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6.xml" ContentType="application/vnd.openxmlformats-officedocument.wordprocessingml.header+xml"/>
  <Override PartName="/word/footer10.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9.xml" ContentType="application/vnd.openxmlformats-officedocument.wordprocessingml.header+xml"/>
  <Override PartName="/word/footer13.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4.xml" ContentType="application/vnd.openxmlformats-officedocument.wordprocessingml.footer+xml"/>
  <Override PartName="/word/footer15.xml" ContentType="application/vnd.openxmlformats-officedocument.wordprocessingml.footer+xml"/>
  <Override PartName="/word/header12.xml" ContentType="application/vnd.openxmlformats-officedocument.wordprocessingml.header+xml"/>
  <Override PartName="/word/footer16.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7.xml" ContentType="application/vnd.openxmlformats-officedocument.wordprocessingml.footer+xml"/>
  <Override PartName="/word/footer18.xml" ContentType="application/vnd.openxmlformats-officedocument.wordprocessingml.footer+xml"/>
  <Override PartName="/word/header15.xml" ContentType="application/vnd.openxmlformats-officedocument.wordprocessingml.header+xml"/>
  <Override PartName="/word/footer1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4E424C" w14:textId="77777777" w:rsidR="00C322AC" w:rsidRPr="00704498" w:rsidRDefault="00C322AC" w:rsidP="00C322AC">
      <w:pPr>
        <w:spacing w:line="500" w:lineRule="exact"/>
        <w:jc w:val="both"/>
        <w:rPr>
          <w:rFonts w:ascii="標楷體" w:eastAsia="標楷體" w:hAnsi="標楷體"/>
          <w:bCs/>
          <w:color w:val="000000" w:themeColor="text1"/>
          <w:spacing w:val="16"/>
          <w:kern w:val="0"/>
          <w:sz w:val="36"/>
          <w:szCs w:val="36"/>
        </w:rPr>
      </w:pPr>
      <w:r w:rsidRPr="00704498">
        <w:rPr>
          <w:rFonts w:ascii="標楷體" w:eastAsia="標楷體" w:hAnsi="標楷體" w:hint="eastAsia"/>
          <w:bCs/>
          <w:color w:val="000000" w:themeColor="text1"/>
          <w:spacing w:val="16"/>
          <w:kern w:val="0"/>
          <w:sz w:val="36"/>
          <w:szCs w:val="36"/>
        </w:rPr>
        <w:t>立 法 院 第 1</w:t>
      </w:r>
      <w:r w:rsidR="000C0A84">
        <w:rPr>
          <w:rFonts w:ascii="標楷體" w:eastAsia="標楷體" w:hAnsi="標楷體" w:hint="eastAsia"/>
          <w:bCs/>
          <w:color w:val="000000" w:themeColor="text1"/>
          <w:spacing w:val="16"/>
          <w:kern w:val="0"/>
          <w:sz w:val="36"/>
          <w:szCs w:val="36"/>
        </w:rPr>
        <w:t>1</w:t>
      </w:r>
      <w:r w:rsidRPr="00704498">
        <w:rPr>
          <w:rFonts w:ascii="標楷體" w:eastAsia="標楷體" w:hAnsi="標楷體" w:hint="eastAsia"/>
          <w:bCs/>
          <w:color w:val="000000" w:themeColor="text1"/>
          <w:spacing w:val="16"/>
          <w:kern w:val="0"/>
          <w:sz w:val="36"/>
          <w:szCs w:val="36"/>
        </w:rPr>
        <w:t xml:space="preserve"> 屆 第 </w:t>
      </w:r>
      <w:r w:rsidR="008946A2">
        <w:rPr>
          <w:rFonts w:ascii="標楷體" w:eastAsia="標楷體" w:hAnsi="標楷體" w:hint="eastAsia"/>
          <w:bCs/>
          <w:color w:val="000000" w:themeColor="text1"/>
          <w:spacing w:val="16"/>
          <w:kern w:val="0"/>
          <w:sz w:val="36"/>
          <w:szCs w:val="36"/>
        </w:rPr>
        <w:t>2</w:t>
      </w:r>
      <w:r w:rsidRPr="00704498">
        <w:rPr>
          <w:rFonts w:ascii="標楷體" w:eastAsia="標楷體" w:hAnsi="標楷體" w:hint="eastAsia"/>
          <w:bCs/>
          <w:color w:val="000000" w:themeColor="text1"/>
          <w:spacing w:val="16"/>
          <w:kern w:val="0"/>
          <w:sz w:val="36"/>
          <w:szCs w:val="36"/>
        </w:rPr>
        <w:t>會 期</w:t>
      </w:r>
    </w:p>
    <w:p w14:paraId="6E5253FE" w14:textId="77777777" w:rsidR="00C322AC" w:rsidRPr="00704498" w:rsidRDefault="00C322AC" w:rsidP="00C322AC">
      <w:pPr>
        <w:spacing w:line="500" w:lineRule="exact"/>
        <w:rPr>
          <w:rFonts w:ascii="標楷體" w:eastAsia="標楷體" w:hAnsi="標楷體"/>
          <w:bCs/>
          <w:snapToGrid w:val="0"/>
          <w:color w:val="000000" w:themeColor="text1"/>
          <w:kern w:val="0"/>
          <w:sz w:val="36"/>
          <w:szCs w:val="36"/>
        </w:rPr>
      </w:pPr>
      <w:r w:rsidRPr="00704498">
        <w:rPr>
          <w:rFonts w:ascii="標楷體" w:eastAsia="標楷體" w:hAnsi="標楷體" w:hint="eastAsia"/>
          <w:bCs/>
          <w:snapToGrid w:val="0"/>
          <w:color w:val="000000" w:themeColor="text1"/>
          <w:kern w:val="0"/>
          <w:sz w:val="36"/>
          <w:szCs w:val="36"/>
        </w:rPr>
        <w:t>中華</w:t>
      </w:r>
      <w:r w:rsidRPr="00704498">
        <w:rPr>
          <w:rFonts w:ascii="標楷體" w:eastAsia="標楷體" w:hAnsi="標楷體" w:hint="eastAsia"/>
          <w:bCs/>
          <w:snapToGrid w:val="0"/>
          <w:color w:val="000000" w:themeColor="text1"/>
          <w:spacing w:val="2"/>
          <w:kern w:val="0"/>
          <w:sz w:val="36"/>
          <w:szCs w:val="36"/>
        </w:rPr>
        <w:t>民國</w:t>
      </w:r>
      <w:r w:rsidRPr="00704498">
        <w:rPr>
          <w:rFonts w:ascii="標楷體" w:eastAsia="標楷體" w:hAnsi="標楷體" w:hint="eastAsia"/>
          <w:bCs/>
          <w:snapToGrid w:val="0"/>
          <w:color w:val="000000" w:themeColor="text1"/>
          <w:kern w:val="0"/>
          <w:sz w:val="36"/>
          <w:szCs w:val="36"/>
        </w:rPr>
        <w:t>1</w:t>
      </w:r>
      <w:r w:rsidR="0078677A" w:rsidRPr="00704498">
        <w:rPr>
          <w:rFonts w:ascii="標楷體" w:eastAsia="標楷體" w:hAnsi="標楷體"/>
          <w:bCs/>
          <w:snapToGrid w:val="0"/>
          <w:color w:val="000000" w:themeColor="text1"/>
          <w:kern w:val="0"/>
          <w:sz w:val="36"/>
          <w:szCs w:val="36"/>
        </w:rPr>
        <w:t>1</w:t>
      </w:r>
      <w:r w:rsidR="000C0A84">
        <w:rPr>
          <w:rFonts w:ascii="標楷體" w:eastAsia="標楷體" w:hAnsi="標楷體" w:hint="eastAsia"/>
          <w:bCs/>
          <w:snapToGrid w:val="0"/>
          <w:color w:val="000000" w:themeColor="text1"/>
          <w:kern w:val="0"/>
          <w:sz w:val="36"/>
          <w:szCs w:val="36"/>
        </w:rPr>
        <w:t>3</w:t>
      </w:r>
      <w:r w:rsidRPr="00704498">
        <w:rPr>
          <w:rFonts w:ascii="標楷體" w:eastAsia="標楷體" w:hAnsi="標楷體" w:hint="eastAsia"/>
          <w:bCs/>
          <w:snapToGrid w:val="0"/>
          <w:color w:val="000000" w:themeColor="text1"/>
          <w:kern w:val="0"/>
          <w:sz w:val="36"/>
          <w:szCs w:val="36"/>
        </w:rPr>
        <w:t>年</w:t>
      </w:r>
      <w:r w:rsidR="008946A2">
        <w:rPr>
          <w:rFonts w:ascii="標楷體" w:eastAsia="標楷體" w:hAnsi="標楷體" w:hint="eastAsia"/>
          <w:bCs/>
          <w:snapToGrid w:val="0"/>
          <w:color w:val="000000" w:themeColor="text1"/>
          <w:kern w:val="0"/>
          <w:sz w:val="36"/>
          <w:szCs w:val="36"/>
        </w:rPr>
        <w:t>9</w:t>
      </w:r>
      <w:r w:rsidRPr="00704498">
        <w:rPr>
          <w:rFonts w:ascii="標楷體" w:eastAsia="標楷體" w:hAnsi="標楷體" w:hint="eastAsia"/>
          <w:bCs/>
          <w:snapToGrid w:val="0"/>
          <w:color w:val="000000" w:themeColor="text1"/>
          <w:kern w:val="0"/>
          <w:sz w:val="36"/>
          <w:szCs w:val="36"/>
        </w:rPr>
        <w:t>月至1</w:t>
      </w:r>
      <w:r w:rsidR="00F42E30" w:rsidRPr="00704498">
        <w:rPr>
          <w:rFonts w:ascii="標楷體" w:eastAsia="標楷體" w:hAnsi="標楷體" w:hint="eastAsia"/>
          <w:bCs/>
          <w:snapToGrid w:val="0"/>
          <w:color w:val="000000" w:themeColor="text1"/>
          <w:kern w:val="0"/>
          <w:sz w:val="36"/>
          <w:szCs w:val="36"/>
        </w:rPr>
        <w:t>1</w:t>
      </w:r>
      <w:r w:rsidR="008946A2">
        <w:rPr>
          <w:rFonts w:ascii="標楷體" w:eastAsia="標楷體" w:hAnsi="標楷體" w:hint="eastAsia"/>
          <w:bCs/>
          <w:snapToGrid w:val="0"/>
          <w:color w:val="000000" w:themeColor="text1"/>
          <w:kern w:val="0"/>
          <w:sz w:val="36"/>
          <w:szCs w:val="36"/>
        </w:rPr>
        <w:t>4</w:t>
      </w:r>
      <w:r w:rsidRPr="00704498">
        <w:rPr>
          <w:rFonts w:ascii="標楷體" w:eastAsia="標楷體" w:hAnsi="標楷體" w:hint="eastAsia"/>
          <w:bCs/>
          <w:snapToGrid w:val="0"/>
          <w:color w:val="000000" w:themeColor="text1"/>
          <w:kern w:val="0"/>
          <w:sz w:val="36"/>
          <w:szCs w:val="36"/>
        </w:rPr>
        <w:t>年</w:t>
      </w:r>
      <w:r w:rsidR="008946A2">
        <w:rPr>
          <w:rFonts w:ascii="標楷體" w:eastAsia="標楷體" w:hAnsi="標楷體" w:hint="eastAsia"/>
          <w:bCs/>
          <w:snapToGrid w:val="0"/>
          <w:color w:val="000000" w:themeColor="text1"/>
          <w:kern w:val="0"/>
          <w:sz w:val="36"/>
          <w:szCs w:val="36"/>
        </w:rPr>
        <w:t>1</w:t>
      </w:r>
      <w:r w:rsidRPr="00704498">
        <w:rPr>
          <w:rFonts w:ascii="標楷體" w:eastAsia="標楷體" w:hAnsi="標楷體" w:hint="eastAsia"/>
          <w:bCs/>
          <w:snapToGrid w:val="0"/>
          <w:color w:val="000000" w:themeColor="text1"/>
          <w:kern w:val="0"/>
          <w:sz w:val="36"/>
          <w:szCs w:val="36"/>
        </w:rPr>
        <w:t>月</w:t>
      </w:r>
    </w:p>
    <w:p w14:paraId="676D372D" w14:textId="77777777" w:rsidR="00C322AC" w:rsidRPr="000C0A84" w:rsidRDefault="00C322AC" w:rsidP="00C322AC">
      <w:pPr>
        <w:spacing w:line="560" w:lineRule="exact"/>
        <w:jc w:val="center"/>
        <w:rPr>
          <w:rFonts w:ascii="標楷體" w:eastAsia="標楷體" w:hAnsi="標楷體"/>
          <w:bCs/>
          <w:color w:val="000000" w:themeColor="text1"/>
          <w:sz w:val="40"/>
          <w:szCs w:val="40"/>
        </w:rPr>
      </w:pPr>
    </w:p>
    <w:p w14:paraId="63EA9595" w14:textId="77777777" w:rsidR="00C322AC" w:rsidRPr="00704498" w:rsidRDefault="00C322AC" w:rsidP="00C322AC">
      <w:pPr>
        <w:spacing w:line="560" w:lineRule="exact"/>
        <w:jc w:val="center"/>
        <w:rPr>
          <w:rFonts w:ascii="標楷體" w:eastAsia="標楷體" w:hAnsi="標楷體"/>
          <w:b/>
          <w:bCs/>
          <w:color w:val="000000" w:themeColor="text1"/>
          <w:sz w:val="40"/>
          <w:szCs w:val="40"/>
        </w:rPr>
      </w:pPr>
    </w:p>
    <w:p w14:paraId="397965F9" w14:textId="77777777" w:rsidR="00C322AC" w:rsidRPr="00704498" w:rsidRDefault="00C322AC" w:rsidP="00C322AC">
      <w:pPr>
        <w:spacing w:line="560" w:lineRule="exact"/>
        <w:jc w:val="center"/>
        <w:rPr>
          <w:rFonts w:ascii="標楷體" w:eastAsia="標楷體" w:hAnsi="標楷體"/>
          <w:b/>
          <w:bCs/>
          <w:color w:val="000000" w:themeColor="text1"/>
          <w:sz w:val="40"/>
          <w:szCs w:val="40"/>
        </w:rPr>
      </w:pPr>
    </w:p>
    <w:p w14:paraId="0149CA11" w14:textId="77777777" w:rsidR="00C322AC" w:rsidRPr="00704498" w:rsidRDefault="00C322AC" w:rsidP="00C322AC">
      <w:pPr>
        <w:spacing w:line="560" w:lineRule="exact"/>
        <w:jc w:val="center"/>
        <w:rPr>
          <w:rFonts w:ascii="標楷體" w:eastAsia="標楷體" w:hAnsi="標楷體"/>
          <w:b/>
          <w:bCs/>
          <w:color w:val="000000" w:themeColor="text1"/>
          <w:sz w:val="40"/>
          <w:szCs w:val="40"/>
        </w:rPr>
      </w:pPr>
    </w:p>
    <w:p w14:paraId="06D9A208" w14:textId="77777777" w:rsidR="00C322AC" w:rsidRPr="00704498" w:rsidRDefault="00C322AC" w:rsidP="00C322AC">
      <w:pPr>
        <w:spacing w:line="560" w:lineRule="exact"/>
        <w:jc w:val="center"/>
        <w:rPr>
          <w:rFonts w:ascii="標楷體" w:eastAsia="標楷體" w:hAnsi="標楷體"/>
          <w:b/>
          <w:bCs/>
          <w:color w:val="000000" w:themeColor="text1"/>
          <w:sz w:val="40"/>
          <w:szCs w:val="40"/>
        </w:rPr>
      </w:pPr>
    </w:p>
    <w:p w14:paraId="6629B4B1" w14:textId="77777777" w:rsidR="00C322AC" w:rsidRPr="00704498" w:rsidRDefault="00C322AC" w:rsidP="00C322AC">
      <w:pPr>
        <w:spacing w:line="560" w:lineRule="exact"/>
        <w:jc w:val="center"/>
        <w:rPr>
          <w:rFonts w:ascii="標楷體" w:eastAsia="標楷體" w:hAnsi="標楷體"/>
          <w:b/>
          <w:bCs/>
          <w:color w:val="000000" w:themeColor="text1"/>
          <w:sz w:val="40"/>
          <w:szCs w:val="40"/>
        </w:rPr>
      </w:pPr>
    </w:p>
    <w:p w14:paraId="6905E0F3" w14:textId="77777777" w:rsidR="00246C71" w:rsidRPr="00704498" w:rsidRDefault="00246C71" w:rsidP="00C322AC">
      <w:pPr>
        <w:spacing w:line="560" w:lineRule="exact"/>
        <w:jc w:val="center"/>
        <w:rPr>
          <w:rFonts w:ascii="標楷體" w:eastAsia="標楷體" w:hAnsi="標楷體"/>
          <w:b/>
          <w:bCs/>
          <w:color w:val="000000" w:themeColor="text1"/>
          <w:sz w:val="40"/>
          <w:szCs w:val="40"/>
        </w:rPr>
      </w:pPr>
    </w:p>
    <w:p w14:paraId="2193A8FD" w14:textId="77777777" w:rsidR="00246C71" w:rsidRPr="00704498" w:rsidRDefault="00246C71" w:rsidP="00C322AC">
      <w:pPr>
        <w:spacing w:line="560" w:lineRule="exact"/>
        <w:jc w:val="center"/>
        <w:rPr>
          <w:rFonts w:ascii="標楷體" w:eastAsia="標楷體" w:hAnsi="標楷體"/>
          <w:b/>
          <w:bCs/>
          <w:color w:val="000000" w:themeColor="text1"/>
          <w:sz w:val="40"/>
          <w:szCs w:val="40"/>
        </w:rPr>
      </w:pPr>
    </w:p>
    <w:p w14:paraId="38C6BC2A" w14:textId="77777777" w:rsidR="00C322AC" w:rsidRPr="00704498" w:rsidRDefault="00C322AC" w:rsidP="00C322AC">
      <w:pPr>
        <w:spacing w:line="560" w:lineRule="exact"/>
        <w:jc w:val="center"/>
        <w:rPr>
          <w:rFonts w:ascii="標楷體" w:eastAsia="標楷體" w:hAnsi="標楷體"/>
          <w:b/>
          <w:bCs/>
          <w:color w:val="000000" w:themeColor="text1"/>
          <w:sz w:val="40"/>
          <w:szCs w:val="40"/>
        </w:rPr>
      </w:pPr>
    </w:p>
    <w:p w14:paraId="3B2D7152" w14:textId="77777777" w:rsidR="00C322AC" w:rsidRPr="00704498" w:rsidRDefault="00C322AC" w:rsidP="00C322AC">
      <w:pPr>
        <w:jc w:val="center"/>
        <w:rPr>
          <w:rFonts w:ascii="標楷體" w:eastAsia="標楷體" w:hAnsi="標楷體"/>
          <w:bCs/>
          <w:sz w:val="64"/>
          <w:szCs w:val="64"/>
        </w:rPr>
      </w:pPr>
      <w:r w:rsidRPr="00704498">
        <w:rPr>
          <w:rFonts w:ascii="標楷體" w:eastAsia="標楷體" w:hAnsi="標楷體" w:hint="eastAsia"/>
          <w:bCs/>
          <w:sz w:val="64"/>
          <w:szCs w:val="64"/>
        </w:rPr>
        <w:t>教育及文化委員會會務報告</w:t>
      </w:r>
    </w:p>
    <w:p w14:paraId="59613D5D" w14:textId="77777777" w:rsidR="00C322AC" w:rsidRPr="00704498" w:rsidRDefault="00C322AC" w:rsidP="00C322AC">
      <w:pPr>
        <w:spacing w:line="560" w:lineRule="exact"/>
        <w:rPr>
          <w:rFonts w:ascii="標楷體" w:eastAsia="標楷體" w:hAnsi="標楷體"/>
          <w:b/>
          <w:bCs/>
          <w:color w:val="000000" w:themeColor="text1"/>
          <w:sz w:val="36"/>
          <w:szCs w:val="36"/>
        </w:rPr>
      </w:pPr>
    </w:p>
    <w:p w14:paraId="027C0C2E" w14:textId="77777777" w:rsidR="00C322AC" w:rsidRPr="00704498" w:rsidRDefault="00C322AC" w:rsidP="00C322AC">
      <w:pPr>
        <w:spacing w:line="560" w:lineRule="exact"/>
        <w:rPr>
          <w:rFonts w:ascii="標楷體" w:eastAsia="標楷體" w:hAnsi="標楷體"/>
          <w:b/>
          <w:bCs/>
          <w:color w:val="000000" w:themeColor="text1"/>
          <w:sz w:val="36"/>
          <w:szCs w:val="36"/>
        </w:rPr>
      </w:pPr>
    </w:p>
    <w:p w14:paraId="6BEBE9B2" w14:textId="77777777" w:rsidR="00C322AC" w:rsidRPr="00704498" w:rsidRDefault="00C322AC" w:rsidP="00C322AC">
      <w:pPr>
        <w:spacing w:line="560" w:lineRule="exact"/>
        <w:rPr>
          <w:rFonts w:ascii="標楷體" w:eastAsia="標楷體" w:hAnsi="標楷體"/>
          <w:b/>
          <w:bCs/>
          <w:color w:val="000000" w:themeColor="text1"/>
          <w:sz w:val="36"/>
          <w:szCs w:val="36"/>
        </w:rPr>
      </w:pPr>
    </w:p>
    <w:p w14:paraId="54713937" w14:textId="77777777" w:rsidR="00C322AC" w:rsidRPr="00704498" w:rsidRDefault="00C322AC" w:rsidP="00C322AC">
      <w:pPr>
        <w:spacing w:line="560" w:lineRule="exact"/>
        <w:rPr>
          <w:rFonts w:ascii="標楷體" w:eastAsia="標楷體" w:hAnsi="標楷體"/>
          <w:b/>
          <w:bCs/>
          <w:color w:val="000000" w:themeColor="text1"/>
          <w:sz w:val="36"/>
          <w:szCs w:val="36"/>
        </w:rPr>
      </w:pPr>
    </w:p>
    <w:p w14:paraId="16ACE4F3" w14:textId="77777777" w:rsidR="00C322AC" w:rsidRPr="00704498" w:rsidRDefault="00C322AC" w:rsidP="00C322AC">
      <w:pPr>
        <w:spacing w:line="560" w:lineRule="exact"/>
        <w:rPr>
          <w:rFonts w:ascii="標楷體" w:eastAsia="標楷體" w:hAnsi="標楷體"/>
          <w:b/>
          <w:bCs/>
          <w:color w:val="000000" w:themeColor="text1"/>
          <w:sz w:val="36"/>
          <w:szCs w:val="36"/>
        </w:rPr>
      </w:pPr>
    </w:p>
    <w:p w14:paraId="01D7FC52" w14:textId="77777777" w:rsidR="00C322AC" w:rsidRPr="00704498" w:rsidRDefault="00C322AC" w:rsidP="00C322AC">
      <w:pPr>
        <w:spacing w:line="560" w:lineRule="exact"/>
        <w:rPr>
          <w:rFonts w:ascii="標楷體" w:eastAsia="標楷體" w:hAnsi="標楷體"/>
          <w:b/>
          <w:bCs/>
          <w:color w:val="000000" w:themeColor="text1"/>
          <w:sz w:val="36"/>
          <w:szCs w:val="36"/>
        </w:rPr>
      </w:pPr>
    </w:p>
    <w:p w14:paraId="55F7988D" w14:textId="77777777" w:rsidR="00EE6711" w:rsidRPr="00704498" w:rsidRDefault="00EE6711" w:rsidP="00C322AC">
      <w:pPr>
        <w:spacing w:line="560" w:lineRule="exact"/>
        <w:rPr>
          <w:rFonts w:ascii="標楷體" w:eastAsia="標楷體" w:hAnsi="標楷體"/>
          <w:b/>
          <w:bCs/>
          <w:color w:val="000000" w:themeColor="text1"/>
          <w:sz w:val="36"/>
          <w:szCs w:val="36"/>
        </w:rPr>
      </w:pPr>
    </w:p>
    <w:p w14:paraId="16A42CFF" w14:textId="77777777" w:rsidR="00C322AC" w:rsidRPr="00704498" w:rsidRDefault="00BF7078" w:rsidP="00C322AC">
      <w:pPr>
        <w:spacing w:line="560" w:lineRule="exact"/>
        <w:rPr>
          <w:rFonts w:ascii="標楷體" w:eastAsia="標楷體" w:hAnsi="標楷體"/>
          <w:b/>
          <w:bCs/>
          <w:color w:val="000000" w:themeColor="text1"/>
          <w:sz w:val="36"/>
          <w:szCs w:val="36"/>
        </w:rPr>
      </w:pPr>
      <w:r w:rsidRPr="00704498">
        <w:rPr>
          <w:rFonts w:ascii="標楷體" w:eastAsia="標楷體" w:hAnsi="標楷體"/>
          <w:b/>
          <w:bCs/>
          <w:noProof/>
          <w:color w:val="000000" w:themeColor="text1"/>
          <w:sz w:val="36"/>
          <w:szCs w:val="36"/>
        </w:rPr>
        <mc:AlternateContent>
          <mc:Choice Requires="wps">
            <w:drawing>
              <wp:anchor distT="0" distB="0" distL="114300" distR="114300" simplePos="0" relativeHeight="251658240" behindDoc="0" locked="0" layoutInCell="1" allowOverlap="1" wp14:anchorId="4B4912B7" wp14:editId="4D5FCFCB">
                <wp:simplePos x="0" y="0"/>
                <wp:positionH relativeFrom="column">
                  <wp:posOffset>5048250</wp:posOffset>
                </wp:positionH>
                <wp:positionV relativeFrom="paragraph">
                  <wp:posOffset>339090</wp:posOffset>
                </wp:positionV>
                <wp:extent cx="1287780" cy="1173480"/>
                <wp:effectExtent l="0" t="0" r="0" b="7620"/>
                <wp:wrapNone/>
                <wp:docPr id="3" name="文字方塊 3"/>
                <wp:cNvGraphicFramePr/>
                <a:graphic xmlns:a="http://schemas.openxmlformats.org/drawingml/2006/main">
                  <a:graphicData uri="http://schemas.microsoft.com/office/word/2010/wordprocessingShape">
                    <wps:wsp>
                      <wps:cNvSpPr txBox="1"/>
                      <wps:spPr>
                        <a:xfrm>
                          <a:off x="0" y="0"/>
                          <a:ext cx="1287780" cy="1173480"/>
                        </a:xfrm>
                        <a:prstGeom prst="rect">
                          <a:avLst/>
                        </a:prstGeom>
                        <a:noFill/>
                        <a:ln w="6350">
                          <a:noFill/>
                        </a:ln>
                      </wps:spPr>
                      <wps:txbx>
                        <w:txbxContent>
                          <w:p w14:paraId="6B782CDE" w14:textId="77777777" w:rsidR="00BD539A" w:rsidRDefault="00BD539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4B4912B7" id="_x0000_t202" coordsize="21600,21600" o:spt="202" path="m,l,21600r21600,l21600,xe">
                <v:stroke joinstyle="miter"/>
                <v:path gradientshapeok="t" o:connecttype="rect"/>
              </v:shapetype>
              <v:shape id="文字方塊 3" o:spid="_x0000_s1026" type="#_x0000_t202" style="position:absolute;margin-left:397.5pt;margin-top:26.7pt;width:101.4pt;height:92.4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6ugPRQIAAFYEAAAOAAAAZHJzL2Uyb0RvYy54bWysVEtu2zAQ3RfoHQjua1m2E7uC5cBN4KKA&#10;kQRwiqxpirIEUByWpC25FyjQAyTrHqAH6IGSc3RIyY6RdlV0Q81whvN5b0bTi6aSZCeMLUGlNO71&#10;KRGKQ1aqTUo/3y3eTSixjqmMSVAipXth6cXs7ZtprRMxgAJkJgzBIMomtU5p4ZxOosjyQlTM9kAL&#10;hcYcTMUcqmYTZYbVGL2S0aDfP49qMJk2wIW1eHvVGuksxM9zwd1NnlvhiEwp1ubCacK59mc0m7Jk&#10;Y5guSt6Vwf6hioqVCpMeQ10xx8jWlH+EqkpuwELuehyqCPK85CL0gN3E/VfdrAqmRegFwbH6CJP9&#10;f2H59e7WkDJL6ZASxSqk6Pnh29PPx+eHX08/vpOhR6jWNkHHlUZX13yABpk+3Fu89I03uan8F1si&#10;aEes90d8ReMI948Gk/F4giaOtjgeD0eoYPzo5bk21n0UUBEvpNQggQFXtlta17oeXHw2BYtSykCi&#10;VKRO6fnwrB8eHC0YXCrM4Ztoi/WSa9ZN19kasj02ZqAdDqv5osTkS2bdLTM4DVgwTri7wSOXgEmg&#10;kygpwHz92733R5LQSkmN05VS+2XLjKBEflJI3/t4NPLjGJTR2XiAijm1rE8taltdAg5wjLukeRC9&#10;v5MHMTdQ3eMizH1WNDHFMXdK3UG8dO3M4yJxMZ8HJxxAzdxSrTT3oT2cHtq75p4Z3eHvkLprOMwh&#10;S17R0Pq2RMy3DvIycOQBblHtcMfhDSx3i+a341QPXi+/g9lvAAAA//8DAFBLAwQUAAYACAAAACEA&#10;E56EQuMAAAAKAQAADwAAAGRycy9kb3ducmV2LnhtbEyPTU+DQBRF9yb+h8kzcWcHqVigDE1D0pgY&#10;u2jtxt3AvALpfCAzbdFf73Oly5d3c+85xWoyml1w9L2zAh5nETC0jVO9bQUc3jcPKTAfpFVSO4sC&#10;vtDDqry9KWSu3NXu8LIPLaMS63MpoAthyDn3TYdG+pkb0NLv6EYjA51jy9Uor1RuNI+j6Jkb2Vta&#10;6OSAVYfNaX82Al6rzVbu6tik37p6eTuuh8/DRyLE/d20XgILOIW/MPziEzqUxFS7s1WeaQGLLCGX&#10;ICCZPwGjQJYtyKUWEM/TGHhZ8P8K5Q8AAAD//wMAUEsBAi0AFAAGAAgAAAAhALaDOJL+AAAA4QEA&#10;ABMAAAAAAAAAAAAAAAAAAAAAAFtDb250ZW50X1R5cGVzXS54bWxQSwECLQAUAAYACAAAACEAOP0h&#10;/9YAAACUAQAACwAAAAAAAAAAAAAAAAAvAQAAX3JlbHMvLnJlbHNQSwECLQAUAAYACAAAACEAturo&#10;D0UCAABWBAAADgAAAAAAAAAAAAAAAAAuAgAAZHJzL2Uyb0RvYy54bWxQSwECLQAUAAYACAAAACEA&#10;E56EQuMAAAAKAQAADwAAAAAAAAAAAAAAAACfBAAAZHJzL2Rvd25yZXYueG1sUEsFBgAAAAAEAAQA&#10;8wAAAK8FAAAAAA==&#10;" filled="f" stroked="f" strokeweight=".5pt">
                <v:textbox>
                  <w:txbxContent>
                    <w:p w14:paraId="6B782CDE" w14:textId="77777777" w:rsidR="00BD539A" w:rsidRDefault="00BD539A"/>
                  </w:txbxContent>
                </v:textbox>
              </v:shape>
            </w:pict>
          </mc:Fallback>
        </mc:AlternateContent>
      </w:r>
    </w:p>
    <w:p w14:paraId="335EFFF7" w14:textId="77777777" w:rsidR="00C322AC" w:rsidRPr="00704498" w:rsidRDefault="009B5839" w:rsidP="00C322AC">
      <w:pPr>
        <w:spacing w:line="560" w:lineRule="exact"/>
        <w:jc w:val="center"/>
        <w:rPr>
          <w:rFonts w:ascii="標楷體" w:eastAsia="標楷體" w:hAnsi="標楷體"/>
          <w:b/>
          <w:bCs/>
          <w:color w:val="000000" w:themeColor="text1"/>
          <w:sz w:val="36"/>
          <w:szCs w:val="36"/>
        </w:rPr>
      </w:pPr>
      <w:r w:rsidRPr="00704498">
        <w:rPr>
          <w:rFonts w:ascii="標楷體" w:eastAsia="標楷體" w:hAnsi="標楷體"/>
          <w:noProof/>
          <w:color w:val="000000" w:themeColor="text1"/>
        </w:rPr>
        <w:drawing>
          <wp:anchor distT="0" distB="0" distL="114300" distR="114300" simplePos="0" relativeHeight="251659264" behindDoc="0" locked="0" layoutInCell="1" allowOverlap="1" wp14:anchorId="6FB38C5D" wp14:editId="561CC205">
            <wp:simplePos x="0" y="0"/>
            <wp:positionH relativeFrom="column">
              <wp:posOffset>5131435</wp:posOffset>
            </wp:positionH>
            <wp:positionV relativeFrom="paragraph">
              <wp:posOffset>176530</wp:posOffset>
            </wp:positionV>
            <wp:extent cx="938359" cy="1165860"/>
            <wp:effectExtent l="0" t="0" r="0" b="0"/>
            <wp:wrapNone/>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會務報告QRcode-1.png"/>
                    <pic:cNvPicPr/>
                  </pic:nvPicPr>
                  <pic:blipFill>
                    <a:blip r:embed="rId8">
                      <a:extLst>
                        <a:ext uri="{28A0092B-C50C-407E-A947-70E740481C1C}">
                          <a14:useLocalDpi xmlns:a14="http://schemas.microsoft.com/office/drawing/2010/main" val="0"/>
                        </a:ext>
                      </a:extLst>
                    </a:blip>
                    <a:stretch>
                      <a:fillRect/>
                    </a:stretch>
                  </pic:blipFill>
                  <pic:spPr>
                    <a:xfrm>
                      <a:off x="0" y="0"/>
                      <a:ext cx="938359" cy="1165860"/>
                    </a:xfrm>
                    <a:prstGeom prst="rect">
                      <a:avLst/>
                    </a:prstGeom>
                    <a:ln>
                      <a:noFill/>
                    </a:ln>
                  </pic:spPr>
                </pic:pic>
              </a:graphicData>
            </a:graphic>
            <wp14:sizeRelH relativeFrom="margin">
              <wp14:pctWidth>0</wp14:pctWidth>
            </wp14:sizeRelH>
            <wp14:sizeRelV relativeFrom="margin">
              <wp14:pctHeight>0</wp14:pctHeight>
            </wp14:sizeRelV>
          </wp:anchor>
        </w:drawing>
      </w:r>
    </w:p>
    <w:p w14:paraId="5E8E6B97" w14:textId="77777777" w:rsidR="00C322AC" w:rsidRPr="00704498" w:rsidRDefault="00C322AC" w:rsidP="00C322AC">
      <w:pPr>
        <w:spacing w:line="560" w:lineRule="exact"/>
        <w:jc w:val="center"/>
        <w:rPr>
          <w:rFonts w:ascii="標楷體" w:eastAsia="標楷體" w:hAnsi="標楷體"/>
          <w:b/>
          <w:bCs/>
          <w:color w:val="000000" w:themeColor="text1"/>
          <w:sz w:val="36"/>
          <w:szCs w:val="36"/>
        </w:rPr>
      </w:pPr>
    </w:p>
    <w:p w14:paraId="18C256ED" w14:textId="77777777" w:rsidR="009B5839" w:rsidRPr="00704498" w:rsidRDefault="009B5839" w:rsidP="00C9704C">
      <w:pPr>
        <w:spacing w:line="500" w:lineRule="exact"/>
        <w:ind w:leftChars="500" w:left="1200" w:firstLineChars="200" w:firstLine="800"/>
        <w:rPr>
          <w:rFonts w:ascii="標楷體" w:eastAsia="標楷體" w:hAnsi="標楷體"/>
          <w:bCs/>
          <w:color w:val="000000" w:themeColor="text1"/>
          <w:sz w:val="40"/>
          <w:szCs w:val="40"/>
        </w:rPr>
      </w:pPr>
    </w:p>
    <w:p w14:paraId="728D781E" w14:textId="77777777" w:rsidR="00C322AC" w:rsidRPr="00704498" w:rsidRDefault="00C322AC" w:rsidP="00C9704C">
      <w:pPr>
        <w:spacing w:line="500" w:lineRule="exact"/>
        <w:ind w:leftChars="500" w:left="1200" w:firstLineChars="200" w:firstLine="800"/>
        <w:rPr>
          <w:rFonts w:ascii="標楷體" w:eastAsia="標楷體" w:hAnsi="標楷體"/>
          <w:bCs/>
          <w:color w:val="000000" w:themeColor="text1"/>
          <w:sz w:val="40"/>
          <w:szCs w:val="40"/>
        </w:rPr>
      </w:pPr>
      <w:r w:rsidRPr="00704498">
        <w:rPr>
          <w:rFonts w:ascii="標楷體" w:eastAsia="標楷體" w:hAnsi="標楷體" w:hint="eastAsia"/>
          <w:bCs/>
          <w:color w:val="000000" w:themeColor="text1"/>
          <w:sz w:val="40"/>
          <w:szCs w:val="40"/>
        </w:rPr>
        <w:t>立法院教育及文化委員會  編印</w:t>
      </w:r>
    </w:p>
    <w:p w14:paraId="384615AE" w14:textId="77777777" w:rsidR="009B369A" w:rsidRPr="00704498" w:rsidRDefault="009B369A" w:rsidP="009B369A">
      <w:pPr>
        <w:spacing w:line="500" w:lineRule="exact"/>
        <w:rPr>
          <w:rFonts w:ascii="標楷體" w:eastAsia="標楷體" w:hAnsi="標楷體"/>
          <w:bCs/>
          <w:color w:val="000000" w:themeColor="text1"/>
          <w:sz w:val="40"/>
          <w:szCs w:val="40"/>
        </w:rPr>
      </w:pPr>
    </w:p>
    <w:p w14:paraId="73BA7492" w14:textId="77777777" w:rsidR="009B369A" w:rsidRPr="00704498" w:rsidRDefault="009B369A" w:rsidP="009B369A">
      <w:pPr>
        <w:spacing w:line="500" w:lineRule="exact"/>
        <w:rPr>
          <w:rFonts w:ascii="標楷體" w:eastAsia="標楷體" w:hAnsi="標楷體"/>
          <w:bCs/>
          <w:color w:val="000000" w:themeColor="text1"/>
          <w:sz w:val="40"/>
          <w:szCs w:val="40"/>
        </w:rPr>
        <w:sectPr w:rsidR="009B369A" w:rsidRPr="00704498" w:rsidSect="00505BFB">
          <w:footerReference w:type="default" r:id="rId9"/>
          <w:pgSz w:w="11907" w:h="16840" w:code="9"/>
          <w:pgMar w:top="1134" w:right="1134" w:bottom="1134" w:left="1304" w:header="851" w:footer="992" w:gutter="0"/>
          <w:pgNumType w:fmt="upperRoman" w:start="1"/>
          <w:cols w:space="425"/>
          <w:titlePg/>
          <w:docGrid w:type="linesAndChars" w:linePitch="360"/>
        </w:sectPr>
      </w:pPr>
    </w:p>
    <w:p w14:paraId="5317065D" w14:textId="77777777" w:rsidR="00C322AC" w:rsidRPr="00704498" w:rsidRDefault="00C322AC" w:rsidP="00C44757">
      <w:pPr>
        <w:widowControl/>
        <w:rPr>
          <w:rFonts w:ascii="標楷體" w:eastAsia="標楷體" w:hAnsi="標楷體"/>
          <w:color w:val="000000" w:themeColor="text1"/>
          <w:sz w:val="40"/>
          <w:szCs w:val="40"/>
        </w:rPr>
      </w:pPr>
    </w:p>
    <w:p w14:paraId="355C0B68" w14:textId="77777777" w:rsidR="00C322AC" w:rsidRPr="00704498" w:rsidRDefault="00C322AC" w:rsidP="00C44757">
      <w:pPr>
        <w:widowControl/>
        <w:rPr>
          <w:rFonts w:ascii="標楷體" w:eastAsia="標楷體" w:hAnsi="標楷體"/>
          <w:color w:val="000000" w:themeColor="text1"/>
          <w:sz w:val="40"/>
          <w:szCs w:val="40"/>
        </w:rPr>
      </w:pPr>
    </w:p>
    <w:p w14:paraId="272E64A8" w14:textId="77777777" w:rsidR="00C322AC" w:rsidRPr="00704498" w:rsidRDefault="00C322AC" w:rsidP="00C44757">
      <w:pPr>
        <w:widowControl/>
        <w:rPr>
          <w:rFonts w:ascii="標楷體" w:eastAsia="標楷體" w:hAnsi="標楷體"/>
          <w:color w:val="000000" w:themeColor="text1"/>
          <w:sz w:val="40"/>
          <w:szCs w:val="40"/>
        </w:rPr>
      </w:pPr>
    </w:p>
    <w:p w14:paraId="39D84CA2" w14:textId="77777777" w:rsidR="00C322AC" w:rsidRPr="00704498" w:rsidRDefault="00C322AC" w:rsidP="00C44757">
      <w:pPr>
        <w:widowControl/>
        <w:rPr>
          <w:rFonts w:ascii="標楷體" w:eastAsia="標楷體" w:hAnsi="標楷體"/>
          <w:color w:val="000000" w:themeColor="text1"/>
          <w:sz w:val="40"/>
          <w:szCs w:val="40"/>
        </w:rPr>
      </w:pPr>
    </w:p>
    <w:p w14:paraId="3A00C742" w14:textId="77777777" w:rsidR="00C322AC" w:rsidRPr="00704498" w:rsidRDefault="00C322AC" w:rsidP="00C44757">
      <w:pPr>
        <w:widowControl/>
        <w:rPr>
          <w:rFonts w:ascii="標楷體" w:eastAsia="標楷體" w:hAnsi="標楷體"/>
          <w:color w:val="000000" w:themeColor="text1"/>
          <w:sz w:val="40"/>
          <w:szCs w:val="40"/>
        </w:rPr>
      </w:pPr>
    </w:p>
    <w:p w14:paraId="4AE8F1BD" w14:textId="77777777" w:rsidR="00C322AC" w:rsidRPr="00704498" w:rsidRDefault="00C322AC" w:rsidP="00C44757">
      <w:pPr>
        <w:widowControl/>
        <w:rPr>
          <w:rFonts w:ascii="標楷體" w:eastAsia="標楷體" w:hAnsi="標楷體"/>
          <w:color w:val="000000" w:themeColor="text1"/>
          <w:sz w:val="40"/>
          <w:szCs w:val="40"/>
        </w:rPr>
      </w:pPr>
    </w:p>
    <w:p w14:paraId="658EB36E" w14:textId="77777777" w:rsidR="00C322AC" w:rsidRPr="00704498" w:rsidRDefault="00C322AC" w:rsidP="00C44757">
      <w:pPr>
        <w:widowControl/>
        <w:rPr>
          <w:rFonts w:ascii="標楷體" w:eastAsia="標楷體" w:hAnsi="標楷體"/>
          <w:color w:val="000000" w:themeColor="text1"/>
          <w:sz w:val="40"/>
          <w:szCs w:val="40"/>
        </w:rPr>
      </w:pPr>
    </w:p>
    <w:p w14:paraId="2E865FA6" w14:textId="77777777" w:rsidR="00C322AC" w:rsidRPr="00704498" w:rsidRDefault="00C322AC" w:rsidP="00C44757">
      <w:pPr>
        <w:widowControl/>
        <w:rPr>
          <w:rFonts w:ascii="標楷體" w:eastAsia="標楷體" w:hAnsi="標楷體"/>
          <w:color w:val="000000" w:themeColor="text1"/>
          <w:sz w:val="40"/>
          <w:szCs w:val="40"/>
        </w:rPr>
      </w:pPr>
    </w:p>
    <w:p w14:paraId="7410313A" w14:textId="77777777" w:rsidR="00C322AC" w:rsidRPr="00704498" w:rsidRDefault="00C322AC" w:rsidP="00C44757">
      <w:pPr>
        <w:widowControl/>
        <w:rPr>
          <w:rFonts w:ascii="標楷體" w:eastAsia="標楷體" w:hAnsi="標楷體"/>
          <w:color w:val="000000" w:themeColor="text1"/>
          <w:sz w:val="40"/>
          <w:szCs w:val="40"/>
        </w:rPr>
      </w:pPr>
    </w:p>
    <w:p w14:paraId="2C3D7AAD" w14:textId="77777777" w:rsidR="00C322AC" w:rsidRPr="00704498" w:rsidRDefault="00C322AC" w:rsidP="00C44757">
      <w:pPr>
        <w:widowControl/>
        <w:rPr>
          <w:rFonts w:ascii="標楷體" w:eastAsia="標楷體" w:hAnsi="標楷體"/>
          <w:color w:val="000000" w:themeColor="text1"/>
          <w:sz w:val="40"/>
          <w:szCs w:val="40"/>
        </w:rPr>
      </w:pPr>
    </w:p>
    <w:p w14:paraId="4D981B62" w14:textId="77777777" w:rsidR="00C322AC" w:rsidRPr="00704498" w:rsidRDefault="00C322AC" w:rsidP="00C44757">
      <w:pPr>
        <w:widowControl/>
        <w:rPr>
          <w:rFonts w:ascii="標楷體" w:eastAsia="標楷體" w:hAnsi="標楷體"/>
          <w:color w:val="000000" w:themeColor="text1"/>
          <w:sz w:val="40"/>
          <w:szCs w:val="40"/>
        </w:rPr>
      </w:pPr>
    </w:p>
    <w:p w14:paraId="5F5F64F4" w14:textId="77777777" w:rsidR="00C322AC" w:rsidRPr="00704498" w:rsidRDefault="00C322AC" w:rsidP="00C44757">
      <w:pPr>
        <w:widowControl/>
        <w:rPr>
          <w:rFonts w:ascii="標楷體" w:eastAsia="標楷體" w:hAnsi="標楷體"/>
          <w:color w:val="000000" w:themeColor="text1"/>
          <w:sz w:val="40"/>
          <w:szCs w:val="40"/>
        </w:rPr>
      </w:pPr>
    </w:p>
    <w:p w14:paraId="69B0C31F" w14:textId="77777777" w:rsidR="00C322AC" w:rsidRPr="00704498" w:rsidRDefault="00C322AC" w:rsidP="00C44757">
      <w:pPr>
        <w:widowControl/>
        <w:rPr>
          <w:rFonts w:ascii="標楷體" w:eastAsia="標楷體" w:hAnsi="標楷體"/>
          <w:color w:val="000000" w:themeColor="text1"/>
          <w:sz w:val="40"/>
          <w:szCs w:val="40"/>
        </w:rPr>
      </w:pPr>
    </w:p>
    <w:p w14:paraId="3D3A7E56" w14:textId="77777777" w:rsidR="00C322AC" w:rsidRPr="00704498" w:rsidRDefault="00C322AC" w:rsidP="00C44757">
      <w:pPr>
        <w:widowControl/>
        <w:rPr>
          <w:rFonts w:ascii="標楷體" w:eastAsia="標楷體" w:hAnsi="標楷體"/>
          <w:color w:val="000000" w:themeColor="text1"/>
          <w:sz w:val="40"/>
          <w:szCs w:val="40"/>
        </w:rPr>
      </w:pPr>
    </w:p>
    <w:p w14:paraId="080D8FAC" w14:textId="77777777" w:rsidR="00C322AC" w:rsidRPr="00704498" w:rsidRDefault="00C322AC" w:rsidP="00C44757">
      <w:pPr>
        <w:widowControl/>
        <w:rPr>
          <w:rFonts w:ascii="標楷體" w:eastAsia="標楷體" w:hAnsi="標楷體"/>
          <w:color w:val="000000" w:themeColor="text1"/>
          <w:sz w:val="40"/>
          <w:szCs w:val="40"/>
        </w:rPr>
      </w:pPr>
    </w:p>
    <w:p w14:paraId="0B4D7894" w14:textId="77777777" w:rsidR="00C322AC" w:rsidRPr="00704498" w:rsidRDefault="00C322AC" w:rsidP="00C44757">
      <w:pPr>
        <w:widowControl/>
        <w:rPr>
          <w:rFonts w:ascii="標楷體" w:eastAsia="標楷體" w:hAnsi="標楷體"/>
          <w:color w:val="000000" w:themeColor="text1"/>
          <w:sz w:val="40"/>
          <w:szCs w:val="40"/>
        </w:rPr>
      </w:pPr>
    </w:p>
    <w:p w14:paraId="361776FF" w14:textId="77777777" w:rsidR="00C322AC" w:rsidRPr="00704498" w:rsidRDefault="00C322AC" w:rsidP="00C44757">
      <w:pPr>
        <w:widowControl/>
        <w:rPr>
          <w:rFonts w:ascii="標楷體" w:eastAsia="標楷體" w:hAnsi="標楷體"/>
          <w:color w:val="000000" w:themeColor="text1"/>
          <w:sz w:val="40"/>
          <w:szCs w:val="40"/>
        </w:rPr>
      </w:pPr>
    </w:p>
    <w:p w14:paraId="3D3CD513" w14:textId="77777777" w:rsidR="00C322AC" w:rsidRPr="00704498" w:rsidRDefault="00C322AC" w:rsidP="00C44757">
      <w:pPr>
        <w:widowControl/>
        <w:rPr>
          <w:rFonts w:ascii="標楷體" w:eastAsia="標楷體" w:hAnsi="標楷體"/>
          <w:color w:val="000000" w:themeColor="text1"/>
          <w:sz w:val="40"/>
          <w:szCs w:val="40"/>
        </w:rPr>
      </w:pPr>
    </w:p>
    <w:p w14:paraId="61C71BD5" w14:textId="77777777" w:rsidR="00C322AC" w:rsidRPr="00704498" w:rsidRDefault="00C322AC" w:rsidP="00C44757">
      <w:pPr>
        <w:widowControl/>
        <w:rPr>
          <w:rFonts w:ascii="標楷體" w:eastAsia="標楷體" w:hAnsi="標楷體"/>
          <w:color w:val="000000" w:themeColor="text1"/>
          <w:sz w:val="40"/>
          <w:szCs w:val="40"/>
        </w:rPr>
      </w:pPr>
    </w:p>
    <w:p w14:paraId="2E83A3BB" w14:textId="77777777" w:rsidR="00150A42" w:rsidRPr="00704498" w:rsidRDefault="00150A42" w:rsidP="00C44757">
      <w:pPr>
        <w:widowControl/>
        <w:rPr>
          <w:rFonts w:ascii="標楷體" w:eastAsia="標楷體" w:hAnsi="標楷體"/>
          <w:color w:val="000000" w:themeColor="text1"/>
          <w:sz w:val="40"/>
          <w:szCs w:val="40"/>
        </w:rPr>
        <w:sectPr w:rsidR="00150A42" w:rsidRPr="00704498" w:rsidSect="00E975D7">
          <w:headerReference w:type="even" r:id="rId10"/>
          <w:headerReference w:type="default" r:id="rId11"/>
          <w:footerReference w:type="even" r:id="rId12"/>
          <w:footerReference w:type="default" r:id="rId13"/>
          <w:headerReference w:type="first" r:id="rId14"/>
          <w:footerReference w:type="first" r:id="rId15"/>
          <w:pgSz w:w="11907" w:h="16840" w:code="9"/>
          <w:pgMar w:top="1134" w:right="1134" w:bottom="1134" w:left="1134" w:header="851" w:footer="992" w:gutter="0"/>
          <w:pgNumType w:fmt="taiwaneseCountingThousand" w:start="0"/>
          <w:cols w:space="425"/>
          <w:docGrid w:type="linesAndChars" w:linePitch="360"/>
        </w:sectPr>
      </w:pPr>
    </w:p>
    <w:p w14:paraId="0B2CFF40" w14:textId="77777777" w:rsidR="00C44757" w:rsidRPr="00704498" w:rsidRDefault="00C44757" w:rsidP="00C01E61">
      <w:pPr>
        <w:widowControl/>
        <w:jc w:val="center"/>
        <w:rPr>
          <w:rFonts w:ascii="標楷體" w:eastAsia="標楷體" w:hAnsi="標楷體"/>
          <w:color w:val="000000" w:themeColor="text1"/>
          <w:sz w:val="40"/>
          <w:szCs w:val="40"/>
        </w:rPr>
      </w:pPr>
      <w:r w:rsidRPr="00704498">
        <w:rPr>
          <w:rFonts w:ascii="標楷體" w:eastAsia="標楷體" w:hAnsi="標楷體" w:hint="eastAsia"/>
          <w:color w:val="000000" w:themeColor="text1"/>
          <w:sz w:val="40"/>
          <w:szCs w:val="40"/>
        </w:rPr>
        <w:lastRenderedPageBreak/>
        <w:t>立法院第</w:t>
      </w:r>
      <w:r w:rsidR="00422FB0" w:rsidRPr="00704498">
        <w:rPr>
          <w:rFonts w:ascii="標楷體" w:eastAsia="標楷體" w:hAnsi="標楷體" w:hint="eastAsia"/>
          <w:color w:val="000000" w:themeColor="text1"/>
          <w:sz w:val="40"/>
          <w:szCs w:val="40"/>
        </w:rPr>
        <w:t>1</w:t>
      </w:r>
      <w:r w:rsidR="000C0A84">
        <w:rPr>
          <w:rFonts w:ascii="標楷體" w:eastAsia="標楷體" w:hAnsi="標楷體" w:hint="eastAsia"/>
          <w:color w:val="000000" w:themeColor="text1"/>
          <w:sz w:val="40"/>
          <w:szCs w:val="40"/>
        </w:rPr>
        <w:t>1</w:t>
      </w:r>
      <w:r w:rsidRPr="00704498">
        <w:rPr>
          <w:rFonts w:ascii="標楷體" w:eastAsia="標楷體" w:hAnsi="標楷體" w:hint="eastAsia"/>
          <w:color w:val="000000" w:themeColor="text1"/>
          <w:sz w:val="40"/>
          <w:szCs w:val="40"/>
        </w:rPr>
        <w:t>屆第</w:t>
      </w:r>
      <w:r w:rsidR="008946A2">
        <w:rPr>
          <w:rFonts w:ascii="標楷體" w:eastAsia="標楷體" w:hAnsi="標楷體" w:hint="eastAsia"/>
          <w:color w:val="000000" w:themeColor="text1"/>
          <w:sz w:val="40"/>
          <w:szCs w:val="40"/>
        </w:rPr>
        <w:t>2</w:t>
      </w:r>
      <w:r w:rsidRPr="00704498">
        <w:rPr>
          <w:rFonts w:ascii="標楷體" w:eastAsia="標楷體" w:hAnsi="標楷體" w:hint="eastAsia"/>
          <w:color w:val="000000" w:themeColor="text1"/>
          <w:sz w:val="40"/>
          <w:szCs w:val="40"/>
        </w:rPr>
        <w:t>會期教育及文化委員會會務報告</w:t>
      </w:r>
    </w:p>
    <w:p w14:paraId="5848E435" w14:textId="77777777" w:rsidR="00875994" w:rsidRPr="007B013D" w:rsidRDefault="00C44757" w:rsidP="004A3CE6">
      <w:pPr>
        <w:spacing w:line="460" w:lineRule="exact"/>
        <w:ind w:left="4534" w:hangingChars="2128" w:hanging="4534"/>
        <w:jc w:val="right"/>
        <w:rPr>
          <w:rFonts w:ascii="標楷體" w:eastAsia="標楷體" w:hAnsi="標楷體"/>
          <w:color w:val="000000" w:themeColor="text1"/>
          <w:kern w:val="0"/>
          <w:sz w:val="28"/>
          <w:szCs w:val="28"/>
        </w:rPr>
      </w:pPr>
      <w:r w:rsidRPr="008946A2">
        <w:rPr>
          <w:rFonts w:ascii="標楷體" w:eastAsia="標楷體" w:hAnsi="標楷體" w:hint="eastAsia"/>
          <w:color w:val="000000" w:themeColor="text1"/>
          <w:spacing w:val="10"/>
          <w:w w:val="69"/>
          <w:kern w:val="0"/>
          <w:sz w:val="28"/>
          <w:szCs w:val="28"/>
          <w:fitText w:val="3339" w:id="-1579439359"/>
        </w:rPr>
        <w:t>1</w:t>
      </w:r>
      <w:r w:rsidR="004A3CE6" w:rsidRPr="008946A2">
        <w:rPr>
          <w:rFonts w:ascii="標楷體" w:eastAsia="標楷體" w:hAnsi="標楷體" w:hint="eastAsia"/>
          <w:color w:val="000000" w:themeColor="text1"/>
          <w:spacing w:val="10"/>
          <w:w w:val="69"/>
          <w:kern w:val="0"/>
          <w:sz w:val="28"/>
          <w:szCs w:val="28"/>
          <w:fitText w:val="3339" w:id="-1579439359"/>
        </w:rPr>
        <w:t>1</w:t>
      </w:r>
      <w:r w:rsidR="006B1AE6" w:rsidRPr="008946A2">
        <w:rPr>
          <w:rFonts w:ascii="標楷體" w:eastAsia="標楷體" w:hAnsi="標楷體" w:hint="eastAsia"/>
          <w:color w:val="000000" w:themeColor="text1"/>
          <w:spacing w:val="10"/>
          <w:w w:val="69"/>
          <w:kern w:val="0"/>
          <w:sz w:val="28"/>
          <w:szCs w:val="28"/>
          <w:fitText w:val="3339" w:id="-1579439359"/>
        </w:rPr>
        <w:t>3</w:t>
      </w:r>
      <w:r w:rsidRPr="008946A2">
        <w:rPr>
          <w:rFonts w:ascii="標楷體" w:eastAsia="標楷體" w:hAnsi="標楷體" w:hint="eastAsia"/>
          <w:color w:val="000000" w:themeColor="text1"/>
          <w:spacing w:val="10"/>
          <w:w w:val="69"/>
          <w:kern w:val="0"/>
          <w:sz w:val="28"/>
          <w:szCs w:val="28"/>
          <w:fitText w:val="3339" w:id="-1579439359"/>
        </w:rPr>
        <w:t>年</w:t>
      </w:r>
      <w:r w:rsidR="008946A2" w:rsidRPr="008946A2">
        <w:rPr>
          <w:rFonts w:ascii="標楷體" w:eastAsia="標楷體" w:hAnsi="標楷體" w:hint="eastAsia"/>
          <w:color w:val="000000" w:themeColor="text1"/>
          <w:spacing w:val="10"/>
          <w:w w:val="69"/>
          <w:kern w:val="0"/>
          <w:sz w:val="28"/>
          <w:szCs w:val="28"/>
          <w:fitText w:val="3339" w:id="-1579439359"/>
        </w:rPr>
        <w:t>9</w:t>
      </w:r>
      <w:r w:rsidRPr="008946A2">
        <w:rPr>
          <w:rFonts w:ascii="標楷體" w:eastAsia="標楷體" w:hAnsi="標楷體" w:hint="eastAsia"/>
          <w:color w:val="000000" w:themeColor="text1"/>
          <w:spacing w:val="10"/>
          <w:w w:val="69"/>
          <w:kern w:val="0"/>
          <w:sz w:val="28"/>
          <w:szCs w:val="28"/>
          <w:fitText w:val="3339" w:id="-1579439359"/>
        </w:rPr>
        <w:t>月</w:t>
      </w:r>
      <w:r w:rsidR="006B1AE6" w:rsidRPr="008946A2">
        <w:rPr>
          <w:rFonts w:ascii="標楷體" w:eastAsia="標楷體" w:hAnsi="標楷體" w:hint="eastAsia"/>
          <w:color w:val="000000" w:themeColor="text1"/>
          <w:spacing w:val="10"/>
          <w:w w:val="69"/>
          <w:kern w:val="0"/>
          <w:sz w:val="28"/>
          <w:szCs w:val="28"/>
          <w:fitText w:val="3339" w:id="-1579439359"/>
        </w:rPr>
        <w:t>20</w:t>
      </w:r>
      <w:r w:rsidRPr="008946A2">
        <w:rPr>
          <w:rFonts w:ascii="標楷體" w:eastAsia="標楷體" w:hAnsi="標楷體" w:hint="eastAsia"/>
          <w:color w:val="000000" w:themeColor="text1"/>
          <w:spacing w:val="10"/>
          <w:w w:val="69"/>
          <w:kern w:val="0"/>
          <w:sz w:val="28"/>
          <w:szCs w:val="28"/>
          <w:fitText w:val="3339" w:id="-1579439359"/>
        </w:rPr>
        <w:t>日至</w:t>
      </w:r>
      <w:r w:rsidR="0078677A" w:rsidRPr="008946A2">
        <w:rPr>
          <w:rFonts w:ascii="標楷體" w:eastAsia="標楷體" w:hAnsi="標楷體" w:hint="eastAsia"/>
          <w:color w:val="000000" w:themeColor="text1"/>
          <w:spacing w:val="10"/>
          <w:w w:val="69"/>
          <w:kern w:val="0"/>
          <w:sz w:val="28"/>
          <w:szCs w:val="28"/>
          <w:fitText w:val="3339" w:id="-1579439359"/>
        </w:rPr>
        <w:t>1</w:t>
      </w:r>
      <w:r w:rsidR="0078677A" w:rsidRPr="008946A2">
        <w:rPr>
          <w:rFonts w:ascii="標楷體" w:eastAsia="標楷體" w:hAnsi="標楷體"/>
          <w:color w:val="000000" w:themeColor="text1"/>
          <w:spacing w:val="10"/>
          <w:w w:val="69"/>
          <w:kern w:val="0"/>
          <w:sz w:val="28"/>
          <w:szCs w:val="28"/>
          <w:fitText w:val="3339" w:id="-1579439359"/>
        </w:rPr>
        <w:t>1</w:t>
      </w:r>
      <w:r w:rsidR="008946A2" w:rsidRPr="008946A2">
        <w:rPr>
          <w:rFonts w:ascii="標楷體" w:eastAsia="標楷體" w:hAnsi="標楷體" w:hint="eastAsia"/>
          <w:color w:val="000000" w:themeColor="text1"/>
          <w:spacing w:val="10"/>
          <w:w w:val="69"/>
          <w:kern w:val="0"/>
          <w:sz w:val="28"/>
          <w:szCs w:val="28"/>
          <w:fitText w:val="3339" w:id="-1579439359"/>
        </w:rPr>
        <w:t>4</w:t>
      </w:r>
      <w:r w:rsidRPr="008946A2">
        <w:rPr>
          <w:rFonts w:ascii="標楷體" w:eastAsia="標楷體" w:hAnsi="標楷體" w:hint="eastAsia"/>
          <w:color w:val="000000" w:themeColor="text1"/>
          <w:spacing w:val="10"/>
          <w:w w:val="69"/>
          <w:kern w:val="0"/>
          <w:sz w:val="28"/>
          <w:szCs w:val="28"/>
          <w:fitText w:val="3339" w:id="-1579439359"/>
        </w:rPr>
        <w:t>年</w:t>
      </w:r>
      <w:r w:rsidR="008946A2" w:rsidRPr="008946A2">
        <w:rPr>
          <w:rFonts w:ascii="標楷體" w:eastAsia="標楷體" w:hAnsi="標楷體" w:hint="eastAsia"/>
          <w:color w:val="000000" w:themeColor="text1"/>
          <w:spacing w:val="10"/>
          <w:w w:val="69"/>
          <w:kern w:val="0"/>
          <w:sz w:val="28"/>
          <w:szCs w:val="28"/>
          <w:fitText w:val="3339" w:id="-1579439359"/>
        </w:rPr>
        <w:t>1</w:t>
      </w:r>
      <w:r w:rsidRPr="008946A2">
        <w:rPr>
          <w:rFonts w:ascii="標楷體" w:eastAsia="標楷體" w:hAnsi="標楷體" w:hint="eastAsia"/>
          <w:color w:val="000000" w:themeColor="text1"/>
          <w:spacing w:val="10"/>
          <w:w w:val="69"/>
          <w:kern w:val="0"/>
          <w:sz w:val="28"/>
          <w:szCs w:val="28"/>
          <w:fitText w:val="3339" w:id="-1579439359"/>
        </w:rPr>
        <w:t>月</w:t>
      </w:r>
      <w:r w:rsidR="008946A2" w:rsidRPr="008946A2">
        <w:rPr>
          <w:rFonts w:ascii="標楷體" w:eastAsia="標楷體" w:hAnsi="標楷體" w:hint="eastAsia"/>
          <w:color w:val="000000" w:themeColor="text1"/>
          <w:spacing w:val="10"/>
          <w:w w:val="69"/>
          <w:kern w:val="0"/>
          <w:sz w:val="28"/>
          <w:szCs w:val="28"/>
          <w:fitText w:val="3339" w:id="-1579439359"/>
        </w:rPr>
        <w:t>2</w:t>
      </w:r>
      <w:r w:rsidR="006B1AE6" w:rsidRPr="008946A2">
        <w:rPr>
          <w:rFonts w:ascii="標楷體" w:eastAsia="標楷體" w:hAnsi="標楷體" w:hint="eastAsia"/>
          <w:color w:val="000000" w:themeColor="text1"/>
          <w:spacing w:val="10"/>
          <w:w w:val="69"/>
          <w:kern w:val="0"/>
          <w:sz w:val="28"/>
          <w:szCs w:val="28"/>
          <w:fitText w:val="3339" w:id="-1579439359"/>
        </w:rPr>
        <w:t>1</w:t>
      </w:r>
      <w:r w:rsidRPr="008946A2">
        <w:rPr>
          <w:rFonts w:ascii="標楷體" w:eastAsia="標楷體" w:hAnsi="標楷體" w:hint="eastAsia"/>
          <w:color w:val="000000" w:themeColor="text1"/>
          <w:spacing w:val="2"/>
          <w:w w:val="69"/>
          <w:kern w:val="0"/>
          <w:sz w:val="28"/>
          <w:szCs w:val="28"/>
          <w:fitText w:val="3339" w:id="-1579439359"/>
        </w:rPr>
        <w:t>日</w:t>
      </w:r>
    </w:p>
    <w:p w14:paraId="7F67BAAA" w14:textId="77777777" w:rsidR="00C44757" w:rsidRPr="00704498" w:rsidRDefault="00C44757" w:rsidP="00C44757">
      <w:pPr>
        <w:spacing w:beforeLines="50" w:before="180" w:line="500" w:lineRule="exact"/>
        <w:ind w:left="8512" w:hangingChars="2128" w:hanging="8512"/>
        <w:jc w:val="center"/>
        <w:rPr>
          <w:rFonts w:ascii="標楷體" w:eastAsia="標楷體" w:hAnsi="標楷體"/>
          <w:color w:val="000000" w:themeColor="text1"/>
          <w:sz w:val="40"/>
          <w:szCs w:val="40"/>
        </w:rPr>
      </w:pPr>
      <w:r w:rsidRPr="00704498">
        <w:rPr>
          <w:rFonts w:ascii="標楷體" w:eastAsia="標楷體" w:hAnsi="標楷體" w:hint="eastAsia"/>
          <w:color w:val="000000" w:themeColor="text1"/>
          <w:sz w:val="40"/>
          <w:szCs w:val="40"/>
        </w:rPr>
        <w:t>目    錄</w:t>
      </w:r>
    </w:p>
    <w:p w14:paraId="0D222A64" w14:textId="062707D5" w:rsidR="00173EB3" w:rsidRDefault="007579B4">
      <w:pPr>
        <w:pStyle w:val="11"/>
        <w:rPr>
          <w:rFonts w:asciiTheme="minorHAnsi" w:eastAsiaTheme="minorEastAsia" w:hAnsiTheme="minorHAnsi" w:cstheme="minorBidi"/>
          <w:b w:val="0"/>
          <w:bCs w:val="0"/>
          <w:kern w:val="2"/>
          <w:sz w:val="24"/>
          <w:szCs w:val="22"/>
        </w:rPr>
      </w:pPr>
      <w:r w:rsidRPr="00704498">
        <w:rPr>
          <w:rStyle w:val="ab"/>
          <w:b w:val="0"/>
          <w:bCs w:val="0"/>
          <w:color w:val="000000" w:themeColor="text1"/>
          <w:spacing w:val="-10"/>
          <w:kern w:val="2"/>
        </w:rPr>
        <w:fldChar w:fldCharType="begin"/>
      </w:r>
      <w:r w:rsidRPr="00704498">
        <w:rPr>
          <w:rStyle w:val="ab"/>
          <w:b w:val="0"/>
          <w:bCs w:val="0"/>
          <w:color w:val="000000" w:themeColor="text1"/>
          <w:spacing w:val="-10"/>
          <w:kern w:val="2"/>
        </w:rPr>
        <w:instrText xml:space="preserve"> TOC \o "1-3" \h \z \u </w:instrText>
      </w:r>
      <w:r w:rsidRPr="00704498">
        <w:rPr>
          <w:rStyle w:val="ab"/>
          <w:b w:val="0"/>
          <w:bCs w:val="0"/>
          <w:color w:val="000000" w:themeColor="text1"/>
          <w:spacing w:val="-10"/>
          <w:kern w:val="2"/>
        </w:rPr>
        <w:fldChar w:fldCharType="separate"/>
      </w:r>
      <w:hyperlink w:anchor="_Toc189551781" w:history="1">
        <w:r w:rsidR="00173EB3" w:rsidRPr="003041D4">
          <w:rPr>
            <w:rStyle w:val="ab"/>
            <w:rFonts w:hint="eastAsia"/>
          </w:rPr>
          <w:t>壹、組織及業務簡介</w:t>
        </w:r>
        <w:r w:rsidR="00173EB3">
          <w:rPr>
            <w:webHidden/>
          </w:rPr>
          <w:tab/>
        </w:r>
        <w:r w:rsidR="00173EB3">
          <w:rPr>
            <w:webHidden/>
          </w:rPr>
          <w:fldChar w:fldCharType="begin"/>
        </w:r>
        <w:r w:rsidR="00173EB3">
          <w:rPr>
            <w:webHidden/>
          </w:rPr>
          <w:instrText xml:space="preserve"> PAGEREF _Toc189551781 \h </w:instrText>
        </w:r>
        <w:r w:rsidR="00173EB3">
          <w:rPr>
            <w:webHidden/>
          </w:rPr>
        </w:r>
        <w:r w:rsidR="00173EB3">
          <w:rPr>
            <w:webHidden/>
          </w:rPr>
          <w:fldChar w:fldCharType="separate"/>
        </w:r>
        <w:r w:rsidR="00795EF5">
          <w:rPr>
            <w:webHidden/>
          </w:rPr>
          <w:t>1</w:t>
        </w:r>
        <w:r w:rsidR="00173EB3">
          <w:rPr>
            <w:webHidden/>
          </w:rPr>
          <w:fldChar w:fldCharType="end"/>
        </w:r>
      </w:hyperlink>
    </w:p>
    <w:p w14:paraId="72C106C8" w14:textId="564D8E50" w:rsidR="00173EB3" w:rsidRDefault="007153D4">
      <w:pPr>
        <w:pStyle w:val="21"/>
        <w:rPr>
          <w:rFonts w:asciiTheme="minorHAnsi" w:eastAsiaTheme="minorEastAsia" w:hAnsiTheme="minorHAnsi" w:cstheme="minorBidi"/>
          <w:bCs w:val="0"/>
          <w:sz w:val="24"/>
          <w:szCs w:val="22"/>
        </w:rPr>
      </w:pPr>
      <w:hyperlink w:anchor="_Toc189551782" w:history="1">
        <w:r w:rsidR="00173EB3" w:rsidRPr="003041D4">
          <w:rPr>
            <w:rStyle w:val="ab"/>
            <w:rFonts w:hint="eastAsia"/>
          </w:rPr>
          <w:t>一、組織</w:t>
        </w:r>
        <w:r w:rsidR="00173EB3">
          <w:rPr>
            <w:webHidden/>
          </w:rPr>
          <w:tab/>
        </w:r>
        <w:r w:rsidR="00173EB3">
          <w:rPr>
            <w:webHidden/>
          </w:rPr>
          <w:fldChar w:fldCharType="begin"/>
        </w:r>
        <w:r w:rsidR="00173EB3">
          <w:rPr>
            <w:webHidden/>
          </w:rPr>
          <w:instrText xml:space="preserve"> PAGEREF _Toc189551782 \h </w:instrText>
        </w:r>
        <w:r w:rsidR="00173EB3">
          <w:rPr>
            <w:webHidden/>
          </w:rPr>
        </w:r>
        <w:r w:rsidR="00173EB3">
          <w:rPr>
            <w:webHidden/>
          </w:rPr>
          <w:fldChar w:fldCharType="separate"/>
        </w:r>
        <w:r w:rsidR="00795EF5">
          <w:rPr>
            <w:webHidden/>
          </w:rPr>
          <w:t>1</w:t>
        </w:r>
        <w:r w:rsidR="00173EB3">
          <w:rPr>
            <w:webHidden/>
          </w:rPr>
          <w:fldChar w:fldCharType="end"/>
        </w:r>
      </w:hyperlink>
    </w:p>
    <w:p w14:paraId="722E194B" w14:textId="04FEFFC7" w:rsidR="00173EB3" w:rsidRDefault="007153D4" w:rsidP="00E47981">
      <w:pPr>
        <w:pStyle w:val="31"/>
        <w:rPr>
          <w:rFonts w:asciiTheme="minorHAnsi" w:eastAsiaTheme="minorEastAsia" w:hAnsiTheme="minorHAnsi" w:cstheme="minorBidi"/>
          <w:color w:val="auto"/>
          <w:spacing w:val="0"/>
          <w:sz w:val="24"/>
          <w:szCs w:val="22"/>
        </w:rPr>
      </w:pPr>
      <w:hyperlink w:anchor="_Toc189551783" w:history="1">
        <w:r w:rsidR="00173EB3" w:rsidRPr="003041D4">
          <w:rPr>
            <w:rStyle w:val="ab"/>
            <w:rFonts w:hint="eastAsia"/>
          </w:rPr>
          <w:t>（一）本會期本會委員名單</w:t>
        </w:r>
        <w:r w:rsidR="00173EB3">
          <w:rPr>
            <w:webHidden/>
          </w:rPr>
          <w:tab/>
        </w:r>
        <w:r w:rsidR="00173EB3">
          <w:rPr>
            <w:webHidden/>
          </w:rPr>
          <w:fldChar w:fldCharType="begin"/>
        </w:r>
        <w:r w:rsidR="00173EB3">
          <w:rPr>
            <w:webHidden/>
          </w:rPr>
          <w:instrText xml:space="preserve"> PAGEREF _Toc189551783 \h </w:instrText>
        </w:r>
        <w:r w:rsidR="00173EB3">
          <w:rPr>
            <w:webHidden/>
          </w:rPr>
        </w:r>
        <w:r w:rsidR="00173EB3">
          <w:rPr>
            <w:webHidden/>
          </w:rPr>
          <w:fldChar w:fldCharType="separate"/>
        </w:r>
        <w:r w:rsidR="00795EF5">
          <w:rPr>
            <w:webHidden/>
          </w:rPr>
          <w:t>1</w:t>
        </w:r>
        <w:r w:rsidR="00173EB3">
          <w:rPr>
            <w:webHidden/>
          </w:rPr>
          <w:fldChar w:fldCharType="end"/>
        </w:r>
      </w:hyperlink>
    </w:p>
    <w:p w14:paraId="6D8D4F26" w14:textId="09E10B09" w:rsidR="00173EB3" w:rsidRDefault="007153D4" w:rsidP="00E47981">
      <w:pPr>
        <w:pStyle w:val="31"/>
        <w:rPr>
          <w:rFonts w:asciiTheme="minorHAnsi" w:eastAsiaTheme="minorEastAsia" w:hAnsiTheme="minorHAnsi" w:cstheme="minorBidi"/>
          <w:color w:val="auto"/>
          <w:spacing w:val="0"/>
          <w:sz w:val="24"/>
          <w:szCs w:val="22"/>
        </w:rPr>
      </w:pPr>
      <w:hyperlink w:anchor="_Toc189551784" w:history="1">
        <w:r w:rsidR="00173EB3" w:rsidRPr="003041D4">
          <w:rPr>
            <w:rStyle w:val="ab"/>
            <w:rFonts w:hint="eastAsia"/>
          </w:rPr>
          <w:t>（二）本會期本會召集委員名單</w:t>
        </w:r>
        <w:r w:rsidR="00173EB3">
          <w:rPr>
            <w:webHidden/>
          </w:rPr>
          <w:tab/>
        </w:r>
        <w:r w:rsidR="00173EB3">
          <w:rPr>
            <w:webHidden/>
          </w:rPr>
          <w:fldChar w:fldCharType="begin"/>
        </w:r>
        <w:r w:rsidR="00173EB3">
          <w:rPr>
            <w:webHidden/>
          </w:rPr>
          <w:instrText xml:space="preserve"> PAGEREF _Toc189551784 \h </w:instrText>
        </w:r>
        <w:r w:rsidR="00173EB3">
          <w:rPr>
            <w:webHidden/>
          </w:rPr>
        </w:r>
        <w:r w:rsidR="00173EB3">
          <w:rPr>
            <w:webHidden/>
          </w:rPr>
          <w:fldChar w:fldCharType="separate"/>
        </w:r>
        <w:r w:rsidR="00795EF5">
          <w:rPr>
            <w:webHidden/>
          </w:rPr>
          <w:t>1</w:t>
        </w:r>
        <w:r w:rsidR="00173EB3">
          <w:rPr>
            <w:webHidden/>
          </w:rPr>
          <w:fldChar w:fldCharType="end"/>
        </w:r>
      </w:hyperlink>
    </w:p>
    <w:p w14:paraId="61225D36" w14:textId="3D92A838" w:rsidR="00173EB3" w:rsidRDefault="007153D4" w:rsidP="00E47981">
      <w:pPr>
        <w:pStyle w:val="31"/>
        <w:rPr>
          <w:rFonts w:asciiTheme="minorHAnsi" w:eastAsiaTheme="minorEastAsia" w:hAnsiTheme="minorHAnsi" w:cstheme="minorBidi"/>
          <w:color w:val="auto"/>
          <w:spacing w:val="0"/>
          <w:sz w:val="24"/>
          <w:szCs w:val="22"/>
        </w:rPr>
      </w:pPr>
      <w:hyperlink w:anchor="_Toc189551785" w:history="1">
        <w:r w:rsidR="00173EB3" w:rsidRPr="003041D4">
          <w:rPr>
            <w:rStyle w:val="ab"/>
            <w:rFonts w:hint="eastAsia"/>
          </w:rPr>
          <w:t>（三）本會期擔任紀律委員會召集委員名單</w:t>
        </w:r>
        <w:r w:rsidR="00173EB3">
          <w:rPr>
            <w:webHidden/>
          </w:rPr>
          <w:tab/>
        </w:r>
        <w:r w:rsidR="00173EB3">
          <w:rPr>
            <w:webHidden/>
          </w:rPr>
          <w:fldChar w:fldCharType="begin"/>
        </w:r>
        <w:r w:rsidR="00173EB3">
          <w:rPr>
            <w:webHidden/>
          </w:rPr>
          <w:instrText xml:space="preserve"> PAGEREF _Toc189551785 \h </w:instrText>
        </w:r>
        <w:r w:rsidR="00173EB3">
          <w:rPr>
            <w:webHidden/>
          </w:rPr>
        </w:r>
        <w:r w:rsidR="00173EB3">
          <w:rPr>
            <w:webHidden/>
          </w:rPr>
          <w:fldChar w:fldCharType="separate"/>
        </w:r>
        <w:r w:rsidR="00795EF5">
          <w:rPr>
            <w:webHidden/>
          </w:rPr>
          <w:t>1</w:t>
        </w:r>
        <w:r w:rsidR="00173EB3">
          <w:rPr>
            <w:webHidden/>
          </w:rPr>
          <w:fldChar w:fldCharType="end"/>
        </w:r>
      </w:hyperlink>
    </w:p>
    <w:p w14:paraId="7E5EDCEB" w14:textId="672DD29B" w:rsidR="00173EB3" w:rsidRDefault="007153D4">
      <w:pPr>
        <w:pStyle w:val="21"/>
        <w:rPr>
          <w:rFonts w:asciiTheme="minorHAnsi" w:eastAsiaTheme="minorEastAsia" w:hAnsiTheme="minorHAnsi" w:cstheme="minorBidi"/>
          <w:bCs w:val="0"/>
          <w:sz w:val="24"/>
          <w:szCs w:val="22"/>
        </w:rPr>
      </w:pPr>
      <w:hyperlink w:anchor="_Toc189551786" w:history="1">
        <w:r w:rsidR="00173EB3" w:rsidRPr="003041D4">
          <w:rPr>
            <w:rStyle w:val="ab"/>
            <w:rFonts w:hint="eastAsia"/>
          </w:rPr>
          <w:t>二、業務簡介</w:t>
        </w:r>
        <w:r w:rsidR="00173EB3">
          <w:rPr>
            <w:webHidden/>
          </w:rPr>
          <w:tab/>
        </w:r>
        <w:r w:rsidR="00173EB3">
          <w:rPr>
            <w:webHidden/>
          </w:rPr>
          <w:fldChar w:fldCharType="begin"/>
        </w:r>
        <w:r w:rsidR="00173EB3">
          <w:rPr>
            <w:webHidden/>
          </w:rPr>
          <w:instrText xml:space="preserve"> PAGEREF _Toc189551786 \h </w:instrText>
        </w:r>
        <w:r w:rsidR="00173EB3">
          <w:rPr>
            <w:webHidden/>
          </w:rPr>
        </w:r>
        <w:r w:rsidR="00173EB3">
          <w:rPr>
            <w:webHidden/>
          </w:rPr>
          <w:fldChar w:fldCharType="separate"/>
        </w:r>
        <w:r w:rsidR="00795EF5">
          <w:rPr>
            <w:webHidden/>
          </w:rPr>
          <w:t>1</w:t>
        </w:r>
        <w:r w:rsidR="00173EB3">
          <w:rPr>
            <w:webHidden/>
          </w:rPr>
          <w:fldChar w:fldCharType="end"/>
        </w:r>
      </w:hyperlink>
    </w:p>
    <w:p w14:paraId="184E30B0" w14:textId="7D9BC0D0" w:rsidR="00173EB3" w:rsidRDefault="007153D4">
      <w:pPr>
        <w:pStyle w:val="11"/>
        <w:rPr>
          <w:rFonts w:asciiTheme="minorHAnsi" w:eastAsiaTheme="minorEastAsia" w:hAnsiTheme="minorHAnsi" w:cstheme="minorBidi"/>
          <w:b w:val="0"/>
          <w:bCs w:val="0"/>
          <w:kern w:val="2"/>
          <w:sz w:val="24"/>
          <w:szCs w:val="22"/>
        </w:rPr>
      </w:pPr>
      <w:hyperlink w:anchor="_Toc189551787" w:history="1">
        <w:r w:rsidR="00173EB3" w:rsidRPr="003041D4">
          <w:rPr>
            <w:rStyle w:val="ab"/>
            <w:rFonts w:hint="eastAsia"/>
          </w:rPr>
          <w:t>貳、本會期會務概況</w:t>
        </w:r>
        <w:r w:rsidR="00173EB3">
          <w:rPr>
            <w:webHidden/>
          </w:rPr>
          <w:tab/>
        </w:r>
        <w:r w:rsidR="00173EB3">
          <w:rPr>
            <w:webHidden/>
          </w:rPr>
          <w:fldChar w:fldCharType="begin"/>
        </w:r>
        <w:r w:rsidR="00173EB3">
          <w:rPr>
            <w:webHidden/>
          </w:rPr>
          <w:instrText xml:space="preserve"> PAGEREF _Toc189551787 \h </w:instrText>
        </w:r>
        <w:r w:rsidR="00173EB3">
          <w:rPr>
            <w:webHidden/>
          </w:rPr>
        </w:r>
        <w:r w:rsidR="00173EB3">
          <w:rPr>
            <w:webHidden/>
          </w:rPr>
          <w:fldChar w:fldCharType="separate"/>
        </w:r>
        <w:r w:rsidR="00795EF5">
          <w:rPr>
            <w:webHidden/>
          </w:rPr>
          <w:t>2</w:t>
        </w:r>
        <w:r w:rsidR="00173EB3">
          <w:rPr>
            <w:webHidden/>
          </w:rPr>
          <w:fldChar w:fldCharType="end"/>
        </w:r>
      </w:hyperlink>
    </w:p>
    <w:p w14:paraId="0AAE9998" w14:textId="6856CAEC" w:rsidR="00173EB3" w:rsidRDefault="007153D4">
      <w:pPr>
        <w:pStyle w:val="21"/>
        <w:rPr>
          <w:rFonts w:asciiTheme="minorHAnsi" w:eastAsiaTheme="minorEastAsia" w:hAnsiTheme="minorHAnsi" w:cstheme="minorBidi"/>
          <w:bCs w:val="0"/>
          <w:sz w:val="24"/>
          <w:szCs w:val="22"/>
        </w:rPr>
      </w:pPr>
      <w:hyperlink w:anchor="_Toc189551788" w:history="1">
        <w:r w:rsidR="00173EB3" w:rsidRPr="003041D4">
          <w:rPr>
            <w:rStyle w:val="ab"/>
            <w:rFonts w:hint="eastAsia"/>
          </w:rPr>
          <w:t>一、會務概況一覽表</w:t>
        </w:r>
        <w:r w:rsidR="00173EB3">
          <w:rPr>
            <w:webHidden/>
          </w:rPr>
          <w:tab/>
        </w:r>
        <w:r w:rsidR="00173EB3">
          <w:rPr>
            <w:webHidden/>
          </w:rPr>
          <w:fldChar w:fldCharType="begin"/>
        </w:r>
        <w:r w:rsidR="00173EB3">
          <w:rPr>
            <w:webHidden/>
          </w:rPr>
          <w:instrText xml:space="preserve"> PAGEREF _Toc189551788 \h </w:instrText>
        </w:r>
        <w:r w:rsidR="00173EB3">
          <w:rPr>
            <w:webHidden/>
          </w:rPr>
        </w:r>
        <w:r w:rsidR="00173EB3">
          <w:rPr>
            <w:webHidden/>
          </w:rPr>
          <w:fldChar w:fldCharType="separate"/>
        </w:r>
        <w:r w:rsidR="00795EF5">
          <w:rPr>
            <w:webHidden/>
          </w:rPr>
          <w:t>2</w:t>
        </w:r>
        <w:r w:rsidR="00173EB3">
          <w:rPr>
            <w:webHidden/>
          </w:rPr>
          <w:fldChar w:fldCharType="end"/>
        </w:r>
      </w:hyperlink>
    </w:p>
    <w:p w14:paraId="674724E6" w14:textId="35C0FE63" w:rsidR="00173EB3" w:rsidRDefault="007153D4" w:rsidP="00E47981">
      <w:pPr>
        <w:pStyle w:val="31"/>
        <w:rPr>
          <w:rFonts w:asciiTheme="minorHAnsi" w:eastAsiaTheme="minorEastAsia" w:hAnsiTheme="minorHAnsi" w:cstheme="minorBidi"/>
          <w:color w:val="auto"/>
          <w:spacing w:val="0"/>
          <w:sz w:val="24"/>
          <w:szCs w:val="22"/>
        </w:rPr>
      </w:pPr>
      <w:hyperlink w:anchor="_Toc189551789" w:history="1">
        <w:r w:rsidR="00173EB3" w:rsidRPr="003041D4">
          <w:rPr>
            <w:rStyle w:val="ab"/>
          </w:rPr>
          <w:t>(</w:t>
        </w:r>
        <w:r w:rsidR="00173EB3" w:rsidRPr="003041D4">
          <w:rPr>
            <w:rStyle w:val="ab"/>
            <w:rFonts w:hint="eastAsia"/>
          </w:rPr>
          <w:t>一</w:t>
        </w:r>
        <w:r w:rsidR="00173EB3" w:rsidRPr="003041D4">
          <w:rPr>
            <w:rStyle w:val="ab"/>
          </w:rPr>
          <w:t>)</w:t>
        </w:r>
        <w:r w:rsidR="00173EB3" w:rsidRPr="003041D4">
          <w:rPr>
            <w:rStyle w:val="ab"/>
            <w:rFonts w:hint="eastAsia"/>
          </w:rPr>
          <w:t>會議概況表</w:t>
        </w:r>
        <w:r w:rsidR="00173EB3">
          <w:rPr>
            <w:webHidden/>
          </w:rPr>
          <w:tab/>
        </w:r>
        <w:r w:rsidR="00173EB3">
          <w:rPr>
            <w:webHidden/>
          </w:rPr>
          <w:fldChar w:fldCharType="begin"/>
        </w:r>
        <w:r w:rsidR="00173EB3">
          <w:rPr>
            <w:webHidden/>
          </w:rPr>
          <w:instrText xml:space="preserve"> PAGEREF _Toc189551789 \h </w:instrText>
        </w:r>
        <w:r w:rsidR="00173EB3">
          <w:rPr>
            <w:webHidden/>
          </w:rPr>
        </w:r>
        <w:r w:rsidR="00173EB3">
          <w:rPr>
            <w:webHidden/>
          </w:rPr>
          <w:fldChar w:fldCharType="separate"/>
        </w:r>
        <w:r w:rsidR="00795EF5">
          <w:rPr>
            <w:webHidden/>
          </w:rPr>
          <w:t>2</w:t>
        </w:r>
        <w:r w:rsidR="00173EB3">
          <w:rPr>
            <w:webHidden/>
          </w:rPr>
          <w:fldChar w:fldCharType="end"/>
        </w:r>
      </w:hyperlink>
    </w:p>
    <w:p w14:paraId="2F5F6CBD" w14:textId="76E5330A" w:rsidR="00173EB3" w:rsidRDefault="007153D4" w:rsidP="00E47981">
      <w:pPr>
        <w:pStyle w:val="31"/>
        <w:rPr>
          <w:rFonts w:asciiTheme="minorHAnsi" w:eastAsiaTheme="minorEastAsia" w:hAnsiTheme="minorHAnsi" w:cstheme="minorBidi"/>
          <w:color w:val="auto"/>
          <w:spacing w:val="0"/>
          <w:sz w:val="24"/>
          <w:szCs w:val="22"/>
        </w:rPr>
      </w:pPr>
      <w:hyperlink w:anchor="_Toc189551790" w:history="1">
        <w:r w:rsidR="00173EB3" w:rsidRPr="003041D4">
          <w:rPr>
            <w:rStyle w:val="ab"/>
          </w:rPr>
          <w:t>(</w:t>
        </w:r>
        <w:r w:rsidR="00173EB3" w:rsidRPr="003041D4">
          <w:rPr>
            <w:rStyle w:val="ab"/>
            <w:rFonts w:hint="eastAsia"/>
          </w:rPr>
          <w:t>二</w:t>
        </w:r>
        <w:r w:rsidR="00173EB3" w:rsidRPr="003041D4">
          <w:rPr>
            <w:rStyle w:val="ab"/>
          </w:rPr>
          <w:t>)</w:t>
        </w:r>
        <w:r w:rsidR="00173EB3" w:rsidRPr="003041D4">
          <w:rPr>
            <w:rStyle w:val="ab"/>
            <w:rFonts w:hint="eastAsia"/>
          </w:rPr>
          <w:t>考察活動概況表</w:t>
        </w:r>
        <w:r w:rsidR="00173EB3">
          <w:rPr>
            <w:webHidden/>
          </w:rPr>
          <w:tab/>
        </w:r>
        <w:r w:rsidR="00173EB3">
          <w:rPr>
            <w:webHidden/>
          </w:rPr>
          <w:fldChar w:fldCharType="begin"/>
        </w:r>
        <w:r w:rsidR="00173EB3">
          <w:rPr>
            <w:webHidden/>
          </w:rPr>
          <w:instrText xml:space="preserve"> PAGEREF _Toc189551790 \h </w:instrText>
        </w:r>
        <w:r w:rsidR="00173EB3">
          <w:rPr>
            <w:webHidden/>
          </w:rPr>
        </w:r>
        <w:r w:rsidR="00173EB3">
          <w:rPr>
            <w:webHidden/>
          </w:rPr>
          <w:fldChar w:fldCharType="separate"/>
        </w:r>
        <w:r w:rsidR="00795EF5">
          <w:rPr>
            <w:webHidden/>
          </w:rPr>
          <w:t>14</w:t>
        </w:r>
        <w:r w:rsidR="00173EB3">
          <w:rPr>
            <w:webHidden/>
          </w:rPr>
          <w:fldChar w:fldCharType="end"/>
        </w:r>
      </w:hyperlink>
    </w:p>
    <w:p w14:paraId="7ADB58B0" w14:textId="2148BAD4" w:rsidR="00173EB3" w:rsidRDefault="007153D4">
      <w:pPr>
        <w:pStyle w:val="21"/>
        <w:rPr>
          <w:rFonts w:asciiTheme="minorHAnsi" w:eastAsiaTheme="minorEastAsia" w:hAnsiTheme="minorHAnsi" w:cstheme="minorBidi"/>
          <w:bCs w:val="0"/>
          <w:sz w:val="24"/>
          <w:szCs w:val="22"/>
        </w:rPr>
      </w:pPr>
      <w:hyperlink w:anchor="_Toc189551791" w:history="1">
        <w:r w:rsidR="00173EB3" w:rsidRPr="003041D4">
          <w:rPr>
            <w:rStyle w:val="ab"/>
            <w:rFonts w:hint="eastAsia"/>
          </w:rPr>
          <w:t>二、公聽會</w:t>
        </w:r>
        <w:r w:rsidR="00173EB3">
          <w:rPr>
            <w:webHidden/>
          </w:rPr>
          <w:tab/>
        </w:r>
        <w:r w:rsidR="00173EB3">
          <w:rPr>
            <w:webHidden/>
          </w:rPr>
          <w:fldChar w:fldCharType="begin"/>
        </w:r>
        <w:r w:rsidR="00173EB3">
          <w:rPr>
            <w:webHidden/>
          </w:rPr>
          <w:instrText xml:space="preserve"> PAGEREF _Toc189551791 \h </w:instrText>
        </w:r>
        <w:r w:rsidR="00173EB3">
          <w:rPr>
            <w:webHidden/>
          </w:rPr>
        </w:r>
        <w:r w:rsidR="00173EB3">
          <w:rPr>
            <w:webHidden/>
          </w:rPr>
          <w:fldChar w:fldCharType="separate"/>
        </w:r>
        <w:r w:rsidR="00795EF5">
          <w:rPr>
            <w:webHidden/>
          </w:rPr>
          <w:t>19</w:t>
        </w:r>
        <w:r w:rsidR="00173EB3">
          <w:rPr>
            <w:webHidden/>
          </w:rPr>
          <w:fldChar w:fldCharType="end"/>
        </w:r>
      </w:hyperlink>
    </w:p>
    <w:p w14:paraId="4BE64376" w14:textId="1FD03D1A" w:rsidR="00173EB3" w:rsidRDefault="007153D4">
      <w:pPr>
        <w:pStyle w:val="21"/>
        <w:rPr>
          <w:rFonts w:asciiTheme="minorHAnsi" w:eastAsiaTheme="minorEastAsia" w:hAnsiTheme="minorHAnsi" w:cstheme="minorBidi"/>
          <w:bCs w:val="0"/>
          <w:sz w:val="24"/>
          <w:szCs w:val="22"/>
        </w:rPr>
      </w:pPr>
      <w:hyperlink w:anchor="_Toc189551792" w:history="1">
        <w:r w:rsidR="00173EB3" w:rsidRPr="003041D4">
          <w:rPr>
            <w:rStyle w:val="ab"/>
            <w:rFonts w:hint="eastAsia"/>
          </w:rPr>
          <w:t>三、考察活動</w:t>
        </w:r>
        <w:r w:rsidR="00173EB3">
          <w:rPr>
            <w:webHidden/>
          </w:rPr>
          <w:tab/>
        </w:r>
        <w:r w:rsidR="00173EB3">
          <w:rPr>
            <w:webHidden/>
          </w:rPr>
          <w:fldChar w:fldCharType="begin"/>
        </w:r>
        <w:r w:rsidR="00173EB3">
          <w:rPr>
            <w:webHidden/>
          </w:rPr>
          <w:instrText xml:space="preserve"> PAGEREF _Toc189551792 \h </w:instrText>
        </w:r>
        <w:r w:rsidR="00173EB3">
          <w:rPr>
            <w:webHidden/>
          </w:rPr>
        </w:r>
        <w:r w:rsidR="00173EB3">
          <w:rPr>
            <w:webHidden/>
          </w:rPr>
          <w:fldChar w:fldCharType="separate"/>
        </w:r>
        <w:r w:rsidR="00795EF5">
          <w:rPr>
            <w:webHidden/>
          </w:rPr>
          <w:t>23</w:t>
        </w:r>
        <w:r w:rsidR="00173EB3">
          <w:rPr>
            <w:webHidden/>
          </w:rPr>
          <w:fldChar w:fldCharType="end"/>
        </w:r>
      </w:hyperlink>
    </w:p>
    <w:p w14:paraId="5BB6D284" w14:textId="284AB889" w:rsidR="00173EB3" w:rsidRDefault="007153D4">
      <w:pPr>
        <w:pStyle w:val="21"/>
        <w:rPr>
          <w:rFonts w:asciiTheme="minorHAnsi" w:eastAsiaTheme="minorEastAsia" w:hAnsiTheme="minorHAnsi" w:cstheme="minorBidi"/>
          <w:bCs w:val="0"/>
          <w:sz w:val="24"/>
          <w:szCs w:val="22"/>
        </w:rPr>
      </w:pPr>
      <w:hyperlink w:anchor="_Toc189551793" w:history="1">
        <w:r w:rsidR="00173EB3" w:rsidRPr="003041D4">
          <w:rPr>
            <w:rStyle w:val="ab"/>
            <w:rFonts w:hint="eastAsia"/>
          </w:rPr>
          <w:t>四、本會期本會各項議案審竣統計表</w:t>
        </w:r>
        <w:r w:rsidR="00173EB3">
          <w:rPr>
            <w:webHidden/>
          </w:rPr>
          <w:tab/>
        </w:r>
        <w:r w:rsidR="00173EB3">
          <w:rPr>
            <w:webHidden/>
          </w:rPr>
          <w:fldChar w:fldCharType="begin"/>
        </w:r>
        <w:r w:rsidR="00173EB3">
          <w:rPr>
            <w:webHidden/>
          </w:rPr>
          <w:instrText xml:space="preserve"> PAGEREF _Toc189551793 \h </w:instrText>
        </w:r>
        <w:r w:rsidR="00173EB3">
          <w:rPr>
            <w:webHidden/>
          </w:rPr>
        </w:r>
        <w:r w:rsidR="00173EB3">
          <w:rPr>
            <w:webHidden/>
          </w:rPr>
          <w:fldChar w:fldCharType="separate"/>
        </w:r>
        <w:r w:rsidR="00795EF5">
          <w:rPr>
            <w:webHidden/>
          </w:rPr>
          <w:t>29</w:t>
        </w:r>
        <w:r w:rsidR="00173EB3">
          <w:rPr>
            <w:webHidden/>
          </w:rPr>
          <w:fldChar w:fldCharType="end"/>
        </w:r>
      </w:hyperlink>
    </w:p>
    <w:p w14:paraId="0FB70B31" w14:textId="4DE37219" w:rsidR="00173EB3" w:rsidRDefault="007153D4">
      <w:pPr>
        <w:pStyle w:val="21"/>
        <w:rPr>
          <w:rFonts w:asciiTheme="minorHAnsi" w:eastAsiaTheme="minorEastAsia" w:hAnsiTheme="minorHAnsi" w:cstheme="minorBidi"/>
          <w:bCs w:val="0"/>
          <w:sz w:val="24"/>
          <w:szCs w:val="22"/>
        </w:rPr>
      </w:pPr>
      <w:hyperlink w:anchor="_Toc189551794" w:history="1">
        <w:r w:rsidR="00173EB3" w:rsidRPr="003041D4">
          <w:rPr>
            <w:rStyle w:val="ab"/>
            <w:rFonts w:hint="eastAsia"/>
          </w:rPr>
          <w:t>五、各會期院會通過各項議案統計表</w:t>
        </w:r>
        <w:r w:rsidR="00173EB3">
          <w:rPr>
            <w:webHidden/>
          </w:rPr>
          <w:tab/>
        </w:r>
        <w:r w:rsidR="00173EB3">
          <w:rPr>
            <w:webHidden/>
          </w:rPr>
          <w:fldChar w:fldCharType="begin"/>
        </w:r>
        <w:r w:rsidR="00173EB3">
          <w:rPr>
            <w:webHidden/>
          </w:rPr>
          <w:instrText xml:space="preserve"> PAGEREF _Toc189551794 \h </w:instrText>
        </w:r>
        <w:r w:rsidR="00173EB3">
          <w:rPr>
            <w:webHidden/>
          </w:rPr>
        </w:r>
        <w:r w:rsidR="00173EB3">
          <w:rPr>
            <w:webHidden/>
          </w:rPr>
          <w:fldChar w:fldCharType="separate"/>
        </w:r>
        <w:r w:rsidR="00795EF5">
          <w:rPr>
            <w:webHidden/>
          </w:rPr>
          <w:t>30</w:t>
        </w:r>
        <w:r w:rsidR="00173EB3">
          <w:rPr>
            <w:webHidden/>
          </w:rPr>
          <w:fldChar w:fldCharType="end"/>
        </w:r>
      </w:hyperlink>
    </w:p>
    <w:p w14:paraId="7C35063A" w14:textId="31652DC4" w:rsidR="00173EB3" w:rsidRDefault="007153D4">
      <w:pPr>
        <w:pStyle w:val="11"/>
        <w:rPr>
          <w:rFonts w:asciiTheme="minorHAnsi" w:eastAsiaTheme="minorEastAsia" w:hAnsiTheme="minorHAnsi" w:cstheme="minorBidi"/>
          <w:b w:val="0"/>
          <w:bCs w:val="0"/>
          <w:kern w:val="2"/>
          <w:sz w:val="24"/>
          <w:szCs w:val="22"/>
        </w:rPr>
      </w:pPr>
      <w:hyperlink w:anchor="_Toc189551795" w:history="1">
        <w:r w:rsidR="00173EB3" w:rsidRPr="003041D4">
          <w:rPr>
            <w:rStyle w:val="ab"/>
            <w:rFonts w:hint="eastAsia"/>
          </w:rPr>
          <w:t>參、本會期審查</w:t>
        </w:r>
        <w:r w:rsidR="00173EB3" w:rsidRPr="003041D4">
          <w:rPr>
            <w:rStyle w:val="ab"/>
          </w:rPr>
          <w:t>(</w:t>
        </w:r>
        <w:r w:rsidR="00173EB3" w:rsidRPr="003041D4">
          <w:rPr>
            <w:rStyle w:val="ab"/>
            <w:rFonts w:hint="eastAsia"/>
          </w:rPr>
          <w:t>處理</w:t>
        </w:r>
        <w:r w:rsidR="00173EB3" w:rsidRPr="003041D4">
          <w:rPr>
            <w:rStyle w:val="ab"/>
          </w:rPr>
          <w:t>)</w:t>
        </w:r>
        <w:r w:rsidR="00173EB3" w:rsidRPr="003041D4">
          <w:rPr>
            <w:rStyle w:val="ab"/>
            <w:rFonts w:hint="eastAsia"/>
          </w:rPr>
          <w:t>完竣議案</w:t>
        </w:r>
        <w:r w:rsidR="00173EB3" w:rsidRPr="003041D4">
          <w:rPr>
            <w:rStyle w:val="ab"/>
          </w:rPr>
          <w:t>(</w:t>
        </w:r>
        <w:r w:rsidR="00173EB3" w:rsidRPr="003041D4">
          <w:rPr>
            <w:rStyle w:val="ab"/>
            <w:rFonts w:hint="eastAsia"/>
          </w:rPr>
          <w:t>含逕付二讀</w:t>
        </w:r>
        <w:r w:rsidR="00173EB3" w:rsidRPr="003041D4">
          <w:rPr>
            <w:rStyle w:val="ab"/>
          </w:rPr>
          <w:t>) (90</w:t>
        </w:r>
        <w:r w:rsidR="00173EB3" w:rsidRPr="003041D4">
          <w:rPr>
            <w:rStyle w:val="ab"/>
            <w:rFonts w:hint="eastAsia"/>
          </w:rPr>
          <w:t>案</w:t>
        </w:r>
        <w:r w:rsidR="00173EB3" w:rsidRPr="003041D4">
          <w:rPr>
            <w:rStyle w:val="ab"/>
          </w:rPr>
          <w:t>)</w:t>
        </w:r>
        <w:r w:rsidR="00173EB3">
          <w:rPr>
            <w:webHidden/>
          </w:rPr>
          <w:tab/>
        </w:r>
        <w:r w:rsidR="00173EB3">
          <w:rPr>
            <w:webHidden/>
          </w:rPr>
          <w:fldChar w:fldCharType="begin"/>
        </w:r>
        <w:r w:rsidR="00173EB3">
          <w:rPr>
            <w:webHidden/>
          </w:rPr>
          <w:instrText xml:space="preserve"> PAGEREF _Toc189551795 \h </w:instrText>
        </w:r>
        <w:r w:rsidR="00173EB3">
          <w:rPr>
            <w:webHidden/>
          </w:rPr>
        </w:r>
        <w:r w:rsidR="00173EB3">
          <w:rPr>
            <w:webHidden/>
          </w:rPr>
          <w:fldChar w:fldCharType="separate"/>
        </w:r>
        <w:r w:rsidR="00795EF5">
          <w:rPr>
            <w:webHidden/>
          </w:rPr>
          <w:t>31</w:t>
        </w:r>
        <w:r w:rsidR="00173EB3">
          <w:rPr>
            <w:webHidden/>
          </w:rPr>
          <w:fldChar w:fldCharType="end"/>
        </w:r>
      </w:hyperlink>
    </w:p>
    <w:p w14:paraId="193CDE73" w14:textId="530EB96E" w:rsidR="00173EB3" w:rsidRDefault="007153D4">
      <w:pPr>
        <w:pStyle w:val="21"/>
        <w:rPr>
          <w:rFonts w:asciiTheme="minorHAnsi" w:eastAsiaTheme="minorEastAsia" w:hAnsiTheme="minorHAnsi" w:cstheme="minorBidi"/>
          <w:bCs w:val="0"/>
          <w:sz w:val="24"/>
          <w:szCs w:val="22"/>
        </w:rPr>
      </w:pPr>
      <w:hyperlink w:anchor="_Toc189551796" w:history="1">
        <w:r w:rsidR="00173EB3" w:rsidRPr="003041D4">
          <w:rPr>
            <w:rStyle w:val="ab"/>
            <w:rFonts w:hint="eastAsia"/>
          </w:rPr>
          <w:t>一、預</w:t>
        </w:r>
        <w:r w:rsidR="00173EB3" w:rsidRPr="003041D4">
          <w:rPr>
            <w:rStyle w:val="ab"/>
          </w:rPr>
          <w:t>(</w:t>
        </w:r>
        <w:r w:rsidR="00173EB3" w:rsidRPr="003041D4">
          <w:rPr>
            <w:rStyle w:val="ab"/>
            <w:rFonts w:hint="eastAsia"/>
          </w:rPr>
          <w:t>決</w:t>
        </w:r>
        <w:r w:rsidR="00173EB3" w:rsidRPr="003041D4">
          <w:rPr>
            <w:rStyle w:val="ab"/>
          </w:rPr>
          <w:t>)</w:t>
        </w:r>
        <w:r w:rsidR="00173EB3" w:rsidRPr="003041D4">
          <w:rPr>
            <w:rStyle w:val="ab"/>
            <w:rFonts w:hint="eastAsia"/>
          </w:rPr>
          <w:t>算案（</w:t>
        </w:r>
        <w:r w:rsidR="00173EB3" w:rsidRPr="003041D4">
          <w:rPr>
            <w:rStyle w:val="ab"/>
          </w:rPr>
          <w:t>23</w:t>
        </w:r>
        <w:r w:rsidR="00173EB3" w:rsidRPr="003041D4">
          <w:rPr>
            <w:rStyle w:val="ab"/>
            <w:rFonts w:hint="eastAsia"/>
          </w:rPr>
          <w:t>案）</w:t>
        </w:r>
        <w:r w:rsidR="00173EB3">
          <w:rPr>
            <w:webHidden/>
          </w:rPr>
          <w:tab/>
        </w:r>
        <w:r w:rsidR="00173EB3">
          <w:rPr>
            <w:webHidden/>
          </w:rPr>
          <w:fldChar w:fldCharType="begin"/>
        </w:r>
        <w:r w:rsidR="00173EB3">
          <w:rPr>
            <w:webHidden/>
          </w:rPr>
          <w:instrText xml:space="preserve"> PAGEREF _Toc189551796 \h </w:instrText>
        </w:r>
        <w:r w:rsidR="00173EB3">
          <w:rPr>
            <w:webHidden/>
          </w:rPr>
        </w:r>
        <w:r w:rsidR="00173EB3">
          <w:rPr>
            <w:webHidden/>
          </w:rPr>
          <w:fldChar w:fldCharType="separate"/>
        </w:r>
        <w:r w:rsidR="00795EF5">
          <w:rPr>
            <w:webHidden/>
          </w:rPr>
          <w:t>31</w:t>
        </w:r>
        <w:r w:rsidR="00173EB3">
          <w:rPr>
            <w:webHidden/>
          </w:rPr>
          <w:fldChar w:fldCharType="end"/>
        </w:r>
      </w:hyperlink>
    </w:p>
    <w:p w14:paraId="4F2EB386" w14:textId="44487A8C" w:rsidR="00173EB3" w:rsidRPr="00173EB3" w:rsidRDefault="007153D4" w:rsidP="00E47981">
      <w:pPr>
        <w:pStyle w:val="31"/>
        <w:rPr>
          <w:rFonts w:asciiTheme="minorHAnsi" w:eastAsiaTheme="minorEastAsia" w:hAnsiTheme="minorHAnsi" w:cstheme="minorBidi"/>
          <w:color w:val="auto"/>
          <w:spacing w:val="0"/>
          <w:sz w:val="24"/>
          <w:szCs w:val="22"/>
        </w:rPr>
      </w:pPr>
      <w:hyperlink w:anchor="_Toc189551797" w:history="1">
        <w:r w:rsidR="00173EB3" w:rsidRPr="00173EB3">
          <w:rPr>
            <w:rStyle w:val="ab"/>
            <w:spacing w:val="-4"/>
          </w:rPr>
          <w:t>(</w:t>
        </w:r>
        <w:r w:rsidR="00173EB3" w:rsidRPr="00173EB3">
          <w:rPr>
            <w:rStyle w:val="ab"/>
            <w:rFonts w:hint="eastAsia"/>
            <w:spacing w:val="-4"/>
          </w:rPr>
          <w:t>一</w:t>
        </w:r>
        <w:r w:rsidR="00173EB3" w:rsidRPr="00173EB3">
          <w:rPr>
            <w:rStyle w:val="ab"/>
            <w:spacing w:val="-4"/>
          </w:rPr>
          <w:t>)114</w:t>
        </w:r>
        <w:r w:rsidR="00173EB3" w:rsidRPr="00173EB3">
          <w:rPr>
            <w:rStyle w:val="ab"/>
            <w:rFonts w:hint="eastAsia"/>
            <w:spacing w:val="-4"/>
          </w:rPr>
          <w:t>年度中央政府總預算案</w:t>
        </w:r>
        <w:r w:rsidR="00173EB3" w:rsidRPr="00173EB3">
          <w:rPr>
            <w:rStyle w:val="ab"/>
            <w:spacing w:val="-4"/>
          </w:rPr>
          <w:t xml:space="preserve"> (2</w:t>
        </w:r>
        <w:r w:rsidR="00173EB3" w:rsidRPr="00173EB3">
          <w:rPr>
            <w:rStyle w:val="ab"/>
            <w:rFonts w:hint="eastAsia"/>
            <w:spacing w:val="-4"/>
          </w:rPr>
          <w:t>案</w:t>
        </w:r>
        <w:r w:rsidR="00173EB3" w:rsidRPr="00173EB3">
          <w:rPr>
            <w:rStyle w:val="ab"/>
            <w:spacing w:val="-4"/>
          </w:rPr>
          <w:t>)</w:t>
        </w:r>
        <w:r w:rsidR="00173EB3" w:rsidRPr="00173EB3">
          <w:rPr>
            <w:webHidden/>
          </w:rPr>
          <w:tab/>
        </w:r>
        <w:r w:rsidR="00173EB3" w:rsidRPr="00173EB3">
          <w:rPr>
            <w:webHidden/>
          </w:rPr>
          <w:fldChar w:fldCharType="begin"/>
        </w:r>
        <w:r w:rsidR="00173EB3" w:rsidRPr="00173EB3">
          <w:rPr>
            <w:webHidden/>
          </w:rPr>
          <w:instrText xml:space="preserve"> PAGEREF _Toc189551797 \h </w:instrText>
        </w:r>
        <w:r w:rsidR="00173EB3" w:rsidRPr="00173EB3">
          <w:rPr>
            <w:webHidden/>
          </w:rPr>
        </w:r>
        <w:r w:rsidR="00173EB3" w:rsidRPr="00173EB3">
          <w:rPr>
            <w:webHidden/>
          </w:rPr>
          <w:fldChar w:fldCharType="separate"/>
        </w:r>
        <w:r w:rsidR="00795EF5">
          <w:rPr>
            <w:webHidden/>
          </w:rPr>
          <w:t>31</w:t>
        </w:r>
        <w:r w:rsidR="00173EB3" w:rsidRPr="00173EB3">
          <w:rPr>
            <w:webHidden/>
          </w:rPr>
          <w:fldChar w:fldCharType="end"/>
        </w:r>
      </w:hyperlink>
    </w:p>
    <w:p w14:paraId="4DA9FC09" w14:textId="5A368ABC" w:rsidR="00173EB3" w:rsidRDefault="00173EB3" w:rsidP="00E47981">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89551798" w:history="1">
        <w:r w:rsidRPr="003041D4">
          <w:rPr>
            <w:rStyle w:val="ab"/>
          </w:rPr>
          <w:t>1.</w:t>
        </w:r>
        <w:r w:rsidRPr="003041D4">
          <w:rPr>
            <w:rStyle w:val="ab"/>
            <w:rFonts w:hint="eastAsia"/>
          </w:rPr>
          <w:t>尚待院會通過</w:t>
        </w:r>
        <w:r w:rsidRPr="003041D4">
          <w:rPr>
            <w:rStyle w:val="ab"/>
          </w:rPr>
          <w:t>(</w:t>
        </w:r>
        <w:r w:rsidRPr="003041D4">
          <w:rPr>
            <w:rStyle w:val="ab"/>
            <w:rFonts w:hint="eastAsia"/>
          </w:rPr>
          <w:t>非營業基金預算</w:t>
        </w:r>
        <w:r w:rsidRPr="003041D4">
          <w:rPr>
            <w:rStyle w:val="ab"/>
          </w:rPr>
          <w:t>) (1</w:t>
        </w:r>
        <w:r w:rsidRPr="003041D4">
          <w:rPr>
            <w:rStyle w:val="ab"/>
            <w:rFonts w:hint="eastAsia"/>
          </w:rPr>
          <w:t>案</w:t>
        </w:r>
        <w:r w:rsidRPr="003041D4">
          <w:rPr>
            <w:rStyle w:val="ab"/>
          </w:rPr>
          <w:t>)</w:t>
        </w:r>
        <w:r>
          <w:rPr>
            <w:webHidden/>
          </w:rPr>
          <w:tab/>
        </w:r>
        <w:r>
          <w:rPr>
            <w:webHidden/>
          </w:rPr>
          <w:fldChar w:fldCharType="begin"/>
        </w:r>
        <w:r>
          <w:rPr>
            <w:webHidden/>
          </w:rPr>
          <w:instrText xml:space="preserve"> PAGEREF _Toc189551798 \h </w:instrText>
        </w:r>
        <w:r>
          <w:rPr>
            <w:webHidden/>
          </w:rPr>
        </w:r>
        <w:r>
          <w:rPr>
            <w:webHidden/>
          </w:rPr>
          <w:fldChar w:fldCharType="separate"/>
        </w:r>
        <w:r w:rsidR="00795EF5">
          <w:rPr>
            <w:webHidden/>
          </w:rPr>
          <w:t>31</w:t>
        </w:r>
        <w:r>
          <w:rPr>
            <w:webHidden/>
          </w:rPr>
          <w:fldChar w:fldCharType="end"/>
        </w:r>
      </w:hyperlink>
    </w:p>
    <w:p w14:paraId="0D36D5BE" w14:textId="30A647F4" w:rsidR="00173EB3" w:rsidRDefault="00173EB3" w:rsidP="00E47981">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89551799" w:history="1">
        <w:r w:rsidRPr="003041D4">
          <w:rPr>
            <w:rStyle w:val="ab"/>
          </w:rPr>
          <w:t>2.</w:t>
        </w:r>
        <w:r w:rsidRPr="003041D4">
          <w:rPr>
            <w:rStyle w:val="ab"/>
            <w:rFonts w:hint="eastAsia"/>
          </w:rPr>
          <w:t>院會通過</w:t>
        </w:r>
        <w:r w:rsidRPr="003041D4">
          <w:rPr>
            <w:rStyle w:val="ab"/>
          </w:rPr>
          <w:t>(</w:t>
        </w:r>
        <w:r w:rsidRPr="003041D4">
          <w:rPr>
            <w:rStyle w:val="ab"/>
            <w:rFonts w:hint="eastAsia"/>
          </w:rPr>
          <w:t>公務預算</w:t>
        </w:r>
        <w:r w:rsidRPr="003041D4">
          <w:rPr>
            <w:rStyle w:val="ab"/>
          </w:rPr>
          <w:t>) (1</w:t>
        </w:r>
        <w:r w:rsidRPr="003041D4">
          <w:rPr>
            <w:rStyle w:val="ab"/>
            <w:rFonts w:hint="eastAsia"/>
          </w:rPr>
          <w:t>案</w:t>
        </w:r>
        <w:r w:rsidRPr="003041D4">
          <w:rPr>
            <w:rStyle w:val="ab"/>
          </w:rPr>
          <w:t>)</w:t>
        </w:r>
        <w:r>
          <w:rPr>
            <w:webHidden/>
          </w:rPr>
          <w:tab/>
        </w:r>
        <w:r>
          <w:rPr>
            <w:webHidden/>
          </w:rPr>
          <w:fldChar w:fldCharType="begin"/>
        </w:r>
        <w:r>
          <w:rPr>
            <w:webHidden/>
          </w:rPr>
          <w:instrText xml:space="preserve"> PAGEREF _Toc189551799 \h </w:instrText>
        </w:r>
        <w:r>
          <w:rPr>
            <w:webHidden/>
          </w:rPr>
        </w:r>
        <w:r>
          <w:rPr>
            <w:webHidden/>
          </w:rPr>
          <w:fldChar w:fldCharType="separate"/>
        </w:r>
        <w:r w:rsidR="00795EF5">
          <w:rPr>
            <w:webHidden/>
          </w:rPr>
          <w:t>33</w:t>
        </w:r>
        <w:r>
          <w:rPr>
            <w:webHidden/>
          </w:rPr>
          <w:fldChar w:fldCharType="end"/>
        </w:r>
      </w:hyperlink>
    </w:p>
    <w:p w14:paraId="0BB27FCA" w14:textId="6B7506E2" w:rsidR="00173EB3" w:rsidRDefault="007153D4" w:rsidP="00E47981">
      <w:pPr>
        <w:pStyle w:val="31"/>
        <w:rPr>
          <w:rFonts w:asciiTheme="minorHAnsi" w:eastAsiaTheme="minorEastAsia" w:hAnsiTheme="minorHAnsi" w:cstheme="minorBidi"/>
          <w:color w:val="auto"/>
          <w:spacing w:val="0"/>
          <w:sz w:val="24"/>
          <w:szCs w:val="22"/>
        </w:rPr>
      </w:pPr>
      <w:hyperlink w:anchor="_Toc189551800" w:history="1">
        <w:r w:rsidR="00173EB3" w:rsidRPr="003041D4">
          <w:rPr>
            <w:rStyle w:val="ab"/>
          </w:rPr>
          <w:t>(</w:t>
        </w:r>
        <w:r w:rsidR="00173EB3" w:rsidRPr="003041D4">
          <w:rPr>
            <w:rStyle w:val="ab"/>
            <w:rFonts w:hint="eastAsia"/>
          </w:rPr>
          <w:t>二</w:t>
        </w:r>
        <w:r w:rsidR="00173EB3" w:rsidRPr="003041D4">
          <w:rPr>
            <w:rStyle w:val="ab"/>
          </w:rPr>
          <w:t>)</w:t>
        </w:r>
        <w:r w:rsidR="00173EB3" w:rsidRPr="003041D4">
          <w:rPr>
            <w:rStyle w:val="ab"/>
            <w:rFonts w:hint="eastAsia"/>
          </w:rPr>
          <w:t>行政法人預算案</w:t>
        </w:r>
        <w:r w:rsidR="00173EB3" w:rsidRPr="003041D4">
          <w:rPr>
            <w:rStyle w:val="ab"/>
          </w:rPr>
          <w:t xml:space="preserve"> (4</w:t>
        </w:r>
        <w:r w:rsidR="00173EB3" w:rsidRPr="003041D4">
          <w:rPr>
            <w:rStyle w:val="ab"/>
            <w:rFonts w:hint="eastAsia"/>
          </w:rPr>
          <w:t>案）</w:t>
        </w:r>
        <w:r w:rsidR="00173EB3">
          <w:rPr>
            <w:webHidden/>
          </w:rPr>
          <w:tab/>
        </w:r>
        <w:r w:rsidR="00173EB3">
          <w:rPr>
            <w:webHidden/>
          </w:rPr>
          <w:fldChar w:fldCharType="begin"/>
        </w:r>
        <w:r w:rsidR="00173EB3">
          <w:rPr>
            <w:webHidden/>
          </w:rPr>
          <w:instrText xml:space="preserve"> PAGEREF _Toc189551800 \h </w:instrText>
        </w:r>
        <w:r w:rsidR="00173EB3">
          <w:rPr>
            <w:webHidden/>
          </w:rPr>
        </w:r>
        <w:r w:rsidR="00173EB3">
          <w:rPr>
            <w:webHidden/>
          </w:rPr>
          <w:fldChar w:fldCharType="separate"/>
        </w:r>
        <w:r w:rsidR="00795EF5">
          <w:rPr>
            <w:webHidden/>
          </w:rPr>
          <w:t>35</w:t>
        </w:r>
        <w:r w:rsidR="00173EB3">
          <w:rPr>
            <w:webHidden/>
          </w:rPr>
          <w:fldChar w:fldCharType="end"/>
        </w:r>
      </w:hyperlink>
    </w:p>
    <w:p w14:paraId="59DD30D6" w14:textId="06AFC1B1" w:rsidR="00173EB3" w:rsidRDefault="007153D4" w:rsidP="00E47981">
      <w:pPr>
        <w:pStyle w:val="31"/>
        <w:rPr>
          <w:rFonts w:asciiTheme="minorHAnsi" w:eastAsiaTheme="minorEastAsia" w:hAnsiTheme="minorHAnsi" w:cstheme="minorBidi"/>
          <w:color w:val="auto"/>
          <w:spacing w:val="0"/>
          <w:sz w:val="24"/>
          <w:szCs w:val="22"/>
        </w:rPr>
      </w:pPr>
      <w:hyperlink w:anchor="_Toc189551801" w:history="1">
        <w:r w:rsidR="00173EB3" w:rsidRPr="003041D4">
          <w:rPr>
            <w:rStyle w:val="ab"/>
          </w:rPr>
          <w:t>(</w:t>
        </w:r>
        <w:r w:rsidR="00173EB3" w:rsidRPr="003041D4">
          <w:rPr>
            <w:rStyle w:val="ab"/>
            <w:rFonts w:hint="eastAsia"/>
          </w:rPr>
          <w:t>三</w:t>
        </w:r>
        <w:r w:rsidR="00173EB3" w:rsidRPr="003041D4">
          <w:rPr>
            <w:rStyle w:val="ab"/>
          </w:rPr>
          <w:t>)</w:t>
        </w:r>
        <w:r w:rsidR="00173EB3" w:rsidRPr="003041D4">
          <w:rPr>
            <w:rStyle w:val="ab"/>
            <w:rFonts w:hint="eastAsia"/>
          </w:rPr>
          <w:t>預算凍結案</w:t>
        </w:r>
        <w:r w:rsidR="00173EB3" w:rsidRPr="003041D4">
          <w:rPr>
            <w:rStyle w:val="ab"/>
          </w:rPr>
          <w:t xml:space="preserve"> (17</w:t>
        </w:r>
        <w:r w:rsidR="00173EB3" w:rsidRPr="003041D4">
          <w:rPr>
            <w:rStyle w:val="ab"/>
            <w:rFonts w:hint="eastAsia"/>
          </w:rPr>
          <w:t>案）</w:t>
        </w:r>
        <w:r w:rsidR="00173EB3">
          <w:rPr>
            <w:webHidden/>
          </w:rPr>
          <w:tab/>
        </w:r>
        <w:r w:rsidR="00173EB3">
          <w:rPr>
            <w:webHidden/>
          </w:rPr>
          <w:fldChar w:fldCharType="begin"/>
        </w:r>
        <w:r w:rsidR="00173EB3">
          <w:rPr>
            <w:webHidden/>
          </w:rPr>
          <w:instrText xml:space="preserve"> PAGEREF _Toc189551801 \h </w:instrText>
        </w:r>
        <w:r w:rsidR="00173EB3">
          <w:rPr>
            <w:webHidden/>
          </w:rPr>
        </w:r>
        <w:r w:rsidR="00173EB3">
          <w:rPr>
            <w:webHidden/>
          </w:rPr>
          <w:fldChar w:fldCharType="separate"/>
        </w:r>
        <w:r w:rsidR="00795EF5">
          <w:rPr>
            <w:webHidden/>
          </w:rPr>
          <w:t>36</w:t>
        </w:r>
        <w:r w:rsidR="00173EB3">
          <w:rPr>
            <w:webHidden/>
          </w:rPr>
          <w:fldChar w:fldCharType="end"/>
        </w:r>
      </w:hyperlink>
    </w:p>
    <w:p w14:paraId="15A77463" w14:textId="6BD1D8F6" w:rsidR="00173EB3" w:rsidRDefault="00173EB3" w:rsidP="00E47981">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89551802" w:history="1">
        <w:r w:rsidRPr="003041D4">
          <w:rPr>
            <w:rStyle w:val="ab"/>
          </w:rPr>
          <w:t>1.</w:t>
        </w:r>
        <w:r w:rsidRPr="003041D4">
          <w:rPr>
            <w:rStyle w:val="ab"/>
            <w:rFonts w:hint="eastAsia"/>
          </w:rPr>
          <w:t>教育部</w:t>
        </w:r>
        <w:r w:rsidRPr="003041D4">
          <w:rPr>
            <w:rStyle w:val="ab"/>
          </w:rPr>
          <w:t xml:space="preserve"> (11</w:t>
        </w:r>
        <w:r w:rsidRPr="003041D4">
          <w:rPr>
            <w:rStyle w:val="ab"/>
            <w:rFonts w:hint="eastAsia"/>
          </w:rPr>
          <w:t>案）</w:t>
        </w:r>
        <w:r>
          <w:rPr>
            <w:webHidden/>
          </w:rPr>
          <w:tab/>
        </w:r>
        <w:r>
          <w:rPr>
            <w:webHidden/>
          </w:rPr>
          <w:fldChar w:fldCharType="begin"/>
        </w:r>
        <w:r>
          <w:rPr>
            <w:webHidden/>
          </w:rPr>
          <w:instrText xml:space="preserve"> PAGEREF _Toc189551802 \h </w:instrText>
        </w:r>
        <w:r>
          <w:rPr>
            <w:webHidden/>
          </w:rPr>
        </w:r>
        <w:r>
          <w:rPr>
            <w:webHidden/>
          </w:rPr>
          <w:fldChar w:fldCharType="separate"/>
        </w:r>
        <w:r w:rsidR="00795EF5">
          <w:rPr>
            <w:webHidden/>
          </w:rPr>
          <w:t>36</w:t>
        </w:r>
        <w:r>
          <w:rPr>
            <w:webHidden/>
          </w:rPr>
          <w:fldChar w:fldCharType="end"/>
        </w:r>
      </w:hyperlink>
    </w:p>
    <w:p w14:paraId="5428A9FE" w14:textId="79F9637B" w:rsidR="00173EB3" w:rsidRDefault="00173EB3" w:rsidP="00E47981">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89551803" w:history="1">
        <w:r w:rsidRPr="003041D4">
          <w:rPr>
            <w:rStyle w:val="ab"/>
          </w:rPr>
          <w:t>2.</w:t>
        </w:r>
        <w:r w:rsidRPr="003041D4">
          <w:rPr>
            <w:rStyle w:val="ab"/>
            <w:rFonts w:hint="eastAsia"/>
          </w:rPr>
          <w:t>中央研究院</w:t>
        </w:r>
        <w:r w:rsidRPr="003041D4">
          <w:rPr>
            <w:rStyle w:val="ab"/>
          </w:rPr>
          <w:t xml:space="preserve"> (2</w:t>
        </w:r>
        <w:r w:rsidRPr="003041D4">
          <w:rPr>
            <w:rStyle w:val="ab"/>
            <w:rFonts w:hint="eastAsia"/>
          </w:rPr>
          <w:t>案）</w:t>
        </w:r>
        <w:r>
          <w:rPr>
            <w:webHidden/>
          </w:rPr>
          <w:tab/>
        </w:r>
        <w:r>
          <w:rPr>
            <w:webHidden/>
          </w:rPr>
          <w:fldChar w:fldCharType="begin"/>
        </w:r>
        <w:r>
          <w:rPr>
            <w:webHidden/>
          </w:rPr>
          <w:instrText xml:space="preserve"> PAGEREF _Toc189551803 \h </w:instrText>
        </w:r>
        <w:r>
          <w:rPr>
            <w:webHidden/>
          </w:rPr>
        </w:r>
        <w:r>
          <w:rPr>
            <w:webHidden/>
          </w:rPr>
          <w:fldChar w:fldCharType="separate"/>
        </w:r>
        <w:r w:rsidR="00795EF5">
          <w:rPr>
            <w:webHidden/>
          </w:rPr>
          <w:t>38</w:t>
        </w:r>
        <w:r>
          <w:rPr>
            <w:webHidden/>
          </w:rPr>
          <w:fldChar w:fldCharType="end"/>
        </w:r>
      </w:hyperlink>
    </w:p>
    <w:p w14:paraId="370E5FAC" w14:textId="0A32A798" w:rsidR="00173EB3" w:rsidRDefault="00173EB3" w:rsidP="00E47981">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89551804" w:history="1">
        <w:r w:rsidRPr="003041D4">
          <w:rPr>
            <w:rStyle w:val="ab"/>
          </w:rPr>
          <w:t>3.</w:t>
        </w:r>
        <w:r w:rsidRPr="003041D4">
          <w:rPr>
            <w:rStyle w:val="ab"/>
            <w:rFonts w:hint="eastAsia"/>
          </w:rPr>
          <w:t>國立故宮博物院</w:t>
        </w:r>
        <w:r w:rsidRPr="003041D4">
          <w:rPr>
            <w:rStyle w:val="ab"/>
          </w:rPr>
          <w:t xml:space="preserve"> (3</w:t>
        </w:r>
        <w:r w:rsidRPr="003041D4">
          <w:rPr>
            <w:rStyle w:val="ab"/>
            <w:rFonts w:hint="eastAsia"/>
          </w:rPr>
          <w:t>案）</w:t>
        </w:r>
        <w:r>
          <w:rPr>
            <w:webHidden/>
          </w:rPr>
          <w:tab/>
        </w:r>
        <w:r>
          <w:rPr>
            <w:webHidden/>
          </w:rPr>
          <w:fldChar w:fldCharType="begin"/>
        </w:r>
        <w:r>
          <w:rPr>
            <w:webHidden/>
          </w:rPr>
          <w:instrText xml:space="preserve"> PAGEREF _Toc189551804 \h </w:instrText>
        </w:r>
        <w:r>
          <w:rPr>
            <w:webHidden/>
          </w:rPr>
        </w:r>
        <w:r>
          <w:rPr>
            <w:webHidden/>
          </w:rPr>
          <w:fldChar w:fldCharType="separate"/>
        </w:r>
        <w:r w:rsidR="00795EF5">
          <w:rPr>
            <w:webHidden/>
          </w:rPr>
          <w:t>38</w:t>
        </w:r>
        <w:r>
          <w:rPr>
            <w:webHidden/>
          </w:rPr>
          <w:fldChar w:fldCharType="end"/>
        </w:r>
      </w:hyperlink>
    </w:p>
    <w:p w14:paraId="3D7920A0" w14:textId="592909CE" w:rsidR="00173EB3" w:rsidRDefault="00173EB3" w:rsidP="00E47981">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89551805" w:history="1">
        <w:r w:rsidRPr="003041D4">
          <w:rPr>
            <w:rStyle w:val="ab"/>
          </w:rPr>
          <w:t>4.</w:t>
        </w:r>
        <w:r w:rsidRPr="003041D4">
          <w:rPr>
            <w:rStyle w:val="ab"/>
            <w:rFonts w:hint="eastAsia"/>
          </w:rPr>
          <w:t>國家科學及技術委員會</w:t>
        </w:r>
        <w:r w:rsidRPr="003041D4">
          <w:rPr>
            <w:rStyle w:val="ab"/>
          </w:rPr>
          <w:t xml:space="preserve"> (1</w:t>
        </w:r>
        <w:r w:rsidRPr="003041D4">
          <w:rPr>
            <w:rStyle w:val="ab"/>
            <w:rFonts w:hint="eastAsia"/>
          </w:rPr>
          <w:t>案）</w:t>
        </w:r>
        <w:r>
          <w:rPr>
            <w:webHidden/>
          </w:rPr>
          <w:tab/>
        </w:r>
        <w:r>
          <w:rPr>
            <w:webHidden/>
          </w:rPr>
          <w:fldChar w:fldCharType="begin"/>
        </w:r>
        <w:r>
          <w:rPr>
            <w:webHidden/>
          </w:rPr>
          <w:instrText xml:space="preserve"> PAGEREF _Toc189551805 \h </w:instrText>
        </w:r>
        <w:r>
          <w:rPr>
            <w:webHidden/>
          </w:rPr>
        </w:r>
        <w:r>
          <w:rPr>
            <w:webHidden/>
          </w:rPr>
          <w:fldChar w:fldCharType="separate"/>
        </w:r>
        <w:r w:rsidR="00795EF5">
          <w:rPr>
            <w:webHidden/>
          </w:rPr>
          <w:t>39</w:t>
        </w:r>
        <w:r>
          <w:rPr>
            <w:webHidden/>
          </w:rPr>
          <w:fldChar w:fldCharType="end"/>
        </w:r>
      </w:hyperlink>
    </w:p>
    <w:p w14:paraId="6AE57D7A" w14:textId="71E8B884" w:rsidR="00173EB3" w:rsidRDefault="007153D4">
      <w:pPr>
        <w:pStyle w:val="11"/>
        <w:rPr>
          <w:rFonts w:asciiTheme="minorHAnsi" w:eastAsiaTheme="minorEastAsia" w:hAnsiTheme="minorHAnsi" w:cstheme="minorBidi"/>
          <w:b w:val="0"/>
          <w:bCs w:val="0"/>
          <w:kern w:val="2"/>
          <w:sz w:val="24"/>
          <w:szCs w:val="22"/>
        </w:rPr>
      </w:pPr>
      <w:hyperlink w:anchor="_Toc189551806" w:history="1">
        <w:r w:rsidR="00173EB3" w:rsidRPr="003041D4">
          <w:rPr>
            <w:rStyle w:val="ab"/>
            <w:rFonts w:hint="eastAsia"/>
          </w:rPr>
          <w:t>肆、本會期院會通過之議案</w:t>
        </w:r>
        <w:r w:rsidR="00173EB3" w:rsidRPr="003041D4">
          <w:rPr>
            <w:rStyle w:val="ab"/>
          </w:rPr>
          <w:t>(</w:t>
        </w:r>
        <w:r w:rsidR="00173EB3" w:rsidRPr="003041D4">
          <w:rPr>
            <w:rStyle w:val="ab"/>
            <w:rFonts w:hint="eastAsia"/>
          </w:rPr>
          <w:t>含逕付二讀</w:t>
        </w:r>
        <w:r w:rsidR="00173EB3" w:rsidRPr="003041D4">
          <w:rPr>
            <w:rStyle w:val="ab"/>
          </w:rPr>
          <w:t>) (61</w:t>
        </w:r>
        <w:r w:rsidR="00173EB3" w:rsidRPr="003041D4">
          <w:rPr>
            <w:rStyle w:val="ab"/>
            <w:rFonts w:hint="eastAsia"/>
          </w:rPr>
          <w:t>案</w:t>
        </w:r>
        <w:r w:rsidR="00173EB3" w:rsidRPr="003041D4">
          <w:rPr>
            <w:rStyle w:val="ab"/>
          </w:rPr>
          <w:t>)</w:t>
        </w:r>
        <w:r w:rsidR="00173EB3">
          <w:rPr>
            <w:webHidden/>
          </w:rPr>
          <w:tab/>
        </w:r>
        <w:r w:rsidR="00173EB3">
          <w:rPr>
            <w:webHidden/>
          </w:rPr>
          <w:fldChar w:fldCharType="begin"/>
        </w:r>
        <w:r w:rsidR="00173EB3">
          <w:rPr>
            <w:webHidden/>
          </w:rPr>
          <w:instrText xml:space="preserve"> PAGEREF _Toc189551806 \h </w:instrText>
        </w:r>
        <w:r w:rsidR="00173EB3">
          <w:rPr>
            <w:webHidden/>
          </w:rPr>
        </w:r>
        <w:r w:rsidR="00173EB3">
          <w:rPr>
            <w:webHidden/>
          </w:rPr>
          <w:fldChar w:fldCharType="separate"/>
        </w:r>
        <w:r w:rsidR="00795EF5">
          <w:rPr>
            <w:webHidden/>
          </w:rPr>
          <w:t>40</w:t>
        </w:r>
        <w:r w:rsidR="00173EB3">
          <w:rPr>
            <w:webHidden/>
          </w:rPr>
          <w:fldChar w:fldCharType="end"/>
        </w:r>
      </w:hyperlink>
    </w:p>
    <w:p w14:paraId="010BABFB" w14:textId="62A35E0E" w:rsidR="00173EB3" w:rsidRDefault="007153D4">
      <w:pPr>
        <w:pStyle w:val="21"/>
        <w:rPr>
          <w:rFonts w:asciiTheme="minorHAnsi" w:eastAsiaTheme="minorEastAsia" w:hAnsiTheme="minorHAnsi" w:cstheme="minorBidi"/>
          <w:bCs w:val="0"/>
          <w:sz w:val="24"/>
          <w:szCs w:val="22"/>
        </w:rPr>
      </w:pPr>
      <w:hyperlink w:anchor="_Toc189551807" w:history="1">
        <w:r w:rsidR="00173EB3" w:rsidRPr="003041D4">
          <w:rPr>
            <w:rStyle w:val="ab"/>
            <w:rFonts w:hint="eastAsia"/>
          </w:rPr>
          <w:t>一、法律案</w:t>
        </w:r>
        <w:r w:rsidR="00173EB3" w:rsidRPr="003041D4">
          <w:rPr>
            <w:rStyle w:val="ab"/>
          </w:rPr>
          <w:t xml:space="preserve"> (41</w:t>
        </w:r>
        <w:r w:rsidR="00173EB3" w:rsidRPr="003041D4">
          <w:rPr>
            <w:rStyle w:val="ab"/>
            <w:rFonts w:hint="eastAsia"/>
          </w:rPr>
          <w:t>案</w:t>
        </w:r>
        <w:r w:rsidR="00173EB3" w:rsidRPr="003041D4">
          <w:rPr>
            <w:rStyle w:val="ab"/>
          </w:rPr>
          <w:t>)</w:t>
        </w:r>
        <w:r w:rsidR="00173EB3">
          <w:rPr>
            <w:webHidden/>
          </w:rPr>
          <w:tab/>
        </w:r>
        <w:r w:rsidR="00173EB3">
          <w:rPr>
            <w:webHidden/>
          </w:rPr>
          <w:fldChar w:fldCharType="begin"/>
        </w:r>
        <w:r w:rsidR="00173EB3">
          <w:rPr>
            <w:webHidden/>
          </w:rPr>
          <w:instrText xml:space="preserve"> PAGEREF _Toc189551807 \h </w:instrText>
        </w:r>
        <w:r w:rsidR="00173EB3">
          <w:rPr>
            <w:webHidden/>
          </w:rPr>
        </w:r>
        <w:r w:rsidR="00173EB3">
          <w:rPr>
            <w:webHidden/>
          </w:rPr>
          <w:fldChar w:fldCharType="separate"/>
        </w:r>
        <w:r w:rsidR="00795EF5">
          <w:rPr>
            <w:webHidden/>
          </w:rPr>
          <w:t>40</w:t>
        </w:r>
        <w:r w:rsidR="00173EB3">
          <w:rPr>
            <w:webHidden/>
          </w:rPr>
          <w:fldChar w:fldCharType="end"/>
        </w:r>
      </w:hyperlink>
    </w:p>
    <w:p w14:paraId="37D17CFF" w14:textId="4F2B5475" w:rsidR="00173EB3" w:rsidRDefault="007153D4" w:rsidP="00E47981">
      <w:pPr>
        <w:pStyle w:val="31"/>
        <w:rPr>
          <w:rFonts w:asciiTheme="minorHAnsi" w:eastAsiaTheme="minorEastAsia" w:hAnsiTheme="minorHAnsi" w:cstheme="minorBidi"/>
          <w:color w:val="auto"/>
          <w:spacing w:val="0"/>
          <w:sz w:val="24"/>
          <w:szCs w:val="22"/>
        </w:rPr>
      </w:pPr>
      <w:hyperlink w:anchor="_Toc189551808" w:history="1">
        <w:r w:rsidR="00173EB3" w:rsidRPr="003041D4">
          <w:rPr>
            <w:rStyle w:val="ab"/>
          </w:rPr>
          <w:t>(</w:t>
        </w:r>
        <w:r w:rsidR="00173EB3" w:rsidRPr="003041D4">
          <w:rPr>
            <w:rStyle w:val="ab"/>
            <w:rFonts w:hint="eastAsia"/>
          </w:rPr>
          <w:t>一</w:t>
        </w:r>
        <w:r w:rsidR="00173EB3" w:rsidRPr="003041D4">
          <w:rPr>
            <w:rStyle w:val="ab"/>
          </w:rPr>
          <w:t>)</w:t>
        </w:r>
        <w:r w:rsidR="00173EB3" w:rsidRPr="003041D4">
          <w:rPr>
            <w:rStyle w:val="ab"/>
            <w:rFonts w:hint="eastAsia"/>
          </w:rPr>
          <w:t>教育部</w:t>
        </w:r>
        <w:r w:rsidR="00173EB3" w:rsidRPr="003041D4">
          <w:rPr>
            <w:rStyle w:val="ab"/>
          </w:rPr>
          <w:t xml:space="preserve"> (41</w:t>
        </w:r>
        <w:r w:rsidR="00173EB3" w:rsidRPr="003041D4">
          <w:rPr>
            <w:rStyle w:val="ab"/>
            <w:rFonts w:hint="eastAsia"/>
          </w:rPr>
          <w:t>案</w:t>
        </w:r>
        <w:r w:rsidR="00173EB3" w:rsidRPr="003041D4">
          <w:rPr>
            <w:rStyle w:val="ab"/>
          </w:rPr>
          <w:t>)</w:t>
        </w:r>
        <w:r w:rsidR="00173EB3">
          <w:rPr>
            <w:webHidden/>
          </w:rPr>
          <w:tab/>
        </w:r>
        <w:r w:rsidR="00173EB3">
          <w:rPr>
            <w:webHidden/>
          </w:rPr>
          <w:fldChar w:fldCharType="begin"/>
        </w:r>
        <w:r w:rsidR="00173EB3">
          <w:rPr>
            <w:webHidden/>
          </w:rPr>
          <w:instrText xml:space="preserve"> PAGEREF _Toc189551808 \h </w:instrText>
        </w:r>
        <w:r w:rsidR="00173EB3">
          <w:rPr>
            <w:webHidden/>
          </w:rPr>
        </w:r>
        <w:r w:rsidR="00173EB3">
          <w:rPr>
            <w:webHidden/>
          </w:rPr>
          <w:fldChar w:fldCharType="separate"/>
        </w:r>
        <w:r w:rsidR="00795EF5">
          <w:rPr>
            <w:webHidden/>
          </w:rPr>
          <w:t>40</w:t>
        </w:r>
        <w:r w:rsidR="00173EB3">
          <w:rPr>
            <w:webHidden/>
          </w:rPr>
          <w:fldChar w:fldCharType="end"/>
        </w:r>
      </w:hyperlink>
    </w:p>
    <w:p w14:paraId="7AB5210B" w14:textId="6FCB716B" w:rsidR="00173EB3" w:rsidRDefault="007153D4">
      <w:pPr>
        <w:pStyle w:val="21"/>
        <w:rPr>
          <w:rFonts w:asciiTheme="minorHAnsi" w:eastAsiaTheme="minorEastAsia" w:hAnsiTheme="minorHAnsi" w:cstheme="minorBidi"/>
          <w:bCs w:val="0"/>
          <w:sz w:val="24"/>
          <w:szCs w:val="22"/>
        </w:rPr>
      </w:pPr>
      <w:hyperlink w:anchor="_Toc189551809" w:history="1">
        <w:r w:rsidR="00173EB3" w:rsidRPr="003041D4">
          <w:rPr>
            <w:rStyle w:val="ab"/>
            <w:rFonts w:hint="eastAsia"/>
          </w:rPr>
          <w:t>二、預</w:t>
        </w:r>
        <w:r w:rsidR="00173EB3" w:rsidRPr="003041D4">
          <w:rPr>
            <w:rStyle w:val="ab"/>
          </w:rPr>
          <w:t>(</w:t>
        </w:r>
        <w:r w:rsidR="00173EB3" w:rsidRPr="003041D4">
          <w:rPr>
            <w:rStyle w:val="ab"/>
            <w:rFonts w:hint="eastAsia"/>
          </w:rPr>
          <w:t>決</w:t>
        </w:r>
        <w:r w:rsidR="00173EB3" w:rsidRPr="003041D4">
          <w:rPr>
            <w:rStyle w:val="ab"/>
          </w:rPr>
          <w:t>)</w:t>
        </w:r>
        <w:r w:rsidR="00173EB3" w:rsidRPr="003041D4">
          <w:rPr>
            <w:rStyle w:val="ab"/>
            <w:rFonts w:hint="eastAsia"/>
          </w:rPr>
          <w:t>算案（</w:t>
        </w:r>
        <w:r w:rsidR="00173EB3" w:rsidRPr="003041D4">
          <w:rPr>
            <w:rStyle w:val="ab"/>
          </w:rPr>
          <w:t>20</w:t>
        </w:r>
        <w:r w:rsidR="00173EB3" w:rsidRPr="003041D4">
          <w:rPr>
            <w:rStyle w:val="ab"/>
            <w:rFonts w:hint="eastAsia"/>
          </w:rPr>
          <w:t>案）</w:t>
        </w:r>
        <w:r w:rsidR="00173EB3">
          <w:rPr>
            <w:webHidden/>
          </w:rPr>
          <w:tab/>
        </w:r>
        <w:r w:rsidR="00173EB3">
          <w:rPr>
            <w:webHidden/>
          </w:rPr>
          <w:fldChar w:fldCharType="begin"/>
        </w:r>
        <w:r w:rsidR="00173EB3">
          <w:rPr>
            <w:webHidden/>
          </w:rPr>
          <w:instrText xml:space="preserve"> PAGEREF _Toc189551809 \h </w:instrText>
        </w:r>
        <w:r w:rsidR="00173EB3">
          <w:rPr>
            <w:webHidden/>
          </w:rPr>
        </w:r>
        <w:r w:rsidR="00173EB3">
          <w:rPr>
            <w:webHidden/>
          </w:rPr>
          <w:fldChar w:fldCharType="separate"/>
        </w:r>
        <w:r w:rsidR="00795EF5">
          <w:rPr>
            <w:webHidden/>
          </w:rPr>
          <w:t>45</w:t>
        </w:r>
        <w:r w:rsidR="00173EB3">
          <w:rPr>
            <w:webHidden/>
          </w:rPr>
          <w:fldChar w:fldCharType="end"/>
        </w:r>
      </w:hyperlink>
    </w:p>
    <w:p w14:paraId="11C1A992" w14:textId="760302F3" w:rsidR="00173EB3" w:rsidRDefault="007153D4" w:rsidP="00E47981">
      <w:pPr>
        <w:pStyle w:val="31"/>
        <w:rPr>
          <w:rFonts w:asciiTheme="minorHAnsi" w:eastAsiaTheme="minorEastAsia" w:hAnsiTheme="minorHAnsi" w:cstheme="minorBidi"/>
          <w:color w:val="auto"/>
          <w:spacing w:val="0"/>
          <w:sz w:val="24"/>
          <w:szCs w:val="22"/>
        </w:rPr>
      </w:pPr>
      <w:hyperlink w:anchor="_Toc189551810" w:history="1">
        <w:r w:rsidR="00173EB3" w:rsidRPr="003041D4">
          <w:rPr>
            <w:rStyle w:val="ab"/>
          </w:rPr>
          <w:t>(</w:t>
        </w:r>
        <w:r w:rsidR="00173EB3" w:rsidRPr="003041D4">
          <w:rPr>
            <w:rStyle w:val="ab"/>
            <w:rFonts w:hint="eastAsia"/>
          </w:rPr>
          <w:t>一</w:t>
        </w:r>
        <w:r w:rsidR="00173EB3" w:rsidRPr="003041D4">
          <w:rPr>
            <w:rStyle w:val="ab"/>
          </w:rPr>
          <w:t>)113</w:t>
        </w:r>
        <w:r w:rsidR="00173EB3" w:rsidRPr="003041D4">
          <w:rPr>
            <w:rStyle w:val="ab"/>
            <w:rFonts w:hint="eastAsia"/>
          </w:rPr>
          <w:t>年度中央政府總預算案</w:t>
        </w:r>
        <w:r w:rsidR="00173EB3" w:rsidRPr="003041D4">
          <w:rPr>
            <w:rStyle w:val="ab"/>
          </w:rPr>
          <w:t>(</w:t>
        </w:r>
        <w:r w:rsidR="00173EB3" w:rsidRPr="003041D4">
          <w:rPr>
            <w:rStyle w:val="ab"/>
            <w:rFonts w:hint="eastAsia"/>
          </w:rPr>
          <w:t>非營業基金預算</w:t>
        </w:r>
        <w:r w:rsidR="00173EB3" w:rsidRPr="003041D4">
          <w:rPr>
            <w:rStyle w:val="ab"/>
          </w:rPr>
          <w:t>) (1</w:t>
        </w:r>
        <w:r w:rsidR="00173EB3" w:rsidRPr="003041D4">
          <w:rPr>
            <w:rStyle w:val="ab"/>
            <w:rFonts w:hint="eastAsia"/>
          </w:rPr>
          <w:t>案</w:t>
        </w:r>
        <w:r w:rsidR="00173EB3" w:rsidRPr="003041D4">
          <w:rPr>
            <w:rStyle w:val="ab"/>
          </w:rPr>
          <w:t>)</w:t>
        </w:r>
        <w:r w:rsidR="00173EB3">
          <w:rPr>
            <w:webHidden/>
          </w:rPr>
          <w:tab/>
        </w:r>
        <w:r w:rsidR="00173EB3">
          <w:rPr>
            <w:webHidden/>
          </w:rPr>
          <w:fldChar w:fldCharType="begin"/>
        </w:r>
        <w:r w:rsidR="00173EB3">
          <w:rPr>
            <w:webHidden/>
          </w:rPr>
          <w:instrText xml:space="preserve"> PAGEREF _Toc189551810 \h </w:instrText>
        </w:r>
        <w:r w:rsidR="00173EB3">
          <w:rPr>
            <w:webHidden/>
          </w:rPr>
        </w:r>
        <w:r w:rsidR="00173EB3">
          <w:rPr>
            <w:webHidden/>
          </w:rPr>
          <w:fldChar w:fldCharType="separate"/>
        </w:r>
        <w:r w:rsidR="00795EF5">
          <w:rPr>
            <w:webHidden/>
          </w:rPr>
          <w:t>45</w:t>
        </w:r>
        <w:r w:rsidR="00173EB3">
          <w:rPr>
            <w:webHidden/>
          </w:rPr>
          <w:fldChar w:fldCharType="end"/>
        </w:r>
      </w:hyperlink>
    </w:p>
    <w:p w14:paraId="4D930235" w14:textId="797E8667" w:rsidR="00173EB3" w:rsidRDefault="007153D4" w:rsidP="00E47981">
      <w:pPr>
        <w:pStyle w:val="31"/>
        <w:rPr>
          <w:rFonts w:asciiTheme="minorHAnsi" w:eastAsiaTheme="minorEastAsia" w:hAnsiTheme="minorHAnsi" w:cstheme="minorBidi"/>
          <w:color w:val="auto"/>
          <w:spacing w:val="0"/>
          <w:sz w:val="24"/>
          <w:szCs w:val="22"/>
        </w:rPr>
      </w:pPr>
      <w:hyperlink w:anchor="_Toc189551811" w:history="1">
        <w:r w:rsidR="00173EB3" w:rsidRPr="003041D4">
          <w:rPr>
            <w:rStyle w:val="ab"/>
          </w:rPr>
          <w:t>(</w:t>
        </w:r>
        <w:r w:rsidR="00173EB3" w:rsidRPr="003041D4">
          <w:rPr>
            <w:rStyle w:val="ab"/>
            <w:rFonts w:hint="eastAsia"/>
          </w:rPr>
          <w:t>二</w:t>
        </w:r>
        <w:r w:rsidR="00173EB3" w:rsidRPr="003041D4">
          <w:rPr>
            <w:rStyle w:val="ab"/>
          </w:rPr>
          <w:t>)114</w:t>
        </w:r>
        <w:r w:rsidR="00173EB3" w:rsidRPr="003041D4">
          <w:rPr>
            <w:rStyle w:val="ab"/>
            <w:rFonts w:hint="eastAsia"/>
          </w:rPr>
          <w:t>年度中央政府總預算案</w:t>
        </w:r>
        <w:r w:rsidR="00173EB3" w:rsidRPr="003041D4">
          <w:rPr>
            <w:rStyle w:val="ab"/>
          </w:rPr>
          <w:t>(</w:t>
        </w:r>
        <w:r w:rsidR="00173EB3" w:rsidRPr="003041D4">
          <w:rPr>
            <w:rStyle w:val="ab"/>
            <w:rFonts w:hint="eastAsia"/>
          </w:rPr>
          <w:t>公務預算</w:t>
        </w:r>
        <w:r w:rsidR="00173EB3" w:rsidRPr="003041D4">
          <w:rPr>
            <w:rStyle w:val="ab"/>
          </w:rPr>
          <w:t>) (1</w:t>
        </w:r>
        <w:r w:rsidR="00173EB3" w:rsidRPr="003041D4">
          <w:rPr>
            <w:rStyle w:val="ab"/>
            <w:rFonts w:hint="eastAsia"/>
          </w:rPr>
          <w:t>案</w:t>
        </w:r>
        <w:r w:rsidR="00173EB3" w:rsidRPr="003041D4">
          <w:rPr>
            <w:rStyle w:val="ab"/>
          </w:rPr>
          <w:t>)</w:t>
        </w:r>
        <w:r w:rsidR="00173EB3">
          <w:rPr>
            <w:webHidden/>
          </w:rPr>
          <w:tab/>
        </w:r>
        <w:r w:rsidR="00173EB3">
          <w:rPr>
            <w:webHidden/>
          </w:rPr>
          <w:fldChar w:fldCharType="begin"/>
        </w:r>
        <w:r w:rsidR="00173EB3">
          <w:rPr>
            <w:webHidden/>
          </w:rPr>
          <w:instrText xml:space="preserve"> PAGEREF _Toc189551811 \h </w:instrText>
        </w:r>
        <w:r w:rsidR="00173EB3">
          <w:rPr>
            <w:webHidden/>
          </w:rPr>
        </w:r>
        <w:r w:rsidR="00173EB3">
          <w:rPr>
            <w:webHidden/>
          </w:rPr>
          <w:fldChar w:fldCharType="separate"/>
        </w:r>
        <w:r w:rsidR="00795EF5">
          <w:rPr>
            <w:webHidden/>
          </w:rPr>
          <w:t>48</w:t>
        </w:r>
        <w:r w:rsidR="00173EB3">
          <w:rPr>
            <w:webHidden/>
          </w:rPr>
          <w:fldChar w:fldCharType="end"/>
        </w:r>
      </w:hyperlink>
    </w:p>
    <w:p w14:paraId="1BC87FA0" w14:textId="564879AD" w:rsidR="00173EB3" w:rsidRDefault="007153D4" w:rsidP="00E47981">
      <w:pPr>
        <w:pStyle w:val="31"/>
        <w:rPr>
          <w:rFonts w:asciiTheme="minorHAnsi" w:eastAsiaTheme="minorEastAsia" w:hAnsiTheme="minorHAnsi" w:cstheme="minorBidi"/>
          <w:color w:val="auto"/>
          <w:spacing w:val="0"/>
          <w:sz w:val="24"/>
          <w:szCs w:val="22"/>
        </w:rPr>
      </w:pPr>
      <w:hyperlink w:anchor="_Toc189551812" w:history="1">
        <w:r w:rsidR="00173EB3" w:rsidRPr="003041D4">
          <w:rPr>
            <w:rStyle w:val="ab"/>
          </w:rPr>
          <w:t>(</w:t>
        </w:r>
        <w:r w:rsidR="00173EB3" w:rsidRPr="003041D4">
          <w:rPr>
            <w:rStyle w:val="ab"/>
            <w:rFonts w:hint="eastAsia"/>
          </w:rPr>
          <w:t>三</w:t>
        </w:r>
        <w:r w:rsidR="00173EB3" w:rsidRPr="003041D4">
          <w:rPr>
            <w:rStyle w:val="ab"/>
          </w:rPr>
          <w:t>)</w:t>
        </w:r>
        <w:r w:rsidR="00173EB3" w:rsidRPr="003041D4">
          <w:rPr>
            <w:rStyle w:val="ab"/>
            <w:rFonts w:hint="eastAsia"/>
          </w:rPr>
          <w:t>行政法人預算案</w:t>
        </w:r>
        <w:r w:rsidR="00173EB3" w:rsidRPr="003041D4">
          <w:rPr>
            <w:rStyle w:val="ab"/>
          </w:rPr>
          <w:t xml:space="preserve"> (4</w:t>
        </w:r>
        <w:r w:rsidR="00173EB3" w:rsidRPr="003041D4">
          <w:rPr>
            <w:rStyle w:val="ab"/>
            <w:rFonts w:hint="eastAsia"/>
          </w:rPr>
          <w:t>案）</w:t>
        </w:r>
        <w:r w:rsidR="00173EB3">
          <w:rPr>
            <w:webHidden/>
          </w:rPr>
          <w:tab/>
        </w:r>
        <w:r w:rsidR="00173EB3">
          <w:rPr>
            <w:webHidden/>
          </w:rPr>
          <w:fldChar w:fldCharType="begin"/>
        </w:r>
        <w:r w:rsidR="00173EB3">
          <w:rPr>
            <w:webHidden/>
          </w:rPr>
          <w:instrText xml:space="preserve"> PAGEREF _Toc189551812 \h </w:instrText>
        </w:r>
        <w:r w:rsidR="00173EB3">
          <w:rPr>
            <w:webHidden/>
          </w:rPr>
        </w:r>
        <w:r w:rsidR="00173EB3">
          <w:rPr>
            <w:webHidden/>
          </w:rPr>
          <w:fldChar w:fldCharType="separate"/>
        </w:r>
        <w:r w:rsidR="00795EF5">
          <w:rPr>
            <w:webHidden/>
          </w:rPr>
          <w:t>49</w:t>
        </w:r>
        <w:r w:rsidR="00173EB3">
          <w:rPr>
            <w:webHidden/>
          </w:rPr>
          <w:fldChar w:fldCharType="end"/>
        </w:r>
      </w:hyperlink>
    </w:p>
    <w:p w14:paraId="75D4E4D4" w14:textId="42BBDA02" w:rsidR="00173EB3" w:rsidRDefault="007153D4" w:rsidP="00E47981">
      <w:pPr>
        <w:pStyle w:val="31"/>
        <w:rPr>
          <w:rFonts w:asciiTheme="minorHAnsi" w:eastAsiaTheme="minorEastAsia" w:hAnsiTheme="minorHAnsi" w:cstheme="minorBidi"/>
          <w:color w:val="auto"/>
          <w:spacing w:val="0"/>
          <w:sz w:val="24"/>
          <w:szCs w:val="22"/>
        </w:rPr>
      </w:pPr>
      <w:hyperlink w:anchor="_Toc189551813" w:history="1">
        <w:r w:rsidR="00173EB3" w:rsidRPr="003041D4">
          <w:rPr>
            <w:rStyle w:val="ab"/>
          </w:rPr>
          <w:t>(</w:t>
        </w:r>
        <w:r w:rsidR="00173EB3" w:rsidRPr="003041D4">
          <w:rPr>
            <w:rStyle w:val="ab"/>
            <w:rFonts w:hint="eastAsia"/>
          </w:rPr>
          <w:t>四</w:t>
        </w:r>
        <w:r w:rsidR="00173EB3" w:rsidRPr="003041D4">
          <w:rPr>
            <w:rStyle w:val="ab"/>
          </w:rPr>
          <w:t>)</w:t>
        </w:r>
        <w:r w:rsidR="00173EB3" w:rsidRPr="003041D4">
          <w:rPr>
            <w:rStyle w:val="ab"/>
            <w:rFonts w:hint="eastAsia"/>
          </w:rPr>
          <w:t>預算凍結案</w:t>
        </w:r>
        <w:r w:rsidR="00173EB3" w:rsidRPr="003041D4">
          <w:rPr>
            <w:rStyle w:val="ab"/>
          </w:rPr>
          <w:t xml:space="preserve"> (14</w:t>
        </w:r>
        <w:r w:rsidR="00173EB3" w:rsidRPr="003041D4">
          <w:rPr>
            <w:rStyle w:val="ab"/>
            <w:rFonts w:hint="eastAsia"/>
          </w:rPr>
          <w:t>案）</w:t>
        </w:r>
        <w:r w:rsidR="00173EB3">
          <w:rPr>
            <w:webHidden/>
          </w:rPr>
          <w:tab/>
        </w:r>
        <w:r w:rsidR="00173EB3">
          <w:rPr>
            <w:webHidden/>
          </w:rPr>
          <w:fldChar w:fldCharType="begin"/>
        </w:r>
        <w:r w:rsidR="00173EB3">
          <w:rPr>
            <w:webHidden/>
          </w:rPr>
          <w:instrText xml:space="preserve"> PAGEREF _Toc189551813 \h </w:instrText>
        </w:r>
        <w:r w:rsidR="00173EB3">
          <w:rPr>
            <w:webHidden/>
          </w:rPr>
        </w:r>
        <w:r w:rsidR="00173EB3">
          <w:rPr>
            <w:webHidden/>
          </w:rPr>
          <w:fldChar w:fldCharType="separate"/>
        </w:r>
        <w:r w:rsidR="00795EF5">
          <w:rPr>
            <w:webHidden/>
          </w:rPr>
          <w:t>51</w:t>
        </w:r>
        <w:r w:rsidR="00173EB3">
          <w:rPr>
            <w:webHidden/>
          </w:rPr>
          <w:fldChar w:fldCharType="end"/>
        </w:r>
      </w:hyperlink>
    </w:p>
    <w:p w14:paraId="035B92B4" w14:textId="1A10765D" w:rsidR="00173EB3" w:rsidRPr="00173EB3" w:rsidRDefault="00173EB3" w:rsidP="00E47981">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89551814" w:history="1">
        <w:r w:rsidRPr="00173EB3">
          <w:rPr>
            <w:rStyle w:val="ab"/>
            <w:spacing w:val="-12"/>
          </w:rPr>
          <w:t>1.</w:t>
        </w:r>
        <w:r w:rsidRPr="00173EB3">
          <w:rPr>
            <w:rStyle w:val="ab"/>
            <w:rFonts w:hint="eastAsia"/>
            <w:spacing w:val="-12"/>
          </w:rPr>
          <w:t>教育部</w:t>
        </w:r>
        <w:r w:rsidRPr="00173EB3">
          <w:rPr>
            <w:rStyle w:val="ab"/>
            <w:spacing w:val="-12"/>
          </w:rPr>
          <w:t xml:space="preserve"> (11</w:t>
        </w:r>
        <w:r w:rsidRPr="00173EB3">
          <w:rPr>
            <w:rStyle w:val="ab"/>
            <w:rFonts w:hint="eastAsia"/>
            <w:spacing w:val="-12"/>
          </w:rPr>
          <w:t>案）</w:t>
        </w:r>
        <w:r w:rsidRPr="00173EB3">
          <w:rPr>
            <w:webHidden/>
          </w:rPr>
          <w:tab/>
        </w:r>
        <w:r w:rsidRPr="00173EB3">
          <w:rPr>
            <w:webHidden/>
          </w:rPr>
          <w:fldChar w:fldCharType="begin"/>
        </w:r>
        <w:r w:rsidRPr="00173EB3">
          <w:rPr>
            <w:webHidden/>
          </w:rPr>
          <w:instrText xml:space="preserve"> PAGEREF _Toc189551814 \h </w:instrText>
        </w:r>
        <w:r w:rsidRPr="00173EB3">
          <w:rPr>
            <w:webHidden/>
          </w:rPr>
        </w:r>
        <w:r w:rsidRPr="00173EB3">
          <w:rPr>
            <w:webHidden/>
          </w:rPr>
          <w:fldChar w:fldCharType="separate"/>
        </w:r>
        <w:r w:rsidR="00795EF5">
          <w:rPr>
            <w:webHidden/>
          </w:rPr>
          <w:t>51</w:t>
        </w:r>
        <w:r w:rsidRPr="00173EB3">
          <w:rPr>
            <w:webHidden/>
          </w:rPr>
          <w:fldChar w:fldCharType="end"/>
        </w:r>
      </w:hyperlink>
    </w:p>
    <w:p w14:paraId="6B17B644" w14:textId="2852C9A3" w:rsidR="00173EB3" w:rsidRPr="00173EB3" w:rsidRDefault="00173EB3" w:rsidP="00E47981">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89551815" w:history="1">
        <w:r w:rsidRPr="00173EB3">
          <w:rPr>
            <w:rStyle w:val="ab"/>
            <w:spacing w:val="-12"/>
          </w:rPr>
          <w:t>2.</w:t>
        </w:r>
        <w:r w:rsidRPr="00173EB3">
          <w:rPr>
            <w:rStyle w:val="ab"/>
            <w:rFonts w:hint="eastAsia"/>
            <w:spacing w:val="-12"/>
          </w:rPr>
          <w:t>中央研究院</w:t>
        </w:r>
        <w:r w:rsidRPr="00173EB3">
          <w:rPr>
            <w:rStyle w:val="ab"/>
            <w:spacing w:val="-12"/>
          </w:rPr>
          <w:t xml:space="preserve"> (2</w:t>
        </w:r>
        <w:r w:rsidRPr="00173EB3">
          <w:rPr>
            <w:rStyle w:val="ab"/>
            <w:rFonts w:hint="eastAsia"/>
            <w:spacing w:val="-12"/>
          </w:rPr>
          <w:t>案）</w:t>
        </w:r>
        <w:r w:rsidRPr="00173EB3">
          <w:rPr>
            <w:webHidden/>
          </w:rPr>
          <w:tab/>
        </w:r>
        <w:r w:rsidRPr="00173EB3">
          <w:rPr>
            <w:webHidden/>
          </w:rPr>
          <w:fldChar w:fldCharType="begin"/>
        </w:r>
        <w:r w:rsidRPr="00173EB3">
          <w:rPr>
            <w:webHidden/>
          </w:rPr>
          <w:instrText xml:space="preserve"> PAGEREF _Toc189551815 \h </w:instrText>
        </w:r>
        <w:r w:rsidRPr="00173EB3">
          <w:rPr>
            <w:webHidden/>
          </w:rPr>
        </w:r>
        <w:r w:rsidRPr="00173EB3">
          <w:rPr>
            <w:webHidden/>
          </w:rPr>
          <w:fldChar w:fldCharType="separate"/>
        </w:r>
        <w:r w:rsidR="00795EF5">
          <w:rPr>
            <w:webHidden/>
          </w:rPr>
          <w:t>53</w:t>
        </w:r>
        <w:r w:rsidRPr="00173EB3">
          <w:rPr>
            <w:webHidden/>
          </w:rPr>
          <w:fldChar w:fldCharType="end"/>
        </w:r>
      </w:hyperlink>
    </w:p>
    <w:p w14:paraId="07B8355C" w14:textId="79C1E596" w:rsidR="00173EB3" w:rsidRDefault="00173EB3" w:rsidP="00E47981">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89551816" w:history="1">
        <w:r w:rsidRPr="003041D4">
          <w:rPr>
            <w:rStyle w:val="ab"/>
          </w:rPr>
          <w:t>3.</w:t>
        </w:r>
        <w:r w:rsidRPr="003041D4">
          <w:rPr>
            <w:rStyle w:val="ab"/>
            <w:rFonts w:hint="eastAsia"/>
          </w:rPr>
          <w:t>國家科學及技術委員會</w:t>
        </w:r>
        <w:r w:rsidRPr="003041D4">
          <w:rPr>
            <w:rStyle w:val="ab"/>
          </w:rPr>
          <w:t xml:space="preserve"> (1</w:t>
        </w:r>
        <w:r w:rsidRPr="003041D4">
          <w:rPr>
            <w:rStyle w:val="ab"/>
            <w:rFonts w:hint="eastAsia"/>
          </w:rPr>
          <w:t>案）</w:t>
        </w:r>
        <w:r>
          <w:rPr>
            <w:webHidden/>
          </w:rPr>
          <w:tab/>
        </w:r>
        <w:r>
          <w:rPr>
            <w:webHidden/>
          </w:rPr>
          <w:fldChar w:fldCharType="begin"/>
        </w:r>
        <w:r>
          <w:rPr>
            <w:webHidden/>
          </w:rPr>
          <w:instrText xml:space="preserve"> PAGEREF _Toc189551816 \h </w:instrText>
        </w:r>
        <w:r>
          <w:rPr>
            <w:webHidden/>
          </w:rPr>
        </w:r>
        <w:r>
          <w:rPr>
            <w:webHidden/>
          </w:rPr>
          <w:fldChar w:fldCharType="separate"/>
        </w:r>
        <w:r w:rsidR="00795EF5">
          <w:rPr>
            <w:webHidden/>
          </w:rPr>
          <w:t>53</w:t>
        </w:r>
        <w:r>
          <w:rPr>
            <w:webHidden/>
          </w:rPr>
          <w:fldChar w:fldCharType="end"/>
        </w:r>
      </w:hyperlink>
    </w:p>
    <w:p w14:paraId="40E3B834" w14:textId="47295B1D" w:rsidR="00173EB3" w:rsidRDefault="007153D4">
      <w:pPr>
        <w:pStyle w:val="11"/>
        <w:rPr>
          <w:rFonts w:asciiTheme="minorHAnsi" w:eastAsiaTheme="minorEastAsia" w:hAnsiTheme="minorHAnsi" w:cstheme="minorBidi"/>
          <w:b w:val="0"/>
          <w:bCs w:val="0"/>
          <w:kern w:val="2"/>
          <w:sz w:val="24"/>
          <w:szCs w:val="22"/>
        </w:rPr>
      </w:pPr>
      <w:hyperlink w:anchor="_Toc189551817" w:history="1">
        <w:r w:rsidR="00173EB3" w:rsidRPr="003041D4">
          <w:rPr>
            <w:rStyle w:val="ab"/>
            <w:rFonts w:hint="eastAsia"/>
          </w:rPr>
          <w:t>伍、尚待院會審議之議案</w:t>
        </w:r>
        <w:r w:rsidR="00173EB3" w:rsidRPr="003041D4">
          <w:rPr>
            <w:rStyle w:val="ab"/>
          </w:rPr>
          <w:t xml:space="preserve"> (7</w:t>
        </w:r>
        <w:r w:rsidR="00173EB3" w:rsidRPr="003041D4">
          <w:rPr>
            <w:rStyle w:val="ab"/>
            <w:rFonts w:hint="eastAsia"/>
          </w:rPr>
          <w:t>案</w:t>
        </w:r>
        <w:r w:rsidR="00173EB3" w:rsidRPr="003041D4">
          <w:rPr>
            <w:rStyle w:val="ab"/>
          </w:rPr>
          <w:t>)</w:t>
        </w:r>
        <w:r w:rsidR="00173EB3">
          <w:rPr>
            <w:webHidden/>
          </w:rPr>
          <w:tab/>
        </w:r>
        <w:r w:rsidR="00173EB3">
          <w:rPr>
            <w:webHidden/>
          </w:rPr>
          <w:fldChar w:fldCharType="begin"/>
        </w:r>
        <w:r w:rsidR="00173EB3">
          <w:rPr>
            <w:webHidden/>
          </w:rPr>
          <w:instrText xml:space="preserve"> PAGEREF _Toc189551817 \h </w:instrText>
        </w:r>
        <w:r w:rsidR="00173EB3">
          <w:rPr>
            <w:webHidden/>
          </w:rPr>
        </w:r>
        <w:r w:rsidR="00173EB3">
          <w:rPr>
            <w:webHidden/>
          </w:rPr>
          <w:fldChar w:fldCharType="separate"/>
        </w:r>
        <w:r w:rsidR="00795EF5">
          <w:rPr>
            <w:webHidden/>
          </w:rPr>
          <w:t>54</w:t>
        </w:r>
        <w:r w:rsidR="00173EB3">
          <w:rPr>
            <w:webHidden/>
          </w:rPr>
          <w:fldChar w:fldCharType="end"/>
        </w:r>
      </w:hyperlink>
    </w:p>
    <w:p w14:paraId="7B1E7C0D" w14:textId="46819059" w:rsidR="00173EB3" w:rsidRDefault="007153D4">
      <w:pPr>
        <w:pStyle w:val="21"/>
        <w:rPr>
          <w:rFonts w:asciiTheme="minorHAnsi" w:eastAsiaTheme="minorEastAsia" w:hAnsiTheme="minorHAnsi" w:cstheme="minorBidi"/>
          <w:bCs w:val="0"/>
          <w:sz w:val="24"/>
          <w:szCs w:val="22"/>
        </w:rPr>
      </w:pPr>
      <w:hyperlink w:anchor="_Toc189551818" w:history="1">
        <w:r w:rsidR="00173EB3" w:rsidRPr="003041D4">
          <w:rPr>
            <w:rStyle w:val="ab"/>
            <w:rFonts w:hint="eastAsia"/>
          </w:rPr>
          <w:t>一、法律案（</w:t>
        </w:r>
        <w:r w:rsidR="00173EB3" w:rsidRPr="003041D4">
          <w:rPr>
            <w:rStyle w:val="ab"/>
          </w:rPr>
          <w:t>1</w:t>
        </w:r>
        <w:r w:rsidR="00173EB3" w:rsidRPr="003041D4">
          <w:rPr>
            <w:rStyle w:val="ab"/>
            <w:rFonts w:hint="eastAsia"/>
          </w:rPr>
          <w:t>案）</w:t>
        </w:r>
        <w:r w:rsidR="00173EB3">
          <w:rPr>
            <w:webHidden/>
          </w:rPr>
          <w:tab/>
        </w:r>
        <w:r w:rsidR="00173EB3">
          <w:rPr>
            <w:webHidden/>
          </w:rPr>
          <w:fldChar w:fldCharType="begin"/>
        </w:r>
        <w:r w:rsidR="00173EB3">
          <w:rPr>
            <w:webHidden/>
          </w:rPr>
          <w:instrText xml:space="preserve"> PAGEREF _Toc189551818 \h </w:instrText>
        </w:r>
        <w:r w:rsidR="00173EB3">
          <w:rPr>
            <w:webHidden/>
          </w:rPr>
        </w:r>
        <w:r w:rsidR="00173EB3">
          <w:rPr>
            <w:webHidden/>
          </w:rPr>
          <w:fldChar w:fldCharType="separate"/>
        </w:r>
        <w:r w:rsidR="00795EF5">
          <w:rPr>
            <w:webHidden/>
          </w:rPr>
          <w:t>54</w:t>
        </w:r>
        <w:r w:rsidR="00173EB3">
          <w:rPr>
            <w:webHidden/>
          </w:rPr>
          <w:fldChar w:fldCharType="end"/>
        </w:r>
      </w:hyperlink>
    </w:p>
    <w:p w14:paraId="5B8A04C5" w14:textId="5DA2D1EA" w:rsidR="00173EB3" w:rsidRDefault="007153D4" w:rsidP="00E47981">
      <w:pPr>
        <w:pStyle w:val="31"/>
        <w:rPr>
          <w:rFonts w:asciiTheme="minorHAnsi" w:eastAsiaTheme="minorEastAsia" w:hAnsiTheme="minorHAnsi" w:cstheme="minorBidi"/>
          <w:color w:val="auto"/>
          <w:spacing w:val="0"/>
          <w:sz w:val="24"/>
          <w:szCs w:val="22"/>
        </w:rPr>
      </w:pPr>
      <w:hyperlink w:anchor="_Toc189551819" w:history="1">
        <w:r w:rsidR="00173EB3" w:rsidRPr="003041D4">
          <w:rPr>
            <w:rStyle w:val="ab"/>
          </w:rPr>
          <w:t>(</w:t>
        </w:r>
        <w:r w:rsidR="00173EB3" w:rsidRPr="003041D4">
          <w:rPr>
            <w:rStyle w:val="ab"/>
            <w:rFonts w:hint="eastAsia"/>
          </w:rPr>
          <w:t>一</w:t>
        </w:r>
        <w:r w:rsidR="00173EB3" w:rsidRPr="003041D4">
          <w:rPr>
            <w:rStyle w:val="ab"/>
          </w:rPr>
          <w:t>)</w:t>
        </w:r>
        <w:r w:rsidR="00173EB3" w:rsidRPr="003041D4">
          <w:rPr>
            <w:rStyle w:val="ab"/>
            <w:rFonts w:hint="eastAsia"/>
          </w:rPr>
          <w:t>教育部</w:t>
        </w:r>
        <w:r w:rsidR="00173EB3" w:rsidRPr="003041D4">
          <w:rPr>
            <w:rStyle w:val="ab"/>
          </w:rPr>
          <w:t xml:space="preserve"> (1</w:t>
        </w:r>
        <w:r w:rsidR="00173EB3" w:rsidRPr="003041D4">
          <w:rPr>
            <w:rStyle w:val="ab"/>
            <w:rFonts w:hint="eastAsia"/>
          </w:rPr>
          <w:t>案）</w:t>
        </w:r>
        <w:r w:rsidR="00173EB3">
          <w:rPr>
            <w:webHidden/>
          </w:rPr>
          <w:tab/>
        </w:r>
        <w:r w:rsidR="00173EB3">
          <w:rPr>
            <w:webHidden/>
          </w:rPr>
          <w:fldChar w:fldCharType="begin"/>
        </w:r>
        <w:r w:rsidR="00173EB3">
          <w:rPr>
            <w:webHidden/>
          </w:rPr>
          <w:instrText xml:space="preserve"> PAGEREF _Toc189551819 \h </w:instrText>
        </w:r>
        <w:r w:rsidR="00173EB3">
          <w:rPr>
            <w:webHidden/>
          </w:rPr>
        </w:r>
        <w:r w:rsidR="00173EB3">
          <w:rPr>
            <w:webHidden/>
          </w:rPr>
          <w:fldChar w:fldCharType="separate"/>
        </w:r>
        <w:r w:rsidR="00795EF5">
          <w:rPr>
            <w:webHidden/>
          </w:rPr>
          <w:t>54</w:t>
        </w:r>
        <w:r w:rsidR="00173EB3">
          <w:rPr>
            <w:webHidden/>
          </w:rPr>
          <w:fldChar w:fldCharType="end"/>
        </w:r>
      </w:hyperlink>
    </w:p>
    <w:p w14:paraId="58E5D1C1" w14:textId="4E141E25" w:rsidR="00173EB3" w:rsidRDefault="007153D4">
      <w:pPr>
        <w:pStyle w:val="21"/>
        <w:rPr>
          <w:rFonts w:asciiTheme="minorHAnsi" w:eastAsiaTheme="minorEastAsia" w:hAnsiTheme="minorHAnsi" w:cstheme="minorBidi"/>
          <w:bCs w:val="0"/>
          <w:sz w:val="24"/>
          <w:szCs w:val="22"/>
        </w:rPr>
      </w:pPr>
      <w:hyperlink w:anchor="_Toc189551820" w:history="1">
        <w:r w:rsidR="00173EB3" w:rsidRPr="003041D4">
          <w:rPr>
            <w:rStyle w:val="ab"/>
            <w:rFonts w:hint="eastAsia"/>
          </w:rPr>
          <w:t>二、預</w:t>
        </w:r>
        <w:r w:rsidR="00173EB3" w:rsidRPr="003041D4">
          <w:rPr>
            <w:rStyle w:val="ab"/>
          </w:rPr>
          <w:t>(</w:t>
        </w:r>
        <w:r w:rsidR="00173EB3" w:rsidRPr="003041D4">
          <w:rPr>
            <w:rStyle w:val="ab"/>
            <w:rFonts w:hint="eastAsia"/>
          </w:rPr>
          <w:t>決</w:t>
        </w:r>
        <w:r w:rsidR="00173EB3" w:rsidRPr="003041D4">
          <w:rPr>
            <w:rStyle w:val="ab"/>
          </w:rPr>
          <w:t>)</w:t>
        </w:r>
        <w:r w:rsidR="00173EB3" w:rsidRPr="003041D4">
          <w:rPr>
            <w:rStyle w:val="ab"/>
            <w:rFonts w:hint="eastAsia"/>
          </w:rPr>
          <w:t>算案（</w:t>
        </w:r>
        <w:r w:rsidR="00173EB3" w:rsidRPr="003041D4">
          <w:rPr>
            <w:rStyle w:val="ab"/>
          </w:rPr>
          <w:t>4</w:t>
        </w:r>
        <w:r w:rsidR="00173EB3" w:rsidRPr="003041D4">
          <w:rPr>
            <w:rStyle w:val="ab"/>
            <w:rFonts w:hint="eastAsia"/>
          </w:rPr>
          <w:t>案）</w:t>
        </w:r>
        <w:r w:rsidR="00173EB3">
          <w:rPr>
            <w:webHidden/>
          </w:rPr>
          <w:tab/>
        </w:r>
        <w:r w:rsidR="00173EB3">
          <w:rPr>
            <w:webHidden/>
          </w:rPr>
          <w:fldChar w:fldCharType="begin"/>
        </w:r>
        <w:r w:rsidR="00173EB3">
          <w:rPr>
            <w:webHidden/>
          </w:rPr>
          <w:instrText xml:space="preserve"> PAGEREF _Toc189551820 \h </w:instrText>
        </w:r>
        <w:r w:rsidR="00173EB3">
          <w:rPr>
            <w:webHidden/>
          </w:rPr>
        </w:r>
        <w:r w:rsidR="00173EB3">
          <w:rPr>
            <w:webHidden/>
          </w:rPr>
          <w:fldChar w:fldCharType="separate"/>
        </w:r>
        <w:r w:rsidR="00795EF5">
          <w:rPr>
            <w:webHidden/>
          </w:rPr>
          <w:t>54</w:t>
        </w:r>
        <w:r w:rsidR="00173EB3">
          <w:rPr>
            <w:webHidden/>
          </w:rPr>
          <w:fldChar w:fldCharType="end"/>
        </w:r>
      </w:hyperlink>
    </w:p>
    <w:p w14:paraId="03ACD14D" w14:textId="575B21D1" w:rsidR="00173EB3" w:rsidRDefault="007153D4" w:rsidP="00E47981">
      <w:pPr>
        <w:pStyle w:val="31"/>
        <w:rPr>
          <w:rFonts w:asciiTheme="minorHAnsi" w:eastAsiaTheme="minorEastAsia" w:hAnsiTheme="minorHAnsi" w:cstheme="minorBidi"/>
          <w:color w:val="auto"/>
          <w:spacing w:val="0"/>
          <w:sz w:val="24"/>
          <w:szCs w:val="22"/>
        </w:rPr>
      </w:pPr>
      <w:hyperlink w:anchor="_Toc189551821" w:history="1">
        <w:r w:rsidR="00173EB3" w:rsidRPr="003041D4">
          <w:rPr>
            <w:rStyle w:val="ab"/>
          </w:rPr>
          <w:t>(</w:t>
        </w:r>
        <w:r w:rsidR="00173EB3" w:rsidRPr="003041D4">
          <w:rPr>
            <w:rStyle w:val="ab"/>
            <w:rFonts w:hint="eastAsia"/>
          </w:rPr>
          <w:t>一</w:t>
        </w:r>
        <w:r w:rsidR="00173EB3" w:rsidRPr="003041D4">
          <w:rPr>
            <w:rStyle w:val="ab"/>
          </w:rPr>
          <w:t>)114</w:t>
        </w:r>
        <w:r w:rsidR="00173EB3" w:rsidRPr="003041D4">
          <w:rPr>
            <w:rStyle w:val="ab"/>
            <w:rFonts w:hint="eastAsia"/>
          </w:rPr>
          <w:t>年度中央政府總預算案</w:t>
        </w:r>
        <w:r w:rsidR="00173EB3" w:rsidRPr="003041D4">
          <w:rPr>
            <w:rStyle w:val="ab"/>
          </w:rPr>
          <w:t>(</w:t>
        </w:r>
        <w:r w:rsidR="00173EB3" w:rsidRPr="003041D4">
          <w:rPr>
            <w:rStyle w:val="ab"/>
            <w:rFonts w:hint="eastAsia"/>
          </w:rPr>
          <w:t>非營業基金預算</w:t>
        </w:r>
        <w:r w:rsidR="00173EB3" w:rsidRPr="003041D4">
          <w:rPr>
            <w:rStyle w:val="ab"/>
          </w:rPr>
          <w:t>) (1</w:t>
        </w:r>
        <w:r w:rsidR="00173EB3" w:rsidRPr="003041D4">
          <w:rPr>
            <w:rStyle w:val="ab"/>
            <w:rFonts w:hint="eastAsia"/>
          </w:rPr>
          <w:t>案</w:t>
        </w:r>
        <w:r w:rsidR="00173EB3" w:rsidRPr="003041D4">
          <w:rPr>
            <w:rStyle w:val="ab"/>
          </w:rPr>
          <w:t>)</w:t>
        </w:r>
        <w:r w:rsidR="00173EB3">
          <w:rPr>
            <w:webHidden/>
          </w:rPr>
          <w:tab/>
        </w:r>
        <w:r w:rsidR="00173EB3">
          <w:rPr>
            <w:webHidden/>
          </w:rPr>
          <w:fldChar w:fldCharType="begin"/>
        </w:r>
        <w:r w:rsidR="00173EB3">
          <w:rPr>
            <w:webHidden/>
          </w:rPr>
          <w:instrText xml:space="preserve"> PAGEREF _Toc189551821 \h </w:instrText>
        </w:r>
        <w:r w:rsidR="00173EB3">
          <w:rPr>
            <w:webHidden/>
          </w:rPr>
        </w:r>
        <w:r w:rsidR="00173EB3">
          <w:rPr>
            <w:webHidden/>
          </w:rPr>
          <w:fldChar w:fldCharType="separate"/>
        </w:r>
        <w:r w:rsidR="00795EF5">
          <w:rPr>
            <w:webHidden/>
          </w:rPr>
          <w:t>54</w:t>
        </w:r>
        <w:r w:rsidR="00173EB3">
          <w:rPr>
            <w:webHidden/>
          </w:rPr>
          <w:fldChar w:fldCharType="end"/>
        </w:r>
      </w:hyperlink>
    </w:p>
    <w:p w14:paraId="17E637F0" w14:textId="30F3F4C2" w:rsidR="00173EB3" w:rsidRDefault="007153D4" w:rsidP="00E47981">
      <w:pPr>
        <w:pStyle w:val="31"/>
        <w:rPr>
          <w:rFonts w:asciiTheme="minorHAnsi" w:eastAsiaTheme="minorEastAsia" w:hAnsiTheme="minorHAnsi" w:cstheme="minorBidi"/>
          <w:color w:val="auto"/>
          <w:spacing w:val="0"/>
          <w:sz w:val="24"/>
          <w:szCs w:val="22"/>
        </w:rPr>
      </w:pPr>
      <w:hyperlink w:anchor="_Toc189551822" w:history="1">
        <w:r w:rsidR="00173EB3" w:rsidRPr="003041D4">
          <w:rPr>
            <w:rStyle w:val="ab"/>
          </w:rPr>
          <w:t>(</w:t>
        </w:r>
        <w:r w:rsidR="00173EB3" w:rsidRPr="003041D4">
          <w:rPr>
            <w:rStyle w:val="ab"/>
            <w:rFonts w:hint="eastAsia"/>
          </w:rPr>
          <w:t>二</w:t>
        </w:r>
        <w:r w:rsidR="00173EB3" w:rsidRPr="003041D4">
          <w:rPr>
            <w:rStyle w:val="ab"/>
          </w:rPr>
          <w:t>)</w:t>
        </w:r>
        <w:r w:rsidR="00173EB3" w:rsidRPr="003041D4">
          <w:rPr>
            <w:rStyle w:val="ab"/>
            <w:rFonts w:hint="eastAsia"/>
          </w:rPr>
          <w:t>預算凍結案</w:t>
        </w:r>
        <w:r w:rsidR="00173EB3" w:rsidRPr="003041D4">
          <w:rPr>
            <w:rStyle w:val="ab"/>
          </w:rPr>
          <w:t xml:space="preserve"> (3</w:t>
        </w:r>
        <w:r w:rsidR="00173EB3" w:rsidRPr="003041D4">
          <w:rPr>
            <w:rStyle w:val="ab"/>
            <w:rFonts w:hint="eastAsia"/>
          </w:rPr>
          <w:t>案）</w:t>
        </w:r>
        <w:r w:rsidR="00173EB3">
          <w:rPr>
            <w:webHidden/>
          </w:rPr>
          <w:tab/>
        </w:r>
        <w:r w:rsidR="00173EB3">
          <w:rPr>
            <w:webHidden/>
          </w:rPr>
          <w:fldChar w:fldCharType="begin"/>
        </w:r>
        <w:r w:rsidR="00173EB3">
          <w:rPr>
            <w:webHidden/>
          </w:rPr>
          <w:instrText xml:space="preserve"> PAGEREF _Toc189551822 \h </w:instrText>
        </w:r>
        <w:r w:rsidR="00173EB3">
          <w:rPr>
            <w:webHidden/>
          </w:rPr>
        </w:r>
        <w:r w:rsidR="00173EB3">
          <w:rPr>
            <w:webHidden/>
          </w:rPr>
          <w:fldChar w:fldCharType="separate"/>
        </w:r>
        <w:r w:rsidR="00795EF5">
          <w:rPr>
            <w:webHidden/>
          </w:rPr>
          <w:t>56</w:t>
        </w:r>
        <w:r w:rsidR="00173EB3">
          <w:rPr>
            <w:webHidden/>
          </w:rPr>
          <w:fldChar w:fldCharType="end"/>
        </w:r>
      </w:hyperlink>
    </w:p>
    <w:p w14:paraId="75FCB82B" w14:textId="716C7655" w:rsidR="00173EB3" w:rsidRDefault="00173EB3" w:rsidP="00E47981">
      <w:pPr>
        <w:pStyle w:val="31"/>
        <w:rPr>
          <w:rFonts w:asciiTheme="minorHAnsi" w:eastAsiaTheme="minorEastAsia" w:hAnsiTheme="minorHAnsi" w:cstheme="minorBidi"/>
          <w:color w:val="auto"/>
          <w:spacing w:val="0"/>
          <w:sz w:val="24"/>
          <w:szCs w:val="22"/>
        </w:rPr>
      </w:pPr>
      <w:r>
        <w:rPr>
          <w:rStyle w:val="ab"/>
          <w:rFonts w:hint="eastAsia"/>
          <w:u w:val="none"/>
        </w:rPr>
        <w:t xml:space="preserve">  </w:t>
      </w:r>
      <w:hyperlink w:anchor="_Toc189551823" w:history="1">
        <w:r w:rsidRPr="003041D4">
          <w:rPr>
            <w:rStyle w:val="ab"/>
          </w:rPr>
          <w:t>1.</w:t>
        </w:r>
        <w:r w:rsidRPr="003041D4">
          <w:rPr>
            <w:rStyle w:val="ab"/>
            <w:rFonts w:hint="eastAsia"/>
          </w:rPr>
          <w:t>國立故宮博物院</w:t>
        </w:r>
        <w:r w:rsidRPr="003041D4">
          <w:rPr>
            <w:rStyle w:val="ab"/>
          </w:rPr>
          <w:t xml:space="preserve"> (3</w:t>
        </w:r>
        <w:r w:rsidRPr="003041D4">
          <w:rPr>
            <w:rStyle w:val="ab"/>
            <w:rFonts w:hint="eastAsia"/>
          </w:rPr>
          <w:t>案）</w:t>
        </w:r>
        <w:r>
          <w:rPr>
            <w:webHidden/>
          </w:rPr>
          <w:tab/>
        </w:r>
        <w:r>
          <w:rPr>
            <w:webHidden/>
          </w:rPr>
          <w:fldChar w:fldCharType="begin"/>
        </w:r>
        <w:r>
          <w:rPr>
            <w:webHidden/>
          </w:rPr>
          <w:instrText xml:space="preserve"> PAGEREF _Toc189551823 \h </w:instrText>
        </w:r>
        <w:r>
          <w:rPr>
            <w:webHidden/>
          </w:rPr>
        </w:r>
        <w:r>
          <w:rPr>
            <w:webHidden/>
          </w:rPr>
          <w:fldChar w:fldCharType="separate"/>
        </w:r>
        <w:r w:rsidR="00795EF5">
          <w:rPr>
            <w:webHidden/>
          </w:rPr>
          <w:t>56</w:t>
        </w:r>
        <w:r>
          <w:rPr>
            <w:webHidden/>
          </w:rPr>
          <w:fldChar w:fldCharType="end"/>
        </w:r>
      </w:hyperlink>
    </w:p>
    <w:p w14:paraId="7B323C7C" w14:textId="15630CB2" w:rsidR="00173EB3" w:rsidRDefault="007153D4">
      <w:pPr>
        <w:pStyle w:val="21"/>
        <w:rPr>
          <w:rFonts w:asciiTheme="minorHAnsi" w:eastAsiaTheme="minorEastAsia" w:hAnsiTheme="minorHAnsi" w:cstheme="minorBidi"/>
          <w:bCs w:val="0"/>
          <w:sz w:val="24"/>
          <w:szCs w:val="22"/>
        </w:rPr>
      </w:pPr>
      <w:hyperlink w:anchor="_Toc189551824" w:history="1">
        <w:r w:rsidR="00173EB3" w:rsidRPr="003041D4">
          <w:rPr>
            <w:rStyle w:val="ab"/>
            <w:rFonts w:hint="eastAsia"/>
          </w:rPr>
          <w:t>三、其他議案</w:t>
        </w:r>
        <w:r w:rsidR="00173EB3" w:rsidRPr="003041D4">
          <w:rPr>
            <w:rStyle w:val="ab"/>
          </w:rPr>
          <w:t xml:space="preserve"> (2</w:t>
        </w:r>
        <w:r w:rsidR="00173EB3" w:rsidRPr="003041D4">
          <w:rPr>
            <w:rStyle w:val="ab"/>
            <w:rFonts w:hint="eastAsia"/>
          </w:rPr>
          <w:t>案）</w:t>
        </w:r>
        <w:r w:rsidR="00173EB3">
          <w:rPr>
            <w:webHidden/>
          </w:rPr>
          <w:tab/>
        </w:r>
        <w:r w:rsidR="00173EB3">
          <w:rPr>
            <w:webHidden/>
          </w:rPr>
          <w:fldChar w:fldCharType="begin"/>
        </w:r>
        <w:r w:rsidR="00173EB3">
          <w:rPr>
            <w:webHidden/>
          </w:rPr>
          <w:instrText xml:space="preserve"> PAGEREF _Toc189551824 \h </w:instrText>
        </w:r>
        <w:r w:rsidR="00173EB3">
          <w:rPr>
            <w:webHidden/>
          </w:rPr>
        </w:r>
        <w:r w:rsidR="00173EB3">
          <w:rPr>
            <w:webHidden/>
          </w:rPr>
          <w:fldChar w:fldCharType="separate"/>
        </w:r>
        <w:r w:rsidR="00795EF5">
          <w:rPr>
            <w:webHidden/>
          </w:rPr>
          <w:t>57</w:t>
        </w:r>
        <w:r w:rsidR="00173EB3">
          <w:rPr>
            <w:webHidden/>
          </w:rPr>
          <w:fldChar w:fldCharType="end"/>
        </w:r>
      </w:hyperlink>
    </w:p>
    <w:p w14:paraId="51474C6B" w14:textId="52B3B885" w:rsidR="00173EB3" w:rsidRDefault="007153D4">
      <w:pPr>
        <w:pStyle w:val="11"/>
        <w:rPr>
          <w:rFonts w:asciiTheme="minorHAnsi" w:eastAsiaTheme="minorEastAsia" w:hAnsiTheme="minorHAnsi" w:cstheme="minorBidi"/>
          <w:b w:val="0"/>
          <w:bCs w:val="0"/>
          <w:kern w:val="2"/>
          <w:sz w:val="24"/>
          <w:szCs w:val="22"/>
        </w:rPr>
      </w:pPr>
      <w:hyperlink w:anchor="_Toc189551825" w:history="1">
        <w:r w:rsidR="00173EB3" w:rsidRPr="003041D4">
          <w:rPr>
            <w:rStyle w:val="ab"/>
            <w:rFonts w:hint="eastAsia"/>
          </w:rPr>
          <w:t>陸、本會待審</w:t>
        </w:r>
        <w:r w:rsidR="00173EB3" w:rsidRPr="003041D4">
          <w:rPr>
            <w:rStyle w:val="ab"/>
          </w:rPr>
          <w:t>(</w:t>
        </w:r>
        <w:r w:rsidR="00173EB3" w:rsidRPr="003041D4">
          <w:rPr>
            <w:rStyle w:val="ab"/>
            <w:rFonts w:hint="eastAsia"/>
          </w:rPr>
          <w:t>處理</w:t>
        </w:r>
        <w:r w:rsidR="00173EB3" w:rsidRPr="003041D4">
          <w:rPr>
            <w:rStyle w:val="ab"/>
          </w:rPr>
          <w:t>)</w:t>
        </w:r>
        <w:r w:rsidR="00173EB3" w:rsidRPr="003041D4">
          <w:rPr>
            <w:rStyle w:val="ab"/>
            <w:rFonts w:hint="eastAsia"/>
          </w:rPr>
          <w:t>之議案</w:t>
        </w:r>
        <w:r w:rsidR="00173EB3" w:rsidRPr="003041D4">
          <w:rPr>
            <w:rStyle w:val="ab"/>
          </w:rPr>
          <w:t xml:space="preserve"> (315</w:t>
        </w:r>
        <w:r w:rsidR="00173EB3" w:rsidRPr="003041D4">
          <w:rPr>
            <w:rStyle w:val="ab"/>
            <w:rFonts w:hint="eastAsia"/>
          </w:rPr>
          <w:t>案</w:t>
        </w:r>
        <w:r w:rsidR="00173EB3" w:rsidRPr="003041D4">
          <w:rPr>
            <w:rStyle w:val="ab"/>
          </w:rPr>
          <w:t>)</w:t>
        </w:r>
        <w:r w:rsidR="00173EB3">
          <w:rPr>
            <w:webHidden/>
          </w:rPr>
          <w:tab/>
        </w:r>
        <w:r w:rsidR="00173EB3">
          <w:rPr>
            <w:webHidden/>
          </w:rPr>
          <w:fldChar w:fldCharType="begin"/>
        </w:r>
        <w:r w:rsidR="00173EB3">
          <w:rPr>
            <w:webHidden/>
          </w:rPr>
          <w:instrText xml:space="preserve"> PAGEREF _Toc189551825 \h </w:instrText>
        </w:r>
        <w:r w:rsidR="00173EB3">
          <w:rPr>
            <w:webHidden/>
          </w:rPr>
        </w:r>
        <w:r w:rsidR="00173EB3">
          <w:rPr>
            <w:webHidden/>
          </w:rPr>
          <w:fldChar w:fldCharType="separate"/>
        </w:r>
        <w:r w:rsidR="00795EF5">
          <w:rPr>
            <w:webHidden/>
          </w:rPr>
          <w:t>58</w:t>
        </w:r>
        <w:r w:rsidR="00173EB3">
          <w:rPr>
            <w:webHidden/>
          </w:rPr>
          <w:fldChar w:fldCharType="end"/>
        </w:r>
      </w:hyperlink>
    </w:p>
    <w:p w14:paraId="374B89F3" w14:textId="31064C1D" w:rsidR="00173EB3" w:rsidRDefault="007153D4">
      <w:pPr>
        <w:pStyle w:val="21"/>
        <w:rPr>
          <w:rFonts w:asciiTheme="minorHAnsi" w:eastAsiaTheme="minorEastAsia" w:hAnsiTheme="minorHAnsi" w:cstheme="minorBidi"/>
          <w:bCs w:val="0"/>
          <w:sz w:val="24"/>
          <w:szCs w:val="22"/>
        </w:rPr>
      </w:pPr>
      <w:hyperlink w:anchor="_Toc189551826" w:history="1">
        <w:r w:rsidR="00173EB3" w:rsidRPr="003041D4">
          <w:rPr>
            <w:rStyle w:val="ab"/>
            <w:rFonts w:hint="eastAsia"/>
          </w:rPr>
          <w:t>一、法律案</w:t>
        </w:r>
        <w:r w:rsidR="00173EB3" w:rsidRPr="003041D4">
          <w:rPr>
            <w:rStyle w:val="ab"/>
          </w:rPr>
          <w:t xml:space="preserve"> (248</w:t>
        </w:r>
        <w:r w:rsidR="00173EB3" w:rsidRPr="003041D4">
          <w:rPr>
            <w:rStyle w:val="ab"/>
            <w:rFonts w:hint="eastAsia"/>
          </w:rPr>
          <w:t>案）</w:t>
        </w:r>
        <w:r w:rsidR="00173EB3">
          <w:rPr>
            <w:webHidden/>
          </w:rPr>
          <w:tab/>
        </w:r>
        <w:r w:rsidR="00173EB3">
          <w:rPr>
            <w:webHidden/>
          </w:rPr>
          <w:fldChar w:fldCharType="begin"/>
        </w:r>
        <w:r w:rsidR="00173EB3">
          <w:rPr>
            <w:webHidden/>
          </w:rPr>
          <w:instrText xml:space="preserve"> PAGEREF _Toc189551826 \h </w:instrText>
        </w:r>
        <w:r w:rsidR="00173EB3">
          <w:rPr>
            <w:webHidden/>
          </w:rPr>
        </w:r>
        <w:r w:rsidR="00173EB3">
          <w:rPr>
            <w:webHidden/>
          </w:rPr>
          <w:fldChar w:fldCharType="separate"/>
        </w:r>
        <w:r w:rsidR="00795EF5">
          <w:rPr>
            <w:webHidden/>
          </w:rPr>
          <w:t>58</w:t>
        </w:r>
        <w:r w:rsidR="00173EB3">
          <w:rPr>
            <w:webHidden/>
          </w:rPr>
          <w:fldChar w:fldCharType="end"/>
        </w:r>
      </w:hyperlink>
    </w:p>
    <w:p w14:paraId="67F80A63" w14:textId="3F15E856" w:rsidR="00173EB3" w:rsidRDefault="007153D4" w:rsidP="00E47981">
      <w:pPr>
        <w:pStyle w:val="31"/>
        <w:rPr>
          <w:rFonts w:asciiTheme="minorHAnsi" w:eastAsiaTheme="minorEastAsia" w:hAnsiTheme="minorHAnsi" w:cstheme="minorBidi"/>
          <w:color w:val="auto"/>
          <w:spacing w:val="0"/>
          <w:sz w:val="24"/>
          <w:szCs w:val="22"/>
        </w:rPr>
      </w:pPr>
      <w:hyperlink w:anchor="_Toc189551827" w:history="1">
        <w:r w:rsidR="00173EB3" w:rsidRPr="003041D4">
          <w:rPr>
            <w:rStyle w:val="ab"/>
          </w:rPr>
          <w:t>(</w:t>
        </w:r>
        <w:r w:rsidR="00173EB3" w:rsidRPr="003041D4">
          <w:rPr>
            <w:rStyle w:val="ab"/>
            <w:rFonts w:hint="eastAsia"/>
          </w:rPr>
          <w:t>一</w:t>
        </w:r>
        <w:r w:rsidR="00173EB3" w:rsidRPr="003041D4">
          <w:rPr>
            <w:rStyle w:val="ab"/>
          </w:rPr>
          <w:t>)</w:t>
        </w:r>
        <w:r w:rsidR="00173EB3" w:rsidRPr="003041D4">
          <w:rPr>
            <w:rStyle w:val="ab"/>
            <w:rFonts w:hint="eastAsia"/>
          </w:rPr>
          <w:t>教育部</w:t>
        </w:r>
        <w:r w:rsidR="00173EB3" w:rsidRPr="003041D4">
          <w:rPr>
            <w:rStyle w:val="ab"/>
          </w:rPr>
          <w:t xml:space="preserve"> (196</w:t>
        </w:r>
        <w:r w:rsidR="00173EB3" w:rsidRPr="003041D4">
          <w:rPr>
            <w:rStyle w:val="ab"/>
            <w:rFonts w:hint="eastAsia"/>
          </w:rPr>
          <w:t>案）</w:t>
        </w:r>
        <w:r w:rsidR="00173EB3">
          <w:rPr>
            <w:webHidden/>
          </w:rPr>
          <w:tab/>
        </w:r>
        <w:r w:rsidR="00173EB3">
          <w:rPr>
            <w:webHidden/>
          </w:rPr>
          <w:fldChar w:fldCharType="begin"/>
        </w:r>
        <w:r w:rsidR="00173EB3">
          <w:rPr>
            <w:webHidden/>
          </w:rPr>
          <w:instrText xml:space="preserve"> PAGEREF _Toc189551827 \h </w:instrText>
        </w:r>
        <w:r w:rsidR="00173EB3">
          <w:rPr>
            <w:webHidden/>
          </w:rPr>
        </w:r>
        <w:r w:rsidR="00173EB3">
          <w:rPr>
            <w:webHidden/>
          </w:rPr>
          <w:fldChar w:fldCharType="separate"/>
        </w:r>
        <w:r w:rsidR="00795EF5">
          <w:rPr>
            <w:webHidden/>
          </w:rPr>
          <w:t>58</w:t>
        </w:r>
        <w:r w:rsidR="00173EB3">
          <w:rPr>
            <w:webHidden/>
          </w:rPr>
          <w:fldChar w:fldCharType="end"/>
        </w:r>
      </w:hyperlink>
    </w:p>
    <w:p w14:paraId="31B3735F" w14:textId="6D32B8C7" w:rsidR="00173EB3" w:rsidRDefault="007153D4" w:rsidP="00E47981">
      <w:pPr>
        <w:pStyle w:val="31"/>
        <w:rPr>
          <w:rFonts w:asciiTheme="minorHAnsi" w:eastAsiaTheme="minorEastAsia" w:hAnsiTheme="minorHAnsi" w:cstheme="minorBidi"/>
          <w:color w:val="auto"/>
          <w:spacing w:val="0"/>
          <w:sz w:val="24"/>
          <w:szCs w:val="22"/>
        </w:rPr>
      </w:pPr>
      <w:hyperlink w:anchor="_Toc189551828" w:history="1">
        <w:r w:rsidR="00173EB3" w:rsidRPr="003041D4">
          <w:rPr>
            <w:rStyle w:val="ab"/>
          </w:rPr>
          <w:t>(</w:t>
        </w:r>
        <w:r w:rsidR="00173EB3" w:rsidRPr="003041D4">
          <w:rPr>
            <w:rStyle w:val="ab"/>
            <w:rFonts w:hint="eastAsia"/>
          </w:rPr>
          <w:t>二</w:t>
        </w:r>
        <w:r w:rsidR="00173EB3" w:rsidRPr="003041D4">
          <w:rPr>
            <w:rStyle w:val="ab"/>
          </w:rPr>
          <w:t>)</w:t>
        </w:r>
        <w:r w:rsidR="00173EB3" w:rsidRPr="003041D4">
          <w:rPr>
            <w:rStyle w:val="ab"/>
            <w:rFonts w:hint="eastAsia"/>
          </w:rPr>
          <w:t>文化部</w:t>
        </w:r>
        <w:r w:rsidR="00173EB3" w:rsidRPr="003041D4">
          <w:rPr>
            <w:rStyle w:val="ab"/>
          </w:rPr>
          <w:t xml:space="preserve"> (40</w:t>
        </w:r>
        <w:r w:rsidR="00173EB3" w:rsidRPr="003041D4">
          <w:rPr>
            <w:rStyle w:val="ab"/>
            <w:rFonts w:hint="eastAsia"/>
          </w:rPr>
          <w:t>案）</w:t>
        </w:r>
        <w:r w:rsidR="00173EB3">
          <w:rPr>
            <w:webHidden/>
          </w:rPr>
          <w:tab/>
        </w:r>
        <w:r w:rsidR="00173EB3">
          <w:rPr>
            <w:webHidden/>
          </w:rPr>
          <w:fldChar w:fldCharType="begin"/>
        </w:r>
        <w:r w:rsidR="00173EB3">
          <w:rPr>
            <w:webHidden/>
          </w:rPr>
          <w:instrText xml:space="preserve"> PAGEREF _Toc189551828 \h </w:instrText>
        </w:r>
        <w:r w:rsidR="00173EB3">
          <w:rPr>
            <w:webHidden/>
          </w:rPr>
        </w:r>
        <w:r w:rsidR="00173EB3">
          <w:rPr>
            <w:webHidden/>
          </w:rPr>
          <w:fldChar w:fldCharType="separate"/>
        </w:r>
        <w:r w:rsidR="00795EF5">
          <w:rPr>
            <w:webHidden/>
          </w:rPr>
          <w:t>110</w:t>
        </w:r>
        <w:r w:rsidR="00173EB3">
          <w:rPr>
            <w:webHidden/>
          </w:rPr>
          <w:fldChar w:fldCharType="end"/>
        </w:r>
      </w:hyperlink>
    </w:p>
    <w:p w14:paraId="4C5DE392" w14:textId="51A51B82" w:rsidR="00173EB3" w:rsidRPr="00173EB3" w:rsidRDefault="007153D4" w:rsidP="00E47981">
      <w:pPr>
        <w:pStyle w:val="31"/>
        <w:rPr>
          <w:rFonts w:asciiTheme="minorHAnsi" w:eastAsiaTheme="minorEastAsia" w:hAnsiTheme="minorHAnsi" w:cstheme="minorBidi"/>
          <w:color w:val="auto"/>
          <w:spacing w:val="0"/>
          <w:sz w:val="24"/>
          <w:szCs w:val="22"/>
        </w:rPr>
      </w:pPr>
      <w:hyperlink w:anchor="_Toc189551829" w:history="1">
        <w:r w:rsidR="00173EB3" w:rsidRPr="00173EB3">
          <w:rPr>
            <w:rStyle w:val="ab"/>
            <w:spacing w:val="-4"/>
          </w:rPr>
          <w:t>(</w:t>
        </w:r>
        <w:r w:rsidR="00173EB3" w:rsidRPr="00173EB3">
          <w:rPr>
            <w:rStyle w:val="ab"/>
            <w:rFonts w:hint="eastAsia"/>
            <w:spacing w:val="-4"/>
          </w:rPr>
          <w:t>三</w:t>
        </w:r>
        <w:r w:rsidR="00173EB3" w:rsidRPr="00173EB3">
          <w:rPr>
            <w:rStyle w:val="ab"/>
            <w:spacing w:val="-4"/>
          </w:rPr>
          <w:t>)</w:t>
        </w:r>
        <w:r w:rsidR="00173EB3" w:rsidRPr="00173EB3">
          <w:rPr>
            <w:rStyle w:val="ab"/>
            <w:rFonts w:hint="eastAsia"/>
            <w:spacing w:val="-4"/>
          </w:rPr>
          <w:t>國家科學及技術委員會</w:t>
        </w:r>
        <w:r w:rsidR="00173EB3" w:rsidRPr="00173EB3">
          <w:rPr>
            <w:rStyle w:val="ab"/>
            <w:spacing w:val="-4"/>
          </w:rPr>
          <w:t xml:space="preserve"> (2</w:t>
        </w:r>
        <w:r w:rsidR="00173EB3" w:rsidRPr="00173EB3">
          <w:rPr>
            <w:rStyle w:val="ab"/>
            <w:rFonts w:hint="eastAsia"/>
            <w:spacing w:val="-4"/>
          </w:rPr>
          <w:t>案）</w:t>
        </w:r>
        <w:r w:rsidR="00173EB3" w:rsidRPr="00173EB3">
          <w:rPr>
            <w:webHidden/>
          </w:rPr>
          <w:tab/>
        </w:r>
        <w:r w:rsidR="00173EB3" w:rsidRPr="00173EB3">
          <w:rPr>
            <w:webHidden/>
          </w:rPr>
          <w:fldChar w:fldCharType="begin"/>
        </w:r>
        <w:r w:rsidR="00173EB3" w:rsidRPr="00173EB3">
          <w:rPr>
            <w:webHidden/>
          </w:rPr>
          <w:instrText xml:space="preserve"> PAGEREF _Toc189551829 \h </w:instrText>
        </w:r>
        <w:r w:rsidR="00173EB3" w:rsidRPr="00173EB3">
          <w:rPr>
            <w:webHidden/>
          </w:rPr>
        </w:r>
        <w:r w:rsidR="00173EB3" w:rsidRPr="00173EB3">
          <w:rPr>
            <w:webHidden/>
          </w:rPr>
          <w:fldChar w:fldCharType="separate"/>
        </w:r>
        <w:r w:rsidR="00795EF5">
          <w:rPr>
            <w:webHidden/>
          </w:rPr>
          <w:t>122</w:t>
        </w:r>
        <w:r w:rsidR="00173EB3" w:rsidRPr="00173EB3">
          <w:rPr>
            <w:webHidden/>
          </w:rPr>
          <w:fldChar w:fldCharType="end"/>
        </w:r>
      </w:hyperlink>
    </w:p>
    <w:p w14:paraId="48F02CA2" w14:textId="5AF9F481" w:rsidR="00173EB3" w:rsidRDefault="007153D4" w:rsidP="00E47981">
      <w:pPr>
        <w:pStyle w:val="31"/>
        <w:rPr>
          <w:rFonts w:asciiTheme="minorHAnsi" w:eastAsiaTheme="minorEastAsia" w:hAnsiTheme="minorHAnsi" w:cstheme="minorBidi"/>
          <w:color w:val="auto"/>
          <w:spacing w:val="0"/>
          <w:sz w:val="24"/>
          <w:szCs w:val="22"/>
        </w:rPr>
      </w:pPr>
      <w:hyperlink w:anchor="_Toc189551830" w:history="1">
        <w:r w:rsidR="00173EB3" w:rsidRPr="003041D4">
          <w:rPr>
            <w:rStyle w:val="ab"/>
          </w:rPr>
          <w:t>(</w:t>
        </w:r>
        <w:r w:rsidR="00173EB3" w:rsidRPr="003041D4">
          <w:rPr>
            <w:rStyle w:val="ab"/>
            <w:rFonts w:hint="eastAsia"/>
          </w:rPr>
          <w:t>四</w:t>
        </w:r>
        <w:r w:rsidR="00173EB3" w:rsidRPr="003041D4">
          <w:rPr>
            <w:rStyle w:val="ab"/>
          </w:rPr>
          <w:t>)</w:t>
        </w:r>
        <w:r w:rsidR="00173EB3" w:rsidRPr="003041D4">
          <w:rPr>
            <w:rStyle w:val="ab"/>
            <w:rFonts w:hint="eastAsia"/>
          </w:rPr>
          <w:t>核能安全委員會</w:t>
        </w:r>
        <w:r w:rsidR="00173EB3" w:rsidRPr="003041D4">
          <w:rPr>
            <w:rStyle w:val="ab"/>
          </w:rPr>
          <w:t xml:space="preserve"> (10</w:t>
        </w:r>
        <w:r w:rsidR="00173EB3" w:rsidRPr="003041D4">
          <w:rPr>
            <w:rStyle w:val="ab"/>
            <w:rFonts w:hint="eastAsia"/>
          </w:rPr>
          <w:t>案）</w:t>
        </w:r>
        <w:r w:rsidR="00173EB3">
          <w:rPr>
            <w:webHidden/>
          </w:rPr>
          <w:tab/>
        </w:r>
        <w:r w:rsidR="00173EB3">
          <w:rPr>
            <w:webHidden/>
          </w:rPr>
          <w:fldChar w:fldCharType="begin"/>
        </w:r>
        <w:r w:rsidR="00173EB3">
          <w:rPr>
            <w:webHidden/>
          </w:rPr>
          <w:instrText xml:space="preserve"> PAGEREF _Toc189551830 \h </w:instrText>
        </w:r>
        <w:r w:rsidR="00173EB3">
          <w:rPr>
            <w:webHidden/>
          </w:rPr>
        </w:r>
        <w:r w:rsidR="00173EB3">
          <w:rPr>
            <w:webHidden/>
          </w:rPr>
          <w:fldChar w:fldCharType="separate"/>
        </w:r>
        <w:r w:rsidR="00795EF5">
          <w:rPr>
            <w:webHidden/>
          </w:rPr>
          <w:t>122</w:t>
        </w:r>
        <w:r w:rsidR="00173EB3">
          <w:rPr>
            <w:webHidden/>
          </w:rPr>
          <w:fldChar w:fldCharType="end"/>
        </w:r>
      </w:hyperlink>
    </w:p>
    <w:p w14:paraId="40ED1F77" w14:textId="38867193" w:rsidR="00173EB3" w:rsidRDefault="007153D4">
      <w:pPr>
        <w:pStyle w:val="21"/>
        <w:rPr>
          <w:rFonts w:asciiTheme="minorHAnsi" w:eastAsiaTheme="minorEastAsia" w:hAnsiTheme="minorHAnsi" w:cstheme="minorBidi"/>
          <w:bCs w:val="0"/>
          <w:sz w:val="24"/>
          <w:szCs w:val="22"/>
        </w:rPr>
      </w:pPr>
      <w:hyperlink w:anchor="_Toc189551831" w:history="1">
        <w:r w:rsidR="00173EB3" w:rsidRPr="003041D4">
          <w:rPr>
            <w:rStyle w:val="ab"/>
            <w:rFonts w:hint="eastAsia"/>
          </w:rPr>
          <w:t>二、預</w:t>
        </w:r>
        <w:r w:rsidR="00173EB3" w:rsidRPr="003041D4">
          <w:rPr>
            <w:rStyle w:val="ab"/>
          </w:rPr>
          <w:t>(</w:t>
        </w:r>
        <w:r w:rsidR="00173EB3" w:rsidRPr="003041D4">
          <w:rPr>
            <w:rStyle w:val="ab"/>
            <w:rFonts w:hint="eastAsia"/>
          </w:rPr>
          <w:t>決</w:t>
        </w:r>
        <w:r w:rsidR="00173EB3" w:rsidRPr="003041D4">
          <w:rPr>
            <w:rStyle w:val="ab"/>
          </w:rPr>
          <w:t>)</w:t>
        </w:r>
        <w:r w:rsidR="00173EB3" w:rsidRPr="003041D4">
          <w:rPr>
            <w:rStyle w:val="ab"/>
            <w:rFonts w:hint="eastAsia"/>
          </w:rPr>
          <w:t>算案（</w:t>
        </w:r>
        <w:r w:rsidR="00173EB3" w:rsidRPr="003041D4">
          <w:rPr>
            <w:rStyle w:val="ab"/>
          </w:rPr>
          <w:t>26</w:t>
        </w:r>
        <w:r w:rsidR="00173EB3" w:rsidRPr="003041D4">
          <w:rPr>
            <w:rStyle w:val="ab"/>
            <w:rFonts w:hint="eastAsia"/>
          </w:rPr>
          <w:t>案）</w:t>
        </w:r>
        <w:r w:rsidR="00173EB3">
          <w:rPr>
            <w:webHidden/>
          </w:rPr>
          <w:tab/>
        </w:r>
        <w:r w:rsidR="00173EB3">
          <w:rPr>
            <w:webHidden/>
          </w:rPr>
          <w:fldChar w:fldCharType="begin"/>
        </w:r>
        <w:r w:rsidR="00173EB3">
          <w:rPr>
            <w:webHidden/>
          </w:rPr>
          <w:instrText xml:space="preserve"> PAGEREF _Toc189551831 \h </w:instrText>
        </w:r>
        <w:r w:rsidR="00173EB3">
          <w:rPr>
            <w:webHidden/>
          </w:rPr>
        </w:r>
        <w:r w:rsidR="00173EB3">
          <w:rPr>
            <w:webHidden/>
          </w:rPr>
          <w:fldChar w:fldCharType="separate"/>
        </w:r>
        <w:r w:rsidR="00795EF5">
          <w:rPr>
            <w:webHidden/>
          </w:rPr>
          <w:t>126</w:t>
        </w:r>
        <w:r w:rsidR="00173EB3">
          <w:rPr>
            <w:webHidden/>
          </w:rPr>
          <w:fldChar w:fldCharType="end"/>
        </w:r>
      </w:hyperlink>
    </w:p>
    <w:p w14:paraId="63DCDF30" w14:textId="0945C34E" w:rsidR="00173EB3" w:rsidRDefault="007153D4" w:rsidP="00E47981">
      <w:pPr>
        <w:pStyle w:val="31"/>
        <w:rPr>
          <w:rFonts w:asciiTheme="minorHAnsi" w:eastAsiaTheme="minorEastAsia" w:hAnsiTheme="minorHAnsi" w:cstheme="minorBidi"/>
          <w:color w:val="auto"/>
          <w:spacing w:val="0"/>
          <w:sz w:val="24"/>
          <w:szCs w:val="22"/>
        </w:rPr>
      </w:pPr>
      <w:hyperlink w:anchor="_Toc189551832" w:history="1">
        <w:r w:rsidR="00173EB3" w:rsidRPr="003041D4">
          <w:rPr>
            <w:rStyle w:val="ab"/>
          </w:rPr>
          <w:t>(</w:t>
        </w:r>
        <w:r w:rsidR="00173EB3" w:rsidRPr="003041D4">
          <w:rPr>
            <w:rStyle w:val="ab"/>
            <w:rFonts w:hint="eastAsia"/>
          </w:rPr>
          <w:t>一</w:t>
        </w:r>
        <w:r w:rsidR="00173EB3" w:rsidRPr="003041D4">
          <w:rPr>
            <w:rStyle w:val="ab"/>
          </w:rPr>
          <w:t>)</w:t>
        </w:r>
        <w:r w:rsidR="00173EB3" w:rsidRPr="003041D4">
          <w:rPr>
            <w:rStyle w:val="ab"/>
            <w:rFonts w:hint="eastAsia"/>
          </w:rPr>
          <w:t>財團法人預決算案（</w:t>
        </w:r>
        <w:r w:rsidR="00173EB3" w:rsidRPr="003041D4">
          <w:rPr>
            <w:rStyle w:val="ab"/>
          </w:rPr>
          <w:t>26</w:t>
        </w:r>
        <w:r w:rsidR="00173EB3" w:rsidRPr="003041D4">
          <w:rPr>
            <w:rStyle w:val="ab"/>
            <w:rFonts w:hint="eastAsia"/>
          </w:rPr>
          <w:t>案）</w:t>
        </w:r>
        <w:r w:rsidR="00173EB3">
          <w:rPr>
            <w:webHidden/>
          </w:rPr>
          <w:tab/>
        </w:r>
        <w:r w:rsidR="00173EB3">
          <w:rPr>
            <w:webHidden/>
          </w:rPr>
          <w:fldChar w:fldCharType="begin"/>
        </w:r>
        <w:r w:rsidR="00173EB3">
          <w:rPr>
            <w:webHidden/>
          </w:rPr>
          <w:instrText xml:space="preserve"> PAGEREF _Toc189551832 \h </w:instrText>
        </w:r>
        <w:r w:rsidR="00173EB3">
          <w:rPr>
            <w:webHidden/>
          </w:rPr>
        </w:r>
        <w:r w:rsidR="00173EB3">
          <w:rPr>
            <w:webHidden/>
          </w:rPr>
          <w:fldChar w:fldCharType="separate"/>
        </w:r>
        <w:r w:rsidR="00795EF5">
          <w:rPr>
            <w:webHidden/>
          </w:rPr>
          <w:t>126</w:t>
        </w:r>
        <w:r w:rsidR="00173EB3">
          <w:rPr>
            <w:webHidden/>
          </w:rPr>
          <w:fldChar w:fldCharType="end"/>
        </w:r>
      </w:hyperlink>
    </w:p>
    <w:p w14:paraId="2B6B0ECD" w14:textId="5FC0DDE6" w:rsidR="00173EB3" w:rsidRDefault="007153D4">
      <w:pPr>
        <w:pStyle w:val="21"/>
        <w:rPr>
          <w:rFonts w:asciiTheme="minorHAnsi" w:eastAsiaTheme="minorEastAsia" w:hAnsiTheme="minorHAnsi" w:cstheme="minorBidi"/>
          <w:bCs w:val="0"/>
          <w:sz w:val="24"/>
          <w:szCs w:val="22"/>
        </w:rPr>
      </w:pPr>
      <w:hyperlink w:anchor="_Toc189551833" w:history="1">
        <w:r w:rsidR="00173EB3" w:rsidRPr="003041D4">
          <w:rPr>
            <w:rStyle w:val="ab"/>
            <w:rFonts w:hint="eastAsia"/>
          </w:rPr>
          <w:t>三、條約案（</w:t>
        </w:r>
        <w:r w:rsidR="00173EB3" w:rsidRPr="003041D4">
          <w:rPr>
            <w:rStyle w:val="ab"/>
          </w:rPr>
          <w:t>1</w:t>
        </w:r>
        <w:r w:rsidR="00173EB3" w:rsidRPr="003041D4">
          <w:rPr>
            <w:rStyle w:val="ab"/>
            <w:rFonts w:hint="eastAsia"/>
          </w:rPr>
          <w:t>案）</w:t>
        </w:r>
        <w:r w:rsidR="00173EB3">
          <w:rPr>
            <w:webHidden/>
          </w:rPr>
          <w:tab/>
        </w:r>
        <w:r w:rsidR="00173EB3">
          <w:rPr>
            <w:webHidden/>
          </w:rPr>
          <w:fldChar w:fldCharType="begin"/>
        </w:r>
        <w:r w:rsidR="00173EB3">
          <w:rPr>
            <w:webHidden/>
          </w:rPr>
          <w:instrText xml:space="preserve"> PAGEREF _Toc189551833 \h </w:instrText>
        </w:r>
        <w:r w:rsidR="00173EB3">
          <w:rPr>
            <w:webHidden/>
          </w:rPr>
        </w:r>
        <w:r w:rsidR="00173EB3">
          <w:rPr>
            <w:webHidden/>
          </w:rPr>
          <w:fldChar w:fldCharType="separate"/>
        </w:r>
        <w:r w:rsidR="00795EF5">
          <w:rPr>
            <w:webHidden/>
          </w:rPr>
          <w:t>130</w:t>
        </w:r>
        <w:r w:rsidR="00173EB3">
          <w:rPr>
            <w:webHidden/>
          </w:rPr>
          <w:fldChar w:fldCharType="end"/>
        </w:r>
      </w:hyperlink>
    </w:p>
    <w:p w14:paraId="4523AA8F" w14:textId="3F838CA7" w:rsidR="00173EB3" w:rsidRDefault="007153D4">
      <w:pPr>
        <w:pStyle w:val="21"/>
        <w:rPr>
          <w:rFonts w:asciiTheme="minorHAnsi" w:eastAsiaTheme="minorEastAsia" w:hAnsiTheme="minorHAnsi" w:cstheme="minorBidi"/>
          <w:bCs w:val="0"/>
          <w:sz w:val="24"/>
          <w:szCs w:val="22"/>
        </w:rPr>
      </w:pPr>
      <w:hyperlink w:anchor="_Toc189551834" w:history="1">
        <w:r w:rsidR="00173EB3" w:rsidRPr="003041D4">
          <w:rPr>
            <w:rStyle w:val="ab"/>
            <w:rFonts w:hint="eastAsia"/>
          </w:rPr>
          <w:t>四、其他議案（</w:t>
        </w:r>
        <w:r w:rsidR="00173EB3" w:rsidRPr="003041D4">
          <w:rPr>
            <w:rStyle w:val="ab"/>
          </w:rPr>
          <w:t>36</w:t>
        </w:r>
        <w:r w:rsidR="00173EB3" w:rsidRPr="003041D4">
          <w:rPr>
            <w:rStyle w:val="ab"/>
            <w:rFonts w:hint="eastAsia"/>
          </w:rPr>
          <w:t>案）</w:t>
        </w:r>
        <w:r w:rsidR="00173EB3">
          <w:rPr>
            <w:webHidden/>
          </w:rPr>
          <w:tab/>
        </w:r>
        <w:r w:rsidR="00173EB3">
          <w:rPr>
            <w:webHidden/>
          </w:rPr>
          <w:fldChar w:fldCharType="begin"/>
        </w:r>
        <w:r w:rsidR="00173EB3">
          <w:rPr>
            <w:webHidden/>
          </w:rPr>
          <w:instrText xml:space="preserve"> PAGEREF _Toc189551834 \h </w:instrText>
        </w:r>
        <w:r w:rsidR="00173EB3">
          <w:rPr>
            <w:webHidden/>
          </w:rPr>
        </w:r>
        <w:r w:rsidR="00173EB3">
          <w:rPr>
            <w:webHidden/>
          </w:rPr>
          <w:fldChar w:fldCharType="separate"/>
        </w:r>
        <w:r w:rsidR="00795EF5">
          <w:rPr>
            <w:webHidden/>
          </w:rPr>
          <w:t>131</w:t>
        </w:r>
        <w:r w:rsidR="00173EB3">
          <w:rPr>
            <w:webHidden/>
          </w:rPr>
          <w:fldChar w:fldCharType="end"/>
        </w:r>
      </w:hyperlink>
    </w:p>
    <w:p w14:paraId="045312DC" w14:textId="4E8C5120" w:rsidR="00173EB3" w:rsidRDefault="007153D4">
      <w:pPr>
        <w:pStyle w:val="21"/>
        <w:rPr>
          <w:rFonts w:asciiTheme="minorHAnsi" w:eastAsiaTheme="minorEastAsia" w:hAnsiTheme="minorHAnsi" w:cstheme="minorBidi"/>
          <w:bCs w:val="0"/>
          <w:sz w:val="24"/>
          <w:szCs w:val="22"/>
        </w:rPr>
      </w:pPr>
      <w:hyperlink w:anchor="_Toc189551835" w:history="1">
        <w:r w:rsidR="00173EB3" w:rsidRPr="003041D4">
          <w:rPr>
            <w:rStyle w:val="ab"/>
            <w:rFonts w:hint="eastAsia"/>
          </w:rPr>
          <w:t>五、人民請願案（</w:t>
        </w:r>
        <w:r w:rsidR="00173EB3" w:rsidRPr="003041D4">
          <w:rPr>
            <w:rStyle w:val="ab"/>
          </w:rPr>
          <w:t>4</w:t>
        </w:r>
        <w:r w:rsidR="00173EB3" w:rsidRPr="003041D4">
          <w:rPr>
            <w:rStyle w:val="ab"/>
            <w:rFonts w:hint="eastAsia"/>
          </w:rPr>
          <w:t>案）</w:t>
        </w:r>
        <w:r w:rsidR="00173EB3">
          <w:rPr>
            <w:webHidden/>
          </w:rPr>
          <w:tab/>
        </w:r>
        <w:r w:rsidR="00173EB3">
          <w:rPr>
            <w:webHidden/>
          </w:rPr>
          <w:fldChar w:fldCharType="begin"/>
        </w:r>
        <w:r w:rsidR="00173EB3">
          <w:rPr>
            <w:webHidden/>
          </w:rPr>
          <w:instrText xml:space="preserve"> PAGEREF _Toc189551835 \h </w:instrText>
        </w:r>
        <w:r w:rsidR="00173EB3">
          <w:rPr>
            <w:webHidden/>
          </w:rPr>
        </w:r>
        <w:r w:rsidR="00173EB3">
          <w:rPr>
            <w:webHidden/>
          </w:rPr>
          <w:fldChar w:fldCharType="separate"/>
        </w:r>
        <w:r w:rsidR="00795EF5">
          <w:rPr>
            <w:webHidden/>
          </w:rPr>
          <w:t>135</w:t>
        </w:r>
        <w:r w:rsidR="00173EB3">
          <w:rPr>
            <w:webHidden/>
          </w:rPr>
          <w:fldChar w:fldCharType="end"/>
        </w:r>
      </w:hyperlink>
    </w:p>
    <w:p w14:paraId="02072C69" w14:textId="61224347" w:rsidR="00173EB3" w:rsidRDefault="007153D4">
      <w:pPr>
        <w:pStyle w:val="11"/>
        <w:rPr>
          <w:rFonts w:asciiTheme="minorHAnsi" w:eastAsiaTheme="minorEastAsia" w:hAnsiTheme="minorHAnsi" w:cstheme="minorBidi"/>
          <w:b w:val="0"/>
          <w:bCs w:val="0"/>
          <w:kern w:val="2"/>
          <w:sz w:val="24"/>
          <w:szCs w:val="22"/>
        </w:rPr>
      </w:pPr>
      <w:hyperlink w:anchor="_Toc189551836" w:history="1">
        <w:r w:rsidR="00173EB3" w:rsidRPr="003041D4">
          <w:rPr>
            <w:rStyle w:val="ab"/>
            <w:rFonts w:hint="eastAsia"/>
          </w:rPr>
          <w:t>柒、院會逕付二讀議案</w:t>
        </w:r>
        <w:r w:rsidR="00173EB3" w:rsidRPr="003041D4">
          <w:rPr>
            <w:rStyle w:val="ab"/>
          </w:rPr>
          <w:t xml:space="preserve"> (5</w:t>
        </w:r>
        <w:r w:rsidR="00173EB3" w:rsidRPr="003041D4">
          <w:rPr>
            <w:rStyle w:val="ab"/>
            <w:rFonts w:hint="eastAsia"/>
          </w:rPr>
          <w:t>案</w:t>
        </w:r>
        <w:r w:rsidR="00173EB3" w:rsidRPr="003041D4">
          <w:rPr>
            <w:rStyle w:val="ab"/>
          </w:rPr>
          <w:t>)</w:t>
        </w:r>
        <w:r w:rsidR="00173EB3">
          <w:rPr>
            <w:webHidden/>
          </w:rPr>
          <w:tab/>
        </w:r>
        <w:r w:rsidR="00173EB3">
          <w:rPr>
            <w:webHidden/>
          </w:rPr>
          <w:fldChar w:fldCharType="begin"/>
        </w:r>
        <w:r w:rsidR="00173EB3">
          <w:rPr>
            <w:webHidden/>
          </w:rPr>
          <w:instrText xml:space="preserve"> PAGEREF _Toc189551836 \h </w:instrText>
        </w:r>
        <w:r w:rsidR="00173EB3">
          <w:rPr>
            <w:webHidden/>
          </w:rPr>
        </w:r>
        <w:r w:rsidR="00173EB3">
          <w:rPr>
            <w:webHidden/>
          </w:rPr>
          <w:fldChar w:fldCharType="separate"/>
        </w:r>
        <w:r w:rsidR="00795EF5">
          <w:rPr>
            <w:webHidden/>
          </w:rPr>
          <w:t>136</w:t>
        </w:r>
        <w:r w:rsidR="00173EB3">
          <w:rPr>
            <w:webHidden/>
          </w:rPr>
          <w:fldChar w:fldCharType="end"/>
        </w:r>
      </w:hyperlink>
    </w:p>
    <w:p w14:paraId="683F6B3E" w14:textId="516F7861" w:rsidR="00173EB3" w:rsidRDefault="007153D4">
      <w:pPr>
        <w:pStyle w:val="21"/>
        <w:rPr>
          <w:rFonts w:asciiTheme="minorHAnsi" w:eastAsiaTheme="minorEastAsia" w:hAnsiTheme="minorHAnsi" w:cstheme="minorBidi"/>
          <w:bCs w:val="0"/>
          <w:sz w:val="24"/>
          <w:szCs w:val="22"/>
        </w:rPr>
      </w:pPr>
      <w:hyperlink w:anchor="_Toc189551837" w:history="1">
        <w:r w:rsidR="00173EB3" w:rsidRPr="003041D4">
          <w:rPr>
            <w:rStyle w:val="ab"/>
            <w:rFonts w:hint="eastAsia"/>
          </w:rPr>
          <w:t>一、法律案</w:t>
        </w:r>
        <w:r w:rsidR="00173EB3" w:rsidRPr="003041D4">
          <w:rPr>
            <w:rStyle w:val="ab"/>
          </w:rPr>
          <w:t>(</w:t>
        </w:r>
        <w:r w:rsidR="00173EB3" w:rsidRPr="003041D4">
          <w:rPr>
            <w:rStyle w:val="ab"/>
            <w:rFonts w:hint="eastAsia"/>
          </w:rPr>
          <w:t>含抽出逕付二讀案</w:t>
        </w:r>
        <w:r w:rsidR="00173EB3" w:rsidRPr="003041D4">
          <w:rPr>
            <w:rStyle w:val="ab"/>
          </w:rPr>
          <w:t>) (5</w:t>
        </w:r>
        <w:r w:rsidR="00173EB3" w:rsidRPr="003041D4">
          <w:rPr>
            <w:rStyle w:val="ab"/>
            <w:rFonts w:hint="eastAsia"/>
          </w:rPr>
          <w:t>案</w:t>
        </w:r>
        <w:r w:rsidR="00173EB3" w:rsidRPr="003041D4">
          <w:rPr>
            <w:rStyle w:val="ab"/>
          </w:rPr>
          <w:t>)</w:t>
        </w:r>
        <w:r w:rsidR="00173EB3">
          <w:rPr>
            <w:webHidden/>
          </w:rPr>
          <w:tab/>
        </w:r>
        <w:r w:rsidR="00173EB3">
          <w:rPr>
            <w:webHidden/>
          </w:rPr>
          <w:fldChar w:fldCharType="begin"/>
        </w:r>
        <w:r w:rsidR="00173EB3">
          <w:rPr>
            <w:webHidden/>
          </w:rPr>
          <w:instrText xml:space="preserve"> PAGEREF _Toc189551837 \h </w:instrText>
        </w:r>
        <w:r w:rsidR="00173EB3">
          <w:rPr>
            <w:webHidden/>
          </w:rPr>
        </w:r>
        <w:r w:rsidR="00173EB3">
          <w:rPr>
            <w:webHidden/>
          </w:rPr>
          <w:fldChar w:fldCharType="separate"/>
        </w:r>
        <w:r w:rsidR="00795EF5">
          <w:rPr>
            <w:webHidden/>
          </w:rPr>
          <w:t>136</w:t>
        </w:r>
        <w:r w:rsidR="00173EB3">
          <w:rPr>
            <w:webHidden/>
          </w:rPr>
          <w:fldChar w:fldCharType="end"/>
        </w:r>
      </w:hyperlink>
    </w:p>
    <w:p w14:paraId="64022515" w14:textId="60320F6E" w:rsidR="00173EB3" w:rsidRDefault="007153D4" w:rsidP="00E47981">
      <w:pPr>
        <w:pStyle w:val="31"/>
        <w:rPr>
          <w:rFonts w:asciiTheme="minorHAnsi" w:eastAsiaTheme="minorEastAsia" w:hAnsiTheme="minorHAnsi" w:cstheme="minorBidi"/>
          <w:color w:val="auto"/>
          <w:spacing w:val="0"/>
          <w:sz w:val="24"/>
          <w:szCs w:val="22"/>
        </w:rPr>
      </w:pPr>
      <w:hyperlink w:anchor="_Toc189551838" w:history="1">
        <w:r w:rsidR="00173EB3" w:rsidRPr="003041D4">
          <w:rPr>
            <w:rStyle w:val="ab"/>
          </w:rPr>
          <w:t>(</w:t>
        </w:r>
        <w:r w:rsidR="00173EB3" w:rsidRPr="003041D4">
          <w:rPr>
            <w:rStyle w:val="ab"/>
            <w:rFonts w:hint="eastAsia"/>
          </w:rPr>
          <w:t>一</w:t>
        </w:r>
        <w:r w:rsidR="00173EB3" w:rsidRPr="003041D4">
          <w:rPr>
            <w:rStyle w:val="ab"/>
          </w:rPr>
          <w:t>)</w:t>
        </w:r>
        <w:r w:rsidR="00173EB3" w:rsidRPr="003041D4">
          <w:rPr>
            <w:rStyle w:val="ab"/>
            <w:rFonts w:hint="eastAsia"/>
          </w:rPr>
          <w:t>教育部</w:t>
        </w:r>
        <w:r w:rsidR="00173EB3" w:rsidRPr="003041D4">
          <w:rPr>
            <w:rStyle w:val="ab"/>
          </w:rPr>
          <w:t xml:space="preserve"> (5</w:t>
        </w:r>
        <w:r w:rsidR="00173EB3" w:rsidRPr="003041D4">
          <w:rPr>
            <w:rStyle w:val="ab"/>
            <w:rFonts w:hint="eastAsia"/>
          </w:rPr>
          <w:t>案</w:t>
        </w:r>
        <w:r w:rsidR="00173EB3" w:rsidRPr="003041D4">
          <w:rPr>
            <w:rStyle w:val="ab"/>
          </w:rPr>
          <w:t>)</w:t>
        </w:r>
        <w:r w:rsidR="00173EB3">
          <w:rPr>
            <w:webHidden/>
          </w:rPr>
          <w:tab/>
        </w:r>
        <w:r w:rsidR="00173EB3">
          <w:rPr>
            <w:webHidden/>
          </w:rPr>
          <w:fldChar w:fldCharType="begin"/>
        </w:r>
        <w:r w:rsidR="00173EB3">
          <w:rPr>
            <w:webHidden/>
          </w:rPr>
          <w:instrText xml:space="preserve"> PAGEREF _Toc189551838 \h </w:instrText>
        </w:r>
        <w:r w:rsidR="00173EB3">
          <w:rPr>
            <w:webHidden/>
          </w:rPr>
        </w:r>
        <w:r w:rsidR="00173EB3">
          <w:rPr>
            <w:webHidden/>
          </w:rPr>
          <w:fldChar w:fldCharType="separate"/>
        </w:r>
        <w:r w:rsidR="00795EF5">
          <w:rPr>
            <w:webHidden/>
          </w:rPr>
          <w:t>136</w:t>
        </w:r>
        <w:r w:rsidR="00173EB3">
          <w:rPr>
            <w:webHidden/>
          </w:rPr>
          <w:fldChar w:fldCharType="end"/>
        </w:r>
      </w:hyperlink>
    </w:p>
    <w:p w14:paraId="41557543" w14:textId="00E4ED18" w:rsidR="00173EB3" w:rsidRDefault="007153D4">
      <w:pPr>
        <w:pStyle w:val="11"/>
        <w:rPr>
          <w:rFonts w:asciiTheme="minorHAnsi" w:eastAsiaTheme="minorEastAsia" w:hAnsiTheme="minorHAnsi" w:cstheme="minorBidi"/>
          <w:b w:val="0"/>
          <w:bCs w:val="0"/>
          <w:kern w:val="2"/>
          <w:sz w:val="24"/>
          <w:szCs w:val="22"/>
        </w:rPr>
      </w:pPr>
      <w:hyperlink w:anchor="_Toc189551839" w:history="1">
        <w:r w:rsidR="00173EB3" w:rsidRPr="003041D4">
          <w:rPr>
            <w:rStyle w:val="ab"/>
            <w:rFonts w:hint="eastAsia"/>
          </w:rPr>
          <w:t>捌、院會同意撤回議案</w:t>
        </w:r>
        <w:r w:rsidR="00173EB3" w:rsidRPr="003041D4">
          <w:rPr>
            <w:rStyle w:val="ab"/>
          </w:rPr>
          <w:t>(7</w:t>
        </w:r>
        <w:r w:rsidR="00173EB3" w:rsidRPr="003041D4">
          <w:rPr>
            <w:rStyle w:val="ab"/>
            <w:rFonts w:hint="eastAsia"/>
          </w:rPr>
          <w:t>案</w:t>
        </w:r>
        <w:r w:rsidR="00173EB3" w:rsidRPr="003041D4">
          <w:rPr>
            <w:rStyle w:val="ab"/>
          </w:rPr>
          <w:t>)</w:t>
        </w:r>
        <w:r w:rsidR="00173EB3">
          <w:rPr>
            <w:webHidden/>
          </w:rPr>
          <w:tab/>
        </w:r>
        <w:r w:rsidR="00173EB3">
          <w:rPr>
            <w:webHidden/>
          </w:rPr>
          <w:fldChar w:fldCharType="begin"/>
        </w:r>
        <w:r w:rsidR="00173EB3">
          <w:rPr>
            <w:webHidden/>
          </w:rPr>
          <w:instrText xml:space="preserve"> PAGEREF _Toc189551839 \h </w:instrText>
        </w:r>
        <w:r w:rsidR="00173EB3">
          <w:rPr>
            <w:webHidden/>
          </w:rPr>
        </w:r>
        <w:r w:rsidR="00173EB3">
          <w:rPr>
            <w:webHidden/>
          </w:rPr>
          <w:fldChar w:fldCharType="separate"/>
        </w:r>
        <w:r w:rsidR="00795EF5">
          <w:rPr>
            <w:webHidden/>
          </w:rPr>
          <w:t>137</w:t>
        </w:r>
        <w:r w:rsidR="00173EB3">
          <w:rPr>
            <w:webHidden/>
          </w:rPr>
          <w:fldChar w:fldCharType="end"/>
        </w:r>
      </w:hyperlink>
    </w:p>
    <w:p w14:paraId="068074FE" w14:textId="0E8699B8" w:rsidR="00173EB3" w:rsidRDefault="007153D4">
      <w:pPr>
        <w:pStyle w:val="21"/>
        <w:rPr>
          <w:rFonts w:asciiTheme="minorHAnsi" w:eastAsiaTheme="minorEastAsia" w:hAnsiTheme="minorHAnsi" w:cstheme="minorBidi"/>
          <w:bCs w:val="0"/>
          <w:sz w:val="24"/>
          <w:szCs w:val="22"/>
        </w:rPr>
      </w:pPr>
      <w:hyperlink w:anchor="_Toc189551840" w:history="1">
        <w:r w:rsidR="00173EB3" w:rsidRPr="003041D4">
          <w:rPr>
            <w:rStyle w:val="ab"/>
            <w:rFonts w:hint="eastAsia"/>
          </w:rPr>
          <w:t>一、法律案</w:t>
        </w:r>
        <w:r w:rsidR="00173EB3" w:rsidRPr="003041D4">
          <w:rPr>
            <w:rStyle w:val="ab"/>
          </w:rPr>
          <w:t xml:space="preserve"> (7</w:t>
        </w:r>
        <w:r w:rsidR="00173EB3" w:rsidRPr="003041D4">
          <w:rPr>
            <w:rStyle w:val="ab"/>
            <w:rFonts w:hint="eastAsia"/>
          </w:rPr>
          <w:t>案</w:t>
        </w:r>
        <w:r w:rsidR="00173EB3" w:rsidRPr="003041D4">
          <w:rPr>
            <w:rStyle w:val="ab"/>
          </w:rPr>
          <w:t>)</w:t>
        </w:r>
        <w:r w:rsidR="00173EB3">
          <w:rPr>
            <w:webHidden/>
          </w:rPr>
          <w:tab/>
        </w:r>
        <w:r w:rsidR="00173EB3">
          <w:rPr>
            <w:webHidden/>
          </w:rPr>
          <w:fldChar w:fldCharType="begin"/>
        </w:r>
        <w:r w:rsidR="00173EB3">
          <w:rPr>
            <w:webHidden/>
          </w:rPr>
          <w:instrText xml:space="preserve"> PAGEREF _Toc189551840 \h </w:instrText>
        </w:r>
        <w:r w:rsidR="00173EB3">
          <w:rPr>
            <w:webHidden/>
          </w:rPr>
        </w:r>
        <w:r w:rsidR="00173EB3">
          <w:rPr>
            <w:webHidden/>
          </w:rPr>
          <w:fldChar w:fldCharType="separate"/>
        </w:r>
        <w:r w:rsidR="00795EF5">
          <w:rPr>
            <w:webHidden/>
          </w:rPr>
          <w:t>137</w:t>
        </w:r>
        <w:r w:rsidR="00173EB3">
          <w:rPr>
            <w:webHidden/>
          </w:rPr>
          <w:fldChar w:fldCharType="end"/>
        </w:r>
      </w:hyperlink>
    </w:p>
    <w:p w14:paraId="0914EC19" w14:textId="04C14C9A" w:rsidR="00173EB3" w:rsidRDefault="007153D4" w:rsidP="00E47981">
      <w:pPr>
        <w:pStyle w:val="31"/>
        <w:rPr>
          <w:rFonts w:asciiTheme="minorHAnsi" w:eastAsiaTheme="minorEastAsia" w:hAnsiTheme="minorHAnsi" w:cstheme="minorBidi"/>
          <w:color w:val="auto"/>
          <w:spacing w:val="0"/>
          <w:sz w:val="24"/>
          <w:szCs w:val="22"/>
        </w:rPr>
      </w:pPr>
      <w:hyperlink w:anchor="_Toc189551841" w:history="1">
        <w:r w:rsidR="00173EB3" w:rsidRPr="003041D4">
          <w:rPr>
            <w:rStyle w:val="ab"/>
          </w:rPr>
          <w:t>(</w:t>
        </w:r>
        <w:r w:rsidR="00173EB3" w:rsidRPr="003041D4">
          <w:rPr>
            <w:rStyle w:val="ab"/>
            <w:rFonts w:hint="eastAsia"/>
          </w:rPr>
          <w:t>一</w:t>
        </w:r>
        <w:r w:rsidR="00173EB3" w:rsidRPr="003041D4">
          <w:rPr>
            <w:rStyle w:val="ab"/>
          </w:rPr>
          <w:t>)</w:t>
        </w:r>
        <w:r w:rsidR="00173EB3" w:rsidRPr="003041D4">
          <w:rPr>
            <w:rStyle w:val="ab"/>
            <w:rFonts w:hint="eastAsia"/>
          </w:rPr>
          <w:t>教育部</w:t>
        </w:r>
        <w:r w:rsidR="00173EB3" w:rsidRPr="003041D4">
          <w:rPr>
            <w:rStyle w:val="ab"/>
          </w:rPr>
          <w:t xml:space="preserve"> (7</w:t>
        </w:r>
        <w:r w:rsidR="00173EB3" w:rsidRPr="003041D4">
          <w:rPr>
            <w:rStyle w:val="ab"/>
            <w:rFonts w:hint="eastAsia"/>
          </w:rPr>
          <w:t>案</w:t>
        </w:r>
        <w:r w:rsidR="00173EB3" w:rsidRPr="003041D4">
          <w:rPr>
            <w:rStyle w:val="ab"/>
          </w:rPr>
          <w:t>)</w:t>
        </w:r>
        <w:r w:rsidR="00173EB3">
          <w:rPr>
            <w:webHidden/>
          </w:rPr>
          <w:tab/>
        </w:r>
        <w:r w:rsidR="00173EB3">
          <w:rPr>
            <w:webHidden/>
          </w:rPr>
          <w:fldChar w:fldCharType="begin"/>
        </w:r>
        <w:r w:rsidR="00173EB3">
          <w:rPr>
            <w:webHidden/>
          </w:rPr>
          <w:instrText xml:space="preserve"> PAGEREF _Toc189551841 \h </w:instrText>
        </w:r>
        <w:r w:rsidR="00173EB3">
          <w:rPr>
            <w:webHidden/>
          </w:rPr>
        </w:r>
        <w:r w:rsidR="00173EB3">
          <w:rPr>
            <w:webHidden/>
          </w:rPr>
          <w:fldChar w:fldCharType="separate"/>
        </w:r>
        <w:r w:rsidR="00795EF5">
          <w:rPr>
            <w:webHidden/>
          </w:rPr>
          <w:t>137</w:t>
        </w:r>
        <w:r w:rsidR="00173EB3">
          <w:rPr>
            <w:webHidden/>
          </w:rPr>
          <w:fldChar w:fldCharType="end"/>
        </w:r>
      </w:hyperlink>
    </w:p>
    <w:p w14:paraId="02B23AED" w14:textId="104F0F59" w:rsidR="00173EB3" w:rsidRDefault="007153D4">
      <w:pPr>
        <w:pStyle w:val="11"/>
        <w:rPr>
          <w:rFonts w:asciiTheme="minorHAnsi" w:eastAsiaTheme="minorEastAsia" w:hAnsiTheme="minorHAnsi" w:cstheme="minorBidi"/>
          <w:b w:val="0"/>
          <w:bCs w:val="0"/>
          <w:kern w:val="2"/>
          <w:sz w:val="24"/>
          <w:szCs w:val="22"/>
        </w:rPr>
      </w:pPr>
      <w:hyperlink w:anchor="_Toc189551842" w:history="1">
        <w:r w:rsidR="00173EB3" w:rsidRPr="003041D4">
          <w:rPr>
            <w:rStyle w:val="ab"/>
            <w:rFonts w:hint="eastAsia"/>
          </w:rPr>
          <w:t>附錄</w:t>
        </w:r>
        <w:r w:rsidR="00173EB3" w:rsidRPr="003041D4">
          <w:rPr>
            <w:rStyle w:val="ab"/>
          </w:rPr>
          <w:t xml:space="preserve">  </w:t>
        </w:r>
        <w:r w:rsidR="00173EB3" w:rsidRPr="003041D4">
          <w:rPr>
            <w:rStyle w:val="ab"/>
            <w:rFonts w:hint="eastAsia"/>
          </w:rPr>
          <w:t>本會期歷次會議議事錄</w:t>
        </w:r>
        <w:r w:rsidR="00173EB3">
          <w:rPr>
            <w:webHidden/>
          </w:rPr>
          <w:tab/>
        </w:r>
        <w:r w:rsidR="00173EB3">
          <w:rPr>
            <w:webHidden/>
          </w:rPr>
          <w:fldChar w:fldCharType="begin"/>
        </w:r>
        <w:r w:rsidR="00173EB3">
          <w:rPr>
            <w:webHidden/>
          </w:rPr>
          <w:instrText xml:space="preserve"> PAGEREF _Toc189551842 \h </w:instrText>
        </w:r>
        <w:r w:rsidR="00173EB3">
          <w:rPr>
            <w:webHidden/>
          </w:rPr>
        </w:r>
        <w:r w:rsidR="00173EB3">
          <w:rPr>
            <w:webHidden/>
          </w:rPr>
          <w:fldChar w:fldCharType="separate"/>
        </w:r>
        <w:r w:rsidR="00795EF5">
          <w:rPr>
            <w:webHidden/>
          </w:rPr>
          <w:t>138</w:t>
        </w:r>
        <w:r w:rsidR="00173EB3">
          <w:rPr>
            <w:webHidden/>
          </w:rPr>
          <w:fldChar w:fldCharType="end"/>
        </w:r>
      </w:hyperlink>
    </w:p>
    <w:p w14:paraId="0A8B4049" w14:textId="2EBAD2B9" w:rsidR="00173EB3" w:rsidRDefault="007153D4">
      <w:pPr>
        <w:pStyle w:val="21"/>
        <w:rPr>
          <w:rFonts w:asciiTheme="minorHAnsi" w:eastAsiaTheme="minorEastAsia" w:hAnsiTheme="minorHAnsi" w:cstheme="minorBidi"/>
          <w:bCs w:val="0"/>
          <w:sz w:val="24"/>
          <w:szCs w:val="22"/>
        </w:rPr>
      </w:pPr>
      <w:hyperlink w:anchor="_Toc189551843" w:history="1">
        <w:r w:rsidR="00173EB3" w:rsidRPr="003041D4">
          <w:rPr>
            <w:rStyle w:val="ab"/>
            <w:rFonts w:hint="eastAsia"/>
          </w:rPr>
          <w:t>一、召集委員會議議事錄</w:t>
        </w:r>
        <w:r w:rsidR="00173EB3">
          <w:rPr>
            <w:webHidden/>
          </w:rPr>
          <w:tab/>
        </w:r>
        <w:r w:rsidR="00173EB3">
          <w:rPr>
            <w:webHidden/>
          </w:rPr>
          <w:fldChar w:fldCharType="begin"/>
        </w:r>
        <w:r w:rsidR="00173EB3">
          <w:rPr>
            <w:webHidden/>
          </w:rPr>
          <w:instrText xml:space="preserve"> PAGEREF _Toc189551843 \h </w:instrText>
        </w:r>
        <w:r w:rsidR="00173EB3">
          <w:rPr>
            <w:webHidden/>
          </w:rPr>
        </w:r>
        <w:r w:rsidR="00173EB3">
          <w:rPr>
            <w:webHidden/>
          </w:rPr>
          <w:fldChar w:fldCharType="separate"/>
        </w:r>
        <w:r w:rsidR="00795EF5">
          <w:rPr>
            <w:webHidden/>
          </w:rPr>
          <w:t>138</w:t>
        </w:r>
        <w:r w:rsidR="00173EB3">
          <w:rPr>
            <w:webHidden/>
          </w:rPr>
          <w:fldChar w:fldCharType="end"/>
        </w:r>
      </w:hyperlink>
    </w:p>
    <w:p w14:paraId="1B2DEE1E" w14:textId="542C8FCD" w:rsidR="00173EB3" w:rsidRPr="00E47981" w:rsidRDefault="007153D4" w:rsidP="00E47981">
      <w:pPr>
        <w:pStyle w:val="31"/>
        <w:rPr>
          <w:rFonts w:asciiTheme="minorHAnsi" w:eastAsiaTheme="minorEastAsia" w:hAnsiTheme="minorHAnsi" w:cstheme="minorBidi"/>
          <w:color w:val="auto"/>
          <w:sz w:val="24"/>
          <w:szCs w:val="22"/>
        </w:rPr>
      </w:pPr>
      <w:hyperlink w:anchor="_Toc189551844" w:history="1">
        <w:r w:rsidR="00173EB3" w:rsidRPr="00E47981">
          <w:rPr>
            <w:rStyle w:val="ab"/>
            <w:rFonts w:hint="eastAsia"/>
          </w:rPr>
          <w:t>立法院第</w:t>
        </w:r>
        <w:r w:rsidR="00173EB3" w:rsidRPr="00E47981">
          <w:rPr>
            <w:rStyle w:val="ab"/>
          </w:rPr>
          <w:t>11</w:t>
        </w:r>
        <w:r w:rsidR="00173EB3" w:rsidRPr="00E47981">
          <w:rPr>
            <w:rStyle w:val="ab"/>
            <w:rFonts w:hint="eastAsia"/>
          </w:rPr>
          <w:t>屆第</w:t>
        </w:r>
        <w:r w:rsidR="00173EB3" w:rsidRPr="00E47981">
          <w:rPr>
            <w:rStyle w:val="ab"/>
          </w:rPr>
          <w:t>2</w:t>
        </w:r>
        <w:r w:rsidR="00173EB3" w:rsidRPr="00E47981">
          <w:rPr>
            <w:rStyle w:val="ab"/>
            <w:rFonts w:hint="eastAsia"/>
          </w:rPr>
          <w:t>會期教育及文化委員會第</w:t>
        </w:r>
        <w:r w:rsidR="00173EB3" w:rsidRPr="00E47981">
          <w:rPr>
            <w:rStyle w:val="ab"/>
          </w:rPr>
          <w:t>1</w:t>
        </w:r>
        <w:r w:rsidR="00173EB3" w:rsidRPr="00E47981">
          <w:rPr>
            <w:rStyle w:val="ab"/>
            <w:rFonts w:hint="eastAsia"/>
          </w:rPr>
          <w:t>次召集委員會議議事錄</w:t>
        </w:r>
        <w:r w:rsidR="00173EB3" w:rsidRPr="00E47981">
          <w:rPr>
            <w:webHidden/>
          </w:rPr>
          <w:tab/>
        </w:r>
        <w:r w:rsidR="00173EB3" w:rsidRPr="00E47981">
          <w:rPr>
            <w:webHidden/>
          </w:rPr>
          <w:fldChar w:fldCharType="begin"/>
        </w:r>
        <w:r w:rsidR="00173EB3" w:rsidRPr="00E47981">
          <w:rPr>
            <w:webHidden/>
          </w:rPr>
          <w:instrText xml:space="preserve"> PAGEREF _Toc189551844 \h </w:instrText>
        </w:r>
        <w:r w:rsidR="00173EB3" w:rsidRPr="00E47981">
          <w:rPr>
            <w:webHidden/>
          </w:rPr>
        </w:r>
        <w:r w:rsidR="00173EB3" w:rsidRPr="00E47981">
          <w:rPr>
            <w:webHidden/>
          </w:rPr>
          <w:fldChar w:fldCharType="separate"/>
        </w:r>
        <w:r w:rsidR="00795EF5">
          <w:rPr>
            <w:webHidden/>
          </w:rPr>
          <w:t>138</w:t>
        </w:r>
        <w:r w:rsidR="00173EB3" w:rsidRPr="00E47981">
          <w:rPr>
            <w:webHidden/>
          </w:rPr>
          <w:fldChar w:fldCharType="end"/>
        </w:r>
      </w:hyperlink>
    </w:p>
    <w:p w14:paraId="4C14A4D8" w14:textId="597C7E37" w:rsidR="00173EB3" w:rsidRDefault="007153D4">
      <w:pPr>
        <w:pStyle w:val="21"/>
        <w:rPr>
          <w:rFonts w:asciiTheme="minorHAnsi" w:eastAsiaTheme="minorEastAsia" w:hAnsiTheme="minorHAnsi" w:cstheme="minorBidi"/>
          <w:bCs w:val="0"/>
          <w:sz w:val="24"/>
          <w:szCs w:val="22"/>
        </w:rPr>
      </w:pPr>
      <w:hyperlink w:anchor="_Toc189551845" w:history="1">
        <w:r w:rsidR="00173EB3" w:rsidRPr="003041D4">
          <w:rPr>
            <w:rStyle w:val="ab"/>
            <w:rFonts w:hint="eastAsia"/>
          </w:rPr>
          <w:t>二、本會全體委員會議議事錄</w:t>
        </w:r>
        <w:r w:rsidR="00173EB3">
          <w:rPr>
            <w:webHidden/>
          </w:rPr>
          <w:tab/>
        </w:r>
        <w:r w:rsidR="00173EB3">
          <w:rPr>
            <w:webHidden/>
          </w:rPr>
          <w:fldChar w:fldCharType="begin"/>
        </w:r>
        <w:r w:rsidR="00173EB3">
          <w:rPr>
            <w:webHidden/>
          </w:rPr>
          <w:instrText xml:space="preserve"> PAGEREF _Toc189551845 \h </w:instrText>
        </w:r>
        <w:r w:rsidR="00173EB3">
          <w:rPr>
            <w:webHidden/>
          </w:rPr>
        </w:r>
        <w:r w:rsidR="00173EB3">
          <w:rPr>
            <w:webHidden/>
          </w:rPr>
          <w:fldChar w:fldCharType="separate"/>
        </w:r>
        <w:r w:rsidR="00795EF5">
          <w:rPr>
            <w:webHidden/>
          </w:rPr>
          <w:t>142</w:t>
        </w:r>
        <w:r w:rsidR="00173EB3">
          <w:rPr>
            <w:webHidden/>
          </w:rPr>
          <w:fldChar w:fldCharType="end"/>
        </w:r>
      </w:hyperlink>
    </w:p>
    <w:p w14:paraId="4F04C6A6" w14:textId="08777761" w:rsidR="00173EB3" w:rsidRPr="00E47981" w:rsidRDefault="007153D4" w:rsidP="00E47981">
      <w:pPr>
        <w:pStyle w:val="31"/>
        <w:rPr>
          <w:rFonts w:asciiTheme="minorHAnsi" w:eastAsiaTheme="minorEastAsia" w:hAnsiTheme="minorHAnsi" w:cstheme="minorBidi"/>
          <w:color w:val="auto"/>
          <w:sz w:val="24"/>
          <w:szCs w:val="22"/>
        </w:rPr>
      </w:pPr>
      <w:hyperlink w:anchor="_Toc189551846" w:history="1">
        <w:r w:rsidR="00173EB3" w:rsidRPr="00E47981">
          <w:rPr>
            <w:rStyle w:val="ab"/>
            <w:rFonts w:hint="eastAsia"/>
          </w:rPr>
          <w:t>立法院第</w:t>
        </w:r>
        <w:r w:rsidR="00173EB3" w:rsidRPr="00E47981">
          <w:rPr>
            <w:rStyle w:val="ab"/>
          </w:rPr>
          <w:t>11</w:t>
        </w:r>
        <w:r w:rsidR="00173EB3" w:rsidRPr="00E47981">
          <w:rPr>
            <w:rStyle w:val="ab"/>
            <w:rFonts w:hint="eastAsia"/>
          </w:rPr>
          <w:t>屆第</w:t>
        </w:r>
        <w:r w:rsidR="00173EB3" w:rsidRPr="00E47981">
          <w:rPr>
            <w:rStyle w:val="ab"/>
          </w:rPr>
          <w:t>2</w:t>
        </w:r>
        <w:r w:rsidR="00173EB3" w:rsidRPr="00E47981">
          <w:rPr>
            <w:rStyle w:val="ab"/>
            <w:rFonts w:hint="eastAsia"/>
          </w:rPr>
          <w:t>會期教育及文化委員會第</w:t>
        </w:r>
        <w:r w:rsidR="00173EB3" w:rsidRPr="00E47981">
          <w:rPr>
            <w:rStyle w:val="ab"/>
          </w:rPr>
          <w:t>1</w:t>
        </w:r>
        <w:r w:rsidR="00173EB3" w:rsidRPr="00E47981">
          <w:rPr>
            <w:rStyle w:val="ab"/>
            <w:rFonts w:hint="eastAsia"/>
          </w:rPr>
          <w:t>次全體委員會議議事錄</w:t>
        </w:r>
        <w:r w:rsidR="00173EB3" w:rsidRPr="00E47981">
          <w:rPr>
            <w:webHidden/>
          </w:rPr>
          <w:tab/>
        </w:r>
        <w:r w:rsidR="00173EB3" w:rsidRPr="00E47981">
          <w:rPr>
            <w:webHidden/>
          </w:rPr>
          <w:fldChar w:fldCharType="begin"/>
        </w:r>
        <w:r w:rsidR="00173EB3" w:rsidRPr="00E47981">
          <w:rPr>
            <w:webHidden/>
          </w:rPr>
          <w:instrText xml:space="preserve"> PAGEREF _Toc189551846 \h </w:instrText>
        </w:r>
        <w:r w:rsidR="00173EB3" w:rsidRPr="00E47981">
          <w:rPr>
            <w:webHidden/>
          </w:rPr>
        </w:r>
        <w:r w:rsidR="00173EB3" w:rsidRPr="00E47981">
          <w:rPr>
            <w:webHidden/>
          </w:rPr>
          <w:fldChar w:fldCharType="separate"/>
        </w:r>
        <w:r w:rsidR="00795EF5">
          <w:rPr>
            <w:webHidden/>
          </w:rPr>
          <w:t>142</w:t>
        </w:r>
        <w:r w:rsidR="00173EB3" w:rsidRPr="00E47981">
          <w:rPr>
            <w:webHidden/>
          </w:rPr>
          <w:fldChar w:fldCharType="end"/>
        </w:r>
      </w:hyperlink>
    </w:p>
    <w:p w14:paraId="0545BE1A" w14:textId="744A8A90" w:rsidR="00173EB3" w:rsidRPr="00E47981" w:rsidRDefault="007153D4" w:rsidP="00E47981">
      <w:pPr>
        <w:pStyle w:val="31"/>
        <w:rPr>
          <w:rFonts w:asciiTheme="minorHAnsi" w:eastAsiaTheme="minorEastAsia" w:hAnsiTheme="minorHAnsi" w:cstheme="minorBidi"/>
          <w:color w:val="auto"/>
          <w:sz w:val="24"/>
          <w:szCs w:val="22"/>
        </w:rPr>
      </w:pPr>
      <w:hyperlink w:anchor="_Toc189551847" w:history="1">
        <w:r w:rsidR="00173EB3" w:rsidRPr="00E47981">
          <w:rPr>
            <w:rStyle w:val="ab"/>
            <w:rFonts w:hint="eastAsia"/>
          </w:rPr>
          <w:t>立法院第</w:t>
        </w:r>
        <w:r w:rsidR="00173EB3" w:rsidRPr="00E47981">
          <w:rPr>
            <w:rStyle w:val="ab"/>
          </w:rPr>
          <w:t>11</w:t>
        </w:r>
        <w:r w:rsidR="00173EB3" w:rsidRPr="00E47981">
          <w:rPr>
            <w:rStyle w:val="ab"/>
            <w:rFonts w:hint="eastAsia"/>
          </w:rPr>
          <w:t>屆第</w:t>
        </w:r>
        <w:r w:rsidR="00173EB3" w:rsidRPr="00E47981">
          <w:rPr>
            <w:rStyle w:val="ab"/>
          </w:rPr>
          <w:t>2</w:t>
        </w:r>
        <w:r w:rsidR="00173EB3" w:rsidRPr="00E47981">
          <w:rPr>
            <w:rStyle w:val="ab"/>
            <w:rFonts w:hint="eastAsia"/>
          </w:rPr>
          <w:t>會期教育及文化委員會第</w:t>
        </w:r>
        <w:r w:rsidR="00173EB3" w:rsidRPr="00E47981">
          <w:rPr>
            <w:rStyle w:val="ab"/>
          </w:rPr>
          <w:t>2</w:t>
        </w:r>
        <w:r w:rsidR="00173EB3" w:rsidRPr="00E47981">
          <w:rPr>
            <w:rStyle w:val="ab"/>
            <w:rFonts w:hint="eastAsia"/>
          </w:rPr>
          <w:t>次全體委員會議議事錄</w:t>
        </w:r>
        <w:r w:rsidR="00173EB3" w:rsidRPr="00E47981">
          <w:rPr>
            <w:webHidden/>
          </w:rPr>
          <w:tab/>
        </w:r>
        <w:r w:rsidR="00173EB3" w:rsidRPr="00E47981">
          <w:rPr>
            <w:webHidden/>
          </w:rPr>
          <w:fldChar w:fldCharType="begin"/>
        </w:r>
        <w:r w:rsidR="00173EB3" w:rsidRPr="00E47981">
          <w:rPr>
            <w:webHidden/>
          </w:rPr>
          <w:instrText xml:space="preserve"> PAGEREF _Toc189551847 \h </w:instrText>
        </w:r>
        <w:r w:rsidR="00173EB3" w:rsidRPr="00E47981">
          <w:rPr>
            <w:webHidden/>
          </w:rPr>
        </w:r>
        <w:r w:rsidR="00173EB3" w:rsidRPr="00E47981">
          <w:rPr>
            <w:webHidden/>
          </w:rPr>
          <w:fldChar w:fldCharType="separate"/>
        </w:r>
        <w:r w:rsidR="00795EF5">
          <w:rPr>
            <w:webHidden/>
          </w:rPr>
          <w:t>143</w:t>
        </w:r>
        <w:r w:rsidR="00173EB3" w:rsidRPr="00E47981">
          <w:rPr>
            <w:webHidden/>
          </w:rPr>
          <w:fldChar w:fldCharType="end"/>
        </w:r>
      </w:hyperlink>
    </w:p>
    <w:p w14:paraId="5F9A9F38" w14:textId="4F291579" w:rsidR="00173EB3" w:rsidRPr="00E47981" w:rsidRDefault="007153D4" w:rsidP="00E47981">
      <w:pPr>
        <w:pStyle w:val="31"/>
        <w:rPr>
          <w:rFonts w:asciiTheme="minorHAnsi" w:eastAsiaTheme="minorEastAsia" w:hAnsiTheme="minorHAnsi" w:cstheme="minorBidi"/>
          <w:color w:val="auto"/>
          <w:sz w:val="24"/>
          <w:szCs w:val="22"/>
        </w:rPr>
      </w:pPr>
      <w:hyperlink w:anchor="_Toc189551848" w:history="1">
        <w:r w:rsidR="00173EB3" w:rsidRPr="00E47981">
          <w:rPr>
            <w:rStyle w:val="ab"/>
            <w:rFonts w:hint="eastAsia"/>
          </w:rPr>
          <w:t>立法院第</w:t>
        </w:r>
        <w:r w:rsidR="00173EB3" w:rsidRPr="00E47981">
          <w:rPr>
            <w:rStyle w:val="ab"/>
          </w:rPr>
          <w:t>11</w:t>
        </w:r>
        <w:r w:rsidR="00173EB3" w:rsidRPr="00E47981">
          <w:rPr>
            <w:rStyle w:val="ab"/>
            <w:rFonts w:hint="eastAsia"/>
          </w:rPr>
          <w:t>屆第</w:t>
        </w:r>
        <w:r w:rsidR="00173EB3" w:rsidRPr="00E47981">
          <w:rPr>
            <w:rStyle w:val="ab"/>
          </w:rPr>
          <w:t>2</w:t>
        </w:r>
        <w:r w:rsidR="00173EB3" w:rsidRPr="00E47981">
          <w:rPr>
            <w:rStyle w:val="ab"/>
            <w:rFonts w:hint="eastAsia"/>
          </w:rPr>
          <w:t>會期教育及文化委員會第</w:t>
        </w:r>
        <w:r w:rsidR="00173EB3" w:rsidRPr="00E47981">
          <w:rPr>
            <w:rStyle w:val="ab"/>
          </w:rPr>
          <w:t>3</w:t>
        </w:r>
        <w:r w:rsidR="00173EB3" w:rsidRPr="00E47981">
          <w:rPr>
            <w:rStyle w:val="ab"/>
            <w:rFonts w:hint="eastAsia"/>
          </w:rPr>
          <w:t>次全體委員會議議事錄</w:t>
        </w:r>
        <w:r w:rsidR="00173EB3" w:rsidRPr="00E47981">
          <w:rPr>
            <w:webHidden/>
          </w:rPr>
          <w:tab/>
        </w:r>
        <w:r w:rsidR="00173EB3" w:rsidRPr="00E47981">
          <w:rPr>
            <w:webHidden/>
          </w:rPr>
          <w:fldChar w:fldCharType="begin"/>
        </w:r>
        <w:r w:rsidR="00173EB3" w:rsidRPr="00E47981">
          <w:rPr>
            <w:webHidden/>
          </w:rPr>
          <w:instrText xml:space="preserve"> PAGEREF _Toc189551848 \h </w:instrText>
        </w:r>
        <w:r w:rsidR="00173EB3" w:rsidRPr="00E47981">
          <w:rPr>
            <w:webHidden/>
          </w:rPr>
        </w:r>
        <w:r w:rsidR="00173EB3" w:rsidRPr="00E47981">
          <w:rPr>
            <w:webHidden/>
          </w:rPr>
          <w:fldChar w:fldCharType="separate"/>
        </w:r>
        <w:r w:rsidR="00795EF5">
          <w:rPr>
            <w:webHidden/>
          </w:rPr>
          <w:t>145</w:t>
        </w:r>
        <w:r w:rsidR="00173EB3" w:rsidRPr="00E47981">
          <w:rPr>
            <w:webHidden/>
          </w:rPr>
          <w:fldChar w:fldCharType="end"/>
        </w:r>
      </w:hyperlink>
    </w:p>
    <w:p w14:paraId="49DB14E3" w14:textId="04E842C3" w:rsidR="00173EB3" w:rsidRPr="00E47981" w:rsidRDefault="007153D4" w:rsidP="00E47981">
      <w:pPr>
        <w:pStyle w:val="31"/>
        <w:rPr>
          <w:rFonts w:asciiTheme="minorHAnsi" w:eastAsiaTheme="minorEastAsia" w:hAnsiTheme="minorHAnsi" w:cstheme="minorBidi"/>
          <w:color w:val="auto"/>
          <w:sz w:val="24"/>
          <w:szCs w:val="22"/>
        </w:rPr>
      </w:pPr>
      <w:hyperlink w:anchor="_Toc189551849" w:history="1">
        <w:r w:rsidR="00173EB3" w:rsidRPr="00E47981">
          <w:rPr>
            <w:rStyle w:val="ab"/>
            <w:rFonts w:hint="eastAsia"/>
          </w:rPr>
          <w:t>立法院第</w:t>
        </w:r>
        <w:r w:rsidR="00173EB3" w:rsidRPr="00E47981">
          <w:rPr>
            <w:rStyle w:val="ab"/>
          </w:rPr>
          <w:t>11</w:t>
        </w:r>
        <w:r w:rsidR="00173EB3" w:rsidRPr="00E47981">
          <w:rPr>
            <w:rStyle w:val="ab"/>
            <w:rFonts w:hint="eastAsia"/>
          </w:rPr>
          <w:t>屆第</w:t>
        </w:r>
        <w:r w:rsidR="00173EB3" w:rsidRPr="00E47981">
          <w:rPr>
            <w:rStyle w:val="ab"/>
          </w:rPr>
          <w:t>2</w:t>
        </w:r>
        <w:r w:rsidR="00173EB3" w:rsidRPr="00E47981">
          <w:rPr>
            <w:rStyle w:val="ab"/>
            <w:rFonts w:hint="eastAsia"/>
          </w:rPr>
          <w:t>會期教育及文化委員會第</w:t>
        </w:r>
        <w:r w:rsidR="00173EB3" w:rsidRPr="00E47981">
          <w:rPr>
            <w:rStyle w:val="ab"/>
          </w:rPr>
          <w:t>4</w:t>
        </w:r>
        <w:r w:rsidR="00173EB3" w:rsidRPr="00E47981">
          <w:rPr>
            <w:rStyle w:val="ab"/>
            <w:rFonts w:hint="eastAsia"/>
          </w:rPr>
          <w:t>次全體委員會議議事錄</w:t>
        </w:r>
        <w:r w:rsidR="00173EB3" w:rsidRPr="00E47981">
          <w:rPr>
            <w:webHidden/>
          </w:rPr>
          <w:tab/>
        </w:r>
        <w:r w:rsidR="00173EB3" w:rsidRPr="00E47981">
          <w:rPr>
            <w:webHidden/>
          </w:rPr>
          <w:fldChar w:fldCharType="begin"/>
        </w:r>
        <w:r w:rsidR="00173EB3" w:rsidRPr="00E47981">
          <w:rPr>
            <w:webHidden/>
          </w:rPr>
          <w:instrText xml:space="preserve"> PAGEREF _Toc189551849 \h </w:instrText>
        </w:r>
        <w:r w:rsidR="00173EB3" w:rsidRPr="00E47981">
          <w:rPr>
            <w:webHidden/>
          </w:rPr>
        </w:r>
        <w:r w:rsidR="00173EB3" w:rsidRPr="00E47981">
          <w:rPr>
            <w:webHidden/>
          </w:rPr>
          <w:fldChar w:fldCharType="separate"/>
        </w:r>
        <w:r w:rsidR="00795EF5">
          <w:rPr>
            <w:webHidden/>
          </w:rPr>
          <w:t>150</w:t>
        </w:r>
        <w:r w:rsidR="00173EB3" w:rsidRPr="00E47981">
          <w:rPr>
            <w:webHidden/>
          </w:rPr>
          <w:fldChar w:fldCharType="end"/>
        </w:r>
      </w:hyperlink>
    </w:p>
    <w:p w14:paraId="74BD37BB" w14:textId="5EF99705" w:rsidR="00173EB3" w:rsidRPr="00E47981" w:rsidRDefault="007153D4" w:rsidP="00E47981">
      <w:pPr>
        <w:pStyle w:val="31"/>
        <w:rPr>
          <w:rFonts w:asciiTheme="minorHAnsi" w:eastAsiaTheme="minorEastAsia" w:hAnsiTheme="minorHAnsi" w:cstheme="minorBidi"/>
          <w:color w:val="auto"/>
          <w:sz w:val="24"/>
          <w:szCs w:val="22"/>
        </w:rPr>
      </w:pPr>
      <w:hyperlink w:anchor="_Toc189551850" w:history="1">
        <w:r w:rsidR="00173EB3" w:rsidRPr="00E47981">
          <w:rPr>
            <w:rStyle w:val="ab"/>
            <w:rFonts w:hint="eastAsia"/>
          </w:rPr>
          <w:t>立法院第</w:t>
        </w:r>
        <w:r w:rsidR="00173EB3" w:rsidRPr="00E47981">
          <w:rPr>
            <w:rStyle w:val="ab"/>
          </w:rPr>
          <w:t>11</w:t>
        </w:r>
        <w:r w:rsidR="00173EB3" w:rsidRPr="00E47981">
          <w:rPr>
            <w:rStyle w:val="ab"/>
            <w:rFonts w:hint="eastAsia"/>
          </w:rPr>
          <w:t>屆第</w:t>
        </w:r>
        <w:r w:rsidR="00173EB3" w:rsidRPr="00E47981">
          <w:rPr>
            <w:rStyle w:val="ab"/>
          </w:rPr>
          <w:t>2</w:t>
        </w:r>
        <w:r w:rsidR="00173EB3" w:rsidRPr="00E47981">
          <w:rPr>
            <w:rStyle w:val="ab"/>
            <w:rFonts w:hint="eastAsia"/>
          </w:rPr>
          <w:t>會期教育及文化委員會第</w:t>
        </w:r>
        <w:r w:rsidR="00173EB3" w:rsidRPr="00E47981">
          <w:rPr>
            <w:rStyle w:val="ab"/>
          </w:rPr>
          <w:t>5</w:t>
        </w:r>
        <w:r w:rsidR="00173EB3" w:rsidRPr="00E47981">
          <w:rPr>
            <w:rStyle w:val="ab"/>
            <w:rFonts w:hint="eastAsia"/>
          </w:rPr>
          <w:t>次全體委員會議議事錄</w:t>
        </w:r>
        <w:r w:rsidR="00173EB3" w:rsidRPr="00E47981">
          <w:rPr>
            <w:webHidden/>
          </w:rPr>
          <w:tab/>
        </w:r>
        <w:r w:rsidR="00173EB3" w:rsidRPr="00E47981">
          <w:rPr>
            <w:webHidden/>
          </w:rPr>
          <w:fldChar w:fldCharType="begin"/>
        </w:r>
        <w:r w:rsidR="00173EB3" w:rsidRPr="00E47981">
          <w:rPr>
            <w:webHidden/>
          </w:rPr>
          <w:instrText xml:space="preserve"> PAGEREF _Toc189551850 \h </w:instrText>
        </w:r>
        <w:r w:rsidR="00173EB3" w:rsidRPr="00E47981">
          <w:rPr>
            <w:webHidden/>
          </w:rPr>
        </w:r>
        <w:r w:rsidR="00173EB3" w:rsidRPr="00E47981">
          <w:rPr>
            <w:webHidden/>
          </w:rPr>
          <w:fldChar w:fldCharType="separate"/>
        </w:r>
        <w:r w:rsidR="00795EF5">
          <w:rPr>
            <w:webHidden/>
          </w:rPr>
          <w:t>154</w:t>
        </w:r>
        <w:r w:rsidR="00173EB3" w:rsidRPr="00E47981">
          <w:rPr>
            <w:webHidden/>
          </w:rPr>
          <w:fldChar w:fldCharType="end"/>
        </w:r>
      </w:hyperlink>
    </w:p>
    <w:p w14:paraId="1A0FF706" w14:textId="26A5157A" w:rsidR="00173EB3" w:rsidRPr="00E47981" w:rsidRDefault="007153D4" w:rsidP="00E47981">
      <w:pPr>
        <w:pStyle w:val="31"/>
        <w:rPr>
          <w:rFonts w:asciiTheme="minorHAnsi" w:eastAsiaTheme="minorEastAsia" w:hAnsiTheme="minorHAnsi" w:cstheme="minorBidi"/>
          <w:color w:val="auto"/>
          <w:sz w:val="24"/>
          <w:szCs w:val="22"/>
        </w:rPr>
      </w:pPr>
      <w:hyperlink w:anchor="_Toc189551851" w:history="1">
        <w:r w:rsidR="00173EB3" w:rsidRPr="00E47981">
          <w:rPr>
            <w:rStyle w:val="ab"/>
            <w:rFonts w:hint="eastAsia"/>
          </w:rPr>
          <w:t>立法院第</w:t>
        </w:r>
        <w:r w:rsidR="00173EB3" w:rsidRPr="00E47981">
          <w:rPr>
            <w:rStyle w:val="ab"/>
          </w:rPr>
          <w:t>11</w:t>
        </w:r>
        <w:r w:rsidR="00173EB3" w:rsidRPr="00E47981">
          <w:rPr>
            <w:rStyle w:val="ab"/>
            <w:rFonts w:hint="eastAsia"/>
          </w:rPr>
          <w:t>屆第</w:t>
        </w:r>
        <w:r w:rsidR="00173EB3" w:rsidRPr="00E47981">
          <w:rPr>
            <w:rStyle w:val="ab"/>
          </w:rPr>
          <w:t>2</w:t>
        </w:r>
        <w:r w:rsidR="00173EB3" w:rsidRPr="00E47981">
          <w:rPr>
            <w:rStyle w:val="ab"/>
            <w:rFonts w:hint="eastAsia"/>
          </w:rPr>
          <w:t>會期教育及文化委員會第</w:t>
        </w:r>
        <w:r w:rsidR="00173EB3" w:rsidRPr="00E47981">
          <w:rPr>
            <w:rStyle w:val="ab"/>
          </w:rPr>
          <w:t>6</w:t>
        </w:r>
        <w:r w:rsidR="00173EB3" w:rsidRPr="00E47981">
          <w:rPr>
            <w:rStyle w:val="ab"/>
            <w:rFonts w:hint="eastAsia"/>
          </w:rPr>
          <w:t>次全體委員會議議事錄</w:t>
        </w:r>
        <w:r w:rsidR="00173EB3" w:rsidRPr="00E47981">
          <w:rPr>
            <w:webHidden/>
          </w:rPr>
          <w:tab/>
        </w:r>
        <w:r w:rsidR="00173EB3" w:rsidRPr="00E47981">
          <w:rPr>
            <w:webHidden/>
          </w:rPr>
          <w:fldChar w:fldCharType="begin"/>
        </w:r>
        <w:r w:rsidR="00173EB3" w:rsidRPr="00E47981">
          <w:rPr>
            <w:webHidden/>
          </w:rPr>
          <w:instrText xml:space="preserve"> PAGEREF _Toc189551851 \h </w:instrText>
        </w:r>
        <w:r w:rsidR="00173EB3" w:rsidRPr="00E47981">
          <w:rPr>
            <w:webHidden/>
          </w:rPr>
        </w:r>
        <w:r w:rsidR="00173EB3" w:rsidRPr="00E47981">
          <w:rPr>
            <w:webHidden/>
          </w:rPr>
          <w:fldChar w:fldCharType="separate"/>
        </w:r>
        <w:r w:rsidR="00795EF5">
          <w:rPr>
            <w:webHidden/>
          </w:rPr>
          <w:t>157</w:t>
        </w:r>
        <w:r w:rsidR="00173EB3" w:rsidRPr="00E47981">
          <w:rPr>
            <w:webHidden/>
          </w:rPr>
          <w:fldChar w:fldCharType="end"/>
        </w:r>
      </w:hyperlink>
    </w:p>
    <w:p w14:paraId="71845ED8" w14:textId="083D5555" w:rsidR="00173EB3" w:rsidRPr="00E47981" w:rsidRDefault="007153D4" w:rsidP="00E47981">
      <w:pPr>
        <w:pStyle w:val="31"/>
        <w:rPr>
          <w:rFonts w:asciiTheme="minorHAnsi" w:eastAsiaTheme="minorEastAsia" w:hAnsiTheme="minorHAnsi" w:cstheme="minorBidi"/>
          <w:color w:val="auto"/>
          <w:sz w:val="24"/>
          <w:szCs w:val="22"/>
        </w:rPr>
      </w:pPr>
      <w:hyperlink w:anchor="_Toc189551852" w:history="1">
        <w:r w:rsidR="00173EB3" w:rsidRPr="00E47981">
          <w:rPr>
            <w:rStyle w:val="ab"/>
            <w:rFonts w:hint="eastAsia"/>
          </w:rPr>
          <w:t>立法院第</w:t>
        </w:r>
        <w:r w:rsidR="00173EB3" w:rsidRPr="00E47981">
          <w:rPr>
            <w:rStyle w:val="ab"/>
          </w:rPr>
          <w:t>11</w:t>
        </w:r>
        <w:r w:rsidR="00173EB3" w:rsidRPr="00E47981">
          <w:rPr>
            <w:rStyle w:val="ab"/>
            <w:rFonts w:hint="eastAsia"/>
          </w:rPr>
          <w:t>屆第</w:t>
        </w:r>
        <w:r w:rsidR="00173EB3" w:rsidRPr="00E47981">
          <w:rPr>
            <w:rStyle w:val="ab"/>
          </w:rPr>
          <w:t>2</w:t>
        </w:r>
        <w:r w:rsidR="00173EB3" w:rsidRPr="00E47981">
          <w:rPr>
            <w:rStyle w:val="ab"/>
            <w:rFonts w:hint="eastAsia"/>
          </w:rPr>
          <w:t>會期教育及文化委員會第</w:t>
        </w:r>
        <w:r w:rsidR="00173EB3" w:rsidRPr="00E47981">
          <w:rPr>
            <w:rStyle w:val="ab"/>
          </w:rPr>
          <w:t>7</w:t>
        </w:r>
        <w:r w:rsidR="00173EB3" w:rsidRPr="00E47981">
          <w:rPr>
            <w:rStyle w:val="ab"/>
            <w:rFonts w:hint="eastAsia"/>
          </w:rPr>
          <w:t>次全體委員會議議事錄</w:t>
        </w:r>
        <w:r w:rsidR="00173EB3" w:rsidRPr="00E47981">
          <w:rPr>
            <w:webHidden/>
          </w:rPr>
          <w:tab/>
        </w:r>
        <w:r w:rsidR="00173EB3" w:rsidRPr="00E47981">
          <w:rPr>
            <w:webHidden/>
          </w:rPr>
          <w:fldChar w:fldCharType="begin"/>
        </w:r>
        <w:r w:rsidR="00173EB3" w:rsidRPr="00E47981">
          <w:rPr>
            <w:webHidden/>
          </w:rPr>
          <w:instrText xml:space="preserve"> PAGEREF _Toc189551852 \h </w:instrText>
        </w:r>
        <w:r w:rsidR="00173EB3" w:rsidRPr="00E47981">
          <w:rPr>
            <w:webHidden/>
          </w:rPr>
        </w:r>
        <w:r w:rsidR="00173EB3" w:rsidRPr="00E47981">
          <w:rPr>
            <w:webHidden/>
          </w:rPr>
          <w:fldChar w:fldCharType="separate"/>
        </w:r>
        <w:r w:rsidR="00795EF5">
          <w:rPr>
            <w:webHidden/>
          </w:rPr>
          <w:t>160</w:t>
        </w:r>
        <w:r w:rsidR="00173EB3" w:rsidRPr="00E47981">
          <w:rPr>
            <w:webHidden/>
          </w:rPr>
          <w:fldChar w:fldCharType="end"/>
        </w:r>
      </w:hyperlink>
    </w:p>
    <w:p w14:paraId="7E37711C" w14:textId="06A73A94" w:rsidR="00173EB3" w:rsidRPr="00E47981" w:rsidRDefault="007153D4" w:rsidP="00E47981">
      <w:pPr>
        <w:pStyle w:val="31"/>
        <w:rPr>
          <w:rFonts w:asciiTheme="minorHAnsi" w:eastAsiaTheme="minorEastAsia" w:hAnsiTheme="minorHAnsi" w:cstheme="minorBidi"/>
          <w:color w:val="auto"/>
          <w:sz w:val="24"/>
          <w:szCs w:val="22"/>
        </w:rPr>
      </w:pPr>
      <w:hyperlink w:anchor="_Toc189551853" w:history="1">
        <w:r w:rsidR="00173EB3" w:rsidRPr="00E47981">
          <w:rPr>
            <w:rStyle w:val="ab"/>
            <w:rFonts w:hint="eastAsia"/>
          </w:rPr>
          <w:t>立法院第</w:t>
        </w:r>
        <w:r w:rsidR="00173EB3" w:rsidRPr="00E47981">
          <w:rPr>
            <w:rStyle w:val="ab"/>
          </w:rPr>
          <w:t>11</w:t>
        </w:r>
        <w:r w:rsidR="00173EB3" w:rsidRPr="00E47981">
          <w:rPr>
            <w:rStyle w:val="ab"/>
            <w:rFonts w:hint="eastAsia"/>
          </w:rPr>
          <w:t>屆第</w:t>
        </w:r>
        <w:r w:rsidR="00173EB3" w:rsidRPr="00E47981">
          <w:rPr>
            <w:rStyle w:val="ab"/>
          </w:rPr>
          <w:t>2</w:t>
        </w:r>
        <w:r w:rsidR="00173EB3" w:rsidRPr="00E47981">
          <w:rPr>
            <w:rStyle w:val="ab"/>
            <w:rFonts w:hint="eastAsia"/>
          </w:rPr>
          <w:t>會期教育及文化委員會第</w:t>
        </w:r>
        <w:r w:rsidR="00173EB3" w:rsidRPr="00E47981">
          <w:rPr>
            <w:rStyle w:val="ab"/>
          </w:rPr>
          <w:t>8</w:t>
        </w:r>
        <w:r w:rsidR="00173EB3" w:rsidRPr="00E47981">
          <w:rPr>
            <w:rStyle w:val="ab"/>
            <w:rFonts w:hint="eastAsia"/>
          </w:rPr>
          <w:t>次全體委員會議議事錄</w:t>
        </w:r>
        <w:r w:rsidR="00173EB3" w:rsidRPr="00E47981">
          <w:rPr>
            <w:webHidden/>
          </w:rPr>
          <w:tab/>
        </w:r>
        <w:r w:rsidR="00173EB3" w:rsidRPr="00E47981">
          <w:rPr>
            <w:webHidden/>
          </w:rPr>
          <w:fldChar w:fldCharType="begin"/>
        </w:r>
        <w:r w:rsidR="00173EB3" w:rsidRPr="00E47981">
          <w:rPr>
            <w:webHidden/>
          </w:rPr>
          <w:instrText xml:space="preserve"> PAGEREF _Toc189551853 \h </w:instrText>
        </w:r>
        <w:r w:rsidR="00173EB3" w:rsidRPr="00E47981">
          <w:rPr>
            <w:webHidden/>
          </w:rPr>
        </w:r>
        <w:r w:rsidR="00173EB3" w:rsidRPr="00E47981">
          <w:rPr>
            <w:webHidden/>
          </w:rPr>
          <w:fldChar w:fldCharType="separate"/>
        </w:r>
        <w:r w:rsidR="00795EF5">
          <w:rPr>
            <w:webHidden/>
          </w:rPr>
          <w:t>163</w:t>
        </w:r>
        <w:r w:rsidR="00173EB3" w:rsidRPr="00E47981">
          <w:rPr>
            <w:webHidden/>
          </w:rPr>
          <w:fldChar w:fldCharType="end"/>
        </w:r>
      </w:hyperlink>
    </w:p>
    <w:p w14:paraId="2FFB4E10" w14:textId="6DB748C0" w:rsidR="00173EB3" w:rsidRPr="00E47981" w:rsidRDefault="007153D4" w:rsidP="00E47981">
      <w:pPr>
        <w:pStyle w:val="31"/>
        <w:rPr>
          <w:rFonts w:asciiTheme="minorHAnsi" w:eastAsiaTheme="minorEastAsia" w:hAnsiTheme="minorHAnsi" w:cstheme="minorBidi"/>
          <w:color w:val="auto"/>
          <w:sz w:val="24"/>
          <w:szCs w:val="22"/>
        </w:rPr>
      </w:pPr>
      <w:hyperlink w:anchor="_Toc189551854" w:history="1">
        <w:r w:rsidR="00173EB3" w:rsidRPr="00E47981">
          <w:rPr>
            <w:rStyle w:val="ab"/>
            <w:rFonts w:hint="eastAsia"/>
          </w:rPr>
          <w:t>立法院第</w:t>
        </w:r>
        <w:r w:rsidR="00173EB3" w:rsidRPr="00E47981">
          <w:rPr>
            <w:rStyle w:val="ab"/>
          </w:rPr>
          <w:t>11</w:t>
        </w:r>
        <w:r w:rsidR="00173EB3" w:rsidRPr="00E47981">
          <w:rPr>
            <w:rStyle w:val="ab"/>
            <w:rFonts w:hint="eastAsia"/>
          </w:rPr>
          <w:t>屆第</w:t>
        </w:r>
        <w:r w:rsidR="00173EB3" w:rsidRPr="00E47981">
          <w:rPr>
            <w:rStyle w:val="ab"/>
          </w:rPr>
          <w:t>2</w:t>
        </w:r>
        <w:r w:rsidR="00173EB3" w:rsidRPr="00E47981">
          <w:rPr>
            <w:rStyle w:val="ab"/>
            <w:rFonts w:hint="eastAsia"/>
          </w:rPr>
          <w:t>會期教育及文化委員會第</w:t>
        </w:r>
        <w:r w:rsidR="00173EB3" w:rsidRPr="00E47981">
          <w:rPr>
            <w:rStyle w:val="ab"/>
          </w:rPr>
          <w:t>9</w:t>
        </w:r>
        <w:r w:rsidR="00173EB3" w:rsidRPr="00E47981">
          <w:rPr>
            <w:rStyle w:val="ab"/>
            <w:rFonts w:hint="eastAsia"/>
          </w:rPr>
          <w:t>次全體委員會議議事錄</w:t>
        </w:r>
        <w:r w:rsidR="00173EB3" w:rsidRPr="00E47981">
          <w:rPr>
            <w:webHidden/>
          </w:rPr>
          <w:tab/>
        </w:r>
        <w:r w:rsidR="00173EB3" w:rsidRPr="00E47981">
          <w:rPr>
            <w:webHidden/>
          </w:rPr>
          <w:fldChar w:fldCharType="begin"/>
        </w:r>
        <w:r w:rsidR="00173EB3" w:rsidRPr="00E47981">
          <w:rPr>
            <w:webHidden/>
          </w:rPr>
          <w:instrText xml:space="preserve"> PAGEREF _Toc189551854 \h </w:instrText>
        </w:r>
        <w:r w:rsidR="00173EB3" w:rsidRPr="00E47981">
          <w:rPr>
            <w:webHidden/>
          </w:rPr>
        </w:r>
        <w:r w:rsidR="00173EB3" w:rsidRPr="00E47981">
          <w:rPr>
            <w:webHidden/>
          </w:rPr>
          <w:fldChar w:fldCharType="separate"/>
        </w:r>
        <w:r w:rsidR="00795EF5">
          <w:rPr>
            <w:webHidden/>
          </w:rPr>
          <w:t>167</w:t>
        </w:r>
        <w:r w:rsidR="00173EB3" w:rsidRPr="00E47981">
          <w:rPr>
            <w:webHidden/>
          </w:rPr>
          <w:fldChar w:fldCharType="end"/>
        </w:r>
      </w:hyperlink>
    </w:p>
    <w:p w14:paraId="56EE7E46" w14:textId="61B5F34A" w:rsidR="00173EB3" w:rsidRPr="00E47981" w:rsidRDefault="007153D4" w:rsidP="00E47981">
      <w:pPr>
        <w:pStyle w:val="31"/>
        <w:rPr>
          <w:rFonts w:asciiTheme="minorHAnsi" w:eastAsiaTheme="minorEastAsia" w:hAnsiTheme="minorHAnsi" w:cstheme="minorBidi"/>
          <w:color w:val="auto"/>
          <w:sz w:val="24"/>
          <w:szCs w:val="22"/>
        </w:rPr>
      </w:pPr>
      <w:hyperlink w:anchor="_Toc189551855" w:history="1">
        <w:r w:rsidR="00173EB3" w:rsidRPr="00E47981">
          <w:rPr>
            <w:rStyle w:val="ab"/>
            <w:rFonts w:hint="eastAsia"/>
          </w:rPr>
          <w:t>立法院第</w:t>
        </w:r>
        <w:r w:rsidR="00173EB3" w:rsidRPr="00E47981">
          <w:rPr>
            <w:rStyle w:val="ab"/>
          </w:rPr>
          <w:t>11</w:t>
        </w:r>
        <w:r w:rsidR="00173EB3" w:rsidRPr="00E47981">
          <w:rPr>
            <w:rStyle w:val="ab"/>
            <w:rFonts w:hint="eastAsia"/>
          </w:rPr>
          <w:t>屆第</w:t>
        </w:r>
        <w:r w:rsidR="00173EB3" w:rsidRPr="00E47981">
          <w:rPr>
            <w:rStyle w:val="ab"/>
          </w:rPr>
          <w:t>2</w:t>
        </w:r>
        <w:r w:rsidR="00173EB3" w:rsidRPr="00E47981">
          <w:rPr>
            <w:rStyle w:val="ab"/>
            <w:rFonts w:hint="eastAsia"/>
          </w:rPr>
          <w:t>會期教育及文化委員會第</w:t>
        </w:r>
        <w:r w:rsidR="00173EB3" w:rsidRPr="00E47981">
          <w:rPr>
            <w:rStyle w:val="ab"/>
          </w:rPr>
          <w:t>10</w:t>
        </w:r>
        <w:r w:rsidR="00173EB3" w:rsidRPr="00E47981">
          <w:rPr>
            <w:rStyle w:val="ab"/>
            <w:rFonts w:hint="eastAsia"/>
          </w:rPr>
          <w:t>次全體委員會議議事錄</w:t>
        </w:r>
        <w:r w:rsidR="00173EB3" w:rsidRPr="00E47981">
          <w:rPr>
            <w:webHidden/>
          </w:rPr>
          <w:tab/>
        </w:r>
        <w:r w:rsidR="00173EB3" w:rsidRPr="00E47981">
          <w:rPr>
            <w:webHidden/>
          </w:rPr>
          <w:fldChar w:fldCharType="begin"/>
        </w:r>
        <w:r w:rsidR="00173EB3" w:rsidRPr="00E47981">
          <w:rPr>
            <w:webHidden/>
          </w:rPr>
          <w:instrText xml:space="preserve"> PAGEREF _Toc189551855 \h </w:instrText>
        </w:r>
        <w:r w:rsidR="00173EB3" w:rsidRPr="00E47981">
          <w:rPr>
            <w:webHidden/>
          </w:rPr>
        </w:r>
        <w:r w:rsidR="00173EB3" w:rsidRPr="00E47981">
          <w:rPr>
            <w:webHidden/>
          </w:rPr>
          <w:fldChar w:fldCharType="separate"/>
        </w:r>
        <w:r w:rsidR="00795EF5">
          <w:rPr>
            <w:webHidden/>
          </w:rPr>
          <w:t>173</w:t>
        </w:r>
        <w:r w:rsidR="00173EB3" w:rsidRPr="00E47981">
          <w:rPr>
            <w:webHidden/>
          </w:rPr>
          <w:fldChar w:fldCharType="end"/>
        </w:r>
      </w:hyperlink>
    </w:p>
    <w:p w14:paraId="166F21B1" w14:textId="291592F3" w:rsidR="00173EB3" w:rsidRPr="00E47981" w:rsidRDefault="007153D4" w:rsidP="00E47981">
      <w:pPr>
        <w:pStyle w:val="31"/>
        <w:rPr>
          <w:rFonts w:asciiTheme="minorHAnsi" w:eastAsiaTheme="minorEastAsia" w:hAnsiTheme="minorHAnsi" w:cstheme="minorBidi"/>
          <w:color w:val="auto"/>
          <w:sz w:val="24"/>
          <w:szCs w:val="22"/>
        </w:rPr>
      </w:pPr>
      <w:hyperlink w:anchor="_Toc189551856" w:history="1">
        <w:r w:rsidR="00173EB3" w:rsidRPr="00E47981">
          <w:rPr>
            <w:rStyle w:val="ab"/>
            <w:rFonts w:hint="eastAsia"/>
          </w:rPr>
          <w:t>立法院第</w:t>
        </w:r>
        <w:r w:rsidR="00173EB3" w:rsidRPr="00E47981">
          <w:rPr>
            <w:rStyle w:val="ab"/>
          </w:rPr>
          <w:t>11</w:t>
        </w:r>
        <w:r w:rsidR="00173EB3" w:rsidRPr="00E47981">
          <w:rPr>
            <w:rStyle w:val="ab"/>
            <w:rFonts w:hint="eastAsia"/>
          </w:rPr>
          <w:t>屆第</w:t>
        </w:r>
        <w:r w:rsidR="00173EB3" w:rsidRPr="00E47981">
          <w:rPr>
            <w:rStyle w:val="ab"/>
          </w:rPr>
          <w:t>2</w:t>
        </w:r>
        <w:r w:rsidR="00173EB3" w:rsidRPr="00E47981">
          <w:rPr>
            <w:rStyle w:val="ab"/>
            <w:rFonts w:hint="eastAsia"/>
          </w:rPr>
          <w:t>會期教育及文化委員會第</w:t>
        </w:r>
        <w:r w:rsidR="00173EB3" w:rsidRPr="00E47981">
          <w:rPr>
            <w:rStyle w:val="ab"/>
          </w:rPr>
          <w:t>11</w:t>
        </w:r>
        <w:r w:rsidR="00173EB3" w:rsidRPr="00E47981">
          <w:rPr>
            <w:rStyle w:val="ab"/>
            <w:rFonts w:hint="eastAsia"/>
          </w:rPr>
          <w:t>次全體委員會議議事錄</w:t>
        </w:r>
        <w:r w:rsidR="00173EB3" w:rsidRPr="00E47981">
          <w:rPr>
            <w:webHidden/>
          </w:rPr>
          <w:tab/>
        </w:r>
        <w:r w:rsidR="00173EB3" w:rsidRPr="00E47981">
          <w:rPr>
            <w:webHidden/>
          </w:rPr>
          <w:fldChar w:fldCharType="begin"/>
        </w:r>
        <w:r w:rsidR="00173EB3" w:rsidRPr="00E47981">
          <w:rPr>
            <w:webHidden/>
          </w:rPr>
          <w:instrText xml:space="preserve"> PAGEREF _Toc189551856 \h </w:instrText>
        </w:r>
        <w:r w:rsidR="00173EB3" w:rsidRPr="00E47981">
          <w:rPr>
            <w:webHidden/>
          </w:rPr>
        </w:r>
        <w:r w:rsidR="00173EB3" w:rsidRPr="00E47981">
          <w:rPr>
            <w:webHidden/>
          </w:rPr>
          <w:fldChar w:fldCharType="separate"/>
        </w:r>
        <w:r w:rsidR="00795EF5">
          <w:rPr>
            <w:webHidden/>
          </w:rPr>
          <w:t>213</w:t>
        </w:r>
        <w:r w:rsidR="00173EB3" w:rsidRPr="00E47981">
          <w:rPr>
            <w:webHidden/>
          </w:rPr>
          <w:fldChar w:fldCharType="end"/>
        </w:r>
      </w:hyperlink>
    </w:p>
    <w:p w14:paraId="406C4A1C" w14:textId="31EFCF71" w:rsidR="00173EB3" w:rsidRPr="00E47981" w:rsidRDefault="007153D4" w:rsidP="00E47981">
      <w:pPr>
        <w:pStyle w:val="31"/>
        <w:rPr>
          <w:rFonts w:asciiTheme="minorHAnsi" w:eastAsiaTheme="minorEastAsia" w:hAnsiTheme="minorHAnsi" w:cstheme="minorBidi"/>
          <w:color w:val="auto"/>
          <w:sz w:val="24"/>
          <w:szCs w:val="22"/>
        </w:rPr>
      </w:pPr>
      <w:hyperlink w:anchor="_Toc189551857" w:history="1">
        <w:r w:rsidR="00173EB3" w:rsidRPr="00E47981">
          <w:rPr>
            <w:rStyle w:val="ab"/>
            <w:rFonts w:hint="eastAsia"/>
          </w:rPr>
          <w:t>立法院第</w:t>
        </w:r>
        <w:r w:rsidR="00173EB3" w:rsidRPr="00E47981">
          <w:rPr>
            <w:rStyle w:val="ab"/>
          </w:rPr>
          <w:t>11</w:t>
        </w:r>
        <w:r w:rsidR="00173EB3" w:rsidRPr="00E47981">
          <w:rPr>
            <w:rStyle w:val="ab"/>
            <w:rFonts w:hint="eastAsia"/>
          </w:rPr>
          <w:t>屆第</w:t>
        </w:r>
        <w:r w:rsidR="00173EB3" w:rsidRPr="00E47981">
          <w:rPr>
            <w:rStyle w:val="ab"/>
          </w:rPr>
          <w:t>2</w:t>
        </w:r>
        <w:r w:rsidR="00173EB3" w:rsidRPr="00E47981">
          <w:rPr>
            <w:rStyle w:val="ab"/>
            <w:rFonts w:hint="eastAsia"/>
          </w:rPr>
          <w:t>會期教育及文化委員會第</w:t>
        </w:r>
        <w:r w:rsidR="00173EB3" w:rsidRPr="00E47981">
          <w:rPr>
            <w:rStyle w:val="ab"/>
          </w:rPr>
          <w:t>12</w:t>
        </w:r>
        <w:r w:rsidR="00173EB3" w:rsidRPr="00E47981">
          <w:rPr>
            <w:rStyle w:val="ab"/>
            <w:rFonts w:hint="eastAsia"/>
          </w:rPr>
          <w:t>次全體委員會議議事錄</w:t>
        </w:r>
        <w:r w:rsidR="00173EB3" w:rsidRPr="00E47981">
          <w:rPr>
            <w:webHidden/>
          </w:rPr>
          <w:tab/>
        </w:r>
        <w:r w:rsidR="00173EB3" w:rsidRPr="00E47981">
          <w:rPr>
            <w:webHidden/>
          </w:rPr>
          <w:fldChar w:fldCharType="begin"/>
        </w:r>
        <w:r w:rsidR="00173EB3" w:rsidRPr="00E47981">
          <w:rPr>
            <w:webHidden/>
          </w:rPr>
          <w:instrText xml:space="preserve"> PAGEREF _Toc189551857 \h </w:instrText>
        </w:r>
        <w:r w:rsidR="00173EB3" w:rsidRPr="00E47981">
          <w:rPr>
            <w:webHidden/>
          </w:rPr>
        </w:r>
        <w:r w:rsidR="00173EB3" w:rsidRPr="00E47981">
          <w:rPr>
            <w:webHidden/>
          </w:rPr>
          <w:fldChar w:fldCharType="separate"/>
        </w:r>
        <w:r w:rsidR="00795EF5">
          <w:rPr>
            <w:webHidden/>
          </w:rPr>
          <w:t>215</w:t>
        </w:r>
        <w:r w:rsidR="00173EB3" w:rsidRPr="00E47981">
          <w:rPr>
            <w:webHidden/>
          </w:rPr>
          <w:fldChar w:fldCharType="end"/>
        </w:r>
      </w:hyperlink>
    </w:p>
    <w:p w14:paraId="1563E09A" w14:textId="5E9434E9" w:rsidR="00173EB3" w:rsidRPr="00E47981" w:rsidRDefault="007153D4" w:rsidP="00E47981">
      <w:pPr>
        <w:pStyle w:val="31"/>
        <w:rPr>
          <w:rFonts w:asciiTheme="minorHAnsi" w:eastAsiaTheme="minorEastAsia" w:hAnsiTheme="minorHAnsi" w:cstheme="minorBidi"/>
          <w:color w:val="auto"/>
          <w:sz w:val="24"/>
          <w:szCs w:val="22"/>
        </w:rPr>
      </w:pPr>
      <w:hyperlink w:anchor="_Toc189551858" w:history="1">
        <w:r w:rsidR="00173EB3" w:rsidRPr="00E47981">
          <w:rPr>
            <w:rStyle w:val="ab"/>
            <w:rFonts w:hint="eastAsia"/>
          </w:rPr>
          <w:t>立法院第</w:t>
        </w:r>
        <w:r w:rsidR="00173EB3" w:rsidRPr="00E47981">
          <w:rPr>
            <w:rStyle w:val="ab"/>
          </w:rPr>
          <w:t>11</w:t>
        </w:r>
        <w:r w:rsidR="00173EB3" w:rsidRPr="00E47981">
          <w:rPr>
            <w:rStyle w:val="ab"/>
            <w:rFonts w:hint="eastAsia"/>
          </w:rPr>
          <w:t>屆第</w:t>
        </w:r>
        <w:r w:rsidR="00173EB3" w:rsidRPr="00E47981">
          <w:rPr>
            <w:rStyle w:val="ab"/>
          </w:rPr>
          <w:t>2</w:t>
        </w:r>
        <w:r w:rsidR="00173EB3" w:rsidRPr="00E47981">
          <w:rPr>
            <w:rStyle w:val="ab"/>
            <w:rFonts w:hint="eastAsia"/>
          </w:rPr>
          <w:t>會期教育及文化委員會第</w:t>
        </w:r>
        <w:r w:rsidR="00173EB3" w:rsidRPr="00E47981">
          <w:rPr>
            <w:rStyle w:val="ab"/>
          </w:rPr>
          <w:t>13</w:t>
        </w:r>
        <w:r w:rsidR="00173EB3" w:rsidRPr="00E47981">
          <w:rPr>
            <w:rStyle w:val="ab"/>
            <w:rFonts w:hint="eastAsia"/>
          </w:rPr>
          <w:t>次全體委員會議議事錄</w:t>
        </w:r>
        <w:r w:rsidR="00173EB3" w:rsidRPr="00E47981">
          <w:rPr>
            <w:webHidden/>
          </w:rPr>
          <w:tab/>
        </w:r>
        <w:r w:rsidR="00173EB3" w:rsidRPr="00E47981">
          <w:rPr>
            <w:webHidden/>
          </w:rPr>
          <w:fldChar w:fldCharType="begin"/>
        </w:r>
        <w:r w:rsidR="00173EB3" w:rsidRPr="00E47981">
          <w:rPr>
            <w:webHidden/>
          </w:rPr>
          <w:instrText xml:space="preserve"> PAGEREF _Toc189551858 \h </w:instrText>
        </w:r>
        <w:r w:rsidR="00173EB3" w:rsidRPr="00E47981">
          <w:rPr>
            <w:webHidden/>
          </w:rPr>
        </w:r>
        <w:r w:rsidR="00173EB3" w:rsidRPr="00E47981">
          <w:rPr>
            <w:webHidden/>
          </w:rPr>
          <w:fldChar w:fldCharType="separate"/>
        </w:r>
        <w:r w:rsidR="00795EF5">
          <w:rPr>
            <w:webHidden/>
          </w:rPr>
          <w:t>241</w:t>
        </w:r>
        <w:r w:rsidR="00173EB3" w:rsidRPr="00E47981">
          <w:rPr>
            <w:webHidden/>
          </w:rPr>
          <w:fldChar w:fldCharType="end"/>
        </w:r>
      </w:hyperlink>
    </w:p>
    <w:p w14:paraId="33AC31E9" w14:textId="3AF7636D" w:rsidR="00173EB3" w:rsidRPr="00E47981" w:rsidRDefault="007153D4" w:rsidP="00E47981">
      <w:pPr>
        <w:pStyle w:val="31"/>
        <w:rPr>
          <w:rFonts w:asciiTheme="minorHAnsi" w:eastAsiaTheme="minorEastAsia" w:hAnsiTheme="minorHAnsi" w:cstheme="minorBidi"/>
          <w:color w:val="auto"/>
          <w:sz w:val="24"/>
          <w:szCs w:val="22"/>
        </w:rPr>
      </w:pPr>
      <w:hyperlink w:anchor="_Toc189551859" w:history="1">
        <w:r w:rsidR="00173EB3" w:rsidRPr="00E47981">
          <w:rPr>
            <w:rStyle w:val="ab"/>
            <w:rFonts w:hint="eastAsia"/>
          </w:rPr>
          <w:t>立法院第</w:t>
        </w:r>
        <w:r w:rsidR="00173EB3" w:rsidRPr="00E47981">
          <w:rPr>
            <w:rStyle w:val="ab"/>
          </w:rPr>
          <w:t>11</w:t>
        </w:r>
        <w:r w:rsidR="00173EB3" w:rsidRPr="00E47981">
          <w:rPr>
            <w:rStyle w:val="ab"/>
            <w:rFonts w:hint="eastAsia"/>
          </w:rPr>
          <w:t>屆第</w:t>
        </w:r>
        <w:r w:rsidR="00173EB3" w:rsidRPr="00E47981">
          <w:rPr>
            <w:rStyle w:val="ab"/>
          </w:rPr>
          <w:t>2</w:t>
        </w:r>
        <w:r w:rsidR="00173EB3" w:rsidRPr="00E47981">
          <w:rPr>
            <w:rStyle w:val="ab"/>
            <w:rFonts w:hint="eastAsia"/>
          </w:rPr>
          <w:t>會期教育及文化委員會第</w:t>
        </w:r>
        <w:r w:rsidR="00173EB3" w:rsidRPr="00E47981">
          <w:rPr>
            <w:rStyle w:val="ab"/>
          </w:rPr>
          <w:t>14</w:t>
        </w:r>
        <w:r w:rsidR="00173EB3" w:rsidRPr="00E47981">
          <w:rPr>
            <w:rStyle w:val="ab"/>
            <w:rFonts w:hint="eastAsia"/>
          </w:rPr>
          <w:t>次全體委員會議議事錄</w:t>
        </w:r>
        <w:r w:rsidR="00173EB3" w:rsidRPr="00E47981">
          <w:rPr>
            <w:webHidden/>
          </w:rPr>
          <w:tab/>
        </w:r>
        <w:r w:rsidR="00173EB3" w:rsidRPr="00E47981">
          <w:rPr>
            <w:webHidden/>
          </w:rPr>
          <w:fldChar w:fldCharType="begin"/>
        </w:r>
        <w:r w:rsidR="00173EB3" w:rsidRPr="00E47981">
          <w:rPr>
            <w:webHidden/>
          </w:rPr>
          <w:instrText xml:space="preserve"> PAGEREF _Toc189551859 \h </w:instrText>
        </w:r>
        <w:r w:rsidR="00173EB3" w:rsidRPr="00E47981">
          <w:rPr>
            <w:webHidden/>
          </w:rPr>
        </w:r>
        <w:r w:rsidR="00173EB3" w:rsidRPr="00E47981">
          <w:rPr>
            <w:webHidden/>
          </w:rPr>
          <w:fldChar w:fldCharType="separate"/>
        </w:r>
        <w:r w:rsidR="00795EF5">
          <w:rPr>
            <w:webHidden/>
          </w:rPr>
          <w:t>326</w:t>
        </w:r>
        <w:r w:rsidR="00173EB3" w:rsidRPr="00E47981">
          <w:rPr>
            <w:webHidden/>
          </w:rPr>
          <w:fldChar w:fldCharType="end"/>
        </w:r>
      </w:hyperlink>
    </w:p>
    <w:p w14:paraId="700399CC" w14:textId="57793B22" w:rsidR="00173EB3" w:rsidRPr="00E47981" w:rsidRDefault="007153D4" w:rsidP="00E47981">
      <w:pPr>
        <w:pStyle w:val="31"/>
        <w:rPr>
          <w:rFonts w:asciiTheme="minorHAnsi" w:eastAsiaTheme="minorEastAsia" w:hAnsiTheme="minorHAnsi" w:cstheme="minorBidi"/>
          <w:color w:val="auto"/>
          <w:sz w:val="24"/>
          <w:szCs w:val="22"/>
        </w:rPr>
      </w:pPr>
      <w:hyperlink w:anchor="_Toc189551860" w:history="1">
        <w:r w:rsidR="00173EB3" w:rsidRPr="00E47981">
          <w:rPr>
            <w:rStyle w:val="ab"/>
            <w:rFonts w:hint="eastAsia"/>
          </w:rPr>
          <w:t>立法院第</w:t>
        </w:r>
        <w:r w:rsidR="00173EB3" w:rsidRPr="00E47981">
          <w:rPr>
            <w:rStyle w:val="ab"/>
          </w:rPr>
          <w:t>11</w:t>
        </w:r>
        <w:r w:rsidR="00173EB3" w:rsidRPr="00E47981">
          <w:rPr>
            <w:rStyle w:val="ab"/>
            <w:rFonts w:hint="eastAsia"/>
          </w:rPr>
          <w:t>屆第</w:t>
        </w:r>
        <w:r w:rsidR="00173EB3" w:rsidRPr="00E47981">
          <w:rPr>
            <w:rStyle w:val="ab"/>
          </w:rPr>
          <w:t>2</w:t>
        </w:r>
        <w:r w:rsidR="00173EB3" w:rsidRPr="00E47981">
          <w:rPr>
            <w:rStyle w:val="ab"/>
            <w:rFonts w:hint="eastAsia"/>
          </w:rPr>
          <w:t>會期教育及文化委員會第</w:t>
        </w:r>
        <w:r w:rsidR="00173EB3" w:rsidRPr="00E47981">
          <w:rPr>
            <w:rStyle w:val="ab"/>
          </w:rPr>
          <w:t>15</w:t>
        </w:r>
        <w:r w:rsidR="00173EB3" w:rsidRPr="00E47981">
          <w:rPr>
            <w:rStyle w:val="ab"/>
            <w:rFonts w:hint="eastAsia"/>
          </w:rPr>
          <w:t>次全體委員會議議事錄</w:t>
        </w:r>
        <w:r w:rsidR="00173EB3" w:rsidRPr="00E47981">
          <w:rPr>
            <w:webHidden/>
          </w:rPr>
          <w:tab/>
        </w:r>
        <w:r w:rsidR="00173EB3" w:rsidRPr="00E47981">
          <w:rPr>
            <w:webHidden/>
          </w:rPr>
          <w:fldChar w:fldCharType="begin"/>
        </w:r>
        <w:r w:rsidR="00173EB3" w:rsidRPr="00E47981">
          <w:rPr>
            <w:webHidden/>
          </w:rPr>
          <w:instrText xml:space="preserve"> PAGEREF _Toc189551860 \h </w:instrText>
        </w:r>
        <w:r w:rsidR="00173EB3" w:rsidRPr="00E47981">
          <w:rPr>
            <w:webHidden/>
          </w:rPr>
        </w:r>
        <w:r w:rsidR="00173EB3" w:rsidRPr="00E47981">
          <w:rPr>
            <w:webHidden/>
          </w:rPr>
          <w:fldChar w:fldCharType="separate"/>
        </w:r>
        <w:r w:rsidR="00795EF5">
          <w:rPr>
            <w:webHidden/>
          </w:rPr>
          <w:t>475</w:t>
        </w:r>
        <w:r w:rsidR="00173EB3" w:rsidRPr="00E47981">
          <w:rPr>
            <w:webHidden/>
          </w:rPr>
          <w:fldChar w:fldCharType="end"/>
        </w:r>
      </w:hyperlink>
    </w:p>
    <w:p w14:paraId="5530255D" w14:textId="399B8DF3" w:rsidR="00173EB3" w:rsidRPr="00E47981" w:rsidRDefault="007153D4" w:rsidP="00E47981">
      <w:pPr>
        <w:pStyle w:val="31"/>
        <w:rPr>
          <w:rFonts w:asciiTheme="minorHAnsi" w:eastAsiaTheme="minorEastAsia" w:hAnsiTheme="minorHAnsi" w:cstheme="minorBidi"/>
          <w:color w:val="auto"/>
          <w:sz w:val="24"/>
          <w:szCs w:val="22"/>
        </w:rPr>
      </w:pPr>
      <w:hyperlink w:anchor="_Toc189551861" w:history="1">
        <w:r w:rsidR="00173EB3" w:rsidRPr="00E47981">
          <w:rPr>
            <w:rStyle w:val="ab"/>
            <w:rFonts w:hint="eastAsia"/>
          </w:rPr>
          <w:t>立法院第</w:t>
        </w:r>
        <w:r w:rsidR="00173EB3" w:rsidRPr="00E47981">
          <w:rPr>
            <w:rStyle w:val="ab"/>
          </w:rPr>
          <w:t>11</w:t>
        </w:r>
        <w:r w:rsidR="00173EB3" w:rsidRPr="00E47981">
          <w:rPr>
            <w:rStyle w:val="ab"/>
            <w:rFonts w:hint="eastAsia"/>
          </w:rPr>
          <w:t>屆第</w:t>
        </w:r>
        <w:r w:rsidR="00173EB3" w:rsidRPr="00E47981">
          <w:rPr>
            <w:rStyle w:val="ab"/>
          </w:rPr>
          <w:t>2</w:t>
        </w:r>
        <w:r w:rsidR="00173EB3" w:rsidRPr="00E47981">
          <w:rPr>
            <w:rStyle w:val="ab"/>
            <w:rFonts w:hint="eastAsia"/>
          </w:rPr>
          <w:t>會期教育及文化委員會第</w:t>
        </w:r>
        <w:r w:rsidR="00173EB3" w:rsidRPr="00E47981">
          <w:rPr>
            <w:rStyle w:val="ab"/>
          </w:rPr>
          <w:t>16</w:t>
        </w:r>
        <w:r w:rsidR="00173EB3" w:rsidRPr="00E47981">
          <w:rPr>
            <w:rStyle w:val="ab"/>
            <w:rFonts w:hint="eastAsia"/>
          </w:rPr>
          <w:t>次全體委員會議議事錄</w:t>
        </w:r>
        <w:r w:rsidR="00173EB3" w:rsidRPr="00E47981">
          <w:rPr>
            <w:webHidden/>
          </w:rPr>
          <w:tab/>
        </w:r>
        <w:r w:rsidR="00173EB3" w:rsidRPr="00E47981">
          <w:rPr>
            <w:webHidden/>
          </w:rPr>
          <w:fldChar w:fldCharType="begin"/>
        </w:r>
        <w:r w:rsidR="00173EB3" w:rsidRPr="00E47981">
          <w:rPr>
            <w:webHidden/>
          </w:rPr>
          <w:instrText xml:space="preserve"> PAGEREF _Toc189551861 \h </w:instrText>
        </w:r>
        <w:r w:rsidR="00173EB3" w:rsidRPr="00E47981">
          <w:rPr>
            <w:webHidden/>
          </w:rPr>
        </w:r>
        <w:r w:rsidR="00173EB3" w:rsidRPr="00E47981">
          <w:rPr>
            <w:webHidden/>
          </w:rPr>
          <w:fldChar w:fldCharType="separate"/>
        </w:r>
        <w:r w:rsidR="00795EF5">
          <w:rPr>
            <w:webHidden/>
          </w:rPr>
          <w:t>571</w:t>
        </w:r>
        <w:r w:rsidR="00173EB3" w:rsidRPr="00E47981">
          <w:rPr>
            <w:webHidden/>
          </w:rPr>
          <w:fldChar w:fldCharType="end"/>
        </w:r>
      </w:hyperlink>
    </w:p>
    <w:p w14:paraId="5F3FD2A3" w14:textId="33163D2C" w:rsidR="00E10948" w:rsidRDefault="007579B4" w:rsidP="000C3FDF">
      <w:pPr>
        <w:pStyle w:val="01-45"/>
        <w:spacing w:line="458" w:lineRule="exact"/>
        <w:ind w:firstLine="80"/>
        <w:rPr>
          <w:rStyle w:val="ab"/>
          <w:color w:val="000000" w:themeColor="text1"/>
          <w:spacing w:val="-10"/>
        </w:rPr>
        <w:sectPr w:rsidR="00E10948" w:rsidSect="00181327">
          <w:footerReference w:type="default" r:id="rId16"/>
          <w:pgSz w:w="11907" w:h="16840" w:code="9"/>
          <w:pgMar w:top="1134" w:right="1134" w:bottom="1134" w:left="1134" w:header="851" w:footer="992" w:gutter="0"/>
          <w:pgNumType w:fmt="upperRoman" w:start="1"/>
          <w:cols w:space="425"/>
          <w:docGrid w:type="linesAndChars" w:linePitch="360"/>
        </w:sectPr>
      </w:pPr>
      <w:r w:rsidRPr="00704498">
        <w:rPr>
          <w:rStyle w:val="ab"/>
          <w:color w:val="000000" w:themeColor="text1"/>
          <w:spacing w:val="-10"/>
        </w:rPr>
        <w:fldChar w:fldCharType="end"/>
      </w:r>
    </w:p>
    <w:p w14:paraId="11E4953A" w14:textId="1BBA9055" w:rsidR="00181327" w:rsidRDefault="00181327" w:rsidP="000C3FDF">
      <w:pPr>
        <w:pStyle w:val="01-45"/>
        <w:spacing w:line="458" w:lineRule="exact"/>
        <w:ind w:firstLine="75"/>
        <w:rPr>
          <w:rStyle w:val="ab"/>
          <w:color w:val="000000" w:themeColor="text1"/>
          <w:spacing w:val="-10"/>
        </w:rPr>
      </w:pPr>
    </w:p>
    <w:p w14:paraId="5518EBE7" w14:textId="4CD6AB02" w:rsidR="000C3FDF" w:rsidRDefault="000C3FDF" w:rsidP="000C3FDF">
      <w:pPr>
        <w:pStyle w:val="01-45"/>
        <w:spacing w:line="458" w:lineRule="exact"/>
      </w:pPr>
    </w:p>
    <w:p w14:paraId="626B4171" w14:textId="77777777" w:rsidR="00181327" w:rsidRDefault="00181327" w:rsidP="000C3FDF">
      <w:pPr>
        <w:pStyle w:val="01-45"/>
        <w:spacing w:line="458" w:lineRule="exact"/>
      </w:pPr>
    </w:p>
    <w:p w14:paraId="116DB737" w14:textId="77777777" w:rsidR="00181327" w:rsidRDefault="00181327">
      <w:pPr>
        <w:widowControl/>
        <w:rPr>
          <w:color w:val="000000" w:themeColor="text1"/>
        </w:rPr>
      </w:pPr>
      <w:bookmarkStart w:id="0" w:name="_壹、組織及業務簡介"/>
      <w:bookmarkStart w:id="1" w:name="_Toc163381670"/>
      <w:bookmarkStart w:id="2" w:name="_Toc163899070"/>
      <w:bookmarkStart w:id="3" w:name="_Toc167872431"/>
      <w:bookmarkStart w:id="4" w:name="_Toc169687160"/>
      <w:bookmarkStart w:id="5" w:name="_Toc510167613"/>
      <w:bookmarkStart w:id="6" w:name="_Toc1401017"/>
      <w:bookmarkStart w:id="7" w:name="_Toc61516580"/>
      <w:bookmarkStart w:id="8" w:name="_Toc61597453"/>
      <w:bookmarkStart w:id="9" w:name="_Toc61597502"/>
      <w:bookmarkStart w:id="10" w:name="_Toc61597835"/>
      <w:bookmarkEnd w:id="0"/>
    </w:p>
    <w:p w14:paraId="48EFF172" w14:textId="77777777" w:rsidR="00E10948" w:rsidRPr="00E10948" w:rsidRDefault="00E10948" w:rsidP="00E10948"/>
    <w:p w14:paraId="2184BB79" w14:textId="77777777" w:rsidR="00E10948" w:rsidRPr="00E10948" w:rsidRDefault="00E10948" w:rsidP="00E10948"/>
    <w:p w14:paraId="607082C0" w14:textId="77777777" w:rsidR="00E10948" w:rsidRPr="00E10948" w:rsidRDefault="00E10948" w:rsidP="00E10948"/>
    <w:p w14:paraId="6D7CC3E7" w14:textId="77777777" w:rsidR="00E10948" w:rsidRPr="00E10948" w:rsidRDefault="00E10948" w:rsidP="00E10948"/>
    <w:p w14:paraId="1CA1394E" w14:textId="77777777" w:rsidR="00E10948" w:rsidRPr="00E10948" w:rsidRDefault="00E10948" w:rsidP="00E10948"/>
    <w:p w14:paraId="1BCC0512" w14:textId="77777777" w:rsidR="00E10948" w:rsidRPr="00E10948" w:rsidRDefault="00E10948" w:rsidP="00E10948"/>
    <w:p w14:paraId="69E640E0" w14:textId="77777777" w:rsidR="00E10948" w:rsidRPr="00E10948" w:rsidRDefault="00E10948" w:rsidP="00E10948"/>
    <w:p w14:paraId="47EC68D1" w14:textId="77777777" w:rsidR="00E10948" w:rsidRPr="00E10948" w:rsidRDefault="00E10948" w:rsidP="00E10948"/>
    <w:p w14:paraId="21E0B92C" w14:textId="77777777" w:rsidR="00E10948" w:rsidRPr="00E10948" w:rsidRDefault="00E10948" w:rsidP="00E10948"/>
    <w:p w14:paraId="57A4FC66" w14:textId="77777777" w:rsidR="00E10948" w:rsidRPr="00E10948" w:rsidRDefault="00E10948" w:rsidP="00E10948"/>
    <w:p w14:paraId="4733F465" w14:textId="77777777" w:rsidR="00E10948" w:rsidRPr="00E10948" w:rsidRDefault="00E10948" w:rsidP="00E10948"/>
    <w:p w14:paraId="68E1E740" w14:textId="77777777" w:rsidR="00E10948" w:rsidRPr="00E10948" w:rsidRDefault="00E10948" w:rsidP="00E10948"/>
    <w:p w14:paraId="4530BEA0" w14:textId="77777777" w:rsidR="00E10948" w:rsidRPr="00E10948" w:rsidRDefault="00E10948" w:rsidP="00E10948"/>
    <w:p w14:paraId="002AAD83" w14:textId="77777777" w:rsidR="00E10948" w:rsidRPr="00E10948" w:rsidRDefault="00E10948" w:rsidP="00E10948"/>
    <w:p w14:paraId="762EB04C" w14:textId="77777777" w:rsidR="00E10948" w:rsidRPr="00E10948" w:rsidRDefault="00E10948" w:rsidP="00E10948"/>
    <w:p w14:paraId="244BEBC9" w14:textId="77777777" w:rsidR="00E10948" w:rsidRPr="00E10948" w:rsidRDefault="00E10948" w:rsidP="00E10948"/>
    <w:p w14:paraId="394D4045" w14:textId="77777777" w:rsidR="00E10948" w:rsidRPr="00E10948" w:rsidRDefault="00E10948" w:rsidP="00E10948"/>
    <w:p w14:paraId="2980C782" w14:textId="77777777" w:rsidR="00E10948" w:rsidRPr="00E10948" w:rsidRDefault="00E10948" w:rsidP="00E10948"/>
    <w:p w14:paraId="604BEDB2" w14:textId="77777777" w:rsidR="00E10948" w:rsidRPr="00E10948" w:rsidRDefault="00E10948" w:rsidP="00E10948"/>
    <w:p w14:paraId="572EB8E8" w14:textId="77777777" w:rsidR="00E10948" w:rsidRPr="00E10948" w:rsidRDefault="00E10948" w:rsidP="00E10948"/>
    <w:p w14:paraId="49C7ED5C" w14:textId="77777777" w:rsidR="00E10948" w:rsidRPr="00E10948" w:rsidRDefault="00E10948" w:rsidP="00E10948"/>
    <w:p w14:paraId="4394A041" w14:textId="77777777" w:rsidR="00E10948" w:rsidRPr="00E10948" w:rsidRDefault="00E10948" w:rsidP="00E10948"/>
    <w:p w14:paraId="73EE0D12" w14:textId="77777777" w:rsidR="00E10948" w:rsidRPr="00E10948" w:rsidRDefault="00E10948" w:rsidP="00E10948"/>
    <w:p w14:paraId="3D82217E" w14:textId="77777777" w:rsidR="00E10948" w:rsidRPr="00E10948" w:rsidRDefault="00E10948" w:rsidP="00E10948"/>
    <w:p w14:paraId="29A83D2E" w14:textId="77777777" w:rsidR="00E10948" w:rsidRPr="00E10948" w:rsidRDefault="00E10948" w:rsidP="00E10948"/>
    <w:p w14:paraId="4B4CCD49" w14:textId="77777777" w:rsidR="00E10948" w:rsidRPr="00E10948" w:rsidRDefault="00E10948" w:rsidP="00E10948"/>
    <w:p w14:paraId="3F10A13A" w14:textId="77777777" w:rsidR="00E10948" w:rsidRPr="00E10948" w:rsidRDefault="00E10948" w:rsidP="00E10948"/>
    <w:p w14:paraId="0BDDC4AD" w14:textId="77777777" w:rsidR="00E10948" w:rsidRPr="00E10948" w:rsidRDefault="00E10948" w:rsidP="00E10948"/>
    <w:p w14:paraId="7CDC2CFD" w14:textId="77777777" w:rsidR="00E10948" w:rsidRPr="00E10948" w:rsidRDefault="00E10948" w:rsidP="00E10948"/>
    <w:p w14:paraId="76BD6039" w14:textId="77777777" w:rsidR="00E10948" w:rsidRPr="00E10948" w:rsidRDefault="00E10948" w:rsidP="00E10948"/>
    <w:p w14:paraId="502611C5" w14:textId="77777777" w:rsidR="00E10948" w:rsidRPr="00E10948" w:rsidRDefault="00E10948" w:rsidP="00E10948"/>
    <w:p w14:paraId="7E4FBDD1" w14:textId="77777777" w:rsidR="00E10948" w:rsidRPr="00E10948" w:rsidRDefault="00E10948" w:rsidP="00E10948"/>
    <w:p w14:paraId="1AEC64A4" w14:textId="77777777" w:rsidR="00E10948" w:rsidRPr="00E10948" w:rsidRDefault="00E10948" w:rsidP="00E10948"/>
    <w:p w14:paraId="451C5F0F" w14:textId="77777777" w:rsidR="00E10948" w:rsidRPr="00E10948" w:rsidRDefault="00E10948" w:rsidP="00E10948"/>
    <w:p w14:paraId="5EDB94C4" w14:textId="50C6B0C6" w:rsidR="00E10948" w:rsidRPr="00E10948" w:rsidRDefault="00E10948" w:rsidP="00E10948">
      <w:pPr>
        <w:sectPr w:rsidR="00E10948" w:rsidRPr="00E10948" w:rsidSect="00181327">
          <w:footerReference w:type="default" r:id="rId17"/>
          <w:pgSz w:w="11907" w:h="16840" w:code="9"/>
          <w:pgMar w:top="1134" w:right="1134" w:bottom="1134" w:left="1134" w:header="851" w:footer="992" w:gutter="0"/>
          <w:pgNumType w:fmt="upperRoman" w:start="1"/>
          <w:cols w:space="425"/>
          <w:docGrid w:type="linesAndChars" w:linePitch="360"/>
        </w:sectPr>
      </w:pPr>
    </w:p>
    <w:p w14:paraId="1A5E24D5" w14:textId="539EB5C5" w:rsidR="00064388" w:rsidRPr="00704498" w:rsidRDefault="00064388" w:rsidP="00990F4F">
      <w:pPr>
        <w:pStyle w:val="01-11"/>
        <w:rPr>
          <w:color w:val="000000" w:themeColor="text1"/>
        </w:rPr>
      </w:pPr>
      <w:bookmarkStart w:id="11" w:name="_Toc189551781"/>
      <w:r w:rsidRPr="00704498">
        <w:rPr>
          <w:color w:val="000000" w:themeColor="text1"/>
        </w:rPr>
        <w:lastRenderedPageBreak/>
        <w:t>壹、組織及業務</w:t>
      </w:r>
      <w:bookmarkEnd w:id="1"/>
      <w:bookmarkEnd w:id="2"/>
      <w:bookmarkEnd w:id="3"/>
      <w:bookmarkEnd w:id="4"/>
      <w:r w:rsidRPr="00704498">
        <w:rPr>
          <w:color w:val="000000" w:themeColor="text1"/>
        </w:rPr>
        <w:t>簡介</w:t>
      </w:r>
      <w:bookmarkEnd w:id="5"/>
      <w:bookmarkEnd w:id="6"/>
      <w:bookmarkEnd w:id="7"/>
      <w:bookmarkEnd w:id="8"/>
      <w:bookmarkEnd w:id="9"/>
      <w:bookmarkEnd w:id="10"/>
      <w:bookmarkEnd w:id="11"/>
    </w:p>
    <w:p w14:paraId="28B7C4EA" w14:textId="77777777" w:rsidR="00064388" w:rsidRPr="00704498" w:rsidRDefault="00064388" w:rsidP="00990F4F">
      <w:pPr>
        <w:pStyle w:val="01-21"/>
        <w:rPr>
          <w:color w:val="000000" w:themeColor="text1"/>
        </w:rPr>
      </w:pPr>
      <w:bookmarkStart w:id="12" w:name="_一、本會期本會委員名單"/>
      <w:bookmarkStart w:id="13" w:name="_Toc61516581"/>
      <w:bookmarkStart w:id="14" w:name="_Toc61597454"/>
      <w:bookmarkStart w:id="15" w:name="_Toc61597503"/>
      <w:bookmarkStart w:id="16" w:name="_Toc61597836"/>
      <w:bookmarkStart w:id="17" w:name="_Toc189551782"/>
      <w:bookmarkStart w:id="18" w:name="_Toc163381671"/>
      <w:bookmarkStart w:id="19" w:name="_Toc163899071"/>
      <w:bookmarkStart w:id="20" w:name="_Toc167872432"/>
      <w:bookmarkStart w:id="21" w:name="_Toc169687161"/>
      <w:bookmarkStart w:id="22" w:name="_Toc510167614"/>
      <w:bookmarkStart w:id="23" w:name="_Toc1401018"/>
      <w:bookmarkEnd w:id="12"/>
      <w:r w:rsidRPr="00704498">
        <w:rPr>
          <w:color w:val="000000" w:themeColor="text1"/>
        </w:rPr>
        <w:t>一、組織</w:t>
      </w:r>
      <w:bookmarkEnd w:id="13"/>
      <w:bookmarkEnd w:id="14"/>
      <w:bookmarkEnd w:id="15"/>
      <w:bookmarkEnd w:id="16"/>
      <w:bookmarkEnd w:id="17"/>
    </w:p>
    <w:p w14:paraId="2D0A0E10" w14:textId="77777777" w:rsidR="00064388" w:rsidRPr="00704498" w:rsidRDefault="00064388" w:rsidP="008D0A60">
      <w:pPr>
        <w:pStyle w:val="01-3"/>
        <w:rPr>
          <w:color w:val="000000" w:themeColor="text1"/>
        </w:rPr>
      </w:pPr>
      <w:bookmarkStart w:id="24" w:name="_Toc189551783"/>
      <w:r w:rsidRPr="00704498">
        <w:rPr>
          <w:rFonts w:hint="eastAsia"/>
          <w:color w:val="000000" w:themeColor="text1"/>
        </w:rPr>
        <w:t>（一）</w:t>
      </w:r>
      <w:r w:rsidRPr="00704498">
        <w:rPr>
          <w:color w:val="000000" w:themeColor="text1"/>
        </w:rPr>
        <w:t>本會期本會委員名單</w:t>
      </w:r>
      <w:bookmarkEnd w:id="18"/>
      <w:bookmarkEnd w:id="19"/>
      <w:bookmarkEnd w:id="20"/>
      <w:bookmarkEnd w:id="21"/>
      <w:bookmarkEnd w:id="22"/>
      <w:bookmarkEnd w:id="23"/>
      <w:bookmarkEnd w:id="24"/>
    </w:p>
    <w:p w14:paraId="75CA5978" w14:textId="77777777" w:rsidR="00AD494F" w:rsidRPr="00704498" w:rsidRDefault="00AD494F" w:rsidP="00C05B0A">
      <w:pPr>
        <w:pStyle w:val="01-6"/>
        <w:ind w:firstLineChars="348" w:firstLine="974"/>
        <w:rPr>
          <w:color w:val="000000" w:themeColor="text1"/>
        </w:rPr>
      </w:pPr>
      <w:bookmarkStart w:id="25" w:name="_二、本會期本會召集委員名單"/>
      <w:bookmarkStart w:id="26" w:name="_Toc163381672"/>
      <w:bookmarkStart w:id="27" w:name="_Toc163899072"/>
      <w:bookmarkStart w:id="28" w:name="_Toc167872433"/>
      <w:bookmarkStart w:id="29" w:name="_Toc169687162"/>
      <w:bookmarkStart w:id="30" w:name="_Toc510167615"/>
      <w:bookmarkStart w:id="31" w:name="_Toc1401019"/>
      <w:bookmarkEnd w:id="25"/>
      <w:r>
        <w:rPr>
          <w:rFonts w:hint="eastAsia"/>
          <w:color w:val="000000" w:themeColor="text1"/>
        </w:rPr>
        <w:t>柯志恩</w:t>
      </w:r>
      <w:r w:rsidRPr="00704498">
        <w:rPr>
          <w:rFonts w:hint="eastAsia"/>
          <w:color w:val="000000" w:themeColor="text1"/>
        </w:rPr>
        <w:t xml:space="preserve">   </w:t>
      </w:r>
      <w:r>
        <w:rPr>
          <w:rFonts w:hint="eastAsia"/>
          <w:color w:val="000000" w:themeColor="text1"/>
        </w:rPr>
        <w:t>萬美玲</w:t>
      </w:r>
      <w:r w:rsidRPr="00704498">
        <w:rPr>
          <w:rFonts w:hint="eastAsia"/>
          <w:color w:val="000000" w:themeColor="text1"/>
        </w:rPr>
        <w:t xml:space="preserve">   </w:t>
      </w:r>
      <w:r>
        <w:rPr>
          <w:rFonts w:hint="eastAsia"/>
          <w:color w:val="000000" w:themeColor="text1"/>
        </w:rPr>
        <w:t>洪孟楷</w:t>
      </w:r>
      <w:r w:rsidRPr="00704498">
        <w:rPr>
          <w:rFonts w:hint="eastAsia"/>
          <w:color w:val="000000" w:themeColor="text1"/>
        </w:rPr>
        <w:t xml:space="preserve">   </w:t>
      </w:r>
      <w:r w:rsidR="00DD4BD6" w:rsidRPr="00DD4BD6">
        <w:rPr>
          <w:rFonts w:hint="eastAsia"/>
          <w:color w:val="000000" w:themeColor="text1"/>
        </w:rPr>
        <w:t>葛如鈞</w:t>
      </w:r>
      <w:r w:rsidRPr="00704498">
        <w:rPr>
          <w:rFonts w:hint="eastAsia"/>
          <w:color w:val="000000" w:themeColor="text1"/>
        </w:rPr>
        <w:t xml:space="preserve"> </w:t>
      </w:r>
      <w:r w:rsidRPr="00704498">
        <w:rPr>
          <w:color w:val="000000" w:themeColor="text1"/>
        </w:rPr>
        <w:t xml:space="preserve">  </w:t>
      </w:r>
      <w:r w:rsidR="00DD4BD6" w:rsidRPr="00DD4BD6">
        <w:rPr>
          <w:rFonts w:hint="eastAsia"/>
          <w:color w:val="000000" w:themeColor="text1"/>
        </w:rPr>
        <w:t>林倩綺</w:t>
      </w:r>
    </w:p>
    <w:p w14:paraId="6ED752BE" w14:textId="77777777" w:rsidR="00AD494F" w:rsidRPr="00704498" w:rsidRDefault="00AD494F" w:rsidP="00C05B0A">
      <w:pPr>
        <w:pStyle w:val="01-6"/>
        <w:ind w:firstLineChars="348" w:firstLine="974"/>
        <w:rPr>
          <w:color w:val="000000" w:themeColor="text1"/>
        </w:rPr>
      </w:pPr>
      <w:bookmarkStart w:id="32" w:name="_Toc61516582"/>
      <w:r>
        <w:rPr>
          <w:rFonts w:hint="eastAsia"/>
          <w:color w:val="000000" w:themeColor="text1"/>
        </w:rPr>
        <w:t>羅廷瑋</w:t>
      </w:r>
      <w:r w:rsidRPr="00704498">
        <w:rPr>
          <w:rFonts w:hint="eastAsia"/>
          <w:color w:val="000000" w:themeColor="text1"/>
        </w:rPr>
        <w:t xml:space="preserve">   </w:t>
      </w:r>
      <w:r w:rsidR="00DD4BD6" w:rsidRPr="00DD4BD6">
        <w:rPr>
          <w:rFonts w:hint="eastAsia"/>
          <w:color w:val="000000" w:themeColor="text1"/>
        </w:rPr>
        <w:t>葉元之</w:t>
      </w:r>
      <w:r w:rsidRPr="00704498">
        <w:rPr>
          <w:rFonts w:hint="eastAsia"/>
          <w:color w:val="000000" w:themeColor="text1"/>
        </w:rPr>
        <w:t xml:space="preserve">   </w:t>
      </w:r>
      <w:r w:rsidR="00DD4BD6" w:rsidRPr="00DD4BD6">
        <w:rPr>
          <w:rFonts w:hint="eastAsia"/>
          <w:color w:val="000000" w:themeColor="text1"/>
        </w:rPr>
        <w:t>林宜瑾</w:t>
      </w:r>
      <w:r w:rsidRPr="00704498">
        <w:rPr>
          <w:rFonts w:hint="eastAsia"/>
          <w:color w:val="000000" w:themeColor="text1"/>
        </w:rPr>
        <w:t xml:space="preserve">   </w:t>
      </w:r>
      <w:r w:rsidR="00DD4BD6" w:rsidRPr="00DD4BD6">
        <w:rPr>
          <w:rFonts w:hint="eastAsia"/>
          <w:color w:val="000000" w:themeColor="text1"/>
        </w:rPr>
        <w:t>陳秀寳</w:t>
      </w:r>
      <w:r w:rsidRPr="00704498">
        <w:rPr>
          <w:rFonts w:hint="eastAsia"/>
          <w:color w:val="000000" w:themeColor="text1"/>
        </w:rPr>
        <w:t xml:space="preserve">   </w:t>
      </w:r>
      <w:r w:rsidR="00DD4BD6" w:rsidRPr="00DD4BD6">
        <w:rPr>
          <w:rFonts w:hint="eastAsia"/>
          <w:color w:val="000000" w:themeColor="text1"/>
        </w:rPr>
        <w:t>吳沛憶</w:t>
      </w:r>
    </w:p>
    <w:p w14:paraId="558E307E" w14:textId="77777777" w:rsidR="00AD494F" w:rsidRPr="00704498" w:rsidRDefault="00DD4BD6" w:rsidP="00C05B0A">
      <w:pPr>
        <w:pStyle w:val="01-6"/>
        <w:ind w:firstLineChars="348" w:firstLine="974"/>
        <w:rPr>
          <w:color w:val="000000" w:themeColor="text1"/>
        </w:rPr>
      </w:pPr>
      <w:proofErr w:type="gramStart"/>
      <w:r w:rsidRPr="00DD4BD6">
        <w:rPr>
          <w:rFonts w:hint="eastAsia"/>
          <w:color w:val="000000" w:themeColor="text1"/>
        </w:rPr>
        <w:t>范</w:t>
      </w:r>
      <w:proofErr w:type="gramEnd"/>
      <w:r>
        <w:rPr>
          <w:rFonts w:hint="eastAsia"/>
          <w:color w:val="000000" w:themeColor="text1"/>
        </w:rPr>
        <w:t xml:space="preserve">  </w:t>
      </w:r>
      <w:r w:rsidRPr="00DD4BD6">
        <w:rPr>
          <w:rFonts w:hint="eastAsia"/>
          <w:color w:val="000000" w:themeColor="text1"/>
        </w:rPr>
        <w:t>雲</w:t>
      </w:r>
      <w:r w:rsidR="00AD494F" w:rsidRPr="00704498">
        <w:rPr>
          <w:rFonts w:hint="eastAsia"/>
          <w:color w:val="000000" w:themeColor="text1"/>
        </w:rPr>
        <w:t xml:space="preserve">   </w:t>
      </w:r>
      <w:bookmarkEnd w:id="32"/>
      <w:r w:rsidRPr="00DD4BD6">
        <w:rPr>
          <w:rFonts w:hint="eastAsia"/>
          <w:color w:val="000000" w:themeColor="text1"/>
        </w:rPr>
        <w:t>陳培瑜</w:t>
      </w:r>
      <w:r w:rsidR="00AD494F" w:rsidRPr="00704498">
        <w:rPr>
          <w:rFonts w:hint="eastAsia"/>
          <w:color w:val="000000" w:themeColor="text1"/>
        </w:rPr>
        <w:t xml:space="preserve">   </w:t>
      </w:r>
      <w:r w:rsidRPr="00DD4BD6">
        <w:rPr>
          <w:rFonts w:hint="eastAsia"/>
          <w:color w:val="000000" w:themeColor="text1"/>
        </w:rPr>
        <w:t>郭昱晴</w:t>
      </w:r>
      <w:r>
        <w:rPr>
          <w:rFonts w:hint="eastAsia"/>
          <w:color w:val="000000" w:themeColor="text1"/>
        </w:rPr>
        <w:t xml:space="preserve">   </w:t>
      </w:r>
      <w:r w:rsidRPr="00DD4BD6">
        <w:rPr>
          <w:rFonts w:hint="eastAsia"/>
          <w:color w:val="000000" w:themeColor="text1"/>
        </w:rPr>
        <w:t>張雅琳</w:t>
      </w:r>
      <w:r>
        <w:rPr>
          <w:rFonts w:hint="eastAsia"/>
          <w:color w:val="000000" w:themeColor="text1"/>
        </w:rPr>
        <w:t xml:space="preserve">   </w:t>
      </w:r>
      <w:r w:rsidRPr="00DD4BD6">
        <w:rPr>
          <w:rFonts w:hint="eastAsia"/>
          <w:color w:val="000000" w:themeColor="text1"/>
        </w:rPr>
        <w:t>吳春城</w:t>
      </w:r>
    </w:p>
    <w:p w14:paraId="4AE73A26" w14:textId="77777777" w:rsidR="00AD494F" w:rsidRPr="00704498" w:rsidRDefault="00AD494F" w:rsidP="00C05B0A">
      <w:pPr>
        <w:pStyle w:val="01-6"/>
        <w:ind w:firstLineChars="348" w:firstLine="974"/>
        <w:rPr>
          <w:color w:val="000000" w:themeColor="text1"/>
        </w:rPr>
      </w:pPr>
      <w:bookmarkStart w:id="33" w:name="_Toc61516584"/>
      <w:r w:rsidRPr="00704498">
        <w:rPr>
          <w:rFonts w:hint="eastAsia"/>
          <w:color w:val="000000" w:themeColor="text1"/>
        </w:rPr>
        <w:t>共1</w:t>
      </w:r>
      <w:r w:rsidR="00DD4BD6">
        <w:rPr>
          <w:rFonts w:hint="eastAsia"/>
          <w:color w:val="000000" w:themeColor="text1"/>
        </w:rPr>
        <w:t>5</w:t>
      </w:r>
      <w:r w:rsidRPr="00704498">
        <w:rPr>
          <w:rFonts w:hint="eastAsia"/>
          <w:color w:val="000000" w:themeColor="text1"/>
        </w:rPr>
        <w:t>人</w:t>
      </w:r>
      <w:bookmarkEnd w:id="33"/>
    </w:p>
    <w:p w14:paraId="23AE9E9F" w14:textId="77777777" w:rsidR="00064388" w:rsidRPr="00704498" w:rsidRDefault="00AD494F" w:rsidP="008D0A60">
      <w:pPr>
        <w:pStyle w:val="01-3"/>
        <w:rPr>
          <w:color w:val="000000" w:themeColor="text1"/>
        </w:rPr>
      </w:pPr>
      <w:bookmarkStart w:id="34" w:name="_Toc189551784"/>
      <w:r w:rsidRPr="00704498">
        <w:rPr>
          <w:rFonts w:hint="eastAsia"/>
          <w:color w:val="000000" w:themeColor="text1"/>
        </w:rPr>
        <w:t>（二）</w:t>
      </w:r>
      <w:r w:rsidRPr="00704498">
        <w:rPr>
          <w:color w:val="000000" w:themeColor="text1"/>
        </w:rPr>
        <w:t>本會期本會召集委員</w:t>
      </w:r>
      <w:bookmarkEnd w:id="26"/>
      <w:bookmarkEnd w:id="27"/>
      <w:bookmarkEnd w:id="28"/>
      <w:bookmarkEnd w:id="29"/>
      <w:r w:rsidRPr="00704498">
        <w:rPr>
          <w:color w:val="000000" w:themeColor="text1"/>
        </w:rPr>
        <w:t>名單</w:t>
      </w:r>
      <w:bookmarkEnd w:id="30"/>
      <w:bookmarkEnd w:id="31"/>
      <w:bookmarkEnd w:id="34"/>
    </w:p>
    <w:p w14:paraId="7D07F2EE" w14:textId="77777777" w:rsidR="00064388" w:rsidRPr="00704498" w:rsidRDefault="00C25616" w:rsidP="00C05B0A">
      <w:pPr>
        <w:pStyle w:val="01-6"/>
        <w:ind w:firstLineChars="348" w:firstLine="974"/>
        <w:rPr>
          <w:color w:val="000000" w:themeColor="text1"/>
        </w:rPr>
      </w:pPr>
      <w:r>
        <w:rPr>
          <w:rFonts w:hint="eastAsia"/>
          <w:color w:val="000000" w:themeColor="text1"/>
        </w:rPr>
        <w:t>萬</w:t>
      </w:r>
      <w:r w:rsidRPr="00704498">
        <w:rPr>
          <w:rFonts w:hint="eastAsia"/>
          <w:color w:val="000000" w:themeColor="text1"/>
        </w:rPr>
        <w:t>委員</w:t>
      </w:r>
      <w:r>
        <w:rPr>
          <w:rFonts w:hint="eastAsia"/>
          <w:color w:val="000000" w:themeColor="text1"/>
        </w:rPr>
        <w:t>美玲</w:t>
      </w:r>
      <w:r w:rsidR="00737A22" w:rsidRPr="00704498">
        <w:rPr>
          <w:rFonts w:hint="eastAsia"/>
          <w:color w:val="000000" w:themeColor="text1"/>
        </w:rPr>
        <w:t>、</w:t>
      </w:r>
      <w:proofErr w:type="gramStart"/>
      <w:r>
        <w:rPr>
          <w:rFonts w:hint="eastAsia"/>
          <w:color w:val="000000" w:themeColor="text1"/>
        </w:rPr>
        <w:t>范</w:t>
      </w:r>
      <w:proofErr w:type="gramEnd"/>
      <w:r w:rsidRPr="00704498">
        <w:rPr>
          <w:rFonts w:hint="eastAsia"/>
          <w:color w:val="000000" w:themeColor="text1"/>
        </w:rPr>
        <w:t>委員</w:t>
      </w:r>
      <w:r>
        <w:rPr>
          <w:rFonts w:hint="eastAsia"/>
          <w:color w:val="000000" w:themeColor="text1"/>
        </w:rPr>
        <w:t>雲</w:t>
      </w:r>
    </w:p>
    <w:p w14:paraId="34FF8501" w14:textId="77777777" w:rsidR="00064388" w:rsidRPr="00704498" w:rsidRDefault="00064388" w:rsidP="008D0A60">
      <w:pPr>
        <w:pStyle w:val="01-3"/>
        <w:rPr>
          <w:color w:val="000000" w:themeColor="text1"/>
        </w:rPr>
      </w:pPr>
      <w:bookmarkStart w:id="35" w:name="_三、本會期本會參加程序委員會委員名單"/>
      <w:bookmarkStart w:id="36" w:name="_Toc189551785"/>
      <w:bookmarkEnd w:id="35"/>
      <w:r w:rsidRPr="00704498">
        <w:rPr>
          <w:rFonts w:hint="eastAsia"/>
          <w:color w:val="000000" w:themeColor="text1"/>
        </w:rPr>
        <w:t>（三）本會期擔任紀律委員會召集委員名單</w:t>
      </w:r>
      <w:bookmarkEnd w:id="36"/>
    </w:p>
    <w:p w14:paraId="499E4A9C" w14:textId="77777777" w:rsidR="00064388" w:rsidRPr="00704498" w:rsidRDefault="008946A2" w:rsidP="00C05B0A">
      <w:pPr>
        <w:pStyle w:val="01-6"/>
        <w:ind w:firstLineChars="348" w:firstLine="974"/>
        <w:rPr>
          <w:color w:val="000000" w:themeColor="text1"/>
        </w:rPr>
      </w:pPr>
      <w:r>
        <w:rPr>
          <w:rFonts w:hint="eastAsia"/>
          <w:color w:val="000000" w:themeColor="text1"/>
        </w:rPr>
        <w:t>萬</w:t>
      </w:r>
      <w:r w:rsidR="009848F9" w:rsidRPr="009848F9">
        <w:rPr>
          <w:rFonts w:hint="eastAsia"/>
          <w:color w:val="000000" w:themeColor="text1"/>
        </w:rPr>
        <w:t>委員</w:t>
      </w:r>
      <w:r>
        <w:rPr>
          <w:rFonts w:hint="eastAsia"/>
          <w:color w:val="000000" w:themeColor="text1"/>
        </w:rPr>
        <w:t>美玲</w:t>
      </w:r>
    </w:p>
    <w:p w14:paraId="58A114F1" w14:textId="77777777" w:rsidR="00064388" w:rsidRPr="00704498" w:rsidRDefault="00064388" w:rsidP="00990F4F">
      <w:pPr>
        <w:pStyle w:val="01-21"/>
        <w:rPr>
          <w:color w:val="000000" w:themeColor="text1"/>
        </w:rPr>
      </w:pPr>
      <w:bookmarkStart w:id="37" w:name="_Toc510167617"/>
      <w:bookmarkStart w:id="38" w:name="_Toc1401021"/>
      <w:bookmarkStart w:id="39" w:name="_Toc61516585"/>
      <w:bookmarkStart w:id="40" w:name="_Toc61597455"/>
      <w:bookmarkStart w:id="41" w:name="_Toc61597504"/>
      <w:bookmarkStart w:id="42" w:name="_Toc61597837"/>
      <w:bookmarkStart w:id="43" w:name="_Toc189551786"/>
      <w:r w:rsidRPr="00704498">
        <w:rPr>
          <w:rFonts w:hint="eastAsia"/>
          <w:color w:val="000000" w:themeColor="text1"/>
        </w:rPr>
        <w:t>二</w:t>
      </w:r>
      <w:r w:rsidRPr="00704498">
        <w:rPr>
          <w:color w:val="000000" w:themeColor="text1"/>
        </w:rPr>
        <w:t>、業務簡介</w:t>
      </w:r>
      <w:bookmarkEnd w:id="37"/>
      <w:bookmarkEnd w:id="38"/>
      <w:bookmarkEnd w:id="39"/>
      <w:bookmarkEnd w:id="40"/>
      <w:bookmarkEnd w:id="41"/>
      <w:bookmarkEnd w:id="42"/>
      <w:bookmarkEnd w:id="43"/>
    </w:p>
    <w:p w14:paraId="36AD4C53" w14:textId="77777777" w:rsidR="00064388" w:rsidRPr="00704498" w:rsidRDefault="00C05B0A" w:rsidP="00C05B0A">
      <w:pPr>
        <w:snapToGrid w:val="0"/>
        <w:spacing w:line="440" w:lineRule="exact"/>
        <w:ind w:leftChars="100" w:left="240" w:firstLineChars="100" w:firstLine="272"/>
        <w:jc w:val="both"/>
        <w:rPr>
          <w:rFonts w:ascii="標楷體" w:eastAsia="標楷體" w:hAnsi="標楷體"/>
          <w:color w:val="000000" w:themeColor="text1"/>
          <w:spacing w:val="-4"/>
          <w:sz w:val="28"/>
          <w:szCs w:val="28"/>
        </w:rPr>
      </w:pPr>
      <w:r w:rsidRPr="00704498">
        <w:rPr>
          <w:rFonts w:ascii="標楷體" w:eastAsia="標楷體" w:hAnsi="標楷體" w:hint="eastAsia"/>
          <w:color w:val="000000" w:themeColor="text1"/>
          <w:spacing w:val="-4"/>
          <w:sz w:val="28"/>
          <w:szCs w:val="28"/>
        </w:rPr>
        <w:t>(</w:t>
      </w:r>
      <w:proofErr w:type="gramStart"/>
      <w:r w:rsidRPr="00704498">
        <w:rPr>
          <w:rFonts w:ascii="標楷體" w:eastAsia="標楷體" w:hAnsi="標楷體" w:hint="eastAsia"/>
          <w:color w:val="000000" w:themeColor="text1"/>
          <w:spacing w:val="-4"/>
          <w:sz w:val="28"/>
          <w:szCs w:val="28"/>
        </w:rPr>
        <w:t>一</w:t>
      </w:r>
      <w:proofErr w:type="gramEnd"/>
      <w:r w:rsidRPr="00704498">
        <w:rPr>
          <w:rFonts w:ascii="標楷體" w:eastAsia="標楷體" w:hAnsi="標楷體" w:hint="eastAsia"/>
          <w:color w:val="000000" w:themeColor="text1"/>
          <w:spacing w:val="-4"/>
          <w:sz w:val="28"/>
          <w:szCs w:val="28"/>
        </w:rPr>
        <w:t>)</w:t>
      </w:r>
      <w:r w:rsidR="00064388" w:rsidRPr="00704498">
        <w:rPr>
          <w:rFonts w:ascii="標楷體" w:eastAsia="標楷體" w:hAnsi="標楷體" w:hint="eastAsia"/>
          <w:color w:val="000000" w:themeColor="text1"/>
          <w:spacing w:val="-4"/>
          <w:sz w:val="28"/>
          <w:szCs w:val="28"/>
        </w:rPr>
        <w:t>依據本院各委員會組織法第2條規定</w:t>
      </w:r>
    </w:p>
    <w:p w14:paraId="3155DFC6" w14:textId="77777777" w:rsidR="00064388" w:rsidRPr="00704498" w:rsidRDefault="00064388" w:rsidP="00064388">
      <w:pPr>
        <w:snapToGrid w:val="0"/>
        <w:spacing w:line="440" w:lineRule="exact"/>
        <w:ind w:leftChars="472" w:left="1133"/>
        <w:jc w:val="both"/>
        <w:rPr>
          <w:rFonts w:ascii="標楷體" w:eastAsia="標楷體" w:hAnsi="標楷體"/>
          <w:color w:val="000000" w:themeColor="text1"/>
          <w:spacing w:val="-4"/>
          <w:sz w:val="28"/>
          <w:szCs w:val="28"/>
        </w:rPr>
      </w:pPr>
      <w:r w:rsidRPr="00704498">
        <w:rPr>
          <w:rFonts w:ascii="標楷體" w:eastAsia="標楷體" w:hAnsi="標楷體" w:hint="eastAsia"/>
          <w:color w:val="000000" w:themeColor="text1"/>
          <w:spacing w:val="-4"/>
          <w:sz w:val="28"/>
          <w:szCs w:val="28"/>
        </w:rPr>
        <w:t xml:space="preserve">    各委員會審查本院會議交付審查之議案及人民請願書，並得於每會期開始時，邀請相關部會作業務報告，並備質詢。</w:t>
      </w:r>
    </w:p>
    <w:p w14:paraId="46767DAE" w14:textId="77777777" w:rsidR="00064388" w:rsidRPr="00704498" w:rsidRDefault="00064388" w:rsidP="00982D07">
      <w:pPr>
        <w:snapToGrid w:val="0"/>
        <w:spacing w:line="440" w:lineRule="exact"/>
        <w:ind w:leftChars="236" w:left="1110" w:hangingChars="200" w:hanging="544"/>
        <w:jc w:val="both"/>
        <w:rPr>
          <w:rFonts w:ascii="標楷體" w:eastAsia="標楷體" w:hAnsi="標楷體"/>
          <w:color w:val="000000" w:themeColor="text1"/>
          <w:spacing w:val="-4"/>
          <w:sz w:val="28"/>
          <w:szCs w:val="28"/>
        </w:rPr>
      </w:pPr>
      <w:r w:rsidRPr="00704498">
        <w:rPr>
          <w:rFonts w:ascii="標楷體" w:eastAsia="標楷體" w:hAnsi="標楷體" w:hint="eastAsia"/>
          <w:color w:val="000000" w:themeColor="text1"/>
          <w:spacing w:val="-4"/>
          <w:sz w:val="28"/>
          <w:szCs w:val="28"/>
        </w:rPr>
        <w:t>(二)依據本院程序委員會組織規程第5條第1項第5款規定</w:t>
      </w:r>
      <w:r w:rsidRPr="00704498">
        <w:rPr>
          <w:rFonts w:ascii="標楷體" w:eastAsia="標楷體" w:hAnsi="標楷體" w:hint="eastAsia"/>
          <w:color w:val="000000" w:themeColor="text1"/>
          <w:spacing w:val="-4"/>
          <w:sz w:val="28"/>
          <w:szCs w:val="28"/>
        </w:rPr>
        <w:br/>
        <w:t xml:space="preserve">    教育及文化委員會：</w:t>
      </w:r>
      <w:r w:rsidR="00F20014" w:rsidRPr="00F20014">
        <w:rPr>
          <w:rFonts w:ascii="標楷體" w:eastAsia="標楷體" w:hAnsi="標楷體" w:hint="eastAsia"/>
          <w:color w:val="000000" w:themeColor="text1"/>
          <w:spacing w:val="-4"/>
          <w:sz w:val="28"/>
          <w:szCs w:val="28"/>
        </w:rPr>
        <w:t>審查教育、文化、科技政策及有關教育部、文化部、國立故宮博物院、中央研究院、國家科學及技術委員會、核能安全委員會掌理事項之議案。</w:t>
      </w:r>
    </w:p>
    <w:p w14:paraId="4AC05261" w14:textId="77777777" w:rsidR="00064388" w:rsidRPr="00704498" w:rsidRDefault="00064388" w:rsidP="00064388">
      <w:pPr>
        <w:snapToGrid w:val="0"/>
        <w:spacing w:line="440" w:lineRule="exact"/>
        <w:ind w:leftChars="236" w:left="566"/>
        <w:jc w:val="both"/>
        <w:rPr>
          <w:rFonts w:ascii="標楷體" w:eastAsia="標楷體" w:hAnsi="標楷體"/>
          <w:color w:val="000000" w:themeColor="text1"/>
          <w:spacing w:val="-4"/>
          <w:sz w:val="28"/>
          <w:szCs w:val="28"/>
        </w:rPr>
      </w:pPr>
      <w:r w:rsidRPr="00704498">
        <w:rPr>
          <w:rFonts w:ascii="標楷體" w:eastAsia="標楷體" w:hAnsi="標楷體" w:hint="eastAsia"/>
          <w:color w:val="000000" w:themeColor="text1"/>
          <w:spacing w:val="-4"/>
          <w:sz w:val="28"/>
          <w:szCs w:val="28"/>
        </w:rPr>
        <w:t>(三)本會現有職員</w:t>
      </w:r>
    </w:p>
    <w:p w14:paraId="4F2528BB" w14:textId="77777777" w:rsidR="00990F4F" w:rsidRPr="00704498" w:rsidRDefault="00064388" w:rsidP="00064388">
      <w:pPr>
        <w:snapToGrid w:val="0"/>
        <w:spacing w:line="440" w:lineRule="exact"/>
        <w:ind w:leftChars="236" w:left="1110" w:hangingChars="200" w:hanging="544"/>
        <w:jc w:val="both"/>
        <w:rPr>
          <w:rFonts w:ascii="標楷體" w:eastAsia="標楷體" w:hAnsi="標楷體"/>
          <w:color w:val="000000" w:themeColor="text1"/>
          <w:spacing w:val="-4"/>
          <w:sz w:val="28"/>
          <w:szCs w:val="28"/>
        </w:rPr>
        <w:sectPr w:rsidR="00990F4F" w:rsidRPr="00704498" w:rsidSect="00181327">
          <w:footerReference w:type="default" r:id="rId18"/>
          <w:pgSz w:w="11907" w:h="16840" w:code="9"/>
          <w:pgMar w:top="1134" w:right="1134" w:bottom="1134" w:left="1134" w:header="851" w:footer="992" w:gutter="0"/>
          <w:pgNumType w:start="1"/>
          <w:cols w:space="425"/>
          <w:docGrid w:type="linesAndChars" w:linePitch="360"/>
        </w:sectPr>
      </w:pPr>
      <w:r w:rsidRPr="00704498">
        <w:rPr>
          <w:rFonts w:ascii="標楷體" w:eastAsia="標楷體" w:hAnsi="標楷體" w:hint="eastAsia"/>
          <w:color w:val="000000" w:themeColor="text1"/>
          <w:spacing w:val="-4"/>
          <w:sz w:val="28"/>
          <w:szCs w:val="28"/>
        </w:rPr>
        <w:t xml:space="preserve">        本會現有職員為主任秘書、專門委員、簡任秘書、簡任編審、科長、專員各1人、科員</w:t>
      </w:r>
      <w:r w:rsidR="001143D5">
        <w:rPr>
          <w:rFonts w:ascii="標楷體" w:eastAsia="標楷體" w:hAnsi="標楷體" w:hint="eastAsia"/>
          <w:color w:val="000000" w:themeColor="text1"/>
          <w:spacing w:val="-4"/>
          <w:sz w:val="28"/>
          <w:szCs w:val="28"/>
        </w:rPr>
        <w:t>3</w:t>
      </w:r>
      <w:r w:rsidRPr="00704498">
        <w:rPr>
          <w:rFonts w:ascii="標楷體" w:eastAsia="標楷體" w:hAnsi="標楷體" w:hint="eastAsia"/>
          <w:color w:val="000000" w:themeColor="text1"/>
          <w:spacing w:val="-4"/>
          <w:sz w:val="28"/>
          <w:szCs w:val="28"/>
        </w:rPr>
        <w:t>人</w:t>
      </w:r>
      <w:r w:rsidR="001143D5">
        <w:rPr>
          <w:rFonts w:ascii="標楷體" w:eastAsia="標楷體" w:hAnsi="標楷體" w:hint="eastAsia"/>
          <w:color w:val="000000" w:themeColor="text1"/>
          <w:spacing w:val="-4"/>
          <w:sz w:val="28"/>
          <w:szCs w:val="28"/>
        </w:rPr>
        <w:t>、辦事員1人</w:t>
      </w:r>
      <w:r w:rsidRPr="00704498">
        <w:rPr>
          <w:rFonts w:ascii="標楷體" w:eastAsia="標楷體" w:hAnsi="標楷體" w:hint="eastAsia"/>
          <w:color w:val="000000" w:themeColor="text1"/>
          <w:spacing w:val="-4"/>
          <w:sz w:val="28"/>
          <w:szCs w:val="28"/>
        </w:rPr>
        <w:t>及技工1人，共計11人。</w:t>
      </w:r>
    </w:p>
    <w:p w14:paraId="5F987170" w14:textId="77777777" w:rsidR="00064388" w:rsidRPr="00704498" w:rsidRDefault="00064388" w:rsidP="00990F4F">
      <w:pPr>
        <w:pStyle w:val="01-11"/>
        <w:rPr>
          <w:color w:val="000000" w:themeColor="text1"/>
        </w:rPr>
      </w:pPr>
      <w:bookmarkStart w:id="44" w:name="_Toc61516586"/>
      <w:bookmarkStart w:id="45" w:name="_Toc61597456"/>
      <w:bookmarkStart w:id="46" w:name="_Toc61597505"/>
      <w:bookmarkStart w:id="47" w:name="_Toc61597838"/>
      <w:bookmarkStart w:id="48" w:name="_Toc189551787"/>
      <w:r w:rsidRPr="00704498">
        <w:rPr>
          <w:rFonts w:hint="eastAsia"/>
          <w:color w:val="000000" w:themeColor="text1"/>
        </w:rPr>
        <w:lastRenderedPageBreak/>
        <w:t>貳、本會期會務概況</w:t>
      </w:r>
      <w:bookmarkEnd w:id="44"/>
      <w:bookmarkEnd w:id="45"/>
      <w:bookmarkEnd w:id="46"/>
      <w:bookmarkEnd w:id="47"/>
      <w:bookmarkEnd w:id="48"/>
    </w:p>
    <w:p w14:paraId="7644B7EA" w14:textId="77777777" w:rsidR="00064388" w:rsidRPr="00704498" w:rsidRDefault="00064388" w:rsidP="00990F4F">
      <w:pPr>
        <w:pStyle w:val="01-21"/>
        <w:rPr>
          <w:color w:val="000000" w:themeColor="text1"/>
        </w:rPr>
      </w:pPr>
      <w:bookmarkStart w:id="49" w:name="_Toc61516587"/>
      <w:bookmarkStart w:id="50" w:name="_Toc61597457"/>
      <w:bookmarkStart w:id="51" w:name="_Toc61597506"/>
      <w:bookmarkStart w:id="52" w:name="_Toc61597839"/>
      <w:bookmarkStart w:id="53" w:name="_Toc189551788"/>
      <w:r w:rsidRPr="00704498">
        <w:rPr>
          <w:rFonts w:hint="eastAsia"/>
          <w:color w:val="000000" w:themeColor="text1"/>
        </w:rPr>
        <w:t>一、會務概況一覽表</w:t>
      </w:r>
      <w:bookmarkEnd w:id="49"/>
      <w:bookmarkEnd w:id="50"/>
      <w:bookmarkEnd w:id="51"/>
      <w:bookmarkEnd w:id="52"/>
      <w:bookmarkEnd w:id="53"/>
    </w:p>
    <w:p w14:paraId="4550913B" w14:textId="77777777" w:rsidR="00064388" w:rsidRPr="00704498" w:rsidRDefault="00064388" w:rsidP="009848F9">
      <w:pPr>
        <w:pStyle w:val="01-3"/>
        <w:spacing w:afterLines="50" w:after="180"/>
      </w:pPr>
      <w:bookmarkStart w:id="54" w:name="_Toc189551789"/>
      <w:r w:rsidRPr="00704498">
        <w:rPr>
          <w:rFonts w:hint="eastAsia"/>
        </w:rPr>
        <w:t>(</w:t>
      </w:r>
      <w:proofErr w:type="gramStart"/>
      <w:r w:rsidRPr="00704498">
        <w:rPr>
          <w:rFonts w:hint="eastAsia"/>
        </w:rPr>
        <w:t>一</w:t>
      </w:r>
      <w:proofErr w:type="gramEnd"/>
      <w:r w:rsidRPr="00704498">
        <w:rPr>
          <w:rFonts w:hint="eastAsia"/>
        </w:rPr>
        <w:t>)會議概況表</w:t>
      </w:r>
      <w:bookmarkEnd w:id="54"/>
    </w:p>
    <w:tbl>
      <w:tblPr>
        <w:tblW w:w="5045" w:type="pct"/>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694"/>
        <w:gridCol w:w="1337"/>
        <w:gridCol w:w="1514"/>
        <w:gridCol w:w="1576"/>
        <w:gridCol w:w="2790"/>
        <w:gridCol w:w="1805"/>
      </w:tblGrid>
      <w:tr w:rsidR="008946A2" w:rsidRPr="008946A2" w14:paraId="411419FE" w14:textId="77777777" w:rsidTr="008946A2">
        <w:trPr>
          <w:cantSplit/>
          <w:trHeight w:val="697"/>
        </w:trPr>
        <w:tc>
          <w:tcPr>
            <w:tcW w:w="357" w:type="pct"/>
            <w:tcBorders>
              <w:top w:val="single" w:sz="4" w:space="0" w:color="auto"/>
              <w:left w:val="single" w:sz="4" w:space="0" w:color="auto"/>
              <w:bottom w:val="single" w:sz="4" w:space="0" w:color="auto"/>
              <w:right w:val="single" w:sz="4" w:space="0" w:color="auto"/>
            </w:tcBorders>
            <w:vAlign w:val="center"/>
            <w:hideMark/>
          </w:tcPr>
          <w:p w14:paraId="3EE05CC6" w14:textId="77777777" w:rsidR="008946A2" w:rsidRPr="008946A2" w:rsidRDefault="008946A2" w:rsidP="008946A2">
            <w:pPr>
              <w:rPr>
                <w:rFonts w:ascii="標楷體" w:eastAsia="標楷體" w:hAnsi="標楷體"/>
                <w:b/>
                <w:bCs/>
                <w:spacing w:val="-20"/>
                <w:sz w:val="28"/>
                <w:szCs w:val="28"/>
              </w:rPr>
            </w:pPr>
            <w:r w:rsidRPr="008946A2">
              <w:rPr>
                <w:rFonts w:ascii="標楷體" w:eastAsia="標楷體" w:hAnsi="標楷體" w:hint="eastAsia"/>
                <w:b/>
                <w:bCs/>
                <w:spacing w:val="-20"/>
                <w:sz w:val="28"/>
                <w:szCs w:val="28"/>
              </w:rPr>
              <w:t>編號</w:t>
            </w:r>
          </w:p>
        </w:tc>
        <w:tc>
          <w:tcPr>
            <w:tcW w:w="688" w:type="pct"/>
            <w:tcBorders>
              <w:top w:val="single" w:sz="4" w:space="0" w:color="auto"/>
              <w:left w:val="single" w:sz="4" w:space="0" w:color="auto"/>
              <w:bottom w:val="single" w:sz="4" w:space="0" w:color="auto"/>
              <w:right w:val="single" w:sz="4" w:space="0" w:color="auto"/>
            </w:tcBorders>
            <w:vAlign w:val="center"/>
            <w:hideMark/>
          </w:tcPr>
          <w:p w14:paraId="4053F7B0" w14:textId="77777777" w:rsidR="008946A2" w:rsidRPr="008946A2" w:rsidRDefault="008946A2" w:rsidP="008946A2">
            <w:pPr>
              <w:jc w:val="distribute"/>
              <w:rPr>
                <w:rFonts w:ascii="標楷體" w:eastAsia="標楷體" w:hAnsi="標楷體"/>
                <w:b/>
                <w:bCs/>
                <w:sz w:val="28"/>
              </w:rPr>
            </w:pPr>
            <w:r w:rsidRPr="008946A2">
              <w:rPr>
                <w:rFonts w:ascii="標楷體" w:eastAsia="標楷體" w:hAnsi="標楷體" w:hint="eastAsia"/>
                <w:b/>
                <w:bCs/>
                <w:sz w:val="28"/>
              </w:rPr>
              <w:t>日期</w:t>
            </w:r>
          </w:p>
        </w:tc>
        <w:tc>
          <w:tcPr>
            <w:tcW w:w="779" w:type="pct"/>
            <w:tcBorders>
              <w:top w:val="single" w:sz="4" w:space="0" w:color="auto"/>
              <w:left w:val="single" w:sz="4" w:space="0" w:color="auto"/>
              <w:bottom w:val="single" w:sz="4" w:space="0" w:color="auto"/>
              <w:right w:val="single" w:sz="4" w:space="0" w:color="auto"/>
            </w:tcBorders>
            <w:vAlign w:val="center"/>
            <w:hideMark/>
          </w:tcPr>
          <w:p w14:paraId="7051FA05" w14:textId="77777777" w:rsidR="008946A2" w:rsidRPr="008946A2" w:rsidRDefault="008946A2" w:rsidP="008946A2">
            <w:pPr>
              <w:jc w:val="both"/>
              <w:rPr>
                <w:rFonts w:ascii="標楷體" w:eastAsia="標楷體" w:hAnsi="標楷體"/>
                <w:b/>
                <w:bCs/>
                <w:sz w:val="28"/>
              </w:rPr>
            </w:pPr>
            <w:r w:rsidRPr="008946A2">
              <w:rPr>
                <w:rFonts w:ascii="標楷體" w:eastAsia="標楷體" w:hAnsi="標楷體" w:hint="eastAsia"/>
                <w:b/>
                <w:bCs/>
                <w:spacing w:val="46"/>
                <w:kern w:val="0"/>
                <w:sz w:val="28"/>
                <w:fitText w:val="1400" w:id="-777879039"/>
              </w:rPr>
              <w:t>會議名</w:t>
            </w:r>
            <w:r w:rsidRPr="008946A2">
              <w:rPr>
                <w:rFonts w:ascii="標楷體" w:eastAsia="標楷體" w:hAnsi="標楷體" w:hint="eastAsia"/>
                <w:b/>
                <w:bCs/>
                <w:kern w:val="0"/>
                <w:sz w:val="28"/>
                <w:fitText w:val="1400" w:id="-777879039"/>
              </w:rPr>
              <w:t>稱</w:t>
            </w:r>
          </w:p>
        </w:tc>
        <w:tc>
          <w:tcPr>
            <w:tcW w:w="811" w:type="pct"/>
            <w:tcBorders>
              <w:top w:val="single" w:sz="4" w:space="0" w:color="auto"/>
              <w:left w:val="single" w:sz="4" w:space="0" w:color="auto"/>
              <w:bottom w:val="single" w:sz="4" w:space="0" w:color="auto"/>
              <w:right w:val="single" w:sz="4" w:space="0" w:color="auto"/>
            </w:tcBorders>
            <w:vAlign w:val="center"/>
            <w:hideMark/>
          </w:tcPr>
          <w:p w14:paraId="13F17EEA" w14:textId="77777777" w:rsidR="008946A2" w:rsidRPr="008946A2" w:rsidRDefault="008946A2" w:rsidP="008946A2">
            <w:pPr>
              <w:ind w:rightChars="17" w:right="41"/>
              <w:jc w:val="center"/>
              <w:rPr>
                <w:rFonts w:ascii="標楷體" w:eastAsia="標楷體" w:hAnsi="標楷體"/>
                <w:b/>
                <w:bCs/>
                <w:sz w:val="28"/>
              </w:rPr>
            </w:pPr>
            <w:r w:rsidRPr="008946A2">
              <w:rPr>
                <w:rFonts w:ascii="標楷體" w:eastAsia="標楷體" w:hAnsi="標楷體" w:hint="eastAsia"/>
                <w:b/>
                <w:bCs/>
                <w:sz w:val="28"/>
              </w:rPr>
              <w:t>主席</w:t>
            </w:r>
          </w:p>
        </w:tc>
        <w:tc>
          <w:tcPr>
            <w:tcW w:w="1436" w:type="pct"/>
            <w:tcBorders>
              <w:top w:val="single" w:sz="4" w:space="0" w:color="auto"/>
              <w:left w:val="single" w:sz="4" w:space="0" w:color="auto"/>
              <w:bottom w:val="single" w:sz="4" w:space="0" w:color="auto"/>
              <w:right w:val="single" w:sz="4" w:space="0" w:color="auto"/>
            </w:tcBorders>
            <w:vAlign w:val="center"/>
            <w:hideMark/>
          </w:tcPr>
          <w:p w14:paraId="329E9C78" w14:textId="77777777" w:rsidR="008946A2" w:rsidRPr="008946A2" w:rsidRDefault="008946A2" w:rsidP="008946A2">
            <w:pPr>
              <w:jc w:val="distribute"/>
              <w:rPr>
                <w:rFonts w:ascii="標楷體" w:eastAsia="標楷體" w:hAnsi="標楷體"/>
                <w:b/>
                <w:bCs/>
                <w:sz w:val="28"/>
              </w:rPr>
            </w:pPr>
            <w:r w:rsidRPr="008946A2">
              <w:rPr>
                <w:rFonts w:ascii="標楷體" w:eastAsia="標楷體" w:hAnsi="標楷體" w:hint="eastAsia"/>
                <w:b/>
                <w:bCs/>
                <w:sz w:val="28"/>
              </w:rPr>
              <w:t>會議內容</w:t>
            </w:r>
          </w:p>
        </w:tc>
        <w:tc>
          <w:tcPr>
            <w:tcW w:w="929" w:type="pct"/>
            <w:tcBorders>
              <w:top w:val="single" w:sz="4" w:space="0" w:color="auto"/>
              <w:left w:val="single" w:sz="4" w:space="0" w:color="auto"/>
              <w:bottom w:val="single" w:sz="4" w:space="0" w:color="auto"/>
              <w:right w:val="single" w:sz="4" w:space="0" w:color="auto"/>
            </w:tcBorders>
          </w:tcPr>
          <w:p w14:paraId="09E569AF" w14:textId="77777777" w:rsidR="008946A2" w:rsidRPr="008946A2" w:rsidRDefault="008946A2" w:rsidP="008946A2">
            <w:pPr>
              <w:jc w:val="distribute"/>
              <w:rPr>
                <w:rFonts w:ascii="標楷體" w:eastAsia="標楷體" w:hAnsi="標楷體"/>
                <w:b/>
                <w:bCs/>
                <w:sz w:val="28"/>
              </w:rPr>
            </w:pPr>
            <w:proofErr w:type="gramStart"/>
            <w:r w:rsidRPr="008946A2">
              <w:rPr>
                <w:rFonts w:ascii="標楷體" w:eastAsia="標楷體" w:hAnsi="標楷體" w:hint="eastAsia"/>
                <w:b/>
                <w:bCs/>
                <w:sz w:val="28"/>
              </w:rPr>
              <w:t>公報卷期</w:t>
            </w:r>
            <w:proofErr w:type="gramEnd"/>
          </w:p>
        </w:tc>
      </w:tr>
      <w:tr w:rsidR="008946A2" w:rsidRPr="008946A2" w14:paraId="3AE13D2C" w14:textId="77777777" w:rsidTr="008946A2">
        <w:trPr>
          <w:trHeight w:val="567"/>
        </w:trPr>
        <w:tc>
          <w:tcPr>
            <w:tcW w:w="357" w:type="pct"/>
            <w:tcBorders>
              <w:top w:val="single" w:sz="4" w:space="0" w:color="auto"/>
              <w:left w:val="single" w:sz="4" w:space="0" w:color="auto"/>
              <w:bottom w:val="single" w:sz="4" w:space="0" w:color="auto"/>
              <w:right w:val="single" w:sz="4" w:space="0" w:color="auto"/>
            </w:tcBorders>
            <w:hideMark/>
          </w:tcPr>
          <w:p w14:paraId="3B3600B0" w14:textId="77777777" w:rsidR="008946A2" w:rsidRPr="008946A2" w:rsidRDefault="008946A2" w:rsidP="008946A2">
            <w:pPr>
              <w:jc w:val="center"/>
              <w:rPr>
                <w:rFonts w:ascii="標楷體" w:eastAsia="標楷體" w:hAnsi="標楷體"/>
                <w:sz w:val="28"/>
              </w:rPr>
            </w:pPr>
            <w:r w:rsidRPr="008946A2">
              <w:rPr>
                <w:rFonts w:ascii="標楷體" w:eastAsia="標楷體" w:hAnsi="標楷體" w:hint="eastAsia"/>
                <w:sz w:val="28"/>
              </w:rPr>
              <w:t>1</w:t>
            </w:r>
          </w:p>
        </w:tc>
        <w:tc>
          <w:tcPr>
            <w:tcW w:w="688" w:type="pct"/>
            <w:tcBorders>
              <w:top w:val="single" w:sz="4" w:space="0" w:color="auto"/>
              <w:left w:val="single" w:sz="4" w:space="0" w:color="auto"/>
              <w:bottom w:val="single" w:sz="4" w:space="0" w:color="auto"/>
              <w:right w:val="single" w:sz="4" w:space="0" w:color="auto"/>
            </w:tcBorders>
          </w:tcPr>
          <w:p w14:paraId="21C52A7E"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113.9.25</w:t>
            </w:r>
          </w:p>
          <w:p w14:paraId="23FBF359"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(星期三)</w:t>
            </w:r>
          </w:p>
        </w:tc>
        <w:tc>
          <w:tcPr>
            <w:tcW w:w="779" w:type="pct"/>
            <w:tcBorders>
              <w:top w:val="single" w:sz="4" w:space="0" w:color="auto"/>
              <w:left w:val="single" w:sz="4" w:space="0" w:color="auto"/>
              <w:bottom w:val="single" w:sz="4" w:space="0" w:color="auto"/>
              <w:right w:val="single" w:sz="4" w:space="0" w:color="auto"/>
            </w:tcBorders>
          </w:tcPr>
          <w:p w14:paraId="13B3736D"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第1次全體委員會議</w:t>
            </w:r>
          </w:p>
        </w:tc>
        <w:tc>
          <w:tcPr>
            <w:tcW w:w="811" w:type="pct"/>
            <w:tcBorders>
              <w:top w:val="single" w:sz="4" w:space="0" w:color="auto"/>
              <w:left w:val="single" w:sz="4" w:space="0" w:color="auto"/>
              <w:bottom w:val="single" w:sz="4" w:space="0" w:color="auto"/>
              <w:right w:val="single" w:sz="4" w:space="0" w:color="auto"/>
            </w:tcBorders>
          </w:tcPr>
          <w:p w14:paraId="665FEB1F" w14:textId="77777777" w:rsidR="008946A2" w:rsidRPr="008946A2" w:rsidRDefault="008946A2" w:rsidP="008946A2">
            <w:pPr>
              <w:spacing w:line="400" w:lineRule="exact"/>
              <w:jc w:val="both"/>
              <w:rPr>
                <w:rFonts w:ascii="標楷體" w:eastAsia="標楷體" w:hAnsi="標楷體"/>
                <w:sz w:val="28"/>
                <w:szCs w:val="28"/>
              </w:rPr>
            </w:pPr>
            <w:proofErr w:type="gramStart"/>
            <w:r w:rsidRPr="008946A2">
              <w:rPr>
                <w:rFonts w:ascii="標楷體" w:eastAsia="標楷體" w:hAnsi="標楷體" w:hint="eastAsia"/>
                <w:sz w:val="28"/>
                <w:szCs w:val="28"/>
              </w:rPr>
              <w:t>由在場委員</w:t>
            </w:r>
            <w:proofErr w:type="gramEnd"/>
            <w:r w:rsidRPr="008946A2">
              <w:rPr>
                <w:rFonts w:ascii="標楷體" w:eastAsia="標楷體" w:hAnsi="標楷體" w:hint="eastAsia"/>
                <w:sz w:val="28"/>
                <w:szCs w:val="28"/>
              </w:rPr>
              <w:t>推舉</w:t>
            </w:r>
            <w:proofErr w:type="gramStart"/>
            <w:r w:rsidRPr="008946A2">
              <w:rPr>
                <w:rFonts w:ascii="標楷體" w:eastAsia="標楷體" w:hAnsi="標楷體" w:hint="eastAsia"/>
                <w:sz w:val="28"/>
                <w:szCs w:val="28"/>
              </w:rPr>
              <w:t>吳委員春城擔任</w:t>
            </w:r>
            <w:proofErr w:type="gramEnd"/>
            <w:r w:rsidRPr="008946A2">
              <w:rPr>
                <w:rFonts w:ascii="標楷體" w:eastAsia="標楷體" w:hAnsi="標楷體" w:hint="eastAsia"/>
                <w:sz w:val="28"/>
                <w:szCs w:val="28"/>
              </w:rPr>
              <w:t>主席</w:t>
            </w:r>
          </w:p>
        </w:tc>
        <w:tc>
          <w:tcPr>
            <w:tcW w:w="1436" w:type="pct"/>
            <w:tcBorders>
              <w:top w:val="single" w:sz="4" w:space="0" w:color="auto"/>
              <w:left w:val="single" w:sz="4" w:space="0" w:color="auto"/>
              <w:bottom w:val="single" w:sz="4" w:space="0" w:color="auto"/>
              <w:right w:val="single" w:sz="4" w:space="0" w:color="auto"/>
            </w:tcBorders>
          </w:tcPr>
          <w:p w14:paraId="08CBEBE4"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選舉第11屆第2會期本會召集委員</w:t>
            </w:r>
          </w:p>
        </w:tc>
        <w:tc>
          <w:tcPr>
            <w:tcW w:w="929" w:type="pct"/>
            <w:tcBorders>
              <w:top w:val="single" w:sz="4" w:space="0" w:color="auto"/>
              <w:left w:val="single" w:sz="4" w:space="0" w:color="auto"/>
              <w:bottom w:val="single" w:sz="4" w:space="0" w:color="auto"/>
              <w:right w:val="single" w:sz="4" w:space="0" w:color="auto"/>
            </w:tcBorders>
          </w:tcPr>
          <w:p w14:paraId="12254553"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color w:val="000000"/>
                <w:sz w:val="28"/>
                <w:szCs w:val="28"/>
              </w:rPr>
              <w:t>立法院第113卷第76期 (5258)</w:t>
            </w:r>
          </w:p>
        </w:tc>
      </w:tr>
      <w:tr w:rsidR="008946A2" w:rsidRPr="008946A2" w14:paraId="612DBBC8" w14:textId="77777777" w:rsidTr="008946A2">
        <w:trPr>
          <w:trHeight w:val="567"/>
        </w:trPr>
        <w:tc>
          <w:tcPr>
            <w:tcW w:w="357" w:type="pct"/>
            <w:tcBorders>
              <w:top w:val="single" w:sz="4" w:space="0" w:color="auto"/>
              <w:left w:val="single" w:sz="4" w:space="0" w:color="auto"/>
              <w:bottom w:val="single" w:sz="4" w:space="0" w:color="auto"/>
              <w:right w:val="single" w:sz="4" w:space="0" w:color="auto"/>
            </w:tcBorders>
          </w:tcPr>
          <w:p w14:paraId="6DF4876A" w14:textId="77777777" w:rsidR="008946A2" w:rsidRPr="008946A2" w:rsidRDefault="008946A2" w:rsidP="008946A2">
            <w:pPr>
              <w:jc w:val="center"/>
              <w:rPr>
                <w:rFonts w:ascii="標楷體" w:eastAsia="標楷體" w:hAnsi="標楷體"/>
                <w:sz w:val="28"/>
              </w:rPr>
            </w:pPr>
            <w:r w:rsidRPr="008946A2">
              <w:rPr>
                <w:rFonts w:ascii="標楷體" w:eastAsia="標楷體" w:hAnsi="標楷體" w:hint="eastAsia"/>
                <w:sz w:val="28"/>
              </w:rPr>
              <w:t>2</w:t>
            </w:r>
          </w:p>
        </w:tc>
        <w:tc>
          <w:tcPr>
            <w:tcW w:w="688" w:type="pct"/>
            <w:tcBorders>
              <w:top w:val="single" w:sz="4" w:space="0" w:color="auto"/>
              <w:left w:val="single" w:sz="4" w:space="0" w:color="auto"/>
              <w:bottom w:val="single" w:sz="4" w:space="0" w:color="auto"/>
              <w:right w:val="single" w:sz="4" w:space="0" w:color="auto"/>
            </w:tcBorders>
          </w:tcPr>
          <w:p w14:paraId="58FBE3D2"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113.9.30</w:t>
            </w:r>
          </w:p>
          <w:p w14:paraId="525FC1EF"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(星期一)</w:t>
            </w:r>
          </w:p>
          <w:p w14:paraId="3E9FD513"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113.10.3</w:t>
            </w:r>
          </w:p>
          <w:p w14:paraId="14BE1F49"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14:paraId="5CC2DDC7"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第2次全體委員會議</w:t>
            </w:r>
          </w:p>
        </w:tc>
        <w:tc>
          <w:tcPr>
            <w:tcW w:w="811" w:type="pct"/>
            <w:tcBorders>
              <w:top w:val="single" w:sz="4" w:space="0" w:color="auto"/>
              <w:left w:val="single" w:sz="4" w:space="0" w:color="auto"/>
              <w:bottom w:val="single" w:sz="4" w:space="0" w:color="auto"/>
              <w:right w:val="single" w:sz="4" w:space="0" w:color="auto"/>
            </w:tcBorders>
          </w:tcPr>
          <w:p w14:paraId="3AC30637" w14:textId="77777777" w:rsidR="008946A2" w:rsidRPr="008946A2" w:rsidRDefault="008946A2" w:rsidP="008946A2">
            <w:pPr>
              <w:spacing w:line="400" w:lineRule="exact"/>
              <w:jc w:val="center"/>
              <w:rPr>
                <w:rFonts w:ascii="標楷體" w:eastAsia="標楷體" w:hAnsi="標楷體"/>
                <w:sz w:val="28"/>
                <w:szCs w:val="28"/>
              </w:rPr>
            </w:pPr>
            <w:proofErr w:type="gramStart"/>
            <w:r w:rsidRPr="008946A2">
              <w:rPr>
                <w:rFonts w:ascii="標楷體" w:eastAsia="標楷體" w:hAnsi="標楷體" w:hint="eastAsia"/>
                <w:sz w:val="28"/>
                <w:szCs w:val="28"/>
              </w:rPr>
              <w:t>范</w:t>
            </w:r>
            <w:proofErr w:type="gramEnd"/>
            <w:r w:rsidRPr="008946A2">
              <w:rPr>
                <w:rFonts w:ascii="標楷體" w:eastAsia="標楷體" w:hAnsi="標楷體" w:hint="eastAsia"/>
                <w:sz w:val="28"/>
                <w:szCs w:val="28"/>
              </w:rPr>
              <w:t>雲</w:t>
            </w:r>
          </w:p>
        </w:tc>
        <w:tc>
          <w:tcPr>
            <w:tcW w:w="1436" w:type="pct"/>
            <w:tcBorders>
              <w:top w:val="single" w:sz="4" w:space="0" w:color="auto"/>
              <w:left w:val="single" w:sz="4" w:space="0" w:color="auto"/>
              <w:bottom w:val="single" w:sz="4" w:space="0" w:color="auto"/>
              <w:right w:val="single" w:sz="4" w:space="0" w:color="auto"/>
            </w:tcBorders>
          </w:tcPr>
          <w:p w14:paraId="66D24D89"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(9月30日)</w:t>
            </w:r>
          </w:p>
          <w:p w14:paraId="2CF56DA4"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邀請國家科學及技術委員會主任委員吳誠文列席就「永續科</w:t>
            </w:r>
            <w:proofErr w:type="gramStart"/>
            <w:r w:rsidRPr="008946A2">
              <w:rPr>
                <w:rFonts w:ascii="標楷體" w:eastAsia="標楷體" w:hAnsi="標楷體" w:hint="eastAsia"/>
                <w:color w:val="000000"/>
                <w:sz w:val="28"/>
                <w:szCs w:val="28"/>
              </w:rPr>
              <w:t>研</w:t>
            </w:r>
            <w:proofErr w:type="gramEnd"/>
            <w:r w:rsidRPr="008946A2">
              <w:rPr>
                <w:rFonts w:ascii="標楷體" w:eastAsia="標楷體" w:hAnsi="標楷體" w:hint="eastAsia"/>
                <w:color w:val="000000"/>
                <w:sz w:val="28"/>
                <w:szCs w:val="28"/>
              </w:rPr>
              <w:t>與政策溝通」進行專題報告，並備質詢。</w:t>
            </w:r>
          </w:p>
          <w:p w14:paraId="5E7C037E"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(10月3日)</w:t>
            </w:r>
          </w:p>
          <w:p w14:paraId="569EED96"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因颱風因素，各機關停止上班。</w:t>
            </w:r>
          </w:p>
        </w:tc>
        <w:tc>
          <w:tcPr>
            <w:tcW w:w="929" w:type="pct"/>
            <w:tcBorders>
              <w:top w:val="single" w:sz="4" w:space="0" w:color="auto"/>
              <w:left w:val="single" w:sz="4" w:space="0" w:color="auto"/>
              <w:bottom w:val="single" w:sz="4" w:space="0" w:color="auto"/>
              <w:right w:val="single" w:sz="4" w:space="0" w:color="auto"/>
            </w:tcBorders>
          </w:tcPr>
          <w:p w14:paraId="2A0D7427"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color w:val="000000"/>
                <w:sz w:val="28"/>
                <w:szCs w:val="28"/>
              </w:rPr>
              <w:t>立法院第113卷第77期 (5259)</w:t>
            </w:r>
          </w:p>
        </w:tc>
      </w:tr>
      <w:tr w:rsidR="008946A2" w:rsidRPr="008946A2" w14:paraId="0BEE447A" w14:textId="77777777" w:rsidTr="008946A2">
        <w:trPr>
          <w:trHeight w:val="567"/>
        </w:trPr>
        <w:tc>
          <w:tcPr>
            <w:tcW w:w="357" w:type="pct"/>
            <w:tcBorders>
              <w:top w:val="single" w:sz="4" w:space="0" w:color="auto"/>
              <w:left w:val="single" w:sz="4" w:space="0" w:color="auto"/>
              <w:bottom w:val="single" w:sz="4" w:space="0" w:color="auto"/>
              <w:right w:val="single" w:sz="4" w:space="0" w:color="auto"/>
            </w:tcBorders>
          </w:tcPr>
          <w:p w14:paraId="3289C9AA" w14:textId="77777777" w:rsidR="008946A2" w:rsidRPr="008946A2" w:rsidRDefault="008946A2" w:rsidP="008946A2">
            <w:pPr>
              <w:jc w:val="center"/>
              <w:rPr>
                <w:rFonts w:ascii="標楷體" w:eastAsia="標楷體" w:hAnsi="標楷體"/>
                <w:sz w:val="28"/>
              </w:rPr>
            </w:pPr>
            <w:r w:rsidRPr="008946A2">
              <w:rPr>
                <w:rFonts w:ascii="標楷體" w:eastAsia="標楷體" w:hAnsi="標楷體" w:hint="eastAsia"/>
                <w:sz w:val="28"/>
              </w:rPr>
              <w:t>3</w:t>
            </w:r>
          </w:p>
        </w:tc>
        <w:tc>
          <w:tcPr>
            <w:tcW w:w="688" w:type="pct"/>
            <w:tcBorders>
              <w:top w:val="single" w:sz="4" w:space="0" w:color="auto"/>
              <w:left w:val="single" w:sz="4" w:space="0" w:color="auto"/>
              <w:bottom w:val="single" w:sz="4" w:space="0" w:color="auto"/>
              <w:right w:val="single" w:sz="4" w:space="0" w:color="auto"/>
            </w:tcBorders>
          </w:tcPr>
          <w:p w14:paraId="6B0A48B6"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113.10.7</w:t>
            </w:r>
          </w:p>
          <w:p w14:paraId="049452AD"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(星期一)</w:t>
            </w:r>
          </w:p>
          <w:p w14:paraId="49346155"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113.10.9</w:t>
            </w:r>
          </w:p>
          <w:p w14:paraId="7986D357"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(星期三)</w:t>
            </w:r>
          </w:p>
        </w:tc>
        <w:tc>
          <w:tcPr>
            <w:tcW w:w="779" w:type="pct"/>
            <w:tcBorders>
              <w:top w:val="single" w:sz="4" w:space="0" w:color="auto"/>
              <w:left w:val="single" w:sz="4" w:space="0" w:color="auto"/>
              <w:bottom w:val="single" w:sz="4" w:space="0" w:color="auto"/>
              <w:right w:val="single" w:sz="4" w:space="0" w:color="auto"/>
            </w:tcBorders>
          </w:tcPr>
          <w:p w14:paraId="4466AC2A"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第3次全體委員會議</w:t>
            </w:r>
          </w:p>
        </w:tc>
        <w:tc>
          <w:tcPr>
            <w:tcW w:w="811" w:type="pct"/>
            <w:tcBorders>
              <w:top w:val="single" w:sz="4" w:space="0" w:color="auto"/>
              <w:left w:val="single" w:sz="4" w:space="0" w:color="auto"/>
              <w:bottom w:val="single" w:sz="4" w:space="0" w:color="auto"/>
              <w:right w:val="single" w:sz="4" w:space="0" w:color="auto"/>
            </w:tcBorders>
          </w:tcPr>
          <w:p w14:paraId="31E78EF7" w14:textId="77777777" w:rsidR="008946A2" w:rsidRPr="008946A2" w:rsidRDefault="008946A2" w:rsidP="008946A2">
            <w:pPr>
              <w:spacing w:line="400" w:lineRule="exact"/>
              <w:jc w:val="center"/>
              <w:rPr>
                <w:rFonts w:ascii="標楷體" w:eastAsia="標楷體" w:hAnsi="標楷體"/>
                <w:sz w:val="28"/>
                <w:szCs w:val="28"/>
              </w:rPr>
            </w:pPr>
            <w:r w:rsidRPr="008946A2">
              <w:rPr>
                <w:rFonts w:ascii="標楷體" w:eastAsia="標楷體" w:hAnsi="標楷體" w:hint="eastAsia"/>
                <w:sz w:val="28"/>
                <w:szCs w:val="28"/>
              </w:rPr>
              <w:t>萬美玲</w:t>
            </w:r>
          </w:p>
        </w:tc>
        <w:tc>
          <w:tcPr>
            <w:tcW w:w="1436" w:type="pct"/>
            <w:tcBorders>
              <w:top w:val="single" w:sz="4" w:space="0" w:color="auto"/>
              <w:left w:val="single" w:sz="4" w:space="0" w:color="auto"/>
              <w:bottom w:val="single" w:sz="4" w:space="0" w:color="auto"/>
              <w:right w:val="single" w:sz="4" w:space="0" w:color="auto"/>
            </w:tcBorders>
          </w:tcPr>
          <w:p w14:paraId="1B646D0E"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(10月7日)</w:t>
            </w:r>
          </w:p>
          <w:p w14:paraId="76B864F6"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一、邀請教育部部長</w:t>
            </w:r>
            <w:r w:rsidRPr="008946A2">
              <w:rPr>
                <w:rFonts w:ascii="標楷體" w:eastAsia="標楷體" w:hAnsi="標楷體"/>
                <w:color w:val="000000"/>
                <w:sz w:val="28"/>
                <w:szCs w:val="28"/>
              </w:rPr>
              <w:t>鄭英耀</w:t>
            </w:r>
            <w:r w:rsidRPr="008946A2">
              <w:rPr>
                <w:rFonts w:ascii="標楷體" w:eastAsia="標楷體" w:hAnsi="標楷體" w:hint="eastAsia"/>
                <w:color w:val="000000"/>
                <w:sz w:val="28"/>
                <w:szCs w:val="28"/>
              </w:rPr>
              <w:t>及農業部部長</w:t>
            </w:r>
            <w:r w:rsidRPr="008946A2">
              <w:rPr>
                <w:rFonts w:ascii="標楷體" w:eastAsia="標楷體" w:hAnsi="標楷體"/>
                <w:color w:val="000000"/>
                <w:sz w:val="28"/>
                <w:szCs w:val="28"/>
              </w:rPr>
              <w:t>陳駿季</w:t>
            </w:r>
            <w:r w:rsidRPr="008946A2">
              <w:rPr>
                <w:rFonts w:ascii="標楷體" w:eastAsia="標楷體" w:hAnsi="標楷體" w:hint="eastAsia"/>
                <w:color w:val="000000"/>
                <w:sz w:val="28"/>
                <w:szCs w:val="28"/>
              </w:rPr>
              <w:t>列席就「班班有鮮奶整備及執行情形」進行專題報告，並備質詢。</w:t>
            </w:r>
          </w:p>
          <w:p w14:paraId="1B061806"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二、邀請教育部部長</w:t>
            </w:r>
            <w:r w:rsidRPr="008946A2">
              <w:rPr>
                <w:rFonts w:ascii="標楷體" w:eastAsia="標楷體" w:hAnsi="標楷體"/>
                <w:color w:val="000000"/>
                <w:sz w:val="28"/>
                <w:szCs w:val="28"/>
              </w:rPr>
              <w:t>鄭英耀</w:t>
            </w:r>
            <w:r w:rsidRPr="008946A2">
              <w:rPr>
                <w:rFonts w:ascii="標楷體" w:eastAsia="標楷體" w:hAnsi="標楷體" w:hint="eastAsia"/>
                <w:color w:val="000000"/>
                <w:sz w:val="28"/>
                <w:szCs w:val="28"/>
              </w:rPr>
              <w:t>、行政院主計總處、國家發展委員會列席就「中小學老舊校舍補強、整建計畫執行成效及未來規劃方向」進行專題報告，並備質詢；另請</w:t>
            </w:r>
            <w:r w:rsidRPr="008946A2">
              <w:rPr>
                <w:rFonts w:ascii="標楷體" w:eastAsia="標楷體" w:hAnsi="標楷體" w:hint="eastAsia"/>
                <w:color w:val="000000"/>
                <w:sz w:val="28"/>
                <w:szCs w:val="28"/>
              </w:rPr>
              <w:lastRenderedPageBreak/>
              <w:t>內政部國土管理署派員列席備</w:t>
            </w:r>
            <w:proofErr w:type="gramStart"/>
            <w:r w:rsidRPr="008946A2">
              <w:rPr>
                <w:rFonts w:ascii="標楷體" w:eastAsia="標楷體" w:hAnsi="標楷體" w:hint="eastAsia"/>
                <w:color w:val="000000"/>
                <w:sz w:val="28"/>
                <w:szCs w:val="28"/>
              </w:rPr>
              <w:t>詢</w:t>
            </w:r>
            <w:proofErr w:type="gramEnd"/>
            <w:r w:rsidRPr="008946A2">
              <w:rPr>
                <w:rFonts w:ascii="標楷體" w:eastAsia="標楷體" w:hAnsi="標楷體" w:hint="eastAsia"/>
                <w:color w:val="000000"/>
                <w:sz w:val="28"/>
                <w:szCs w:val="28"/>
              </w:rPr>
              <w:t>。</w:t>
            </w:r>
          </w:p>
          <w:p w14:paraId="53D44BF6"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(10月9日)</w:t>
            </w:r>
          </w:p>
          <w:p w14:paraId="1272F589"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邀請國家科學及技術委員會主任委員吳誠文列席報告業務概況，並備質詢。</w:t>
            </w:r>
          </w:p>
        </w:tc>
        <w:tc>
          <w:tcPr>
            <w:tcW w:w="929" w:type="pct"/>
            <w:tcBorders>
              <w:top w:val="single" w:sz="4" w:space="0" w:color="auto"/>
              <w:left w:val="single" w:sz="4" w:space="0" w:color="auto"/>
              <w:bottom w:val="single" w:sz="4" w:space="0" w:color="auto"/>
              <w:right w:val="single" w:sz="4" w:space="0" w:color="auto"/>
            </w:tcBorders>
          </w:tcPr>
          <w:p w14:paraId="5F424217"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color w:val="000000"/>
                <w:sz w:val="28"/>
                <w:szCs w:val="28"/>
              </w:rPr>
              <w:lastRenderedPageBreak/>
              <w:t>立法院第113卷第81期 (5263)</w:t>
            </w:r>
          </w:p>
        </w:tc>
      </w:tr>
      <w:tr w:rsidR="008946A2" w:rsidRPr="008946A2" w14:paraId="0E0AEC29" w14:textId="77777777" w:rsidTr="008946A2">
        <w:trPr>
          <w:trHeight w:val="567"/>
        </w:trPr>
        <w:tc>
          <w:tcPr>
            <w:tcW w:w="357" w:type="pct"/>
            <w:tcBorders>
              <w:top w:val="single" w:sz="4" w:space="0" w:color="auto"/>
              <w:left w:val="single" w:sz="4" w:space="0" w:color="auto"/>
              <w:bottom w:val="single" w:sz="4" w:space="0" w:color="auto"/>
              <w:right w:val="single" w:sz="4" w:space="0" w:color="auto"/>
            </w:tcBorders>
          </w:tcPr>
          <w:p w14:paraId="4EC5A0CF" w14:textId="77777777" w:rsidR="008946A2" w:rsidRPr="008946A2" w:rsidRDefault="008946A2" w:rsidP="008946A2">
            <w:pPr>
              <w:jc w:val="center"/>
              <w:rPr>
                <w:rFonts w:ascii="標楷體" w:eastAsia="標楷體" w:hAnsi="標楷體"/>
                <w:sz w:val="28"/>
              </w:rPr>
            </w:pPr>
            <w:r w:rsidRPr="008946A2">
              <w:rPr>
                <w:rFonts w:ascii="標楷體" w:eastAsia="標楷體" w:hAnsi="標楷體" w:hint="eastAsia"/>
                <w:sz w:val="28"/>
              </w:rPr>
              <w:t>4</w:t>
            </w:r>
          </w:p>
        </w:tc>
        <w:tc>
          <w:tcPr>
            <w:tcW w:w="688" w:type="pct"/>
            <w:tcBorders>
              <w:top w:val="single" w:sz="4" w:space="0" w:color="auto"/>
              <w:left w:val="single" w:sz="4" w:space="0" w:color="auto"/>
              <w:bottom w:val="single" w:sz="4" w:space="0" w:color="auto"/>
              <w:right w:val="single" w:sz="4" w:space="0" w:color="auto"/>
            </w:tcBorders>
          </w:tcPr>
          <w:p w14:paraId="0EB710A6"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113.1</w:t>
            </w:r>
            <w:r w:rsidRPr="008946A2">
              <w:rPr>
                <w:rFonts w:ascii="標楷體" w:eastAsia="標楷體" w:hAnsi="標楷體"/>
                <w:sz w:val="28"/>
                <w:szCs w:val="28"/>
              </w:rPr>
              <w:t>0</w:t>
            </w:r>
            <w:r w:rsidRPr="008946A2">
              <w:rPr>
                <w:rFonts w:ascii="標楷體" w:eastAsia="標楷體" w:hAnsi="標楷體" w:hint="eastAsia"/>
                <w:sz w:val="28"/>
                <w:szCs w:val="28"/>
              </w:rPr>
              <w:t>.</w:t>
            </w:r>
            <w:r w:rsidRPr="008946A2">
              <w:rPr>
                <w:rFonts w:ascii="標楷體" w:eastAsia="標楷體" w:hAnsi="標楷體"/>
                <w:sz w:val="28"/>
                <w:szCs w:val="28"/>
              </w:rPr>
              <w:t>16</w:t>
            </w:r>
          </w:p>
          <w:p w14:paraId="200675EA"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(星期三)</w:t>
            </w:r>
          </w:p>
        </w:tc>
        <w:tc>
          <w:tcPr>
            <w:tcW w:w="779" w:type="pct"/>
            <w:tcBorders>
              <w:top w:val="single" w:sz="4" w:space="0" w:color="auto"/>
              <w:left w:val="single" w:sz="4" w:space="0" w:color="auto"/>
              <w:bottom w:val="single" w:sz="4" w:space="0" w:color="auto"/>
              <w:right w:val="single" w:sz="4" w:space="0" w:color="auto"/>
            </w:tcBorders>
          </w:tcPr>
          <w:p w14:paraId="32E66208"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第</w:t>
            </w:r>
            <w:r w:rsidRPr="008946A2">
              <w:rPr>
                <w:rFonts w:ascii="標楷體" w:eastAsia="標楷體" w:hAnsi="標楷體"/>
                <w:sz w:val="28"/>
                <w:szCs w:val="28"/>
              </w:rPr>
              <w:t>4</w:t>
            </w:r>
            <w:r w:rsidRPr="008946A2">
              <w:rPr>
                <w:rFonts w:ascii="標楷體" w:eastAsia="標楷體" w:hAnsi="標楷體" w:hint="eastAsia"/>
                <w:sz w:val="28"/>
                <w:szCs w:val="28"/>
              </w:rPr>
              <w:t>次全體委員會議</w:t>
            </w:r>
          </w:p>
        </w:tc>
        <w:tc>
          <w:tcPr>
            <w:tcW w:w="811" w:type="pct"/>
            <w:tcBorders>
              <w:top w:val="single" w:sz="4" w:space="0" w:color="auto"/>
              <w:left w:val="single" w:sz="4" w:space="0" w:color="auto"/>
              <w:bottom w:val="single" w:sz="4" w:space="0" w:color="auto"/>
              <w:right w:val="single" w:sz="4" w:space="0" w:color="auto"/>
            </w:tcBorders>
          </w:tcPr>
          <w:p w14:paraId="4B4BA672" w14:textId="77777777" w:rsidR="008946A2" w:rsidRPr="008946A2" w:rsidRDefault="008946A2" w:rsidP="008946A2">
            <w:pPr>
              <w:spacing w:line="400" w:lineRule="exact"/>
              <w:jc w:val="center"/>
              <w:rPr>
                <w:rFonts w:ascii="標楷體" w:eastAsia="標楷體" w:hAnsi="標楷體"/>
                <w:sz w:val="28"/>
                <w:szCs w:val="28"/>
              </w:rPr>
            </w:pPr>
            <w:proofErr w:type="gramStart"/>
            <w:r w:rsidRPr="008946A2">
              <w:rPr>
                <w:rFonts w:ascii="標楷體" w:eastAsia="標楷體" w:hAnsi="標楷體" w:hint="eastAsia"/>
                <w:sz w:val="28"/>
                <w:szCs w:val="28"/>
              </w:rPr>
              <w:t>范</w:t>
            </w:r>
            <w:proofErr w:type="gramEnd"/>
            <w:r w:rsidRPr="008946A2">
              <w:rPr>
                <w:rFonts w:ascii="標楷體" w:eastAsia="標楷體" w:hAnsi="標楷體" w:hint="eastAsia"/>
                <w:sz w:val="28"/>
                <w:szCs w:val="28"/>
              </w:rPr>
              <w:t>雲</w:t>
            </w:r>
          </w:p>
        </w:tc>
        <w:tc>
          <w:tcPr>
            <w:tcW w:w="1436" w:type="pct"/>
            <w:tcBorders>
              <w:top w:val="single" w:sz="4" w:space="0" w:color="auto"/>
              <w:left w:val="single" w:sz="4" w:space="0" w:color="auto"/>
              <w:bottom w:val="single" w:sz="4" w:space="0" w:color="auto"/>
              <w:right w:val="single" w:sz="4" w:space="0" w:color="auto"/>
            </w:tcBorders>
          </w:tcPr>
          <w:p w14:paraId="303D3F94"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一、邀請教育部部長鄭英耀列席報告業務概況，並備質詢。</w:t>
            </w:r>
          </w:p>
          <w:p w14:paraId="38BCD447"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二、審查</w:t>
            </w:r>
            <w:proofErr w:type="gramStart"/>
            <w:r w:rsidRPr="008946A2">
              <w:rPr>
                <w:rFonts w:ascii="標楷體" w:eastAsia="標楷體" w:hAnsi="標楷體" w:hint="eastAsia"/>
                <w:color w:val="000000"/>
                <w:sz w:val="28"/>
                <w:szCs w:val="28"/>
              </w:rPr>
              <w:t>113</w:t>
            </w:r>
            <w:proofErr w:type="gramEnd"/>
            <w:r w:rsidRPr="008946A2">
              <w:rPr>
                <w:rFonts w:ascii="標楷體" w:eastAsia="標楷體" w:hAnsi="標楷體" w:hint="eastAsia"/>
                <w:color w:val="000000"/>
                <w:sz w:val="28"/>
                <w:szCs w:val="28"/>
              </w:rPr>
              <w:t>年度中央政府總預算有關教育部主管預算解凍案11案。</w:t>
            </w:r>
          </w:p>
        </w:tc>
        <w:tc>
          <w:tcPr>
            <w:tcW w:w="929" w:type="pct"/>
            <w:tcBorders>
              <w:top w:val="single" w:sz="4" w:space="0" w:color="auto"/>
              <w:left w:val="single" w:sz="4" w:space="0" w:color="auto"/>
              <w:bottom w:val="single" w:sz="4" w:space="0" w:color="auto"/>
              <w:right w:val="single" w:sz="4" w:space="0" w:color="auto"/>
            </w:tcBorders>
          </w:tcPr>
          <w:p w14:paraId="3F287485"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color w:val="000000"/>
                <w:sz w:val="28"/>
                <w:szCs w:val="28"/>
              </w:rPr>
              <w:t>立法院第113卷第84期 (5266)</w:t>
            </w:r>
          </w:p>
        </w:tc>
      </w:tr>
      <w:tr w:rsidR="008946A2" w:rsidRPr="008946A2" w14:paraId="6C130994" w14:textId="77777777" w:rsidTr="008946A2">
        <w:trPr>
          <w:trHeight w:val="567"/>
        </w:trPr>
        <w:tc>
          <w:tcPr>
            <w:tcW w:w="357" w:type="pct"/>
            <w:tcBorders>
              <w:top w:val="single" w:sz="4" w:space="0" w:color="auto"/>
              <w:left w:val="single" w:sz="4" w:space="0" w:color="auto"/>
              <w:bottom w:val="single" w:sz="4" w:space="0" w:color="auto"/>
              <w:right w:val="single" w:sz="4" w:space="0" w:color="auto"/>
            </w:tcBorders>
          </w:tcPr>
          <w:p w14:paraId="54128C34" w14:textId="77777777" w:rsidR="008946A2" w:rsidRPr="008946A2" w:rsidRDefault="008946A2" w:rsidP="008946A2">
            <w:pPr>
              <w:jc w:val="center"/>
              <w:rPr>
                <w:rFonts w:ascii="標楷體" w:eastAsia="標楷體" w:hAnsi="標楷體"/>
                <w:sz w:val="28"/>
              </w:rPr>
            </w:pPr>
            <w:r w:rsidRPr="008946A2">
              <w:rPr>
                <w:rFonts w:ascii="標楷體" w:eastAsia="標楷體" w:hAnsi="標楷體" w:hint="eastAsia"/>
                <w:sz w:val="28"/>
              </w:rPr>
              <w:t>5</w:t>
            </w:r>
          </w:p>
        </w:tc>
        <w:tc>
          <w:tcPr>
            <w:tcW w:w="688" w:type="pct"/>
            <w:tcBorders>
              <w:top w:val="single" w:sz="4" w:space="0" w:color="auto"/>
              <w:left w:val="single" w:sz="4" w:space="0" w:color="auto"/>
              <w:bottom w:val="single" w:sz="4" w:space="0" w:color="auto"/>
              <w:right w:val="single" w:sz="4" w:space="0" w:color="auto"/>
            </w:tcBorders>
          </w:tcPr>
          <w:p w14:paraId="66998047"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113.1</w:t>
            </w:r>
            <w:r w:rsidRPr="008946A2">
              <w:rPr>
                <w:rFonts w:ascii="標楷體" w:eastAsia="標楷體" w:hAnsi="標楷體"/>
                <w:sz w:val="28"/>
                <w:szCs w:val="28"/>
              </w:rPr>
              <w:t>0</w:t>
            </w:r>
            <w:r w:rsidRPr="008946A2">
              <w:rPr>
                <w:rFonts w:ascii="標楷體" w:eastAsia="標楷體" w:hAnsi="標楷體" w:hint="eastAsia"/>
                <w:sz w:val="28"/>
                <w:szCs w:val="28"/>
              </w:rPr>
              <w:t>.</w:t>
            </w:r>
            <w:r w:rsidRPr="008946A2">
              <w:rPr>
                <w:rFonts w:ascii="標楷體" w:eastAsia="標楷體" w:hAnsi="標楷體"/>
                <w:sz w:val="28"/>
                <w:szCs w:val="28"/>
              </w:rPr>
              <w:t>17</w:t>
            </w:r>
          </w:p>
          <w:p w14:paraId="29DB1862"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14:paraId="5543335A" w14:textId="77777777" w:rsidR="008946A2" w:rsidRPr="008946A2" w:rsidRDefault="008946A2" w:rsidP="008946A2">
            <w:pPr>
              <w:spacing w:line="400" w:lineRule="exact"/>
              <w:jc w:val="center"/>
              <w:rPr>
                <w:rFonts w:ascii="標楷體" w:eastAsia="標楷體" w:hAnsi="標楷體"/>
                <w:sz w:val="28"/>
                <w:szCs w:val="28"/>
              </w:rPr>
            </w:pPr>
            <w:r w:rsidRPr="008946A2">
              <w:rPr>
                <w:rFonts w:ascii="標楷體" w:eastAsia="標楷體" w:hAnsi="標楷體" w:hint="eastAsia"/>
                <w:sz w:val="28"/>
                <w:szCs w:val="28"/>
              </w:rPr>
              <w:t>公聽會</w:t>
            </w:r>
          </w:p>
        </w:tc>
        <w:tc>
          <w:tcPr>
            <w:tcW w:w="811" w:type="pct"/>
            <w:tcBorders>
              <w:top w:val="single" w:sz="4" w:space="0" w:color="auto"/>
              <w:left w:val="single" w:sz="4" w:space="0" w:color="auto"/>
              <w:bottom w:val="single" w:sz="4" w:space="0" w:color="auto"/>
              <w:right w:val="single" w:sz="4" w:space="0" w:color="auto"/>
            </w:tcBorders>
          </w:tcPr>
          <w:p w14:paraId="0E15F60A" w14:textId="77777777" w:rsidR="008946A2" w:rsidRPr="008946A2" w:rsidRDefault="008946A2" w:rsidP="008946A2">
            <w:pPr>
              <w:spacing w:line="400" w:lineRule="exact"/>
              <w:jc w:val="center"/>
              <w:rPr>
                <w:rFonts w:ascii="標楷體" w:eastAsia="標楷體" w:hAnsi="標楷體"/>
                <w:sz w:val="28"/>
                <w:szCs w:val="28"/>
              </w:rPr>
            </w:pPr>
            <w:proofErr w:type="gramStart"/>
            <w:r w:rsidRPr="008946A2">
              <w:rPr>
                <w:rFonts w:ascii="標楷體" w:eastAsia="標楷體" w:hAnsi="標楷體" w:hint="eastAsia"/>
                <w:sz w:val="28"/>
                <w:szCs w:val="28"/>
              </w:rPr>
              <w:t>范</w:t>
            </w:r>
            <w:proofErr w:type="gramEnd"/>
            <w:r w:rsidRPr="008946A2">
              <w:rPr>
                <w:rFonts w:ascii="標楷體" w:eastAsia="標楷體" w:hAnsi="標楷體" w:hint="eastAsia"/>
                <w:sz w:val="28"/>
                <w:szCs w:val="28"/>
              </w:rPr>
              <w:t>雲</w:t>
            </w:r>
          </w:p>
        </w:tc>
        <w:tc>
          <w:tcPr>
            <w:tcW w:w="1436" w:type="pct"/>
            <w:tcBorders>
              <w:top w:val="single" w:sz="4" w:space="0" w:color="auto"/>
              <w:left w:val="single" w:sz="4" w:space="0" w:color="auto"/>
              <w:bottom w:val="single" w:sz="4" w:space="0" w:color="auto"/>
              <w:right w:val="single" w:sz="4" w:space="0" w:color="auto"/>
            </w:tcBorders>
          </w:tcPr>
          <w:p w14:paraId="7B8C9826" w14:textId="77777777" w:rsidR="008946A2" w:rsidRPr="008946A2" w:rsidRDefault="008946A2" w:rsidP="00596500">
            <w:pPr>
              <w:spacing w:line="400" w:lineRule="exact"/>
              <w:jc w:val="both"/>
              <w:rPr>
                <w:rFonts w:ascii="標楷體" w:eastAsia="標楷體" w:hAnsi="標楷體"/>
                <w:color w:val="000000"/>
                <w:sz w:val="28"/>
                <w:szCs w:val="28"/>
              </w:rPr>
            </w:pPr>
            <w:proofErr w:type="gramStart"/>
            <w:r w:rsidRPr="008946A2">
              <w:rPr>
                <w:rFonts w:ascii="標楷體" w:eastAsia="標楷體" w:hAnsi="標楷體" w:hint="eastAsia"/>
                <w:color w:val="000000"/>
                <w:sz w:val="28"/>
                <w:szCs w:val="28"/>
              </w:rPr>
              <w:t>過曝世代</w:t>
            </w:r>
            <w:proofErr w:type="gramEnd"/>
            <w:r w:rsidRPr="008946A2">
              <w:rPr>
                <w:rFonts w:ascii="標楷體" w:eastAsia="標楷體" w:hAnsi="標楷體" w:hint="eastAsia"/>
                <w:color w:val="000000"/>
                <w:sz w:val="28"/>
                <w:szCs w:val="28"/>
              </w:rPr>
              <w:t>、手機成癮與校園學習公聽會</w:t>
            </w:r>
          </w:p>
        </w:tc>
        <w:tc>
          <w:tcPr>
            <w:tcW w:w="929" w:type="pct"/>
            <w:tcBorders>
              <w:top w:val="single" w:sz="4" w:space="0" w:color="auto"/>
              <w:left w:val="single" w:sz="4" w:space="0" w:color="auto"/>
              <w:bottom w:val="single" w:sz="4" w:space="0" w:color="auto"/>
              <w:right w:val="single" w:sz="4" w:space="0" w:color="auto"/>
            </w:tcBorders>
          </w:tcPr>
          <w:p w14:paraId="5BB5E4B0"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color w:val="000000"/>
                <w:sz w:val="28"/>
                <w:szCs w:val="28"/>
              </w:rPr>
              <w:t>立法院第113卷第83期 (5265)</w:t>
            </w:r>
          </w:p>
        </w:tc>
      </w:tr>
      <w:tr w:rsidR="008946A2" w:rsidRPr="008946A2" w14:paraId="56742EAC" w14:textId="77777777" w:rsidTr="008946A2">
        <w:trPr>
          <w:trHeight w:val="567"/>
        </w:trPr>
        <w:tc>
          <w:tcPr>
            <w:tcW w:w="357" w:type="pct"/>
            <w:tcBorders>
              <w:top w:val="single" w:sz="4" w:space="0" w:color="auto"/>
              <w:left w:val="single" w:sz="4" w:space="0" w:color="auto"/>
              <w:bottom w:val="single" w:sz="4" w:space="0" w:color="auto"/>
              <w:right w:val="single" w:sz="4" w:space="0" w:color="auto"/>
            </w:tcBorders>
          </w:tcPr>
          <w:p w14:paraId="31636435" w14:textId="77777777" w:rsidR="008946A2" w:rsidRPr="008946A2" w:rsidRDefault="008946A2" w:rsidP="008946A2">
            <w:pPr>
              <w:jc w:val="center"/>
              <w:rPr>
                <w:rFonts w:ascii="標楷體" w:eastAsia="標楷體" w:hAnsi="標楷體"/>
                <w:sz w:val="28"/>
              </w:rPr>
            </w:pPr>
            <w:r w:rsidRPr="008946A2">
              <w:rPr>
                <w:rFonts w:ascii="標楷體" w:eastAsia="標楷體" w:hAnsi="標楷體" w:hint="eastAsia"/>
                <w:sz w:val="28"/>
              </w:rPr>
              <w:t>6</w:t>
            </w:r>
          </w:p>
        </w:tc>
        <w:tc>
          <w:tcPr>
            <w:tcW w:w="688" w:type="pct"/>
            <w:tcBorders>
              <w:top w:val="single" w:sz="4" w:space="0" w:color="auto"/>
              <w:left w:val="single" w:sz="4" w:space="0" w:color="auto"/>
              <w:bottom w:val="single" w:sz="4" w:space="0" w:color="auto"/>
              <w:right w:val="single" w:sz="4" w:space="0" w:color="auto"/>
            </w:tcBorders>
          </w:tcPr>
          <w:p w14:paraId="4D081F64"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113.10.</w:t>
            </w:r>
            <w:r w:rsidRPr="008946A2">
              <w:rPr>
                <w:rFonts w:ascii="標楷體" w:eastAsia="標楷體" w:hAnsi="標楷體"/>
                <w:sz w:val="28"/>
                <w:szCs w:val="28"/>
              </w:rPr>
              <w:t>23</w:t>
            </w:r>
          </w:p>
          <w:p w14:paraId="4BA92CDF"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(星期三)</w:t>
            </w:r>
          </w:p>
          <w:p w14:paraId="342B5648"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113.10.</w:t>
            </w:r>
            <w:r w:rsidRPr="008946A2">
              <w:rPr>
                <w:rFonts w:ascii="標楷體" w:eastAsia="標楷體" w:hAnsi="標楷體"/>
                <w:sz w:val="28"/>
                <w:szCs w:val="28"/>
              </w:rPr>
              <w:t>24</w:t>
            </w:r>
          </w:p>
          <w:p w14:paraId="7D99D7E0"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14:paraId="11FBB6C5"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第</w:t>
            </w:r>
            <w:r w:rsidRPr="008946A2">
              <w:rPr>
                <w:rFonts w:ascii="標楷體" w:eastAsia="標楷體" w:hAnsi="標楷體"/>
                <w:sz w:val="28"/>
                <w:szCs w:val="28"/>
              </w:rPr>
              <w:t>5</w:t>
            </w:r>
            <w:r w:rsidRPr="008946A2">
              <w:rPr>
                <w:rFonts w:ascii="標楷體" w:eastAsia="標楷體" w:hAnsi="標楷體" w:hint="eastAsia"/>
                <w:sz w:val="28"/>
                <w:szCs w:val="28"/>
              </w:rPr>
              <w:t>次全體委員會議</w:t>
            </w:r>
          </w:p>
        </w:tc>
        <w:tc>
          <w:tcPr>
            <w:tcW w:w="811" w:type="pct"/>
            <w:tcBorders>
              <w:top w:val="single" w:sz="4" w:space="0" w:color="auto"/>
              <w:left w:val="single" w:sz="4" w:space="0" w:color="auto"/>
              <w:bottom w:val="single" w:sz="4" w:space="0" w:color="auto"/>
              <w:right w:val="single" w:sz="4" w:space="0" w:color="auto"/>
            </w:tcBorders>
          </w:tcPr>
          <w:p w14:paraId="009F69EE" w14:textId="77777777" w:rsidR="008946A2" w:rsidRPr="008946A2" w:rsidRDefault="008946A2" w:rsidP="008946A2">
            <w:pPr>
              <w:spacing w:line="400" w:lineRule="exact"/>
              <w:jc w:val="center"/>
              <w:rPr>
                <w:rFonts w:ascii="標楷體" w:eastAsia="標楷體" w:hAnsi="標楷體"/>
                <w:sz w:val="28"/>
                <w:szCs w:val="28"/>
              </w:rPr>
            </w:pPr>
            <w:r w:rsidRPr="008946A2">
              <w:rPr>
                <w:rFonts w:ascii="標楷體" w:eastAsia="標楷體" w:hAnsi="標楷體" w:hint="eastAsia"/>
                <w:sz w:val="28"/>
                <w:szCs w:val="28"/>
              </w:rPr>
              <w:t>萬美玲</w:t>
            </w:r>
          </w:p>
        </w:tc>
        <w:tc>
          <w:tcPr>
            <w:tcW w:w="1436" w:type="pct"/>
            <w:tcBorders>
              <w:top w:val="single" w:sz="4" w:space="0" w:color="auto"/>
              <w:left w:val="single" w:sz="4" w:space="0" w:color="auto"/>
              <w:bottom w:val="single" w:sz="4" w:space="0" w:color="auto"/>
              <w:right w:val="single" w:sz="4" w:space="0" w:color="auto"/>
            </w:tcBorders>
          </w:tcPr>
          <w:p w14:paraId="7EAF7213"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(10月23日)</w:t>
            </w:r>
          </w:p>
          <w:p w14:paraId="2BB83FF6"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邀請文化部部長李遠列席報告業務概況，並備質詢。</w:t>
            </w:r>
          </w:p>
          <w:p w14:paraId="567A8586"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(10月24日)</w:t>
            </w:r>
          </w:p>
          <w:p w14:paraId="3561589F"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邀請國立故宮博物院院長蕭宗煌列席報告業務概況，並備質詢。</w:t>
            </w:r>
          </w:p>
        </w:tc>
        <w:tc>
          <w:tcPr>
            <w:tcW w:w="929" w:type="pct"/>
            <w:tcBorders>
              <w:top w:val="single" w:sz="4" w:space="0" w:color="auto"/>
              <w:left w:val="single" w:sz="4" w:space="0" w:color="auto"/>
              <w:bottom w:val="single" w:sz="4" w:space="0" w:color="auto"/>
              <w:right w:val="single" w:sz="4" w:space="0" w:color="auto"/>
            </w:tcBorders>
          </w:tcPr>
          <w:p w14:paraId="729197A9"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color w:val="000000"/>
                <w:sz w:val="28"/>
                <w:szCs w:val="28"/>
              </w:rPr>
              <w:t>立法院第113卷第89期 (5271)</w:t>
            </w:r>
          </w:p>
        </w:tc>
      </w:tr>
      <w:tr w:rsidR="008946A2" w:rsidRPr="008946A2" w14:paraId="06DF87EF" w14:textId="77777777" w:rsidTr="008946A2">
        <w:trPr>
          <w:trHeight w:val="567"/>
        </w:trPr>
        <w:tc>
          <w:tcPr>
            <w:tcW w:w="357" w:type="pct"/>
            <w:tcBorders>
              <w:top w:val="single" w:sz="4" w:space="0" w:color="auto"/>
              <w:left w:val="single" w:sz="4" w:space="0" w:color="auto"/>
              <w:bottom w:val="single" w:sz="4" w:space="0" w:color="auto"/>
              <w:right w:val="single" w:sz="4" w:space="0" w:color="auto"/>
            </w:tcBorders>
          </w:tcPr>
          <w:p w14:paraId="422F5520" w14:textId="77777777" w:rsidR="008946A2" w:rsidRPr="008946A2" w:rsidRDefault="008946A2" w:rsidP="008946A2">
            <w:pPr>
              <w:jc w:val="center"/>
              <w:rPr>
                <w:rFonts w:ascii="標楷體" w:eastAsia="標楷體" w:hAnsi="標楷體"/>
                <w:sz w:val="28"/>
              </w:rPr>
            </w:pPr>
            <w:r w:rsidRPr="008946A2">
              <w:rPr>
                <w:rFonts w:ascii="標楷體" w:eastAsia="標楷體" w:hAnsi="標楷體" w:hint="eastAsia"/>
                <w:sz w:val="28"/>
              </w:rPr>
              <w:t>7</w:t>
            </w:r>
          </w:p>
        </w:tc>
        <w:tc>
          <w:tcPr>
            <w:tcW w:w="688" w:type="pct"/>
            <w:tcBorders>
              <w:top w:val="single" w:sz="4" w:space="0" w:color="auto"/>
              <w:left w:val="single" w:sz="4" w:space="0" w:color="auto"/>
              <w:bottom w:val="single" w:sz="4" w:space="0" w:color="auto"/>
              <w:right w:val="single" w:sz="4" w:space="0" w:color="auto"/>
            </w:tcBorders>
          </w:tcPr>
          <w:p w14:paraId="2CE181E5"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113.10.</w:t>
            </w:r>
            <w:r w:rsidRPr="008946A2">
              <w:rPr>
                <w:rFonts w:ascii="標楷體" w:eastAsia="標楷體" w:hAnsi="標楷體"/>
                <w:sz w:val="28"/>
                <w:szCs w:val="28"/>
              </w:rPr>
              <w:t>30</w:t>
            </w:r>
          </w:p>
          <w:p w14:paraId="6240FCCA"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(星期三)</w:t>
            </w:r>
          </w:p>
          <w:p w14:paraId="722EBFF9"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113.10.</w:t>
            </w:r>
            <w:r w:rsidRPr="008946A2">
              <w:rPr>
                <w:rFonts w:ascii="標楷體" w:eastAsia="標楷體" w:hAnsi="標楷體"/>
                <w:sz w:val="28"/>
                <w:szCs w:val="28"/>
              </w:rPr>
              <w:t>31</w:t>
            </w:r>
          </w:p>
          <w:p w14:paraId="0687B78F"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14:paraId="1F99A56B"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第</w:t>
            </w:r>
            <w:r w:rsidRPr="008946A2">
              <w:rPr>
                <w:rFonts w:ascii="標楷體" w:eastAsia="標楷體" w:hAnsi="標楷體"/>
                <w:sz w:val="28"/>
                <w:szCs w:val="28"/>
              </w:rPr>
              <w:t>6</w:t>
            </w:r>
            <w:r w:rsidRPr="008946A2">
              <w:rPr>
                <w:rFonts w:ascii="標楷體" w:eastAsia="標楷體" w:hAnsi="標楷體" w:hint="eastAsia"/>
                <w:sz w:val="28"/>
                <w:szCs w:val="28"/>
              </w:rPr>
              <w:t>次全體委員會議</w:t>
            </w:r>
          </w:p>
        </w:tc>
        <w:tc>
          <w:tcPr>
            <w:tcW w:w="811" w:type="pct"/>
            <w:tcBorders>
              <w:top w:val="single" w:sz="4" w:space="0" w:color="auto"/>
              <w:left w:val="single" w:sz="4" w:space="0" w:color="auto"/>
              <w:bottom w:val="single" w:sz="4" w:space="0" w:color="auto"/>
              <w:right w:val="single" w:sz="4" w:space="0" w:color="auto"/>
            </w:tcBorders>
          </w:tcPr>
          <w:p w14:paraId="646BC3C0" w14:textId="77777777" w:rsidR="008946A2" w:rsidRPr="008946A2" w:rsidRDefault="008946A2" w:rsidP="008946A2">
            <w:pPr>
              <w:spacing w:line="400" w:lineRule="exact"/>
              <w:jc w:val="center"/>
              <w:rPr>
                <w:rFonts w:ascii="標楷體" w:eastAsia="標楷體" w:hAnsi="標楷體"/>
                <w:sz w:val="28"/>
                <w:szCs w:val="28"/>
              </w:rPr>
            </w:pPr>
            <w:proofErr w:type="gramStart"/>
            <w:r w:rsidRPr="008946A2">
              <w:rPr>
                <w:rFonts w:ascii="標楷體" w:eastAsia="標楷體" w:hAnsi="標楷體" w:hint="eastAsia"/>
                <w:sz w:val="28"/>
                <w:szCs w:val="28"/>
              </w:rPr>
              <w:t>范</w:t>
            </w:r>
            <w:proofErr w:type="gramEnd"/>
            <w:r w:rsidRPr="008946A2">
              <w:rPr>
                <w:rFonts w:ascii="標楷體" w:eastAsia="標楷體" w:hAnsi="標楷體" w:hint="eastAsia"/>
                <w:sz w:val="28"/>
                <w:szCs w:val="28"/>
              </w:rPr>
              <w:t>雲</w:t>
            </w:r>
          </w:p>
        </w:tc>
        <w:tc>
          <w:tcPr>
            <w:tcW w:w="1436" w:type="pct"/>
            <w:tcBorders>
              <w:top w:val="single" w:sz="4" w:space="0" w:color="auto"/>
              <w:left w:val="single" w:sz="4" w:space="0" w:color="auto"/>
              <w:bottom w:val="single" w:sz="4" w:space="0" w:color="auto"/>
              <w:right w:val="single" w:sz="4" w:space="0" w:color="auto"/>
            </w:tcBorders>
          </w:tcPr>
          <w:p w14:paraId="15417A57"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(10月</w:t>
            </w:r>
            <w:r w:rsidRPr="008946A2">
              <w:rPr>
                <w:rFonts w:ascii="標楷體" w:eastAsia="標楷體" w:hAnsi="標楷體"/>
                <w:color w:val="000000"/>
                <w:sz w:val="28"/>
                <w:szCs w:val="28"/>
              </w:rPr>
              <w:t>30</w:t>
            </w:r>
            <w:r w:rsidRPr="008946A2">
              <w:rPr>
                <w:rFonts w:ascii="標楷體" w:eastAsia="標楷體" w:hAnsi="標楷體" w:hint="eastAsia"/>
                <w:color w:val="000000"/>
                <w:sz w:val="28"/>
                <w:szCs w:val="28"/>
              </w:rPr>
              <w:t>日)</w:t>
            </w:r>
          </w:p>
          <w:p w14:paraId="0BFF0A11"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一、審查行政院函請審議「不義遺址保存條例草案」案。</w:t>
            </w:r>
          </w:p>
          <w:p w14:paraId="5231D2F7"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二、審查委員</w:t>
            </w:r>
            <w:proofErr w:type="gramStart"/>
            <w:r w:rsidRPr="008946A2">
              <w:rPr>
                <w:rFonts w:ascii="標楷體" w:eastAsia="標楷體" w:hAnsi="標楷體" w:hint="eastAsia"/>
                <w:color w:val="000000"/>
                <w:sz w:val="28"/>
                <w:szCs w:val="28"/>
              </w:rPr>
              <w:t>范</w:t>
            </w:r>
            <w:proofErr w:type="gramEnd"/>
            <w:r w:rsidRPr="008946A2">
              <w:rPr>
                <w:rFonts w:ascii="標楷體" w:eastAsia="標楷體" w:hAnsi="標楷體" w:hint="eastAsia"/>
                <w:color w:val="000000"/>
                <w:sz w:val="28"/>
                <w:szCs w:val="28"/>
              </w:rPr>
              <w:t>雲等17人擬具「不義遺址保存條例草案」案。</w:t>
            </w:r>
          </w:p>
          <w:p w14:paraId="5C772EB0"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三、審查委員鄭天財</w:t>
            </w:r>
            <w:proofErr w:type="spellStart"/>
            <w:r w:rsidRPr="008946A2">
              <w:rPr>
                <w:rFonts w:ascii="標楷體" w:eastAsia="標楷體" w:hAnsi="標楷體" w:hint="eastAsia"/>
                <w:color w:val="000000"/>
                <w:sz w:val="28"/>
                <w:szCs w:val="28"/>
              </w:rPr>
              <w:t>Sra</w:t>
            </w:r>
            <w:proofErr w:type="spellEnd"/>
            <w:r w:rsidRPr="008946A2">
              <w:rPr>
                <w:rFonts w:ascii="標楷體" w:eastAsia="標楷體" w:hAnsi="標楷體" w:hint="eastAsia"/>
                <w:color w:val="000000"/>
                <w:sz w:val="28"/>
                <w:szCs w:val="28"/>
              </w:rPr>
              <w:t xml:space="preserve"> </w:t>
            </w:r>
            <w:proofErr w:type="spellStart"/>
            <w:r w:rsidRPr="008946A2">
              <w:rPr>
                <w:rFonts w:ascii="標楷體" w:eastAsia="標楷體" w:hAnsi="標楷體" w:hint="eastAsia"/>
                <w:color w:val="000000"/>
                <w:sz w:val="28"/>
                <w:szCs w:val="28"/>
              </w:rPr>
              <w:t>Kacaw</w:t>
            </w:r>
            <w:proofErr w:type="spellEnd"/>
            <w:r w:rsidRPr="008946A2">
              <w:rPr>
                <w:rFonts w:ascii="標楷體" w:eastAsia="標楷體" w:hAnsi="標楷體" w:hint="eastAsia"/>
                <w:color w:val="000000"/>
                <w:sz w:val="28"/>
                <w:szCs w:val="28"/>
              </w:rPr>
              <w:t>等18人擬</w:t>
            </w:r>
            <w:r w:rsidRPr="008946A2">
              <w:rPr>
                <w:rFonts w:ascii="標楷體" w:eastAsia="標楷體" w:hAnsi="標楷體" w:hint="eastAsia"/>
                <w:color w:val="000000"/>
                <w:sz w:val="28"/>
                <w:szCs w:val="28"/>
              </w:rPr>
              <w:lastRenderedPageBreak/>
              <w:t>具「不義遺址保存條例草案」案。</w:t>
            </w:r>
          </w:p>
          <w:p w14:paraId="6346F16C"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四、審查委員林宜瑾等27人擬具「不義遺址保存條例草案」案。</w:t>
            </w:r>
          </w:p>
          <w:p w14:paraId="33A8B41F"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五、審查委員蔡易餘等18人擬具「不義遺址保存條例草案」案。</w:t>
            </w:r>
          </w:p>
          <w:p w14:paraId="6A12D4B6"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六、審查委員吳沛憶等24人擬具「不義遺址保存條例草案」案。</w:t>
            </w:r>
          </w:p>
          <w:p w14:paraId="2FD6FCE9" w14:textId="77777777" w:rsidR="00744F83"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七、審查委員黃捷等18人擬具「人權紀念場址保存條例草案」案。</w:t>
            </w:r>
          </w:p>
          <w:p w14:paraId="6F7746F2" w14:textId="0A4C654D"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(僅進行</w:t>
            </w:r>
            <w:proofErr w:type="gramStart"/>
            <w:r w:rsidRPr="008946A2">
              <w:rPr>
                <w:rFonts w:ascii="標楷體" w:eastAsia="標楷體" w:hAnsi="標楷體" w:hint="eastAsia"/>
                <w:color w:val="000000"/>
                <w:sz w:val="28"/>
                <w:szCs w:val="28"/>
              </w:rPr>
              <w:t>詢</w:t>
            </w:r>
            <w:proofErr w:type="gramEnd"/>
            <w:r w:rsidRPr="008946A2">
              <w:rPr>
                <w:rFonts w:ascii="標楷體" w:eastAsia="標楷體" w:hAnsi="標楷體" w:hint="eastAsia"/>
                <w:color w:val="000000"/>
                <w:sz w:val="28"/>
                <w:szCs w:val="28"/>
              </w:rPr>
              <w:t>答)</w:t>
            </w:r>
            <w:r w:rsidRPr="008946A2">
              <w:rPr>
                <w:rFonts w:ascii="標楷體" w:eastAsia="標楷體" w:hAnsi="標楷體"/>
                <w:color w:val="000000"/>
                <w:sz w:val="28"/>
                <w:szCs w:val="28"/>
              </w:rPr>
              <w:t xml:space="preserve"> </w:t>
            </w:r>
          </w:p>
          <w:p w14:paraId="4DE9A348"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(10月</w:t>
            </w:r>
            <w:r w:rsidRPr="008946A2">
              <w:rPr>
                <w:rFonts w:ascii="標楷體" w:eastAsia="標楷體" w:hAnsi="標楷體"/>
                <w:color w:val="000000"/>
                <w:sz w:val="28"/>
                <w:szCs w:val="28"/>
              </w:rPr>
              <w:t>31</w:t>
            </w:r>
            <w:r w:rsidRPr="008946A2">
              <w:rPr>
                <w:rFonts w:ascii="標楷體" w:eastAsia="標楷體" w:hAnsi="標楷體" w:hint="eastAsia"/>
                <w:color w:val="000000"/>
                <w:sz w:val="28"/>
                <w:szCs w:val="28"/>
              </w:rPr>
              <w:t>日)</w:t>
            </w:r>
          </w:p>
          <w:p w14:paraId="1729D441"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themeColor="text1"/>
                <w:sz w:val="30"/>
                <w:szCs w:val="30"/>
              </w:rPr>
              <w:t>因颱風因素各機關停止上班。</w:t>
            </w:r>
          </w:p>
        </w:tc>
        <w:tc>
          <w:tcPr>
            <w:tcW w:w="929" w:type="pct"/>
            <w:tcBorders>
              <w:top w:val="single" w:sz="4" w:space="0" w:color="auto"/>
              <w:left w:val="single" w:sz="4" w:space="0" w:color="auto"/>
              <w:bottom w:val="single" w:sz="4" w:space="0" w:color="auto"/>
              <w:right w:val="single" w:sz="4" w:space="0" w:color="auto"/>
            </w:tcBorders>
          </w:tcPr>
          <w:p w14:paraId="3AC085F3"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color w:val="000000"/>
                <w:sz w:val="28"/>
                <w:szCs w:val="28"/>
              </w:rPr>
              <w:lastRenderedPageBreak/>
              <w:t>立法院第113卷第92期 (5274)</w:t>
            </w:r>
          </w:p>
        </w:tc>
      </w:tr>
      <w:tr w:rsidR="008946A2" w:rsidRPr="008946A2" w14:paraId="2008DFE0" w14:textId="77777777" w:rsidTr="008946A2">
        <w:trPr>
          <w:trHeight w:val="567"/>
        </w:trPr>
        <w:tc>
          <w:tcPr>
            <w:tcW w:w="357" w:type="pct"/>
            <w:tcBorders>
              <w:top w:val="single" w:sz="4" w:space="0" w:color="auto"/>
              <w:left w:val="single" w:sz="4" w:space="0" w:color="auto"/>
              <w:bottom w:val="single" w:sz="4" w:space="0" w:color="auto"/>
              <w:right w:val="single" w:sz="4" w:space="0" w:color="auto"/>
            </w:tcBorders>
          </w:tcPr>
          <w:p w14:paraId="486E8855" w14:textId="77777777" w:rsidR="008946A2" w:rsidRPr="008946A2" w:rsidRDefault="008946A2" w:rsidP="008946A2">
            <w:pPr>
              <w:jc w:val="center"/>
              <w:rPr>
                <w:rFonts w:ascii="標楷體" w:eastAsia="標楷體" w:hAnsi="標楷體"/>
                <w:sz w:val="28"/>
              </w:rPr>
            </w:pPr>
            <w:r w:rsidRPr="008946A2">
              <w:rPr>
                <w:rFonts w:ascii="標楷體" w:eastAsia="標楷體" w:hAnsi="標楷體" w:hint="eastAsia"/>
                <w:sz w:val="28"/>
              </w:rPr>
              <w:t>8</w:t>
            </w:r>
          </w:p>
        </w:tc>
        <w:tc>
          <w:tcPr>
            <w:tcW w:w="688" w:type="pct"/>
            <w:tcBorders>
              <w:top w:val="single" w:sz="4" w:space="0" w:color="auto"/>
              <w:left w:val="single" w:sz="4" w:space="0" w:color="auto"/>
              <w:bottom w:val="single" w:sz="4" w:space="0" w:color="auto"/>
              <w:right w:val="single" w:sz="4" w:space="0" w:color="auto"/>
            </w:tcBorders>
          </w:tcPr>
          <w:p w14:paraId="5370FAAC"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113.11.6</w:t>
            </w:r>
          </w:p>
          <w:p w14:paraId="304D7180"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(星期三)</w:t>
            </w:r>
          </w:p>
        </w:tc>
        <w:tc>
          <w:tcPr>
            <w:tcW w:w="779" w:type="pct"/>
            <w:tcBorders>
              <w:top w:val="single" w:sz="4" w:space="0" w:color="auto"/>
              <w:left w:val="single" w:sz="4" w:space="0" w:color="auto"/>
              <w:bottom w:val="single" w:sz="4" w:space="0" w:color="auto"/>
              <w:right w:val="single" w:sz="4" w:space="0" w:color="auto"/>
            </w:tcBorders>
          </w:tcPr>
          <w:p w14:paraId="26080D40" w14:textId="77777777" w:rsidR="008946A2" w:rsidRPr="008946A2" w:rsidRDefault="008946A2" w:rsidP="008946A2">
            <w:pPr>
              <w:spacing w:line="400" w:lineRule="exact"/>
              <w:jc w:val="center"/>
              <w:rPr>
                <w:rFonts w:ascii="標楷體" w:eastAsia="標楷體" w:hAnsi="標楷體"/>
                <w:sz w:val="28"/>
                <w:szCs w:val="28"/>
              </w:rPr>
            </w:pPr>
            <w:r w:rsidRPr="008946A2">
              <w:rPr>
                <w:rFonts w:ascii="標楷體" w:eastAsia="標楷體" w:hAnsi="標楷體" w:hint="eastAsia"/>
                <w:sz w:val="28"/>
                <w:szCs w:val="28"/>
              </w:rPr>
              <w:t>公聽會</w:t>
            </w:r>
          </w:p>
        </w:tc>
        <w:tc>
          <w:tcPr>
            <w:tcW w:w="811" w:type="pct"/>
            <w:tcBorders>
              <w:top w:val="single" w:sz="4" w:space="0" w:color="auto"/>
              <w:left w:val="single" w:sz="4" w:space="0" w:color="auto"/>
              <w:bottom w:val="single" w:sz="4" w:space="0" w:color="auto"/>
              <w:right w:val="single" w:sz="4" w:space="0" w:color="auto"/>
            </w:tcBorders>
          </w:tcPr>
          <w:p w14:paraId="1DF10A3F" w14:textId="77777777" w:rsidR="008946A2" w:rsidRPr="008946A2" w:rsidRDefault="008946A2" w:rsidP="008946A2">
            <w:pPr>
              <w:spacing w:line="400" w:lineRule="exact"/>
              <w:jc w:val="center"/>
              <w:rPr>
                <w:rFonts w:ascii="標楷體" w:eastAsia="標楷體" w:hAnsi="標楷體"/>
                <w:sz w:val="28"/>
                <w:szCs w:val="28"/>
              </w:rPr>
            </w:pPr>
            <w:r w:rsidRPr="008946A2">
              <w:rPr>
                <w:rFonts w:ascii="標楷體" w:eastAsia="標楷體" w:hAnsi="標楷體" w:hint="eastAsia"/>
                <w:sz w:val="28"/>
                <w:szCs w:val="28"/>
              </w:rPr>
              <w:t>萬美玲</w:t>
            </w:r>
          </w:p>
        </w:tc>
        <w:tc>
          <w:tcPr>
            <w:tcW w:w="1436" w:type="pct"/>
            <w:tcBorders>
              <w:top w:val="single" w:sz="4" w:space="0" w:color="auto"/>
              <w:left w:val="single" w:sz="4" w:space="0" w:color="auto"/>
              <w:bottom w:val="single" w:sz="4" w:space="0" w:color="auto"/>
              <w:right w:val="single" w:sz="4" w:space="0" w:color="auto"/>
            </w:tcBorders>
          </w:tcPr>
          <w:p w14:paraId="4322DCFE" w14:textId="77777777" w:rsidR="008946A2" w:rsidRPr="008946A2" w:rsidRDefault="008946A2" w:rsidP="00596500">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「少子女化加劇私校退場，如何挽救?」公聽會</w:t>
            </w:r>
          </w:p>
        </w:tc>
        <w:tc>
          <w:tcPr>
            <w:tcW w:w="929" w:type="pct"/>
            <w:tcBorders>
              <w:top w:val="single" w:sz="4" w:space="0" w:color="auto"/>
              <w:left w:val="single" w:sz="4" w:space="0" w:color="auto"/>
              <w:bottom w:val="single" w:sz="4" w:space="0" w:color="auto"/>
              <w:right w:val="single" w:sz="4" w:space="0" w:color="auto"/>
            </w:tcBorders>
          </w:tcPr>
          <w:p w14:paraId="2B84C867"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color w:val="000000"/>
                <w:sz w:val="28"/>
                <w:szCs w:val="28"/>
              </w:rPr>
              <w:t>立法院第113卷第92期 (5274)</w:t>
            </w:r>
          </w:p>
        </w:tc>
      </w:tr>
      <w:tr w:rsidR="008946A2" w:rsidRPr="008946A2" w14:paraId="68FBEDD5" w14:textId="77777777" w:rsidTr="008946A2">
        <w:trPr>
          <w:trHeight w:val="567"/>
        </w:trPr>
        <w:tc>
          <w:tcPr>
            <w:tcW w:w="357" w:type="pct"/>
            <w:tcBorders>
              <w:top w:val="single" w:sz="4" w:space="0" w:color="auto"/>
              <w:left w:val="single" w:sz="4" w:space="0" w:color="auto"/>
              <w:bottom w:val="single" w:sz="4" w:space="0" w:color="auto"/>
              <w:right w:val="single" w:sz="4" w:space="0" w:color="auto"/>
            </w:tcBorders>
          </w:tcPr>
          <w:p w14:paraId="0F8160A8" w14:textId="77777777" w:rsidR="008946A2" w:rsidRPr="008946A2" w:rsidRDefault="008946A2" w:rsidP="008946A2">
            <w:pPr>
              <w:jc w:val="center"/>
              <w:rPr>
                <w:rFonts w:ascii="標楷體" w:eastAsia="標楷體" w:hAnsi="標楷體"/>
                <w:sz w:val="28"/>
              </w:rPr>
            </w:pPr>
            <w:r w:rsidRPr="008946A2">
              <w:rPr>
                <w:rFonts w:ascii="標楷體" w:eastAsia="標楷體" w:hAnsi="標楷體" w:hint="eastAsia"/>
                <w:sz w:val="28"/>
              </w:rPr>
              <w:t>9</w:t>
            </w:r>
          </w:p>
        </w:tc>
        <w:tc>
          <w:tcPr>
            <w:tcW w:w="688" w:type="pct"/>
            <w:tcBorders>
              <w:top w:val="single" w:sz="4" w:space="0" w:color="auto"/>
              <w:left w:val="single" w:sz="4" w:space="0" w:color="auto"/>
              <w:bottom w:val="single" w:sz="4" w:space="0" w:color="auto"/>
              <w:right w:val="single" w:sz="4" w:space="0" w:color="auto"/>
            </w:tcBorders>
          </w:tcPr>
          <w:p w14:paraId="7165BD0F"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113.11.7</w:t>
            </w:r>
          </w:p>
          <w:p w14:paraId="6712D2D8"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14:paraId="582FA5F9"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第7次全體委員會議</w:t>
            </w:r>
          </w:p>
        </w:tc>
        <w:tc>
          <w:tcPr>
            <w:tcW w:w="811" w:type="pct"/>
            <w:tcBorders>
              <w:top w:val="single" w:sz="4" w:space="0" w:color="auto"/>
              <w:left w:val="single" w:sz="4" w:space="0" w:color="auto"/>
              <w:bottom w:val="single" w:sz="4" w:space="0" w:color="auto"/>
              <w:right w:val="single" w:sz="4" w:space="0" w:color="auto"/>
            </w:tcBorders>
          </w:tcPr>
          <w:p w14:paraId="36FF24D0" w14:textId="77777777" w:rsidR="008946A2" w:rsidRPr="008946A2" w:rsidRDefault="008946A2" w:rsidP="008946A2">
            <w:pPr>
              <w:spacing w:line="400" w:lineRule="exact"/>
              <w:jc w:val="center"/>
              <w:rPr>
                <w:rFonts w:ascii="標楷體" w:eastAsia="標楷體" w:hAnsi="標楷體"/>
                <w:sz w:val="28"/>
                <w:szCs w:val="28"/>
              </w:rPr>
            </w:pPr>
            <w:r w:rsidRPr="008946A2">
              <w:rPr>
                <w:rFonts w:ascii="標楷體" w:eastAsia="標楷體" w:hAnsi="標楷體" w:hint="eastAsia"/>
                <w:sz w:val="28"/>
                <w:szCs w:val="28"/>
              </w:rPr>
              <w:t>萬美玲</w:t>
            </w:r>
          </w:p>
        </w:tc>
        <w:tc>
          <w:tcPr>
            <w:tcW w:w="1436" w:type="pct"/>
            <w:tcBorders>
              <w:top w:val="single" w:sz="4" w:space="0" w:color="auto"/>
              <w:left w:val="single" w:sz="4" w:space="0" w:color="auto"/>
              <w:bottom w:val="single" w:sz="4" w:space="0" w:color="auto"/>
              <w:right w:val="single" w:sz="4" w:space="0" w:color="auto"/>
            </w:tcBorders>
          </w:tcPr>
          <w:p w14:paraId="753413DB"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邀請教育部部長鄭英耀、衛生福利部、法務部、數位發展部、內政部警政署、財政部關務署列席就「電子煙入侵校園危害青少年防制檢討」進行專題報告，並備質詢。</w:t>
            </w:r>
          </w:p>
        </w:tc>
        <w:tc>
          <w:tcPr>
            <w:tcW w:w="929" w:type="pct"/>
            <w:tcBorders>
              <w:top w:val="single" w:sz="4" w:space="0" w:color="auto"/>
              <w:left w:val="single" w:sz="4" w:space="0" w:color="auto"/>
              <w:bottom w:val="single" w:sz="4" w:space="0" w:color="auto"/>
              <w:right w:val="single" w:sz="4" w:space="0" w:color="auto"/>
            </w:tcBorders>
          </w:tcPr>
          <w:p w14:paraId="69EA9FA8"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color w:val="000000"/>
                <w:sz w:val="28"/>
                <w:szCs w:val="28"/>
              </w:rPr>
              <w:t>立法院第113卷第96期 (5278)</w:t>
            </w:r>
          </w:p>
        </w:tc>
      </w:tr>
      <w:tr w:rsidR="008946A2" w:rsidRPr="008946A2" w14:paraId="69F576D7" w14:textId="77777777" w:rsidTr="008946A2">
        <w:trPr>
          <w:trHeight w:val="567"/>
        </w:trPr>
        <w:tc>
          <w:tcPr>
            <w:tcW w:w="357" w:type="pct"/>
            <w:tcBorders>
              <w:top w:val="single" w:sz="4" w:space="0" w:color="auto"/>
              <w:left w:val="single" w:sz="4" w:space="0" w:color="auto"/>
              <w:bottom w:val="single" w:sz="4" w:space="0" w:color="auto"/>
              <w:right w:val="single" w:sz="4" w:space="0" w:color="auto"/>
            </w:tcBorders>
          </w:tcPr>
          <w:p w14:paraId="23E0039C" w14:textId="77777777" w:rsidR="008946A2" w:rsidRPr="008946A2" w:rsidRDefault="008946A2" w:rsidP="008946A2">
            <w:pPr>
              <w:jc w:val="center"/>
              <w:rPr>
                <w:rFonts w:ascii="標楷體" w:eastAsia="標楷體" w:hAnsi="標楷體"/>
                <w:sz w:val="28"/>
              </w:rPr>
            </w:pPr>
            <w:r w:rsidRPr="008946A2">
              <w:rPr>
                <w:rFonts w:ascii="標楷體" w:eastAsia="標楷體" w:hAnsi="標楷體" w:hint="eastAsia"/>
                <w:sz w:val="28"/>
              </w:rPr>
              <w:lastRenderedPageBreak/>
              <w:t>1</w:t>
            </w:r>
            <w:r w:rsidRPr="008946A2">
              <w:rPr>
                <w:rFonts w:ascii="標楷體" w:eastAsia="標楷體" w:hAnsi="標楷體"/>
                <w:sz w:val="28"/>
              </w:rPr>
              <w:t>0</w:t>
            </w:r>
          </w:p>
        </w:tc>
        <w:tc>
          <w:tcPr>
            <w:tcW w:w="688" w:type="pct"/>
            <w:tcBorders>
              <w:top w:val="single" w:sz="4" w:space="0" w:color="auto"/>
              <w:left w:val="single" w:sz="4" w:space="0" w:color="auto"/>
              <w:bottom w:val="single" w:sz="4" w:space="0" w:color="auto"/>
              <w:right w:val="single" w:sz="4" w:space="0" w:color="auto"/>
            </w:tcBorders>
          </w:tcPr>
          <w:p w14:paraId="63F73B7B"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113.1</w:t>
            </w:r>
            <w:r w:rsidRPr="008946A2">
              <w:rPr>
                <w:rFonts w:ascii="標楷體" w:eastAsia="標楷體" w:hAnsi="標楷體"/>
                <w:sz w:val="28"/>
                <w:szCs w:val="28"/>
              </w:rPr>
              <w:t>1</w:t>
            </w:r>
            <w:r w:rsidRPr="008946A2">
              <w:rPr>
                <w:rFonts w:ascii="標楷體" w:eastAsia="標楷體" w:hAnsi="標楷體" w:hint="eastAsia"/>
                <w:sz w:val="28"/>
                <w:szCs w:val="28"/>
              </w:rPr>
              <w:t>.</w:t>
            </w:r>
            <w:r w:rsidRPr="008946A2">
              <w:rPr>
                <w:rFonts w:ascii="標楷體" w:eastAsia="標楷體" w:hAnsi="標楷體"/>
                <w:sz w:val="28"/>
                <w:szCs w:val="28"/>
              </w:rPr>
              <w:t>11</w:t>
            </w:r>
          </w:p>
          <w:p w14:paraId="1EB1C649"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(星期一)</w:t>
            </w:r>
          </w:p>
          <w:p w14:paraId="2510A7E0"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113.11.14</w:t>
            </w:r>
          </w:p>
          <w:p w14:paraId="0B050F8D"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14:paraId="5C323929"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第8次全體委員會議</w:t>
            </w:r>
          </w:p>
        </w:tc>
        <w:tc>
          <w:tcPr>
            <w:tcW w:w="811" w:type="pct"/>
            <w:tcBorders>
              <w:top w:val="single" w:sz="4" w:space="0" w:color="auto"/>
              <w:left w:val="single" w:sz="4" w:space="0" w:color="auto"/>
              <w:bottom w:val="single" w:sz="4" w:space="0" w:color="auto"/>
              <w:right w:val="single" w:sz="4" w:space="0" w:color="auto"/>
            </w:tcBorders>
          </w:tcPr>
          <w:p w14:paraId="0DC7C8CB" w14:textId="77777777" w:rsidR="008946A2" w:rsidRPr="008946A2" w:rsidRDefault="008946A2" w:rsidP="008946A2">
            <w:pPr>
              <w:spacing w:line="400" w:lineRule="exact"/>
              <w:jc w:val="center"/>
              <w:rPr>
                <w:rFonts w:ascii="標楷體" w:eastAsia="標楷體" w:hAnsi="標楷體"/>
                <w:sz w:val="28"/>
                <w:szCs w:val="28"/>
              </w:rPr>
            </w:pPr>
            <w:proofErr w:type="gramStart"/>
            <w:r w:rsidRPr="008946A2">
              <w:rPr>
                <w:rFonts w:ascii="標楷體" w:eastAsia="標楷體" w:hAnsi="標楷體" w:hint="eastAsia"/>
                <w:sz w:val="28"/>
                <w:szCs w:val="28"/>
              </w:rPr>
              <w:t>范</w:t>
            </w:r>
            <w:proofErr w:type="gramEnd"/>
            <w:r w:rsidRPr="008946A2">
              <w:rPr>
                <w:rFonts w:ascii="標楷體" w:eastAsia="標楷體" w:hAnsi="標楷體" w:hint="eastAsia"/>
                <w:sz w:val="28"/>
                <w:szCs w:val="28"/>
              </w:rPr>
              <w:t>雲</w:t>
            </w:r>
          </w:p>
        </w:tc>
        <w:tc>
          <w:tcPr>
            <w:tcW w:w="1436" w:type="pct"/>
            <w:tcBorders>
              <w:top w:val="single" w:sz="4" w:space="0" w:color="auto"/>
              <w:left w:val="single" w:sz="4" w:space="0" w:color="auto"/>
              <w:bottom w:val="single" w:sz="4" w:space="0" w:color="auto"/>
              <w:right w:val="single" w:sz="4" w:space="0" w:color="auto"/>
            </w:tcBorders>
          </w:tcPr>
          <w:p w14:paraId="446EC0A1"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(1</w:t>
            </w:r>
            <w:r w:rsidRPr="008946A2">
              <w:rPr>
                <w:rFonts w:ascii="標楷體" w:eastAsia="標楷體" w:hAnsi="標楷體"/>
                <w:color w:val="000000"/>
                <w:sz w:val="28"/>
                <w:szCs w:val="28"/>
              </w:rPr>
              <w:t>1</w:t>
            </w:r>
            <w:r w:rsidRPr="008946A2">
              <w:rPr>
                <w:rFonts w:ascii="標楷體" w:eastAsia="標楷體" w:hAnsi="標楷體" w:hint="eastAsia"/>
                <w:color w:val="000000"/>
                <w:sz w:val="28"/>
                <w:szCs w:val="28"/>
              </w:rPr>
              <w:t>月</w:t>
            </w:r>
            <w:r w:rsidRPr="008946A2">
              <w:rPr>
                <w:rFonts w:ascii="標楷體" w:eastAsia="標楷體" w:hAnsi="標楷體"/>
                <w:color w:val="000000"/>
                <w:sz w:val="28"/>
                <w:szCs w:val="28"/>
              </w:rPr>
              <w:t>11</w:t>
            </w:r>
            <w:r w:rsidRPr="008946A2">
              <w:rPr>
                <w:rFonts w:ascii="標楷體" w:eastAsia="標楷體" w:hAnsi="標楷體" w:hint="eastAsia"/>
                <w:color w:val="000000"/>
                <w:sz w:val="28"/>
                <w:szCs w:val="28"/>
              </w:rPr>
              <w:t>日)</w:t>
            </w:r>
          </w:p>
          <w:p w14:paraId="67E0B2C2"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一、邀請中央研究院院長廖俊智列席報告業務概況，並備質詢。</w:t>
            </w:r>
          </w:p>
          <w:p w14:paraId="3236A740"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二、審查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年度中央政府總預算案有關中央研究院單位預算案。</w:t>
            </w:r>
          </w:p>
          <w:p w14:paraId="75BB15DE"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三、審查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年度中央政府總預算案有關中央研究院科學研究基金附屬單位預算案。</w:t>
            </w:r>
          </w:p>
          <w:p w14:paraId="2542DAC3"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四、處理中央研究院函，為</w:t>
            </w:r>
            <w:proofErr w:type="gramStart"/>
            <w:r w:rsidRPr="008946A2">
              <w:rPr>
                <w:rFonts w:ascii="標楷體" w:eastAsia="標楷體" w:hAnsi="標楷體" w:hint="eastAsia"/>
                <w:color w:val="000000"/>
                <w:sz w:val="28"/>
                <w:szCs w:val="28"/>
              </w:rPr>
              <w:t>112</w:t>
            </w:r>
            <w:proofErr w:type="gramEnd"/>
            <w:r w:rsidRPr="008946A2">
              <w:rPr>
                <w:rFonts w:ascii="標楷體" w:eastAsia="標楷體" w:hAnsi="標楷體" w:hint="eastAsia"/>
                <w:color w:val="000000"/>
                <w:sz w:val="28"/>
                <w:szCs w:val="28"/>
              </w:rPr>
              <w:t>年度中央政府總預算決議，檢送第2目「一般學術研究及評議」預算繼續凍結100萬元書面報告，請查照。</w:t>
            </w:r>
          </w:p>
          <w:p w14:paraId="10CF4116"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五、審查中央研究院函，為</w:t>
            </w:r>
            <w:proofErr w:type="gramStart"/>
            <w:r w:rsidRPr="008946A2">
              <w:rPr>
                <w:rFonts w:ascii="標楷體" w:eastAsia="標楷體" w:hAnsi="標楷體" w:hint="eastAsia"/>
                <w:color w:val="000000"/>
                <w:sz w:val="28"/>
                <w:szCs w:val="28"/>
              </w:rPr>
              <w:t>113</w:t>
            </w:r>
            <w:proofErr w:type="gramEnd"/>
            <w:r w:rsidRPr="008946A2">
              <w:rPr>
                <w:rFonts w:ascii="標楷體" w:eastAsia="標楷體" w:hAnsi="標楷體" w:hint="eastAsia"/>
                <w:color w:val="000000"/>
                <w:sz w:val="28"/>
                <w:szCs w:val="28"/>
              </w:rPr>
              <w:t>年度中央政府總預算決議，檢送決議（一）「自然及人文社會科學研究」預算凍結100萬元書面報告，請查照案。</w:t>
            </w:r>
          </w:p>
          <w:p w14:paraId="7A009F16"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（第二案及第三案僅進行</w:t>
            </w:r>
            <w:proofErr w:type="gramStart"/>
            <w:r w:rsidRPr="008946A2">
              <w:rPr>
                <w:rFonts w:ascii="標楷體" w:eastAsia="標楷體" w:hAnsi="標楷體" w:hint="eastAsia"/>
                <w:color w:val="000000"/>
                <w:sz w:val="28"/>
                <w:szCs w:val="28"/>
              </w:rPr>
              <w:t>詢</w:t>
            </w:r>
            <w:proofErr w:type="gramEnd"/>
            <w:r w:rsidRPr="008946A2">
              <w:rPr>
                <w:rFonts w:ascii="標楷體" w:eastAsia="標楷體" w:hAnsi="標楷體" w:hint="eastAsia"/>
                <w:color w:val="000000"/>
                <w:sz w:val="28"/>
                <w:szCs w:val="28"/>
              </w:rPr>
              <w:t>答，相關預算提案請於11月18日下午2時前提出）</w:t>
            </w:r>
          </w:p>
          <w:p w14:paraId="04E414BE"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(1</w:t>
            </w:r>
            <w:r w:rsidRPr="008946A2">
              <w:rPr>
                <w:rFonts w:ascii="標楷體" w:eastAsia="標楷體" w:hAnsi="標楷體"/>
                <w:color w:val="000000"/>
                <w:sz w:val="28"/>
                <w:szCs w:val="28"/>
              </w:rPr>
              <w:t>1</w:t>
            </w:r>
            <w:r w:rsidRPr="008946A2">
              <w:rPr>
                <w:rFonts w:ascii="標楷體" w:eastAsia="標楷體" w:hAnsi="標楷體" w:hint="eastAsia"/>
                <w:color w:val="000000"/>
                <w:sz w:val="28"/>
                <w:szCs w:val="28"/>
              </w:rPr>
              <w:t>月</w:t>
            </w:r>
            <w:r w:rsidRPr="008946A2">
              <w:rPr>
                <w:rFonts w:ascii="標楷體" w:eastAsia="標楷體" w:hAnsi="標楷體"/>
                <w:color w:val="000000"/>
                <w:sz w:val="28"/>
                <w:szCs w:val="28"/>
              </w:rPr>
              <w:t>14</w:t>
            </w:r>
            <w:r w:rsidRPr="008946A2">
              <w:rPr>
                <w:rFonts w:ascii="標楷體" w:eastAsia="標楷體" w:hAnsi="標楷體" w:hint="eastAsia"/>
                <w:color w:val="000000"/>
                <w:sz w:val="28"/>
                <w:szCs w:val="28"/>
              </w:rPr>
              <w:t>日)</w:t>
            </w:r>
          </w:p>
          <w:p w14:paraId="3CFC7957"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一、審查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年度中央政府總預算案有關教育部及所屬單位預算</w:t>
            </w:r>
            <w:r w:rsidRPr="008946A2">
              <w:rPr>
                <w:rFonts w:ascii="標楷體" w:eastAsia="標楷體" w:hAnsi="標楷體" w:hint="eastAsia"/>
                <w:color w:val="000000"/>
                <w:sz w:val="28"/>
                <w:szCs w:val="28"/>
              </w:rPr>
              <w:lastRenderedPageBreak/>
              <w:t>案。</w:t>
            </w:r>
          </w:p>
          <w:p w14:paraId="3CC7E0E9"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二、審查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教育部主管47所國立大學校院校務基金、國立臺灣大學附設醫院作業基金、國立成功大學附設醫院作業基金、國立陽明交通大學附設醫院作業基金、教育部所屬機構作業基金、國立高級中等學校校務基金、學產基金、運動發展基金、私立高級中等以上學校退場基金。</w:t>
            </w:r>
          </w:p>
          <w:p w14:paraId="5B0C3079"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三、審查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年度行政法人國家運動訓練中心預算案。</w:t>
            </w:r>
          </w:p>
          <w:p w14:paraId="7DAC6606"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四、審查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年度行政法人國家運動科學中心預算案。</w:t>
            </w:r>
          </w:p>
          <w:p w14:paraId="59D2ECBD"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（僅進行</w:t>
            </w:r>
            <w:proofErr w:type="gramStart"/>
            <w:r w:rsidRPr="008946A2">
              <w:rPr>
                <w:rFonts w:ascii="標楷體" w:eastAsia="標楷體" w:hAnsi="標楷體" w:hint="eastAsia"/>
                <w:color w:val="000000"/>
                <w:sz w:val="28"/>
                <w:szCs w:val="28"/>
              </w:rPr>
              <w:t>詢</w:t>
            </w:r>
            <w:proofErr w:type="gramEnd"/>
            <w:r w:rsidRPr="008946A2">
              <w:rPr>
                <w:rFonts w:ascii="標楷體" w:eastAsia="標楷體" w:hAnsi="標楷體" w:hint="eastAsia"/>
                <w:color w:val="000000"/>
                <w:sz w:val="28"/>
                <w:szCs w:val="28"/>
              </w:rPr>
              <w:t>答，相關預算提案請於11月20日下午2時前提出）</w:t>
            </w:r>
          </w:p>
        </w:tc>
        <w:tc>
          <w:tcPr>
            <w:tcW w:w="929" w:type="pct"/>
            <w:tcBorders>
              <w:top w:val="single" w:sz="4" w:space="0" w:color="auto"/>
              <w:left w:val="single" w:sz="4" w:space="0" w:color="auto"/>
              <w:bottom w:val="single" w:sz="4" w:space="0" w:color="auto"/>
              <w:right w:val="single" w:sz="4" w:space="0" w:color="auto"/>
            </w:tcBorders>
          </w:tcPr>
          <w:p w14:paraId="0BD0F28B"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color w:val="000000"/>
                <w:sz w:val="28"/>
                <w:szCs w:val="28"/>
              </w:rPr>
              <w:lastRenderedPageBreak/>
              <w:t>立法院第113卷第99期 (5281)</w:t>
            </w:r>
          </w:p>
        </w:tc>
      </w:tr>
      <w:tr w:rsidR="008946A2" w:rsidRPr="008946A2" w14:paraId="1FB8E2E2" w14:textId="77777777" w:rsidTr="008946A2">
        <w:trPr>
          <w:trHeight w:val="567"/>
        </w:trPr>
        <w:tc>
          <w:tcPr>
            <w:tcW w:w="357" w:type="pct"/>
            <w:tcBorders>
              <w:top w:val="single" w:sz="4" w:space="0" w:color="auto"/>
              <w:left w:val="single" w:sz="4" w:space="0" w:color="auto"/>
              <w:bottom w:val="single" w:sz="4" w:space="0" w:color="auto"/>
              <w:right w:val="single" w:sz="4" w:space="0" w:color="auto"/>
            </w:tcBorders>
          </w:tcPr>
          <w:p w14:paraId="08DD06BA" w14:textId="77777777" w:rsidR="008946A2" w:rsidRPr="008946A2" w:rsidRDefault="008946A2" w:rsidP="008946A2">
            <w:pPr>
              <w:jc w:val="center"/>
              <w:rPr>
                <w:rFonts w:ascii="標楷體" w:eastAsia="標楷體" w:hAnsi="標楷體"/>
                <w:sz w:val="28"/>
              </w:rPr>
            </w:pPr>
            <w:r w:rsidRPr="008946A2">
              <w:rPr>
                <w:rFonts w:ascii="標楷體" w:eastAsia="標楷體" w:hAnsi="標楷體" w:hint="eastAsia"/>
                <w:sz w:val="28"/>
              </w:rPr>
              <w:t>1</w:t>
            </w:r>
            <w:r w:rsidRPr="008946A2">
              <w:rPr>
                <w:rFonts w:ascii="標楷體" w:eastAsia="標楷體" w:hAnsi="標楷體"/>
                <w:sz w:val="28"/>
              </w:rPr>
              <w:t>1</w:t>
            </w:r>
          </w:p>
        </w:tc>
        <w:tc>
          <w:tcPr>
            <w:tcW w:w="688" w:type="pct"/>
            <w:tcBorders>
              <w:top w:val="single" w:sz="4" w:space="0" w:color="auto"/>
              <w:left w:val="single" w:sz="4" w:space="0" w:color="auto"/>
              <w:bottom w:val="single" w:sz="4" w:space="0" w:color="auto"/>
              <w:right w:val="single" w:sz="4" w:space="0" w:color="auto"/>
            </w:tcBorders>
          </w:tcPr>
          <w:p w14:paraId="2257C146"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113.11.13</w:t>
            </w:r>
          </w:p>
          <w:p w14:paraId="1B9E5AA5"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(星期三)</w:t>
            </w:r>
          </w:p>
        </w:tc>
        <w:tc>
          <w:tcPr>
            <w:tcW w:w="779" w:type="pct"/>
            <w:tcBorders>
              <w:top w:val="single" w:sz="4" w:space="0" w:color="auto"/>
              <w:left w:val="single" w:sz="4" w:space="0" w:color="auto"/>
              <w:bottom w:val="single" w:sz="4" w:space="0" w:color="auto"/>
              <w:right w:val="single" w:sz="4" w:space="0" w:color="auto"/>
            </w:tcBorders>
          </w:tcPr>
          <w:p w14:paraId="250838F8" w14:textId="77777777" w:rsidR="008946A2" w:rsidRPr="008946A2" w:rsidRDefault="008946A2" w:rsidP="008946A2">
            <w:pPr>
              <w:spacing w:line="400" w:lineRule="exact"/>
              <w:jc w:val="center"/>
              <w:rPr>
                <w:rFonts w:ascii="標楷體" w:eastAsia="標楷體" w:hAnsi="標楷體"/>
                <w:sz w:val="28"/>
                <w:szCs w:val="28"/>
              </w:rPr>
            </w:pPr>
            <w:r w:rsidRPr="008946A2">
              <w:rPr>
                <w:rFonts w:ascii="標楷體" w:eastAsia="標楷體" w:hAnsi="標楷體" w:hint="eastAsia"/>
                <w:sz w:val="28"/>
                <w:szCs w:val="28"/>
              </w:rPr>
              <w:t>公聽會</w:t>
            </w:r>
          </w:p>
        </w:tc>
        <w:tc>
          <w:tcPr>
            <w:tcW w:w="811" w:type="pct"/>
            <w:tcBorders>
              <w:top w:val="single" w:sz="4" w:space="0" w:color="auto"/>
              <w:left w:val="single" w:sz="4" w:space="0" w:color="auto"/>
              <w:bottom w:val="single" w:sz="4" w:space="0" w:color="auto"/>
              <w:right w:val="single" w:sz="4" w:space="0" w:color="auto"/>
            </w:tcBorders>
          </w:tcPr>
          <w:p w14:paraId="477E5171" w14:textId="77777777" w:rsidR="008946A2" w:rsidRPr="008946A2" w:rsidRDefault="008946A2" w:rsidP="008946A2">
            <w:pPr>
              <w:spacing w:line="400" w:lineRule="exact"/>
              <w:jc w:val="center"/>
              <w:rPr>
                <w:rFonts w:ascii="標楷體" w:eastAsia="標楷體" w:hAnsi="標楷體"/>
                <w:sz w:val="28"/>
                <w:szCs w:val="28"/>
              </w:rPr>
            </w:pPr>
            <w:proofErr w:type="gramStart"/>
            <w:r w:rsidRPr="008946A2">
              <w:rPr>
                <w:rFonts w:ascii="標楷體" w:eastAsia="標楷體" w:hAnsi="標楷體" w:hint="eastAsia"/>
                <w:sz w:val="28"/>
                <w:szCs w:val="28"/>
              </w:rPr>
              <w:t>范</w:t>
            </w:r>
            <w:proofErr w:type="gramEnd"/>
            <w:r w:rsidRPr="008946A2">
              <w:rPr>
                <w:rFonts w:ascii="標楷體" w:eastAsia="標楷體" w:hAnsi="標楷體" w:hint="eastAsia"/>
                <w:sz w:val="28"/>
                <w:szCs w:val="28"/>
              </w:rPr>
              <w:t>雲</w:t>
            </w:r>
          </w:p>
        </w:tc>
        <w:tc>
          <w:tcPr>
            <w:tcW w:w="1436" w:type="pct"/>
            <w:tcBorders>
              <w:top w:val="single" w:sz="4" w:space="0" w:color="auto"/>
              <w:left w:val="single" w:sz="4" w:space="0" w:color="auto"/>
              <w:bottom w:val="single" w:sz="4" w:space="0" w:color="auto"/>
              <w:right w:val="single" w:sz="4" w:space="0" w:color="auto"/>
            </w:tcBorders>
          </w:tcPr>
          <w:p w14:paraId="5407439A" w14:textId="77777777" w:rsidR="008946A2" w:rsidRPr="008946A2" w:rsidRDefault="008946A2" w:rsidP="00596500">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「大學亂</w:t>
            </w:r>
            <w:proofErr w:type="gramStart"/>
            <w:r w:rsidRPr="008946A2">
              <w:rPr>
                <w:rFonts w:ascii="標楷體" w:eastAsia="標楷體" w:hAnsi="標楷體" w:hint="eastAsia"/>
                <w:color w:val="000000"/>
                <w:sz w:val="28"/>
                <w:szCs w:val="28"/>
              </w:rPr>
              <w:t>象</w:t>
            </w:r>
            <w:proofErr w:type="gramEnd"/>
            <w:r w:rsidRPr="008946A2">
              <w:rPr>
                <w:rFonts w:ascii="標楷體" w:eastAsia="標楷體" w:hAnsi="標楷體" w:hint="eastAsia"/>
                <w:color w:val="000000"/>
                <w:sz w:val="28"/>
                <w:szCs w:val="28"/>
              </w:rPr>
              <w:t>、產學合作與高教治理總檢討」公聽會</w:t>
            </w:r>
          </w:p>
        </w:tc>
        <w:tc>
          <w:tcPr>
            <w:tcW w:w="929" w:type="pct"/>
            <w:tcBorders>
              <w:top w:val="single" w:sz="4" w:space="0" w:color="auto"/>
              <w:left w:val="single" w:sz="4" w:space="0" w:color="auto"/>
              <w:bottom w:val="single" w:sz="4" w:space="0" w:color="auto"/>
              <w:right w:val="single" w:sz="4" w:space="0" w:color="auto"/>
            </w:tcBorders>
          </w:tcPr>
          <w:p w14:paraId="35B945D6"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color w:val="000000"/>
                <w:sz w:val="28"/>
                <w:szCs w:val="28"/>
              </w:rPr>
              <w:t>立法院第113卷第97期 (5279) 二冊</w:t>
            </w:r>
          </w:p>
        </w:tc>
      </w:tr>
      <w:tr w:rsidR="008946A2" w:rsidRPr="008946A2" w14:paraId="02B61F09" w14:textId="77777777" w:rsidTr="008946A2">
        <w:trPr>
          <w:trHeight w:val="567"/>
        </w:trPr>
        <w:tc>
          <w:tcPr>
            <w:tcW w:w="357" w:type="pct"/>
            <w:tcBorders>
              <w:top w:val="single" w:sz="4" w:space="0" w:color="auto"/>
              <w:left w:val="single" w:sz="4" w:space="0" w:color="auto"/>
              <w:bottom w:val="single" w:sz="4" w:space="0" w:color="auto"/>
              <w:right w:val="single" w:sz="4" w:space="0" w:color="auto"/>
            </w:tcBorders>
          </w:tcPr>
          <w:p w14:paraId="12E4BE2A" w14:textId="77777777" w:rsidR="008946A2" w:rsidRPr="008946A2" w:rsidRDefault="008946A2" w:rsidP="008946A2">
            <w:pPr>
              <w:jc w:val="center"/>
              <w:rPr>
                <w:rFonts w:ascii="標楷體" w:eastAsia="標楷體" w:hAnsi="標楷體"/>
                <w:sz w:val="28"/>
              </w:rPr>
            </w:pPr>
            <w:r w:rsidRPr="008946A2">
              <w:rPr>
                <w:rFonts w:ascii="標楷體" w:eastAsia="標楷體" w:hAnsi="標楷體" w:hint="eastAsia"/>
                <w:sz w:val="28"/>
              </w:rPr>
              <w:t>12</w:t>
            </w:r>
          </w:p>
        </w:tc>
        <w:tc>
          <w:tcPr>
            <w:tcW w:w="688" w:type="pct"/>
            <w:tcBorders>
              <w:top w:val="single" w:sz="4" w:space="0" w:color="auto"/>
              <w:left w:val="single" w:sz="4" w:space="0" w:color="auto"/>
              <w:bottom w:val="single" w:sz="4" w:space="0" w:color="auto"/>
              <w:right w:val="single" w:sz="4" w:space="0" w:color="auto"/>
            </w:tcBorders>
          </w:tcPr>
          <w:p w14:paraId="6C5FFE5D"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113.1</w:t>
            </w:r>
            <w:r w:rsidRPr="008946A2">
              <w:rPr>
                <w:rFonts w:ascii="標楷體" w:eastAsia="標楷體" w:hAnsi="標楷體"/>
                <w:sz w:val="28"/>
                <w:szCs w:val="28"/>
              </w:rPr>
              <w:t>1</w:t>
            </w:r>
            <w:r w:rsidRPr="008946A2">
              <w:rPr>
                <w:rFonts w:ascii="標楷體" w:eastAsia="標楷體" w:hAnsi="標楷體" w:hint="eastAsia"/>
                <w:sz w:val="28"/>
                <w:szCs w:val="28"/>
              </w:rPr>
              <w:t>.</w:t>
            </w:r>
            <w:r w:rsidRPr="008946A2">
              <w:rPr>
                <w:rFonts w:ascii="標楷體" w:eastAsia="標楷體" w:hAnsi="標楷體"/>
                <w:sz w:val="28"/>
                <w:szCs w:val="28"/>
              </w:rPr>
              <w:t>20</w:t>
            </w:r>
          </w:p>
          <w:p w14:paraId="39AE1CF6"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(星期三)</w:t>
            </w:r>
          </w:p>
          <w:p w14:paraId="6799E7DA"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113.11.21</w:t>
            </w:r>
          </w:p>
          <w:p w14:paraId="166071E9"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14:paraId="0CFEB7B6"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第9次全體委員會議</w:t>
            </w:r>
          </w:p>
        </w:tc>
        <w:tc>
          <w:tcPr>
            <w:tcW w:w="811" w:type="pct"/>
            <w:tcBorders>
              <w:top w:val="single" w:sz="4" w:space="0" w:color="auto"/>
              <w:left w:val="single" w:sz="4" w:space="0" w:color="auto"/>
              <w:bottom w:val="single" w:sz="4" w:space="0" w:color="auto"/>
              <w:right w:val="single" w:sz="4" w:space="0" w:color="auto"/>
            </w:tcBorders>
          </w:tcPr>
          <w:p w14:paraId="22DA8035" w14:textId="77777777" w:rsidR="008946A2" w:rsidRPr="008946A2" w:rsidRDefault="008946A2" w:rsidP="008946A2">
            <w:pPr>
              <w:spacing w:line="400" w:lineRule="exact"/>
              <w:jc w:val="center"/>
              <w:rPr>
                <w:rFonts w:ascii="標楷體" w:eastAsia="標楷體" w:hAnsi="標楷體"/>
                <w:sz w:val="28"/>
                <w:szCs w:val="28"/>
              </w:rPr>
            </w:pPr>
            <w:proofErr w:type="gramStart"/>
            <w:r w:rsidRPr="008946A2">
              <w:rPr>
                <w:rFonts w:ascii="標楷體" w:eastAsia="標楷體" w:hAnsi="標楷體" w:hint="eastAsia"/>
                <w:sz w:val="28"/>
                <w:szCs w:val="28"/>
              </w:rPr>
              <w:t>范</w:t>
            </w:r>
            <w:proofErr w:type="gramEnd"/>
            <w:r w:rsidRPr="008946A2">
              <w:rPr>
                <w:rFonts w:ascii="標楷體" w:eastAsia="標楷體" w:hAnsi="標楷體" w:hint="eastAsia"/>
                <w:sz w:val="28"/>
                <w:szCs w:val="28"/>
              </w:rPr>
              <w:t>雲</w:t>
            </w:r>
          </w:p>
          <w:p w14:paraId="337548D9" w14:textId="77777777" w:rsidR="008946A2" w:rsidRPr="008946A2" w:rsidRDefault="008946A2" w:rsidP="008946A2">
            <w:pPr>
              <w:spacing w:line="400" w:lineRule="exact"/>
              <w:jc w:val="center"/>
              <w:rPr>
                <w:rFonts w:ascii="標楷體" w:eastAsia="標楷體" w:hAnsi="標楷體"/>
                <w:sz w:val="28"/>
                <w:szCs w:val="28"/>
              </w:rPr>
            </w:pPr>
          </w:p>
          <w:p w14:paraId="35786D45" w14:textId="77777777" w:rsidR="008946A2" w:rsidRPr="008946A2" w:rsidRDefault="008946A2" w:rsidP="008946A2">
            <w:pPr>
              <w:spacing w:line="400" w:lineRule="exact"/>
              <w:jc w:val="center"/>
              <w:rPr>
                <w:rFonts w:ascii="標楷體" w:eastAsia="標楷體" w:hAnsi="標楷體"/>
                <w:sz w:val="28"/>
                <w:szCs w:val="28"/>
              </w:rPr>
            </w:pPr>
            <w:r w:rsidRPr="008946A2">
              <w:rPr>
                <w:rFonts w:ascii="標楷體" w:eastAsia="標楷體" w:hAnsi="標楷體" w:hint="eastAsia"/>
                <w:sz w:val="28"/>
                <w:szCs w:val="28"/>
              </w:rPr>
              <w:t>萬美玲</w:t>
            </w:r>
          </w:p>
        </w:tc>
        <w:tc>
          <w:tcPr>
            <w:tcW w:w="1436" w:type="pct"/>
            <w:tcBorders>
              <w:top w:val="single" w:sz="4" w:space="0" w:color="auto"/>
              <w:left w:val="single" w:sz="4" w:space="0" w:color="auto"/>
              <w:bottom w:val="single" w:sz="4" w:space="0" w:color="auto"/>
              <w:right w:val="single" w:sz="4" w:space="0" w:color="auto"/>
            </w:tcBorders>
          </w:tcPr>
          <w:p w14:paraId="6804D1FF"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(1</w:t>
            </w:r>
            <w:r w:rsidRPr="008946A2">
              <w:rPr>
                <w:rFonts w:ascii="標楷體" w:eastAsia="標楷體" w:hAnsi="標楷體"/>
                <w:color w:val="000000"/>
                <w:sz w:val="28"/>
                <w:szCs w:val="28"/>
              </w:rPr>
              <w:t>1</w:t>
            </w:r>
            <w:r w:rsidRPr="008946A2">
              <w:rPr>
                <w:rFonts w:ascii="標楷體" w:eastAsia="標楷體" w:hAnsi="標楷體" w:hint="eastAsia"/>
                <w:color w:val="000000"/>
                <w:sz w:val="28"/>
                <w:szCs w:val="28"/>
              </w:rPr>
              <w:t>月20日)</w:t>
            </w:r>
          </w:p>
          <w:p w14:paraId="1BF90CFD"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一、邀請核能安全委員會代理主任委員張欣列席報告業務概況，並備質詢。</w:t>
            </w:r>
          </w:p>
          <w:p w14:paraId="3C740839"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二、審查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年度中央政府總預算案有關核能安全委員會及所屬</w:t>
            </w:r>
            <w:r w:rsidRPr="008946A2">
              <w:rPr>
                <w:rFonts w:ascii="標楷體" w:eastAsia="標楷體" w:hAnsi="標楷體" w:hint="eastAsia"/>
                <w:color w:val="000000"/>
                <w:sz w:val="28"/>
                <w:szCs w:val="28"/>
              </w:rPr>
              <w:lastRenderedPageBreak/>
              <w:t>單位預算案。</w:t>
            </w:r>
          </w:p>
          <w:p w14:paraId="4A6C4308"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三、審查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年度中央政府總預算案有關核能安全委員會主管核子事故緊急應變基金附屬單位預算案。</w:t>
            </w:r>
          </w:p>
          <w:p w14:paraId="365458F5"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四、審查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年度行政法人國家原子能科技研究院預算案。</w:t>
            </w:r>
          </w:p>
          <w:p w14:paraId="5CE57AAE"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（第二案至第四案僅進行</w:t>
            </w:r>
            <w:proofErr w:type="gramStart"/>
            <w:r w:rsidRPr="008946A2">
              <w:rPr>
                <w:rFonts w:ascii="標楷體" w:eastAsia="標楷體" w:hAnsi="標楷體" w:hint="eastAsia"/>
                <w:color w:val="000000"/>
                <w:sz w:val="28"/>
                <w:szCs w:val="28"/>
              </w:rPr>
              <w:t>詢</w:t>
            </w:r>
            <w:proofErr w:type="gramEnd"/>
            <w:r w:rsidRPr="008946A2">
              <w:rPr>
                <w:rFonts w:ascii="標楷體" w:eastAsia="標楷體" w:hAnsi="標楷體" w:hint="eastAsia"/>
                <w:color w:val="000000"/>
                <w:sz w:val="28"/>
                <w:szCs w:val="28"/>
              </w:rPr>
              <w:t>答，相關預算提案請於11月29日下午2時前提出）</w:t>
            </w:r>
          </w:p>
          <w:p w14:paraId="6AA05095"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(1</w:t>
            </w:r>
            <w:r w:rsidRPr="008946A2">
              <w:rPr>
                <w:rFonts w:ascii="標楷體" w:eastAsia="標楷體" w:hAnsi="標楷體"/>
                <w:color w:val="000000"/>
                <w:sz w:val="28"/>
                <w:szCs w:val="28"/>
              </w:rPr>
              <w:t>1</w:t>
            </w:r>
            <w:r w:rsidRPr="008946A2">
              <w:rPr>
                <w:rFonts w:ascii="標楷體" w:eastAsia="標楷體" w:hAnsi="標楷體" w:hint="eastAsia"/>
                <w:color w:val="000000"/>
                <w:sz w:val="28"/>
                <w:szCs w:val="28"/>
              </w:rPr>
              <w:t>月21日)</w:t>
            </w:r>
          </w:p>
          <w:p w14:paraId="23404922"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一、審查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年度中央政府總預算案有關</w:t>
            </w:r>
            <w:proofErr w:type="gramStart"/>
            <w:r w:rsidRPr="008946A2">
              <w:rPr>
                <w:rFonts w:ascii="標楷體" w:eastAsia="標楷體" w:hAnsi="標楷體" w:hint="eastAsia"/>
                <w:color w:val="000000"/>
                <w:sz w:val="28"/>
                <w:szCs w:val="28"/>
              </w:rPr>
              <w:t>文化部及所屬</w:t>
            </w:r>
            <w:proofErr w:type="gramEnd"/>
            <w:r w:rsidRPr="008946A2">
              <w:rPr>
                <w:rFonts w:ascii="標楷體" w:eastAsia="標楷體" w:hAnsi="標楷體" w:hint="eastAsia"/>
                <w:color w:val="000000"/>
                <w:sz w:val="28"/>
                <w:szCs w:val="28"/>
              </w:rPr>
              <w:t>單位預算案。</w:t>
            </w:r>
          </w:p>
          <w:p w14:paraId="7442717E"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二、審查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年度中央政府總預算案有關文化部主管國立文化機構作業基金附屬單位預算案。</w:t>
            </w:r>
          </w:p>
          <w:p w14:paraId="3408EE4D"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三、審查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年度中央政府總預算案有關文化部主管文化發展基金附屬單位預算案。</w:t>
            </w:r>
          </w:p>
          <w:p w14:paraId="55AADFCE"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四、審查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年度行政法人國家表演藝術中心、文化內容策進院、國家電影及視聽文化中心預算案。</w:t>
            </w:r>
          </w:p>
          <w:p w14:paraId="1758C7E4"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（僅進行</w:t>
            </w:r>
            <w:proofErr w:type="gramStart"/>
            <w:r w:rsidRPr="008946A2">
              <w:rPr>
                <w:rFonts w:ascii="標楷體" w:eastAsia="標楷體" w:hAnsi="標楷體" w:hint="eastAsia"/>
                <w:color w:val="000000"/>
                <w:sz w:val="28"/>
                <w:szCs w:val="28"/>
              </w:rPr>
              <w:t>詢</w:t>
            </w:r>
            <w:proofErr w:type="gramEnd"/>
            <w:r w:rsidRPr="008946A2">
              <w:rPr>
                <w:rFonts w:ascii="標楷體" w:eastAsia="標楷體" w:hAnsi="標楷體" w:hint="eastAsia"/>
                <w:color w:val="000000"/>
                <w:sz w:val="28"/>
                <w:szCs w:val="28"/>
              </w:rPr>
              <w:t>答，相關預算提案請於11月28日下午2時前提出）</w:t>
            </w:r>
          </w:p>
        </w:tc>
        <w:tc>
          <w:tcPr>
            <w:tcW w:w="929" w:type="pct"/>
            <w:tcBorders>
              <w:top w:val="single" w:sz="4" w:space="0" w:color="auto"/>
              <w:left w:val="single" w:sz="4" w:space="0" w:color="auto"/>
              <w:bottom w:val="single" w:sz="4" w:space="0" w:color="auto"/>
              <w:right w:val="single" w:sz="4" w:space="0" w:color="auto"/>
            </w:tcBorders>
          </w:tcPr>
          <w:p w14:paraId="43F93871"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color w:val="000000"/>
                <w:sz w:val="28"/>
                <w:szCs w:val="28"/>
              </w:rPr>
              <w:lastRenderedPageBreak/>
              <w:t>立法院第113卷第104期 (5286)</w:t>
            </w:r>
          </w:p>
          <w:p w14:paraId="4AF70CE2" w14:textId="77777777" w:rsidR="008946A2" w:rsidRPr="008946A2" w:rsidRDefault="008946A2" w:rsidP="008946A2">
            <w:pPr>
              <w:spacing w:line="400" w:lineRule="exact"/>
              <w:jc w:val="both"/>
              <w:rPr>
                <w:rFonts w:ascii="標楷體" w:eastAsia="標楷體" w:hAnsi="標楷體"/>
                <w:color w:val="000000"/>
                <w:sz w:val="28"/>
                <w:szCs w:val="28"/>
              </w:rPr>
            </w:pPr>
          </w:p>
        </w:tc>
      </w:tr>
      <w:tr w:rsidR="008946A2" w:rsidRPr="008946A2" w14:paraId="51FB37E2" w14:textId="77777777" w:rsidTr="008946A2">
        <w:trPr>
          <w:trHeight w:val="567"/>
        </w:trPr>
        <w:tc>
          <w:tcPr>
            <w:tcW w:w="357" w:type="pct"/>
            <w:tcBorders>
              <w:top w:val="single" w:sz="4" w:space="0" w:color="auto"/>
              <w:left w:val="single" w:sz="4" w:space="0" w:color="auto"/>
              <w:bottom w:val="single" w:sz="4" w:space="0" w:color="auto"/>
              <w:right w:val="single" w:sz="4" w:space="0" w:color="auto"/>
            </w:tcBorders>
          </w:tcPr>
          <w:p w14:paraId="1FD14316" w14:textId="77777777" w:rsidR="008946A2" w:rsidRPr="008946A2" w:rsidRDefault="008946A2" w:rsidP="008946A2">
            <w:pPr>
              <w:jc w:val="center"/>
              <w:rPr>
                <w:rFonts w:ascii="標楷體" w:eastAsia="標楷體" w:hAnsi="標楷體"/>
                <w:sz w:val="28"/>
              </w:rPr>
            </w:pPr>
            <w:r w:rsidRPr="008946A2">
              <w:rPr>
                <w:rFonts w:ascii="標楷體" w:eastAsia="標楷體" w:hAnsi="標楷體" w:hint="eastAsia"/>
                <w:sz w:val="28"/>
              </w:rPr>
              <w:lastRenderedPageBreak/>
              <w:t>13</w:t>
            </w:r>
          </w:p>
        </w:tc>
        <w:tc>
          <w:tcPr>
            <w:tcW w:w="688" w:type="pct"/>
            <w:tcBorders>
              <w:top w:val="single" w:sz="4" w:space="0" w:color="auto"/>
              <w:left w:val="single" w:sz="4" w:space="0" w:color="auto"/>
              <w:bottom w:val="single" w:sz="4" w:space="0" w:color="auto"/>
              <w:right w:val="single" w:sz="4" w:space="0" w:color="auto"/>
            </w:tcBorders>
          </w:tcPr>
          <w:p w14:paraId="3A0759EB"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113.1</w:t>
            </w:r>
            <w:r w:rsidRPr="008946A2">
              <w:rPr>
                <w:rFonts w:ascii="標楷體" w:eastAsia="標楷體" w:hAnsi="標楷體"/>
                <w:sz w:val="28"/>
                <w:szCs w:val="28"/>
              </w:rPr>
              <w:t>1</w:t>
            </w:r>
            <w:r w:rsidRPr="008946A2">
              <w:rPr>
                <w:rFonts w:ascii="標楷體" w:eastAsia="標楷體" w:hAnsi="標楷體" w:hint="eastAsia"/>
                <w:sz w:val="28"/>
                <w:szCs w:val="28"/>
              </w:rPr>
              <w:t>.</w:t>
            </w:r>
            <w:r w:rsidRPr="008946A2">
              <w:rPr>
                <w:rFonts w:ascii="標楷體" w:eastAsia="標楷體" w:hAnsi="標楷體"/>
                <w:sz w:val="28"/>
                <w:szCs w:val="28"/>
              </w:rPr>
              <w:t>2</w:t>
            </w:r>
            <w:r w:rsidRPr="008946A2">
              <w:rPr>
                <w:rFonts w:ascii="標楷體" w:eastAsia="標楷體" w:hAnsi="標楷體" w:hint="eastAsia"/>
                <w:sz w:val="28"/>
                <w:szCs w:val="28"/>
              </w:rPr>
              <w:t>5</w:t>
            </w:r>
          </w:p>
          <w:p w14:paraId="47115C52"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(星期一)</w:t>
            </w:r>
          </w:p>
          <w:p w14:paraId="000F885D"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113.11.28</w:t>
            </w:r>
          </w:p>
          <w:p w14:paraId="6EEF11B4"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14:paraId="64870FE4"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第10次全體委員會議</w:t>
            </w:r>
          </w:p>
        </w:tc>
        <w:tc>
          <w:tcPr>
            <w:tcW w:w="811" w:type="pct"/>
            <w:tcBorders>
              <w:top w:val="single" w:sz="4" w:space="0" w:color="auto"/>
              <w:left w:val="single" w:sz="4" w:space="0" w:color="auto"/>
              <w:bottom w:val="single" w:sz="4" w:space="0" w:color="auto"/>
              <w:right w:val="single" w:sz="4" w:space="0" w:color="auto"/>
            </w:tcBorders>
          </w:tcPr>
          <w:p w14:paraId="2C797BDD" w14:textId="77777777" w:rsidR="008946A2" w:rsidRPr="008946A2" w:rsidRDefault="008946A2" w:rsidP="008946A2">
            <w:pPr>
              <w:spacing w:line="400" w:lineRule="exact"/>
              <w:jc w:val="center"/>
              <w:rPr>
                <w:rFonts w:ascii="標楷體" w:eastAsia="標楷體" w:hAnsi="標楷體"/>
                <w:sz w:val="28"/>
                <w:szCs w:val="28"/>
              </w:rPr>
            </w:pPr>
            <w:proofErr w:type="gramStart"/>
            <w:r w:rsidRPr="008946A2">
              <w:rPr>
                <w:rFonts w:ascii="標楷體" w:eastAsia="標楷體" w:hAnsi="標楷體" w:hint="eastAsia"/>
                <w:sz w:val="28"/>
                <w:szCs w:val="28"/>
              </w:rPr>
              <w:t>范</w:t>
            </w:r>
            <w:proofErr w:type="gramEnd"/>
            <w:r w:rsidRPr="008946A2">
              <w:rPr>
                <w:rFonts w:ascii="標楷體" w:eastAsia="標楷體" w:hAnsi="標楷體" w:hint="eastAsia"/>
                <w:sz w:val="28"/>
                <w:szCs w:val="28"/>
              </w:rPr>
              <w:t>雲</w:t>
            </w:r>
          </w:p>
          <w:p w14:paraId="4B91A58D" w14:textId="77777777" w:rsidR="008946A2" w:rsidRPr="008946A2" w:rsidRDefault="008946A2" w:rsidP="008946A2">
            <w:pPr>
              <w:spacing w:line="400" w:lineRule="exact"/>
              <w:jc w:val="center"/>
              <w:rPr>
                <w:rFonts w:ascii="標楷體" w:eastAsia="標楷體" w:hAnsi="標楷體"/>
                <w:sz w:val="28"/>
                <w:szCs w:val="28"/>
              </w:rPr>
            </w:pPr>
          </w:p>
          <w:p w14:paraId="2D88EB04" w14:textId="77777777" w:rsidR="008946A2" w:rsidRPr="008946A2" w:rsidRDefault="008946A2" w:rsidP="008946A2">
            <w:pPr>
              <w:spacing w:line="400" w:lineRule="exact"/>
              <w:jc w:val="center"/>
              <w:rPr>
                <w:rFonts w:ascii="標楷體" w:eastAsia="標楷體" w:hAnsi="標楷體"/>
                <w:sz w:val="28"/>
                <w:szCs w:val="28"/>
              </w:rPr>
            </w:pPr>
            <w:r w:rsidRPr="008946A2">
              <w:rPr>
                <w:rFonts w:ascii="標楷體" w:eastAsia="標楷體" w:hAnsi="標楷體" w:hint="eastAsia"/>
                <w:sz w:val="28"/>
                <w:szCs w:val="28"/>
              </w:rPr>
              <w:t>萬美玲</w:t>
            </w:r>
          </w:p>
        </w:tc>
        <w:tc>
          <w:tcPr>
            <w:tcW w:w="1436" w:type="pct"/>
            <w:tcBorders>
              <w:top w:val="single" w:sz="4" w:space="0" w:color="auto"/>
              <w:left w:val="single" w:sz="4" w:space="0" w:color="auto"/>
              <w:bottom w:val="single" w:sz="4" w:space="0" w:color="auto"/>
              <w:right w:val="single" w:sz="4" w:space="0" w:color="auto"/>
            </w:tcBorders>
          </w:tcPr>
          <w:p w14:paraId="78ACB54B"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(1</w:t>
            </w:r>
            <w:r w:rsidRPr="008946A2">
              <w:rPr>
                <w:rFonts w:ascii="標楷體" w:eastAsia="標楷體" w:hAnsi="標楷體"/>
                <w:color w:val="000000"/>
                <w:sz w:val="28"/>
                <w:szCs w:val="28"/>
              </w:rPr>
              <w:t>1</w:t>
            </w:r>
            <w:r w:rsidRPr="008946A2">
              <w:rPr>
                <w:rFonts w:ascii="標楷體" w:eastAsia="標楷體" w:hAnsi="標楷體" w:hint="eastAsia"/>
                <w:color w:val="000000"/>
                <w:sz w:val="28"/>
                <w:szCs w:val="28"/>
              </w:rPr>
              <w:t>月25日)</w:t>
            </w:r>
          </w:p>
          <w:p w14:paraId="14B3EAF8"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一、繼續審查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年度中央政府總預算案有關中央研究院單位預算案。</w:t>
            </w:r>
          </w:p>
          <w:p w14:paraId="5549F526"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二、繼續審查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年度中央政府總預算案有關中央研究院科學研究基金附屬單位預算案。</w:t>
            </w:r>
          </w:p>
          <w:p w14:paraId="114E9078"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(1</w:t>
            </w:r>
            <w:r w:rsidRPr="008946A2">
              <w:rPr>
                <w:rFonts w:ascii="標楷體" w:eastAsia="標楷體" w:hAnsi="標楷體"/>
                <w:color w:val="000000"/>
                <w:sz w:val="28"/>
                <w:szCs w:val="28"/>
              </w:rPr>
              <w:t>1</w:t>
            </w:r>
            <w:r w:rsidRPr="008946A2">
              <w:rPr>
                <w:rFonts w:ascii="標楷體" w:eastAsia="標楷體" w:hAnsi="標楷體" w:hint="eastAsia"/>
                <w:color w:val="000000"/>
                <w:sz w:val="28"/>
                <w:szCs w:val="28"/>
              </w:rPr>
              <w:t>月28日)</w:t>
            </w:r>
          </w:p>
          <w:p w14:paraId="0E090105"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一、審查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年度中央政府總預算案有關國家科學及技術委員會及所屬單位預算案。</w:t>
            </w:r>
          </w:p>
          <w:p w14:paraId="0A78E3DA"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二、審查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年度中央政府總預算案有關行政院主管行政院國家科學技術發展基金附屬單位預算案。</w:t>
            </w:r>
          </w:p>
          <w:p w14:paraId="5AC9DD2A"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三、審查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年度中央政府總預算案有關國家科學及技術委員會主管科學園區管理局作業基金附屬單位預算案。</w:t>
            </w:r>
          </w:p>
          <w:p w14:paraId="0D366C3A"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四、審查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年度行政法人國家災害防救科技中心預算案。</w:t>
            </w:r>
          </w:p>
          <w:p w14:paraId="7BE2A9FC"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五、審查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年度行政法人國家太空中心預算案。</w:t>
            </w:r>
          </w:p>
          <w:p w14:paraId="41A01C3D"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（僅進行</w:t>
            </w:r>
            <w:proofErr w:type="gramStart"/>
            <w:r w:rsidRPr="008946A2">
              <w:rPr>
                <w:rFonts w:ascii="標楷體" w:eastAsia="標楷體" w:hAnsi="標楷體" w:hint="eastAsia"/>
                <w:color w:val="000000"/>
                <w:sz w:val="28"/>
                <w:szCs w:val="28"/>
              </w:rPr>
              <w:t>詢</w:t>
            </w:r>
            <w:proofErr w:type="gramEnd"/>
            <w:r w:rsidRPr="008946A2">
              <w:rPr>
                <w:rFonts w:ascii="標楷體" w:eastAsia="標楷體" w:hAnsi="標楷體" w:hint="eastAsia"/>
                <w:color w:val="000000"/>
                <w:sz w:val="28"/>
                <w:szCs w:val="28"/>
              </w:rPr>
              <w:t>答，相關預算提案請於12月5日下午2時前提出）</w:t>
            </w:r>
          </w:p>
        </w:tc>
        <w:tc>
          <w:tcPr>
            <w:tcW w:w="929" w:type="pct"/>
            <w:tcBorders>
              <w:top w:val="single" w:sz="4" w:space="0" w:color="auto"/>
              <w:left w:val="single" w:sz="4" w:space="0" w:color="auto"/>
              <w:bottom w:val="single" w:sz="4" w:space="0" w:color="auto"/>
              <w:right w:val="single" w:sz="4" w:space="0" w:color="auto"/>
            </w:tcBorders>
          </w:tcPr>
          <w:p w14:paraId="36681505"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color w:val="000000"/>
                <w:sz w:val="28"/>
                <w:szCs w:val="28"/>
              </w:rPr>
              <w:t>立法院第113卷第108期 (5290) 三冊</w:t>
            </w:r>
          </w:p>
        </w:tc>
      </w:tr>
      <w:tr w:rsidR="008946A2" w:rsidRPr="008946A2" w14:paraId="473329D1" w14:textId="77777777" w:rsidTr="008946A2">
        <w:trPr>
          <w:trHeight w:val="567"/>
        </w:trPr>
        <w:tc>
          <w:tcPr>
            <w:tcW w:w="357" w:type="pct"/>
            <w:tcBorders>
              <w:top w:val="single" w:sz="4" w:space="0" w:color="auto"/>
              <w:left w:val="single" w:sz="4" w:space="0" w:color="auto"/>
              <w:bottom w:val="single" w:sz="4" w:space="0" w:color="auto"/>
              <w:right w:val="single" w:sz="4" w:space="0" w:color="auto"/>
            </w:tcBorders>
          </w:tcPr>
          <w:p w14:paraId="2D9BB57D" w14:textId="77777777" w:rsidR="008946A2" w:rsidRPr="008946A2" w:rsidRDefault="008946A2" w:rsidP="008946A2">
            <w:pPr>
              <w:jc w:val="center"/>
              <w:rPr>
                <w:rFonts w:ascii="標楷體" w:eastAsia="標楷體" w:hAnsi="標楷體"/>
                <w:sz w:val="28"/>
              </w:rPr>
            </w:pPr>
            <w:r w:rsidRPr="008946A2">
              <w:rPr>
                <w:rFonts w:ascii="標楷體" w:eastAsia="標楷體" w:hAnsi="標楷體" w:hint="eastAsia"/>
                <w:sz w:val="28"/>
              </w:rPr>
              <w:lastRenderedPageBreak/>
              <w:t>14</w:t>
            </w:r>
          </w:p>
        </w:tc>
        <w:tc>
          <w:tcPr>
            <w:tcW w:w="688" w:type="pct"/>
            <w:tcBorders>
              <w:top w:val="single" w:sz="4" w:space="0" w:color="auto"/>
              <w:left w:val="single" w:sz="4" w:space="0" w:color="auto"/>
              <w:bottom w:val="single" w:sz="4" w:space="0" w:color="auto"/>
              <w:right w:val="single" w:sz="4" w:space="0" w:color="auto"/>
            </w:tcBorders>
          </w:tcPr>
          <w:p w14:paraId="498E54D3"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113.12.4</w:t>
            </w:r>
          </w:p>
          <w:p w14:paraId="74590960"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(星期三)</w:t>
            </w:r>
          </w:p>
        </w:tc>
        <w:tc>
          <w:tcPr>
            <w:tcW w:w="779" w:type="pct"/>
            <w:tcBorders>
              <w:top w:val="single" w:sz="4" w:space="0" w:color="auto"/>
              <w:left w:val="single" w:sz="4" w:space="0" w:color="auto"/>
              <w:bottom w:val="single" w:sz="4" w:space="0" w:color="auto"/>
              <w:right w:val="single" w:sz="4" w:space="0" w:color="auto"/>
            </w:tcBorders>
          </w:tcPr>
          <w:p w14:paraId="16C9A934"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第11次全體委員會議</w:t>
            </w:r>
          </w:p>
        </w:tc>
        <w:tc>
          <w:tcPr>
            <w:tcW w:w="811" w:type="pct"/>
            <w:tcBorders>
              <w:top w:val="single" w:sz="4" w:space="0" w:color="auto"/>
              <w:left w:val="single" w:sz="4" w:space="0" w:color="auto"/>
              <w:bottom w:val="single" w:sz="4" w:space="0" w:color="auto"/>
              <w:right w:val="single" w:sz="4" w:space="0" w:color="auto"/>
            </w:tcBorders>
          </w:tcPr>
          <w:p w14:paraId="516CF726" w14:textId="77777777" w:rsidR="008946A2" w:rsidRPr="008946A2" w:rsidRDefault="008946A2" w:rsidP="008946A2">
            <w:pPr>
              <w:spacing w:line="400" w:lineRule="exact"/>
              <w:jc w:val="center"/>
              <w:rPr>
                <w:rFonts w:ascii="標楷體" w:eastAsia="標楷體" w:hAnsi="標楷體"/>
                <w:sz w:val="28"/>
                <w:szCs w:val="28"/>
              </w:rPr>
            </w:pPr>
            <w:r w:rsidRPr="008946A2">
              <w:rPr>
                <w:rFonts w:ascii="標楷體" w:eastAsia="標楷體" w:hAnsi="標楷體" w:hint="eastAsia"/>
                <w:sz w:val="28"/>
                <w:szCs w:val="28"/>
              </w:rPr>
              <w:t>萬美玲</w:t>
            </w:r>
          </w:p>
        </w:tc>
        <w:tc>
          <w:tcPr>
            <w:tcW w:w="1436" w:type="pct"/>
            <w:tcBorders>
              <w:top w:val="single" w:sz="4" w:space="0" w:color="auto"/>
              <w:left w:val="single" w:sz="4" w:space="0" w:color="auto"/>
              <w:bottom w:val="single" w:sz="4" w:space="0" w:color="auto"/>
              <w:right w:val="single" w:sz="4" w:space="0" w:color="auto"/>
            </w:tcBorders>
          </w:tcPr>
          <w:p w14:paraId="5C523CAD"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一、審查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年度中央政府總預算案有關國立故宮博物院單位預算案。</w:t>
            </w:r>
          </w:p>
          <w:p w14:paraId="59EEAAD0"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二、審查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年度中央政府總預算案有關國立故宮博物院主管故宮文物藝術發展基金附屬單位預算案。</w:t>
            </w:r>
          </w:p>
          <w:p w14:paraId="341BD1F8"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三、處理或審查</w:t>
            </w:r>
            <w:proofErr w:type="gramStart"/>
            <w:r w:rsidRPr="008946A2">
              <w:rPr>
                <w:rFonts w:ascii="標楷體" w:eastAsia="標楷體" w:hAnsi="標楷體" w:hint="eastAsia"/>
                <w:color w:val="000000"/>
                <w:sz w:val="28"/>
                <w:szCs w:val="28"/>
              </w:rPr>
              <w:t>113</w:t>
            </w:r>
            <w:proofErr w:type="gramEnd"/>
            <w:r w:rsidRPr="008946A2">
              <w:rPr>
                <w:rFonts w:ascii="標楷體" w:eastAsia="標楷體" w:hAnsi="標楷體" w:hint="eastAsia"/>
                <w:color w:val="000000"/>
                <w:sz w:val="28"/>
                <w:szCs w:val="28"/>
              </w:rPr>
              <w:t>年度中央政府總預算有關國立故宮博物院主管預算(公務預算)解凍案3案。</w:t>
            </w:r>
          </w:p>
          <w:p w14:paraId="2A52D9DB"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（第一案及第二案僅進行</w:t>
            </w:r>
            <w:proofErr w:type="gramStart"/>
            <w:r w:rsidRPr="008946A2">
              <w:rPr>
                <w:rFonts w:ascii="標楷體" w:eastAsia="標楷體" w:hAnsi="標楷體" w:hint="eastAsia"/>
                <w:color w:val="000000"/>
                <w:sz w:val="28"/>
                <w:szCs w:val="28"/>
              </w:rPr>
              <w:t>詢</w:t>
            </w:r>
            <w:proofErr w:type="gramEnd"/>
            <w:r w:rsidRPr="008946A2">
              <w:rPr>
                <w:rFonts w:ascii="標楷體" w:eastAsia="標楷體" w:hAnsi="標楷體" w:hint="eastAsia"/>
                <w:color w:val="000000"/>
                <w:sz w:val="28"/>
                <w:szCs w:val="28"/>
              </w:rPr>
              <w:t>答，相關預算提案請於12月12日下午2時前提出）</w:t>
            </w:r>
          </w:p>
        </w:tc>
        <w:tc>
          <w:tcPr>
            <w:tcW w:w="929" w:type="pct"/>
            <w:tcBorders>
              <w:top w:val="single" w:sz="4" w:space="0" w:color="auto"/>
              <w:left w:val="single" w:sz="4" w:space="0" w:color="auto"/>
              <w:bottom w:val="single" w:sz="4" w:space="0" w:color="auto"/>
              <w:right w:val="single" w:sz="4" w:space="0" w:color="auto"/>
            </w:tcBorders>
          </w:tcPr>
          <w:p w14:paraId="477C7A54"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color w:val="000000"/>
                <w:sz w:val="28"/>
                <w:szCs w:val="28"/>
              </w:rPr>
              <w:t>立法院第113卷第110期 (5292)</w:t>
            </w:r>
          </w:p>
          <w:p w14:paraId="0D6DC535" w14:textId="77777777" w:rsidR="008946A2" w:rsidRPr="008946A2" w:rsidRDefault="008946A2" w:rsidP="008946A2">
            <w:pPr>
              <w:spacing w:line="400" w:lineRule="exact"/>
              <w:jc w:val="both"/>
              <w:rPr>
                <w:rFonts w:ascii="標楷體" w:eastAsia="標楷體" w:hAnsi="標楷體"/>
                <w:color w:val="000000"/>
                <w:sz w:val="28"/>
                <w:szCs w:val="28"/>
              </w:rPr>
            </w:pPr>
          </w:p>
        </w:tc>
      </w:tr>
      <w:tr w:rsidR="008946A2" w:rsidRPr="008946A2" w14:paraId="212D35AC" w14:textId="77777777" w:rsidTr="008946A2">
        <w:trPr>
          <w:trHeight w:val="567"/>
        </w:trPr>
        <w:tc>
          <w:tcPr>
            <w:tcW w:w="357" w:type="pct"/>
            <w:tcBorders>
              <w:top w:val="single" w:sz="4" w:space="0" w:color="auto"/>
              <w:left w:val="single" w:sz="4" w:space="0" w:color="auto"/>
              <w:bottom w:val="single" w:sz="4" w:space="0" w:color="auto"/>
              <w:right w:val="single" w:sz="4" w:space="0" w:color="auto"/>
            </w:tcBorders>
          </w:tcPr>
          <w:p w14:paraId="10D80D2C" w14:textId="77777777" w:rsidR="008946A2" w:rsidRPr="008946A2" w:rsidRDefault="008946A2" w:rsidP="008946A2">
            <w:pPr>
              <w:jc w:val="center"/>
              <w:rPr>
                <w:rFonts w:ascii="標楷體" w:eastAsia="標楷體" w:hAnsi="標楷體"/>
                <w:sz w:val="28"/>
              </w:rPr>
            </w:pPr>
            <w:r w:rsidRPr="008946A2">
              <w:rPr>
                <w:rFonts w:ascii="標楷體" w:eastAsia="標楷體" w:hAnsi="標楷體" w:hint="eastAsia"/>
                <w:sz w:val="28"/>
              </w:rPr>
              <w:t>15</w:t>
            </w:r>
          </w:p>
        </w:tc>
        <w:tc>
          <w:tcPr>
            <w:tcW w:w="688" w:type="pct"/>
            <w:tcBorders>
              <w:top w:val="single" w:sz="4" w:space="0" w:color="auto"/>
              <w:left w:val="single" w:sz="4" w:space="0" w:color="auto"/>
              <w:bottom w:val="single" w:sz="4" w:space="0" w:color="auto"/>
              <w:right w:val="single" w:sz="4" w:space="0" w:color="auto"/>
            </w:tcBorders>
          </w:tcPr>
          <w:p w14:paraId="4B7E0715"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113.12.9</w:t>
            </w:r>
          </w:p>
          <w:p w14:paraId="3CE29003"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(星期一)</w:t>
            </w:r>
          </w:p>
        </w:tc>
        <w:tc>
          <w:tcPr>
            <w:tcW w:w="779" w:type="pct"/>
            <w:tcBorders>
              <w:top w:val="single" w:sz="4" w:space="0" w:color="auto"/>
              <w:left w:val="single" w:sz="4" w:space="0" w:color="auto"/>
              <w:bottom w:val="single" w:sz="4" w:space="0" w:color="auto"/>
              <w:right w:val="single" w:sz="4" w:space="0" w:color="auto"/>
            </w:tcBorders>
          </w:tcPr>
          <w:p w14:paraId="5ABBA5B2"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第12次全體委員會議</w:t>
            </w:r>
          </w:p>
        </w:tc>
        <w:tc>
          <w:tcPr>
            <w:tcW w:w="811" w:type="pct"/>
            <w:tcBorders>
              <w:top w:val="single" w:sz="4" w:space="0" w:color="auto"/>
              <w:left w:val="single" w:sz="4" w:space="0" w:color="auto"/>
              <w:bottom w:val="single" w:sz="4" w:space="0" w:color="auto"/>
              <w:right w:val="single" w:sz="4" w:space="0" w:color="auto"/>
            </w:tcBorders>
          </w:tcPr>
          <w:p w14:paraId="6BD07900" w14:textId="77777777" w:rsidR="008946A2" w:rsidRPr="008946A2" w:rsidRDefault="008946A2" w:rsidP="008946A2">
            <w:pPr>
              <w:spacing w:line="400" w:lineRule="exact"/>
              <w:jc w:val="center"/>
              <w:rPr>
                <w:rFonts w:ascii="標楷體" w:eastAsia="標楷體" w:hAnsi="標楷體"/>
                <w:sz w:val="28"/>
                <w:szCs w:val="28"/>
              </w:rPr>
            </w:pPr>
            <w:proofErr w:type="gramStart"/>
            <w:r w:rsidRPr="008946A2">
              <w:rPr>
                <w:rFonts w:ascii="標楷體" w:eastAsia="標楷體" w:hAnsi="標楷體" w:hint="eastAsia"/>
                <w:sz w:val="28"/>
                <w:szCs w:val="28"/>
              </w:rPr>
              <w:t>范</w:t>
            </w:r>
            <w:proofErr w:type="gramEnd"/>
            <w:r w:rsidRPr="008946A2">
              <w:rPr>
                <w:rFonts w:ascii="標楷體" w:eastAsia="標楷體" w:hAnsi="標楷體" w:hint="eastAsia"/>
                <w:sz w:val="28"/>
                <w:szCs w:val="28"/>
              </w:rPr>
              <w:t>雲</w:t>
            </w:r>
          </w:p>
          <w:p w14:paraId="37BEDEF3" w14:textId="77777777" w:rsidR="008946A2" w:rsidRPr="008946A2" w:rsidRDefault="008946A2" w:rsidP="008946A2">
            <w:pPr>
              <w:spacing w:line="400" w:lineRule="exact"/>
              <w:jc w:val="center"/>
              <w:rPr>
                <w:rFonts w:ascii="標楷體" w:eastAsia="標楷體" w:hAnsi="標楷體"/>
                <w:sz w:val="28"/>
                <w:szCs w:val="28"/>
              </w:rPr>
            </w:pPr>
          </w:p>
        </w:tc>
        <w:tc>
          <w:tcPr>
            <w:tcW w:w="1436" w:type="pct"/>
            <w:tcBorders>
              <w:top w:val="single" w:sz="4" w:space="0" w:color="auto"/>
              <w:left w:val="single" w:sz="4" w:space="0" w:color="auto"/>
              <w:bottom w:val="single" w:sz="4" w:space="0" w:color="auto"/>
              <w:right w:val="single" w:sz="4" w:space="0" w:color="auto"/>
            </w:tcBorders>
          </w:tcPr>
          <w:p w14:paraId="307BE420"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一、繼續審查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年度中央政府總預算案有關核能安全委員會及所屬單位預算案。</w:t>
            </w:r>
          </w:p>
          <w:p w14:paraId="1BEB5CEB"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二、繼續審查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年度中央政府總預算案有關核能安全委員會主管核子事故緊急應變基金附屬單位預算案。</w:t>
            </w:r>
          </w:p>
          <w:p w14:paraId="2F586D2D"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三、繼續審查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年度行政法人國家原子能科技研究院預算案。</w:t>
            </w:r>
          </w:p>
        </w:tc>
        <w:tc>
          <w:tcPr>
            <w:tcW w:w="929" w:type="pct"/>
            <w:tcBorders>
              <w:top w:val="single" w:sz="4" w:space="0" w:color="auto"/>
              <w:left w:val="single" w:sz="4" w:space="0" w:color="auto"/>
              <w:bottom w:val="single" w:sz="4" w:space="0" w:color="auto"/>
              <w:right w:val="single" w:sz="4" w:space="0" w:color="auto"/>
            </w:tcBorders>
          </w:tcPr>
          <w:p w14:paraId="6E612DF6"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color w:val="000000"/>
                <w:sz w:val="28"/>
                <w:szCs w:val="28"/>
              </w:rPr>
              <w:t>立法院第114卷第04期 (5297) 二冊</w:t>
            </w:r>
          </w:p>
        </w:tc>
      </w:tr>
      <w:tr w:rsidR="008946A2" w:rsidRPr="008946A2" w14:paraId="05E31EC5" w14:textId="77777777" w:rsidTr="008946A2">
        <w:trPr>
          <w:trHeight w:val="567"/>
        </w:trPr>
        <w:tc>
          <w:tcPr>
            <w:tcW w:w="357" w:type="pct"/>
            <w:tcBorders>
              <w:top w:val="single" w:sz="4" w:space="0" w:color="auto"/>
              <w:left w:val="single" w:sz="4" w:space="0" w:color="auto"/>
              <w:bottom w:val="single" w:sz="4" w:space="0" w:color="auto"/>
              <w:right w:val="single" w:sz="4" w:space="0" w:color="auto"/>
            </w:tcBorders>
          </w:tcPr>
          <w:p w14:paraId="5E70D256" w14:textId="77777777" w:rsidR="008946A2" w:rsidRPr="008946A2" w:rsidRDefault="008946A2" w:rsidP="008946A2">
            <w:pPr>
              <w:jc w:val="center"/>
              <w:rPr>
                <w:rFonts w:ascii="標楷體" w:eastAsia="標楷體" w:hAnsi="標楷體"/>
                <w:sz w:val="28"/>
              </w:rPr>
            </w:pPr>
            <w:r w:rsidRPr="008946A2">
              <w:rPr>
                <w:rFonts w:ascii="標楷體" w:eastAsia="標楷體" w:hAnsi="標楷體" w:hint="eastAsia"/>
                <w:sz w:val="28"/>
              </w:rPr>
              <w:t>16</w:t>
            </w:r>
          </w:p>
        </w:tc>
        <w:tc>
          <w:tcPr>
            <w:tcW w:w="688" w:type="pct"/>
            <w:tcBorders>
              <w:top w:val="single" w:sz="4" w:space="0" w:color="auto"/>
              <w:left w:val="single" w:sz="4" w:space="0" w:color="auto"/>
              <w:bottom w:val="single" w:sz="4" w:space="0" w:color="auto"/>
              <w:right w:val="single" w:sz="4" w:space="0" w:color="auto"/>
            </w:tcBorders>
          </w:tcPr>
          <w:p w14:paraId="294218B1"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113.12.16</w:t>
            </w:r>
          </w:p>
          <w:p w14:paraId="67BA03E8"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(星期一)</w:t>
            </w:r>
          </w:p>
          <w:p w14:paraId="6634D1AA"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113.12.18</w:t>
            </w:r>
          </w:p>
          <w:p w14:paraId="135C66AA"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(星期三)</w:t>
            </w:r>
          </w:p>
          <w:p w14:paraId="5ADB3D8E"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lastRenderedPageBreak/>
              <w:t>113.12.19</w:t>
            </w:r>
          </w:p>
          <w:p w14:paraId="27D55A76"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14:paraId="3EFC2D98"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lastRenderedPageBreak/>
              <w:t>第13次全體委員會議</w:t>
            </w:r>
          </w:p>
        </w:tc>
        <w:tc>
          <w:tcPr>
            <w:tcW w:w="811" w:type="pct"/>
            <w:tcBorders>
              <w:top w:val="single" w:sz="4" w:space="0" w:color="auto"/>
              <w:left w:val="single" w:sz="4" w:space="0" w:color="auto"/>
              <w:bottom w:val="single" w:sz="4" w:space="0" w:color="auto"/>
              <w:right w:val="single" w:sz="4" w:space="0" w:color="auto"/>
            </w:tcBorders>
          </w:tcPr>
          <w:p w14:paraId="6B6DFA0E" w14:textId="77777777" w:rsidR="008946A2" w:rsidRPr="008946A2" w:rsidRDefault="008946A2" w:rsidP="008946A2">
            <w:pPr>
              <w:spacing w:line="400" w:lineRule="exact"/>
              <w:jc w:val="center"/>
              <w:rPr>
                <w:rFonts w:ascii="標楷體" w:eastAsia="標楷體" w:hAnsi="標楷體"/>
                <w:sz w:val="28"/>
                <w:szCs w:val="28"/>
              </w:rPr>
            </w:pPr>
            <w:r w:rsidRPr="008946A2">
              <w:rPr>
                <w:rFonts w:ascii="標楷體" w:eastAsia="標楷體" w:hAnsi="標楷體" w:hint="eastAsia"/>
                <w:sz w:val="28"/>
                <w:szCs w:val="28"/>
              </w:rPr>
              <w:t>萬美玲</w:t>
            </w:r>
          </w:p>
        </w:tc>
        <w:tc>
          <w:tcPr>
            <w:tcW w:w="1436" w:type="pct"/>
            <w:tcBorders>
              <w:top w:val="single" w:sz="4" w:space="0" w:color="auto"/>
              <w:left w:val="single" w:sz="4" w:space="0" w:color="auto"/>
              <w:bottom w:val="single" w:sz="4" w:space="0" w:color="auto"/>
              <w:right w:val="single" w:sz="4" w:space="0" w:color="auto"/>
            </w:tcBorders>
          </w:tcPr>
          <w:p w14:paraId="751EE31E"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(12月16日)</w:t>
            </w:r>
          </w:p>
          <w:p w14:paraId="3CFBF5CD"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一、繼續審查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年度中央政府總預算案有關</w:t>
            </w:r>
            <w:proofErr w:type="gramStart"/>
            <w:r w:rsidRPr="008946A2">
              <w:rPr>
                <w:rFonts w:ascii="標楷體" w:eastAsia="標楷體" w:hAnsi="標楷體" w:hint="eastAsia"/>
                <w:color w:val="000000"/>
                <w:sz w:val="28"/>
                <w:szCs w:val="28"/>
              </w:rPr>
              <w:t>文化部及所屬</w:t>
            </w:r>
            <w:proofErr w:type="gramEnd"/>
            <w:r w:rsidRPr="008946A2">
              <w:rPr>
                <w:rFonts w:ascii="標楷體" w:eastAsia="標楷體" w:hAnsi="標楷體" w:hint="eastAsia"/>
                <w:color w:val="000000"/>
                <w:sz w:val="28"/>
                <w:szCs w:val="28"/>
              </w:rPr>
              <w:t>單位</w:t>
            </w:r>
            <w:r w:rsidRPr="008946A2">
              <w:rPr>
                <w:rFonts w:ascii="標楷體" w:eastAsia="標楷體" w:hAnsi="標楷體" w:hint="eastAsia"/>
                <w:color w:val="000000"/>
                <w:sz w:val="28"/>
                <w:szCs w:val="28"/>
              </w:rPr>
              <w:lastRenderedPageBreak/>
              <w:t>預算案。</w:t>
            </w:r>
          </w:p>
          <w:p w14:paraId="291195B6"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二、繼續審查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年度中央政府總預算案有關文化部主管國立文化機構作業基金附屬單位預算案。</w:t>
            </w:r>
          </w:p>
          <w:p w14:paraId="22A93199"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三、繼續審查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年度中央政府總預算案有關文化部主管文化發展基金附屬單位預算案。</w:t>
            </w:r>
          </w:p>
          <w:p w14:paraId="4FE08330"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四、繼續審查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年度行政法人國家表演藝術中心、文化內容策進院、國家電影及視聽文化中心預算案。</w:t>
            </w:r>
          </w:p>
          <w:p w14:paraId="7315A2A6"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w:t>
            </w:r>
            <w:r w:rsidRPr="008946A2">
              <w:rPr>
                <w:rFonts w:ascii="標楷體" w:eastAsia="標楷體" w:hAnsi="標楷體"/>
                <w:color w:val="000000"/>
                <w:sz w:val="28"/>
                <w:szCs w:val="28"/>
              </w:rPr>
              <w:t>1</w:t>
            </w:r>
            <w:r w:rsidRPr="008946A2">
              <w:rPr>
                <w:rFonts w:ascii="標楷體" w:eastAsia="標楷體" w:hAnsi="標楷體" w:hint="eastAsia"/>
                <w:color w:val="000000"/>
                <w:sz w:val="28"/>
                <w:szCs w:val="28"/>
              </w:rPr>
              <w:t>2月18日)</w:t>
            </w:r>
          </w:p>
          <w:p w14:paraId="200DAED2"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一、繼續審查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年度中央政府總預算案有關國立故宮博物院單位預算案。</w:t>
            </w:r>
          </w:p>
          <w:p w14:paraId="47F87326"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二、繼續審查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年度中央政府總預算案有關國立故宮博物院主管故宮文物藝術發展基金附屬單位預算案。</w:t>
            </w:r>
          </w:p>
          <w:p w14:paraId="21664FE0"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(12月19日)</w:t>
            </w:r>
          </w:p>
          <w:p w14:paraId="6D12FA65"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一、繼續審查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年度中央政府總預算案有關國家科學及技術委員會及所屬單位預算案。</w:t>
            </w:r>
          </w:p>
          <w:p w14:paraId="0C1CF379"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二、繼續審查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年度中央政府總預算案有</w:t>
            </w:r>
            <w:r w:rsidRPr="008946A2">
              <w:rPr>
                <w:rFonts w:ascii="標楷體" w:eastAsia="標楷體" w:hAnsi="標楷體" w:hint="eastAsia"/>
                <w:color w:val="000000"/>
                <w:sz w:val="28"/>
                <w:szCs w:val="28"/>
              </w:rPr>
              <w:lastRenderedPageBreak/>
              <w:t>關行政院主管行政院國家科學技術發展基金附屬單位預算案。</w:t>
            </w:r>
          </w:p>
          <w:p w14:paraId="4DB52952"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三、繼續審查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年度中央政府總預算案有關國家科學及技術委員會主管科學園區管理局作業基金附屬單位預算案。</w:t>
            </w:r>
          </w:p>
          <w:p w14:paraId="39FF09C1"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四、繼續審查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年度行政法人國家災害防救科技中心預算案。</w:t>
            </w:r>
          </w:p>
          <w:p w14:paraId="0825F839"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五、繼續審查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年度行政法人國家太空中心預算案。</w:t>
            </w:r>
          </w:p>
        </w:tc>
        <w:tc>
          <w:tcPr>
            <w:tcW w:w="929" w:type="pct"/>
            <w:tcBorders>
              <w:top w:val="single" w:sz="4" w:space="0" w:color="auto"/>
              <w:left w:val="single" w:sz="4" w:space="0" w:color="auto"/>
              <w:bottom w:val="single" w:sz="4" w:space="0" w:color="auto"/>
              <w:right w:val="single" w:sz="4" w:space="0" w:color="auto"/>
            </w:tcBorders>
          </w:tcPr>
          <w:p w14:paraId="33B064A5"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color w:val="000000"/>
                <w:sz w:val="28"/>
                <w:szCs w:val="28"/>
              </w:rPr>
              <w:lastRenderedPageBreak/>
              <w:t>立法院第114卷第09期 (5302) 二冊</w:t>
            </w:r>
          </w:p>
          <w:p w14:paraId="1111E1CA"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 xml:space="preserve"> </w:t>
            </w:r>
            <w:r w:rsidRPr="008946A2">
              <w:rPr>
                <w:rFonts w:ascii="標楷體" w:eastAsia="標楷體" w:hAnsi="標楷體"/>
                <w:color w:val="000000"/>
                <w:sz w:val="28"/>
                <w:szCs w:val="28"/>
              </w:rPr>
              <w:t>三冊</w:t>
            </w:r>
          </w:p>
          <w:p w14:paraId="760FBFAC" w14:textId="77777777" w:rsidR="008946A2" w:rsidRPr="008946A2" w:rsidRDefault="008946A2" w:rsidP="008946A2">
            <w:pPr>
              <w:spacing w:line="400" w:lineRule="exact"/>
              <w:jc w:val="both"/>
              <w:rPr>
                <w:rFonts w:ascii="標楷體" w:eastAsia="標楷體" w:hAnsi="標楷體"/>
                <w:color w:val="000000"/>
                <w:sz w:val="28"/>
                <w:szCs w:val="28"/>
              </w:rPr>
            </w:pPr>
          </w:p>
          <w:p w14:paraId="553919A7" w14:textId="77777777" w:rsidR="008946A2" w:rsidRPr="008946A2" w:rsidRDefault="008946A2" w:rsidP="008946A2">
            <w:pPr>
              <w:spacing w:line="400" w:lineRule="exact"/>
              <w:jc w:val="both"/>
              <w:rPr>
                <w:rFonts w:ascii="標楷體" w:eastAsia="標楷體" w:hAnsi="標楷體"/>
                <w:color w:val="000000"/>
                <w:sz w:val="28"/>
                <w:szCs w:val="28"/>
              </w:rPr>
            </w:pPr>
          </w:p>
          <w:p w14:paraId="0A99F25D" w14:textId="77777777" w:rsidR="008946A2" w:rsidRPr="008946A2" w:rsidRDefault="008946A2" w:rsidP="008946A2">
            <w:pPr>
              <w:spacing w:line="400" w:lineRule="exact"/>
              <w:jc w:val="both"/>
              <w:rPr>
                <w:rFonts w:ascii="標楷體" w:eastAsia="標楷體" w:hAnsi="標楷體"/>
                <w:color w:val="000000"/>
                <w:sz w:val="28"/>
                <w:szCs w:val="28"/>
              </w:rPr>
            </w:pPr>
          </w:p>
          <w:p w14:paraId="4EF39354" w14:textId="77777777" w:rsidR="008946A2" w:rsidRPr="008946A2" w:rsidRDefault="008946A2" w:rsidP="008946A2">
            <w:pPr>
              <w:spacing w:line="400" w:lineRule="exact"/>
              <w:jc w:val="both"/>
              <w:rPr>
                <w:rFonts w:ascii="標楷體" w:eastAsia="標楷體" w:hAnsi="標楷體"/>
                <w:color w:val="000000"/>
                <w:sz w:val="28"/>
                <w:szCs w:val="28"/>
              </w:rPr>
            </w:pPr>
          </w:p>
          <w:p w14:paraId="7167EA89" w14:textId="77777777" w:rsidR="008946A2" w:rsidRPr="008946A2" w:rsidRDefault="008946A2" w:rsidP="008946A2">
            <w:pPr>
              <w:spacing w:line="400" w:lineRule="exact"/>
              <w:jc w:val="both"/>
              <w:rPr>
                <w:rFonts w:ascii="標楷體" w:eastAsia="標楷體" w:hAnsi="標楷體"/>
                <w:color w:val="000000"/>
                <w:sz w:val="28"/>
                <w:szCs w:val="28"/>
              </w:rPr>
            </w:pPr>
          </w:p>
          <w:p w14:paraId="3A9D6EA0" w14:textId="77777777" w:rsidR="008946A2" w:rsidRPr="008946A2" w:rsidRDefault="008946A2" w:rsidP="008946A2">
            <w:pPr>
              <w:spacing w:line="400" w:lineRule="exact"/>
              <w:jc w:val="both"/>
              <w:rPr>
                <w:rFonts w:ascii="標楷體" w:eastAsia="標楷體" w:hAnsi="標楷體"/>
                <w:color w:val="000000"/>
                <w:sz w:val="28"/>
                <w:szCs w:val="28"/>
              </w:rPr>
            </w:pPr>
          </w:p>
          <w:p w14:paraId="44A9B67C" w14:textId="77777777" w:rsidR="008946A2" w:rsidRPr="008946A2" w:rsidRDefault="008946A2" w:rsidP="008946A2">
            <w:pPr>
              <w:spacing w:line="400" w:lineRule="exact"/>
              <w:jc w:val="both"/>
              <w:rPr>
                <w:rFonts w:ascii="標楷體" w:eastAsia="標楷體" w:hAnsi="標楷體"/>
                <w:color w:val="000000"/>
                <w:sz w:val="28"/>
                <w:szCs w:val="28"/>
              </w:rPr>
            </w:pPr>
          </w:p>
          <w:p w14:paraId="3DCA7C07" w14:textId="77777777" w:rsidR="008946A2" w:rsidRPr="008946A2" w:rsidRDefault="008946A2" w:rsidP="008946A2">
            <w:pPr>
              <w:spacing w:line="400" w:lineRule="exact"/>
              <w:jc w:val="both"/>
              <w:rPr>
                <w:rFonts w:ascii="標楷體" w:eastAsia="標楷體" w:hAnsi="標楷體"/>
                <w:color w:val="000000"/>
                <w:sz w:val="28"/>
                <w:szCs w:val="28"/>
              </w:rPr>
            </w:pPr>
          </w:p>
          <w:p w14:paraId="1C04EF3D" w14:textId="77777777" w:rsidR="008946A2" w:rsidRPr="008946A2" w:rsidRDefault="008946A2" w:rsidP="008946A2">
            <w:pPr>
              <w:spacing w:line="400" w:lineRule="exact"/>
              <w:jc w:val="both"/>
              <w:rPr>
                <w:rFonts w:ascii="標楷體" w:eastAsia="標楷體" w:hAnsi="標楷體"/>
                <w:color w:val="000000"/>
                <w:sz w:val="28"/>
                <w:szCs w:val="28"/>
              </w:rPr>
            </w:pPr>
          </w:p>
          <w:p w14:paraId="045AB0B6" w14:textId="77777777" w:rsidR="008946A2" w:rsidRPr="008946A2" w:rsidRDefault="008946A2" w:rsidP="008946A2">
            <w:pPr>
              <w:spacing w:line="400" w:lineRule="exact"/>
              <w:jc w:val="both"/>
              <w:rPr>
                <w:rFonts w:ascii="標楷體" w:eastAsia="標楷體" w:hAnsi="標楷體"/>
                <w:color w:val="000000"/>
                <w:sz w:val="28"/>
                <w:szCs w:val="28"/>
              </w:rPr>
            </w:pPr>
          </w:p>
          <w:p w14:paraId="2639D66A" w14:textId="77777777" w:rsidR="008946A2" w:rsidRPr="008946A2" w:rsidRDefault="008946A2" w:rsidP="008946A2">
            <w:pPr>
              <w:spacing w:line="400" w:lineRule="exact"/>
              <w:jc w:val="both"/>
              <w:rPr>
                <w:rFonts w:ascii="標楷體" w:eastAsia="標楷體" w:hAnsi="標楷體"/>
                <w:color w:val="000000"/>
                <w:sz w:val="28"/>
                <w:szCs w:val="28"/>
              </w:rPr>
            </w:pPr>
          </w:p>
          <w:p w14:paraId="13E35F00" w14:textId="77777777" w:rsidR="008946A2" w:rsidRPr="008946A2" w:rsidRDefault="008946A2" w:rsidP="008946A2">
            <w:pPr>
              <w:spacing w:line="400" w:lineRule="exact"/>
              <w:jc w:val="both"/>
              <w:rPr>
                <w:rFonts w:ascii="標楷體" w:eastAsia="標楷體" w:hAnsi="標楷體"/>
                <w:color w:val="000000"/>
                <w:sz w:val="28"/>
                <w:szCs w:val="28"/>
              </w:rPr>
            </w:pPr>
          </w:p>
          <w:p w14:paraId="14C04936" w14:textId="77777777" w:rsidR="008946A2" w:rsidRPr="008946A2" w:rsidRDefault="008946A2" w:rsidP="008946A2">
            <w:pPr>
              <w:spacing w:line="400" w:lineRule="exact"/>
              <w:jc w:val="both"/>
              <w:rPr>
                <w:rFonts w:ascii="標楷體" w:eastAsia="標楷體" w:hAnsi="標楷體"/>
                <w:color w:val="000000"/>
                <w:sz w:val="28"/>
                <w:szCs w:val="28"/>
              </w:rPr>
            </w:pPr>
          </w:p>
          <w:p w14:paraId="2FC557A9" w14:textId="77777777" w:rsidR="008946A2" w:rsidRPr="008946A2" w:rsidRDefault="008946A2" w:rsidP="008946A2">
            <w:pPr>
              <w:spacing w:line="400" w:lineRule="exact"/>
              <w:jc w:val="both"/>
              <w:rPr>
                <w:rFonts w:ascii="標楷體" w:eastAsia="標楷體" w:hAnsi="標楷體"/>
                <w:color w:val="000000"/>
                <w:sz w:val="28"/>
                <w:szCs w:val="28"/>
              </w:rPr>
            </w:pPr>
          </w:p>
          <w:p w14:paraId="40C0CD54" w14:textId="77777777" w:rsidR="008946A2" w:rsidRPr="008946A2" w:rsidRDefault="008946A2" w:rsidP="008946A2">
            <w:pPr>
              <w:spacing w:line="400" w:lineRule="exact"/>
              <w:jc w:val="both"/>
              <w:rPr>
                <w:rFonts w:ascii="標楷體" w:eastAsia="標楷體" w:hAnsi="標楷體"/>
                <w:color w:val="000000"/>
                <w:sz w:val="28"/>
                <w:szCs w:val="28"/>
              </w:rPr>
            </w:pPr>
          </w:p>
          <w:p w14:paraId="3F91EEAD" w14:textId="77777777" w:rsidR="008946A2" w:rsidRPr="008946A2" w:rsidRDefault="008946A2" w:rsidP="008946A2">
            <w:pPr>
              <w:spacing w:line="400" w:lineRule="exact"/>
              <w:jc w:val="both"/>
              <w:rPr>
                <w:rFonts w:ascii="標楷體" w:eastAsia="標楷體" w:hAnsi="標楷體"/>
                <w:color w:val="000000"/>
                <w:sz w:val="28"/>
                <w:szCs w:val="28"/>
              </w:rPr>
            </w:pPr>
          </w:p>
          <w:p w14:paraId="5C7E308C"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color w:val="000000"/>
                <w:sz w:val="28"/>
                <w:szCs w:val="28"/>
              </w:rPr>
              <w:t>立法院第114卷第09期 (5302) 三冊</w:t>
            </w:r>
          </w:p>
          <w:p w14:paraId="7019528F" w14:textId="77777777" w:rsidR="008946A2" w:rsidRPr="008946A2" w:rsidRDefault="008946A2" w:rsidP="008946A2">
            <w:pPr>
              <w:spacing w:line="400" w:lineRule="exact"/>
              <w:jc w:val="both"/>
              <w:rPr>
                <w:rFonts w:ascii="標楷體" w:eastAsia="標楷體" w:hAnsi="標楷體"/>
                <w:color w:val="000000"/>
                <w:sz w:val="28"/>
                <w:szCs w:val="28"/>
              </w:rPr>
            </w:pPr>
          </w:p>
          <w:p w14:paraId="168120C7" w14:textId="77777777" w:rsidR="008946A2" w:rsidRPr="008946A2" w:rsidRDefault="008946A2" w:rsidP="008946A2">
            <w:pPr>
              <w:spacing w:line="400" w:lineRule="exact"/>
              <w:jc w:val="both"/>
              <w:rPr>
                <w:rFonts w:ascii="標楷體" w:eastAsia="標楷體" w:hAnsi="標楷體"/>
                <w:color w:val="000000"/>
                <w:sz w:val="28"/>
                <w:szCs w:val="28"/>
              </w:rPr>
            </w:pPr>
          </w:p>
          <w:p w14:paraId="72D32A43" w14:textId="77777777" w:rsidR="008946A2" w:rsidRPr="008946A2" w:rsidRDefault="008946A2" w:rsidP="008946A2">
            <w:pPr>
              <w:spacing w:line="400" w:lineRule="exact"/>
              <w:jc w:val="both"/>
              <w:rPr>
                <w:rFonts w:ascii="標楷體" w:eastAsia="標楷體" w:hAnsi="標楷體"/>
                <w:color w:val="000000"/>
                <w:sz w:val="28"/>
                <w:szCs w:val="28"/>
              </w:rPr>
            </w:pPr>
          </w:p>
          <w:p w14:paraId="2A09407B" w14:textId="77777777" w:rsidR="008946A2" w:rsidRPr="008946A2" w:rsidRDefault="008946A2" w:rsidP="008946A2">
            <w:pPr>
              <w:spacing w:line="400" w:lineRule="exact"/>
              <w:jc w:val="both"/>
              <w:rPr>
                <w:rFonts w:ascii="標楷體" w:eastAsia="標楷體" w:hAnsi="標楷體"/>
                <w:color w:val="000000"/>
                <w:sz w:val="28"/>
                <w:szCs w:val="28"/>
              </w:rPr>
            </w:pPr>
          </w:p>
          <w:p w14:paraId="3FFB7724" w14:textId="77777777" w:rsidR="008946A2" w:rsidRPr="008946A2" w:rsidRDefault="008946A2" w:rsidP="008946A2">
            <w:pPr>
              <w:spacing w:line="400" w:lineRule="exact"/>
              <w:jc w:val="both"/>
              <w:rPr>
                <w:rFonts w:ascii="標楷體" w:eastAsia="標楷體" w:hAnsi="標楷體"/>
                <w:color w:val="000000"/>
                <w:sz w:val="28"/>
                <w:szCs w:val="28"/>
              </w:rPr>
            </w:pPr>
          </w:p>
          <w:p w14:paraId="2D166C5B" w14:textId="77777777" w:rsidR="008946A2" w:rsidRPr="008946A2" w:rsidRDefault="008946A2" w:rsidP="008946A2">
            <w:pPr>
              <w:spacing w:line="400" w:lineRule="exact"/>
              <w:jc w:val="both"/>
              <w:rPr>
                <w:rFonts w:ascii="標楷體" w:eastAsia="標楷體" w:hAnsi="標楷體"/>
                <w:color w:val="000000"/>
                <w:sz w:val="28"/>
                <w:szCs w:val="28"/>
              </w:rPr>
            </w:pPr>
          </w:p>
          <w:p w14:paraId="5047B573" w14:textId="77777777" w:rsidR="008946A2" w:rsidRPr="008946A2" w:rsidRDefault="008946A2" w:rsidP="008946A2">
            <w:pPr>
              <w:spacing w:line="400" w:lineRule="exact"/>
              <w:jc w:val="both"/>
              <w:rPr>
                <w:rFonts w:ascii="標楷體" w:eastAsia="標楷體" w:hAnsi="標楷體"/>
                <w:color w:val="000000"/>
                <w:sz w:val="28"/>
                <w:szCs w:val="28"/>
              </w:rPr>
            </w:pPr>
          </w:p>
          <w:p w14:paraId="6A08E72C" w14:textId="77777777" w:rsidR="008946A2" w:rsidRPr="008946A2" w:rsidRDefault="008946A2" w:rsidP="008946A2">
            <w:pPr>
              <w:spacing w:line="400" w:lineRule="exact"/>
              <w:jc w:val="both"/>
              <w:rPr>
                <w:rFonts w:ascii="標楷體" w:eastAsia="標楷體" w:hAnsi="標楷體"/>
                <w:color w:val="000000"/>
                <w:sz w:val="28"/>
                <w:szCs w:val="28"/>
              </w:rPr>
            </w:pPr>
          </w:p>
          <w:p w14:paraId="7299807D"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color w:val="000000"/>
                <w:sz w:val="28"/>
                <w:szCs w:val="28"/>
              </w:rPr>
              <w:t>立法院第114卷第09期 (5302) 四冊</w:t>
            </w:r>
          </w:p>
        </w:tc>
      </w:tr>
      <w:tr w:rsidR="008946A2" w:rsidRPr="008946A2" w14:paraId="7D579CD1" w14:textId="77777777" w:rsidTr="008946A2">
        <w:trPr>
          <w:trHeight w:val="567"/>
        </w:trPr>
        <w:tc>
          <w:tcPr>
            <w:tcW w:w="357" w:type="pct"/>
            <w:tcBorders>
              <w:top w:val="single" w:sz="4" w:space="0" w:color="auto"/>
              <w:left w:val="single" w:sz="4" w:space="0" w:color="auto"/>
              <w:bottom w:val="single" w:sz="4" w:space="0" w:color="auto"/>
              <w:right w:val="single" w:sz="4" w:space="0" w:color="auto"/>
            </w:tcBorders>
          </w:tcPr>
          <w:p w14:paraId="752019A5" w14:textId="77777777" w:rsidR="008946A2" w:rsidRPr="008946A2" w:rsidRDefault="008946A2" w:rsidP="008946A2">
            <w:pPr>
              <w:jc w:val="center"/>
              <w:rPr>
                <w:rFonts w:ascii="標楷體" w:eastAsia="標楷體" w:hAnsi="標楷體"/>
                <w:sz w:val="28"/>
              </w:rPr>
            </w:pPr>
            <w:r w:rsidRPr="008946A2">
              <w:rPr>
                <w:rFonts w:ascii="標楷體" w:eastAsia="標楷體" w:hAnsi="標楷體" w:hint="eastAsia"/>
                <w:sz w:val="28"/>
              </w:rPr>
              <w:lastRenderedPageBreak/>
              <w:t>17</w:t>
            </w:r>
          </w:p>
        </w:tc>
        <w:tc>
          <w:tcPr>
            <w:tcW w:w="688" w:type="pct"/>
            <w:tcBorders>
              <w:top w:val="single" w:sz="4" w:space="0" w:color="auto"/>
              <w:left w:val="single" w:sz="4" w:space="0" w:color="auto"/>
              <w:bottom w:val="single" w:sz="4" w:space="0" w:color="auto"/>
              <w:right w:val="single" w:sz="4" w:space="0" w:color="auto"/>
            </w:tcBorders>
          </w:tcPr>
          <w:p w14:paraId="6B84C3FA"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113.12.23</w:t>
            </w:r>
          </w:p>
          <w:p w14:paraId="5F5F4388"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(星期一)</w:t>
            </w:r>
          </w:p>
          <w:p w14:paraId="64AEA008" w14:textId="77777777" w:rsidR="008946A2" w:rsidRPr="008946A2" w:rsidRDefault="008946A2" w:rsidP="008946A2">
            <w:pPr>
              <w:spacing w:line="400" w:lineRule="exact"/>
              <w:jc w:val="both"/>
              <w:rPr>
                <w:rFonts w:ascii="標楷體" w:eastAsia="標楷體" w:hAnsi="標楷體"/>
                <w:sz w:val="28"/>
                <w:szCs w:val="28"/>
              </w:rPr>
            </w:pPr>
          </w:p>
        </w:tc>
        <w:tc>
          <w:tcPr>
            <w:tcW w:w="779" w:type="pct"/>
            <w:tcBorders>
              <w:top w:val="single" w:sz="4" w:space="0" w:color="auto"/>
              <w:left w:val="single" w:sz="4" w:space="0" w:color="auto"/>
              <w:bottom w:val="single" w:sz="4" w:space="0" w:color="auto"/>
              <w:right w:val="single" w:sz="4" w:space="0" w:color="auto"/>
            </w:tcBorders>
          </w:tcPr>
          <w:p w14:paraId="1A3E34C4" w14:textId="77777777" w:rsidR="008946A2" w:rsidRPr="008946A2" w:rsidRDefault="008946A2" w:rsidP="008946A2">
            <w:pPr>
              <w:spacing w:line="400" w:lineRule="exact"/>
              <w:jc w:val="center"/>
              <w:rPr>
                <w:rFonts w:ascii="標楷體" w:eastAsia="標楷體" w:hAnsi="標楷體"/>
                <w:sz w:val="28"/>
                <w:szCs w:val="28"/>
              </w:rPr>
            </w:pPr>
            <w:r w:rsidRPr="008946A2">
              <w:rPr>
                <w:rFonts w:ascii="標楷體" w:eastAsia="標楷體" w:hAnsi="標楷體" w:hint="eastAsia"/>
                <w:sz w:val="28"/>
                <w:szCs w:val="28"/>
              </w:rPr>
              <w:t>公聽會</w:t>
            </w:r>
          </w:p>
        </w:tc>
        <w:tc>
          <w:tcPr>
            <w:tcW w:w="811" w:type="pct"/>
            <w:tcBorders>
              <w:top w:val="single" w:sz="4" w:space="0" w:color="auto"/>
              <w:left w:val="single" w:sz="4" w:space="0" w:color="auto"/>
              <w:bottom w:val="single" w:sz="4" w:space="0" w:color="auto"/>
              <w:right w:val="single" w:sz="4" w:space="0" w:color="auto"/>
            </w:tcBorders>
          </w:tcPr>
          <w:p w14:paraId="5F7AFF38" w14:textId="77777777" w:rsidR="008946A2" w:rsidRPr="008946A2" w:rsidRDefault="008946A2" w:rsidP="008946A2">
            <w:pPr>
              <w:spacing w:line="400" w:lineRule="exact"/>
              <w:jc w:val="center"/>
              <w:rPr>
                <w:rFonts w:ascii="標楷體" w:eastAsia="標楷體" w:hAnsi="標楷體"/>
                <w:sz w:val="28"/>
                <w:szCs w:val="28"/>
              </w:rPr>
            </w:pPr>
            <w:proofErr w:type="gramStart"/>
            <w:r w:rsidRPr="008946A2">
              <w:rPr>
                <w:rFonts w:ascii="標楷體" w:eastAsia="標楷體" w:hAnsi="標楷體" w:hint="eastAsia"/>
                <w:sz w:val="28"/>
                <w:szCs w:val="28"/>
              </w:rPr>
              <w:t>范</w:t>
            </w:r>
            <w:proofErr w:type="gramEnd"/>
            <w:r w:rsidRPr="008946A2">
              <w:rPr>
                <w:rFonts w:ascii="標楷體" w:eastAsia="標楷體" w:hAnsi="標楷體" w:hint="eastAsia"/>
                <w:sz w:val="28"/>
                <w:szCs w:val="28"/>
              </w:rPr>
              <w:t>雲</w:t>
            </w:r>
          </w:p>
          <w:p w14:paraId="0C9DF425" w14:textId="77777777" w:rsidR="008946A2" w:rsidRPr="008946A2" w:rsidRDefault="008946A2" w:rsidP="008946A2">
            <w:pPr>
              <w:spacing w:line="400" w:lineRule="exact"/>
              <w:jc w:val="center"/>
              <w:rPr>
                <w:rFonts w:ascii="標楷體" w:eastAsia="標楷體" w:hAnsi="標楷體"/>
                <w:sz w:val="28"/>
                <w:szCs w:val="28"/>
              </w:rPr>
            </w:pPr>
          </w:p>
        </w:tc>
        <w:tc>
          <w:tcPr>
            <w:tcW w:w="1436" w:type="pct"/>
            <w:tcBorders>
              <w:top w:val="single" w:sz="4" w:space="0" w:color="auto"/>
              <w:left w:val="single" w:sz="4" w:space="0" w:color="auto"/>
              <w:bottom w:val="single" w:sz="4" w:space="0" w:color="auto"/>
              <w:right w:val="single" w:sz="4" w:space="0" w:color="auto"/>
            </w:tcBorders>
          </w:tcPr>
          <w:p w14:paraId="22ABD907" w14:textId="77777777" w:rsidR="008946A2" w:rsidRPr="008946A2" w:rsidRDefault="008946A2" w:rsidP="00596500">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「因應數位時代，啟動性別平等教育2.0」公聽會</w:t>
            </w:r>
          </w:p>
        </w:tc>
        <w:tc>
          <w:tcPr>
            <w:tcW w:w="929" w:type="pct"/>
            <w:tcBorders>
              <w:top w:val="single" w:sz="4" w:space="0" w:color="auto"/>
              <w:left w:val="single" w:sz="4" w:space="0" w:color="auto"/>
              <w:bottom w:val="single" w:sz="4" w:space="0" w:color="auto"/>
              <w:right w:val="single" w:sz="4" w:space="0" w:color="auto"/>
            </w:tcBorders>
          </w:tcPr>
          <w:p w14:paraId="35B1B41D"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color w:val="000000"/>
                <w:sz w:val="28"/>
                <w:szCs w:val="28"/>
              </w:rPr>
              <w:t>立法院第114卷第07期 (5300) 四冊</w:t>
            </w:r>
          </w:p>
        </w:tc>
      </w:tr>
      <w:tr w:rsidR="008946A2" w:rsidRPr="008946A2" w14:paraId="4FF7BAD0" w14:textId="77777777" w:rsidTr="008946A2">
        <w:trPr>
          <w:trHeight w:val="567"/>
        </w:trPr>
        <w:tc>
          <w:tcPr>
            <w:tcW w:w="357" w:type="pct"/>
            <w:tcBorders>
              <w:top w:val="single" w:sz="4" w:space="0" w:color="auto"/>
              <w:left w:val="single" w:sz="4" w:space="0" w:color="auto"/>
              <w:bottom w:val="single" w:sz="4" w:space="0" w:color="auto"/>
              <w:right w:val="single" w:sz="4" w:space="0" w:color="auto"/>
            </w:tcBorders>
          </w:tcPr>
          <w:p w14:paraId="2527E76D" w14:textId="77777777" w:rsidR="008946A2" w:rsidRPr="008946A2" w:rsidRDefault="008946A2" w:rsidP="008946A2">
            <w:pPr>
              <w:jc w:val="center"/>
              <w:rPr>
                <w:rFonts w:ascii="標楷體" w:eastAsia="標楷體" w:hAnsi="標楷體"/>
                <w:sz w:val="28"/>
              </w:rPr>
            </w:pPr>
            <w:r w:rsidRPr="008946A2">
              <w:rPr>
                <w:rFonts w:ascii="標楷體" w:eastAsia="標楷體" w:hAnsi="標楷體" w:hint="eastAsia"/>
                <w:sz w:val="28"/>
              </w:rPr>
              <w:t>18</w:t>
            </w:r>
          </w:p>
        </w:tc>
        <w:tc>
          <w:tcPr>
            <w:tcW w:w="688" w:type="pct"/>
            <w:tcBorders>
              <w:top w:val="single" w:sz="4" w:space="0" w:color="auto"/>
              <w:left w:val="single" w:sz="4" w:space="0" w:color="auto"/>
              <w:bottom w:val="single" w:sz="4" w:space="0" w:color="auto"/>
              <w:right w:val="single" w:sz="4" w:space="0" w:color="auto"/>
            </w:tcBorders>
          </w:tcPr>
          <w:p w14:paraId="06E610DA"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sz w:val="28"/>
                <w:szCs w:val="28"/>
              </w:rPr>
              <w:t>113.12.</w:t>
            </w:r>
            <w:r w:rsidRPr="008946A2">
              <w:rPr>
                <w:rFonts w:ascii="標楷體" w:eastAsia="標楷體" w:hAnsi="標楷體" w:hint="eastAsia"/>
                <w:sz w:val="28"/>
                <w:szCs w:val="28"/>
              </w:rPr>
              <w:t>25</w:t>
            </w:r>
          </w:p>
          <w:p w14:paraId="43211CEA"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(星期三)</w:t>
            </w:r>
          </w:p>
          <w:p w14:paraId="685F0CCE"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sz w:val="28"/>
                <w:szCs w:val="28"/>
              </w:rPr>
              <w:t>113.12.</w:t>
            </w:r>
            <w:r w:rsidRPr="008946A2">
              <w:rPr>
                <w:rFonts w:ascii="標楷體" w:eastAsia="標楷體" w:hAnsi="標楷體" w:hint="eastAsia"/>
                <w:sz w:val="28"/>
                <w:szCs w:val="28"/>
              </w:rPr>
              <w:t>26</w:t>
            </w:r>
          </w:p>
          <w:p w14:paraId="217B25D6"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14:paraId="0C6744E8"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第14次全體委員會議</w:t>
            </w:r>
          </w:p>
        </w:tc>
        <w:tc>
          <w:tcPr>
            <w:tcW w:w="811" w:type="pct"/>
            <w:tcBorders>
              <w:top w:val="single" w:sz="4" w:space="0" w:color="auto"/>
              <w:left w:val="single" w:sz="4" w:space="0" w:color="auto"/>
              <w:bottom w:val="single" w:sz="4" w:space="0" w:color="auto"/>
              <w:right w:val="single" w:sz="4" w:space="0" w:color="auto"/>
            </w:tcBorders>
          </w:tcPr>
          <w:p w14:paraId="70CB3AAA" w14:textId="77777777" w:rsidR="008946A2" w:rsidRPr="008946A2" w:rsidRDefault="008946A2" w:rsidP="008946A2">
            <w:pPr>
              <w:spacing w:line="400" w:lineRule="exact"/>
              <w:jc w:val="center"/>
              <w:rPr>
                <w:rFonts w:ascii="標楷體" w:eastAsia="標楷體" w:hAnsi="標楷體"/>
                <w:sz w:val="28"/>
                <w:szCs w:val="28"/>
              </w:rPr>
            </w:pPr>
            <w:proofErr w:type="gramStart"/>
            <w:r w:rsidRPr="008946A2">
              <w:rPr>
                <w:rFonts w:ascii="標楷體" w:eastAsia="標楷體" w:hAnsi="標楷體" w:hint="eastAsia"/>
                <w:sz w:val="28"/>
                <w:szCs w:val="28"/>
              </w:rPr>
              <w:t>范</w:t>
            </w:r>
            <w:proofErr w:type="gramEnd"/>
            <w:r w:rsidRPr="008946A2">
              <w:rPr>
                <w:rFonts w:ascii="標楷體" w:eastAsia="標楷體" w:hAnsi="標楷體" w:hint="eastAsia"/>
                <w:sz w:val="28"/>
                <w:szCs w:val="28"/>
              </w:rPr>
              <w:t>雲</w:t>
            </w:r>
          </w:p>
          <w:p w14:paraId="3F96896A" w14:textId="77777777" w:rsidR="008946A2" w:rsidRPr="008946A2" w:rsidRDefault="008946A2" w:rsidP="008946A2">
            <w:pPr>
              <w:spacing w:line="400" w:lineRule="exact"/>
              <w:jc w:val="center"/>
              <w:rPr>
                <w:rFonts w:ascii="標楷體" w:eastAsia="標楷體" w:hAnsi="標楷體"/>
                <w:sz w:val="28"/>
                <w:szCs w:val="28"/>
              </w:rPr>
            </w:pPr>
          </w:p>
        </w:tc>
        <w:tc>
          <w:tcPr>
            <w:tcW w:w="1436" w:type="pct"/>
            <w:tcBorders>
              <w:top w:val="single" w:sz="4" w:space="0" w:color="auto"/>
              <w:left w:val="single" w:sz="4" w:space="0" w:color="auto"/>
              <w:bottom w:val="single" w:sz="4" w:space="0" w:color="auto"/>
              <w:right w:val="single" w:sz="4" w:space="0" w:color="auto"/>
            </w:tcBorders>
          </w:tcPr>
          <w:p w14:paraId="0D227284"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一、繼續審查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年度中央政府總預算案有關教育部及所屬單位預算案。</w:t>
            </w:r>
          </w:p>
          <w:p w14:paraId="7D8FDE9B"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二、繼續審查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教育部主管47所國立大學校院校務基金、國立臺灣大學附設醫院作業基金、國立成功大學附設醫院作業基金、國立陽明交通大學附設醫院作業基金、教育部所屬機構作業基金、國立高級中等學校校務基金、學產基金、運動發展基金、私立高級中等</w:t>
            </w:r>
            <w:r w:rsidRPr="008946A2">
              <w:rPr>
                <w:rFonts w:ascii="標楷體" w:eastAsia="標楷體" w:hAnsi="標楷體" w:hint="eastAsia"/>
                <w:color w:val="000000"/>
                <w:sz w:val="28"/>
                <w:szCs w:val="28"/>
              </w:rPr>
              <w:lastRenderedPageBreak/>
              <w:t>以上學校退場基金。</w:t>
            </w:r>
          </w:p>
          <w:p w14:paraId="135BEA68"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三、繼續審查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年度行政法人國家運動訓練中心預算案。</w:t>
            </w:r>
          </w:p>
          <w:p w14:paraId="483C4244"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四、繼續審查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年度行政法人國家運動科學中心預算案。</w:t>
            </w:r>
          </w:p>
        </w:tc>
        <w:tc>
          <w:tcPr>
            <w:tcW w:w="929" w:type="pct"/>
            <w:tcBorders>
              <w:top w:val="single" w:sz="4" w:space="0" w:color="auto"/>
              <w:left w:val="single" w:sz="4" w:space="0" w:color="auto"/>
              <w:bottom w:val="single" w:sz="4" w:space="0" w:color="auto"/>
              <w:right w:val="single" w:sz="4" w:space="0" w:color="auto"/>
            </w:tcBorders>
          </w:tcPr>
          <w:p w14:paraId="1B93D5F3" w14:textId="14D1FC48" w:rsidR="008946A2" w:rsidRDefault="00291663" w:rsidP="00291663">
            <w:pPr>
              <w:wordWrap w:val="0"/>
              <w:spacing w:line="400" w:lineRule="exact"/>
              <w:jc w:val="both"/>
              <w:rPr>
                <w:rFonts w:ascii="標楷體" w:eastAsia="標楷體" w:hAnsi="標楷體"/>
                <w:color w:val="000000"/>
                <w:sz w:val="28"/>
                <w:szCs w:val="28"/>
              </w:rPr>
            </w:pPr>
            <w:r w:rsidRPr="00291663">
              <w:rPr>
                <w:rFonts w:ascii="標楷體" w:eastAsia="標楷體" w:hAnsi="標楷體"/>
                <w:color w:val="000000"/>
                <w:sz w:val="28"/>
                <w:szCs w:val="28"/>
              </w:rPr>
              <w:lastRenderedPageBreak/>
              <w:t>立法院第114卷第13期 (5306) 一冊</w:t>
            </w:r>
            <w:r>
              <w:rPr>
                <w:rFonts w:ascii="標楷體" w:eastAsia="標楷體" w:hAnsi="標楷體" w:hint="eastAsia"/>
                <w:color w:val="000000"/>
                <w:sz w:val="28"/>
                <w:szCs w:val="28"/>
              </w:rPr>
              <w:t>、二冊</w:t>
            </w:r>
          </w:p>
          <w:p w14:paraId="4AC7042B" w14:textId="1B1BFBB4" w:rsidR="00291663" w:rsidRPr="008946A2" w:rsidRDefault="00291663" w:rsidP="008946A2">
            <w:pPr>
              <w:spacing w:line="400" w:lineRule="exact"/>
              <w:jc w:val="both"/>
              <w:rPr>
                <w:rFonts w:ascii="標楷體" w:eastAsia="標楷體" w:hAnsi="標楷體"/>
                <w:color w:val="000000"/>
                <w:sz w:val="28"/>
                <w:szCs w:val="28"/>
              </w:rPr>
            </w:pPr>
          </w:p>
        </w:tc>
      </w:tr>
      <w:tr w:rsidR="008946A2" w:rsidRPr="008946A2" w14:paraId="7A6C029B" w14:textId="77777777" w:rsidTr="008946A2">
        <w:trPr>
          <w:trHeight w:val="567"/>
        </w:trPr>
        <w:tc>
          <w:tcPr>
            <w:tcW w:w="357" w:type="pct"/>
            <w:tcBorders>
              <w:top w:val="single" w:sz="4" w:space="0" w:color="auto"/>
              <w:left w:val="single" w:sz="4" w:space="0" w:color="auto"/>
              <w:bottom w:val="single" w:sz="4" w:space="0" w:color="auto"/>
              <w:right w:val="single" w:sz="4" w:space="0" w:color="auto"/>
            </w:tcBorders>
          </w:tcPr>
          <w:p w14:paraId="6DC6AB8E" w14:textId="77777777" w:rsidR="008946A2" w:rsidRPr="008946A2" w:rsidRDefault="008946A2" w:rsidP="008946A2">
            <w:pPr>
              <w:jc w:val="center"/>
              <w:rPr>
                <w:rFonts w:ascii="標楷體" w:eastAsia="標楷體" w:hAnsi="標楷體"/>
                <w:sz w:val="28"/>
              </w:rPr>
            </w:pPr>
            <w:r w:rsidRPr="008946A2">
              <w:rPr>
                <w:rFonts w:ascii="標楷體" w:eastAsia="標楷體" w:hAnsi="標楷體" w:hint="eastAsia"/>
                <w:sz w:val="28"/>
              </w:rPr>
              <w:t>19</w:t>
            </w:r>
          </w:p>
        </w:tc>
        <w:tc>
          <w:tcPr>
            <w:tcW w:w="688" w:type="pct"/>
            <w:tcBorders>
              <w:top w:val="single" w:sz="4" w:space="0" w:color="auto"/>
              <w:left w:val="single" w:sz="4" w:space="0" w:color="auto"/>
              <w:bottom w:val="single" w:sz="4" w:space="0" w:color="auto"/>
              <w:right w:val="single" w:sz="4" w:space="0" w:color="auto"/>
            </w:tcBorders>
          </w:tcPr>
          <w:p w14:paraId="79B0594C"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sz w:val="28"/>
                <w:szCs w:val="28"/>
              </w:rPr>
              <w:t>113.12.</w:t>
            </w:r>
            <w:r w:rsidRPr="008946A2">
              <w:rPr>
                <w:rFonts w:ascii="標楷體" w:eastAsia="標楷體" w:hAnsi="標楷體" w:hint="eastAsia"/>
                <w:sz w:val="28"/>
                <w:szCs w:val="28"/>
              </w:rPr>
              <w:t>30</w:t>
            </w:r>
          </w:p>
          <w:p w14:paraId="7D5EBC68"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(星期一)</w:t>
            </w:r>
          </w:p>
        </w:tc>
        <w:tc>
          <w:tcPr>
            <w:tcW w:w="779" w:type="pct"/>
            <w:tcBorders>
              <w:top w:val="single" w:sz="4" w:space="0" w:color="auto"/>
              <w:left w:val="single" w:sz="4" w:space="0" w:color="auto"/>
              <w:bottom w:val="single" w:sz="4" w:space="0" w:color="auto"/>
              <w:right w:val="single" w:sz="4" w:space="0" w:color="auto"/>
            </w:tcBorders>
          </w:tcPr>
          <w:p w14:paraId="366ECF1A"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第15次全體委員會議</w:t>
            </w:r>
          </w:p>
        </w:tc>
        <w:tc>
          <w:tcPr>
            <w:tcW w:w="811" w:type="pct"/>
            <w:tcBorders>
              <w:top w:val="single" w:sz="4" w:space="0" w:color="auto"/>
              <w:left w:val="single" w:sz="4" w:space="0" w:color="auto"/>
              <w:bottom w:val="single" w:sz="4" w:space="0" w:color="auto"/>
              <w:right w:val="single" w:sz="4" w:space="0" w:color="auto"/>
            </w:tcBorders>
          </w:tcPr>
          <w:p w14:paraId="540BF2E2" w14:textId="77777777" w:rsidR="008946A2" w:rsidRPr="008946A2" w:rsidRDefault="008946A2" w:rsidP="008946A2">
            <w:pPr>
              <w:spacing w:line="400" w:lineRule="exact"/>
              <w:jc w:val="center"/>
              <w:rPr>
                <w:rFonts w:ascii="標楷體" w:eastAsia="標楷體" w:hAnsi="標楷體"/>
                <w:sz w:val="28"/>
                <w:szCs w:val="28"/>
              </w:rPr>
            </w:pPr>
            <w:r w:rsidRPr="008946A2">
              <w:rPr>
                <w:rFonts w:ascii="標楷體" w:eastAsia="標楷體" w:hAnsi="標楷體" w:hint="eastAsia"/>
                <w:sz w:val="28"/>
                <w:szCs w:val="28"/>
              </w:rPr>
              <w:t>萬美玲</w:t>
            </w:r>
          </w:p>
        </w:tc>
        <w:tc>
          <w:tcPr>
            <w:tcW w:w="1436" w:type="pct"/>
            <w:tcBorders>
              <w:top w:val="single" w:sz="4" w:space="0" w:color="auto"/>
              <w:left w:val="single" w:sz="4" w:space="0" w:color="auto"/>
              <w:bottom w:val="single" w:sz="4" w:space="0" w:color="auto"/>
              <w:right w:val="single" w:sz="4" w:space="0" w:color="auto"/>
            </w:tcBorders>
          </w:tcPr>
          <w:p w14:paraId="6971AB28"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一、繼續審查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年度中央政府總預算案有關</w:t>
            </w:r>
            <w:proofErr w:type="gramStart"/>
            <w:r w:rsidRPr="008946A2">
              <w:rPr>
                <w:rFonts w:ascii="標楷體" w:eastAsia="標楷體" w:hAnsi="標楷體" w:hint="eastAsia"/>
                <w:color w:val="000000"/>
                <w:sz w:val="28"/>
                <w:szCs w:val="28"/>
              </w:rPr>
              <w:t>文化部及所屬</w:t>
            </w:r>
            <w:proofErr w:type="gramEnd"/>
            <w:r w:rsidRPr="008946A2">
              <w:rPr>
                <w:rFonts w:ascii="標楷體" w:eastAsia="標楷體" w:hAnsi="標楷體" w:hint="eastAsia"/>
                <w:color w:val="000000"/>
                <w:sz w:val="28"/>
                <w:szCs w:val="28"/>
              </w:rPr>
              <w:t>單位預算案。</w:t>
            </w:r>
          </w:p>
          <w:p w14:paraId="48BFFC51"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二、繼續審查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年度中央政府總預算案有關文化部主管國立文化機構作業基金附屬單位預算案。</w:t>
            </w:r>
          </w:p>
          <w:p w14:paraId="083F80A7"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三、繼續審查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年度中央政府總預算案有關文化部主管文化發展基金附屬單位預算案。</w:t>
            </w:r>
          </w:p>
          <w:p w14:paraId="07373640"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四、繼續審查</w:t>
            </w:r>
            <w:proofErr w:type="gramStart"/>
            <w:r w:rsidRPr="008946A2">
              <w:rPr>
                <w:rFonts w:ascii="標楷體" w:eastAsia="標楷體" w:hAnsi="標楷體" w:hint="eastAsia"/>
                <w:color w:val="000000"/>
                <w:sz w:val="28"/>
                <w:szCs w:val="28"/>
              </w:rPr>
              <w:t>114</w:t>
            </w:r>
            <w:proofErr w:type="gramEnd"/>
            <w:r w:rsidRPr="008946A2">
              <w:rPr>
                <w:rFonts w:ascii="標楷體" w:eastAsia="標楷體" w:hAnsi="標楷體" w:hint="eastAsia"/>
                <w:color w:val="000000"/>
                <w:sz w:val="28"/>
                <w:szCs w:val="28"/>
              </w:rPr>
              <w:t>年度行政法人國家表演藝術中心、文化內容策進院、國家電影及視聽文化中心預算案。</w:t>
            </w:r>
          </w:p>
        </w:tc>
        <w:tc>
          <w:tcPr>
            <w:tcW w:w="929" w:type="pct"/>
            <w:tcBorders>
              <w:top w:val="single" w:sz="4" w:space="0" w:color="auto"/>
              <w:left w:val="single" w:sz="4" w:space="0" w:color="auto"/>
              <w:bottom w:val="single" w:sz="4" w:space="0" w:color="auto"/>
              <w:right w:val="single" w:sz="4" w:space="0" w:color="auto"/>
            </w:tcBorders>
          </w:tcPr>
          <w:p w14:paraId="6C28F5D6" w14:textId="1D786BBC" w:rsidR="008946A2" w:rsidRPr="008946A2" w:rsidRDefault="00314E99" w:rsidP="008946A2">
            <w:pPr>
              <w:spacing w:line="400" w:lineRule="exact"/>
              <w:jc w:val="both"/>
              <w:rPr>
                <w:rFonts w:ascii="標楷體" w:eastAsia="標楷體" w:hAnsi="標楷體"/>
                <w:color w:val="000000"/>
                <w:sz w:val="28"/>
                <w:szCs w:val="28"/>
              </w:rPr>
            </w:pPr>
            <w:r w:rsidRPr="00314E99">
              <w:rPr>
                <w:rFonts w:ascii="標楷體" w:eastAsia="標楷體" w:hAnsi="標楷體" w:hint="eastAsia"/>
                <w:color w:val="000000"/>
                <w:sz w:val="28"/>
                <w:szCs w:val="28"/>
              </w:rPr>
              <w:t>立法院第114卷第15期 (5308) 三冊</w:t>
            </w:r>
          </w:p>
        </w:tc>
      </w:tr>
      <w:tr w:rsidR="008946A2" w:rsidRPr="008946A2" w14:paraId="43F7CCA5" w14:textId="77777777" w:rsidTr="008946A2">
        <w:trPr>
          <w:trHeight w:val="567"/>
        </w:trPr>
        <w:tc>
          <w:tcPr>
            <w:tcW w:w="357" w:type="pct"/>
            <w:tcBorders>
              <w:top w:val="single" w:sz="4" w:space="0" w:color="auto"/>
              <w:left w:val="single" w:sz="4" w:space="0" w:color="auto"/>
              <w:bottom w:val="single" w:sz="4" w:space="0" w:color="auto"/>
              <w:right w:val="single" w:sz="4" w:space="0" w:color="auto"/>
            </w:tcBorders>
          </w:tcPr>
          <w:p w14:paraId="1CACFBDB" w14:textId="77777777" w:rsidR="008946A2" w:rsidRPr="008946A2" w:rsidRDefault="008946A2" w:rsidP="008946A2">
            <w:pPr>
              <w:jc w:val="center"/>
              <w:rPr>
                <w:rFonts w:ascii="標楷體" w:eastAsia="標楷體" w:hAnsi="標楷體"/>
                <w:sz w:val="28"/>
              </w:rPr>
            </w:pPr>
            <w:r w:rsidRPr="008946A2">
              <w:rPr>
                <w:rFonts w:ascii="標楷體" w:eastAsia="標楷體" w:hAnsi="標楷體" w:hint="eastAsia"/>
                <w:sz w:val="28"/>
              </w:rPr>
              <w:t>20</w:t>
            </w:r>
          </w:p>
        </w:tc>
        <w:tc>
          <w:tcPr>
            <w:tcW w:w="688" w:type="pct"/>
            <w:tcBorders>
              <w:top w:val="single" w:sz="4" w:space="0" w:color="auto"/>
              <w:left w:val="single" w:sz="4" w:space="0" w:color="auto"/>
              <w:bottom w:val="single" w:sz="4" w:space="0" w:color="auto"/>
              <w:right w:val="single" w:sz="4" w:space="0" w:color="auto"/>
            </w:tcBorders>
          </w:tcPr>
          <w:p w14:paraId="3346CAAA"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sz w:val="28"/>
                <w:szCs w:val="28"/>
              </w:rPr>
              <w:t>11</w:t>
            </w:r>
            <w:r w:rsidRPr="008946A2">
              <w:rPr>
                <w:rFonts w:ascii="標楷體" w:eastAsia="標楷體" w:hAnsi="標楷體" w:hint="eastAsia"/>
                <w:sz w:val="28"/>
                <w:szCs w:val="28"/>
              </w:rPr>
              <w:t>4</w:t>
            </w:r>
            <w:r w:rsidRPr="008946A2">
              <w:rPr>
                <w:rFonts w:ascii="標楷體" w:eastAsia="標楷體" w:hAnsi="標楷體"/>
                <w:sz w:val="28"/>
                <w:szCs w:val="28"/>
              </w:rPr>
              <w:t>.1.</w:t>
            </w:r>
            <w:r w:rsidRPr="008946A2">
              <w:rPr>
                <w:rFonts w:ascii="標楷體" w:eastAsia="標楷體" w:hAnsi="標楷體" w:hint="eastAsia"/>
                <w:sz w:val="28"/>
                <w:szCs w:val="28"/>
              </w:rPr>
              <w:t>9</w:t>
            </w:r>
          </w:p>
          <w:p w14:paraId="3DD9A7E3"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(星期四)</w:t>
            </w:r>
          </w:p>
        </w:tc>
        <w:tc>
          <w:tcPr>
            <w:tcW w:w="779" w:type="pct"/>
            <w:tcBorders>
              <w:top w:val="single" w:sz="4" w:space="0" w:color="auto"/>
              <w:left w:val="single" w:sz="4" w:space="0" w:color="auto"/>
              <w:bottom w:val="single" w:sz="4" w:space="0" w:color="auto"/>
              <w:right w:val="single" w:sz="4" w:space="0" w:color="auto"/>
            </w:tcBorders>
          </w:tcPr>
          <w:p w14:paraId="620A77EB" w14:textId="77777777" w:rsidR="008946A2" w:rsidRPr="008946A2" w:rsidRDefault="008946A2" w:rsidP="008946A2">
            <w:pPr>
              <w:spacing w:line="400" w:lineRule="exact"/>
              <w:jc w:val="both"/>
              <w:rPr>
                <w:rFonts w:ascii="標楷體" w:eastAsia="標楷體" w:hAnsi="標楷體"/>
                <w:sz w:val="28"/>
                <w:szCs w:val="28"/>
              </w:rPr>
            </w:pPr>
            <w:r w:rsidRPr="008946A2">
              <w:rPr>
                <w:rFonts w:ascii="標楷體" w:eastAsia="標楷體" w:hAnsi="標楷體" w:hint="eastAsia"/>
                <w:sz w:val="28"/>
                <w:szCs w:val="28"/>
              </w:rPr>
              <w:t>第16次全體委員會議</w:t>
            </w:r>
          </w:p>
        </w:tc>
        <w:tc>
          <w:tcPr>
            <w:tcW w:w="811" w:type="pct"/>
            <w:tcBorders>
              <w:top w:val="single" w:sz="4" w:space="0" w:color="auto"/>
              <w:left w:val="single" w:sz="4" w:space="0" w:color="auto"/>
              <w:bottom w:val="single" w:sz="4" w:space="0" w:color="auto"/>
              <w:right w:val="single" w:sz="4" w:space="0" w:color="auto"/>
            </w:tcBorders>
          </w:tcPr>
          <w:p w14:paraId="46A76503" w14:textId="77777777" w:rsidR="008946A2" w:rsidRPr="008946A2" w:rsidRDefault="008946A2" w:rsidP="008946A2">
            <w:pPr>
              <w:spacing w:line="400" w:lineRule="exact"/>
              <w:jc w:val="center"/>
              <w:rPr>
                <w:rFonts w:ascii="標楷體" w:eastAsia="標楷體" w:hAnsi="標楷體"/>
                <w:sz w:val="28"/>
                <w:szCs w:val="28"/>
              </w:rPr>
            </w:pPr>
            <w:proofErr w:type="gramStart"/>
            <w:r w:rsidRPr="008946A2">
              <w:rPr>
                <w:rFonts w:ascii="標楷體" w:eastAsia="標楷體" w:hAnsi="標楷體" w:hint="eastAsia"/>
                <w:sz w:val="28"/>
                <w:szCs w:val="28"/>
              </w:rPr>
              <w:t>范</w:t>
            </w:r>
            <w:proofErr w:type="gramEnd"/>
            <w:r w:rsidRPr="008946A2">
              <w:rPr>
                <w:rFonts w:ascii="標楷體" w:eastAsia="標楷體" w:hAnsi="標楷體" w:hint="eastAsia"/>
                <w:sz w:val="28"/>
                <w:szCs w:val="28"/>
              </w:rPr>
              <w:t>雲</w:t>
            </w:r>
          </w:p>
          <w:p w14:paraId="1EDAFA7C" w14:textId="77777777" w:rsidR="008946A2" w:rsidRPr="008946A2" w:rsidRDefault="008946A2" w:rsidP="008946A2">
            <w:pPr>
              <w:spacing w:line="400" w:lineRule="exact"/>
              <w:jc w:val="center"/>
              <w:rPr>
                <w:rFonts w:ascii="標楷體" w:eastAsia="標楷體" w:hAnsi="標楷體"/>
                <w:sz w:val="28"/>
                <w:szCs w:val="28"/>
              </w:rPr>
            </w:pPr>
          </w:p>
        </w:tc>
        <w:tc>
          <w:tcPr>
            <w:tcW w:w="1436" w:type="pct"/>
            <w:tcBorders>
              <w:top w:val="single" w:sz="4" w:space="0" w:color="auto"/>
              <w:left w:val="single" w:sz="4" w:space="0" w:color="auto"/>
              <w:bottom w:val="single" w:sz="4" w:space="0" w:color="auto"/>
              <w:right w:val="single" w:sz="4" w:space="0" w:color="auto"/>
            </w:tcBorders>
          </w:tcPr>
          <w:p w14:paraId="51C82B15"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一、繼續審查(</w:t>
            </w:r>
            <w:proofErr w:type="gramStart"/>
            <w:r w:rsidRPr="008946A2">
              <w:rPr>
                <w:rFonts w:ascii="標楷體" w:eastAsia="標楷體" w:hAnsi="標楷體" w:hint="eastAsia"/>
                <w:color w:val="000000"/>
                <w:sz w:val="28"/>
                <w:szCs w:val="28"/>
              </w:rPr>
              <w:t>一</w:t>
            </w:r>
            <w:proofErr w:type="gramEnd"/>
            <w:r w:rsidRPr="008946A2">
              <w:rPr>
                <w:rFonts w:ascii="標楷體" w:eastAsia="標楷體" w:hAnsi="標楷體" w:hint="eastAsia"/>
                <w:color w:val="000000"/>
                <w:sz w:val="28"/>
                <w:szCs w:val="28"/>
              </w:rPr>
              <w:t>)行政院函請審議「不義遺址保存條例草案」案。(二)委員</w:t>
            </w:r>
            <w:proofErr w:type="gramStart"/>
            <w:r w:rsidRPr="008946A2">
              <w:rPr>
                <w:rFonts w:ascii="標楷體" w:eastAsia="標楷體" w:hAnsi="標楷體" w:hint="eastAsia"/>
                <w:color w:val="000000"/>
                <w:sz w:val="28"/>
                <w:szCs w:val="28"/>
              </w:rPr>
              <w:t>范</w:t>
            </w:r>
            <w:proofErr w:type="gramEnd"/>
            <w:r w:rsidRPr="008946A2">
              <w:rPr>
                <w:rFonts w:ascii="標楷體" w:eastAsia="標楷體" w:hAnsi="標楷體" w:hint="eastAsia"/>
                <w:color w:val="000000"/>
                <w:sz w:val="28"/>
                <w:szCs w:val="28"/>
              </w:rPr>
              <w:t>雲等17人擬具「不義遺址保存條例草案」案。(三)委員鄭天財</w:t>
            </w:r>
            <w:proofErr w:type="spellStart"/>
            <w:r w:rsidRPr="008946A2">
              <w:rPr>
                <w:rFonts w:ascii="標楷體" w:eastAsia="標楷體" w:hAnsi="標楷體" w:hint="eastAsia"/>
                <w:color w:val="000000"/>
                <w:sz w:val="28"/>
                <w:szCs w:val="28"/>
              </w:rPr>
              <w:t>Sra</w:t>
            </w:r>
            <w:proofErr w:type="spellEnd"/>
            <w:r w:rsidRPr="008946A2">
              <w:rPr>
                <w:rFonts w:ascii="標楷體" w:eastAsia="標楷體" w:hAnsi="標楷體" w:hint="eastAsia"/>
                <w:color w:val="000000"/>
                <w:sz w:val="28"/>
                <w:szCs w:val="28"/>
              </w:rPr>
              <w:t xml:space="preserve"> </w:t>
            </w:r>
            <w:proofErr w:type="spellStart"/>
            <w:r w:rsidRPr="008946A2">
              <w:rPr>
                <w:rFonts w:ascii="標楷體" w:eastAsia="標楷體" w:hAnsi="標楷體" w:hint="eastAsia"/>
                <w:color w:val="000000"/>
                <w:sz w:val="28"/>
                <w:szCs w:val="28"/>
              </w:rPr>
              <w:t>Kacaw</w:t>
            </w:r>
            <w:proofErr w:type="spellEnd"/>
            <w:r w:rsidRPr="008946A2">
              <w:rPr>
                <w:rFonts w:ascii="標楷體" w:eastAsia="標楷體" w:hAnsi="標楷體" w:hint="eastAsia"/>
                <w:color w:val="000000"/>
                <w:sz w:val="28"/>
                <w:szCs w:val="28"/>
              </w:rPr>
              <w:t>等18人擬具「不義遺址保存條例</w:t>
            </w:r>
            <w:r w:rsidRPr="008946A2">
              <w:rPr>
                <w:rFonts w:ascii="標楷體" w:eastAsia="標楷體" w:hAnsi="標楷體" w:hint="eastAsia"/>
                <w:color w:val="000000"/>
                <w:sz w:val="28"/>
                <w:szCs w:val="28"/>
              </w:rPr>
              <w:lastRenderedPageBreak/>
              <w:t>草案」案。(四)委員林宜瑾等27人擬具「不義遺址保存條例草案」案。(五)委員蔡易餘等18人擬具「不義遺址保存條例草案」案。(六)委員吳沛憶等24人擬具「不義遺址保存條例草案」案。(七)委員黃捷等18人擬具「人權紀念場址保存條例草案」案。</w:t>
            </w:r>
          </w:p>
          <w:p w14:paraId="07299BC6"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二、審查(</w:t>
            </w:r>
            <w:proofErr w:type="gramStart"/>
            <w:r w:rsidRPr="008946A2">
              <w:rPr>
                <w:rFonts w:ascii="標楷體" w:eastAsia="標楷體" w:hAnsi="標楷體" w:hint="eastAsia"/>
                <w:color w:val="000000"/>
                <w:sz w:val="28"/>
                <w:szCs w:val="28"/>
              </w:rPr>
              <w:t>一</w:t>
            </w:r>
            <w:proofErr w:type="gramEnd"/>
            <w:r w:rsidRPr="008946A2">
              <w:rPr>
                <w:rFonts w:ascii="標楷體" w:eastAsia="標楷體" w:hAnsi="標楷體" w:hint="eastAsia"/>
                <w:color w:val="000000"/>
                <w:sz w:val="28"/>
                <w:szCs w:val="28"/>
              </w:rPr>
              <w:t>)委員郭昱晴等17人擬具「不義遺址保存條例草案」案。(二)委員陳培瑜等18人擬具「不義遺址保存條例草案」案。(三)委員李坤城等19人擬具「不義遺址保存條例草案」案。(四)委員張雅琳等23人擬具「不義遺址保存及教育推廣條例草案」案。</w:t>
            </w:r>
          </w:p>
          <w:p w14:paraId="6249B7EB" w14:textId="77777777" w:rsidR="008946A2" w:rsidRPr="008946A2" w:rsidRDefault="008946A2" w:rsidP="008946A2">
            <w:pPr>
              <w:spacing w:line="400" w:lineRule="exact"/>
              <w:jc w:val="both"/>
              <w:rPr>
                <w:rFonts w:ascii="標楷體" w:eastAsia="標楷體" w:hAnsi="標楷體"/>
                <w:color w:val="000000"/>
                <w:sz w:val="28"/>
                <w:szCs w:val="28"/>
              </w:rPr>
            </w:pPr>
            <w:r w:rsidRPr="008946A2">
              <w:rPr>
                <w:rFonts w:ascii="標楷體" w:eastAsia="標楷體" w:hAnsi="標楷體" w:hint="eastAsia"/>
                <w:color w:val="000000"/>
                <w:sz w:val="28"/>
                <w:szCs w:val="28"/>
              </w:rPr>
              <w:t>(進行逐條審查)</w:t>
            </w:r>
          </w:p>
        </w:tc>
        <w:tc>
          <w:tcPr>
            <w:tcW w:w="929" w:type="pct"/>
            <w:tcBorders>
              <w:top w:val="single" w:sz="4" w:space="0" w:color="auto"/>
              <w:left w:val="single" w:sz="4" w:space="0" w:color="auto"/>
              <w:bottom w:val="single" w:sz="4" w:space="0" w:color="auto"/>
              <w:right w:val="single" w:sz="4" w:space="0" w:color="auto"/>
            </w:tcBorders>
          </w:tcPr>
          <w:p w14:paraId="4121AD07" w14:textId="77777777" w:rsidR="008946A2" w:rsidRPr="008946A2" w:rsidRDefault="008946A2" w:rsidP="008946A2">
            <w:pPr>
              <w:spacing w:line="400" w:lineRule="exact"/>
              <w:jc w:val="both"/>
              <w:rPr>
                <w:rFonts w:ascii="標楷體" w:eastAsia="標楷體" w:hAnsi="標楷體"/>
                <w:color w:val="000000"/>
                <w:sz w:val="28"/>
                <w:szCs w:val="28"/>
              </w:rPr>
            </w:pPr>
          </w:p>
        </w:tc>
      </w:tr>
    </w:tbl>
    <w:p w14:paraId="1472AD63" w14:textId="77777777" w:rsidR="009848F9" w:rsidRPr="00704498" w:rsidRDefault="009848F9" w:rsidP="009848F9">
      <w:pPr>
        <w:ind w:leftChars="200" w:left="480"/>
        <w:rPr>
          <w:rFonts w:ascii="標楷體" w:eastAsia="標楷體" w:hAnsi="標楷體"/>
          <w:bCs/>
          <w:sz w:val="32"/>
          <w:szCs w:val="32"/>
        </w:rPr>
      </w:pPr>
    </w:p>
    <w:p w14:paraId="0E726178" w14:textId="77777777" w:rsidR="00FB74ED" w:rsidRPr="00667185" w:rsidRDefault="00FB74ED" w:rsidP="00F11FBA">
      <w:pPr>
        <w:ind w:leftChars="200" w:left="480"/>
        <w:rPr>
          <w:rFonts w:ascii="標楷體" w:eastAsia="標楷體" w:hAnsi="標楷體"/>
          <w:b/>
          <w:color w:val="000000" w:themeColor="text1"/>
          <w:sz w:val="28"/>
          <w:szCs w:val="28"/>
        </w:rPr>
      </w:pPr>
    </w:p>
    <w:p w14:paraId="5511FC67" w14:textId="77777777" w:rsidR="009848F9" w:rsidRDefault="006D3A4B" w:rsidP="009848F9">
      <w:pPr>
        <w:pStyle w:val="01-3"/>
        <w:spacing w:afterLines="50" w:after="180"/>
        <w:rPr>
          <w:b w:val="0"/>
          <w:bCs/>
        </w:rPr>
      </w:pPr>
      <w:r w:rsidRPr="00704498">
        <w:br w:type="page"/>
      </w:r>
      <w:bookmarkStart w:id="55" w:name="_Toc189551790"/>
      <w:r w:rsidR="00064388" w:rsidRPr="00704498">
        <w:rPr>
          <w:rFonts w:hint="eastAsia"/>
        </w:rPr>
        <w:lastRenderedPageBreak/>
        <w:t>(二)考察活動概況表</w:t>
      </w:r>
      <w:bookmarkEnd w:id="55"/>
    </w:p>
    <w:tbl>
      <w:tblPr>
        <w:tblW w:w="5169"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51"/>
        <w:gridCol w:w="1625"/>
        <w:gridCol w:w="1613"/>
        <w:gridCol w:w="3709"/>
        <w:gridCol w:w="2156"/>
      </w:tblGrid>
      <w:tr w:rsidR="008946A2" w:rsidRPr="00A2374E" w14:paraId="0CDFFB8C" w14:textId="77777777" w:rsidTr="00AD114D">
        <w:trPr>
          <w:cantSplit/>
          <w:trHeight w:val="697"/>
        </w:trPr>
        <w:tc>
          <w:tcPr>
            <w:tcW w:w="427" w:type="pct"/>
            <w:vAlign w:val="center"/>
          </w:tcPr>
          <w:p w14:paraId="2E0CE405" w14:textId="77777777" w:rsidR="008946A2" w:rsidRPr="00D23B3E" w:rsidRDefault="008946A2" w:rsidP="00AD114D">
            <w:pPr>
              <w:snapToGrid w:val="0"/>
              <w:jc w:val="center"/>
              <w:rPr>
                <w:rFonts w:ascii="標楷體" w:eastAsia="標楷體" w:hAnsi="標楷體"/>
                <w:b/>
                <w:bCs/>
                <w:sz w:val="32"/>
                <w:szCs w:val="32"/>
              </w:rPr>
            </w:pPr>
            <w:r w:rsidRPr="00D23B3E">
              <w:rPr>
                <w:rFonts w:ascii="標楷體" w:eastAsia="標楷體" w:hAnsi="標楷體" w:hint="eastAsia"/>
                <w:b/>
                <w:bCs/>
                <w:sz w:val="32"/>
                <w:szCs w:val="32"/>
              </w:rPr>
              <w:t>序號</w:t>
            </w:r>
          </w:p>
        </w:tc>
        <w:tc>
          <w:tcPr>
            <w:tcW w:w="816" w:type="pct"/>
            <w:vAlign w:val="center"/>
          </w:tcPr>
          <w:p w14:paraId="3F945D2C" w14:textId="77777777" w:rsidR="008946A2" w:rsidRPr="00D23B3E" w:rsidRDefault="008946A2" w:rsidP="008946A2">
            <w:pPr>
              <w:snapToGrid w:val="0"/>
              <w:ind w:rightChars="63" w:right="151" w:firstLineChars="50" w:firstLine="160"/>
              <w:jc w:val="center"/>
              <w:rPr>
                <w:rFonts w:ascii="標楷體" w:eastAsia="標楷體" w:hAnsi="標楷體"/>
                <w:b/>
                <w:bCs/>
                <w:sz w:val="32"/>
                <w:szCs w:val="32"/>
              </w:rPr>
            </w:pPr>
            <w:r w:rsidRPr="00D23B3E">
              <w:rPr>
                <w:rFonts w:ascii="標楷體" w:eastAsia="標楷體" w:hAnsi="標楷體" w:hint="eastAsia"/>
                <w:b/>
                <w:bCs/>
                <w:sz w:val="32"/>
                <w:szCs w:val="32"/>
              </w:rPr>
              <w:t>日期</w:t>
            </w:r>
          </w:p>
        </w:tc>
        <w:tc>
          <w:tcPr>
            <w:tcW w:w="810" w:type="pct"/>
            <w:vAlign w:val="center"/>
          </w:tcPr>
          <w:p w14:paraId="39C73428" w14:textId="77777777" w:rsidR="008946A2" w:rsidRDefault="008946A2" w:rsidP="008946A2">
            <w:pPr>
              <w:snapToGrid w:val="0"/>
              <w:jc w:val="center"/>
              <w:rPr>
                <w:rFonts w:ascii="標楷體" w:eastAsia="標楷體" w:hAnsi="標楷體"/>
                <w:b/>
                <w:bCs/>
                <w:sz w:val="32"/>
                <w:szCs w:val="32"/>
              </w:rPr>
            </w:pPr>
            <w:r w:rsidRPr="00A2374E">
              <w:rPr>
                <w:rFonts w:ascii="標楷體" w:eastAsia="標楷體" w:hAnsi="標楷體" w:hint="eastAsia"/>
                <w:b/>
                <w:bCs/>
                <w:sz w:val="32"/>
                <w:szCs w:val="32"/>
              </w:rPr>
              <w:t>召集委員</w:t>
            </w:r>
          </w:p>
          <w:p w14:paraId="2A28ADD6" w14:textId="77777777" w:rsidR="008946A2" w:rsidRPr="00A2374E" w:rsidRDefault="008946A2" w:rsidP="008946A2">
            <w:pPr>
              <w:snapToGrid w:val="0"/>
              <w:jc w:val="center"/>
              <w:rPr>
                <w:rFonts w:ascii="標楷體" w:eastAsia="標楷體" w:hAnsi="標楷體"/>
                <w:b/>
                <w:bCs/>
                <w:sz w:val="32"/>
                <w:szCs w:val="32"/>
              </w:rPr>
            </w:pPr>
            <w:r>
              <w:rPr>
                <w:rFonts w:ascii="標楷體" w:eastAsia="標楷體" w:hAnsi="標楷體" w:hint="eastAsia"/>
                <w:b/>
                <w:bCs/>
                <w:sz w:val="32"/>
                <w:szCs w:val="32"/>
              </w:rPr>
              <w:t>(領隊)</w:t>
            </w:r>
          </w:p>
        </w:tc>
        <w:tc>
          <w:tcPr>
            <w:tcW w:w="1863" w:type="pct"/>
            <w:vAlign w:val="center"/>
          </w:tcPr>
          <w:p w14:paraId="75A1B345" w14:textId="77777777" w:rsidR="008946A2" w:rsidRPr="00A2374E" w:rsidRDefault="008946A2" w:rsidP="008946A2">
            <w:pPr>
              <w:snapToGrid w:val="0"/>
              <w:ind w:left="-28" w:rightChars="2" w:right="5" w:firstLine="2"/>
              <w:jc w:val="center"/>
              <w:rPr>
                <w:rFonts w:ascii="標楷體" w:eastAsia="標楷體" w:hAnsi="標楷體"/>
                <w:b/>
                <w:bCs/>
                <w:sz w:val="32"/>
                <w:szCs w:val="32"/>
              </w:rPr>
            </w:pPr>
            <w:r>
              <w:rPr>
                <w:rFonts w:ascii="標楷體" w:eastAsia="標楷體" w:hAnsi="標楷體" w:hint="eastAsia"/>
                <w:b/>
                <w:bCs/>
                <w:sz w:val="32"/>
                <w:szCs w:val="32"/>
              </w:rPr>
              <w:t>概</w:t>
            </w:r>
            <w:r w:rsidR="00AD114D">
              <w:rPr>
                <w:rFonts w:ascii="標楷體" w:eastAsia="標楷體" w:hAnsi="標楷體" w:hint="eastAsia"/>
                <w:b/>
                <w:bCs/>
                <w:sz w:val="32"/>
                <w:szCs w:val="32"/>
              </w:rPr>
              <w:t xml:space="preserve">   </w:t>
            </w:r>
            <w:r>
              <w:rPr>
                <w:rFonts w:ascii="標楷體" w:eastAsia="標楷體" w:hAnsi="標楷體" w:hint="eastAsia"/>
                <w:b/>
                <w:bCs/>
                <w:sz w:val="32"/>
                <w:szCs w:val="32"/>
              </w:rPr>
              <w:t>要</w:t>
            </w:r>
          </w:p>
        </w:tc>
        <w:tc>
          <w:tcPr>
            <w:tcW w:w="1083" w:type="pct"/>
            <w:vAlign w:val="center"/>
          </w:tcPr>
          <w:p w14:paraId="576757AD" w14:textId="77777777" w:rsidR="008946A2" w:rsidRDefault="008946A2" w:rsidP="00AD114D">
            <w:pPr>
              <w:wordWrap w:val="0"/>
              <w:ind w:left="-28" w:rightChars="2" w:right="5" w:firstLine="2"/>
              <w:jc w:val="center"/>
              <w:rPr>
                <w:rFonts w:ascii="標楷體" w:eastAsia="標楷體" w:hAnsi="標楷體"/>
                <w:b/>
                <w:bCs/>
                <w:sz w:val="32"/>
                <w:szCs w:val="32"/>
              </w:rPr>
            </w:pPr>
            <w:r>
              <w:rPr>
                <w:rFonts w:ascii="標楷體" w:eastAsia="標楷體" w:hAnsi="標楷體" w:hint="eastAsia"/>
                <w:b/>
                <w:bCs/>
                <w:sz w:val="32"/>
                <w:szCs w:val="32"/>
              </w:rPr>
              <w:t>考察記錄</w:t>
            </w:r>
          </w:p>
          <w:p w14:paraId="329B5A32" w14:textId="77777777" w:rsidR="008946A2" w:rsidRPr="00FA35EC" w:rsidRDefault="008946A2" w:rsidP="00AD114D">
            <w:pPr>
              <w:wordWrap w:val="0"/>
              <w:snapToGrid w:val="0"/>
              <w:ind w:left="-28" w:rightChars="2" w:right="5"/>
              <w:jc w:val="both"/>
              <w:rPr>
                <w:rFonts w:ascii="標楷體" w:eastAsia="標楷體" w:hAnsi="標楷體"/>
                <w:b/>
                <w:bCs/>
                <w:sz w:val="22"/>
                <w:szCs w:val="22"/>
              </w:rPr>
            </w:pPr>
            <w:r>
              <w:rPr>
                <w:rFonts w:ascii="標楷體" w:eastAsia="標楷體" w:hAnsi="標楷體" w:hint="eastAsia"/>
                <w:sz w:val="22"/>
                <w:szCs w:val="22"/>
              </w:rPr>
              <w:t>公告於立法院全球資訊網：「教育及文化委員會</w:t>
            </w:r>
            <w:r w:rsidRPr="00FA35EC">
              <w:rPr>
                <w:rFonts w:ascii="標楷體" w:eastAsia="標楷體" w:hAnsi="標楷體" w:hint="eastAsia"/>
                <w:sz w:val="22"/>
                <w:szCs w:val="22"/>
              </w:rPr>
              <w:t>/業務成果/考察活動/第</w:t>
            </w:r>
            <w:r>
              <w:rPr>
                <w:rFonts w:ascii="標楷體" w:eastAsia="標楷體" w:hAnsi="標楷體" w:hint="eastAsia"/>
                <w:sz w:val="22"/>
                <w:szCs w:val="22"/>
              </w:rPr>
              <w:t>11</w:t>
            </w:r>
            <w:r w:rsidRPr="00FA35EC">
              <w:rPr>
                <w:rFonts w:ascii="標楷體" w:eastAsia="標楷體" w:hAnsi="標楷體" w:hint="eastAsia"/>
                <w:sz w:val="22"/>
                <w:szCs w:val="22"/>
              </w:rPr>
              <w:t>屆」</w:t>
            </w:r>
          </w:p>
        </w:tc>
      </w:tr>
      <w:tr w:rsidR="008946A2" w:rsidRPr="001C1582" w14:paraId="514A487A" w14:textId="77777777" w:rsidTr="00AD114D">
        <w:trPr>
          <w:trHeight w:val="893"/>
        </w:trPr>
        <w:tc>
          <w:tcPr>
            <w:tcW w:w="427" w:type="pct"/>
            <w:vAlign w:val="center"/>
          </w:tcPr>
          <w:p w14:paraId="07C1D300" w14:textId="77777777" w:rsidR="008946A2" w:rsidRPr="00A2374E" w:rsidRDefault="008946A2" w:rsidP="00E951ED">
            <w:pPr>
              <w:widowControl/>
              <w:numPr>
                <w:ilvl w:val="0"/>
                <w:numId w:val="6"/>
              </w:numPr>
              <w:tabs>
                <w:tab w:val="num" w:pos="334"/>
              </w:tabs>
              <w:ind w:left="814"/>
              <w:jc w:val="center"/>
              <w:rPr>
                <w:rFonts w:ascii="標楷體" w:eastAsia="標楷體" w:hAnsi="標楷體"/>
                <w:sz w:val="28"/>
              </w:rPr>
            </w:pPr>
          </w:p>
        </w:tc>
        <w:tc>
          <w:tcPr>
            <w:tcW w:w="816" w:type="pct"/>
            <w:vAlign w:val="center"/>
          </w:tcPr>
          <w:p w14:paraId="31C84FC3" w14:textId="77777777" w:rsidR="008946A2" w:rsidRPr="00D6549C" w:rsidRDefault="008946A2" w:rsidP="008946A2">
            <w:pPr>
              <w:pStyle w:val="a4"/>
              <w:snapToGrid w:val="0"/>
              <w:ind w:leftChars="0" w:left="0"/>
              <w:jc w:val="center"/>
              <w:rPr>
                <w:rFonts w:ascii="標楷體" w:eastAsia="標楷體" w:hAnsi="標楷體"/>
                <w:sz w:val="28"/>
                <w:szCs w:val="28"/>
              </w:rPr>
            </w:pPr>
            <w:r>
              <w:rPr>
                <w:rFonts w:ascii="標楷體" w:eastAsia="標楷體" w:hAnsi="標楷體"/>
                <w:sz w:val="28"/>
                <w:szCs w:val="28"/>
              </w:rPr>
              <w:t>11</w:t>
            </w:r>
            <w:r>
              <w:rPr>
                <w:rFonts w:ascii="標楷體" w:eastAsia="標楷體" w:hAnsi="標楷體" w:hint="eastAsia"/>
                <w:sz w:val="28"/>
                <w:szCs w:val="28"/>
              </w:rPr>
              <w:t>3</w:t>
            </w:r>
            <w:r>
              <w:rPr>
                <w:rFonts w:ascii="標楷體" w:eastAsia="標楷體" w:hAnsi="標楷體"/>
                <w:sz w:val="28"/>
                <w:szCs w:val="28"/>
              </w:rPr>
              <w:t>.</w:t>
            </w:r>
            <w:r>
              <w:rPr>
                <w:rFonts w:ascii="標楷體" w:eastAsia="標楷體" w:hAnsi="標楷體" w:hint="eastAsia"/>
                <w:sz w:val="28"/>
                <w:szCs w:val="28"/>
              </w:rPr>
              <w:t>10</w:t>
            </w:r>
            <w:r>
              <w:rPr>
                <w:rFonts w:ascii="標楷體" w:eastAsia="標楷體" w:hAnsi="標楷體"/>
                <w:sz w:val="28"/>
                <w:szCs w:val="28"/>
              </w:rPr>
              <w:t>.</w:t>
            </w:r>
            <w:r>
              <w:rPr>
                <w:rFonts w:ascii="標楷體" w:eastAsia="標楷體" w:hAnsi="標楷體" w:hint="eastAsia"/>
                <w:sz w:val="28"/>
                <w:szCs w:val="28"/>
              </w:rPr>
              <w:t>14</w:t>
            </w:r>
          </w:p>
          <w:p w14:paraId="6CA8BE7C" w14:textId="77777777" w:rsidR="008946A2" w:rsidRDefault="008946A2" w:rsidP="008946A2">
            <w:pPr>
              <w:pStyle w:val="a4"/>
              <w:snapToGrid w:val="0"/>
              <w:ind w:leftChars="0" w:left="0"/>
              <w:jc w:val="center"/>
              <w:rPr>
                <w:rFonts w:ascii="標楷體" w:eastAsia="標楷體" w:hAnsi="標楷體"/>
                <w:sz w:val="28"/>
                <w:szCs w:val="28"/>
              </w:rPr>
            </w:pPr>
            <w:r w:rsidRPr="00D6549C">
              <w:rPr>
                <w:rFonts w:ascii="標楷體" w:eastAsia="標楷體" w:hAnsi="標楷體"/>
                <w:sz w:val="28"/>
                <w:szCs w:val="28"/>
              </w:rPr>
              <w:t>(</w:t>
            </w:r>
            <w:r>
              <w:rPr>
                <w:rFonts w:ascii="標楷體" w:eastAsia="標楷體" w:hAnsi="標楷體"/>
                <w:sz w:val="28"/>
                <w:szCs w:val="28"/>
              </w:rPr>
              <w:t>星期</w:t>
            </w:r>
            <w:r>
              <w:rPr>
                <w:rFonts w:ascii="標楷體" w:eastAsia="標楷體" w:hAnsi="標楷體" w:hint="eastAsia"/>
                <w:sz w:val="28"/>
                <w:szCs w:val="28"/>
              </w:rPr>
              <w:t>一</w:t>
            </w:r>
            <w:r w:rsidRPr="00D6549C">
              <w:rPr>
                <w:rFonts w:ascii="標楷體" w:eastAsia="標楷體" w:hAnsi="標楷體"/>
                <w:sz w:val="28"/>
                <w:szCs w:val="28"/>
              </w:rPr>
              <w:t>)</w:t>
            </w:r>
          </w:p>
        </w:tc>
        <w:tc>
          <w:tcPr>
            <w:tcW w:w="810" w:type="pct"/>
            <w:vAlign w:val="center"/>
          </w:tcPr>
          <w:p w14:paraId="20A0824D" w14:textId="77777777" w:rsidR="008946A2" w:rsidRDefault="008946A2" w:rsidP="008946A2">
            <w:pPr>
              <w:pStyle w:val="a4"/>
              <w:snapToGrid w:val="0"/>
              <w:ind w:leftChars="0" w:left="0"/>
              <w:jc w:val="center"/>
              <w:rPr>
                <w:rFonts w:ascii="標楷體" w:eastAsia="標楷體" w:hAnsi="標楷體"/>
                <w:sz w:val="28"/>
                <w:szCs w:val="28"/>
              </w:rPr>
            </w:pPr>
            <w:proofErr w:type="gramStart"/>
            <w:r>
              <w:rPr>
                <w:rFonts w:ascii="標楷體" w:eastAsia="標楷體" w:hAnsi="標楷體" w:hint="eastAsia"/>
                <w:sz w:val="28"/>
                <w:szCs w:val="28"/>
              </w:rPr>
              <w:t>范</w:t>
            </w:r>
            <w:proofErr w:type="gramEnd"/>
            <w:r>
              <w:rPr>
                <w:rFonts w:ascii="標楷體" w:eastAsia="標楷體" w:hAnsi="標楷體" w:hint="eastAsia"/>
                <w:sz w:val="28"/>
                <w:szCs w:val="28"/>
              </w:rPr>
              <w:t>雲</w:t>
            </w:r>
          </w:p>
        </w:tc>
        <w:tc>
          <w:tcPr>
            <w:tcW w:w="1863" w:type="pct"/>
            <w:vAlign w:val="center"/>
          </w:tcPr>
          <w:p w14:paraId="48B38323" w14:textId="77777777" w:rsidR="008946A2" w:rsidRDefault="008946A2" w:rsidP="008946A2">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1.</w:t>
            </w:r>
            <w:r w:rsidRPr="00BF31CF">
              <w:rPr>
                <w:rFonts w:ascii="標楷體" w:eastAsia="標楷體" w:hAnsi="標楷體" w:hint="eastAsia"/>
                <w:sz w:val="28"/>
                <w:szCs w:val="28"/>
              </w:rPr>
              <w:t>考察</w:t>
            </w:r>
            <w:r>
              <w:rPr>
                <w:rFonts w:ascii="標楷體" w:eastAsia="標楷體" w:hAnsi="標楷體" w:hint="eastAsia"/>
                <w:sz w:val="28"/>
                <w:szCs w:val="28"/>
              </w:rPr>
              <w:t>桃園市國小校園改善及充實教學環境設備。</w:t>
            </w:r>
          </w:p>
          <w:p w14:paraId="29BAB447" w14:textId="77777777" w:rsidR="008946A2" w:rsidRDefault="008946A2" w:rsidP="008946A2">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2.</w:t>
            </w:r>
            <w:r w:rsidRPr="00C46365">
              <w:rPr>
                <w:rFonts w:ascii="標楷體" w:eastAsia="標楷體" w:hAnsi="標楷體" w:hint="eastAsia"/>
                <w:sz w:val="28"/>
                <w:szCs w:val="28"/>
              </w:rPr>
              <w:t>考察簡介：</w:t>
            </w:r>
            <w:r w:rsidRPr="00877ACE">
              <w:rPr>
                <w:rFonts w:ascii="標楷體" w:eastAsia="標楷體" w:hAnsi="標楷體" w:hint="eastAsia"/>
                <w:sz w:val="28"/>
                <w:szCs w:val="28"/>
              </w:rPr>
              <w:t>委員郭昱晴領隊，委員陳培瑜同行，教育部常務次長林騰蛟、體育署組長蔡忠益、國民及學前教育署副組長</w:t>
            </w:r>
            <w:proofErr w:type="gramStart"/>
            <w:r w:rsidRPr="00877ACE">
              <w:rPr>
                <w:rFonts w:ascii="標楷體" w:eastAsia="標楷體" w:hAnsi="標楷體" w:hint="eastAsia"/>
                <w:sz w:val="28"/>
                <w:szCs w:val="28"/>
              </w:rPr>
              <w:t>蕭弈志</w:t>
            </w:r>
            <w:proofErr w:type="gramEnd"/>
            <w:r w:rsidRPr="00877ACE">
              <w:rPr>
                <w:rFonts w:ascii="標楷體" w:eastAsia="標楷體" w:hAnsi="標楷體" w:hint="eastAsia"/>
                <w:sz w:val="28"/>
                <w:szCs w:val="28"/>
              </w:rPr>
              <w:t>、桃園市政府教育局主任</w:t>
            </w:r>
            <w:r>
              <w:rPr>
                <w:rFonts w:ascii="標楷體" w:eastAsia="標楷體" w:hAnsi="標楷體" w:hint="eastAsia"/>
                <w:sz w:val="28"/>
                <w:szCs w:val="28"/>
              </w:rPr>
              <w:t>秘</w:t>
            </w:r>
            <w:r w:rsidRPr="00877ACE">
              <w:rPr>
                <w:rFonts w:ascii="標楷體" w:eastAsia="標楷體" w:hAnsi="標楷體" w:hint="eastAsia"/>
                <w:sz w:val="28"/>
                <w:szCs w:val="28"/>
              </w:rPr>
              <w:t>書蔡聖賢等陪同</w:t>
            </w:r>
            <w:r w:rsidRPr="00B92F79">
              <w:rPr>
                <w:rFonts w:ascii="標楷體" w:eastAsia="標楷體" w:hAnsi="標楷體" w:hint="eastAsia"/>
                <w:sz w:val="28"/>
                <w:szCs w:val="28"/>
              </w:rPr>
              <w:t>考察</w:t>
            </w:r>
            <w:r w:rsidRPr="00C46365">
              <w:rPr>
                <w:rFonts w:ascii="標楷體" w:eastAsia="標楷體" w:hAnsi="標楷體" w:hint="eastAsia"/>
                <w:sz w:val="28"/>
                <w:szCs w:val="28"/>
              </w:rPr>
              <w:t>。</w:t>
            </w:r>
            <w:r w:rsidRPr="00C46365">
              <w:rPr>
                <w:rFonts w:ascii="標楷體" w:eastAsia="標楷體" w:hAnsi="標楷體"/>
                <w:sz w:val="28"/>
                <w:szCs w:val="28"/>
              </w:rPr>
              <w:t>(教育及文化委員會職員由</w:t>
            </w:r>
            <w:r>
              <w:rPr>
                <w:rFonts w:ascii="標楷體" w:eastAsia="標楷體" w:hAnsi="標楷體" w:hint="eastAsia"/>
                <w:sz w:val="28"/>
                <w:szCs w:val="28"/>
              </w:rPr>
              <w:t>主任</w:t>
            </w:r>
            <w:r w:rsidRPr="00DA5B0F">
              <w:rPr>
                <w:rFonts w:ascii="標楷體" w:eastAsia="標楷體" w:hAnsi="標楷體"/>
                <w:sz w:val="28"/>
                <w:szCs w:val="28"/>
              </w:rPr>
              <w:t>秘書</w:t>
            </w:r>
            <w:r>
              <w:rPr>
                <w:rFonts w:ascii="標楷體" w:eastAsia="標楷體" w:hAnsi="標楷體" w:hint="eastAsia"/>
                <w:sz w:val="28"/>
                <w:szCs w:val="28"/>
              </w:rPr>
              <w:t>陳錫欽</w:t>
            </w:r>
            <w:r w:rsidRPr="00C46365">
              <w:rPr>
                <w:rFonts w:ascii="標楷體" w:eastAsia="標楷體" w:hAnsi="標楷體"/>
                <w:sz w:val="28"/>
                <w:szCs w:val="28"/>
              </w:rPr>
              <w:t>、薦任科員</w:t>
            </w:r>
            <w:r>
              <w:rPr>
                <w:rFonts w:ascii="標楷體" w:eastAsia="標楷體" w:hAnsi="標楷體" w:hint="eastAsia"/>
                <w:sz w:val="28"/>
                <w:szCs w:val="28"/>
              </w:rPr>
              <w:t>楊澤芳</w:t>
            </w:r>
            <w:r w:rsidRPr="00C46365">
              <w:rPr>
                <w:rFonts w:ascii="標楷體" w:eastAsia="標楷體" w:hAnsi="標楷體"/>
                <w:sz w:val="28"/>
                <w:szCs w:val="28"/>
              </w:rPr>
              <w:t>陪同)</w:t>
            </w:r>
          </w:p>
        </w:tc>
        <w:tc>
          <w:tcPr>
            <w:tcW w:w="1083" w:type="pct"/>
          </w:tcPr>
          <w:p w14:paraId="7AA2C41B" w14:textId="77777777" w:rsidR="008946A2" w:rsidRPr="00C2562C" w:rsidRDefault="008946A2" w:rsidP="00AD114D">
            <w:pPr>
              <w:wordWrap w:val="0"/>
              <w:snapToGrid w:val="0"/>
              <w:ind w:left="-28" w:rightChars="2" w:right="5"/>
              <w:jc w:val="both"/>
              <w:rPr>
                <w:rFonts w:ascii="標楷體" w:eastAsia="標楷體" w:hAnsi="標楷體"/>
                <w:sz w:val="28"/>
                <w:szCs w:val="28"/>
              </w:rPr>
            </w:pPr>
            <w:r w:rsidRPr="00C2562C">
              <w:rPr>
                <w:rFonts w:ascii="標楷體" w:eastAsia="標楷體" w:hAnsi="標楷體" w:hint="eastAsia"/>
                <w:sz w:val="28"/>
                <w:szCs w:val="28"/>
              </w:rPr>
              <w:t>考察相關資料，請參見「</w:t>
            </w:r>
            <w:r w:rsidRPr="00C2562C">
              <w:rPr>
                <w:rFonts w:ascii="標楷體" w:eastAsia="標楷體" w:hAnsi="標楷體"/>
                <w:sz w:val="28"/>
                <w:szCs w:val="28"/>
              </w:rPr>
              <w:t>11</w:t>
            </w:r>
            <w:r>
              <w:rPr>
                <w:rFonts w:ascii="標楷體" w:eastAsia="標楷體" w:hAnsi="標楷體" w:hint="eastAsia"/>
                <w:sz w:val="28"/>
                <w:szCs w:val="28"/>
              </w:rPr>
              <w:t>31014</w:t>
            </w:r>
            <w:r w:rsidRPr="00BF31CF">
              <w:rPr>
                <w:rFonts w:ascii="標楷體" w:eastAsia="標楷體" w:hAnsi="標楷體" w:hint="eastAsia"/>
                <w:sz w:val="28"/>
                <w:szCs w:val="28"/>
              </w:rPr>
              <w:t>考察</w:t>
            </w:r>
            <w:r w:rsidRPr="00877ACE">
              <w:rPr>
                <w:rFonts w:ascii="標楷體" w:eastAsia="標楷體" w:hAnsi="標楷體" w:hint="eastAsia"/>
                <w:sz w:val="28"/>
                <w:szCs w:val="28"/>
              </w:rPr>
              <w:t>桃園市國小校園改善及充實教學環境設備</w:t>
            </w:r>
            <w:r w:rsidRPr="00C2562C">
              <w:rPr>
                <w:rFonts w:ascii="標楷體" w:eastAsia="標楷體" w:hAnsi="標楷體"/>
                <w:sz w:val="28"/>
                <w:szCs w:val="28"/>
              </w:rPr>
              <w:t>」資料夾。</w:t>
            </w:r>
          </w:p>
        </w:tc>
      </w:tr>
      <w:tr w:rsidR="008946A2" w:rsidRPr="001C1582" w14:paraId="196CD4D6" w14:textId="77777777" w:rsidTr="00AD114D">
        <w:trPr>
          <w:trHeight w:val="893"/>
        </w:trPr>
        <w:tc>
          <w:tcPr>
            <w:tcW w:w="427" w:type="pct"/>
            <w:vAlign w:val="center"/>
          </w:tcPr>
          <w:p w14:paraId="29CB5626" w14:textId="77777777" w:rsidR="008946A2" w:rsidRPr="00A2374E" w:rsidRDefault="008946A2" w:rsidP="00E951ED">
            <w:pPr>
              <w:widowControl/>
              <w:numPr>
                <w:ilvl w:val="0"/>
                <w:numId w:val="6"/>
              </w:numPr>
              <w:tabs>
                <w:tab w:val="num" w:pos="334"/>
              </w:tabs>
              <w:ind w:left="814"/>
              <w:jc w:val="center"/>
              <w:rPr>
                <w:rFonts w:ascii="標楷體" w:eastAsia="標楷體" w:hAnsi="標楷體"/>
                <w:sz w:val="28"/>
              </w:rPr>
            </w:pPr>
          </w:p>
        </w:tc>
        <w:tc>
          <w:tcPr>
            <w:tcW w:w="816" w:type="pct"/>
            <w:vAlign w:val="center"/>
          </w:tcPr>
          <w:p w14:paraId="78B4C3DF" w14:textId="77777777" w:rsidR="008946A2" w:rsidRPr="00D6549C" w:rsidRDefault="008946A2" w:rsidP="008946A2">
            <w:pPr>
              <w:pStyle w:val="a4"/>
              <w:snapToGrid w:val="0"/>
              <w:ind w:leftChars="0" w:left="0"/>
              <w:jc w:val="center"/>
              <w:rPr>
                <w:rFonts w:ascii="標楷體" w:eastAsia="標楷體" w:hAnsi="標楷體"/>
                <w:sz w:val="28"/>
                <w:szCs w:val="28"/>
              </w:rPr>
            </w:pPr>
            <w:r>
              <w:rPr>
                <w:rFonts w:ascii="標楷體" w:eastAsia="標楷體" w:hAnsi="標楷體"/>
                <w:sz w:val="28"/>
                <w:szCs w:val="28"/>
              </w:rPr>
              <w:t>11</w:t>
            </w:r>
            <w:r>
              <w:rPr>
                <w:rFonts w:ascii="標楷體" w:eastAsia="標楷體" w:hAnsi="標楷體" w:hint="eastAsia"/>
                <w:sz w:val="28"/>
                <w:szCs w:val="28"/>
              </w:rPr>
              <w:t>3</w:t>
            </w:r>
            <w:r>
              <w:rPr>
                <w:rFonts w:ascii="標楷體" w:eastAsia="標楷體" w:hAnsi="標楷體"/>
                <w:sz w:val="28"/>
                <w:szCs w:val="28"/>
              </w:rPr>
              <w:t>.</w:t>
            </w:r>
            <w:r>
              <w:rPr>
                <w:rFonts w:ascii="標楷體" w:eastAsia="標楷體" w:hAnsi="標楷體" w:hint="eastAsia"/>
                <w:sz w:val="28"/>
                <w:szCs w:val="28"/>
              </w:rPr>
              <w:t>10</w:t>
            </w:r>
            <w:r>
              <w:rPr>
                <w:rFonts w:ascii="標楷體" w:eastAsia="標楷體" w:hAnsi="標楷體"/>
                <w:sz w:val="28"/>
                <w:szCs w:val="28"/>
              </w:rPr>
              <w:t>.</w:t>
            </w:r>
            <w:r>
              <w:rPr>
                <w:rFonts w:ascii="標楷體" w:eastAsia="標楷體" w:hAnsi="標楷體" w:hint="eastAsia"/>
                <w:sz w:val="28"/>
                <w:szCs w:val="28"/>
              </w:rPr>
              <w:t>21</w:t>
            </w:r>
          </w:p>
          <w:p w14:paraId="49CB3A92" w14:textId="77777777" w:rsidR="008946A2" w:rsidRDefault="008946A2" w:rsidP="008946A2">
            <w:pPr>
              <w:pStyle w:val="a4"/>
              <w:snapToGrid w:val="0"/>
              <w:ind w:leftChars="0" w:left="0"/>
              <w:jc w:val="center"/>
              <w:rPr>
                <w:rFonts w:ascii="標楷體" w:eastAsia="標楷體" w:hAnsi="標楷體"/>
                <w:sz w:val="28"/>
                <w:szCs w:val="28"/>
              </w:rPr>
            </w:pPr>
            <w:r w:rsidRPr="00D6549C">
              <w:rPr>
                <w:rFonts w:ascii="標楷體" w:eastAsia="標楷體" w:hAnsi="標楷體"/>
                <w:sz w:val="28"/>
                <w:szCs w:val="28"/>
              </w:rPr>
              <w:t>(</w:t>
            </w:r>
            <w:r>
              <w:rPr>
                <w:rFonts w:ascii="標楷體" w:eastAsia="標楷體" w:hAnsi="標楷體"/>
                <w:sz w:val="28"/>
                <w:szCs w:val="28"/>
              </w:rPr>
              <w:t>星期</w:t>
            </w:r>
            <w:r>
              <w:rPr>
                <w:rFonts w:ascii="標楷體" w:eastAsia="標楷體" w:hAnsi="標楷體" w:hint="eastAsia"/>
                <w:sz w:val="28"/>
                <w:szCs w:val="28"/>
              </w:rPr>
              <w:t>一</w:t>
            </w:r>
            <w:r w:rsidRPr="00D6549C">
              <w:rPr>
                <w:rFonts w:ascii="標楷體" w:eastAsia="標楷體" w:hAnsi="標楷體"/>
                <w:sz w:val="28"/>
                <w:szCs w:val="28"/>
              </w:rPr>
              <w:t>)</w:t>
            </w:r>
          </w:p>
        </w:tc>
        <w:tc>
          <w:tcPr>
            <w:tcW w:w="810" w:type="pct"/>
            <w:vAlign w:val="center"/>
          </w:tcPr>
          <w:p w14:paraId="1492D6EC" w14:textId="77777777" w:rsidR="008946A2" w:rsidRDefault="008946A2" w:rsidP="008946A2">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萬美玲</w:t>
            </w:r>
          </w:p>
        </w:tc>
        <w:tc>
          <w:tcPr>
            <w:tcW w:w="1863" w:type="pct"/>
            <w:vAlign w:val="center"/>
          </w:tcPr>
          <w:p w14:paraId="604BD414" w14:textId="77777777" w:rsidR="00AD114D" w:rsidRDefault="008946A2" w:rsidP="00AD114D">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1.</w:t>
            </w:r>
            <w:r w:rsidRPr="00DA7A7F">
              <w:rPr>
                <w:rFonts w:ascii="標楷體" w:eastAsia="標楷體" w:hAnsi="標楷體" w:hint="eastAsia"/>
                <w:sz w:val="28"/>
                <w:szCs w:val="28"/>
              </w:rPr>
              <w:t>考察行政法人國家電影及視聽文化中心重點業務及瞭解第二期場館建置推動情形</w:t>
            </w:r>
            <w:r w:rsidRPr="0090707D">
              <w:rPr>
                <w:rFonts w:ascii="標楷體" w:eastAsia="標楷體" w:hAnsi="標楷體"/>
                <w:sz w:val="28"/>
                <w:szCs w:val="28"/>
              </w:rPr>
              <w:t>。</w:t>
            </w:r>
          </w:p>
          <w:p w14:paraId="5813F3E2" w14:textId="77777777" w:rsidR="008946A2" w:rsidRDefault="00AD114D" w:rsidP="00AD114D">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2</w:t>
            </w:r>
            <w:r>
              <w:rPr>
                <w:rFonts w:ascii="標楷體" w:eastAsia="標楷體" w:hAnsi="標楷體"/>
                <w:sz w:val="28"/>
                <w:szCs w:val="28"/>
              </w:rPr>
              <w:t>.</w:t>
            </w:r>
            <w:r w:rsidR="008946A2" w:rsidRPr="00C46365">
              <w:rPr>
                <w:rFonts w:ascii="標楷體" w:eastAsia="標楷體" w:hAnsi="標楷體" w:hint="eastAsia"/>
                <w:sz w:val="28"/>
                <w:szCs w:val="28"/>
              </w:rPr>
              <w:t>考察簡介：</w:t>
            </w:r>
            <w:r w:rsidR="008946A2" w:rsidRPr="00496E0F">
              <w:rPr>
                <w:rFonts w:ascii="標楷體" w:eastAsia="標楷體" w:hAnsi="標楷體" w:hint="eastAsia"/>
                <w:sz w:val="28"/>
                <w:szCs w:val="28"/>
              </w:rPr>
              <w:t>委員</w:t>
            </w:r>
            <w:r w:rsidR="008946A2" w:rsidRPr="000C1444">
              <w:rPr>
                <w:rFonts w:ascii="標楷體" w:eastAsia="標楷體" w:hAnsi="標楷體" w:hint="eastAsia"/>
                <w:sz w:val="28"/>
                <w:szCs w:val="28"/>
              </w:rPr>
              <w:t>洪孟楷</w:t>
            </w:r>
            <w:r w:rsidR="008946A2">
              <w:rPr>
                <w:rFonts w:ascii="標楷體" w:eastAsia="標楷體" w:hAnsi="標楷體" w:hint="eastAsia"/>
                <w:sz w:val="28"/>
                <w:szCs w:val="28"/>
              </w:rPr>
              <w:t>領隊，委員</w:t>
            </w:r>
            <w:r w:rsidR="008946A2" w:rsidRPr="00496E0F">
              <w:rPr>
                <w:rFonts w:ascii="標楷體" w:eastAsia="標楷體" w:hAnsi="標楷體" w:hint="eastAsia"/>
                <w:sz w:val="28"/>
                <w:szCs w:val="28"/>
              </w:rPr>
              <w:t>吳沛憶同行，</w:t>
            </w:r>
            <w:r w:rsidR="008946A2" w:rsidRPr="001C4DB3">
              <w:rPr>
                <w:rFonts w:ascii="標楷體" w:eastAsia="標楷體" w:hAnsi="標楷體" w:hint="eastAsia"/>
                <w:sz w:val="28"/>
                <w:szCs w:val="28"/>
              </w:rPr>
              <w:t>文化部常務次長徐宜君、文化部影視及流行音樂發展司司長吳宜璇、文化部文化設施工程管理組</w:t>
            </w:r>
            <w:r w:rsidR="008946A2" w:rsidRPr="001C4DB3">
              <w:rPr>
                <w:rFonts w:ascii="標楷體" w:eastAsia="標楷體" w:hAnsi="標楷體"/>
                <w:sz w:val="28"/>
                <w:szCs w:val="28"/>
              </w:rPr>
              <w:t xml:space="preserve"> 專門委員楊富欽、行政法人國家電影及視聽文化中心董事長褚明仁等陪同考察</w:t>
            </w:r>
            <w:r w:rsidR="008946A2">
              <w:rPr>
                <w:rFonts w:ascii="標楷體" w:eastAsia="標楷體" w:hAnsi="標楷體" w:hint="eastAsia"/>
                <w:sz w:val="28"/>
                <w:szCs w:val="28"/>
              </w:rPr>
              <w:t>等陪同考察</w:t>
            </w:r>
            <w:r w:rsidR="008946A2" w:rsidRPr="004C1F8B">
              <w:rPr>
                <w:rFonts w:ascii="標楷體" w:eastAsia="標楷體" w:hAnsi="標楷體" w:hint="eastAsia"/>
                <w:sz w:val="28"/>
                <w:szCs w:val="28"/>
              </w:rPr>
              <w:t>。</w:t>
            </w:r>
            <w:r w:rsidR="008946A2">
              <w:rPr>
                <w:rFonts w:ascii="標楷體" w:eastAsia="標楷體" w:hAnsi="標楷體" w:hint="eastAsia"/>
                <w:sz w:val="28"/>
                <w:szCs w:val="28"/>
              </w:rPr>
              <w:t>（教育及文化委員會職員由專門委員白智榮</w:t>
            </w:r>
            <w:r w:rsidR="008946A2" w:rsidRPr="0090707D">
              <w:rPr>
                <w:rFonts w:ascii="標楷體" w:eastAsia="標楷體" w:hAnsi="標楷體" w:hint="eastAsia"/>
                <w:sz w:val="28"/>
                <w:szCs w:val="28"/>
              </w:rPr>
              <w:t>、辦事員李宛澤陪同）</w:t>
            </w:r>
          </w:p>
        </w:tc>
        <w:tc>
          <w:tcPr>
            <w:tcW w:w="1083" w:type="pct"/>
          </w:tcPr>
          <w:p w14:paraId="107FFF2B" w14:textId="77777777" w:rsidR="008946A2" w:rsidRPr="00C2562C" w:rsidRDefault="008946A2" w:rsidP="00AD114D">
            <w:pPr>
              <w:wordWrap w:val="0"/>
              <w:snapToGrid w:val="0"/>
              <w:ind w:left="-28" w:rightChars="2" w:right="5"/>
              <w:jc w:val="both"/>
              <w:rPr>
                <w:rFonts w:ascii="標楷體" w:eastAsia="標楷體" w:hAnsi="標楷體"/>
                <w:sz w:val="28"/>
                <w:szCs w:val="28"/>
              </w:rPr>
            </w:pPr>
            <w:r w:rsidRPr="00C2562C">
              <w:rPr>
                <w:rFonts w:ascii="標楷體" w:eastAsia="標楷體" w:hAnsi="標楷體" w:hint="eastAsia"/>
                <w:sz w:val="28"/>
                <w:szCs w:val="28"/>
              </w:rPr>
              <w:t>考察相關資料，請參見「</w:t>
            </w:r>
            <w:r w:rsidRPr="00C2562C">
              <w:rPr>
                <w:rFonts w:ascii="標楷體" w:eastAsia="標楷體" w:hAnsi="標楷體"/>
                <w:sz w:val="28"/>
                <w:szCs w:val="28"/>
              </w:rPr>
              <w:t>11</w:t>
            </w:r>
            <w:r>
              <w:rPr>
                <w:rFonts w:ascii="標楷體" w:eastAsia="標楷體" w:hAnsi="標楷體" w:hint="eastAsia"/>
                <w:sz w:val="28"/>
                <w:szCs w:val="28"/>
              </w:rPr>
              <w:t>31021考察</w:t>
            </w:r>
            <w:r w:rsidRPr="009B715E">
              <w:rPr>
                <w:rFonts w:ascii="標楷體" w:eastAsia="標楷體" w:hAnsi="標楷體" w:hint="eastAsia"/>
                <w:sz w:val="28"/>
                <w:szCs w:val="28"/>
              </w:rPr>
              <w:t>行政法人國家電影及視聽文化中心重點業務及瞭解第二期場館建置推動情形</w:t>
            </w:r>
            <w:r w:rsidRPr="00C2562C">
              <w:rPr>
                <w:rFonts w:ascii="標楷體" w:eastAsia="標楷體" w:hAnsi="標楷體"/>
                <w:sz w:val="28"/>
                <w:szCs w:val="28"/>
              </w:rPr>
              <w:t>」資料夾。</w:t>
            </w:r>
          </w:p>
        </w:tc>
      </w:tr>
      <w:tr w:rsidR="008946A2" w:rsidRPr="001C1582" w14:paraId="3057FA94" w14:textId="77777777" w:rsidTr="00AD114D">
        <w:trPr>
          <w:trHeight w:val="893"/>
        </w:trPr>
        <w:tc>
          <w:tcPr>
            <w:tcW w:w="427" w:type="pct"/>
            <w:vAlign w:val="center"/>
          </w:tcPr>
          <w:p w14:paraId="7F2DE2C4" w14:textId="77777777" w:rsidR="008946A2" w:rsidRPr="00A2374E" w:rsidRDefault="008946A2" w:rsidP="00E951ED">
            <w:pPr>
              <w:widowControl/>
              <w:numPr>
                <w:ilvl w:val="0"/>
                <w:numId w:val="6"/>
              </w:numPr>
              <w:tabs>
                <w:tab w:val="num" w:pos="334"/>
              </w:tabs>
              <w:ind w:left="814"/>
              <w:jc w:val="center"/>
              <w:rPr>
                <w:rFonts w:ascii="標楷體" w:eastAsia="標楷體" w:hAnsi="標楷體"/>
                <w:sz w:val="28"/>
              </w:rPr>
            </w:pPr>
          </w:p>
        </w:tc>
        <w:tc>
          <w:tcPr>
            <w:tcW w:w="816" w:type="pct"/>
            <w:vAlign w:val="center"/>
          </w:tcPr>
          <w:p w14:paraId="1E616EEB" w14:textId="77777777" w:rsidR="008946A2" w:rsidRPr="00D6549C" w:rsidRDefault="008946A2" w:rsidP="008946A2">
            <w:pPr>
              <w:pStyle w:val="a4"/>
              <w:snapToGrid w:val="0"/>
              <w:ind w:leftChars="0" w:left="0"/>
              <w:jc w:val="center"/>
              <w:rPr>
                <w:rFonts w:ascii="標楷體" w:eastAsia="標楷體" w:hAnsi="標楷體"/>
                <w:sz w:val="28"/>
                <w:szCs w:val="28"/>
              </w:rPr>
            </w:pPr>
            <w:r>
              <w:rPr>
                <w:rFonts w:ascii="標楷體" w:eastAsia="標楷體" w:hAnsi="標楷體"/>
                <w:sz w:val="28"/>
                <w:szCs w:val="28"/>
              </w:rPr>
              <w:t>11</w:t>
            </w:r>
            <w:r>
              <w:rPr>
                <w:rFonts w:ascii="標楷體" w:eastAsia="標楷體" w:hAnsi="標楷體" w:hint="eastAsia"/>
                <w:sz w:val="28"/>
                <w:szCs w:val="28"/>
              </w:rPr>
              <w:t>3</w:t>
            </w:r>
            <w:r>
              <w:rPr>
                <w:rFonts w:ascii="標楷體" w:eastAsia="標楷體" w:hAnsi="標楷體"/>
                <w:sz w:val="28"/>
                <w:szCs w:val="28"/>
              </w:rPr>
              <w:t>.</w:t>
            </w:r>
            <w:r>
              <w:rPr>
                <w:rFonts w:ascii="標楷體" w:eastAsia="標楷體" w:hAnsi="標楷體" w:hint="eastAsia"/>
                <w:sz w:val="28"/>
                <w:szCs w:val="28"/>
              </w:rPr>
              <w:t>10</w:t>
            </w:r>
            <w:r>
              <w:rPr>
                <w:rFonts w:ascii="標楷體" w:eastAsia="標楷體" w:hAnsi="標楷體"/>
                <w:sz w:val="28"/>
                <w:szCs w:val="28"/>
              </w:rPr>
              <w:t>.</w:t>
            </w:r>
            <w:r>
              <w:rPr>
                <w:rFonts w:ascii="標楷體" w:eastAsia="標楷體" w:hAnsi="標楷體" w:hint="eastAsia"/>
                <w:sz w:val="28"/>
                <w:szCs w:val="28"/>
              </w:rPr>
              <w:t>28</w:t>
            </w:r>
          </w:p>
          <w:p w14:paraId="1AE8EEA3" w14:textId="77777777" w:rsidR="008946A2" w:rsidRDefault="008946A2" w:rsidP="008946A2">
            <w:pPr>
              <w:pStyle w:val="a4"/>
              <w:snapToGrid w:val="0"/>
              <w:ind w:leftChars="0" w:left="0"/>
              <w:jc w:val="center"/>
              <w:rPr>
                <w:rFonts w:ascii="標楷體" w:eastAsia="標楷體" w:hAnsi="標楷體"/>
                <w:sz w:val="28"/>
                <w:szCs w:val="28"/>
              </w:rPr>
            </w:pPr>
            <w:r w:rsidRPr="00D6549C">
              <w:rPr>
                <w:rFonts w:ascii="標楷體" w:eastAsia="標楷體" w:hAnsi="標楷體"/>
                <w:sz w:val="28"/>
                <w:szCs w:val="28"/>
              </w:rPr>
              <w:t>(</w:t>
            </w:r>
            <w:r>
              <w:rPr>
                <w:rFonts w:ascii="標楷體" w:eastAsia="標楷體" w:hAnsi="標楷體"/>
                <w:sz w:val="28"/>
                <w:szCs w:val="28"/>
              </w:rPr>
              <w:t>星期</w:t>
            </w:r>
            <w:r>
              <w:rPr>
                <w:rFonts w:ascii="標楷體" w:eastAsia="標楷體" w:hAnsi="標楷體" w:hint="eastAsia"/>
                <w:sz w:val="28"/>
                <w:szCs w:val="28"/>
              </w:rPr>
              <w:t>一</w:t>
            </w:r>
            <w:r w:rsidRPr="00D6549C">
              <w:rPr>
                <w:rFonts w:ascii="標楷體" w:eastAsia="標楷體" w:hAnsi="標楷體"/>
                <w:sz w:val="28"/>
                <w:szCs w:val="28"/>
              </w:rPr>
              <w:t>)</w:t>
            </w:r>
          </w:p>
        </w:tc>
        <w:tc>
          <w:tcPr>
            <w:tcW w:w="810" w:type="pct"/>
            <w:vAlign w:val="center"/>
          </w:tcPr>
          <w:p w14:paraId="75179EB4" w14:textId="77777777" w:rsidR="008946A2" w:rsidRDefault="008946A2" w:rsidP="008946A2">
            <w:pPr>
              <w:pStyle w:val="a4"/>
              <w:snapToGrid w:val="0"/>
              <w:ind w:leftChars="0" w:left="0"/>
              <w:jc w:val="center"/>
              <w:rPr>
                <w:rFonts w:ascii="標楷體" w:eastAsia="標楷體" w:hAnsi="標楷體"/>
                <w:sz w:val="28"/>
                <w:szCs w:val="28"/>
              </w:rPr>
            </w:pPr>
            <w:proofErr w:type="gramStart"/>
            <w:r>
              <w:rPr>
                <w:rFonts w:ascii="標楷體" w:eastAsia="標楷體" w:hAnsi="標楷體" w:hint="eastAsia"/>
                <w:sz w:val="28"/>
                <w:szCs w:val="28"/>
              </w:rPr>
              <w:t>范</w:t>
            </w:r>
            <w:proofErr w:type="gramEnd"/>
            <w:r>
              <w:rPr>
                <w:rFonts w:ascii="標楷體" w:eastAsia="標楷體" w:hAnsi="標楷體" w:hint="eastAsia"/>
                <w:sz w:val="28"/>
                <w:szCs w:val="28"/>
              </w:rPr>
              <w:t>雲</w:t>
            </w:r>
          </w:p>
        </w:tc>
        <w:tc>
          <w:tcPr>
            <w:tcW w:w="1863" w:type="pct"/>
            <w:vAlign w:val="center"/>
          </w:tcPr>
          <w:p w14:paraId="26306823" w14:textId="77777777" w:rsidR="008946A2" w:rsidRPr="005C61EA" w:rsidRDefault="008946A2" w:rsidP="008946A2">
            <w:pPr>
              <w:pStyle w:val="a4"/>
              <w:snapToGrid w:val="0"/>
              <w:ind w:leftChars="11" w:left="334" w:hangingChars="110" w:hanging="308"/>
              <w:jc w:val="both"/>
              <w:rPr>
                <w:rFonts w:ascii="標楷體" w:eastAsia="標楷體" w:hAnsi="標楷體"/>
                <w:sz w:val="28"/>
                <w:szCs w:val="28"/>
              </w:rPr>
            </w:pPr>
            <w:r w:rsidRPr="005C61EA">
              <w:rPr>
                <w:rFonts w:ascii="標楷體" w:eastAsia="標楷體" w:hAnsi="標楷體"/>
                <w:sz w:val="28"/>
                <w:szCs w:val="28"/>
              </w:rPr>
              <w:t>1.考察桃園市國中國小老舊校舍、廁所改善及教學環境設備。</w:t>
            </w:r>
          </w:p>
          <w:p w14:paraId="2A17CD39" w14:textId="77777777" w:rsidR="008946A2" w:rsidRDefault="008946A2" w:rsidP="008946A2">
            <w:pPr>
              <w:pStyle w:val="a4"/>
              <w:snapToGrid w:val="0"/>
              <w:ind w:leftChars="11" w:left="334" w:hangingChars="110" w:hanging="308"/>
              <w:jc w:val="both"/>
              <w:rPr>
                <w:rFonts w:ascii="標楷體" w:eastAsia="標楷體" w:hAnsi="標楷體"/>
                <w:sz w:val="28"/>
                <w:szCs w:val="28"/>
              </w:rPr>
            </w:pPr>
            <w:r w:rsidRPr="005C61EA">
              <w:rPr>
                <w:rFonts w:ascii="標楷體" w:eastAsia="標楷體" w:hAnsi="標楷體"/>
                <w:sz w:val="28"/>
                <w:szCs w:val="28"/>
              </w:rPr>
              <w:t>2.考察簡介：召集委員</w:t>
            </w:r>
            <w:proofErr w:type="gramStart"/>
            <w:r w:rsidRPr="005C61EA">
              <w:rPr>
                <w:rFonts w:ascii="標楷體" w:eastAsia="標楷體" w:hAnsi="標楷體"/>
                <w:sz w:val="28"/>
                <w:szCs w:val="28"/>
              </w:rPr>
              <w:t>范</w:t>
            </w:r>
            <w:proofErr w:type="gramEnd"/>
            <w:r w:rsidRPr="005C61EA">
              <w:rPr>
                <w:rFonts w:ascii="標楷體" w:eastAsia="標楷體" w:hAnsi="標楷體"/>
                <w:sz w:val="28"/>
                <w:szCs w:val="28"/>
              </w:rPr>
              <w:t>雲</w:t>
            </w:r>
            <w:r w:rsidRPr="005C61EA">
              <w:rPr>
                <w:rFonts w:ascii="標楷體" w:eastAsia="標楷體" w:hAnsi="標楷體"/>
                <w:sz w:val="28"/>
                <w:szCs w:val="28"/>
              </w:rPr>
              <w:lastRenderedPageBreak/>
              <w:t>領隊，委員陳培瑜、</w:t>
            </w:r>
            <w:proofErr w:type="gramStart"/>
            <w:r w:rsidRPr="005C61EA">
              <w:rPr>
                <w:rFonts w:ascii="標楷體" w:eastAsia="標楷體" w:hAnsi="標楷體"/>
                <w:sz w:val="28"/>
                <w:szCs w:val="28"/>
              </w:rPr>
              <w:t>涂權吉</w:t>
            </w:r>
            <w:proofErr w:type="gramEnd"/>
            <w:r w:rsidRPr="005C61EA">
              <w:rPr>
                <w:rFonts w:ascii="標楷體" w:eastAsia="標楷體" w:hAnsi="標楷體"/>
                <w:sz w:val="28"/>
                <w:szCs w:val="28"/>
              </w:rPr>
              <w:t>同行，教育部政務次長張廖萬堅、體育署組長蔡忠益、國民及學前教育署副組長蕭奕志、桃園市政府教育局主任秘書蔡聖賢等陪同考察。(教育及文化委員會職員由簡任秘書林素惠、科長蔡國治陪同)</w:t>
            </w:r>
          </w:p>
        </w:tc>
        <w:tc>
          <w:tcPr>
            <w:tcW w:w="1083" w:type="pct"/>
          </w:tcPr>
          <w:p w14:paraId="6E28DA9F" w14:textId="77777777" w:rsidR="008946A2" w:rsidRPr="00C2562C" w:rsidRDefault="008946A2" w:rsidP="00AD114D">
            <w:pPr>
              <w:wordWrap w:val="0"/>
              <w:snapToGrid w:val="0"/>
              <w:ind w:left="-28" w:rightChars="2" w:right="5"/>
              <w:jc w:val="both"/>
              <w:rPr>
                <w:rFonts w:ascii="標楷體" w:eastAsia="標楷體" w:hAnsi="標楷體"/>
                <w:sz w:val="28"/>
                <w:szCs w:val="28"/>
              </w:rPr>
            </w:pPr>
            <w:r w:rsidRPr="00C2562C">
              <w:rPr>
                <w:rFonts w:ascii="標楷體" w:eastAsia="標楷體" w:hAnsi="標楷體" w:hint="eastAsia"/>
                <w:sz w:val="28"/>
                <w:szCs w:val="28"/>
              </w:rPr>
              <w:lastRenderedPageBreak/>
              <w:t>考察相關資料，請參見「</w:t>
            </w:r>
            <w:r w:rsidRPr="00C2562C">
              <w:rPr>
                <w:rFonts w:ascii="標楷體" w:eastAsia="標楷體" w:hAnsi="標楷體"/>
                <w:sz w:val="28"/>
                <w:szCs w:val="28"/>
              </w:rPr>
              <w:t>11</w:t>
            </w:r>
            <w:r>
              <w:rPr>
                <w:rFonts w:ascii="標楷體" w:eastAsia="標楷體" w:hAnsi="標楷體" w:hint="eastAsia"/>
                <w:sz w:val="28"/>
                <w:szCs w:val="28"/>
              </w:rPr>
              <w:t>31028</w:t>
            </w:r>
            <w:r w:rsidRPr="005C61EA">
              <w:rPr>
                <w:rFonts w:ascii="標楷體" w:eastAsia="標楷體" w:hAnsi="標楷體" w:hint="eastAsia"/>
                <w:sz w:val="28"/>
                <w:szCs w:val="28"/>
              </w:rPr>
              <w:t>考察桃園市國中國小老舊校舍、</w:t>
            </w:r>
            <w:r w:rsidRPr="005C61EA">
              <w:rPr>
                <w:rFonts w:ascii="標楷體" w:eastAsia="標楷體" w:hAnsi="標楷體" w:hint="eastAsia"/>
                <w:sz w:val="28"/>
                <w:szCs w:val="28"/>
              </w:rPr>
              <w:lastRenderedPageBreak/>
              <w:t>廁所改善及教學環境設備</w:t>
            </w:r>
            <w:r w:rsidRPr="00C2562C">
              <w:rPr>
                <w:rFonts w:ascii="標楷體" w:eastAsia="標楷體" w:hAnsi="標楷體"/>
                <w:sz w:val="28"/>
                <w:szCs w:val="28"/>
              </w:rPr>
              <w:t>」資料夾。</w:t>
            </w:r>
          </w:p>
        </w:tc>
      </w:tr>
      <w:tr w:rsidR="008946A2" w:rsidRPr="001C1582" w14:paraId="587B924F" w14:textId="77777777" w:rsidTr="00AD114D">
        <w:trPr>
          <w:trHeight w:val="893"/>
        </w:trPr>
        <w:tc>
          <w:tcPr>
            <w:tcW w:w="427" w:type="pct"/>
            <w:vAlign w:val="center"/>
          </w:tcPr>
          <w:p w14:paraId="3A34BA23" w14:textId="77777777" w:rsidR="008946A2" w:rsidRPr="00A2374E" w:rsidRDefault="008946A2" w:rsidP="00E951ED">
            <w:pPr>
              <w:widowControl/>
              <w:numPr>
                <w:ilvl w:val="0"/>
                <w:numId w:val="6"/>
              </w:numPr>
              <w:tabs>
                <w:tab w:val="num" w:pos="334"/>
              </w:tabs>
              <w:ind w:left="814"/>
              <w:jc w:val="center"/>
              <w:rPr>
                <w:rFonts w:ascii="標楷體" w:eastAsia="標楷體" w:hAnsi="標楷體"/>
                <w:sz w:val="28"/>
              </w:rPr>
            </w:pPr>
          </w:p>
        </w:tc>
        <w:tc>
          <w:tcPr>
            <w:tcW w:w="816" w:type="pct"/>
            <w:vAlign w:val="center"/>
          </w:tcPr>
          <w:p w14:paraId="13D5974D" w14:textId="77777777" w:rsidR="008946A2" w:rsidRPr="00D6549C" w:rsidRDefault="008946A2" w:rsidP="008946A2">
            <w:pPr>
              <w:pStyle w:val="a4"/>
              <w:snapToGrid w:val="0"/>
              <w:ind w:leftChars="0" w:left="0"/>
              <w:jc w:val="center"/>
              <w:rPr>
                <w:rFonts w:ascii="標楷體" w:eastAsia="標楷體" w:hAnsi="標楷體"/>
                <w:sz w:val="28"/>
                <w:szCs w:val="28"/>
              </w:rPr>
            </w:pPr>
            <w:r>
              <w:rPr>
                <w:rFonts w:ascii="標楷體" w:eastAsia="標楷體" w:hAnsi="標楷體"/>
                <w:sz w:val="28"/>
                <w:szCs w:val="28"/>
              </w:rPr>
              <w:t>11</w:t>
            </w:r>
            <w:r>
              <w:rPr>
                <w:rFonts w:ascii="標楷體" w:eastAsia="標楷體" w:hAnsi="標楷體" w:hint="eastAsia"/>
                <w:sz w:val="28"/>
                <w:szCs w:val="28"/>
              </w:rPr>
              <w:t>3</w:t>
            </w:r>
            <w:r>
              <w:rPr>
                <w:rFonts w:ascii="標楷體" w:eastAsia="標楷體" w:hAnsi="標楷體"/>
                <w:sz w:val="28"/>
                <w:szCs w:val="28"/>
              </w:rPr>
              <w:t>.</w:t>
            </w:r>
            <w:r>
              <w:rPr>
                <w:rFonts w:ascii="標楷體" w:eastAsia="標楷體" w:hAnsi="標楷體" w:hint="eastAsia"/>
                <w:sz w:val="28"/>
                <w:szCs w:val="28"/>
              </w:rPr>
              <w:t>11</w:t>
            </w:r>
            <w:r>
              <w:rPr>
                <w:rFonts w:ascii="標楷體" w:eastAsia="標楷體" w:hAnsi="標楷體"/>
                <w:sz w:val="28"/>
                <w:szCs w:val="28"/>
              </w:rPr>
              <w:t>.</w:t>
            </w:r>
            <w:r>
              <w:rPr>
                <w:rFonts w:ascii="標楷體" w:eastAsia="標楷體" w:hAnsi="標楷體" w:hint="eastAsia"/>
                <w:sz w:val="28"/>
                <w:szCs w:val="28"/>
              </w:rPr>
              <w:t>4</w:t>
            </w:r>
          </w:p>
          <w:p w14:paraId="041A1C80" w14:textId="77777777" w:rsidR="008946A2" w:rsidRDefault="008946A2" w:rsidP="008946A2">
            <w:pPr>
              <w:pStyle w:val="a4"/>
              <w:snapToGrid w:val="0"/>
              <w:ind w:leftChars="0" w:left="0"/>
              <w:jc w:val="center"/>
              <w:rPr>
                <w:rFonts w:ascii="標楷體" w:eastAsia="標楷體" w:hAnsi="標楷體"/>
                <w:sz w:val="28"/>
                <w:szCs w:val="28"/>
              </w:rPr>
            </w:pPr>
            <w:r w:rsidRPr="00D6549C">
              <w:rPr>
                <w:rFonts w:ascii="標楷體" w:eastAsia="標楷體" w:hAnsi="標楷體"/>
                <w:sz w:val="28"/>
                <w:szCs w:val="28"/>
              </w:rPr>
              <w:t>(</w:t>
            </w:r>
            <w:r>
              <w:rPr>
                <w:rFonts w:ascii="標楷體" w:eastAsia="標楷體" w:hAnsi="標楷體"/>
                <w:sz w:val="28"/>
                <w:szCs w:val="28"/>
              </w:rPr>
              <w:t>星期</w:t>
            </w:r>
            <w:r>
              <w:rPr>
                <w:rFonts w:ascii="標楷體" w:eastAsia="標楷體" w:hAnsi="標楷體" w:hint="eastAsia"/>
                <w:sz w:val="28"/>
                <w:szCs w:val="28"/>
              </w:rPr>
              <w:t>一</w:t>
            </w:r>
            <w:r w:rsidRPr="00D6549C">
              <w:rPr>
                <w:rFonts w:ascii="標楷體" w:eastAsia="標楷體" w:hAnsi="標楷體"/>
                <w:sz w:val="28"/>
                <w:szCs w:val="28"/>
              </w:rPr>
              <w:t>)</w:t>
            </w:r>
          </w:p>
        </w:tc>
        <w:tc>
          <w:tcPr>
            <w:tcW w:w="810" w:type="pct"/>
            <w:vAlign w:val="center"/>
          </w:tcPr>
          <w:p w14:paraId="78C3FE76" w14:textId="77777777" w:rsidR="008946A2" w:rsidRDefault="008946A2" w:rsidP="008946A2">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萬美玲</w:t>
            </w:r>
          </w:p>
        </w:tc>
        <w:tc>
          <w:tcPr>
            <w:tcW w:w="1863" w:type="pct"/>
            <w:vAlign w:val="center"/>
          </w:tcPr>
          <w:p w14:paraId="1205FC44" w14:textId="77777777" w:rsidR="008946A2" w:rsidRPr="009A20D2" w:rsidRDefault="008946A2" w:rsidP="008946A2">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1.</w:t>
            </w:r>
            <w:r w:rsidRPr="009A20D2">
              <w:rPr>
                <w:rFonts w:ascii="標楷體" w:eastAsia="標楷體" w:hAnsi="標楷體" w:hint="eastAsia"/>
                <w:sz w:val="28"/>
                <w:szCs w:val="28"/>
              </w:rPr>
              <w:t>考察高雄市國民教育基礎設施。</w:t>
            </w:r>
          </w:p>
          <w:p w14:paraId="0AAB78E0" w14:textId="77777777" w:rsidR="008946A2" w:rsidRPr="009A20D2" w:rsidRDefault="008946A2" w:rsidP="008946A2">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2.</w:t>
            </w:r>
            <w:r w:rsidRPr="009A20D2">
              <w:rPr>
                <w:rFonts w:ascii="標楷體" w:eastAsia="標楷體" w:hAnsi="標楷體" w:hint="eastAsia"/>
                <w:sz w:val="28"/>
                <w:szCs w:val="28"/>
              </w:rPr>
              <w:t>考察簡介：委員柯志恩領隊，教育部政務次長張廖萬堅、國民及學前教育署組長蔡宜靜、高雄市政府教育局主任秘書歐素雯等陪同。</w:t>
            </w:r>
            <w:r>
              <w:rPr>
                <w:rFonts w:ascii="標楷體" w:eastAsia="標楷體" w:hAnsi="標楷體" w:hint="eastAsia"/>
                <w:sz w:val="28"/>
                <w:szCs w:val="28"/>
              </w:rPr>
              <w:t>（教育及文化委員會職員由簡任編審謝有銘</w:t>
            </w:r>
            <w:r w:rsidRPr="0090707D">
              <w:rPr>
                <w:rFonts w:ascii="標楷體" w:eastAsia="標楷體" w:hAnsi="標楷體" w:hint="eastAsia"/>
                <w:sz w:val="28"/>
                <w:szCs w:val="28"/>
              </w:rPr>
              <w:t>、</w:t>
            </w:r>
            <w:r>
              <w:rPr>
                <w:rFonts w:ascii="標楷體" w:eastAsia="標楷體" w:hAnsi="標楷體" w:hint="eastAsia"/>
                <w:sz w:val="28"/>
                <w:szCs w:val="28"/>
              </w:rPr>
              <w:t>專員高珮玲</w:t>
            </w:r>
            <w:r w:rsidRPr="0090707D">
              <w:rPr>
                <w:rFonts w:ascii="標楷體" w:eastAsia="標楷體" w:hAnsi="標楷體" w:hint="eastAsia"/>
                <w:sz w:val="28"/>
                <w:szCs w:val="28"/>
              </w:rPr>
              <w:t>陪同）</w:t>
            </w:r>
          </w:p>
        </w:tc>
        <w:tc>
          <w:tcPr>
            <w:tcW w:w="1083" w:type="pct"/>
          </w:tcPr>
          <w:p w14:paraId="6F48D761" w14:textId="77777777" w:rsidR="008946A2" w:rsidRPr="00C2562C" w:rsidRDefault="008946A2" w:rsidP="00AD114D">
            <w:pPr>
              <w:wordWrap w:val="0"/>
              <w:snapToGrid w:val="0"/>
              <w:ind w:left="-28" w:rightChars="2" w:right="5"/>
              <w:jc w:val="both"/>
              <w:rPr>
                <w:rFonts w:ascii="標楷體" w:eastAsia="標楷體" w:hAnsi="標楷體"/>
                <w:sz w:val="28"/>
                <w:szCs w:val="28"/>
              </w:rPr>
            </w:pPr>
            <w:r w:rsidRPr="00C2562C">
              <w:rPr>
                <w:rFonts w:ascii="標楷體" w:eastAsia="標楷體" w:hAnsi="標楷體" w:hint="eastAsia"/>
                <w:sz w:val="28"/>
                <w:szCs w:val="28"/>
              </w:rPr>
              <w:t>考察相關資料，請參見「</w:t>
            </w:r>
            <w:r w:rsidRPr="00C2562C">
              <w:rPr>
                <w:rFonts w:ascii="標楷體" w:eastAsia="標楷體" w:hAnsi="標楷體"/>
                <w:sz w:val="28"/>
                <w:szCs w:val="28"/>
              </w:rPr>
              <w:t>11</w:t>
            </w:r>
            <w:r>
              <w:rPr>
                <w:rFonts w:ascii="標楷體" w:eastAsia="標楷體" w:hAnsi="標楷體" w:hint="eastAsia"/>
                <w:sz w:val="28"/>
                <w:szCs w:val="28"/>
              </w:rPr>
              <w:t>31104</w:t>
            </w:r>
            <w:r w:rsidRPr="009A20D2">
              <w:rPr>
                <w:rFonts w:ascii="標楷體" w:eastAsia="標楷體" w:hAnsi="標楷體" w:hint="eastAsia"/>
                <w:sz w:val="28"/>
                <w:szCs w:val="28"/>
              </w:rPr>
              <w:t>考察高雄市國民教育基礎設施</w:t>
            </w:r>
            <w:r w:rsidRPr="00C2562C">
              <w:rPr>
                <w:rFonts w:ascii="標楷體" w:eastAsia="標楷體" w:hAnsi="標楷體"/>
                <w:sz w:val="28"/>
                <w:szCs w:val="28"/>
              </w:rPr>
              <w:t>」資料夾。</w:t>
            </w:r>
          </w:p>
        </w:tc>
      </w:tr>
      <w:tr w:rsidR="008946A2" w:rsidRPr="001C1582" w14:paraId="0413F958" w14:textId="77777777" w:rsidTr="00AD114D">
        <w:trPr>
          <w:trHeight w:val="893"/>
        </w:trPr>
        <w:tc>
          <w:tcPr>
            <w:tcW w:w="427" w:type="pct"/>
            <w:vAlign w:val="center"/>
          </w:tcPr>
          <w:p w14:paraId="17A8B419" w14:textId="77777777" w:rsidR="008946A2" w:rsidRPr="00A2374E" w:rsidRDefault="008946A2" w:rsidP="00E951ED">
            <w:pPr>
              <w:widowControl/>
              <w:numPr>
                <w:ilvl w:val="0"/>
                <w:numId w:val="6"/>
              </w:numPr>
              <w:tabs>
                <w:tab w:val="num" w:pos="334"/>
              </w:tabs>
              <w:ind w:left="814"/>
              <w:jc w:val="center"/>
              <w:rPr>
                <w:rFonts w:ascii="標楷體" w:eastAsia="標楷體" w:hAnsi="標楷體"/>
                <w:sz w:val="28"/>
              </w:rPr>
            </w:pPr>
          </w:p>
        </w:tc>
        <w:tc>
          <w:tcPr>
            <w:tcW w:w="816" w:type="pct"/>
            <w:vAlign w:val="center"/>
          </w:tcPr>
          <w:p w14:paraId="3E11DCED" w14:textId="77777777" w:rsidR="008946A2" w:rsidRPr="00D6549C" w:rsidRDefault="008946A2" w:rsidP="008946A2">
            <w:pPr>
              <w:pStyle w:val="a4"/>
              <w:snapToGrid w:val="0"/>
              <w:ind w:leftChars="0" w:left="0"/>
              <w:jc w:val="center"/>
              <w:rPr>
                <w:rFonts w:ascii="標楷體" w:eastAsia="標楷體" w:hAnsi="標楷體"/>
                <w:sz w:val="28"/>
                <w:szCs w:val="28"/>
              </w:rPr>
            </w:pPr>
            <w:r>
              <w:rPr>
                <w:rFonts w:ascii="標楷體" w:eastAsia="標楷體" w:hAnsi="標楷體"/>
                <w:sz w:val="28"/>
                <w:szCs w:val="28"/>
              </w:rPr>
              <w:t>113.</w:t>
            </w:r>
            <w:r>
              <w:rPr>
                <w:rFonts w:ascii="標楷體" w:eastAsia="標楷體" w:hAnsi="標楷體" w:hint="eastAsia"/>
                <w:sz w:val="28"/>
                <w:szCs w:val="28"/>
              </w:rPr>
              <w:t>11</w:t>
            </w:r>
            <w:r>
              <w:rPr>
                <w:rFonts w:ascii="標楷體" w:eastAsia="標楷體" w:hAnsi="標楷體"/>
                <w:sz w:val="28"/>
                <w:szCs w:val="28"/>
              </w:rPr>
              <w:t>.</w:t>
            </w:r>
            <w:r>
              <w:rPr>
                <w:rFonts w:ascii="標楷體" w:eastAsia="標楷體" w:hAnsi="標楷體" w:hint="eastAsia"/>
                <w:sz w:val="28"/>
                <w:szCs w:val="28"/>
              </w:rPr>
              <w:t>18</w:t>
            </w:r>
          </w:p>
          <w:p w14:paraId="4E5552A1" w14:textId="77777777" w:rsidR="008946A2" w:rsidRDefault="008946A2" w:rsidP="008946A2">
            <w:pPr>
              <w:pStyle w:val="a4"/>
              <w:snapToGrid w:val="0"/>
              <w:ind w:leftChars="0" w:left="0"/>
              <w:jc w:val="center"/>
              <w:rPr>
                <w:rFonts w:ascii="標楷體" w:eastAsia="標楷體" w:hAnsi="標楷體"/>
                <w:sz w:val="28"/>
                <w:szCs w:val="28"/>
              </w:rPr>
            </w:pPr>
            <w:r w:rsidRPr="00D6549C">
              <w:rPr>
                <w:rFonts w:ascii="標楷體" w:eastAsia="標楷體" w:hAnsi="標楷體"/>
                <w:sz w:val="28"/>
                <w:szCs w:val="28"/>
              </w:rPr>
              <w:t>(</w:t>
            </w:r>
            <w:r>
              <w:rPr>
                <w:rFonts w:ascii="標楷體" w:eastAsia="標楷體" w:hAnsi="標楷體"/>
                <w:sz w:val="28"/>
                <w:szCs w:val="28"/>
              </w:rPr>
              <w:t>星期</w:t>
            </w:r>
            <w:r>
              <w:rPr>
                <w:rFonts w:ascii="標楷體" w:eastAsia="標楷體" w:hAnsi="標楷體" w:hint="eastAsia"/>
                <w:sz w:val="28"/>
                <w:szCs w:val="28"/>
              </w:rPr>
              <w:t>一</w:t>
            </w:r>
            <w:r w:rsidRPr="00D6549C">
              <w:rPr>
                <w:rFonts w:ascii="標楷體" w:eastAsia="標楷體" w:hAnsi="標楷體"/>
                <w:sz w:val="28"/>
                <w:szCs w:val="28"/>
              </w:rPr>
              <w:t>)</w:t>
            </w:r>
          </w:p>
        </w:tc>
        <w:tc>
          <w:tcPr>
            <w:tcW w:w="810" w:type="pct"/>
            <w:vAlign w:val="center"/>
          </w:tcPr>
          <w:p w14:paraId="3A4FBEDC" w14:textId="77777777" w:rsidR="008946A2" w:rsidRDefault="008946A2" w:rsidP="008946A2">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萬美玲</w:t>
            </w:r>
          </w:p>
        </w:tc>
        <w:tc>
          <w:tcPr>
            <w:tcW w:w="1863" w:type="pct"/>
            <w:vAlign w:val="center"/>
          </w:tcPr>
          <w:p w14:paraId="2059C5A1" w14:textId="77777777" w:rsidR="008946A2" w:rsidRDefault="008946A2" w:rsidP="008946A2">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1.</w:t>
            </w:r>
            <w:r>
              <w:rPr>
                <w:rFonts w:ascii="標楷體" w:eastAsia="標楷體" w:hAnsi="標楷體"/>
                <w:sz w:val="28"/>
                <w:szCs w:val="28"/>
              </w:rPr>
              <w:t>考</w:t>
            </w:r>
            <w:r w:rsidRPr="002F2030">
              <w:rPr>
                <w:rFonts w:ascii="標楷體" w:eastAsia="標楷體" w:hAnsi="標楷體" w:hint="eastAsia"/>
                <w:sz w:val="28"/>
                <w:szCs w:val="28"/>
              </w:rPr>
              <w:t>察</w:t>
            </w:r>
            <w:proofErr w:type="gramStart"/>
            <w:r w:rsidRPr="003D38EA">
              <w:rPr>
                <w:rFonts w:ascii="標楷體" w:eastAsia="標楷體" w:hAnsi="標楷體" w:hint="eastAsia"/>
                <w:sz w:val="28"/>
                <w:szCs w:val="28"/>
              </w:rPr>
              <w:t>臺</w:t>
            </w:r>
            <w:proofErr w:type="gramEnd"/>
            <w:r w:rsidRPr="003D38EA">
              <w:rPr>
                <w:rFonts w:ascii="標楷體" w:eastAsia="標楷體" w:hAnsi="標楷體" w:hint="eastAsia"/>
                <w:sz w:val="28"/>
                <w:szCs w:val="28"/>
              </w:rPr>
              <w:t>中市國民教育及體育設施設備</w:t>
            </w:r>
            <w:r w:rsidRPr="0090707D">
              <w:rPr>
                <w:rFonts w:ascii="標楷體" w:eastAsia="標楷體" w:hAnsi="標楷體"/>
                <w:sz w:val="28"/>
                <w:szCs w:val="28"/>
              </w:rPr>
              <w:t>。</w:t>
            </w:r>
          </w:p>
          <w:p w14:paraId="2EFF84CF" w14:textId="77777777" w:rsidR="008946A2" w:rsidRDefault="008946A2" w:rsidP="008946A2">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2.</w:t>
            </w:r>
            <w:r w:rsidRPr="00C46365">
              <w:rPr>
                <w:rFonts w:ascii="標楷體" w:eastAsia="標楷體" w:hAnsi="標楷體" w:hint="eastAsia"/>
                <w:sz w:val="28"/>
                <w:szCs w:val="28"/>
              </w:rPr>
              <w:t>考察簡介：</w:t>
            </w:r>
            <w:r>
              <w:rPr>
                <w:rFonts w:ascii="標楷體" w:eastAsia="標楷體" w:hAnsi="標楷體" w:hint="eastAsia"/>
                <w:sz w:val="28"/>
                <w:szCs w:val="28"/>
              </w:rPr>
              <w:t>委員</w:t>
            </w:r>
            <w:r w:rsidRPr="00244B33">
              <w:rPr>
                <w:rFonts w:ascii="標楷體" w:eastAsia="標楷體" w:hAnsi="標楷體" w:hint="eastAsia"/>
                <w:sz w:val="28"/>
                <w:szCs w:val="28"/>
              </w:rPr>
              <w:t>羅廷</w:t>
            </w:r>
            <w:proofErr w:type="gramStart"/>
            <w:r w:rsidRPr="00244B33">
              <w:rPr>
                <w:rFonts w:ascii="標楷體" w:eastAsia="標楷體" w:hAnsi="標楷體" w:hint="eastAsia"/>
                <w:sz w:val="28"/>
                <w:szCs w:val="28"/>
              </w:rPr>
              <w:t>瑋</w:t>
            </w:r>
            <w:proofErr w:type="gramEnd"/>
            <w:r>
              <w:rPr>
                <w:rFonts w:ascii="標楷體" w:eastAsia="標楷體" w:hAnsi="標楷體" w:hint="eastAsia"/>
                <w:sz w:val="28"/>
                <w:szCs w:val="28"/>
              </w:rPr>
              <w:t>領隊，委員廖偉翔同行，教育部國民及學前教育</w:t>
            </w:r>
            <w:proofErr w:type="gramStart"/>
            <w:r>
              <w:rPr>
                <w:rFonts w:ascii="標楷體" w:eastAsia="標楷體" w:hAnsi="標楷體" w:hint="eastAsia"/>
                <w:sz w:val="28"/>
                <w:szCs w:val="28"/>
              </w:rPr>
              <w:t>署</w:t>
            </w:r>
            <w:proofErr w:type="gramEnd"/>
            <w:r>
              <w:rPr>
                <w:rFonts w:ascii="標楷體" w:eastAsia="標楷體" w:hAnsi="標楷體" w:hint="eastAsia"/>
                <w:sz w:val="28"/>
                <w:szCs w:val="28"/>
              </w:rPr>
              <w:t>署長彭富源、體育署副</w:t>
            </w:r>
            <w:proofErr w:type="gramStart"/>
            <w:r>
              <w:rPr>
                <w:rFonts w:ascii="標楷體" w:eastAsia="標楷體" w:hAnsi="標楷體" w:hint="eastAsia"/>
                <w:sz w:val="28"/>
                <w:szCs w:val="28"/>
              </w:rPr>
              <w:t>署長房瑞文</w:t>
            </w:r>
            <w:proofErr w:type="gramEnd"/>
            <w:r w:rsidRPr="00205AB3">
              <w:rPr>
                <w:rFonts w:ascii="標楷體" w:eastAsia="標楷體" w:hAnsi="標楷體" w:hint="eastAsia"/>
                <w:sz w:val="28"/>
                <w:szCs w:val="28"/>
              </w:rPr>
              <w:t>、</w:t>
            </w:r>
            <w:proofErr w:type="gramStart"/>
            <w:r>
              <w:rPr>
                <w:rFonts w:ascii="標楷體" w:eastAsia="標楷體" w:hAnsi="標楷體" w:hint="eastAsia"/>
                <w:sz w:val="28"/>
                <w:szCs w:val="28"/>
              </w:rPr>
              <w:t>臺</w:t>
            </w:r>
            <w:proofErr w:type="gramEnd"/>
            <w:r>
              <w:rPr>
                <w:rFonts w:ascii="標楷體" w:eastAsia="標楷體" w:hAnsi="標楷體" w:hint="eastAsia"/>
                <w:sz w:val="28"/>
                <w:szCs w:val="28"/>
              </w:rPr>
              <w:t>中市政府教育局副局長葉俊傑</w:t>
            </w:r>
            <w:r w:rsidRPr="00205AB3">
              <w:rPr>
                <w:rFonts w:ascii="標楷體" w:eastAsia="標楷體" w:hAnsi="標楷體" w:hint="eastAsia"/>
                <w:sz w:val="28"/>
                <w:szCs w:val="28"/>
              </w:rPr>
              <w:t>等陪同考察</w:t>
            </w:r>
            <w:r>
              <w:rPr>
                <w:rFonts w:ascii="標楷體" w:eastAsia="標楷體" w:hAnsi="標楷體" w:hint="eastAsia"/>
                <w:sz w:val="28"/>
                <w:szCs w:val="28"/>
              </w:rPr>
              <w:t>並舉行座談會</w:t>
            </w:r>
            <w:r w:rsidRPr="007C2992">
              <w:rPr>
                <w:rFonts w:ascii="標楷體" w:eastAsia="標楷體" w:hAnsi="標楷體" w:hint="eastAsia"/>
                <w:sz w:val="28"/>
                <w:szCs w:val="28"/>
              </w:rPr>
              <w:t>。</w:t>
            </w:r>
            <w:r>
              <w:rPr>
                <w:rFonts w:ascii="標楷體" w:eastAsia="標楷體" w:hAnsi="標楷體" w:hint="eastAsia"/>
                <w:sz w:val="28"/>
                <w:szCs w:val="28"/>
              </w:rPr>
              <w:t>（教育及文化委員會職員由專門委員白智榮</w:t>
            </w:r>
            <w:r w:rsidRPr="0090707D">
              <w:rPr>
                <w:rFonts w:ascii="標楷體" w:eastAsia="標楷體" w:hAnsi="標楷體" w:hint="eastAsia"/>
                <w:sz w:val="28"/>
                <w:szCs w:val="28"/>
              </w:rPr>
              <w:t>、</w:t>
            </w:r>
            <w:r>
              <w:rPr>
                <w:rFonts w:ascii="標楷體" w:eastAsia="標楷體" w:hAnsi="標楷體" w:hint="eastAsia"/>
                <w:sz w:val="28"/>
                <w:szCs w:val="28"/>
              </w:rPr>
              <w:t>薦任科員古建廷</w:t>
            </w:r>
            <w:r w:rsidRPr="0090707D">
              <w:rPr>
                <w:rFonts w:ascii="標楷體" w:eastAsia="標楷體" w:hAnsi="標楷體" w:hint="eastAsia"/>
                <w:sz w:val="28"/>
                <w:szCs w:val="28"/>
              </w:rPr>
              <w:t>陪同）</w:t>
            </w:r>
          </w:p>
        </w:tc>
        <w:tc>
          <w:tcPr>
            <w:tcW w:w="1083" w:type="pct"/>
          </w:tcPr>
          <w:p w14:paraId="1B96D271" w14:textId="77777777" w:rsidR="008946A2" w:rsidRPr="00C2562C" w:rsidRDefault="008946A2" w:rsidP="00AD114D">
            <w:pPr>
              <w:wordWrap w:val="0"/>
              <w:snapToGrid w:val="0"/>
              <w:ind w:left="-28" w:rightChars="2" w:right="5"/>
              <w:jc w:val="both"/>
              <w:rPr>
                <w:rFonts w:ascii="標楷體" w:eastAsia="標楷體" w:hAnsi="標楷體"/>
                <w:sz w:val="28"/>
                <w:szCs w:val="28"/>
              </w:rPr>
            </w:pPr>
            <w:r w:rsidRPr="00C2562C">
              <w:rPr>
                <w:rFonts w:ascii="標楷體" w:eastAsia="標楷體" w:hAnsi="標楷體" w:hint="eastAsia"/>
                <w:sz w:val="28"/>
                <w:szCs w:val="28"/>
              </w:rPr>
              <w:t>考察相關資料，請參見「</w:t>
            </w:r>
            <w:r>
              <w:rPr>
                <w:rFonts w:ascii="標楷體" w:eastAsia="標楷體" w:hAnsi="標楷體" w:hint="eastAsia"/>
                <w:sz w:val="28"/>
                <w:szCs w:val="28"/>
              </w:rPr>
              <w:t>1131118</w:t>
            </w:r>
            <w:r w:rsidRPr="00244B33">
              <w:rPr>
                <w:rFonts w:ascii="標楷體" w:eastAsia="標楷體" w:hAnsi="標楷體" w:hint="eastAsia"/>
                <w:sz w:val="28"/>
                <w:szCs w:val="28"/>
              </w:rPr>
              <w:t>考察</w:t>
            </w:r>
            <w:proofErr w:type="gramStart"/>
            <w:r w:rsidRPr="00B33A1C">
              <w:rPr>
                <w:rFonts w:eastAsia="標楷體" w:hint="eastAsia"/>
                <w:color w:val="000000"/>
                <w:sz w:val="28"/>
                <w:szCs w:val="28"/>
              </w:rPr>
              <w:t>臺</w:t>
            </w:r>
            <w:proofErr w:type="gramEnd"/>
            <w:r w:rsidRPr="00B33A1C">
              <w:rPr>
                <w:rFonts w:eastAsia="標楷體" w:hint="eastAsia"/>
                <w:color w:val="000000"/>
                <w:sz w:val="28"/>
                <w:szCs w:val="28"/>
              </w:rPr>
              <w:t>中市國民教育及體育設施設備</w:t>
            </w:r>
            <w:r w:rsidRPr="00C2562C">
              <w:rPr>
                <w:rFonts w:ascii="標楷體" w:eastAsia="標楷體" w:hAnsi="標楷體"/>
                <w:sz w:val="28"/>
                <w:szCs w:val="28"/>
              </w:rPr>
              <w:t>」資料夾。</w:t>
            </w:r>
          </w:p>
        </w:tc>
      </w:tr>
      <w:tr w:rsidR="008946A2" w:rsidRPr="001C1582" w14:paraId="2EB98D3D" w14:textId="77777777" w:rsidTr="00AD114D">
        <w:trPr>
          <w:trHeight w:val="416"/>
        </w:trPr>
        <w:tc>
          <w:tcPr>
            <w:tcW w:w="427" w:type="pct"/>
            <w:vAlign w:val="center"/>
          </w:tcPr>
          <w:p w14:paraId="0D51529A" w14:textId="77777777" w:rsidR="008946A2" w:rsidRPr="00A2374E" w:rsidRDefault="008946A2" w:rsidP="00E951ED">
            <w:pPr>
              <w:widowControl/>
              <w:numPr>
                <w:ilvl w:val="0"/>
                <w:numId w:val="6"/>
              </w:numPr>
              <w:tabs>
                <w:tab w:val="num" w:pos="334"/>
              </w:tabs>
              <w:ind w:left="814"/>
              <w:jc w:val="center"/>
              <w:rPr>
                <w:rFonts w:ascii="標楷體" w:eastAsia="標楷體" w:hAnsi="標楷體"/>
                <w:sz w:val="28"/>
              </w:rPr>
            </w:pPr>
          </w:p>
        </w:tc>
        <w:tc>
          <w:tcPr>
            <w:tcW w:w="816" w:type="pct"/>
            <w:tcBorders>
              <w:top w:val="single" w:sz="4" w:space="0" w:color="auto"/>
              <w:left w:val="single" w:sz="4" w:space="0" w:color="auto"/>
              <w:bottom w:val="single" w:sz="4" w:space="0" w:color="auto"/>
              <w:right w:val="single" w:sz="4" w:space="0" w:color="auto"/>
            </w:tcBorders>
            <w:vAlign w:val="center"/>
          </w:tcPr>
          <w:p w14:paraId="03DAA92D" w14:textId="77777777" w:rsidR="008946A2" w:rsidRDefault="008946A2" w:rsidP="008946A2">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113.11.27</w:t>
            </w:r>
          </w:p>
          <w:p w14:paraId="7698E4E8" w14:textId="77777777" w:rsidR="008946A2" w:rsidRDefault="008946A2" w:rsidP="008946A2">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(星期三)</w:t>
            </w:r>
          </w:p>
        </w:tc>
        <w:tc>
          <w:tcPr>
            <w:tcW w:w="810" w:type="pct"/>
            <w:tcBorders>
              <w:top w:val="single" w:sz="4" w:space="0" w:color="auto"/>
              <w:left w:val="single" w:sz="4" w:space="0" w:color="auto"/>
              <w:bottom w:val="single" w:sz="4" w:space="0" w:color="auto"/>
              <w:right w:val="single" w:sz="4" w:space="0" w:color="auto"/>
            </w:tcBorders>
            <w:vAlign w:val="center"/>
          </w:tcPr>
          <w:p w14:paraId="62929602" w14:textId="77777777" w:rsidR="008946A2" w:rsidRDefault="008946A2" w:rsidP="008946A2">
            <w:pPr>
              <w:pStyle w:val="a4"/>
              <w:snapToGrid w:val="0"/>
              <w:ind w:leftChars="0" w:left="0"/>
              <w:jc w:val="center"/>
              <w:rPr>
                <w:rFonts w:ascii="標楷體" w:eastAsia="標楷體" w:hAnsi="標楷體"/>
                <w:sz w:val="28"/>
                <w:szCs w:val="28"/>
              </w:rPr>
            </w:pPr>
            <w:proofErr w:type="gramStart"/>
            <w:r w:rsidRPr="00203E18">
              <w:rPr>
                <w:rFonts w:ascii="標楷體" w:eastAsia="標楷體" w:hAnsi="標楷體" w:hint="eastAsia"/>
                <w:sz w:val="28"/>
                <w:szCs w:val="28"/>
              </w:rPr>
              <w:t>范</w:t>
            </w:r>
            <w:proofErr w:type="gramEnd"/>
            <w:r w:rsidRPr="00203E18">
              <w:rPr>
                <w:rFonts w:ascii="標楷體" w:eastAsia="標楷體" w:hAnsi="標楷體" w:hint="eastAsia"/>
                <w:sz w:val="28"/>
                <w:szCs w:val="28"/>
              </w:rPr>
              <w:t>雲</w:t>
            </w:r>
          </w:p>
        </w:tc>
        <w:tc>
          <w:tcPr>
            <w:tcW w:w="1863" w:type="pct"/>
            <w:tcBorders>
              <w:top w:val="single" w:sz="4" w:space="0" w:color="auto"/>
              <w:left w:val="single" w:sz="4" w:space="0" w:color="auto"/>
              <w:bottom w:val="single" w:sz="4" w:space="0" w:color="auto"/>
              <w:right w:val="single" w:sz="4" w:space="0" w:color="auto"/>
            </w:tcBorders>
            <w:vAlign w:val="center"/>
          </w:tcPr>
          <w:p w14:paraId="2C91C323" w14:textId="77777777" w:rsidR="008946A2" w:rsidRDefault="008946A2" w:rsidP="008946A2">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1.考察</w:t>
            </w:r>
            <w:r w:rsidRPr="00262D35">
              <w:rPr>
                <w:rFonts w:eastAsia="標楷體" w:hint="eastAsia"/>
                <w:color w:val="000000"/>
                <w:sz w:val="28"/>
                <w:szCs w:val="28"/>
              </w:rPr>
              <w:t>國家人權博物館白色恐怖景美紀念園區</w:t>
            </w:r>
            <w:r>
              <w:rPr>
                <w:rFonts w:eastAsia="標楷體" w:hint="eastAsia"/>
                <w:color w:val="000000"/>
                <w:sz w:val="28"/>
                <w:szCs w:val="28"/>
              </w:rPr>
              <w:t>。</w:t>
            </w:r>
          </w:p>
          <w:p w14:paraId="6EF7EB95" w14:textId="77777777" w:rsidR="008946A2" w:rsidRDefault="008946A2" w:rsidP="008946A2">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2.考察簡介：</w:t>
            </w:r>
            <w:r w:rsidRPr="00262D35">
              <w:rPr>
                <w:rFonts w:ascii="標楷體" w:eastAsia="標楷體" w:hAnsi="標楷體" w:hint="eastAsia"/>
                <w:sz w:val="28"/>
                <w:szCs w:val="28"/>
              </w:rPr>
              <w:t>委員張雅琳領隊，文化部常務次長徐宜君、文化部人文及出版司專門委員廖倪妮、國家人權博物館館長洪世芳及副</w:t>
            </w:r>
            <w:r w:rsidRPr="00262D35">
              <w:rPr>
                <w:rFonts w:ascii="標楷體" w:eastAsia="標楷體" w:hAnsi="標楷體" w:hint="eastAsia"/>
                <w:sz w:val="28"/>
                <w:szCs w:val="28"/>
              </w:rPr>
              <w:lastRenderedPageBreak/>
              <w:t>館長陳淑滿等陪同考察</w:t>
            </w:r>
            <w:r>
              <w:rPr>
                <w:rFonts w:ascii="標楷體" w:eastAsia="標楷體" w:hAnsi="標楷體" w:hint="eastAsia"/>
                <w:sz w:val="28"/>
                <w:szCs w:val="28"/>
              </w:rPr>
              <w:t>。（教育及文化委員會職員由主任秘書陳錫欽、</w:t>
            </w:r>
            <w:r w:rsidRPr="007E0144">
              <w:rPr>
                <w:rFonts w:ascii="標楷體" w:eastAsia="標楷體" w:hAnsi="標楷體"/>
                <w:sz w:val="28"/>
                <w:szCs w:val="28"/>
              </w:rPr>
              <w:t>薦任</w:t>
            </w:r>
            <w:r>
              <w:rPr>
                <w:rFonts w:ascii="標楷體" w:eastAsia="標楷體" w:hAnsi="標楷體" w:hint="eastAsia"/>
                <w:sz w:val="28"/>
                <w:szCs w:val="28"/>
              </w:rPr>
              <w:t>科員陳怡安陪同）</w:t>
            </w:r>
          </w:p>
        </w:tc>
        <w:tc>
          <w:tcPr>
            <w:tcW w:w="1083" w:type="pct"/>
            <w:tcBorders>
              <w:top w:val="single" w:sz="4" w:space="0" w:color="auto"/>
              <w:left w:val="single" w:sz="4" w:space="0" w:color="auto"/>
              <w:bottom w:val="single" w:sz="4" w:space="0" w:color="auto"/>
              <w:right w:val="single" w:sz="4" w:space="0" w:color="auto"/>
            </w:tcBorders>
          </w:tcPr>
          <w:p w14:paraId="3815931D" w14:textId="77777777" w:rsidR="008946A2" w:rsidRDefault="008946A2" w:rsidP="00AD114D">
            <w:pPr>
              <w:wordWrap w:val="0"/>
              <w:snapToGrid w:val="0"/>
              <w:ind w:rightChars="2" w:right="5"/>
              <w:jc w:val="both"/>
              <w:rPr>
                <w:rFonts w:ascii="標楷體" w:eastAsia="標楷體" w:hAnsi="標楷體"/>
                <w:sz w:val="28"/>
                <w:szCs w:val="28"/>
              </w:rPr>
            </w:pPr>
            <w:r>
              <w:rPr>
                <w:rFonts w:ascii="標楷體" w:eastAsia="標楷體" w:hAnsi="標楷體" w:hint="eastAsia"/>
                <w:sz w:val="28"/>
                <w:szCs w:val="28"/>
              </w:rPr>
              <w:lastRenderedPageBreak/>
              <w:t>考察相關資料，請參見「</w:t>
            </w:r>
            <w:r w:rsidRPr="00AD114D">
              <w:rPr>
                <w:rFonts w:ascii="標楷體" w:eastAsia="標楷體" w:hAnsi="標楷體" w:hint="eastAsia"/>
                <w:spacing w:val="-6"/>
                <w:sz w:val="28"/>
                <w:szCs w:val="28"/>
              </w:rPr>
              <w:t>1131127</w:t>
            </w:r>
            <w:r w:rsidRPr="00262D35">
              <w:rPr>
                <w:rFonts w:eastAsia="標楷體" w:hint="eastAsia"/>
                <w:color w:val="000000"/>
                <w:sz w:val="28"/>
                <w:szCs w:val="28"/>
              </w:rPr>
              <w:t>國家人權博物館白色恐怖景美紀念園區</w:t>
            </w:r>
            <w:r>
              <w:rPr>
                <w:rFonts w:ascii="標楷體" w:eastAsia="標楷體" w:hAnsi="標楷體" w:hint="eastAsia"/>
                <w:sz w:val="28"/>
                <w:szCs w:val="28"/>
              </w:rPr>
              <w:t>」資料夾。</w:t>
            </w:r>
          </w:p>
        </w:tc>
      </w:tr>
      <w:tr w:rsidR="008946A2" w:rsidRPr="001C1582" w14:paraId="71C3CE8C" w14:textId="77777777" w:rsidTr="00AD114D">
        <w:trPr>
          <w:trHeight w:val="893"/>
        </w:trPr>
        <w:tc>
          <w:tcPr>
            <w:tcW w:w="427" w:type="pct"/>
            <w:vAlign w:val="center"/>
          </w:tcPr>
          <w:p w14:paraId="1F6C1E80" w14:textId="77777777" w:rsidR="008946A2" w:rsidRPr="00A2374E" w:rsidRDefault="008946A2" w:rsidP="00E951ED">
            <w:pPr>
              <w:widowControl/>
              <w:numPr>
                <w:ilvl w:val="0"/>
                <w:numId w:val="6"/>
              </w:numPr>
              <w:tabs>
                <w:tab w:val="num" w:pos="334"/>
              </w:tabs>
              <w:ind w:left="814"/>
              <w:jc w:val="center"/>
              <w:rPr>
                <w:rFonts w:ascii="標楷體" w:eastAsia="標楷體" w:hAnsi="標楷體"/>
                <w:sz w:val="28"/>
              </w:rPr>
            </w:pPr>
          </w:p>
        </w:tc>
        <w:tc>
          <w:tcPr>
            <w:tcW w:w="816" w:type="pct"/>
            <w:vAlign w:val="center"/>
          </w:tcPr>
          <w:p w14:paraId="11DAD6F7" w14:textId="77777777" w:rsidR="008946A2" w:rsidRPr="00D6549C" w:rsidRDefault="008946A2" w:rsidP="008946A2">
            <w:pPr>
              <w:pStyle w:val="a4"/>
              <w:snapToGrid w:val="0"/>
              <w:ind w:leftChars="0" w:left="0"/>
              <w:jc w:val="center"/>
              <w:rPr>
                <w:rFonts w:ascii="標楷體" w:eastAsia="標楷體" w:hAnsi="標楷體"/>
                <w:sz w:val="28"/>
                <w:szCs w:val="28"/>
              </w:rPr>
            </w:pPr>
            <w:r>
              <w:rPr>
                <w:rFonts w:ascii="標楷體" w:eastAsia="標楷體" w:hAnsi="標楷體"/>
                <w:sz w:val="28"/>
                <w:szCs w:val="28"/>
              </w:rPr>
              <w:t>11</w:t>
            </w:r>
            <w:r>
              <w:rPr>
                <w:rFonts w:ascii="標楷體" w:eastAsia="標楷體" w:hAnsi="標楷體" w:hint="eastAsia"/>
                <w:sz w:val="28"/>
                <w:szCs w:val="28"/>
              </w:rPr>
              <w:t>3</w:t>
            </w:r>
            <w:r>
              <w:rPr>
                <w:rFonts w:ascii="標楷體" w:eastAsia="標楷體" w:hAnsi="標楷體"/>
                <w:sz w:val="28"/>
                <w:szCs w:val="28"/>
              </w:rPr>
              <w:t>.</w:t>
            </w:r>
            <w:r>
              <w:rPr>
                <w:rFonts w:ascii="標楷體" w:eastAsia="標楷體" w:hAnsi="標楷體" w:hint="eastAsia"/>
                <w:sz w:val="28"/>
                <w:szCs w:val="28"/>
              </w:rPr>
              <w:t>12</w:t>
            </w:r>
            <w:r>
              <w:rPr>
                <w:rFonts w:ascii="標楷體" w:eastAsia="標楷體" w:hAnsi="標楷體"/>
                <w:sz w:val="28"/>
                <w:szCs w:val="28"/>
              </w:rPr>
              <w:t>.</w:t>
            </w:r>
            <w:r>
              <w:rPr>
                <w:rFonts w:ascii="標楷體" w:eastAsia="標楷體" w:hAnsi="標楷體" w:hint="eastAsia"/>
                <w:sz w:val="28"/>
                <w:szCs w:val="28"/>
              </w:rPr>
              <w:t>05</w:t>
            </w:r>
          </w:p>
          <w:p w14:paraId="137579A1" w14:textId="77777777" w:rsidR="008946A2" w:rsidRDefault="008946A2" w:rsidP="008946A2">
            <w:pPr>
              <w:pStyle w:val="a4"/>
              <w:snapToGrid w:val="0"/>
              <w:ind w:leftChars="0" w:left="0"/>
              <w:jc w:val="center"/>
              <w:rPr>
                <w:rFonts w:ascii="標楷體" w:eastAsia="標楷體" w:hAnsi="標楷體"/>
                <w:sz w:val="28"/>
                <w:szCs w:val="28"/>
              </w:rPr>
            </w:pPr>
            <w:r w:rsidRPr="00D6549C">
              <w:rPr>
                <w:rFonts w:ascii="標楷體" w:eastAsia="標楷體" w:hAnsi="標楷體"/>
                <w:sz w:val="28"/>
                <w:szCs w:val="28"/>
              </w:rPr>
              <w:t>(</w:t>
            </w:r>
            <w:r>
              <w:rPr>
                <w:rFonts w:ascii="標楷體" w:eastAsia="標楷體" w:hAnsi="標楷體"/>
                <w:sz w:val="28"/>
                <w:szCs w:val="28"/>
              </w:rPr>
              <w:t>星期</w:t>
            </w:r>
            <w:r>
              <w:rPr>
                <w:rFonts w:ascii="標楷體" w:eastAsia="標楷體" w:hAnsi="標楷體" w:hint="eastAsia"/>
                <w:sz w:val="28"/>
                <w:szCs w:val="28"/>
              </w:rPr>
              <w:t>四</w:t>
            </w:r>
            <w:r w:rsidRPr="00D6549C">
              <w:rPr>
                <w:rFonts w:ascii="標楷體" w:eastAsia="標楷體" w:hAnsi="標楷體"/>
                <w:sz w:val="28"/>
                <w:szCs w:val="28"/>
              </w:rPr>
              <w:t>)</w:t>
            </w:r>
          </w:p>
        </w:tc>
        <w:tc>
          <w:tcPr>
            <w:tcW w:w="810" w:type="pct"/>
            <w:vAlign w:val="center"/>
          </w:tcPr>
          <w:p w14:paraId="1CC7DC4C" w14:textId="77777777" w:rsidR="008946A2" w:rsidRDefault="008946A2" w:rsidP="008946A2">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萬美玲</w:t>
            </w:r>
          </w:p>
        </w:tc>
        <w:tc>
          <w:tcPr>
            <w:tcW w:w="1863" w:type="pct"/>
            <w:vAlign w:val="center"/>
          </w:tcPr>
          <w:p w14:paraId="3A5B1C09" w14:textId="77777777" w:rsidR="008946A2" w:rsidRDefault="008946A2" w:rsidP="008946A2">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1.</w:t>
            </w:r>
            <w:r w:rsidRPr="00BF31CF">
              <w:rPr>
                <w:rFonts w:ascii="標楷體" w:eastAsia="標楷體" w:hAnsi="標楷體" w:hint="eastAsia"/>
                <w:sz w:val="28"/>
                <w:szCs w:val="28"/>
              </w:rPr>
              <w:t>考察</w:t>
            </w:r>
            <w:r w:rsidRPr="007A2CB9">
              <w:rPr>
                <w:rFonts w:ascii="標楷體" w:eastAsia="標楷體" w:hAnsi="標楷體" w:hint="eastAsia"/>
                <w:sz w:val="28"/>
                <w:szCs w:val="28"/>
              </w:rPr>
              <w:t>考察雲林縣國民教育及體育設施設備</w:t>
            </w:r>
            <w:r>
              <w:rPr>
                <w:rFonts w:ascii="標楷體" w:eastAsia="標楷體" w:hAnsi="標楷體" w:hint="eastAsia"/>
                <w:sz w:val="28"/>
                <w:szCs w:val="28"/>
              </w:rPr>
              <w:t>。</w:t>
            </w:r>
          </w:p>
          <w:p w14:paraId="544F6999" w14:textId="77777777" w:rsidR="008946A2" w:rsidRDefault="008946A2" w:rsidP="008946A2">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2.</w:t>
            </w:r>
            <w:r w:rsidRPr="00C46365">
              <w:rPr>
                <w:rFonts w:ascii="標楷體" w:eastAsia="標楷體" w:hAnsi="標楷體" w:hint="eastAsia"/>
                <w:sz w:val="28"/>
                <w:szCs w:val="28"/>
              </w:rPr>
              <w:t>考察簡介：</w:t>
            </w:r>
            <w:r w:rsidRPr="00877ACE">
              <w:rPr>
                <w:rFonts w:ascii="標楷體" w:eastAsia="標楷體" w:hAnsi="標楷體" w:hint="eastAsia"/>
                <w:sz w:val="28"/>
                <w:szCs w:val="28"/>
              </w:rPr>
              <w:t>委員</w:t>
            </w:r>
            <w:r>
              <w:rPr>
                <w:rFonts w:ascii="標楷體" w:eastAsia="標楷體" w:hAnsi="標楷體" w:hint="eastAsia"/>
                <w:sz w:val="28"/>
                <w:szCs w:val="28"/>
              </w:rPr>
              <w:t>丁學忠</w:t>
            </w:r>
            <w:r w:rsidRPr="00877ACE">
              <w:rPr>
                <w:rFonts w:ascii="標楷體" w:eastAsia="標楷體" w:hAnsi="標楷體" w:hint="eastAsia"/>
                <w:sz w:val="28"/>
                <w:szCs w:val="28"/>
              </w:rPr>
              <w:t>領隊，</w:t>
            </w:r>
            <w:r w:rsidRPr="007A2CB9">
              <w:rPr>
                <w:rFonts w:eastAsia="標楷體" w:hint="eastAsia"/>
                <w:color w:val="000000"/>
                <w:sz w:val="28"/>
                <w:szCs w:val="28"/>
              </w:rPr>
              <w:t>教育部體育</w:t>
            </w:r>
            <w:proofErr w:type="gramStart"/>
            <w:r w:rsidRPr="007A2CB9">
              <w:rPr>
                <w:rFonts w:eastAsia="標楷體" w:hint="eastAsia"/>
                <w:color w:val="000000"/>
                <w:sz w:val="28"/>
                <w:szCs w:val="28"/>
              </w:rPr>
              <w:t>署</w:t>
            </w:r>
            <w:proofErr w:type="gramEnd"/>
            <w:r w:rsidRPr="007A2CB9">
              <w:rPr>
                <w:rFonts w:eastAsia="標楷體" w:hint="eastAsia"/>
                <w:color w:val="000000"/>
                <w:sz w:val="28"/>
                <w:szCs w:val="28"/>
              </w:rPr>
              <w:t>署長鄭世忠、國民及學前教育</w:t>
            </w:r>
            <w:proofErr w:type="gramStart"/>
            <w:r w:rsidRPr="007A2CB9">
              <w:rPr>
                <w:rFonts w:eastAsia="標楷體" w:hint="eastAsia"/>
                <w:color w:val="000000"/>
                <w:sz w:val="28"/>
                <w:szCs w:val="28"/>
              </w:rPr>
              <w:t>署</w:t>
            </w:r>
            <w:proofErr w:type="gramEnd"/>
            <w:r w:rsidRPr="007A2CB9">
              <w:rPr>
                <w:rFonts w:eastAsia="標楷體" w:hint="eastAsia"/>
                <w:color w:val="000000"/>
                <w:sz w:val="28"/>
                <w:szCs w:val="28"/>
              </w:rPr>
              <w:t>署長彭富源、雲林縣政府教育</w:t>
            </w:r>
            <w:proofErr w:type="gramStart"/>
            <w:r w:rsidRPr="007A2CB9">
              <w:rPr>
                <w:rFonts w:eastAsia="標楷體" w:hint="eastAsia"/>
                <w:color w:val="000000"/>
                <w:sz w:val="28"/>
                <w:szCs w:val="28"/>
              </w:rPr>
              <w:t>處</w:t>
            </w:r>
            <w:proofErr w:type="gramEnd"/>
            <w:r w:rsidRPr="007A2CB9">
              <w:rPr>
                <w:rFonts w:eastAsia="標楷體" w:hint="eastAsia"/>
                <w:color w:val="000000"/>
                <w:sz w:val="28"/>
                <w:szCs w:val="28"/>
              </w:rPr>
              <w:t>處長邱孝文等陪同考察。</w:t>
            </w:r>
            <w:r w:rsidRPr="00C46365">
              <w:rPr>
                <w:rFonts w:ascii="標楷體" w:eastAsia="標楷體" w:hAnsi="標楷體"/>
                <w:sz w:val="28"/>
                <w:szCs w:val="28"/>
              </w:rPr>
              <w:t>(教育及文化委員會職員由</w:t>
            </w:r>
            <w:r>
              <w:rPr>
                <w:rFonts w:ascii="標楷體" w:eastAsia="標楷體" w:hAnsi="標楷體" w:hint="eastAsia"/>
                <w:sz w:val="28"/>
                <w:szCs w:val="28"/>
              </w:rPr>
              <w:t>簡任</w:t>
            </w:r>
            <w:r w:rsidRPr="00DA5B0F">
              <w:rPr>
                <w:rFonts w:ascii="標楷體" w:eastAsia="標楷體" w:hAnsi="標楷體"/>
                <w:sz w:val="28"/>
                <w:szCs w:val="28"/>
              </w:rPr>
              <w:t>秘書</w:t>
            </w:r>
            <w:r>
              <w:rPr>
                <w:rFonts w:ascii="標楷體" w:eastAsia="標楷體" w:hAnsi="標楷體" w:hint="eastAsia"/>
                <w:sz w:val="28"/>
                <w:szCs w:val="28"/>
              </w:rPr>
              <w:t>林素惠</w:t>
            </w:r>
            <w:r w:rsidRPr="00C46365">
              <w:rPr>
                <w:rFonts w:ascii="標楷體" w:eastAsia="標楷體" w:hAnsi="標楷體"/>
                <w:sz w:val="28"/>
                <w:szCs w:val="28"/>
              </w:rPr>
              <w:t>、薦任科員</w:t>
            </w:r>
            <w:r>
              <w:rPr>
                <w:rFonts w:ascii="標楷體" w:eastAsia="標楷體" w:hAnsi="標楷體" w:hint="eastAsia"/>
                <w:sz w:val="28"/>
                <w:szCs w:val="28"/>
              </w:rPr>
              <w:t>楊澤芳</w:t>
            </w:r>
            <w:r w:rsidRPr="00C46365">
              <w:rPr>
                <w:rFonts w:ascii="標楷體" w:eastAsia="標楷體" w:hAnsi="標楷體"/>
                <w:sz w:val="28"/>
                <w:szCs w:val="28"/>
              </w:rPr>
              <w:t>陪同)</w:t>
            </w:r>
          </w:p>
        </w:tc>
        <w:tc>
          <w:tcPr>
            <w:tcW w:w="1083" w:type="pct"/>
          </w:tcPr>
          <w:p w14:paraId="0592F4BE" w14:textId="77777777" w:rsidR="008946A2" w:rsidRPr="00C2562C" w:rsidRDefault="008946A2" w:rsidP="00AD114D">
            <w:pPr>
              <w:wordWrap w:val="0"/>
              <w:snapToGrid w:val="0"/>
              <w:ind w:left="-28" w:rightChars="2" w:right="5"/>
              <w:jc w:val="both"/>
              <w:rPr>
                <w:rFonts w:ascii="標楷體" w:eastAsia="標楷體" w:hAnsi="標楷體"/>
                <w:sz w:val="28"/>
                <w:szCs w:val="28"/>
              </w:rPr>
            </w:pPr>
            <w:r w:rsidRPr="00C2562C">
              <w:rPr>
                <w:rFonts w:ascii="標楷體" w:eastAsia="標楷體" w:hAnsi="標楷體" w:hint="eastAsia"/>
                <w:sz w:val="28"/>
                <w:szCs w:val="28"/>
              </w:rPr>
              <w:t>考察相關資料，請參見「</w:t>
            </w:r>
            <w:r w:rsidRPr="00C2562C">
              <w:rPr>
                <w:rFonts w:ascii="標楷體" w:eastAsia="標楷體" w:hAnsi="標楷體"/>
                <w:sz w:val="28"/>
                <w:szCs w:val="28"/>
              </w:rPr>
              <w:t>11</w:t>
            </w:r>
            <w:r>
              <w:rPr>
                <w:rFonts w:ascii="標楷體" w:eastAsia="標楷體" w:hAnsi="標楷體" w:hint="eastAsia"/>
                <w:sz w:val="28"/>
                <w:szCs w:val="28"/>
              </w:rPr>
              <w:t>31205</w:t>
            </w:r>
            <w:r w:rsidRPr="00BF31CF">
              <w:rPr>
                <w:rFonts w:ascii="標楷體" w:eastAsia="標楷體" w:hAnsi="標楷體" w:hint="eastAsia"/>
                <w:sz w:val="28"/>
                <w:szCs w:val="28"/>
              </w:rPr>
              <w:t>考察</w:t>
            </w:r>
            <w:r w:rsidRPr="007A2CB9">
              <w:rPr>
                <w:rFonts w:ascii="標楷體" w:eastAsia="標楷體" w:hAnsi="標楷體" w:hint="eastAsia"/>
                <w:sz w:val="28"/>
                <w:szCs w:val="28"/>
              </w:rPr>
              <w:t>考察雲林縣國民教育及體育設施設備</w:t>
            </w:r>
            <w:r w:rsidRPr="00C2562C">
              <w:rPr>
                <w:rFonts w:ascii="標楷體" w:eastAsia="標楷體" w:hAnsi="標楷體"/>
                <w:sz w:val="28"/>
                <w:szCs w:val="28"/>
              </w:rPr>
              <w:t>」資料夾。</w:t>
            </w:r>
          </w:p>
        </w:tc>
      </w:tr>
      <w:tr w:rsidR="008946A2" w:rsidRPr="001C1582" w14:paraId="6BDA3AFA" w14:textId="77777777" w:rsidTr="00AD114D">
        <w:trPr>
          <w:trHeight w:val="893"/>
        </w:trPr>
        <w:tc>
          <w:tcPr>
            <w:tcW w:w="427" w:type="pct"/>
            <w:vAlign w:val="center"/>
          </w:tcPr>
          <w:p w14:paraId="7FD7D388" w14:textId="77777777" w:rsidR="008946A2" w:rsidRPr="00A2374E" w:rsidRDefault="008946A2" w:rsidP="00E951ED">
            <w:pPr>
              <w:widowControl/>
              <w:numPr>
                <w:ilvl w:val="0"/>
                <w:numId w:val="6"/>
              </w:numPr>
              <w:tabs>
                <w:tab w:val="num" w:pos="334"/>
              </w:tabs>
              <w:ind w:left="814"/>
              <w:jc w:val="center"/>
              <w:rPr>
                <w:rFonts w:ascii="標楷體" w:eastAsia="標楷體" w:hAnsi="標楷體"/>
                <w:sz w:val="28"/>
              </w:rPr>
            </w:pPr>
          </w:p>
        </w:tc>
        <w:tc>
          <w:tcPr>
            <w:tcW w:w="816" w:type="pct"/>
            <w:tcBorders>
              <w:top w:val="single" w:sz="4" w:space="0" w:color="auto"/>
              <w:left w:val="single" w:sz="4" w:space="0" w:color="auto"/>
              <w:bottom w:val="single" w:sz="4" w:space="0" w:color="auto"/>
              <w:right w:val="single" w:sz="4" w:space="0" w:color="auto"/>
            </w:tcBorders>
            <w:vAlign w:val="center"/>
          </w:tcPr>
          <w:p w14:paraId="15DB0038" w14:textId="77777777" w:rsidR="008946A2" w:rsidRDefault="008946A2" w:rsidP="008946A2">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114.1.2</w:t>
            </w:r>
          </w:p>
          <w:p w14:paraId="0DA428E8" w14:textId="77777777" w:rsidR="008946A2" w:rsidRDefault="008946A2" w:rsidP="008946A2">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(星期四)</w:t>
            </w:r>
          </w:p>
        </w:tc>
        <w:tc>
          <w:tcPr>
            <w:tcW w:w="810" w:type="pct"/>
            <w:tcBorders>
              <w:top w:val="single" w:sz="4" w:space="0" w:color="auto"/>
              <w:left w:val="single" w:sz="4" w:space="0" w:color="auto"/>
              <w:bottom w:val="single" w:sz="4" w:space="0" w:color="auto"/>
              <w:right w:val="single" w:sz="4" w:space="0" w:color="auto"/>
            </w:tcBorders>
            <w:vAlign w:val="center"/>
          </w:tcPr>
          <w:p w14:paraId="6DC20779" w14:textId="77777777" w:rsidR="008946A2" w:rsidRDefault="008946A2" w:rsidP="008946A2">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萬美玲</w:t>
            </w:r>
          </w:p>
        </w:tc>
        <w:tc>
          <w:tcPr>
            <w:tcW w:w="1863" w:type="pct"/>
            <w:tcBorders>
              <w:top w:val="single" w:sz="4" w:space="0" w:color="auto"/>
              <w:left w:val="single" w:sz="4" w:space="0" w:color="auto"/>
              <w:bottom w:val="single" w:sz="4" w:space="0" w:color="auto"/>
              <w:right w:val="single" w:sz="4" w:space="0" w:color="auto"/>
            </w:tcBorders>
            <w:vAlign w:val="center"/>
          </w:tcPr>
          <w:p w14:paraId="47A599D4" w14:textId="77777777" w:rsidR="008946A2" w:rsidRDefault="008946A2" w:rsidP="008946A2">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1.考察</w:t>
            </w:r>
            <w:r>
              <w:rPr>
                <w:rFonts w:eastAsia="標楷體" w:hint="eastAsia"/>
                <w:color w:val="000000"/>
                <w:sz w:val="28"/>
                <w:szCs w:val="28"/>
              </w:rPr>
              <w:t>雲林縣體育及國民教育設施設備</w:t>
            </w:r>
            <w:r>
              <w:rPr>
                <w:rFonts w:ascii="標楷體" w:eastAsia="標楷體" w:hAnsi="標楷體" w:hint="eastAsia"/>
                <w:sz w:val="28"/>
                <w:szCs w:val="28"/>
              </w:rPr>
              <w:t>。</w:t>
            </w:r>
          </w:p>
          <w:p w14:paraId="370B3102" w14:textId="77777777" w:rsidR="008946A2" w:rsidRDefault="008946A2" w:rsidP="008946A2">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2.考察簡介：委員張嘉郡領隊，教育部政務次長張廖萬堅、體育署副</w:t>
            </w:r>
            <w:proofErr w:type="gramStart"/>
            <w:r>
              <w:rPr>
                <w:rFonts w:ascii="標楷體" w:eastAsia="標楷體" w:hAnsi="標楷體" w:hint="eastAsia"/>
                <w:sz w:val="28"/>
                <w:szCs w:val="28"/>
              </w:rPr>
              <w:t>署長房瑞文</w:t>
            </w:r>
            <w:proofErr w:type="gramEnd"/>
            <w:r>
              <w:rPr>
                <w:rFonts w:ascii="標楷體" w:eastAsia="標楷體" w:hAnsi="標楷體" w:hint="eastAsia"/>
                <w:sz w:val="28"/>
                <w:szCs w:val="28"/>
              </w:rPr>
              <w:t>、國民及學前教育</w:t>
            </w:r>
            <w:proofErr w:type="gramStart"/>
            <w:r>
              <w:rPr>
                <w:rFonts w:ascii="標楷體" w:eastAsia="標楷體" w:hAnsi="標楷體" w:hint="eastAsia"/>
                <w:sz w:val="28"/>
                <w:szCs w:val="28"/>
              </w:rPr>
              <w:t>署</w:t>
            </w:r>
            <w:proofErr w:type="gramEnd"/>
            <w:r>
              <w:rPr>
                <w:rFonts w:ascii="標楷體" w:eastAsia="標楷體" w:hAnsi="標楷體" w:hint="eastAsia"/>
                <w:sz w:val="28"/>
                <w:szCs w:val="28"/>
              </w:rPr>
              <w:t>署長彭富源、雲林縣政府教育</w:t>
            </w:r>
            <w:proofErr w:type="gramStart"/>
            <w:r>
              <w:rPr>
                <w:rFonts w:ascii="標楷體" w:eastAsia="標楷體" w:hAnsi="標楷體" w:hint="eastAsia"/>
                <w:sz w:val="28"/>
                <w:szCs w:val="28"/>
              </w:rPr>
              <w:t>處</w:t>
            </w:r>
            <w:proofErr w:type="gramEnd"/>
            <w:r>
              <w:rPr>
                <w:rFonts w:ascii="標楷體" w:eastAsia="標楷體" w:hAnsi="標楷體" w:hint="eastAsia"/>
                <w:sz w:val="28"/>
                <w:szCs w:val="28"/>
              </w:rPr>
              <w:t>處長邱孝文、雲林縣斗六市市長林聖爵、東勢鄉公所鄉長張健福等陪同考察。（教育及</w:t>
            </w:r>
            <w:r w:rsidRPr="0095494B">
              <w:rPr>
                <w:rFonts w:ascii="標楷體" w:eastAsia="標楷體" w:hAnsi="標楷體" w:hint="eastAsia"/>
                <w:sz w:val="28"/>
                <w:szCs w:val="28"/>
              </w:rPr>
              <w:t>文化</w:t>
            </w:r>
            <w:r>
              <w:rPr>
                <w:rFonts w:ascii="標楷體" w:eastAsia="標楷體" w:hAnsi="標楷體" w:hint="eastAsia"/>
                <w:sz w:val="28"/>
                <w:szCs w:val="28"/>
              </w:rPr>
              <w:t>委員會職員由專門委員白智榮、辦事員李宛澤陪同）</w:t>
            </w:r>
          </w:p>
        </w:tc>
        <w:tc>
          <w:tcPr>
            <w:tcW w:w="1083" w:type="pct"/>
            <w:tcBorders>
              <w:top w:val="single" w:sz="4" w:space="0" w:color="auto"/>
              <w:left w:val="single" w:sz="4" w:space="0" w:color="auto"/>
              <w:bottom w:val="single" w:sz="4" w:space="0" w:color="auto"/>
              <w:right w:val="single" w:sz="4" w:space="0" w:color="auto"/>
            </w:tcBorders>
          </w:tcPr>
          <w:p w14:paraId="4363EF25" w14:textId="77777777" w:rsidR="008946A2" w:rsidRDefault="008946A2" w:rsidP="00AD114D">
            <w:pPr>
              <w:snapToGrid w:val="0"/>
              <w:ind w:rightChars="2" w:right="5"/>
              <w:jc w:val="both"/>
              <w:rPr>
                <w:rFonts w:ascii="標楷體" w:eastAsia="標楷體" w:hAnsi="標楷體"/>
                <w:sz w:val="28"/>
                <w:szCs w:val="28"/>
              </w:rPr>
            </w:pPr>
            <w:r>
              <w:rPr>
                <w:rFonts w:ascii="標楷體" w:eastAsia="標楷體" w:hAnsi="標楷體" w:hint="eastAsia"/>
                <w:sz w:val="28"/>
                <w:szCs w:val="28"/>
              </w:rPr>
              <w:t>考察相關資料，請參見「</w:t>
            </w:r>
            <w:r w:rsidRPr="00AD114D">
              <w:rPr>
                <w:rFonts w:ascii="標楷體" w:eastAsia="標楷體" w:hAnsi="標楷體" w:hint="eastAsia"/>
                <w:spacing w:val="-6"/>
                <w:sz w:val="28"/>
                <w:szCs w:val="28"/>
              </w:rPr>
              <w:t>1140102</w:t>
            </w:r>
            <w:r>
              <w:rPr>
                <w:rFonts w:eastAsia="標楷體" w:hint="eastAsia"/>
                <w:color w:val="000000"/>
                <w:sz w:val="28"/>
                <w:szCs w:val="28"/>
              </w:rPr>
              <w:t>雲林縣體育及國民教育設施設備</w:t>
            </w:r>
            <w:r>
              <w:rPr>
                <w:rFonts w:ascii="標楷體" w:eastAsia="標楷體" w:hAnsi="標楷體" w:hint="eastAsia"/>
                <w:sz w:val="28"/>
                <w:szCs w:val="28"/>
              </w:rPr>
              <w:t>」資料夾。</w:t>
            </w:r>
          </w:p>
        </w:tc>
      </w:tr>
      <w:tr w:rsidR="008946A2" w:rsidRPr="001C1582" w14:paraId="0E06BAE4" w14:textId="77777777" w:rsidTr="00AD114D">
        <w:trPr>
          <w:trHeight w:val="893"/>
        </w:trPr>
        <w:tc>
          <w:tcPr>
            <w:tcW w:w="427" w:type="pct"/>
            <w:vAlign w:val="center"/>
          </w:tcPr>
          <w:p w14:paraId="2E156F2C" w14:textId="77777777" w:rsidR="008946A2" w:rsidRPr="00A2374E" w:rsidRDefault="008946A2" w:rsidP="00E951ED">
            <w:pPr>
              <w:widowControl/>
              <w:numPr>
                <w:ilvl w:val="0"/>
                <w:numId w:val="6"/>
              </w:numPr>
              <w:tabs>
                <w:tab w:val="num" w:pos="334"/>
              </w:tabs>
              <w:ind w:left="814"/>
              <w:jc w:val="center"/>
              <w:rPr>
                <w:rFonts w:ascii="標楷體" w:eastAsia="標楷體" w:hAnsi="標楷體"/>
                <w:sz w:val="28"/>
              </w:rPr>
            </w:pPr>
          </w:p>
        </w:tc>
        <w:tc>
          <w:tcPr>
            <w:tcW w:w="816" w:type="pct"/>
            <w:tcBorders>
              <w:top w:val="single" w:sz="4" w:space="0" w:color="auto"/>
              <w:left w:val="single" w:sz="4" w:space="0" w:color="auto"/>
              <w:bottom w:val="single" w:sz="4" w:space="0" w:color="auto"/>
              <w:right w:val="single" w:sz="4" w:space="0" w:color="auto"/>
            </w:tcBorders>
            <w:vAlign w:val="center"/>
          </w:tcPr>
          <w:p w14:paraId="0756C99F" w14:textId="77777777" w:rsidR="008946A2" w:rsidRDefault="008946A2" w:rsidP="008946A2">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114.1.6</w:t>
            </w:r>
          </w:p>
          <w:p w14:paraId="27819C0D" w14:textId="77777777" w:rsidR="008946A2" w:rsidRDefault="008946A2" w:rsidP="008946A2">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(星期一)</w:t>
            </w:r>
          </w:p>
        </w:tc>
        <w:tc>
          <w:tcPr>
            <w:tcW w:w="810" w:type="pct"/>
            <w:tcBorders>
              <w:top w:val="single" w:sz="4" w:space="0" w:color="auto"/>
              <w:left w:val="single" w:sz="4" w:space="0" w:color="auto"/>
              <w:bottom w:val="single" w:sz="4" w:space="0" w:color="auto"/>
              <w:right w:val="single" w:sz="4" w:space="0" w:color="auto"/>
            </w:tcBorders>
            <w:vAlign w:val="center"/>
          </w:tcPr>
          <w:p w14:paraId="324C568C" w14:textId="77777777" w:rsidR="008946A2" w:rsidRDefault="008946A2" w:rsidP="008946A2">
            <w:pPr>
              <w:pStyle w:val="a4"/>
              <w:snapToGrid w:val="0"/>
              <w:ind w:leftChars="0" w:left="0"/>
              <w:jc w:val="center"/>
              <w:rPr>
                <w:rFonts w:ascii="標楷體" w:eastAsia="標楷體" w:hAnsi="標楷體"/>
                <w:sz w:val="28"/>
                <w:szCs w:val="28"/>
              </w:rPr>
            </w:pPr>
            <w:proofErr w:type="gramStart"/>
            <w:r w:rsidRPr="00203E18">
              <w:rPr>
                <w:rFonts w:ascii="標楷體" w:eastAsia="標楷體" w:hAnsi="標楷體" w:hint="eastAsia"/>
                <w:sz w:val="28"/>
                <w:szCs w:val="28"/>
              </w:rPr>
              <w:t>范</w:t>
            </w:r>
            <w:proofErr w:type="gramEnd"/>
            <w:r w:rsidRPr="00203E18">
              <w:rPr>
                <w:rFonts w:ascii="標楷體" w:eastAsia="標楷體" w:hAnsi="標楷體" w:hint="eastAsia"/>
                <w:sz w:val="28"/>
                <w:szCs w:val="28"/>
              </w:rPr>
              <w:t>雲</w:t>
            </w:r>
          </w:p>
        </w:tc>
        <w:tc>
          <w:tcPr>
            <w:tcW w:w="1863" w:type="pct"/>
            <w:tcBorders>
              <w:top w:val="single" w:sz="4" w:space="0" w:color="auto"/>
              <w:left w:val="single" w:sz="4" w:space="0" w:color="auto"/>
              <w:bottom w:val="single" w:sz="4" w:space="0" w:color="auto"/>
              <w:right w:val="single" w:sz="4" w:space="0" w:color="auto"/>
            </w:tcBorders>
            <w:vAlign w:val="center"/>
          </w:tcPr>
          <w:p w14:paraId="35A0F8B3" w14:textId="77777777" w:rsidR="008946A2" w:rsidRPr="00AD114D" w:rsidRDefault="00AD114D" w:rsidP="00AD114D">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1.</w:t>
            </w:r>
            <w:r w:rsidR="008946A2" w:rsidRPr="00AD114D">
              <w:rPr>
                <w:rFonts w:ascii="標楷體" w:eastAsia="標楷體" w:hAnsi="標楷體" w:hint="eastAsia"/>
                <w:sz w:val="28"/>
                <w:szCs w:val="28"/>
              </w:rPr>
              <w:t>考察臺北市教師人力、教學設備及實驗教育辦理情形。</w:t>
            </w:r>
          </w:p>
          <w:p w14:paraId="7B71BB92" w14:textId="77777777" w:rsidR="008946A2" w:rsidRPr="00AD114D" w:rsidRDefault="00AD114D" w:rsidP="00AD114D">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2.</w:t>
            </w:r>
            <w:r w:rsidR="008946A2" w:rsidRPr="00AD114D">
              <w:rPr>
                <w:rFonts w:ascii="標楷體" w:eastAsia="標楷體" w:hAnsi="標楷體"/>
                <w:sz w:val="28"/>
                <w:szCs w:val="28"/>
              </w:rPr>
              <w:t>考察簡介：</w:t>
            </w:r>
            <w:r w:rsidR="008946A2" w:rsidRPr="00AD114D">
              <w:rPr>
                <w:rFonts w:ascii="標楷體" w:eastAsia="標楷體" w:hAnsi="標楷體" w:hint="eastAsia"/>
                <w:sz w:val="28"/>
                <w:szCs w:val="28"/>
              </w:rPr>
              <w:t>召委</w:t>
            </w:r>
            <w:proofErr w:type="gramStart"/>
            <w:r w:rsidR="008946A2" w:rsidRPr="00AD114D">
              <w:rPr>
                <w:rFonts w:ascii="標楷體" w:eastAsia="標楷體" w:hAnsi="標楷體" w:hint="eastAsia"/>
                <w:sz w:val="28"/>
                <w:szCs w:val="28"/>
              </w:rPr>
              <w:t>范</w:t>
            </w:r>
            <w:proofErr w:type="gramEnd"/>
            <w:r w:rsidR="008946A2" w:rsidRPr="00AD114D">
              <w:rPr>
                <w:rFonts w:ascii="標楷體" w:eastAsia="標楷體" w:hAnsi="標楷體" w:hint="eastAsia"/>
                <w:sz w:val="28"/>
                <w:szCs w:val="28"/>
              </w:rPr>
              <w:t>雲領隊，教育部國民及學前教育</w:t>
            </w:r>
            <w:proofErr w:type="gramStart"/>
            <w:r w:rsidR="008946A2" w:rsidRPr="00AD114D">
              <w:rPr>
                <w:rFonts w:ascii="標楷體" w:eastAsia="標楷體" w:hAnsi="標楷體" w:hint="eastAsia"/>
                <w:sz w:val="28"/>
                <w:szCs w:val="28"/>
              </w:rPr>
              <w:t>署</w:t>
            </w:r>
            <w:proofErr w:type="gramEnd"/>
            <w:r w:rsidR="008946A2" w:rsidRPr="00AD114D">
              <w:rPr>
                <w:rFonts w:ascii="標楷體" w:eastAsia="標楷體" w:hAnsi="標楷體" w:hint="eastAsia"/>
                <w:sz w:val="28"/>
                <w:szCs w:val="28"/>
              </w:rPr>
              <w:t>署長彭富源、臺北市政府教育局副局長陳素慧、國立政治大學附屬高級中學校長張麗萍、臺北市芳和實驗中學校長黃琬茹等陪同。（教育及文化</w:t>
            </w:r>
            <w:r w:rsidR="008946A2" w:rsidRPr="00AD114D">
              <w:rPr>
                <w:rFonts w:ascii="標楷體" w:eastAsia="標楷體" w:hAnsi="標楷體" w:hint="eastAsia"/>
                <w:sz w:val="28"/>
                <w:szCs w:val="28"/>
              </w:rPr>
              <w:lastRenderedPageBreak/>
              <w:t>委員會職員由主任秘書陳錫欽、專員高珮玲陪同）</w:t>
            </w:r>
          </w:p>
        </w:tc>
        <w:tc>
          <w:tcPr>
            <w:tcW w:w="1083" w:type="pct"/>
            <w:tcBorders>
              <w:top w:val="single" w:sz="4" w:space="0" w:color="auto"/>
              <w:left w:val="single" w:sz="4" w:space="0" w:color="auto"/>
              <w:bottom w:val="single" w:sz="4" w:space="0" w:color="auto"/>
              <w:right w:val="single" w:sz="4" w:space="0" w:color="auto"/>
            </w:tcBorders>
          </w:tcPr>
          <w:p w14:paraId="5535DA5B" w14:textId="77777777" w:rsidR="008946A2" w:rsidRDefault="008946A2" w:rsidP="00AD114D">
            <w:pPr>
              <w:wordWrap w:val="0"/>
              <w:snapToGrid w:val="0"/>
              <w:ind w:rightChars="2" w:right="5"/>
              <w:jc w:val="both"/>
              <w:rPr>
                <w:rFonts w:ascii="標楷體" w:eastAsia="標楷體" w:hAnsi="標楷體"/>
                <w:sz w:val="28"/>
                <w:szCs w:val="28"/>
              </w:rPr>
            </w:pPr>
            <w:r>
              <w:rPr>
                <w:rFonts w:ascii="標楷體" w:eastAsia="標楷體" w:hAnsi="標楷體" w:hint="eastAsia"/>
                <w:sz w:val="28"/>
                <w:szCs w:val="28"/>
              </w:rPr>
              <w:lastRenderedPageBreak/>
              <w:t>考察相關資料，請參見「</w:t>
            </w:r>
            <w:r w:rsidRPr="00AD114D">
              <w:rPr>
                <w:rFonts w:ascii="標楷體" w:eastAsia="標楷體" w:hAnsi="標楷體" w:hint="eastAsia"/>
                <w:spacing w:val="-6"/>
                <w:sz w:val="28"/>
                <w:szCs w:val="28"/>
              </w:rPr>
              <w:t>1140106</w:t>
            </w:r>
            <w:r w:rsidRPr="00023D64">
              <w:rPr>
                <w:rFonts w:ascii="標楷體" w:eastAsia="標楷體" w:hAnsi="標楷體" w:hint="eastAsia"/>
                <w:sz w:val="28"/>
                <w:szCs w:val="28"/>
              </w:rPr>
              <w:t>考察臺北市教師人力、教學設備及實驗教育辦理情形</w:t>
            </w:r>
            <w:r>
              <w:rPr>
                <w:rFonts w:ascii="標楷體" w:eastAsia="標楷體" w:hAnsi="標楷體" w:hint="eastAsia"/>
                <w:sz w:val="28"/>
                <w:szCs w:val="28"/>
              </w:rPr>
              <w:t>」資料夾。</w:t>
            </w:r>
          </w:p>
        </w:tc>
      </w:tr>
      <w:tr w:rsidR="008946A2" w:rsidRPr="001C1582" w14:paraId="45D672BA" w14:textId="77777777" w:rsidTr="00AD114D">
        <w:trPr>
          <w:trHeight w:val="893"/>
        </w:trPr>
        <w:tc>
          <w:tcPr>
            <w:tcW w:w="427" w:type="pct"/>
            <w:vAlign w:val="center"/>
          </w:tcPr>
          <w:p w14:paraId="333C6A89" w14:textId="77777777" w:rsidR="008946A2" w:rsidRPr="00A2374E" w:rsidRDefault="008946A2" w:rsidP="00E951ED">
            <w:pPr>
              <w:widowControl/>
              <w:numPr>
                <w:ilvl w:val="0"/>
                <w:numId w:val="6"/>
              </w:numPr>
              <w:tabs>
                <w:tab w:val="num" w:pos="334"/>
              </w:tabs>
              <w:ind w:left="814"/>
              <w:jc w:val="center"/>
              <w:rPr>
                <w:rFonts w:ascii="標楷體" w:eastAsia="標楷體" w:hAnsi="標楷體"/>
                <w:sz w:val="28"/>
              </w:rPr>
            </w:pPr>
          </w:p>
        </w:tc>
        <w:tc>
          <w:tcPr>
            <w:tcW w:w="816" w:type="pct"/>
            <w:tcBorders>
              <w:top w:val="single" w:sz="4" w:space="0" w:color="auto"/>
              <w:left w:val="single" w:sz="4" w:space="0" w:color="auto"/>
              <w:bottom w:val="single" w:sz="4" w:space="0" w:color="auto"/>
              <w:right w:val="single" w:sz="4" w:space="0" w:color="auto"/>
            </w:tcBorders>
            <w:vAlign w:val="center"/>
          </w:tcPr>
          <w:p w14:paraId="2FCFDBF8" w14:textId="77777777" w:rsidR="008946A2" w:rsidRDefault="008946A2" w:rsidP="008946A2">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114.1.8</w:t>
            </w:r>
          </w:p>
          <w:p w14:paraId="54367689" w14:textId="77777777" w:rsidR="008946A2" w:rsidRDefault="008946A2" w:rsidP="008946A2">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(星期三)</w:t>
            </w:r>
          </w:p>
        </w:tc>
        <w:tc>
          <w:tcPr>
            <w:tcW w:w="810" w:type="pct"/>
            <w:tcBorders>
              <w:top w:val="single" w:sz="4" w:space="0" w:color="auto"/>
              <w:left w:val="single" w:sz="4" w:space="0" w:color="auto"/>
              <w:bottom w:val="single" w:sz="4" w:space="0" w:color="auto"/>
              <w:right w:val="single" w:sz="4" w:space="0" w:color="auto"/>
            </w:tcBorders>
            <w:vAlign w:val="center"/>
          </w:tcPr>
          <w:p w14:paraId="486E3D83" w14:textId="77777777" w:rsidR="008946A2" w:rsidRDefault="008946A2" w:rsidP="008946A2">
            <w:pPr>
              <w:pStyle w:val="a4"/>
              <w:snapToGrid w:val="0"/>
              <w:ind w:leftChars="0" w:left="0"/>
              <w:jc w:val="center"/>
              <w:rPr>
                <w:rFonts w:ascii="標楷體" w:eastAsia="標楷體" w:hAnsi="標楷體"/>
                <w:sz w:val="28"/>
                <w:szCs w:val="28"/>
              </w:rPr>
            </w:pPr>
            <w:proofErr w:type="gramStart"/>
            <w:r w:rsidRPr="00203E18">
              <w:rPr>
                <w:rFonts w:ascii="標楷體" w:eastAsia="標楷體" w:hAnsi="標楷體" w:hint="eastAsia"/>
                <w:sz w:val="28"/>
                <w:szCs w:val="28"/>
              </w:rPr>
              <w:t>范</w:t>
            </w:r>
            <w:proofErr w:type="gramEnd"/>
            <w:r w:rsidRPr="00203E18">
              <w:rPr>
                <w:rFonts w:ascii="標楷體" w:eastAsia="標楷體" w:hAnsi="標楷體" w:hint="eastAsia"/>
                <w:sz w:val="28"/>
                <w:szCs w:val="28"/>
              </w:rPr>
              <w:t>雲</w:t>
            </w:r>
          </w:p>
        </w:tc>
        <w:tc>
          <w:tcPr>
            <w:tcW w:w="1863" w:type="pct"/>
            <w:tcBorders>
              <w:top w:val="single" w:sz="4" w:space="0" w:color="auto"/>
              <w:left w:val="single" w:sz="4" w:space="0" w:color="auto"/>
              <w:bottom w:val="single" w:sz="4" w:space="0" w:color="auto"/>
              <w:right w:val="single" w:sz="4" w:space="0" w:color="auto"/>
            </w:tcBorders>
            <w:vAlign w:val="center"/>
          </w:tcPr>
          <w:p w14:paraId="483A98F7" w14:textId="77777777" w:rsidR="008946A2" w:rsidRDefault="008946A2" w:rsidP="008946A2">
            <w:pPr>
              <w:pStyle w:val="a4"/>
              <w:snapToGrid w:val="0"/>
              <w:ind w:leftChars="11" w:left="334" w:hangingChars="110" w:hanging="308"/>
              <w:jc w:val="both"/>
              <w:rPr>
                <w:rFonts w:ascii="標楷體" w:eastAsia="標楷體" w:hAnsi="標楷體"/>
                <w:sz w:val="28"/>
                <w:szCs w:val="28"/>
              </w:rPr>
            </w:pPr>
            <w:r w:rsidRPr="002B3844">
              <w:rPr>
                <w:rFonts w:ascii="標楷體" w:eastAsia="標楷體" w:hAnsi="標楷體"/>
                <w:sz w:val="28"/>
                <w:szCs w:val="28"/>
              </w:rPr>
              <w:t>1.</w:t>
            </w:r>
            <w:r w:rsidRPr="002B3844">
              <w:rPr>
                <w:rFonts w:ascii="標楷體" w:eastAsia="標楷體" w:hAnsi="標楷體" w:hint="eastAsia"/>
                <w:sz w:val="28"/>
                <w:szCs w:val="28"/>
              </w:rPr>
              <w:t>考察嘉義市學校教育設施設備</w:t>
            </w:r>
            <w:r w:rsidRPr="002B3844">
              <w:rPr>
                <w:rFonts w:ascii="標楷體" w:eastAsia="標楷體" w:hAnsi="標楷體"/>
                <w:sz w:val="28"/>
                <w:szCs w:val="28"/>
              </w:rPr>
              <w:t>。</w:t>
            </w:r>
          </w:p>
          <w:p w14:paraId="0B0B156C" w14:textId="77777777" w:rsidR="008946A2" w:rsidRDefault="008946A2" w:rsidP="008946A2">
            <w:pPr>
              <w:pStyle w:val="a4"/>
              <w:snapToGrid w:val="0"/>
              <w:ind w:leftChars="11" w:left="334" w:hangingChars="110" w:hanging="308"/>
              <w:jc w:val="both"/>
              <w:rPr>
                <w:rFonts w:ascii="標楷體" w:eastAsia="標楷體" w:hAnsi="標楷體"/>
                <w:sz w:val="28"/>
                <w:szCs w:val="28"/>
              </w:rPr>
            </w:pPr>
            <w:r w:rsidRPr="002B3844">
              <w:rPr>
                <w:rFonts w:ascii="標楷體" w:eastAsia="標楷體" w:hAnsi="標楷體"/>
                <w:sz w:val="28"/>
                <w:szCs w:val="28"/>
              </w:rPr>
              <w:t>2.考察簡介：</w:t>
            </w:r>
            <w:r w:rsidRPr="002B3844">
              <w:rPr>
                <w:rFonts w:ascii="標楷體" w:eastAsia="標楷體" w:hAnsi="標楷體" w:hint="eastAsia"/>
                <w:sz w:val="28"/>
                <w:szCs w:val="28"/>
              </w:rPr>
              <w:t>召集委員</w:t>
            </w:r>
            <w:proofErr w:type="gramStart"/>
            <w:r w:rsidRPr="002B3844">
              <w:rPr>
                <w:rFonts w:ascii="標楷體" w:eastAsia="標楷體" w:hAnsi="標楷體" w:hint="eastAsia"/>
                <w:sz w:val="28"/>
                <w:szCs w:val="28"/>
              </w:rPr>
              <w:t>范</w:t>
            </w:r>
            <w:proofErr w:type="gramEnd"/>
            <w:r w:rsidRPr="002B3844">
              <w:rPr>
                <w:rFonts w:ascii="標楷體" w:eastAsia="標楷體" w:hAnsi="標楷體" w:hint="eastAsia"/>
                <w:sz w:val="28"/>
                <w:szCs w:val="28"/>
              </w:rPr>
              <w:t>雲領隊，委員林倩綺、委員王美惠、教育部體育</w:t>
            </w:r>
            <w:proofErr w:type="gramStart"/>
            <w:r w:rsidRPr="002B3844">
              <w:rPr>
                <w:rFonts w:ascii="標楷體" w:eastAsia="標楷體" w:hAnsi="標楷體" w:hint="eastAsia"/>
                <w:sz w:val="28"/>
                <w:szCs w:val="28"/>
              </w:rPr>
              <w:t>署</w:t>
            </w:r>
            <w:proofErr w:type="gramEnd"/>
            <w:r w:rsidRPr="002B3844">
              <w:rPr>
                <w:rFonts w:ascii="標楷體" w:eastAsia="標楷體" w:hAnsi="標楷體" w:hint="eastAsia"/>
                <w:sz w:val="28"/>
                <w:szCs w:val="28"/>
              </w:rPr>
              <w:t>署長鄭世忠、國民及學前教育</w:t>
            </w:r>
            <w:proofErr w:type="gramStart"/>
            <w:r w:rsidRPr="002B3844">
              <w:rPr>
                <w:rFonts w:ascii="標楷體" w:eastAsia="標楷體" w:hAnsi="標楷體" w:hint="eastAsia"/>
                <w:sz w:val="28"/>
                <w:szCs w:val="28"/>
              </w:rPr>
              <w:t>署</w:t>
            </w:r>
            <w:proofErr w:type="gramEnd"/>
            <w:r w:rsidRPr="002B3844">
              <w:rPr>
                <w:rFonts w:ascii="標楷體" w:eastAsia="標楷體" w:hAnsi="標楷體" w:hint="eastAsia"/>
                <w:sz w:val="28"/>
                <w:szCs w:val="28"/>
              </w:rPr>
              <w:t>署長彭富源、嘉義市政府教育</w:t>
            </w:r>
            <w:proofErr w:type="gramStart"/>
            <w:r w:rsidRPr="002B3844">
              <w:rPr>
                <w:rFonts w:ascii="標楷體" w:eastAsia="標楷體" w:hAnsi="標楷體" w:hint="eastAsia"/>
                <w:sz w:val="28"/>
                <w:szCs w:val="28"/>
              </w:rPr>
              <w:t>處</w:t>
            </w:r>
            <w:proofErr w:type="gramEnd"/>
            <w:r w:rsidRPr="002B3844">
              <w:rPr>
                <w:rFonts w:ascii="標楷體" w:eastAsia="標楷體" w:hAnsi="標楷體" w:hint="eastAsia"/>
                <w:sz w:val="28"/>
                <w:szCs w:val="28"/>
              </w:rPr>
              <w:t>處長郭添財、北興國中校長張仁澤、民生國中校長張金龍、</w:t>
            </w:r>
            <w:proofErr w:type="gramStart"/>
            <w:r w:rsidRPr="002B3844">
              <w:rPr>
                <w:rFonts w:ascii="標楷體" w:eastAsia="標楷體" w:hAnsi="標楷體" w:hint="eastAsia"/>
                <w:sz w:val="28"/>
                <w:szCs w:val="28"/>
              </w:rPr>
              <w:t>興嘉國小</w:t>
            </w:r>
            <w:proofErr w:type="gramEnd"/>
            <w:r w:rsidRPr="002B3844">
              <w:rPr>
                <w:rFonts w:ascii="標楷體" w:eastAsia="標楷體" w:hAnsi="標楷體" w:hint="eastAsia"/>
                <w:sz w:val="28"/>
                <w:szCs w:val="28"/>
              </w:rPr>
              <w:t>校長朱麗乖、大業國中校長陳明君、嘉義家職校長吳國禎、私立嘉華高中校長陳俊</w:t>
            </w:r>
            <w:proofErr w:type="gramStart"/>
            <w:r w:rsidRPr="002B3844">
              <w:rPr>
                <w:rFonts w:ascii="標楷體" w:eastAsia="標楷體" w:hAnsi="標楷體" w:hint="eastAsia"/>
                <w:sz w:val="28"/>
                <w:szCs w:val="28"/>
              </w:rPr>
              <w:t>榤</w:t>
            </w:r>
            <w:proofErr w:type="gramEnd"/>
            <w:r w:rsidRPr="002B3844">
              <w:rPr>
                <w:rFonts w:ascii="標楷體" w:eastAsia="標楷體" w:hAnsi="標楷體" w:hint="eastAsia"/>
                <w:sz w:val="28"/>
                <w:szCs w:val="28"/>
              </w:rPr>
              <w:t>等陪同。</w:t>
            </w:r>
            <w:r>
              <w:rPr>
                <w:rFonts w:ascii="標楷體" w:eastAsia="標楷體" w:hAnsi="標楷體" w:hint="eastAsia"/>
                <w:sz w:val="28"/>
                <w:szCs w:val="28"/>
              </w:rPr>
              <w:t>（教育及文化委員會職員由專門委員白智榮、專員高珮玲陪同）</w:t>
            </w:r>
          </w:p>
        </w:tc>
        <w:tc>
          <w:tcPr>
            <w:tcW w:w="1083" w:type="pct"/>
            <w:tcBorders>
              <w:top w:val="single" w:sz="4" w:space="0" w:color="auto"/>
              <w:left w:val="single" w:sz="4" w:space="0" w:color="auto"/>
              <w:bottom w:val="single" w:sz="4" w:space="0" w:color="auto"/>
              <w:right w:val="single" w:sz="4" w:space="0" w:color="auto"/>
            </w:tcBorders>
          </w:tcPr>
          <w:p w14:paraId="434193F8" w14:textId="77777777" w:rsidR="008946A2" w:rsidRDefault="008946A2" w:rsidP="00AD114D">
            <w:pPr>
              <w:wordWrap w:val="0"/>
              <w:snapToGrid w:val="0"/>
              <w:ind w:rightChars="2" w:right="5"/>
              <w:jc w:val="both"/>
              <w:rPr>
                <w:rFonts w:ascii="標楷體" w:eastAsia="標楷體" w:hAnsi="標楷體"/>
                <w:sz w:val="28"/>
                <w:szCs w:val="28"/>
              </w:rPr>
            </w:pPr>
            <w:r>
              <w:rPr>
                <w:rFonts w:ascii="標楷體" w:eastAsia="標楷體" w:hAnsi="標楷體" w:hint="eastAsia"/>
                <w:sz w:val="28"/>
                <w:szCs w:val="28"/>
              </w:rPr>
              <w:t>考察相關資料，請參見「</w:t>
            </w:r>
            <w:r w:rsidRPr="00AD114D">
              <w:rPr>
                <w:rFonts w:ascii="標楷體" w:eastAsia="標楷體" w:hAnsi="標楷體" w:hint="eastAsia"/>
                <w:spacing w:val="-6"/>
                <w:sz w:val="28"/>
                <w:szCs w:val="28"/>
              </w:rPr>
              <w:t>1140108</w:t>
            </w:r>
            <w:r w:rsidRPr="002B3844">
              <w:rPr>
                <w:rFonts w:ascii="標楷體" w:eastAsia="標楷體" w:hAnsi="標楷體" w:hint="eastAsia"/>
                <w:sz w:val="28"/>
                <w:szCs w:val="28"/>
              </w:rPr>
              <w:t>考察嘉義市學校教育設施設備</w:t>
            </w:r>
            <w:r>
              <w:rPr>
                <w:rFonts w:ascii="標楷體" w:eastAsia="標楷體" w:hAnsi="標楷體" w:hint="eastAsia"/>
                <w:sz w:val="28"/>
                <w:szCs w:val="28"/>
              </w:rPr>
              <w:t>」資料夾。</w:t>
            </w:r>
          </w:p>
        </w:tc>
      </w:tr>
      <w:tr w:rsidR="008946A2" w:rsidRPr="001C1582" w14:paraId="47F207B5" w14:textId="77777777" w:rsidTr="00AD114D">
        <w:trPr>
          <w:trHeight w:val="893"/>
        </w:trPr>
        <w:tc>
          <w:tcPr>
            <w:tcW w:w="427" w:type="pct"/>
            <w:vAlign w:val="center"/>
          </w:tcPr>
          <w:p w14:paraId="4EFC170C" w14:textId="77777777" w:rsidR="008946A2" w:rsidRPr="00A2374E" w:rsidRDefault="008946A2" w:rsidP="00E951ED">
            <w:pPr>
              <w:widowControl/>
              <w:numPr>
                <w:ilvl w:val="0"/>
                <w:numId w:val="6"/>
              </w:numPr>
              <w:tabs>
                <w:tab w:val="num" w:pos="334"/>
              </w:tabs>
              <w:ind w:left="814"/>
              <w:jc w:val="center"/>
              <w:rPr>
                <w:rFonts w:ascii="標楷體" w:eastAsia="標楷體" w:hAnsi="標楷體"/>
                <w:sz w:val="28"/>
              </w:rPr>
            </w:pPr>
          </w:p>
        </w:tc>
        <w:tc>
          <w:tcPr>
            <w:tcW w:w="816" w:type="pct"/>
            <w:tcBorders>
              <w:top w:val="single" w:sz="4" w:space="0" w:color="auto"/>
              <w:left w:val="single" w:sz="4" w:space="0" w:color="auto"/>
              <w:bottom w:val="single" w:sz="4" w:space="0" w:color="auto"/>
              <w:right w:val="single" w:sz="4" w:space="0" w:color="auto"/>
            </w:tcBorders>
            <w:vAlign w:val="center"/>
          </w:tcPr>
          <w:p w14:paraId="380CFA28" w14:textId="77777777" w:rsidR="008946A2" w:rsidRDefault="008946A2" w:rsidP="008946A2">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114.1.13</w:t>
            </w:r>
          </w:p>
          <w:p w14:paraId="64E59F5B" w14:textId="77777777" w:rsidR="008946A2" w:rsidRDefault="008946A2" w:rsidP="008946A2">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(星期一)</w:t>
            </w:r>
          </w:p>
        </w:tc>
        <w:tc>
          <w:tcPr>
            <w:tcW w:w="810" w:type="pct"/>
            <w:tcBorders>
              <w:top w:val="single" w:sz="4" w:space="0" w:color="auto"/>
              <w:left w:val="single" w:sz="4" w:space="0" w:color="auto"/>
              <w:bottom w:val="single" w:sz="4" w:space="0" w:color="auto"/>
              <w:right w:val="single" w:sz="4" w:space="0" w:color="auto"/>
            </w:tcBorders>
            <w:vAlign w:val="center"/>
          </w:tcPr>
          <w:p w14:paraId="581F4331" w14:textId="77777777" w:rsidR="008946A2" w:rsidRDefault="008946A2" w:rsidP="008946A2">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萬美玲</w:t>
            </w:r>
          </w:p>
        </w:tc>
        <w:tc>
          <w:tcPr>
            <w:tcW w:w="1863" w:type="pct"/>
            <w:tcBorders>
              <w:top w:val="single" w:sz="4" w:space="0" w:color="auto"/>
              <w:left w:val="single" w:sz="4" w:space="0" w:color="auto"/>
              <w:bottom w:val="single" w:sz="4" w:space="0" w:color="auto"/>
              <w:right w:val="single" w:sz="4" w:space="0" w:color="auto"/>
            </w:tcBorders>
            <w:vAlign w:val="center"/>
          </w:tcPr>
          <w:p w14:paraId="4261A689" w14:textId="77777777" w:rsidR="008946A2" w:rsidRDefault="008946A2" w:rsidP="008946A2">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1.考察桃園市國民教育體育及教學設施設備。</w:t>
            </w:r>
          </w:p>
          <w:p w14:paraId="373EB9A6" w14:textId="77777777" w:rsidR="008946A2" w:rsidRDefault="008946A2" w:rsidP="00AD114D">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2.考察簡介：召集委員萬美玲領隊，委員呂玉玲、王義川同行，教育部政務次長張廖萬堅、體育</w:t>
            </w:r>
            <w:proofErr w:type="gramStart"/>
            <w:r>
              <w:rPr>
                <w:rFonts w:ascii="標楷體" w:eastAsia="標楷體" w:hAnsi="標楷體" w:hint="eastAsia"/>
                <w:sz w:val="28"/>
                <w:szCs w:val="28"/>
              </w:rPr>
              <w:t>署</w:t>
            </w:r>
            <w:proofErr w:type="gramEnd"/>
            <w:r>
              <w:rPr>
                <w:rFonts w:ascii="標楷體" w:eastAsia="標楷體" w:hAnsi="標楷體" w:hint="eastAsia"/>
                <w:sz w:val="28"/>
                <w:szCs w:val="28"/>
              </w:rPr>
              <w:t>署長鄭世忠、國民及學前教育</w:t>
            </w:r>
            <w:proofErr w:type="gramStart"/>
            <w:r>
              <w:rPr>
                <w:rFonts w:ascii="標楷體" w:eastAsia="標楷體" w:hAnsi="標楷體" w:hint="eastAsia"/>
                <w:sz w:val="28"/>
                <w:szCs w:val="28"/>
              </w:rPr>
              <w:t>署</w:t>
            </w:r>
            <w:proofErr w:type="gramEnd"/>
            <w:r>
              <w:rPr>
                <w:rFonts w:ascii="標楷體" w:eastAsia="標楷體" w:hAnsi="標楷體" w:hint="eastAsia"/>
                <w:sz w:val="28"/>
                <w:szCs w:val="28"/>
              </w:rPr>
              <w:t>署長彭富源、桃園市政府教育局局長劉仲成等陪同考察並舉行座談會。（教育及文化委員會職員由簡任秘書林素惠、薦任科員古建廷陪同）</w:t>
            </w:r>
          </w:p>
        </w:tc>
        <w:tc>
          <w:tcPr>
            <w:tcW w:w="1083" w:type="pct"/>
            <w:tcBorders>
              <w:top w:val="single" w:sz="4" w:space="0" w:color="auto"/>
              <w:left w:val="single" w:sz="4" w:space="0" w:color="auto"/>
              <w:bottom w:val="single" w:sz="4" w:space="0" w:color="auto"/>
              <w:right w:val="single" w:sz="4" w:space="0" w:color="auto"/>
            </w:tcBorders>
          </w:tcPr>
          <w:p w14:paraId="7C64F403" w14:textId="77777777" w:rsidR="008946A2" w:rsidRDefault="008946A2" w:rsidP="00AD114D">
            <w:pPr>
              <w:wordWrap w:val="0"/>
              <w:snapToGrid w:val="0"/>
              <w:ind w:rightChars="2" w:right="5"/>
              <w:jc w:val="both"/>
              <w:rPr>
                <w:rFonts w:ascii="標楷體" w:eastAsia="標楷體" w:hAnsi="標楷體"/>
                <w:sz w:val="28"/>
                <w:szCs w:val="28"/>
              </w:rPr>
            </w:pPr>
            <w:r>
              <w:rPr>
                <w:rFonts w:ascii="標楷體" w:eastAsia="標楷體" w:hAnsi="標楷體" w:hint="eastAsia"/>
                <w:sz w:val="28"/>
                <w:szCs w:val="28"/>
              </w:rPr>
              <w:t>考察相關資料，請參見「</w:t>
            </w:r>
            <w:r w:rsidRPr="00AD114D">
              <w:rPr>
                <w:rFonts w:ascii="標楷體" w:eastAsia="標楷體" w:hAnsi="標楷體" w:hint="eastAsia"/>
                <w:spacing w:val="-6"/>
                <w:sz w:val="28"/>
                <w:szCs w:val="28"/>
              </w:rPr>
              <w:t>1140113</w:t>
            </w:r>
            <w:r>
              <w:rPr>
                <w:rFonts w:ascii="標楷體" w:eastAsia="標楷體" w:hAnsi="標楷體" w:hint="eastAsia"/>
                <w:sz w:val="28"/>
                <w:szCs w:val="28"/>
              </w:rPr>
              <w:t>考察桃園市國民教育體育及教學設施設備」資料夾。</w:t>
            </w:r>
          </w:p>
        </w:tc>
      </w:tr>
      <w:tr w:rsidR="008946A2" w:rsidRPr="001C1582" w14:paraId="0CE11376" w14:textId="77777777" w:rsidTr="00AD114D">
        <w:trPr>
          <w:trHeight w:val="893"/>
        </w:trPr>
        <w:tc>
          <w:tcPr>
            <w:tcW w:w="427" w:type="pct"/>
            <w:vAlign w:val="center"/>
          </w:tcPr>
          <w:p w14:paraId="2B1E84E5" w14:textId="77777777" w:rsidR="008946A2" w:rsidRPr="00A2374E" w:rsidRDefault="008946A2" w:rsidP="00E951ED">
            <w:pPr>
              <w:widowControl/>
              <w:numPr>
                <w:ilvl w:val="0"/>
                <w:numId w:val="6"/>
              </w:numPr>
              <w:tabs>
                <w:tab w:val="num" w:pos="334"/>
              </w:tabs>
              <w:ind w:left="814"/>
              <w:jc w:val="center"/>
              <w:rPr>
                <w:rFonts w:ascii="標楷體" w:eastAsia="標楷體" w:hAnsi="標楷體"/>
                <w:sz w:val="28"/>
              </w:rPr>
            </w:pPr>
          </w:p>
        </w:tc>
        <w:tc>
          <w:tcPr>
            <w:tcW w:w="816" w:type="pct"/>
            <w:vAlign w:val="center"/>
          </w:tcPr>
          <w:p w14:paraId="4CDD0C5F" w14:textId="77777777" w:rsidR="008946A2" w:rsidRPr="00D6549C" w:rsidRDefault="008946A2" w:rsidP="008946A2">
            <w:pPr>
              <w:pStyle w:val="a4"/>
              <w:snapToGrid w:val="0"/>
              <w:ind w:leftChars="0" w:left="0"/>
              <w:jc w:val="center"/>
              <w:rPr>
                <w:rFonts w:ascii="標楷體" w:eastAsia="標楷體" w:hAnsi="標楷體"/>
                <w:sz w:val="28"/>
                <w:szCs w:val="28"/>
              </w:rPr>
            </w:pPr>
            <w:r>
              <w:rPr>
                <w:rFonts w:ascii="標楷體" w:eastAsia="標楷體" w:hAnsi="標楷體"/>
                <w:sz w:val="28"/>
                <w:szCs w:val="28"/>
              </w:rPr>
              <w:t>11</w:t>
            </w:r>
            <w:r>
              <w:rPr>
                <w:rFonts w:ascii="標楷體" w:eastAsia="標楷體" w:hAnsi="標楷體" w:hint="eastAsia"/>
                <w:sz w:val="28"/>
                <w:szCs w:val="28"/>
              </w:rPr>
              <w:t>4</w:t>
            </w:r>
            <w:r>
              <w:rPr>
                <w:rFonts w:ascii="標楷體" w:eastAsia="標楷體" w:hAnsi="標楷體"/>
                <w:sz w:val="28"/>
                <w:szCs w:val="28"/>
              </w:rPr>
              <w:t>.</w:t>
            </w:r>
            <w:r>
              <w:rPr>
                <w:rFonts w:ascii="標楷體" w:eastAsia="標楷體" w:hAnsi="標楷體" w:hint="eastAsia"/>
                <w:sz w:val="28"/>
                <w:szCs w:val="28"/>
              </w:rPr>
              <w:t>1</w:t>
            </w:r>
            <w:r>
              <w:rPr>
                <w:rFonts w:ascii="標楷體" w:eastAsia="標楷體" w:hAnsi="標楷體"/>
                <w:sz w:val="28"/>
                <w:szCs w:val="28"/>
              </w:rPr>
              <w:t>.</w:t>
            </w:r>
            <w:r>
              <w:rPr>
                <w:rFonts w:ascii="標楷體" w:eastAsia="標楷體" w:hAnsi="標楷體" w:hint="eastAsia"/>
                <w:sz w:val="28"/>
                <w:szCs w:val="28"/>
              </w:rPr>
              <w:t>15</w:t>
            </w:r>
          </w:p>
          <w:p w14:paraId="573087C7" w14:textId="77777777" w:rsidR="008946A2" w:rsidRDefault="008946A2" w:rsidP="008946A2">
            <w:pPr>
              <w:pStyle w:val="a4"/>
              <w:snapToGrid w:val="0"/>
              <w:ind w:leftChars="0" w:left="0"/>
              <w:jc w:val="center"/>
              <w:rPr>
                <w:rFonts w:ascii="標楷體" w:eastAsia="標楷體" w:hAnsi="標楷體"/>
                <w:sz w:val="28"/>
                <w:szCs w:val="28"/>
              </w:rPr>
            </w:pPr>
            <w:r w:rsidRPr="00D6549C">
              <w:rPr>
                <w:rFonts w:ascii="標楷體" w:eastAsia="標楷體" w:hAnsi="標楷體"/>
                <w:sz w:val="28"/>
                <w:szCs w:val="28"/>
              </w:rPr>
              <w:t>(</w:t>
            </w:r>
            <w:r>
              <w:rPr>
                <w:rFonts w:ascii="標楷體" w:eastAsia="標楷體" w:hAnsi="標楷體"/>
                <w:sz w:val="28"/>
                <w:szCs w:val="28"/>
              </w:rPr>
              <w:t>星期</w:t>
            </w:r>
            <w:r>
              <w:rPr>
                <w:rFonts w:ascii="標楷體" w:eastAsia="標楷體" w:hAnsi="標楷體" w:hint="eastAsia"/>
                <w:sz w:val="28"/>
                <w:szCs w:val="28"/>
              </w:rPr>
              <w:t>三</w:t>
            </w:r>
            <w:r w:rsidRPr="00D6549C">
              <w:rPr>
                <w:rFonts w:ascii="標楷體" w:eastAsia="標楷體" w:hAnsi="標楷體"/>
                <w:sz w:val="28"/>
                <w:szCs w:val="28"/>
              </w:rPr>
              <w:t>)</w:t>
            </w:r>
          </w:p>
        </w:tc>
        <w:tc>
          <w:tcPr>
            <w:tcW w:w="810" w:type="pct"/>
            <w:vAlign w:val="center"/>
          </w:tcPr>
          <w:p w14:paraId="7BD5D360" w14:textId="77777777" w:rsidR="008946A2" w:rsidRDefault="008946A2" w:rsidP="008946A2">
            <w:pPr>
              <w:pStyle w:val="a4"/>
              <w:snapToGrid w:val="0"/>
              <w:ind w:leftChars="0" w:left="0"/>
              <w:jc w:val="center"/>
              <w:rPr>
                <w:rFonts w:ascii="標楷體" w:eastAsia="標楷體" w:hAnsi="標楷體"/>
                <w:sz w:val="28"/>
                <w:szCs w:val="28"/>
              </w:rPr>
            </w:pPr>
            <w:r w:rsidRPr="00BA5B22">
              <w:rPr>
                <w:rFonts w:eastAsia="標楷體" w:hint="eastAsia"/>
                <w:color w:val="000000"/>
                <w:sz w:val="28"/>
                <w:szCs w:val="28"/>
              </w:rPr>
              <w:t>萬美玲</w:t>
            </w:r>
          </w:p>
        </w:tc>
        <w:tc>
          <w:tcPr>
            <w:tcW w:w="1863" w:type="pct"/>
            <w:vAlign w:val="center"/>
          </w:tcPr>
          <w:p w14:paraId="551B1444" w14:textId="77777777" w:rsidR="008946A2" w:rsidRDefault="008946A2" w:rsidP="008946A2">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1.</w:t>
            </w:r>
            <w:r w:rsidRPr="00BA5B22">
              <w:rPr>
                <w:rFonts w:eastAsia="標楷體" w:hint="eastAsia"/>
                <w:color w:val="000000"/>
                <w:sz w:val="28"/>
                <w:szCs w:val="28"/>
              </w:rPr>
              <w:t>考察桃園市國民體育設施</w:t>
            </w:r>
            <w:r w:rsidRPr="0090707D">
              <w:rPr>
                <w:rFonts w:ascii="標楷體" w:eastAsia="標楷體" w:hAnsi="標楷體"/>
                <w:sz w:val="28"/>
                <w:szCs w:val="28"/>
              </w:rPr>
              <w:t>。</w:t>
            </w:r>
          </w:p>
          <w:p w14:paraId="0AE5616D" w14:textId="77777777" w:rsidR="008946A2" w:rsidRPr="00BA5B22" w:rsidRDefault="008946A2" w:rsidP="00AD114D">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2.</w:t>
            </w:r>
            <w:r w:rsidRPr="00C46365">
              <w:rPr>
                <w:rFonts w:ascii="標楷體" w:eastAsia="標楷體" w:hAnsi="標楷體" w:hint="eastAsia"/>
                <w:sz w:val="28"/>
                <w:szCs w:val="28"/>
              </w:rPr>
              <w:t>考察簡介：</w:t>
            </w:r>
            <w:r w:rsidRPr="00BA5B22">
              <w:rPr>
                <w:rFonts w:eastAsia="標楷體" w:hint="eastAsia"/>
                <w:color w:val="000000"/>
                <w:sz w:val="28"/>
                <w:szCs w:val="28"/>
              </w:rPr>
              <w:t>召集委員萬美玲領隊，教育部政務次長張廖萬堅、體育</w:t>
            </w:r>
            <w:proofErr w:type="gramStart"/>
            <w:r w:rsidRPr="00BA5B22">
              <w:rPr>
                <w:rFonts w:eastAsia="標楷體" w:hint="eastAsia"/>
                <w:color w:val="000000"/>
                <w:sz w:val="28"/>
                <w:szCs w:val="28"/>
              </w:rPr>
              <w:t>署</w:t>
            </w:r>
            <w:proofErr w:type="gramEnd"/>
            <w:r w:rsidRPr="00BA5B22">
              <w:rPr>
                <w:rFonts w:eastAsia="標楷體" w:hint="eastAsia"/>
                <w:color w:val="000000"/>
                <w:sz w:val="28"/>
                <w:szCs w:val="28"/>
              </w:rPr>
              <w:t>署長鄭世忠、桃園市政府體育</w:t>
            </w:r>
            <w:proofErr w:type="gramStart"/>
            <w:r w:rsidRPr="00BA5B22">
              <w:rPr>
                <w:rFonts w:eastAsia="標楷體" w:hint="eastAsia"/>
                <w:color w:val="000000"/>
                <w:sz w:val="28"/>
                <w:szCs w:val="28"/>
              </w:rPr>
              <w:t>局</w:t>
            </w:r>
            <w:proofErr w:type="gramEnd"/>
            <w:r w:rsidRPr="00BA5B22">
              <w:rPr>
                <w:rFonts w:eastAsia="標楷體" w:hint="eastAsia"/>
                <w:color w:val="000000"/>
                <w:sz w:val="28"/>
                <w:szCs w:val="28"/>
              </w:rPr>
              <w:lastRenderedPageBreak/>
              <w:t>局長許彥輝等陪同考察</w:t>
            </w:r>
            <w:r w:rsidRPr="00B144A5">
              <w:rPr>
                <w:rFonts w:ascii="標楷體" w:eastAsia="標楷體" w:hAnsi="標楷體" w:hint="eastAsia"/>
                <w:sz w:val="28"/>
                <w:szCs w:val="28"/>
              </w:rPr>
              <w:t>。</w:t>
            </w:r>
            <w:r w:rsidR="00AD114D">
              <w:rPr>
                <w:rFonts w:ascii="標楷體" w:eastAsia="標楷體" w:hAnsi="標楷體" w:hint="eastAsia"/>
                <w:sz w:val="28"/>
                <w:szCs w:val="28"/>
              </w:rPr>
              <w:t>(</w:t>
            </w:r>
            <w:r>
              <w:rPr>
                <w:rFonts w:ascii="標楷體" w:eastAsia="標楷體" w:hAnsi="標楷體" w:hint="eastAsia"/>
                <w:sz w:val="28"/>
                <w:szCs w:val="28"/>
              </w:rPr>
              <w:t>教育及文化委員會職員由簡任編審謝有銘</w:t>
            </w:r>
            <w:r w:rsidRPr="0090707D">
              <w:rPr>
                <w:rFonts w:ascii="標楷體" w:eastAsia="標楷體" w:hAnsi="標楷體" w:hint="eastAsia"/>
                <w:sz w:val="28"/>
                <w:szCs w:val="28"/>
              </w:rPr>
              <w:t>、辦事員李宛澤陪同</w:t>
            </w:r>
            <w:proofErr w:type="gramStart"/>
            <w:r w:rsidRPr="0090707D">
              <w:rPr>
                <w:rFonts w:ascii="標楷體" w:eastAsia="標楷體" w:hAnsi="標楷體" w:hint="eastAsia"/>
                <w:sz w:val="28"/>
                <w:szCs w:val="28"/>
              </w:rPr>
              <w:t>）</w:t>
            </w:r>
            <w:proofErr w:type="gramEnd"/>
          </w:p>
        </w:tc>
        <w:tc>
          <w:tcPr>
            <w:tcW w:w="1083" w:type="pct"/>
          </w:tcPr>
          <w:p w14:paraId="1CD75B95" w14:textId="77777777" w:rsidR="008946A2" w:rsidRPr="00C2562C" w:rsidRDefault="008946A2" w:rsidP="00AD114D">
            <w:pPr>
              <w:wordWrap w:val="0"/>
              <w:snapToGrid w:val="0"/>
              <w:ind w:left="-28" w:rightChars="2" w:right="5"/>
              <w:jc w:val="both"/>
              <w:rPr>
                <w:rFonts w:ascii="標楷體" w:eastAsia="標楷體" w:hAnsi="標楷體"/>
                <w:sz w:val="28"/>
                <w:szCs w:val="28"/>
              </w:rPr>
            </w:pPr>
            <w:r w:rsidRPr="00C2562C">
              <w:rPr>
                <w:rFonts w:ascii="標楷體" w:eastAsia="標楷體" w:hAnsi="標楷體" w:hint="eastAsia"/>
                <w:sz w:val="28"/>
                <w:szCs w:val="28"/>
              </w:rPr>
              <w:lastRenderedPageBreak/>
              <w:t>考察相關資料，請參見「</w:t>
            </w:r>
            <w:r w:rsidRPr="00C2562C">
              <w:rPr>
                <w:rFonts w:ascii="標楷體" w:eastAsia="標楷體" w:hAnsi="標楷體"/>
                <w:sz w:val="28"/>
                <w:szCs w:val="28"/>
              </w:rPr>
              <w:t>11</w:t>
            </w:r>
            <w:r>
              <w:rPr>
                <w:rFonts w:ascii="標楷體" w:eastAsia="標楷體" w:hAnsi="標楷體" w:hint="eastAsia"/>
                <w:sz w:val="28"/>
                <w:szCs w:val="28"/>
              </w:rPr>
              <w:t>40115</w:t>
            </w:r>
            <w:r w:rsidR="00AD114D">
              <w:rPr>
                <w:rFonts w:ascii="標楷體" w:eastAsia="標楷體" w:hAnsi="標楷體" w:hint="eastAsia"/>
                <w:sz w:val="28"/>
                <w:szCs w:val="28"/>
              </w:rPr>
              <w:t>考察</w:t>
            </w:r>
            <w:r>
              <w:rPr>
                <w:rFonts w:ascii="標楷體" w:eastAsia="標楷體" w:hAnsi="標楷體" w:hint="eastAsia"/>
                <w:sz w:val="28"/>
                <w:szCs w:val="28"/>
              </w:rPr>
              <w:t>桃園市國民體育設施</w:t>
            </w:r>
            <w:r w:rsidRPr="00C2562C">
              <w:rPr>
                <w:rFonts w:ascii="標楷體" w:eastAsia="標楷體" w:hAnsi="標楷體"/>
                <w:sz w:val="28"/>
                <w:szCs w:val="28"/>
              </w:rPr>
              <w:t>」資料夾。</w:t>
            </w:r>
          </w:p>
        </w:tc>
      </w:tr>
      <w:tr w:rsidR="00476A44" w:rsidRPr="001C1582" w14:paraId="21969F02" w14:textId="77777777" w:rsidTr="00C25616">
        <w:trPr>
          <w:trHeight w:val="893"/>
        </w:trPr>
        <w:tc>
          <w:tcPr>
            <w:tcW w:w="427" w:type="pct"/>
            <w:vAlign w:val="center"/>
          </w:tcPr>
          <w:p w14:paraId="31B44F6A" w14:textId="77777777" w:rsidR="00476A44" w:rsidRPr="00A2374E" w:rsidRDefault="00476A44" w:rsidP="00E951ED">
            <w:pPr>
              <w:widowControl/>
              <w:numPr>
                <w:ilvl w:val="0"/>
                <w:numId w:val="6"/>
              </w:numPr>
              <w:tabs>
                <w:tab w:val="num" w:pos="334"/>
              </w:tabs>
              <w:ind w:left="814"/>
              <w:jc w:val="center"/>
              <w:rPr>
                <w:rFonts w:ascii="標楷體" w:eastAsia="標楷體" w:hAnsi="標楷體"/>
                <w:sz w:val="28"/>
              </w:rPr>
            </w:pPr>
          </w:p>
        </w:tc>
        <w:tc>
          <w:tcPr>
            <w:tcW w:w="816" w:type="pct"/>
            <w:vAlign w:val="center"/>
          </w:tcPr>
          <w:p w14:paraId="6D575C2A" w14:textId="77777777" w:rsidR="00476A44" w:rsidRPr="00D6549C" w:rsidRDefault="00476A44" w:rsidP="00476A44">
            <w:pPr>
              <w:pStyle w:val="a4"/>
              <w:snapToGrid w:val="0"/>
              <w:ind w:leftChars="0" w:left="0"/>
              <w:jc w:val="center"/>
              <w:rPr>
                <w:rFonts w:ascii="標楷體" w:eastAsia="標楷體" w:hAnsi="標楷體"/>
                <w:sz w:val="28"/>
                <w:szCs w:val="28"/>
              </w:rPr>
            </w:pPr>
            <w:r>
              <w:rPr>
                <w:rFonts w:ascii="標楷體" w:eastAsia="標楷體" w:hAnsi="標楷體"/>
                <w:sz w:val="28"/>
                <w:szCs w:val="28"/>
              </w:rPr>
              <w:t>11</w:t>
            </w:r>
            <w:r>
              <w:rPr>
                <w:rFonts w:ascii="標楷體" w:eastAsia="標楷體" w:hAnsi="標楷體" w:hint="eastAsia"/>
                <w:sz w:val="28"/>
                <w:szCs w:val="28"/>
              </w:rPr>
              <w:t>4</w:t>
            </w:r>
            <w:r>
              <w:rPr>
                <w:rFonts w:ascii="標楷體" w:eastAsia="標楷體" w:hAnsi="標楷體"/>
                <w:sz w:val="28"/>
                <w:szCs w:val="28"/>
              </w:rPr>
              <w:t>.</w:t>
            </w:r>
            <w:r>
              <w:rPr>
                <w:rFonts w:ascii="標楷體" w:eastAsia="標楷體" w:hAnsi="標楷體" w:hint="eastAsia"/>
                <w:sz w:val="28"/>
                <w:szCs w:val="28"/>
              </w:rPr>
              <w:t>1</w:t>
            </w:r>
            <w:r>
              <w:rPr>
                <w:rFonts w:ascii="標楷體" w:eastAsia="標楷體" w:hAnsi="標楷體"/>
                <w:sz w:val="28"/>
                <w:szCs w:val="28"/>
              </w:rPr>
              <w:t>.</w:t>
            </w:r>
            <w:r>
              <w:rPr>
                <w:rFonts w:ascii="標楷體" w:eastAsia="標楷體" w:hAnsi="標楷體" w:hint="eastAsia"/>
                <w:sz w:val="28"/>
                <w:szCs w:val="28"/>
              </w:rPr>
              <w:t>16</w:t>
            </w:r>
          </w:p>
          <w:p w14:paraId="4B779C1C" w14:textId="77777777" w:rsidR="00476A44" w:rsidRDefault="00476A44" w:rsidP="00476A44">
            <w:pPr>
              <w:pStyle w:val="a4"/>
              <w:snapToGrid w:val="0"/>
              <w:ind w:leftChars="0" w:left="0"/>
              <w:jc w:val="center"/>
              <w:rPr>
                <w:rFonts w:ascii="標楷體" w:eastAsia="標楷體" w:hAnsi="標楷體"/>
                <w:sz w:val="28"/>
                <w:szCs w:val="28"/>
              </w:rPr>
            </w:pPr>
            <w:r w:rsidRPr="00D6549C">
              <w:rPr>
                <w:rFonts w:ascii="標楷體" w:eastAsia="標楷體" w:hAnsi="標楷體"/>
                <w:sz w:val="28"/>
                <w:szCs w:val="28"/>
              </w:rPr>
              <w:t>(</w:t>
            </w:r>
            <w:r>
              <w:rPr>
                <w:rFonts w:ascii="標楷體" w:eastAsia="標楷體" w:hAnsi="標楷體"/>
                <w:sz w:val="28"/>
                <w:szCs w:val="28"/>
              </w:rPr>
              <w:t>星期</w:t>
            </w:r>
            <w:r>
              <w:rPr>
                <w:rFonts w:ascii="標楷體" w:eastAsia="標楷體" w:hAnsi="標楷體" w:hint="eastAsia"/>
                <w:sz w:val="28"/>
                <w:szCs w:val="28"/>
              </w:rPr>
              <w:t>四</w:t>
            </w:r>
            <w:r w:rsidRPr="00D6549C">
              <w:rPr>
                <w:rFonts w:ascii="標楷體" w:eastAsia="標楷體" w:hAnsi="標楷體"/>
                <w:sz w:val="28"/>
                <w:szCs w:val="28"/>
              </w:rPr>
              <w:t>)</w:t>
            </w:r>
          </w:p>
        </w:tc>
        <w:tc>
          <w:tcPr>
            <w:tcW w:w="810" w:type="pct"/>
            <w:tcBorders>
              <w:top w:val="single" w:sz="4" w:space="0" w:color="auto"/>
              <w:left w:val="single" w:sz="4" w:space="0" w:color="auto"/>
              <w:bottom w:val="single" w:sz="4" w:space="0" w:color="auto"/>
              <w:right w:val="single" w:sz="4" w:space="0" w:color="auto"/>
            </w:tcBorders>
            <w:vAlign w:val="center"/>
          </w:tcPr>
          <w:p w14:paraId="46ACCAE5" w14:textId="77777777" w:rsidR="00476A44" w:rsidRDefault="00476A44" w:rsidP="00476A44">
            <w:pPr>
              <w:pStyle w:val="a4"/>
              <w:snapToGrid w:val="0"/>
              <w:ind w:leftChars="0" w:left="0"/>
              <w:jc w:val="center"/>
              <w:rPr>
                <w:rFonts w:ascii="標楷體" w:eastAsia="標楷體" w:hAnsi="標楷體"/>
                <w:sz w:val="28"/>
                <w:szCs w:val="28"/>
              </w:rPr>
            </w:pPr>
            <w:r>
              <w:rPr>
                <w:rFonts w:ascii="標楷體" w:eastAsia="標楷體" w:hAnsi="標楷體" w:hint="eastAsia"/>
                <w:sz w:val="28"/>
                <w:szCs w:val="28"/>
              </w:rPr>
              <w:t>萬美玲</w:t>
            </w:r>
          </w:p>
        </w:tc>
        <w:tc>
          <w:tcPr>
            <w:tcW w:w="1863" w:type="pct"/>
            <w:tcBorders>
              <w:top w:val="single" w:sz="4" w:space="0" w:color="auto"/>
              <w:left w:val="single" w:sz="4" w:space="0" w:color="auto"/>
              <w:bottom w:val="single" w:sz="4" w:space="0" w:color="auto"/>
              <w:right w:val="single" w:sz="4" w:space="0" w:color="auto"/>
            </w:tcBorders>
            <w:vAlign w:val="center"/>
          </w:tcPr>
          <w:p w14:paraId="6DF07C2B" w14:textId="77777777" w:rsidR="00476A44" w:rsidRDefault="00476A44" w:rsidP="00476A44">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1.考察桃園市立美術館興建計畫推動情形。</w:t>
            </w:r>
          </w:p>
          <w:p w14:paraId="3DD87AAD" w14:textId="77777777" w:rsidR="00476A44" w:rsidRDefault="00476A44" w:rsidP="00476A44">
            <w:pPr>
              <w:pStyle w:val="a4"/>
              <w:snapToGrid w:val="0"/>
              <w:ind w:leftChars="11" w:left="334" w:hangingChars="110" w:hanging="308"/>
              <w:jc w:val="both"/>
              <w:rPr>
                <w:rFonts w:ascii="標楷體" w:eastAsia="標楷體" w:hAnsi="標楷體"/>
                <w:sz w:val="28"/>
                <w:szCs w:val="28"/>
              </w:rPr>
            </w:pPr>
            <w:r>
              <w:rPr>
                <w:rFonts w:ascii="標楷體" w:eastAsia="標楷體" w:hAnsi="標楷體" w:hint="eastAsia"/>
                <w:sz w:val="28"/>
                <w:szCs w:val="28"/>
              </w:rPr>
              <w:t>2.考察簡介：召集委員萬美玲領隊，委員王義川、魯明哲陪同，文化部部長李遠、桃園市政府副市長王明鉅等陪同考察。(教育及文化委員會職員由主任秘書陳錫欽、薦任科員楊澤芳陪同)</w:t>
            </w:r>
          </w:p>
        </w:tc>
        <w:tc>
          <w:tcPr>
            <w:tcW w:w="1083" w:type="pct"/>
            <w:tcBorders>
              <w:top w:val="single" w:sz="4" w:space="0" w:color="auto"/>
              <w:left w:val="single" w:sz="4" w:space="0" w:color="auto"/>
              <w:bottom w:val="single" w:sz="4" w:space="0" w:color="auto"/>
              <w:right w:val="single" w:sz="4" w:space="0" w:color="auto"/>
            </w:tcBorders>
          </w:tcPr>
          <w:p w14:paraId="34E71ED5" w14:textId="77777777" w:rsidR="00476A44" w:rsidRDefault="00476A44" w:rsidP="00476A44">
            <w:pPr>
              <w:wordWrap w:val="0"/>
              <w:snapToGrid w:val="0"/>
              <w:ind w:left="-28" w:rightChars="2" w:right="5"/>
              <w:jc w:val="both"/>
              <w:rPr>
                <w:rFonts w:ascii="標楷體" w:eastAsia="標楷體" w:hAnsi="標楷體"/>
                <w:sz w:val="28"/>
                <w:szCs w:val="28"/>
              </w:rPr>
            </w:pPr>
            <w:r>
              <w:rPr>
                <w:rFonts w:ascii="標楷體" w:eastAsia="標楷體" w:hAnsi="標楷體" w:hint="eastAsia"/>
                <w:sz w:val="28"/>
                <w:szCs w:val="28"/>
              </w:rPr>
              <w:t>考察相關資料，請參見「1140116考察桃園市立美術館興建計畫推動情形」資料夾。</w:t>
            </w:r>
          </w:p>
        </w:tc>
      </w:tr>
      <w:tr w:rsidR="003033FE" w:rsidRPr="001C1582" w14:paraId="63276688" w14:textId="77777777" w:rsidTr="00AD114D">
        <w:trPr>
          <w:trHeight w:val="893"/>
        </w:trPr>
        <w:tc>
          <w:tcPr>
            <w:tcW w:w="427" w:type="pct"/>
            <w:vAlign w:val="center"/>
          </w:tcPr>
          <w:p w14:paraId="2A5ECA19" w14:textId="77777777" w:rsidR="003033FE" w:rsidRPr="00A2374E" w:rsidRDefault="003033FE" w:rsidP="00E951ED">
            <w:pPr>
              <w:widowControl/>
              <w:numPr>
                <w:ilvl w:val="0"/>
                <w:numId w:val="6"/>
              </w:numPr>
              <w:tabs>
                <w:tab w:val="num" w:pos="334"/>
              </w:tabs>
              <w:ind w:left="814"/>
              <w:jc w:val="center"/>
              <w:rPr>
                <w:rFonts w:ascii="標楷體" w:eastAsia="標楷體" w:hAnsi="標楷體"/>
                <w:sz w:val="28"/>
              </w:rPr>
            </w:pPr>
          </w:p>
        </w:tc>
        <w:tc>
          <w:tcPr>
            <w:tcW w:w="816" w:type="pct"/>
            <w:vAlign w:val="center"/>
          </w:tcPr>
          <w:p w14:paraId="117BE7AB" w14:textId="77777777" w:rsidR="003033FE" w:rsidRPr="00D6549C" w:rsidRDefault="003033FE" w:rsidP="003033FE">
            <w:pPr>
              <w:pStyle w:val="a4"/>
              <w:snapToGrid w:val="0"/>
              <w:ind w:leftChars="0" w:left="0"/>
              <w:jc w:val="center"/>
              <w:rPr>
                <w:rFonts w:ascii="標楷體" w:eastAsia="標楷體" w:hAnsi="標楷體"/>
                <w:sz w:val="28"/>
                <w:szCs w:val="28"/>
              </w:rPr>
            </w:pPr>
            <w:r>
              <w:rPr>
                <w:rFonts w:ascii="標楷體" w:eastAsia="標楷體" w:hAnsi="標楷體"/>
                <w:sz w:val="28"/>
                <w:szCs w:val="28"/>
              </w:rPr>
              <w:t>11</w:t>
            </w:r>
            <w:r>
              <w:rPr>
                <w:rFonts w:ascii="標楷體" w:eastAsia="標楷體" w:hAnsi="標楷體" w:hint="eastAsia"/>
                <w:sz w:val="28"/>
                <w:szCs w:val="28"/>
              </w:rPr>
              <w:t>4</w:t>
            </w:r>
            <w:r>
              <w:rPr>
                <w:rFonts w:ascii="標楷體" w:eastAsia="標楷體" w:hAnsi="標楷體"/>
                <w:sz w:val="28"/>
                <w:szCs w:val="28"/>
              </w:rPr>
              <w:t>.</w:t>
            </w:r>
            <w:r>
              <w:rPr>
                <w:rFonts w:ascii="標楷體" w:eastAsia="標楷體" w:hAnsi="標楷體" w:hint="eastAsia"/>
                <w:sz w:val="28"/>
                <w:szCs w:val="28"/>
              </w:rPr>
              <w:t>1</w:t>
            </w:r>
            <w:r>
              <w:rPr>
                <w:rFonts w:ascii="標楷體" w:eastAsia="標楷體" w:hAnsi="標楷體"/>
                <w:sz w:val="28"/>
                <w:szCs w:val="28"/>
              </w:rPr>
              <w:t>.</w:t>
            </w:r>
            <w:r>
              <w:rPr>
                <w:rFonts w:ascii="標楷體" w:eastAsia="標楷體" w:hAnsi="標楷體" w:hint="eastAsia"/>
                <w:sz w:val="28"/>
                <w:szCs w:val="28"/>
              </w:rPr>
              <w:t>23</w:t>
            </w:r>
          </w:p>
          <w:p w14:paraId="597342A4" w14:textId="77777777" w:rsidR="003033FE" w:rsidRDefault="003033FE" w:rsidP="003033FE">
            <w:pPr>
              <w:pStyle w:val="a4"/>
              <w:snapToGrid w:val="0"/>
              <w:ind w:leftChars="0" w:left="0"/>
              <w:jc w:val="center"/>
              <w:rPr>
                <w:rFonts w:ascii="標楷體" w:eastAsia="標楷體" w:hAnsi="標楷體"/>
                <w:sz w:val="28"/>
                <w:szCs w:val="28"/>
              </w:rPr>
            </w:pPr>
            <w:r w:rsidRPr="00D6549C">
              <w:rPr>
                <w:rFonts w:ascii="標楷體" w:eastAsia="標楷體" w:hAnsi="標楷體"/>
                <w:sz w:val="28"/>
                <w:szCs w:val="28"/>
              </w:rPr>
              <w:t>(</w:t>
            </w:r>
            <w:r>
              <w:rPr>
                <w:rFonts w:ascii="標楷體" w:eastAsia="標楷體" w:hAnsi="標楷體"/>
                <w:sz w:val="28"/>
                <w:szCs w:val="28"/>
              </w:rPr>
              <w:t>星期</w:t>
            </w:r>
            <w:r>
              <w:rPr>
                <w:rFonts w:ascii="標楷體" w:eastAsia="標楷體" w:hAnsi="標楷體" w:hint="eastAsia"/>
                <w:sz w:val="28"/>
                <w:szCs w:val="28"/>
              </w:rPr>
              <w:t>四</w:t>
            </w:r>
            <w:r w:rsidRPr="00D6549C">
              <w:rPr>
                <w:rFonts w:ascii="標楷體" w:eastAsia="標楷體" w:hAnsi="標楷體"/>
                <w:sz w:val="28"/>
                <w:szCs w:val="28"/>
              </w:rPr>
              <w:t>)</w:t>
            </w:r>
          </w:p>
        </w:tc>
        <w:tc>
          <w:tcPr>
            <w:tcW w:w="810" w:type="pct"/>
            <w:vAlign w:val="center"/>
          </w:tcPr>
          <w:p w14:paraId="35D07E45" w14:textId="77777777" w:rsidR="003033FE" w:rsidRPr="00BA5B22" w:rsidRDefault="003033FE" w:rsidP="003033FE">
            <w:pPr>
              <w:pStyle w:val="a4"/>
              <w:snapToGrid w:val="0"/>
              <w:ind w:leftChars="0" w:left="0"/>
              <w:jc w:val="center"/>
              <w:rPr>
                <w:rFonts w:eastAsia="標楷體"/>
                <w:color w:val="000000"/>
                <w:sz w:val="28"/>
                <w:szCs w:val="28"/>
              </w:rPr>
            </w:pPr>
            <w:proofErr w:type="gramStart"/>
            <w:r>
              <w:rPr>
                <w:rFonts w:eastAsia="標楷體" w:hint="eastAsia"/>
                <w:color w:val="000000"/>
                <w:sz w:val="28"/>
                <w:szCs w:val="28"/>
              </w:rPr>
              <w:t>范</w:t>
            </w:r>
            <w:proofErr w:type="gramEnd"/>
            <w:r>
              <w:rPr>
                <w:rFonts w:eastAsia="標楷體" w:hint="eastAsia"/>
                <w:color w:val="000000"/>
                <w:sz w:val="28"/>
                <w:szCs w:val="28"/>
              </w:rPr>
              <w:t>雲</w:t>
            </w:r>
          </w:p>
        </w:tc>
        <w:tc>
          <w:tcPr>
            <w:tcW w:w="1863" w:type="pct"/>
            <w:vAlign w:val="center"/>
          </w:tcPr>
          <w:p w14:paraId="0D769697" w14:textId="77777777" w:rsidR="002305D1" w:rsidRPr="002305D1" w:rsidRDefault="002305D1" w:rsidP="002305D1">
            <w:pPr>
              <w:pStyle w:val="a4"/>
              <w:snapToGrid w:val="0"/>
              <w:ind w:leftChars="11" w:left="334" w:hangingChars="110" w:hanging="308"/>
              <w:jc w:val="both"/>
              <w:rPr>
                <w:rFonts w:ascii="標楷體" w:eastAsia="標楷體" w:hAnsi="標楷體"/>
                <w:sz w:val="28"/>
                <w:szCs w:val="28"/>
              </w:rPr>
            </w:pPr>
            <w:r w:rsidRPr="002305D1">
              <w:rPr>
                <w:rFonts w:ascii="標楷體" w:eastAsia="標楷體" w:hAnsi="標楷體" w:hint="eastAsia"/>
                <w:sz w:val="28"/>
                <w:szCs w:val="28"/>
              </w:rPr>
              <w:t>1.考察高雄市立高雄高級中學性別平等教育及教學設施設備辦理情形。</w:t>
            </w:r>
          </w:p>
          <w:p w14:paraId="1A88FE1A" w14:textId="48CEA376" w:rsidR="003033FE" w:rsidRDefault="002305D1" w:rsidP="002305D1">
            <w:pPr>
              <w:pStyle w:val="a4"/>
              <w:snapToGrid w:val="0"/>
              <w:ind w:leftChars="11" w:left="334" w:hangingChars="110" w:hanging="308"/>
              <w:jc w:val="both"/>
              <w:rPr>
                <w:rFonts w:ascii="標楷體" w:eastAsia="標楷體" w:hAnsi="標楷體"/>
                <w:sz w:val="28"/>
                <w:szCs w:val="28"/>
              </w:rPr>
            </w:pPr>
            <w:r w:rsidRPr="002305D1">
              <w:rPr>
                <w:rFonts w:ascii="標楷體" w:eastAsia="標楷體" w:hAnsi="標楷體" w:hint="eastAsia"/>
                <w:sz w:val="28"/>
                <w:szCs w:val="28"/>
              </w:rPr>
              <w:t>2.考察簡介：召集委員</w:t>
            </w:r>
            <w:proofErr w:type="gramStart"/>
            <w:r w:rsidRPr="002305D1">
              <w:rPr>
                <w:rFonts w:ascii="標楷體" w:eastAsia="標楷體" w:hAnsi="標楷體" w:hint="eastAsia"/>
                <w:sz w:val="28"/>
                <w:szCs w:val="28"/>
              </w:rPr>
              <w:t>范</w:t>
            </w:r>
            <w:proofErr w:type="gramEnd"/>
            <w:r w:rsidRPr="002305D1">
              <w:rPr>
                <w:rFonts w:ascii="標楷體" w:eastAsia="標楷體" w:hAnsi="標楷體" w:hint="eastAsia"/>
                <w:sz w:val="28"/>
                <w:szCs w:val="28"/>
              </w:rPr>
              <w:t>雲領隊，委員李昆澤、許智傑同行，教育部學生事務及特殊教育司司長吳林輝、國民及學前教育</w:t>
            </w:r>
            <w:proofErr w:type="gramStart"/>
            <w:r w:rsidRPr="002305D1">
              <w:rPr>
                <w:rFonts w:ascii="標楷體" w:eastAsia="標楷體" w:hAnsi="標楷體" w:hint="eastAsia"/>
                <w:sz w:val="28"/>
                <w:szCs w:val="28"/>
              </w:rPr>
              <w:t>署</w:t>
            </w:r>
            <w:proofErr w:type="gramEnd"/>
            <w:r w:rsidRPr="002305D1">
              <w:rPr>
                <w:rFonts w:ascii="標楷體" w:eastAsia="標楷體" w:hAnsi="標楷體" w:hint="eastAsia"/>
                <w:sz w:val="28"/>
                <w:szCs w:val="28"/>
              </w:rPr>
              <w:t>署長彭富源、體育署副</w:t>
            </w:r>
            <w:proofErr w:type="gramStart"/>
            <w:r w:rsidRPr="002305D1">
              <w:rPr>
                <w:rFonts w:ascii="標楷體" w:eastAsia="標楷體" w:hAnsi="標楷體" w:hint="eastAsia"/>
                <w:sz w:val="28"/>
                <w:szCs w:val="28"/>
              </w:rPr>
              <w:t>署長房瑞文</w:t>
            </w:r>
            <w:proofErr w:type="gramEnd"/>
            <w:r w:rsidRPr="002305D1">
              <w:rPr>
                <w:rFonts w:ascii="標楷體" w:eastAsia="標楷體" w:hAnsi="標楷體" w:hint="eastAsia"/>
                <w:sz w:val="28"/>
                <w:szCs w:val="28"/>
              </w:rPr>
              <w:t>、文化部文化資產局局長張</w:t>
            </w:r>
            <w:proofErr w:type="gramStart"/>
            <w:r w:rsidRPr="002305D1">
              <w:rPr>
                <w:rFonts w:ascii="標楷體" w:eastAsia="標楷體" w:hAnsi="標楷體" w:hint="eastAsia"/>
                <w:sz w:val="28"/>
                <w:szCs w:val="28"/>
              </w:rPr>
              <w:t>祐</w:t>
            </w:r>
            <w:proofErr w:type="gramEnd"/>
            <w:r w:rsidRPr="002305D1">
              <w:rPr>
                <w:rFonts w:ascii="標楷體" w:eastAsia="標楷體" w:hAnsi="標楷體" w:hint="eastAsia"/>
                <w:sz w:val="28"/>
                <w:szCs w:val="28"/>
              </w:rPr>
              <w:t>創、高雄市政府教育局局長吳立森及高雄市政府文化局專門委員曾宏民等陪同考察。（教育及文化委員會職員由專門委員白智榮、薦任科員陳怡安陪同）</w:t>
            </w:r>
          </w:p>
        </w:tc>
        <w:tc>
          <w:tcPr>
            <w:tcW w:w="1083" w:type="pct"/>
          </w:tcPr>
          <w:p w14:paraId="1488E78A" w14:textId="0D67016B" w:rsidR="003033FE" w:rsidRPr="00C2562C" w:rsidRDefault="002305D1" w:rsidP="003033FE">
            <w:pPr>
              <w:wordWrap w:val="0"/>
              <w:snapToGrid w:val="0"/>
              <w:ind w:left="-28" w:rightChars="2" w:right="5"/>
              <w:jc w:val="both"/>
              <w:rPr>
                <w:rFonts w:ascii="標楷體" w:eastAsia="標楷體" w:hAnsi="標楷體"/>
                <w:sz w:val="28"/>
                <w:szCs w:val="28"/>
              </w:rPr>
            </w:pPr>
            <w:r w:rsidRPr="002305D1">
              <w:rPr>
                <w:rFonts w:ascii="標楷體" w:eastAsia="標楷體" w:hAnsi="標楷體" w:hint="eastAsia"/>
                <w:sz w:val="28"/>
                <w:szCs w:val="28"/>
              </w:rPr>
              <w:t>考察相關資料，請參見「1140123高雄市立高雄高級中學性別平等教育及教學設施設備辦理情形」資料夾。</w:t>
            </w:r>
          </w:p>
        </w:tc>
      </w:tr>
    </w:tbl>
    <w:p w14:paraId="79956198" w14:textId="77777777" w:rsidR="008946A2" w:rsidRPr="00E3384B" w:rsidRDefault="008946A2" w:rsidP="008946A2"/>
    <w:p w14:paraId="72CDFD86" w14:textId="77777777" w:rsidR="009848F9" w:rsidRPr="00E3384B" w:rsidRDefault="009848F9" w:rsidP="009848F9"/>
    <w:p w14:paraId="638400E1" w14:textId="77777777" w:rsidR="00873E29" w:rsidRPr="00704498" w:rsidRDefault="00064388" w:rsidP="00FF6E8B">
      <w:pPr>
        <w:pStyle w:val="01-21"/>
        <w:rPr>
          <w:color w:val="000000" w:themeColor="text1"/>
        </w:rPr>
      </w:pPr>
      <w:r w:rsidRPr="00704498">
        <w:rPr>
          <w:color w:val="000000" w:themeColor="text1"/>
        </w:rPr>
        <w:br w:type="page"/>
      </w:r>
      <w:bookmarkStart w:id="56" w:name="_Toc189551791"/>
      <w:bookmarkStart w:id="57" w:name="_Toc61516588"/>
      <w:bookmarkStart w:id="58" w:name="_Toc61597458"/>
      <w:bookmarkStart w:id="59" w:name="_Toc61597507"/>
      <w:bookmarkStart w:id="60" w:name="_Toc61597840"/>
      <w:r w:rsidR="00873E29" w:rsidRPr="00704498">
        <w:rPr>
          <w:rFonts w:hint="eastAsia"/>
          <w:color w:val="000000" w:themeColor="text1"/>
        </w:rPr>
        <w:lastRenderedPageBreak/>
        <w:t>二、公聽會</w:t>
      </w:r>
      <w:bookmarkEnd w:id="56"/>
    </w:p>
    <w:p w14:paraId="5A2293AD" w14:textId="77777777" w:rsidR="00873E29" w:rsidRPr="00704498" w:rsidRDefault="00873E29" w:rsidP="00FF6E8B">
      <w:pPr>
        <w:snapToGrid w:val="0"/>
        <w:spacing w:line="480" w:lineRule="exact"/>
        <w:ind w:leftChars="100" w:left="1024" w:hangingChars="280" w:hanging="784"/>
        <w:jc w:val="both"/>
        <w:rPr>
          <w:rFonts w:ascii="標楷體" w:eastAsia="標楷體" w:hAnsi="標楷體"/>
          <w:b/>
          <w:iCs/>
          <w:color w:val="000000" w:themeColor="text1"/>
          <w:sz w:val="28"/>
          <w:szCs w:val="28"/>
        </w:rPr>
      </w:pPr>
      <w:r w:rsidRPr="00704498">
        <w:rPr>
          <w:rFonts w:ascii="標楷體" w:eastAsia="標楷體" w:hAnsi="標楷體" w:hint="eastAsia"/>
          <w:iCs/>
          <w:color w:val="000000" w:themeColor="text1"/>
          <w:sz w:val="28"/>
          <w:szCs w:val="28"/>
        </w:rPr>
        <w:t>（一）</w:t>
      </w:r>
      <w:r w:rsidR="00676614" w:rsidRPr="00704498">
        <w:rPr>
          <w:rFonts w:ascii="標楷體" w:eastAsia="標楷體" w:hAnsi="標楷體" w:hint="eastAsia"/>
          <w:iCs/>
          <w:color w:val="000000" w:themeColor="text1"/>
          <w:sz w:val="28"/>
          <w:szCs w:val="28"/>
        </w:rPr>
        <w:t>11</w:t>
      </w:r>
      <w:r w:rsidR="00C3241E">
        <w:rPr>
          <w:rFonts w:ascii="標楷體" w:eastAsia="標楷體" w:hAnsi="標楷體" w:hint="eastAsia"/>
          <w:iCs/>
          <w:color w:val="000000" w:themeColor="text1"/>
          <w:sz w:val="28"/>
          <w:szCs w:val="28"/>
        </w:rPr>
        <w:t>3</w:t>
      </w:r>
      <w:r w:rsidR="00676614" w:rsidRPr="00704498">
        <w:rPr>
          <w:rFonts w:ascii="標楷體" w:eastAsia="標楷體" w:hAnsi="標楷體" w:hint="eastAsia"/>
          <w:iCs/>
          <w:color w:val="000000" w:themeColor="text1"/>
          <w:sz w:val="28"/>
          <w:szCs w:val="28"/>
        </w:rPr>
        <w:t>年</w:t>
      </w:r>
      <w:r w:rsidR="00A344A0">
        <w:rPr>
          <w:rFonts w:ascii="標楷體" w:eastAsia="標楷體" w:hAnsi="標楷體" w:hint="eastAsia"/>
          <w:iCs/>
          <w:color w:val="000000" w:themeColor="text1"/>
          <w:sz w:val="28"/>
          <w:szCs w:val="28"/>
        </w:rPr>
        <w:t>10</w:t>
      </w:r>
      <w:r w:rsidR="00676614" w:rsidRPr="00704498">
        <w:rPr>
          <w:rFonts w:ascii="標楷體" w:eastAsia="標楷體" w:hAnsi="標楷體" w:hint="eastAsia"/>
          <w:iCs/>
          <w:color w:val="000000" w:themeColor="text1"/>
          <w:sz w:val="28"/>
          <w:szCs w:val="28"/>
        </w:rPr>
        <w:t>月</w:t>
      </w:r>
      <w:r w:rsidR="00A344A0">
        <w:rPr>
          <w:rFonts w:ascii="標楷體" w:eastAsia="標楷體" w:hAnsi="標楷體" w:hint="eastAsia"/>
          <w:iCs/>
          <w:color w:val="000000" w:themeColor="text1"/>
          <w:sz w:val="28"/>
          <w:szCs w:val="28"/>
        </w:rPr>
        <w:t>17</w:t>
      </w:r>
      <w:r w:rsidR="00676614" w:rsidRPr="00704498">
        <w:rPr>
          <w:rFonts w:ascii="標楷體" w:eastAsia="標楷體" w:hAnsi="標楷體" w:hint="eastAsia"/>
          <w:iCs/>
          <w:color w:val="000000" w:themeColor="text1"/>
          <w:sz w:val="28"/>
          <w:szCs w:val="28"/>
        </w:rPr>
        <w:t>日（星期</w:t>
      </w:r>
      <w:r w:rsidR="00A344A0">
        <w:rPr>
          <w:rFonts w:ascii="標楷體" w:eastAsia="標楷體" w:hAnsi="標楷體" w:hint="eastAsia"/>
          <w:iCs/>
          <w:color w:val="000000" w:themeColor="text1"/>
          <w:sz w:val="28"/>
          <w:szCs w:val="28"/>
        </w:rPr>
        <w:t>四</w:t>
      </w:r>
      <w:r w:rsidR="00676614" w:rsidRPr="00704498">
        <w:rPr>
          <w:rFonts w:ascii="標楷體" w:eastAsia="標楷體" w:hAnsi="標楷體" w:hint="eastAsia"/>
          <w:iCs/>
          <w:color w:val="000000" w:themeColor="text1"/>
          <w:sz w:val="28"/>
          <w:szCs w:val="28"/>
        </w:rPr>
        <w:t>）</w:t>
      </w:r>
      <w:r w:rsidRPr="00704498">
        <w:rPr>
          <w:rFonts w:ascii="標楷體" w:eastAsia="標楷體" w:hAnsi="標楷體" w:hint="eastAsia"/>
          <w:iCs/>
          <w:color w:val="000000" w:themeColor="text1"/>
          <w:sz w:val="28"/>
          <w:szCs w:val="28"/>
        </w:rPr>
        <w:t>，</w:t>
      </w:r>
      <w:r w:rsidR="00676614" w:rsidRPr="00704498">
        <w:rPr>
          <w:rFonts w:ascii="標楷體" w:eastAsia="標楷體" w:hAnsi="標楷體" w:hint="eastAsia"/>
          <w:iCs/>
          <w:color w:val="000000" w:themeColor="text1"/>
          <w:sz w:val="28"/>
          <w:szCs w:val="28"/>
        </w:rPr>
        <w:t>舉行</w:t>
      </w:r>
      <w:r w:rsidR="00004D0F" w:rsidRPr="00004D0F">
        <w:rPr>
          <w:rFonts w:ascii="標楷體" w:eastAsia="標楷體" w:hAnsi="標楷體" w:hint="eastAsia"/>
          <w:bCs/>
          <w:color w:val="000000" w:themeColor="text1"/>
          <w:sz w:val="28"/>
          <w:szCs w:val="28"/>
        </w:rPr>
        <w:t>「</w:t>
      </w:r>
      <w:proofErr w:type="gramStart"/>
      <w:r w:rsidR="00A344A0" w:rsidRPr="00A344A0">
        <w:rPr>
          <w:rFonts w:ascii="標楷體" w:eastAsia="標楷體" w:hAnsi="標楷體" w:hint="eastAsia"/>
          <w:bCs/>
          <w:color w:val="000000" w:themeColor="text1"/>
          <w:sz w:val="28"/>
          <w:szCs w:val="28"/>
        </w:rPr>
        <w:t>過曝世代</w:t>
      </w:r>
      <w:proofErr w:type="gramEnd"/>
      <w:r w:rsidR="00A344A0" w:rsidRPr="00A344A0">
        <w:rPr>
          <w:rFonts w:ascii="標楷體" w:eastAsia="標楷體" w:hAnsi="標楷體" w:hint="eastAsia"/>
          <w:bCs/>
          <w:color w:val="000000" w:themeColor="text1"/>
          <w:sz w:val="28"/>
          <w:szCs w:val="28"/>
        </w:rPr>
        <w:t>、手機成癮與校園學習</w:t>
      </w:r>
      <w:r w:rsidR="00002272" w:rsidRPr="00002272">
        <w:rPr>
          <w:rFonts w:ascii="標楷體" w:eastAsia="標楷體" w:hAnsi="標楷體" w:hint="eastAsia"/>
          <w:bCs/>
          <w:color w:val="000000" w:themeColor="text1"/>
          <w:sz w:val="28"/>
          <w:szCs w:val="28"/>
        </w:rPr>
        <w:t>」公聽會</w:t>
      </w:r>
      <w:r w:rsidR="00676614" w:rsidRPr="00704498">
        <w:rPr>
          <w:rFonts w:ascii="標楷體" w:eastAsia="標楷體" w:hAnsi="標楷體" w:hint="eastAsia"/>
          <w:bCs/>
          <w:color w:val="000000" w:themeColor="text1"/>
          <w:sz w:val="28"/>
          <w:szCs w:val="28"/>
        </w:rPr>
        <w:t>。</w:t>
      </w:r>
    </w:p>
    <w:p w14:paraId="7B8828D0" w14:textId="77777777" w:rsidR="00873E29" w:rsidRPr="00704498" w:rsidRDefault="00873E29" w:rsidP="001D2540">
      <w:pPr>
        <w:snapToGrid w:val="0"/>
        <w:spacing w:line="480" w:lineRule="exact"/>
        <w:ind w:leftChars="218" w:left="803" w:hangingChars="100" w:hanging="28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1.主席：</w:t>
      </w:r>
      <w:proofErr w:type="gramStart"/>
      <w:r w:rsidR="00A344A0">
        <w:rPr>
          <w:rFonts w:ascii="標楷體" w:eastAsia="標楷體" w:hAnsi="標楷體" w:hint="eastAsia"/>
          <w:color w:val="000000" w:themeColor="text1"/>
          <w:sz w:val="28"/>
          <w:szCs w:val="28"/>
        </w:rPr>
        <w:t>范</w:t>
      </w:r>
      <w:proofErr w:type="gramEnd"/>
      <w:r w:rsidR="00676614" w:rsidRPr="00704498">
        <w:rPr>
          <w:rFonts w:ascii="標楷體" w:eastAsia="標楷體" w:hAnsi="標楷體" w:hint="eastAsia"/>
          <w:color w:val="000000" w:themeColor="text1"/>
          <w:sz w:val="28"/>
          <w:szCs w:val="28"/>
        </w:rPr>
        <w:t>召集委員</w:t>
      </w:r>
      <w:r w:rsidR="00A344A0">
        <w:rPr>
          <w:rFonts w:ascii="標楷體" w:eastAsia="標楷體" w:hAnsi="標楷體" w:hint="eastAsia"/>
          <w:color w:val="000000" w:themeColor="text1"/>
          <w:sz w:val="28"/>
          <w:szCs w:val="28"/>
        </w:rPr>
        <w:t>雲</w:t>
      </w:r>
      <w:r w:rsidRPr="00704498">
        <w:rPr>
          <w:rFonts w:ascii="標楷體" w:eastAsia="標楷體" w:hAnsi="標楷體" w:hint="eastAsia"/>
          <w:color w:val="000000" w:themeColor="text1"/>
          <w:sz w:val="28"/>
          <w:szCs w:val="28"/>
        </w:rPr>
        <w:t>。</w:t>
      </w:r>
    </w:p>
    <w:p w14:paraId="3192B304" w14:textId="77777777" w:rsidR="00873E29" w:rsidRPr="00704498" w:rsidRDefault="00873E29" w:rsidP="001D2540">
      <w:pPr>
        <w:snapToGrid w:val="0"/>
        <w:spacing w:line="480" w:lineRule="exact"/>
        <w:ind w:leftChars="218" w:left="803" w:hangingChars="100" w:hanging="28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2.會議討論提綱，內容如下：</w:t>
      </w:r>
    </w:p>
    <w:p w14:paraId="63EA793E" w14:textId="77777777" w:rsidR="00873E29" w:rsidRPr="00704498" w:rsidRDefault="00873E29" w:rsidP="00A44309">
      <w:pPr>
        <w:overflowPunct w:val="0"/>
        <w:snapToGrid w:val="0"/>
        <w:spacing w:line="480" w:lineRule="exact"/>
        <w:ind w:leftChars="300" w:left="1140" w:hangingChars="150" w:hanging="42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w:t>
      </w:r>
      <w:r w:rsidR="00FA624F" w:rsidRPr="00FA624F">
        <w:rPr>
          <w:rFonts w:ascii="標楷體" w:eastAsia="標楷體" w:hAnsi="標楷體" w:hint="eastAsia"/>
          <w:bCs/>
          <w:color w:val="000000" w:themeColor="text1"/>
          <w:sz w:val="28"/>
          <w:szCs w:val="28"/>
        </w:rPr>
        <w:t>手機成癮是否影響學生學習？目前校園如何管理學生的手機使用？</w:t>
      </w:r>
    </w:p>
    <w:p w14:paraId="353A22BB" w14:textId="77777777" w:rsidR="00002272" w:rsidRPr="00002272" w:rsidRDefault="00873E29" w:rsidP="00FF6E8B">
      <w:pPr>
        <w:snapToGrid w:val="0"/>
        <w:spacing w:line="480" w:lineRule="exact"/>
        <w:ind w:leftChars="300" w:left="1140" w:hangingChars="150" w:hanging="42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(2)</w:t>
      </w:r>
      <w:r w:rsidR="00FA624F" w:rsidRPr="00FA624F">
        <w:rPr>
          <w:rFonts w:ascii="標楷體" w:eastAsia="標楷體" w:hAnsi="標楷體" w:hint="eastAsia"/>
          <w:bCs/>
          <w:color w:val="000000" w:themeColor="text1"/>
          <w:sz w:val="28"/>
          <w:szCs w:val="28"/>
        </w:rPr>
        <w:t>教育部是否有必要針對國教，建立學生手機使用指引？</w:t>
      </w:r>
    </w:p>
    <w:p w14:paraId="1253264B" w14:textId="77777777" w:rsidR="00873E29" w:rsidRPr="00704498" w:rsidRDefault="00873E29" w:rsidP="00017AA4">
      <w:pPr>
        <w:overflowPunct w:val="0"/>
        <w:snapToGrid w:val="0"/>
        <w:spacing w:line="480" w:lineRule="exact"/>
        <w:ind w:leftChars="218" w:left="803" w:hangingChars="100" w:hanging="28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3.邀請學者專家：</w:t>
      </w:r>
      <w:r w:rsidR="00FA624F" w:rsidRPr="00FA624F">
        <w:rPr>
          <w:rFonts w:ascii="標楷體" w:eastAsia="標楷體" w:hAnsi="標楷體" w:hint="eastAsia"/>
          <w:bCs/>
          <w:color w:val="000000" w:themeColor="text1"/>
          <w:sz w:val="28"/>
          <w:szCs w:val="28"/>
        </w:rPr>
        <w:t>全國教育產業總工會理事長林碩</w:t>
      </w:r>
      <w:proofErr w:type="gramStart"/>
      <w:r w:rsidR="00FA624F" w:rsidRPr="00FA624F">
        <w:rPr>
          <w:rFonts w:ascii="標楷體" w:eastAsia="標楷體" w:hAnsi="標楷體" w:hint="eastAsia"/>
          <w:bCs/>
          <w:color w:val="000000" w:themeColor="text1"/>
          <w:sz w:val="28"/>
          <w:szCs w:val="28"/>
        </w:rPr>
        <w:t>杰</w:t>
      </w:r>
      <w:proofErr w:type="gramEnd"/>
      <w:r w:rsidR="00FA624F" w:rsidRPr="00FA624F">
        <w:rPr>
          <w:rFonts w:ascii="標楷體" w:eastAsia="標楷體" w:hAnsi="標楷體" w:hint="eastAsia"/>
          <w:bCs/>
          <w:color w:val="000000" w:themeColor="text1"/>
          <w:sz w:val="28"/>
          <w:szCs w:val="28"/>
        </w:rPr>
        <w:t>、全國教師會</w:t>
      </w:r>
      <w:proofErr w:type="gramStart"/>
      <w:r w:rsidR="00FA624F" w:rsidRPr="00FA624F">
        <w:rPr>
          <w:rFonts w:ascii="標楷體" w:eastAsia="標楷體" w:hAnsi="標楷體" w:hint="eastAsia"/>
          <w:bCs/>
          <w:color w:val="000000" w:themeColor="text1"/>
          <w:sz w:val="28"/>
          <w:szCs w:val="28"/>
        </w:rPr>
        <w:t>政策部副主任</w:t>
      </w:r>
      <w:proofErr w:type="gramEnd"/>
      <w:r w:rsidR="00FA624F" w:rsidRPr="00FA624F">
        <w:rPr>
          <w:rFonts w:ascii="標楷體" w:eastAsia="標楷體" w:hAnsi="標楷體" w:hint="eastAsia"/>
          <w:bCs/>
          <w:color w:val="000000" w:themeColor="text1"/>
          <w:sz w:val="28"/>
          <w:szCs w:val="28"/>
        </w:rPr>
        <w:t>巫彰玫、高雄市教師職業工會副理事長李雅文、親子天下總編輯陳雅慧、銘傳大學諮商臨床與工商心理學系副教授許瑛</w:t>
      </w:r>
      <w:proofErr w:type="gramStart"/>
      <w:r w:rsidR="00FA624F" w:rsidRPr="00FA624F">
        <w:rPr>
          <w:rFonts w:ascii="標楷體" w:eastAsia="標楷體" w:hAnsi="標楷體" w:hint="eastAsia"/>
          <w:bCs/>
          <w:color w:val="000000" w:themeColor="text1"/>
          <w:sz w:val="28"/>
          <w:szCs w:val="28"/>
        </w:rPr>
        <w:t>玿</w:t>
      </w:r>
      <w:proofErr w:type="gramEnd"/>
      <w:r w:rsidR="00FA624F" w:rsidRPr="00FA624F">
        <w:rPr>
          <w:rFonts w:ascii="標楷體" w:eastAsia="標楷體" w:hAnsi="標楷體" w:hint="eastAsia"/>
          <w:bCs/>
          <w:color w:val="000000" w:themeColor="text1"/>
          <w:sz w:val="28"/>
          <w:szCs w:val="28"/>
        </w:rPr>
        <w:t>、亞洲大學教授柯慧貞、國教行動聯盟理事長王瀚陽、國立</w:t>
      </w:r>
      <w:proofErr w:type="gramStart"/>
      <w:r w:rsidR="00FA624F" w:rsidRPr="00FA624F">
        <w:rPr>
          <w:rFonts w:ascii="標楷體" w:eastAsia="標楷體" w:hAnsi="標楷體" w:hint="eastAsia"/>
          <w:bCs/>
          <w:color w:val="000000" w:themeColor="text1"/>
          <w:sz w:val="28"/>
          <w:szCs w:val="28"/>
        </w:rPr>
        <w:t>臺</w:t>
      </w:r>
      <w:proofErr w:type="gramEnd"/>
      <w:r w:rsidR="00FA624F" w:rsidRPr="00FA624F">
        <w:rPr>
          <w:rFonts w:ascii="標楷體" w:eastAsia="標楷體" w:hAnsi="標楷體" w:hint="eastAsia"/>
          <w:bCs/>
          <w:color w:val="000000" w:themeColor="text1"/>
          <w:sz w:val="28"/>
          <w:szCs w:val="28"/>
        </w:rPr>
        <w:t>北教育大學教育經營與管理學系副教授陳建志、全國高級中等學校教育產業工會理事長史美</w:t>
      </w:r>
      <w:proofErr w:type="gramStart"/>
      <w:r w:rsidR="00FA624F" w:rsidRPr="00FA624F">
        <w:rPr>
          <w:rFonts w:ascii="標楷體" w:eastAsia="標楷體" w:hAnsi="標楷體" w:hint="eastAsia"/>
          <w:bCs/>
          <w:color w:val="000000" w:themeColor="text1"/>
          <w:sz w:val="28"/>
          <w:szCs w:val="28"/>
        </w:rPr>
        <w:t>奐</w:t>
      </w:r>
      <w:proofErr w:type="gramEnd"/>
      <w:r w:rsidR="00FA624F" w:rsidRPr="00FA624F">
        <w:rPr>
          <w:rFonts w:ascii="標楷體" w:eastAsia="標楷體" w:hAnsi="標楷體" w:hint="eastAsia"/>
          <w:bCs/>
          <w:color w:val="000000" w:themeColor="text1"/>
          <w:sz w:val="28"/>
          <w:szCs w:val="28"/>
        </w:rPr>
        <w:t>、國立台灣大學政治學系李瑞霖同學、台灣輔導與諮商學會秘書長蘇盈儀、國立嘉科實驗高級中等學校校長林怡慧、國立成功大學老年學研究所副教授張芸瑄、臺灣</w:t>
      </w:r>
      <w:proofErr w:type="gramStart"/>
      <w:r w:rsidR="00FA624F" w:rsidRPr="00FA624F">
        <w:rPr>
          <w:rFonts w:ascii="標楷體" w:eastAsia="標楷體" w:hAnsi="標楷體" w:hint="eastAsia"/>
          <w:bCs/>
          <w:color w:val="000000" w:themeColor="text1"/>
          <w:sz w:val="28"/>
          <w:szCs w:val="28"/>
        </w:rPr>
        <w:t>一滴優</w:t>
      </w:r>
      <w:proofErr w:type="gramEnd"/>
      <w:r w:rsidR="00FA624F" w:rsidRPr="00FA624F">
        <w:rPr>
          <w:rFonts w:ascii="標楷體" w:eastAsia="標楷體" w:hAnsi="標楷體" w:hint="eastAsia"/>
          <w:bCs/>
          <w:color w:val="000000" w:themeColor="text1"/>
          <w:sz w:val="28"/>
          <w:szCs w:val="28"/>
        </w:rPr>
        <w:t>教育協會劉軒睿同學</w:t>
      </w:r>
      <w:r w:rsidR="00744DFD" w:rsidRPr="00744DFD">
        <w:rPr>
          <w:rFonts w:ascii="標楷體" w:eastAsia="標楷體" w:hAnsi="標楷體" w:hint="eastAsia"/>
          <w:bCs/>
          <w:color w:val="000000" w:themeColor="text1"/>
          <w:sz w:val="28"/>
          <w:szCs w:val="28"/>
        </w:rPr>
        <w:t>。</w:t>
      </w:r>
    </w:p>
    <w:p w14:paraId="1AF0D43B" w14:textId="77777777" w:rsidR="00873E29" w:rsidRPr="00704498" w:rsidRDefault="00873E29" w:rsidP="0068687F">
      <w:pPr>
        <w:overflowPunct w:val="0"/>
        <w:spacing w:line="480" w:lineRule="exact"/>
        <w:ind w:leftChars="218" w:left="803" w:hangingChars="100" w:hanging="28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4.政府官員</w:t>
      </w:r>
      <w:r w:rsidR="00866244">
        <w:rPr>
          <w:rFonts w:ascii="標楷體" w:eastAsia="標楷體" w:hAnsi="標楷體" w:hint="eastAsia"/>
          <w:color w:val="000000" w:themeColor="text1"/>
          <w:sz w:val="28"/>
          <w:szCs w:val="28"/>
        </w:rPr>
        <w:t>及委員</w:t>
      </w:r>
      <w:r w:rsidRPr="00704498">
        <w:rPr>
          <w:rFonts w:ascii="標楷體" w:eastAsia="標楷體" w:hAnsi="標楷體" w:hint="eastAsia"/>
          <w:color w:val="000000" w:themeColor="text1"/>
          <w:sz w:val="28"/>
          <w:szCs w:val="28"/>
        </w:rPr>
        <w:t>：</w:t>
      </w:r>
      <w:r w:rsidR="004B2B84" w:rsidRPr="004B2B84">
        <w:rPr>
          <w:rFonts w:ascii="標楷體" w:eastAsia="標楷體" w:hAnsi="標楷體" w:hint="eastAsia"/>
          <w:color w:val="000000" w:themeColor="text1"/>
          <w:sz w:val="28"/>
          <w:szCs w:val="28"/>
        </w:rPr>
        <w:t>教育部政務次長張廖萬堅、教育部國民及學前教育署副署長戴淑芬、教育部國民及學前教育</w:t>
      </w:r>
      <w:proofErr w:type="gramStart"/>
      <w:r w:rsidR="004B2B84" w:rsidRPr="004B2B84">
        <w:rPr>
          <w:rFonts w:ascii="標楷體" w:eastAsia="標楷體" w:hAnsi="標楷體" w:hint="eastAsia"/>
          <w:color w:val="000000" w:themeColor="text1"/>
          <w:sz w:val="28"/>
          <w:szCs w:val="28"/>
        </w:rPr>
        <w:t>署學安</w:t>
      </w:r>
      <w:proofErr w:type="gramEnd"/>
      <w:r w:rsidR="004B2B84" w:rsidRPr="004B2B84">
        <w:rPr>
          <w:rFonts w:ascii="標楷體" w:eastAsia="標楷體" w:hAnsi="標楷體" w:hint="eastAsia"/>
          <w:color w:val="000000" w:themeColor="text1"/>
          <w:sz w:val="28"/>
          <w:szCs w:val="28"/>
        </w:rPr>
        <w:t>組副組長詹雅惠、教育部資訊及科技教育司司長吳穎</w:t>
      </w:r>
      <w:proofErr w:type="gramStart"/>
      <w:r w:rsidR="004B2B84" w:rsidRPr="004B2B84">
        <w:rPr>
          <w:rFonts w:ascii="標楷體" w:eastAsia="標楷體" w:hAnsi="標楷體" w:hint="eastAsia"/>
          <w:color w:val="000000" w:themeColor="text1"/>
          <w:sz w:val="28"/>
          <w:szCs w:val="28"/>
        </w:rPr>
        <w:t>沺</w:t>
      </w:r>
      <w:proofErr w:type="gramEnd"/>
      <w:r w:rsidR="004B2B84" w:rsidRPr="004B2B84">
        <w:rPr>
          <w:rFonts w:ascii="標楷體" w:eastAsia="標楷體" w:hAnsi="標楷體" w:hint="eastAsia"/>
          <w:color w:val="000000" w:themeColor="text1"/>
          <w:sz w:val="28"/>
          <w:szCs w:val="28"/>
        </w:rPr>
        <w:t>、教育部學生事務及特殊教育司專門委員許文</w:t>
      </w:r>
      <w:proofErr w:type="gramStart"/>
      <w:r w:rsidR="004B2B84" w:rsidRPr="004B2B84">
        <w:rPr>
          <w:rFonts w:ascii="標楷體" w:eastAsia="標楷體" w:hAnsi="標楷體" w:hint="eastAsia"/>
          <w:color w:val="000000" w:themeColor="text1"/>
          <w:sz w:val="28"/>
          <w:szCs w:val="28"/>
        </w:rPr>
        <w:t>溱</w:t>
      </w:r>
      <w:proofErr w:type="gramEnd"/>
      <w:r w:rsidR="004B2B84" w:rsidRPr="004B2B84">
        <w:rPr>
          <w:rFonts w:ascii="標楷體" w:eastAsia="標楷體" w:hAnsi="標楷體" w:hint="eastAsia"/>
          <w:color w:val="000000" w:themeColor="text1"/>
          <w:sz w:val="28"/>
          <w:szCs w:val="28"/>
        </w:rPr>
        <w:t>、教育部綜合規劃司簡任秘書魏仕哲、文化部影視及流行音樂發展司司長吳宜璇、文化部人文及出版司司長楊婷</w:t>
      </w:r>
      <w:proofErr w:type="gramStart"/>
      <w:r w:rsidR="004B2B84" w:rsidRPr="004B2B84">
        <w:rPr>
          <w:rFonts w:ascii="標楷體" w:eastAsia="標楷體" w:hAnsi="標楷體" w:hint="eastAsia"/>
          <w:color w:val="000000" w:themeColor="text1"/>
          <w:sz w:val="28"/>
          <w:szCs w:val="28"/>
        </w:rPr>
        <w:t>媜</w:t>
      </w:r>
      <w:proofErr w:type="gramEnd"/>
      <w:r w:rsidRPr="00704498">
        <w:rPr>
          <w:rFonts w:ascii="標楷體" w:eastAsia="標楷體" w:hAnsi="標楷體" w:hint="eastAsia"/>
          <w:color w:val="000000" w:themeColor="text1"/>
          <w:sz w:val="28"/>
          <w:szCs w:val="28"/>
        </w:rPr>
        <w:t>等列席說明</w:t>
      </w:r>
      <w:r w:rsidR="00744DFD">
        <w:rPr>
          <w:rFonts w:ascii="標楷體" w:eastAsia="標楷體" w:hAnsi="標楷體" w:hint="eastAsia"/>
          <w:color w:val="000000" w:themeColor="text1"/>
          <w:sz w:val="28"/>
          <w:szCs w:val="28"/>
        </w:rPr>
        <w:t>，委員</w:t>
      </w:r>
      <w:r w:rsidR="00142077" w:rsidRPr="00142077">
        <w:rPr>
          <w:rFonts w:ascii="標楷體" w:eastAsia="標楷體" w:hAnsi="標楷體" w:hint="eastAsia"/>
          <w:color w:val="000000" w:themeColor="text1"/>
          <w:sz w:val="28"/>
          <w:szCs w:val="28"/>
        </w:rPr>
        <w:t>洪孟楷</w:t>
      </w:r>
      <w:r w:rsidR="00744DFD">
        <w:rPr>
          <w:rFonts w:ascii="標楷體" w:eastAsia="標楷體" w:hAnsi="標楷體" w:hint="eastAsia"/>
          <w:color w:val="000000" w:themeColor="text1"/>
          <w:sz w:val="28"/>
          <w:szCs w:val="28"/>
        </w:rPr>
        <w:t>、</w:t>
      </w:r>
      <w:r w:rsidR="00142077" w:rsidRPr="00142077">
        <w:rPr>
          <w:rFonts w:ascii="標楷體" w:eastAsia="標楷體" w:hAnsi="標楷體" w:hint="eastAsia"/>
          <w:color w:val="000000" w:themeColor="text1"/>
          <w:sz w:val="28"/>
          <w:szCs w:val="28"/>
        </w:rPr>
        <w:t>郭昱晴</w:t>
      </w:r>
      <w:r w:rsidR="00744DFD">
        <w:rPr>
          <w:rFonts w:ascii="標楷體" w:eastAsia="標楷體" w:hAnsi="標楷體" w:hint="eastAsia"/>
          <w:color w:val="000000" w:themeColor="text1"/>
          <w:sz w:val="28"/>
          <w:szCs w:val="28"/>
        </w:rPr>
        <w:t>、</w:t>
      </w:r>
      <w:r w:rsidR="00142077" w:rsidRPr="00142077">
        <w:rPr>
          <w:rFonts w:ascii="標楷體" w:eastAsia="標楷體" w:hAnsi="標楷體" w:hint="eastAsia"/>
          <w:color w:val="000000" w:themeColor="text1"/>
          <w:sz w:val="28"/>
          <w:szCs w:val="28"/>
        </w:rPr>
        <w:t>林月琴</w:t>
      </w:r>
      <w:r w:rsidR="00866244" w:rsidRPr="00866244">
        <w:rPr>
          <w:rFonts w:ascii="標楷體" w:eastAsia="標楷體" w:hAnsi="標楷體" w:hint="eastAsia"/>
          <w:color w:val="000000" w:themeColor="text1"/>
          <w:sz w:val="28"/>
          <w:szCs w:val="28"/>
        </w:rPr>
        <w:t>、</w:t>
      </w:r>
      <w:r w:rsidR="00142077" w:rsidRPr="00142077">
        <w:rPr>
          <w:rFonts w:ascii="標楷體" w:eastAsia="標楷體" w:hAnsi="標楷體" w:hint="eastAsia"/>
          <w:color w:val="000000" w:themeColor="text1"/>
          <w:sz w:val="28"/>
          <w:szCs w:val="28"/>
        </w:rPr>
        <w:t>陳菁徽</w:t>
      </w:r>
      <w:r w:rsidR="00866244" w:rsidRPr="00866244">
        <w:rPr>
          <w:rFonts w:ascii="標楷體" w:eastAsia="標楷體" w:hAnsi="標楷體" w:hint="eastAsia"/>
          <w:color w:val="000000" w:themeColor="text1"/>
          <w:sz w:val="28"/>
          <w:szCs w:val="28"/>
        </w:rPr>
        <w:t>、</w:t>
      </w:r>
      <w:r w:rsidR="00142077" w:rsidRPr="00142077">
        <w:rPr>
          <w:rFonts w:ascii="標楷體" w:eastAsia="標楷體" w:hAnsi="標楷體" w:hint="eastAsia"/>
          <w:color w:val="000000" w:themeColor="text1"/>
          <w:sz w:val="28"/>
          <w:szCs w:val="28"/>
        </w:rPr>
        <w:t>陳培瑜</w:t>
      </w:r>
      <w:r w:rsidR="00866244" w:rsidRPr="00866244">
        <w:rPr>
          <w:rFonts w:ascii="標楷體" w:eastAsia="標楷體" w:hAnsi="標楷體" w:hint="eastAsia"/>
          <w:color w:val="000000" w:themeColor="text1"/>
          <w:sz w:val="28"/>
          <w:szCs w:val="28"/>
        </w:rPr>
        <w:t>、</w:t>
      </w:r>
      <w:r w:rsidR="00142077" w:rsidRPr="00142077">
        <w:rPr>
          <w:rFonts w:ascii="標楷體" w:eastAsia="標楷體" w:hAnsi="標楷體" w:hint="eastAsia"/>
          <w:color w:val="000000" w:themeColor="text1"/>
          <w:sz w:val="28"/>
          <w:szCs w:val="28"/>
        </w:rPr>
        <w:t>張雅琳</w:t>
      </w:r>
      <w:r w:rsidR="00866244" w:rsidRPr="00866244">
        <w:rPr>
          <w:rFonts w:ascii="標楷體" w:eastAsia="標楷體" w:hAnsi="標楷體"/>
          <w:color w:val="000000" w:themeColor="text1"/>
          <w:sz w:val="28"/>
          <w:szCs w:val="28"/>
        </w:rPr>
        <w:t>、洪孟楷</w:t>
      </w:r>
      <w:r w:rsidR="00866244">
        <w:rPr>
          <w:rFonts w:ascii="標楷體" w:eastAsia="標楷體" w:hAnsi="標楷體" w:hint="eastAsia"/>
          <w:color w:val="000000" w:themeColor="text1"/>
          <w:sz w:val="28"/>
          <w:szCs w:val="28"/>
        </w:rPr>
        <w:t>及</w:t>
      </w:r>
      <w:r w:rsidR="00866244" w:rsidRPr="00866244">
        <w:rPr>
          <w:rFonts w:ascii="標楷體" w:eastAsia="標楷體" w:hAnsi="標楷體"/>
          <w:color w:val="000000" w:themeColor="text1"/>
          <w:sz w:val="28"/>
          <w:szCs w:val="28"/>
        </w:rPr>
        <w:t>陳菁徽</w:t>
      </w:r>
      <w:r w:rsidR="00866244" w:rsidRPr="00866244">
        <w:rPr>
          <w:rFonts w:ascii="標楷體" w:eastAsia="標楷體" w:hAnsi="標楷體" w:hint="eastAsia"/>
          <w:color w:val="000000" w:themeColor="text1"/>
          <w:sz w:val="28"/>
          <w:szCs w:val="28"/>
        </w:rPr>
        <w:t>等發言。</w:t>
      </w:r>
    </w:p>
    <w:p w14:paraId="240A8BC4" w14:textId="77777777" w:rsidR="001533FB" w:rsidRPr="00704498" w:rsidRDefault="001533FB" w:rsidP="00EB5DCE">
      <w:pPr>
        <w:snapToGrid w:val="0"/>
        <w:spacing w:line="480" w:lineRule="exact"/>
        <w:ind w:leftChars="100" w:left="1024" w:hangingChars="280" w:hanging="784"/>
        <w:jc w:val="both"/>
        <w:rPr>
          <w:rFonts w:ascii="標楷體" w:eastAsia="標楷體" w:hAnsi="標楷體"/>
          <w:iCs/>
          <w:color w:val="000000" w:themeColor="text1"/>
          <w:sz w:val="28"/>
          <w:szCs w:val="28"/>
        </w:rPr>
      </w:pPr>
      <w:r w:rsidRPr="00704498">
        <w:rPr>
          <w:rFonts w:ascii="標楷體" w:eastAsia="標楷體" w:hAnsi="標楷體" w:hint="eastAsia"/>
          <w:iCs/>
          <w:color w:val="000000" w:themeColor="text1"/>
          <w:sz w:val="28"/>
          <w:szCs w:val="28"/>
        </w:rPr>
        <w:t>（二）</w:t>
      </w:r>
      <w:r w:rsidR="00EB5DCE" w:rsidRPr="00704498">
        <w:rPr>
          <w:rFonts w:ascii="標楷體" w:eastAsia="標楷體" w:hAnsi="標楷體" w:hint="eastAsia"/>
          <w:iCs/>
          <w:color w:val="000000" w:themeColor="text1"/>
          <w:sz w:val="28"/>
          <w:szCs w:val="28"/>
        </w:rPr>
        <w:t>11</w:t>
      </w:r>
      <w:r w:rsidR="00770246">
        <w:rPr>
          <w:rFonts w:ascii="標楷體" w:eastAsia="標楷體" w:hAnsi="標楷體" w:hint="eastAsia"/>
          <w:iCs/>
          <w:color w:val="000000" w:themeColor="text1"/>
          <w:sz w:val="28"/>
          <w:szCs w:val="28"/>
        </w:rPr>
        <w:t>3</w:t>
      </w:r>
      <w:r w:rsidR="00EB5DCE" w:rsidRPr="00704498">
        <w:rPr>
          <w:rFonts w:ascii="標楷體" w:eastAsia="標楷體" w:hAnsi="標楷體" w:hint="eastAsia"/>
          <w:iCs/>
          <w:color w:val="000000" w:themeColor="text1"/>
          <w:sz w:val="28"/>
          <w:szCs w:val="28"/>
        </w:rPr>
        <w:t>年</w:t>
      </w:r>
      <w:r w:rsidR="00101B8B">
        <w:rPr>
          <w:rFonts w:ascii="標楷體" w:eastAsia="標楷體" w:hAnsi="標楷體" w:hint="eastAsia"/>
          <w:iCs/>
          <w:color w:val="000000" w:themeColor="text1"/>
          <w:sz w:val="28"/>
          <w:szCs w:val="28"/>
        </w:rPr>
        <w:t>11</w:t>
      </w:r>
      <w:r w:rsidR="00EB5DCE" w:rsidRPr="00704498">
        <w:rPr>
          <w:rFonts w:ascii="標楷體" w:eastAsia="標楷體" w:hAnsi="標楷體" w:hint="eastAsia"/>
          <w:iCs/>
          <w:color w:val="000000" w:themeColor="text1"/>
          <w:sz w:val="28"/>
          <w:szCs w:val="28"/>
        </w:rPr>
        <w:t>月</w:t>
      </w:r>
      <w:r w:rsidR="00101B8B">
        <w:rPr>
          <w:rFonts w:ascii="標楷體" w:eastAsia="標楷體" w:hAnsi="標楷體" w:hint="eastAsia"/>
          <w:iCs/>
          <w:color w:val="000000" w:themeColor="text1"/>
          <w:sz w:val="28"/>
          <w:szCs w:val="28"/>
        </w:rPr>
        <w:t>6</w:t>
      </w:r>
      <w:r w:rsidR="00EB5DCE" w:rsidRPr="00704498">
        <w:rPr>
          <w:rFonts w:ascii="標楷體" w:eastAsia="標楷體" w:hAnsi="標楷體" w:hint="eastAsia"/>
          <w:iCs/>
          <w:color w:val="000000" w:themeColor="text1"/>
          <w:sz w:val="28"/>
          <w:szCs w:val="28"/>
        </w:rPr>
        <w:t>日（星期</w:t>
      </w:r>
      <w:r w:rsidR="00101B8B">
        <w:rPr>
          <w:rFonts w:ascii="標楷體" w:eastAsia="標楷體" w:hAnsi="標楷體" w:hint="eastAsia"/>
          <w:iCs/>
          <w:color w:val="000000" w:themeColor="text1"/>
          <w:sz w:val="28"/>
          <w:szCs w:val="28"/>
        </w:rPr>
        <w:t>三</w:t>
      </w:r>
      <w:r w:rsidR="00EB5DCE" w:rsidRPr="00704498">
        <w:rPr>
          <w:rFonts w:ascii="標楷體" w:eastAsia="標楷體" w:hAnsi="標楷體" w:hint="eastAsia"/>
          <w:iCs/>
          <w:color w:val="000000" w:themeColor="text1"/>
          <w:sz w:val="28"/>
          <w:szCs w:val="28"/>
        </w:rPr>
        <w:t>）</w:t>
      </w:r>
      <w:r w:rsidRPr="00704498">
        <w:rPr>
          <w:rFonts w:ascii="標楷體" w:eastAsia="標楷體" w:hAnsi="標楷體" w:hint="eastAsia"/>
          <w:iCs/>
          <w:color w:val="000000" w:themeColor="text1"/>
          <w:sz w:val="28"/>
          <w:szCs w:val="28"/>
        </w:rPr>
        <w:t>，舉行</w:t>
      </w:r>
      <w:r w:rsidR="00B939C7" w:rsidRPr="00CF148B">
        <w:rPr>
          <w:rFonts w:ascii="標楷體" w:eastAsia="標楷體" w:hAnsi="標楷體" w:hint="eastAsia"/>
          <w:iCs/>
          <w:color w:val="000000" w:themeColor="text1"/>
          <w:sz w:val="28"/>
          <w:szCs w:val="28"/>
        </w:rPr>
        <w:t>「</w:t>
      </w:r>
      <w:r w:rsidR="00101B8B" w:rsidRPr="00101B8B">
        <w:rPr>
          <w:rFonts w:ascii="標楷體" w:eastAsia="標楷體" w:hAnsi="標楷體" w:hint="eastAsia"/>
          <w:iCs/>
          <w:color w:val="000000" w:themeColor="text1"/>
          <w:sz w:val="28"/>
          <w:szCs w:val="28"/>
        </w:rPr>
        <w:t>少子女化加劇私校退場，如何挽救?</w:t>
      </w:r>
      <w:r w:rsidR="00B939C7" w:rsidRPr="00CF148B">
        <w:rPr>
          <w:rFonts w:ascii="標楷體" w:eastAsia="標楷體" w:hAnsi="標楷體" w:hint="eastAsia"/>
          <w:iCs/>
          <w:color w:val="000000" w:themeColor="text1"/>
          <w:sz w:val="28"/>
          <w:szCs w:val="28"/>
        </w:rPr>
        <w:t>」公聽會</w:t>
      </w:r>
      <w:r w:rsidRPr="00704498">
        <w:rPr>
          <w:rFonts w:ascii="標楷體" w:eastAsia="標楷體" w:hAnsi="標楷體" w:hint="eastAsia"/>
          <w:iCs/>
          <w:color w:val="000000" w:themeColor="text1"/>
          <w:sz w:val="28"/>
          <w:szCs w:val="28"/>
        </w:rPr>
        <w:t>。</w:t>
      </w:r>
    </w:p>
    <w:p w14:paraId="43A097C0" w14:textId="77777777" w:rsidR="001533FB" w:rsidRPr="00704498" w:rsidRDefault="001533FB" w:rsidP="001533FB">
      <w:pPr>
        <w:snapToGrid w:val="0"/>
        <w:spacing w:line="480" w:lineRule="exact"/>
        <w:ind w:leftChars="218" w:left="803" w:hangingChars="100" w:hanging="28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1.主席：</w:t>
      </w:r>
      <w:r w:rsidR="00101B8B">
        <w:rPr>
          <w:rFonts w:ascii="標楷體" w:eastAsia="標楷體" w:hAnsi="標楷體" w:hint="eastAsia"/>
          <w:color w:val="000000" w:themeColor="text1"/>
          <w:sz w:val="28"/>
          <w:szCs w:val="28"/>
        </w:rPr>
        <w:t>萬</w:t>
      </w:r>
      <w:r w:rsidR="00EB5DCE" w:rsidRPr="00704498">
        <w:rPr>
          <w:rFonts w:ascii="標楷體" w:eastAsia="標楷體" w:hAnsi="標楷體" w:hint="eastAsia"/>
          <w:color w:val="000000" w:themeColor="text1"/>
          <w:sz w:val="28"/>
          <w:szCs w:val="28"/>
        </w:rPr>
        <w:t>召集委員</w:t>
      </w:r>
      <w:r w:rsidR="00101B8B">
        <w:rPr>
          <w:rFonts w:ascii="標楷體" w:eastAsia="標楷體" w:hAnsi="標楷體" w:hint="eastAsia"/>
          <w:color w:val="000000" w:themeColor="text1"/>
          <w:sz w:val="28"/>
          <w:szCs w:val="28"/>
        </w:rPr>
        <w:t>美玲</w:t>
      </w:r>
      <w:r w:rsidRPr="00704498">
        <w:rPr>
          <w:rFonts w:ascii="標楷體" w:eastAsia="標楷體" w:hAnsi="標楷體" w:hint="eastAsia"/>
          <w:color w:val="000000" w:themeColor="text1"/>
          <w:sz w:val="28"/>
          <w:szCs w:val="28"/>
        </w:rPr>
        <w:t>。</w:t>
      </w:r>
    </w:p>
    <w:p w14:paraId="02EA6769" w14:textId="77777777" w:rsidR="001533FB" w:rsidRPr="00704498" w:rsidRDefault="001533FB" w:rsidP="001533FB">
      <w:pPr>
        <w:snapToGrid w:val="0"/>
        <w:spacing w:line="480" w:lineRule="exact"/>
        <w:ind w:leftChars="218" w:left="803" w:hangingChars="100" w:hanging="28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2.會議討論提綱，內容如下：</w:t>
      </w:r>
    </w:p>
    <w:p w14:paraId="758DE5A2" w14:textId="77777777" w:rsidR="001533FB" w:rsidRPr="00704498" w:rsidRDefault="001533FB" w:rsidP="00770246">
      <w:pPr>
        <w:overflowPunct w:val="0"/>
        <w:snapToGrid w:val="0"/>
        <w:spacing w:line="480" w:lineRule="exact"/>
        <w:ind w:leftChars="300" w:left="1140" w:hangingChars="150" w:hanging="42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w:t>
      </w:r>
      <w:r w:rsidR="00101B8B" w:rsidRPr="00101B8B">
        <w:rPr>
          <w:rFonts w:ascii="標楷體" w:eastAsia="標楷體" w:hAnsi="標楷體" w:hint="eastAsia"/>
          <w:bCs/>
          <w:color w:val="000000" w:themeColor="text1"/>
          <w:sz w:val="28"/>
          <w:szCs w:val="28"/>
        </w:rPr>
        <w:t>為避免技職人才流失，</w:t>
      </w:r>
      <w:proofErr w:type="gramStart"/>
      <w:r w:rsidR="00101B8B" w:rsidRPr="00101B8B">
        <w:rPr>
          <w:rFonts w:ascii="標楷體" w:eastAsia="標楷體" w:hAnsi="標楷體" w:hint="eastAsia"/>
          <w:bCs/>
          <w:color w:val="000000" w:themeColor="text1"/>
          <w:sz w:val="28"/>
          <w:szCs w:val="28"/>
        </w:rPr>
        <w:t>健全技</w:t>
      </w:r>
      <w:proofErr w:type="gramEnd"/>
      <w:r w:rsidR="00101B8B" w:rsidRPr="00101B8B">
        <w:rPr>
          <w:rFonts w:ascii="標楷體" w:eastAsia="標楷體" w:hAnsi="標楷體" w:hint="eastAsia"/>
          <w:bCs/>
          <w:color w:val="000000" w:themeColor="text1"/>
          <w:sz w:val="28"/>
          <w:szCs w:val="28"/>
        </w:rPr>
        <w:t>職教育發展，教育部推動新型五專3+2模式，能否有效協助技專學校</w:t>
      </w:r>
      <w:proofErr w:type="gramStart"/>
      <w:r w:rsidR="00101B8B" w:rsidRPr="00101B8B">
        <w:rPr>
          <w:rFonts w:ascii="標楷體" w:eastAsia="標楷體" w:hAnsi="標楷體" w:hint="eastAsia"/>
          <w:bCs/>
          <w:color w:val="000000" w:themeColor="text1"/>
          <w:sz w:val="28"/>
          <w:szCs w:val="28"/>
        </w:rPr>
        <w:t>拓展生源</w:t>
      </w:r>
      <w:proofErr w:type="gramEnd"/>
      <w:r w:rsidR="00101B8B" w:rsidRPr="00101B8B">
        <w:rPr>
          <w:rFonts w:ascii="標楷體" w:eastAsia="標楷體" w:hAnsi="標楷體" w:hint="eastAsia"/>
          <w:bCs/>
          <w:color w:val="000000" w:themeColor="text1"/>
          <w:sz w:val="28"/>
          <w:szCs w:val="28"/>
        </w:rPr>
        <w:t>。</w:t>
      </w:r>
    </w:p>
    <w:p w14:paraId="5FAF646C" w14:textId="77777777" w:rsidR="00770246" w:rsidRDefault="001533FB" w:rsidP="00770246">
      <w:pPr>
        <w:snapToGrid w:val="0"/>
        <w:spacing w:line="480" w:lineRule="exact"/>
        <w:ind w:leftChars="300" w:left="1140" w:hangingChars="150" w:hanging="420"/>
        <w:jc w:val="both"/>
        <w:rPr>
          <w:rFonts w:ascii="標楷體" w:eastAsia="標楷體" w:hAnsi="標楷體"/>
          <w:bCs/>
          <w:color w:val="000000" w:themeColor="text1"/>
          <w:sz w:val="28"/>
          <w:szCs w:val="28"/>
        </w:rPr>
      </w:pPr>
      <w:r w:rsidRPr="00704498">
        <w:rPr>
          <w:rFonts w:ascii="標楷體" w:eastAsia="標楷體" w:hAnsi="標楷體" w:hint="eastAsia"/>
          <w:color w:val="000000" w:themeColor="text1"/>
          <w:sz w:val="28"/>
          <w:szCs w:val="28"/>
        </w:rPr>
        <w:t>(2)</w:t>
      </w:r>
      <w:r w:rsidR="00101B8B" w:rsidRPr="00101B8B">
        <w:rPr>
          <w:rFonts w:ascii="標楷體" w:eastAsia="標楷體" w:hAnsi="標楷體" w:hint="eastAsia"/>
          <w:bCs/>
          <w:color w:val="000000" w:themeColor="text1"/>
          <w:sz w:val="28"/>
          <w:szCs w:val="28"/>
        </w:rPr>
        <w:t>為開拓</w:t>
      </w:r>
      <w:proofErr w:type="gramStart"/>
      <w:r w:rsidR="00101B8B" w:rsidRPr="00101B8B">
        <w:rPr>
          <w:rFonts w:ascii="標楷體" w:eastAsia="標楷體" w:hAnsi="標楷體" w:hint="eastAsia"/>
          <w:bCs/>
          <w:color w:val="000000" w:themeColor="text1"/>
          <w:sz w:val="28"/>
          <w:szCs w:val="28"/>
        </w:rPr>
        <w:t>學校生源及</w:t>
      </w:r>
      <w:proofErr w:type="gramEnd"/>
      <w:r w:rsidR="00101B8B" w:rsidRPr="00101B8B">
        <w:rPr>
          <w:rFonts w:ascii="標楷體" w:eastAsia="標楷體" w:hAnsi="標楷體" w:hint="eastAsia"/>
          <w:bCs/>
          <w:color w:val="000000" w:themeColor="text1"/>
          <w:sz w:val="28"/>
          <w:szCs w:val="28"/>
        </w:rPr>
        <w:t>招攬外國優秀學生，教育部辦理國際產業人才教育</w:t>
      </w:r>
      <w:r w:rsidR="00101B8B" w:rsidRPr="00101B8B">
        <w:rPr>
          <w:rFonts w:ascii="標楷體" w:eastAsia="標楷體" w:hAnsi="標楷體" w:hint="eastAsia"/>
          <w:bCs/>
          <w:color w:val="000000" w:themeColor="text1"/>
          <w:sz w:val="28"/>
          <w:szCs w:val="28"/>
        </w:rPr>
        <w:lastRenderedPageBreak/>
        <w:t>專班(新型專班)，如何有效防範，避免學校淪為業界職訓所。</w:t>
      </w:r>
    </w:p>
    <w:p w14:paraId="66AC7BA4" w14:textId="77777777" w:rsidR="001533FB" w:rsidRDefault="001533FB" w:rsidP="00AD1469">
      <w:pPr>
        <w:overflowPunct w:val="0"/>
        <w:snapToGrid w:val="0"/>
        <w:spacing w:line="480" w:lineRule="exact"/>
        <w:ind w:leftChars="300" w:left="1140" w:hangingChars="150" w:hanging="420"/>
        <w:jc w:val="both"/>
        <w:rPr>
          <w:rFonts w:ascii="標楷體" w:eastAsia="標楷體" w:hAnsi="標楷體"/>
          <w:bCs/>
          <w:color w:val="000000" w:themeColor="text1"/>
          <w:sz w:val="28"/>
          <w:szCs w:val="28"/>
        </w:rPr>
      </w:pPr>
      <w:r w:rsidRPr="00704498">
        <w:rPr>
          <w:rFonts w:ascii="標楷體" w:eastAsia="標楷體" w:hAnsi="標楷體" w:hint="eastAsia"/>
          <w:color w:val="000000" w:themeColor="text1"/>
          <w:sz w:val="28"/>
          <w:szCs w:val="28"/>
        </w:rPr>
        <w:t>(3)</w:t>
      </w:r>
      <w:proofErr w:type="gramStart"/>
      <w:r w:rsidR="00101B8B" w:rsidRPr="00101B8B">
        <w:rPr>
          <w:rFonts w:ascii="標楷體" w:eastAsia="標楷體" w:hAnsi="標楷體" w:hint="eastAsia"/>
          <w:bCs/>
          <w:color w:val="000000" w:themeColor="text1"/>
          <w:sz w:val="28"/>
          <w:szCs w:val="28"/>
        </w:rPr>
        <w:t>研</w:t>
      </w:r>
      <w:proofErr w:type="gramEnd"/>
      <w:r w:rsidR="00101B8B" w:rsidRPr="00101B8B">
        <w:rPr>
          <w:rFonts w:ascii="標楷體" w:eastAsia="標楷體" w:hAnsi="標楷體" w:hint="eastAsia"/>
          <w:bCs/>
          <w:color w:val="000000" w:themeColor="text1"/>
          <w:sz w:val="28"/>
          <w:szCs w:val="28"/>
        </w:rPr>
        <w:t>擬修正「私立校學法」第62條條文，能否有</w:t>
      </w:r>
      <w:proofErr w:type="gramStart"/>
      <w:r w:rsidR="00101B8B" w:rsidRPr="00101B8B">
        <w:rPr>
          <w:rFonts w:ascii="標楷體" w:eastAsia="標楷體" w:hAnsi="標楷體" w:hint="eastAsia"/>
          <w:bCs/>
          <w:color w:val="000000" w:themeColor="text1"/>
          <w:sz w:val="28"/>
          <w:szCs w:val="28"/>
        </w:rPr>
        <w:t>助緩解私</w:t>
      </w:r>
      <w:proofErr w:type="gramEnd"/>
      <w:r w:rsidR="00101B8B" w:rsidRPr="00101B8B">
        <w:rPr>
          <w:rFonts w:ascii="標楷體" w:eastAsia="標楷體" w:hAnsi="標楷體" w:hint="eastAsia"/>
          <w:bCs/>
          <w:color w:val="000000" w:themeColor="text1"/>
          <w:sz w:val="28"/>
          <w:szCs w:val="28"/>
        </w:rPr>
        <w:t>校辦學經營壓力，延緩私校停辦退場。</w:t>
      </w:r>
    </w:p>
    <w:p w14:paraId="02103ED0" w14:textId="77777777" w:rsidR="00AD1469" w:rsidRDefault="00B939C7" w:rsidP="00AD1469">
      <w:pPr>
        <w:snapToGrid w:val="0"/>
        <w:spacing w:line="480" w:lineRule="exact"/>
        <w:ind w:leftChars="300" w:left="1140" w:hangingChars="150" w:hanging="420"/>
        <w:jc w:val="both"/>
        <w:rPr>
          <w:rFonts w:ascii="標楷體" w:eastAsia="標楷體" w:hAnsi="標楷體"/>
          <w:bCs/>
          <w:color w:val="000000" w:themeColor="text1"/>
          <w:sz w:val="28"/>
          <w:szCs w:val="28"/>
        </w:rPr>
      </w:pPr>
      <w:r w:rsidRPr="00B939C7">
        <w:rPr>
          <w:rFonts w:ascii="標楷體" w:eastAsia="標楷體" w:hAnsi="標楷體" w:hint="eastAsia"/>
          <w:color w:val="000000" w:themeColor="text1"/>
          <w:sz w:val="28"/>
          <w:szCs w:val="28"/>
        </w:rPr>
        <w:t>(</w:t>
      </w:r>
      <w:r>
        <w:rPr>
          <w:rFonts w:ascii="標楷體" w:eastAsia="標楷體" w:hAnsi="標楷體"/>
          <w:color w:val="000000" w:themeColor="text1"/>
          <w:sz w:val="28"/>
          <w:szCs w:val="28"/>
        </w:rPr>
        <w:t>4</w:t>
      </w:r>
      <w:r w:rsidRPr="00B939C7">
        <w:rPr>
          <w:rFonts w:ascii="標楷體" w:eastAsia="標楷體" w:hAnsi="標楷體" w:hint="eastAsia"/>
          <w:color w:val="000000" w:themeColor="text1"/>
          <w:sz w:val="28"/>
          <w:szCs w:val="28"/>
        </w:rPr>
        <w:t>)</w:t>
      </w:r>
      <w:r w:rsidR="00101B8B" w:rsidRPr="00101B8B">
        <w:rPr>
          <w:rFonts w:ascii="標楷體" w:eastAsia="標楷體" w:hAnsi="標楷體" w:hint="eastAsia"/>
          <w:bCs/>
          <w:color w:val="000000" w:themeColor="text1"/>
          <w:sz w:val="28"/>
          <w:szCs w:val="28"/>
        </w:rPr>
        <w:t>考量高等教育具有「公共化」性質，為</w:t>
      </w:r>
      <w:proofErr w:type="gramStart"/>
      <w:r w:rsidR="00101B8B" w:rsidRPr="00101B8B">
        <w:rPr>
          <w:rFonts w:ascii="標楷體" w:eastAsia="標楷體" w:hAnsi="標楷體" w:hint="eastAsia"/>
          <w:bCs/>
          <w:color w:val="000000" w:themeColor="text1"/>
          <w:sz w:val="28"/>
          <w:szCs w:val="28"/>
        </w:rPr>
        <w:t>減低少子化</w:t>
      </w:r>
      <w:proofErr w:type="gramEnd"/>
      <w:r w:rsidR="00101B8B" w:rsidRPr="00101B8B">
        <w:rPr>
          <w:rFonts w:ascii="標楷體" w:eastAsia="標楷體" w:hAnsi="標楷體" w:hint="eastAsia"/>
          <w:bCs/>
          <w:color w:val="000000" w:themeColor="text1"/>
          <w:sz w:val="28"/>
          <w:szCs w:val="28"/>
        </w:rPr>
        <w:t>對私校經營之衝擊，應探討公私立大專整</w:t>
      </w:r>
      <w:proofErr w:type="gramStart"/>
      <w:r w:rsidR="00101B8B" w:rsidRPr="00101B8B">
        <w:rPr>
          <w:rFonts w:ascii="標楷體" w:eastAsia="標楷體" w:hAnsi="標楷體" w:hint="eastAsia"/>
          <w:bCs/>
          <w:color w:val="000000" w:themeColor="text1"/>
          <w:sz w:val="28"/>
          <w:szCs w:val="28"/>
        </w:rPr>
        <w:t>併</w:t>
      </w:r>
      <w:proofErr w:type="gramEnd"/>
      <w:r w:rsidR="00101B8B" w:rsidRPr="00101B8B">
        <w:rPr>
          <w:rFonts w:ascii="標楷體" w:eastAsia="標楷體" w:hAnsi="標楷體" w:hint="eastAsia"/>
          <w:bCs/>
          <w:color w:val="000000" w:themeColor="text1"/>
          <w:sz w:val="28"/>
          <w:szCs w:val="28"/>
        </w:rPr>
        <w:t>機制建立之可行性。</w:t>
      </w:r>
    </w:p>
    <w:p w14:paraId="44466B2F" w14:textId="77777777" w:rsidR="001533FB" w:rsidRPr="00704498" w:rsidRDefault="001533FB" w:rsidP="00C46034">
      <w:pPr>
        <w:overflowPunct w:val="0"/>
        <w:snapToGrid w:val="0"/>
        <w:spacing w:line="480" w:lineRule="exact"/>
        <w:ind w:leftChars="218" w:left="803" w:hangingChars="100" w:hanging="28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3.邀請學者專家：</w:t>
      </w:r>
      <w:r w:rsidR="00AF4297" w:rsidRPr="00AF4297">
        <w:rPr>
          <w:rFonts w:ascii="標楷體" w:eastAsia="標楷體" w:hAnsi="標楷體" w:hint="eastAsia"/>
          <w:color w:val="000000" w:themeColor="text1"/>
          <w:sz w:val="28"/>
          <w:szCs w:val="28"/>
        </w:rPr>
        <w:t>全國教育產業總工會理事長林碩</w:t>
      </w:r>
      <w:proofErr w:type="gramStart"/>
      <w:r w:rsidR="00AF4297" w:rsidRPr="00AF4297">
        <w:rPr>
          <w:rFonts w:ascii="標楷體" w:eastAsia="標楷體" w:hAnsi="標楷體" w:hint="eastAsia"/>
          <w:color w:val="000000" w:themeColor="text1"/>
          <w:sz w:val="28"/>
          <w:szCs w:val="28"/>
        </w:rPr>
        <w:t>杰</w:t>
      </w:r>
      <w:proofErr w:type="gramEnd"/>
      <w:r w:rsidR="00AF4297" w:rsidRPr="00AF4297">
        <w:rPr>
          <w:rFonts w:ascii="標楷體" w:eastAsia="標楷體" w:hAnsi="標楷體" w:hint="eastAsia"/>
          <w:color w:val="000000" w:themeColor="text1"/>
          <w:sz w:val="28"/>
          <w:szCs w:val="28"/>
        </w:rPr>
        <w:t>、臺灣</w:t>
      </w:r>
      <w:proofErr w:type="gramStart"/>
      <w:r w:rsidR="00AF4297" w:rsidRPr="00AF4297">
        <w:rPr>
          <w:rFonts w:ascii="標楷體" w:eastAsia="標楷體" w:hAnsi="標楷體" w:hint="eastAsia"/>
          <w:color w:val="000000" w:themeColor="text1"/>
          <w:sz w:val="28"/>
          <w:szCs w:val="28"/>
        </w:rPr>
        <w:t>一滴優</w:t>
      </w:r>
      <w:proofErr w:type="gramEnd"/>
      <w:r w:rsidR="00AF4297" w:rsidRPr="00AF4297">
        <w:rPr>
          <w:rFonts w:ascii="標楷體" w:eastAsia="標楷體" w:hAnsi="標楷體" w:hint="eastAsia"/>
          <w:color w:val="000000" w:themeColor="text1"/>
          <w:sz w:val="28"/>
          <w:szCs w:val="28"/>
        </w:rPr>
        <w:t>教育協會理事長李瑞霖、全國教師工會總聯合會</w:t>
      </w:r>
      <w:proofErr w:type="gramStart"/>
      <w:r w:rsidR="00AF4297" w:rsidRPr="00AF4297">
        <w:rPr>
          <w:rFonts w:ascii="標楷體" w:eastAsia="標楷體" w:hAnsi="標楷體" w:hint="eastAsia"/>
          <w:color w:val="000000" w:themeColor="text1"/>
          <w:sz w:val="28"/>
          <w:szCs w:val="28"/>
        </w:rPr>
        <w:t>政策部副主任</w:t>
      </w:r>
      <w:proofErr w:type="gramEnd"/>
      <w:r w:rsidR="00AF4297" w:rsidRPr="00AF4297">
        <w:rPr>
          <w:rFonts w:ascii="標楷體" w:eastAsia="標楷體" w:hAnsi="標楷體" w:hint="eastAsia"/>
          <w:color w:val="000000" w:themeColor="text1"/>
          <w:sz w:val="28"/>
          <w:szCs w:val="28"/>
        </w:rPr>
        <w:t>巫彰玫、南</w:t>
      </w:r>
      <w:proofErr w:type="gramStart"/>
      <w:r w:rsidR="00AF4297" w:rsidRPr="00AF4297">
        <w:rPr>
          <w:rFonts w:ascii="標楷體" w:eastAsia="標楷體" w:hAnsi="標楷體" w:hint="eastAsia"/>
          <w:color w:val="000000" w:themeColor="text1"/>
          <w:sz w:val="28"/>
          <w:szCs w:val="28"/>
        </w:rPr>
        <w:t>臺</w:t>
      </w:r>
      <w:proofErr w:type="gramEnd"/>
      <w:r w:rsidR="00AF4297" w:rsidRPr="00AF4297">
        <w:rPr>
          <w:rFonts w:ascii="標楷體" w:eastAsia="標楷體" w:hAnsi="標楷體" w:hint="eastAsia"/>
          <w:color w:val="000000" w:themeColor="text1"/>
          <w:sz w:val="28"/>
          <w:szCs w:val="28"/>
        </w:rPr>
        <w:t>科技大學副教授張鴻德、靜宜大學監察人陳振貴、</w:t>
      </w:r>
      <w:r w:rsidR="0051280A" w:rsidRPr="0051280A">
        <w:rPr>
          <w:rFonts w:ascii="標楷體" w:eastAsia="標楷體" w:hAnsi="標楷體" w:hint="eastAsia"/>
          <w:bCs/>
          <w:color w:val="000000" w:themeColor="text1"/>
          <w:sz w:val="28"/>
          <w:szCs w:val="28"/>
        </w:rPr>
        <w:t>私立大</w:t>
      </w:r>
      <w:proofErr w:type="gramStart"/>
      <w:r w:rsidR="0051280A" w:rsidRPr="0051280A">
        <w:rPr>
          <w:rFonts w:ascii="標楷體" w:eastAsia="標楷體" w:hAnsi="標楷體" w:hint="eastAsia"/>
          <w:bCs/>
          <w:color w:val="000000" w:themeColor="text1"/>
          <w:sz w:val="28"/>
          <w:szCs w:val="28"/>
        </w:rPr>
        <w:t>學校院協進</w:t>
      </w:r>
      <w:proofErr w:type="gramEnd"/>
      <w:r w:rsidR="0051280A" w:rsidRPr="0051280A">
        <w:rPr>
          <w:rFonts w:ascii="標楷體" w:eastAsia="標楷體" w:hAnsi="標楷體" w:hint="eastAsia"/>
          <w:bCs/>
          <w:color w:val="000000" w:themeColor="text1"/>
          <w:sz w:val="28"/>
          <w:szCs w:val="28"/>
        </w:rPr>
        <w:t>會理事長何明果</w:t>
      </w:r>
      <w:r w:rsidR="00AF4297" w:rsidRPr="00AF4297">
        <w:rPr>
          <w:rFonts w:ascii="標楷體" w:eastAsia="標楷體" w:hAnsi="標楷體" w:hint="eastAsia"/>
          <w:color w:val="000000" w:themeColor="text1"/>
          <w:sz w:val="28"/>
          <w:szCs w:val="28"/>
        </w:rPr>
        <w:t>、桃園市家長會長協會榮譽理事長呂朝福、朝陽科技大學講座教授鍾任琴、全國教師工會總聯合會理事長侯俊良、聖約翰科技大學校長唐彦博、台灣高等教育產業工會副理事長翟敬宜、台灣私立學校教育產業工會監事會召集人陳秋瑩</w:t>
      </w:r>
      <w:r w:rsidR="00AD1469" w:rsidRPr="00AD1469">
        <w:rPr>
          <w:rFonts w:ascii="標楷體" w:eastAsia="標楷體" w:hAnsi="標楷體" w:hint="eastAsia"/>
          <w:color w:val="000000" w:themeColor="text1"/>
          <w:sz w:val="28"/>
          <w:szCs w:val="28"/>
        </w:rPr>
        <w:t>。</w:t>
      </w:r>
    </w:p>
    <w:p w14:paraId="5C8AB7B3" w14:textId="77777777" w:rsidR="00B07611" w:rsidRDefault="001533FB" w:rsidP="00F228B3">
      <w:pPr>
        <w:overflowPunct w:val="0"/>
        <w:snapToGrid w:val="0"/>
        <w:spacing w:line="480" w:lineRule="exact"/>
        <w:ind w:leftChars="218" w:left="803" w:hangingChars="100" w:hanging="280"/>
        <w:jc w:val="both"/>
        <w:rPr>
          <w:rFonts w:ascii="標楷體" w:eastAsia="標楷體" w:hAnsi="標楷體"/>
          <w:iCs/>
          <w:color w:val="000000" w:themeColor="text1"/>
          <w:sz w:val="28"/>
          <w:szCs w:val="28"/>
        </w:rPr>
      </w:pPr>
      <w:r w:rsidRPr="00704498">
        <w:rPr>
          <w:rFonts w:ascii="標楷體" w:eastAsia="標楷體" w:hAnsi="標楷體" w:hint="eastAsia"/>
          <w:color w:val="000000" w:themeColor="text1"/>
          <w:sz w:val="28"/>
          <w:szCs w:val="28"/>
        </w:rPr>
        <w:t>4.政府官員及委員：</w:t>
      </w:r>
      <w:r w:rsidR="00AD1469" w:rsidRPr="00AD1469">
        <w:rPr>
          <w:rFonts w:ascii="標楷體" w:eastAsia="標楷體" w:hAnsi="標楷體" w:hint="eastAsia"/>
          <w:bCs/>
          <w:color w:val="000000" w:themeColor="text1"/>
          <w:sz w:val="28"/>
          <w:szCs w:val="28"/>
        </w:rPr>
        <w:t>教育部</w:t>
      </w:r>
      <w:r w:rsidR="00ED3A1B" w:rsidRPr="00ED3A1B">
        <w:rPr>
          <w:rFonts w:ascii="標楷體" w:eastAsia="標楷體" w:hAnsi="標楷體" w:hint="eastAsia"/>
          <w:bCs/>
          <w:color w:val="000000" w:themeColor="text1"/>
          <w:sz w:val="28"/>
          <w:szCs w:val="28"/>
        </w:rPr>
        <w:t>政務次長葉丙成、教育部技術及職業教育司司長楊玉惠、教育部高等教育司司長廖高賢、教育部國民及學前教育署組長黃瀞儀、財政部賦稅署組長葉慧娟、財政部國有財產署副組長林秀玲、勞動部勞動力發展署組長沈文麗、經濟部產業發展署副組長張文育、國家發展委員會人力發展處簡任秘書張雅玲</w:t>
      </w:r>
      <w:r w:rsidRPr="00704498">
        <w:rPr>
          <w:rFonts w:ascii="標楷體" w:eastAsia="標楷體" w:hAnsi="標楷體" w:hint="eastAsia"/>
          <w:color w:val="000000" w:themeColor="text1"/>
          <w:sz w:val="28"/>
          <w:szCs w:val="28"/>
        </w:rPr>
        <w:t>列席說明</w:t>
      </w:r>
      <w:r w:rsidR="00794763" w:rsidRPr="00704498">
        <w:rPr>
          <w:rFonts w:ascii="標楷體" w:eastAsia="標楷體" w:hAnsi="標楷體" w:hint="eastAsia"/>
          <w:color w:val="000000" w:themeColor="text1"/>
          <w:sz w:val="28"/>
          <w:szCs w:val="28"/>
        </w:rPr>
        <w:t>，委員</w:t>
      </w:r>
      <w:r w:rsidR="00ED3A1B" w:rsidRPr="00ED3A1B">
        <w:rPr>
          <w:rFonts w:ascii="標楷體" w:eastAsia="標楷體" w:hAnsi="標楷體" w:hint="eastAsia"/>
          <w:bCs/>
          <w:color w:val="000000" w:themeColor="text1"/>
          <w:sz w:val="28"/>
          <w:szCs w:val="28"/>
        </w:rPr>
        <w:t>范雲</w:t>
      </w:r>
      <w:r w:rsidR="007043FE">
        <w:rPr>
          <w:rFonts w:ascii="標楷體" w:eastAsia="標楷體" w:hAnsi="標楷體" w:hint="eastAsia"/>
          <w:bCs/>
          <w:color w:val="000000" w:themeColor="text1"/>
          <w:sz w:val="28"/>
          <w:szCs w:val="28"/>
        </w:rPr>
        <w:t>、</w:t>
      </w:r>
      <w:r w:rsidR="00ED3A1B" w:rsidRPr="00ED3A1B">
        <w:rPr>
          <w:rFonts w:ascii="標楷體" w:eastAsia="標楷體" w:hAnsi="標楷體" w:hint="eastAsia"/>
          <w:bCs/>
          <w:color w:val="000000" w:themeColor="text1"/>
          <w:sz w:val="28"/>
          <w:szCs w:val="28"/>
        </w:rPr>
        <w:t>洪孟楷</w:t>
      </w:r>
      <w:r w:rsidR="007043FE">
        <w:rPr>
          <w:rFonts w:ascii="標楷體" w:eastAsia="標楷體" w:hAnsi="標楷體" w:hint="eastAsia"/>
          <w:bCs/>
          <w:color w:val="000000" w:themeColor="text1"/>
          <w:sz w:val="28"/>
          <w:szCs w:val="28"/>
        </w:rPr>
        <w:t>、</w:t>
      </w:r>
      <w:r w:rsidR="007043FE" w:rsidRPr="007043FE">
        <w:rPr>
          <w:rFonts w:ascii="標楷體" w:eastAsia="標楷體" w:hAnsi="標楷體" w:hint="eastAsia"/>
          <w:bCs/>
          <w:color w:val="000000" w:themeColor="text1"/>
          <w:sz w:val="28"/>
          <w:szCs w:val="28"/>
        </w:rPr>
        <w:t>柯志恩</w:t>
      </w:r>
      <w:r w:rsidR="007043FE">
        <w:rPr>
          <w:rFonts w:ascii="標楷體" w:eastAsia="標楷體" w:hAnsi="標楷體" w:hint="eastAsia"/>
          <w:bCs/>
          <w:color w:val="000000" w:themeColor="text1"/>
          <w:sz w:val="28"/>
          <w:szCs w:val="28"/>
        </w:rPr>
        <w:t>、</w:t>
      </w:r>
      <w:r w:rsidR="00ED3A1B" w:rsidRPr="00ED3A1B">
        <w:rPr>
          <w:rFonts w:ascii="標楷體" w:eastAsia="標楷體" w:hAnsi="標楷體" w:hint="eastAsia"/>
          <w:bCs/>
          <w:color w:val="000000" w:themeColor="text1"/>
          <w:sz w:val="28"/>
          <w:szCs w:val="28"/>
        </w:rPr>
        <w:t>林倩綺</w:t>
      </w:r>
      <w:r w:rsidR="007043FE">
        <w:rPr>
          <w:rFonts w:ascii="標楷體" w:eastAsia="標楷體" w:hAnsi="標楷體" w:hint="eastAsia"/>
          <w:bCs/>
          <w:color w:val="000000" w:themeColor="text1"/>
          <w:sz w:val="28"/>
          <w:szCs w:val="28"/>
        </w:rPr>
        <w:t>、</w:t>
      </w:r>
      <w:r w:rsidR="00ED3A1B" w:rsidRPr="00ED3A1B">
        <w:rPr>
          <w:rFonts w:ascii="標楷體" w:eastAsia="標楷體" w:hAnsi="標楷體" w:hint="eastAsia"/>
          <w:bCs/>
          <w:color w:val="000000" w:themeColor="text1"/>
          <w:sz w:val="28"/>
          <w:szCs w:val="28"/>
        </w:rPr>
        <w:t>吳春城</w:t>
      </w:r>
      <w:r w:rsidR="007043FE">
        <w:rPr>
          <w:rFonts w:ascii="標楷體" w:eastAsia="標楷體" w:hAnsi="標楷體" w:hint="eastAsia"/>
          <w:bCs/>
          <w:color w:val="000000" w:themeColor="text1"/>
          <w:sz w:val="28"/>
          <w:szCs w:val="28"/>
        </w:rPr>
        <w:t>、</w:t>
      </w:r>
      <w:r w:rsidR="00ED3A1B" w:rsidRPr="00ED3A1B">
        <w:rPr>
          <w:rFonts w:ascii="標楷體" w:eastAsia="標楷體" w:hAnsi="標楷體" w:hint="eastAsia"/>
          <w:bCs/>
          <w:color w:val="000000" w:themeColor="text1"/>
          <w:sz w:val="28"/>
          <w:szCs w:val="28"/>
        </w:rPr>
        <w:t>郭昱晴</w:t>
      </w:r>
      <w:r w:rsidR="007043FE">
        <w:rPr>
          <w:rFonts w:ascii="標楷體" w:eastAsia="標楷體" w:hAnsi="標楷體" w:hint="eastAsia"/>
          <w:bCs/>
          <w:color w:val="000000" w:themeColor="text1"/>
          <w:sz w:val="28"/>
          <w:szCs w:val="28"/>
        </w:rPr>
        <w:t>、</w:t>
      </w:r>
      <w:r w:rsidR="00ED3A1B" w:rsidRPr="00ED3A1B">
        <w:rPr>
          <w:rFonts w:ascii="標楷體" w:eastAsia="標楷體" w:hAnsi="標楷體" w:hint="eastAsia"/>
          <w:bCs/>
          <w:color w:val="000000" w:themeColor="text1"/>
          <w:sz w:val="28"/>
          <w:szCs w:val="28"/>
        </w:rPr>
        <w:t>陳培瑜</w:t>
      </w:r>
      <w:r w:rsidR="007043FE">
        <w:rPr>
          <w:rFonts w:ascii="標楷體" w:eastAsia="標楷體" w:hAnsi="標楷體" w:hint="eastAsia"/>
          <w:bCs/>
          <w:color w:val="000000" w:themeColor="text1"/>
          <w:sz w:val="28"/>
          <w:szCs w:val="28"/>
        </w:rPr>
        <w:t>、</w:t>
      </w:r>
      <w:r w:rsidR="00ED3A1B" w:rsidRPr="00ED3A1B">
        <w:rPr>
          <w:rFonts w:ascii="標楷體" w:eastAsia="標楷體" w:hAnsi="標楷體" w:hint="eastAsia"/>
          <w:bCs/>
          <w:color w:val="000000" w:themeColor="text1"/>
          <w:sz w:val="28"/>
          <w:szCs w:val="28"/>
        </w:rPr>
        <w:t>楊瓊瓔</w:t>
      </w:r>
      <w:r w:rsidR="00794763" w:rsidRPr="00704498">
        <w:rPr>
          <w:rFonts w:ascii="標楷體" w:eastAsia="標楷體" w:hAnsi="標楷體" w:hint="eastAsia"/>
          <w:color w:val="000000" w:themeColor="text1"/>
          <w:sz w:val="28"/>
          <w:szCs w:val="28"/>
        </w:rPr>
        <w:t>及</w:t>
      </w:r>
      <w:r w:rsidR="00ED3A1B" w:rsidRPr="00ED3A1B">
        <w:rPr>
          <w:rFonts w:ascii="標楷體" w:eastAsia="標楷體" w:hAnsi="標楷體" w:hint="eastAsia"/>
          <w:bCs/>
          <w:color w:val="000000" w:themeColor="text1"/>
          <w:sz w:val="28"/>
          <w:szCs w:val="28"/>
        </w:rPr>
        <w:t>張雅琳</w:t>
      </w:r>
      <w:r w:rsidR="00794763" w:rsidRPr="00704498">
        <w:rPr>
          <w:rFonts w:ascii="標楷體" w:eastAsia="標楷體" w:hAnsi="標楷體" w:hint="eastAsia"/>
          <w:color w:val="000000" w:themeColor="text1"/>
          <w:sz w:val="28"/>
          <w:szCs w:val="28"/>
        </w:rPr>
        <w:t>等發言。</w:t>
      </w:r>
    </w:p>
    <w:p w14:paraId="50B645C3" w14:textId="77777777" w:rsidR="00A309C0" w:rsidRPr="00704498" w:rsidRDefault="00A309C0" w:rsidP="00A309C0">
      <w:pPr>
        <w:snapToGrid w:val="0"/>
        <w:spacing w:line="480" w:lineRule="exact"/>
        <w:ind w:leftChars="100" w:left="1024" w:hangingChars="280" w:hanging="784"/>
        <w:jc w:val="both"/>
        <w:rPr>
          <w:rFonts w:ascii="標楷體" w:eastAsia="標楷體" w:hAnsi="標楷體"/>
          <w:b/>
          <w:iCs/>
          <w:color w:val="000000" w:themeColor="text1"/>
          <w:sz w:val="28"/>
          <w:szCs w:val="28"/>
        </w:rPr>
      </w:pPr>
      <w:r w:rsidRPr="00704498">
        <w:rPr>
          <w:rFonts w:ascii="標楷體" w:eastAsia="標楷體" w:hAnsi="標楷體" w:hint="eastAsia"/>
          <w:iCs/>
          <w:color w:val="000000" w:themeColor="text1"/>
          <w:sz w:val="28"/>
          <w:szCs w:val="28"/>
        </w:rPr>
        <w:t>（三）</w:t>
      </w:r>
      <w:r w:rsidR="00483A61" w:rsidRPr="00704498">
        <w:rPr>
          <w:rFonts w:ascii="標楷體" w:eastAsia="標楷體" w:hAnsi="標楷體" w:hint="eastAsia"/>
          <w:iCs/>
          <w:color w:val="000000" w:themeColor="text1"/>
          <w:sz w:val="28"/>
          <w:szCs w:val="28"/>
        </w:rPr>
        <w:t>11</w:t>
      </w:r>
      <w:r w:rsidR="00C662AD">
        <w:rPr>
          <w:rFonts w:ascii="標楷體" w:eastAsia="標楷體" w:hAnsi="標楷體" w:hint="eastAsia"/>
          <w:iCs/>
          <w:color w:val="000000" w:themeColor="text1"/>
          <w:sz w:val="28"/>
          <w:szCs w:val="28"/>
        </w:rPr>
        <w:t>3</w:t>
      </w:r>
      <w:r w:rsidR="00483A61" w:rsidRPr="00704498">
        <w:rPr>
          <w:rFonts w:ascii="標楷體" w:eastAsia="標楷體" w:hAnsi="標楷體" w:hint="eastAsia"/>
          <w:iCs/>
          <w:color w:val="000000" w:themeColor="text1"/>
          <w:sz w:val="28"/>
          <w:szCs w:val="28"/>
        </w:rPr>
        <w:t>年</w:t>
      </w:r>
      <w:r w:rsidR="0051280A">
        <w:rPr>
          <w:rFonts w:ascii="標楷體" w:eastAsia="標楷體" w:hAnsi="標楷體" w:hint="eastAsia"/>
          <w:iCs/>
          <w:color w:val="000000" w:themeColor="text1"/>
          <w:sz w:val="28"/>
          <w:szCs w:val="28"/>
        </w:rPr>
        <w:t>11</w:t>
      </w:r>
      <w:r w:rsidR="00483A61" w:rsidRPr="00704498">
        <w:rPr>
          <w:rFonts w:ascii="標楷體" w:eastAsia="標楷體" w:hAnsi="標楷體" w:hint="eastAsia"/>
          <w:iCs/>
          <w:color w:val="000000" w:themeColor="text1"/>
          <w:sz w:val="28"/>
          <w:szCs w:val="28"/>
        </w:rPr>
        <w:t>月</w:t>
      </w:r>
      <w:r w:rsidR="00C662AD">
        <w:rPr>
          <w:rFonts w:ascii="標楷體" w:eastAsia="標楷體" w:hAnsi="標楷體" w:hint="eastAsia"/>
          <w:iCs/>
          <w:color w:val="000000" w:themeColor="text1"/>
          <w:sz w:val="28"/>
          <w:szCs w:val="28"/>
        </w:rPr>
        <w:t>1</w:t>
      </w:r>
      <w:r w:rsidR="0051280A">
        <w:rPr>
          <w:rFonts w:ascii="標楷體" w:eastAsia="標楷體" w:hAnsi="標楷體" w:hint="eastAsia"/>
          <w:iCs/>
          <w:color w:val="000000" w:themeColor="text1"/>
          <w:sz w:val="28"/>
          <w:szCs w:val="28"/>
        </w:rPr>
        <w:t>3</w:t>
      </w:r>
      <w:r w:rsidR="00483A61" w:rsidRPr="00704498">
        <w:rPr>
          <w:rFonts w:ascii="標楷體" w:eastAsia="標楷體" w:hAnsi="標楷體" w:hint="eastAsia"/>
          <w:iCs/>
          <w:color w:val="000000" w:themeColor="text1"/>
          <w:sz w:val="28"/>
          <w:szCs w:val="28"/>
        </w:rPr>
        <w:t>日（星</w:t>
      </w:r>
      <w:r w:rsidR="00F228B3">
        <w:rPr>
          <w:rFonts w:ascii="標楷體" w:eastAsia="標楷體" w:hAnsi="標楷體" w:hint="eastAsia"/>
          <w:iCs/>
          <w:color w:val="000000" w:themeColor="text1"/>
          <w:sz w:val="28"/>
          <w:szCs w:val="28"/>
        </w:rPr>
        <w:t>期</w:t>
      </w:r>
      <w:r w:rsidR="0051280A">
        <w:rPr>
          <w:rFonts w:ascii="標楷體" w:eastAsia="標楷體" w:hAnsi="標楷體" w:hint="eastAsia"/>
          <w:iCs/>
          <w:color w:val="000000" w:themeColor="text1"/>
          <w:sz w:val="28"/>
          <w:szCs w:val="28"/>
        </w:rPr>
        <w:t>三</w:t>
      </w:r>
      <w:r w:rsidR="00483A61" w:rsidRPr="00704498">
        <w:rPr>
          <w:rFonts w:ascii="標楷體" w:eastAsia="標楷體" w:hAnsi="標楷體" w:hint="eastAsia"/>
          <w:iCs/>
          <w:color w:val="000000" w:themeColor="text1"/>
          <w:sz w:val="28"/>
          <w:szCs w:val="28"/>
        </w:rPr>
        <w:t>）</w:t>
      </w:r>
      <w:r w:rsidRPr="00704498">
        <w:rPr>
          <w:rFonts w:ascii="標楷體" w:eastAsia="標楷體" w:hAnsi="標楷體" w:hint="eastAsia"/>
          <w:iCs/>
          <w:color w:val="000000" w:themeColor="text1"/>
          <w:sz w:val="28"/>
          <w:szCs w:val="28"/>
        </w:rPr>
        <w:t>，舉行</w:t>
      </w:r>
      <w:r w:rsidR="00F228B3" w:rsidRPr="00F228B3">
        <w:rPr>
          <w:rFonts w:ascii="標楷體" w:eastAsia="標楷體" w:hAnsi="標楷體" w:hint="eastAsia"/>
          <w:bCs/>
          <w:color w:val="000000" w:themeColor="text1"/>
          <w:sz w:val="28"/>
          <w:szCs w:val="28"/>
        </w:rPr>
        <w:t>「</w:t>
      </w:r>
      <w:r w:rsidR="0051280A" w:rsidRPr="0051280A">
        <w:rPr>
          <w:rFonts w:ascii="標楷體" w:eastAsia="標楷體" w:hAnsi="標楷體" w:hint="eastAsia"/>
          <w:bCs/>
          <w:color w:val="000000" w:themeColor="text1"/>
          <w:sz w:val="28"/>
          <w:szCs w:val="28"/>
        </w:rPr>
        <w:t>大學亂</w:t>
      </w:r>
      <w:proofErr w:type="gramStart"/>
      <w:r w:rsidR="0051280A" w:rsidRPr="0051280A">
        <w:rPr>
          <w:rFonts w:ascii="標楷體" w:eastAsia="標楷體" w:hAnsi="標楷體" w:hint="eastAsia"/>
          <w:bCs/>
          <w:color w:val="000000" w:themeColor="text1"/>
          <w:sz w:val="28"/>
          <w:szCs w:val="28"/>
        </w:rPr>
        <w:t>象</w:t>
      </w:r>
      <w:proofErr w:type="gramEnd"/>
      <w:r w:rsidR="0051280A" w:rsidRPr="0051280A">
        <w:rPr>
          <w:rFonts w:ascii="標楷體" w:eastAsia="標楷體" w:hAnsi="標楷體" w:hint="eastAsia"/>
          <w:bCs/>
          <w:color w:val="000000" w:themeColor="text1"/>
          <w:sz w:val="28"/>
          <w:szCs w:val="28"/>
        </w:rPr>
        <w:t>、產學合作與高教治理總檢討</w:t>
      </w:r>
      <w:r w:rsidR="00F228B3" w:rsidRPr="00F228B3">
        <w:rPr>
          <w:rFonts w:ascii="標楷體" w:eastAsia="標楷體" w:hAnsi="標楷體" w:hint="eastAsia"/>
          <w:bCs/>
          <w:color w:val="000000" w:themeColor="text1"/>
          <w:sz w:val="28"/>
          <w:szCs w:val="28"/>
        </w:rPr>
        <w:t>」</w:t>
      </w:r>
      <w:r w:rsidR="00483A61" w:rsidRPr="00704498">
        <w:rPr>
          <w:rFonts w:ascii="標楷體" w:eastAsia="標楷體" w:hAnsi="標楷體" w:hint="eastAsia"/>
          <w:bCs/>
          <w:color w:val="000000" w:themeColor="text1"/>
          <w:sz w:val="28"/>
          <w:szCs w:val="28"/>
        </w:rPr>
        <w:t>公聽會</w:t>
      </w:r>
      <w:r w:rsidRPr="00704498">
        <w:rPr>
          <w:rFonts w:ascii="標楷體" w:eastAsia="標楷體" w:hAnsi="標楷體" w:hint="eastAsia"/>
          <w:bCs/>
          <w:color w:val="000000" w:themeColor="text1"/>
          <w:sz w:val="28"/>
          <w:szCs w:val="28"/>
        </w:rPr>
        <w:t>。</w:t>
      </w:r>
    </w:p>
    <w:p w14:paraId="7B9F2DB7" w14:textId="77777777" w:rsidR="00A309C0" w:rsidRPr="00704498" w:rsidRDefault="00A309C0" w:rsidP="00A309C0">
      <w:pPr>
        <w:snapToGrid w:val="0"/>
        <w:spacing w:line="480" w:lineRule="exact"/>
        <w:ind w:leftChars="218" w:left="803" w:hangingChars="100" w:hanging="28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1.主席：</w:t>
      </w:r>
      <w:proofErr w:type="gramStart"/>
      <w:r w:rsidR="0051280A">
        <w:rPr>
          <w:rFonts w:ascii="標楷體" w:eastAsia="標楷體" w:hAnsi="標楷體" w:hint="eastAsia"/>
          <w:color w:val="000000" w:themeColor="text1"/>
          <w:sz w:val="28"/>
          <w:szCs w:val="28"/>
        </w:rPr>
        <w:t>范</w:t>
      </w:r>
      <w:proofErr w:type="gramEnd"/>
      <w:r w:rsidR="00C662AD" w:rsidRPr="00C662AD">
        <w:rPr>
          <w:rFonts w:ascii="標楷體" w:eastAsia="標楷體" w:hAnsi="標楷體" w:hint="eastAsia"/>
          <w:color w:val="000000" w:themeColor="text1"/>
          <w:sz w:val="28"/>
          <w:szCs w:val="28"/>
        </w:rPr>
        <w:t>召集委員</w:t>
      </w:r>
      <w:r w:rsidR="0051280A">
        <w:rPr>
          <w:rFonts w:ascii="標楷體" w:eastAsia="標楷體" w:hAnsi="標楷體" w:hint="eastAsia"/>
          <w:color w:val="000000" w:themeColor="text1"/>
          <w:sz w:val="28"/>
          <w:szCs w:val="28"/>
        </w:rPr>
        <w:t>雲</w:t>
      </w:r>
      <w:r w:rsidRPr="00704498">
        <w:rPr>
          <w:rFonts w:ascii="標楷體" w:eastAsia="標楷體" w:hAnsi="標楷體" w:hint="eastAsia"/>
          <w:color w:val="000000" w:themeColor="text1"/>
          <w:sz w:val="28"/>
          <w:szCs w:val="28"/>
        </w:rPr>
        <w:t>。</w:t>
      </w:r>
    </w:p>
    <w:p w14:paraId="24A9CA8E" w14:textId="77777777" w:rsidR="00A309C0" w:rsidRPr="00704498" w:rsidRDefault="00A309C0" w:rsidP="00A309C0">
      <w:pPr>
        <w:snapToGrid w:val="0"/>
        <w:spacing w:line="480" w:lineRule="exact"/>
        <w:ind w:leftChars="218" w:left="803" w:hangingChars="100" w:hanging="28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2.會議討論提綱，內容如下：</w:t>
      </w:r>
    </w:p>
    <w:p w14:paraId="20CC73D8" w14:textId="77777777" w:rsidR="00722B27" w:rsidRDefault="00A309C0" w:rsidP="00722B27">
      <w:pPr>
        <w:overflowPunct w:val="0"/>
        <w:snapToGrid w:val="0"/>
        <w:spacing w:line="480" w:lineRule="exact"/>
        <w:ind w:leftChars="300" w:left="1140" w:hangingChars="150" w:hanging="420"/>
        <w:jc w:val="both"/>
        <w:rPr>
          <w:rFonts w:ascii="標楷體" w:eastAsia="標楷體" w:hAnsi="標楷體"/>
          <w:bCs/>
          <w:color w:val="000000" w:themeColor="text1"/>
          <w:sz w:val="28"/>
          <w:szCs w:val="28"/>
        </w:rPr>
      </w:pPr>
      <w:r w:rsidRPr="00704498">
        <w:rPr>
          <w:rFonts w:ascii="標楷體" w:eastAsia="標楷體" w:hAnsi="標楷體" w:hint="eastAsia"/>
          <w:color w:val="000000" w:themeColor="text1"/>
          <w:sz w:val="28"/>
          <w:szCs w:val="28"/>
        </w:rPr>
        <w:t>(1)</w:t>
      </w:r>
      <w:r w:rsidR="0051280A" w:rsidRPr="0051280A">
        <w:rPr>
          <w:rFonts w:ascii="標楷體" w:eastAsia="標楷體" w:hAnsi="標楷體" w:hint="eastAsia"/>
          <w:bCs/>
          <w:color w:val="000000" w:themeColor="text1"/>
          <w:sz w:val="28"/>
          <w:szCs w:val="28"/>
        </w:rPr>
        <w:t>在校園第一線，高教治理的制度及現況有何問題和亂</w:t>
      </w:r>
      <w:proofErr w:type="gramStart"/>
      <w:r w:rsidR="0051280A" w:rsidRPr="0051280A">
        <w:rPr>
          <w:rFonts w:ascii="標楷體" w:eastAsia="標楷體" w:hAnsi="標楷體" w:hint="eastAsia"/>
          <w:bCs/>
          <w:color w:val="000000" w:themeColor="text1"/>
          <w:sz w:val="28"/>
          <w:szCs w:val="28"/>
        </w:rPr>
        <w:t>象</w:t>
      </w:r>
      <w:proofErr w:type="gramEnd"/>
      <w:r w:rsidR="0051280A" w:rsidRPr="0051280A">
        <w:rPr>
          <w:rFonts w:ascii="標楷體" w:eastAsia="標楷體" w:hAnsi="標楷體" w:hint="eastAsia"/>
          <w:bCs/>
          <w:color w:val="000000" w:themeColor="text1"/>
          <w:sz w:val="28"/>
          <w:szCs w:val="28"/>
        </w:rPr>
        <w:t>？包括校務會議、學生權益、教師勞動權、校長遴選續任與不適任機制以及公共監督等各種面向。</w:t>
      </w:r>
    </w:p>
    <w:p w14:paraId="5E84D92B" w14:textId="77777777" w:rsidR="00A309C0" w:rsidRPr="00704498" w:rsidRDefault="00A309C0" w:rsidP="00722B27">
      <w:pPr>
        <w:overflowPunct w:val="0"/>
        <w:snapToGrid w:val="0"/>
        <w:spacing w:line="480" w:lineRule="exact"/>
        <w:ind w:leftChars="300" w:left="1140" w:hangingChars="150" w:hanging="420"/>
        <w:jc w:val="both"/>
        <w:rPr>
          <w:rFonts w:ascii="標楷體" w:eastAsia="標楷體" w:hAnsi="標楷體"/>
          <w:color w:val="000000" w:themeColor="text1"/>
          <w:sz w:val="32"/>
          <w:szCs w:val="28"/>
        </w:rPr>
      </w:pPr>
      <w:r w:rsidRPr="00704498">
        <w:rPr>
          <w:rFonts w:ascii="標楷體" w:eastAsia="標楷體" w:hAnsi="標楷體" w:hint="eastAsia"/>
          <w:color w:val="000000" w:themeColor="text1"/>
          <w:sz w:val="28"/>
          <w:szCs w:val="28"/>
        </w:rPr>
        <w:t>(2)</w:t>
      </w:r>
      <w:r w:rsidR="0051280A" w:rsidRPr="0051280A">
        <w:rPr>
          <w:rFonts w:ascii="標楷體" w:eastAsia="標楷體" w:hAnsi="標楷體" w:hint="eastAsia"/>
          <w:bCs/>
          <w:color w:val="000000" w:themeColor="text1"/>
          <w:sz w:val="28"/>
          <w:szCs w:val="28"/>
        </w:rPr>
        <w:t>「專科以上學校產學合作實施辦法」和現行國家重點領域產學合作及人才培育創新條例中對產學合作的定義及相關規範，在制度及實務運作上出現了什麼問題與亂</w:t>
      </w:r>
      <w:proofErr w:type="gramStart"/>
      <w:r w:rsidR="0051280A" w:rsidRPr="0051280A">
        <w:rPr>
          <w:rFonts w:ascii="標楷體" w:eastAsia="標楷體" w:hAnsi="標楷體" w:hint="eastAsia"/>
          <w:bCs/>
          <w:color w:val="000000" w:themeColor="text1"/>
          <w:sz w:val="28"/>
          <w:szCs w:val="28"/>
        </w:rPr>
        <w:t>象</w:t>
      </w:r>
      <w:proofErr w:type="gramEnd"/>
      <w:r w:rsidR="0051280A" w:rsidRPr="0051280A">
        <w:rPr>
          <w:rFonts w:ascii="標楷體" w:eastAsia="標楷體" w:hAnsi="標楷體" w:hint="eastAsia"/>
          <w:bCs/>
          <w:color w:val="000000" w:themeColor="text1"/>
          <w:sz w:val="28"/>
          <w:szCs w:val="28"/>
        </w:rPr>
        <w:t>？</w:t>
      </w:r>
    </w:p>
    <w:p w14:paraId="298C2D33" w14:textId="77777777" w:rsidR="00A309C0" w:rsidRDefault="00A309C0" w:rsidP="00A309C0">
      <w:pPr>
        <w:snapToGrid w:val="0"/>
        <w:spacing w:line="480" w:lineRule="exact"/>
        <w:ind w:leftChars="300" w:left="1140" w:hangingChars="150" w:hanging="420"/>
        <w:jc w:val="both"/>
        <w:rPr>
          <w:rFonts w:ascii="標楷體" w:eastAsia="標楷體" w:hAnsi="標楷體"/>
          <w:bCs/>
          <w:color w:val="000000" w:themeColor="text1"/>
          <w:sz w:val="28"/>
          <w:szCs w:val="28"/>
        </w:rPr>
      </w:pPr>
      <w:r w:rsidRPr="00704498">
        <w:rPr>
          <w:rFonts w:ascii="標楷體" w:eastAsia="標楷體" w:hAnsi="標楷體" w:hint="eastAsia"/>
          <w:color w:val="000000" w:themeColor="text1"/>
          <w:sz w:val="28"/>
          <w:szCs w:val="28"/>
        </w:rPr>
        <w:lastRenderedPageBreak/>
        <w:t>(3)</w:t>
      </w:r>
      <w:r w:rsidR="0051280A" w:rsidRPr="0051280A">
        <w:rPr>
          <w:rFonts w:ascii="標楷體" w:eastAsia="標楷體" w:hAnsi="標楷體" w:hint="eastAsia"/>
          <w:bCs/>
          <w:color w:val="000000" w:themeColor="text1"/>
          <w:sz w:val="28"/>
          <w:szCs w:val="28"/>
        </w:rPr>
        <w:t>針對上述問題與亂</w:t>
      </w:r>
      <w:proofErr w:type="gramStart"/>
      <w:r w:rsidR="0051280A" w:rsidRPr="0051280A">
        <w:rPr>
          <w:rFonts w:ascii="標楷體" w:eastAsia="標楷體" w:hAnsi="標楷體" w:hint="eastAsia"/>
          <w:bCs/>
          <w:color w:val="000000" w:themeColor="text1"/>
          <w:sz w:val="28"/>
          <w:szCs w:val="28"/>
        </w:rPr>
        <w:t>象</w:t>
      </w:r>
      <w:proofErr w:type="gramEnd"/>
      <w:r w:rsidR="0051280A" w:rsidRPr="0051280A">
        <w:rPr>
          <w:rFonts w:ascii="標楷體" w:eastAsia="標楷體" w:hAnsi="標楷體" w:hint="eastAsia"/>
          <w:bCs/>
          <w:color w:val="000000" w:themeColor="text1"/>
          <w:sz w:val="28"/>
          <w:szCs w:val="28"/>
        </w:rPr>
        <w:t>，有何解決方案，以維護高教公共性、師生權益與高教品質？</w:t>
      </w:r>
    </w:p>
    <w:p w14:paraId="01AECA8F" w14:textId="77777777" w:rsidR="00A309C0" w:rsidRPr="00704498" w:rsidRDefault="00A309C0" w:rsidP="00A309C0">
      <w:pPr>
        <w:overflowPunct w:val="0"/>
        <w:snapToGrid w:val="0"/>
        <w:spacing w:line="480" w:lineRule="exact"/>
        <w:ind w:leftChars="218" w:left="803" w:hangingChars="100" w:hanging="28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3.邀請學者專家：</w:t>
      </w:r>
      <w:bookmarkStart w:id="61" w:name="_Hlk183003807"/>
      <w:r w:rsidR="0051280A" w:rsidRPr="0051280A">
        <w:rPr>
          <w:rFonts w:ascii="標楷體" w:eastAsia="標楷體" w:hAnsi="標楷體" w:hint="eastAsia"/>
          <w:bCs/>
          <w:color w:val="000000" w:themeColor="text1"/>
          <w:sz w:val="28"/>
          <w:szCs w:val="28"/>
        </w:rPr>
        <w:t>全國教育產業總工會理事長林碩</w:t>
      </w:r>
      <w:proofErr w:type="gramStart"/>
      <w:r w:rsidR="0051280A" w:rsidRPr="0051280A">
        <w:rPr>
          <w:rFonts w:ascii="標楷體" w:eastAsia="標楷體" w:hAnsi="標楷體" w:hint="eastAsia"/>
          <w:bCs/>
          <w:color w:val="000000" w:themeColor="text1"/>
          <w:sz w:val="28"/>
          <w:szCs w:val="28"/>
        </w:rPr>
        <w:t>杰</w:t>
      </w:r>
      <w:proofErr w:type="gramEnd"/>
      <w:r w:rsidR="0051280A" w:rsidRPr="0051280A">
        <w:rPr>
          <w:rFonts w:ascii="標楷體" w:eastAsia="標楷體" w:hAnsi="標楷體" w:hint="eastAsia"/>
          <w:bCs/>
          <w:color w:val="000000" w:themeColor="text1"/>
          <w:sz w:val="28"/>
          <w:szCs w:val="28"/>
        </w:rPr>
        <w:t>、國教行動聯盟理事長王瀚陽、靜宜大學監察人陳振貴、全國教師工會總聯合會理事長侯俊良、高雄科技大學機械工程系教授許光城、全國教師工會總聯合會副秘書長楊逸飛、國立中山大學校長李志鵬、國立科技大學校院協會理事長顏家鈺、佛光大學校長</w:t>
      </w:r>
      <w:proofErr w:type="gramStart"/>
      <w:r w:rsidR="0051280A" w:rsidRPr="0051280A">
        <w:rPr>
          <w:rFonts w:ascii="標楷體" w:eastAsia="標楷體" w:hAnsi="標楷體" w:hint="eastAsia"/>
          <w:bCs/>
          <w:color w:val="000000" w:themeColor="text1"/>
          <w:sz w:val="28"/>
          <w:szCs w:val="28"/>
        </w:rPr>
        <w:t>趙涵捷</w:t>
      </w:r>
      <w:proofErr w:type="gramEnd"/>
      <w:r w:rsidR="0051280A" w:rsidRPr="0051280A">
        <w:rPr>
          <w:rFonts w:ascii="標楷體" w:eastAsia="標楷體" w:hAnsi="標楷體" w:hint="eastAsia"/>
          <w:bCs/>
          <w:color w:val="000000" w:themeColor="text1"/>
          <w:sz w:val="28"/>
          <w:szCs w:val="28"/>
        </w:rPr>
        <w:t>、臺灣教育人員產業工會理事長楊益風、私立大</w:t>
      </w:r>
      <w:proofErr w:type="gramStart"/>
      <w:r w:rsidR="0051280A" w:rsidRPr="0051280A">
        <w:rPr>
          <w:rFonts w:ascii="標楷體" w:eastAsia="標楷體" w:hAnsi="標楷體" w:hint="eastAsia"/>
          <w:bCs/>
          <w:color w:val="000000" w:themeColor="text1"/>
          <w:sz w:val="28"/>
          <w:szCs w:val="28"/>
        </w:rPr>
        <w:t>學校院協進</w:t>
      </w:r>
      <w:proofErr w:type="gramEnd"/>
      <w:r w:rsidR="0051280A" w:rsidRPr="0051280A">
        <w:rPr>
          <w:rFonts w:ascii="標楷體" w:eastAsia="標楷體" w:hAnsi="標楷體" w:hint="eastAsia"/>
          <w:bCs/>
          <w:color w:val="000000" w:themeColor="text1"/>
          <w:sz w:val="28"/>
          <w:szCs w:val="28"/>
        </w:rPr>
        <w:t>會理事長何明果、台灣高等教育產業工會秘書長劉梅君、臺灣學生聯合會常務理事曾宣凱、臺灣</w:t>
      </w:r>
      <w:proofErr w:type="gramStart"/>
      <w:r w:rsidR="0051280A" w:rsidRPr="0051280A">
        <w:rPr>
          <w:rFonts w:ascii="標楷體" w:eastAsia="標楷體" w:hAnsi="標楷體" w:hint="eastAsia"/>
          <w:bCs/>
          <w:color w:val="000000" w:themeColor="text1"/>
          <w:sz w:val="28"/>
          <w:szCs w:val="28"/>
        </w:rPr>
        <w:t>一滴優</w:t>
      </w:r>
      <w:proofErr w:type="gramEnd"/>
      <w:r w:rsidR="0051280A" w:rsidRPr="0051280A">
        <w:rPr>
          <w:rFonts w:ascii="標楷體" w:eastAsia="標楷體" w:hAnsi="標楷體" w:hint="eastAsia"/>
          <w:bCs/>
          <w:color w:val="000000" w:themeColor="text1"/>
          <w:sz w:val="28"/>
          <w:szCs w:val="28"/>
        </w:rPr>
        <w:t>教育協會常務理事洪振翔</w:t>
      </w:r>
      <w:bookmarkEnd w:id="61"/>
    </w:p>
    <w:p w14:paraId="299D78F0" w14:textId="77777777" w:rsidR="00A309C0" w:rsidRPr="00704498" w:rsidRDefault="00A309C0" w:rsidP="00D31554">
      <w:pPr>
        <w:overflowPunct w:val="0"/>
        <w:spacing w:line="480" w:lineRule="exact"/>
        <w:ind w:leftChars="218" w:left="803" w:hangingChars="100" w:hanging="28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4.政府官員及委員：</w:t>
      </w:r>
      <w:r w:rsidR="009D604D" w:rsidRPr="009D604D">
        <w:rPr>
          <w:rFonts w:ascii="標楷體" w:eastAsia="標楷體" w:hAnsi="標楷體" w:hint="eastAsia"/>
          <w:bCs/>
          <w:color w:val="000000" w:themeColor="text1"/>
          <w:sz w:val="28"/>
          <w:szCs w:val="28"/>
        </w:rPr>
        <w:t>教育部</w:t>
      </w:r>
      <w:r w:rsidR="0051280A" w:rsidRPr="0051280A">
        <w:rPr>
          <w:rFonts w:ascii="標楷體" w:eastAsia="標楷體" w:hAnsi="標楷體" w:hint="eastAsia"/>
          <w:bCs/>
          <w:color w:val="000000" w:themeColor="text1"/>
          <w:sz w:val="28"/>
          <w:szCs w:val="28"/>
        </w:rPr>
        <w:t>政務次長葉丙成、教育部高等教育司司長廖高賢、教育部技術及職業教育司司長楊玉惠</w:t>
      </w:r>
      <w:r w:rsidRPr="00704498">
        <w:rPr>
          <w:rFonts w:ascii="標楷體" w:eastAsia="標楷體" w:hAnsi="標楷體" w:hint="eastAsia"/>
          <w:color w:val="000000" w:themeColor="text1"/>
          <w:sz w:val="28"/>
          <w:szCs w:val="28"/>
        </w:rPr>
        <w:t>等列席說明，委員</w:t>
      </w:r>
      <w:r w:rsidR="00785BCA" w:rsidRPr="00785BCA">
        <w:rPr>
          <w:rFonts w:ascii="標楷體" w:eastAsia="標楷體" w:hAnsi="標楷體" w:hint="eastAsia"/>
          <w:color w:val="000000" w:themeColor="text1"/>
          <w:sz w:val="28"/>
          <w:szCs w:val="28"/>
        </w:rPr>
        <w:t>張雅琳</w:t>
      </w:r>
      <w:r w:rsidR="009D604D">
        <w:rPr>
          <w:rFonts w:ascii="標楷體" w:eastAsia="標楷體" w:hAnsi="標楷體" w:hint="eastAsia"/>
          <w:color w:val="000000" w:themeColor="text1"/>
          <w:sz w:val="28"/>
          <w:szCs w:val="28"/>
        </w:rPr>
        <w:t>、</w:t>
      </w:r>
      <w:r w:rsidR="00785BCA" w:rsidRPr="00785BCA">
        <w:rPr>
          <w:rFonts w:ascii="標楷體" w:eastAsia="標楷體" w:hAnsi="標楷體" w:hint="eastAsia"/>
          <w:color w:val="000000" w:themeColor="text1"/>
          <w:sz w:val="28"/>
          <w:szCs w:val="28"/>
        </w:rPr>
        <w:t>郭昱晴</w:t>
      </w:r>
      <w:r w:rsidR="00785BCA">
        <w:rPr>
          <w:rFonts w:ascii="標楷體" w:eastAsia="標楷體" w:hAnsi="標楷體" w:hint="eastAsia"/>
          <w:color w:val="000000" w:themeColor="text1"/>
          <w:sz w:val="28"/>
          <w:szCs w:val="28"/>
        </w:rPr>
        <w:t>及</w:t>
      </w:r>
      <w:r w:rsidR="00785BCA" w:rsidRPr="00785BCA">
        <w:rPr>
          <w:rFonts w:ascii="標楷體" w:eastAsia="標楷體" w:hAnsi="標楷體" w:hint="eastAsia"/>
          <w:color w:val="000000" w:themeColor="text1"/>
          <w:sz w:val="28"/>
          <w:szCs w:val="28"/>
        </w:rPr>
        <w:t>陳培瑜</w:t>
      </w:r>
      <w:r w:rsidRPr="00704498">
        <w:rPr>
          <w:rFonts w:ascii="標楷體" w:eastAsia="標楷體" w:hAnsi="標楷體" w:hint="eastAsia"/>
          <w:color w:val="000000" w:themeColor="text1"/>
          <w:sz w:val="28"/>
          <w:szCs w:val="28"/>
        </w:rPr>
        <w:t>等發言。</w:t>
      </w:r>
    </w:p>
    <w:p w14:paraId="19355061" w14:textId="77777777" w:rsidR="00A74B27" w:rsidRPr="00A74B27" w:rsidRDefault="00A74B27" w:rsidP="00A74B27">
      <w:pPr>
        <w:snapToGrid w:val="0"/>
        <w:spacing w:line="480" w:lineRule="exact"/>
        <w:ind w:leftChars="100" w:left="1024" w:hangingChars="280" w:hanging="784"/>
        <w:jc w:val="both"/>
        <w:rPr>
          <w:rFonts w:ascii="標楷體" w:eastAsia="標楷體" w:hAnsi="標楷體"/>
          <w:b/>
          <w:iCs/>
          <w:color w:val="000000" w:themeColor="text1"/>
          <w:sz w:val="28"/>
          <w:szCs w:val="28"/>
        </w:rPr>
      </w:pPr>
      <w:r w:rsidRPr="00A74B27">
        <w:rPr>
          <w:rFonts w:ascii="標楷體" w:eastAsia="標楷體" w:hAnsi="標楷體" w:hint="eastAsia"/>
          <w:iCs/>
          <w:color w:val="000000" w:themeColor="text1"/>
          <w:sz w:val="28"/>
          <w:szCs w:val="28"/>
        </w:rPr>
        <w:t>（</w:t>
      </w:r>
      <w:r>
        <w:rPr>
          <w:rFonts w:ascii="標楷體" w:eastAsia="標楷體" w:hAnsi="標楷體" w:hint="eastAsia"/>
          <w:iCs/>
          <w:color w:val="000000" w:themeColor="text1"/>
          <w:sz w:val="28"/>
          <w:szCs w:val="28"/>
        </w:rPr>
        <w:t>四</w:t>
      </w:r>
      <w:r w:rsidRPr="00A74B27">
        <w:rPr>
          <w:rFonts w:ascii="標楷體" w:eastAsia="標楷體" w:hAnsi="標楷體" w:hint="eastAsia"/>
          <w:iCs/>
          <w:color w:val="000000" w:themeColor="text1"/>
          <w:sz w:val="28"/>
          <w:szCs w:val="28"/>
        </w:rPr>
        <w:t>）113年</w:t>
      </w:r>
      <w:r w:rsidR="00E21133">
        <w:rPr>
          <w:rFonts w:ascii="標楷體" w:eastAsia="標楷體" w:hAnsi="標楷體" w:hint="eastAsia"/>
          <w:iCs/>
          <w:color w:val="000000" w:themeColor="text1"/>
          <w:sz w:val="28"/>
          <w:szCs w:val="28"/>
        </w:rPr>
        <w:t>12</w:t>
      </w:r>
      <w:r w:rsidRPr="00A74B27">
        <w:rPr>
          <w:rFonts w:ascii="標楷體" w:eastAsia="標楷體" w:hAnsi="標楷體" w:hint="eastAsia"/>
          <w:iCs/>
          <w:color w:val="000000" w:themeColor="text1"/>
          <w:sz w:val="28"/>
          <w:szCs w:val="28"/>
        </w:rPr>
        <w:t>月</w:t>
      </w:r>
      <w:r w:rsidR="00E21133">
        <w:rPr>
          <w:rFonts w:ascii="標楷體" w:eastAsia="標楷體" w:hAnsi="標楷體" w:hint="eastAsia"/>
          <w:iCs/>
          <w:color w:val="000000" w:themeColor="text1"/>
          <w:sz w:val="28"/>
          <w:szCs w:val="28"/>
        </w:rPr>
        <w:t>23</w:t>
      </w:r>
      <w:r w:rsidRPr="00A74B27">
        <w:rPr>
          <w:rFonts w:ascii="標楷體" w:eastAsia="標楷體" w:hAnsi="標楷體" w:hint="eastAsia"/>
          <w:iCs/>
          <w:color w:val="000000" w:themeColor="text1"/>
          <w:sz w:val="28"/>
          <w:szCs w:val="28"/>
        </w:rPr>
        <w:t>日（星期</w:t>
      </w:r>
      <w:r w:rsidR="00E21133">
        <w:rPr>
          <w:rFonts w:ascii="標楷體" w:eastAsia="標楷體" w:hAnsi="標楷體" w:hint="eastAsia"/>
          <w:iCs/>
          <w:color w:val="000000" w:themeColor="text1"/>
          <w:sz w:val="28"/>
          <w:szCs w:val="28"/>
        </w:rPr>
        <w:t>一</w:t>
      </w:r>
      <w:r w:rsidRPr="00A74B27">
        <w:rPr>
          <w:rFonts w:ascii="標楷體" w:eastAsia="標楷體" w:hAnsi="標楷體" w:hint="eastAsia"/>
          <w:iCs/>
          <w:color w:val="000000" w:themeColor="text1"/>
          <w:sz w:val="28"/>
          <w:szCs w:val="28"/>
        </w:rPr>
        <w:t>），舉行</w:t>
      </w:r>
      <w:r w:rsidRPr="00A74B27">
        <w:rPr>
          <w:rFonts w:ascii="標楷體" w:eastAsia="標楷體" w:hAnsi="標楷體" w:hint="eastAsia"/>
          <w:bCs/>
          <w:color w:val="000000" w:themeColor="text1"/>
          <w:sz w:val="28"/>
          <w:szCs w:val="28"/>
        </w:rPr>
        <w:t>「</w:t>
      </w:r>
      <w:r w:rsidR="00E21133" w:rsidRPr="00E21133">
        <w:rPr>
          <w:rFonts w:ascii="標楷體" w:eastAsia="標楷體" w:hAnsi="標楷體" w:hint="eastAsia"/>
          <w:bCs/>
          <w:color w:val="000000" w:themeColor="text1"/>
          <w:sz w:val="28"/>
          <w:szCs w:val="28"/>
        </w:rPr>
        <w:t>因應數位時代，啟動性別平等教育2.0</w:t>
      </w:r>
      <w:r w:rsidRPr="00A74B27">
        <w:rPr>
          <w:rFonts w:ascii="標楷體" w:eastAsia="標楷體" w:hAnsi="標楷體" w:hint="eastAsia"/>
          <w:bCs/>
          <w:color w:val="000000" w:themeColor="text1"/>
          <w:sz w:val="28"/>
          <w:szCs w:val="28"/>
        </w:rPr>
        <w:t>」公聽會。</w:t>
      </w:r>
    </w:p>
    <w:p w14:paraId="2D5964C4" w14:textId="77777777" w:rsidR="00A74B27" w:rsidRPr="00A74B27" w:rsidRDefault="00A74B27" w:rsidP="00A74B27">
      <w:pPr>
        <w:snapToGrid w:val="0"/>
        <w:spacing w:line="480" w:lineRule="exact"/>
        <w:ind w:leftChars="218" w:left="803" w:hangingChars="100" w:hanging="280"/>
        <w:jc w:val="both"/>
        <w:rPr>
          <w:rFonts w:ascii="標楷體" w:eastAsia="標楷體" w:hAnsi="標楷體"/>
          <w:color w:val="000000" w:themeColor="text1"/>
          <w:sz w:val="28"/>
          <w:szCs w:val="28"/>
        </w:rPr>
      </w:pPr>
      <w:r w:rsidRPr="00A74B27">
        <w:rPr>
          <w:rFonts w:ascii="標楷體" w:eastAsia="標楷體" w:hAnsi="標楷體" w:hint="eastAsia"/>
          <w:color w:val="000000" w:themeColor="text1"/>
          <w:sz w:val="28"/>
          <w:szCs w:val="28"/>
        </w:rPr>
        <w:t>1.主席：</w:t>
      </w:r>
      <w:proofErr w:type="gramStart"/>
      <w:r w:rsidR="00E21133">
        <w:rPr>
          <w:rFonts w:ascii="標楷體" w:eastAsia="標楷體" w:hAnsi="標楷體" w:hint="eastAsia"/>
          <w:color w:val="000000" w:themeColor="text1"/>
          <w:sz w:val="28"/>
          <w:szCs w:val="28"/>
        </w:rPr>
        <w:t>范</w:t>
      </w:r>
      <w:proofErr w:type="gramEnd"/>
      <w:r w:rsidRPr="00A74B27">
        <w:rPr>
          <w:rFonts w:ascii="標楷體" w:eastAsia="標楷體" w:hAnsi="標楷體" w:hint="eastAsia"/>
          <w:color w:val="000000" w:themeColor="text1"/>
          <w:sz w:val="28"/>
          <w:szCs w:val="28"/>
        </w:rPr>
        <w:t>召集委員</w:t>
      </w:r>
      <w:r w:rsidR="00E21133">
        <w:rPr>
          <w:rFonts w:ascii="標楷體" w:eastAsia="標楷體" w:hAnsi="標楷體" w:hint="eastAsia"/>
          <w:color w:val="000000" w:themeColor="text1"/>
          <w:sz w:val="28"/>
          <w:szCs w:val="28"/>
        </w:rPr>
        <w:t>雲</w:t>
      </w:r>
      <w:r w:rsidRPr="00A74B27">
        <w:rPr>
          <w:rFonts w:ascii="標楷體" w:eastAsia="標楷體" w:hAnsi="標楷體" w:hint="eastAsia"/>
          <w:color w:val="000000" w:themeColor="text1"/>
          <w:sz w:val="28"/>
          <w:szCs w:val="28"/>
        </w:rPr>
        <w:t>。</w:t>
      </w:r>
    </w:p>
    <w:p w14:paraId="597B90A3" w14:textId="77777777" w:rsidR="00A74B27" w:rsidRPr="00A74B27" w:rsidRDefault="00A74B27" w:rsidP="00A74B27">
      <w:pPr>
        <w:snapToGrid w:val="0"/>
        <w:spacing w:line="480" w:lineRule="exact"/>
        <w:ind w:leftChars="218" w:left="803" w:hangingChars="100" w:hanging="280"/>
        <w:jc w:val="both"/>
        <w:rPr>
          <w:rFonts w:ascii="標楷體" w:eastAsia="標楷體" w:hAnsi="標楷體"/>
          <w:color w:val="000000" w:themeColor="text1"/>
          <w:sz w:val="28"/>
          <w:szCs w:val="28"/>
        </w:rPr>
      </w:pPr>
      <w:r w:rsidRPr="00A74B27">
        <w:rPr>
          <w:rFonts w:ascii="標楷體" w:eastAsia="標楷體" w:hAnsi="標楷體" w:hint="eastAsia"/>
          <w:color w:val="000000" w:themeColor="text1"/>
          <w:sz w:val="28"/>
          <w:szCs w:val="28"/>
        </w:rPr>
        <w:t>2.會議討論提綱，內容如下：</w:t>
      </w:r>
    </w:p>
    <w:p w14:paraId="7468AA75" w14:textId="77777777" w:rsidR="00A74B27" w:rsidRPr="00A74B27" w:rsidRDefault="00A74B27" w:rsidP="00A74B27">
      <w:pPr>
        <w:overflowPunct w:val="0"/>
        <w:snapToGrid w:val="0"/>
        <w:spacing w:line="480" w:lineRule="exact"/>
        <w:ind w:leftChars="300" w:left="1140" w:hangingChars="150" w:hanging="420"/>
        <w:jc w:val="both"/>
        <w:rPr>
          <w:rFonts w:ascii="標楷體" w:eastAsia="標楷體" w:hAnsi="標楷體"/>
          <w:bCs/>
          <w:color w:val="000000" w:themeColor="text1"/>
          <w:sz w:val="28"/>
          <w:szCs w:val="28"/>
        </w:rPr>
      </w:pPr>
      <w:r w:rsidRPr="00A74B27">
        <w:rPr>
          <w:rFonts w:ascii="標楷體" w:eastAsia="標楷體" w:hAnsi="標楷體" w:hint="eastAsia"/>
          <w:color w:val="000000" w:themeColor="text1"/>
          <w:sz w:val="28"/>
          <w:szCs w:val="28"/>
        </w:rPr>
        <w:t>(1)</w:t>
      </w:r>
      <w:r w:rsidR="00E21133" w:rsidRPr="00E21133">
        <w:rPr>
          <w:rFonts w:ascii="標楷體" w:eastAsia="標楷體" w:hAnsi="標楷體" w:hint="eastAsia"/>
          <w:bCs/>
          <w:color w:val="000000" w:themeColor="text1"/>
          <w:sz w:val="28"/>
          <w:szCs w:val="28"/>
        </w:rPr>
        <w:t>師資培育納入性平教育為必修課程，應完備的規劃與期程？在現場教師及相關資源尚不夠完備之前，是否有其他方式可立即協助校園性平教育（例如引進外部師資或資源等）？</w:t>
      </w:r>
    </w:p>
    <w:p w14:paraId="6E604443" w14:textId="77777777" w:rsidR="00A74B27" w:rsidRPr="00A74B27" w:rsidRDefault="00A74B27" w:rsidP="00A74B27">
      <w:pPr>
        <w:overflowPunct w:val="0"/>
        <w:snapToGrid w:val="0"/>
        <w:spacing w:line="480" w:lineRule="exact"/>
        <w:ind w:leftChars="300" w:left="1140" w:hangingChars="150" w:hanging="420"/>
        <w:jc w:val="both"/>
        <w:rPr>
          <w:rFonts w:ascii="標楷體" w:eastAsia="標楷體" w:hAnsi="標楷體"/>
          <w:color w:val="000000" w:themeColor="text1"/>
          <w:sz w:val="32"/>
          <w:szCs w:val="28"/>
        </w:rPr>
      </w:pPr>
      <w:r w:rsidRPr="00A74B27">
        <w:rPr>
          <w:rFonts w:ascii="標楷體" w:eastAsia="標楷體" w:hAnsi="標楷體" w:hint="eastAsia"/>
          <w:color w:val="000000" w:themeColor="text1"/>
          <w:sz w:val="28"/>
          <w:szCs w:val="28"/>
        </w:rPr>
        <w:t>(2)</w:t>
      </w:r>
      <w:r w:rsidR="00E21133" w:rsidRPr="00E21133">
        <w:rPr>
          <w:rFonts w:ascii="標楷體" w:eastAsia="標楷體" w:hAnsi="標楷體" w:hint="eastAsia"/>
          <w:bCs/>
          <w:color w:val="000000" w:themeColor="text1"/>
          <w:sz w:val="28"/>
          <w:szCs w:val="28"/>
        </w:rPr>
        <w:t>在性平教育內容上，</w:t>
      </w:r>
      <w:proofErr w:type="gramStart"/>
      <w:r w:rsidR="00E21133" w:rsidRPr="00E21133">
        <w:rPr>
          <w:rFonts w:ascii="標楷體" w:eastAsia="標楷體" w:hAnsi="標楷體" w:hint="eastAsia"/>
          <w:bCs/>
          <w:color w:val="000000" w:themeColor="text1"/>
          <w:sz w:val="28"/>
          <w:szCs w:val="28"/>
        </w:rPr>
        <w:t>目前課綱</w:t>
      </w:r>
      <w:proofErr w:type="gramEnd"/>
      <w:r w:rsidR="00E21133" w:rsidRPr="00E21133">
        <w:rPr>
          <w:rFonts w:ascii="標楷體" w:eastAsia="標楷體" w:hAnsi="標楷體" w:hint="eastAsia"/>
          <w:bCs/>
          <w:color w:val="000000" w:themeColor="text1"/>
          <w:sz w:val="28"/>
          <w:szCs w:val="28"/>
        </w:rPr>
        <w:t>、教科書及教學資源等有何問題，如何改進？如何推動及發展</w:t>
      </w:r>
      <w:proofErr w:type="gramStart"/>
      <w:r w:rsidR="00E21133" w:rsidRPr="00E21133">
        <w:rPr>
          <w:rFonts w:ascii="標楷體" w:eastAsia="標楷體" w:hAnsi="標楷體" w:hint="eastAsia"/>
          <w:bCs/>
          <w:color w:val="000000" w:themeColor="text1"/>
          <w:sz w:val="28"/>
          <w:szCs w:val="28"/>
        </w:rPr>
        <w:t>多元全齡的</w:t>
      </w:r>
      <w:proofErr w:type="gramEnd"/>
      <w:r w:rsidR="00E21133" w:rsidRPr="00E21133">
        <w:rPr>
          <w:rFonts w:ascii="標楷體" w:eastAsia="標楷體" w:hAnsi="標楷體" w:hint="eastAsia"/>
          <w:bCs/>
          <w:color w:val="000000" w:themeColor="text1"/>
          <w:sz w:val="28"/>
          <w:szCs w:val="28"/>
        </w:rPr>
        <w:t>性平教育（特別是學齡前幼兒園階段的師資及內容）？</w:t>
      </w:r>
    </w:p>
    <w:p w14:paraId="7E279E9F" w14:textId="77777777" w:rsidR="00A74B27" w:rsidRPr="00A74B27" w:rsidRDefault="00A74B27" w:rsidP="00A74B27">
      <w:pPr>
        <w:snapToGrid w:val="0"/>
        <w:spacing w:line="480" w:lineRule="exact"/>
        <w:ind w:leftChars="300" w:left="1140" w:hangingChars="150" w:hanging="420"/>
        <w:jc w:val="both"/>
        <w:rPr>
          <w:rFonts w:ascii="標楷體" w:eastAsia="標楷體" w:hAnsi="標楷體"/>
          <w:bCs/>
          <w:color w:val="000000" w:themeColor="text1"/>
          <w:sz w:val="28"/>
          <w:szCs w:val="28"/>
        </w:rPr>
      </w:pPr>
      <w:r w:rsidRPr="00A74B27">
        <w:rPr>
          <w:rFonts w:ascii="標楷體" w:eastAsia="標楷體" w:hAnsi="標楷體" w:hint="eastAsia"/>
          <w:color w:val="000000" w:themeColor="text1"/>
          <w:sz w:val="28"/>
          <w:szCs w:val="28"/>
        </w:rPr>
        <w:t>(3)</w:t>
      </w:r>
      <w:r w:rsidR="00E21133" w:rsidRPr="00E21133">
        <w:rPr>
          <w:rFonts w:ascii="標楷體" w:eastAsia="標楷體" w:hAnsi="標楷體" w:hint="eastAsia"/>
          <w:bCs/>
          <w:color w:val="000000" w:themeColor="text1"/>
          <w:sz w:val="28"/>
          <w:szCs w:val="28"/>
        </w:rPr>
        <w:t>如何從情感教育等面向上，貼近臺灣男性成長經驗及需求，發展性平教育？</w:t>
      </w:r>
    </w:p>
    <w:p w14:paraId="50FD2356" w14:textId="77777777" w:rsidR="00A74B27" w:rsidRPr="00A74B27" w:rsidRDefault="00A74B27" w:rsidP="00A74B27">
      <w:pPr>
        <w:snapToGrid w:val="0"/>
        <w:spacing w:line="480" w:lineRule="exact"/>
        <w:ind w:leftChars="300" w:left="1140" w:hangingChars="150" w:hanging="420"/>
        <w:jc w:val="both"/>
        <w:rPr>
          <w:rFonts w:ascii="標楷體" w:eastAsia="標楷體" w:hAnsi="標楷體"/>
          <w:color w:val="000000" w:themeColor="text1"/>
          <w:sz w:val="28"/>
          <w:szCs w:val="28"/>
        </w:rPr>
      </w:pPr>
      <w:r w:rsidRPr="00A74B27">
        <w:rPr>
          <w:rFonts w:ascii="標楷體" w:eastAsia="標楷體" w:hAnsi="標楷體" w:hint="eastAsia"/>
          <w:color w:val="000000" w:themeColor="text1"/>
          <w:sz w:val="28"/>
          <w:szCs w:val="28"/>
        </w:rPr>
        <w:t>(4)</w:t>
      </w:r>
      <w:r w:rsidR="00E21133" w:rsidRPr="00E21133">
        <w:rPr>
          <w:rFonts w:ascii="標楷體" w:eastAsia="標楷體" w:hAnsi="標楷體" w:hint="eastAsia"/>
          <w:color w:val="000000" w:themeColor="text1"/>
          <w:sz w:val="28"/>
          <w:szCs w:val="28"/>
        </w:rPr>
        <w:t>目前教學現場實施性平教育，還有哪些困境？如何解決？</w:t>
      </w:r>
    </w:p>
    <w:p w14:paraId="1A417189" w14:textId="77777777" w:rsidR="00A74B27" w:rsidRPr="00A74B27" w:rsidRDefault="00A74B27" w:rsidP="00A74B27">
      <w:pPr>
        <w:overflowPunct w:val="0"/>
        <w:snapToGrid w:val="0"/>
        <w:spacing w:line="480" w:lineRule="exact"/>
        <w:ind w:leftChars="218" w:left="803" w:hangingChars="100" w:hanging="280"/>
        <w:jc w:val="both"/>
        <w:rPr>
          <w:rFonts w:ascii="標楷體" w:eastAsia="標楷體" w:hAnsi="標楷體"/>
          <w:color w:val="000000" w:themeColor="text1"/>
          <w:sz w:val="28"/>
          <w:szCs w:val="28"/>
        </w:rPr>
      </w:pPr>
      <w:r w:rsidRPr="00A74B27">
        <w:rPr>
          <w:rFonts w:ascii="標楷體" w:eastAsia="標楷體" w:hAnsi="標楷體" w:hint="eastAsia"/>
          <w:color w:val="000000" w:themeColor="text1"/>
          <w:sz w:val="28"/>
          <w:szCs w:val="28"/>
        </w:rPr>
        <w:t>3.邀請學者專家：</w:t>
      </w:r>
      <w:r w:rsidR="00B94431" w:rsidRPr="00B94431">
        <w:rPr>
          <w:rFonts w:ascii="標楷體" w:eastAsia="標楷體" w:hAnsi="標楷體" w:hint="eastAsia"/>
          <w:bCs/>
          <w:color w:val="000000" w:themeColor="text1"/>
          <w:sz w:val="28"/>
          <w:szCs w:val="28"/>
        </w:rPr>
        <w:t>性平教育20年學生倡議連線代表邱奕翔、全國教師工會總聯合會政策研究員陳佩瑩、全國教育產業總工會詹斐雲老師、</w:t>
      </w:r>
      <w:proofErr w:type="gramStart"/>
      <w:r w:rsidR="00B94431" w:rsidRPr="00B94431">
        <w:rPr>
          <w:rFonts w:ascii="標楷體" w:eastAsia="標楷體" w:hAnsi="標楷體" w:hint="eastAsia"/>
          <w:bCs/>
          <w:color w:val="000000" w:themeColor="text1"/>
          <w:sz w:val="28"/>
          <w:szCs w:val="28"/>
        </w:rPr>
        <w:t>臺</w:t>
      </w:r>
      <w:proofErr w:type="gramEnd"/>
      <w:r w:rsidR="00B94431" w:rsidRPr="00B94431">
        <w:rPr>
          <w:rFonts w:ascii="標楷體" w:eastAsia="標楷體" w:hAnsi="標楷體" w:hint="eastAsia"/>
          <w:bCs/>
          <w:color w:val="000000" w:themeColor="text1"/>
          <w:sz w:val="28"/>
          <w:szCs w:val="28"/>
        </w:rPr>
        <w:t>北教育大學教育經營與管理學系副教授陳建志、國教行動聯盟理事長王瀚</w:t>
      </w:r>
      <w:r w:rsidR="00B94431" w:rsidRPr="00B94431">
        <w:rPr>
          <w:rFonts w:ascii="標楷體" w:eastAsia="標楷體" w:hAnsi="標楷體" w:hint="eastAsia"/>
          <w:bCs/>
          <w:color w:val="000000" w:themeColor="text1"/>
          <w:sz w:val="28"/>
          <w:szCs w:val="28"/>
        </w:rPr>
        <w:lastRenderedPageBreak/>
        <w:t>陽、臺灣</w:t>
      </w:r>
      <w:proofErr w:type="gramStart"/>
      <w:r w:rsidR="00B94431" w:rsidRPr="00B94431">
        <w:rPr>
          <w:rFonts w:ascii="標楷體" w:eastAsia="標楷體" w:hAnsi="標楷體" w:hint="eastAsia"/>
          <w:bCs/>
          <w:color w:val="000000" w:themeColor="text1"/>
          <w:sz w:val="28"/>
          <w:szCs w:val="28"/>
        </w:rPr>
        <w:t>一滴優</w:t>
      </w:r>
      <w:proofErr w:type="gramEnd"/>
      <w:r w:rsidR="00B94431" w:rsidRPr="00B94431">
        <w:rPr>
          <w:rFonts w:ascii="標楷體" w:eastAsia="標楷體" w:hAnsi="標楷體" w:hint="eastAsia"/>
          <w:bCs/>
          <w:color w:val="000000" w:themeColor="text1"/>
          <w:sz w:val="28"/>
          <w:szCs w:val="28"/>
        </w:rPr>
        <w:t>教育協會理事長蔡其</w:t>
      </w:r>
      <w:proofErr w:type="gramStart"/>
      <w:r w:rsidR="00B94431" w:rsidRPr="00B94431">
        <w:rPr>
          <w:rFonts w:ascii="標楷體" w:eastAsia="標楷體" w:hAnsi="標楷體" w:hint="eastAsia"/>
          <w:bCs/>
          <w:color w:val="000000" w:themeColor="text1"/>
          <w:sz w:val="28"/>
          <w:szCs w:val="28"/>
        </w:rPr>
        <w:t>曄</w:t>
      </w:r>
      <w:proofErr w:type="gramEnd"/>
      <w:r w:rsidR="00B94431" w:rsidRPr="00B94431">
        <w:rPr>
          <w:rFonts w:ascii="標楷體" w:eastAsia="標楷體" w:hAnsi="標楷體" w:hint="eastAsia"/>
          <w:bCs/>
          <w:color w:val="000000" w:themeColor="text1"/>
          <w:sz w:val="28"/>
          <w:szCs w:val="28"/>
        </w:rPr>
        <w:t>、全國高級中等學校教育產業工會政策顧問高孟琳、全國教師會副秘書長李雅菁、台灣同志諮詢熱線協會副秘書長彭治</w:t>
      </w:r>
      <w:proofErr w:type="gramStart"/>
      <w:r w:rsidR="00B94431" w:rsidRPr="00B94431">
        <w:rPr>
          <w:rFonts w:ascii="標楷體" w:eastAsia="標楷體" w:hAnsi="標楷體" w:hint="eastAsia"/>
          <w:bCs/>
          <w:color w:val="000000" w:themeColor="text1"/>
          <w:sz w:val="28"/>
          <w:szCs w:val="28"/>
        </w:rPr>
        <w:t>鏐</w:t>
      </w:r>
      <w:proofErr w:type="gramEnd"/>
      <w:r w:rsidR="00B94431" w:rsidRPr="00B94431">
        <w:rPr>
          <w:rFonts w:ascii="標楷體" w:eastAsia="標楷體" w:hAnsi="標楷體" w:hint="eastAsia"/>
          <w:bCs/>
          <w:color w:val="000000" w:themeColor="text1"/>
          <w:sz w:val="28"/>
          <w:szCs w:val="28"/>
        </w:rPr>
        <w:t>、婦女新知基金會倡議部主任王筱涵、新北市諮商心理師公會理事長羅惠群、台灣不會教小孩行動聯盟常務監事</w:t>
      </w:r>
      <w:proofErr w:type="gramStart"/>
      <w:r w:rsidR="00B94431" w:rsidRPr="00B94431">
        <w:rPr>
          <w:rFonts w:ascii="標楷體" w:eastAsia="標楷體" w:hAnsi="標楷體" w:hint="eastAsia"/>
          <w:bCs/>
          <w:color w:val="000000" w:themeColor="text1"/>
          <w:sz w:val="28"/>
          <w:szCs w:val="28"/>
        </w:rPr>
        <w:t>諶</w:t>
      </w:r>
      <w:proofErr w:type="gramEnd"/>
      <w:r w:rsidR="00B94431" w:rsidRPr="00B94431">
        <w:rPr>
          <w:rFonts w:ascii="標楷體" w:eastAsia="標楷體" w:hAnsi="標楷體" w:hint="eastAsia"/>
          <w:bCs/>
          <w:color w:val="000000" w:themeColor="text1"/>
          <w:sz w:val="28"/>
          <w:szCs w:val="28"/>
        </w:rPr>
        <w:t>淑</w:t>
      </w:r>
      <w:proofErr w:type="gramStart"/>
      <w:r w:rsidR="00B94431" w:rsidRPr="00B94431">
        <w:rPr>
          <w:rFonts w:ascii="標楷體" w:eastAsia="標楷體" w:hAnsi="標楷體" w:hint="eastAsia"/>
          <w:bCs/>
          <w:color w:val="000000" w:themeColor="text1"/>
          <w:sz w:val="28"/>
          <w:szCs w:val="28"/>
        </w:rPr>
        <w:t>婷</w:t>
      </w:r>
      <w:proofErr w:type="gramEnd"/>
      <w:r w:rsidR="00B94431" w:rsidRPr="00B94431">
        <w:rPr>
          <w:rFonts w:ascii="標楷體" w:eastAsia="標楷體" w:hAnsi="標楷體" w:hint="eastAsia"/>
          <w:bCs/>
          <w:color w:val="000000" w:themeColor="text1"/>
          <w:sz w:val="28"/>
          <w:szCs w:val="28"/>
        </w:rPr>
        <w:t>、彭婉如基金會</w:t>
      </w:r>
      <w:proofErr w:type="gramStart"/>
      <w:r w:rsidR="00B94431" w:rsidRPr="00B94431">
        <w:rPr>
          <w:rFonts w:ascii="標楷體" w:eastAsia="標楷體" w:hAnsi="標楷體" w:hint="eastAsia"/>
          <w:bCs/>
          <w:color w:val="000000" w:themeColor="text1"/>
          <w:sz w:val="28"/>
          <w:szCs w:val="28"/>
        </w:rPr>
        <w:t>幼兒園部副主任</w:t>
      </w:r>
      <w:proofErr w:type="gramEnd"/>
      <w:r w:rsidR="00B94431" w:rsidRPr="00B94431">
        <w:rPr>
          <w:rFonts w:ascii="標楷體" w:eastAsia="標楷體" w:hAnsi="標楷體" w:hint="eastAsia"/>
          <w:bCs/>
          <w:color w:val="000000" w:themeColor="text1"/>
          <w:sz w:val="28"/>
          <w:szCs w:val="28"/>
        </w:rPr>
        <w:t>呂佳</w:t>
      </w:r>
      <w:proofErr w:type="gramStart"/>
      <w:r w:rsidR="00B94431" w:rsidRPr="00B94431">
        <w:rPr>
          <w:rFonts w:ascii="標楷體" w:eastAsia="標楷體" w:hAnsi="標楷體" w:hint="eastAsia"/>
          <w:bCs/>
          <w:color w:val="000000" w:themeColor="text1"/>
          <w:sz w:val="28"/>
          <w:szCs w:val="28"/>
        </w:rPr>
        <w:t>旻</w:t>
      </w:r>
      <w:proofErr w:type="gramEnd"/>
      <w:r w:rsidR="00B94431" w:rsidRPr="00B94431">
        <w:rPr>
          <w:rFonts w:ascii="標楷體" w:eastAsia="標楷體" w:hAnsi="標楷體" w:hint="eastAsia"/>
          <w:bCs/>
          <w:color w:val="000000" w:themeColor="text1"/>
          <w:sz w:val="28"/>
          <w:szCs w:val="28"/>
        </w:rPr>
        <w:t>、台灣性別平等教育協會理事翁麗淑</w:t>
      </w:r>
      <w:r w:rsidR="00B94431">
        <w:rPr>
          <w:rFonts w:ascii="標楷體" w:eastAsia="標楷體" w:hAnsi="標楷體" w:hint="eastAsia"/>
          <w:bCs/>
          <w:color w:val="000000" w:themeColor="text1"/>
          <w:sz w:val="28"/>
          <w:szCs w:val="28"/>
        </w:rPr>
        <w:t>。</w:t>
      </w:r>
    </w:p>
    <w:p w14:paraId="5BAD5FB2" w14:textId="77777777" w:rsidR="00A74B27" w:rsidRPr="00A74B27" w:rsidRDefault="00A74B27" w:rsidP="00E12021">
      <w:pPr>
        <w:overflowPunct w:val="0"/>
        <w:spacing w:line="460" w:lineRule="exact"/>
        <w:ind w:leftChars="218" w:left="803" w:hangingChars="100" w:hanging="280"/>
        <w:jc w:val="both"/>
        <w:rPr>
          <w:rFonts w:ascii="標楷體" w:eastAsia="標楷體" w:hAnsi="標楷體"/>
          <w:color w:val="000000" w:themeColor="text1"/>
          <w:sz w:val="28"/>
          <w:szCs w:val="28"/>
        </w:rPr>
      </w:pPr>
      <w:r w:rsidRPr="00A74B27">
        <w:rPr>
          <w:rFonts w:ascii="標楷體" w:eastAsia="標楷體" w:hAnsi="標楷體" w:hint="eastAsia"/>
          <w:color w:val="000000" w:themeColor="text1"/>
          <w:sz w:val="28"/>
          <w:szCs w:val="28"/>
        </w:rPr>
        <w:t>4.政府官員及委員：</w:t>
      </w:r>
      <w:r w:rsidR="00B15DD1" w:rsidRPr="00B15DD1">
        <w:rPr>
          <w:rFonts w:ascii="標楷體" w:eastAsia="標楷體" w:hAnsi="標楷體" w:hint="eastAsia"/>
          <w:bCs/>
          <w:color w:val="000000" w:themeColor="text1"/>
          <w:sz w:val="28"/>
          <w:szCs w:val="28"/>
        </w:rPr>
        <w:t>教育部</w:t>
      </w:r>
      <w:r w:rsidR="006E741F" w:rsidRPr="006E741F">
        <w:rPr>
          <w:rFonts w:ascii="標楷體" w:eastAsia="標楷體" w:hAnsi="標楷體" w:hint="eastAsia"/>
          <w:bCs/>
          <w:color w:val="000000" w:themeColor="text1"/>
          <w:sz w:val="28"/>
          <w:szCs w:val="28"/>
        </w:rPr>
        <w:t>常務次長林騰蛟、教育部學生事務及特殊教育司副司長許嘉倩、教育部師資培育及藝術教育司副司長王淑娟、教育部國民及學前教育署副署長戴淑芬、國家教育研究院副院長顏慶祥、臺北市政府教育局學務校安室專員陳怡蓓、臺北市政府教育局學務校安室鍾文聰老師、</w:t>
      </w:r>
      <w:proofErr w:type="gramStart"/>
      <w:r w:rsidR="006E741F" w:rsidRPr="006E741F">
        <w:rPr>
          <w:rFonts w:ascii="標楷體" w:eastAsia="標楷體" w:hAnsi="標楷體" w:hint="eastAsia"/>
          <w:bCs/>
          <w:color w:val="000000" w:themeColor="text1"/>
          <w:sz w:val="28"/>
          <w:szCs w:val="28"/>
        </w:rPr>
        <w:t>臺北市麗湖國小</w:t>
      </w:r>
      <w:proofErr w:type="gramEnd"/>
      <w:r w:rsidR="006E741F" w:rsidRPr="006E741F">
        <w:rPr>
          <w:rFonts w:ascii="標楷體" w:eastAsia="標楷體" w:hAnsi="標楷體" w:hint="eastAsia"/>
          <w:bCs/>
          <w:color w:val="000000" w:themeColor="text1"/>
          <w:sz w:val="28"/>
          <w:szCs w:val="28"/>
        </w:rPr>
        <w:t>校長蔡素惠、嘉義市政府教育</w:t>
      </w:r>
      <w:proofErr w:type="gramStart"/>
      <w:r w:rsidR="006E741F" w:rsidRPr="006E741F">
        <w:rPr>
          <w:rFonts w:ascii="標楷體" w:eastAsia="標楷體" w:hAnsi="標楷體" w:hint="eastAsia"/>
          <w:bCs/>
          <w:color w:val="000000" w:themeColor="text1"/>
          <w:sz w:val="28"/>
          <w:szCs w:val="28"/>
        </w:rPr>
        <w:t>處學輔校</w:t>
      </w:r>
      <w:proofErr w:type="gramEnd"/>
      <w:r w:rsidR="006E741F" w:rsidRPr="006E741F">
        <w:rPr>
          <w:rFonts w:ascii="標楷體" w:eastAsia="標楷體" w:hAnsi="標楷體" w:hint="eastAsia"/>
          <w:bCs/>
          <w:color w:val="000000" w:themeColor="text1"/>
          <w:sz w:val="28"/>
          <w:szCs w:val="28"/>
        </w:rPr>
        <w:t>安科科長林淑華、嘉義市政府教育處學生輔導諮商中心主任林秀香</w:t>
      </w:r>
      <w:r w:rsidRPr="00A74B27">
        <w:rPr>
          <w:rFonts w:ascii="標楷體" w:eastAsia="標楷體" w:hAnsi="標楷體" w:hint="eastAsia"/>
          <w:color w:val="000000" w:themeColor="text1"/>
          <w:sz w:val="28"/>
          <w:szCs w:val="28"/>
        </w:rPr>
        <w:t>等列席說明，委員</w:t>
      </w:r>
      <w:r w:rsidR="006E741F" w:rsidRPr="006E741F">
        <w:rPr>
          <w:rFonts w:ascii="標楷體" w:eastAsia="標楷體" w:hAnsi="標楷體" w:hint="eastAsia"/>
          <w:color w:val="000000" w:themeColor="text1"/>
          <w:sz w:val="28"/>
          <w:szCs w:val="28"/>
        </w:rPr>
        <w:t>洪孟楷</w:t>
      </w:r>
      <w:r w:rsidRPr="00A74B27">
        <w:rPr>
          <w:rFonts w:ascii="標楷體" w:eastAsia="標楷體" w:hAnsi="標楷體"/>
          <w:color w:val="000000" w:themeColor="text1"/>
          <w:sz w:val="28"/>
          <w:szCs w:val="28"/>
        </w:rPr>
        <w:t>、</w:t>
      </w:r>
      <w:r w:rsidR="00B15DD1" w:rsidRPr="00B15DD1">
        <w:rPr>
          <w:rFonts w:ascii="標楷體" w:eastAsia="標楷體" w:hAnsi="標楷體" w:hint="eastAsia"/>
          <w:color w:val="000000" w:themeColor="text1"/>
          <w:sz w:val="28"/>
          <w:szCs w:val="28"/>
        </w:rPr>
        <w:t>張雅琳</w:t>
      </w:r>
      <w:r w:rsidRPr="00A74B27">
        <w:rPr>
          <w:rFonts w:ascii="標楷體" w:eastAsia="標楷體" w:hAnsi="標楷體" w:hint="eastAsia"/>
          <w:color w:val="000000" w:themeColor="text1"/>
          <w:sz w:val="28"/>
          <w:szCs w:val="28"/>
        </w:rPr>
        <w:t>、</w:t>
      </w:r>
      <w:r w:rsidR="006E741F" w:rsidRPr="006E741F">
        <w:rPr>
          <w:rFonts w:ascii="標楷體" w:eastAsia="標楷體" w:hAnsi="標楷體" w:hint="eastAsia"/>
          <w:color w:val="000000" w:themeColor="text1"/>
          <w:sz w:val="28"/>
          <w:szCs w:val="28"/>
        </w:rPr>
        <w:t>陳培瑜</w:t>
      </w:r>
      <w:r w:rsidRPr="00A74B27">
        <w:rPr>
          <w:rFonts w:ascii="標楷體" w:eastAsia="標楷體" w:hAnsi="標楷體" w:hint="eastAsia"/>
          <w:color w:val="000000" w:themeColor="text1"/>
          <w:sz w:val="28"/>
          <w:szCs w:val="28"/>
        </w:rPr>
        <w:t>及</w:t>
      </w:r>
      <w:r w:rsidR="006E741F" w:rsidRPr="006E741F">
        <w:rPr>
          <w:rFonts w:ascii="標楷體" w:eastAsia="標楷體" w:hAnsi="標楷體" w:hint="eastAsia"/>
          <w:color w:val="000000" w:themeColor="text1"/>
          <w:sz w:val="28"/>
          <w:szCs w:val="28"/>
        </w:rPr>
        <w:t>郭昱晴</w:t>
      </w:r>
      <w:r w:rsidRPr="00A74B27">
        <w:rPr>
          <w:rFonts w:ascii="標楷體" w:eastAsia="標楷體" w:hAnsi="標楷體" w:hint="eastAsia"/>
          <w:color w:val="000000" w:themeColor="text1"/>
          <w:sz w:val="28"/>
          <w:szCs w:val="28"/>
        </w:rPr>
        <w:t>等發言。</w:t>
      </w:r>
    </w:p>
    <w:p w14:paraId="253D2215" w14:textId="77777777" w:rsidR="00A309C0" w:rsidRPr="00A74B27" w:rsidRDefault="00A309C0" w:rsidP="001533FB">
      <w:pPr>
        <w:overflowPunct w:val="0"/>
        <w:snapToGrid w:val="0"/>
        <w:spacing w:line="480" w:lineRule="exact"/>
        <w:ind w:leftChars="218" w:left="795" w:hangingChars="100" w:hanging="272"/>
        <w:jc w:val="both"/>
        <w:rPr>
          <w:rFonts w:ascii="標楷體" w:eastAsia="標楷體" w:hAnsi="標楷體"/>
          <w:b/>
          <w:color w:val="000000" w:themeColor="text1"/>
          <w:spacing w:val="-4"/>
          <w:sz w:val="28"/>
          <w:szCs w:val="28"/>
        </w:rPr>
      </w:pPr>
    </w:p>
    <w:p w14:paraId="3551411E" w14:textId="77777777" w:rsidR="00873E29" w:rsidRPr="00704498" w:rsidRDefault="00FF6E8B" w:rsidP="00873E29">
      <w:pPr>
        <w:pStyle w:val="01-21"/>
        <w:rPr>
          <w:color w:val="000000" w:themeColor="text1"/>
        </w:rPr>
      </w:pPr>
      <w:r w:rsidRPr="00704498">
        <w:rPr>
          <w:color w:val="000000" w:themeColor="text1"/>
        </w:rPr>
        <w:br w:type="page"/>
      </w:r>
      <w:bookmarkStart w:id="62" w:name="_Toc189551792"/>
      <w:bookmarkEnd w:id="57"/>
      <w:bookmarkEnd w:id="58"/>
      <w:bookmarkEnd w:id="59"/>
      <w:bookmarkEnd w:id="60"/>
      <w:r w:rsidR="00873E29" w:rsidRPr="00704498">
        <w:rPr>
          <w:rFonts w:hint="eastAsia"/>
          <w:color w:val="000000" w:themeColor="text1"/>
        </w:rPr>
        <w:lastRenderedPageBreak/>
        <w:t>三、考察活動</w:t>
      </w:r>
      <w:bookmarkEnd w:id="62"/>
    </w:p>
    <w:p w14:paraId="093BEC4D" w14:textId="77777777" w:rsidR="00873E29" w:rsidRPr="00704498" w:rsidRDefault="00873E29" w:rsidP="00017AA4">
      <w:pPr>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（一）11</w:t>
      </w:r>
      <w:r w:rsidR="00340835">
        <w:rPr>
          <w:rFonts w:ascii="標楷體" w:eastAsia="標楷體" w:hAnsi="標楷體" w:hint="eastAsia"/>
          <w:color w:val="000000" w:themeColor="text1"/>
          <w:sz w:val="28"/>
          <w:szCs w:val="28"/>
        </w:rPr>
        <w:t>3</w:t>
      </w:r>
      <w:r w:rsidRPr="00704498">
        <w:rPr>
          <w:rFonts w:ascii="標楷體" w:eastAsia="標楷體" w:hAnsi="標楷體" w:hint="eastAsia"/>
          <w:color w:val="000000" w:themeColor="text1"/>
          <w:sz w:val="28"/>
          <w:szCs w:val="28"/>
        </w:rPr>
        <w:t>年</w:t>
      </w:r>
      <w:r w:rsidR="00A527EE">
        <w:rPr>
          <w:rFonts w:ascii="標楷體" w:eastAsia="標楷體" w:hAnsi="標楷體" w:hint="eastAsia"/>
          <w:color w:val="000000" w:themeColor="text1"/>
          <w:sz w:val="28"/>
          <w:szCs w:val="28"/>
        </w:rPr>
        <w:t>1</w:t>
      </w:r>
      <w:r w:rsidR="00A527EE">
        <w:rPr>
          <w:rFonts w:ascii="標楷體" w:eastAsia="標楷體" w:hAnsi="標楷體"/>
          <w:color w:val="000000" w:themeColor="text1"/>
          <w:sz w:val="28"/>
          <w:szCs w:val="28"/>
        </w:rPr>
        <w:t>0</w:t>
      </w:r>
      <w:r w:rsidRPr="00704498">
        <w:rPr>
          <w:rFonts w:ascii="標楷體" w:eastAsia="標楷體" w:hAnsi="標楷體" w:hint="eastAsia"/>
          <w:color w:val="000000" w:themeColor="text1"/>
          <w:sz w:val="28"/>
          <w:szCs w:val="28"/>
        </w:rPr>
        <w:t>月</w:t>
      </w:r>
      <w:r w:rsidR="00A527EE">
        <w:rPr>
          <w:rFonts w:ascii="標楷體" w:eastAsia="標楷體" w:hAnsi="標楷體" w:hint="eastAsia"/>
          <w:color w:val="000000" w:themeColor="text1"/>
          <w:sz w:val="28"/>
          <w:szCs w:val="28"/>
        </w:rPr>
        <w:t>1</w:t>
      </w:r>
      <w:r w:rsidR="00A527EE">
        <w:rPr>
          <w:rFonts w:ascii="標楷體" w:eastAsia="標楷體" w:hAnsi="標楷體"/>
          <w:color w:val="000000" w:themeColor="text1"/>
          <w:sz w:val="28"/>
          <w:szCs w:val="28"/>
        </w:rPr>
        <w:t>4</w:t>
      </w:r>
      <w:r w:rsidRPr="00704498">
        <w:rPr>
          <w:rFonts w:ascii="標楷體" w:eastAsia="標楷體" w:hAnsi="標楷體" w:hint="eastAsia"/>
          <w:color w:val="000000" w:themeColor="text1"/>
          <w:sz w:val="28"/>
          <w:szCs w:val="28"/>
        </w:rPr>
        <w:t>日（星期</w:t>
      </w:r>
      <w:r w:rsidR="00A527EE">
        <w:rPr>
          <w:rFonts w:ascii="標楷體" w:eastAsia="標楷體" w:hAnsi="標楷體" w:hint="eastAsia"/>
          <w:color w:val="000000" w:themeColor="text1"/>
          <w:sz w:val="28"/>
          <w:szCs w:val="28"/>
        </w:rPr>
        <w:t>一</w:t>
      </w:r>
      <w:r w:rsidRPr="00704498">
        <w:rPr>
          <w:rFonts w:ascii="標楷體" w:eastAsia="標楷體" w:hAnsi="標楷體" w:hint="eastAsia"/>
          <w:color w:val="000000" w:themeColor="text1"/>
          <w:sz w:val="28"/>
          <w:szCs w:val="28"/>
        </w:rPr>
        <w:t>）</w:t>
      </w:r>
      <w:r w:rsidR="00A527EE" w:rsidRPr="00A527EE">
        <w:rPr>
          <w:rFonts w:ascii="標楷體" w:eastAsia="標楷體" w:hAnsi="標楷體" w:hint="eastAsia"/>
          <w:color w:val="000000" w:themeColor="text1"/>
          <w:sz w:val="28"/>
          <w:szCs w:val="28"/>
        </w:rPr>
        <w:t>考察桃園市國小校園改善及充實教學環境設備。</w:t>
      </w:r>
    </w:p>
    <w:p w14:paraId="5AE4F5A0" w14:textId="77777777" w:rsidR="00340835" w:rsidRDefault="00A527EE" w:rsidP="00340835">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A527EE">
        <w:rPr>
          <w:rFonts w:ascii="標楷體" w:eastAsia="標楷體" w:hAnsi="標楷體" w:hint="eastAsia"/>
          <w:color w:val="000000" w:themeColor="text1"/>
          <w:sz w:val="28"/>
          <w:szCs w:val="28"/>
        </w:rPr>
        <w:t>委員郭昱晴領隊，委員陳培瑜同行，教育部常務次長林騰蛟、體育署組長蔡忠益、國民及學前教育署副組長</w:t>
      </w:r>
      <w:proofErr w:type="gramStart"/>
      <w:r w:rsidRPr="00A527EE">
        <w:rPr>
          <w:rFonts w:ascii="標楷體" w:eastAsia="標楷體" w:hAnsi="標楷體" w:hint="eastAsia"/>
          <w:color w:val="000000" w:themeColor="text1"/>
          <w:sz w:val="28"/>
          <w:szCs w:val="28"/>
        </w:rPr>
        <w:t>蕭弈志</w:t>
      </w:r>
      <w:proofErr w:type="gramEnd"/>
      <w:r w:rsidRPr="00A527EE">
        <w:rPr>
          <w:rFonts w:ascii="標楷體" w:eastAsia="標楷體" w:hAnsi="標楷體" w:hint="eastAsia"/>
          <w:color w:val="000000" w:themeColor="text1"/>
          <w:sz w:val="28"/>
          <w:szCs w:val="28"/>
        </w:rPr>
        <w:t>、桃園市政府教育局主任秘書蔡聖賢等陪同考察。先至桃園市八德區大勇國民小學，聽取校長謝繼仁簡報並實地勘察廁所老舊亟需修繕。隨後至大成國民小學，校長張珮君口頭報告操場跑道龜裂、止滑功能衰退，為學童安全需進行操場修繕養護等工程事宜。綜合二所學校實地勘察後，教育部及桃園市政府教育局應允提供必要之協助。</w:t>
      </w:r>
    </w:p>
    <w:p w14:paraId="1CAFE90C" w14:textId="77777777" w:rsidR="00035A13" w:rsidRPr="00704498" w:rsidRDefault="00035A13" w:rsidP="00340835">
      <w:pPr>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w:t>
      </w:r>
      <w:r w:rsidR="005711C3" w:rsidRPr="00704498">
        <w:rPr>
          <w:rFonts w:ascii="標楷體" w:eastAsia="標楷體" w:hAnsi="標楷體" w:hint="eastAsia"/>
          <w:color w:val="000000" w:themeColor="text1"/>
          <w:sz w:val="28"/>
          <w:szCs w:val="28"/>
        </w:rPr>
        <w:t>二</w:t>
      </w:r>
      <w:r w:rsidRPr="00704498">
        <w:rPr>
          <w:rFonts w:ascii="標楷體" w:eastAsia="標楷體" w:hAnsi="標楷體" w:hint="eastAsia"/>
          <w:color w:val="000000" w:themeColor="text1"/>
          <w:sz w:val="28"/>
          <w:szCs w:val="28"/>
        </w:rPr>
        <w:t>）11</w:t>
      </w:r>
      <w:r w:rsidR="00340835">
        <w:rPr>
          <w:rFonts w:ascii="標楷體" w:eastAsia="標楷體" w:hAnsi="標楷體" w:hint="eastAsia"/>
          <w:color w:val="000000" w:themeColor="text1"/>
          <w:sz w:val="28"/>
          <w:szCs w:val="28"/>
        </w:rPr>
        <w:t>3</w:t>
      </w:r>
      <w:r w:rsidRPr="00704498">
        <w:rPr>
          <w:rFonts w:ascii="標楷體" w:eastAsia="標楷體" w:hAnsi="標楷體" w:hint="eastAsia"/>
          <w:color w:val="000000" w:themeColor="text1"/>
          <w:sz w:val="28"/>
          <w:szCs w:val="28"/>
        </w:rPr>
        <w:t>年</w:t>
      </w:r>
      <w:r w:rsidR="00A527EE">
        <w:rPr>
          <w:rFonts w:ascii="標楷體" w:eastAsia="標楷體" w:hAnsi="標楷體" w:hint="eastAsia"/>
          <w:color w:val="000000" w:themeColor="text1"/>
          <w:sz w:val="28"/>
          <w:szCs w:val="28"/>
        </w:rPr>
        <w:t>10</w:t>
      </w:r>
      <w:r w:rsidRPr="00704498">
        <w:rPr>
          <w:rFonts w:ascii="標楷體" w:eastAsia="標楷體" w:hAnsi="標楷體" w:hint="eastAsia"/>
          <w:color w:val="000000" w:themeColor="text1"/>
          <w:sz w:val="28"/>
          <w:szCs w:val="28"/>
        </w:rPr>
        <w:t>月</w:t>
      </w:r>
      <w:r w:rsidR="00A527EE">
        <w:rPr>
          <w:rFonts w:ascii="標楷體" w:eastAsia="標楷體" w:hAnsi="標楷體" w:hint="eastAsia"/>
          <w:color w:val="000000" w:themeColor="text1"/>
          <w:sz w:val="28"/>
          <w:szCs w:val="28"/>
        </w:rPr>
        <w:t>21</w:t>
      </w:r>
      <w:r w:rsidRPr="00704498">
        <w:rPr>
          <w:rFonts w:ascii="標楷體" w:eastAsia="標楷體" w:hAnsi="標楷體" w:hint="eastAsia"/>
          <w:color w:val="000000" w:themeColor="text1"/>
          <w:sz w:val="28"/>
          <w:szCs w:val="28"/>
        </w:rPr>
        <w:t>日（星期</w:t>
      </w:r>
      <w:r w:rsidR="00A527EE">
        <w:rPr>
          <w:rFonts w:ascii="標楷體" w:eastAsia="標楷體" w:hAnsi="標楷體" w:hint="eastAsia"/>
          <w:color w:val="000000" w:themeColor="text1"/>
          <w:sz w:val="28"/>
          <w:szCs w:val="28"/>
        </w:rPr>
        <w:t>一</w:t>
      </w:r>
      <w:r w:rsidRPr="00704498">
        <w:rPr>
          <w:rFonts w:ascii="標楷體" w:eastAsia="標楷體" w:hAnsi="標楷體" w:hint="eastAsia"/>
          <w:color w:val="000000" w:themeColor="text1"/>
          <w:sz w:val="28"/>
          <w:szCs w:val="28"/>
        </w:rPr>
        <w:t>）</w:t>
      </w:r>
      <w:r w:rsidR="00A527EE" w:rsidRPr="00A527EE">
        <w:rPr>
          <w:rFonts w:ascii="標楷體" w:eastAsia="標楷體" w:hAnsi="標楷體" w:hint="eastAsia"/>
          <w:color w:val="000000" w:themeColor="text1"/>
          <w:sz w:val="28"/>
          <w:szCs w:val="28"/>
        </w:rPr>
        <w:t>考察行政法人國家電影及視聽文化中心重點業務及瞭解第二期場館建置推動情形。</w:t>
      </w:r>
    </w:p>
    <w:p w14:paraId="238C36BF" w14:textId="77777777" w:rsidR="00035A13" w:rsidRPr="00704498" w:rsidRDefault="00A527EE" w:rsidP="009661FA">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A527EE">
        <w:rPr>
          <w:rFonts w:ascii="標楷體" w:eastAsia="標楷體" w:hAnsi="標楷體" w:hint="eastAsia"/>
          <w:color w:val="000000" w:themeColor="text1"/>
          <w:sz w:val="28"/>
          <w:szCs w:val="28"/>
        </w:rPr>
        <w:t>委員洪孟楷領隊，委員吳沛憶同行，文化部常務次長徐宜君、文化部影視及流行音樂發展司司長吳宜璇、文化部文化設施工程管理組專門委員楊富欽、行政法人國家電影及視聽文化中心董事長褚明仁等陪同考察。</w:t>
      </w:r>
      <w:bookmarkStart w:id="63" w:name="_Hlk183612013"/>
      <w:r w:rsidRPr="00A527EE">
        <w:rPr>
          <w:rFonts w:ascii="標楷體" w:eastAsia="標楷體" w:hAnsi="標楷體" w:hint="eastAsia"/>
          <w:color w:val="000000" w:themeColor="text1"/>
          <w:sz w:val="28"/>
          <w:szCs w:val="28"/>
        </w:rPr>
        <w:t>本次考察於抵達</w:t>
      </w:r>
      <w:bookmarkEnd w:id="63"/>
      <w:r w:rsidRPr="00A527EE">
        <w:rPr>
          <w:rFonts w:ascii="標楷體" w:eastAsia="標楷體" w:hAnsi="標楷體" w:hint="eastAsia"/>
          <w:color w:val="000000" w:themeColor="text1"/>
          <w:sz w:val="28"/>
          <w:szCs w:val="28"/>
        </w:rPr>
        <w:t>國家電影及視聽文化中心後由行政管理處場館營運</w:t>
      </w:r>
      <w:proofErr w:type="gramStart"/>
      <w:r w:rsidRPr="00A527EE">
        <w:rPr>
          <w:rFonts w:ascii="標楷體" w:eastAsia="標楷體" w:hAnsi="標楷體" w:hint="eastAsia"/>
          <w:color w:val="000000" w:themeColor="text1"/>
          <w:sz w:val="28"/>
          <w:szCs w:val="28"/>
        </w:rPr>
        <w:t>組</w:t>
      </w:r>
      <w:proofErr w:type="gramEnd"/>
      <w:r w:rsidRPr="00A527EE">
        <w:rPr>
          <w:rFonts w:ascii="標楷體" w:eastAsia="標楷體" w:hAnsi="標楷體" w:hint="eastAsia"/>
          <w:color w:val="000000" w:themeColor="text1"/>
          <w:sz w:val="28"/>
          <w:szCs w:val="28"/>
        </w:rPr>
        <w:t>組長謝彩妙、文化部影視司電影</w:t>
      </w:r>
      <w:proofErr w:type="gramStart"/>
      <w:r w:rsidRPr="00A527EE">
        <w:rPr>
          <w:rFonts w:ascii="標楷體" w:eastAsia="標楷體" w:hAnsi="標楷體" w:hint="eastAsia"/>
          <w:color w:val="000000" w:themeColor="text1"/>
          <w:sz w:val="28"/>
          <w:szCs w:val="28"/>
        </w:rPr>
        <w:t>科</w:t>
      </w:r>
      <w:proofErr w:type="gramEnd"/>
      <w:r w:rsidRPr="00A527EE">
        <w:rPr>
          <w:rFonts w:ascii="標楷體" w:eastAsia="標楷體" w:hAnsi="標楷體" w:hint="eastAsia"/>
          <w:color w:val="000000" w:themeColor="text1"/>
          <w:sz w:val="28"/>
          <w:szCs w:val="28"/>
        </w:rPr>
        <w:t>科長賴俊瑋介紹一樓空間和二期基地，接著行政管理處圖書資訊</w:t>
      </w:r>
      <w:proofErr w:type="gramStart"/>
      <w:r w:rsidRPr="00A527EE">
        <w:rPr>
          <w:rFonts w:ascii="標楷體" w:eastAsia="標楷體" w:hAnsi="標楷體" w:hint="eastAsia"/>
          <w:color w:val="000000" w:themeColor="text1"/>
          <w:sz w:val="28"/>
          <w:szCs w:val="28"/>
        </w:rPr>
        <w:t>組</w:t>
      </w:r>
      <w:proofErr w:type="gramEnd"/>
      <w:r w:rsidRPr="00A527EE">
        <w:rPr>
          <w:rFonts w:ascii="標楷體" w:eastAsia="標楷體" w:hAnsi="標楷體" w:hint="eastAsia"/>
          <w:color w:val="000000" w:themeColor="text1"/>
          <w:sz w:val="28"/>
          <w:szCs w:val="28"/>
        </w:rPr>
        <w:t>組長李仲豪導</w:t>
      </w:r>
      <w:proofErr w:type="gramStart"/>
      <w:r w:rsidRPr="00A527EE">
        <w:rPr>
          <w:rFonts w:ascii="標楷體" w:eastAsia="標楷體" w:hAnsi="標楷體" w:hint="eastAsia"/>
          <w:color w:val="000000" w:themeColor="text1"/>
          <w:sz w:val="28"/>
          <w:szCs w:val="28"/>
        </w:rPr>
        <w:t>覽</w:t>
      </w:r>
      <w:proofErr w:type="gramEnd"/>
      <w:r w:rsidRPr="00A527EE">
        <w:rPr>
          <w:rFonts w:ascii="標楷體" w:eastAsia="標楷體" w:hAnsi="標楷體" w:hint="eastAsia"/>
          <w:color w:val="000000" w:themeColor="text1"/>
          <w:sz w:val="28"/>
          <w:szCs w:val="28"/>
        </w:rPr>
        <w:t>三樓圖書館，隨後至二樓</w:t>
      </w:r>
      <w:proofErr w:type="gramStart"/>
      <w:r w:rsidRPr="00A527EE">
        <w:rPr>
          <w:rFonts w:ascii="標楷體" w:eastAsia="標楷體" w:hAnsi="標楷體" w:hint="eastAsia"/>
          <w:color w:val="000000" w:themeColor="text1"/>
          <w:sz w:val="28"/>
          <w:szCs w:val="28"/>
        </w:rPr>
        <w:t>大影格觀看</w:t>
      </w:r>
      <w:proofErr w:type="gramEnd"/>
      <w:r w:rsidRPr="00A527EE">
        <w:rPr>
          <w:rFonts w:ascii="標楷體" w:eastAsia="標楷體" w:hAnsi="標楷體" w:hint="eastAsia"/>
          <w:color w:val="000000" w:themeColor="text1"/>
          <w:sz w:val="28"/>
          <w:szCs w:val="28"/>
        </w:rPr>
        <w:t>影片，最後由國家電影及視聽文化中心執行長杜麗琴進行業務簡報，並針對二期場館預算效益、在地連結等議題進行意見交流。</w:t>
      </w:r>
    </w:p>
    <w:p w14:paraId="551CF881" w14:textId="77777777" w:rsidR="00873E29" w:rsidRPr="00704498" w:rsidRDefault="00873E29" w:rsidP="00A65CE6">
      <w:pPr>
        <w:kinsoku w:val="0"/>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w:t>
      </w:r>
      <w:r w:rsidR="005711C3" w:rsidRPr="00704498">
        <w:rPr>
          <w:rFonts w:ascii="標楷體" w:eastAsia="標楷體" w:hAnsi="標楷體" w:hint="eastAsia"/>
          <w:color w:val="000000" w:themeColor="text1"/>
          <w:sz w:val="28"/>
          <w:szCs w:val="28"/>
        </w:rPr>
        <w:t>三</w:t>
      </w:r>
      <w:r w:rsidRPr="00704498">
        <w:rPr>
          <w:rFonts w:ascii="標楷體" w:eastAsia="標楷體" w:hAnsi="標楷體" w:hint="eastAsia"/>
          <w:color w:val="000000" w:themeColor="text1"/>
          <w:sz w:val="28"/>
          <w:szCs w:val="28"/>
        </w:rPr>
        <w:t>）11</w:t>
      </w:r>
      <w:r w:rsidR="00340835">
        <w:rPr>
          <w:rFonts w:ascii="標楷體" w:eastAsia="標楷體" w:hAnsi="標楷體" w:hint="eastAsia"/>
          <w:color w:val="000000" w:themeColor="text1"/>
          <w:sz w:val="28"/>
          <w:szCs w:val="28"/>
        </w:rPr>
        <w:t>3</w:t>
      </w:r>
      <w:r w:rsidRPr="00704498">
        <w:rPr>
          <w:rFonts w:ascii="標楷體" w:eastAsia="標楷體" w:hAnsi="標楷體" w:hint="eastAsia"/>
          <w:color w:val="000000" w:themeColor="text1"/>
          <w:sz w:val="28"/>
          <w:szCs w:val="28"/>
        </w:rPr>
        <w:t>年</w:t>
      </w:r>
      <w:r w:rsidR="00A527EE">
        <w:rPr>
          <w:rFonts w:ascii="標楷體" w:eastAsia="標楷體" w:hAnsi="標楷體" w:hint="eastAsia"/>
          <w:color w:val="000000" w:themeColor="text1"/>
          <w:sz w:val="28"/>
          <w:szCs w:val="28"/>
        </w:rPr>
        <w:t>10</w:t>
      </w:r>
      <w:r w:rsidRPr="00704498">
        <w:rPr>
          <w:rFonts w:ascii="標楷體" w:eastAsia="標楷體" w:hAnsi="標楷體" w:hint="eastAsia"/>
          <w:color w:val="000000" w:themeColor="text1"/>
          <w:sz w:val="28"/>
          <w:szCs w:val="28"/>
        </w:rPr>
        <w:t>月</w:t>
      </w:r>
      <w:r w:rsidR="00A527EE">
        <w:rPr>
          <w:rFonts w:ascii="標楷體" w:eastAsia="標楷體" w:hAnsi="標楷體" w:hint="eastAsia"/>
          <w:color w:val="000000" w:themeColor="text1"/>
          <w:sz w:val="28"/>
          <w:szCs w:val="28"/>
        </w:rPr>
        <w:t>28</w:t>
      </w:r>
      <w:r w:rsidRPr="00704498">
        <w:rPr>
          <w:rFonts w:ascii="標楷體" w:eastAsia="標楷體" w:hAnsi="標楷體" w:hint="eastAsia"/>
          <w:color w:val="000000" w:themeColor="text1"/>
          <w:sz w:val="28"/>
          <w:szCs w:val="28"/>
        </w:rPr>
        <w:t>日（星期</w:t>
      </w:r>
      <w:r w:rsidR="009661FA">
        <w:rPr>
          <w:rFonts w:ascii="標楷體" w:eastAsia="標楷體" w:hAnsi="標楷體" w:hint="eastAsia"/>
          <w:color w:val="000000" w:themeColor="text1"/>
          <w:sz w:val="28"/>
          <w:szCs w:val="28"/>
        </w:rPr>
        <w:t>一</w:t>
      </w:r>
      <w:r w:rsidRPr="00704498">
        <w:rPr>
          <w:rFonts w:ascii="標楷體" w:eastAsia="標楷體" w:hAnsi="標楷體" w:hint="eastAsia"/>
          <w:color w:val="000000" w:themeColor="text1"/>
          <w:sz w:val="28"/>
          <w:szCs w:val="28"/>
        </w:rPr>
        <w:t>）</w:t>
      </w:r>
      <w:r w:rsidR="00A527EE" w:rsidRPr="00A527EE">
        <w:rPr>
          <w:rFonts w:ascii="標楷體" w:eastAsia="標楷體" w:hAnsi="標楷體" w:hint="eastAsia"/>
          <w:color w:val="000000" w:themeColor="text1"/>
          <w:spacing w:val="-6"/>
          <w:sz w:val="28"/>
          <w:szCs w:val="28"/>
        </w:rPr>
        <w:t>考察桃園市國中國小老舊校舍、廁所改善及教學環境設備。</w:t>
      </w:r>
    </w:p>
    <w:p w14:paraId="537652C4" w14:textId="77777777" w:rsidR="00A527EE" w:rsidRDefault="00A527EE" w:rsidP="00A527EE">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A527EE">
        <w:rPr>
          <w:rFonts w:ascii="標楷體" w:eastAsia="標楷體" w:hAnsi="標楷體" w:hint="eastAsia"/>
          <w:color w:val="000000" w:themeColor="text1"/>
          <w:sz w:val="28"/>
          <w:szCs w:val="28"/>
        </w:rPr>
        <w:t>召集委員</w:t>
      </w:r>
      <w:proofErr w:type="gramStart"/>
      <w:r w:rsidRPr="00A527EE">
        <w:rPr>
          <w:rFonts w:ascii="標楷體" w:eastAsia="標楷體" w:hAnsi="標楷體" w:hint="eastAsia"/>
          <w:color w:val="000000" w:themeColor="text1"/>
          <w:sz w:val="28"/>
          <w:szCs w:val="28"/>
        </w:rPr>
        <w:t>范</w:t>
      </w:r>
      <w:proofErr w:type="gramEnd"/>
      <w:r w:rsidRPr="00A527EE">
        <w:rPr>
          <w:rFonts w:ascii="標楷體" w:eastAsia="標楷體" w:hAnsi="標楷體" w:hint="eastAsia"/>
          <w:color w:val="000000" w:themeColor="text1"/>
          <w:sz w:val="28"/>
          <w:szCs w:val="28"/>
        </w:rPr>
        <w:t>雲領隊，委員陳培瑜、</w:t>
      </w:r>
      <w:proofErr w:type="gramStart"/>
      <w:r w:rsidRPr="00A527EE">
        <w:rPr>
          <w:rFonts w:ascii="標楷體" w:eastAsia="標楷體" w:hAnsi="標楷體" w:hint="eastAsia"/>
          <w:color w:val="000000" w:themeColor="text1"/>
          <w:sz w:val="28"/>
          <w:szCs w:val="28"/>
        </w:rPr>
        <w:t>涂權吉</w:t>
      </w:r>
      <w:proofErr w:type="gramEnd"/>
      <w:r w:rsidRPr="00A527EE">
        <w:rPr>
          <w:rFonts w:ascii="標楷體" w:eastAsia="標楷體" w:hAnsi="標楷體" w:hint="eastAsia"/>
          <w:color w:val="000000" w:themeColor="text1"/>
          <w:sz w:val="28"/>
          <w:szCs w:val="28"/>
        </w:rPr>
        <w:t>同行，教育部政務次長張廖萬堅、體育署組長蔡忠益、國民及學前教育署副組長蕭奕志、桃園市政府教育局主任秘書蔡聖賢等陪同。上午先前往楊梅區楊明國小，聽取校長彭玉宜簡報老舊校舍油漆剝落情形及所需經費，並實地現</w:t>
      </w:r>
      <w:proofErr w:type="gramStart"/>
      <w:r w:rsidRPr="00A527EE">
        <w:rPr>
          <w:rFonts w:ascii="標楷體" w:eastAsia="標楷體" w:hAnsi="標楷體" w:hint="eastAsia"/>
          <w:color w:val="000000" w:themeColor="text1"/>
          <w:sz w:val="28"/>
          <w:szCs w:val="28"/>
        </w:rPr>
        <w:t>勘</w:t>
      </w:r>
      <w:proofErr w:type="gramEnd"/>
      <w:r w:rsidRPr="00A527EE">
        <w:rPr>
          <w:rFonts w:ascii="標楷體" w:eastAsia="標楷體" w:hAnsi="標楷體" w:hint="eastAsia"/>
          <w:color w:val="000000" w:themeColor="text1"/>
          <w:sz w:val="28"/>
          <w:szCs w:val="28"/>
        </w:rPr>
        <w:t>；隨即至楊梅區楊心國小，實地現</w:t>
      </w:r>
      <w:proofErr w:type="gramStart"/>
      <w:r w:rsidRPr="00A527EE">
        <w:rPr>
          <w:rFonts w:ascii="標楷體" w:eastAsia="標楷體" w:hAnsi="標楷體" w:hint="eastAsia"/>
          <w:color w:val="000000" w:themeColor="text1"/>
          <w:sz w:val="28"/>
          <w:szCs w:val="28"/>
        </w:rPr>
        <w:t>勘迎曦樓</w:t>
      </w:r>
      <w:proofErr w:type="gramEnd"/>
      <w:r w:rsidRPr="00A527EE">
        <w:rPr>
          <w:rFonts w:ascii="標楷體" w:eastAsia="標楷體" w:hAnsi="標楷體" w:hint="eastAsia"/>
          <w:color w:val="000000" w:themeColor="text1"/>
          <w:sz w:val="28"/>
          <w:szCs w:val="28"/>
        </w:rPr>
        <w:t>、</w:t>
      </w:r>
      <w:proofErr w:type="gramStart"/>
      <w:r w:rsidRPr="00A527EE">
        <w:rPr>
          <w:rFonts w:ascii="標楷體" w:eastAsia="標楷體" w:hAnsi="標楷體" w:hint="eastAsia"/>
          <w:color w:val="000000" w:themeColor="text1"/>
          <w:sz w:val="28"/>
          <w:szCs w:val="28"/>
        </w:rPr>
        <w:t>勤學樓老舊</w:t>
      </w:r>
      <w:proofErr w:type="gramEnd"/>
      <w:r w:rsidRPr="00A527EE">
        <w:rPr>
          <w:rFonts w:ascii="標楷體" w:eastAsia="標楷體" w:hAnsi="標楷體" w:hint="eastAsia"/>
          <w:color w:val="000000" w:themeColor="text1"/>
          <w:sz w:val="28"/>
          <w:szCs w:val="28"/>
        </w:rPr>
        <w:t>廁所後，聽取校長黃坤亮簡報亟需修繕改善項目及所需經費；再至楊梅區</w:t>
      </w:r>
      <w:r w:rsidRPr="00A527EE">
        <w:rPr>
          <w:rFonts w:ascii="標楷體" w:eastAsia="標楷體" w:hAnsi="標楷體" w:hint="eastAsia"/>
          <w:color w:val="000000" w:themeColor="text1"/>
          <w:sz w:val="28"/>
          <w:szCs w:val="28"/>
        </w:rPr>
        <w:lastRenderedPageBreak/>
        <w:t>富岡國中，實地現</w:t>
      </w:r>
      <w:proofErr w:type="gramStart"/>
      <w:r w:rsidRPr="00A527EE">
        <w:rPr>
          <w:rFonts w:ascii="標楷體" w:eastAsia="標楷體" w:hAnsi="標楷體" w:hint="eastAsia"/>
          <w:color w:val="000000" w:themeColor="text1"/>
          <w:sz w:val="28"/>
          <w:szCs w:val="28"/>
        </w:rPr>
        <w:t>勘</w:t>
      </w:r>
      <w:proofErr w:type="gramEnd"/>
      <w:r w:rsidRPr="00A527EE">
        <w:rPr>
          <w:rFonts w:ascii="標楷體" w:eastAsia="標楷體" w:hAnsi="標楷體" w:hint="eastAsia"/>
          <w:color w:val="000000" w:themeColor="text1"/>
          <w:sz w:val="28"/>
          <w:szCs w:val="28"/>
        </w:rPr>
        <w:t>前棟教室二</w:t>
      </w:r>
      <w:proofErr w:type="gramStart"/>
      <w:r w:rsidRPr="00A527EE">
        <w:rPr>
          <w:rFonts w:ascii="標楷體" w:eastAsia="標楷體" w:hAnsi="標楷體" w:hint="eastAsia"/>
          <w:color w:val="000000" w:themeColor="text1"/>
          <w:sz w:val="28"/>
          <w:szCs w:val="28"/>
        </w:rPr>
        <w:t>樓老舊</w:t>
      </w:r>
      <w:proofErr w:type="gramEnd"/>
      <w:r w:rsidRPr="00A527EE">
        <w:rPr>
          <w:rFonts w:ascii="標楷體" w:eastAsia="標楷體" w:hAnsi="標楷體" w:hint="eastAsia"/>
          <w:color w:val="000000" w:themeColor="text1"/>
          <w:sz w:val="28"/>
          <w:szCs w:val="28"/>
        </w:rPr>
        <w:t>廁所後，聽取校長楊沛</w:t>
      </w:r>
      <w:proofErr w:type="gramStart"/>
      <w:r w:rsidRPr="00A527EE">
        <w:rPr>
          <w:rFonts w:ascii="標楷體" w:eastAsia="標楷體" w:hAnsi="標楷體" w:hint="eastAsia"/>
          <w:color w:val="000000" w:themeColor="text1"/>
          <w:sz w:val="28"/>
          <w:szCs w:val="28"/>
        </w:rPr>
        <w:t>縈</w:t>
      </w:r>
      <w:proofErr w:type="gramEnd"/>
      <w:r w:rsidRPr="00A527EE">
        <w:rPr>
          <w:rFonts w:ascii="標楷體" w:eastAsia="標楷體" w:hAnsi="標楷體" w:hint="eastAsia"/>
          <w:color w:val="000000" w:themeColor="text1"/>
          <w:sz w:val="28"/>
          <w:szCs w:val="28"/>
        </w:rPr>
        <w:t>及總務主任郭怡君分別簡報學校辦學目標及老舊廁所等相關工程亟需修繕改善項目及所需經費。下午前往</w:t>
      </w:r>
      <w:proofErr w:type="gramStart"/>
      <w:r w:rsidRPr="00A527EE">
        <w:rPr>
          <w:rFonts w:ascii="標楷體" w:eastAsia="標楷體" w:hAnsi="標楷體" w:hint="eastAsia"/>
          <w:color w:val="000000" w:themeColor="text1"/>
          <w:sz w:val="28"/>
          <w:szCs w:val="28"/>
        </w:rPr>
        <w:t>新屋區頭洲</w:t>
      </w:r>
      <w:proofErr w:type="gramEnd"/>
      <w:r w:rsidRPr="00A527EE">
        <w:rPr>
          <w:rFonts w:ascii="標楷體" w:eastAsia="標楷體" w:hAnsi="標楷體" w:hint="eastAsia"/>
          <w:color w:val="000000" w:themeColor="text1"/>
          <w:sz w:val="28"/>
          <w:szCs w:val="28"/>
        </w:rPr>
        <w:t>國小，實地現</w:t>
      </w:r>
      <w:proofErr w:type="gramStart"/>
      <w:r w:rsidRPr="00A527EE">
        <w:rPr>
          <w:rFonts w:ascii="標楷體" w:eastAsia="標楷體" w:hAnsi="標楷體" w:hint="eastAsia"/>
          <w:color w:val="000000" w:themeColor="text1"/>
          <w:sz w:val="28"/>
          <w:szCs w:val="28"/>
        </w:rPr>
        <w:t>勘</w:t>
      </w:r>
      <w:proofErr w:type="gramEnd"/>
      <w:r w:rsidRPr="00A527EE">
        <w:rPr>
          <w:rFonts w:ascii="標楷體" w:eastAsia="標楷體" w:hAnsi="標楷體" w:hint="eastAsia"/>
          <w:color w:val="000000" w:themeColor="text1"/>
          <w:sz w:val="28"/>
          <w:szCs w:val="28"/>
        </w:rPr>
        <w:t>教學大樓老舊廁所及活動中心回音情形後，聽取教務處主任曾小媚簡報校園老舊廁所更新修繕改造案、活動中心室內</w:t>
      </w:r>
      <w:proofErr w:type="gramStart"/>
      <w:r w:rsidRPr="00A527EE">
        <w:rPr>
          <w:rFonts w:ascii="標楷體" w:eastAsia="標楷體" w:hAnsi="標楷體" w:hint="eastAsia"/>
          <w:color w:val="000000" w:themeColor="text1"/>
          <w:sz w:val="28"/>
          <w:szCs w:val="28"/>
        </w:rPr>
        <w:t>回音殘響設施</w:t>
      </w:r>
      <w:proofErr w:type="gramEnd"/>
      <w:r w:rsidRPr="00A527EE">
        <w:rPr>
          <w:rFonts w:ascii="標楷體" w:eastAsia="標楷體" w:hAnsi="標楷體" w:hint="eastAsia"/>
          <w:color w:val="000000" w:themeColor="text1"/>
          <w:sz w:val="28"/>
          <w:szCs w:val="28"/>
        </w:rPr>
        <w:t>等及所需經費；最後至觀音區觀音國中，實地現</w:t>
      </w:r>
      <w:proofErr w:type="gramStart"/>
      <w:r w:rsidRPr="00A527EE">
        <w:rPr>
          <w:rFonts w:ascii="標楷體" w:eastAsia="標楷體" w:hAnsi="標楷體" w:hint="eastAsia"/>
          <w:color w:val="000000" w:themeColor="text1"/>
          <w:sz w:val="28"/>
          <w:szCs w:val="28"/>
        </w:rPr>
        <w:t>勘</w:t>
      </w:r>
      <w:proofErr w:type="gramEnd"/>
      <w:r w:rsidRPr="00A527EE">
        <w:rPr>
          <w:rFonts w:ascii="標楷體" w:eastAsia="標楷體" w:hAnsi="標楷體" w:hint="eastAsia"/>
          <w:color w:val="000000" w:themeColor="text1"/>
          <w:sz w:val="28"/>
          <w:szCs w:val="28"/>
        </w:rPr>
        <w:t>操場及籃球場相關問題後，聽取校長黃博欽簡報操場與籃球場修繕改善項目及所需經費。綜合5所學校實地現</w:t>
      </w:r>
      <w:proofErr w:type="gramStart"/>
      <w:r w:rsidRPr="00A527EE">
        <w:rPr>
          <w:rFonts w:ascii="標楷體" w:eastAsia="標楷體" w:hAnsi="標楷體" w:hint="eastAsia"/>
          <w:color w:val="000000" w:themeColor="text1"/>
          <w:sz w:val="28"/>
          <w:szCs w:val="28"/>
        </w:rPr>
        <w:t>勘</w:t>
      </w:r>
      <w:proofErr w:type="gramEnd"/>
      <w:r w:rsidRPr="00A527EE">
        <w:rPr>
          <w:rFonts w:ascii="標楷體" w:eastAsia="標楷體" w:hAnsi="標楷體" w:hint="eastAsia"/>
          <w:color w:val="000000" w:themeColor="text1"/>
          <w:sz w:val="28"/>
          <w:szCs w:val="28"/>
        </w:rPr>
        <w:t>後，因相關設施、設備老舊亟需更新改善，</w:t>
      </w:r>
      <w:proofErr w:type="gramStart"/>
      <w:r w:rsidRPr="00A527EE">
        <w:rPr>
          <w:rFonts w:ascii="標楷體" w:eastAsia="標楷體" w:hAnsi="標楷體" w:hint="eastAsia"/>
          <w:color w:val="000000" w:themeColor="text1"/>
          <w:sz w:val="28"/>
          <w:szCs w:val="28"/>
        </w:rPr>
        <w:t>爰</w:t>
      </w:r>
      <w:proofErr w:type="gramEnd"/>
      <w:r w:rsidRPr="00A527EE">
        <w:rPr>
          <w:rFonts w:ascii="標楷體" w:eastAsia="標楷體" w:hAnsi="標楷體" w:hint="eastAsia"/>
          <w:color w:val="000000" w:themeColor="text1"/>
          <w:sz w:val="28"/>
          <w:szCs w:val="28"/>
        </w:rPr>
        <w:t>向教育部爭取經費補助，以打造優質、安全的校園學習環境，</w:t>
      </w:r>
      <w:proofErr w:type="gramStart"/>
      <w:r w:rsidRPr="00A527EE">
        <w:rPr>
          <w:rFonts w:ascii="標楷體" w:eastAsia="標楷體" w:hAnsi="標楷體" w:hint="eastAsia"/>
          <w:color w:val="000000" w:themeColor="text1"/>
          <w:sz w:val="28"/>
          <w:szCs w:val="28"/>
        </w:rPr>
        <w:t>教育部及桃園市政府教育局均允提供</w:t>
      </w:r>
      <w:proofErr w:type="gramEnd"/>
      <w:r w:rsidRPr="00A527EE">
        <w:rPr>
          <w:rFonts w:ascii="標楷體" w:eastAsia="標楷體" w:hAnsi="標楷體" w:hint="eastAsia"/>
          <w:color w:val="000000" w:themeColor="text1"/>
          <w:sz w:val="28"/>
          <w:szCs w:val="28"/>
        </w:rPr>
        <w:t>必要協助。</w:t>
      </w:r>
    </w:p>
    <w:p w14:paraId="7D52043D" w14:textId="77777777" w:rsidR="003D5A36" w:rsidRPr="00704498" w:rsidRDefault="003D5A36" w:rsidP="003D5A36">
      <w:pPr>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w:t>
      </w:r>
      <w:r w:rsidR="00080D03">
        <w:rPr>
          <w:rFonts w:ascii="標楷體" w:eastAsia="標楷體" w:hAnsi="標楷體" w:hint="eastAsia"/>
          <w:color w:val="000000" w:themeColor="text1"/>
          <w:sz w:val="28"/>
          <w:szCs w:val="28"/>
        </w:rPr>
        <w:t>四</w:t>
      </w:r>
      <w:r w:rsidRPr="00704498">
        <w:rPr>
          <w:rFonts w:ascii="標楷體" w:eastAsia="標楷體" w:hAnsi="標楷體" w:hint="eastAsia"/>
          <w:color w:val="000000" w:themeColor="text1"/>
          <w:sz w:val="28"/>
          <w:szCs w:val="28"/>
        </w:rPr>
        <w:t>）11</w:t>
      </w:r>
      <w:r w:rsidR="00340835">
        <w:rPr>
          <w:rFonts w:ascii="標楷體" w:eastAsia="標楷體" w:hAnsi="標楷體" w:hint="eastAsia"/>
          <w:color w:val="000000" w:themeColor="text1"/>
          <w:sz w:val="28"/>
          <w:szCs w:val="28"/>
        </w:rPr>
        <w:t>3</w:t>
      </w:r>
      <w:r w:rsidRPr="00704498">
        <w:rPr>
          <w:rFonts w:ascii="標楷體" w:eastAsia="標楷體" w:hAnsi="標楷體" w:hint="eastAsia"/>
          <w:color w:val="000000" w:themeColor="text1"/>
          <w:sz w:val="28"/>
          <w:szCs w:val="28"/>
        </w:rPr>
        <w:t>年</w:t>
      </w:r>
      <w:r w:rsidR="00A527EE">
        <w:rPr>
          <w:rFonts w:ascii="標楷體" w:eastAsia="標楷體" w:hAnsi="標楷體" w:hint="eastAsia"/>
          <w:color w:val="000000" w:themeColor="text1"/>
          <w:sz w:val="28"/>
          <w:szCs w:val="28"/>
        </w:rPr>
        <w:t>1</w:t>
      </w:r>
      <w:r w:rsidR="00A527EE">
        <w:rPr>
          <w:rFonts w:ascii="標楷體" w:eastAsia="標楷體" w:hAnsi="標楷體"/>
          <w:color w:val="000000" w:themeColor="text1"/>
          <w:sz w:val="28"/>
          <w:szCs w:val="28"/>
        </w:rPr>
        <w:t>1</w:t>
      </w:r>
      <w:r w:rsidRPr="00704498">
        <w:rPr>
          <w:rFonts w:ascii="標楷體" w:eastAsia="標楷體" w:hAnsi="標楷體" w:hint="eastAsia"/>
          <w:color w:val="000000" w:themeColor="text1"/>
          <w:sz w:val="28"/>
          <w:szCs w:val="28"/>
        </w:rPr>
        <w:t>月</w:t>
      </w:r>
      <w:r w:rsidR="00A527EE">
        <w:rPr>
          <w:rFonts w:ascii="標楷體" w:eastAsia="標楷體" w:hAnsi="標楷體" w:hint="eastAsia"/>
          <w:color w:val="000000" w:themeColor="text1"/>
          <w:sz w:val="28"/>
          <w:szCs w:val="28"/>
        </w:rPr>
        <w:t>4</w:t>
      </w:r>
      <w:r w:rsidRPr="00704498">
        <w:rPr>
          <w:rFonts w:ascii="標楷體" w:eastAsia="標楷體" w:hAnsi="標楷體" w:hint="eastAsia"/>
          <w:color w:val="000000" w:themeColor="text1"/>
          <w:sz w:val="28"/>
          <w:szCs w:val="28"/>
        </w:rPr>
        <w:t>日（星期</w:t>
      </w:r>
      <w:r w:rsidR="00080D03">
        <w:rPr>
          <w:rFonts w:ascii="標楷體" w:eastAsia="標楷體" w:hAnsi="標楷體" w:hint="eastAsia"/>
          <w:color w:val="000000" w:themeColor="text1"/>
          <w:sz w:val="28"/>
          <w:szCs w:val="28"/>
        </w:rPr>
        <w:t>一</w:t>
      </w:r>
      <w:r w:rsidRPr="00704498">
        <w:rPr>
          <w:rFonts w:ascii="標楷體" w:eastAsia="標楷體" w:hAnsi="標楷體" w:hint="eastAsia"/>
          <w:color w:val="000000" w:themeColor="text1"/>
          <w:sz w:val="28"/>
          <w:szCs w:val="28"/>
        </w:rPr>
        <w:t>）</w:t>
      </w:r>
      <w:r w:rsidR="00A527EE" w:rsidRPr="00A527EE">
        <w:rPr>
          <w:rFonts w:ascii="標楷體" w:eastAsia="標楷體" w:hAnsi="標楷體"/>
          <w:color w:val="000000" w:themeColor="text1"/>
          <w:sz w:val="28"/>
          <w:szCs w:val="28"/>
        </w:rPr>
        <w:t>考察高雄市國民教育基礎設施。</w:t>
      </w:r>
    </w:p>
    <w:p w14:paraId="4E798C99" w14:textId="77777777" w:rsidR="00A527EE" w:rsidRDefault="00A527EE" w:rsidP="00A527EE">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A527EE">
        <w:rPr>
          <w:rFonts w:ascii="標楷體" w:eastAsia="標楷體" w:hAnsi="標楷體" w:hint="eastAsia"/>
          <w:color w:val="000000" w:themeColor="text1"/>
          <w:sz w:val="28"/>
          <w:szCs w:val="28"/>
        </w:rPr>
        <w:t>委員柯志恩領隊，教育部政務次長張廖萬堅、國民及學前教育署組長蔡宜靜、高雄市政府教育局主任秘書歐素雯等陪同。本次考察於抵達凱旋國民小學後，旋即進入四樓禮堂考察體育館的冷氣更換工程；接著前往考察民權國民小學的老舊廁所；下午前往北嶺國民小學考察教室樓板結構損壞情形；最後考察阿蓮國民中學的老舊廁所情況，在考察期間委員柯志恩皆和校長</w:t>
      </w:r>
      <w:proofErr w:type="gramStart"/>
      <w:r w:rsidRPr="00A527EE">
        <w:rPr>
          <w:rFonts w:ascii="標楷體" w:eastAsia="標楷體" w:hAnsi="標楷體" w:hint="eastAsia"/>
          <w:color w:val="000000" w:themeColor="text1"/>
          <w:sz w:val="28"/>
          <w:szCs w:val="28"/>
        </w:rPr>
        <w:t>及在場與會</w:t>
      </w:r>
      <w:proofErr w:type="gramEnd"/>
      <w:r w:rsidRPr="00A527EE">
        <w:rPr>
          <w:rFonts w:ascii="標楷體" w:eastAsia="標楷體" w:hAnsi="標楷體" w:hint="eastAsia"/>
          <w:color w:val="000000" w:themeColor="text1"/>
          <w:sz w:val="28"/>
          <w:szCs w:val="28"/>
        </w:rPr>
        <w:t>人員交流討論意見，而政務次長張廖萬堅就本次考察的四所學校皆應允提供必要協助。</w:t>
      </w:r>
    </w:p>
    <w:p w14:paraId="2813ADEA" w14:textId="77777777" w:rsidR="00814F9D" w:rsidRPr="00704498" w:rsidRDefault="00814F9D" w:rsidP="00814F9D">
      <w:pPr>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w:t>
      </w:r>
      <w:r w:rsidR="00080D03">
        <w:rPr>
          <w:rFonts w:ascii="標楷體" w:eastAsia="標楷體" w:hAnsi="標楷體" w:hint="eastAsia"/>
          <w:color w:val="000000" w:themeColor="text1"/>
          <w:sz w:val="28"/>
          <w:szCs w:val="28"/>
        </w:rPr>
        <w:t>五</w:t>
      </w:r>
      <w:r w:rsidRPr="00704498">
        <w:rPr>
          <w:rFonts w:ascii="標楷體" w:eastAsia="標楷體" w:hAnsi="標楷體" w:hint="eastAsia"/>
          <w:color w:val="000000" w:themeColor="text1"/>
          <w:sz w:val="28"/>
          <w:szCs w:val="28"/>
        </w:rPr>
        <w:t>）11</w:t>
      </w:r>
      <w:r w:rsidR="00340835">
        <w:rPr>
          <w:rFonts w:ascii="標楷體" w:eastAsia="標楷體" w:hAnsi="標楷體" w:hint="eastAsia"/>
          <w:color w:val="000000" w:themeColor="text1"/>
          <w:sz w:val="28"/>
          <w:szCs w:val="28"/>
        </w:rPr>
        <w:t>3</w:t>
      </w:r>
      <w:r w:rsidRPr="00704498">
        <w:rPr>
          <w:rFonts w:ascii="標楷體" w:eastAsia="標楷體" w:hAnsi="標楷體" w:hint="eastAsia"/>
          <w:color w:val="000000" w:themeColor="text1"/>
          <w:sz w:val="28"/>
          <w:szCs w:val="28"/>
        </w:rPr>
        <w:t>年</w:t>
      </w:r>
      <w:r w:rsidR="00A527EE">
        <w:rPr>
          <w:rFonts w:ascii="標楷體" w:eastAsia="標楷體" w:hAnsi="標楷體" w:hint="eastAsia"/>
          <w:color w:val="000000" w:themeColor="text1"/>
          <w:sz w:val="28"/>
          <w:szCs w:val="28"/>
        </w:rPr>
        <w:t>1</w:t>
      </w:r>
      <w:r w:rsidR="00A527EE">
        <w:rPr>
          <w:rFonts w:ascii="標楷體" w:eastAsia="標楷體" w:hAnsi="標楷體"/>
          <w:color w:val="000000" w:themeColor="text1"/>
          <w:sz w:val="28"/>
          <w:szCs w:val="28"/>
        </w:rPr>
        <w:t>1</w:t>
      </w:r>
      <w:r w:rsidRPr="00704498">
        <w:rPr>
          <w:rFonts w:ascii="標楷體" w:eastAsia="標楷體" w:hAnsi="標楷體" w:hint="eastAsia"/>
          <w:color w:val="000000" w:themeColor="text1"/>
          <w:sz w:val="28"/>
          <w:szCs w:val="28"/>
        </w:rPr>
        <w:t>月</w:t>
      </w:r>
      <w:r w:rsidR="00A527EE">
        <w:rPr>
          <w:rFonts w:ascii="標楷體" w:eastAsia="標楷體" w:hAnsi="標楷體" w:hint="eastAsia"/>
          <w:color w:val="000000" w:themeColor="text1"/>
          <w:sz w:val="28"/>
          <w:szCs w:val="28"/>
        </w:rPr>
        <w:t>1</w:t>
      </w:r>
      <w:r w:rsidR="00340835">
        <w:rPr>
          <w:rFonts w:ascii="標楷體" w:eastAsia="標楷體" w:hAnsi="標楷體" w:hint="eastAsia"/>
          <w:color w:val="000000" w:themeColor="text1"/>
          <w:sz w:val="28"/>
          <w:szCs w:val="28"/>
        </w:rPr>
        <w:t>8</w:t>
      </w:r>
      <w:r w:rsidRPr="00704498">
        <w:rPr>
          <w:rFonts w:ascii="標楷體" w:eastAsia="標楷體" w:hAnsi="標楷體" w:hint="eastAsia"/>
          <w:color w:val="000000" w:themeColor="text1"/>
          <w:sz w:val="28"/>
          <w:szCs w:val="28"/>
        </w:rPr>
        <w:t>日（星期</w:t>
      </w:r>
      <w:r w:rsidR="00984910" w:rsidRPr="00704498">
        <w:rPr>
          <w:rFonts w:ascii="標楷體" w:eastAsia="標楷體" w:hAnsi="標楷體" w:hint="eastAsia"/>
          <w:color w:val="000000" w:themeColor="text1"/>
          <w:sz w:val="28"/>
          <w:szCs w:val="28"/>
        </w:rPr>
        <w:t>一</w:t>
      </w:r>
      <w:r w:rsidRPr="00704498">
        <w:rPr>
          <w:rFonts w:ascii="標楷體" w:eastAsia="標楷體" w:hAnsi="標楷體" w:hint="eastAsia"/>
          <w:color w:val="000000" w:themeColor="text1"/>
          <w:sz w:val="28"/>
          <w:szCs w:val="28"/>
        </w:rPr>
        <w:t>）</w:t>
      </w:r>
      <w:r w:rsidR="00A527EE" w:rsidRPr="00A527EE">
        <w:rPr>
          <w:rFonts w:ascii="標楷體" w:eastAsia="標楷體" w:hAnsi="標楷體"/>
          <w:color w:val="000000" w:themeColor="text1"/>
          <w:sz w:val="28"/>
          <w:szCs w:val="28"/>
        </w:rPr>
        <w:t>考察</w:t>
      </w:r>
      <w:proofErr w:type="gramStart"/>
      <w:r w:rsidR="00A527EE" w:rsidRPr="00A527EE">
        <w:rPr>
          <w:rFonts w:ascii="標楷體" w:eastAsia="標楷體" w:hAnsi="標楷體" w:hint="eastAsia"/>
          <w:color w:val="000000" w:themeColor="text1"/>
          <w:sz w:val="28"/>
          <w:szCs w:val="28"/>
        </w:rPr>
        <w:t>臺</w:t>
      </w:r>
      <w:proofErr w:type="gramEnd"/>
      <w:r w:rsidR="00A527EE" w:rsidRPr="00A527EE">
        <w:rPr>
          <w:rFonts w:ascii="標楷體" w:eastAsia="標楷體" w:hAnsi="標楷體" w:hint="eastAsia"/>
          <w:color w:val="000000" w:themeColor="text1"/>
          <w:sz w:val="28"/>
          <w:szCs w:val="28"/>
        </w:rPr>
        <w:t>中市國民教育及體育設施設備。</w:t>
      </w:r>
    </w:p>
    <w:p w14:paraId="1603A5CE" w14:textId="77777777" w:rsidR="00A527EE" w:rsidRPr="00A527EE" w:rsidRDefault="00A527EE" w:rsidP="00A527EE">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A527EE">
        <w:rPr>
          <w:rFonts w:ascii="標楷體" w:eastAsia="標楷體" w:hAnsi="標楷體" w:hint="eastAsia"/>
          <w:color w:val="000000" w:themeColor="text1"/>
          <w:sz w:val="28"/>
          <w:szCs w:val="28"/>
        </w:rPr>
        <w:t>委員羅廷</w:t>
      </w:r>
      <w:proofErr w:type="gramStart"/>
      <w:r w:rsidRPr="00A527EE">
        <w:rPr>
          <w:rFonts w:ascii="標楷體" w:eastAsia="標楷體" w:hAnsi="標楷體" w:hint="eastAsia"/>
          <w:color w:val="000000" w:themeColor="text1"/>
          <w:sz w:val="28"/>
          <w:szCs w:val="28"/>
        </w:rPr>
        <w:t>瑋</w:t>
      </w:r>
      <w:proofErr w:type="gramEnd"/>
      <w:r w:rsidRPr="00A527EE">
        <w:rPr>
          <w:rFonts w:ascii="標楷體" w:eastAsia="標楷體" w:hAnsi="標楷體" w:hint="eastAsia"/>
          <w:color w:val="000000" w:themeColor="text1"/>
          <w:sz w:val="28"/>
          <w:szCs w:val="28"/>
        </w:rPr>
        <w:t>領隊，委員廖偉翔同行，教育部國民及學前教育</w:t>
      </w:r>
      <w:proofErr w:type="gramStart"/>
      <w:r w:rsidRPr="00A527EE">
        <w:rPr>
          <w:rFonts w:ascii="標楷體" w:eastAsia="標楷體" w:hAnsi="標楷體" w:hint="eastAsia"/>
          <w:color w:val="000000" w:themeColor="text1"/>
          <w:sz w:val="28"/>
          <w:szCs w:val="28"/>
        </w:rPr>
        <w:t>署</w:t>
      </w:r>
      <w:proofErr w:type="gramEnd"/>
      <w:r w:rsidRPr="00A527EE">
        <w:rPr>
          <w:rFonts w:ascii="標楷體" w:eastAsia="標楷體" w:hAnsi="標楷體" w:hint="eastAsia"/>
          <w:color w:val="000000" w:themeColor="text1"/>
          <w:sz w:val="28"/>
          <w:szCs w:val="28"/>
        </w:rPr>
        <w:t>署長彭富源、體育署副</w:t>
      </w:r>
      <w:proofErr w:type="gramStart"/>
      <w:r w:rsidRPr="00A527EE">
        <w:rPr>
          <w:rFonts w:ascii="標楷體" w:eastAsia="標楷體" w:hAnsi="標楷體" w:hint="eastAsia"/>
          <w:color w:val="000000" w:themeColor="text1"/>
          <w:sz w:val="28"/>
          <w:szCs w:val="28"/>
        </w:rPr>
        <w:t>署長房瑞文</w:t>
      </w:r>
      <w:proofErr w:type="gramEnd"/>
      <w:r w:rsidRPr="00A527EE">
        <w:rPr>
          <w:rFonts w:ascii="標楷體" w:eastAsia="標楷體" w:hAnsi="標楷體" w:hint="eastAsia"/>
          <w:color w:val="000000" w:themeColor="text1"/>
          <w:sz w:val="28"/>
          <w:szCs w:val="28"/>
        </w:rPr>
        <w:t>、</w:t>
      </w:r>
      <w:proofErr w:type="gramStart"/>
      <w:r w:rsidRPr="00A527EE">
        <w:rPr>
          <w:rFonts w:ascii="標楷體" w:eastAsia="標楷體" w:hAnsi="標楷體" w:hint="eastAsia"/>
          <w:color w:val="000000" w:themeColor="text1"/>
          <w:sz w:val="28"/>
          <w:szCs w:val="28"/>
        </w:rPr>
        <w:t>臺</w:t>
      </w:r>
      <w:proofErr w:type="gramEnd"/>
      <w:r w:rsidRPr="00A527EE">
        <w:rPr>
          <w:rFonts w:ascii="標楷體" w:eastAsia="標楷體" w:hAnsi="標楷體" w:hint="eastAsia"/>
          <w:color w:val="000000" w:themeColor="text1"/>
          <w:sz w:val="28"/>
          <w:szCs w:val="28"/>
        </w:rPr>
        <w:t>中市政府教育局副局長葉俊傑等陪同考察並舉行座談會。上午首先前往大勇國民小學，實地現</w:t>
      </w:r>
      <w:proofErr w:type="gramStart"/>
      <w:r w:rsidRPr="00A527EE">
        <w:rPr>
          <w:rFonts w:ascii="標楷體" w:eastAsia="標楷體" w:hAnsi="標楷體" w:hint="eastAsia"/>
          <w:color w:val="000000" w:themeColor="text1"/>
          <w:sz w:val="28"/>
          <w:szCs w:val="28"/>
        </w:rPr>
        <w:t>勘</w:t>
      </w:r>
      <w:proofErr w:type="gramEnd"/>
      <w:r w:rsidRPr="00A527EE">
        <w:rPr>
          <w:rFonts w:ascii="標楷體" w:eastAsia="標楷體" w:hAnsi="標楷體" w:hint="eastAsia"/>
          <w:color w:val="000000" w:themeColor="text1"/>
          <w:sz w:val="28"/>
          <w:szCs w:val="28"/>
        </w:rPr>
        <w:t>學校老舊廁所滲水情形，並聽取校長黃志偉提出相關改善報告；再至樹義國民小學聽取校長謝富榮簡報有關多媒體資訊教學設備更新計畫，並實地現</w:t>
      </w:r>
      <w:proofErr w:type="gramStart"/>
      <w:r w:rsidRPr="00A527EE">
        <w:rPr>
          <w:rFonts w:ascii="標楷體" w:eastAsia="標楷體" w:hAnsi="標楷體" w:hint="eastAsia"/>
          <w:color w:val="000000" w:themeColor="text1"/>
          <w:sz w:val="28"/>
          <w:szCs w:val="28"/>
        </w:rPr>
        <w:t>勘</w:t>
      </w:r>
      <w:proofErr w:type="gramEnd"/>
      <w:r w:rsidRPr="00A527EE">
        <w:rPr>
          <w:rFonts w:ascii="標楷體" w:eastAsia="標楷體" w:hAnsi="標楷體" w:hint="eastAsia"/>
          <w:color w:val="000000" w:themeColor="text1"/>
          <w:sz w:val="28"/>
          <w:szCs w:val="28"/>
        </w:rPr>
        <w:t>教室資訊教學設備情形；接著前往向上國民中學，實地現</w:t>
      </w:r>
      <w:proofErr w:type="gramStart"/>
      <w:r w:rsidRPr="00A527EE">
        <w:rPr>
          <w:rFonts w:ascii="標楷體" w:eastAsia="標楷體" w:hAnsi="標楷體" w:hint="eastAsia"/>
          <w:color w:val="000000" w:themeColor="text1"/>
          <w:sz w:val="28"/>
          <w:szCs w:val="28"/>
        </w:rPr>
        <w:t>勘</w:t>
      </w:r>
      <w:proofErr w:type="gramEnd"/>
      <w:r w:rsidRPr="00A527EE">
        <w:rPr>
          <w:rFonts w:ascii="標楷體" w:eastAsia="標楷體" w:hAnsi="標楷體" w:hint="eastAsia"/>
          <w:color w:val="000000" w:themeColor="text1"/>
          <w:sz w:val="28"/>
          <w:szCs w:val="28"/>
        </w:rPr>
        <w:t>學校廣播系統，並聽取校長黃智</w:t>
      </w:r>
      <w:proofErr w:type="gramStart"/>
      <w:r w:rsidRPr="00A527EE">
        <w:rPr>
          <w:rFonts w:ascii="標楷體" w:eastAsia="標楷體" w:hAnsi="標楷體" w:hint="eastAsia"/>
          <w:color w:val="000000" w:themeColor="text1"/>
          <w:sz w:val="28"/>
          <w:szCs w:val="28"/>
        </w:rPr>
        <w:t>暘</w:t>
      </w:r>
      <w:proofErr w:type="gramEnd"/>
      <w:r w:rsidRPr="00A527EE">
        <w:rPr>
          <w:rFonts w:ascii="標楷體" w:eastAsia="標楷體" w:hAnsi="標楷體" w:hint="eastAsia"/>
          <w:color w:val="000000" w:themeColor="text1"/>
          <w:sz w:val="28"/>
          <w:szCs w:val="28"/>
        </w:rPr>
        <w:t>提出相關改善報告；隨後至光明國民中學，實地現</w:t>
      </w:r>
      <w:proofErr w:type="gramStart"/>
      <w:r w:rsidRPr="00A527EE">
        <w:rPr>
          <w:rFonts w:ascii="標楷體" w:eastAsia="標楷體" w:hAnsi="標楷體" w:hint="eastAsia"/>
          <w:color w:val="000000" w:themeColor="text1"/>
          <w:sz w:val="28"/>
          <w:szCs w:val="28"/>
        </w:rPr>
        <w:t>勘外牆滲水</w:t>
      </w:r>
      <w:proofErr w:type="gramEnd"/>
      <w:r w:rsidRPr="00A527EE">
        <w:rPr>
          <w:rFonts w:ascii="標楷體" w:eastAsia="標楷體" w:hAnsi="標楷體" w:hint="eastAsia"/>
          <w:color w:val="000000" w:themeColor="text1"/>
          <w:sz w:val="28"/>
          <w:szCs w:val="28"/>
        </w:rPr>
        <w:t>及磁磚剝落情形，並聽取校長林翠茹提出相關改善報告。下午接著前往惠文國民小學聽取校長洪</w:t>
      </w:r>
      <w:proofErr w:type="gramStart"/>
      <w:r w:rsidRPr="00A527EE">
        <w:rPr>
          <w:rFonts w:ascii="標楷體" w:eastAsia="標楷體" w:hAnsi="標楷體" w:hint="eastAsia"/>
          <w:color w:val="000000" w:themeColor="text1"/>
          <w:sz w:val="28"/>
          <w:szCs w:val="28"/>
        </w:rPr>
        <w:t>誌</w:t>
      </w:r>
      <w:proofErr w:type="gramEnd"/>
      <w:r w:rsidRPr="00A527EE">
        <w:rPr>
          <w:rFonts w:ascii="標楷體" w:eastAsia="標楷體" w:hAnsi="標楷體" w:hint="eastAsia"/>
          <w:color w:val="000000" w:themeColor="text1"/>
          <w:sz w:val="28"/>
          <w:szCs w:val="28"/>
        </w:rPr>
        <w:t>敬簡報有關老舊廁所整建改善計畫，並實地現</w:t>
      </w:r>
      <w:proofErr w:type="gramStart"/>
      <w:r w:rsidRPr="00A527EE">
        <w:rPr>
          <w:rFonts w:ascii="標楷體" w:eastAsia="標楷體" w:hAnsi="標楷體" w:hint="eastAsia"/>
          <w:color w:val="000000" w:themeColor="text1"/>
          <w:sz w:val="28"/>
          <w:szCs w:val="28"/>
        </w:rPr>
        <w:t>勘</w:t>
      </w:r>
      <w:proofErr w:type="gramEnd"/>
      <w:r w:rsidRPr="00A527EE">
        <w:rPr>
          <w:rFonts w:ascii="標楷體" w:eastAsia="標楷體" w:hAnsi="標楷體" w:hint="eastAsia"/>
          <w:color w:val="000000" w:themeColor="text1"/>
          <w:sz w:val="28"/>
          <w:szCs w:val="28"/>
        </w:rPr>
        <w:t>老舊廁所漏水情形；再至文山國</w:t>
      </w:r>
      <w:r w:rsidRPr="00A527EE">
        <w:rPr>
          <w:rFonts w:ascii="標楷體" w:eastAsia="標楷體" w:hAnsi="標楷體" w:hint="eastAsia"/>
          <w:color w:val="000000" w:themeColor="text1"/>
          <w:sz w:val="28"/>
          <w:szCs w:val="28"/>
        </w:rPr>
        <w:lastRenderedPageBreak/>
        <w:t>民小學，實地現</w:t>
      </w:r>
      <w:proofErr w:type="gramStart"/>
      <w:r w:rsidRPr="00A527EE">
        <w:rPr>
          <w:rFonts w:ascii="標楷體" w:eastAsia="標楷體" w:hAnsi="標楷體" w:hint="eastAsia"/>
          <w:color w:val="000000" w:themeColor="text1"/>
          <w:sz w:val="28"/>
          <w:szCs w:val="28"/>
        </w:rPr>
        <w:t>勘</w:t>
      </w:r>
      <w:proofErr w:type="gramEnd"/>
      <w:r w:rsidRPr="00A527EE">
        <w:rPr>
          <w:rFonts w:ascii="標楷體" w:eastAsia="標楷體" w:hAnsi="標楷體" w:hint="eastAsia"/>
          <w:color w:val="000000" w:themeColor="text1"/>
          <w:sz w:val="28"/>
          <w:szCs w:val="28"/>
        </w:rPr>
        <w:t>學校操場及球場，並聽取校長楊敏芸提出相關風雨球場整建計畫；最後</w:t>
      </w:r>
      <w:proofErr w:type="gramStart"/>
      <w:r w:rsidRPr="00A527EE">
        <w:rPr>
          <w:rFonts w:ascii="標楷體" w:eastAsia="標楷體" w:hAnsi="標楷體" w:hint="eastAsia"/>
          <w:color w:val="000000" w:themeColor="text1"/>
          <w:sz w:val="28"/>
          <w:szCs w:val="28"/>
        </w:rPr>
        <w:t>前往福科國民</w:t>
      </w:r>
      <w:proofErr w:type="gramEnd"/>
      <w:r w:rsidRPr="00A527EE">
        <w:rPr>
          <w:rFonts w:ascii="標楷體" w:eastAsia="標楷體" w:hAnsi="標楷體" w:hint="eastAsia"/>
          <w:color w:val="000000" w:themeColor="text1"/>
          <w:sz w:val="28"/>
          <w:szCs w:val="28"/>
        </w:rPr>
        <w:t>中學，實地現</w:t>
      </w:r>
      <w:proofErr w:type="gramStart"/>
      <w:r w:rsidRPr="00A527EE">
        <w:rPr>
          <w:rFonts w:ascii="標楷體" w:eastAsia="標楷體" w:hAnsi="標楷體" w:hint="eastAsia"/>
          <w:color w:val="000000" w:themeColor="text1"/>
          <w:sz w:val="28"/>
          <w:szCs w:val="28"/>
        </w:rPr>
        <w:t>勘</w:t>
      </w:r>
      <w:proofErr w:type="gramEnd"/>
      <w:r w:rsidRPr="00A527EE">
        <w:rPr>
          <w:rFonts w:ascii="標楷體" w:eastAsia="標楷體" w:hAnsi="標楷體" w:hint="eastAsia"/>
          <w:color w:val="000000" w:themeColor="text1"/>
          <w:sz w:val="28"/>
          <w:szCs w:val="28"/>
        </w:rPr>
        <w:t>操場及體育器材設備，並聽取校長林福裕提出相關改善報告。綜合7所學校實地現</w:t>
      </w:r>
      <w:proofErr w:type="gramStart"/>
      <w:r w:rsidRPr="00A527EE">
        <w:rPr>
          <w:rFonts w:ascii="標楷體" w:eastAsia="標楷體" w:hAnsi="標楷體" w:hint="eastAsia"/>
          <w:color w:val="000000" w:themeColor="text1"/>
          <w:sz w:val="28"/>
          <w:szCs w:val="28"/>
        </w:rPr>
        <w:t>勘</w:t>
      </w:r>
      <w:proofErr w:type="gramEnd"/>
      <w:r w:rsidRPr="00A527EE">
        <w:rPr>
          <w:rFonts w:ascii="標楷體" w:eastAsia="標楷體" w:hAnsi="標楷體" w:hint="eastAsia"/>
          <w:color w:val="000000" w:themeColor="text1"/>
          <w:sz w:val="28"/>
          <w:szCs w:val="28"/>
        </w:rPr>
        <w:t>後，各校教學設備及環境設施老舊問題，</w:t>
      </w:r>
      <w:proofErr w:type="gramStart"/>
      <w:r w:rsidRPr="00A527EE">
        <w:rPr>
          <w:rFonts w:ascii="標楷體" w:eastAsia="標楷體" w:hAnsi="標楷體" w:hint="eastAsia"/>
          <w:color w:val="000000" w:themeColor="text1"/>
          <w:sz w:val="28"/>
          <w:szCs w:val="28"/>
        </w:rPr>
        <w:t>恐易造成</w:t>
      </w:r>
      <w:proofErr w:type="gramEnd"/>
      <w:r w:rsidRPr="00A527EE">
        <w:rPr>
          <w:rFonts w:ascii="標楷體" w:eastAsia="標楷體" w:hAnsi="標楷體" w:hint="eastAsia"/>
          <w:color w:val="000000" w:themeColor="text1"/>
          <w:sz w:val="28"/>
          <w:szCs w:val="28"/>
        </w:rPr>
        <w:t>師生危險，亟待修復整建，</w:t>
      </w:r>
      <w:proofErr w:type="gramStart"/>
      <w:r w:rsidRPr="00A527EE">
        <w:rPr>
          <w:rFonts w:ascii="標楷體" w:eastAsia="標楷體" w:hAnsi="標楷體" w:hint="eastAsia"/>
          <w:color w:val="000000" w:themeColor="text1"/>
          <w:sz w:val="28"/>
          <w:szCs w:val="28"/>
        </w:rPr>
        <w:t>爰</w:t>
      </w:r>
      <w:proofErr w:type="gramEnd"/>
      <w:r w:rsidRPr="00A527EE">
        <w:rPr>
          <w:rFonts w:ascii="標楷體" w:eastAsia="標楷體" w:hAnsi="標楷體" w:hint="eastAsia"/>
          <w:color w:val="000000" w:themeColor="text1"/>
          <w:sz w:val="28"/>
          <w:szCs w:val="28"/>
        </w:rPr>
        <w:t>向教育部爭取經費補助予以改善，打造優質安全的校園學習環境，教育部亦應允提供必要之協助。</w:t>
      </w:r>
    </w:p>
    <w:p w14:paraId="24FC815E" w14:textId="77777777" w:rsidR="00837105" w:rsidRPr="00704498" w:rsidRDefault="00837105" w:rsidP="00837105">
      <w:pPr>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w:t>
      </w:r>
      <w:r w:rsidR="00080D03">
        <w:rPr>
          <w:rFonts w:ascii="標楷體" w:eastAsia="標楷體" w:hAnsi="標楷體" w:hint="eastAsia"/>
          <w:color w:val="000000" w:themeColor="text1"/>
          <w:sz w:val="28"/>
          <w:szCs w:val="28"/>
        </w:rPr>
        <w:t>六</w:t>
      </w:r>
      <w:r w:rsidRPr="00704498">
        <w:rPr>
          <w:rFonts w:ascii="標楷體" w:eastAsia="標楷體" w:hAnsi="標楷體" w:hint="eastAsia"/>
          <w:color w:val="000000" w:themeColor="text1"/>
          <w:sz w:val="28"/>
          <w:szCs w:val="28"/>
        </w:rPr>
        <w:t>）11</w:t>
      </w:r>
      <w:r w:rsidR="00340835">
        <w:rPr>
          <w:rFonts w:ascii="標楷體" w:eastAsia="標楷體" w:hAnsi="標楷體"/>
          <w:color w:val="000000" w:themeColor="text1"/>
          <w:sz w:val="28"/>
          <w:szCs w:val="28"/>
        </w:rPr>
        <w:t>3</w:t>
      </w:r>
      <w:r w:rsidRPr="00704498">
        <w:rPr>
          <w:rFonts w:ascii="標楷體" w:eastAsia="標楷體" w:hAnsi="標楷體" w:hint="eastAsia"/>
          <w:color w:val="000000" w:themeColor="text1"/>
          <w:sz w:val="28"/>
          <w:szCs w:val="28"/>
        </w:rPr>
        <w:t>年</w:t>
      </w:r>
      <w:r w:rsidR="00A527EE">
        <w:rPr>
          <w:rFonts w:ascii="標楷體" w:eastAsia="標楷體" w:hAnsi="標楷體" w:hint="eastAsia"/>
          <w:color w:val="000000" w:themeColor="text1"/>
          <w:sz w:val="28"/>
          <w:szCs w:val="28"/>
        </w:rPr>
        <w:t>1</w:t>
      </w:r>
      <w:r w:rsidR="00A527EE">
        <w:rPr>
          <w:rFonts w:ascii="標楷體" w:eastAsia="標楷體" w:hAnsi="標楷體"/>
          <w:color w:val="000000" w:themeColor="text1"/>
          <w:sz w:val="28"/>
          <w:szCs w:val="28"/>
        </w:rPr>
        <w:t>1</w:t>
      </w:r>
      <w:r w:rsidRPr="00704498">
        <w:rPr>
          <w:rFonts w:ascii="標楷體" w:eastAsia="標楷體" w:hAnsi="標楷體" w:hint="eastAsia"/>
          <w:color w:val="000000" w:themeColor="text1"/>
          <w:sz w:val="28"/>
          <w:szCs w:val="28"/>
        </w:rPr>
        <w:t>月</w:t>
      </w:r>
      <w:r w:rsidR="00340835">
        <w:rPr>
          <w:rFonts w:ascii="標楷體" w:eastAsia="標楷體" w:hAnsi="標楷體" w:hint="eastAsia"/>
          <w:color w:val="000000" w:themeColor="text1"/>
          <w:sz w:val="28"/>
          <w:szCs w:val="28"/>
        </w:rPr>
        <w:t>2</w:t>
      </w:r>
      <w:r w:rsidR="00A527EE">
        <w:rPr>
          <w:rFonts w:ascii="標楷體" w:eastAsia="標楷體" w:hAnsi="標楷體"/>
          <w:color w:val="000000" w:themeColor="text1"/>
          <w:sz w:val="28"/>
          <w:szCs w:val="28"/>
        </w:rPr>
        <w:t>7</w:t>
      </w:r>
      <w:r w:rsidRPr="00704498">
        <w:rPr>
          <w:rFonts w:ascii="標楷體" w:eastAsia="標楷體" w:hAnsi="標楷體" w:hint="eastAsia"/>
          <w:color w:val="000000" w:themeColor="text1"/>
          <w:sz w:val="28"/>
          <w:szCs w:val="28"/>
        </w:rPr>
        <w:t>日（星期</w:t>
      </w:r>
      <w:r w:rsidR="00A527EE">
        <w:rPr>
          <w:rFonts w:ascii="標楷體" w:eastAsia="標楷體" w:hAnsi="標楷體" w:hint="eastAsia"/>
          <w:color w:val="000000" w:themeColor="text1"/>
          <w:sz w:val="28"/>
          <w:szCs w:val="28"/>
        </w:rPr>
        <w:t>三</w:t>
      </w:r>
      <w:r w:rsidRPr="00704498">
        <w:rPr>
          <w:rFonts w:ascii="標楷體" w:eastAsia="標楷體" w:hAnsi="標楷體" w:hint="eastAsia"/>
          <w:color w:val="000000" w:themeColor="text1"/>
          <w:sz w:val="28"/>
          <w:szCs w:val="28"/>
        </w:rPr>
        <w:t>）</w:t>
      </w:r>
      <w:r w:rsidR="00A527EE" w:rsidRPr="00A527EE">
        <w:rPr>
          <w:rFonts w:ascii="標楷體" w:eastAsia="標楷體" w:hAnsi="標楷體" w:hint="eastAsia"/>
          <w:color w:val="000000" w:themeColor="text1"/>
          <w:sz w:val="28"/>
          <w:szCs w:val="28"/>
        </w:rPr>
        <w:t>考察國家人權博物館白色恐怖景美紀念園區。</w:t>
      </w:r>
    </w:p>
    <w:p w14:paraId="05FBA91A" w14:textId="77777777" w:rsidR="00A527EE" w:rsidRDefault="00A527EE" w:rsidP="00A527EE">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A527EE">
        <w:rPr>
          <w:rFonts w:ascii="標楷體" w:eastAsia="標楷體" w:hAnsi="標楷體" w:hint="eastAsia"/>
          <w:color w:val="000000" w:themeColor="text1"/>
          <w:sz w:val="28"/>
          <w:szCs w:val="28"/>
        </w:rPr>
        <w:t>委員張雅琳領隊，文化部常務次長徐宜君、文化部人文及出版司專門委員廖倪妮、國家人權博物館館長洪世芳及副館長陳淑滿等陪同考察。本次考察於抵達國家人權博物館後，聽取國家人權博物館館長洪世芳進行業務簡報，隨後至軍事法庭、探親路徑、仁愛樓看所守及</w:t>
      </w:r>
      <w:proofErr w:type="gramStart"/>
      <w:r w:rsidRPr="00A527EE">
        <w:rPr>
          <w:rFonts w:ascii="標楷體" w:eastAsia="標楷體" w:hAnsi="標楷體" w:hint="eastAsia"/>
          <w:color w:val="000000" w:themeColor="text1"/>
          <w:sz w:val="28"/>
          <w:szCs w:val="28"/>
        </w:rPr>
        <w:t>獬豸</w:t>
      </w:r>
      <w:proofErr w:type="gramEnd"/>
      <w:r w:rsidRPr="00A527EE">
        <w:rPr>
          <w:rFonts w:ascii="標楷體" w:eastAsia="標楷體" w:hAnsi="標楷體" w:hint="eastAsia"/>
          <w:color w:val="000000" w:themeColor="text1"/>
          <w:sz w:val="28"/>
          <w:szCs w:val="28"/>
        </w:rPr>
        <w:t>水池，由政治受難者陳欽生進行解說，接著至「突破封鎖線－戰後黑名單」</w:t>
      </w:r>
      <w:proofErr w:type="gramStart"/>
      <w:r w:rsidRPr="00A527EE">
        <w:rPr>
          <w:rFonts w:ascii="標楷體" w:eastAsia="標楷體" w:hAnsi="標楷體" w:hint="eastAsia"/>
          <w:color w:val="000000" w:themeColor="text1"/>
          <w:sz w:val="28"/>
          <w:szCs w:val="28"/>
        </w:rPr>
        <w:t>特</w:t>
      </w:r>
      <w:proofErr w:type="gramEnd"/>
      <w:r w:rsidRPr="00A527EE">
        <w:rPr>
          <w:rFonts w:ascii="標楷體" w:eastAsia="標楷體" w:hAnsi="標楷體" w:hint="eastAsia"/>
          <w:color w:val="000000" w:themeColor="text1"/>
          <w:sz w:val="28"/>
          <w:szCs w:val="28"/>
        </w:rPr>
        <w:t>展，由策展人薛教授</w:t>
      </w:r>
      <w:proofErr w:type="gramStart"/>
      <w:r w:rsidRPr="00A527EE">
        <w:rPr>
          <w:rFonts w:ascii="標楷體" w:eastAsia="標楷體" w:hAnsi="標楷體" w:hint="eastAsia"/>
          <w:color w:val="000000" w:themeColor="text1"/>
          <w:sz w:val="28"/>
          <w:szCs w:val="28"/>
        </w:rPr>
        <w:t>化元導覽</w:t>
      </w:r>
      <w:proofErr w:type="gramEnd"/>
      <w:r w:rsidRPr="00A527EE">
        <w:rPr>
          <w:rFonts w:ascii="標楷體" w:eastAsia="標楷體" w:hAnsi="標楷體" w:hint="eastAsia"/>
          <w:color w:val="000000" w:themeColor="text1"/>
          <w:sz w:val="28"/>
          <w:szCs w:val="28"/>
        </w:rPr>
        <w:t>，後至人權主題圖書室參訪，最後進行意見交流，</w:t>
      </w:r>
      <w:proofErr w:type="gramStart"/>
      <w:r w:rsidRPr="00A527EE">
        <w:rPr>
          <w:rFonts w:ascii="標楷體" w:eastAsia="標楷體" w:hAnsi="標楷體" w:hint="eastAsia"/>
          <w:color w:val="000000" w:themeColor="text1"/>
          <w:sz w:val="28"/>
          <w:szCs w:val="28"/>
        </w:rPr>
        <w:t>文化部亦應允</w:t>
      </w:r>
      <w:proofErr w:type="gramEnd"/>
      <w:r w:rsidRPr="00A527EE">
        <w:rPr>
          <w:rFonts w:ascii="標楷體" w:eastAsia="標楷體" w:hAnsi="標楷體" w:hint="eastAsia"/>
          <w:color w:val="000000" w:themeColor="text1"/>
          <w:sz w:val="28"/>
          <w:szCs w:val="28"/>
        </w:rPr>
        <w:t>提供必要協助。</w:t>
      </w:r>
    </w:p>
    <w:p w14:paraId="2292F588" w14:textId="77777777" w:rsidR="00A3320A" w:rsidRPr="00704498" w:rsidRDefault="00A3320A" w:rsidP="00A3320A">
      <w:pPr>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w:t>
      </w:r>
      <w:r w:rsidR="00080D03">
        <w:rPr>
          <w:rFonts w:ascii="標楷體" w:eastAsia="標楷體" w:hAnsi="標楷體" w:hint="eastAsia"/>
          <w:color w:val="000000" w:themeColor="text1"/>
          <w:sz w:val="28"/>
          <w:szCs w:val="28"/>
        </w:rPr>
        <w:t>七</w:t>
      </w:r>
      <w:r w:rsidRPr="00704498">
        <w:rPr>
          <w:rFonts w:ascii="標楷體" w:eastAsia="標楷體" w:hAnsi="標楷體" w:hint="eastAsia"/>
          <w:color w:val="000000" w:themeColor="text1"/>
          <w:sz w:val="28"/>
          <w:szCs w:val="28"/>
        </w:rPr>
        <w:t>）11</w:t>
      </w:r>
      <w:r w:rsidR="00340835">
        <w:rPr>
          <w:rFonts w:ascii="標楷體" w:eastAsia="標楷體" w:hAnsi="標楷體"/>
          <w:color w:val="000000" w:themeColor="text1"/>
          <w:sz w:val="28"/>
          <w:szCs w:val="28"/>
        </w:rPr>
        <w:t>3</w:t>
      </w:r>
      <w:r w:rsidRPr="00704498">
        <w:rPr>
          <w:rFonts w:ascii="標楷體" w:eastAsia="標楷體" w:hAnsi="標楷體" w:hint="eastAsia"/>
          <w:color w:val="000000" w:themeColor="text1"/>
          <w:sz w:val="28"/>
          <w:szCs w:val="28"/>
        </w:rPr>
        <w:t>年</w:t>
      </w:r>
      <w:r w:rsidR="00A527EE">
        <w:rPr>
          <w:rFonts w:ascii="標楷體" w:eastAsia="標楷體" w:hAnsi="標楷體" w:hint="eastAsia"/>
          <w:color w:val="000000" w:themeColor="text1"/>
          <w:sz w:val="28"/>
          <w:szCs w:val="28"/>
        </w:rPr>
        <w:t>1</w:t>
      </w:r>
      <w:r w:rsidR="00A527EE">
        <w:rPr>
          <w:rFonts w:ascii="標楷體" w:eastAsia="標楷體" w:hAnsi="標楷體"/>
          <w:color w:val="000000" w:themeColor="text1"/>
          <w:sz w:val="28"/>
          <w:szCs w:val="28"/>
        </w:rPr>
        <w:t>2</w:t>
      </w:r>
      <w:r w:rsidRPr="00704498">
        <w:rPr>
          <w:rFonts w:ascii="標楷體" w:eastAsia="標楷體" w:hAnsi="標楷體" w:hint="eastAsia"/>
          <w:color w:val="000000" w:themeColor="text1"/>
          <w:sz w:val="28"/>
          <w:szCs w:val="28"/>
        </w:rPr>
        <w:t>月</w:t>
      </w:r>
      <w:r w:rsidR="00A527EE">
        <w:rPr>
          <w:rFonts w:ascii="標楷體" w:eastAsia="標楷體" w:hAnsi="標楷體" w:hint="eastAsia"/>
          <w:color w:val="000000" w:themeColor="text1"/>
          <w:sz w:val="28"/>
          <w:szCs w:val="28"/>
        </w:rPr>
        <w:t>5</w:t>
      </w:r>
      <w:r w:rsidRPr="00704498">
        <w:rPr>
          <w:rFonts w:ascii="標楷體" w:eastAsia="標楷體" w:hAnsi="標楷體" w:hint="eastAsia"/>
          <w:color w:val="000000" w:themeColor="text1"/>
          <w:sz w:val="28"/>
          <w:szCs w:val="28"/>
        </w:rPr>
        <w:t>日（星期</w:t>
      </w:r>
      <w:r w:rsidR="00A527EE">
        <w:rPr>
          <w:rFonts w:ascii="標楷體" w:eastAsia="標楷體" w:hAnsi="標楷體" w:hint="eastAsia"/>
          <w:color w:val="000000" w:themeColor="text1"/>
          <w:sz w:val="28"/>
          <w:szCs w:val="28"/>
        </w:rPr>
        <w:t>四</w:t>
      </w:r>
      <w:r w:rsidRPr="00704498">
        <w:rPr>
          <w:rFonts w:ascii="標楷體" w:eastAsia="標楷體" w:hAnsi="標楷體" w:hint="eastAsia"/>
          <w:color w:val="000000" w:themeColor="text1"/>
          <w:sz w:val="28"/>
          <w:szCs w:val="28"/>
        </w:rPr>
        <w:t>）</w:t>
      </w:r>
      <w:r w:rsidR="00A527EE" w:rsidRPr="00A527EE">
        <w:rPr>
          <w:rFonts w:ascii="標楷體" w:eastAsia="標楷體" w:hAnsi="標楷體"/>
          <w:color w:val="000000" w:themeColor="text1"/>
          <w:sz w:val="28"/>
          <w:szCs w:val="28"/>
        </w:rPr>
        <w:t>考察</w:t>
      </w:r>
      <w:r w:rsidR="00A527EE" w:rsidRPr="00A527EE">
        <w:rPr>
          <w:rFonts w:ascii="標楷體" w:eastAsia="標楷體" w:hAnsi="標楷體" w:hint="eastAsia"/>
          <w:color w:val="000000" w:themeColor="text1"/>
          <w:sz w:val="28"/>
          <w:szCs w:val="28"/>
        </w:rPr>
        <w:t>雲林縣國民教育及體育設施設備。</w:t>
      </w:r>
    </w:p>
    <w:p w14:paraId="7AE226E3" w14:textId="77777777" w:rsidR="00080D03" w:rsidRDefault="00A527EE" w:rsidP="00340835">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A527EE">
        <w:rPr>
          <w:rFonts w:ascii="標楷體" w:eastAsia="標楷體" w:hAnsi="標楷體" w:hint="eastAsia"/>
          <w:color w:val="000000" w:themeColor="text1"/>
          <w:sz w:val="28"/>
          <w:szCs w:val="28"/>
        </w:rPr>
        <w:t>委員丁學忠領隊，教育部體育</w:t>
      </w:r>
      <w:proofErr w:type="gramStart"/>
      <w:r w:rsidRPr="00A527EE">
        <w:rPr>
          <w:rFonts w:ascii="標楷體" w:eastAsia="標楷體" w:hAnsi="標楷體" w:hint="eastAsia"/>
          <w:color w:val="000000" w:themeColor="text1"/>
          <w:sz w:val="28"/>
          <w:szCs w:val="28"/>
        </w:rPr>
        <w:t>署</w:t>
      </w:r>
      <w:proofErr w:type="gramEnd"/>
      <w:r w:rsidRPr="00A527EE">
        <w:rPr>
          <w:rFonts w:ascii="標楷體" w:eastAsia="標楷體" w:hAnsi="標楷體" w:hint="eastAsia"/>
          <w:color w:val="000000" w:themeColor="text1"/>
          <w:sz w:val="28"/>
          <w:szCs w:val="28"/>
        </w:rPr>
        <w:t>署長鄭世忠、國民及學前教育</w:t>
      </w:r>
      <w:proofErr w:type="gramStart"/>
      <w:r w:rsidRPr="00A527EE">
        <w:rPr>
          <w:rFonts w:ascii="標楷體" w:eastAsia="標楷體" w:hAnsi="標楷體" w:hint="eastAsia"/>
          <w:color w:val="000000" w:themeColor="text1"/>
          <w:sz w:val="28"/>
          <w:szCs w:val="28"/>
        </w:rPr>
        <w:t>署</w:t>
      </w:r>
      <w:proofErr w:type="gramEnd"/>
      <w:r w:rsidRPr="00A527EE">
        <w:rPr>
          <w:rFonts w:ascii="標楷體" w:eastAsia="標楷體" w:hAnsi="標楷體" w:hint="eastAsia"/>
          <w:color w:val="000000" w:themeColor="text1"/>
          <w:sz w:val="28"/>
          <w:szCs w:val="28"/>
        </w:rPr>
        <w:t>署長彭富源、雲林縣政府教育</w:t>
      </w:r>
      <w:proofErr w:type="gramStart"/>
      <w:r w:rsidRPr="00A527EE">
        <w:rPr>
          <w:rFonts w:ascii="標楷體" w:eastAsia="標楷體" w:hAnsi="標楷體" w:hint="eastAsia"/>
          <w:color w:val="000000" w:themeColor="text1"/>
          <w:sz w:val="28"/>
          <w:szCs w:val="28"/>
        </w:rPr>
        <w:t>處</w:t>
      </w:r>
      <w:proofErr w:type="gramEnd"/>
      <w:r w:rsidRPr="00A527EE">
        <w:rPr>
          <w:rFonts w:ascii="標楷體" w:eastAsia="標楷體" w:hAnsi="標楷體" w:hint="eastAsia"/>
          <w:color w:val="000000" w:themeColor="text1"/>
          <w:sz w:val="28"/>
          <w:szCs w:val="28"/>
        </w:rPr>
        <w:t>處長邱孝文等陪同考察。先後至馬光國民小學、後埔國民小學、麥寮國民小學、麥寮高級中學及豐安國民小學，分別聽取馬光國民小學校長胡光漢、後埔國民小學校長黃麗鴻、麥寮國民小學校長顏木星、麥寮高級中學校長吳政憲及豐安國民小學校長林正賢口頭簡報，並就各校教育及體育設施設備改善工程交換意見。教育部及雲林縣政府教育處亦應允提供必要之協助。</w:t>
      </w:r>
    </w:p>
    <w:p w14:paraId="50FAD36A" w14:textId="1920685A" w:rsidR="004B6EB4" w:rsidRPr="00704498" w:rsidRDefault="004B6EB4" w:rsidP="004B6EB4">
      <w:pPr>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w:t>
      </w:r>
      <w:r>
        <w:rPr>
          <w:rFonts w:ascii="標楷體" w:eastAsia="標楷體" w:hAnsi="標楷體" w:hint="eastAsia"/>
          <w:color w:val="000000" w:themeColor="text1"/>
          <w:sz w:val="28"/>
          <w:szCs w:val="28"/>
        </w:rPr>
        <w:t>八</w:t>
      </w:r>
      <w:r w:rsidRPr="00704498">
        <w:rPr>
          <w:rFonts w:ascii="標楷體" w:eastAsia="標楷體" w:hAnsi="標楷體" w:hint="eastAsia"/>
          <w:color w:val="000000" w:themeColor="text1"/>
          <w:sz w:val="28"/>
          <w:szCs w:val="28"/>
        </w:rPr>
        <w:t>）11</w:t>
      </w:r>
      <w:r w:rsidR="00B90069">
        <w:rPr>
          <w:rFonts w:ascii="標楷體" w:eastAsia="標楷體" w:hAnsi="標楷體" w:hint="eastAsia"/>
          <w:color w:val="000000" w:themeColor="text1"/>
          <w:sz w:val="28"/>
          <w:szCs w:val="28"/>
        </w:rPr>
        <w:t>4</w:t>
      </w:r>
      <w:r w:rsidRPr="00704498">
        <w:rPr>
          <w:rFonts w:ascii="標楷體" w:eastAsia="標楷體" w:hAnsi="標楷體" w:hint="eastAsia"/>
          <w:color w:val="000000" w:themeColor="text1"/>
          <w:sz w:val="28"/>
          <w:szCs w:val="28"/>
        </w:rPr>
        <w:t>年</w:t>
      </w:r>
      <w:r>
        <w:rPr>
          <w:rFonts w:ascii="標楷體" w:eastAsia="標楷體" w:hAnsi="標楷體" w:hint="eastAsia"/>
          <w:color w:val="000000" w:themeColor="text1"/>
          <w:sz w:val="28"/>
          <w:szCs w:val="28"/>
        </w:rPr>
        <w:t>1</w:t>
      </w:r>
      <w:r w:rsidRPr="00704498">
        <w:rPr>
          <w:rFonts w:ascii="標楷體" w:eastAsia="標楷體" w:hAnsi="標楷體" w:hint="eastAsia"/>
          <w:color w:val="000000" w:themeColor="text1"/>
          <w:sz w:val="28"/>
          <w:szCs w:val="28"/>
        </w:rPr>
        <w:t>月</w:t>
      </w:r>
      <w:r w:rsidR="00476A44">
        <w:rPr>
          <w:rFonts w:ascii="標楷體" w:eastAsia="標楷體" w:hAnsi="標楷體" w:hint="eastAsia"/>
          <w:color w:val="000000" w:themeColor="text1"/>
          <w:sz w:val="28"/>
          <w:szCs w:val="28"/>
        </w:rPr>
        <w:t>2</w:t>
      </w:r>
      <w:r w:rsidRPr="00704498">
        <w:rPr>
          <w:rFonts w:ascii="標楷體" w:eastAsia="標楷體" w:hAnsi="標楷體" w:hint="eastAsia"/>
          <w:color w:val="000000" w:themeColor="text1"/>
          <w:sz w:val="28"/>
          <w:szCs w:val="28"/>
        </w:rPr>
        <w:t>日（星期</w:t>
      </w:r>
      <w:r>
        <w:rPr>
          <w:rFonts w:ascii="標楷體" w:eastAsia="標楷體" w:hAnsi="標楷體" w:hint="eastAsia"/>
          <w:color w:val="000000" w:themeColor="text1"/>
          <w:sz w:val="28"/>
          <w:szCs w:val="28"/>
        </w:rPr>
        <w:t>四</w:t>
      </w:r>
      <w:r w:rsidRPr="00704498">
        <w:rPr>
          <w:rFonts w:ascii="標楷體" w:eastAsia="標楷體" w:hAnsi="標楷體" w:hint="eastAsia"/>
          <w:color w:val="000000" w:themeColor="text1"/>
          <w:sz w:val="28"/>
          <w:szCs w:val="28"/>
        </w:rPr>
        <w:t>）</w:t>
      </w:r>
      <w:r w:rsidRPr="00A527EE">
        <w:rPr>
          <w:rFonts w:ascii="標楷體" w:eastAsia="標楷體" w:hAnsi="標楷體"/>
          <w:color w:val="000000" w:themeColor="text1"/>
          <w:sz w:val="28"/>
          <w:szCs w:val="28"/>
        </w:rPr>
        <w:t>考察</w:t>
      </w:r>
      <w:r w:rsidR="00476A44" w:rsidRPr="00476A44">
        <w:rPr>
          <w:rFonts w:ascii="標楷體" w:eastAsia="標楷體" w:hAnsi="標楷體" w:hint="eastAsia"/>
          <w:color w:val="000000" w:themeColor="text1"/>
          <w:sz w:val="28"/>
          <w:szCs w:val="28"/>
        </w:rPr>
        <w:t>雲林縣體育及國民教育設施設備。</w:t>
      </w:r>
    </w:p>
    <w:p w14:paraId="418D7A93" w14:textId="77777777" w:rsidR="004B6EB4" w:rsidRPr="004B6EB4" w:rsidRDefault="00476A44" w:rsidP="00340835">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476A44">
        <w:rPr>
          <w:rFonts w:ascii="標楷體" w:eastAsia="標楷體" w:hAnsi="標楷體" w:hint="eastAsia"/>
          <w:color w:val="000000" w:themeColor="text1"/>
          <w:sz w:val="28"/>
          <w:szCs w:val="28"/>
        </w:rPr>
        <w:t>委員張嘉郡領隊，教育部政務次長張廖萬堅、體育署副</w:t>
      </w:r>
      <w:proofErr w:type="gramStart"/>
      <w:r w:rsidRPr="00476A44">
        <w:rPr>
          <w:rFonts w:ascii="標楷體" w:eastAsia="標楷體" w:hAnsi="標楷體" w:hint="eastAsia"/>
          <w:color w:val="000000" w:themeColor="text1"/>
          <w:sz w:val="28"/>
          <w:szCs w:val="28"/>
        </w:rPr>
        <w:t>署長房瑞文</w:t>
      </w:r>
      <w:proofErr w:type="gramEnd"/>
      <w:r w:rsidRPr="00476A44">
        <w:rPr>
          <w:rFonts w:ascii="標楷體" w:eastAsia="標楷體" w:hAnsi="標楷體" w:hint="eastAsia"/>
          <w:color w:val="000000" w:themeColor="text1"/>
          <w:sz w:val="28"/>
          <w:szCs w:val="28"/>
        </w:rPr>
        <w:t>、國民及學前教育</w:t>
      </w:r>
      <w:proofErr w:type="gramStart"/>
      <w:r w:rsidRPr="00476A44">
        <w:rPr>
          <w:rFonts w:ascii="標楷體" w:eastAsia="標楷體" w:hAnsi="標楷體" w:hint="eastAsia"/>
          <w:color w:val="000000" w:themeColor="text1"/>
          <w:sz w:val="28"/>
          <w:szCs w:val="28"/>
        </w:rPr>
        <w:t>署</w:t>
      </w:r>
      <w:proofErr w:type="gramEnd"/>
      <w:r w:rsidRPr="00476A44">
        <w:rPr>
          <w:rFonts w:ascii="標楷體" w:eastAsia="標楷體" w:hAnsi="標楷體" w:hint="eastAsia"/>
          <w:color w:val="000000" w:themeColor="text1"/>
          <w:sz w:val="28"/>
          <w:szCs w:val="28"/>
        </w:rPr>
        <w:t>署長彭富源、雲林縣政府教育</w:t>
      </w:r>
      <w:proofErr w:type="gramStart"/>
      <w:r w:rsidRPr="00476A44">
        <w:rPr>
          <w:rFonts w:ascii="標楷體" w:eastAsia="標楷體" w:hAnsi="標楷體" w:hint="eastAsia"/>
          <w:color w:val="000000" w:themeColor="text1"/>
          <w:sz w:val="28"/>
          <w:szCs w:val="28"/>
        </w:rPr>
        <w:t>處</w:t>
      </w:r>
      <w:proofErr w:type="gramEnd"/>
      <w:r w:rsidRPr="00476A44">
        <w:rPr>
          <w:rFonts w:ascii="標楷體" w:eastAsia="標楷體" w:hAnsi="標楷體" w:hint="eastAsia"/>
          <w:color w:val="000000" w:themeColor="text1"/>
          <w:sz w:val="28"/>
          <w:szCs w:val="28"/>
        </w:rPr>
        <w:t>處長邱孝文、雲林縣斗六市市長林聖爵、東勢鄉公所鄉長張健福等陪同考察。本次考察於抵達雲林縣</w:t>
      </w:r>
      <w:proofErr w:type="gramStart"/>
      <w:r w:rsidRPr="00476A44">
        <w:rPr>
          <w:rFonts w:ascii="標楷體" w:eastAsia="標楷體" w:hAnsi="標楷體" w:hint="eastAsia"/>
          <w:color w:val="000000" w:themeColor="text1"/>
          <w:sz w:val="28"/>
          <w:szCs w:val="28"/>
        </w:rPr>
        <w:t>斗六市膨鼠</w:t>
      </w:r>
      <w:proofErr w:type="gramEnd"/>
      <w:r w:rsidRPr="00476A44">
        <w:rPr>
          <w:rFonts w:ascii="標楷體" w:eastAsia="標楷體" w:hAnsi="標楷體" w:hint="eastAsia"/>
          <w:color w:val="000000" w:themeColor="text1"/>
          <w:sz w:val="28"/>
          <w:szCs w:val="28"/>
        </w:rPr>
        <w:t>公園後，委員張嘉郡簡要介紹與會人員並說明考察目的，由市長林聖爵進行體適能樂活運動館興建工程簡</w:t>
      </w:r>
      <w:r w:rsidRPr="00476A44">
        <w:rPr>
          <w:rFonts w:ascii="標楷體" w:eastAsia="標楷體" w:hAnsi="標楷體" w:hint="eastAsia"/>
          <w:color w:val="000000" w:themeColor="text1"/>
          <w:sz w:val="28"/>
          <w:szCs w:val="28"/>
        </w:rPr>
        <w:lastRenderedPageBreak/>
        <w:t>報；接著至雲林縣斗六市鎮南國小，由校長梁博雍進行簡報，現場實地勘查校園排水狀況；隨後至雲林縣東勢鄉鄉公所，由鄉長張健福簡報樂活運動館興建工程並勘察地點；最後至雲林縣崙背鄉中和國小實地考察校園鋪面，委員張嘉郡現場與會人員交流意見後，皆請相關部會提供協助，教育部政務次長張廖萬堅、體育署副</w:t>
      </w:r>
      <w:proofErr w:type="gramStart"/>
      <w:r w:rsidRPr="00476A44">
        <w:rPr>
          <w:rFonts w:ascii="標楷體" w:eastAsia="標楷體" w:hAnsi="標楷體" w:hint="eastAsia"/>
          <w:color w:val="000000" w:themeColor="text1"/>
          <w:sz w:val="28"/>
          <w:szCs w:val="28"/>
        </w:rPr>
        <w:t>署長房瑞文</w:t>
      </w:r>
      <w:proofErr w:type="gramEnd"/>
      <w:r w:rsidRPr="00476A44">
        <w:rPr>
          <w:rFonts w:ascii="標楷體" w:eastAsia="標楷體" w:hAnsi="標楷體" w:hint="eastAsia"/>
          <w:color w:val="000000" w:themeColor="text1"/>
          <w:sz w:val="28"/>
          <w:szCs w:val="28"/>
        </w:rPr>
        <w:t>、國民及學前教育</w:t>
      </w:r>
      <w:proofErr w:type="gramStart"/>
      <w:r w:rsidRPr="00476A44">
        <w:rPr>
          <w:rFonts w:ascii="標楷體" w:eastAsia="標楷體" w:hAnsi="標楷體" w:hint="eastAsia"/>
          <w:color w:val="000000" w:themeColor="text1"/>
          <w:sz w:val="28"/>
          <w:szCs w:val="28"/>
        </w:rPr>
        <w:t>署</w:t>
      </w:r>
      <w:proofErr w:type="gramEnd"/>
      <w:r w:rsidRPr="00476A44">
        <w:rPr>
          <w:rFonts w:ascii="標楷體" w:eastAsia="標楷體" w:hAnsi="標楷體" w:hint="eastAsia"/>
          <w:color w:val="000000" w:themeColor="text1"/>
          <w:sz w:val="28"/>
          <w:szCs w:val="28"/>
        </w:rPr>
        <w:t>署長彭富源、雲林縣政府教育</w:t>
      </w:r>
      <w:proofErr w:type="gramStart"/>
      <w:r w:rsidRPr="00476A44">
        <w:rPr>
          <w:rFonts w:ascii="標楷體" w:eastAsia="標楷體" w:hAnsi="標楷體" w:hint="eastAsia"/>
          <w:color w:val="000000" w:themeColor="text1"/>
          <w:sz w:val="28"/>
          <w:szCs w:val="28"/>
        </w:rPr>
        <w:t>處</w:t>
      </w:r>
      <w:proofErr w:type="gramEnd"/>
      <w:r w:rsidRPr="00476A44">
        <w:rPr>
          <w:rFonts w:ascii="標楷體" w:eastAsia="標楷體" w:hAnsi="標楷體" w:hint="eastAsia"/>
          <w:color w:val="000000" w:themeColor="text1"/>
          <w:sz w:val="28"/>
          <w:szCs w:val="28"/>
        </w:rPr>
        <w:t>處長邱孝文等人就本次考察的工程應允提供必要協助。</w:t>
      </w:r>
    </w:p>
    <w:p w14:paraId="6BA436E9" w14:textId="77777777" w:rsidR="00CA3E60" w:rsidRPr="00704498" w:rsidRDefault="00CA3E60" w:rsidP="00CA3E60">
      <w:pPr>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w:t>
      </w:r>
      <w:r w:rsidR="004B6EB4">
        <w:rPr>
          <w:rFonts w:ascii="標楷體" w:eastAsia="標楷體" w:hAnsi="標楷體" w:hint="eastAsia"/>
          <w:color w:val="000000" w:themeColor="text1"/>
          <w:sz w:val="28"/>
          <w:szCs w:val="28"/>
        </w:rPr>
        <w:t>九</w:t>
      </w:r>
      <w:r w:rsidRPr="00704498">
        <w:rPr>
          <w:rFonts w:ascii="標楷體" w:eastAsia="標楷體" w:hAnsi="標楷體" w:hint="eastAsia"/>
          <w:color w:val="000000" w:themeColor="text1"/>
          <w:sz w:val="28"/>
          <w:szCs w:val="28"/>
        </w:rPr>
        <w:t>）11</w:t>
      </w:r>
      <w:r w:rsidR="00307B2F">
        <w:rPr>
          <w:rFonts w:ascii="標楷體" w:eastAsia="標楷體" w:hAnsi="標楷體" w:hint="eastAsia"/>
          <w:color w:val="000000" w:themeColor="text1"/>
          <w:sz w:val="28"/>
          <w:szCs w:val="28"/>
        </w:rPr>
        <w:t>4</w:t>
      </w:r>
      <w:r w:rsidRPr="00704498">
        <w:rPr>
          <w:rFonts w:ascii="標楷體" w:eastAsia="標楷體" w:hAnsi="標楷體" w:hint="eastAsia"/>
          <w:color w:val="000000" w:themeColor="text1"/>
          <w:sz w:val="28"/>
          <w:szCs w:val="28"/>
        </w:rPr>
        <w:t>年</w:t>
      </w:r>
      <w:r w:rsidR="00307B2F">
        <w:rPr>
          <w:rFonts w:ascii="標楷體" w:eastAsia="標楷體" w:hAnsi="標楷體" w:hint="eastAsia"/>
          <w:color w:val="000000" w:themeColor="text1"/>
          <w:sz w:val="28"/>
          <w:szCs w:val="28"/>
        </w:rPr>
        <w:t>1</w:t>
      </w:r>
      <w:r w:rsidRPr="00704498">
        <w:rPr>
          <w:rFonts w:ascii="標楷體" w:eastAsia="標楷體" w:hAnsi="標楷體" w:hint="eastAsia"/>
          <w:color w:val="000000" w:themeColor="text1"/>
          <w:sz w:val="28"/>
          <w:szCs w:val="28"/>
        </w:rPr>
        <w:t>月</w:t>
      </w:r>
      <w:r w:rsidR="001D2670">
        <w:rPr>
          <w:rFonts w:ascii="標楷體" w:eastAsia="標楷體" w:hAnsi="標楷體" w:hint="eastAsia"/>
          <w:color w:val="000000" w:themeColor="text1"/>
          <w:sz w:val="28"/>
          <w:szCs w:val="28"/>
        </w:rPr>
        <w:t>6</w:t>
      </w:r>
      <w:r w:rsidRPr="00704498">
        <w:rPr>
          <w:rFonts w:ascii="標楷體" w:eastAsia="標楷體" w:hAnsi="標楷體" w:hint="eastAsia"/>
          <w:color w:val="000000" w:themeColor="text1"/>
          <w:sz w:val="28"/>
          <w:szCs w:val="28"/>
        </w:rPr>
        <w:t>日（星期</w:t>
      </w:r>
      <w:r w:rsidR="001D2670">
        <w:rPr>
          <w:rFonts w:ascii="標楷體" w:eastAsia="標楷體" w:hAnsi="標楷體" w:hint="eastAsia"/>
          <w:color w:val="000000" w:themeColor="text1"/>
          <w:sz w:val="28"/>
          <w:szCs w:val="28"/>
        </w:rPr>
        <w:t>一</w:t>
      </w:r>
      <w:r w:rsidRPr="00704498">
        <w:rPr>
          <w:rFonts w:ascii="標楷體" w:eastAsia="標楷體" w:hAnsi="標楷體" w:hint="eastAsia"/>
          <w:color w:val="000000" w:themeColor="text1"/>
          <w:sz w:val="28"/>
          <w:szCs w:val="28"/>
        </w:rPr>
        <w:t>）</w:t>
      </w:r>
      <w:r w:rsidR="00307B2F" w:rsidRPr="00307B2F">
        <w:rPr>
          <w:rFonts w:ascii="標楷體" w:eastAsia="標楷體" w:hAnsi="標楷體" w:hint="eastAsia"/>
          <w:color w:val="000000" w:themeColor="text1"/>
          <w:sz w:val="28"/>
          <w:szCs w:val="28"/>
        </w:rPr>
        <w:t>考察臺北市教師人力、教學設備及實驗教育辦理情形。</w:t>
      </w:r>
    </w:p>
    <w:p w14:paraId="15DB7CDC" w14:textId="77777777" w:rsidR="006839C6" w:rsidRDefault="00307B2F" w:rsidP="00307B2F">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307B2F">
        <w:rPr>
          <w:rFonts w:ascii="標楷體" w:eastAsia="標楷體" w:hAnsi="標楷體" w:hint="eastAsia"/>
          <w:color w:val="000000" w:themeColor="text1"/>
          <w:sz w:val="28"/>
          <w:szCs w:val="28"/>
        </w:rPr>
        <w:t>召</w:t>
      </w:r>
      <w:r>
        <w:rPr>
          <w:rFonts w:ascii="標楷體" w:eastAsia="標楷體" w:hAnsi="標楷體" w:hint="eastAsia"/>
          <w:color w:val="000000" w:themeColor="text1"/>
          <w:sz w:val="28"/>
          <w:szCs w:val="28"/>
        </w:rPr>
        <w:t>集</w:t>
      </w:r>
      <w:r w:rsidRPr="00307B2F">
        <w:rPr>
          <w:rFonts w:ascii="標楷體" w:eastAsia="標楷體" w:hAnsi="標楷體" w:hint="eastAsia"/>
          <w:color w:val="000000" w:themeColor="text1"/>
          <w:sz w:val="28"/>
          <w:szCs w:val="28"/>
        </w:rPr>
        <w:t>委</w:t>
      </w:r>
      <w:r>
        <w:rPr>
          <w:rFonts w:ascii="標楷體" w:eastAsia="標楷體" w:hAnsi="標楷體" w:hint="eastAsia"/>
          <w:color w:val="000000" w:themeColor="text1"/>
          <w:sz w:val="28"/>
          <w:szCs w:val="28"/>
        </w:rPr>
        <w:t>員</w:t>
      </w:r>
      <w:proofErr w:type="gramStart"/>
      <w:r w:rsidRPr="00307B2F">
        <w:rPr>
          <w:rFonts w:ascii="標楷體" w:eastAsia="標楷體" w:hAnsi="標楷體" w:hint="eastAsia"/>
          <w:color w:val="000000" w:themeColor="text1"/>
          <w:sz w:val="28"/>
          <w:szCs w:val="28"/>
        </w:rPr>
        <w:t>范</w:t>
      </w:r>
      <w:proofErr w:type="gramEnd"/>
      <w:r w:rsidRPr="00307B2F">
        <w:rPr>
          <w:rFonts w:ascii="標楷體" w:eastAsia="標楷體" w:hAnsi="標楷體" w:hint="eastAsia"/>
          <w:color w:val="000000" w:themeColor="text1"/>
          <w:sz w:val="28"/>
          <w:szCs w:val="28"/>
        </w:rPr>
        <w:t>雲領隊，教育部國民及學前教育</w:t>
      </w:r>
      <w:proofErr w:type="gramStart"/>
      <w:r w:rsidRPr="00307B2F">
        <w:rPr>
          <w:rFonts w:ascii="標楷體" w:eastAsia="標楷體" w:hAnsi="標楷體" w:hint="eastAsia"/>
          <w:color w:val="000000" w:themeColor="text1"/>
          <w:sz w:val="28"/>
          <w:szCs w:val="28"/>
        </w:rPr>
        <w:t>署</w:t>
      </w:r>
      <w:proofErr w:type="gramEnd"/>
      <w:r w:rsidRPr="00307B2F">
        <w:rPr>
          <w:rFonts w:ascii="標楷體" w:eastAsia="標楷體" w:hAnsi="標楷體" w:hint="eastAsia"/>
          <w:color w:val="000000" w:themeColor="text1"/>
          <w:sz w:val="28"/>
          <w:szCs w:val="28"/>
        </w:rPr>
        <w:t>署長彭富源、臺北市政府教育局副局長陳素慧、國立政治大學附屬高級中學校長張麗萍、臺北市芳和實驗中學校長黃琬茹等陪同。本次考察於抵達國立政治大學附屬高級中學後，由校長張麗萍進行簡報，之後前往國中部電腦教室考察老舊設備</w:t>
      </w:r>
      <w:proofErr w:type="gramStart"/>
      <w:r w:rsidRPr="00307B2F">
        <w:rPr>
          <w:rFonts w:ascii="標楷體" w:eastAsia="標楷體" w:hAnsi="標楷體" w:hint="eastAsia"/>
          <w:color w:val="000000" w:themeColor="text1"/>
          <w:sz w:val="28"/>
          <w:szCs w:val="28"/>
        </w:rPr>
        <w:t>汰</w:t>
      </w:r>
      <w:proofErr w:type="gramEnd"/>
      <w:r w:rsidRPr="00307B2F">
        <w:rPr>
          <w:rFonts w:ascii="標楷體" w:eastAsia="標楷體" w:hAnsi="標楷體" w:hint="eastAsia"/>
          <w:color w:val="000000" w:themeColor="text1"/>
          <w:sz w:val="28"/>
          <w:szCs w:val="28"/>
        </w:rPr>
        <w:t>換</w:t>
      </w:r>
      <w:proofErr w:type="gramStart"/>
      <w:r w:rsidRPr="00307B2F">
        <w:rPr>
          <w:rFonts w:ascii="標楷體" w:eastAsia="標楷體" w:hAnsi="標楷體" w:hint="eastAsia"/>
          <w:color w:val="000000" w:themeColor="text1"/>
          <w:sz w:val="28"/>
          <w:szCs w:val="28"/>
        </w:rPr>
        <w:t>及甲棟</w:t>
      </w:r>
      <w:proofErr w:type="gramEnd"/>
      <w:r w:rsidRPr="00307B2F">
        <w:rPr>
          <w:rFonts w:ascii="標楷體" w:eastAsia="標楷體" w:hAnsi="標楷體" w:hint="eastAsia"/>
          <w:color w:val="000000" w:themeColor="text1"/>
          <w:sz w:val="28"/>
          <w:szCs w:val="28"/>
        </w:rPr>
        <w:t>六樓漏水整修改善情況；接著前往考察臺北市芳和實驗中學的校舍整平修繕及國中部教師辦公室整修等情況，之後由校長黃琬茹進行校務狀況、經費補助需求等簡報，在考察</w:t>
      </w:r>
      <w:proofErr w:type="gramStart"/>
      <w:r w:rsidRPr="00307B2F">
        <w:rPr>
          <w:rFonts w:ascii="標楷體" w:eastAsia="標楷體" w:hAnsi="標楷體" w:hint="eastAsia"/>
          <w:color w:val="000000" w:themeColor="text1"/>
          <w:sz w:val="28"/>
          <w:szCs w:val="28"/>
        </w:rPr>
        <w:t>期間召委范雲皆</w:t>
      </w:r>
      <w:proofErr w:type="gramEnd"/>
      <w:r w:rsidRPr="00307B2F">
        <w:rPr>
          <w:rFonts w:ascii="標楷體" w:eastAsia="標楷體" w:hAnsi="標楷體" w:hint="eastAsia"/>
          <w:color w:val="000000" w:themeColor="text1"/>
          <w:sz w:val="28"/>
          <w:szCs w:val="28"/>
        </w:rPr>
        <w:t>和署長彭富源、校長</w:t>
      </w:r>
      <w:proofErr w:type="gramStart"/>
      <w:r w:rsidRPr="00307B2F">
        <w:rPr>
          <w:rFonts w:ascii="標楷體" w:eastAsia="標楷體" w:hAnsi="標楷體" w:hint="eastAsia"/>
          <w:color w:val="000000" w:themeColor="text1"/>
          <w:sz w:val="28"/>
          <w:szCs w:val="28"/>
        </w:rPr>
        <w:t>及在場與會</w:t>
      </w:r>
      <w:proofErr w:type="gramEnd"/>
      <w:r w:rsidRPr="00307B2F">
        <w:rPr>
          <w:rFonts w:ascii="標楷體" w:eastAsia="標楷體" w:hAnsi="標楷體" w:hint="eastAsia"/>
          <w:color w:val="000000" w:themeColor="text1"/>
          <w:sz w:val="28"/>
          <w:szCs w:val="28"/>
        </w:rPr>
        <w:t>人員交流討論意見，而署長彭富源就本次考察的二所學校皆應允提供必要協助。</w:t>
      </w:r>
    </w:p>
    <w:p w14:paraId="2051D346" w14:textId="77777777" w:rsidR="006323AE" w:rsidRPr="00704498" w:rsidRDefault="006323AE" w:rsidP="006839C6">
      <w:pPr>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w:t>
      </w:r>
      <w:r w:rsidR="004B6EB4">
        <w:rPr>
          <w:rFonts w:ascii="標楷體" w:eastAsia="標楷體" w:hAnsi="標楷體" w:hint="eastAsia"/>
          <w:color w:val="000000" w:themeColor="text1"/>
          <w:sz w:val="28"/>
          <w:szCs w:val="28"/>
        </w:rPr>
        <w:t>十</w:t>
      </w:r>
      <w:r w:rsidRPr="00704498">
        <w:rPr>
          <w:rFonts w:ascii="標楷體" w:eastAsia="標楷體" w:hAnsi="標楷體" w:hint="eastAsia"/>
          <w:color w:val="000000" w:themeColor="text1"/>
          <w:sz w:val="28"/>
          <w:szCs w:val="28"/>
        </w:rPr>
        <w:t>）11</w:t>
      </w:r>
      <w:r w:rsidR="006839C6">
        <w:rPr>
          <w:rFonts w:ascii="標楷體" w:eastAsia="標楷體" w:hAnsi="標楷體" w:hint="eastAsia"/>
          <w:color w:val="000000" w:themeColor="text1"/>
          <w:sz w:val="28"/>
          <w:szCs w:val="28"/>
        </w:rPr>
        <w:t>4</w:t>
      </w:r>
      <w:r w:rsidRPr="00704498">
        <w:rPr>
          <w:rFonts w:ascii="標楷體" w:eastAsia="標楷體" w:hAnsi="標楷體" w:hint="eastAsia"/>
          <w:color w:val="000000" w:themeColor="text1"/>
          <w:sz w:val="28"/>
          <w:szCs w:val="28"/>
        </w:rPr>
        <w:t>年</w:t>
      </w:r>
      <w:r w:rsidR="006839C6">
        <w:rPr>
          <w:rFonts w:ascii="標楷體" w:eastAsia="標楷體" w:hAnsi="標楷體" w:hint="eastAsia"/>
          <w:color w:val="000000" w:themeColor="text1"/>
          <w:sz w:val="28"/>
          <w:szCs w:val="28"/>
        </w:rPr>
        <w:t>1</w:t>
      </w:r>
      <w:r w:rsidRPr="00704498">
        <w:rPr>
          <w:rFonts w:ascii="標楷體" w:eastAsia="標楷體" w:hAnsi="標楷體" w:hint="eastAsia"/>
          <w:color w:val="000000" w:themeColor="text1"/>
          <w:sz w:val="28"/>
          <w:szCs w:val="28"/>
        </w:rPr>
        <w:t>月</w:t>
      </w:r>
      <w:r w:rsidR="006839C6">
        <w:rPr>
          <w:rFonts w:ascii="標楷體" w:eastAsia="標楷體" w:hAnsi="標楷體" w:hint="eastAsia"/>
          <w:color w:val="000000" w:themeColor="text1"/>
          <w:sz w:val="28"/>
          <w:szCs w:val="28"/>
        </w:rPr>
        <w:t>8</w:t>
      </w:r>
      <w:r w:rsidRPr="00704498">
        <w:rPr>
          <w:rFonts w:ascii="標楷體" w:eastAsia="標楷體" w:hAnsi="標楷體" w:hint="eastAsia"/>
          <w:color w:val="000000" w:themeColor="text1"/>
          <w:sz w:val="28"/>
          <w:szCs w:val="28"/>
        </w:rPr>
        <w:t>日（星期</w:t>
      </w:r>
      <w:r w:rsidR="001D2670">
        <w:rPr>
          <w:rFonts w:ascii="標楷體" w:eastAsia="標楷體" w:hAnsi="標楷體" w:hint="eastAsia"/>
          <w:color w:val="000000" w:themeColor="text1"/>
          <w:sz w:val="28"/>
          <w:szCs w:val="28"/>
        </w:rPr>
        <w:t>三</w:t>
      </w:r>
      <w:r w:rsidRPr="00704498">
        <w:rPr>
          <w:rFonts w:ascii="標楷體" w:eastAsia="標楷體" w:hAnsi="標楷體" w:hint="eastAsia"/>
          <w:color w:val="000000" w:themeColor="text1"/>
          <w:sz w:val="28"/>
          <w:szCs w:val="28"/>
        </w:rPr>
        <w:t>）</w:t>
      </w:r>
      <w:r w:rsidR="001D2670" w:rsidRPr="001D2670">
        <w:rPr>
          <w:rFonts w:ascii="標楷體" w:eastAsia="標楷體" w:hAnsi="標楷體" w:hint="eastAsia"/>
          <w:color w:val="000000" w:themeColor="text1"/>
          <w:sz w:val="28"/>
          <w:szCs w:val="28"/>
        </w:rPr>
        <w:t>考察</w:t>
      </w:r>
      <w:r w:rsidR="006839C6" w:rsidRPr="006839C6">
        <w:rPr>
          <w:rFonts w:ascii="標楷體" w:eastAsia="標楷體" w:hAnsi="標楷體" w:hint="eastAsia"/>
          <w:color w:val="000000" w:themeColor="text1"/>
          <w:sz w:val="28"/>
          <w:szCs w:val="28"/>
        </w:rPr>
        <w:t>嘉義市學校教育設施設備。</w:t>
      </w:r>
    </w:p>
    <w:p w14:paraId="7E22E59D" w14:textId="77777777" w:rsidR="001D2670" w:rsidRDefault="006839C6" w:rsidP="001D2670">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6839C6">
        <w:rPr>
          <w:rFonts w:ascii="標楷體" w:eastAsia="標楷體" w:hAnsi="標楷體" w:hint="eastAsia"/>
          <w:color w:val="000000" w:themeColor="text1"/>
          <w:sz w:val="28"/>
          <w:szCs w:val="28"/>
        </w:rPr>
        <w:t>召集委員</w:t>
      </w:r>
      <w:proofErr w:type="gramStart"/>
      <w:r w:rsidRPr="006839C6">
        <w:rPr>
          <w:rFonts w:ascii="標楷體" w:eastAsia="標楷體" w:hAnsi="標楷體" w:hint="eastAsia"/>
          <w:color w:val="000000" w:themeColor="text1"/>
          <w:sz w:val="28"/>
          <w:szCs w:val="28"/>
        </w:rPr>
        <w:t>范</w:t>
      </w:r>
      <w:proofErr w:type="gramEnd"/>
      <w:r w:rsidRPr="006839C6">
        <w:rPr>
          <w:rFonts w:ascii="標楷體" w:eastAsia="標楷體" w:hAnsi="標楷體" w:hint="eastAsia"/>
          <w:color w:val="000000" w:themeColor="text1"/>
          <w:sz w:val="28"/>
          <w:szCs w:val="28"/>
        </w:rPr>
        <w:t>雲領隊，委員林倩綺、委員王美惠、教育部體育</w:t>
      </w:r>
      <w:proofErr w:type="gramStart"/>
      <w:r w:rsidRPr="006839C6">
        <w:rPr>
          <w:rFonts w:ascii="標楷體" w:eastAsia="標楷體" w:hAnsi="標楷體" w:hint="eastAsia"/>
          <w:color w:val="000000" w:themeColor="text1"/>
          <w:sz w:val="28"/>
          <w:szCs w:val="28"/>
        </w:rPr>
        <w:t>署</w:t>
      </w:r>
      <w:proofErr w:type="gramEnd"/>
      <w:r w:rsidRPr="006839C6">
        <w:rPr>
          <w:rFonts w:ascii="標楷體" w:eastAsia="標楷體" w:hAnsi="標楷體" w:hint="eastAsia"/>
          <w:color w:val="000000" w:themeColor="text1"/>
          <w:sz w:val="28"/>
          <w:szCs w:val="28"/>
        </w:rPr>
        <w:t>署長鄭世忠、國民及學前教育</w:t>
      </w:r>
      <w:proofErr w:type="gramStart"/>
      <w:r w:rsidRPr="006839C6">
        <w:rPr>
          <w:rFonts w:ascii="標楷體" w:eastAsia="標楷體" w:hAnsi="標楷體" w:hint="eastAsia"/>
          <w:color w:val="000000" w:themeColor="text1"/>
          <w:sz w:val="28"/>
          <w:szCs w:val="28"/>
        </w:rPr>
        <w:t>署</w:t>
      </w:r>
      <w:proofErr w:type="gramEnd"/>
      <w:r w:rsidRPr="006839C6">
        <w:rPr>
          <w:rFonts w:ascii="標楷體" w:eastAsia="標楷體" w:hAnsi="標楷體" w:hint="eastAsia"/>
          <w:color w:val="000000" w:themeColor="text1"/>
          <w:sz w:val="28"/>
          <w:szCs w:val="28"/>
        </w:rPr>
        <w:t>署長彭富源、嘉義市政府教育</w:t>
      </w:r>
      <w:proofErr w:type="gramStart"/>
      <w:r w:rsidRPr="006839C6">
        <w:rPr>
          <w:rFonts w:ascii="標楷體" w:eastAsia="標楷體" w:hAnsi="標楷體" w:hint="eastAsia"/>
          <w:color w:val="000000" w:themeColor="text1"/>
          <w:sz w:val="28"/>
          <w:szCs w:val="28"/>
        </w:rPr>
        <w:t>處</w:t>
      </w:r>
      <w:proofErr w:type="gramEnd"/>
      <w:r w:rsidRPr="006839C6">
        <w:rPr>
          <w:rFonts w:ascii="標楷體" w:eastAsia="標楷體" w:hAnsi="標楷體" w:hint="eastAsia"/>
          <w:color w:val="000000" w:themeColor="text1"/>
          <w:sz w:val="28"/>
          <w:szCs w:val="28"/>
        </w:rPr>
        <w:t>處長郭添財、北興國中校長張仁澤、民生國中校長張金龍、</w:t>
      </w:r>
      <w:proofErr w:type="gramStart"/>
      <w:r w:rsidRPr="006839C6">
        <w:rPr>
          <w:rFonts w:ascii="標楷體" w:eastAsia="標楷體" w:hAnsi="標楷體" w:hint="eastAsia"/>
          <w:color w:val="000000" w:themeColor="text1"/>
          <w:sz w:val="28"/>
          <w:szCs w:val="28"/>
        </w:rPr>
        <w:t>興嘉國小</w:t>
      </w:r>
      <w:proofErr w:type="gramEnd"/>
      <w:r w:rsidRPr="006839C6">
        <w:rPr>
          <w:rFonts w:ascii="標楷體" w:eastAsia="標楷體" w:hAnsi="標楷體" w:hint="eastAsia"/>
          <w:color w:val="000000" w:themeColor="text1"/>
          <w:sz w:val="28"/>
          <w:szCs w:val="28"/>
        </w:rPr>
        <w:t>校長朱麗乖、大業國中校長陳明君、嘉義家職校長吳國禎、私立嘉華高中校長陳俊</w:t>
      </w:r>
      <w:proofErr w:type="gramStart"/>
      <w:r w:rsidRPr="006839C6">
        <w:rPr>
          <w:rFonts w:ascii="標楷體" w:eastAsia="標楷體" w:hAnsi="標楷體" w:hint="eastAsia"/>
          <w:color w:val="000000" w:themeColor="text1"/>
          <w:sz w:val="28"/>
          <w:szCs w:val="28"/>
        </w:rPr>
        <w:t>榤</w:t>
      </w:r>
      <w:proofErr w:type="gramEnd"/>
      <w:r w:rsidRPr="006839C6">
        <w:rPr>
          <w:rFonts w:ascii="標楷體" w:eastAsia="標楷體" w:hAnsi="標楷體" w:hint="eastAsia"/>
          <w:color w:val="000000" w:themeColor="text1"/>
          <w:sz w:val="28"/>
          <w:szCs w:val="28"/>
        </w:rPr>
        <w:t>等陪同。本次考察於抵達北興國中後，召委</w:t>
      </w:r>
      <w:proofErr w:type="gramStart"/>
      <w:r w:rsidRPr="006839C6">
        <w:rPr>
          <w:rFonts w:ascii="標楷體" w:eastAsia="標楷體" w:hAnsi="標楷體" w:hint="eastAsia"/>
          <w:color w:val="000000" w:themeColor="text1"/>
          <w:sz w:val="28"/>
          <w:szCs w:val="28"/>
        </w:rPr>
        <w:t>范</w:t>
      </w:r>
      <w:proofErr w:type="gramEnd"/>
      <w:r w:rsidRPr="006839C6">
        <w:rPr>
          <w:rFonts w:ascii="標楷體" w:eastAsia="標楷體" w:hAnsi="標楷體" w:hint="eastAsia"/>
          <w:color w:val="000000" w:themeColor="text1"/>
          <w:sz w:val="28"/>
          <w:szCs w:val="28"/>
        </w:rPr>
        <w:t>雲簡要介紹與會人員並說明考察目的，即由校長張仁澤進行簡報，隨後現場勘查運動場及校園廣播系統等實際情況；接著前往考察民生國中的無障礙設施，之後前往</w:t>
      </w:r>
      <w:proofErr w:type="gramStart"/>
      <w:r w:rsidRPr="006839C6">
        <w:rPr>
          <w:rFonts w:ascii="標楷體" w:eastAsia="標楷體" w:hAnsi="標楷體" w:hint="eastAsia"/>
          <w:color w:val="000000" w:themeColor="text1"/>
          <w:sz w:val="28"/>
          <w:szCs w:val="28"/>
        </w:rPr>
        <w:t>考察興嘉國小</w:t>
      </w:r>
      <w:proofErr w:type="gramEnd"/>
      <w:r w:rsidRPr="006839C6">
        <w:rPr>
          <w:rFonts w:ascii="標楷體" w:eastAsia="標楷體" w:hAnsi="標楷體" w:hint="eastAsia"/>
          <w:color w:val="000000" w:themeColor="text1"/>
          <w:sz w:val="28"/>
          <w:szCs w:val="28"/>
        </w:rPr>
        <w:t>的體育館周邊地坪整修工程；再接著考察大業國中的棒球場，以及前往考察嘉義家職的操場；最後考察私立嘉華高中的操場，召委</w:t>
      </w:r>
      <w:proofErr w:type="gramStart"/>
      <w:r w:rsidRPr="006839C6">
        <w:rPr>
          <w:rFonts w:ascii="標楷體" w:eastAsia="標楷體" w:hAnsi="標楷體" w:hint="eastAsia"/>
          <w:color w:val="000000" w:themeColor="text1"/>
          <w:sz w:val="28"/>
          <w:szCs w:val="28"/>
        </w:rPr>
        <w:t>范</w:t>
      </w:r>
      <w:proofErr w:type="gramEnd"/>
      <w:r w:rsidRPr="006839C6">
        <w:rPr>
          <w:rFonts w:ascii="標楷體" w:eastAsia="標楷體" w:hAnsi="標楷體" w:hint="eastAsia"/>
          <w:color w:val="000000" w:themeColor="text1"/>
          <w:sz w:val="28"/>
          <w:szCs w:val="28"/>
        </w:rPr>
        <w:t>雲、委員王美惠與現場與會人員交流意見後，</w:t>
      </w:r>
      <w:r w:rsidRPr="006839C6">
        <w:rPr>
          <w:rFonts w:ascii="標楷體" w:eastAsia="標楷體" w:hAnsi="標楷體" w:hint="eastAsia"/>
          <w:color w:val="000000" w:themeColor="text1"/>
          <w:sz w:val="28"/>
          <w:szCs w:val="28"/>
        </w:rPr>
        <w:lastRenderedPageBreak/>
        <w:t>皆請相關部會提供協助，教育部體育</w:t>
      </w:r>
      <w:proofErr w:type="gramStart"/>
      <w:r w:rsidRPr="006839C6">
        <w:rPr>
          <w:rFonts w:ascii="標楷體" w:eastAsia="標楷體" w:hAnsi="標楷體" w:hint="eastAsia"/>
          <w:color w:val="000000" w:themeColor="text1"/>
          <w:sz w:val="28"/>
          <w:szCs w:val="28"/>
        </w:rPr>
        <w:t>署</w:t>
      </w:r>
      <w:proofErr w:type="gramEnd"/>
      <w:r w:rsidRPr="006839C6">
        <w:rPr>
          <w:rFonts w:ascii="標楷體" w:eastAsia="標楷體" w:hAnsi="標楷體" w:hint="eastAsia"/>
          <w:color w:val="000000" w:themeColor="text1"/>
          <w:sz w:val="28"/>
          <w:szCs w:val="28"/>
        </w:rPr>
        <w:t>署長鄭世忠及國民及學前教育</w:t>
      </w:r>
      <w:proofErr w:type="gramStart"/>
      <w:r w:rsidRPr="006839C6">
        <w:rPr>
          <w:rFonts w:ascii="標楷體" w:eastAsia="標楷體" w:hAnsi="標楷體" w:hint="eastAsia"/>
          <w:color w:val="000000" w:themeColor="text1"/>
          <w:sz w:val="28"/>
          <w:szCs w:val="28"/>
        </w:rPr>
        <w:t>署</w:t>
      </w:r>
      <w:proofErr w:type="gramEnd"/>
      <w:r w:rsidRPr="006839C6">
        <w:rPr>
          <w:rFonts w:ascii="標楷體" w:eastAsia="標楷體" w:hAnsi="標楷體" w:hint="eastAsia"/>
          <w:color w:val="000000" w:themeColor="text1"/>
          <w:sz w:val="28"/>
          <w:szCs w:val="28"/>
        </w:rPr>
        <w:t>署長彭富源就本次考察的六所學校皆應允提供必要協助。</w:t>
      </w:r>
    </w:p>
    <w:p w14:paraId="1BCFB94A" w14:textId="77777777" w:rsidR="00A16310" w:rsidRPr="00704498" w:rsidRDefault="00A16310" w:rsidP="001D2670">
      <w:pPr>
        <w:overflowPunct w:val="0"/>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w:t>
      </w:r>
      <w:r>
        <w:rPr>
          <w:rFonts w:ascii="標楷體" w:eastAsia="標楷體" w:hAnsi="標楷體" w:hint="eastAsia"/>
          <w:color w:val="000000" w:themeColor="text1"/>
          <w:sz w:val="28"/>
          <w:szCs w:val="28"/>
        </w:rPr>
        <w:t>十</w:t>
      </w:r>
      <w:r w:rsidR="004B6EB4">
        <w:rPr>
          <w:rFonts w:ascii="標楷體" w:eastAsia="標楷體" w:hAnsi="標楷體" w:hint="eastAsia"/>
          <w:color w:val="000000" w:themeColor="text1"/>
          <w:sz w:val="28"/>
          <w:szCs w:val="28"/>
        </w:rPr>
        <w:t>一</w:t>
      </w:r>
      <w:r w:rsidRPr="00704498">
        <w:rPr>
          <w:rFonts w:ascii="標楷體" w:eastAsia="標楷體" w:hAnsi="標楷體" w:hint="eastAsia"/>
          <w:color w:val="000000" w:themeColor="text1"/>
          <w:sz w:val="28"/>
          <w:szCs w:val="28"/>
        </w:rPr>
        <w:t>）11</w:t>
      </w:r>
      <w:r w:rsidR="006839C6">
        <w:rPr>
          <w:rFonts w:ascii="標楷體" w:eastAsia="標楷體" w:hAnsi="標楷體" w:hint="eastAsia"/>
          <w:color w:val="000000" w:themeColor="text1"/>
          <w:sz w:val="28"/>
          <w:szCs w:val="28"/>
        </w:rPr>
        <w:t>4</w:t>
      </w:r>
      <w:r w:rsidRPr="00704498">
        <w:rPr>
          <w:rFonts w:ascii="標楷體" w:eastAsia="標楷體" w:hAnsi="標楷體" w:hint="eastAsia"/>
          <w:color w:val="000000" w:themeColor="text1"/>
          <w:sz w:val="28"/>
          <w:szCs w:val="28"/>
        </w:rPr>
        <w:t>年</w:t>
      </w:r>
      <w:r w:rsidR="006839C6">
        <w:rPr>
          <w:rFonts w:ascii="標楷體" w:eastAsia="標楷體" w:hAnsi="標楷體" w:hint="eastAsia"/>
          <w:color w:val="000000" w:themeColor="text1"/>
          <w:sz w:val="28"/>
          <w:szCs w:val="28"/>
        </w:rPr>
        <w:t>1</w:t>
      </w:r>
      <w:r w:rsidRPr="00704498">
        <w:rPr>
          <w:rFonts w:ascii="標楷體" w:eastAsia="標楷體" w:hAnsi="標楷體" w:hint="eastAsia"/>
          <w:color w:val="000000" w:themeColor="text1"/>
          <w:sz w:val="28"/>
          <w:szCs w:val="28"/>
        </w:rPr>
        <w:t>月</w:t>
      </w:r>
      <w:r w:rsidR="006839C6">
        <w:rPr>
          <w:rFonts w:ascii="標楷體" w:eastAsia="標楷體" w:hAnsi="標楷體" w:hint="eastAsia"/>
          <w:color w:val="000000" w:themeColor="text1"/>
          <w:sz w:val="28"/>
          <w:szCs w:val="28"/>
        </w:rPr>
        <w:t>13</w:t>
      </w:r>
      <w:r w:rsidRPr="00704498">
        <w:rPr>
          <w:rFonts w:ascii="標楷體" w:eastAsia="標楷體" w:hAnsi="標楷體" w:hint="eastAsia"/>
          <w:color w:val="000000" w:themeColor="text1"/>
          <w:sz w:val="28"/>
          <w:szCs w:val="28"/>
        </w:rPr>
        <w:t>日（星期</w:t>
      </w:r>
      <w:r w:rsidR="001D2670">
        <w:rPr>
          <w:rFonts w:ascii="標楷體" w:eastAsia="標楷體" w:hAnsi="標楷體" w:hint="eastAsia"/>
          <w:color w:val="000000" w:themeColor="text1"/>
          <w:sz w:val="28"/>
          <w:szCs w:val="28"/>
        </w:rPr>
        <w:t>一</w:t>
      </w:r>
      <w:r w:rsidRPr="00704498">
        <w:rPr>
          <w:rFonts w:ascii="標楷體" w:eastAsia="標楷體" w:hAnsi="標楷體" w:hint="eastAsia"/>
          <w:color w:val="000000" w:themeColor="text1"/>
          <w:sz w:val="28"/>
          <w:szCs w:val="28"/>
        </w:rPr>
        <w:t>）</w:t>
      </w:r>
      <w:r w:rsidR="006839C6" w:rsidRPr="006839C6">
        <w:rPr>
          <w:rFonts w:ascii="標楷體" w:eastAsia="標楷體" w:hAnsi="標楷體" w:hint="eastAsia"/>
          <w:color w:val="000000" w:themeColor="text1"/>
          <w:sz w:val="28"/>
          <w:szCs w:val="28"/>
        </w:rPr>
        <w:t>考察桃園市國民教育體育及教學設施設備。</w:t>
      </w:r>
    </w:p>
    <w:p w14:paraId="0B040C1A" w14:textId="77777777" w:rsidR="001B3985" w:rsidRDefault="006839C6" w:rsidP="001B3985">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6839C6">
        <w:rPr>
          <w:rFonts w:ascii="標楷體" w:eastAsia="標楷體" w:hAnsi="標楷體" w:hint="eastAsia"/>
          <w:color w:val="000000" w:themeColor="text1"/>
          <w:sz w:val="28"/>
          <w:szCs w:val="28"/>
        </w:rPr>
        <w:t>召集委員萬美玲領隊，委員呂玉玲、王義川同行，教育部政務次長張廖萬堅、體育</w:t>
      </w:r>
      <w:proofErr w:type="gramStart"/>
      <w:r w:rsidRPr="006839C6">
        <w:rPr>
          <w:rFonts w:ascii="標楷體" w:eastAsia="標楷體" w:hAnsi="標楷體" w:hint="eastAsia"/>
          <w:color w:val="000000" w:themeColor="text1"/>
          <w:sz w:val="28"/>
          <w:szCs w:val="28"/>
        </w:rPr>
        <w:t>署</w:t>
      </w:r>
      <w:proofErr w:type="gramEnd"/>
      <w:r w:rsidRPr="006839C6">
        <w:rPr>
          <w:rFonts w:ascii="標楷體" w:eastAsia="標楷體" w:hAnsi="標楷體" w:hint="eastAsia"/>
          <w:color w:val="000000" w:themeColor="text1"/>
          <w:sz w:val="28"/>
          <w:szCs w:val="28"/>
        </w:rPr>
        <w:t>署長鄭世忠、國民及學前教育</w:t>
      </w:r>
      <w:proofErr w:type="gramStart"/>
      <w:r w:rsidRPr="006839C6">
        <w:rPr>
          <w:rFonts w:ascii="標楷體" w:eastAsia="標楷體" w:hAnsi="標楷體" w:hint="eastAsia"/>
          <w:color w:val="000000" w:themeColor="text1"/>
          <w:sz w:val="28"/>
          <w:szCs w:val="28"/>
        </w:rPr>
        <w:t>署</w:t>
      </w:r>
      <w:proofErr w:type="gramEnd"/>
      <w:r w:rsidRPr="006839C6">
        <w:rPr>
          <w:rFonts w:ascii="標楷體" w:eastAsia="標楷體" w:hAnsi="標楷體" w:hint="eastAsia"/>
          <w:color w:val="000000" w:themeColor="text1"/>
          <w:sz w:val="28"/>
          <w:szCs w:val="28"/>
        </w:rPr>
        <w:t>署長彭富源、桃園市政府教育局局長劉仲成等陪同考察並舉行座談會。首先前往</w:t>
      </w:r>
      <w:proofErr w:type="gramStart"/>
      <w:r w:rsidRPr="006839C6">
        <w:rPr>
          <w:rFonts w:ascii="標楷體" w:eastAsia="標楷體" w:hAnsi="標楷體" w:hint="eastAsia"/>
          <w:color w:val="000000" w:themeColor="text1"/>
          <w:sz w:val="28"/>
          <w:szCs w:val="28"/>
        </w:rPr>
        <w:t>祥</w:t>
      </w:r>
      <w:proofErr w:type="gramEnd"/>
      <w:r w:rsidRPr="006839C6">
        <w:rPr>
          <w:rFonts w:ascii="標楷體" w:eastAsia="標楷體" w:hAnsi="標楷體" w:hint="eastAsia"/>
          <w:color w:val="000000" w:themeColor="text1"/>
          <w:sz w:val="28"/>
          <w:szCs w:val="28"/>
        </w:rPr>
        <w:t>安國小，聽取校長李錦富簡報有關運動場整建工程，並實地現</w:t>
      </w:r>
      <w:proofErr w:type="gramStart"/>
      <w:r w:rsidRPr="006839C6">
        <w:rPr>
          <w:rFonts w:ascii="標楷體" w:eastAsia="標楷體" w:hAnsi="標楷體" w:hint="eastAsia"/>
          <w:color w:val="000000" w:themeColor="text1"/>
          <w:sz w:val="28"/>
          <w:szCs w:val="28"/>
        </w:rPr>
        <w:t>勘</w:t>
      </w:r>
      <w:proofErr w:type="gramEnd"/>
      <w:r w:rsidRPr="006839C6">
        <w:rPr>
          <w:rFonts w:ascii="標楷體" w:eastAsia="標楷體" w:hAnsi="標楷體" w:hint="eastAsia"/>
          <w:color w:val="000000" w:themeColor="text1"/>
          <w:sz w:val="28"/>
          <w:szCs w:val="28"/>
        </w:rPr>
        <w:t>中央球場表面龜裂及</w:t>
      </w:r>
      <w:r w:rsidRPr="006839C6">
        <w:rPr>
          <w:rFonts w:ascii="標楷體" w:eastAsia="標楷體" w:hAnsi="標楷體"/>
          <w:color w:val="000000" w:themeColor="text1"/>
          <w:sz w:val="28"/>
          <w:szCs w:val="28"/>
        </w:rPr>
        <w:t>PU</w:t>
      </w:r>
      <w:r w:rsidRPr="006839C6">
        <w:rPr>
          <w:rFonts w:ascii="標楷體" w:eastAsia="標楷體" w:hAnsi="標楷體" w:hint="eastAsia"/>
          <w:color w:val="000000" w:themeColor="text1"/>
          <w:sz w:val="28"/>
          <w:szCs w:val="28"/>
        </w:rPr>
        <w:t>跑道下陷破損情形；再至平鎮國中，實地現</w:t>
      </w:r>
      <w:proofErr w:type="gramStart"/>
      <w:r w:rsidRPr="006839C6">
        <w:rPr>
          <w:rFonts w:ascii="標楷體" w:eastAsia="標楷體" w:hAnsi="標楷體" w:hint="eastAsia"/>
          <w:color w:val="000000" w:themeColor="text1"/>
          <w:sz w:val="28"/>
          <w:szCs w:val="28"/>
        </w:rPr>
        <w:t>勘</w:t>
      </w:r>
      <w:proofErr w:type="gramEnd"/>
      <w:r w:rsidRPr="006839C6">
        <w:rPr>
          <w:rFonts w:ascii="標楷體" w:eastAsia="標楷體" w:hAnsi="標楷體" w:hint="eastAsia"/>
          <w:color w:val="000000" w:themeColor="text1"/>
          <w:sz w:val="28"/>
          <w:szCs w:val="28"/>
        </w:rPr>
        <w:t>運動場跑道整修工程及無障礙電梯追加工程，並聽取校長李培濟、總務主任賴韋達提出相關改善報告；最後前往文化國小，實地現</w:t>
      </w:r>
      <w:proofErr w:type="gramStart"/>
      <w:r w:rsidRPr="006839C6">
        <w:rPr>
          <w:rFonts w:ascii="標楷體" w:eastAsia="標楷體" w:hAnsi="標楷體" w:hint="eastAsia"/>
          <w:color w:val="000000" w:themeColor="text1"/>
          <w:sz w:val="28"/>
          <w:szCs w:val="28"/>
        </w:rPr>
        <w:t>勘</w:t>
      </w:r>
      <w:proofErr w:type="gramEnd"/>
      <w:r w:rsidRPr="006839C6">
        <w:rPr>
          <w:rFonts w:ascii="標楷體" w:eastAsia="標楷體" w:hAnsi="標楷體" w:hint="eastAsia"/>
          <w:color w:val="000000" w:themeColor="text1"/>
          <w:sz w:val="28"/>
          <w:szCs w:val="28"/>
        </w:rPr>
        <w:t>運動場整建工程，並聽取校長莊金永提出相關改善報告。</w:t>
      </w:r>
    </w:p>
    <w:p w14:paraId="3550E81C" w14:textId="77777777" w:rsidR="006839C6" w:rsidRPr="001B3985" w:rsidRDefault="006839C6" w:rsidP="001B3985">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6839C6">
        <w:rPr>
          <w:rFonts w:ascii="標楷體" w:eastAsia="標楷體" w:hAnsi="標楷體" w:hint="eastAsia"/>
          <w:color w:val="000000" w:themeColor="text1"/>
          <w:sz w:val="28"/>
          <w:szCs w:val="28"/>
        </w:rPr>
        <w:t>綜合3所學校實地現</w:t>
      </w:r>
      <w:proofErr w:type="gramStart"/>
      <w:r w:rsidRPr="006839C6">
        <w:rPr>
          <w:rFonts w:ascii="標楷體" w:eastAsia="標楷體" w:hAnsi="標楷體" w:hint="eastAsia"/>
          <w:color w:val="000000" w:themeColor="text1"/>
          <w:sz w:val="28"/>
          <w:szCs w:val="28"/>
        </w:rPr>
        <w:t>勘</w:t>
      </w:r>
      <w:proofErr w:type="gramEnd"/>
      <w:r w:rsidRPr="006839C6">
        <w:rPr>
          <w:rFonts w:ascii="標楷體" w:eastAsia="標楷體" w:hAnsi="標楷體" w:hint="eastAsia"/>
          <w:color w:val="000000" w:themeColor="text1"/>
          <w:sz w:val="28"/>
          <w:szCs w:val="28"/>
        </w:rPr>
        <w:t>後，各校體育及教學設施設備老舊問題，易造成師生危險，亟待修復整建，</w:t>
      </w:r>
      <w:proofErr w:type="gramStart"/>
      <w:r w:rsidRPr="006839C6">
        <w:rPr>
          <w:rFonts w:ascii="標楷體" w:eastAsia="標楷體" w:hAnsi="標楷體" w:hint="eastAsia"/>
          <w:color w:val="000000" w:themeColor="text1"/>
          <w:sz w:val="28"/>
          <w:szCs w:val="28"/>
        </w:rPr>
        <w:t>爰</w:t>
      </w:r>
      <w:proofErr w:type="gramEnd"/>
      <w:r w:rsidRPr="006839C6">
        <w:rPr>
          <w:rFonts w:ascii="標楷體" w:eastAsia="標楷體" w:hAnsi="標楷體" w:hint="eastAsia"/>
          <w:color w:val="000000" w:themeColor="text1"/>
          <w:sz w:val="28"/>
          <w:szCs w:val="28"/>
        </w:rPr>
        <w:t>向教育部爭取經費補助予以改善，打造優質安全的校園學習環境，教育部亦應允提供必要之協助。</w:t>
      </w:r>
    </w:p>
    <w:p w14:paraId="7BE54985" w14:textId="77777777" w:rsidR="00EA40D4" w:rsidRPr="00704498" w:rsidRDefault="00EA40D4" w:rsidP="00EA40D4">
      <w:pPr>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w:t>
      </w:r>
      <w:r>
        <w:rPr>
          <w:rFonts w:ascii="標楷體" w:eastAsia="標楷體" w:hAnsi="標楷體" w:hint="eastAsia"/>
          <w:color w:val="000000" w:themeColor="text1"/>
          <w:sz w:val="28"/>
          <w:szCs w:val="28"/>
        </w:rPr>
        <w:t>十</w:t>
      </w:r>
      <w:r w:rsidR="004B6EB4">
        <w:rPr>
          <w:rFonts w:ascii="標楷體" w:eastAsia="標楷體" w:hAnsi="標楷體" w:hint="eastAsia"/>
          <w:color w:val="000000" w:themeColor="text1"/>
          <w:sz w:val="28"/>
          <w:szCs w:val="28"/>
        </w:rPr>
        <w:t>二</w:t>
      </w:r>
      <w:r w:rsidRPr="00704498">
        <w:rPr>
          <w:rFonts w:ascii="標楷體" w:eastAsia="標楷體" w:hAnsi="標楷體" w:hint="eastAsia"/>
          <w:color w:val="000000" w:themeColor="text1"/>
          <w:sz w:val="28"/>
          <w:szCs w:val="28"/>
        </w:rPr>
        <w:t>）11</w:t>
      </w:r>
      <w:r w:rsidR="00476A44">
        <w:rPr>
          <w:rFonts w:ascii="標楷體" w:eastAsia="標楷體" w:hAnsi="標楷體" w:hint="eastAsia"/>
          <w:color w:val="000000" w:themeColor="text1"/>
          <w:sz w:val="28"/>
          <w:szCs w:val="28"/>
        </w:rPr>
        <w:t>4</w:t>
      </w:r>
      <w:r w:rsidRPr="00704498">
        <w:rPr>
          <w:rFonts w:ascii="標楷體" w:eastAsia="標楷體" w:hAnsi="標楷體" w:hint="eastAsia"/>
          <w:color w:val="000000" w:themeColor="text1"/>
          <w:sz w:val="28"/>
          <w:szCs w:val="28"/>
        </w:rPr>
        <w:t>年</w:t>
      </w:r>
      <w:r w:rsidR="00476A44">
        <w:rPr>
          <w:rFonts w:ascii="標楷體" w:eastAsia="標楷體" w:hAnsi="標楷體" w:hint="eastAsia"/>
          <w:color w:val="000000" w:themeColor="text1"/>
          <w:sz w:val="28"/>
          <w:szCs w:val="28"/>
        </w:rPr>
        <w:t>1</w:t>
      </w:r>
      <w:r w:rsidRPr="00704498">
        <w:rPr>
          <w:rFonts w:ascii="標楷體" w:eastAsia="標楷體" w:hAnsi="標楷體" w:hint="eastAsia"/>
          <w:color w:val="000000" w:themeColor="text1"/>
          <w:sz w:val="28"/>
          <w:szCs w:val="28"/>
        </w:rPr>
        <w:t>月</w:t>
      </w:r>
      <w:r w:rsidR="001D2670">
        <w:rPr>
          <w:rFonts w:ascii="標楷體" w:eastAsia="標楷體" w:hAnsi="標楷體" w:hint="eastAsia"/>
          <w:color w:val="000000" w:themeColor="text1"/>
          <w:sz w:val="28"/>
          <w:szCs w:val="28"/>
        </w:rPr>
        <w:t>1</w:t>
      </w:r>
      <w:r w:rsidR="00476A44">
        <w:rPr>
          <w:rFonts w:ascii="標楷體" w:eastAsia="標楷體" w:hAnsi="標楷體" w:hint="eastAsia"/>
          <w:color w:val="000000" w:themeColor="text1"/>
          <w:sz w:val="28"/>
          <w:szCs w:val="28"/>
        </w:rPr>
        <w:t>5</w:t>
      </w:r>
      <w:r w:rsidRPr="00704498">
        <w:rPr>
          <w:rFonts w:ascii="標楷體" w:eastAsia="標楷體" w:hAnsi="標楷體" w:hint="eastAsia"/>
          <w:color w:val="000000" w:themeColor="text1"/>
          <w:sz w:val="28"/>
          <w:szCs w:val="28"/>
        </w:rPr>
        <w:t>日（星期</w:t>
      </w:r>
      <w:r w:rsidR="00476A44">
        <w:rPr>
          <w:rFonts w:ascii="標楷體" w:eastAsia="標楷體" w:hAnsi="標楷體" w:hint="eastAsia"/>
          <w:color w:val="000000" w:themeColor="text1"/>
          <w:sz w:val="28"/>
          <w:szCs w:val="28"/>
        </w:rPr>
        <w:t>三</w:t>
      </w:r>
      <w:r w:rsidRPr="00704498">
        <w:rPr>
          <w:rFonts w:ascii="標楷體" w:eastAsia="標楷體" w:hAnsi="標楷體" w:hint="eastAsia"/>
          <w:color w:val="000000" w:themeColor="text1"/>
          <w:sz w:val="28"/>
          <w:szCs w:val="28"/>
        </w:rPr>
        <w:t>）</w:t>
      </w:r>
      <w:r w:rsidR="00476A44" w:rsidRPr="00476A44">
        <w:rPr>
          <w:rFonts w:ascii="標楷體" w:eastAsia="標楷體" w:hAnsi="標楷體" w:hint="eastAsia"/>
          <w:color w:val="000000" w:themeColor="text1"/>
          <w:sz w:val="28"/>
          <w:szCs w:val="28"/>
        </w:rPr>
        <w:t>考察桃園市國民體育設施。</w:t>
      </w:r>
    </w:p>
    <w:p w14:paraId="26425ADF" w14:textId="77777777" w:rsidR="001B3985" w:rsidRDefault="00476A44" w:rsidP="001B3985">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476A44">
        <w:rPr>
          <w:rFonts w:ascii="標楷體" w:eastAsia="標楷體" w:hAnsi="標楷體" w:hint="eastAsia"/>
          <w:color w:val="000000" w:themeColor="text1"/>
          <w:sz w:val="28"/>
          <w:szCs w:val="28"/>
        </w:rPr>
        <w:t>召集委員萬美玲領隊，教育部政務次長張廖萬堅、體育</w:t>
      </w:r>
      <w:proofErr w:type="gramStart"/>
      <w:r w:rsidRPr="00476A44">
        <w:rPr>
          <w:rFonts w:ascii="標楷體" w:eastAsia="標楷體" w:hAnsi="標楷體" w:hint="eastAsia"/>
          <w:color w:val="000000" w:themeColor="text1"/>
          <w:sz w:val="28"/>
          <w:szCs w:val="28"/>
        </w:rPr>
        <w:t>署</w:t>
      </w:r>
      <w:proofErr w:type="gramEnd"/>
      <w:r w:rsidRPr="00476A44">
        <w:rPr>
          <w:rFonts w:ascii="標楷體" w:eastAsia="標楷體" w:hAnsi="標楷體" w:hint="eastAsia"/>
          <w:color w:val="000000" w:themeColor="text1"/>
          <w:sz w:val="28"/>
          <w:szCs w:val="28"/>
        </w:rPr>
        <w:t>署長鄭世忠、桃園市政府體育</w:t>
      </w:r>
      <w:proofErr w:type="gramStart"/>
      <w:r w:rsidRPr="00476A44">
        <w:rPr>
          <w:rFonts w:ascii="標楷體" w:eastAsia="標楷體" w:hAnsi="標楷體" w:hint="eastAsia"/>
          <w:color w:val="000000" w:themeColor="text1"/>
          <w:sz w:val="28"/>
          <w:szCs w:val="28"/>
        </w:rPr>
        <w:t>局</w:t>
      </w:r>
      <w:proofErr w:type="gramEnd"/>
      <w:r w:rsidRPr="00476A44">
        <w:rPr>
          <w:rFonts w:ascii="標楷體" w:eastAsia="標楷體" w:hAnsi="標楷體" w:hint="eastAsia"/>
          <w:color w:val="000000" w:themeColor="text1"/>
          <w:sz w:val="28"/>
          <w:szCs w:val="28"/>
        </w:rPr>
        <w:t>局長許彥輝等陪同考察。本次考察於抵達桃園市中路足球場預定地後，召集委員萬美玲簡要介紹與會人員並說明考察目的，由桃園市政府體育局運動設施</w:t>
      </w:r>
      <w:proofErr w:type="gramStart"/>
      <w:r w:rsidRPr="00476A44">
        <w:rPr>
          <w:rFonts w:ascii="標楷體" w:eastAsia="標楷體" w:hAnsi="標楷體" w:hint="eastAsia"/>
          <w:color w:val="000000" w:themeColor="text1"/>
          <w:sz w:val="28"/>
          <w:szCs w:val="28"/>
        </w:rPr>
        <w:t>科</w:t>
      </w:r>
      <w:proofErr w:type="gramEnd"/>
      <w:r w:rsidRPr="00476A44">
        <w:rPr>
          <w:rFonts w:ascii="標楷體" w:eastAsia="標楷體" w:hAnsi="標楷體" w:hint="eastAsia"/>
          <w:color w:val="000000" w:themeColor="text1"/>
          <w:sz w:val="28"/>
          <w:szCs w:val="28"/>
        </w:rPr>
        <w:t>科長張乃修進行簡報，隨後進行意見交流，接著至中路足球場預定工程地實地勘查，教育部次長張廖萬堅、體育</w:t>
      </w:r>
      <w:proofErr w:type="gramStart"/>
      <w:r w:rsidRPr="00476A44">
        <w:rPr>
          <w:rFonts w:ascii="標楷體" w:eastAsia="標楷體" w:hAnsi="標楷體" w:hint="eastAsia"/>
          <w:color w:val="000000" w:themeColor="text1"/>
          <w:sz w:val="28"/>
          <w:szCs w:val="28"/>
        </w:rPr>
        <w:t>署</w:t>
      </w:r>
      <w:proofErr w:type="gramEnd"/>
      <w:r w:rsidRPr="00476A44">
        <w:rPr>
          <w:rFonts w:ascii="標楷體" w:eastAsia="標楷體" w:hAnsi="標楷體" w:hint="eastAsia"/>
          <w:color w:val="000000" w:themeColor="text1"/>
          <w:sz w:val="28"/>
          <w:szCs w:val="28"/>
        </w:rPr>
        <w:t>署長鄭世忠和桃園市政府體育</w:t>
      </w:r>
      <w:proofErr w:type="gramStart"/>
      <w:r w:rsidRPr="00476A44">
        <w:rPr>
          <w:rFonts w:ascii="標楷體" w:eastAsia="標楷體" w:hAnsi="標楷體" w:hint="eastAsia"/>
          <w:color w:val="000000" w:themeColor="text1"/>
          <w:sz w:val="28"/>
          <w:szCs w:val="28"/>
        </w:rPr>
        <w:t>局</w:t>
      </w:r>
      <w:proofErr w:type="gramEnd"/>
      <w:r w:rsidRPr="00476A44">
        <w:rPr>
          <w:rFonts w:ascii="標楷體" w:eastAsia="標楷體" w:hAnsi="標楷體" w:hint="eastAsia"/>
          <w:color w:val="000000" w:themeColor="text1"/>
          <w:sz w:val="28"/>
          <w:szCs w:val="28"/>
        </w:rPr>
        <w:t>局長許彥輝就本次考察的工程應允提供必要的經費和協助。</w:t>
      </w:r>
    </w:p>
    <w:p w14:paraId="5AA4D1AF" w14:textId="594A2A00" w:rsidR="00760A77" w:rsidRPr="00704498" w:rsidRDefault="00760A77" w:rsidP="00760A77">
      <w:pPr>
        <w:spacing w:line="480" w:lineRule="exact"/>
        <w:ind w:leftChars="50" w:left="960" w:hangingChars="300" w:hanging="840"/>
        <w:jc w:val="both"/>
        <w:rPr>
          <w:rFonts w:ascii="標楷體" w:eastAsia="標楷體" w:hAnsi="標楷體"/>
          <w:color w:val="000000" w:themeColor="text1"/>
          <w:sz w:val="28"/>
          <w:szCs w:val="28"/>
        </w:rPr>
      </w:pPr>
      <w:r w:rsidRPr="00704498">
        <w:rPr>
          <w:rFonts w:ascii="標楷體" w:eastAsia="標楷體" w:hAnsi="標楷體" w:hint="eastAsia"/>
          <w:color w:val="000000" w:themeColor="text1"/>
          <w:sz w:val="28"/>
          <w:szCs w:val="28"/>
        </w:rPr>
        <w:t>（</w:t>
      </w:r>
      <w:r>
        <w:rPr>
          <w:rFonts w:ascii="標楷體" w:eastAsia="標楷體" w:hAnsi="標楷體" w:hint="eastAsia"/>
          <w:color w:val="000000" w:themeColor="text1"/>
          <w:sz w:val="28"/>
          <w:szCs w:val="28"/>
        </w:rPr>
        <w:t>十</w:t>
      </w:r>
      <w:r w:rsidR="00A80EBD">
        <w:rPr>
          <w:rFonts w:ascii="標楷體" w:eastAsia="標楷體" w:hAnsi="標楷體" w:hint="eastAsia"/>
          <w:color w:val="000000" w:themeColor="text1"/>
          <w:sz w:val="28"/>
          <w:szCs w:val="28"/>
        </w:rPr>
        <w:t>三</w:t>
      </w:r>
      <w:r w:rsidRPr="00704498">
        <w:rPr>
          <w:rFonts w:ascii="標楷體" w:eastAsia="標楷體" w:hAnsi="標楷體" w:hint="eastAsia"/>
          <w:color w:val="000000" w:themeColor="text1"/>
          <w:sz w:val="28"/>
          <w:szCs w:val="28"/>
        </w:rPr>
        <w:t>）11</w:t>
      </w:r>
      <w:r w:rsidR="00476A44">
        <w:rPr>
          <w:rFonts w:ascii="標楷體" w:eastAsia="標楷體" w:hAnsi="標楷體" w:hint="eastAsia"/>
          <w:color w:val="000000" w:themeColor="text1"/>
          <w:sz w:val="28"/>
          <w:szCs w:val="28"/>
        </w:rPr>
        <w:t>4</w:t>
      </w:r>
      <w:r w:rsidRPr="00704498">
        <w:rPr>
          <w:rFonts w:ascii="標楷體" w:eastAsia="標楷體" w:hAnsi="標楷體" w:hint="eastAsia"/>
          <w:color w:val="000000" w:themeColor="text1"/>
          <w:sz w:val="28"/>
          <w:szCs w:val="28"/>
        </w:rPr>
        <w:t>年</w:t>
      </w:r>
      <w:r w:rsidR="00476A44">
        <w:rPr>
          <w:rFonts w:ascii="標楷體" w:eastAsia="標楷體" w:hAnsi="標楷體" w:hint="eastAsia"/>
          <w:color w:val="000000" w:themeColor="text1"/>
          <w:sz w:val="28"/>
          <w:szCs w:val="28"/>
        </w:rPr>
        <w:t>1</w:t>
      </w:r>
      <w:r w:rsidRPr="00704498">
        <w:rPr>
          <w:rFonts w:ascii="標楷體" w:eastAsia="標楷體" w:hAnsi="標楷體" w:hint="eastAsia"/>
          <w:color w:val="000000" w:themeColor="text1"/>
          <w:sz w:val="28"/>
          <w:szCs w:val="28"/>
        </w:rPr>
        <w:t>月</w:t>
      </w:r>
      <w:r w:rsidR="00476A44">
        <w:rPr>
          <w:rFonts w:ascii="標楷體" w:eastAsia="標楷體" w:hAnsi="標楷體" w:hint="eastAsia"/>
          <w:color w:val="000000" w:themeColor="text1"/>
          <w:sz w:val="28"/>
          <w:szCs w:val="28"/>
        </w:rPr>
        <w:t>16</w:t>
      </w:r>
      <w:r w:rsidRPr="00704498">
        <w:rPr>
          <w:rFonts w:ascii="標楷體" w:eastAsia="標楷體" w:hAnsi="標楷體" w:hint="eastAsia"/>
          <w:color w:val="000000" w:themeColor="text1"/>
          <w:sz w:val="28"/>
          <w:szCs w:val="28"/>
        </w:rPr>
        <w:t>日（星期</w:t>
      </w:r>
      <w:r w:rsidR="001D2670">
        <w:rPr>
          <w:rFonts w:ascii="標楷體" w:eastAsia="標楷體" w:hAnsi="標楷體" w:hint="eastAsia"/>
          <w:color w:val="000000" w:themeColor="text1"/>
          <w:sz w:val="28"/>
          <w:szCs w:val="28"/>
        </w:rPr>
        <w:t>四</w:t>
      </w:r>
      <w:r w:rsidRPr="00704498">
        <w:rPr>
          <w:rFonts w:ascii="標楷體" w:eastAsia="標楷體" w:hAnsi="標楷體" w:hint="eastAsia"/>
          <w:color w:val="000000" w:themeColor="text1"/>
          <w:sz w:val="28"/>
          <w:szCs w:val="28"/>
        </w:rPr>
        <w:t>）</w:t>
      </w:r>
      <w:r w:rsidR="00476A44" w:rsidRPr="00476A44">
        <w:rPr>
          <w:rFonts w:ascii="標楷體" w:eastAsia="標楷體" w:hAnsi="標楷體" w:hint="eastAsia"/>
          <w:color w:val="000000" w:themeColor="text1"/>
          <w:sz w:val="28"/>
          <w:szCs w:val="28"/>
        </w:rPr>
        <w:t>考察桃園市立美術館興建計畫推動情形。</w:t>
      </w:r>
    </w:p>
    <w:p w14:paraId="000D1B04" w14:textId="77777777" w:rsidR="00760A77" w:rsidRDefault="00476A44" w:rsidP="00760A77">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476A44">
        <w:rPr>
          <w:rFonts w:ascii="標楷體" w:eastAsia="標楷體" w:hAnsi="標楷體" w:hint="eastAsia"/>
          <w:color w:val="000000" w:themeColor="text1"/>
          <w:sz w:val="28"/>
          <w:szCs w:val="28"/>
        </w:rPr>
        <w:t>召集委員萬美玲領隊，委員王義川、魯明哲同行，文化部部長李遠、藝術發展司司長周雅菁及桃園市政府副市長王明鉅、文化局局長邱正生及工務局局長汪在宙等陪同考察。先由桃園市政府工務局業務單位就美術館新建工程進度進行簡報表示，工程雖然開工，因許多設備尚未完工，且經費不足施工進度落後，希望爭取中央經費讓工程在</w:t>
      </w:r>
      <w:r w:rsidRPr="00476A44">
        <w:rPr>
          <w:rFonts w:ascii="標楷體" w:eastAsia="標楷體" w:hAnsi="標楷體" w:hint="eastAsia"/>
          <w:color w:val="000000" w:themeColor="text1"/>
          <w:sz w:val="28"/>
          <w:szCs w:val="28"/>
        </w:rPr>
        <w:lastRenderedPageBreak/>
        <w:t>115年10月前完工能舉辦台灣設計展，呈現給民眾桃園也有國際級的美術館。文化部長李遠回應將全力支持向行政院爭取經費。</w:t>
      </w:r>
    </w:p>
    <w:p w14:paraId="11D22646" w14:textId="11C1DC69" w:rsidR="001D2670" w:rsidRPr="00A80EBD" w:rsidRDefault="001D2670" w:rsidP="001D2670">
      <w:pPr>
        <w:spacing w:line="480" w:lineRule="exact"/>
        <w:ind w:leftChars="50" w:left="960" w:hangingChars="300" w:hanging="840"/>
        <w:jc w:val="both"/>
        <w:rPr>
          <w:rFonts w:ascii="標楷體" w:eastAsia="標楷體" w:hAnsi="標楷體"/>
          <w:sz w:val="28"/>
          <w:szCs w:val="28"/>
        </w:rPr>
      </w:pPr>
      <w:r w:rsidRPr="00A80EBD">
        <w:rPr>
          <w:rFonts w:ascii="標楷體" w:eastAsia="標楷體" w:hAnsi="標楷體" w:hint="eastAsia"/>
          <w:sz w:val="28"/>
          <w:szCs w:val="28"/>
        </w:rPr>
        <w:t>（十</w:t>
      </w:r>
      <w:r w:rsidR="00A80EBD">
        <w:rPr>
          <w:rFonts w:ascii="標楷體" w:eastAsia="標楷體" w:hAnsi="標楷體" w:hint="eastAsia"/>
          <w:sz w:val="28"/>
          <w:szCs w:val="28"/>
        </w:rPr>
        <w:t>四</w:t>
      </w:r>
      <w:r w:rsidRPr="00A80EBD">
        <w:rPr>
          <w:rFonts w:ascii="標楷體" w:eastAsia="標楷體" w:hAnsi="標楷體" w:hint="eastAsia"/>
          <w:sz w:val="28"/>
          <w:szCs w:val="28"/>
        </w:rPr>
        <w:t>）11</w:t>
      </w:r>
      <w:r w:rsidR="00476A44" w:rsidRPr="00A80EBD">
        <w:rPr>
          <w:rFonts w:ascii="標楷體" w:eastAsia="標楷體" w:hAnsi="標楷體" w:hint="eastAsia"/>
          <w:sz w:val="28"/>
          <w:szCs w:val="28"/>
        </w:rPr>
        <w:t>4</w:t>
      </w:r>
      <w:r w:rsidRPr="00A80EBD">
        <w:rPr>
          <w:rFonts w:ascii="標楷體" w:eastAsia="標楷體" w:hAnsi="標楷體" w:hint="eastAsia"/>
          <w:sz w:val="28"/>
          <w:szCs w:val="28"/>
        </w:rPr>
        <w:t>年</w:t>
      </w:r>
      <w:r w:rsidR="00476A44" w:rsidRPr="00A80EBD">
        <w:rPr>
          <w:rFonts w:ascii="標楷體" w:eastAsia="標楷體" w:hAnsi="標楷體" w:hint="eastAsia"/>
          <w:sz w:val="28"/>
          <w:szCs w:val="28"/>
        </w:rPr>
        <w:t>1</w:t>
      </w:r>
      <w:r w:rsidRPr="00A80EBD">
        <w:rPr>
          <w:rFonts w:ascii="標楷體" w:eastAsia="標楷體" w:hAnsi="標楷體" w:hint="eastAsia"/>
          <w:sz w:val="28"/>
          <w:szCs w:val="28"/>
        </w:rPr>
        <w:t>月</w:t>
      </w:r>
      <w:r w:rsidR="00476A44" w:rsidRPr="00A80EBD">
        <w:rPr>
          <w:rFonts w:ascii="標楷體" w:eastAsia="標楷體" w:hAnsi="標楷體" w:hint="eastAsia"/>
          <w:sz w:val="28"/>
          <w:szCs w:val="28"/>
        </w:rPr>
        <w:t>23</w:t>
      </w:r>
      <w:r w:rsidRPr="00A80EBD">
        <w:rPr>
          <w:rFonts w:ascii="標楷體" w:eastAsia="標楷體" w:hAnsi="標楷體" w:hint="eastAsia"/>
          <w:sz w:val="28"/>
          <w:szCs w:val="28"/>
        </w:rPr>
        <w:t>日（星期</w:t>
      </w:r>
      <w:r w:rsidR="00476A44" w:rsidRPr="00A80EBD">
        <w:rPr>
          <w:rFonts w:ascii="標楷體" w:eastAsia="標楷體" w:hAnsi="標楷體" w:hint="eastAsia"/>
          <w:sz w:val="28"/>
          <w:szCs w:val="28"/>
        </w:rPr>
        <w:t>四</w:t>
      </w:r>
      <w:r w:rsidRPr="00A80EBD">
        <w:rPr>
          <w:rFonts w:ascii="標楷體" w:eastAsia="標楷體" w:hAnsi="標楷體" w:hint="eastAsia"/>
          <w:sz w:val="28"/>
          <w:szCs w:val="28"/>
        </w:rPr>
        <w:t>）</w:t>
      </w:r>
      <w:r w:rsidR="00A80EBD" w:rsidRPr="00A80EBD">
        <w:rPr>
          <w:rFonts w:ascii="標楷體" w:eastAsia="標楷體" w:hAnsi="標楷體" w:hint="eastAsia"/>
          <w:sz w:val="28"/>
          <w:szCs w:val="28"/>
        </w:rPr>
        <w:t>考察高雄市立高雄高級中學性別平等教育及教學設施設備辦理情形。</w:t>
      </w:r>
    </w:p>
    <w:p w14:paraId="4612F94A" w14:textId="4D4D7BA1" w:rsidR="001D2670" w:rsidRPr="001D2670" w:rsidRDefault="00A80EBD" w:rsidP="001D2670">
      <w:pPr>
        <w:overflowPunct w:val="0"/>
        <w:spacing w:line="480" w:lineRule="exact"/>
        <w:ind w:leftChars="400" w:left="960" w:firstLineChars="200" w:firstLine="560"/>
        <w:jc w:val="both"/>
        <w:rPr>
          <w:rFonts w:ascii="標楷體" w:eastAsia="標楷體" w:hAnsi="標楷體"/>
          <w:color w:val="000000" w:themeColor="text1"/>
          <w:sz w:val="28"/>
          <w:szCs w:val="28"/>
        </w:rPr>
      </w:pPr>
      <w:r w:rsidRPr="00A80EBD">
        <w:rPr>
          <w:rFonts w:ascii="標楷體" w:eastAsia="標楷體" w:hAnsi="標楷體" w:hint="eastAsia"/>
          <w:color w:val="000000" w:themeColor="text1"/>
          <w:sz w:val="28"/>
          <w:szCs w:val="28"/>
        </w:rPr>
        <w:t>召集委員</w:t>
      </w:r>
      <w:proofErr w:type="gramStart"/>
      <w:r w:rsidRPr="00A80EBD">
        <w:rPr>
          <w:rFonts w:ascii="標楷體" w:eastAsia="標楷體" w:hAnsi="標楷體" w:hint="eastAsia"/>
          <w:color w:val="000000" w:themeColor="text1"/>
          <w:sz w:val="28"/>
          <w:szCs w:val="28"/>
        </w:rPr>
        <w:t>范</w:t>
      </w:r>
      <w:proofErr w:type="gramEnd"/>
      <w:r w:rsidRPr="00A80EBD">
        <w:rPr>
          <w:rFonts w:ascii="標楷體" w:eastAsia="標楷體" w:hAnsi="標楷體" w:hint="eastAsia"/>
          <w:color w:val="000000" w:themeColor="text1"/>
          <w:sz w:val="28"/>
          <w:szCs w:val="28"/>
        </w:rPr>
        <w:t>雲領隊，委員李昆澤、許智傑同行，教育部學生事務及特殊教育司司長吳林輝、國民及學前教育</w:t>
      </w:r>
      <w:proofErr w:type="gramStart"/>
      <w:r w:rsidRPr="00A80EBD">
        <w:rPr>
          <w:rFonts w:ascii="標楷體" w:eastAsia="標楷體" w:hAnsi="標楷體" w:hint="eastAsia"/>
          <w:color w:val="000000" w:themeColor="text1"/>
          <w:sz w:val="28"/>
          <w:szCs w:val="28"/>
        </w:rPr>
        <w:t>署</w:t>
      </w:r>
      <w:proofErr w:type="gramEnd"/>
      <w:r w:rsidRPr="00A80EBD">
        <w:rPr>
          <w:rFonts w:ascii="標楷體" w:eastAsia="標楷體" w:hAnsi="標楷體" w:hint="eastAsia"/>
          <w:color w:val="000000" w:themeColor="text1"/>
          <w:sz w:val="28"/>
          <w:szCs w:val="28"/>
        </w:rPr>
        <w:t>署長彭富源、體育署副</w:t>
      </w:r>
      <w:proofErr w:type="gramStart"/>
      <w:r w:rsidRPr="00A80EBD">
        <w:rPr>
          <w:rFonts w:ascii="標楷體" w:eastAsia="標楷體" w:hAnsi="標楷體" w:hint="eastAsia"/>
          <w:color w:val="000000" w:themeColor="text1"/>
          <w:sz w:val="28"/>
          <w:szCs w:val="28"/>
        </w:rPr>
        <w:t>署長房瑞文</w:t>
      </w:r>
      <w:proofErr w:type="gramEnd"/>
      <w:r w:rsidRPr="00A80EBD">
        <w:rPr>
          <w:rFonts w:ascii="標楷體" w:eastAsia="標楷體" w:hAnsi="標楷體" w:hint="eastAsia"/>
          <w:color w:val="000000" w:themeColor="text1"/>
          <w:sz w:val="28"/>
          <w:szCs w:val="28"/>
        </w:rPr>
        <w:t>、文化部文化資產局局長張</w:t>
      </w:r>
      <w:proofErr w:type="gramStart"/>
      <w:r w:rsidRPr="00A80EBD">
        <w:rPr>
          <w:rFonts w:ascii="標楷體" w:eastAsia="標楷體" w:hAnsi="標楷體" w:hint="eastAsia"/>
          <w:color w:val="000000" w:themeColor="text1"/>
          <w:sz w:val="28"/>
          <w:szCs w:val="28"/>
        </w:rPr>
        <w:t>祐</w:t>
      </w:r>
      <w:proofErr w:type="gramEnd"/>
      <w:r w:rsidRPr="00A80EBD">
        <w:rPr>
          <w:rFonts w:ascii="標楷體" w:eastAsia="標楷體" w:hAnsi="標楷體" w:hint="eastAsia"/>
          <w:color w:val="000000" w:themeColor="text1"/>
          <w:sz w:val="28"/>
          <w:szCs w:val="28"/>
        </w:rPr>
        <w:t>創、高雄市政府教育局局長吳立森及高雄市政府文化局專門委員曾宏民等陪同考察。本次考察於抵達高雄市立高雄高級中學後，召委</w:t>
      </w:r>
      <w:proofErr w:type="gramStart"/>
      <w:r w:rsidRPr="00A80EBD">
        <w:rPr>
          <w:rFonts w:ascii="標楷體" w:eastAsia="標楷體" w:hAnsi="標楷體" w:hint="eastAsia"/>
          <w:color w:val="000000" w:themeColor="text1"/>
          <w:sz w:val="28"/>
          <w:szCs w:val="28"/>
        </w:rPr>
        <w:t>范</w:t>
      </w:r>
      <w:proofErr w:type="gramEnd"/>
      <w:r w:rsidRPr="00A80EBD">
        <w:rPr>
          <w:rFonts w:ascii="標楷體" w:eastAsia="標楷體" w:hAnsi="標楷體" w:hint="eastAsia"/>
          <w:color w:val="000000" w:themeColor="text1"/>
          <w:sz w:val="28"/>
          <w:szCs w:val="28"/>
        </w:rPr>
        <w:t>雲簡要介紹與會人員並說明考察目的，隨即考察已新建完工之操場跑道及列為歷史建築之「紅樓」，接著前往會議室召開性平教育座談會，由校長莊福泰進行簡報後，召委</w:t>
      </w:r>
      <w:proofErr w:type="gramStart"/>
      <w:r w:rsidRPr="00A80EBD">
        <w:rPr>
          <w:rFonts w:ascii="標楷體" w:eastAsia="標楷體" w:hAnsi="標楷體" w:hint="eastAsia"/>
          <w:color w:val="000000" w:themeColor="text1"/>
          <w:sz w:val="28"/>
          <w:szCs w:val="28"/>
        </w:rPr>
        <w:t>范</w:t>
      </w:r>
      <w:proofErr w:type="gramEnd"/>
      <w:r w:rsidRPr="00A80EBD">
        <w:rPr>
          <w:rFonts w:ascii="標楷體" w:eastAsia="標楷體" w:hAnsi="標楷體" w:hint="eastAsia"/>
          <w:color w:val="000000" w:themeColor="text1"/>
          <w:sz w:val="28"/>
          <w:szCs w:val="28"/>
        </w:rPr>
        <w:t>雲、委員許智傑等</w:t>
      </w:r>
      <w:proofErr w:type="gramStart"/>
      <w:r w:rsidRPr="00A80EBD">
        <w:rPr>
          <w:rFonts w:ascii="標楷體" w:eastAsia="標楷體" w:hAnsi="標楷體" w:hint="eastAsia"/>
          <w:color w:val="000000" w:themeColor="text1"/>
          <w:sz w:val="28"/>
          <w:szCs w:val="28"/>
        </w:rPr>
        <w:t>與在場老師</w:t>
      </w:r>
      <w:proofErr w:type="gramEnd"/>
      <w:r w:rsidRPr="00A80EBD">
        <w:rPr>
          <w:rFonts w:ascii="標楷體" w:eastAsia="標楷體" w:hAnsi="標楷體" w:hint="eastAsia"/>
          <w:color w:val="000000" w:themeColor="text1"/>
          <w:sz w:val="28"/>
          <w:szCs w:val="28"/>
        </w:rPr>
        <w:t>充分交流並討論意見，署長彭富源亦應允提供必要協助。</w:t>
      </w:r>
    </w:p>
    <w:p w14:paraId="4B72D3A4" w14:textId="77777777" w:rsidR="0001315F" w:rsidRPr="00704498" w:rsidRDefault="0001315F" w:rsidP="0001315F">
      <w:pPr>
        <w:overflowPunct w:val="0"/>
        <w:spacing w:line="480" w:lineRule="exact"/>
        <w:ind w:leftChars="400" w:left="960" w:firstLineChars="200" w:firstLine="560"/>
        <w:jc w:val="both"/>
        <w:rPr>
          <w:rFonts w:ascii="標楷體" w:eastAsia="標楷體" w:hAnsi="標楷體"/>
          <w:color w:val="000000" w:themeColor="text1"/>
          <w:sz w:val="28"/>
          <w:szCs w:val="28"/>
        </w:rPr>
      </w:pPr>
    </w:p>
    <w:p w14:paraId="0F2E2188" w14:textId="77777777" w:rsidR="009112A3" w:rsidRPr="00704498" w:rsidRDefault="009112A3" w:rsidP="008B42BC">
      <w:pPr>
        <w:pStyle w:val="01-2"/>
        <w:spacing w:line="440" w:lineRule="exact"/>
        <w:rPr>
          <w:color w:val="000000" w:themeColor="text1"/>
        </w:rPr>
        <w:sectPr w:rsidR="009112A3" w:rsidRPr="00704498" w:rsidSect="00F45385">
          <w:headerReference w:type="even" r:id="rId19"/>
          <w:headerReference w:type="default" r:id="rId20"/>
          <w:footerReference w:type="even" r:id="rId21"/>
          <w:footerReference w:type="default" r:id="rId22"/>
          <w:headerReference w:type="first" r:id="rId23"/>
          <w:footerReference w:type="first" r:id="rId24"/>
          <w:pgSz w:w="11907" w:h="16840" w:code="9"/>
          <w:pgMar w:top="1134" w:right="1134" w:bottom="1134" w:left="1134" w:header="851" w:footer="992" w:gutter="0"/>
          <w:cols w:space="425"/>
          <w:docGrid w:type="linesAndChars" w:linePitch="360"/>
        </w:sectPr>
      </w:pPr>
    </w:p>
    <w:p w14:paraId="77C927E8" w14:textId="77777777" w:rsidR="009112A3" w:rsidRPr="00704498" w:rsidRDefault="00A609C4" w:rsidP="009112A3">
      <w:pPr>
        <w:pStyle w:val="01-21"/>
        <w:rPr>
          <w:color w:val="000000" w:themeColor="text1"/>
        </w:rPr>
      </w:pPr>
      <w:bookmarkStart w:id="64" w:name="_Toc189551793"/>
      <w:r w:rsidRPr="00704498">
        <w:rPr>
          <w:rFonts w:hint="eastAsia"/>
          <w:color w:val="000000" w:themeColor="text1"/>
        </w:rPr>
        <w:lastRenderedPageBreak/>
        <w:t>四、本會期本會各項議案審竣統計表</w:t>
      </w:r>
      <w:bookmarkEnd w:id="64"/>
    </w:p>
    <w:p w14:paraId="7B0CF6C0" w14:textId="77777777" w:rsidR="009112A3" w:rsidRPr="00704498" w:rsidRDefault="009112A3" w:rsidP="00CE4377">
      <w:pPr>
        <w:spacing w:beforeLines="50" w:before="180" w:line="460" w:lineRule="exact"/>
        <w:ind w:leftChars="118" w:left="283"/>
        <w:jc w:val="center"/>
        <w:rPr>
          <w:rFonts w:ascii="標楷體" w:eastAsia="標楷體" w:hAnsi="標楷體"/>
          <w:b/>
          <w:color w:val="000000" w:themeColor="text1"/>
          <w:sz w:val="36"/>
          <w:szCs w:val="36"/>
        </w:rPr>
      </w:pPr>
      <w:r w:rsidRPr="00704498">
        <w:rPr>
          <w:rFonts w:ascii="標楷體" w:eastAsia="標楷體" w:hAnsi="標楷體" w:hint="eastAsia"/>
          <w:b/>
          <w:color w:val="000000" w:themeColor="text1"/>
          <w:sz w:val="36"/>
          <w:szCs w:val="36"/>
        </w:rPr>
        <w:t>立法院第1</w:t>
      </w:r>
      <w:r w:rsidR="00301B72">
        <w:rPr>
          <w:rFonts w:ascii="標楷體" w:eastAsia="標楷體" w:hAnsi="標楷體" w:hint="eastAsia"/>
          <w:b/>
          <w:color w:val="000000" w:themeColor="text1"/>
          <w:sz w:val="36"/>
          <w:szCs w:val="36"/>
        </w:rPr>
        <w:t>1</w:t>
      </w:r>
      <w:r w:rsidRPr="00704498">
        <w:rPr>
          <w:rFonts w:ascii="標楷體" w:eastAsia="標楷體" w:hAnsi="標楷體" w:hint="eastAsia"/>
          <w:b/>
          <w:color w:val="000000" w:themeColor="text1"/>
          <w:sz w:val="36"/>
          <w:szCs w:val="36"/>
        </w:rPr>
        <w:t>屆第</w:t>
      </w:r>
      <w:r w:rsidR="008D5E47">
        <w:rPr>
          <w:rFonts w:ascii="標楷體" w:eastAsia="標楷體" w:hAnsi="標楷體" w:hint="eastAsia"/>
          <w:b/>
          <w:color w:val="000000" w:themeColor="text1"/>
          <w:sz w:val="36"/>
          <w:szCs w:val="36"/>
        </w:rPr>
        <w:t>2</w:t>
      </w:r>
      <w:r w:rsidRPr="00704498">
        <w:rPr>
          <w:rFonts w:ascii="標楷體" w:eastAsia="標楷體" w:hAnsi="標楷體" w:hint="eastAsia"/>
          <w:b/>
          <w:color w:val="000000" w:themeColor="text1"/>
          <w:sz w:val="36"/>
          <w:szCs w:val="36"/>
        </w:rPr>
        <w:t>會期</w:t>
      </w:r>
    </w:p>
    <w:p w14:paraId="3B630D2D" w14:textId="77777777" w:rsidR="009112A3" w:rsidRPr="00704498" w:rsidRDefault="009112A3" w:rsidP="00CE4377">
      <w:pPr>
        <w:spacing w:line="460" w:lineRule="exact"/>
        <w:ind w:leftChars="118" w:left="283"/>
        <w:jc w:val="center"/>
        <w:rPr>
          <w:rFonts w:ascii="標楷體" w:eastAsia="標楷體" w:hAnsi="標楷體"/>
          <w:b/>
          <w:color w:val="000000" w:themeColor="text1"/>
          <w:sz w:val="36"/>
          <w:szCs w:val="36"/>
        </w:rPr>
      </w:pPr>
      <w:r w:rsidRPr="00704498">
        <w:rPr>
          <w:rFonts w:ascii="標楷體" w:eastAsia="標楷體" w:hAnsi="標楷體" w:hint="eastAsia"/>
          <w:b/>
          <w:color w:val="000000" w:themeColor="text1"/>
          <w:sz w:val="36"/>
          <w:szCs w:val="36"/>
        </w:rPr>
        <w:t>教育及文化委員會</w:t>
      </w:r>
    </w:p>
    <w:p w14:paraId="61FD40B3" w14:textId="77777777" w:rsidR="009112A3" w:rsidRPr="00704498" w:rsidRDefault="009B5D68" w:rsidP="00CE4377">
      <w:pPr>
        <w:spacing w:line="460" w:lineRule="exact"/>
        <w:ind w:leftChars="118" w:left="283"/>
        <w:jc w:val="center"/>
        <w:rPr>
          <w:rFonts w:ascii="標楷體" w:eastAsia="標楷體" w:hAnsi="標楷體"/>
          <w:b/>
          <w:color w:val="000000" w:themeColor="text1"/>
          <w:sz w:val="36"/>
          <w:szCs w:val="36"/>
        </w:rPr>
      </w:pPr>
      <w:r w:rsidRPr="00704498">
        <w:rPr>
          <w:rFonts w:ascii="標楷體" w:eastAsia="標楷體" w:hAnsi="標楷體" w:hint="eastAsia"/>
          <w:b/>
          <w:noProof/>
          <w:color w:val="000000" w:themeColor="text1"/>
          <w:sz w:val="36"/>
          <w:szCs w:val="36"/>
        </w:rPr>
        <mc:AlternateContent>
          <mc:Choice Requires="wps">
            <w:drawing>
              <wp:anchor distT="0" distB="0" distL="114300" distR="114300" simplePos="0" relativeHeight="251656192" behindDoc="0" locked="0" layoutInCell="1" allowOverlap="1" wp14:anchorId="284C2BEF" wp14:editId="0D3E3BCE">
                <wp:simplePos x="0" y="0"/>
                <wp:positionH relativeFrom="column">
                  <wp:posOffset>5688330</wp:posOffset>
                </wp:positionH>
                <wp:positionV relativeFrom="paragraph">
                  <wp:posOffset>219710</wp:posOffset>
                </wp:positionV>
                <wp:extent cx="838200" cy="304800"/>
                <wp:effectExtent l="0" t="0" r="1905" b="0"/>
                <wp:wrapNone/>
                <wp:docPr id="2"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12FB22" w14:textId="77777777" w:rsidR="00BD539A" w:rsidRDefault="00BD539A">
                            <w:r w:rsidRPr="001D4126">
                              <w:rPr>
                                <w:rFonts w:ascii="標楷體" w:eastAsia="標楷體" w:hAnsi="標楷體" w:cs="Mangal" w:hint="eastAsia"/>
                                <w:szCs w:val="24"/>
                              </w:rPr>
                              <w:t>單位：件</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4C2BEF" id="Text Box 10" o:spid="_x0000_s1027" type="#_x0000_t202" style="position:absolute;left:0;text-align:left;margin-left:447.9pt;margin-top:17.3pt;width:66pt;height:24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OObBwIAAPYDAAAOAAAAZHJzL2Uyb0RvYy54bWysU9tu2zAMfR+wfxD0vthJsy0z4hRdigwD&#10;ugvQ7gNkWbaFyaJGKbGzrx8lp2m6vg3TgyCK1CHPIbW+HnvDDgq9Blvy+SznTFkJtbZtyX887N6s&#10;OPNB2FoYsKrkR+X59eb1q/XgCrWADkytkBGI9cXgSt6F4Ios87JTvfAzcMqSswHsRSAT26xGMRB6&#10;b7JFnr/LBsDaIUjlPd3eTk6+SfhNo2T41jReBWZKTrWFtGPaq7hnm7UoWhSu0/JUhviHKnqhLSU9&#10;Q92KINge9QuoXksED02YSegzaBotVeJAbOb5X2zuO+FU4kLieHeWyf8/WPn18B2Zrku+4MyKnlr0&#10;oMbAPsLI5kmewfmCou4dxYWR7qnNiap3dyB/emZh2wnbqhtEGDolaipvHoXNLp7GhvjCR5Bq+AI1&#10;5RH7AAlobLCP2pEajNCpTcdza2Itki5XVytqN2eSXFf5ckXnmEEUj48d+vBJQc/ioeRInU/g4nDn&#10;wxT6GBJzeTC63mljkoFttTXIDoKmZJfWCf1ZmLEx2EJ8NiHGm8QyEpsohrEak55Jgki6gvpItBGm&#10;4aPPQocO8DdnAw1eyf2vvUDFmflsSboP8+UyTmoylm/fL8jAS0916RFWElTJA2fTcRum6d471G1H&#10;maZmWbghuRudpHiq6lQ+DVcS8/QR4vRe2inq6btu/gAAAP//AwBQSwMEFAAGAAgAAAAhALDjRs/e&#10;AAAACgEAAA8AAABkcnMvZG93bnJldi54bWxMj0FPg0AQhe8m/ofNmHgxdhFbaJGlURON19b+gAGm&#10;QGRnCbst9N87PenxzXt575t8O9tenWn0nWMDT4sIFHHl6o4bA4fvj8c1KB+Qa+wdk4ELedgWtzc5&#10;ZrWbeEfnfWiUlLDP0EAbwpBp7auWLPqFG4jFO7rRYhA5NroecZJy2+s4ihJtsWNZaHGg95aqn/3J&#10;Gjh+TQ+rzVR+hkO6WyZv2KWluxhzfze/voAKNIe/MFzxBR0KYSrdiWuvegPrzUrQg4HnZQLqGoji&#10;VC6lWHECusj1/xeKXwAAAP//AwBQSwECLQAUAAYACAAAACEAtoM4kv4AAADhAQAAEwAAAAAAAAAA&#10;AAAAAAAAAAAAW0NvbnRlbnRfVHlwZXNdLnhtbFBLAQItABQABgAIAAAAIQA4/SH/1gAAAJQBAAAL&#10;AAAAAAAAAAAAAAAAAC8BAABfcmVscy8ucmVsc1BLAQItABQABgAIAAAAIQDCcOObBwIAAPYDAAAO&#10;AAAAAAAAAAAAAAAAAC4CAABkcnMvZTJvRG9jLnhtbFBLAQItABQABgAIAAAAIQCw40bP3gAAAAoB&#10;AAAPAAAAAAAAAAAAAAAAAGEEAABkcnMvZG93bnJldi54bWxQSwUGAAAAAAQABADzAAAAbAUAAAAA&#10;" stroked="f">
                <v:textbox>
                  <w:txbxContent>
                    <w:p w14:paraId="4712FB22" w14:textId="77777777" w:rsidR="00BD539A" w:rsidRDefault="00BD539A">
                      <w:r w:rsidRPr="001D4126">
                        <w:rPr>
                          <w:rFonts w:ascii="標楷體" w:eastAsia="標楷體" w:hAnsi="標楷體" w:cs="Mangal" w:hint="eastAsia"/>
                          <w:szCs w:val="24"/>
                        </w:rPr>
                        <w:t>單位：件</w:t>
                      </w:r>
                    </w:p>
                  </w:txbxContent>
                </v:textbox>
              </v:shape>
            </w:pict>
          </mc:Fallback>
        </mc:AlternateContent>
      </w:r>
      <w:r w:rsidR="009112A3" w:rsidRPr="00704498">
        <w:rPr>
          <w:rFonts w:ascii="標楷體" w:eastAsia="標楷體" w:hAnsi="標楷體" w:hint="eastAsia"/>
          <w:b/>
          <w:color w:val="000000" w:themeColor="text1"/>
          <w:sz w:val="36"/>
          <w:szCs w:val="36"/>
        </w:rPr>
        <w:t>審竣</w:t>
      </w:r>
      <w:r w:rsidR="009112A3" w:rsidRPr="00704498">
        <w:rPr>
          <w:rFonts w:ascii="標楷體" w:eastAsia="標楷體" w:hAnsi="標楷體"/>
          <w:b/>
          <w:color w:val="000000" w:themeColor="text1"/>
          <w:sz w:val="36"/>
          <w:szCs w:val="36"/>
        </w:rPr>
        <w:t>案</w:t>
      </w:r>
      <w:r w:rsidR="009112A3" w:rsidRPr="00704498">
        <w:rPr>
          <w:rFonts w:ascii="標楷體" w:eastAsia="標楷體" w:hAnsi="標楷體" w:hint="eastAsia"/>
          <w:b/>
          <w:color w:val="000000" w:themeColor="text1"/>
          <w:sz w:val="36"/>
          <w:szCs w:val="36"/>
        </w:rPr>
        <w:t>件</w:t>
      </w:r>
      <w:r w:rsidR="009112A3" w:rsidRPr="00704498">
        <w:rPr>
          <w:rFonts w:ascii="標楷體" w:eastAsia="標楷體" w:hAnsi="標楷體"/>
          <w:b/>
          <w:color w:val="000000" w:themeColor="text1"/>
          <w:sz w:val="36"/>
          <w:szCs w:val="36"/>
        </w:rPr>
        <w:t>統計表</w:t>
      </w:r>
    </w:p>
    <w:tbl>
      <w:tblPr>
        <w:tblpPr w:leftFromText="180" w:rightFromText="180" w:vertAnchor="text" w:horzAnchor="margin" w:tblpX="-307" w:tblpY="476"/>
        <w:tblW w:w="101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95"/>
        <w:gridCol w:w="2507"/>
        <w:gridCol w:w="2479"/>
        <w:gridCol w:w="2410"/>
        <w:gridCol w:w="2092"/>
      </w:tblGrid>
      <w:tr w:rsidR="009112A3" w:rsidRPr="00704498" w14:paraId="7C8864ED" w14:textId="77777777" w:rsidTr="00964865">
        <w:trPr>
          <w:trHeight w:val="810"/>
        </w:trPr>
        <w:tc>
          <w:tcPr>
            <w:tcW w:w="3202" w:type="dxa"/>
            <w:gridSpan w:val="2"/>
            <w:vMerge w:val="restart"/>
            <w:tcBorders>
              <w:top w:val="single" w:sz="18" w:space="0" w:color="auto"/>
              <w:left w:val="single" w:sz="18" w:space="0" w:color="auto"/>
              <w:right w:val="single" w:sz="18" w:space="0" w:color="auto"/>
            </w:tcBorders>
            <w:shd w:val="clear" w:color="auto" w:fill="auto"/>
            <w:vAlign w:val="center"/>
          </w:tcPr>
          <w:p w14:paraId="4BA80C90" w14:textId="77777777" w:rsidR="009112A3" w:rsidRPr="00704498" w:rsidRDefault="009112A3" w:rsidP="00964865">
            <w:pPr>
              <w:spacing w:line="360" w:lineRule="exact"/>
              <w:jc w:val="center"/>
              <w:rPr>
                <w:rFonts w:ascii="標楷體" w:eastAsia="標楷體" w:hAnsi="標楷體"/>
                <w:b/>
                <w:color w:val="000000" w:themeColor="text1"/>
                <w:sz w:val="28"/>
                <w:szCs w:val="28"/>
              </w:rPr>
            </w:pPr>
            <w:r w:rsidRPr="00704498">
              <w:rPr>
                <w:rFonts w:ascii="標楷體" w:eastAsia="標楷體" w:hAnsi="標楷體" w:hint="eastAsia"/>
                <w:b/>
                <w:color w:val="000000" w:themeColor="text1"/>
                <w:sz w:val="28"/>
                <w:szCs w:val="28"/>
              </w:rPr>
              <w:t>類     別</w:t>
            </w:r>
          </w:p>
        </w:tc>
        <w:tc>
          <w:tcPr>
            <w:tcW w:w="6981" w:type="dxa"/>
            <w:gridSpan w:val="3"/>
            <w:tcBorders>
              <w:top w:val="single" w:sz="18" w:space="0" w:color="auto"/>
              <w:left w:val="single" w:sz="18" w:space="0" w:color="auto"/>
              <w:bottom w:val="single" w:sz="12" w:space="0" w:color="auto"/>
              <w:right w:val="single" w:sz="18" w:space="0" w:color="auto"/>
            </w:tcBorders>
            <w:shd w:val="clear" w:color="auto" w:fill="auto"/>
            <w:vAlign w:val="center"/>
          </w:tcPr>
          <w:p w14:paraId="08F6BB9E" w14:textId="77777777" w:rsidR="009112A3" w:rsidRPr="00704498" w:rsidRDefault="009112A3" w:rsidP="008D5E47">
            <w:pPr>
              <w:spacing w:line="340" w:lineRule="exact"/>
              <w:ind w:leftChars="-3" w:left="-1" w:hangingChars="2" w:hanging="6"/>
              <w:jc w:val="center"/>
              <w:rPr>
                <w:rFonts w:ascii="標楷體" w:eastAsia="標楷體" w:hAnsi="標楷體"/>
                <w:b/>
                <w:bCs/>
                <w:color w:val="000000" w:themeColor="text1"/>
                <w:sz w:val="28"/>
                <w:szCs w:val="28"/>
              </w:rPr>
            </w:pPr>
            <w:r w:rsidRPr="00704498">
              <w:rPr>
                <w:rFonts w:ascii="標楷體" w:eastAsia="標楷體" w:hAnsi="標楷體"/>
                <w:b/>
                <w:bCs/>
                <w:color w:val="000000" w:themeColor="text1"/>
                <w:sz w:val="28"/>
                <w:szCs w:val="28"/>
              </w:rPr>
              <w:t>第1</w:t>
            </w:r>
            <w:r w:rsidR="00301B72">
              <w:rPr>
                <w:rFonts w:ascii="標楷體" w:eastAsia="標楷體" w:hAnsi="標楷體" w:hint="eastAsia"/>
                <w:b/>
                <w:bCs/>
                <w:color w:val="000000" w:themeColor="text1"/>
                <w:sz w:val="28"/>
                <w:szCs w:val="28"/>
              </w:rPr>
              <w:t>1</w:t>
            </w:r>
            <w:r w:rsidRPr="00704498">
              <w:rPr>
                <w:rFonts w:ascii="標楷體" w:eastAsia="標楷體" w:hAnsi="標楷體"/>
                <w:b/>
                <w:bCs/>
                <w:color w:val="000000" w:themeColor="text1"/>
                <w:sz w:val="28"/>
                <w:szCs w:val="28"/>
              </w:rPr>
              <w:t>屆</w:t>
            </w:r>
            <w:r w:rsidRPr="00704498">
              <w:rPr>
                <w:rFonts w:ascii="標楷體" w:eastAsia="標楷體" w:hAnsi="標楷體" w:hint="eastAsia"/>
                <w:b/>
                <w:bCs/>
                <w:color w:val="000000" w:themeColor="text1"/>
                <w:sz w:val="28"/>
                <w:szCs w:val="28"/>
              </w:rPr>
              <w:t>第</w:t>
            </w:r>
            <w:r w:rsidR="008D5E47">
              <w:rPr>
                <w:rFonts w:ascii="標楷體" w:eastAsia="標楷體" w:hAnsi="標楷體" w:hint="eastAsia"/>
                <w:b/>
                <w:bCs/>
                <w:color w:val="000000" w:themeColor="text1"/>
                <w:sz w:val="28"/>
                <w:szCs w:val="28"/>
              </w:rPr>
              <w:t>2</w:t>
            </w:r>
            <w:r w:rsidRPr="00704498">
              <w:rPr>
                <w:rFonts w:ascii="標楷體" w:eastAsia="標楷體" w:hAnsi="標楷體" w:hint="eastAsia"/>
                <w:b/>
                <w:bCs/>
                <w:color w:val="000000" w:themeColor="text1"/>
                <w:sz w:val="28"/>
                <w:szCs w:val="28"/>
              </w:rPr>
              <w:t>會期 本會審</w:t>
            </w:r>
            <w:proofErr w:type="gramStart"/>
            <w:r w:rsidRPr="00704498">
              <w:rPr>
                <w:rFonts w:ascii="標楷體" w:eastAsia="標楷體" w:hAnsi="標楷體" w:hint="eastAsia"/>
                <w:b/>
                <w:bCs/>
                <w:color w:val="000000" w:themeColor="text1"/>
                <w:sz w:val="28"/>
                <w:szCs w:val="28"/>
              </w:rPr>
              <w:t>竣</w:t>
            </w:r>
            <w:proofErr w:type="gramEnd"/>
            <w:r w:rsidRPr="00704498">
              <w:rPr>
                <w:rFonts w:ascii="標楷體" w:eastAsia="標楷體" w:hAnsi="標楷體" w:hint="eastAsia"/>
                <w:b/>
                <w:bCs/>
                <w:color w:val="000000" w:themeColor="text1"/>
                <w:sz w:val="28"/>
                <w:szCs w:val="28"/>
              </w:rPr>
              <w:t>提報院會之</w:t>
            </w:r>
            <w:r w:rsidRPr="00704498">
              <w:rPr>
                <w:rFonts w:ascii="標楷體" w:eastAsia="標楷體" w:hAnsi="標楷體"/>
                <w:b/>
                <w:bCs/>
                <w:color w:val="000000" w:themeColor="text1"/>
                <w:sz w:val="28"/>
                <w:szCs w:val="28"/>
                <w:bdr w:val="single" w:sz="4" w:space="0" w:color="auto"/>
              </w:rPr>
              <w:t>已結案件</w:t>
            </w:r>
            <w:r w:rsidRPr="00704498">
              <w:rPr>
                <w:rFonts w:ascii="標楷體" w:eastAsia="標楷體" w:hAnsi="標楷體" w:hint="eastAsia"/>
                <w:b/>
                <w:bCs/>
                <w:color w:val="000000" w:themeColor="text1"/>
                <w:sz w:val="28"/>
                <w:szCs w:val="28"/>
              </w:rPr>
              <w:t xml:space="preserve">　</w:t>
            </w:r>
          </w:p>
        </w:tc>
      </w:tr>
      <w:tr w:rsidR="009112A3" w:rsidRPr="00704498" w14:paraId="6802284A" w14:textId="77777777" w:rsidTr="00964865">
        <w:trPr>
          <w:trHeight w:val="810"/>
        </w:trPr>
        <w:tc>
          <w:tcPr>
            <w:tcW w:w="3202" w:type="dxa"/>
            <w:gridSpan w:val="2"/>
            <w:vMerge/>
            <w:tcBorders>
              <w:left w:val="single" w:sz="18" w:space="0" w:color="auto"/>
              <w:right w:val="single" w:sz="18" w:space="0" w:color="auto"/>
            </w:tcBorders>
            <w:shd w:val="clear" w:color="auto" w:fill="auto"/>
          </w:tcPr>
          <w:p w14:paraId="1794D1B6" w14:textId="77777777" w:rsidR="009112A3" w:rsidRPr="00704498" w:rsidRDefault="009112A3" w:rsidP="00964865">
            <w:pPr>
              <w:spacing w:line="240" w:lineRule="exact"/>
              <w:jc w:val="center"/>
              <w:rPr>
                <w:rFonts w:ascii="標楷體" w:eastAsia="標楷體" w:hAnsi="標楷體"/>
                <w:b/>
                <w:color w:val="000000" w:themeColor="text1"/>
                <w:sz w:val="28"/>
                <w:szCs w:val="28"/>
              </w:rPr>
            </w:pPr>
          </w:p>
        </w:tc>
        <w:tc>
          <w:tcPr>
            <w:tcW w:w="2479" w:type="dxa"/>
            <w:tcBorders>
              <w:top w:val="single" w:sz="12" w:space="0" w:color="auto"/>
              <w:left w:val="single" w:sz="18" w:space="0" w:color="auto"/>
              <w:right w:val="dashed" w:sz="4" w:space="0" w:color="auto"/>
            </w:tcBorders>
            <w:shd w:val="clear" w:color="auto" w:fill="auto"/>
            <w:vAlign w:val="center"/>
          </w:tcPr>
          <w:p w14:paraId="433DDF1A" w14:textId="77777777" w:rsidR="009112A3" w:rsidRPr="00704498" w:rsidRDefault="009112A3" w:rsidP="00964865">
            <w:pPr>
              <w:adjustRightInd w:val="0"/>
              <w:snapToGrid w:val="0"/>
              <w:spacing w:line="380" w:lineRule="exact"/>
              <w:jc w:val="center"/>
              <w:rPr>
                <w:rFonts w:ascii="標楷體" w:eastAsia="標楷體" w:hAnsi="標楷體"/>
                <w:b/>
                <w:color w:val="000000" w:themeColor="text1"/>
                <w:sz w:val="28"/>
                <w:szCs w:val="28"/>
              </w:rPr>
            </w:pPr>
            <w:r w:rsidRPr="00704498">
              <w:rPr>
                <w:rFonts w:ascii="標楷體" w:eastAsia="標楷體" w:hAnsi="標楷體"/>
                <w:b/>
                <w:color w:val="000000" w:themeColor="text1"/>
                <w:spacing w:val="-6"/>
                <w:sz w:val="28"/>
                <w:szCs w:val="28"/>
              </w:rPr>
              <w:t>院會通過</w:t>
            </w:r>
          </w:p>
        </w:tc>
        <w:tc>
          <w:tcPr>
            <w:tcW w:w="2410" w:type="dxa"/>
            <w:tcBorders>
              <w:top w:val="single" w:sz="12" w:space="0" w:color="auto"/>
              <w:left w:val="dashed" w:sz="4" w:space="0" w:color="auto"/>
              <w:right w:val="single" w:sz="18" w:space="0" w:color="auto"/>
            </w:tcBorders>
            <w:shd w:val="clear" w:color="auto" w:fill="auto"/>
            <w:vAlign w:val="center"/>
          </w:tcPr>
          <w:p w14:paraId="37A4B3D3" w14:textId="77777777" w:rsidR="009112A3" w:rsidRPr="00704498" w:rsidRDefault="009112A3" w:rsidP="00964865">
            <w:pPr>
              <w:spacing w:line="380" w:lineRule="exact"/>
              <w:jc w:val="center"/>
              <w:rPr>
                <w:rFonts w:ascii="標楷體" w:eastAsia="標楷體" w:hAnsi="標楷體"/>
                <w:b/>
                <w:color w:val="000000" w:themeColor="text1"/>
                <w:spacing w:val="-6"/>
                <w:sz w:val="28"/>
                <w:szCs w:val="28"/>
              </w:rPr>
            </w:pPr>
            <w:r w:rsidRPr="00704498">
              <w:rPr>
                <w:rFonts w:ascii="標楷體" w:eastAsia="標楷體" w:hAnsi="標楷體"/>
                <w:b/>
                <w:color w:val="000000" w:themeColor="text1"/>
                <w:spacing w:val="-6"/>
                <w:sz w:val="28"/>
                <w:szCs w:val="28"/>
              </w:rPr>
              <w:t>院會</w:t>
            </w:r>
            <w:r w:rsidRPr="00704498">
              <w:rPr>
                <w:rFonts w:ascii="標楷體" w:eastAsia="標楷體" w:hAnsi="標楷體" w:hint="eastAsia"/>
                <w:b/>
                <w:color w:val="000000" w:themeColor="text1"/>
                <w:spacing w:val="-6"/>
                <w:sz w:val="28"/>
                <w:szCs w:val="28"/>
              </w:rPr>
              <w:t>待</w:t>
            </w:r>
            <w:r w:rsidRPr="00704498">
              <w:rPr>
                <w:rFonts w:ascii="標楷體" w:eastAsia="標楷體" w:hAnsi="標楷體"/>
                <w:b/>
                <w:color w:val="000000" w:themeColor="text1"/>
                <w:spacing w:val="-6"/>
                <w:sz w:val="28"/>
                <w:szCs w:val="28"/>
              </w:rPr>
              <w:t>審</w:t>
            </w:r>
          </w:p>
        </w:tc>
        <w:tc>
          <w:tcPr>
            <w:tcW w:w="2092" w:type="dxa"/>
            <w:tcBorders>
              <w:top w:val="single" w:sz="12" w:space="0" w:color="auto"/>
              <w:left w:val="single" w:sz="18" w:space="0" w:color="auto"/>
              <w:bottom w:val="single" w:sz="18" w:space="0" w:color="auto"/>
              <w:right w:val="single" w:sz="18" w:space="0" w:color="auto"/>
            </w:tcBorders>
            <w:shd w:val="clear" w:color="auto" w:fill="auto"/>
            <w:vAlign w:val="center"/>
          </w:tcPr>
          <w:p w14:paraId="44937527" w14:textId="77777777" w:rsidR="009112A3" w:rsidRPr="00704498" w:rsidRDefault="009112A3" w:rsidP="008D5E47">
            <w:pPr>
              <w:spacing w:line="380" w:lineRule="exact"/>
              <w:jc w:val="center"/>
              <w:rPr>
                <w:rFonts w:ascii="標楷體" w:eastAsia="標楷體" w:hAnsi="標楷體"/>
                <w:color w:val="000000" w:themeColor="text1"/>
                <w:sz w:val="28"/>
                <w:szCs w:val="28"/>
              </w:rPr>
            </w:pPr>
            <w:r w:rsidRPr="00704498">
              <w:rPr>
                <w:rFonts w:ascii="標楷體" w:eastAsia="標楷體" w:hAnsi="標楷體" w:hint="eastAsia"/>
                <w:b/>
                <w:color w:val="000000" w:themeColor="text1"/>
                <w:sz w:val="28"/>
                <w:szCs w:val="28"/>
              </w:rPr>
              <w:t>第</w:t>
            </w:r>
            <w:r w:rsidR="008D5E47">
              <w:rPr>
                <w:rFonts w:ascii="標楷體" w:eastAsia="標楷體" w:hAnsi="標楷體" w:hint="eastAsia"/>
                <w:b/>
                <w:color w:val="000000" w:themeColor="text1"/>
                <w:sz w:val="28"/>
                <w:szCs w:val="28"/>
              </w:rPr>
              <w:t>2</w:t>
            </w:r>
            <w:r w:rsidRPr="00704498">
              <w:rPr>
                <w:rFonts w:ascii="標楷體" w:eastAsia="標楷體" w:hAnsi="標楷體" w:hint="eastAsia"/>
                <w:b/>
                <w:color w:val="000000" w:themeColor="text1"/>
                <w:sz w:val="28"/>
                <w:szCs w:val="28"/>
              </w:rPr>
              <w:t>會期 審竣</w:t>
            </w:r>
          </w:p>
        </w:tc>
      </w:tr>
      <w:tr w:rsidR="009112A3" w:rsidRPr="00704498" w14:paraId="10A827F6" w14:textId="77777777" w:rsidTr="00964865">
        <w:trPr>
          <w:trHeight w:val="737"/>
        </w:trPr>
        <w:tc>
          <w:tcPr>
            <w:tcW w:w="695" w:type="dxa"/>
            <w:vMerge w:val="restart"/>
            <w:tcBorders>
              <w:top w:val="single" w:sz="18" w:space="0" w:color="auto"/>
              <w:left w:val="single" w:sz="18" w:space="0" w:color="auto"/>
              <w:bottom w:val="single" w:sz="18" w:space="0" w:color="auto"/>
              <w:right w:val="single" w:sz="4" w:space="0" w:color="auto"/>
            </w:tcBorders>
            <w:shd w:val="clear" w:color="auto" w:fill="auto"/>
            <w:vAlign w:val="center"/>
          </w:tcPr>
          <w:p w14:paraId="35D097E5" w14:textId="77777777" w:rsidR="009112A3" w:rsidRPr="00704498" w:rsidRDefault="009112A3" w:rsidP="00964865">
            <w:pPr>
              <w:spacing w:line="360" w:lineRule="exact"/>
              <w:ind w:left="132" w:hangingChars="55" w:hanging="132"/>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院</w:t>
            </w:r>
          </w:p>
          <w:p w14:paraId="1E5FED15" w14:textId="77777777" w:rsidR="009112A3" w:rsidRPr="00704498" w:rsidRDefault="009112A3" w:rsidP="00964865">
            <w:pPr>
              <w:spacing w:line="360" w:lineRule="exact"/>
              <w:ind w:left="132" w:hangingChars="55" w:hanging="132"/>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會</w:t>
            </w:r>
          </w:p>
          <w:p w14:paraId="6116FDA4" w14:textId="77777777" w:rsidR="009112A3" w:rsidRPr="00704498" w:rsidRDefault="009112A3" w:rsidP="00964865">
            <w:pPr>
              <w:spacing w:line="360" w:lineRule="exact"/>
              <w:ind w:left="132" w:hangingChars="55" w:hanging="132"/>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交</w:t>
            </w:r>
          </w:p>
          <w:p w14:paraId="4A0D7390" w14:textId="77777777" w:rsidR="009112A3" w:rsidRPr="00704498" w:rsidRDefault="009112A3" w:rsidP="00964865">
            <w:pPr>
              <w:spacing w:line="360" w:lineRule="exact"/>
              <w:ind w:left="132" w:hangingChars="55" w:hanging="132"/>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付</w:t>
            </w:r>
          </w:p>
          <w:p w14:paraId="0117463D" w14:textId="77777777" w:rsidR="009112A3" w:rsidRPr="00704498" w:rsidRDefault="009112A3" w:rsidP="00964865">
            <w:pPr>
              <w:spacing w:line="360" w:lineRule="exact"/>
              <w:ind w:left="132" w:hangingChars="55" w:hanging="132"/>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審</w:t>
            </w:r>
          </w:p>
          <w:p w14:paraId="74EE4D5A" w14:textId="77777777" w:rsidR="009112A3" w:rsidRPr="00704498" w:rsidRDefault="009112A3" w:rsidP="00964865">
            <w:pPr>
              <w:spacing w:line="360" w:lineRule="exact"/>
              <w:ind w:left="132" w:hangingChars="55" w:hanging="132"/>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查</w:t>
            </w:r>
          </w:p>
          <w:p w14:paraId="751A6290" w14:textId="77777777" w:rsidR="009112A3" w:rsidRPr="00704498" w:rsidRDefault="009112A3" w:rsidP="00964865">
            <w:pPr>
              <w:spacing w:line="360" w:lineRule="exact"/>
              <w:ind w:left="132" w:hangingChars="55" w:hanging="132"/>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及</w:t>
            </w:r>
          </w:p>
          <w:p w14:paraId="10443736" w14:textId="77777777" w:rsidR="009112A3" w:rsidRPr="00704498" w:rsidRDefault="009112A3" w:rsidP="00964865">
            <w:pPr>
              <w:spacing w:line="360" w:lineRule="exact"/>
              <w:ind w:left="132" w:hangingChars="55" w:hanging="132"/>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處</w:t>
            </w:r>
          </w:p>
          <w:p w14:paraId="2406C0B3" w14:textId="77777777" w:rsidR="009112A3" w:rsidRPr="00704498" w:rsidRDefault="009112A3" w:rsidP="00964865">
            <w:pPr>
              <w:spacing w:line="360" w:lineRule="exact"/>
              <w:ind w:left="132" w:hangingChars="55" w:hanging="132"/>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理</w:t>
            </w:r>
          </w:p>
        </w:tc>
        <w:tc>
          <w:tcPr>
            <w:tcW w:w="2507" w:type="dxa"/>
            <w:tcBorders>
              <w:top w:val="single" w:sz="18" w:space="0" w:color="auto"/>
              <w:left w:val="single" w:sz="4" w:space="0" w:color="auto"/>
              <w:right w:val="single" w:sz="18" w:space="0" w:color="auto"/>
            </w:tcBorders>
            <w:shd w:val="clear" w:color="auto" w:fill="auto"/>
            <w:vAlign w:val="center"/>
          </w:tcPr>
          <w:p w14:paraId="321B61B4" w14:textId="77777777" w:rsidR="009112A3" w:rsidRPr="00704498" w:rsidRDefault="009112A3" w:rsidP="00964865">
            <w:pPr>
              <w:spacing w:line="360" w:lineRule="exact"/>
              <w:ind w:leftChars="-55" w:hangingChars="55" w:hanging="132"/>
              <w:jc w:val="both"/>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［一］法律案</w:t>
            </w:r>
          </w:p>
        </w:tc>
        <w:tc>
          <w:tcPr>
            <w:tcW w:w="2479" w:type="dxa"/>
            <w:tcBorders>
              <w:top w:val="single" w:sz="18" w:space="0" w:color="auto"/>
              <w:left w:val="single" w:sz="18" w:space="0" w:color="auto"/>
              <w:right w:val="dashed" w:sz="4" w:space="0" w:color="auto"/>
            </w:tcBorders>
            <w:shd w:val="clear" w:color="auto" w:fill="auto"/>
            <w:vAlign w:val="center"/>
          </w:tcPr>
          <w:p w14:paraId="5F800597" w14:textId="77777777" w:rsidR="009112A3" w:rsidRPr="00577D53" w:rsidRDefault="009112A3" w:rsidP="00964865">
            <w:pPr>
              <w:jc w:val="center"/>
              <w:rPr>
                <w:rFonts w:ascii="標楷體" w:eastAsia="標楷體" w:hAnsi="標楷體" w:cs="新細明體"/>
                <w:spacing w:val="-20"/>
                <w:szCs w:val="24"/>
              </w:rPr>
            </w:pPr>
          </w:p>
        </w:tc>
        <w:tc>
          <w:tcPr>
            <w:tcW w:w="2410" w:type="dxa"/>
            <w:tcBorders>
              <w:top w:val="single" w:sz="18" w:space="0" w:color="auto"/>
              <w:left w:val="dashed" w:sz="4" w:space="0" w:color="auto"/>
              <w:bottom w:val="single" w:sz="4" w:space="0" w:color="auto"/>
              <w:right w:val="single" w:sz="18" w:space="0" w:color="auto"/>
            </w:tcBorders>
            <w:shd w:val="clear" w:color="auto" w:fill="auto"/>
            <w:vAlign w:val="center"/>
          </w:tcPr>
          <w:p w14:paraId="4D634B78" w14:textId="77777777" w:rsidR="009112A3" w:rsidRPr="00704498" w:rsidRDefault="009112A3" w:rsidP="00964865">
            <w:pPr>
              <w:jc w:val="center"/>
              <w:rPr>
                <w:rFonts w:ascii="標楷體" w:eastAsia="標楷體" w:hAnsi="標楷體" w:cs="新細明體"/>
                <w:spacing w:val="-20"/>
                <w:szCs w:val="24"/>
              </w:rPr>
            </w:pPr>
          </w:p>
        </w:tc>
        <w:tc>
          <w:tcPr>
            <w:tcW w:w="2092" w:type="dxa"/>
            <w:tcBorders>
              <w:top w:val="single" w:sz="18" w:space="0" w:color="auto"/>
              <w:left w:val="single" w:sz="18" w:space="0" w:color="auto"/>
              <w:right w:val="single" w:sz="18" w:space="0" w:color="auto"/>
            </w:tcBorders>
            <w:shd w:val="clear" w:color="auto" w:fill="auto"/>
            <w:vAlign w:val="center"/>
          </w:tcPr>
          <w:p w14:paraId="75531DB9" w14:textId="77777777" w:rsidR="009112A3" w:rsidRPr="00704498" w:rsidRDefault="009112A3" w:rsidP="00964865">
            <w:pPr>
              <w:jc w:val="center"/>
              <w:rPr>
                <w:rFonts w:ascii="標楷體" w:eastAsia="標楷體" w:hAnsi="標楷體" w:cs="新細明體"/>
                <w:b/>
                <w:bCs/>
                <w:szCs w:val="24"/>
              </w:rPr>
            </w:pPr>
          </w:p>
        </w:tc>
      </w:tr>
      <w:tr w:rsidR="009112A3" w:rsidRPr="00704498" w14:paraId="07F363CB" w14:textId="77777777" w:rsidTr="00964865">
        <w:trPr>
          <w:trHeight w:val="737"/>
        </w:trPr>
        <w:tc>
          <w:tcPr>
            <w:tcW w:w="695" w:type="dxa"/>
            <w:vMerge/>
            <w:tcBorders>
              <w:left w:val="single" w:sz="18" w:space="0" w:color="auto"/>
              <w:bottom w:val="single" w:sz="18" w:space="0" w:color="auto"/>
              <w:right w:val="single" w:sz="4" w:space="0" w:color="auto"/>
            </w:tcBorders>
            <w:shd w:val="clear" w:color="auto" w:fill="auto"/>
          </w:tcPr>
          <w:p w14:paraId="1E11D59F" w14:textId="77777777" w:rsidR="009112A3" w:rsidRPr="00704498" w:rsidRDefault="009112A3" w:rsidP="00964865">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507" w:type="dxa"/>
            <w:tcBorders>
              <w:left w:val="single" w:sz="4" w:space="0" w:color="auto"/>
              <w:right w:val="single" w:sz="18" w:space="0" w:color="auto"/>
            </w:tcBorders>
            <w:shd w:val="clear" w:color="auto" w:fill="auto"/>
            <w:vAlign w:val="center"/>
          </w:tcPr>
          <w:p w14:paraId="2D3CF2A7" w14:textId="77777777" w:rsidR="009112A3" w:rsidRPr="00704498" w:rsidRDefault="009112A3" w:rsidP="00964865">
            <w:pPr>
              <w:spacing w:line="360" w:lineRule="exact"/>
              <w:ind w:leftChars="-55" w:hangingChars="55" w:hanging="132"/>
              <w:jc w:val="both"/>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［二］預（決）算案</w:t>
            </w:r>
          </w:p>
        </w:tc>
        <w:tc>
          <w:tcPr>
            <w:tcW w:w="2479" w:type="dxa"/>
            <w:tcBorders>
              <w:left w:val="single" w:sz="18" w:space="0" w:color="auto"/>
              <w:bottom w:val="single" w:sz="4" w:space="0" w:color="auto"/>
              <w:right w:val="dashed" w:sz="4" w:space="0" w:color="auto"/>
            </w:tcBorders>
            <w:shd w:val="clear" w:color="auto" w:fill="auto"/>
            <w:vAlign w:val="center"/>
          </w:tcPr>
          <w:p w14:paraId="1635CBDC" w14:textId="77777777" w:rsidR="009112A3" w:rsidRPr="00704498" w:rsidRDefault="008D5E47" w:rsidP="00AA40F6">
            <w:pPr>
              <w:jc w:val="center"/>
              <w:rPr>
                <w:rFonts w:ascii="標楷體" w:eastAsia="標楷體" w:hAnsi="標楷體" w:cs="新細明體"/>
                <w:spacing w:val="-20"/>
                <w:szCs w:val="24"/>
              </w:rPr>
            </w:pPr>
            <w:r>
              <w:rPr>
                <w:rFonts w:ascii="標楷體" w:eastAsia="標楷體" w:hAnsi="標楷體" w:cs="新細明體" w:hint="eastAsia"/>
                <w:spacing w:val="-20"/>
                <w:szCs w:val="24"/>
              </w:rPr>
              <w:t>19</w:t>
            </w:r>
          </w:p>
        </w:tc>
        <w:tc>
          <w:tcPr>
            <w:tcW w:w="2410" w:type="dxa"/>
            <w:tcBorders>
              <w:left w:val="dashed" w:sz="4" w:space="0" w:color="auto"/>
              <w:bottom w:val="single" w:sz="4" w:space="0" w:color="auto"/>
              <w:right w:val="single" w:sz="18" w:space="0" w:color="auto"/>
            </w:tcBorders>
            <w:shd w:val="clear" w:color="auto" w:fill="auto"/>
            <w:vAlign w:val="center"/>
          </w:tcPr>
          <w:p w14:paraId="28DA6C93" w14:textId="77777777" w:rsidR="009112A3" w:rsidRPr="00704498" w:rsidRDefault="008D5E47" w:rsidP="00AA40F6">
            <w:pPr>
              <w:jc w:val="center"/>
              <w:rPr>
                <w:rFonts w:ascii="標楷體" w:eastAsia="標楷體" w:hAnsi="標楷體" w:cs="新細明體"/>
                <w:spacing w:val="-20"/>
                <w:szCs w:val="24"/>
              </w:rPr>
            </w:pPr>
            <w:r>
              <w:rPr>
                <w:rFonts w:ascii="標楷體" w:eastAsia="標楷體" w:hAnsi="標楷體" w:cs="新細明體" w:hint="eastAsia"/>
                <w:spacing w:val="-20"/>
                <w:szCs w:val="24"/>
              </w:rPr>
              <w:t>4</w:t>
            </w:r>
          </w:p>
        </w:tc>
        <w:tc>
          <w:tcPr>
            <w:tcW w:w="2092" w:type="dxa"/>
            <w:tcBorders>
              <w:left w:val="single" w:sz="18" w:space="0" w:color="auto"/>
              <w:bottom w:val="single" w:sz="4" w:space="0" w:color="auto"/>
              <w:right w:val="single" w:sz="18" w:space="0" w:color="auto"/>
            </w:tcBorders>
            <w:shd w:val="clear" w:color="auto" w:fill="auto"/>
            <w:vAlign w:val="center"/>
          </w:tcPr>
          <w:p w14:paraId="5E83F8F9" w14:textId="77777777" w:rsidR="009112A3" w:rsidRPr="00704498" w:rsidRDefault="008D5E47" w:rsidP="00964865">
            <w:pPr>
              <w:jc w:val="center"/>
              <w:rPr>
                <w:rFonts w:ascii="標楷體" w:eastAsia="標楷體" w:hAnsi="標楷體" w:cs="新細明體"/>
                <w:b/>
                <w:bCs/>
                <w:szCs w:val="24"/>
              </w:rPr>
            </w:pPr>
            <w:r>
              <w:rPr>
                <w:rFonts w:ascii="標楷體" w:eastAsia="標楷體" w:hAnsi="標楷體" w:cs="新細明體" w:hint="eastAsia"/>
                <w:b/>
                <w:bCs/>
                <w:szCs w:val="24"/>
              </w:rPr>
              <w:t>23</w:t>
            </w:r>
          </w:p>
        </w:tc>
      </w:tr>
      <w:tr w:rsidR="009112A3" w:rsidRPr="00704498" w14:paraId="0329D237" w14:textId="77777777" w:rsidTr="00964865">
        <w:trPr>
          <w:trHeight w:val="737"/>
        </w:trPr>
        <w:tc>
          <w:tcPr>
            <w:tcW w:w="695" w:type="dxa"/>
            <w:vMerge/>
            <w:tcBorders>
              <w:left w:val="single" w:sz="18" w:space="0" w:color="auto"/>
              <w:bottom w:val="single" w:sz="18" w:space="0" w:color="auto"/>
              <w:right w:val="single" w:sz="4" w:space="0" w:color="auto"/>
            </w:tcBorders>
            <w:shd w:val="clear" w:color="auto" w:fill="auto"/>
          </w:tcPr>
          <w:p w14:paraId="1F48157A" w14:textId="77777777" w:rsidR="009112A3" w:rsidRPr="00704498" w:rsidRDefault="009112A3" w:rsidP="00964865">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507" w:type="dxa"/>
            <w:tcBorders>
              <w:left w:val="single" w:sz="4" w:space="0" w:color="auto"/>
              <w:right w:val="single" w:sz="18" w:space="0" w:color="auto"/>
            </w:tcBorders>
            <w:shd w:val="clear" w:color="auto" w:fill="auto"/>
            <w:vAlign w:val="center"/>
          </w:tcPr>
          <w:p w14:paraId="2B6C9BAC" w14:textId="77777777" w:rsidR="009112A3" w:rsidRPr="00704498" w:rsidRDefault="009112A3" w:rsidP="00964865">
            <w:pPr>
              <w:spacing w:line="360" w:lineRule="exact"/>
              <w:ind w:leftChars="-55" w:hangingChars="55" w:hanging="132"/>
              <w:jc w:val="both"/>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［三］條約案</w:t>
            </w:r>
          </w:p>
        </w:tc>
        <w:tc>
          <w:tcPr>
            <w:tcW w:w="2479" w:type="dxa"/>
            <w:tcBorders>
              <w:left w:val="single" w:sz="18" w:space="0" w:color="auto"/>
              <w:right w:val="dashed" w:sz="4" w:space="0" w:color="auto"/>
            </w:tcBorders>
            <w:shd w:val="clear" w:color="auto" w:fill="auto"/>
            <w:vAlign w:val="center"/>
          </w:tcPr>
          <w:p w14:paraId="009CF1BA" w14:textId="77777777" w:rsidR="009112A3" w:rsidRPr="00704498" w:rsidRDefault="009112A3" w:rsidP="00964865">
            <w:pPr>
              <w:jc w:val="center"/>
              <w:rPr>
                <w:rFonts w:ascii="標楷體" w:eastAsia="標楷體" w:hAnsi="標楷體" w:cs="新細明體"/>
                <w:spacing w:val="-20"/>
                <w:szCs w:val="24"/>
              </w:rPr>
            </w:pPr>
          </w:p>
        </w:tc>
        <w:tc>
          <w:tcPr>
            <w:tcW w:w="2410" w:type="dxa"/>
            <w:tcBorders>
              <w:left w:val="dashed" w:sz="4" w:space="0" w:color="auto"/>
              <w:right w:val="single" w:sz="18" w:space="0" w:color="auto"/>
            </w:tcBorders>
            <w:shd w:val="clear" w:color="auto" w:fill="auto"/>
            <w:vAlign w:val="center"/>
          </w:tcPr>
          <w:p w14:paraId="1FF210B0" w14:textId="77777777" w:rsidR="009112A3" w:rsidRPr="00704498" w:rsidRDefault="009112A3" w:rsidP="00964865">
            <w:pPr>
              <w:jc w:val="center"/>
              <w:rPr>
                <w:rFonts w:ascii="標楷體" w:eastAsia="標楷體" w:hAnsi="標楷體" w:cs="新細明體"/>
                <w:spacing w:val="-20"/>
                <w:szCs w:val="24"/>
              </w:rPr>
            </w:pPr>
          </w:p>
        </w:tc>
        <w:tc>
          <w:tcPr>
            <w:tcW w:w="2092" w:type="dxa"/>
            <w:tcBorders>
              <w:left w:val="single" w:sz="18" w:space="0" w:color="auto"/>
              <w:right w:val="single" w:sz="18" w:space="0" w:color="auto"/>
            </w:tcBorders>
            <w:shd w:val="clear" w:color="auto" w:fill="auto"/>
            <w:vAlign w:val="center"/>
          </w:tcPr>
          <w:p w14:paraId="2476F88C" w14:textId="77777777" w:rsidR="009112A3" w:rsidRPr="00704498" w:rsidRDefault="009112A3" w:rsidP="00964865">
            <w:pPr>
              <w:jc w:val="center"/>
              <w:rPr>
                <w:rFonts w:ascii="標楷體" w:eastAsia="標楷體" w:hAnsi="標楷體" w:cs="新細明體"/>
                <w:bCs/>
                <w:szCs w:val="24"/>
              </w:rPr>
            </w:pPr>
          </w:p>
        </w:tc>
      </w:tr>
      <w:tr w:rsidR="009112A3" w:rsidRPr="00704498" w14:paraId="6C8AE5AD" w14:textId="77777777" w:rsidTr="00964865">
        <w:trPr>
          <w:trHeight w:val="737"/>
        </w:trPr>
        <w:tc>
          <w:tcPr>
            <w:tcW w:w="695" w:type="dxa"/>
            <w:vMerge/>
            <w:tcBorders>
              <w:left w:val="single" w:sz="18" w:space="0" w:color="auto"/>
              <w:bottom w:val="single" w:sz="18" w:space="0" w:color="auto"/>
              <w:right w:val="single" w:sz="4" w:space="0" w:color="auto"/>
            </w:tcBorders>
            <w:shd w:val="clear" w:color="auto" w:fill="auto"/>
          </w:tcPr>
          <w:p w14:paraId="76723E6A" w14:textId="77777777" w:rsidR="009112A3" w:rsidRPr="00704498" w:rsidRDefault="009112A3" w:rsidP="00964865">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507" w:type="dxa"/>
            <w:tcBorders>
              <w:left w:val="single" w:sz="4" w:space="0" w:color="auto"/>
              <w:right w:val="single" w:sz="18" w:space="0" w:color="auto"/>
            </w:tcBorders>
            <w:shd w:val="clear" w:color="auto" w:fill="auto"/>
            <w:vAlign w:val="center"/>
          </w:tcPr>
          <w:p w14:paraId="17D15413" w14:textId="77777777" w:rsidR="009112A3" w:rsidRPr="00704498" w:rsidRDefault="009112A3" w:rsidP="00964865">
            <w:pPr>
              <w:spacing w:line="360" w:lineRule="exact"/>
              <w:ind w:leftChars="-55" w:hangingChars="55" w:hanging="132"/>
              <w:jc w:val="both"/>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［四］行政命令案</w:t>
            </w:r>
          </w:p>
        </w:tc>
        <w:tc>
          <w:tcPr>
            <w:tcW w:w="2479" w:type="dxa"/>
            <w:tcBorders>
              <w:left w:val="single" w:sz="18" w:space="0" w:color="auto"/>
              <w:right w:val="dashed" w:sz="4" w:space="0" w:color="auto"/>
            </w:tcBorders>
            <w:shd w:val="clear" w:color="auto" w:fill="auto"/>
            <w:vAlign w:val="center"/>
          </w:tcPr>
          <w:p w14:paraId="54930A88" w14:textId="77777777" w:rsidR="009112A3" w:rsidRPr="00704498" w:rsidRDefault="009112A3" w:rsidP="00964865">
            <w:pPr>
              <w:jc w:val="center"/>
              <w:rPr>
                <w:rFonts w:ascii="標楷體" w:eastAsia="標楷體" w:hAnsi="標楷體" w:cs="新細明體"/>
                <w:spacing w:val="-20"/>
                <w:szCs w:val="24"/>
              </w:rPr>
            </w:pPr>
          </w:p>
        </w:tc>
        <w:tc>
          <w:tcPr>
            <w:tcW w:w="2410" w:type="dxa"/>
            <w:tcBorders>
              <w:left w:val="dashed" w:sz="4" w:space="0" w:color="auto"/>
              <w:right w:val="single" w:sz="18" w:space="0" w:color="auto"/>
            </w:tcBorders>
            <w:shd w:val="clear" w:color="auto" w:fill="auto"/>
            <w:vAlign w:val="center"/>
          </w:tcPr>
          <w:p w14:paraId="2807F500" w14:textId="77777777" w:rsidR="009112A3" w:rsidRPr="00704498" w:rsidRDefault="009112A3" w:rsidP="0001563D">
            <w:pPr>
              <w:jc w:val="center"/>
              <w:rPr>
                <w:rFonts w:ascii="標楷體" w:eastAsia="標楷體" w:hAnsi="標楷體" w:cs="新細明體"/>
                <w:spacing w:val="-20"/>
                <w:szCs w:val="24"/>
              </w:rPr>
            </w:pPr>
          </w:p>
        </w:tc>
        <w:tc>
          <w:tcPr>
            <w:tcW w:w="2092" w:type="dxa"/>
            <w:tcBorders>
              <w:left w:val="single" w:sz="18" w:space="0" w:color="auto"/>
              <w:right w:val="single" w:sz="18" w:space="0" w:color="auto"/>
            </w:tcBorders>
            <w:shd w:val="clear" w:color="auto" w:fill="auto"/>
            <w:vAlign w:val="center"/>
          </w:tcPr>
          <w:p w14:paraId="544EC290" w14:textId="77777777" w:rsidR="009112A3" w:rsidRPr="0001563D" w:rsidRDefault="009112A3" w:rsidP="007F179D">
            <w:pPr>
              <w:jc w:val="center"/>
              <w:rPr>
                <w:rFonts w:ascii="標楷體" w:eastAsia="標楷體" w:hAnsi="標楷體" w:cs="新細明體"/>
                <w:b/>
                <w:bCs/>
                <w:szCs w:val="24"/>
              </w:rPr>
            </w:pPr>
          </w:p>
        </w:tc>
      </w:tr>
      <w:tr w:rsidR="009112A3" w:rsidRPr="00704498" w14:paraId="7B3A7679" w14:textId="77777777" w:rsidTr="00964865">
        <w:trPr>
          <w:trHeight w:val="737"/>
        </w:trPr>
        <w:tc>
          <w:tcPr>
            <w:tcW w:w="695" w:type="dxa"/>
            <w:vMerge/>
            <w:tcBorders>
              <w:left w:val="single" w:sz="18" w:space="0" w:color="auto"/>
              <w:bottom w:val="single" w:sz="18" w:space="0" w:color="auto"/>
              <w:right w:val="single" w:sz="4" w:space="0" w:color="auto"/>
            </w:tcBorders>
            <w:shd w:val="clear" w:color="auto" w:fill="auto"/>
          </w:tcPr>
          <w:p w14:paraId="279A161C" w14:textId="77777777" w:rsidR="009112A3" w:rsidRPr="00704498" w:rsidRDefault="009112A3" w:rsidP="00964865">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507" w:type="dxa"/>
            <w:tcBorders>
              <w:left w:val="single" w:sz="4" w:space="0" w:color="auto"/>
              <w:bottom w:val="single" w:sz="4" w:space="0" w:color="auto"/>
              <w:right w:val="single" w:sz="18" w:space="0" w:color="auto"/>
            </w:tcBorders>
            <w:shd w:val="clear" w:color="auto" w:fill="auto"/>
            <w:vAlign w:val="center"/>
          </w:tcPr>
          <w:p w14:paraId="5D4EF82D" w14:textId="77777777" w:rsidR="009112A3" w:rsidRPr="00704498" w:rsidRDefault="009112A3" w:rsidP="00964865">
            <w:pPr>
              <w:spacing w:line="360" w:lineRule="exact"/>
              <w:ind w:leftChars="-55" w:left="242" w:hangingChars="156" w:hanging="374"/>
              <w:jc w:val="both"/>
              <w:rPr>
                <w:rFonts w:ascii="標楷體" w:eastAsia="標楷體" w:hAnsi="標楷體"/>
                <w:bCs/>
                <w:color w:val="000000" w:themeColor="text1"/>
                <w:spacing w:val="-20"/>
                <w:sz w:val="28"/>
                <w:szCs w:val="28"/>
              </w:rPr>
            </w:pPr>
            <w:r w:rsidRPr="00704498">
              <w:rPr>
                <w:rFonts w:ascii="標楷體" w:eastAsia="標楷體" w:hAnsi="標楷體" w:hint="eastAsia"/>
                <w:bCs/>
                <w:color w:val="000000" w:themeColor="text1"/>
                <w:spacing w:val="-20"/>
                <w:sz w:val="28"/>
                <w:szCs w:val="28"/>
              </w:rPr>
              <w:t>［五］同意權行使案</w:t>
            </w:r>
          </w:p>
        </w:tc>
        <w:tc>
          <w:tcPr>
            <w:tcW w:w="2479" w:type="dxa"/>
            <w:tcBorders>
              <w:left w:val="single" w:sz="18" w:space="0" w:color="auto"/>
              <w:right w:val="dashed" w:sz="4" w:space="0" w:color="auto"/>
            </w:tcBorders>
            <w:shd w:val="clear" w:color="auto" w:fill="auto"/>
            <w:vAlign w:val="center"/>
          </w:tcPr>
          <w:p w14:paraId="3993C58B" w14:textId="77777777" w:rsidR="009112A3" w:rsidRPr="00704498" w:rsidRDefault="009112A3" w:rsidP="00964865">
            <w:pPr>
              <w:jc w:val="center"/>
              <w:rPr>
                <w:rFonts w:ascii="標楷體" w:eastAsia="標楷體" w:hAnsi="標楷體" w:cs="新細明體"/>
                <w:spacing w:val="-20"/>
                <w:szCs w:val="24"/>
              </w:rPr>
            </w:pPr>
          </w:p>
        </w:tc>
        <w:tc>
          <w:tcPr>
            <w:tcW w:w="2410" w:type="dxa"/>
            <w:tcBorders>
              <w:left w:val="dashed" w:sz="4" w:space="0" w:color="auto"/>
              <w:right w:val="single" w:sz="18" w:space="0" w:color="auto"/>
            </w:tcBorders>
            <w:shd w:val="clear" w:color="auto" w:fill="auto"/>
            <w:vAlign w:val="center"/>
          </w:tcPr>
          <w:p w14:paraId="750E2E40" w14:textId="77777777" w:rsidR="009112A3" w:rsidRPr="00704498" w:rsidRDefault="009112A3" w:rsidP="00964865">
            <w:pPr>
              <w:jc w:val="center"/>
              <w:rPr>
                <w:rFonts w:ascii="標楷體" w:eastAsia="標楷體" w:hAnsi="標楷體" w:cs="新細明體"/>
                <w:spacing w:val="-20"/>
                <w:szCs w:val="24"/>
              </w:rPr>
            </w:pPr>
          </w:p>
        </w:tc>
        <w:tc>
          <w:tcPr>
            <w:tcW w:w="2092" w:type="dxa"/>
            <w:tcBorders>
              <w:left w:val="single" w:sz="18" w:space="0" w:color="auto"/>
              <w:right w:val="single" w:sz="18" w:space="0" w:color="auto"/>
            </w:tcBorders>
            <w:shd w:val="clear" w:color="auto" w:fill="auto"/>
            <w:vAlign w:val="center"/>
          </w:tcPr>
          <w:p w14:paraId="3C113567" w14:textId="77777777" w:rsidR="009112A3" w:rsidRPr="00704498" w:rsidRDefault="009112A3" w:rsidP="00964865">
            <w:pPr>
              <w:jc w:val="center"/>
              <w:rPr>
                <w:rFonts w:ascii="標楷體" w:eastAsia="標楷體" w:hAnsi="標楷體" w:cs="新細明體"/>
                <w:bCs/>
                <w:szCs w:val="24"/>
              </w:rPr>
            </w:pPr>
          </w:p>
        </w:tc>
      </w:tr>
      <w:tr w:rsidR="009112A3" w:rsidRPr="00704498" w14:paraId="5105AEA7" w14:textId="77777777" w:rsidTr="00964865">
        <w:trPr>
          <w:trHeight w:val="737"/>
        </w:trPr>
        <w:tc>
          <w:tcPr>
            <w:tcW w:w="695" w:type="dxa"/>
            <w:vMerge/>
            <w:tcBorders>
              <w:left w:val="single" w:sz="18" w:space="0" w:color="auto"/>
              <w:bottom w:val="single" w:sz="18" w:space="0" w:color="auto"/>
              <w:right w:val="single" w:sz="4" w:space="0" w:color="auto"/>
            </w:tcBorders>
            <w:shd w:val="clear" w:color="auto" w:fill="auto"/>
          </w:tcPr>
          <w:p w14:paraId="0CDFF9CB" w14:textId="77777777" w:rsidR="009112A3" w:rsidRPr="00704498" w:rsidRDefault="009112A3" w:rsidP="00964865">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507" w:type="dxa"/>
            <w:tcBorders>
              <w:left w:val="single" w:sz="4" w:space="0" w:color="auto"/>
              <w:bottom w:val="single" w:sz="4" w:space="0" w:color="auto"/>
              <w:right w:val="single" w:sz="18" w:space="0" w:color="auto"/>
            </w:tcBorders>
            <w:shd w:val="clear" w:color="auto" w:fill="auto"/>
            <w:vAlign w:val="center"/>
          </w:tcPr>
          <w:p w14:paraId="077EA1B6" w14:textId="77777777" w:rsidR="009112A3" w:rsidRPr="00704498" w:rsidRDefault="009112A3" w:rsidP="00964865">
            <w:pPr>
              <w:spacing w:line="360" w:lineRule="exact"/>
              <w:ind w:leftChars="-55" w:left="242" w:hangingChars="156" w:hanging="374"/>
              <w:jc w:val="both"/>
              <w:rPr>
                <w:rFonts w:ascii="標楷體" w:eastAsia="標楷體" w:hAnsi="標楷體"/>
                <w:bCs/>
                <w:color w:val="000000" w:themeColor="text1"/>
                <w:spacing w:val="-20"/>
                <w:sz w:val="28"/>
                <w:szCs w:val="28"/>
              </w:rPr>
            </w:pPr>
            <w:r w:rsidRPr="00704498">
              <w:rPr>
                <w:rFonts w:ascii="標楷體" w:eastAsia="標楷體" w:hAnsi="標楷體" w:hint="eastAsia"/>
                <w:bCs/>
                <w:color w:val="000000" w:themeColor="text1"/>
                <w:spacing w:val="-20"/>
                <w:sz w:val="28"/>
                <w:szCs w:val="28"/>
              </w:rPr>
              <w:t>［六］立法院內</w:t>
            </w:r>
            <w:proofErr w:type="gramStart"/>
            <w:r w:rsidRPr="00704498">
              <w:rPr>
                <w:rFonts w:ascii="標楷體" w:eastAsia="標楷體" w:hAnsi="標楷體" w:hint="eastAsia"/>
                <w:bCs/>
                <w:color w:val="000000" w:themeColor="text1"/>
                <w:spacing w:val="-20"/>
                <w:sz w:val="28"/>
                <w:szCs w:val="28"/>
              </w:rPr>
              <w:t>規</w:t>
            </w:r>
            <w:proofErr w:type="gramEnd"/>
          </w:p>
        </w:tc>
        <w:tc>
          <w:tcPr>
            <w:tcW w:w="2479" w:type="dxa"/>
            <w:tcBorders>
              <w:left w:val="single" w:sz="18" w:space="0" w:color="auto"/>
              <w:bottom w:val="single" w:sz="2" w:space="0" w:color="auto"/>
              <w:right w:val="dashed" w:sz="4" w:space="0" w:color="auto"/>
            </w:tcBorders>
            <w:shd w:val="clear" w:color="auto" w:fill="auto"/>
            <w:vAlign w:val="center"/>
          </w:tcPr>
          <w:p w14:paraId="200E891A" w14:textId="77777777" w:rsidR="009112A3" w:rsidRPr="00704498" w:rsidRDefault="009112A3" w:rsidP="00964865">
            <w:pPr>
              <w:jc w:val="center"/>
              <w:rPr>
                <w:rFonts w:ascii="標楷體" w:eastAsia="標楷體" w:hAnsi="標楷體"/>
                <w:spacing w:val="-20"/>
                <w:szCs w:val="24"/>
              </w:rPr>
            </w:pPr>
          </w:p>
        </w:tc>
        <w:tc>
          <w:tcPr>
            <w:tcW w:w="2410" w:type="dxa"/>
            <w:tcBorders>
              <w:left w:val="dashed" w:sz="4" w:space="0" w:color="auto"/>
              <w:bottom w:val="single" w:sz="2" w:space="0" w:color="auto"/>
              <w:right w:val="single" w:sz="18" w:space="0" w:color="auto"/>
            </w:tcBorders>
            <w:shd w:val="clear" w:color="auto" w:fill="auto"/>
            <w:vAlign w:val="center"/>
          </w:tcPr>
          <w:p w14:paraId="68AE76F2" w14:textId="77777777" w:rsidR="009112A3" w:rsidRPr="00704498" w:rsidRDefault="009112A3" w:rsidP="00964865">
            <w:pPr>
              <w:jc w:val="center"/>
              <w:rPr>
                <w:rFonts w:ascii="標楷體" w:eastAsia="標楷體" w:hAnsi="標楷體"/>
                <w:spacing w:val="-20"/>
                <w:szCs w:val="24"/>
              </w:rPr>
            </w:pPr>
          </w:p>
        </w:tc>
        <w:tc>
          <w:tcPr>
            <w:tcW w:w="2092" w:type="dxa"/>
            <w:tcBorders>
              <w:left w:val="single" w:sz="18" w:space="0" w:color="auto"/>
              <w:bottom w:val="single" w:sz="2" w:space="0" w:color="auto"/>
              <w:right w:val="single" w:sz="18" w:space="0" w:color="auto"/>
            </w:tcBorders>
            <w:shd w:val="clear" w:color="auto" w:fill="auto"/>
            <w:vAlign w:val="center"/>
          </w:tcPr>
          <w:p w14:paraId="08160D37" w14:textId="77777777" w:rsidR="009112A3" w:rsidRPr="00704498" w:rsidRDefault="009112A3" w:rsidP="00964865">
            <w:pPr>
              <w:jc w:val="center"/>
              <w:rPr>
                <w:rFonts w:ascii="標楷體" w:eastAsia="標楷體" w:hAnsi="標楷體"/>
                <w:bCs/>
                <w:szCs w:val="24"/>
              </w:rPr>
            </w:pPr>
          </w:p>
        </w:tc>
      </w:tr>
      <w:tr w:rsidR="009112A3" w:rsidRPr="00704498" w14:paraId="6732C652" w14:textId="77777777" w:rsidTr="00964865">
        <w:trPr>
          <w:trHeight w:val="737"/>
        </w:trPr>
        <w:tc>
          <w:tcPr>
            <w:tcW w:w="695" w:type="dxa"/>
            <w:vMerge/>
            <w:tcBorders>
              <w:left w:val="single" w:sz="18" w:space="0" w:color="auto"/>
              <w:bottom w:val="single" w:sz="18" w:space="0" w:color="auto"/>
              <w:right w:val="single" w:sz="4" w:space="0" w:color="auto"/>
            </w:tcBorders>
            <w:shd w:val="clear" w:color="auto" w:fill="auto"/>
          </w:tcPr>
          <w:p w14:paraId="620A14EF" w14:textId="77777777" w:rsidR="009112A3" w:rsidRPr="00704498" w:rsidRDefault="009112A3" w:rsidP="00964865">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507" w:type="dxa"/>
            <w:tcBorders>
              <w:top w:val="single" w:sz="4" w:space="0" w:color="auto"/>
              <w:left w:val="single" w:sz="4" w:space="0" w:color="auto"/>
              <w:bottom w:val="single" w:sz="4" w:space="0" w:color="auto"/>
              <w:right w:val="single" w:sz="18" w:space="0" w:color="auto"/>
            </w:tcBorders>
            <w:shd w:val="clear" w:color="auto" w:fill="auto"/>
            <w:vAlign w:val="center"/>
          </w:tcPr>
          <w:p w14:paraId="37D1ED9D" w14:textId="77777777" w:rsidR="009112A3" w:rsidRPr="00704498" w:rsidRDefault="009112A3" w:rsidP="00964865">
            <w:pPr>
              <w:spacing w:line="360" w:lineRule="exact"/>
              <w:ind w:leftChars="-55" w:left="242" w:hangingChars="156" w:hanging="374"/>
              <w:jc w:val="both"/>
              <w:rPr>
                <w:rFonts w:ascii="標楷體" w:eastAsia="標楷體" w:hAnsi="標楷體"/>
                <w:bCs/>
                <w:color w:val="000000" w:themeColor="text1"/>
                <w:spacing w:val="-20"/>
                <w:sz w:val="28"/>
                <w:szCs w:val="28"/>
              </w:rPr>
            </w:pPr>
            <w:r w:rsidRPr="00704498">
              <w:rPr>
                <w:rFonts w:ascii="標楷體" w:eastAsia="標楷體" w:hAnsi="標楷體" w:hint="eastAsia"/>
                <w:bCs/>
                <w:color w:val="000000" w:themeColor="text1"/>
                <w:spacing w:val="-20"/>
                <w:sz w:val="28"/>
                <w:szCs w:val="28"/>
              </w:rPr>
              <w:t>［七］其他議案</w:t>
            </w:r>
          </w:p>
        </w:tc>
        <w:tc>
          <w:tcPr>
            <w:tcW w:w="2479" w:type="dxa"/>
            <w:tcBorders>
              <w:left w:val="single" w:sz="18" w:space="0" w:color="auto"/>
              <w:bottom w:val="single" w:sz="2" w:space="0" w:color="auto"/>
              <w:right w:val="dashed" w:sz="4" w:space="0" w:color="auto"/>
            </w:tcBorders>
            <w:shd w:val="clear" w:color="auto" w:fill="auto"/>
            <w:vAlign w:val="center"/>
          </w:tcPr>
          <w:p w14:paraId="0B95833E" w14:textId="77777777" w:rsidR="009112A3" w:rsidRPr="00704498" w:rsidRDefault="009112A3" w:rsidP="00964865">
            <w:pPr>
              <w:jc w:val="center"/>
              <w:rPr>
                <w:rFonts w:ascii="標楷體" w:eastAsia="標楷體" w:hAnsi="標楷體"/>
                <w:spacing w:val="-20"/>
                <w:szCs w:val="24"/>
              </w:rPr>
            </w:pPr>
          </w:p>
        </w:tc>
        <w:tc>
          <w:tcPr>
            <w:tcW w:w="2410" w:type="dxa"/>
            <w:tcBorders>
              <w:left w:val="dashed" w:sz="4" w:space="0" w:color="auto"/>
              <w:bottom w:val="single" w:sz="2" w:space="0" w:color="auto"/>
              <w:right w:val="single" w:sz="18" w:space="0" w:color="auto"/>
            </w:tcBorders>
            <w:shd w:val="clear" w:color="auto" w:fill="auto"/>
            <w:vAlign w:val="center"/>
          </w:tcPr>
          <w:p w14:paraId="01D8A7E3" w14:textId="77777777" w:rsidR="009112A3" w:rsidRPr="00704498" w:rsidRDefault="009112A3" w:rsidP="00964865">
            <w:pPr>
              <w:jc w:val="center"/>
              <w:rPr>
                <w:rFonts w:ascii="標楷體" w:eastAsia="標楷體" w:hAnsi="標楷體"/>
                <w:spacing w:val="-20"/>
                <w:szCs w:val="24"/>
              </w:rPr>
            </w:pPr>
          </w:p>
        </w:tc>
        <w:tc>
          <w:tcPr>
            <w:tcW w:w="2092" w:type="dxa"/>
            <w:tcBorders>
              <w:left w:val="single" w:sz="18" w:space="0" w:color="auto"/>
              <w:bottom w:val="single" w:sz="2" w:space="0" w:color="auto"/>
              <w:right w:val="single" w:sz="18" w:space="0" w:color="auto"/>
            </w:tcBorders>
            <w:shd w:val="clear" w:color="auto" w:fill="auto"/>
            <w:vAlign w:val="center"/>
          </w:tcPr>
          <w:p w14:paraId="6FAD5214" w14:textId="77777777" w:rsidR="009112A3" w:rsidRPr="00704498" w:rsidRDefault="009112A3" w:rsidP="00964865">
            <w:pPr>
              <w:jc w:val="center"/>
              <w:rPr>
                <w:rFonts w:ascii="標楷體" w:eastAsia="標楷體" w:hAnsi="標楷體"/>
                <w:b/>
                <w:bCs/>
                <w:szCs w:val="24"/>
              </w:rPr>
            </w:pPr>
          </w:p>
        </w:tc>
      </w:tr>
      <w:tr w:rsidR="009112A3" w:rsidRPr="00704498" w14:paraId="5E5354A5" w14:textId="77777777" w:rsidTr="00964865">
        <w:trPr>
          <w:trHeight w:val="737"/>
        </w:trPr>
        <w:tc>
          <w:tcPr>
            <w:tcW w:w="3202" w:type="dxa"/>
            <w:gridSpan w:val="2"/>
            <w:tcBorders>
              <w:top w:val="single" w:sz="18" w:space="0" w:color="auto"/>
              <w:left w:val="single" w:sz="18" w:space="0" w:color="auto"/>
              <w:bottom w:val="single" w:sz="18" w:space="0" w:color="auto"/>
              <w:right w:val="single" w:sz="18" w:space="0" w:color="auto"/>
            </w:tcBorders>
            <w:shd w:val="clear" w:color="auto" w:fill="auto"/>
            <w:vAlign w:val="center"/>
          </w:tcPr>
          <w:p w14:paraId="21EF2EB4" w14:textId="77777777" w:rsidR="009112A3" w:rsidRPr="00704498" w:rsidRDefault="009112A3" w:rsidP="00964865">
            <w:pPr>
              <w:spacing w:line="300" w:lineRule="exact"/>
              <w:ind w:left="-132"/>
              <w:jc w:val="center"/>
              <w:rPr>
                <w:rFonts w:ascii="標楷體" w:eastAsia="標楷體" w:hAnsi="標楷體"/>
                <w:b/>
                <w:color w:val="000000" w:themeColor="text1"/>
                <w:spacing w:val="-20"/>
                <w:sz w:val="28"/>
                <w:szCs w:val="28"/>
              </w:rPr>
            </w:pPr>
            <w:r w:rsidRPr="00704498">
              <w:rPr>
                <w:rFonts w:ascii="標楷體" w:eastAsia="標楷體" w:hAnsi="標楷體" w:hint="eastAsia"/>
                <w:b/>
                <w:color w:val="000000" w:themeColor="text1"/>
                <w:spacing w:val="-20"/>
                <w:sz w:val="28"/>
                <w:szCs w:val="28"/>
              </w:rPr>
              <w:t>［一］至［七］</w:t>
            </w:r>
          </w:p>
          <w:p w14:paraId="6FDF6CFB" w14:textId="77777777" w:rsidR="009112A3" w:rsidRPr="00704498" w:rsidRDefault="009112A3" w:rsidP="00964865">
            <w:pPr>
              <w:spacing w:line="300" w:lineRule="exact"/>
              <w:jc w:val="center"/>
              <w:rPr>
                <w:rFonts w:ascii="標楷體" w:eastAsia="標楷體" w:hAnsi="標楷體"/>
                <w:b/>
                <w:color w:val="000000" w:themeColor="text1"/>
                <w:spacing w:val="-20"/>
                <w:sz w:val="28"/>
                <w:szCs w:val="28"/>
              </w:rPr>
            </w:pPr>
            <w:r w:rsidRPr="00704498">
              <w:rPr>
                <w:rFonts w:ascii="標楷體" w:eastAsia="標楷體" w:hAnsi="標楷體" w:hint="eastAsia"/>
                <w:b/>
                <w:color w:val="000000" w:themeColor="text1"/>
                <w:spacing w:val="-20"/>
                <w:sz w:val="28"/>
                <w:szCs w:val="28"/>
              </w:rPr>
              <w:t>小     計</w:t>
            </w:r>
          </w:p>
        </w:tc>
        <w:tc>
          <w:tcPr>
            <w:tcW w:w="2479" w:type="dxa"/>
            <w:tcBorders>
              <w:top w:val="single" w:sz="18" w:space="0" w:color="auto"/>
              <w:left w:val="single" w:sz="18" w:space="0" w:color="auto"/>
              <w:bottom w:val="single" w:sz="18" w:space="0" w:color="auto"/>
              <w:right w:val="dashed" w:sz="4" w:space="0" w:color="auto"/>
            </w:tcBorders>
            <w:shd w:val="clear" w:color="auto" w:fill="auto"/>
            <w:vAlign w:val="center"/>
          </w:tcPr>
          <w:p w14:paraId="6964BEDC" w14:textId="77777777" w:rsidR="009112A3" w:rsidRPr="00704498" w:rsidRDefault="008D5E47" w:rsidP="00964865">
            <w:pPr>
              <w:jc w:val="center"/>
              <w:rPr>
                <w:rFonts w:ascii="標楷體" w:eastAsia="標楷體" w:hAnsi="標楷體" w:cs="新細明體"/>
                <w:b/>
                <w:spacing w:val="-20"/>
                <w:szCs w:val="24"/>
              </w:rPr>
            </w:pPr>
            <w:r>
              <w:rPr>
                <w:rFonts w:ascii="標楷體" w:eastAsia="標楷體" w:hAnsi="標楷體" w:cs="新細明體" w:hint="eastAsia"/>
                <w:b/>
                <w:spacing w:val="-20"/>
                <w:szCs w:val="24"/>
              </w:rPr>
              <w:t>19</w:t>
            </w:r>
          </w:p>
        </w:tc>
        <w:tc>
          <w:tcPr>
            <w:tcW w:w="2410" w:type="dxa"/>
            <w:tcBorders>
              <w:top w:val="single" w:sz="18" w:space="0" w:color="auto"/>
              <w:left w:val="dashed" w:sz="4" w:space="0" w:color="auto"/>
              <w:bottom w:val="single" w:sz="18" w:space="0" w:color="auto"/>
              <w:right w:val="single" w:sz="18" w:space="0" w:color="auto"/>
            </w:tcBorders>
            <w:shd w:val="clear" w:color="auto" w:fill="auto"/>
            <w:vAlign w:val="center"/>
          </w:tcPr>
          <w:p w14:paraId="58FAEA7E" w14:textId="77777777" w:rsidR="009112A3" w:rsidRPr="00704498" w:rsidRDefault="008D5E47" w:rsidP="00964865">
            <w:pPr>
              <w:jc w:val="center"/>
              <w:rPr>
                <w:rFonts w:ascii="標楷體" w:eastAsia="標楷體" w:hAnsi="標楷體" w:cs="新細明體"/>
                <w:b/>
                <w:spacing w:val="-20"/>
                <w:szCs w:val="24"/>
              </w:rPr>
            </w:pPr>
            <w:r>
              <w:rPr>
                <w:rFonts w:ascii="標楷體" w:eastAsia="標楷體" w:hAnsi="標楷體" w:cs="新細明體" w:hint="eastAsia"/>
                <w:b/>
                <w:spacing w:val="-20"/>
                <w:szCs w:val="24"/>
              </w:rPr>
              <w:t>4</w:t>
            </w:r>
          </w:p>
        </w:tc>
        <w:tc>
          <w:tcPr>
            <w:tcW w:w="2092" w:type="dxa"/>
            <w:tcBorders>
              <w:top w:val="single" w:sz="18" w:space="0" w:color="auto"/>
              <w:left w:val="single" w:sz="18" w:space="0" w:color="auto"/>
              <w:bottom w:val="single" w:sz="18" w:space="0" w:color="auto"/>
              <w:right w:val="single" w:sz="18" w:space="0" w:color="auto"/>
            </w:tcBorders>
            <w:shd w:val="clear" w:color="auto" w:fill="auto"/>
            <w:vAlign w:val="center"/>
          </w:tcPr>
          <w:p w14:paraId="2D02C52F" w14:textId="77777777" w:rsidR="009112A3" w:rsidRPr="00704498" w:rsidRDefault="008D5E47" w:rsidP="007F179D">
            <w:pPr>
              <w:jc w:val="center"/>
              <w:rPr>
                <w:rFonts w:ascii="標楷體" w:eastAsia="標楷體" w:hAnsi="標楷體" w:cs="新細明體"/>
                <w:b/>
                <w:bCs/>
                <w:szCs w:val="24"/>
              </w:rPr>
            </w:pPr>
            <w:r>
              <w:rPr>
                <w:rFonts w:ascii="標楷體" w:eastAsia="標楷體" w:hAnsi="標楷體" w:cs="新細明體" w:hint="eastAsia"/>
                <w:b/>
                <w:bCs/>
                <w:szCs w:val="24"/>
              </w:rPr>
              <w:t>23</w:t>
            </w:r>
          </w:p>
        </w:tc>
      </w:tr>
      <w:tr w:rsidR="009112A3" w:rsidRPr="00704498" w14:paraId="78E7EC2D" w14:textId="77777777" w:rsidTr="00964865">
        <w:trPr>
          <w:trHeight w:val="737"/>
        </w:trPr>
        <w:tc>
          <w:tcPr>
            <w:tcW w:w="3202" w:type="dxa"/>
            <w:gridSpan w:val="2"/>
            <w:tcBorders>
              <w:top w:val="single" w:sz="18" w:space="0" w:color="auto"/>
              <w:left w:val="single" w:sz="18" w:space="0" w:color="auto"/>
              <w:bottom w:val="thinThickThinSmallGap" w:sz="24" w:space="0" w:color="auto"/>
              <w:right w:val="single" w:sz="18" w:space="0" w:color="auto"/>
            </w:tcBorders>
            <w:shd w:val="clear" w:color="auto" w:fill="auto"/>
            <w:vAlign w:val="center"/>
          </w:tcPr>
          <w:p w14:paraId="3DE31D1A" w14:textId="77777777" w:rsidR="009112A3" w:rsidRPr="00704498" w:rsidRDefault="009112A3" w:rsidP="00964865">
            <w:pPr>
              <w:spacing w:line="360" w:lineRule="exact"/>
              <w:ind w:leftChars="3" w:left="240" w:hangingChars="97" w:hanging="233"/>
              <w:jc w:val="both"/>
              <w:rPr>
                <w:rFonts w:ascii="標楷體" w:eastAsia="標楷體" w:hAnsi="標楷體"/>
                <w:bCs/>
                <w:color w:val="000000" w:themeColor="text1"/>
                <w:spacing w:val="-20"/>
                <w:sz w:val="28"/>
                <w:szCs w:val="28"/>
              </w:rPr>
            </w:pPr>
            <w:r w:rsidRPr="00704498">
              <w:rPr>
                <w:rFonts w:ascii="標楷體" w:eastAsia="標楷體" w:hAnsi="標楷體" w:hint="eastAsia"/>
                <w:bCs/>
                <w:color w:val="000000" w:themeColor="text1"/>
                <w:spacing w:val="-20"/>
                <w:sz w:val="28"/>
                <w:szCs w:val="28"/>
              </w:rPr>
              <w:t xml:space="preserve">      ［八］人民請願案</w:t>
            </w:r>
          </w:p>
        </w:tc>
        <w:tc>
          <w:tcPr>
            <w:tcW w:w="2479" w:type="dxa"/>
            <w:tcBorders>
              <w:top w:val="single" w:sz="18" w:space="0" w:color="auto"/>
              <w:left w:val="single" w:sz="18" w:space="0" w:color="auto"/>
              <w:bottom w:val="thinThickThinSmallGap" w:sz="24" w:space="0" w:color="auto"/>
              <w:right w:val="dashed" w:sz="4" w:space="0" w:color="auto"/>
            </w:tcBorders>
            <w:shd w:val="clear" w:color="auto" w:fill="auto"/>
            <w:vAlign w:val="center"/>
          </w:tcPr>
          <w:p w14:paraId="4CE03C25" w14:textId="77777777" w:rsidR="009112A3" w:rsidRPr="00704498" w:rsidRDefault="00AA40F6" w:rsidP="00964865">
            <w:pPr>
              <w:jc w:val="center"/>
              <w:rPr>
                <w:rFonts w:ascii="標楷體" w:eastAsia="標楷體" w:hAnsi="標楷體" w:cs="新細明體"/>
                <w:spacing w:val="-20"/>
                <w:szCs w:val="24"/>
              </w:rPr>
            </w:pPr>
            <w:r>
              <w:rPr>
                <w:rFonts w:ascii="標楷體" w:eastAsia="標楷體" w:hAnsi="標楷體" w:cs="新細明體" w:hint="eastAsia"/>
                <w:spacing w:val="-20"/>
                <w:szCs w:val="24"/>
              </w:rPr>
              <w:t>0</w:t>
            </w:r>
          </w:p>
        </w:tc>
        <w:tc>
          <w:tcPr>
            <w:tcW w:w="2410" w:type="dxa"/>
            <w:tcBorders>
              <w:top w:val="single" w:sz="18" w:space="0" w:color="auto"/>
              <w:left w:val="dashed" w:sz="4" w:space="0" w:color="auto"/>
              <w:bottom w:val="thinThickThinSmallGap" w:sz="24" w:space="0" w:color="auto"/>
              <w:right w:val="single" w:sz="18" w:space="0" w:color="auto"/>
            </w:tcBorders>
            <w:shd w:val="clear" w:color="auto" w:fill="auto"/>
            <w:vAlign w:val="center"/>
          </w:tcPr>
          <w:p w14:paraId="51703F24" w14:textId="77777777" w:rsidR="009112A3" w:rsidRPr="00704498" w:rsidRDefault="005C5829" w:rsidP="00964865">
            <w:pPr>
              <w:jc w:val="center"/>
              <w:rPr>
                <w:rFonts w:ascii="標楷體" w:eastAsia="標楷體" w:hAnsi="標楷體" w:cs="新細明體"/>
                <w:spacing w:val="-20"/>
                <w:szCs w:val="24"/>
              </w:rPr>
            </w:pPr>
            <w:r>
              <w:rPr>
                <w:rFonts w:ascii="標楷體" w:eastAsia="標楷體" w:hAnsi="標楷體" w:cs="新細明體" w:hint="eastAsia"/>
                <w:spacing w:val="-20"/>
                <w:szCs w:val="24"/>
              </w:rPr>
              <w:t>0</w:t>
            </w:r>
          </w:p>
        </w:tc>
        <w:tc>
          <w:tcPr>
            <w:tcW w:w="2092" w:type="dxa"/>
            <w:tcBorders>
              <w:top w:val="single" w:sz="18" w:space="0" w:color="auto"/>
              <w:left w:val="single" w:sz="18" w:space="0" w:color="auto"/>
              <w:bottom w:val="thinThickThinSmallGap" w:sz="24" w:space="0" w:color="auto"/>
              <w:right w:val="single" w:sz="18" w:space="0" w:color="auto"/>
            </w:tcBorders>
            <w:shd w:val="clear" w:color="auto" w:fill="auto"/>
            <w:vAlign w:val="center"/>
          </w:tcPr>
          <w:p w14:paraId="5A3330E7" w14:textId="77777777" w:rsidR="009112A3" w:rsidRPr="00704498" w:rsidRDefault="00AA40F6" w:rsidP="00AA40F6">
            <w:pPr>
              <w:jc w:val="center"/>
              <w:rPr>
                <w:rFonts w:ascii="標楷體" w:eastAsia="標楷體" w:hAnsi="標楷體" w:cs="新細明體"/>
                <w:b/>
                <w:bCs/>
                <w:szCs w:val="24"/>
              </w:rPr>
            </w:pPr>
            <w:r>
              <w:rPr>
                <w:rFonts w:ascii="標楷體" w:eastAsia="標楷體" w:hAnsi="標楷體" w:cs="新細明體" w:hint="eastAsia"/>
                <w:b/>
                <w:bCs/>
                <w:szCs w:val="24"/>
              </w:rPr>
              <w:t>0</w:t>
            </w:r>
          </w:p>
        </w:tc>
      </w:tr>
      <w:tr w:rsidR="009112A3" w:rsidRPr="00704498" w14:paraId="4E45BAE0" w14:textId="77777777" w:rsidTr="00964865">
        <w:trPr>
          <w:trHeight w:val="964"/>
        </w:trPr>
        <w:tc>
          <w:tcPr>
            <w:tcW w:w="3202" w:type="dxa"/>
            <w:gridSpan w:val="2"/>
            <w:tcBorders>
              <w:top w:val="thinThickThinSmallGap" w:sz="24" w:space="0" w:color="auto"/>
              <w:left w:val="single" w:sz="18" w:space="0" w:color="auto"/>
              <w:bottom w:val="thinThickThinSmallGap" w:sz="24" w:space="0" w:color="auto"/>
              <w:right w:val="single" w:sz="18" w:space="0" w:color="auto"/>
            </w:tcBorders>
            <w:shd w:val="clear" w:color="auto" w:fill="auto"/>
            <w:vAlign w:val="center"/>
          </w:tcPr>
          <w:p w14:paraId="745C6784" w14:textId="77777777" w:rsidR="009112A3" w:rsidRPr="00704498" w:rsidRDefault="009112A3" w:rsidP="00964865">
            <w:pPr>
              <w:spacing w:line="300" w:lineRule="exact"/>
              <w:ind w:leftChars="-55" w:left="243" w:hangingChars="156" w:hanging="375"/>
              <w:jc w:val="center"/>
              <w:rPr>
                <w:rFonts w:ascii="標楷體" w:eastAsia="標楷體" w:hAnsi="標楷體"/>
                <w:b/>
                <w:color w:val="000000" w:themeColor="text1"/>
                <w:spacing w:val="-20"/>
                <w:sz w:val="28"/>
                <w:szCs w:val="28"/>
              </w:rPr>
            </w:pPr>
            <w:r w:rsidRPr="00704498">
              <w:rPr>
                <w:rFonts w:ascii="標楷體" w:eastAsia="標楷體" w:hAnsi="標楷體" w:hint="eastAsia"/>
                <w:b/>
                <w:color w:val="000000" w:themeColor="text1"/>
                <w:spacing w:val="-20"/>
                <w:sz w:val="28"/>
                <w:szCs w:val="28"/>
              </w:rPr>
              <w:t>［一］至［八］</w:t>
            </w:r>
          </w:p>
          <w:p w14:paraId="17FC25D2" w14:textId="77777777" w:rsidR="009112A3" w:rsidRPr="00704498" w:rsidRDefault="009112A3" w:rsidP="00964865">
            <w:pPr>
              <w:spacing w:line="300" w:lineRule="exact"/>
              <w:ind w:leftChars="-55" w:left="243" w:hangingChars="156" w:hanging="375"/>
              <w:jc w:val="center"/>
              <w:rPr>
                <w:rFonts w:ascii="標楷體" w:eastAsia="標楷體" w:hAnsi="標楷體"/>
                <w:b/>
                <w:color w:val="000000" w:themeColor="text1"/>
                <w:sz w:val="28"/>
                <w:szCs w:val="28"/>
              </w:rPr>
            </w:pPr>
            <w:r w:rsidRPr="00704498">
              <w:rPr>
                <w:rFonts w:ascii="標楷體" w:eastAsia="標楷體" w:hAnsi="標楷體" w:hint="eastAsia"/>
                <w:b/>
                <w:color w:val="000000" w:themeColor="text1"/>
                <w:spacing w:val="-20"/>
                <w:sz w:val="28"/>
                <w:szCs w:val="28"/>
              </w:rPr>
              <w:t>總     計</w:t>
            </w:r>
          </w:p>
        </w:tc>
        <w:tc>
          <w:tcPr>
            <w:tcW w:w="2479" w:type="dxa"/>
            <w:tcBorders>
              <w:top w:val="thinThickThinSmallGap" w:sz="24" w:space="0" w:color="auto"/>
              <w:left w:val="single" w:sz="18" w:space="0" w:color="auto"/>
              <w:bottom w:val="thinThickThinSmallGap" w:sz="24" w:space="0" w:color="auto"/>
              <w:right w:val="dashed" w:sz="4" w:space="0" w:color="auto"/>
            </w:tcBorders>
            <w:shd w:val="clear" w:color="auto" w:fill="auto"/>
            <w:vAlign w:val="center"/>
          </w:tcPr>
          <w:p w14:paraId="3F43AE4C" w14:textId="77777777" w:rsidR="009112A3" w:rsidRPr="00704498" w:rsidRDefault="008D5E47" w:rsidP="00964865">
            <w:pPr>
              <w:jc w:val="center"/>
              <w:rPr>
                <w:rFonts w:ascii="標楷體" w:eastAsia="標楷體" w:hAnsi="標楷體" w:cs="新細明體"/>
                <w:b/>
                <w:spacing w:val="-20"/>
                <w:szCs w:val="24"/>
              </w:rPr>
            </w:pPr>
            <w:r>
              <w:rPr>
                <w:rFonts w:ascii="標楷體" w:eastAsia="標楷體" w:hAnsi="標楷體" w:cs="新細明體" w:hint="eastAsia"/>
                <w:b/>
                <w:spacing w:val="-20"/>
                <w:szCs w:val="24"/>
              </w:rPr>
              <w:t>19</w:t>
            </w:r>
          </w:p>
        </w:tc>
        <w:tc>
          <w:tcPr>
            <w:tcW w:w="2410" w:type="dxa"/>
            <w:tcBorders>
              <w:top w:val="thinThickThinSmallGap" w:sz="24" w:space="0" w:color="auto"/>
              <w:left w:val="dashed" w:sz="4" w:space="0" w:color="auto"/>
              <w:bottom w:val="thinThickThinSmallGap" w:sz="24" w:space="0" w:color="auto"/>
              <w:right w:val="single" w:sz="18" w:space="0" w:color="auto"/>
            </w:tcBorders>
            <w:shd w:val="clear" w:color="auto" w:fill="auto"/>
            <w:vAlign w:val="center"/>
          </w:tcPr>
          <w:p w14:paraId="22827E9D" w14:textId="77777777" w:rsidR="009112A3" w:rsidRPr="00704498" w:rsidRDefault="008D5E47" w:rsidP="008D5E47">
            <w:pPr>
              <w:jc w:val="center"/>
              <w:rPr>
                <w:rFonts w:ascii="標楷體" w:eastAsia="標楷體" w:hAnsi="標楷體" w:cs="新細明體"/>
                <w:b/>
                <w:spacing w:val="-20"/>
                <w:szCs w:val="24"/>
              </w:rPr>
            </w:pPr>
            <w:r>
              <w:rPr>
                <w:rFonts w:ascii="標楷體" w:eastAsia="標楷體" w:hAnsi="標楷體" w:cs="新細明體" w:hint="eastAsia"/>
                <w:b/>
                <w:spacing w:val="-20"/>
                <w:szCs w:val="24"/>
              </w:rPr>
              <w:t>4</w:t>
            </w:r>
          </w:p>
        </w:tc>
        <w:tc>
          <w:tcPr>
            <w:tcW w:w="2092" w:type="dxa"/>
            <w:tcBorders>
              <w:top w:val="thinThickThinSmallGap" w:sz="24" w:space="0" w:color="auto"/>
              <w:left w:val="single" w:sz="18" w:space="0" w:color="auto"/>
              <w:bottom w:val="thinThickThinSmallGap" w:sz="24" w:space="0" w:color="auto"/>
              <w:right w:val="single" w:sz="18" w:space="0" w:color="auto"/>
            </w:tcBorders>
            <w:shd w:val="clear" w:color="auto" w:fill="auto"/>
            <w:vAlign w:val="center"/>
          </w:tcPr>
          <w:p w14:paraId="0340212F" w14:textId="77777777" w:rsidR="009112A3" w:rsidRPr="00704498" w:rsidRDefault="008D5E47" w:rsidP="007F179D">
            <w:pPr>
              <w:jc w:val="center"/>
              <w:rPr>
                <w:rFonts w:ascii="標楷體" w:eastAsia="標楷體" w:hAnsi="標楷體" w:cs="新細明體"/>
                <w:b/>
                <w:bCs/>
                <w:szCs w:val="24"/>
              </w:rPr>
            </w:pPr>
            <w:r>
              <w:rPr>
                <w:rFonts w:ascii="標楷體" w:eastAsia="標楷體" w:hAnsi="標楷體" w:cs="新細明體" w:hint="eastAsia"/>
                <w:b/>
                <w:bCs/>
                <w:szCs w:val="24"/>
              </w:rPr>
              <w:t>23</w:t>
            </w:r>
          </w:p>
        </w:tc>
      </w:tr>
    </w:tbl>
    <w:p w14:paraId="641F030F" w14:textId="77777777" w:rsidR="009112A3" w:rsidRPr="00704498" w:rsidRDefault="009112A3" w:rsidP="00CE4377">
      <w:pPr>
        <w:spacing w:line="300" w:lineRule="exact"/>
        <w:rPr>
          <w:rFonts w:ascii="標楷體" w:eastAsia="標楷體" w:hAnsi="標楷體" w:cs="Mangal"/>
          <w:color w:val="000000" w:themeColor="text1"/>
          <w:szCs w:val="24"/>
        </w:rPr>
      </w:pPr>
      <w:r w:rsidRPr="00704498">
        <w:rPr>
          <w:rFonts w:ascii="標楷體" w:eastAsia="標楷體" w:hAnsi="標楷體" w:cs="Mangal" w:hint="eastAsia"/>
          <w:color w:val="000000" w:themeColor="text1"/>
          <w:szCs w:val="24"/>
        </w:rPr>
        <w:t xml:space="preserve">                                                                 </w:t>
      </w:r>
      <w:r w:rsidR="00C55A14" w:rsidRPr="00704498">
        <w:rPr>
          <w:rFonts w:ascii="標楷體" w:eastAsia="標楷體" w:hAnsi="標楷體" w:cs="Mangal" w:hint="eastAsia"/>
          <w:color w:val="000000" w:themeColor="text1"/>
          <w:szCs w:val="24"/>
        </w:rPr>
        <w:t xml:space="preserve">   </w:t>
      </w:r>
      <w:r w:rsidRPr="00704498">
        <w:rPr>
          <w:rFonts w:ascii="標楷體" w:eastAsia="標楷體" w:hAnsi="標楷體" w:cs="Mangal" w:hint="eastAsia"/>
          <w:color w:val="000000" w:themeColor="text1"/>
          <w:szCs w:val="24"/>
        </w:rPr>
        <w:t xml:space="preserve">   </w:t>
      </w:r>
    </w:p>
    <w:p w14:paraId="14C54592" w14:textId="77777777" w:rsidR="009112A3" w:rsidRPr="00704498" w:rsidRDefault="009112A3" w:rsidP="00CE4377">
      <w:pPr>
        <w:spacing w:line="300" w:lineRule="exact"/>
        <w:rPr>
          <w:rFonts w:ascii="標楷體" w:eastAsia="標楷體" w:hAnsi="標楷體" w:cs="Mangal"/>
          <w:color w:val="000000" w:themeColor="text1"/>
          <w:szCs w:val="24"/>
        </w:rPr>
      </w:pPr>
      <w:proofErr w:type="gramStart"/>
      <w:r w:rsidRPr="00704498">
        <w:rPr>
          <w:rFonts w:ascii="標楷體" w:eastAsia="標楷體" w:hAnsi="標楷體" w:cs="Mangal" w:hint="eastAsia"/>
          <w:color w:val="000000" w:themeColor="text1"/>
          <w:szCs w:val="24"/>
        </w:rPr>
        <w:t>註</w:t>
      </w:r>
      <w:proofErr w:type="gramEnd"/>
      <w:r w:rsidRPr="00704498">
        <w:rPr>
          <w:rFonts w:ascii="標楷體" w:eastAsia="標楷體" w:hAnsi="標楷體" w:cs="Mangal" w:hint="eastAsia"/>
          <w:color w:val="000000" w:themeColor="text1"/>
          <w:szCs w:val="24"/>
        </w:rPr>
        <w:t>：本表含</w:t>
      </w:r>
      <w:proofErr w:type="gramStart"/>
      <w:r w:rsidRPr="00704498">
        <w:rPr>
          <w:rFonts w:ascii="標楷體" w:eastAsia="標楷體" w:hAnsi="標楷體" w:cs="Mangal" w:hint="eastAsia"/>
          <w:color w:val="000000" w:themeColor="text1"/>
          <w:szCs w:val="24"/>
        </w:rPr>
        <w:t>逕</w:t>
      </w:r>
      <w:proofErr w:type="gramEnd"/>
      <w:r w:rsidRPr="00704498">
        <w:rPr>
          <w:rFonts w:ascii="標楷體" w:eastAsia="標楷體" w:hAnsi="標楷體" w:cs="Mangal" w:hint="eastAsia"/>
          <w:color w:val="000000" w:themeColor="text1"/>
          <w:szCs w:val="24"/>
        </w:rPr>
        <w:t>付二讀案件數。</w:t>
      </w:r>
    </w:p>
    <w:p w14:paraId="6F0AB3D3" w14:textId="77777777" w:rsidR="009112A3" w:rsidRPr="00704498" w:rsidRDefault="009112A3" w:rsidP="00CE4377">
      <w:pPr>
        <w:spacing w:line="300" w:lineRule="exact"/>
        <w:rPr>
          <w:rFonts w:ascii="標楷體" w:eastAsia="標楷體" w:hAnsi="標楷體"/>
          <w:b/>
          <w:color w:val="000000" w:themeColor="text1"/>
          <w:sz w:val="36"/>
          <w:szCs w:val="36"/>
        </w:rPr>
      </w:pPr>
    </w:p>
    <w:p w14:paraId="08A191ED" w14:textId="77777777" w:rsidR="009112A3" w:rsidRPr="00704498" w:rsidRDefault="009112A3" w:rsidP="00CE4377">
      <w:pPr>
        <w:adjustRightInd w:val="0"/>
        <w:snapToGrid w:val="0"/>
        <w:spacing w:afterLines="50" w:after="180" w:line="300" w:lineRule="exact"/>
        <w:ind w:leftChars="118" w:left="603" w:rightChars="130" w:right="312" w:hangingChars="100" w:hanging="320"/>
        <w:jc w:val="both"/>
        <w:rPr>
          <w:rFonts w:ascii="標楷體" w:eastAsia="標楷體" w:hAnsi="標楷體"/>
          <w:b/>
          <w:color w:val="000000" w:themeColor="text1"/>
          <w:sz w:val="32"/>
          <w:szCs w:val="32"/>
        </w:rPr>
        <w:sectPr w:rsidR="009112A3" w:rsidRPr="00704498" w:rsidSect="00366A45">
          <w:headerReference w:type="even" r:id="rId25"/>
          <w:headerReference w:type="default" r:id="rId26"/>
          <w:footerReference w:type="even" r:id="rId27"/>
          <w:footerReference w:type="default" r:id="rId28"/>
          <w:headerReference w:type="first" r:id="rId29"/>
          <w:footerReference w:type="first" r:id="rId30"/>
          <w:pgSz w:w="11907" w:h="16840" w:code="9"/>
          <w:pgMar w:top="1134" w:right="1134" w:bottom="1134" w:left="1134" w:header="851" w:footer="992" w:gutter="0"/>
          <w:cols w:space="425"/>
          <w:docGrid w:type="linesAndChars" w:linePitch="360"/>
        </w:sectPr>
      </w:pPr>
    </w:p>
    <w:p w14:paraId="3967F6B5" w14:textId="77777777" w:rsidR="009112A3" w:rsidRPr="00704498" w:rsidRDefault="00A609C4" w:rsidP="009112A3">
      <w:pPr>
        <w:pStyle w:val="01-21"/>
        <w:rPr>
          <w:color w:val="000000" w:themeColor="text1"/>
        </w:rPr>
      </w:pPr>
      <w:bookmarkStart w:id="65" w:name="_Toc189551794"/>
      <w:r w:rsidRPr="00704498">
        <w:rPr>
          <w:rFonts w:hint="eastAsia"/>
          <w:color w:val="000000" w:themeColor="text1"/>
        </w:rPr>
        <w:lastRenderedPageBreak/>
        <w:t>五、各會期院會通過各項議案統計表</w:t>
      </w:r>
      <w:bookmarkEnd w:id="65"/>
    </w:p>
    <w:p w14:paraId="64704DC7" w14:textId="77777777" w:rsidR="009112A3" w:rsidRPr="00704498" w:rsidRDefault="009112A3" w:rsidP="00CE4377">
      <w:pPr>
        <w:spacing w:line="460" w:lineRule="exact"/>
        <w:ind w:leftChars="118" w:left="283"/>
        <w:jc w:val="center"/>
        <w:rPr>
          <w:rFonts w:ascii="標楷體" w:eastAsia="標楷體" w:hAnsi="標楷體"/>
          <w:b/>
          <w:color w:val="000000" w:themeColor="text1"/>
          <w:sz w:val="36"/>
          <w:szCs w:val="36"/>
        </w:rPr>
      </w:pPr>
      <w:r w:rsidRPr="00704498">
        <w:rPr>
          <w:rFonts w:ascii="標楷體" w:eastAsia="標楷體" w:hAnsi="標楷體" w:hint="eastAsia"/>
          <w:b/>
          <w:color w:val="000000" w:themeColor="text1"/>
          <w:sz w:val="36"/>
          <w:szCs w:val="36"/>
        </w:rPr>
        <w:t>立法院第</w:t>
      </w:r>
      <w:r w:rsidR="0016418C" w:rsidRPr="00704498">
        <w:rPr>
          <w:rFonts w:ascii="標楷體" w:eastAsia="標楷體" w:hAnsi="標楷體" w:hint="eastAsia"/>
          <w:b/>
          <w:color w:val="000000" w:themeColor="text1"/>
          <w:sz w:val="36"/>
          <w:szCs w:val="36"/>
        </w:rPr>
        <w:t>1</w:t>
      </w:r>
      <w:r w:rsidR="00CF251A">
        <w:rPr>
          <w:rFonts w:ascii="標楷體" w:eastAsia="標楷體" w:hAnsi="標楷體" w:hint="eastAsia"/>
          <w:b/>
          <w:color w:val="000000" w:themeColor="text1"/>
          <w:sz w:val="36"/>
          <w:szCs w:val="36"/>
        </w:rPr>
        <w:t>1</w:t>
      </w:r>
      <w:r w:rsidRPr="00704498">
        <w:rPr>
          <w:rFonts w:ascii="標楷體" w:eastAsia="標楷體" w:hAnsi="標楷體" w:hint="eastAsia"/>
          <w:b/>
          <w:color w:val="000000" w:themeColor="text1"/>
          <w:sz w:val="36"/>
          <w:szCs w:val="36"/>
        </w:rPr>
        <w:t>屆</w:t>
      </w:r>
    </w:p>
    <w:p w14:paraId="4364A4D5" w14:textId="77777777" w:rsidR="009112A3" w:rsidRPr="00704498" w:rsidRDefault="009112A3" w:rsidP="00CE4377">
      <w:pPr>
        <w:spacing w:line="460" w:lineRule="exact"/>
        <w:ind w:leftChars="118" w:left="283"/>
        <w:jc w:val="center"/>
        <w:rPr>
          <w:rFonts w:ascii="標楷體" w:eastAsia="標楷體" w:hAnsi="標楷體"/>
          <w:b/>
          <w:color w:val="000000" w:themeColor="text1"/>
          <w:sz w:val="36"/>
          <w:szCs w:val="36"/>
        </w:rPr>
      </w:pPr>
      <w:r w:rsidRPr="00704498">
        <w:rPr>
          <w:rFonts w:ascii="標楷體" w:eastAsia="標楷體" w:hAnsi="標楷體" w:hint="eastAsia"/>
          <w:b/>
          <w:color w:val="000000" w:themeColor="text1"/>
          <w:sz w:val="36"/>
          <w:szCs w:val="36"/>
        </w:rPr>
        <w:t>教育及文化委員會</w:t>
      </w:r>
    </w:p>
    <w:p w14:paraId="07145B8B" w14:textId="77777777" w:rsidR="009112A3" w:rsidRPr="00704498" w:rsidRDefault="009112A3" w:rsidP="00CE4377">
      <w:pPr>
        <w:spacing w:line="460" w:lineRule="exact"/>
        <w:ind w:leftChars="118" w:left="283"/>
        <w:jc w:val="center"/>
        <w:rPr>
          <w:rFonts w:ascii="標楷體" w:eastAsia="標楷體" w:hAnsi="標楷體"/>
          <w:b/>
          <w:color w:val="000000" w:themeColor="text1"/>
          <w:sz w:val="36"/>
          <w:szCs w:val="36"/>
        </w:rPr>
      </w:pPr>
      <w:r w:rsidRPr="00704498">
        <w:rPr>
          <w:rFonts w:ascii="標楷體" w:eastAsia="標楷體" w:hAnsi="標楷體" w:hint="eastAsia"/>
          <w:b/>
          <w:color w:val="000000" w:themeColor="text1"/>
          <w:sz w:val="36"/>
          <w:szCs w:val="36"/>
        </w:rPr>
        <w:t>各會期</w:t>
      </w:r>
      <w:r w:rsidRPr="00704498">
        <w:rPr>
          <w:rFonts w:ascii="標楷體" w:eastAsia="標楷體" w:hAnsi="標楷體"/>
          <w:b/>
          <w:color w:val="000000" w:themeColor="text1"/>
          <w:sz w:val="36"/>
          <w:szCs w:val="36"/>
        </w:rPr>
        <w:t>案</w:t>
      </w:r>
      <w:r w:rsidRPr="00704498">
        <w:rPr>
          <w:rFonts w:ascii="標楷體" w:eastAsia="標楷體" w:hAnsi="標楷體" w:hint="eastAsia"/>
          <w:b/>
          <w:color w:val="000000" w:themeColor="text1"/>
          <w:sz w:val="36"/>
          <w:szCs w:val="36"/>
        </w:rPr>
        <w:t>件統</w:t>
      </w:r>
      <w:r w:rsidRPr="00704498">
        <w:rPr>
          <w:rFonts w:ascii="標楷體" w:eastAsia="標楷體" w:hAnsi="標楷體"/>
          <w:b/>
          <w:color w:val="000000" w:themeColor="text1"/>
          <w:sz w:val="36"/>
          <w:szCs w:val="36"/>
        </w:rPr>
        <w:t>計表</w:t>
      </w:r>
    </w:p>
    <w:p w14:paraId="3308A702" w14:textId="77777777" w:rsidR="009112A3" w:rsidRPr="00704498" w:rsidRDefault="009B5D68" w:rsidP="00CE4377">
      <w:pPr>
        <w:spacing w:line="460" w:lineRule="exact"/>
        <w:ind w:leftChars="118" w:left="283"/>
        <w:jc w:val="center"/>
        <w:rPr>
          <w:rFonts w:ascii="標楷體" w:eastAsia="標楷體" w:hAnsi="標楷體"/>
          <w:color w:val="000000" w:themeColor="text1"/>
          <w:sz w:val="28"/>
          <w:szCs w:val="28"/>
        </w:rPr>
      </w:pPr>
      <w:r w:rsidRPr="00704498">
        <w:rPr>
          <w:rFonts w:ascii="標楷體" w:eastAsia="標楷體" w:hAnsi="標楷體" w:hint="eastAsia"/>
          <w:b/>
          <w:noProof/>
          <w:color w:val="000000" w:themeColor="text1"/>
          <w:sz w:val="36"/>
          <w:szCs w:val="36"/>
        </w:rPr>
        <mc:AlternateContent>
          <mc:Choice Requires="wps">
            <w:drawing>
              <wp:anchor distT="0" distB="0" distL="114300" distR="114300" simplePos="0" relativeHeight="251657216" behindDoc="0" locked="0" layoutInCell="1" allowOverlap="1" wp14:anchorId="2789085B" wp14:editId="4F125F94">
                <wp:simplePos x="0" y="0"/>
                <wp:positionH relativeFrom="column">
                  <wp:posOffset>5570855</wp:posOffset>
                </wp:positionH>
                <wp:positionV relativeFrom="paragraph">
                  <wp:posOffset>172085</wp:posOffset>
                </wp:positionV>
                <wp:extent cx="838200" cy="304800"/>
                <wp:effectExtent l="4445" t="0" r="0" b="1270"/>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820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ED27C76" w14:textId="77777777" w:rsidR="00BD539A" w:rsidRDefault="00BD539A">
                            <w:r w:rsidRPr="001D4126">
                              <w:rPr>
                                <w:rFonts w:ascii="標楷體" w:eastAsia="標楷體" w:hAnsi="標楷體" w:cs="Mangal" w:hint="eastAsia"/>
                                <w:szCs w:val="24"/>
                              </w:rPr>
                              <w:t>單位：件</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89085B" id="Text Box 12" o:spid="_x0000_s1028" type="#_x0000_t202" style="position:absolute;left:0;text-align:left;margin-left:438.65pt;margin-top:13.55pt;width:66pt;height:2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ApVBQIAAPYDAAAOAAAAZHJzL2Uyb0RvYy54bWysU9uO0zAQfUfiHyy/0yTdAiVqulq6KkJa&#10;LtIuH+A4TmLheMzYbVK+nrHTLRW8IfxgeTwzx3POjDe302DYUaHXYCteLHLOlJXQaNtV/NvT/tWa&#10;Mx+EbYQBqyp+Up7fbl++2IyuVEvowTQKGYFYX46u4n0IrswyL3s1CL8Apyw5W8BBBDKxyxoUI6EP&#10;Jlvm+ZtsBGwcglTe0+397OTbhN+2SoYvbetVYKbiVFtIO6a9jnu23YiyQ+F6Lc9liH+oYhDa0qMX&#10;qHsRBDug/gtq0BLBQxsWEoYM2lZLlTgQmyL/g81jL5xKXEgc7y4y+f8HKz8fvyLTDfWOMysGatGT&#10;mgJ7DxMrllGe0fmSoh4dxYWJ7mNopOrdA8jvnlnY9cJ26g4Rxl6JhsorYmZ2lTrj+AhSj5+goXfE&#10;IUACmlocIiCpwQid2nS6tCbWIulyfbOmdnMmyXWTr9Z0ji+I8jnZoQ8fFAwsHiqO1PkELo4PPsyh&#10;zyGpeDC62WtjkoFdvTPIjoKmZJ/WGd1fhxkbgy3EtBkx3iSWkdhMMUz1lPS8iFdDcyLaCPPw0Weh&#10;Qw/4k7ORBq/i/sdBoOLMfLQk3btitYqTmozV67dLMvDaU197hJUEVfHA2XzchXm6Dw5119NLc7Ms&#10;3JHcrU5SxL7MVZ3Lp+FKYp4/QpzeaztF/f6u218AAAD//wMAUEsDBBQABgAIAAAAIQBR/oMt3gAA&#10;AAoBAAAPAAAAZHJzL2Rvd25yZXYueG1sTI/BTsMwDIbvSLxDZCQuiKUdbNm6uhMggbhu7AHcxmur&#10;NUnVZGv39mQnONr+9Pv78+1kOnHhwbfOIqSzBATbyunW1giHn8/nFQgfyGrqnGWEK3vYFvd3OWXa&#10;jXbHl32oRQyxPiOEJoQ+k9JXDRvyM9ezjbejGwyFOA611AONMdx0cp4kS2motfFDQz1/NFyd9meD&#10;cPwenxbrsfwKB7V7Xb5Tq0p3RXx8mN42IAJP4Q+Gm35UhyI6le5stRcdwkqpl4gizFUK4gYkyTpu&#10;SgS1SEEWufxfofgFAAD//wMAUEsBAi0AFAAGAAgAAAAhALaDOJL+AAAA4QEAABMAAAAAAAAAAAAA&#10;AAAAAAAAAFtDb250ZW50X1R5cGVzXS54bWxQSwECLQAUAAYACAAAACEAOP0h/9YAAACUAQAACwAA&#10;AAAAAAAAAAAAAAAvAQAAX3JlbHMvLnJlbHNQSwECLQAUAAYACAAAACEAV8gKVQUCAAD2AwAADgAA&#10;AAAAAAAAAAAAAAAuAgAAZHJzL2Uyb0RvYy54bWxQSwECLQAUAAYACAAAACEAUf6DLd4AAAAKAQAA&#10;DwAAAAAAAAAAAAAAAABfBAAAZHJzL2Rvd25yZXYueG1sUEsFBgAAAAAEAAQA8wAAAGoFAAAAAA==&#10;" stroked="f">
                <v:textbox>
                  <w:txbxContent>
                    <w:p w14:paraId="2ED27C76" w14:textId="77777777" w:rsidR="00BD539A" w:rsidRDefault="00BD539A">
                      <w:r w:rsidRPr="001D4126">
                        <w:rPr>
                          <w:rFonts w:ascii="標楷體" w:eastAsia="標楷體" w:hAnsi="標楷體" w:cs="Mangal" w:hint="eastAsia"/>
                          <w:szCs w:val="24"/>
                        </w:rPr>
                        <w:t>單位：件</w:t>
                      </w:r>
                    </w:p>
                  </w:txbxContent>
                </v:textbox>
              </v:shape>
            </w:pict>
          </mc:Fallback>
        </mc:AlternateContent>
      </w:r>
      <w:proofErr w:type="gramStart"/>
      <w:r w:rsidR="009112A3" w:rsidRPr="00704498">
        <w:rPr>
          <w:rFonts w:ascii="標楷體" w:eastAsia="標楷體" w:hAnsi="標楷體"/>
          <w:color w:val="000000" w:themeColor="text1"/>
          <w:sz w:val="28"/>
          <w:szCs w:val="28"/>
        </w:rPr>
        <w:t>（</w:t>
      </w:r>
      <w:proofErr w:type="gramEnd"/>
      <w:r w:rsidR="009112A3" w:rsidRPr="00704498">
        <w:rPr>
          <w:rFonts w:ascii="標楷體" w:eastAsia="標楷體" w:hAnsi="標楷體"/>
          <w:color w:val="000000" w:themeColor="text1"/>
          <w:sz w:val="28"/>
          <w:szCs w:val="28"/>
        </w:rPr>
        <w:t>統計期間：第1</w:t>
      </w:r>
      <w:r w:rsidR="00CF251A">
        <w:rPr>
          <w:rFonts w:ascii="標楷體" w:eastAsia="標楷體" w:hAnsi="標楷體" w:hint="eastAsia"/>
          <w:color w:val="000000" w:themeColor="text1"/>
          <w:sz w:val="28"/>
          <w:szCs w:val="28"/>
        </w:rPr>
        <w:t>1</w:t>
      </w:r>
      <w:r w:rsidR="009112A3" w:rsidRPr="00704498">
        <w:rPr>
          <w:rFonts w:ascii="標楷體" w:eastAsia="標楷體" w:hAnsi="標楷體"/>
          <w:color w:val="000000" w:themeColor="text1"/>
          <w:sz w:val="28"/>
          <w:szCs w:val="28"/>
        </w:rPr>
        <w:t>屆第1會期至第</w:t>
      </w:r>
      <w:r w:rsidR="0076417C">
        <w:rPr>
          <w:rFonts w:ascii="標楷體" w:eastAsia="標楷體" w:hAnsi="標楷體" w:hint="eastAsia"/>
          <w:color w:val="000000" w:themeColor="text1"/>
          <w:sz w:val="28"/>
          <w:szCs w:val="28"/>
        </w:rPr>
        <w:t>8</w:t>
      </w:r>
      <w:r w:rsidR="009112A3" w:rsidRPr="00704498">
        <w:rPr>
          <w:rFonts w:ascii="標楷體" w:eastAsia="標楷體" w:hAnsi="標楷體"/>
          <w:color w:val="000000" w:themeColor="text1"/>
          <w:sz w:val="28"/>
          <w:szCs w:val="28"/>
        </w:rPr>
        <w:t>會期</w:t>
      </w:r>
      <w:proofErr w:type="gramStart"/>
      <w:r w:rsidR="009112A3" w:rsidRPr="00704498">
        <w:rPr>
          <w:rFonts w:ascii="標楷體" w:eastAsia="標楷體" w:hAnsi="標楷體"/>
          <w:color w:val="000000" w:themeColor="text1"/>
          <w:sz w:val="28"/>
          <w:szCs w:val="28"/>
        </w:rPr>
        <w:t>）</w:t>
      </w:r>
      <w:proofErr w:type="gramEnd"/>
    </w:p>
    <w:tbl>
      <w:tblPr>
        <w:tblpPr w:leftFromText="180" w:rightFromText="180" w:vertAnchor="text" w:horzAnchor="margin" w:tblpXSpec="center" w:tblpY="352"/>
        <w:tblW w:w="10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86"/>
        <w:gridCol w:w="2151"/>
        <w:gridCol w:w="666"/>
        <w:gridCol w:w="552"/>
        <w:gridCol w:w="552"/>
        <w:gridCol w:w="552"/>
        <w:gridCol w:w="552"/>
        <w:gridCol w:w="552"/>
        <w:gridCol w:w="552"/>
        <w:gridCol w:w="552"/>
        <w:gridCol w:w="689"/>
        <w:gridCol w:w="721"/>
        <w:gridCol w:w="854"/>
        <w:gridCol w:w="730"/>
      </w:tblGrid>
      <w:tr w:rsidR="000121AE" w:rsidRPr="00704498" w14:paraId="1B390887" w14:textId="77777777" w:rsidTr="00964865">
        <w:trPr>
          <w:trHeight w:val="670"/>
        </w:trPr>
        <w:tc>
          <w:tcPr>
            <w:tcW w:w="2737" w:type="dxa"/>
            <w:gridSpan w:val="2"/>
            <w:vMerge w:val="restart"/>
            <w:tcBorders>
              <w:top w:val="single" w:sz="18" w:space="0" w:color="auto"/>
              <w:left w:val="single" w:sz="18" w:space="0" w:color="auto"/>
              <w:right w:val="single" w:sz="18" w:space="0" w:color="auto"/>
            </w:tcBorders>
            <w:shd w:val="clear" w:color="auto" w:fill="auto"/>
            <w:vAlign w:val="center"/>
          </w:tcPr>
          <w:p w14:paraId="6DFBC473" w14:textId="77777777" w:rsidR="009112A3" w:rsidRPr="00704498" w:rsidRDefault="009112A3" w:rsidP="009112A3">
            <w:pPr>
              <w:spacing w:line="360" w:lineRule="exact"/>
              <w:jc w:val="center"/>
              <w:rPr>
                <w:rFonts w:ascii="標楷體" w:eastAsia="標楷體" w:hAnsi="標楷體"/>
                <w:b/>
                <w:color w:val="000000" w:themeColor="text1"/>
                <w:sz w:val="28"/>
                <w:szCs w:val="28"/>
              </w:rPr>
            </w:pPr>
            <w:r w:rsidRPr="00704498">
              <w:rPr>
                <w:rFonts w:ascii="標楷體" w:eastAsia="標楷體" w:hAnsi="標楷體" w:hint="eastAsia"/>
                <w:b/>
                <w:color w:val="000000" w:themeColor="text1"/>
                <w:sz w:val="28"/>
                <w:szCs w:val="28"/>
              </w:rPr>
              <w:t>類     別</w:t>
            </w:r>
          </w:p>
        </w:tc>
        <w:tc>
          <w:tcPr>
            <w:tcW w:w="5940" w:type="dxa"/>
            <w:gridSpan w:val="10"/>
            <w:tcBorders>
              <w:top w:val="single" w:sz="18" w:space="0" w:color="auto"/>
              <w:left w:val="single" w:sz="18" w:space="0" w:color="auto"/>
              <w:right w:val="single" w:sz="18" w:space="0" w:color="auto"/>
            </w:tcBorders>
            <w:shd w:val="clear" w:color="auto" w:fill="auto"/>
            <w:vAlign w:val="center"/>
          </w:tcPr>
          <w:p w14:paraId="6EAC6FFA" w14:textId="77777777" w:rsidR="009112A3" w:rsidRPr="00704498" w:rsidRDefault="009112A3" w:rsidP="00CF251A">
            <w:pPr>
              <w:spacing w:line="340" w:lineRule="exact"/>
              <w:ind w:leftChars="-3" w:left="-1" w:hangingChars="2" w:hanging="6"/>
              <w:jc w:val="center"/>
              <w:rPr>
                <w:rFonts w:ascii="標楷體" w:eastAsia="標楷體" w:hAnsi="標楷體"/>
                <w:b/>
                <w:bCs/>
                <w:color w:val="000000" w:themeColor="text1"/>
                <w:sz w:val="28"/>
                <w:szCs w:val="28"/>
              </w:rPr>
            </w:pPr>
            <w:r w:rsidRPr="00704498">
              <w:rPr>
                <w:rFonts w:ascii="標楷體" w:eastAsia="標楷體" w:hAnsi="標楷體"/>
                <w:b/>
                <w:bCs/>
                <w:color w:val="000000" w:themeColor="text1"/>
                <w:sz w:val="28"/>
                <w:szCs w:val="28"/>
              </w:rPr>
              <w:t>第1</w:t>
            </w:r>
            <w:r w:rsidR="00CF251A">
              <w:rPr>
                <w:rFonts w:ascii="標楷體" w:eastAsia="標楷體" w:hAnsi="標楷體" w:hint="eastAsia"/>
                <w:b/>
                <w:bCs/>
                <w:color w:val="000000" w:themeColor="text1"/>
                <w:sz w:val="28"/>
                <w:szCs w:val="28"/>
              </w:rPr>
              <w:t>1屆</w:t>
            </w:r>
            <w:r w:rsidRPr="00704498">
              <w:rPr>
                <w:rFonts w:ascii="標楷體" w:eastAsia="標楷體" w:hAnsi="標楷體" w:hint="eastAsia"/>
                <w:b/>
                <w:bCs/>
                <w:color w:val="000000" w:themeColor="text1"/>
                <w:sz w:val="28"/>
                <w:szCs w:val="28"/>
              </w:rPr>
              <w:t xml:space="preserve"> 本會審</w:t>
            </w:r>
            <w:proofErr w:type="gramStart"/>
            <w:r w:rsidRPr="00704498">
              <w:rPr>
                <w:rFonts w:ascii="標楷體" w:eastAsia="標楷體" w:hAnsi="標楷體" w:hint="eastAsia"/>
                <w:b/>
                <w:bCs/>
                <w:color w:val="000000" w:themeColor="text1"/>
                <w:sz w:val="28"/>
                <w:szCs w:val="28"/>
              </w:rPr>
              <w:t>竣</w:t>
            </w:r>
            <w:proofErr w:type="gramEnd"/>
            <w:r w:rsidRPr="00704498">
              <w:rPr>
                <w:rFonts w:ascii="標楷體" w:eastAsia="標楷體" w:hAnsi="標楷體" w:hint="eastAsia"/>
                <w:b/>
                <w:bCs/>
                <w:color w:val="000000" w:themeColor="text1"/>
                <w:sz w:val="28"/>
                <w:szCs w:val="28"/>
              </w:rPr>
              <w:t>提報院會之</w:t>
            </w:r>
            <w:r w:rsidRPr="00704498">
              <w:rPr>
                <w:rFonts w:ascii="標楷體" w:eastAsia="標楷體" w:hAnsi="標楷體"/>
                <w:b/>
                <w:bCs/>
                <w:color w:val="000000" w:themeColor="text1"/>
                <w:sz w:val="28"/>
                <w:szCs w:val="28"/>
                <w:bdr w:val="single" w:sz="4" w:space="0" w:color="auto"/>
              </w:rPr>
              <w:t>已結案件</w:t>
            </w:r>
            <w:r w:rsidRPr="00704498">
              <w:rPr>
                <w:rFonts w:ascii="標楷體" w:eastAsia="標楷體" w:hAnsi="標楷體" w:hint="eastAsia"/>
                <w:b/>
                <w:bCs/>
                <w:color w:val="000000" w:themeColor="text1"/>
                <w:sz w:val="28"/>
                <w:szCs w:val="28"/>
              </w:rPr>
              <w:t xml:space="preserve">　</w:t>
            </w:r>
          </w:p>
        </w:tc>
        <w:tc>
          <w:tcPr>
            <w:tcW w:w="854" w:type="dxa"/>
            <w:vMerge w:val="restart"/>
            <w:tcBorders>
              <w:top w:val="single" w:sz="18" w:space="0" w:color="auto"/>
              <w:left w:val="single" w:sz="18" w:space="0" w:color="auto"/>
              <w:right w:val="single" w:sz="18" w:space="0" w:color="auto"/>
            </w:tcBorders>
            <w:shd w:val="clear" w:color="auto" w:fill="auto"/>
          </w:tcPr>
          <w:p w14:paraId="6850C1EE" w14:textId="77777777" w:rsidR="009112A3" w:rsidRPr="00704498" w:rsidRDefault="009B5D68" w:rsidP="009112A3">
            <w:pPr>
              <w:spacing w:line="360" w:lineRule="exact"/>
              <w:ind w:leftChars="-74" w:left="52" w:rightChars="-75" w:right="-180" w:hangingChars="96" w:hanging="230"/>
              <w:jc w:val="center"/>
              <w:rPr>
                <w:rFonts w:ascii="標楷體" w:eastAsia="標楷體" w:hAnsi="標楷體"/>
                <w:b/>
                <w:color w:val="000000" w:themeColor="text1"/>
                <w:spacing w:val="-8"/>
                <w:sz w:val="28"/>
                <w:szCs w:val="28"/>
              </w:rPr>
            </w:pPr>
            <w:r w:rsidRPr="00704498">
              <w:rPr>
                <w:rFonts w:ascii="標楷體" w:eastAsia="標楷體" w:hAnsi="標楷體"/>
                <w:noProof/>
                <w:color w:val="000000" w:themeColor="text1"/>
              </w:rPr>
              <mc:AlternateContent>
                <mc:Choice Requires="wps">
                  <w:drawing>
                    <wp:anchor distT="45720" distB="45720" distL="0" distR="0" simplePos="0" relativeHeight="251655168" behindDoc="0" locked="0" layoutInCell="1" allowOverlap="1" wp14:anchorId="0EE98669" wp14:editId="2FD63539">
                      <wp:simplePos x="0" y="0"/>
                      <wp:positionH relativeFrom="column">
                        <wp:posOffset>-13970</wp:posOffset>
                      </wp:positionH>
                      <wp:positionV relativeFrom="paragraph">
                        <wp:posOffset>43815</wp:posOffset>
                      </wp:positionV>
                      <wp:extent cx="410210" cy="381635"/>
                      <wp:effectExtent l="0" t="0" r="8890" b="0"/>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210" cy="381635"/>
                              </a:xfrm>
                              <a:prstGeom prst="rect">
                                <a:avLst/>
                              </a:prstGeom>
                              <a:noFill/>
                              <a:ln w="9525">
                                <a:solidFill>
                                  <a:srgbClr val="000000"/>
                                </a:solidFill>
                                <a:miter lim="800000"/>
                                <a:headEnd/>
                                <a:tailEnd/>
                              </a:ln>
                            </wps:spPr>
                            <wps:txbx>
                              <w:txbxContent>
                                <w:p w14:paraId="25EEE717" w14:textId="77777777" w:rsidR="00BD539A" w:rsidRPr="006938BB" w:rsidRDefault="00BD539A" w:rsidP="009112A3">
                                  <w:pPr>
                                    <w:adjustRightInd w:val="0"/>
                                    <w:snapToGrid w:val="0"/>
                                    <w:spacing w:line="240" w:lineRule="exact"/>
                                    <w:ind w:leftChars="-25" w:left="-60" w:rightChars="-25" w:right="-60"/>
                                    <w:jc w:val="distribute"/>
                                    <w:rPr>
                                      <w:rFonts w:ascii="標楷體" w:eastAsia="標楷體" w:hAnsi="標楷體"/>
                                      <w:b/>
                                      <w:spacing w:val="-20"/>
                                      <w:sz w:val="20"/>
                                    </w:rPr>
                                  </w:pPr>
                                  <w:r w:rsidRPr="006938BB">
                                    <w:rPr>
                                      <w:rFonts w:ascii="標楷體" w:eastAsia="標楷體" w:hAnsi="標楷體" w:hint="eastAsia"/>
                                      <w:b/>
                                      <w:spacing w:val="-20"/>
                                      <w:sz w:val="20"/>
                                    </w:rPr>
                                    <w:t>未結</w:t>
                                  </w:r>
                                </w:p>
                                <w:p w14:paraId="592419F9" w14:textId="77777777" w:rsidR="00BD539A" w:rsidRPr="006938BB" w:rsidRDefault="00BD539A" w:rsidP="009112A3">
                                  <w:pPr>
                                    <w:adjustRightInd w:val="0"/>
                                    <w:snapToGrid w:val="0"/>
                                    <w:spacing w:line="240" w:lineRule="exact"/>
                                    <w:ind w:leftChars="-25" w:left="-60" w:rightChars="-25" w:right="-60"/>
                                    <w:jc w:val="distribute"/>
                                    <w:rPr>
                                      <w:rFonts w:ascii="標楷體" w:eastAsia="標楷體" w:hAnsi="標楷體"/>
                                      <w:b/>
                                      <w:spacing w:val="-20"/>
                                      <w:sz w:val="20"/>
                                    </w:rPr>
                                  </w:pPr>
                                  <w:r w:rsidRPr="006938BB">
                                    <w:rPr>
                                      <w:rFonts w:ascii="標楷體" w:eastAsia="標楷體" w:hAnsi="標楷體" w:hint="eastAsia"/>
                                      <w:b/>
                                      <w:spacing w:val="-20"/>
                                      <w:sz w:val="20"/>
                                    </w:rPr>
                                    <w:t>案件</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E98669" id="文字方塊 2" o:spid="_x0000_s1029" type="#_x0000_t202" style="position:absolute;left:0;text-align:left;margin-left:-1.1pt;margin-top:3.45pt;width:32.3pt;height:30.05pt;z-index:251655168;visibility:visible;mso-wrap-style:square;mso-width-percent:0;mso-height-percent:0;mso-wrap-distance-left:0;mso-wrap-distance-top:3.6pt;mso-wrap-distance-right:0;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6Ko2OAIAACcEAAAOAAAAZHJzL2Uyb0RvYy54bWysU12O0zAQfkfiDpbfaZq03e1GTVdLl0VI&#10;y4+0cADHcRoL2xNst0m5ABIHWJ45AAfgQLvnYOy0pYI3RB4sT2b8zcw33ywue63IVlgnwRQ0HY0p&#10;EYZDJc26oB/e3zybU+I8MxVTYERBd8LRy+XTJ4uuzUUGDahKWIIgxuVdW9DG+zZPEscboZkbQSsM&#10;Omuwmnk07TqpLOsQXaskG4/Pkg5s1Vrgwjn8ez046TLi17Xg/m1dO+GJKijW5uNp41mGM1kuWL62&#10;rG0k35fB/qEKzaTBpEeoa+YZ2Vj5F5SW3IKD2o846ATqWnIRe8Bu0vEf3dw1rBWxFyTHtUea3P+D&#10;5W+27yyRVUGz9JwSwzQO6fH+y8OPb4/3Px++fyVZ4KhrXY6hdy0G+/459Djr2K9rb4F/dMTAqmFm&#10;La6sha4RrMIa0/AyOXk64LgAUnavocJUbOMhAvW11YFApIQgOs5qd5yP6D3h+HOajrMUPRxdk3l6&#10;NpnFDCw/PG6t8y8FaBIuBbU4/gjOtrfOh2JYfggJuQzcSKWiBJQhXUEvZtlsaAuUrIIzhDm7LlfK&#10;ki0LIorfPq87DdPSo5SV1AWdH4NYHsh4YaqYxTOphjtWosyenUDIQI3vyz4OY3IgvYRqh3RZGJSL&#10;m4aXBuxnSjpUbUHdpw2zghL1yiDlF+l0GmQejensPEPDnnrKUw8zHKEK6ikZrisfV2Pg5gpHU8tI&#10;W5jhUMm+ZFRjZHO/OUHup3aM+r3fy18AAAD//wMAUEsDBBQABgAIAAAAIQC+aVMU2wAAAAYBAAAP&#10;AAAAZHJzL2Rvd25yZXYueG1sTI7BTsMwEETvSPyDtUjcWocUJTTEqRCFO4QCVyfeJhH2OordNvD1&#10;LKdyGq1mduaVm9lZccQpDJ4U3CwTEEitNwN1CnZvz4s7ECFqMtp6QgXfGGBTXV6UujD+RK94rGMn&#10;uIRCoRX0MY6FlKHt0emw9CMSe3s/OR35nDppJn3icmdlmiSZdHogXuj1iI89tl/1wTFG+rlbbV9q&#10;zHPdrLZPP+/r/YdV6vpqfrgHEXGO5zD84fMPVMzU+AOZIKyCRZpyUkG2BsF2lt6CaFjzBGRVyv/4&#10;1S8AAAD//wMAUEsBAi0AFAAGAAgAAAAhALaDOJL+AAAA4QEAABMAAAAAAAAAAAAAAAAAAAAAAFtD&#10;b250ZW50X1R5cGVzXS54bWxQSwECLQAUAAYACAAAACEAOP0h/9YAAACUAQAACwAAAAAAAAAAAAAA&#10;AAAvAQAAX3JlbHMvLnJlbHNQSwECLQAUAAYACAAAACEAA+iqNjgCAAAnBAAADgAAAAAAAAAAAAAA&#10;AAAuAgAAZHJzL2Uyb0RvYy54bWxQSwECLQAUAAYACAAAACEAvmlTFNsAAAAGAQAADwAAAAAAAAAA&#10;AAAAAACSBAAAZHJzL2Rvd25yZXYueG1sUEsFBgAAAAAEAAQA8wAAAJoFAAAAAA==&#10;" filled="f">
                      <v:textbox>
                        <w:txbxContent>
                          <w:p w14:paraId="25EEE717" w14:textId="77777777" w:rsidR="00BD539A" w:rsidRPr="006938BB" w:rsidRDefault="00BD539A" w:rsidP="009112A3">
                            <w:pPr>
                              <w:adjustRightInd w:val="0"/>
                              <w:snapToGrid w:val="0"/>
                              <w:spacing w:line="240" w:lineRule="exact"/>
                              <w:ind w:leftChars="-25" w:left="-60" w:rightChars="-25" w:right="-60"/>
                              <w:jc w:val="distribute"/>
                              <w:rPr>
                                <w:rFonts w:ascii="標楷體" w:eastAsia="標楷體" w:hAnsi="標楷體"/>
                                <w:b/>
                                <w:spacing w:val="-20"/>
                                <w:sz w:val="20"/>
                              </w:rPr>
                            </w:pPr>
                            <w:r w:rsidRPr="006938BB">
                              <w:rPr>
                                <w:rFonts w:ascii="標楷體" w:eastAsia="標楷體" w:hAnsi="標楷體" w:hint="eastAsia"/>
                                <w:b/>
                                <w:spacing w:val="-20"/>
                                <w:sz w:val="20"/>
                              </w:rPr>
                              <w:t>未結</w:t>
                            </w:r>
                          </w:p>
                          <w:p w14:paraId="592419F9" w14:textId="77777777" w:rsidR="00BD539A" w:rsidRPr="006938BB" w:rsidRDefault="00BD539A" w:rsidP="009112A3">
                            <w:pPr>
                              <w:adjustRightInd w:val="0"/>
                              <w:snapToGrid w:val="0"/>
                              <w:spacing w:line="240" w:lineRule="exact"/>
                              <w:ind w:leftChars="-25" w:left="-60" w:rightChars="-25" w:right="-60"/>
                              <w:jc w:val="distribute"/>
                              <w:rPr>
                                <w:rFonts w:ascii="標楷體" w:eastAsia="標楷體" w:hAnsi="標楷體"/>
                                <w:b/>
                                <w:spacing w:val="-20"/>
                                <w:sz w:val="20"/>
                              </w:rPr>
                            </w:pPr>
                            <w:r w:rsidRPr="006938BB">
                              <w:rPr>
                                <w:rFonts w:ascii="標楷體" w:eastAsia="標楷體" w:hAnsi="標楷體" w:hint="eastAsia"/>
                                <w:b/>
                                <w:spacing w:val="-20"/>
                                <w:sz w:val="20"/>
                              </w:rPr>
                              <w:t>案件</w:t>
                            </w:r>
                          </w:p>
                        </w:txbxContent>
                      </v:textbox>
                      <w10:wrap type="square"/>
                    </v:shape>
                  </w:pict>
                </mc:Fallback>
              </mc:AlternateContent>
            </w:r>
            <w:r w:rsidR="009112A3" w:rsidRPr="00704498">
              <w:rPr>
                <w:rFonts w:ascii="標楷體" w:eastAsia="標楷體" w:hAnsi="標楷體"/>
                <w:b/>
                <w:color w:val="000000" w:themeColor="text1"/>
                <w:spacing w:val="-8"/>
                <w:sz w:val="28"/>
                <w:szCs w:val="28"/>
              </w:rPr>
              <w:t>本</w:t>
            </w:r>
          </w:p>
          <w:p w14:paraId="7D2CA7E4" w14:textId="77777777" w:rsidR="009112A3" w:rsidRPr="00704498" w:rsidRDefault="009112A3" w:rsidP="009112A3">
            <w:pPr>
              <w:spacing w:line="320" w:lineRule="exact"/>
              <w:ind w:leftChars="-74" w:left="76" w:rightChars="-75" w:right="-180" w:hangingChars="96" w:hanging="254"/>
              <w:jc w:val="center"/>
              <w:rPr>
                <w:rFonts w:ascii="標楷體" w:eastAsia="標楷體" w:hAnsi="標楷體"/>
                <w:b/>
                <w:color w:val="000000" w:themeColor="text1"/>
                <w:spacing w:val="-8"/>
                <w:sz w:val="28"/>
                <w:szCs w:val="28"/>
              </w:rPr>
            </w:pPr>
            <w:r w:rsidRPr="00704498">
              <w:rPr>
                <w:rFonts w:ascii="標楷體" w:eastAsia="標楷體" w:hAnsi="標楷體"/>
                <w:b/>
                <w:color w:val="000000" w:themeColor="text1"/>
                <w:spacing w:val="-8"/>
                <w:sz w:val="28"/>
                <w:szCs w:val="28"/>
              </w:rPr>
              <w:t>會</w:t>
            </w:r>
          </w:p>
          <w:p w14:paraId="3531CD44" w14:textId="77777777" w:rsidR="009112A3" w:rsidRPr="00704498" w:rsidRDefault="009112A3" w:rsidP="009112A3">
            <w:pPr>
              <w:spacing w:line="320" w:lineRule="exact"/>
              <w:ind w:leftChars="-74" w:left="76" w:rightChars="-75" w:right="-180" w:hangingChars="96" w:hanging="254"/>
              <w:jc w:val="center"/>
              <w:rPr>
                <w:rFonts w:ascii="標楷體" w:eastAsia="標楷體" w:hAnsi="標楷體"/>
                <w:b/>
                <w:color w:val="000000" w:themeColor="text1"/>
                <w:spacing w:val="-8"/>
                <w:sz w:val="28"/>
                <w:szCs w:val="28"/>
              </w:rPr>
            </w:pPr>
            <w:r w:rsidRPr="00704498">
              <w:rPr>
                <w:rFonts w:ascii="標楷體" w:eastAsia="標楷體" w:hAnsi="標楷體"/>
                <w:b/>
                <w:color w:val="000000" w:themeColor="text1"/>
                <w:spacing w:val="-8"/>
                <w:sz w:val="28"/>
                <w:szCs w:val="28"/>
              </w:rPr>
              <w:t>待</w:t>
            </w:r>
          </w:p>
          <w:p w14:paraId="529C71DC" w14:textId="77777777" w:rsidR="009112A3" w:rsidRPr="00704498" w:rsidRDefault="009112A3" w:rsidP="009112A3">
            <w:pPr>
              <w:spacing w:line="320" w:lineRule="exact"/>
              <w:ind w:leftChars="-74" w:left="76" w:rightChars="-75" w:right="-180" w:hangingChars="96" w:hanging="254"/>
              <w:jc w:val="center"/>
              <w:rPr>
                <w:rFonts w:ascii="標楷體" w:eastAsia="標楷體" w:hAnsi="標楷體"/>
                <w:b/>
                <w:color w:val="000000" w:themeColor="text1"/>
                <w:spacing w:val="-8"/>
                <w:sz w:val="28"/>
                <w:szCs w:val="28"/>
              </w:rPr>
            </w:pPr>
            <w:r w:rsidRPr="00704498">
              <w:rPr>
                <w:rFonts w:ascii="標楷體" w:eastAsia="標楷體" w:hAnsi="標楷體"/>
                <w:b/>
                <w:color w:val="000000" w:themeColor="text1"/>
                <w:spacing w:val="-8"/>
                <w:sz w:val="28"/>
                <w:szCs w:val="28"/>
              </w:rPr>
              <w:t>審</w:t>
            </w:r>
          </w:p>
          <w:p w14:paraId="56C8DBB0" w14:textId="77777777" w:rsidR="009112A3" w:rsidRPr="00704498" w:rsidRDefault="009112A3" w:rsidP="009112A3">
            <w:pPr>
              <w:spacing w:line="320" w:lineRule="exact"/>
              <w:ind w:leftChars="-74" w:left="76" w:rightChars="-75" w:right="-180" w:hangingChars="96" w:hanging="254"/>
              <w:jc w:val="center"/>
              <w:rPr>
                <w:rFonts w:ascii="標楷體" w:eastAsia="標楷體" w:hAnsi="標楷體"/>
                <w:b/>
                <w:color w:val="000000" w:themeColor="text1"/>
                <w:spacing w:val="-8"/>
                <w:sz w:val="28"/>
                <w:szCs w:val="28"/>
              </w:rPr>
            </w:pPr>
            <w:r w:rsidRPr="00704498">
              <w:rPr>
                <w:rFonts w:ascii="標楷體" w:eastAsia="標楷體" w:hAnsi="標楷體" w:hint="eastAsia"/>
                <w:b/>
                <w:color w:val="000000" w:themeColor="text1"/>
                <w:spacing w:val="-8"/>
                <w:sz w:val="28"/>
                <w:szCs w:val="28"/>
              </w:rPr>
              <w:t>查</w:t>
            </w:r>
          </w:p>
          <w:p w14:paraId="72A0D5D0" w14:textId="77777777" w:rsidR="009112A3" w:rsidRPr="00704498" w:rsidRDefault="009112A3" w:rsidP="009112A3">
            <w:pPr>
              <w:spacing w:line="320" w:lineRule="exact"/>
              <w:ind w:leftChars="-74" w:left="76" w:rightChars="-75" w:right="-180" w:hangingChars="96" w:hanging="254"/>
              <w:jc w:val="center"/>
              <w:rPr>
                <w:rFonts w:ascii="標楷體" w:eastAsia="標楷體" w:hAnsi="標楷體"/>
                <w:b/>
                <w:color w:val="000000" w:themeColor="text1"/>
                <w:spacing w:val="-8"/>
                <w:sz w:val="28"/>
                <w:szCs w:val="28"/>
              </w:rPr>
            </w:pPr>
            <w:r w:rsidRPr="00704498">
              <w:rPr>
                <w:rFonts w:ascii="標楷體" w:eastAsia="標楷體" w:hAnsi="標楷體" w:hint="eastAsia"/>
                <w:b/>
                <w:color w:val="000000" w:themeColor="text1"/>
                <w:spacing w:val="-8"/>
                <w:sz w:val="28"/>
                <w:szCs w:val="28"/>
              </w:rPr>
              <w:t>案</w:t>
            </w:r>
          </w:p>
          <w:p w14:paraId="1F377577" w14:textId="77777777" w:rsidR="009112A3" w:rsidRPr="00704498" w:rsidRDefault="009112A3" w:rsidP="009112A3">
            <w:pPr>
              <w:spacing w:line="320" w:lineRule="exact"/>
              <w:ind w:leftChars="-74" w:left="76" w:rightChars="-75" w:right="-180" w:hangingChars="96" w:hanging="254"/>
              <w:jc w:val="center"/>
              <w:rPr>
                <w:rFonts w:ascii="標楷體" w:eastAsia="標楷體" w:hAnsi="標楷體"/>
                <w:b/>
                <w:color w:val="000000" w:themeColor="text1"/>
                <w:spacing w:val="-8"/>
                <w:sz w:val="28"/>
                <w:szCs w:val="28"/>
              </w:rPr>
            </w:pPr>
            <w:r w:rsidRPr="00704498">
              <w:rPr>
                <w:rFonts w:ascii="標楷體" w:eastAsia="標楷體" w:hAnsi="標楷體" w:hint="eastAsia"/>
                <w:b/>
                <w:color w:val="000000" w:themeColor="text1"/>
                <w:spacing w:val="-8"/>
                <w:sz w:val="28"/>
                <w:szCs w:val="28"/>
              </w:rPr>
              <w:t>件</w:t>
            </w:r>
          </w:p>
          <w:p w14:paraId="2DA21519" w14:textId="77777777" w:rsidR="009112A3" w:rsidRPr="00704498" w:rsidRDefault="009112A3" w:rsidP="009112A3">
            <w:pPr>
              <w:spacing w:line="320" w:lineRule="exact"/>
              <w:ind w:leftChars="-74" w:left="168" w:rightChars="-75" w:right="-180" w:hangingChars="96" w:hanging="346"/>
              <w:jc w:val="center"/>
              <w:rPr>
                <w:rFonts w:ascii="標楷體" w:eastAsia="標楷體" w:hAnsi="標楷體"/>
                <w:b/>
                <w:color w:val="000000" w:themeColor="text1"/>
                <w:spacing w:val="-8"/>
                <w:sz w:val="32"/>
                <w:szCs w:val="32"/>
              </w:rPr>
            </w:pPr>
            <w:r w:rsidRPr="00704498">
              <w:rPr>
                <w:rFonts w:ascii="標楷體" w:eastAsia="標楷體" w:hAnsi="標楷體" w:hint="eastAsia"/>
                <w:b/>
                <w:color w:val="000000" w:themeColor="text1"/>
                <w:spacing w:val="-8"/>
                <w:sz w:val="36"/>
                <w:szCs w:val="36"/>
              </w:rPr>
              <w:sym w:font="Wingdings" w:char="F082"/>
            </w:r>
          </w:p>
        </w:tc>
        <w:tc>
          <w:tcPr>
            <w:tcW w:w="730" w:type="dxa"/>
            <w:vMerge w:val="restart"/>
            <w:tcBorders>
              <w:top w:val="single" w:sz="18" w:space="0" w:color="auto"/>
              <w:left w:val="single" w:sz="4" w:space="0" w:color="auto"/>
              <w:right w:val="single" w:sz="18" w:space="0" w:color="auto"/>
            </w:tcBorders>
            <w:shd w:val="clear" w:color="auto" w:fill="auto"/>
          </w:tcPr>
          <w:p w14:paraId="3E1022C5" w14:textId="77777777" w:rsidR="009112A3" w:rsidRPr="00704498" w:rsidRDefault="009112A3" w:rsidP="009112A3">
            <w:pPr>
              <w:spacing w:beforeLines="50" w:before="180" w:line="420" w:lineRule="exact"/>
              <w:jc w:val="distribute"/>
              <w:rPr>
                <w:rFonts w:ascii="標楷體" w:eastAsia="標楷體" w:hAnsi="標楷體"/>
                <w:b/>
                <w:color w:val="000000" w:themeColor="text1"/>
                <w:sz w:val="28"/>
                <w:szCs w:val="28"/>
              </w:rPr>
            </w:pPr>
            <w:r w:rsidRPr="00704498">
              <w:rPr>
                <w:rFonts w:ascii="標楷體" w:eastAsia="標楷體" w:hAnsi="標楷體"/>
                <w:b/>
                <w:color w:val="000000" w:themeColor="text1"/>
                <w:sz w:val="28"/>
                <w:szCs w:val="28"/>
              </w:rPr>
              <w:t>累</w:t>
            </w:r>
          </w:p>
          <w:p w14:paraId="0C12AC5F" w14:textId="77777777" w:rsidR="009112A3" w:rsidRPr="00704498" w:rsidRDefault="009112A3" w:rsidP="009112A3">
            <w:pPr>
              <w:spacing w:line="420" w:lineRule="exact"/>
              <w:jc w:val="distribute"/>
              <w:rPr>
                <w:rFonts w:ascii="標楷體" w:eastAsia="標楷體" w:hAnsi="標楷體"/>
                <w:b/>
                <w:color w:val="000000" w:themeColor="text1"/>
                <w:sz w:val="28"/>
                <w:szCs w:val="28"/>
              </w:rPr>
            </w:pPr>
            <w:r w:rsidRPr="00704498">
              <w:rPr>
                <w:rFonts w:ascii="標楷體" w:eastAsia="標楷體" w:hAnsi="標楷體"/>
                <w:b/>
                <w:color w:val="000000" w:themeColor="text1"/>
                <w:sz w:val="28"/>
                <w:szCs w:val="28"/>
              </w:rPr>
              <w:t>計</w:t>
            </w:r>
          </w:p>
          <w:p w14:paraId="436B72F5" w14:textId="77777777" w:rsidR="009112A3" w:rsidRPr="00704498" w:rsidRDefault="009112A3" w:rsidP="009112A3">
            <w:pPr>
              <w:spacing w:line="420" w:lineRule="exact"/>
              <w:jc w:val="distribute"/>
              <w:rPr>
                <w:rFonts w:ascii="標楷體" w:eastAsia="標楷體" w:hAnsi="標楷體"/>
                <w:b/>
                <w:color w:val="000000" w:themeColor="text1"/>
                <w:sz w:val="28"/>
                <w:szCs w:val="28"/>
              </w:rPr>
            </w:pPr>
            <w:r w:rsidRPr="00704498">
              <w:rPr>
                <w:rFonts w:ascii="標楷體" w:eastAsia="標楷體" w:hAnsi="標楷體"/>
                <w:b/>
                <w:color w:val="000000" w:themeColor="text1"/>
                <w:sz w:val="28"/>
                <w:szCs w:val="28"/>
              </w:rPr>
              <w:t>案</w:t>
            </w:r>
          </w:p>
          <w:p w14:paraId="0C25EE8F" w14:textId="77777777" w:rsidR="009112A3" w:rsidRPr="00704498" w:rsidRDefault="009112A3" w:rsidP="009112A3">
            <w:pPr>
              <w:spacing w:line="420" w:lineRule="exact"/>
              <w:jc w:val="distribute"/>
              <w:rPr>
                <w:rFonts w:ascii="標楷體" w:eastAsia="標楷體" w:hAnsi="標楷體"/>
                <w:b/>
                <w:color w:val="000000" w:themeColor="text1"/>
                <w:sz w:val="28"/>
                <w:szCs w:val="28"/>
              </w:rPr>
            </w:pPr>
            <w:r w:rsidRPr="00704498">
              <w:rPr>
                <w:rFonts w:ascii="標楷體" w:eastAsia="標楷體" w:hAnsi="標楷體" w:hint="eastAsia"/>
                <w:b/>
                <w:color w:val="000000" w:themeColor="text1"/>
                <w:sz w:val="28"/>
                <w:szCs w:val="28"/>
              </w:rPr>
              <w:t>件</w:t>
            </w:r>
          </w:p>
          <w:p w14:paraId="263D975A" w14:textId="77777777" w:rsidR="009112A3" w:rsidRPr="00704498" w:rsidRDefault="009112A3" w:rsidP="009112A3">
            <w:pPr>
              <w:spacing w:line="420" w:lineRule="exact"/>
              <w:jc w:val="distribute"/>
              <w:rPr>
                <w:rFonts w:ascii="標楷體" w:eastAsia="標楷體" w:hAnsi="標楷體"/>
                <w:b/>
                <w:color w:val="000000" w:themeColor="text1"/>
                <w:sz w:val="36"/>
                <w:szCs w:val="36"/>
              </w:rPr>
            </w:pPr>
            <w:r w:rsidRPr="00704498">
              <w:rPr>
                <w:rFonts w:ascii="標楷體" w:eastAsia="標楷體" w:hAnsi="標楷體" w:hint="eastAsia"/>
                <w:b/>
                <w:color w:val="000000" w:themeColor="text1"/>
                <w:sz w:val="36"/>
                <w:szCs w:val="36"/>
              </w:rPr>
              <w:sym w:font="Wingdings" w:char="F081"/>
            </w:r>
          </w:p>
          <w:p w14:paraId="23E42267" w14:textId="77777777" w:rsidR="009112A3" w:rsidRPr="00704498" w:rsidRDefault="009112A3" w:rsidP="009112A3">
            <w:pPr>
              <w:spacing w:line="420" w:lineRule="exact"/>
              <w:jc w:val="distribute"/>
              <w:rPr>
                <w:rFonts w:ascii="標楷體" w:eastAsia="標楷體" w:hAnsi="標楷體"/>
                <w:b/>
                <w:color w:val="000000" w:themeColor="text1"/>
                <w:sz w:val="28"/>
                <w:szCs w:val="28"/>
              </w:rPr>
            </w:pPr>
            <w:r w:rsidRPr="00704498">
              <w:rPr>
                <w:rFonts w:ascii="標楷體" w:eastAsia="標楷體" w:hAnsi="標楷體" w:hint="eastAsia"/>
                <w:b/>
                <w:color w:val="000000" w:themeColor="text1"/>
                <w:sz w:val="28"/>
                <w:szCs w:val="28"/>
              </w:rPr>
              <w:t>＋</w:t>
            </w:r>
          </w:p>
          <w:p w14:paraId="02088092" w14:textId="77777777" w:rsidR="009112A3" w:rsidRPr="00704498" w:rsidRDefault="009112A3" w:rsidP="009112A3">
            <w:pPr>
              <w:spacing w:line="420" w:lineRule="exact"/>
              <w:jc w:val="distribute"/>
              <w:rPr>
                <w:rFonts w:ascii="標楷體" w:eastAsia="標楷體" w:hAnsi="標楷體"/>
                <w:b/>
                <w:color w:val="000000" w:themeColor="text1"/>
                <w:sz w:val="36"/>
                <w:szCs w:val="36"/>
              </w:rPr>
            </w:pPr>
            <w:r w:rsidRPr="00704498">
              <w:rPr>
                <w:rFonts w:ascii="標楷體" w:eastAsia="標楷體" w:hAnsi="標楷體" w:hint="eastAsia"/>
                <w:b/>
                <w:color w:val="000000" w:themeColor="text1"/>
                <w:sz w:val="36"/>
                <w:szCs w:val="36"/>
              </w:rPr>
              <w:sym w:font="Wingdings" w:char="F082"/>
            </w:r>
          </w:p>
        </w:tc>
      </w:tr>
      <w:tr w:rsidR="000121AE" w:rsidRPr="00704498" w14:paraId="170DF4A1" w14:textId="77777777" w:rsidTr="00964865">
        <w:trPr>
          <w:trHeight w:val="546"/>
        </w:trPr>
        <w:tc>
          <w:tcPr>
            <w:tcW w:w="2737" w:type="dxa"/>
            <w:gridSpan w:val="2"/>
            <w:vMerge/>
            <w:tcBorders>
              <w:left w:val="single" w:sz="18" w:space="0" w:color="auto"/>
              <w:right w:val="single" w:sz="18" w:space="0" w:color="auto"/>
            </w:tcBorders>
            <w:shd w:val="clear" w:color="auto" w:fill="auto"/>
          </w:tcPr>
          <w:p w14:paraId="7608F251" w14:textId="77777777" w:rsidR="009112A3" w:rsidRPr="00704498" w:rsidRDefault="009112A3" w:rsidP="009112A3">
            <w:pPr>
              <w:spacing w:line="240" w:lineRule="exact"/>
              <w:jc w:val="center"/>
              <w:rPr>
                <w:rFonts w:ascii="標楷體" w:eastAsia="標楷體" w:hAnsi="標楷體"/>
                <w:b/>
                <w:color w:val="000000" w:themeColor="text1"/>
                <w:sz w:val="28"/>
                <w:szCs w:val="28"/>
              </w:rPr>
            </w:pPr>
          </w:p>
        </w:tc>
        <w:tc>
          <w:tcPr>
            <w:tcW w:w="4530" w:type="dxa"/>
            <w:gridSpan w:val="8"/>
            <w:tcBorders>
              <w:left w:val="single" w:sz="18" w:space="0" w:color="auto"/>
              <w:bottom w:val="single" w:sz="4" w:space="0" w:color="auto"/>
              <w:right w:val="dashed" w:sz="4" w:space="0" w:color="auto"/>
            </w:tcBorders>
            <w:shd w:val="clear" w:color="auto" w:fill="auto"/>
            <w:vAlign w:val="center"/>
          </w:tcPr>
          <w:p w14:paraId="50450503" w14:textId="77777777" w:rsidR="009112A3" w:rsidRPr="00704498" w:rsidRDefault="009112A3" w:rsidP="009112A3">
            <w:pPr>
              <w:spacing w:line="360" w:lineRule="exact"/>
              <w:jc w:val="center"/>
              <w:rPr>
                <w:rFonts w:ascii="標楷體" w:eastAsia="標楷體" w:hAnsi="標楷體"/>
                <w:b/>
                <w:color w:val="000000" w:themeColor="text1"/>
                <w:sz w:val="28"/>
                <w:szCs w:val="28"/>
              </w:rPr>
            </w:pPr>
            <w:r w:rsidRPr="00704498">
              <w:rPr>
                <w:rFonts w:ascii="標楷體" w:eastAsia="標楷體" w:hAnsi="標楷體"/>
                <w:b/>
                <w:color w:val="000000" w:themeColor="text1"/>
                <w:sz w:val="28"/>
                <w:szCs w:val="28"/>
              </w:rPr>
              <w:t>院會通過</w:t>
            </w:r>
            <w:r w:rsidRPr="00704498">
              <w:rPr>
                <w:rFonts w:ascii="標楷體" w:eastAsia="標楷體" w:hAnsi="標楷體" w:hint="eastAsia"/>
                <w:b/>
                <w:color w:val="000000" w:themeColor="text1"/>
                <w:sz w:val="28"/>
                <w:szCs w:val="28"/>
              </w:rPr>
              <w:t xml:space="preserve"> </w:t>
            </w:r>
            <w:proofErr w:type="gramStart"/>
            <w:r w:rsidRPr="00704498">
              <w:rPr>
                <w:rFonts w:ascii="標楷體" w:eastAsia="標楷體" w:hAnsi="標楷體"/>
                <w:b/>
                <w:color w:val="000000" w:themeColor="text1"/>
                <w:sz w:val="28"/>
                <w:szCs w:val="28"/>
              </w:rPr>
              <w:t>Ａ</w:t>
            </w:r>
            <w:proofErr w:type="gramEnd"/>
          </w:p>
        </w:tc>
        <w:tc>
          <w:tcPr>
            <w:tcW w:w="689" w:type="dxa"/>
            <w:vMerge w:val="restart"/>
            <w:tcBorders>
              <w:top w:val="single" w:sz="4" w:space="0" w:color="auto"/>
              <w:left w:val="dashed" w:sz="4" w:space="0" w:color="auto"/>
              <w:right w:val="dashed" w:sz="4" w:space="0" w:color="auto"/>
            </w:tcBorders>
            <w:shd w:val="clear" w:color="auto" w:fill="auto"/>
          </w:tcPr>
          <w:p w14:paraId="02DE1A09" w14:textId="77777777" w:rsidR="009112A3" w:rsidRPr="00704498" w:rsidRDefault="009112A3" w:rsidP="009112A3">
            <w:pPr>
              <w:spacing w:beforeLines="50" w:before="180" w:line="300" w:lineRule="exact"/>
              <w:jc w:val="center"/>
              <w:rPr>
                <w:rFonts w:ascii="標楷體" w:eastAsia="標楷體" w:hAnsi="標楷體"/>
                <w:b/>
                <w:color w:val="000000" w:themeColor="text1"/>
                <w:spacing w:val="-6"/>
                <w:sz w:val="28"/>
                <w:szCs w:val="28"/>
              </w:rPr>
            </w:pPr>
            <w:r w:rsidRPr="00704498">
              <w:rPr>
                <w:rFonts w:ascii="標楷體" w:eastAsia="標楷體" w:hAnsi="標楷體"/>
                <w:b/>
                <w:color w:val="000000" w:themeColor="text1"/>
                <w:spacing w:val="-6"/>
                <w:sz w:val="28"/>
                <w:szCs w:val="28"/>
              </w:rPr>
              <w:t>院</w:t>
            </w:r>
          </w:p>
          <w:p w14:paraId="1D998BDC" w14:textId="77777777" w:rsidR="009112A3" w:rsidRPr="00704498" w:rsidRDefault="009112A3" w:rsidP="009112A3">
            <w:pPr>
              <w:spacing w:line="300" w:lineRule="exact"/>
              <w:jc w:val="center"/>
              <w:rPr>
                <w:rFonts w:ascii="標楷體" w:eastAsia="標楷體" w:hAnsi="標楷體"/>
                <w:b/>
                <w:color w:val="000000" w:themeColor="text1"/>
                <w:spacing w:val="-6"/>
                <w:sz w:val="28"/>
                <w:szCs w:val="28"/>
              </w:rPr>
            </w:pPr>
            <w:r w:rsidRPr="00704498">
              <w:rPr>
                <w:rFonts w:ascii="標楷體" w:eastAsia="標楷體" w:hAnsi="標楷體"/>
                <w:b/>
                <w:color w:val="000000" w:themeColor="text1"/>
                <w:spacing w:val="-6"/>
                <w:sz w:val="28"/>
                <w:szCs w:val="28"/>
              </w:rPr>
              <w:t>會</w:t>
            </w:r>
          </w:p>
          <w:p w14:paraId="2697406E" w14:textId="77777777" w:rsidR="009112A3" w:rsidRPr="00704498" w:rsidRDefault="009112A3" w:rsidP="009112A3">
            <w:pPr>
              <w:spacing w:line="300" w:lineRule="exact"/>
              <w:jc w:val="center"/>
              <w:rPr>
                <w:rFonts w:ascii="標楷體" w:eastAsia="標楷體" w:hAnsi="標楷體"/>
                <w:b/>
                <w:color w:val="000000" w:themeColor="text1"/>
                <w:spacing w:val="-6"/>
                <w:sz w:val="28"/>
                <w:szCs w:val="28"/>
              </w:rPr>
            </w:pPr>
            <w:r w:rsidRPr="00704498">
              <w:rPr>
                <w:rFonts w:ascii="標楷體" w:eastAsia="標楷體" w:hAnsi="標楷體" w:hint="eastAsia"/>
                <w:b/>
                <w:color w:val="000000" w:themeColor="text1"/>
                <w:spacing w:val="-6"/>
                <w:sz w:val="28"/>
                <w:szCs w:val="28"/>
              </w:rPr>
              <w:t>待</w:t>
            </w:r>
          </w:p>
          <w:p w14:paraId="138F8DB6" w14:textId="77777777" w:rsidR="009112A3" w:rsidRPr="00704498" w:rsidRDefault="009112A3" w:rsidP="009112A3">
            <w:pPr>
              <w:spacing w:line="300" w:lineRule="exact"/>
              <w:jc w:val="center"/>
              <w:rPr>
                <w:rFonts w:ascii="標楷體" w:eastAsia="標楷體" w:hAnsi="標楷體"/>
                <w:b/>
                <w:color w:val="000000" w:themeColor="text1"/>
                <w:spacing w:val="-6"/>
                <w:sz w:val="28"/>
                <w:szCs w:val="28"/>
              </w:rPr>
            </w:pPr>
            <w:r w:rsidRPr="00704498">
              <w:rPr>
                <w:rFonts w:ascii="標楷體" w:eastAsia="標楷體" w:hAnsi="標楷體"/>
                <w:b/>
                <w:color w:val="000000" w:themeColor="text1"/>
                <w:spacing w:val="-6"/>
                <w:sz w:val="28"/>
                <w:szCs w:val="28"/>
              </w:rPr>
              <w:t>審</w:t>
            </w:r>
          </w:p>
          <w:p w14:paraId="053C391E" w14:textId="77777777" w:rsidR="009112A3" w:rsidRPr="00704498" w:rsidRDefault="009112A3" w:rsidP="009112A3">
            <w:pPr>
              <w:spacing w:line="300" w:lineRule="exact"/>
              <w:jc w:val="center"/>
              <w:rPr>
                <w:rFonts w:ascii="標楷體" w:eastAsia="標楷體" w:hAnsi="標楷體"/>
                <w:b/>
                <w:color w:val="000000" w:themeColor="text1"/>
                <w:spacing w:val="-6"/>
                <w:sz w:val="28"/>
                <w:szCs w:val="28"/>
              </w:rPr>
            </w:pPr>
            <w:r w:rsidRPr="00704498">
              <w:rPr>
                <w:rFonts w:ascii="標楷體" w:eastAsia="標楷體" w:hAnsi="標楷體"/>
                <w:b/>
                <w:color w:val="000000" w:themeColor="text1"/>
                <w:spacing w:val="-6"/>
                <w:sz w:val="28"/>
                <w:szCs w:val="28"/>
              </w:rPr>
              <w:t>議</w:t>
            </w:r>
          </w:p>
          <w:p w14:paraId="7267D7A3" w14:textId="77777777" w:rsidR="009112A3" w:rsidRPr="00704498" w:rsidRDefault="009112A3" w:rsidP="009112A3">
            <w:pPr>
              <w:spacing w:line="300" w:lineRule="exact"/>
              <w:jc w:val="center"/>
              <w:rPr>
                <w:rFonts w:ascii="標楷體" w:eastAsia="標楷體" w:hAnsi="標楷體"/>
                <w:b/>
                <w:color w:val="000000" w:themeColor="text1"/>
                <w:spacing w:val="-6"/>
                <w:sz w:val="28"/>
                <w:szCs w:val="28"/>
              </w:rPr>
            </w:pPr>
            <w:r w:rsidRPr="00704498">
              <w:rPr>
                <w:rFonts w:ascii="標楷體" w:eastAsia="標楷體" w:hAnsi="標楷體" w:hint="eastAsia"/>
                <w:b/>
                <w:color w:val="000000" w:themeColor="text1"/>
                <w:spacing w:val="-6"/>
                <w:sz w:val="28"/>
                <w:szCs w:val="28"/>
              </w:rPr>
              <w:t>部</w:t>
            </w:r>
          </w:p>
          <w:p w14:paraId="14C87AB5" w14:textId="77777777" w:rsidR="009112A3" w:rsidRPr="00704498" w:rsidRDefault="009112A3" w:rsidP="009112A3">
            <w:pPr>
              <w:spacing w:line="300" w:lineRule="exact"/>
              <w:jc w:val="center"/>
              <w:rPr>
                <w:rFonts w:ascii="標楷體" w:eastAsia="標楷體" w:hAnsi="標楷體"/>
                <w:b/>
                <w:color w:val="000000" w:themeColor="text1"/>
                <w:spacing w:val="-6"/>
                <w:sz w:val="28"/>
                <w:szCs w:val="28"/>
              </w:rPr>
            </w:pPr>
            <w:r w:rsidRPr="00704498">
              <w:rPr>
                <w:rFonts w:ascii="標楷體" w:eastAsia="標楷體" w:hAnsi="標楷體" w:hint="eastAsia"/>
                <w:b/>
                <w:color w:val="000000" w:themeColor="text1"/>
                <w:spacing w:val="-6"/>
                <w:sz w:val="28"/>
                <w:szCs w:val="28"/>
              </w:rPr>
              <w:t>分</w:t>
            </w:r>
          </w:p>
          <w:p w14:paraId="6A183A35" w14:textId="77777777" w:rsidR="009112A3" w:rsidRPr="00704498" w:rsidRDefault="009112A3" w:rsidP="009112A3">
            <w:pPr>
              <w:spacing w:line="300" w:lineRule="exact"/>
              <w:jc w:val="center"/>
              <w:rPr>
                <w:rFonts w:ascii="標楷體" w:eastAsia="標楷體" w:hAnsi="標楷體"/>
                <w:b/>
                <w:color w:val="000000" w:themeColor="text1"/>
                <w:spacing w:val="-6"/>
                <w:sz w:val="28"/>
                <w:szCs w:val="28"/>
              </w:rPr>
            </w:pPr>
            <w:proofErr w:type="gramStart"/>
            <w:r w:rsidRPr="00704498">
              <w:rPr>
                <w:rFonts w:ascii="標楷體" w:eastAsia="標楷體" w:hAnsi="標楷體" w:hint="eastAsia"/>
                <w:b/>
                <w:color w:val="000000" w:themeColor="text1"/>
                <w:spacing w:val="-6"/>
                <w:sz w:val="28"/>
                <w:szCs w:val="28"/>
              </w:rPr>
              <w:t>Ｂ</w:t>
            </w:r>
            <w:proofErr w:type="gramEnd"/>
          </w:p>
        </w:tc>
        <w:tc>
          <w:tcPr>
            <w:tcW w:w="721" w:type="dxa"/>
            <w:vMerge w:val="restart"/>
            <w:tcBorders>
              <w:left w:val="dashed" w:sz="4" w:space="0" w:color="auto"/>
              <w:right w:val="single" w:sz="18" w:space="0" w:color="auto"/>
            </w:tcBorders>
            <w:shd w:val="clear" w:color="auto" w:fill="auto"/>
          </w:tcPr>
          <w:p w14:paraId="3E7DF5E5" w14:textId="77777777" w:rsidR="009112A3" w:rsidRPr="00704498" w:rsidRDefault="009112A3" w:rsidP="009112A3">
            <w:pPr>
              <w:spacing w:beforeLines="50" w:before="180" w:line="300" w:lineRule="exact"/>
              <w:jc w:val="center"/>
              <w:rPr>
                <w:rFonts w:ascii="標楷體" w:eastAsia="標楷體" w:hAnsi="標楷體"/>
                <w:b/>
                <w:color w:val="000000" w:themeColor="text1"/>
                <w:sz w:val="28"/>
                <w:szCs w:val="28"/>
              </w:rPr>
            </w:pPr>
            <w:r w:rsidRPr="00704498">
              <w:rPr>
                <w:rFonts w:ascii="標楷體" w:eastAsia="標楷體" w:hAnsi="標楷體" w:hint="eastAsia"/>
                <w:b/>
                <w:color w:val="000000" w:themeColor="text1"/>
                <w:sz w:val="28"/>
                <w:szCs w:val="28"/>
              </w:rPr>
              <w:t>小</w:t>
            </w:r>
          </w:p>
          <w:p w14:paraId="014F2896" w14:textId="77777777" w:rsidR="009112A3" w:rsidRPr="00704498" w:rsidRDefault="009112A3" w:rsidP="009112A3">
            <w:pPr>
              <w:spacing w:line="300" w:lineRule="exact"/>
              <w:jc w:val="center"/>
              <w:rPr>
                <w:rFonts w:ascii="標楷體" w:eastAsia="標楷體" w:hAnsi="標楷體"/>
                <w:b/>
                <w:color w:val="000000" w:themeColor="text1"/>
                <w:sz w:val="28"/>
                <w:szCs w:val="28"/>
              </w:rPr>
            </w:pPr>
          </w:p>
          <w:p w14:paraId="54D4C687" w14:textId="77777777" w:rsidR="009112A3" w:rsidRPr="00704498" w:rsidRDefault="009112A3" w:rsidP="009112A3">
            <w:pPr>
              <w:spacing w:line="300" w:lineRule="exact"/>
              <w:jc w:val="center"/>
              <w:rPr>
                <w:rFonts w:ascii="標楷體" w:eastAsia="標楷體" w:hAnsi="標楷體"/>
                <w:b/>
                <w:color w:val="000000" w:themeColor="text1"/>
                <w:sz w:val="28"/>
                <w:szCs w:val="28"/>
              </w:rPr>
            </w:pPr>
            <w:r w:rsidRPr="00704498">
              <w:rPr>
                <w:rFonts w:ascii="標楷體" w:eastAsia="標楷體" w:hAnsi="標楷體"/>
                <w:b/>
                <w:color w:val="000000" w:themeColor="text1"/>
                <w:sz w:val="28"/>
                <w:szCs w:val="28"/>
              </w:rPr>
              <w:t>計</w:t>
            </w:r>
          </w:p>
          <w:p w14:paraId="01D10031" w14:textId="77777777" w:rsidR="009112A3" w:rsidRPr="00704498" w:rsidRDefault="009112A3" w:rsidP="009112A3">
            <w:pPr>
              <w:spacing w:line="300" w:lineRule="exact"/>
              <w:ind w:leftChars="-3" w:hangingChars="2" w:hanging="7"/>
              <w:jc w:val="center"/>
              <w:rPr>
                <w:rFonts w:ascii="標楷體" w:eastAsia="標楷體" w:hAnsi="標楷體"/>
                <w:b/>
                <w:color w:val="000000" w:themeColor="text1"/>
                <w:sz w:val="36"/>
                <w:szCs w:val="36"/>
              </w:rPr>
            </w:pPr>
            <w:r w:rsidRPr="00704498">
              <w:rPr>
                <w:rFonts w:ascii="標楷體" w:eastAsia="標楷體" w:hAnsi="標楷體"/>
                <w:b/>
                <w:color w:val="000000" w:themeColor="text1"/>
                <w:sz w:val="36"/>
                <w:szCs w:val="36"/>
              </w:rPr>
              <w:sym w:font="Wingdings" w:char="F081"/>
            </w:r>
          </w:p>
          <w:p w14:paraId="4A00F9E5" w14:textId="77777777" w:rsidR="009112A3" w:rsidRPr="00704498" w:rsidRDefault="009112A3" w:rsidP="009112A3">
            <w:pPr>
              <w:spacing w:line="300" w:lineRule="exact"/>
              <w:jc w:val="center"/>
              <w:rPr>
                <w:rFonts w:ascii="標楷體" w:eastAsia="標楷體" w:hAnsi="標楷體"/>
                <w:b/>
                <w:color w:val="000000" w:themeColor="text1"/>
                <w:sz w:val="28"/>
                <w:szCs w:val="28"/>
              </w:rPr>
            </w:pPr>
            <w:proofErr w:type="gramStart"/>
            <w:r w:rsidRPr="00704498">
              <w:rPr>
                <w:rFonts w:ascii="標楷體" w:eastAsia="標楷體" w:hAnsi="標楷體" w:hint="eastAsia"/>
                <w:b/>
                <w:color w:val="000000" w:themeColor="text1"/>
                <w:sz w:val="28"/>
                <w:szCs w:val="28"/>
              </w:rPr>
              <w:t>‖</w:t>
            </w:r>
            <w:proofErr w:type="gramEnd"/>
          </w:p>
          <w:p w14:paraId="227F9279" w14:textId="77777777" w:rsidR="009112A3" w:rsidRPr="00704498" w:rsidRDefault="009112A3" w:rsidP="009112A3">
            <w:pPr>
              <w:spacing w:line="300" w:lineRule="exact"/>
              <w:ind w:leftChars="-3" w:left="-1" w:hangingChars="2" w:hanging="6"/>
              <w:jc w:val="center"/>
              <w:rPr>
                <w:rFonts w:ascii="標楷體" w:eastAsia="標楷體" w:hAnsi="標楷體"/>
                <w:b/>
                <w:color w:val="000000" w:themeColor="text1"/>
                <w:sz w:val="28"/>
                <w:szCs w:val="28"/>
              </w:rPr>
            </w:pPr>
            <w:proofErr w:type="gramStart"/>
            <w:r w:rsidRPr="00704498">
              <w:rPr>
                <w:rFonts w:ascii="標楷體" w:eastAsia="標楷體" w:hAnsi="標楷體" w:hint="eastAsia"/>
                <w:b/>
                <w:color w:val="000000" w:themeColor="text1"/>
                <w:sz w:val="28"/>
                <w:szCs w:val="28"/>
              </w:rPr>
              <w:t>Ａ</w:t>
            </w:r>
            <w:proofErr w:type="gramEnd"/>
          </w:p>
          <w:p w14:paraId="1322F2FE" w14:textId="77777777" w:rsidR="009112A3" w:rsidRPr="00704498" w:rsidRDefault="009112A3" w:rsidP="009112A3">
            <w:pPr>
              <w:spacing w:line="300" w:lineRule="exact"/>
              <w:ind w:leftChars="-3" w:left="-1" w:hangingChars="2" w:hanging="6"/>
              <w:jc w:val="center"/>
              <w:rPr>
                <w:rFonts w:ascii="標楷體" w:eastAsia="標楷體" w:hAnsi="標楷體"/>
                <w:b/>
                <w:color w:val="000000" w:themeColor="text1"/>
                <w:sz w:val="28"/>
                <w:szCs w:val="28"/>
              </w:rPr>
            </w:pPr>
            <w:r w:rsidRPr="00704498">
              <w:rPr>
                <w:rFonts w:ascii="標楷體" w:eastAsia="標楷體" w:hAnsi="標楷體" w:hint="eastAsia"/>
                <w:b/>
                <w:color w:val="000000" w:themeColor="text1"/>
                <w:sz w:val="28"/>
                <w:szCs w:val="28"/>
              </w:rPr>
              <w:t>＋</w:t>
            </w:r>
          </w:p>
          <w:p w14:paraId="3ED0B53E" w14:textId="77777777" w:rsidR="009112A3" w:rsidRPr="00704498" w:rsidRDefault="009112A3" w:rsidP="009112A3">
            <w:pPr>
              <w:spacing w:line="300" w:lineRule="exact"/>
              <w:ind w:leftChars="-3" w:left="-1" w:hangingChars="2" w:hanging="6"/>
              <w:jc w:val="center"/>
              <w:rPr>
                <w:rFonts w:ascii="標楷體" w:eastAsia="標楷體" w:hAnsi="標楷體"/>
                <w:color w:val="000000" w:themeColor="text1"/>
                <w:sz w:val="28"/>
                <w:szCs w:val="28"/>
              </w:rPr>
            </w:pPr>
            <w:proofErr w:type="gramStart"/>
            <w:r w:rsidRPr="00704498">
              <w:rPr>
                <w:rFonts w:ascii="標楷體" w:eastAsia="標楷體" w:hAnsi="標楷體" w:hint="eastAsia"/>
                <w:b/>
                <w:color w:val="000000" w:themeColor="text1"/>
                <w:sz w:val="28"/>
                <w:szCs w:val="28"/>
              </w:rPr>
              <w:t>Ｂ</w:t>
            </w:r>
            <w:proofErr w:type="gramEnd"/>
          </w:p>
        </w:tc>
        <w:tc>
          <w:tcPr>
            <w:tcW w:w="854" w:type="dxa"/>
            <w:vMerge/>
            <w:tcBorders>
              <w:left w:val="single" w:sz="18" w:space="0" w:color="auto"/>
              <w:right w:val="single" w:sz="18" w:space="0" w:color="auto"/>
            </w:tcBorders>
            <w:shd w:val="clear" w:color="auto" w:fill="auto"/>
          </w:tcPr>
          <w:p w14:paraId="67C5E37D" w14:textId="77777777" w:rsidR="009112A3" w:rsidRPr="00704498" w:rsidRDefault="009112A3" w:rsidP="009112A3">
            <w:pPr>
              <w:spacing w:line="260" w:lineRule="exact"/>
              <w:jc w:val="center"/>
              <w:rPr>
                <w:rFonts w:ascii="標楷體" w:eastAsia="標楷體" w:hAnsi="標楷體"/>
                <w:color w:val="000000" w:themeColor="text1"/>
                <w:szCs w:val="24"/>
              </w:rPr>
            </w:pPr>
          </w:p>
        </w:tc>
        <w:tc>
          <w:tcPr>
            <w:tcW w:w="730" w:type="dxa"/>
            <w:vMerge/>
            <w:tcBorders>
              <w:left w:val="single" w:sz="4" w:space="0" w:color="auto"/>
              <w:right w:val="single" w:sz="18" w:space="0" w:color="auto"/>
            </w:tcBorders>
            <w:shd w:val="clear" w:color="auto" w:fill="auto"/>
          </w:tcPr>
          <w:p w14:paraId="2DB515B1" w14:textId="77777777" w:rsidR="009112A3" w:rsidRPr="00704498" w:rsidRDefault="009112A3" w:rsidP="009112A3">
            <w:pPr>
              <w:spacing w:line="260" w:lineRule="exact"/>
              <w:jc w:val="center"/>
              <w:rPr>
                <w:rFonts w:ascii="標楷體" w:eastAsia="標楷體" w:hAnsi="標楷體"/>
                <w:color w:val="000000" w:themeColor="text1"/>
                <w:szCs w:val="24"/>
              </w:rPr>
            </w:pPr>
          </w:p>
        </w:tc>
      </w:tr>
      <w:tr w:rsidR="000121AE" w:rsidRPr="00704498" w14:paraId="340134E5" w14:textId="77777777" w:rsidTr="00964865">
        <w:trPr>
          <w:trHeight w:val="1988"/>
        </w:trPr>
        <w:tc>
          <w:tcPr>
            <w:tcW w:w="2737" w:type="dxa"/>
            <w:gridSpan w:val="2"/>
            <w:vMerge/>
            <w:tcBorders>
              <w:left w:val="single" w:sz="18" w:space="0" w:color="auto"/>
              <w:bottom w:val="single" w:sz="18" w:space="0" w:color="auto"/>
              <w:right w:val="single" w:sz="18" w:space="0" w:color="auto"/>
            </w:tcBorders>
            <w:shd w:val="clear" w:color="auto" w:fill="auto"/>
          </w:tcPr>
          <w:p w14:paraId="0D6E895A" w14:textId="77777777" w:rsidR="009112A3" w:rsidRPr="00704498" w:rsidRDefault="009112A3" w:rsidP="009112A3">
            <w:pPr>
              <w:spacing w:line="240" w:lineRule="exact"/>
              <w:jc w:val="center"/>
              <w:rPr>
                <w:rFonts w:ascii="標楷體" w:eastAsia="標楷體" w:hAnsi="標楷體"/>
                <w:b/>
                <w:color w:val="000000" w:themeColor="text1"/>
                <w:sz w:val="28"/>
                <w:szCs w:val="28"/>
              </w:rPr>
            </w:pPr>
          </w:p>
        </w:tc>
        <w:tc>
          <w:tcPr>
            <w:tcW w:w="666" w:type="dxa"/>
            <w:tcBorders>
              <w:left w:val="single" w:sz="18" w:space="0" w:color="auto"/>
              <w:bottom w:val="single" w:sz="18" w:space="0" w:color="auto"/>
              <w:right w:val="dashed" w:sz="4" w:space="0" w:color="auto"/>
            </w:tcBorders>
            <w:shd w:val="clear" w:color="auto" w:fill="auto"/>
          </w:tcPr>
          <w:p w14:paraId="6497F266" w14:textId="77777777"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第</w:t>
            </w:r>
          </w:p>
          <w:p w14:paraId="343B0F71" w14:textId="77777777"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1</w:t>
            </w:r>
          </w:p>
          <w:p w14:paraId="58CC3A77" w14:textId="77777777"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會</w:t>
            </w:r>
          </w:p>
          <w:p w14:paraId="2DEBCDF5" w14:textId="77777777"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期</w:t>
            </w:r>
          </w:p>
        </w:tc>
        <w:tc>
          <w:tcPr>
            <w:tcW w:w="552" w:type="dxa"/>
            <w:tcBorders>
              <w:left w:val="dashed" w:sz="4" w:space="0" w:color="auto"/>
              <w:bottom w:val="single" w:sz="18" w:space="0" w:color="auto"/>
              <w:right w:val="dashed" w:sz="4" w:space="0" w:color="auto"/>
            </w:tcBorders>
            <w:shd w:val="clear" w:color="auto" w:fill="auto"/>
          </w:tcPr>
          <w:p w14:paraId="4A490AF7" w14:textId="77777777"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第</w:t>
            </w:r>
          </w:p>
          <w:p w14:paraId="6F369333" w14:textId="77777777"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2</w:t>
            </w:r>
          </w:p>
          <w:p w14:paraId="1BB9F3D4" w14:textId="77777777"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會</w:t>
            </w:r>
          </w:p>
          <w:p w14:paraId="47CBDFDC" w14:textId="77777777"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期</w:t>
            </w:r>
          </w:p>
        </w:tc>
        <w:tc>
          <w:tcPr>
            <w:tcW w:w="552" w:type="dxa"/>
            <w:tcBorders>
              <w:left w:val="dashed" w:sz="4" w:space="0" w:color="auto"/>
              <w:bottom w:val="single" w:sz="18" w:space="0" w:color="auto"/>
              <w:right w:val="dashed" w:sz="4" w:space="0" w:color="auto"/>
            </w:tcBorders>
            <w:shd w:val="clear" w:color="auto" w:fill="auto"/>
          </w:tcPr>
          <w:p w14:paraId="7357DE93" w14:textId="77777777"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第</w:t>
            </w:r>
          </w:p>
          <w:p w14:paraId="0D029D93" w14:textId="77777777"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3</w:t>
            </w:r>
          </w:p>
          <w:p w14:paraId="3863C0BB" w14:textId="77777777"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會</w:t>
            </w:r>
          </w:p>
          <w:p w14:paraId="65E5A5D7" w14:textId="77777777"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期</w:t>
            </w:r>
          </w:p>
        </w:tc>
        <w:tc>
          <w:tcPr>
            <w:tcW w:w="552" w:type="dxa"/>
            <w:tcBorders>
              <w:left w:val="dashed" w:sz="4" w:space="0" w:color="auto"/>
              <w:bottom w:val="single" w:sz="18" w:space="0" w:color="auto"/>
              <w:right w:val="dashed" w:sz="4" w:space="0" w:color="auto"/>
            </w:tcBorders>
            <w:shd w:val="clear" w:color="auto" w:fill="auto"/>
          </w:tcPr>
          <w:p w14:paraId="36181621" w14:textId="77777777"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第</w:t>
            </w:r>
          </w:p>
          <w:p w14:paraId="5515AE7A" w14:textId="77777777"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4</w:t>
            </w:r>
          </w:p>
          <w:p w14:paraId="3BD36AE4" w14:textId="77777777"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會</w:t>
            </w:r>
          </w:p>
          <w:p w14:paraId="38B88E3C" w14:textId="77777777"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期</w:t>
            </w:r>
          </w:p>
        </w:tc>
        <w:tc>
          <w:tcPr>
            <w:tcW w:w="552" w:type="dxa"/>
            <w:tcBorders>
              <w:top w:val="single" w:sz="4" w:space="0" w:color="auto"/>
              <w:left w:val="dashed" w:sz="4" w:space="0" w:color="auto"/>
              <w:bottom w:val="single" w:sz="18" w:space="0" w:color="auto"/>
              <w:right w:val="dashed" w:sz="4" w:space="0" w:color="auto"/>
            </w:tcBorders>
            <w:shd w:val="clear" w:color="auto" w:fill="auto"/>
          </w:tcPr>
          <w:p w14:paraId="1B3572BC" w14:textId="77777777"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第</w:t>
            </w:r>
          </w:p>
          <w:p w14:paraId="6C7F4F17" w14:textId="77777777"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5</w:t>
            </w:r>
          </w:p>
          <w:p w14:paraId="6B0A196B" w14:textId="77777777"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會</w:t>
            </w:r>
          </w:p>
          <w:p w14:paraId="7D7E05A5" w14:textId="77777777"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期</w:t>
            </w:r>
          </w:p>
        </w:tc>
        <w:tc>
          <w:tcPr>
            <w:tcW w:w="552" w:type="dxa"/>
            <w:tcBorders>
              <w:top w:val="single" w:sz="4" w:space="0" w:color="auto"/>
              <w:left w:val="dashed" w:sz="4" w:space="0" w:color="auto"/>
              <w:bottom w:val="single" w:sz="18" w:space="0" w:color="auto"/>
              <w:right w:val="dashed" w:sz="4" w:space="0" w:color="auto"/>
            </w:tcBorders>
            <w:shd w:val="clear" w:color="auto" w:fill="auto"/>
          </w:tcPr>
          <w:p w14:paraId="66AB7ACF" w14:textId="77777777"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第</w:t>
            </w:r>
          </w:p>
          <w:p w14:paraId="5B933861" w14:textId="77777777"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6</w:t>
            </w:r>
          </w:p>
          <w:p w14:paraId="39E6D1A2" w14:textId="77777777"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會</w:t>
            </w:r>
          </w:p>
          <w:p w14:paraId="6704F902" w14:textId="77777777"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期</w:t>
            </w:r>
          </w:p>
        </w:tc>
        <w:tc>
          <w:tcPr>
            <w:tcW w:w="552" w:type="dxa"/>
            <w:tcBorders>
              <w:top w:val="single" w:sz="4" w:space="0" w:color="auto"/>
              <w:left w:val="dashed" w:sz="4" w:space="0" w:color="auto"/>
              <w:bottom w:val="single" w:sz="18" w:space="0" w:color="auto"/>
              <w:right w:val="dashed" w:sz="4" w:space="0" w:color="auto"/>
            </w:tcBorders>
            <w:shd w:val="clear" w:color="auto" w:fill="auto"/>
          </w:tcPr>
          <w:p w14:paraId="44D1B4AB" w14:textId="77777777"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第</w:t>
            </w:r>
          </w:p>
          <w:p w14:paraId="3C0CD006" w14:textId="77777777"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7</w:t>
            </w:r>
          </w:p>
          <w:p w14:paraId="52955018" w14:textId="77777777"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會</w:t>
            </w:r>
          </w:p>
          <w:p w14:paraId="452E815C" w14:textId="77777777"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期</w:t>
            </w:r>
          </w:p>
        </w:tc>
        <w:tc>
          <w:tcPr>
            <w:tcW w:w="552" w:type="dxa"/>
            <w:tcBorders>
              <w:top w:val="single" w:sz="4" w:space="0" w:color="auto"/>
              <w:left w:val="dashed" w:sz="4" w:space="0" w:color="auto"/>
              <w:bottom w:val="single" w:sz="18" w:space="0" w:color="auto"/>
              <w:right w:val="dashed" w:sz="4" w:space="0" w:color="auto"/>
            </w:tcBorders>
            <w:shd w:val="clear" w:color="auto" w:fill="auto"/>
          </w:tcPr>
          <w:p w14:paraId="24257BB1" w14:textId="77777777"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第</w:t>
            </w:r>
          </w:p>
          <w:p w14:paraId="4D0703E6" w14:textId="77777777"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8</w:t>
            </w:r>
          </w:p>
          <w:p w14:paraId="212D7D27" w14:textId="77777777"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會</w:t>
            </w:r>
          </w:p>
          <w:p w14:paraId="6926F88A" w14:textId="77777777" w:rsidR="009112A3" w:rsidRPr="00704498" w:rsidRDefault="009112A3" w:rsidP="009112A3">
            <w:pPr>
              <w:spacing w:line="460" w:lineRule="exact"/>
              <w:jc w:val="center"/>
              <w:rPr>
                <w:rFonts w:ascii="標楷體" w:eastAsia="標楷體" w:hAnsi="標楷體"/>
                <w:color w:val="000000" w:themeColor="text1"/>
                <w:spacing w:val="-20"/>
                <w:sz w:val="28"/>
                <w:szCs w:val="28"/>
              </w:rPr>
            </w:pPr>
            <w:r w:rsidRPr="00704498">
              <w:rPr>
                <w:rFonts w:ascii="標楷體" w:eastAsia="標楷體" w:hAnsi="標楷體"/>
                <w:color w:val="000000" w:themeColor="text1"/>
                <w:spacing w:val="-20"/>
                <w:sz w:val="28"/>
                <w:szCs w:val="28"/>
              </w:rPr>
              <w:t>期</w:t>
            </w:r>
          </w:p>
        </w:tc>
        <w:tc>
          <w:tcPr>
            <w:tcW w:w="689" w:type="dxa"/>
            <w:vMerge/>
            <w:tcBorders>
              <w:left w:val="dashed" w:sz="4" w:space="0" w:color="auto"/>
              <w:bottom w:val="single" w:sz="18" w:space="0" w:color="auto"/>
              <w:right w:val="dashed" w:sz="4" w:space="0" w:color="auto"/>
            </w:tcBorders>
            <w:shd w:val="clear" w:color="auto" w:fill="auto"/>
          </w:tcPr>
          <w:p w14:paraId="1719A8E4" w14:textId="77777777" w:rsidR="009112A3" w:rsidRPr="00704498" w:rsidRDefault="009112A3" w:rsidP="009112A3">
            <w:pPr>
              <w:spacing w:line="300" w:lineRule="exact"/>
              <w:ind w:rightChars="-45" w:right="-108"/>
              <w:rPr>
                <w:rFonts w:ascii="標楷體" w:eastAsia="標楷體" w:hAnsi="標楷體"/>
                <w:b/>
                <w:color w:val="000000" w:themeColor="text1"/>
                <w:spacing w:val="-20"/>
                <w:szCs w:val="24"/>
              </w:rPr>
            </w:pPr>
          </w:p>
        </w:tc>
        <w:tc>
          <w:tcPr>
            <w:tcW w:w="721" w:type="dxa"/>
            <w:vMerge/>
            <w:tcBorders>
              <w:left w:val="dashed" w:sz="4" w:space="0" w:color="auto"/>
              <w:bottom w:val="single" w:sz="18" w:space="0" w:color="auto"/>
              <w:right w:val="single" w:sz="18" w:space="0" w:color="auto"/>
            </w:tcBorders>
            <w:shd w:val="clear" w:color="auto" w:fill="auto"/>
          </w:tcPr>
          <w:p w14:paraId="4E70F5BD" w14:textId="77777777" w:rsidR="009112A3" w:rsidRPr="00704498" w:rsidRDefault="009112A3" w:rsidP="009112A3">
            <w:pPr>
              <w:spacing w:line="240" w:lineRule="exact"/>
              <w:jc w:val="center"/>
              <w:rPr>
                <w:rFonts w:ascii="標楷體" w:eastAsia="標楷體" w:hAnsi="標楷體"/>
                <w:color w:val="000000" w:themeColor="text1"/>
                <w:sz w:val="20"/>
              </w:rPr>
            </w:pPr>
          </w:p>
        </w:tc>
        <w:tc>
          <w:tcPr>
            <w:tcW w:w="854" w:type="dxa"/>
            <w:vMerge/>
            <w:tcBorders>
              <w:left w:val="single" w:sz="18" w:space="0" w:color="auto"/>
              <w:bottom w:val="single" w:sz="18" w:space="0" w:color="auto"/>
              <w:right w:val="single" w:sz="18" w:space="0" w:color="auto"/>
            </w:tcBorders>
            <w:shd w:val="clear" w:color="auto" w:fill="auto"/>
          </w:tcPr>
          <w:p w14:paraId="5E90355D" w14:textId="77777777" w:rsidR="009112A3" w:rsidRPr="00704498" w:rsidRDefault="009112A3" w:rsidP="009112A3">
            <w:pPr>
              <w:spacing w:line="260" w:lineRule="exact"/>
              <w:jc w:val="center"/>
              <w:rPr>
                <w:rFonts w:ascii="標楷體" w:eastAsia="標楷體" w:hAnsi="標楷體"/>
                <w:color w:val="000000" w:themeColor="text1"/>
                <w:szCs w:val="24"/>
              </w:rPr>
            </w:pPr>
          </w:p>
        </w:tc>
        <w:tc>
          <w:tcPr>
            <w:tcW w:w="730" w:type="dxa"/>
            <w:vMerge/>
            <w:tcBorders>
              <w:left w:val="single" w:sz="4" w:space="0" w:color="auto"/>
              <w:bottom w:val="single" w:sz="18" w:space="0" w:color="auto"/>
              <w:right w:val="single" w:sz="18" w:space="0" w:color="auto"/>
            </w:tcBorders>
            <w:shd w:val="clear" w:color="auto" w:fill="auto"/>
          </w:tcPr>
          <w:p w14:paraId="5D5C2B97" w14:textId="77777777" w:rsidR="009112A3" w:rsidRPr="00704498" w:rsidRDefault="009112A3" w:rsidP="009112A3">
            <w:pPr>
              <w:spacing w:line="260" w:lineRule="exact"/>
              <w:jc w:val="center"/>
              <w:rPr>
                <w:rFonts w:ascii="標楷體" w:eastAsia="標楷體" w:hAnsi="標楷體"/>
                <w:color w:val="000000" w:themeColor="text1"/>
                <w:szCs w:val="24"/>
              </w:rPr>
            </w:pPr>
          </w:p>
        </w:tc>
      </w:tr>
      <w:tr w:rsidR="000121AE" w:rsidRPr="00704498" w14:paraId="1D61C3F2" w14:textId="77777777" w:rsidTr="00964865">
        <w:trPr>
          <w:trHeight w:val="510"/>
        </w:trPr>
        <w:tc>
          <w:tcPr>
            <w:tcW w:w="586" w:type="dxa"/>
            <w:vMerge w:val="restart"/>
            <w:tcBorders>
              <w:top w:val="single" w:sz="18" w:space="0" w:color="auto"/>
              <w:left w:val="single" w:sz="18" w:space="0" w:color="auto"/>
              <w:bottom w:val="single" w:sz="18" w:space="0" w:color="auto"/>
              <w:right w:val="single" w:sz="4" w:space="0" w:color="auto"/>
            </w:tcBorders>
            <w:shd w:val="clear" w:color="auto" w:fill="auto"/>
            <w:vAlign w:val="center"/>
          </w:tcPr>
          <w:p w14:paraId="2D570464" w14:textId="77777777" w:rsidR="009112A3" w:rsidRPr="00704498" w:rsidRDefault="009112A3" w:rsidP="009112A3">
            <w:pPr>
              <w:spacing w:line="360" w:lineRule="exact"/>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院</w:t>
            </w:r>
          </w:p>
          <w:p w14:paraId="7E5049F0" w14:textId="77777777" w:rsidR="009112A3" w:rsidRPr="00704498" w:rsidRDefault="009112A3" w:rsidP="009112A3">
            <w:pPr>
              <w:spacing w:line="360" w:lineRule="exact"/>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會</w:t>
            </w:r>
          </w:p>
          <w:p w14:paraId="693185AE" w14:textId="77777777" w:rsidR="009112A3" w:rsidRPr="00704498" w:rsidRDefault="009112A3" w:rsidP="009112A3">
            <w:pPr>
              <w:spacing w:line="360" w:lineRule="exact"/>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交</w:t>
            </w:r>
          </w:p>
          <w:p w14:paraId="2BE24A0A" w14:textId="77777777" w:rsidR="009112A3" w:rsidRPr="00704498" w:rsidRDefault="009112A3" w:rsidP="009112A3">
            <w:pPr>
              <w:spacing w:line="360" w:lineRule="exact"/>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付</w:t>
            </w:r>
          </w:p>
          <w:p w14:paraId="233F35B4" w14:textId="77777777" w:rsidR="009112A3" w:rsidRPr="00704498" w:rsidRDefault="009112A3" w:rsidP="009112A3">
            <w:pPr>
              <w:spacing w:line="360" w:lineRule="exact"/>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審</w:t>
            </w:r>
          </w:p>
          <w:p w14:paraId="4AFC0C96" w14:textId="77777777" w:rsidR="009112A3" w:rsidRPr="00704498" w:rsidRDefault="009112A3" w:rsidP="009112A3">
            <w:pPr>
              <w:spacing w:line="360" w:lineRule="exact"/>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查</w:t>
            </w:r>
          </w:p>
          <w:p w14:paraId="427BBA4C" w14:textId="77777777" w:rsidR="009112A3" w:rsidRPr="00704498" w:rsidRDefault="009112A3" w:rsidP="009112A3">
            <w:pPr>
              <w:spacing w:line="360" w:lineRule="exact"/>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及</w:t>
            </w:r>
          </w:p>
          <w:p w14:paraId="1FA6CD5A" w14:textId="77777777" w:rsidR="009112A3" w:rsidRPr="00704498" w:rsidRDefault="009112A3" w:rsidP="009112A3">
            <w:pPr>
              <w:spacing w:line="360" w:lineRule="exact"/>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處</w:t>
            </w:r>
          </w:p>
          <w:p w14:paraId="5D20C412" w14:textId="77777777" w:rsidR="009112A3" w:rsidRPr="00704498" w:rsidRDefault="009112A3" w:rsidP="009112A3">
            <w:pPr>
              <w:spacing w:line="360" w:lineRule="exact"/>
              <w:jc w:val="center"/>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理</w:t>
            </w:r>
          </w:p>
        </w:tc>
        <w:tc>
          <w:tcPr>
            <w:tcW w:w="2151" w:type="dxa"/>
            <w:tcBorders>
              <w:top w:val="single" w:sz="18" w:space="0" w:color="auto"/>
              <w:left w:val="single" w:sz="4" w:space="0" w:color="auto"/>
              <w:right w:val="single" w:sz="18" w:space="0" w:color="auto"/>
            </w:tcBorders>
            <w:shd w:val="clear" w:color="auto" w:fill="auto"/>
            <w:vAlign w:val="center"/>
          </w:tcPr>
          <w:p w14:paraId="4D0EC03A" w14:textId="77777777" w:rsidR="009112A3" w:rsidRPr="00704498"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［一］法律案</w:t>
            </w:r>
          </w:p>
        </w:tc>
        <w:tc>
          <w:tcPr>
            <w:tcW w:w="666" w:type="dxa"/>
            <w:tcBorders>
              <w:top w:val="single" w:sz="18" w:space="0" w:color="auto"/>
              <w:left w:val="single" w:sz="18" w:space="0" w:color="auto"/>
              <w:right w:val="dashed" w:sz="4" w:space="0" w:color="auto"/>
            </w:tcBorders>
            <w:shd w:val="clear" w:color="auto" w:fill="auto"/>
            <w:vAlign w:val="center"/>
          </w:tcPr>
          <w:p w14:paraId="49F15B2B" w14:textId="77777777" w:rsidR="009112A3" w:rsidRPr="00704498" w:rsidRDefault="009112A3" w:rsidP="009112A3">
            <w:pPr>
              <w:jc w:val="center"/>
              <w:rPr>
                <w:rFonts w:ascii="標楷體" w:eastAsia="標楷體" w:hAnsi="標楷體" w:cs="新細明體"/>
                <w:color w:val="000000" w:themeColor="text1"/>
                <w:spacing w:val="-20"/>
                <w:szCs w:val="24"/>
              </w:rPr>
            </w:pPr>
            <w:r w:rsidRPr="00704498">
              <w:rPr>
                <w:rFonts w:ascii="標楷體" w:eastAsia="標楷體" w:hAnsi="標楷體" w:cs="新細明體" w:hint="eastAsia"/>
                <w:color w:val="000000" w:themeColor="text1"/>
                <w:spacing w:val="-20"/>
                <w:szCs w:val="24"/>
              </w:rPr>
              <w:t>4</w:t>
            </w:r>
          </w:p>
        </w:tc>
        <w:tc>
          <w:tcPr>
            <w:tcW w:w="552" w:type="dxa"/>
            <w:tcBorders>
              <w:top w:val="single" w:sz="18" w:space="0" w:color="auto"/>
              <w:left w:val="dashed" w:sz="4" w:space="0" w:color="auto"/>
              <w:right w:val="dashed" w:sz="4" w:space="0" w:color="auto"/>
            </w:tcBorders>
            <w:shd w:val="clear" w:color="auto" w:fill="auto"/>
            <w:vAlign w:val="center"/>
          </w:tcPr>
          <w:p w14:paraId="4B436241" w14:textId="77777777" w:rsidR="009112A3" w:rsidRPr="00704498" w:rsidRDefault="00AB6227" w:rsidP="00AB6227">
            <w:pPr>
              <w:jc w:val="center"/>
              <w:rPr>
                <w:rFonts w:ascii="標楷體" w:eastAsia="標楷體" w:hAnsi="標楷體" w:cs="新細明體"/>
                <w:color w:val="000000" w:themeColor="text1"/>
                <w:spacing w:val="-20"/>
                <w:szCs w:val="24"/>
              </w:rPr>
            </w:pPr>
            <w:r>
              <w:rPr>
                <w:rFonts w:ascii="標楷體" w:eastAsia="標楷體" w:hAnsi="標楷體" w:cs="新細明體" w:hint="eastAsia"/>
                <w:color w:val="000000" w:themeColor="text1"/>
                <w:spacing w:val="-20"/>
                <w:szCs w:val="24"/>
              </w:rPr>
              <w:t>41</w:t>
            </w:r>
          </w:p>
        </w:tc>
        <w:tc>
          <w:tcPr>
            <w:tcW w:w="552" w:type="dxa"/>
            <w:tcBorders>
              <w:top w:val="single" w:sz="18" w:space="0" w:color="auto"/>
              <w:left w:val="dashed" w:sz="4" w:space="0" w:color="auto"/>
              <w:right w:val="dashed" w:sz="4" w:space="0" w:color="auto"/>
            </w:tcBorders>
            <w:shd w:val="clear" w:color="auto" w:fill="auto"/>
            <w:vAlign w:val="center"/>
          </w:tcPr>
          <w:p w14:paraId="731D2516" w14:textId="77777777"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top w:val="single" w:sz="18" w:space="0" w:color="auto"/>
              <w:left w:val="dashed" w:sz="4" w:space="0" w:color="auto"/>
              <w:right w:val="dashed" w:sz="4" w:space="0" w:color="auto"/>
            </w:tcBorders>
            <w:shd w:val="clear" w:color="auto" w:fill="auto"/>
            <w:vAlign w:val="center"/>
          </w:tcPr>
          <w:p w14:paraId="4024B627" w14:textId="77777777" w:rsidR="009112A3" w:rsidRPr="00704498" w:rsidRDefault="009112A3" w:rsidP="00B626E9">
            <w:pPr>
              <w:jc w:val="center"/>
              <w:rPr>
                <w:rFonts w:ascii="標楷體" w:eastAsia="標楷體" w:hAnsi="標楷體" w:cs="新細明體"/>
                <w:color w:val="000000" w:themeColor="text1"/>
                <w:spacing w:val="-20"/>
                <w:szCs w:val="24"/>
              </w:rPr>
            </w:pPr>
          </w:p>
        </w:tc>
        <w:tc>
          <w:tcPr>
            <w:tcW w:w="552" w:type="dxa"/>
            <w:tcBorders>
              <w:top w:val="single" w:sz="18" w:space="0" w:color="auto"/>
              <w:left w:val="dashed" w:sz="4" w:space="0" w:color="auto"/>
              <w:bottom w:val="single" w:sz="4" w:space="0" w:color="auto"/>
              <w:right w:val="dashed" w:sz="4" w:space="0" w:color="auto"/>
            </w:tcBorders>
            <w:shd w:val="clear" w:color="auto" w:fill="auto"/>
            <w:vAlign w:val="center"/>
          </w:tcPr>
          <w:p w14:paraId="5B6CC511" w14:textId="77777777"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top w:val="single" w:sz="18" w:space="0" w:color="auto"/>
              <w:left w:val="dashed" w:sz="4" w:space="0" w:color="auto"/>
              <w:bottom w:val="single" w:sz="4" w:space="0" w:color="auto"/>
              <w:right w:val="dashed" w:sz="4" w:space="0" w:color="auto"/>
            </w:tcBorders>
            <w:shd w:val="clear" w:color="auto" w:fill="auto"/>
            <w:vAlign w:val="center"/>
          </w:tcPr>
          <w:p w14:paraId="76D10147" w14:textId="77777777" w:rsidR="009112A3" w:rsidRPr="00704498" w:rsidRDefault="009112A3" w:rsidP="009112A3">
            <w:pPr>
              <w:jc w:val="center"/>
              <w:rPr>
                <w:rFonts w:ascii="標楷體" w:eastAsia="標楷體" w:hAnsi="標楷體" w:cs="新細明體"/>
                <w:spacing w:val="-20"/>
                <w:szCs w:val="24"/>
              </w:rPr>
            </w:pPr>
          </w:p>
        </w:tc>
        <w:tc>
          <w:tcPr>
            <w:tcW w:w="552" w:type="dxa"/>
            <w:tcBorders>
              <w:top w:val="single" w:sz="18" w:space="0" w:color="auto"/>
              <w:left w:val="dashed" w:sz="4" w:space="0" w:color="auto"/>
              <w:bottom w:val="single" w:sz="4" w:space="0" w:color="auto"/>
              <w:right w:val="dashed" w:sz="4" w:space="0" w:color="auto"/>
            </w:tcBorders>
            <w:shd w:val="clear" w:color="auto" w:fill="auto"/>
            <w:vAlign w:val="center"/>
          </w:tcPr>
          <w:p w14:paraId="4B2AF468" w14:textId="77777777" w:rsidR="009112A3" w:rsidRPr="002D6D31" w:rsidRDefault="009112A3" w:rsidP="009112A3">
            <w:pPr>
              <w:jc w:val="center"/>
              <w:rPr>
                <w:rFonts w:ascii="標楷體" w:eastAsia="標楷體" w:hAnsi="標楷體" w:cs="新細明體"/>
                <w:spacing w:val="-20"/>
                <w:szCs w:val="24"/>
              </w:rPr>
            </w:pPr>
          </w:p>
        </w:tc>
        <w:tc>
          <w:tcPr>
            <w:tcW w:w="552" w:type="dxa"/>
            <w:tcBorders>
              <w:top w:val="single" w:sz="18" w:space="0" w:color="auto"/>
              <w:left w:val="dashed" w:sz="4" w:space="0" w:color="auto"/>
              <w:bottom w:val="single" w:sz="4" w:space="0" w:color="auto"/>
              <w:right w:val="dashed" w:sz="4" w:space="0" w:color="auto"/>
            </w:tcBorders>
            <w:shd w:val="clear" w:color="auto" w:fill="auto"/>
            <w:vAlign w:val="center"/>
          </w:tcPr>
          <w:p w14:paraId="49EF1E1C" w14:textId="77777777" w:rsidR="009112A3" w:rsidRPr="002D6D31" w:rsidRDefault="009112A3" w:rsidP="009112A3">
            <w:pPr>
              <w:jc w:val="center"/>
              <w:rPr>
                <w:rFonts w:ascii="標楷體" w:eastAsia="標楷體" w:hAnsi="標楷體" w:cs="新細明體"/>
                <w:spacing w:val="-20"/>
                <w:szCs w:val="24"/>
                <w:shd w:val="pct15" w:color="auto" w:fill="FFFFFF"/>
              </w:rPr>
            </w:pPr>
          </w:p>
        </w:tc>
        <w:tc>
          <w:tcPr>
            <w:tcW w:w="689" w:type="dxa"/>
            <w:tcBorders>
              <w:top w:val="single" w:sz="18" w:space="0" w:color="auto"/>
              <w:left w:val="dashed" w:sz="4" w:space="0" w:color="auto"/>
              <w:bottom w:val="single" w:sz="4" w:space="0" w:color="auto"/>
              <w:right w:val="single" w:sz="4" w:space="0" w:color="auto"/>
            </w:tcBorders>
            <w:shd w:val="clear" w:color="auto" w:fill="auto"/>
            <w:vAlign w:val="center"/>
          </w:tcPr>
          <w:p w14:paraId="7562FA53" w14:textId="77777777" w:rsidR="009112A3" w:rsidRPr="002D6D31" w:rsidRDefault="00AB6227" w:rsidP="00C33710">
            <w:pPr>
              <w:jc w:val="center"/>
              <w:rPr>
                <w:rFonts w:ascii="標楷體" w:eastAsia="標楷體" w:hAnsi="標楷體" w:cs="新細明體"/>
                <w:spacing w:val="-20"/>
                <w:szCs w:val="24"/>
              </w:rPr>
            </w:pPr>
            <w:r>
              <w:rPr>
                <w:rFonts w:ascii="標楷體" w:eastAsia="標楷體" w:hAnsi="標楷體" w:cs="新細明體" w:hint="eastAsia"/>
                <w:spacing w:val="-20"/>
                <w:szCs w:val="24"/>
              </w:rPr>
              <w:t>1</w:t>
            </w:r>
          </w:p>
        </w:tc>
        <w:tc>
          <w:tcPr>
            <w:tcW w:w="721" w:type="dxa"/>
            <w:tcBorders>
              <w:top w:val="single" w:sz="18" w:space="0" w:color="auto"/>
              <w:left w:val="single" w:sz="4" w:space="0" w:color="auto"/>
              <w:right w:val="single" w:sz="18" w:space="0" w:color="auto"/>
            </w:tcBorders>
            <w:shd w:val="clear" w:color="auto" w:fill="auto"/>
            <w:vAlign w:val="center"/>
          </w:tcPr>
          <w:p w14:paraId="712A4067" w14:textId="77777777" w:rsidR="009112A3" w:rsidRPr="00704498" w:rsidRDefault="00AB6227" w:rsidP="009112A3">
            <w:pPr>
              <w:jc w:val="center"/>
              <w:rPr>
                <w:rFonts w:ascii="標楷體" w:eastAsia="標楷體" w:hAnsi="標楷體" w:cs="新細明體"/>
                <w:szCs w:val="24"/>
              </w:rPr>
            </w:pPr>
            <w:r>
              <w:rPr>
                <w:rFonts w:ascii="標楷體" w:eastAsia="標楷體" w:hAnsi="標楷體" w:cs="新細明體" w:hint="eastAsia"/>
                <w:szCs w:val="24"/>
              </w:rPr>
              <w:t>46</w:t>
            </w:r>
          </w:p>
        </w:tc>
        <w:tc>
          <w:tcPr>
            <w:tcW w:w="854" w:type="dxa"/>
            <w:tcBorders>
              <w:top w:val="single" w:sz="18" w:space="0" w:color="auto"/>
              <w:left w:val="single" w:sz="18" w:space="0" w:color="auto"/>
              <w:right w:val="single" w:sz="18" w:space="0" w:color="auto"/>
            </w:tcBorders>
            <w:shd w:val="clear" w:color="auto" w:fill="auto"/>
            <w:vAlign w:val="center"/>
          </w:tcPr>
          <w:p w14:paraId="7CF5B22A" w14:textId="77777777" w:rsidR="009112A3" w:rsidRPr="00704498" w:rsidRDefault="00AB6227" w:rsidP="009112A3">
            <w:pPr>
              <w:jc w:val="center"/>
              <w:rPr>
                <w:rFonts w:ascii="標楷體" w:eastAsia="標楷體" w:hAnsi="標楷體" w:cs="新細明體"/>
                <w:b/>
                <w:szCs w:val="24"/>
              </w:rPr>
            </w:pPr>
            <w:r>
              <w:rPr>
                <w:rFonts w:ascii="標楷體" w:eastAsia="標楷體" w:hAnsi="標楷體" w:cs="新細明體" w:hint="eastAsia"/>
                <w:b/>
                <w:szCs w:val="24"/>
              </w:rPr>
              <w:t>248</w:t>
            </w:r>
          </w:p>
        </w:tc>
        <w:tc>
          <w:tcPr>
            <w:tcW w:w="730" w:type="dxa"/>
            <w:tcBorders>
              <w:top w:val="single" w:sz="18" w:space="0" w:color="auto"/>
              <w:left w:val="single" w:sz="4" w:space="0" w:color="auto"/>
              <w:right w:val="single" w:sz="18" w:space="0" w:color="auto"/>
            </w:tcBorders>
            <w:shd w:val="clear" w:color="auto" w:fill="auto"/>
            <w:vAlign w:val="center"/>
          </w:tcPr>
          <w:p w14:paraId="78C0F41C" w14:textId="77777777" w:rsidR="009112A3" w:rsidRPr="00704498" w:rsidRDefault="00AB6227" w:rsidP="0076417C">
            <w:pPr>
              <w:jc w:val="center"/>
              <w:rPr>
                <w:rFonts w:ascii="標楷體" w:eastAsia="標楷體" w:hAnsi="標楷體" w:cs="新細明體"/>
                <w:b/>
                <w:bCs/>
                <w:szCs w:val="24"/>
              </w:rPr>
            </w:pPr>
            <w:r>
              <w:rPr>
                <w:rFonts w:ascii="標楷體" w:eastAsia="標楷體" w:hAnsi="標楷體" w:cs="新細明體" w:hint="eastAsia"/>
                <w:b/>
                <w:bCs/>
                <w:szCs w:val="24"/>
              </w:rPr>
              <w:t>294</w:t>
            </w:r>
          </w:p>
        </w:tc>
      </w:tr>
      <w:tr w:rsidR="000121AE" w:rsidRPr="00704498" w14:paraId="3B2954E9" w14:textId="77777777" w:rsidTr="00964865">
        <w:trPr>
          <w:trHeight w:val="510"/>
        </w:trPr>
        <w:tc>
          <w:tcPr>
            <w:tcW w:w="586" w:type="dxa"/>
            <w:vMerge/>
            <w:tcBorders>
              <w:left w:val="single" w:sz="18" w:space="0" w:color="auto"/>
              <w:bottom w:val="single" w:sz="18" w:space="0" w:color="auto"/>
              <w:right w:val="single" w:sz="4" w:space="0" w:color="auto"/>
            </w:tcBorders>
            <w:shd w:val="clear" w:color="auto" w:fill="auto"/>
          </w:tcPr>
          <w:p w14:paraId="4AA6D270" w14:textId="77777777" w:rsidR="009112A3" w:rsidRPr="00704498"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151" w:type="dxa"/>
            <w:tcBorders>
              <w:left w:val="single" w:sz="4" w:space="0" w:color="auto"/>
              <w:right w:val="single" w:sz="18" w:space="0" w:color="auto"/>
            </w:tcBorders>
            <w:shd w:val="clear" w:color="auto" w:fill="auto"/>
            <w:vAlign w:val="center"/>
          </w:tcPr>
          <w:p w14:paraId="7CE3DD03" w14:textId="77777777" w:rsidR="009112A3" w:rsidRPr="00704498"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［二］</w:t>
            </w:r>
            <w:r w:rsidRPr="00704498">
              <w:rPr>
                <w:rFonts w:ascii="標楷體" w:eastAsia="標楷體" w:hAnsi="標楷體" w:cs="Mangal" w:hint="eastAsia"/>
                <w:bCs/>
                <w:color w:val="000000" w:themeColor="text1"/>
                <w:spacing w:val="-30"/>
                <w:sz w:val="28"/>
                <w:szCs w:val="28"/>
              </w:rPr>
              <w:t>預（決）算案</w:t>
            </w:r>
          </w:p>
        </w:tc>
        <w:tc>
          <w:tcPr>
            <w:tcW w:w="666" w:type="dxa"/>
            <w:tcBorders>
              <w:left w:val="single" w:sz="18" w:space="0" w:color="auto"/>
              <w:bottom w:val="single" w:sz="4" w:space="0" w:color="auto"/>
              <w:right w:val="dashed" w:sz="4" w:space="0" w:color="auto"/>
            </w:tcBorders>
            <w:shd w:val="clear" w:color="auto" w:fill="auto"/>
            <w:vAlign w:val="center"/>
          </w:tcPr>
          <w:p w14:paraId="4CA2C37C" w14:textId="77777777" w:rsidR="009112A3" w:rsidRPr="00704498" w:rsidRDefault="00EF4EB2" w:rsidP="009112A3">
            <w:pPr>
              <w:jc w:val="center"/>
              <w:rPr>
                <w:rFonts w:ascii="標楷體" w:eastAsia="標楷體" w:hAnsi="標楷體" w:cs="新細明體"/>
                <w:color w:val="000000" w:themeColor="text1"/>
                <w:spacing w:val="-20"/>
                <w:szCs w:val="24"/>
              </w:rPr>
            </w:pPr>
            <w:r>
              <w:rPr>
                <w:rFonts w:ascii="標楷體" w:eastAsia="標楷體" w:hAnsi="標楷體" w:cs="新細明體" w:hint="eastAsia"/>
                <w:color w:val="000000" w:themeColor="text1"/>
                <w:spacing w:val="-20"/>
                <w:szCs w:val="24"/>
              </w:rPr>
              <w:t>36</w:t>
            </w:r>
          </w:p>
        </w:tc>
        <w:tc>
          <w:tcPr>
            <w:tcW w:w="552" w:type="dxa"/>
            <w:tcBorders>
              <w:left w:val="dashed" w:sz="4" w:space="0" w:color="auto"/>
              <w:bottom w:val="single" w:sz="4" w:space="0" w:color="auto"/>
              <w:right w:val="dashed" w:sz="4" w:space="0" w:color="auto"/>
            </w:tcBorders>
            <w:shd w:val="clear" w:color="auto" w:fill="auto"/>
            <w:vAlign w:val="center"/>
          </w:tcPr>
          <w:p w14:paraId="1B324E95" w14:textId="3741C6A8" w:rsidR="009112A3" w:rsidRPr="00704498" w:rsidRDefault="00FF034A" w:rsidP="009112A3">
            <w:pPr>
              <w:jc w:val="center"/>
              <w:rPr>
                <w:rFonts w:ascii="標楷體" w:eastAsia="標楷體" w:hAnsi="標楷體" w:cs="新細明體"/>
                <w:color w:val="000000" w:themeColor="text1"/>
                <w:spacing w:val="-20"/>
                <w:szCs w:val="24"/>
              </w:rPr>
            </w:pPr>
            <w:r>
              <w:rPr>
                <w:rFonts w:ascii="標楷體" w:eastAsia="標楷體" w:hAnsi="標楷體" w:cs="新細明體" w:hint="eastAsia"/>
                <w:color w:val="000000" w:themeColor="text1"/>
                <w:spacing w:val="-20"/>
                <w:szCs w:val="24"/>
              </w:rPr>
              <w:t>20</w:t>
            </w:r>
          </w:p>
        </w:tc>
        <w:tc>
          <w:tcPr>
            <w:tcW w:w="552" w:type="dxa"/>
            <w:tcBorders>
              <w:left w:val="dashed" w:sz="4" w:space="0" w:color="auto"/>
              <w:bottom w:val="single" w:sz="4" w:space="0" w:color="auto"/>
              <w:right w:val="dashed" w:sz="4" w:space="0" w:color="auto"/>
            </w:tcBorders>
            <w:shd w:val="clear" w:color="auto" w:fill="auto"/>
            <w:vAlign w:val="center"/>
          </w:tcPr>
          <w:p w14:paraId="73FD5822" w14:textId="77777777"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bottom w:val="single" w:sz="4" w:space="0" w:color="auto"/>
              <w:right w:val="dashed" w:sz="4" w:space="0" w:color="auto"/>
            </w:tcBorders>
            <w:shd w:val="clear" w:color="auto" w:fill="auto"/>
            <w:vAlign w:val="center"/>
          </w:tcPr>
          <w:p w14:paraId="592AFE6C" w14:textId="77777777"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bottom w:val="single" w:sz="4" w:space="0" w:color="auto"/>
              <w:right w:val="dashed" w:sz="4" w:space="0" w:color="auto"/>
            </w:tcBorders>
            <w:shd w:val="clear" w:color="auto" w:fill="auto"/>
            <w:vAlign w:val="center"/>
          </w:tcPr>
          <w:p w14:paraId="616F48A1" w14:textId="77777777"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bottom w:val="single" w:sz="4" w:space="0" w:color="auto"/>
              <w:right w:val="dashed" w:sz="4" w:space="0" w:color="auto"/>
            </w:tcBorders>
            <w:shd w:val="clear" w:color="auto" w:fill="auto"/>
            <w:vAlign w:val="center"/>
          </w:tcPr>
          <w:p w14:paraId="054228B3" w14:textId="77777777" w:rsidR="009112A3" w:rsidRPr="00704498" w:rsidRDefault="009112A3" w:rsidP="009112A3">
            <w:pPr>
              <w:jc w:val="center"/>
              <w:rPr>
                <w:rFonts w:ascii="標楷體" w:eastAsia="標楷體" w:hAnsi="標楷體" w:cs="新細明體"/>
                <w:spacing w:val="-20"/>
                <w:szCs w:val="24"/>
              </w:rPr>
            </w:pPr>
          </w:p>
        </w:tc>
        <w:tc>
          <w:tcPr>
            <w:tcW w:w="552" w:type="dxa"/>
            <w:tcBorders>
              <w:left w:val="dashed" w:sz="4" w:space="0" w:color="auto"/>
              <w:bottom w:val="single" w:sz="4" w:space="0" w:color="auto"/>
              <w:right w:val="dashed" w:sz="4" w:space="0" w:color="auto"/>
            </w:tcBorders>
            <w:shd w:val="clear" w:color="auto" w:fill="auto"/>
            <w:vAlign w:val="center"/>
          </w:tcPr>
          <w:p w14:paraId="56201732" w14:textId="77777777" w:rsidR="009112A3" w:rsidRPr="002D6D31" w:rsidRDefault="009112A3" w:rsidP="009112A3">
            <w:pPr>
              <w:jc w:val="center"/>
              <w:rPr>
                <w:rFonts w:ascii="標楷體" w:eastAsia="標楷體" w:hAnsi="標楷體" w:cs="新細明體"/>
                <w:spacing w:val="-20"/>
                <w:szCs w:val="24"/>
              </w:rPr>
            </w:pPr>
          </w:p>
        </w:tc>
        <w:tc>
          <w:tcPr>
            <w:tcW w:w="552" w:type="dxa"/>
            <w:tcBorders>
              <w:left w:val="dashed" w:sz="4" w:space="0" w:color="auto"/>
              <w:bottom w:val="single" w:sz="4" w:space="0" w:color="auto"/>
              <w:right w:val="dashed" w:sz="4" w:space="0" w:color="auto"/>
            </w:tcBorders>
            <w:shd w:val="clear" w:color="auto" w:fill="auto"/>
            <w:vAlign w:val="center"/>
          </w:tcPr>
          <w:p w14:paraId="2826AD89" w14:textId="77777777" w:rsidR="009112A3" w:rsidRPr="002D6D31" w:rsidRDefault="009112A3" w:rsidP="009112A3">
            <w:pPr>
              <w:jc w:val="center"/>
              <w:rPr>
                <w:rFonts w:ascii="標楷體" w:eastAsia="標楷體" w:hAnsi="標楷體" w:cs="新細明體"/>
                <w:spacing w:val="-20"/>
                <w:szCs w:val="24"/>
                <w:shd w:val="pct15" w:color="auto" w:fill="FFFFFF"/>
              </w:rPr>
            </w:pPr>
          </w:p>
        </w:tc>
        <w:tc>
          <w:tcPr>
            <w:tcW w:w="689" w:type="dxa"/>
            <w:tcBorders>
              <w:left w:val="dashed" w:sz="4" w:space="0" w:color="auto"/>
              <w:bottom w:val="single" w:sz="4" w:space="0" w:color="auto"/>
              <w:right w:val="single" w:sz="4" w:space="0" w:color="auto"/>
            </w:tcBorders>
            <w:shd w:val="clear" w:color="auto" w:fill="auto"/>
            <w:vAlign w:val="center"/>
          </w:tcPr>
          <w:p w14:paraId="6EDC2879" w14:textId="77777777" w:rsidR="009112A3" w:rsidRPr="002D6D31" w:rsidRDefault="00AB6227" w:rsidP="00EF4EB2">
            <w:pPr>
              <w:jc w:val="center"/>
              <w:rPr>
                <w:rFonts w:ascii="標楷體" w:eastAsia="標楷體" w:hAnsi="標楷體" w:cs="新細明體"/>
                <w:spacing w:val="-20"/>
                <w:szCs w:val="24"/>
              </w:rPr>
            </w:pPr>
            <w:r>
              <w:rPr>
                <w:rFonts w:ascii="標楷體" w:eastAsia="標楷體" w:hAnsi="標楷體" w:cs="新細明體" w:hint="eastAsia"/>
                <w:spacing w:val="-20"/>
                <w:szCs w:val="24"/>
              </w:rPr>
              <w:t>4</w:t>
            </w:r>
          </w:p>
        </w:tc>
        <w:tc>
          <w:tcPr>
            <w:tcW w:w="721" w:type="dxa"/>
            <w:tcBorders>
              <w:left w:val="single" w:sz="4" w:space="0" w:color="auto"/>
              <w:bottom w:val="single" w:sz="4" w:space="0" w:color="auto"/>
              <w:right w:val="single" w:sz="18" w:space="0" w:color="auto"/>
            </w:tcBorders>
            <w:shd w:val="clear" w:color="auto" w:fill="auto"/>
            <w:vAlign w:val="center"/>
          </w:tcPr>
          <w:p w14:paraId="0F09A3A5" w14:textId="664F6AE2" w:rsidR="009112A3" w:rsidRPr="00704498" w:rsidRDefault="00FF034A" w:rsidP="00840391">
            <w:pPr>
              <w:jc w:val="center"/>
              <w:rPr>
                <w:rFonts w:ascii="標楷體" w:eastAsia="標楷體" w:hAnsi="標楷體" w:cs="新細明體"/>
                <w:szCs w:val="24"/>
              </w:rPr>
            </w:pPr>
            <w:r>
              <w:rPr>
                <w:rFonts w:ascii="標楷體" w:eastAsia="標楷體" w:hAnsi="標楷體" w:cs="新細明體" w:hint="eastAsia"/>
                <w:szCs w:val="24"/>
              </w:rPr>
              <w:t>60</w:t>
            </w:r>
          </w:p>
        </w:tc>
        <w:tc>
          <w:tcPr>
            <w:tcW w:w="854" w:type="dxa"/>
            <w:tcBorders>
              <w:left w:val="single" w:sz="18" w:space="0" w:color="auto"/>
              <w:bottom w:val="single" w:sz="4" w:space="0" w:color="auto"/>
              <w:right w:val="single" w:sz="18" w:space="0" w:color="auto"/>
            </w:tcBorders>
            <w:shd w:val="clear" w:color="auto" w:fill="auto"/>
            <w:vAlign w:val="center"/>
          </w:tcPr>
          <w:p w14:paraId="7FD7A3D0" w14:textId="77777777" w:rsidR="009112A3" w:rsidRPr="00704498" w:rsidRDefault="00AB6227" w:rsidP="009112A3">
            <w:pPr>
              <w:jc w:val="center"/>
              <w:rPr>
                <w:rFonts w:ascii="標楷體" w:eastAsia="標楷體" w:hAnsi="標楷體" w:cs="新細明體"/>
                <w:b/>
                <w:szCs w:val="24"/>
              </w:rPr>
            </w:pPr>
            <w:r>
              <w:rPr>
                <w:rFonts w:ascii="標楷體" w:eastAsia="標楷體" w:hAnsi="標楷體" w:cs="新細明體" w:hint="eastAsia"/>
                <w:b/>
                <w:szCs w:val="24"/>
              </w:rPr>
              <w:t>26</w:t>
            </w:r>
          </w:p>
        </w:tc>
        <w:tc>
          <w:tcPr>
            <w:tcW w:w="730" w:type="dxa"/>
            <w:tcBorders>
              <w:left w:val="single" w:sz="4" w:space="0" w:color="auto"/>
              <w:bottom w:val="single" w:sz="4" w:space="0" w:color="auto"/>
              <w:right w:val="single" w:sz="18" w:space="0" w:color="auto"/>
            </w:tcBorders>
            <w:shd w:val="clear" w:color="auto" w:fill="auto"/>
            <w:vAlign w:val="center"/>
          </w:tcPr>
          <w:p w14:paraId="0EB46F95" w14:textId="17499D63" w:rsidR="009112A3" w:rsidRPr="00704498" w:rsidRDefault="00FF034A" w:rsidP="00EF4EB2">
            <w:pPr>
              <w:jc w:val="center"/>
              <w:rPr>
                <w:rFonts w:ascii="標楷體" w:eastAsia="標楷體" w:hAnsi="標楷體" w:cs="新細明體"/>
                <w:b/>
                <w:bCs/>
                <w:szCs w:val="24"/>
              </w:rPr>
            </w:pPr>
            <w:r>
              <w:rPr>
                <w:rFonts w:ascii="標楷體" w:eastAsia="標楷體" w:hAnsi="標楷體" w:cs="新細明體" w:hint="eastAsia"/>
                <w:b/>
                <w:bCs/>
                <w:szCs w:val="24"/>
              </w:rPr>
              <w:t>86</w:t>
            </w:r>
          </w:p>
        </w:tc>
      </w:tr>
      <w:tr w:rsidR="000121AE" w:rsidRPr="00704498" w14:paraId="7C8BD46E" w14:textId="77777777" w:rsidTr="00964865">
        <w:trPr>
          <w:trHeight w:val="510"/>
        </w:trPr>
        <w:tc>
          <w:tcPr>
            <w:tcW w:w="586" w:type="dxa"/>
            <w:vMerge/>
            <w:tcBorders>
              <w:left w:val="single" w:sz="18" w:space="0" w:color="auto"/>
              <w:bottom w:val="single" w:sz="18" w:space="0" w:color="auto"/>
              <w:right w:val="single" w:sz="4" w:space="0" w:color="auto"/>
            </w:tcBorders>
            <w:shd w:val="clear" w:color="auto" w:fill="auto"/>
          </w:tcPr>
          <w:p w14:paraId="3BAB47CF" w14:textId="77777777" w:rsidR="009112A3" w:rsidRPr="00704498"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151" w:type="dxa"/>
            <w:tcBorders>
              <w:left w:val="single" w:sz="4" w:space="0" w:color="auto"/>
              <w:right w:val="single" w:sz="18" w:space="0" w:color="auto"/>
            </w:tcBorders>
            <w:shd w:val="clear" w:color="auto" w:fill="auto"/>
            <w:vAlign w:val="center"/>
          </w:tcPr>
          <w:p w14:paraId="34EEAFE2" w14:textId="77777777" w:rsidR="009112A3" w:rsidRPr="00704498"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［三］條約案</w:t>
            </w:r>
          </w:p>
        </w:tc>
        <w:tc>
          <w:tcPr>
            <w:tcW w:w="666" w:type="dxa"/>
            <w:tcBorders>
              <w:left w:val="single" w:sz="18" w:space="0" w:color="auto"/>
              <w:right w:val="dashed" w:sz="4" w:space="0" w:color="auto"/>
            </w:tcBorders>
            <w:shd w:val="clear" w:color="auto" w:fill="auto"/>
            <w:vAlign w:val="center"/>
          </w:tcPr>
          <w:p w14:paraId="43DE4938" w14:textId="77777777"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14:paraId="41ABB433" w14:textId="77777777"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14:paraId="732CCD9C" w14:textId="77777777"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14:paraId="18D8C5A5" w14:textId="77777777"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14:paraId="4F231B0A" w14:textId="77777777"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14:paraId="10D12F25" w14:textId="77777777" w:rsidR="009112A3" w:rsidRPr="00704498" w:rsidRDefault="009112A3" w:rsidP="009112A3">
            <w:pPr>
              <w:jc w:val="center"/>
              <w:rPr>
                <w:rFonts w:ascii="標楷體" w:eastAsia="標楷體" w:hAnsi="標楷體" w:cs="新細明體"/>
                <w:spacing w:val="-20"/>
                <w:szCs w:val="24"/>
              </w:rPr>
            </w:pPr>
          </w:p>
        </w:tc>
        <w:tc>
          <w:tcPr>
            <w:tcW w:w="552" w:type="dxa"/>
            <w:tcBorders>
              <w:left w:val="dashed" w:sz="4" w:space="0" w:color="auto"/>
              <w:right w:val="dashed" w:sz="4" w:space="0" w:color="auto"/>
            </w:tcBorders>
            <w:shd w:val="clear" w:color="auto" w:fill="auto"/>
            <w:vAlign w:val="center"/>
          </w:tcPr>
          <w:p w14:paraId="440A501E" w14:textId="77777777" w:rsidR="009112A3" w:rsidRPr="002D6D31" w:rsidRDefault="009112A3" w:rsidP="009112A3">
            <w:pPr>
              <w:jc w:val="center"/>
              <w:rPr>
                <w:rFonts w:ascii="標楷體" w:eastAsia="標楷體" w:hAnsi="標楷體" w:cs="新細明體"/>
                <w:spacing w:val="-20"/>
                <w:szCs w:val="24"/>
              </w:rPr>
            </w:pPr>
          </w:p>
        </w:tc>
        <w:tc>
          <w:tcPr>
            <w:tcW w:w="552" w:type="dxa"/>
            <w:tcBorders>
              <w:left w:val="dashed" w:sz="4" w:space="0" w:color="auto"/>
              <w:right w:val="dashed" w:sz="4" w:space="0" w:color="auto"/>
            </w:tcBorders>
            <w:shd w:val="clear" w:color="auto" w:fill="auto"/>
            <w:vAlign w:val="center"/>
          </w:tcPr>
          <w:p w14:paraId="5AB07925" w14:textId="77777777" w:rsidR="009112A3" w:rsidRPr="002D6D31" w:rsidRDefault="009112A3" w:rsidP="009112A3">
            <w:pPr>
              <w:jc w:val="center"/>
              <w:rPr>
                <w:rFonts w:ascii="標楷體" w:eastAsia="標楷體" w:hAnsi="標楷體" w:cs="新細明體"/>
                <w:spacing w:val="-20"/>
                <w:szCs w:val="24"/>
              </w:rPr>
            </w:pPr>
          </w:p>
        </w:tc>
        <w:tc>
          <w:tcPr>
            <w:tcW w:w="689" w:type="dxa"/>
            <w:tcBorders>
              <w:left w:val="dashed" w:sz="4" w:space="0" w:color="auto"/>
              <w:right w:val="single" w:sz="4" w:space="0" w:color="auto"/>
            </w:tcBorders>
            <w:shd w:val="clear" w:color="auto" w:fill="auto"/>
            <w:vAlign w:val="center"/>
          </w:tcPr>
          <w:p w14:paraId="3F247003" w14:textId="77777777" w:rsidR="009112A3" w:rsidRPr="002D6D31" w:rsidRDefault="009112A3" w:rsidP="009112A3">
            <w:pPr>
              <w:jc w:val="center"/>
              <w:rPr>
                <w:rFonts w:ascii="標楷體" w:eastAsia="標楷體" w:hAnsi="標楷體" w:cs="新細明體"/>
                <w:spacing w:val="-20"/>
                <w:szCs w:val="24"/>
              </w:rPr>
            </w:pPr>
          </w:p>
        </w:tc>
        <w:tc>
          <w:tcPr>
            <w:tcW w:w="721" w:type="dxa"/>
            <w:tcBorders>
              <w:left w:val="single" w:sz="4" w:space="0" w:color="auto"/>
              <w:right w:val="single" w:sz="18" w:space="0" w:color="auto"/>
            </w:tcBorders>
            <w:shd w:val="clear" w:color="auto" w:fill="auto"/>
            <w:vAlign w:val="center"/>
          </w:tcPr>
          <w:p w14:paraId="73E9E852" w14:textId="77777777" w:rsidR="009112A3" w:rsidRPr="00704498" w:rsidRDefault="009112A3" w:rsidP="009112A3">
            <w:pPr>
              <w:jc w:val="center"/>
              <w:rPr>
                <w:rFonts w:ascii="標楷體" w:eastAsia="標楷體" w:hAnsi="標楷體" w:cs="新細明體"/>
                <w:szCs w:val="24"/>
              </w:rPr>
            </w:pPr>
          </w:p>
        </w:tc>
        <w:tc>
          <w:tcPr>
            <w:tcW w:w="854" w:type="dxa"/>
            <w:tcBorders>
              <w:left w:val="single" w:sz="18" w:space="0" w:color="auto"/>
              <w:right w:val="single" w:sz="18" w:space="0" w:color="auto"/>
            </w:tcBorders>
            <w:shd w:val="clear" w:color="auto" w:fill="auto"/>
            <w:vAlign w:val="center"/>
          </w:tcPr>
          <w:p w14:paraId="6F828BB2" w14:textId="77777777" w:rsidR="009112A3" w:rsidRPr="00704498" w:rsidRDefault="00AB6227" w:rsidP="009112A3">
            <w:pPr>
              <w:jc w:val="center"/>
              <w:rPr>
                <w:rFonts w:ascii="標楷體" w:eastAsia="標楷體" w:hAnsi="標楷體" w:cs="新細明體"/>
                <w:b/>
                <w:szCs w:val="24"/>
              </w:rPr>
            </w:pPr>
            <w:r>
              <w:rPr>
                <w:rFonts w:ascii="標楷體" w:eastAsia="標楷體" w:hAnsi="標楷體" w:cs="新細明體" w:hint="eastAsia"/>
                <w:b/>
                <w:szCs w:val="24"/>
              </w:rPr>
              <w:t>1</w:t>
            </w:r>
          </w:p>
        </w:tc>
        <w:tc>
          <w:tcPr>
            <w:tcW w:w="730" w:type="dxa"/>
            <w:tcBorders>
              <w:left w:val="single" w:sz="4" w:space="0" w:color="auto"/>
              <w:right w:val="single" w:sz="18" w:space="0" w:color="auto"/>
            </w:tcBorders>
            <w:shd w:val="clear" w:color="auto" w:fill="auto"/>
            <w:vAlign w:val="center"/>
          </w:tcPr>
          <w:p w14:paraId="7E3619E1" w14:textId="77777777" w:rsidR="009112A3" w:rsidRPr="00704498" w:rsidRDefault="00AB6227" w:rsidP="009112A3">
            <w:pPr>
              <w:jc w:val="center"/>
              <w:rPr>
                <w:rFonts w:ascii="標楷體" w:eastAsia="標楷體" w:hAnsi="標楷體" w:cs="新細明體"/>
                <w:b/>
                <w:bCs/>
                <w:szCs w:val="24"/>
              </w:rPr>
            </w:pPr>
            <w:r>
              <w:rPr>
                <w:rFonts w:ascii="標楷體" w:eastAsia="標楷體" w:hAnsi="標楷體" w:cs="新細明體" w:hint="eastAsia"/>
                <w:b/>
                <w:bCs/>
                <w:szCs w:val="24"/>
              </w:rPr>
              <w:t>1</w:t>
            </w:r>
          </w:p>
        </w:tc>
      </w:tr>
      <w:tr w:rsidR="000121AE" w:rsidRPr="00704498" w14:paraId="22BB98ED" w14:textId="77777777" w:rsidTr="00964865">
        <w:trPr>
          <w:trHeight w:val="510"/>
        </w:trPr>
        <w:tc>
          <w:tcPr>
            <w:tcW w:w="586" w:type="dxa"/>
            <w:vMerge/>
            <w:tcBorders>
              <w:left w:val="single" w:sz="18" w:space="0" w:color="auto"/>
              <w:bottom w:val="single" w:sz="18" w:space="0" w:color="auto"/>
              <w:right w:val="single" w:sz="4" w:space="0" w:color="auto"/>
            </w:tcBorders>
            <w:shd w:val="clear" w:color="auto" w:fill="auto"/>
          </w:tcPr>
          <w:p w14:paraId="1B617E5E" w14:textId="77777777" w:rsidR="009112A3" w:rsidRPr="00704498"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p>
        </w:tc>
        <w:tc>
          <w:tcPr>
            <w:tcW w:w="2151" w:type="dxa"/>
            <w:tcBorders>
              <w:left w:val="single" w:sz="4" w:space="0" w:color="auto"/>
              <w:right w:val="single" w:sz="18" w:space="0" w:color="auto"/>
            </w:tcBorders>
            <w:shd w:val="clear" w:color="auto" w:fill="auto"/>
            <w:vAlign w:val="center"/>
          </w:tcPr>
          <w:p w14:paraId="0639A01D" w14:textId="77777777" w:rsidR="009112A3" w:rsidRPr="00704498" w:rsidRDefault="009112A3" w:rsidP="009112A3">
            <w:pPr>
              <w:spacing w:line="360" w:lineRule="exact"/>
              <w:ind w:leftChars="-55" w:hangingChars="55" w:hanging="132"/>
              <w:jc w:val="both"/>
              <w:rPr>
                <w:rFonts w:ascii="標楷體" w:eastAsia="標楷體" w:hAnsi="標楷體" w:cs="Mangal"/>
                <w:bCs/>
                <w:color w:val="000000" w:themeColor="text1"/>
                <w:spacing w:val="-20"/>
                <w:sz w:val="28"/>
                <w:szCs w:val="28"/>
              </w:rPr>
            </w:pPr>
            <w:r w:rsidRPr="00704498">
              <w:rPr>
                <w:rFonts w:ascii="標楷體" w:eastAsia="標楷體" w:hAnsi="標楷體" w:cs="Mangal" w:hint="eastAsia"/>
                <w:bCs/>
                <w:color w:val="000000" w:themeColor="text1"/>
                <w:spacing w:val="-20"/>
                <w:sz w:val="28"/>
                <w:szCs w:val="28"/>
              </w:rPr>
              <w:t>［四］行政命令案</w:t>
            </w:r>
          </w:p>
        </w:tc>
        <w:tc>
          <w:tcPr>
            <w:tcW w:w="666" w:type="dxa"/>
            <w:tcBorders>
              <w:left w:val="single" w:sz="18" w:space="0" w:color="auto"/>
              <w:right w:val="dashed" w:sz="4" w:space="0" w:color="auto"/>
            </w:tcBorders>
            <w:shd w:val="clear" w:color="auto" w:fill="auto"/>
            <w:vAlign w:val="center"/>
          </w:tcPr>
          <w:p w14:paraId="6BC02258" w14:textId="77777777" w:rsidR="009112A3" w:rsidRPr="00704498" w:rsidRDefault="00EF4EB2" w:rsidP="009112A3">
            <w:pPr>
              <w:jc w:val="center"/>
              <w:rPr>
                <w:rFonts w:ascii="標楷體" w:eastAsia="標楷體" w:hAnsi="標楷體" w:cs="新細明體"/>
                <w:color w:val="000000" w:themeColor="text1"/>
                <w:spacing w:val="-20"/>
                <w:szCs w:val="24"/>
              </w:rPr>
            </w:pPr>
            <w:r>
              <w:rPr>
                <w:rFonts w:ascii="標楷體" w:eastAsia="標楷體" w:hAnsi="標楷體" w:cs="新細明體" w:hint="eastAsia"/>
                <w:color w:val="000000" w:themeColor="text1"/>
                <w:spacing w:val="-20"/>
                <w:szCs w:val="24"/>
              </w:rPr>
              <w:t>14</w:t>
            </w:r>
          </w:p>
        </w:tc>
        <w:tc>
          <w:tcPr>
            <w:tcW w:w="552" w:type="dxa"/>
            <w:tcBorders>
              <w:left w:val="dashed" w:sz="4" w:space="0" w:color="auto"/>
              <w:right w:val="dashed" w:sz="4" w:space="0" w:color="auto"/>
            </w:tcBorders>
            <w:shd w:val="clear" w:color="auto" w:fill="auto"/>
            <w:vAlign w:val="center"/>
          </w:tcPr>
          <w:p w14:paraId="44F27172" w14:textId="77777777" w:rsidR="009112A3" w:rsidRPr="00704498" w:rsidRDefault="00AB6227" w:rsidP="009112A3">
            <w:pPr>
              <w:jc w:val="center"/>
              <w:rPr>
                <w:rFonts w:ascii="標楷體" w:eastAsia="標楷體" w:hAnsi="標楷體" w:cs="新細明體"/>
                <w:color w:val="000000" w:themeColor="text1"/>
                <w:spacing w:val="-20"/>
                <w:szCs w:val="24"/>
              </w:rPr>
            </w:pPr>
            <w:r>
              <w:rPr>
                <w:rFonts w:ascii="標楷體" w:eastAsia="標楷體" w:hAnsi="標楷體" w:cs="新細明體" w:hint="eastAsia"/>
                <w:color w:val="000000" w:themeColor="text1"/>
                <w:spacing w:val="-20"/>
                <w:szCs w:val="24"/>
              </w:rPr>
              <w:t>0</w:t>
            </w:r>
          </w:p>
        </w:tc>
        <w:tc>
          <w:tcPr>
            <w:tcW w:w="552" w:type="dxa"/>
            <w:tcBorders>
              <w:left w:val="dashed" w:sz="4" w:space="0" w:color="auto"/>
              <w:right w:val="dashed" w:sz="4" w:space="0" w:color="auto"/>
            </w:tcBorders>
            <w:shd w:val="clear" w:color="auto" w:fill="auto"/>
            <w:vAlign w:val="center"/>
          </w:tcPr>
          <w:p w14:paraId="23F6F669" w14:textId="77777777"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14:paraId="5457E55F" w14:textId="77777777"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14:paraId="4B075570" w14:textId="77777777"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14:paraId="7365810D" w14:textId="77777777" w:rsidR="009112A3" w:rsidRPr="00704498" w:rsidRDefault="009112A3" w:rsidP="009112A3">
            <w:pPr>
              <w:jc w:val="center"/>
              <w:rPr>
                <w:rFonts w:ascii="標楷體" w:eastAsia="標楷體" w:hAnsi="標楷體" w:cs="新細明體"/>
                <w:spacing w:val="-20"/>
                <w:szCs w:val="24"/>
              </w:rPr>
            </w:pPr>
          </w:p>
        </w:tc>
        <w:tc>
          <w:tcPr>
            <w:tcW w:w="552" w:type="dxa"/>
            <w:tcBorders>
              <w:left w:val="dashed" w:sz="4" w:space="0" w:color="auto"/>
              <w:right w:val="dashed" w:sz="4" w:space="0" w:color="auto"/>
            </w:tcBorders>
            <w:shd w:val="clear" w:color="auto" w:fill="auto"/>
            <w:vAlign w:val="center"/>
          </w:tcPr>
          <w:p w14:paraId="1814C7FC" w14:textId="77777777" w:rsidR="009112A3" w:rsidRPr="002D6D31" w:rsidRDefault="009112A3" w:rsidP="009112A3">
            <w:pPr>
              <w:jc w:val="center"/>
              <w:rPr>
                <w:rFonts w:ascii="標楷體" w:eastAsia="標楷體" w:hAnsi="標楷體" w:cs="新細明體"/>
                <w:spacing w:val="-20"/>
                <w:szCs w:val="24"/>
              </w:rPr>
            </w:pPr>
          </w:p>
        </w:tc>
        <w:tc>
          <w:tcPr>
            <w:tcW w:w="552" w:type="dxa"/>
            <w:tcBorders>
              <w:left w:val="dashed" w:sz="4" w:space="0" w:color="auto"/>
              <w:right w:val="dashed" w:sz="4" w:space="0" w:color="auto"/>
            </w:tcBorders>
            <w:shd w:val="clear" w:color="auto" w:fill="auto"/>
            <w:vAlign w:val="center"/>
          </w:tcPr>
          <w:p w14:paraId="7048D68D" w14:textId="77777777" w:rsidR="009112A3" w:rsidRPr="002D6D31" w:rsidRDefault="009112A3" w:rsidP="009112A3">
            <w:pPr>
              <w:jc w:val="center"/>
              <w:rPr>
                <w:rFonts w:ascii="標楷體" w:eastAsia="標楷體" w:hAnsi="標楷體" w:cs="新細明體"/>
                <w:spacing w:val="-20"/>
                <w:szCs w:val="24"/>
              </w:rPr>
            </w:pPr>
          </w:p>
        </w:tc>
        <w:tc>
          <w:tcPr>
            <w:tcW w:w="689" w:type="dxa"/>
            <w:tcBorders>
              <w:left w:val="dashed" w:sz="4" w:space="0" w:color="auto"/>
              <w:right w:val="single" w:sz="4" w:space="0" w:color="auto"/>
            </w:tcBorders>
            <w:shd w:val="clear" w:color="auto" w:fill="auto"/>
            <w:vAlign w:val="center"/>
          </w:tcPr>
          <w:p w14:paraId="355BCE6B" w14:textId="77777777" w:rsidR="009112A3" w:rsidRPr="002D6D31" w:rsidRDefault="00EF4EB2" w:rsidP="009112A3">
            <w:pPr>
              <w:jc w:val="center"/>
              <w:rPr>
                <w:rFonts w:ascii="標楷體" w:eastAsia="標楷體" w:hAnsi="標楷體" w:cs="新細明體"/>
                <w:spacing w:val="-20"/>
                <w:szCs w:val="24"/>
              </w:rPr>
            </w:pPr>
            <w:r>
              <w:rPr>
                <w:rFonts w:ascii="標楷體" w:eastAsia="標楷體" w:hAnsi="標楷體" w:cs="新細明體" w:hint="eastAsia"/>
                <w:spacing w:val="-20"/>
                <w:szCs w:val="24"/>
              </w:rPr>
              <w:t>0</w:t>
            </w:r>
          </w:p>
        </w:tc>
        <w:tc>
          <w:tcPr>
            <w:tcW w:w="721" w:type="dxa"/>
            <w:tcBorders>
              <w:left w:val="single" w:sz="4" w:space="0" w:color="auto"/>
              <w:right w:val="single" w:sz="18" w:space="0" w:color="auto"/>
            </w:tcBorders>
            <w:shd w:val="clear" w:color="auto" w:fill="auto"/>
            <w:vAlign w:val="center"/>
          </w:tcPr>
          <w:p w14:paraId="1E0AA7A1" w14:textId="77777777" w:rsidR="009112A3" w:rsidRPr="00704498" w:rsidRDefault="00EF4EB2" w:rsidP="009112A3">
            <w:pPr>
              <w:jc w:val="center"/>
              <w:rPr>
                <w:rFonts w:ascii="標楷體" w:eastAsia="標楷體" w:hAnsi="標楷體" w:cs="新細明體"/>
                <w:szCs w:val="24"/>
              </w:rPr>
            </w:pPr>
            <w:r>
              <w:rPr>
                <w:rFonts w:ascii="標楷體" w:eastAsia="標楷體" w:hAnsi="標楷體" w:cs="新細明體" w:hint="eastAsia"/>
                <w:szCs w:val="24"/>
              </w:rPr>
              <w:t>14</w:t>
            </w:r>
          </w:p>
        </w:tc>
        <w:tc>
          <w:tcPr>
            <w:tcW w:w="854" w:type="dxa"/>
            <w:tcBorders>
              <w:left w:val="single" w:sz="18" w:space="0" w:color="auto"/>
              <w:right w:val="single" w:sz="18" w:space="0" w:color="auto"/>
            </w:tcBorders>
            <w:shd w:val="clear" w:color="auto" w:fill="auto"/>
            <w:vAlign w:val="center"/>
          </w:tcPr>
          <w:p w14:paraId="19CD8D47" w14:textId="77777777" w:rsidR="009112A3" w:rsidRPr="00704498" w:rsidRDefault="00EF4EB2" w:rsidP="009112A3">
            <w:pPr>
              <w:jc w:val="center"/>
              <w:rPr>
                <w:rFonts w:ascii="標楷體" w:eastAsia="標楷體" w:hAnsi="標楷體" w:cs="新細明體"/>
                <w:b/>
                <w:szCs w:val="24"/>
              </w:rPr>
            </w:pPr>
            <w:r>
              <w:rPr>
                <w:rFonts w:ascii="標楷體" w:eastAsia="標楷體" w:hAnsi="標楷體" w:cs="新細明體" w:hint="eastAsia"/>
                <w:b/>
                <w:szCs w:val="24"/>
              </w:rPr>
              <w:t>0</w:t>
            </w:r>
          </w:p>
        </w:tc>
        <w:tc>
          <w:tcPr>
            <w:tcW w:w="730" w:type="dxa"/>
            <w:tcBorders>
              <w:left w:val="single" w:sz="4" w:space="0" w:color="auto"/>
              <w:right w:val="single" w:sz="18" w:space="0" w:color="auto"/>
            </w:tcBorders>
            <w:shd w:val="clear" w:color="auto" w:fill="auto"/>
            <w:vAlign w:val="center"/>
          </w:tcPr>
          <w:p w14:paraId="7DB1A2B3" w14:textId="77777777" w:rsidR="009112A3" w:rsidRPr="00704498" w:rsidRDefault="00AB6227" w:rsidP="00F822E4">
            <w:pPr>
              <w:jc w:val="center"/>
              <w:rPr>
                <w:rFonts w:ascii="標楷體" w:eastAsia="標楷體" w:hAnsi="標楷體" w:cs="新細明體"/>
                <w:b/>
                <w:bCs/>
                <w:szCs w:val="24"/>
              </w:rPr>
            </w:pPr>
            <w:r>
              <w:rPr>
                <w:rFonts w:ascii="標楷體" w:eastAsia="標楷體" w:hAnsi="標楷體" w:cs="新細明體" w:hint="eastAsia"/>
                <w:b/>
                <w:bCs/>
                <w:szCs w:val="24"/>
              </w:rPr>
              <w:t>14</w:t>
            </w:r>
          </w:p>
        </w:tc>
      </w:tr>
      <w:tr w:rsidR="000121AE" w:rsidRPr="00704498" w14:paraId="72387DF7" w14:textId="77777777" w:rsidTr="00964865">
        <w:trPr>
          <w:trHeight w:val="510"/>
        </w:trPr>
        <w:tc>
          <w:tcPr>
            <w:tcW w:w="586" w:type="dxa"/>
            <w:vMerge/>
            <w:tcBorders>
              <w:left w:val="single" w:sz="18" w:space="0" w:color="auto"/>
              <w:bottom w:val="single" w:sz="18" w:space="0" w:color="auto"/>
              <w:right w:val="single" w:sz="4" w:space="0" w:color="auto"/>
            </w:tcBorders>
            <w:shd w:val="clear" w:color="auto" w:fill="auto"/>
          </w:tcPr>
          <w:p w14:paraId="11E68528" w14:textId="77777777" w:rsidR="009112A3" w:rsidRPr="00704498" w:rsidRDefault="009112A3" w:rsidP="009112A3">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151" w:type="dxa"/>
            <w:tcBorders>
              <w:left w:val="single" w:sz="4" w:space="0" w:color="auto"/>
              <w:bottom w:val="single" w:sz="4" w:space="0" w:color="auto"/>
              <w:right w:val="single" w:sz="18" w:space="0" w:color="auto"/>
            </w:tcBorders>
            <w:shd w:val="clear" w:color="auto" w:fill="auto"/>
            <w:vAlign w:val="center"/>
          </w:tcPr>
          <w:p w14:paraId="538F06D4" w14:textId="77777777" w:rsidR="009112A3" w:rsidRPr="00704498" w:rsidRDefault="009112A3" w:rsidP="009112A3">
            <w:pPr>
              <w:spacing w:line="360" w:lineRule="exact"/>
              <w:ind w:leftChars="-55" w:left="242" w:hangingChars="156" w:hanging="374"/>
              <w:jc w:val="both"/>
              <w:rPr>
                <w:rFonts w:ascii="標楷體" w:eastAsia="標楷體" w:hAnsi="標楷體"/>
                <w:bCs/>
                <w:color w:val="000000" w:themeColor="text1"/>
                <w:spacing w:val="-20"/>
                <w:sz w:val="28"/>
                <w:szCs w:val="28"/>
              </w:rPr>
            </w:pPr>
            <w:r w:rsidRPr="00704498">
              <w:rPr>
                <w:rFonts w:ascii="標楷體" w:eastAsia="標楷體" w:hAnsi="標楷體" w:hint="eastAsia"/>
                <w:bCs/>
                <w:color w:val="000000" w:themeColor="text1"/>
                <w:spacing w:val="-20"/>
                <w:sz w:val="28"/>
                <w:szCs w:val="28"/>
              </w:rPr>
              <w:t>［五］</w:t>
            </w:r>
            <w:r w:rsidRPr="00704498">
              <w:rPr>
                <w:rFonts w:ascii="標楷體" w:eastAsia="標楷體" w:hAnsi="標楷體" w:cs="Mangal" w:hint="eastAsia"/>
                <w:bCs/>
                <w:color w:val="000000" w:themeColor="text1"/>
                <w:spacing w:val="-30"/>
                <w:sz w:val="28"/>
                <w:szCs w:val="28"/>
              </w:rPr>
              <w:t>同意權行使案</w:t>
            </w:r>
          </w:p>
        </w:tc>
        <w:tc>
          <w:tcPr>
            <w:tcW w:w="666" w:type="dxa"/>
            <w:tcBorders>
              <w:left w:val="single" w:sz="18" w:space="0" w:color="auto"/>
              <w:right w:val="dashed" w:sz="4" w:space="0" w:color="auto"/>
            </w:tcBorders>
            <w:shd w:val="clear" w:color="auto" w:fill="auto"/>
            <w:vAlign w:val="center"/>
          </w:tcPr>
          <w:p w14:paraId="3105CECE" w14:textId="77777777"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14:paraId="46DB7BDE" w14:textId="77777777"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14:paraId="6D2BD4FA" w14:textId="77777777"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14:paraId="45967926" w14:textId="77777777"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14:paraId="38B28A3C" w14:textId="77777777"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left w:val="dashed" w:sz="4" w:space="0" w:color="auto"/>
              <w:right w:val="dashed" w:sz="4" w:space="0" w:color="auto"/>
            </w:tcBorders>
            <w:shd w:val="clear" w:color="auto" w:fill="auto"/>
            <w:vAlign w:val="center"/>
          </w:tcPr>
          <w:p w14:paraId="346DFB10" w14:textId="77777777" w:rsidR="009112A3" w:rsidRPr="00704498" w:rsidRDefault="009112A3" w:rsidP="009112A3">
            <w:pPr>
              <w:jc w:val="center"/>
              <w:rPr>
                <w:rFonts w:ascii="標楷體" w:eastAsia="標楷體" w:hAnsi="標楷體" w:cs="新細明體"/>
                <w:spacing w:val="-20"/>
                <w:szCs w:val="24"/>
              </w:rPr>
            </w:pPr>
          </w:p>
        </w:tc>
        <w:tc>
          <w:tcPr>
            <w:tcW w:w="552" w:type="dxa"/>
            <w:tcBorders>
              <w:left w:val="dashed" w:sz="4" w:space="0" w:color="auto"/>
              <w:right w:val="dashed" w:sz="4" w:space="0" w:color="auto"/>
            </w:tcBorders>
            <w:shd w:val="clear" w:color="auto" w:fill="auto"/>
            <w:vAlign w:val="center"/>
          </w:tcPr>
          <w:p w14:paraId="7A45516D" w14:textId="77777777" w:rsidR="009112A3" w:rsidRPr="002D6D31" w:rsidRDefault="009112A3" w:rsidP="009112A3">
            <w:pPr>
              <w:jc w:val="center"/>
              <w:rPr>
                <w:rFonts w:ascii="標楷體" w:eastAsia="標楷體" w:hAnsi="標楷體" w:cs="新細明體"/>
                <w:spacing w:val="-20"/>
                <w:szCs w:val="24"/>
              </w:rPr>
            </w:pPr>
          </w:p>
        </w:tc>
        <w:tc>
          <w:tcPr>
            <w:tcW w:w="552" w:type="dxa"/>
            <w:tcBorders>
              <w:left w:val="dashed" w:sz="4" w:space="0" w:color="auto"/>
              <w:right w:val="dashed" w:sz="4" w:space="0" w:color="auto"/>
            </w:tcBorders>
            <w:shd w:val="clear" w:color="auto" w:fill="auto"/>
            <w:vAlign w:val="center"/>
          </w:tcPr>
          <w:p w14:paraId="5051C0C7" w14:textId="77777777" w:rsidR="009112A3" w:rsidRPr="002D6D31" w:rsidRDefault="009112A3" w:rsidP="009112A3">
            <w:pPr>
              <w:jc w:val="center"/>
              <w:rPr>
                <w:rFonts w:ascii="標楷體" w:eastAsia="標楷體" w:hAnsi="標楷體" w:cs="新細明體"/>
                <w:spacing w:val="-20"/>
                <w:szCs w:val="24"/>
              </w:rPr>
            </w:pPr>
          </w:p>
        </w:tc>
        <w:tc>
          <w:tcPr>
            <w:tcW w:w="689" w:type="dxa"/>
            <w:tcBorders>
              <w:left w:val="dashed" w:sz="4" w:space="0" w:color="auto"/>
              <w:right w:val="single" w:sz="4" w:space="0" w:color="auto"/>
            </w:tcBorders>
            <w:shd w:val="clear" w:color="auto" w:fill="auto"/>
            <w:vAlign w:val="center"/>
          </w:tcPr>
          <w:p w14:paraId="6B5D67A2" w14:textId="77777777" w:rsidR="009112A3" w:rsidRPr="002D6D31" w:rsidRDefault="009112A3" w:rsidP="009112A3">
            <w:pPr>
              <w:jc w:val="center"/>
              <w:rPr>
                <w:rFonts w:ascii="標楷體" w:eastAsia="標楷體" w:hAnsi="標楷體" w:cs="新細明體"/>
                <w:spacing w:val="-20"/>
                <w:szCs w:val="24"/>
              </w:rPr>
            </w:pPr>
          </w:p>
        </w:tc>
        <w:tc>
          <w:tcPr>
            <w:tcW w:w="721" w:type="dxa"/>
            <w:tcBorders>
              <w:left w:val="single" w:sz="4" w:space="0" w:color="auto"/>
              <w:right w:val="single" w:sz="18" w:space="0" w:color="auto"/>
            </w:tcBorders>
            <w:shd w:val="clear" w:color="auto" w:fill="auto"/>
            <w:vAlign w:val="center"/>
          </w:tcPr>
          <w:p w14:paraId="795DADC8" w14:textId="77777777" w:rsidR="009112A3" w:rsidRPr="00704498" w:rsidRDefault="009112A3" w:rsidP="009112A3">
            <w:pPr>
              <w:jc w:val="center"/>
              <w:rPr>
                <w:rFonts w:ascii="標楷體" w:eastAsia="標楷體" w:hAnsi="標楷體" w:cs="新細明體"/>
                <w:szCs w:val="24"/>
              </w:rPr>
            </w:pPr>
          </w:p>
        </w:tc>
        <w:tc>
          <w:tcPr>
            <w:tcW w:w="854" w:type="dxa"/>
            <w:tcBorders>
              <w:left w:val="single" w:sz="18" w:space="0" w:color="auto"/>
              <w:right w:val="single" w:sz="18" w:space="0" w:color="auto"/>
            </w:tcBorders>
            <w:shd w:val="clear" w:color="auto" w:fill="auto"/>
            <w:vAlign w:val="center"/>
          </w:tcPr>
          <w:p w14:paraId="19E0BC48" w14:textId="77777777" w:rsidR="009112A3" w:rsidRPr="00704498" w:rsidRDefault="009112A3" w:rsidP="009112A3">
            <w:pPr>
              <w:jc w:val="center"/>
              <w:rPr>
                <w:rFonts w:ascii="標楷體" w:eastAsia="標楷體" w:hAnsi="標楷體" w:cs="新細明體"/>
                <w:szCs w:val="24"/>
              </w:rPr>
            </w:pPr>
          </w:p>
        </w:tc>
        <w:tc>
          <w:tcPr>
            <w:tcW w:w="730" w:type="dxa"/>
            <w:tcBorders>
              <w:left w:val="single" w:sz="4" w:space="0" w:color="auto"/>
              <w:right w:val="single" w:sz="18" w:space="0" w:color="auto"/>
            </w:tcBorders>
            <w:shd w:val="clear" w:color="auto" w:fill="auto"/>
            <w:vAlign w:val="center"/>
          </w:tcPr>
          <w:p w14:paraId="5DA3DBEA" w14:textId="77777777" w:rsidR="009112A3" w:rsidRPr="00704498" w:rsidRDefault="009112A3" w:rsidP="009112A3">
            <w:pPr>
              <w:jc w:val="center"/>
              <w:rPr>
                <w:rFonts w:ascii="標楷體" w:eastAsia="標楷體" w:hAnsi="標楷體" w:cs="新細明體"/>
                <w:b/>
                <w:bCs/>
                <w:szCs w:val="24"/>
              </w:rPr>
            </w:pPr>
          </w:p>
        </w:tc>
      </w:tr>
      <w:tr w:rsidR="000121AE" w:rsidRPr="00704498" w14:paraId="1D6E7BDA" w14:textId="77777777" w:rsidTr="00964865">
        <w:trPr>
          <w:trHeight w:val="510"/>
        </w:trPr>
        <w:tc>
          <w:tcPr>
            <w:tcW w:w="586" w:type="dxa"/>
            <w:vMerge/>
            <w:tcBorders>
              <w:left w:val="single" w:sz="18" w:space="0" w:color="auto"/>
              <w:bottom w:val="single" w:sz="18" w:space="0" w:color="auto"/>
              <w:right w:val="single" w:sz="4" w:space="0" w:color="auto"/>
            </w:tcBorders>
            <w:shd w:val="clear" w:color="auto" w:fill="auto"/>
          </w:tcPr>
          <w:p w14:paraId="7C456463" w14:textId="77777777" w:rsidR="009112A3" w:rsidRPr="00704498" w:rsidRDefault="009112A3" w:rsidP="009112A3">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151" w:type="dxa"/>
            <w:tcBorders>
              <w:left w:val="single" w:sz="4" w:space="0" w:color="auto"/>
              <w:bottom w:val="single" w:sz="4" w:space="0" w:color="auto"/>
              <w:right w:val="single" w:sz="18" w:space="0" w:color="auto"/>
            </w:tcBorders>
            <w:shd w:val="clear" w:color="auto" w:fill="auto"/>
            <w:vAlign w:val="center"/>
          </w:tcPr>
          <w:p w14:paraId="0D292D51" w14:textId="77777777" w:rsidR="009112A3" w:rsidRPr="00704498" w:rsidRDefault="009112A3" w:rsidP="009112A3">
            <w:pPr>
              <w:spacing w:line="360" w:lineRule="exact"/>
              <w:ind w:leftChars="-55" w:left="242" w:hangingChars="156" w:hanging="374"/>
              <w:jc w:val="both"/>
              <w:rPr>
                <w:rFonts w:ascii="標楷體" w:eastAsia="標楷體" w:hAnsi="標楷體"/>
                <w:bCs/>
                <w:color w:val="000000" w:themeColor="text1"/>
                <w:spacing w:val="-20"/>
                <w:sz w:val="28"/>
                <w:szCs w:val="28"/>
              </w:rPr>
            </w:pPr>
            <w:r w:rsidRPr="00704498">
              <w:rPr>
                <w:rFonts w:ascii="標楷體" w:eastAsia="標楷體" w:hAnsi="標楷體" w:hint="eastAsia"/>
                <w:bCs/>
                <w:color w:val="000000" w:themeColor="text1"/>
                <w:spacing w:val="-20"/>
                <w:sz w:val="28"/>
                <w:szCs w:val="28"/>
              </w:rPr>
              <w:t>［六］立法院內</w:t>
            </w:r>
            <w:proofErr w:type="gramStart"/>
            <w:r w:rsidRPr="00704498">
              <w:rPr>
                <w:rFonts w:ascii="標楷體" w:eastAsia="標楷體" w:hAnsi="標楷體" w:hint="eastAsia"/>
                <w:bCs/>
                <w:color w:val="000000" w:themeColor="text1"/>
                <w:spacing w:val="-20"/>
                <w:sz w:val="28"/>
                <w:szCs w:val="28"/>
              </w:rPr>
              <w:t>規</w:t>
            </w:r>
            <w:proofErr w:type="gramEnd"/>
          </w:p>
        </w:tc>
        <w:tc>
          <w:tcPr>
            <w:tcW w:w="666" w:type="dxa"/>
            <w:tcBorders>
              <w:left w:val="single" w:sz="18" w:space="0" w:color="auto"/>
              <w:bottom w:val="single" w:sz="2" w:space="0" w:color="auto"/>
              <w:right w:val="dashed" w:sz="4" w:space="0" w:color="auto"/>
            </w:tcBorders>
            <w:shd w:val="clear" w:color="auto" w:fill="auto"/>
            <w:vAlign w:val="center"/>
          </w:tcPr>
          <w:p w14:paraId="7FBC3FEF" w14:textId="77777777" w:rsidR="009112A3" w:rsidRPr="00704498"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14:paraId="73EDA6E9" w14:textId="77777777" w:rsidR="009112A3" w:rsidRPr="00704498"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14:paraId="7F2938D8" w14:textId="77777777" w:rsidR="009112A3" w:rsidRPr="00704498"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14:paraId="6B76AE94" w14:textId="77777777" w:rsidR="009112A3" w:rsidRPr="00704498"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14:paraId="43144433" w14:textId="77777777" w:rsidR="009112A3" w:rsidRPr="00704498"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14:paraId="7B8929AC" w14:textId="77777777" w:rsidR="009112A3" w:rsidRPr="00704498" w:rsidRDefault="009112A3" w:rsidP="009112A3">
            <w:pPr>
              <w:jc w:val="center"/>
              <w:rPr>
                <w:rFonts w:ascii="標楷體" w:eastAsia="標楷體" w:hAnsi="標楷體"/>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14:paraId="5810A0D2" w14:textId="77777777" w:rsidR="009112A3" w:rsidRPr="002D6D31" w:rsidRDefault="009112A3" w:rsidP="009112A3">
            <w:pPr>
              <w:jc w:val="center"/>
              <w:rPr>
                <w:rFonts w:ascii="標楷體" w:eastAsia="標楷體" w:hAnsi="標楷體"/>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14:paraId="10F68384" w14:textId="77777777" w:rsidR="009112A3" w:rsidRPr="002D6D31" w:rsidRDefault="009112A3" w:rsidP="009112A3">
            <w:pPr>
              <w:jc w:val="center"/>
              <w:rPr>
                <w:rFonts w:ascii="標楷體" w:eastAsia="標楷體" w:hAnsi="標楷體"/>
                <w:spacing w:val="-20"/>
                <w:szCs w:val="24"/>
              </w:rPr>
            </w:pPr>
          </w:p>
        </w:tc>
        <w:tc>
          <w:tcPr>
            <w:tcW w:w="689" w:type="dxa"/>
            <w:tcBorders>
              <w:left w:val="dashed" w:sz="4" w:space="0" w:color="auto"/>
              <w:bottom w:val="single" w:sz="2" w:space="0" w:color="auto"/>
              <w:right w:val="single" w:sz="4" w:space="0" w:color="auto"/>
            </w:tcBorders>
            <w:shd w:val="clear" w:color="auto" w:fill="auto"/>
            <w:vAlign w:val="center"/>
          </w:tcPr>
          <w:p w14:paraId="5C200FA8" w14:textId="77777777" w:rsidR="009112A3" w:rsidRPr="002D6D31" w:rsidRDefault="009112A3" w:rsidP="009112A3">
            <w:pPr>
              <w:jc w:val="center"/>
              <w:rPr>
                <w:rFonts w:ascii="標楷體" w:eastAsia="標楷體" w:hAnsi="標楷體"/>
                <w:spacing w:val="-20"/>
                <w:szCs w:val="24"/>
              </w:rPr>
            </w:pPr>
          </w:p>
        </w:tc>
        <w:tc>
          <w:tcPr>
            <w:tcW w:w="721" w:type="dxa"/>
            <w:tcBorders>
              <w:left w:val="single" w:sz="4" w:space="0" w:color="auto"/>
              <w:bottom w:val="single" w:sz="2" w:space="0" w:color="auto"/>
              <w:right w:val="single" w:sz="18" w:space="0" w:color="auto"/>
            </w:tcBorders>
            <w:shd w:val="clear" w:color="auto" w:fill="auto"/>
            <w:vAlign w:val="center"/>
          </w:tcPr>
          <w:p w14:paraId="55057C6B" w14:textId="77777777" w:rsidR="009112A3" w:rsidRPr="00704498" w:rsidRDefault="009112A3" w:rsidP="009112A3">
            <w:pPr>
              <w:jc w:val="center"/>
              <w:rPr>
                <w:rFonts w:ascii="標楷體" w:eastAsia="標楷體" w:hAnsi="標楷體"/>
                <w:szCs w:val="24"/>
              </w:rPr>
            </w:pPr>
          </w:p>
        </w:tc>
        <w:tc>
          <w:tcPr>
            <w:tcW w:w="854" w:type="dxa"/>
            <w:tcBorders>
              <w:left w:val="single" w:sz="18" w:space="0" w:color="auto"/>
              <w:bottom w:val="single" w:sz="2" w:space="0" w:color="auto"/>
              <w:right w:val="single" w:sz="18" w:space="0" w:color="auto"/>
            </w:tcBorders>
            <w:shd w:val="clear" w:color="auto" w:fill="auto"/>
            <w:vAlign w:val="center"/>
          </w:tcPr>
          <w:p w14:paraId="4E82ED49" w14:textId="77777777" w:rsidR="009112A3" w:rsidRPr="00704498" w:rsidRDefault="009112A3" w:rsidP="009112A3">
            <w:pPr>
              <w:jc w:val="center"/>
              <w:rPr>
                <w:rFonts w:ascii="標楷體" w:eastAsia="標楷體" w:hAnsi="標楷體"/>
                <w:szCs w:val="24"/>
              </w:rPr>
            </w:pPr>
          </w:p>
        </w:tc>
        <w:tc>
          <w:tcPr>
            <w:tcW w:w="730" w:type="dxa"/>
            <w:tcBorders>
              <w:left w:val="single" w:sz="4" w:space="0" w:color="auto"/>
              <w:bottom w:val="single" w:sz="2" w:space="0" w:color="auto"/>
              <w:right w:val="single" w:sz="18" w:space="0" w:color="auto"/>
            </w:tcBorders>
            <w:shd w:val="clear" w:color="auto" w:fill="auto"/>
            <w:vAlign w:val="center"/>
          </w:tcPr>
          <w:p w14:paraId="0FD5F040" w14:textId="77777777" w:rsidR="009112A3" w:rsidRPr="00704498" w:rsidRDefault="009112A3" w:rsidP="009112A3">
            <w:pPr>
              <w:jc w:val="center"/>
              <w:rPr>
                <w:rFonts w:ascii="標楷體" w:eastAsia="標楷體" w:hAnsi="標楷體"/>
                <w:b/>
                <w:bCs/>
                <w:szCs w:val="24"/>
              </w:rPr>
            </w:pPr>
          </w:p>
        </w:tc>
      </w:tr>
      <w:tr w:rsidR="000121AE" w:rsidRPr="00704498" w14:paraId="26D56DBF" w14:textId="77777777" w:rsidTr="00964865">
        <w:trPr>
          <w:trHeight w:val="510"/>
        </w:trPr>
        <w:tc>
          <w:tcPr>
            <w:tcW w:w="586" w:type="dxa"/>
            <w:vMerge/>
            <w:tcBorders>
              <w:left w:val="single" w:sz="18" w:space="0" w:color="auto"/>
              <w:bottom w:val="single" w:sz="18" w:space="0" w:color="auto"/>
              <w:right w:val="single" w:sz="4" w:space="0" w:color="auto"/>
            </w:tcBorders>
            <w:shd w:val="clear" w:color="auto" w:fill="auto"/>
          </w:tcPr>
          <w:p w14:paraId="3292214E" w14:textId="77777777" w:rsidR="009112A3" w:rsidRPr="00704498" w:rsidRDefault="009112A3" w:rsidP="009112A3">
            <w:pPr>
              <w:spacing w:line="360" w:lineRule="exact"/>
              <w:ind w:leftChars="-55" w:left="242" w:hangingChars="156" w:hanging="374"/>
              <w:jc w:val="both"/>
              <w:rPr>
                <w:rFonts w:ascii="標楷體" w:eastAsia="標楷體" w:hAnsi="標楷體"/>
                <w:bCs/>
                <w:color w:val="000000" w:themeColor="text1"/>
                <w:spacing w:val="-20"/>
                <w:sz w:val="28"/>
                <w:szCs w:val="28"/>
              </w:rPr>
            </w:pPr>
          </w:p>
        </w:tc>
        <w:tc>
          <w:tcPr>
            <w:tcW w:w="2151" w:type="dxa"/>
            <w:tcBorders>
              <w:top w:val="single" w:sz="4" w:space="0" w:color="auto"/>
              <w:left w:val="single" w:sz="4" w:space="0" w:color="auto"/>
              <w:bottom w:val="single" w:sz="4" w:space="0" w:color="auto"/>
              <w:right w:val="single" w:sz="18" w:space="0" w:color="auto"/>
            </w:tcBorders>
            <w:shd w:val="clear" w:color="auto" w:fill="auto"/>
            <w:vAlign w:val="center"/>
          </w:tcPr>
          <w:p w14:paraId="2B146F46" w14:textId="77777777" w:rsidR="009112A3" w:rsidRPr="00704498" w:rsidRDefault="009112A3" w:rsidP="009112A3">
            <w:pPr>
              <w:spacing w:line="360" w:lineRule="exact"/>
              <w:ind w:leftChars="-55" w:left="242" w:hangingChars="156" w:hanging="374"/>
              <w:jc w:val="both"/>
              <w:rPr>
                <w:rFonts w:ascii="標楷體" w:eastAsia="標楷體" w:hAnsi="標楷體"/>
                <w:bCs/>
                <w:color w:val="000000" w:themeColor="text1"/>
                <w:spacing w:val="-20"/>
                <w:sz w:val="28"/>
                <w:szCs w:val="28"/>
              </w:rPr>
            </w:pPr>
            <w:r w:rsidRPr="00704498">
              <w:rPr>
                <w:rFonts w:ascii="標楷體" w:eastAsia="標楷體" w:hAnsi="標楷體" w:hint="eastAsia"/>
                <w:bCs/>
                <w:color w:val="000000" w:themeColor="text1"/>
                <w:spacing w:val="-20"/>
                <w:sz w:val="28"/>
                <w:szCs w:val="28"/>
              </w:rPr>
              <w:t>［七］其他議案</w:t>
            </w:r>
          </w:p>
        </w:tc>
        <w:tc>
          <w:tcPr>
            <w:tcW w:w="666" w:type="dxa"/>
            <w:tcBorders>
              <w:left w:val="single" w:sz="18" w:space="0" w:color="auto"/>
              <w:bottom w:val="single" w:sz="2" w:space="0" w:color="auto"/>
              <w:right w:val="dashed" w:sz="4" w:space="0" w:color="auto"/>
            </w:tcBorders>
            <w:shd w:val="clear" w:color="auto" w:fill="auto"/>
            <w:vAlign w:val="center"/>
          </w:tcPr>
          <w:p w14:paraId="49FDA446" w14:textId="77777777" w:rsidR="009112A3" w:rsidRPr="00704498" w:rsidRDefault="00EF4EB2" w:rsidP="009112A3">
            <w:pPr>
              <w:jc w:val="center"/>
              <w:rPr>
                <w:rFonts w:ascii="標楷體" w:eastAsia="標楷體" w:hAnsi="標楷體"/>
                <w:color w:val="000000" w:themeColor="text1"/>
                <w:spacing w:val="-20"/>
                <w:szCs w:val="24"/>
              </w:rPr>
            </w:pPr>
            <w:r>
              <w:rPr>
                <w:rFonts w:ascii="標楷體" w:eastAsia="標楷體" w:hAnsi="標楷體" w:hint="eastAsia"/>
                <w:color w:val="000000" w:themeColor="text1"/>
                <w:spacing w:val="-20"/>
                <w:szCs w:val="24"/>
              </w:rPr>
              <w:t>0</w:t>
            </w:r>
          </w:p>
        </w:tc>
        <w:tc>
          <w:tcPr>
            <w:tcW w:w="552" w:type="dxa"/>
            <w:tcBorders>
              <w:left w:val="dashed" w:sz="4" w:space="0" w:color="auto"/>
              <w:bottom w:val="single" w:sz="2" w:space="0" w:color="auto"/>
              <w:right w:val="dashed" w:sz="4" w:space="0" w:color="auto"/>
            </w:tcBorders>
            <w:shd w:val="clear" w:color="auto" w:fill="auto"/>
            <w:vAlign w:val="center"/>
          </w:tcPr>
          <w:p w14:paraId="2293F516" w14:textId="77777777" w:rsidR="009112A3" w:rsidRPr="00704498" w:rsidRDefault="00AB6227" w:rsidP="009112A3">
            <w:pPr>
              <w:jc w:val="center"/>
              <w:rPr>
                <w:rFonts w:ascii="標楷體" w:eastAsia="標楷體" w:hAnsi="標楷體"/>
                <w:color w:val="000000" w:themeColor="text1"/>
                <w:spacing w:val="-20"/>
                <w:szCs w:val="24"/>
              </w:rPr>
            </w:pPr>
            <w:r>
              <w:rPr>
                <w:rFonts w:ascii="標楷體" w:eastAsia="標楷體" w:hAnsi="標楷體" w:hint="eastAsia"/>
                <w:color w:val="000000" w:themeColor="text1"/>
                <w:spacing w:val="-20"/>
                <w:szCs w:val="24"/>
              </w:rPr>
              <w:t>0</w:t>
            </w:r>
          </w:p>
        </w:tc>
        <w:tc>
          <w:tcPr>
            <w:tcW w:w="552" w:type="dxa"/>
            <w:tcBorders>
              <w:left w:val="dashed" w:sz="4" w:space="0" w:color="auto"/>
              <w:bottom w:val="single" w:sz="2" w:space="0" w:color="auto"/>
              <w:right w:val="dashed" w:sz="4" w:space="0" w:color="auto"/>
            </w:tcBorders>
            <w:shd w:val="clear" w:color="auto" w:fill="auto"/>
            <w:vAlign w:val="center"/>
          </w:tcPr>
          <w:p w14:paraId="212E16CC" w14:textId="77777777" w:rsidR="009112A3" w:rsidRPr="00704498"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14:paraId="002D66BB" w14:textId="77777777" w:rsidR="009112A3" w:rsidRPr="00704498"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14:paraId="68CAC682" w14:textId="77777777" w:rsidR="009112A3" w:rsidRPr="00704498" w:rsidRDefault="009112A3" w:rsidP="009112A3">
            <w:pPr>
              <w:jc w:val="center"/>
              <w:rPr>
                <w:rFonts w:ascii="標楷體" w:eastAsia="標楷體" w:hAnsi="標楷體"/>
                <w:color w:val="000000" w:themeColor="text1"/>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14:paraId="462E5A5F" w14:textId="77777777" w:rsidR="009112A3" w:rsidRPr="00704498" w:rsidRDefault="009112A3" w:rsidP="009112A3">
            <w:pPr>
              <w:jc w:val="center"/>
              <w:rPr>
                <w:rFonts w:ascii="標楷體" w:eastAsia="標楷體" w:hAnsi="標楷體"/>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14:paraId="7B4DBB03" w14:textId="77777777" w:rsidR="009112A3" w:rsidRPr="002D6D31" w:rsidRDefault="009112A3" w:rsidP="009112A3">
            <w:pPr>
              <w:jc w:val="center"/>
              <w:rPr>
                <w:rFonts w:ascii="標楷體" w:eastAsia="標楷體" w:hAnsi="標楷體"/>
                <w:spacing w:val="-20"/>
                <w:szCs w:val="24"/>
              </w:rPr>
            </w:pPr>
          </w:p>
        </w:tc>
        <w:tc>
          <w:tcPr>
            <w:tcW w:w="552" w:type="dxa"/>
            <w:tcBorders>
              <w:left w:val="dashed" w:sz="4" w:space="0" w:color="auto"/>
              <w:bottom w:val="single" w:sz="2" w:space="0" w:color="auto"/>
              <w:right w:val="dashed" w:sz="4" w:space="0" w:color="auto"/>
            </w:tcBorders>
            <w:shd w:val="clear" w:color="auto" w:fill="auto"/>
            <w:vAlign w:val="center"/>
          </w:tcPr>
          <w:p w14:paraId="700C4D62" w14:textId="77777777" w:rsidR="009112A3" w:rsidRPr="002D6D31" w:rsidRDefault="009112A3" w:rsidP="009112A3">
            <w:pPr>
              <w:jc w:val="center"/>
              <w:rPr>
                <w:rFonts w:ascii="標楷體" w:eastAsia="標楷體" w:hAnsi="標楷體"/>
                <w:spacing w:val="-20"/>
                <w:szCs w:val="24"/>
              </w:rPr>
            </w:pPr>
          </w:p>
        </w:tc>
        <w:tc>
          <w:tcPr>
            <w:tcW w:w="689" w:type="dxa"/>
            <w:tcBorders>
              <w:left w:val="dashed" w:sz="4" w:space="0" w:color="auto"/>
              <w:bottom w:val="single" w:sz="2" w:space="0" w:color="auto"/>
              <w:right w:val="single" w:sz="4" w:space="0" w:color="auto"/>
            </w:tcBorders>
            <w:shd w:val="clear" w:color="auto" w:fill="auto"/>
            <w:vAlign w:val="center"/>
          </w:tcPr>
          <w:p w14:paraId="2301AD00" w14:textId="77777777" w:rsidR="009112A3" w:rsidRPr="002D6D31" w:rsidRDefault="0088166A" w:rsidP="009112A3">
            <w:pPr>
              <w:jc w:val="center"/>
              <w:rPr>
                <w:rFonts w:ascii="標楷體" w:eastAsia="標楷體" w:hAnsi="標楷體"/>
                <w:spacing w:val="-20"/>
                <w:szCs w:val="24"/>
              </w:rPr>
            </w:pPr>
            <w:r>
              <w:rPr>
                <w:rFonts w:ascii="標楷體" w:eastAsia="標楷體" w:hAnsi="標楷體" w:hint="eastAsia"/>
                <w:spacing w:val="-20"/>
                <w:szCs w:val="24"/>
              </w:rPr>
              <w:t>2</w:t>
            </w:r>
          </w:p>
        </w:tc>
        <w:tc>
          <w:tcPr>
            <w:tcW w:w="721" w:type="dxa"/>
            <w:tcBorders>
              <w:left w:val="single" w:sz="4" w:space="0" w:color="auto"/>
              <w:bottom w:val="single" w:sz="2" w:space="0" w:color="auto"/>
              <w:right w:val="single" w:sz="18" w:space="0" w:color="auto"/>
            </w:tcBorders>
            <w:shd w:val="clear" w:color="auto" w:fill="auto"/>
            <w:vAlign w:val="center"/>
          </w:tcPr>
          <w:p w14:paraId="1256B158" w14:textId="77777777" w:rsidR="009112A3" w:rsidRPr="00704498" w:rsidRDefault="0088166A" w:rsidP="009112A3">
            <w:pPr>
              <w:jc w:val="center"/>
              <w:rPr>
                <w:rFonts w:ascii="標楷體" w:eastAsia="標楷體" w:hAnsi="標楷體"/>
                <w:szCs w:val="24"/>
              </w:rPr>
            </w:pPr>
            <w:r>
              <w:rPr>
                <w:rFonts w:ascii="標楷體" w:eastAsia="標楷體" w:hAnsi="標楷體" w:hint="eastAsia"/>
                <w:szCs w:val="24"/>
              </w:rPr>
              <w:t>2</w:t>
            </w:r>
          </w:p>
        </w:tc>
        <w:tc>
          <w:tcPr>
            <w:tcW w:w="854" w:type="dxa"/>
            <w:tcBorders>
              <w:left w:val="single" w:sz="18" w:space="0" w:color="auto"/>
              <w:bottom w:val="single" w:sz="2" w:space="0" w:color="auto"/>
              <w:right w:val="single" w:sz="18" w:space="0" w:color="auto"/>
            </w:tcBorders>
            <w:shd w:val="clear" w:color="auto" w:fill="auto"/>
            <w:vAlign w:val="center"/>
          </w:tcPr>
          <w:p w14:paraId="22DE365E" w14:textId="77777777" w:rsidR="009112A3" w:rsidRPr="00704498" w:rsidRDefault="00AB6227" w:rsidP="00D36F02">
            <w:pPr>
              <w:jc w:val="center"/>
              <w:rPr>
                <w:rFonts w:ascii="標楷體" w:eastAsia="標楷體" w:hAnsi="標楷體"/>
                <w:b/>
                <w:szCs w:val="24"/>
              </w:rPr>
            </w:pPr>
            <w:r>
              <w:rPr>
                <w:rFonts w:ascii="標楷體" w:eastAsia="標楷體" w:hAnsi="標楷體" w:hint="eastAsia"/>
                <w:b/>
                <w:szCs w:val="24"/>
              </w:rPr>
              <w:t>36</w:t>
            </w:r>
          </w:p>
        </w:tc>
        <w:tc>
          <w:tcPr>
            <w:tcW w:w="730" w:type="dxa"/>
            <w:tcBorders>
              <w:left w:val="single" w:sz="4" w:space="0" w:color="auto"/>
              <w:bottom w:val="single" w:sz="2" w:space="0" w:color="auto"/>
              <w:right w:val="single" w:sz="18" w:space="0" w:color="auto"/>
            </w:tcBorders>
            <w:shd w:val="clear" w:color="auto" w:fill="auto"/>
            <w:vAlign w:val="center"/>
          </w:tcPr>
          <w:p w14:paraId="41D86CDF" w14:textId="77777777" w:rsidR="009112A3" w:rsidRPr="00704498" w:rsidRDefault="00AB6227" w:rsidP="0088166A">
            <w:pPr>
              <w:jc w:val="center"/>
              <w:rPr>
                <w:rFonts w:ascii="標楷體" w:eastAsia="標楷體" w:hAnsi="標楷體"/>
                <w:b/>
                <w:bCs/>
                <w:szCs w:val="24"/>
              </w:rPr>
            </w:pPr>
            <w:r>
              <w:rPr>
                <w:rFonts w:ascii="標楷體" w:eastAsia="標楷體" w:hAnsi="標楷體" w:hint="eastAsia"/>
                <w:b/>
                <w:bCs/>
                <w:szCs w:val="24"/>
              </w:rPr>
              <w:t>3</w:t>
            </w:r>
            <w:r w:rsidR="0088166A">
              <w:rPr>
                <w:rFonts w:ascii="標楷體" w:eastAsia="標楷體" w:hAnsi="標楷體" w:hint="eastAsia"/>
                <w:b/>
                <w:bCs/>
                <w:szCs w:val="24"/>
              </w:rPr>
              <w:t>8</w:t>
            </w:r>
          </w:p>
        </w:tc>
      </w:tr>
      <w:tr w:rsidR="00920597" w:rsidRPr="00704498" w14:paraId="4D02B701" w14:textId="77777777" w:rsidTr="00964865">
        <w:trPr>
          <w:trHeight w:val="510"/>
        </w:trPr>
        <w:tc>
          <w:tcPr>
            <w:tcW w:w="2737" w:type="dxa"/>
            <w:gridSpan w:val="2"/>
            <w:tcBorders>
              <w:top w:val="single" w:sz="18" w:space="0" w:color="auto"/>
              <w:left w:val="single" w:sz="18" w:space="0" w:color="auto"/>
              <w:bottom w:val="single" w:sz="18" w:space="0" w:color="auto"/>
              <w:right w:val="single" w:sz="18" w:space="0" w:color="auto"/>
            </w:tcBorders>
            <w:shd w:val="clear" w:color="auto" w:fill="auto"/>
          </w:tcPr>
          <w:p w14:paraId="64DFFDD8" w14:textId="77777777" w:rsidR="009112A3" w:rsidRPr="00704498" w:rsidRDefault="009112A3" w:rsidP="009112A3">
            <w:pPr>
              <w:spacing w:line="300" w:lineRule="exact"/>
              <w:ind w:leftChars="-55" w:left="243" w:hangingChars="156" w:hanging="375"/>
              <w:jc w:val="center"/>
              <w:rPr>
                <w:rFonts w:ascii="標楷體" w:eastAsia="標楷體" w:hAnsi="標楷體"/>
                <w:b/>
                <w:color w:val="000000" w:themeColor="text1"/>
                <w:spacing w:val="-20"/>
                <w:sz w:val="28"/>
                <w:szCs w:val="28"/>
              </w:rPr>
            </w:pPr>
            <w:r w:rsidRPr="00704498">
              <w:rPr>
                <w:rFonts w:ascii="標楷體" w:eastAsia="標楷體" w:hAnsi="標楷體" w:hint="eastAsia"/>
                <w:b/>
                <w:color w:val="000000" w:themeColor="text1"/>
                <w:spacing w:val="-20"/>
                <w:sz w:val="28"/>
                <w:szCs w:val="28"/>
              </w:rPr>
              <w:t>［一］至［七］</w:t>
            </w:r>
          </w:p>
          <w:p w14:paraId="001A2FEC" w14:textId="77777777" w:rsidR="009112A3" w:rsidRPr="00704498" w:rsidRDefault="009112A3" w:rsidP="009112A3">
            <w:pPr>
              <w:spacing w:line="300" w:lineRule="exact"/>
              <w:ind w:leftChars="-55" w:left="243" w:hangingChars="156" w:hanging="375"/>
              <w:jc w:val="center"/>
              <w:rPr>
                <w:rFonts w:ascii="標楷體" w:eastAsia="標楷體" w:hAnsi="標楷體"/>
                <w:b/>
                <w:color w:val="000000" w:themeColor="text1"/>
                <w:spacing w:val="-20"/>
                <w:sz w:val="28"/>
                <w:szCs w:val="28"/>
              </w:rPr>
            </w:pPr>
            <w:r w:rsidRPr="00704498">
              <w:rPr>
                <w:rFonts w:ascii="標楷體" w:eastAsia="標楷體" w:hAnsi="標楷體" w:hint="eastAsia"/>
                <w:b/>
                <w:color w:val="000000" w:themeColor="text1"/>
                <w:spacing w:val="-20"/>
                <w:sz w:val="28"/>
                <w:szCs w:val="28"/>
              </w:rPr>
              <w:t>小     計</w:t>
            </w:r>
          </w:p>
        </w:tc>
        <w:tc>
          <w:tcPr>
            <w:tcW w:w="666" w:type="dxa"/>
            <w:tcBorders>
              <w:top w:val="single" w:sz="18" w:space="0" w:color="auto"/>
              <w:left w:val="single" w:sz="18" w:space="0" w:color="auto"/>
              <w:bottom w:val="single" w:sz="18" w:space="0" w:color="auto"/>
              <w:right w:val="dashed" w:sz="4" w:space="0" w:color="auto"/>
            </w:tcBorders>
            <w:shd w:val="clear" w:color="auto" w:fill="auto"/>
            <w:vAlign w:val="center"/>
          </w:tcPr>
          <w:p w14:paraId="07AD2C28" w14:textId="77777777" w:rsidR="009112A3" w:rsidRPr="00704498" w:rsidRDefault="00EF4EB2" w:rsidP="009112A3">
            <w:pPr>
              <w:jc w:val="center"/>
              <w:rPr>
                <w:rFonts w:ascii="標楷體" w:eastAsia="標楷體" w:hAnsi="標楷體" w:cs="新細明體"/>
                <w:b/>
                <w:color w:val="000000" w:themeColor="text1"/>
                <w:spacing w:val="-20"/>
                <w:szCs w:val="24"/>
              </w:rPr>
            </w:pPr>
            <w:r>
              <w:rPr>
                <w:rFonts w:ascii="標楷體" w:eastAsia="標楷體" w:hAnsi="標楷體" w:cs="新細明體" w:hint="eastAsia"/>
                <w:b/>
                <w:color w:val="000000" w:themeColor="text1"/>
                <w:spacing w:val="-20"/>
                <w:szCs w:val="24"/>
              </w:rPr>
              <w:t>54</w:t>
            </w: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14:paraId="1983AF96" w14:textId="4F074C46" w:rsidR="009112A3" w:rsidRPr="00704498" w:rsidRDefault="00AB6227" w:rsidP="009112A3">
            <w:pPr>
              <w:jc w:val="center"/>
              <w:rPr>
                <w:rFonts w:ascii="標楷體" w:eastAsia="標楷體" w:hAnsi="標楷體" w:cs="新細明體"/>
                <w:b/>
                <w:color w:val="000000" w:themeColor="text1"/>
                <w:spacing w:val="-20"/>
                <w:szCs w:val="24"/>
              </w:rPr>
            </w:pPr>
            <w:r>
              <w:rPr>
                <w:rFonts w:ascii="標楷體" w:eastAsia="標楷體" w:hAnsi="標楷體" w:cs="新細明體" w:hint="eastAsia"/>
                <w:b/>
                <w:color w:val="000000" w:themeColor="text1"/>
                <w:spacing w:val="-20"/>
                <w:szCs w:val="24"/>
              </w:rPr>
              <w:t>6</w:t>
            </w:r>
            <w:r w:rsidR="00FF034A">
              <w:rPr>
                <w:rFonts w:ascii="標楷體" w:eastAsia="標楷體" w:hAnsi="標楷體" w:cs="新細明體" w:hint="eastAsia"/>
                <w:b/>
                <w:color w:val="000000" w:themeColor="text1"/>
                <w:spacing w:val="-20"/>
                <w:szCs w:val="24"/>
              </w:rPr>
              <w:t>1</w:t>
            </w: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14:paraId="6BF3C00F" w14:textId="77777777" w:rsidR="009112A3" w:rsidRPr="00704498" w:rsidRDefault="009112A3" w:rsidP="009112A3">
            <w:pPr>
              <w:jc w:val="center"/>
              <w:rPr>
                <w:rFonts w:ascii="標楷體" w:eastAsia="標楷體" w:hAnsi="標楷體" w:cs="新細明體"/>
                <w:b/>
                <w:color w:val="000000" w:themeColor="text1"/>
                <w:spacing w:val="-20"/>
                <w:szCs w:val="24"/>
              </w:rPr>
            </w:pP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14:paraId="011BE159" w14:textId="77777777" w:rsidR="009112A3" w:rsidRPr="00704498" w:rsidRDefault="009112A3" w:rsidP="00840391">
            <w:pPr>
              <w:jc w:val="center"/>
              <w:rPr>
                <w:rFonts w:ascii="標楷體" w:eastAsia="標楷體" w:hAnsi="標楷體" w:cs="新細明體"/>
                <w:b/>
                <w:color w:val="000000" w:themeColor="text1"/>
                <w:spacing w:val="-20"/>
                <w:szCs w:val="24"/>
              </w:rPr>
            </w:pP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14:paraId="25A0BFC4" w14:textId="77777777" w:rsidR="009112A3" w:rsidRPr="00704498" w:rsidRDefault="009112A3" w:rsidP="009112A3">
            <w:pPr>
              <w:jc w:val="center"/>
              <w:rPr>
                <w:rFonts w:ascii="標楷體" w:eastAsia="標楷體" w:hAnsi="標楷體" w:cs="新細明體"/>
                <w:b/>
                <w:color w:val="000000" w:themeColor="text1"/>
                <w:spacing w:val="-20"/>
                <w:szCs w:val="24"/>
              </w:rPr>
            </w:pP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14:paraId="22E99108" w14:textId="77777777" w:rsidR="009112A3" w:rsidRPr="00704498" w:rsidRDefault="009112A3" w:rsidP="009112A3">
            <w:pPr>
              <w:jc w:val="center"/>
              <w:rPr>
                <w:rFonts w:ascii="標楷體" w:eastAsia="標楷體" w:hAnsi="標楷體" w:cs="新細明體"/>
                <w:b/>
                <w:spacing w:val="-20"/>
                <w:szCs w:val="24"/>
              </w:rPr>
            </w:pP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14:paraId="756DA22D" w14:textId="77777777" w:rsidR="009112A3" w:rsidRPr="002D6D31" w:rsidRDefault="009112A3" w:rsidP="009112A3">
            <w:pPr>
              <w:jc w:val="center"/>
              <w:rPr>
                <w:rFonts w:ascii="標楷體" w:eastAsia="標楷體" w:hAnsi="標楷體" w:cs="新細明體"/>
                <w:b/>
                <w:spacing w:val="-20"/>
                <w:szCs w:val="24"/>
              </w:rPr>
            </w:pPr>
          </w:p>
        </w:tc>
        <w:tc>
          <w:tcPr>
            <w:tcW w:w="552" w:type="dxa"/>
            <w:tcBorders>
              <w:top w:val="single" w:sz="18" w:space="0" w:color="auto"/>
              <w:left w:val="dashed" w:sz="4" w:space="0" w:color="auto"/>
              <w:bottom w:val="single" w:sz="18" w:space="0" w:color="auto"/>
              <w:right w:val="dashed" w:sz="4" w:space="0" w:color="auto"/>
            </w:tcBorders>
            <w:shd w:val="clear" w:color="auto" w:fill="auto"/>
            <w:vAlign w:val="center"/>
          </w:tcPr>
          <w:p w14:paraId="09F39EBC" w14:textId="77777777" w:rsidR="009112A3" w:rsidRPr="002D6D31" w:rsidRDefault="009112A3" w:rsidP="009112A3">
            <w:pPr>
              <w:jc w:val="center"/>
              <w:rPr>
                <w:rFonts w:ascii="標楷體" w:eastAsia="標楷體" w:hAnsi="標楷體" w:cs="新細明體"/>
                <w:b/>
                <w:spacing w:val="-20"/>
                <w:szCs w:val="24"/>
              </w:rPr>
            </w:pPr>
          </w:p>
        </w:tc>
        <w:tc>
          <w:tcPr>
            <w:tcW w:w="689" w:type="dxa"/>
            <w:tcBorders>
              <w:top w:val="single" w:sz="18" w:space="0" w:color="auto"/>
              <w:left w:val="dashed" w:sz="4" w:space="0" w:color="auto"/>
              <w:bottom w:val="single" w:sz="18" w:space="0" w:color="auto"/>
              <w:right w:val="single" w:sz="4" w:space="0" w:color="auto"/>
            </w:tcBorders>
            <w:shd w:val="clear" w:color="auto" w:fill="auto"/>
            <w:vAlign w:val="center"/>
          </w:tcPr>
          <w:p w14:paraId="621D5043" w14:textId="77777777" w:rsidR="009112A3" w:rsidRPr="002D6D31" w:rsidRDefault="00701528" w:rsidP="009112A3">
            <w:pPr>
              <w:jc w:val="center"/>
              <w:rPr>
                <w:rFonts w:ascii="標楷體" w:eastAsia="標楷體" w:hAnsi="標楷體" w:cs="新細明體"/>
                <w:b/>
                <w:spacing w:val="-20"/>
                <w:szCs w:val="24"/>
              </w:rPr>
            </w:pPr>
            <w:r>
              <w:rPr>
                <w:rFonts w:ascii="標楷體" w:eastAsia="標楷體" w:hAnsi="標楷體" w:cs="新細明體" w:hint="eastAsia"/>
                <w:b/>
                <w:spacing w:val="-20"/>
                <w:szCs w:val="24"/>
              </w:rPr>
              <w:t>7</w:t>
            </w:r>
          </w:p>
        </w:tc>
        <w:tc>
          <w:tcPr>
            <w:tcW w:w="721" w:type="dxa"/>
            <w:tcBorders>
              <w:top w:val="single" w:sz="18" w:space="0" w:color="auto"/>
              <w:left w:val="single" w:sz="4" w:space="0" w:color="auto"/>
              <w:bottom w:val="single" w:sz="18" w:space="0" w:color="auto"/>
              <w:right w:val="single" w:sz="18" w:space="0" w:color="auto"/>
            </w:tcBorders>
            <w:shd w:val="clear" w:color="auto" w:fill="auto"/>
            <w:vAlign w:val="center"/>
          </w:tcPr>
          <w:p w14:paraId="199CFC80" w14:textId="13250126" w:rsidR="009112A3" w:rsidRPr="00704498" w:rsidRDefault="00701528" w:rsidP="00C4663C">
            <w:pPr>
              <w:jc w:val="center"/>
              <w:rPr>
                <w:rFonts w:ascii="標楷體" w:eastAsia="標楷體" w:hAnsi="標楷體" w:cs="新細明體"/>
                <w:b/>
                <w:szCs w:val="24"/>
              </w:rPr>
            </w:pPr>
            <w:r>
              <w:rPr>
                <w:rFonts w:ascii="標楷體" w:eastAsia="標楷體" w:hAnsi="標楷體" w:cs="新細明體" w:hint="eastAsia"/>
                <w:b/>
                <w:szCs w:val="24"/>
              </w:rPr>
              <w:t>12</w:t>
            </w:r>
            <w:r w:rsidR="00FF034A">
              <w:rPr>
                <w:rFonts w:ascii="標楷體" w:eastAsia="標楷體" w:hAnsi="標楷體" w:cs="新細明體" w:hint="eastAsia"/>
                <w:b/>
                <w:szCs w:val="24"/>
              </w:rPr>
              <w:t>2</w:t>
            </w:r>
          </w:p>
        </w:tc>
        <w:tc>
          <w:tcPr>
            <w:tcW w:w="854" w:type="dxa"/>
            <w:tcBorders>
              <w:top w:val="single" w:sz="18" w:space="0" w:color="auto"/>
              <w:left w:val="single" w:sz="18" w:space="0" w:color="auto"/>
              <w:bottom w:val="single" w:sz="18" w:space="0" w:color="auto"/>
              <w:right w:val="single" w:sz="18" w:space="0" w:color="auto"/>
            </w:tcBorders>
            <w:shd w:val="clear" w:color="auto" w:fill="auto"/>
            <w:vAlign w:val="center"/>
          </w:tcPr>
          <w:p w14:paraId="368F6C07" w14:textId="77777777" w:rsidR="009112A3" w:rsidRPr="00704498" w:rsidRDefault="00701528" w:rsidP="00620B6B">
            <w:pPr>
              <w:jc w:val="center"/>
              <w:rPr>
                <w:rFonts w:ascii="標楷體" w:eastAsia="標楷體" w:hAnsi="標楷體" w:cs="新細明體"/>
                <w:b/>
                <w:szCs w:val="24"/>
              </w:rPr>
            </w:pPr>
            <w:r>
              <w:rPr>
                <w:rFonts w:ascii="標楷體" w:eastAsia="標楷體" w:hAnsi="標楷體" w:cs="新細明體" w:hint="eastAsia"/>
                <w:b/>
                <w:szCs w:val="24"/>
              </w:rPr>
              <w:t>31</w:t>
            </w:r>
            <w:r w:rsidR="00620B6B">
              <w:rPr>
                <w:rFonts w:ascii="標楷體" w:eastAsia="標楷體" w:hAnsi="標楷體" w:cs="新細明體" w:hint="eastAsia"/>
                <w:b/>
                <w:szCs w:val="24"/>
              </w:rPr>
              <w:t>1</w:t>
            </w:r>
          </w:p>
        </w:tc>
        <w:tc>
          <w:tcPr>
            <w:tcW w:w="730" w:type="dxa"/>
            <w:tcBorders>
              <w:top w:val="single" w:sz="18" w:space="0" w:color="auto"/>
              <w:left w:val="single" w:sz="4" w:space="0" w:color="auto"/>
              <w:bottom w:val="single" w:sz="18" w:space="0" w:color="auto"/>
              <w:right w:val="single" w:sz="18" w:space="0" w:color="auto"/>
            </w:tcBorders>
            <w:shd w:val="clear" w:color="auto" w:fill="auto"/>
            <w:vAlign w:val="center"/>
          </w:tcPr>
          <w:p w14:paraId="373024DB" w14:textId="76D0B1FD" w:rsidR="009112A3" w:rsidRPr="00704498" w:rsidRDefault="00AB6227" w:rsidP="008F0B9E">
            <w:pPr>
              <w:jc w:val="center"/>
              <w:rPr>
                <w:rFonts w:ascii="標楷體" w:eastAsia="標楷體" w:hAnsi="標楷體" w:cs="新細明體"/>
                <w:b/>
                <w:bCs/>
                <w:szCs w:val="24"/>
              </w:rPr>
            </w:pPr>
            <w:r>
              <w:rPr>
                <w:rFonts w:ascii="標楷體" w:eastAsia="標楷體" w:hAnsi="標楷體" w:cs="新細明體" w:hint="eastAsia"/>
                <w:b/>
                <w:bCs/>
                <w:szCs w:val="24"/>
              </w:rPr>
              <w:t>43</w:t>
            </w:r>
            <w:r w:rsidR="00FF034A">
              <w:rPr>
                <w:rFonts w:ascii="標楷體" w:eastAsia="標楷體" w:hAnsi="標楷體" w:cs="新細明體" w:hint="eastAsia"/>
                <w:b/>
                <w:bCs/>
                <w:szCs w:val="24"/>
              </w:rPr>
              <w:t>3</w:t>
            </w:r>
          </w:p>
        </w:tc>
      </w:tr>
      <w:tr w:rsidR="000121AE" w:rsidRPr="00704498" w14:paraId="2AC513A7" w14:textId="77777777" w:rsidTr="00964865">
        <w:trPr>
          <w:trHeight w:val="510"/>
        </w:trPr>
        <w:tc>
          <w:tcPr>
            <w:tcW w:w="2737" w:type="dxa"/>
            <w:gridSpan w:val="2"/>
            <w:tcBorders>
              <w:top w:val="single" w:sz="18" w:space="0" w:color="auto"/>
              <w:left w:val="single" w:sz="18" w:space="0" w:color="auto"/>
              <w:bottom w:val="thinThickThinSmallGap" w:sz="24" w:space="0" w:color="auto"/>
              <w:right w:val="single" w:sz="18" w:space="0" w:color="auto"/>
            </w:tcBorders>
            <w:shd w:val="clear" w:color="auto" w:fill="auto"/>
            <w:vAlign w:val="center"/>
          </w:tcPr>
          <w:p w14:paraId="7C338C35" w14:textId="77777777" w:rsidR="009112A3" w:rsidRPr="00704498" w:rsidRDefault="009112A3" w:rsidP="00EF4EB2">
            <w:pPr>
              <w:spacing w:line="360" w:lineRule="exact"/>
              <w:ind w:left="240" w:hangingChars="100" w:hanging="240"/>
              <w:jc w:val="both"/>
              <w:rPr>
                <w:rFonts w:ascii="標楷體" w:eastAsia="標楷體" w:hAnsi="標楷體"/>
                <w:bCs/>
                <w:color w:val="000000" w:themeColor="text1"/>
                <w:spacing w:val="-20"/>
                <w:sz w:val="28"/>
                <w:szCs w:val="28"/>
              </w:rPr>
            </w:pPr>
            <w:r w:rsidRPr="00704498">
              <w:rPr>
                <w:rFonts w:ascii="標楷體" w:eastAsia="標楷體" w:hAnsi="標楷體" w:hint="eastAsia"/>
                <w:bCs/>
                <w:color w:val="000000" w:themeColor="text1"/>
                <w:spacing w:val="-20"/>
                <w:sz w:val="28"/>
                <w:szCs w:val="28"/>
              </w:rPr>
              <w:t xml:space="preserve">    ［八］人民請願案</w:t>
            </w:r>
          </w:p>
        </w:tc>
        <w:tc>
          <w:tcPr>
            <w:tcW w:w="666" w:type="dxa"/>
            <w:tcBorders>
              <w:top w:val="single" w:sz="18" w:space="0" w:color="auto"/>
              <w:left w:val="single" w:sz="18" w:space="0" w:color="auto"/>
              <w:bottom w:val="thinThickThinSmallGap" w:sz="24" w:space="0" w:color="auto"/>
              <w:right w:val="dashed" w:sz="4" w:space="0" w:color="auto"/>
            </w:tcBorders>
            <w:shd w:val="clear" w:color="auto" w:fill="auto"/>
            <w:vAlign w:val="center"/>
          </w:tcPr>
          <w:p w14:paraId="6096CE34" w14:textId="77777777" w:rsidR="009112A3" w:rsidRPr="00704498" w:rsidRDefault="00EF4EB2" w:rsidP="009112A3">
            <w:pPr>
              <w:jc w:val="center"/>
              <w:rPr>
                <w:rFonts w:ascii="標楷體" w:eastAsia="標楷體" w:hAnsi="標楷體" w:cs="新細明體"/>
                <w:color w:val="000000" w:themeColor="text1"/>
                <w:spacing w:val="-20"/>
                <w:szCs w:val="24"/>
              </w:rPr>
            </w:pPr>
            <w:r>
              <w:rPr>
                <w:rFonts w:ascii="標楷體" w:eastAsia="標楷體" w:hAnsi="標楷體" w:cs="新細明體" w:hint="eastAsia"/>
                <w:color w:val="000000" w:themeColor="text1"/>
                <w:spacing w:val="-20"/>
                <w:szCs w:val="24"/>
              </w:rPr>
              <w:t>0</w:t>
            </w: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14:paraId="147191F6" w14:textId="77777777" w:rsidR="009112A3" w:rsidRPr="00704498" w:rsidRDefault="00AB6227" w:rsidP="009112A3">
            <w:pPr>
              <w:jc w:val="center"/>
              <w:rPr>
                <w:rFonts w:ascii="標楷體" w:eastAsia="標楷體" w:hAnsi="標楷體" w:cs="新細明體"/>
                <w:color w:val="000000" w:themeColor="text1"/>
                <w:spacing w:val="-20"/>
                <w:szCs w:val="24"/>
              </w:rPr>
            </w:pPr>
            <w:r>
              <w:rPr>
                <w:rFonts w:ascii="標楷體" w:eastAsia="標楷體" w:hAnsi="標楷體" w:cs="新細明體" w:hint="eastAsia"/>
                <w:color w:val="000000" w:themeColor="text1"/>
                <w:spacing w:val="-20"/>
                <w:szCs w:val="24"/>
              </w:rPr>
              <w:t>0</w:t>
            </w: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14:paraId="63F94183" w14:textId="77777777"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14:paraId="6C5332CD" w14:textId="77777777"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14:paraId="4ED0D81C" w14:textId="77777777" w:rsidR="009112A3" w:rsidRPr="00704498" w:rsidRDefault="009112A3" w:rsidP="009112A3">
            <w:pPr>
              <w:jc w:val="center"/>
              <w:rPr>
                <w:rFonts w:ascii="標楷體" w:eastAsia="標楷體" w:hAnsi="標楷體" w:cs="新細明體"/>
                <w:color w:val="000000" w:themeColor="text1"/>
                <w:spacing w:val="-20"/>
                <w:szCs w:val="24"/>
              </w:rPr>
            </w:pP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14:paraId="3CFF8AE8" w14:textId="77777777" w:rsidR="009112A3" w:rsidRPr="00704498" w:rsidRDefault="009112A3" w:rsidP="009112A3">
            <w:pPr>
              <w:jc w:val="center"/>
              <w:rPr>
                <w:rFonts w:ascii="標楷體" w:eastAsia="標楷體" w:hAnsi="標楷體" w:cs="新細明體"/>
                <w:spacing w:val="-20"/>
                <w:szCs w:val="24"/>
              </w:rPr>
            </w:pP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14:paraId="3280ACDD" w14:textId="77777777" w:rsidR="009112A3" w:rsidRPr="002D6D31" w:rsidRDefault="009112A3" w:rsidP="009112A3">
            <w:pPr>
              <w:jc w:val="center"/>
              <w:rPr>
                <w:rFonts w:ascii="標楷體" w:eastAsia="標楷體" w:hAnsi="標楷體" w:cs="新細明體"/>
                <w:spacing w:val="-20"/>
                <w:szCs w:val="24"/>
              </w:rPr>
            </w:pPr>
          </w:p>
        </w:tc>
        <w:tc>
          <w:tcPr>
            <w:tcW w:w="552" w:type="dxa"/>
            <w:tcBorders>
              <w:top w:val="single" w:sz="18" w:space="0" w:color="auto"/>
              <w:left w:val="dashed" w:sz="4" w:space="0" w:color="auto"/>
              <w:bottom w:val="thinThickThinSmallGap" w:sz="24" w:space="0" w:color="auto"/>
              <w:right w:val="dashed" w:sz="4" w:space="0" w:color="auto"/>
            </w:tcBorders>
            <w:shd w:val="clear" w:color="auto" w:fill="auto"/>
            <w:vAlign w:val="center"/>
          </w:tcPr>
          <w:p w14:paraId="0D74782C" w14:textId="77777777" w:rsidR="009112A3" w:rsidRPr="002D6D31" w:rsidRDefault="009112A3" w:rsidP="009112A3">
            <w:pPr>
              <w:jc w:val="center"/>
              <w:rPr>
                <w:rFonts w:ascii="標楷體" w:eastAsia="標楷體" w:hAnsi="標楷體" w:cs="新細明體"/>
                <w:spacing w:val="-20"/>
                <w:szCs w:val="24"/>
              </w:rPr>
            </w:pPr>
          </w:p>
        </w:tc>
        <w:tc>
          <w:tcPr>
            <w:tcW w:w="689" w:type="dxa"/>
            <w:tcBorders>
              <w:top w:val="single" w:sz="18" w:space="0" w:color="auto"/>
              <w:left w:val="dashed" w:sz="4" w:space="0" w:color="auto"/>
              <w:bottom w:val="thinThickThinSmallGap" w:sz="24" w:space="0" w:color="auto"/>
              <w:right w:val="single" w:sz="4" w:space="0" w:color="auto"/>
            </w:tcBorders>
            <w:shd w:val="clear" w:color="auto" w:fill="auto"/>
            <w:vAlign w:val="center"/>
          </w:tcPr>
          <w:p w14:paraId="4832FA50" w14:textId="77777777" w:rsidR="009112A3" w:rsidRPr="002D6D31" w:rsidRDefault="00EF4EB2" w:rsidP="009112A3">
            <w:pPr>
              <w:jc w:val="center"/>
              <w:rPr>
                <w:rFonts w:ascii="標楷體" w:eastAsia="標楷體" w:hAnsi="標楷體" w:cs="新細明體"/>
                <w:spacing w:val="-20"/>
                <w:szCs w:val="24"/>
              </w:rPr>
            </w:pPr>
            <w:r>
              <w:rPr>
                <w:rFonts w:ascii="標楷體" w:eastAsia="標楷體" w:hAnsi="標楷體" w:cs="新細明體" w:hint="eastAsia"/>
                <w:spacing w:val="-20"/>
                <w:szCs w:val="24"/>
              </w:rPr>
              <w:t>0</w:t>
            </w:r>
          </w:p>
        </w:tc>
        <w:tc>
          <w:tcPr>
            <w:tcW w:w="721" w:type="dxa"/>
            <w:tcBorders>
              <w:top w:val="single" w:sz="18" w:space="0" w:color="auto"/>
              <w:left w:val="single" w:sz="4" w:space="0" w:color="auto"/>
              <w:bottom w:val="thinThickThinSmallGap" w:sz="24" w:space="0" w:color="auto"/>
              <w:right w:val="single" w:sz="18" w:space="0" w:color="auto"/>
            </w:tcBorders>
            <w:shd w:val="clear" w:color="auto" w:fill="auto"/>
            <w:vAlign w:val="center"/>
          </w:tcPr>
          <w:p w14:paraId="66B9B018" w14:textId="77777777" w:rsidR="009112A3" w:rsidRPr="00704498" w:rsidRDefault="00EF4EB2" w:rsidP="00EF4EB2">
            <w:pPr>
              <w:jc w:val="center"/>
              <w:rPr>
                <w:rFonts w:ascii="標楷體" w:eastAsia="標楷體" w:hAnsi="標楷體" w:cs="新細明體"/>
                <w:szCs w:val="24"/>
              </w:rPr>
            </w:pPr>
            <w:r>
              <w:rPr>
                <w:rFonts w:ascii="標楷體" w:eastAsia="標楷體" w:hAnsi="標楷體" w:cs="新細明體" w:hint="eastAsia"/>
                <w:szCs w:val="24"/>
              </w:rPr>
              <w:t>0</w:t>
            </w:r>
          </w:p>
        </w:tc>
        <w:tc>
          <w:tcPr>
            <w:tcW w:w="854" w:type="dxa"/>
            <w:tcBorders>
              <w:top w:val="single" w:sz="18" w:space="0" w:color="auto"/>
              <w:left w:val="single" w:sz="18" w:space="0" w:color="auto"/>
              <w:bottom w:val="thinThickThinSmallGap" w:sz="24" w:space="0" w:color="auto"/>
              <w:right w:val="single" w:sz="18" w:space="0" w:color="auto"/>
            </w:tcBorders>
            <w:shd w:val="clear" w:color="auto" w:fill="auto"/>
            <w:vAlign w:val="center"/>
          </w:tcPr>
          <w:p w14:paraId="7CA56B2C" w14:textId="77777777" w:rsidR="009112A3" w:rsidRPr="00704498" w:rsidRDefault="00D36F02" w:rsidP="009112A3">
            <w:pPr>
              <w:jc w:val="center"/>
              <w:rPr>
                <w:rFonts w:ascii="標楷體" w:eastAsia="標楷體" w:hAnsi="標楷體" w:cs="新細明體"/>
                <w:b/>
                <w:szCs w:val="24"/>
              </w:rPr>
            </w:pPr>
            <w:r>
              <w:rPr>
                <w:rFonts w:ascii="標楷體" w:eastAsia="標楷體" w:hAnsi="標楷體" w:cs="新細明體" w:hint="eastAsia"/>
                <w:b/>
                <w:szCs w:val="24"/>
              </w:rPr>
              <w:t>4</w:t>
            </w:r>
          </w:p>
        </w:tc>
        <w:tc>
          <w:tcPr>
            <w:tcW w:w="730" w:type="dxa"/>
            <w:tcBorders>
              <w:top w:val="single" w:sz="18" w:space="0" w:color="auto"/>
              <w:left w:val="single" w:sz="4" w:space="0" w:color="auto"/>
              <w:bottom w:val="thinThickThinSmallGap" w:sz="24" w:space="0" w:color="auto"/>
              <w:right w:val="single" w:sz="18" w:space="0" w:color="auto"/>
            </w:tcBorders>
            <w:shd w:val="clear" w:color="auto" w:fill="auto"/>
            <w:vAlign w:val="center"/>
          </w:tcPr>
          <w:p w14:paraId="710D6ABF" w14:textId="77777777" w:rsidR="009112A3" w:rsidRPr="00704498" w:rsidRDefault="00EF4EB2" w:rsidP="00D36F02">
            <w:pPr>
              <w:jc w:val="center"/>
              <w:rPr>
                <w:rFonts w:ascii="標楷體" w:eastAsia="標楷體" w:hAnsi="標楷體" w:cs="新細明體"/>
                <w:b/>
                <w:bCs/>
                <w:szCs w:val="24"/>
              </w:rPr>
            </w:pPr>
            <w:r>
              <w:rPr>
                <w:rFonts w:ascii="標楷體" w:eastAsia="標楷體" w:hAnsi="標楷體" w:cs="新細明體" w:hint="eastAsia"/>
                <w:b/>
                <w:bCs/>
                <w:szCs w:val="24"/>
              </w:rPr>
              <w:t>4</w:t>
            </w:r>
          </w:p>
        </w:tc>
      </w:tr>
      <w:tr w:rsidR="00920597" w:rsidRPr="00704498" w14:paraId="3BC07B46" w14:textId="77777777" w:rsidTr="00964865">
        <w:trPr>
          <w:trHeight w:val="624"/>
        </w:trPr>
        <w:tc>
          <w:tcPr>
            <w:tcW w:w="2737" w:type="dxa"/>
            <w:gridSpan w:val="2"/>
            <w:tcBorders>
              <w:top w:val="thinThickThinSmallGap" w:sz="24" w:space="0" w:color="auto"/>
              <w:left w:val="single" w:sz="18" w:space="0" w:color="auto"/>
              <w:bottom w:val="single" w:sz="18" w:space="0" w:color="auto"/>
              <w:right w:val="single" w:sz="18" w:space="0" w:color="auto"/>
            </w:tcBorders>
            <w:shd w:val="clear" w:color="auto" w:fill="auto"/>
            <w:vAlign w:val="center"/>
          </w:tcPr>
          <w:p w14:paraId="658FC7A8" w14:textId="77777777" w:rsidR="009112A3" w:rsidRPr="00704498" w:rsidRDefault="009112A3" w:rsidP="009112A3">
            <w:pPr>
              <w:spacing w:line="300" w:lineRule="exact"/>
              <w:ind w:leftChars="-55" w:left="243" w:hangingChars="156" w:hanging="375"/>
              <w:jc w:val="center"/>
              <w:rPr>
                <w:rFonts w:ascii="標楷體" w:eastAsia="標楷體" w:hAnsi="標楷體"/>
                <w:b/>
                <w:color w:val="000000" w:themeColor="text1"/>
                <w:spacing w:val="-20"/>
                <w:sz w:val="28"/>
                <w:szCs w:val="28"/>
              </w:rPr>
            </w:pPr>
            <w:r w:rsidRPr="00704498">
              <w:rPr>
                <w:rFonts w:ascii="標楷體" w:eastAsia="標楷體" w:hAnsi="標楷體" w:hint="eastAsia"/>
                <w:b/>
                <w:color w:val="000000" w:themeColor="text1"/>
                <w:spacing w:val="-20"/>
                <w:sz w:val="28"/>
                <w:szCs w:val="28"/>
              </w:rPr>
              <w:t>［一］至［八］</w:t>
            </w:r>
          </w:p>
          <w:p w14:paraId="57EB57A3" w14:textId="77777777" w:rsidR="009112A3" w:rsidRPr="00704498" w:rsidRDefault="009112A3" w:rsidP="009112A3">
            <w:pPr>
              <w:spacing w:line="300" w:lineRule="exact"/>
              <w:ind w:leftChars="-55" w:left="243" w:hangingChars="156" w:hanging="375"/>
              <w:jc w:val="center"/>
              <w:rPr>
                <w:rFonts w:ascii="標楷體" w:eastAsia="標楷體" w:hAnsi="標楷體"/>
                <w:b/>
                <w:color w:val="000000" w:themeColor="text1"/>
                <w:sz w:val="28"/>
                <w:szCs w:val="28"/>
              </w:rPr>
            </w:pPr>
            <w:r w:rsidRPr="00704498">
              <w:rPr>
                <w:rFonts w:ascii="標楷體" w:eastAsia="標楷體" w:hAnsi="標楷體"/>
                <w:b/>
                <w:color w:val="000000" w:themeColor="text1"/>
                <w:spacing w:val="-20"/>
                <w:sz w:val="28"/>
                <w:szCs w:val="28"/>
              </w:rPr>
              <w:t xml:space="preserve">總  </w:t>
            </w:r>
            <w:r w:rsidRPr="00704498">
              <w:rPr>
                <w:rFonts w:ascii="標楷體" w:eastAsia="標楷體" w:hAnsi="標楷體" w:hint="eastAsia"/>
                <w:b/>
                <w:color w:val="000000" w:themeColor="text1"/>
                <w:spacing w:val="-20"/>
                <w:sz w:val="28"/>
                <w:szCs w:val="28"/>
              </w:rPr>
              <w:t xml:space="preserve">   </w:t>
            </w:r>
            <w:r w:rsidRPr="00704498">
              <w:rPr>
                <w:rFonts w:ascii="標楷體" w:eastAsia="標楷體" w:hAnsi="標楷體"/>
                <w:b/>
                <w:color w:val="000000" w:themeColor="text1"/>
                <w:spacing w:val="-20"/>
                <w:sz w:val="28"/>
                <w:szCs w:val="28"/>
              </w:rPr>
              <w:t>計</w:t>
            </w:r>
          </w:p>
        </w:tc>
        <w:tc>
          <w:tcPr>
            <w:tcW w:w="666" w:type="dxa"/>
            <w:tcBorders>
              <w:top w:val="thinThickThinSmallGap" w:sz="24" w:space="0" w:color="auto"/>
              <w:left w:val="single" w:sz="18" w:space="0" w:color="auto"/>
              <w:bottom w:val="single" w:sz="18" w:space="0" w:color="auto"/>
              <w:right w:val="dashed" w:sz="4" w:space="0" w:color="auto"/>
            </w:tcBorders>
            <w:shd w:val="clear" w:color="auto" w:fill="auto"/>
            <w:vAlign w:val="center"/>
          </w:tcPr>
          <w:p w14:paraId="7A8DFFB9" w14:textId="77777777" w:rsidR="009112A3" w:rsidRPr="00704498" w:rsidRDefault="00EF4EB2" w:rsidP="009112A3">
            <w:pPr>
              <w:jc w:val="center"/>
              <w:rPr>
                <w:rFonts w:ascii="標楷體" w:eastAsia="標楷體" w:hAnsi="標楷體" w:cs="新細明體"/>
                <w:b/>
                <w:color w:val="000000" w:themeColor="text1"/>
                <w:spacing w:val="-20"/>
                <w:szCs w:val="24"/>
              </w:rPr>
            </w:pPr>
            <w:r>
              <w:rPr>
                <w:rFonts w:ascii="標楷體" w:eastAsia="標楷體" w:hAnsi="標楷體" w:cs="新細明體" w:hint="eastAsia"/>
                <w:b/>
                <w:color w:val="000000" w:themeColor="text1"/>
                <w:spacing w:val="-20"/>
                <w:szCs w:val="24"/>
              </w:rPr>
              <w:t>54</w:t>
            </w: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14:paraId="3498518C" w14:textId="0EF05D1E" w:rsidR="009112A3" w:rsidRPr="00704498" w:rsidRDefault="00AB6227" w:rsidP="009112A3">
            <w:pPr>
              <w:jc w:val="center"/>
              <w:rPr>
                <w:rFonts w:ascii="標楷體" w:eastAsia="標楷體" w:hAnsi="標楷體" w:cs="新細明體"/>
                <w:b/>
                <w:color w:val="000000" w:themeColor="text1"/>
                <w:spacing w:val="-20"/>
                <w:szCs w:val="24"/>
              </w:rPr>
            </w:pPr>
            <w:r>
              <w:rPr>
                <w:rFonts w:ascii="標楷體" w:eastAsia="標楷體" w:hAnsi="標楷體" w:cs="新細明體" w:hint="eastAsia"/>
                <w:b/>
                <w:color w:val="000000" w:themeColor="text1"/>
                <w:spacing w:val="-20"/>
                <w:szCs w:val="24"/>
              </w:rPr>
              <w:t>6</w:t>
            </w:r>
            <w:r w:rsidR="00FF034A">
              <w:rPr>
                <w:rFonts w:ascii="標楷體" w:eastAsia="標楷體" w:hAnsi="標楷體" w:cs="新細明體" w:hint="eastAsia"/>
                <w:b/>
                <w:color w:val="000000" w:themeColor="text1"/>
                <w:spacing w:val="-20"/>
                <w:szCs w:val="24"/>
              </w:rPr>
              <w:t>1</w:t>
            </w: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14:paraId="527D2CB8" w14:textId="77777777" w:rsidR="009112A3" w:rsidRPr="00704498" w:rsidRDefault="009112A3" w:rsidP="00C33710">
            <w:pPr>
              <w:jc w:val="center"/>
              <w:rPr>
                <w:rFonts w:ascii="標楷體" w:eastAsia="標楷體" w:hAnsi="標楷體" w:cs="新細明體"/>
                <w:b/>
                <w:color w:val="000000" w:themeColor="text1"/>
                <w:spacing w:val="-20"/>
                <w:szCs w:val="24"/>
              </w:rPr>
            </w:pP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14:paraId="272965EA" w14:textId="77777777" w:rsidR="009112A3" w:rsidRPr="00704498" w:rsidRDefault="009112A3" w:rsidP="00840391">
            <w:pPr>
              <w:jc w:val="center"/>
              <w:rPr>
                <w:rFonts w:ascii="標楷體" w:eastAsia="標楷體" w:hAnsi="標楷體" w:cs="新細明體"/>
                <w:b/>
                <w:color w:val="000000" w:themeColor="text1"/>
                <w:spacing w:val="-20"/>
                <w:szCs w:val="24"/>
              </w:rPr>
            </w:pP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14:paraId="7A377807" w14:textId="77777777" w:rsidR="009112A3" w:rsidRPr="00704498" w:rsidRDefault="009112A3" w:rsidP="009112A3">
            <w:pPr>
              <w:jc w:val="center"/>
              <w:rPr>
                <w:rFonts w:ascii="標楷體" w:eastAsia="標楷體" w:hAnsi="標楷體" w:cs="新細明體"/>
                <w:b/>
                <w:color w:val="000000" w:themeColor="text1"/>
                <w:spacing w:val="-20"/>
                <w:szCs w:val="24"/>
              </w:rPr>
            </w:pP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14:paraId="3D04A352" w14:textId="77777777" w:rsidR="009112A3" w:rsidRPr="00704498" w:rsidRDefault="009112A3" w:rsidP="009112A3">
            <w:pPr>
              <w:jc w:val="center"/>
              <w:rPr>
                <w:rFonts w:ascii="標楷體" w:eastAsia="標楷體" w:hAnsi="標楷體" w:cs="新細明體"/>
                <w:b/>
                <w:spacing w:val="-20"/>
                <w:szCs w:val="24"/>
              </w:rPr>
            </w:pP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14:paraId="75FA6783" w14:textId="77777777" w:rsidR="009112A3" w:rsidRPr="002D6D31" w:rsidRDefault="009112A3" w:rsidP="00D36F02">
            <w:pPr>
              <w:jc w:val="center"/>
              <w:rPr>
                <w:rFonts w:ascii="標楷體" w:eastAsia="標楷體" w:hAnsi="標楷體" w:cs="新細明體"/>
                <w:b/>
                <w:spacing w:val="-20"/>
                <w:szCs w:val="24"/>
              </w:rPr>
            </w:pPr>
          </w:p>
        </w:tc>
        <w:tc>
          <w:tcPr>
            <w:tcW w:w="552" w:type="dxa"/>
            <w:tcBorders>
              <w:top w:val="thinThickThinSmallGap" w:sz="24" w:space="0" w:color="auto"/>
              <w:left w:val="dashed" w:sz="4" w:space="0" w:color="auto"/>
              <w:bottom w:val="single" w:sz="18" w:space="0" w:color="auto"/>
              <w:right w:val="dashed" w:sz="4" w:space="0" w:color="auto"/>
            </w:tcBorders>
            <w:shd w:val="clear" w:color="auto" w:fill="auto"/>
            <w:vAlign w:val="center"/>
          </w:tcPr>
          <w:p w14:paraId="22620DEB" w14:textId="77777777" w:rsidR="009112A3" w:rsidRPr="002D6D31" w:rsidRDefault="009112A3" w:rsidP="009112A3">
            <w:pPr>
              <w:jc w:val="center"/>
              <w:rPr>
                <w:rFonts w:ascii="標楷體" w:eastAsia="標楷體" w:hAnsi="標楷體" w:cs="新細明體"/>
                <w:b/>
                <w:spacing w:val="-20"/>
                <w:szCs w:val="24"/>
              </w:rPr>
            </w:pPr>
          </w:p>
        </w:tc>
        <w:tc>
          <w:tcPr>
            <w:tcW w:w="689" w:type="dxa"/>
            <w:tcBorders>
              <w:top w:val="thinThickThinSmallGap" w:sz="24" w:space="0" w:color="auto"/>
              <w:left w:val="dashed" w:sz="4" w:space="0" w:color="auto"/>
              <w:bottom w:val="single" w:sz="18" w:space="0" w:color="auto"/>
              <w:right w:val="single" w:sz="4" w:space="0" w:color="auto"/>
            </w:tcBorders>
            <w:shd w:val="clear" w:color="auto" w:fill="auto"/>
            <w:vAlign w:val="center"/>
          </w:tcPr>
          <w:p w14:paraId="26BCB7A1" w14:textId="77777777" w:rsidR="009112A3" w:rsidRPr="002D6D31" w:rsidRDefault="00701528" w:rsidP="009112A3">
            <w:pPr>
              <w:jc w:val="center"/>
              <w:rPr>
                <w:rFonts w:ascii="標楷體" w:eastAsia="標楷體" w:hAnsi="標楷體" w:cs="新細明體"/>
                <w:b/>
                <w:spacing w:val="-20"/>
                <w:szCs w:val="24"/>
              </w:rPr>
            </w:pPr>
            <w:r>
              <w:rPr>
                <w:rFonts w:ascii="標楷體" w:eastAsia="標楷體" w:hAnsi="標楷體" w:cs="新細明體" w:hint="eastAsia"/>
                <w:b/>
                <w:spacing w:val="-20"/>
                <w:szCs w:val="24"/>
              </w:rPr>
              <w:t>7</w:t>
            </w:r>
          </w:p>
        </w:tc>
        <w:tc>
          <w:tcPr>
            <w:tcW w:w="721" w:type="dxa"/>
            <w:tcBorders>
              <w:top w:val="thinThickThinSmallGap" w:sz="24" w:space="0" w:color="auto"/>
              <w:left w:val="single" w:sz="4" w:space="0" w:color="auto"/>
              <w:bottom w:val="single" w:sz="18" w:space="0" w:color="auto"/>
              <w:right w:val="single" w:sz="18" w:space="0" w:color="auto"/>
            </w:tcBorders>
            <w:shd w:val="clear" w:color="auto" w:fill="auto"/>
            <w:vAlign w:val="center"/>
          </w:tcPr>
          <w:p w14:paraId="30DD6B5D" w14:textId="46F07A69" w:rsidR="009112A3" w:rsidRPr="00704498" w:rsidRDefault="00AB6227" w:rsidP="00701528">
            <w:pPr>
              <w:jc w:val="center"/>
              <w:rPr>
                <w:rFonts w:ascii="標楷體" w:eastAsia="標楷體" w:hAnsi="標楷體" w:cs="新細明體"/>
                <w:b/>
                <w:szCs w:val="24"/>
              </w:rPr>
            </w:pPr>
            <w:r>
              <w:rPr>
                <w:rFonts w:ascii="標楷體" w:eastAsia="標楷體" w:hAnsi="標楷體" w:cs="新細明體" w:hint="eastAsia"/>
                <w:b/>
                <w:szCs w:val="24"/>
              </w:rPr>
              <w:t>12</w:t>
            </w:r>
            <w:r w:rsidR="00FF034A">
              <w:rPr>
                <w:rFonts w:ascii="標楷體" w:eastAsia="標楷體" w:hAnsi="標楷體" w:cs="新細明體" w:hint="eastAsia"/>
                <w:b/>
                <w:szCs w:val="24"/>
              </w:rPr>
              <w:t>2</w:t>
            </w:r>
          </w:p>
        </w:tc>
        <w:tc>
          <w:tcPr>
            <w:tcW w:w="854" w:type="dxa"/>
            <w:tcBorders>
              <w:top w:val="thinThickThinSmallGap" w:sz="24" w:space="0" w:color="auto"/>
              <w:left w:val="single" w:sz="18" w:space="0" w:color="auto"/>
              <w:bottom w:val="single" w:sz="18" w:space="0" w:color="auto"/>
              <w:right w:val="single" w:sz="18" w:space="0" w:color="auto"/>
            </w:tcBorders>
            <w:shd w:val="clear" w:color="auto" w:fill="auto"/>
            <w:vAlign w:val="center"/>
          </w:tcPr>
          <w:p w14:paraId="396C9A63" w14:textId="77777777" w:rsidR="009112A3" w:rsidRPr="00704498" w:rsidRDefault="00701528" w:rsidP="00701528">
            <w:pPr>
              <w:jc w:val="center"/>
              <w:rPr>
                <w:rFonts w:ascii="標楷體" w:eastAsia="標楷體" w:hAnsi="標楷體" w:cs="新細明體"/>
                <w:b/>
                <w:szCs w:val="24"/>
              </w:rPr>
            </w:pPr>
            <w:r>
              <w:rPr>
                <w:rFonts w:ascii="標楷體" w:eastAsia="標楷體" w:hAnsi="標楷體" w:cs="新細明體" w:hint="eastAsia"/>
                <w:b/>
                <w:szCs w:val="24"/>
              </w:rPr>
              <w:t>315</w:t>
            </w:r>
          </w:p>
        </w:tc>
        <w:tc>
          <w:tcPr>
            <w:tcW w:w="730" w:type="dxa"/>
            <w:tcBorders>
              <w:top w:val="thinThickThinSmallGap" w:sz="24" w:space="0" w:color="auto"/>
              <w:left w:val="single" w:sz="4" w:space="0" w:color="auto"/>
              <w:bottom w:val="single" w:sz="18" w:space="0" w:color="auto"/>
              <w:right w:val="single" w:sz="18" w:space="0" w:color="auto"/>
            </w:tcBorders>
            <w:shd w:val="clear" w:color="auto" w:fill="auto"/>
            <w:vAlign w:val="center"/>
          </w:tcPr>
          <w:p w14:paraId="166BAC5F" w14:textId="77D119E6" w:rsidR="009112A3" w:rsidRPr="00704498" w:rsidRDefault="00AB6227" w:rsidP="00701528">
            <w:pPr>
              <w:jc w:val="center"/>
              <w:rPr>
                <w:rFonts w:ascii="標楷體" w:eastAsia="標楷體" w:hAnsi="標楷體" w:cs="新細明體"/>
                <w:b/>
                <w:bCs/>
                <w:szCs w:val="24"/>
              </w:rPr>
            </w:pPr>
            <w:r>
              <w:rPr>
                <w:rFonts w:ascii="標楷體" w:eastAsia="標楷體" w:hAnsi="標楷體" w:cs="新細明體" w:hint="eastAsia"/>
                <w:b/>
                <w:bCs/>
                <w:szCs w:val="24"/>
              </w:rPr>
              <w:t>43</w:t>
            </w:r>
            <w:r w:rsidR="00FF034A">
              <w:rPr>
                <w:rFonts w:ascii="標楷體" w:eastAsia="標楷體" w:hAnsi="標楷體" w:cs="新細明體" w:hint="eastAsia"/>
                <w:b/>
                <w:bCs/>
                <w:szCs w:val="24"/>
              </w:rPr>
              <w:t>7</w:t>
            </w:r>
          </w:p>
        </w:tc>
      </w:tr>
    </w:tbl>
    <w:p w14:paraId="62460033" w14:textId="77777777" w:rsidR="009112A3" w:rsidRPr="00704498" w:rsidRDefault="009112A3" w:rsidP="00A4133F">
      <w:pPr>
        <w:adjustRightInd w:val="0"/>
        <w:snapToGrid w:val="0"/>
        <w:spacing w:beforeLines="30" w:before="108" w:line="280" w:lineRule="exact"/>
        <w:ind w:leftChars="119" w:left="454" w:hangingChars="70" w:hanging="168"/>
        <w:jc w:val="both"/>
        <w:rPr>
          <w:rFonts w:ascii="標楷體" w:eastAsia="標楷體" w:hAnsi="標楷體"/>
          <w:color w:val="000000" w:themeColor="text1"/>
          <w:szCs w:val="24"/>
        </w:rPr>
      </w:pPr>
      <w:r w:rsidRPr="00704498">
        <w:rPr>
          <w:rFonts w:ascii="標楷體" w:eastAsia="標楷體" w:hAnsi="標楷體"/>
          <w:color w:val="000000" w:themeColor="text1"/>
          <w:szCs w:val="24"/>
        </w:rPr>
        <w:t>1.本統計表件數，以第1</w:t>
      </w:r>
      <w:r w:rsidR="00735AAC">
        <w:rPr>
          <w:rFonts w:ascii="標楷體" w:eastAsia="標楷體" w:hAnsi="標楷體" w:hint="eastAsia"/>
          <w:color w:val="000000" w:themeColor="text1"/>
          <w:szCs w:val="24"/>
        </w:rPr>
        <w:t>1</w:t>
      </w:r>
      <w:r w:rsidRPr="00704498">
        <w:rPr>
          <w:rFonts w:ascii="標楷體" w:eastAsia="標楷體" w:hAnsi="標楷體"/>
          <w:color w:val="000000" w:themeColor="text1"/>
          <w:szCs w:val="24"/>
        </w:rPr>
        <w:t>屆第1會期至第8會期</w:t>
      </w:r>
      <w:r w:rsidRPr="00704498">
        <w:rPr>
          <w:rFonts w:ascii="標楷體" w:eastAsia="標楷體" w:hAnsi="標楷體" w:hint="eastAsia"/>
          <w:color w:val="000000" w:themeColor="text1"/>
          <w:szCs w:val="24"/>
        </w:rPr>
        <w:t>，</w:t>
      </w:r>
      <w:r w:rsidRPr="00704498">
        <w:rPr>
          <w:rFonts w:ascii="標楷體" w:eastAsia="標楷體" w:hAnsi="標楷體"/>
          <w:color w:val="000000" w:themeColor="text1"/>
          <w:szCs w:val="24"/>
        </w:rPr>
        <w:t>院會交下之</w:t>
      </w:r>
      <w:r w:rsidRPr="00704498">
        <w:rPr>
          <w:rFonts w:ascii="標楷體" w:eastAsia="標楷體" w:hAnsi="標楷體" w:hint="eastAsia"/>
          <w:color w:val="000000" w:themeColor="text1"/>
          <w:szCs w:val="24"/>
        </w:rPr>
        <w:t>議案</w:t>
      </w:r>
      <w:r w:rsidRPr="00704498">
        <w:rPr>
          <w:rFonts w:ascii="標楷體" w:eastAsia="標楷體" w:hAnsi="標楷體"/>
          <w:color w:val="000000" w:themeColor="text1"/>
          <w:szCs w:val="24"/>
        </w:rPr>
        <w:t>件數為主</w:t>
      </w:r>
      <w:r w:rsidRPr="00704498">
        <w:rPr>
          <w:rFonts w:ascii="標楷體" w:eastAsia="標楷體" w:hAnsi="標楷體" w:hint="eastAsia"/>
          <w:color w:val="000000" w:themeColor="text1"/>
          <w:szCs w:val="24"/>
        </w:rPr>
        <w:t>。</w:t>
      </w:r>
      <w:r w:rsidRPr="00704498">
        <w:rPr>
          <w:rFonts w:ascii="標楷體" w:eastAsia="標楷體" w:hAnsi="標楷體"/>
          <w:color w:val="000000" w:themeColor="text1"/>
          <w:szCs w:val="24"/>
        </w:rPr>
        <w:t>另包含第</w:t>
      </w:r>
      <w:r w:rsidRPr="00704498">
        <w:rPr>
          <w:rFonts w:ascii="標楷體" w:eastAsia="標楷體" w:hAnsi="標楷體" w:hint="eastAsia"/>
          <w:color w:val="000000" w:themeColor="text1"/>
          <w:szCs w:val="24"/>
        </w:rPr>
        <w:t>1</w:t>
      </w:r>
      <w:r w:rsidR="00735AAC">
        <w:rPr>
          <w:rFonts w:ascii="標楷體" w:eastAsia="標楷體" w:hAnsi="標楷體" w:hint="eastAsia"/>
          <w:color w:val="000000" w:themeColor="text1"/>
          <w:szCs w:val="24"/>
        </w:rPr>
        <w:t>1</w:t>
      </w:r>
      <w:r w:rsidRPr="00704498">
        <w:rPr>
          <w:rFonts w:ascii="標楷體" w:eastAsia="標楷體" w:hAnsi="標楷體"/>
          <w:color w:val="000000" w:themeColor="text1"/>
          <w:szCs w:val="24"/>
        </w:rPr>
        <w:t>屆</w:t>
      </w:r>
      <w:r w:rsidRPr="00704498">
        <w:rPr>
          <w:rFonts w:ascii="標楷體" w:eastAsia="標楷體" w:hAnsi="標楷體" w:hint="eastAsia"/>
          <w:color w:val="000000" w:themeColor="text1"/>
          <w:szCs w:val="24"/>
        </w:rPr>
        <w:t>之</w:t>
      </w:r>
      <w:r w:rsidRPr="00704498">
        <w:rPr>
          <w:rFonts w:ascii="標楷體" w:eastAsia="標楷體" w:hAnsi="標楷體"/>
          <w:color w:val="000000" w:themeColor="text1"/>
          <w:szCs w:val="24"/>
        </w:rPr>
        <w:t>前</w:t>
      </w:r>
      <w:r w:rsidRPr="00704498">
        <w:rPr>
          <w:rFonts w:ascii="標楷體" w:eastAsia="標楷體" w:hAnsi="標楷體" w:hint="eastAsia"/>
          <w:color w:val="000000" w:themeColor="text1"/>
          <w:szCs w:val="24"/>
        </w:rPr>
        <w:t>，</w:t>
      </w:r>
      <w:r w:rsidRPr="00704498">
        <w:rPr>
          <w:rFonts w:ascii="標楷體" w:eastAsia="標楷體" w:hAnsi="標楷體"/>
          <w:color w:val="000000" w:themeColor="text1"/>
          <w:szCs w:val="24"/>
        </w:rPr>
        <w:t>院會交下預（決）算案、行政命令案及人民請願案等</w:t>
      </w:r>
      <w:proofErr w:type="gramStart"/>
      <w:r w:rsidRPr="00704498">
        <w:rPr>
          <w:rFonts w:ascii="標楷體" w:eastAsia="標楷體" w:hAnsi="標楷體"/>
          <w:color w:val="000000" w:themeColor="text1"/>
          <w:szCs w:val="24"/>
        </w:rPr>
        <w:t>未結件數</w:t>
      </w:r>
      <w:proofErr w:type="gramEnd"/>
      <w:r w:rsidRPr="00704498">
        <w:rPr>
          <w:rFonts w:ascii="標楷體" w:eastAsia="標楷體" w:hAnsi="標楷體" w:hint="eastAsia"/>
          <w:color w:val="000000" w:themeColor="text1"/>
          <w:szCs w:val="24"/>
        </w:rPr>
        <w:t>（</w:t>
      </w:r>
      <w:r w:rsidRPr="00704498">
        <w:rPr>
          <w:rFonts w:ascii="標楷體" w:eastAsia="標楷體" w:hAnsi="標楷體"/>
          <w:color w:val="000000" w:themeColor="text1"/>
          <w:szCs w:val="24"/>
        </w:rPr>
        <w:t>無屆期不連續，故累計至本</w:t>
      </w:r>
      <w:r w:rsidRPr="00704498">
        <w:rPr>
          <w:rFonts w:ascii="標楷體" w:eastAsia="標楷體" w:hAnsi="標楷體" w:hint="eastAsia"/>
          <w:color w:val="000000" w:themeColor="text1"/>
          <w:szCs w:val="24"/>
        </w:rPr>
        <w:t>屆）</w:t>
      </w:r>
      <w:r w:rsidRPr="00704498">
        <w:rPr>
          <w:rFonts w:ascii="標楷體" w:eastAsia="標楷體" w:hAnsi="標楷體"/>
          <w:color w:val="000000" w:themeColor="text1"/>
          <w:szCs w:val="24"/>
        </w:rPr>
        <w:t>。</w:t>
      </w:r>
    </w:p>
    <w:p w14:paraId="32828137" w14:textId="77777777" w:rsidR="009112A3" w:rsidRPr="00704498" w:rsidRDefault="009112A3" w:rsidP="00A4133F">
      <w:pPr>
        <w:adjustRightInd w:val="0"/>
        <w:snapToGrid w:val="0"/>
        <w:spacing w:line="280" w:lineRule="exact"/>
        <w:ind w:leftChars="116" w:left="444" w:hangingChars="69" w:hanging="166"/>
        <w:jc w:val="both"/>
        <w:rPr>
          <w:rFonts w:ascii="標楷體" w:eastAsia="標楷體" w:hAnsi="標楷體"/>
          <w:color w:val="000000" w:themeColor="text1"/>
          <w:szCs w:val="24"/>
        </w:rPr>
      </w:pPr>
      <w:r w:rsidRPr="00704498">
        <w:rPr>
          <w:rFonts w:ascii="標楷體" w:eastAsia="標楷體" w:hAnsi="標楷體"/>
          <w:color w:val="000000" w:themeColor="text1"/>
          <w:szCs w:val="24"/>
        </w:rPr>
        <w:t>2.本會審</w:t>
      </w:r>
      <w:proofErr w:type="gramStart"/>
      <w:r w:rsidRPr="00704498">
        <w:rPr>
          <w:rFonts w:ascii="標楷體" w:eastAsia="標楷體" w:hAnsi="標楷體"/>
          <w:color w:val="000000" w:themeColor="text1"/>
          <w:szCs w:val="24"/>
        </w:rPr>
        <w:t>竣</w:t>
      </w:r>
      <w:proofErr w:type="gramEnd"/>
      <w:r w:rsidRPr="00704498">
        <w:rPr>
          <w:rFonts w:ascii="標楷體" w:eastAsia="標楷體" w:hAnsi="標楷體" w:hint="eastAsia"/>
          <w:color w:val="000000" w:themeColor="text1"/>
          <w:szCs w:val="24"/>
        </w:rPr>
        <w:t>提報院會之已結案件</w:t>
      </w:r>
      <w:proofErr w:type="gramStart"/>
      <w:r w:rsidRPr="00704498">
        <w:rPr>
          <w:rFonts w:ascii="標楷體" w:eastAsia="標楷體" w:hAnsi="標楷體" w:hint="eastAsia"/>
          <w:color w:val="000000" w:themeColor="text1"/>
          <w:szCs w:val="24"/>
        </w:rPr>
        <w:t>─</w:t>
      </w:r>
      <w:proofErr w:type="gramEnd"/>
      <w:r w:rsidRPr="00704498">
        <w:rPr>
          <w:rFonts w:ascii="標楷體" w:eastAsia="標楷體" w:hAnsi="標楷體" w:hint="eastAsia"/>
          <w:color w:val="000000" w:themeColor="text1"/>
          <w:szCs w:val="24"/>
        </w:rPr>
        <w:t>院會待審議部分B，</w:t>
      </w:r>
      <w:r w:rsidRPr="00704498">
        <w:rPr>
          <w:rFonts w:ascii="標楷體" w:eastAsia="標楷體" w:hAnsi="標楷體"/>
          <w:color w:val="000000" w:themeColor="text1"/>
          <w:szCs w:val="24"/>
          <w:u w:val="single"/>
        </w:rPr>
        <w:t>不包含</w:t>
      </w:r>
      <w:proofErr w:type="gramStart"/>
      <w:r w:rsidRPr="00704498">
        <w:rPr>
          <w:rFonts w:ascii="標楷體" w:eastAsia="標楷體" w:hAnsi="標楷體"/>
          <w:color w:val="000000" w:themeColor="text1"/>
          <w:szCs w:val="24"/>
          <w:u w:val="single"/>
        </w:rPr>
        <w:t>逕</w:t>
      </w:r>
      <w:proofErr w:type="gramEnd"/>
      <w:r w:rsidRPr="00704498">
        <w:rPr>
          <w:rFonts w:ascii="標楷體" w:eastAsia="標楷體" w:hAnsi="標楷體"/>
          <w:color w:val="000000" w:themeColor="text1"/>
          <w:szCs w:val="24"/>
          <w:u w:val="single"/>
        </w:rPr>
        <w:t>付二讀之法律案</w:t>
      </w:r>
      <w:r w:rsidRPr="00704498">
        <w:rPr>
          <w:rFonts w:ascii="標楷體" w:eastAsia="標楷體" w:hAnsi="標楷體"/>
          <w:color w:val="000000" w:themeColor="text1"/>
          <w:szCs w:val="24"/>
        </w:rPr>
        <w:t>。</w:t>
      </w:r>
    </w:p>
    <w:p w14:paraId="53A3E8E8" w14:textId="7BE4029E" w:rsidR="00E35620" w:rsidRPr="00704498" w:rsidRDefault="001C0B3D" w:rsidP="00A4133F">
      <w:pPr>
        <w:adjustRightInd w:val="0"/>
        <w:snapToGrid w:val="0"/>
        <w:spacing w:line="280" w:lineRule="exact"/>
        <w:ind w:leftChars="116" w:left="444" w:hangingChars="69" w:hanging="166"/>
        <w:jc w:val="both"/>
        <w:rPr>
          <w:rFonts w:ascii="標楷體" w:eastAsia="標楷體" w:hAnsi="標楷體"/>
          <w:color w:val="000000" w:themeColor="text1"/>
          <w:szCs w:val="24"/>
        </w:rPr>
      </w:pPr>
      <w:r w:rsidRPr="00704498">
        <w:rPr>
          <w:rFonts w:ascii="標楷體" w:eastAsia="標楷體" w:hAnsi="標楷體" w:hint="eastAsia"/>
          <w:color w:val="000000" w:themeColor="text1"/>
          <w:szCs w:val="24"/>
        </w:rPr>
        <w:t>3.</w:t>
      </w:r>
      <w:r w:rsidR="00735AAC" w:rsidRPr="00735AAC">
        <w:rPr>
          <w:rFonts w:ascii="標楷體" w:eastAsia="標楷體" w:hAnsi="標楷體" w:hint="eastAsia"/>
          <w:szCs w:val="24"/>
        </w:rPr>
        <w:t>第11屆</w:t>
      </w:r>
      <w:r w:rsidR="00B06F4D">
        <w:rPr>
          <w:rFonts w:ascii="標楷體" w:eastAsia="標楷體" w:hAnsi="標楷體" w:hint="eastAsia"/>
          <w:szCs w:val="24"/>
        </w:rPr>
        <w:t>第1會期為270</w:t>
      </w:r>
      <w:r w:rsidR="00735AAC" w:rsidRPr="00735AAC">
        <w:rPr>
          <w:rFonts w:ascii="標楷體" w:eastAsia="標楷體" w:hAnsi="標楷體" w:hint="eastAsia"/>
          <w:szCs w:val="24"/>
        </w:rPr>
        <w:t>，</w:t>
      </w:r>
      <w:r w:rsidR="00B06F4D">
        <w:rPr>
          <w:rFonts w:ascii="標楷體" w:eastAsia="標楷體" w:hAnsi="標楷體" w:hint="eastAsia"/>
          <w:szCs w:val="24"/>
        </w:rPr>
        <w:t>累計至本會期為43</w:t>
      </w:r>
      <w:r w:rsidR="00FF034A">
        <w:rPr>
          <w:rFonts w:ascii="標楷體" w:eastAsia="標楷體" w:hAnsi="標楷體" w:hint="eastAsia"/>
          <w:szCs w:val="24"/>
        </w:rPr>
        <w:t>7</w:t>
      </w:r>
      <w:r w:rsidR="00735AAC">
        <w:rPr>
          <w:rFonts w:ascii="標楷體" w:eastAsia="標楷體" w:hAnsi="標楷體" w:hint="eastAsia"/>
          <w:szCs w:val="24"/>
        </w:rPr>
        <w:t>件</w:t>
      </w:r>
      <w:r w:rsidR="00327A94" w:rsidRPr="00704498">
        <w:rPr>
          <w:rFonts w:ascii="標楷體" w:eastAsia="標楷體" w:hAnsi="標楷體" w:hint="eastAsia"/>
          <w:szCs w:val="24"/>
        </w:rPr>
        <w:t>，故本會期院會交下</w:t>
      </w:r>
      <w:r w:rsidR="00856E9C" w:rsidRPr="00704498">
        <w:rPr>
          <w:rFonts w:ascii="標楷體" w:eastAsia="標楷體" w:hAnsi="標楷體" w:hint="eastAsia"/>
          <w:szCs w:val="24"/>
        </w:rPr>
        <w:t>議案為</w:t>
      </w:r>
      <w:r w:rsidR="00B06F4D">
        <w:rPr>
          <w:rFonts w:ascii="標楷體" w:eastAsia="標楷體" w:hAnsi="標楷體" w:hint="eastAsia"/>
          <w:szCs w:val="24"/>
        </w:rPr>
        <w:t>16</w:t>
      </w:r>
      <w:r w:rsidR="00FF034A">
        <w:rPr>
          <w:rFonts w:ascii="標楷體" w:eastAsia="標楷體" w:hAnsi="標楷體" w:hint="eastAsia"/>
          <w:szCs w:val="24"/>
        </w:rPr>
        <w:t>7</w:t>
      </w:r>
      <w:r w:rsidRPr="00704498">
        <w:rPr>
          <w:rFonts w:ascii="標楷體" w:eastAsia="標楷體" w:hAnsi="標楷體" w:hint="eastAsia"/>
          <w:szCs w:val="24"/>
        </w:rPr>
        <w:t>件(</w:t>
      </w:r>
      <w:r w:rsidR="00B06F4D">
        <w:rPr>
          <w:rFonts w:ascii="標楷體" w:eastAsia="標楷體" w:hAnsi="標楷體" w:hint="eastAsia"/>
          <w:szCs w:val="24"/>
        </w:rPr>
        <w:t>43</w:t>
      </w:r>
      <w:r w:rsidR="00FF034A">
        <w:rPr>
          <w:rFonts w:ascii="標楷體" w:eastAsia="標楷體" w:hAnsi="標楷體" w:hint="eastAsia"/>
          <w:szCs w:val="24"/>
        </w:rPr>
        <w:t>7</w:t>
      </w:r>
      <w:r w:rsidR="00D85F5A">
        <w:rPr>
          <w:rFonts w:ascii="標楷體" w:eastAsia="標楷體" w:hAnsi="標楷體"/>
          <w:szCs w:val="24"/>
        </w:rPr>
        <w:t>-</w:t>
      </w:r>
      <w:r w:rsidR="00B06F4D">
        <w:rPr>
          <w:rFonts w:ascii="標楷體" w:eastAsia="標楷體" w:hAnsi="標楷體" w:hint="eastAsia"/>
          <w:szCs w:val="24"/>
        </w:rPr>
        <w:t>270</w:t>
      </w:r>
      <w:r w:rsidRPr="00704498">
        <w:rPr>
          <w:rFonts w:ascii="標楷體" w:eastAsia="標楷體" w:hAnsi="標楷體" w:hint="eastAsia"/>
          <w:szCs w:val="24"/>
        </w:rPr>
        <w:t>＝</w:t>
      </w:r>
      <w:r w:rsidR="00B06F4D">
        <w:rPr>
          <w:rFonts w:ascii="標楷體" w:eastAsia="標楷體" w:hAnsi="標楷體" w:hint="eastAsia"/>
          <w:szCs w:val="24"/>
        </w:rPr>
        <w:t>16</w:t>
      </w:r>
      <w:r w:rsidR="00FE1BBF">
        <w:rPr>
          <w:rFonts w:ascii="標楷體" w:eastAsia="標楷體" w:hAnsi="標楷體" w:hint="eastAsia"/>
          <w:szCs w:val="24"/>
        </w:rPr>
        <w:t>7</w:t>
      </w:r>
      <w:r w:rsidRPr="00704498">
        <w:rPr>
          <w:rFonts w:ascii="標楷體" w:eastAsia="標楷體" w:hAnsi="標楷體" w:hint="eastAsia"/>
          <w:szCs w:val="24"/>
        </w:rPr>
        <w:t>)</w:t>
      </w:r>
      <w:r w:rsidRPr="00704498">
        <w:rPr>
          <w:rFonts w:ascii="標楷體" w:eastAsia="標楷體" w:hAnsi="標楷體" w:hint="eastAsia"/>
          <w:color w:val="000000" w:themeColor="text1"/>
          <w:szCs w:val="24"/>
        </w:rPr>
        <w:t>。</w:t>
      </w:r>
    </w:p>
    <w:p w14:paraId="522AE286" w14:textId="77777777" w:rsidR="00E35620" w:rsidRPr="00704498" w:rsidRDefault="00E35620">
      <w:pPr>
        <w:widowControl/>
        <w:rPr>
          <w:rFonts w:ascii="標楷體" w:eastAsia="標楷體" w:hAnsi="標楷體"/>
          <w:color w:val="000000" w:themeColor="text1"/>
          <w:szCs w:val="24"/>
        </w:rPr>
      </w:pPr>
      <w:r w:rsidRPr="00704498">
        <w:rPr>
          <w:rFonts w:ascii="標楷體" w:eastAsia="標楷體" w:hAnsi="標楷體"/>
          <w:color w:val="000000" w:themeColor="text1"/>
          <w:szCs w:val="24"/>
        </w:rPr>
        <w:br w:type="page"/>
      </w:r>
    </w:p>
    <w:p w14:paraId="52410B24" w14:textId="77777777" w:rsidR="001C0B3D" w:rsidRPr="00704498" w:rsidRDefault="001C0B3D" w:rsidP="00A4133F">
      <w:pPr>
        <w:adjustRightInd w:val="0"/>
        <w:snapToGrid w:val="0"/>
        <w:spacing w:line="280" w:lineRule="exact"/>
        <w:ind w:leftChars="116" w:left="444" w:hangingChars="69" w:hanging="166"/>
        <w:jc w:val="both"/>
        <w:rPr>
          <w:rFonts w:ascii="標楷體" w:eastAsia="標楷體" w:hAnsi="標楷體"/>
          <w:color w:val="000000" w:themeColor="text1"/>
          <w:szCs w:val="24"/>
        </w:rPr>
      </w:pPr>
    </w:p>
    <w:p w14:paraId="24554377" w14:textId="77777777" w:rsidR="009112A3" w:rsidRPr="00704498" w:rsidRDefault="009112A3" w:rsidP="009112A3">
      <w:pPr>
        <w:pStyle w:val="01-11"/>
        <w:rPr>
          <w:color w:val="000000" w:themeColor="text1"/>
        </w:rPr>
      </w:pPr>
      <w:bookmarkStart w:id="66" w:name="_Toc189551795"/>
      <w:r w:rsidRPr="00704498">
        <w:rPr>
          <w:rFonts w:hint="eastAsia"/>
          <w:color w:val="000000" w:themeColor="text1"/>
        </w:rPr>
        <w:t>參、本會期審查(處理)完竣議案</w:t>
      </w:r>
      <w:r w:rsidR="00CE24CC" w:rsidRPr="00704498">
        <w:rPr>
          <w:rFonts w:hint="eastAsia"/>
          <w:color w:val="000000" w:themeColor="text1"/>
        </w:rPr>
        <w:t>(含</w:t>
      </w:r>
      <w:proofErr w:type="gramStart"/>
      <w:r w:rsidR="00CE24CC" w:rsidRPr="00704498">
        <w:rPr>
          <w:rFonts w:hint="eastAsia"/>
          <w:color w:val="000000" w:themeColor="text1"/>
        </w:rPr>
        <w:t>逕</w:t>
      </w:r>
      <w:proofErr w:type="gramEnd"/>
      <w:r w:rsidR="00CE24CC" w:rsidRPr="00704498">
        <w:rPr>
          <w:rFonts w:hint="eastAsia"/>
          <w:color w:val="000000" w:themeColor="text1"/>
        </w:rPr>
        <w:t>付二讀)</w:t>
      </w:r>
      <w:r w:rsidR="00D73B44" w:rsidRPr="00704498">
        <w:rPr>
          <w:rFonts w:hint="eastAsia"/>
          <w:color w:val="000000" w:themeColor="text1"/>
        </w:rPr>
        <w:t xml:space="preserve"> (</w:t>
      </w:r>
      <w:r w:rsidR="00C64800">
        <w:rPr>
          <w:rFonts w:hint="eastAsia"/>
          <w:color w:val="000000" w:themeColor="text1"/>
        </w:rPr>
        <w:t>90</w:t>
      </w:r>
      <w:r w:rsidR="00D73B44" w:rsidRPr="00704498">
        <w:rPr>
          <w:rFonts w:hint="eastAsia"/>
          <w:color w:val="000000" w:themeColor="text1"/>
        </w:rPr>
        <w:t>案)</w:t>
      </w:r>
      <w:bookmarkEnd w:id="66"/>
    </w:p>
    <w:p w14:paraId="7609E878" w14:textId="77777777" w:rsidR="009112A3" w:rsidRDefault="001C76C1" w:rsidP="00F10C1D">
      <w:pPr>
        <w:pStyle w:val="01-21"/>
        <w:rPr>
          <w:color w:val="000000" w:themeColor="text1"/>
        </w:rPr>
      </w:pPr>
      <w:bookmarkStart w:id="67" w:name="法律案"/>
      <w:bookmarkStart w:id="68" w:name="_Toc189551796"/>
      <w:bookmarkEnd w:id="67"/>
      <w:r>
        <w:rPr>
          <w:rFonts w:hint="eastAsia"/>
          <w:color w:val="000000" w:themeColor="text1"/>
        </w:rPr>
        <w:t>一</w:t>
      </w:r>
      <w:r w:rsidR="00E62595" w:rsidRPr="00704498">
        <w:rPr>
          <w:rFonts w:hint="eastAsia"/>
          <w:color w:val="000000" w:themeColor="text1"/>
        </w:rPr>
        <w:t>、</w:t>
      </w:r>
      <w:bookmarkStart w:id="69" w:name="非營業預算部分未審"/>
      <w:bookmarkStart w:id="70" w:name="預算104"/>
      <w:bookmarkStart w:id="71" w:name="預決算案"/>
      <w:bookmarkEnd w:id="69"/>
      <w:bookmarkEnd w:id="70"/>
      <w:r w:rsidR="00E62595" w:rsidRPr="00704498">
        <w:rPr>
          <w:rFonts w:hint="eastAsia"/>
          <w:color w:val="000000" w:themeColor="text1"/>
        </w:rPr>
        <w:t>預(決)算案</w:t>
      </w:r>
      <w:bookmarkEnd w:id="71"/>
      <w:r w:rsidR="00E62595" w:rsidRPr="00704498">
        <w:rPr>
          <w:rFonts w:hint="eastAsia"/>
          <w:color w:val="000000" w:themeColor="text1"/>
        </w:rPr>
        <w:t>（</w:t>
      </w:r>
      <w:r w:rsidR="008D5E47">
        <w:rPr>
          <w:rFonts w:hint="eastAsia"/>
          <w:color w:val="000000" w:themeColor="text1"/>
        </w:rPr>
        <w:t>23</w:t>
      </w:r>
      <w:r w:rsidR="00E62595" w:rsidRPr="00704498">
        <w:rPr>
          <w:rFonts w:hint="eastAsia"/>
          <w:color w:val="000000" w:themeColor="text1"/>
        </w:rPr>
        <w:t>案</w:t>
      </w:r>
      <w:r w:rsidR="00E62595" w:rsidRPr="00704498">
        <w:rPr>
          <w:color w:val="000000" w:themeColor="text1"/>
        </w:rPr>
        <w:t>）</w:t>
      </w:r>
      <w:bookmarkEnd w:id="68"/>
    </w:p>
    <w:p w14:paraId="7528454B" w14:textId="77777777" w:rsidR="001C76C1" w:rsidRPr="001C76C1" w:rsidRDefault="001C76C1" w:rsidP="001C76C1">
      <w:pPr>
        <w:snapToGrid w:val="0"/>
        <w:spacing w:beforeLines="50" w:before="180" w:line="480" w:lineRule="exact"/>
        <w:ind w:leftChars="100" w:left="240" w:firstLineChars="104" w:firstLine="325"/>
        <w:jc w:val="both"/>
        <w:outlineLvl w:val="2"/>
        <w:rPr>
          <w:rFonts w:ascii="標楷體" w:eastAsia="標楷體" w:hAnsi="標楷體"/>
          <w:b/>
          <w:spacing w:val="-4"/>
          <w:sz w:val="32"/>
          <w:szCs w:val="32"/>
        </w:rPr>
      </w:pPr>
      <w:bookmarkStart w:id="72" w:name="_Toc64648123"/>
      <w:bookmarkStart w:id="73" w:name="_Toc95137403"/>
      <w:bookmarkStart w:id="74" w:name="_Toc126068119"/>
      <w:bookmarkStart w:id="75" w:name="_Toc157434998"/>
      <w:bookmarkStart w:id="76" w:name="_Toc189551797"/>
      <w:bookmarkStart w:id="77" w:name="_Toc95137409"/>
      <w:bookmarkStart w:id="78" w:name="_Toc126068123"/>
      <w:r w:rsidRPr="001C76C1">
        <w:rPr>
          <w:rFonts w:ascii="標楷體" w:eastAsia="標楷體" w:hAnsi="標楷體" w:hint="eastAsia"/>
          <w:b/>
          <w:spacing w:val="-4"/>
          <w:sz w:val="32"/>
          <w:szCs w:val="32"/>
        </w:rPr>
        <w:t>(</w:t>
      </w:r>
      <w:proofErr w:type="gramStart"/>
      <w:r w:rsidRPr="001C76C1">
        <w:rPr>
          <w:rFonts w:ascii="標楷體" w:eastAsia="標楷體" w:hAnsi="標楷體" w:hint="eastAsia"/>
          <w:b/>
          <w:spacing w:val="-4"/>
          <w:sz w:val="32"/>
          <w:szCs w:val="32"/>
        </w:rPr>
        <w:t>一</w:t>
      </w:r>
      <w:proofErr w:type="gramEnd"/>
      <w:r w:rsidRPr="001C76C1">
        <w:rPr>
          <w:rFonts w:ascii="標楷體" w:eastAsia="標楷體" w:hAnsi="標楷體" w:hint="eastAsia"/>
          <w:b/>
          <w:spacing w:val="-4"/>
          <w:sz w:val="32"/>
          <w:szCs w:val="32"/>
        </w:rPr>
        <w:t>)</w:t>
      </w:r>
      <w:proofErr w:type="gramStart"/>
      <w:r w:rsidRPr="001C76C1">
        <w:rPr>
          <w:rFonts w:ascii="標楷體" w:eastAsia="標楷體" w:hAnsi="標楷體" w:hint="eastAsia"/>
          <w:b/>
          <w:spacing w:val="-4"/>
          <w:sz w:val="32"/>
          <w:szCs w:val="32"/>
        </w:rPr>
        <w:t>11</w:t>
      </w:r>
      <w:r>
        <w:rPr>
          <w:rFonts w:ascii="標楷體" w:eastAsia="標楷體" w:hAnsi="標楷體" w:hint="eastAsia"/>
          <w:b/>
          <w:spacing w:val="-4"/>
          <w:sz w:val="32"/>
          <w:szCs w:val="32"/>
        </w:rPr>
        <w:t>4</w:t>
      </w:r>
      <w:proofErr w:type="gramEnd"/>
      <w:r w:rsidRPr="001C76C1">
        <w:rPr>
          <w:rFonts w:ascii="標楷體" w:eastAsia="標楷體" w:hAnsi="標楷體" w:hint="eastAsia"/>
          <w:b/>
          <w:spacing w:val="-4"/>
          <w:sz w:val="32"/>
          <w:szCs w:val="32"/>
        </w:rPr>
        <w:t>年度中央政府總預算案 (2案)</w:t>
      </w:r>
      <w:bookmarkEnd w:id="72"/>
      <w:bookmarkEnd w:id="73"/>
      <w:bookmarkEnd w:id="74"/>
      <w:bookmarkEnd w:id="75"/>
      <w:bookmarkEnd w:id="76"/>
    </w:p>
    <w:p w14:paraId="24F73846" w14:textId="77777777" w:rsidR="001C76C1" w:rsidRDefault="001C76C1" w:rsidP="001C76C1">
      <w:pPr>
        <w:pStyle w:val="01-4"/>
      </w:pPr>
      <w:bookmarkStart w:id="79" w:name="_Toc64648124"/>
      <w:bookmarkStart w:id="80" w:name="_Toc95137404"/>
      <w:bookmarkStart w:id="81" w:name="_Toc126068120"/>
      <w:bookmarkStart w:id="82" w:name="_Toc157434999"/>
      <w:bookmarkStart w:id="83" w:name="_Toc189551798"/>
      <w:r w:rsidRPr="001C76C1">
        <w:rPr>
          <w:rFonts w:hint="eastAsia"/>
        </w:rPr>
        <w:t>1</w:t>
      </w:r>
      <w:r w:rsidRPr="001C76C1">
        <w:t>.</w:t>
      </w:r>
      <w:r w:rsidRPr="001C76C1">
        <w:rPr>
          <w:rFonts w:hint="eastAsia"/>
        </w:rPr>
        <w:t>尚待院會通過(非營業基金預算)</w:t>
      </w:r>
      <w:bookmarkEnd w:id="79"/>
      <w:r w:rsidRPr="001C76C1">
        <w:rPr>
          <w:rFonts w:hint="eastAsia"/>
        </w:rPr>
        <w:t xml:space="preserve"> (1案)</w:t>
      </w:r>
      <w:bookmarkEnd w:id="80"/>
      <w:bookmarkEnd w:id="81"/>
      <w:bookmarkEnd w:id="82"/>
      <w:bookmarkEnd w:id="83"/>
    </w:p>
    <w:tbl>
      <w:tblPr>
        <w:tblW w:w="5186" w:type="pct"/>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58"/>
        <w:gridCol w:w="4337"/>
        <w:gridCol w:w="1560"/>
        <w:gridCol w:w="3255"/>
      </w:tblGrid>
      <w:tr w:rsidR="001A4E39" w:rsidRPr="00A86BD4" w14:paraId="15DE36BE" w14:textId="77777777" w:rsidTr="007B1BEF">
        <w:trPr>
          <w:trHeight w:val="951"/>
        </w:trPr>
        <w:tc>
          <w:tcPr>
            <w:tcW w:w="335" w:type="pct"/>
            <w:vAlign w:val="center"/>
          </w:tcPr>
          <w:p w14:paraId="3B3689CE" w14:textId="77777777" w:rsidR="001A4E39" w:rsidRPr="00B606DB" w:rsidRDefault="001A4E39" w:rsidP="001A4E39">
            <w:pPr>
              <w:adjustRightInd w:val="0"/>
              <w:snapToGrid w:val="0"/>
              <w:jc w:val="center"/>
              <w:rPr>
                <w:rFonts w:ascii="標楷體" w:eastAsia="標楷體" w:hAnsi="標楷體"/>
                <w:b/>
                <w:bCs/>
                <w:color w:val="000000"/>
                <w:sz w:val="28"/>
                <w:szCs w:val="28"/>
              </w:rPr>
            </w:pPr>
            <w:r w:rsidRPr="00B606DB">
              <w:rPr>
                <w:rFonts w:ascii="標楷體" w:eastAsia="標楷體" w:hAnsi="標楷體" w:hint="eastAsia"/>
                <w:b/>
                <w:bCs/>
                <w:color w:val="000000"/>
                <w:sz w:val="28"/>
                <w:szCs w:val="28"/>
              </w:rPr>
              <w:t>序號</w:t>
            </w:r>
          </w:p>
        </w:tc>
        <w:tc>
          <w:tcPr>
            <w:tcW w:w="2210" w:type="pct"/>
            <w:vAlign w:val="center"/>
          </w:tcPr>
          <w:p w14:paraId="36517C67" w14:textId="77777777" w:rsidR="001A4E39" w:rsidRPr="00B606DB" w:rsidRDefault="001A4E39" w:rsidP="001A4E39">
            <w:pPr>
              <w:adjustRightInd w:val="0"/>
              <w:snapToGrid w:val="0"/>
              <w:jc w:val="center"/>
              <w:rPr>
                <w:rFonts w:ascii="標楷體" w:eastAsia="標楷體" w:hAnsi="標楷體"/>
                <w:b/>
                <w:bCs/>
                <w:color w:val="000000"/>
                <w:sz w:val="28"/>
                <w:szCs w:val="28"/>
              </w:rPr>
            </w:pPr>
            <w:r w:rsidRPr="00B606DB">
              <w:rPr>
                <w:rFonts w:ascii="標楷體" w:eastAsia="標楷體" w:hAnsi="標楷體" w:hint="eastAsia"/>
                <w:b/>
                <w:bCs/>
                <w:color w:val="000000"/>
                <w:sz w:val="28"/>
                <w:szCs w:val="28"/>
              </w:rPr>
              <w:t>案由</w:t>
            </w:r>
          </w:p>
        </w:tc>
        <w:tc>
          <w:tcPr>
            <w:tcW w:w="795" w:type="pct"/>
            <w:vAlign w:val="center"/>
          </w:tcPr>
          <w:p w14:paraId="6F1E49B7" w14:textId="77777777" w:rsidR="001A4E39" w:rsidRPr="00B606DB" w:rsidRDefault="001A4E39" w:rsidP="001A4E39">
            <w:pPr>
              <w:adjustRightInd w:val="0"/>
              <w:snapToGrid w:val="0"/>
              <w:jc w:val="center"/>
              <w:rPr>
                <w:rFonts w:ascii="標楷體" w:eastAsia="標楷體" w:hAnsi="標楷體"/>
                <w:b/>
                <w:bCs/>
                <w:color w:val="000000"/>
                <w:sz w:val="28"/>
                <w:szCs w:val="28"/>
              </w:rPr>
            </w:pPr>
            <w:r w:rsidRPr="00B606DB">
              <w:rPr>
                <w:rFonts w:ascii="標楷體" w:eastAsia="標楷體" w:hAnsi="標楷體" w:hint="eastAsia"/>
                <w:b/>
                <w:bCs/>
                <w:color w:val="000000"/>
                <w:sz w:val="28"/>
                <w:szCs w:val="28"/>
              </w:rPr>
              <w:t>院會交付</w:t>
            </w:r>
          </w:p>
          <w:p w14:paraId="77FEEA90" w14:textId="77777777" w:rsidR="001A4E39" w:rsidRPr="00B606DB" w:rsidRDefault="001A4E39" w:rsidP="001A4E39">
            <w:pPr>
              <w:adjustRightInd w:val="0"/>
              <w:snapToGrid w:val="0"/>
              <w:jc w:val="center"/>
              <w:rPr>
                <w:rFonts w:ascii="標楷體" w:eastAsia="標楷體" w:hAnsi="標楷體"/>
                <w:b/>
                <w:bCs/>
                <w:color w:val="000000"/>
                <w:sz w:val="28"/>
                <w:szCs w:val="28"/>
              </w:rPr>
            </w:pPr>
            <w:r w:rsidRPr="00B606DB">
              <w:rPr>
                <w:rFonts w:ascii="標楷體" w:eastAsia="標楷體" w:hAnsi="標楷體" w:hint="eastAsia"/>
                <w:b/>
                <w:bCs/>
                <w:color w:val="000000"/>
                <w:sz w:val="28"/>
                <w:szCs w:val="28"/>
              </w:rPr>
              <w:t>會次及日期</w:t>
            </w:r>
          </w:p>
        </w:tc>
        <w:tc>
          <w:tcPr>
            <w:tcW w:w="1659" w:type="pct"/>
            <w:vAlign w:val="center"/>
          </w:tcPr>
          <w:p w14:paraId="09798489" w14:textId="77777777" w:rsidR="001A4E39" w:rsidRPr="00B606DB" w:rsidRDefault="001A4E39" w:rsidP="001A4E39">
            <w:pPr>
              <w:spacing w:line="400" w:lineRule="exact"/>
              <w:jc w:val="distribute"/>
              <w:rPr>
                <w:rFonts w:ascii="標楷體" w:eastAsia="標楷體" w:hAnsi="標楷體"/>
                <w:b/>
                <w:bCs/>
                <w:color w:val="000000"/>
                <w:sz w:val="28"/>
                <w:szCs w:val="28"/>
              </w:rPr>
            </w:pPr>
            <w:r w:rsidRPr="00B606DB">
              <w:rPr>
                <w:rFonts w:ascii="標楷體" w:eastAsia="標楷體" w:hint="eastAsia"/>
                <w:b/>
                <w:bCs/>
                <w:color w:val="000000"/>
                <w:sz w:val="28"/>
              </w:rPr>
              <w:t>處理情形</w:t>
            </w:r>
          </w:p>
        </w:tc>
      </w:tr>
      <w:tr w:rsidR="001A4E39" w:rsidRPr="00A86BD4" w14:paraId="38D466D4" w14:textId="77777777" w:rsidTr="00A614A0">
        <w:trPr>
          <w:trHeight w:val="951"/>
        </w:trPr>
        <w:tc>
          <w:tcPr>
            <w:tcW w:w="335" w:type="pct"/>
            <w:vMerge w:val="restart"/>
            <w:vAlign w:val="center"/>
          </w:tcPr>
          <w:p w14:paraId="08E6C8A1" w14:textId="77777777" w:rsidR="001A4E39" w:rsidRPr="00A614A0" w:rsidRDefault="001A4E39" w:rsidP="001A4E39">
            <w:pPr>
              <w:spacing w:line="400" w:lineRule="exact"/>
              <w:ind w:leftChars="-12" w:left="-29" w:firstLine="2"/>
              <w:jc w:val="center"/>
              <w:rPr>
                <w:rFonts w:ascii="標楷體" w:eastAsia="標楷體" w:hAnsi="標楷體"/>
                <w:color w:val="000000"/>
                <w:sz w:val="28"/>
              </w:rPr>
            </w:pPr>
            <w:r w:rsidRPr="00A614A0">
              <w:rPr>
                <w:rFonts w:ascii="標楷體" w:eastAsia="標楷體" w:hAnsi="標楷體" w:hint="eastAsia"/>
                <w:color w:val="000000"/>
                <w:sz w:val="28"/>
              </w:rPr>
              <w:t>1</w:t>
            </w:r>
          </w:p>
        </w:tc>
        <w:tc>
          <w:tcPr>
            <w:tcW w:w="2210" w:type="pct"/>
          </w:tcPr>
          <w:p w14:paraId="18AB8568" w14:textId="77777777" w:rsidR="001A4E39" w:rsidRPr="00A86BD4" w:rsidRDefault="001A4E39" w:rsidP="001A4E39">
            <w:pPr>
              <w:spacing w:line="400" w:lineRule="exact"/>
              <w:ind w:leftChars="-12" w:left="-29" w:firstLine="2"/>
              <w:jc w:val="both"/>
              <w:rPr>
                <w:rFonts w:ascii="標楷體" w:eastAsia="標楷體" w:hAnsi="標楷體"/>
                <w:b/>
                <w:color w:val="000000"/>
                <w:sz w:val="28"/>
              </w:rPr>
            </w:pPr>
            <w:r w:rsidRPr="00A86BD4">
              <w:rPr>
                <w:rFonts w:ascii="標楷體" w:eastAsia="標楷體" w:hAnsi="標楷體" w:hint="eastAsia"/>
                <w:b/>
                <w:color w:val="000000"/>
                <w:sz w:val="28"/>
              </w:rPr>
              <w:t>特別收入基金:</w:t>
            </w:r>
          </w:p>
          <w:p w14:paraId="0729B41C" w14:textId="77777777" w:rsidR="001A4E39" w:rsidRPr="00A86BD4" w:rsidRDefault="001A4E39" w:rsidP="001A4E39">
            <w:pPr>
              <w:spacing w:line="400" w:lineRule="exact"/>
              <w:ind w:leftChars="-12" w:left="-29" w:firstLine="2"/>
              <w:jc w:val="both"/>
              <w:rPr>
                <w:rFonts w:ascii="標楷體" w:eastAsia="標楷體" w:hAnsi="標楷體"/>
                <w:color w:val="000000"/>
                <w:sz w:val="28"/>
              </w:rPr>
            </w:pPr>
            <w:r w:rsidRPr="00A86BD4">
              <w:rPr>
                <w:rFonts w:ascii="標楷體" w:eastAsia="標楷體" w:hAnsi="標楷體" w:hint="eastAsia"/>
                <w:color w:val="000000"/>
                <w:sz w:val="28"/>
              </w:rPr>
              <w:t>1.中央研究院科學研究基金</w:t>
            </w:r>
          </w:p>
        </w:tc>
        <w:tc>
          <w:tcPr>
            <w:tcW w:w="795" w:type="pct"/>
            <w:vMerge w:val="restart"/>
          </w:tcPr>
          <w:p w14:paraId="65EF5B07" w14:textId="77777777" w:rsidR="001A4E39" w:rsidRPr="00A86BD4" w:rsidRDefault="001A4E39" w:rsidP="001A4E39">
            <w:pPr>
              <w:adjustRightInd w:val="0"/>
              <w:snapToGrid w:val="0"/>
              <w:spacing w:line="400" w:lineRule="exact"/>
              <w:jc w:val="both"/>
              <w:rPr>
                <w:rFonts w:ascii="標楷體" w:eastAsia="標楷體" w:hAnsi="標楷體"/>
                <w:color w:val="000000"/>
                <w:sz w:val="28"/>
                <w:szCs w:val="22"/>
              </w:rPr>
            </w:pPr>
            <w:r w:rsidRPr="00A86BD4">
              <w:rPr>
                <w:rFonts w:ascii="標楷體" w:eastAsia="標楷體" w:hAnsi="標楷體"/>
                <w:color w:val="000000"/>
                <w:sz w:val="28"/>
                <w:szCs w:val="22"/>
              </w:rPr>
              <w:t>11-2-8</w:t>
            </w:r>
          </w:p>
          <w:p w14:paraId="2A8418F9" w14:textId="77777777" w:rsidR="001A4E39" w:rsidRPr="00A86BD4" w:rsidRDefault="001A4E39" w:rsidP="001A4E39">
            <w:pPr>
              <w:adjustRightInd w:val="0"/>
              <w:snapToGrid w:val="0"/>
              <w:spacing w:line="400" w:lineRule="exact"/>
              <w:jc w:val="both"/>
              <w:rPr>
                <w:rFonts w:ascii="標楷體" w:eastAsia="標楷體" w:hAnsi="標楷體"/>
                <w:color w:val="000000"/>
                <w:sz w:val="28"/>
                <w:szCs w:val="22"/>
              </w:rPr>
            </w:pPr>
            <w:r w:rsidRPr="00A86BD4">
              <w:rPr>
                <w:rFonts w:ascii="標楷體" w:eastAsia="標楷體" w:hAnsi="標楷體"/>
                <w:color w:val="000000"/>
                <w:sz w:val="28"/>
                <w:szCs w:val="22"/>
              </w:rPr>
              <w:t>(113.11.8)</w:t>
            </w:r>
          </w:p>
        </w:tc>
        <w:tc>
          <w:tcPr>
            <w:tcW w:w="1659" w:type="pct"/>
          </w:tcPr>
          <w:p w14:paraId="28BEE4D8" w14:textId="77777777" w:rsidR="001A4E39" w:rsidRPr="00A86BD4" w:rsidRDefault="001A4E39" w:rsidP="001315A8">
            <w:pPr>
              <w:spacing w:line="400" w:lineRule="exact"/>
              <w:ind w:left="274" w:hangingChars="114" w:hanging="274"/>
              <w:jc w:val="both"/>
              <w:rPr>
                <w:rFonts w:ascii="標楷體" w:eastAsia="標楷體" w:hAnsi="標楷體"/>
                <w:color w:val="000000"/>
                <w:szCs w:val="24"/>
              </w:rPr>
            </w:pPr>
            <w:r w:rsidRPr="00A86BD4">
              <w:rPr>
                <w:rFonts w:ascii="標楷體" w:eastAsia="標楷體" w:hAnsi="標楷體" w:hint="eastAsia"/>
                <w:color w:val="000000"/>
                <w:szCs w:val="24"/>
              </w:rPr>
              <w:t>1</w:t>
            </w:r>
            <w:r w:rsidRPr="00A86BD4">
              <w:rPr>
                <w:rFonts w:ascii="標楷體" w:eastAsia="標楷體" w:hAnsi="標楷體"/>
                <w:color w:val="000000"/>
                <w:szCs w:val="24"/>
              </w:rPr>
              <w:t>.</w:t>
            </w:r>
            <w:r w:rsidRPr="00A86BD4">
              <w:rPr>
                <w:rFonts w:ascii="標楷體" w:eastAsia="標楷體" w:hAnsi="標楷體" w:hint="eastAsia"/>
                <w:color w:val="000000"/>
                <w:szCs w:val="24"/>
              </w:rPr>
              <w:t>第</w:t>
            </w:r>
            <w:r w:rsidRPr="00A86BD4">
              <w:rPr>
                <w:rFonts w:ascii="標楷體" w:eastAsia="標楷體" w:hAnsi="標楷體"/>
                <w:color w:val="000000"/>
                <w:szCs w:val="24"/>
              </w:rPr>
              <w:t>2</w:t>
            </w:r>
            <w:r w:rsidRPr="00A86BD4">
              <w:rPr>
                <w:rFonts w:ascii="標楷體" w:eastAsia="標楷體" w:hAnsi="標楷體" w:hint="eastAsia"/>
                <w:color w:val="000000"/>
                <w:szCs w:val="24"/>
              </w:rPr>
              <w:t>會期第</w:t>
            </w:r>
            <w:r w:rsidRPr="00A86BD4">
              <w:rPr>
                <w:rFonts w:ascii="標楷體" w:eastAsia="標楷體" w:hAnsi="標楷體"/>
                <w:color w:val="000000"/>
                <w:szCs w:val="24"/>
              </w:rPr>
              <w:t>8</w:t>
            </w:r>
            <w:r w:rsidRPr="00A86BD4">
              <w:rPr>
                <w:rFonts w:ascii="標楷體" w:eastAsia="標楷體" w:hAnsi="標楷體" w:hint="eastAsia"/>
                <w:color w:val="000000"/>
                <w:szCs w:val="24"/>
              </w:rPr>
              <w:t>次全體委員會議（113.11.11）決議：報告及</w:t>
            </w:r>
            <w:proofErr w:type="gramStart"/>
            <w:r w:rsidRPr="00A86BD4">
              <w:rPr>
                <w:rFonts w:ascii="標楷體" w:eastAsia="標楷體" w:hAnsi="標楷體" w:hint="eastAsia"/>
                <w:color w:val="000000"/>
                <w:szCs w:val="24"/>
              </w:rPr>
              <w:t>詢</w:t>
            </w:r>
            <w:proofErr w:type="gramEnd"/>
            <w:r w:rsidRPr="00A86BD4">
              <w:rPr>
                <w:rFonts w:ascii="標楷體" w:eastAsia="標楷體" w:hAnsi="標楷體" w:hint="eastAsia"/>
                <w:color w:val="000000"/>
                <w:szCs w:val="24"/>
              </w:rPr>
              <w:t>答完畢，另定期繼續審查。</w:t>
            </w:r>
          </w:p>
          <w:p w14:paraId="3E5E0AE2" w14:textId="77777777" w:rsidR="001A4E39" w:rsidRPr="00A86BD4" w:rsidRDefault="001A4E39" w:rsidP="001315A8">
            <w:pPr>
              <w:spacing w:line="400" w:lineRule="exact"/>
              <w:ind w:left="274" w:hangingChars="114" w:hanging="274"/>
              <w:jc w:val="both"/>
              <w:rPr>
                <w:rFonts w:ascii="標楷體" w:eastAsia="標楷體" w:hAnsi="標楷體"/>
                <w:color w:val="000000"/>
                <w:szCs w:val="24"/>
              </w:rPr>
            </w:pPr>
            <w:r w:rsidRPr="00A86BD4">
              <w:rPr>
                <w:rFonts w:ascii="標楷體" w:eastAsia="標楷體" w:hAnsi="標楷體" w:hint="eastAsia"/>
                <w:color w:val="000000"/>
                <w:szCs w:val="24"/>
              </w:rPr>
              <w:t>2.</w:t>
            </w:r>
            <w:r w:rsidRPr="00A86BD4">
              <w:rPr>
                <w:rFonts w:ascii="標楷體" w:eastAsia="標楷體" w:hAnsi="標楷體" w:hint="eastAsia"/>
                <w:color w:val="000000"/>
                <w:szCs w:val="24"/>
              </w:rPr>
              <w:tab/>
              <w:t>第2會期第10次全體委員會議（113.11.25）決議：審查完竣。</w:t>
            </w:r>
          </w:p>
        </w:tc>
      </w:tr>
      <w:tr w:rsidR="001A4E39" w:rsidRPr="00A86BD4" w14:paraId="39CC9B38" w14:textId="77777777" w:rsidTr="00A614A0">
        <w:trPr>
          <w:trHeight w:val="790"/>
        </w:trPr>
        <w:tc>
          <w:tcPr>
            <w:tcW w:w="335" w:type="pct"/>
            <w:vMerge/>
            <w:vAlign w:val="center"/>
          </w:tcPr>
          <w:p w14:paraId="4779ADFA" w14:textId="77777777" w:rsidR="001A4E39" w:rsidRPr="00A614A0" w:rsidRDefault="001A4E39" w:rsidP="001A4E39">
            <w:pPr>
              <w:spacing w:line="400" w:lineRule="exact"/>
              <w:ind w:leftChars="-12" w:left="-29" w:firstLine="2"/>
              <w:jc w:val="center"/>
              <w:rPr>
                <w:rFonts w:ascii="標楷體" w:eastAsia="標楷體" w:hAnsi="標楷體"/>
                <w:color w:val="000000"/>
                <w:sz w:val="28"/>
              </w:rPr>
            </w:pPr>
          </w:p>
        </w:tc>
        <w:tc>
          <w:tcPr>
            <w:tcW w:w="2210" w:type="pct"/>
          </w:tcPr>
          <w:p w14:paraId="22143D4B" w14:textId="77777777" w:rsidR="001A4E39" w:rsidRPr="00A86BD4" w:rsidRDefault="001A4E39" w:rsidP="001A4E39">
            <w:pPr>
              <w:spacing w:line="400" w:lineRule="exact"/>
              <w:ind w:leftChars="-12" w:left="-29" w:firstLine="2"/>
              <w:jc w:val="both"/>
              <w:rPr>
                <w:rFonts w:ascii="標楷體" w:eastAsia="標楷體" w:hAnsi="標楷體"/>
                <w:color w:val="000000"/>
                <w:sz w:val="28"/>
              </w:rPr>
            </w:pPr>
            <w:r w:rsidRPr="00A86BD4">
              <w:rPr>
                <w:rFonts w:ascii="標楷體" w:eastAsia="標楷體" w:hAnsi="標楷體" w:hint="eastAsia"/>
                <w:color w:val="000000"/>
                <w:sz w:val="28"/>
              </w:rPr>
              <w:t>2.行政院國家科學技術發展基金</w:t>
            </w:r>
          </w:p>
        </w:tc>
        <w:tc>
          <w:tcPr>
            <w:tcW w:w="795" w:type="pct"/>
            <w:vMerge/>
          </w:tcPr>
          <w:p w14:paraId="7D80282E" w14:textId="77777777" w:rsidR="001A4E39" w:rsidRPr="00A86BD4" w:rsidRDefault="001A4E39" w:rsidP="001A4E39">
            <w:pPr>
              <w:adjustRightInd w:val="0"/>
              <w:snapToGrid w:val="0"/>
              <w:spacing w:line="400" w:lineRule="exact"/>
              <w:jc w:val="both"/>
              <w:rPr>
                <w:rFonts w:ascii="標楷體" w:eastAsia="標楷體" w:hAnsi="標楷體"/>
                <w:color w:val="000000"/>
                <w:szCs w:val="24"/>
              </w:rPr>
            </w:pPr>
          </w:p>
        </w:tc>
        <w:tc>
          <w:tcPr>
            <w:tcW w:w="1659" w:type="pct"/>
          </w:tcPr>
          <w:p w14:paraId="389266EB" w14:textId="77777777" w:rsidR="001A4E39" w:rsidRPr="00A86BD4" w:rsidRDefault="001A4E39" w:rsidP="001315A8">
            <w:pPr>
              <w:spacing w:line="400" w:lineRule="exact"/>
              <w:ind w:left="257" w:hangingChars="107" w:hanging="257"/>
              <w:jc w:val="both"/>
              <w:rPr>
                <w:rFonts w:ascii="標楷體" w:eastAsia="標楷體" w:hAnsi="標楷體"/>
                <w:color w:val="000000"/>
                <w:szCs w:val="24"/>
              </w:rPr>
            </w:pPr>
            <w:r w:rsidRPr="00A86BD4">
              <w:rPr>
                <w:rFonts w:ascii="標楷體" w:eastAsia="標楷體" w:hAnsi="標楷體" w:hint="eastAsia"/>
                <w:color w:val="000000"/>
                <w:szCs w:val="24"/>
              </w:rPr>
              <w:t>1</w:t>
            </w:r>
            <w:r w:rsidRPr="00A86BD4">
              <w:rPr>
                <w:rFonts w:ascii="標楷體" w:eastAsia="標楷體" w:hAnsi="標楷體"/>
                <w:color w:val="000000"/>
                <w:szCs w:val="24"/>
              </w:rPr>
              <w:t>.</w:t>
            </w:r>
            <w:r w:rsidRPr="00A86BD4">
              <w:rPr>
                <w:rFonts w:ascii="標楷體" w:eastAsia="標楷體" w:hAnsi="標楷體" w:hint="eastAsia"/>
                <w:color w:val="000000"/>
                <w:szCs w:val="24"/>
              </w:rPr>
              <w:t>第2會期第10次全體委員會議（113.11.28）決議：報告及</w:t>
            </w:r>
            <w:proofErr w:type="gramStart"/>
            <w:r w:rsidRPr="00A86BD4">
              <w:rPr>
                <w:rFonts w:ascii="標楷體" w:eastAsia="標楷體" w:hAnsi="標楷體" w:hint="eastAsia"/>
                <w:color w:val="000000"/>
                <w:szCs w:val="24"/>
              </w:rPr>
              <w:t>詢</w:t>
            </w:r>
            <w:proofErr w:type="gramEnd"/>
            <w:r w:rsidRPr="00A86BD4">
              <w:rPr>
                <w:rFonts w:ascii="標楷體" w:eastAsia="標楷體" w:hAnsi="標楷體" w:hint="eastAsia"/>
                <w:color w:val="000000"/>
                <w:szCs w:val="24"/>
              </w:rPr>
              <w:t>答完畢，另定期繼續審查。</w:t>
            </w:r>
          </w:p>
          <w:p w14:paraId="63832919" w14:textId="77777777" w:rsidR="001A4E39" w:rsidRPr="00A86BD4" w:rsidRDefault="001A4E39" w:rsidP="001315A8">
            <w:pPr>
              <w:spacing w:line="400" w:lineRule="exact"/>
              <w:ind w:left="274" w:hangingChars="114" w:hanging="274"/>
              <w:jc w:val="both"/>
              <w:rPr>
                <w:rFonts w:ascii="標楷體" w:eastAsia="標楷體" w:hAnsi="標楷體"/>
                <w:color w:val="000000"/>
                <w:szCs w:val="24"/>
              </w:rPr>
            </w:pPr>
            <w:r w:rsidRPr="00A86BD4">
              <w:rPr>
                <w:rFonts w:ascii="標楷體" w:eastAsia="標楷體" w:hAnsi="標楷體" w:hint="eastAsia"/>
                <w:color w:val="000000"/>
                <w:szCs w:val="24"/>
              </w:rPr>
              <w:t>2</w:t>
            </w:r>
            <w:r w:rsidRPr="00A86BD4">
              <w:rPr>
                <w:rFonts w:ascii="標楷體" w:eastAsia="標楷體" w:hAnsi="標楷體"/>
                <w:color w:val="000000"/>
                <w:szCs w:val="24"/>
              </w:rPr>
              <w:t>.</w:t>
            </w:r>
            <w:r w:rsidRPr="00A86BD4">
              <w:rPr>
                <w:rFonts w:ascii="標楷體" w:eastAsia="標楷體" w:hAnsi="標楷體" w:hint="eastAsia"/>
                <w:color w:val="000000"/>
                <w:szCs w:val="24"/>
              </w:rPr>
              <w:tab/>
              <w:t>第2會期第13次全體委員會議（113.12.19）決議：審查完竣。</w:t>
            </w:r>
          </w:p>
        </w:tc>
      </w:tr>
      <w:tr w:rsidR="001A4E39" w:rsidRPr="00A86BD4" w14:paraId="62D410DF" w14:textId="77777777" w:rsidTr="00A614A0">
        <w:trPr>
          <w:trHeight w:val="1221"/>
        </w:trPr>
        <w:tc>
          <w:tcPr>
            <w:tcW w:w="335" w:type="pct"/>
            <w:vMerge/>
            <w:vAlign w:val="center"/>
          </w:tcPr>
          <w:p w14:paraId="796B85D6" w14:textId="77777777" w:rsidR="001A4E39" w:rsidRPr="00A614A0" w:rsidRDefault="001A4E39" w:rsidP="001A4E39">
            <w:pPr>
              <w:spacing w:line="400" w:lineRule="exact"/>
              <w:ind w:leftChars="-12" w:left="-29" w:firstLine="2"/>
              <w:jc w:val="center"/>
              <w:rPr>
                <w:rFonts w:ascii="標楷體" w:eastAsia="標楷體" w:hAnsi="標楷體"/>
                <w:color w:val="000000"/>
                <w:sz w:val="28"/>
              </w:rPr>
            </w:pPr>
          </w:p>
        </w:tc>
        <w:tc>
          <w:tcPr>
            <w:tcW w:w="2210" w:type="pct"/>
          </w:tcPr>
          <w:p w14:paraId="2CFA626C" w14:textId="77777777" w:rsidR="001A4E39" w:rsidRPr="00A86BD4" w:rsidRDefault="001A4E39" w:rsidP="001A4E39">
            <w:pPr>
              <w:spacing w:line="400" w:lineRule="exact"/>
              <w:ind w:leftChars="-12" w:left="-29" w:firstLine="2"/>
              <w:jc w:val="both"/>
              <w:rPr>
                <w:rFonts w:ascii="標楷體" w:eastAsia="標楷體" w:hAnsi="標楷體"/>
                <w:color w:val="000000"/>
                <w:sz w:val="28"/>
              </w:rPr>
            </w:pPr>
            <w:r w:rsidRPr="00A86BD4">
              <w:rPr>
                <w:rFonts w:ascii="標楷體" w:eastAsia="標楷體" w:hAnsi="標楷體" w:hint="eastAsia"/>
                <w:color w:val="000000"/>
                <w:sz w:val="28"/>
              </w:rPr>
              <w:t>3.學產基金</w:t>
            </w:r>
          </w:p>
          <w:p w14:paraId="1C9E907E" w14:textId="77777777" w:rsidR="001A4E39" w:rsidRPr="00A86BD4" w:rsidRDefault="001A4E39" w:rsidP="001A4E39">
            <w:pPr>
              <w:spacing w:line="400" w:lineRule="exact"/>
              <w:ind w:leftChars="-12" w:left="-29" w:firstLine="2"/>
              <w:jc w:val="both"/>
              <w:rPr>
                <w:rFonts w:ascii="標楷體" w:eastAsia="標楷體" w:hAnsi="標楷體"/>
                <w:color w:val="000000"/>
                <w:sz w:val="28"/>
              </w:rPr>
            </w:pPr>
            <w:r w:rsidRPr="00A86BD4">
              <w:rPr>
                <w:rFonts w:ascii="標楷體" w:eastAsia="標楷體" w:hAnsi="標楷體" w:hint="eastAsia"/>
                <w:color w:val="000000"/>
                <w:sz w:val="28"/>
              </w:rPr>
              <w:t>4.運動發展基金</w:t>
            </w:r>
          </w:p>
          <w:p w14:paraId="0A1A01A7" w14:textId="77777777" w:rsidR="001A4E39" w:rsidRPr="00A86BD4" w:rsidRDefault="001A4E39" w:rsidP="001A4E39">
            <w:pPr>
              <w:spacing w:line="400" w:lineRule="exact"/>
              <w:ind w:leftChars="-12" w:left="-29" w:firstLine="2"/>
              <w:jc w:val="both"/>
              <w:rPr>
                <w:rFonts w:ascii="標楷體" w:eastAsia="標楷體" w:hAnsi="標楷體"/>
                <w:color w:val="000000"/>
                <w:sz w:val="28"/>
              </w:rPr>
            </w:pPr>
            <w:r w:rsidRPr="00A86BD4">
              <w:rPr>
                <w:rFonts w:ascii="標楷體" w:eastAsia="標楷體" w:hAnsi="標楷體" w:hint="eastAsia"/>
                <w:color w:val="000000"/>
                <w:sz w:val="28"/>
              </w:rPr>
              <w:t>5.</w:t>
            </w:r>
            <w:r w:rsidRPr="00A86BD4">
              <w:rPr>
                <w:rFonts w:ascii="標楷體" w:eastAsia="標楷體" w:hAnsi="標楷體" w:hint="eastAsia"/>
                <w:color w:val="000000"/>
                <w:spacing w:val="-6"/>
                <w:sz w:val="28"/>
              </w:rPr>
              <w:t>私立高級中等以上學校退場基金</w:t>
            </w:r>
          </w:p>
        </w:tc>
        <w:tc>
          <w:tcPr>
            <w:tcW w:w="795" w:type="pct"/>
            <w:vMerge/>
          </w:tcPr>
          <w:p w14:paraId="22BE08E9" w14:textId="77777777" w:rsidR="001A4E39" w:rsidRPr="00A86BD4" w:rsidRDefault="001A4E39" w:rsidP="001A4E39">
            <w:pPr>
              <w:adjustRightInd w:val="0"/>
              <w:snapToGrid w:val="0"/>
              <w:spacing w:line="400" w:lineRule="exact"/>
              <w:jc w:val="both"/>
              <w:rPr>
                <w:rFonts w:ascii="標楷體" w:eastAsia="標楷體" w:hAnsi="標楷體"/>
                <w:color w:val="000000"/>
                <w:szCs w:val="24"/>
              </w:rPr>
            </w:pPr>
          </w:p>
        </w:tc>
        <w:tc>
          <w:tcPr>
            <w:tcW w:w="1659" w:type="pct"/>
          </w:tcPr>
          <w:p w14:paraId="6F6890AF" w14:textId="77777777" w:rsidR="001A4E39" w:rsidRPr="00A86BD4" w:rsidRDefault="001A4E39" w:rsidP="001315A8">
            <w:pPr>
              <w:spacing w:line="400" w:lineRule="exact"/>
              <w:ind w:left="257" w:hangingChars="107" w:hanging="257"/>
              <w:jc w:val="both"/>
              <w:rPr>
                <w:rFonts w:ascii="標楷體" w:eastAsia="標楷體" w:hAnsi="標楷體"/>
                <w:color w:val="000000"/>
                <w:szCs w:val="24"/>
              </w:rPr>
            </w:pPr>
            <w:r w:rsidRPr="00A86BD4">
              <w:rPr>
                <w:rFonts w:ascii="標楷體" w:eastAsia="標楷體" w:hAnsi="標楷體" w:hint="eastAsia"/>
                <w:color w:val="000000"/>
                <w:szCs w:val="24"/>
              </w:rPr>
              <w:t>1</w:t>
            </w:r>
            <w:r w:rsidRPr="00A86BD4">
              <w:rPr>
                <w:rFonts w:ascii="標楷體" w:eastAsia="標楷體" w:hAnsi="標楷體"/>
                <w:color w:val="000000"/>
                <w:szCs w:val="24"/>
              </w:rPr>
              <w:t>.</w:t>
            </w:r>
            <w:r w:rsidRPr="00A86BD4">
              <w:rPr>
                <w:rFonts w:ascii="標楷體" w:eastAsia="標楷體" w:hAnsi="標楷體" w:hint="eastAsia"/>
                <w:color w:val="000000"/>
                <w:szCs w:val="24"/>
              </w:rPr>
              <w:t>第</w:t>
            </w:r>
            <w:r w:rsidRPr="00A86BD4">
              <w:rPr>
                <w:rFonts w:ascii="標楷體" w:eastAsia="標楷體" w:hAnsi="標楷體"/>
                <w:color w:val="000000"/>
                <w:szCs w:val="24"/>
              </w:rPr>
              <w:t>2</w:t>
            </w:r>
            <w:r w:rsidRPr="00A86BD4">
              <w:rPr>
                <w:rFonts w:ascii="標楷體" w:eastAsia="標楷體" w:hAnsi="標楷體" w:hint="eastAsia"/>
                <w:color w:val="000000"/>
                <w:szCs w:val="24"/>
              </w:rPr>
              <w:t>會期第</w:t>
            </w:r>
            <w:r w:rsidRPr="00A86BD4">
              <w:rPr>
                <w:rFonts w:ascii="標楷體" w:eastAsia="標楷體" w:hAnsi="標楷體"/>
                <w:color w:val="000000"/>
                <w:szCs w:val="24"/>
              </w:rPr>
              <w:t>8</w:t>
            </w:r>
            <w:r w:rsidRPr="00A86BD4">
              <w:rPr>
                <w:rFonts w:ascii="標楷體" w:eastAsia="標楷體" w:hAnsi="標楷體" w:hint="eastAsia"/>
                <w:color w:val="000000"/>
                <w:szCs w:val="24"/>
              </w:rPr>
              <w:t>次全體委員會議（113.11.1</w:t>
            </w:r>
            <w:r w:rsidRPr="00A86BD4">
              <w:rPr>
                <w:rFonts w:ascii="標楷體" w:eastAsia="標楷體" w:hAnsi="標楷體"/>
                <w:color w:val="000000"/>
                <w:szCs w:val="24"/>
              </w:rPr>
              <w:t>4</w:t>
            </w:r>
            <w:r w:rsidRPr="00A86BD4">
              <w:rPr>
                <w:rFonts w:ascii="標楷體" w:eastAsia="標楷體" w:hAnsi="標楷體" w:hint="eastAsia"/>
                <w:color w:val="000000"/>
                <w:szCs w:val="24"/>
              </w:rPr>
              <w:t>）決議：報告及</w:t>
            </w:r>
            <w:proofErr w:type="gramStart"/>
            <w:r w:rsidRPr="00A86BD4">
              <w:rPr>
                <w:rFonts w:ascii="標楷體" w:eastAsia="標楷體" w:hAnsi="標楷體" w:hint="eastAsia"/>
                <w:color w:val="000000"/>
                <w:szCs w:val="24"/>
              </w:rPr>
              <w:t>詢</w:t>
            </w:r>
            <w:proofErr w:type="gramEnd"/>
            <w:r w:rsidRPr="00A86BD4">
              <w:rPr>
                <w:rFonts w:ascii="標楷體" w:eastAsia="標楷體" w:hAnsi="標楷體" w:hint="eastAsia"/>
                <w:color w:val="000000"/>
                <w:szCs w:val="24"/>
              </w:rPr>
              <w:t>答完畢，另定期繼續審查。</w:t>
            </w:r>
          </w:p>
          <w:p w14:paraId="198372B4" w14:textId="77777777" w:rsidR="001A4E39" w:rsidRPr="00A86BD4" w:rsidRDefault="001A4E39" w:rsidP="001315A8">
            <w:pPr>
              <w:spacing w:line="400" w:lineRule="exact"/>
              <w:ind w:left="245" w:hangingChars="102" w:hanging="245"/>
              <w:jc w:val="both"/>
              <w:rPr>
                <w:rFonts w:ascii="標楷體" w:eastAsia="標楷體" w:hAnsi="標楷體"/>
                <w:color w:val="000000"/>
                <w:szCs w:val="24"/>
              </w:rPr>
            </w:pPr>
            <w:r w:rsidRPr="00A86BD4">
              <w:rPr>
                <w:rFonts w:ascii="標楷體" w:eastAsia="標楷體" w:hAnsi="標楷體" w:hint="eastAsia"/>
                <w:color w:val="000000"/>
                <w:szCs w:val="24"/>
              </w:rPr>
              <w:t>2</w:t>
            </w:r>
            <w:r w:rsidRPr="00A86BD4">
              <w:rPr>
                <w:rFonts w:ascii="標楷體" w:eastAsia="標楷體" w:hAnsi="標楷體"/>
                <w:color w:val="000000"/>
                <w:szCs w:val="24"/>
              </w:rPr>
              <w:t>.</w:t>
            </w:r>
            <w:r w:rsidRPr="00A86BD4">
              <w:rPr>
                <w:rFonts w:ascii="標楷體" w:eastAsia="標楷體" w:hAnsi="標楷體" w:hint="eastAsia"/>
                <w:color w:val="000000"/>
                <w:szCs w:val="24"/>
              </w:rPr>
              <w:t>第2會期第14次全體委員會議（113.12.26）決議：審查完竣。</w:t>
            </w:r>
          </w:p>
        </w:tc>
      </w:tr>
      <w:tr w:rsidR="001A4E39" w:rsidRPr="00A86BD4" w14:paraId="698A51A9" w14:textId="77777777" w:rsidTr="00A614A0">
        <w:trPr>
          <w:trHeight w:val="790"/>
        </w:trPr>
        <w:tc>
          <w:tcPr>
            <w:tcW w:w="335" w:type="pct"/>
            <w:vMerge/>
            <w:vAlign w:val="center"/>
          </w:tcPr>
          <w:p w14:paraId="7C981EAA" w14:textId="77777777" w:rsidR="001A4E39" w:rsidRPr="00A614A0" w:rsidRDefault="001A4E39" w:rsidP="001A4E39">
            <w:pPr>
              <w:spacing w:line="400" w:lineRule="exact"/>
              <w:ind w:leftChars="-12" w:left="-29" w:firstLine="2"/>
              <w:jc w:val="center"/>
              <w:rPr>
                <w:rFonts w:ascii="標楷體" w:eastAsia="標楷體" w:hAnsi="標楷體"/>
                <w:color w:val="000000"/>
                <w:sz w:val="28"/>
              </w:rPr>
            </w:pPr>
          </w:p>
        </w:tc>
        <w:tc>
          <w:tcPr>
            <w:tcW w:w="2210" w:type="pct"/>
          </w:tcPr>
          <w:p w14:paraId="72DD4FEC" w14:textId="77777777" w:rsidR="001A4E39" w:rsidRPr="00A86BD4" w:rsidRDefault="001A4E39" w:rsidP="001A4E39">
            <w:pPr>
              <w:spacing w:line="400" w:lineRule="exact"/>
              <w:ind w:leftChars="-12" w:left="-29" w:firstLine="2"/>
              <w:jc w:val="both"/>
              <w:rPr>
                <w:rFonts w:ascii="標楷體" w:eastAsia="標楷體" w:hAnsi="標楷體"/>
                <w:color w:val="000000"/>
                <w:sz w:val="28"/>
              </w:rPr>
            </w:pPr>
            <w:r w:rsidRPr="00A86BD4">
              <w:rPr>
                <w:rFonts w:ascii="標楷體" w:eastAsia="標楷體" w:hAnsi="標楷體" w:hint="eastAsia"/>
                <w:color w:val="000000"/>
                <w:sz w:val="28"/>
              </w:rPr>
              <w:t>6.核子事故緊急應變基金</w:t>
            </w:r>
          </w:p>
        </w:tc>
        <w:tc>
          <w:tcPr>
            <w:tcW w:w="795" w:type="pct"/>
            <w:vMerge/>
          </w:tcPr>
          <w:p w14:paraId="2F500DCB" w14:textId="77777777" w:rsidR="001A4E39" w:rsidRPr="00A86BD4" w:rsidRDefault="001A4E39" w:rsidP="001A4E39">
            <w:pPr>
              <w:adjustRightInd w:val="0"/>
              <w:snapToGrid w:val="0"/>
              <w:spacing w:line="400" w:lineRule="exact"/>
              <w:jc w:val="both"/>
              <w:rPr>
                <w:rFonts w:ascii="標楷體" w:eastAsia="標楷體" w:hAnsi="標楷體"/>
                <w:color w:val="000000"/>
                <w:szCs w:val="24"/>
              </w:rPr>
            </w:pPr>
          </w:p>
        </w:tc>
        <w:tc>
          <w:tcPr>
            <w:tcW w:w="1659" w:type="pct"/>
          </w:tcPr>
          <w:p w14:paraId="2D2DDE5E" w14:textId="77777777" w:rsidR="001A4E39" w:rsidRPr="00A86BD4" w:rsidRDefault="001A4E39" w:rsidP="001315A8">
            <w:pPr>
              <w:numPr>
                <w:ilvl w:val="0"/>
                <w:numId w:val="35"/>
              </w:numPr>
              <w:spacing w:line="400" w:lineRule="exact"/>
              <w:jc w:val="both"/>
              <w:rPr>
                <w:rFonts w:ascii="標楷體" w:eastAsia="標楷體" w:hAnsi="標楷體"/>
                <w:color w:val="000000"/>
                <w:szCs w:val="24"/>
              </w:rPr>
            </w:pPr>
            <w:r w:rsidRPr="00A86BD4">
              <w:rPr>
                <w:rFonts w:ascii="標楷體" w:eastAsia="標楷體" w:hAnsi="標楷體" w:hint="eastAsia"/>
                <w:color w:val="000000"/>
                <w:szCs w:val="24"/>
              </w:rPr>
              <w:t>第2會期第9次全體委員會議（113.11.20）決議：報告及</w:t>
            </w:r>
            <w:proofErr w:type="gramStart"/>
            <w:r w:rsidRPr="00A86BD4">
              <w:rPr>
                <w:rFonts w:ascii="標楷體" w:eastAsia="標楷體" w:hAnsi="標楷體" w:hint="eastAsia"/>
                <w:color w:val="000000"/>
                <w:szCs w:val="24"/>
              </w:rPr>
              <w:t>詢</w:t>
            </w:r>
            <w:proofErr w:type="gramEnd"/>
            <w:r w:rsidRPr="00A86BD4">
              <w:rPr>
                <w:rFonts w:ascii="標楷體" w:eastAsia="標楷體" w:hAnsi="標楷體" w:hint="eastAsia"/>
                <w:color w:val="000000"/>
                <w:szCs w:val="24"/>
              </w:rPr>
              <w:t>答完畢，另定期繼續審查。</w:t>
            </w:r>
          </w:p>
          <w:p w14:paraId="53B889C6" w14:textId="77777777" w:rsidR="001A4E39" w:rsidRPr="00A86BD4" w:rsidRDefault="001A4E39" w:rsidP="001315A8">
            <w:pPr>
              <w:spacing w:line="400" w:lineRule="exact"/>
              <w:ind w:left="245" w:hangingChars="102" w:hanging="245"/>
              <w:jc w:val="both"/>
              <w:rPr>
                <w:rFonts w:ascii="標楷體" w:eastAsia="標楷體" w:hAnsi="標楷體"/>
                <w:color w:val="000000"/>
                <w:szCs w:val="24"/>
              </w:rPr>
            </w:pPr>
            <w:r w:rsidRPr="00A86BD4">
              <w:rPr>
                <w:rFonts w:ascii="標楷體" w:eastAsia="標楷體" w:hAnsi="標楷體"/>
                <w:color w:val="000000"/>
                <w:szCs w:val="24"/>
              </w:rPr>
              <w:t>2.</w:t>
            </w:r>
            <w:r w:rsidRPr="00A86BD4">
              <w:rPr>
                <w:rFonts w:ascii="標楷體" w:eastAsia="標楷體" w:hAnsi="標楷體" w:hint="eastAsia"/>
                <w:color w:val="000000"/>
                <w:szCs w:val="24"/>
              </w:rPr>
              <w:t>第2會期第12次全體委員會</w:t>
            </w:r>
            <w:r w:rsidRPr="00A86BD4">
              <w:rPr>
                <w:rFonts w:ascii="標楷體" w:eastAsia="標楷體" w:hAnsi="標楷體" w:hint="eastAsia"/>
                <w:color w:val="000000"/>
                <w:szCs w:val="24"/>
              </w:rPr>
              <w:lastRenderedPageBreak/>
              <w:t>議（113.12.9）決議：審查完竣。</w:t>
            </w:r>
          </w:p>
        </w:tc>
      </w:tr>
      <w:tr w:rsidR="001A4E39" w:rsidRPr="00A86BD4" w14:paraId="1F1E2DF1" w14:textId="77777777" w:rsidTr="00A614A0">
        <w:trPr>
          <w:trHeight w:val="790"/>
        </w:trPr>
        <w:tc>
          <w:tcPr>
            <w:tcW w:w="335" w:type="pct"/>
            <w:vMerge/>
            <w:vAlign w:val="center"/>
          </w:tcPr>
          <w:p w14:paraId="7A6BAD56" w14:textId="77777777" w:rsidR="001A4E39" w:rsidRPr="00A614A0" w:rsidRDefault="001A4E39" w:rsidP="001A4E39">
            <w:pPr>
              <w:spacing w:line="400" w:lineRule="exact"/>
              <w:ind w:leftChars="-12" w:left="-29" w:firstLine="2"/>
              <w:jc w:val="center"/>
              <w:rPr>
                <w:rFonts w:ascii="標楷體" w:eastAsia="標楷體" w:hAnsi="標楷體"/>
                <w:color w:val="000000"/>
                <w:sz w:val="28"/>
              </w:rPr>
            </w:pPr>
          </w:p>
        </w:tc>
        <w:tc>
          <w:tcPr>
            <w:tcW w:w="2210" w:type="pct"/>
          </w:tcPr>
          <w:p w14:paraId="0FE5C07E" w14:textId="77777777" w:rsidR="001A4E39" w:rsidRPr="00A86BD4" w:rsidRDefault="001A4E39" w:rsidP="001A4E39">
            <w:pPr>
              <w:spacing w:line="400" w:lineRule="exact"/>
              <w:ind w:leftChars="-12" w:left="-29" w:firstLine="2"/>
              <w:jc w:val="both"/>
              <w:rPr>
                <w:rFonts w:ascii="標楷體" w:eastAsia="標楷體" w:hAnsi="標楷體"/>
                <w:color w:val="000000"/>
                <w:sz w:val="28"/>
              </w:rPr>
            </w:pPr>
            <w:r w:rsidRPr="00A86BD4">
              <w:rPr>
                <w:rFonts w:ascii="標楷體" w:eastAsia="標楷體" w:hAnsi="標楷體" w:hint="eastAsia"/>
                <w:color w:val="000000"/>
                <w:sz w:val="28"/>
              </w:rPr>
              <w:t>7.文化發展基金</w:t>
            </w:r>
          </w:p>
        </w:tc>
        <w:tc>
          <w:tcPr>
            <w:tcW w:w="795" w:type="pct"/>
            <w:vMerge/>
          </w:tcPr>
          <w:p w14:paraId="7C166C2D" w14:textId="77777777" w:rsidR="001A4E39" w:rsidRPr="00A86BD4" w:rsidRDefault="001A4E39" w:rsidP="001A4E39">
            <w:pPr>
              <w:adjustRightInd w:val="0"/>
              <w:snapToGrid w:val="0"/>
              <w:spacing w:line="400" w:lineRule="exact"/>
              <w:jc w:val="both"/>
              <w:rPr>
                <w:rFonts w:ascii="標楷體" w:eastAsia="標楷體" w:hAnsi="標楷體"/>
                <w:color w:val="000000"/>
                <w:szCs w:val="24"/>
              </w:rPr>
            </w:pPr>
          </w:p>
        </w:tc>
        <w:tc>
          <w:tcPr>
            <w:tcW w:w="1659" w:type="pct"/>
          </w:tcPr>
          <w:p w14:paraId="0340E25A" w14:textId="77777777" w:rsidR="001A4E39" w:rsidRPr="00A86BD4" w:rsidRDefault="001A4E39" w:rsidP="001315A8">
            <w:pPr>
              <w:numPr>
                <w:ilvl w:val="0"/>
                <w:numId w:val="36"/>
              </w:numPr>
              <w:spacing w:line="400" w:lineRule="exact"/>
              <w:jc w:val="both"/>
              <w:rPr>
                <w:rFonts w:ascii="標楷體" w:eastAsia="標楷體" w:hAnsi="標楷體"/>
                <w:color w:val="000000"/>
                <w:szCs w:val="24"/>
              </w:rPr>
            </w:pPr>
            <w:r w:rsidRPr="00A86BD4">
              <w:rPr>
                <w:rFonts w:ascii="標楷體" w:eastAsia="標楷體" w:hAnsi="標楷體" w:hint="eastAsia"/>
                <w:color w:val="000000"/>
                <w:szCs w:val="24"/>
              </w:rPr>
              <w:t>第2會期第9次全體委員會議（113.11.21）決議：報告及</w:t>
            </w:r>
            <w:proofErr w:type="gramStart"/>
            <w:r w:rsidRPr="00A86BD4">
              <w:rPr>
                <w:rFonts w:ascii="標楷體" w:eastAsia="標楷體" w:hAnsi="標楷體" w:hint="eastAsia"/>
                <w:color w:val="000000"/>
                <w:szCs w:val="24"/>
              </w:rPr>
              <w:t>詢</w:t>
            </w:r>
            <w:proofErr w:type="gramEnd"/>
            <w:r w:rsidRPr="00A86BD4">
              <w:rPr>
                <w:rFonts w:ascii="標楷體" w:eastAsia="標楷體" w:hAnsi="標楷體" w:hint="eastAsia"/>
                <w:color w:val="000000"/>
                <w:szCs w:val="24"/>
              </w:rPr>
              <w:t>答完畢，另定期繼續審查。</w:t>
            </w:r>
          </w:p>
          <w:p w14:paraId="6B384EAA" w14:textId="77777777" w:rsidR="001A4E39" w:rsidRPr="00A86BD4" w:rsidRDefault="001A4E39" w:rsidP="001315A8">
            <w:pPr>
              <w:numPr>
                <w:ilvl w:val="0"/>
                <w:numId w:val="36"/>
              </w:numPr>
              <w:spacing w:line="400" w:lineRule="exact"/>
              <w:ind w:left="301" w:hanging="301"/>
              <w:jc w:val="both"/>
              <w:rPr>
                <w:rFonts w:ascii="標楷體" w:eastAsia="標楷體" w:hAnsi="標楷體"/>
                <w:color w:val="000000"/>
                <w:szCs w:val="24"/>
              </w:rPr>
            </w:pPr>
            <w:r w:rsidRPr="00A86BD4">
              <w:rPr>
                <w:rFonts w:ascii="標楷體" w:eastAsia="標楷體" w:hAnsi="標楷體" w:hint="eastAsia"/>
                <w:color w:val="000000"/>
                <w:szCs w:val="24"/>
              </w:rPr>
              <w:t>第2會期第13次全體委員會議（113.12.16）決議：另定期繼續審查。</w:t>
            </w:r>
          </w:p>
          <w:p w14:paraId="6A2EC3E6" w14:textId="77777777" w:rsidR="001A4E39" w:rsidRPr="00A86BD4" w:rsidRDefault="001A4E39" w:rsidP="001315A8">
            <w:pPr>
              <w:numPr>
                <w:ilvl w:val="0"/>
                <w:numId w:val="36"/>
              </w:numPr>
              <w:spacing w:line="400" w:lineRule="exact"/>
              <w:ind w:left="301" w:hanging="301"/>
              <w:jc w:val="both"/>
              <w:rPr>
                <w:rFonts w:ascii="標楷體" w:eastAsia="標楷體" w:hAnsi="標楷體"/>
                <w:color w:val="000000"/>
                <w:szCs w:val="24"/>
              </w:rPr>
            </w:pPr>
            <w:r w:rsidRPr="00A86BD4">
              <w:rPr>
                <w:rFonts w:ascii="標楷體" w:eastAsia="標楷體" w:hAnsi="標楷體" w:hint="eastAsia"/>
                <w:color w:val="000000"/>
                <w:szCs w:val="24"/>
              </w:rPr>
              <w:t>第2會期第15次全體委員會議（113.12.30）決議：審查完竣。</w:t>
            </w:r>
          </w:p>
        </w:tc>
      </w:tr>
      <w:tr w:rsidR="001A4E39" w:rsidRPr="00A86BD4" w14:paraId="2BF91268" w14:textId="77777777" w:rsidTr="00A614A0">
        <w:trPr>
          <w:trHeight w:val="790"/>
        </w:trPr>
        <w:tc>
          <w:tcPr>
            <w:tcW w:w="335" w:type="pct"/>
            <w:vMerge w:val="restart"/>
            <w:vAlign w:val="center"/>
          </w:tcPr>
          <w:p w14:paraId="63D532CB" w14:textId="77777777" w:rsidR="001A4E39" w:rsidRPr="00A614A0" w:rsidRDefault="001A4E39" w:rsidP="001A4E39">
            <w:pPr>
              <w:spacing w:line="400" w:lineRule="exact"/>
              <w:ind w:leftChars="-12" w:left="-29" w:firstLine="2"/>
              <w:jc w:val="center"/>
              <w:rPr>
                <w:rFonts w:ascii="標楷體" w:eastAsia="標楷體" w:hAnsi="標楷體"/>
                <w:color w:val="000000"/>
                <w:sz w:val="28"/>
              </w:rPr>
            </w:pPr>
            <w:r w:rsidRPr="00A614A0">
              <w:rPr>
                <w:rFonts w:ascii="標楷體" w:eastAsia="標楷體" w:hAnsi="標楷體" w:hint="eastAsia"/>
                <w:color w:val="000000"/>
                <w:sz w:val="28"/>
              </w:rPr>
              <w:t>2</w:t>
            </w:r>
          </w:p>
        </w:tc>
        <w:tc>
          <w:tcPr>
            <w:tcW w:w="2210" w:type="pct"/>
          </w:tcPr>
          <w:p w14:paraId="050A7116" w14:textId="77777777" w:rsidR="001A4E39" w:rsidRPr="00A86BD4" w:rsidRDefault="001A4E39" w:rsidP="001A4E39">
            <w:pPr>
              <w:spacing w:line="400" w:lineRule="exact"/>
              <w:ind w:leftChars="-12" w:left="-29" w:firstLine="2"/>
              <w:jc w:val="both"/>
              <w:rPr>
                <w:rFonts w:ascii="標楷體" w:eastAsia="標楷體" w:hAnsi="標楷體"/>
                <w:b/>
                <w:color w:val="000000"/>
                <w:sz w:val="28"/>
              </w:rPr>
            </w:pPr>
            <w:r w:rsidRPr="00A86BD4">
              <w:rPr>
                <w:rFonts w:ascii="標楷體" w:eastAsia="標楷體" w:hAnsi="標楷體" w:hint="eastAsia"/>
                <w:b/>
                <w:color w:val="000000"/>
                <w:sz w:val="28"/>
              </w:rPr>
              <w:t>作業基金:</w:t>
            </w:r>
          </w:p>
          <w:p w14:paraId="7CA11C93" w14:textId="77777777" w:rsidR="001A4E39" w:rsidRPr="00A86BD4" w:rsidRDefault="001A4E39" w:rsidP="001A4E39">
            <w:pPr>
              <w:spacing w:line="400" w:lineRule="exact"/>
              <w:ind w:leftChars="-12" w:left="-29" w:firstLine="2"/>
              <w:jc w:val="both"/>
              <w:rPr>
                <w:rFonts w:ascii="標楷體" w:eastAsia="標楷體" w:hAnsi="標楷體"/>
                <w:color w:val="000000"/>
                <w:sz w:val="28"/>
              </w:rPr>
            </w:pPr>
            <w:r w:rsidRPr="00A86BD4">
              <w:rPr>
                <w:rFonts w:ascii="標楷體" w:eastAsia="標楷體" w:hAnsi="標楷體" w:hint="eastAsia"/>
                <w:color w:val="000000"/>
                <w:sz w:val="28"/>
              </w:rPr>
              <w:t>1.47所國立大學校院校務基金</w:t>
            </w:r>
          </w:p>
          <w:p w14:paraId="4BD22D76" w14:textId="77777777" w:rsidR="001A4E39" w:rsidRPr="00A86BD4" w:rsidRDefault="001A4E39" w:rsidP="001A4E39">
            <w:pPr>
              <w:spacing w:line="400" w:lineRule="exact"/>
              <w:ind w:leftChars="-12" w:left="251" w:hangingChars="100" w:hanging="280"/>
              <w:rPr>
                <w:rFonts w:ascii="標楷體" w:eastAsia="標楷體" w:hAnsi="標楷體"/>
                <w:color w:val="000000"/>
                <w:sz w:val="28"/>
              </w:rPr>
            </w:pPr>
            <w:r w:rsidRPr="00A86BD4">
              <w:rPr>
                <w:rFonts w:ascii="標楷體" w:eastAsia="標楷體" w:hAnsi="標楷體" w:hint="eastAsia"/>
                <w:color w:val="000000"/>
                <w:sz w:val="28"/>
              </w:rPr>
              <w:t>2.</w:t>
            </w:r>
            <w:r w:rsidRPr="00A86BD4">
              <w:rPr>
                <w:rFonts w:ascii="標楷體" w:eastAsia="標楷體" w:hAnsi="標楷體" w:hint="eastAsia"/>
                <w:color w:val="000000"/>
                <w:spacing w:val="-6"/>
                <w:sz w:val="28"/>
              </w:rPr>
              <w:t>國立臺灣大學附設醫院作業基金</w:t>
            </w:r>
          </w:p>
          <w:p w14:paraId="5926DDA9" w14:textId="77777777" w:rsidR="001A4E39" w:rsidRPr="00A86BD4" w:rsidRDefault="001A4E39" w:rsidP="001A4E39">
            <w:pPr>
              <w:spacing w:line="400" w:lineRule="exact"/>
              <w:ind w:leftChars="-12" w:left="251" w:hangingChars="100" w:hanging="280"/>
              <w:rPr>
                <w:rFonts w:ascii="標楷體" w:eastAsia="標楷體" w:hAnsi="標楷體"/>
                <w:color w:val="000000"/>
                <w:spacing w:val="-6"/>
                <w:sz w:val="28"/>
              </w:rPr>
            </w:pPr>
            <w:r w:rsidRPr="00A86BD4">
              <w:rPr>
                <w:rFonts w:ascii="標楷體" w:eastAsia="標楷體" w:hAnsi="標楷體" w:hint="eastAsia"/>
                <w:color w:val="000000"/>
                <w:sz w:val="28"/>
              </w:rPr>
              <w:t>3.</w:t>
            </w:r>
            <w:r w:rsidRPr="00A86BD4">
              <w:rPr>
                <w:rFonts w:ascii="標楷體" w:eastAsia="標楷體" w:hAnsi="標楷體" w:hint="eastAsia"/>
                <w:color w:val="000000"/>
                <w:spacing w:val="-6"/>
                <w:sz w:val="28"/>
              </w:rPr>
              <w:t>國立成功大學附設醫院作業基金</w:t>
            </w:r>
          </w:p>
          <w:p w14:paraId="43127569" w14:textId="77777777" w:rsidR="001A4E39" w:rsidRPr="00A86BD4" w:rsidRDefault="001A4E39" w:rsidP="001A4E39">
            <w:pPr>
              <w:spacing w:line="400" w:lineRule="exact"/>
              <w:ind w:leftChars="-12" w:left="239" w:hangingChars="100" w:hanging="268"/>
              <w:rPr>
                <w:rFonts w:ascii="標楷體" w:eastAsia="標楷體" w:hAnsi="標楷體"/>
                <w:color w:val="000000"/>
                <w:spacing w:val="-6"/>
                <w:sz w:val="28"/>
              </w:rPr>
            </w:pPr>
            <w:r w:rsidRPr="00A86BD4">
              <w:rPr>
                <w:rFonts w:ascii="標楷體" w:eastAsia="標楷體" w:hAnsi="標楷體" w:hint="eastAsia"/>
                <w:color w:val="000000"/>
                <w:spacing w:val="-6"/>
                <w:sz w:val="28"/>
              </w:rPr>
              <w:t>4.國立陽明交通大學附設醫院作業基金</w:t>
            </w:r>
          </w:p>
          <w:p w14:paraId="362F0EE4" w14:textId="77777777" w:rsidR="001A4E39" w:rsidRPr="00A86BD4" w:rsidRDefault="001A4E39" w:rsidP="001A4E39">
            <w:pPr>
              <w:spacing w:line="400" w:lineRule="exact"/>
              <w:ind w:leftChars="-12" w:left="251" w:hangingChars="100" w:hanging="280"/>
              <w:rPr>
                <w:rFonts w:ascii="標楷體" w:eastAsia="標楷體" w:hAnsi="標楷體"/>
                <w:color w:val="000000"/>
                <w:sz w:val="28"/>
              </w:rPr>
            </w:pPr>
            <w:r w:rsidRPr="00A86BD4">
              <w:rPr>
                <w:rFonts w:ascii="標楷體" w:eastAsia="標楷體" w:hAnsi="標楷體" w:hint="eastAsia"/>
                <w:color w:val="000000"/>
                <w:sz w:val="28"/>
              </w:rPr>
              <w:t>5.教育部所屬機構作業基金</w:t>
            </w:r>
          </w:p>
          <w:p w14:paraId="465B2130" w14:textId="77777777" w:rsidR="001A4E39" w:rsidRPr="00A86BD4" w:rsidRDefault="001A4E39" w:rsidP="001A4E39">
            <w:pPr>
              <w:spacing w:line="400" w:lineRule="exact"/>
              <w:ind w:leftChars="-12" w:left="251" w:hangingChars="100" w:hanging="280"/>
              <w:rPr>
                <w:rFonts w:ascii="標楷體" w:eastAsia="標楷體" w:hAnsi="標楷體"/>
                <w:color w:val="000000"/>
                <w:sz w:val="28"/>
              </w:rPr>
            </w:pPr>
            <w:r w:rsidRPr="00A86BD4">
              <w:rPr>
                <w:rFonts w:ascii="標楷體" w:eastAsia="標楷體" w:hAnsi="標楷體" w:hint="eastAsia"/>
                <w:color w:val="000000"/>
                <w:sz w:val="28"/>
              </w:rPr>
              <w:t>6.國立高級中等學校校務基金</w:t>
            </w:r>
          </w:p>
        </w:tc>
        <w:tc>
          <w:tcPr>
            <w:tcW w:w="795" w:type="pct"/>
            <w:vMerge w:val="restart"/>
          </w:tcPr>
          <w:p w14:paraId="3114F88B" w14:textId="77777777" w:rsidR="001A4E39" w:rsidRPr="00A86BD4" w:rsidRDefault="001A4E39" w:rsidP="001A4E39">
            <w:pPr>
              <w:adjustRightInd w:val="0"/>
              <w:snapToGrid w:val="0"/>
              <w:spacing w:line="400" w:lineRule="exact"/>
              <w:jc w:val="both"/>
              <w:rPr>
                <w:rFonts w:ascii="標楷體" w:eastAsia="標楷體" w:hAnsi="標楷體"/>
                <w:color w:val="000000"/>
                <w:sz w:val="28"/>
                <w:szCs w:val="22"/>
              </w:rPr>
            </w:pPr>
          </w:p>
        </w:tc>
        <w:tc>
          <w:tcPr>
            <w:tcW w:w="1659" w:type="pct"/>
          </w:tcPr>
          <w:p w14:paraId="0C8FB8A0" w14:textId="77777777" w:rsidR="001A4E39" w:rsidRPr="00A86BD4" w:rsidRDefault="001A4E39" w:rsidP="001315A8">
            <w:pPr>
              <w:numPr>
                <w:ilvl w:val="0"/>
                <w:numId w:val="37"/>
              </w:numPr>
              <w:spacing w:line="400" w:lineRule="exact"/>
              <w:ind w:left="287" w:hanging="287"/>
              <w:jc w:val="both"/>
              <w:rPr>
                <w:rFonts w:ascii="標楷體" w:eastAsia="標楷體" w:hAnsi="標楷體"/>
                <w:color w:val="000000"/>
                <w:szCs w:val="24"/>
              </w:rPr>
            </w:pPr>
            <w:r w:rsidRPr="00A86BD4">
              <w:rPr>
                <w:rFonts w:ascii="標楷體" w:eastAsia="標楷體" w:hAnsi="標楷體" w:hint="eastAsia"/>
                <w:color w:val="000000"/>
                <w:szCs w:val="24"/>
              </w:rPr>
              <w:t>第</w:t>
            </w:r>
            <w:r w:rsidRPr="00A86BD4">
              <w:rPr>
                <w:rFonts w:ascii="標楷體" w:eastAsia="標楷體" w:hAnsi="標楷體"/>
                <w:color w:val="000000"/>
                <w:szCs w:val="24"/>
              </w:rPr>
              <w:t>2</w:t>
            </w:r>
            <w:r w:rsidRPr="00A86BD4">
              <w:rPr>
                <w:rFonts w:ascii="標楷體" w:eastAsia="標楷體" w:hAnsi="標楷體" w:hint="eastAsia"/>
                <w:color w:val="000000"/>
                <w:szCs w:val="24"/>
              </w:rPr>
              <w:t>會期第</w:t>
            </w:r>
            <w:r w:rsidRPr="00A86BD4">
              <w:rPr>
                <w:rFonts w:ascii="標楷體" w:eastAsia="標楷體" w:hAnsi="標楷體"/>
                <w:color w:val="000000"/>
                <w:szCs w:val="24"/>
              </w:rPr>
              <w:t>8</w:t>
            </w:r>
            <w:r w:rsidRPr="00A86BD4">
              <w:rPr>
                <w:rFonts w:ascii="標楷體" w:eastAsia="標楷體" w:hAnsi="標楷體" w:hint="eastAsia"/>
                <w:color w:val="000000"/>
                <w:szCs w:val="24"/>
              </w:rPr>
              <w:t>次全體委員會議（113.11.1</w:t>
            </w:r>
            <w:r w:rsidRPr="00A86BD4">
              <w:rPr>
                <w:rFonts w:ascii="標楷體" w:eastAsia="標楷體" w:hAnsi="標楷體"/>
                <w:color w:val="000000"/>
                <w:szCs w:val="24"/>
              </w:rPr>
              <w:t>4</w:t>
            </w:r>
            <w:r w:rsidRPr="00A86BD4">
              <w:rPr>
                <w:rFonts w:ascii="標楷體" w:eastAsia="標楷體" w:hAnsi="標楷體" w:hint="eastAsia"/>
                <w:color w:val="000000"/>
                <w:szCs w:val="24"/>
              </w:rPr>
              <w:t>）決議：報告及</w:t>
            </w:r>
            <w:proofErr w:type="gramStart"/>
            <w:r w:rsidRPr="00A86BD4">
              <w:rPr>
                <w:rFonts w:ascii="標楷體" w:eastAsia="標楷體" w:hAnsi="標楷體" w:hint="eastAsia"/>
                <w:color w:val="000000"/>
                <w:szCs w:val="24"/>
              </w:rPr>
              <w:t>詢</w:t>
            </w:r>
            <w:proofErr w:type="gramEnd"/>
            <w:r w:rsidRPr="00A86BD4">
              <w:rPr>
                <w:rFonts w:ascii="標楷體" w:eastAsia="標楷體" w:hAnsi="標楷體" w:hint="eastAsia"/>
                <w:color w:val="000000"/>
                <w:szCs w:val="24"/>
              </w:rPr>
              <w:t>答完畢，另定期繼續審查。</w:t>
            </w:r>
          </w:p>
          <w:p w14:paraId="00AA9A96" w14:textId="77777777" w:rsidR="001A4E39" w:rsidRPr="00A86BD4" w:rsidRDefault="001A4E39" w:rsidP="001315A8">
            <w:pPr>
              <w:numPr>
                <w:ilvl w:val="0"/>
                <w:numId w:val="37"/>
              </w:numPr>
              <w:spacing w:line="400" w:lineRule="exact"/>
              <w:ind w:left="315" w:hanging="315"/>
              <w:jc w:val="both"/>
              <w:rPr>
                <w:rFonts w:ascii="標楷體" w:eastAsia="標楷體" w:hAnsi="標楷體"/>
                <w:color w:val="000000"/>
                <w:szCs w:val="24"/>
              </w:rPr>
            </w:pPr>
            <w:r w:rsidRPr="00A86BD4">
              <w:rPr>
                <w:rFonts w:ascii="標楷體" w:eastAsia="標楷體" w:hAnsi="標楷體" w:hint="eastAsia"/>
                <w:color w:val="000000"/>
                <w:szCs w:val="24"/>
              </w:rPr>
              <w:t>第2會期第14次全體委員會議（113.12.26）決議：審查完竣。</w:t>
            </w:r>
          </w:p>
        </w:tc>
      </w:tr>
      <w:tr w:rsidR="001A4E39" w:rsidRPr="00A86BD4" w14:paraId="1434B6D4" w14:textId="77777777" w:rsidTr="00A614A0">
        <w:trPr>
          <w:trHeight w:val="790"/>
        </w:trPr>
        <w:tc>
          <w:tcPr>
            <w:tcW w:w="335" w:type="pct"/>
            <w:vMerge/>
            <w:vAlign w:val="center"/>
          </w:tcPr>
          <w:p w14:paraId="0D43F62E" w14:textId="77777777" w:rsidR="001A4E39" w:rsidRPr="00A614A0" w:rsidRDefault="001A4E39" w:rsidP="001A4E39">
            <w:pPr>
              <w:spacing w:line="400" w:lineRule="exact"/>
              <w:ind w:leftChars="-12" w:left="251" w:hangingChars="100" w:hanging="280"/>
              <w:jc w:val="center"/>
              <w:rPr>
                <w:rFonts w:ascii="標楷體" w:eastAsia="標楷體" w:hAnsi="標楷體"/>
                <w:color w:val="000000"/>
                <w:sz w:val="28"/>
              </w:rPr>
            </w:pPr>
          </w:p>
        </w:tc>
        <w:tc>
          <w:tcPr>
            <w:tcW w:w="2210" w:type="pct"/>
          </w:tcPr>
          <w:p w14:paraId="0347EBE3" w14:textId="77777777" w:rsidR="001A4E39" w:rsidRPr="00A86BD4" w:rsidRDefault="001A4E39" w:rsidP="001A4E39">
            <w:pPr>
              <w:spacing w:line="400" w:lineRule="exact"/>
              <w:ind w:leftChars="-12" w:left="251" w:hangingChars="100" w:hanging="280"/>
              <w:jc w:val="both"/>
              <w:rPr>
                <w:rFonts w:ascii="標楷體" w:eastAsia="標楷體" w:hAnsi="標楷體"/>
                <w:color w:val="000000"/>
                <w:sz w:val="28"/>
              </w:rPr>
            </w:pPr>
            <w:r w:rsidRPr="00A86BD4">
              <w:rPr>
                <w:rFonts w:ascii="標楷體" w:eastAsia="標楷體" w:hAnsi="標楷體" w:hint="eastAsia"/>
                <w:color w:val="000000"/>
                <w:sz w:val="28"/>
              </w:rPr>
              <w:t>7.科學園區管理局作業基金</w:t>
            </w:r>
          </w:p>
        </w:tc>
        <w:tc>
          <w:tcPr>
            <w:tcW w:w="795" w:type="pct"/>
            <w:vMerge/>
          </w:tcPr>
          <w:p w14:paraId="793122E3" w14:textId="77777777" w:rsidR="001A4E39" w:rsidRPr="00A86BD4" w:rsidRDefault="001A4E39" w:rsidP="001A4E39">
            <w:pPr>
              <w:adjustRightInd w:val="0"/>
              <w:snapToGrid w:val="0"/>
              <w:spacing w:line="400" w:lineRule="exact"/>
              <w:jc w:val="both"/>
              <w:rPr>
                <w:rFonts w:ascii="標楷體" w:eastAsia="標楷體" w:hAnsi="標楷體"/>
                <w:color w:val="000000"/>
                <w:sz w:val="28"/>
                <w:szCs w:val="22"/>
              </w:rPr>
            </w:pPr>
          </w:p>
        </w:tc>
        <w:tc>
          <w:tcPr>
            <w:tcW w:w="1659" w:type="pct"/>
          </w:tcPr>
          <w:p w14:paraId="6D146898" w14:textId="77777777" w:rsidR="001A4E39" w:rsidRPr="00A86BD4" w:rsidRDefault="001A4E39" w:rsidP="001315A8">
            <w:pPr>
              <w:spacing w:line="400" w:lineRule="exact"/>
              <w:ind w:leftChars="2" w:left="269" w:hangingChars="110" w:hanging="264"/>
              <w:jc w:val="both"/>
              <w:rPr>
                <w:rFonts w:ascii="標楷體" w:eastAsia="標楷體" w:hAnsi="標楷體"/>
                <w:color w:val="000000"/>
                <w:szCs w:val="24"/>
              </w:rPr>
            </w:pPr>
            <w:r w:rsidRPr="00A86BD4">
              <w:rPr>
                <w:rFonts w:ascii="標楷體" w:eastAsia="標楷體" w:hAnsi="標楷體" w:hint="eastAsia"/>
                <w:color w:val="000000"/>
                <w:szCs w:val="24"/>
              </w:rPr>
              <w:t>1</w:t>
            </w:r>
            <w:r w:rsidRPr="00A86BD4">
              <w:rPr>
                <w:rFonts w:ascii="標楷體" w:eastAsia="標楷體" w:hAnsi="標楷體"/>
                <w:color w:val="000000"/>
                <w:szCs w:val="24"/>
              </w:rPr>
              <w:t>.</w:t>
            </w:r>
            <w:r w:rsidRPr="00A86BD4">
              <w:rPr>
                <w:rFonts w:ascii="標楷體" w:eastAsia="標楷體" w:hAnsi="標楷體" w:hint="eastAsia"/>
                <w:color w:val="000000"/>
                <w:szCs w:val="24"/>
              </w:rPr>
              <w:t>第2會期第10次全體委員會議（113.11.28）決議：報告及</w:t>
            </w:r>
            <w:proofErr w:type="gramStart"/>
            <w:r w:rsidRPr="00A86BD4">
              <w:rPr>
                <w:rFonts w:ascii="標楷體" w:eastAsia="標楷體" w:hAnsi="標楷體" w:hint="eastAsia"/>
                <w:color w:val="000000"/>
                <w:szCs w:val="24"/>
              </w:rPr>
              <w:t>詢</w:t>
            </w:r>
            <w:proofErr w:type="gramEnd"/>
            <w:r w:rsidRPr="00A86BD4">
              <w:rPr>
                <w:rFonts w:ascii="標楷體" w:eastAsia="標楷體" w:hAnsi="標楷體" w:hint="eastAsia"/>
                <w:color w:val="000000"/>
                <w:szCs w:val="24"/>
              </w:rPr>
              <w:t>答完畢，另定期繼續審查。</w:t>
            </w:r>
          </w:p>
          <w:p w14:paraId="42FD8DC6" w14:textId="77777777" w:rsidR="001A4E39" w:rsidRPr="00A86BD4" w:rsidRDefault="001A4E39" w:rsidP="001315A8">
            <w:pPr>
              <w:spacing w:line="400" w:lineRule="exact"/>
              <w:ind w:leftChars="2" w:left="269" w:hangingChars="110" w:hanging="264"/>
              <w:jc w:val="both"/>
              <w:rPr>
                <w:rFonts w:ascii="標楷體" w:eastAsia="標楷體" w:hAnsi="標楷體"/>
                <w:color w:val="000000"/>
                <w:szCs w:val="24"/>
              </w:rPr>
            </w:pPr>
            <w:r w:rsidRPr="00A86BD4">
              <w:rPr>
                <w:rFonts w:ascii="標楷體" w:eastAsia="標楷體" w:hAnsi="標楷體" w:hint="eastAsia"/>
                <w:color w:val="000000"/>
                <w:szCs w:val="24"/>
              </w:rPr>
              <w:t>2</w:t>
            </w:r>
            <w:r w:rsidRPr="00A86BD4">
              <w:rPr>
                <w:rFonts w:ascii="標楷體" w:eastAsia="標楷體" w:hAnsi="標楷體"/>
                <w:color w:val="000000"/>
                <w:szCs w:val="24"/>
              </w:rPr>
              <w:t>.</w:t>
            </w:r>
            <w:r w:rsidRPr="00A86BD4">
              <w:rPr>
                <w:rFonts w:ascii="標楷體" w:eastAsia="標楷體" w:hAnsi="標楷體" w:hint="eastAsia"/>
                <w:color w:val="000000"/>
                <w:szCs w:val="24"/>
              </w:rPr>
              <w:t>第2會期第13次全體委員會議（113.12.19）決議：審查完竣。</w:t>
            </w:r>
          </w:p>
        </w:tc>
      </w:tr>
      <w:tr w:rsidR="001A4E39" w:rsidRPr="00A86BD4" w14:paraId="242504B9" w14:textId="77777777" w:rsidTr="00A614A0">
        <w:trPr>
          <w:trHeight w:val="790"/>
        </w:trPr>
        <w:tc>
          <w:tcPr>
            <w:tcW w:w="335" w:type="pct"/>
            <w:vMerge/>
            <w:vAlign w:val="center"/>
          </w:tcPr>
          <w:p w14:paraId="4556AAF2" w14:textId="77777777" w:rsidR="001A4E39" w:rsidRPr="00A614A0" w:rsidRDefault="001A4E39" w:rsidP="001A4E39">
            <w:pPr>
              <w:spacing w:line="400" w:lineRule="exact"/>
              <w:ind w:leftChars="-12" w:left="-29" w:firstLine="2"/>
              <w:jc w:val="center"/>
              <w:rPr>
                <w:rFonts w:ascii="標楷體" w:eastAsia="標楷體" w:hAnsi="標楷體"/>
                <w:color w:val="000000"/>
                <w:sz w:val="28"/>
              </w:rPr>
            </w:pPr>
          </w:p>
        </w:tc>
        <w:tc>
          <w:tcPr>
            <w:tcW w:w="2210" w:type="pct"/>
          </w:tcPr>
          <w:p w14:paraId="28E8EE24" w14:textId="77777777" w:rsidR="001A4E39" w:rsidRPr="00A86BD4" w:rsidRDefault="001A4E39" w:rsidP="001A4E39">
            <w:pPr>
              <w:spacing w:line="400" w:lineRule="exact"/>
              <w:ind w:leftChars="-12" w:left="-29" w:firstLine="2"/>
              <w:jc w:val="both"/>
              <w:rPr>
                <w:rFonts w:ascii="標楷體" w:eastAsia="標楷體" w:hAnsi="標楷體"/>
                <w:color w:val="000000"/>
                <w:sz w:val="28"/>
              </w:rPr>
            </w:pPr>
            <w:r w:rsidRPr="00A86BD4">
              <w:rPr>
                <w:rFonts w:ascii="標楷體" w:eastAsia="標楷體" w:hAnsi="標楷體" w:hint="eastAsia"/>
                <w:color w:val="000000"/>
                <w:sz w:val="28"/>
              </w:rPr>
              <w:t>8</w:t>
            </w:r>
            <w:r w:rsidRPr="00A86BD4">
              <w:rPr>
                <w:rFonts w:ascii="標楷體" w:eastAsia="標楷體" w:hAnsi="標楷體"/>
                <w:color w:val="000000"/>
                <w:sz w:val="28"/>
              </w:rPr>
              <w:t>.</w:t>
            </w:r>
            <w:r w:rsidRPr="00A86BD4">
              <w:rPr>
                <w:rFonts w:ascii="標楷體" w:eastAsia="標楷體" w:hAnsi="標楷體" w:hint="eastAsia"/>
                <w:color w:val="000000"/>
                <w:sz w:val="28"/>
              </w:rPr>
              <w:t>國立文化機構作業基金</w:t>
            </w:r>
          </w:p>
        </w:tc>
        <w:tc>
          <w:tcPr>
            <w:tcW w:w="795" w:type="pct"/>
            <w:vMerge/>
          </w:tcPr>
          <w:p w14:paraId="0B04A7F5" w14:textId="77777777" w:rsidR="001A4E39" w:rsidRPr="00A86BD4" w:rsidRDefault="001A4E39" w:rsidP="001A4E39">
            <w:pPr>
              <w:adjustRightInd w:val="0"/>
              <w:snapToGrid w:val="0"/>
              <w:spacing w:line="400" w:lineRule="exact"/>
              <w:jc w:val="both"/>
              <w:rPr>
                <w:rFonts w:ascii="標楷體" w:eastAsia="標楷體" w:hAnsi="標楷體"/>
                <w:color w:val="000000"/>
                <w:sz w:val="28"/>
                <w:szCs w:val="22"/>
              </w:rPr>
            </w:pPr>
          </w:p>
        </w:tc>
        <w:tc>
          <w:tcPr>
            <w:tcW w:w="1659" w:type="pct"/>
          </w:tcPr>
          <w:p w14:paraId="4CAC236A" w14:textId="77777777" w:rsidR="001A4E39" w:rsidRPr="00A86BD4" w:rsidRDefault="001A4E39" w:rsidP="001315A8">
            <w:pPr>
              <w:spacing w:line="400" w:lineRule="exact"/>
              <w:ind w:left="257" w:hangingChars="107" w:hanging="257"/>
              <w:jc w:val="both"/>
              <w:rPr>
                <w:rFonts w:ascii="標楷體" w:eastAsia="標楷體" w:hAnsi="標楷體"/>
                <w:color w:val="000000"/>
                <w:szCs w:val="24"/>
              </w:rPr>
            </w:pPr>
            <w:r w:rsidRPr="00A86BD4">
              <w:rPr>
                <w:rFonts w:ascii="標楷體" w:eastAsia="標楷體" w:hAnsi="標楷體" w:hint="eastAsia"/>
                <w:color w:val="000000"/>
                <w:szCs w:val="24"/>
              </w:rPr>
              <w:t>1</w:t>
            </w:r>
            <w:r w:rsidRPr="00A86BD4">
              <w:rPr>
                <w:rFonts w:ascii="標楷體" w:eastAsia="標楷體" w:hAnsi="標楷體"/>
                <w:color w:val="000000"/>
                <w:szCs w:val="24"/>
              </w:rPr>
              <w:t>.</w:t>
            </w:r>
            <w:r w:rsidRPr="00A86BD4">
              <w:rPr>
                <w:rFonts w:ascii="標楷體" w:eastAsia="標楷體" w:hAnsi="標楷體" w:hint="eastAsia"/>
                <w:color w:val="000000"/>
                <w:szCs w:val="24"/>
              </w:rPr>
              <w:t>第2會期第9次全體委員會議（113.11.21）決議：報告及</w:t>
            </w:r>
            <w:proofErr w:type="gramStart"/>
            <w:r w:rsidRPr="00A86BD4">
              <w:rPr>
                <w:rFonts w:ascii="標楷體" w:eastAsia="標楷體" w:hAnsi="標楷體" w:hint="eastAsia"/>
                <w:color w:val="000000"/>
                <w:szCs w:val="24"/>
              </w:rPr>
              <w:t>詢</w:t>
            </w:r>
            <w:proofErr w:type="gramEnd"/>
            <w:r w:rsidRPr="00A86BD4">
              <w:rPr>
                <w:rFonts w:ascii="標楷體" w:eastAsia="標楷體" w:hAnsi="標楷體" w:hint="eastAsia"/>
                <w:color w:val="000000"/>
                <w:szCs w:val="24"/>
              </w:rPr>
              <w:t>答完畢，另定期繼續審查。</w:t>
            </w:r>
          </w:p>
          <w:p w14:paraId="02D7894E" w14:textId="77777777" w:rsidR="001A4E39" w:rsidRPr="00A86BD4" w:rsidRDefault="001A4E39" w:rsidP="001315A8">
            <w:pPr>
              <w:spacing w:line="400" w:lineRule="exact"/>
              <w:ind w:leftChars="20" w:left="288" w:hangingChars="100" w:hanging="240"/>
              <w:jc w:val="both"/>
              <w:rPr>
                <w:rFonts w:ascii="標楷體" w:eastAsia="標楷體" w:hAnsi="標楷體"/>
                <w:color w:val="000000"/>
                <w:szCs w:val="24"/>
              </w:rPr>
            </w:pPr>
            <w:r w:rsidRPr="00A86BD4">
              <w:rPr>
                <w:rFonts w:ascii="標楷體" w:eastAsia="標楷體" w:hAnsi="標楷體" w:hint="eastAsia"/>
                <w:color w:val="000000"/>
                <w:szCs w:val="24"/>
              </w:rPr>
              <w:t>2</w:t>
            </w:r>
            <w:r w:rsidRPr="00A86BD4">
              <w:rPr>
                <w:rFonts w:ascii="標楷體" w:eastAsia="標楷體" w:hAnsi="標楷體"/>
                <w:color w:val="000000"/>
                <w:szCs w:val="24"/>
              </w:rPr>
              <w:t>.</w:t>
            </w:r>
            <w:r w:rsidRPr="00A86BD4">
              <w:rPr>
                <w:rFonts w:ascii="標楷體" w:eastAsia="標楷體" w:hAnsi="標楷體" w:hint="eastAsia"/>
                <w:color w:val="000000"/>
                <w:szCs w:val="24"/>
              </w:rPr>
              <w:t>第2會期第13次全體委員會議（113.12.16）決議：另定期繼續審查。</w:t>
            </w:r>
          </w:p>
          <w:p w14:paraId="21BB291D" w14:textId="77777777" w:rsidR="001A4E39" w:rsidRPr="00A86BD4" w:rsidRDefault="001A4E39" w:rsidP="001315A8">
            <w:pPr>
              <w:spacing w:line="400" w:lineRule="exact"/>
              <w:ind w:leftChars="20" w:left="288" w:hangingChars="100" w:hanging="240"/>
              <w:jc w:val="both"/>
              <w:rPr>
                <w:rFonts w:ascii="標楷體" w:eastAsia="標楷體" w:hAnsi="標楷體"/>
                <w:color w:val="000000"/>
                <w:szCs w:val="24"/>
              </w:rPr>
            </w:pPr>
            <w:r w:rsidRPr="00A86BD4">
              <w:rPr>
                <w:rFonts w:ascii="標楷體" w:eastAsia="標楷體" w:hAnsi="標楷體" w:hint="eastAsia"/>
                <w:color w:val="000000"/>
                <w:szCs w:val="24"/>
              </w:rPr>
              <w:t>3</w:t>
            </w:r>
            <w:r w:rsidRPr="00A86BD4">
              <w:rPr>
                <w:rFonts w:ascii="標楷體" w:eastAsia="標楷體" w:hAnsi="標楷體"/>
                <w:color w:val="000000"/>
                <w:szCs w:val="24"/>
              </w:rPr>
              <w:t>.</w:t>
            </w:r>
            <w:r w:rsidRPr="00A86BD4">
              <w:rPr>
                <w:rFonts w:ascii="標楷體" w:eastAsia="標楷體" w:hAnsi="標楷體" w:hint="eastAsia"/>
                <w:color w:val="000000"/>
                <w:szCs w:val="24"/>
              </w:rPr>
              <w:t>第2會期第15次全體委員</w:t>
            </w:r>
            <w:r w:rsidRPr="00A86BD4">
              <w:rPr>
                <w:rFonts w:ascii="標楷體" w:eastAsia="標楷體" w:hAnsi="標楷體" w:hint="eastAsia"/>
                <w:color w:val="000000"/>
                <w:szCs w:val="24"/>
              </w:rPr>
              <w:lastRenderedPageBreak/>
              <w:t>會議（113.12.30）決議：審查完竣。</w:t>
            </w:r>
          </w:p>
        </w:tc>
      </w:tr>
      <w:tr w:rsidR="001A4E39" w:rsidRPr="00A86BD4" w14:paraId="16C3A671" w14:textId="77777777" w:rsidTr="00A614A0">
        <w:trPr>
          <w:trHeight w:val="790"/>
        </w:trPr>
        <w:tc>
          <w:tcPr>
            <w:tcW w:w="335" w:type="pct"/>
            <w:vMerge/>
            <w:vAlign w:val="center"/>
          </w:tcPr>
          <w:p w14:paraId="3B32E6C1" w14:textId="77777777" w:rsidR="001A4E39" w:rsidRPr="00A614A0" w:rsidRDefault="001A4E39" w:rsidP="001A4E39">
            <w:pPr>
              <w:spacing w:line="400" w:lineRule="exact"/>
              <w:ind w:leftChars="-12" w:left="-29" w:firstLine="2"/>
              <w:jc w:val="center"/>
              <w:rPr>
                <w:rFonts w:ascii="標楷體" w:eastAsia="標楷體" w:hAnsi="標楷體"/>
                <w:color w:val="000000"/>
                <w:sz w:val="28"/>
              </w:rPr>
            </w:pPr>
          </w:p>
        </w:tc>
        <w:tc>
          <w:tcPr>
            <w:tcW w:w="2210" w:type="pct"/>
          </w:tcPr>
          <w:p w14:paraId="2ACB40C6" w14:textId="77777777" w:rsidR="001A4E39" w:rsidRPr="00A86BD4" w:rsidRDefault="001A4E39" w:rsidP="001A4E39">
            <w:pPr>
              <w:spacing w:line="400" w:lineRule="exact"/>
              <w:ind w:leftChars="-12" w:left="-29" w:firstLine="2"/>
              <w:jc w:val="both"/>
              <w:rPr>
                <w:rFonts w:ascii="標楷體" w:eastAsia="標楷體" w:hAnsi="標楷體"/>
                <w:color w:val="000000"/>
                <w:sz w:val="28"/>
              </w:rPr>
            </w:pPr>
            <w:r w:rsidRPr="00A86BD4">
              <w:rPr>
                <w:rFonts w:ascii="標楷體" w:eastAsia="標楷體" w:hAnsi="標楷體" w:hint="eastAsia"/>
                <w:color w:val="000000"/>
                <w:sz w:val="28"/>
              </w:rPr>
              <w:t>9.故宮文物藝術發展基金</w:t>
            </w:r>
          </w:p>
        </w:tc>
        <w:tc>
          <w:tcPr>
            <w:tcW w:w="795" w:type="pct"/>
            <w:vMerge/>
          </w:tcPr>
          <w:p w14:paraId="5280AA6B" w14:textId="77777777" w:rsidR="001A4E39" w:rsidRPr="00A86BD4" w:rsidRDefault="001A4E39" w:rsidP="001A4E39">
            <w:pPr>
              <w:adjustRightInd w:val="0"/>
              <w:snapToGrid w:val="0"/>
              <w:spacing w:line="400" w:lineRule="exact"/>
              <w:jc w:val="both"/>
              <w:rPr>
                <w:rFonts w:ascii="標楷體" w:eastAsia="標楷體" w:hAnsi="標楷體"/>
                <w:color w:val="000000"/>
                <w:sz w:val="28"/>
                <w:szCs w:val="22"/>
              </w:rPr>
            </w:pPr>
          </w:p>
        </w:tc>
        <w:tc>
          <w:tcPr>
            <w:tcW w:w="1659" w:type="pct"/>
          </w:tcPr>
          <w:p w14:paraId="2D16B772" w14:textId="77777777" w:rsidR="001A4E39" w:rsidRPr="00A86BD4" w:rsidRDefault="001A4E39" w:rsidP="001315A8">
            <w:pPr>
              <w:spacing w:line="400" w:lineRule="exact"/>
              <w:ind w:left="257" w:hangingChars="107" w:hanging="257"/>
              <w:jc w:val="both"/>
              <w:rPr>
                <w:rFonts w:ascii="標楷體" w:eastAsia="標楷體" w:hAnsi="標楷體"/>
                <w:color w:val="000000"/>
                <w:szCs w:val="24"/>
              </w:rPr>
            </w:pPr>
            <w:r w:rsidRPr="00A86BD4">
              <w:rPr>
                <w:rFonts w:ascii="標楷體" w:eastAsia="標楷體" w:hAnsi="標楷體" w:hint="eastAsia"/>
                <w:color w:val="000000"/>
                <w:szCs w:val="24"/>
              </w:rPr>
              <w:t>1</w:t>
            </w:r>
            <w:r w:rsidRPr="00A86BD4">
              <w:rPr>
                <w:rFonts w:ascii="標楷體" w:eastAsia="標楷體" w:hAnsi="標楷體"/>
                <w:color w:val="000000"/>
                <w:szCs w:val="24"/>
              </w:rPr>
              <w:t>.</w:t>
            </w:r>
            <w:r w:rsidRPr="00A86BD4">
              <w:rPr>
                <w:rFonts w:ascii="標楷體" w:eastAsia="標楷體" w:hAnsi="標楷體" w:hint="eastAsia"/>
                <w:color w:val="000000"/>
                <w:szCs w:val="24"/>
              </w:rPr>
              <w:t>第2會期第11次全體委員會議（113.12.4）決議：報告及</w:t>
            </w:r>
            <w:proofErr w:type="gramStart"/>
            <w:r w:rsidRPr="00A86BD4">
              <w:rPr>
                <w:rFonts w:ascii="標楷體" w:eastAsia="標楷體" w:hAnsi="標楷體" w:hint="eastAsia"/>
                <w:color w:val="000000"/>
                <w:szCs w:val="24"/>
              </w:rPr>
              <w:t>詢</w:t>
            </w:r>
            <w:proofErr w:type="gramEnd"/>
            <w:r w:rsidRPr="00A86BD4">
              <w:rPr>
                <w:rFonts w:ascii="標楷體" w:eastAsia="標楷體" w:hAnsi="標楷體" w:hint="eastAsia"/>
                <w:color w:val="000000"/>
                <w:szCs w:val="24"/>
              </w:rPr>
              <w:t>答完畢，另定期繼續審查。</w:t>
            </w:r>
          </w:p>
          <w:p w14:paraId="5B884B75" w14:textId="77777777" w:rsidR="001A4E39" w:rsidRPr="00A86BD4" w:rsidRDefault="001A4E39" w:rsidP="001315A8">
            <w:pPr>
              <w:spacing w:line="400" w:lineRule="exact"/>
              <w:ind w:left="257" w:hangingChars="107" w:hanging="257"/>
              <w:jc w:val="both"/>
              <w:rPr>
                <w:rFonts w:ascii="標楷體" w:eastAsia="標楷體" w:hAnsi="標楷體"/>
                <w:color w:val="000000"/>
                <w:szCs w:val="24"/>
              </w:rPr>
            </w:pPr>
            <w:r w:rsidRPr="00A86BD4">
              <w:rPr>
                <w:rFonts w:ascii="標楷體" w:eastAsia="標楷體" w:hAnsi="標楷體" w:hint="eastAsia"/>
                <w:color w:val="000000"/>
                <w:szCs w:val="24"/>
              </w:rPr>
              <w:t>2</w:t>
            </w:r>
            <w:r w:rsidRPr="00A86BD4">
              <w:rPr>
                <w:rFonts w:ascii="標楷體" w:eastAsia="標楷體" w:hAnsi="標楷體"/>
                <w:color w:val="000000"/>
                <w:szCs w:val="24"/>
              </w:rPr>
              <w:t>.</w:t>
            </w:r>
            <w:r w:rsidRPr="00A86BD4">
              <w:rPr>
                <w:rFonts w:ascii="標楷體" w:eastAsia="標楷體" w:hAnsi="標楷體" w:hint="eastAsia"/>
                <w:color w:val="000000"/>
                <w:szCs w:val="24"/>
              </w:rPr>
              <w:t>第2會期第13次全體委員會議（113.12.18）決議：審查完竣。</w:t>
            </w:r>
          </w:p>
        </w:tc>
      </w:tr>
    </w:tbl>
    <w:p w14:paraId="6AD4F5D8" w14:textId="77777777" w:rsidR="001C76C1" w:rsidRDefault="001C76C1" w:rsidP="001C76C1">
      <w:pPr>
        <w:pStyle w:val="01-4"/>
      </w:pPr>
      <w:bookmarkStart w:id="84" w:name="_Toc64648125"/>
      <w:bookmarkStart w:id="85" w:name="_Toc95137405"/>
      <w:bookmarkStart w:id="86" w:name="_Toc126068121"/>
      <w:bookmarkStart w:id="87" w:name="_Toc157435000"/>
      <w:bookmarkStart w:id="88" w:name="_Toc189551799"/>
      <w:r w:rsidRPr="001C76C1">
        <w:rPr>
          <w:rFonts w:hint="eastAsia"/>
        </w:rPr>
        <w:t>2.院會通過(公務預算)</w:t>
      </w:r>
      <w:bookmarkEnd w:id="84"/>
      <w:r w:rsidRPr="001C76C1">
        <w:rPr>
          <w:rFonts w:hint="eastAsia"/>
        </w:rPr>
        <w:t xml:space="preserve"> (1案)</w:t>
      </w:r>
      <w:bookmarkEnd w:id="85"/>
      <w:bookmarkEnd w:id="86"/>
      <w:bookmarkEnd w:id="87"/>
      <w:bookmarkEnd w:id="88"/>
    </w:p>
    <w:tbl>
      <w:tblPr>
        <w:tblW w:w="52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86"/>
        <w:gridCol w:w="3095"/>
        <w:gridCol w:w="1559"/>
        <w:gridCol w:w="2977"/>
        <w:gridCol w:w="1701"/>
      </w:tblGrid>
      <w:tr w:rsidR="002A7C5D" w:rsidRPr="00A86BD4" w14:paraId="3C40BB2A" w14:textId="77777777" w:rsidTr="007B1BEF">
        <w:trPr>
          <w:trHeight w:val="700"/>
        </w:trPr>
        <w:tc>
          <w:tcPr>
            <w:tcW w:w="586" w:type="dxa"/>
            <w:tcBorders>
              <w:top w:val="single" w:sz="4" w:space="0" w:color="auto"/>
              <w:left w:val="single" w:sz="4" w:space="0" w:color="auto"/>
              <w:bottom w:val="single" w:sz="4" w:space="0" w:color="auto"/>
              <w:right w:val="single" w:sz="4" w:space="0" w:color="auto"/>
            </w:tcBorders>
            <w:vAlign w:val="center"/>
            <w:hideMark/>
          </w:tcPr>
          <w:p w14:paraId="06E85389" w14:textId="77777777" w:rsidR="00A86BD4" w:rsidRPr="00A86BD4" w:rsidRDefault="00A86BD4" w:rsidP="00A86BD4">
            <w:pPr>
              <w:spacing w:line="400" w:lineRule="exact"/>
              <w:rPr>
                <w:rFonts w:ascii="標楷體" w:eastAsia="標楷體" w:hAnsi="標楷體"/>
                <w:b/>
                <w:bCs/>
                <w:spacing w:val="-24"/>
                <w:sz w:val="28"/>
                <w:szCs w:val="28"/>
              </w:rPr>
            </w:pPr>
            <w:r w:rsidRPr="00A86BD4">
              <w:rPr>
                <w:rFonts w:ascii="標楷體" w:eastAsia="標楷體" w:hAnsi="標楷體" w:hint="eastAsia"/>
                <w:b/>
                <w:bCs/>
                <w:spacing w:val="-24"/>
                <w:sz w:val="28"/>
                <w:szCs w:val="28"/>
              </w:rPr>
              <w:t>序號</w:t>
            </w:r>
          </w:p>
        </w:tc>
        <w:tc>
          <w:tcPr>
            <w:tcW w:w="3095" w:type="dxa"/>
            <w:tcBorders>
              <w:top w:val="single" w:sz="4" w:space="0" w:color="auto"/>
              <w:left w:val="single" w:sz="4" w:space="0" w:color="auto"/>
              <w:bottom w:val="single" w:sz="4" w:space="0" w:color="auto"/>
              <w:right w:val="single" w:sz="4" w:space="0" w:color="auto"/>
            </w:tcBorders>
            <w:vAlign w:val="center"/>
            <w:hideMark/>
          </w:tcPr>
          <w:p w14:paraId="19D9702F" w14:textId="77777777" w:rsidR="00A86BD4" w:rsidRPr="00A86BD4" w:rsidRDefault="00A86BD4" w:rsidP="00A86BD4">
            <w:pPr>
              <w:spacing w:line="400" w:lineRule="exact"/>
              <w:jc w:val="center"/>
              <w:rPr>
                <w:rFonts w:ascii="標楷體" w:eastAsia="標楷體" w:hAnsi="標楷體"/>
                <w:b/>
                <w:bCs/>
                <w:sz w:val="28"/>
              </w:rPr>
            </w:pPr>
            <w:r w:rsidRPr="00A86BD4">
              <w:rPr>
                <w:rFonts w:ascii="標楷體" w:eastAsia="標楷體" w:hAnsi="標楷體" w:hint="eastAsia"/>
                <w:b/>
                <w:bCs/>
                <w:sz w:val="28"/>
              </w:rPr>
              <w:t>案由</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5B18481" w14:textId="77777777" w:rsidR="00A86BD4" w:rsidRPr="00A86BD4" w:rsidRDefault="00A86BD4" w:rsidP="00A86BD4">
            <w:pPr>
              <w:spacing w:line="400" w:lineRule="exact"/>
              <w:ind w:rightChars="26" w:right="62"/>
              <w:jc w:val="center"/>
              <w:rPr>
                <w:rFonts w:ascii="標楷體" w:eastAsia="標楷體" w:hAnsi="標楷體"/>
                <w:b/>
                <w:bCs/>
                <w:spacing w:val="-20"/>
                <w:sz w:val="28"/>
              </w:rPr>
            </w:pPr>
            <w:r w:rsidRPr="00A86BD4">
              <w:rPr>
                <w:rFonts w:ascii="標楷體" w:eastAsia="標楷體" w:hAnsi="標楷體" w:hint="eastAsia"/>
                <w:b/>
                <w:bCs/>
                <w:spacing w:val="-20"/>
                <w:sz w:val="28"/>
              </w:rPr>
              <w:t>院會交付</w:t>
            </w:r>
          </w:p>
          <w:p w14:paraId="46352301" w14:textId="77777777" w:rsidR="00A86BD4" w:rsidRPr="00A86BD4" w:rsidRDefault="00A86BD4" w:rsidP="00A86BD4">
            <w:pPr>
              <w:spacing w:line="400" w:lineRule="exact"/>
              <w:ind w:rightChars="26" w:right="62"/>
              <w:jc w:val="center"/>
              <w:rPr>
                <w:rFonts w:ascii="標楷體" w:eastAsia="標楷體" w:hAnsi="標楷體"/>
                <w:b/>
                <w:bCs/>
                <w:sz w:val="28"/>
              </w:rPr>
            </w:pPr>
            <w:r w:rsidRPr="00A86BD4">
              <w:rPr>
                <w:rFonts w:ascii="標楷體" w:eastAsia="標楷體" w:hAnsi="標楷體" w:hint="eastAsia"/>
                <w:b/>
                <w:bCs/>
                <w:spacing w:val="-20"/>
                <w:sz w:val="28"/>
              </w:rPr>
              <w:t>會次及日期</w:t>
            </w:r>
          </w:p>
        </w:tc>
        <w:tc>
          <w:tcPr>
            <w:tcW w:w="2977" w:type="dxa"/>
            <w:tcBorders>
              <w:top w:val="single" w:sz="4" w:space="0" w:color="auto"/>
              <w:left w:val="single" w:sz="4" w:space="0" w:color="auto"/>
              <w:bottom w:val="single" w:sz="4" w:space="0" w:color="auto"/>
              <w:right w:val="single" w:sz="4" w:space="0" w:color="auto"/>
            </w:tcBorders>
            <w:vAlign w:val="center"/>
            <w:hideMark/>
          </w:tcPr>
          <w:p w14:paraId="7F8CA48B" w14:textId="77777777" w:rsidR="00A86BD4" w:rsidRPr="00A86BD4" w:rsidRDefault="00A86BD4" w:rsidP="00A86BD4">
            <w:pPr>
              <w:spacing w:line="400" w:lineRule="exact"/>
              <w:ind w:leftChars="27" w:left="65" w:rightChars="104" w:right="250"/>
              <w:jc w:val="center"/>
              <w:rPr>
                <w:rFonts w:ascii="標楷體" w:eastAsia="標楷體" w:hAnsi="標楷體"/>
                <w:b/>
                <w:bCs/>
                <w:sz w:val="28"/>
              </w:rPr>
            </w:pPr>
            <w:r w:rsidRPr="00A86BD4">
              <w:rPr>
                <w:rFonts w:ascii="標楷體" w:eastAsia="標楷體" w:hAnsi="標楷體" w:hint="eastAsia"/>
                <w:b/>
                <w:bCs/>
                <w:sz w:val="28"/>
              </w:rPr>
              <w:t>委員會審查</w:t>
            </w:r>
          </w:p>
          <w:p w14:paraId="519157C4" w14:textId="77777777" w:rsidR="00A86BD4" w:rsidRPr="00A86BD4" w:rsidRDefault="00A86BD4" w:rsidP="00A86BD4">
            <w:pPr>
              <w:spacing w:line="400" w:lineRule="exact"/>
              <w:ind w:leftChars="27" w:left="65" w:rightChars="104" w:right="250"/>
              <w:jc w:val="center"/>
              <w:rPr>
                <w:rFonts w:ascii="標楷體" w:eastAsia="標楷體" w:hAnsi="標楷體"/>
                <w:b/>
                <w:bCs/>
                <w:sz w:val="28"/>
              </w:rPr>
            </w:pPr>
            <w:r w:rsidRPr="00A86BD4">
              <w:rPr>
                <w:rFonts w:ascii="標楷體" w:eastAsia="標楷體" w:hAnsi="標楷體" w:hint="eastAsia"/>
                <w:b/>
                <w:bCs/>
                <w:sz w:val="28"/>
              </w:rPr>
              <w:t>會次及日期</w:t>
            </w:r>
          </w:p>
        </w:tc>
        <w:tc>
          <w:tcPr>
            <w:tcW w:w="1701" w:type="dxa"/>
            <w:tcBorders>
              <w:top w:val="single" w:sz="4" w:space="0" w:color="auto"/>
              <w:left w:val="single" w:sz="4" w:space="0" w:color="auto"/>
              <w:bottom w:val="single" w:sz="4" w:space="0" w:color="auto"/>
              <w:right w:val="single" w:sz="4" w:space="0" w:color="auto"/>
            </w:tcBorders>
            <w:vAlign w:val="center"/>
            <w:hideMark/>
          </w:tcPr>
          <w:p w14:paraId="4FE0CA00" w14:textId="77777777" w:rsidR="00A86BD4" w:rsidRPr="00A86BD4" w:rsidRDefault="00A86BD4" w:rsidP="00A86BD4">
            <w:pPr>
              <w:spacing w:line="400" w:lineRule="exact"/>
              <w:ind w:rightChars="26" w:right="62"/>
              <w:jc w:val="center"/>
              <w:rPr>
                <w:rFonts w:ascii="標楷體" w:eastAsia="標楷體" w:hAnsi="標楷體"/>
                <w:b/>
                <w:bCs/>
                <w:spacing w:val="-20"/>
                <w:sz w:val="28"/>
              </w:rPr>
            </w:pPr>
            <w:r w:rsidRPr="00A86BD4">
              <w:rPr>
                <w:rFonts w:ascii="標楷體" w:eastAsia="標楷體" w:hAnsi="標楷體" w:hint="eastAsia"/>
                <w:b/>
                <w:bCs/>
                <w:spacing w:val="-20"/>
                <w:sz w:val="28"/>
              </w:rPr>
              <w:t>院會三讀通過</w:t>
            </w:r>
          </w:p>
          <w:p w14:paraId="7DB24CFF" w14:textId="77777777" w:rsidR="00A86BD4" w:rsidRPr="00A86BD4" w:rsidRDefault="00A86BD4" w:rsidP="00A86BD4">
            <w:pPr>
              <w:spacing w:line="400" w:lineRule="exact"/>
              <w:ind w:rightChars="26" w:right="62"/>
              <w:jc w:val="center"/>
              <w:rPr>
                <w:rFonts w:ascii="標楷體" w:eastAsia="標楷體" w:hAnsi="標楷體"/>
                <w:b/>
                <w:bCs/>
                <w:sz w:val="28"/>
              </w:rPr>
            </w:pPr>
            <w:r w:rsidRPr="00A86BD4">
              <w:rPr>
                <w:rFonts w:ascii="標楷體" w:eastAsia="標楷體" w:hAnsi="標楷體" w:hint="eastAsia"/>
                <w:b/>
                <w:bCs/>
                <w:spacing w:val="-20"/>
                <w:sz w:val="28"/>
              </w:rPr>
              <w:t>會次及日期</w:t>
            </w:r>
          </w:p>
        </w:tc>
      </w:tr>
      <w:tr w:rsidR="002A7C5D" w:rsidRPr="00A86BD4" w14:paraId="394BE8B3" w14:textId="77777777" w:rsidTr="007B1BEF">
        <w:trPr>
          <w:trHeight w:val="567"/>
        </w:trPr>
        <w:tc>
          <w:tcPr>
            <w:tcW w:w="586" w:type="dxa"/>
            <w:tcBorders>
              <w:top w:val="single" w:sz="4" w:space="0" w:color="auto"/>
              <w:left w:val="single" w:sz="4" w:space="0" w:color="auto"/>
              <w:bottom w:val="single" w:sz="4" w:space="0" w:color="auto"/>
              <w:right w:val="single" w:sz="4" w:space="0" w:color="auto"/>
            </w:tcBorders>
            <w:vAlign w:val="center"/>
          </w:tcPr>
          <w:p w14:paraId="1A58FCB9" w14:textId="77777777" w:rsidR="00A86BD4" w:rsidRPr="00A86BD4" w:rsidRDefault="00A86BD4" w:rsidP="00E951ED">
            <w:pPr>
              <w:numPr>
                <w:ilvl w:val="0"/>
                <w:numId w:val="38"/>
              </w:numPr>
              <w:spacing w:line="400" w:lineRule="exact"/>
              <w:ind w:right="113"/>
              <w:jc w:val="center"/>
              <w:rPr>
                <w:rFonts w:ascii="標楷體" w:eastAsia="標楷體" w:hAnsi="標楷體"/>
                <w:sz w:val="32"/>
              </w:rPr>
            </w:pPr>
          </w:p>
        </w:tc>
        <w:tc>
          <w:tcPr>
            <w:tcW w:w="3095" w:type="dxa"/>
            <w:tcBorders>
              <w:top w:val="single" w:sz="4" w:space="0" w:color="auto"/>
              <w:left w:val="single" w:sz="4" w:space="0" w:color="auto"/>
              <w:bottom w:val="single" w:sz="4" w:space="0" w:color="auto"/>
              <w:right w:val="single" w:sz="4" w:space="0" w:color="auto"/>
            </w:tcBorders>
          </w:tcPr>
          <w:p w14:paraId="62E3FD1A" w14:textId="77777777" w:rsidR="00A86BD4" w:rsidRPr="00A86BD4" w:rsidRDefault="00A86BD4" w:rsidP="00A86BD4">
            <w:pPr>
              <w:spacing w:line="400" w:lineRule="exact"/>
              <w:ind w:leftChars="-12" w:left="-29"/>
              <w:jc w:val="both"/>
              <w:rPr>
                <w:rFonts w:ascii="標楷體" w:eastAsia="標楷體" w:hAnsi="標楷體" w:cs="華康楷書體W5"/>
                <w:kern w:val="0"/>
                <w:sz w:val="28"/>
                <w:szCs w:val="28"/>
              </w:rPr>
            </w:pPr>
            <w:r w:rsidRPr="00A86BD4">
              <w:rPr>
                <w:rFonts w:ascii="標楷體" w:eastAsia="標楷體" w:hAnsi="標楷體" w:hint="eastAsia"/>
                <w:sz w:val="28"/>
              </w:rPr>
              <w:t>中央研究院、國立故宮博物院、教育部、國家科學及技術委員會、</w:t>
            </w:r>
            <w:r w:rsidR="004C3E64">
              <w:fldChar w:fldCharType="begin"/>
            </w:r>
            <w:r w:rsidR="004C3E64">
              <w:instrText xml:space="preserve"> HYPERLINK "file:///D:\\users\\2TK92405RB\\Desktop\\</w:instrText>
            </w:r>
            <w:r w:rsidR="004C3E64">
              <w:instrText>交接資料</w:instrText>
            </w:r>
            <w:r w:rsidR="004C3E64">
              <w:instrText>\\</w:instrText>
            </w:r>
            <w:r w:rsidR="004C3E64">
              <w:instrText>議案審議概況表</w:instrText>
            </w:r>
            <w:r w:rsidR="004C3E64">
              <w:instrText>\\</w:instrText>
            </w:r>
            <w:r w:rsidR="004C3E64">
              <w:instrText>新增資料夾</w:instrText>
            </w:r>
            <w:r w:rsidR="004C3E64">
              <w:instrText>\\1.</w:instrText>
            </w:r>
            <w:r w:rsidR="004C3E64">
              <w:instrText>委員會待審</w:instrText>
            </w:r>
            <w:r w:rsidR="004C3E64">
              <w:instrText>112.10.13.doc" \l "</w:instrText>
            </w:r>
            <w:r w:rsidR="004C3E64">
              <w:instrText>原子能委員會</w:instrText>
            </w:r>
            <w:r w:rsidR="004C3E64">
              <w:instrText xml:space="preserve">2" </w:instrText>
            </w:r>
            <w:r w:rsidR="004C3E64">
              <w:fldChar w:fldCharType="separate"/>
            </w:r>
            <w:r w:rsidRPr="00A86BD4">
              <w:rPr>
                <w:rFonts w:ascii="標楷體" w:eastAsia="標楷體" w:hAnsi="標楷體" w:hint="eastAsia"/>
                <w:sz w:val="28"/>
              </w:rPr>
              <w:t>核能安全委員會</w:t>
            </w:r>
            <w:r w:rsidR="004C3E64">
              <w:rPr>
                <w:rFonts w:ascii="標楷體" w:eastAsia="標楷體" w:hAnsi="標楷體"/>
                <w:sz w:val="28"/>
              </w:rPr>
              <w:fldChar w:fldCharType="end"/>
            </w:r>
            <w:r w:rsidRPr="00A86BD4">
              <w:rPr>
                <w:rFonts w:ascii="標楷體" w:eastAsia="標楷體" w:hAnsi="標楷體" w:hint="eastAsia"/>
                <w:sz w:val="28"/>
              </w:rPr>
              <w:t>、</w:t>
            </w:r>
            <w:proofErr w:type="gramStart"/>
            <w:r w:rsidRPr="00A86BD4">
              <w:rPr>
                <w:rFonts w:ascii="標楷體" w:eastAsia="標楷體" w:hAnsi="標楷體" w:hint="eastAsia"/>
                <w:sz w:val="28"/>
              </w:rPr>
              <w:t>文化部及所屬</w:t>
            </w:r>
            <w:proofErr w:type="gramEnd"/>
            <w:r w:rsidRPr="00A86BD4">
              <w:rPr>
                <w:rFonts w:ascii="標楷體" w:eastAsia="標楷體" w:hAnsi="標楷體" w:hint="eastAsia"/>
                <w:sz w:val="28"/>
              </w:rPr>
              <w:t>單位</w:t>
            </w:r>
          </w:p>
        </w:tc>
        <w:tc>
          <w:tcPr>
            <w:tcW w:w="1559" w:type="dxa"/>
            <w:tcBorders>
              <w:top w:val="single" w:sz="4" w:space="0" w:color="auto"/>
              <w:left w:val="single" w:sz="4" w:space="0" w:color="auto"/>
              <w:bottom w:val="single" w:sz="4" w:space="0" w:color="auto"/>
              <w:right w:val="single" w:sz="4" w:space="0" w:color="auto"/>
            </w:tcBorders>
          </w:tcPr>
          <w:p w14:paraId="5F71BB9D" w14:textId="77777777" w:rsidR="00A86BD4" w:rsidRPr="00A86BD4" w:rsidRDefault="00A86BD4" w:rsidP="00A86BD4">
            <w:pPr>
              <w:adjustRightInd w:val="0"/>
              <w:snapToGrid w:val="0"/>
              <w:spacing w:line="400" w:lineRule="exact"/>
              <w:jc w:val="both"/>
              <w:rPr>
                <w:rFonts w:ascii="標楷體" w:eastAsia="標楷體" w:hAnsi="標楷體"/>
                <w:sz w:val="28"/>
                <w:szCs w:val="22"/>
              </w:rPr>
            </w:pPr>
            <w:r w:rsidRPr="00A86BD4">
              <w:rPr>
                <w:rFonts w:ascii="標楷體" w:eastAsia="標楷體" w:hAnsi="標楷體"/>
                <w:sz w:val="28"/>
                <w:szCs w:val="22"/>
              </w:rPr>
              <w:t>11-2-8</w:t>
            </w:r>
          </w:p>
          <w:p w14:paraId="293768D4" w14:textId="77777777" w:rsidR="00A86BD4" w:rsidRPr="00A86BD4" w:rsidRDefault="00A86BD4" w:rsidP="00A86BD4">
            <w:pPr>
              <w:adjustRightInd w:val="0"/>
              <w:snapToGrid w:val="0"/>
              <w:spacing w:line="400" w:lineRule="exact"/>
              <w:jc w:val="both"/>
              <w:rPr>
                <w:rFonts w:ascii="標楷體" w:eastAsia="標楷體" w:hAnsi="標楷體"/>
                <w:sz w:val="28"/>
                <w:szCs w:val="22"/>
              </w:rPr>
            </w:pPr>
            <w:r w:rsidRPr="00A86BD4">
              <w:rPr>
                <w:rFonts w:ascii="標楷體" w:eastAsia="標楷體" w:hAnsi="標楷體"/>
                <w:sz w:val="28"/>
                <w:szCs w:val="22"/>
              </w:rPr>
              <w:t>(113.11.8)</w:t>
            </w:r>
          </w:p>
        </w:tc>
        <w:tc>
          <w:tcPr>
            <w:tcW w:w="2977" w:type="dxa"/>
          </w:tcPr>
          <w:p w14:paraId="4DBD4AFB" w14:textId="77777777" w:rsidR="00A86BD4" w:rsidRPr="00A86BD4" w:rsidRDefault="00A86BD4" w:rsidP="00A86BD4">
            <w:pPr>
              <w:spacing w:line="400" w:lineRule="exact"/>
              <w:ind w:left="440" w:hangingChars="157" w:hanging="440"/>
              <w:jc w:val="both"/>
              <w:rPr>
                <w:rFonts w:ascii="標楷體" w:eastAsia="標楷體" w:hAnsi="標楷體"/>
                <w:sz w:val="28"/>
                <w:szCs w:val="28"/>
                <w:u w:val="single"/>
              </w:rPr>
            </w:pPr>
            <w:r w:rsidRPr="00A86BD4">
              <w:rPr>
                <w:rFonts w:ascii="標楷體" w:eastAsia="標楷體" w:hAnsi="標楷體" w:hint="eastAsia"/>
                <w:sz w:val="28"/>
                <w:szCs w:val="28"/>
                <w:u w:val="single"/>
              </w:rPr>
              <w:t>中央研究院</w:t>
            </w:r>
          </w:p>
          <w:p w14:paraId="71F26156" w14:textId="77777777" w:rsidR="00A86BD4" w:rsidRPr="00A86BD4" w:rsidRDefault="002A7C5D" w:rsidP="006568D0">
            <w:pPr>
              <w:adjustRightInd w:val="0"/>
              <w:snapToGrid w:val="0"/>
              <w:spacing w:line="400" w:lineRule="exac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1.</w:t>
            </w:r>
            <w:r w:rsidR="00A86BD4" w:rsidRPr="00A86BD4">
              <w:rPr>
                <w:rFonts w:ascii="標楷體" w:eastAsia="標楷體" w:hAnsi="標楷體" w:hint="eastAsia"/>
                <w:color w:val="000000"/>
                <w:szCs w:val="24"/>
              </w:rPr>
              <w:t>第</w:t>
            </w:r>
            <w:r w:rsidR="00A86BD4" w:rsidRPr="00A86BD4">
              <w:rPr>
                <w:rFonts w:ascii="標楷體" w:eastAsia="標楷體" w:hAnsi="標楷體"/>
                <w:color w:val="000000"/>
                <w:szCs w:val="24"/>
              </w:rPr>
              <w:t>2</w:t>
            </w:r>
            <w:r w:rsidR="00A86BD4" w:rsidRPr="00A86BD4">
              <w:rPr>
                <w:rFonts w:ascii="標楷體" w:eastAsia="標楷體" w:hAnsi="標楷體" w:hint="eastAsia"/>
                <w:color w:val="000000"/>
                <w:szCs w:val="24"/>
              </w:rPr>
              <w:t>會期第</w:t>
            </w:r>
            <w:r w:rsidR="00A86BD4" w:rsidRPr="00A86BD4">
              <w:rPr>
                <w:rFonts w:ascii="標楷體" w:eastAsia="標楷體" w:hAnsi="標楷體"/>
                <w:color w:val="000000"/>
                <w:szCs w:val="24"/>
              </w:rPr>
              <w:t>8</w:t>
            </w:r>
            <w:r w:rsidR="00A86BD4" w:rsidRPr="00A86BD4">
              <w:rPr>
                <w:rFonts w:ascii="標楷體" w:eastAsia="標楷體" w:hAnsi="標楷體" w:hint="eastAsia"/>
                <w:color w:val="000000"/>
                <w:szCs w:val="24"/>
              </w:rPr>
              <w:t>次全體委員會議（11</w:t>
            </w:r>
            <w:r w:rsidR="00A86BD4" w:rsidRPr="00A86BD4">
              <w:rPr>
                <w:rFonts w:ascii="標楷體" w:eastAsia="標楷體" w:hAnsi="標楷體"/>
                <w:color w:val="000000"/>
                <w:szCs w:val="24"/>
              </w:rPr>
              <w:t>3</w:t>
            </w:r>
            <w:r w:rsidR="00A86BD4" w:rsidRPr="00A86BD4">
              <w:rPr>
                <w:rFonts w:ascii="標楷體" w:eastAsia="標楷體" w:hAnsi="標楷體" w:hint="eastAsia"/>
                <w:color w:val="000000"/>
                <w:szCs w:val="24"/>
              </w:rPr>
              <w:t>.1</w:t>
            </w:r>
            <w:r w:rsidR="00A86BD4" w:rsidRPr="00A86BD4">
              <w:rPr>
                <w:rFonts w:ascii="標楷體" w:eastAsia="標楷體" w:hAnsi="標楷體"/>
                <w:color w:val="000000"/>
                <w:szCs w:val="24"/>
              </w:rPr>
              <w:t>1</w:t>
            </w:r>
            <w:r w:rsidR="00A86BD4" w:rsidRPr="00A86BD4">
              <w:rPr>
                <w:rFonts w:ascii="標楷體" w:eastAsia="標楷體" w:hAnsi="標楷體" w:hint="eastAsia"/>
                <w:color w:val="000000"/>
                <w:szCs w:val="24"/>
              </w:rPr>
              <w:t>.1</w:t>
            </w:r>
            <w:r w:rsidR="00A86BD4" w:rsidRPr="00A86BD4">
              <w:rPr>
                <w:rFonts w:ascii="標楷體" w:eastAsia="標楷體" w:hAnsi="標楷體"/>
                <w:color w:val="000000"/>
                <w:szCs w:val="24"/>
              </w:rPr>
              <w:t>1</w:t>
            </w:r>
            <w:r w:rsidR="00A86BD4" w:rsidRPr="00A86BD4">
              <w:rPr>
                <w:rFonts w:ascii="標楷體" w:eastAsia="標楷體" w:hAnsi="標楷體" w:hint="eastAsia"/>
                <w:color w:val="000000"/>
                <w:szCs w:val="24"/>
              </w:rPr>
              <w:t>）決議：報告及</w:t>
            </w:r>
            <w:proofErr w:type="gramStart"/>
            <w:r w:rsidR="00A86BD4" w:rsidRPr="00A86BD4">
              <w:rPr>
                <w:rFonts w:ascii="標楷體" w:eastAsia="標楷體" w:hAnsi="標楷體" w:hint="eastAsia"/>
                <w:color w:val="000000"/>
                <w:szCs w:val="24"/>
              </w:rPr>
              <w:t>詢</w:t>
            </w:r>
            <w:proofErr w:type="gramEnd"/>
            <w:r w:rsidR="00A86BD4" w:rsidRPr="00A86BD4">
              <w:rPr>
                <w:rFonts w:ascii="標楷體" w:eastAsia="標楷體" w:hAnsi="標楷體" w:hint="eastAsia"/>
                <w:color w:val="000000"/>
                <w:szCs w:val="24"/>
              </w:rPr>
              <w:t>答完畢，另定期繼續審查。</w:t>
            </w:r>
          </w:p>
          <w:p w14:paraId="7A8D1E7E" w14:textId="77777777" w:rsidR="00A86BD4" w:rsidRPr="00A86BD4" w:rsidRDefault="002A7C5D" w:rsidP="006568D0">
            <w:pPr>
              <w:adjustRightInd w:val="0"/>
              <w:snapToGrid w:val="0"/>
              <w:spacing w:line="400" w:lineRule="exact"/>
              <w:ind w:left="240" w:hangingChars="100" w:hanging="240"/>
              <w:jc w:val="both"/>
              <w:rPr>
                <w:rFonts w:ascii="標楷體" w:eastAsia="標楷體" w:hAnsi="標楷體"/>
                <w:color w:val="000000"/>
                <w:szCs w:val="24"/>
              </w:rPr>
            </w:pPr>
            <w:r w:rsidRPr="002A7C5D">
              <w:rPr>
                <w:rFonts w:ascii="標楷體" w:eastAsia="標楷體" w:hAnsi="標楷體" w:hint="eastAsia"/>
                <w:color w:val="000000"/>
                <w:szCs w:val="24"/>
              </w:rPr>
              <w:t>2.</w:t>
            </w:r>
            <w:r w:rsidR="00A86BD4" w:rsidRPr="00A86BD4">
              <w:rPr>
                <w:rFonts w:ascii="標楷體" w:eastAsia="標楷體" w:hAnsi="標楷體" w:hint="eastAsia"/>
                <w:color w:val="000000"/>
                <w:szCs w:val="24"/>
              </w:rPr>
              <w:t>第</w:t>
            </w:r>
            <w:r w:rsidR="00A86BD4" w:rsidRPr="00A86BD4">
              <w:rPr>
                <w:rFonts w:ascii="標楷體" w:eastAsia="標楷體" w:hAnsi="標楷體"/>
                <w:color w:val="000000"/>
                <w:szCs w:val="24"/>
              </w:rPr>
              <w:t>2</w:t>
            </w:r>
            <w:r w:rsidR="00A86BD4" w:rsidRPr="00A86BD4">
              <w:rPr>
                <w:rFonts w:ascii="標楷體" w:eastAsia="標楷體" w:hAnsi="標楷體" w:hint="eastAsia"/>
                <w:color w:val="000000"/>
                <w:szCs w:val="24"/>
              </w:rPr>
              <w:t>會期第</w:t>
            </w:r>
            <w:r w:rsidR="00A86BD4" w:rsidRPr="00A86BD4">
              <w:rPr>
                <w:rFonts w:ascii="標楷體" w:eastAsia="標楷體" w:hAnsi="標楷體"/>
                <w:color w:val="000000"/>
                <w:szCs w:val="24"/>
              </w:rPr>
              <w:t>10</w:t>
            </w:r>
            <w:r w:rsidR="00A86BD4" w:rsidRPr="00A86BD4">
              <w:rPr>
                <w:rFonts w:ascii="標楷體" w:eastAsia="標楷體" w:hAnsi="標楷體" w:hint="eastAsia"/>
                <w:color w:val="000000"/>
                <w:szCs w:val="24"/>
              </w:rPr>
              <w:t>次全體委員會議（11</w:t>
            </w:r>
            <w:r w:rsidR="00A86BD4" w:rsidRPr="00A86BD4">
              <w:rPr>
                <w:rFonts w:ascii="標楷體" w:eastAsia="標楷體" w:hAnsi="標楷體"/>
                <w:color w:val="000000"/>
                <w:szCs w:val="24"/>
              </w:rPr>
              <w:t>3</w:t>
            </w:r>
            <w:r w:rsidR="00A86BD4" w:rsidRPr="00A86BD4">
              <w:rPr>
                <w:rFonts w:ascii="標楷體" w:eastAsia="標楷體" w:hAnsi="標楷體" w:hint="eastAsia"/>
                <w:color w:val="000000"/>
                <w:szCs w:val="24"/>
              </w:rPr>
              <w:t>.11.</w:t>
            </w:r>
            <w:r w:rsidR="00A86BD4" w:rsidRPr="00A86BD4">
              <w:rPr>
                <w:rFonts w:ascii="標楷體" w:eastAsia="標楷體" w:hAnsi="標楷體"/>
                <w:color w:val="000000"/>
                <w:szCs w:val="24"/>
              </w:rPr>
              <w:t>2</w:t>
            </w:r>
            <w:r w:rsidR="00A86BD4" w:rsidRPr="00A86BD4">
              <w:rPr>
                <w:rFonts w:ascii="標楷體" w:eastAsia="標楷體" w:hAnsi="標楷體" w:hint="eastAsia"/>
                <w:color w:val="000000"/>
                <w:szCs w:val="24"/>
              </w:rPr>
              <w:t>5）決議：審查完竣。</w:t>
            </w:r>
          </w:p>
          <w:p w14:paraId="12D7CA87" w14:textId="77777777" w:rsidR="00A86BD4" w:rsidRPr="00A86BD4" w:rsidRDefault="00A86BD4" w:rsidP="00A86BD4">
            <w:pPr>
              <w:spacing w:line="400" w:lineRule="exact"/>
              <w:ind w:left="307"/>
              <w:rPr>
                <w:rFonts w:ascii="標楷體" w:eastAsia="標楷體" w:hAnsi="標楷體"/>
                <w:sz w:val="28"/>
                <w:szCs w:val="28"/>
              </w:rPr>
            </w:pPr>
          </w:p>
          <w:p w14:paraId="7B814F2B" w14:textId="77777777" w:rsidR="00A86BD4" w:rsidRPr="00A86BD4" w:rsidRDefault="00A86BD4" w:rsidP="00A86BD4">
            <w:pPr>
              <w:spacing w:line="400" w:lineRule="exact"/>
              <w:jc w:val="both"/>
              <w:rPr>
                <w:rFonts w:ascii="標楷體" w:eastAsia="標楷體" w:hAnsi="標楷體"/>
                <w:sz w:val="28"/>
                <w:szCs w:val="28"/>
                <w:u w:val="single"/>
              </w:rPr>
            </w:pPr>
            <w:r w:rsidRPr="00A86BD4">
              <w:rPr>
                <w:rFonts w:ascii="標楷體" w:eastAsia="標楷體" w:hAnsi="標楷體" w:hint="eastAsia"/>
                <w:sz w:val="28"/>
                <w:szCs w:val="28"/>
                <w:u w:val="single"/>
              </w:rPr>
              <w:t>教育部</w:t>
            </w:r>
          </w:p>
          <w:p w14:paraId="2AC71251" w14:textId="77777777" w:rsidR="00A86BD4" w:rsidRPr="00A86BD4" w:rsidRDefault="00A86BD4" w:rsidP="006568D0">
            <w:pPr>
              <w:adjustRightInd w:val="0"/>
              <w:snapToGrid w:val="0"/>
              <w:spacing w:line="400" w:lineRule="exact"/>
              <w:ind w:left="240" w:hangingChars="100" w:hanging="240"/>
              <w:jc w:val="both"/>
              <w:rPr>
                <w:rFonts w:ascii="標楷體" w:eastAsia="標楷體" w:hAnsi="標楷體"/>
                <w:color w:val="000000"/>
                <w:szCs w:val="24"/>
              </w:rPr>
            </w:pPr>
            <w:r w:rsidRPr="00A86BD4">
              <w:rPr>
                <w:rFonts w:ascii="標楷體" w:eastAsia="標楷體" w:hAnsi="標楷體" w:hint="eastAsia"/>
                <w:color w:val="000000"/>
                <w:szCs w:val="24"/>
              </w:rPr>
              <w:t>1</w:t>
            </w:r>
            <w:r w:rsidRPr="00A86BD4">
              <w:rPr>
                <w:rFonts w:ascii="標楷體" w:eastAsia="標楷體" w:hAnsi="標楷體"/>
                <w:color w:val="000000"/>
                <w:szCs w:val="24"/>
              </w:rPr>
              <w:t>.</w:t>
            </w:r>
            <w:r w:rsidRPr="00A86BD4">
              <w:rPr>
                <w:rFonts w:ascii="標楷體" w:eastAsia="標楷體" w:hAnsi="標楷體" w:hint="eastAsia"/>
                <w:color w:val="000000"/>
                <w:szCs w:val="24"/>
              </w:rPr>
              <w:t>第</w:t>
            </w:r>
            <w:r w:rsidRPr="00A86BD4">
              <w:rPr>
                <w:rFonts w:ascii="標楷體" w:eastAsia="標楷體" w:hAnsi="標楷體"/>
                <w:color w:val="000000"/>
                <w:szCs w:val="24"/>
              </w:rPr>
              <w:t>2</w:t>
            </w:r>
            <w:r w:rsidRPr="00A86BD4">
              <w:rPr>
                <w:rFonts w:ascii="標楷體" w:eastAsia="標楷體" w:hAnsi="標楷體" w:hint="eastAsia"/>
                <w:color w:val="000000"/>
                <w:szCs w:val="24"/>
              </w:rPr>
              <w:t>會期第</w:t>
            </w:r>
            <w:r w:rsidRPr="00A86BD4">
              <w:rPr>
                <w:rFonts w:ascii="標楷體" w:eastAsia="標楷體" w:hAnsi="標楷體"/>
                <w:color w:val="000000"/>
                <w:szCs w:val="24"/>
              </w:rPr>
              <w:t>8</w:t>
            </w:r>
            <w:r w:rsidRPr="00A86BD4">
              <w:rPr>
                <w:rFonts w:ascii="標楷體" w:eastAsia="標楷體" w:hAnsi="標楷體" w:hint="eastAsia"/>
                <w:color w:val="000000"/>
                <w:szCs w:val="24"/>
              </w:rPr>
              <w:t>次全體委員會議（113.11.1</w:t>
            </w:r>
            <w:r w:rsidRPr="00A86BD4">
              <w:rPr>
                <w:rFonts w:ascii="標楷體" w:eastAsia="標楷體" w:hAnsi="標楷體"/>
                <w:color w:val="000000"/>
                <w:szCs w:val="24"/>
              </w:rPr>
              <w:t>4</w:t>
            </w:r>
            <w:r w:rsidRPr="00A86BD4">
              <w:rPr>
                <w:rFonts w:ascii="標楷體" w:eastAsia="標楷體" w:hAnsi="標楷體" w:hint="eastAsia"/>
                <w:color w:val="000000"/>
                <w:szCs w:val="24"/>
              </w:rPr>
              <w:t>）決議：報告及</w:t>
            </w:r>
            <w:proofErr w:type="gramStart"/>
            <w:r w:rsidRPr="00A86BD4">
              <w:rPr>
                <w:rFonts w:ascii="標楷體" w:eastAsia="標楷體" w:hAnsi="標楷體" w:hint="eastAsia"/>
                <w:color w:val="000000"/>
                <w:szCs w:val="24"/>
              </w:rPr>
              <w:t>詢</w:t>
            </w:r>
            <w:proofErr w:type="gramEnd"/>
            <w:r w:rsidRPr="00A86BD4">
              <w:rPr>
                <w:rFonts w:ascii="標楷體" w:eastAsia="標楷體" w:hAnsi="標楷體" w:hint="eastAsia"/>
                <w:color w:val="000000"/>
                <w:szCs w:val="24"/>
              </w:rPr>
              <w:t>答完畢，另定期繼續審查。</w:t>
            </w:r>
          </w:p>
          <w:p w14:paraId="32168445" w14:textId="77777777" w:rsidR="00A86BD4" w:rsidRPr="00A86BD4" w:rsidRDefault="00A86BD4" w:rsidP="006568D0">
            <w:pPr>
              <w:adjustRightInd w:val="0"/>
              <w:snapToGrid w:val="0"/>
              <w:spacing w:line="400" w:lineRule="exact"/>
              <w:ind w:left="240" w:hangingChars="100" w:hanging="240"/>
              <w:jc w:val="both"/>
              <w:rPr>
                <w:rFonts w:ascii="標楷體" w:eastAsia="標楷體" w:hAnsi="標楷體"/>
                <w:color w:val="000000"/>
                <w:szCs w:val="24"/>
              </w:rPr>
            </w:pPr>
            <w:r w:rsidRPr="00A86BD4">
              <w:rPr>
                <w:rFonts w:ascii="標楷體" w:eastAsia="標楷體" w:hAnsi="標楷體" w:hint="eastAsia"/>
                <w:color w:val="000000"/>
                <w:szCs w:val="24"/>
              </w:rPr>
              <w:t>2</w:t>
            </w:r>
            <w:r w:rsidRPr="00A86BD4">
              <w:rPr>
                <w:rFonts w:ascii="標楷體" w:eastAsia="標楷體" w:hAnsi="標楷體"/>
                <w:color w:val="000000"/>
                <w:szCs w:val="24"/>
              </w:rPr>
              <w:t>.</w:t>
            </w:r>
            <w:r w:rsidRPr="00A86BD4">
              <w:rPr>
                <w:rFonts w:ascii="標楷體" w:eastAsia="標楷體" w:hAnsi="標楷體" w:hint="eastAsia"/>
                <w:color w:val="000000"/>
                <w:szCs w:val="24"/>
              </w:rPr>
              <w:t>第2會期第1</w:t>
            </w:r>
            <w:r w:rsidRPr="00A86BD4">
              <w:rPr>
                <w:rFonts w:ascii="標楷體" w:eastAsia="標楷體" w:hAnsi="標楷體"/>
                <w:color w:val="000000"/>
                <w:szCs w:val="24"/>
              </w:rPr>
              <w:t>4</w:t>
            </w:r>
            <w:r w:rsidRPr="00A86BD4">
              <w:rPr>
                <w:rFonts w:ascii="標楷體" w:eastAsia="標楷體" w:hAnsi="標楷體" w:hint="eastAsia"/>
                <w:color w:val="000000"/>
                <w:szCs w:val="24"/>
              </w:rPr>
              <w:t>次全體委員會議（113.1</w:t>
            </w:r>
            <w:r w:rsidRPr="00A86BD4">
              <w:rPr>
                <w:rFonts w:ascii="標楷體" w:eastAsia="標楷體" w:hAnsi="標楷體"/>
                <w:color w:val="000000"/>
                <w:szCs w:val="24"/>
              </w:rPr>
              <w:t>2</w:t>
            </w:r>
            <w:r w:rsidRPr="00A86BD4">
              <w:rPr>
                <w:rFonts w:ascii="標楷體" w:eastAsia="標楷體" w:hAnsi="標楷體" w:hint="eastAsia"/>
                <w:color w:val="000000"/>
                <w:szCs w:val="24"/>
              </w:rPr>
              <w:t>.2</w:t>
            </w:r>
            <w:r w:rsidRPr="00A86BD4">
              <w:rPr>
                <w:rFonts w:ascii="標楷體" w:eastAsia="標楷體" w:hAnsi="標楷體"/>
                <w:color w:val="000000"/>
                <w:szCs w:val="24"/>
              </w:rPr>
              <w:t>6</w:t>
            </w:r>
            <w:r w:rsidRPr="00A86BD4">
              <w:rPr>
                <w:rFonts w:ascii="標楷體" w:eastAsia="標楷體" w:hAnsi="標楷體" w:hint="eastAsia"/>
                <w:color w:val="000000"/>
                <w:szCs w:val="24"/>
              </w:rPr>
              <w:t>）決議：審查完竣。</w:t>
            </w:r>
          </w:p>
          <w:p w14:paraId="24DD128D" w14:textId="77777777" w:rsidR="00A86BD4" w:rsidRPr="00A86BD4" w:rsidRDefault="00A86BD4" w:rsidP="00A86BD4">
            <w:pPr>
              <w:spacing w:line="400" w:lineRule="exact"/>
              <w:jc w:val="both"/>
              <w:rPr>
                <w:rFonts w:ascii="標楷體" w:eastAsia="標楷體" w:hAnsi="標楷體"/>
                <w:sz w:val="28"/>
                <w:szCs w:val="28"/>
              </w:rPr>
            </w:pPr>
          </w:p>
          <w:p w14:paraId="501D69A3" w14:textId="77777777" w:rsidR="00A86BD4" w:rsidRPr="00A86BD4" w:rsidRDefault="00A86BD4" w:rsidP="00A86BD4">
            <w:pPr>
              <w:spacing w:line="400" w:lineRule="exact"/>
              <w:jc w:val="both"/>
              <w:rPr>
                <w:rFonts w:ascii="標楷體" w:eastAsia="標楷體" w:hAnsi="標楷體"/>
                <w:sz w:val="28"/>
                <w:szCs w:val="28"/>
                <w:u w:val="single"/>
              </w:rPr>
            </w:pPr>
            <w:r w:rsidRPr="00A86BD4">
              <w:rPr>
                <w:rFonts w:ascii="標楷體" w:eastAsia="標楷體" w:hAnsi="標楷體" w:hint="eastAsia"/>
                <w:sz w:val="28"/>
                <w:szCs w:val="28"/>
                <w:u w:val="single"/>
              </w:rPr>
              <w:t>核能安全委員會</w:t>
            </w:r>
          </w:p>
          <w:p w14:paraId="136A77D2" w14:textId="77777777" w:rsidR="00A86BD4" w:rsidRPr="00A86BD4" w:rsidRDefault="00A86BD4" w:rsidP="006568D0">
            <w:pPr>
              <w:adjustRightInd w:val="0"/>
              <w:snapToGrid w:val="0"/>
              <w:spacing w:line="400" w:lineRule="exact"/>
              <w:ind w:left="240" w:hangingChars="100" w:hanging="240"/>
              <w:jc w:val="both"/>
              <w:rPr>
                <w:rFonts w:ascii="標楷體" w:eastAsia="標楷體" w:hAnsi="標楷體"/>
                <w:color w:val="000000"/>
                <w:szCs w:val="24"/>
              </w:rPr>
            </w:pPr>
            <w:r w:rsidRPr="00A86BD4">
              <w:rPr>
                <w:rFonts w:ascii="標楷體" w:eastAsia="標楷體" w:hAnsi="標楷體" w:hint="eastAsia"/>
                <w:color w:val="000000"/>
                <w:szCs w:val="24"/>
              </w:rPr>
              <w:t>1</w:t>
            </w:r>
            <w:r w:rsidRPr="00A86BD4">
              <w:rPr>
                <w:rFonts w:ascii="標楷體" w:eastAsia="標楷體" w:hAnsi="標楷體"/>
                <w:color w:val="000000"/>
                <w:szCs w:val="24"/>
              </w:rPr>
              <w:t>.</w:t>
            </w:r>
            <w:r w:rsidRPr="00A86BD4">
              <w:rPr>
                <w:rFonts w:ascii="標楷體" w:eastAsia="標楷體" w:hAnsi="標楷體" w:hint="eastAsia"/>
                <w:color w:val="000000"/>
                <w:szCs w:val="24"/>
              </w:rPr>
              <w:t>第2會期第</w:t>
            </w:r>
            <w:r w:rsidRPr="00A86BD4">
              <w:rPr>
                <w:rFonts w:ascii="標楷體" w:eastAsia="標楷體" w:hAnsi="標楷體"/>
                <w:color w:val="000000"/>
                <w:szCs w:val="24"/>
              </w:rPr>
              <w:t>9</w:t>
            </w:r>
            <w:r w:rsidRPr="00A86BD4">
              <w:rPr>
                <w:rFonts w:ascii="標楷體" w:eastAsia="標楷體" w:hAnsi="標楷體" w:hint="eastAsia"/>
                <w:color w:val="000000"/>
                <w:szCs w:val="24"/>
              </w:rPr>
              <w:t>次全體委員會議（113.11.</w:t>
            </w:r>
            <w:r w:rsidRPr="00A86BD4">
              <w:rPr>
                <w:rFonts w:ascii="標楷體" w:eastAsia="標楷體" w:hAnsi="標楷體"/>
                <w:color w:val="000000"/>
                <w:szCs w:val="24"/>
              </w:rPr>
              <w:t>20</w:t>
            </w:r>
            <w:r w:rsidRPr="00A86BD4">
              <w:rPr>
                <w:rFonts w:ascii="標楷體" w:eastAsia="標楷體" w:hAnsi="標楷體" w:hint="eastAsia"/>
                <w:color w:val="000000"/>
                <w:szCs w:val="24"/>
              </w:rPr>
              <w:t>）決議：報告及</w:t>
            </w:r>
            <w:proofErr w:type="gramStart"/>
            <w:r w:rsidRPr="00A86BD4">
              <w:rPr>
                <w:rFonts w:ascii="標楷體" w:eastAsia="標楷體" w:hAnsi="標楷體" w:hint="eastAsia"/>
                <w:color w:val="000000"/>
                <w:szCs w:val="24"/>
              </w:rPr>
              <w:t>詢</w:t>
            </w:r>
            <w:proofErr w:type="gramEnd"/>
            <w:r w:rsidRPr="00A86BD4">
              <w:rPr>
                <w:rFonts w:ascii="標楷體" w:eastAsia="標楷體" w:hAnsi="標楷體" w:hint="eastAsia"/>
                <w:color w:val="000000"/>
                <w:szCs w:val="24"/>
              </w:rPr>
              <w:t>答完畢，另</w:t>
            </w:r>
            <w:r w:rsidRPr="00A86BD4">
              <w:rPr>
                <w:rFonts w:ascii="標楷體" w:eastAsia="標楷體" w:hAnsi="標楷體" w:hint="eastAsia"/>
                <w:color w:val="000000"/>
                <w:szCs w:val="24"/>
              </w:rPr>
              <w:lastRenderedPageBreak/>
              <w:t>定期繼續審查。</w:t>
            </w:r>
          </w:p>
          <w:p w14:paraId="76837273" w14:textId="77777777" w:rsidR="00A86BD4" w:rsidRPr="00A86BD4" w:rsidRDefault="00A86BD4" w:rsidP="006568D0">
            <w:pPr>
              <w:adjustRightInd w:val="0"/>
              <w:snapToGrid w:val="0"/>
              <w:spacing w:line="400" w:lineRule="exact"/>
              <w:ind w:left="240" w:hangingChars="100" w:hanging="240"/>
              <w:jc w:val="both"/>
              <w:rPr>
                <w:rFonts w:ascii="標楷體" w:eastAsia="標楷體" w:hAnsi="標楷體"/>
                <w:color w:val="000000"/>
                <w:szCs w:val="24"/>
              </w:rPr>
            </w:pPr>
            <w:r w:rsidRPr="00A86BD4">
              <w:rPr>
                <w:rFonts w:ascii="標楷體" w:eastAsia="標楷體" w:hAnsi="標楷體" w:hint="eastAsia"/>
                <w:color w:val="000000"/>
                <w:szCs w:val="24"/>
              </w:rPr>
              <w:t>2</w:t>
            </w:r>
            <w:r w:rsidRPr="00A86BD4">
              <w:rPr>
                <w:rFonts w:ascii="標楷體" w:eastAsia="標楷體" w:hAnsi="標楷體"/>
                <w:color w:val="000000"/>
                <w:szCs w:val="24"/>
              </w:rPr>
              <w:t>.</w:t>
            </w:r>
            <w:r w:rsidRPr="00A86BD4">
              <w:rPr>
                <w:rFonts w:ascii="標楷體" w:eastAsia="標楷體" w:hAnsi="標楷體" w:hint="eastAsia"/>
                <w:color w:val="000000"/>
                <w:szCs w:val="24"/>
              </w:rPr>
              <w:t>第2會期第1</w:t>
            </w:r>
            <w:r w:rsidRPr="00A86BD4">
              <w:rPr>
                <w:rFonts w:ascii="標楷體" w:eastAsia="標楷體" w:hAnsi="標楷體"/>
                <w:color w:val="000000"/>
                <w:szCs w:val="24"/>
              </w:rPr>
              <w:t>2</w:t>
            </w:r>
            <w:r w:rsidRPr="00A86BD4">
              <w:rPr>
                <w:rFonts w:ascii="標楷體" w:eastAsia="標楷體" w:hAnsi="標楷體" w:hint="eastAsia"/>
                <w:color w:val="000000"/>
                <w:szCs w:val="24"/>
              </w:rPr>
              <w:t>次全體委員會議（113.1</w:t>
            </w:r>
            <w:r w:rsidRPr="00A86BD4">
              <w:rPr>
                <w:rFonts w:ascii="標楷體" w:eastAsia="標楷體" w:hAnsi="標楷體"/>
                <w:color w:val="000000"/>
                <w:szCs w:val="24"/>
              </w:rPr>
              <w:t>2</w:t>
            </w:r>
            <w:r w:rsidRPr="00A86BD4">
              <w:rPr>
                <w:rFonts w:ascii="標楷體" w:eastAsia="標楷體" w:hAnsi="標楷體" w:hint="eastAsia"/>
                <w:color w:val="000000"/>
                <w:szCs w:val="24"/>
              </w:rPr>
              <w:t>.</w:t>
            </w:r>
            <w:r w:rsidRPr="00A86BD4">
              <w:rPr>
                <w:rFonts w:ascii="標楷體" w:eastAsia="標楷體" w:hAnsi="標楷體"/>
                <w:color w:val="000000"/>
                <w:szCs w:val="24"/>
              </w:rPr>
              <w:t>9</w:t>
            </w:r>
            <w:r w:rsidRPr="00A86BD4">
              <w:rPr>
                <w:rFonts w:ascii="標楷體" w:eastAsia="標楷體" w:hAnsi="標楷體" w:hint="eastAsia"/>
                <w:color w:val="000000"/>
                <w:szCs w:val="24"/>
              </w:rPr>
              <w:t>）決議：審查完竣。</w:t>
            </w:r>
          </w:p>
          <w:p w14:paraId="2BCAAAB4" w14:textId="77777777" w:rsidR="00A86BD4" w:rsidRPr="00A86BD4" w:rsidRDefault="00A86BD4" w:rsidP="00A86BD4">
            <w:pPr>
              <w:spacing w:line="400" w:lineRule="exact"/>
              <w:ind w:left="279"/>
              <w:jc w:val="both"/>
              <w:rPr>
                <w:rFonts w:ascii="標楷體" w:eastAsia="標楷體" w:hAnsi="標楷體"/>
                <w:sz w:val="28"/>
                <w:szCs w:val="28"/>
              </w:rPr>
            </w:pPr>
          </w:p>
          <w:p w14:paraId="190377DC" w14:textId="77777777" w:rsidR="00A86BD4" w:rsidRPr="00A86BD4" w:rsidRDefault="00A86BD4" w:rsidP="00A86BD4">
            <w:pPr>
              <w:spacing w:line="400" w:lineRule="exact"/>
              <w:jc w:val="both"/>
              <w:rPr>
                <w:rFonts w:ascii="標楷體" w:eastAsia="標楷體" w:hAnsi="標楷體"/>
                <w:sz w:val="28"/>
                <w:szCs w:val="28"/>
                <w:u w:val="single"/>
              </w:rPr>
            </w:pPr>
            <w:r w:rsidRPr="00A86BD4">
              <w:rPr>
                <w:rFonts w:ascii="標楷體" w:eastAsia="標楷體" w:hAnsi="標楷體" w:hint="eastAsia"/>
                <w:sz w:val="28"/>
                <w:szCs w:val="28"/>
                <w:u w:val="single"/>
              </w:rPr>
              <w:t>文化部</w:t>
            </w:r>
          </w:p>
          <w:p w14:paraId="3519FCCD" w14:textId="77777777" w:rsidR="00A86BD4" w:rsidRPr="00A86BD4" w:rsidRDefault="00A86BD4" w:rsidP="006568D0">
            <w:pPr>
              <w:adjustRightInd w:val="0"/>
              <w:snapToGrid w:val="0"/>
              <w:spacing w:line="400" w:lineRule="exact"/>
              <w:ind w:left="240" w:hangingChars="100" w:hanging="240"/>
              <w:jc w:val="both"/>
              <w:rPr>
                <w:rFonts w:ascii="標楷體" w:eastAsia="標楷體" w:hAnsi="標楷體"/>
                <w:color w:val="000000"/>
                <w:szCs w:val="24"/>
              </w:rPr>
            </w:pPr>
            <w:r w:rsidRPr="00A86BD4">
              <w:rPr>
                <w:rFonts w:ascii="標楷體" w:eastAsia="標楷體" w:hAnsi="標楷體" w:hint="eastAsia"/>
                <w:color w:val="000000"/>
                <w:szCs w:val="24"/>
              </w:rPr>
              <w:t>1</w:t>
            </w:r>
            <w:r w:rsidRPr="00A86BD4">
              <w:rPr>
                <w:rFonts w:ascii="標楷體" w:eastAsia="標楷體" w:hAnsi="標楷體"/>
                <w:color w:val="000000"/>
                <w:szCs w:val="24"/>
              </w:rPr>
              <w:t>.</w:t>
            </w:r>
            <w:r w:rsidRPr="00A86BD4">
              <w:rPr>
                <w:rFonts w:ascii="標楷體" w:eastAsia="標楷體" w:hAnsi="標楷體" w:hint="eastAsia"/>
                <w:color w:val="000000"/>
                <w:szCs w:val="24"/>
              </w:rPr>
              <w:t>第2會期第9次全體委員會議（113.11.21）決議：報告及</w:t>
            </w:r>
            <w:proofErr w:type="gramStart"/>
            <w:r w:rsidRPr="00A86BD4">
              <w:rPr>
                <w:rFonts w:ascii="標楷體" w:eastAsia="標楷體" w:hAnsi="標楷體" w:hint="eastAsia"/>
                <w:color w:val="000000"/>
                <w:szCs w:val="24"/>
              </w:rPr>
              <w:t>詢</w:t>
            </w:r>
            <w:proofErr w:type="gramEnd"/>
            <w:r w:rsidRPr="00A86BD4">
              <w:rPr>
                <w:rFonts w:ascii="標楷體" w:eastAsia="標楷體" w:hAnsi="標楷體" w:hint="eastAsia"/>
                <w:color w:val="000000"/>
                <w:szCs w:val="24"/>
              </w:rPr>
              <w:t>答完畢，另定期繼續審查。</w:t>
            </w:r>
          </w:p>
          <w:p w14:paraId="4104220F" w14:textId="77777777" w:rsidR="00A86BD4" w:rsidRPr="00A86BD4" w:rsidRDefault="00A86BD4" w:rsidP="006568D0">
            <w:pPr>
              <w:adjustRightInd w:val="0"/>
              <w:snapToGrid w:val="0"/>
              <w:spacing w:line="400" w:lineRule="exact"/>
              <w:ind w:left="240" w:hangingChars="100" w:hanging="240"/>
              <w:jc w:val="both"/>
              <w:rPr>
                <w:rFonts w:ascii="標楷體" w:eastAsia="標楷體" w:hAnsi="標楷體"/>
                <w:color w:val="000000"/>
                <w:szCs w:val="24"/>
              </w:rPr>
            </w:pPr>
            <w:r w:rsidRPr="00A86BD4">
              <w:rPr>
                <w:rFonts w:ascii="標楷體" w:eastAsia="標楷體" w:hAnsi="標楷體" w:hint="eastAsia"/>
                <w:color w:val="000000"/>
                <w:szCs w:val="24"/>
              </w:rPr>
              <w:t>2</w:t>
            </w:r>
            <w:r w:rsidRPr="00A86BD4">
              <w:rPr>
                <w:rFonts w:ascii="標楷體" w:eastAsia="標楷體" w:hAnsi="標楷體"/>
                <w:color w:val="000000"/>
                <w:szCs w:val="24"/>
              </w:rPr>
              <w:t>.</w:t>
            </w:r>
            <w:r w:rsidRPr="00A86BD4">
              <w:rPr>
                <w:rFonts w:ascii="標楷體" w:eastAsia="標楷體" w:hAnsi="標楷體" w:hint="eastAsia"/>
                <w:color w:val="000000"/>
                <w:szCs w:val="24"/>
              </w:rPr>
              <w:t>第2會期第13次全體委員會議（113.12.16）決議：另定期繼續審查。</w:t>
            </w:r>
          </w:p>
          <w:p w14:paraId="569B6E44" w14:textId="77777777" w:rsidR="00A86BD4" w:rsidRPr="00A86BD4" w:rsidRDefault="00A86BD4" w:rsidP="006568D0">
            <w:pPr>
              <w:adjustRightInd w:val="0"/>
              <w:snapToGrid w:val="0"/>
              <w:spacing w:line="400" w:lineRule="exact"/>
              <w:ind w:left="240" w:hangingChars="100" w:hanging="240"/>
              <w:jc w:val="both"/>
              <w:rPr>
                <w:rFonts w:ascii="標楷體" w:eastAsia="標楷體" w:hAnsi="標楷體"/>
                <w:color w:val="000000"/>
                <w:szCs w:val="24"/>
              </w:rPr>
            </w:pPr>
            <w:r w:rsidRPr="00A86BD4">
              <w:rPr>
                <w:rFonts w:ascii="標楷體" w:eastAsia="標楷體" w:hAnsi="標楷體" w:hint="eastAsia"/>
                <w:color w:val="000000"/>
                <w:szCs w:val="24"/>
              </w:rPr>
              <w:t>3</w:t>
            </w:r>
            <w:r w:rsidRPr="00A86BD4">
              <w:rPr>
                <w:rFonts w:ascii="標楷體" w:eastAsia="標楷體" w:hAnsi="標楷體"/>
                <w:color w:val="000000"/>
                <w:szCs w:val="24"/>
              </w:rPr>
              <w:t>.</w:t>
            </w:r>
            <w:r w:rsidRPr="00A86BD4">
              <w:rPr>
                <w:rFonts w:ascii="標楷體" w:eastAsia="標楷體" w:hAnsi="標楷體" w:hint="eastAsia"/>
                <w:color w:val="000000"/>
                <w:szCs w:val="24"/>
              </w:rPr>
              <w:t>第2會期第1</w:t>
            </w:r>
            <w:r w:rsidRPr="00A86BD4">
              <w:rPr>
                <w:rFonts w:ascii="標楷體" w:eastAsia="標楷體" w:hAnsi="標楷體"/>
                <w:color w:val="000000"/>
                <w:szCs w:val="24"/>
              </w:rPr>
              <w:t>5</w:t>
            </w:r>
            <w:r w:rsidRPr="00A86BD4">
              <w:rPr>
                <w:rFonts w:ascii="標楷體" w:eastAsia="標楷體" w:hAnsi="標楷體" w:hint="eastAsia"/>
                <w:color w:val="000000"/>
                <w:szCs w:val="24"/>
              </w:rPr>
              <w:t>次全體委員會議（113.1</w:t>
            </w:r>
            <w:r w:rsidRPr="00A86BD4">
              <w:rPr>
                <w:rFonts w:ascii="標楷體" w:eastAsia="標楷體" w:hAnsi="標楷體"/>
                <w:color w:val="000000"/>
                <w:szCs w:val="24"/>
              </w:rPr>
              <w:t>2</w:t>
            </w:r>
            <w:r w:rsidRPr="00A86BD4">
              <w:rPr>
                <w:rFonts w:ascii="標楷體" w:eastAsia="標楷體" w:hAnsi="標楷體" w:hint="eastAsia"/>
                <w:color w:val="000000"/>
                <w:szCs w:val="24"/>
              </w:rPr>
              <w:t>.</w:t>
            </w:r>
            <w:r w:rsidRPr="00A86BD4">
              <w:rPr>
                <w:rFonts w:ascii="標楷體" w:eastAsia="標楷體" w:hAnsi="標楷體"/>
                <w:color w:val="000000"/>
                <w:szCs w:val="24"/>
              </w:rPr>
              <w:t>30</w:t>
            </w:r>
            <w:r w:rsidRPr="00A86BD4">
              <w:rPr>
                <w:rFonts w:ascii="標楷體" w:eastAsia="標楷體" w:hAnsi="標楷體" w:hint="eastAsia"/>
                <w:color w:val="000000"/>
                <w:szCs w:val="24"/>
              </w:rPr>
              <w:t>）決議：審查完竣。</w:t>
            </w:r>
          </w:p>
          <w:p w14:paraId="23E21839" w14:textId="77777777" w:rsidR="00A86BD4" w:rsidRPr="00A86BD4" w:rsidRDefault="00A86BD4" w:rsidP="00A86BD4">
            <w:pPr>
              <w:spacing w:line="400" w:lineRule="exact"/>
              <w:jc w:val="both"/>
              <w:rPr>
                <w:rFonts w:ascii="標楷體" w:eastAsia="標楷體" w:hAnsi="標楷體"/>
                <w:sz w:val="28"/>
                <w:szCs w:val="28"/>
              </w:rPr>
            </w:pPr>
          </w:p>
          <w:p w14:paraId="33C7FD4D" w14:textId="77777777" w:rsidR="00A86BD4" w:rsidRPr="00A86BD4" w:rsidRDefault="00A86BD4" w:rsidP="00A86BD4">
            <w:pPr>
              <w:spacing w:line="400" w:lineRule="exact"/>
              <w:jc w:val="both"/>
              <w:rPr>
                <w:rFonts w:ascii="標楷體" w:eastAsia="標楷體" w:hAnsi="標楷體"/>
                <w:sz w:val="28"/>
                <w:szCs w:val="28"/>
                <w:u w:val="single"/>
              </w:rPr>
            </w:pPr>
            <w:r w:rsidRPr="00A86BD4">
              <w:rPr>
                <w:rFonts w:ascii="標楷體" w:eastAsia="標楷體" w:hAnsi="標楷體" w:hint="eastAsia"/>
                <w:sz w:val="28"/>
                <w:szCs w:val="28"/>
                <w:u w:val="single"/>
              </w:rPr>
              <w:t>國家科學及技術委員會</w:t>
            </w:r>
          </w:p>
          <w:p w14:paraId="1A4D4E76" w14:textId="77777777" w:rsidR="00A86BD4" w:rsidRPr="00A86BD4" w:rsidRDefault="002A7C5D" w:rsidP="006568D0">
            <w:pPr>
              <w:adjustRightInd w:val="0"/>
              <w:snapToGrid w:val="0"/>
              <w:spacing w:line="400" w:lineRule="exac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1.</w:t>
            </w:r>
            <w:r w:rsidR="00A86BD4" w:rsidRPr="00A86BD4">
              <w:rPr>
                <w:rFonts w:ascii="標楷體" w:eastAsia="標楷體" w:hAnsi="標楷體" w:hint="eastAsia"/>
                <w:color w:val="000000"/>
                <w:szCs w:val="24"/>
              </w:rPr>
              <w:t>第2會期第</w:t>
            </w:r>
            <w:r w:rsidR="00A86BD4" w:rsidRPr="00A86BD4">
              <w:rPr>
                <w:rFonts w:ascii="標楷體" w:eastAsia="標楷體" w:hAnsi="標楷體"/>
                <w:color w:val="000000"/>
                <w:szCs w:val="24"/>
              </w:rPr>
              <w:t>10</w:t>
            </w:r>
            <w:r w:rsidR="00A86BD4" w:rsidRPr="00A86BD4">
              <w:rPr>
                <w:rFonts w:ascii="標楷體" w:eastAsia="標楷體" w:hAnsi="標楷體" w:hint="eastAsia"/>
                <w:color w:val="000000"/>
                <w:szCs w:val="24"/>
              </w:rPr>
              <w:t>次全體委員會議（113.11.2</w:t>
            </w:r>
            <w:r w:rsidR="00A86BD4" w:rsidRPr="00A86BD4">
              <w:rPr>
                <w:rFonts w:ascii="標楷體" w:eastAsia="標楷體" w:hAnsi="標楷體"/>
                <w:color w:val="000000"/>
                <w:szCs w:val="24"/>
              </w:rPr>
              <w:t>8</w:t>
            </w:r>
            <w:r w:rsidR="00A86BD4" w:rsidRPr="00A86BD4">
              <w:rPr>
                <w:rFonts w:ascii="標楷體" w:eastAsia="標楷體" w:hAnsi="標楷體" w:hint="eastAsia"/>
                <w:color w:val="000000"/>
                <w:szCs w:val="24"/>
              </w:rPr>
              <w:t>）決議：報告及</w:t>
            </w:r>
            <w:proofErr w:type="gramStart"/>
            <w:r w:rsidR="00A86BD4" w:rsidRPr="00A86BD4">
              <w:rPr>
                <w:rFonts w:ascii="標楷體" w:eastAsia="標楷體" w:hAnsi="標楷體" w:hint="eastAsia"/>
                <w:color w:val="000000"/>
                <w:szCs w:val="24"/>
              </w:rPr>
              <w:t>詢</w:t>
            </w:r>
            <w:proofErr w:type="gramEnd"/>
            <w:r w:rsidR="00A86BD4" w:rsidRPr="00A86BD4">
              <w:rPr>
                <w:rFonts w:ascii="標楷體" w:eastAsia="標楷體" w:hAnsi="標楷體" w:hint="eastAsia"/>
                <w:color w:val="000000"/>
                <w:szCs w:val="24"/>
              </w:rPr>
              <w:t>答完畢，另定期繼續審查。</w:t>
            </w:r>
          </w:p>
          <w:p w14:paraId="22C7D664" w14:textId="77777777" w:rsidR="00A86BD4" w:rsidRPr="00A86BD4" w:rsidRDefault="002A7C5D" w:rsidP="006568D0">
            <w:pPr>
              <w:adjustRightInd w:val="0"/>
              <w:snapToGrid w:val="0"/>
              <w:spacing w:line="400" w:lineRule="exac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2.</w:t>
            </w:r>
            <w:r w:rsidR="00A86BD4" w:rsidRPr="00A86BD4">
              <w:rPr>
                <w:rFonts w:ascii="標楷體" w:eastAsia="標楷體" w:hAnsi="標楷體" w:hint="eastAsia"/>
                <w:color w:val="000000"/>
                <w:szCs w:val="24"/>
              </w:rPr>
              <w:t>第2會期第13次全體委員會議（113.12.1</w:t>
            </w:r>
            <w:r w:rsidR="00A86BD4" w:rsidRPr="00A86BD4">
              <w:rPr>
                <w:rFonts w:ascii="標楷體" w:eastAsia="標楷體" w:hAnsi="標楷體"/>
                <w:color w:val="000000"/>
                <w:szCs w:val="24"/>
              </w:rPr>
              <w:t>9</w:t>
            </w:r>
            <w:r w:rsidR="00A86BD4" w:rsidRPr="00A86BD4">
              <w:rPr>
                <w:rFonts w:ascii="標楷體" w:eastAsia="標楷體" w:hAnsi="標楷體" w:hint="eastAsia"/>
                <w:color w:val="000000"/>
                <w:szCs w:val="24"/>
              </w:rPr>
              <w:t>）決議：審查完竣。</w:t>
            </w:r>
          </w:p>
          <w:p w14:paraId="677885C7" w14:textId="77777777" w:rsidR="00A86BD4" w:rsidRPr="00A86BD4" w:rsidRDefault="00A86BD4" w:rsidP="00A86BD4">
            <w:pPr>
              <w:spacing w:line="400" w:lineRule="exact"/>
              <w:ind w:left="360"/>
              <w:jc w:val="both"/>
              <w:rPr>
                <w:rFonts w:ascii="標楷體" w:eastAsia="標楷體" w:hAnsi="標楷體"/>
                <w:sz w:val="28"/>
                <w:szCs w:val="28"/>
              </w:rPr>
            </w:pPr>
          </w:p>
          <w:p w14:paraId="15B12020" w14:textId="77777777" w:rsidR="00A86BD4" w:rsidRPr="00A86BD4" w:rsidRDefault="00A86BD4" w:rsidP="00A86BD4">
            <w:pPr>
              <w:spacing w:line="400" w:lineRule="exact"/>
              <w:jc w:val="both"/>
              <w:rPr>
                <w:rFonts w:ascii="標楷體" w:eastAsia="標楷體" w:hAnsi="標楷體"/>
                <w:sz w:val="28"/>
                <w:szCs w:val="28"/>
                <w:u w:val="single"/>
              </w:rPr>
            </w:pPr>
            <w:r w:rsidRPr="00A86BD4">
              <w:rPr>
                <w:rFonts w:ascii="標楷體" w:eastAsia="標楷體" w:hAnsi="標楷體" w:hint="eastAsia"/>
                <w:sz w:val="28"/>
                <w:szCs w:val="28"/>
                <w:u w:val="single"/>
              </w:rPr>
              <w:t>國立故宮博物院</w:t>
            </w:r>
          </w:p>
          <w:p w14:paraId="472A36A1" w14:textId="77777777" w:rsidR="00A86BD4" w:rsidRPr="00A86BD4" w:rsidRDefault="002A7C5D" w:rsidP="006568D0">
            <w:pPr>
              <w:adjustRightInd w:val="0"/>
              <w:snapToGrid w:val="0"/>
              <w:spacing w:line="400" w:lineRule="exac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1.</w:t>
            </w:r>
            <w:r w:rsidR="00A86BD4" w:rsidRPr="00A86BD4">
              <w:rPr>
                <w:rFonts w:ascii="標楷體" w:eastAsia="標楷體" w:hAnsi="標楷體" w:hint="eastAsia"/>
                <w:color w:val="000000"/>
                <w:szCs w:val="24"/>
              </w:rPr>
              <w:t>第2會期第11次全體委員會議（113.12.4）決議：報告及</w:t>
            </w:r>
            <w:proofErr w:type="gramStart"/>
            <w:r w:rsidR="00A86BD4" w:rsidRPr="00A86BD4">
              <w:rPr>
                <w:rFonts w:ascii="標楷體" w:eastAsia="標楷體" w:hAnsi="標楷體" w:hint="eastAsia"/>
                <w:color w:val="000000"/>
                <w:szCs w:val="24"/>
              </w:rPr>
              <w:t>詢</w:t>
            </w:r>
            <w:proofErr w:type="gramEnd"/>
            <w:r w:rsidR="00A86BD4" w:rsidRPr="00A86BD4">
              <w:rPr>
                <w:rFonts w:ascii="標楷體" w:eastAsia="標楷體" w:hAnsi="標楷體" w:hint="eastAsia"/>
                <w:color w:val="000000"/>
                <w:szCs w:val="24"/>
              </w:rPr>
              <w:t>答完畢，另定期繼續審查。</w:t>
            </w:r>
          </w:p>
          <w:p w14:paraId="397E9182" w14:textId="77777777" w:rsidR="00A86BD4" w:rsidRPr="00A86BD4" w:rsidRDefault="002A7C5D" w:rsidP="006568D0">
            <w:pPr>
              <w:adjustRightInd w:val="0"/>
              <w:snapToGrid w:val="0"/>
              <w:spacing w:line="400" w:lineRule="exact"/>
              <w:ind w:left="240" w:hangingChars="100" w:hanging="240"/>
              <w:jc w:val="both"/>
              <w:rPr>
                <w:rFonts w:ascii="標楷體" w:eastAsia="標楷體" w:hAnsi="標楷體"/>
                <w:color w:val="000000"/>
                <w:szCs w:val="24"/>
              </w:rPr>
            </w:pPr>
            <w:r>
              <w:rPr>
                <w:rFonts w:ascii="標楷體" w:eastAsia="標楷體" w:hAnsi="標楷體" w:hint="eastAsia"/>
                <w:color w:val="000000"/>
                <w:szCs w:val="24"/>
              </w:rPr>
              <w:t>2.</w:t>
            </w:r>
            <w:r w:rsidR="00A86BD4" w:rsidRPr="00A86BD4">
              <w:rPr>
                <w:rFonts w:ascii="標楷體" w:eastAsia="標楷體" w:hAnsi="標楷體" w:hint="eastAsia"/>
                <w:color w:val="000000"/>
                <w:szCs w:val="24"/>
              </w:rPr>
              <w:t>第2會期第13次全體委員會議（113.12.1</w:t>
            </w:r>
            <w:r w:rsidR="00A86BD4" w:rsidRPr="00A86BD4">
              <w:rPr>
                <w:rFonts w:ascii="標楷體" w:eastAsia="標楷體" w:hAnsi="標楷體"/>
                <w:color w:val="000000"/>
                <w:szCs w:val="24"/>
              </w:rPr>
              <w:t>8</w:t>
            </w:r>
            <w:r w:rsidR="00A86BD4" w:rsidRPr="00A86BD4">
              <w:rPr>
                <w:rFonts w:ascii="標楷體" w:eastAsia="標楷體" w:hAnsi="標楷體" w:hint="eastAsia"/>
                <w:color w:val="000000"/>
                <w:szCs w:val="24"/>
              </w:rPr>
              <w:t>）決議：審查完竣。</w:t>
            </w:r>
          </w:p>
          <w:p w14:paraId="47A10BF5" w14:textId="77777777" w:rsidR="00A86BD4" w:rsidRPr="00A86BD4" w:rsidRDefault="00A86BD4" w:rsidP="00A86BD4">
            <w:pPr>
              <w:spacing w:line="400" w:lineRule="exact"/>
              <w:jc w:val="both"/>
              <w:rPr>
                <w:rFonts w:ascii="Calibri" w:hAnsi="Calibri"/>
                <w:szCs w:val="22"/>
              </w:rPr>
            </w:pPr>
          </w:p>
        </w:tc>
        <w:tc>
          <w:tcPr>
            <w:tcW w:w="1701" w:type="dxa"/>
            <w:tcBorders>
              <w:top w:val="single" w:sz="4" w:space="0" w:color="auto"/>
              <w:left w:val="single" w:sz="4" w:space="0" w:color="auto"/>
              <w:bottom w:val="single" w:sz="4" w:space="0" w:color="auto"/>
              <w:right w:val="single" w:sz="4" w:space="0" w:color="auto"/>
            </w:tcBorders>
          </w:tcPr>
          <w:p w14:paraId="085486C8" w14:textId="77777777" w:rsidR="00A86BD4" w:rsidRPr="00A86BD4" w:rsidRDefault="00A86BD4" w:rsidP="008D181C">
            <w:pPr>
              <w:adjustRightInd w:val="0"/>
              <w:snapToGrid w:val="0"/>
              <w:spacing w:line="400" w:lineRule="exact"/>
              <w:ind w:left="280" w:hangingChars="100" w:hanging="280"/>
              <w:jc w:val="both"/>
              <w:rPr>
                <w:rFonts w:ascii="標楷體" w:eastAsia="標楷體" w:hAnsi="標楷體"/>
                <w:sz w:val="28"/>
                <w:szCs w:val="22"/>
              </w:rPr>
            </w:pPr>
            <w:r w:rsidRPr="00A86BD4">
              <w:rPr>
                <w:rFonts w:ascii="標楷體" w:eastAsia="標楷體" w:hAnsi="標楷體"/>
                <w:sz w:val="28"/>
                <w:szCs w:val="22"/>
              </w:rPr>
              <w:lastRenderedPageBreak/>
              <w:t>11-2-1</w:t>
            </w:r>
            <w:r w:rsidRPr="00A86BD4">
              <w:rPr>
                <w:rFonts w:ascii="標楷體" w:eastAsia="標楷體" w:hAnsi="標楷體" w:hint="eastAsia"/>
                <w:sz w:val="28"/>
                <w:szCs w:val="22"/>
              </w:rPr>
              <w:t>8</w:t>
            </w:r>
          </w:p>
          <w:p w14:paraId="2DC352CA" w14:textId="77777777" w:rsidR="00A86BD4" w:rsidRPr="00A86BD4" w:rsidRDefault="00A86BD4" w:rsidP="002A7C5D">
            <w:pPr>
              <w:adjustRightInd w:val="0"/>
              <w:snapToGrid w:val="0"/>
              <w:spacing w:line="400" w:lineRule="exact"/>
              <w:jc w:val="both"/>
              <w:rPr>
                <w:rFonts w:ascii="標楷體" w:eastAsia="標楷體" w:hAnsi="標楷體"/>
                <w:spacing w:val="-20"/>
                <w:szCs w:val="24"/>
              </w:rPr>
            </w:pPr>
            <w:r w:rsidRPr="00A86BD4">
              <w:rPr>
                <w:rFonts w:ascii="標楷體" w:eastAsia="標楷體" w:hAnsi="標楷體"/>
                <w:sz w:val="28"/>
                <w:szCs w:val="22"/>
              </w:rPr>
              <w:t>(11</w:t>
            </w:r>
            <w:r w:rsidRPr="00A86BD4">
              <w:rPr>
                <w:rFonts w:ascii="標楷體" w:eastAsia="標楷體" w:hAnsi="標楷體" w:hint="eastAsia"/>
                <w:sz w:val="28"/>
                <w:szCs w:val="22"/>
              </w:rPr>
              <w:t>4</w:t>
            </w:r>
            <w:r w:rsidRPr="00A86BD4">
              <w:rPr>
                <w:rFonts w:ascii="標楷體" w:eastAsia="標楷體" w:hAnsi="標楷體"/>
                <w:sz w:val="28"/>
                <w:szCs w:val="22"/>
              </w:rPr>
              <w:t>.1.</w:t>
            </w:r>
            <w:r w:rsidRPr="00A86BD4">
              <w:rPr>
                <w:rFonts w:ascii="標楷體" w:eastAsia="標楷體" w:hAnsi="標楷體" w:hint="eastAsia"/>
                <w:sz w:val="28"/>
                <w:szCs w:val="22"/>
              </w:rPr>
              <w:t>21</w:t>
            </w:r>
            <w:r w:rsidRPr="00A86BD4">
              <w:rPr>
                <w:rFonts w:ascii="標楷體" w:eastAsia="標楷體" w:hAnsi="標楷體"/>
                <w:sz w:val="28"/>
                <w:szCs w:val="22"/>
              </w:rPr>
              <w:t>)</w:t>
            </w:r>
          </w:p>
        </w:tc>
      </w:tr>
    </w:tbl>
    <w:p w14:paraId="302AE249" w14:textId="77777777" w:rsidR="00A43461" w:rsidRDefault="00A43461" w:rsidP="00595018">
      <w:pPr>
        <w:pStyle w:val="01-3"/>
      </w:pPr>
      <w:bookmarkStart w:id="89" w:name="_Toc189551800"/>
      <w:bookmarkStart w:id="90" w:name="_Toc112424100"/>
      <w:bookmarkEnd w:id="77"/>
      <w:bookmarkEnd w:id="78"/>
      <w:r w:rsidRPr="00920597">
        <w:rPr>
          <w:rFonts w:hint="eastAsia"/>
        </w:rPr>
        <w:lastRenderedPageBreak/>
        <w:t>(</w:t>
      </w:r>
      <w:r>
        <w:rPr>
          <w:rFonts w:hint="eastAsia"/>
        </w:rPr>
        <w:t>二</w:t>
      </w:r>
      <w:r w:rsidRPr="00920597">
        <w:rPr>
          <w:rFonts w:hint="eastAsia"/>
        </w:rPr>
        <w:t>)</w:t>
      </w:r>
      <w:r>
        <w:rPr>
          <w:rFonts w:hint="eastAsia"/>
        </w:rPr>
        <w:t>行政法人預算</w:t>
      </w:r>
      <w:r w:rsidRPr="00920597">
        <w:rPr>
          <w:rFonts w:hint="eastAsia"/>
          <w:bCs/>
        </w:rPr>
        <w:t xml:space="preserve">案 </w:t>
      </w:r>
      <w:r w:rsidRPr="00920597">
        <w:rPr>
          <w:rFonts w:hint="eastAsia"/>
        </w:rPr>
        <w:t>(</w:t>
      </w:r>
      <w:r w:rsidR="00F06247">
        <w:t>4</w:t>
      </w:r>
      <w:r w:rsidRPr="00920597">
        <w:rPr>
          <w:rFonts w:hint="eastAsia"/>
        </w:rPr>
        <w:t>案</w:t>
      </w:r>
      <w:proofErr w:type="gramStart"/>
      <w:r w:rsidRPr="00920597">
        <w:rPr>
          <w:rFonts w:hint="eastAsia"/>
        </w:rPr>
        <w:t>）</w:t>
      </w:r>
      <w:bookmarkEnd w:id="89"/>
      <w:proofErr w:type="gramEnd"/>
    </w:p>
    <w:tbl>
      <w:tblPr>
        <w:tblW w:w="51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85"/>
        <w:gridCol w:w="3134"/>
        <w:gridCol w:w="1540"/>
        <w:gridCol w:w="2953"/>
        <w:gridCol w:w="1564"/>
      </w:tblGrid>
      <w:tr w:rsidR="00F06247" w14:paraId="0CAC5F55" w14:textId="77777777" w:rsidTr="00F06247">
        <w:trPr>
          <w:trHeight w:val="700"/>
        </w:trPr>
        <w:tc>
          <w:tcPr>
            <w:tcW w:w="585" w:type="dxa"/>
            <w:tcBorders>
              <w:top w:val="single" w:sz="4" w:space="0" w:color="auto"/>
              <w:left w:val="single" w:sz="4" w:space="0" w:color="auto"/>
              <w:bottom w:val="single" w:sz="4" w:space="0" w:color="auto"/>
              <w:right w:val="single" w:sz="4" w:space="0" w:color="auto"/>
            </w:tcBorders>
            <w:vAlign w:val="center"/>
            <w:hideMark/>
          </w:tcPr>
          <w:p w14:paraId="7837DA64" w14:textId="77777777" w:rsidR="00F06247" w:rsidRDefault="00F06247" w:rsidP="007B1BEF">
            <w:pPr>
              <w:spacing w:line="400" w:lineRule="exact"/>
              <w:rPr>
                <w:rFonts w:ascii="標楷體" w:eastAsia="標楷體" w:hAnsi="標楷體"/>
                <w:b/>
                <w:bCs/>
                <w:spacing w:val="-24"/>
                <w:sz w:val="28"/>
                <w:szCs w:val="28"/>
              </w:rPr>
            </w:pPr>
            <w:r w:rsidRPr="00D051F7">
              <w:rPr>
                <w:rFonts w:ascii="標楷體" w:eastAsia="標楷體" w:hAnsi="標楷體" w:hint="eastAsia"/>
                <w:b/>
                <w:bCs/>
                <w:spacing w:val="-24"/>
                <w:sz w:val="28"/>
                <w:szCs w:val="28"/>
              </w:rPr>
              <w:t>序號</w:t>
            </w:r>
          </w:p>
        </w:tc>
        <w:tc>
          <w:tcPr>
            <w:tcW w:w="3134" w:type="dxa"/>
            <w:tcBorders>
              <w:top w:val="single" w:sz="4" w:space="0" w:color="auto"/>
              <w:left w:val="single" w:sz="4" w:space="0" w:color="auto"/>
              <w:bottom w:val="single" w:sz="4" w:space="0" w:color="auto"/>
              <w:right w:val="single" w:sz="4" w:space="0" w:color="auto"/>
            </w:tcBorders>
            <w:vAlign w:val="center"/>
            <w:hideMark/>
          </w:tcPr>
          <w:p w14:paraId="11C2204C" w14:textId="77777777" w:rsidR="00F06247" w:rsidRDefault="00F06247" w:rsidP="007B1BEF">
            <w:pPr>
              <w:spacing w:line="400" w:lineRule="exact"/>
              <w:jc w:val="center"/>
              <w:rPr>
                <w:rFonts w:ascii="標楷體" w:eastAsia="標楷體" w:hAnsi="標楷體"/>
                <w:b/>
                <w:bCs/>
                <w:sz w:val="28"/>
              </w:rPr>
            </w:pPr>
            <w:r>
              <w:rPr>
                <w:rFonts w:ascii="標楷體" w:eastAsia="標楷體" w:hAnsi="標楷體" w:hint="eastAsia"/>
                <w:b/>
                <w:bCs/>
                <w:sz w:val="28"/>
              </w:rPr>
              <w:t>案由</w:t>
            </w:r>
          </w:p>
        </w:tc>
        <w:tc>
          <w:tcPr>
            <w:tcW w:w="1540" w:type="dxa"/>
            <w:tcBorders>
              <w:top w:val="single" w:sz="4" w:space="0" w:color="auto"/>
              <w:left w:val="single" w:sz="4" w:space="0" w:color="auto"/>
              <w:bottom w:val="single" w:sz="4" w:space="0" w:color="auto"/>
              <w:right w:val="single" w:sz="4" w:space="0" w:color="auto"/>
            </w:tcBorders>
            <w:vAlign w:val="center"/>
            <w:hideMark/>
          </w:tcPr>
          <w:p w14:paraId="5F5DC1B9" w14:textId="77777777" w:rsidR="00F06247" w:rsidRDefault="00F06247" w:rsidP="007B1BEF">
            <w:pPr>
              <w:spacing w:line="400" w:lineRule="exact"/>
              <w:ind w:rightChars="26" w:right="62"/>
              <w:jc w:val="center"/>
              <w:rPr>
                <w:rFonts w:ascii="標楷體" w:eastAsia="標楷體" w:hAnsi="標楷體"/>
                <w:b/>
                <w:bCs/>
                <w:spacing w:val="-20"/>
                <w:sz w:val="28"/>
              </w:rPr>
            </w:pPr>
            <w:r>
              <w:rPr>
                <w:rFonts w:ascii="標楷體" w:eastAsia="標楷體" w:hAnsi="標楷體" w:hint="eastAsia"/>
                <w:b/>
                <w:bCs/>
                <w:spacing w:val="-20"/>
                <w:sz w:val="28"/>
              </w:rPr>
              <w:t>院會交付</w:t>
            </w:r>
          </w:p>
          <w:p w14:paraId="2ADDC64D" w14:textId="77777777" w:rsidR="00F06247" w:rsidRDefault="00F06247" w:rsidP="007B1BEF">
            <w:pPr>
              <w:spacing w:line="400" w:lineRule="exact"/>
              <w:ind w:rightChars="26" w:right="62"/>
              <w:jc w:val="center"/>
              <w:rPr>
                <w:rFonts w:ascii="標楷體" w:eastAsia="標楷體" w:hAnsi="標楷體"/>
                <w:b/>
                <w:bCs/>
                <w:sz w:val="28"/>
              </w:rPr>
            </w:pPr>
            <w:r>
              <w:rPr>
                <w:rFonts w:ascii="標楷體" w:eastAsia="標楷體" w:hAnsi="標楷體" w:hint="eastAsia"/>
                <w:b/>
                <w:bCs/>
                <w:spacing w:val="-20"/>
                <w:sz w:val="28"/>
              </w:rPr>
              <w:t>會次及日期</w:t>
            </w:r>
          </w:p>
        </w:tc>
        <w:tc>
          <w:tcPr>
            <w:tcW w:w="2953" w:type="dxa"/>
            <w:tcBorders>
              <w:top w:val="single" w:sz="4" w:space="0" w:color="auto"/>
              <w:left w:val="single" w:sz="4" w:space="0" w:color="auto"/>
              <w:bottom w:val="single" w:sz="4" w:space="0" w:color="auto"/>
              <w:right w:val="single" w:sz="4" w:space="0" w:color="auto"/>
            </w:tcBorders>
            <w:vAlign w:val="center"/>
            <w:hideMark/>
          </w:tcPr>
          <w:p w14:paraId="190D47A0" w14:textId="77777777" w:rsidR="00F06247" w:rsidRDefault="00F06247" w:rsidP="007B1BEF">
            <w:pPr>
              <w:spacing w:line="400" w:lineRule="exact"/>
              <w:ind w:leftChars="27" w:left="65" w:rightChars="104" w:right="250"/>
              <w:jc w:val="center"/>
              <w:rPr>
                <w:rFonts w:ascii="標楷體" w:eastAsia="標楷體" w:hAnsi="標楷體"/>
                <w:b/>
                <w:bCs/>
                <w:sz w:val="28"/>
              </w:rPr>
            </w:pPr>
            <w:r>
              <w:rPr>
                <w:rFonts w:ascii="標楷體" w:eastAsia="標楷體" w:hAnsi="標楷體" w:hint="eastAsia"/>
                <w:b/>
                <w:bCs/>
                <w:sz w:val="28"/>
              </w:rPr>
              <w:t>委員會審查</w:t>
            </w:r>
          </w:p>
          <w:p w14:paraId="2D817BD3" w14:textId="77777777" w:rsidR="00F06247" w:rsidRDefault="00F06247" w:rsidP="007B1BEF">
            <w:pPr>
              <w:spacing w:line="400" w:lineRule="exact"/>
              <w:ind w:leftChars="27" w:left="65" w:rightChars="104" w:right="250"/>
              <w:jc w:val="center"/>
              <w:rPr>
                <w:rFonts w:ascii="標楷體" w:eastAsia="標楷體" w:hAnsi="標楷體"/>
                <w:b/>
                <w:bCs/>
                <w:sz w:val="28"/>
              </w:rPr>
            </w:pPr>
            <w:r>
              <w:rPr>
                <w:rFonts w:ascii="標楷體" w:eastAsia="標楷體" w:hAnsi="標楷體" w:hint="eastAsia"/>
                <w:b/>
                <w:bCs/>
                <w:sz w:val="28"/>
              </w:rPr>
              <w:t>會次及日期</w:t>
            </w:r>
          </w:p>
        </w:tc>
        <w:tc>
          <w:tcPr>
            <w:tcW w:w="1564" w:type="dxa"/>
            <w:tcBorders>
              <w:top w:val="single" w:sz="4" w:space="0" w:color="auto"/>
              <w:left w:val="single" w:sz="4" w:space="0" w:color="auto"/>
              <w:bottom w:val="single" w:sz="4" w:space="0" w:color="auto"/>
              <w:right w:val="single" w:sz="4" w:space="0" w:color="auto"/>
            </w:tcBorders>
            <w:vAlign w:val="center"/>
            <w:hideMark/>
          </w:tcPr>
          <w:p w14:paraId="5B78180E" w14:textId="77777777" w:rsidR="00F06247" w:rsidRDefault="00F06247" w:rsidP="007B1BEF">
            <w:pPr>
              <w:spacing w:line="400" w:lineRule="exact"/>
              <w:ind w:rightChars="26" w:right="62"/>
              <w:jc w:val="center"/>
              <w:rPr>
                <w:rFonts w:ascii="標楷體" w:eastAsia="標楷體" w:hAnsi="標楷體"/>
                <w:b/>
                <w:bCs/>
                <w:spacing w:val="-20"/>
                <w:sz w:val="28"/>
              </w:rPr>
            </w:pPr>
            <w:r>
              <w:rPr>
                <w:rFonts w:ascii="標楷體" w:eastAsia="標楷體" w:hAnsi="標楷體" w:hint="eastAsia"/>
                <w:b/>
                <w:bCs/>
                <w:spacing w:val="-20"/>
                <w:sz w:val="28"/>
              </w:rPr>
              <w:t>院會三讀通過</w:t>
            </w:r>
          </w:p>
          <w:p w14:paraId="293FB917" w14:textId="77777777" w:rsidR="00F06247" w:rsidRDefault="00F06247" w:rsidP="007B1BEF">
            <w:pPr>
              <w:spacing w:line="400" w:lineRule="exact"/>
              <w:ind w:rightChars="26" w:right="62"/>
              <w:jc w:val="center"/>
              <w:rPr>
                <w:rFonts w:ascii="標楷體" w:eastAsia="標楷體" w:hAnsi="標楷體"/>
                <w:b/>
                <w:bCs/>
                <w:sz w:val="28"/>
              </w:rPr>
            </w:pPr>
            <w:r>
              <w:rPr>
                <w:rFonts w:ascii="標楷體" w:eastAsia="標楷體" w:hAnsi="標楷體" w:hint="eastAsia"/>
                <w:b/>
                <w:bCs/>
                <w:spacing w:val="-20"/>
                <w:sz w:val="28"/>
              </w:rPr>
              <w:t>會次及日期</w:t>
            </w:r>
          </w:p>
        </w:tc>
      </w:tr>
      <w:tr w:rsidR="00F06247" w:rsidRPr="005420DA" w14:paraId="67E9581F" w14:textId="77777777" w:rsidTr="00F06247">
        <w:trPr>
          <w:trHeight w:val="567"/>
        </w:trPr>
        <w:tc>
          <w:tcPr>
            <w:tcW w:w="585" w:type="dxa"/>
            <w:tcBorders>
              <w:top w:val="single" w:sz="4" w:space="0" w:color="auto"/>
              <w:left w:val="single" w:sz="4" w:space="0" w:color="auto"/>
              <w:bottom w:val="single" w:sz="4" w:space="0" w:color="auto"/>
              <w:right w:val="single" w:sz="4" w:space="0" w:color="auto"/>
            </w:tcBorders>
            <w:vAlign w:val="center"/>
          </w:tcPr>
          <w:p w14:paraId="4BD1E74A" w14:textId="77777777" w:rsidR="00F06247" w:rsidRPr="005420DA" w:rsidRDefault="00F06247" w:rsidP="00E951ED">
            <w:pPr>
              <w:numPr>
                <w:ilvl w:val="0"/>
                <w:numId w:val="43"/>
              </w:numPr>
              <w:spacing w:line="400" w:lineRule="exact"/>
              <w:ind w:right="113"/>
              <w:jc w:val="center"/>
              <w:rPr>
                <w:rFonts w:ascii="標楷體" w:eastAsia="標楷體" w:hAnsi="標楷體"/>
                <w:sz w:val="32"/>
              </w:rPr>
            </w:pPr>
          </w:p>
        </w:tc>
        <w:tc>
          <w:tcPr>
            <w:tcW w:w="3134" w:type="dxa"/>
          </w:tcPr>
          <w:p w14:paraId="4EA2F08D" w14:textId="77777777" w:rsidR="00F06247" w:rsidRPr="00A24164" w:rsidRDefault="00F06247" w:rsidP="00F06247">
            <w:pPr>
              <w:spacing w:line="400" w:lineRule="exact"/>
              <w:jc w:val="both"/>
              <w:rPr>
                <w:rFonts w:ascii="標楷體" w:eastAsia="標楷體" w:hAnsi="標楷體"/>
                <w:color w:val="000000"/>
                <w:kern w:val="0"/>
                <w:sz w:val="28"/>
                <w:szCs w:val="28"/>
              </w:rPr>
            </w:pPr>
            <w:r w:rsidRPr="00A24164">
              <w:rPr>
                <w:rFonts w:ascii="標楷體" w:eastAsia="標楷體" w:hAnsi="標楷體" w:hint="eastAsia"/>
                <w:color w:val="000000"/>
                <w:kern w:val="0"/>
                <w:sz w:val="28"/>
                <w:szCs w:val="28"/>
              </w:rPr>
              <w:t>國家科學及技術委員會函送國家災害防救科技中心及國家太空中心</w:t>
            </w:r>
            <w:proofErr w:type="gramStart"/>
            <w:r w:rsidRPr="00A24164">
              <w:rPr>
                <w:rFonts w:ascii="標楷體" w:eastAsia="標楷體" w:hAnsi="標楷體" w:hint="eastAsia"/>
                <w:color w:val="000000"/>
                <w:kern w:val="0"/>
                <w:sz w:val="28"/>
                <w:szCs w:val="28"/>
              </w:rPr>
              <w:t>114</w:t>
            </w:r>
            <w:proofErr w:type="gramEnd"/>
            <w:r w:rsidRPr="00A24164">
              <w:rPr>
                <w:rFonts w:ascii="標楷體" w:eastAsia="標楷體" w:hAnsi="標楷體" w:hint="eastAsia"/>
                <w:color w:val="000000"/>
                <w:kern w:val="0"/>
                <w:sz w:val="28"/>
                <w:szCs w:val="28"/>
              </w:rPr>
              <w:t>年度預算書案。</w:t>
            </w:r>
          </w:p>
        </w:tc>
        <w:tc>
          <w:tcPr>
            <w:tcW w:w="1540" w:type="dxa"/>
          </w:tcPr>
          <w:p w14:paraId="5BF335ED" w14:textId="77777777" w:rsidR="00F06247" w:rsidRPr="00A24164" w:rsidRDefault="00F06247" w:rsidP="00F06247">
            <w:pPr>
              <w:spacing w:line="400" w:lineRule="exact"/>
              <w:jc w:val="both"/>
              <w:rPr>
                <w:rFonts w:ascii="標楷體" w:eastAsia="標楷體" w:hAnsi="標楷體"/>
                <w:color w:val="000000"/>
                <w:sz w:val="28"/>
                <w:szCs w:val="28"/>
              </w:rPr>
            </w:pPr>
            <w:r w:rsidRPr="00A24164">
              <w:rPr>
                <w:rFonts w:ascii="標楷體" w:eastAsia="標楷體" w:hAnsi="標楷體"/>
                <w:color w:val="000000"/>
                <w:sz w:val="28"/>
                <w:szCs w:val="28"/>
              </w:rPr>
              <w:t>11-2-2</w:t>
            </w:r>
          </w:p>
          <w:p w14:paraId="1C68A3BC" w14:textId="77777777" w:rsidR="00F06247" w:rsidRPr="00A24164" w:rsidRDefault="00F06247" w:rsidP="00F06247">
            <w:pPr>
              <w:spacing w:line="400" w:lineRule="exact"/>
              <w:rPr>
                <w:rFonts w:ascii="標楷體" w:eastAsia="標楷體" w:hAnsi="標楷體"/>
                <w:color w:val="000000"/>
                <w:kern w:val="0"/>
                <w:sz w:val="28"/>
                <w:szCs w:val="28"/>
              </w:rPr>
            </w:pPr>
            <w:r w:rsidRPr="00A24164">
              <w:rPr>
                <w:rFonts w:ascii="標楷體" w:eastAsia="標楷體" w:hAnsi="標楷體"/>
                <w:color w:val="000000"/>
                <w:sz w:val="28"/>
                <w:szCs w:val="28"/>
              </w:rPr>
              <w:t>(113.9.27)</w:t>
            </w:r>
          </w:p>
        </w:tc>
        <w:tc>
          <w:tcPr>
            <w:tcW w:w="2953" w:type="dxa"/>
          </w:tcPr>
          <w:p w14:paraId="755E2694" w14:textId="77777777" w:rsidR="00F06247" w:rsidRPr="00F06247" w:rsidRDefault="00F06247" w:rsidP="006568D0">
            <w:pPr>
              <w:adjustRightInd w:val="0"/>
              <w:snapToGrid w:val="0"/>
              <w:spacing w:line="400" w:lineRule="exact"/>
              <w:ind w:left="240" w:hangingChars="100" w:hanging="240"/>
              <w:jc w:val="both"/>
              <w:rPr>
                <w:rFonts w:ascii="標楷體" w:eastAsia="標楷體" w:hAnsi="標楷體"/>
                <w:color w:val="000000"/>
                <w:szCs w:val="24"/>
              </w:rPr>
            </w:pPr>
            <w:r w:rsidRPr="00F06247">
              <w:rPr>
                <w:rFonts w:ascii="標楷體" w:eastAsia="標楷體" w:hAnsi="標楷體" w:hint="eastAsia"/>
                <w:color w:val="000000"/>
                <w:szCs w:val="24"/>
              </w:rPr>
              <w:t>1</w:t>
            </w:r>
            <w:r w:rsidRPr="00F06247">
              <w:rPr>
                <w:rFonts w:ascii="標楷體" w:eastAsia="標楷體" w:hAnsi="標楷體"/>
                <w:color w:val="000000"/>
                <w:szCs w:val="24"/>
              </w:rPr>
              <w:t>.</w:t>
            </w:r>
            <w:r w:rsidRPr="00F06247">
              <w:rPr>
                <w:rFonts w:ascii="標楷體" w:eastAsia="標楷體" w:hAnsi="標楷體" w:hint="eastAsia"/>
                <w:color w:val="000000"/>
                <w:szCs w:val="24"/>
              </w:rPr>
              <w:t>第2會期第10次全體委員會議（113.11.28）決議：報告及</w:t>
            </w:r>
            <w:proofErr w:type="gramStart"/>
            <w:r w:rsidRPr="00F06247">
              <w:rPr>
                <w:rFonts w:ascii="標楷體" w:eastAsia="標楷體" w:hAnsi="標楷體" w:hint="eastAsia"/>
                <w:color w:val="000000"/>
                <w:szCs w:val="24"/>
              </w:rPr>
              <w:t>詢</w:t>
            </w:r>
            <w:proofErr w:type="gramEnd"/>
            <w:r w:rsidRPr="00F06247">
              <w:rPr>
                <w:rFonts w:ascii="標楷體" w:eastAsia="標楷體" w:hAnsi="標楷體" w:hint="eastAsia"/>
                <w:color w:val="000000"/>
                <w:szCs w:val="24"/>
              </w:rPr>
              <w:t>答完畢，另定期繼續審查。</w:t>
            </w:r>
          </w:p>
          <w:p w14:paraId="37FB0051" w14:textId="77777777" w:rsidR="00F06247" w:rsidRPr="00F06247" w:rsidRDefault="00F06247" w:rsidP="006568D0">
            <w:pPr>
              <w:adjustRightInd w:val="0"/>
              <w:snapToGrid w:val="0"/>
              <w:spacing w:line="400" w:lineRule="exact"/>
              <w:ind w:left="240" w:hangingChars="100" w:hanging="240"/>
              <w:jc w:val="both"/>
              <w:rPr>
                <w:rFonts w:ascii="標楷體" w:eastAsia="標楷體" w:hAnsi="標楷體"/>
                <w:color w:val="000000"/>
                <w:szCs w:val="24"/>
              </w:rPr>
            </w:pPr>
            <w:r w:rsidRPr="00F06247">
              <w:rPr>
                <w:rFonts w:ascii="標楷體" w:eastAsia="標楷體" w:hAnsi="標楷體" w:hint="eastAsia"/>
                <w:color w:val="000000"/>
                <w:szCs w:val="24"/>
              </w:rPr>
              <w:t>2</w:t>
            </w:r>
            <w:r w:rsidRPr="00F06247">
              <w:rPr>
                <w:rFonts w:ascii="標楷體" w:eastAsia="標楷體" w:hAnsi="標楷體"/>
                <w:color w:val="000000"/>
                <w:szCs w:val="24"/>
              </w:rPr>
              <w:t>.</w:t>
            </w:r>
            <w:r w:rsidRPr="00F06247">
              <w:rPr>
                <w:rFonts w:ascii="標楷體" w:eastAsia="標楷體" w:hAnsi="標楷體" w:hint="eastAsia"/>
                <w:color w:val="000000"/>
                <w:szCs w:val="24"/>
              </w:rPr>
              <w:t>第2會期第13次全體委員會議（113.12.19）決議：審查完竣。</w:t>
            </w:r>
          </w:p>
        </w:tc>
        <w:tc>
          <w:tcPr>
            <w:tcW w:w="1564" w:type="dxa"/>
          </w:tcPr>
          <w:p w14:paraId="3347E357" w14:textId="77777777" w:rsidR="00F06247" w:rsidRPr="00A24164" w:rsidRDefault="00F06247" w:rsidP="00F06247">
            <w:pPr>
              <w:spacing w:line="400" w:lineRule="exact"/>
              <w:rPr>
                <w:rFonts w:ascii="標楷體" w:eastAsia="標楷體" w:hAnsi="標楷體"/>
                <w:color w:val="000000"/>
                <w:kern w:val="0"/>
                <w:sz w:val="28"/>
                <w:szCs w:val="28"/>
              </w:rPr>
            </w:pPr>
            <w:r w:rsidRPr="00A24164">
              <w:rPr>
                <w:rFonts w:ascii="標楷體" w:eastAsia="標楷體" w:hAnsi="標楷體" w:hint="eastAsia"/>
                <w:color w:val="000000"/>
                <w:kern w:val="0"/>
                <w:sz w:val="28"/>
                <w:szCs w:val="28"/>
              </w:rPr>
              <w:t>1</w:t>
            </w:r>
            <w:r w:rsidRPr="00F06247">
              <w:rPr>
                <w:rFonts w:ascii="標楷體" w:eastAsia="標楷體" w:hAnsi="標楷體"/>
                <w:color w:val="000000"/>
                <w:sz w:val="28"/>
                <w:szCs w:val="28"/>
              </w:rPr>
              <w:t>1-2-17</w:t>
            </w:r>
            <w:r w:rsidRPr="00F06247">
              <w:rPr>
                <w:rFonts w:ascii="標楷體" w:eastAsia="標楷體" w:hAnsi="標楷體" w:hint="eastAsia"/>
                <w:color w:val="000000"/>
                <w:spacing w:val="-16"/>
                <w:sz w:val="28"/>
                <w:szCs w:val="28"/>
              </w:rPr>
              <w:t>（11</w:t>
            </w:r>
            <w:r w:rsidRPr="00F06247">
              <w:rPr>
                <w:rFonts w:ascii="標楷體" w:eastAsia="標楷體" w:hAnsi="標楷體"/>
                <w:color w:val="000000"/>
                <w:spacing w:val="-16"/>
                <w:sz w:val="28"/>
                <w:szCs w:val="28"/>
              </w:rPr>
              <w:t>4</w:t>
            </w:r>
            <w:r w:rsidRPr="00F06247">
              <w:rPr>
                <w:rFonts w:ascii="標楷體" w:eastAsia="標楷體" w:hAnsi="標楷體" w:hint="eastAsia"/>
                <w:color w:val="000000"/>
                <w:spacing w:val="-16"/>
                <w:sz w:val="28"/>
                <w:szCs w:val="28"/>
              </w:rPr>
              <w:t>.1.1</w:t>
            </w:r>
            <w:r w:rsidRPr="00F06247">
              <w:rPr>
                <w:rFonts w:ascii="標楷體" w:eastAsia="標楷體" w:hAnsi="標楷體"/>
                <w:color w:val="000000"/>
                <w:spacing w:val="-16"/>
                <w:sz w:val="28"/>
                <w:szCs w:val="28"/>
              </w:rPr>
              <w:t>4</w:t>
            </w:r>
            <w:r w:rsidRPr="00F06247">
              <w:rPr>
                <w:rFonts w:ascii="標楷體" w:eastAsia="標楷體" w:hAnsi="標楷體" w:hint="eastAsia"/>
                <w:color w:val="000000"/>
                <w:spacing w:val="-16"/>
                <w:sz w:val="28"/>
                <w:szCs w:val="28"/>
              </w:rPr>
              <w:t>）</w:t>
            </w:r>
          </w:p>
        </w:tc>
      </w:tr>
      <w:tr w:rsidR="00F06247" w:rsidRPr="005420DA" w14:paraId="094B8834" w14:textId="77777777" w:rsidTr="00F06247">
        <w:trPr>
          <w:trHeight w:val="567"/>
        </w:trPr>
        <w:tc>
          <w:tcPr>
            <w:tcW w:w="585" w:type="dxa"/>
            <w:tcBorders>
              <w:top w:val="single" w:sz="4" w:space="0" w:color="auto"/>
              <w:left w:val="single" w:sz="4" w:space="0" w:color="auto"/>
              <w:bottom w:val="single" w:sz="4" w:space="0" w:color="auto"/>
              <w:right w:val="single" w:sz="4" w:space="0" w:color="auto"/>
            </w:tcBorders>
            <w:vAlign w:val="center"/>
          </w:tcPr>
          <w:p w14:paraId="7DE67D17" w14:textId="77777777" w:rsidR="00F06247" w:rsidRPr="005420DA" w:rsidRDefault="00F06247" w:rsidP="00E951ED">
            <w:pPr>
              <w:numPr>
                <w:ilvl w:val="0"/>
                <w:numId w:val="43"/>
              </w:numPr>
              <w:spacing w:line="400" w:lineRule="exact"/>
              <w:ind w:right="113"/>
              <w:jc w:val="center"/>
              <w:rPr>
                <w:rFonts w:ascii="標楷體" w:eastAsia="標楷體" w:hAnsi="標楷體"/>
                <w:sz w:val="32"/>
              </w:rPr>
            </w:pPr>
          </w:p>
        </w:tc>
        <w:tc>
          <w:tcPr>
            <w:tcW w:w="3134" w:type="dxa"/>
          </w:tcPr>
          <w:p w14:paraId="0E59E7C6" w14:textId="77777777" w:rsidR="00F06247" w:rsidRPr="00A24164" w:rsidRDefault="00F06247" w:rsidP="007B1BEF">
            <w:pPr>
              <w:spacing w:line="400" w:lineRule="exact"/>
              <w:jc w:val="both"/>
              <w:rPr>
                <w:rFonts w:ascii="標楷體" w:eastAsia="標楷體" w:hAnsi="標楷體"/>
                <w:color w:val="000000"/>
                <w:kern w:val="0"/>
                <w:sz w:val="28"/>
                <w:szCs w:val="28"/>
              </w:rPr>
            </w:pPr>
            <w:r w:rsidRPr="00A24164">
              <w:rPr>
                <w:rFonts w:ascii="標楷體" w:eastAsia="標楷體" w:hAnsi="標楷體" w:hint="eastAsia"/>
                <w:color w:val="000000"/>
                <w:kern w:val="0"/>
                <w:sz w:val="28"/>
                <w:szCs w:val="28"/>
              </w:rPr>
              <w:t>核能安全委員會函送國家原子能科技研究院</w:t>
            </w:r>
            <w:proofErr w:type="gramStart"/>
            <w:r w:rsidRPr="00A24164">
              <w:rPr>
                <w:rFonts w:ascii="標楷體" w:eastAsia="標楷體" w:hAnsi="標楷體" w:hint="eastAsia"/>
                <w:color w:val="000000"/>
                <w:kern w:val="0"/>
                <w:sz w:val="28"/>
                <w:szCs w:val="28"/>
              </w:rPr>
              <w:t>114</w:t>
            </w:r>
            <w:proofErr w:type="gramEnd"/>
            <w:r w:rsidRPr="00A24164">
              <w:rPr>
                <w:rFonts w:ascii="標楷體" w:eastAsia="標楷體" w:hAnsi="標楷體" w:hint="eastAsia"/>
                <w:color w:val="000000"/>
                <w:kern w:val="0"/>
                <w:sz w:val="28"/>
                <w:szCs w:val="28"/>
              </w:rPr>
              <w:t>年度預算書案。</w:t>
            </w:r>
          </w:p>
        </w:tc>
        <w:tc>
          <w:tcPr>
            <w:tcW w:w="1540" w:type="dxa"/>
          </w:tcPr>
          <w:p w14:paraId="2A1D59B1" w14:textId="77777777" w:rsidR="00F06247" w:rsidRPr="00A24164" w:rsidRDefault="00F06247" w:rsidP="00F06247">
            <w:pPr>
              <w:spacing w:line="400" w:lineRule="exact"/>
              <w:jc w:val="both"/>
              <w:rPr>
                <w:rFonts w:ascii="標楷體" w:eastAsia="標楷體" w:hAnsi="標楷體"/>
                <w:color w:val="000000"/>
                <w:sz w:val="28"/>
                <w:szCs w:val="28"/>
              </w:rPr>
            </w:pPr>
            <w:r w:rsidRPr="00A24164">
              <w:rPr>
                <w:rFonts w:ascii="標楷體" w:eastAsia="標楷體" w:hAnsi="標楷體"/>
                <w:color w:val="000000"/>
                <w:sz w:val="28"/>
                <w:szCs w:val="28"/>
              </w:rPr>
              <w:t>11-2-2</w:t>
            </w:r>
          </w:p>
          <w:p w14:paraId="4306AF12" w14:textId="77777777" w:rsidR="00F06247" w:rsidRPr="00A24164" w:rsidRDefault="00F06247" w:rsidP="00F06247">
            <w:pPr>
              <w:spacing w:line="400" w:lineRule="exact"/>
              <w:jc w:val="both"/>
              <w:rPr>
                <w:rFonts w:ascii="標楷體" w:eastAsia="標楷體" w:hAnsi="標楷體"/>
                <w:color w:val="000000"/>
                <w:kern w:val="0"/>
                <w:sz w:val="28"/>
                <w:szCs w:val="28"/>
              </w:rPr>
            </w:pPr>
            <w:r w:rsidRPr="00A24164">
              <w:rPr>
                <w:rFonts w:ascii="標楷體" w:eastAsia="標楷體" w:hAnsi="標楷體"/>
                <w:color w:val="000000"/>
                <w:sz w:val="28"/>
                <w:szCs w:val="28"/>
              </w:rPr>
              <w:t>(113.9.27)</w:t>
            </w:r>
          </w:p>
        </w:tc>
        <w:tc>
          <w:tcPr>
            <w:tcW w:w="2953" w:type="dxa"/>
          </w:tcPr>
          <w:p w14:paraId="72772239" w14:textId="45B7BEFA" w:rsidR="00F06247" w:rsidRPr="00F06247" w:rsidRDefault="00F06247" w:rsidP="006568D0">
            <w:pPr>
              <w:adjustRightInd w:val="0"/>
              <w:snapToGrid w:val="0"/>
              <w:spacing w:line="400" w:lineRule="exact"/>
              <w:ind w:left="240" w:hangingChars="100" w:hanging="240"/>
              <w:jc w:val="both"/>
              <w:rPr>
                <w:rFonts w:ascii="標楷體" w:eastAsia="標楷體" w:hAnsi="標楷體"/>
                <w:color w:val="000000"/>
                <w:szCs w:val="24"/>
              </w:rPr>
            </w:pPr>
            <w:r w:rsidRPr="00F06247">
              <w:rPr>
                <w:rFonts w:ascii="標楷體" w:eastAsia="標楷體" w:hAnsi="標楷體" w:hint="eastAsia"/>
                <w:color w:val="000000"/>
                <w:szCs w:val="24"/>
              </w:rPr>
              <w:t>1</w:t>
            </w:r>
            <w:r w:rsidRPr="00F06247">
              <w:rPr>
                <w:rFonts w:ascii="標楷體" w:eastAsia="標楷體" w:hAnsi="標楷體"/>
                <w:color w:val="000000"/>
                <w:szCs w:val="24"/>
              </w:rPr>
              <w:t>.</w:t>
            </w:r>
            <w:r w:rsidRPr="00F06247">
              <w:rPr>
                <w:rFonts w:ascii="標楷體" w:eastAsia="標楷體" w:hAnsi="標楷體" w:hint="eastAsia"/>
                <w:color w:val="000000"/>
                <w:szCs w:val="24"/>
              </w:rPr>
              <w:t>第2會期第</w:t>
            </w:r>
            <w:r w:rsidR="001A6DED">
              <w:rPr>
                <w:rFonts w:ascii="標楷體" w:eastAsia="標楷體" w:hAnsi="標楷體" w:hint="eastAsia"/>
                <w:color w:val="000000"/>
                <w:szCs w:val="24"/>
              </w:rPr>
              <w:t>9</w:t>
            </w:r>
            <w:r w:rsidRPr="00F06247">
              <w:rPr>
                <w:rFonts w:ascii="標楷體" w:eastAsia="標楷體" w:hAnsi="標楷體" w:hint="eastAsia"/>
                <w:color w:val="000000"/>
                <w:szCs w:val="24"/>
              </w:rPr>
              <w:t>次全體委員會議（113.11.</w:t>
            </w:r>
            <w:r w:rsidR="001A6DED">
              <w:rPr>
                <w:rFonts w:ascii="標楷體" w:eastAsia="標楷體" w:hAnsi="標楷體" w:hint="eastAsia"/>
                <w:color w:val="000000"/>
                <w:szCs w:val="24"/>
              </w:rPr>
              <w:t>20</w:t>
            </w:r>
            <w:r w:rsidRPr="00F06247">
              <w:rPr>
                <w:rFonts w:ascii="標楷體" w:eastAsia="標楷體" w:hAnsi="標楷體" w:hint="eastAsia"/>
                <w:color w:val="000000"/>
                <w:szCs w:val="24"/>
              </w:rPr>
              <w:t>）決議：報告及</w:t>
            </w:r>
            <w:proofErr w:type="gramStart"/>
            <w:r w:rsidRPr="00F06247">
              <w:rPr>
                <w:rFonts w:ascii="標楷體" w:eastAsia="標楷體" w:hAnsi="標楷體" w:hint="eastAsia"/>
                <w:color w:val="000000"/>
                <w:szCs w:val="24"/>
              </w:rPr>
              <w:t>詢</w:t>
            </w:r>
            <w:proofErr w:type="gramEnd"/>
            <w:r w:rsidRPr="00F06247">
              <w:rPr>
                <w:rFonts w:ascii="標楷體" w:eastAsia="標楷體" w:hAnsi="標楷體" w:hint="eastAsia"/>
                <w:color w:val="000000"/>
                <w:szCs w:val="24"/>
              </w:rPr>
              <w:t>答完畢，另定期繼續審查。</w:t>
            </w:r>
          </w:p>
          <w:p w14:paraId="5F68D8FF" w14:textId="14F3CE9A" w:rsidR="00F06247" w:rsidRPr="00F06247" w:rsidRDefault="00F06247" w:rsidP="006568D0">
            <w:pPr>
              <w:adjustRightInd w:val="0"/>
              <w:snapToGrid w:val="0"/>
              <w:spacing w:line="400" w:lineRule="exact"/>
              <w:ind w:left="240" w:hangingChars="100" w:hanging="240"/>
              <w:jc w:val="both"/>
              <w:rPr>
                <w:rFonts w:ascii="標楷體" w:eastAsia="標楷體" w:hAnsi="標楷體"/>
                <w:color w:val="000000"/>
                <w:szCs w:val="24"/>
              </w:rPr>
            </w:pPr>
            <w:r w:rsidRPr="00F06247">
              <w:rPr>
                <w:rFonts w:ascii="標楷體" w:eastAsia="標楷體" w:hAnsi="標楷體" w:hint="eastAsia"/>
                <w:color w:val="000000"/>
                <w:szCs w:val="24"/>
              </w:rPr>
              <w:t>2</w:t>
            </w:r>
            <w:r w:rsidRPr="00F06247">
              <w:rPr>
                <w:rFonts w:ascii="標楷體" w:eastAsia="標楷體" w:hAnsi="標楷體"/>
                <w:color w:val="000000"/>
                <w:szCs w:val="24"/>
              </w:rPr>
              <w:t>.</w:t>
            </w:r>
            <w:r w:rsidRPr="00F06247">
              <w:rPr>
                <w:rFonts w:ascii="標楷體" w:eastAsia="標楷體" w:hAnsi="標楷體" w:hint="eastAsia"/>
                <w:color w:val="000000"/>
                <w:szCs w:val="24"/>
              </w:rPr>
              <w:t>第2會期第1</w:t>
            </w:r>
            <w:r w:rsidR="001A6DED">
              <w:rPr>
                <w:rFonts w:ascii="標楷體" w:eastAsia="標楷體" w:hAnsi="標楷體" w:hint="eastAsia"/>
                <w:color w:val="000000"/>
                <w:szCs w:val="24"/>
              </w:rPr>
              <w:t>2</w:t>
            </w:r>
            <w:r w:rsidRPr="00F06247">
              <w:rPr>
                <w:rFonts w:ascii="標楷體" w:eastAsia="標楷體" w:hAnsi="標楷體" w:hint="eastAsia"/>
                <w:color w:val="000000"/>
                <w:szCs w:val="24"/>
              </w:rPr>
              <w:t>次全體委員會議（113.12.9）決議：審查完竣。</w:t>
            </w:r>
          </w:p>
        </w:tc>
        <w:tc>
          <w:tcPr>
            <w:tcW w:w="1564" w:type="dxa"/>
          </w:tcPr>
          <w:p w14:paraId="545984E1" w14:textId="77777777" w:rsidR="00F06247" w:rsidRPr="00A24164" w:rsidRDefault="00F06247" w:rsidP="00F06247">
            <w:pPr>
              <w:spacing w:line="400" w:lineRule="exact"/>
              <w:jc w:val="both"/>
              <w:rPr>
                <w:rFonts w:ascii="標楷體" w:eastAsia="標楷體" w:hAnsi="標楷體"/>
                <w:color w:val="000000"/>
                <w:kern w:val="0"/>
                <w:sz w:val="28"/>
                <w:szCs w:val="28"/>
              </w:rPr>
            </w:pPr>
            <w:r w:rsidRPr="00F06247">
              <w:rPr>
                <w:rFonts w:ascii="標楷體" w:eastAsia="標楷體" w:hAnsi="標楷體" w:hint="eastAsia"/>
                <w:color w:val="000000"/>
                <w:sz w:val="28"/>
                <w:szCs w:val="28"/>
              </w:rPr>
              <w:t>1</w:t>
            </w:r>
            <w:r w:rsidRPr="00F06247">
              <w:rPr>
                <w:rFonts w:ascii="標楷體" w:eastAsia="標楷體" w:hAnsi="標楷體"/>
                <w:color w:val="000000"/>
                <w:sz w:val="28"/>
                <w:szCs w:val="28"/>
              </w:rPr>
              <w:t>1-2-17</w:t>
            </w:r>
            <w:r w:rsidRPr="00F06247">
              <w:rPr>
                <w:rFonts w:ascii="標楷體" w:eastAsia="標楷體" w:hAnsi="標楷體" w:hint="eastAsia"/>
                <w:color w:val="000000"/>
                <w:spacing w:val="-16"/>
                <w:sz w:val="28"/>
                <w:szCs w:val="28"/>
              </w:rPr>
              <w:t>（11</w:t>
            </w:r>
            <w:r w:rsidRPr="00F06247">
              <w:rPr>
                <w:rFonts w:ascii="標楷體" w:eastAsia="標楷體" w:hAnsi="標楷體"/>
                <w:color w:val="000000"/>
                <w:spacing w:val="-16"/>
                <w:sz w:val="28"/>
                <w:szCs w:val="28"/>
              </w:rPr>
              <w:t>4</w:t>
            </w:r>
            <w:r w:rsidRPr="00F06247">
              <w:rPr>
                <w:rFonts w:ascii="標楷體" w:eastAsia="標楷體" w:hAnsi="標楷體" w:hint="eastAsia"/>
                <w:color w:val="000000"/>
                <w:spacing w:val="-16"/>
                <w:sz w:val="28"/>
                <w:szCs w:val="28"/>
              </w:rPr>
              <w:t>.1.1</w:t>
            </w:r>
            <w:r w:rsidRPr="00F06247">
              <w:rPr>
                <w:rFonts w:ascii="標楷體" w:eastAsia="標楷體" w:hAnsi="標楷體"/>
                <w:color w:val="000000"/>
                <w:spacing w:val="-16"/>
                <w:sz w:val="28"/>
                <w:szCs w:val="28"/>
              </w:rPr>
              <w:t>4</w:t>
            </w:r>
            <w:r w:rsidRPr="00F06247">
              <w:rPr>
                <w:rFonts w:ascii="標楷體" w:eastAsia="標楷體" w:hAnsi="標楷體" w:hint="eastAsia"/>
                <w:color w:val="000000"/>
                <w:spacing w:val="-16"/>
                <w:sz w:val="28"/>
                <w:szCs w:val="28"/>
              </w:rPr>
              <w:t>）</w:t>
            </w:r>
          </w:p>
        </w:tc>
      </w:tr>
      <w:tr w:rsidR="00F06247" w:rsidRPr="005420DA" w14:paraId="187B5AB3" w14:textId="77777777" w:rsidTr="00F06247">
        <w:trPr>
          <w:trHeight w:val="567"/>
        </w:trPr>
        <w:tc>
          <w:tcPr>
            <w:tcW w:w="585" w:type="dxa"/>
            <w:tcBorders>
              <w:top w:val="single" w:sz="4" w:space="0" w:color="auto"/>
              <w:left w:val="single" w:sz="4" w:space="0" w:color="auto"/>
              <w:bottom w:val="single" w:sz="4" w:space="0" w:color="auto"/>
              <w:right w:val="single" w:sz="4" w:space="0" w:color="auto"/>
            </w:tcBorders>
            <w:vAlign w:val="center"/>
          </w:tcPr>
          <w:p w14:paraId="31B4EBEA" w14:textId="77777777" w:rsidR="00F06247" w:rsidRPr="005420DA" w:rsidRDefault="00F06247" w:rsidP="00E951ED">
            <w:pPr>
              <w:numPr>
                <w:ilvl w:val="0"/>
                <w:numId w:val="43"/>
              </w:numPr>
              <w:spacing w:line="400" w:lineRule="exact"/>
              <w:ind w:right="113"/>
              <w:jc w:val="center"/>
              <w:rPr>
                <w:rFonts w:ascii="標楷體" w:eastAsia="標楷體" w:hAnsi="標楷體"/>
                <w:sz w:val="32"/>
              </w:rPr>
            </w:pPr>
          </w:p>
        </w:tc>
        <w:tc>
          <w:tcPr>
            <w:tcW w:w="3134" w:type="dxa"/>
          </w:tcPr>
          <w:p w14:paraId="04CB2C41" w14:textId="77777777" w:rsidR="00F06247" w:rsidRPr="00A24164" w:rsidRDefault="00F06247" w:rsidP="007B1BEF">
            <w:pPr>
              <w:spacing w:line="400" w:lineRule="exact"/>
              <w:jc w:val="both"/>
              <w:rPr>
                <w:rFonts w:ascii="標楷體" w:eastAsia="標楷體" w:hAnsi="標楷體"/>
                <w:color w:val="000000"/>
                <w:kern w:val="0"/>
                <w:sz w:val="28"/>
                <w:szCs w:val="28"/>
              </w:rPr>
            </w:pPr>
            <w:r w:rsidRPr="00A24164">
              <w:rPr>
                <w:rFonts w:ascii="標楷體" w:eastAsia="標楷體" w:hAnsi="標楷體" w:hint="eastAsia"/>
                <w:color w:val="000000"/>
                <w:kern w:val="0"/>
                <w:sz w:val="28"/>
                <w:szCs w:val="28"/>
              </w:rPr>
              <w:t>教育部函送國家運動訓練中心及國家運動科學中心</w:t>
            </w:r>
            <w:proofErr w:type="gramStart"/>
            <w:r w:rsidRPr="00A24164">
              <w:rPr>
                <w:rFonts w:ascii="標楷體" w:eastAsia="標楷體" w:hAnsi="標楷體" w:hint="eastAsia"/>
                <w:color w:val="000000"/>
                <w:kern w:val="0"/>
                <w:sz w:val="28"/>
                <w:szCs w:val="28"/>
              </w:rPr>
              <w:t>114</w:t>
            </w:r>
            <w:proofErr w:type="gramEnd"/>
            <w:r w:rsidRPr="00A24164">
              <w:rPr>
                <w:rFonts w:ascii="標楷體" w:eastAsia="標楷體" w:hAnsi="標楷體" w:hint="eastAsia"/>
                <w:color w:val="000000"/>
                <w:kern w:val="0"/>
                <w:sz w:val="28"/>
                <w:szCs w:val="28"/>
              </w:rPr>
              <w:t>年度預算書案。</w:t>
            </w:r>
          </w:p>
        </w:tc>
        <w:tc>
          <w:tcPr>
            <w:tcW w:w="1540" w:type="dxa"/>
          </w:tcPr>
          <w:p w14:paraId="016D6E97" w14:textId="77777777" w:rsidR="00F06247" w:rsidRPr="00A24164" w:rsidRDefault="00F06247" w:rsidP="00F06247">
            <w:pPr>
              <w:spacing w:line="400" w:lineRule="exact"/>
              <w:jc w:val="both"/>
              <w:rPr>
                <w:rFonts w:ascii="標楷體" w:eastAsia="標楷體" w:hAnsi="標楷體"/>
                <w:color w:val="000000"/>
                <w:sz w:val="28"/>
                <w:szCs w:val="28"/>
              </w:rPr>
            </w:pPr>
            <w:r w:rsidRPr="00A24164">
              <w:rPr>
                <w:rFonts w:ascii="標楷體" w:eastAsia="標楷體" w:hAnsi="標楷體"/>
                <w:color w:val="000000"/>
                <w:sz w:val="28"/>
                <w:szCs w:val="28"/>
              </w:rPr>
              <w:t>11-2-2</w:t>
            </w:r>
          </w:p>
          <w:p w14:paraId="5E385A70" w14:textId="77777777" w:rsidR="00F06247" w:rsidRPr="00F06247" w:rsidRDefault="00F06247" w:rsidP="00F06247">
            <w:pPr>
              <w:spacing w:line="400" w:lineRule="exact"/>
              <w:rPr>
                <w:rFonts w:ascii="標楷體" w:eastAsia="標楷體" w:hAnsi="標楷體"/>
                <w:color w:val="000000"/>
                <w:sz w:val="28"/>
                <w:szCs w:val="28"/>
              </w:rPr>
            </w:pPr>
            <w:r w:rsidRPr="00A24164">
              <w:rPr>
                <w:rFonts w:ascii="標楷體" w:eastAsia="標楷體" w:hAnsi="標楷體"/>
                <w:color w:val="000000"/>
                <w:sz w:val="28"/>
                <w:szCs w:val="28"/>
              </w:rPr>
              <w:t>(113.9.27)</w:t>
            </w:r>
          </w:p>
        </w:tc>
        <w:tc>
          <w:tcPr>
            <w:tcW w:w="2953" w:type="dxa"/>
          </w:tcPr>
          <w:p w14:paraId="32F274BF" w14:textId="4444A39B" w:rsidR="00F06247" w:rsidRPr="00F06247" w:rsidRDefault="00F06247" w:rsidP="006568D0">
            <w:pPr>
              <w:adjustRightInd w:val="0"/>
              <w:snapToGrid w:val="0"/>
              <w:spacing w:line="400" w:lineRule="exact"/>
              <w:ind w:left="240" w:hangingChars="100" w:hanging="240"/>
              <w:jc w:val="both"/>
              <w:rPr>
                <w:rFonts w:ascii="標楷體" w:eastAsia="標楷體" w:hAnsi="標楷體"/>
                <w:color w:val="000000"/>
                <w:szCs w:val="24"/>
              </w:rPr>
            </w:pPr>
            <w:r w:rsidRPr="00F06247">
              <w:rPr>
                <w:rFonts w:ascii="標楷體" w:eastAsia="標楷體" w:hAnsi="標楷體" w:hint="eastAsia"/>
                <w:color w:val="000000"/>
                <w:szCs w:val="24"/>
              </w:rPr>
              <w:t>1</w:t>
            </w:r>
            <w:r w:rsidRPr="00F06247">
              <w:rPr>
                <w:rFonts w:ascii="標楷體" w:eastAsia="標楷體" w:hAnsi="標楷體"/>
                <w:color w:val="000000"/>
                <w:szCs w:val="24"/>
              </w:rPr>
              <w:t>.</w:t>
            </w:r>
            <w:r w:rsidRPr="00F06247">
              <w:rPr>
                <w:rFonts w:ascii="標楷體" w:eastAsia="標楷體" w:hAnsi="標楷體" w:hint="eastAsia"/>
                <w:color w:val="000000"/>
                <w:szCs w:val="24"/>
              </w:rPr>
              <w:t>第2會期第</w:t>
            </w:r>
            <w:r w:rsidR="006D10D4">
              <w:rPr>
                <w:rFonts w:ascii="標楷體" w:eastAsia="標楷體" w:hAnsi="標楷體" w:hint="eastAsia"/>
                <w:color w:val="000000"/>
                <w:szCs w:val="24"/>
              </w:rPr>
              <w:t>8</w:t>
            </w:r>
            <w:r w:rsidRPr="00F06247">
              <w:rPr>
                <w:rFonts w:ascii="標楷體" w:eastAsia="標楷體" w:hAnsi="標楷體" w:hint="eastAsia"/>
                <w:color w:val="000000"/>
                <w:szCs w:val="24"/>
              </w:rPr>
              <w:t>次全體委員會議（113.11.</w:t>
            </w:r>
            <w:r w:rsidR="006D10D4">
              <w:rPr>
                <w:rFonts w:ascii="標楷體" w:eastAsia="標楷體" w:hAnsi="標楷體" w:hint="eastAsia"/>
                <w:color w:val="000000"/>
                <w:szCs w:val="24"/>
              </w:rPr>
              <w:t>14</w:t>
            </w:r>
            <w:r w:rsidRPr="00F06247">
              <w:rPr>
                <w:rFonts w:ascii="標楷體" w:eastAsia="標楷體" w:hAnsi="標楷體" w:hint="eastAsia"/>
                <w:color w:val="000000"/>
                <w:szCs w:val="24"/>
              </w:rPr>
              <w:t>）決議：報告及</w:t>
            </w:r>
            <w:proofErr w:type="gramStart"/>
            <w:r w:rsidRPr="00F06247">
              <w:rPr>
                <w:rFonts w:ascii="標楷體" w:eastAsia="標楷體" w:hAnsi="標楷體" w:hint="eastAsia"/>
                <w:color w:val="000000"/>
                <w:szCs w:val="24"/>
              </w:rPr>
              <w:t>詢</w:t>
            </w:r>
            <w:proofErr w:type="gramEnd"/>
            <w:r w:rsidRPr="00F06247">
              <w:rPr>
                <w:rFonts w:ascii="標楷體" w:eastAsia="標楷體" w:hAnsi="標楷體" w:hint="eastAsia"/>
                <w:color w:val="000000"/>
                <w:szCs w:val="24"/>
              </w:rPr>
              <w:t>答完畢，另定期繼續審查。</w:t>
            </w:r>
          </w:p>
          <w:p w14:paraId="1A75A492" w14:textId="0B1F61D4" w:rsidR="00F06247" w:rsidRPr="00F06247" w:rsidRDefault="00F06247" w:rsidP="006568D0">
            <w:pPr>
              <w:adjustRightInd w:val="0"/>
              <w:snapToGrid w:val="0"/>
              <w:spacing w:line="400" w:lineRule="exact"/>
              <w:ind w:left="240" w:hangingChars="100" w:hanging="240"/>
              <w:jc w:val="both"/>
              <w:rPr>
                <w:rFonts w:ascii="標楷體" w:eastAsia="標楷體" w:hAnsi="標楷體"/>
                <w:color w:val="000000"/>
                <w:szCs w:val="24"/>
              </w:rPr>
            </w:pPr>
            <w:r w:rsidRPr="00F06247">
              <w:rPr>
                <w:rFonts w:ascii="標楷體" w:eastAsia="標楷體" w:hAnsi="標楷體" w:hint="eastAsia"/>
                <w:color w:val="000000"/>
                <w:szCs w:val="24"/>
              </w:rPr>
              <w:t>2</w:t>
            </w:r>
            <w:r w:rsidRPr="00F06247">
              <w:rPr>
                <w:rFonts w:ascii="標楷體" w:eastAsia="標楷體" w:hAnsi="標楷體"/>
                <w:color w:val="000000"/>
                <w:szCs w:val="24"/>
              </w:rPr>
              <w:t>.</w:t>
            </w:r>
            <w:r w:rsidRPr="00F06247">
              <w:rPr>
                <w:rFonts w:ascii="標楷體" w:eastAsia="標楷體" w:hAnsi="標楷體" w:hint="eastAsia"/>
                <w:color w:val="000000"/>
                <w:szCs w:val="24"/>
              </w:rPr>
              <w:t>第2會期第</w:t>
            </w:r>
            <w:r w:rsidR="006D10D4">
              <w:rPr>
                <w:rFonts w:ascii="標楷體" w:eastAsia="標楷體" w:hAnsi="標楷體" w:hint="eastAsia"/>
                <w:color w:val="000000"/>
                <w:szCs w:val="24"/>
              </w:rPr>
              <w:t>14</w:t>
            </w:r>
            <w:r w:rsidRPr="00F06247">
              <w:rPr>
                <w:rFonts w:ascii="標楷體" w:eastAsia="標楷體" w:hAnsi="標楷體" w:hint="eastAsia"/>
                <w:color w:val="000000"/>
                <w:szCs w:val="24"/>
              </w:rPr>
              <w:t>次全體委員會議（113.12.</w:t>
            </w:r>
            <w:r w:rsidR="006D10D4">
              <w:rPr>
                <w:rFonts w:ascii="標楷體" w:eastAsia="標楷體" w:hAnsi="標楷體" w:hint="eastAsia"/>
                <w:color w:val="000000"/>
                <w:szCs w:val="24"/>
              </w:rPr>
              <w:t>26</w:t>
            </w:r>
            <w:r w:rsidRPr="00F06247">
              <w:rPr>
                <w:rFonts w:ascii="標楷體" w:eastAsia="標楷體" w:hAnsi="標楷體" w:hint="eastAsia"/>
                <w:color w:val="000000"/>
                <w:szCs w:val="24"/>
              </w:rPr>
              <w:t>）決議：審查完竣。</w:t>
            </w:r>
          </w:p>
        </w:tc>
        <w:tc>
          <w:tcPr>
            <w:tcW w:w="1564" w:type="dxa"/>
          </w:tcPr>
          <w:p w14:paraId="2E373F12" w14:textId="77777777" w:rsidR="00F06247" w:rsidRPr="00A24164" w:rsidRDefault="00F06247" w:rsidP="00F06247">
            <w:pPr>
              <w:spacing w:line="400" w:lineRule="exact"/>
              <w:jc w:val="both"/>
              <w:rPr>
                <w:rFonts w:ascii="標楷體" w:eastAsia="標楷體" w:hAnsi="標楷體"/>
                <w:color w:val="000000"/>
                <w:kern w:val="0"/>
                <w:sz w:val="28"/>
                <w:szCs w:val="28"/>
              </w:rPr>
            </w:pPr>
            <w:r w:rsidRPr="00F06247">
              <w:rPr>
                <w:rFonts w:ascii="標楷體" w:eastAsia="標楷體" w:hAnsi="標楷體" w:hint="eastAsia"/>
                <w:color w:val="000000"/>
                <w:sz w:val="28"/>
                <w:szCs w:val="28"/>
              </w:rPr>
              <w:t>1</w:t>
            </w:r>
            <w:r w:rsidRPr="00F06247">
              <w:rPr>
                <w:rFonts w:ascii="標楷體" w:eastAsia="標楷體" w:hAnsi="標楷體"/>
                <w:color w:val="000000"/>
                <w:sz w:val="28"/>
                <w:szCs w:val="28"/>
              </w:rPr>
              <w:t>1-2-17</w:t>
            </w:r>
            <w:r w:rsidRPr="00F06247">
              <w:rPr>
                <w:rFonts w:ascii="標楷體" w:eastAsia="標楷體" w:hAnsi="標楷體" w:hint="eastAsia"/>
                <w:color w:val="000000"/>
                <w:spacing w:val="-16"/>
                <w:sz w:val="28"/>
                <w:szCs w:val="28"/>
              </w:rPr>
              <w:t>（11</w:t>
            </w:r>
            <w:r w:rsidRPr="00F06247">
              <w:rPr>
                <w:rFonts w:ascii="標楷體" w:eastAsia="標楷體" w:hAnsi="標楷體"/>
                <w:color w:val="000000"/>
                <w:spacing w:val="-16"/>
                <w:sz w:val="28"/>
                <w:szCs w:val="28"/>
              </w:rPr>
              <w:t>4</w:t>
            </w:r>
            <w:r w:rsidRPr="00F06247">
              <w:rPr>
                <w:rFonts w:ascii="標楷體" w:eastAsia="標楷體" w:hAnsi="標楷體" w:hint="eastAsia"/>
                <w:color w:val="000000"/>
                <w:spacing w:val="-16"/>
                <w:sz w:val="28"/>
                <w:szCs w:val="28"/>
              </w:rPr>
              <w:t>.1.1</w:t>
            </w:r>
            <w:r w:rsidRPr="00F06247">
              <w:rPr>
                <w:rFonts w:ascii="標楷體" w:eastAsia="標楷體" w:hAnsi="標楷體"/>
                <w:color w:val="000000"/>
                <w:spacing w:val="-16"/>
                <w:sz w:val="28"/>
                <w:szCs w:val="28"/>
              </w:rPr>
              <w:t>4</w:t>
            </w:r>
            <w:r w:rsidRPr="00F06247">
              <w:rPr>
                <w:rFonts w:ascii="標楷體" w:eastAsia="標楷體" w:hAnsi="標楷體" w:hint="eastAsia"/>
                <w:color w:val="000000"/>
                <w:spacing w:val="-16"/>
                <w:sz w:val="28"/>
                <w:szCs w:val="28"/>
              </w:rPr>
              <w:t>）</w:t>
            </w:r>
          </w:p>
        </w:tc>
      </w:tr>
      <w:tr w:rsidR="00F06247" w:rsidRPr="005420DA" w14:paraId="1CBE45B8" w14:textId="77777777" w:rsidTr="00F06247">
        <w:trPr>
          <w:trHeight w:val="567"/>
        </w:trPr>
        <w:tc>
          <w:tcPr>
            <w:tcW w:w="585" w:type="dxa"/>
            <w:tcBorders>
              <w:top w:val="single" w:sz="4" w:space="0" w:color="auto"/>
              <w:left w:val="single" w:sz="4" w:space="0" w:color="auto"/>
              <w:bottom w:val="single" w:sz="4" w:space="0" w:color="auto"/>
              <w:right w:val="single" w:sz="4" w:space="0" w:color="auto"/>
            </w:tcBorders>
            <w:vAlign w:val="center"/>
          </w:tcPr>
          <w:p w14:paraId="4F53519A" w14:textId="77777777" w:rsidR="00F06247" w:rsidRPr="005420DA" w:rsidRDefault="00F06247" w:rsidP="00E951ED">
            <w:pPr>
              <w:numPr>
                <w:ilvl w:val="0"/>
                <w:numId w:val="43"/>
              </w:numPr>
              <w:spacing w:line="400" w:lineRule="exact"/>
              <w:ind w:right="113"/>
              <w:jc w:val="center"/>
              <w:rPr>
                <w:rFonts w:ascii="標楷體" w:eastAsia="標楷體" w:hAnsi="標楷體"/>
                <w:sz w:val="32"/>
              </w:rPr>
            </w:pPr>
          </w:p>
        </w:tc>
        <w:tc>
          <w:tcPr>
            <w:tcW w:w="3134" w:type="dxa"/>
          </w:tcPr>
          <w:p w14:paraId="4A6E7336" w14:textId="77777777" w:rsidR="00F06247" w:rsidRPr="00C16EF6" w:rsidRDefault="00F06247" w:rsidP="007B1BEF">
            <w:pPr>
              <w:spacing w:line="400" w:lineRule="exact"/>
              <w:jc w:val="both"/>
              <w:rPr>
                <w:rFonts w:ascii="標楷體" w:eastAsia="標楷體" w:hAnsi="標楷體"/>
                <w:color w:val="FF0000"/>
                <w:kern w:val="0"/>
                <w:sz w:val="28"/>
                <w:szCs w:val="28"/>
              </w:rPr>
            </w:pPr>
            <w:proofErr w:type="gramStart"/>
            <w:r w:rsidRPr="00F06247">
              <w:rPr>
                <w:rFonts w:ascii="標楷體" w:eastAsia="標楷體" w:hAnsi="標楷體" w:hint="eastAsia"/>
                <w:kern w:val="0"/>
                <w:sz w:val="28"/>
                <w:szCs w:val="28"/>
              </w:rPr>
              <w:t>文化部函送</w:t>
            </w:r>
            <w:proofErr w:type="gramEnd"/>
            <w:r w:rsidRPr="00F06247">
              <w:rPr>
                <w:rFonts w:ascii="標楷體" w:eastAsia="標楷體" w:hAnsi="標楷體" w:hint="eastAsia"/>
                <w:kern w:val="0"/>
                <w:sz w:val="28"/>
                <w:szCs w:val="28"/>
              </w:rPr>
              <w:t>國家表演藝術中心、文化內容策進院、國家電影及視聽文化中心</w:t>
            </w:r>
            <w:proofErr w:type="gramStart"/>
            <w:r w:rsidRPr="00F06247">
              <w:rPr>
                <w:rFonts w:ascii="標楷體" w:eastAsia="標楷體" w:hAnsi="標楷體" w:hint="eastAsia"/>
                <w:kern w:val="0"/>
                <w:sz w:val="28"/>
                <w:szCs w:val="28"/>
              </w:rPr>
              <w:t>114</w:t>
            </w:r>
            <w:proofErr w:type="gramEnd"/>
            <w:r w:rsidRPr="00F06247">
              <w:rPr>
                <w:rFonts w:ascii="標楷體" w:eastAsia="標楷體" w:hAnsi="標楷體" w:hint="eastAsia"/>
                <w:kern w:val="0"/>
                <w:sz w:val="28"/>
                <w:szCs w:val="28"/>
              </w:rPr>
              <w:t>年度預算書案。</w:t>
            </w:r>
          </w:p>
        </w:tc>
        <w:tc>
          <w:tcPr>
            <w:tcW w:w="1540" w:type="dxa"/>
          </w:tcPr>
          <w:p w14:paraId="0A46B889" w14:textId="77777777" w:rsidR="00F06247" w:rsidRPr="00F06247" w:rsidRDefault="00F06247" w:rsidP="00F06247">
            <w:pPr>
              <w:spacing w:line="400" w:lineRule="exact"/>
              <w:jc w:val="both"/>
              <w:rPr>
                <w:rFonts w:ascii="標楷體" w:eastAsia="標楷體" w:hAnsi="標楷體"/>
                <w:color w:val="000000"/>
                <w:sz w:val="28"/>
                <w:szCs w:val="28"/>
              </w:rPr>
            </w:pPr>
            <w:r w:rsidRPr="00F06247">
              <w:rPr>
                <w:rFonts w:ascii="標楷體" w:eastAsia="標楷體" w:hAnsi="標楷體"/>
                <w:color w:val="000000"/>
                <w:sz w:val="28"/>
                <w:szCs w:val="28"/>
              </w:rPr>
              <w:t>11-2-2</w:t>
            </w:r>
          </w:p>
          <w:p w14:paraId="5622120C" w14:textId="77777777" w:rsidR="00F06247" w:rsidRPr="00F06247" w:rsidRDefault="00F06247" w:rsidP="00F06247">
            <w:pPr>
              <w:spacing w:line="400" w:lineRule="exact"/>
              <w:rPr>
                <w:rFonts w:ascii="標楷體" w:eastAsia="標楷體" w:hAnsi="標楷體"/>
                <w:color w:val="000000"/>
                <w:sz w:val="28"/>
                <w:szCs w:val="28"/>
              </w:rPr>
            </w:pPr>
            <w:r w:rsidRPr="00F06247">
              <w:rPr>
                <w:rFonts w:ascii="標楷體" w:eastAsia="標楷體" w:hAnsi="標楷體"/>
                <w:color w:val="000000"/>
                <w:sz w:val="28"/>
                <w:szCs w:val="28"/>
              </w:rPr>
              <w:t>(113.9.27)</w:t>
            </w:r>
          </w:p>
        </w:tc>
        <w:tc>
          <w:tcPr>
            <w:tcW w:w="2953" w:type="dxa"/>
          </w:tcPr>
          <w:p w14:paraId="741B2BA0" w14:textId="77777777" w:rsidR="00F06247" w:rsidRPr="00F06247" w:rsidRDefault="00F06247" w:rsidP="006568D0">
            <w:pPr>
              <w:adjustRightInd w:val="0"/>
              <w:snapToGrid w:val="0"/>
              <w:spacing w:line="400" w:lineRule="exact"/>
              <w:ind w:left="240" w:hangingChars="100" w:hanging="240"/>
              <w:jc w:val="both"/>
              <w:rPr>
                <w:rFonts w:ascii="標楷體" w:eastAsia="標楷體" w:hAnsi="標楷體"/>
                <w:color w:val="000000"/>
                <w:szCs w:val="24"/>
              </w:rPr>
            </w:pPr>
            <w:r w:rsidRPr="00F06247">
              <w:rPr>
                <w:rFonts w:ascii="標楷體" w:eastAsia="標楷體" w:hAnsi="標楷體" w:hint="eastAsia"/>
                <w:color w:val="000000"/>
                <w:szCs w:val="24"/>
              </w:rPr>
              <w:t>1</w:t>
            </w:r>
            <w:r w:rsidRPr="00F06247">
              <w:rPr>
                <w:rFonts w:ascii="標楷體" w:eastAsia="標楷體" w:hAnsi="標楷體"/>
                <w:color w:val="000000"/>
                <w:szCs w:val="24"/>
              </w:rPr>
              <w:t>.</w:t>
            </w:r>
            <w:r w:rsidRPr="00F06247">
              <w:rPr>
                <w:rFonts w:ascii="標楷體" w:eastAsia="標楷體" w:hAnsi="標楷體" w:hint="eastAsia"/>
                <w:color w:val="000000"/>
                <w:szCs w:val="24"/>
              </w:rPr>
              <w:t>第2會期第9次全體委員會議（113.11.21）決議：報告及</w:t>
            </w:r>
            <w:proofErr w:type="gramStart"/>
            <w:r w:rsidRPr="00F06247">
              <w:rPr>
                <w:rFonts w:ascii="標楷體" w:eastAsia="標楷體" w:hAnsi="標楷體" w:hint="eastAsia"/>
                <w:color w:val="000000"/>
                <w:szCs w:val="24"/>
              </w:rPr>
              <w:t>詢</w:t>
            </w:r>
            <w:proofErr w:type="gramEnd"/>
            <w:r w:rsidRPr="00F06247">
              <w:rPr>
                <w:rFonts w:ascii="標楷體" w:eastAsia="標楷體" w:hAnsi="標楷體" w:hint="eastAsia"/>
                <w:color w:val="000000"/>
                <w:szCs w:val="24"/>
              </w:rPr>
              <w:t>答完畢，另定期繼續審查。</w:t>
            </w:r>
          </w:p>
          <w:p w14:paraId="51658E16" w14:textId="77777777" w:rsidR="00F06247" w:rsidRPr="00F06247" w:rsidRDefault="00F06247" w:rsidP="006568D0">
            <w:pPr>
              <w:adjustRightInd w:val="0"/>
              <w:snapToGrid w:val="0"/>
              <w:spacing w:line="400" w:lineRule="exact"/>
              <w:ind w:left="240" w:hangingChars="100" w:hanging="240"/>
              <w:jc w:val="both"/>
              <w:rPr>
                <w:rFonts w:ascii="標楷體" w:eastAsia="標楷體" w:hAnsi="標楷體"/>
                <w:color w:val="000000"/>
                <w:szCs w:val="24"/>
              </w:rPr>
            </w:pPr>
            <w:r w:rsidRPr="00F06247">
              <w:rPr>
                <w:rFonts w:ascii="標楷體" w:eastAsia="標楷體" w:hAnsi="標楷體" w:hint="eastAsia"/>
                <w:color w:val="000000"/>
                <w:szCs w:val="24"/>
              </w:rPr>
              <w:t>2</w:t>
            </w:r>
            <w:r w:rsidRPr="00F06247">
              <w:rPr>
                <w:rFonts w:ascii="標楷體" w:eastAsia="標楷體" w:hAnsi="標楷體"/>
                <w:color w:val="000000"/>
                <w:szCs w:val="24"/>
              </w:rPr>
              <w:t>.</w:t>
            </w:r>
            <w:r w:rsidRPr="00F06247">
              <w:rPr>
                <w:rFonts w:ascii="標楷體" w:eastAsia="標楷體" w:hAnsi="標楷體" w:hint="eastAsia"/>
                <w:color w:val="000000"/>
                <w:szCs w:val="24"/>
              </w:rPr>
              <w:t>第2會期第13次全體委員會議（113.12.16）決議：另定期繼續審查。</w:t>
            </w:r>
          </w:p>
          <w:p w14:paraId="4008D0A9" w14:textId="77777777" w:rsidR="00F06247" w:rsidRPr="00F06247" w:rsidRDefault="00F06247" w:rsidP="006568D0">
            <w:pPr>
              <w:adjustRightInd w:val="0"/>
              <w:snapToGrid w:val="0"/>
              <w:spacing w:line="400" w:lineRule="exact"/>
              <w:ind w:left="240" w:hangingChars="100" w:hanging="240"/>
              <w:jc w:val="both"/>
              <w:rPr>
                <w:rFonts w:ascii="標楷體" w:eastAsia="標楷體" w:hAnsi="標楷體"/>
                <w:color w:val="000000"/>
                <w:szCs w:val="24"/>
              </w:rPr>
            </w:pPr>
            <w:r w:rsidRPr="00F06247">
              <w:rPr>
                <w:rFonts w:ascii="標楷體" w:eastAsia="標楷體" w:hAnsi="標楷體" w:hint="eastAsia"/>
                <w:color w:val="000000"/>
                <w:szCs w:val="24"/>
              </w:rPr>
              <w:t>3</w:t>
            </w:r>
            <w:r w:rsidRPr="00F06247">
              <w:rPr>
                <w:rFonts w:ascii="標楷體" w:eastAsia="標楷體" w:hAnsi="標楷體"/>
                <w:color w:val="000000"/>
                <w:szCs w:val="24"/>
              </w:rPr>
              <w:t>.</w:t>
            </w:r>
            <w:r w:rsidRPr="00F06247">
              <w:rPr>
                <w:rFonts w:ascii="標楷體" w:eastAsia="標楷體" w:hAnsi="標楷體" w:hint="eastAsia"/>
                <w:color w:val="000000"/>
                <w:szCs w:val="24"/>
              </w:rPr>
              <w:t>第2會期第15次全體委員會議（113.12.30）決議：審查完竣。</w:t>
            </w:r>
          </w:p>
        </w:tc>
        <w:tc>
          <w:tcPr>
            <w:tcW w:w="1564" w:type="dxa"/>
          </w:tcPr>
          <w:p w14:paraId="2D39C81A" w14:textId="77777777" w:rsidR="00F06247" w:rsidRPr="00C16EF6" w:rsidRDefault="00F06247" w:rsidP="00F06247">
            <w:pPr>
              <w:spacing w:line="400" w:lineRule="exact"/>
              <w:jc w:val="both"/>
              <w:rPr>
                <w:rFonts w:ascii="標楷體" w:eastAsia="標楷體" w:hAnsi="標楷體"/>
                <w:color w:val="FF0000"/>
                <w:kern w:val="0"/>
                <w:sz w:val="28"/>
                <w:szCs w:val="28"/>
              </w:rPr>
            </w:pPr>
            <w:r w:rsidRPr="00F06247">
              <w:rPr>
                <w:rFonts w:ascii="標楷體" w:eastAsia="標楷體" w:hAnsi="標楷體" w:hint="eastAsia"/>
                <w:color w:val="000000"/>
                <w:sz w:val="28"/>
                <w:szCs w:val="28"/>
              </w:rPr>
              <w:t>11-2-1</w:t>
            </w:r>
            <w:r w:rsidRPr="00F06247">
              <w:rPr>
                <w:rFonts w:ascii="標楷體" w:eastAsia="標楷體" w:hAnsi="標楷體"/>
                <w:color w:val="000000"/>
                <w:sz w:val="28"/>
                <w:szCs w:val="28"/>
              </w:rPr>
              <w:t>8</w:t>
            </w:r>
            <w:r w:rsidRPr="00F06247">
              <w:rPr>
                <w:rFonts w:ascii="標楷體" w:eastAsia="標楷體" w:hAnsi="標楷體" w:hint="eastAsia"/>
                <w:color w:val="000000"/>
                <w:spacing w:val="-16"/>
                <w:sz w:val="28"/>
                <w:szCs w:val="28"/>
              </w:rPr>
              <w:t>（114.1.</w:t>
            </w:r>
            <w:r w:rsidRPr="00F06247">
              <w:rPr>
                <w:rFonts w:ascii="標楷體" w:eastAsia="標楷體" w:hAnsi="標楷體"/>
                <w:color w:val="000000"/>
                <w:spacing w:val="-16"/>
                <w:sz w:val="28"/>
                <w:szCs w:val="28"/>
              </w:rPr>
              <w:t>21</w:t>
            </w:r>
            <w:r w:rsidRPr="00F06247">
              <w:rPr>
                <w:rFonts w:ascii="標楷體" w:eastAsia="標楷體" w:hAnsi="標楷體" w:hint="eastAsia"/>
                <w:color w:val="000000"/>
                <w:spacing w:val="-16"/>
                <w:sz w:val="28"/>
                <w:szCs w:val="28"/>
              </w:rPr>
              <w:t>）</w:t>
            </w:r>
          </w:p>
        </w:tc>
      </w:tr>
    </w:tbl>
    <w:p w14:paraId="4A856721" w14:textId="77777777" w:rsidR="00B34957" w:rsidRPr="00920597" w:rsidRDefault="00B34957" w:rsidP="00595018">
      <w:pPr>
        <w:pStyle w:val="01-3"/>
      </w:pPr>
      <w:bookmarkStart w:id="91" w:name="_Toc189551801"/>
      <w:r w:rsidRPr="00920597">
        <w:rPr>
          <w:rFonts w:hint="eastAsia"/>
        </w:rPr>
        <w:lastRenderedPageBreak/>
        <w:t>(</w:t>
      </w:r>
      <w:r w:rsidR="00A43461">
        <w:rPr>
          <w:rFonts w:hint="eastAsia"/>
        </w:rPr>
        <w:t>三</w:t>
      </w:r>
      <w:r w:rsidRPr="00920597">
        <w:rPr>
          <w:rFonts w:hint="eastAsia"/>
        </w:rPr>
        <w:t>)</w:t>
      </w:r>
      <w:r w:rsidRPr="00920597">
        <w:rPr>
          <w:rFonts w:hint="eastAsia"/>
          <w:bCs/>
        </w:rPr>
        <w:t xml:space="preserve">預算凍結案 </w:t>
      </w:r>
      <w:r w:rsidRPr="00920597">
        <w:rPr>
          <w:rFonts w:hint="eastAsia"/>
        </w:rPr>
        <w:t>(</w:t>
      </w:r>
      <w:r w:rsidR="002A7C5D">
        <w:t>17</w:t>
      </w:r>
      <w:r w:rsidRPr="00920597">
        <w:rPr>
          <w:rFonts w:hint="eastAsia"/>
        </w:rPr>
        <w:t>案</w:t>
      </w:r>
      <w:proofErr w:type="gramStart"/>
      <w:r w:rsidRPr="00920597">
        <w:rPr>
          <w:rFonts w:hint="eastAsia"/>
        </w:rPr>
        <w:t>）</w:t>
      </w:r>
      <w:bookmarkEnd w:id="90"/>
      <w:bookmarkEnd w:id="91"/>
      <w:proofErr w:type="gramEnd"/>
    </w:p>
    <w:p w14:paraId="7AD23B2B" w14:textId="77777777" w:rsidR="00B34957" w:rsidRPr="00920597" w:rsidRDefault="00B34957" w:rsidP="00B34957">
      <w:pPr>
        <w:pStyle w:val="01-4"/>
        <w:rPr>
          <w:color w:val="000000" w:themeColor="text1"/>
        </w:rPr>
      </w:pPr>
      <w:bookmarkStart w:id="92" w:name="_Toc112424101"/>
      <w:bookmarkStart w:id="93" w:name="_Toc189551802"/>
      <w:r w:rsidRPr="00920597">
        <w:rPr>
          <w:color w:val="000000" w:themeColor="text1"/>
        </w:rPr>
        <w:t>1.</w:t>
      </w:r>
      <w:r w:rsidR="00666101">
        <w:rPr>
          <w:rFonts w:hint="eastAsia"/>
          <w:color w:val="000000" w:themeColor="text1"/>
        </w:rPr>
        <w:t>教育</w:t>
      </w:r>
      <w:r w:rsidR="00B97F0E">
        <w:rPr>
          <w:rFonts w:hint="eastAsia"/>
          <w:color w:val="000000" w:themeColor="text1"/>
        </w:rPr>
        <w:t>部</w:t>
      </w:r>
      <w:r w:rsidR="00BA22F3">
        <w:rPr>
          <w:rFonts w:hint="eastAsia"/>
          <w:color w:val="000000" w:themeColor="text1"/>
        </w:rPr>
        <w:t xml:space="preserve"> </w:t>
      </w:r>
      <w:r w:rsidRPr="00920597">
        <w:rPr>
          <w:rFonts w:hint="eastAsia"/>
          <w:color w:val="000000" w:themeColor="text1"/>
        </w:rPr>
        <w:t>(</w:t>
      </w:r>
      <w:r w:rsidR="0004305D">
        <w:rPr>
          <w:rFonts w:hint="eastAsia"/>
          <w:color w:val="000000" w:themeColor="text1"/>
        </w:rPr>
        <w:t>1</w:t>
      </w:r>
      <w:r w:rsidR="00BE2155">
        <w:rPr>
          <w:rFonts w:hint="eastAsia"/>
          <w:color w:val="000000" w:themeColor="text1"/>
        </w:rPr>
        <w:t>1</w:t>
      </w:r>
      <w:r w:rsidRPr="00920597">
        <w:rPr>
          <w:rFonts w:hint="eastAsia"/>
          <w:color w:val="000000" w:themeColor="text1"/>
        </w:rPr>
        <w:t>案</w:t>
      </w:r>
      <w:proofErr w:type="gramStart"/>
      <w:r w:rsidRPr="00920597">
        <w:rPr>
          <w:rFonts w:hint="eastAsia"/>
          <w:color w:val="000000" w:themeColor="text1"/>
        </w:rPr>
        <w:t>）</w:t>
      </w:r>
      <w:bookmarkEnd w:id="92"/>
      <w:bookmarkEnd w:id="93"/>
      <w:proofErr w:type="gramEnd"/>
    </w:p>
    <w:tbl>
      <w:tblPr>
        <w:tblW w:w="5270" w:type="pct"/>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88"/>
        <w:gridCol w:w="3527"/>
        <w:gridCol w:w="1671"/>
        <w:gridCol w:w="1003"/>
        <w:gridCol w:w="3080"/>
      </w:tblGrid>
      <w:tr w:rsidR="00B34957" w:rsidRPr="00920597" w14:paraId="1A494A4E" w14:textId="77777777" w:rsidTr="00B34957">
        <w:trPr>
          <w:trHeight w:val="700"/>
        </w:trPr>
        <w:tc>
          <w:tcPr>
            <w:tcW w:w="345" w:type="pct"/>
            <w:vAlign w:val="center"/>
          </w:tcPr>
          <w:p w14:paraId="6E34ED2F" w14:textId="77777777" w:rsidR="00B34957" w:rsidRPr="00920597" w:rsidRDefault="00B34957" w:rsidP="00B34957">
            <w:pPr>
              <w:spacing w:line="400" w:lineRule="exact"/>
              <w:rPr>
                <w:rFonts w:ascii="標楷體" w:eastAsia="標楷體" w:hAnsi="標楷體"/>
                <w:b/>
                <w:bCs/>
                <w:color w:val="000000" w:themeColor="text1"/>
                <w:spacing w:val="-20"/>
                <w:sz w:val="28"/>
                <w:szCs w:val="28"/>
              </w:rPr>
            </w:pPr>
            <w:r w:rsidRPr="00920597">
              <w:rPr>
                <w:rFonts w:ascii="標楷體" w:eastAsia="標楷體" w:hAnsi="標楷體" w:hint="eastAsia"/>
                <w:b/>
                <w:bCs/>
                <w:color w:val="000000" w:themeColor="text1"/>
                <w:spacing w:val="-20"/>
                <w:sz w:val="28"/>
                <w:szCs w:val="28"/>
              </w:rPr>
              <w:t>序號</w:t>
            </w:r>
          </w:p>
        </w:tc>
        <w:tc>
          <w:tcPr>
            <w:tcW w:w="1769" w:type="pct"/>
            <w:vAlign w:val="center"/>
          </w:tcPr>
          <w:p w14:paraId="7F7C1AFB" w14:textId="77777777" w:rsidR="00B34957" w:rsidRPr="00920597" w:rsidRDefault="00B34957" w:rsidP="00B3495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38" w:type="pct"/>
            <w:vAlign w:val="center"/>
          </w:tcPr>
          <w:p w14:paraId="57241993" w14:textId="77777777" w:rsidR="00B34957" w:rsidRPr="00920597" w:rsidRDefault="00B34957" w:rsidP="00B34957">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院會交付</w:t>
            </w:r>
          </w:p>
          <w:p w14:paraId="1EF60920" w14:textId="77777777" w:rsidR="00B34957" w:rsidRPr="00920597" w:rsidRDefault="00B34957" w:rsidP="00B34957">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503" w:type="pct"/>
            <w:vAlign w:val="center"/>
          </w:tcPr>
          <w:p w14:paraId="5FC8D99B" w14:textId="77777777" w:rsidR="00B34957" w:rsidRPr="00920597" w:rsidRDefault="00B34957" w:rsidP="00B3495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聯席</w:t>
            </w:r>
          </w:p>
          <w:p w14:paraId="3750E600" w14:textId="77777777" w:rsidR="00B34957" w:rsidRPr="00920597" w:rsidRDefault="00B34957" w:rsidP="00B3495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w:t>
            </w:r>
          </w:p>
        </w:tc>
        <w:tc>
          <w:tcPr>
            <w:tcW w:w="1545" w:type="pct"/>
            <w:vAlign w:val="center"/>
          </w:tcPr>
          <w:p w14:paraId="35946DE9" w14:textId="77777777" w:rsidR="00B34957" w:rsidRPr="00920597" w:rsidRDefault="00B34957" w:rsidP="00B34957">
            <w:pPr>
              <w:spacing w:line="400" w:lineRule="exact"/>
              <w:jc w:val="distribute"/>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處理情形</w:t>
            </w:r>
          </w:p>
        </w:tc>
      </w:tr>
      <w:tr w:rsidR="00AB168E" w:rsidRPr="009A6761" w14:paraId="0445632B" w14:textId="77777777" w:rsidTr="00BF2E2C">
        <w:trPr>
          <w:trHeight w:val="567"/>
        </w:trPr>
        <w:tc>
          <w:tcPr>
            <w:tcW w:w="345" w:type="pct"/>
            <w:vAlign w:val="center"/>
          </w:tcPr>
          <w:p w14:paraId="08B450D4" w14:textId="77777777" w:rsidR="00AB168E" w:rsidRPr="009A6761" w:rsidRDefault="00AB168E" w:rsidP="00AB168E">
            <w:pPr>
              <w:numPr>
                <w:ilvl w:val="0"/>
                <w:numId w:val="2"/>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14:paraId="088D9B3A" w14:textId="77777777" w:rsidR="00AB168E" w:rsidRPr="00E9662B" w:rsidRDefault="00AB168E" w:rsidP="00AB168E">
            <w:pPr>
              <w:spacing w:line="400" w:lineRule="exact"/>
              <w:rPr>
                <w:rFonts w:ascii="標楷體" w:eastAsia="標楷體" w:hAnsi="標楷體"/>
                <w:color w:val="000000"/>
                <w:sz w:val="28"/>
                <w:szCs w:val="28"/>
              </w:rPr>
            </w:pPr>
            <w:r w:rsidRPr="00E9662B">
              <w:rPr>
                <w:rFonts w:ascii="標楷體" w:eastAsia="標楷體" w:hAnsi="標楷體" w:hint="eastAsia"/>
                <w:color w:val="000000"/>
                <w:sz w:val="28"/>
                <w:szCs w:val="28"/>
              </w:rPr>
              <w:t>教育部函，為國家運動訓練中心</w:t>
            </w:r>
            <w:proofErr w:type="gramStart"/>
            <w:r w:rsidRPr="00E9662B">
              <w:rPr>
                <w:rFonts w:ascii="標楷體" w:eastAsia="標楷體" w:hAnsi="標楷體" w:hint="eastAsia"/>
                <w:color w:val="000000"/>
                <w:sz w:val="28"/>
                <w:szCs w:val="28"/>
              </w:rPr>
              <w:t>113</w:t>
            </w:r>
            <w:proofErr w:type="gramEnd"/>
            <w:r w:rsidRPr="00E9662B">
              <w:rPr>
                <w:rFonts w:ascii="標楷體" w:eastAsia="標楷體" w:hAnsi="標楷體" w:hint="eastAsia"/>
                <w:color w:val="000000"/>
                <w:sz w:val="28"/>
                <w:szCs w:val="28"/>
              </w:rPr>
              <w:t>年度預算決議，檢送「總支出」預算凍結100萬元書面報告，請查照案。</w:t>
            </w:r>
          </w:p>
        </w:tc>
        <w:tc>
          <w:tcPr>
            <w:tcW w:w="838" w:type="pct"/>
            <w:tcBorders>
              <w:top w:val="single" w:sz="4" w:space="0" w:color="auto"/>
              <w:left w:val="single" w:sz="4" w:space="0" w:color="auto"/>
              <w:bottom w:val="single" w:sz="4" w:space="0" w:color="auto"/>
              <w:right w:val="single" w:sz="4" w:space="0" w:color="auto"/>
            </w:tcBorders>
          </w:tcPr>
          <w:p w14:paraId="3B88BB1D" w14:textId="77777777" w:rsidR="00AB168E" w:rsidRPr="00E9662B" w:rsidRDefault="00AB168E" w:rsidP="00AB168E">
            <w:pPr>
              <w:spacing w:line="400" w:lineRule="exact"/>
              <w:jc w:val="both"/>
              <w:rPr>
                <w:rFonts w:ascii="標楷體" w:eastAsia="標楷體" w:hAnsi="標楷體"/>
                <w:color w:val="000000"/>
                <w:sz w:val="28"/>
                <w:szCs w:val="28"/>
              </w:rPr>
            </w:pPr>
            <w:r w:rsidRPr="00E9662B">
              <w:rPr>
                <w:rFonts w:ascii="標楷體" w:eastAsia="標楷體" w:hAnsi="標楷體" w:hint="eastAsia"/>
                <w:color w:val="000000"/>
                <w:sz w:val="28"/>
                <w:szCs w:val="28"/>
              </w:rPr>
              <w:t>11-1-5</w:t>
            </w:r>
          </w:p>
          <w:p w14:paraId="077F2679" w14:textId="77777777" w:rsidR="00AB168E" w:rsidRPr="00E9662B" w:rsidRDefault="00AB168E" w:rsidP="00AB168E">
            <w:pPr>
              <w:spacing w:line="400" w:lineRule="exact"/>
              <w:jc w:val="both"/>
              <w:rPr>
                <w:rFonts w:ascii="標楷體" w:eastAsia="標楷體" w:hAnsi="標楷體"/>
                <w:color w:val="000000"/>
                <w:sz w:val="28"/>
                <w:szCs w:val="28"/>
              </w:rPr>
            </w:pPr>
            <w:r w:rsidRPr="00E9662B">
              <w:rPr>
                <w:rFonts w:ascii="標楷體" w:eastAsia="標楷體" w:hAnsi="標楷體" w:hint="eastAsia"/>
                <w:color w:val="000000"/>
                <w:sz w:val="28"/>
                <w:szCs w:val="28"/>
              </w:rPr>
              <w:t>(113.3.15)</w:t>
            </w:r>
          </w:p>
        </w:tc>
        <w:tc>
          <w:tcPr>
            <w:tcW w:w="503" w:type="pct"/>
          </w:tcPr>
          <w:p w14:paraId="33F3A8C1" w14:textId="77777777" w:rsidR="00AB168E" w:rsidRPr="00E9662B" w:rsidRDefault="00AB168E" w:rsidP="00AB168E">
            <w:pPr>
              <w:spacing w:line="400" w:lineRule="exact"/>
              <w:jc w:val="both"/>
              <w:rPr>
                <w:rFonts w:ascii="標楷體" w:eastAsia="標楷體" w:hAnsi="標楷體"/>
                <w:color w:val="000000"/>
              </w:rPr>
            </w:pPr>
          </w:p>
        </w:tc>
        <w:tc>
          <w:tcPr>
            <w:tcW w:w="1545" w:type="pct"/>
          </w:tcPr>
          <w:p w14:paraId="259DC1D1" w14:textId="77777777" w:rsidR="00AB168E" w:rsidRPr="00E9662B" w:rsidRDefault="00AB168E" w:rsidP="00E951ED">
            <w:pPr>
              <w:numPr>
                <w:ilvl w:val="0"/>
                <w:numId w:val="33"/>
              </w:numPr>
              <w:spacing w:line="400" w:lineRule="exact"/>
              <w:ind w:left="245" w:hanging="245"/>
              <w:jc w:val="both"/>
              <w:rPr>
                <w:rFonts w:ascii="標楷體" w:eastAsia="標楷體" w:hAnsi="標楷體"/>
                <w:color w:val="000000"/>
              </w:rPr>
            </w:pPr>
            <w:r w:rsidRPr="00E9662B">
              <w:rPr>
                <w:rFonts w:ascii="標楷體" w:eastAsia="標楷體" w:hAnsi="標楷體" w:hint="eastAsia"/>
                <w:color w:val="000000"/>
              </w:rPr>
              <w:t>第2會期第4次全體委員會議（113.10.16）決議：准予動支，提報院會。</w:t>
            </w:r>
          </w:p>
          <w:p w14:paraId="30213044" w14:textId="77777777" w:rsidR="00AB168E" w:rsidRPr="00E9662B" w:rsidRDefault="00AB168E" w:rsidP="00E951ED">
            <w:pPr>
              <w:numPr>
                <w:ilvl w:val="0"/>
                <w:numId w:val="33"/>
              </w:numPr>
              <w:spacing w:line="400" w:lineRule="exact"/>
              <w:ind w:left="259" w:hanging="259"/>
              <w:jc w:val="both"/>
              <w:rPr>
                <w:rFonts w:ascii="標楷體" w:eastAsia="標楷體" w:hAnsi="標楷體"/>
                <w:color w:val="000000"/>
              </w:rPr>
            </w:pPr>
            <w:r w:rsidRPr="00E9662B">
              <w:rPr>
                <w:rFonts w:ascii="標楷體" w:eastAsia="標楷體" w:hAnsi="標楷體" w:hint="eastAsia"/>
                <w:color w:val="000000"/>
              </w:rPr>
              <w:t>第11屆第</w:t>
            </w:r>
            <w:r w:rsidRPr="00E9662B">
              <w:rPr>
                <w:rFonts w:ascii="標楷體" w:eastAsia="標楷體" w:hAnsi="標楷體"/>
                <w:color w:val="000000"/>
              </w:rPr>
              <w:t>2</w:t>
            </w:r>
            <w:r w:rsidRPr="00E9662B">
              <w:rPr>
                <w:rFonts w:ascii="標楷體" w:eastAsia="標楷體" w:hAnsi="標楷體" w:hint="eastAsia"/>
                <w:color w:val="000000"/>
              </w:rPr>
              <w:t>會期第</w:t>
            </w:r>
            <w:r w:rsidRPr="00E9662B">
              <w:rPr>
                <w:rFonts w:ascii="標楷體" w:eastAsia="標楷體" w:hAnsi="標楷體"/>
                <w:color w:val="000000"/>
              </w:rPr>
              <w:t>7</w:t>
            </w:r>
            <w:r w:rsidRPr="00E9662B">
              <w:rPr>
                <w:rFonts w:ascii="標楷體" w:eastAsia="標楷體" w:hAnsi="標楷體" w:hint="eastAsia"/>
                <w:color w:val="000000"/>
              </w:rPr>
              <w:t>次院會（113.</w:t>
            </w:r>
            <w:r w:rsidRPr="00E9662B">
              <w:rPr>
                <w:rFonts w:ascii="標楷體" w:eastAsia="標楷體" w:hAnsi="標楷體"/>
                <w:color w:val="000000"/>
              </w:rPr>
              <w:t>11</w:t>
            </w:r>
            <w:r w:rsidRPr="00E9662B">
              <w:rPr>
                <w:rFonts w:ascii="標楷體" w:eastAsia="標楷體" w:hAnsi="標楷體" w:hint="eastAsia"/>
                <w:color w:val="000000"/>
              </w:rPr>
              <w:t>.1）決定：准予備查。</w:t>
            </w:r>
          </w:p>
        </w:tc>
      </w:tr>
      <w:tr w:rsidR="00AB168E" w:rsidRPr="009A6761" w14:paraId="43A34FE7" w14:textId="77777777" w:rsidTr="00BF2E2C">
        <w:trPr>
          <w:trHeight w:val="567"/>
        </w:trPr>
        <w:tc>
          <w:tcPr>
            <w:tcW w:w="345" w:type="pct"/>
            <w:vAlign w:val="center"/>
          </w:tcPr>
          <w:p w14:paraId="74FA2084" w14:textId="77777777" w:rsidR="00AB168E" w:rsidRPr="009A6761" w:rsidRDefault="00AB168E" w:rsidP="00AB168E">
            <w:pPr>
              <w:numPr>
                <w:ilvl w:val="0"/>
                <w:numId w:val="2"/>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14:paraId="3ABE5520" w14:textId="77777777" w:rsidR="00AB168E" w:rsidRPr="00E9662B" w:rsidRDefault="00AB168E" w:rsidP="00AB168E">
            <w:pPr>
              <w:spacing w:line="400" w:lineRule="exact"/>
              <w:rPr>
                <w:rFonts w:ascii="標楷體" w:eastAsia="標楷體" w:hAnsi="標楷體"/>
                <w:color w:val="000000"/>
                <w:sz w:val="28"/>
                <w:szCs w:val="28"/>
              </w:rPr>
            </w:pPr>
            <w:r w:rsidRPr="00E9662B">
              <w:rPr>
                <w:rFonts w:ascii="標楷體" w:eastAsia="標楷體" w:hAnsi="標楷體" w:hint="eastAsia"/>
                <w:color w:val="000000"/>
                <w:sz w:val="28"/>
                <w:szCs w:val="28"/>
              </w:rPr>
              <w:t>教育部函，為</w:t>
            </w:r>
            <w:proofErr w:type="gramStart"/>
            <w:r w:rsidRPr="00E9662B">
              <w:rPr>
                <w:rFonts w:ascii="標楷體" w:eastAsia="標楷體" w:hAnsi="標楷體" w:hint="eastAsia"/>
                <w:color w:val="000000"/>
                <w:sz w:val="28"/>
                <w:szCs w:val="28"/>
              </w:rPr>
              <w:t>113</w:t>
            </w:r>
            <w:proofErr w:type="gramEnd"/>
            <w:r w:rsidRPr="00E9662B">
              <w:rPr>
                <w:rFonts w:ascii="標楷體" w:eastAsia="標楷體" w:hAnsi="標楷體" w:hint="eastAsia"/>
                <w:color w:val="000000"/>
                <w:sz w:val="28"/>
                <w:szCs w:val="28"/>
              </w:rPr>
              <w:t>年度中央政府總預算決議，檢送該部決議（一）「業務費」項下「委辦費」預算凍結1,000萬元書面報告，請查照案。</w:t>
            </w:r>
          </w:p>
        </w:tc>
        <w:tc>
          <w:tcPr>
            <w:tcW w:w="838" w:type="pct"/>
            <w:tcBorders>
              <w:top w:val="single" w:sz="4" w:space="0" w:color="auto"/>
              <w:left w:val="single" w:sz="4" w:space="0" w:color="auto"/>
              <w:bottom w:val="single" w:sz="4" w:space="0" w:color="auto"/>
              <w:right w:val="single" w:sz="4" w:space="0" w:color="auto"/>
            </w:tcBorders>
          </w:tcPr>
          <w:p w14:paraId="32D47921" w14:textId="77777777" w:rsidR="00AB168E" w:rsidRPr="00E9662B" w:rsidRDefault="00AB168E" w:rsidP="00AB168E">
            <w:pPr>
              <w:spacing w:line="400" w:lineRule="exact"/>
              <w:jc w:val="both"/>
              <w:rPr>
                <w:rFonts w:ascii="標楷體" w:eastAsia="標楷體" w:hAnsi="標楷體"/>
                <w:color w:val="000000"/>
                <w:sz w:val="28"/>
                <w:szCs w:val="28"/>
              </w:rPr>
            </w:pPr>
            <w:r w:rsidRPr="00E9662B">
              <w:rPr>
                <w:rFonts w:ascii="標楷體" w:eastAsia="標楷體" w:hAnsi="標楷體" w:hint="eastAsia"/>
                <w:color w:val="000000"/>
                <w:sz w:val="28"/>
                <w:szCs w:val="28"/>
              </w:rPr>
              <w:t>11-1-5</w:t>
            </w:r>
          </w:p>
          <w:p w14:paraId="1C37ABED" w14:textId="77777777" w:rsidR="00AB168E" w:rsidRPr="00E9662B" w:rsidRDefault="00AB168E" w:rsidP="00AB168E">
            <w:pPr>
              <w:spacing w:line="400" w:lineRule="exact"/>
              <w:jc w:val="both"/>
              <w:rPr>
                <w:rFonts w:ascii="標楷體" w:eastAsia="標楷體" w:hAnsi="標楷體"/>
                <w:color w:val="000000"/>
                <w:sz w:val="28"/>
                <w:szCs w:val="28"/>
              </w:rPr>
            </w:pPr>
            <w:r w:rsidRPr="00E9662B">
              <w:rPr>
                <w:rFonts w:ascii="標楷體" w:eastAsia="標楷體" w:hAnsi="標楷體" w:hint="eastAsia"/>
                <w:color w:val="000000"/>
                <w:sz w:val="28"/>
                <w:szCs w:val="28"/>
              </w:rPr>
              <w:t>(113.3.15)</w:t>
            </w:r>
          </w:p>
        </w:tc>
        <w:tc>
          <w:tcPr>
            <w:tcW w:w="503" w:type="pct"/>
          </w:tcPr>
          <w:p w14:paraId="1ECB5AC6" w14:textId="77777777" w:rsidR="00AB168E" w:rsidRPr="00E9662B" w:rsidRDefault="00AB168E" w:rsidP="00AB168E">
            <w:pPr>
              <w:spacing w:line="400" w:lineRule="exact"/>
              <w:jc w:val="both"/>
              <w:rPr>
                <w:rFonts w:ascii="標楷體" w:eastAsia="標楷體" w:hAnsi="標楷體"/>
                <w:color w:val="000000"/>
                <w:sz w:val="28"/>
                <w:szCs w:val="28"/>
              </w:rPr>
            </w:pPr>
          </w:p>
        </w:tc>
        <w:tc>
          <w:tcPr>
            <w:tcW w:w="1545" w:type="pct"/>
          </w:tcPr>
          <w:p w14:paraId="7A660FD4" w14:textId="77777777" w:rsidR="00AB168E" w:rsidRPr="00E9662B" w:rsidRDefault="00AB168E" w:rsidP="00AB168E">
            <w:pPr>
              <w:spacing w:line="400" w:lineRule="exact"/>
              <w:ind w:leftChars="-2" w:left="230" w:hangingChars="98" w:hanging="235"/>
              <w:jc w:val="both"/>
              <w:rPr>
                <w:rFonts w:ascii="標楷體" w:eastAsia="標楷體" w:hAnsi="標楷體"/>
                <w:color w:val="000000"/>
              </w:rPr>
            </w:pPr>
            <w:r w:rsidRPr="00E9662B">
              <w:rPr>
                <w:rFonts w:ascii="標楷體" w:eastAsia="標楷體" w:hAnsi="標楷體" w:hint="eastAsia"/>
                <w:color w:val="000000"/>
              </w:rPr>
              <w:t>1</w:t>
            </w:r>
            <w:r w:rsidRPr="00E9662B">
              <w:rPr>
                <w:rFonts w:ascii="標楷體" w:eastAsia="標楷體" w:hAnsi="標楷體"/>
                <w:color w:val="000000"/>
              </w:rPr>
              <w:t>.</w:t>
            </w:r>
            <w:r w:rsidRPr="00E9662B">
              <w:rPr>
                <w:rFonts w:ascii="標楷體" w:eastAsia="標楷體" w:hAnsi="標楷體" w:hint="eastAsia"/>
                <w:color w:val="000000"/>
              </w:rPr>
              <w:t>第2會期第4次全體委員會議（113.10.16）決議：准予動支，提報院會。</w:t>
            </w:r>
          </w:p>
          <w:p w14:paraId="387A372B" w14:textId="77777777" w:rsidR="00AB168E" w:rsidRPr="00E9662B" w:rsidRDefault="00AB168E" w:rsidP="00AB168E">
            <w:pPr>
              <w:spacing w:line="400" w:lineRule="exact"/>
              <w:ind w:left="235" w:hangingChars="98" w:hanging="235"/>
              <w:jc w:val="both"/>
              <w:rPr>
                <w:rFonts w:ascii="標楷體" w:eastAsia="標楷體" w:hAnsi="標楷體"/>
                <w:color w:val="000000"/>
                <w:sz w:val="28"/>
                <w:szCs w:val="28"/>
              </w:rPr>
            </w:pPr>
            <w:r w:rsidRPr="00E9662B">
              <w:rPr>
                <w:rFonts w:ascii="標楷體" w:eastAsia="標楷體" w:hAnsi="標楷體" w:hint="eastAsia"/>
                <w:color w:val="000000"/>
              </w:rPr>
              <w:t>2</w:t>
            </w:r>
            <w:r w:rsidRPr="00E9662B">
              <w:rPr>
                <w:rFonts w:ascii="標楷體" w:eastAsia="標楷體" w:hAnsi="標楷體"/>
                <w:color w:val="000000"/>
              </w:rPr>
              <w:t>.</w:t>
            </w:r>
            <w:r w:rsidRPr="00E9662B">
              <w:rPr>
                <w:rFonts w:ascii="標楷體" w:eastAsia="標楷體" w:hAnsi="標楷體" w:hint="eastAsia"/>
                <w:color w:val="000000"/>
              </w:rPr>
              <w:t>第11屆第</w:t>
            </w:r>
            <w:r w:rsidRPr="00E9662B">
              <w:rPr>
                <w:rFonts w:ascii="標楷體" w:eastAsia="標楷體" w:hAnsi="標楷體"/>
                <w:color w:val="000000"/>
              </w:rPr>
              <w:t>2</w:t>
            </w:r>
            <w:r w:rsidRPr="00E9662B">
              <w:rPr>
                <w:rFonts w:ascii="標楷體" w:eastAsia="標楷體" w:hAnsi="標楷體" w:hint="eastAsia"/>
                <w:color w:val="000000"/>
              </w:rPr>
              <w:t>會期第</w:t>
            </w:r>
            <w:r w:rsidRPr="00E9662B">
              <w:rPr>
                <w:rFonts w:ascii="標楷體" w:eastAsia="標楷體" w:hAnsi="標楷體"/>
                <w:color w:val="000000"/>
              </w:rPr>
              <w:t>7</w:t>
            </w:r>
            <w:r w:rsidRPr="00E9662B">
              <w:rPr>
                <w:rFonts w:ascii="標楷體" w:eastAsia="標楷體" w:hAnsi="標楷體" w:hint="eastAsia"/>
                <w:color w:val="000000"/>
              </w:rPr>
              <w:t>次院會（113.</w:t>
            </w:r>
            <w:r w:rsidRPr="00E9662B">
              <w:rPr>
                <w:rFonts w:ascii="標楷體" w:eastAsia="標楷體" w:hAnsi="標楷體"/>
                <w:color w:val="000000"/>
              </w:rPr>
              <w:t>11</w:t>
            </w:r>
            <w:r w:rsidRPr="00E9662B">
              <w:rPr>
                <w:rFonts w:ascii="標楷體" w:eastAsia="標楷體" w:hAnsi="標楷體" w:hint="eastAsia"/>
                <w:color w:val="000000"/>
              </w:rPr>
              <w:t>.1）決定：准予備查。</w:t>
            </w:r>
          </w:p>
        </w:tc>
      </w:tr>
      <w:tr w:rsidR="00AB168E" w:rsidRPr="009A6761" w14:paraId="50EBA279" w14:textId="77777777" w:rsidTr="00BF2E2C">
        <w:trPr>
          <w:trHeight w:val="567"/>
        </w:trPr>
        <w:tc>
          <w:tcPr>
            <w:tcW w:w="345" w:type="pct"/>
            <w:vAlign w:val="center"/>
          </w:tcPr>
          <w:p w14:paraId="6B3D1E3E" w14:textId="77777777" w:rsidR="00AB168E" w:rsidRPr="009A6761" w:rsidRDefault="00AB168E" w:rsidP="00AB168E">
            <w:pPr>
              <w:numPr>
                <w:ilvl w:val="0"/>
                <w:numId w:val="2"/>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14:paraId="22BE1BBF" w14:textId="77777777" w:rsidR="00AB168E" w:rsidRPr="00E9662B" w:rsidRDefault="00AB168E" w:rsidP="00AB168E">
            <w:pPr>
              <w:spacing w:line="400" w:lineRule="exact"/>
              <w:rPr>
                <w:rFonts w:ascii="標楷體" w:eastAsia="標楷體" w:hAnsi="標楷體"/>
                <w:color w:val="000000"/>
                <w:sz w:val="28"/>
                <w:szCs w:val="28"/>
              </w:rPr>
            </w:pPr>
            <w:r w:rsidRPr="00E9662B">
              <w:rPr>
                <w:rFonts w:ascii="標楷體" w:eastAsia="標楷體" w:hAnsi="標楷體" w:hint="eastAsia"/>
                <w:color w:val="000000"/>
                <w:sz w:val="28"/>
                <w:szCs w:val="28"/>
              </w:rPr>
              <w:t>教育部函，為</w:t>
            </w:r>
            <w:proofErr w:type="gramStart"/>
            <w:r w:rsidRPr="00E9662B">
              <w:rPr>
                <w:rFonts w:ascii="標楷體" w:eastAsia="標楷體" w:hAnsi="標楷體" w:hint="eastAsia"/>
                <w:color w:val="000000"/>
                <w:sz w:val="28"/>
                <w:szCs w:val="28"/>
              </w:rPr>
              <w:t>113</w:t>
            </w:r>
            <w:proofErr w:type="gramEnd"/>
            <w:r w:rsidRPr="00E9662B">
              <w:rPr>
                <w:rFonts w:ascii="標楷體" w:eastAsia="標楷體" w:hAnsi="標楷體" w:hint="eastAsia"/>
                <w:color w:val="000000"/>
                <w:sz w:val="28"/>
                <w:szCs w:val="28"/>
              </w:rPr>
              <w:t>年度中央政府總預算決議，檢送該部決議（二）第2目「高等教育」預算凍結2,000萬元書面報告，請查照案。</w:t>
            </w:r>
          </w:p>
        </w:tc>
        <w:tc>
          <w:tcPr>
            <w:tcW w:w="838" w:type="pct"/>
            <w:tcBorders>
              <w:top w:val="single" w:sz="4" w:space="0" w:color="auto"/>
              <w:left w:val="single" w:sz="4" w:space="0" w:color="auto"/>
              <w:bottom w:val="single" w:sz="4" w:space="0" w:color="auto"/>
              <w:right w:val="single" w:sz="4" w:space="0" w:color="auto"/>
            </w:tcBorders>
          </w:tcPr>
          <w:p w14:paraId="723B4587" w14:textId="77777777" w:rsidR="00AB168E" w:rsidRPr="00E9662B" w:rsidRDefault="00AB168E" w:rsidP="00AB168E">
            <w:pPr>
              <w:spacing w:line="400" w:lineRule="exact"/>
              <w:jc w:val="both"/>
              <w:rPr>
                <w:rFonts w:ascii="標楷體" w:eastAsia="標楷體" w:hAnsi="標楷體"/>
                <w:color w:val="000000"/>
                <w:sz w:val="28"/>
                <w:szCs w:val="28"/>
              </w:rPr>
            </w:pPr>
            <w:r w:rsidRPr="00E9662B">
              <w:rPr>
                <w:rFonts w:ascii="標楷體" w:eastAsia="標楷體" w:hAnsi="標楷體" w:hint="eastAsia"/>
                <w:color w:val="000000"/>
                <w:sz w:val="28"/>
                <w:szCs w:val="28"/>
              </w:rPr>
              <w:t>11-1-5</w:t>
            </w:r>
          </w:p>
          <w:p w14:paraId="66E72F65" w14:textId="77777777" w:rsidR="00AB168E" w:rsidRPr="00E9662B" w:rsidRDefault="00AB168E" w:rsidP="00AB168E">
            <w:pPr>
              <w:spacing w:line="400" w:lineRule="exact"/>
              <w:jc w:val="both"/>
              <w:rPr>
                <w:rFonts w:ascii="標楷體" w:eastAsia="標楷體" w:hAnsi="標楷體"/>
                <w:color w:val="000000"/>
                <w:sz w:val="28"/>
                <w:szCs w:val="28"/>
              </w:rPr>
            </w:pPr>
            <w:r w:rsidRPr="00E9662B">
              <w:rPr>
                <w:rFonts w:ascii="標楷體" w:eastAsia="標楷體" w:hAnsi="標楷體" w:hint="eastAsia"/>
                <w:color w:val="000000"/>
                <w:sz w:val="28"/>
                <w:szCs w:val="28"/>
              </w:rPr>
              <w:t>(113.3.15)</w:t>
            </w:r>
          </w:p>
        </w:tc>
        <w:tc>
          <w:tcPr>
            <w:tcW w:w="503" w:type="pct"/>
          </w:tcPr>
          <w:p w14:paraId="4E123080" w14:textId="77777777" w:rsidR="00AB168E" w:rsidRPr="00E9662B" w:rsidRDefault="00AB168E" w:rsidP="00AB168E">
            <w:pPr>
              <w:spacing w:line="400" w:lineRule="exact"/>
              <w:jc w:val="both"/>
              <w:rPr>
                <w:rFonts w:ascii="標楷體" w:eastAsia="標楷體" w:hAnsi="標楷體"/>
                <w:color w:val="000000"/>
                <w:sz w:val="28"/>
                <w:szCs w:val="28"/>
              </w:rPr>
            </w:pPr>
          </w:p>
        </w:tc>
        <w:tc>
          <w:tcPr>
            <w:tcW w:w="1545" w:type="pct"/>
          </w:tcPr>
          <w:p w14:paraId="2ADB6D2D" w14:textId="77777777" w:rsidR="00AB168E" w:rsidRPr="00E9662B" w:rsidRDefault="00AB168E" w:rsidP="00AB168E">
            <w:pPr>
              <w:spacing w:line="400" w:lineRule="exact"/>
              <w:ind w:leftChars="-2" w:left="230" w:hangingChars="98" w:hanging="235"/>
              <w:jc w:val="both"/>
              <w:rPr>
                <w:rFonts w:ascii="標楷體" w:eastAsia="標楷體" w:hAnsi="標楷體"/>
                <w:color w:val="000000"/>
              </w:rPr>
            </w:pPr>
            <w:r w:rsidRPr="00E9662B">
              <w:rPr>
                <w:rFonts w:ascii="標楷體" w:eastAsia="標楷體" w:hAnsi="標楷體" w:hint="eastAsia"/>
                <w:color w:val="000000"/>
              </w:rPr>
              <w:t>1</w:t>
            </w:r>
            <w:r w:rsidRPr="00E9662B">
              <w:rPr>
                <w:rFonts w:ascii="標楷體" w:eastAsia="標楷體" w:hAnsi="標楷體"/>
                <w:color w:val="000000"/>
              </w:rPr>
              <w:t>.</w:t>
            </w:r>
            <w:r w:rsidRPr="00E9662B">
              <w:rPr>
                <w:rFonts w:ascii="標楷體" w:eastAsia="標楷體" w:hAnsi="標楷體" w:hint="eastAsia"/>
                <w:color w:val="000000"/>
              </w:rPr>
              <w:t>第2會期第4次全體委員會議（113.10.16）決議：准予動支，提報院會。</w:t>
            </w:r>
          </w:p>
          <w:p w14:paraId="3EF8268C" w14:textId="77777777" w:rsidR="00AB168E" w:rsidRPr="00E9662B" w:rsidRDefault="00AB168E" w:rsidP="00AB168E">
            <w:pPr>
              <w:spacing w:line="400" w:lineRule="exact"/>
              <w:ind w:left="235" w:hangingChars="98" w:hanging="235"/>
              <w:jc w:val="both"/>
              <w:rPr>
                <w:rFonts w:ascii="標楷體" w:eastAsia="標楷體" w:hAnsi="標楷體"/>
                <w:color w:val="000000"/>
                <w:sz w:val="28"/>
                <w:szCs w:val="28"/>
              </w:rPr>
            </w:pPr>
            <w:r w:rsidRPr="00E9662B">
              <w:rPr>
                <w:rFonts w:ascii="標楷體" w:eastAsia="標楷體" w:hAnsi="標楷體" w:hint="eastAsia"/>
                <w:color w:val="000000"/>
              </w:rPr>
              <w:t>2</w:t>
            </w:r>
            <w:r w:rsidRPr="00E9662B">
              <w:rPr>
                <w:rFonts w:ascii="標楷體" w:eastAsia="標楷體" w:hAnsi="標楷體"/>
                <w:color w:val="000000"/>
              </w:rPr>
              <w:t>.</w:t>
            </w:r>
            <w:r w:rsidRPr="00E9662B">
              <w:rPr>
                <w:rFonts w:ascii="標楷體" w:eastAsia="標楷體" w:hAnsi="標楷體" w:hint="eastAsia"/>
                <w:color w:val="000000"/>
              </w:rPr>
              <w:t>第11屆第</w:t>
            </w:r>
            <w:r w:rsidRPr="00E9662B">
              <w:rPr>
                <w:rFonts w:ascii="標楷體" w:eastAsia="標楷體" w:hAnsi="標楷體"/>
                <w:color w:val="000000"/>
              </w:rPr>
              <w:t>2</w:t>
            </w:r>
            <w:r w:rsidRPr="00E9662B">
              <w:rPr>
                <w:rFonts w:ascii="標楷體" w:eastAsia="標楷體" w:hAnsi="標楷體" w:hint="eastAsia"/>
                <w:color w:val="000000"/>
              </w:rPr>
              <w:t>會期第</w:t>
            </w:r>
            <w:r w:rsidRPr="00E9662B">
              <w:rPr>
                <w:rFonts w:ascii="標楷體" w:eastAsia="標楷體" w:hAnsi="標楷體"/>
                <w:color w:val="000000"/>
              </w:rPr>
              <w:t>7</w:t>
            </w:r>
            <w:r w:rsidRPr="00E9662B">
              <w:rPr>
                <w:rFonts w:ascii="標楷體" w:eastAsia="標楷體" w:hAnsi="標楷體" w:hint="eastAsia"/>
                <w:color w:val="000000"/>
              </w:rPr>
              <w:t>次院會（113.</w:t>
            </w:r>
            <w:r w:rsidRPr="00E9662B">
              <w:rPr>
                <w:rFonts w:ascii="標楷體" w:eastAsia="標楷體" w:hAnsi="標楷體"/>
                <w:color w:val="000000"/>
              </w:rPr>
              <w:t>11</w:t>
            </w:r>
            <w:r w:rsidRPr="00E9662B">
              <w:rPr>
                <w:rFonts w:ascii="標楷體" w:eastAsia="標楷體" w:hAnsi="標楷體" w:hint="eastAsia"/>
                <w:color w:val="000000"/>
              </w:rPr>
              <w:t>.1）決定：准予備查。</w:t>
            </w:r>
          </w:p>
        </w:tc>
      </w:tr>
      <w:tr w:rsidR="00AB168E" w:rsidRPr="009A6761" w14:paraId="32611AFE" w14:textId="77777777" w:rsidTr="00BF2E2C">
        <w:trPr>
          <w:trHeight w:val="567"/>
        </w:trPr>
        <w:tc>
          <w:tcPr>
            <w:tcW w:w="345" w:type="pct"/>
            <w:vAlign w:val="center"/>
          </w:tcPr>
          <w:p w14:paraId="7AC4DF15" w14:textId="77777777" w:rsidR="00AB168E" w:rsidRPr="009A6761" w:rsidRDefault="00AB168E" w:rsidP="00AB168E">
            <w:pPr>
              <w:numPr>
                <w:ilvl w:val="0"/>
                <w:numId w:val="2"/>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14:paraId="6DAF34BE" w14:textId="77777777" w:rsidR="00AB168E" w:rsidRPr="00E9662B" w:rsidRDefault="00AB168E" w:rsidP="00AB168E">
            <w:pPr>
              <w:spacing w:line="400" w:lineRule="exact"/>
              <w:rPr>
                <w:rFonts w:ascii="標楷體" w:eastAsia="標楷體" w:hAnsi="標楷體"/>
                <w:color w:val="000000"/>
                <w:sz w:val="28"/>
                <w:szCs w:val="28"/>
              </w:rPr>
            </w:pPr>
            <w:r w:rsidRPr="00E9662B">
              <w:rPr>
                <w:rFonts w:ascii="標楷體" w:eastAsia="標楷體" w:hAnsi="標楷體" w:hint="eastAsia"/>
                <w:color w:val="000000"/>
                <w:sz w:val="28"/>
                <w:szCs w:val="28"/>
              </w:rPr>
              <w:t>教育部函，為</w:t>
            </w:r>
            <w:proofErr w:type="gramStart"/>
            <w:r w:rsidRPr="00E9662B">
              <w:rPr>
                <w:rFonts w:ascii="標楷體" w:eastAsia="標楷體" w:hAnsi="標楷體" w:hint="eastAsia"/>
                <w:color w:val="000000"/>
                <w:sz w:val="28"/>
                <w:szCs w:val="28"/>
              </w:rPr>
              <w:t>113</w:t>
            </w:r>
            <w:proofErr w:type="gramEnd"/>
            <w:r w:rsidRPr="00E9662B">
              <w:rPr>
                <w:rFonts w:ascii="標楷體" w:eastAsia="標楷體" w:hAnsi="標楷體" w:hint="eastAsia"/>
                <w:color w:val="000000"/>
                <w:sz w:val="28"/>
                <w:szCs w:val="28"/>
              </w:rPr>
              <w:t>年度中央政府總預算決議，檢送該部決議（三）第3目「中等教育」預算凍結100萬元書面報告，請查照案。</w:t>
            </w:r>
          </w:p>
        </w:tc>
        <w:tc>
          <w:tcPr>
            <w:tcW w:w="838" w:type="pct"/>
            <w:tcBorders>
              <w:top w:val="single" w:sz="4" w:space="0" w:color="auto"/>
              <w:left w:val="single" w:sz="4" w:space="0" w:color="auto"/>
              <w:bottom w:val="single" w:sz="4" w:space="0" w:color="auto"/>
              <w:right w:val="single" w:sz="4" w:space="0" w:color="auto"/>
            </w:tcBorders>
          </w:tcPr>
          <w:p w14:paraId="758750A3" w14:textId="77777777" w:rsidR="00AB168E" w:rsidRPr="00E9662B" w:rsidRDefault="00AB168E" w:rsidP="00AB168E">
            <w:pPr>
              <w:spacing w:line="400" w:lineRule="exact"/>
              <w:jc w:val="both"/>
              <w:rPr>
                <w:rFonts w:ascii="標楷體" w:eastAsia="標楷體" w:hAnsi="標楷體"/>
                <w:color w:val="000000"/>
                <w:sz w:val="28"/>
                <w:szCs w:val="28"/>
              </w:rPr>
            </w:pPr>
            <w:r w:rsidRPr="00E9662B">
              <w:rPr>
                <w:rFonts w:ascii="標楷體" w:eastAsia="標楷體" w:hAnsi="標楷體" w:hint="eastAsia"/>
                <w:color w:val="000000"/>
                <w:sz w:val="28"/>
                <w:szCs w:val="28"/>
              </w:rPr>
              <w:t>11-1-5</w:t>
            </w:r>
          </w:p>
          <w:p w14:paraId="632D618B" w14:textId="77777777" w:rsidR="00AB168E" w:rsidRPr="00E9662B" w:rsidRDefault="00AB168E" w:rsidP="00AB168E">
            <w:pPr>
              <w:spacing w:line="400" w:lineRule="exact"/>
              <w:jc w:val="both"/>
              <w:rPr>
                <w:rFonts w:ascii="標楷體" w:eastAsia="標楷體" w:hAnsi="標楷體"/>
                <w:color w:val="000000"/>
                <w:sz w:val="28"/>
                <w:szCs w:val="28"/>
              </w:rPr>
            </w:pPr>
            <w:r w:rsidRPr="00E9662B">
              <w:rPr>
                <w:rFonts w:ascii="標楷體" w:eastAsia="標楷體" w:hAnsi="標楷體" w:hint="eastAsia"/>
                <w:color w:val="000000"/>
                <w:sz w:val="28"/>
                <w:szCs w:val="28"/>
              </w:rPr>
              <w:t>(113.3.15)</w:t>
            </w:r>
          </w:p>
        </w:tc>
        <w:tc>
          <w:tcPr>
            <w:tcW w:w="503" w:type="pct"/>
          </w:tcPr>
          <w:p w14:paraId="5F03F3BA" w14:textId="77777777" w:rsidR="00AB168E" w:rsidRPr="00E9662B" w:rsidRDefault="00AB168E" w:rsidP="00AB168E">
            <w:pPr>
              <w:spacing w:line="400" w:lineRule="exact"/>
              <w:jc w:val="both"/>
              <w:rPr>
                <w:rFonts w:ascii="標楷體" w:eastAsia="標楷體" w:hAnsi="標楷體"/>
                <w:color w:val="000000"/>
                <w:sz w:val="28"/>
                <w:szCs w:val="28"/>
              </w:rPr>
            </w:pPr>
          </w:p>
        </w:tc>
        <w:tc>
          <w:tcPr>
            <w:tcW w:w="1545" w:type="pct"/>
          </w:tcPr>
          <w:p w14:paraId="35AA056E" w14:textId="77777777" w:rsidR="00AB168E" w:rsidRPr="00E9662B" w:rsidRDefault="00AB168E" w:rsidP="00AB168E">
            <w:pPr>
              <w:spacing w:line="400" w:lineRule="exact"/>
              <w:ind w:leftChars="-2" w:left="230" w:hangingChars="98" w:hanging="235"/>
              <w:jc w:val="both"/>
              <w:rPr>
                <w:rFonts w:ascii="標楷體" w:eastAsia="標楷體" w:hAnsi="標楷體"/>
                <w:color w:val="000000"/>
              </w:rPr>
            </w:pPr>
            <w:r w:rsidRPr="00E9662B">
              <w:rPr>
                <w:rFonts w:ascii="標楷體" w:eastAsia="標楷體" w:hAnsi="標楷體" w:hint="eastAsia"/>
                <w:color w:val="000000"/>
              </w:rPr>
              <w:t>1</w:t>
            </w:r>
            <w:r w:rsidRPr="00E9662B">
              <w:rPr>
                <w:rFonts w:ascii="標楷體" w:eastAsia="標楷體" w:hAnsi="標楷體"/>
                <w:color w:val="000000"/>
              </w:rPr>
              <w:t>.</w:t>
            </w:r>
            <w:r w:rsidRPr="00E9662B">
              <w:rPr>
                <w:rFonts w:ascii="標楷體" w:eastAsia="標楷體" w:hAnsi="標楷體" w:hint="eastAsia"/>
                <w:color w:val="000000"/>
              </w:rPr>
              <w:t>第2會期第4次全體委員會議（113.10.16）決議：准予動支，提報院會。</w:t>
            </w:r>
          </w:p>
          <w:p w14:paraId="569F2527" w14:textId="77777777" w:rsidR="00AB168E" w:rsidRPr="00E9662B" w:rsidRDefault="00AB168E" w:rsidP="00AB168E">
            <w:pPr>
              <w:spacing w:line="400" w:lineRule="exact"/>
              <w:ind w:left="235" w:hangingChars="98" w:hanging="235"/>
              <w:jc w:val="both"/>
              <w:rPr>
                <w:rFonts w:ascii="標楷體" w:eastAsia="標楷體" w:hAnsi="標楷體"/>
                <w:color w:val="000000"/>
                <w:sz w:val="28"/>
                <w:szCs w:val="28"/>
              </w:rPr>
            </w:pPr>
            <w:r w:rsidRPr="00E9662B">
              <w:rPr>
                <w:rFonts w:ascii="標楷體" w:eastAsia="標楷體" w:hAnsi="標楷體" w:hint="eastAsia"/>
                <w:color w:val="000000"/>
              </w:rPr>
              <w:t>2</w:t>
            </w:r>
            <w:r w:rsidRPr="00E9662B">
              <w:rPr>
                <w:rFonts w:ascii="標楷體" w:eastAsia="標楷體" w:hAnsi="標楷體"/>
                <w:color w:val="000000"/>
              </w:rPr>
              <w:t>.</w:t>
            </w:r>
            <w:r w:rsidRPr="00E9662B">
              <w:rPr>
                <w:rFonts w:ascii="標楷體" w:eastAsia="標楷體" w:hAnsi="標楷體" w:hint="eastAsia"/>
                <w:color w:val="000000"/>
              </w:rPr>
              <w:t>第11屆第</w:t>
            </w:r>
            <w:r w:rsidRPr="00E9662B">
              <w:rPr>
                <w:rFonts w:ascii="標楷體" w:eastAsia="標楷體" w:hAnsi="標楷體"/>
                <w:color w:val="000000"/>
              </w:rPr>
              <w:t>2</w:t>
            </w:r>
            <w:r w:rsidRPr="00E9662B">
              <w:rPr>
                <w:rFonts w:ascii="標楷體" w:eastAsia="標楷體" w:hAnsi="標楷體" w:hint="eastAsia"/>
                <w:color w:val="000000"/>
              </w:rPr>
              <w:t>會期第</w:t>
            </w:r>
            <w:r w:rsidRPr="00E9662B">
              <w:rPr>
                <w:rFonts w:ascii="標楷體" w:eastAsia="標楷體" w:hAnsi="標楷體"/>
                <w:color w:val="000000"/>
              </w:rPr>
              <w:t>7</w:t>
            </w:r>
            <w:r w:rsidRPr="00E9662B">
              <w:rPr>
                <w:rFonts w:ascii="標楷體" w:eastAsia="標楷體" w:hAnsi="標楷體" w:hint="eastAsia"/>
                <w:color w:val="000000"/>
              </w:rPr>
              <w:t>次院會（113.</w:t>
            </w:r>
            <w:r w:rsidRPr="00E9662B">
              <w:rPr>
                <w:rFonts w:ascii="標楷體" w:eastAsia="標楷體" w:hAnsi="標楷體"/>
                <w:color w:val="000000"/>
              </w:rPr>
              <w:t>11</w:t>
            </w:r>
            <w:r w:rsidRPr="00E9662B">
              <w:rPr>
                <w:rFonts w:ascii="標楷體" w:eastAsia="標楷體" w:hAnsi="標楷體" w:hint="eastAsia"/>
                <w:color w:val="000000"/>
              </w:rPr>
              <w:t>.1）決定：准予備查。</w:t>
            </w:r>
          </w:p>
        </w:tc>
      </w:tr>
      <w:tr w:rsidR="00AB168E" w:rsidRPr="009A6761" w14:paraId="4D896C50" w14:textId="77777777" w:rsidTr="00BF2E2C">
        <w:trPr>
          <w:trHeight w:val="567"/>
        </w:trPr>
        <w:tc>
          <w:tcPr>
            <w:tcW w:w="345" w:type="pct"/>
            <w:vAlign w:val="center"/>
          </w:tcPr>
          <w:p w14:paraId="5255433C" w14:textId="77777777" w:rsidR="00AB168E" w:rsidRPr="009A6761" w:rsidRDefault="00AB168E" w:rsidP="00AB168E">
            <w:pPr>
              <w:numPr>
                <w:ilvl w:val="0"/>
                <w:numId w:val="2"/>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14:paraId="2C014125" w14:textId="77777777" w:rsidR="00AB168E" w:rsidRPr="00E9662B" w:rsidRDefault="00AB168E" w:rsidP="00AB168E">
            <w:pPr>
              <w:spacing w:line="400" w:lineRule="exact"/>
              <w:rPr>
                <w:rFonts w:ascii="標楷體" w:eastAsia="標楷體" w:hAnsi="標楷體"/>
                <w:color w:val="000000"/>
                <w:sz w:val="28"/>
                <w:szCs w:val="28"/>
              </w:rPr>
            </w:pPr>
            <w:r w:rsidRPr="00E9662B">
              <w:rPr>
                <w:rFonts w:ascii="標楷體" w:eastAsia="標楷體" w:hAnsi="標楷體" w:hint="eastAsia"/>
                <w:color w:val="000000"/>
                <w:sz w:val="28"/>
                <w:szCs w:val="28"/>
              </w:rPr>
              <w:t>教育部函，為</w:t>
            </w:r>
            <w:proofErr w:type="gramStart"/>
            <w:r w:rsidRPr="00E9662B">
              <w:rPr>
                <w:rFonts w:ascii="標楷體" w:eastAsia="標楷體" w:hAnsi="標楷體" w:hint="eastAsia"/>
                <w:color w:val="000000"/>
                <w:sz w:val="28"/>
                <w:szCs w:val="28"/>
              </w:rPr>
              <w:t>113</w:t>
            </w:r>
            <w:proofErr w:type="gramEnd"/>
            <w:r w:rsidRPr="00E9662B">
              <w:rPr>
                <w:rFonts w:ascii="標楷體" w:eastAsia="標楷體" w:hAnsi="標楷體" w:hint="eastAsia"/>
                <w:color w:val="000000"/>
                <w:sz w:val="28"/>
                <w:szCs w:val="28"/>
              </w:rPr>
              <w:t>年度中央政府總預算決議，檢送該部決議（四）第5目「學</w:t>
            </w:r>
            <w:proofErr w:type="gramStart"/>
            <w:r w:rsidRPr="00E9662B">
              <w:rPr>
                <w:rFonts w:ascii="標楷體" w:eastAsia="標楷體" w:hAnsi="標楷體" w:hint="eastAsia"/>
                <w:color w:val="000000"/>
                <w:sz w:val="28"/>
                <w:szCs w:val="28"/>
              </w:rPr>
              <w:t>務</w:t>
            </w:r>
            <w:proofErr w:type="gramEnd"/>
            <w:r w:rsidRPr="00E9662B">
              <w:rPr>
                <w:rFonts w:ascii="標楷體" w:eastAsia="標楷體" w:hAnsi="標楷體" w:hint="eastAsia"/>
                <w:color w:val="000000"/>
                <w:sz w:val="28"/>
                <w:szCs w:val="28"/>
              </w:rPr>
              <w:t>與輔導」預算凍結100萬元書面報告，請查照案。</w:t>
            </w:r>
          </w:p>
        </w:tc>
        <w:tc>
          <w:tcPr>
            <w:tcW w:w="838" w:type="pct"/>
            <w:tcBorders>
              <w:top w:val="single" w:sz="4" w:space="0" w:color="auto"/>
              <w:left w:val="single" w:sz="4" w:space="0" w:color="auto"/>
              <w:bottom w:val="single" w:sz="4" w:space="0" w:color="auto"/>
              <w:right w:val="single" w:sz="4" w:space="0" w:color="auto"/>
            </w:tcBorders>
          </w:tcPr>
          <w:p w14:paraId="472CF4F1" w14:textId="77777777" w:rsidR="00AB168E" w:rsidRPr="00E9662B" w:rsidRDefault="00AB168E" w:rsidP="00AB168E">
            <w:pPr>
              <w:spacing w:line="400" w:lineRule="exact"/>
              <w:jc w:val="both"/>
              <w:rPr>
                <w:rFonts w:ascii="標楷體" w:eastAsia="標楷體" w:hAnsi="標楷體"/>
                <w:color w:val="000000"/>
                <w:sz w:val="28"/>
                <w:szCs w:val="28"/>
              </w:rPr>
            </w:pPr>
            <w:r w:rsidRPr="00E9662B">
              <w:rPr>
                <w:rFonts w:ascii="標楷體" w:eastAsia="標楷體" w:hAnsi="標楷體" w:hint="eastAsia"/>
                <w:color w:val="000000"/>
                <w:sz w:val="28"/>
                <w:szCs w:val="28"/>
              </w:rPr>
              <w:t>11-1-5</w:t>
            </w:r>
          </w:p>
          <w:p w14:paraId="22BDACDA" w14:textId="77777777" w:rsidR="00AB168E" w:rsidRPr="00E9662B" w:rsidRDefault="00AB168E" w:rsidP="00AB168E">
            <w:pPr>
              <w:spacing w:line="400" w:lineRule="exact"/>
              <w:jc w:val="both"/>
              <w:rPr>
                <w:rFonts w:ascii="標楷體" w:eastAsia="標楷體" w:hAnsi="標楷體"/>
                <w:color w:val="000000"/>
                <w:sz w:val="28"/>
                <w:szCs w:val="28"/>
              </w:rPr>
            </w:pPr>
            <w:r w:rsidRPr="00E9662B">
              <w:rPr>
                <w:rFonts w:ascii="標楷體" w:eastAsia="標楷體" w:hAnsi="標楷體" w:hint="eastAsia"/>
                <w:color w:val="000000"/>
                <w:sz w:val="28"/>
                <w:szCs w:val="28"/>
              </w:rPr>
              <w:t>(113.3.15)</w:t>
            </w:r>
          </w:p>
        </w:tc>
        <w:tc>
          <w:tcPr>
            <w:tcW w:w="503" w:type="pct"/>
          </w:tcPr>
          <w:p w14:paraId="619CDEDE" w14:textId="77777777" w:rsidR="00AB168E" w:rsidRPr="00E9662B" w:rsidRDefault="00AB168E" w:rsidP="00AB168E">
            <w:pPr>
              <w:spacing w:line="400" w:lineRule="exact"/>
              <w:jc w:val="both"/>
              <w:rPr>
                <w:rFonts w:ascii="標楷體" w:eastAsia="標楷體" w:hAnsi="標楷體"/>
                <w:color w:val="000000"/>
                <w:sz w:val="28"/>
                <w:szCs w:val="28"/>
              </w:rPr>
            </w:pPr>
          </w:p>
        </w:tc>
        <w:tc>
          <w:tcPr>
            <w:tcW w:w="1545" w:type="pct"/>
          </w:tcPr>
          <w:p w14:paraId="5A1EC2EA" w14:textId="77777777" w:rsidR="00AB168E" w:rsidRPr="00E9662B" w:rsidRDefault="00AB168E" w:rsidP="00AB168E">
            <w:pPr>
              <w:spacing w:line="400" w:lineRule="exact"/>
              <w:ind w:leftChars="-2" w:left="230" w:hangingChars="98" w:hanging="235"/>
              <w:jc w:val="both"/>
              <w:rPr>
                <w:rFonts w:ascii="標楷體" w:eastAsia="標楷體" w:hAnsi="標楷體"/>
                <w:color w:val="000000"/>
              </w:rPr>
            </w:pPr>
            <w:r w:rsidRPr="00E9662B">
              <w:rPr>
                <w:rFonts w:ascii="標楷體" w:eastAsia="標楷體" w:hAnsi="標楷體" w:hint="eastAsia"/>
                <w:color w:val="000000"/>
              </w:rPr>
              <w:t>1</w:t>
            </w:r>
            <w:r w:rsidRPr="00E9662B">
              <w:rPr>
                <w:rFonts w:ascii="標楷體" w:eastAsia="標楷體" w:hAnsi="標楷體"/>
                <w:color w:val="000000"/>
              </w:rPr>
              <w:t>.</w:t>
            </w:r>
            <w:r w:rsidRPr="00E9662B">
              <w:rPr>
                <w:rFonts w:ascii="標楷體" w:eastAsia="標楷體" w:hAnsi="標楷體" w:hint="eastAsia"/>
                <w:color w:val="000000"/>
              </w:rPr>
              <w:t>第2會期第4次全體委員會議（113.10.16）決議：准予動支，提報院會。</w:t>
            </w:r>
          </w:p>
          <w:p w14:paraId="692863CC" w14:textId="77777777" w:rsidR="00AB168E" w:rsidRPr="00E9662B" w:rsidRDefault="00AB168E" w:rsidP="00AB168E">
            <w:pPr>
              <w:spacing w:line="400" w:lineRule="exact"/>
              <w:ind w:left="235" w:hangingChars="98" w:hanging="235"/>
              <w:jc w:val="both"/>
              <w:rPr>
                <w:rFonts w:ascii="標楷體" w:eastAsia="標楷體" w:hAnsi="標楷體"/>
                <w:color w:val="000000"/>
                <w:sz w:val="28"/>
                <w:szCs w:val="28"/>
              </w:rPr>
            </w:pPr>
            <w:r w:rsidRPr="00E9662B">
              <w:rPr>
                <w:rFonts w:ascii="標楷體" w:eastAsia="標楷體" w:hAnsi="標楷體" w:hint="eastAsia"/>
                <w:color w:val="000000"/>
              </w:rPr>
              <w:t>2</w:t>
            </w:r>
            <w:r w:rsidRPr="00E9662B">
              <w:rPr>
                <w:rFonts w:ascii="標楷體" w:eastAsia="標楷體" w:hAnsi="標楷體"/>
                <w:color w:val="000000"/>
              </w:rPr>
              <w:t>.</w:t>
            </w:r>
            <w:r w:rsidRPr="00E9662B">
              <w:rPr>
                <w:rFonts w:ascii="標楷體" w:eastAsia="標楷體" w:hAnsi="標楷體" w:hint="eastAsia"/>
                <w:color w:val="000000"/>
              </w:rPr>
              <w:t>第11屆第</w:t>
            </w:r>
            <w:r w:rsidRPr="00E9662B">
              <w:rPr>
                <w:rFonts w:ascii="標楷體" w:eastAsia="標楷體" w:hAnsi="標楷體"/>
                <w:color w:val="000000"/>
              </w:rPr>
              <w:t>2</w:t>
            </w:r>
            <w:r w:rsidRPr="00E9662B">
              <w:rPr>
                <w:rFonts w:ascii="標楷體" w:eastAsia="標楷體" w:hAnsi="標楷體" w:hint="eastAsia"/>
                <w:color w:val="000000"/>
              </w:rPr>
              <w:t>會期第</w:t>
            </w:r>
            <w:r w:rsidRPr="00E9662B">
              <w:rPr>
                <w:rFonts w:ascii="標楷體" w:eastAsia="標楷體" w:hAnsi="標楷體"/>
                <w:color w:val="000000"/>
              </w:rPr>
              <w:t>7</w:t>
            </w:r>
            <w:r w:rsidRPr="00E9662B">
              <w:rPr>
                <w:rFonts w:ascii="標楷體" w:eastAsia="標楷體" w:hAnsi="標楷體" w:hint="eastAsia"/>
                <w:color w:val="000000"/>
              </w:rPr>
              <w:t>次院會（113.</w:t>
            </w:r>
            <w:r w:rsidRPr="00E9662B">
              <w:rPr>
                <w:rFonts w:ascii="標楷體" w:eastAsia="標楷體" w:hAnsi="標楷體"/>
                <w:color w:val="000000"/>
              </w:rPr>
              <w:t>11</w:t>
            </w:r>
            <w:r w:rsidRPr="00E9662B">
              <w:rPr>
                <w:rFonts w:ascii="標楷體" w:eastAsia="標楷體" w:hAnsi="標楷體" w:hint="eastAsia"/>
                <w:color w:val="000000"/>
              </w:rPr>
              <w:t>.1）決定：准予備查。</w:t>
            </w:r>
          </w:p>
        </w:tc>
      </w:tr>
      <w:tr w:rsidR="00AB168E" w:rsidRPr="009A6761" w14:paraId="55C63BFA" w14:textId="77777777" w:rsidTr="00BF2E2C">
        <w:trPr>
          <w:trHeight w:val="567"/>
        </w:trPr>
        <w:tc>
          <w:tcPr>
            <w:tcW w:w="345" w:type="pct"/>
            <w:vAlign w:val="center"/>
          </w:tcPr>
          <w:p w14:paraId="2C0D25C9" w14:textId="77777777" w:rsidR="00AB168E" w:rsidRPr="009A6761" w:rsidRDefault="00AB168E" w:rsidP="00AB168E">
            <w:pPr>
              <w:numPr>
                <w:ilvl w:val="0"/>
                <w:numId w:val="2"/>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14:paraId="0F6F5901" w14:textId="77777777" w:rsidR="00AB168E" w:rsidRPr="00E9662B" w:rsidRDefault="00AB168E" w:rsidP="00AB168E">
            <w:pPr>
              <w:spacing w:line="400" w:lineRule="exact"/>
              <w:rPr>
                <w:rFonts w:ascii="標楷體" w:eastAsia="標楷體" w:hAnsi="標楷體"/>
                <w:color w:val="000000"/>
                <w:sz w:val="28"/>
                <w:szCs w:val="28"/>
              </w:rPr>
            </w:pPr>
            <w:r w:rsidRPr="00E9662B">
              <w:rPr>
                <w:rFonts w:ascii="標楷體" w:eastAsia="標楷體" w:hAnsi="標楷體" w:hint="eastAsia"/>
                <w:color w:val="000000"/>
                <w:sz w:val="28"/>
                <w:szCs w:val="28"/>
              </w:rPr>
              <w:t>教育部函，為</w:t>
            </w:r>
            <w:proofErr w:type="gramStart"/>
            <w:r w:rsidRPr="00E9662B">
              <w:rPr>
                <w:rFonts w:ascii="標楷體" w:eastAsia="標楷體" w:hAnsi="標楷體" w:hint="eastAsia"/>
                <w:color w:val="000000"/>
                <w:sz w:val="28"/>
                <w:szCs w:val="28"/>
              </w:rPr>
              <w:t>113</w:t>
            </w:r>
            <w:proofErr w:type="gramEnd"/>
            <w:r w:rsidRPr="00E9662B">
              <w:rPr>
                <w:rFonts w:ascii="標楷體" w:eastAsia="標楷體" w:hAnsi="標楷體" w:hint="eastAsia"/>
                <w:color w:val="000000"/>
                <w:sz w:val="28"/>
                <w:szCs w:val="28"/>
              </w:rPr>
              <w:t>年度中央政府總預算決議，檢送該部決議（五）第6目「各項教育推展」預算凍結300萬元書面報告，請查照案。</w:t>
            </w:r>
          </w:p>
        </w:tc>
        <w:tc>
          <w:tcPr>
            <w:tcW w:w="838" w:type="pct"/>
            <w:tcBorders>
              <w:top w:val="single" w:sz="4" w:space="0" w:color="auto"/>
              <w:left w:val="single" w:sz="4" w:space="0" w:color="auto"/>
              <w:bottom w:val="single" w:sz="4" w:space="0" w:color="auto"/>
              <w:right w:val="single" w:sz="4" w:space="0" w:color="auto"/>
            </w:tcBorders>
          </w:tcPr>
          <w:p w14:paraId="3DB62BB1" w14:textId="77777777" w:rsidR="00AB168E" w:rsidRPr="00E9662B" w:rsidRDefault="00AB168E" w:rsidP="00AB168E">
            <w:pPr>
              <w:spacing w:line="400" w:lineRule="exact"/>
              <w:jc w:val="both"/>
              <w:rPr>
                <w:rFonts w:ascii="標楷體" w:eastAsia="標楷體" w:hAnsi="標楷體"/>
                <w:color w:val="000000"/>
                <w:sz w:val="28"/>
                <w:szCs w:val="28"/>
              </w:rPr>
            </w:pPr>
            <w:r w:rsidRPr="00E9662B">
              <w:rPr>
                <w:rFonts w:ascii="標楷體" w:eastAsia="標楷體" w:hAnsi="標楷體" w:hint="eastAsia"/>
                <w:color w:val="000000"/>
                <w:sz w:val="28"/>
                <w:szCs w:val="28"/>
              </w:rPr>
              <w:t>11-1-5</w:t>
            </w:r>
          </w:p>
          <w:p w14:paraId="10B70536" w14:textId="77777777" w:rsidR="00AB168E" w:rsidRPr="00E9662B" w:rsidRDefault="00AB168E" w:rsidP="00AB168E">
            <w:pPr>
              <w:spacing w:line="400" w:lineRule="exact"/>
              <w:jc w:val="both"/>
              <w:rPr>
                <w:rFonts w:ascii="標楷體" w:eastAsia="標楷體" w:hAnsi="標楷體"/>
                <w:color w:val="000000"/>
                <w:sz w:val="28"/>
                <w:szCs w:val="28"/>
              </w:rPr>
            </w:pPr>
            <w:r w:rsidRPr="00E9662B">
              <w:rPr>
                <w:rFonts w:ascii="標楷體" w:eastAsia="標楷體" w:hAnsi="標楷體" w:hint="eastAsia"/>
                <w:color w:val="000000"/>
                <w:sz w:val="28"/>
                <w:szCs w:val="28"/>
              </w:rPr>
              <w:t>(113.3.15)</w:t>
            </w:r>
          </w:p>
        </w:tc>
        <w:tc>
          <w:tcPr>
            <w:tcW w:w="503" w:type="pct"/>
          </w:tcPr>
          <w:p w14:paraId="584FAF46" w14:textId="77777777" w:rsidR="00AB168E" w:rsidRPr="00E9662B" w:rsidRDefault="00AB168E" w:rsidP="00AB168E">
            <w:pPr>
              <w:spacing w:line="400" w:lineRule="exact"/>
              <w:jc w:val="both"/>
              <w:rPr>
                <w:rFonts w:ascii="標楷體" w:eastAsia="標楷體" w:hAnsi="標楷體"/>
                <w:color w:val="000000"/>
                <w:sz w:val="28"/>
                <w:szCs w:val="28"/>
              </w:rPr>
            </w:pPr>
          </w:p>
        </w:tc>
        <w:tc>
          <w:tcPr>
            <w:tcW w:w="1545" w:type="pct"/>
          </w:tcPr>
          <w:p w14:paraId="0403F54A" w14:textId="77777777" w:rsidR="00AB168E" w:rsidRPr="00E9662B" w:rsidRDefault="00AB168E" w:rsidP="00AB168E">
            <w:pPr>
              <w:spacing w:line="400" w:lineRule="exact"/>
              <w:ind w:leftChars="-2" w:left="230" w:hangingChars="98" w:hanging="235"/>
              <w:jc w:val="both"/>
              <w:rPr>
                <w:rFonts w:ascii="標楷體" w:eastAsia="標楷體" w:hAnsi="標楷體"/>
                <w:color w:val="000000"/>
              </w:rPr>
            </w:pPr>
            <w:r w:rsidRPr="00E9662B">
              <w:rPr>
                <w:rFonts w:ascii="標楷體" w:eastAsia="標楷體" w:hAnsi="標楷體" w:hint="eastAsia"/>
                <w:color w:val="000000"/>
              </w:rPr>
              <w:t>1</w:t>
            </w:r>
            <w:r w:rsidRPr="00E9662B">
              <w:rPr>
                <w:rFonts w:ascii="標楷體" w:eastAsia="標楷體" w:hAnsi="標楷體"/>
                <w:color w:val="000000"/>
              </w:rPr>
              <w:t>.</w:t>
            </w:r>
            <w:r w:rsidRPr="00E9662B">
              <w:rPr>
                <w:rFonts w:ascii="標楷體" w:eastAsia="標楷體" w:hAnsi="標楷體" w:hint="eastAsia"/>
                <w:color w:val="000000"/>
              </w:rPr>
              <w:t>第2會期第4次全體委員會議（113.10.16）決議：准予動支，提報院會。</w:t>
            </w:r>
          </w:p>
          <w:p w14:paraId="26E5B7BB" w14:textId="77777777" w:rsidR="00AB168E" w:rsidRPr="00E9662B" w:rsidRDefault="00AB168E" w:rsidP="00AB168E">
            <w:pPr>
              <w:spacing w:line="400" w:lineRule="exact"/>
              <w:ind w:left="235" w:hangingChars="98" w:hanging="235"/>
              <w:jc w:val="both"/>
              <w:rPr>
                <w:rFonts w:ascii="標楷體" w:eastAsia="標楷體" w:hAnsi="標楷體"/>
                <w:color w:val="000000"/>
                <w:sz w:val="28"/>
                <w:szCs w:val="28"/>
              </w:rPr>
            </w:pPr>
            <w:r w:rsidRPr="00E9662B">
              <w:rPr>
                <w:rFonts w:ascii="標楷體" w:eastAsia="標楷體" w:hAnsi="標楷體" w:hint="eastAsia"/>
                <w:color w:val="000000"/>
              </w:rPr>
              <w:t>2</w:t>
            </w:r>
            <w:r w:rsidRPr="00E9662B">
              <w:rPr>
                <w:rFonts w:ascii="標楷體" w:eastAsia="標楷體" w:hAnsi="標楷體"/>
                <w:color w:val="000000"/>
              </w:rPr>
              <w:t>.</w:t>
            </w:r>
            <w:r w:rsidRPr="00E9662B">
              <w:rPr>
                <w:rFonts w:ascii="標楷體" w:eastAsia="標楷體" w:hAnsi="標楷體" w:hint="eastAsia"/>
                <w:color w:val="000000"/>
              </w:rPr>
              <w:t>第11屆第</w:t>
            </w:r>
            <w:r w:rsidRPr="00E9662B">
              <w:rPr>
                <w:rFonts w:ascii="標楷體" w:eastAsia="標楷體" w:hAnsi="標楷體"/>
                <w:color w:val="000000"/>
              </w:rPr>
              <w:t>2</w:t>
            </w:r>
            <w:r w:rsidRPr="00E9662B">
              <w:rPr>
                <w:rFonts w:ascii="標楷體" w:eastAsia="標楷體" w:hAnsi="標楷體" w:hint="eastAsia"/>
                <w:color w:val="000000"/>
              </w:rPr>
              <w:t>會期第</w:t>
            </w:r>
            <w:r w:rsidRPr="00E9662B">
              <w:rPr>
                <w:rFonts w:ascii="標楷體" w:eastAsia="標楷體" w:hAnsi="標楷體"/>
                <w:color w:val="000000"/>
              </w:rPr>
              <w:t>7</w:t>
            </w:r>
            <w:r w:rsidRPr="00E9662B">
              <w:rPr>
                <w:rFonts w:ascii="標楷體" w:eastAsia="標楷體" w:hAnsi="標楷體" w:hint="eastAsia"/>
                <w:color w:val="000000"/>
              </w:rPr>
              <w:t>次院會（113.</w:t>
            </w:r>
            <w:r w:rsidRPr="00E9662B">
              <w:rPr>
                <w:rFonts w:ascii="標楷體" w:eastAsia="標楷體" w:hAnsi="標楷體"/>
                <w:color w:val="000000"/>
              </w:rPr>
              <w:t>11</w:t>
            </w:r>
            <w:r w:rsidRPr="00E9662B">
              <w:rPr>
                <w:rFonts w:ascii="標楷體" w:eastAsia="標楷體" w:hAnsi="標楷體" w:hint="eastAsia"/>
                <w:color w:val="000000"/>
              </w:rPr>
              <w:t>.1）決定：准予備查。</w:t>
            </w:r>
          </w:p>
        </w:tc>
      </w:tr>
      <w:tr w:rsidR="00AB168E" w:rsidRPr="009A6761" w14:paraId="2811FC0B" w14:textId="77777777" w:rsidTr="00BF2E2C">
        <w:trPr>
          <w:trHeight w:val="567"/>
        </w:trPr>
        <w:tc>
          <w:tcPr>
            <w:tcW w:w="345" w:type="pct"/>
            <w:vAlign w:val="center"/>
          </w:tcPr>
          <w:p w14:paraId="30F7C4C1" w14:textId="77777777" w:rsidR="00AB168E" w:rsidRPr="009A6761" w:rsidRDefault="00AB168E" w:rsidP="00AB168E">
            <w:pPr>
              <w:numPr>
                <w:ilvl w:val="0"/>
                <w:numId w:val="2"/>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14:paraId="2C43FF46" w14:textId="77777777" w:rsidR="00AB168E" w:rsidRPr="00E9662B" w:rsidRDefault="00AB168E" w:rsidP="00AB168E">
            <w:pPr>
              <w:spacing w:line="400" w:lineRule="exact"/>
              <w:rPr>
                <w:rFonts w:ascii="標楷體" w:eastAsia="標楷體" w:hAnsi="標楷體"/>
                <w:color w:val="000000"/>
                <w:sz w:val="28"/>
                <w:szCs w:val="28"/>
              </w:rPr>
            </w:pPr>
            <w:r w:rsidRPr="00E9662B">
              <w:rPr>
                <w:rFonts w:ascii="標楷體" w:eastAsia="標楷體" w:hAnsi="標楷體" w:hint="eastAsia"/>
                <w:color w:val="000000"/>
                <w:sz w:val="28"/>
                <w:szCs w:val="28"/>
              </w:rPr>
              <w:t>教育部函，為</w:t>
            </w:r>
            <w:proofErr w:type="gramStart"/>
            <w:r w:rsidRPr="00E9662B">
              <w:rPr>
                <w:rFonts w:ascii="標楷體" w:eastAsia="標楷體" w:hAnsi="標楷體" w:hint="eastAsia"/>
                <w:color w:val="000000"/>
                <w:sz w:val="28"/>
                <w:szCs w:val="28"/>
              </w:rPr>
              <w:t>113</w:t>
            </w:r>
            <w:proofErr w:type="gramEnd"/>
            <w:r w:rsidRPr="00E9662B">
              <w:rPr>
                <w:rFonts w:ascii="標楷體" w:eastAsia="標楷體" w:hAnsi="標楷體" w:hint="eastAsia"/>
                <w:color w:val="000000"/>
                <w:sz w:val="28"/>
                <w:szCs w:val="28"/>
              </w:rPr>
              <w:t>年度中央政府總預算決議，檢送該部決議（九十九）第4目「本國語言文字標準訂定與推廣」中「業務費」預算凍結100萬元書面報告，請查照案。</w:t>
            </w:r>
          </w:p>
        </w:tc>
        <w:tc>
          <w:tcPr>
            <w:tcW w:w="838" w:type="pct"/>
            <w:tcBorders>
              <w:top w:val="single" w:sz="4" w:space="0" w:color="auto"/>
              <w:left w:val="single" w:sz="4" w:space="0" w:color="auto"/>
              <w:bottom w:val="single" w:sz="4" w:space="0" w:color="auto"/>
              <w:right w:val="single" w:sz="4" w:space="0" w:color="auto"/>
            </w:tcBorders>
          </w:tcPr>
          <w:p w14:paraId="47A4EE21" w14:textId="77777777" w:rsidR="00AB168E" w:rsidRPr="00E9662B" w:rsidRDefault="00AB168E" w:rsidP="00AB168E">
            <w:pPr>
              <w:spacing w:line="400" w:lineRule="exact"/>
              <w:jc w:val="both"/>
              <w:rPr>
                <w:rFonts w:ascii="標楷體" w:eastAsia="標楷體" w:hAnsi="標楷體"/>
                <w:color w:val="000000"/>
                <w:sz w:val="28"/>
                <w:szCs w:val="28"/>
              </w:rPr>
            </w:pPr>
            <w:r w:rsidRPr="00E9662B">
              <w:rPr>
                <w:rFonts w:ascii="標楷體" w:eastAsia="標楷體" w:hAnsi="標楷體" w:hint="eastAsia"/>
                <w:color w:val="000000"/>
                <w:sz w:val="28"/>
                <w:szCs w:val="28"/>
              </w:rPr>
              <w:t>11-1-5</w:t>
            </w:r>
          </w:p>
          <w:p w14:paraId="1D504FB1" w14:textId="77777777" w:rsidR="00AB168E" w:rsidRPr="00E9662B" w:rsidRDefault="00AB168E" w:rsidP="00AB168E">
            <w:pPr>
              <w:spacing w:line="400" w:lineRule="exact"/>
              <w:jc w:val="both"/>
              <w:rPr>
                <w:rFonts w:ascii="標楷體" w:eastAsia="標楷體" w:hAnsi="標楷體"/>
                <w:color w:val="000000"/>
                <w:sz w:val="28"/>
                <w:szCs w:val="28"/>
              </w:rPr>
            </w:pPr>
            <w:r w:rsidRPr="00E9662B">
              <w:rPr>
                <w:rFonts w:ascii="標楷體" w:eastAsia="標楷體" w:hAnsi="標楷體" w:hint="eastAsia"/>
                <w:color w:val="000000"/>
                <w:sz w:val="28"/>
                <w:szCs w:val="28"/>
              </w:rPr>
              <w:t>(113.3.15)</w:t>
            </w:r>
          </w:p>
        </w:tc>
        <w:tc>
          <w:tcPr>
            <w:tcW w:w="503" w:type="pct"/>
          </w:tcPr>
          <w:p w14:paraId="2D0DFBC3" w14:textId="77777777" w:rsidR="00AB168E" w:rsidRPr="00E9662B" w:rsidRDefault="00AB168E" w:rsidP="00AB168E">
            <w:pPr>
              <w:spacing w:line="400" w:lineRule="exact"/>
              <w:jc w:val="both"/>
              <w:rPr>
                <w:rFonts w:ascii="標楷體" w:eastAsia="標楷體" w:hAnsi="標楷體"/>
                <w:color w:val="000000"/>
                <w:sz w:val="28"/>
                <w:szCs w:val="28"/>
              </w:rPr>
            </w:pPr>
          </w:p>
        </w:tc>
        <w:tc>
          <w:tcPr>
            <w:tcW w:w="1545" w:type="pct"/>
          </w:tcPr>
          <w:p w14:paraId="0C80461A" w14:textId="77777777" w:rsidR="00AB168E" w:rsidRPr="00E9662B" w:rsidRDefault="00AB168E" w:rsidP="00AB168E">
            <w:pPr>
              <w:spacing w:line="400" w:lineRule="exact"/>
              <w:ind w:leftChars="-2" w:left="230" w:hangingChars="98" w:hanging="235"/>
              <w:jc w:val="both"/>
              <w:rPr>
                <w:rFonts w:ascii="標楷體" w:eastAsia="標楷體" w:hAnsi="標楷體"/>
                <w:color w:val="000000"/>
              </w:rPr>
            </w:pPr>
            <w:r w:rsidRPr="00E9662B">
              <w:rPr>
                <w:rFonts w:ascii="標楷體" w:eastAsia="標楷體" w:hAnsi="標楷體" w:hint="eastAsia"/>
                <w:color w:val="000000"/>
              </w:rPr>
              <w:t>1</w:t>
            </w:r>
            <w:r w:rsidRPr="00E9662B">
              <w:rPr>
                <w:rFonts w:ascii="標楷體" w:eastAsia="標楷體" w:hAnsi="標楷體"/>
                <w:color w:val="000000"/>
              </w:rPr>
              <w:t>.</w:t>
            </w:r>
            <w:r w:rsidRPr="00E9662B">
              <w:rPr>
                <w:rFonts w:ascii="標楷體" w:eastAsia="標楷體" w:hAnsi="標楷體" w:hint="eastAsia"/>
                <w:color w:val="000000"/>
              </w:rPr>
              <w:t>第2會期第4次全體委員會議（113.10.16）決議：准予動支，提報院會。</w:t>
            </w:r>
          </w:p>
          <w:p w14:paraId="300E1A41" w14:textId="77777777" w:rsidR="00AB168E" w:rsidRPr="00E9662B" w:rsidRDefault="00AB168E" w:rsidP="00AB168E">
            <w:pPr>
              <w:spacing w:line="400" w:lineRule="exact"/>
              <w:ind w:left="235" w:hangingChars="98" w:hanging="235"/>
              <w:jc w:val="both"/>
              <w:rPr>
                <w:rFonts w:ascii="標楷體" w:eastAsia="標楷體" w:hAnsi="標楷體"/>
                <w:color w:val="000000"/>
                <w:sz w:val="28"/>
                <w:szCs w:val="28"/>
              </w:rPr>
            </w:pPr>
            <w:r w:rsidRPr="00E9662B">
              <w:rPr>
                <w:rFonts w:ascii="標楷體" w:eastAsia="標楷體" w:hAnsi="標楷體" w:hint="eastAsia"/>
                <w:color w:val="000000"/>
              </w:rPr>
              <w:t>2</w:t>
            </w:r>
            <w:r w:rsidRPr="00E9662B">
              <w:rPr>
                <w:rFonts w:ascii="標楷體" w:eastAsia="標楷體" w:hAnsi="標楷體"/>
                <w:color w:val="000000"/>
              </w:rPr>
              <w:t>.</w:t>
            </w:r>
            <w:r w:rsidRPr="00E9662B">
              <w:rPr>
                <w:rFonts w:ascii="標楷體" w:eastAsia="標楷體" w:hAnsi="標楷體" w:hint="eastAsia"/>
                <w:color w:val="000000"/>
              </w:rPr>
              <w:t>第11屆第</w:t>
            </w:r>
            <w:r w:rsidRPr="00E9662B">
              <w:rPr>
                <w:rFonts w:ascii="標楷體" w:eastAsia="標楷體" w:hAnsi="標楷體"/>
                <w:color w:val="000000"/>
              </w:rPr>
              <w:t>2</w:t>
            </w:r>
            <w:r w:rsidRPr="00E9662B">
              <w:rPr>
                <w:rFonts w:ascii="標楷體" w:eastAsia="標楷體" w:hAnsi="標楷體" w:hint="eastAsia"/>
                <w:color w:val="000000"/>
              </w:rPr>
              <w:t>會期第</w:t>
            </w:r>
            <w:r w:rsidRPr="00E9662B">
              <w:rPr>
                <w:rFonts w:ascii="標楷體" w:eastAsia="標楷體" w:hAnsi="標楷體"/>
                <w:color w:val="000000"/>
              </w:rPr>
              <w:t>7</w:t>
            </w:r>
            <w:r w:rsidRPr="00E9662B">
              <w:rPr>
                <w:rFonts w:ascii="標楷體" w:eastAsia="標楷體" w:hAnsi="標楷體" w:hint="eastAsia"/>
                <w:color w:val="000000"/>
              </w:rPr>
              <w:t>次院會（113.</w:t>
            </w:r>
            <w:r w:rsidRPr="00E9662B">
              <w:rPr>
                <w:rFonts w:ascii="標楷體" w:eastAsia="標楷體" w:hAnsi="標楷體"/>
                <w:color w:val="000000"/>
              </w:rPr>
              <w:t>11</w:t>
            </w:r>
            <w:r w:rsidRPr="00E9662B">
              <w:rPr>
                <w:rFonts w:ascii="標楷體" w:eastAsia="標楷體" w:hAnsi="標楷體" w:hint="eastAsia"/>
                <w:color w:val="000000"/>
              </w:rPr>
              <w:t>.1）決定：准予備查。</w:t>
            </w:r>
          </w:p>
        </w:tc>
      </w:tr>
      <w:tr w:rsidR="00AB168E" w:rsidRPr="009A6761" w14:paraId="25C1A84F" w14:textId="77777777" w:rsidTr="00BF2E2C">
        <w:trPr>
          <w:trHeight w:val="567"/>
        </w:trPr>
        <w:tc>
          <w:tcPr>
            <w:tcW w:w="345" w:type="pct"/>
            <w:vAlign w:val="center"/>
          </w:tcPr>
          <w:p w14:paraId="54FEEFF6" w14:textId="77777777" w:rsidR="00AB168E" w:rsidRPr="009A6761" w:rsidRDefault="00AB168E" w:rsidP="00AB168E">
            <w:pPr>
              <w:numPr>
                <w:ilvl w:val="0"/>
                <w:numId w:val="2"/>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14:paraId="53489286" w14:textId="77777777" w:rsidR="00AB168E" w:rsidRPr="00E9662B" w:rsidRDefault="00AB168E" w:rsidP="00AB168E">
            <w:pPr>
              <w:spacing w:line="400" w:lineRule="exact"/>
              <w:jc w:val="both"/>
              <w:rPr>
                <w:rFonts w:ascii="標楷體" w:eastAsia="標楷體" w:hAnsi="標楷體"/>
                <w:color w:val="000000"/>
                <w:sz w:val="28"/>
                <w:szCs w:val="28"/>
              </w:rPr>
            </w:pPr>
            <w:r w:rsidRPr="00E9662B">
              <w:rPr>
                <w:rFonts w:ascii="標楷體" w:eastAsia="標楷體" w:hAnsi="標楷體" w:hint="eastAsia"/>
                <w:color w:val="000000"/>
                <w:sz w:val="28"/>
                <w:szCs w:val="28"/>
              </w:rPr>
              <w:t>教育部函，為</w:t>
            </w:r>
            <w:proofErr w:type="gramStart"/>
            <w:r w:rsidRPr="00E9662B">
              <w:rPr>
                <w:rFonts w:ascii="標楷體" w:eastAsia="標楷體" w:hAnsi="標楷體" w:hint="eastAsia"/>
                <w:color w:val="000000"/>
                <w:sz w:val="28"/>
                <w:szCs w:val="28"/>
              </w:rPr>
              <w:t>113</w:t>
            </w:r>
            <w:proofErr w:type="gramEnd"/>
            <w:r w:rsidRPr="00E9662B">
              <w:rPr>
                <w:rFonts w:ascii="標楷體" w:eastAsia="標楷體" w:hAnsi="標楷體" w:hint="eastAsia"/>
                <w:color w:val="000000"/>
                <w:sz w:val="28"/>
                <w:szCs w:val="28"/>
              </w:rPr>
              <w:t>年度中央政府總預算決議，檢送國民及學前教育署決議（一）第2目「國民及學前教育」預算凍結1,000萬元書面報告，請查照案。</w:t>
            </w:r>
          </w:p>
        </w:tc>
        <w:tc>
          <w:tcPr>
            <w:tcW w:w="838" w:type="pct"/>
            <w:tcBorders>
              <w:top w:val="single" w:sz="4" w:space="0" w:color="auto"/>
              <w:left w:val="single" w:sz="4" w:space="0" w:color="auto"/>
              <w:bottom w:val="single" w:sz="4" w:space="0" w:color="auto"/>
              <w:right w:val="single" w:sz="4" w:space="0" w:color="auto"/>
            </w:tcBorders>
          </w:tcPr>
          <w:p w14:paraId="2229F693" w14:textId="77777777" w:rsidR="00AB168E" w:rsidRPr="00E9662B" w:rsidRDefault="00AB168E" w:rsidP="00AB168E">
            <w:pPr>
              <w:spacing w:line="400" w:lineRule="exact"/>
              <w:jc w:val="both"/>
              <w:rPr>
                <w:rFonts w:ascii="標楷體" w:eastAsia="標楷體" w:hAnsi="標楷體"/>
                <w:color w:val="000000"/>
                <w:sz w:val="28"/>
                <w:szCs w:val="28"/>
              </w:rPr>
            </w:pPr>
            <w:r w:rsidRPr="00E9662B">
              <w:rPr>
                <w:rFonts w:ascii="標楷體" w:eastAsia="標楷體" w:hAnsi="標楷體" w:hint="eastAsia"/>
                <w:color w:val="000000"/>
                <w:sz w:val="28"/>
                <w:szCs w:val="28"/>
              </w:rPr>
              <w:t>11-1-5</w:t>
            </w:r>
          </w:p>
          <w:p w14:paraId="3EE51B5A" w14:textId="77777777" w:rsidR="00AB168E" w:rsidRPr="00E9662B" w:rsidRDefault="00AB168E" w:rsidP="00AB168E">
            <w:pPr>
              <w:spacing w:line="400" w:lineRule="exact"/>
              <w:jc w:val="both"/>
              <w:rPr>
                <w:rFonts w:ascii="標楷體" w:eastAsia="標楷體" w:hAnsi="標楷體"/>
                <w:color w:val="000000"/>
                <w:sz w:val="28"/>
                <w:szCs w:val="28"/>
              </w:rPr>
            </w:pPr>
            <w:r w:rsidRPr="00E9662B">
              <w:rPr>
                <w:rFonts w:ascii="標楷體" w:eastAsia="標楷體" w:hAnsi="標楷體" w:hint="eastAsia"/>
                <w:color w:val="000000"/>
                <w:sz w:val="28"/>
                <w:szCs w:val="28"/>
              </w:rPr>
              <w:t>(113.3.15)</w:t>
            </w:r>
          </w:p>
        </w:tc>
        <w:tc>
          <w:tcPr>
            <w:tcW w:w="503" w:type="pct"/>
          </w:tcPr>
          <w:p w14:paraId="76571D24" w14:textId="77777777" w:rsidR="00AB168E" w:rsidRPr="00E9662B" w:rsidRDefault="00AB168E" w:rsidP="00AB168E">
            <w:pPr>
              <w:spacing w:line="400" w:lineRule="exact"/>
              <w:jc w:val="both"/>
              <w:rPr>
                <w:rFonts w:ascii="標楷體" w:eastAsia="標楷體" w:hAnsi="標楷體"/>
                <w:color w:val="000000"/>
                <w:sz w:val="28"/>
                <w:szCs w:val="28"/>
              </w:rPr>
            </w:pPr>
          </w:p>
        </w:tc>
        <w:tc>
          <w:tcPr>
            <w:tcW w:w="1545" w:type="pct"/>
          </w:tcPr>
          <w:p w14:paraId="0705D8EE" w14:textId="77777777" w:rsidR="00AB168E" w:rsidRPr="00E9662B" w:rsidRDefault="00AB168E" w:rsidP="00AB168E">
            <w:pPr>
              <w:spacing w:line="400" w:lineRule="exact"/>
              <w:ind w:leftChars="-2" w:left="230" w:hangingChars="98" w:hanging="235"/>
              <w:jc w:val="both"/>
              <w:rPr>
                <w:rFonts w:ascii="標楷體" w:eastAsia="標楷體" w:hAnsi="標楷體"/>
                <w:color w:val="000000"/>
              </w:rPr>
            </w:pPr>
            <w:r w:rsidRPr="00E9662B">
              <w:rPr>
                <w:rFonts w:ascii="標楷體" w:eastAsia="標楷體" w:hAnsi="標楷體" w:hint="eastAsia"/>
                <w:color w:val="000000"/>
              </w:rPr>
              <w:t>1</w:t>
            </w:r>
            <w:r w:rsidRPr="00E9662B">
              <w:rPr>
                <w:rFonts w:ascii="標楷體" w:eastAsia="標楷體" w:hAnsi="標楷體"/>
                <w:color w:val="000000"/>
              </w:rPr>
              <w:t>.</w:t>
            </w:r>
            <w:r w:rsidRPr="00E9662B">
              <w:rPr>
                <w:rFonts w:ascii="標楷體" w:eastAsia="標楷體" w:hAnsi="標楷體" w:hint="eastAsia"/>
                <w:color w:val="000000"/>
              </w:rPr>
              <w:t>第2會期第4次全體委員會議（113.10.16）決議：准予動支，提報院會。</w:t>
            </w:r>
          </w:p>
          <w:p w14:paraId="065FD6D7" w14:textId="77777777" w:rsidR="00AB168E" w:rsidRPr="00E9662B" w:rsidRDefault="00AB168E" w:rsidP="00AB168E">
            <w:pPr>
              <w:spacing w:line="400" w:lineRule="exact"/>
              <w:ind w:left="235" w:hangingChars="98" w:hanging="235"/>
              <w:jc w:val="both"/>
              <w:rPr>
                <w:rFonts w:ascii="標楷體" w:eastAsia="標楷體" w:hAnsi="標楷體"/>
                <w:color w:val="000000"/>
                <w:sz w:val="28"/>
                <w:szCs w:val="28"/>
              </w:rPr>
            </w:pPr>
            <w:r w:rsidRPr="00E9662B">
              <w:rPr>
                <w:rFonts w:ascii="標楷體" w:eastAsia="標楷體" w:hAnsi="標楷體" w:hint="eastAsia"/>
                <w:color w:val="000000"/>
              </w:rPr>
              <w:t>2</w:t>
            </w:r>
            <w:r w:rsidRPr="00E9662B">
              <w:rPr>
                <w:rFonts w:ascii="標楷體" w:eastAsia="標楷體" w:hAnsi="標楷體"/>
                <w:color w:val="000000"/>
              </w:rPr>
              <w:t>.</w:t>
            </w:r>
            <w:r w:rsidRPr="00E9662B">
              <w:rPr>
                <w:rFonts w:ascii="標楷體" w:eastAsia="標楷體" w:hAnsi="標楷體" w:hint="eastAsia"/>
                <w:color w:val="000000"/>
              </w:rPr>
              <w:t>第11屆第</w:t>
            </w:r>
            <w:r w:rsidRPr="00E9662B">
              <w:rPr>
                <w:rFonts w:ascii="標楷體" w:eastAsia="標楷體" w:hAnsi="標楷體"/>
                <w:color w:val="000000"/>
              </w:rPr>
              <w:t>2</w:t>
            </w:r>
            <w:r w:rsidRPr="00E9662B">
              <w:rPr>
                <w:rFonts w:ascii="標楷體" w:eastAsia="標楷體" w:hAnsi="標楷體" w:hint="eastAsia"/>
                <w:color w:val="000000"/>
              </w:rPr>
              <w:t>會期第</w:t>
            </w:r>
            <w:r w:rsidRPr="00E9662B">
              <w:rPr>
                <w:rFonts w:ascii="標楷體" w:eastAsia="標楷體" w:hAnsi="標楷體"/>
                <w:color w:val="000000"/>
              </w:rPr>
              <w:t>7</w:t>
            </w:r>
            <w:r w:rsidRPr="00E9662B">
              <w:rPr>
                <w:rFonts w:ascii="標楷體" w:eastAsia="標楷體" w:hAnsi="標楷體" w:hint="eastAsia"/>
                <w:color w:val="000000"/>
              </w:rPr>
              <w:t>次院會（113.</w:t>
            </w:r>
            <w:r w:rsidRPr="00E9662B">
              <w:rPr>
                <w:rFonts w:ascii="標楷體" w:eastAsia="標楷體" w:hAnsi="標楷體"/>
                <w:color w:val="000000"/>
              </w:rPr>
              <w:t>11</w:t>
            </w:r>
            <w:r w:rsidRPr="00E9662B">
              <w:rPr>
                <w:rFonts w:ascii="標楷體" w:eastAsia="標楷體" w:hAnsi="標楷體" w:hint="eastAsia"/>
                <w:color w:val="000000"/>
              </w:rPr>
              <w:t>.1）決定：准予備查。</w:t>
            </w:r>
          </w:p>
        </w:tc>
      </w:tr>
      <w:tr w:rsidR="00AB168E" w:rsidRPr="009A6761" w14:paraId="758DE091" w14:textId="77777777" w:rsidTr="00BF2E2C">
        <w:trPr>
          <w:trHeight w:val="567"/>
        </w:trPr>
        <w:tc>
          <w:tcPr>
            <w:tcW w:w="345" w:type="pct"/>
            <w:vAlign w:val="center"/>
          </w:tcPr>
          <w:p w14:paraId="1162AD01" w14:textId="77777777" w:rsidR="00AB168E" w:rsidRPr="009A6761" w:rsidRDefault="00AB168E" w:rsidP="00AB168E">
            <w:pPr>
              <w:numPr>
                <w:ilvl w:val="0"/>
                <w:numId w:val="2"/>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14:paraId="1193ABB9" w14:textId="77777777" w:rsidR="00AB168E" w:rsidRPr="00E9662B" w:rsidRDefault="00AB168E" w:rsidP="00AB168E">
            <w:pPr>
              <w:spacing w:line="400" w:lineRule="exact"/>
              <w:rPr>
                <w:rFonts w:ascii="標楷體" w:eastAsia="標楷體" w:hAnsi="標楷體"/>
                <w:color w:val="000000"/>
                <w:sz w:val="28"/>
                <w:szCs w:val="28"/>
              </w:rPr>
            </w:pPr>
            <w:r w:rsidRPr="00E9662B">
              <w:rPr>
                <w:rFonts w:ascii="標楷體" w:eastAsia="標楷體" w:hAnsi="標楷體" w:hint="eastAsia"/>
                <w:color w:val="000000"/>
                <w:sz w:val="28"/>
                <w:szCs w:val="28"/>
              </w:rPr>
              <w:t>教育部函，為</w:t>
            </w:r>
            <w:proofErr w:type="gramStart"/>
            <w:r w:rsidRPr="00E9662B">
              <w:rPr>
                <w:rFonts w:ascii="標楷體" w:eastAsia="標楷體" w:hAnsi="標楷體" w:hint="eastAsia"/>
                <w:color w:val="000000"/>
                <w:sz w:val="28"/>
                <w:szCs w:val="28"/>
              </w:rPr>
              <w:t>113</w:t>
            </w:r>
            <w:proofErr w:type="gramEnd"/>
            <w:r w:rsidRPr="00E9662B">
              <w:rPr>
                <w:rFonts w:ascii="標楷體" w:eastAsia="標楷體" w:hAnsi="標楷體" w:hint="eastAsia"/>
                <w:color w:val="000000"/>
                <w:sz w:val="28"/>
                <w:szCs w:val="28"/>
              </w:rPr>
              <w:t>年度中央政府總預算決議，檢送體育署決議（一）第1目「體育教育推展」預算凍結100萬元書面報告，請查照案。</w:t>
            </w:r>
          </w:p>
        </w:tc>
        <w:tc>
          <w:tcPr>
            <w:tcW w:w="838" w:type="pct"/>
            <w:tcBorders>
              <w:top w:val="single" w:sz="4" w:space="0" w:color="auto"/>
              <w:left w:val="single" w:sz="4" w:space="0" w:color="auto"/>
              <w:bottom w:val="single" w:sz="4" w:space="0" w:color="auto"/>
              <w:right w:val="single" w:sz="4" w:space="0" w:color="auto"/>
            </w:tcBorders>
          </w:tcPr>
          <w:p w14:paraId="692FA010" w14:textId="77777777" w:rsidR="00AB168E" w:rsidRPr="00E9662B" w:rsidRDefault="00AB168E" w:rsidP="00AB168E">
            <w:pPr>
              <w:spacing w:line="400" w:lineRule="exact"/>
              <w:jc w:val="both"/>
              <w:rPr>
                <w:rFonts w:ascii="標楷體" w:eastAsia="標楷體" w:hAnsi="標楷體"/>
                <w:color w:val="000000"/>
                <w:sz w:val="28"/>
                <w:szCs w:val="28"/>
              </w:rPr>
            </w:pPr>
            <w:r w:rsidRPr="00E9662B">
              <w:rPr>
                <w:rFonts w:ascii="標楷體" w:eastAsia="標楷體" w:hAnsi="標楷體" w:hint="eastAsia"/>
                <w:color w:val="000000"/>
                <w:sz w:val="28"/>
                <w:szCs w:val="28"/>
              </w:rPr>
              <w:t>11-1-5</w:t>
            </w:r>
          </w:p>
          <w:p w14:paraId="631C6711" w14:textId="77777777" w:rsidR="00AB168E" w:rsidRPr="00E9662B" w:rsidRDefault="00AB168E" w:rsidP="00AB168E">
            <w:pPr>
              <w:spacing w:line="400" w:lineRule="exact"/>
              <w:jc w:val="both"/>
              <w:rPr>
                <w:rFonts w:ascii="標楷體" w:eastAsia="標楷體" w:hAnsi="標楷體"/>
                <w:color w:val="000000"/>
                <w:sz w:val="28"/>
                <w:szCs w:val="28"/>
              </w:rPr>
            </w:pPr>
            <w:r w:rsidRPr="00E9662B">
              <w:rPr>
                <w:rFonts w:ascii="標楷體" w:eastAsia="標楷體" w:hAnsi="標楷體" w:hint="eastAsia"/>
                <w:color w:val="000000"/>
                <w:sz w:val="28"/>
                <w:szCs w:val="28"/>
              </w:rPr>
              <w:t>(113.3.15)</w:t>
            </w:r>
          </w:p>
        </w:tc>
        <w:tc>
          <w:tcPr>
            <w:tcW w:w="503" w:type="pct"/>
          </w:tcPr>
          <w:p w14:paraId="53AAEE89" w14:textId="77777777" w:rsidR="00AB168E" w:rsidRPr="00E9662B" w:rsidRDefault="00AB168E" w:rsidP="00AB168E">
            <w:pPr>
              <w:spacing w:line="400" w:lineRule="exact"/>
              <w:jc w:val="both"/>
              <w:rPr>
                <w:rFonts w:ascii="標楷體" w:eastAsia="標楷體" w:hAnsi="標楷體"/>
                <w:color w:val="000000"/>
                <w:sz w:val="28"/>
                <w:szCs w:val="28"/>
              </w:rPr>
            </w:pPr>
          </w:p>
        </w:tc>
        <w:tc>
          <w:tcPr>
            <w:tcW w:w="1545" w:type="pct"/>
          </w:tcPr>
          <w:p w14:paraId="5F8DE52B" w14:textId="77777777" w:rsidR="00AB168E" w:rsidRPr="00E9662B" w:rsidRDefault="00AB168E" w:rsidP="00AB168E">
            <w:pPr>
              <w:spacing w:line="400" w:lineRule="exact"/>
              <w:ind w:leftChars="-2" w:left="230" w:hangingChars="98" w:hanging="235"/>
              <w:jc w:val="both"/>
              <w:rPr>
                <w:rFonts w:ascii="標楷體" w:eastAsia="標楷體" w:hAnsi="標楷體"/>
                <w:color w:val="000000"/>
              </w:rPr>
            </w:pPr>
            <w:r w:rsidRPr="00E9662B">
              <w:rPr>
                <w:rFonts w:ascii="標楷體" w:eastAsia="標楷體" w:hAnsi="標楷體" w:hint="eastAsia"/>
                <w:color w:val="000000"/>
              </w:rPr>
              <w:t>1</w:t>
            </w:r>
            <w:r w:rsidRPr="00E9662B">
              <w:rPr>
                <w:rFonts w:ascii="標楷體" w:eastAsia="標楷體" w:hAnsi="標楷體"/>
                <w:color w:val="000000"/>
              </w:rPr>
              <w:t>.</w:t>
            </w:r>
            <w:r w:rsidRPr="00E9662B">
              <w:rPr>
                <w:rFonts w:ascii="標楷體" w:eastAsia="標楷體" w:hAnsi="標楷體" w:hint="eastAsia"/>
                <w:color w:val="000000"/>
              </w:rPr>
              <w:t>第2會期第4次全體委員會議（113.10.16）決議：准予動支，提報院會。</w:t>
            </w:r>
          </w:p>
          <w:p w14:paraId="619D95EF" w14:textId="77777777" w:rsidR="00AB168E" w:rsidRPr="00E9662B" w:rsidRDefault="00AB168E" w:rsidP="00AB168E">
            <w:pPr>
              <w:spacing w:line="400" w:lineRule="exact"/>
              <w:ind w:left="235" w:hangingChars="98" w:hanging="235"/>
              <w:jc w:val="both"/>
              <w:rPr>
                <w:rFonts w:ascii="標楷體" w:eastAsia="標楷體" w:hAnsi="標楷體"/>
                <w:color w:val="000000"/>
                <w:sz w:val="28"/>
                <w:szCs w:val="28"/>
              </w:rPr>
            </w:pPr>
            <w:r w:rsidRPr="00E9662B">
              <w:rPr>
                <w:rFonts w:ascii="標楷體" w:eastAsia="標楷體" w:hAnsi="標楷體" w:hint="eastAsia"/>
                <w:color w:val="000000"/>
              </w:rPr>
              <w:t>2</w:t>
            </w:r>
            <w:r w:rsidRPr="00E9662B">
              <w:rPr>
                <w:rFonts w:ascii="標楷體" w:eastAsia="標楷體" w:hAnsi="標楷體"/>
                <w:color w:val="000000"/>
              </w:rPr>
              <w:t>.</w:t>
            </w:r>
            <w:r w:rsidRPr="00E9662B">
              <w:rPr>
                <w:rFonts w:ascii="標楷體" w:eastAsia="標楷體" w:hAnsi="標楷體" w:hint="eastAsia"/>
                <w:color w:val="000000"/>
              </w:rPr>
              <w:t>第11屆第</w:t>
            </w:r>
            <w:r w:rsidRPr="00E9662B">
              <w:rPr>
                <w:rFonts w:ascii="標楷體" w:eastAsia="標楷體" w:hAnsi="標楷體"/>
                <w:color w:val="000000"/>
              </w:rPr>
              <w:t>2</w:t>
            </w:r>
            <w:r w:rsidRPr="00E9662B">
              <w:rPr>
                <w:rFonts w:ascii="標楷體" w:eastAsia="標楷體" w:hAnsi="標楷體" w:hint="eastAsia"/>
                <w:color w:val="000000"/>
              </w:rPr>
              <w:t>會期第</w:t>
            </w:r>
            <w:r w:rsidRPr="00E9662B">
              <w:rPr>
                <w:rFonts w:ascii="標楷體" w:eastAsia="標楷體" w:hAnsi="標楷體"/>
                <w:color w:val="000000"/>
              </w:rPr>
              <w:t>7</w:t>
            </w:r>
            <w:r w:rsidRPr="00E9662B">
              <w:rPr>
                <w:rFonts w:ascii="標楷體" w:eastAsia="標楷體" w:hAnsi="標楷體" w:hint="eastAsia"/>
                <w:color w:val="000000"/>
              </w:rPr>
              <w:t>次院會（113.</w:t>
            </w:r>
            <w:r w:rsidRPr="00E9662B">
              <w:rPr>
                <w:rFonts w:ascii="標楷體" w:eastAsia="標楷體" w:hAnsi="標楷體"/>
                <w:color w:val="000000"/>
              </w:rPr>
              <w:t>11</w:t>
            </w:r>
            <w:r w:rsidRPr="00E9662B">
              <w:rPr>
                <w:rFonts w:ascii="標楷體" w:eastAsia="標楷體" w:hAnsi="標楷體" w:hint="eastAsia"/>
                <w:color w:val="000000"/>
              </w:rPr>
              <w:t>.1）決定：准予備查。</w:t>
            </w:r>
          </w:p>
        </w:tc>
      </w:tr>
      <w:tr w:rsidR="00AB168E" w:rsidRPr="009A6761" w14:paraId="6C7C7C16" w14:textId="77777777" w:rsidTr="00BF2E2C">
        <w:trPr>
          <w:trHeight w:val="567"/>
        </w:trPr>
        <w:tc>
          <w:tcPr>
            <w:tcW w:w="345" w:type="pct"/>
            <w:vAlign w:val="center"/>
          </w:tcPr>
          <w:p w14:paraId="5EED0659" w14:textId="77777777" w:rsidR="00AB168E" w:rsidRPr="009A6761" w:rsidRDefault="00AB168E" w:rsidP="00AB168E">
            <w:pPr>
              <w:numPr>
                <w:ilvl w:val="0"/>
                <w:numId w:val="2"/>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14:paraId="46195EEC" w14:textId="77777777" w:rsidR="00AB168E" w:rsidRPr="00E9662B" w:rsidRDefault="00AB168E" w:rsidP="00AB168E">
            <w:pPr>
              <w:spacing w:line="400" w:lineRule="exact"/>
              <w:rPr>
                <w:rFonts w:ascii="標楷體" w:eastAsia="標楷體" w:hAnsi="標楷體"/>
                <w:color w:val="000000"/>
                <w:sz w:val="28"/>
                <w:szCs w:val="28"/>
              </w:rPr>
            </w:pPr>
            <w:r w:rsidRPr="00E9662B">
              <w:rPr>
                <w:rFonts w:ascii="標楷體" w:eastAsia="標楷體" w:hAnsi="標楷體" w:hint="eastAsia"/>
                <w:color w:val="000000"/>
                <w:sz w:val="28"/>
                <w:szCs w:val="28"/>
              </w:rPr>
              <w:t>教育部函，為</w:t>
            </w:r>
            <w:proofErr w:type="gramStart"/>
            <w:r w:rsidRPr="00E9662B">
              <w:rPr>
                <w:rFonts w:ascii="標楷體" w:eastAsia="標楷體" w:hAnsi="標楷體" w:hint="eastAsia"/>
                <w:color w:val="000000"/>
                <w:sz w:val="28"/>
                <w:szCs w:val="28"/>
              </w:rPr>
              <w:t>113</w:t>
            </w:r>
            <w:proofErr w:type="gramEnd"/>
            <w:r w:rsidRPr="00E9662B">
              <w:rPr>
                <w:rFonts w:ascii="標楷體" w:eastAsia="標楷體" w:hAnsi="標楷體" w:hint="eastAsia"/>
                <w:color w:val="000000"/>
                <w:sz w:val="28"/>
                <w:szCs w:val="28"/>
              </w:rPr>
              <w:t>年度中央政府總預算決議，檢送體育署決議（二）第3目「國家體育建設」預算凍結100萬元書面報告，請查照案。</w:t>
            </w:r>
          </w:p>
        </w:tc>
        <w:tc>
          <w:tcPr>
            <w:tcW w:w="838" w:type="pct"/>
            <w:tcBorders>
              <w:top w:val="single" w:sz="4" w:space="0" w:color="auto"/>
              <w:left w:val="single" w:sz="4" w:space="0" w:color="auto"/>
              <w:bottom w:val="single" w:sz="4" w:space="0" w:color="auto"/>
              <w:right w:val="single" w:sz="4" w:space="0" w:color="auto"/>
            </w:tcBorders>
          </w:tcPr>
          <w:p w14:paraId="565B4E5D" w14:textId="77777777" w:rsidR="00AB168E" w:rsidRPr="00E9662B" w:rsidRDefault="00AB168E" w:rsidP="00AB168E">
            <w:pPr>
              <w:spacing w:line="400" w:lineRule="exact"/>
              <w:jc w:val="both"/>
              <w:rPr>
                <w:rFonts w:ascii="標楷體" w:eastAsia="標楷體" w:hAnsi="標楷體"/>
                <w:color w:val="000000"/>
                <w:sz w:val="28"/>
                <w:szCs w:val="28"/>
              </w:rPr>
            </w:pPr>
            <w:r w:rsidRPr="00E9662B">
              <w:rPr>
                <w:rFonts w:ascii="標楷體" w:eastAsia="標楷體" w:hAnsi="標楷體" w:hint="eastAsia"/>
                <w:color w:val="000000"/>
                <w:sz w:val="28"/>
                <w:szCs w:val="28"/>
              </w:rPr>
              <w:t>11-1-5</w:t>
            </w:r>
          </w:p>
          <w:p w14:paraId="07DA1C55" w14:textId="77777777" w:rsidR="00AB168E" w:rsidRPr="00E9662B" w:rsidRDefault="00AB168E" w:rsidP="00AB168E">
            <w:pPr>
              <w:spacing w:line="400" w:lineRule="exact"/>
              <w:jc w:val="both"/>
              <w:rPr>
                <w:rFonts w:ascii="標楷體" w:eastAsia="標楷體" w:hAnsi="標楷體"/>
                <w:color w:val="000000"/>
                <w:sz w:val="28"/>
                <w:szCs w:val="28"/>
              </w:rPr>
            </w:pPr>
            <w:r w:rsidRPr="00E9662B">
              <w:rPr>
                <w:rFonts w:ascii="標楷體" w:eastAsia="標楷體" w:hAnsi="標楷體" w:hint="eastAsia"/>
                <w:color w:val="000000"/>
                <w:sz w:val="28"/>
                <w:szCs w:val="28"/>
              </w:rPr>
              <w:t>(113.3.15)</w:t>
            </w:r>
          </w:p>
        </w:tc>
        <w:tc>
          <w:tcPr>
            <w:tcW w:w="503" w:type="pct"/>
          </w:tcPr>
          <w:p w14:paraId="557D947C" w14:textId="77777777" w:rsidR="00AB168E" w:rsidRPr="00E9662B" w:rsidRDefault="00AB168E" w:rsidP="00AB168E">
            <w:pPr>
              <w:spacing w:line="400" w:lineRule="exact"/>
              <w:jc w:val="both"/>
              <w:rPr>
                <w:rFonts w:ascii="標楷體" w:eastAsia="標楷體" w:hAnsi="標楷體"/>
                <w:color w:val="000000"/>
                <w:sz w:val="28"/>
                <w:szCs w:val="28"/>
              </w:rPr>
            </w:pPr>
          </w:p>
        </w:tc>
        <w:tc>
          <w:tcPr>
            <w:tcW w:w="1545" w:type="pct"/>
          </w:tcPr>
          <w:p w14:paraId="4DB64E4F" w14:textId="77777777" w:rsidR="00AB168E" w:rsidRPr="00E9662B" w:rsidRDefault="00AB168E" w:rsidP="00AB168E">
            <w:pPr>
              <w:spacing w:line="400" w:lineRule="exact"/>
              <w:ind w:leftChars="-2" w:left="230" w:hangingChars="98" w:hanging="235"/>
              <w:jc w:val="both"/>
              <w:rPr>
                <w:rFonts w:ascii="標楷體" w:eastAsia="標楷體" w:hAnsi="標楷體"/>
                <w:color w:val="000000"/>
              </w:rPr>
            </w:pPr>
            <w:r w:rsidRPr="00E9662B">
              <w:rPr>
                <w:rFonts w:ascii="標楷體" w:eastAsia="標楷體" w:hAnsi="標楷體" w:hint="eastAsia"/>
                <w:color w:val="000000"/>
              </w:rPr>
              <w:t>1</w:t>
            </w:r>
            <w:r w:rsidRPr="00E9662B">
              <w:rPr>
                <w:rFonts w:ascii="標楷體" w:eastAsia="標楷體" w:hAnsi="標楷體"/>
                <w:color w:val="000000"/>
              </w:rPr>
              <w:t>.</w:t>
            </w:r>
            <w:r w:rsidRPr="00E9662B">
              <w:rPr>
                <w:rFonts w:ascii="標楷體" w:eastAsia="標楷體" w:hAnsi="標楷體" w:hint="eastAsia"/>
                <w:color w:val="000000"/>
              </w:rPr>
              <w:t>第2會期第4次全體委員會議（113.10.16）決議：准予動支，提報院會。</w:t>
            </w:r>
          </w:p>
          <w:p w14:paraId="65E710CD" w14:textId="77777777" w:rsidR="00AB168E" w:rsidRPr="00E9662B" w:rsidRDefault="00AB168E" w:rsidP="00AB168E">
            <w:pPr>
              <w:spacing w:line="400" w:lineRule="exact"/>
              <w:ind w:left="235" w:hangingChars="98" w:hanging="235"/>
              <w:jc w:val="both"/>
              <w:rPr>
                <w:rFonts w:ascii="標楷體" w:eastAsia="標楷體" w:hAnsi="標楷體"/>
                <w:color w:val="000000"/>
                <w:sz w:val="28"/>
                <w:szCs w:val="28"/>
              </w:rPr>
            </w:pPr>
            <w:r w:rsidRPr="00E9662B">
              <w:rPr>
                <w:rFonts w:ascii="標楷體" w:eastAsia="標楷體" w:hAnsi="標楷體" w:hint="eastAsia"/>
                <w:color w:val="000000"/>
              </w:rPr>
              <w:t>2</w:t>
            </w:r>
            <w:r w:rsidRPr="00E9662B">
              <w:rPr>
                <w:rFonts w:ascii="標楷體" w:eastAsia="標楷體" w:hAnsi="標楷體"/>
                <w:color w:val="000000"/>
              </w:rPr>
              <w:t>.</w:t>
            </w:r>
            <w:r w:rsidRPr="00E9662B">
              <w:rPr>
                <w:rFonts w:ascii="標楷體" w:eastAsia="標楷體" w:hAnsi="標楷體" w:hint="eastAsia"/>
                <w:color w:val="000000"/>
              </w:rPr>
              <w:t>第11屆第</w:t>
            </w:r>
            <w:r w:rsidRPr="00E9662B">
              <w:rPr>
                <w:rFonts w:ascii="標楷體" w:eastAsia="標楷體" w:hAnsi="標楷體"/>
                <w:color w:val="000000"/>
              </w:rPr>
              <w:t>2</w:t>
            </w:r>
            <w:r w:rsidRPr="00E9662B">
              <w:rPr>
                <w:rFonts w:ascii="標楷體" w:eastAsia="標楷體" w:hAnsi="標楷體" w:hint="eastAsia"/>
                <w:color w:val="000000"/>
              </w:rPr>
              <w:t>會期第</w:t>
            </w:r>
            <w:r w:rsidRPr="00E9662B">
              <w:rPr>
                <w:rFonts w:ascii="標楷體" w:eastAsia="標楷體" w:hAnsi="標楷體"/>
                <w:color w:val="000000"/>
              </w:rPr>
              <w:t>7</w:t>
            </w:r>
            <w:r w:rsidRPr="00E9662B">
              <w:rPr>
                <w:rFonts w:ascii="標楷體" w:eastAsia="標楷體" w:hAnsi="標楷體" w:hint="eastAsia"/>
                <w:color w:val="000000"/>
              </w:rPr>
              <w:t>次院會（113.</w:t>
            </w:r>
            <w:r w:rsidRPr="00E9662B">
              <w:rPr>
                <w:rFonts w:ascii="標楷體" w:eastAsia="標楷體" w:hAnsi="標楷體"/>
                <w:color w:val="000000"/>
              </w:rPr>
              <w:t>11</w:t>
            </w:r>
            <w:r w:rsidRPr="00E9662B">
              <w:rPr>
                <w:rFonts w:ascii="標楷體" w:eastAsia="標楷體" w:hAnsi="標楷體" w:hint="eastAsia"/>
                <w:color w:val="000000"/>
              </w:rPr>
              <w:t>.1）決定：准予備查。</w:t>
            </w:r>
          </w:p>
        </w:tc>
      </w:tr>
      <w:tr w:rsidR="00AB168E" w:rsidRPr="009A6761" w14:paraId="579A518E" w14:textId="77777777" w:rsidTr="00AB168E">
        <w:trPr>
          <w:trHeight w:val="2546"/>
        </w:trPr>
        <w:tc>
          <w:tcPr>
            <w:tcW w:w="345" w:type="pct"/>
            <w:vAlign w:val="center"/>
          </w:tcPr>
          <w:p w14:paraId="7EB13C3E" w14:textId="77777777" w:rsidR="00AB168E" w:rsidRPr="009A6761" w:rsidRDefault="00AB168E" w:rsidP="00AB168E">
            <w:pPr>
              <w:numPr>
                <w:ilvl w:val="0"/>
                <w:numId w:val="2"/>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14:paraId="70611839" w14:textId="77777777" w:rsidR="00AB168E" w:rsidRPr="00E9662B" w:rsidRDefault="00AB168E" w:rsidP="00AB168E">
            <w:pPr>
              <w:spacing w:line="400" w:lineRule="exact"/>
              <w:rPr>
                <w:rFonts w:ascii="標楷體" w:eastAsia="標楷體" w:hAnsi="標楷體"/>
                <w:color w:val="000000"/>
                <w:sz w:val="28"/>
                <w:szCs w:val="28"/>
              </w:rPr>
            </w:pPr>
            <w:r w:rsidRPr="00E9662B">
              <w:rPr>
                <w:rFonts w:ascii="標楷體" w:eastAsia="標楷體" w:hAnsi="標楷體" w:hint="eastAsia"/>
                <w:color w:val="000000"/>
                <w:sz w:val="28"/>
                <w:szCs w:val="28"/>
              </w:rPr>
              <w:t>教育部函，為</w:t>
            </w:r>
            <w:proofErr w:type="gramStart"/>
            <w:r w:rsidRPr="00E9662B">
              <w:rPr>
                <w:rFonts w:ascii="標楷體" w:eastAsia="標楷體" w:hAnsi="標楷體" w:hint="eastAsia"/>
                <w:color w:val="000000"/>
                <w:sz w:val="28"/>
                <w:szCs w:val="28"/>
              </w:rPr>
              <w:t>113</w:t>
            </w:r>
            <w:proofErr w:type="gramEnd"/>
            <w:r w:rsidRPr="00E9662B">
              <w:rPr>
                <w:rFonts w:ascii="標楷體" w:eastAsia="標楷體" w:hAnsi="標楷體" w:hint="eastAsia"/>
                <w:color w:val="000000"/>
                <w:sz w:val="28"/>
                <w:szCs w:val="28"/>
              </w:rPr>
              <w:t>年度中央政府總預算決議，檢送國家教育研究院決議（一）第2目「院</w:t>
            </w:r>
            <w:proofErr w:type="gramStart"/>
            <w:r w:rsidRPr="00E9662B">
              <w:rPr>
                <w:rFonts w:ascii="標楷體" w:eastAsia="標楷體" w:hAnsi="標楷體" w:hint="eastAsia"/>
                <w:color w:val="000000"/>
                <w:sz w:val="28"/>
                <w:szCs w:val="28"/>
              </w:rPr>
              <w:t>務</w:t>
            </w:r>
            <w:proofErr w:type="gramEnd"/>
            <w:r w:rsidRPr="00E9662B">
              <w:rPr>
                <w:rFonts w:ascii="標楷體" w:eastAsia="標楷體" w:hAnsi="標楷體" w:hint="eastAsia"/>
                <w:color w:val="000000"/>
                <w:sz w:val="28"/>
                <w:szCs w:val="28"/>
              </w:rPr>
              <w:t>業務活動」預算凍結10萬元書面報告，請查照案。</w:t>
            </w:r>
          </w:p>
        </w:tc>
        <w:tc>
          <w:tcPr>
            <w:tcW w:w="838" w:type="pct"/>
            <w:tcBorders>
              <w:top w:val="single" w:sz="4" w:space="0" w:color="auto"/>
              <w:left w:val="single" w:sz="4" w:space="0" w:color="auto"/>
              <w:bottom w:val="single" w:sz="4" w:space="0" w:color="auto"/>
              <w:right w:val="single" w:sz="4" w:space="0" w:color="auto"/>
            </w:tcBorders>
          </w:tcPr>
          <w:p w14:paraId="57EB2CBB" w14:textId="77777777" w:rsidR="00AB168E" w:rsidRPr="00E9662B" w:rsidRDefault="00AB168E" w:rsidP="00AB168E">
            <w:pPr>
              <w:spacing w:line="400" w:lineRule="exact"/>
              <w:jc w:val="both"/>
              <w:rPr>
                <w:rFonts w:ascii="標楷體" w:eastAsia="標楷體" w:hAnsi="標楷體"/>
                <w:color w:val="000000"/>
                <w:sz w:val="28"/>
                <w:szCs w:val="28"/>
              </w:rPr>
            </w:pPr>
            <w:r w:rsidRPr="00E9662B">
              <w:rPr>
                <w:rFonts w:ascii="標楷體" w:eastAsia="標楷體" w:hAnsi="標楷體" w:hint="eastAsia"/>
                <w:color w:val="000000"/>
                <w:sz w:val="28"/>
                <w:szCs w:val="28"/>
              </w:rPr>
              <w:t>11-1-5</w:t>
            </w:r>
          </w:p>
          <w:p w14:paraId="741FDCAB" w14:textId="77777777" w:rsidR="00AB168E" w:rsidRPr="00E9662B" w:rsidRDefault="00AB168E" w:rsidP="00AB168E">
            <w:pPr>
              <w:spacing w:line="400" w:lineRule="exact"/>
              <w:jc w:val="both"/>
              <w:rPr>
                <w:rFonts w:ascii="標楷體" w:eastAsia="標楷體" w:hAnsi="標楷體"/>
                <w:color w:val="000000"/>
                <w:sz w:val="28"/>
                <w:szCs w:val="28"/>
              </w:rPr>
            </w:pPr>
            <w:r w:rsidRPr="00E9662B">
              <w:rPr>
                <w:rFonts w:ascii="標楷體" w:eastAsia="標楷體" w:hAnsi="標楷體" w:hint="eastAsia"/>
                <w:color w:val="000000"/>
                <w:sz w:val="28"/>
                <w:szCs w:val="28"/>
              </w:rPr>
              <w:t>(113.3.15)</w:t>
            </w:r>
          </w:p>
        </w:tc>
        <w:tc>
          <w:tcPr>
            <w:tcW w:w="503" w:type="pct"/>
          </w:tcPr>
          <w:p w14:paraId="05618B0E" w14:textId="77777777" w:rsidR="00AB168E" w:rsidRPr="00E9662B" w:rsidRDefault="00AB168E" w:rsidP="00AB168E">
            <w:pPr>
              <w:spacing w:line="400" w:lineRule="exact"/>
              <w:jc w:val="both"/>
              <w:rPr>
                <w:rFonts w:ascii="標楷體" w:eastAsia="標楷體" w:hAnsi="標楷體"/>
                <w:color w:val="000000"/>
                <w:sz w:val="28"/>
                <w:szCs w:val="28"/>
              </w:rPr>
            </w:pPr>
          </w:p>
        </w:tc>
        <w:tc>
          <w:tcPr>
            <w:tcW w:w="1545" w:type="pct"/>
          </w:tcPr>
          <w:p w14:paraId="0A20402D" w14:textId="77777777" w:rsidR="00AB168E" w:rsidRPr="00E9662B" w:rsidRDefault="00AB168E" w:rsidP="00AB168E">
            <w:pPr>
              <w:spacing w:line="400" w:lineRule="exact"/>
              <w:ind w:leftChars="-2" w:left="230" w:hangingChars="98" w:hanging="235"/>
              <w:jc w:val="both"/>
              <w:rPr>
                <w:rFonts w:ascii="標楷體" w:eastAsia="標楷體" w:hAnsi="標楷體"/>
                <w:color w:val="000000"/>
              </w:rPr>
            </w:pPr>
            <w:r w:rsidRPr="00E9662B">
              <w:rPr>
                <w:rFonts w:ascii="標楷體" w:eastAsia="標楷體" w:hAnsi="標楷體" w:hint="eastAsia"/>
                <w:color w:val="000000"/>
              </w:rPr>
              <w:t>1</w:t>
            </w:r>
            <w:r w:rsidRPr="00E9662B">
              <w:rPr>
                <w:rFonts w:ascii="標楷體" w:eastAsia="標楷體" w:hAnsi="標楷體"/>
                <w:color w:val="000000"/>
              </w:rPr>
              <w:t>.</w:t>
            </w:r>
            <w:r w:rsidRPr="00E9662B">
              <w:rPr>
                <w:rFonts w:ascii="標楷體" w:eastAsia="標楷體" w:hAnsi="標楷體" w:hint="eastAsia"/>
                <w:color w:val="000000"/>
              </w:rPr>
              <w:t>第2會期第4次全體委員會議（113.10.16）決議：准予動支，提報院會。</w:t>
            </w:r>
          </w:p>
          <w:p w14:paraId="124AB8A5" w14:textId="77777777" w:rsidR="00AB168E" w:rsidRPr="00E9662B" w:rsidRDefault="00AB168E" w:rsidP="00AB168E">
            <w:pPr>
              <w:spacing w:line="400" w:lineRule="exact"/>
              <w:ind w:left="235" w:hangingChars="98" w:hanging="235"/>
              <w:jc w:val="both"/>
              <w:rPr>
                <w:rFonts w:ascii="標楷體" w:eastAsia="標楷體" w:hAnsi="標楷體"/>
                <w:color w:val="000000"/>
                <w:sz w:val="28"/>
                <w:szCs w:val="28"/>
              </w:rPr>
            </w:pPr>
            <w:r w:rsidRPr="00E9662B">
              <w:rPr>
                <w:rFonts w:ascii="標楷體" w:eastAsia="標楷體" w:hAnsi="標楷體" w:hint="eastAsia"/>
                <w:color w:val="000000"/>
              </w:rPr>
              <w:t>2</w:t>
            </w:r>
            <w:r w:rsidRPr="00E9662B">
              <w:rPr>
                <w:rFonts w:ascii="標楷體" w:eastAsia="標楷體" w:hAnsi="標楷體"/>
                <w:color w:val="000000"/>
              </w:rPr>
              <w:t>.</w:t>
            </w:r>
            <w:r w:rsidRPr="00E9662B">
              <w:rPr>
                <w:rFonts w:ascii="標楷體" w:eastAsia="標楷體" w:hAnsi="標楷體" w:hint="eastAsia"/>
                <w:color w:val="000000"/>
              </w:rPr>
              <w:t>第11屆第</w:t>
            </w:r>
            <w:r w:rsidRPr="00E9662B">
              <w:rPr>
                <w:rFonts w:ascii="標楷體" w:eastAsia="標楷體" w:hAnsi="標楷體"/>
                <w:color w:val="000000"/>
              </w:rPr>
              <w:t>2</w:t>
            </w:r>
            <w:r w:rsidRPr="00E9662B">
              <w:rPr>
                <w:rFonts w:ascii="標楷體" w:eastAsia="標楷體" w:hAnsi="標楷體" w:hint="eastAsia"/>
                <w:color w:val="000000"/>
              </w:rPr>
              <w:t>會期第</w:t>
            </w:r>
            <w:r w:rsidRPr="00E9662B">
              <w:rPr>
                <w:rFonts w:ascii="標楷體" w:eastAsia="標楷體" w:hAnsi="標楷體"/>
                <w:color w:val="000000"/>
              </w:rPr>
              <w:t>7</w:t>
            </w:r>
            <w:r w:rsidRPr="00E9662B">
              <w:rPr>
                <w:rFonts w:ascii="標楷體" w:eastAsia="標楷體" w:hAnsi="標楷體" w:hint="eastAsia"/>
                <w:color w:val="000000"/>
              </w:rPr>
              <w:t>次院會（113.</w:t>
            </w:r>
            <w:r w:rsidRPr="00E9662B">
              <w:rPr>
                <w:rFonts w:ascii="標楷體" w:eastAsia="標楷體" w:hAnsi="標楷體"/>
                <w:color w:val="000000"/>
              </w:rPr>
              <w:t>11</w:t>
            </w:r>
            <w:r w:rsidRPr="00E9662B">
              <w:rPr>
                <w:rFonts w:ascii="標楷體" w:eastAsia="標楷體" w:hAnsi="標楷體" w:hint="eastAsia"/>
                <w:color w:val="000000"/>
              </w:rPr>
              <w:t>.1）決定：准予備查。</w:t>
            </w:r>
          </w:p>
        </w:tc>
      </w:tr>
    </w:tbl>
    <w:p w14:paraId="56379697" w14:textId="77777777" w:rsidR="00B34957" w:rsidRPr="00920597" w:rsidRDefault="00B97F0E" w:rsidP="00B34957">
      <w:pPr>
        <w:pStyle w:val="01-4"/>
        <w:rPr>
          <w:color w:val="000000" w:themeColor="text1"/>
        </w:rPr>
      </w:pPr>
      <w:bookmarkStart w:id="94" w:name="_Toc189551803"/>
      <w:r>
        <w:rPr>
          <w:rFonts w:hint="eastAsia"/>
          <w:color w:val="000000" w:themeColor="text1"/>
        </w:rPr>
        <w:t>2</w:t>
      </w:r>
      <w:r w:rsidR="00B34957" w:rsidRPr="00920597">
        <w:rPr>
          <w:color w:val="000000" w:themeColor="text1"/>
        </w:rPr>
        <w:t>.</w:t>
      </w:r>
      <w:r w:rsidR="00666101">
        <w:rPr>
          <w:rFonts w:hint="eastAsia"/>
          <w:color w:val="000000" w:themeColor="text1"/>
        </w:rPr>
        <w:t>中央研究院</w:t>
      </w:r>
      <w:r w:rsidR="00B34957" w:rsidRPr="00920597">
        <w:rPr>
          <w:rFonts w:hint="eastAsia"/>
          <w:color w:val="000000" w:themeColor="text1"/>
        </w:rPr>
        <w:t xml:space="preserve"> (</w:t>
      </w:r>
      <w:r w:rsidR="00666101">
        <w:rPr>
          <w:rFonts w:hint="eastAsia"/>
          <w:color w:val="000000" w:themeColor="text1"/>
        </w:rPr>
        <w:t>2</w:t>
      </w:r>
      <w:r w:rsidR="00B34957" w:rsidRPr="00920597">
        <w:rPr>
          <w:rFonts w:hint="eastAsia"/>
          <w:color w:val="000000" w:themeColor="text1"/>
        </w:rPr>
        <w:t>案</w:t>
      </w:r>
      <w:proofErr w:type="gramStart"/>
      <w:r w:rsidR="00B34957" w:rsidRPr="00920597">
        <w:rPr>
          <w:rFonts w:hint="eastAsia"/>
          <w:color w:val="000000" w:themeColor="text1"/>
        </w:rPr>
        <w:t>）</w:t>
      </w:r>
      <w:bookmarkEnd w:id="94"/>
      <w:proofErr w:type="gramEnd"/>
    </w:p>
    <w:tbl>
      <w:tblPr>
        <w:tblW w:w="5270" w:type="pct"/>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20"/>
        <w:gridCol w:w="3545"/>
        <w:gridCol w:w="1557"/>
        <w:gridCol w:w="1051"/>
        <w:gridCol w:w="3096"/>
      </w:tblGrid>
      <w:tr w:rsidR="00B34957" w:rsidRPr="00920597" w14:paraId="0BE090FB" w14:textId="77777777" w:rsidTr="00AB168E">
        <w:trPr>
          <w:trHeight w:val="700"/>
        </w:trPr>
        <w:tc>
          <w:tcPr>
            <w:tcW w:w="361" w:type="pct"/>
            <w:vAlign w:val="center"/>
          </w:tcPr>
          <w:p w14:paraId="2D990F2D" w14:textId="77777777" w:rsidR="00B34957" w:rsidRPr="00920597" w:rsidRDefault="00B34957" w:rsidP="00B34957">
            <w:pPr>
              <w:spacing w:line="400" w:lineRule="exact"/>
              <w:rPr>
                <w:rFonts w:ascii="標楷體" w:eastAsia="標楷體" w:hAnsi="標楷體"/>
                <w:b/>
                <w:bCs/>
                <w:color w:val="000000" w:themeColor="text1"/>
                <w:spacing w:val="-20"/>
                <w:sz w:val="28"/>
                <w:szCs w:val="28"/>
              </w:rPr>
            </w:pPr>
            <w:r w:rsidRPr="00920597">
              <w:rPr>
                <w:rFonts w:ascii="標楷體" w:eastAsia="標楷體" w:hAnsi="標楷體" w:hint="eastAsia"/>
                <w:b/>
                <w:bCs/>
                <w:color w:val="000000" w:themeColor="text1"/>
                <w:spacing w:val="-20"/>
                <w:sz w:val="28"/>
                <w:szCs w:val="28"/>
              </w:rPr>
              <w:t>序號</w:t>
            </w:r>
          </w:p>
        </w:tc>
        <w:tc>
          <w:tcPr>
            <w:tcW w:w="1778" w:type="pct"/>
            <w:vAlign w:val="center"/>
          </w:tcPr>
          <w:p w14:paraId="63E7EF89" w14:textId="77777777" w:rsidR="00B34957" w:rsidRPr="00920597" w:rsidRDefault="00B34957" w:rsidP="00B3495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781" w:type="pct"/>
            <w:vAlign w:val="center"/>
          </w:tcPr>
          <w:p w14:paraId="53DD51D4" w14:textId="77777777" w:rsidR="00B34957" w:rsidRPr="00920597" w:rsidRDefault="00B34957" w:rsidP="00B34957">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院會交付</w:t>
            </w:r>
          </w:p>
          <w:p w14:paraId="6C9923E7" w14:textId="77777777" w:rsidR="00B34957" w:rsidRPr="00920597" w:rsidRDefault="00B34957" w:rsidP="00B34957">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527" w:type="pct"/>
            <w:vAlign w:val="center"/>
          </w:tcPr>
          <w:p w14:paraId="4A0358B7" w14:textId="77777777" w:rsidR="00B34957" w:rsidRPr="00920597" w:rsidRDefault="00B34957" w:rsidP="00B3495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聯席</w:t>
            </w:r>
          </w:p>
          <w:p w14:paraId="7D6F51CC" w14:textId="77777777" w:rsidR="00B34957" w:rsidRPr="00920597" w:rsidRDefault="00B34957" w:rsidP="00B3495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w:t>
            </w:r>
          </w:p>
        </w:tc>
        <w:tc>
          <w:tcPr>
            <w:tcW w:w="1553" w:type="pct"/>
            <w:vAlign w:val="center"/>
          </w:tcPr>
          <w:p w14:paraId="32A1FFD6" w14:textId="77777777" w:rsidR="00B34957" w:rsidRPr="00920597" w:rsidRDefault="00B34957" w:rsidP="00B34957">
            <w:pPr>
              <w:spacing w:line="400" w:lineRule="exact"/>
              <w:jc w:val="distribute"/>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處理情形</w:t>
            </w:r>
          </w:p>
        </w:tc>
      </w:tr>
      <w:tr w:rsidR="00AB168E" w:rsidRPr="009A6761" w14:paraId="0A4831F1" w14:textId="77777777" w:rsidTr="00AB168E">
        <w:trPr>
          <w:trHeight w:val="567"/>
        </w:trPr>
        <w:tc>
          <w:tcPr>
            <w:tcW w:w="361" w:type="pct"/>
            <w:vAlign w:val="center"/>
          </w:tcPr>
          <w:p w14:paraId="4126B7AA" w14:textId="77777777" w:rsidR="00AB168E" w:rsidRPr="009A6761" w:rsidRDefault="00AB168E" w:rsidP="00E951ED">
            <w:pPr>
              <w:numPr>
                <w:ilvl w:val="0"/>
                <w:numId w:val="10"/>
              </w:numPr>
              <w:spacing w:line="400" w:lineRule="exact"/>
              <w:ind w:right="113"/>
              <w:rPr>
                <w:rFonts w:ascii="標楷體" w:eastAsia="標楷體" w:hAnsi="標楷體"/>
                <w:sz w:val="28"/>
                <w:szCs w:val="28"/>
              </w:rPr>
            </w:pPr>
          </w:p>
        </w:tc>
        <w:tc>
          <w:tcPr>
            <w:tcW w:w="1778" w:type="pct"/>
          </w:tcPr>
          <w:p w14:paraId="0560BD5E" w14:textId="77777777" w:rsidR="00AB168E" w:rsidRPr="008D181C" w:rsidRDefault="00AB168E" w:rsidP="00AB168E">
            <w:pPr>
              <w:spacing w:line="400" w:lineRule="exact"/>
              <w:jc w:val="both"/>
              <w:rPr>
                <w:rFonts w:ascii="標楷體" w:eastAsia="標楷體" w:hAnsi="標楷體"/>
                <w:color w:val="000000"/>
                <w:sz w:val="28"/>
              </w:rPr>
            </w:pPr>
            <w:r w:rsidRPr="008D181C">
              <w:rPr>
                <w:rFonts w:ascii="標楷體" w:eastAsia="標楷體" w:hAnsi="標楷體" w:hint="eastAsia"/>
                <w:color w:val="000000"/>
                <w:sz w:val="28"/>
              </w:rPr>
              <w:t>中央研究院函，為</w:t>
            </w:r>
            <w:proofErr w:type="gramStart"/>
            <w:r w:rsidRPr="008D181C">
              <w:rPr>
                <w:rFonts w:ascii="標楷體" w:eastAsia="標楷體" w:hAnsi="標楷體" w:hint="eastAsia"/>
                <w:color w:val="000000"/>
                <w:sz w:val="28"/>
              </w:rPr>
              <w:t>112</w:t>
            </w:r>
            <w:proofErr w:type="gramEnd"/>
            <w:r w:rsidRPr="008D181C">
              <w:rPr>
                <w:rFonts w:ascii="標楷體" w:eastAsia="標楷體" w:hAnsi="標楷體" w:hint="eastAsia"/>
                <w:color w:val="000000"/>
                <w:sz w:val="28"/>
              </w:rPr>
              <w:t>年度中央政府總預算決議，檢送第2目「一般學術研究及評議」預算繼續凍結100萬元書面報告，請查照案。</w:t>
            </w:r>
          </w:p>
        </w:tc>
        <w:tc>
          <w:tcPr>
            <w:tcW w:w="781" w:type="pct"/>
          </w:tcPr>
          <w:p w14:paraId="6B4D72FF" w14:textId="77777777" w:rsidR="00AB168E" w:rsidRPr="003E0C13" w:rsidRDefault="00AB168E" w:rsidP="00AB168E">
            <w:pPr>
              <w:spacing w:line="400" w:lineRule="exact"/>
              <w:jc w:val="both"/>
              <w:rPr>
                <w:rFonts w:ascii="標楷體" w:eastAsia="標楷體" w:hAnsi="標楷體"/>
                <w:color w:val="000000"/>
                <w:sz w:val="28"/>
                <w:szCs w:val="28"/>
              </w:rPr>
            </w:pPr>
            <w:r w:rsidRPr="003E0C13">
              <w:rPr>
                <w:rFonts w:ascii="標楷體" w:eastAsia="標楷體" w:hAnsi="標楷體"/>
                <w:color w:val="000000"/>
                <w:sz w:val="28"/>
                <w:szCs w:val="28"/>
              </w:rPr>
              <w:t>10-8-9</w:t>
            </w:r>
          </w:p>
          <w:p w14:paraId="15419527" w14:textId="77777777" w:rsidR="00AB168E" w:rsidRPr="003E0C13" w:rsidRDefault="00AB168E" w:rsidP="00AB168E">
            <w:pPr>
              <w:spacing w:line="400" w:lineRule="exact"/>
              <w:jc w:val="both"/>
              <w:rPr>
                <w:rFonts w:ascii="標楷體" w:eastAsia="標楷體" w:hAnsi="標楷體"/>
                <w:color w:val="000000"/>
                <w:sz w:val="28"/>
                <w:szCs w:val="28"/>
              </w:rPr>
            </w:pPr>
            <w:r w:rsidRPr="003E0C13">
              <w:rPr>
                <w:rFonts w:ascii="標楷體" w:eastAsia="標楷體" w:hAnsi="標楷體"/>
                <w:color w:val="000000"/>
                <w:sz w:val="28"/>
                <w:szCs w:val="28"/>
              </w:rPr>
              <w:t>(</w:t>
            </w:r>
            <w:r w:rsidRPr="00AB168E">
              <w:rPr>
                <w:rFonts w:ascii="標楷體" w:eastAsia="標楷體" w:hAnsi="標楷體"/>
                <w:color w:val="000000"/>
                <w:spacing w:val="-6"/>
                <w:sz w:val="28"/>
                <w:szCs w:val="28"/>
              </w:rPr>
              <w:t>112.11.24</w:t>
            </w:r>
            <w:r w:rsidRPr="003E0C13">
              <w:rPr>
                <w:rFonts w:ascii="標楷體" w:eastAsia="標楷體" w:hAnsi="標楷體"/>
                <w:color w:val="000000"/>
                <w:sz w:val="28"/>
                <w:szCs w:val="28"/>
              </w:rPr>
              <w:t>)</w:t>
            </w:r>
          </w:p>
        </w:tc>
        <w:tc>
          <w:tcPr>
            <w:tcW w:w="527" w:type="pct"/>
          </w:tcPr>
          <w:p w14:paraId="1003BE08" w14:textId="77777777" w:rsidR="00AB168E" w:rsidRPr="003E0C13" w:rsidRDefault="00AB168E" w:rsidP="00AB168E">
            <w:pPr>
              <w:spacing w:line="400" w:lineRule="exact"/>
              <w:jc w:val="both"/>
              <w:rPr>
                <w:rFonts w:ascii="標楷體" w:eastAsia="標楷體" w:hAnsi="標楷體"/>
                <w:color w:val="000000"/>
                <w:sz w:val="28"/>
                <w:szCs w:val="28"/>
              </w:rPr>
            </w:pPr>
          </w:p>
        </w:tc>
        <w:tc>
          <w:tcPr>
            <w:tcW w:w="1553" w:type="pct"/>
          </w:tcPr>
          <w:p w14:paraId="7A9DE99B" w14:textId="77777777" w:rsidR="00AB168E" w:rsidRDefault="00AB168E" w:rsidP="00AB168E">
            <w:pPr>
              <w:spacing w:line="400" w:lineRule="exact"/>
              <w:ind w:left="235" w:hangingChars="98" w:hanging="235"/>
              <w:jc w:val="both"/>
              <w:rPr>
                <w:rFonts w:ascii="標楷體" w:eastAsia="標楷體" w:hAnsi="標楷體"/>
                <w:color w:val="000000"/>
              </w:rPr>
            </w:pPr>
            <w:r w:rsidRPr="00E9662B">
              <w:rPr>
                <w:rFonts w:ascii="標楷體" w:eastAsia="標楷體" w:hAnsi="標楷體" w:hint="eastAsia"/>
                <w:color w:val="000000"/>
              </w:rPr>
              <w:t>1</w:t>
            </w:r>
            <w:r w:rsidRPr="00E9662B">
              <w:rPr>
                <w:rFonts w:ascii="標楷體" w:eastAsia="標楷體" w:hAnsi="標楷體"/>
                <w:color w:val="000000"/>
              </w:rPr>
              <w:t>.</w:t>
            </w:r>
            <w:r w:rsidRPr="00E9662B">
              <w:rPr>
                <w:rFonts w:ascii="標楷體" w:eastAsia="標楷體" w:hAnsi="標楷體" w:hint="eastAsia"/>
                <w:color w:val="000000"/>
              </w:rPr>
              <w:t>第2會期第</w:t>
            </w:r>
            <w:r>
              <w:rPr>
                <w:rFonts w:ascii="標楷體" w:eastAsia="標楷體" w:hAnsi="標楷體" w:hint="eastAsia"/>
                <w:color w:val="000000"/>
              </w:rPr>
              <w:t>8</w:t>
            </w:r>
            <w:r w:rsidRPr="00E9662B">
              <w:rPr>
                <w:rFonts w:ascii="標楷體" w:eastAsia="標楷體" w:hAnsi="標楷體" w:hint="eastAsia"/>
                <w:color w:val="000000"/>
              </w:rPr>
              <w:t>次全體委員會議（113.1</w:t>
            </w:r>
            <w:r>
              <w:rPr>
                <w:rFonts w:ascii="標楷體" w:eastAsia="標楷體" w:hAnsi="標楷體"/>
                <w:color w:val="000000"/>
              </w:rPr>
              <w:t>1</w:t>
            </w:r>
            <w:r w:rsidRPr="00E9662B">
              <w:rPr>
                <w:rFonts w:ascii="標楷體" w:eastAsia="標楷體" w:hAnsi="標楷體" w:hint="eastAsia"/>
                <w:color w:val="000000"/>
              </w:rPr>
              <w:t>.1</w:t>
            </w:r>
            <w:r>
              <w:rPr>
                <w:rFonts w:ascii="標楷體" w:eastAsia="標楷體" w:hAnsi="標楷體"/>
                <w:color w:val="000000"/>
              </w:rPr>
              <w:t>1</w:t>
            </w:r>
            <w:r w:rsidRPr="00E9662B">
              <w:rPr>
                <w:rFonts w:ascii="標楷體" w:eastAsia="標楷體" w:hAnsi="標楷體" w:hint="eastAsia"/>
                <w:color w:val="000000"/>
              </w:rPr>
              <w:t>）決議：准予動支，提報院會。</w:t>
            </w:r>
          </w:p>
          <w:p w14:paraId="1717E210" w14:textId="77777777" w:rsidR="00AB168E" w:rsidRPr="00AB168E" w:rsidRDefault="00AB168E" w:rsidP="00AB168E">
            <w:pPr>
              <w:spacing w:line="400" w:lineRule="exact"/>
              <w:ind w:left="235" w:hangingChars="98" w:hanging="235"/>
              <w:jc w:val="both"/>
              <w:rPr>
                <w:rFonts w:ascii="標楷體" w:eastAsia="標楷體" w:hAnsi="標楷體"/>
                <w:color w:val="000000"/>
              </w:rPr>
            </w:pPr>
            <w:r>
              <w:rPr>
                <w:rFonts w:ascii="標楷體" w:eastAsia="標楷體" w:hAnsi="標楷體" w:hint="eastAsia"/>
                <w:color w:val="000000"/>
              </w:rPr>
              <w:t>2</w:t>
            </w:r>
            <w:r>
              <w:rPr>
                <w:rFonts w:ascii="標楷體" w:eastAsia="標楷體" w:hAnsi="標楷體"/>
                <w:color w:val="000000"/>
              </w:rPr>
              <w:t>.</w:t>
            </w:r>
            <w:r w:rsidRPr="00AB168E">
              <w:rPr>
                <w:rFonts w:ascii="標楷體" w:eastAsia="標楷體" w:hAnsi="標楷體" w:hint="eastAsia"/>
                <w:color w:val="000000"/>
              </w:rPr>
              <w:t>第11屆第</w:t>
            </w:r>
            <w:r w:rsidRPr="00AB168E">
              <w:rPr>
                <w:rFonts w:ascii="標楷體" w:eastAsia="標楷體" w:hAnsi="標楷體"/>
                <w:color w:val="000000"/>
              </w:rPr>
              <w:t>2</w:t>
            </w:r>
            <w:r w:rsidRPr="00AB168E">
              <w:rPr>
                <w:rFonts w:ascii="標楷體" w:eastAsia="標楷體" w:hAnsi="標楷體" w:hint="eastAsia"/>
                <w:color w:val="000000"/>
              </w:rPr>
              <w:t>會期第</w:t>
            </w:r>
            <w:r w:rsidRPr="00AB168E">
              <w:rPr>
                <w:rFonts w:ascii="標楷體" w:eastAsia="標楷體" w:hAnsi="標楷體"/>
                <w:color w:val="000000"/>
              </w:rPr>
              <w:t>11</w:t>
            </w:r>
            <w:r w:rsidRPr="00AB168E">
              <w:rPr>
                <w:rFonts w:ascii="標楷體" w:eastAsia="標楷體" w:hAnsi="標楷體" w:hint="eastAsia"/>
                <w:color w:val="000000"/>
              </w:rPr>
              <w:t>次院會（113.</w:t>
            </w:r>
            <w:r w:rsidRPr="00AB168E">
              <w:rPr>
                <w:rFonts w:ascii="標楷體" w:eastAsia="標楷體" w:hAnsi="標楷體"/>
                <w:color w:val="000000"/>
              </w:rPr>
              <w:t>11</w:t>
            </w:r>
            <w:r w:rsidRPr="00AB168E">
              <w:rPr>
                <w:rFonts w:ascii="標楷體" w:eastAsia="標楷體" w:hAnsi="標楷體" w:hint="eastAsia"/>
                <w:color w:val="000000"/>
              </w:rPr>
              <w:t>.</w:t>
            </w:r>
            <w:r w:rsidRPr="00AB168E">
              <w:rPr>
                <w:rFonts w:ascii="標楷體" w:eastAsia="標楷體" w:hAnsi="標楷體"/>
                <w:color w:val="000000"/>
              </w:rPr>
              <w:t>29</w:t>
            </w:r>
            <w:r w:rsidRPr="00AB168E">
              <w:rPr>
                <w:rFonts w:ascii="標楷體" w:eastAsia="標楷體" w:hAnsi="標楷體" w:hint="eastAsia"/>
                <w:color w:val="000000"/>
              </w:rPr>
              <w:t>）決定：准予備查。</w:t>
            </w:r>
          </w:p>
        </w:tc>
      </w:tr>
      <w:tr w:rsidR="00AB168E" w:rsidRPr="009A6761" w14:paraId="68379DCE" w14:textId="77777777" w:rsidTr="00AB168E">
        <w:trPr>
          <w:trHeight w:val="567"/>
        </w:trPr>
        <w:tc>
          <w:tcPr>
            <w:tcW w:w="361" w:type="pct"/>
            <w:vAlign w:val="center"/>
          </w:tcPr>
          <w:p w14:paraId="0EB0B1E3" w14:textId="77777777" w:rsidR="00AB168E" w:rsidRPr="009A6761" w:rsidRDefault="00AB168E" w:rsidP="00E951ED">
            <w:pPr>
              <w:numPr>
                <w:ilvl w:val="0"/>
                <w:numId w:val="10"/>
              </w:numPr>
              <w:spacing w:line="400" w:lineRule="exact"/>
              <w:ind w:right="113"/>
              <w:rPr>
                <w:rFonts w:ascii="標楷體" w:eastAsia="標楷體" w:hAnsi="標楷體"/>
                <w:sz w:val="28"/>
                <w:szCs w:val="28"/>
              </w:rPr>
            </w:pPr>
          </w:p>
        </w:tc>
        <w:tc>
          <w:tcPr>
            <w:tcW w:w="1778" w:type="pct"/>
          </w:tcPr>
          <w:p w14:paraId="2BA501F2" w14:textId="77777777" w:rsidR="00AB168E" w:rsidRPr="008D181C" w:rsidRDefault="00AB168E" w:rsidP="00AB168E">
            <w:pPr>
              <w:spacing w:line="400" w:lineRule="exact"/>
              <w:jc w:val="both"/>
              <w:rPr>
                <w:rFonts w:ascii="標楷體" w:eastAsia="標楷體" w:hAnsi="標楷體"/>
                <w:color w:val="000000"/>
                <w:sz w:val="28"/>
              </w:rPr>
            </w:pPr>
            <w:r w:rsidRPr="008D181C">
              <w:rPr>
                <w:rFonts w:ascii="標楷體" w:eastAsia="標楷體" w:hAnsi="標楷體" w:hint="eastAsia"/>
                <w:color w:val="000000"/>
                <w:sz w:val="28"/>
              </w:rPr>
              <w:t>中央研究院函，為</w:t>
            </w:r>
            <w:proofErr w:type="gramStart"/>
            <w:r w:rsidRPr="008D181C">
              <w:rPr>
                <w:rFonts w:ascii="標楷體" w:eastAsia="標楷體" w:hAnsi="標楷體" w:hint="eastAsia"/>
                <w:color w:val="000000"/>
                <w:sz w:val="28"/>
              </w:rPr>
              <w:t>113</w:t>
            </w:r>
            <w:proofErr w:type="gramEnd"/>
            <w:r w:rsidRPr="008D181C">
              <w:rPr>
                <w:rFonts w:ascii="標楷體" w:eastAsia="標楷體" w:hAnsi="標楷體" w:hint="eastAsia"/>
                <w:color w:val="000000"/>
                <w:sz w:val="28"/>
              </w:rPr>
              <w:t>年度中央政府總預算決議，檢送決議（一）「自然及人文社會科學研究」預算凍結100萬元書面報告，請查照案。</w:t>
            </w:r>
          </w:p>
        </w:tc>
        <w:tc>
          <w:tcPr>
            <w:tcW w:w="781" w:type="pct"/>
          </w:tcPr>
          <w:p w14:paraId="74486865" w14:textId="77777777" w:rsidR="00AB168E" w:rsidRPr="003E0C13" w:rsidRDefault="00AB168E" w:rsidP="00AB168E">
            <w:pPr>
              <w:spacing w:line="400" w:lineRule="exact"/>
              <w:jc w:val="both"/>
              <w:rPr>
                <w:rFonts w:ascii="標楷體" w:eastAsia="標楷體" w:hAnsi="標楷體"/>
                <w:color w:val="000000"/>
                <w:sz w:val="28"/>
                <w:szCs w:val="28"/>
              </w:rPr>
            </w:pPr>
            <w:r w:rsidRPr="003E0C13">
              <w:rPr>
                <w:rFonts w:ascii="標楷體" w:eastAsia="標楷體" w:hAnsi="標楷體"/>
                <w:color w:val="000000"/>
                <w:sz w:val="28"/>
                <w:szCs w:val="28"/>
              </w:rPr>
              <w:t>11-1-5</w:t>
            </w:r>
          </w:p>
          <w:p w14:paraId="18D9CF79" w14:textId="77777777" w:rsidR="00AB168E" w:rsidRPr="003E0C13" w:rsidRDefault="00AB168E" w:rsidP="00AB168E">
            <w:pPr>
              <w:spacing w:line="400" w:lineRule="exact"/>
              <w:jc w:val="both"/>
              <w:rPr>
                <w:rFonts w:ascii="標楷體" w:eastAsia="標楷體" w:hAnsi="標楷體"/>
                <w:color w:val="000000"/>
                <w:sz w:val="28"/>
                <w:szCs w:val="28"/>
              </w:rPr>
            </w:pPr>
            <w:r w:rsidRPr="003E0C13">
              <w:rPr>
                <w:rFonts w:ascii="標楷體" w:eastAsia="標楷體" w:hAnsi="標楷體"/>
                <w:color w:val="000000"/>
                <w:sz w:val="28"/>
                <w:szCs w:val="28"/>
              </w:rPr>
              <w:t>(113.3.15)</w:t>
            </w:r>
          </w:p>
        </w:tc>
        <w:tc>
          <w:tcPr>
            <w:tcW w:w="527" w:type="pct"/>
          </w:tcPr>
          <w:p w14:paraId="76F91445" w14:textId="77777777" w:rsidR="00AB168E" w:rsidRPr="003E0C13" w:rsidRDefault="00AB168E" w:rsidP="00AB168E">
            <w:pPr>
              <w:spacing w:line="400" w:lineRule="exact"/>
              <w:jc w:val="both"/>
              <w:rPr>
                <w:rFonts w:ascii="標楷體" w:eastAsia="標楷體" w:hAnsi="標楷體"/>
                <w:color w:val="000000"/>
                <w:sz w:val="28"/>
                <w:szCs w:val="28"/>
              </w:rPr>
            </w:pPr>
          </w:p>
        </w:tc>
        <w:tc>
          <w:tcPr>
            <w:tcW w:w="1553" w:type="pct"/>
          </w:tcPr>
          <w:p w14:paraId="4C8B8790" w14:textId="77777777" w:rsidR="00AB168E" w:rsidRDefault="00AB168E" w:rsidP="00AB168E">
            <w:pPr>
              <w:spacing w:line="400" w:lineRule="exact"/>
              <w:ind w:left="235" w:hangingChars="98" w:hanging="235"/>
              <w:jc w:val="both"/>
              <w:rPr>
                <w:rFonts w:ascii="標楷體" w:eastAsia="標楷體" w:hAnsi="標楷體"/>
                <w:color w:val="000000"/>
              </w:rPr>
            </w:pPr>
            <w:r w:rsidRPr="00E9662B">
              <w:rPr>
                <w:rFonts w:ascii="標楷體" w:eastAsia="標楷體" w:hAnsi="標楷體" w:hint="eastAsia"/>
                <w:color w:val="000000"/>
              </w:rPr>
              <w:t>1</w:t>
            </w:r>
            <w:r w:rsidRPr="00E9662B">
              <w:rPr>
                <w:rFonts w:ascii="標楷體" w:eastAsia="標楷體" w:hAnsi="標楷體"/>
                <w:color w:val="000000"/>
              </w:rPr>
              <w:t>.</w:t>
            </w:r>
            <w:r w:rsidRPr="00E9662B">
              <w:rPr>
                <w:rFonts w:ascii="標楷體" w:eastAsia="標楷體" w:hAnsi="標楷體" w:hint="eastAsia"/>
                <w:color w:val="000000"/>
              </w:rPr>
              <w:t>第2會期第</w:t>
            </w:r>
            <w:r>
              <w:rPr>
                <w:rFonts w:ascii="標楷體" w:eastAsia="標楷體" w:hAnsi="標楷體" w:hint="eastAsia"/>
                <w:color w:val="000000"/>
              </w:rPr>
              <w:t>8</w:t>
            </w:r>
            <w:r w:rsidRPr="00E9662B">
              <w:rPr>
                <w:rFonts w:ascii="標楷體" w:eastAsia="標楷體" w:hAnsi="標楷體" w:hint="eastAsia"/>
                <w:color w:val="000000"/>
              </w:rPr>
              <w:t>次全體委員會議（113.1</w:t>
            </w:r>
            <w:r>
              <w:rPr>
                <w:rFonts w:ascii="標楷體" w:eastAsia="標楷體" w:hAnsi="標楷體"/>
                <w:color w:val="000000"/>
              </w:rPr>
              <w:t>1</w:t>
            </w:r>
            <w:r w:rsidRPr="00E9662B">
              <w:rPr>
                <w:rFonts w:ascii="標楷體" w:eastAsia="標楷體" w:hAnsi="標楷體" w:hint="eastAsia"/>
                <w:color w:val="000000"/>
              </w:rPr>
              <w:t>.1</w:t>
            </w:r>
            <w:r>
              <w:rPr>
                <w:rFonts w:ascii="標楷體" w:eastAsia="標楷體" w:hAnsi="標楷體"/>
                <w:color w:val="000000"/>
              </w:rPr>
              <w:t>1</w:t>
            </w:r>
            <w:r w:rsidRPr="00E9662B">
              <w:rPr>
                <w:rFonts w:ascii="標楷體" w:eastAsia="標楷體" w:hAnsi="標楷體" w:hint="eastAsia"/>
                <w:color w:val="000000"/>
              </w:rPr>
              <w:t>）決議：准予動支，提報院會。</w:t>
            </w:r>
          </w:p>
          <w:p w14:paraId="1FDC79C1" w14:textId="77777777" w:rsidR="00AB168E" w:rsidRPr="00AB168E" w:rsidRDefault="00AB168E" w:rsidP="00AB168E">
            <w:pPr>
              <w:spacing w:line="400" w:lineRule="exact"/>
              <w:ind w:left="235" w:hangingChars="98" w:hanging="235"/>
              <w:jc w:val="both"/>
              <w:rPr>
                <w:rFonts w:ascii="標楷體" w:eastAsia="標楷體" w:hAnsi="標楷體"/>
                <w:color w:val="000000"/>
              </w:rPr>
            </w:pPr>
            <w:r>
              <w:rPr>
                <w:rFonts w:ascii="標楷體" w:eastAsia="標楷體" w:hAnsi="標楷體" w:hint="eastAsia"/>
                <w:color w:val="000000"/>
              </w:rPr>
              <w:t>2</w:t>
            </w:r>
            <w:r>
              <w:rPr>
                <w:rFonts w:ascii="標楷體" w:eastAsia="標楷體" w:hAnsi="標楷體"/>
                <w:color w:val="000000"/>
              </w:rPr>
              <w:t>.</w:t>
            </w:r>
            <w:r w:rsidRPr="00AB168E">
              <w:rPr>
                <w:rFonts w:ascii="標楷體" w:eastAsia="標楷體" w:hAnsi="標楷體" w:hint="eastAsia"/>
                <w:color w:val="000000"/>
              </w:rPr>
              <w:t>第11屆第</w:t>
            </w:r>
            <w:r w:rsidRPr="00AB168E">
              <w:rPr>
                <w:rFonts w:ascii="標楷體" w:eastAsia="標楷體" w:hAnsi="標楷體"/>
                <w:color w:val="000000"/>
              </w:rPr>
              <w:t>2</w:t>
            </w:r>
            <w:r w:rsidRPr="00AB168E">
              <w:rPr>
                <w:rFonts w:ascii="標楷體" w:eastAsia="標楷體" w:hAnsi="標楷體" w:hint="eastAsia"/>
                <w:color w:val="000000"/>
              </w:rPr>
              <w:t>會期第</w:t>
            </w:r>
            <w:r w:rsidRPr="00AB168E">
              <w:rPr>
                <w:rFonts w:ascii="標楷體" w:eastAsia="標楷體" w:hAnsi="標楷體"/>
                <w:color w:val="000000"/>
              </w:rPr>
              <w:t>11</w:t>
            </w:r>
            <w:r w:rsidRPr="00AB168E">
              <w:rPr>
                <w:rFonts w:ascii="標楷體" w:eastAsia="標楷體" w:hAnsi="標楷體" w:hint="eastAsia"/>
                <w:color w:val="000000"/>
              </w:rPr>
              <w:t>次院會（113.</w:t>
            </w:r>
            <w:r w:rsidRPr="00AB168E">
              <w:rPr>
                <w:rFonts w:ascii="標楷體" w:eastAsia="標楷體" w:hAnsi="標楷體"/>
                <w:color w:val="000000"/>
              </w:rPr>
              <w:t>11</w:t>
            </w:r>
            <w:r w:rsidRPr="00AB168E">
              <w:rPr>
                <w:rFonts w:ascii="標楷體" w:eastAsia="標楷體" w:hAnsi="標楷體" w:hint="eastAsia"/>
                <w:color w:val="000000"/>
              </w:rPr>
              <w:t>.</w:t>
            </w:r>
            <w:r w:rsidRPr="00AB168E">
              <w:rPr>
                <w:rFonts w:ascii="標楷體" w:eastAsia="標楷體" w:hAnsi="標楷體"/>
                <w:color w:val="000000"/>
              </w:rPr>
              <w:t>29</w:t>
            </w:r>
            <w:r w:rsidRPr="00AB168E">
              <w:rPr>
                <w:rFonts w:ascii="標楷體" w:eastAsia="標楷體" w:hAnsi="標楷體" w:hint="eastAsia"/>
                <w:color w:val="000000"/>
              </w:rPr>
              <w:t>）決定：准予備查。</w:t>
            </w:r>
          </w:p>
        </w:tc>
      </w:tr>
    </w:tbl>
    <w:p w14:paraId="38ADC69F" w14:textId="77777777" w:rsidR="00B34957" w:rsidRPr="00920597" w:rsidRDefault="00560403" w:rsidP="00B34957">
      <w:pPr>
        <w:pStyle w:val="01-4"/>
        <w:rPr>
          <w:color w:val="000000" w:themeColor="text1"/>
        </w:rPr>
      </w:pPr>
      <w:bookmarkStart w:id="95" w:name="_Toc189551804"/>
      <w:r>
        <w:rPr>
          <w:color w:val="000000" w:themeColor="text1"/>
        </w:rPr>
        <w:t>3</w:t>
      </w:r>
      <w:r w:rsidR="00B34957" w:rsidRPr="00920597">
        <w:rPr>
          <w:color w:val="000000" w:themeColor="text1"/>
        </w:rPr>
        <w:t>.</w:t>
      </w:r>
      <w:r w:rsidR="00666101">
        <w:rPr>
          <w:rFonts w:hint="eastAsia"/>
          <w:color w:val="000000" w:themeColor="text1"/>
        </w:rPr>
        <w:t>國立故宮博物院</w:t>
      </w:r>
      <w:r w:rsidR="00B34957" w:rsidRPr="00920597">
        <w:rPr>
          <w:rFonts w:hint="eastAsia"/>
          <w:color w:val="000000" w:themeColor="text1"/>
        </w:rPr>
        <w:t xml:space="preserve"> (</w:t>
      </w:r>
      <w:r w:rsidR="00666101">
        <w:rPr>
          <w:rFonts w:hint="eastAsia"/>
          <w:color w:val="000000" w:themeColor="text1"/>
        </w:rPr>
        <w:t>3</w:t>
      </w:r>
      <w:r w:rsidR="00B34957" w:rsidRPr="00920597">
        <w:rPr>
          <w:rFonts w:hint="eastAsia"/>
          <w:color w:val="000000" w:themeColor="text1"/>
        </w:rPr>
        <w:t>案</w:t>
      </w:r>
      <w:proofErr w:type="gramStart"/>
      <w:r w:rsidR="00B34957" w:rsidRPr="00920597">
        <w:rPr>
          <w:rFonts w:hint="eastAsia"/>
          <w:color w:val="000000" w:themeColor="text1"/>
        </w:rPr>
        <w:t>）</w:t>
      </w:r>
      <w:bookmarkEnd w:id="95"/>
      <w:proofErr w:type="gramEnd"/>
    </w:p>
    <w:tbl>
      <w:tblPr>
        <w:tblW w:w="5270" w:type="pct"/>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88"/>
        <w:gridCol w:w="3527"/>
        <w:gridCol w:w="1671"/>
        <w:gridCol w:w="1003"/>
        <w:gridCol w:w="3080"/>
      </w:tblGrid>
      <w:tr w:rsidR="00B34957" w:rsidRPr="00920597" w14:paraId="0DDAE329" w14:textId="77777777" w:rsidTr="00B34957">
        <w:trPr>
          <w:trHeight w:val="700"/>
        </w:trPr>
        <w:tc>
          <w:tcPr>
            <w:tcW w:w="345" w:type="pct"/>
            <w:vAlign w:val="center"/>
          </w:tcPr>
          <w:p w14:paraId="7DA992FB" w14:textId="77777777" w:rsidR="00B34957" w:rsidRPr="00920597" w:rsidRDefault="00B34957" w:rsidP="00B34957">
            <w:pPr>
              <w:spacing w:line="400" w:lineRule="exact"/>
              <w:rPr>
                <w:rFonts w:ascii="標楷體" w:eastAsia="標楷體" w:hAnsi="標楷體"/>
                <w:b/>
                <w:bCs/>
                <w:color w:val="000000" w:themeColor="text1"/>
                <w:spacing w:val="-20"/>
                <w:sz w:val="28"/>
                <w:szCs w:val="28"/>
              </w:rPr>
            </w:pPr>
            <w:r w:rsidRPr="00920597">
              <w:rPr>
                <w:rFonts w:ascii="標楷體" w:eastAsia="標楷體" w:hAnsi="標楷體" w:hint="eastAsia"/>
                <w:b/>
                <w:bCs/>
                <w:color w:val="000000" w:themeColor="text1"/>
                <w:spacing w:val="-20"/>
                <w:sz w:val="28"/>
                <w:szCs w:val="28"/>
              </w:rPr>
              <w:t>序號</w:t>
            </w:r>
          </w:p>
        </w:tc>
        <w:tc>
          <w:tcPr>
            <w:tcW w:w="1769" w:type="pct"/>
            <w:vAlign w:val="center"/>
          </w:tcPr>
          <w:p w14:paraId="6D78A37D" w14:textId="77777777" w:rsidR="00B34957" w:rsidRPr="00920597" w:rsidRDefault="00B34957" w:rsidP="00B3495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38" w:type="pct"/>
            <w:vAlign w:val="center"/>
          </w:tcPr>
          <w:p w14:paraId="4824D970" w14:textId="77777777" w:rsidR="00B34957" w:rsidRPr="00920597" w:rsidRDefault="00B34957" w:rsidP="00B34957">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院會交付</w:t>
            </w:r>
          </w:p>
          <w:p w14:paraId="48B66E3C" w14:textId="77777777" w:rsidR="00B34957" w:rsidRPr="00920597" w:rsidRDefault="00B34957" w:rsidP="00B34957">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503" w:type="pct"/>
            <w:vAlign w:val="center"/>
          </w:tcPr>
          <w:p w14:paraId="19AFD7C1" w14:textId="77777777" w:rsidR="00B34957" w:rsidRPr="00920597" w:rsidRDefault="00B34957" w:rsidP="00B3495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聯席</w:t>
            </w:r>
          </w:p>
          <w:p w14:paraId="09F4C66E" w14:textId="77777777" w:rsidR="00B34957" w:rsidRPr="00920597" w:rsidRDefault="00B34957" w:rsidP="00B34957">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w:t>
            </w:r>
          </w:p>
        </w:tc>
        <w:tc>
          <w:tcPr>
            <w:tcW w:w="1545" w:type="pct"/>
            <w:vAlign w:val="center"/>
          </w:tcPr>
          <w:p w14:paraId="0E6D3019" w14:textId="77777777" w:rsidR="00B34957" w:rsidRPr="00920597" w:rsidRDefault="00B34957" w:rsidP="00B34957">
            <w:pPr>
              <w:spacing w:line="400" w:lineRule="exact"/>
              <w:jc w:val="distribute"/>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處理情形</w:t>
            </w:r>
          </w:p>
        </w:tc>
      </w:tr>
      <w:tr w:rsidR="00D37FC6" w:rsidRPr="009A6761" w14:paraId="740DAA31" w14:textId="77777777" w:rsidTr="00D81532">
        <w:trPr>
          <w:trHeight w:val="567"/>
        </w:trPr>
        <w:tc>
          <w:tcPr>
            <w:tcW w:w="345" w:type="pct"/>
            <w:vAlign w:val="center"/>
          </w:tcPr>
          <w:p w14:paraId="21495897" w14:textId="77777777" w:rsidR="00D37FC6" w:rsidRPr="009A6761" w:rsidRDefault="00D37FC6" w:rsidP="00E951ED">
            <w:pPr>
              <w:numPr>
                <w:ilvl w:val="0"/>
                <w:numId w:val="9"/>
              </w:numPr>
              <w:spacing w:line="400" w:lineRule="exact"/>
              <w:ind w:right="113"/>
              <w:rPr>
                <w:rFonts w:ascii="標楷體" w:eastAsia="標楷體" w:hAnsi="標楷體"/>
                <w:sz w:val="28"/>
                <w:szCs w:val="28"/>
              </w:rPr>
            </w:pPr>
          </w:p>
        </w:tc>
        <w:tc>
          <w:tcPr>
            <w:tcW w:w="1769" w:type="pct"/>
          </w:tcPr>
          <w:p w14:paraId="15D85148" w14:textId="77777777" w:rsidR="00D37FC6" w:rsidRPr="00931C65" w:rsidRDefault="00D37FC6" w:rsidP="00D37FC6">
            <w:pPr>
              <w:spacing w:line="400" w:lineRule="exact"/>
              <w:rPr>
                <w:rFonts w:ascii="標楷體" w:eastAsia="標楷體" w:hAnsi="標楷體"/>
                <w:color w:val="000000"/>
                <w:sz w:val="28"/>
                <w:szCs w:val="28"/>
              </w:rPr>
            </w:pPr>
            <w:r w:rsidRPr="00931C65">
              <w:rPr>
                <w:rFonts w:ascii="標楷體" w:eastAsia="標楷體" w:hAnsi="標楷體" w:hint="eastAsia"/>
                <w:color w:val="000000"/>
                <w:sz w:val="28"/>
                <w:szCs w:val="28"/>
              </w:rPr>
              <w:t>國立故宮博物院函，為</w:t>
            </w:r>
            <w:proofErr w:type="gramStart"/>
            <w:r w:rsidRPr="00931C65">
              <w:rPr>
                <w:rFonts w:ascii="標楷體" w:eastAsia="標楷體" w:hAnsi="標楷體" w:hint="eastAsia"/>
                <w:color w:val="000000"/>
                <w:sz w:val="28"/>
                <w:szCs w:val="28"/>
              </w:rPr>
              <w:t>113</w:t>
            </w:r>
            <w:proofErr w:type="gramEnd"/>
            <w:r w:rsidRPr="00931C65">
              <w:rPr>
                <w:rFonts w:ascii="標楷體" w:eastAsia="標楷體" w:hAnsi="標楷體" w:hint="eastAsia"/>
                <w:color w:val="000000"/>
                <w:sz w:val="28"/>
                <w:szCs w:val="28"/>
              </w:rPr>
              <w:t>年度中央政府總預算決議，檢送決議（一）第3目「綜合規劃與推廣行銷」預算凍結300萬元專案報告，請查照案。</w:t>
            </w:r>
          </w:p>
        </w:tc>
        <w:tc>
          <w:tcPr>
            <w:tcW w:w="838" w:type="pct"/>
          </w:tcPr>
          <w:p w14:paraId="26B2E204" w14:textId="77777777" w:rsidR="00D37FC6" w:rsidRPr="00931C65" w:rsidRDefault="00D37FC6" w:rsidP="00D37FC6">
            <w:pPr>
              <w:spacing w:line="400" w:lineRule="exact"/>
              <w:rPr>
                <w:rFonts w:ascii="標楷體" w:eastAsia="標楷體" w:hAnsi="標楷體"/>
                <w:color w:val="000000"/>
                <w:sz w:val="28"/>
                <w:szCs w:val="28"/>
              </w:rPr>
            </w:pPr>
            <w:r w:rsidRPr="00931C65">
              <w:rPr>
                <w:rFonts w:ascii="標楷體" w:eastAsia="標楷體" w:hAnsi="標楷體"/>
                <w:color w:val="000000"/>
                <w:sz w:val="28"/>
                <w:szCs w:val="28"/>
              </w:rPr>
              <w:t>11-1-</w:t>
            </w:r>
            <w:r w:rsidRPr="00931C65">
              <w:rPr>
                <w:rFonts w:ascii="標楷體" w:eastAsia="標楷體" w:hAnsi="標楷體" w:hint="eastAsia"/>
                <w:color w:val="000000"/>
                <w:sz w:val="28"/>
                <w:szCs w:val="28"/>
              </w:rPr>
              <w:t>6</w:t>
            </w:r>
          </w:p>
          <w:p w14:paraId="37958966" w14:textId="77777777" w:rsidR="00D37FC6" w:rsidRPr="00931C65" w:rsidRDefault="00D37FC6" w:rsidP="00D37FC6">
            <w:pPr>
              <w:spacing w:line="400" w:lineRule="exact"/>
              <w:rPr>
                <w:rFonts w:ascii="標楷體" w:eastAsia="標楷體" w:hAnsi="標楷體"/>
                <w:color w:val="000000"/>
                <w:sz w:val="28"/>
                <w:szCs w:val="28"/>
              </w:rPr>
            </w:pPr>
            <w:r w:rsidRPr="00931C65">
              <w:rPr>
                <w:rFonts w:ascii="標楷體" w:eastAsia="標楷體" w:hAnsi="標楷體"/>
                <w:color w:val="000000"/>
                <w:sz w:val="28"/>
                <w:szCs w:val="28"/>
              </w:rPr>
              <w:t>(113.3.</w:t>
            </w:r>
            <w:r w:rsidRPr="00931C65">
              <w:rPr>
                <w:rFonts w:ascii="標楷體" w:eastAsia="標楷體" w:hAnsi="標楷體" w:hint="eastAsia"/>
                <w:color w:val="000000"/>
                <w:sz w:val="28"/>
                <w:szCs w:val="28"/>
              </w:rPr>
              <w:t>22</w:t>
            </w:r>
            <w:r w:rsidRPr="00931C65">
              <w:rPr>
                <w:rFonts w:ascii="標楷體" w:eastAsia="標楷體" w:hAnsi="標楷體"/>
                <w:color w:val="000000"/>
                <w:sz w:val="28"/>
                <w:szCs w:val="28"/>
              </w:rPr>
              <w:t>)</w:t>
            </w:r>
          </w:p>
          <w:p w14:paraId="7EC4CEA4" w14:textId="77777777" w:rsidR="00D37FC6" w:rsidRPr="00931C65" w:rsidRDefault="00D37FC6" w:rsidP="00D37FC6">
            <w:pPr>
              <w:spacing w:line="400" w:lineRule="exact"/>
              <w:rPr>
                <w:rFonts w:ascii="標楷體" w:eastAsia="標楷體" w:hAnsi="標楷體"/>
                <w:color w:val="000000"/>
                <w:sz w:val="28"/>
                <w:szCs w:val="28"/>
              </w:rPr>
            </w:pPr>
          </w:p>
        </w:tc>
        <w:tc>
          <w:tcPr>
            <w:tcW w:w="503" w:type="pct"/>
          </w:tcPr>
          <w:p w14:paraId="5F385972" w14:textId="77777777" w:rsidR="00D37FC6" w:rsidRPr="00931C65" w:rsidRDefault="00D37FC6" w:rsidP="00D37FC6">
            <w:pPr>
              <w:spacing w:line="400" w:lineRule="exact"/>
              <w:jc w:val="both"/>
              <w:rPr>
                <w:rFonts w:ascii="標楷體" w:eastAsia="標楷體" w:hAnsi="標楷體"/>
                <w:color w:val="000000"/>
                <w:sz w:val="28"/>
                <w:szCs w:val="28"/>
              </w:rPr>
            </w:pPr>
          </w:p>
        </w:tc>
        <w:tc>
          <w:tcPr>
            <w:tcW w:w="1545" w:type="pct"/>
          </w:tcPr>
          <w:p w14:paraId="0FCC4B99" w14:textId="77777777" w:rsidR="00D37FC6" w:rsidRPr="00931C65" w:rsidRDefault="00D37FC6" w:rsidP="00D37FC6">
            <w:pPr>
              <w:spacing w:line="400" w:lineRule="exact"/>
              <w:ind w:leftChars="-2" w:left="230" w:hangingChars="98" w:hanging="235"/>
              <w:jc w:val="both"/>
              <w:rPr>
                <w:rFonts w:ascii="標楷體" w:eastAsia="標楷體" w:hAnsi="標楷體"/>
                <w:color w:val="000000"/>
              </w:rPr>
            </w:pPr>
            <w:r w:rsidRPr="00931C65">
              <w:rPr>
                <w:rFonts w:ascii="標楷體" w:eastAsia="標楷體" w:hAnsi="標楷體" w:hint="eastAsia"/>
                <w:color w:val="000000"/>
              </w:rPr>
              <w:t>1</w:t>
            </w:r>
            <w:r w:rsidRPr="00931C65">
              <w:rPr>
                <w:rFonts w:ascii="標楷體" w:eastAsia="標楷體" w:hAnsi="標楷體"/>
                <w:color w:val="000000"/>
              </w:rPr>
              <w:t>.</w:t>
            </w:r>
            <w:r w:rsidRPr="00931C65">
              <w:rPr>
                <w:rFonts w:ascii="標楷體" w:eastAsia="標楷體" w:hAnsi="標楷體" w:hint="eastAsia"/>
                <w:color w:val="000000"/>
              </w:rPr>
              <w:t>第2會期第</w:t>
            </w:r>
            <w:r w:rsidRPr="00931C65">
              <w:rPr>
                <w:rFonts w:ascii="標楷體" w:eastAsia="標楷體" w:hAnsi="標楷體"/>
                <w:color w:val="000000"/>
              </w:rPr>
              <w:t>11</w:t>
            </w:r>
            <w:r w:rsidRPr="00931C65">
              <w:rPr>
                <w:rFonts w:ascii="標楷體" w:eastAsia="標楷體" w:hAnsi="標楷體" w:hint="eastAsia"/>
                <w:color w:val="000000"/>
              </w:rPr>
              <w:t>次全體委員會議（113.1</w:t>
            </w:r>
            <w:r w:rsidRPr="00931C65">
              <w:rPr>
                <w:rFonts w:ascii="標楷體" w:eastAsia="標楷體" w:hAnsi="標楷體"/>
                <w:color w:val="000000"/>
              </w:rPr>
              <w:t>2</w:t>
            </w:r>
            <w:r w:rsidRPr="00931C65">
              <w:rPr>
                <w:rFonts w:ascii="標楷體" w:eastAsia="標楷體" w:hAnsi="標楷體" w:hint="eastAsia"/>
                <w:color w:val="000000"/>
              </w:rPr>
              <w:t>.</w:t>
            </w:r>
            <w:r w:rsidRPr="00931C65">
              <w:rPr>
                <w:rFonts w:ascii="標楷體" w:eastAsia="標楷體" w:hAnsi="標楷體"/>
                <w:color w:val="000000"/>
              </w:rPr>
              <w:t>4</w:t>
            </w:r>
            <w:r w:rsidRPr="00931C65">
              <w:rPr>
                <w:rFonts w:ascii="標楷體" w:eastAsia="標楷體" w:hAnsi="標楷體" w:hint="eastAsia"/>
                <w:color w:val="000000"/>
              </w:rPr>
              <w:t>）決議：准予動支，提報院會。</w:t>
            </w:r>
          </w:p>
          <w:p w14:paraId="2B7CF69D" w14:textId="77777777" w:rsidR="00D37FC6" w:rsidRPr="00931C65" w:rsidRDefault="00D37FC6" w:rsidP="00D37FC6">
            <w:pPr>
              <w:spacing w:line="400" w:lineRule="exact"/>
              <w:jc w:val="both"/>
              <w:rPr>
                <w:rFonts w:ascii="標楷體" w:eastAsia="標楷體" w:hAnsi="標楷體"/>
                <w:color w:val="000000"/>
                <w:sz w:val="28"/>
                <w:szCs w:val="28"/>
              </w:rPr>
            </w:pPr>
          </w:p>
        </w:tc>
      </w:tr>
      <w:tr w:rsidR="00D37FC6" w:rsidRPr="009A6761" w14:paraId="2A035E64" w14:textId="77777777" w:rsidTr="00D81532">
        <w:trPr>
          <w:trHeight w:val="567"/>
        </w:trPr>
        <w:tc>
          <w:tcPr>
            <w:tcW w:w="345" w:type="pct"/>
            <w:vAlign w:val="center"/>
          </w:tcPr>
          <w:p w14:paraId="4B470CBE" w14:textId="77777777" w:rsidR="00D37FC6" w:rsidRPr="009A6761" w:rsidRDefault="00D37FC6" w:rsidP="00E951ED">
            <w:pPr>
              <w:numPr>
                <w:ilvl w:val="0"/>
                <w:numId w:val="9"/>
              </w:numPr>
              <w:spacing w:line="400" w:lineRule="exact"/>
              <w:ind w:right="113"/>
              <w:rPr>
                <w:rFonts w:ascii="標楷體" w:eastAsia="標楷體" w:hAnsi="標楷體"/>
                <w:sz w:val="28"/>
                <w:szCs w:val="28"/>
              </w:rPr>
            </w:pPr>
          </w:p>
        </w:tc>
        <w:tc>
          <w:tcPr>
            <w:tcW w:w="1769" w:type="pct"/>
          </w:tcPr>
          <w:p w14:paraId="7FC0A112" w14:textId="77777777" w:rsidR="00D37FC6" w:rsidRPr="00931C65" w:rsidRDefault="00D37FC6" w:rsidP="00D37FC6">
            <w:pPr>
              <w:spacing w:line="400" w:lineRule="exact"/>
              <w:jc w:val="both"/>
              <w:rPr>
                <w:rFonts w:ascii="標楷體" w:eastAsia="標楷體" w:hAnsi="標楷體"/>
                <w:color w:val="000000"/>
                <w:sz w:val="28"/>
                <w:szCs w:val="28"/>
              </w:rPr>
            </w:pPr>
            <w:r w:rsidRPr="00931C65">
              <w:rPr>
                <w:rFonts w:ascii="標楷體" w:eastAsia="標楷體" w:hAnsi="標楷體" w:hint="eastAsia"/>
                <w:color w:val="000000"/>
                <w:sz w:val="28"/>
                <w:szCs w:val="28"/>
              </w:rPr>
              <w:t>國立故宮博物院函，為</w:t>
            </w:r>
            <w:proofErr w:type="gramStart"/>
            <w:r w:rsidRPr="00931C65">
              <w:rPr>
                <w:rFonts w:ascii="標楷體" w:eastAsia="標楷體" w:hAnsi="標楷體" w:hint="eastAsia"/>
                <w:color w:val="000000"/>
                <w:sz w:val="28"/>
                <w:szCs w:val="28"/>
              </w:rPr>
              <w:t>113</w:t>
            </w:r>
            <w:proofErr w:type="gramEnd"/>
            <w:r w:rsidRPr="00931C65">
              <w:rPr>
                <w:rFonts w:ascii="標楷體" w:eastAsia="標楷體" w:hAnsi="標楷體" w:hint="eastAsia"/>
                <w:color w:val="000000"/>
                <w:sz w:val="28"/>
                <w:szCs w:val="28"/>
              </w:rPr>
              <w:t>年度中央政府總預算決議，檢送決議（二）第4目「文</w:t>
            </w:r>
            <w:r w:rsidRPr="00931C65">
              <w:rPr>
                <w:rFonts w:ascii="標楷體" w:eastAsia="標楷體" w:hAnsi="標楷體" w:hint="eastAsia"/>
                <w:color w:val="000000"/>
                <w:sz w:val="28"/>
                <w:szCs w:val="28"/>
              </w:rPr>
              <w:lastRenderedPageBreak/>
              <w:t>物安全、管理與修護」預算凍結100萬元書面報告，請查照案。</w:t>
            </w:r>
          </w:p>
        </w:tc>
        <w:tc>
          <w:tcPr>
            <w:tcW w:w="838" w:type="pct"/>
          </w:tcPr>
          <w:p w14:paraId="1BF03DC1" w14:textId="77777777" w:rsidR="00D37FC6" w:rsidRPr="00931C65" w:rsidRDefault="00D37FC6" w:rsidP="00D37FC6">
            <w:pPr>
              <w:spacing w:line="400" w:lineRule="exact"/>
              <w:rPr>
                <w:rFonts w:ascii="標楷體" w:eastAsia="標楷體" w:hAnsi="標楷體"/>
                <w:color w:val="000000"/>
                <w:sz w:val="28"/>
                <w:szCs w:val="28"/>
              </w:rPr>
            </w:pPr>
            <w:r w:rsidRPr="00931C65">
              <w:rPr>
                <w:rFonts w:ascii="標楷體" w:eastAsia="標楷體" w:hAnsi="標楷體"/>
                <w:color w:val="000000"/>
                <w:sz w:val="28"/>
                <w:szCs w:val="28"/>
              </w:rPr>
              <w:lastRenderedPageBreak/>
              <w:t>11-1-</w:t>
            </w:r>
            <w:r w:rsidRPr="00931C65">
              <w:rPr>
                <w:rFonts w:ascii="標楷體" w:eastAsia="標楷體" w:hAnsi="標楷體" w:hint="eastAsia"/>
                <w:color w:val="000000"/>
                <w:sz w:val="28"/>
                <w:szCs w:val="28"/>
              </w:rPr>
              <w:t>6</w:t>
            </w:r>
          </w:p>
          <w:p w14:paraId="6A7DE5A9" w14:textId="77777777" w:rsidR="00D37FC6" w:rsidRPr="00931C65" w:rsidRDefault="00D37FC6" w:rsidP="00D37FC6">
            <w:pPr>
              <w:spacing w:line="400" w:lineRule="exact"/>
              <w:rPr>
                <w:rFonts w:ascii="標楷體" w:eastAsia="標楷體" w:hAnsi="標楷體"/>
                <w:color w:val="000000"/>
                <w:sz w:val="28"/>
                <w:szCs w:val="28"/>
              </w:rPr>
            </w:pPr>
            <w:r w:rsidRPr="00931C65">
              <w:rPr>
                <w:rFonts w:ascii="標楷體" w:eastAsia="標楷體" w:hAnsi="標楷體"/>
                <w:color w:val="000000"/>
                <w:sz w:val="28"/>
                <w:szCs w:val="28"/>
              </w:rPr>
              <w:t>(113.3.</w:t>
            </w:r>
            <w:r w:rsidRPr="00931C65">
              <w:rPr>
                <w:rFonts w:ascii="標楷體" w:eastAsia="標楷體" w:hAnsi="標楷體" w:hint="eastAsia"/>
                <w:color w:val="000000"/>
                <w:sz w:val="28"/>
                <w:szCs w:val="28"/>
              </w:rPr>
              <w:t>22</w:t>
            </w:r>
            <w:r w:rsidRPr="00931C65">
              <w:rPr>
                <w:rFonts w:ascii="標楷體" w:eastAsia="標楷體" w:hAnsi="標楷體"/>
                <w:color w:val="000000"/>
                <w:sz w:val="28"/>
                <w:szCs w:val="28"/>
              </w:rPr>
              <w:t>)</w:t>
            </w:r>
          </w:p>
          <w:p w14:paraId="7AE06858" w14:textId="77777777" w:rsidR="00D37FC6" w:rsidRPr="00931C65" w:rsidRDefault="00D37FC6" w:rsidP="00D37FC6">
            <w:pPr>
              <w:spacing w:line="400" w:lineRule="exact"/>
              <w:rPr>
                <w:color w:val="000000"/>
              </w:rPr>
            </w:pPr>
          </w:p>
        </w:tc>
        <w:tc>
          <w:tcPr>
            <w:tcW w:w="503" w:type="pct"/>
          </w:tcPr>
          <w:p w14:paraId="0E100403" w14:textId="77777777" w:rsidR="00D37FC6" w:rsidRPr="00931C65" w:rsidRDefault="00D37FC6" w:rsidP="00D37FC6">
            <w:pPr>
              <w:spacing w:line="400" w:lineRule="exact"/>
              <w:jc w:val="both"/>
              <w:rPr>
                <w:rFonts w:ascii="標楷體" w:eastAsia="標楷體" w:hAnsi="標楷體"/>
                <w:color w:val="000000"/>
                <w:sz w:val="28"/>
                <w:szCs w:val="28"/>
              </w:rPr>
            </w:pPr>
          </w:p>
        </w:tc>
        <w:tc>
          <w:tcPr>
            <w:tcW w:w="1545" w:type="pct"/>
          </w:tcPr>
          <w:p w14:paraId="1776AD4D" w14:textId="77777777" w:rsidR="00D37FC6" w:rsidRPr="00931C65" w:rsidRDefault="00D37FC6" w:rsidP="00D37FC6">
            <w:pPr>
              <w:spacing w:line="400" w:lineRule="exact"/>
              <w:ind w:leftChars="-2" w:left="230" w:hangingChars="98" w:hanging="235"/>
              <w:jc w:val="both"/>
              <w:rPr>
                <w:rFonts w:ascii="標楷體" w:eastAsia="標楷體" w:hAnsi="標楷體"/>
                <w:color w:val="000000"/>
              </w:rPr>
            </w:pPr>
            <w:r w:rsidRPr="00931C65">
              <w:rPr>
                <w:rFonts w:ascii="標楷體" w:eastAsia="標楷體" w:hAnsi="標楷體" w:hint="eastAsia"/>
                <w:color w:val="000000"/>
              </w:rPr>
              <w:t>1</w:t>
            </w:r>
            <w:r w:rsidRPr="00931C65">
              <w:rPr>
                <w:rFonts w:ascii="標楷體" w:eastAsia="標楷體" w:hAnsi="標楷體"/>
                <w:color w:val="000000"/>
              </w:rPr>
              <w:t>.</w:t>
            </w:r>
            <w:r w:rsidRPr="00931C65">
              <w:rPr>
                <w:rFonts w:ascii="標楷體" w:eastAsia="標楷體" w:hAnsi="標楷體" w:hint="eastAsia"/>
                <w:color w:val="000000"/>
              </w:rPr>
              <w:t>第2會期第</w:t>
            </w:r>
            <w:r w:rsidRPr="00931C65">
              <w:rPr>
                <w:rFonts w:ascii="標楷體" w:eastAsia="標楷體" w:hAnsi="標楷體"/>
                <w:color w:val="000000"/>
              </w:rPr>
              <w:t>11</w:t>
            </w:r>
            <w:r w:rsidRPr="00931C65">
              <w:rPr>
                <w:rFonts w:ascii="標楷體" w:eastAsia="標楷體" w:hAnsi="標楷體" w:hint="eastAsia"/>
                <w:color w:val="000000"/>
              </w:rPr>
              <w:t>次全體委員會議（113.1</w:t>
            </w:r>
            <w:r w:rsidRPr="00931C65">
              <w:rPr>
                <w:rFonts w:ascii="標楷體" w:eastAsia="標楷體" w:hAnsi="標楷體"/>
                <w:color w:val="000000"/>
              </w:rPr>
              <w:t>2</w:t>
            </w:r>
            <w:r w:rsidRPr="00931C65">
              <w:rPr>
                <w:rFonts w:ascii="標楷體" w:eastAsia="標楷體" w:hAnsi="標楷體" w:hint="eastAsia"/>
                <w:color w:val="000000"/>
              </w:rPr>
              <w:t>.</w:t>
            </w:r>
            <w:r w:rsidRPr="00931C65">
              <w:rPr>
                <w:rFonts w:ascii="標楷體" w:eastAsia="標楷體" w:hAnsi="標楷體"/>
                <w:color w:val="000000"/>
              </w:rPr>
              <w:t>4</w:t>
            </w:r>
            <w:r w:rsidRPr="00931C65">
              <w:rPr>
                <w:rFonts w:ascii="標楷體" w:eastAsia="標楷體" w:hAnsi="標楷體" w:hint="eastAsia"/>
                <w:color w:val="000000"/>
              </w:rPr>
              <w:t>）決議：准予動支，提報院會。</w:t>
            </w:r>
          </w:p>
          <w:p w14:paraId="3EE31E04" w14:textId="77777777" w:rsidR="00D37FC6" w:rsidRPr="00931C65" w:rsidRDefault="00D37FC6" w:rsidP="00D37FC6">
            <w:pPr>
              <w:spacing w:line="400" w:lineRule="exact"/>
              <w:jc w:val="both"/>
              <w:rPr>
                <w:rFonts w:ascii="標楷體" w:eastAsia="標楷體" w:hAnsi="標楷體"/>
                <w:color w:val="000000"/>
                <w:sz w:val="28"/>
                <w:szCs w:val="28"/>
              </w:rPr>
            </w:pPr>
          </w:p>
        </w:tc>
      </w:tr>
      <w:tr w:rsidR="00D37FC6" w:rsidRPr="009A6761" w14:paraId="36A0C6B3" w14:textId="77777777" w:rsidTr="00D81532">
        <w:trPr>
          <w:trHeight w:val="567"/>
        </w:trPr>
        <w:tc>
          <w:tcPr>
            <w:tcW w:w="345" w:type="pct"/>
            <w:vAlign w:val="center"/>
          </w:tcPr>
          <w:p w14:paraId="5E48DB1F" w14:textId="77777777" w:rsidR="00D37FC6" w:rsidRPr="009A6761" w:rsidRDefault="00D37FC6" w:rsidP="00E951ED">
            <w:pPr>
              <w:numPr>
                <w:ilvl w:val="0"/>
                <w:numId w:val="9"/>
              </w:numPr>
              <w:spacing w:line="400" w:lineRule="exact"/>
              <w:ind w:right="113"/>
              <w:rPr>
                <w:rFonts w:ascii="標楷體" w:eastAsia="標楷體" w:hAnsi="標楷體"/>
                <w:sz w:val="28"/>
                <w:szCs w:val="28"/>
              </w:rPr>
            </w:pPr>
          </w:p>
        </w:tc>
        <w:tc>
          <w:tcPr>
            <w:tcW w:w="1769" w:type="pct"/>
          </w:tcPr>
          <w:p w14:paraId="2C0B2854" w14:textId="77777777" w:rsidR="00D37FC6" w:rsidRPr="00931C65" w:rsidRDefault="00D37FC6" w:rsidP="00D37FC6">
            <w:pPr>
              <w:spacing w:line="400" w:lineRule="exact"/>
              <w:jc w:val="both"/>
              <w:rPr>
                <w:rFonts w:ascii="標楷體" w:eastAsia="標楷體" w:hAnsi="標楷體"/>
                <w:color w:val="000000"/>
                <w:sz w:val="28"/>
                <w:szCs w:val="28"/>
              </w:rPr>
            </w:pPr>
            <w:r w:rsidRPr="00931C65">
              <w:rPr>
                <w:rFonts w:ascii="標楷體" w:eastAsia="標楷體" w:hAnsi="標楷體" w:hint="eastAsia"/>
                <w:color w:val="000000"/>
                <w:sz w:val="28"/>
                <w:szCs w:val="28"/>
              </w:rPr>
              <w:t>國立故宮博物院函，為</w:t>
            </w:r>
            <w:proofErr w:type="gramStart"/>
            <w:r w:rsidRPr="00931C65">
              <w:rPr>
                <w:rFonts w:ascii="標楷體" w:eastAsia="標楷體" w:hAnsi="標楷體" w:hint="eastAsia"/>
                <w:color w:val="000000"/>
                <w:sz w:val="28"/>
                <w:szCs w:val="28"/>
              </w:rPr>
              <w:t>113</w:t>
            </w:r>
            <w:proofErr w:type="gramEnd"/>
            <w:r w:rsidRPr="00931C65">
              <w:rPr>
                <w:rFonts w:ascii="標楷體" w:eastAsia="標楷體" w:hAnsi="標楷體" w:hint="eastAsia"/>
                <w:color w:val="000000"/>
                <w:sz w:val="28"/>
                <w:szCs w:val="28"/>
              </w:rPr>
              <w:t>年度中央政府總預算決議，檢送決議（三）第5目「新故宮計畫」預算凍結2,000萬元書面報告，請查照案。</w:t>
            </w:r>
          </w:p>
        </w:tc>
        <w:tc>
          <w:tcPr>
            <w:tcW w:w="838" w:type="pct"/>
          </w:tcPr>
          <w:p w14:paraId="4316DFDA" w14:textId="77777777" w:rsidR="00D37FC6" w:rsidRPr="00931C65" w:rsidRDefault="00D37FC6" w:rsidP="00D37FC6">
            <w:pPr>
              <w:spacing w:line="400" w:lineRule="exact"/>
              <w:rPr>
                <w:rFonts w:ascii="標楷體" w:eastAsia="標楷體" w:hAnsi="標楷體"/>
                <w:color w:val="000000"/>
                <w:sz w:val="28"/>
                <w:szCs w:val="28"/>
              </w:rPr>
            </w:pPr>
            <w:r w:rsidRPr="00931C65">
              <w:rPr>
                <w:rFonts w:ascii="標楷體" w:eastAsia="標楷體" w:hAnsi="標楷體"/>
                <w:color w:val="000000"/>
                <w:sz w:val="28"/>
                <w:szCs w:val="28"/>
              </w:rPr>
              <w:t>11-1-</w:t>
            </w:r>
            <w:r w:rsidRPr="00931C65">
              <w:rPr>
                <w:rFonts w:ascii="標楷體" w:eastAsia="標楷體" w:hAnsi="標楷體" w:hint="eastAsia"/>
                <w:color w:val="000000"/>
                <w:sz w:val="28"/>
                <w:szCs w:val="28"/>
              </w:rPr>
              <w:t>6</w:t>
            </w:r>
          </w:p>
          <w:p w14:paraId="5F969705" w14:textId="77777777" w:rsidR="00D37FC6" w:rsidRPr="00931C65" w:rsidRDefault="00D37FC6" w:rsidP="00D37FC6">
            <w:pPr>
              <w:spacing w:line="400" w:lineRule="exact"/>
              <w:rPr>
                <w:rFonts w:ascii="標楷體" w:eastAsia="標楷體" w:hAnsi="標楷體"/>
                <w:color w:val="000000"/>
                <w:sz w:val="28"/>
                <w:szCs w:val="28"/>
              </w:rPr>
            </w:pPr>
            <w:r w:rsidRPr="00931C65">
              <w:rPr>
                <w:rFonts w:ascii="標楷體" w:eastAsia="標楷體" w:hAnsi="標楷體"/>
                <w:color w:val="000000"/>
                <w:sz w:val="28"/>
                <w:szCs w:val="28"/>
              </w:rPr>
              <w:t>(113.3.</w:t>
            </w:r>
            <w:r w:rsidRPr="00931C65">
              <w:rPr>
                <w:rFonts w:ascii="標楷體" w:eastAsia="標楷體" w:hAnsi="標楷體" w:hint="eastAsia"/>
                <w:color w:val="000000"/>
                <w:sz w:val="28"/>
                <w:szCs w:val="28"/>
              </w:rPr>
              <w:t>22</w:t>
            </w:r>
            <w:r w:rsidRPr="00931C65">
              <w:rPr>
                <w:rFonts w:ascii="標楷體" w:eastAsia="標楷體" w:hAnsi="標楷體"/>
                <w:color w:val="000000"/>
                <w:sz w:val="28"/>
                <w:szCs w:val="28"/>
              </w:rPr>
              <w:t>)</w:t>
            </w:r>
          </w:p>
          <w:p w14:paraId="2F2C7914" w14:textId="77777777" w:rsidR="00D37FC6" w:rsidRPr="00931C65" w:rsidRDefault="00D37FC6" w:rsidP="00D37FC6">
            <w:pPr>
              <w:spacing w:line="400" w:lineRule="exact"/>
              <w:rPr>
                <w:color w:val="000000"/>
              </w:rPr>
            </w:pPr>
          </w:p>
        </w:tc>
        <w:tc>
          <w:tcPr>
            <w:tcW w:w="503" w:type="pct"/>
          </w:tcPr>
          <w:p w14:paraId="582DBB12" w14:textId="77777777" w:rsidR="00D37FC6" w:rsidRPr="00931C65" w:rsidRDefault="00D37FC6" w:rsidP="00D37FC6">
            <w:pPr>
              <w:spacing w:line="400" w:lineRule="exact"/>
              <w:jc w:val="both"/>
              <w:rPr>
                <w:rFonts w:ascii="標楷體" w:eastAsia="標楷體" w:hAnsi="標楷體"/>
                <w:color w:val="000000"/>
                <w:sz w:val="28"/>
                <w:szCs w:val="28"/>
              </w:rPr>
            </w:pPr>
          </w:p>
        </w:tc>
        <w:tc>
          <w:tcPr>
            <w:tcW w:w="1545" w:type="pct"/>
          </w:tcPr>
          <w:p w14:paraId="6D6E9454" w14:textId="77777777" w:rsidR="00D37FC6" w:rsidRPr="00931C65" w:rsidRDefault="00D37FC6" w:rsidP="00D37FC6">
            <w:pPr>
              <w:spacing w:line="400" w:lineRule="exact"/>
              <w:ind w:leftChars="-2" w:left="230" w:hangingChars="98" w:hanging="235"/>
              <w:jc w:val="both"/>
              <w:rPr>
                <w:rFonts w:ascii="標楷體" w:eastAsia="標楷體" w:hAnsi="標楷體"/>
                <w:color w:val="000000"/>
              </w:rPr>
            </w:pPr>
            <w:r w:rsidRPr="00931C65">
              <w:rPr>
                <w:rFonts w:ascii="標楷體" w:eastAsia="標楷體" w:hAnsi="標楷體" w:hint="eastAsia"/>
                <w:color w:val="000000"/>
              </w:rPr>
              <w:t>1</w:t>
            </w:r>
            <w:r w:rsidRPr="00931C65">
              <w:rPr>
                <w:rFonts w:ascii="標楷體" w:eastAsia="標楷體" w:hAnsi="標楷體"/>
                <w:color w:val="000000"/>
              </w:rPr>
              <w:t>.</w:t>
            </w:r>
            <w:r w:rsidRPr="00931C65">
              <w:rPr>
                <w:rFonts w:ascii="標楷體" w:eastAsia="標楷體" w:hAnsi="標楷體" w:hint="eastAsia"/>
                <w:color w:val="000000"/>
              </w:rPr>
              <w:t>第2會期第</w:t>
            </w:r>
            <w:r w:rsidRPr="00931C65">
              <w:rPr>
                <w:rFonts w:ascii="標楷體" w:eastAsia="標楷體" w:hAnsi="標楷體"/>
                <w:color w:val="000000"/>
              </w:rPr>
              <w:t>11</w:t>
            </w:r>
            <w:r w:rsidRPr="00931C65">
              <w:rPr>
                <w:rFonts w:ascii="標楷體" w:eastAsia="標楷體" w:hAnsi="標楷體" w:hint="eastAsia"/>
                <w:color w:val="000000"/>
              </w:rPr>
              <w:t>次全體委員會議（113.1</w:t>
            </w:r>
            <w:r w:rsidRPr="00931C65">
              <w:rPr>
                <w:rFonts w:ascii="標楷體" w:eastAsia="標楷體" w:hAnsi="標楷體"/>
                <w:color w:val="000000"/>
              </w:rPr>
              <w:t>2</w:t>
            </w:r>
            <w:r w:rsidRPr="00931C65">
              <w:rPr>
                <w:rFonts w:ascii="標楷體" w:eastAsia="標楷體" w:hAnsi="標楷體" w:hint="eastAsia"/>
                <w:color w:val="000000"/>
              </w:rPr>
              <w:t>.</w:t>
            </w:r>
            <w:r w:rsidRPr="00931C65">
              <w:rPr>
                <w:rFonts w:ascii="標楷體" w:eastAsia="標楷體" w:hAnsi="標楷體"/>
                <w:color w:val="000000"/>
              </w:rPr>
              <w:t>4</w:t>
            </w:r>
            <w:r w:rsidRPr="00931C65">
              <w:rPr>
                <w:rFonts w:ascii="標楷體" w:eastAsia="標楷體" w:hAnsi="標楷體" w:hint="eastAsia"/>
                <w:color w:val="000000"/>
              </w:rPr>
              <w:t>）決議：准予動支，提報院會。</w:t>
            </w:r>
          </w:p>
          <w:p w14:paraId="463D3ED8" w14:textId="77777777" w:rsidR="00D37FC6" w:rsidRPr="00931C65" w:rsidRDefault="00D37FC6" w:rsidP="00D37FC6">
            <w:pPr>
              <w:spacing w:line="400" w:lineRule="exact"/>
              <w:jc w:val="both"/>
              <w:rPr>
                <w:rFonts w:ascii="標楷體" w:eastAsia="標楷體" w:hAnsi="標楷體"/>
                <w:color w:val="000000"/>
                <w:sz w:val="28"/>
                <w:szCs w:val="28"/>
              </w:rPr>
            </w:pPr>
          </w:p>
        </w:tc>
      </w:tr>
    </w:tbl>
    <w:p w14:paraId="50F39FE3" w14:textId="77777777" w:rsidR="00D37FC6" w:rsidRPr="00920597" w:rsidRDefault="00D37FC6" w:rsidP="00D37FC6">
      <w:pPr>
        <w:pStyle w:val="01-4"/>
        <w:rPr>
          <w:color w:val="000000" w:themeColor="text1"/>
        </w:rPr>
      </w:pPr>
      <w:bookmarkStart w:id="96" w:name="_Toc189551805"/>
      <w:bookmarkStart w:id="97" w:name="_Toc64648129"/>
      <w:r>
        <w:rPr>
          <w:color w:val="000000" w:themeColor="text1"/>
        </w:rPr>
        <w:t>4</w:t>
      </w:r>
      <w:r w:rsidRPr="00920597">
        <w:rPr>
          <w:color w:val="000000" w:themeColor="text1"/>
        </w:rPr>
        <w:t>.</w:t>
      </w:r>
      <w:r>
        <w:rPr>
          <w:rFonts w:hint="eastAsia"/>
          <w:color w:val="000000" w:themeColor="text1"/>
        </w:rPr>
        <w:t>國家科學及技術委員會</w:t>
      </w:r>
      <w:r w:rsidRPr="00920597">
        <w:rPr>
          <w:rFonts w:hint="eastAsia"/>
          <w:color w:val="000000" w:themeColor="text1"/>
        </w:rPr>
        <w:t xml:space="preserve"> (</w:t>
      </w:r>
      <w:r>
        <w:rPr>
          <w:rFonts w:hint="eastAsia"/>
          <w:color w:val="000000" w:themeColor="text1"/>
        </w:rPr>
        <w:t>1</w:t>
      </w:r>
      <w:r w:rsidRPr="00920597">
        <w:rPr>
          <w:rFonts w:hint="eastAsia"/>
          <w:color w:val="000000" w:themeColor="text1"/>
        </w:rPr>
        <w:t>案</w:t>
      </w:r>
      <w:proofErr w:type="gramStart"/>
      <w:r w:rsidRPr="00920597">
        <w:rPr>
          <w:rFonts w:hint="eastAsia"/>
          <w:color w:val="000000" w:themeColor="text1"/>
        </w:rPr>
        <w:t>）</w:t>
      </w:r>
      <w:bookmarkEnd w:id="96"/>
      <w:proofErr w:type="gramEnd"/>
    </w:p>
    <w:tbl>
      <w:tblPr>
        <w:tblW w:w="5270" w:type="pct"/>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88"/>
        <w:gridCol w:w="3527"/>
        <w:gridCol w:w="1671"/>
        <w:gridCol w:w="1003"/>
        <w:gridCol w:w="3080"/>
      </w:tblGrid>
      <w:tr w:rsidR="00D37FC6" w:rsidRPr="00920597" w14:paraId="020975DE" w14:textId="77777777" w:rsidTr="00BF2E2C">
        <w:trPr>
          <w:trHeight w:val="700"/>
        </w:trPr>
        <w:tc>
          <w:tcPr>
            <w:tcW w:w="345" w:type="pct"/>
            <w:vAlign w:val="center"/>
          </w:tcPr>
          <w:p w14:paraId="2D499FA8" w14:textId="77777777" w:rsidR="00D37FC6" w:rsidRPr="00920597" w:rsidRDefault="00D37FC6" w:rsidP="00BF2E2C">
            <w:pPr>
              <w:spacing w:line="400" w:lineRule="exact"/>
              <w:rPr>
                <w:rFonts w:ascii="標楷體" w:eastAsia="標楷體" w:hAnsi="標楷體"/>
                <w:b/>
                <w:bCs/>
                <w:color w:val="000000" w:themeColor="text1"/>
                <w:spacing w:val="-20"/>
                <w:sz w:val="28"/>
                <w:szCs w:val="28"/>
              </w:rPr>
            </w:pPr>
            <w:r w:rsidRPr="00920597">
              <w:rPr>
                <w:rFonts w:ascii="標楷體" w:eastAsia="標楷體" w:hAnsi="標楷體" w:hint="eastAsia"/>
                <w:b/>
                <w:bCs/>
                <w:color w:val="000000" w:themeColor="text1"/>
                <w:spacing w:val="-20"/>
                <w:sz w:val="28"/>
                <w:szCs w:val="28"/>
              </w:rPr>
              <w:t>序號</w:t>
            </w:r>
          </w:p>
        </w:tc>
        <w:tc>
          <w:tcPr>
            <w:tcW w:w="1769" w:type="pct"/>
            <w:vAlign w:val="center"/>
          </w:tcPr>
          <w:p w14:paraId="7C7EC1D9" w14:textId="77777777" w:rsidR="00D37FC6" w:rsidRPr="00920597" w:rsidRDefault="00D37FC6" w:rsidP="00BF2E2C">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38" w:type="pct"/>
            <w:vAlign w:val="center"/>
          </w:tcPr>
          <w:p w14:paraId="25DFAF86" w14:textId="77777777" w:rsidR="00D37FC6" w:rsidRPr="00920597" w:rsidRDefault="00D37FC6" w:rsidP="00BF2E2C">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院會交付</w:t>
            </w:r>
          </w:p>
          <w:p w14:paraId="115D6DBE" w14:textId="77777777" w:rsidR="00D37FC6" w:rsidRPr="00920597" w:rsidRDefault="00D37FC6" w:rsidP="00BF2E2C">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503" w:type="pct"/>
            <w:vAlign w:val="center"/>
          </w:tcPr>
          <w:p w14:paraId="4847BF21" w14:textId="77777777" w:rsidR="00D37FC6" w:rsidRPr="00920597" w:rsidRDefault="00D37FC6" w:rsidP="00BF2E2C">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聯席</w:t>
            </w:r>
          </w:p>
          <w:p w14:paraId="037C3C2B" w14:textId="77777777" w:rsidR="00D37FC6" w:rsidRPr="00920597" w:rsidRDefault="00D37FC6" w:rsidP="00BF2E2C">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w:t>
            </w:r>
          </w:p>
        </w:tc>
        <w:tc>
          <w:tcPr>
            <w:tcW w:w="1545" w:type="pct"/>
            <w:vAlign w:val="center"/>
          </w:tcPr>
          <w:p w14:paraId="501CF5AB" w14:textId="77777777" w:rsidR="00D37FC6" w:rsidRPr="00920597" w:rsidRDefault="00D37FC6" w:rsidP="00BF2E2C">
            <w:pPr>
              <w:spacing w:line="400" w:lineRule="exact"/>
              <w:jc w:val="distribute"/>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處理情形</w:t>
            </w:r>
          </w:p>
        </w:tc>
      </w:tr>
      <w:tr w:rsidR="0004305D" w:rsidRPr="009A6761" w14:paraId="193BDB2A" w14:textId="77777777" w:rsidTr="00BF2E2C">
        <w:trPr>
          <w:trHeight w:val="567"/>
        </w:trPr>
        <w:tc>
          <w:tcPr>
            <w:tcW w:w="345" w:type="pct"/>
            <w:vAlign w:val="center"/>
          </w:tcPr>
          <w:p w14:paraId="3FFB89D5" w14:textId="77777777" w:rsidR="0004305D" w:rsidRPr="009A6761" w:rsidRDefault="0004305D" w:rsidP="00E951ED">
            <w:pPr>
              <w:numPr>
                <w:ilvl w:val="0"/>
                <w:numId w:val="34"/>
              </w:numPr>
              <w:spacing w:line="400" w:lineRule="exact"/>
              <w:ind w:right="113"/>
              <w:rPr>
                <w:rFonts w:ascii="標楷體" w:eastAsia="標楷體" w:hAnsi="標楷體"/>
                <w:sz w:val="28"/>
                <w:szCs w:val="28"/>
              </w:rPr>
            </w:pPr>
          </w:p>
        </w:tc>
        <w:tc>
          <w:tcPr>
            <w:tcW w:w="1769" w:type="pct"/>
          </w:tcPr>
          <w:p w14:paraId="2FE39576" w14:textId="77777777" w:rsidR="0004305D" w:rsidRPr="00AC17D9" w:rsidRDefault="0004305D" w:rsidP="0004305D">
            <w:pPr>
              <w:spacing w:line="400" w:lineRule="exact"/>
              <w:jc w:val="both"/>
              <w:rPr>
                <w:rFonts w:ascii="標楷體" w:eastAsia="標楷體" w:hAnsi="標楷體"/>
                <w:color w:val="000000"/>
                <w:sz w:val="28"/>
                <w:szCs w:val="28"/>
              </w:rPr>
            </w:pPr>
            <w:r w:rsidRPr="00AC17D9">
              <w:rPr>
                <w:rFonts w:ascii="標楷體" w:eastAsia="標楷體" w:hAnsi="標楷體" w:hint="eastAsia"/>
                <w:color w:val="000000"/>
                <w:sz w:val="28"/>
                <w:szCs w:val="28"/>
              </w:rPr>
              <w:t>國家科學及技術委員會函</w:t>
            </w:r>
            <w:r>
              <w:rPr>
                <w:rFonts w:ascii="標楷體" w:eastAsia="標楷體" w:hAnsi="標楷體" w:hint="eastAsia"/>
                <w:color w:val="000000"/>
                <w:sz w:val="28"/>
                <w:szCs w:val="28"/>
              </w:rPr>
              <w:t>，</w:t>
            </w:r>
            <w:r w:rsidRPr="00AC17D9">
              <w:rPr>
                <w:rFonts w:ascii="標楷體" w:eastAsia="標楷體" w:hAnsi="標楷體" w:hint="eastAsia"/>
                <w:color w:val="000000"/>
                <w:sz w:val="28"/>
                <w:szCs w:val="28"/>
              </w:rPr>
              <w:t>為國家科學及技術委員會（原科技部）</w:t>
            </w:r>
            <w:proofErr w:type="gramStart"/>
            <w:r w:rsidRPr="00AC17D9">
              <w:rPr>
                <w:rFonts w:ascii="標楷體" w:eastAsia="標楷體" w:hAnsi="標楷體" w:hint="eastAsia"/>
                <w:color w:val="000000"/>
                <w:sz w:val="28"/>
                <w:szCs w:val="28"/>
              </w:rPr>
              <w:t>第5目項下</w:t>
            </w:r>
            <w:proofErr w:type="gramEnd"/>
            <w:r w:rsidRPr="00AC17D9">
              <w:rPr>
                <w:rFonts w:ascii="標楷體" w:eastAsia="標楷體" w:hAnsi="標楷體" w:hint="eastAsia"/>
                <w:color w:val="000000"/>
                <w:sz w:val="28"/>
                <w:szCs w:val="28"/>
              </w:rPr>
              <w:t>「基金現金增資」中「跨部會署執行之科技計畫」繼續凍結1億元，檢送書面報告案，已逾年度預算執行</w:t>
            </w:r>
            <w:proofErr w:type="gramStart"/>
            <w:r w:rsidRPr="00AC17D9">
              <w:rPr>
                <w:rFonts w:ascii="標楷體" w:eastAsia="標楷體" w:hAnsi="標楷體" w:hint="eastAsia"/>
                <w:color w:val="000000"/>
                <w:sz w:val="28"/>
                <w:szCs w:val="28"/>
              </w:rPr>
              <w:t>期間，</w:t>
            </w:r>
            <w:proofErr w:type="gramEnd"/>
            <w:r w:rsidRPr="00AC17D9">
              <w:rPr>
                <w:rFonts w:ascii="標楷體" w:eastAsia="標楷體" w:hAnsi="標楷體" w:hint="eastAsia"/>
                <w:color w:val="000000"/>
                <w:sz w:val="28"/>
                <w:szCs w:val="28"/>
              </w:rPr>
              <w:t>請查照案。</w:t>
            </w:r>
          </w:p>
        </w:tc>
        <w:tc>
          <w:tcPr>
            <w:tcW w:w="838" w:type="pct"/>
          </w:tcPr>
          <w:p w14:paraId="48E99B9F" w14:textId="77777777" w:rsidR="0004305D" w:rsidRPr="00AC17D9" w:rsidRDefault="0004305D" w:rsidP="0004305D">
            <w:pPr>
              <w:spacing w:line="400" w:lineRule="exact"/>
              <w:jc w:val="both"/>
              <w:rPr>
                <w:rFonts w:ascii="標楷體" w:eastAsia="標楷體" w:hAnsi="標楷體"/>
                <w:color w:val="000000"/>
                <w:sz w:val="28"/>
                <w:szCs w:val="28"/>
              </w:rPr>
            </w:pPr>
            <w:r w:rsidRPr="00AC17D9">
              <w:rPr>
                <w:rFonts w:ascii="標楷體" w:eastAsia="標楷體" w:hAnsi="標楷體"/>
                <w:color w:val="000000"/>
                <w:sz w:val="28"/>
                <w:szCs w:val="28"/>
              </w:rPr>
              <w:t>10-6-5</w:t>
            </w:r>
          </w:p>
          <w:p w14:paraId="4503EEBD" w14:textId="77777777" w:rsidR="0004305D" w:rsidRPr="00AC17D9" w:rsidRDefault="0004305D" w:rsidP="0004305D">
            <w:pPr>
              <w:spacing w:line="400" w:lineRule="exact"/>
              <w:jc w:val="both"/>
              <w:rPr>
                <w:rFonts w:ascii="標楷體" w:eastAsia="標楷體" w:hAnsi="標楷體"/>
                <w:color w:val="000000"/>
                <w:sz w:val="28"/>
                <w:szCs w:val="28"/>
              </w:rPr>
            </w:pPr>
            <w:r w:rsidRPr="00AC17D9">
              <w:rPr>
                <w:rFonts w:ascii="標楷體" w:eastAsia="標楷體" w:hAnsi="標楷體"/>
                <w:color w:val="000000"/>
                <w:sz w:val="28"/>
                <w:szCs w:val="28"/>
              </w:rPr>
              <w:t>(111.11.9)</w:t>
            </w:r>
          </w:p>
        </w:tc>
        <w:tc>
          <w:tcPr>
            <w:tcW w:w="503" w:type="pct"/>
          </w:tcPr>
          <w:p w14:paraId="42EAA98B" w14:textId="77777777" w:rsidR="0004305D" w:rsidRPr="00AC17D9" w:rsidRDefault="0004305D" w:rsidP="0004305D">
            <w:pPr>
              <w:spacing w:line="400" w:lineRule="exact"/>
              <w:jc w:val="both"/>
              <w:rPr>
                <w:rFonts w:ascii="標楷體" w:eastAsia="標楷體" w:hAnsi="標楷體"/>
                <w:color w:val="000000"/>
                <w:sz w:val="28"/>
                <w:szCs w:val="28"/>
              </w:rPr>
            </w:pPr>
          </w:p>
        </w:tc>
        <w:tc>
          <w:tcPr>
            <w:tcW w:w="1545" w:type="pct"/>
          </w:tcPr>
          <w:p w14:paraId="3F770E04" w14:textId="77777777" w:rsidR="0004305D" w:rsidRPr="00AC17D9" w:rsidRDefault="0004305D" w:rsidP="0004305D">
            <w:pPr>
              <w:spacing w:line="400" w:lineRule="exact"/>
              <w:ind w:leftChars="18" w:left="331" w:hangingChars="120" w:hanging="288"/>
              <w:jc w:val="both"/>
              <w:rPr>
                <w:rFonts w:ascii="標楷體" w:eastAsia="標楷體" w:hAnsi="標楷體"/>
                <w:color w:val="000000"/>
                <w:szCs w:val="24"/>
              </w:rPr>
            </w:pPr>
            <w:r w:rsidRPr="00AC17D9">
              <w:rPr>
                <w:rFonts w:ascii="標楷體" w:eastAsia="標楷體" w:hAnsi="標楷體" w:hint="eastAsia"/>
                <w:color w:val="000000"/>
                <w:szCs w:val="24"/>
              </w:rPr>
              <w:t>1</w:t>
            </w:r>
            <w:r w:rsidRPr="00AC17D9">
              <w:rPr>
                <w:rFonts w:ascii="標楷體" w:eastAsia="標楷體" w:hAnsi="標楷體"/>
                <w:color w:val="000000"/>
                <w:szCs w:val="24"/>
              </w:rPr>
              <w:t>.</w:t>
            </w:r>
            <w:r w:rsidRPr="00AC17D9">
              <w:rPr>
                <w:rFonts w:ascii="標楷體" w:eastAsia="標楷體" w:hAnsi="標楷體" w:hint="eastAsia"/>
                <w:color w:val="000000"/>
                <w:szCs w:val="24"/>
              </w:rPr>
              <w:t>逾年度預算執行期限，報請院會存查。</w:t>
            </w:r>
          </w:p>
          <w:p w14:paraId="55618518" w14:textId="77777777" w:rsidR="0004305D" w:rsidRPr="00AC17D9" w:rsidRDefault="0004305D" w:rsidP="0004305D">
            <w:pPr>
              <w:spacing w:line="400" w:lineRule="exact"/>
              <w:ind w:leftChars="21" w:left="290" w:hangingChars="100" w:hanging="240"/>
              <w:jc w:val="both"/>
              <w:rPr>
                <w:rFonts w:ascii="標楷體" w:eastAsia="標楷體" w:hAnsi="標楷體"/>
                <w:color w:val="000000"/>
              </w:rPr>
            </w:pPr>
            <w:r w:rsidRPr="00AC17D9">
              <w:rPr>
                <w:rFonts w:ascii="標楷體" w:eastAsia="標楷體" w:hAnsi="標楷體" w:hint="eastAsia"/>
                <w:color w:val="000000"/>
                <w:szCs w:val="24"/>
              </w:rPr>
              <w:t>2</w:t>
            </w:r>
            <w:r w:rsidRPr="00AC17D9">
              <w:rPr>
                <w:rFonts w:ascii="標楷體" w:eastAsia="標楷體" w:hAnsi="標楷體"/>
                <w:color w:val="000000"/>
                <w:szCs w:val="24"/>
              </w:rPr>
              <w:t>.</w:t>
            </w:r>
            <w:r w:rsidRPr="00AC17D9">
              <w:rPr>
                <w:rFonts w:ascii="標楷體" w:eastAsia="標楷體" w:hAnsi="標楷體" w:hint="eastAsia"/>
                <w:color w:val="000000"/>
                <w:szCs w:val="24"/>
              </w:rPr>
              <w:t>第11屆第</w:t>
            </w:r>
            <w:r w:rsidRPr="00AC17D9">
              <w:rPr>
                <w:rFonts w:ascii="標楷體" w:eastAsia="標楷體" w:hAnsi="標楷體"/>
                <w:color w:val="000000"/>
                <w:szCs w:val="24"/>
              </w:rPr>
              <w:t>2</w:t>
            </w:r>
            <w:r w:rsidRPr="00AC17D9">
              <w:rPr>
                <w:rFonts w:ascii="標楷體" w:eastAsia="標楷體" w:hAnsi="標楷體" w:hint="eastAsia"/>
                <w:color w:val="000000"/>
                <w:szCs w:val="24"/>
              </w:rPr>
              <w:t>會期第</w:t>
            </w:r>
            <w:r w:rsidRPr="00AC17D9">
              <w:rPr>
                <w:rFonts w:ascii="標楷體" w:eastAsia="標楷體" w:hAnsi="標楷體"/>
                <w:color w:val="000000"/>
                <w:szCs w:val="24"/>
              </w:rPr>
              <w:t>6</w:t>
            </w:r>
            <w:r w:rsidRPr="00AC17D9">
              <w:rPr>
                <w:rFonts w:ascii="標楷體" w:eastAsia="標楷體" w:hAnsi="標楷體" w:hint="eastAsia"/>
                <w:color w:val="000000"/>
                <w:szCs w:val="24"/>
              </w:rPr>
              <w:t>次院會（</w:t>
            </w:r>
            <w:r w:rsidRPr="00AC17D9">
              <w:rPr>
                <w:rFonts w:ascii="標楷體" w:eastAsia="標楷體" w:hAnsi="標楷體" w:hint="eastAsia"/>
                <w:color w:val="000000"/>
              </w:rPr>
              <w:t>113</w:t>
            </w:r>
            <w:r w:rsidRPr="00AC17D9">
              <w:rPr>
                <w:rFonts w:ascii="標楷體" w:eastAsia="標楷體" w:hAnsi="標楷體" w:hint="eastAsia"/>
                <w:color w:val="000000"/>
                <w:szCs w:val="24"/>
              </w:rPr>
              <w:t>.</w:t>
            </w:r>
            <w:r w:rsidRPr="00AC17D9">
              <w:rPr>
                <w:rFonts w:ascii="標楷體" w:eastAsia="標楷體" w:hAnsi="標楷體"/>
                <w:color w:val="000000"/>
                <w:szCs w:val="24"/>
              </w:rPr>
              <w:t>10</w:t>
            </w:r>
            <w:r w:rsidRPr="00AC17D9">
              <w:rPr>
                <w:rFonts w:ascii="標楷體" w:eastAsia="標楷體" w:hAnsi="標楷體" w:hint="eastAsia"/>
                <w:color w:val="000000"/>
                <w:szCs w:val="24"/>
              </w:rPr>
              <w:t>.</w:t>
            </w:r>
            <w:r w:rsidRPr="00AC17D9">
              <w:rPr>
                <w:rFonts w:ascii="標楷體" w:eastAsia="標楷體" w:hAnsi="標楷體"/>
                <w:color w:val="000000"/>
                <w:szCs w:val="24"/>
              </w:rPr>
              <w:t>2</w:t>
            </w:r>
            <w:r w:rsidRPr="00AC17D9">
              <w:rPr>
                <w:rFonts w:ascii="標楷體" w:eastAsia="標楷體" w:hAnsi="標楷體" w:hint="eastAsia"/>
                <w:color w:val="000000"/>
                <w:szCs w:val="24"/>
              </w:rPr>
              <w:t>5）決定：准予備查。</w:t>
            </w:r>
          </w:p>
        </w:tc>
      </w:tr>
    </w:tbl>
    <w:p w14:paraId="28538DE3" w14:textId="77777777" w:rsidR="00304302" w:rsidRPr="00C05322" w:rsidRDefault="00304302">
      <w:pPr>
        <w:widowControl/>
        <w:rPr>
          <w:rFonts w:ascii="標楷體" w:eastAsia="標楷體" w:hAnsi="標楷體"/>
          <w:b/>
          <w:bCs/>
          <w:color w:val="000000" w:themeColor="text1"/>
          <w:spacing w:val="-12"/>
          <w:sz w:val="32"/>
          <w:szCs w:val="32"/>
        </w:rPr>
      </w:pPr>
      <w:r w:rsidRPr="00704498">
        <w:rPr>
          <w:rFonts w:ascii="標楷體" w:eastAsia="標楷體" w:hAnsi="標楷體"/>
          <w:color w:val="000000" w:themeColor="text1"/>
        </w:rPr>
        <w:br w:type="page"/>
      </w:r>
    </w:p>
    <w:p w14:paraId="2876F6B6" w14:textId="762607D0" w:rsidR="00353235" w:rsidRPr="00704498" w:rsidRDefault="00353235" w:rsidP="00595018">
      <w:pPr>
        <w:pStyle w:val="01-11"/>
        <w:rPr>
          <w:sz w:val="28"/>
        </w:rPr>
      </w:pPr>
      <w:bookmarkStart w:id="98" w:name="_Toc189551806"/>
      <w:bookmarkEnd w:id="97"/>
      <w:r w:rsidRPr="00704498">
        <w:rPr>
          <w:rFonts w:hint="eastAsia"/>
        </w:rPr>
        <w:lastRenderedPageBreak/>
        <w:t>肆、本會期院會通過之議案(含</w:t>
      </w:r>
      <w:proofErr w:type="gramStart"/>
      <w:r w:rsidRPr="00704498">
        <w:rPr>
          <w:rFonts w:hint="eastAsia"/>
        </w:rPr>
        <w:t>逕</w:t>
      </w:r>
      <w:proofErr w:type="gramEnd"/>
      <w:r w:rsidRPr="00704498">
        <w:rPr>
          <w:rFonts w:hint="eastAsia"/>
        </w:rPr>
        <w:t>付二讀)</w:t>
      </w:r>
      <w:r w:rsidR="00303040" w:rsidRPr="00704498">
        <w:rPr>
          <w:rFonts w:hint="eastAsia"/>
        </w:rPr>
        <w:t xml:space="preserve"> (</w:t>
      </w:r>
      <w:r w:rsidR="00FF034A">
        <w:rPr>
          <w:rFonts w:hint="eastAsia"/>
        </w:rPr>
        <w:t>61</w:t>
      </w:r>
      <w:r w:rsidR="008E1B86">
        <w:rPr>
          <w:rFonts w:hint="eastAsia"/>
        </w:rPr>
        <w:t>案</w:t>
      </w:r>
      <w:r w:rsidR="00303040" w:rsidRPr="00704498">
        <w:rPr>
          <w:rFonts w:hint="eastAsia"/>
        </w:rPr>
        <w:t>)</w:t>
      </w:r>
      <w:bookmarkEnd w:id="98"/>
    </w:p>
    <w:p w14:paraId="76E37543" w14:textId="77777777" w:rsidR="00C64800" w:rsidRPr="005E3E42" w:rsidRDefault="00C64800" w:rsidP="00C64800">
      <w:pPr>
        <w:pStyle w:val="01-21"/>
      </w:pPr>
      <w:bookmarkStart w:id="99" w:name="_Toc189551807"/>
      <w:r>
        <w:rPr>
          <w:rFonts w:hint="eastAsia"/>
        </w:rPr>
        <w:t>一、法律案</w:t>
      </w:r>
      <w:r w:rsidR="008E1B86">
        <w:rPr>
          <w:rFonts w:hint="eastAsia"/>
        </w:rPr>
        <w:t xml:space="preserve"> </w:t>
      </w:r>
      <w:r w:rsidRPr="005E3E42">
        <w:rPr>
          <w:rFonts w:hint="eastAsia"/>
        </w:rPr>
        <w:t>(</w:t>
      </w:r>
      <w:r>
        <w:rPr>
          <w:rFonts w:hint="eastAsia"/>
        </w:rPr>
        <w:t>4</w:t>
      </w:r>
      <w:r w:rsidR="00BF2E2C">
        <w:rPr>
          <w:rFonts w:hint="eastAsia"/>
        </w:rPr>
        <w:t>1</w:t>
      </w:r>
      <w:r w:rsidRPr="005E3E42">
        <w:rPr>
          <w:rFonts w:hint="eastAsia"/>
        </w:rPr>
        <w:t>案)</w:t>
      </w:r>
      <w:bookmarkEnd w:id="99"/>
    </w:p>
    <w:p w14:paraId="0F1680AE" w14:textId="77777777" w:rsidR="00C64800" w:rsidRDefault="006B1AE6" w:rsidP="006B1AE6">
      <w:pPr>
        <w:pStyle w:val="01-3"/>
      </w:pPr>
      <w:bookmarkStart w:id="100" w:name="_Toc189551808"/>
      <w:r>
        <w:rPr>
          <w:rFonts w:hint="eastAsia"/>
        </w:rPr>
        <w:t>(</w:t>
      </w:r>
      <w:proofErr w:type="gramStart"/>
      <w:r>
        <w:rPr>
          <w:rFonts w:hint="eastAsia"/>
        </w:rPr>
        <w:t>一</w:t>
      </w:r>
      <w:proofErr w:type="gramEnd"/>
      <w:r>
        <w:rPr>
          <w:rFonts w:hint="eastAsia"/>
        </w:rPr>
        <w:t>)</w:t>
      </w:r>
      <w:r w:rsidRPr="005E3E42">
        <w:rPr>
          <w:rFonts w:hint="eastAsia"/>
        </w:rPr>
        <w:t>教育部</w:t>
      </w:r>
      <w:r>
        <w:rPr>
          <w:rFonts w:hint="eastAsia"/>
        </w:rPr>
        <w:t xml:space="preserve"> </w:t>
      </w:r>
      <w:r w:rsidRPr="005E3E42">
        <w:t>(</w:t>
      </w:r>
      <w:r>
        <w:rPr>
          <w:rFonts w:hint="eastAsia"/>
        </w:rPr>
        <w:t>4</w:t>
      </w:r>
      <w:r w:rsidR="00354480">
        <w:rPr>
          <w:rFonts w:hint="eastAsia"/>
        </w:rPr>
        <w:t>1</w:t>
      </w:r>
      <w:r w:rsidRPr="005E3E42">
        <w:rPr>
          <w:rFonts w:hint="eastAsia"/>
        </w:rPr>
        <w:t>案</w:t>
      </w:r>
      <w:r w:rsidRPr="005E3E42">
        <w:t>)</w:t>
      </w:r>
      <w:bookmarkEnd w:id="100"/>
    </w:p>
    <w:tbl>
      <w:tblPr>
        <w:tblW w:w="5195" w:type="pct"/>
        <w:tblInd w:w="-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726"/>
        <w:gridCol w:w="3322"/>
        <w:gridCol w:w="1596"/>
        <w:gridCol w:w="2565"/>
        <w:gridCol w:w="1618"/>
      </w:tblGrid>
      <w:tr w:rsidR="00C64800" w:rsidRPr="006B3773" w14:paraId="60987A84" w14:textId="77777777" w:rsidTr="00175145">
        <w:trPr>
          <w:trHeight w:val="700"/>
        </w:trPr>
        <w:tc>
          <w:tcPr>
            <w:tcW w:w="370" w:type="pct"/>
            <w:tcBorders>
              <w:top w:val="single" w:sz="4" w:space="0" w:color="auto"/>
              <w:left w:val="single" w:sz="4" w:space="0" w:color="auto"/>
              <w:bottom w:val="single" w:sz="4" w:space="0" w:color="auto"/>
              <w:right w:val="single" w:sz="4" w:space="0" w:color="auto"/>
            </w:tcBorders>
            <w:vAlign w:val="center"/>
            <w:hideMark/>
          </w:tcPr>
          <w:p w14:paraId="6D535811" w14:textId="77777777" w:rsidR="00C64800" w:rsidRPr="006B3773" w:rsidRDefault="00C64800" w:rsidP="00190AAD">
            <w:pPr>
              <w:spacing w:line="400" w:lineRule="exact"/>
              <w:rPr>
                <w:rFonts w:ascii="標楷體" w:eastAsia="標楷體" w:hAnsi="標楷體"/>
                <w:b/>
                <w:bCs/>
                <w:color w:val="000000" w:themeColor="text1"/>
                <w:spacing w:val="-24"/>
                <w:sz w:val="28"/>
                <w:szCs w:val="28"/>
              </w:rPr>
            </w:pPr>
            <w:r w:rsidRPr="006B3773">
              <w:rPr>
                <w:rFonts w:ascii="標楷體" w:eastAsia="標楷體" w:hAnsi="標楷體" w:hint="eastAsia"/>
                <w:b/>
                <w:bCs/>
                <w:color w:val="000000" w:themeColor="text1"/>
                <w:spacing w:val="-24"/>
                <w:sz w:val="28"/>
                <w:szCs w:val="28"/>
              </w:rPr>
              <w:t>序號</w:t>
            </w:r>
          </w:p>
        </w:tc>
        <w:tc>
          <w:tcPr>
            <w:tcW w:w="1690" w:type="pct"/>
            <w:tcBorders>
              <w:top w:val="single" w:sz="4" w:space="0" w:color="auto"/>
              <w:left w:val="single" w:sz="4" w:space="0" w:color="auto"/>
              <w:bottom w:val="single" w:sz="4" w:space="0" w:color="auto"/>
              <w:right w:val="single" w:sz="4" w:space="0" w:color="auto"/>
            </w:tcBorders>
            <w:vAlign w:val="center"/>
            <w:hideMark/>
          </w:tcPr>
          <w:p w14:paraId="3166819B" w14:textId="77777777" w:rsidR="00C64800" w:rsidRPr="006B3773" w:rsidRDefault="00C64800" w:rsidP="00190AAD">
            <w:pPr>
              <w:spacing w:line="400" w:lineRule="exact"/>
              <w:jc w:val="center"/>
              <w:rPr>
                <w:rFonts w:ascii="標楷體" w:eastAsia="標楷體" w:hAnsi="標楷體"/>
                <w:b/>
                <w:bCs/>
                <w:color w:val="000000" w:themeColor="text1"/>
                <w:sz w:val="28"/>
              </w:rPr>
            </w:pPr>
            <w:r w:rsidRPr="006B3773">
              <w:rPr>
                <w:rFonts w:ascii="標楷體" w:eastAsia="標楷體" w:hAnsi="標楷體" w:hint="eastAsia"/>
                <w:b/>
                <w:bCs/>
                <w:color w:val="000000" w:themeColor="text1"/>
                <w:sz w:val="28"/>
              </w:rPr>
              <w:t>案      由</w:t>
            </w:r>
          </w:p>
        </w:tc>
        <w:tc>
          <w:tcPr>
            <w:tcW w:w="812" w:type="pct"/>
            <w:tcBorders>
              <w:top w:val="single" w:sz="4" w:space="0" w:color="auto"/>
              <w:left w:val="single" w:sz="4" w:space="0" w:color="auto"/>
              <w:bottom w:val="single" w:sz="4" w:space="0" w:color="auto"/>
              <w:right w:val="single" w:sz="4" w:space="0" w:color="auto"/>
            </w:tcBorders>
            <w:vAlign w:val="center"/>
            <w:hideMark/>
          </w:tcPr>
          <w:p w14:paraId="4486F3D8" w14:textId="77777777" w:rsidR="00C64800" w:rsidRPr="006B3773" w:rsidRDefault="00C64800" w:rsidP="00190AAD">
            <w:pPr>
              <w:spacing w:line="400" w:lineRule="exact"/>
              <w:ind w:rightChars="26" w:right="62"/>
              <w:jc w:val="center"/>
              <w:rPr>
                <w:rFonts w:ascii="標楷體" w:eastAsia="標楷體" w:hAnsi="標楷體"/>
                <w:b/>
                <w:bCs/>
                <w:color w:val="000000" w:themeColor="text1"/>
                <w:spacing w:val="-20"/>
                <w:sz w:val="28"/>
              </w:rPr>
            </w:pPr>
            <w:r w:rsidRPr="006B3773">
              <w:rPr>
                <w:rFonts w:ascii="標楷體" w:eastAsia="標楷體" w:hAnsi="標楷體" w:hint="eastAsia"/>
                <w:b/>
                <w:bCs/>
                <w:color w:val="000000" w:themeColor="text1"/>
                <w:spacing w:val="-20"/>
                <w:sz w:val="28"/>
              </w:rPr>
              <w:t>院會交付</w:t>
            </w:r>
          </w:p>
          <w:p w14:paraId="08458BD3" w14:textId="77777777" w:rsidR="00C64800" w:rsidRPr="006B3773" w:rsidRDefault="00C64800" w:rsidP="00190AAD">
            <w:pPr>
              <w:spacing w:line="400" w:lineRule="exact"/>
              <w:ind w:rightChars="26" w:right="62"/>
              <w:jc w:val="center"/>
              <w:rPr>
                <w:rFonts w:ascii="標楷體" w:eastAsia="標楷體" w:hAnsi="標楷體"/>
                <w:b/>
                <w:bCs/>
                <w:color w:val="000000" w:themeColor="text1"/>
                <w:sz w:val="28"/>
              </w:rPr>
            </w:pPr>
            <w:r w:rsidRPr="006B3773">
              <w:rPr>
                <w:rFonts w:ascii="標楷體" w:eastAsia="標楷體" w:hAnsi="標楷體" w:hint="eastAsia"/>
                <w:b/>
                <w:bCs/>
                <w:color w:val="000000" w:themeColor="text1"/>
                <w:spacing w:val="-20"/>
                <w:sz w:val="28"/>
              </w:rPr>
              <w:t>會次及日期</w:t>
            </w:r>
          </w:p>
        </w:tc>
        <w:tc>
          <w:tcPr>
            <w:tcW w:w="1305" w:type="pct"/>
            <w:tcBorders>
              <w:top w:val="single" w:sz="4" w:space="0" w:color="auto"/>
              <w:left w:val="single" w:sz="4" w:space="0" w:color="auto"/>
              <w:bottom w:val="single" w:sz="4" w:space="0" w:color="auto"/>
              <w:right w:val="single" w:sz="4" w:space="0" w:color="auto"/>
            </w:tcBorders>
            <w:vAlign w:val="center"/>
            <w:hideMark/>
          </w:tcPr>
          <w:p w14:paraId="6F11D5C5" w14:textId="77777777" w:rsidR="00C64800" w:rsidRPr="006B3773" w:rsidRDefault="00C64800" w:rsidP="00190AAD">
            <w:pPr>
              <w:spacing w:line="400" w:lineRule="exact"/>
              <w:ind w:leftChars="27" w:left="65" w:rightChars="104" w:right="250"/>
              <w:jc w:val="center"/>
              <w:rPr>
                <w:rFonts w:ascii="標楷體" w:eastAsia="標楷體" w:hAnsi="標楷體"/>
                <w:b/>
                <w:bCs/>
                <w:color w:val="000000" w:themeColor="text1"/>
                <w:sz w:val="28"/>
              </w:rPr>
            </w:pPr>
            <w:r w:rsidRPr="006B3773">
              <w:rPr>
                <w:rFonts w:ascii="標楷體" w:eastAsia="標楷體" w:hAnsi="標楷體" w:hint="eastAsia"/>
                <w:b/>
                <w:bCs/>
                <w:color w:val="000000" w:themeColor="text1"/>
                <w:sz w:val="28"/>
              </w:rPr>
              <w:t>委員會審查</w:t>
            </w:r>
          </w:p>
          <w:p w14:paraId="1A42E8A5" w14:textId="77777777" w:rsidR="00C64800" w:rsidRPr="006B3773" w:rsidRDefault="00C64800" w:rsidP="00190AAD">
            <w:pPr>
              <w:spacing w:line="400" w:lineRule="exact"/>
              <w:ind w:leftChars="27" w:left="65" w:rightChars="104" w:right="250"/>
              <w:jc w:val="center"/>
              <w:rPr>
                <w:rFonts w:ascii="標楷體" w:eastAsia="標楷體" w:hAnsi="標楷體"/>
                <w:b/>
                <w:bCs/>
                <w:color w:val="000000" w:themeColor="text1"/>
                <w:sz w:val="28"/>
              </w:rPr>
            </w:pPr>
            <w:r w:rsidRPr="006B3773">
              <w:rPr>
                <w:rFonts w:ascii="標楷體" w:eastAsia="標楷體" w:hAnsi="標楷體" w:hint="eastAsia"/>
                <w:b/>
                <w:bCs/>
                <w:color w:val="000000" w:themeColor="text1"/>
                <w:sz w:val="28"/>
              </w:rPr>
              <w:t>會次及日期</w:t>
            </w:r>
          </w:p>
        </w:tc>
        <w:tc>
          <w:tcPr>
            <w:tcW w:w="823" w:type="pct"/>
            <w:tcBorders>
              <w:top w:val="single" w:sz="4" w:space="0" w:color="auto"/>
              <w:left w:val="single" w:sz="4" w:space="0" w:color="auto"/>
              <w:bottom w:val="single" w:sz="4" w:space="0" w:color="auto"/>
              <w:right w:val="single" w:sz="4" w:space="0" w:color="auto"/>
            </w:tcBorders>
            <w:vAlign w:val="center"/>
            <w:hideMark/>
          </w:tcPr>
          <w:p w14:paraId="13E3C202" w14:textId="77777777" w:rsidR="00C64800" w:rsidRPr="006B3773" w:rsidRDefault="00C64800" w:rsidP="00190AAD">
            <w:pPr>
              <w:spacing w:line="400" w:lineRule="exact"/>
              <w:ind w:rightChars="26" w:right="62"/>
              <w:jc w:val="center"/>
              <w:rPr>
                <w:rFonts w:ascii="標楷體" w:eastAsia="標楷體" w:hAnsi="標楷體"/>
                <w:b/>
                <w:bCs/>
                <w:color w:val="000000" w:themeColor="text1"/>
                <w:spacing w:val="-20"/>
                <w:sz w:val="28"/>
              </w:rPr>
            </w:pPr>
            <w:r w:rsidRPr="006B3773">
              <w:rPr>
                <w:rFonts w:ascii="標楷體" w:eastAsia="標楷體" w:hAnsi="標楷體" w:hint="eastAsia"/>
                <w:b/>
                <w:bCs/>
                <w:color w:val="000000" w:themeColor="text1"/>
                <w:spacing w:val="-20"/>
                <w:sz w:val="28"/>
              </w:rPr>
              <w:t>院會三讀通過</w:t>
            </w:r>
          </w:p>
          <w:p w14:paraId="239685D1" w14:textId="77777777" w:rsidR="00C64800" w:rsidRPr="006B3773" w:rsidRDefault="00C64800" w:rsidP="00190AAD">
            <w:pPr>
              <w:spacing w:line="400" w:lineRule="exact"/>
              <w:ind w:rightChars="26" w:right="62"/>
              <w:jc w:val="center"/>
              <w:rPr>
                <w:rFonts w:ascii="標楷體" w:eastAsia="標楷體" w:hAnsi="標楷體"/>
                <w:b/>
                <w:bCs/>
                <w:color w:val="000000" w:themeColor="text1"/>
                <w:sz w:val="28"/>
              </w:rPr>
            </w:pPr>
            <w:r w:rsidRPr="006B3773">
              <w:rPr>
                <w:rFonts w:ascii="標楷體" w:eastAsia="標楷體" w:hAnsi="標楷體" w:hint="eastAsia"/>
                <w:b/>
                <w:bCs/>
                <w:color w:val="000000" w:themeColor="text1"/>
                <w:spacing w:val="-20"/>
                <w:sz w:val="28"/>
              </w:rPr>
              <w:t>會次及日期</w:t>
            </w:r>
          </w:p>
        </w:tc>
      </w:tr>
      <w:tr w:rsidR="00175145" w:rsidRPr="006B3773" w14:paraId="68398DE4" w14:textId="77777777" w:rsidTr="00175145">
        <w:trPr>
          <w:trHeight w:val="567"/>
        </w:trPr>
        <w:tc>
          <w:tcPr>
            <w:tcW w:w="370" w:type="pct"/>
            <w:tcBorders>
              <w:top w:val="single" w:sz="4" w:space="0" w:color="auto"/>
              <w:left w:val="single" w:sz="4" w:space="0" w:color="auto"/>
              <w:bottom w:val="single" w:sz="4" w:space="0" w:color="auto"/>
              <w:right w:val="single" w:sz="4" w:space="0" w:color="auto"/>
            </w:tcBorders>
            <w:vAlign w:val="center"/>
          </w:tcPr>
          <w:p w14:paraId="54A100C1" w14:textId="77777777" w:rsidR="00175145" w:rsidRPr="006B3773" w:rsidRDefault="00175145" w:rsidP="00E951ED">
            <w:pPr>
              <w:numPr>
                <w:ilvl w:val="0"/>
                <w:numId w:val="13"/>
              </w:numPr>
              <w:spacing w:line="400" w:lineRule="exact"/>
              <w:ind w:right="113"/>
              <w:jc w:val="center"/>
              <w:rPr>
                <w:rFonts w:ascii="標楷體" w:eastAsia="標楷體" w:hAnsi="標楷體"/>
                <w:color w:val="000000" w:themeColor="text1"/>
                <w:sz w:val="32"/>
              </w:rPr>
            </w:pPr>
          </w:p>
        </w:tc>
        <w:tc>
          <w:tcPr>
            <w:tcW w:w="1690" w:type="pct"/>
          </w:tcPr>
          <w:p w14:paraId="3FA6CE0B" w14:textId="77777777" w:rsidR="00175145" w:rsidRPr="005E36D5" w:rsidRDefault="00175145" w:rsidP="00175145">
            <w:pPr>
              <w:spacing w:line="400" w:lineRule="exact"/>
              <w:jc w:val="both"/>
              <w:rPr>
                <w:rFonts w:ascii="標楷體" w:eastAsia="標楷體" w:hAnsi="標楷體"/>
                <w:color w:val="000000"/>
                <w:sz w:val="28"/>
                <w:szCs w:val="28"/>
              </w:rPr>
            </w:pPr>
            <w:proofErr w:type="gramStart"/>
            <w:r w:rsidRPr="005E36D5">
              <w:rPr>
                <w:rFonts w:ascii="標楷體" w:eastAsia="標楷體" w:hAnsi="標楷體" w:hint="eastAsia"/>
                <w:color w:val="000000"/>
                <w:sz w:val="28"/>
                <w:szCs w:val="28"/>
              </w:rPr>
              <w:t>併</w:t>
            </w:r>
            <w:proofErr w:type="gramEnd"/>
            <w:r w:rsidRPr="005E36D5">
              <w:rPr>
                <w:rFonts w:ascii="標楷體" w:eastAsia="標楷體" w:hAnsi="標楷體" w:hint="eastAsia"/>
                <w:color w:val="000000"/>
                <w:sz w:val="28"/>
                <w:szCs w:val="28"/>
              </w:rPr>
              <w:t>案審查</w:t>
            </w:r>
          </w:p>
          <w:p w14:paraId="7D3B6558"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1.學生輔導法部分條文修正草案</w:t>
            </w:r>
          </w:p>
          <w:p w14:paraId="6AABC9A4"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(行政院)</w:t>
            </w:r>
          </w:p>
          <w:p w14:paraId="5B638F57" w14:textId="77777777" w:rsidR="00175145" w:rsidRPr="005E36D5" w:rsidRDefault="00175145" w:rsidP="00175145">
            <w:pPr>
              <w:spacing w:line="400" w:lineRule="exact"/>
              <w:jc w:val="both"/>
              <w:rPr>
                <w:rFonts w:ascii="標楷體" w:eastAsia="標楷體" w:hAnsi="標楷體"/>
                <w:color w:val="000000"/>
                <w:sz w:val="28"/>
                <w:szCs w:val="28"/>
              </w:rPr>
            </w:pPr>
          </w:p>
          <w:p w14:paraId="157ED2A0"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2</w:t>
            </w:r>
            <w:r w:rsidRPr="005E36D5">
              <w:rPr>
                <w:rFonts w:ascii="標楷體" w:eastAsia="標楷體" w:hAnsi="標楷體"/>
                <w:color w:val="000000"/>
                <w:sz w:val="28"/>
                <w:szCs w:val="28"/>
              </w:rPr>
              <w:t>.</w:t>
            </w:r>
            <w:r w:rsidRPr="005E36D5">
              <w:rPr>
                <w:rFonts w:ascii="標楷體" w:eastAsia="標楷體" w:hAnsi="標楷體" w:hint="eastAsia"/>
                <w:color w:val="000000"/>
                <w:sz w:val="28"/>
                <w:szCs w:val="28"/>
              </w:rPr>
              <w:t>學生輔導法部分條文修正草案</w:t>
            </w:r>
          </w:p>
          <w:p w14:paraId="3D630BAF"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(委員</w:t>
            </w:r>
            <w:proofErr w:type="gramStart"/>
            <w:r w:rsidRPr="005E36D5">
              <w:rPr>
                <w:rFonts w:ascii="標楷體" w:eastAsia="標楷體" w:hAnsi="標楷體" w:hint="eastAsia"/>
                <w:color w:val="000000"/>
                <w:sz w:val="28"/>
                <w:szCs w:val="28"/>
              </w:rPr>
              <w:t>范</w:t>
            </w:r>
            <w:proofErr w:type="gramEnd"/>
            <w:r w:rsidRPr="005E36D5">
              <w:rPr>
                <w:rFonts w:ascii="標楷體" w:eastAsia="標楷體" w:hAnsi="標楷體" w:hint="eastAsia"/>
                <w:color w:val="000000"/>
                <w:sz w:val="28"/>
                <w:szCs w:val="28"/>
              </w:rPr>
              <w:t>雲等17人)</w:t>
            </w:r>
            <w:r w:rsidRPr="005E36D5">
              <w:rPr>
                <w:rFonts w:ascii="標楷體" w:eastAsia="標楷體" w:hAnsi="標楷體" w:hint="eastAsia"/>
                <w:color w:val="000000"/>
                <w:sz w:val="28"/>
                <w:szCs w:val="28"/>
              </w:rPr>
              <w:tab/>
            </w:r>
          </w:p>
          <w:p w14:paraId="1BC3FDF6" w14:textId="77777777" w:rsidR="00175145" w:rsidRPr="005E36D5" w:rsidRDefault="00175145" w:rsidP="00175145">
            <w:pPr>
              <w:spacing w:line="400" w:lineRule="exact"/>
              <w:jc w:val="both"/>
              <w:rPr>
                <w:rFonts w:ascii="標楷體" w:eastAsia="標楷體" w:hAnsi="標楷體"/>
                <w:color w:val="000000"/>
                <w:sz w:val="28"/>
                <w:szCs w:val="28"/>
              </w:rPr>
            </w:pPr>
          </w:p>
          <w:p w14:paraId="48F2817C"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3</w:t>
            </w:r>
            <w:r w:rsidRPr="005E36D5">
              <w:rPr>
                <w:rFonts w:ascii="標楷體" w:eastAsia="標楷體" w:hAnsi="標楷體"/>
                <w:color w:val="000000"/>
                <w:sz w:val="28"/>
                <w:szCs w:val="28"/>
              </w:rPr>
              <w:t>.</w:t>
            </w:r>
            <w:r w:rsidRPr="005E36D5">
              <w:rPr>
                <w:rFonts w:ascii="標楷體" w:eastAsia="標楷體" w:hAnsi="標楷體" w:hint="eastAsia"/>
                <w:color w:val="000000"/>
                <w:sz w:val="28"/>
                <w:szCs w:val="28"/>
              </w:rPr>
              <w:t>學生輔導法部分條文修正草案</w:t>
            </w:r>
          </w:p>
          <w:p w14:paraId="1A5E57F4"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(委員林宜瑾等22人)</w:t>
            </w:r>
          </w:p>
          <w:p w14:paraId="3060E051" w14:textId="77777777" w:rsidR="00175145" w:rsidRPr="005E36D5" w:rsidRDefault="00175145" w:rsidP="00175145">
            <w:pPr>
              <w:spacing w:line="400" w:lineRule="exact"/>
              <w:jc w:val="both"/>
              <w:rPr>
                <w:rFonts w:ascii="標楷體" w:eastAsia="標楷體" w:hAnsi="標楷體"/>
                <w:color w:val="000000"/>
                <w:sz w:val="28"/>
                <w:szCs w:val="28"/>
              </w:rPr>
            </w:pPr>
          </w:p>
          <w:p w14:paraId="0F8A5181"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4</w:t>
            </w:r>
            <w:r w:rsidRPr="005E36D5">
              <w:rPr>
                <w:rFonts w:ascii="標楷體" w:eastAsia="標楷體" w:hAnsi="標楷體"/>
                <w:color w:val="000000"/>
                <w:sz w:val="28"/>
                <w:szCs w:val="28"/>
              </w:rPr>
              <w:t>.</w:t>
            </w:r>
            <w:r w:rsidRPr="005E36D5">
              <w:rPr>
                <w:rFonts w:ascii="標楷體" w:eastAsia="標楷體" w:hAnsi="標楷體" w:hint="eastAsia"/>
                <w:color w:val="000000"/>
                <w:sz w:val="28"/>
                <w:szCs w:val="28"/>
              </w:rPr>
              <w:t>學生輔導法部分條文修正草案</w:t>
            </w:r>
          </w:p>
          <w:p w14:paraId="48657FAE" w14:textId="77777777" w:rsidR="0017514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(委員張雅琳等19人)</w:t>
            </w:r>
          </w:p>
          <w:p w14:paraId="78E00A6D" w14:textId="77777777" w:rsidR="00175145" w:rsidRPr="005E36D5" w:rsidRDefault="00175145" w:rsidP="00175145">
            <w:pPr>
              <w:spacing w:line="400" w:lineRule="exact"/>
              <w:jc w:val="both"/>
              <w:rPr>
                <w:rFonts w:ascii="標楷體" w:eastAsia="標楷體" w:hAnsi="標楷體"/>
                <w:color w:val="000000"/>
                <w:sz w:val="28"/>
                <w:szCs w:val="28"/>
              </w:rPr>
            </w:pPr>
          </w:p>
          <w:p w14:paraId="45FCFE18"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5</w:t>
            </w:r>
            <w:r w:rsidRPr="005E36D5">
              <w:rPr>
                <w:rFonts w:ascii="標楷體" w:eastAsia="標楷體" w:hAnsi="標楷體"/>
                <w:color w:val="000000"/>
                <w:sz w:val="28"/>
                <w:szCs w:val="28"/>
              </w:rPr>
              <w:t>.</w:t>
            </w:r>
            <w:r w:rsidRPr="005E36D5">
              <w:rPr>
                <w:rFonts w:ascii="標楷體" w:eastAsia="標楷體" w:hAnsi="標楷體" w:hint="eastAsia"/>
                <w:color w:val="000000"/>
                <w:sz w:val="28"/>
                <w:szCs w:val="28"/>
              </w:rPr>
              <w:t>學生輔導法第十一</w:t>
            </w:r>
            <w:proofErr w:type="gramStart"/>
            <w:r w:rsidRPr="005E36D5">
              <w:rPr>
                <w:rFonts w:ascii="標楷體" w:eastAsia="標楷體" w:hAnsi="標楷體" w:hint="eastAsia"/>
                <w:color w:val="000000"/>
                <w:sz w:val="28"/>
                <w:szCs w:val="28"/>
              </w:rPr>
              <w:t>條</w:t>
            </w:r>
            <w:proofErr w:type="gramEnd"/>
            <w:r w:rsidRPr="005E36D5">
              <w:rPr>
                <w:rFonts w:ascii="標楷體" w:eastAsia="標楷體" w:hAnsi="標楷體" w:hint="eastAsia"/>
                <w:color w:val="000000"/>
                <w:sz w:val="28"/>
                <w:szCs w:val="28"/>
              </w:rPr>
              <w:t>條文修正草案</w:t>
            </w:r>
          </w:p>
          <w:p w14:paraId="15ACBA5C"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(委員李柏毅等18人)</w:t>
            </w:r>
          </w:p>
          <w:p w14:paraId="1E761485" w14:textId="77777777" w:rsidR="00175145" w:rsidRPr="005E36D5" w:rsidRDefault="00175145" w:rsidP="00175145">
            <w:pPr>
              <w:spacing w:line="400" w:lineRule="exact"/>
              <w:jc w:val="both"/>
              <w:rPr>
                <w:rFonts w:ascii="標楷體" w:eastAsia="標楷體" w:hAnsi="標楷體"/>
                <w:color w:val="000000"/>
                <w:sz w:val="28"/>
                <w:szCs w:val="28"/>
              </w:rPr>
            </w:pPr>
          </w:p>
          <w:p w14:paraId="32FDF587"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6</w:t>
            </w:r>
            <w:r w:rsidRPr="005E36D5">
              <w:rPr>
                <w:rFonts w:ascii="標楷體" w:eastAsia="標楷體" w:hAnsi="標楷體"/>
                <w:color w:val="000000"/>
                <w:sz w:val="28"/>
                <w:szCs w:val="28"/>
              </w:rPr>
              <w:t>.</w:t>
            </w:r>
            <w:r w:rsidRPr="005E36D5">
              <w:rPr>
                <w:rFonts w:ascii="標楷體" w:eastAsia="標楷體" w:hAnsi="標楷體" w:hint="eastAsia"/>
                <w:color w:val="000000"/>
                <w:sz w:val="28"/>
                <w:szCs w:val="28"/>
              </w:rPr>
              <w:t>學生輔導法部分條文修正草案</w:t>
            </w:r>
          </w:p>
          <w:p w14:paraId="53C11342"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(委員黃秀芳等18人)</w:t>
            </w:r>
            <w:r w:rsidRPr="005E36D5">
              <w:rPr>
                <w:rFonts w:ascii="標楷體" w:eastAsia="標楷體" w:hAnsi="標楷體" w:hint="eastAsia"/>
                <w:color w:val="000000"/>
                <w:sz w:val="28"/>
                <w:szCs w:val="28"/>
              </w:rPr>
              <w:tab/>
            </w:r>
          </w:p>
          <w:p w14:paraId="310CB54D" w14:textId="77777777" w:rsidR="00175145" w:rsidRPr="005E36D5" w:rsidRDefault="00175145" w:rsidP="00175145">
            <w:pPr>
              <w:spacing w:line="400" w:lineRule="exact"/>
              <w:jc w:val="both"/>
              <w:rPr>
                <w:rFonts w:ascii="標楷體" w:eastAsia="標楷體" w:hAnsi="標楷體"/>
                <w:color w:val="000000"/>
                <w:sz w:val="28"/>
                <w:szCs w:val="28"/>
              </w:rPr>
            </w:pPr>
          </w:p>
          <w:p w14:paraId="4F941B25"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7</w:t>
            </w:r>
            <w:r w:rsidRPr="005E36D5">
              <w:rPr>
                <w:rFonts w:ascii="標楷體" w:eastAsia="標楷體" w:hAnsi="標楷體"/>
                <w:color w:val="000000"/>
                <w:sz w:val="28"/>
                <w:szCs w:val="28"/>
              </w:rPr>
              <w:t>.</w:t>
            </w:r>
            <w:r w:rsidRPr="005E36D5">
              <w:rPr>
                <w:rFonts w:ascii="標楷體" w:eastAsia="標楷體" w:hAnsi="標楷體" w:hint="eastAsia"/>
                <w:color w:val="000000"/>
                <w:sz w:val="28"/>
                <w:szCs w:val="28"/>
              </w:rPr>
              <w:t>學生輔導法第四條及第七</w:t>
            </w:r>
            <w:proofErr w:type="gramStart"/>
            <w:r w:rsidRPr="005E36D5">
              <w:rPr>
                <w:rFonts w:ascii="標楷體" w:eastAsia="標楷體" w:hAnsi="標楷體" w:hint="eastAsia"/>
                <w:color w:val="000000"/>
                <w:sz w:val="28"/>
                <w:szCs w:val="28"/>
              </w:rPr>
              <w:t>條</w:t>
            </w:r>
            <w:proofErr w:type="gramEnd"/>
            <w:r w:rsidRPr="005E36D5">
              <w:rPr>
                <w:rFonts w:ascii="標楷體" w:eastAsia="標楷體" w:hAnsi="標楷體" w:hint="eastAsia"/>
                <w:color w:val="000000"/>
                <w:sz w:val="28"/>
                <w:szCs w:val="28"/>
              </w:rPr>
              <w:t>條文修正草案</w:t>
            </w:r>
          </w:p>
          <w:p w14:paraId="7FE241EA"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(委員許智傑等25人)</w:t>
            </w:r>
            <w:r w:rsidRPr="005E36D5">
              <w:rPr>
                <w:rFonts w:ascii="標楷體" w:eastAsia="標楷體" w:hAnsi="標楷體" w:hint="eastAsia"/>
                <w:color w:val="000000"/>
                <w:sz w:val="28"/>
                <w:szCs w:val="28"/>
              </w:rPr>
              <w:tab/>
            </w:r>
          </w:p>
          <w:p w14:paraId="2607A84B" w14:textId="77777777" w:rsidR="00175145" w:rsidRPr="005E36D5" w:rsidRDefault="00175145" w:rsidP="00175145">
            <w:pPr>
              <w:spacing w:line="400" w:lineRule="exact"/>
              <w:jc w:val="both"/>
              <w:rPr>
                <w:rFonts w:ascii="標楷體" w:eastAsia="標楷體" w:hAnsi="標楷體"/>
                <w:color w:val="000000"/>
                <w:sz w:val="28"/>
                <w:szCs w:val="28"/>
              </w:rPr>
            </w:pPr>
          </w:p>
          <w:p w14:paraId="0ED00982"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8</w:t>
            </w:r>
            <w:r w:rsidRPr="005E36D5">
              <w:rPr>
                <w:rFonts w:ascii="標楷體" w:eastAsia="標楷體" w:hAnsi="標楷體"/>
                <w:color w:val="000000"/>
                <w:sz w:val="28"/>
                <w:szCs w:val="28"/>
              </w:rPr>
              <w:t>.</w:t>
            </w:r>
            <w:r w:rsidRPr="005E36D5">
              <w:rPr>
                <w:rFonts w:ascii="標楷體" w:eastAsia="標楷體" w:hAnsi="標楷體" w:hint="eastAsia"/>
                <w:color w:val="000000"/>
                <w:sz w:val="28"/>
                <w:szCs w:val="28"/>
              </w:rPr>
              <w:t>學生輔導法第十一</w:t>
            </w:r>
            <w:proofErr w:type="gramStart"/>
            <w:r w:rsidRPr="005E36D5">
              <w:rPr>
                <w:rFonts w:ascii="標楷體" w:eastAsia="標楷體" w:hAnsi="標楷體" w:hint="eastAsia"/>
                <w:color w:val="000000"/>
                <w:sz w:val="28"/>
                <w:szCs w:val="28"/>
              </w:rPr>
              <w:t>條</w:t>
            </w:r>
            <w:proofErr w:type="gramEnd"/>
            <w:r w:rsidRPr="005E36D5">
              <w:rPr>
                <w:rFonts w:ascii="標楷體" w:eastAsia="標楷體" w:hAnsi="標楷體" w:hint="eastAsia"/>
                <w:color w:val="000000"/>
                <w:sz w:val="28"/>
                <w:szCs w:val="28"/>
              </w:rPr>
              <w:t>條文修正草案</w:t>
            </w:r>
          </w:p>
          <w:p w14:paraId="5E0985E9"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(委員許智傑等26人)</w:t>
            </w:r>
          </w:p>
          <w:p w14:paraId="2E6312A3" w14:textId="77777777" w:rsidR="00175145" w:rsidRPr="005E36D5" w:rsidRDefault="00175145" w:rsidP="00175145">
            <w:pPr>
              <w:spacing w:line="400" w:lineRule="exact"/>
              <w:jc w:val="both"/>
              <w:rPr>
                <w:rFonts w:ascii="標楷體" w:eastAsia="標楷體" w:hAnsi="標楷體"/>
                <w:color w:val="000000"/>
                <w:sz w:val="28"/>
                <w:szCs w:val="28"/>
              </w:rPr>
            </w:pPr>
          </w:p>
          <w:p w14:paraId="29CECCA3"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9</w:t>
            </w:r>
            <w:r w:rsidRPr="005E36D5">
              <w:rPr>
                <w:rFonts w:ascii="標楷體" w:eastAsia="標楷體" w:hAnsi="標楷體"/>
                <w:color w:val="000000"/>
                <w:sz w:val="28"/>
                <w:szCs w:val="28"/>
              </w:rPr>
              <w:t>.</w:t>
            </w:r>
            <w:r w:rsidRPr="005E36D5">
              <w:rPr>
                <w:rFonts w:ascii="標楷體" w:eastAsia="標楷體" w:hAnsi="標楷體" w:hint="eastAsia"/>
                <w:color w:val="000000"/>
                <w:sz w:val="28"/>
                <w:szCs w:val="28"/>
              </w:rPr>
              <w:t>學生輔導法部分條文修正草案</w:t>
            </w:r>
          </w:p>
          <w:p w14:paraId="7D8D3F62"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(委員柯志恩等18人)</w:t>
            </w:r>
          </w:p>
          <w:p w14:paraId="2EC59F51" w14:textId="77777777" w:rsidR="00175145" w:rsidRPr="005E36D5" w:rsidRDefault="00175145" w:rsidP="00175145">
            <w:pPr>
              <w:spacing w:line="400" w:lineRule="exact"/>
              <w:jc w:val="both"/>
              <w:rPr>
                <w:rFonts w:ascii="標楷體" w:eastAsia="標楷體" w:hAnsi="標楷體"/>
                <w:color w:val="000000"/>
                <w:sz w:val="28"/>
                <w:szCs w:val="28"/>
              </w:rPr>
            </w:pPr>
          </w:p>
          <w:p w14:paraId="6E7DC50F"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10</w:t>
            </w:r>
            <w:r w:rsidRPr="005E36D5">
              <w:rPr>
                <w:rFonts w:ascii="標楷體" w:eastAsia="標楷體" w:hAnsi="標楷體"/>
                <w:color w:val="000000"/>
                <w:sz w:val="28"/>
                <w:szCs w:val="28"/>
              </w:rPr>
              <w:t>.</w:t>
            </w:r>
            <w:r w:rsidRPr="005E36D5">
              <w:rPr>
                <w:rFonts w:ascii="標楷體" w:eastAsia="標楷體" w:hAnsi="標楷體" w:hint="eastAsia"/>
                <w:color w:val="000000"/>
                <w:sz w:val="28"/>
                <w:szCs w:val="28"/>
              </w:rPr>
              <w:t>學生輔導法第十一</w:t>
            </w:r>
            <w:proofErr w:type="gramStart"/>
            <w:r w:rsidRPr="005E36D5">
              <w:rPr>
                <w:rFonts w:ascii="標楷體" w:eastAsia="標楷體" w:hAnsi="標楷體" w:hint="eastAsia"/>
                <w:color w:val="000000"/>
                <w:sz w:val="28"/>
                <w:szCs w:val="28"/>
              </w:rPr>
              <w:t>條</w:t>
            </w:r>
            <w:proofErr w:type="gramEnd"/>
            <w:r w:rsidRPr="005E36D5">
              <w:rPr>
                <w:rFonts w:ascii="標楷體" w:eastAsia="標楷體" w:hAnsi="標楷體" w:hint="eastAsia"/>
                <w:color w:val="000000"/>
                <w:sz w:val="28"/>
                <w:szCs w:val="28"/>
              </w:rPr>
              <w:t>條文修正草案</w:t>
            </w:r>
          </w:p>
          <w:p w14:paraId="69FDBA19"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(委員陳培瑜等18人)</w:t>
            </w:r>
          </w:p>
          <w:p w14:paraId="45D92F6B" w14:textId="77777777" w:rsidR="00175145" w:rsidRPr="005E36D5" w:rsidRDefault="00175145" w:rsidP="00175145">
            <w:pPr>
              <w:spacing w:line="400" w:lineRule="exact"/>
              <w:jc w:val="both"/>
              <w:rPr>
                <w:rFonts w:ascii="標楷體" w:eastAsia="標楷體" w:hAnsi="標楷體"/>
                <w:color w:val="000000"/>
                <w:sz w:val="28"/>
                <w:szCs w:val="28"/>
              </w:rPr>
            </w:pPr>
          </w:p>
          <w:p w14:paraId="37FCE9A6"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w:t>
            </w:r>
            <w:r w:rsidRPr="005E36D5">
              <w:rPr>
                <w:rFonts w:ascii="標楷體" w:eastAsia="標楷體" w:hAnsi="標楷體" w:hint="eastAsia"/>
                <w:color w:val="000000"/>
                <w:sz w:val="28"/>
                <w:szCs w:val="28"/>
              </w:rPr>
              <w:t>1</w:t>
            </w:r>
            <w:r w:rsidRPr="005E36D5">
              <w:rPr>
                <w:rFonts w:ascii="標楷體" w:eastAsia="標楷體" w:hAnsi="標楷體"/>
                <w:color w:val="000000"/>
                <w:sz w:val="28"/>
                <w:szCs w:val="28"/>
              </w:rPr>
              <w:t>.</w:t>
            </w:r>
            <w:r w:rsidRPr="005E36D5">
              <w:rPr>
                <w:rFonts w:ascii="標楷體" w:eastAsia="標楷體" w:hAnsi="標楷體" w:hint="eastAsia"/>
                <w:color w:val="000000"/>
                <w:sz w:val="28"/>
                <w:szCs w:val="28"/>
              </w:rPr>
              <w:t>學生輔導法部分條文修正草案</w:t>
            </w:r>
          </w:p>
          <w:p w14:paraId="7C9C4D9B"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(委員陳培瑜等18人)</w:t>
            </w:r>
          </w:p>
          <w:p w14:paraId="135A3E61" w14:textId="77777777" w:rsidR="00175145" w:rsidRPr="005E36D5" w:rsidRDefault="00175145" w:rsidP="00175145">
            <w:pPr>
              <w:spacing w:line="400" w:lineRule="exact"/>
              <w:jc w:val="both"/>
              <w:rPr>
                <w:rFonts w:ascii="標楷體" w:eastAsia="標楷體" w:hAnsi="標楷體"/>
                <w:color w:val="000000"/>
                <w:sz w:val="28"/>
                <w:szCs w:val="28"/>
              </w:rPr>
            </w:pPr>
          </w:p>
          <w:p w14:paraId="0817C783"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w:t>
            </w:r>
            <w:r w:rsidRPr="005E36D5">
              <w:rPr>
                <w:rFonts w:ascii="標楷體" w:eastAsia="標楷體" w:hAnsi="標楷體" w:hint="eastAsia"/>
                <w:color w:val="000000"/>
                <w:sz w:val="28"/>
                <w:szCs w:val="28"/>
              </w:rPr>
              <w:t>2</w:t>
            </w:r>
            <w:r w:rsidRPr="005E36D5">
              <w:rPr>
                <w:rFonts w:ascii="標楷體" w:eastAsia="標楷體" w:hAnsi="標楷體"/>
                <w:color w:val="000000"/>
                <w:sz w:val="28"/>
                <w:szCs w:val="28"/>
              </w:rPr>
              <w:t>.</w:t>
            </w:r>
            <w:r w:rsidRPr="005E36D5">
              <w:rPr>
                <w:rFonts w:ascii="標楷體" w:eastAsia="標楷體" w:hAnsi="標楷體" w:hint="eastAsia"/>
                <w:color w:val="000000"/>
                <w:sz w:val="28"/>
                <w:szCs w:val="28"/>
              </w:rPr>
              <w:t>學生輔導法第十一</w:t>
            </w:r>
            <w:proofErr w:type="gramStart"/>
            <w:r w:rsidRPr="005E36D5">
              <w:rPr>
                <w:rFonts w:ascii="標楷體" w:eastAsia="標楷體" w:hAnsi="標楷體" w:hint="eastAsia"/>
                <w:color w:val="000000"/>
                <w:sz w:val="28"/>
                <w:szCs w:val="28"/>
              </w:rPr>
              <w:t>條</w:t>
            </w:r>
            <w:proofErr w:type="gramEnd"/>
            <w:r w:rsidRPr="005E36D5">
              <w:rPr>
                <w:rFonts w:ascii="標楷體" w:eastAsia="標楷體" w:hAnsi="標楷體" w:hint="eastAsia"/>
                <w:color w:val="000000"/>
                <w:sz w:val="28"/>
                <w:szCs w:val="28"/>
              </w:rPr>
              <w:t>條文修正草案</w:t>
            </w:r>
          </w:p>
          <w:p w14:paraId="134DAFE1"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(委員洪孟楷等22人)</w:t>
            </w:r>
          </w:p>
          <w:p w14:paraId="26610290" w14:textId="77777777" w:rsidR="00175145" w:rsidRPr="005E36D5" w:rsidRDefault="00175145" w:rsidP="00175145">
            <w:pPr>
              <w:spacing w:line="400" w:lineRule="exact"/>
              <w:jc w:val="both"/>
              <w:rPr>
                <w:rFonts w:ascii="標楷體" w:eastAsia="標楷體" w:hAnsi="標楷體"/>
                <w:color w:val="000000"/>
                <w:sz w:val="28"/>
                <w:szCs w:val="28"/>
              </w:rPr>
            </w:pPr>
          </w:p>
          <w:p w14:paraId="72AC0E26"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w:t>
            </w:r>
            <w:r w:rsidRPr="005E36D5">
              <w:rPr>
                <w:rFonts w:ascii="標楷體" w:eastAsia="標楷體" w:hAnsi="標楷體" w:hint="eastAsia"/>
                <w:color w:val="000000"/>
                <w:sz w:val="28"/>
                <w:szCs w:val="28"/>
              </w:rPr>
              <w:t>3</w:t>
            </w:r>
            <w:r w:rsidRPr="005E36D5">
              <w:rPr>
                <w:rFonts w:ascii="標楷體" w:eastAsia="標楷體" w:hAnsi="標楷體"/>
                <w:color w:val="000000"/>
                <w:sz w:val="28"/>
                <w:szCs w:val="28"/>
              </w:rPr>
              <w:t>.</w:t>
            </w:r>
            <w:r w:rsidRPr="005E36D5">
              <w:rPr>
                <w:rFonts w:ascii="標楷體" w:eastAsia="標楷體" w:hAnsi="標楷體" w:hint="eastAsia"/>
                <w:color w:val="000000"/>
                <w:sz w:val="28"/>
                <w:szCs w:val="28"/>
              </w:rPr>
              <w:t>學生輔導法部分條文修正草案</w:t>
            </w:r>
          </w:p>
          <w:p w14:paraId="4DA7BEB7"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w:t>
            </w:r>
            <w:r w:rsidRPr="005E36D5">
              <w:rPr>
                <w:rFonts w:ascii="標楷體" w:eastAsia="標楷體" w:hAnsi="標楷體" w:hint="eastAsia"/>
                <w:color w:val="000000"/>
                <w:sz w:val="28"/>
                <w:szCs w:val="28"/>
              </w:rPr>
              <w:t>委員陳秀寳等</w:t>
            </w:r>
            <w:r w:rsidRPr="005E36D5">
              <w:rPr>
                <w:rFonts w:ascii="標楷體" w:eastAsia="標楷體" w:hAnsi="標楷體"/>
                <w:color w:val="000000"/>
                <w:sz w:val="28"/>
                <w:szCs w:val="28"/>
              </w:rPr>
              <w:t>20</w:t>
            </w:r>
            <w:r w:rsidRPr="005E36D5">
              <w:rPr>
                <w:rFonts w:ascii="標楷體" w:eastAsia="標楷體" w:hAnsi="標楷體" w:hint="eastAsia"/>
                <w:color w:val="000000"/>
                <w:sz w:val="28"/>
                <w:szCs w:val="28"/>
              </w:rPr>
              <w:t>人</w:t>
            </w:r>
            <w:r w:rsidRPr="005E36D5">
              <w:rPr>
                <w:rFonts w:ascii="標楷體" w:eastAsia="標楷體" w:hAnsi="標楷體"/>
                <w:color w:val="000000"/>
                <w:sz w:val="28"/>
                <w:szCs w:val="28"/>
              </w:rPr>
              <w:t>)</w:t>
            </w:r>
          </w:p>
          <w:p w14:paraId="374C5683" w14:textId="77777777" w:rsidR="00175145" w:rsidRPr="005E36D5" w:rsidRDefault="00175145" w:rsidP="00175145">
            <w:pPr>
              <w:spacing w:line="400" w:lineRule="exact"/>
              <w:jc w:val="both"/>
              <w:rPr>
                <w:rFonts w:ascii="標楷體" w:eastAsia="標楷體" w:hAnsi="標楷體"/>
                <w:color w:val="000000"/>
                <w:sz w:val="28"/>
                <w:szCs w:val="28"/>
              </w:rPr>
            </w:pPr>
          </w:p>
          <w:p w14:paraId="069FA5E0"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w:t>
            </w:r>
            <w:r w:rsidRPr="005E36D5">
              <w:rPr>
                <w:rFonts w:ascii="標楷體" w:eastAsia="標楷體" w:hAnsi="標楷體" w:hint="eastAsia"/>
                <w:color w:val="000000"/>
                <w:sz w:val="28"/>
                <w:szCs w:val="28"/>
              </w:rPr>
              <w:t>4</w:t>
            </w:r>
            <w:r w:rsidRPr="005E36D5">
              <w:rPr>
                <w:rFonts w:ascii="標楷體" w:eastAsia="標楷體" w:hAnsi="標楷體"/>
                <w:color w:val="000000"/>
                <w:sz w:val="28"/>
                <w:szCs w:val="28"/>
              </w:rPr>
              <w:t>.</w:t>
            </w:r>
            <w:r w:rsidRPr="005E36D5">
              <w:rPr>
                <w:rFonts w:ascii="標楷體" w:eastAsia="標楷體" w:hAnsi="標楷體" w:hint="eastAsia"/>
                <w:color w:val="000000"/>
                <w:sz w:val="28"/>
                <w:szCs w:val="28"/>
              </w:rPr>
              <w:t>學生輔導法第十一</w:t>
            </w:r>
            <w:proofErr w:type="gramStart"/>
            <w:r w:rsidRPr="005E36D5">
              <w:rPr>
                <w:rFonts w:ascii="標楷體" w:eastAsia="標楷體" w:hAnsi="標楷體" w:hint="eastAsia"/>
                <w:color w:val="000000"/>
                <w:sz w:val="28"/>
                <w:szCs w:val="28"/>
              </w:rPr>
              <w:t>條</w:t>
            </w:r>
            <w:proofErr w:type="gramEnd"/>
            <w:r w:rsidRPr="005E36D5">
              <w:rPr>
                <w:rFonts w:ascii="標楷體" w:eastAsia="標楷體" w:hAnsi="標楷體" w:hint="eastAsia"/>
                <w:color w:val="000000"/>
                <w:sz w:val="28"/>
                <w:szCs w:val="28"/>
              </w:rPr>
              <w:t>條文修正草案</w:t>
            </w:r>
          </w:p>
          <w:p w14:paraId="35AB4463"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(委員郭昱晴等19人)</w:t>
            </w:r>
          </w:p>
          <w:p w14:paraId="066B64C8" w14:textId="77777777" w:rsidR="00175145" w:rsidRPr="005E36D5" w:rsidRDefault="00175145" w:rsidP="00175145">
            <w:pPr>
              <w:spacing w:line="400" w:lineRule="exact"/>
              <w:jc w:val="both"/>
              <w:rPr>
                <w:rFonts w:ascii="標楷體" w:eastAsia="標楷體" w:hAnsi="標楷體"/>
                <w:color w:val="000000"/>
                <w:sz w:val="28"/>
                <w:szCs w:val="28"/>
              </w:rPr>
            </w:pPr>
          </w:p>
          <w:p w14:paraId="610605D3"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15</w:t>
            </w:r>
            <w:r w:rsidRPr="005E36D5">
              <w:rPr>
                <w:rFonts w:ascii="標楷體" w:eastAsia="標楷體" w:hAnsi="標楷體"/>
                <w:color w:val="000000"/>
                <w:sz w:val="28"/>
                <w:szCs w:val="28"/>
              </w:rPr>
              <w:t>.</w:t>
            </w:r>
            <w:r w:rsidRPr="005E36D5">
              <w:rPr>
                <w:rFonts w:ascii="標楷體" w:eastAsia="標楷體" w:hAnsi="標楷體" w:hint="eastAsia"/>
                <w:color w:val="000000"/>
                <w:sz w:val="28"/>
                <w:szCs w:val="28"/>
              </w:rPr>
              <w:t>學生輔導法部分條文修正草案</w:t>
            </w:r>
          </w:p>
          <w:p w14:paraId="3F1A6032"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(委員葛如鈞等16人)</w:t>
            </w:r>
          </w:p>
          <w:p w14:paraId="71E93142" w14:textId="77777777" w:rsidR="00175145" w:rsidRPr="005E36D5" w:rsidRDefault="00175145" w:rsidP="00175145">
            <w:pPr>
              <w:spacing w:line="400" w:lineRule="exact"/>
              <w:jc w:val="both"/>
              <w:rPr>
                <w:rFonts w:ascii="標楷體" w:eastAsia="標楷體" w:hAnsi="標楷體"/>
                <w:color w:val="000000"/>
                <w:sz w:val="28"/>
                <w:szCs w:val="28"/>
              </w:rPr>
            </w:pPr>
          </w:p>
          <w:p w14:paraId="1A139BAD"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16</w:t>
            </w:r>
            <w:r w:rsidRPr="005E36D5">
              <w:rPr>
                <w:rFonts w:ascii="標楷體" w:eastAsia="標楷體" w:hAnsi="標楷體"/>
                <w:color w:val="000000"/>
                <w:sz w:val="28"/>
                <w:szCs w:val="28"/>
              </w:rPr>
              <w:t>.</w:t>
            </w:r>
            <w:r w:rsidRPr="005E36D5">
              <w:rPr>
                <w:rFonts w:ascii="標楷體" w:eastAsia="標楷體" w:hAnsi="標楷體" w:hint="eastAsia"/>
                <w:color w:val="000000"/>
                <w:sz w:val="28"/>
                <w:szCs w:val="28"/>
              </w:rPr>
              <w:t>學生輔導法第十一</w:t>
            </w:r>
            <w:proofErr w:type="gramStart"/>
            <w:r w:rsidRPr="005E36D5">
              <w:rPr>
                <w:rFonts w:ascii="標楷體" w:eastAsia="標楷體" w:hAnsi="標楷體" w:hint="eastAsia"/>
                <w:color w:val="000000"/>
                <w:sz w:val="28"/>
                <w:szCs w:val="28"/>
              </w:rPr>
              <w:t>條</w:t>
            </w:r>
            <w:proofErr w:type="gramEnd"/>
            <w:r w:rsidRPr="005E36D5">
              <w:rPr>
                <w:rFonts w:ascii="標楷體" w:eastAsia="標楷體" w:hAnsi="標楷體" w:hint="eastAsia"/>
                <w:color w:val="000000"/>
                <w:sz w:val="28"/>
                <w:szCs w:val="28"/>
              </w:rPr>
              <w:t>條文修正草案</w:t>
            </w:r>
          </w:p>
          <w:p w14:paraId="7D48087F"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lastRenderedPageBreak/>
              <w:t>(委員郭國文等19人)</w:t>
            </w:r>
          </w:p>
          <w:p w14:paraId="4F7AE95F" w14:textId="77777777" w:rsidR="00175145" w:rsidRPr="005E36D5" w:rsidRDefault="00175145" w:rsidP="00175145">
            <w:pPr>
              <w:spacing w:line="400" w:lineRule="exact"/>
              <w:jc w:val="both"/>
              <w:rPr>
                <w:rFonts w:ascii="標楷體" w:eastAsia="標楷體" w:hAnsi="標楷體"/>
                <w:color w:val="000000"/>
                <w:sz w:val="28"/>
                <w:szCs w:val="28"/>
              </w:rPr>
            </w:pPr>
          </w:p>
          <w:p w14:paraId="3957B775"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17</w:t>
            </w:r>
            <w:r w:rsidRPr="005E36D5">
              <w:rPr>
                <w:rFonts w:ascii="標楷體" w:eastAsia="標楷體" w:hAnsi="標楷體"/>
                <w:color w:val="000000"/>
                <w:sz w:val="28"/>
                <w:szCs w:val="28"/>
              </w:rPr>
              <w:t>.</w:t>
            </w:r>
            <w:r w:rsidRPr="005E36D5">
              <w:rPr>
                <w:rFonts w:ascii="標楷體" w:eastAsia="標楷體" w:hAnsi="標楷體" w:hint="eastAsia"/>
                <w:color w:val="000000"/>
                <w:sz w:val="28"/>
                <w:szCs w:val="28"/>
              </w:rPr>
              <w:t>學生輔導法部分條文修正草案</w:t>
            </w:r>
          </w:p>
          <w:p w14:paraId="7525C417"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(委員郭國文等19人)</w:t>
            </w:r>
          </w:p>
          <w:p w14:paraId="44E09639" w14:textId="77777777" w:rsidR="00175145" w:rsidRPr="005E36D5" w:rsidRDefault="00175145" w:rsidP="00175145">
            <w:pPr>
              <w:spacing w:line="400" w:lineRule="exact"/>
              <w:jc w:val="both"/>
              <w:rPr>
                <w:rFonts w:ascii="標楷體" w:eastAsia="標楷體" w:hAnsi="標楷體"/>
                <w:color w:val="000000"/>
                <w:sz w:val="28"/>
                <w:szCs w:val="28"/>
              </w:rPr>
            </w:pPr>
          </w:p>
          <w:p w14:paraId="76EFE9E3"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18</w:t>
            </w:r>
            <w:r w:rsidRPr="005E36D5">
              <w:rPr>
                <w:rFonts w:ascii="標楷體" w:eastAsia="標楷體" w:hAnsi="標楷體"/>
                <w:color w:val="000000"/>
                <w:sz w:val="28"/>
                <w:szCs w:val="28"/>
              </w:rPr>
              <w:t>.</w:t>
            </w:r>
            <w:r w:rsidRPr="005E36D5">
              <w:rPr>
                <w:rFonts w:ascii="標楷體" w:eastAsia="標楷體" w:hAnsi="標楷體" w:hint="eastAsia"/>
                <w:color w:val="000000"/>
                <w:sz w:val="28"/>
                <w:szCs w:val="28"/>
              </w:rPr>
              <w:t>學生輔導法第十一</w:t>
            </w:r>
            <w:proofErr w:type="gramStart"/>
            <w:r w:rsidRPr="005E36D5">
              <w:rPr>
                <w:rFonts w:ascii="標楷體" w:eastAsia="標楷體" w:hAnsi="標楷體" w:hint="eastAsia"/>
                <w:color w:val="000000"/>
                <w:sz w:val="28"/>
                <w:szCs w:val="28"/>
              </w:rPr>
              <w:t>條</w:t>
            </w:r>
            <w:proofErr w:type="gramEnd"/>
            <w:r w:rsidRPr="005E36D5">
              <w:rPr>
                <w:rFonts w:ascii="標楷體" w:eastAsia="標楷體" w:hAnsi="標楷體" w:hint="eastAsia"/>
                <w:color w:val="000000"/>
                <w:sz w:val="28"/>
                <w:szCs w:val="28"/>
              </w:rPr>
              <w:t>條文修正草案</w:t>
            </w:r>
          </w:p>
          <w:p w14:paraId="6CEC99DB"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(台灣民眾</w:t>
            </w:r>
            <w:proofErr w:type="gramStart"/>
            <w:r w:rsidRPr="005E36D5">
              <w:rPr>
                <w:rFonts w:ascii="標楷體" w:eastAsia="標楷體" w:hAnsi="標楷體" w:hint="eastAsia"/>
                <w:color w:val="000000"/>
                <w:sz w:val="28"/>
                <w:szCs w:val="28"/>
              </w:rPr>
              <w:t>黨</w:t>
            </w:r>
            <w:proofErr w:type="gramEnd"/>
            <w:r w:rsidRPr="005E36D5">
              <w:rPr>
                <w:rFonts w:ascii="標楷體" w:eastAsia="標楷體" w:hAnsi="標楷體" w:hint="eastAsia"/>
                <w:color w:val="000000"/>
                <w:sz w:val="28"/>
                <w:szCs w:val="28"/>
              </w:rPr>
              <w:t>黨團)</w:t>
            </w:r>
            <w:r w:rsidRPr="005E36D5">
              <w:rPr>
                <w:rFonts w:ascii="標楷體" w:eastAsia="標楷體" w:hAnsi="標楷體" w:hint="eastAsia"/>
                <w:color w:val="000000"/>
                <w:sz w:val="28"/>
                <w:szCs w:val="28"/>
              </w:rPr>
              <w:tab/>
            </w:r>
          </w:p>
          <w:p w14:paraId="4BD75215" w14:textId="77777777" w:rsidR="00175145" w:rsidRPr="005E36D5" w:rsidRDefault="00175145" w:rsidP="00175145">
            <w:pPr>
              <w:spacing w:line="400" w:lineRule="exact"/>
              <w:jc w:val="both"/>
              <w:rPr>
                <w:rFonts w:ascii="標楷體" w:eastAsia="標楷體" w:hAnsi="標楷體"/>
                <w:color w:val="000000"/>
                <w:sz w:val="28"/>
                <w:szCs w:val="28"/>
              </w:rPr>
            </w:pPr>
          </w:p>
          <w:p w14:paraId="1E74BC48"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19</w:t>
            </w:r>
            <w:r w:rsidRPr="005E36D5">
              <w:rPr>
                <w:rFonts w:ascii="標楷體" w:eastAsia="標楷體" w:hAnsi="標楷體"/>
                <w:color w:val="000000"/>
                <w:sz w:val="28"/>
                <w:szCs w:val="28"/>
              </w:rPr>
              <w:t>.</w:t>
            </w:r>
            <w:r w:rsidRPr="005E36D5">
              <w:rPr>
                <w:rFonts w:ascii="標楷體" w:eastAsia="標楷體" w:hAnsi="標楷體" w:hint="eastAsia"/>
                <w:color w:val="000000"/>
                <w:sz w:val="28"/>
                <w:szCs w:val="28"/>
              </w:rPr>
              <w:t>學生輔導法第十一</w:t>
            </w:r>
            <w:proofErr w:type="gramStart"/>
            <w:r w:rsidRPr="005E36D5">
              <w:rPr>
                <w:rFonts w:ascii="標楷體" w:eastAsia="標楷體" w:hAnsi="標楷體" w:hint="eastAsia"/>
                <w:color w:val="000000"/>
                <w:sz w:val="28"/>
                <w:szCs w:val="28"/>
              </w:rPr>
              <w:t>條</w:t>
            </w:r>
            <w:proofErr w:type="gramEnd"/>
            <w:r w:rsidRPr="005E36D5">
              <w:rPr>
                <w:rFonts w:ascii="標楷體" w:eastAsia="標楷體" w:hAnsi="標楷體" w:hint="eastAsia"/>
                <w:color w:val="000000"/>
                <w:sz w:val="28"/>
                <w:szCs w:val="28"/>
              </w:rPr>
              <w:t>條文修正草案</w:t>
            </w:r>
          </w:p>
          <w:p w14:paraId="7F67E906"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(委員吳沛憶等16人)</w:t>
            </w:r>
          </w:p>
          <w:p w14:paraId="50638756" w14:textId="77777777" w:rsidR="00175145" w:rsidRPr="005E36D5" w:rsidRDefault="00175145" w:rsidP="00175145">
            <w:pPr>
              <w:spacing w:line="400" w:lineRule="exact"/>
              <w:jc w:val="both"/>
              <w:rPr>
                <w:rFonts w:ascii="標楷體" w:eastAsia="標楷體" w:hAnsi="標楷體"/>
                <w:color w:val="000000"/>
                <w:sz w:val="28"/>
                <w:szCs w:val="28"/>
              </w:rPr>
            </w:pPr>
          </w:p>
          <w:p w14:paraId="154BC756"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20</w:t>
            </w:r>
            <w:r w:rsidRPr="005E36D5">
              <w:rPr>
                <w:rFonts w:ascii="標楷體" w:eastAsia="標楷體" w:hAnsi="標楷體"/>
                <w:color w:val="000000"/>
                <w:sz w:val="28"/>
                <w:szCs w:val="28"/>
              </w:rPr>
              <w:t>.</w:t>
            </w:r>
            <w:r w:rsidRPr="005E36D5">
              <w:rPr>
                <w:rFonts w:ascii="標楷體" w:eastAsia="標楷體" w:hAnsi="標楷體" w:hint="eastAsia"/>
                <w:color w:val="000000"/>
                <w:sz w:val="28"/>
                <w:szCs w:val="28"/>
              </w:rPr>
              <w:t>學生輔導法第十一</w:t>
            </w:r>
            <w:proofErr w:type="gramStart"/>
            <w:r w:rsidRPr="005E36D5">
              <w:rPr>
                <w:rFonts w:ascii="標楷體" w:eastAsia="標楷體" w:hAnsi="標楷體" w:hint="eastAsia"/>
                <w:color w:val="000000"/>
                <w:sz w:val="28"/>
                <w:szCs w:val="28"/>
              </w:rPr>
              <w:t>條</w:t>
            </w:r>
            <w:proofErr w:type="gramEnd"/>
            <w:r w:rsidRPr="005E36D5">
              <w:rPr>
                <w:rFonts w:ascii="標楷體" w:eastAsia="標楷體" w:hAnsi="標楷體" w:hint="eastAsia"/>
                <w:color w:val="000000"/>
                <w:sz w:val="28"/>
                <w:szCs w:val="28"/>
              </w:rPr>
              <w:t>條文修正草案</w:t>
            </w:r>
          </w:p>
          <w:p w14:paraId="172AE099"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(委員王育敏等20人)</w:t>
            </w:r>
          </w:p>
          <w:p w14:paraId="62F70374" w14:textId="77777777" w:rsidR="00175145" w:rsidRPr="005E36D5" w:rsidRDefault="00175145" w:rsidP="00175145">
            <w:pPr>
              <w:spacing w:line="400" w:lineRule="exact"/>
              <w:jc w:val="both"/>
              <w:rPr>
                <w:rFonts w:ascii="標楷體" w:eastAsia="標楷體" w:hAnsi="標楷體"/>
                <w:color w:val="000000"/>
                <w:sz w:val="28"/>
                <w:szCs w:val="28"/>
              </w:rPr>
            </w:pPr>
          </w:p>
          <w:p w14:paraId="394C69FC"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2</w:t>
            </w:r>
            <w:r w:rsidRPr="005E36D5">
              <w:rPr>
                <w:rFonts w:ascii="標楷體" w:eastAsia="標楷體" w:hAnsi="標楷體" w:hint="eastAsia"/>
                <w:color w:val="000000"/>
                <w:sz w:val="28"/>
                <w:szCs w:val="28"/>
              </w:rPr>
              <w:t>1</w:t>
            </w:r>
            <w:r w:rsidRPr="005E36D5">
              <w:rPr>
                <w:rFonts w:ascii="標楷體" w:eastAsia="標楷體" w:hAnsi="標楷體"/>
                <w:color w:val="000000"/>
                <w:sz w:val="28"/>
                <w:szCs w:val="28"/>
              </w:rPr>
              <w:t>.</w:t>
            </w:r>
            <w:r w:rsidRPr="005E36D5">
              <w:rPr>
                <w:rFonts w:ascii="標楷體" w:eastAsia="標楷體" w:hAnsi="標楷體" w:hint="eastAsia"/>
                <w:color w:val="000000"/>
                <w:sz w:val="28"/>
                <w:szCs w:val="28"/>
              </w:rPr>
              <w:t>學生輔導法第十一</w:t>
            </w:r>
            <w:proofErr w:type="gramStart"/>
            <w:r w:rsidRPr="005E36D5">
              <w:rPr>
                <w:rFonts w:ascii="標楷體" w:eastAsia="標楷體" w:hAnsi="標楷體" w:hint="eastAsia"/>
                <w:color w:val="000000"/>
                <w:sz w:val="28"/>
                <w:szCs w:val="28"/>
              </w:rPr>
              <w:t>條</w:t>
            </w:r>
            <w:proofErr w:type="gramEnd"/>
            <w:r w:rsidRPr="005E36D5">
              <w:rPr>
                <w:rFonts w:ascii="標楷體" w:eastAsia="標楷體" w:hAnsi="標楷體" w:hint="eastAsia"/>
                <w:color w:val="000000"/>
                <w:sz w:val="28"/>
                <w:szCs w:val="28"/>
              </w:rPr>
              <w:t>條文修正草案</w:t>
            </w:r>
          </w:p>
          <w:p w14:paraId="438AB127"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(委員萬美玲等19人)</w:t>
            </w:r>
          </w:p>
          <w:p w14:paraId="3ABAFF62" w14:textId="77777777" w:rsidR="00175145" w:rsidRPr="005E36D5" w:rsidRDefault="00175145" w:rsidP="00175145">
            <w:pPr>
              <w:spacing w:line="400" w:lineRule="exact"/>
              <w:jc w:val="both"/>
              <w:rPr>
                <w:rFonts w:ascii="標楷體" w:eastAsia="標楷體" w:hAnsi="標楷體"/>
                <w:color w:val="000000"/>
                <w:sz w:val="28"/>
                <w:szCs w:val="28"/>
              </w:rPr>
            </w:pPr>
          </w:p>
          <w:p w14:paraId="32E420C1"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2</w:t>
            </w:r>
            <w:r w:rsidRPr="005E36D5">
              <w:rPr>
                <w:rFonts w:ascii="標楷體" w:eastAsia="標楷體" w:hAnsi="標楷體" w:hint="eastAsia"/>
                <w:color w:val="000000"/>
                <w:sz w:val="28"/>
                <w:szCs w:val="28"/>
              </w:rPr>
              <w:t>2</w:t>
            </w:r>
            <w:r w:rsidRPr="005E36D5">
              <w:rPr>
                <w:rFonts w:ascii="標楷體" w:eastAsia="標楷體" w:hAnsi="標楷體"/>
                <w:color w:val="000000"/>
                <w:sz w:val="28"/>
                <w:szCs w:val="28"/>
              </w:rPr>
              <w:t>.</w:t>
            </w:r>
            <w:r w:rsidRPr="005E36D5">
              <w:rPr>
                <w:rFonts w:ascii="標楷體" w:eastAsia="標楷體" w:hAnsi="標楷體" w:hint="eastAsia"/>
                <w:color w:val="000000"/>
                <w:sz w:val="28"/>
                <w:szCs w:val="28"/>
              </w:rPr>
              <w:t>學生輔導法部分條文修正草案</w:t>
            </w:r>
          </w:p>
          <w:p w14:paraId="74C950E5"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(委員羅智強等16人)</w:t>
            </w:r>
          </w:p>
          <w:p w14:paraId="6A3157A7" w14:textId="77777777" w:rsidR="00175145" w:rsidRPr="005E36D5" w:rsidRDefault="00175145" w:rsidP="00175145">
            <w:pPr>
              <w:spacing w:line="400" w:lineRule="exact"/>
              <w:jc w:val="both"/>
              <w:rPr>
                <w:rFonts w:ascii="標楷體" w:eastAsia="標楷體" w:hAnsi="標楷體"/>
                <w:color w:val="000000"/>
                <w:sz w:val="28"/>
                <w:szCs w:val="28"/>
              </w:rPr>
            </w:pPr>
          </w:p>
          <w:p w14:paraId="01FC8241"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2</w:t>
            </w:r>
            <w:r w:rsidRPr="005E36D5">
              <w:rPr>
                <w:rFonts w:ascii="標楷體" w:eastAsia="標楷體" w:hAnsi="標楷體" w:hint="eastAsia"/>
                <w:color w:val="000000"/>
                <w:sz w:val="28"/>
                <w:szCs w:val="28"/>
              </w:rPr>
              <w:t>3</w:t>
            </w:r>
            <w:r w:rsidRPr="005E36D5">
              <w:rPr>
                <w:rFonts w:ascii="標楷體" w:eastAsia="標楷體" w:hAnsi="標楷體"/>
                <w:color w:val="000000"/>
                <w:sz w:val="28"/>
                <w:szCs w:val="28"/>
              </w:rPr>
              <w:t>.</w:t>
            </w:r>
            <w:r w:rsidRPr="005E36D5">
              <w:rPr>
                <w:rFonts w:ascii="標楷體" w:eastAsia="標楷體" w:hAnsi="標楷體" w:hint="eastAsia"/>
                <w:color w:val="000000"/>
                <w:sz w:val="28"/>
                <w:szCs w:val="28"/>
              </w:rPr>
              <w:t>學生輔導法第五條及第七</w:t>
            </w:r>
            <w:proofErr w:type="gramStart"/>
            <w:r w:rsidRPr="005E36D5">
              <w:rPr>
                <w:rFonts w:ascii="標楷體" w:eastAsia="標楷體" w:hAnsi="標楷體" w:hint="eastAsia"/>
                <w:color w:val="000000"/>
                <w:sz w:val="28"/>
                <w:szCs w:val="28"/>
              </w:rPr>
              <w:t>條</w:t>
            </w:r>
            <w:proofErr w:type="gramEnd"/>
            <w:r w:rsidRPr="005E36D5">
              <w:rPr>
                <w:rFonts w:ascii="標楷體" w:eastAsia="標楷體" w:hAnsi="標楷體" w:hint="eastAsia"/>
                <w:color w:val="000000"/>
                <w:sz w:val="28"/>
                <w:szCs w:val="28"/>
              </w:rPr>
              <w:t>條文修正草案</w:t>
            </w:r>
          </w:p>
          <w:p w14:paraId="4F1DB042"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(委員</w:t>
            </w:r>
            <w:proofErr w:type="gramStart"/>
            <w:r w:rsidRPr="005E36D5">
              <w:rPr>
                <w:rFonts w:ascii="標楷體" w:eastAsia="標楷體" w:hAnsi="標楷體" w:hint="eastAsia"/>
                <w:color w:val="000000"/>
                <w:sz w:val="28"/>
                <w:szCs w:val="28"/>
              </w:rPr>
              <w:t>陳亭妃等</w:t>
            </w:r>
            <w:proofErr w:type="gramEnd"/>
            <w:r w:rsidRPr="005E36D5">
              <w:rPr>
                <w:rFonts w:ascii="標楷體" w:eastAsia="標楷體" w:hAnsi="標楷體" w:hint="eastAsia"/>
                <w:color w:val="000000"/>
                <w:sz w:val="28"/>
                <w:szCs w:val="28"/>
              </w:rPr>
              <w:t>19人)</w:t>
            </w:r>
          </w:p>
          <w:p w14:paraId="40FFBA1B" w14:textId="77777777" w:rsidR="00175145" w:rsidRPr="005E36D5" w:rsidRDefault="00175145" w:rsidP="00175145">
            <w:pPr>
              <w:spacing w:line="400" w:lineRule="exact"/>
              <w:jc w:val="both"/>
              <w:rPr>
                <w:rFonts w:ascii="標楷體" w:eastAsia="標楷體" w:hAnsi="標楷體"/>
                <w:color w:val="000000"/>
                <w:sz w:val="28"/>
                <w:szCs w:val="28"/>
              </w:rPr>
            </w:pPr>
          </w:p>
          <w:p w14:paraId="2D937E65"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2</w:t>
            </w:r>
            <w:r w:rsidRPr="005E36D5">
              <w:rPr>
                <w:rFonts w:ascii="標楷體" w:eastAsia="標楷體" w:hAnsi="標楷體" w:hint="eastAsia"/>
                <w:color w:val="000000"/>
                <w:sz w:val="28"/>
                <w:szCs w:val="28"/>
              </w:rPr>
              <w:t>4</w:t>
            </w:r>
            <w:r w:rsidRPr="005E36D5">
              <w:rPr>
                <w:rFonts w:ascii="標楷體" w:eastAsia="標楷體" w:hAnsi="標楷體"/>
                <w:color w:val="000000"/>
                <w:sz w:val="28"/>
                <w:szCs w:val="28"/>
              </w:rPr>
              <w:t>.</w:t>
            </w:r>
            <w:r w:rsidRPr="005E36D5">
              <w:rPr>
                <w:rFonts w:ascii="標楷體" w:eastAsia="標楷體" w:hAnsi="標楷體" w:hint="eastAsia"/>
                <w:color w:val="000000"/>
                <w:sz w:val="28"/>
                <w:szCs w:val="28"/>
              </w:rPr>
              <w:t>學生輔導法第五</w:t>
            </w:r>
            <w:proofErr w:type="gramStart"/>
            <w:r w:rsidRPr="005E36D5">
              <w:rPr>
                <w:rFonts w:ascii="標楷體" w:eastAsia="標楷體" w:hAnsi="標楷體" w:hint="eastAsia"/>
                <w:color w:val="000000"/>
                <w:sz w:val="28"/>
                <w:szCs w:val="28"/>
              </w:rPr>
              <w:t>條</w:t>
            </w:r>
            <w:proofErr w:type="gramEnd"/>
            <w:r w:rsidRPr="005E36D5">
              <w:rPr>
                <w:rFonts w:ascii="標楷體" w:eastAsia="標楷體" w:hAnsi="標楷體" w:hint="eastAsia"/>
                <w:color w:val="000000"/>
                <w:sz w:val="28"/>
                <w:szCs w:val="28"/>
              </w:rPr>
              <w:t>條文修正草案</w:t>
            </w:r>
          </w:p>
          <w:p w14:paraId="0E64A157"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(委員馬文君等24人)</w:t>
            </w:r>
          </w:p>
          <w:p w14:paraId="458E465F" w14:textId="77777777" w:rsidR="00175145" w:rsidRPr="005E36D5" w:rsidRDefault="00175145" w:rsidP="00175145">
            <w:pPr>
              <w:spacing w:line="400" w:lineRule="exact"/>
              <w:jc w:val="both"/>
              <w:rPr>
                <w:rFonts w:ascii="標楷體" w:eastAsia="標楷體" w:hAnsi="標楷體"/>
                <w:color w:val="000000"/>
                <w:sz w:val="28"/>
                <w:szCs w:val="28"/>
              </w:rPr>
            </w:pPr>
          </w:p>
          <w:p w14:paraId="7E2E7416"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25</w:t>
            </w:r>
            <w:r w:rsidRPr="005E36D5">
              <w:rPr>
                <w:rFonts w:ascii="標楷體" w:eastAsia="標楷體" w:hAnsi="標楷體"/>
                <w:color w:val="000000"/>
                <w:sz w:val="28"/>
                <w:szCs w:val="28"/>
              </w:rPr>
              <w:t>.</w:t>
            </w:r>
            <w:r w:rsidRPr="005E36D5">
              <w:rPr>
                <w:rFonts w:ascii="標楷體" w:eastAsia="標楷體" w:hAnsi="標楷體" w:hint="eastAsia"/>
                <w:color w:val="000000"/>
                <w:sz w:val="28"/>
                <w:szCs w:val="28"/>
              </w:rPr>
              <w:t>學生輔導法第十一</w:t>
            </w:r>
            <w:proofErr w:type="gramStart"/>
            <w:r w:rsidRPr="005E36D5">
              <w:rPr>
                <w:rFonts w:ascii="標楷體" w:eastAsia="標楷體" w:hAnsi="標楷體" w:hint="eastAsia"/>
                <w:color w:val="000000"/>
                <w:sz w:val="28"/>
                <w:szCs w:val="28"/>
              </w:rPr>
              <w:t>條</w:t>
            </w:r>
            <w:proofErr w:type="gramEnd"/>
            <w:r w:rsidRPr="005E36D5">
              <w:rPr>
                <w:rFonts w:ascii="標楷體" w:eastAsia="標楷體" w:hAnsi="標楷體" w:hint="eastAsia"/>
                <w:color w:val="000000"/>
                <w:sz w:val="28"/>
                <w:szCs w:val="28"/>
              </w:rPr>
              <w:t>條</w:t>
            </w:r>
            <w:r w:rsidRPr="005E36D5">
              <w:rPr>
                <w:rFonts w:ascii="標楷體" w:eastAsia="標楷體" w:hAnsi="標楷體" w:hint="eastAsia"/>
                <w:color w:val="000000"/>
                <w:sz w:val="28"/>
                <w:szCs w:val="28"/>
              </w:rPr>
              <w:lastRenderedPageBreak/>
              <w:t>文修正草案</w:t>
            </w:r>
          </w:p>
          <w:p w14:paraId="57287E6E"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(委員陳菁徽等20人)</w:t>
            </w:r>
          </w:p>
          <w:p w14:paraId="47872757" w14:textId="77777777" w:rsidR="00175145" w:rsidRPr="005E36D5" w:rsidRDefault="00175145" w:rsidP="00175145">
            <w:pPr>
              <w:spacing w:line="400" w:lineRule="exact"/>
              <w:jc w:val="both"/>
              <w:rPr>
                <w:rFonts w:ascii="標楷體" w:eastAsia="標楷體" w:hAnsi="標楷體"/>
                <w:color w:val="000000"/>
                <w:sz w:val="28"/>
                <w:szCs w:val="28"/>
              </w:rPr>
            </w:pPr>
          </w:p>
          <w:p w14:paraId="26FD053B"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26</w:t>
            </w:r>
            <w:r w:rsidRPr="005E36D5">
              <w:rPr>
                <w:rFonts w:ascii="標楷體" w:eastAsia="標楷體" w:hAnsi="標楷體"/>
                <w:color w:val="000000"/>
                <w:sz w:val="28"/>
                <w:szCs w:val="28"/>
              </w:rPr>
              <w:t>.</w:t>
            </w:r>
            <w:r w:rsidRPr="005E36D5">
              <w:rPr>
                <w:rFonts w:ascii="標楷體" w:eastAsia="標楷體" w:hAnsi="標楷體" w:hint="eastAsia"/>
                <w:color w:val="000000"/>
                <w:sz w:val="28"/>
                <w:szCs w:val="28"/>
              </w:rPr>
              <w:t>學生輔導法第十一</w:t>
            </w:r>
            <w:proofErr w:type="gramStart"/>
            <w:r w:rsidRPr="005E36D5">
              <w:rPr>
                <w:rFonts w:ascii="標楷體" w:eastAsia="標楷體" w:hAnsi="標楷體" w:hint="eastAsia"/>
                <w:color w:val="000000"/>
                <w:sz w:val="28"/>
                <w:szCs w:val="28"/>
              </w:rPr>
              <w:t>條</w:t>
            </w:r>
            <w:proofErr w:type="gramEnd"/>
            <w:r w:rsidRPr="005E36D5">
              <w:rPr>
                <w:rFonts w:ascii="標楷體" w:eastAsia="標楷體" w:hAnsi="標楷體" w:hint="eastAsia"/>
                <w:color w:val="000000"/>
                <w:sz w:val="28"/>
                <w:szCs w:val="28"/>
              </w:rPr>
              <w:t>條文修正草案</w:t>
            </w:r>
          </w:p>
          <w:p w14:paraId="53BE6CFE"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(委員莊瑞雄等16人)</w:t>
            </w:r>
          </w:p>
          <w:p w14:paraId="4B682DD4" w14:textId="77777777" w:rsidR="00175145" w:rsidRPr="005E36D5" w:rsidRDefault="00175145" w:rsidP="00175145">
            <w:pPr>
              <w:spacing w:line="400" w:lineRule="exact"/>
              <w:jc w:val="both"/>
              <w:rPr>
                <w:rFonts w:ascii="標楷體" w:eastAsia="標楷體" w:hAnsi="標楷體"/>
                <w:color w:val="000000"/>
                <w:sz w:val="28"/>
                <w:szCs w:val="28"/>
              </w:rPr>
            </w:pPr>
          </w:p>
          <w:p w14:paraId="76B30AE2"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27</w:t>
            </w:r>
            <w:r w:rsidRPr="005E36D5">
              <w:rPr>
                <w:rFonts w:ascii="標楷體" w:eastAsia="標楷體" w:hAnsi="標楷體"/>
                <w:color w:val="000000"/>
                <w:sz w:val="28"/>
                <w:szCs w:val="28"/>
              </w:rPr>
              <w:t>.</w:t>
            </w:r>
            <w:r w:rsidRPr="005E36D5">
              <w:rPr>
                <w:rFonts w:ascii="標楷體" w:eastAsia="標楷體" w:hAnsi="標楷體" w:hint="eastAsia"/>
                <w:color w:val="000000"/>
                <w:sz w:val="28"/>
                <w:szCs w:val="28"/>
              </w:rPr>
              <w:t>學生輔導法部分條文修正草案</w:t>
            </w:r>
          </w:p>
          <w:p w14:paraId="4DB57D62"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(委員林月琴等19人)</w:t>
            </w:r>
          </w:p>
          <w:p w14:paraId="4697E70D" w14:textId="77777777" w:rsidR="00175145" w:rsidRPr="005E36D5" w:rsidRDefault="00175145" w:rsidP="00175145">
            <w:pPr>
              <w:spacing w:line="400" w:lineRule="exact"/>
              <w:jc w:val="both"/>
              <w:rPr>
                <w:rFonts w:ascii="標楷體" w:eastAsia="標楷體" w:hAnsi="標楷體"/>
                <w:color w:val="000000"/>
                <w:sz w:val="28"/>
                <w:szCs w:val="28"/>
              </w:rPr>
            </w:pPr>
          </w:p>
          <w:p w14:paraId="4C87BE61"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28</w:t>
            </w:r>
            <w:r w:rsidRPr="005E36D5">
              <w:rPr>
                <w:rFonts w:ascii="標楷體" w:eastAsia="標楷體" w:hAnsi="標楷體"/>
                <w:color w:val="000000"/>
                <w:sz w:val="28"/>
                <w:szCs w:val="28"/>
              </w:rPr>
              <w:t>.</w:t>
            </w:r>
            <w:r w:rsidRPr="005E36D5">
              <w:rPr>
                <w:rFonts w:ascii="標楷體" w:eastAsia="標楷體" w:hAnsi="標楷體" w:hint="eastAsia"/>
                <w:color w:val="000000"/>
                <w:sz w:val="28"/>
                <w:szCs w:val="28"/>
              </w:rPr>
              <w:t>學生輔導法部分條文修正草案</w:t>
            </w:r>
          </w:p>
          <w:p w14:paraId="0E9F7538"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(委員萬美玲等17人)</w:t>
            </w:r>
            <w:r w:rsidRPr="005E36D5">
              <w:rPr>
                <w:rFonts w:ascii="標楷體" w:eastAsia="標楷體" w:hAnsi="標楷體" w:hint="eastAsia"/>
                <w:color w:val="000000"/>
                <w:sz w:val="28"/>
                <w:szCs w:val="28"/>
              </w:rPr>
              <w:tab/>
            </w:r>
          </w:p>
          <w:p w14:paraId="1660A0FD" w14:textId="77777777" w:rsidR="00175145" w:rsidRPr="005E36D5" w:rsidRDefault="00175145" w:rsidP="00175145">
            <w:pPr>
              <w:spacing w:line="400" w:lineRule="exact"/>
              <w:jc w:val="both"/>
              <w:rPr>
                <w:rFonts w:ascii="標楷體" w:eastAsia="標楷體" w:hAnsi="標楷體"/>
                <w:color w:val="000000"/>
                <w:sz w:val="28"/>
                <w:szCs w:val="28"/>
              </w:rPr>
            </w:pPr>
          </w:p>
          <w:p w14:paraId="140CD3DE" w14:textId="77777777" w:rsidR="00175145" w:rsidRPr="00175145" w:rsidRDefault="00175145" w:rsidP="00175145">
            <w:pPr>
              <w:spacing w:line="400" w:lineRule="exact"/>
              <w:jc w:val="both"/>
              <w:rPr>
                <w:rFonts w:ascii="標楷體" w:eastAsia="標楷體" w:hAnsi="標楷體"/>
                <w:color w:val="000000"/>
                <w:spacing w:val="-6"/>
                <w:sz w:val="28"/>
                <w:szCs w:val="28"/>
              </w:rPr>
            </w:pPr>
            <w:r w:rsidRPr="005E36D5">
              <w:rPr>
                <w:rFonts w:ascii="標楷體" w:eastAsia="標楷體" w:hAnsi="標楷體"/>
                <w:color w:val="000000"/>
                <w:sz w:val="28"/>
                <w:szCs w:val="28"/>
              </w:rPr>
              <w:t>2</w:t>
            </w:r>
            <w:r w:rsidRPr="005E36D5">
              <w:rPr>
                <w:rFonts w:ascii="標楷體" w:eastAsia="標楷體" w:hAnsi="標楷體" w:hint="eastAsia"/>
                <w:color w:val="000000"/>
                <w:sz w:val="28"/>
                <w:szCs w:val="28"/>
              </w:rPr>
              <w:t>9</w:t>
            </w:r>
            <w:r w:rsidRPr="005E36D5">
              <w:rPr>
                <w:rFonts w:ascii="標楷體" w:eastAsia="標楷體" w:hAnsi="標楷體"/>
                <w:color w:val="000000"/>
                <w:sz w:val="28"/>
                <w:szCs w:val="28"/>
              </w:rPr>
              <w:t>.</w:t>
            </w:r>
            <w:r w:rsidRPr="00175145">
              <w:rPr>
                <w:rFonts w:ascii="標楷體" w:eastAsia="標楷體" w:hAnsi="標楷體" w:hint="eastAsia"/>
                <w:color w:val="000000"/>
                <w:spacing w:val="-6"/>
                <w:sz w:val="28"/>
                <w:szCs w:val="28"/>
              </w:rPr>
              <w:t>學生輔導法第十一條及第十一條之</w:t>
            </w:r>
            <w:proofErr w:type="gramStart"/>
            <w:r w:rsidRPr="00175145">
              <w:rPr>
                <w:rFonts w:ascii="標楷體" w:eastAsia="標楷體" w:hAnsi="標楷體" w:hint="eastAsia"/>
                <w:color w:val="000000"/>
                <w:spacing w:val="-6"/>
                <w:sz w:val="28"/>
                <w:szCs w:val="28"/>
              </w:rPr>
              <w:t>一</w:t>
            </w:r>
            <w:proofErr w:type="gramEnd"/>
            <w:r w:rsidRPr="00175145">
              <w:rPr>
                <w:rFonts w:ascii="標楷體" w:eastAsia="標楷體" w:hAnsi="標楷體" w:hint="eastAsia"/>
                <w:color w:val="000000"/>
                <w:spacing w:val="-6"/>
                <w:sz w:val="28"/>
                <w:szCs w:val="28"/>
              </w:rPr>
              <w:t>條文修正草案</w:t>
            </w:r>
          </w:p>
          <w:p w14:paraId="4B28A9D7"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w:t>
            </w:r>
            <w:r w:rsidRPr="005E36D5">
              <w:rPr>
                <w:rFonts w:ascii="標楷體" w:eastAsia="標楷體" w:hAnsi="標楷體" w:hint="eastAsia"/>
                <w:color w:val="000000"/>
                <w:sz w:val="28"/>
                <w:szCs w:val="28"/>
              </w:rPr>
              <w:t>委員林俊憲等18人</w:t>
            </w:r>
            <w:r w:rsidRPr="005E36D5">
              <w:rPr>
                <w:rFonts w:ascii="標楷體" w:eastAsia="標楷體" w:hAnsi="標楷體"/>
                <w:color w:val="000000"/>
                <w:sz w:val="28"/>
                <w:szCs w:val="28"/>
              </w:rPr>
              <w:t>)</w:t>
            </w:r>
          </w:p>
          <w:p w14:paraId="72086DCD" w14:textId="77777777" w:rsidR="00175145" w:rsidRPr="005E36D5" w:rsidRDefault="00175145" w:rsidP="00175145">
            <w:pPr>
              <w:spacing w:line="400" w:lineRule="exact"/>
              <w:jc w:val="both"/>
              <w:rPr>
                <w:rFonts w:ascii="標楷體" w:eastAsia="標楷體" w:hAnsi="標楷體"/>
                <w:color w:val="000000"/>
                <w:sz w:val="28"/>
                <w:szCs w:val="28"/>
              </w:rPr>
            </w:pPr>
          </w:p>
          <w:p w14:paraId="4869435D"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30.學生輔導法部分條文修正草案</w:t>
            </w:r>
          </w:p>
          <w:p w14:paraId="094A2439"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(委員羅廷</w:t>
            </w:r>
            <w:proofErr w:type="gramStart"/>
            <w:r w:rsidRPr="005E36D5">
              <w:rPr>
                <w:rFonts w:ascii="標楷體" w:eastAsia="標楷體" w:hAnsi="標楷體" w:hint="eastAsia"/>
                <w:color w:val="000000"/>
                <w:sz w:val="28"/>
                <w:szCs w:val="28"/>
              </w:rPr>
              <w:t>瑋</w:t>
            </w:r>
            <w:proofErr w:type="gramEnd"/>
            <w:r w:rsidRPr="005E36D5">
              <w:rPr>
                <w:rFonts w:ascii="標楷體" w:eastAsia="標楷體" w:hAnsi="標楷體" w:hint="eastAsia"/>
                <w:color w:val="000000"/>
                <w:sz w:val="28"/>
                <w:szCs w:val="28"/>
              </w:rPr>
              <w:t>等19人)</w:t>
            </w:r>
          </w:p>
          <w:p w14:paraId="7C5C6596" w14:textId="77777777" w:rsidR="00175145" w:rsidRPr="005E36D5" w:rsidRDefault="00175145" w:rsidP="00175145">
            <w:pPr>
              <w:spacing w:line="400" w:lineRule="exact"/>
              <w:jc w:val="both"/>
              <w:rPr>
                <w:rFonts w:ascii="標楷體" w:eastAsia="標楷體" w:hAnsi="標楷體"/>
                <w:color w:val="000000"/>
                <w:sz w:val="28"/>
                <w:szCs w:val="28"/>
              </w:rPr>
            </w:pPr>
          </w:p>
          <w:p w14:paraId="7FB2253F"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31.學生輔導法部分條文修正草案</w:t>
            </w:r>
          </w:p>
          <w:p w14:paraId="704BE888"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(委員廖偉翔等16人)</w:t>
            </w:r>
          </w:p>
          <w:p w14:paraId="2B2492FB" w14:textId="77777777" w:rsidR="00175145" w:rsidRPr="005E36D5" w:rsidRDefault="00175145" w:rsidP="00175145">
            <w:pPr>
              <w:spacing w:line="400" w:lineRule="exact"/>
              <w:jc w:val="both"/>
              <w:rPr>
                <w:rFonts w:ascii="標楷體" w:eastAsia="標楷體" w:hAnsi="標楷體"/>
                <w:color w:val="000000"/>
                <w:sz w:val="28"/>
                <w:szCs w:val="28"/>
              </w:rPr>
            </w:pPr>
          </w:p>
          <w:p w14:paraId="35277E7A"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32.學生輔導法部分條文修正草案</w:t>
            </w:r>
          </w:p>
          <w:p w14:paraId="472BD940"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(委員吳思瑤等17人)</w:t>
            </w:r>
          </w:p>
          <w:p w14:paraId="783A384D" w14:textId="77777777" w:rsidR="00175145" w:rsidRPr="005E36D5" w:rsidRDefault="00175145" w:rsidP="00175145">
            <w:pPr>
              <w:spacing w:line="400" w:lineRule="exact"/>
              <w:jc w:val="both"/>
              <w:rPr>
                <w:rFonts w:ascii="標楷體" w:eastAsia="標楷體" w:hAnsi="標楷體"/>
                <w:color w:val="000000"/>
                <w:sz w:val="28"/>
                <w:szCs w:val="28"/>
              </w:rPr>
            </w:pPr>
          </w:p>
          <w:p w14:paraId="6C8EC9D2"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33.</w:t>
            </w:r>
            <w:r w:rsidRPr="005E36D5">
              <w:rPr>
                <w:rFonts w:ascii="標楷體" w:eastAsia="標楷體" w:hAnsi="標楷體" w:hint="eastAsia"/>
                <w:color w:val="000000"/>
                <w:sz w:val="28"/>
                <w:szCs w:val="28"/>
              </w:rPr>
              <w:t>學生輔導法部分條文修正草案</w:t>
            </w:r>
          </w:p>
          <w:p w14:paraId="3CE17433"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w:t>
            </w:r>
            <w:r w:rsidRPr="005E36D5">
              <w:rPr>
                <w:rFonts w:eastAsia="標楷體" w:hint="eastAsia"/>
                <w:color w:val="000000"/>
                <w:sz w:val="28"/>
              </w:rPr>
              <w:t>委員徐巧芯等</w:t>
            </w:r>
            <w:r w:rsidRPr="005E36D5">
              <w:rPr>
                <w:rFonts w:eastAsia="標楷體" w:hint="eastAsia"/>
                <w:color w:val="000000"/>
                <w:sz w:val="28"/>
              </w:rPr>
              <w:t>17</w:t>
            </w:r>
            <w:r w:rsidRPr="005E36D5">
              <w:rPr>
                <w:rFonts w:eastAsia="標楷體" w:hint="eastAsia"/>
                <w:color w:val="000000"/>
                <w:sz w:val="28"/>
              </w:rPr>
              <w:t>人</w:t>
            </w:r>
            <w:r w:rsidRPr="005E36D5">
              <w:rPr>
                <w:rFonts w:ascii="標楷體" w:eastAsia="標楷體" w:hAnsi="標楷體"/>
                <w:color w:val="000000"/>
                <w:sz w:val="28"/>
                <w:szCs w:val="28"/>
              </w:rPr>
              <w:t>)</w:t>
            </w:r>
          </w:p>
          <w:p w14:paraId="3033AC8F" w14:textId="77777777" w:rsidR="00175145" w:rsidRPr="005E36D5" w:rsidRDefault="00175145" w:rsidP="00175145">
            <w:pPr>
              <w:spacing w:line="400" w:lineRule="exact"/>
              <w:jc w:val="both"/>
              <w:rPr>
                <w:rFonts w:ascii="標楷體" w:eastAsia="標楷體" w:hAnsi="標楷體"/>
                <w:color w:val="000000"/>
                <w:sz w:val="28"/>
                <w:szCs w:val="28"/>
              </w:rPr>
            </w:pPr>
          </w:p>
          <w:p w14:paraId="496FB03B" w14:textId="77777777" w:rsidR="00175145" w:rsidRPr="005E36D5" w:rsidRDefault="00175145" w:rsidP="00175145">
            <w:pPr>
              <w:spacing w:line="400" w:lineRule="exact"/>
              <w:jc w:val="both"/>
              <w:rPr>
                <w:rFonts w:eastAsia="標楷體"/>
                <w:color w:val="000000"/>
                <w:sz w:val="28"/>
              </w:rPr>
            </w:pPr>
            <w:r w:rsidRPr="005E36D5">
              <w:rPr>
                <w:rFonts w:ascii="標楷體" w:eastAsia="標楷體" w:hAnsi="標楷體"/>
                <w:color w:val="000000"/>
                <w:sz w:val="28"/>
                <w:szCs w:val="28"/>
              </w:rPr>
              <w:lastRenderedPageBreak/>
              <w:t>34.</w:t>
            </w:r>
            <w:r w:rsidRPr="005E36D5">
              <w:rPr>
                <w:rFonts w:eastAsia="標楷體" w:hint="eastAsia"/>
                <w:color w:val="000000"/>
                <w:sz w:val="28"/>
              </w:rPr>
              <w:t>學生輔導法部分條文修正草案</w:t>
            </w:r>
          </w:p>
          <w:p w14:paraId="5CC8AFCF" w14:textId="77777777" w:rsidR="00175145" w:rsidRPr="005E36D5" w:rsidRDefault="00175145" w:rsidP="00175145">
            <w:pPr>
              <w:spacing w:line="400" w:lineRule="exact"/>
              <w:jc w:val="both"/>
              <w:rPr>
                <w:rFonts w:eastAsia="標楷體"/>
                <w:color w:val="000000"/>
                <w:sz w:val="28"/>
              </w:rPr>
            </w:pPr>
            <w:r w:rsidRPr="005E36D5">
              <w:rPr>
                <w:rFonts w:eastAsia="標楷體"/>
                <w:color w:val="000000"/>
                <w:sz w:val="28"/>
              </w:rPr>
              <w:t>(</w:t>
            </w:r>
            <w:r w:rsidRPr="005E36D5">
              <w:rPr>
                <w:rFonts w:eastAsia="標楷體" w:hint="eastAsia"/>
                <w:color w:val="000000"/>
                <w:sz w:val="28"/>
              </w:rPr>
              <w:t>委員蔡易餘等</w:t>
            </w:r>
            <w:r w:rsidRPr="005E36D5">
              <w:rPr>
                <w:rFonts w:eastAsia="標楷體" w:hint="eastAsia"/>
                <w:color w:val="000000"/>
                <w:sz w:val="28"/>
              </w:rPr>
              <w:t>23</w:t>
            </w:r>
            <w:r w:rsidRPr="005E36D5">
              <w:rPr>
                <w:rFonts w:eastAsia="標楷體" w:hint="eastAsia"/>
                <w:color w:val="000000"/>
                <w:sz w:val="28"/>
              </w:rPr>
              <w:t>人</w:t>
            </w:r>
            <w:r w:rsidRPr="005E36D5">
              <w:rPr>
                <w:rFonts w:eastAsia="標楷體"/>
                <w:color w:val="000000"/>
                <w:sz w:val="28"/>
              </w:rPr>
              <w:t>)</w:t>
            </w:r>
          </w:p>
          <w:p w14:paraId="1A0D7304" w14:textId="77777777" w:rsidR="00175145" w:rsidRPr="005E36D5" w:rsidRDefault="00175145" w:rsidP="00175145">
            <w:pPr>
              <w:spacing w:line="400" w:lineRule="exact"/>
              <w:jc w:val="both"/>
              <w:rPr>
                <w:rFonts w:eastAsia="標楷體"/>
                <w:color w:val="000000"/>
                <w:sz w:val="28"/>
              </w:rPr>
            </w:pPr>
          </w:p>
          <w:p w14:paraId="110219A0" w14:textId="77777777" w:rsidR="00175145" w:rsidRPr="005E36D5" w:rsidRDefault="00175145" w:rsidP="00175145">
            <w:pPr>
              <w:spacing w:line="400" w:lineRule="exact"/>
              <w:jc w:val="both"/>
              <w:rPr>
                <w:rFonts w:eastAsia="標楷體"/>
                <w:color w:val="000000"/>
                <w:sz w:val="28"/>
              </w:rPr>
            </w:pPr>
            <w:r w:rsidRPr="005E36D5">
              <w:rPr>
                <w:rFonts w:eastAsia="標楷體" w:hint="eastAsia"/>
                <w:color w:val="000000"/>
                <w:sz w:val="28"/>
              </w:rPr>
              <w:t>35.</w:t>
            </w:r>
            <w:r w:rsidRPr="005E36D5">
              <w:rPr>
                <w:rFonts w:eastAsia="標楷體" w:hint="eastAsia"/>
                <w:color w:val="000000"/>
                <w:sz w:val="28"/>
              </w:rPr>
              <w:t>學生輔導法部分條文修正草案</w:t>
            </w:r>
          </w:p>
          <w:p w14:paraId="189DD94F" w14:textId="77777777" w:rsidR="00175145" w:rsidRPr="005E36D5" w:rsidRDefault="00175145" w:rsidP="00175145">
            <w:pPr>
              <w:spacing w:line="400" w:lineRule="exact"/>
              <w:jc w:val="both"/>
              <w:rPr>
                <w:rFonts w:eastAsia="標楷體"/>
                <w:color w:val="000000"/>
                <w:sz w:val="28"/>
              </w:rPr>
            </w:pPr>
            <w:r w:rsidRPr="005E36D5">
              <w:rPr>
                <w:rFonts w:eastAsia="標楷體" w:hint="eastAsia"/>
                <w:color w:val="000000"/>
                <w:sz w:val="28"/>
              </w:rPr>
              <w:t>(</w:t>
            </w:r>
            <w:r w:rsidRPr="005E36D5">
              <w:rPr>
                <w:rFonts w:eastAsia="標楷體" w:hint="eastAsia"/>
                <w:color w:val="000000"/>
                <w:sz w:val="28"/>
              </w:rPr>
              <w:t>委員林思銘等</w:t>
            </w:r>
            <w:r w:rsidRPr="005E36D5">
              <w:rPr>
                <w:rFonts w:eastAsia="標楷體" w:hint="eastAsia"/>
                <w:color w:val="000000"/>
                <w:sz w:val="28"/>
              </w:rPr>
              <w:t>19</w:t>
            </w:r>
            <w:r w:rsidRPr="005E36D5">
              <w:rPr>
                <w:rFonts w:eastAsia="標楷體" w:hint="eastAsia"/>
                <w:color w:val="000000"/>
                <w:sz w:val="28"/>
              </w:rPr>
              <w:t>人</w:t>
            </w:r>
            <w:r w:rsidRPr="005E36D5">
              <w:rPr>
                <w:rFonts w:eastAsia="標楷體" w:hint="eastAsia"/>
                <w:color w:val="000000"/>
                <w:sz w:val="28"/>
              </w:rPr>
              <w:t>)</w:t>
            </w:r>
          </w:p>
          <w:p w14:paraId="7AA6586E" w14:textId="77777777" w:rsidR="00175145" w:rsidRPr="005E36D5" w:rsidRDefault="00175145" w:rsidP="00175145">
            <w:pPr>
              <w:spacing w:line="400" w:lineRule="exact"/>
              <w:jc w:val="both"/>
              <w:rPr>
                <w:rFonts w:eastAsia="標楷體"/>
                <w:color w:val="000000"/>
                <w:sz w:val="28"/>
              </w:rPr>
            </w:pPr>
          </w:p>
          <w:p w14:paraId="5A9B5EA8"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36.學生輔導法部分條文修正草案</w:t>
            </w:r>
          </w:p>
          <w:p w14:paraId="158B460D"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(委員楊瓊瓔等25人)</w:t>
            </w:r>
          </w:p>
        </w:tc>
        <w:tc>
          <w:tcPr>
            <w:tcW w:w="812" w:type="pct"/>
          </w:tcPr>
          <w:p w14:paraId="1B0B0D3C" w14:textId="77777777" w:rsidR="00175145" w:rsidRPr="005E36D5" w:rsidRDefault="00175145" w:rsidP="00175145">
            <w:pPr>
              <w:spacing w:line="400" w:lineRule="exact"/>
              <w:jc w:val="both"/>
              <w:rPr>
                <w:rFonts w:ascii="標楷體" w:eastAsia="標楷體" w:hAnsi="標楷體"/>
                <w:color w:val="000000"/>
                <w:sz w:val="28"/>
                <w:szCs w:val="28"/>
              </w:rPr>
            </w:pPr>
          </w:p>
          <w:p w14:paraId="1207663B"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11-1-3</w:t>
            </w:r>
          </w:p>
          <w:p w14:paraId="40E99816"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(113.3.1)</w:t>
            </w:r>
          </w:p>
          <w:p w14:paraId="5C7C55BD" w14:textId="77777777" w:rsidR="00175145" w:rsidRPr="005E36D5" w:rsidRDefault="00175145" w:rsidP="00175145">
            <w:pPr>
              <w:spacing w:line="400" w:lineRule="exact"/>
              <w:jc w:val="both"/>
              <w:rPr>
                <w:rFonts w:ascii="標楷體" w:eastAsia="標楷體" w:hAnsi="標楷體"/>
                <w:color w:val="000000"/>
                <w:sz w:val="28"/>
                <w:szCs w:val="28"/>
              </w:rPr>
            </w:pPr>
          </w:p>
          <w:p w14:paraId="28F21405" w14:textId="77777777" w:rsidR="00175145" w:rsidRPr="005E36D5" w:rsidRDefault="00175145" w:rsidP="00175145">
            <w:pPr>
              <w:spacing w:line="400" w:lineRule="exact"/>
              <w:jc w:val="both"/>
              <w:rPr>
                <w:rFonts w:ascii="標楷體" w:eastAsia="標楷體" w:hAnsi="標楷體"/>
                <w:color w:val="000000"/>
                <w:sz w:val="28"/>
                <w:szCs w:val="28"/>
              </w:rPr>
            </w:pPr>
          </w:p>
          <w:p w14:paraId="69F6CDEB"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11-1-3</w:t>
            </w:r>
          </w:p>
          <w:p w14:paraId="3C46A2DD"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(113.3.1)</w:t>
            </w:r>
          </w:p>
          <w:p w14:paraId="7CE2C0BD" w14:textId="77777777" w:rsidR="00175145" w:rsidRPr="005E36D5" w:rsidRDefault="00175145" w:rsidP="00175145">
            <w:pPr>
              <w:spacing w:line="400" w:lineRule="exact"/>
              <w:jc w:val="both"/>
              <w:rPr>
                <w:rFonts w:ascii="標楷體" w:eastAsia="標楷體" w:hAnsi="標楷體"/>
                <w:color w:val="000000"/>
                <w:sz w:val="28"/>
                <w:szCs w:val="28"/>
              </w:rPr>
            </w:pPr>
          </w:p>
          <w:p w14:paraId="2209054D" w14:textId="77777777" w:rsidR="00175145" w:rsidRPr="005E36D5" w:rsidRDefault="00175145" w:rsidP="00175145">
            <w:pPr>
              <w:spacing w:line="400" w:lineRule="exact"/>
              <w:jc w:val="both"/>
              <w:rPr>
                <w:rFonts w:ascii="標楷體" w:eastAsia="標楷體" w:hAnsi="標楷體"/>
                <w:color w:val="000000"/>
                <w:sz w:val="28"/>
                <w:szCs w:val="28"/>
              </w:rPr>
            </w:pPr>
          </w:p>
          <w:p w14:paraId="4F1D3184"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11-1-5</w:t>
            </w:r>
          </w:p>
          <w:p w14:paraId="2E0166ED"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(113.3.15)</w:t>
            </w:r>
          </w:p>
          <w:p w14:paraId="06D66100" w14:textId="77777777" w:rsidR="00175145" w:rsidRPr="005E36D5" w:rsidRDefault="00175145" w:rsidP="00175145">
            <w:pPr>
              <w:spacing w:line="400" w:lineRule="exact"/>
              <w:jc w:val="both"/>
              <w:rPr>
                <w:rFonts w:ascii="標楷體" w:eastAsia="標楷體" w:hAnsi="標楷體"/>
                <w:color w:val="000000"/>
                <w:sz w:val="28"/>
                <w:szCs w:val="28"/>
              </w:rPr>
            </w:pPr>
          </w:p>
          <w:p w14:paraId="6953FABD" w14:textId="77777777" w:rsidR="00175145" w:rsidRPr="005E36D5" w:rsidRDefault="00175145" w:rsidP="00175145">
            <w:pPr>
              <w:spacing w:line="400" w:lineRule="exact"/>
              <w:jc w:val="both"/>
              <w:rPr>
                <w:rFonts w:ascii="標楷體" w:eastAsia="標楷體" w:hAnsi="標楷體"/>
                <w:color w:val="000000"/>
                <w:sz w:val="28"/>
                <w:szCs w:val="28"/>
              </w:rPr>
            </w:pPr>
          </w:p>
          <w:p w14:paraId="55C71846"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11-1-6</w:t>
            </w:r>
          </w:p>
          <w:p w14:paraId="51FB19AF"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(113.3.22)</w:t>
            </w:r>
          </w:p>
          <w:p w14:paraId="291529C4" w14:textId="77777777" w:rsidR="00175145" w:rsidRDefault="00175145" w:rsidP="00175145">
            <w:pPr>
              <w:spacing w:line="400" w:lineRule="exact"/>
              <w:jc w:val="both"/>
              <w:rPr>
                <w:rFonts w:ascii="標楷體" w:eastAsia="標楷體" w:hAnsi="標楷體"/>
                <w:color w:val="000000"/>
                <w:sz w:val="28"/>
                <w:szCs w:val="28"/>
              </w:rPr>
            </w:pPr>
          </w:p>
          <w:p w14:paraId="2BEFF9DA" w14:textId="77777777" w:rsidR="00175145" w:rsidRPr="005E36D5" w:rsidRDefault="00175145" w:rsidP="00175145">
            <w:pPr>
              <w:spacing w:line="400" w:lineRule="exact"/>
              <w:jc w:val="both"/>
              <w:rPr>
                <w:rFonts w:ascii="標楷體" w:eastAsia="標楷體" w:hAnsi="標楷體"/>
                <w:color w:val="000000"/>
                <w:sz w:val="28"/>
                <w:szCs w:val="28"/>
              </w:rPr>
            </w:pPr>
          </w:p>
          <w:p w14:paraId="3050FC22"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11-1-6</w:t>
            </w:r>
          </w:p>
          <w:p w14:paraId="2DE57952"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(113.3.22)</w:t>
            </w:r>
          </w:p>
          <w:p w14:paraId="576C17E1" w14:textId="77777777" w:rsidR="00175145" w:rsidRPr="005E36D5" w:rsidRDefault="00175145" w:rsidP="00175145">
            <w:pPr>
              <w:spacing w:line="400" w:lineRule="exact"/>
              <w:jc w:val="both"/>
              <w:rPr>
                <w:rFonts w:ascii="標楷體" w:eastAsia="標楷體" w:hAnsi="標楷體"/>
                <w:color w:val="000000"/>
                <w:sz w:val="28"/>
                <w:szCs w:val="28"/>
              </w:rPr>
            </w:pPr>
          </w:p>
          <w:p w14:paraId="68DCEB74" w14:textId="77777777" w:rsidR="00175145" w:rsidRPr="005E36D5" w:rsidRDefault="00175145" w:rsidP="00175145">
            <w:pPr>
              <w:spacing w:line="400" w:lineRule="exact"/>
              <w:jc w:val="both"/>
              <w:rPr>
                <w:rFonts w:ascii="標楷體" w:eastAsia="標楷體" w:hAnsi="標楷體"/>
                <w:color w:val="000000"/>
                <w:sz w:val="28"/>
                <w:szCs w:val="28"/>
              </w:rPr>
            </w:pPr>
          </w:p>
          <w:p w14:paraId="7E419D60"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11-1-7</w:t>
            </w:r>
          </w:p>
          <w:p w14:paraId="363F5CB8"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(113.3.29)</w:t>
            </w:r>
          </w:p>
          <w:p w14:paraId="37D4C79A" w14:textId="77777777" w:rsidR="00175145" w:rsidRPr="005E36D5" w:rsidRDefault="00175145" w:rsidP="00175145">
            <w:pPr>
              <w:spacing w:line="400" w:lineRule="exact"/>
              <w:jc w:val="both"/>
              <w:rPr>
                <w:rFonts w:ascii="標楷體" w:eastAsia="標楷體" w:hAnsi="標楷體"/>
                <w:color w:val="000000"/>
                <w:sz w:val="28"/>
                <w:szCs w:val="28"/>
              </w:rPr>
            </w:pPr>
          </w:p>
          <w:p w14:paraId="78FA20BB" w14:textId="77777777" w:rsidR="00175145" w:rsidRPr="005E36D5" w:rsidRDefault="00175145" w:rsidP="00175145">
            <w:pPr>
              <w:spacing w:line="400" w:lineRule="exact"/>
              <w:jc w:val="both"/>
              <w:rPr>
                <w:rFonts w:ascii="標楷體" w:eastAsia="標楷體" w:hAnsi="標楷體"/>
                <w:color w:val="000000"/>
                <w:sz w:val="28"/>
                <w:szCs w:val="28"/>
              </w:rPr>
            </w:pPr>
          </w:p>
          <w:p w14:paraId="2EC69235"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11-1-7</w:t>
            </w:r>
          </w:p>
          <w:p w14:paraId="12E3C0DE"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(113.3.29)</w:t>
            </w:r>
            <w:r w:rsidRPr="005E36D5">
              <w:rPr>
                <w:rFonts w:ascii="標楷體" w:eastAsia="標楷體" w:hAnsi="標楷體" w:hint="eastAsia"/>
                <w:color w:val="000000"/>
                <w:sz w:val="28"/>
                <w:szCs w:val="28"/>
              </w:rPr>
              <w:t xml:space="preserve"> </w:t>
            </w:r>
          </w:p>
          <w:p w14:paraId="466AAE4F" w14:textId="77777777" w:rsidR="00175145" w:rsidRPr="005E36D5" w:rsidRDefault="00175145" w:rsidP="00175145">
            <w:pPr>
              <w:spacing w:line="400" w:lineRule="exact"/>
              <w:jc w:val="both"/>
              <w:rPr>
                <w:rFonts w:ascii="標楷體" w:eastAsia="標楷體" w:hAnsi="標楷體"/>
                <w:color w:val="000000"/>
                <w:sz w:val="28"/>
                <w:szCs w:val="28"/>
              </w:rPr>
            </w:pPr>
          </w:p>
          <w:p w14:paraId="05ADE63E" w14:textId="77777777" w:rsidR="00175145" w:rsidRPr="005E36D5" w:rsidRDefault="00175145" w:rsidP="00175145">
            <w:pPr>
              <w:spacing w:line="400" w:lineRule="exact"/>
              <w:jc w:val="both"/>
              <w:rPr>
                <w:rFonts w:ascii="標楷體" w:eastAsia="標楷體" w:hAnsi="標楷體"/>
                <w:color w:val="000000"/>
                <w:sz w:val="28"/>
                <w:szCs w:val="28"/>
              </w:rPr>
            </w:pPr>
          </w:p>
          <w:p w14:paraId="7B668E52"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11-1-7</w:t>
            </w:r>
          </w:p>
          <w:p w14:paraId="286EC9AA"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(113.3.29)</w:t>
            </w:r>
          </w:p>
          <w:p w14:paraId="3D3B4B8F" w14:textId="77777777" w:rsidR="00175145" w:rsidRPr="005E36D5" w:rsidRDefault="00175145" w:rsidP="00175145">
            <w:pPr>
              <w:spacing w:line="400" w:lineRule="exact"/>
              <w:jc w:val="both"/>
              <w:rPr>
                <w:rFonts w:ascii="標楷體" w:eastAsia="標楷體" w:hAnsi="標楷體"/>
                <w:color w:val="000000"/>
                <w:sz w:val="28"/>
                <w:szCs w:val="28"/>
              </w:rPr>
            </w:pPr>
          </w:p>
          <w:p w14:paraId="26CE8DC2" w14:textId="77777777" w:rsidR="00175145" w:rsidRPr="005E36D5" w:rsidRDefault="00175145" w:rsidP="00175145">
            <w:pPr>
              <w:spacing w:line="400" w:lineRule="exact"/>
              <w:jc w:val="both"/>
              <w:rPr>
                <w:rFonts w:ascii="標楷體" w:eastAsia="標楷體" w:hAnsi="標楷體"/>
                <w:color w:val="000000"/>
                <w:sz w:val="28"/>
                <w:szCs w:val="28"/>
              </w:rPr>
            </w:pPr>
          </w:p>
          <w:p w14:paraId="5D211907"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11-1-7</w:t>
            </w:r>
          </w:p>
          <w:p w14:paraId="59C9FB4E"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(113.3.29)</w:t>
            </w:r>
          </w:p>
          <w:p w14:paraId="34BAD067" w14:textId="77777777" w:rsidR="00175145" w:rsidRPr="005E36D5" w:rsidRDefault="00175145" w:rsidP="00175145">
            <w:pPr>
              <w:spacing w:line="400" w:lineRule="exact"/>
              <w:jc w:val="both"/>
              <w:rPr>
                <w:rFonts w:ascii="標楷體" w:eastAsia="標楷體" w:hAnsi="標楷體"/>
                <w:color w:val="000000"/>
                <w:sz w:val="28"/>
                <w:szCs w:val="28"/>
              </w:rPr>
            </w:pPr>
          </w:p>
          <w:p w14:paraId="7DD9DCED" w14:textId="77777777" w:rsidR="00175145" w:rsidRPr="005E36D5" w:rsidRDefault="00175145" w:rsidP="00175145">
            <w:pPr>
              <w:spacing w:line="400" w:lineRule="exact"/>
              <w:jc w:val="both"/>
              <w:rPr>
                <w:rFonts w:ascii="標楷體" w:eastAsia="標楷體" w:hAnsi="標楷體"/>
                <w:color w:val="000000"/>
                <w:sz w:val="28"/>
                <w:szCs w:val="28"/>
              </w:rPr>
            </w:pPr>
          </w:p>
          <w:p w14:paraId="29FD6450"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11-1-7</w:t>
            </w:r>
          </w:p>
          <w:p w14:paraId="78FE2069"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(113.3.29)</w:t>
            </w:r>
          </w:p>
          <w:p w14:paraId="482E43B2" w14:textId="77777777" w:rsidR="00175145" w:rsidRPr="005E36D5" w:rsidRDefault="00175145" w:rsidP="00175145">
            <w:pPr>
              <w:spacing w:line="400" w:lineRule="exact"/>
              <w:jc w:val="both"/>
              <w:rPr>
                <w:rFonts w:ascii="標楷體" w:eastAsia="標楷體" w:hAnsi="標楷體"/>
                <w:color w:val="000000"/>
                <w:sz w:val="28"/>
                <w:szCs w:val="28"/>
              </w:rPr>
            </w:pPr>
          </w:p>
          <w:p w14:paraId="31E7DEB4" w14:textId="77777777" w:rsidR="00175145" w:rsidRPr="005E36D5" w:rsidRDefault="00175145" w:rsidP="00175145">
            <w:pPr>
              <w:spacing w:line="400" w:lineRule="exact"/>
              <w:jc w:val="both"/>
              <w:rPr>
                <w:rFonts w:ascii="標楷體" w:eastAsia="標楷體" w:hAnsi="標楷體"/>
                <w:color w:val="000000"/>
                <w:sz w:val="28"/>
                <w:szCs w:val="28"/>
              </w:rPr>
            </w:pPr>
          </w:p>
          <w:p w14:paraId="27576D78"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11-1-8</w:t>
            </w:r>
          </w:p>
          <w:p w14:paraId="600F5268"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(113.4.9)</w:t>
            </w:r>
          </w:p>
          <w:p w14:paraId="46D95A5D" w14:textId="77777777" w:rsidR="00175145" w:rsidRPr="005E36D5" w:rsidRDefault="00175145" w:rsidP="00175145">
            <w:pPr>
              <w:spacing w:line="400" w:lineRule="exact"/>
              <w:jc w:val="both"/>
              <w:rPr>
                <w:rFonts w:ascii="標楷體" w:eastAsia="標楷體" w:hAnsi="標楷體"/>
                <w:color w:val="000000"/>
                <w:sz w:val="28"/>
                <w:szCs w:val="28"/>
              </w:rPr>
            </w:pPr>
          </w:p>
          <w:p w14:paraId="1B6C81EC" w14:textId="77777777" w:rsidR="00175145" w:rsidRPr="005E36D5" w:rsidRDefault="00175145" w:rsidP="00175145">
            <w:pPr>
              <w:spacing w:line="400" w:lineRule="exact"/>
              <w:jc w:val="both"/>
              <w:rPr>
                <w:rFonts w:ascii="標楷體" w:eastAsia="標楷體" w:hAnsi="標楷體"/>
                <w:color w:val="000000"/>
                <w:sz w:val="28"/>
                <w:szCs w:val="28"/>
              </w:rPr>
            </w:pPr>
          </w:p>
          <w:p w14:paraId="2CC0EFEF"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11-1-9</w:t>
            </w:r>
          </w:p>
          <w:p w14:paraId="00C17C52"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(113.4.12)</w:t>
            </w:r>
          </w:p>
          <w:p w14:paraId="19CAF6C3" w14:textId="77777777" w:rsidR="00175145" w:rsidRPr="005E36D5" w:rsidRDefault="00175145" w:rsidP="00175145">
            <w:pPr>
              <w:spacing w:line="400" w:lineRule="exact"/>
              <w:jc w:val="both"/>
              <w:rPr>
                <w:rFonts w:ascii="標楷體" w:eastAsia="標楷體" w:hAnsi="標楷體"/>
                <w:color w:val="000000"/>
                <w:sz w:val="28"/>
                <w:szCs w:val="28"/>
              </w:rPr>
            </w:pPr>
          </w:p>
          <w:p w14:paraId="1A694752" w14:textId="77777777" w:rsidR="00175145" w:rsidRPr="005E36D5" w:rsidRDefault="00175145" w:rsidP="00175145">
            <w:pPr>
              <w:spacing w:line="400" w:lineRule="exact"/>
              <w:jc w:val="both"/>
              <w:rPr>
                <w:rFonts w:ascii="標楷體" w:eastAsia="標楷體" w:hAnsi="標楷體"/>
                <w:color w:val="000000"/>
                <w:sz w:val="28"/>
                <w:szCs w:val="28"/>
              </w:rPr>
            </w:pPr>
          </w:p>
          <w:p w14:paraId="53E1E7C5"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11-1-10</w:t>
            </w:r>
          </w:p>
          <w:p w14:paraId="1C8563FF"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(113.4.19)</w:t>
            </w:r>
          </w:p>
          <w:p w14:paraId="4459ED53" w14:textId="77777777" w:rsidR="00175145" w:rsidRPr="005E36D5" w:rsidRDefault="00175145" w:rsidP="00175145">
            <w:pPr>
              <w:spacing w:line="400" w:lineRule="exact"/>
              <w:jc w:val="both"/>
              <w:rPr>
                <w:rFonts w:ascii="標楷體" w:eastAsia="標楷體" w:hAnsi="標楷體"/>
                <w:color w:val="000000"/>
                <w:sz w:val="28"/>
                <w:szCs w:val="28"/>
              </w:rPr>
            </w:pPr>
          </w:p>
          <w:p w14:paraId="48F27220" w14:textId="77777777" w:rsidR="00175145" w:rsidRPr="005E36D5" w:rsidRDefault="00175145" w:rsidP="00175145">
            <w:pPr>
              <w:spacing w:line="400" w:lineRule="exact"/>
              <w:jc w:val="both"/>
              <w:rPr>
                <w:rFonts w:ascii="標楷體" w:eastAsia="標楷體" w:hAnsi="標楷體"/>
                <w:color w:val="000000"/>
                <w:sz w:val="28"/>
                <w:szCs w:val="28"/>
              </w:rPr>
            </w:pPr>
          </w:p>
          <w:p w14:paraId="181121D3"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11-1-10</w:t>
            </w:r>
          </w:p>
          <w:p w14:paraId="644B5A37"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(113.4.19)</w:t>
            </w:r>
          </w:p>
          <w:p w14:paraId="39D0E385" w14:textId="77777777" w:rsidR="00175145" w:rsidRPr="005E36D5" w:rsidRDefault="00175145" w:rsidP="00175145">
            <w:pPr>
              <w:spacing w:line="400" w:lineRule="exact"/>
              <w:jc w:val="both"/>
              <w:rPr>
                <w:rFonts w:ascii="標楷體" w:eastAsia="標楷體" w:hAnsi="標楷體"/>
                <w:color w:val="000000"/>
                <w:sz w:val="28"/>
                <w:szCs w:val="28"/>
              </w:rPr>
            </w:pPr>
          </w:p>
          <w:p w14:paraId="1DB5429B" w14:textId="77777777" w:rsidR="00175145" w:rsidRPr="005E36D5" w:rsidRDefault="00175145" w:rsidP="00175145">
            <w:pPr>
              <w:spacing w:line="400" w:lineRule="exact"/>
              <w:jc w:val="both"/>
              <w:rPr>
                <w:rFonts w:ascii="標楷體" w:eastAsia="標楷體" w:hAnsi="標楷體"/>
                <w:color w:val="000000"/>
                <w:sz w:val="28"/>
                <w:szCs w:val="28"/>
              </w:rPr>
            </w:pPr>
          </w:p>
          <w:p w14:paraId="4DC8ED41"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11-1-10</w:t>
            </w:r>
          </w:p>
          <w:p w14:paraId="3042B240"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(113.4.19)</w:t>
            </w:r>
          </w:p>
          <w:p w14:paraId="09BD20B6" w14:textId="77777777" w:rsidR="00175145" w:rsidRPr="005E36D5" w:rsidRDefault="00175145" w:rsidP="00175145">
            <w:pPr>
              <w:spacing w:line="400" w:lineRule="exact"/>
              <w:jc w:val="both"/>
              <w:rPr>
                <w:rFonts w:ascii="標楷體" w:eastAsia="標楷體" w:hAnsi="標楷體"/>
                <w:color w:val="000000"/>
                <w:sz w:val="28"/>
                <w:szCs w:val="28"/>
              </w:rPr>
            </w:pPr>
          </w:p>
          <w:p w14:paraId="379CA954" w14:textId="77777777" w:rsidR="00175145" w:rsidRPr="005E36D5" w:rsidRDefault="00175145" w:rsidP="00175145">
            <w:pPr>
              <w:spacing w:line="400" w:lineRule="exact"/>
              <w:jc w:val="both"/>
              <w:rPr>
                <w:rFonts w:ascii="標楷體" w:eastAsia="標楷體" w:hAnsi="標楷體"/>
                <w:color w:val="000000"/>
                <w:sz w:val="28"/>
                <w:szCs w:val="28"/>
              </w:rPr>
            </w:pPr>
          </w:p>
          <w:p w14:paraId="1018D2BC"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11-1-10</w:t>
            </w:r>
          </w:p>
          <w:p w14:paraId="23593A42"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(113.4.19)</w:t>
            </w:r>
          </w:p>
          <w:p w14:paraId="311CC627" w14:textId="77777777" w:rsidR="00175145" w:rsidRPr="005E36D5" w:rsidRDefault="00175145" w:rsidP="00175145">
            <w:pPr>
              <w:spacing w:line="400" w:lineRule="exact"/>
              <w:jc w:val="both"/>
              <w:rPr>
                <w:rFonts w:ascii="標楷體" w:eastAsia="標楷體" w:hAnsi="標楷體"/>
                <w:color w:val="000000"/>
                <w:sz w:val="28"/>
                <w:szCs w:val="28"/>
              </w:rPr>
            </w:pPr>
          </w:p>
          <w:p w14:paraId="37EA8748" w14:textId="77777777" w:rsidR="00175145" w:rsidRPr="005E36D5" w:rsidRDefault="00175145" w:rsidP="00175145">
            <w:pPr>
              <w:spacing w:line="400" w:lineRule="exact"/>
              <w:jc w:val="both"/>
              <w:rPr>
                <w:rFonts w:ascii="標楷體" w:eastAsia="標楷體" w:hAnsi="標楷體"/>
                <w:color w:val="000000"/>
                <w:sz w:val="28"/>
                <w:szCs w:val="28"/>
              </w:rPr>
            </w:pPr>
          </w:p>
          <w:p w14:paraId="3B54A914"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11-1-10</w:t>
            </w:r>
          </w:p>
          <w:p w14:paraId="39E72887"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(113.4.19)</w:t>
            </w:r>
          </w:p>
          <w:p w14:paraId="740A88B9" w14:textId="77777777" w:rsidR="00175145" w:rsidRPr="005E36D5" w:rsidRDefault="00175145" w:rsidP="00175145">
            <w:pPr>
              <w:spacing w:line="400" w:lineRule="exact"/>
              <w:jc w:val="both"/>
              <w:rPr>
                <w:rFonts w:ascii="標楷體" w:eastAsia="標楷體" w:hAnsi="標楷體"/>
                <w:color w:val="000000"/>
                <w:sz w:val="28"/>
                <w:szCs w:val="28"/>
              </w:rPr>
            </w:pPr>
          </w:p>
          <w:p w14:paraId="532C1E90" w14:textId="77777777" w:rsidR="00175145" w:rsidRPr="005E36D5" w:rsidRDefault="00175145" w:rsidP="00175145">
            <w:pPr>
              <w:spacing w:line="400" w:lineRule="exact"/>
              <w:jc w:val="both"/>
              <w:rPr>
                <w:rFonts w:ascii="標楷體" w:eastAsia="標楷體" w:hAnsi="標楷體"/>
                <w:color w:val="000000"/>
                <w:sz w:val="28"/>
                <w:szCs w:val="28"/>
              </w:rPr>
            </w:pPr>
          </w:p>
          <w:p w14:paraId="5E9D4FCE"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11-1-11</w:t>
            </w:r>
          </w:p>
          <w:p w14:paraId="540B7557"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(113.4.26)</w:t>
            </w:r>
          </w:p>
          <w:p w14:paraId="56A16CD6" w14:textId="77777777" w:rsidR="00175145" w:rsidRPr="005E36D5" w:rsidRDefault="00175145" w:rsidP="00175145">
            <w:pPr>
              <w:spacing w:line="400" w:lineRule="exact"/>
              <w:jc w:val="both"/>
              <w:rPr>
                <w:rFonts w:ascii="標楷體" w:eastAsia="標楷體" w:hAnsi="標楷體"/>
                <w:color w:val="000000"/>
                <w:sz w:val="28"/>
                <w:szCs w:val="28"/>
              </w:rPr>
            </w:pPr>
          </w:p>
          <w:p w14:paraId="09D92C9B" w14:textId="77777777" w:rsidR="00175145" w:rsidRPr="005E36D5" w:rsidRDefault="00175145" w:rsidP="00175145">
            <w:pPr>
              <w:spacing w:line="400" w:lineRule="exact"/>
              <w:jc w:val="both"/>
              <w:rPr>
                <w:rFonts w:ascii="標楷體" w:eastAsia="標楷體" w:hAnsi="標楷體"/>
                <w:color w:val="000000"/>
                <w:sz w:val="28"/>
                <w:szCs w:val="28"/>
              </w:rPr>
            </w:pPr>
          </w:p>
          <w:p w14:paraId="6B90E822"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11-1-11</w:t>
            </w:r>
          </w:p>
          <w:p w14:paraId="3126588A"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(113.4.26)</w:t>
            </w:r>
            <w:r w:rsidRPr="005E36D5">
              <w:rPr>
                <w:rFonts w:ascii="標楷體" w:eastAsia="標楷體" w:hAnsi="標楷體" w:hint="eastAsia"/>
                <w:color w:val="000000"/>
                <w:sz w:val="28"/>
                <w:szCs w:val="28"/>
              </w:rPr>
              <w:t xml:space="preserve"> </w:t>
            </w:r>
          </w:p>
          <w:p w14:paraId="271F6719" w14:textId="77777777" w:rsidR="00175145" w:rsidRPr="005E36D5" w:rsidRDefault="00175145" w:rsidP="00175145">
            <w:pPr>
              <w:spacing w:line="400" w:lineRule="exact"/>
              <w:jc w:val="both"/>
              <w:rPr>
                <w:rFonts w:ascii="標楷體" w:eastAsia="標楷體" w:hAnsi="標楷體"/>
                <w:color w:val="000000"/>
                <w:sz w:val="28"/>
                <w:szCs w:val="28"/>
              </w:rPr>
            </w:pPr>
          </w:p>
          <w:p w14:paraId="7AC2F010" w14:textId="77777777" w:rsidR="00175145" w:rsidRPr="005E36D5" w:rsidRDefault="00175145" w:rsidP="00175145">
            <w:pPr>
              <w:spacing w:line="400" w:lineRule="exact"/>
              <w:jc w:val="both"/>
              <w:rPr>
                <w:rFonts w:ascii="標楷體" w:eastAsia="標楷體" w:hAnsi="標楷體"/>
                <w:color w:val="000000"/>
                <w:sz w:val="28"/>
                <w:szCs w:val="28"/>
              </w:rPr>
            </w:pPr>
          </w:p>
          <w:p w14:paraId="238088AE"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11-1-11</w:t>
            </w:r>
          </w:p>
          <w:p w14:paraId="15084039"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(113.4.26)</w:t>
            </w:r>
          </w:p>
          <w:p w14:paraId="78948958" w14:textId="77777777" w:rsidR="00175145" w:rsidRPr="005E36D5" w:rsidRDefault="00175145" w:rsidP="00175145">
            <w:pPr>
              <w:spacing w:line="400" w:lineRule="exact"/>
              <w:jc w:val="both"/>
              <w:rPr>
                <w:rFonts w:ascii="標楷體" w:eastAsia="標楷體" w:hAnsi="標楷體"/>
                <w:color w:val="000000"/>
                <w:sz w:val="28"/>
                <w:szCs w:val="28"/>
              </w:rPr>
            </w:pPr>
          </w:p>
          <w:p w14:paraId="7565EF79" w14:textId="77777777" w:rsidR="00175145" w:rsidRPr="005E36D5" w:rsidRDefault="00175145" w:rsidP="00175145">
            <w:pPr>
              <w:spacing w:line="400" w:lineRule="exact"/>
              <w:jc w:val="both"/>
              <w:rPr>
                <w:rFonts w:ascii="標楷體" w:eastAsia="標楷體" w:hAnsi="標楷體"/>
                <w:color w:val="000000"/>
                <w:sz w:val="28"/>
                <w:szCs w:val="28"/>
              </w:rPr>
            </w:pPr>
          </w:p>
          <w:p w14:paraId="62A0F48F"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11-1-12</w:t>
            </w:r>
          </w:p>
          <w:p w14:paraId="53D2F8AD"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(113.5.3)</w:t>
            </w:r>
          </w:p>
          <w:p w14:paraId="5F9ADFCF" w14:textId="77777777" w:rsidR="00175145" w:rsidRPr="005E36D5" w:rsidRDefault="00175145" w:rsidP="00175145">
            <w:pPr>
              <w:spacing w:line="400" w:lineRule="exact"/>
              <w:jc w:val="both"/>
              <w:rPr>
                <w:rFonts w:ascii="標楷體" w:eastAsia="標楷體" w:hAnsi="標楷體"/>
                <w:color w:val="000000"/>
                <w:sz w:val="28"/>
                <w:szCs w:val="28"/>
              </w:rPr>
            </w:pPr>
          </w:p>
          <w:p w14:paraId="5388F5AB" w14:textId="77777777" w:rsidR="00175145" w:rsidRPr="005E36D5" w:rsidRDefault="00175145" w:rsidP="00175145">
            <w:pPr>
              <w:spacing w:line="400" w:lineRule="exact"/>
              <w:jc w:val="both"/>
              <w:rPr>
                <w:rFonts w:ascii="標楷體" w:eastAsia="標楷體" w:hAnsi="標楷體"/>
                <w:color w:val="000000"/>
                <w:sz w:val="28"/>
                <w:szCs w:val="28"/>
              </w:rPr>
            </w:pPr>
          </w:p>
          <w:p w14:paraId="4845896C"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11-1-13</w:t>
            </w:r>
          </w:p>
          <w:p w14:paraId="2EB5C815"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(113.5.10)</w:t>
            </w:r>
          </w:p>
          <w:p w14:paraId="0EC98AEC" w14:textId="77777777" w:rsidR="00175145" w:rsidRPr="005E36D5" w:rsidRDefault="00175145" w:rsidP="00175145">
            <w:pPr>
              <w:spacing w:line="400" w:lineRule="exact"/>
              <w:jc w:val="both"/>
              <w:rPr>
                <w:rFonts w:ascii="標楷體" w:eastAsia="標楷體" w:hAnsi="標楷體"/>
                <w:color w:val="000000"/>
                <w:sz w:val="28"/>
                <w:szCs w:val="28"/>
              </w:rPr>
            </w:pPr>
          </w:p>
          <w:p w14:paraId="64E34989" w14:textId="77777777" w:rsidR="00175145" w:rsidRPr="005E36D5" w:rsidRDefault="00175145" w:rsidP="00175145">
            <w:pPr>
              <w:spacing w:line="400" w:lineRule="exact"/>
              <w:jc w:val="both"/>
              <w:rPr>
                <w:rFonts w:ascii="標楷體" w:eastAsia="標楷體" w:hAnsi="標楷體"/>
                <w:color w:val="000000"/>
                <w:sz w:val="28"/>
                <w:szCs w:val="28"/>
              </w:rPr>
            </w:pPr>
          </w:p>
          <w:p w14:paraId="7E8909BF"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11-1-13</w:t>
            </w:r>
          </w:p>
          <w:p w14:paraId="6A47E3B0"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(113.5.10)</w:t>
            </w:r>
          </w:p>
          <w:p w14:paraId="62F6C827" w14:textId="77777777" w:rsidR="00175145" w:rsidRPr="005E36D5" w:rsidRDefault="00175145" w:rsidP="00175145">
            <w:pPr>
              <w:spacing w:line="400" w:lineRule="exact"/>
              <w:jc w:val="both"/>
              <w:rPr>
                <w:rFonts w:ascii="標楷體" w:eastAsia="標楷體" w:hAnsi="標楷體"/>
                <w:color w:val="000000"/>
                <w:sz w:val="28"/>
                <w:szCs w:val="28"/>
              </w:rPr>
            </w:pPr>
          </w:p>
          <w:p w14:paraId="30696B9E" w14:textId="77777777" w:rsidR="00175145" w:rsidRPr="005E36D5" w:rsidRDefault="00175145" w:rsidP="00175145">
            <w:pPr>
              <w:spacing w:line="400" w:lineRule="exact"/>
              <w:jc w:val="both"/>
              <w:rPr>
                <w:rFonts w:ascii="標楷體" w:eastAsia="標楷體" w:hAnsi="標楷體"/>
                <w:color w:val="000000"/>
                <w:sz w:val="28"/>
                <w:szCs w:val="28"/>
              </w:rPr>
            </w:pPr>
          </w:p>
          <w:p w14:paraId="57525201"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11-1-13</w:t>
            </w:r>
          </w:p>
          <w:p w14:paraId="0C20E6C1"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(113.5.10)</w:t>
            </w:r>
          </w:p>
          <w:p w14:paraId="65412D4A" w14:textId="77777777" w:rsidR="00175145" w:rsidRPr="005E36D5" w:rsidRDefault="00175145" w:rsidP="00175145">
            <w:pPr>
              <w:spacing w:line="400" w:lineRule="exact"/>
              <w:jc w:val="both"/>
              <w:rPr>
                <w:rFonts w:ascii="標楷體" w:eastAsia="標楷體" w:hAnsi="標楷體"/>
                <w:color w:val="000000"/>
                <w:sz w:val="28"/>
                <w:szCs w:val="28"/>
              </w:rPr>
            </w:pPr>
          </w:p>
          <w:p w14:paraId="10734C0C" w14:textId="77777777" w:rsidR="00175145" w:rsidRPr="005E36D5" w:rsidRDefault="00175145" w:rsidP="00175145">
            <w:pPr>
              <w:spacing w:line="400" w:lineRule="exact"/>
              <w:jc w:val="both"/>
              <w:rPr>
                <w:rFonts w:ascii="標楷體" w:eastAsia="標楷體" w:hAnsi="標楷體"/>
                <w:color w:val="000000"/>
                <w:sz w:val="28"/>
                <w:szCs w:val="28"/>
              </w:rPr>
            </w:pPr>
          </w:p>
          <w:p w14:paraId="32392BDF"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11-1-13</w:t>
            </w:r>
          </w:p>
          <w:p w14:paraId="5654D6BD"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lastRenderedPageBreak/>
              <w:t>(113.5.10)</w:t>
            </w:r>
          </w:p>
          <w:p w14:paraId="0FBEEA81" w14:textId="77777777" w:rsidR="00175145" w:rsidRPr="005E36D5" w:rsidRDefault="00175145" w:rsidP="00175145">
            <w:pPr>
              <w:spacing w:line="400" w:lineRule="exact"/>
              <w:jc w:val="both"/>
              <w:rPr>
                <w:rFonts w:ascii="標楷體" w:eastAsia="標楷體" w:hAnsi="標楷體"/>
                <w:color w:val="000000"/>
                <w:sz w:val="28"/>
                <w:szCs w:val="28"/>
              </w:rPr>
            </w:pPr>
          </w:p>
          <w:p w14:paraId="2A37022C" w14:textId="77777777" w:rsidR="00175145" w:rsidRPr="005E36D5" w:rsidRDefault="00175145" w:rsidP="00175145">
            <w:pPr>
              <w:spacing w:line="400" w:lineRule="exact"/>
              <w:jc w:val="both"/>
              <w:rPr>
                <w:rFonts w:ascii="標楷體" w:eastAsia="標楷體" w:hAnsi="標楷體"/>
                <w:color w:val="000000"/>
                <w:sz w:val="28"/>
                <w:szCs w:val="28"/>
              </w:rPr>
            </w:pPr>
          </w:p>
          <w:p w14:paraId="1B5B2B60"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11-1-16</w:t>
            </w:r>
          </w:p>
          <w:p w14:paraId="139BD01A"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(113.5.31)</w:t>
            </w:r>
          </w:p>
          <w:p w14:paraId="5B8B4132" w14:textId="77777777" w:rsidR="00175145" w:rsidRDefault="00175145" w:rsidP="00175145">
            <w:pPr>
              <w:spacing w:line="400" w:lineRule="exact"/>
              <w:jc w:val="both"/>
              <w:rPr>
                <w:rFonts w:ascii="標楷體" w:eastAsia="標楷體" w:hAnsi="標楷體"/>
                <w:color w:val="000000"/>
                <w:sz w:val="28"/>
                <w:szCs w:val="28"/>
              </w:rPr>
            </w:pPr>
          </w:p>
          <w:p w14:paraId="08510D82" w14:textId="77777777" w:rsidR="00175145" w:rsidRPr="005E36D5" w:rsidRDefault="00175145" w:rsidP="00175145">
            <w:pPr>
              <w:spacing w:line="400" w:lineRule="exact"/>
              <w:jc w:val="both"/>
              <w:rPr>
                <w:rFonts w:ascii="標楷體" w:eastAsia="標楷體" w:hAnsi="標楷體"/>
                <w:color w:val="000000"/>
                <w:sz w:val="28"/>
                <w:szCs w:val="28"/>
              </w:rPr>
            </w:pPr>
          </w:p>
          <w:p w14:paraId="287FEEBF"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hint="eastAsia"/>
                <w:color w:val="000000"/>
                <w:sz w:val="28"/>
                <w:szCs w:val="28"/>
              </w:rPr>
              <w:t>11-1-19</w:t>
            </w:r>
          </w:p>
          <w:p w14:paraId="4EF6E9E8"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(113.6.21)</w:t>
            </w:r>
          </w:p>
          <w:p w14:paraId="71783EEC" w14:textId="77777777" w:rsidR="00175145" w:rsidRPr="005E36D5" w:rsidRDefault="00175145" w:rsidP="00175145">
            <w:pPr>
              <w:spacing w:line="400" w:lineRule="exact"/>
              <w:jc w:val="both"/>
              <w:rPr>
                <w:rFonts w:ascii="標楷體" w:eastAsia="標楷體" w:hAnsi="標楷體"/>
                <w:color w:val="000000"/>
                <w:sz w:val="28"/>
                <w:szCs w:val="28"/>
              </w:rPr>
            </w:pPr>
          </w:p>
          <w:p w14:paraId="2D12D52D" w14:textId="77777777" w:rsidR="00175145" w:rsidRPr="005E36D5" w:rsidRDefault="00175145" w:rsidP="00175145">
            <w:pPr>
              <w:spacing w:line="400" w:lineRule="exact"/>
              <w:jc w:val="both"/>
              <w:rPr>
                <w:rFonts w:ascii="標楷體" w:eastAsia="標楷體" w:hAnsi="標楷體"/>
                <w:color w:val="000000"/>
                <w:sz w:val="28"/>
                <w:szCs w:val="28"/>
              </w:rPr>
            </w:pPr>
          </w:p>
          <w:p w14:paraId="4688F97C"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11-1-20</w:t>
            </w:r>
          </w:p>
          <w:p w14:paraId="0FD7F798"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(113.6.28)</w:t>
            </w:r>
          </w:p>
          <w:p w14:paraId="6B424B1F" w14:textId="77777777" w:rsidR="00175145" w:rsidRPr="005E36D5" w:rsidRDefault="00175145" w:rsidP="00175145">
            <w:pPr>
              <w:spacing w:line="400" w:lineRule="exact"/>
              <w:jc w:val="both"/>
              <w:rPr>
                <w:rFonts w:ascii="標楷體" w:eastAsia="標楷體" w:hAnsi="標楷體"/>
                <w:color w:val="000000"/>
                <w:sz w:val="28"/>
                <w:szCs w:val="28"/>
              </w:rPr>
            </w:pPr>
          </w:p>
          <w:p w14:paraId="6948DA59" w14:textId="77777777" w:rsidR="00175145" w:rsidRPr="005E36D5" w:rsidRDefault="00175145" w:rsidP="00175145">
            <w:pPr>
              <w:spacing w:line="400" w:lineRule="exact"/>
              <w:jc w:val="both"/>
              <w:rPr>
                <w:rFonts w:ascii="標楷體" w:eastAsia="標楷體" w:hAnsi="標楷體"/>
                <w:color w:val="000000"/>
                <w:sz w:val="28"/>
                <w:szCs w:val="28"/>
              </w:rPr>
            </w:pPr>
          </w:p>
          <w:p w14:paraId="2AED6C5D"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11-1-2</w:t>
            </w:r>
            <w:r w:rsidRPr="005E36D5">
              <w:rPr>
                <w:rFonts w:ascii="標楷體" w:eastAsia="標楷體" w:hAnsi="標楷體" w:hint="eastAsia"/>
                <w:color w:val="000000"/>
                <w:sz w:val="28"/>
                <w:szCs w:val="28"/>
              </w:rPr>
              <w:t>1</w:t>
            </w:r>
          </w:p>
          <w:p w14:paraId="7162F211"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(113.</w:t>
            </w:r>
            <w:r w:rsidRPr="005E36D5">
              <w:rPr>
                <w:rFonts w:ascii="標楷體" w:eastAsia="標楷體" w:hAnsi="標楷體" w:hint="eastAsia"/>
                <w:color w:val="000000"/>
                <w:sz w:val="28"/>
                <w:szCs w:val="28"/>
              </w:rPr>
              <w:t>7</w:t>
            </w:r>
            <w:r w:rsidRPr="005E36D5">
              <w:rPr>
                <w:rFonts w:ascii="標楷體" w:eastAsia="標楷體" w:hAnsi="標楷體"/>
                <w:color w:val="000000"/>
                <w:sz w:val="28"/>
                <w:szCs w:val="28"/>
              </w:rPr>
              <w:t>.</w:t>
            </w:r>
            <w:r w:rsidRPr="005E36D5">
              <w:rPr>
                <w:rFonts w:ascii="標楷體" w:eastAsia="標楷體" w:hAnsi="標楷體" w:hint="eastAsia"/>
                <w:color w:val="000000"/>
                <w:sz w:val="28"/>
                <w:szCs w:val="28"/>
              </w:rPr>
              <w:t>5</w:t>
            </w:r>
            <w:r w:rsidRPr="005E36D5">
              <w:rPr>
                <w:rFonts w:ascii="標楷體" w:eastAsia="標楷體" w:hAnsi="標楷體"/>
                <w:color w:val="000000"/>
                <w:sz w:val="28"/>
                <w:szCs w:val="28"/>
              </w:rPr>
              <w:t>)</w:t>
            </w:r>
          </w:p>
          <w:p w14:paraId="7BED5E8C" w14:textId="77777777" w:rsidR="00175145" w:rsidRPr="005E36D5" w:rsidRDefault="00175145" w:rsidP="00175145">
            <w:pPr>
              <w:spacing w:line="400" w:lineRule="exact"/>
              <w:jc w:val="both"/>
              <w:rPr>
                <w:rFonts w:ascii="標楷體" w:eastAsia="標楷體" w:hAnsi="標楷體"/>
                <w:color w:val="000000"/>
                <w:sz w:val="28"/>
                <w:szCs w:val="28"/>
              </w:rPr>
            </w:pPr>
          </w:p>
          <w:p w14:paraId="5C51221C" w14:textId="77777777" w:rsidR="00175145" w:rsidRPr="005E36D5" w:rsidRDefault="00175145" w:rsidP="00175145">
            <w:pPr>
              <w:spacing w:line="400" w:lineRule="exact"/>
              <w:jc w:val="both"/>
              <w:rPr>
                <w:rFonts w:ascii="標楷體" w:eastAsia="標楷體" w:hAnsi="標楷體"/>
                <w:color w:val="000000"/>
                <w:sz w:val="28"/>
                <w:szCs w:val="28"/>
              </w:rPr>
            </w:pPr>
          </w:p>
          <w:p w14:paraId="2F9672C0"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11-1-2</w:t>
            </w:r>
            <w:r w:rsidRPr="005E36D5">
              <w:rPr>
                <w:rFonts w:ascii="標楷體" w:eastAsia="標楷體" w:hAnsi="標楷體" w:hint="eastAsia"/>
                <w:color w:val="000000"/>
                <w:sz w:val="28"/>
                <w:szCs w:val="28"/>
              </w:rPr>
              <w:t>1</w:t>
            </w:r>
          </w:p>
          <w:p w14:paraId="39BCFCC7"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(113.</w:t>
            </w:r>
            <w:r w:rsidRPr="005E36D5">
              <w:rPr>
                <w:rFonts w:ascii="標楷體" w:eastAsia="標楷體" w:hAnsi="標楷體" w:hint="eastAsia"/>
                <w:color w:val="000000"/>
                <w:sz w:val="28"/>
                <w:szCs w:val="28"/>
              </w:rPr>
              <w:t>7</w:t>
            </w:r>
            <w:r w:rsidRPr="005E36D5">
              <w:rPr>
                <w:rFonts w:ascii="標楷體" w:eastAsia="標楷體" w:hAnsi="標楷體"/>
                <w:color w:val="000000"/>
                <w:sz w:val="28"/>
                <w:szCs w:val="28"/>
              </w:rPr>
              <w:t>.</w:t>
            </w:r>
            <w:r w:rsidRPr="005E36D5">
              <w:rPr>
                <w:rFonts w:ascii="標楷體" w:eastAsia="標楷體" w:hAnsi="標楷體" w:hint="eastAsia"/>
                <w:color w:val="000000"/>
                <w:sz w:val="28"/>
                <w:szCs w:val="28"/>
              </w:rPr>
              <w:t>5</w:t>
            </w:r>
            <w:r w:rsidRPr="005E36D5">
              <w:rPr>
                <w:rFonts w:ascii="標楷體" w:eastAsia="標楷體" w:hAnsi="標楷體"/>
                <w:color w:val="000000"/>
                <w:sz w:val="28"/>
                <w:szCs w:val="28"/>
              </w:rPr>
              <w:t>)</w:t>
            </w:r>
          </w:p>
          <w:p w14:paraId="223A2DA5" w14:textId="77777777" w:rsidR="00175145" w:rsidRPr="005E36D5" w:rsidRDefault="00175145" w:rsidP="00175145">
            <w:pPr>
              <w:spacing w:line="400" w:lineRule="exact"/>
              <w:jc w:val="both"/>
              <w:rPr>
                <w:rFonts w:ascii="標楷體" w:eastAsia="標楷體" w:hAnsi="標楷體"/>
                <w:color w:val="000000"/>
                <w:sz w:val="28"/>
                <w:szCs w:val="28"/>
              </w:rPr>
            </w:pPr>
          </w:p>
          <w:p w14:paraId="2CF5D421" w14:textId="77777777" w:rsidR="00175145" w:rsidRPr="005E36D5" w:rsidRDefault="00175145" w:rsidP="00175145">
            <w:pPr>
              <w:spacing w:line="400" w:lineRule="exact"/>
              <w:jc w:val="both"/>
              <w:rPr>
                <w:rFonts w:ascii="標楷體" w:eastAsia="標楷體" w:hAnsi="標楷體"/>
                <w:color w:val="000000"/>
                <w:sz w:val="28"/>
                <w:szCs w:val="28"/>
              </w:rPr>
            </w:pPr>
          </w:p>
          <w:p w14:paraId="6DD7D0E0"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11-1-2</w:t>
            </w:r>
            <w:r w:rsidRPr="005E36D5">
              <w:rPr>
                <w:rFonts w:ascii="標楷體" w:eastAsia="標楷體" w:hAnsi="標楷體" w:hint="eastAsia"/>
                <w:color w:val="000000"/>
                <w:sz w:val="28"/>
                <w:szCs w:val="28"/>
              </w:rPr>
              <w:t>1</w:t>
            </w:r>
          </w:p>
          <w:p w14:paraId="0B7507E1"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(113.</w:t>
            </w:r>
            <w:r w:rsidRPr="005E36D5">
              <w:rPr>
                <w:rFonts w:ascii="標楷體" w:eastAsia="標楷體" w:hAnsi="標楷體" w:hint="eastAsia"/>
                <w:color w:val="000000"/>
                <w:sz w:val="28"/>
                <w:szCs w:val="28"/>
              </w:rPr>
              <w:t>7</w:t>
            </w:r>
            <w:r w:rsidRPr="005E36D5">
              <w:rPr>
                <w:rFonts w:ascii="標楷體" w:eastAsia="標楷體" w:hAnsi="標楷體"/>
                <w:color w:val="000000"/>
                <w:sz w:val="28"/>
                <w:szCs w:val="28"/>
              </w:rPr>
              <w:t>.</w:t>
            </w:r>
            <w:r w:rsidRPr="005E36D5">
              <w:rPr>
                <w:rFonts w:ascii="標楷體" w:eastAsia="標楷體" w:hAnsi="標楷體" w:hint="eastAsia"/>
                <w:color w:val="000000"/>
                <w:sz w:val="28"/>
                <w:szCs w:val="28"/>
              </w:rPr>
              <w:t>5</w:t>
            </w:r>
            <w:r w:rsidRPr="005E36D5">
              <w:rPr>
                <w:rFonts w:ascii="標楷體" w:eastAsia="標楷體" w:hAnsi="標楷體"/>
                <w:color w:val="000000"/>
                <w:sz w:val="28"/>
                <w:szCs w:val="28"/>
              </w:rPr>
              <w:t>)</w:t>
            </w:r>
          </w:p>
          <w:p w14:paraId="23BC08CC" w14:textId="77777777" w:rsidR="00175145" w:rsidRPr="005E36D5" w:rsidRDefault="00175145" w:rsidP="00175145">
            <w:pPr>
              <w:spacing w:line="400" w:lineRule="exact"/>
              <w:jc w:val="both"/>
              <w:rPr>
                <w:rFonts w:ascii="標楷體" w:eastAsia="標楷體" w:hAnsi="標楷體"/>
                <w:color w:val="000000"/>
                <w:sz w:val="28"/>
                <w:szCs w:val="28"/>
              </w:rPr>
            </w:pPr>
          </w:p>
          <w:p w14:paraId="7FAA4D93" w14:textId="77777777" w:rsidR="00175145" w:rsidRPr="005E36D5" w:rsidRDefault="00175145" w:rsidP="00175145">
            <w:pPr>
              <w:spacing w:line="400" w:lineRule="exact"/>
              <w:jc w:val="both"/>
              <w:rPr>
                <w:rFonts w:ascii="標楷體" w:eastAsia="標楷體" w:hAnsi="標楷體"/>
                <w:color w:val="000000"/>
                <w:sz w:val="28"/>
                <w:szCs w:val="28"/>
              </w:rPr>
            </w:pPr>
          </w:p>
          <w:p w14:paraId="436F0DF1" w14:textId="77777777" w:rsidR="00175145" w:rsidRPr="005E36D5" w:rsidRDefault="00175145" w:rsidP="00175145">
            <w:pPr>
              <w:spacing w:line="400" w:lineRule="exact"/>
              <w:jc w:val="both"/>
              <w:rPr>
                <w:rFonts w:ascii="標楷體" w:eastAsia="標楷體" w:hAnsi="標楷體"/>
                <w:color w:val="000000"/>
                <w:sz w:val="28"/>
                <w:szCs w:val="28"/>
              </w:rPr>
            </w:pPr>
          </w:p>
          <w:p w14:paraId="1676B50A" w14:textId="77777777" w:rsidR="00175145" w:rsidRPr="005E36D5" w:rsidRDefault="00175145" w:rsidP="00175145">
            <w:pPr>
              <w:spacing w:line="400" w:lineRule="exact"/>
              <w:jc w:val="both"/>
              <w:rPr>
                <w:rFonts w:ascii="標楷體" w:eastAsia="標楷體" w:hAnsi="標楷體"/>
                <w:color w:val="000000"/>
                <w:sz w:val="28"/>
                <w:szCs w:val="28"/>
              </w:rPr>
            </w:pPr>
          </w:p>
          <w:p w14:paraId="630BF5FB" w14:textId="77777777" w:rsidR="00175145" w:rsidRPr="005E36D5" w:rsidRDefault="00175145" w:rsidP="00175145">
            <w:pPr>
              <w:spacing w:line="400" w:lineRule="exact"/>
              <w:jc w:val="both"/>
              <w:rPr>
                <w:rFonts w:ascii="標楷體" w:eastAsia="標楷體" w:hAnsi="標楷體"/>
                <w:color w:val="000000"/>
                <w:sz w:val="28"/>
                <w:szCs w:val="28"/>
              </w:rPr>
            </w:pPr>
          </w:p>
          <w:p w14:paraId="5CE8849C" w14:textId="77777777" w:rsidR="00175145" w:rsidRPr="005E36D5" w:rsidRDefault="00175145" w:rsidP="00175145">
            <w:pPr>
              <w:spacing w:line="400" w:lineRule="exact"/>
              <w:jc w:val="both"/>
              <w:rPr>
                <w:rFonts w:ascii="標楷體" w:eastAsia="標楷體" w:hAnsi="標楷體"/>
                <w:color w:val="000000"/>
                <w:sz w:val="28"/>
                <w:szCs w:val="28"/>
              </w:rPr>
            </w:pPr>
          </w:p>
          <w:p w14:paraId="5F343A20" w14:textId="77777777" w:rsidR="00175145" w:rsidRPr="005E36D5" w:rsidRDefault="00175145" w:rsidP="00175145">
            <w:pPr>
              <w:spacing w:line="400" w:lineRule="exact"/>
              <w:jc w:val="both"/>
              <w:rPr>
                <w:rFonts w:ascii="標楷體" w:eastAsia="標楷體" w:hAnsi="標楷體"/>
                <w:color w:val="000000"/>
                <w:sz w:val="28"/>
                <w:szCs w:val="28"/>
              </w:rPr>
            </w:pPr>
          </w:p>
          <w:p w14:paraId="71A6B537" w14:textId="77777777" w:rsidR="00175145" w:rsidRPr="005E36D5" w:rsidRDefault="00175145" w:rsidP="00175145">
            <w:pPr>
              <w:spacing w:line="400" w:lineRule="exact"/>
              <w:jc w:val="both"/>
              <w:rPr>
                <w:rFonts w:ascii="標楷體" w:eastAsia="標楷體" w:hAnsi="標楷體"/>
                <w:color w:val="000000"/>
                <w:sz w:val="28"/>
                <w:szCs w:val="28"/>
              </w:rPr>
            </w:pPr>
          </w:p>
          <w:p w14:paraId="2382E5C9" w14:textId="77777777" w:rsidR="00175145" w:rsidRPr="005E36D5" w:rsidRDefault="00175145" w:rsidP="00175145">
            <w:pPr>
              <w:spacing w:line="400" w:lineRule="exact"/>
              <w:jc w:val="both"/>
              <w:rPr>
                <w:rFonts w:ascii="標楷體" w:eastAsia="標楷體" w:hAnsi="標楷體"/>
                <w:color w:val="000000"/>
                <w:sz w:val="28"/>
                <w:szCs w:val="28"/>
              </w:rPr>
            </w:pPr>
          </w:p>
          <w:p w14:paraId="6FB60B96" w14:textId="77777777" w:rsidR="00175145" w:rsidRPr="005E36D5" w:rsidRDefault="00175145" w:rsidP="00175145">
            <w:pPr>
              <w:spacing w:line="400" w:lineRule="exact"/>
              <w:jc w:val="both"/>
              <w:rPr>
                <w:rFonts w:ascii="標楷體" w:eastAsia="標楷體" w:hAnsi="標楷體"/>
                <w:color w:val="000000"/>
                <w:sz w:val="28"/>
                <w:szCs w:val="28"/>
              </w:rPr>
            </w:pPr>
          </w:p>
          <w:p w14:paraId="35E762D8" w14:textId="77777777" w:rsidR="00175145" w:rsidRPr="005E36D5" w:rsidRDefault="00175145" w:rsidP="00175145">
            <w:pPr>
              <w:spacing w:line="400" w:lineRule="exact"/>
              <w:jc w:val="both"/>
              <w:rPr>
                <w:rFonts w:ascii="標楷體" w:eastAsia="標楷體" w:hAnsi="標楷體"/>
                <w:color w:val="000000"/>
                <w:sz w:val="28"/>
                <w:szCs w:val="28"/>
              </w:rPr>
            </w:pPr>
          </w:p>
          <w:p w14:paraId="08C7BAEF" w14:textId="77777777" w:rsidR="00175145" w:rsidRPr="005E36D5" w:rsidRDefault="00175145" w:rsidP="00175145">
            <w:pPr>
              <w:spacing w:line="400" w:lineRule="exact"/>
              <w:jc w:val="both"/>
              <w:rPr>
                <w:rFonts w:ascii="標楷體" w:eastAsia="標楷體" w:hAnsi="標楷體"/>
                <w:color w:val="000000"/>
                <w:sz w:val="28"/>
                <w:szCs w:val="28"/>
              </w:rPr>
            </w:pPr>
          </w:p>
          <w:p w14:paraId="715B1AB8" w14:textId="77777777" w:rsidR="00175145" w:rsidRPr="005E36D5" w:rsidRDefault="00175145" w:rsidP="00175145">
            <w:pPr>
              <w:spacing w:line="400" w:lineRule="exact"/>
              <w:jc w:val="both"/>
              <w:rPr>
                <w:rFonts w:ascii="標楷體" w:eastAsia="標楷體" w:hAnsi="標楷體"/>
                <w:color w:val="000000"/>
                <w:sz w:val="28"/>
                <w:szCs w:val="28"/>
              </w:rPr>
            </w:pPr>
          </w:p>
          <w:p w14:paraId="4F1CF204" w14:textId="77777777" w:rsidR="00175145" w:rsidRPr="005E36D5" w:rsidRDefault="00175145" w:rsidP="00175145">
            <w:pPr>
              <w:spacing w:line="400" w:lineRule="exact"/>
              <w:jc w:val="both"/>
              <w:rPr>
                <w:rFonts w:ascii="標楷體" w:eastAsia="標楷體" w:hAnsi="標楷體"/>
                <w:color w:val="000000"/>
                <w:sz w:val="28"/>
                <w:szCs w:val="28"/>
              </w:rPr>
            </w:pPr>
          </w:p>
          <w:p w14:paraId="247D4FF5"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11-2-1</w:t>
            </w:r>
          </w:p>
          <w:p w14:paraId="76712EEF"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(113.9.20)</w:t>
            </w:r>
          </w:p>
          <w:p w14:paraId="6F228B38" w14:textId="77777777" w:rsidR="00175145" w:rsidRPr="005E36D5" w:rsidRDefault="00175145" w:rsidP="00175145">
            <w:pPr>
              <w:spacing w:line="400" w:lineRule="exact"/>
              <w:jc w:val="both"/>
              <w:rPr>
                <w:rFonts w:ascii="標楷體" w:eastAsia="標楷體" w:hAnsi="標楷體"/>
                <w:color w:val="000000"/>
                <w:sz w:val="28"/>
                <w:szCs w:val="28"/>
              </w:rPr>
            </w:pPr>
          </w:p>
          <w:p w14:paraId="1B43E20D" w14:textId="77777777" w:rsidR="00175145" w:rsidRPr="005E36D5" w:rsidRDefault="00175145" w:rsidP="00175145">
            <w:pPr>
              <w:spacing w:line="400" w:lineRule="exact"/>
              <w:jc w:val="both"/>
              <w:rPr>
                <w:rFonts w:ascii="標楷體" w:eastAsia="標楷體" w:hAnsi="標楷體"/>
                <w:color w:val="000000"/>
                <w:sz w:val="28"/>
                <w:szCs w:val="28"/>
              </w:rPr>
            </w:pPr>
          </w:p>
          <w:p w14:paraId="1643C632"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11-2-6</w:t>
            </w:r>
          </w:p>
          <w:p w14:paraId="41172BDA" w14:textId="77777777" w:rsidR="00175145" w:rsidRPr="005E36D5" w:rsidRDefault="00175145" w:rsidP="00175145">
            <w:pPr>
              <w:spacing w:line="400" w:lineRule="exact"/>
              <w:jc w:val="both"/>
              <w:rPr>
                <w:rFonts w:ascii="標楷體" w:eastAsia="標楷體" w:hAnsi="標楷體"/>
                <w:color w:val="000000"/>
                <w:sz w:val="28"/>
                <w:szCs w:val="28"/>
              </w:rPr>
            </w:pPr>
            <w:r w:rsidRPr="005E36D5">
              <w:rPr>
                <w:rFonts w:ascii="標楷體" w:eastAsia="標楷體" w:hAnsi="標楷體"/>
                <w:color w:val="000000"/>
                <w:sz w:val="28"/>
                <w:szCs w:val="28"/>
              </w:rPr>
              <w:t>(113.10.25)</w:t>
            </w:r>
          </w:p>
        </w:tc>
        <w:tc>
          <w:tcPr>
            <w:tcW w:w="1305" w:type="pct"/>
            <w:tcBorders>
              <w:top w:val="single" w:sz="4" w:space="0" w:color="auto"/>
              <w:left w:val="single" w:sz="4" w:space="0" w:color="auto"/>
              <w:bottom w:val="single" w:sz="4" w:space="0" w:color="auto"/>
              <w:right w:val="single" w:sz="4" w:space="0" w:color="auto"/>
            </w:tcBorders>
          </w:tcPr>
          <w:p w14:paraId="30FA332C" w14:textId="77777777" w:rsidR="00175145" w:rsidRPr="005E36D5" w:rsidRDefault="00175145" w:rsidP="00175145">
            <w:pPr>
              <w:spacing w:line="400" w:lineRule="exact"/>
              <w:ind w:left="216" w:hangingChars="100" w:hanging="216"/>
              <w:jc w:val="both"/>
              <w:rPr>
                <w:rFonts w:ascii="標楷體" w:eastAsia="標楷體" w:hAnsi="標楷體"/>
                <w:color w:val="000000"/>
                <w:spacing w:val="-12"/>
                <w:szCs w:val="24"/>
              </w:rPr>
            </w:pPr>
            <w:r w:rsidRPr="005E36D5">
              <w:rPr>
                <w:rFonts w:ascii="標楷體" w:eastAsia="標楷體" w:hAnsi="標楷體" w:hint="eastAsia"/>
                <w:color w:val="000000"/>
                <w:spacing w:val="-12"/>
                <w:szCs w:val="24"/>
              </w:rPr>
              <w:lastRenderedPageBreak/>
              <w:t>1.第1會期第</w:t>
            </w:r>
            <w:r w:rsidRPr="005E36D5">
              <w:rPr>
                <w:rFonts w:ascii="標楷體" w:eastAsia="標楷體" w:hAnsi="標楷體"/>
                <w:color w:val="000000"/>
                <w:spacing w:val="-12"/>
                <w:szCs w:val="24"/>
              </w:rPr>
              <w:t>17</w:t>
            </w:r>
            <w:r w:rsidRPr="005E36D5">
              <w:rPr>
                <w:rFonts w:ascii="標楷體" w:eastAsia="標楷體" w:hAnsi="標楷體" w:hint="eastAsia"/>
                <w:color w:val="000000"/>
                <w:spacing w:val="-12"/>
                <w:szCs w:val="24"/>
              </w:rPr>
              <w:t>次全體委員會議（113.</w:t>
            </w:r>
            <w:r w:rsidRPr="005E36D5">
              <w:rPr>
                <w:rFonts w:ascii="標楷體" w:eastAsia="標楷體" w:hAnsi="標楷體"/>
                <w:color w:val="000000"/>
                <w:spacing w:val="-12"/>
                <w:szCs w:val="24"/>
              </w:rPr>
              <w:t>6</w:t>
            </w:r>
            <w:r w:rsidRPr="005E36D5">
              <w:rPr>
                <w:rFonts w:ascii="標楷體" w:eastAsia="標楷體" w:hAnsi="標楷體" w:hint="eastAsia"/>
                <w:color w:val="000000"/>
                <w:spacing w:val="-12"/>
                <w:szCs w:val="24"/>
              </w:rPr>
              <w:t>.</w:t>
            </w:r>
            <w:r w:rsidRPr="005E36D5">
              <w:rPr>
                <w:rFonts w:ascii="標楷體" w:eastAsia="標楷體" w:hAnsi="標楷體"/>
                <w:color w:val="000000"/>
                <w:spacing w:val="-12"/>
                <w:szCs w:val="24"/>
              </w:rPr>
              <w:t>26</w:t>
            </w:r>
            <w:r w:rsidRPr="005E36D5">
              <w:rPr>
                <w:rFonts w:ascii="標楷體" w:eastAsia="標楷體" w:hAnsi="標楷體" w:hint="eastAsia"/>
                <w:color w:val="000000"/>
                <w:spacing w:val="-12"/>
                <w:szCs w:val="24"/>
              </w:rPr>
              <w:t>）決議：報告及</w:t>
            </w:r>
            <w:proofErr w:type="gramStart"/>
            <w:r w:rsidRPr="005E36D5">
              <w:rPr>
                <w:rFonts w:ascii="標楷體" w:eastAsia="標楷體" w:hAnsi="標楷體" w:hint="eastAsia"/>
                <w:color w:val="000000"/>
                <w:spacing w:val="-12"/>
                <w:szCs w:val="24"/>
              </w:rPr>
              <w:t>詢</w:t>
            </w:r>
            <w:proofErr w:type="gramEnd"/>
            <w:r w:rsidRPr="005E36D5">
              <w:rPr>
                <w:rFonts w:ascii="標楷體" w:eastAsia="標楷體" w:hAnsi="標楷體" w:hint="eastAsia"/>
                <w:color w:val="000000"/>
                <w:spacing w:val="-12"/>
                <w:szCs w:val="24"/>
              </w:rPr>
              <w:t>答完畢，另定期繼續審查。(第2案至27案</w:t>
            </w:r>
            <w:r w:rsidRPr="005E36D5">
              <w:rPr>
                <w:rFonts w:ascii="標楷體" w:eastAsia="標楷體" w:hAnsi="標楷體"/>
                <w:color w:val="000000"/>
                <w:spacing w:val="-12"/>
                <w:szCs w:val="24"/>
              </w:rPr>
              <w:t>)</w:t>
            </w:r>
          </w:p>
          <w:p w14:paraId="0989E4D2" w14:textId="77777777" w:rsidR="00175145" w:rsidRPr="005E36D5" w:rsidRDefault="00175145" w:rsidP="00175145">
            <w:pPr>
              <w:spacing w:line="400" w:lineRule="exact"/>
              <w:ind w:left="216" w:hangingChars="100" w:hanging="216"/>
              <w:jc w:val="both"/>
              <w:rPr>
                <w:rFonts w:ascii="標楷體" w:eastAsia="標楷體" w:hAnsi="標楷體"/>
                <w:color w:val="000000"/>
                <w:spacing w:val="-12"/>
                <w:szCs w:val="24"/>
              </w:rPr>
            </w:pPr>
            <w:r w:rsidRPr="005E36D5">
              <w:rPr>
                <w:rFonts w:ascii="標楷體" w:eastAsia="標楷體" w:hAnsi="標楷體" w:hint="eastAsia"/>
                <w:color w:val="000000"/>
                <w:spacing w:val="-12"/>
                <w:szCs w:val="24"/>
              </w:rPr>
              <w:t>2.第1會期第1</w:t>
            </w:r>
            <w:r w:rsidRPr="005E36D5">
              <w:rPr>
                <w:rFonts w:ascii="標楷體" w:eastAsia="標楷體" w:hAnsi="標楷體"/>
                <w:color w:val="000000"/>
                <w:spacing w:val="-12"/>
                <w:szCs w:val="24"/>
              </w:rPr>
              <w:t>9</w:t>
            </w:r>
            <w:r w:rsidRPr="005E36D5">
              <w:rPr>
                <w:rFonts w:ascii="標楷體" w:eastAsia="標楷體" w:hAnsi="標楷體" w:hint="eastAsia"/>
                <w:color w:val="000000"/>
                <w:spacing w:val="-12"/>
                <w:szCs w:val="24"/>
              </w:rPr>
              <w:t>次全體委員會議（113.</w:t>
            </w:r>
            <w:r w:rsidRPr="005E36D5">
              <w:rPr>
                <w:rFonts w:ascii="標楷體" w:eastAsia="標楷體" w:hAnsi="標楷體"/>
                <w:color w:val="000000"/>
                <w:spacing w:val="-12"/>
                <w:szCs w:val="24"/>
              </w:rPr>
              <w:t>7</w:t>
            </w:r>
            <w:r w:rsidRPr="005E36D5">
              <w:rPr>
                <w:rFonts w:ascii="標楷體" w:eastAsia="標楷體" w:hAnsi="標楷體" w:hint="eastAsia"/>
                <w:color w:val="000000"/>
                <w:spacing w:val="-12"/>
                <w:szCs w:val="24"/>
              </w:rPr>
              <w:t>.4）決議：另定於7月8日繼續審查。(第2案至29案</w:t>
            </w:r>
            <w:r w:rsidRPr="005E36D5">
              <w:rPr>
                <w:rFonts w:ascii="標楷體" w:eastAsia="標楷體" w:hAnsi="標楷體"/>
                <w:color w:val="000000"/>
                <w:spacing w:val="-12"/>
                <w:szCs w:val="24"/>
              </w:rPr>
              <w:t>)</w:t>
            </w:r>
          </w:p>
          <w:p w14:paraId="0A1C0ADC" w14:textId="77777777" w:rsidR="00175145" w:rsidRPr="005E36D5" w:rsidRDefault="00175145" w:rsidP="00175145">
            <w:pPr>
              <w:spacing w:line="400" w:lineRule="exact"/>
              <w:ind w:left="216" w:hangingChars="100" w:hanging="216"/>
              <w:jc w:val="both"/>
              <w:rPr>
                <w:rFonts w:ascii="標楷體" w:eastAsia="標楷體" w:hAnsi="標楷體"/>
                <w:color w:val="000000"/>
                <w:spacing w:val="-12"/>
                <w:szCs w:val="24"/>
              </w:rPr>
            </w:pPr>
            <w:r w:rsidRPr="005E36D5">
              <w:rPr>
                <w:rFonts w:ascii="標楷體" w:eastAsia="標楷體" w:hAnsi="標楷體" w:hint="eastAsia"/>
                <w:color w:val="000000"/>
                <w:spacing w:val="-12"/>
                <w:szCs w:val="24"/>
              </w:rPr>
              <w:t>3.第1會期第20次全體委員會議（113.7.8）決議：審查完竣，須交由黨團協商，</w:t>
            </w:r>
            <w:proofErr w:type="gramStart"/>
            <w:r w:rsidRPr="005E36D5">
              <w:rPr>
                <w:rFonts w:ascii="標楷體" w:eastAsia="標楷體" w:hAnsi="標楷體" w:hint="eastAsia"/>
                <w:color w:val="000000"/>
                <w:spacing w:val="-12"/>
                <w:szCs w:val="24"/>
              </w:rPr>
              <w:t>併</w:t>
            </w:r>
            <w:proofErr w:type="gramEnd"/>
            <w:r w:rsidRPr="005E36D5">
              <w:rPr>
                <w:rFonts w:ascii="標楷體" w:eastAsia="標楷體" w:hAnsi="標楷體" w:hint="eastAsia"/>
                <w:color w:val="000000"/>
                <w:spacing w:val="-12"/>
                <w:szCs w:val="24"/>
              </w:rPr>
              <w:t>案擬具審查報告，提報院會討論。(第2案至31案)</w:t>
            </w:r>
          </w:p>
          <w:p w14:paraId="70D940BB" w14:textId="77777777" w:rsidR="00175145" w:rsidRPr="005E36D5" w:rsidRDefault="00175145" w:rsidP="00175145">
            <w:pPr>
              <w:spacing w:line="400" w:lineRule="exact"/>
              <w:ind w:left="216" w:hangingChars="100" w:hanging="216"/>
              <w:jc w:val="both"/>
              <w:rPr>
                <w:rFonts w:ascii="標楷體" w:eastAsia="標楷體" w:hAnsi="標楷體"/>
                <w:color w:val="000000"/>
                <w:spacing w:val="-12"/>
                <w:szCs w:val="24"/>
              </w:rPr>
            </w:pPr>
            <w:r w:rsidRPr="005E36D5">
              <w:rPr>
                <w:rFonts w:ascii="標楷體" w:eastAsia="標楷體" w:hAnsi="標楷體" w:hint="eastAsia"/>
                <w:color w:val="000000"/>
                <w:spacing w:val="-12"/>
                <w:szCs w:val="24"/>
              </w:rPr>
              <w:t>4</w:t>
            </w:r>
            <w:r w:rsidRPr="005E36D5">
              <w:rPr>
                <w:rFonts w:ascii="標楷體" w:eastAsia="標楷體" w:hAnsi="標楷體"/>
                <w:color w:val="000000"/>
                <w:spacing w:val="-12"/>
                <w:szCs w:val="24"/>
              </w:rPr>
              <w:t>.</w:t>
            </w:r>
            <w:r w:rsidRPr="005E36D5">
              <w:rPr>
                <w:rFonts w:ascii="標楷體" w:eastAsia="標楷體" w:hAnsi="標楷體" w:hint="eastAsia"/>
                <w:color w:val="000000"/>
                <w:spacing w:val="-12"/>
                <w:szCs w:val="24"/>
              </w:rPr>
              <w:t>113.</w:t>
            </w:r>
            <w:r w:rsidRPr="005E36D5">
              <w:rPr>
                <w:rFonts w:ascii="標楷體" w:eastAsia="標楷體" w:hAnsi="標楷體"/>
                <w:color w:val="000000"/>
                <w:spacing w:val="-12"/>
                <w:szCs w:val="24"/>
              </w:rPr>
              <w:t>7</w:t>
            </w:r>
            <w:r w:rsidRPr="005E36D5">
              <w:rPr>
                <w:rFonts w:ascii="標楷體" w:eastAsia="標楷體" w:hAnsi="標楷體" w:hint="eastAsia"/>
                <w:color w:val="000000"/>
                <w:spacing w:val="-12"/>
                <w:szCs w:val="24"/>
              </w:rPr>
              <w:t>.</w:t>
            </w:r>
            <w:r w:rsidRPr="005E36D5">
              <w:rPr>
                <w:rFonts w:ascii="標楷體" w:eastAsia="標楷體" w:hAnsi="標楷體"/>
                <w:color w:val="000000"/>
                <w:spacing w:val="-12"/>
                <w:szCs w:val="24"/>
              </w:rPr>
              <w:t>11</w:t>
            </w:r>
            <w:r w:rsidRPr="005E36D5">
              <w:rPr>
                <w:rFonts w:ascii="標楷體" w:eastAsia="標楷體" w:hAnsi="標楷體" w:hint="eastAsia"/>
                <w:color w:val="000000"/>
                <w:spacing w:val="-12"/>
                <w:szCs w:val="24"/>
              </w:rPr>
              <w:t>黨團協商。</w:t>
            </w:r>
          </w:p>
          <w:p w14:paraId="59954995" w14:textId="77777777" w:rsidR="00175145" w:rsidRPr="005E36D5" w:rsidRDefault="00175145" w:rsidP="00175145">
            <w:pPr>
              <w:wordWrap w:val="0"/>
              <w:spacing w:line="400" w:lineRule="exact"/>
              <w:ind w:left="216" w:hangingChars="100" w:hanging="216"/>
              <w:jc w:val="both"/>
              <w:rPr>
                <w:rFonts w:ascii="標楷體" w:eastAsia="標楷體" w:hAnsi="標楷體"/>
                <w:color w:val="000000"/>
                <w:spacing w:val="-12"/>
                <w:szCs w:val="24"/>
              </w:rPr>
            </w:pPr>
            <w:r w:rsidRPr="005E36D5">
              <w:rPr>
                <w:rFonts w:ascii="標楷體" w:eastAsia="標楷體" w:hAnsi="標楷體" w:hint="eastAsia"/>
                <w:color w:val="000000"/>
                <w:spacing w:val="-12"/>
                <w:szCs w:val="24"/>
              </w:rPr>
              <w:t>5.院會</w:t>
            </w:r>
            <w:r w:rsidRPr="00354480">
              <w:rPr>
                <w:rFonts w:ascii="標楷體" w:eastAsia="標楷體" w:hAnsi="標楷體" w:hint="eastAsia"/>
                <w:color w:val="000000"/>
                <w:spacing w:val="-30"/>
                <w:szCs w:val="24"/>
              </w:rPr>
              <w:t>11-1-22(113.7.12)</w:t>
            </w:r>
            <w:r w:rsidRPr="005E36D5">
              <w:rPr>
                <w:rFonts w:ascii="標楷體" w:eastAsia="標楷體" w:hAnsi="標楷體" w:hint="eastAsia"/>
                <w:color w:val="000000"/>
                <w:spacing w:val="-12"/>
                <w:szCs w:val="24"/>
              </w:rPr>
              <w:t>：第1案及32案</w:t>
            </w:r>
            <w:proofErr w:type="gramStart"/>
            <w:r w:rsidRPr="005E36D5">
              <w:rPr>
                <w:rFonts w:ascii="標楷體" w:eastAsia="標楷體" w:hAnsi="標楷體" w:hint="eastAsia"/>
                <w:color w:val="000000"/>
                <w:spacing w:val="-12"/>
                <w:szCs w:val="24"/>
              </w:rPr>
              <w:t>逕</w:t>
            </w:r>
            <w:proofErr w:type="gramEnd"/>
            <w:r w:rsidRPr="005E36D5">
              <w:rPr>
                <w:rFonts w:ascii="標楷體" w:eastAsia="標楷體" w:hAnsi="標楷體" w:hint="eastAsia"/>
                <w:color w:val="000000"/>
                <w:spacing w:val="-12"/>
                <w:szCs w:val="24"/>
              </w:rPr>
              <w:t>付二讀，</w:t>
            </w:r>
            <w:proofErr w:type="gramStart"/>
            <w:r w:rsidRPr="005E36D5">
              <w:rPr>
                <w:rFonts w:ascii="標楷體" w:eastAsia="標楷體" w:hAnsi="標楷體" w:hint="eastAsia"/>
                <w:color w:val="000000"/>
                <w:spacing w:val="-12"/>
                <w:szCs w:val="24"/>
              </w:rPr>
              <w:t>併</w:t>
            </w:r>
            <w:proofErr w:type="gramEnd"/>
            <w:r w:rsidRPr="005E36D5">
              <w:rPr>
                <w:rFonts w:ascii="標楷體" w:eastAsia="標楷體" w:hAnsi="標楷體" w:hint="eastAsia"/>
                <w:color w:val="000000"/>
                <w:spacing w:val="-12"/>
                <w:szCs w:val="24"/>
              </w:rPr>
              <w:t>案協商。</w:t>
            </w:r>
          </w:p>
          <w:p w14:paraId="4F34B883" w14:textId="77777777" w:rsidR="00175145" w:rsidRPr="005E36D5" w:rsidRDefault="00175145" w:rsidP="00175145">
            <w:pPr>
              <w:wordWrap w:val="0"/>
              <w:spacing w:line="400" w:lineRule="exact"/>
              <w:ind w:left="216" w:hangingChars="100" w:hanging="216"/>
              <w:jc w:val="both"/>
              <w:rPr>
                <w:rFonts w:ascii="標楷體" w:eastAsia="標楷體" w:hAnsi="標楷體"/>
                <w:color w:val="000000"/>
                <w:spacing w:val="-12"/>
                <w:szCs w:val="24"/>
              </w:rPr>
            </w:pPr>
            <w:r w:rsidRPr="005E36D5">
              <w:rPr>
                <w:rFonts w:ascii="標楷體" w:eastAsia="標楷體" w:hAnsi="標楷體" w:hint="eastAsia"/>
                <w:color w:val="000000"/>
                <w:spacing w:val="-12"/>
                <w:szCs w:val="24"/>
              </w:rPr>
              <w:t>6</w:t>
            </w:r>
            <w:r w:rsidRPr="005E36D5">
              <w:rPr>
                <w:rFonts w:ascii="標楷體" w:eastAsia="標楷體" w:hAnsi="標楷體"/>
                <w:color w:val="000000"/>
                <w:spacing w:val="-12"/>
                <w:szCs w:val="24"/>
              </w:rPr>
              <w:t>.</w:t>
            </w:r>
            <w:r w:rsidRPr="005E36D5">
              <w:rPr>
                <w:rFonts w:ascii="標楷體" w:eastAsia="標楷體" w:hAnsi="標楷體" w:hint="eastAsia"/>
                <w:color w:val="000000"/>
                <w:spacing w:val="-12"/>
                <w:szCs w:val="24"/>
              </w:rPr>
              <w:t>院會</w:t>
            </w:r>
            <w:r w:rsidRPr="00354480">
              <w:rPr>
                <w:rFonts w:ascii="標楷體" w:eastAsia="標楷體" w:hAnsi="標楷體" w:hint="eastAsia"/>
                <w:color w:val="000000"/>
                <w:spacing w:val="-30"/>
                <w:szCs w:val="24"/>
              </w:rPr>
              <w:t>11-</w:t>
            </w:r>
            <w:r w:rsidRPr="00354480">
              <w:rPr>
                <w:rFonts w:ascii="標楷體" w:eastAsia="標楷體" w:hAnsi="標楷體"/>
                <w:color w:val="000000"/>
                <w:spacing w:val="-30"/>
                <w:szCs w:val="24"/>
              </w:rPr>
              <w:t>2</w:t>
            </w:r>
            <w:r w:rsidRPr="00354480">
              <w:rPr>
                <w:rFonts w:ascii="標楷體" w:eastAsia="標楷體" w:hAnsi="標楷體" w:hint="eastAsia"/>
                <w:color w:val="000000"/>
                <w:spacing w:val="-30"/>
                <w:szCs w:val="24"/>
              </w:rPr>
              <w:t>-</w:t>
            </w:r>
            <w:r w:rsidRPr="00354480">
              <w:rPr>
                <w:rFonts w:ascii="標楷體" w:eastAsia="標楷體" w:hAnsi="標楷體"/>
                <w:color w:val="000000"/>
                <w:spacing w:val="-30"/>
                <w:szCs w:val="24"/>
              </w:rPr>
              <w:t>5</w:t>
            </w:r>
            <w:r w:rsidRPr="00354480">
              <w:rPr>
                <w:rFonts w:ascii="標楷體" w:eastAsia="標楷體" w:hAnsi="標楷體" w:hint="eastAsia"/>
                <w:color w:val="000000"/>
                <w:spacing w:val="-30"/>
                <w:szCs w:val="24"/>
              </w:rPr>
              <w:t>(113.</w:t>
            </w:r>
            <w:r w:rsidRPr="00354480">
              <w:rPr>
                <w:rFonts w:ascii="標楷體" w:eastAsia="標楷體" w:hAnsi="標楷體"/>
                <w:color w:val="000000"/>
                <w:spacing w:val="-30"/>
                <w:szCs w:val="24"/>
              </w:rPr>
              <w:t>10</w:t>
            </w:r>
            <w:r w:rsidRPr="00354480">
              <w:rPr>
                <w:rFonts w:ascii="標楷體" w:eastAsia="標楷體" w:hAnsi="標楷體" w:hint="eastAsia"/>
                <w:color w:val="000000"/>
                <w:spacing w:val="-30"/>
                <w:szCs w:val="24"/>
              </w:rPr>
              <w:t>.1</w:t>
            </w:r>
            <w:r w:rsidRPr="00354480">
              <w:rPr>
                <w:rFonts w:ascii="標楷體" w:eastAsia="標楷體" w:hAnsi="標楷體"/>
                <w:color w:val="000000"/>
                <w:spacing w:val="-30"/>
                <w:szCs w:val="24"/>
              </w:rPr>
              <w:t>8</w:t>
            </w:r>
            <w:r w:rsidRPr="00354480">
              <w:rPr>
                <w:rFonts w:ascii="標楷體" w:eastAsia="標楷體" w:hAnsi="標楷體" w:hint="eastAsia"/>
                <w:color w:val="000000"/>
                <w:spacing w:val="-30"/>
                <w:szCs w:val="24"/>
              </w:rPr>
              <w:t>)</w:t>
            </w:r>
            <w:r w:rsidRPr="005E36D5">
              <w:rPr>
                <w:rFonts w:ascii="標楷體" w:eastAsia="標楷體" w:hAnsi="標楷體" w:hint="eastAsia"/>
                <w:color w:val="000000"/>
                <w:spacing w:val="-12"/>
                <w:szCs w:val="24"/>
              </w:rPr>
              <w:t>：第</w:t>
            </w:r>
            <w:r w:rsidRPr="005E36D5">
              <w:rPr>
                <w:rFonts w:ascii="標楷體" w:eastAsia="標楷體" w:hAnsi="標楷體"/>
                <w:color w:val="000000"/>
                <w:spacing w:val="-12"/>
                <w:szCs w:val="24"/>
              </w:rPr>
              <w:t>33</w:t>
            </w:r>
            <w:r w:rsidRPr="005E36D5">
              <w:rPr>
                <w:rFonts w:ascii="標楷體" w:eastAsia="標楷體" w:hAnsi="標楷體" w:hint="eastAsia"/>
                <w:color w:val="000000"/>
                <w:spacing w:val="-12"/>
                <w:szCs w:val="24"/>
              </w:rPr>
              <w:t>案及3</w:t>
            </w:r>
            <w:r w:rsidRPr="005E36D5">
              <w:rPr>
                <w:rFonts w:ascii="標楷體" w:eastAsia="標楷體" w:hAnsi="標楷體"/>
                <w:color w:val="000000"/>
                <w:spacing w:val="-12"/>
                <w:szCs w:val="24"/>
              </w:rPr>
              <w:t>4</w:t>
            </w:r>
            <w:r w:rsidRPr="005E36D5">
              <w:rPr>
                <w:rFonts w:ascii="標楷體" w:eastAsia="標楷體" w:hAnsi="標楷體" w:hint="eastAsia"/>
                <w:color w:val="000000"/>
                <w:spacing w:val="-12"/>
                <w:szCs w:val="24"/>
              </w:rPr>
              <w:t>案</w:t>
            </w:r>
            <w:proofErr w:type="gramStart"/>
            <w:r w:rsidRPr="005E36D5">
              <w:rPr>
                <w:rFonts w:ascii="標楷體" w:eastAsia="標楷體" w:hAnsi="標楷體" w:hint="eastAsia"/>
                <w:color w:val="000000"/>
                <w:spacing w:val="-12"/>
                <w:szCs w:val="24"/>
              </w:rPr>
              <w:t>逕</w:t>
            </w:r>
            <w:proofErr w:type="gramEnd"/>
            <w:r w:rsidRPr="005E36D5">
              <w:rPr>
                <w:rFonts w:ascii="標楷體" w:eastAsia="標楷體" w:hAnsi="標楷體" w:hint="eastAsia"/>
                <w:color w:val="000000"/>
                <w:spacing w:val="-12"/>
                <w:szCs w:val="24"/>
              </w:rPr>
              <w:t>付二讀，</w:t>
            </w:r>
            <w:proofErr w:type="gramStart"/>
            <w:r w:rsidRPr="005E36D5">
              <w:rPr>
                <w:rFonts w:ascii="標楷體" w:eastAsia="標楷體" w:hAnsi="標楷體" w:hint="eastAsia"/>
                <w:color w:val="000000"/>
                <w:spacing w:val="-12"/>
                <w:szCs w:val="24"/>
              </w:rPr>
              <w:t>併</w:t>
            </w:r>
            <w:proofErr w:type="gramEnd"/>
            <w:r w:rsidRPr="005E36D5">
              <w:rPr>
                <w:rFonts w:ascii="標楷體" w:eastAsia="標楷體" w:hAnsi="標楷體" w:hint="eastAsia"/>
                <w:color w:val="000000"/>
                <w:spacing w:val="-12"/>
                <w:szCs w:val="24"/>
              </w:rPr>
              <w:t>案協商。</w:t>
            </w:r>
          </w:p>
          <w:p w14:paraId="34975C32" w14:textId="77777777" w:rsidR="00175145" w:rsidRPr="005E36D5" w:rsidRDefault="00175145" w:rsidP="00175145">
            <w:pPr>
              <w:wordWrap w:val="0"/>
              <w:spacing w:line="400" w:lineRule="exact"/>
              <w:ind w:left="216" w:hangingChars="100" w:hanging="216"/>
              <w:jc w:val="both"/>
              <w:rPr>
                <w:rFonts w:ascii="標楷體" w:eastAsia="標楷體" w:hAnsi="標楷體"/>
                <w:color w:val="000000"/>
                <w:spacing w:val="-12"/>
                <w:szCs w:val="24"/>
              </w:rPr>
            </w:pPr>
            <w:r w:rsidRPr="005E36D5">
              <w:rPr>
                <w:rFonts w:ascii="標楷體" w:eastAsia="標楷體" w:hAnsi="標楷體" w:hint="eastAsia"/>
                <w:color w:val="000000"/>
                <w:spacing w:val="-12"/>
                <w:szCs w:val="24"/>
              </w:rPr>
              <w:t>7</w:t>
            </w:r>
            <w:r w:rsidRPr="005E36D5">
              <w:rPr>
                <w:rFonts w:ascii="標楷體" w:eastAsia="標楷體" w:hAnsi="標楷體"/>
                <w:color w:val="000000"/>
                <w:spacing w:val="-12"/>
                <w:szCs w:val="24"/>
              </w:rPr>
              <w:t>.</w:t>
            </w:r>
            <w:r w:rsidRPr="005E36D5">
              <w:rPr>
                <w:rFonts w:ascii="標楷體" w:eastAsia="標楷體" w:hAnsi="標楷體" w:hint="eastAsia"/>
                <w:color w:val="000000"/>
                <w:spacing w:val="-12"/>
                <w:szCs w:val="24"/>
              </w:rPr>
              <w:t>院會</w:t>
            </w:r>
            <w:r w:rsidRPr="00354480">
              <w:rPr>
                <w:rFonts w:ascii="標楷體" w:eastAsia="標楷體" w:hAnsi="標楷體" w:hint="eastAsia"/>
                <w:color w:val="000000"/>
                <w:spacing w:val="-30"/>
                <w:szCs w:val="24"/>
              </w:rPr>
              <w:t>11-</w:t>
            </w:r>
            <w:r w:rsidRPr="00354480">
              <w:rPr>
                <w:rFonts w:ascii="標楷體" w:eastAsia="標楷體" w:hAnsi="標楷體"/>
                <w:color w:val="000000"/>
                <w:spacing w:val="-30"/>
                <w:szCs w:val="24"/>
              </w:rPr>
              <w:t>2</w:t>
            </w:r>
            <w:r w:rsidRPr="00354480">
              <w:rPr>
                <w:rFonts w:ascii="標楷體" w:eastAsia="標楷體" w:hAnsi="標楷體" w:hint="eastAsia"/>
                <w:color w:val="000000"/>
                <w:spacing w:val="-30"/>
                <w:szCs w:val="24"/>
              </w:rPr>
              <w:t>-</w:t>
            </w:r>
            <w:r w:rsidRPr="00354480">
              <w:rPr>
                <w:rFonts w:ascii="標楷體" w:eastAsia="標楷體" w:hAnsi="標楷體"/>
                <w:color w:val="000000"/>
                <w:spacing w:val="-30"/>
                <w:szCs w:val="24"/>
              </w:rPr>
              <w:t>6</w:t>
            </w:r>
            <w:r w:rsidRPr="00354480">
              <w:rPr>
                <w:rFonts w:ascii="標楷體" w:eastAsia="標楷體" w:hAnsi="標楷體" w:hint="eastAsia"/>
                <w:color w:val="000000"/>
                <w:spacing w:val="-30"/>
                <w:szCs w:val="24"/>
              </w:rPr>
              <w:t>(113.</w:t>
            </w:r>
            <w:r w:rsidRPr="00354480">
              <w:rPr>
                <w:rFonts w:ascii="標楷體" w:eastAsia="標楷體" w:hAnsi="標楷體"/>
                <w:color w:val="000000"/>
                <w:spacing w:val="-30"/>
                <w:szCs w:val="24"/>
              </w:rPr>
              <w:t>10</w:t>
            </w:r>
            <w:r w:rsidRPr="00354480">
              <w:rPr>
                <w:rFonts w:ascii="標楷體" w:eastAsia="標楷體" w:hAnsi="標楷體" w:hint="eastAsia"/>
                <w:color w:val="000000"/>
                <w:spacing w:val="-30"/>
                <w:szCs w:val="24"/>
              </w:rPr>
              <w:t>.</w:t>
            </w:r>
            <w:r w:rsidRPr="00354480">
              <w:rPr>
                <w:rFonts w:ascii="標楷體" w:eastAsia="標楷體" w:hAnsi="標楷體"/>
                <w:color w:val="000000"/>
                <w:spacing w:val="-30"/>
                <w:szCs w:val="24"/>
              </w:rPr>
              <w:t>25</w:t>
            </w:r>
            <w:r w:rsidRPr="00354480">
              <w:rPr>
                <w:rFonts w:ascii="標楷體" w:eastAsia="標楷體" w:hAnsi="標楷體" w:hint="eastAsia"/>
                <w:color w:val="000000"/>
                <w:spacing w:val="-30"/>
                <w:szCs w:val="24"/>
              </w:rPr>
              <w:t>)</w:t>
            </w:r>
            <w:r w:rsidRPr="005E36D5">
              <w:rPr>
                <w:rFonts w:ascii="標楷體" w:eastAsia="標楷體" w:hAnsi="標楷體" w:hint="eastAsia"/>
                <w:color w:val="000000"/>
                <w:spacing w:val="-12"/>
                <w:szCs w:val="24"/>
              </w:rPr>
              <w:t>：第</w:t>
            </w:r>
            <w:r w:rsidRPr="005E36D5">
              <w:rPr>
                <w:rFonts w:ascii="標楷體" w:eastAsia="標楷體" w:hAnsi="標楷體"/>
                <w:color w:val="000000"/>
                <w:spacing w:val="-12"/>
                <w:szCs w:val="24"/>
              </w:rPr>
              <w:t>35</w:t>
            </w:r>
            <w:r w:rsidRPr="005E36D5">
              <w:rPr>
                <w:rFonts w:ascii="標楷體" w:eastAsia="標楷體" w:hAnsi="標楷體" w:hint="eastAsia"/>
                <w:color w:val="000000"/>
                <w:spacing w:val="-12"/>
                <w:szCs w:val="24"/>
              </w:rPr>
              <w:t>案自委員會抽出，</w:t>
            </w:r>
            <w:proofErr w:type="gramStart"/>
            <w:r w:rsidRPr="005E36D5">
              <w:rPr>
                <w:rFonts w:ascii="標楷體" w:eastAsia="標楷體" w:hAnsi="標楷體" w:hint="eastAsia"/>
                <w:color w:val="000000"/>
                <w:spacing w:val="-12"/>
                <w:szCs w:val="24"/>
              </w:rPr>
              <w:t>逕</w:t>
            </w:r>
            <w:proofErr w:type="gramEnd"/>
            <w:r w:rsidRPr="005E36D5">
              <w:rPr>
                <w:rFonts w:ascii="標楷體" w:eastAsia="標楷體" w:hAnsi="標楷體" w:hint="eastAsia"/>
                <w:color w:val="000000"/>
                <w:spacing w:val="-12"/>
                <w:szCs w:val="24"/>
              </w:rPr>
              <w:t>付二讀，</w:t>
            </w:r>
            <w:proofErr w:type="gramStart"/>
            <w:r w:rsidRPr="005E36D5">
              <w:rPr>
                <w:rFonts w:ascii="標楷體" w:eastAsia="標楷體" w:hAnsi="標楷體" w:hint="eastAsia"/>
                <w:color w:val="000000"/>
                <w:spacing w:val="-12"/>
                <w:szCs w:val="24"/>
              </w:rPr>
              <w:t>併</w:t>
            </w:r>
            <w:proofErr w:type="gramEnd"/>
            <w:r w:rsidRPr="005E36D5">
              <w:rPr>
                <w:rFonts w:ascii="標楷體" w:eastAsia="標楷體" w:hAnsi="標楷體" w:hint="eastAsia"/>
                <w:color w:val="000000"/>
                <w:spacing w:val="-12"/>
                <w:szCs w:val="24"/>
              </w:rPr>
              <w:t>案協商。</w:t>
            </w:r>
          </w:p>
          <w:p w14:paraId="2DB8C581" w14:textId="77777777" w:rsidR="00175145" w:rsidRPr="005E36D5" w:rsidRDefault="00175145" w:rsidP="00175145">
            <w:pPr>
              <w:wordWrap w:val="0"/>
              <w:spacing w:line="400" w:lineRule="exact"/>
              <w:ind w:left="216" w:hangingChars="100" w:hanging="216"/>
              <w:jc w:val="both"/>
              <w:rPr>
                <w:rFonts w:ascii="標楷體" w:eastAsia="標楷體" w:hAnsi="標楷體"/>
                <w:color w:val="000000"/>
                <w:spacing w:val="-12"/>
                <w:szCs w:val="24"/>
              </w:rPr>
            </w:pPr>
            <w:r w:rsidRPr="005E36D5">
              <w:rPr>
                <w:rFonts w:ascii="標楷體" w:eastAsia="標楷體" w:hAnsi="標楷體" w:hint="eastAsia"/>
                <w:color w:val="000000"/>
                <w:spacing w:val="-12"/>
                <w:szCs w:val="24"/>
              </w:rPr>
              <w:t>8</w:t>
            </w:r>
            <w:r w:rsidRPr="005E36D5">
              <w:rPr>
                <w:rFonts w:ascii="標楷體" w:eastAsia="標楷體" w:hAnsi="標楷體"/>
                <w:color w:val="000000"/>
                <w:spacing w:val="-12"/>
                <w:szCs w:val="24"/>
              </w:rPr>
              <w:t>.</w:t>
            </w:r>
            <w:r w:rsidRPr="005E36D5">
              <w:rPr>
                <w:rFonts w:ascii="標楷體" w:eastAsia="標楷體" w:hAnsi="標楷體" w:hint="eastAsia"/>
                <w:color w:val="000000"/>
                <w:spacing w:val="-12"/>
                <w:szCs w:val="24"/>
              </w:rPr>
              <w:t>113.</w:t>
            </w:r>
            <w:r w:rsidRPr="005E36D5">
              <w:rPr>
                <w:rFonts w:ascii="標楷體" w:eastAsia="標楷體" w:hAnsi="標楷體"/>
                <w:color w:val="000000"/>
                <w:spacing w:val="-12"/>
                <w:szCs w:val="24"/>
              </w:rPr>
              <w:t>11</w:t>
            </w:r>
            <w:r w:rsidRPr="005E36D5">
              <w:rPr>
                <w:rFonts w:ascii="標楷體" w:eastAsia="標楷體" w:hAnsi="標楷體" w:hint="eastAsia"/>
                <w:color w:val="000000"/>
                <w:spacing w:val="-12"/>
                <w:szCs w:val="24"/>
              </w:rPr>
              <w:t>.7黨團協商。</w:t>
            </w:r>
          </w:p>
          <w:p w14:paraId="247DA973" w14:textId="77777777" w:rsidR="00175145" w:rsidRPr="005E36D5" w:rsidRDefault="00175145" w:rsidP="00175145">
            <w:pPr>
              <w:wordWrap w:val="0"/>
              <w:spacing w:line="400" w:lineRule="exact"/>
              <w:ind w:left="216" w:hangingChars="100" w:hanging="216"/>
              <w:jc w:val="both"/>
              <w:rPr>
                <w:rFonts w:ascii="標楷體" w:eastAsia="標楷體" w:hAnsi="標楷體"/>
                <w:color w:val="000000"/>
                <w:spacing w:val="-12"/>
                <w:szCs w:val="24"/>
              </w:rPr>
            </w:pPr>
            <w:r w:rsidRPr="005E36D5">
              <w:rPr>
                <w:rFonts w:ascii="標楷體" w:eastAsia="標楷體" w:hAnsi="標楷體" w:hint="eastAsia"/>
                <w:color w:val="000000"/>
                <w:spacing w:val="-12"/>
                <w:szCs w:val="24"/>
              </w:rPr>
              <w:t>9.院會</w:t>
            </w:r>
            <w:r w:rsidRPr="00354480">
              <w:rPr>
                <w:rFonts w:ascii="標楷體" w:eastAsia="標楷體" w:hAnsi="標楷體" w:hint="eastAsia"/>
                <w:color w:val="000000"/>
                <w:spacing w:val="-30"/>
                <w:szCs w:val="24"/>
              </w:rPr>
              <w:t>11-2-8(113.11.8)</w:t>
            </w:r>
            <w:r w:rsidRPr="005E36D5">
              <w:rPr>
                <w:rFonts w:ascii="標楷體" w:eastAsia="標楷體" w:hAnsi="標楷體" w:hint="eastAsia"/>
                <w:color w:val="000000"/>
                <w:spacing w:val="-12"/>
                <w:szCs w:val="24"/>
              </w:rPr>
              <w:t>：</w:t>
            </w:r>
            <w:r w:rsidRPr="005E36D5">
              <w:rPr>
                <w:rFonts w:ascii="標楷體" w:eastAsia="標楷體" w:hAnsi="標楷體" w:hint="eastAsia"/>
                <w:color w:val="000000"/>
                <w:spacing w:val="-12"/>
                <w:szCs w:val="24"/>
              </w:rPr>
              <w:lastRenderedPageBreak/>
              <w:t>第36案自委員會抽出，</w:t>
            </w:r>
            <w:proofErr w:type="gramStart"/>
            <w:r w:rsidRPr="005E36D5">
              <w:rPr>
                <w:rFonts w:ascii="標楷體" w:eastAsia="標楷體" w:hAnsi="標楷體" w:hint="eastAsia"/>
                <w:color w:val="000000"/>
                <w:spacing w:val="-12"/>
                <w:szCs w:val="24"/>
              </w:rPr>
              <w:t>逕</w:t>
            </w:r>
            <w:proofErr w:type="gramEnd"/>
            <w:r w:rsidRPr="005E36D5">
              <w:rPr>
                <w:rFonts w:ascii="標楷體" w:eastAsia="標楷體" w:hAnsi="標楷體" w:hint="eastAsia"/>
                <w:color w:val="000000"/>
                <w:spacing w:val="-12"/>
                <w:szCs w:val="24"/>
              </w:rPr>
              <w:t>付二讀，</w:t>
            </w:r>
            <w:proofErr w:type="gramStart"/>
            <w:r w:rsidRPr="005E36D5">
              <w:rPr>
                <w:rFonts w:ascii="標楷體" w:eastAsia="標楷體" w:hAnsi="標楷體" w:hint="eastAsia"/>
                <w:color w:val="000000"/>
                <w:spacing w:val="-12"/>
                <w:szCs w:val="24"/>
              </w:rPr>
              <w:t>併</w:t>
            </w:r>
            <w:proofErr w:type="gramEnd"/>
            <w:r w:rsidRPr="005E36D5">
              <w:rPr>
                <w:rFonts w:ascii="標楷體" w:eastAsia="標楷體" w:hAnsi="標楷體" w:hint="eastAsia"/>
                <w:color w:val="000000"/>
                <w:spacing w:val="-12"/>
                <w:szCs w:val="24"/>
              </w:rPr>
              <w:t>案協商。</w:t>
            </w:r>
          </w:p>
        </w:tc>
        <w:tc>
          <w:tcPr>
            <w:tcW w:w="823" w:type="pct"/>
            <w:tcBorders>
              <w:top w:val="single" w:sz="4" w:space="0" w:color="auto"/>
              <w:left w:val="single" w:sz="4" w:space="0" w:color="auto"/>
              <w:bottom w:val="single" w:sz="4" w:space="0" w:color="auto"/>
              <w:right w:val="single" w:sz="4" w:space="0" w:color="auto"/>
            </w:tcBorders>
          </w:tcPr>
          <w:p w14:paraId="03DA747A" w14:textId="77777777" w:rsidR="00175145" w:rsidRPr="00175145" w:rsidRDefault="00175145" w:rsidP="00175145">
            <w:pPr>
              <w:spacing w:line="400" w:lineRule="exact"/>
              <w:jc w:val="both"/>
              <w:rPr>
                <w:rFonts w:ascii="標楷體" w:eastAsia="標楷體" w:hAnsi="標楷體"/>
                <w:color w:val="000000"/>
                <w:sz w:val="28"/>
                <w:szCs w:val="28"/>
              </w:rPr>
            </w:pPr>
            <w:r w:rsidRPr="00175145">
              <w:rPr>
                <w:rFonts w:ascii="標楷體" w:eastAsia="標楷體" w:hAnsi="標楷體"/>
                <w:color w:val="000000"/>
                <w:sz w:val="28"/>
                <w:szCs w:val="28"/>
              </w:rPr>
              <w:lastRenderedPageBreak/>
              <w:t>11-2-11</w:t>
            </w:r>
          </w:p>
          <w:p w14:paraId="6EB31BAC" w14:textId="77777777" w:rsidR="00175145" w:rsidRPr="005E36D5" w:rsidRDefault="00175145" w:rsidP="00175145">
            <w:pPr>
              <w:spacing w:line="400" w:lineRule="exact"/>
              <w:jc w:val="both"/>
              <w:rPr>
                <w:rFonts w:ascii="標楷體" w:eastAsia="標楷體" w:hAnsi="標楷體"/>
                <w:color w:val="000000"/>
                <w:sz w:val="28"/>
              </w:rPr>
            </w:pPr>
            <w:r w:rsidRPr="00175145">
              <w:rPr>
                <w:rFonts w:ascii="標楷體" w:eastAsia="標楷體" w:hAnsi="標楷體"/>
                <w:color w:val="000000"/>
                <w:sz w:val="28"/>
                <w:szCs w:val="28"/>
              </w:rPr>
              <w:t>(113.11.29)</w:t>
            </w:r>
          </w:p>
        </w:tc>
      </w:tr>
      <w:tr w:rsidR="00175145" w:rsidRPr="006B3773" w14:paraId="6DA72B0D" w14:textId="77777777" w:rsidTr="00175145">
        <w:trPr>
          <w:trHeight w:val="567"/>
        </w:trPr>
        <w:tc>
          <w:tcPr>
            <w:tcW w:w="370" w:type="pct"/>
            <w:tcBorders>
              <w:top w:val="single" w:sz="4" w:space="0" w:color="auto"/>
              <w:left w:val="single" w:sz="4" w:space="0" w:color="auto"/>
              <w:bottom w:val="single" w:sz="4" w:space="0" w:color="auto"/>
              <w:right w:val="single" w:sz="4" w:space="0" w:color="auto"/>
            </w:tcBorders>
            <w:vAlign w:val="center"/>
          </w:tcPr>
          <w:p w14:paraId="03056023" w14:textId="77777777" w:rsidR="00175145" w:rsidRPr="006B3773" w:rsidRDefault="00175145" w:rsidP="00E951ED">
            <w:pPr>
              <w:numPr>
                <w:ilvl w:val="0"/>
                <w:numId w:val="13"/>
              </w:numPr>
              <w:spacing w:line="400" w:lineRule="exact"/>
              <w:ind w:right="113"/>
              <w:jc w:val="center"/>
              <w:rPr>
                <w:rFonts w:ascii="標楷體" w:eastAsia="標楷體" w:hAnsi="標楷體"/>
                <w:color w:val="000000" w:themeColor="text1"/>
                <w:sz w:val="32"/>
              </w:rPr>
            </w:pPr>
          </w:p>
        </w:tc>
        <w:tc>
          <w:tcPr>
            <w:tcW w:w="1690" w:type="pct"/>
          </w:tcPr>
          <w:p w14:paraId="0045DF4F" w14:textId="77777777" w:rsidR="00175145" w:rsidRPr="008455D7" w:rsidRDefault="00175145" w:rsidP="00175145">
            <w:pPr>
              <w:spacing w:line="400" w:lineRule="exact"/>
              <w:jc w:val="both"/>
              <w:rPr>
                <w:rFonts w:ascii="標楷體" w:eastAsia="標楷體" w:hAnsi="標楷體"/>
                <w:color w:val="000000"/>
                <w:sz w:val="28"/>
                <w:szCs w:val="28"/>
              </w:rPr>
            </w:pPr>
            <w:proofErr w:type="gramStart"/>
            <w:r w:rsidRPr="008455D7">
              <w:rPr>
                <w:rFonts w:ascii="標楷體" w:eastAsia="標楷體" w:hAnsi="標楷體" w:hint="eastAsia"/>
                <w:color w:val="000000"/>
                <w:sz w:val="28"/>
                <w:szCs w:val="28"/>
              </w:rPr>
              <w:t>併</w:t>
            </w:r>
            <w:proofErr w:type="gramEnd"/>
            <w:r w:rsidRPr="008455D7">
              <w:rPr>
                <w:rFonts w:ascii="標楷體" w:eastAsia="標楷體" w:hAnsi="標楷體" w:hint="eastAsia"/>
                <w:color w:val="000000"/>
                <w:sz w:val="28"/>
                <w:szCs w:val="28"/>
              </w:rPr>
              <w:t>案審查</w:t>
            </w:r>
          </w:p>
          <w:p w14:paraId="13947CD9" w14:textId="77777777" w:rsidR="00175145" w:rsidRPr="008455D7" w:rsidRDefault="00175145" w:rsidP="00175145">
            <w:pPr>
              <w:spacing w:line="400" w:lineRule="exact"/>
              <w:jc w:val="both"/>
              <w:rPr>
                <w:rFonts w:ascii="標楷體" w:eastAsia="標楷體" w:hAnsi="標楷體"/>
                <w:color w:val="000000"/>
                <w:sz w:val="28"/>
                <w:szCs w:val="28"/>
              </w:rPr>
            </w:pPr>
            <w:r w:rsidRPr="008455D7">
              <w:rPr>
                <w:rFonts w:ascii="標楷體" w:eastAsia="標楷體" w:hAnsi="標楷體" w:hint="eastAsia"/>
                <w:color w:val="000000"/>
                <w:sz w:val="28"/>
                <w:szCs w:val="28"/>
              </w:rPr>
              <w:t>1</w:t>
            </w:r>
            <w:r w:rsidRPr="008455D7">
              <w:rPr>
                <w:rFonts w:ascii="標楷體" w:eastAsia="標楷體" w:hAnsi="標楷體"/>
                <w:color w:val="000000"/>
                <w:sz w:val="28"/>
                <w:szCs w:val="28"/>
              </w:rPr>
              <w:t>.</w:t>
            </w:r>
            <w:r w:rsidRPr="008455D7">
              <w:rPr>
                <w:rFonts w:ascii="標楷體" w:eastAsia="標楷體" w:hAnsi="標楷體" w:hint="eastAsia"/>
                <w:color w:val="000000"/>
                <w:sz w:val="28"/>
                <w:szCs w:val="28"/>
              </w:rPr>
              <w:t>運動產業發展條例第二十六條之二條文修正草案</w:t>
            </w:r>
          </w:p>
          <w:p w14:paraId="42863C36" w14:textId="77777777" w:rsidR="00175145" w:rsidRPr="008455D7" w:rsidRDefault="00175145" w:rsidP="00175145">
            <w:pPr>
              <w:spacing w:line="400" w:lineRule="exact"/>
              <w:jc w:val="both"/>
              <w:rPr>
                <w:rFonts w:ascii="標楷體" w:eastAsia="標楷體" w:hAnsi="標楷體"/>
                <w:color w:val="000000"/>
                <w:sz w:val="28"/>
                <w:szCs w:val="28"/>
              </w:rPr>
            </w:pPr>
            <w:r w:rsidRPr="008455D7">
              <w:rPr>
                <w:rFonts w:ascii="標楷體" w:eastAsia="標楷體" w:hAnsi="標楷體" w:hint="eastAsia"/>
                <w:color w:val="000000"/>
                <w:sz w:val="28"/>
                <w:szCs w:val="28"/>
              </w:rPr>
              <w:t>(委員蔡易餘等19人)</w:t>
            </w:r>
            <w:r w:rsidRPr="008455D7">
              <w:rPr>
                <w:rFonts w:ascii="標楷體" w:eastAsia="標楷體" w:hAnsi="標楷體" w:hint="eastAsia"/>
                <w:color w:val="000000"/>
                <w:sz w:val="28"/>
                <w:szCs w:val="28"/>
              </w:rPr>
              <w:tab/>
            </w:r>
          </w:p>
          <w:p w14:paraId="32C0B3B7" w14:textId="77777777" w:rsidR="00175145" w:rsidRPr="008455D7" w:rsidRDefault="00175145" w:rsidP="00175145">
            <w:pPr>
              <w:spacing w:line="400" w:lineRule="exact"/>
              <w:jc w:val="both"/>
              <w:rPr>
                <w:rFonts w:ascii="標楷體" w:eastAsia="標楷體" w:hAnsi="標楷體"/>
                <w:color w:val="000000"/>
                <w:sz w:val="28"/>
                <w:szCs w:val="28"/>
              </w:rPr>
            </w:pPr>
          </w:p>
          <w:p w14:paraId="25BB53FD" w14:textId="77777777" w:rsidR="00175145" w:rsidRPr="008455D7" w:rsidRDefault="00175145" w:rsidP="00175145">
            <w:pPr>
              <w:spacing w:line="400" w:lineRule="exact"/>
              <w:jc w:val="both"/>
              <w:rPr>
                <w:rFonts w:ascii="標楷體" w:eastAsia="標楷體" w:hAnsi="標楷體"/>
                <w:color w:val="000000"/>
                <w:sz w:val="28"/>
                <w:szCs w:val="28"/>
              </w:rPr>
            </w:pPr>
            <w:r w:rsidRPr="008455D7">
              <w:rPr>
                <w:rFonts w:ascii="標楷體" w:eastAsia="標楷體" w:hAnsi="標楷體" w:hint="eastAsia"/>
                <w:color w:val="000000"/>
                <w:sz w:val="28"/>
                <w:szCs w:val="28"/>
              </w:rPr>
              <w:t>2</w:t>
            </w:r>
            <w:r w:rsidRPr="008455D7">
              <w:rPr>
                <w:rFonts w:ascii="標楷體" w:eastAsia="標楷體" w:hAnsi="標楷體"/>
                <w:color w:val="000000"/>
                <w:sz w:val="28"/>
                <w:szCs w:val="28"/>
              </w:rPr>
              <w:t>.</w:t>
            </w:r>
            <w:r w:rsidRPr="008455D7">
              <w:rPr>
                <w:rFonts w:ascii="標楷體" w:eastAsia="標楷體" w:hAnsi="標楷體" w:hint="eastAsia"/>
                <w:color w:val="000000"/>
                <w:sz w:val="28"/>
                <w:szCs w:val="28"/>
              </w:rPr>
              <w:t>運動產業發展條例增訂第七條之</w:t>
            </w:r>
            <w:proofErr w:type="gramStart"/>
            <w:r w:rsidRPr="008455D7">
              <w:rPr>
                <w:rFonts w:ascii="標楷體" w:eastAsia="標楷體" w:hAnsi="標楷體" w:hint="eastAsia"/>
                <w:color w:val="000000"/>
                <w:sz w:val="28"/>
                <w:szCs w:val="28"/>
              </w:rPr>
              <w:t>一</w:t>
            </w:r>
            <w:proofErr w:type="gramEnd"/>
            <w:r w:rsidRPr="008455D7">
              <w:rPr>
                <w:rFonts w:ascii="標楷體" w:eastAsia="標楷體" w:hAnsi="標楷體" w:hint="eastAsia"/>
                <w:color w:val="000000"/>
                <w:sz w:val="28"/>
                <w:szCs w:val="28"/>
              </w:rPr>
              <w:t>條文草案</w:t>
            </w:r>
          </w:p>
          <w:p w14:paraId="1E91E8F4" w14:textId="77777777" w:rsidR="00175145" w:rsidRPr="008455D7" w:rsidRDefault="00175145" w:rsidP="00175145">
            <w:pPr>
              <w:spacing w:line="400" w:lineRule="exact"/>
              <w:jc w:val="both"/>
              <w:rPr>
                <w:rFonts w:ascii="標楷體" w:eastAsia="標楷體" w:hAnsi="標楷體"/>
                <w:color w:val="000000"/>
                <w:sz w:val="28"/>
                <w:szCs w:val="28"/>
              </w:rPr>
            </w:pPr>
            <w:r w:rsidRPr="008455D7">
              <w:rPr>
                <w:rFonts w:ascii="標楷體" w:eastAsia="標楷體" w:hAnsi="標楷體" w:hint="eastAsia"/>
                <w:color w:val="000000"/>
                <w:sz w:val="28"/>
                <w:szCs w:val="28"/>
              </w:rPr>
              <w:t>(委員柯志恩等19人)</w:t>
            </w:r>
            <w:r w:rsidRPr="008455D7">
              <w:rPr>
                <w:rFonts w:ascii="標楷體" w:eastAsia="標楷體" w:hAnsi="標楷體" w:hint="eastAsia"/>
                <w:color w:val="000000"/>
                <w:sz w:val="28"/>
                <w:szCs w:val="28"/>
              </w:rPr>
              <w:tab/>
            </w:r>
          </w:p>
          <w:p w14:paraId="5EA29C86" w14:textId="77777777" w:rsidR="00175145" w:rsidRPr="008455D7" w:rsidRDefault="00175145" w:rsidP="00175145">
            <w:pPr>
              <w:spacing w:line="400" w:lineRule="exact"/>
              <w:jc w:val="both"/>
              <w:rPr>
                <w:rFonts w:ascii="標楷體" w:eastAsia="標楷體" w:hAnsi="標楷體"/>
                <w:color w:val="000000"/>
                <w:sz w:val="28"/>
                <w:szCs w:val="28"/>
              </w:rPr>
            </w:pPr>
          </w:p>
          <w:p w14:paraId="1F5BB040" w14:textId="77777777" w:rsidR="00175145" w:rsidRPr="008455D7" w:rsidRDefault="00175145" w:rsidP="00175145">
            <w:pPr>
              <w:spacing w:line="400" w:lineRule="exact"/>
              <w:jc w:val="both"/>
              <w:rPr>
                <w:rFonts w:ascii="標楷體" w:eastAsia="標楷體" w:hAnsi="標楷體"/>
                <w:color w:val="000000"/>
                <w:sz w:val="28"/>
                <w:szCs w:val="28"/>
              </w:rPr>
            </w:pPr>
            <w:r w:rsidRPr="008455D7">
              <w:rPr>
                <w:rFonts w:ascii="標楷體" w:eastAsia="標楷體" w:hAnsi="標楷體" w:hint="eastAsia"/>
                <w:color w:val="000000"/>
                <w:sz w:val="28"/>
                <w:szCs w:val="28"/>
              </w:rPr>
              <w:t>3</w:t>
            </w:r>
            <w:r w:rsidRPr="008455D7">
              <w:rPr>
                <w:rFonts w:ascii="標楷體" w:eastAsia="標楷體" w:hAnsi="標楷體"/>
                <w:color w:val="000000"/>
                <w:sz w:val="28"/>
                <w:szCs w:val="28"/>
              </w:rPr>
              <w:t>.</w:t>
            </w:r>
            <w:r w:rsidRPr="008455D7">
              <w:rPr>
                <w:rFonts w:ascii="標楷體" w:eastAsia="標楷體" w:hAnsi="標楷體" w:hint="eastAsia"/>
                <w:color w:val="000000"/>
                <w:sz w:val="28"/>
                <w:szCs w:val="28"/>
              </w:rPr>
              <w:t>運動產業發展條例增訂第二十四條之二條文草案</w:t>
            </w:r>
          </w:p>
          <w:p w14:paraId="1B854C7C" w14:textId="77777777" w:rsidR="00175145" w:rsidRPr="008455D7" w:rsidRDefault="00175145" w:rsidP="00175145">
            <w:pPr>
              <w:spacing w:line="400" w:lineRule="exact"/>
              <w:jc w:val="both"/>
              <w:rPr>
                <w:rFonts w:ascii="標楷體" w:eastAsia="標楷體" w:hAnsi="標楷體"/>
                <w:color w:val="000000"/>
                <w:sz w:val="28"/>
                <w:szCs w:val="28"/>
              </w:rPr>
            </w:pPr>
            <w:r w:rsidRPr="008455D7">
              <w:rPr>
                <w:rFonts w:ascii="標楷體" w:eastAsia="標楷體" w:hAnsi="標楷體" w:hint="eastAsia"/>
                <w:color w:val="000000"/>
                <w:sz w:val="28"/>
                <w:szCs w:val="28"/>
              </w:rPr>
              <w:t>(委員林德福等16人)</w:t>
            </w:r>
            <w:r w:rsidRPr="008455D7">
              <w:rPr>
                <w:rFonts w:ascii="標楷體" w:eastAsia="標楷體" w:hAnsi="標楷體" w:hint="eastAsia"/>
                <w:color w:val="000000"/>
                <w:sz w:val="28"/>
                <w:szCs w:val="28"/>
              </w:rPr>
              <w:tab/>
            </w:r>
          </w:p>
          <w:p w14:paraId="63D40497" w14:textId="77777777" w:rsidR="00175145" w:rsidRPr="008455D7" w:rsidRDefault="00175145" w:rsidP="00175145">
            <w:pPr>
              <w:spacing w:line="400" w:lineRule="exact"/>
              <w:jc w:val="both"/>
              <w:rPr>
                <w:rFonts w:ascii="標楷體" w:eastAsia="標楷體" w:hAnsi="標楷體"/>
                <w:color w:val="000000"/>
                <w:sz w:val="28"/>
                <w:szCs w:val="28"/>
              </w:rPr>
            </w:pPr>
          </w:p>
          <w:p w14:paraId="57C10300" w14:textId="77777777" w:rsidR="00175145" w:rsidRPr="008455D7" w:rsidRDefault="00175145" w:rsidP="00175145">
            <w:pPr>
              <w:spacing w:line="400" w:lineRule="exact"/>
              <w:jc w:val="both"/>
              <w:rPr>
                <w:rFonts w:ascii="標楷體" w:eastAsia="標楷體" w:hAnsi="標楷體"/>
                <w:color w:val="000000"/>
                <w:sz w:val="28"/>
                <w:szCs w:val="28"/>
              </w:rPr>
            </w:pPr>
            <w:r w:rsidRPr="008455D7">
              <w:rPr>
                <w:rFonts w:ascii="標楷體" w:eastAsia="標楷體" w:hAnsi="標楷體" w:hint="eastAsia"/>
                <w:color w:val="000000"/>
                <w:sz w:val="28"/>
                <w:szCs w:val="28"/>
              </w:rPr>
              <w:t>4</w:t>
            </w:r>
            <w:r w:rsidRPr="008455D7">
              <w:rPr>
                <w:rFonts w:ascii="標楷體" w:eastAsia="標楷體" w:hAnsi="標楷體"/>
                <w:color w:val="000000"/>
                <w:sz w:val="28"/>
                <w:szCs w:val="28"/>
              </w:rPr>
              <w:t>.</w:t>
            </w:r>
            <w:r w:rsidRPr="008455D7">
              <w:rPr>
                <w:rFonts w:ascii="標楷體" w:eastAsia="標楷體" w:hAnsi="標楷體" w:hint="eastAsia"/>
                <w:color w:val="000000"/>
                <w:sz w:val="28"/>
                <w:szCs w:val="28"/>
              </w:rPr>
              <w:t>運動產業發展條例增訂第七條之一、第七條之二及第七條之三條文草案</w:t>
            </w:r>
          </w:p>
          <w:p w14:paraId="229CF14A" w14:textId="77777777" w:rsidR="00175145" w:rsidRPr="008455D7" w:rsidRDefault="00175145" w:rsidP="00175145">
            <w:pPr>
              <w:spacing w:line="400" w:lineRule="exact"/>
              <w:jc w:val="both"/>
              <w:rPr>
                <w:rFonts w:ascii="標楷體" w:eastAsia="標楷體" w:hAnsi="標楷體"/>
                <w:color w:val="000000"/>
                <w:sz w:val="28"/>
                <w:szCs w:val="28"/>
              </w:rPr>
            </w:pPr>
            <w:r w:rsidRPr="008455D7">
              <w:rPr>
                <w:rFonts w:ascii="標楷體" w:eastAsia="標楷體" w:hAnsi="標楷體" w:hint="eastAsia"/>
                <w:color w:val="000000"/>
                <w:sz w:val="28"/>
                <w:szCs w:val="28"/>
              </w:rPr>
              <w:t>(委員陳培瑜等21人)</w:t>
            </w:r>
            <w:r w:rsidRPr="008455D7">
              <w:rPr>
                <w:rFonts w:ascii="標楷體" w:eastAsia="標楷體" w:hAnsi="標楷體" w:hint="eastAsia"/>
                <w:color w:val="000000"/>
                <w:sz w:val="28"/>
                <w:szCs w:val="28"/>
              </w:rPr>
              <w:tab/>
            </w:r>
          </w:p>
          <w:p w14:paraId="79E17900" w14:textId="77777777" w:rsidR="00175145" w:rsidRPr="008455D7" w:rsidRDefault="00175145" w:rsidP="00175145">
            <w:pPr>
              <w:spacing w:line="400" w:lineRule="exact"/>
              <w:jc w:val="both"/>
              <w:rPr>
                <w:rFonts w:ascii="標楷體" w:eastAsia="標楷體" w:hAnsi="標楷體"/>
                <w:color w:val="000000"/>
                <w:sz w:val="28"/>
                <w:szCs w:val="28"/>
              </w:rPr>
            </w:pPr>
          </w:p>
          <w:p w14:paraId="59EBDC06" w14:textId="77777777" w:rsidR="00175145" w:rsidRPr="008455D7" w:rsidRDefault="00175145" w:rsidP="00175145">
            <w:pPr>
              <w:spacing w:line="400" w:lineRule="exact"/>
              <w:jc w:val="both"/>
              <w:rPr>
                <w:rFonts w:ascii="標楷體" w:eastAsia="標楷體" w:hAnsi="標楷體"/>
                <w:color w:val="000000"/>
                <w:sz w:val="28"/>
                <w:szCs w:val="28"/>
              </w:rPr>
            </w:pPr>
            <w:r w:rsidRPr="008455D7">
              <w:rPr>
                <w:rFonts w:ascii="標楷體" w:eastAsia="標楷體" w:hAnsi="標楷體" w:hint="eastAsia"/>
                <w:color w:val="000000"/>
                <w:sz w:val="28"/>
                <w:szCs w:val="28"/>
              </w:rPr>
              <w:t>5.運動產業發展條例增訂第七條之</w:t>
            </w:r>
            <w:proofErr w:type="gramStart"/>
            <w:r w:rsidRPr="008455D7">
              <w:rPr>
                <w:rFonts w:ascii="標楷體" w:eastAsia="標楷體" w:hAnsi="標楷體" w:hint="eastAsia"/>
                <w:color w:val="000000"/>
                <w:sz w:val="28"/>
                <w:szCs w:val="28"/>
              </w:rPr>
              <w:t>一</w:t>
            </w:r>
            <w:proofErr w:type="gramEnd"/>
            <w:r w:rsidRPr="008455D7">
              <w:rPr>
                <w:rFonts w:ascii="標楷體" w:eastAsia="標楷體" w:hAnsi="標楷體" w:hint="eastAsia"/>
                <w:color w:val="000000"/>
                <w:sz w:val="28"/>
                <w:szCs w:val="28"/>
              </w:rPr>
              <w:t>及第七條之二條文草案</w:t>
            </w:r>
          </w:p>
          <w:p w14:paraId="4864C917" w14:textId="77777777" w:rsidR="00175145" w:rsidRPr="008455D7" w:rsidRDefault="00175145" w:rsidP="00175145">
            <w:pPr>
              <w:spacing w:line="400" w:lineRule="exact"/>
              <w:jc w:val="both"/>
              <w:rPr>
                <w:rFonts w:ascii="標楷體" w:eastAsia="標楷體" w:hAnsi="標楷體"/>
                <w:color w:val="000000"/>
                <w:sz w:val="28"/>
                <w:szCs w:val="28"/>
              </w:rPr>
            </w:pPr>
            <w:r w:rsidRPr="008455D7">
              <w:rPr>
                <w:rFonts w:ascii="標楷體" w:eastAsia="標楷體" w:hAnsi="標楷體" w:hint="eastAsia"/>
                <w:color w:val="000000"/>
                <w:sz w:val="28"/>
                <w:szCs w:val="28"/>
              </w:rPr>
              <w:t>(台灣民眾</w:t>
            </w:r>
            <w:proofErr w:type="gramStart"/>
            <w:r w:rsidRPr="008455D7">
              <w:rPr>
                <w:rFonts w:ascii="標楷體" w:eastAsia="標楷體" w:hAnsi="標楷體" w:hint="eastAsia"/>
                <w:color w:val="000000"/>
                <w:sz w:val="28"/>
                <w:szCs w:val="28"/>
              </w:rPr>
              <w:t>黨</w:t>
            </w:r>
            <w:proofErr w:type="gramEnd"/>
            <w:r w:rsidRPr="008455D7">
              <w:rPr>
                <w:rFonts w:ascii="標楷體" w:eastAsia="標楷體" w:hAnsi="標楷體" w:hint="eastAsia"/>
                <w:color w:val="000000"/>
                <w:sz w:val="28"/>
                <w:szCs w:val="28"/>
              </w:rPr>
              <w:t>黨團)</w:t>
            </w:r>
            <w:r w:rsidRPr="008455D7">
              <w:rPr>
                <w:rFonts w:ascii="標楷體" w:eastAsia="標楷體" w:hAnsi="標楷體" w:hint="eastAsia"/>
                <w:color w:val="000000"/>
                <w:sz w:val="28"/>
                <w:szCs w:val="28"/>
              </w:rPr>
              <w:tab/>
            </w:r>
          </w:p>
          <w:p w14:paraId="5D835B4F" w14:textId="77777777" w:rsidR="00175145" w:rsidRPr="008455D7" w:rsidRDefault="00175145" w:rsidP="00175145">
            <w:pPr>
              <w:spacing w:line="400" w:lineRule="exact"/>
              <w:jc w:val="both"/>
              <w:rPr>
                <w:rFonts w:ascii="標楷體" w:eastAsia="標楷體" w:hAnsi="標楷體"/>
                <w:color w:val="000000"/>
                <w:sz w:val="28"/>
                <w:szCs w:val="28"/>
              </w:rPr>
            </w:pPr>
          </w:p>
          <w:p w14:paraId="1352CB61" w14:textId="77777777" w:rsidR="00175145" w:rsidRPr="008455D7" w:rsidRDefault="00175145" w:rsidP="00175145">
            <w:pPr>
              <w:spacing w:line="400" w:lineRule="exact"/>
              <w:jc w:val="both"/>
              <w:rPr>
                <w:rFonts w:ascii="標楷體" w:eastAsia="標楷體" w:hAnsi="標楷體"/>
                <w:color w:val="000000"/>
                <w:sz w:val="28"/>
                <w:szCs w:val="28"/>
              </w:rPr>
            </w:pPr>
            <w:r w:rsidRPr="008455D7">
              <w:rPr>
                <w:rFonts w:ascii="標楷體" w:eastAsia="標楷體" w:hAnsi="標楷體" w:hint="eastAsia"/>
                <w:color w:val="000000"/>
                <w:sz w:val="28"/>
                <w:szCs w:val="28"/>
              </w:rPr>
              <w:t>6.運動產業發展條例增訂</w:t>
            </w:r>
            <w:r w:rsidRPr="008455D7">
              <w:rPr>
                <w:rFonts w:ascii="標楷體" w:eastAsia="標楷體" w:hAnsi="標楷體" w:hint="eastAsia"/>
                <w:color w:val="000000"/>
                <w:sz w:val="28"/>
                <w:szCs w:val="28"/>
              </w:rPr>
              <w:lastRenderedPageBreak/>
              <w:t>第七條之一、第七條之二及第七條之三條文草案</w:t>
            </w:r>
          </w:p>
          <w:p w14:paraId="6A510E5E" w14:textId="77777777" w:rsidR="00175145" w:rsidRPr="008455D7" w:rsidRDefault="00175145" w:rsidP="00175145">
            <w:pPr>
              <w:spacing w:line="400" w:lineRule="exact"/>
              <w:jc w:val="both"/>
              <w:rPr>
                <w:rFonts w:ascii="標楷體" w:eastAsia="標楷體" w:hAnsi="標楷體"/>
                <w:color w:val="000000"/>
                <w:sz w:val="28"/>
                <w:szCs w:val="28"/>
              </w:rPr>
            </w:pPr>
            <w:r w:rsidRPr="008455D7">
              <w:rPr>
                <w:rFonts w:ascii="標楷體" w:eastAsia="標楷體" w:hAnsi="標楷體" w:hint="eastAsia"/>
                <w:color w:val="000000"/>
                <w:sz w:val="28"/>
                <w:szCs w:val="28"/>
              </w:rPr>
              <w:t>(委員洪孟楷等19人)</w:t>
            </w:r>
          </w:p>
          <w:p w14:paraId="42A12CF3" w14:textId="77777777" w:rsidR="00175145" w:rsidRPr="008455D7" w:rsidRDefault="00175145" w:rsidP="00175145">
            <w:pPr>
              <w:spacing w:line="400" w:lineRule="exact"/>
              <w:jc w:val="both"/>
              <w:rPr>
                <w:rFonts w:ascii="標楷體" w:eastAsia="標楷體" w:hAnsi="標楷體"/>
                <w:color w:val="000000"/>
                <w:sz w:val="28"/>
                <w:szCs w:val="28"/>
              </w:rPr>
            </w:pPr>
          </w:p>
        </w:tc>
        <w:tc>
          <w:tcPr>
            <w:tcW w:w="812" w:type="pct"/>
          </w:tcPr>
          <w:p w14:paraId="3C464955" w14:textId="77777777" w:rsidR="00175145" w:rsidRPr="008455D7" w:rsidRDefault="00175145" w:rsidP="00175145">
            <w:pPr>
              <w:spacing w:line="400" w:lineRule="exact"/>
              <w:jc w:val="both"/>
              <w:rPr>
                <w:rFonts w:ascii="標楷體" w:eastAsia="標楷體" w:hAnsi="標楷體"/>
                <w:color w:val="000000"/>
                <w:sz w:val="28"/>
                <w:szCs w:val="28"/>
              </w:rPr>
            </w:pPr>
          </w:p>
          <w:p w14:paraId="6F7820A9" w14:textId="77777777" w:rsidR="00175145" w:rsidRPr="008455D7" w:rsidRDefault="00175145" w:rsidP="00175145">
            <w:pPr>
              <w:spacing w:line="400" w:lineRule="exact"/>
              <w:jc w:val="both"/>
              <w:rPr>
                <w:rFonts w:ascii="標楷體" w:eastAsia="標楷體" w:hAnsi="標楷體"/>
                <w:color w:val="000000"/>
                <w:sz w:val="28"/>
                <w:szCs w:val="28"/>
              </w:rPr>
            </w:pPr>
            <w:r w:rsidRPr="008455D7">
              <w:rPr>
                <w:rFonts w:ascii="標楷體" w:eastAsia="標楷體" w:hAnsi="標楷體" w:hint="eastAsia"/>
                <w:color w:val="000000"/>
                <w:sz w:val="28"/>
                <w:szCs w:val="28"/>
              </w:rPr>
              <w:t>11-1-5</w:t>
            </w:r>
          </w:p>
          <w:p w14:paraId="6E89EAFA" w14:textId="77777777" w:rsidR="00175145" w:rsidRPr="008455D7" w:rsidRDefault="00175145" w:rsidP="00175145">
            <w:pPr>
              <w:spacing w:line="400" w:lineRule="exact"/>
              <w:jc w:val="both"/>
              <w:rPr>
                <w:rFonts w:ascii="標楷體" w:eastAsia="標楷體" w:hAnsi="標楷體"/>
                <w:color w:val="000000"/>
                <w:sz w:val="28"/>
                <w:szCs w:val="28"/>
              </w:rPr>
            </w:pPr>
            <w:r w:rsidRPr="008455D7">
              <w:rPr>
                <w:rFonts w:ascii="標楷體" w:eastAsia="標楷體" w:hAnsi="標楷體"/>
                <w:color w:val="000000"/>
                <w:sz w:val="28"/>
                <w:szCs w:val="28"/>
              </w:rPr>
              <w:t>(113.3.15)</w:t>
            </w:r>
          </w:p>
          <w:p w14:paraId="3C087520" w14:textId="77777777" w:rsidR="00175145" w:rsidRPr="008455D7" w:rsidRDefault="00175145" w:rsidP="00175145">
            <w:pPr>
              <w:spacing w:line="400" w:lineRule="exact"/>
              <w:jc w:val="both"/>
              <w:rPr>
                <w:rFonts w:ascii="標楷體" w:eastAsia="標楷體" w:hAnsi="標楷體"/>
                <w:color w:val="000000"/>
                <w:sz w:val="28"/>
                <w:szCs w:val="28"/>
              </w:rPr>
            </w:pPr>
          </w:p>
          <w:p w14:paraId="2B8233A7" w14:textId="77777777" w:rsidR="00175145" w:rsidRPr="008455D7" w:rsidRDefault="00175145" w:rsidP="00175145">
            <w:pPr>
              <w:spacing w:line="400" w:lineRule="exact"/>
              <w:jc w:val="both"/>
              <w:rPr>
                <w:rFonts w:ascii="標楷體" w:eastAsia="標楷體" w:hAnsi="標楷體"/>
                <w:color w:val="000000"/>
                <w:sz w:val="28"/>
                <w:szCs w:val="28"/>
              </w:rPr>
            </w:pPr>
          </w:p>
          <w:p w14:paraId="3D045E24" w14:textId="77777777" w:rsidR="00175145" w:rsidRPr="008455D7" w:rsidRDefault="00175145" w:rsidP="00175145">
            <w:pPr>
              <w:spacing w:line="400" w:lineRule="exact"/>
              <w:jc w:val="both"/>
              <w:rPr>
                <w:rFonts w:ascii="標楷體" w:eastAsia="標楷體" w:hAnsi="標楷體"/>
                <w:color w:val="000000"/>
                <w:sz w:val="28"/>
                <w:szCs w:val="28"/>
              </w:rPr>
            </w:pPr>
            <w:r w:rsidRPr="008455D7">
              <w:rPr>
                <w:rFonts w:ascii="標楷體" w:eastAsia="標楷體" w:hAnsi="標楷體" w:hint="eastAsia"/>
                <w:color w:val="000000"/>
                <w:sz w:val="28"/>
                <w:szCs w:val="28"/>
              </w:rPr>
              <w:t>11-1-7</w:t>
            </w:r>
          </w:p>
          <w:p w14:paraId="6B9C6810" w14:textId="77777777" w:rsidR="00175145" w:rsidRPr="008455D7" w:rsidRDefault="00175145" w:rsidP="00175145">
            <w:pPr>
              <w:spacing w:line="400" w:lineRule="exact"/>
              <w:jc w:val="both"/>
              <w:rPr>
                <w:rFonts w:ascii="標楷體" w:eastAsia="標楷體" w:hAnsi="標楷體"/>
                <w:color w:val="000000"/>
                <w:sz w:val="28"/>
                <w:szCs w:val="28"/>
              </w:rPr>
            </w:pPr>
            <w:r w:rsidRPr="008455D7">
              <w:rPr>
                <w:rFonts w:ascii="標楷體" w:eastAsia="標楷體" w:hAnsi="標楷體"/>
                <w:color w:val="000000"/>
                <w:sz w:val="28"/>
                <w:szCs w:val="28"/>
              </w:rPr>
              <w:t>(113.3.29)</w:t>
            </w:r>
          </w:p>
          <w:p w14:paraId="6A51179C" w14:textId="77777777" w:rsidR="00175145" w:rsidRPr="008455D7" w:rsidRDefault="00175145" w:rsidP="00175145">
            <w:pPr>
              <w:spacing w:line="400" w:lineRule="exact"/>
              <w:jc w:val="both"/>
              <w:rPr>
                <w:rFonts w:ascii="標楷體" w:eastAsia="標楷體" w:hAnsi="標楷體"/>
                <w:color w:val="000000"/>
                <w:sz w:val="28"/>
                <w:szCs w:val="28"/>
              </w:rPr>
            </w:pPr>
          </w:p>
          <w:p w14:paraId="4403A7CB" w14:textId="77777777" w:rsidR="00175145" w:rsidRPr="008455D7" w:rsidRDefault="00175145" w:rsidP="00175145">
            <w:pPr>
              <w:spacing w:line="400" w:lineRule="exact"/>
              <w:jc w:val="both"/>
              <w:rPr>
                <w:rFonts w:ascii="標楷體" w:eastAsia="標楷體" w:hAnsi="標楷體"/>
                <w:color w:val="000000"/>
                <w:sz w:val="28"/>
                <w:szCs w:val="28"/>
              </w:rPr>
            </w:pPr>
          </w:p>
          <w:p w14:paraId="5B48F4B4" w14:textId="77777777" w:rsidR="00175145" w:rsidRPr="008455D7" w:rsidRDefault="00175145" w:rsidP="00175145">
            <w:pPr>
              <w:spacing w:line="400" w:lineRule="exact"/>
              <w:jc w:val="both"/>
              <w:rPr>
                <w:rFonts w:ascii="標楷體" w:eastAsia="標楷體" w:hAnsi="標楷體"/>
                <w:color w:val="000000"/>
                <w:sz w:val="28"/>
                <w:szCs w:val="28"/>
              </w:rPr>
            </w:pPr>
            <w:r w:rsidRPr="008455D7">
              <w:rPr>
                <w:rFonts w:ascii="標楷體" w:eastAsia="標楷體" w:hAnsi="標楷體" w:hint="eastAsia"/>
                <w:color w:val="000000"/>
                <w:sz w:val="28"/>
                <w:szCs w:val="28"/>
              </w:rPr>
              <w:t>11-1-11</w:t>
            </w:r>
          </w:p>
          <w:p w14:paraId="18E0950E" w14:textId="77777777" w:rsidR="00175145" w:rsidRPr="008455D7" w:rsidRDefault="00175145" w:rsidP="00175145">
            <w:pPr>
              <w:spacing w:line="400" w:lineRule="exact"/>
              <w:jc w:val="both"/>
              <w:rPr>
                <w:rFonts w:ascii="標楷體" w:eastAsia="標楷體" w:hAnsi="標楷體"/>
                <w:color w:val="000000"/>
                <w:sz w:val="28"/>
                <w:szCs w:val="28"/>
              </w:rPr>
            </w:pPr>
            <w:r w:rsidRPr="008455D7">
              <w:rPr>
                <w:rFonts w:ascii="標楷體" w:eastAsia="標楷體" w:hAnsi="標楷體"/>
                <w:color w:val="000000"/>
                <w:sz w:val="28"/>
                <w:szCs w:val="28"/>
              </w:rPr>
              <w:t>(113.4.26)</w:t>
            </w:r>
          </w:p>
          <w:p w14:paraId="7AC2F0A1" w14:textId="77777777" w:rsidR="00175145" w:rsidRPr="008455D7" w:rsidRDefault="00175145" w:rsidP="00175145">
            <w:pPr>
              <w:spacing w:line="400" w:lineRule="exact"/>
              <w:jc w:val="both"/>
              <w:rPr>
                <w:rFonts w:ascii="標楷體" w:eastAsia="標楷體" w:hAnsi="標楷體"/>
                <w:color w:val="000000"/>
                <w:sz w:val="28"/>
                <w:szCs w:val="28"/>
              </w:rPr>
            </w:pPr>
          </w:p>
          <w:p w14:paraId="239659AF" w14:textId="77777777" w:rsidR="00175145" w:rsidRPr="008455D7" w:rsidRDefault="00175145" w:rsidP="00175145">
            <w:pPr>
              <w:spacing w:line="400" w:lineRule="exact"/>
              <w:jc w:val="both"/>
              <w:rPr>
                <w:rFonts w:ascii="標楷體" w:eastAsia="標楷體" w:hAnsi="標楷體"/>
                <w:color w:val="000000"/>
                <w:sz w:val="28"/>
                <w:szCs w:val="28"/>
              </w:rPr>
            </w:pPr>
          </w:p>
          <w:p w14:paraId="59FB5887" w14:textId="77777777" w:rsidR="00175145" w:rsidRPr="008455D7" w:rsidRDefault="00175145" w:rsidP="00175145">
            <w:pPr>
              <w:spacing w:line="400" w:lineRule="exact"/>
              <w:jc w:val="both"/>
              <w:rPr>
                <w:rFonts w:ascii="標楷體" w:eastAsia="標楷體" w:hAnsi="標楷體"/>
                <w:color w:val="000000"/>
                <w:sz w:val="28"/>
                <w:szCs w:val="28"/>
              </w:rPr>
            </w:pPr>
            <w:r w:rsidRPr="008455D7">
              <w:rPr>
                <w:rFonts w:ascii="標楷體" w:eastAsia="標楷體" w:hAnsi="標楷體" w:hint="eastAsia"/>
                <w:color w:val="000000"/>
                <w:sz w:val="28"/>
                <w:szCs w:val="28"/>
              </w:rPr>
              <w:t>11-1-18</w:t>
            </w:r>
          </w:p>
          <w:p w14:paraId="1A801799" w14:textId="77777777" w:rsidR="00175145" w:rsidRPr="008455D7" w:rsidRDefault="00175145" w:rsidP="00175145">
            <w:pPr>
              <w:spacing w:line="400" w:lineRule="exact"/>
              <w:jc w:val="both"/>
              <w:rPr>
                <w:rFonts w:ascii="標楷體" w:eastAsia="標楷體" w:hAnsi="標楷體"/>
                <w:color w:val="000000"/>
                <w:sz w:val="28"/>
                <w:szCs w:val="28"/>
              </w:rPr>
            </w:pPr>
            <w:r w:rsidRPr="008455D7">
              <w:rPr>
                <w:rFonts w:ascii="標楷體" w:eastAsia="標楷體" w:hAnsi="標楷體"/>
                <w:color w:val="000000"/>
                <w:sz w:val="28"/>
                <w:szCs w:val="28"/>
              </w:rPr>
              <w:t>(113.6.14)</w:t>
            </w:r>
          </w:p>
          <w:p w14:paraId="3F161948" w14:textId="77777777" w:rsidR="00175145" w:rsidRPr="008455D7" w:rsidRDefault="00175145" w:rsidP="00175145">
            <w:pPr>
              <w:spacing w:line="400" w:lineRule="exact"/>
              <w:jc w:val="both"/>
              <w:rPr>
                <w:rFonts w:ascii="標楷體" w:eastAsia="標楷體" w:hAnsi="標楷體"/>
                <w:color w:val="000000"/>
                <w:sz w:val="28"/>
                <w:szCs w:val="28"/>
              </w:rPr>
            </w:pPr>
          </w:p>
          <w:p w14:paraId="4DD4AAAF" w14:textId="77777777" w:rsidR="00175145" w:rsidRPr="008455D7" w:rsidRDefault="00175145" w:rsidP="00175145">
            <w:pPr>
              <w:spacing w:line="400" w:lineRule="exact"/>
              <w:jc w:val="both"/>
              <w:rPr>
                <w:rFonts w:ascii="標楷體" w:eastAsia="標楷體" w:hAnsi="標楷體"/>
                <w:color w:val="000000"/>
                <w:sz w:val="28"/>
                <w:szCs w:val="28"/>
              </w:rPr>
            </w:pPr>
          </w:p>
          <w:p w14:paraId="72A4D902" w14:textId="77777777" w:rsidR="00175145" w:rsidRPr="008455D7" w:rsidRDefault="00175145" w:rsidP="00175145">
            <w:pPr>
              <w:spacing w:line="400" w:lineRule="exact"/>
              <w:jc w:val="both"/>
              <w:rPr>
                <w:rFonts w:ascii="標楷體" w:eastAsia="標楷體" w:hAnsi="標楷體"/>
                <w:color w:val="000000"/>
                <w:sz w:val="28"/>
                <w:szCs w:val="28"/>
              </w:rPr>
            </w:pPr>
          </w:p>
          <w:p w14:paraId="39260EF9" w14:textId="77777777" w:rsidR="00175145" w:rsidRPr="008455D7" w:rsidRDefault="00175145" w:rsidP="00175145">
            <w:pPr>
              <w:spacing w:line="400" w:lineRule="exact"/>
              <w:jc w:val="both"/>
              <w:rPr>
                <w:rFonts w:ascii="標楷體" w:eastAsia="標楷體" w:hAnsi="標楷體"/>
                <w:color w:val="000000"/>
                <w:sz w:val="28"/>
                <w:szCs w:val="28"/>
              </w:rPr>
            </w:pPr>
            <w:r w:rsidRPr="008455D7">
              <w:rPr>
                <w:rFonts w:ascii="標楷體" w:eastAsia="標楷體" w:hAnsi="標楷體" w:hint="eastAsia"/>
                <w:color w:val="000000"/>
                <w:sz w:val="28"/>
                <w:szCs w:val="28"/>
              </w:rPr>
              <w:t>11-1-21</w:t>
            </w:r>
          </w:p>
          <w:p w14:paraId="04193A02" w14:textId="77777777" w:rsidR="00175145" w:rsidRPr="008455D7" w:rsidRDefault="00175145" w:rsidP="00175145">
            <w:pPr>
              <w:spacing w:line="400" w:lineRule="exact"/>
              <w:jc w:val="both"/>
              <w:rPr>
                <w:rFonts w:ascii="標楷體" w:eastAsia="標楷體" w:hAnsi="標楷體"/>
                <w:color w:val="000000"/>
                <w:sz w:val="28"/>
                <w:szCs w:val="28"/>
              </w:rPr>
            </w:pPr>
            <w:r w:rsidRPr="008455D7">
              <w:rPr>
                <w:rFonts w:ascii="標楷體" w:eastAsia="標楷體" w:hAnsi="標楷體"/>
                <w:color w:val="000000"/>
                <w:sz w:val="28"/>
                <w:szCs w:val="28"/>
              </w:rPr>
              <w:t>(113.</w:t>
            </w:r>
            <w:r w:rsidRPr="008455D7">
              <w:rPr>
                <w:rFonts w:ascii="標楷體" w:eastAsia="標楷體" w:hAnsi="標楷體" w:hint="eastAsia"/>
                <w:color w:val="000000"/>
                <w:sz w:val="28"/>
                <w:szCs w:val="28"/>
              </w:rPr>
              <w:t>7</w:t>
            </w:r>
            <w:r w:rsidRPr="008455D7">
              <w:rPr>
                <w:rFonts w:ascii="標楷體" w:eastAsia="標楷體" w:hAnsi="標楷體"/>
                <w:color w:val="000000"/>
                <w:sz w:val="28"/>
                <w:szCs w:val="28"/>
              </w:rPr>
              <w:t>.</w:t>
            </w:r>
            <w:r w:rsidRPr="008455D7">
              <w:rPr>
                <w:rFonts w:ascii="標楷體" w:eastAsia="標楷體" w:hAnsi="標楷體" w:hint="eastAsia"/>
                <w:color w:val="000000"/>
                <w:sz w:val="28"/>
                <w:szCs w:val="28"/>
              </w:rPr>
              <w:t>5</w:t>
            </w:r>
            <w:r w:rsidRPr="008455D7">
              <w:rPr>
                <w:rFonts w:ascii="標楷體" w:eastAsia="標楷體" w:hAnsi="標楷體"/>
                <w:color w:val="000000"/>
                <w:sz w:val="28"/>
                <w:szCs w:val="28"/>
              </w:rPr>
              <w:t>)</w:t>
            </w:r>
          </w:p>
          <w:p w14:paraId="56D30025" w14:textId="77777777" w:rsidR="00175145" w:rsidRPr="008455D7" w:rsidRDefault="00175145" w:rsidP="00175145">
            <w:pPr>
              <w:spacing w:line="400" w:lineRule="exact"/>
              <w:jc w:val="both"/>
              <w:rPr>
                <w:rFonts w:ascii="標楷體" w:eastAsia="標楷體" w:hAnsi="標楷體"/>
                <w:color w:val="000000"/>
                <w:sz w:val="28"/>
                <w:szCs w:val="28"/>
              </w:rPr>
            </w:pPr>
          </w:p>
          <w:p w14:paraId="77B965BA" w14:textId="77777777" w:rsidR="00175145" w:rsidRPr="008455D7" w:rsidRDefault="00175145" w:rsidP="00175145">
            <w:pPr>
              <w:spacing w:line="400" w:lineRule="exact"/>
              <w:jc w:val="both"/>
              <w:rPr>
                <w:rFonts w:ascii="標楷體" w:eastAsia="標楷體" w:hAnsi="標楷體"/>
                <w:color w:val="000000"/>
                <w:sz w:val="28"/>
                <w:szCs w:val="28"/>
              </w:rPr>
            </w:pPr>
          </w:p>
          <w:p w14:paraId="1E808C0E" w14:textId="77777777" w:rsidR="00175145" w:rsidRPr="008455D7" w:rsidRDefault="00175145" w:rsidP="00175145">
            <w:pPr>
              <w:spacing w:line="400" w:lineRule="exact"/>
              <w:jc w:val="both"/>
              <w:rPr>
                <w:rFonts w:ascii="標楷體" w:eastAsia="標楷體" w:hAnsi="標楷體"/>
                <w:color w:val="000000"/>
                <w:sz w:val="28"/>
                <w:szCs w:val="28"/>
              </w:rPr>
            </w:pPr>
            <w:r w:rsidRPr="008455D7">
              <w:rPr>
                <w:rFonts w:ascii="標楷體" w:eastAsia="標楷體" w:hAnsi="標楷體"/>
                <w:color w:val="000000"/>
                <w:sz w:val="28"/>
                <w:szCs w:val="28"/>
              </w:rPr>
              <w:t>11-2-4</w:t>
            </w:r>
          </w:p>
          <w:p w14:paraId="4489B5C0" w14:textId="77777777" w:rsidR="00175145" w:rsidRPr="008455D7" w:rsidRDefault="00175145" w:rsidP="00175145">
            <w:pPr>
              <w:spacing w:line="400" w:lineRule="exact"/>
              <w:jc w:val="both"/>
              <w:rPr>
                <w:rFonts w:ascii="標楷體" w:eastAsia="標楷體" w:hAnsi="標楷體"/>
                <w:color w:val="000000"/>
                <w:sz w:val="28"/>
                <w:szCs w:val="28"/>
              </w:rPr>
            </w:pPr>
            <w:r w:rsidRPr="008455D7">
              <w:rPr>
                <w:rFonts w:ascii="標楷體" w:eastAsia="標楷體" w:hAnsi="標楷體"/>
                <w:color w:val="000000"/>
                <w:sz w:val="28"/>
                <w:szCs w:val="28"/>
              </w:rPr>
              <w:t>(113.10.11)</w:t>
            </w:r>
          </w:p>
        </w:tc>
        <w:tc>
          <w:tcPr>
            <w:tcW w:w="1305" w:type="pct"/>
            <w:tcBorders>
              <w:top w:val="single" w:sz="4" w:space="0" w:color="auto"/>
              <w:left w:val="single" w:sz="4" w:space="0" w:color="auto"/>
              <w:bottom w:val="single" w:sz="4" w:space="0" w:color="auto"/>
              <w:right w:val="single" w:sz="4" w:space="0" w:color="auto"/>
            </w:tcBorders>
          </w:tcPr>
          <w:p w14:paraId="720E5738" w14:textId="77777777" w:rsidR="00175145" w:rsidRPr="008455D7" w:rsidRDefault="00175145" w:rsidP="00175145">
            <w:pPr>
              <w:spacing w:line="400" w:lineRule="exact"/>
              <w:ind w:left="216" w:hangingChars="100" w:hanging="216"/>
              <w:jc w:val="both"/>
              <w:rPr>
                <w:rFonts w:ascii="標楷體" w:eastAsia="標楷體" w:hAnsi="標楷體"/>
                <w:color w:val="000000"/>
                <w:spacing w:val="-12"/>
                <w:szCs w:val="24"/>
              </w:rPr>
            </w:pPr>
            <w:r>
              <w:rPr>
                <w:rFonts w:ascii="標楷體" w:eastAsia="標楷體" w:hAnsi="標楷體" w:hint="eastAsia"/>
                <w:color w:val="000000"/>
                <w:spacing w:val="-12"/>
                <w:szCs w:val="24"/>
              </w:rPr>
              <w:t>1.</w:t>
            </w:r>
            <w:r w:rsidRPr="008455D7">
              <w:rPr>
                <w:rFonts w:ascii="標楷體" w:eastAsia="標楷體" w:hAnsi="標楷體" w:hint="eastAsia"/>
                <w:color w:val="000000"/>
                <w:spacing w:val="-12"/>
                <w:szCs w:val="24"/>
              </w:rPr>
              <w:t>第1會期第</w:t>
            </w:r>
            <w:r w:rsidRPr="008455D7">
              <w:rPr>
                <w:rFonts w:ascii="標楷體" w:eastAsia="標楷體" w:hAnsi="標楷體"/>
                <w:color w:val="000000"/>
                <w:spacing w:val="-12"/>
                <w:szCs w:val="24"/>
              </w:rPr>
              <w:t>22</w:t>
            </w:r>
            <w:r w:rsidRPr="008455D7">
              <w:rPr>
                <w:rFonts w:ascii="標楷體" w:eastAsia="標楷體" w:hAnsi="標楷體" w:hint="eastAsia"/>
                <w:color w:val="000000"/>
                <w:spacing w:val="-12"/>
                <w:szCs w:val="24"/>
              </w:rPr>
              <w:t>次全體委員會議（113.7.</w:t>
            </w:r>
            <w:r w:rsidRPr="008455D7">
              <w:rPr>
                <w:rFonts w:ascii="標楷體" w:eastAsia="標楷體" w:hAnsi="標楷體"/>
                <w:color w:val="000000"/>
                <w:spacing w:val="-12"/>
                <w:szCs w:val="24"/>
              </w:rPr>
              <w:t>11</w:t>
            </w:r>
            <w:r w:rsidRPr="008455D7">
              <w:rPr>
                <w:rFonts w:ascii="標楷體" w:eastAsia="標楷體" w:hAnsi="標楷體" w:hint="eastAsia"/>
                <w:color w:val="000000"/>
                <w:spacing w:val="-12"/>
                <w:szCs w:val="24"/>
              </w:rPr>
              <w:t>）決議：審查完竣，須交由黨團協商，</w:t>
            </w:r>
            <w:proofErr w:type="gramStart"/>
            <w:r w:rsidRPr="008455D7">
              <w:rPr>
                <w:rFonts w:ascii="標楷體" w:eastAsia="標楷體" w:hAnsi="標楷體" w:hint="eastAsia"/>
                <w:color w:val="000000"/>
                <w:spacing w:val="-12"/>
                <w:szCs w:val="24"/>
              </w:rPr>
              <w:t>併</w:t>
            </w:r>
            <w:proofErr w:type="gramEnd"/>
            <w:r w:rsidRPr="008455D7">
              <w:rPr>
                <w:rFonts w:ascii="標楷體" w:eastAsia="標楷體" w:hAnsi="標楷體" w:hint="eastAsia"/>
                <w:color w:val="000000"/>
                <w:spacing w:val="-12"/>
                <w:szCs w:val="24"/>
              </w:rPr>
              <w:t>案擬具審查報告，提報院會討論。</w:t>
            </w:r>
          </w:p>
          <w:p w14:paraId="2B3502B2" w14:textId="77777777" w:rsidR="00175145" w:rsidRDefault="00175145" w:rsidP="00175145">
            <w:pPr>
              <w:wordWrap w:val="0"/>
              <w:spacing w:line="400" w:lineRule="exact"/>
              <w:ind w:left="216" w:hangingChars="100" w:hanging="216"/>
              <w:jc w:val="both"/>
              <w:rPr>
                <w:rFonts w:ascii="標楷體" w:eastAsia="標楷體" w:hAnsi="標楷體"/>
                <w:color w:val="000000"/>
                <w:spacing w:val="-12"/>
                <w:szCs w:val="24"/>
              </w:rPr>
            </w:pPr>
            <w:r>
              <w:rPr>
                <w:rFonts w:ascii="標楷體" w:eastAsia="標楷體" w:hAnsi="標楷體" w:hint="eastAsia"/>
                <w:color w:val="000000"/>
                <w:spacing w:val="-12"/>
                <w:szCs w:val="24"/>
              </w:rPr>
              <w:t>2.</w:t>
            </w:r>
            <w:r w:rsidRPr="008455D7">
              <w:rPr>
                <w:rFonts w:ascii="標楷體" w:eastAsia="標楷體" w:hAnsi="標楷體" w:hint="eastAsia"/>
                <w:color w:val="000000"/>
                <w:spacing w:val="-12"/>
                <w:szCs w:val="24"/>
              </w:rPr>
              <w:t>院會</w:t>
            </w:r>
            <w:r w:rsidRPr="00354480">
              <w:rPr>
                <w:rFonts w:ascii="標楷體" w:eastAsia="標楷體" w:hAnsi="標楷體" w:hint="eastAsia"/>
                <w:color w:val="000000"/>
                <w:spacing w:val="-30"/>
                <w:szCs w:val="24"/>
              </w:rPr>
              <w:t>11-1-22(113.7.12)</w:t>
            </w:r>
            <w:r w:rsidRPr="008455D7">
              <w:rPr>
                <w:rFonts w:ascii="標楷體" w:eastAsia="標楷體" w:hAnsi="標楷體" w:hint="eastAsia"/>
                <w:color w:val="000000"/>
                <w:spacing w:val="-12"/>
                <w:szCs w:val="24"/>
              </w:rPr>
              <w:t>：同意撤回。(第1案)</w:t>
            </w:r>
          </w:p>
          <w:p w14:paraId="2BB52A2D" w14:textId="77777777" w:rsidR="00175145" w:rsidRPr="008455D7" w:rsidRDefault="00175145" w:rsidP="00175145">
            <w:pPr>
              <w:wordWrap w:val="0"/>
              <w:spacing w:line="400" w:lineRule="exact"/>
              <w:ind w:left="216" w:hangingChars="100" w:hanging="216"/>
              <w:jc w:val="both"/>
              <w:rPr>
                <w:rFonts w:ascii="標楷體" w:eastAsia="標楷體" w:hAnsi="標楷體"/>
                <w:color w:val="000000"/>
                <w:spacing w:val="-12"/>
                <w:szCs w:val="24"/>
              </w:rPr>
            </w:pPr>
            <w:r>
              <w:rPr>
                <w:rFonts w:ascii="標楷體" w:eastAsia="標楷體" w:hAnsi="標楷體" w:hint="eastAsia"/>
                <w:color w:val="000000"/>
                <w:spacing w:val="-12"/>
                <w:szCs w:val="24"/>
              </w:rPr>
              <w:t>3.</w:t>
            </w:r>
            <w:r w:rsidRPr="008455D7">
              <w:rPr>
                <w:rFonts w:ascii="標楷體" w:eastAsia="標楷體" w:hAnsi="標楷體" w:hint="eastAsia"/>
                <w:color w:val="000000"/>
                <w:spacing w:val="-12"/>
                <w:szCs w:val="24"/>
              </w:rPr>
              <w:t>院會</w:t>
            </w:r>
            <w:r w:rsidRPr="00354480">
              <w:rPr>
                <w:rFonts w:ascii="標楷體" w:eastAsia="標楷體" w:hAnsi="標楷體" w:hint="eastAsia"/>
                <w:color w:val="000000"/>
                <w:spacing w:val="-30"/>
                <w:szCs w:val="24"/>
              </w:rPr>
              <w:t>11-2-6(113.10.25)</w:t>
            </w:r>
            <w:r w:rsidRPr="008455D7">
              <w:rPr>
                <w:rFonts w:ascii="標楷體" w:eastAsia="標楷體" w:hAnsi="標楷體" w:hint="eastAsia"/>
                <w:color w:val="000000"/>
                <w:spacing w:val="-12"/>
                <w:szCs w:val="24"/>
              </w:rPr>
              <w:t>：第</w:t>
            </w:r>
            <w:r w:rsidRPr="008455D7">
              <w:rPr>
                <w:rFonts w:ascii="標楷體" w:eastAsia="標楷體" w:hAnsi="標楷體"/>
                <w:color w:val="000000"/>
                <w:spacing w:val="-12"/>
                <w:szCs w:val="24"/>
              </w:rPr>
              <w:t>6</w:t>
            </w:r>
            <w:r w:rsidRPr="008455D7">
              <w:rPr>
                <w:rFonts w:ascii="標楷體" w:eastAsia="標楷體" w:hAnsi="標楷體" w:hint="eastAsia"/>
                <w:color w:val="000000"/>
                <w:spacing w:val="-12"/>
                <w:szCs w:val="24"/>
              </w:rPr>
              <w:t>案自委員會抽出，</w:t>
            </w:r>
            <w:proofErr w:type="gramStart"/>
            <w:r w:rsidRPr="008455D7">
              <w:rPr>
                <w:rFonts w:ascii="標楷體" w:eastAsia="標楷體" w:hAnsi="標楷體" w:hint="eastAsia"/>
                <w:color w:val="000000"/>
                <w:spacing w:val="-12"/>
                <w:szCs w:val="24"/>
              </w:rPr>
              <w:t>逕</w:t>
            </w:r>
            <w:proofErr w:type="gramEnd"/>
            <w:r w:rsidRPr="008455D7">
              <w:rPr>
                <w:rFonts w:ascii="標楷體" w:eastAsia="標楷體" w:hAnsi="標楷體" w:hint="eastAsia"/>
                <w:color w:val="000000"/>
                <w:spacing w:val="-12"/>
                <w:szCs w:val="24"/>
              </w:rPr>
              <w:t>付二讀，</w:t>
            </w:r>
            <w:proofErr w:type="gramStart"/>
            <w:r w:rsidRPr="008455D7">
              <w:rPr>
                <w:rFonts w:ascii="標楷體" w:eastAsia="標楷體" w:hAnsi="標楷體" w:hint="eastAsia"/>
                <w:color w:val="000000"/>
                <w:spacing w:val="-12"/>
                <w:szCs w:val="24"/>
              </w:rPr>
              <w:t>併</w:t>
            </w:r>
            <w:proofErr w:type="gramEnd"/>
            <w:r w:rsidRPr="008455D7">
              <w:rPr>
                <w:rFonts w:ascii="標楷體" w:eastAsia="標楷體" w:hAnsi="標楷體" w:hint="eastAsia"/>
                <w:color w:val="000000"/>
                <w:spacing w:val="-12"/>
                <w:szCs w:val="24"/>
              </w:rPr>
              <w:t>案協商。</w:t>
            </w:r>
          </w:p>
          <w:p w14:paraId="601FCD13" w14:textId="77777777" w:rsidR="00175145" w:rsidRPr="008455D7" w:rsidRDefault="00175145" w:rsidP="00175145">
            <w:pPr>
              <w:spacing w:line="400" w:lineRule="exact"/>
              <w:ind w:left="216" w:hangingChars="100" w:hanging="216"/>
              <w:jc w:val="both"/>
              <w:rPr>
                <w:rFonts w:ascii="標楷體" w:eastAsia="標楷體" w:hAnsi="標楷體"/>
                <w:color w:val="000000"/>
                <w:spacing w:val="-12"/>
                <w:szCs w:val="24"/>
              </w:rPr>
            </w:pPr>
            <w:r w:rsidRPr="008455D7">
              <w:rPr>
                <w:rFonts w:ascii="標楷體" w:eastAsia="標楷體" w:hAnsi="標楷體"/>
                <w:color w:val="000000"/>
                <w:spacing w:val="-12"/>
                <w:szCs w:val="24"/>
              </w:rPr>
              <w:t>4.</w:t>
            </w:r>
            <w:r w:rsidRPr="008455D7">
              <w:rPr>
                <w:rFonts w:ascii="標楷體" w:eastAsia="標楷體" w:hAnsi="標楷體" w:hint="eastAsia"/>
                <w:color w:val="000000"/>
                <w:spacing w:val="-12"/>
                <w:szCs w:val="24"/>
              </w:rPr>
              <w:t>113.1</w:t>
            </w:r>
            <w:r w:rsidRPr="008455D7">
              <w:rPr>
                <w:rFonts w:ascii="標楷體" w:eastAsia="標楷體" w:hAnsi="標楷體"/>
                <w:color w:val="000000"/>
                <w:spacing w:val="-12"/>
                <w:szCs w:val="24"/>
              </w:rPr>
              <w:t>2</w:t>
            </w:r>
            <w:r w:rsidRPr="008455D7">
              <w:rPr>
                <w:rFonts w:ascii="標楷體" w:eastAsia="標楷體" w:hAnsi="標楷體" w:hint="eastAsia"/>
                <w:color w:val="000000"/>
                <w:spacing w:val="-12"/>
                <w:szCs w:val="24"/>
              </w:rPr>
              <w:t>.</w:t>
            </w:r>
            <w:r w:rsidRPr="008455D7">
              <w:rPr>
                <w:rFonts w:ascii="標楷體" w:eastAsia="標楷體" w:hAnsi="標楷體"/>
                <w:color w:val="000000"/>
                <w:spacing w:val="-12"/>
                <w:szCs w:val="24"/>
              </w:rPr>
              <w:t>4</w:t>
            </w:r>
            <w:r w:rsidRPr="008455D7">
              <w:rPr>
                <w:rFonts w:ascii="標楷體" w:eastAsia="標楷體" w:hAnsi="標楷體" w:hint="eastAsia"/>
                <w:color w:val="000000"/>
                <w:spacing w:val="-12"/>
                <w:szCs w:val="24"/>
              </w:rPr>
              <w:t>黨團協商。</w:t>
            </w:r>
          </w:p>
        </w:tc>
        <w:tc>
          <w:tcPr>
            <w:tcW w:w="823" w:type="pct"/>
            <w:tcBorders>
              <w:top w:val="single" w:sz="4" w:space="0" w:color="auto"/>
              <w:left w:val="single" w:sz="4" w:space="0" w:color="auto"/>
              <w:bottom w:val="single" w:sz="4" w:space="0" w:color="auto"/>
              <w:right w:val="single" w:sz="4" w:space="0" w:color="auto"/>
            </w:tcBorders>
          </w:tcPr>
          <w:p w14:paraId="3F0B2BBE" w14:textId="77777777" w:rsidR="00175145" w:rsidRPr="008455D7" w:rsidRDefault="00175145" w:rsidP="00175145">
            <w:pPr>
              <w:spacing w:line="400" w:lineRule="exact"/>
              <w:jc w:val="both"/>
              <w:rPr>
                <w:rFonts w:ascii="標楷體" w:eastAsia="標楷體" w:hAnsi="標楷體"/>
                <w:color w:val="000000"/>
                <w:sz w:val="28"/>
              </w:rPr>
            </w:pPr>
            <w:r w:rsidRPr="008455D7">
              <w:rPr>
                <w:rFonts w:ascii="標楷體" w:eastAsia="標楷體" w:hAnsi="標楷體"/>
                <w:color w:val="000000"/>
                <w:sz w:val="28"/>
              </w:rPr>
              <w:t>11-2-13</w:t>
            </w:r>
          </w:p>
          <w:p w14:paraId="2A99E9B2" w14:textId="77777777" w:rsidR="00175145" w:rsidRPr="008455D7" w:rsidRDefault="00175145" w:rsidP="00175145">
            <w:pPr>
              <w:spacing w:line="400" w:lineRule="exact"/>
              <w:jc w:val="both"/>
              <w:rPr>
                <w:rFonts w:ascii="標楷體" w:eastAsia="標楷體" w:hAnsi="標楷體"/>
                <w:color w:val="000000"/>
                <w:sz w:val="28"/>
              </w:rPr>
            </w:pPr>
            <w:r w:rsidRPr="00354480">
              <w:rPr>
                <w:rFonts w:ascii="標楷體" w:eastAsia="標楷體" w:hAnsi="標楷體"/>
                <w:color w:val="000000"/>
                <w:sz w:val="28"/>
              </w:rPr>
              <w:t>(113.12.13)</w:t>
            </w:r>
          </w:p>
        </w:tc>
      </w:tr>
    </w:tbl>
    <w:p w14:paraId="412B8650" w14:textId="127296B0" w:rsidR="00D81532" w:rsidRDefault="00C64800" w:rsidP="00C64800">
      <w:pPr>
        <w:pStyle w:val="01-21"/>
      </w:pPr>
      <w:bookmarkStart w:id="101" w:name="_Toc189551809"/>
      <w:r>
        <w:rPr>
          <w:rFonts w:hint="eastAsia"/>
        </w:rPr>
        <w:t>二</w:t>
      </w:r>
      <w:r w:rsidR="00D81532" w:rsidRPr="00D81532">
        <w:rPr>
          <w:rFonts w:hint="eastAsia"/>
        </w:rPr>
        <w:t>、預(決)算案（</w:t>
      </w:r>
      <w:r w:rsidR="00FF034A">
        <w:rPr>
          <w:rFonts w:hint="eastAsia"/>
        </w:rPr>
        <w:t>20</w:t>
      </w:r>
      <w:r w:rsidR="00D81532" w:rsidRPr="00D81532">
        <w:rPr>
          <w:rFonts w:hint="eastAsia"/>
        </w:rPr>
        <w:t>案</w:t>
      </w:r>
      <w:r w:rsidR="00D81532" w:rsidRPr="00D81532">
        <w:t>）</w:t>
      </w:r>
      <w:bookmarkEnd w:id="101"/>
    </w:p>
    <w:p w14:paraId="3C66FBBF" w14:textId="087C0D39" w:rsidR="00A34D83" w:rsidRDefault="00A34D83" w:rsidP="00A34D83">
      <w:pPr>
        <w:pStyle w:val="01-3"/>
        <w:rPr>
          <w:color w:val="000000" w:themeColor="text1"/>
        </w:rPr>
      </w:pPr>
      <w:bookmarkStart w:id="102" w:name="_Toc189551810"/>
      <w:r>
        <w:rPr>
          <w:rFonts w:hint="eastAsia"/>
          <w:color w:val="000000" w:themeColor="text1"/>
        </w:rPr>
        <w:t>(</w:t>
      </w:r>
      <w:proofErr w:type="gramStart"/>
      <w:r>
        <w:rPr>
          <w:rFonts w:hint="eastAsia"/>
          <w:color w:val="000000" w:themeColor="text1"/>
        </w:rPr>
        <w:t>一</w:t>
      </w:r>
      <w:proofErr w:type="gramEnd"/>
      <w:r>
        <w:rPr>
          <w:rFonts w:hint="eastAsia"/>
          <w:color w:val="000000" w:themeColor="text1"/>
        </w:rPr>
        <w:t>)</w:t>
      </w:r>
      <w:proofErr w:type="gramStart"/>
      <w:r w:rsidRPr="00BC07CA">
        <w:rPr>
          <w:rFonts w:hint="eastAsia"/>
          <w:color w:val="000000" w:themeColor="text1"/>
        </w:rPr>
        <w:t>11</w:t>
      </w:r>
      <w:r>
        <w:rPr>
          <w:rFonts w:hint="eastAsia"/>
          <w:color w:val="000000" w:themeColor="text1"/>
        </w:rPr>
        <w:t>3</w:t>
      </w:r>
      <w:proofErr w:type="gramEnd"/>
      <w:r w:rsidRPr="00BC07CA">
        <w:rPr>
          <w:rFonts w:hint="eastAsia"/>
          <w:color w:val="000000" w:themeColor="text1"/>
        </w:rPr>
        <w:t>年度中央政府總預算案(非營業基金預算) (1案)</w:t>
      </w:r>
      <w:bookmarkEnd w:id="10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599"/>
        <w:gridCol w:w="1456"/>
        <w:gridCol w:w="2201"/>
        <w:gridCol w:w="2202"/>
      </w:tblGrid>
      <w:tr w:rsidR="001315A8" w:rsidRPr="001315A8" w14:paraId="77746220" w14:textId="77777777" w:rsidTr="00B25C80">
        <w:trPr>
          <w:trHeight w:val="951"/>
        </w:trPr>
        <w:tc>
          <w:tcPr>
            <w:tcW w:w="1929" w:type="pct"/>
            <w:tcBorders>
              <w:top w:val="single" w:sz="4" w:space="0" w:color="auto"/>
              <w:left w:val="single" w:sz="4" w:space="0" w:color="auto"/>
              <w:bottom w:val="single" w:sz="4" w:space="0" w:color="auto"/>
              <w:right w:val="single" w:sz="4" w:space="0" w:color="auto"/>
            </w:tcBorders>
            <w:vAlign w:val="center"/>
          </w:tcPr>
          <w:p w14:paraId="709FC950" w14:textId="77777777" w:rsidR="001315A8" w:rsidRPr="001315A8" w:rsidRDefault="001315A8" w:rsidP="001315A8">
            <w:pPr>
              <w:spacing w:line="400" w:lineRule="exact"/>
              <w:jc w:val="center"/>
              <w:rPr>
                <w:rFonts w:ascii="標楷體" w:eastAsia="標楷體" w:hAnsi="標楷體"/>
                <w:b/>
                <w:bCs/>
                <w:sz w:val="28"/>
              </w:rPr>
            </w:pPr>
            <w:r w:rsidRPr="001315A8">
              <w:rPr>
                <w:rFonts w:ascii="標楷體" w:eastAsia="標楷體" w:hAnsi="標楷體" w:hint="eastAsia"/>
                <w:b/>
                <w:bCs/>
                <w:sz w:val="28"/>
              </w:rPr>
              <w:t>案由</w:t>
            </w:r>
          </w:p>
        </w:tc>
        <w:tc>
          <w:tcPr>
            <w:tcW w:w="690" w:type="pct"/>
            <w:tcBorders>
              <w:top w:val="single" w:sz="4" w:space="0" w:color="auto"/>
              <w:left w:val="single" w:sz="4" w:space="0" w:color="auto"/>
              <w:bottom w:val="single" w:sz="4" w:space="0" w:color="auto"/>
              <w:right w:val="single" w:sz="4" w:space="0" w:color="auto"/>
            </w:tcBorders>
            <w:vAlign w:val="center"/>
          </w:tcPr>
          <w:p w14:paraId="3CFAED6F" w14:textId="77777777" w:rsidR="001315A8" w:rsidRPr="001315A8" w:rsidRDefault="001315A8" w:rsidP="001315A8">
            <w:pPr>
              <w:spacing w:line="400" w:lineRule="exact"/>
              <w:ind w:rightChars="26" w:right="62"/>
              <w:jc w:val="center"/>
              <w:rPr>
                <w:rFonts w:ascii="標楷體" w:eastAsia="標楷體" w:hAnsi="標楷體"/>
                <w:b/>
                <w:bCs/>
                <w:spacing w:val="-20"/>
                <w:sz w:val="28"/>
              </w:rPr>
            </w:pPr>
            <w:r w:rsidRPr="001315A8">
              <w:rPr>
                <w:rFonts w:ascii="標楷體" w:eastAsia="標楷體" w:hAnsi="標楷體" w:hint="eastAsia"/>
                <w:b/>
                <w:bCs/>
                <w:spacing w:val="-20"/>
                <w:sz w:val="28"/>
              </w:rPr>
              <w:t>院會交付</w:t>
            </w:r>
          </w:p>
          <w:p w14:paraId="0173A068" w14:textId="77777777" w:rsidR="001315A8" w:rsidRPr="001315A8" w:rsidRDefault="001315A8" w:rsidP="001315A8">
            <w:pPr>
              <w:spacing w:line="400" w:lineRule="exact"/>
              <w:ind w:rightChars="26" w:right="62"/>
              <w:jc w:val="center"/>
              <w:rPr>
                <w:rFonts w:ascii="標楷體" w:eastAsia="標楷體" w:hAnsi="標楷體"/>
                <w:b/>
                <w:bCs/>
                <w:sz w:val="28"/>
              </w:rPr>
            </w:pPr>
            <w:r w:rsidRPr="001315A8">
              <w:rPr>
                <w:rFonts w:ascii="標楷體" w:eastAsia="標楷體" w:hAnsi="標楷體" w:hint="eastAsia"/>
                <w:b/>
                <w:bCs/>
                <w:spacing w:val="-20"/>
                <w:sz w:val="28"/>
              </w:rPr>
              <w:t>會次及日期</w:t>
            </w:r>
          </w:p>
        </w:tc>
        <w:tc>
          <w:tcPr>
            <w:tcW w:w="1190" w:type="pct"/>
            <w:tcBorders>
              <w:top w:val="single" w:sz="4" w:space="0" w:color="auto"/>
              <w:left w:val="single" w:sz="4" w:space="0" w:color="auto"/>
              <w:bottom w:val="single" w:sz="4" w:space="0" w:color="auto"/>
              <w:right w:val="single" w:sz="4" w:space="0" w:color="auto"/>
            </w:tcBorders>
            <w:vAlign w:val="center"/>
          </w:tcPr>
          <w:p w14:paraId="4BDD6A88" w14:textId="77777777" w:rsidR="001315A8" w:rsidRPr="001315A8" w:rsidRDefault="001315A8" w:rsidP="001315A8">
            <w:pPr>
              <w:spacing w:line="400" w:lineRule="exact"/>
              <w:ind w:leftChars="27" w:left="65" w:rightChars="104" w:right="250"/>
              <w:jc w:val="center"/>
              <w:rPr>
                <w:rFonts w:ascii="標楷體" w:eastAsia="標楷體" w:hAnsi="標楷體"/>
                <w:b/>
                <w:bCs/>
                <w:sz w:val="28"/>
              </w:rPr>
            </w:pPr>
            <w:r w:rsidRPr="001315A8">
              <w:rPr>
                <w:rFonts w:ascii="標楷體" w:eastAsia="標楷體" w:hAnsi="標楷體" w:hint="eastAsia"/>
                <w:b/>
                <w:bCs/>
                <w:sz w:val="28"/>
              </w:rPr>
              <w:t>委員會審查</w:t>
            </w:r>
          </w:p>
          <w:p w14:paraId="084CB874" w14:textId="77777777" w:rsidR="001315A8" w:rsidRPr="001315A8" w:rsidRDefault="001315A8" w:rsidP="001315A8">
            <w:pPr>
              <w:spacing w:line="400" w:lineRule="exact"/>
              <w:ind w:leftChars="27" w:left="65" w:rightChars="104" w:right="250"/>
              <w:jc w:val="center"/>
              <w:rPr>
                <w:rFonts w:ascii="標楷體" w:eastAsia="標楷體" w:hAnsi="標楷體"/>
                <w:b/>
                <w:bCs/>
                <w:sz w:val="28"/>
              </w:rPr>
            </w:pPr>
            <w:r w:rsidRPr="001315A8">
              <w:rPr>
                <w:rFonts w:ascii="標楷體" w:eastAsia="標楷體" w:hAnsi="標楷體" w:hint="eastAsia"/>
                <w:b/>
                <w:bCs/>
                <w:sz w:val="28"/>
              </w:rPr>
              <w:t>會次及日期</w:t>
            </w:r>
          </w:p>
        </w:tc>
        <w:tc>
          <w:tcPr>
            <w:tcW w:w="1190" w:type="pct"/>
            <w:tcBorders>
              <w:top w:val="single" w:sz="4" w:space="0" w:color="auto"/>
              <w:left w:val="single" w:sz="4" w:space="0" w:color="auto"/>
              <w:bottom w:val="single" w:sz="4" w:space="0" w:color="auto"/>
              <w:right w:val="single" w:sz="4" w:space="0" w:color="auto"/>
            </w:tcBorders>
            <w:vAlign w:val="center"/>
          </w:tcPr>
          <w:p w14:paraId="024CFF4E" w14:textId="77777777" w:rsidR="001315A8" w:rsidRPr="001315A8" w:rsidRDefault="001315A8" w:rsidP="001315A8">
            <w:pPr>
              <w:spacing w:line="400" w:lineRule="exact"/>
              <w:ind w:rightChars="26" w:right="62"/>
              <w:jc w:val="center"/>
              <w:rPr>
                <w:rFonts w:ascii="標楷體" w:eastAsia="標楷體" w:hAnsi="標楷體"/>
                <w:b/>
                <w:bCs/>
                <w:spacing w:val="-20"/>
                <w:sz w:val="28"/>
              </w:rPr>
            </w:pPr>
            <w:r w:rsidRPr="001315A8">
              <w:rPr>
                <w:rFonts w:ascii="標楷體" w:eastAsia="標楷體" w:hAnsi="標楷體" w:hint="eastAsia"/>
                <w:b/>
                <w:bCs/>
                <w:spacing w:val="-20"/>
                <w:sz w:val="28"/>
              </w:rPr>
              <w:t>院會三讀通過</w:t>
            </w:r>
          </w:p>
          <w:p w14:paraId="5EEAF98C" w14:textId="77777777" w:rsidR="001315A8" w:rsidRPr="001315A8" w:rsidRDefault="001315A8" w:rsidP="001315A8">
            <w:pPr>
              <w:spacing w:line="400" w:lineRule="exact"/>
              <w:ind w:rightChars="26" w:right="62"/>
              <w:jc w:val="center"/>
              <w:rPr>
                <w:rFonts w:ascii="標楷體" w:eastAsia="標楷體" w:hAnsi="標楷體"/>
                <w:b/>
                <w:bCs/>
                <w:sz w:val="28"/>
              </w:rPr>
            </w:pPr>
            <w:r w:rsidRPr="001315A8">
              <w:rPr>
                <w:rFonts w:ascii="標楷體" w:eastAsia="標楷體" w:hAnsi="標楷體" w:hint="eastAsia"/>
                <w:b/>
                <w:bCs/>
                <w:spacing w:val="-20"/>
                <w:sz w:val="28"/>
              </w:rPr>
              <w:t>會次及日期</w:t>
            </w:r>
          </w:p>
        </w:tc>
      </w:tr>
      <w:tr w:rsidR="001315A8" w:rsidRPr="001315A8" w14:paraId="05F73CEC" w14:textId="77777777" w:rsidTr="00B25C80">
        <w:trPr>
          <w:trHeight w:val="951"/>
        </w:trPr>
        <w:tc>
          <w:tcPr>
            <w:tcW w:w="1929" w:type="pct"/>
          </w:tcPr>
          <w:p w14:paraId="46E5568B" w14:textId="77777777" w:rsidR="001315A8" w:rsidRPr="001315A8" w:rsidRDefault="001315A8" w:rsidP="001315A8">
            <w:pPr>
              <w:spacing w:line="400" w:lineRule="exact"/>
              <w:ind w:leftChars="-12" w:left="-29" w:firstLine="2"/>
              <w:jc w:val="both"/>
              <w:rPr>
                <w:rFonts w:ascii="標楷體" w:eastAsia="標楷體" w:hAnsi="標楷體"/>
                <w:b/>
                <w:sz w:val="28"/>
              </w:rPr>
            </w:pPr>
            <w:r w:rsidRPr="001315A8">
              <w:rPr>
                <w:rFonts w:ascii="標楷體" w:eastAsia="標楷體" w:hAnsi="標楷體" w:hint="eastAsia"/>
                <w:b/>
                <w:sz w:val="28"/>
              </w:rPr>
              <w:t>特別收入基金:</w:t>
            </w:r>
          </w:p>
          <w:p w14:paraId="6735E225" w14:textId="77777777" w:rsidR="001315A8" w:rsidRPr="001315A8" w:rsidRDefault="001315A8" w:rsidP="001315A8">
            <w:pPr>
              <w:spacing w:line="400" w:lineRule="exact"/>
              <w:ind w:leftChars="-12" w:left="-29" w:firstLine="2"/>
              <w:jc w:val="both"/>
              <w:rPr>
                <w:rFonts w:ascii="標楷體" w:eastAsia="標楷體" w:hAnsi="標楷體"/>
                <w:sz w:val="28"/>
              </w:rPr>
            </w:pPr>
            <w:r w:rsidRPr="001315A8">
              <w:rPr>
                <w:rFonts w:ascii="標楷體" w:eastAsia="標楷體" w:hAnsi="標楷體" w:hint="eastAsia"/>
                <w:sz w:val="28"/>
              </w:rPr>
              <w:t>1.中央研究院科學研究基金</w:t>
            </w:r>
          </w:p>
        </w:tc>
        <w:tc>
          <w:tcPr>
            <w:tcW w:w="690" w:type="pct"/>
            <w:vMerge w:val="restart"/>
          </w:tcPr>
          <w:p w14:paraId="19318281" w14:textId="77777777" w:rsidR="001315A8" w:rsidRPr="001315A8" w:rsidRDefault="001315A8" w:rsidP="001315A8">
            <w:pPr>
              <w:adjustRightInd w:val="0"/>
              <w:snapToGrid w:val="0"/>
              <w:spacing w:line="240" w:lineRule="atLeast"/>
              <w:jc w:val="both"/>
              <w:rPr>
                <w:rFonts w:ascii="標楷體" w:eastAsia="標楷體" w:hAnsi="標楷體"/>
                <w:sz w:val="28"/>
                <w:szCs w:val="22"/>
              </w:rPr>
            </w:pPr>
            <w:r w:rsidRPr="001315A8">
              <w:rPr>
                <w:rFonts w:ascii="標楷體" w:eastAsia="標楷體" w:hAnsi="標楷體"/>
                <w:sz w:val="28"/>
                <w:szCs w:val="22"/>
              </w:rPr>
              <w:t>10-8-</w:t>
            </w:r>
            <w:r w:rsidRPr="001315A8">
              <w:rPr>
                <w:rFonts w:ascii="標楷體" w:eastAsia="標楷體" w:hAnsi="標楷體" w:hint="eastAsia"/>
                <w:sz w:val="28"/>
                <w:szCs w:val="22"/>
              </w:rPr>
              <w:t>2</w:t>
            </w:r>
          </w:p>
          <w:p w14:paraId="1B685945" w14:textId="77777777" w:rsidR="001315A8" w:rsidRPr="001315A8" w:rsidRDefault="001315A8" w:rsidP="006568D0">
            <w:pPr>
              <w:adjustRightInd w:val="0"/>
              <w:snapToGrid w:val="0"/>
              <w:spacing w:line="400" w:lineRule="exact"/>
              <w:jc w:val="both"/>
              <w:rPr>
                <w:rFonts w:ascii="標楷體" w:eastAsia="標楷體" w:hAnsi="標楷體"/>
                <w:sz w:val="28"/>
                <w:szCs w:val="22"/>
              </w:rPr>
            </w:pPr>
            <w:r w:rsidRPr="001315A8">
              <w:rPr>
                <w:rFonts w:ascii="標楷體" w:eastAsia="標楷體" w:hAnsi="標楷體"/>
                <w:sz w:val="28"/>
                <w:szCs w:val="22"/>
              </w:rPr>
              <w:t>(112.</w:t>
            </w:r>
            <w:r w:rsidRPr="001315A8">
              <w:rPr>
                <w:rFonts w:ascii="標楷體" w:eastAsia="標楷體" w:hAnsi="標楷體" w:hint="eastAsia"/>
                <w:sz w:val="28"/>
                <w:szCs w:val="22"/>
              </w:rPr>
              <w:t>10</w:t>
            </w:r>
            <w:r w:rsidRPr="001315A8">
              <w:rPr>
                <w:rFonts w:ascii="標楷體" w:eastAsia="標楷體" w:hAnsi="標楷體"/>
                <w:sz w:val="28"/>
                <w:szCs w:val="22"/>
              </w:rPr>
              <w:t>.</w:t>
            </w:r>
            <w:r w:rsidRPr="001315A8">
              <w:rPr>
                <w:rFonts w:ascii="標楷體" w:eastAsia="標楷體" w:hAnsi="標楷體" w:hint="eastAsia"/>
                <w:sz w:val="28"/>
                <w:szCs w:val="22"/>
              </w:rPr>
              <w:t>3</w:t>
            </w:r>
            <w:r w:rsidRPr="001315A8">
              <w:rPr>
                <w:rFonts w:ascii="標楷體" w:eastAsia="標楷體" w:hAnsi="標楷體"/>
                <w:sz w:val="28"/>
                <w:szCs w:val="22"/>
              </w:rPr>
              <w:t>)</w:t>
            </w:r>
          </w:p>
        </w:tc>
        <w:tc>
          <w:tcPr>
            <w:tcW w:w="1190" w:type="pct"/>
          </w:tcPr>
          <w:p w14:paraId="0D356DB5" w14:textId="74DC4F7C" w:rsidR="001315A8" w:rsidRPr="001315A8" w:rsidRDefault="001315A8" w:rsidP="006568D0">
            <w:pPr>
              <w:spacing w:line="400" w:lineRule="exact"/>
              <w:ind w:left="274" w:hangingChars="114" w:hanging="274"/>
              <w:jc w:val="both"/>
              <w:rPr>
                <w:rFonts w:ascii="標楷體" w:eastAsia="標楷體" w:hAnsi="標楷體"/>
                <w:color w:val="000000"/>
                <w:szCs w:val="24"/>
              </w:rPr>
            </w:pPr>
            <w:r w:rsidRPr="001315A8">
              <w:rPr>
                <w:rFonts w:ascii="標楷體" w:eastAsia="標楷體" w:hAnsi="標楷體" w:hint="eastAsia"/>
                <w:color w:val="000000"/>
                <w:szCs w:val="24"/>
              </w:rPr>
              <w:t>1.</w:t>
            </w:r>
            <w:r w:rsidR="008D181C">
              <w:rPr>
                <w:rFonts w:ascii="標楷體" w:eastAsia="標楷體" w:hAnsi="標楷體" w:hint="eastAsia"/>
                <w:color w:val="000000"/>
                <w:szCs w:val="24"/>
              </w:rPr>
              <w:t>第10屆</w:t>
            </w:r>
            <w:r w:rsidRPr="001315A8">
              <w:rPr>
                <w:rFonts w:ascii="標楷體" w:eastAsia="標楷體" w:hAnsi="標楷體" w:hint="eastAsia"/>
                <w:color w:val="000000"/>
                <w:szCs w:val="24"/>
              </w:rPr>
              <w:t>第</w:t>
            </w:r>
            <w:r w:rsidRPr="001315A8">
              <w:rPr>
                <w:rFonts w:ascii="標楷體" w:eastAsia="標楷體" w:hAnsi="標楷體"/>
                <w:color w:val="000000"/>
                <w:szCs w:val="24"/>
              </w:rPr>
              <w:t>8</w:t>
            </w:r>
            <w:r w:rsidRPr="001315A8">
              <w:rPr>
                <w:rFonts w:ascii="標楷體" w:eastAsia="標楷體" w:hAnsi="標楷體" w:hint="eastAsia"/>
                <w:color w:val="000000"/>
                <w:szCs w:val="24"/>
              </w:rPr>
              <w:t>會期第</w:t>
            </w:r>
            <w:r w:rsidRPr="001315A8">
              <w:rPr>
                <w:rFonts w:ascii="標楷體" w:eastAsia="標楷體" w:hAnsi="標楷體"/>
                <w:color w:val="000000"/>
                <w:szCs w:val="24"/>
              </w:rPr>
              <w:t>3</w:t>
            </w:r>
            <w:r w:rsidRPr="001315A8">
              <w:rPr>
                <w:rFonts w:ascii="標楷體" w:eastAsia="標楷體" w:hAnsi="標楷體" w:hint="eastAsia"/>
                <w:color w:val="000000"/>
                <w:szCs w:val="24"/>
              </w:rPr>
              <w:t>次全體委員會議（11</w:t>
            </w:r>
            <w:r w:rsidRPr="001315A8">
              <w:rPr>
                <w:rFonts w:ascii="標楷體" w:eastAsia="標楷體" w:hAnsi="標楷體"/>
                <w:color w:val="000000"/>
                <w:szCs w:val="24"/>
              </w:rPr>
              <w:t>2</w:t>
            </w:r>
            <w:r w:rsidRPr="001315A8">
              <w:rPr>
                <w:rFonts w:ascii="標楷體" w:eastAsia="標楷體" w:hAnsi="標楷體" w:hint="eastAsia"/>
                <w:color w:val="000000"/>
                <w:szCs w:val="24"/>
              </w:rPr>
              <w:t>.1</w:t>
            </w:r>
            <w:r w:rsidRPr="001315A8">
              <w:rPr>
                <w:rFonts w:ascii="標楷體" w:eastAsia="標楷體" w:hAnsi="標楷體"/>
                <w:color w:val="000000"/>
                <w:szCs w:val="24"/>
              </w:rPr>
              <w:t>0</w:t>
            </w:r>
            <w:r w:rsidRPr="001315A8">
              <w:rPr>
                <w:rFonts w:ascii="標楷體" w:eastAsia="標楷體" w:hAnsi="標楷體" w:hint="eastAsia"/>
                <w:color w:val="000000"/>
                <w:szCs w:val="24"/>
              </w:rPr>
              <w:t>.</w:t>
            </w:r>
            <w:r w:rsidRPr="001315A8">
              <w:rPr>
                <w:rFonts w:ascii="標楷體" w:eastAsia="標楷體" w:hAnsi="標楷體"/>
                <w:color w:val="000000"/>
                <w:szCs w:val="24"/>
              </w:rPr>
              <w:t>12</w:t>
            </w:r>
            <w:r w:rsidRPr="001315A8">
              <w:rPr>
                <w:rFonts w:ascii="標楷體" w:eastAsia="標楷體" w:hAnsi="標楷體" w:hint="eastAsia"/>
                <w:color w:val="000000"/>
                <w:szCs w:val="24"/>
              </w:rPr>
              <w:t>）決議：報告及</w:t>
            </w:r>
            <w:proofErr w:type="gramStart"/>
            <w:r w:rsidRPr="001315A8">
              <w:rPr>
                <w:rFonts w:ascii="標楷體" w:eastAsia="標楷體" w:hAnsi="標楷體" w:hint="eastAsia"/>
                <w:color w:val="000000"/>
                <w:szCs w:val="24"/>
              </w:rPr>
              <w:t>詢</w:t>
            </w:r>
            <w:proofErr w:type="gramEnd"/>
            <w:r w:rsidRPr="001315A8">
              <w:rPr>
                <w:rFonts w:ascii="標楷體" w:eastAsia="標楷體" w:hAnsi="標楷體" w:hint="eastAsia"/>
                <w:color w:val="000000"/>
                <w:szCs w:val="24"/>
              </w:rPr>
              <w:t>答完畢，另定期繼續審查。</w:t>
            </w:r>
          </w:p>
          <w:p w14:paraId="55BE70B9" w14:textId="2028AA1F" w:rsidR="001315A8" w:rsidRPr="001315A8" w:rsidRDefault="001315A8" w:rsidP="006568D0">
            <w:pPr>
              <w:spacing w:line="400" w:lineRule="exact"/>
              <w:ind w:left="274" w:hangingChars="114" w:hanging="274"/>
              <w:jc w:val="both"/>
              <w:rPr>
                <w:rFonts w:ascii="標楷體" w:eastAsia="標楷體" w:hAnsi="標楷體"/>
                <w:sz w:val="28"/>
                <w:szCs w:val="28"/>
              </w:rPr>
            </w:pPr>
            <w:r w:rsidRPr="001315A8">
              <w:rPr>
                <w:rFonts w:ascii="標楷體" w:eastAsia="標楷體" w:hAnsi="標楷體"/>
                <w:color w:val="000000"/>
                <w:szCs w:val="24"/>
              </w:rPr>
              <w:t>2</w:t>
            </w:r>
            <w:r w:rsidRPr="001315A8">
              <w:rPr>
                <w:rFonts w:ascii="標楷體" w:eastAsia="標楷體" w:hAnsi="標楷體" w:hint="eastAsia"/>
                <w:color w:val="000000"/>
                <w:szCs w:val="24"/>
              </w:rPr>
              <w:t>.</w:t>
            </w:r>
            <w:r w:rsidR="008D181C">
              <w:rPr>
                <w:rFonts w:ascii="標楷體" w:eastAsia="標楷體" w:hAnsi="標楷體" w:hint="eastAsia"/>
                <w:color w:val="000000"/>
                <w:szCs w:val="24"/>
              </w:rPr>
              <w:t>第10屆</w:t>
            </w:r>
            <w:r w:rsidRPr="001315A8">
              <w:rPr>
                <w:rFonts w:ascii="標楷體" w:eastAsia="標楷體" w:hAnsi="標楷體" w:hint="eastAsia"/>
                <w:color w:val="000000"/>
                <w:szCs w:val="24"/>
              </w:rPr>
              <w:t>第8會期第8次全體委員會議（112.11.15）決議：審查完竣。</w:t>
            </w:r>
          </w:p>
        </w:tc>
        <w:tc>
          <w:tcPr>
            <w:tcW w:w="1190" w:type="pct"/>
            <w:vMerge w:val="restart"/>
          </w:tcPr>
          <w:p w14:paraId="05F75D5A" w14:textId="77777777" w:rsidR="001315A8" w:rsidRPr="001315A8" w:rsidRDefault="001315A8" w:rsidP="006568D0">
            <w:pPr>
              <w:adjustRightInd w:val="0"/>
              <w:snapToGrid w:val="0"/>
              <w:spacing w:line="400" w:lineRule="exact"/>
              <w:jc w:val="both"/>
              <w:rPr>
                <w:rFonts w:ascii="標楷體" w:eastAsia="標楷體" w:hAnsi="標楷體"/>
                <w:color w:val="000000" w:themeColor="text1"/>
                <w:sz w:val="28"/>
                <w:szCs w:val="22"/>
              </w:rPr>
            </w:pPr>
            <w:r w:rsidRPr="001315A8">
              <w:rPr>
                <w:rFonts w:ascii="標楷體" w:eastAsia="標楷體" w:hAnsi="標楷體"/>
                <w:color w:val="000000" w:themeColor="text1"/>
                <w:sz w:val="28"/>
                <w:szCs w:val="22"/>
              </w:rPr>
              <w:t>11-2-13</w:t>
            </w:r>
          </w:p>
          <w:p w14:paraId="7DC4E7A2" w14:textId="77777777" w:rsidR="001315A8" w:rsidRPr="001315A8" w:rsidRDefault="001315A8" w:rsidP="006568D0">
            <w:pPr>
              <w:adjustRightInd w:val="0"/>
              <w:snapToGrid w:val="0"/>
              <w:spacing w:line="400" w:lineRule="exact"/>
              <w:jc w:val="both"/>
              <w:rPr>
                <w:rFonts w:ascii="標楷體" w:eastAsia="標楷體" w:hAnsi="標楷體"/>
                <w:color w:val="FF0000"/>
                <w:szCs w:val="24"/>
              </w:rPr>
            </w:pPr>
            <w:r w:rsidRPr="001315A8">
              <w:rPr>
                <w:rFonts w:ascii="標楷體" w:eastAsia="標楷體" w:hAnsi="標楷體"/>
                <w:color w:val="000000" w:themeColor="text1"/>
                <w:sz w:val="28"/>
                <w:szCs w:val="22"/>
              </w:rPr>
              <w:t>(113.12.13)</w:t>
            </w:r>
          </w:p>
        </w:tc>
      </w:tr>
      <w:tr w:rsidR="001315A8" w:rsidRPr="001315A8" w14:paraId="75CC3B24" w14:textId="77777777" w:rsidTr="00B25C80">
        <w:trPr>
          <w:trHeight w:val="790"/>
        </w:trPr>
        <w:tc>
          <w:tcPr>
            <w:tcW w:w="1929" w:type="pct"/>
          </w:tcPr>
          <w:p w14:paraId="78E8E201" w14:textId="77777777" w:rsidR="001315A8" w:rsidRPr="001315A8" w:rsidRDefault="001315A8" w:rsidP="001315A8">
            <w:pPr>
              <w:spacing w:line="400" w:lineRule="exact"/>
              <w:ind w:leftChars="-12" w:left="251" w:hangingChars="100" w:hanging="280"/>
              <w:jc w:val="both"/>
              <w:rPr>
                <w:rFonts w:ascii="標楷體" w:eastAsia="標楷體" w:hAnsi="標楷體"/>
                <w:sz w:val="28"/>
              </w:rPr>
            </w:pPr>
            <w:r w:rsidRPr="001315A8">
              <w:rPr>
                <w:rFonts w:ascii="標楷體" w:eastAsia="標楷體" w:hAnsi="標楷體" w:hint="eastAsia"/>
                <w:sz w:val="28"/>
              </w:rPr>
              <w:t>2.行政院國家科學技術發展基金</w:t>
            </w:r>
          </w:p>
        </w:tc>
        <w:tc>
          <w:tcPr>
            <w:tcW w:w="690" w:type="pct"/>
            <w:vMerge/>
          </w:tcPr>
          <w:p w14:paraId="19332A04" w14:textId="77777777" w:rsidR="001315A8" w:rsidRPr="001315A8" w:rsidRDefault="001315A8" w:rsidP="001315A8">
            <w:pPr>
              <w:adjustRightInd w:val="0"/>
              <w:snapToGrid w:val="0"/>
              <w:spacing w:line="240" w:lineRule="atLeast"/>
              <w:jc w:val="both"/>
              <w:rPr>
                <w:rFonts w:ascii="標楷體" w:eastAsia="標楷體" w:hAnsi="標楷體"/>
                <w:szCs w:val="24"/>
              </w:rPr>
            </w:pPr>
          </w:p>
        </w:tc>
        <w:tc>
          <w:tcPr>
            <w:tcW w:w="1190" w:type="pct"/>
          </w:tcPr>
          <w:p w14:paraId="5ADF936C" w14:textId="65EFA5A1" w:rsidR="001315A8" w:rsidRPr="001315A8" w:rsidRDefault="001315A8" w:rsidP="006568D0">
            <w:pPr>
              <w:spacing w:line="400" w:lineRule="exact"/>
              <w:ind w:left="274" w:hangingChars="114" w:hanging="274"/>
              <w:jc w:val="both"/>
              <w:rPr>
                <w:rFonts w:ascii="標楷體" w:eastAsia="標楷體" w:hAnsi="標楷體"/>
                <w:color w:val="000000"/>
                <w:szCs w:val="24"/>
              </w:rPr>
            </w:pPr>
            <w:r>
              <w:rPr>
                <w:rFonts w:ascii="標楷體" w:eastAsia="標楷體" w:hAnsi="標楷體" w:hint="eastAsia"/>
                <w:color w:val="000000"/>
                <w:szCs w:val="24"/>
              </w:rPr>
              <w:t>1.</w:t>
            </w:r>
            <w:r w:rsidR="008D181C">
              <w:rPr>
                <w:rFonts w:ascii="標楷體" w:eastAsia="標楷體" w:hAnsi="標楷體" w:hint="eastAsia"/>
                <w:color w:val="000000"/>
                <w:szCs w:val="24"/>
              </w:rPr>
              <w:t>第10屆</w:t>
            </w:r>
            <w:r w:rsidRPr="001315A8">
              <w:rPr>
                <w:rFonts w:ascii="標楷體" w:eastAsia="標楷體" w:hAnsi="標楷體" w:hint="eastAsia"/>
                <w:color w:val="000000"/>
                <w:szCs w:val="24"/>
              </w:rPr>
              <w:t>第</w:t>
            </w:r>
            <w:r w:rsidRPr="001315A8">
              <w:rPr>
                <w:rFonts w:ascii="標楷體" w:eastAsia="標楷體" w:hAnsi="標楷體"/>
                <w:color w:val="000000"/>
                <w:szCs w:val="24"/>
              </w:rPr>
              <w:t>8</w:t>
            </w:r>
            <w:r w:rsidRPr="001315A8">
              <w:rPr>
                <w:rFonts w:ascii="標楷體" w:eastAsia="標楷體" w:hAnsi="標楷體" w:hint="eastAsia"/>
                <w:color w:val="000000"/>
                <w:szCs w:val="24"/>
              </w:rPr>
              <w:t>會期第7次全體委員會議（11</w:t>
            </w:r>
            <w:r w:rsidRPr="001315A8">
              <w:rPr>
                <w:rFonts w:ascii="標楷體" w:eastAsia="標楷體" w:hAnsi="標楷體"/>
                <w:color w:val="000000"/>
                <w:szCs w:val="24"/>
              </w:rPr>
              <w:t>2</w:t>
            </w:r>
            <w:r w:rsidRPr="001315A8">
              <w:rPr>
                <w:rFonts w:ascii="標楷體" w:eastAsia="標楷體" w:hAnsi="標楷體" w:hint="eastAsia"/>
                <w:color w:val="000000"/>
                <w:szCs w:val="24"/>
              </w:rPr>
              <w:t>.11.8）決議：報告及</w:t>
            </w:r>
            <w:proofErr w:type="gramStart"/>
            <w:r w:rsidRPr="001315A8">
              <w:rPr>
                <w:rFonts w:ascii="標楷體" w:eastAsia="標楷體" w:hAnsi="標楷體" w:hint="eastAsia"/>
                <w:color w:val="000000"/>
                <w:szCs w:val="24"/>
              </w:rPr>
              <w:t>詢</w:t>
            </w:r>
            <w:proofErr w:type="gramEnd"/>
            <w:r w:rsidRPr="001315A8">
              <w:rPr>
                <w:rFonts w:ascii="標楷體" w:eastAsia="標楷體" w:hAnsi="標楷體" w:hint="eastAsia"/>
                <w:color w:val="000000"/>
                <w:szCs w:val="24"/>
              </w:rPr>
              <w:t>答完畢，另定期繼續審查。</w:t>
            </w:r>
          </w:p>
          <w:p w14:paraId="5DF44D2E" w14:textId="6291A039" w:rsidR="001315A8" w:rsidRPr="001315A8" w:rsidRDefault="001315A8" w:rsidP="006568D0">
            <w:pPr>
              <w:spacing w:line="400" w:lineRule="exact"/>
              <w:ind w:left="274" w:hangingChars="114" w:hanging="274"/>
              <w:jc w:val="both"/>
              <w:rPr>
                <w:rFonts w:ascii="標楷體" w:eastAsia="標楷體" w:hAnsi="標楷體"/>
                <w:color w:val="000000"/>
                <w:szCs w:val="24"/>
              </w:rPr>
            </w:pPr>
            <w:r>
              <w:rPr>
                <w:rFonts w:ascii="標楷體" w:eastAsia="標楷體" w:hAnsi="標楷體" w:hint="eastAsia"/>
                <w:color w:val="000000"/>
                <w:szCs w:val="24"/>
              </w:rPr>
              <w:t>2.</w:t>
            </w:r>
            <w:r w:rsidR="008D181C">
              <w:rPr>
                <w:rFonts w:ascii="標楷體" w:eastAsia="標楷體" w:hAnsi="標楷體" w:hint="eastAsia"/>
                <w:color w:val="000000"/>
                <w:szCs w:val="24"/>
              </w:rPr>
              <w:t>第10屆</w:t>
            </w:r>
            <w:r w:rsidRPr="001315A8">
              <w:rPr>
                <w:rFonts w:ascii="標楷體" w:eastAsia="標楷體" w:hAnsi="標楷體" w:hint="eastAsia"/>
                <w:color w:val="000000"/>
                <w:szCs w:val="24"/>
              </w:rPr>
              <w:t>第8會期第9次全體委員會議（112.11.30）決議：審查完竣。</w:t>
            </w:r>
          </w:p>
        </w:tc>
        <w:tc>
          <w:tcPr>
            <w:tcW w:w="1190" w:type="pct"/>
            <w:vMerge/>
          </w:tcPr>
          <w:p w14:paraId="0041C26B" w14:textId="77777777" w:rsidR="001315A8" w:rsidRPr="001315A8" w:rsidRDefault="001315A8" w:rsidP="00F62A94">
            <w:pPr>
              <w:numPr>
                <w:ilvl w:val="0"/>
                <w:numId w:val="47"/>
              </w:numPr>
              <w:adjustRightInd w:val="0"/>
              <w:snapToGrid w:val="0"/>
              <w:spacing w:line="240" w:lineRule="atLeast"/>
              <w:jc w:val="both"/>
              <w:rPr>
                <w:rFonts w:ascii="標楷體" w:eastAsia="標楷體" w:hAnsi="標楷體"/>
                <w:color w:val="FF0000"/>
                <w:szCs w:val="24"/>
              </w:rPr>
            </w:pPr>
          </w:p>
        </w:tc>
      </w:tr>
      <w:tr w:rsidR="001315A8" w:rsidRPr="001315A8" w14:paraId="6760AB21" w14:textId="77777777" w:rsidTr="00B25C80">
        <w:trPr>
          <w:trHeight w:val="1221"/>
        </w:trPr>
        <w:tc>
          <w:tcPr>
            <w:tcW w:w="1929" w:type="pct"/>
          </w:tcPr>
          <w:p w14:paraId="3705BDBB" w14:textId="77777777" w:rsidR="001315A8" w:rsidRPr="001315A8" w:rsidRDefault="001315A8" w:rsidP="001315A8">
            <w:pPr>
              <w:spacing w:line="400" w:lineRule="exact"/>
              <w:ind w:leftChars="-12" w:left="-29" w:firstLine="2"/>
              <w:jc w:val="both"/>
              <w:rPr>
                <w:rFonts w:ascii="標楷體" w:eastAsia="標楷體" w:hAnsi="標楷體"/>
                <w:sz w:val="28"/>
              </w:rPr>
            </w:pPr>
            <w:r w:rsidRPr="001315A8">
              <w:rPr>
                <w:rFonts w:ascii="標楷體" w:eastAsia="標楷體" w:hAnsi="標楷體" w:hint="eastAsia"/>
                <w:sz w:val="28"/>
              </w:rPr>
              <w:t>3.學產基金</w:t>
            </w:r>
          </w:p>
          <w:p w14:paraId="724C7523" w14:textId="77777777" w:rsidR="001315A8" w:rsidRPr="001315A8" w:rsidRDefault="001315A8" w:rsidP="001315A8">
            <w:pPr>
              <w:spacing w:line="400" w:lineRule="exact"/>
              <w:ind w:leftChars="-12" w:left="-29" w:firstLine="2"/>
              <w:jc w:val="both"/>
              <w:rPr>
                <w:rFonts w:ascii="標楷體" w:eastAsia="標楷體" w:hAnsi="標楷體"/>
                <w:sz w:val="28"/>
              </w:rPr>
            </w:pPr>
            <w:r w:rsidRPr="001315A8">
              <w:rPr>
                <w:rFonts w:ascii="標楷體" w:eastAsia="標楷體" w:hAnsi="標楷體" w:hint="eastAsia"/>
                <w:sz w:val="28"/>
              </w:rPr>
              <w:t>4.運動發展基金</w:t>
            </w:r>
          </w:p>
          <w:p w14:paraId="7A36C77B" w14:textId="77777777" w:rsidR="001315A8" w:rsidRPr="001315A8" w:rsidRDefault="001315A8" w:rsidP="001315A8">
            <w:pPr>
              <w:spacing w:line="400" w:lineRule="exact"/>
              <w:ind w:leftChars="-12" w:left="251" w:hangingChars="100" w:hanging="280"/>
              <w:jc w:val="both"/>
              <w:rPr>
                <w:rFonts w:ascii="標楷體" w:eastAsia="標楷體" w:hAnsi="標楷體"/>
                <w:sz w:val="28"/>
              </w:rPr>
            </w:pPr>
            <w:r w:rsidRPr="001315A8">
              <w:rPr>
                <w:rFonts w:ascii="標楷體" w:eastAsia="標楷體" w:hAnsi="標楷體" w:hint="eastAsia"/>
                <w:sz w:val="28"/>
              </w:rPr>
              <w:t>5.私立高級中等以上學校退場基金</w:t>
            </w:r>
          </w:p>
        </w:tc>
        <w:tc>
          <w:tcPr>
            <w:tcW w:w="690" w:type="pct"/>
            <w:vMerge/>
          </w:tcPr>
          <w:p w14:paraId="228FBEFC" w14:textId="77777777" w:rsidR="001315A8" w:rsidRPr="001315A8" w:rsidRDefault="001315A8" w:rsidP="001315A8">
            <w:pPr>
              <w:adjustRightInd w:val="0"/>
              <w:snapToGrid w:val="0"/>
              <w:spacing w:line="240" w:lineRule="atLeast"/>
              <w:jc w:val="both"/>
              <w:rPr>
                <w:rFonts w:ascii="標楷體" w:eastAsia="標楷體" w:hAnsi="標楷體"/>
                <w:szCs w:val="24"/>
              </w:rPr>
            </w:pPr>
          </w:p>
        </w:tc>
        <w:tc>
          <w:tcPr>
            <w:tcW w:w="1190" w:type="pct"/>
          </w:tcPr>
          <w:p w14:paraId="7F9E826A" w14:textId="42F26FCC" w:rsidR="001315A8" w:rsidRPr="001315A8" w:rsidRDefault="001315A8" w:rsidP="006568D0">
            <w:pPr>
              <w:spacing w:line="400" w:lineRule="exact"/>
              <w:ind w:left="274" w:hangingChars="114" w:hanging="274"/>
              <w:jc w:val="both"/>
              <w:rPr>
                <w:rFonts w:ascii="標楷體" w:eastAsia="標楷體" w:hAnsi="標楷體"/>
                <w:color w:val="000000"/>
                <w:szCs w:val="24"/>
              </w:rPr>
            </w:pPr>
            <w:r w:rsidRPr="001315A8">
              <w:rPr>
                <w:rFonts w:ascii="標楷體" w:eastAsia="標楷體" w:hAnsi="標楷體" w:hint="eastAsia"/>
                <w:color w:val="000000"/>
                <w:szCs w:val="24"/>
              </w:rPr>
              <w:t>1.</w:t>
            </w:r>
            <w:r w:rsidR="008D181C">
              <w:rPr>
                <w:rFonts w:ascii="標楷體" w:eastAsia="標楷體" w:hAnsi="標楷體" w:hint="eastAsia"/>
                <w:color w:val="000000"/>
                <w:szCs w:val="24"/>
              </w:rPr>
              <w:t>第10屆</w:t>
            </w:r>
            <w:r w:rsidRPr="001315A8">
              <w:rPr>
                <w:rFonts w:ascii="標楷體" w:eastAsia="標楷體" w:hAnsi="標楷體" w:hint="eastAsia"/>
                <w:color w:val="000000"/>
                <w:szCs w:val="24"/>
              </w:rPr>
              <w:t>第</w:t>
            </w:r>
            <w:r w:rsidRPr="001315A8">
              <w:rPr>
                <w:rFonts w:ascii="標楷體" w:eastAsia="標楷體" w:hAnsi="標楷體"/>
                <w:color w:val="000000"/>
                <w:szCs w:val="24"/>
              </w:rPr>
              <w:t>8</w:t>
            </w:r>
            <w:r w:rsidRPr="001315A8">
              <w:rPr>
                <w:rFonts w:ascii="標楷體" w:eastAsia="標楷體" w:hAnsi="標楷體" w:hint="eastAsia"/>
                <w:color w:val="000000"/>
                <w:szCs w:val="24"/>
              </w:rPr>
              <w:t>會期第</w:t>
            </w:r>
            <w:r w:rsidRPr="001315A8">
              <w:rPr>
                <w:rFonts w:ascii="標楷體" w:eastAsia="標楷體" w:hAnsi="標楷體"/>
                <w:color w:val="000000"/>
                <w:szCs w:val="24"/>
              </w:rPr>
              <w:t>5</w:t>
            </w:r>
            <w:r w:rsidRPr="001315A8">
              <w:rPr>
                <w:rFonts w:ascii="標楷體" w:eastAsia="標楷體" w:hAnsi="標楷體" w:hint="eastAsia"/>
                <w:color w:val="000000"/>
                <w:szCs w:val="24"/>
              </w:rPr>
              <w:t>次全體委員會議（11</w:t>
            </w:r>
            <w:r w:rsidRPr="001315A8">
              <w:rPr>
                <w:rFonts w:ascii="標楷體" w:eastAsia="標楷體" w:hAnsi="標楷體"/>
                <w:color w:val="000000"/>
                <w:szCs w:val="24"/>
              </w:rPr>
              <w:t>2</w:t>
            </w:r>
            <w:r w:rsidRPr="001315A8">
              <w:rPr>
                <w:rFonts w:ascii="標楷體" w:eastAsia="標楷體" w:hAnsi="標楷體" w:hint="eastAsia"/>
                <w:color w:val="000000"/>
                <w:szCs w:val="24"/>
              </w:rPr>
              <w:t>.1</w:t>
            </w:r>
            <w:r w:rsidRPr="001315A8">
              <w:rPr>
                <w:rFonts w:ascii="標楷體" w:eastAsia="標楷體" w:hAnsi="標楷體"/>
                <w:color w:val="000000"/>
                <w:szCs w:val="24"/>
              </w:rPr>
              <w:t>0</w:t>
            </w:r>
            <w:r w:rsidRPr="001315A8">
              <w:rPr>
                <w:rFonts w:ascii="標楷體" w:eastAsia="標楷體" w:hAnsi="標楷體" w:hint="eastAsia"/>
                <w:color w:val="000000"/>
                <w:szCs w:val="24"/>
              </w:rPr>
              <w:t>.</w:t>
            </w:r>
            <w:r w:rsidRPr="001315A8">
              <w:rPr>
                <w:rFonts w:ascii="標楷體" w:eastAsia="標楷體" w:hAnsi="標楷體"/>
                <w:color w:val="000000"/>
                <w:szCs w:val="24"/>
              </w:rPr>
              <w:t>25</w:t>
            </w:r>
            <w:r w:rsidRPr="001315A8">
              <w:rPr>
                <w:rFonts w:ascii="標楷體" w:eastAsia="標楷體" w:hAnsi="標楷體" w:hint="eastAsia"/>
                <w:color w:val="000000"/>
                <w:szCs w:val="24"/>
              </w:rPr>
              <w:t>）決議：報告及</w:t>
            </w:r>
            <w:proofErr w:type="gramStart"/>
            <w:r w:rsidRPr="001315A8">
              <w:rPr>
                <w:rFonts w:ascii="標楷體" w:eastAsia="標楷體" w:hAnsi="標楷體" w:hint="eastAsia"/>
                <w:color w:val="000000"/>
                <w:szCs w:val="24"/>
              </w:rPr>
              <w:t>詢</w:t>
            </w:r>
            <w:proofErr w:type="gramEnd"/>
            <w:r w:rsidRPr="001315A8">
              <w:rPr>
                <w:rFonts w:ascii="標楷體" w:eastAsia="標楷體" w:hAnsi="標楷體" w:hint="eastAsia"/>
                <w:color w:val="000000"/>
                <w:szCs w:val="24"/>
              </w:rPr>
              <w:lastRenderedPageBreak/>
              <w:t>答完畢，另定期繼續審查。</w:t>
            </w:r>
          </w:p>
          <w:p w14:paraId="7EFE1789" w14:textId="0FD80316" w:rsidR="001315A8" w:rsidRPr="001315A8" w:rsidRDefault="001315A8" w:rsidP="006568D0">
            <w:pPr>
              <w:spacing w:line="400" w:lineRule="exact"/>
              <w:ind w:left="274" w:hangingChars="114" w:hanging="274"/>
              <w:jc w:val="both"/>
              <w:rPr>
                <w:rFonts w:ascii="標楷體" w:eastAsia="標楷體" w:hAnsi="標楷體"/>
                <w:color w:val="000000"/>
                <w:szCs w:val="24"/>
              </w:rPr>
            </w:pPr>
            <w:r w:rsidRPr="001315A8">
              <w:rPr>
                <w:rFonts w:ascii="標楷體" w:eastAsia="標楷體" w:hAnsi="標楷體" w:hint="eastAsia"/>
                <w:color w:val="000000"/>
                <w:szCs w:val="24"/>
              </w:rPr>
              <w:t>2</w:t>
            </w:r>
            <w:r w:rsidRPr="001315A8">
              <w:rPr>
                <w:rFonts w:ascii="標楷體" w:eastAsia="標楷體" w:hAnsi="標楷體"/>
                <w:color w:val="000000"/>
                <w:szCs w:val="24"/>
              </w:rPr>
              <w:t>.</w:t>
            </w:r>
            <w:r w:rsidR="008D181C">
              <w:rPr>
                <w:rFonts w:ascii="標楷體" w:eastAsia="標楷體" w:hAnsi="標楷體" w:hint="eastAsia"/>
                <w:color w:val="000000"/>
                <w:szCs w:val="24"/>
              </w:rPr>
              <w:t>第10屆</w:t>
            </w:r>
            <w:r w:rsidRPr="001315A8">
              <w:rPr>
                <w:rFonts w:ascii="標楷體" w:eastAsia="標楷體" w:hAnsi="標楷體" w:hint="eastAsia"/>
                <w:color w:val="000000"/>
                <w:szCs w:val="24"/>
              </w:rPr>
              <w:t>第</w:t>
            </w:r>
            <w:r w:rsidRPr="001315A8">
              <w:rPr>
                <w:rFonts w:ascii="標楷體" w:eastAsia="標楷體" w:hAnsi="標楷體"/>
                <w:color w:val="000000"/>
                <w:szCs w:val="24"/>
              </w:rPr>
              <w:t>8</w:t>
            </w:r>
            <w:r w:rsidRPr="001315A8">
              <w:rPr>
                <w:rFonts w:ascii="標楷體" w:eastAsia="標楷體" w:hAnsi="標楷體" w:hint="eastAsia"/>
                <w:color w:val="000000"/>
                <w:szCs w:val="24"/>
              </w:rPr>
              <w:t>會期第</w:t>
            </w:r>
            <w:r w:rsidRPr="001315A8">
              <w:rPr>
                <w:rFonts w:ascii="標楷體" w:eastAsia="標楷體" w:hAnsi="標楷體"/>
                <w:color w:val="000000"/>
                <w:szCs w:val="24"/>
              </w:rPr>
              <w:t>7</w:t>
            </w:r>
            <w:r w:rsidRPr="001315A8">
              <w:rPr>
                <w:rFonts w:ascii="標楷體" w:eastAsia="標楷體" w:hAnsi="標楷體" w:hint="eastAsia"/>
                <w:color w:val="000000"/>
                <w:szCs w:val="24"/>
              </w:rPr>
              <w:t>次全體委員會議（11</w:t>
            </w:r>
            <w:r w:rsidRPr="001315A8">
              <w:rPr>
                <w:rFonts w:ascii="標楷體" w:eastAsia="標楷體" w:hAnsi="標楷體"/>
                <w:color w:val="000000"/>
                <w:szCs w:val="24"/>
              </w:rPr>
              <w:t>2</w:t>
            </w:r>
            <w:r w:rsidRPr="001315A8">
              <w:rPr>
                <w:rFonts w:ascii="標楷體" w:eastAsia="標楷體" w:hAnsi="標楷體" w:hint="eastAsia"/>
                <w:color w:val="000000"/>
                <w:szCs w:val="24"/>
              </w:rPr>
              <w:t>.11.</w:t>
            </w:r>
            <w:r w:rsidRPr="001315A8">
              <w:rPr>
                <w:rFonts w:ascii="標楷體" w:eastAsia="標楷體" w:hAnsi="標楷體"/>
                <w:color w:val="000000"/>
                <w:szCs w:val="24"/>
              </w:rPr>
              <w:t>6</w:t>
            </w:r>
            <w:r w:rsidRPr="001315A8">
              <w:rPr>
                <w:rFonts w:ascii="標楷體" w:eastAsia="標楷體" w:hAnsi="標楷體" w:hint="eastAsia"/>
                <w:color w:val="000000"/>
                <w:szCs w:val="24"/>
              </w:rPr>
              <w:t>）決議：審查完竣。</w:t>
            </w:r>
          </w:p>
        </w:tc>
        <w:tc>
          <w:tcPr>
            <w:tcW w:w="1190" w:type="pct"/>
            <w:vMerge/>
          </w:tcPr>
          <w:p w14:paraId="74D9ECDC" w14:textId="77777777" w:rsidR="001315A8" w:rsidRPr="001315A8" w:rsidRDefault="001315A8" w:rsidP="00F62A94">
            <w:pPr>
              <w:numPr>
                <w:ilvl w:val="0"/>
                <w:numId w:val="48"/>
              </w:numPr>
              <w:adjustRightInd w:val="0"/>
              <w:snapToGrid w:val="0"/>
              <w:spacing w:line="240" w:lineRule="atLeast"/>
              <w:ind w:left="245" w:hanging="245"/>
              <w:jc w:val="both"/>
              <w:rPr>
                <w:rFonts w:ascii="標楷體" w:eastAsia="標楷體" w:hAnsi="標楷體"/>
                <w:color w:val="FF0000"/>
                <w:szCs w:val="24"/>
              </w:rPr>
            </w:pPr>
          </w:p>
        </w:tc>
      </w:tr>
      <w:tr w:rsidR="001315A8" w:rsidRPr="001315A8" w14:paraId="405BCC2D" w14:textId="77777777" w:rsidTr="00B25C80">
        <w:trPr>
          <w:trHeight w:val="790"/>
        </w:trPr>
        <w:tc>
          <w:tcPr>
            <w:tcW w:w="1929" w:type="pct"/>
          </w:tcPr>
          <w:p w14:paraId="029210E5" w14:textId="77777777" w:rsidR="001315A8" w:rsidRPr="001315A8" w:rsidRDefault="001315A8" w:rsidP="001315A8">
            <w:pPr>
              <w:spacing w:line="400" w:lineRule="exact"/>
              <w:ind w:leftChars="-12" w:left="-29" w:firstLine="2"/>
              <w:jc w:val="both"/>
              <w:rPr>
                <w:rFonts w:ascii="標楷體" w:eastAsia="標楷體" w:hAnsi="標楷體"/>
                <w:sz w:val="28"/>
              </w:rPr>
            </w:pPr>
            <w:r w:rsidRPr="001315A8">
              <w:rPr>
                <w:rFonts w:ascii="標楷體" w:eastAsia="標楷體" w:hAnsi="標楷體" w:hint="eastAsia"/>
                <w:sz w:val="28"/>
              </w:rPr>
              <w:t>6.核子事故緊急應變基金</w:t>
            </w:r>
          </w:p>
        </w:tc>
        <w:tc>
          <w:tcPr>
            <w:tcW w:w="690" w:type="pct"/>
            <w:vMerge/>
          </w:tcPr>
          <w:p w14:paraId="389ED6FE" w14:textId="77777777" w:rsidR="001315A8" w:rsidRPr="001315A8" w:rsidRDefault="001315A8" w:rsidP="001315A8">
            <w:pPr>
              <w:adjustRightInd w:val="0"/>
              <w:snapToGrid w:val="0"/>
              <w:spacing w:line="240" w:lineRule="atLeast"/>
              <w:jc w:val="both"/>
              <w:rPr>
                <w:rFonts w:ascii="標楷體" w:eastAsia="標楷體" w:hAnsi="標楷體"/>
                <w:szCs w:val="24"/>
              </w:rPr>
            </w:pPr>
          </w:p>
        </w:tc>
        <w:tc>
          <w:tcPr>
            <w:tcW w:w="1190" w:type="pct"/>
          </w:tcPr>
          <w:p w14:paraId="40AA91C9" w14:textId="28B90845" w:rsidR="001315A8" w:rsidRPr="001315A8" w:rsidRDefault="001315A8" w:rsidP="006568D0">
            <w:pPr>
              <w:spacing w:line="400" w:lineRule="exact"/>
              <w:ind w:left="274" w:hangingChars="114" w:hanging="274"/>
              <w:jc w:val="both"/>
              <w:rPr>
                <w:rFonts w:ascii="標楷體" w:eastAsia="標楷體" w:hAnsi="標楷體"/>
                <w:color w:val="000000"/>
                <w:szCs w:val="24"/>
              </w:rPr>
            </w:pPr>
            <w:r w:rsidRPr="001315A8">
              <w:rPr>
                <w:rFonts w:ascii="標楷體" w:eastAsia="標楷體" w:hAnsi="標楷體" w:hint="eastAsia"/>
                <w:color w:val="000000"/>
                <w:szCs w:val="24"/>
              </w:rPr>
              <w:t>1</w:t>
            </w:r>
            <w:r w:rsidRPr="001315A8">
              <w:rPr>
                <w:rFonts w:ascii="標楷體" w:eastAsia="標楷體" w:hAnsi="標楷體"/>
                <w:color w:val="000000"/>
                <w:szCs w:val="24"/>
              </w:rPr>
              <w:t>.</w:t>
            </w:r>
            <w:r w:rsidR="008D181C">
              <w:rPr>
                <w:rFonts w:ascii="標楷體" w:eastAsia="標楷體" w:hAnsi="標楷體" w:hint="eastAsia"/>
                <w:color w:val="000000"/>
                <w:szCs w:val="24"/>
              </w:rPr>
              <w:t>第10屆</w:t>
            </w:r>
            <w:r w:rsidRPr="001315A8">
              <w:rPr>
                <w:rFonts w:ascii="標楷體" w:eastAsia="標楷體" w:hAnsi="標楷體" w:hint="eastAsia"/>
                <w:color w:val="000000"/>
                <w:szCs w:val="24"/>
              </w:rPr>
              <w:t>第8會期第</w:t>
            </w:r>
            <w:r w:rsidRPr="001315A8">
              <w:rPr>
                <w:rFonts w:ascii="標楷體" w:eastAsia="標楷體" w:hAnsi="標楷體"/>
                <w:color w:val="000000"/>
                <w:szCs w:val="24"/>
              </w:rPr>
              <w:t>9</w:t>
            </w:r>
            <w:r w:rsidRPr="001315A8">
              <w:rPr>
                <w:rFonts w:ascii="標楷體" w:eastAsia="標楷體" w:hAnsi="標楷體" w:hint="eastAsia"/>
                <w:color w:val="000000"/>
                <w:szCs w:val="24"/>
              </w:rPr>
              <w:t>次全體委員會議（112.1</w:t>
            </w:r>
            <w:r w:rsidRPr="001315A8">
              <w:rPr>
                <w:rFonts w:ascii="標楷體" w:eastAsia="標楷體" w:hAnsi="標楷體"/>
                <w:color w:val="000000"/>
                <w:szCs w:val="24"/>
              </w:rPr>
              <w:t>1</w:t>
            </w:r>
            <w:r w:rsidRPr="001315A8">
              <w:rPr>
                <w:rFonts w:ascii="標楷體" w:eastAsia="標楷體" w:hAnsi="標楷體" w:hint="eastAsia"/>
                <w:color w:val="000000"/>
                <w:szCs w:val="24"/>
              </w:rPr>
              <w:t>.2</w:t>
            </w:r>
            <w:r w:rsidRPr="001315A8">
              <w:rPr>
                <w:rFonts w:ascii="標楷體" w:eastAsia="標楷體" w:hAnsi="標楷體"/>
                <w:color w:val="000000"/>
                <w:szCs w:val="24"/>
              </w:rPr>
              <w:t>9</w:t>
            </w:r>
            <w:r w:rsidRPr="001315A8">
              <w:rPr>
                <w:rFonts w:ascii="標楷體" w:eastAsia="標楷體" w:hAnsi="標楷體" w:hint="eastAsia"/>
                <w:color w:val="000000"/>
                <w:szCs w:val="24"/>
              </w:rPr>
              <w:t>）決議：報告及</w:t>
            </w:r>
            <w:proofErr w:type="gramStart"/>
            <w:r w:rsidRPr="001315A8">
              <w:rPr>
                <w:rFonts w:ascii="標楷體" w:eastAsia="標楷體" w:hAnsi="標楷體" w:hint="eastAsia"/>
                <w:color w:val="000000"/>
                <w:szCs w:val="24"/>
              </w:rPr>
              <w:t>詢</w:t>
            </w:r>
            <w:proofErr w:type="gramEnd"/>
            <w:r w:rsidRPr="001315A8">
              <w:rPr>
                <w:rFonts w:ascii="標楷體" w:eastAsia="標楷體" w:hAnsi="標楷體" w:hint="eastAsia"/>
                <w:color w:val="000000"/>
                <w:szCs w:val="24"/>
              </w:rPr>
              <w:t>答完畢，另定期繼續審查。</w:t>
            </w:r>
          </w:p>
          <w:p w14:paraId="6AA7AFBF" w14:textId="04ADB19F" w:rsidR="001315A8" w:rsidRPr="001315A8" w:rsidRDefault="001315A8" w:rsidP="006568D0">
            <w:pPr>
              <w:spacing w:line="400" w:lineRule="exact"/>
              <w:ind w:left="274" w:hangingChars="114" w:hanging="274"/>
              <w:jc w:val="both"/>
              <w:rPr>
                <w:rFonts w:ascii="標楷體" w:eastAsia="標楷體" w:hAnsi="標楷體"/>
                <w:color w:val="000000"/>
                <w:szCs w:val="24"/>
              </w:rPr>
            </w:pPr>
            <w:r w:rsidRPr="001315A8">
              <w:rPr>
                <w:rFonts w:ascii="標楷體" w:eastAsia="標楷體" w:hAnsi="標楷體" w:hint="eastAsia"/>
                <w:color w:val="000000"/>
                <w:szCs w:val="24"/>
              </w:rPr>
              <w:t>2</w:t>
            </w:r>
            <w:r w:rsidRPr="001315A8">
              <w:rPr>
                <w:rFonts w:ascii="標楷體" w:eastAsia="標楷體" w:hAnsi="標楷體"/>
                <w:color w:val="000000"/>
                <w:szCs w:val="24"/>
              </w:rPr>
              <w:t>.</w:t>
            </w:r>
            <w:r w:rsidR="008D181C">
              <w:rPr>
                <w:rFonts w:ascii="標楷體" w:eastAsia="標楷體" w:hAnsi="標楷體" w:hint="eastAsia"/>
                <w:color w:val="000000"/>
                <w:szCs w:val="24"/>
              </w:rPr>
              <w:t>第10屆</w:t>
            </w:r>
            <w:r w:rsidRPr="001315A8">
              <w:rPr>
                <w:rFonts w:ascii="標楷體" w:eastAsia="標楷體" w:hAnsi="標楷體" w:hint="eastAsia"/>
                <w:color w:val="000000"/>
                <w:szCs w:val="24"/>
              </w:rPr>
              <w:t>第8會期第10次全體委員會議</w:t>
            </w:r>
            <w:r w:rsidRPr="001315A8">
              <w:rPr>
                <w:rFonts w:ascii="標楷體" w:eastAsia="標楷體" w:hAnsi="標楷體" w:hint="eastAsia"/>
                <w:color w:val="000000"/>
                <w:spacing w:val="-10"/>
                <w:szCs w:val="24"/>
              </w:rPr>
              <w:t>（112.12.4）</w:t>
            </w:r>
            <w:r w:rsidRPr="001315A8">
              <w:rPr>
                <w:rFonts w:ascii="標楷體" w:eastAsia="標楷體" w:hAnsi="標楷體" w:hint="eastAsia"/>
                <w:color w:val="000000"/>
                <w:szCs w:val="24"/>
              </w:rPr>
              <w:t>決議：審查完竣。</w:t>
            </w:r>
          </w:p>
        </w:tc>
        <w:tc>
          <w:tcPr>
            <w:tcW w:w="1190" w:type="pct"/>
            <w:vMerge/>
          </w:tcPr>
          <w:p w14:paraId="3E0E2986" w14:textId="77777777" w:rsidR="001315A8" w:rsidRPr="001315A8" w:rsidRDefault="001315A8" w:rsidP="001315A8">
            <w:pPr>
              <w:adjustRightInd w:val="0"/>
              <w:snapToGrid w:val="0"/>
              <w:spacing w:line="240" w:lineRule="atLeast"/>
              <w:ind w:left="235" w:hangingChars="98" w:hanging="235"/>
              <w:jc w:val="both"/>
              <w:rPr>
                <w:rFonts w:ascii="標楷體" w:eastAsia="標楷體" w:hAnsi="標楷體"/>
                <w:color w:val="FF0000"/>
                <w:szCs w:val="24"/>
              </w:rPr>
            </w:pPr>
          </w:p>
        </w:tc>
      </w:tr>
      <w:tr w:rsidR="001315A8" w:rsidRPr="001315A8" w14:paraId="52CE3119" w14:textId="77777777" w:rsidTr="00B25C80">
        <w:trPr>
          <w:trHeight w:val="790"/>
        </w:trPr>
        <w:tc>
          <w:tcPr>
            <w:tcW w:w="1929" w:type="pct"/>
          </w:tcPr>
          <w:p w14:paraId="1CB4B3AA" w14:textId="77777777" w:rsidR="001315A8" w:rsidRPr="001315A8" w:rsidRDefault="001315A8" w:rsidP="001315A8">
            <w:pPr>
              <w:spacing w:line="400" w:lineRule="exact"/>
              <w:ind w:leftChars="-12" w:left="-29" w:firstLine="2"/>
              <w:jc w:val="both"/>
              <w:rPr>
                <w:rFonts w:ascii="標楷體" w:eastAsia="標楷體" w:hAnsi="標楷體"/>
                <w:sz w:val="28"/>
              </w:rPr>
            </w:pPr>
            <w:r w:rsidRPr="001315A8">
              <w:rPr>
                <w:rFonts w:ascii="標楷體" w:eastAsia="標楷體" w:hAnsi="標楷體" w:hint="eastAsia"/>
                <w:sz w:val="28"/>
              </w:rPr>
              <w:t>7.文化發展基金</w:t>
            </w:r>
          </w:p>
        </w:tc>
        <w:tc>
          <w:tcPr>
            <w:tcW w:w="690" w:type="pct"/>
            <w:vMerge/>
          </w:tcPr>
          <w:p w14:paraId="5B5D4803" w14:textId="77777777" w:rsidR="001315A8" w:rsidRPr="001315A8" w:rsidRDefault="001315A8" w:rsidP="001315A8">
            <w:pPr>
              <w:adjustRightInd w:val="0"/>
              <w:snapToGrid w:val="0"/>
              <w:spacing w:line="240" w:lineRule="atLeast"/>
              <w:jc w:val="both"/>
              <w:rPr>
                <w:rFonts w:ascii="標楷體" w:eastAsia="標楷體" w:hAnsi="標楷體"/>
                <w:szCs w:val="24"/>
              </w:rPr>
            </w:pPr>
          </w:p>
        </w:tc>
        <w:tc>
          <w:tcPr>
            <w:tcW w:w="1190" w:type="pct"/>
          </w:tcPr>
          <w:p w14:paraId="24A09154" w14:textId="0D3C8CEF" w:rsidR="001315A8" w:rsidRPr="001315A8" w:rsidRDefault="006568D0" w:rsidP="006568D0">
            <w:pPr>
              <w:spacing w:line="400" w:lineRule="exact"/>
              <w:ind w:left="274" w:hangingChars="114" w:hanging="274"/>
              <w:jc w:val="both"/>
              <w:rPr>
                <w:rFonts w:ascii="標楷體" w:eastAsia="標楷體" w:hAnsi="標楷體"/>
                <w:color w:val="000000"/>
                <w:szCs w:val="24"/>
              </w:rPr>
            </w:pPr>
            <w:r>
              <w:rPr>
                <w:rFonts w:ascii="標楷體" w:eastAsia="標楷體" w:hAnsi="標楷體" w:hint="eastAsia"/>
                <w:color w:val="000000"/>
                <w:szCs w:val="24"/>
              </w:rPr>
              <w:t>1.</w:t>
            </w:r>
            <w:r w:rsidR="008D181C">
              <w:rPr>
                <w:rFonts w:ascii="標楷體" w:eastAsia="標楷體" w:hAnsi="標楷體" w:hint="eastAsia"/>
                <w:color w:val="000000"/>
                <w:szCs w:val="24"/>
              </w:rPr>
              <w:t>第10屆</w:t>
            </w:r>
            <w:r w:rsidR="001315A8" w:rsidRPr="001315A8">
              <w:rPr>
                <w:rFonts w:ascii="標楷體" w:eastAsia="標楷體" w:hAnsi="標楷體" w:hint="eastAsia"/>
                <w:color w:val="000000"/>
                <w:szCs w:val="24"/>
              </w:rPr>
              <w:t>第</w:t>
            </w:r>
            <w:r w:rsidR="001315A8" w:rsidRPr="001315A8">
              <w:rPr>
                <w:rFonts w:ascii="標楷體" w:eastAsia="標楷體" w:hAnsi="標楷體"/>
                <w:color w:val="000000"/>
                <w:szCs w:val="24"/>
              </w:rPr>
              <w:t>8</w:t>
            </w:r>
            <w:r w:rsidR="001315A8" w:rsidRPr="001315A8">
              <w:rPr>
                <w:rFonts w:ascii="標楷體" w:eastAsia="標楷體" w:hAnsi="標楷體" w:hint="eastAsia"/>
                <w:color w:val="000000"/>
                <w:szCs w:val="24"/>
              </w:rPr>
              <w:t>會期第</w:t>
            </w:r>
            <w:r w:rsidR="001315A8" w:rsidRPr="001315A8">
              <w:rPr>
                <w:rFonts w:ascii="標楷體" w:eastAsia="標楷體" w:hAnsi="標楷體"/>
                <w:color w:val="000000"/>
                <w:szCs w:val="24"/>
              </w:rPr>
              <w:t>6</w:t>
            </w:r>
            <w:r w:rsidR="001315A8" w:rsidRPr="001315A8">
              <w:rPr>
                <w:rFonts w:ascii="標楷體" w:eastAsia="標楷體" w:hAnsi="標楷體" w:hint="eastAsia"/>
                <w:color w:val="000000"/>
                <w:szCs w:val="24"/>
              </w:rPr>
              <w:t>次全體委員會議（11</w:t>
            </w:r>
            <w:r w:rsidR="001315A8" w:rsidRPr="001315A8">
              <w:rPr>
                <w:rFonts w:ascii="標楷體" w:eastAsia="標楷體" w:hAnsi="標楷體"/>
                <w:color w:val="000000"/>
                <w:szCs w:val="24"/>
              </w:rPr>
              <w:t>2</w:t>
            </w:r>
            <w:r w:rsidR="001315A8" w:rsidRPr="001315A8">
              <w:rPr>
                <w:rFonts w:ascii="標楷體" w:eastAsia="標楷體" w:hAnsi="標楷體" w:hint="eastAsia"/>
                <w:color w:val="000000"/>
                <w:szCs w:val="24"/>
              </w:rPr>
              <w:t>.1</w:t>
            </w:r>
            <w:r w:rsidR="001315A8" w:rsidRPr="001315A8">
              <w:rPr>
                <w:rFonts w:ascii="標楷體" w:eastAsia="標楷體" w:hAnsi="標楷體"/>
                <w:color w:val="000000"/>
                <w:szCs w:val="24"/>
              </w:rPr>
              <w:t>1</w:t>
            </w:r>
            <w:r w:rsidR="001315A8" w:rsidRPr="001315A8">
              <w:rPr>
                <w:rFonts w:ascii="標楷體" w:eastAsia="標楷體" w:hAnsi="標楷體" w:hint="eastAsia"/>
                <w:color w:val="000000"/>
                <w:szCs w:val="24"/>
              </w:rPr>
              <w:t>.</w:t>
            </w:r>
            <w:r w:rsidR="001315A8" w:rsidRPr="001315A8">
              <w:rPr>
                <w:rFonts w:ascii="標楷體" w:eastAsia="標楷體" w:hAnsi="標楷體"/>
                <w:color w:val="000000"/>
                <w:szCs w:val="24"/>
              </w:rPr>
              <w:t>2</w:t>
            </w:r>
            <w:r w:rsidR="001315A8" w:rsidRPr="001315A8">
              <w:rPr>
                <w:rFonts w:ascii="標楷體" w:eastAsia="標楷體" w:hAnsi="標楷體" w:hint="eastAsia"/>
                <w:color w:val="000000"/>
                <w:szCs w:val="24"/>
              </w:rPr>
              <w:t>）決議：報告及</w:t>
            </w:r>
            <w:proofErr w:type="gramStart"/>
            <w:r w:rsidR="001315A8" w:rsidRPr="001315A8">
              <w:rPr>
                <w:rFonts w:ascii="標楷體" w:eastAsia="標楷體" w:hAnsi="標楷體" w:hint="eastAsia"/>
                <w:color w:val="000000"/>
                <w:szCs w:val="24"/>
              </w:rPr>
              <w:t>詢</w:t>
            </w:r>
            <w:proofErr w:type="gramEnd"/>
            <w:r w:rsidR="001315A8" w:rsidRPr="001315A8">
              <w:rPr>
                <w:rFonts w:ascii="標楷體" w:eastAsia="標楷體" w:hAnsi="標楷體" w:hint="eastAsia"/>
                <w:color w:val="000000"/>
                <w:szCs w:val="24"/>
              </w:rPr>
              <w:t>答完畢，另定期繼續審查。</w:t>
            </w:r>
          </w:p>
          <w:p w14:paraId="3EF40F1E" w14:textId="3E0EAC3B" w:rsidR="001315A8" w:rsidRPr="001315A8" w:rsidRDefault="001315A8" w:rsidP="006568D0">
            <w:pPr>
              <w:spacing w:line="400" w:lineRule="exact"/>
              <w:ind w:left="274" w:hangingChars="114" w:hanging="274"/>
              <w:jc w:val="both"/>
              <w:rPr>
                <w:rFonts w:ascii="標楷體" w:eastAsia="標楷體" w:hAnsi="標楷體"/>
                <w:color w:val="000000"/>
                <w:szCs w:val="24"/>
              </w:rPr>
            </w:pPr>
            <w:r w:rsidRPr="001315A8">
              <w:rPr>
                <w:rFonts w:ascii="標楷體" w:eastAsia="標楷體" w:hAnsi="標楷體" w:hint="eastAsia"/>
                <w:color w:val="000000"/>
                <w:szCs w:val="24"/>
              </w:rPr>
              <w:t>2</w:t>
            </w:r>
            <w:r w:rsidRPr="001315A8">
              <w:rPr>
                <w:rFonts w:ascii="標楷體" w:eastAsia="標楷體" w:hAnsi="標楷體"/>
                <w:color w:val="000000"/>
                <w:szCs w:val="24"/>
              </w:rPr>
              <w:t>.</w:t>
            </w:r>
            <w:r w:rsidR="008D181C">
              <w:rPr>
                <w:rFonts w:ascii="標楷體" w:eastAsia="標楷體" w:hAnsi="標楷體" w:hint="eastAsia"/>
                <w:color w:val="000000"/>
                <w:szCs w:val="24"/>
              </w:rPr>
              <w:t>第10屆</w:t>
            </w:r>
            <w:r w:rsidRPr="001315A8">
              <w:rPr>
                <w:rFonts w:ascii="標楷體" w:eastAsia="標楷體" w:hAnsi="標楷體" w:hint="eastAsia"/>
                <w:color w:val="000000"/>
                <w:szCs w:val="24"/>
              </w:rPr>
              <w:t>第8會期第8次全體委員會議（112.11.16）決議：審查完竣。</w:t>
            </w:r>
          </w:p>
        </w:tc>
        <w:tc>
          <w:tcPr>
            <w:tcW w:w="1190" w:type="pct"/>
            <w:vMerge/>
          </w:tcPr>
          <w:p w14:paraId="33F4D64E" w14:textId="77777777" w:rsidR="001315A8" w:rsidRPr="001315A8" w:rsidRDefault="001315A8" w:rsidP="00F62A94">
            <w:pPr>
              <w:numPr>
                <w:ilvl w:val="0"/>
                <w:numId w:val="49"/>
              </w:numPr>
              <w:adjustRightInd w:val="0"/>
              <w:snapToGrid w:val="0"/>
              <w:spacing w:line="240" w:lineRule="atLeast"/>
              <w:jc w:val="both"/>
              <w:rPr>
                <w:rFonts w:ascii="標楷體" w:eastAsia="標楷體" w:hAnsi="標楷體"/>
                <w:color w:val="FF0000"/>
                <w:szCs w:val="24"/>
              </w:rPr>
            </w:pPr>
          </w:p>
        </w:tc>
      </w:tr>
      <w:tr w:rsidR="001315A8" w:rsidRPr="001315A8" w14:paraId="2169A9B6" w14:textId="77777777" w:rsidTr="00B25C80">
        <w:trPr>
          <w:trHeight w:val="790"/>
        </w:trPr>
        <w:tc>
          <w:tcPr>
            <w:tcW w:w="1929" w:type="pct"/>
          </w:tcPr>
          <w:p w14:paraId="4B3E5FDA" w14:textId="77777777" w:rsidR="001315A8" w:rsidRPr="001315A8" w:rsidRDefault="001315A8" w:rsidP="001315A8">
            <w:pPr>
              <w:spacing w:line="400" w:lineRule="exact"/>
              <w:ind w:leftChars="-12" w:left="-29" w:firstLine="2"/>
              <w:jc w:val="both"/>
              <w:rPr>
                <w:rFonts w:ascii="標楷體" w:eastAsia="標楷體" w:hAnsi="標楷體"/>
                <w:b/>
                <w:sz w:val="28"/>
              </w:rPr>
            </w:pPr>
            <w:r w:rsidRPr="001315A8">
              <w:rPr>
                <w:rFonts w:ascii="標楷體" w:eastAsia="標楷體" w:hAnsi="標楷體" w:hint="eastAsia"/>
                <w:b/>
                <w:sz w:val="28"/>
              </w:rPr>
              <w:t>作業基金:</w:t>
            </w:r>
          </w:p>
          <w:p w14:paraId="32F00AE2" w14:textId="77777777" w:rsidR="001315A8" w:rsidRPr="001315A8" w:rsidRDefault="001315A8" w:rsidP="001315A8">
            <w:pPr>
              <w:spacing w:line="400" w:lineRule="exact"/>
              <w:ind w:leftChars="-12" w:left="-29" w:firstLine="2"/>
              <w:jc w:val="both"/>
              <w:rPr>
                <w:rFonts w:ascii="標楷體" w:eastAsia="標楷體" w:hAnsi="標楷體"/>
                <w:spacing w:val="-10"/>
                <w:sz w:val="28"/>
              </w:rPr>
            </w:pPr>
            <w:r w:rsidRPr="001315A8">
              <w:rPr>
                <w:rFonts w:ascii="標楷體" w:eastAsia="標楷體" w:hAnsi="標楷體" w:hint="eastAsia"/>
                <w:sz w:val="28"/>
              </w:rPr>
              <w:t>1.</w:t>
            </w:r>
            <w:r w:rsidRPr="001315A8">
              <w:rPr>
                <w:rFonts w:ascii="標楷體" w:eastAsia="標楷體" w:hAnsi="標楷體" w:hint="eastAsia"/>
                <w:spacing w:val="-10"/>
                <w:sz w:val="28"/>
              </w:rPr>
              <w:t>47所國立大學校院校務基金</w:t>
            </w:r>
          </w:p>
          <w:p w14:paraId="3DDE4E07" w14:textId="77777777" w:rsidR="001315A8" w:rsidRPr="001315A8" w:rsidRDefault="001315A8" w:rsidP="001315A8">
            <w:pPr>
              <w:spacing w:line="400" w:lineRule="exact"/>
              <w:ind w:leftChars="-12" w:left="251" w:hangingChars="100" w:hanging="280"/>
              <w:rPr>
                <w:rFonts w:ascii="標楷體" w:eastAsia="標楷體" w:hAnsi="標楷體"/>
                <w:sz w:val="28"/>
              </w:rPr>
            </w:pPr>
            <w:r w:rsidRPr="001315A8">
              <w:rPr>
                <w:rFonts w:ascii="標楷體" w:eastAsia="標楷體" w:hAnsi="標楷體" w:hint="eastAsia"/>
                <w:sz w:val="28"/>
              </w:rPr>
              <w:t>2.國立臺灣大學附設醫院作業基金</w:t>
            </w:r>
          </w:p>
          <w:p w14:paraId="146438CA" w14:textId="77777777" w:rsidR="001315A8" w:rsidRPr="001315A8" w:rsidRDefault="001315A8" w:rsidP="001315A8">
            <w:pPr>
              <w:spacing w:line="400" w:lineRule="exact"/>
              <w:ind w:leftChars="-12" w:left="251" w:hangingChars="100" w:hanging="280"/>
              <w:rPr>
                <w:rFonts w:ascii="標楷體" w:eastAsia="標楷體" w:hAnsi="標楷體"/>
                <w:sz w:val="28"/>
              </w:rPr>
            </w:pPr>
            <w:r w:rsidRPr="001315A8">
              <w:rPr>
                <w:rFonts w:ascii="標楷體" w:eastAsia="標楷體" w:hAnsi="標楷體" w:hint="eastAsia"/>
                <w:sz w:val="28"/>
              </w:rPr>
              <w:t>3.國立成功大學附設醫院作業基金</w:t>
            </w:r>
          </w:p>
          <w:p w14:paraId="63E3537B" w14:textId="77777777" w:rsidR="001315A8" w:rsidRPr="001315A8" w:rsidRDefault="001315A8" w:rsidP="001315A8">
            <w:pPr>
              <w:spacing w:line="400" w:lineRule="exact"/>
              <w:ind w:leftChars="-12" w:left="251" w:hangingChars="100" w:hanging="280"/>
              <w:rPr>
                <w:rFonts w:ascii="標楷體" w:eastAsia="標楷體" w:hAnsi="標楷體"/>
                <w:sz w:val="28"/>
              </w:rPr>
            </w:pPr>
            <w:r w:rsidRPr="001315A8">
              <w:rPr>
                <w:rFonts w:ascii="標楷體" w:eastAsia="標楷體" w:hAnsi="標楷體" w:hint="eastAsia"/>
                <w:sz w:val="28"/>
              </w:rPr>
              <w:lastRenderedPageBreak/>
              <w:t>4.國立陽明交通大學附設醫院作業基金</w:t>
            </w:r>
          </w:p>
          <w:p w14:paraId="23067512" w14:textId="77777777" w:rsidR="001315A8" w:rsidRPr="001315A8" w:rsidRDefault="001315A8" w:rsidP="001315A8">
            <w:pPr>
              <w:spacing w:line="400" w:lineRule="exact"/>
              <w:ind w:leftChars="-12" w:left="251" w:hangingChars="100" w:hanging="280"/>
              <w:rPr>
                <w:rFonts w:ascii="標楷體" w:eastAsia="標楷體" w:hAnsi="標楷體"/>
                <w:sz w:val="28"/>
              </w:rPr>
            </w:pPr>
            <w:r w:rsidRPr="001315A8">
              <w:rPr>
                <w:rFonts w:ascii="標楷體" w:eastAsia="標楷體" w:hAnsi="標楷體" w:hint="eastAsia"/>
                <w:sz w:val="28"/>
              </w:rPr>
              <w:t>5.教育部所屬機構作業基金</w:t>
            </w:r>
          </w:p>
          <w:p w14:paraId="49C5EFC8" w14:textId="77777777" w:rsidR="001315A8" w:rsidRPr="001315A8" w:rsidRDefault="001315A8" w:rsidP="001315A8">
            <w:pPr>
              <w:spacing w:line="400" w:lineRule="exact"/>
              <w:ind w:leftChars="-12" w:left="251" w:hangingChars="100" w:hanging="280"/>
              <w:rPr>
                <w:rFonts w:ascii="標楷體" w:eastAsia="標楷體" w:hAnsi="標楷體"/>
                <w:sz w:val="28"/>
              </w:rPr>
            </w:pPr>
            <w:r w:rsidRPr="001315A8">
              <w:rPr>
                <w:rFonts w:ascii="標楷體" w:eastAsia="標楷體" w:hAnsi="標楷體" w:hint="eastAsia"/>
                <w:sz w:val="28"/>
              </w:rPr>
              <w:t>6.</w:t>
            </w:r>
            <w:r w:rsidRPr="001315A8">
              <w:rPr>
                <w:rFonts w:ascii="標楷體" w:eastAsia="標楷體" w:hAnsi="標楷體" w:hint="eastAsia"/>
                <w:spacing w:val="-10"/>
                <w:sz w:val="28"/>
              </w:rPr>
              <w:t>國立高級中等學校校務基金</w:t>
            </w:r>
          </w:p>
        </w:tc>
        <w:tc>
          <w:tcPr>
            <w:tcW w:w="690" w:type="pct"/>
            <w:vMerge w:val="restart"/>
          </w:tcPr>
          <w:p w14:paraId="498CA6FE" w14:textId="77777777" w:rsidR="001315A8" w:rsidRPr="001315A8" w:rsidRDefault="001315A8" w:rsidP="001315A8">
            <w:pPr>
              <w:adjustRightInd w:val="0"/>
              <w:snapToGrid w:val="0"/>
              <w:spacing w:line="240" w:lineRule="atLeast"/>
              <w:jc w:val="both"/>
              <w:rPr>
                <w:rFonts w:ascii="標楷體" w:eastAsia="標楷體" w:hAnsi="標楷體"/>
                <w:sz w:val="28"/>
                <w:szCs w:val="22"/>
              </w:rPr>
            </w:pPr>
            <w:r w:rsidRPr="001315A8">
              <w:rPr>
                <w:rFonts w:ascii="標楷體" w:eastAsia="標楷體" w:hAnsi="標楷體"/>
                <w:sz w:val="28"/>
                <w:szCs w:val="22"/>
              </w:rPr>
              <w:lastRenderedPageBreak/>
              <w:t>10-8-</w:t>
            </w:r>
            <w:r w:rsidRPr="001315A8">
              <w:rPr>
                <w:rFonts w:ascii="標楷體" w:eastAsia="標楷體" w:hAnsi="標楷體" w:hint="eastAsia"/>
                <w:sz w:val="28"/>
                <w:szCs w:val="22"/>
              </w:rPr>
              <w:t>2</w:t>
            </w:r>
          </w:p>
          <w:p w14:paraId="33EF4839" w14:textId="77777777" w:rsidR="001315A8" w:rsidRPr="001315A8" w:rsidRDefault="001315A8" w:rsidP="001315A8">
            <w:pPr>
              <w:adjustRightInd w:val="0"/>
              <w:snapToGrid w:val="0"/>
              <w:spacing w:line="240" w:lineRule="atLeast"/>
              <w:jc w:val="both"/>
              <w:rPr>
                <w:rFonts w:ascii="標楷體" w:eastAsia="標楷體" w:hAnsi="標楷體"/>
                <w:sz w:val="28"/>
                <w:szCs w:val="22"/>
              </w:rPr>
            </w:pPr>
            <w:r w:rsidRPr="001315A8">
              <w:rPr>
                <w:rFonts w:ascii="標楷體" w:eastAsia="標楷體" w:hAnsi="標楷體"/>
                <w:sz w:val="28"/>
                <w:szCs w:val="22"/>
              </w:rPr>
              <w:t>(112.</w:t>
            </w:r>
            <w:r w:rsidRPr="001315A8">
              <w:rPr>
                <w:rFonts w:ascii="標楷體" w:eastAsia="標楷體" w:hAnsi="標楷體" w:hint="eastAsia"/>
                <w:sz w:val="28"/>
                <w:szCs w:val="22"/>
              </w:rPr>
              <w:t>10</w:t>
            </w:r>
            <w:r w:rsidRPr="001315A8">
              <w:rPr>
                <w:rFonts w:ascii="標楷體" w:eastAsia="標楷體" w:hAnsi="標楷體"/>
                <w:sz w:val="28"/>
                <w:szCs w:val="22"/>
              </w:rPr>
              <w:t>.</w:t>
            </w:r>
            <w:r w:rsidRPr="001315A8">
              <w:rPr>
                <w:rFonts w:ascii="標楷體" w:eastAsia="標楷體" w:hAnsi="標楷體" w:hint="eastAsia"/>
                <w:sz w:val="28"/>
                <w:szCs w:val="22"/>
              </w:rPr>
              <w:t>3</w:t>
            </w:r>
            <w:r w:rsidRPr="001315A8">
              <w:rPr>
                <w:rFonts w:ascii="標楷體" w:eastAsia="標楷體" w:hAnsi="標楷體"/>
                <w:sz w:val="28"/>
                <w:szCs w:val="22"/>
              </w:rPr>
              <w:t>)</w:t>
            </w:r>
          </w:p>
        </w:tc>
        <w:tc>
          <w:tcPr>
            <w:tcW w:w="1190" w:type="pct"/>
          </w:tcPr>
          <w:p w14:paraId="7DB28666" w14:textId="1DA911DE" w:rsidR="001315A8" w:rsidRPr="001315A8" w:rsidRDefault="001315A8" w:rsidP="006568D0">
            <w:pPr>
              <w:spacing w:line="400" w:lineRule="exact"/>
              <w:ind w:left="274" w:hangingChars="114" w:hanging="274"/>
              <w:jc w:val="both"/>
              <w:rPr>
                <w:rFonts w:ascii="標楷體" w:eastAsia="標楷體" w:hAnsi="標楷體"/>
                <w:color w:val="000000"/>
                <w:szCs w:val="24"/>
              </w:rPr>
            </w:pPr>
            <w:r w:rsidRPr="001315A8">
              <w:rPr>
                <w:rFonts w:ascii="標楷體" w:eastAsia="標楷體" w:hAnsi="標楷體" w:hint="eastAsia"/>
                <w:color w:val="000000"/>
                <w:szCs w:val="24"/>
              </w:rPr>
              <w:t>1.</w:t>
            </w:r>
            <w:r w:rsidR="008D181C">
              <w:rPr>
                <w:rFonts w:ascii="標楷體" w:eastAsia="標楷體" w:hAnsi="標楷體" w:hint="eastAsia"/>
                <w:color w:val="000000"/>
                <w:szCs w:val="24"/>
              </w:rPr>
              <w:t>第10屆</w:t>
            </w:r>
            <w:r w:rsidRPr="001315A8">
              <w:rPr>
                <w:rFonts w:ascii="標楷體" w:eastAsia="標楷體" w:hAnsi="標楷體" w:hint="eastAsia"/>
                <w:color w:val="000000"/>
                <w:szCs w:val="24"/>
              </w:rPr>
              <w:t>第</w:t>
            </w:r>
            <w:r w:rsidRPr="001315A8">
              <w:rPr>
                <w:rFonts w:ascii="標楷體" w:eastAsia="標楷體" w:hAnsi="標楷體"/>
                <w:color w:val="000000"/>
                <w:szCs w:val="24"/>
              </w:rPr>
              <w:t>8</w:t>
            </w:r>
            <w:r w:rsidRPr="001315A8">
              <w:rPr>
                <w:rFonts w:ascii="標楷體" w:eastAsia="標楷體" w:hAnsi="標楷體" w:hint="eastAsia"/>
                <w:color w:val="000000"/>
                <w:szCs w:val="24"/>
              </w:rPr>
              <w:t>會期第</w:t>
            </w:r>
            <w:r w:rsidRPr="001315A8">
              <w:rPr>
                <w:rFonts w:ascii="標楷體" w:eastAsia="標楷體" w:hAnsi="標楷體"/>
                <w:color w:val="000000"/>
                <w:szCs w:val="24"/>
              </w:rPr>
              <w:t>5</w:t>
            </w:r>
            <w:r w:rsidRPr="001315A8">
              <w:rPr>
                <w:rFonts w:ascii="標楷體" w:eastAsia="標楷體" w:hAnsi="標楷體" w:hint="eastAsia"/>
                <w:color w:val="000000"/>
                <w:szCs w:val="24"/>
              </w:rPr>
              <w:t>次全體委員會議（11</w:t>
            </w:r>
            <w:r w:rsidRPr="001315A8">
              <w:rPr>
                <w:rFonts w:ascii="標楷體" w:eastAsia="標楷體" w:hAnsi="標楷體"/>
                <w:color w:val="000000"/>
                <w:szCs w:val="24"/>
              </w:rPr>
              <w:t>2</w:t>
            </w:r>
            <w:r w:rsidRPr="001315A8">
              <w:rPr>
                <w:rFonts w:ascii="標楷體" w:eastAsia="標楷體" w:hAnsi="標楷體" w:hint="eastAsia"/>
                <w:color w:val="000000"/>
                <w:szCs w:val="24"/>
              </w:rPr>
              <w:t>.1</w:t>
            </w:r>
            <w:r w:rsidRPr="001315A8">
              <w:rPr>
                <w:rFonts w:ascii="標楷體" w:eastAsia="標楷體" w:hAnsi="標楷體"/>
                <w:color w:val="000000"/>
                <w:szCs w:val="24"/>
              </w:rPr>
              <w:t>0</w:t>
            </w:r>
            <w:r w:rsidRPr="001315A8">
              <w:rPr>
                <w:rFonts w:ascii="標楷體" w:eastAsia="標楷體" w:hAnsi="標楷體" w:hint="eastAsia"/>
                <w:color w:val="000000"/>
                <w:szCs w:val="24"/>
              </w:rPr>
              <w:t>.</w:t>
            </w:r>
            <w:r w:rsidRPr="001315A8">
              <w:rPr>
                <w:rFonts w:ascii="標楷體" w:eastAsia="標楷體" w:hAnsi="標楷體"/>
                <w:color w:val="000000"/>
                <w:szCs w:val="24"/>
              </w:rPr>
              <w:t>25</w:t>
            </w:r>
            <w:r w:rsidRPr="001315A8">
              <w:rPr>
                <w:rFonts w:ascii="標楷體" w:eastAsia="標楷體" w:hAnsi="標楷體" w:hint="eastAsia"/>
                <w:color w:val="000000"/>
                <w:szCs w:val="24"/>
              </w:rPr>
              <w:t>）決議：報告及</w:t>
            </w:r>
            <w:proofErr w:type="gramStart"/>
            <w:r w:rsidRPr="001315A8">
              <w:rPr>
                <w:rFonts w:ascii="標楷體" w:eastAsia="標楷體" w:hAnsi="標楷體" w:hint="eastAsia"/>
                <w:color w:val="000000"/>
                <w:szCs w:val="24"/>
              </w:rPr>
              <w:t>詢</w:t>
            </w:r>
            <w:proofErr w:type="gramEnd"/>
            <w:r w:rsidRPr="001315A8">
              <w:rPr>
                <w:rFonts w:ascii="標楷體" w:eastAsia="標楷體" w:hAnsi="標楷體" w:hint="eastAsia"/>
                <w:color w:val="000000"/>
                <w:szCs w:val="24"/>
              </w:rPr>
              <w:t>答完畢，另定期繼續審查。</w:t>
            </w:r>
          </w:p>
          <w:p w14:paraId="44DAF323" w14:textId="77C7DBBE" w:rsidR="001315A8" w:rsidRPr="001315A8" w:rsidRDefault="001315A8" w:rsidP="006568D0">
            <w:pPr>
              <w:spacing w:line="400" w:lineRule="exact"/>
              <w:ind w:left="274" w:hangingChars="114" w:hanging="274"/>
              <w:jc w:val="both"/>
              <w:rPr>
                <w:rFonts w:ascii="標楷體" w:eastAsia="標楷體" w:hAnsi="標楷體"/>
                <w:color w:val="000000"/>
                <w:szCs w:val="24"/>
              </w:rPr>
            </w:pPr>
            <w:r w:rsidRPr="001315A8">
              <w:rPr>
                <w:rFonts w:ascii="標楷體" w:eastAsia="標楷體" w:hAnsi="標楷體" w:hint="eastAsia"/>
                <w:color w:val="000000"/>
                <w:szCs w:val="24"/>
              </w:rPr>
              <w:lastRenderedPageBreak/>
              <w:t>2</w:t>
            </w:r>
            <w:r w:rsidRPr="001315A8">
              <w:rPr>
                <w:rFonts w:ascii="標楷體" w:eastAsia="標楷體" w:hAnsi="標楷體"/>
                <w:color w:val="000000"/>
                <w:szCs w:val="24"/>
              </w:rPr>
              <w:t>.</w:t>
            </w:r>
            <w:r w:rsidR="008D181C">
              <w:rPr>
                <w:rFonts w:ascii="標楷體" w:eastAsia="標楷體" w:hAnsi="標楷體" w:hint="eastAsia"/>
                <w:color w:val="000000"/>
                <w:szCs w:val="24"/>
              </w:rPr>
              <w:t>第10屆</w:t>
            </w:r>
            <w:r w:rsidRPr="001315A8">
              <w:rPr>
                <w:rFonts w:ascii="標楷體" w:eastAsia="標楷體" w:hAnsi="標楷體" w:hint="eastAsia"/>
                <w:color w:val="000000"/>
                <w:szCs w:val="24"/>
              </w:rPr>
              <w:t>第</w:t>
            </w:r>
            <w:r w:rsidRPr="001315A8">
              <w:rPr>
                <w:rFonts w:ascii="標楷體" w:eastAsia="標楷體" w:hAnsi="標楷體"/>
                <w:color w:val="000000"/>
                <w:szCs w:val="24"/>
              </w:rPr>
              <w:t>8</w:t>
            </w:r>
            <w:r w:rsidRPr="001315A8">
              <w:rPr>
                <w:rFonts w:ascii="標楷體" w:eastAsia="標楷體" w:hAnsi="標楷體" w:hint="eastAsia"/>
                <w:color w:val="000000"/>
                <w:szCs w:val="24"/>
              </w:rPr>
              <w:t>會期第</w:t>
            </w:r>
            <w:r w:rsidRPr="001315A8">
              <w:rPr>
                <w:rFonts w:ascii="標楷體" w:eastAsia="標楷體" w:hAnsi="標楷體"/>
                <w:color w:val="000000"/>
                <w:szCs w:val="24"/>
              </w:rPr>
              <w:t>7</w:t>
            </w:r>
            <w:r w:rsidRPr="001315A8">
              <w:rPr>
                <w:rFonts w:ascii="標楷體" w:eastAsia="標楷體" w:hAnsi="標楷體" w:hint="eastAsia"/>
                <w:color w:val="000000"/>
                <w:szCs w:val="24"/>
              </w:rPr>
              <w:t>次全體委員會議（11</w:t>
            </w:r>
            <w:r w:rsidRPr="001315A8">
              <w:rPr>
                <w:rFonts w:ascii="標楷體" w:eastAsia="標楷體" w:hAnsi="標楷體"/>
                <w:color w:val="000000"/>
                <w:szCs w:val="24"/>
              </w:rPr>
              <w:t>2</w:t>
            </w:r>
            <w:r w:rsidRPr="001315A8">
              <w:rPr>
                <w:rFonts w:ascii="標楷體" w:eastAsia="標楷體" w:hAnsi="標楷體" w:hint="eastAsia"/>
                <w:color w:val="000000"/>
                <w:szCs w:val="24"/>
              </w:rPr>
              <w:t>.11.</w:t>
            </w:r>
            <w:r w:rsidRPr="001315A8">
              <w:rPr>
                <w:rFonts w:ascii="標楷體" w:eastAsia="標楷體" w:hAnsi="標楷體"/>
                <w:color w:val="000000"/>
                <w:szCs w:val="24"/>
              </w:rPr>
              <w:t>6</w:t>
            </w:r>
            <w:r w:rsidRPr="001315A8">
              <w:rPr>
                <w:rFonts w:ascii="標楷體" w:eastAsia="標楷體" w:hAnsi="標楷體" w:hint="eastAsia"/>
                <w:color w:val="000000"/>
                <w:szCs w:val="24"/>
              </w:rPr>
              <w:t>）決議：審查完竣。</w:t>
            </w:r>
          </w:p>
        </w:tc>
        <w:tc>
          <w:tcPr>
            <w:tcW w:w="1190" w:type="pct"/>
            <w:vMerge/>
          </w:tcPr>
          <w:p w14:paraId="1EAE57C4" w14:textId="77777777" w:rsidR="001315A8" w:rsidRPr="001315A8" w:rsidRDefault="001315A8" w:rsidP="001315A8">
            <w:pPr>
              <w:adjustRightInd w:val="0"/>
              <w:snapToGrid w:val="0"/>
              <w:spacing w:line="240" w:lineRule="atLeast"/>
              <w:ind w:left="240" w:hangingChars="100" w:hanging="240"/>
              <w:jc w:val="both"/>
              <w:rPr>
                <w:rFonts w:ascii="標楷體" w:eastAsia="標楷體" w:hAnsi="標楷體"/>
                <w:color w:val="FF0000"/>
                <w:szCs w:val="24"/>
              </w:rPr>
            </w:pPr>
          </w:p>
        </w:tc>
      </w:tr>
      <w:tr w:rsidR="001315A8" w:rsidRPr="001315A8" w14:paraId="345C960D" w14:textId="77777777" w:rsidTr="00B25C80">
        <w:trPr>
          <w:trHeight w:val="790"/>
        </w:trPr>
        <w:tc>
          <w:tcPr>
            <w:tcW w:w="1929" w:type="pct"/>
          </w:tcPr>
          <w:p w14:paraId="6DA064BC" w14:textId="77777777" w:rsidR="001315A8" w:rsidRPr="001315A8" w:rsidRDefault="001315A8" w:rsidP="001315A8">
            <w:pPr>
              <w:spacing w:line="400" w:lineRule="exact"/>
              <w:ind w:leftChars="-12" w:left="251" w:hangingChars="100" w:hanging="280"/>
              <w:jc w:val="both"/>
              <w:rPr>
                <w:rFonts w:ascii="標楷體" w:eastAsia="標楷體" w:hAnsi="標楷體"/>
                <w:sz w:val="28"/>
              </w:rPr>
            </w:pPr>
            <w:r w:rsidRPr="001315A8">
              <w:rPr>
                <w:rFonts w:ascii="標楷體" w:eastAsia="標楷體" w:hAnsi="標楷體" w:hint="eastAsia"/>
                <w:sz w:val="28"/>
              </w:rPr>
              <w:t>7.科學園區管理局作業基金</w:t>
            </w:r>
          </w:p>
        </w:tc>
        <w:tc>
          <w:tcPr>
            <w:tcW w:w="690" w:type="pct"/>
            <w:vMerge/>
          </w:tcPr>
          <w:p w14:paraId="3D457449" w14:textId="77777777" w:rsidR="001315A8" w:rsidRPr="001315A8" w:rsidRDefault="001315A8" w:rsidP="001315A8">
            <w:pPr>
              <w:adjustRightInd w:val="0"/>
              <w:snapToGrid w:val="0"/>
              <w:spacing w:line="240" w:lineRule="atLeast"/>
              <w:jc w:val="both"/>
              <w:rPr>
                <w:rFonts w:ascii="標楷體" w:eastAsia="標楷體" w:hAnsi="標楷體"/>
                <w:sz w:val="28"/>
                <w:szCs w:val="22"/>
              </w:rPr>
            </w:pPr>
          </w:p>
        </w:tc>
        <w:tc>
          <w:tcPr>
            <w:tcW w:w="1190" w:type="pct"/>
          </w:tcPr>
          <w:p w14:paraId="2C8AF541" w14:textId="24BEA953" w:rsidR="001315A8" w:rsidRPr="001315A8" w:rsidRDefault="001315A8" w:rsidP="006568D0">
            <w:pPr>
              <w:spacing w:line="400" w:lineRule="exact"/>
              <w:ind w:left="274" w:hangingChars="114" w:hanging="274"/>
              <w:jc w:val="both"/>
              <w:rPr>
                <w:rFonts w:ascii="標楷體" w:eastAsia="標楷體" w:hAnsi="標楷體"/>
                <w:color w:val="000000"/>
                <w:szCs w:val="24"/>
              </w:rPr>
            </w:pPr>
            <w:r>
              <w:rPr>
                <w:rFonts w:ascii="標楷體" w:eastAsia="標楷體" w:hAnsi="標楷體" w:hint="eastAsia"/>
                <w:color w:val="000000"/>
                <w:szCs w:val="24"/>
              </w:rPr>
              <w:t>1.</w:t>
            </w:r>
            <w:r w:rsidR="008D181C">
              <w:rPr>
                <w:rFonts w:ascii="標楷體" w:eastAsia="標楷體" w:hAnsi="標楷體" w:hint="eastAsia"/>
                <w:color w:val="000000"/>
                <w:szCs w:val="24"/>
              </w:rPr>
              <w:t>第10屆</w:t>
            </w:r>
            <w:r w:rsidRPr="001315A8">
              <w:rPr>
                <w:rFonts w:ascii="標楷體" w:eastAsia="標楷體" w:hAnsi="標楷體" w:hint="eastAsia"/>
                <w:color w:val="000000"/>
                <w:szCs w:val="24"/>
              </w:rPr>
              <w:t>第</w:t>
            </w:r>
            <w:r w:rsidRPr="001315A8">
              <w:rPr>
                <w:rFonts w:ascii="標楷體" w:eastAsia="標楷體" w:hAnsi="標楷體"/>
                <w:color w:val="000000"/>
                <w:szCs w:val="24"/>
              </w:rPr>
              <w:t>8</w:t>
            </w:r>
            <w:r w:rsidRPr="001315A8">
              <w:rPr>
                <w:rFonts w:ascii="標楷體" w:eastAsia="標楷體" w:hAnsi="標楷體" w:hint="eastAsia"/>
                <w:color w:val="000000"/>
                <w:szCs w:val="24"/>
              </w:rPr>
              <w:t>會期第7次全體委員會議（11</w:t>
            </w:r>
            <w:r w:rsidRPr="001315A8">
              <w:rPr>
                <w:rFonts w:ascii="標楷體" w:eastAsia="標楷體" w:hAnsi="標楷體"/>
                <w:color w:val="000000"/>
                <w:szCs w:val="24"/>
              </w:rPr>
              <w:t>2</w:t>
            </w:r>
            <w:r w:rsidRPr="001315A8">
              <w:rPr>
                <w:rFonts w:ascii="標楷體" w:eastAsia="標楷體" w:hAnsi="標楷體" w:hint="eastAsia"/>
                <w:color w:val="000000"/>
                <w:szCs w:val="24"/>
              </w:rPr>
              <w:t>.11.8）決議：報告及</w:t>
            </w:r>
            <w:proofErr w:type="gramStart"/>
            <w:r w:rsidRPr="001315A8">
              <w:rPr>
                <w:rFonts w:ascii="標楷體" w:eastAsia="標楷體" w:hAnsi="標楷體" w:hint="eastAsia"/>
                <w:color w:val="000000"/>
                <w:szCs w:val="24"/>
              </w:rPr>
              <w:t>詢</w:t>
            </w:r>
            <w:proofErr w:type="gramEnd"/>
            <w:r w:rsidRPr="001315A8">
              <w:rPr>
                <w:rFonts w:ascii="標楷體" w:eastAsia="標楷體" w:hAnsi="標楷體" w:hint="eastAsia"/>
                <w:color w:val="000000"/>
                <w:szCs w:val="24"/>
              </w:rPr>
              <w:t>答完畢，另定期繼續審查。</w:t>
            </w:r>
          </w:p>
          <w:p w14:paraId="69EF8532" w14:textId="5BC95D14" w:rsidR="001315A8" w:rsidRPr="001315A8" w:rsidRDefault="001315A8" w:rsidP="006568D0">
            <w:pPr>
              <w:spacing w:line="400" w:lineRule="exact"/>
              <w:ind w:left="274" w:hangingChars="114" w:hanging="274"/>
              <w:jc w:val="both"/>
              <w:rPr>
                <w:rFonts w:ascii="標楷體" w:eastAsia="標楷體" w:hAnsi="標楷體"/>
                <w:color w:val="000000"/>
                <w:szCs w:val="24"/>
              </w:rPr>
            </w:pPr>
            <w:r w:rsidRPr="001315A8">
              <w:rPr>
                <w:rFonts w:ascii="標楷體" w:eastAsia="標楷體" w:hAnsi="標楷體" w:hint="eastAsia"/>
                <w:color w:val="000000"/>
                <w:szCs w:val="24"/>
              </w:rPr>
              <w:t>2</w:t>
            </w:r>
            <w:r w:rsidRPr="001315A8">
              <w:rPr>
                <w:rFonts w:ascii="標楷體" w:eastAsia="標楷體" w:hAnsi="標楷體"/>
                <w:color w:val="000000"/>
                <w:szCs w:val="24"/>
              </w:rPr>
              <w:t>.</w:t>
            </w:r>
            <w:r w:rsidR="008D181C">
              <w:rPr>
                <w:rFonts w:ascii="標楷體" w:eastAsia="標楷體" w:hAnsi="標楷體" w:hint="eastAsia"/>
                <w:color w:val="000000"/>
                <w:szCs w:val="24"/>
              </w:rPr>
              <w:t>第10屆</w:t>
            </w:r>
            <w:r w:rsidRPr="001315A8">
              <w:rPr>
                <w:rFonts w:ascii="標楷體" w:eastAsia="標楷體" w:hAnsi="標楷體" w:hint="eastAsia"/>
                <w:color w:val="000000"/>
                <w:szCs w:val="24"/>
              </w:rPr>
              <w:t>第8會期第9次全體委員會議（112.11.30）決議：審查完竣。</w:t>
            </w:r>
          </w:p>
        </w:tc>
        <w:tc>
          <w:tcPr>
            <w:tcW w:w="1190" w:type="pct"/>
            <w:vMerge/>
          </w:tcPr>
          <w:p w14:paraId="24D5AD0D" w14:textId="77777777" w:rsidR="001315A8" w:rsidRPr="001315A8" w:rsidRDefault="001315A8" w:rsidP="001315A8">
            <w:pPr>
              <w:adjustRightInd w:val="0"/>
              <w:snapToGrid w:val="0"/>
              <w:spacing w:line="240" w:lineRule="atLeast"/>
              <w:ind w:leftChars="20" w:left="324" w:hangingChars="115" w:hanging="276"/>
              <w:jc w:val="both"/>
              <w:rPr>
                <w:rFonts w:ascii="標楷體" w:eastAsia="標楷體" w:hAnsi="標楷體"/>
                <w:color w:val="FF0000"/>
                <w:szCs w:val="24"/>
              </w:rPr>
            </w:pPr>
          </w:p>
        </w:tc>
      </w:tr>
      <w:tr w:rsidR="001315A8" w:rsidRPr="001315A8" w14:paraId="4D6CD356" w14:textId="77777777" w:rsidTr="00B25C80">
        <w:trPr>
          <w:trHeight w:val="790"/>
        </w:trPr>
        <w:tc>
          <w:tcPr>
            <w:tcW w:w="1929" w:type="pct"/>
          </w:tcPr>
          <w:p w14:paraId="5EF551C1" w14:textId="77777777" w:rsidR="001315A8" w:rsidRPr="001315A8" w:rsidRDefault="001315A8" w:rsidP="001315A8">
            <w:pPr>
              <w:spacing w:line="400" w:lineRule="exact"/>
              <w:ind w:leftChars="-12" w:left="-29" w:firstLine="2"/>
              <w:jc w:val="both"/>
              <w:rPr>
                <w:rFonts w:ascii="標楷體" w:eastAsia="標楷體" w:hAnsi="標楷體"/>
                <w:sz w:val="28"/>
              </w:rPr>
            </w:pPr>
            <w:r w:rsidRPr="001315A8">
              <w:rPr>
                <w:rFonts w:ascii="標楷體" w:eastAsia="標楷體" w:hAnsi="標楷體" w:hint="eastAsia"/>
                <w:sz w:val="28"/>
              </w:rPr>
              <w:t>8</w:t>
            </w:r>
            <w:r w:rsidRPr="001315A8">
              <w:rPr>
                <w:rFonts w:ascii="標楷體" w:eastAsia="標楷體" w:hAnsi="標楷體"/>
                <w:sz w:val="28"/>
              </w:rPr>
              <w:t>.</w:t>
            </w:r>
            <w:r w:rsidRPr="001315A8">
              <w:rPr>
                <w:rFonts w:ascii="標楷體" w:eastAsia="標楷體" w:hAnsi="標楷體" w:hint="eastAsia"/>
                <w:sz w:val="28"/>
              </w:rPr>
              <w:t>國立文化機構作業基金</w:t>
            </w:r>
          </w:p>
        </w:tc>
        <w:tc>
          <w:tcPr>
            <w:tcW w:w="690" w:type="pct"/>
            <w:vMerge/>
          </w:tcPr>
          <w:p w14:paraId="044E3B93" w14:textId="77777777" w:rsidR="001315A8" w:rsidRPr="001315A8" w:rsidRDefault="001315A8" w:rsidP="001315A8">
            <w:pPr>
              <w:adjustRightInd w:val="0"/>
              <w:snapToGrid w:val="0"/>
              <w:spacing w:line="240" w:lineRule="atLeast"/>
              <w:jc w:val="both"/>
              <w:rPr>
                <w:rFonts w:ascii="標楷體" w:eastAsia="標楷體" w:hAnsi="標楷體"/>
                <w:sz w:val="28"/>
                <w:szCs w:val="22"/>
              </w:rPr>
            </w:pPr>
          </w:p>
        </w:tc>
        <w:tc>
          <w:tcPr>
            <w:tcW w:w="1190" w:type="pct"/>
          </w:tcPr>
          <w:p w14:paraId="48501D71" w14:textId="40114EE5" w:rsidR="001315A8" w:rsidRPr="001315A8" w:rsidRDefault="001315A8" w:rsidP="006568D0">
            <w:pPr>
              <w:spacing w:line="400" w:lineRule="exact"/>
              <w:ind w:left="274" w:hangingChars="114" w:hanging="274"/>
              <w:jc w:val="both"/>
              <w:rPr>
                <w:rFonts w:ascii="標楷體" w:eastAsia="標楷體" w:hAnsi="標楷體"/>
                <w:color w:val="000000"/>
                <w:szCs w:val="24"/>
              </w:rPr>
            </w:pPr>
            <w:r>
              <w:rPr>
                <w:rFonts w:ascii="標楷體" w:eastAsia="標楷體" w:hAnsi="標楷體" w:hint="eastAsia"/>
                <w:color w:val="000000"/>
                <w:szCs w:val="24"/>
              </w:rPr>
              <w:t>1.</w:t>
            </w:r>
            <w:r w:rsidR="008D181C">
              <w:rPr>
                <w:rFonts w:ascii="標楷體" w:eastAsia="標楷體" w:hAnsi="標楷體" w:hint="eastAsia"/>
                <w:color w:val="000000"/>
                <w:szCs w:val="24"/>
              </w:rPr>
              <w:t>第10屆</w:t>
            </w:r>
            <w:r w:rsidRPr="001315A8">
              <w:rPr>
                <w:rFonts w:ascii="標楷體" w:eastAsia="標楷體" w:hAnsi="標楷體" w:hint="eastAsia"/>
                <w:color w:val="000000"/>
                <w:szCs w:val="24"/>
              </w:rPr>
              <w:t>第</w:t>
            </w:r>
            <w:r w:rsidRPr="001315A8">
              <w:rPr>
                <w:rFonts w:ascii="標楷體" w:eastAsia="標楷體" w:hAnsi="標楷體"/>
                <w:color w:val="000000"/>
                <w:szCs w:val="24"/>
              </w:rPr>
              <w:t>8</w:t>
            </w:r>
            <w:r w:rsidRPr="001315A8">
              <w:rPr>
                <w:rFonts w:ascii="標楷體" w:eastAsia="標楷體" w:hAnsi="標楷體" w:hint="eastAsia"/>
                <w:color w:val="000000"/>
                <w:szCs w:val="24"/>
              </w:rPr>
              <w:t>會期第</w:t>
            </w:r>
            <w:r w:rsidRPr="001315A8">
              <w:rPr>
                <w:rFonts w:ascii="標楷體" w:eastAsia="標楷體" w:hAnsi="標楷體"/>
                <w:color w:val="000000"/>
                <w:szCs w:val="24"/>
              </w:rPr>
              <w:t>6</w:t>
            </w:r>
            <w:r w:rsidRPr="001315A8">
              <w:rPr>
                <w:rFonts w:ascii="標楷體" w:eastAsia="標楷體" w:hAnsi="標楷體" w:hint="eastAsia"/>
                <w:color w:val="000000"/>
                <w:szCs w:val="24"/>
              </w:rPr>
              <w:t>次全體委員會議（11</w:t>
            </w:r>
            <w:r w:rsidRPr="001315A8">
              <w:rPr>
                <w:rFonts w:ascii="標楷體" w:eastAsia="標楷體" w:hAnsi="標楷體"/>
                <w:color w:val="000000"/>
                <w:szCs w:val="24"/>
              </w:rPr>
              <w:t>2</w:t>
            </w:r>
            <w:r w:rsidRPr="001315A8">
              <w:rPr>
                <w:rFonts w:ascii="標楷體" w:eastAsia="標楷體" w:hAnsi="標楷體" w:hint="eastAsia"/>
                <w:color w:val="000000"/>
                <w:szCs w:val="24"/>
              </w:rPr>
              <w:t>.1</w:t>
            </w:r>
            <w:r w:rsidRPr="001315A8">
              <w:rPr>
                <w:rFonts w:ascii="標楷體" w:eastAsia="標楷體" w:hAnsi="標楷體"/>
                <w:color w:val="000000"/>
                <w:szCs w:val="24"/>
              </w:rPr>
              <w:t>1</w:t>
            </w:r>
            <w:r w:rsidRPr="001315A8">
              <w:rPr>
                <w:rFonts w:ascii="標楷體" w:eastAsia="標楷體" w:hAnsi="標楷體" w:hint="eastAsia"/>
                <w:color w:val="000000"/>
                <w:szCs w:val="24"/>
              </w:rPr>
              <w:t>.</w:t>
            </w:r>
            <w:r w:rsidRPr="001315A8">
              <w:rPr>
                <w:rFonts w:ascii="標楷體" w:eastAsia="標楷體" w:hAnsi="標楷體"/>
                <w:color w:val="000000"/>
                <w:szCs w:val="24"/>
              </w:rPr>
              <w:t>2</w:t>
            </w:r>
            <w:r w:rsidRPr="001315A8">
              <w:rPr>
                <w:rFonts w:ascii="標楷體" w:eastAsia="標楷體" w:hAnsi="標楷體" w:hint="eastAsia"/>
                <w:color w:val="000000"/>
                <w:szCs w:val="24"/>
              </w:rPr>
              <w:t>）決議：報告及</w:t>
            </w:r>
            <w:proofErr w:type="gramStart"/>
            <w:r w:rsidRPr="001315A8">
              <w:rPr>
                <w:rFonts w:ascii="標楷體" w:eastAsia="標楷體" w:hAnsi="標楷體" w:hint="eastAsia"/>
                <w:color w:val="000000"/>
                <w:szCs w:val="24"/>
              </w:rPr>
              <w:t>詢</w:t>
            </w:r>
            <w:proofErr w:type="gramEnd"/>
            <w:r w:rsidRPr="001315A8">
              <w:rPr>
                <w:rFonts w:ascii="標楷體" w:eastAsia="標楷體" w:hAnsi="標楷體" w:hint="eastAsia"/>
                <w:color w:val="000000"/>
                <w:szCs w:val="24"/>
              </w:rPr>
              <w:t>答完畢，另定期繼續審查。</w:t>
            </w:r>
          </w:p>
          <w:p w14:paraId="448643E1" w14:textId="308E0801" w:rsidR="001315A8" w:rsidRPr="001315A8" w:rsidRDefault="001315A8" w:rsidP="006568D0">
            <w:pPr>
              <w:spacing w:line="400" w:lineRule="exact"/>
              <w:ind w:left="274" w:hangingChars="114" w:hanging="274"/>
              <w:jc w:val="both"/>
              <w:rPr>
                <w:rFonts w:ascii="標楷體" w:eastAsia="標楷體" w:hAnsi="標楷體"/>
                <w:color w:val="000000"/>
                <w:szCs w:val="24"/>
              </w:rPr>
            </w:pPr>
            <w:r w:rsidRPr="001315A8">
              <w:rPr>
                <w:rFonts w:ascii="標楷體" w:eastAsia="標楷體" w:hAnsi="標楷體" w:hint="eastAsia"/>
                <w:color w:val="000000"/>
                <w:szCs w:val="24"/>
              </w:rPr>
              <w:t>2</w:t>
            </w:r>
            <w:r w:rsidRPr="001315A8">
              <w:rPr>
                <w:rFonts w:ascii="標楷體" w:eastAsia="標楷體" w:hAnsi="標楷體"/>
                <w:color w:val="000000"/>
                <w:szCs w:val="24"/>
              </w:rPr>
              <w:t>.</w:t>
            </w:r>
            <w:r w:rsidR="008D181C">
              <w:rPr>
                <w:rFonts w:ascii="標楷體" w:eastAsia="標楷體" w:hAnsi="標楷體" w:hint="eastAsia"/>
                <w:color w:val="000000"/>
                <w:szCs w:val="24"/>
              </w:rPr>
              <w:t>第10屆</w:t>
            </w:r>
            <w:r w:rsidRPr="001315A8">
              <w:rPr>
                <w:rFonts w:ascii="標楷體" w:eastAsia="標楷體" w:hAnsi="標楷體" w:hint="eastAsia"/>
                <w:color w:val="000000"/>
                <w:szCs w:val="24"/>
              </w:rPr>
              <w:t>第8會期第8次全體委員會議（112.11.16）決議：審查完竣。</w:t>
            </w:r>
          </w:p>
        </w:tc>
        <w:tc>
          <w:tcPr>
            <w:tcW w:w="1190" w:type="pct"/>
            <w:vMerge/>
          </w:tcPr>
          <w:p w14:paraId="6DE6E1AE" w14:textId="77777777" w:rsidR="001315A8" w:rsidRPr="001315A8" w:rsidRDefault="001315A8" w:rsidP="00F62A94">
            <w:pPr>
              <w:numPr>
                <w:ilvl w:val="0"/>
                <w:numId w:val="50"/>
              </w:numPr>
              <w:adjustRightInd w:val="0"/>
              <w:snapToGrid w:val="0"/>
              <w:spacing w:line="240" w:lineRule="atLeast"/>
              <w:ind w:left="273" w:hanging="225"/>
              <w:jc w:val="both"/>
              <w:rPr>
                <w:rFonts w:ascii="標楷體" w:eastAsia="標楷體" w:hAnsi="標楷體"/>
                <w:color w:val="FF0000"/>
                <w:szCs w:val="24"/>
              </w:rPr>
            </w:pPr>
          </w:p>
        </w:tc>
      </w:tr>
      <w:tr w:rsidR="001315A8" w:rsidRPr="001315A8" w14:paraId="34D14E6F" w14:textId="77777777" w:rsidTr="00B25C80">
        <w:trPr>
          <w:trHeight w:val="790"/>
        </w:trPr>
        <w:tc>
          <w:tcPr>
            <w:tcW w:w="1929" w:type="pct"/>
          </w:tcPr>
          <w:p w14:paraId="62F45F49" w14:textId="77777777" w:rsidR="001315A8" w:rsidRPr="001315A8" w:rsidRDefault="001315A8" w:rsidP="001315A8">
            <w:pPr>
              <w:spacing w:line="400" w:lineRule="exact"/>
              <w:ind w:leftChars="-12" w:left="-29" w:firstLine="2"/>
              <w:jc w:val="both"/>
              <w:rPr>
                <w:rFonts w:ascii="標楷體" w:eastAsia="標楷體" w:hAnsi="標楷體"/>
                <w:sz w:val="28"/>
              </w:rPr>
            </w:pPr>
            <w:r w:rsidRPr="001315A8">
              <w:rPr>
                <w:rFonts w:ascii="標楷體" w:eastAsia="標楷體" w:hAnsi="標楷體" w:hint="eastAsia"/>
                <w:sz w:val="28"/>
              </w:rPr>
              <w:t>9.故宮文物藝術發展基金</w:t>
            </w:r>
          </w:p>
        </w:tc>
        <w:tc>
          <w:tcPr>
            <w:tcW w:w="690" w:type="pct"/>
            <w:vMerge/>
          </w:tcPr>
          <w:p w14:paraId="53F85394" w14:textId="77777777" w:rsidR="001315A8" w:rsidRPr="001315A8" w:rsidRDefault="001315A8" w:rsidP="001315A8">
            <w:pPr>
              <w:adjustRightInd w:val="0"/>
              <w:snapToGrid w:val="0"/>
              <w:spacing w:line="240" w:lineRule="atLeast"/>
              <w:jc w:val="both"/>
              <w:rPr>
                <w:rFonts w:ascii="標楷體" w:eastAsia="標楷體" w:hAnsi="標楷體"/>
                <w:sz w:val="28"/>
                <w:szCs w:val="22"/>
              </w:rPr>
            </w:pPr>
          </w:p>
        </w:tc>
        <w:tc>
          <w:tcPr>
            <w:tcW w:w="1190" w:type="pct"/>
          </w:tcPr>
          <w:p w14:paraId="78AB295B" w14:textId="7F8B9F4B" w:rsidR="001315A8" w:rsidRPr="001315A8" w:rsidRDefault="001315A8" w:rsidP="006568D0">
            <w:pPr>
              <w:spacing w:line="400" w:lineRule="exact"/>
              <w:ind w:left="274" w:hangingChars="114" w:hanging="274"/>
              <w:jc w:val="both"/>
              <w:rPr>
                <w:rFonts w:ascii="標楷體" w:eastAsia="標楷體" w:hAnsi="標楷體"/>
                <w:color w:val="000000"/>
                <w:szCs w:val="24"/>
              </w:rPr>
            </w:pPr>
            <w:r>
              <w:rPr>
                <w:rFonts w:ascii="標楷體" w:eastAsia="標楷體" w:hAnsi="標楷體" w:hint="eastAsia"/>
                <w:color w:val="000000"/>
                <w:szCs w:val="24"/>
              </w:rPr>
              <w:t>1.</w:t>
            </w:r>
            <w:r w:rsidR="008D181C">
              <w:rPr>
                <w:rFonts w:ascii="標楷體" w:eastAsia="標楷體" w:hAnsi="標楷體" w:hint="eastAsia"/>
                <w:color w:val="000000"/>
                <w:szCs w:val="24"/>
              </w:rPr>
              <w:t>第10屆</w:t>
            </w:r>
            <w:r w:rsidRPr="001315A8">
              <w:rPr>
                <w:rFonts w:ascii="標楷體" w:eastAsia="標楷體" w:hAnsi="標楷體" w:hint="eastAsia"/>
                <w:color w:val="000000"/>
                <w:szCs w:val="24"/>
              </w:rPr>
              <w:t>第</w:t>
            </w:r>
            <w:r w:rsidRPr="001315A8">
              <w:rPr>
                <w:rFonts w:ascii="標楷體" w:eastAsia="標楷體" w:hAnsi="標楷體"/>
                <w:color w:val="000000"/>
                <w:szCs w:val="24"/>
              </w:rPr>
              <w:t>8</w:t>
            </w:r>
            <w:r w:rsidRPr="001315A8">
              <w:rPr>
                <w:rFonts w:ascii="標楷體" w:eastAsia="標楷體" w:hAnsi="標楷體" w:hint="eastAsia"/>
                <w:color w:val="000000"/>
                <w:szCs w:val="24"/>
              </w:rPr>
              <w:t>會期第</w:t>
            </w:r>
            <w:r w:rsidRPr="001315A8">
              <w:rPr>
                <w:rFonts w:ascii="標楷體" w:eastAsia="標楷體" w:hAnsi="標楷體"/>
                <w:color w:val="000000"/>
                <w:szCs w:val="24"/>
              </w:rPr>
              <w:t>5</w:t>
            </w:r>
            <w:r w:rsidRPr="001315A8">
              <w:rPr>
                <w:rFonts w:ascii="標楷體" w:eastAsia="標楷體" w:hAnsi="標楷體" w:hint="eastAsia"/>
                <w:color w:val="000000"/>
                <w:szCs w:val="24"/>
              </w:rPr>
              <w:t>次全體委員會議（11</w:t>
            </w:r>
            <w:r w:rsidRPr="001315A8">
              <w:rPr>
                <w:rFonts w:ascii="標楷體" w:eastAsia="標楷體" w:hAnsi="標楷體"/>
                <w:color w:val="000000"/>
                <w:szCs w:val="24"/>
              </w:rPr>
              <w:t>2</w:t>
            </w:r>
            <w:r w:rsidRPr="001315A8">
              <w:rPr>
                <w:rFonts w:ascii="標楷體" w:eastAsia="標楷體" w:hAnsi="標楷體" w:hint="eastAsia"/>
                <w:color w:val="000000"/>
                <w:szCs w:val="24"/>
              </w:rPr>
              <w:t>.1</w:t>
            </w:r>
            <w:r w:rsidRPr="001315A8">
              <w:rPr>
                <w:rFonts w:ascii="標楷體" w:eastAsia="標楷體" w:hAnsi="標楷體"/>
                <w:color w:val="000000"/>
                <w:szCs w:val="24"/>
              </w:rPr>
              <w:t>0</w:t>
            </w:r>
            <w:r w:rsidRPr="001315A8">
              <w:rPr>
                <w:rFonts w:ascii="標楷體" w:eastAsia="標楷體" w:hAnsi="標楷體" w:hint="eastAsia"/>
                <w:color w:val="000000"/>
                <w:szCs w:val="24"/>
              </w:rPr>
              <w:t>.</w:t>
            </w:r>
            <w:r w:rsidRPr="001315A8">
              <w:rPr>
                <w:rFonts w:ascii="標楷體" w:eastAsia="標楷體" w:hAnsi="標楷體"/>
                <w:color w:val="000000"/>
                <w:szCs w:val="24"/>
              </w:rPr>
              <w:t>26</w:t>
            </w:r>
            <w:r w:rsidRPr="001315A8">
              <w:rPr>
                <w:rFonts w:ascii="標楷體" w:eastAsia="標楷體" w:hAnsi="標楷體" w:hint="eastAsia"/>
                <w:color w:val="000000"/>
                <w:szCs w:val="24"/>
              </w:rPr>
              <w:t>）決議：報告及</w:t>
            </w:r>
            <w:proofErr w:type="gramStart"/>
            <w:r w:rsidRPr="001315A8">
              <w:rPr>
                <w:rFonts w:ascii="標楷體" w:eastAsia="標楷體" w:hAnsi="標楷體" w:hint="eastAsia"/>
                <w:color w:val="000000"/>
                <w:szCs w:val="24"/>
              </w:rPr>
              <w:t>詢</w:t>
            </w:r>
            <w:proofErr w:type="gramEnd"/>
            <w:r w:rsidRPr="001315A8">
              <w:rPr>
                <w:rFonts w:ascii="標楷體" w:eastAsia="標楷體" w:hAnsi="標楷體" w:hint="eastAsia"/>
                <w:color w:val="000000"/>
                <w:szCs w:val="24"/>
              </w:rPr>
              <w:t>答完畢，另定期繼續審查。</w:t>
            </w:r>
          </w:p>
          <w:p w14:paraId="595E8B08" w14:textId="05AF4607" w:rsidR="001315A8" w:rsidRPr="001315A8" w:rsidRDefault="001315A8" w:rsidP="006568D0">
            <w:pPr>
              <w:spacing w:line="400" w:lineRule="exact"/>
              <w:ind w:left="274" w:hangingChars="114" w:hanging="274"/>
              <w:jc w:val="both"/>
              <w:rPr>
                <w:rFonts w:ascii="標楷體" w:eastAsia="標楷體" w:hAnsi="標楷體"/>
                <w:color w:val="000000"/>
                <w:szCs w:val="24"/>
              </w:rPr>
            </w:pPr>
            <w:r>
              <w:rPr>
                <w:rFonts w:ascii="標楷體" w:eastAsia="標楷體" w:hAnsi="標楷體" w:hint="eastAsia"/>
                <w:color w:val="000000"/>
                <w:szCs w:val="24"/>
              </w:rPr>
              <w:t>2.</w:t>
            </w:r>
            <w:r w:rsidR="008D181C">
              <w:rPr>
                <w:rFonts w:ascii="標楷體" w:eastAsia="標楷體" w:hAnsi="標楷體" w:hint="eastAsia"/>
                <w:color w:val="000000"/>
                <w:szCs w:val="24"/>
              </w:rPr>
              <w:t>第10屆</w:t>
            </w:r>
            <w:r w:rsidRPr="001315A8">
              <w:rPr>
                <w:rFonts w:ascii="標楷體" w:eastAsia="標楷體" w:hAnsi="標楷體" w:hint="eastAsia"/>
                <w:color w:val="000000"/>
                <w:szCs w:val="24"/>
              </w:rPr>
              <w:t>第8會期第8次全體委員會</w:t>
            </w:r>
            <w:r w:rsidRPr="001315A8">
              <w:rPr>
                <w:rFonts w:ascii="標楷體" w:eastAsia="標楷體" w:hAnsi="標楷體" w:hint="eastAsia"/>
                <w:color w:val="000000"/>
                <w:szCs w:val="24"/>
              </w:rPr>
              <w:lastRenderedPageBreak/>
              <w:t>議（112.11.15）決議：審查完竣。</w:t>
            </w:r>
          </w:p>
        </w:tc>
        <w:tc>
          <w:tcPr>
            <w:tcW w:w="1190" w:type="pct"/>
            <w:vMerge/>
          </w:tcPr>
          <w:p w14:paraId="1B089F3B" w14:textId="77777777" w:rsidR="001315A8" w:rsidRPr="001315A8" w:rsidRDefault="001315A8" w:rsidP="00F62A94">
            <w:pPr>
              <w:numPr>
                <w:ilvl w:val="0"/>
                <w:numId w:val="51"/>
              </w:numPr>
              <w:adjustRightInd w:val="0"/>
              <w:snapToGrid w:val="0"/>
              <w:spacing w:line="240" w:lineRule="atLeast"/>
              <w:ind w:left="273" w:hanging="276"/>
              <w:jc w:val="both"/>
              <w:rPr>
                <w:rFonts w:ascii="標楷體" w:eastAsia="標楷體" w:hAnsi="標楷體"/>
                <w:color w:val="FF0000"/>
                <w:szCs w:val="24"/>
              </w:rPr>
            </w:pPr>
          </w:p>
        </w:tc>
      </w:tr>
    </w:tbl>
    <w:p w14:paraId="3DCC76D1" w14:textId="1C15B98D" w:rsidR="00354480" w:rsidRPr="00354480" w:rsidRDefault="00354480" w:rsidP="00354480">
      <w:pPr>
        <w:pStyle w:val="01-3"/>
      </w:pPr>
      <w:bookmarkStart w:id="103" w:name="_Toc126068136"/>
      <w:bookmarkStart w:id="104" w:name="_Toc157435012"/>
      <w:bookmarkStart w:id="105" w:name="_Toc189551811"/>
      <w:r w:rsidRPr="00354480">
        <w:rPr>
          <w:rFonts w:hint="eastAsia"/>
        </w:rPr>
        <w:t>(</w:t>
      </w:r>
      <w:r w:rsidR="00A34D83">
        <w:rPr>
          <w:rFonts w:hint="eastAsia"/>
        </w:rPr>
        <w:t>二</w:t>
      </w:r>
      <w:r w:rsidRPr="00354480">
        <w:rPr>
          <w:rFonts w:hint="eastAsia"/>
        </w:rPr>
        <w:t>)</w:t>
      </w:r>
      <w:proofErr w:type="gramStart"/>
      <w:r w:rsidRPr="00354480">
        <w:rPr>
          <w:rFonts w:hint="eastAsia"/>
        </w:rPr>
        <w:t>11</w:t>
      </w:r>
      <w:r>
        <w:t>4</w:t>
      </w:r>
      <w:proofErr w:type="gramEnd"/>
      <w:r w:rsidRPr="00354480">
        <w:rPr>
          <w:rFonts w:hint="eastAsia"/>
        </w:rPr>
        <w:t>年度中央政府總預算案(公務預算) (1案)</w:t>
      </w:r>
      <w:bookmarkEnd w:id="103"/>
      <w:bookmarkEnd w:id="104"/>
      <w:bookmarkEnd w:id="105"/>
    </w:p>
    <w:tbl>
      <w:tblPr>
        <w:tblW w:w="52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86"/>
        <w:gridCol w:w="3095"/>
        <w:gridCol w:w="1559"/>
        <w:gridCol w:w="2977"/>
        <w:gridCol w:w="1701"/>
      </w:tblGrid>
      <w:tr w:rsidR="00354480" w:rsidRPr="00354480" w14:paraId="46A73817" w14:textId="77777777" w:rsidTr="00BF2E2C">
        <w:trPr>
          <w:trHeight w:val="700"/>
        </w:trPr>
        <w:tc>
          <w:tcPr>
            <w:tcW w:w="586" w:type="dxa"/>
            <w:tcBorders>
              <w:top w:val="single" w:sz="4" w:space="0" w:color="auto"/>
              <w:left w:val="single" w:sz="4" w:space="0" w:color="auto"/>
              <w:bottom w:val="single" w:sz="4" w:space="0" w:color="auto"/>
              <w:right w:val="single" w:sz="4" w:space="0" w:color="auto"/>
            </w:tcBorders>
            <w:vAlign w:val="center"/>
            <w:hideMark/>
          </w:tcPr>
          <w:p w14:paraId="67F6FBE7" w14:textId="77777777" w:rsidR="00354480" w:rsidRPr="00354480" w:rsidRDefault="00354480" w:rsidP="00354480">
            <w:pPr>
              <w:spacing w:line="400" w:lineRule="exact"/>
              <w:rPr>
                <w:rFonts w:ascii="標楷體" w:eastAsia="標楷體" w:hAnsi="標楷體"/>
                <w:b/>
                <w:bCs/>
                <w:spacing w:val="-24"/>
                <w:sz w:val="28"/>
                <w:szCs w:val="28"/>
              </w:rPr>
            </w:pPr>
            <w:r w:rsidRPr="00354480">
              <w:rPr>
                <w:rFonts w:ascii="標楷體" w:eastAsia="標楷體" w:hAnsi="標楷體" w:hint="eastAsia"/>
                <w:b/>
                <w:bCs/>
                <w:spacing w:val="-24"/>
                <w:sz w:val="28"/>
                <w:szCs w:val="28"/>
              </w:rPr>
              <w:t>序號</w:t>
            </w:r>
          </w:p>
        </w:tc>
        <w:tc>
          <w:tcPr>
            <w:tcW w:w="3095" w:type="dxa"/>
            <w:tcBorders>
              <w:top w:val="single" w:sz="4" w:space="0" w:color="auto"/>
              <w:left w:val="single" w:sz="4" w:space="0" w:color="auto"/>
              <w:bottom w:val="single" w:sz="4" w:space="0" w:color="auto"/>
              <w:right w:val="single" w:sz="4" w:space="0" w:color="auto"/>
            </w:tcBorders>
            <w:vAlign w:val="center"/>
            <w:hideMark/>
          </w:tcPr>
          <w:p w14:paraId="092AADCE" w14:textId="77777777" w:rsidR="00354480" w:rsidRPr="00354480" w:rsidRDefault="00354480" w:rsidP="00354480">
            <w:pPr>
              <w:spacing w:line="400" w:lineRule="exact"/>
              <w:jc w:val="center"/>
              <w:rPr>
                <w:rFonts w:ascii="標楷體" w:eastAsia="標楷體" w:hAnsi="標楷體"/>
                <w:b/>
                <w:bCs/>
                <w:sz w:val="28"/>
              </w:rPr>
            </w:pPr>
            <w:r w:rsidRPr="00354480">
              <w:rPr>
                <w:rFonts w:ascii="標楷體" w:eastAsia="標楷體" w:hAnsi="標楷體" w:hint="eastAsia"/>
                <w:b/>
                <w:bCs/>
                <w:sz w:val="28"/>
              </w:rPr>
              <w:t>案由</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55A65FE" w14:textId="77777777" w:rsidR="00354480" w:rsidRPr="00354480" w:rsidRDefault="00354480" w:rsidP="00354480">
            <w:pPr>
              <w:spacing w:line="400" w:lineRule="exact"/>
              <w:ind w:rightChars="26" w:right="62"/>
              <w:jc w:val="center"/>
              <w:rPr>
                <w:rFonts w:ascii="標楷體" w:eastAsia="標楷體" w:hAnsi="標楷體"/>
                <w:b/>
                <w:bCs/>
                <w:spacing w:val="-20"/>
                <w:sz w:val="28"/>
              </w:rPr>
            </w:pPr>
            <w:r w:rsidRPr="00354480">
              <w:rPr>
                <w:rFonts w:ascii="標楷體" w:eastAsia="標楷體" w:hAnsi="標楷體" w:hint="eastAsia"/>
                <w:b/>
                <w:bCs/>
                <w:spacing w:val="-20"/>
                <w:sz w:val="28"/>
              </w:rPr>
              <w:t>院會交付</w:t>
            </w:r>
          </w:p>
          <w:p w14:paraId="380796EB" w14:textId="77777777" w:rsidR="00354480" w:rsidRPr="00354480" w:rsidRDefault="00354480" w:rsidP="00354480">
            <w:pPr>
              <w:spacing w:line="400" w:lineRule="exact"/>
              <w:ind w:rightChars="26" w:right="62"/>
              <w:jc w:val="center"/>
              <w:rPr>
                <w:rFonts w:ascii="標楷體" w:eastAsia="標楷體" w:hAnsi="標楷體"/>
                <w:b/>
                <w:bCs/>
                <w:sz w:val="28"/>
              </w:rPr>
            </w:pPr>
            <w:r w:rsidRPr="00354480">
              <w:rPr>
                <w:rFonts w:ascii="標楷體" w:eastAsia="標楷體" w:hAnsi="標楷體" w:hint="eastAsia"/>
                <w:b/>
                <w:bCs/>
                <w:spacing w:val="-20"/>
                <w:sz w:val="28"/>
              </w:rPr>
              <w:t>會次及日期</w:t>
            </w:r>
          </w:p>
        </w:tc>
        <w:tc>
          <w:tcPr>
            <w:tcW w:w="2977" w:type="dxa"/>
            <w:tcBorders>
              <w:top w:val="single" w:sz="4" w:space="0" w:color="auto"/>
              <w:left w:val="single" w:sz="4" w:space="0" w:color="auto"/>
              <w:bottom w:val="single" w:sz="4" w:space="0" w:color="auto"/>
              <w:right w:val="single" w:sz="4" w:space="0" w:color="auto"/>
            </w:tcBorders>
            <w:vAlign w:val="center"/>
            <w:hideMark/>
          </w:tcPr>
          <w:p w14:paraId="16358074" w14:textId="77777777" w:rsidR="00354480" w:rsidRPr="00354480" w:rsidRDefault="00354480" w:rsidP="00354480">
            <w:pPr>
              <w:spacing w:line="400" w:lineRule="exact"/>
              <w:ind w:leftChars="27" w:left="65" w:rightChars="104" w:right="250"/>
              <w:jc w:val="center"/>
              <w:rPr>
                <w:rFonts w:ascii="標楷體" w:eastAsia="標楷體" w:hAnsi="標楷體"/>
                <w:b/>
                <w:bCs/>
                <w:sz w:val="28"/>
              </w:rPr>
            </w:pPr>
            <w:r w:rsidRPr="00354480">
              <w:rPr>
                <w:rFonts w:ascii="標楷體" w:eastAsia="標楷體" w:hAnsi="標楷體" w:hint="eastAsia"/>
                <w:b/>
                <w:bCs/>
                <w:sz w:val="28"/>
              </w:rPr>
              <w:t>委員會審查</w:t>
            </w:r>
          </w:p>
          <w:p w14:paraId="1D8D95C5" w14:textId="77777777" w:rsidR="00354480" w:rsidRPr="00354480" w:rsidRDefault="00354480" w:rsidP="00354480">
            <w:pPr>
              <w:spacing w:line="400" w:lineRule="exact"/>
              <w:ind w:leftChars="27" w:left="65" w:rightChars="104" w:right="250"/>
              <w:jc w:val="center"/>
              <w:rPr>
                <w:rFonts w:ascii="標楷體" w:eastAsia="標楷體" w:hAnsi="標楷體"/>
                <w:b/>
                <w:bCs/>
                <w:sz w:val="28"/>
              </w:rPr>
            </w:pPr>
            <w:r w:rsidRPr="00354480">
              <w:rPr>
                <w:rFonts w:ascii="標楷體" w:eastAsia="標楷體" w:hAnsi="標楷體" w:hint="eastAsia"/>
                <w:b/>
                <w:bCs/>
                <w:sz w:val="28"/>
              </w:rPr>
              <w:t>會次及日期</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BB75FCF" w14:textId="77777777" w:rsidR="00354480" w:rsidRPr="00354480" w:rsidRDefault="00354480" w:rsidP="00354480">
            <w:pPr>
              <w:spacing w:line="400" w:lineRule="exact"/>
              <w:ind w:rightChars="26" w:right="62"/>
              <w:jc w:val="center"/>
              <w:rPr>
                <w:rFonts w:ascii="標楷體" w:eastAsia="標楷體" w:hAnsi="標楷體"/>
                <w:b/>
                <w:bCs/>
                <w:spacing w:val="-20"/>
                <w:sz w:val="28"/>
              </w:rPr>
            </w:pPr>
            <w:r w:rsidRPr="00354480">
              <w:rPr>
                <w:rFonts w:ascii="標楷體" w:eastAsia="標楷體" w:hAnsi="標楷體" w:hint="eastAsia"/>
                <w:b/>
                <w:bCs/>
                <w:spacing w:val="-20"/>
                <w:sz w:val="28"/>
              </w:rPr>
              <w:t>院會三讀通過</w:t>
            </w:r>
          </w:p>
          <w:p w14:paraId="24E37FB6" w14:textId="77777777" w:rsidR="00354480" w:rsidRPr="00354480" w:rsidRDefault="00354480" w:rsidP="00354480">
            <w:pPr>
              <w:spacing w:line="400" w:lineRule="exact"/>
              <w:ind w:rightChars="26" w:right="62"/>
              <w:jc w:val="center"/>
              <w:rPr>
                <w:rFonts w:ascii="標楷體" w:eastAsia="標楷體" w:hAnsi="標楷體"/>
                <w:b/>
                <w:bCs/>
                <w:sz w:val="28"/>
              </w:rPr>
            </w:pPr>
            <w:r w:rsidRPr="00354480">
              <w:rPr>
                <w:rFonts w:ascii="標楷體" w:eastAsia="標楷體" w:hAnsi="標楷體" w:hint="eastAsia"/>
                <w:b/>
                <w:bCs/>
                <w:spacing w:val="-20"/>
                <w:sz w:val="28"/>
              </w:rPr>
              <w:t>會次及日期</w:t>
            </w:r>
          </w:p>
        </w:tc>
      </w:tr>
      <w:tr w:rsidR="00354480" w:rsidRPr="00354480" w14:paraId="09C7144F" w14:textId="77777777" w:rsidTr="00BF2E2C">
        <w:trPr>
          <w:trHeight w:val="567"/>
        </w:trPr>
        <w:tc>
          <w:tcPr>
            <w:tcW w:w="586" w:type="dxa"/>
            <w:tcBorders>
              <w:top w:val="single" w:sz="4" w:space="0" w:color="auto"/>
              <w:left w:val="single" w:sz="4" w:space="0" w:color="auto"/>
              <w:bottom w:val="single" w:sz="4" w:space="0" w:color="auto"/>
              <w:right w:val="single" w:sz="4" w:space="0" w:color="auto"/>
            </w:tcBorders>
            <w:vAlign w:val="center"/>
          </w:tcPr>
          <w:p w14:paraId="181FB56E" w14:textId="77777777" w:rsidR="00354480" w:rsidRPr="00354480" w:rsidRDefault="00354480" w:rsidP="00E951ED">
            <w:pPr>
              <w:numPr>
                <w:ilvl w:val="0"/>
                <w:numId w:val="39"/>
              </w:numPr>
              <w:spacing w:line="400" w:lineRule="exact"/>
              <w:ind w:right="113"/>
              <w:jc w:val="center"/>
              <w:rPr>
                <w:rFonts w:ascii="標楷體" w:eastAsia="標楷體" w:hAnsi="標楷體"/>
                <w:sz w:val="32"/>
              </w:rPr>
            </w:pPr>
          </w:p>
        </w:tc>
        <w:tc>
          <w:tcPr>
            <w:tcW w:w="3095" w:type="dxa"/>
            <w:tcBorders>
              <w:top w:val="single" w:sz="4" w:space="0" w:color="auto"/>
              <w:left w:val="single" w:sz="4" w:space="0" w:color="auto"/>
              <w:bottom w:val="single" w:sz="4" w:space="0" w:color="auto"/>
              <w:right w:val="single" w:sz="4" w:space="0" w:color="auto"/>
            </w:tcBorders>
          </w:tcPr>
          <w:p w14:paraId="13800618" w14:textId="77777777" w:rsidR="00354480" w:rsidRPr="00354480" w:rsidRDefault="00354480" w:rsidP="00354480">
            <w:pPr>
              <w:spacing w:line="400" w:lineRule="exact"/>
              <w:ind w:leftChars="-12" w:left="-29"/>
              <w:jc w:val="both"/>
              <w:rPr>
                <w:rFonts w:ascii="標楷體" w:eastAsia="標楷體" w:hAnsi="標楷體" w:cs="華康楷書體W5"/>
                <w:kern w:val="0"/>
                <w:sz w:val="28"/>
                <w:szCs w:val="28"/>
              </w:rPr>
            </w:pPr>
            <w:r w:rsidRPr="00354480">
              <w:rPr>
                <w:rFonts w:ascii="標楷體" w:eastAsia="標楷體" w:hAnsi="標楷體" w:hint="eastAsia"/>
                <w:sz w:val="28"/>
              </w:rPr>
              <w:t>中央研究院、國立故宮博物院、教育部、國家科學及技術委員會、</w:t>
            </w:r>
            <w:r w:rsidR="004C3E64">
              <w:fldChar w:fldCharType="begin"/>
            </w:r>
            <w:r w:rsidR="004C3E64">
              <w:instrText xml:space="preserve"> HYPERLINK "file:///D:\\users\\2TK92405RB\\Desktop\\</w:instrText>
            </w:r>
            <w:r w:rsidR="004C3E64">
              <w:instrText>交接資料</w:instrText>
            </w:r>
            <w:r w:rsidR="004C3E64">
              <w:instrText>\\</w:instrText>
            </w:r>
            <w:r w:rsidR="004C3E64">
              <w:instrText>議案審議概況表</w:instrText>
            </w:r>
            <w:r w:rsidR="004C3E64">
              <w:instrText>\\</w:instrText>
            </w:r>
            <w:r w:rsidR="004C3E64">
              <w:instrText>新增資料夾</w:instrText>
            </w:r>
            <w:r w:rsidR="004C3E64">
              <w:instrText>\\1.</w:instrText>
            </w:r>
            <w:r w:rsidR="004C3E64">
              <w:instrText>委員會待審</w:instrText>
            </w:r>
            <w:r w:rsidR="004C3E64">
              <w:instrText>112.10.13.doc" \l "</w:instrText>
            </w:r>
            <w:r w:rsidR="004C3E64">
              <w:instrText>原子能委員會</w:instrText>
            </w:r>
            <w:r w:rsidR="004C3E64">
              <w:instrText xml:space="preserve">2" </w:instrText>
            </w:r>
            <w:r w:rsidR="004C3E64">
              <w:fldChar w:fldCharType="separate"/>
            </w:r>
            <w:r w:rsidRPr="00354480">
              <w:rPr>
                <w:rFonts w:ascii="標楷體" w:eastAsia="標楷體" w:hAnsi="標楷體" w:hint="eastAsia"/>
                <w:sz w:val="28"/>
              </w:rPr>
              <w:t>核能安全委員會</w:t>
            </w:r>
            <w:r w:rsidR="004C3E64">
              <w:rPr>
                <w:rFonts w:ascii="標楷體" w:eastAsia="標楷體" w:hAnsi="標楷體"/>
                <w:sz w:val="28"/>
              </w:rPr>
              <w:fldChar w:fldCharType="end"/>
            </w:r>
            <w:r w:rsidRPr="00354480">
              <w:rPr>
                <w:rFonts w:ascii="標楷體" w:eastAsia="標楷體" w:hAnsi="標楷體" w:hint="eastAsia"/>
                <w:sz w:val="28"/>
              </w:rPr>
              <w:t>、</w:t>
            </w:r>
            <w:proofErr w:type="gramStart"/>
            <w:r w:rsidRPr="00354480">
              <w:rPr>
                <w:rFonts w:ascii="標楷體" w:eastAsia="標楷體" w:hAnsi="標楷體" w:hint="eastAsia"/>
                <w:sz w:val="28"/>
              </w:rPr>
              <w:t>文化部及所屬</w:t>
            </w:r>
            <w:proofErr w:type="gramEnd"/>
            <w:r w:rsidRPr="00354480">
              <w:rPr>
                <w:rFonts w:ascii="標楷體" w:eastAsia="標楷體" w:hAnsi="標楷體" w:hint="eastAsia"/>
                <w:sz w:val="28"/>
              </w:rPr>
              <w:t>單位</w:t>
            </w:r>
          </w:p>
        </w:tc>
        <w:tc>
          <w:tcPr>
            <w:tcW w:w="1559" w:type="dxa"/>
            <w:tcBorders>
              <w:top w:val="single" w:sz="4" w:space="0" w:color="auto"/>
              <w:left w:val="single" w:sz="4" w:space="0" w:color="auto"/>
              <w:bottom w:val="single" w:sz="4" w:space="0" w:color="auto"/>
              <w:right w:val="single" w:sz="4" w:space="0" w:color="auto"/>
            </w:tcBorders>
          </w:tcPr>
          <w:p w14:paraId="317684FC" w14:textId="77777777" w:rsidR="00354480" w:rsidRPr="00354480" w:rsidRDefault="00354480" w:rsidP="00354480">
            <w:pPr>
              <w:adjustRightInd w:val="0"/>
              <w:snapToGrid w:val="0"/>
              <w:spacing w:line="400" w:lineRule="exact"/>
              <w:jc w:val="both"/>
              <w:rPr>
                <w:rFonts w:ascii="標楷體" w:eastAsia="標楷體" w:hAnsi="標楷體"/>
                <w:sz w:val="28"/>
                <w:szCs w:val="22"/>
              </w:rPr>
            </w:pPr>
            <w:r w:rsidRPr="00354480">
              <w:rPr>
                <w:rFonts w:ascii="標楷體" w:eastAsia="標楷體" w:hAnsi="標楷體"/>
                <w:sz w:val="28"/>
                <w:szCs w:val="22"/>
              </w:rPr>
              <w:t>11-2-8</w:t>
            </w:r>
          </w:p>
          <w:p w14:paraId="2AD88F37" w14:textId="77777777" w:rsidR="00354480" w:rsidRPr="00354480" w:rsidRDefault="00354480" w:rsidP="00354480">
            <w:pPr>
              <w:adjustRightInd w:val="0"/>
              <w:snapToGrid w:val="0"/>
              <w:spacing w:line="400" w:lineRule="exact"/>
              <w:jc w:val="both"/>
              <w:rPr>
                <w:rFonts w:ascii="標楷體" w:eastAsia="標楷體" w:hAnsi="標楷體"/>
                <w:sz w:val="28"/>
                <w:szCs w:val="22"/>
              </w:rPr>
            </w:pPr>
            <w:r w:rsidRPr="00354480">
              <w:rPr>
                <w:rFonts w:ascii="標楷體" w:eastAsia="標楷體" w:hAnsi="標楷體"/>
                <w:sz w:val="28"/>
                <w:szCs w:val="22"/>
              </w:rPr>
              <w:t>(113.11.8)</w:t>
            </w:r>
          </w:p>
        </w:tc>
        <w:tc>
          <w:tcPr>
            <w:tcW w:w="2977" w:type="dxa"/>
          </w:tcPr>
          <w:p w14:paraId="50FAF863" w14:textId="77777777" w:rsidR="00354480" w:rsidRPr="00354480" w:rsidRDefault="00354480" w:rsidP="00354480">
            <w:pPr>
              <w:spacing w:line="400" w:lineRule="exact"/>
              <w:ind w:left="440" w:hangingChars="157" w:hanging="440"/>
              <w:jc w:val="both"/>
              <w:rPr>
                <w:rFonts w:ascii="標楷體" w:eastAsia="標楷體" w:hAnsi="標楷體"/>
                <w:sz w:val="28"/>
                <w:szCs w:val="28"/>
                <w:u w:val="single"/>
              </w:rPr>
            </w:pPr>
            <w:r w:rsidRPr="00354480">
              <w:rPr>
                <w:rFonts w:ascii="標楷體" w:eastAsia="標楷體" w:hAnsi="標楷體" w:hint="eastAsia"/>
                <w:sz w:val="28"/>
                <w:szCs w:val="28"/>
                <w:u w:val="single"/>
              </w:rPr>
              <w:t>中央研究院</w:t>
            </w:r>
          </w:p>
          <w:p w14:paraId="4717CBC6" w14:textId="77777777" w:rsidR="00354480" w:rsidRPr="00354480" w:rsidRDefault="00354480" w:rsidP="006568D0">
            <w:pPr>
              <w:adjustRightInd w:val="0"/>
              <w:snapToGrid w:val="0"/>
              <w:spacing w:line="400" w:lineRule="exact"/>
              <w:ind w:left="240" w:hangingChars="100" w:hanging="240"/>
              <w:jc w:val="both"/>
              <w:rPr>
                <w:rFonts w:ascii="標楷體" w:eastAsia="標楷體" w:hAnsi="標楷體"/>
                <w:color w:val="000000"/>
                <w:szCs w:val="24"/>
              </w:rPr>
            </w:pPr>
            <w:r w:rsidRPr="00354480">
              <w:rPr>
                <w:rFonts w:ascii="標楷體" w:eastAsia="標楷體" w:hAnsi="標楷體" w:hint="eastAsia"/>
                <w:color w:val="000000"/>
                <w:szCs w:val="24"/>
              </w:rPr>
              <w:t>1.第</w:t>
            </w:r>
            <w:r w:rsidRPr="00354480">
              <w:rPr>
                <w:rFonts w:ascii="標楷體" w:eastAsia="標楷體" w:hAnsi="標楷體"/>
                <w:color w:val="000000"/>
                <w:szCs w:val="24"/>
              </w:rPr>
              <w:t>2</w:t>
            </w:r>
            <w:r w:rsidRPr="00354480">
              <w:rPr>
                <w:rFonts w:ascii="標楷體" w:eastAsia="標楷體" w:hAnsi="標楷體" w:hint="eastAsia"/>
                <w:color w:val="000000"/>
                <w:szCs w:val="24"/>
              </w:rPr>
              <w:t>會期第</w:t>
            </w:r>
            <w:r w:rsidRPr="00354480">
              <w:rPr>
                <w:rFonts w:ascii="標楷體" w:eastAsia="標楷體" w:hAnsi="標楷體"/>
                <w:color w:val="000000"/>
                <w:szCs w:val="24"/>
              </w:rPr>
              <w:t>8</w:t>
            </w:r>
            <w:r w:rsidRPr="00354480">
              <w:rPr>
                <w:rFonts w:ascii="標楷體" w:eastAsia="標楷體" w:hAnsi="標楷體" w:hint="eastAsia"/>
                <w:color w:val="000000"/>
                <w:szCs w:val="24"/>
              </w:rPr>
              <w:t>次全體委員會議（11</w:t>
            </w:r>
            <w:r w:rsidRPr="00354480">
              <w:rPr>
                <w:rFonts w:ascii="標楷體" w:eastAsia="標楷體" w:hAnsi="標楷體"/>
                <w:color w:val="000000"/>
                <w:szCs w:val="24"/>
              </w:rPr>
              <w:t>3</w:t>
            </w:r>
            <w:r w:rsidRPr="00354480">
              <w:rPr>
                <w:rFonts w:ascii="標楷體" w:eastAsia="標楷體" w:hAnsi="標楷體" w:hint="eastAsia"/>
                <w:color w:val="000000"/>
                <w:szCs w:val="24"/>
              </w:rPr>
              <w:t>.1</w:t>
            </w:r>
            <w:r w:rsidRPr="00354480">
              <w:rPr>
                <w:rFonts w:ascii="標楷體" w:eastAsia="標楷體" w:hAnsi="標楷體"/>
                <w:color w:val="000000"/>
                <w:szCs w:val="24"/>
              </w:rPr>
              <w:t>1</w:t>
            </w:r>
            <w:r w:rsidRPr="00354480">
              <w:rPr>
                <w:rFonts w:ascii="標楷體" w:eastAsia="標楷體" w:hAnsi="標楷體" w:hint="eastAsia"/>
                <w:color w:val="000000"/>
                <w:szCs w:val="24"/>
              </w:rPr>
              <w:t>.1</w:t>
            </w:r>
            <w:r w:rsidRPr="00354480">
              <w:rPr>
                <w:rFonts w:ascii="標楷體" w:eastAsia="標楷體" w:hAnsi="標楷體"/>
                <w:color w:val="000000"/>
                <w:szCs w:val="24"/>
              </w:rPr>
              <w:t>1</w:t>
            </w:r>
            <w:r w:rsidRPr="00354480">
              <w:rPr>
                <w:rFonts w:ascii="標楷體" w:eastAsia="標楷體" w:hAnsi="標楷體" w:hint="eastAsia"/>
                <w:color w:val="000000"/>
                <w:szCs w:val="24"/>
              </w:rPr>
              <w:t>）決議：報告及</w:t>
            </w:r>
            <w:proofErr w:type="gramStart"/>
            <w:r w:rsidRPr="00354480">
              <w:rPr>
                <w:rFonts w:ascii="標楷體" w:eastAsia="標楷體" w:hAnsi="標楷體" w:hint="eastAsia"/>
                <w:color w:val="000000"/>
                <w:szCs w:val="24"/>
              </w:rPr>
              <w:t>詢</w:t>
            </w:r>
            <w:proofErr w:type="gramEnd"/>
            <w:r w:rsidRPr="00354480">
              <w:rPr>
                <w:rFonts w:ascii="標楷體" w:eastAsia="標楷體" w:hAnsi="標楷體" w:hint="eastAsia"/>
                <w:color w:val="000000"/>
                <w:szCs w:val="24"/>
              </w:rPr>
              <w:t>答完畢，另定期繼續審查。</w:t>
            </w:r>
          </w:p>
          <w:p w14:paraId="76F154A7" w14:textId="77777777" w:rsidR="00354480" w:rsidRPr="00354480" w:rsidRDefault="00354480" w:rsidP="006568D0">
            <w:pPr>
              <w:adjustRightInd w:val="0"/>
              <w:snapToGrid w:val="0"/>
              <w:spacing w:line="400" w:lineRule="exact"/>
              <w:ind w:left="240" w:hangingChars="100" w:hanging="240"/>
              <w:jc w:val="both"/>
              <w:rPr>
                <w:rFonts w:ascii="標楷體" w:eastAsia="標楷體" w:hAnsi="標楷體"/>
                <w:color w:val="000000"/>
                <w:szCs w:val="24"/>
              </w:rPr>
            </w:pPr>
            <w:r w:rsidRPr="00354480">
              <w:rPr>
                <w:rFonts w:ascii="標楷體" w:eastAsia="標楷體" w:hAnsi="標楷體" w:hint="eastAsia"/>
                <w:color w:val="000000"/>
                <w:szCs w:val="24"/>
              </w:rPr>
              <w:t>2.第</w:t>
            </w:r>
            <w:r w:rsidRPr="00354480">
              <w:rPr>
                <w:rFonts w:ascii="標楷體" w:eastAsia="標楷體" w:hAnsi="標楷體"/>
                <w:color w:val="000000"/>
                <w:szCs w:val="24"/>
              </w:rPr>
              <w:t>2</w:t>
            </w:r>
            <w:r w:rsidRPr="00354480">
              <w:rPr>
                <w:rFonts w:ascii="標楷體" w:eastAsia="標楷體" w:hAnsi="標楷體" w:hint="eastAsia"/>
                <w:color w:val="000000"/>
                <w:szCs w:val="24"/>
              </w:rPr>
              <w:t>會期第</w:t>
            </w:r>
            <w:r w:rsidRPr="00354480">
              <w:rPr>
                <w:rFonts w:ascii="標楷體" w:eastAsia="標楷體" w:hAnsi="標楷體"/>
                <w:color w:val="000000"/>
                <w:szCs w:val="24"/>
              </w:rPr>
              <w:t>10</w:t>
            </w:r>
            <w:r w:rsidRPr="00354480">
              <w:rPr>
                <w:rFonts w:ascii="標楷體" w:eastAsia="標楷體" w:hAnsi="標楷體" w:hint="eastAsia"/>
                <w:color w:val="000000"/>
                <w:szCs w:val="24"/>
              </w:rPr>
              <w:t>次全體委員會議（11</w:t>
            </w:r>
            <w:r w:rsidRPr="00354480">
              <w:rPr>
                <w:rFonts w:ascii="標楷體" w:eastAsia="標楷體" w:hAnsi="標楷體"/>
                <w:color w:val="000000"/>
                <w:szCs w:val="24"/>
              </w:rPr>
              <w:t>3</w:t>
            </w:r>
            <w:r w:rsidRPr="00354480">
              <w:rPr>
                <w:rFonts w:ascii="標楷體" w:eastAsia="標楷體" w:hAnsi="標楷體" w:hint="eastAsia"/>
                <w:color w:val="000000"/>
                <w:szCs w:val="24"/>
              </w:rPr>
              <w:t>.11.</w:t>
            </w:r>
            <w:r w:rsidRPr="00354480">
              <w:rPr>
                <w:rFonts w:ascii="標楷體" w:eastAsia="標楷體" w:hAnsi="標楷體"/>
                <w:color w:val="000000"/>
                <w:szCs w:val="24"/>
              </w:rPr>
              <w:t>2</w:t>
            </w:r>
            <w:r w:rsidRPr="00354480">
              <w:rPr>
                <w:rFonts w:ascii="標楷體" w:eastAsia="標楷體" w:hAnsi="標楷體" w:hint="eastAsia"/>
                <w:color w:val="000000"/>
                <w:szCs w:val="24"/>
              </w:rPr>
              <w:t>5）決議：審查完竣。</w:t>
            </w:r>
          </w:p>
          <w:p w14:paraId="23496FD3" w14:textId="77777777" w:rsidR="00354480" w:rsidRPr="00354480" w:rsidRDefault="00354480" w:rsidP="00354480">
            <w:pPr>
              <w:spacing w:line="400" w:lineRule="exact"/>
              <w:ind w:left="307"/>
              <w:rPr>
                <w:rFonts w:ascii="標楷體" w:eastAsia="標楷體" w:hAnsi="標楷體"/>
                <w:sz w:val="28"/>
                <w:szCs w:val="28"/>
              </w:rPr>
            </w:pPr>
          </w:p>
          <w:p w14:paraId="5353AD85" w14:textId="77777777" w:rsidR="00354480" w:rsidRPr="00354480" w:rsidRDefault="00354480" w:rsidP="00354480">
            <w:pPr>
              <w:spacing w:line="400" w:lineRule="exact"/>
              <w:jc w:val="both"/>
              <w:rPr>
                <w:rFonts w:ascii="標楷體" w:eastAsia="標楷體" w:hAnsi="標楷體"/>
                <w:sz w:val="28"/>
                <w:szCs w:val="28"/>
                <w:u w:val="single"/>
              </w:rPr>
            </w:pPr>
            <w:r w:rsidRPr="00354480">
              <w:rPr>
                <w:rFonts w:ascii="標楷體" w:eastAsia="標楷體" w:hAnsi="標楷體" w:hint="eastAsia"/>
                <w:sz w:val="28"/>
                <w:szCs w:val="28"/>
                <w:u w:val="single"/>
              </w:rPr>
              <w:t>教育部</w:t>
            </w:r>
          </w:p>
          <w:p w14:paraId="4C34A62D" w14:textId="77777777" w:rsidR="00354480" w:rsidRPr="00354480" w:rsidRDefault="00354480" w:rsidP="006568D0">
            <w:pPr>
              <w:adjustRightInd w:val="0"/>
              <w:snapToGrid w:val="0"/>
              <w:spacing w:line="400" w:lineRule="exact"/>
              <w:ind w:left="240" w:hangingChars="100" w:hanging="240"/>
              <w:jc w:val="both"/>
              <w:rPr>
                <w:rFonts w:ascii="標楷體" w:eastAsia="標楷體" w:hAnsi="標楷體"/>
                <w:color w:val="000000"/>
                <w:szCs w:val="24"/>
              </w:rPr>
            </w:pPr>
            <w:r w:rsidRPr="00354480">
              <w:rPr>
                <w:rFonts w:ascii="標楷體" w:eastAsia="標楷體" w:hAnsi="標楷體" w:hint="eastAsia"/>
                <w:color w:val="000000"/>
                <w:szCs w:val="24"/>
              </w:rPr>
              <w:t>1</w:t>
            </w:r>
            <w:r w:rsidRPr="00354480">
              <w:rPr>
                <w:rFonts w:ascii="標楷體" w:eastAsia="標楷體" w:hAnsi="標楷體"/>
                <w:color w:val="000000"/>
                <w:szCs w:val="24"/>
              </w:rPr>
              <w:t>.</w:t>
            </w:r>
            <w:r w:rsidRPr="00354480">
              <w:rPr>
                <w:rFonts w:ascii="標楷體" w:eastAsia="標楷體" w:hAnsi="標楷體" w:hint="eastAsia"/>
                <w:color w:val="000000"/>
                <w:szCs w:val="24"/>
              </w:rPr>
              <w:t>第</w:t>
            </w:r>
            <w:r w:rsidRPr="00354480">
              <w:rPr>
                <w:rFonts w:ascii="標楷體" w:eastAsia="標楷體" w:hAnsi="標楷體"/>
                <w:color w:val="000000"/>
                <w:szCs w:val="24"/>
              </w:rPr>
              <w:t>2</w:t>
            </w:r>
            <w:r w:rsidRPr="00354480">
              <w:rPr>
                <w:rFonts w:ascii="標楷體" w:eastAsia="標楷體" w:hAnsi="標楷體" w:hint="eastAsia"/>
                <w:color w:val="000000"/>
                <w:szCs w:val="24"/>
              </w:rPr>
              <w:t>會期第</w:t>
            </w:r>
            <w:r w:rsidRPr="00354480">
              <w:rPr>
                <w:rFonts w:ascii="標楷體" w:eastAsia="標楷體" w:hAnsi="標楷體"/>
                <w:color w:val="000000"/>
                <w:szCs w:val="24"/>
              </w:rPr>
              <w:t>8</w:t>
            </w:r>
            <w:r w:rsidRPr="00354480">
              <w:rPr>
                <w:rFonts w:ascii="標楷體" w:eastAsia="標楷體" w:hAnsi="標楷體" w:hint="eastAsia"/>
                <w:color w:val="000000"/>
                <w:szCs w:val="24"/>
              </w:rPr>
              <w:t>次全體委員會議（113.11.1</w:t>
            </w:r>
            <w:r w:rsidRPr="00354480">
              <w:rPr>
                <w:rFonts w:ascii="標楷體" w:eastAsia="標楷體" w:hAnsi="標楷體"/>
                <w:color w:val="000000"/>
                <w:szCs w:val="24"/>
              </w:rPr>
              <w:t>4</w:t>
            </w:r>
            <w:r w:rsidRPr="00354480">
              <w:rPr>
                <w:rFonts w:ascii="標楷體" w:eastAsia="標楷體" w:hAnsi="標楷體" w:hint="eastAsia"/>
                <w:color w:val="000000"/>
                <w:szCs w:val="24"/>
              </w:rPr>
              <w:t>）決議：報告及</w:t>
            </w:r>
            <w:proofErr w:type="gramStart"/>
            <w:r w:rsidRPr="00354480">
              <w:rPr>
                <w:rFonts w:ascii="標楷體" w:eastAsia="標楷體" w:hAnsi="標楷體" w:hint="eastAsia"/>
                <w:color w:val="000000"/>
                <w:szCs w:val="24"/>
              </w:rPr>
              <w:t>詢</w:t>
            </w:r>
            <w:proofErr w:type="gramEnd"/>
            <w:r w:rsidRPr="00354480">
              <w:rPr>
                <w:rFonts w:ascii="標楷體" w:eastAsia="標楷體" w:hAnsi="標楷體" w:hint="eastAsia"/>
                <w:color w:val="000000"/>
                <w:szCs w:val="24"/>
              </w:rPr>
              <w:t>答完畢，另定期繼續審查。</w:t>
            </w:r>
          </w:p>
          <w:p w14:paraId="1AD7E48A" w14:textId="77777777" w:rsidR="00354480" w:rsidRPr="00354480" w:rsidRDefault="00354480" w:rsidP="006568D0">
            <w:pPr>
              <w:adjustRightInd w:val="0"/>
              <w:snapToGrid w:val="0"/>
              <w:spacing w:line="400" w:lineRule="exact"/>
              <w:ind w:left="240" w:hangingChars="100" w:hanging="240"/>
              <w:jc w:val="both"/>
              <w:rPr>
                <w:rFonts w:ascii="標楷體" w:eastAsia="標楷體" w:hAnsi="標楷體"/>
                <w:color w:val="000000"/>
                <w:szCs w:val="24"/>
              </w:rPr>
            </w:pPr>
            <w:r w:rsidRPr="00354480">
              <w:rPr>
                <w:rFonts w:ascii="標楷體" w:eastAsia="標楷體" w:hAnsi="標楷體" w:hint="eastAsia"/>
                <w:color w:val="000000"/>
                <w:szCs w:val="24"/>
              </w:rPr>
              <w:t>2</w:t>
            </w:r>
            <w:r w:rsidRPr="00354480">
              <w:rPr>
                <w:rFonts w:ascii="標楷體" w:eastAsia="標楷體" w:hAnsi="標楷體"/>
                <w:color w:val="000000"/>
                <w:szCs w:val="24"/>
              </w:rPr>
              <w:t>.</w:t>
            </w:r>
            <w:r w:rsidRPr="00354480">
              <w:rPr>
                <w:rFonts w:ascii="標楷體" w:eastAsia="標楷體" w:hAnsi="標楷體" w:hint="eastAsia"/>
                <w:color w:val="000000"/>
                <w:szCs w:val="24"/>
              </w:rPr>
              <w:t>第2會期第1</w:t>
            </w:r>
            <w:r w:rsidRPr="00354480">
              <w:rPr>
                <w:rFonts w:ascii="標楷體" w:eastAsia="標楷體" w:hAnsi="標楷體"/>
                <w:color w:val="000000"/>
                <w:szCs w:val="24"/>
              </w:rPr>
              <w:t>4</w:t>
            </w:r>
            <w:r w:rsidRPr="00354480">
              <w:rPr>
                <w:rFonts w:ascii="標楷體" w:eastAsia="標楷體" w:hAnsi="標楷體" w:hint="eastAsia"/>
                <w:color w:val="000000"/>
                <w:szCs w:val="24"/>
              </w:rPr>
              <w:t>次全體委員會議（113.1</w:t>
            </w:r>
            <w:r w:rsidRPr="00354480">
              <w:rPr>
                <w:rFonts w:ascii="標楷體" w:eastAsia="標楷體" w:hAnsi="標楷體"/>
                <w:color w:val="000000"/>
                <w:szCs w:val="24"/>
              </w:rPr>
              <w:t>2</w:t>
            </w:r>
            <w:r w:rsidRPr="00354480">
              <w:rPr>
                <w:rFonts w:ascii="標楷體" w:eastAsia="標楷體" w:hAnsi="標楷體" w:hint="eastAsia"/>
                <w:color w:val="000000"/>
                <w:szCs w:val="24"/>
              </w:rPr>
              <w:t>.2</w:t>
            </w:r>
            <w:r w:rsidRPr="00354480">
              <w:rPr>
                <w:rFonts w:ascii="標楷體" w:eastAsia="標楷體" w:hAnsi="標楷體"/>
                <w:color w:val="000000"/>
                <w:szCs w:val="24"/>
              </w:rPr>
              <w:t>6</w:t>
            </w:r>
            <w:r w:rsidRPr="00354480">
              <w:rPr>
                <w:rFonts w:ascii="標楷體" w:eastAsia="標楷體" w:hAnsi="標楷體" w:hint="eastAsia"/>
                <w:color w:val="000000"/>
                <w:szCs w:val="24"/>
              </w:rPr>
              <w:t>）決議：審查完竣。</w:t>
            </w:r>
          </w:p>
          <w:p w14:paraId="676753F4" w14:textId="77777777" w:rsidR="00354480" w:rsidRPr="00354480" w:rsidRDefault="00354480" w:rsidP="00354480">
            <w:pPr>
              <w:spacing w:line="400" w:lineRule="exact"/>
              <w:jc w:val="both"/>
              <w:rPr>
                <w:rFonts w:ascii="標楷體" w:eastAsia="標楷體" w:hAnsi="標楷體"/>
                <w:sz w:val="28"/>
                <w:szCs w:val="28"/>
              </w:rPr>
            </w:pPr>
          </w:p>
          <w:p w14:paraId="020C9EF9" w14:textId="77777777" w:rsidR="00354480" w:rsidRPr="00354480" w:rsidRDefault="00354480" w:rsidP="00354480">
            <w:pPr>
              <w:spacing w:line="400" w:lineRule="exact"/>
              <w:jc w:val="both"/>
              <w:rPr>
                <w:rFonts w:ascii="標楷體" w:eastAsia="標楷體" w:hAnsi="標楷體"/>
                <w:sz w:val="28"/>
                <w:szCs w:val="28"/>
                <w:u w:val="single"/>
              </w:rPr>
            </w:pPr>
            <w:r w:rsidRPr="00354480">
              <w:rPr>
                <w:rFonts w:ascii="標楷體" w:eastAsia="標楷體" w:hAnsi="標楷體" w:hint="eastAsia"/>
                <w:sz w:val="28"/>
                <w:szCs w:val="28"/>
                <w:u w:val="single"/>
              </w:rPr>
              <w:t>核能安全委員會</w:t>
            </w:r>
          </w:p>
          <w:p w14:paraId="393B5614" w14:textId="77777777" w:rsidR="00354480" w:rsidRPr="00354480" w:rsidRDefault="00354480" w:rsidP="006568D0">
            <w:pPr>
              <w:adjustRightInd w:val="0"/>
              <w:snapToGrid w:val="0"/>
              <w:spacing w:line="400" w:lineRule="exact"/>
              <w:ind w:left="240" w:hangingChars="100" w:hanging="240"/>
              <w:jc w:val="both"/>
              <w:rPr>
                <w:rFonts w:ascii="標楷體" w:eastAsia="標楷體" w:hAnsi="標楷體"/>
                <w:color w:val="000000"/>
                <w:szCs w:val="24"/>
              </w:rPr>
            </w:pPr>
            <w:r w:rsidRPr="00354480">
              <w:rPr>
                <w:rFonts w:ascii="標楷體" w:eastAsia="標楷體" w:hAnsi="標楷體" w:hint="eastAsia"/>
                <w:color w:val="000000"/>
                <w:szCs w:val="24"/>
              </w:rPr>
              <w:t>1</w:t>
            </w:r>
            <w:r w:rsidRPr="00354480">
              <w:rPr>
                <w:rFonts w:ascii="標楷體" w:eastAsia="標楷體" w:hAnsi="標楷體"/>
                <w:color w:val="000000"/>
                <w:szCs w:val="24"/>
              </w:rPr>
              <w:t>.</w:t>
            </w:r>
            <w:r w:rsidRPr="00354480">
              <w:rPr>
                <w:rFonts w:ascii="標楷體" w:eastAsia="標楷體" w:hAnsi="標楷體" w:hint="eastAsia"/>
                <w:color w:val="000000"/>
                <w:szCs w:val="24"/>
              </w:rPr>
              <w:t>第2會期第</w:t>
            </w:r>
            <w:r w:rsidRPr="00354480">
              <w:rPr>
                <w:rFonts w:ascii="標楷體" w:eastAsia="標楷體" w:hAnsi="標楷體"/>
                <w:color w:val="000000"/>
                <w:szCs w:val="24"/>
              </w:rPr>
              <w:t>9</w:t>
            </w:r>
            <w:r w:rsidRPr="00354480">
              <w:rPr>
                <w:rFonts w:ascii="標楷體" w:eastAsia="標楷體" w:hAnsi="標楷體" w:hint="eastAsia"/>
                <w:color w:val="000000"/>
                <w:szCs w:val="24"/>
              </w:rPr>
              <w:t>次全體委員會議（113.11.</w:t>
            </w:r>
            <w:r w:rsidRPr="00354480">
              <w:rPr>
                <w:rFonts w:ascii="標楷體" w:eastAsia="標楷體" w:hAnsi="標楷體"/>
                <w:color w:val="000000"/>
                <w:szCs w:val="24"/>
              </w:rPr>
              <w:t>20</w:t>
            </w:r>
            <w:r w:rsidRPr="00354480">
              <w:rPr>
                <w:rFonts w:ascii="標楷體" w:eastAsia="標楷體" w:hAnsi="標楷體" w:hint="eastAsia"/>
                <w:color w:val="000000"/>
                <w:szCs w:val="24"/>
              </w:rPr>
              <w:t>）決議：報告及</w:t>
            </w:r>
            <w:proofErr w:type="gramStart"/>
            <w:r w:rsidRPr="00354480">
              <w:rPr>
                <w:rFonts w:ascii="標楷體" w:eastAsia="標楷體" w:hAnsi="標楷體" w:hint="eastAsia"/>
                <w:color w:val="000000"/>
                <w:szCs w:val="24"/>
              </w:rPr>
              <w:t>詢</w:t>
            </w:r>
            <w:proofErr w:type="gramEnd"/>
            <w:r w:rsidRPr="00354480">
              <w:rPr>
                <w:rFonts w:ascii="標楷體" w:eastAsia="標楷體" w:hAnsi="標楷體" w:hint="eastAsia"/>
                <w:color w:val="000000"/>
                <w:szCs w:val="24"/>
              </w:rPr>
              <w:t>答完畢，另定期繼續審查。</w:t>
            </w:r>
          </w:p>
          <w:p w14:paraId="346209C5" w14:textId="77777777" w:rsidR="00354480" w:rsidRPr="00354480" w:rsidRDefault="00354480" w:rsidP="006568D0">
            <w:pPr>
              <w:adjustRightInd w:val="0"/>
              <w:snapToGrid w:val="0"/>
              <w:spacing w:line="400" w:lineRule="exact"/>
              <w:ind w:left="240" w:hangingChars="100" w:hanging="240"/>
              <w:jc w:val="both"/>
              <w:rPr>
                <w:rFonts w:ascii="標楷體" w:eastAsia="標楷體" w:hAnsi="標楷體"/>
                <w:color w:val="000000"/>
                <w:szCs w:val="24"/>
              </w:rPr>
            </w:pPr>
            <w:r w:rsidRPr="00354480">
              <w:rPr>
                <w:rFonts w:ascii="標楷體" w:eastAsia="標楷體" w:hAnsi="標楷體" w:hint="eastAsia"/>
                <w:color w:val="000000"/>
                <w:szCs w:val="24"/>
              </w:rPr>
              <w:t>2</w:t>
            </w:r>
            <w:r w:rsidRPr="00354480">
              <w:rPr>
                <w:rFonts w:ascii="標楷體" w:eastAsia="標楷體" w:hAnsi="標楷體"/>
                <w:color w:val="000000"/>
                <w:szCs w:val="24"/>
              </w:rPr>
              <w:t>.</w:t>
            </w:r>
            <w:r w:rsidRPr="00354480">
              <w:rPr>
                <w:rFonts w:ascii="標楷體" w:eastAsia="標楷體" w:hAnsi="標楷體" w:hint="eastAsia"/>
                <w:color w:val="000000"/>
                <w:szCs w:val="24"/>
              </w:rPr>
              <w:t>第2會期第1</w:t>
            </w:r>
            <w:r w:rsidRPr="00354480">
              <w:rPr>
                <w:rFonts w:ascii="標楷體" w:eastAsia="標楷體" w:hAnsi="標楷體"/>
                <w:color w:val="000000"/>
                <w:szCs w:val="24"/>
              </w:rPr>
              <w:t>2</w:t>
            </w:r>
            <w:r w:rsidRPr="00354480">
              <w:rPr>
                <w:rFonts w:ascii="標楷體" w:eastAsia="標楷體" w:hAnsi="標楷體" w:hint="eastAsia"/>
                <w:color w:val="000000"/>
                <w:szCs w:val="24"/>
              </w:rPr>
              <w:t>次全體委員會議（113.1</w:t>
            </w:r>
            <w:r w:rsidRPr="00354480">
              <w:rPr>
                <w:rFonts w:ascii="標楷體" w:eastAsia="標楷體" w:hAnsi="標楷體"/>
                <w:color w:val="000000"/>
                <w:szCs w:val="24"/>
              </w:rPr>
              <w:t>2</w:t>
            </w:r>
            <w:r w:rsidRPr="00354480">
              <w:rPr>
                <w:rFonts w:ascii="標楷體" w:eastAsia="標楷體" w:hAnsi="標楷體" w:hint="eastAsia"/>
                <w:color w:val="000000"/>
                <w:szCs w:val="24"/>
              </w:rPr>
              <w:t>.</w:t>
            </w:r>
            <w:r w:rsidRPr="00354480">
              <w:rPr>
                <w:rFonts w:ascii="標楷體" w:eastAsia="標楷體" w:hAnsi="標楷體"/>
                <w:color w:val="000000"/>
                <w:szCs w:val="24"/>
              </w:rPr>
              <w:t>9</w:t>
            </w:r>
            <w:r w:rsidRPr="00354480">
              <w:rPr>
                <w:rFonts w:ascii="標楷體" w:eastAsia="標楷體" w:hAnsi="標楷體" w:hint="eastAsia"/>
                <w:color w:val="000000"/>
                <w:szCs w:val="24"/>
              </w:rPr>
              <w:t>）決議：審查完竣。</w:t>
            </w:r>
          </w:p>
          <w:p w14:paraId="301DA681" w14:textId="301E2AB9" w:rsidR="00354480" w:rsidRDefault="00354480" w:rsidP="00354480">
            <w:pPr>
              <w:spacing w:line="400" w:lineRule="exact"/>
              <w:ind w:left="279"/>
              <w:jc w:val="both"/>
              <w:rPr>
                <w:rFonts w:ascii="標楷體" w:eastAsia="標楷體" w:hAnsi="標楷體"/>
                <w:sz w:val="28"/>
                <w:szCs w:val="28"/>
              </w:rPr>
            </w:pPr>
          </w:p>
          <w:p w14:paraId="1059CD2F" w14:textId="77777777" w:rsidR="008D181C" w:rsidRPr="00354480" w:rsidRDefault="008D181C" w:rsidP="00354480">
            <w:pPr>
              <w:spacing w:line="400" w:lineRule="exact"/>
              <w:ind w:left="279"/>
              <w:jc w:val="both"/>
              <w:rPr>
                <w:rFonts w:ascii="標楷體" w:eastAsia="標楷體" w:hAnsi="標楷體"/>
                <w:sz w:val="28"/>
                <w:szCs w:val="28"/>
              </w:rPr>
            </w:pPr>
          </w:p>
          <w:p w14:paraId="7C8977D4" w14:textId="77777777" w:rsidR="00354480" w:rsidRPr="00354480" w:rsidRDefault="00354480" w:rsidP="00354480">
            <w:pPr>
              <w:spacing w:line="400" w:lineRule="exact"/>
              <w:jc w:val="both"/>
              <w:rPr>
                <w:rFonts w:ascii="標楷體" w:eastAsia="標楷體" w:hAnsi="標楷體"/>
                <w:sz w:val="28"/>
                <w:szCs w:val="28"/>
                <w:u w:val="single"/>
              </w:rPr>
            </w:pPr>
            <w:r w:rsidRPr="00354480">
              <w:rPr>
                <w:rFonts w:ascii="標楷體" w:eastAsia="標楷體" w:hAnsi="標楷體" w:hint="eastAsia"/>
                <w:sz w:val="28"/>
                <w:szCs w:val="28"/>
                <w:u w:val="single"/>
              </w:rPr>
              <w:lastRenderedPageBreak/>
              <w:t>文化部</w:t>
            </w:r>
          </w:p>
          <w:p w14:paraId="40C6FF78" w14:textId="77777777" w:rsidR="00354480" w:rsidRPr="00354480" w:rsidRDefault="00354480" w:rsidP="006568D0">
            <w:pPr>
              <w:adjustRightInd w:val="0"/>
              <w:snapToGrid w:val="0"/>
              <w:spacing w:line="400" w:lineRule="exact"/>
              <w:ind w:left="240" w:hangingChars="100" w:hanging="240"/>
              <w:jc w:val="both"/>
              <w:rPr>
                <w:rFonts w:ascii="標楷體" w:eastAsia="標楷體" w:hAnsi="標楷體"/>
                <w:color w:val="000000"/>
                <w:szCs w:val="24"/>
              </w:rPr>
            </w:pPr>
            <w:r w:rsidRPr="00354480">
              <w:rPr>
                <w:rFonts w:ascii="標楷體" w:eastAsia="標楷體" w:hAnsi="標楷體" w:hint="eastAsia"/>
                <w:color w:val="000000"/>
                <w:szCs w:val="24"/>
              </w:rPr>
              <w:t>1</w:t>
            </w:r>
            <w:r w:rsidRPr="00354480">
              <w:rPr>
                <w:rFonts w:ascii="標楷體" w:eastAsia="標楷體" w:hAnsi="標楷體"/>
                <w:color w:val="000000"/>
                <w:szCs w:val="24"/>
              </w:rPr>
              <w:t>.</w:t>
            </w:r>
            <w:r w:rsidRPr="00354480">
              <w:rPr>
                <w:rFonts w:ascii="標楷體" w:eastAsia="標楷體" w:hAnsi="標楷體" w:hint="eastAsia"/>
                <w:color w:val="000000"/>
                <w:szCs w:val="24"/>
              </w:rPr>
              <w:t>第2會期第9次全體委員會議（113.11.21）決議：報告及</w:t>
            </w:r>
            <w:proofErr w:type="gramStart"/>
            <w:r w:rsidRPr="00354480">
              <w:rPr>
                <w:rFonts w:ascii="標楷體" w:eastAsia="標楷體" w:hAnsi="標楷體" w:hint="eastAsia"/>
                <w:color w:val="000000"/>
                <w:szCs w:val="24"/>
              </w:rPr>
              <w:t>詢</w:t>
            </w:r>
            <w:proofErr w:type="gramEnd"/>
            <w:r w:rsidRPr="00354480">
              <w:rPr>
                <w:rFonts w:ascii="標楷體" w:eastAsia="標楷體" w:hAnsi="標楷體" w:hint="eastAsia"/>
                <w:color w:val="000000"/>
                <w:szCs w:val="24"/>
              </w:rPr>
              <w:t>答完畢，另定期繼續審查。</w:t>
            </w:r>
          </w:p>
          <w:p w14:paraId="2D437763" w14:textId="77777777" w:rsidR="00354480" w:rsidRPr="00354480" w:rsidRDefault="00354480" w:rsidP="006568D0">
            <w:pPr>
              <w:adjustRightInd w:val="0"/>
              <w:snapToGrid w:val="0"/>
              <w:spacing w:line="400" w:lineRule="exact"/>
              <w:ind w:left="240" w:hangingChars="100" w:hanging="240"/>
              <w:jc w:val="both"/>
              <w:rPr>
                <w:rFonts w:ascii="標楷體" w:eastAsia="標楷體" w:hAnsi="標楷體"/>
                <w:color w:val="000000"/>
                <w:szCs w:val="24"/>
              </w:rPr>
            </w:pPr>
            <w:r w:rsidRPr="00354480">
              <w:rPr>
                <w:rFonts w:ascii="標楷體" w:eastAsia="標楷體" w:hAnsi="標楷體" w:hint="eastAsia"/>
                <w:color w:val="000000"/>
                <w:szCs w:val="24"/>
              </w:rPr>
              <w:t>2</w:t>
            </w:r>
            <w:r w:rsidRPr="00354480">
              <w:rPr>
                <w:rFonts w:ascii="標楷體" w:eastAsia="標楷體" w:hAnsi="標楷體"/>
                <w:color w:val="000000"/>
                <w:szCs w:val="24"/>
              </w:rPr>
              <w:t>.</w:t>
            </w:r>
            <w:r w:rsidRPr="00354480">
              <w:rPr>
                <w:rFonts w:ascii="標楷體" w:eastAsia="標楷體" w:hAnsi="標楷體" w:hint="eastAsia"/>
                <w:color w:val="000000"/>
                <w:szCs w:val="24"/>
              </w:rPr>
              <w:t>第2會期第13次全體委員會議（113.12.16）決議：另定期繼續審查。</w:t>
            </w:r>
          </w:p>
          <w:p w14:paraId="1047CDCF" w14:textId="77777777" w:rsidR="00354480" w:rsidRPr="00354480" w:rsidRDefault="00354480" w:rsidP="006568D0">
            <w:pPr>
              <w:adjustRightInd w:val="0"/>
              <w:snapToGrid w:val="0"/>
              <w:spacing w:line="400" w:lineRule="exact"/>
              <w:ind w:left="240" w:hangingChars="100" w:hanging="240"/>
              <w:jc w:val="both"/>
              <w:rPr>
                <w:rFonts w:ascii="標楷體" w:eastAsia="標楷體" w:hAnsi="標楷體"/>
                <w:color w:val="000000"/>
                <w:szCs w:val="24"/>
              </w:rPr>
            </w:pPr>
            <w:r w:rsidRPr="00354480">
              <w:rPr>
                <w:rFonts w:ascii="標楷體" w:eastAsia="標楷體" w:hAnsi="標楷體" w:hint="eastAsia"/>
                <w:color w:val="000000"/>
                <w:szCs w:val="24"/>
              </w:rPr>
              <w:t>3</w:t>
            </w:r>
            <w:r w:rsidRPr="00354480">
              <w:rPr>
                <w:rFonts w:ascii="標楷體" w:eastAsia="標楷體" w:hAnsi="標楷體"/>
                <w:color w:val="000000"/>
                <w:szCs w:val="24"/>
              </w:rPr>
              <w:t>.</w:t>
            </w:r>
            <w:r w:rsidRPr="00354480">
              <w:rPr>
                <w:rFonts w:ascii="標楷體" w:eastAsia="標楷體" w:hAnsi="標楷體" w:hint="eastAsia"/>
                <w:color w:val="000000"/>
                <w:szCs w:val="24"/>
              </w:rPr>
              <w:t>第2會期第1</w:t>
            </w:r>
            <w:r w:rsidRPr="00354480">
              <w:rPr>
                <w:rFonts w:ascii="標楷體" w:eastAsia="標楷體" w:hAnsi="標楷體"/>
                <w:color w:val="000000"/>
                <w:szCs w:val="24"/>
              </w:rPr>
              <w:t>5</w:t>
            </w:r>
            <w:r w:rsidRPr="00354480">
              <w:rPr>
                <w:rFonts w:ascii="標楷體" w:eastAsia="標楷體" w:hAnsi="標楷體" w:hint="eastAsia"/>
                <w:color w:val="000000"/>
                <w:szCs w:val="24"/>
              </w:rPr>
              <w:t>次全體委員會議（113.1</w:t>
            </w:r>
            <w:r w:rsidRPr="00354480">
              <w:rPr>
                <w:rFonts w:ascii="標楷體" w:eastAsia="標楷體" w:hAnsi="標楷體"/>
                <w:color w:val="000000"/>
                <w:szCs w:val="24"/>
              </w:rPr>
              <w:t>2</w:t>
            </w:r>
            <w:r w:rsidRPr="00354480">
              <w:rPr>
                <w:rFonts w:ascii="標楷體" w:eastAsia="標楷體" w:hAnsi="標楷體" w:hint="eastAsia"/>
                <w:color w:val="000000"/>
                <w:szCs w:val="24"/>
              </w:rPr>
              <w:t>.</w:t>
            </w:r>
            <w:r w:rsidRPr="00354480">
              <w:rPr>
                <w:rFonts w:ascii="標楷體" w:eastAsia="標楷體" w:hAnsi="標楷體"/>
                <w:color w:val="000000"/>
                <w:szCs w:val="24"/>
              </w:rPr>
              <w:t>30</w:t>
            </w:r>
            <w:r w:rsidRPr="00354480">
              <w:rPr>
                <w:rFonts w:ascii="標楷體" w:eastAsia="標楷體" w:hAnsi="標楷體" w:hint="eastAsia"/>
                <w:color w:val="000000"/>
                <w:szCs w:val="24"/>
              </w:rPr>
              <w:t>）決議：審查完竣。</w:t>
            </w:r>
          </w:p>
          <w:p w14:paraId="2DAF448F" w14:textId="77777777" w:rsidR="00354480" w:rsidRPr="00354480" w:rsidRDefault="00354480" w:rsidP="00354480">
            <w:pPr>
              <w:spacing w:line="400" w:lineRule="exact"/>
              <w:jc w:val="both"/>
              <w:rPr>
                <w:rFonts w:ascii="標楷體" w:eastAsia="標楷體" w:hAnsi="標楷體"/>
                <w:sz w:val="28"/>
                <w:szCs w:val="28"/>
              </w:rPr>
            </w:pPr>
          </w:p>
          <w:p w14:paraId="37E5EAEE" w14:textId="77777777" w:rsidR="00354480" w:rsidRPr="00354480" w:rsidRDefault="00354480" w:rsidP="00354480">
            <w:pPr>
              <w:spacing w:line="400" w:lineRule="exact"/>
              <w:jc w:val="both"/>
              <w:rPr>
                <w:rFonts w:ascii="標楷體" w:eastAsia="標楷體" w:hAnsi="標楷體"/>
                <w:sz w:val="28"/>
                <w:szCs w:val="28"/>
                <w:u w:val="single"/>
              </w:rPr>
            </w:pPr>
            <w:r w:rsidRPr="00354480">
              <w:rPr>
                <w:rFonts w:ascii="標楷體" w:eastAsia="標楷體" w:hAnsi="標楷體" w:hint="eastAsia"/>
                <w:sz w:val="28"/>
                <w:szCs w:val="28"/>
                <w:u w:val="single"/>
              </w:rPr>
              <w:t>國家科學及技術委員會</w:t>
            </w:r>
          </w:p>
          <w:p w14:paraId="0A728328" w14:textId="77777777" w:rsidR="00354480" w:rsidRPr="00354480" w:rsidRDefault="00354480" w:rsidP="006568D0">
            <w:pPr>
              <w:adjustRightInd w:val="0"/>
              <w:snapToGrid w:val="0"/>
              <w:spacing w:line="400" w:lineRule="exact"/>
              <w:ind w:left="240" w:hangingChars="100" w:hanging="240"/>
              <w:jc w:val="both"/>
              <w:rPr>
                <w:rFonts w:ascii="標楷體" w:eastAsia="標楷體" w:hAnsi="標楷體"/>
                <w:color w:val="000000"/>
                <w:szCs w:val="24"/>
              </w:rPr>
            </w:pPr>
            <w:r w:rsidRPr="00354480">
              <w:rPr>
                <w:rFonts w:ascii="標楷體" w:eastAsia="標楷體" w:hAnsi="標楷體" w:hint="eastAsia"/>
                <w:color w:val="000000"/>
                <w:szCs w:val="24"/>
              </w:rPr>
              <w:t>1.第2會期第</w:t>
            </w:r>
            <w:r w:rsidRPr="00354480">
              <w:rPr>
                <w:rFonts w:ascii="標楷體" w:eastAsia="標楷體" w:hAnsi="標楷體"/>
                <w:color w:val="000000"/>
                <w:szCs w:val="24"/>
              </w:rPr>
              <w:t>10</w:t>
            </w:r>
            <w:r w:rsidRPr="00354480">
              <w:rPr>
                <w:rFonts w:ascii="標楷體" w:eastAsia="標楷體" w:hAnsi="標楷體" w:hint="eastAsia"/>
                <w:color w:val="000000"/>
                <w:szCs w:val="24"/>
              </w:rPr>
              <w:t>次全體委員會議（113.11.2</w:t>
            </w:r>
            <w:r w:rsidRPr="00354480">
              <w:rPr>
                <w:rFonts w:ascii="標楷體" w:eastAsia="標楷體" w:hAnsi="標楷體"/>
                <w:color w:val="000000"/>
                <w:szCs w:val="24"/>
              </w:rPr>
              <w:t>8</w:t>
            </w:r>
            <w:r w:rsidRPr="00354480">
              <w:rPr>
                <w:rFonts w:ascii="標楷體" w:eastAsia="標楷體" w:hAnsi="標楷體" w:hint="eastAsia"/>
                <w:color w:val="000000"/>
                <w:szCs w:val="24"/>
              </w:rPr>
              <w:t>）決議：報告及</w:t>
            </w:r>
            <w:proofErr w:type="gramStart"/>
            <w:r w:rsidRPr="00354480">
              <w:rPr>
                <w:rFonts w:ascii="標楷體" w:eastAsia="標楷體" w:hAnsi="標楷體" w:hint="eastAsia"/>
                <w:color w:val="000000"/>
                <w:szCs w:val="24"/>
              </w:rPr>
              <w:t>詢</w:t>
            </w:r>
            <w:proofErr w:type="gramEnd"/>
            <w:r w:rsidRPr="00354480">
              <w:rPr>
                <w:rFonts w:ascii="標楷體" w:eastAsia="標楷體" w:hAnsi="標楷體" w:hint="eastAsia"/>
                <w:color w:val="000000"/>
                <w:szCs w:val="24"/>
              </w:rPr>
              <w:t>答完畢，另定期繼續審查。</w:t>
            </w:r>
          </w:p>
          <w:p w14:paraId="661E4F13" w14:textId="77777777" w:rsidR="00354480" w:rsidRPr="00354480" w:rsidRDefault="00354480" w:rsidP="006568D0">
            <w:pPr>
              <w:adjustRightInd w:val="0"/>
              <w:snapToGrid w:val="0"/>
              <w:spacing w:line="400" w:lineRule="exact"/>
              <w:ind w:left="240" w:hangingChars="100" w:hanging="240"/>
              <w:jc w:val="both"/>
              <w:rPr>
                <w:rFonts w:ascii="標楷體" w:eastAsia="標楷體" w:hAnsi="標楷體"/>
                <w:color w:val="000000"/>
                <w:szCs w:val="24"/>
              </w:rPr>
            </w:pPr>
            <w:r w:rsidRPr="00354480">
              <w:rPr>
                <w:rFonts w:ascii="標楷體" w:eastAsia="標楷體" w:hAnsi="標楷體" w:hint="eastAsia"/>
                <w:color w:val="000000"/>
                <w:szCs w:val="24"/>
              </w:rPr>
              <w:t>2.第2會期第13次全體委員會議（113.12.1</w:t>
            </w:r>
            <w:r w:rsidRPr="00354480">
              <w:rPr>
                <w:rFonts w:ascii="標楷體" w:eastAsia="標楷體" w:hAnsi="標楷體"/>
                <w:color w:val="000000"/>
                <w:szCs w:val="24"/>
              </w:rPr>
              <w:t>9</w:t>
            </w:r>
            <w:r w:rsidRPr="00354480">
              <w:rPr>
                <w:rFonts w:ascii="標楷體" w:eastAsia="標楷體" w:hAnsi="標楷體" w:hint="eastAsia"/>
                <w:color w:val="000000"/>
                <w:szCs w:val="24"/>
              </w:rPr>
              <w:t>）決議：審查完竣。</w:t>
            </w:r>
          </w:p>
          <w:p w14:paraId="33CC78ED" w14:textId="77777777" w:rsidR="00354480" w:rsidRPr="00354480" w:rsidRDefault="00354480" w:rsidP="00354480">
            <w:pPr>
              <w:spacing w:line="400" w:lineRule="exact"/>
              <w:ind w:left="360"/>
              <w:jc w:val="both"/>
              <w:rPr>
                <w:rFonts w:ascii="標楷體" w:eastAsia="標楷體" w:hAnsi="標楷體"/>
                <w:sz w:val="28"/>
                <w:szCs w:val="28"/>
              </w:rPr>
            </w:pPr>
          </w:p>
          <w:p w14:paraId="4647DA96" w14:textId="77777777" w:rsidR="00354480" w:rsidRPr="00354480" w:rsidRDefault="00354480" w:rsidP="00354480">
            <w:pPr>
              <w:spacing w:line="400" w:lineRule="exact"/>
              <w:jc w:val="both"/>
              <w:rPr>
                <w:rFonts w:ascii="標楷體" w:eastAsia="標楷體" w:hAnsi="標楷體"/>
                <w:sz w:val="28"/>
                <w:szCs w:val="28"/>
                <w:u w:val="single"/>
              </w:rPr>
            </w:pPr>
            <w:r w:rsidRPr="00354480">
              <w:rPr>
                <w:rFonts w:ascii="標楷體" w:eastAsia="標楷體" w:hAnsi="標楷體" w:hint="eastAsia"/>
                <w:sz w:val="28"/>
                <w:szCs w:val="28"/>
                <w:u w:val="single"/>
              </w:rPr>
              <w:t>國立故宮博物院</w:t>
            </w:r>
          </w:p>
          <w:p w14:paraId="4D999910" w14:textId="77777777" w:rsidR="00354480" w:rsidRPr="00354480" w:rsidRDefault="00354480" w:rsidP="006568D0">
            <w:pPr>
              <w:adjustRightInd w:val="0"/>
              <w:snapToGrid w:val="0"/>
              <w:spacing w:line="400" w:lineRule="exact"/>
              <w:ind w:left="240" w:hangingChars="100" w:hanging="240"/>
              <w:jc w:val="both"/>
              <w:rPr>
                <w:rFonts w:ascii="標楷體" w:eastAsia="標楷體" w:hAnsi="標楷體"/>
                <w:color w:val="000000"/>
                <w:szCs w:val="24"/>
              </w:rPr>
            </w:pPr>
            <w:r w:rsidRPr="00354480">
              <w:rPr>
                <w:rFonts w:ascii="標楷體" w:eastAsia="標楷體" w:hAnsi="標楷體" w:hint="eastAsia"/>
                <w:color w:val="000000"/>
                <w:szCs w:val="24"/>
              </w:rPr>
              <w:t>1.第2會期第11次全體委員會議（113.12.4）決議：報告及</w:t>
            </w:r>
            <w:proofErr w:type="gramStart"/>
            <w:r w:rsidRPr="00354480">
              <w:rPr>
                <w:rFonts w:ascii="標楷體" w:eastAsia="標楷體" w:hAnsi="標楷體" w:hint="eastAsia"/>
                <w:color w:val="000000"/>
                <w:szCs w:val="24"/>
              </w:rPr>
              <w:t>詢</w:t>
            </w:r>
            <w:proofErr w:type="gramEnd"/>
            <w:r w:rsidRPr="00354480">
              <w:rPr>
                <w:rFonts w:ascii="標楷體" w:eastAsia="標楷體" w:hAnsi="標楷體" w:hint="eastAsia"/>
                <w:color w:val="000000"/>
                <w:szCs w:val="24"/>
              </w:rPr>
              <w:t>答完畢，另定期繼續審查。</w:t>
            </w:r>
          </w:p>
          <w:p w14:paraId="1891DC39" w14:textId="77777777" w:rsidR="00354480" w:rsidRPr="00354480" w:rsidRDefault="00354480" w:rsidP="006568D0">
            <w:pPr>
              <w:adjustRightInd w:val="0"/>
              <w:snapToGrid w:val="0"/>
              <w:spacing w:line="400" w:lineRule="exact"/>
              <w:ind w:left="240" w:hangingChars="100" w:hanging="240"/>
              <w:jc w:val="both"/>
              <w:rPr>
                <w:rFonts w:ascii="標楷體" w:eastAsia="標楷體" w:hAnsi="標楷體"/>
                <w:color w:val="000000"/>
                <w:szCs w:val="24"/>
              </w:rPr>
            </w:pPr>
            <w:r w:rsidRPr="00354480">
              <w:rPr>
                <w:rFonts w:ascii="標楷體" w:eastAsia="標楷體" w:hAnsi="標楷體" w:hint="eastAsia"/>
                <w:color w:val="000000"/>
                <w:szCs w:val="24"/>
              </w:rPr>
              <w:t>2.第2會期第13次全體委員會議（113.12.1</w:t>
            </w:r>
            <w:r w:rsidRPr="00354480">
              <w:rPr>
                <w:rFonts w:ascii="標楷體" w:eastAsia="標楷體" w:hAnsi="標楷體"/>
                <w:color w:val="000000"/>
                <w:szCs w:val="24"/>
              </w:rPr>
              <w:t>8</w:t>
            </w:r>
            <w:r w:rsidRPr="00354480">
              <w:rPr>
                <w:rFonts w:ascii="標楷體" w:eastAsia="標楷體" w:hAnsi="標楷體" w:hint="eastAsia"/>
                <w:color w:val="000000"/>
                <w:szCs w:val="24"/>
              </w:rPr>
              <w:t>）決議：審查完竣。</w:t>
            </w:r>
          </w:p>
          <w:p w14:paraId="2EBA2F47" w14:textId="77777777" w:rsidR="00354480" w:rsidRPr="00354480" w:rsidRDefault="00354480" w:rsidP="00354480">
            <w:pPr>
              <w:spacing w:line="400" w:lineRule="exact"/>
              <w:jc w:val="both"/>
              <w:rPr>
                <w:rFonts w:ascii="Calibri" w:hAnsi="Calibri"/>
                <w:szCs w:val="22"/>
              </w:rPr>
            </w:pPr>
          </w:p>
        </w:tc>
        <w:tc>
          <w:tcPr>
            <w:tcW w:w="1701" w:type="dxa"/>
            <w:tcBorders>
              <w:top w:val="single" w:sz="4" w:space="0" w:color="auto"/>
              <w:left w:val="single" w:sz="4" w:space="0" w:color="auto"/>
              <w:bottom w:val="single" w:sz="4" w:space="0" w:color="auto"/>
              <w:right w:val="single" w:sz="4" w:space="0" w:color="auto"/>
            </w:tcBorders>
          </w:tcPr>
          <w:p w14:paraId="37B495F4" w14:textId="77777777" w:rsidR="00354480" w:rsidRPr="00354480" w:rsidRDefault="00354480" w:rsidP="00354480">
            <w:pPr>
              <w:adjustRightInd w:val="0"/>
              <w:snapToGrid w:val="0"/>
              <w:spacing w:line="400" w:lineRule="exact"/>
              <w:jc w:val="both"/>
              <w:rPr>
                <w:rFonts w:ascii="標楷體" w:eastAsia="標楷體" w:hAnsi="標楷體"/>
                <w:sz w:val="28"/>
                <w:szCs w:val="22"/>
              </w:rPr>
            </w:pPr>
            <w:r w:rsidRPr="00354480">
              <w:rPr>
                <w:rFonts w:ascii="標楷體" w:eastAsia="標楷體" w:hAnsi="標楷體"/>
                <w:sz w:val="28"/>
                <w:szCs w:val="22"/>
              </w:rPr>
              <w:lastRenderedPageBreak/>
              <w:t>11-2-1</w:t>
            </w:r>
            <w:r w:rsidRPr="00354480">
              <w:rPr>
                <w:rFonts w:ascii="標楷體" w:eastAsia="標楷體" w:hAnsi="標楷體" w:hint="eastAsia"/>
                <w:sz w:val="28"/>
                <w:szCs w:val="22"/>
              </w:rPr>
              <w:t>8</w:t>
            </w:r>
          </w:p>
          <w:p w14:paraId="25E97F58" w14:textId="77777777" w:rsidR="00354480" w:rsidRPr="00354480" w:rsidRDefault="00354480" w:rsidP="00354480">
            <w:pPr>
              <w:adjustRightInd w:val="0"/>
              <w:snapToGrid w:val="0"/>
              <w:spacing w:line="400" w:lineRule="exact"/>
              <w:jc w:val="both"/>
              <w:rPr>
                <w:rFonts w:ascii="標楷體" w:eastAsia="標楷體" w:hAnsi="標楷體"/>
                <w:spacing w:val="-20"/>
                <w:szCs w:val="24"/>
              </w:rPr>
            </w:pPr>
            <w:r w:rsidRPr="00354480">
              <w:rPr>
                <w:rFonts w:ascii="標楷體" w:eastAsia="標楷體" w:hAnsi="標楷體"/>
                <w:sz w:val="28"/>
                <w:szCs w:val="22"/>
              </w:rPr>
              <w:t>(11</w:t>
            </w:r>
            <w:r w:rsidRPr="00354480">
              <w:rPr>
                <w:rFonts w:ascii="標楷體" w:eastAsia="標楷體" w:hAnsi="標楷體" w:hint="eastAsia"/>
                <w:sz w:val="28"/>
                <w:szCs w:val="22"/>
              </w:rPr>
              <w:t>4</w:t>
            </w:r>
            <w:r w:rsidRPr="00354480">
              <w:rPr>
                <w:rFonts w:ascii="標楷體" w:eastAsia="標楷體" w:hAnsi="標楷體"/>
                <w:sz w:val="28"/>
                <w:szCs w:val="22"/>
              </w:rPr>
              <w:t>.1.</w:t>
            </w:r>
            <w:r w:rsidRPr="00354480">
              <w:rPr>
                <w:rFonts w:ascii="標楷體" w:eastAsia="標楷體" w:hAnsi="標楷體" w:hint="eastAsia"/>
                <w:sz w:val="28"/>
                <w:szCs w:val="22"/>
              </w:rPr>
              <w:t>21</w:t>
            </w:r>
            <w:r w:rsidRPr="00354480">
              <w:rPr>
                <w:rFonts w:ascii="標楷體" w:eastAsia="標楷體" w:hAnsi="標楷體"/>
                <w:sz w:val="28"/>
                <w:szCs w:val="22"/>
              </w:rPr>
              <w:t>)</w:t>
            </w:r>
          </w:p>
        </w:tc>
      </w:tr>
    </w:tbl>
    <w:p w14:paraId="3562DD29" w14:textId="4FDCD79A" w:rsidR="00BF7EF7" w:rsidRDefault="00BF7EF7" w:rsidP="00BF7EF7">
      <w:pPr>
        <w:pStyle w:val="01-3"/>
      </w:pPr>
      <w:bookmarkStart w:id="106" w:name="_Toc189551812"/>
      <w:r w:rsidRPr="00920597">
        <w:rPr>
          <w:rFonts w:hint="eastAsia"/>
        </w:rPr>
        <w:t>(</w:t>
      </w:r>
      <w:r w:rsidR="006568D0">
        <w:rPr>
          <w:rFonts w:hint="eastAsia"/>
        </w:rPr>
        <w:t>三</w:t>
      </w:r>
      <w:r w:rsidRPr="00920597">
        <w:rPr>
          <w:rFonts w:hint="eastAsia"/>
        </w:rPr>
        <w:t>)</w:t>
      </w:r>
      <w:r>
        <w:rPr>
          <w:rFonts w:hint="eastAsia"/>
        </w:rPr>
        <w:t>行政法人預算</w:t>
      </w:r>
      <w:r w:rsidRPr="00920597">
        <w:rPr>
          <w:rFonts w:hint="eastAsia"/>
          <w:bCs/>
        </w:rPr>
        <w:t xml:space="preserve">案 </w:t>
      </w:r>
      <w:r w:rsidRPr="00920597">
        <w:rPr>
          <w:rFonts w:hint="eastAsia"/>
        </w:rPr>
        <w:t>(</w:t>
      </w:r>
      <w:r>
        <w:t>4</w:t>
      </w:r>
      <w:r w:rsidRPr="00920597">
        <w:rPr>
          <w:rFonts w:hint="eastAsia"/>
        </w:rPr>
        <w:t>案</w:t>
      </w:r>
      <w:proofErr w:type="gramStart"/>
      <w:r w:rsidRPr="00920597">
        <w:rPr>
          <w:rFonts w:hint="eastAsia"/>
        </w:rPr>
        <w:t>）</w:t>
      </w:r>
      <w:bookmarkEnd w:id="106"/>
      <w:proofErr w:type="gramEnd"/>
    </w:p>
    <w:tbl>
      <w:tblPr>
        <w:tblW w:w="51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85"/>
        <w:gridCol w:w="3134"/>
        <w:gridCol w:w="1540"/>
        <w:gridCol w:w="2953"/>
        <w:gridCol w:w="1564"/>
      </w:tblGrid>
      <w:tr w:rsidR="00E8533F" w14:paraId="5E74E19F" w14:textId="77777777" w:rsidTr="007B1BEF">
        <w:trPr>
          <w:trHeight w:val="700"/>
        </w:trPr>
        <w:tc>
          <w:tcPr>
            <w:tcW w:w="585" w:type="dxa"/>
            <w:tcBorders>
              <w:top w:val="single" w:sz="4" w:space="0" w:color="auto"/>
              <w:left w:val="single" w:sz="4" w:space="0" w:color="auto"/>
              <w:bottom w:val="single" w:sz="4" w:space="0" w:color="auto"/>
              <w:right w:val="single" w:sz="4" w:space="0" w:color="auto"/>
            </w:tcBorders>
            <w:vAlign w:val="center"/>
            <w:hideMark/>
          </w:tcPr>
          <w:p w14:paraId="2CCB4C28" w14:textId="77777777" w:rsidR="00E8533F" w:rsidRDefault="00E8533F" w:rsidP="007B1BEF">
            <w:pPr>
              <w:spacing w:line="400" w:lineRule="exact"/>
              <w:rPr>
                <w:rFonts w:ascii="標楷體" w:eastAsia="標楷體" w:hAnsi="標楷體"/>
                <w:b/>
                <w:bCs/>
                <w:spacing w:val="-24"/>
                <w:sz w:val="28"/>
                <w:szCs w:val="28"/>
              </w:rPr>
            </w:pPr>
            <w:r w:rsidRPr="00D051F7">
              <w:rPr>
                <w:rFonts w:ascii="標楷體" w:eastAsia="標楷體" w:hAnsi="標楷體" w:hint="eastAsia"/>
                <w:b/>
                <w:bCs/>
                <w:spacing w:val="-24"/>
                <w:sz w:val="28"/>
                <w:szCs w:val="28"/>
              </w:rPr>
              <w:t>序號</w:t>
            </w:r>
          </w:p>
        </w:tc>
        <w:tc>
          <w:tcPr>
            <w:tcW w:w="3134" w:type="dxa"/>
            <w:tcBorders>
              <w:top w:val="single" w:sz="4" w:space="0" w:color="auto"/>
              <w:left w:val="single" w:sz="4" w:space="0" w:color="auto"/>
              <w:bottom w:val="single" w:sz="4" w:space="0" w:color="auto"/>
              <w:right w:val="single" w:sz="4" w:space="0" w:color="auto"/>
            </w:tcBorders>
            <w:vAlign w:val="center"/>
            <w:hideMark/>
          </w:tcPr>
          <w:p w14:paraId="0E356158" w14:textId="77777777" w:rsidR="00E8533F" w:rsidRDefault="00E8533F" w:rsidP="007B1BEF">
            <w:pPr>
              <w:spacing w:line="400" w:lineRule="exact"/>
              <w:jc w:val="center"/>
              <w:rPr>
                <w:rFonts w:ascii="標楷體" w:eastAsia="標楷體" w:hAnsi="標楷體"/>
                <w:b/>
                <w:bCs/>
                <w:sz w:val="28"/>
              </w:rPr>
            </w:pPr>
            <w:r>
              <w:rPr>
                <w:rFonts w:ascii="標楷體" w:eastAsia="標楷體" w:hAnsi="標楷體" w:hint="eastAsia"/>
                <w:b/>
                <w:bCs/>
                <w:sz w:val="28"/>
              </w:rPr>
              <w:t>案由</w:t>
            </w:r>
          </w:p>
        </w:tc>
        <w:tc>
          <w:tcPr>
            <w:tcW w:w="1540" w:type="dxa"/>
            <w:tcBorders>
              <w:top w:val="single" w:sz="4" w:space="0" w:color="auto"/>
              <w:left w:val="single" w:sz="4" w:space="0" w:color="auto"/>
              <w:bottom w:val="single" w:sz="4" w:space="0" w:color="auto"/>
              <w:right w:val="single" w:sz="4" w:space="0" w:color="auto"/>
            </w:tcBorders>
            <w:vAlign w:val="center"/>
            <w:hideMark/>
          </w:tcPr>
          <w:p w14:paraId="30E41309" w14:textId="77777777" w:rsidR="00E8533F" w:rsidRDefault="00E8533F" w:rsidP="007B1BEF">
            <w:pPr>
              <w:spacing w:line="400" w:lineRule="exact"/>
              <w:ind w:rightChars="26" w:right="62"/>
              <w:jc w:val="center"/>
              <w:rPr>
                <w:rFonts w:ascii="標楷體" w:eastAsia="標楷體" w:hAnsi="標楷體"/>
                <w:b/>
                <w:bCs/>
                <w:spacing w:val="-20"/>
                <w:sz w:val="28"/>
              </w:rPr>
            </w:pPr>
            <w:r>
              <w:rPr>
                <w:rFonts w:ascii="標楷體" w:eastAsia="標楷體" w:hAnsi="標楷體" w:hint="eastAsia"/>
                <w:b/>
                <w:bCs/>
                <w:spacing w:val="-20"/>
                <w:sz w:val="28"/>
              </w:rPr>
              <w:t>院會交付</w:t>
            </w:r>
          </w:p>
          <w:p w14:paraId="38BAFE3C" w14:textId="77777777" w:rsidR="00E8533F" w:rsidRDefault="00E8533F" w:rsidP="007B1BEF">
            <w:pPr>
              <w:spacing w:line="400" w:lineRule="exact"/>
              <w:ind w:rightChars="26" w:right="62"/>
              <w:jc w:val="center"/>
              <w:rPr>
                <w:rFonts w:ascii="標楷體" w:eastAsia="標楷體" w:hAnsi="標楷體"/>
                <w:b/>
                <w:bCs/>
                <w:sz w:val="28"/>
              </w:rPr>
            </w:pPr>
            <w:r>
              <w:rPr>
                <w:rFonts w:ascii="標楷體" w:eastAsia="標楷體" w:hAnsi="標楷體" w:hint="eastAsia"/>
                <w:b/>
                <w:bCs/>
                <w:spacing w:val="-20"/>
                <w:sz w:val="28"/>
              </w:rPr>
              <w:t>會次及日期</w:t>
            </w:r>
          </w:p>
        </w:tc>
        <w:tc>
          <w:tcPr>
            <w:tcW w:w="2953" w:type="dxa"/>
            <w:tcBorders>
              <w:top w:val="single" w:sz="4" w:space="0" w:color="auto"/>
              <w:left w:val="single" w:sz="4" w:space="0" w:color="auto"/>
              <w:bottom w:val="single" w:sz="4" w:space="0" w:color="auto"/>
              <w:right w:val="single" w:sz="4" w:space="0" w:color="auto"/>
            </w:tcBorders>
            <w:vAlign w:val="center"/>
            <w:hideMark/>
          </w:tcPr>
          <w:p w14:paraId="78B825F3" w14:textId="77777777" w:rsidR="00E8533F" w:rsidRDefault="00E8533F" w:rsidP="007B1BEF">
            <w:pPr>
              <w:spacing w:line="400" w:lineRule="exact"/>
              <w:ind w:leftChars="27" w:left="65" w:rightChars="104" w:right="250"/>
              <w:jc w:val="center"/>
              <w:rPr>
                <w:rFonts w:ascii="標楷體" w:eastAsia="標楷體" w:hAnsi="標楷體"/>
                <w:b/>
                <w:bCs/>
                <w:sz w:val="28"/>
              </w:rPr>
            </w:pPr>
            <w:r>
              <w:rPr>
                <w:rFonts w:ascii="標楷體" w:eastAsia="標楷體" w:hAnsi="標楷體" w:hint="eastAsia"/>
                <w:b/>
                <w:bCs/>
                <w:sz w:val="28"/>
              </w:rPr>
              <w:t>委員會審查</w:t>
            </w:r>
          </w:p>
          <w:p w14:paraId="4B94D988" w14:textId="77777777" w:rsidR="00E8533F" w:rsidRDefault="00E8533F" w:rsidP="007B1BEF">
            <w:pPr>
              <w:spacing w:line="400" w:lineRule="exact"/>
              <w:ind w:leftChars="27" w:left="65" w:rightChars="104" w:right="250"/>
              <w:jc w:val="center"/>
              <w:rPr>
                <w:rFonts w:ascii="標楷體" w:eastAsia="標楷體" w:hAnsi="標楷體"/>
                <w:b/>
                <w:bCs/>
                <w:sz w:val="28"/>
              </w:rPr>
            </w:pPr>
            <w:r>
              <w:rPr>
                <w:rFonts w:ascii="標楷體" w:eastAsia="標楷體" w:hAnsi="標楷體" w:hint="eastAsia"/>
                <w:b/>
                <w:bCs/>
                <w:sz w:val="28"/>
              </w:rPr>
              <w:t>會次及日期</w:t>
            </w:r>
          </w:p>
        </w:tc>
        <w:tc>
          <w:tcPr>
            <w:tcW w:w="1564" w:type="dxa"/>
            <w:tcBorders>
              <w:top w:val="single" w:sz="4" w:space="0" w:color="auto"/>
              <w:left w:val="single" w:sz="4" w:space="0" w:color="auto"/>
              <w:bottom w:val="single" w:sz="4" w:space="0" w:color="auto"/>
              <w:right w:val="single" w:sz="4" w:space="0" w:color="auto"/>
            </w:tcBorders>
            <w:vAlign w:val="center"/>
            <w:hideMark/>
          </w:tcPr>
          <w:p w14:paraId="286A12CB" w14:textId="77777777" w:rsidR="00E8533F" w:rsidRDefault="00E8533F" w:rsidP="007B1BEF">
            <w:pPr>
              <w:spacing w:line="400" w:lineRule="exact"/>
              <w:ind w:rightChars="26" w:right="62"/>
              <w:jc w:val="center"/>
              <w:rPr>
                <w:rFonts w:ascii="標楷體" w:eastAsia="標楷體" w:hAnsi="標楷體"/>
                <w:b/>
                <w:bCs/>
                <w:spacing w:val="-20"/>
                <w:sz w:val="28"/>
              </w:rPr>
            </w:pPr>
            <w:r>
              <w:rPr>
                <w:rFonts w:ascii="標楷體" w:eastAsia="標楷體" w:hAnsi="標楷體" w:hint="eastAsia"/>
                <w:b/>
                <w:bCs/>
                <w:spacing w:val="-20"/>
                <w:sz w:val="28"/>
              </w:rPr>
              <w:t>院會三讀通過</w:t>
            </w:r>
          </w:p>
          <w:p w14:paraId="085FCE2A" w14:textId="77777777" w:rsidR="00E8533F" w:rsidRDefault="00E8533F" w:rsidP="007B1BEF">
            <w:pPr>
              <w:spacing w:line="400" w:lineRule="exact"/>
              <w:ind w:rightChars="26" w:right="62"/>
              <w:jc w:val="center"/>
              <w:rPr>
                <w:rFonts w:ascii="標楷體" w:eastAsia="標楷體" w:hAnsi="標楷體"/>
                <w:b/>
                <w:bCs/>
                <w:sz w:val="28"/>
              </w:rPr>
            </w:pPr>
            <w:r>
              <w:rPr>
                <w:rFonts w:ascii="標楷體" w:eastAsia="標楷體" w:hAnsi="標楷體" w:hint="eastAsia"/>
                <w:b/>
                <w:bCs/>
                <w:spacing w:val="-20"/>
                <w:sz w:val="28"/>
              </w:rPr>
              <w:t>會次及日期</w:t>
            </w:r>
          </w:p>
        </w:tc>
      </w:tr>
      <w:tr w:rsidR="00E8533F" w:rsidRPr="005420DA" w14:paraId="00C993E4" w14:textId="77777777" w:rsidTr="007B1BEF">
        <w:trPr>
          <w:trHeight w:val="567"/>
        </w:trPr>
        <w:tc>
          <w:tcPr>
            <w:tcW w:w="585" w:type="dxa"/>
            <w:tcBorders>
              <w:top w:val="single" w:sz="4" w:space="0" w:color="auto"/>
              <w:left w:val="single" w:sz="4" w:space="0" w:color="auto"/>
              <w:bottom w:val="single" w:sz="4" w:space="0" w:color="auto"/>
              <w:right w:val="single" w:sz="4" w:space="0" w:color="auto"/>
            </w:tcBorders>
            <w:vAlign w:val="center"/>
          </w:tcPr>
          <w:p w14:paraId="45006BBA" w14:textId="77777777" w:rsidR="00E8533F" w:rsidRPr="005420DA" w:rsidRDefault="00E8533F" w:rsidP="00F62A94">
            <w:pPr>
              <w:numPr>
                <w:ilvl w:val="0"/>
                <w:numId w:val="44"/>
              </w:numPr>
              <w:spacing w:line="400" w:lineRule="exact"/>
              <w:ind w:right="113"/>
              <w:jc w:val="center"/>
              <w:rPr>
                <w:rFonts w:ascii="標楷體" w:eastAsia="標楷體" w:hAnsi="標楷體"/>
                <w:sz w:val="32"/>
              </w:rPr>
            </w:pPr>
          </w:p>
        </w:tc>
        <w:tc>
          <w:tcPr>
            <w:tcW w:w="3134" w:type="dxa"/>
          </w:tcPr>
          <w:p w14:paraId="3C3185AE" w14:textId="77777777" w:rsidR="00E8533F" w:rsidRPr="00A24164" w:rsidRDefault="00E8533F" w:rsidP="007B1BEF">
            <w:pPr>
              <w:spacing w:line="400" w:lineRule="exact"/>
              <w:jc w:val="both"/>
              <w:rPr>
                <w:rFonts w:ascii="標楷體" w:eastAsia="標楷體" w:hAnsi="標楷體"/>
                <w:color w:val="000000"/>
                <w:kern w:val="0"/>
                <w:sz w:val="28"/>
                <w:szCs w:val="28"/>
              </w:rPr>
            </w:pPr>
            <w:r w:rsidRPr="00A24164">
              <w:rPr>
                <w:rFonts w:ascii="標楷體" w:eastAsia="標楷體" w:hAnsi="標楷體" w:hint="eastAsia"/>
                <w:color w:val="000000"/>
                <w:kern w:val="0"/>
                <w:sz w:val="28"/>
                <w:szCs w:val="28"/>
              </w:rPr>
              <w:t>國家科學及技術委員會</w:t>
            </w:r>
            <w:r w:rsidRPr="00A24164">
              <w:rPr>
                <w:rFonts w:ascii="標楷體" w:eastAsia="標楷體" w:hAnsi="標楷體" w:hint="eastAsia"/>
                <w:color w:val="000000"/>
                <w:kern w:val="0"/>
                <w:sz w:val="28"/>
                <w:szCs w:val="28"/>
              </w:rPr>
              <w:lastRenderedPageBreak/>
              <w:t>函送國家災害防救科技中心及國家太空中心</w:t>
            </w:r>
            <w:proofErr w:type="gramStart"/>
            <w:r w:rsidRPr="00A24164">
              <w:rPr>
                <w:rFonts w:ascii="標楷體" w:eastAsia="標楷體" w:hAnsi="標楷體" w:hint="eastAsia"/>
                <w:color w:val="000000"/>
                <w:kern w:val="0"/>
                <w:sz w:val="28"/>
                <w:szCs w:val="28"/>
              </w:rPr>
              <w:t>114</w:t>
            </w:r>
            <w:proofErr w:type="gramEnd"/>
            <w:r w:rsidRPr="00A24164">
              <w:rPr>
                <w:rFonts w:ascii="標楷體" w:eastAsia="標楷體" w:hAnsi="標楷體" w:hint="eastAsia"/>
                <w:color w:val="000000"/>
                <w:kern w:val="0"/>
                <w:sz w:val="28"/>
                <w:szCs w:val="28"/>
              </w:rPr>
              <w:t>年度預算書案。</w:t>
            </w:r>
          </w:p>
        </w:tc>
        <w:tc>
          <w:tcPr>
            <w:tcW w:w="1540" w:type="dxa"/>
          </w:tcPr>
          <w:p w14:paraId="52E22626" w14:textId="77777777" w:rsidR="00E8533F" w:rsidRPr="00A24164" w:rsidRDefault="00E8533F" w:rsidP="007B1BEF">
            <w:pPr>
              <w:spacing w:line="400" w:lineRule="exact"/>
              <w:jc w:val="both"/>
              <w:rPr>
                <w:rFonts w:ascii="標楷體" w:eastAsia="標楷體" w:hAnsi="標楷體"/>
                <w:color w:val="000000"/>
                <w:sz w:val="28"/>
                <w:szCs w:val="28"/>
              </w:rPr>
            </w:pPr>
            <w:r w:rsidRPr="00A24164">
              <w:rPr>
                <w:rFonts w:ascii="標楷體" w:eastAsia="標楷體" w:hAnsi="標楷體"/>
                <w:color w:val="000000"/>
                <w:sz w:val="28"/>
                <w:szCs w:val="28"/>
              </w:rPr>
              <w:lastRenderedPageBreak/>
              <w:t>11-2-2</w:t>
            </w:r>
          </w:p>
          <w:p w14:paraId="48DE53A6" w14:textId="77777777" w:rsidR="00E8533F" w:rsidRPr="00A24164" w:rsidRDefault="00E8533F" w:rsidP="007B1BEF">
            <w:pPr>
              <w:spacing w:line="400" w:lineRule="exact"/>
              <w:rPr>
                <w:rFonts w:ascii="標楷體" w:eastAsia="標楷體" w:hAnsi="標楷體"/>
                <w:color w:val="000000"/>
                <w:kern w:val="0"/>
                <w:sz w:val="28"/>
                <w:szCs w:val="28"/>
              </w:rPr>
            </w:pPr>
            <w:r w:rsidRPr="00A24164">
              <w:rPr>
                <w:rFonts w:ascii="標楷體" w:eastAsia="標楷體" w:hAnsi="標楷體"/>
                <w:color w:val="000000"/>
                <w:sz w:val="28"/>
                <w:szCs w:val="28"/>
              </w:rPr>
              <w:lastRenderedPageBreak/>
              <w:t>(113.9.27)</w:t>
            </w:r>
          </w:p>
        </w:tc>
        <w:tc>
          <w:tcPr>
            <w:tcW w:w="2953" w:type="dxa"/>
          </w:tcPr>
          <w:p w14:paraId="143BEAF6" w14:textId="77777777" w:rsidR="00E8533F" w:rsidRPr="00F06247" w:rsidRDefault="00E8533F" w:rsidP="006568D0">
            <w:pPr>
              <w:adjustRightInd w:val="0"/>
              <w:snapToGrid w:val="0"/>
              <w:spacing w:line="400" w:lineRule="exact"/>
              <w:ind w:left="240" w:hangingChars="100" w:hanging="240"/>
              <w:jc w:val="both"/>
              <w:rPr>
                <w:rFonts w:ascii="標楷體" w:eastAsia="標楷體" w:hAnsi="標楷體"/>
                <w:color w:val="000000"/>
                <w:szCs w:val="24"/>
              </w:rPr>
            </w:pPr>
            <w:r w:rsidRPr="00F06247">
              <w:rPr>
                <w:rFonts w:ascii="標楷體" w:eastAsia="標楷體" w:hAnsi="標楷體" w:hint="eastAsia"/>
                <w:color w:val="000000"/>
                <w:szCs w:val="24"/>
              </w:rPr>
              <w:lastRenderedPageBreak/>
              <w:t>1</w:t>
            </w:r>
            <w:r w:rsidRPr="00F06247">
              <w:rPr>
                <w:rFonts w:ascii="標楷體" w:eastAsia="標楷體" w:hAnsi="標楷體"/>
                <w:color w:val="000000"/>
                <w:szCs w:val="24"/>
              </w:rPr>
              <w:t>.</w:t>
            </w:r>
            <w:r w:rsidRPr="00F06247">
              <w:rPr>
                <w:rFonts w:ascii="標楷體" w:eastAsia="標楷體" w:hAnsi="標楷體" w:hint="eastAsia"/>
                <w:color w:val="000000"/>
                <w:szCs w:val="24"/>
              </w:rPr>
              <w:t>第2會期第10次全體委</w:t>
            </w:r>
            <w:r w:rsidRPr="00F06247">
              <w:rPr>
                <w:rFonts w:ascii="標楷體" w:eastAsia="標楷體" w:hAnsi="標楷體" w:hint="eastAsia"/>
                <w:color w:val="000000"/>
                <w:szCs w:val="24"/>
              </w:rPr>
              <w:lastRenderedPageBreak/>
              <w:t>員會議（113.11.28）決議：報告及</w:t>
            </w:r>
            <w:proofErr w:type="gramStart"/>
            <w:r w:rsidRPr="00F06247">
              <w:rPr>
                <w:rFonts w:ascii="標楷體" w:eastAsia="標楷體" w:hAnsi="標楷體" w:hint="eastAsia"/>
                <w:color w:val="000000"/>
                <w:szCs w:val="24"/>
              </w:rPr>
              <w:t>詢</w:t>
            </w:r>
            <w:proofErr w:type="gramEnd"/>
            <w:r w:rsidRPr="00F06247">
              <w:rPr>
                <w:rFonts w:ascii="標楷體" w:eastAsia="標楷體" w:hAnsi="標楷體" w:hint="eastAsia"/>
                <w:color w:val="000000"/>
                <w:szCs w:val="24"/>
              </w:rPr>
              <w:t>答完畢，另定期繼續審查。</w:t>
            </w:r>
          </w:p>
          <w:p w14:paraId="59B1A92C" w14:textId="77777777" w:rsidR="00E8533F" w:rsidRPr="00F06247" w:rsidRDefault="00E8533F" w:rsidP="007B1BEF">
            <w:pPr>
              <w:adjustRightInd w:val="0"/>
              <w:snapToGrid w:val="0"/>
              <w:spacing w:line="240" w:lineRule="atLeast"/>
              <w:ind w:left="240" w:hangingChars="100" w:hanging="240"/>
              <w:jc w:val="both"/>
              <w:rPr>
                <w:rFonts w:ascii="標楷體" w:eastAsia="標楷體" w:hAnsi="標楷體"/>
                <w:color w:val="000000"/>
                <w:szCs w:val="24"/>
              </w:rPr>
            </w:pPr>
            <w:r w:rsidRPr="00F06247">
              <w:rPr>
                <w:rFonts w:ascii="標楷體" w:eastAsia="標楷體" w:hAnsi="標楷體" w:hint="eastAsia"/>
                <w:color w:val="000000"/>
                <w:szCs w:val="24"/>
              </w:rPr>
              <w:t>2</w:t>
            </w:r>
            <w:r w:rsidRPr="00F06247">
              <w:rPr>
                <w:rFonts w:ascii="標楷體" w:eastAsia="標楷體" w:hAnsi="標楷體"/>
                <w:color w:val="000000"/>
                <w:szCs w:val="24"/>
              </w:rPr>
              <w:t>.</w:t>
            </w:r>
            <w:r w:rsidRPr="00F06247">
              <w:rPr>
                <w:rFonts w:ascii="標楷體" w:eastAsia="標楷體" w:hAnsi="標楷體" w:hint="eastAsia"/>
                <w:color w:val="000000"/>
                <w:szCs w:val="24"/>
              </w:rPr>
              <w:t>第2會期第13次全體委員會議（113.12.19）決議：審查完竣。</w:t>
            </w:r>
          </w:p>
        </w:tc>
        <w:tc>
          <w:tcPr>
            <w:tcW w:w="1564" w:type="dxa"/>
          </w:tcPr>
          <w:p w14:paraId="0FB3D39B" w14:textId="77777777" w:rsidR="00E8533F" w:rsidRPr="00A24164" w:rsidRDefault="00E8533F" w:rsidP="007B1BEF">
            <w:pPr>
              <w:spacing w:line="400" w:lineRule="exact"/>
              <w:rPr>
                <w:rFonts w:ascii="標楷體" w:eastAsia="標楷體" w:hAnsi="標楷體"/>
                <w:color w:val="000000"/>
                <w:kern w:val="0"/>
                <w:sz w:val="28"/>
                <w:szCs w:val="28"/>
              </w:rPr>
            </w:pPr>
            <w:r w:rsidRPr="00A24164">
              <w:rPr>
                <w:rFonts w:ascii="標楷體" w:eastAsia="標楷體" w:hAnsi="標楷體" w:hint="eastAsia"/>
                <w:color w:val="000000"/>
                <w:kern w:val="0"/>
                <w:sz w:val="28"/>
                <w:szCs w:val="28"/>
              </w:rPr>
              <w:lastRenderedPageBreak/>
              <w:t>1</w:t>
            </w:r>
            <w:r w:rsidRPr="00F06247">
              <w:rPr>
                <w:rFonts w:ascii="標楷體" w:eastAsia="標楷體" w:hAnsi="標楷體"/>
                <w:color w:val="000000"/>
                <w:sz w:val="28"/>
                <w:szCs w:val="28"/>
              </w:rPr>
              <w:t>1-2-17</w:t>
            </w:r>
            <w:r w:rsidRPr="00F06247">
              <w:rPr>
                <w:rFonts w:ascii="標楷體" w:eastAsia="標楷體" w:hAnsi="標楷體" w:hint="eastAsia"/>
                <w:color w:val="000000"/>
                <w:spacing w:val="-16"/>
                <w:sz w:val="28"/>
                <w:szCs w:val="28"/>
              </w:rPr>
              <w:lastRenderedPageBreak/>
              <w:t>（11</w:t>
            </w:r>
            <w:r w:rsidRPr="00F06247">
              <w:rPr>
                <w:rFonts w:ascii="標楷體" w:eastAsia="標楷體" w:hAnsi="標楷體"/>
                <w:color w:val="000000"/>
                <w:spacing w:val="-16"/>
                <w:sz w:val="28"/>
                <w:szCs w:val="28"/>
              </w:rPr>
              <w:t>4</w:t>
            </w:r>
            <w:r w:rsidRPr="00F06247">
              <w:rPr>
                <w:rFonts w:ascii="標楷體" w:eastAsia="標楷體" w:hAnsi="標楷體" w:hint="eastAsia"/>
                <w:color w:val="000000"/>
                <w:spacing w:val="-16"/>
                <w:sz w:val="28"/>
                <w:szCs w:val="28"/>
              </w:rPr>
              <w:t>.1.1</w:t>
            </w:r>
            <w:r w:rsidRPr="00F06247">
              <w:rPr>
                <w:rFonts w:ascii="標楷體" w:eastAsia="標楷體" w:hAnsi="標楷體"/>
                <w:color w:val="000000"/>
                <w:spacing w:val="-16"/>
                <w:sz w:val="28"/>
                <w:szCs w:val="28"/>
              </w:rPr>
              <w:t>4</w:t>
            </w:r>
            <w:r w:rsidRPr="00F06247">
              <w:rPr>
                <w:rFonts w:ascii="標楷體" w:eastAsia="標楷體" w:hAnsi="標楷體" w:hint="eastAsia"/>
                <w:color w:val="000000"/>
                <w:spacing w:val="-16"/>
                <w:sz w:val="28"/>
                <w:szCs w:val="28"/>
              </w:rPr>
              <w:t>）</w:t>
            </w:r>
          </w:p>
        </w:tc>
      </w:tr>
      <w:tr w:rsidR="00E8533F" w:rsidRPr="005420DA" w14:paraId="33FF25F2" w14:textId="77777777" w:rsidTr="007B1BEF">
        <w:trPr>
          <w:trHeight w:val="567"/>
        </w:trPr>
        <w:tc>
          <w:tcPr>
            <w:tcW w:w="585" w:type="dxa"/>
            <w:tcBorders>
              <w:top w:val="single" w:sz="4" w:space="0" w:color="auto"/>
              <w:left w:val="single" w:sz="4" w:space="0" w:color="auto"/>
              <w:bottom w:val="single" w:sz="4" w:space="0" w:color="auto"/>
              <w:right w:val="single" w:sz="4" w:space="0" w:color="auto"/>
            </w:tcBorders>
            <w:vAlign w:val="center"/>
          </w:tcPr>
          <w:p w14:paraId="503B363E" w14:textId="77777777" w:rsidR="00E8533F" w:rsidRPr="005420DA" w:rsidRDefault="00E8533F" w:rsidP="00F62A94">
            <w:pPr>
              <w:numPr>
                <w:ilvl w:val="0"/>
                <w:numId w:val="44"/>
              </w:numPr>
              <w:spacing w:line="400" w:lineRule="exact"/>
              <w:ind w:right="113"/>
              <w:jc w:val="center"/>
              <w:rPr>
                <w:rFonts w:ascii="標楷體" w:eastAsia="標楷體" w:hAnsi="標楷體"/>
                <w:sz w:val="32"/>
              </w:rPr>
            </w:pPr>
          </w:p>
        </w:tc>
        <w:tc>
          <w:tcPr>
            <w:tcW w:w="3134" w:type="dxa"/>
          </w:tcPr>
          <w:p w14:paraId="0A9CCD02" w14:textId="77777777" w:rsidR="00E8533F" w:rsidRPr="00A24164" w:rsidRDefault="00E8533F" w:rsidP="007B1BEF">
            <w:pPr>
              <w:spacing w:line="400" w:lineRule="exact"/>
              <w:jc w:val="both"/>
              <w:rPr>
                <w:rFonts w:ascii="標楷體" w:eastAsia="標楷體" w:hAnsi="標楷體"/>
                <w:color w:val="000000"/>
                <w:kern w:val="0"/>
                <w:sz w:val="28"/>
                <w:szCs w:val="28"/>
              </w:rPr>
            </w:pPr>
            <w:r w:rsidRPr="00A24164">
              <w:rPr>
                <w:rFonts w:ascii="標楷體" w:eastAsia="標楷體" w:hAnsi="標楷體" w:hint="eastAsia"/>
                <w:color w:val="000000"/>
                <w:kern w:val="0"/>
                <w:sz w:val="28"/>
                <w:szCs w:val="28"/>
              </w:rPr>
              <w:t>核能安全委員會函送國家原子能科技研究院</w:t>
            </w:r>
            <w:proofErr w:type="gramStart"/>
            <w:r w:rsidRPr="00A24164">
              <w:rPr>
                <w:rFonts w:ascii="標楷體" w:eastAsia="標楷體" w:hAnsi="標楷體" w:hint="eastAsia"/>
                <w:color w:val="000000"/>
                <w:kern w:val="0"/>
                <w:sz w:val="28"/>
                <w:szCs w:val="28"/>
              </w:rPr>
              <w:t>114</w:t>
            </w:r>
            <w:proofErr w:type="gramEnd"/>
            <w:r w:rsidRPr="00A24164">
              <w:rPr>
                <w:rFonts w:ascii="標楷體" w:eastAsia="標楷體" w:hAnsi="標楷體" w:hint="eastAsia"/>
                <w:color w:val="000000"/>
                <w:kern w:val="0"/>
                <w:sz w:val="28"/>
                <w:szCs w:val="28"/>
              </w:rPr>
              <w:t>年度預算書案。</w:t>
            </w:r>
          </w:p>
        </w:tc>
        <w:tc>
          <w:tcPr>
            <w:tcW w:w="1540" w:type="dxa"/>
          </w:tcPr>
          <w:p w14:paraId="3C71748F" w14:textId="77777777" w:rsidR="00E8533F" w:rsidRPr="00A24164" w:rsidRDefault="00E8533F" w:rsidP="007B1BEF">
            <w:pPr>
              <w:spacing w:line="400" w:lineRule="exact"/>
              <w:jc w:val="both"/>
              <w:rPr>
                <w:rFonts w:ascii="標楷體" w:eastAsia="標楷體" w:hAnsi="標楷體"/>
                <w:color w:val="000000"/>
                <w:sz w:val="28"/>
                <w:szCs w:val="28"/>
              </w:rPr>
            </w:pPr>
            <w:r w:rsidRPr="00A24164">
              <w:rPr>
                <w:rFonts w:ascii="標楷體" w:eastAsia="標楷體" w:hAnsi="標楷體"/>
                <w:color w:val="000000"/>
                <w:sz w:val="28"/>
                <w:szCs w:val="28"/>
              </w:rPr>
              <w:t>11-2-2</w:t>
            </w:r>
          </w:p>
          <w:p w14:paraId="67915994" w14:textId="77777777" w:rsidR="00E8533F" w:rsidRPr="00A24164" w:rsidRDefault="00E8533F" w:rsidP="007B1BEF">
            <w:pPr>
              <w:spacing w:line="400" w:lineRule="exact"/>
              <w:jc w:val="both"/>
              <w:rPr>
                <w:rFonts w:ascii="標楷體" w:eastAsia="標楷體" w:hAnsi="標楷體"/>
                <w:color w:val="000000"/>
                <w:kern w:val="0"/>
                <w:sz w:val="28"/>
                <w:szCs w:val="28"/>
              </w:rPr>
            </w:pPr>
            <w:r w:rsidRPr="00A24164">
              <w:rPr>
                <w:rFonts w:ascii="標楷體" w:eastAsia="標楷體" w:hAnsi="標楷體"/>
                <w:color w:val="000000"/>
                <w:sz w:val="28"/>
                <w:szCs w:val="28"/>
              </w:rPr>
              <w:t>(113.9.27)</w:t>
            </w:r>
          </w:p>
        </w:tc>
        <w:tc>
          <w:tcPr>
            <w:tcW w:w="2953" w:type="dxa"/>
          </w:tcPr>
          <w:p w14:paraId="4E26757B" w14:textId="20D975CF" w:rsidR="00E8533F" w:rsidRPr="00F06247" w:rsidRDefault="00E8533F" w:rsidP="006568D0">
            <w:pPr>
              <w:adjustRightInd w:val="0"/>
              <w:snapToGrid w:val="0"/>
              <w:spacing w:line="400" w:lineRule="exact"/>
              <w:ind w:left="240" w:hangingChars="100" w:hanging="240"/>
              <w:jc w:val="both"/>
              <w:rPr>
                <w:rFonts w:ascii="標楷體" w:eastAsia="標楷體" w:hAnsi="標楷體"/>
                <w:color w:val="000000"/>
                <w:szCs w:val="24"/>
              </w:rPr>
            </w:pPr>
            <w:r w:rsidRPr="00F06247">
              <w:rPr>
                <w:rFonts w:ascii="標楷體" w:eastAsia="標楷體" w:hAnsi="標楷體" w:hint="eastAsia"/>
                <w:color w:val="000000"/>
                <w:szCs w:val="24"/>
              </w:rPr>
              <w:t>1</w:t>
            </w:r>
            <w:r w:rsidRPr="00F06247">
              <w:rPr>
                <w:rFonts w:ascii="標楷體" w:eastAsia="標楷體" w:hAnsi="標楷體"/>
                <w:color w:val="000000"/>
                <w:szCs w:val="24"/>
              </w:rPr>
              <w:t>.</w:t>
            </w:r>
            <w:r w:rsidRPr="00F06247">
              <w:rPr>
                <w:rFonts w:ascii="標楷體" w:eastAsia="標楷體" w:hAnsi="標楷體" w:hint="eastAsia"/>
                <w:color w:val="000000"/>
                <w:szCs w:val="24"/>
              </w:rPr>
              <w:t>第2會期第</w:t>
            </w:r>
            <w:r w:rsidR="003D5F34">
              <w:rPr>
                <w:rFonts w:ascii="標楷體" w:eastAsia="標楷體" w:hAnsi="標楷體" w:hint="eastAsia"/>
                <w:color w:val="000000"/>
                <w:szCs w:val="24"/>
              </w:rPr>
              <w:t>9</w:t>
            </w:r>
            <w:r w:rsidRPr="00F06247">
              <w:rPr>
                <w:rFonts w:ascii="標楷體" w:eastAsia="標楷體" w:hAnsi="標楷體" w:hint="eastAsia"/>
                <w:color w:val="000000"/>
                <w:szCs w:val="24"/>
              </w:rPr>
              <w:t>次全體委員會議（113.11.2</w:t>
            </w:r>
            <w:r w:rsidR="003D5F34">
              <w:rPr>
                <w:rFonts w:ascii="標楷體" w:eastAsia="標楷體" w:hAnsi="標楷體" w:hint="eastAsia"/>
                <w:color w:val="000000"/>
                <w:szCs w:val="24"/>
              </w:rPr>
              <w:t>0</w:t>
            </w:r>
            <w:r w:rsidRPr="00F06247">
              <w:rPr>
                <w:rFonts w:ascii="標楷體" w:eastAsia="標楷體" w:hAnsi="標楷體" w:hint="eastAsia"/>
                <w:color w:val="000000"/>
                <w:szCs w:val="24"/>
              </w:rPr>
              <w:t>）決議：報告及</w:t>
            </w:r>
            <w:proofErr w:type="gramStart"/>
            <w:r w:rsidRPr="00F06247">
              <w:rPr>
                <w:rFonts w:ascii="標楷體" w:eastAsia="標楷體" w:hAnsi="標楷體" w:hint="eastAsia"/>
                <w:color w:val="000000"/>
                <w:szCs w:val="24"/>
              </w:rPr>
              <w:t>詢</w:t>
            </w:r>
            <w:proofErr w:type="gramEnd"/>
            <w:r w:rsidRPr="00F06247">
              <w:rPr>
                <w:rFonts w:ascii="標楷體" w:eastAsia="標楷體" w:hAnsi="標楷體" w:hint="eastAsia"/>
                <w:color w:val="000000"/>
                <w:szCs w:val="24"/>
              </w:rPr>
              <w:t>答完畢，另定期繼續審查。</w:t>
            </w:r>
          </w:p>
          <w:p w14:paraId="3475CD0C" w14:textId="20327ECF" w:rsidR="00E8533F" w:rsidRPr="00F06247" w:rsidRDefault="00E8533F" w:rsidP="006568D0">
            <w:pPr>
              <w:adjustRightInd w:val="0"/>
              <w:snapToGrid w:val="0"/>
              <w:spacing w:line="400" w:lineRule="exact"/>
              <w:ind w:left="240" w:hangingChars="100" w:hanging="240"/>
              <w:jc w:val="both"/>
              <w:rPr>
                <w:rFonts w:ascii="標楷體" w:eastAsia="標楷體" w:hAnsi="標楷體"/>
                <w:color w:val="000000"/>
                <w:szCs w:val="24"/>
              </w:rPr>
            </w:pPr>
            <w:r w:rsidRPr="00F06247">
              <w:rPr>
                <w:rFonts w:ascii="標楷體" w:eastAsia="標楷體" w:hAnsi="標楷體" w:hint="eastAsia"/>
                <w:color w:val="000000"/>
                <w:szCs w:val="24"/>
              </w:rPr>
              <w:t>2</w:t>
            </w:r>
            <w:r w:rsidRPr="00F06247">
              <w:rPr>
                <w:rFonts w:ascii="標楷體" w:eastAsia="標楷體" w:hAnsi="標楷體"/>
                <w:color w:val="000000"/>
                <w:szCs w:val="24"/>
              </w:rPr>
              <w:t>.</w:t>
            </w:r>
            <w:r w:rsidRPr="00F06247">
              <w:rPr>
                <w:rFonts w:ascii="標楷體" w:eastAsia="標楷體" w:hAnsi="標楷體" w:hint="eastAsia"/>
                <w:color w:val="000000"/>
                <w:szCs w:val="24"/>
              </w:rPr>
              <w:t>第2會期第1</w:t>
            </w:r>
            <w:r w:rsidR="003D5F34">
              <w:rPr>
                <w:rFonts w:ascii="標楷體" w:eastAsia="標楷體" w:hAnsi="標楷體" w:hint="eastAsia"/>
                <w:color w:val="000000"/>
                <w:szCs w:val="24"/>
              </w:rPr>
              <w:t>2</w:t>
            </w:r>
            <w:r w:rsidRPr="00F06247">
              <w:rPr>
                <w:rFonts w:ascii="標楷體" w:eastAsia="標楷體" w:hAnsi="標楷體" w:hint="eastAsia"/>
                <w:color w:val="000000"/>
                <w:szCs w:val="24"/>
              </w:rPr>
              <w:t>次全體委員會議（113.12.</w:t>
            </w:r>
            <w:r w:rsidR="003D5F34">
              <w:rPr>
                <w:rFonts w:ascii="標楷體" w:eastAsia="標楷體" w:hAnsi="標楷體" w:hint="eastAsia"/>
                <w:color w:val="000000"/>
                <w:szCs w:val="24"/>
              </w:rPr>
              <w:t>9</w:t>
            </w:r>
            <w:r w:rsidRPr="00F06247">
              <w:rPr>
                <w:rFonts w:ascii="標楷體" w:eastAsia="標楷體" w:hAnsi="標楷體" w:hint="eastAsia"/>
                <w:color w:val="000000"/>
                <w:szCs w:val="24"/>
              </w:rPr>
              <w:t>）決議：審查完竣。</w:t>
            </w:r>
          </w:p>
        </w:tc>
        <w:tc>
          <w:tcPr>
            <w:tcW w:w="1564" w:type="dxa"/>
          </w:tcPr>
          <w:p w14:paraId="26480546" w14:textId="77777777" w:rsidR="00E8533F" w:rsidRPr="00A24164" w:rsidRDefault="00E8533F" w:rsidP="007B1BEF">
            <w:pPr>
              <w:spacing w:line="400" w:lineRule="exact"/>
              <w:jc w:val="both"/>
              <w:rPr>
                <w:rFonts w:ascii="標楷體" w:eastAsia="標楷體" w:hAnsi="標楷體"/>
                <w:color w:val="000000"/>
                <w:kern w:val="0"/>
                <w:sz w:val="28"/>
                <w:szCs w:val="28"/>
              </w:rPr>
            </w:pPr>
            <w:r w:rsidRPr="00F06247">
              <w:rPr>
                <w:rFonts w:ascii="標楷體" w:eastAsia="標楷體" w:hAnsi="標楷體" w:hint="eastAsia"/>
                <w:color w:val="000000"/>
                <w:sz w:val="28"/>
                <w:szCs w:val="28"/>
              </w:rPr>
              <w:t>1</w:t>
            </w:r>
            <w:r w:rsidRPr="00F06247">
              <w:rPr>
                <w:rFonts w:ascii="標楷體" w:eastAsia="標楷體" w:hAnsi="標楷體"/>
                <w:color w:val="000000"/>
                <w:sz w:val="28"/>
                <w:szCs w:val="28"/>
              </w:rPr>
              <w:t>1-2-17</w:t>
            </w:r>
            <w:r w:rsidRPr="00F06247">
              <w:rPr>
                <w:rFonts w:ascii="標楷體" w:eastAsia="標楷體" w:hAnsi="標楷體" w:hint="eastAsia"/>
                <w:color w:val="000000"/>
                <w:spacing w:val="-16"/>
                <w:sz w:val="28"/>
                <w:szCs w:val="28"/>
              </w:rPr>
              <w:t>（11</w:t>
            </w:r>
            <w:r w:rsidRPr="00F06247">
              <w:rPr>
                <w:rFonts w:ascii="標楷體" w:eastAsia="標楷體" w:hAnsi="標楷體"/>
                <w:color w:val="000000"/>
                <w:spacing w:val="-16"/>
                <w:sz w:val="28"/>
                <w:szCs w:val="28"/>
              </w:rPr>
              <w:t>4</w:t>
            </w:r>
            <w:r w:rsidRPr="00F06247">
              <w:rPr>
                <w:rFonts w:ascii="標楷體" w:eastAsia="標楷體" w:hAnsi="標楷體" w:hint="eastAsia"/>
                <w:color w:val="000000"/>
                <w:spacing w:val="-16"/>
                <w:sz w:val="28"/>
                <w:szCs w:val="28"/>
              </w:rPr>
              <w:t>.1.1</w:t>
            </w:r>
            <w:r w:rsidRPr="00F06247">
              <w:rPr>
                <w:rFonts w:ascii="標楷體" w:eastAsia="標楷體" w:hAnsi="標楷體"/>
                <w:color w:val="000000"/>
                <w:spacing w:val="-16"/>
                <w:sz w:val="28"/>
                <w:szCs w:val="28"/>
              </w:rPr>
              <w:t>4</w:t>
            </w:r>
            <w:r w:rsidRPr="00F06247">
              <w:rPr>
                <w:rFonts w:ascii="標楷體" w:eastAsia="標楷體" w:hAnsi="標楷體" w:hint="eastAsia"/>
                <w:color w:val="000000"/>
                <w:spacing w:val="-16"/>
                <w:sz w:val="28"/>
                <w:szCs w:val="28"/>
              </w:rPr>
              <w:t>）</w:t>
            </w:r>
          </w:p>
        </w:tc>
      </w:tr>
      <w:tr w:rsidR="00E8533F" w:rsidRPr="005420DA" w14:paraId="533A9317" w14:textId="77777777" w:rsidTr="007B1BEF">
        <w:trPr>
          <w:trHeight w:val="567"/>
        </w:trPr>
        <w:tc>
          <w:tcPr>
            <w:tcW w:w="585" w:type="dxa"/>
            <w:tcBorders>
              <w:top w:val="single" w:sz="4" w:space="0" w:color="auto"/>
              <w:left w:val="single" w:sz="4" w:space="0" w:color="auto"/>
              <w:bottom w:val="single" w:sz="4" w:space="0" w:color="auto"/>
              <w:right w:val="single" w:sz="4" w:space="0" w:color="auto"/>
            </w:tcBorders>
            <w:vAlign w:val="center"/>
          </w:tcPr>
          <w:p w14:paraId="5E5F94BF" w14:textId="77777777" w:rsidR="00E8533F" w:rsidRPr="005420DA" w:rsidRDefault="00E8533F" w:rsidP="00F62A94">
            <w:pPr>
              <w:numPr>
                <w:ilvl w:val="0"/>
                <w:numId w:val="44"/>
              </w:numPr>
              <w:spacing w:line="400" w:lineRule="exact"/>
              <w:ind w:right="113"/>
              <w:jc w:val="center"/>
              <w:rPr>
                <w:rFonts w:ascii="標楷體" w:eastAsia="標楷體" w:hAnsi="標楷體"/>
                <w:sz w:val="32"/>
              </w:rPr>
            </w:pPr>
          </w:p>
        </w:tc>
        <w:tc>
          <w:tcPr>
            <w:tcW w:w="3134" w:type="dxa"/>
          </w:tcPr>
          <w:p w14:paraId="13DA4971" w14:textId="77777777" w:rsidR="00E8533F" w:rsidRPr="00A24164" w:rsidRDefault="00E8533F" w:rsidP="007B1BEF">
            <w:pPr>
              <w:spacing w:line="400" w:lineRule="exact"/>
              <w:jc w:val="both"/>
              <w:rPr>
                <w:rFonts w:ascii="標楷體" w:eastAsia="標楷體" w:hAnsi="標楷體"/>
                <w:color w:val="000000"/>
                <w:kern w:val="0"/>
                <w:sz w:val="28"/>
                <w:szCs w:val="28"/>
              </w:rPr>
            </w:pPr>
            <w:r w:rsidRPr="00A24164">
              <w:rPr>
                <w:rFonts w:ascii="標楷體" w:eastAsia="標楷體" w:hAnsi="標楷體" w:hint="eastAsia"/>
                <w:color w:val="000000"/>
                <w:kern w:val="0"/>
                <w:sz w:val="28"/>
                <w:szCs w:val="28"/>
              </w:rPr>
              <w:t>教育部函送國家運動訓練中心及國家運動科學中心</w:t>
            </w:r>
            <w:proofErr w:type="gramStart"/>
            <w:r w:rsidRPr="00A24164">
              <w:rPr>
                <w:rFonts w:ascii="標楷體" w:eastAsia="標楷體" w:hAnsi="標楷體" w:hint="eastAsia"/>
                <w:color w:val="000000"/>
                <w:kern w:val="0"/>
                <w:sz w:val="28"/>
                <w:szCs w:val="28"/>
              </w:rPr>
              <w:t>114</w:t>
            </w:r>
            <w:proofErr w:type="gramEnd"/>
            <w:r w:rsidRPr="00A24164">
              <w:rPr>
                <w:rFonts w:ascii="標楷體" w:eastAsia="標楷體" w:hAnsi="標楷體" w:hint="eastAsia"/>
                <w:color w:val="000000"/>
                <w:kern w:val="0"/>
                <w:sz w:val="28"/>
                <w:szCs w:val="28"/>
              </w:rPr>
              <w:t>年度預算書案。</w:t>
            </w:r>
          </w:p>
        </w:tc>
        <w:tc>
          <w:tcPr>
            <w:tcW w:w="1540" w:type="dxa"/>
          </w:tcPr>
          <w:p w14:paraId="384036AA" w14:textId="77777777" w:rsidR="00E8533F" w:rsidRPr="00A24164" w:rsidRDefault="00E8533F" w:rsidP="007B1BEF">
            <w:pPr>
              <w:spacing w:line="400" w:lineRule="exact"/>
              <w:jc w:val="both"/>
              <w:rPr>
                <w:rFonts w:ascii="標楷體" w:eastAsia="標楷體" w:hAnsi="標楷體"/>
                <w:color w:val="000000"/>
                <w:sz w:val="28"/>
                <w:szCs w:val="28"/>
              </w:rPr>
            </w:pPr>
            <w:r w:rsidRPr="00A24164">
              <w:rPr>
                <w:rFonts w:ascii="標楷體" w:eastAsia="標楷體" w:hAnsi="標楷體"/>
                <w:color w:val="000000"/>
                <w:sz w:val="28"/>
                <w:szCs w:val="28"/>
              </w:rPr>
              <w:t>11-2-2</w:t>
            </w:r>
          </w:p>
          <w:p w14:paraId="127DDD98" w14:textId="77777777" w:rsidR="00E8533F" w:rsidRPr="00F06247" w:rsidRDefault="00E8533F" w:rsidP="007B1BEF">
            <w:pPr>
              <w:spacing w:line="400" w:lineRule="exact"/>
              <w:rPr>
                <w:rFonts w:ascii="標楷體" w:eastAsia="標楷體" w:hAnsi="標楷體"/>
                <w:color w:val="000000"/>
                <w:sz w:val="28"/>
                <w:szCs w:val="28"/>
              </w:rPr>
            </w:pPr>
            <w:r w:rsidRPr="00A24164">
              <w:rPr>
                <w:rFonts w:ascii="標楷體" w:eastAsia="標楷體" w:hAnsi="標楷體"/>
                <w:color w:val="000000"/>
                <w:sz w:val="28"/>
                <w:szCs w:val="28"/>
              </w:rPr>
              <w:t>(113.9.27)</w:t>
            </w:r>
          </w:p>
        </w:tc>
        <w:tc>
          <w:tcPr>
            <w:tcW w:w="2953" w:type="dxa"/>
          </w:tcPr>
          <w:p w14:paraId="01AACECA" w14:textId="5B57BF66" w:rsidR="00E8533F" w:rsidRPr="00F06247" w:rsidRDefault="00E8533F" w:rsidP="006568D0">
            <w:pPr>
              <w:adjustRightInd w:val="0"/>
              <w:snapToGrid w:val="0"/>
              <w:spacing w:line="400" w:lineRule="exact"/>
              <w:ind w:left="240" w:hangingChars="100" w:hanging="240"/>
              <w:jc w:val="both"/>
              <w:rPr>
                <w:rFonts w:ascii="標楷體" w:eastAsia="標楷體" w:hAnsi="標楷體"/>
                <w:color w:val="000000"/>
                <w:szCs w:val="24"/>
              </w:rPr>
            </w:pPr>
            <w:r w:rsidRPr="00F06247">
              <w:rPr>
                <w:rFonts w:ascii="標楷體" w:eastAsia="標楷體" w:hAnsi="標楷體" w:hint="eastAsia"/>
                <w:color w:val="000000"/>
                <w:szCs w:val="24"/>
              </w:rPr>
              <w:t>1</w:t>
            </w:r>
            <w:r w:rsidRPr="00F06247">
              <w:rPr>
                <w:rFonts w:ascii="標楷體" w:eastAsia="標楷體" w:hAnsi="標楷體"/>
                <w:color w:val="000000"/>
                <w:szCs w:val="24"/>
              </w:rPr>
              <w:t>.</w:t>
            </w:r>
            <w:r w:rsidRPr="00F06247">
              <w:rPr>
                <w:rFonts w:ascii="標楷體" w:eastAsia="標楷體" w:hAnsi="標楷體" w:hint="eastAsia"/>
                <w:color w:val="000000"/>
                <w:szCs w:val="24"/>
              </w:rPr>
              <w:t>第2會期第</w:t>
            </w:r>
            <w:r w:rsidR="003D5F34">
              <w:rPr>
                <w:rFonts w:ascii="標楷體" w:eastAsia="標楷體" w:hAnsi="標楷體" w:hint="eastAsia"/>
                <w:color w:val="000000"/>
                <w:szCs w:val="24"/>
              </w:rPr>
              <w:t>8</w:t>
            </w:r>
            <w:r w:rsidRPr="00F06247">
              <w:rPr>
                <w:rFonts w:ascii="標楷體" w:eastAsia="標楷體" w:hAnsi="標楷體" w:hint="eastAsia"/>
                <w:color w:val="000000"/>
                <w:szCs w:val="24"/>
              </w:rPr>
              <w:t>次全體委員會議（113.11.</w:t>
            </w:r>
            <w:r w:rsidR="003D5F34">
              <w:rPr>
                <w:rFonts w:ascii="標楷體" w:eastAsia="標楷體" w:hAnsi="標楷體" w:hint="eastAsia"/>
                <w:color w:val="000000"/>
                <w:szCs w:val="24"/>
              </w:rPr>
              <w:t>14</w:t>
            </w:r>
            <w:r w:rsidRPr="00F06247">
              <w:rPr>
                <w:rFonts w:ascii="標楷體" w:eastAsia="標楷體" w:hAnsi="標楷體" w:hint="eastAsia"/>
                <w:color w:val="000000"/>
                <w:szCs w:val="24"/>
              </w:rPr>
              <w:t>）決議：報告及</w:t>
            </w:r>
            <w:proofErr w:type="gramStart"/>
            <w:r w:rsidRPr="00F06247">
              <w:rPr>
                <w:rFonts w:ascii="標楷體" w:eastAsia="標楷體" w:hAnsi="標楷體" w:hint="eastAsia"/>
                <w:color w:val="000000"/>
                <w:szCs w:val="24"/>
              </w:rPr>
              <w:t>詢</w:t>
            </w:r>
            <w:proofErr w:type="gramEnd"/>
            <w:r w:rsidRPr="00F06247">
              <w:rPr>
                <w:rFonts w:ascii="標楷體" w:eastAsia="標楷體" w:hAnsi="標楷體" w:hint="eastAsia"/>
                <w:color w:val="000000"/>
                <w:szCs w:val="24"/>
              </w:rPr>
              <w:t>答完畢，另定期繼續審查。</w:t>
            </w:r>
          </w:p>
          <w:p w14:paraId="10CBC233" w14:textId="390A00AC" w:rsidR="00E8533F" w:rsidRPr="00F06247" w:rsidRDefault="00E8533F" w:rsidP="006568D0">
            <w:pPr>
              <w:adjustRightInd w:val="0"/>
              <w:snapToGrid w:val="0"/>
              <w:spacing w:line="400" w:lineRule="exact"/>
              <w:ind w:left="240" w:hangingChars="100" w:hanging="240"/>
              <w:jc w:val="both"/>
              <w:rPr>
                <w:rFonts w:ascii="標楷體" w:eastAsia="標楷體" w:hAnsi="標楷體"/>
                <w:color w:val="000000"/>
                <w:szCs w:val="24"/>
              </w:rPr>
            </w:pPr>
            <w:r w:rsidRPr="00F06247">
              <w:rPr>
                <w:rFonts w:ascii="標楷體" w:eastAsia="標楷體" w:hAnsi="標楷體" w:hint="eastAsia"/>
                <w:color w:val="000000"/>
                <w:szCs w:val="24"/>
              </w:rPr>
              <w:t>2</w:t>
            </w:r>
            <w:r w:rsidRPr="00F06247">
              <w:rPr>
                <w:rFonts w:ascii="標楷體" w:eastAsia="標楷體" w:hAnsi="標楷體"/>
                <w:color w:val="000000"/>
                <w:szCs w:val="24"/>
              </w:rPr>
              <w:t>.</w:t>
            </w:r>
            <w:r w:rsidRPr="00F06247">
              <w:rPr>
                <w:rFonts w:ascii="標楷體" w:eastAsia="標楷體" w:hAnsi="標楷體" w:hint="eastAsia"/>
                <w:color w:val="000000"/>
                <w:szCs w:val="24"/>
              </w:rPr>
              <w:t>第2會期第1</w:t>
            </w:r>
            <w:r w:rsidR="003D5F34">
              <w:rPr>
                <w:rFonts w:ascii="標楷體" w:eastAsia="標楷體" w:hAnsi="標楷體" w:hint="eastAsia"/>
                <w:color w:val="000000"/>
                <w:szCs w:val="24"/>
              </w:rPr>
              <w:t>4</w:t>
            </w:r>
            <w:r w:rsidRPr="00F06247">
              <w:rPr>
                <w:rFonts w:ascii="標楷體" w:eastAsia="標楷體" w:hAnsi="標楷體" w:hint="eastAsia"/>
                <w:color w:val="000000"/>
                <w:szCs w:val="24"/>
              </w:rPr>
              <w:t>次全體委員會議（113.12.</w:t>
            </w:r>
            <w:r w:rsidR="003D5F34">
              <w:rPr>
                <w:rFonts w:ascii="標楷體" w:eastAsia="標楷體" w:hAnsi="標楷體" w:hint="eastAsia"/>
                <w:color w:val="000000"/>
                <w:szCs w:val="24"/>
              </w:rPr>
              <w:t>26</w:t>
            </w:r>
            <w:r w:rsidRPr="00F06247">
              <w:rPr>
                <w:rFonts w:ascii="標楷體" w:eastAsia="標楷體" w:hAnsi="標楷體" w:hint="eastAsia"/>
                <w:color w:val="000000"/>
                <w:szCs w:val="24"/>
              </w:rPr>
              <w:t>）決議：審查完竣。</w:t>
            </w:r>
          </w:p>
        </w:tc>
        <w:tc>
          <w:tcPr>
            <w:tcW w:w="1564" w:type="dxa"/>
          </w:tcPr>
          <w:p w14:paraId="73E5D573" w14:textId="77777777" w:rsidR="00E8533F" w:rsidRPr="00A24164" w:rsidRDefault="00E8533F" w:rsidP="007B1BEF">
            <w:pPr>
              <w:spacing w:line="400" w:lineRule="exact"/>
              <w:jc w:val="both"/>
              <w:rPr>
                <w:rFonts w:ascii="標楷體" w:eastAsia="標楷體" w:hAnsi="標楷體"/>
                <w:color w:val="000000"/>
                <w:kern w:val="0"/>
                <w:sz w:val="28"/>
                <w:szCs w:val="28"/>
              </w:rPr>
            </w:pPr>
            <w:r w:rsidRPr="00F06247">
              <w:rPr>
                <w:rFonts w:ascii="標楷體" w:eastAsia="標楷體" w:hAnsi="標楷體" w:hint="eastAsia"/>
                <w:color w:val="000000"/>
                <w:sz w:val="28"/>
                <w:szCs w:val="28"/>
              </w:rPr>
              <w:t>1</w:t>
            </w:r>
            <w:r w:rsidRPr="00F06247">
              <w:rPr>
                <w:rFonts w:ascii="標楷體" w:eastAsia="標楷體" w:hAnsi="標楷體"/>
                <w:color w:val="000000"/>
                <w:sz w:val="28"/>
                <w:szCs w:val="28"/>
              </w:rPr>
              <w:t>1-2-17</w:t>
            </w:r>
            <w:r w:rsidRPr="00F06247">
              <w:rPr>
                <w:rFonts w:ascii="標楷體" w:eastAsia="標楷體" w:hAnsi="標楷體" w:hint="eastAsia"/>
                <w:color w:val="000000"/>
                <w:spacing w:val="-16"/>
                <w:sz w:val="28"/>
                <w:szCs w:val="28"/>
              </w:rPr>
              <w:t>（11</w:t>
            </w:r>
            <w:r w:rsidRPr="00F06247">
              <w:rPr>
                <w:rFonts w:ascii="標楷體" w:eastAsia="標楷體" w:hAnsi="標楷體"/>
                <w:color w:val="000000"/>
                <w:spacing w:val="-16"/>
                <w:sz w:val="28"/>
                <w:szCs w:val="28"/>
              </w:rPr>
              <w:t>4</w:t>
            </w:r>
            <w:r w:rsidRPr="00F06247">
              <w:rPr>
                <w:rFonts w:ascii="標楷體" w:eastAsia="標楷體" w:hAnsi="標楷體" w:hint="eastAsia"/>
                <w:color w:val="000000"/>
                <w:spacing w:val="-16"/>
                <w:sz w:val="28"/>
                <w:szCs w:val="28"/>
              </w:rPr>
              <w:t>.1.1</w:t>
            </w:r>
            <w:r w:rsidRPr="00F06247">
              <w:rPr>
                <w:rFonts w:ascii="標楷體" w:eastAsia="標楷體" w:hAnsi="標楷體"/>
                <w:color w:val="000000"/>
                <w:spacing w:val="-16"/>
                <w:sz w:val="28"/>
                <w:szCs w:val="28"/>
              </w:rPr>
              <w:t>4</w:t>
            </w:r>
            <w:r w:rsidRPr="00F06247">
              <w:rPr>
                <w:rFonts w:ascii="標楷體" w:eastAsia="標楷體" w:hAnsi="標楷體" w:hint="eastAsia"/>
                <w:color w:val="000000"/>
                <w:spacing w:val="-16"/>
                <w:sz w:val="28"/>
                <w:szCs w:val="28"/>
              </w:rPr>
              <w:t>）</w:t>
            </w:r>
          </w:p>
        </w:tc>
      </w:tr>
      <w:tr w:rsidR="00E8533F" w:rsidRPr="005420DA" w14:paraId="18027A48" w14:textId="77777777" w:rsidTr="007B1BEF">
        <w:trPr>
          <w:trHeight w:val="567"/>
        </w:trPr>
        <w:tc>
          <w:tcPr>
            <w:tcW w:w="585" w:type="dxa"/>
            <w:tcBorders>
              <w:top w:val="single" w:sz="4" w:space="0" w:color="auto"/>
              <w:left w:val="single" w:sz="4" w:space="0" w:color="auto"/>
              <w:bottom w:val="single" w:sz="4" w:space="0" w:color="auto"/>
              <w:right w:val="single" w:sz="4" w:space="0" w:color="auto"/>
            </w:tcBorders>
            <w:vAlign w:val="center"/>
          </w:tcPr>
          <w:p w14:paraId="0929AC01" w14:textId="77777777" w:rsidR="00E8533F" w:rsidRPr="005420DA" w:rsidRDefault="00E8533F" w:rsidP="00F62A94">
            <w:pPr>
              <w:numPr>
                <w:ilvl w:val="0"/>
                <w:numId w:val="44"/>
              </w:numPr>
              <w:spacing w:line="400" w:lineRule="exact"/>
              <w:ind w:right="113"/>
              <w:jc w:val="center"/>
              <w:rPr>
                <w:rFonts w:ascii="標楷體" w:eastAsia="標楷體" w:hAnsi="標楷體"/>
                <w:sz w:val="32"/>
              </w:rPr>
            </w:pPr>
          </w:p>
        </w:tc>
        <w:tc>
          <w:tcPr>
            <w:tcW w:w="3134" w:type="dxa"/>
          </w:tcPr>
          <w:p w14:paraId="1EB86341" w14:textId="77777777" w:rsidR="00E8533F" w:rsidRPr="00C16EF6" w:rsidRDefault="00E8533F" w:rsidP="007B1BEF">
            <w:pPr>
              <w:spacing w:line="400" w:lineRule="exact"/>
              <w:jc w:val="both"/>
              <w:rPr>
                <w:rFonts w:ascii="標楷體" w:eastAsia="標楷體" w:hAnsi="標楷體"/>
                <w:color w:val="FF0000"/>
                <w:kern w:val="0"/>
                <w:sz w:val="28"/>
                <w:szCs w:val="28"/>
              </w:rPr>
            </w:pPr>
            <w:proofErr w:type="gramStart"/>
            <w:r w:rsidRPr="00F06247">
              <w:rPr>
                <w:rFonts w:ascii="標楷體" w:eastAsia="標楷體" w:hAnsi="標楷體" w:hint="eastAsia"/>
                <w:kern w:val="0"/>
                <w:sz w:val="28"/>
                <w:szCs w:val="28"/>
              </w:rPr>
              <w:t>文化部函送</w:t>
            </w:r>
            <w:proofErr w:type="gramEnd"/>
            <w:r w:rsidRPr="00F06247">
              <w:rPr>
                <w:rFonts w:ascii="標楷體" w:eastAsia="標楷體" w:hAnsi="標楷體" w:hint="eastAsia"/>
                <w:kern w:val="0"/>
                <w:sz w:val="28"/>
                <w:szCs w:val="28"/>
              </w:rPr>
              <w:t>國家表演藝術中心、文化內容策進院、國家電影及視聽文化中心</w:t>
            </w:r>
            <w:proofErr w:type="gramStart"/>
            <w:r w:rsidRPr="00F06247">
              <w:rPr>
                <w:rFonts w:ascii="標楷體" w:eastAsia="標楷體" w:hAnsi="標楷體" w:hint="eastAsia"/>
                <w:kern w:val="0"/>
                <w:sz w:val="28"/>
                <w:szCs w:val="28"/>
              </w:rPr>
              <w:t>114</w:t>
            </w:r>
            <w:proofErr w:type="gramEnd"/>
            <w:r w:rsidRPr="00F06247">
              <w:rPr>
                <w:rFonts w:ascii="標楷體" w:eastAsia="標楷體" w:hAnsi="標楷體" w:hint="eastAsia"/>
                <w:kern w:val="0"/>
                <w:sz w:val="28"/>
                <w:szCs w:val="28"/>
              </w:rPr>
              <w:t>年度預算書案。</w:t>
            </w:r>
          </w:p>
        </w:tc>
        <w:tc>
          <w:tcPr>
            <w:tcW w:w="1540" w:type="dxa"/>
          </w:tcPr>
          <w:p w14:paraId="22C473A1" w14:textId="77777777" w:rsidR="00E8533F" w:rsidRPr="00F06247" w:rsidRDefault="00E8533F" w:rsidP="007B1BEF">
            <w:pPr>
              <w:spacing w:line="400" w:lineRule="exact"/>
              <w:jc w:val="both"/>
              <w:rPr>
                <w:rFonts w:ascii="標楷體" w:eastAsia="標楷體" w:hAnsi="標楷體"/>
                <w:color w:val="000000"/>
                <w:sz w:val="28"/>
                <w:szCs w:val="28"/>
              </w:rPr>
            </w:pPr>
            <w:r w:rsidRPr="00F06247">
              <w:rPr>
                <w:rFonts w:ascii="標楷體" w:eastAsia="標楷體" w:hAnsi="標楷體"/>
                <w:color w:val="000000"/>
                <w:sz w:val="28"/>
                <w:szCs w:val="28"/>
              </w:rPr>
              <w:t>11-2-2</w:t>
            </w:r>
          </w:p>
          <w:p w14:paraId="6594B81C" w14:textId="77777777" w:rsidR="00E8533F" w:rsidRPr="00F06247" w:rsidRDefault="00E8533F" w:rsidP="007B1BEF">
            <w:pPr>
              <w:spacing w:line="400" w:lineRule="exact"/>
              <w:rPr>
                <w:rFonts w:ascii="標楷體" w:eastAsia="標楷體" w:hAnsi="標楷體"/>
                <w:color w:val="000000"/>
                <w:sz w:val="28"/>
                <w:szCs w:val="28"/>
              </w:rPr>
            </w:pPr>
            <w:r w:rsidRPr="00F06247">
              <w:rPr>
                <w:rFonts w:ascii="標楷體" w:eastAsia="標楷體" w:hAnsi="標楷體"/>
                <w:color w:val="000000"/>
                <w:sz w:val="28"/>
                <w:szCs w:val="28"/>
              </w:rPr>
              <w:t>(113.9.27)</w:t>
            </w:r>
          </w:p>
        </w:tc>
        <w:tc>
          <w:tcPr>
            <w:tcW w:w="2953" w:type="dxa"/>
          </w:tcPr>
          <w:p w14:paraId="1567F519" w14:textId="77777777" w:rsidR="00E8533F" w:rsidRPr="00F06247" w:rsidRDefault="00E8533F" w:rsidP="006568D0">
            <w:pPr>
              <w:adjustRightInd w:val="0"/>
              <w:snapToGrid w:val="0"/>
              <w:spacing w:line="400" w:lineRule="exact"/>
              <w:ind w:left="240" w:hangingChars="100" w:hanging="240"/>
              <w:jc w:val="both"/>
              <w:rPr>
                <w:rFonts w:ascii="標楷體" w:eastAsia="標楷體" w:hAnsi="標楷體"/>
                <w:color w:val="000000"/>
                <w:szCs w:val="24"/>
              </w:rPr>
            </w:pPr>
            <w:r w:rsidRPr="00F06247">
              <w:rPr>
                <w:rFonts w:ascii="標楷體" w:eastAsia="標楷體" w:hAnsi="標楷體" w:hint="eastAsia"/>
                <w:color w:val="000000"/>
                <w:szCs w:val="24"/>
              </w:rPr>
              <w:t>1</w:t>
            </w:r>
            <w:r w:rsidRPr="00F06247">
              <w:rPr>
                <w:rFonts w:ascii="標楷體" w:eastAsia="標楷體" w:hAnsi="標楷體"/>
                <w:color w:val="000000"/>
                <w:szCs w:val="24"/>
              </w:rPr>
              <w:t>.</w:t>
            </w:r>
            <w:r w:rsidRPr="00F06247">
              <w:rPr>
                <w:rFonts w:ascii="標楷體" w:eastAsia="標楷體" w:hAnsi="標楷體" w:hint="eastAsia"/>
                <w:color w:val="000000"/>
                <w:szCs w:val="24"/>
              </w:rPr>
              <w:t>第2會期第9次全體委員會議（113.11.21）決議：報告及</w:t>
            </w:r>
            <w:proofErr w:type="gramStart"/>
            <w:r w:rsidRPr="00F06247">
              <w:rPr>
                <w:rFonts w:ascii="標楷體" w:eastAsia="標楷體" w:hAnsi="標楷體" w:hint="eastAsia"/>
                <w:color w:val="000000"/>
                <w:szCs w:val="24"/>
              </w:rPr>
              <w:t>詢</w:t>
            </w:r>
            <w:proofErr w:type="gramEnd"/>
            <w:r w:rsidRPr="00F06247">
              <w:rPr>
                <w:rFonts w:ascii="標楷體" w:eastAsia="標楷體" w:hAnsi="標楷體" w:hint="eastAsia"/>
                <w:color w:val="000000"/>
                <w:szCs w:val="24"/>
              </w:rPr>
              <w:t>答完畢，另定期繼續審查。</w:t>
            </w:r>
          </w:p>
          <w:p w14:paraId="50327B46" w14:textId="77777777" w:rsidR="00E8533F" w:rsidRPr="00F06247" w:rsidRDefault="00E8533F" w:rsidP="006568D0">
            <w:pPr>
              <w:adjustRightInd w:val="0"/>
              <w:snapToGrid w:val="0"/>
              <w:spacing w:line="400" w:lineRule="exact"/>
              <w:ind w:left="240" w:hangingChars="100" w:hanging="240"/>
              <w:jc w:val="both"/>
              <w:rPr>
                <w:rFonts w:ascii="標楷體" w:eastAsia="標楷體" w:hAnsi="標楷體"/>
                <w:color w:val="000000"/>
                <w:szCs w:val="24"/>
              </w:rPr>
            </w:pPr>
            <w:r w:rsidRPr="00F06247">
              <w:rPr>
                <w:rFonts w:ascii="標楷體" w:eastAsia="標楷體" w:hAnsi="標楷體" w:hint="eastAsia"/>
                <w:color w:val="000000"/>
                <w:szCs w:val="24"/>
              </w:rPr>
              <w:t>2</w:t>
            </w:r>
            <w:r w:rsidRPr="00F06247">
              <w:rPr>
                <w:rFonts w:ascii="標楷體" w:eastAsia="標楷體" w:hAnsi="標楷體"/>
                <w:color w:val="000000"/>
                <w:szCs w:val="24"/>
              </w:rPr>
              <w:t>.</w:t>
            </w:r>
            <w:r w:rsidRPr="00F06247">
              <w:rPr>
                <w:rFonts w:ascii="標楷體" w:eastAsia="標楷體" w:hAnsi="標楷體" w:hint="eastAsia"/>
                <w:color w:val="000000"/>
                <w:szCs w:val="24"/>
              </w:rPr>
              <w:t>第2會期第13次全體委員會議（113.12.16）決議：另定期繼續審查。</w:t>
            </w:r>
          </w:p>
          <w:p w14:paraId="3BB0194D" w14:textId="77777777" w:rsidR="00E8533F" w:rsidRPr="00F06247" w:rsidRDefault="00E8533F" w:rsidP="006568D0">
            <w:pPr>
              <w:adjustRightInd w:val="0"/>
              <w:snapToGrid w:val="0"/>
              <w:spacing w:line="400" w:lineRule="exact"/>
              <w:ind w:left="240" w:hangingChars="100" w:hanging="240"/>
              <w:jc w:val="both"/>
              <w:rPr>
                <w:rFonts w:ascii="標楷體" w:eastAsia="標楷體" w:hAnsi="標楷體"/>
                <w:color w:val="000000"/>
                <w:szCs w:val="24"/>
              </w:rPr>
            </w:pPr>
            <w:r w:rsidRPr="00F06247">
              <w:rPr>
                <w:rFonts w:ascii="標楷體" w:eastAsia="標楷體" w:hAnsi="標楷體" w:hint="eastAsia"/>
                <w:color w:val="000000"/>
                <w:szCs w:val="24"/>
              </w:rPr>
              <w:t>3</w:t>
            </w:r>
            <w:r w:rsidRPr="00F06247">
              <w:rPr>
                <w:rFonts w:ascii="標楷體" w:eastAsia="標楷體" w:hAnsi="標楷體"/>
                <w:color w:val="000000"/>
                <w:szCs w:val="24"/>
              </w:rPr>
              <w:t>.</w:t>
            </w:r>
            <w:r w:rsidRPr="00F06247">
              <w:rPr>
                <w:rFonts w:ascii="標楷體" w:eastAsia="標楷體" w:hAnsi="標楷體" w:hint="eastAsia"/>
                <w:color w:val="000000"/>
                <w:szCs w:val="24"/>
              </w:rPr>
              <w:t>第2會期第15次全體委員會議（113.12.30）決議：審查完竣。</w:t>
            </w:r>
          </w:p>
        </w:tc>
        <w:tc>
          <w:tcPr>
            <w:tcW w:w="1564" w:type="dxa"/>
          </w:tcPr>
          <w:p w14:paraId="6DC775E3" w14:textId="77777777" w:rsidR="00E8533F" w:rsidRPr="00C16EF6" w:rsidRDefault="00E8533F" w:rsidP="007B1BEF">
            <w:pPr>
              <w:spacing w:line="400" w:lineRule="exact"/>
              <w:jc w:val="both"/>
              <w:rPr>
                <w:rFonts w:ascii="標楷體" w:eastAsia="標楷體" w:hAnsi="標楷體"/>
                <w:color w:val="FF0000"/>
                <w:kern w:val="0"/>
                <w:sz w:val="28"/>
                <w:szCs w:val="28"/>
              </w:rPr>
            </w:pPr>
            <w:r w:rsidRPr="00F06247">
              <w:rPr>
                <w:rFonts w:ascii="標楷體" w:eastAsia="標楷體" w:hAnsi="標楷體" w:hint="eastAsia"/>
                <w:color w:val="000000"/>
                <w:sz w:val="28"/>
                <w:szCs w:val="28"/>
              </w:rPr>
              <w:t>11-2-1</w:t>
            </w:r>
            <w:r w:rsidRPr="00F06247">
              <w:rPr>
                <w:rFonts w:ascii="標楷體" w:eastAsia="標楷體" w:hAnsi="標楷體"/>
                <w:color w:val="000000"/>
                <w:sz w:val="28"/>
                <w:szCs w:val="28"/>
              </w:rPr>
              <w:t>8</w:t>
            </w:r>
            <w:r w:rsidRPr="00F06247">
              <w:rPr>
                <w:rFonts w:ascii="標楷體" w:eastAsia="標楷體" w:hAnsi="標楷體" w:hint="eastAsia"/>
                <w:color w:val="000000"/>
                <w:spacing w:val="-16"/>
                <w:sz w:val="28"/>
                <w:szCs w:val="28"/>
              </w:rPr>
              <w:t>（114.1.</w:t>
            </w:r>
            <w:r w:rsidRPr="00F06247">
              <w:rPr>
                <w:rFonts w:ascii="標楷體" w:eastAsia="標楷體" w:hAnsi="標楷體"/>
                <w:color w:val="000000"/>
                <w:spacing w:val="-16"/>
                <w:sz w:val="28"/>
                <w:szCs w:val="28"/>
              </w:rPr>
              <w:t>21</w:t>
            </w:r>
            <w:r w:rsidRPr="00F06247">
              <w:rPr>
                <w:rFonts w:ascii="標楷體" w:eastAsia="標楷體" w:hAnsi="標楷體" w:hint="eastAsia"/>
                <w:color w:val="000000"/>
                <w:spacing w:val="-16"/>
                <w:sz w:val="28"/>
                <w:szCs w:val="28"/>
              </w:rPr>
              <w:t>）</w:t>
            </w:r>
          </w:p>
        </w:tc>
      </w:tr>
    </w:tbl>
    <w:p w14:paraId="5994B818" w14:textId="77777777" w:rsidR="00813257" w:rsidRDefault="00813257">
      <w:pPr>
        <w:widowControl/>
        <w:rPr>
          <w:rFonts w:ascii="標楷體" w:eastAsia="標楷體" w:hAnsi="標楷體"/>
          <w:b/>
          <w:spacing w:val="-4"/>
          <w:sz w:val="32"/>
          <w:szCs w:val="32"/>
        </w:rPr>
      </w:pPr>
      <w:r>
        <w:br w:type="page"/>
      </w:r>
    </w:p>
    <w:p w14:paraId="3219D687" w14:textId="6D9072E5" w:rsidR="00D81532" w:rsidRDefault="00D81532" w:rsidP="00C64800">
      <w:pPr>
        <w:pStyle w:val="01-3"/>
      </w:pPr>
      <w:bookmarkStart w:id="107" w:name="_Toc189551813"/>
      <w:r w:rsidRPr="00D81532">
        <w:rPr>
          <w:rFonts w:hint="eastAsia"/>
        </w:rPr>
        <w:lastRenderedPageBreak/>
        <w:t>(</w:t>
      </w:r>
      <w:r w:rsidR="006568D0">
        <w:rPr>
          <w:rFonts w:hint="eastAsia"/>
        </w:rPr>
        <w:t>四</w:t>
      </w:r>
      <w:r w:rsidRPr="00D81532">
        <w:rPr>
          <w:rFonts w:hint="eastAsia"/>
        </w:rPr>
        <w:t>)</w:t>
      </w:r>
      <w:r w:rsidRPr="00D81532">
        <w:rPr>
          <w:rFonts w:hint="eastAsia"/>
          <w:bCs/>
        </w:rPr>
        <w:t xml:space="preserve">預算凍結案 </w:t>
      </w:r>
      <w:r w:rsidRPr="00D81532">
        <w:rPr>
          <w:rFonts w:hint="eastAsia"/>
        </w:rPr>
        <w:t>(</w:t>
      </w:r>
      <w:r w:rsidR="00BF2E2C">
        <w:rPr>
          <w:rFonts w:hint="eastAsia"/>
        </w:rPr>
        <w:t>14</w:t>
      </w:r>
      <w:r w:rsidRPr="00D81532">
        <w:rPr>
          <w:rFonts w:hint="eastAsia"/>
        </w:rPr>
        <w:t>案</w:t>
      </w:r>
      <w:proofErr w:type="gramStart"/>
      <w:r w:rsidRPr="00D81532">
        <w:rPr>
          <w:rFonts w:hint="eastAsia"/>
        </w:rPr>
        <w:t>）</w:t>
      </w:r>
      <w:bookmarkEnd w:id="107"/>
      <w:proofErr w:type="gramEnd"/>
    </w:p>
    <w:p w14:paraId="2447BFA1" w14:textId="77777777" w:rsidR="00354480" w:rsidRPr="00354480" w:rsidRDefault="00354480" w:rsidP="00354480">
      <w:pPr>
        <w:snapToGrid w:val="0"/>
        <w:spacing w:beforeLines="20" w:before="72" w:afterLines="20" w:after="72" w:line="500" w:lineRule="exact"/>
        <w:ind w:leftChars="400" w:left="960" w:firstLineChars="25" w:firstLine="74"/>
        <w:jc w:val="both"/>
        <w:outlineLvl w:val="2"/>
        <w:rPr>
          <w:rFonts w:ascii="標楷體" w:eastAsia="標楷體" w:hAnsi="標楷體"/>
          <w:b/>
          <w:bCs/>
          <w:color w:val="000000" w:themeColor="text1"/>
          <w:spacing w:val="-12"/>
          <w:sz w:val="32"/>
          <w:szCs w:val="32"/>
        </w:rPr>
      </w:pPr>
      <w:bookmarkStart w:id="108" w:name="_Toc189551814"/>
      <w:r w:rsidRPr="00354480">
        <w:rPr>
          <w:rFonts w:ascii="標楷體" w:eastAsia="標楷體" w:hAnsi="標楷體"/>
          <w:b/>
          <w:bCs/>
          <w:color w:val="000000" w:themeColor="text1"/>
          <w:spacing w:val="-12"/>
          <w:sz w:val="32"/>
          <w:szCs w:val="32"/>
        </w:rPr>
        <w:t>1.教育</w:t>
      </w:r>
      <w:r w:rsidRPr="00354480">
        <w:rPr>
          <w:rFonts w:ascii="標楷體" w:eastAsia="標楷體" w:hAnsi="標楷體" w:hint="eastAsia"/>
          <w:b/>
          <w:bCs/>
          <w:color w:val="000000" w:themeColor="text1"/>
          <w:spacing w:val="-12"/>
          <w:sz w:val="32"/>
          <w:szCs w:val="32"/>
        </w:rPr>
        <w:t>部 (11案</w:t>
      </w:r>
      <w:proofErr w:type="gramStart"/>
      <w:r w:rsidRPr="00354480">
        <w:rPr>
          <w:rFonts w:ascii="標楷體" w:eastAsia="標楷體" w:hAnsi="標楷體" w:hint="eastAsia"/>
          <w:b/>
          <w:bCs/>
          <w:color w:val="000000" w:themeColor="text1"/>
          <w:spacing w:val="-12"/>
          <w:sz w:val="32"/>
          <w:szCs w:val="32"/>
        </w:rPr>
        <w:t>）</w:t>
      </w:r>
      <w:bookmarkEnd w:id="108"/>
      <w:proofErr w:type="gramEnd"/>
    </w:p>
    <w:tbl>
      <w:tblPr>
        <w:tblW w:w="5270" w:type="pct"/>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88"/>
        <w:gridCol w:w="3527"/>
        <w:gridCol w:w="1671"/>
        <w:gridCol w:w="1003"/>
        <w:gridCol w:w="3080"/>
      </w:tblGrid>
      <w:tr w:rsidR="00354480" w:rsidRPr="00354480" w14:paraId="00BACC69" w14:textId="77777777" w:rsidTr="00BF2E2C">
        <w:trPr>
          <w:trHeight w:val="700"/>
        </w:trPr>
        <w:tc>
          <w:tcPr>
            <w:tcW w:w="345" w:type="pct"/>
            <w:vAlign w:val="center"/>
          </w:tcPr>
          <w:p w14:paraId="6F8F3B02" w14:textId="77777777" w:rsidR="00354480" w:rsidRPr="00354480" w:rsidRDefault="00354480" w:rsidP="00354480">
            <w:pPr>
              <w:spacing w:line="400" w:lineRule="exact"/>
              <w:rPr>
                <w:rFonts w:ascii="標楷體" w:eastAsia="標楷體" w:hAnsi="標楷體"/>
                <w:b/>
                <w:bCs/>
                <w:color w:val="000000" w:themeColor="text1"/>
                <w:spacing w:val="-20"/>
                <w:sz w:val="28"/>
                <w:szCs w:val="28"/>
              </w:rPr>
            </w:pPr>
            <w:r w:rsidRPr="00354480">
              <w:rPr>
                <w:rFonts w:ascii="標楷體" w:eastAsia="標楷體" w:hAnsi="標楷體" w:hint="eastAsia"/>
                <w:b/>
                <w:bCs/>
                <w:color w:val="000000" w:themeColor="text1"/>
                <w:spacing w:val="-20"/>
                <w:sz w:val="28"/>
                <w:szCs w:val="28"/>
              </w:rPr>
              <w:t>序號</w:t>
            </w:r>
          </w:p>
        </w:tc>
        <w:tc>
          <w:tcPr>
            <w:tcW w:w="1769" w:type="pct"/>
            <w:vAlign w:val="center"/>
          </w:tcPr>
          <w:p w14:paraId="64D7AC6B" w14:textId="77777777" w:rsidR="00354480" w:rsidRPr="00354480" w:rsidRDefault="00354480" w:rsidP="00354480">
            <w:pPr>
              <w:spacing w:line="400" w:lineRule="exact"/>
              <w:jc w:val="center"/>
              <w:rPr>
                <w:rFonts w:ascii="標楷體" w:eastAsia="標楷體" w:hAnsi="標楷體"/>
                <w:b/>
                <w:bCs/>
                <w:color w:val="000000" w:themeColor="text1"/>
                <w:sz w:val="28"/>
              </w:rPr>
            </w:pPr>
            <w:r w:rsidRPr="00354480">
              <w:rPr>
                <w:rFonts w:ascii="標楷體" w:eastAsia="標楷體" w:hAnsi="標楷體" w:hint="eastAsia"/>
                <w:b/>
                <w:bCs/>
                <w:color w:val="000000" w:themeColor="text1"/>
                <w:sz w:val="28"/>
              </w:rPr>
              <w:t>案      由</w:t>
            </w:r>
          </w:p>
        </w:tc>
        <w:tc>
          <w:tcPr>
            <w:tcW w:w="838" w:type="pct"/>
            <w:vAlign w:val="center"/>
          </w:tcPr>
          <w:p w14:paraId="40FE65E7" w14:textId="77777777" w:rsidR="00354480" w:rsidRPr="00354480" w:rsidRDefault="00354480" w:rsidP="00354480">
            <w:pPr>
              <w:spacing w:line="400" w:lineRule="exact"/>
              <w:ind w:left="92"/>
              <w:jc w:val="center"/>
              <w:rPr>
                <w:rFonts w:ascii="標楷體" w:eastAsia="標楷體" w:hAnsi="標楷體"/>
                <w:b/>
                <w:bCs/>
                <w:color w:val="000000" w:themeColor="text1"/>
                <w:sz w:val="28"/>
              </w:rPr>
            </w:pPr>
            <w:r w:rsidRPr="00354480">
              <w:rPr>
                <w:rFonts w:ascii="標楷體" w:eastAsia="標楷體" w:hAnsi="標楷體" w:hint="eastAsia"/>
                <w:b/>
                <w:bCs/>
                <w:color w:val="000000" w:themeColor="text1"/>
                <w:sz w:val="28"/>
              </w:rPr>
              <w:t>院會交付</w:t>
            </w:r>
          </w:p>
          <w:p w14:paraId="7A98315F" w14:textId="77777777" w:rsidR="00354480" w:rsidRPr="00354480" w:rsidRDefault="00354480" w:rsidP="00354480">
            <w:pPr>
              <w:spacing w:line="400" w:lineRule="exact"/>
              <w:ind w:left="92"/>
              <w:jc w:val="center"/>
              <w:rPr>
                <w:rFonts w:ascii="標楷體" w:eastAsia="標楷體" w:hAnsi="標楷體"/>
                <w:b/>
                <w:bCs/>
                <w:color w:val="000000" w:themeColor="text1"/>
                <w:sz w:val="28"/>
              </w:rPr>
            </w:pPr>
            <w:r w:rsidRPr="00354480">
              <w:rPr>
                <w:rFonts w:ascii="標楷體" w:eastAsia="標楷體" w:hAnsi="標楷體" w:hint="eastAsia"/>
                <w:b/>
                <w:bCs/>
                <w:color w:val="000000" w:themeColor="text1"/>
                <w:sz w:val="28"/>
              </w:rPr>
              <w:t>會次及日期</w:t>
            </w:r>
          </w:p>
        </w:tc>
        <w:tc>
          <w:tcPr>
            <w:tcW w:w="503" w:type="pct"/>
            <w:vAlign w:val="center"/>
          </w:tcPr>
          <w:p w14:paraId="3BAAFD47" w14:textId="77777777" w:rsidR="00354480" w:rsidRPr="00354480" w:rsidRDefault="00354480" w:rsidP="00354480">
            <w:pPr>
              <w:spacing w:line="400" w:lineRule="exact"/>
              <w:jc w:val="center"/>
              <w:rPr>
                <w:rFonts w:ascii="標楷體" w:eastAsia="標楷體" w:hAnsi="標楷體"/>
                <w:b/>
                <w:bCs/>
                <w:color w:val="000000" w:themeColor="text1"/>
                <w:sz w:val="28"/>
              </w:rPr>
            </w:pPr>
            <w:r w:rsidRPr="00354480">
              <w:rPr>
                <w:rFonts w:ascii="標楷體" w:eastAsia="標楷體" w:hAnsi="標楷體" w:hint="eastAsia"/>
                <w:b/>
                <w:bCs/>
                <w:color w:val="000000" w:themeColor="text1"/>
                <w:sz w:val="28"/>
              </w:rPr>
              <w:t>聯席</w:t>
            </w:r>
          </w:p>
          <w:p w14:paraId="29C358B2" w14:textId="77777777" w:rsidR="00354480" w:rsidRPr="00354480" w:rsidRDefault="00354480" w:rsidP="00354480">
            <w:pPr>
              <w:spacing w:line="400" w:lineRule="exact"/>
              <w:jc w:val="center"/>
              <w:rPr>
                <w:rFonts w:ascii="標楷體" w:eastAsia="標楷體" w:hAnsi="標楷體"/>
                <w:b/>
                <w:bCs/>
                <w:color w:val="000000" w:themeColor="text1"/>
                <w:sz w:val="28"/>
              </w:rPr>
            </w:pPr>
            <w:r w:rsidRPr="00354480">
              <w:rPr>
                <w:rFonts w:ascii="標楷體" w:eastAsia="標楷體" w:hAnsi="標楷體" w:hint="eastAsia"/>
                <w:b/>
                <w:bCs/>
                <w:color w:val="000000" w:themeColor="text1"/>
                <w:sz w:val="28"/>
              </w:rPr>
              <w:t>委員會</w:t>
            </w:r>
          </w:p>
        </w:tc>
        <w:tc>
          <w:tcPr>
            <w:tcW w:w="1545" w:type="pct"/>
            <w:vAlign w:val="center"/>
          </w:tcPr>
          <w:p w14:paraId="462E7E94" w14:textId="77777777" w:rsidR="00354480" w:rsidRPr="00354480" w:rsidRDefault="00354480" w:rsidP="00354480">
            <w:pPr>
              <w:spacing w:line="400" w:lineRule="exact"/>
              <w:jc w:val="distribute"/>
              <w:rPr>
                <w:rFonts w:ascii="標楷體" w:eastAsia="標楷體" w:hAnsi="標楷體"/>
                <w:b/>
                <w:bCs/>
                <w:color w:val="000000" w:themeColor="text1"/>
                <w:sz w:val="28"/>
              </w:rPr>
            </w:pPr>
            <w:r w:rsidRPr="00354480">
              <w:rPr>
                <w:rFonts w:ascii="標楷體" w:eastAsia="標楷體" w:hAnsi="標楷體" w:hint="eastAsia"/>
                <w:b/>
                <w:bCs/>
                <w:color w:val="000000" w:themeColor="text1"/>
                <w:sz w:val="28"/>
              </w:rPr>
              <w:t>處理情形</w:t>
            </w:r>
          </w:p>
        </w:tc>
      </w:tr>
      <w:tr w:rsidR="00354480" w:rsidRPr="00354480" w14:paraId="248B88C3" w14:textId="77777777" w:rsidTr="00BF2E2C">
        <w:trPr>
          <w:trHeight w:val="567"/>
        </w:trPr>
        <w:tc>
          <w:tcPr>
            <w:tcW w:w="345" w:type="pct"/>
            <w:vAlign w:val="center"/>
          </w:tcPr>
          <w:p w14:paraId="1940870D" w14:textId="77777777" w:rsidR="00354480" w:rsidRPr="00354480" w:rsidRDefault="00354480" w:rsidP="00F62A94">
            <w:pPr>
              <w:numPr>
                <w:ilvl w:val="0"/>
                <w:numId w:val="45"/>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14:paraId="5B89CC52" w14:textId="77777777" w:rsidR="00354480" w:rsidRPr="00354480" w:rsidRDefault="00354480" w:rsidP="00354480">
            <w:pPr>
              <w:spacing w:line="400" w:lineRule="exact"/>
              <w:rPr>
                <w:rFonts w:ascii="標楷體" w:eastAsia="標楷體" w:hAnsi="標楷體"/>
                <w:color w:val="000000"/>
                <w:sz w:val="28"/>
                <w:szCs w:val="28"/>
              </w:rPr>
            </w:pPr>
            <w:r w:rsidRPr="00354480">
              <w:rPr>
                <w:rFonts w:ascii="標楷體" w:eastAsia="標楷體" w:hAnsi="標楷體" w:hint="eastAsia"/>
                <w:color w:val="000000"/>
                <w:sz w:val="28"/>
                <w:szCs w:val="28"/>
              </w:rPr>
              <w:t>教育部函，為國家運動訓練中心</w:t>
            </w:r>
            <w:proofErr w:type="gramStart"/>
            <w:r w:rsidRPr="00354480">
              <w:rPr>
                <w:rFonts w:ascii="標楷體" w:eastAsia="標楷體" w:hAnsi="標楷體" w:hint="eastAsia"/>
                <w:color w:val="000000"/>
                <w:sz w:val="28"/>
                <w:szCs w:val="28"/>
              </w:rPr>
              <w:t>113</w:t>
            </w:r>
            <w:proofErr w:type="gramEnd"/>
            <w:r w:rsidRPr="00354480">
              <w:rPr>
                <w:rFonts w:ascii="標楷體" w:eastAsia="標楷體" w:hAnsi="標楷體" w:hint="eastAsia"/>
                <w:color w:val="000000"/>
                <w:sz w:val="28"/>
                <w:szCs w:val="28"/>
              </w:rPr>
              <w:t>年度預算決議，檢送「總支出」預算凍結100萬元書面報告，請查照案。</w:t>
            </w:r>
          </w:p>
        </w:tc>
        <w:tc>
          <w:tcPr>
            <w:tcW w:w="838" w:type="pct"/>
            <w:tcBorders>
              <w:top w:val="single" w:sz="4" w:space="0" w:color="auto"/>
              <w:left w:val="single" w:sz="4" w:space="0" w:color="auto"/>
              <w:bottom w:val="single" w:sz="4" w:space="0" w:color="auto"/>
              <w:right w:val="single" w:sz="4" w:space="0" w:color="auto"/>
            </w:tcBorders>
          </w:tcPr>
          <w:p w14:paraId="50705FE2" w14:textId="77777777" w:rsidR="00354480" w:rsidRPr="00354480" w:rsidRDefault="00354480" w:rsidP="00354480">
            <w:pPr>
              <w:spacing w:line="400" w:lineRule="exact"/>
              <w:jc w:val="both"/>
              <w:rPr>
                <w:rFonts w:ascii="標楷體" w:eastAsia="標楷體" w:hAnsi="標楷體"/>
                <w:color w:val="000000"/>
                <w:sz w:val="28"/>
                <w:szCs w:val="28"/>
              </w:rPr>
            </w:pPr>
            <w:r w:rsidRPr="00354480">
              <w:rPr>
                <w:rFonts w:ascii="標楷體" w:eastAsia="標楷體" w:hAnsi="標楷體" w:hint="eastAsia"/>
                <w:color w:val="000000"/>
                <w:sz w:val="28"/>
                <w:szCs w:val="28"/>
              </w:rPr>
              <w:t>11-1-5</w:t>
            </w:r>
          </w:p>
          <w:p w14:paraId="021B4D74" w14:textId="77777777" w:rsidR="00354480" w:rsidRPr="00354480" w:rsidRDefault="00354480" w:rsidP="00354480">
            <w:pPr>
              <w:spacing w:line="400" w:lineRule="exact"/>
              <w:jc w:val="both"/>
              <w:rPr>
                <w:rFonts w:ascii="標楷體" w:eastAsia="標楷體" w:hAnsi="標楷體"/>
                <w:color w:val="000000"/>
                <w:sz w:val="28"/>
                <w:szCs w:val="28"/>
              </w:rPr>
            </w:pPr>
            <w:r w:rsidRPr="00354480">
              <w:rPr>
                <w:rFonts w:ascii="標楷體" w:eastAsia="標楷體" w:hAnsi="標楷體" w:hint="eastAsia"/>
                <w:color w:val="000000"/>
                <w:sz w:val="28"/>
                <w:szCs w:val="28"/>
              </w:rPr>
              <w:t>(113.3.15)</w:t>
            </w:r>
          </w:p>
        </w:tc>
        <w:tc>
          <w:tcPr>
            <w:tcW w:w="503" w:type="pct"/>
          </w:tcPr>
          <w:p w14:paraId="6C770147" w14:textId="77777777" w:rsidR="00354480" w:rsidRPr="00354480" w:rsidRDefault="00354480" w:rsidP="00354480">
            <w:pPr>
              <w:spacing w:line="400" w:lineRule="exact"/>
              <w:jc w:val="both"/>
              <w:rPr>
                <w:rFonts w:ascii="標楷體" w:eastAsia="標楷體" w:hAnsi="標楷體"/>
                <w:color w:val="000000"/>
              </w:rPr>
            </w:pPr>
          </w:p>
        </w:tc>
        <w:tc>
          <w:tcPr>
            <w:tcW w:w="1545" w:type="pct"/>
          </w:tcPr>
          <w:p w14:paraId="2C78EC18" w14:textId="60B8DD76" w:rsidR="00354480" w:rsidRPr="00354480" w:rsidRDefault="006568D0" w:rsidP="006568D0">
            <w:pPr>
              <w:adjustRightInd w:val="0"/>
              <w:snapToGrid w:val="0"/>
              <w:spacing w:line="400" w:lineRule="exact"/>
              <w:ind w:left="240" w:hangingChars="100" w:hanging="240"/>
              <w:jc w:val="both"/>
              <w:rPr>
                <w:rFonts w:ascii="標楷體" w:eastAsia="標楷體" w:hAnsi="標楷體"/>
                <w:color w:val="000000"/>
              </w:rPr>
            </w:pPr>
            <w:r>
              <w:rPr>
                <w:rFonts w:ascii="標楷體" w:eastAsia="標楷體" w:hAnsi="標楷體" w:hint="eastAsia"/>
                <w:color w:val="000000"/>
              </w:rPr>
              <w:t>1.</w:t>
            </w:r>
            <w:r w:rsidR="00354480" w:rsidRPr="00354480">
              <w:rPr>
                <w:rFonts w:ascii="標楷體" w:eastAsia="標楷體" w:hAnsi="標楷體" w:hint="eastAsia"/>
                <w:color w:val="000000"/>
              </w:rPr>
              <w:t>第2會期第4次全體委員會議（113.10.16）決議：准予動支，提報院會。</w:t>
            </w:r>
          </w:p>
          <w:p w14:paraId="36062378" w14:textId="4FDFDA58" w:rsidR="00354480" w:rsidRPr="00354480" w:rsidRDefault="006568D0" w:rsidP="006568D0">
            <w:pPr>
              <w:adjustRightInd w:val="0"/>
              <w:snapToGrid w:val="0"/>
              <w:spacing w:line="400" w:lineRule="exact"/>
              <w:ind w:left="240" w:hangingChars="100" w:hanging="240"/>
              <w:jc w:val="both"/>
              <w:rPr>
                <w:rFonts w:ascii="標楷體" w:eastAsia="標楷體" w:hAnsi="標楷體"/>
                <w:color w:val="000000"/>
              </w:rPr>
            </w:pPr>
            <w:r>
              <w:rPr>
                <w:rFonts w:ascii="標楷體" w:eastAsia="標楷體" w:hAnsi="標楷體" w:hint="eastAsia"/>
                <w:color w:val="000000"/>
              </w:rPr>
              <w:t>2.</w:t>
            </w:r>
            <w:r w:rsidR="00354480" w:rsidRPr="00354480">
              <w:rPr>
                <w:rFonts w:ascii="標楷體" w:eastAsia="標楷體" w:hAnsi="標楷體" w:hint="eastAsia"/>
                <w:color w:val="000000"/>
              </w:rPr>
              <w:t>第11屆第</w:t>
            </w:r>
            <w:r w:rsidR="00354480" w:rsidRPr="00354480">
              <w:rPr>
                <w:rFonts w:ascii="標楷體" w:eastAsia="標楷體" w:hAnsi="標楷體"/>
                <w:color w:val="000000"/>
              </w:rPr>
              <w:t>2</w:t>
            </w:r>
            <w:r w:rsidR="00354480" w:rsidRPr="00354480">
              <w:rPr>
                <w:rFonts w:ascii="標楷體" w:eastAsia="標楷體" w:hAnsi="標楷體" w:hint="eastAsia"/>
                <w:color w:val="000000"/>
              </w:rPr>
              <w:t>會期第</w:t>
            </w:r>
            <w:r w:rsidR="00354480" w:rsidRPr="00354480">
              <w:rPr>
                <w:rFonts w:ascii="標楷體" w:eastAsia="標楷體" w:hAnsi="標楷體"/>
                <w:color w:val="000000"/>
              </w:rPr>
              <w:t>7</w:t>
            </w:r>
            <w:r w:rsidR="00354480" w:rsidRPr="00354480">
              <w:rPr>
                <w:rFonts w:ascii="標楷體" w:eastAsia="標楷體" w:hAnsi="標楷體" w:hint="eastAsia"/>
                <w:color w:val="000000"/>
              </w:rPr>
              <w:t>次院會（113.</w:t>
            </w:r>
            <w:r w:rsidR="00354480" w:rsidRPr="00354480">
              <w:rPr>
                <w:rFonts w:ascii="標楷體" w:eastAsia="標楷體" w:hAnsi="標楷體"/>
                <w:color w:val="000000"/>
              </w:rPr>
              <w:t>11</w:t>
            </w:r>
            <w:r w:rsidR="00354480" w:rsidRPr="00354480">
              <w:rPr>
                <w:rFonts w:ascii="標楷體" w:eastAsia="標楷體" w:hAnsi="標楷體" w:hint="eastAsia"/>
                <w:color w:val="000000"/>
              </w:rPr>
              <w:t>.1）決定：准予備查。</w:t>
            </w:r>
          </w:p>
        </w:tc>
      </w:tr>
      <w:tr w:rsidR="00354480" w:rsidRPr="00354480" w14:paraId="421AC237" w14:textId="77777777" w:rsidTr="00BF2E2C">
        <w:trPr>
          <w:trHeight w:val="567"/>
        </w:trPr>
        <w:tc>
          <w:tcPr>
            <w:tcW w:w="345" w:type="pct"/>
            <w:vAlign w:val="center"/>
          </w:tcPr>
          <w:p w14:paraId="180A7656" w14:textId="77777777" w:rsidR="00354480" w:rsidRPr="00354480" w:rsidRDefault="00354480" w:rsidP="00F62A94">
            <w:pPr>
              <w:numPr>
                <w:ilvl w:val="0"/>
                <w:numId w:val="45"/>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14:paraId="646A7E62" w14:textId="77777777" w:rsidR="00354480" w:rsidRPr="00354480" w:rsidRDefault="00354480" w:rsidP="00354480">
            <w:pPr>
              <w:spacing w:line="400" w:lineRule="exact"/>
              <w:rPr>
                <w:rFonts w:ascii="標楷體" w:eastAsia="標楷體" w:hAnsi="標楷體"/>
                <w:color w:val="000000"/>
                <w:sz w:val="28"/>
                <w:szCs w:val="28"/>
              </w:rPr>
            </w:pPr>
            <w:r w:rsidRPr="00354480">
              <w:rPr>
                <w:rFonts w:ascii="標楷體" w:eastAsia="標楷體" w:hAnsi="標楷體" w:hint="eastAsia"/>
                <w:color w:val="000000"/>
                <w:sz w:val="28"/>
                <w:szCs w:val="28"/>
              </w:rPr>
              <w:t>教育部函，為</w:t>
            </w:r>
            <w:proofErr w:type="gramStart"/>
            <w:r w:rsidRPr="00354480">
              <w:rPr>
                <w:rFonts w:ascii="標楷體" w:eastAsia="標楷體" w:hAnsi="標楷體" w:hint="eastAsia"/>
                <w:color w:val="000000"/>
                <w:sz w:val="28"/>
                <w:szCs w:val="28"/>
              </w:rPr>
              <w:t>113</w:t>
            </w:r>
            <w:proofErr w:type="gramEnd"/>
            <w:r w:rsidRPr="00354480">
              <w:rPr>
                <w:rFonts w:ascii="標楷體" w:eastAsia="標楷體" w:hAnsi="標楷體" w:hint="eastAsia"/>
                <w:color w:val="000000"/>
                <w:sz w:val="28"/>
                <w:szCs w:val="28"/>
              </w:rPr>
              <w:t>年度中央政府總預算決議，檢送該部決議（一）「業務費」項下「委辦費」預算凍結1,000萬元書面報告，請查照案。</w:t>
            </w:r>
          </w:p>
        </w:tc>
        <w:tc>
          <w:tcPr>
            <w:tcW w:w="838" w:type="pct"/>
            <w:tcBorders>
              <w:top w:val="single" w:sz="4" w:space="0" w:color="auto"/>
              <w:left w:val="single" w:sz="4" w:space="0" w:color="auto"/>
              <w:bottom w:val="single" w:sz="4" w:space="0" w:color="auto"/>
              <w:right w:val="single" w:sz="4" w:space="0" w:color="auto"/>
            </w:tcBorders>
          </w:tcPr>
          <w:p w14:paraId="647F57D5" w14:textId="77777777" w:rsidR="00354480" w:rsidRPr="00354480" w:rsidRDefault="00354480" w:rsidP="00354480">
            <w:pPr>
              <w:spacing w:line="400" w:lineRule="exact"/>
              <w:jc w:val="both"/>
              <w:rPr>
                <w:rFonts w:ascii="標楷體" w:eastAsia="標楷體" w:hAnsi="標楷體"/>
                <w:color w:val="000000"/>
                <w:sz w:val="28"/>
                <w:szCs w:val="28"/>
              </w:rPr>
            </w:pPr>
            <w:r w:rsidRPr="00354480">
              <w:rPr>
                <w:rFonts w:ascii="標楷體" w:eastAsia="標楷體" w:hAnsi="標楷體" w:hint="eastAsia"/>
                <w:color w:val="000000"/>
                <w:sz w:val="28"/>
                <w:szCs w:val="28"/>
              </w:rPr>
              <w:t>11-1-5</w:t>
            </w:r>
          </w:p>
          <w:p w14:paraId="0459653E" w14:textId="77777777" w:rsidR="00354480" w:rsidRPr="00354480" w:rsidRDefault="00354480" w:rsidP="00354480">
            <w:pPr>
              <w:spacing w:line="400" w:lineRule="exact"/>
              <w:jc w:val="both"/>
              <w:rPr>
                <w:rFonts w:ascii="標楷體" w:eastAsia="標楷體" w:hAnsi="標楷體"/>
                <w:color w:val="000000"/>
                <w:sz w:val="28"/>
                <w:szCs w:val="28"/>
              </w:rPr>
            </w:pPr>
            <w:r w:rsidRPr="00354480">
              <w:rPr>
                <w:rFonts w:ascii="標楷體" w:eastAsia="標楷體" w:hAnsi="標楷體" w:hint="eastAsia"/>
                <w:color w:val="000000"/>
                <w:sz w:val="28"/>
                <w:szCs w:val="28"/>
              </w:rPr>
              <w:t>(113.3.15)</w:t>
            </w:r>
          </w:p>
        </w:tc>
        <w:tc>
          <w:tcPr>
            <w:tcW w:w="503" w:type="pct"/>
          </w:tcPr>
          <w:p w14:paraId="748DAD59" w14:textId="77777777" w:rsidR="00354480" w:rsidRPr="00354480" w:rsidRDefault="00354480" w:rsidP="00354480">
            <w:pPr>
              <w:spacing w:line="400" w:lineRule="exact"/>
              <w:jc w:val="both"/>
              <w:rPr>
                <w:rFonts w:ascii="標楷體" w:eastAsia="標楷體" w:hAnsi="標楷體"/>
                <w:color w:val="000000"/>
                <w:sz w:val="28"/>
                <w:szCs w:val="28"/>
              </w:rPr>
            </w:pPr>
          </w:p>
        </w:tc>
        <w:tc>
          <w:tcPr>
            <w:tcW w:w="1545" w:type="pct"/>
          </w:tcPr>
          <w:p w14:paraId="7A402784" w14:textId="77777777" w:rsidR="00354480" w:rsidRPr="00354480" w:rsidRDefault="00354480" w:rsidP="00354480">
            <w:pPr>
              <w:spacing w:line="400" w:lineRule="exact"/>
              <w:ind w:leftChars="-2" w:left="230" w:hangingChars="98" w:hanging="235"/>
              <w:jc w:val="both"/>
              <w:rPr>
                <w:rFonts w:ascii="標楷體" w:eastAsia="標楷體" w:hAnsi="標楷體"/>
                <w:color w:val="000000"/>
              </w:rPr>
            </w:pPr>
            <w:r w:rsidRPr="00354480">
              <w:rPr>
                <w:rFonts w:ascii="標楷體" w:eastAsia="標楷體" w:hAnsi="標楷體" w:hint="eastAsia"/>
                <w:color w:val="000000"/>
              </w:rPr>
              <w:t>1</w:t>
            </w:r>
            <w:r w:rsidRPr="00354480">
              <w:rPr>
                <w:rFonts w:ascii="標楷體" w:eastAsia="標楷體" w:hAnsi="標楷體"/>
                <w:color w:val="000000"/>
              </w:rPr>
              <w:t>.</w:t>
            </w:r>
            <w:r w:rsidRPr="00354480">
              <w:rPr>
                <w:rFonts w:ascii="標楷體" w:eastAsia="標楷體" w:hAnsi="標楷體" w:hint="eastAsia"/>
                <w:color w:val="000000"/>
              </w:rPr>
              <w:t>第2會期第4次全體委員會議（113.10.16）決議：准予動支，提報院會。</w:t>
            </w:r>
          </w:p>
          <w:p w14:paraId="0A38DA48" w14:textId="77777777" w:rsidR="00354480" w:rsidRPr="00354480" w:rsidRDefault="00354480" w:rsidP="00354480">
            <w:pPr>
              <w:spacing w:line="400" w:lineRule="exact"/>
              <w:ind w:left="235" w:hangingChars="98" w:hanging="235"/>
              <w:jc w:val="both"/>
              <w:rPr>
                <w:rFonts w:ascii="標楷體" w:eastAsia="標楷體" w:hAnsi="標楷體"/>
                <w:color w:val="000000"/>
                <w:sz w:val="28"/>
                <w:szCs w:val="28"/>
              </w:rPr>
            </w:pPr>
            <w:r w:rsidRPr="00354480">
              <w:rPr>
                <w:rFonts w:ascii="標楷體" w:eastAsia="標楷體" w:hAnsi="標楷體" w:hint="eastAsia"/>
                <w:color w:val="000000"/>
              </w:rPr>
              <w:t>2</w:t>
            </w:r>
            <w:r w:rsidRPr="00354480">
              <w:rPr>
                <w:rFonts w:ascii="標楷體" w:eastAsia="標楷體" w:hAnsi="標楷體"/>
                <w:color w:val="000000"/>
              </w:rPr>
              <w:t>.</w:t>
            </w:r>
            <w:r w:rsidRPr="00354480">
              <w:rPr>
                <w:rFonts w:ascii="標楷體" w:eastAsia="標楷體" w:hAnsi="標楷體" w:hint="eastAsia"/>
                <w:color w:val="000000"/>
              </w:rPr>
              <w:t>第11屆第</w:t>
            </w:r>
            <w:r w:rsidRPr="00354480">
              <w:rPr>
                <w:rFonts w:ascii="標楷體" w:eastAsia="標楷體" w:hAnsi="標楷體"/>
                <w:color w:val="000000"/>
              </w:rPr>
              <w:t>2</w:t>
            </w:r>
            <w:r w:rsidRPr="00354480">
              <w:rPr>
                <w:rFonts w:ascii="標楷體" w:eastAsia="標楷體" w:hAnsi="標楷體" w:hint="eastAsia"/>
                <w:color w:val="000000"/>
              </w:rPr>
              <w:t>會期第</w:t>
            </w:r>
            <w:r w:rsidRPr="00354480">
              <w:rPr>
                <w:rFonts w:ascii="標楷體" w:eastAsia="標楷體" w:hAnsi="標楷體"/>
                <w:color w:val="000000"/>
              </w:rPr>
              <w:t>7</w:t>
            </w:r>
            <w:r w:rsidRPr="00354480">
              <w:rPr>
                <w:rFonts w:ascii="標楷體" w:eastAsia="標楷體" w:hAnsi="標楷體" w:hint="eastAsia"/>
                <w:color w:val="000000"/>
              </w:rPr>
              <w:t>次院會（113.</w:t>
            </w:r>
            <w:r w:rsidRPr="00354480">
              <w:rPr>
                <w:rFonts w:ascii="標楷體" w:eastAsia="標楷體" w:hAnsi="標楷體"/>
                <w:color w:val="000000"/>
              </w:rPr>
              <w:t>11</w:t>
            </w:r>
            <w:r w:rsidRPr="00354480">
              <w:rPr>
                <w:rFonts w:ascii="標楷體" w:eastAsia="標楷體" w:hAnsi="標楷體" w:hint="eastAsia"/>
                <w:color w:val="000000"/>
              </w:rPr>
              <w:t>.1）決定：准予備查。</w:t>
            </w:r>
          </w:p>
        </w:tc>
      </w:tr>
      <w:tr w:rsidR="00354480" w:rsidRPr="00354480" w14:paraId="4C54872B" w14:textId="77777777" w:rsidTr="00BF2E2C">
        <w:trPr>
          <w:trHeight w:val="567"/>
        </w:trPr>
        <w:tc>
          <w:tcPr>
            <w:tcW w:w="345" w:type="pct"/>
            <w:vAlign w:val="center"/>
          </w:tcPr>
          <w:p w14:paraId="17998B74" w14:textId="77777777" w:rsidR="00354480" w:rsidRPr="00354480" w:rsidRDefault="00354480" w:rsidP="00F62A94">
            <w:pPr>
              <w:numPr>
                <w:ilvl w:val="0"/>
                <w:numId w:val="45"/>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14:paraId="7887A1F3" w14:textId="77777777" w:rsidR="00354480" w:rsidRPr="00354480" w:rsidRDefault="00354480" w:rsidP="00354480">
            <w:pPr>
              <w:spacing w:line="400" w:lineRule="exact"/>
              <w:rPr>
                <w:rFonts w:ascii="標楷體" w:eastAsia="標楷體" w:hAnsi="標楷體"/>
                <w:color w:val="000000"/>
                <w:sz w:val="28"/>
                <w:szCs w:val="28"/>
              </w:rPr>
            </w:pPr>
            <w:r w:rsidRPr="00354480">
              <w:rPr>
                <w:rFonts w:ascii="標楷體" w:eastAsia="標楷體" w:hAnsi="標楷體" w:hint="eastAsia"/>
                <w:color w:val="000000"/>
                <w:sz w:val="28"/>
                <w:szCs w:val="28"/>
              </w:rPr>
              <w:t>教育部函，為</w:t>
            </w:r>
            <w:proofErr w:type="gramStart"/>
            <w:r w:rsidRPr="00354480">
              <w:rPr>
                <w:rFonts w:ascii="標楷體" w:eastAsia="標楷體" w:hAnsi="標楷體" w:hint="eastAsia"/>
                <w:color w:val="000000"/>
                <w:sz w:val="28"/>
                <w:szCs w:val="28"/>
              </w:rPr>
              <w:t>113</w:t>
            </w:r>
            <w:proofErr w:type="gramEnd"/>
            <w:r w:rsidRPr="00354480">
              <w:rPr>
                <w:rFonts w:ascii="標楷體" w:eastAsia="標楷體" w:hAnsi="標楷體" w:hint="eastAsia"/>
                <w:color w:val="000000"/>
                <w:sz w:val="28"/>
                <w:szCs w:val="28"/>
              </w:rPr>
              <w:t>年度中央政府總預算決議，檢送該部決議（二）第2目「高等教育」預算凍結2,000萬元書面報告，請查照案。</w:t>
            </w:r>
          </w:p>
        </w:tc>
        <w:tc>
          <w:tcPr>
            <w:tcW w:w="838" w:type="pct"/>
            <w:tcBorders>
              <w:top w:val="single" w:sz="4" w:space="0" w:color="auto"/>
              <w:left w:val="single" w:sz="4" w:space="0" w:color="auto"/>
              <w:bottom w:val="single" w:sz="4" w:space="0" w:color="auto"/>
              <w:right w:val="single" w:sz="4" w:space="0" w:color="auto"/>
            </w:tcBorders>
          </w:tcPr>
          <w:p w14:paraId="065CEC0E" w14:textId="77777777" w:rsidR="00354480" w:rsidRPr="00354480" w:rsidRDefault="00354480" w:rsidP="00354480">
            <w:pPr>
              <w:spacing w:line="400" w:lineRule="exact"/>
              <w:jc w:val="both"/>
              <w:rPr>
                <w:rFonts w:ascii="標楷體" w:eastAsia="標楷體" w:hAnsi="標楷體"/>
                <w:color w:val="000000"/>
                <w:sz w:val="28"/>
                <w:szCs w:val="28"/>
              </w:rPr>
            </w:pPr>
            <w:r w:rsidRPr="00354480">
              <w:rPr>
                <w:rFonts w:ascii="標楷體" w:eastAsia="標楷體" w:hAnsi="標楷體" w:hint="eastAsia"/>
                <w:color w:val="000000"/>
                <w:sz w:val="28"/>
                <w:szCs w:val="28"/>
              </w:rPr>
              <w:t>11-1-5</w:t>
            </w:r>
          </w:p>
          <w:p w14:paraId="35D88378" w14:textId="77777777" w:rsidR="00354480" w:rsidRPr="00354480" w:rsidRDefault="00354480" w:rsidP="00354480">
            <w:pPr>
              <w:spacing w:line="400" w:lineRule="exact"/>
              <w:jc w:val="both"/>
              <w:rPr>
                <w:rFonts w:ascii="標楷體" w:eastAsia="標楷體" w:hAnsi="標楷體"/>
                <w:color w:val="000000"/>
                <w:sz w:val="28"/>
                <w:szCs w:val="28"/>
              </w:rPr>
            </w:pPr>
            <w:r w:rsidRPr="00354480">
              <w:rPr>
                <w:rFonts w:ascii="標楷體" w:eastAsia="標楷體" w:hAnsi="標楷體" w:hint="eastAsia"/>
                <w:color w:val="000000"/>
                <w:sz w:val="28"/>
                <w:szCs w:val="28"/>
              </w:rPr>
              <w:t>(113.3.15)</w:t>
            </w:r>
          </w:p>
        </w:tc>
        <w:tc>
          <w:tcPr>
            <w:tcW w:w="503" w:type="pct"/>
          </w:tcPr>
          <w:p w14:paraId="4E3856C7" w14:textId="77777777" w:rsidR="00354480" w:rsidRPr="00354480" w:rsidRDefault="00354480" w:rsidP="00354480">
            <w:pPr>
              <w:spacing w:line="400" w:lineRule="exact"/>
              <w:jc w:val="both"/>
              <w:rPr>
                <w:rFonts w:ascii="標楷體" w:eastAsia="標楷體" w:hAnsi="標楷體"/>
                <w:color w:val="000000"/>
                <w:sz w:val="28"/>
                <w:szCs w:val="28"/>
              </w:rPr>
            </w:pPr>
          </w:p>
        </w:tc>
        <w:tc>
          <w:tcPr>
            <w:tcW w:w="1545" w:type="pct"/>
          </w:tcPr>
          <w:p w14:paraId="6265F55F" w14:textId="77777777" w:rsidR="00354480" w:rsidRPr="00354480" w:rsidRDefault="00354480" w:rsidP="00354480">
            <w:pPr>
              <w:spacing w:line="400" w:lineRule="exact"/>
              <w:ind w:leftChars="-2" w:left="230" w:hangingChars="98" w:hanging="235"/>
              <w:jc w:val="both"/>
              <w:rPr>
                <w:rFonts w:ascii="標楷體" w:eastAsia="標楷體" w:hAnsi="標楷體"/>
                <w:color w:val="000000"/>
              </w:rPr>
            </w:pPr>
            <w:r w:rsidRPr="00354480">
              <w:rPr>
                <w:rFonts w:ascii="標楷體" w:eastAsia="標楷體" w:hAnsi="標楷體" w:hint="eastAsia"/>
                <w:color w:val="000000"/>
              </w:rPr>
              <w:t>1</w:t>
            </w:r>
            <w:r w:rsidRPr="00354480">
              <w:rPr>
                <w:rFonts w:ascii="標楷體" w:eastAsia="標楷體" w:hAnsi="標楷體"/>
                <w:color w:val="000000"/>
              </w:rPr>
              <w:t>.</w:t>
            </w:r>
            <w:r w:rsidRPr="00354480">
              <w:rPr>
                <w:rFonts w:ascii="標楷體" w:eastAsia="標楷體" w:hAnsi="標楷體" w:hint="eastAsia"/>
                <w:color w:val="000000"/>
              </w:rPr>
              <w:t>第2會期第4次全體委員會議（113.10.16）決議：准予動支，提報院會。</w:t>
            </w:r>
          </w:p>
          <w:p w14:paraId="7C83189F" w14:textId="77777777" w:rsidR="00354480" w:rsidRPr="00354480" w:rsidRDefault="00354480" w:rsidP="00354480">
            <w:pPr>
              <w:spacing w:line="400" w:lineRule="exact"/>
              <w:ind w:left="235" w:hangingChars="98" w:hanging="235"/>
              <w:jc w:val="both"/>
              <w:rPr>
                <w:rFonts w:ascii="標楷體" w:eastAsia="標楷體" w:hAnsi="標楷體"/>
                <w:color w:val="000000"/>
                <w:sz w:val="28"/>
                <w:szCs w:val="28"/>
              </w:rPr>
            </w:pPr>
            <w:r w:rsidRPr="00354480">
              <w:rPr>
                <w:rFonts w:ascii="標楷體" w:eastAsia="標楷體" w:hAnsi="標楷體" w:hint="eastAsia"/>
                <w:color w:val="000000"/>
              </w:rPr>
              <w:t>2</w:t>
            </w:r>
            <w:r w:rsidRPr="00354480">
              <w:rPr>
                <w:rFonts w:ascii="標楷體" w:eastAsia="標楷體" w:hAnsi="標楷體"/>
                <w:color w:val="000000"/>
              </w:rPr>
              <w:t>.</w:t>
            </w:r>
            <w:r w:rsidRPr="00354480">
              <w:rPr>
                <w:rFonts w:ascii="標楷體" w:eastAsia="標楷體" w:hAnsi="標楷體" w:hint="eastAsia"/>
                <w:color w:val="000000"/>
              </w:rPr>
              <w:t>第11屆第</w:t>
            </w:r>
            <w:r w:rsidRPr="00354480">
              <w:rPr>
                <w:rFonts w:ascii="標楷體" w:eastAsia="標楷體" w:hAnsi="標楷體"/>
                <w:color w:val="000000"/>
              </w:rPr>
              <w:t>2</w:t>
            </w:r>
            <w:r w:rsidRPr="00354480">
              <w:rPr>
                <w:rFonts w:ascii="標楷體" w:eastAsia="標楷體" w:hAnsi="標楷體" w:hint="eastAsia"/>
                <w:color w:val="000000"/>
              </w:rPr>
              <w:t>會期第</w:t>
            </w:r>
            <w:r w:rsidRPr="00354480">
              <w:rPr>
                <w:rFonts w:ascii="標楷體" w:eastAsia="標楷體" w:hAnsi="標楷體"/>
                <w:color w:val="000000"/>
              </w:rPr>
              <w:t>7</w:t>
            </w:r>
            <w:r w:rsidRPr="00354480">
              <w:rPr>
                <w:rFonts w:ascii="標楷體" w:eastAsia="標楷體" w:hAnsi="標楷體" w:hint="eastAsia"/>
                <w:color w:val="000000"/>
              </w:rPr>
              <w:t>次院會（113.</w:t>
            </w:r>
            <w:r w:rsidRPr="00354480">
              <w:rPr>
                <w:rFonts w:ascii="標楷體" w:eastAsia="標楷體" w:hAnsi="標楷體"/>
                <w:color w:val="000000"/>
              </w:rPr>
              <w:t>11</w:t>
            </w:r>
            <w:r w:rsidRPr="00354480">
              <w:rPr>
                <w:rFonts w:ascii="標楷體" w:eastAsia="標楷體" w:hAnsi="標楷體" w:hint="eastAsia"/>
                <w:color w:val="000000"/>
              </w:rPr>
              <w:t>.1）決定：准予備查。</w:t>
            </w:r>
          </w:p>
        </w:tc>
      </w:tr>
      <w:tr w:rsidR="00354480" w:rsidRPr="00354480" w14:paraId="794AD684" w14:textId="77777777" w:rsidTr="00BF2E2C">
        <w:trPr>
          <w:trHeight w:val="567"/>
        </w:trPr>
        <w:tc>
          <w:tcPr>
            <w:tcW w:w="345" w:type="pct"/>
            <w:vAlign w:val="center"/>
          </w:tcPr>
          <w:p w14:paraId="61D25CC1" w14:textId="77777777" w:rsidR="00354480" w:rsidRPr="00354480" w:rsidRDefault="00354480" w:rsidP="00F62A94">
            <w:pPr>
              <w:numPr>
                <w:ilvl w:val="0"/>
                <w:numId w:val="45"/>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14:paraId="5E3D33AD" w14:textId="77777777" w:rsidR="00354480" w:rsidRPr="00354480" w:rsidRDefault="00354480" w:rsidP="00354480">
            <w:pPr>
              <w:spacing w:line="400" w:lineRule="exact"/>
              <w:rPr>
                <w:rFonts w:ascii="標楷體" w:eastAsia="標楷體" w:hAnsi="標楷體"/>
                <w:color w:val="000000"/>
                <w:sz w:val="28"/>
                <w:szCs w:val="28"/>
              </w:rPr>
            </w:pPr>
            <w:r w:rsidRPr="00354480">
              <w:rPr>
                <w:rFonts w:ascii="標楷體" w:eastAsia="標楷體" w:hAnsi="標楷體" w:hint="eastAsia"/>
                <w:color w:val="000000"/>
                <w:sz w:val="28"/>
                <w:szCs w:val="28"/>
              </w:rPr>
              <w:t>教育部函，為</w:t>
            </w:r>
            <w:proofErr w:type="gramStart"/>
            <w:r w:rsidRPr="00354480">
              <w:rPr>
                <w:rFonts w:ascii="標楷體" w:eastAsia="標楷體" w:hAnsi="標楷體" w:hint="eastAsia"/>
                <w:color w:val="000000"/>
                <w:sz w:val="28"/>
                <w:szCs w:val="28"/>
              </w:rPr>
              <w:t>113</w:t>
            </w:r>
            <w:proofErr w:type="gramEnd"/>
            <w:r w:rsidRPr="00354480">
              <w:rPr>
                <w:rFonts w:ascii="標楷體" w:eastAsia="標楷體" w:hAnsi="標楷體" w:hint="eastAsia"/>
                <w:color w:val="000000"/>
                <w:sz w:val="28"/>
                <w:szCs w:val="28"/>
              </w:rPr>
              <w:t>年度中央政府總預算決議，檢送該部決議（三）第3目「中等教育」預算凍結100萬元書面報告，請查照案。</w:t>
            </w:r>
          </w:p>
        </w:tc>
        <w:tc>
          <w:tcPr>
            <w:tcW w:w="838" w:type="pct"/>
            <w:tcBorders>
              <w:top w:val="single" w:sz="4" w:space="0" w:color="auto"/>
              <w:left w:val="single" w:sz="4" w:space="0" w:color="auto"/>
              <w:bottom w:val="single" w:sz="4" w:space="0" w:color="auto"/>
              <w:right w:val="single" w:sz="4" w:space="0" w:color="auto"/>
            </w:tcBorders>
          </w:tcPr>
          <w:p w14:paraId="6CF44C56" w14:textId="77777777" w:rsidR="00354480" w:rsidRPr="00354480" w:rsidRDefault="00354480" w:rsidP="00354480">
            <w:pPr>
              <w:spacing w:line="400" w:lineRule="exact"/>
              <w:jc w:val="both"/>
              <w:rPr>
                <w:rFonts w:ascii="標楷體" w:eastAsia="標楷體" w:hAnsi="標楷體"/>
                <w:color w:val="000000"/>
                <w:sz w:val="28"/>
                <w:szCs w:val="28"/>
              </w:rPr>
            </w:pPr>
            <w:r w:rsidRPr="00354480">
              <w:rPr>
                <w:rFonts w:ascii="標楷體" w:eastAsia="標楷體" w:hAnsi="標楷體" w:hint="eastAsia"/>
                <w:color w:val="000000"/>
                <w:sz w:val="28"/>
                <w:szCs w:val="28"/>
              </w:rPr>
              <w:t>11-1-5</w:t>
            </w:r>
          </w:p>
          <w:p w14:paraId="73216CEF" w14:textId="77777777" w:rsidR="00354480" w:rsidRPr="00354480" w:rsidRDefault="00354480" w:rsidP="00354480">
            <w:pPr>
              <w:spacing w:line="400" w:lineRule="exact"/>
              <w:jc w:val="both"/>
              <w:rPr>
                <w:rFonts w:ascii="標楷體" w:eastAsia="標楷體" w:hAnsi="標楷體"/>
                <w:color w:val="000000"/>
                <w:sz w:val="28"/>
                <w:szCs w:val="28"/>
              </w:rPr>
            </w:pPr>
            <w:r w:rsidRPr="00354480">
              <w:rPr>
                <w:rFonts w:ascii="標楷體" w:eastAsia="標楷體" w:hAnsi="標楷體" w:hint="eastAsia"/>
                <w:color w:val="000000"/>
                <w:sz w:val="28"/>
                <w:szCs w:val="28"/>
              </w:rPr>
              <w:t>(113.3.15)</w:t>
            </w:r>
          </w:p>
        </w:tc>
        <w:tc>
          <w:tcPr>
            <w:tcW w:w="503" w:type="pct"/>
          </w:tcPr>
          <w:p w14:paraId="645D0A07" w14:textId="77777777" w:rsidR="00354480" w:rsidRPr="00354480" w:rsidRDefault="00354480" w:rsidP="00354480">
            <w:pPr>
              <w:spacing w:line="400" w:lineRule="exact"/>
              <w:jc w:val="both"/>
              <w:rPr>
                <w:rFonts w:ascii="標楷體" w:eastAsia="標楷體" w:hAnsi="標楷體"/>
                <w:color w:val="000000"/>
                <w:sz w:val="28"/>
                <w:szCs w:val="28"/>
              </w:rPr>
            </w:pPr>
          </w:p>
        </w:tc>
        <w:tc>
          <w:tcPr>
            <w:tcW w:w="1545" w:type="pct"/>
          </w:tcPr>
          <w:p w14:paraId="60569C76" w14:textId="77777777" w:rsidR="00354480" w:rsidRPr="00354480" w:rsidRDefault="00354480" w:rsidP="00354480">
            <w:pPr>
              <w:spacing w:line="400" w:lineRule="exact"/>
              <w:ind w:leftChars="-2" w:left="230" w:hangingChars="98" w:hanging="235"/>
              <w:jc w:val="both"/>
              <w:rPr>
                <w:rFonts w:ascii="標楷體" w:eastAsia="標楷體" w:hAnsi="標楷體"/>
                <w:color w:val="000000"/>
              </w:rPr>
            </w:pPr>
            <w:r w:rsidRPr="00354480">
              <w:rPr>
                <w:rFonts w:ascii="標楷體" w:eastAsia="標楷體" w:hAnsi="標楷體" w:hint="eastAsia"/>
                <w:color w:val="000000"/>
              </w:rPr>
              <w:t>1</w:t>
            </w:r>
            <w:r w:rsidRPr="00354480">
              <w:rPr>
                <w:rFonts w:ascii="標楷體" w:eastAsia="標楷體" w:hAnsi="標楷體"/>
                <w:color w:val="000000"/>
              </w:rPr>
              <w:t>.</w:t>
            </w:r>
            <w:r w:rsidRPr="00354480">
              <w:rPr>
                <w:rFonts w:ascii="標楷體" w:eastAsia="標楷體" w:hAnsi="標楷體" w:hint="eastAsia"/>
                <w:color w:val="000000"/>
              </w:rPr>
              <w:t>第2會期第4次全體委員會議（113.10.16）決議：准予動支，提報院會。</w:t>
            </w:r>
          </w:p>
          <w:p w14:paraId="75BD469C" w14:textId="77777777" w:rsidR="00354480" w:rsidRPr="00354480" w:rsidRDefault="00354480" w:rsidP="00354480">
            <w:pPr>
              <w:spacing w:line="400" w:lineRule="exact"/>
              <w:ind w:left="235" w:hangingChars="98" w:hanging="235"/>
              <w:jc w:val="both"/>
              <w:rPr>
                <w:rFonts w:ascii="標楷體" w:eastAsia="標楷體" w:hAnsi="標楷體"/>
                <w:color w:val="000000"/>
                <w:sz w:val="28"/>
                <w:szCs w:val="28"/>
              </w:rPr>
            </w:pPr>
            <w:r w:rsidRPr="00354480">
              <w:rPr>
                <w:rFonts w:ascii="標楷體" w:eastAsia="標楷體" w:hAnsi="標楷體" w:hint="eastAsia"/>
                <w:color w:val="000000"/>
              </w:rPr>
              <w:t>2</w:t>
            </w:r>
            <w:r w:rsidRPr="00354480">
              <w:rPr>
                <w:rFonts w:ascii="標楷體" w:eastAsia="標楷體" w:hAnsi="標楷體"/>
                <w:color w:val="000000"/>
              </w:rPr>
              <w:t>.</w:t>
            </w:r>
            <w:r w:rsidRPr="00354480">
              <w:rPr>
                <w:rFonts w:ascii="標楷體" w:eastAsia="標楷體" w:hAnsi="標楷體" w:hint="eastAsia"/>
                <w:color w:val="000000"/>
              </w:rPr>
              <w:t>第11屆第</w:t>
            </w:r>
            <w:r w:rsidRPr="00354480">
              <w:rPr>
                <w:rFonts w:ascii="標楷體" w:eastAsia="標楷體" w:hAnsi="標楷體"/>
                <w:color w:val="000000"/>
              </w:rPr>
              <w:t>2</w:t>
            </w:r>
            <w:r w:rsidRPr="00354480">
              <w:rPr>
                <w:rFonts w:ascii="標楷體" w:eastAsia="標楷體" w:hAnsi="標楷體" w:hint="eastAsia"/>
                <w:color w:val="000000"/>
              </w:rPr>
              <w:t>會期第</w:t>
            </w:r>
            <w:r w:rsidRPr="00354480">
              <w:rPr>
                <w:rFonts w:ascii="標楷體" w:eastAsia="標楷體" w:hAnsi="標楷體"/>
                <w:color w:val="000000"/>
              </w:rPr>
              <w:t>7</w:t>
            </w:r>
            <w:r w:rsidRPr="00354480">
              <w:rPr>
                <w:rFonts w:ascii="標楷體" w:eastAsia="標楷體" w:hAnsi="標楷體" w:hint="eastAsia"/>
                <w:color w:val="000000"/>
              </w:rPr>
              <w:t>次院會（113.</w:t>
            </w:r>
            <w:r w:rsidRPr="00354480">
              <w:rPr>
                <w:rFonts w:ascii="標楷體" w:eastAsia="標楷體" w:hAnsi="標楷體"/>
                <w:color w:val="000000"/>
              </w:rPr>
              <w:t>11</w:t>
            </w:r>
            <w:r w:rsidRPr="00354480">
              <w:rPr>
                <w:rFonts w:ascii="標楷體" w:eastAsia="標楷體" w:hAnsi="標楷體" w:hint="eastAsia"/>
                <w:color w:val="000000"/>
              </w:rPr>
              <w:t>.1）決定：准予備查。</w:t>
            </w:r>
          </w:p>
        </w:tc>
      </w:tr>
      <w:tr w:rsidR="00354480" w:rsidRPr="00354480" w14:paraId="5BAEBBA0" w14:textId="77777777" w:rsidTr="00BF2E2C">
        <w:trPr>
          <w:trHeight w:val="567"/>
        </w:trPr>
        <w:tc>
          <w:tcPr>
            <w:tcW w:w="345" w:type="pct"/>
            <w:vAlign w:val="center"/>
          </w:tcPr>
          <w:p w14:paraId="47146BEE" w14:textId="77777777" w:rsidR="00354480" w:rsidRPr="00354480" w:rsidRDefault="00354480" w:rsidP="00F62A94">
            <w:pPr>
              <w:numPr>
                <w:ilvl w:val="0"/>
                <w:numId w:val="45"/>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14:paraId="757D6B8A" w14:textId="77777777" w:rsidR="00354480" w:rsidRPr="00354480" w:rsidRDefault="00354480" w:rsidP="00354480">
            <w:pPr>
              <w:spacing w:line="400" w:lineRule="exact"/>
              <w:rPr>
                <w:rFonts w:ascii="標楷體" w:eastAsia="標楷體" w:hAnsi="標楷體"/>
                <w:color w:val="000000"/>
                <w:sz w:val="28"/>
                <w:szCs w:val="28"/>
              </w:rPr>
            </w:pPr>
            <w:r w:rsidRPr="00354480">
              <w:rPr>
                <w:rFonts w:ascii="標楷體" w:eastAsia="標楷體" w:hAnsi="標楷體" w:hint="eastAsia"/>
                <w:color w:val="000000"/>
                <w:sz w:val="28"/>
                <w:szCs w:val="28"/>
              </w:rPr>
              <w:t>教育部函，為</w:t>
            </w:r>
            <w:proofErr w:type="gramStart"/>
            <w:r w:rsidRPr="00354480">
              <w:rPr>
                <w:rFonts w:ascii="標楷體" w:eastAsia="標楷體" w:hAnsi="標楷體" w:hint="eastAsia"/>
                <w:color w:val="000000"/>
                <w:sz w:val="28"/>
                <w:szCs w:val="28"/>
              </w:rPr>
              <w:t>113</w:t>
            </w:r>
            <w:proofErr w:type="gramEnd"/>
            <w:r w:rsidRPr="00354480">
              <w:rPr>
                <w:rFonts w:ascii="標楷體" w:eastAsia="標楷體" w:hAnsi="標楷體" w:hint="eastAsia"/>
                <w:color w:val="000000"/>
                <w:sz w:val="28"/>
                <w:szCs w:val="28"/>
              </w:rPr>
              <w:t>年度中央政府總預算決議，檢送該部決議（四）第5目「學</w:t>
            </w:r>
            <w:proofErr w:type="gramStart"/>
            <w:r w:rsidRPr="00354480">
              <w:rPr>
                <w:rFonts w:ascii="標楷體" w:eastAsia="標楷體" w:hAnsi="標楷體" w:hint="eastAsia"/>
                <w:color w:val="000000"/>
                <w:sz w:val="28"/>
                <w:szCs w:val="28"/>
              </w:rPr>
              <w:t>務</w:t>
            </w:r>
            <w:proofErr w:type="gramEnd"/>
            <w:r w:rsidRPr="00354480">
              <w:rPr>
                <w:rFonts w:ascii="標楷體" w:eastAsia="標楷體" w:hAnsi="標楷體" w:hint="eastAsia"/>
                <w:color w:val="000000"/>
                <w:sz w:val="28"/>
                <w:szCs w:val="28"/>
              </w:rPr>
              <w:t>與輔導」預算凍結100萬元書面報告，請查照案。</w:t>
            </w:r>
          </w:p>
        </w:tc>
        <w:tc>
          <w:tcPr>
            <w:tcW w:w="838" w:type="pct"/>
            <w:tcBorders>
              <w:top w:val="single" w:sz="4" w:space="0" w:color="auto"/>
              <w:left w:val="single" w:sz="4" w:space="0" w:color="auto"/>
              <w:bottom w:val="single" w:sz="4" w:space="0" w:color="auto"/>
              <w:right w:val="single" w:sz="4" w:space="0" w:color="auto"/>
            </w:tcBorders>
          </w:tcPr>
          <w:p w14:paraId="6793846B" w14:textId="77777777" w:rsidR="00354480" w:rsidRPr="00354480" w:rsidRDefault="00354480" w:rsidP="00354480">
            <w:pPr>
              <w:spacing w:line="400" w:lineRule="exact"/>
              <w:jc w:val="both"/>
              <w:rPr>
                <w:rFonts w:ascii="標楷體" w:eastAsia="標楷體" w:hAnsi="標楷體"/>
                <w:color w:val="000000"/>
                <w:sz w:val="28"/>
                <w:szCs w:val="28"/>
              </w:rPr>
            </w:pPr>
            <w:r w:rsidRPr="00354480">
              <w:rPr>
                <w:rFonts w:ascii="標楷體" w:eastAsia="標楷體" w:hAnsi="標楷體" w:hint="eastAsia"/>
                <w:color w:val="000000"/>
                <w:sz w:val="28"/>
                <w:szCs w:val="28"/>
              </w:rPr>
              <w:t>11-1-5</w:t>
            </w:r>
          </w:p>
          <w:p w14:paraId="214BDD4E" w14:textId="77777777" w:rsidR="00354480" w:rsidRPr="00354480" w:rsidRDefault="00354480" w:rsidP="00354480">
            <w:pPr>
              <w:spacing w:line="400" w:lineRule="exact"/>
              <w:jc w:val="both"/>
              <w:rPr>
                <w:rFonts w:ascii="標楷體" w:eastAsia="標楷體" w:hAnsi="標楷體"/>
                <w:color w:val="000000"/>
                <w:sz w:val="28"/>
                <w:szCs w:val="28"/>
              </w:rPr>
            </w:pPr>
            <w:r w:rsidRPr="00354480">
              <w:rPr>
                <w:rFonts w:ascii="標楷體" w:eastAsia="標楷體" w:hAnsi="標楷體" w:hint="eastAsia"/>
                <w:color w:val="000000"/>
                <w:sz w:val="28"/>
                <w:szCs w:val="28"/>
              </w:rPr>
              <w:t>(113.3.15)</w:t>
            </w:r>
          </w:p>
        </w:tc>
        <w:tc>
          <w:tcPr>
            <w:tcW w:w="503" w:type="pct"/>
          </w:tcPr>
          <w:p w14:paraId="7675CA68" w14:textId="77777777" w:rsidR="00354480" w:rsidRPr="00354480" w:rsidRDefault="00354480" w:rsidP="00354480">
            <w:pPr>
              <w:spacing w:line="400" w:lineRule="exact"/>
              <w:jc w:val="both"/>
              <w:rPr>
                <w:rFonts w:ascii="標楷體" w:eastAsia="標楷體" w:hAnsi="標楷體"/>
                <w:color w:val="000000"/>
                <w:sz w:val="28"/>
                <w:szCs w:val="28"/>
              </w:rPr>
            </w:pPr>
          </w:p>
        </w:tc>
        <w:tc>
          <w:tcPr>
            <w:tcW w:w="1545" w:type="pct"/>
          </w:tcPr>
          <w:p w14:paraId="1FE2E627" w14:textId="77777777" w:rsidR="00354480" w:rsidRPr="00354480" w:rsidRDefault="00354480" w:rsidP="00354480">
            <w:pPr>
              <w:spacing w:line="400" w:lineRule="exact"/>
              <w:ind w:leftChars="-2" w:left="230" w:hangingChars="98" w:hanging="235"/>
              <w:jc w:val="both"/>
              <w:rPr>
                <w:rFonts w:ascii="標楷體" w:eastAsia="標楷體" w:hAnsi="標楷體"/>
                <w:color w:val="000000"/>
              </w:rPr>
            </w:pPr>
            <w:r w:rsidRPr="00354480">
              <w:rPr>
                <w:rFonts w:ascii="標楷體" w:eastAsia="標楷體" w:hAnsi="標楷體" w:hint="eastAsia"/>
                <w:color w:val="000000"/>
              </w:rPr>
              <w:t>1</w:t>
            </w:r>
            <w:r w:rsidRPr="00354480">
              <w:rPr>
                <w:rFonts w:ascii="標楷體" w:eastAsia="標楷體" w:hAnsi="標楷體"/>
                <w:color w:val="000000"/>
              </w:rPr>
              <w:t>.</w:t>
            </w:r>
            <w:r w:rsidRPr="00354480">
              <w:rPr>
                <w:rFonts w:ascii="標楷體" w:eastAsia="標楷體" w:hAnsi="標楷體" w:hint="eastAsia"/>
                <w:color w:val="000000"/>
              </w:rPr>
              <w:t>第2會期第4次全體委員會議（113.10.16）決議：准予動支，提報院會。</w:t>
            </w:r>
          </w:p>
          <w:p w14:paraId="5EA42F12" w14:textId="77777777" w:rsidR="00354480" w:rsidRPr="00354480" w:rsidRDefault="00354480" w:rsidP="00354480">
            <w:pPr>
              <w:spacing w:line="400" w:lineRule="exact"/>
              <w:ind w:left="235" w:hangingChars="98" w:hanging="235"/>
              <w:jc w:val="both"/>
              <w:rPr>
                <w:rFonts w:ascii="標楷體" w:eastAsia="標楷體" w:hAnsi="標楷體"/>
                <w:color w:val="000000"/>
                <w:sz w:val="28"/>
                <w:szCs w:val="28"/>
              </w:rPr>
            </w:pPr>
            <w:r w:rsidRPr="00354480">
              <w:rPr>
                <w:rFonts w:ascii="標楷體" w:eastAsia="標楷體" w:hAnsi="標楷體" w:hint="eastAsia"/>
                <w:color w:val="000000"/>
              </w:rPr>
              <w:t>2</w:t>
            </w:r>
            <w:r w:rsidRPr="00354480">
              <w:rPr>
                <w:rFonts w:ascii="標楷體" w:eastAsia="標楷體" w:hAnsi="標楷體"/>
                <w:color w:val="000000"/>
              </w:rPr>
              <w:t>.</w:t>
            </w:r>
            <w:r w:rsidRPr="00354480">
              <w:rPr>
                <w:rFonts w:ascii="標楷體" w:eastAsia="標楷體" w:hAnsi="標楷體" w:hint="eastAsia"/>
                <w:color w:val="000000"/>
              </w:rPr>
              <w:t>第11屆第</w:t>
            </w:r>
            <w:r w:rsidRPr="00354480">
              <w:rPr>
                <w:rFonts w:ascii="標楷體" w:eastAsia="標楷體" w:hAnsi="標楷體"/>
                <w:color w:val="000000"/>
              </w:rPr>
              <w:t>2</w:t>
            </w:r>
            <w:r w:rsidRPr="00354480">
              <w:rPr>
                <w:rFonts w:ascii="標楷體" w:eastAsia="標楷體" w:hAnsi="標楷體" w:hint="eastAsia"/>
                <w:color w:val="000000"/>
              </w:rPr>
              <w:t>會期第</w:t>
            </w:r>
            <w:r w:rsidRPr="00354480">
              <w:rPr>
                <w:rFonts w:ascii="標楷體" w:eastAsia="標楷體" w:hAnsi="標楷體"/>
                <w:color w:val="000000"/>
              </w:rPr>
              <w:t>7</w:t>
            </w:r>
            <w:r w:rsidRPr="00354480">
              <w:rPr>
                <w:rFonts w:ascii="標楷體" w:eastAsia="標楷體" w:hAnsi="標楷體" w:hint="eastAsia"/>
                <w:color w:val="000000"/>
              </w:rPr>
              <w:t>次院會（113.</w:t>
            </w:r>
            <w:r w:rsidRPr="00354480">
              <w:rPr>
                <w:rFonts w:ascii="標楷體" w:eastAsia="標楷體" w:hAnsi="標楷體"/>
                <w:color w:val="000000"/>
              </w:rPr>
              <w:t>11</w:t>
            </w:r>
            <w:r w:rsidRPr="00354480">
              <w:rPr>
                <w:rFonts w:ascii="標楷體" w:eastAsia="標楷體" w:hAnsi="標楷體" w:hint="eastAsia"/>
                <w:color w:val="000000"/>
              </w:rPr>
              <w:t>.1）決定：准予備查。</w:t>
            </w:r>
          </w:p>
        </w:tc>
      </w:tr>
      <w:tr w:rsidR="00354480" w:rsidRPr="00354480" w14:paraId="7C7F1993" w14:textId="77777777" w:rsidTr="00BF2E2C">
        <w:trPr>
          <w:trHeight w:val="567"/>
        </w:trPr>
        <w:tc>
          <w:tcPr>
            <w:tcW w:w="345" w:type="pct"/>
            <w:vAlign w:val="center"/>
          </w:tcPr>
          <w:p w14:paraId="5960CD27" w14:textId="77777777" w:rsidR="00354480" w:rsidRPr="00354480" w:rsidRDefault="00354480" w:rsidP="00F62A94">
            <w:pPr>
              <w:numPr>
                <w:ilvl w:val="0"/>
                <w:numId w:val="45"/>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14:paraId="71AB3DD0" w14:textId="77777777" w:rsidR="00354480" w:rsidRPr="00354480" w:rsidRDefault="00354480" w:rsidP="00354480">
            <w:pPr>
              <w:spacing w:line="400" w:lineRule="exact"/>
              <w:rPr>
                <w:rFonts w:ascii="標楷體" w:eastAsia="標楷體" w:hAnsi="標楷體"/>
                <w:color w:val="000000"/>
                <w:sz w:val="28"/>
                <w:szCs w:val="28"/>
              </w:rPr>
            </w:pPr>
            <w:r w:rsidRPr="00354480">
              <w:rPr>
                <w:rFonts w:ascii="標楷體" w:eastAsia="標楷體" w:hAnsi="標楷體" w:hint="eastAsia"/>
                <w:color w:val="000000"/>
                <w:sz w:val="28"/>
                <w:szCs w:val="28"/>
              </w:rPr>
              <w:t>教育部函，為</w:t>
            </w:r>
            <w:proofErr w:type="gramStart"/>
            <w:r w:rsidRPr="00354480">
              <w:rPr>
                <w:rFonts w:ascii="標楷體" w:eastAsia="標楷體" w:hAnsi="標楷體" w:hint="eastAsia"/>
                <w:color w:val="000000"/>
                <w:sz w:val="28"/>
                <w:szCs w:val="28"/>
              </w:rPr>
              <w:t>113</w:t>
            </w:r>
            <w:proofErr w:type="gramEnd"/>
            <w:r w:rsidRPr="00354480">
              <w:rPr>
                <w:rFonts w:ascii="標楷體" w:eastAsia="標楷體" w:hAnsi="標楷體" w:hint="eastAsia"/>
                <w:color w:val="000000"/>
                <w:sz w:val="28"/>
                <w:szCs w:val="28"/>
              </w:rPr>
              <w:t>年度中央政府總預算決議，檢送該部決議（五）第6目「各項教育推展」預算凍結300萬元書面報告，請查照案。</w:t>
            </w:r>
          </w:p>
        </w:tc>
        <w:tc>
          <w:tcPr>
            <w:tcW w:w="838" w:type="pct"/>
            <w:tcBorders>
              <w:top w:val="single" w:sz="4" w:space="0" w:color="auto"/>
              <w:left w:val="single" w:sz="4" w:space="0" w:color="auto"/>
              <w:bottom w:val="single" w:sz="4" w:space="0" w:color="auto"/>
              <w:right w:val="single" w:sz="4" w:space="0" w:color="auto"/>
            </w:tcBorders>
          </w:tcPr>
          <w:p w14:paraId="516F3CF0" w14:textId="77777777" w:rsidR="00354480" w:rsidRPr="00354480" w:rsidRDefault="00354480" w:rsidP="00354480">
            <w:pPr>
              <w:spacing w:line="400" w:lineRule="exact"/>
              <w:jc w:val="both"/>
              <w:rPr>
                <w:rFonts w:ascii="標楷體" w:eastAsia="標楷體" w:hAnsi="標楷體"/>
                <w:color w:val="000000"/>
                <w:sz w:val="28"/>
                <w:szCs w:val="28"/>
              </w:rPr>
            </w:pPr>
            <w:r w:rsidRPr="00354480">
              <w:rPr>
                <w:rFonts w:ascii="標楷體" w:eastAsia="標楷體" w:hAnsi="標楷體" w:hint="eastAsia"/>
                <w:color w:val="000000"/>
                <w:sz w:val="28"/>
                <w:szCs w:val="28"/>
              </w:rPr>
              <w:t>11-1-5</w:t>
            </w:r>
          </w:p>
          <w:p w14:paraId="33819E14" w14:textId="77777777" w:rsidR="00354480" w:rsidRPr="00354480" w:rsidRDefault="00354480" w:rsidP="00354480">
            <w:pPr>
              <w:spacing w:line="400" w:lineRule="exact"/>
              <w:jc w:val="both"/>
              <w:rPr>
                <w:rFonts w:ascii="標楷體" w:eastAsia="標楷體" w:hAnsi="標楷體"/>
                <w:color w:val="000000"/>
                <w:sz w:val="28"/>
                <w:szCs w:val="28"/>
              </w:rPr>
            </w:pPr>
            <w:r w:rsidRPr="00354480">
              <w:rPr>
                <w:rFonts w:ascii="標楷體" w:eastAsia="標楷體" w:hAnsi="標楷體" w:hint="eastAsia"/>
                <w:color w:val="000000"/>
                <w:sz w:val="28"/>
                <w:szCs w:val="28"/>
              </w:rPr>
              <w:t>(113.3.15)</w:t>
            </w:r>
          </w:p>
        </w:tc>
        <w:tc>
          <w:tcPr>
            <w:tcW w:w="503" w:type="pct"/>
          </w:tcPr>
          <w:p w14:paraId="0E9A2568" w14:textId="77777777" w:rsidR="00354480" w:rsidRPr="00354480" w:rsidRDefault="00354480" w:rsidP="00354480">
            <w:pPr>
              <w:spacing w:line="400" w:lineRule="exact"/>
              <w:jc w:val="both"/>
              <w:rPr>
                <w:rFonts w:ascii="標楷體" w:eastAsia="標楷體" w:hAnsi="標楷體"/>
                <w:color w:val="000000"/>
                <w:sz w:val="28"/>
                <w:szCs w:val="28"/>
              </w:rPr>
            </w:pPr>
          </w:p>
        </w:tc>
        <w:tc>
          <w:tcPr>
            <w:tcW w:w="1545" w:type="pct"/>
          </w:tcPr>
          <w:p w14:paraId="4A99CCD7" w14:textId="77777777" w:rsidR="00354480" w:rsidRPr="00354480" w:rsidRDefault="00354480" w:rsidP="00354480">
            <w:pPr>
              <w:spacing w:line="400" w:lineRule="exact"/>
              <w:ind w:leftChars="-2" w:left="230" w:hangingChars="98" w:hanging="235"/>
              <w:jc w:val="both"/>
              <w:rPr>
                <w:rFonts w:ascii="標楷體" w:eastAsia="標楷體" w:hAnsi="標楷體"/>
                <w:color w:val="000000"/>
              </w:rPr>
            </w:pPr>
            <w:r w:rsidRPr="00354480">
              <w:rPr>
                <w:rFonts w:ascii="標楷體" w:eastAsia="標楷體" w:hAnsi="標楷體" w:hint="eastAsia"/>
                <w:color w:val="000000"/>
              </w:rPr>
              <w:t>1</w:t>
            </w:r>
            <w:r w:rsidRPr="00354480">
              <w:rPr>
                <w:rFonts w:ascii="標楷體" w:eastAsia="標楷體" w:hAnsi="標楷體"/>
                <w:color w:val="000000"/>
              </w:rPr>
              <w:t>.</w:t>
            </w:r>
            <w:r w:rsidRPr="00354480">
              <w:rPr>
                <w:rFonts w:ascii="標楷體" w:eastAsia="標楷體" w:hAnsi="標楷體" w:hint="eastAsia"/>
                <w:color w:val="000000"/>
              </w:rPr>
              <w:t>第2會期第4次全體委員會議（113.10.16）決議：准予動支，提報院會。</w:t>
            </w:r>
          </w:p>
          <w:p w14:paraId="09542794" w14:textId="77777777" w:rsidR="00354480" w:rsidRPr="00354480" w:rsidRDefault="00354480" w:rsidP="00354480">
            <w:pPr>
              <w:spacing w:line="400" w:lineRule="exact"/>
              <w:ind w:left="235" w:hangingChars="98" w:hanging="235"/>
              <w:jc w:val="both"/>
              <w:rPr>
                <w:rFonts w:ascii="標楷體" w:eastAsia="標楷體" w:hAnsi="標楷體"/>
                <w:color w:val="000000"/>
                <w:sz w:val="28"/>
                <w:szCs w:val="28"/>
              </w:rPr>
            </w:pPr>
            <w:r w:rsidRPr="00354480">
              <w:rPr>
                <w:rFonts w:ascii="標楷體" w:eastAsia="標楷體" w:hAnsi="標楷體" w:hint="eastAsia"/>
                <w:color w:val="000000"/>
              </w:rPr>
              <w:t>2</w:t>
            </w:r>
            <w:r w:rsidRPr="00354480">
              <w:rPr>
                <w:rFonts w:ascii="標楷體" w:eastAsia="標楷體" w:hAnsi="標楷體"/>
                <w:color w:val="000000"/>
              </w:rPr>
              <w:t>.</w:t>
            </w:r>
            <w:r w:rsidRPr="00354480">
              <w:rPr>
                <w:rFonts w:ascii="標楷體" w:eastAsia="標楷體" w:hAnsi="標楷體" w:hint="eastAsia"/>
                <w:color w:val="000000"/>
              </w:rPr>
              <w:t>第11屆第</w:t>
            </w:r>
            <w:r w:rsidRPr="00354480">
              <w:rPr>
                <w:rFonts w:ascii="標楷體" w:eastAsia="標楷體" w:hAnsi="標楷體"/>
                <w:color w:val="000000"/>
              </w:rPr>
              <w:t>2</w:t>
            </w:r>
            <w:r w:rsidRPr="00354480">
              <w:rPr>
                <w:rFonts w:ascii="標楷體" w:eastAsia="標楷體" w:hAnsi="標楷體" w:hint="eastAsia"/>
                <w:color w:val="000000"/>
              </w:rPr>
              <w:t>會期第</w:t>
            </w:r>
            <w:r w:rsidRPr="00354480">
              <w:rPr>
                <w:rFonts w:ascii="標楷體" w:eastAsia="標楷體" w:hAnsi="標楷體"/>
                <w:color w:val="000000"/>
              </w:rPr>
              <w:t>7</w:t>
            </w:r>
            <w:r w:rsidRPr="00354480">
              <w:rPr>
                <w:rFonts w:ascii="標楷體" w:eastAsia="標楷體" w:hAnsi="標楷體" w:hint="eastAsia"/>
                <w:color w:val="000000"/>
              </w:rPr>
              <w:t>次院會（113.</w:t>
            </w:r>
            <w:r w:rsidRPr="00354480">
              <w:rPr>
                <w:rFonts w:ascii="標楷體" w:eastAsia="標楷體" w:hAnsi="標楷體"/>
                <w:color w:val="000000"/>
              </w:rPr>
              <w:t>11</w:t>
            </w:r>
            <w:r w:rsidRPr="00354480">
              <w:rPr>
                <w:rFonts w:ascii="標楷體" w:eastAsia="標楷體" w:hAnsi="標楷體" w:hint="eastAsia"/>
                <w:color w:val="000000"/>
              </w:rPr>
              <w:t>.1）決定：准予備查。</w:t>
            </w:r>
          </w:p>
        </w:tc>
      </w:tr>
      <w:tr w:rsidR="00354480" w:rsidRPr="00354480" w14:paraId="206B8F6F" w14:textId="77777777" w:rsidTr="00BF2E2C">
        <w:trPr>
          <w:trHeight w:val="567"/>
        </w:trPr>
        <w:tc>
          <w:tcPr>
            <w:tcW w:w="345" w:type="pct"/>
            <w:vAlign w:val="center"/>
          </w:tcPr>
          <w:p w14:paraId="3305212D" w14:textId="77777777" w:rsidR="00354480" w:rsidRPr="00354480" w:rsidRDefault="00354480" w:rsidP="00F62A94">
            <w:pPr>
              <w:numPr>
                <w:ilvl w:val="0"/>
                <w:numId w:val="45"/>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14:paraId="66D69017" w14:textId="77777777" w:rsidR="00354480" w:rsidRPr="00354480" w:rsidRDefault="00354480" w:rsidP="00354480">
            <w:pPr>
              <w:spacing w:line="400" w:lineRule="exact"/>
              <w:rPr>
                <w:rFonts w:ascii="標楷體" w:eastAsia="標楷體" w:hAnsi="標楷體"/>
                <w:color w:val="000000"/>
                <w:sz w:val="28"/>
                <w:szCs w:val="28"/>
              </w:rPr>
            </w:pPr>
            <w:r w:rsidRPr="00354480">
              <w:rPr>
                <w:rFonts w:ascii="標楷體" w:eastAsia="標楷體" w:hAnsi="標楷體" w:hint="eastAsia"/>
                <w:color w:val="000000"/>
                <w:sz w:val="28"/>
                <w:szCs w:val="28"/>
              </w:rPr>
              <w:t>教育部函，為</w:t>
            </w:r>
            <w:proofErr w:type="gramStart"/>
            <w:r w:rsidRPr="00354480">
              <w:rPr>
                <w:rFonts w:ascii="標楷體" w:eastAsia="標楷體" w:hAnsi="標楷體" w:hint="eastAsia"/>
                <w:color w:val="000000"/>
                <w:sz w:val="28"/>
                <w:szCs w:val="28"/>
              </w:rPr>
              <w:t>113</w:t>
            </w:r>
            <w:proofErr w:type="gramEnd"/>
            <w:r w:rsidRPr="00354480">
              <w:rPr>
                <w:rFonts w:ascii="標楷體" w:eastAsia="標楷體" w:hAnsi="標楷體" w:hint="eastAsia"/>
                <w:color w:val="000000"/>
                <w:sz w:val="28"/>
                <w:szCs w:val="28"/>
              </w:rPr>
              <w:t>年度中央政府總預算決議，檢送該部決議（九十九）第4目「本國語言文字標準訂定與推廣」中「業務費」預算凍結100萬元書面報告，請查照案。</w:t>
            </w:r>
          </w:p>
        </w:tc>
        <w:tc>
          <w:tcPr>
            <w:tcW w:w="838" w:type="pct"/>
            <w:tcBorders>
              <w:top w:val="single" w:sz="4" w:space="0" w:color="auto"/>
              <w:left w:val="single" w:sz="4" w:space="0" w:color="auto"/>
              <w:bottom w:val="single" w:sz="4" w:space="0" w:color="auto"/>
              <w:right w:val="single" w:sz="4" w:space="0" w:color="auto"/>
            </w:tcBorders>
          </w:tcPr>
          <w:p w14:paraId="5062ACE7" w14:textId="77777777" w:rsidR="00354480" w:rsidRPr="00354480" w:rsidRDefault="00354480" w:rsidP="00354480">
            <w:pPr>
              <w:spacing w:line="400" w:lineRule="exact"/>
              <w:jc w:val="both"/>
              <w:rPr>
                <w:rFonts w:ascii="標楷體" w:eastAsia="標楷體" w:hAnsi="標楷體"/>
                <w:color w:val="000000"/>
                <w:sz w:val="28"/>
                <w:szCs w:val="28"/>
              </w:rPr>
            </w:pPr>
            <w:r w:rsidRPr="00354480">
              <w:rPr>
                <w:rFonts w:ascii="標楷體" w:eastAsia="標楷體" w:hAnsi="標楷體" w:hint="eastAsia"/>
                <w:color w:val="000000"/>
                <w:sz w:val="28"/>
                <w:szCs w:val="28"/>
              </w:rPr>
              <w:t>11-1-5</w:t>
            </w:r>
          </w:p>
          <w:p w14:paraId="748FFEFE" w14:textId="77777777" w:rsidR="00354480" w:rsidRPr="00354480" w:rsidRDefault="00354480" w:rsidP="00354480">
            <w:pPr>
              <w:spacing w:line="400" w:lineRule="exact"/>
              <w:jc w:val="both"/>
              <w:rPr>
                <w:rFonts w:ascii="標楷體" w:eastAsia="標楷體" w:hAnsi="標楷體"/>
                <w:color w:val="000000"/>
                <w:sz w:val="28"/>
                <w:szCs w:val="28"/>
              </w:rPr>
            </w:pPr>
            <w:r w:rsidRPr="00354480">
              <w:rPr>
                <w:rFonts w:ascii="標楷體" w:eastAsia="標楷體" w:hAnsi="標楷體" w:hint="eastAsia"/>
                <w:color w:val="000000"/>
                <w:sz w:val="28"/>
                <w:szCs w:val="28"/>
              </w:rPr>
              <w:t>(113.3.15)</w:t>
            </w:r>
          </w:p>
        </w:tc>
        <w:tc>
          <w:tcPr>
            <w:tcW w:w="503" w:type="pct"/>
          </w:tcPr>
          <w:p w14:paraId="533657C0" w14:textId="77777777" w:rsidR="00354480" w:rsidRPr="00354480" w:rsidRDefault="00354480" w:rsidP="00354480">
            <w:pPr>
              <w:spacing w:line="400" w:lineRule="exact"/>
              <w:jc w:val="both"/>
              <w:rPr>
                <w:rFonts w:ascii="標楷體" w:eastAsia="標楷體" w:hAnsi="標楷體"/>
                <w:color w:val="000000"/>
                <w:sz w:val="28"/>
                <w:szCs w:val="28"/>
              </w:rPr>
            </w:pPr>
          </w:p>
        </w:tc>
        <w:tc>
          <w:tcPr>
            <w:tcW w:w="1545" w:type="pct"/>
          </w:tcPr>
          <w:p w14:paraId="66D135CB" w14:textId="77777777" w:rsidR="00354480" w:rsidRPr="00354480" w:rsidRDefault="00354480" w:rsidP="00354480">
            <w:pPr>
              <w:spacing w:line="400" w:lineRule="exact"/>
              <w:ind w:leftChars="-2" w:left="230" w:hangingChars="98" w:hanging="235"/>
              <w:jc w:val="both"/>
              <w:rPr>
                <w:rFonts w:ascii="標楷體" w:eastAsia="標楷體" w:hAnsi="標楷體"/>
                <w:color w:val="000000"/>
              </w:rPr>
            </w:pPr>
            <w:r w:rsidRPr="00354480">
              <w:rPr>
                <w:rFonts w:ascii="標楷體" w:eastAsia="標楷體" w:hAnsi="標楷體" w:hint="eastAsia"/>
                <w:color w:val="000000"/>
              </w:rPr>
              <w:t>1</w:t>
            </w:r>
            <w:r w:rsidRPr="00354480">
              <w:rPr>
                <w:rFonts w:ascii="標楷體" w:eastAsia="標楷體" w:hAnsi="標楷體"/>
                <w:color w:val="000000"/>
              </w:rPr>
              <w:t>.</w:t>
            </w:r>
            <w:r w:rsidRPr="00354480">
              <w:rPr>
                <w:rFonts w:ascii="標楷體" w:eastAsia="標楷體" w:hAnsi="標楷體" w:hint="eastAsia"/>
                <w:color w:val="000000"/>
              </w:rPr>
              <w:t>第2會期第4次全體委員會議（113.10.16）決議：准予動支，提報院會。</w:t>
            </w:r>
          </w:p>
          <w:p w14:paraId="03098CCF" w14:textId="77777777" w:rsidR="00354480" w:rsidRPr="00354480" w:rsidRDefault="00354480" w:rsidP="00354480">
            <w:pPr>
              <w:spacing w:line="400" w:lineRule="exact"/>
              <w:ind w:left="235" w:hangingChars="98" w:hanging="235"/>
              <w:jc w:val="both"/>
              <w:rPr>
                <w:rFonts w:ascii="標楷體" w:eastAsia="標楷體" w:hAnsi="標楷體"/>
                <w:color w:val="000000"/>
                <w:sz w:val="28"/>
                <w:szCs w:val="28"/>
              </w:rPr>
            </w:pPr>
            <w:r w:rsidRPr="00354480">
              <w:rPr>
                <w:rFonts w:ascii="標楷體" w:eastAsia="標楷體" w:hAnsi="標楷體" w:hint="eastAsia"/>
                <w:color w:val="000000"/>
              </w:rPr>
              <w:t>2</w:t>
            </w:r>
            <w:r w:rsidRPr="00354480">
              <w:rPr>
                <w:rFonts w:ascii="標楷體" w:eastAsia="標楷體" w:hAnsi="標楷體"/>
                <w:color w:val="000000"/>
              </w:rPr>
              <w:t>.</w:t>
            </w:r>
            <w:r w:rsidRPr="00354480">
              <w:rPr>
                <w:rFonts w:ascii="標楷體" w:eastAsia="標楷體" w:hAnsi="標楷體" w:hint="eastAsia"/>
                <w:color w:val="000000"/>
              </w:rPr>
              <w:t>第11屆第</w:t>
            </w:r>
            <w:r w:rsidRPr="00354480">
              <w:rPr>
                <w:rFonts w:ascii="標楷體" w:eastAsia="標楷體" w:hAnsi="標楷體"/>
                <w:color w:val="000000"/>
              </w:rPr>
              <w:t>2</w:t>
            </w:r>
            <w:r w:rsidRPr="00354480">
              <w:rPr>
                <w:rFonts w:ascii="標楷體" w:eastAsia="標楷體" w:hAnsi="標楷體" w:hint="eastAsia"/>
                <w:color w:val="000000"/>
              </w:rPr>
              <w:t>會期第</w:t>
            </w:r>
            <w:r w:rsidRPr="00354480">
              <w:rPr>
                <w:rFonts w:ascii="標楷體" w:eastAsia="標楷體" w:hAnsi="標楷體"/>
                <w:color w:val="000000"/>
              </w:rPr>
              <w:t>7</w:t>
            </w:r>
            <w:r w:rsidRPr="00354480">
              <w:rPr>
                <w:rFonts w:ascii="標楷體" w:eastAsia="標楷體" w:hAnsi="標楷體" w:hint="eastAsia"/>
                <w:color w:val="000000"/>
              </w:rPr>
              <w:t>次院會（113.</w:t>
            </w:r>
            <w:r w:rsidRPr="00354480">
              <w:rPr>
                <w:rFonts w:ascii="標楷體" w:eastAsia="標楷體" w:hAnsi="標楷體"/>
                <w:color w:val="000000"/>
              </w:rPr>
              <w:t>11</w:t>
            </w:r>
            <w:r w:rsidRPr="00354480">
              <w:rPr>
                <w:rFonts w:ascii="標楷體" w:eastAsia="標楷體" w:hAnsi="標楷體" w:hint="eastAsia"/>
                <w:color w:val="000000"/>
              </w:rPr>
              <w:t>.1）決定：准予備查。</w:t>
            </w:r>
          </w:p>
        </w:tc>
      </w:tr>
      <w:tr w:rsidR="00354480" w:rsidRPr="00354480" w14:paraId="190C40B0" w14:textId="77777777" w:rsidTr="00BF2E2C">
        <w:trPr>
          <w:trHeight w:val="567"/>
        </w:trPr>
        <w:tc>
          <w:tcPr>
            <w:tcW w:w="345" w:type="pct"/>
            <w:vAlign w:val="center"/>
          </w:tcPr>
          <w:p w14:paraId="596A4B93" w14:textId="77777777" w:rsidR="00354480" w:rsidRPr="00354480" w:rsidRDefault="00354480" w:rsidP="00F62A94">
            <w:pPr>
              <w:numPr>
                <w:ilvl w:val="0"/>
                <w:numId w:val="45"/>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14:paraId="5DE2245C" w14:textId="77777777" w:rsidR="00354480" w:rsidRPr="00354480" w:rsidRDefault="00354480" w:rsidP="00354480">
            <w:pPr>
              <w:spacing w:line="400" w:lineRule="exact"/>
              <w:jc w:val="both"/>
              <w:rPr>
                <w:rFonts w:ascii="標楷體" w:eastAsia="標楷體" w:hAnsi="標楷體"/>
                <w:color w:val="000000"/>
                <w:sz w:val="28"/>
                <w:szCs w:val="28"/>
              </w:rPr>
            </w:pPr>
            <w:r w:rsidRPr="00354480">
              <w:rPr>
                <w:rFonts w:ascii="標楷體" w:eastAsia="標楷體" w:hAnsi="標楷體" w:hint="eastAsia"/>
                <w:color w:val="000000"/>
                <w:sz w:val="28"/>
                <w:szCs w:val="28"/>
              </w:rPr>
              <w:t>教育部函，為</w:t>
            </w:r>
            <w:proofErr w:type="gramStart"/>
            <w:r w:rsidRPr="00354480">
              <w:rPr>
                <w:rFonts w:ascii="標楷體" w:eastAsia="標楷體" w:hAnsi="標楷體" w:hint="eastAsia"/>
                <w:color w:val="000000"/>
                <w:sz w:val="28"/>
                <w:szCs w:val="28"/>
              </w:rPr>
              <w:t>113</w:t>
            </w:r>
            <w:proofErr w:type="gramEnd"/>
            <w:r w:rsidRPr="00354480">
              <w:rPr>
                <w:rFonts w:ascii="標楷體" w:eastAsia="標楷體" w:hAnsi="標楷體" w:hint="eastAsia"/>
                <w:color w:val="000000"/>
                <w:sz w:val="28"/>
                <w:szCs w:val="28"/>
              </w:rPr>
              <w:t>年度中央政府總預算決議，檢送國民及學前教育署決議（一）第2目「國民及學前教育」預算凍結1,000萬元書面報告，請查照案。</w:t>
            </w:r>
          </w:p>
        </w:tc>
        <w:tc>
          <w:tcPr>
            <w:tcW w:w="838" w:type="pct"/>
            <w:tcBorders>
              <w:top w:val="single" w:sz="4" w:space="0" w:color="auto"/>
              <w:left w:val="single" w:sz="4" w:space="0" w:color="auto"/>
              <w:bottom w:val="single" w:sz="4" w:space="0" w:color="auto"/>
              <w:right w:val="single" w:sz="4" w:space="0" w:color="auto"/>
            </w:tcBorders>
          </w:tcPr>
          <w:p w14:paraId="4799D515" w14:textId="77777777" w:rsidR="00354480" w:rsidRPr="00354480" w:rsidRDefault="00354480" w:rsidP="00354480">
            <w:pPr>
              <w:spacing w:line="400" w:lineRule="exact"/>
              <w:jc w:val="both"/>
              <w:rPr>
                <w:rFonts w:ascii="標楷體" w:eastAsia="標楷體" w:hAnsi="標楷體"/>
                <w:color w:val="000000"/>
                <w:sz w:val="28"/>
                <w:szCs w:val="28"/>
              </w:rPr>
            </w:pPr>
            <w:r w:rsidRPr="00354480">
              <w:rPr>
                <w:rFonts w:ascii="標楷體" w:eastAsia="標楷體" w:hAnsi="標楷體" w:hint="eastAsia"/>
                <w:color w:val="000000"/>
                <w:sz w:val="28"/>
                <w:szCs w:val="28"/>
              </w:rPr>
              <w:t>11-1-5</w:t>
            </w:r>
          </w:p>
          <w:p w14:paraId="7390638A" w14:textId="77777777" w:rsidR="00354480" w:rsidRPr="00354480" w:rsidRDefault="00354480" w:rsidP="00354480">
            <w:pPr>
              <w:spacing w:line="400" w:lineRule="exact"/>
              <w:jc w:val="both"/>
              <w:rPr>
                <w:rFonts w:ascii="標楷體" w:eastAsia="標楷體" w:hAnsi="標楷體"/>
                <w:color w:val="000000"/>
                <w:sz w:val="28"/>
                <w:szCs w:val="28"/>
              </w:rPr>
            </w:pPr>
            <w:r w:rsidRPr="00354480">
              <w:rPr>
                <w:rFonts w:ascii="標楷體" w:eastAsia="標楷體" w:hAnsi="標楷體" w:hint="eastAsia"/>
                <w:color w:val="000000"/>
                <w:sz w:val="28"/>
                <w:szCs w:val="28"/>
              </w:rPr>
              <w:t>(113.3.15)</w:t>
            </w:r>
          </w:p>
        </w:tc>
        <w:tc>
          <w:tcPr>
            <w:tcW w:w="503" w:type="pct"/>
          </w:tcPr>
          <w:p w14:paraId="054787F8" w14:textId="77777777" w:rsidR="00354480" w:rsidRPr="00354480" w:rsidRDefault="00354480" w:rsidP="00354480">
            <w:pPr>
              <w:spacing w:line="400" w:lineRule="exact"/>
              <w:jc w:val="both"/>
              <w:rPr>
                <w:rFonts w:ascii="標楷體" w:eastAsia="標楷體" w:hAnsi="標楷體"/>
                <w:color w:val="000000"/>
                <w:sz w:val="28"/>
                <w:szCs w:val="28"/>
              </w:rPr>
            </w:pPr>
          </w:p>
        </w:tc>
        <w:tc>
          <w:tcPr>
            <w:tcW w:w="1545" w:type="pct"/>
          </w:tcPr>
          <w:p w14:paraId="2437D8B0" w14:textId="77777777" w:rsidR="00354480" w:rsidRPr="00354480" w:rsidRDefault="00354480" w:rsidP="00354480">
            <w:pPr>
              <w:spacing w:line="400" w:lineRule="exact"/>
              <w:ind w:leftChars="-2" w:left="230" w:hangingChars="98" w:hanging="235"/>
              <w:jc w:val="both"/>
              <w:rPr>
                <w:rFonts w:ascii="標楷體" w:eastAsia="標楷體" w:hAnsi="標楷體"/>
                <w:color w:val="000000"/>
              </w:rPr>
            </w:pPr>
            <w:r w:rsidRPr="00354480">
              <w:rPr>
                <w:rFonts w:ascii="標楷體" w:eastAsia="標楷體" w:hAnsi="標楷體" w:hint="eastAsia"/>
                <w:color w:val="000000"/>
              </w:rPr>
              <w:t>1</w:t>
            </w:r>
            <w:r w:rsidRPr="00354480">
              <w:rPr>
                <w:rFonts w:ascii="標楷體" w:eastAsia="標楷體" w:hAnsi="標楷體"/>
                <w:color w:val="000000"/>
              </w:rPr>
              <w:t>.</w:t>
            </w:r>
            <w:r w:rsidRPr="00354480">
              <w:rPr>
                <w:rFonts w:ascii="標楷體" w:eastAsia="標楷體" w:hAnsi="標楷體" w:hint="eastAsia"/>
                <w:color w:val="000000"/>
              </w:rPr>
              <w:t>第2會期第4次全體委員會議（113.10.16）決議：准予動支，提報院會。</w:t>
            </w:r>
          </w:p>
          <w:p w14:paraId="0D809622" w14:textId="77777777" w:rsidR="00354480" w:rsidRPr="00354480" w:rsidRDefault="00354480" w:rsidP="00354480">
            <w:pPr>
              <w:spacing w:line="400" w:lineRule="exact"/>
              <w:ind w:left="235" w:hangingChars="98" w:hanging="235"/>
              <w:jc w:val="both"/>
              <w:rPr>
                <w:rFonts w:ascii="標楷體" w:eastAsia="標楷體" w:hAnsi="標楷體"/>
                <w:color w:val="000000"/>
                <w:sz w:val="28"/>
                <w:szCs w:val="28"/>
              </w:rPr>
            </w:pPr>
            <w:r w:rsidRPr="00354480">
              <w:rPr>
                <w:rFonts w:ascii="標楷體" w:eastAsia="標楷體" w:hAnsi="標楷體" w:hint="eastAsia"/>
                <w:color w:val="000000"/>
              </w:rPr>
              <w:t>2</w:t>
            </w:r>
            <w:r w:rsidRPr="00354480">
              <w:rPr>
                <w:rFonts w:ascii="標楷體" w:eastAsia="標楷體" w:hAnsi="標楷體"/>
                <w:color w:val="000000"/>
              </w:rPr>
              <w:t>.</w:t>
            </w:r>
            <w:r w:rsidRPr="00354480">
              <w:rPr>
                <w:rFonts w:ascii="標楷體" w:eastAsia="標楷體" w:hAnsi="標楷體" w:hint="eastAsia"/>
                <w:color w:val="000000"/>
              </w:rPr>
              <w:t>第11屆第</w:t>
            </w:r>
            <w:r w:rsidRPr="00354480">
              <w:rPr>
                <w:rFonts w:ascii="標楷體" w:eastAsia="標楷體" w:hAnsi="標楷體"/>
                <w:color w:val="000000"/>
              </w:rPr>
              <w:t>2</w:t>
            </w:r>
            <w:r w:rsidRPr="00354480">
              <w:rPr>
                <w:rFonts w:ascii="標楷體" w:eastAsia="標楷體" w:hAnsi="標楷體" w:hint="eastAsia"/>
                <w:color w:val="000000"/>
              </w:rPr>
              <w:t>會期第</w:t>
            </w:r>
            <w:r w:rsidRPr="00354480">
              <w:rPr>
                <w:rFonts w:ascii="標楷體" w:eastAsia="標楷體" w:hAnsi="標楷體"/>
                <w:color w:val="000000"/>
              </w:rPr>
              <w:t>7</w:t>
            </w:r>
            <w:r w:rsidRPr="00354480">
              <w:rPr>
                <w:rFonts w:ascii="標楷體" w:eastAsia="標楷體" w:hAnsi="標楷體" w:hint="eastAsia"/>
                <w:color w:val="000000"/>
              </w:rPr>
              <w:t>次院會（113.</w:t>
            </w:r>
            <w:r w:rsidRPr="00354480">
              <w:rPr>
                <w:rFonts w:ascii="標楷體" w:eastAsia="標楷體" w:hAnsi="標楷體"/>
                <w:color w:val="000000"/>
              </w:rPr>
              <w:t>11</w:t>
            </w:r>
            <w:r w:rsidRPr="00354480">
              <w:rPr>
                <w:rFonts w:ascii="標楷體" w:eastAsia="標楷體" w:hAnsi="標楷體" w:hint="eastAsia"/>
                <w:color w:val="000000"/>
              </w:rPr>
              <w:t>.1）決定：准予備查。</w:t>
            </w:r>
          </w:p>
        </w:tc>
      </w:tr>
      <w:tr w:rsidR="00354480" w:rsidRPr="00354480" w14:paraId="477E8F6B" w14:textId="77777777" w:rsidTr="00BF2E2C">
        <w:trPr>
          <w:trHeight w:val="567"/>
        </w:trPr>
        <w:tc>
          <w:tcPr>
            <w:tcW w:w="345" w:type="pct"/>
            <w:vAlign w:val="center"/>
          </w:tcPr>
          <w:p w14:paraId="061A6B78" w14:textId="77777777" w:rsidR="00354480" w:rsidRPr="00354480" w:rsidRDefault="00354480" w:rsidP="00F62A94">
            <w:pPr>
              <w:numPr>
                <w:ilvl w:val="0"/>
                <w:numId w:val="45"/>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14:paraId="3E9991AB" w14:textId="77777777" w:rsidR="00354480" w:rsidRPr="00354480" w:rsidRDefault="00354480" w:rsidP="00354480">
            <w:pPr>
              <w:spacing w:line="400" w:lineRule="exact"/>
              <w:rPr>
                <w:rFonts w:ascii="標楷體" w:eastAsia="標楷體" w:hAnsi="標楷體"/>
                <w:color w:val="000000"/>
                <w:sz w:val="28"/>
                <w:szCs w:val="28"/>
              </w:rPr>
            </w:pPr>
            <w:r w:rsidRPr="00354480">
              <w:rPr>
                <w:rFonts w:ascii="標楷體" w:eastAsia="標楷體" w:hAnsi="標楷體" w:hint="eastAsia"/>
                <w:color w:val="000000"/>
                <w:sz w:val="28"/>
                <w:szCs w:val="28"/>
              </w:rPr>
              <w:t>教育部函，為</w:t>
            </w:r>
            <w:proofErr w:type="gramStart"/>
            <w:r w:rsidRPr="00354480">
              <w:rPr>
                <w:rFonts w:ascii="標楷體" w:eastAsia="標楷體" w:hAnsi="標楷體" w:hint="eastAsia"/>
                <w:color w:val="000000"/>
                <w:sz w:val="28"/>
                <w:szCs w:val="28"/>
              </w:rPr>
              <w:t>113</w:t>
            </w:r>
            <w:proofErr w:type="gramEnd"/>
            <w:r w:rsidRPr="00354480">
              <w:rPr>
                <w:rFonts w:ascii="標楷體" w:eastAsia="標楷體" w:hAnsi="標楷體" w:hint="eastAsia"/>
                <w:color w:val="000000"/>
                <w:sz w:val="28"/>
                <w:szCs w:val="28"/>
              </w:rPr>
              <w:t>年度中央政府總預算決議，檢送體育署決議（一）第1目「體育教育推展」預算凍結100萬元書面報告，請查照案。</w:t>
            </w:r>
          </w:p>
        </w:tc>
        <w:tc>
          <w:tcPr>
            <w:tcW w:w="838" w:type="pct"/>
            <w:tcBorders>
              <w:top w:val="single" w:sz="4" w:space="0" w:color="auto"/>
              <w:left w:val="single" w:sz="4" w:space="0" w:color="auto"/>
              <w:bottom w:val="single" w:sz="4" w:space="0" w:color="auto"/>
              <w:right w:val="single" w:sz="4" w:space="0" w:color="auto"/>
            </w:tcBorders>
          </w:tcPr>
          <w:p w14:paraId="24761401" w14:textId="77777777" w:rsidR="00354480" w:rsidRPr="00354480" w:rsidRDefault="00354480" w:rsidP="00354480">
            <w:pPr>
              <w:spacing w:line="400" w:lineRule="exact"/>
              <w:jc w:val="both"/>
              <w:rPr>
                <w:rFonts w:ascii="標楷體" w:eastAsia="標楷體" w:hAnsi="標楷體"/>
                <w:color w:val="000000"/>
                <w:sz w:val="28"/>
                <w:szCs w:val="28"/>
              </w:rPr>
            </w:pPr>
            <w:r w:rsidRPr="00354480">
              <w:rPr>
                <w:rFonts w:ascii="標楷體" w:eastAsia="標楷體" w:hAnsi="標楷體" w:hint="eastAsia"/>
                <w:color w:val="000000"/>
                <w:sz w:val="28"/>
                <w:szCs w:val="28"/>
              </w:rPr>
              <w:t>11-1-5</w:t>
            </w:r>
          </w:p>
          <w:p w14:paraId="60EA3DC2" w14:textId="77777777" w:rsidR="00354480" w:rsidRPr="00354480" w:rsidRDefault="00354480" w:rsidP="00354480">
            <w:pPr>
              <w:spacing w:line="400" w:lineRule="exact"/>
              <w:jc w:val="both"/>
              <w:rPr>
                <w:rFonts w:ascii="標楷體" w:eastAsia="標楷體" w:hAnsi="標楷體"/>
                <w:color w:val="000000"/>
                <w:sz w:val="28"/>
                <w:szCs w:val="28"/>
              </w:rPr>
            </w:pPr>
            <w:r w:rsidRPr="00354480">
              <w:rPr>
                <w:rFonts w:ascii="標楷體" w:eastAsia="標楷體" w:hAnsi="標楷體" w:hint="eastAsia"/>
                <w:color w:val="000000"/>
                <w:sz w:val="28"/>
                <w:szCs w:val="28"/>
              </w:rPr>
              <w:t>(113.3.15)</w:t>
            </w:r>
          </w:p>
        </w:tc>
        <w:tc>
          <w:tcPr>
            <w:tcW w:w="503" w:type="pct"/>
          </w:tcPr>
          <w:p w14:paraId="15501BB0" w14:textId="77777777" w:rsidR="00354480" w:rsidRPr="00354480" w:rsidRDefault="00354480" w:rsidP="00354480">
            <w:pPr>
              <w:spacing w:line="400" w:lineRule="exact"/>
              <w:jc w:val="both"/>
              <w:rPr>
                <w:rFonts w:ascii="標楷體" w:eastAsia="標楷體" w:hAnsi="標楷體"/>
                <w:color w:val="000000"/>
                <w:sz w:val="28"/>
                <w:szCs w:val="28"/>
              </w:rPr>
            </w:pPr>
          </w:p>
        </w:tc>
        <w:tc>
          <w:tcPr>
            <w:tcW w:w="1545" w:type="pct"/>
          </w:tcPr>
          <w:p w14:paraId="3D42EB1B" w14:textId="77777777" w:rsidR="00354480" w:rsidRPr="00354480" w:rsidRDefault="00354480" w:rsidP="00354480">
            <w:pPr>
              <w:spacing w:line="400" w:lineRule="exact"/>
              <w:ind w:leftChars="-2" w:left="230" w:hangingChars="98" w:hanging="235"/>
              <w:jc w:val="both"/>
              <w:rPr>
                <w:rFonts w:ascii="標楷體" w:eastAsia="標楷體" w:hAnsi="標楷體"/>
                <w:color w:val="000000"/>
              </w:rPr>
            </w:pPr>
            <w:r w:rsidRPr="00354480">
              <w:rPr>
                <w:rFonts w:ascii="標楷體" w:eastAsia="標楷體" w:hAnsi="標楷體" w:hint="eastAsia"/>
                <w:color w:val="000000"/>
              </w:rPr>
              <w:t>1</w:t>
            </w:r>
            <w:r w:rsidRPr="00354480">
              <w:rPr>
                <w:rFonts w:ascii="標楷體" w:eastAsia="標楷體" w:hAnsi="標楷體"/>
                <w:color w:val="000000"/>
              </w:rPr>
              <w:t>.</w:t>
            </w:r>
            <w:r w:rsidRPr="00354480">
              <w:rPr>
                <w:rFonts w:ascii="標楷體" w:eastAsia="標楷體" w:hAnsi="標楷體" w:hint="eastAsia"/>
                <w:color w:val="000000"/>
              </w:rPr>
              <w:t>第2會期第4次全體委員會議（113.10.16）決議：准予動支，提報院會。</w:t>
            </w:r>
          </w:p>
          <w:p w14:paraId="4B423F2D" w14:textId="77777777" w:rsidR="00354480" w:rsidRPr="00354480" w:rsidRDefault="00354480" w:rsidP="00354480">
            <w:pPr>
              <w:spacing w:line="400" w:lineRule="exact"/>
              <w:ind w:left="235" w:hangingChars="98" w:hanging="235"/>
              <w:jc w:val="both"/>
              <w:rPr>
                <w:rFonts w:ascii="標楷體" w:eastAsia="標楷體" w:hAnsi="標楷體"/>
                <w:color w:val="000000"/>
                <w:sz w:val="28"/>
                <w:szCs w:val="28"/>
              </w:rPr>
            </w:pPr>
            <w:r w:rsidRPr="00354480">
              <w:rPr>
                <w:rFonts w:ascii="標楷體" w:eastAsia="標楷體" w:hAnsi="標楷體" w:hint="eastAsia"/>
                <w:color w:val="000000"/>
              </w:rPr>
              <w:t>2</w:t>
            </w:r>
            <w:r w:rsidRPr="00354480">
              <w:rPr>
                <w:rFonts w:ascii="標楷體" w:eastAsia="標楷體" w:hAnsi="標楷體"/>
                <w:color w:val="000000"/>
              </w:rPr>
              <w:t>.</w:t>
            </w:r>
            <w:r w:rsidRPr="00354480">
              <w:rPr>
                <w:rFonts w:ascii="標楷體" w:eastAsia="標楷體" w:hAnsi="標楷體" w:hint="eastAsia"/>
                <w:color w:val="000000"/>
              </w:rPr>
              <w:t>第11屆第</w:t>
            </w:r>
            <w:r w:rsidRPr="00354480">
              <w:rPr>
                <w:rFonts w:ascii="標楷體" w:eastAsia="標楷體" w:hAnsi="標楷體"/>
                <w:color w:val="000000"/>
              </w:rPr>
              <w:t>2</w:t>
            </w:r>
            <w:r w:rsidRPr="00354480">
              <w:rPr>
                <w:rFonts w:ascii="標楷體" w:eastAsia="標楷體" w:hAnsi="標楷體" w:hint="eastAsia"/>
                <w:color w:val="000000"/>
              </w:rPr>
              <w:t>會期第</w:t>
            </w:r>
            <w:r w:rsidRPr="00354480">
              <w:rPr>
                <w:rFonts w:ascii="標楷體" w:eastAsia="標楷體" w:hAnsi="標楷體"/>
                <w:color w:val="000000"/>
              </w:rPr>
              <w:t>7</w:t>
            </w:r>
            <w:r w:rsidRPr="00354480">
              <w:rPr>
                <w:rFonts w:ascii="標楷體" w:eastAsia="標楷體" w:hAnsi="標楷體" w:hint="eastAsia"/>
                <w:color w:val="000000"/>
              </w:rPr>
              <w:t>次院會（113.</w:t>
            </w:r>
            <w:r w:rsidRPr="00354480">
              <w:rPr>
                <w:rFonts w:ascii="標楷體" w:eastAsia="標楷體" w:hAnsi="標楷體"/>
                <w:color w:val="000000"/>
              </w:rPr>
              <w:t>11</w:t>
            </w:r>
            <w:r w:rsidRPr="00354480">
              <w:rPr>
                <w:rFonts w:ascii="標楷體" w:eastAsia="標楷體" w:hAnsi="標楷體" w:hint="eastAsia"/>
                <w:color w:val="000000"/>
              </w:rPr>
              <w:t>.1）決定：准予備查。</w:t>
            </w:r>
          </w:p>
        </w:tc>
      </w:tr>
      <w:tr w:rsidR="00354480" w:rsidRPr="00354480" w14:paraId="6B6D421B" w14:textId="77777777" w:rsidTr="00BF2E2C">
        <w:trPr>
          <w:trHeight w:val="567"/>
        </w:trPr>
        <w:tc>
          <w:tcPr>
            <w:tcW w:w="345" w:type="pct"/>
            <w:vAlign w:val="center"/>
          </w:tcPr>
          <w:p w14:paraId="5D50CF31" w14:textId="77777777" w:rsidR="00354480" w:rsidRPr="00354480" w:rsidRDefault="00354480" w:rsidP="00F62A94">
            <w:pPr>
              <w:numPr>
                <w:ilvl w:val="0"/>
                <w:numId w:val="45"/>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14:paraId="0029640B" w14:textId="77777777" w:rsidR="00354480" w:rsidRPr="00354480" w:rsidRDefault="00354480" w:rsidP="00354480">
            <w:pPr>
              <w:spacing w:line="400" w:lineRule="exact"/>
              <w:rPr>
                <w:rFonts w:ascii="標楷體" w:eastAsia="標楷體" w:hAnsi="標楷體"/>
                <w:color w:val="000000"/>
                <w:sz w:val="28"/>
                <w:szCs w:val="28"/>
              </w:rPr>
            </w:pPr>
            <w:r w:rsidRPr="00354480">
              <w:rPr>
                <w:rFonts w:ascii="標楷體" w:eastAsia="標楷體" w:hAnsi="標楷體" w:hint="eastAsia"/>
                <w:color w:val="000000"/>
                <w:sz w:val="28"/>
                <w:szCs w:val="28"/>
              </w:rPr>
              <w:t>教育部函，為</w:t>
            </w:r>
            <w:proofErr w:type="gramStart"/>
            <w:r w:rsidRPr="00354480">
              <w:rPr>
                <w:rFonts w:ascii="標楷體" w:eastAsia="標楷體" w:hAnsi="標楷體" w:hint="eastAsia"/>
                <w:color w:val="000000"/>
                <w:sz w:val="28"/>
                <w:szCs w:val="28"/>
              </w:rPr>
              <w:t>113</w:t>
            </w:r>
            <w:proofErr w:type="gramEnd"/>
            <w:r w:rsidRPr="00354480">
              <w:rPr>
                <w:rFonts w:ascii="標楷體" w:eastAsia="標楷體" w:hAnsi="標楷體" w:hint="eastAsia"/>
                <w:color w:val="000000"/>
                <w:sz w:val="28"/>
                <w:szCs w:val="28"/>
              </w:rPr>
              <w:t>年度中央政府總預算決議，檢送體育署決議（二）第3目「國家體育建設」預算凍結100萬元書面報告，請查照案。</w:t>
            </w:r>
          </w:p>
        </w:tc>
        <w:tc>
          <w:tcPr>
            <w:tcW w:w="838" w:type="pct"/>
            <w:tcBorders>
              <w:top w:val="single" w:sz="4" w:space="0" w:color="auto"/>
              <w:left w:val="single" w:sz="4" w:space="0" w:color="auto"/>
              <w:bottom w:val="single" w:sz="4" w:space="0" w:color="auto"/>
              <w:right w:val="single" w:sz="4" w:space="0" w:color="auto"/>
            </w:tcBorders>
          </w:tcPr>
          <w:p w14:paraId="4EEFBA49" w14:textId="77777777" w:rsidR="00354480" w:rsidRPr="00354480" w:rsidRDefault="00354480" w:rsidP="00354480">
            <w:pPr>
              <w:spacing w:line="400" w:lineRule="exact"/>
              <w:jc w:val="both"/>
              <w:rPr>
                <w:rFonts w:ascii="標楷體" w:eastAsia="標楷體" w:hAnsi="標楷體"/>
                <w:color w:val="000000"/>
                <w:sz w:val="28"/>
                <w:szCs w:val="28"/>
              </w:rPr>
            </w:pPr>
            <w:r w:rsidRPr="00354480">
              <w:rPr>
                <w:rFonts w:ascii="標楷體" w:eastAsia="標楷體" w:hAnsi="標楷體" w:hint="eastAsia"/>
                <w:color w:val="000000"/>
                <w:sz w:val="28"/>
                <w:szCs w:val="28"/>
              </w:rPr>
              <w:t>11-1-5</w:t>
            </w:r>
          </w:p>
          <w:p w14:paraId="5DCA5684" w14:textId="77777777" w:rsidR="00354480" w:rsidRPr="00354480" w:rsidRDefault="00354480" w:rsidP="00354480">
            <w:pPr>
              <w:spacing w:line="400" w:lineRule="exact"/>
              <w:jc w:val="both"/>
              <w:rPr>
                <w:rFonts w:ascii="標楷體" w:eastAsia="標楷體" w:hAnsi="標楷體"/>
                <w:color w:val="000000"/>
                <w:sz w:val="28"/>
                <w:szCs w:val="28"/>
              </w:rPr>
            </w:pPr>
            <w:r w:rsidRPr="00354480">
              <w:rPr>
                <w:rFonts w:ascii="標楷體" w:eastAsia="標楷體" w:hAnsi="標楷體" w:hint="eastAsia"/>
                <w:color w:val="000000"/>
                <w:sz w:val="28"/>
                <w:szCs w:val="28"/>
              </w:rPr>
              <w:t>(113.3.15)</w:t>
            </w:r>
          </w:p>
        </w:tc>
        <w:tc>
          <w:tcPr>
            <w:tcW w:w="503" w:type="pct"/>
          </w:tcPr>
          <w:p w14:paraId="3665DF91" w14:textId="77777777" w:rsidR="00354480" w:rsidRPr="00354480" w:rsidRDefault="00354480" w:rsidP="00354480">
            <w:pPr>
              <w:spacing w:line="400" w:lineRule="exact"/>
              <w:jc w:val="both"/>
              <w:rPr>
                <w:rFonts w:ascii="標楷體" w:eastAsia="標楷體" w:hAnsi="標楷體"/>
                <w:color w:val="000000"/>
                <w:sz w:val="28"/>
                <w:szCs w:val="28"/>
              </w:rPr>
            </w:pPr>
          </w:p>
        </w:tc>
        <w:tc>
          <w:tcPr>
            <w:tcW w:w="1545" w:type="pct"/>
          </w:tcPr>
          <w:p w14:paraId="7D3EA0CD" w14:textId="77777777" w:rsidR="00354480" w:rsidRPr="00354480" w:rsidRDefault="00354480" w:rsidP="00354480">
            <w:pPr>
              <w:spacing w:line="400" w:lineRule="exact"/>
              <w:ind w:leftChars="-2" w:left="230" w:hangingChars="98" w:hanging="235"/>
              <w:jc w:val="both"/>
              <w:rPr>
                <w:rFonts w:ascii="標楷體" w:eastAsia="標楷體" w:hAnsi="標楷體"/>
                <w:color w:val="000000"/>
              </w:rPr>
            </w:pPr>
            <w:r w:rsidRPr="00354480">
              <w:rPr>
                <w:rFonts w:ascii="標楷體" w:eastAsia="標楷體" w:hAnsi="標楷體" w:hint="eastAsia"/>
                <w:color w:val="000000"/>
              </w:rPr>
              <w:t>1</w:t>
            </w:r>
            <w:r w:rsidRPr="00354480">
              <w:rPr>
                <w:rFonts w:ascii="標楷體" w:eastAsia="標楷體" w:hAnsi="標楷體"/>
                <w:color w:val="000000"/>
              </w:rPr>
              <w:t>.</w:t>
            </w:r>
            <w:r w:rsidRPr="00354480">
              <w:rPr>
                <w:rFonts w:ascii="標楷體" w:eastAsia="標楷體" w:hAnsi="標楷體" w:hint="eastAsia"/>
                <w:color w:val="000000"/>
              </w:rPr>
              <w:t>第2會期第4次全體委員會議（113.10.16）決議：准予動支，提報院會。</w:t>
            </w:r>
          </w:p>
          <w:p w14:paraId="66ABE496" w14:textId="77777777" w:rsidR="00354480" w:rsidRPr="00354480" w:rsidRDefault="00354480" w:rsidP="00354480">
            <w:pPr>
              <w:spacing w:line="400" w:lineRule="exact"/>
              <w:ind w:left="235" w:hangingChars="98" w:hanging="235"/>
              <w:jc w:val="both"/>
              <w:rPr>
                <w:rFonts w:ascii="標楷體" w:eastAsia="標楷體" w:hAnsi="標楷體"/>
                <w:color w:val="000000"/>
                <w:sz w:val="28"/>
                <w:szCs w:val="28"/>
              </w:rPr>
            </w:pPr>
            <w:r w:rsidRPr="00354480">
              <w:rPr>
                <w:rFonts w:ascii="標楷體" w:eastAsia="標楷體" w:hAnsi="標楷體" w:hint="eastAsia"/>
                <w:color w:val="000000"/>
              </w:rPr>
              <w:t>2</w:t>
            </w:r>
            <w:r w:rsidRPr="00354480">
              <w:rPr>
                <w:rFonts w:ascii="標楷體" w:eastAsia="標楷體" w:hAnsi="標楷體"/>
                <w:color w:val="000000"/>
              </w:rPr>
              <w:t>.</w:t>
            </w:r>
            <w:r w:rsidRPr="00354480">
              <w:rPr>
                <w:rFonts w:ascii="標楷體" w:eastAsia="標楷體" w:hAnsi="標楷體" w:hint="eastAsia"/>
                <w:color w:val="000000"/>
              </w:rPr>
              <w:t>第11屆第</w:t>
            </w:r>
            <w:r w:rsidRPr="00354480">
              <w:rPr>
                <w:rFonts w:ascii="標楷體" w:eastAsia="標楷體" w:hAnsi="標楷體"/>
                <w:color w:val="000000"/>
              </w:rPr>
              <w:t>2</w:t>
            </w:r>
            <w:r w:rsidRPr="00354480">
              <w:rPr>
                <w:rFonts w:ascii="標楷體" w:eastAsia="標楷體" w:hAnsi="標楷體" w:hint="eastAsia"/>
                <w:color w:val="000000"/>
              </w:rPr>
              <w:t>會期第</w:t>
            </w:r>
            <w:r w:rsidRPr="00354480">
              <w:rPr>
                <w:rFonts w:ascii="標楷體" w:eastAsia="標楷體" w:hAnsi="標楷體"/>
                <w:color w:val="000000"/>
              </w:rPr>
              <w:t>7</w:t>
            </w:r>
            <w:r w:rsidRPr="00354480">
              <w:rPr>
                <w:rFonts w:ascii="標楷體" w:eastAsia="標楷體" w:hAnsi="標楷體" w:hint="eastAsia"/>
                <w:color w:val="000000"/>
              </w:rPr>
              <w:t>次院會（113.</w:t>
            </w:r>
            <w:r w:rsidRPr="00354480">
              <w:rPr>
                <w:rFonts w:ascii="標楷體" w:eastAsia="標楷體" w:hAnsi="標楷體"/>
                <w:color w:val="000000"/>
              </w:rPr>
              <w:t>11</w:t>
            </w:r>
            <w:r w:rsidRPr="00354480">
              <w:rPr>
                <w:rFonts w:ascii="標楷體" w:eastAsia="標楷體" w:hAnsi="標楷體" w:hint="eastAsia"/>
                <w:color w:val="000000"/>
              </w:rPr>
              <w:t>.1）決定：准予備查。</w:t>
            </w:r>
          </w:p>
        </w:tc>
      </w:tr>
      <w:tr w:rsidR="00354480" w:rsidRPr="00354480" w14:paraId="1B4424CC" w14:textId="77777777" w:rsidTr="00BF2E2C">
        <w:trPr>
          <w:trHeight w:val="2546"/>
        </w:trPr>
        <w:tc>
          <w:tcPr>
            <w:tcW w:w="345" w:type="pct"/>
            <w:vAlign w:val="center"/>
          </w:tcPr>
          <w:p w14:paraId="598DEA10" w14:textId="77777777" w:rsidR="00354480" w:rsidRPr="00354480" w:rsidRDefault="00354480" w:rsidP="00F62A94">
            <w:pPr>
              <w:numPr>
                <w:ilvl w:val="0"/>
                <w:numId w:val="45"/>
              </w:numPr>
              <w:spacing w:line="400" w:lineRule="exact"/>
              <w:ind w:right="113"/>
              <w:rPr>
                <w:rFonts w:ascii="標楷體" w:eastAsia="標楷體" w:hAnsi="標楷體"/>
                <w:sz w:val="28"/>
                <w:szCs w:val="28"/>
              </w:rPr>
            </w:pPr>
          </w:p>
        </w:tc>
        <w:tc>
          <w:tcPr>
            <w:tcW w:w="1769" w:type="pct"/>
            <w:tcBorders>
              <w:top w:val="single" w:sz="4" w:space="0" w:color="auto"/>
              <w:left w:val="single" w:sz="4" w:space="0" w:color="auto"/>
              <w:bottom w:val="single" w:sz="4" w:space="0" w:color="auto"/>
              <w:right w:val="single" w:sz="4" w:space="0" w:color="auto"/>
            </w:tcBorders>
          </w:tcPr>
          <w:p w14:paraId="34594327" w14:textId="77777777" w:rsidR="00354480" w:rsidRPr="00354480" w:rsidRDefault="00354480" w:rsidP="00354480">
            <w:pPr>
              <w:spacing w:line="400" w:lineRule="exact"/>
              <w:rPr>
                <w:rFonts w:ascii="標楷體" w:eastAsia="標楷體" w:hAnsi="標楷體"/>
                <w:color w:val="000000"/>
                <w:sz w:val="28"/>
                <w:szCs w:val="28"/>
              </w:rPr>
            </w:pPr>
            <w:r w:rsidRPr="00354480">
              <w:rPr>
                <w:rFonts w:ascii="標楷體" w:eastAsia="標楷體" w:hAnsi="標楷體" w:hint="eastAsia"/>
                <w:color w:val="000000"/>
                <w:sz w:val="28"/>
                <w:szCs w:val="28"/>
              </w:rPr>
              <w:t>教育部函，為</w:t>
            </w:r>
            <w:proofErr w:type="gramStart"/>
            <w:r w:rsidRPr="00354480">
              <w:rPr>
                <w:rFonts w:ascii="標楷體" w:eastAsia="標楷體" w:hAnsi="標楷體" w:hint="eastAsia"/>
                <w:color w:val="000000"/>
                <w:sz w:val="28"/>
                <w:szCs w:val="28"/>
              </w:rPr>
              <w:t>113</w:t>
            </w:r>
            <w:proofErr w:type="gramEnd"/>
            <w:r w:rsidRPr="00354480">
              <w:rPr>
                <w:rFonts w:ascii="標楷體" w:eastAsia="標楷體" w:hAnsi="標楷體" w:hint="eastAsia"/>
                <w:color w:val="000000"/>
                <w:sz w:val="28"/>
                <w:szCs w:val="28"/>
              </w:rPr>
              <w:t>年度中央政府總預算決議，檢送國家教育研究院決議（一）第2目「院</w:t>
            </w:r>
            <w:proofErr w:type="gramStart"/>
            <w:r w:rsidRPr="00354480">
              <w:rPr>
                <w:rFonts w:ascii="標楷體" w:eastAsia="標楷體" w:hAnsi="標楷體" w:hint="eastAsia"/>
                <w:color w:val="000000"/>
                <w:sz w:val="28"/>
                <w:szCs w:val="28"/>
              </w:rPr>
              <w:t>務</w:t>
            </w:r>
            <w:proofErr w:type="gramEnd"/>
            <w:r w:rsidRPr="00354480">
              <w:rPr>
                <w:rFonts w:ascii="標楷體" w:eastAsia="標楷體" w:hAnsi="標楷體" w:hint="eastAsia"/>
                <w:color w:val="000000"/>
                <w:sz w:val="28"/>
                <w:szCs w:val="28"/>
              </w:rPr>
              <w:t>業務活動」預算凍結10萬元書面報告，請查照案。</w:t>
            </w:r>
          </w:p>
        </w:tc>
        <w:tc>
          <w:tcPr>
            <w:tcW w:w="838" w:type="pct"/>
            <w:tcBorders>
              <w:top w:val="single" w:sz="4" w:space="0" w:color="auto"/>
              <w:left w:val="single" w:sz="4" w:space="0" w:color="auto"/>
              <w:bottom w:val="single" w:sz="4" w:space="0" w:color="auto"/>
              <w:right w:val="single" w:sz="4" w:space="0" w:color="auto"/>
            </w:tcBorders>
          </w:tcPr>
          <w:p w14:paraId="5F71F2C0" w14:textId="77777777" w:rsidR="00354480" w:rsidRPr="00354480" w:rsidRDefault="00354480" w:rsidP="00354480">
            <w:pPr>
              <w:spacing w:line="400" w:lineRule="exact"/>
              <w:jc w:val="both"/>
              <w:rPr>
                <w:rFonts w:ascii="標楷體" w:eastAsia="標楷體" w:hAnsi="標楷體"/>
                <w:color w:val="000000"/>
                <w:sz w:val="28"/>
                <w:szCs w:val="28"/>
              </w:rPr>
            </w:pPr>
            <w:r w:rsidRPr="00354480">
              <w:rPr>
                <w:rFonts w:ascii="標楷體" w:eastAsia="標楷體" w:hAnsi="標楷體" w:hint="eastAsia"/>
                <w:color w:val="000000"/>
                <w:sz w:val="28"/>
                <w:szCs w:val="28"/>
              </w:rPr>
              <w:t>11-1-5</w:t>
            </w:r>
          </w:p>
          <w:p w14:paraId="317AA9CF" w14:textId="77777777" w:rsidR="00354480" w:rsidRPr="00354480" w:rsidRDefault="00354480" w:rsidP="00354480">
            <w:pPr>
              <w:spacing w:line="400" w:lineRule="exact"/>
              <w:jc w:val="both"/>
              <w:rPr>
                <w:rFonts w:ascii="標楷體" w:eastAsia="標楷體" w:hAnsi="標楷體"/>
                <w:color w:val="000000"/>
                <w:sz w:val="28"/>
                <w:szCs w:val="28"/>
              </w:rPr>
            </w:pPr>
            <w:r w:rsidRPr="00354480">
              <w:rPr>
                <w:rFonts w:ascii="標楷體" w:eastAsia="標楷體" w:hAnsi="標楷體" w:hint="eastAsia"/>
                <w:color w:val="000000"/>
                <w:sz w:val="28"/>
                <w:szCs w:val="28"/>
              </w:rPr>
              <w:t>(113.3.15)</w:t>
            </w:r>
          </w:p>
        </w:tc>
        <w:tc>
          <w:tcPr>
            <w:tcW w:w="503" w:type="pct"/>
          </w:tcPr>
          <w:p w14:paraId="49D13FEB" w14:textId="77777777" w:rsidR="00354480" w:rsidRPr="00354480" w:rsidRDefault="00354480" w:rsidP="00354480">
            <w:pPr>
              <w:spacing w:line="400" w:lineRule="exact"/>
              <w:jc w:val="both"/>
              <w:rPr>
                <w:rFonts w:ascii="標楷體" w:eastAsia="標楷體" w:hAnsi="標楷體"/>
                <w:color w:val="000000"/>
                <w:sz w:val="28"/>
                <w:szCs w:val="28"/>
              </w:rPr>
            </w:pPr>
          </w:p>
        </w:tc>
        <w:tc>
          <w:tcPr>
            <w:tcW w:w="1545" w:type="pct"/>
          </w:tcPr>
          <w:p w14:paraId="7B8DEC6A" w14:textId="77777777" w:rsidR="00354480" w:rsidRPr="00354480" w:rsidRDefault="00354480" w:rsidP="00354480">
            <w:pPr>
              <w:spacing w:line="400" w:lineRule="exact"/>
              <w:ind w:leftChars="-2" w:left="230" w:hangingChars="98" w:hanging="235"/>
              <w:jc w:val="both"/>
              <w:rPr>
                <w:rFonts w:ascii="標楷體" w:eastAsia="標楷體" w:hAnsi="標楷體"/>
                <w:color w:val="000000"/>
              </w:rPr>
            </w:pPr>
            <w:r w:rsidRPr="00354480">
              <w:rPr>
                <w:rFonts w:ascii="標楷體" w:eastAsia="標楷體" w:hAnsi="標楷體" w:hint="eastAsia"/>
                <w:color w:val="000000"/>
              </w:rPr>
              <w:t>1</w:t>
            </w:r>
            <w:r w:rsidRPr="00354480">
              <w:rPr>
                <w:rFonts w:ascii="標楷體" w:eastAsia="標楷體" w:hAnsi="標楷體"/>
                <w:color w:val="000000"/>
              </w:rPr>
              <w:t>.</w:t>
            </w:r>
            <w:r w:rsidRPr="00354480">
              <w:rPr>
                <w:rFonts w:ascii="標楷體" w:eastAsia="標楷體" w:hAnsi="標楷體" w:hint="eastAsia"/>
                <w:color w:val="000000"/>
              </w:rPr>
              <w:t>第2會期第4次全體委員會議（113.10.16）決議：准予動支，提報院會。</w:t>
            </w:r>
          </w:p>
          <w:p w14:paraId="0EB39ABE" w14:textId="77777777" w:rsidR="00354480" w:rsidRPr="00354480" w:rsidRDefault="00354480" w:rsidP="00354480">
            <w:pPr>
              <w:spacing w:line="400" w:lineRule="exact"/>
              <w:ind w:left="235" w:hangingChars="98" w:hanging="235"/>
              <w:jc w:val="both"/>
              <w:rPr>
                <w:rFonts w:ascii="標楷體" w:eastAsia="標楷體" w:hAnsi="標楷體"/>
                <w:color w:val="000000"/>
                <w:sz w:val="28"/>
                <w:szCs w:val="28"/>
              </w:rPr>
            </w:pPr>
            <w:r w:rsidRPr="00354480">
              <w:rPr>
                <w:rFonts w:ascii="標楷體" w:eastAsia="標楷體" w:hAnsi="標楷體" w:hint="eastAsia"/>
                <w:color w:val="000000"/>
              </w:rPr>
              <w:t>2</w:t>
            </w:r>
            <w:r w:rsidRPr="00354480">
              <w:rPr>
                <w:rFonts w:ascii="標楷體" w:eastAsia="標楷體" w:hAnsi="標楷體"/>
                <w:color w:val="000000"/>
              </w:rPr>
              <w:t>.</w:t>
            </w:r>
            <w:r w:rsidRPr="00354480">
              <w:rPr>
                <w:rFonts w:ascii="標楷體" w:eastAsia="標楷體" w:hAnsi="標楷體" w:hint="eastAsia"/>
                <w:color w:val="000000"/>
              </w:rPr>
              <w:t>第11屆第</w:t>
            </w:r>
            <w:r w:rsidRPr="00354480">
              <w:rPr>
                <w:rFonts w:ascii="標楷體" w:eastAsia="標楷體" w:hAnsi="標楷體"/>
                <w:color w:val="000000"/>
              </w:rPr>
              <w:t>2</w:t>
            </w:r>
            <w:r w:rsidRPr="00354480">
              <w:rPr>
                <w:rFonts w:ascii="標楷體" w:eastAsia="標楷體" w:hAnsi="標楷體" w:hint="eastAsia"/>
                <w:color w:val="000000"/>
              </w:rPr>
              <w:t>會期第</w:t>
            </w:r>
            <w:r w:rsidRPr="00354480">
              <w:rPr>
                <w:rFonts w:ascii="標楷體" w:eastAsia="標楷體" w:hAnsi="標楷體"/>
                <w:color w:val="000000"/>
              </w:rPr>
              <w:t>7</w:t>
            </w:r>
            <w:r w:rsidRPr="00354480">
              <w:rPr>
                <w:rFonts w:ascii="標楷體" w:eastAsia="標楷體" w:hAnsi="標楷體" w:hint="eastAsia"/>
                <w:color w:val="000000"/>
              </w:rPr>
              <w:t>次院會（113.</w:t>
            </w:r>
            <w:r w:rsidRPr="00354480">
              <w:rPr>
                <w:rFonts w:ascii="標楷體" w:eastAsia="標楷體" w:hAnsi="標楷體"/>
                <w:color w:val="000000"/>
              </w:rPr>
              <w:t>11</w:t>
            </w:r>
            <w:r w:rsidRPr="00354480">
              <w:rPr>
                <w:rFonts w:ascii="標楷體" w:eastAsia="標楷體" w:hAnsi="標楷體" w:hint="eastAsia"/>
                <w:color w:val="000000"/>
              </w:rPr>
              <w:t>.1）決定：准予備查。</w:t>
            </w:r>
          </w:p>
        </w:tc>
      </w:tr>
    </w:tbl>
    <w:p w14:paraId="20445B50" w14:textId="73D140A0" w:rsidR="00354480" w:rsidRPr="00354480" w:rsidRDefault="00354480" w:rsidP="00354480">
      <w:pPr>
        <w:snapToGrid w:val="0"/>
        <w:spacing w:beforeLines="20" w:before="72" w:afterLines="20" w:after="72" w:line="500" w:lineRule="exact"/>
        <w:ind w:leftChars="400" w:left="960" w:firstLineChars="25" w:firstLine="74"/>
        <w:jc w:val="both"/>
        <w:outlineLvl w:val="2"/>
        <w:rPr>
          <w:rFonts w:ascii="標楷體" w:eastAsia="標楷體" w:hAnsi="標楷體"/>
          <w:b/>
          <w:bCs/>
          <w:color w:val="000000" w:themeColor="text1"/>
          <w:spacing w:val="-12"/>
          <w:sz w:val="32"/>
          <w:szCs w:val="32"/>
        </w:rPr>
      </w:pPr>
      <w:bookmarkStart w:id="109" w:name="_Toc189551815"/>
      <w:r w:rsidRPr="00354480">
        <w:rPr>
          <w:rFonts w:ascii="標楷體" w:eastAsia="標楷體" w:hAnsi="標楷體" w:hint="eastAsia"/>
          <w:b/>
          <w:bCs/>
          <w:color w:val="000000" w:themeColor="text1"/>
          <w:spacing w:val="-12"/>
          <w:sz w:val="32"/>
          <w:szCs w:val="32"/>
        </w:rPr>
        <w:t>2</w:t>
      </w:r>
      <w:r w:rsidRPr="00354480">
        <w:rPr>
          <w:rFonts w:ascii="標楷體" w:eastAsia="標楷體" w:hAnsi="標楷體"/>
          <w:b/>
          <w:bCs/>
          <w:color w:val="000000" w:themeColor="text1"/>
          <w:spacing w:val="-12"/>
          <w:sz w:val="32"/>
          <w:szCs w:val="32"/>
        </w:rPr>
        <w:t>.中央研究</w:t>
      </w:r>
      <w:r w:rsidRPr="00354480">
        <w:rPr>
          <w:rFonts w:ascii="標楷體" w:eastAsia="標楷體" w:hAnsi="標楷體" w:hint="eastAsia"/>
          <w:b/>
          <w:bCs/>
          <w:color w:val="000000" w:themeColor="text1"/>
          <w:spacing w:val="-12"/>
          <w:sz w:val="32"/>
          <w:szCs w:val="32"/>
        </w:rPr>
        <w:t>院 (2案</w:t>
      </w:r>
      <w:proofErr w:type="gramStart"/>
      <w:r w:rsidRPr="00354480">
        <w:rPr>
          <w:rFonts w:ascii="標楷體" w:eastAsia="標楷體" w:hAnsi="標楷體" w:hint="eastAsia"/>
          <w:b/>
          <w:bCs/>
          <w:color w:val="000000" w:themeColor="text1"/>
          <w:spacing w:val="-12"/>
          <w:sz w:val="32"/>
          <w:szCs w:val="32"/>
        </w:rPr>
        <w:t>）</w:t>
      </w:r>
      <w:bookmarkEnd w:id="109"/>
      <w:proofErr w:type="gramEnd"/>
    </w:p>
    <w:tbl>
      <w:tblPr>
        <w:tblW w:w="5270" w:type="pct"/>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20"/>
        <w:gridCol w:w="3545"/>
        <w:gridCol w:w="1557"/>
        <w:gridCol w:w="1051"/>
        <w:gridCol w:w="3096"/>
      </w:tblGrid>
      <w:tr w:rsidR="00354480" w:rsidRPr="00354480" w14:paraId="641C512F" w14:textId="77777777" w:rsidTr="00BF2E2C">
        <w:trPr>
          <w:trHeight w:val="700"/>
        </w:trPr>
        <w:tc>
          <w:tcPr>
            <w:tcW w:w="361" w:type="pct"/>
            <w:vAlign w:val="center"/>
          </w:tcPr>
          <w:p w14:paraId="796FBE30" w14:textId="77777777" w:rsidR="00354480" w:rsidRPr="00354480" w:rsidRDefault="00354480" w:rsidP="00354480">
            <w:pPr>
              <w:spacing w:line="400" w:lineRule="exact"/>
              <w:rPr>
                <w:rFonts w:ascii="標楷體" w:eastAsia="標楷體" w:hAnsi="標楷體"/>
                <w:b/>
                <w:bCs/>
                <w:color w:val="000000" w:themeColor="text1"/>
                <w:spacing w:val="-20"/>
                <w:sz w:val="28"/>
                <w:szCs w:val="28"/>
              </w:rPr>
            </w:pPr>
            <w:r w:rsidRPr="00354480">
              <w:rPr>
                <w:rFonts w:ascii="標楷體" w:eastAsia="標楷體" w:hAnsi="標楷體" w:hint="eastAsia"/>
                <w:b/>
                <w:bCs/>
                <w:color w:val="000000" w:themeColor="text1"/>
                <w:spacing w:val="-20"/>
                <w:sz w:val="28"/>
                <w:szCs w:val="28"/>
              </w:rPr>
              <w:t>序號</w:t>
            </w:r>
          </w:p>
        </w:tc>
        <w:tc>
          <w:tcPr>
            <w:tcW w:w="1778" w:type="pct"/>
            <w:vAlign w:val="center"/>
          </w:tcPr>
          <w:p w14:paraId="4EE02522" w14:textId="77777777" w:rsidR="00354480" w:rsidRPr="00354480" w:rsidRDefault="00354480" w:rsidP="00354480">
            <w:pPr>
              <w:spacing w:line="400" w:lineRule="exact"/>
              <w:jc w:val="center"/>
              <w:rPr>
                <w:rFonts w:ascii="標楷體" w:eastAsia="標楷體" w:hAnsi="標楷體"/>
                <w:b/>
                <w:bCs/>
                <w:color w:val="000000" w:themeColor="text1"/>
                <w:sz w:val="28"/>
              </w:rPr>
            </w:pPr>
            <w:r w:rsidRPr="00354480">
              <w:rPr>
                <w:rFonts w:ascii="標楷體" w:eastAsia="標楷體" w:hAnsi="標楷體" w:hint="eastAsia"/>
                <w:b/>
                <w:bCs/>
                <w:color w:val="000000" w:themeColor="text1"/>
                <w:sz w:val="28"/>
              </w:rPr>
              <w:t>案      由</w:t>
            </w:r>
          </w:p>
        </w:tc>
        <w:tc>
          <w:tcPr>
            <w:tcW w:w="781" w:type="pct"/>
            <w:vAlign w:val="center"/>
          </w:tcPr>
          <w:p w14:paraId="07FD6032" w14:textId="77777777" w:rsidR="00354480" w:rsidRPr="00354480" w:rsidRDefault="00354480" w:rsidP="00354480">
            <w:pPr>
              <w:spacing w:line="400" w:lineRule="exact"/>
              <w:ind w:left="92"/>
              <w:jc w:val="center"/>
              <w:rPr>
                <w:rFonts w:ascii="標楷體" w:eastAsia="標楷體" w:hAnsi="標楷體"/>
                <w:b/>
                <w:bCs/>
                <w:color w:val="000000" w:themeColor="text1"/>
                <w:sz w:val="28"/>
              </w:rPr>
            </w:pPr>
            <w:r w:rsidRPr="00354480">
              <w:rPr>
                <w:rFonts w:ascii="標楷體" w:eastAsia="標楷體" w:hAnsi="標楷體" w:hint="eastAsia"/>
                <w:b/>
                <w:bCs/>
                <w:color w:val="000000" w:themeColor="text1"/>
                <w:sz w:val="28"/>
              </w:rPr>
              <w:t>院會交付</w:t>
            </w:r>
          </w:p>
          <w:p w14:paraId="1E6025A6" w14:textId="77777777" w:rsidR="00354480" w:rsidRPr="00354480" w:rsidRDefault="00354480" w:rsidP="00354480">
            <w:pPr>
              <w:spacing w:line="400" w:lineRule="exact"/>
              <w:ind w:left="92"/>
              <w:jc w:val="center"/>
              <w:rPr>
                <w:rFonts w:ascii="標楷體" w:eastAsia="標楷體" w:hAnsi="標楷體"/>
                <w:b/>
                <w:bCs/>
                <w:color w:val="000000" w:themeColor="text1"/>
                <w:sz w:val="28"/>
              </w:rPr>
            </w:pPr>
            <w:r w:rsidRPr="00354480">
              <w:rPr>
                <w:rFonts w:ascii="標楷體" w:eastAsia="標楷體" w:hAnsi="標楷體" w:hint="eastAsia"/>
                <w:b/>
                <w:bCs/>
                <w:color w:val="000000" w:themeColor="text1"/>
                <w:sz w:val="28"/>
              </w:rPr>
              <w:t>會次及日期</w:t>
            </w:r>
          </w:p>
        </w:tc>
        <w:tc>
          <w:tcPr>
            <w:tcW w:w="527" w:type="pct"/>
            <w:vAlign w:val="center"/>
          </w:tcPr>
          <w:p w14:paraId="69910FB8" w14:textId="77777777" w:rsidR="00354480" w:rsidRPr="00354480" w:rsidRDefault="00354480" w:rsidP="00354480">
            <w:pPr>
              <w:spacing w:line="400" w:lineRule="exact"/>
              <w:jc w:val="center"/>
              <w:rPr>
                <w:rFonts w:ascii="標楷體" w:eastAsia="標楷體" w:hAnsi="標楷體"/>
                <w:b/>
                <w:bCs/>
                <w:color w:val="000000" w:themeColor="text1"/>
                <w:sz w:val="28"/>
              </w:rPr>
            </w:pPr>
            <w:r w:rsidRPr="00354480">
              <w:rPr>
                <w:rFonts w:ascii="標楷體" w:eastAsia="標楷體" w:hAnsi="標楷體" w:hint="eastAsia"/>
                <w:b/>
                <w:bCs/>
                <w:color w:val="000000" w:themeColor="text1"/>
                <w:sz w:val="28"/>
              </w:rPr>
              <w:t>聯席</w:t>
            </w:r>
          </w:p>
          <w:p w14:paraId="7D14EB71" w14:textId="77777777" w:rsidR="00354480" w:rsidRPr="00354480" w:rsidRDefault="00354480" w:rsidP="00354480">
            <w:pPr>
              <w:spacing w:line="400" w:lineRule="exact"/>
              <w:jc w:val="center"/>
              <w:rPr>
                <w:rFonts w:ascii="標楷體" w:eastAsia="標楷體" w:hAnsi="標楷體"/>
                <w:b/>
                <w:bCs/>
                <w:color w:val="000000" w:themeColor="text1"/>
                <w:sz w:val="28"/>
              </w:rPr>
            </w:pPr>
            <w:r w:rsidRPr="00354480">
              <w:rPr>
                <w:rFonts w:ascii="標楷體" w:eastAsia="標楷體" w:hAnsi="標楷體" w:hint="eastAsia"/>
                <w:b/>
                <w:bCs/>
                <w:color w:val="000000" w:themeColor="text1"/>
                <w:sz w:val="28"/>
              </w:rPr>
              <w:t>委員會</w:t>
            </w:r>
          </w:p>
        </w:tc>
        <w:tc>
          <w:tcPr>
            <w:tcW w:w="1553" w:type="pct"/>
            <w:vAlign w:val="center"/>
          </w:tcPr>
          <w:p w14:paraId="269959F2" w14:textId="77777777" w:rsidR="00354480" w:rsidRPr="00354480" w:rsidRDefault="00354480" w:rsidP="00354480">
            <w:pPr>
              <w:spacing w:line="400" w:lineRule="exact"/>
              <w:jc w:val="distribute"/>
              <w:rPr>
                <w:rFonts w:ascii="標楷體" w:eastAsia="標楷體" w:hAnsi="標楷體"/>
                <w:b/>
                <w:bCs/>
                <w:color w:val="000000" w:themeColor="text1"/>
                <w:sz w:val="28"/>
              </w:rPr>
            </w:pPr>
            <w:r w:rsidRPr="00354480">
              <w:rPr>
                <w:rFonts w:ascii="標楷體" w:eastAsia="標楷體" w:hAnsi="標楷體" w:hint="eastAsia"/>
                <w:b/>
                <w:bCs/>
                <w:color w:val="000000" w:themeColor="text1"/>
                <w:sz w:val="28"/>
              </w:rPr>
              <w:t>處理情形</w:t>
            </w:r>
          </w:p>
        </w:tc>
      </w:tr>
      <w:tr w:rsidR="00354480" w:rsidRPr="00354480" w14:paraId="0648A261" w14:textId="77777777" w:rsidTr="00BF2E2C">
        <w:trPr>
          <w:trHeight w:val="567"/>
        </w:trPr>
        <w:tc>
          <w:tcPr>
            <w:tcW w:w="361" w:type="pct"/>
            <w:vAlign w:val="center"/>
          </w:tcPr>
          <w:p w14:paraId="2D6361B9" w14:textId="77777777" w:rsidR="00354480" w:rsidRPr="00354480" w:rsidRDefault="00354480" w:rsidP="00DE570B">
            <w:pPr>
              <w:numPr>
                <w:ilvl w:val="0"/>
                <w:numId w:val="52"/>
              </w:numPr>
              <w:spacing w:line="400" w:lineRule="exact"/>
              <w:ind w:right="113"/>
              <w:rPr>
                <w:rFonts w:ascii="標楷體" w:eastAsia="標楷體" w:hAnsi="標楷體"/>
                <w:sz w:val="28"/>
                <w:szCs w:val="28"/>
              </w:rPr>
            </w:pPr>
          </w:p>
        </w:tc>
        <w:tc>
          <w:tcPr>
            <w:tcW w:w="1778" w:type="pct"/>
          </w:tcPr>
          <w:p w14:paraId="58A8D464" w14:textId="77777777" w:rsidR="00354480" w:rsidRPr="00354480" w:rsidRDefault="00354480" w:rsidP="00354480">
            <w:pPr>
              <w:spacing w:line="400" w:lineRule="exact"/>
              <w:jc w:val="both"/>
              <w:rPr>
                <w:rFonts w:eastAsia="華康楷書體W5"/>
                <w:color w:val="000000"/>
                <w:sz w:val="28"/>
              </w:rPr>
            </w:pPr>
            <w:r w:rsidRPr="00354480">
              <w:rPr>
                <w:rFonts w:eastAsia="華康楷書體W5" w:hint="eastAsia"/>
                <w:color w:val="000000"/>
                <w:sz w:val="28"/>
              </w:rPr>
              <w:t>中央研究院函，為</w:t>
            </w:r>
            <w:proofErr w:type="gramStart"/>
            <w:r w:rsidRPr="00354480">
              <w:rPr>
                <w:rFonts w:eastAsia="華康楷書體W5" w:hint="eastAsia"/>
                <w:color w:val="000000"/>
                <w:sz w:val="28"/>
              </w:rPr>
              <w:t>112</w:t>
            </w:r>
            <w:proofErr w:type="gramEnd"/>
            <w:r w:rsidRPr="00354480">
              <w:rPr>
                <w:rFonts w:eastAsia="華康楷書體W5" w:hint="eastAsia"/>
                <w:color w:val="000000"/>
                <w:sz w:val="28"/>
              </w:rPr>
              <w:t>年度中央政府總預算決議，檢送第</w:t>
            </w:r>
            <w:r w:rsidRPr="00354480">
              <w:rPr>
                <w:rFonts w:eastAsia="華康楷書體W5" w:hint="eastAsia"/>
                <w:color w:val="000000"/>
                <w:sz w:val="28"/>
              </w:rPr>
              <w:t>2</w:t>
            </w:r>
            <w:r w:rsidRPr="00354480">
              <w:rPr>
                <w:rFonts w:eastAsia="華康楷書體W5" w:hint="eastAsia"/>
                <w:color w:val="000000"/>
                <w:sz w:val="28"/>
              </w:rPr>
              <w:t>目「一般學術研究及評議」預算繼續凍結</w:t>
            </w:r>
            <w:r w:rsidRPr="00354480">
              <w:rPr>
                <w:rFonts w:eastAsia="華康楷書體W5" w:hint="eastAsia"/>
                <w:color w:val="000000"/>
                <w:sz w:val="28"/>
              </w:rPr>
              <w:t>100</w:t>
            </w:r>
            <w:r w:rsidRPr="00354480">
              <w:rPr>
                <w:rFonts w:eastAsia="華康楷書體W5" w:hint="eastAsia"/>
                <w:color w:val="000000"/>
                <w:sz w:val="28"/>
              </w:rPr>
              <w:t>萬元書面報告，請查照案。</w:t>
            </w:r>
          </w:p>
        </w:tc>
        <w:tc>
          <w:tcPr>
            <w:tcW w:w="781" w:type="pct"/>
          </w:tcPr>
          <w:p w14:paraId="5FE8E687" w14:textId="77777777" w:rsidR="00354480" w:rsidRPr="00354480" w:rsidRDefault="00354480" w:rsidP="00354480">
            <w:pPr>
              <w:spacing w:line="400" w:lineRule="exact"/>
              <w:jc w:val="both"/>
              <w:rPr>
                <w:rFonts w:ascii="標楷體" w:eastAsia="標楷體" w:hAnsi="標楷體"/>
                <w:color w:val="000000"/>
                <w:sz w:val="28"/>
                <w:szCs w:val="28"/>
              </w:rPr>
            </w:pPr>
            <w:r w:rsidRPr="00354480">
              <w:rPr>
                <w:rFonts w:ascii="標楷體" w:eastAsia="標楷體" w:hAnsi="標楷體"/>
                <w:color w:val="000000"/>
                <w:sz w:val="28"/>
                <w:szCs w:val="28"/>
              </w:rPr>
              <w:t>10-8-9</w:t>
            </w:r>
          </w:p>
          <w:p w14:paraId="04E0BFF5" w14:textId="77777777" w:rsidR="00354480" w:rsidRPr="00354480" w:rsidRDefault="00354480" w:rsidP="00354480">
            <w:pPr>
              <w:spacing w:line="400" w:lineRule="exact"/>
              <w:jc w:val="both"/>
              <w:rPr>
                <w:rFonts w:ascii="標楷體" w:eastAsia="標楷體" w:hAnsi="標楷體"/>
                <w:color w:val="000000"/>
                <w:sz w:val="28"/>
                <w:szCs w:val="28"/>
              </w:rPr>
            </w:pPr>
            <w:r w:rsidRPr="00354480">
              <w:rPr>
                <w:rFonts w:ascii="標楷體" w:eastAsia="標楷體" w:hAnsi="標楷體"/>
                <w:color w:val="000000"/>
                <w:sz w:val="28"/>
                <w:szCs w:val="28"/>
              </w:rPr>
              <w:t>(</w:t>
            </w:r>
            <w:r w:rsidRPr="00354480">
              <w:rPr>
                <w:rFonts w:ascii="標楷體" w:eastAsia="標楷體" w:hAnsi="標楷體"/>
                <w:color w:val="000000"/>
                <w:spacing w:val="-6"/>
                <w:sz w:val="28"/>
                <w:szCs w:val="28"/>
              </w:rPr>
              <w:t>112.11.24</w:t>
            </w:r>
            <w:r w:rsidRPr="00354480">
              <w:rPr>
                <w:rFonts w:ascii="標楷體" w:eastAsia="標楷體" w:hAnsi="標楷體"/>
                <w:color w:val="000000"/>
                <w:sz w:val="28"/>
                <w:szCs w:val="28"/>
              </w:rPr>
              <w:t>)</w:t>
            </w:r>
          </w:p>
        </w:tc>
        <w:tc>
          <w:tcPr>
            <w:tcW w:w="527" w:type="pct"/>
          </w:tcPr>
          <w:p w14:paraId="3D30D798" w14:textId="77777777" w:rsidR="00354480" w:rsidRPr="00354480" w:rsidRDefault="00354480" w:rsidP="00354480">
            <w:pPr>
              <w:spacing w:line="400" w:lineRule="exact"/>
              <w:jc w:val="both"/>
              <w:rPr>
                <w:rFonts w:ascii="標楷體" w:eastAsia="標楷體" w:hAnsi="標楷體"/>
                <w:color w:val="000000"/>
                <w:sz w:val="28"/>
                <w:szCs w:val="28"/>
              </w:rPr>
            </w:pPr>
          </w:p>
        </w:tc>
        <w:tc>
          <w:tcPr>
            <w:tcW w:w="1553" w:type="pct"/>
          </w:tcPr>
          <w:p w14:paraId="15CBC7E6" w14:textId="77777777" w:rsidR="00354480" w:rsidRPr="00354480" w:rsidRDefault="00354480" w:rsidP="00354480">
            <w:pPr>
              <w:spacing w:line="400" w:lineRule="exact"/>
              <w:ind w:left="235" w:hangingChars="98" w:hanging="235"/>
              <w:jc w:val="both"/>
              <w:rPr>
                <w:rFonts w:ascii="標楷體" w:eastAsia="標楷體" w:hAnsi="標楷體"/>
                <w:color w:val="000000"/>
              </w:rPr>
            </w:pPr>
            <w:r w:rsidRPr="00354480">
              <w:rPr>
                <w:rFonts w:ascii="標楷體" w:eastAsia="標楷體" w:hAnsi="標楷體" w:hint="eastAsia"/>
                <w:color w:val="000000"/>
              </w:rPr>
              <w:t>1</w:t>
            </w:r>
            <w:r w:rsidRPr="00354480">
              <w:rPr>
                <w:rFonts w:ascii="標楷體" w:eastAsia="標楷體" w:hAnsi="標楷體"/>
                <w:color w:val="000000"/>
              </w:rPr>
              <w:t>.</w:t>
            </w:r>
            <w:r w:rsidRPr="00354480">
              <w:rPr>
                <w:rFonts w:ascii="標楷體" w:eastAsia="標楷體" w:hAnsi="標楷體" w:hint="eastAsia"/>
                <w:color w:val="000000"/>
              </w:rPr>
              <w:t>第2會期第8次全體委員會議（113.1</w:t>
            </w:r>
            <w:r w:rsidRPr="00354480">
              <w:rPr>
                <w:rFonts w:ascii="標楷體" w:eastAsia="標楷體" w:hAnsi="標楷體"/>
                <w:color w:val="000000"/>
              </w:rPr>
              <w:t>1</w:t>
            </w:r>
            <w:r w:rsidRPr="00354480">
              <w:rPr>
                <w:rFonts w:ascii="標楷體" w:eastAsia="標楷體" w:hAnsi="標楷體" w:hint="eastAsia"/>
                <w:color w:val="000000"/>
              </w:rPr>
              <w:t>.1</w:t>
            </w:r>
            <w:r w:rsidRPr="00354480">
              <w:rPr>
                <w:rFonts w:ascii="標楷體" w:eastAsia="標楷體" w:hAnsi="標楷體"/>
                <w:color w:val="000000"/>
              </w:rPr>
              <w:t>1</w:t>
            </w:r>
            <w:r w:rsidRPr="00354480">
              <w:rPr>
                <w:rFonts w:ascii="標楷體" w:eastAsia="標楷體" w:hAnsi="標楷體" w:hint="eastAsia"/>
                <w:color w:val="000000"/>
              </w:rPr>
              <w:t>）決議：准予動支，提報院會。</w:t>
            </w:r>
          </w:p>
          <w:p w14:paraId="45C088B0" w14:textId="77777777" w:rsidR="00354480" w:rsidRPr="00354480" w:rsidRDefault="00354480" w:rsidP="00354480">
            <w:pPr>
              <w:spacing w:line="400" w:lineRule="exact"/>
              <w:ind w:left="235" w:hangingChars="98" w:hanging="235"/>
              <w:jc w:val="both"/>
              <w:rPr>
                <w:rFonts w:ascii="標楷體" w:eastAsia="標楷體" w:hAnsi="標楷體"/>
                <w:color w:val="000000"/>
              </w:rPr>
            </w:pPr>
            <w:r w:rsidRPr="00354480">
              <w:rPr>
                <w:rFonts w:ascii="標楷體" w:eastAsia="標楷體" w:hAnsi="標楷體" w:hint="eastAsia"/>
                <w:color w:val="000000"/>
              </w:rPr>
              <w:t>2</w:t>
            </w:r>
            <w:r w:rsidRPr="00354480">
              <w:rPr>
                <w:rFonts w:ascii="標楷體" w:eastAsia="標楷體" w:hAnsi="標楷體"/>
                <w:color w:val="000000"/>
              </w:rPr>
              <w:t>.</w:t>
            </w:r>
            <w:r w:rsidRPr="00354480">
              <w:rPr>
                <w:rFonts w:ascii="標楷體" w:eastAsia="標楷體" w:hAnsi="標楷體" w:hint="eastAsia"/>
                <w:color w:val="000000"/>
              </w:rPr>
              <w:t>第11屆第</w:t>
            </w:r>
            <w:r w:rsidRPr="00354480">
              <w:rPr>
                <w:rFonts w:ascii="標楷體" w:eastAsia="標楷體" w:hAnsi="標楷體"/>
                <w:color w:val="000000"/>
              </w:rPr>
              <w:t>2</w:t>
            </w:r>
            <w:r w:rsidRPr="00354480">
              <w:rPr>
                <w:rFonts w:ascii="標楷體" w:eastAsia="標楷體" w:hAnsi="標楷體" w:hint="eastAsia"/>
                <w:color w:val="000000"/>
              </w:rPr>
              <w:t>會期第</w:t>
            </w:r>
            <w:r w:rsidRPr="00354480">
              <w:rPr>
                <w:rFonts w:ascii="標楷體" w:eastAsia="標楷體" w:hAnsi="標楷體"/>
                <w:color w:val="000000"/>
              </w:rPr>
              <w:t>11</w:t>
            </w:r>
            <w:r w:rsidRPr="00354480">
              <w:rPr>
                <w:rFonts w:ascii="標楷體" w:eastAsia="標楷體" w:hAnsi="標楷體" w:hint="eastAsia"/>
                <w:color w:val="000000"/>
              </w:rPr>
              <w:t>次院會（113.</w:t>
            </w:r>
            <w:r w:rsidRPr="00354480">
              <w:rPr>
                <w:rFonts w:ascii="標楷體" w:eastAsia="標楷體" w:hAnsi="標楷體"/>
                <w:color w:val="000000"/>
              </w:rPr>
              <w:t>11</w:t>
            </w:r>
            <w:r w:rsidRPr="00354480">
              <w:rPr>
                <w:rFonts w:ascii="標楷體" w:eastAsia="標楷體" w:hAnsi="標楷體" w:hint="eastAsia"/>
                <w:color w:val="000000"/>
              </w:rPr>
              <w:t>.</w:t>
            </w:r>
            <w:r w:rsidRPr="00354480">
              <w:rPr>
                <w:rFonts w:ascii="標楷體" w:eastAsia="標楷體" w:hAnsi="標楷體"/>
                <w:color w:val="000000"/>
              </w:rPr>
              <w:t>29</w:t>
            </w:r>
            <w:r w:rsidRPr="00354480">
              <w:rPr>
                <w:rFonts w:ascii="標楷體" w:eastAsia="標楷體" w:hAnsi="標楷體" w:hint="eastAsia"/>
                <w:color w:val="000000"/>
              </w:rPr>
              <w:t>）決定：准予備查。</w:t>
            </w:r>
          </w:p>
        </w:tc>
      </w:tr>
      <w:tr w:rsidR="00354480" w:rsidRPr="00354480" w14:paraId="35E1530E" w14:textId="77777777" w:rsidTr="00BF2E2C">
        <w:trPr>
          <w:trHeight w:val="567"/>
        </w:trPr>
        <w:tc>
          <w:tcPr>
            <w:tcW w:w="361" w:type="pct"/>
            <w:vAlign w:val="center"/>
          </w:tcPr>
          <w:p w14:paraId="2B8A1FEF" w14:textId="77777777" w:rsidR="00354480" w:rsidRPr="00354480" w:rsidRDefault="00354480" w:rsidP="00DE570B">
            <w:pPr>
              <w:numPr>
                <w:ilvl w:val="0"/>
                <w:numId w:val="52"/>
              </w:numPr>
              <w:spacing w:line="400" w:lineRule="exact"/>
              <w:ind w:right="113"/>
              <w:rPr>
                <w:rFonts w:ascii="標楷體" w:eastAsia="標楷體" w:hAnsi="標楷體"/>
                <w:sz w:val="28"/>
                <w:szCs w:val="28"/>
              </w:rPr>
            </w:pPr>
          </w:p>
        </w:tc>
        <w:tc>
          <w:tcPr>
            <w:tcW w:w="1778" w:type="pct"/>
          </w:tcPr>
          <w:p w14:paraId="6CF7CC3E" w14:textId="77777777" w:rsidR="00354480" w:rsidRPr="00354480" w:rsidRDefault="00354480" w:rsidP="00354480">
            <w:pPr>
              <w:spacing w:line="400" w:lineRule="exact"/>
              <w:jc w:val="both"/>
              <w:rPr>
                <w:rFonts w:eastAsia="華康楷書體W5"/>
                <w:color w:val="000000"/>
                <w:sz w:val="28"/>
              </w:rPr>
            </w:pPr>
            <w:r w:rsidRPr="00354480">
              <w:rPr>
                <w:rFonts w:eastAsia="華康楷書體W5" w:hint="eastAsia"/>
                <w:color w:val="000000"/>
                <w:sz w:val="28"/>
              </w:rPr>
              <w:t>中央研究院函，為</w:t>
            </w:r>
            <w:proofErr w:type="gramStart"/>
            <w:r w:rsidRPr="00354480">
              <w:rPr>
                <w:rFonts w:eastAsia="華康楷書體W5" w:hint="eastAsia"/>
                <w:color w:val="000000"/>
                <w:sz w:val="28"/>
              </w:rPr>
              <w:t>113</w:t>
            </w:r>
            <w:proofErr w:type="gramEnd"/>
            <w:r w:rsidRPr="00354480">
              <w:rPr>
                <w:rFonts w:eastAsia="華康楷書體W5" w:hint="eastAsia"/>
                <w:color w:val="000000"/>
                <w:sz w:val="28"/>
              </w:rPr>
              <w:t>年度中央政府總預算決議，檢送決議（一）「自然及人文社會科學研究」預算凍結</w:t>
            </w:r>
            <w:r w:rsidRPr="00354480">
              <w:rPr>
                <w:rFonts w:eastAsia="華康楷書體W5" w:hint="eastAsia"/>
                <w:color w:val="000000"/>
                <w:sz w:val="28"/>
              </w:rPr>
              <w:t>100</w:t>
            </w:r>
            <w:r w:rsidRPr="00354480">
              <w:rPr>
                <w:rFonts w:eastAsia="華康楷書體W5" w:hint="eastAsia"/>
                <w:color w:val="000000"/>
                <w:sz w:val="28"/>
              </w:rPr>
              <w:t>萬元書面報告，請查照案。</w:t>
            </w:r>
          </w:p>
        </w:tc>
        <w:tc>
          <w:tcPr>
            <w:tcW w:w="781" w:type="pct"/>
          </w:tcPr>
          <w:p w14:paraId="79635E1B" w14:textId="77777777" w:rsidR="00354480" w:rsidRPr="00354480" w:rsidRDefault="00354480" w:rsidP="00354480">
            <w:pPr>
              <w:spacing w:line="400" w:lineRule="exact"/>
              <w:jc w:val="both"/>
              <w:rPr>
                <w:rFonts w:ascii="標楷體" w:eastAsia="標楷體" w:hAnsi="標楷體"/>
                <w:color w:val="000000"/>
                <w:sz w:val="28"/>
                <w:szCs w:val="28"/>
              </w:rPr>
            </w:pPr>
            <w:r w:rsidRPr="00354480">
              <w:rPr>
                <w:rFonts w:ascii="標楷體" w:eastAsia="標楷體" w:hAnsi="標楷體"/>
                <w:color w:val="000000"/>
                <w:sz w:val="28"/>
                <w:szCs w:val="28"/>
              </w:rPr>
              <w:t>11-1-5</w:t>
            </w:r>
          </w:p>
          <w:p w14:paraId="741E2E1D" w14:textId="77777777" w:rsidR="00354480" w:rsidRPr="00354480" w:rsidRDefault="00354480" w:rsidP="00354480">
            <w:pPr>
              <w:spacing w:line="400" w:lineRule="exact"/>
              <w:jc w:val="both"/>
              <w:rPr>
                <w:rFonts w:ascii="標楷體" w:eastAsia="標楷體" w:hAnsi="標楷體"/>
                <w:color w:val="000000"/>
                <w:sz w:val="28"/>
                <w:szCs w:val="28"/>
              </w:rPr>
            </w:pPr>
            <w:r w:rsidRPr="00354480">
              <w:rPr>
                <w:rFonts w:ascii="標楷體" w:eastAsia="標楷體" w:hAnsi="標楷體"/>
                <w:color w:val="000000"/>
                <w:sz w:val="28"/>
                <w:szCs w:val="28"/>
              </w:rPr>
              <w:t>(113.3.15)</w:t>
            </w:r>
          </w:p>
        </w:tc>
        <w:tc>
          <w:tcPr>
            <w:tcW w:w="527" w:type="pct"/>
          </w:tcPr>
          <w:p w14:paraId="44DBF590" w14:textId="77777777" w:rsidR="00354480" w:rsidRPr="00354480" w:rsidRDefault="00354480" w:rsidP="00354480">
            <w:pPr>
              <w:spacing w:line="400" w:lineRule="exact"/>
              <w:jc w:val="both"/>
              <w:rPr>
                <w:rFonts w:ascii="標楷體" w:eastAsia="標楷體" w:hAnsi="標楷體"/>
                <w:color w:val="000000"/>
                <w:sz w:val="28"/>
                <w:szCs w:val="28"/>
              </w:rPr>
            </w:pPr>
          </w:p>
        </w:tc>
        <w:tc>
          <w:tcPr>
            <w:tcW w:w="1553" w:type="pct"/>
          </w:tcPr>
          <w:p w14:paraId="456865DC" w14:textId="77777777" w:rsidR="00354480" w:rsidRPr="00354480" w:rsidRDefault="00354480" w:rsidP="00354480">
            <w:pPr>
              <w:spacing w:line="400" w:lineRule="exact"/>
              <w:ind w:left="235" w:hangingChars="98" w:hanging="235"/>
              <w:jc w:val="both"/>
              <w:rPr>
                <w:rFonts w:ascii="標楷體" w:eastAsia="標楷體" w:hAnsi="標楷體"/>
                <w:color w:val="000000"/>
              </w:rPr>
            </w:pPr>
            <w:r w:rsidRPr="00354480">
              <w:rPr>
                <w:rFonts w:ascii="標楷體" w:eastAsia="標楷體" w:hAnsi="標楷體" w:hint="eastAsia"/>
                <w:color w:val="000000"/>
              </w:rPr>
              <w:t>1</w:t>
            </w:r>
            <w:r w:rsidRPr="00354480">
              <w:rPr>
                <w:rFonts w:ascii="標楷體" w:eastAsia="標楷體" w:hAnsi="標楷體"/>
                <w:color w:val="000000"/>
              </w:rPr>
              <w:t>.</w:t>
            </w:r>
            <w:r w:rsidRPr="00354480">
              <w:rPr>
                <w:rFonts w:ascii="標楷體" w:eastAsia="標楷體" w:hAnsi="標楷體" w:hint="eastAsia"/>
                <w:color w:val="000000"/>
              </w:rPr>
              <w:t>第2會期第8次全體委員會議（113.1</w:t>
            </w:r>
            <w:r w:rsidRPr="00354480">
              <w:rPr>
                <w:rFonts w:ascii="標楷體" w:eastAsia="標楷體" w:hAnsi="標楷體"/>
                <w:color w:val="000000"/>
              </w:rPr>
              <w:t>1</w:t>
            </w:r>
            <w:r w:rsidRPr="00354480">
              <w:rPr>
                <w:rFonts w:ascii="標楷體" w:eastAsia="標楷體" w:hAnsi="標楷體" w:hint="eastAsia"/>
                <w:color w:val="000000"/>
              </w:rPr>
              <w:t>.1</w:t>
            </w:r>
            <w:r w:rsidRPr="00354480">
              <w:rPr>
                <w:rFonts w:ascii="標楷體" w:eastAsia="標楷體" w:hAnsi="標楷體"/>
                <w:color w:val="000000"/>
              </w:rPr>
              <w:t>1</w:t>
            </w:r>
            <w:r w:rsidRPr="00354480">
              <w:rPr>
                <w:rFonts w:ascii="標楷體" w:eastAsia="標楷體" w:hAnsi="標楷體" w:hint="eastAsia"/>
                <w:color w:val="000000"/>
              </w:rPr>
              <w:t>）決議：准予動支，提報院會。</w:t>
            </w:r>
          </w:p>
          <w:p w14:paraId="51188CE0" w14:textId="77777777" w:rsidR="00354480" w:rsidRPr="00354480" w:rsidRDefault="00354480" w:rsidP="00354480">
            <w:pPr>
              <w:spacing w:line="400" w:lineRule="exact"/>
              <w:ind w:left="235" w:hangingChars="98" w:hanging="235"/>
              <w:jc w:val="both"/>
              <w:rPr>
                <w:rFonts w:ascii="標楷體" w:eastAsia="標楷體" w:hAnsi="標楷體"/>
                <w:color w:val="000000"/>
              </w:rPr>
            </w:pPr>
            <w:r w:rsidRPr="00354480">
              <w:rPr>
                <w:rFonts w:ascii="標楷體" w:eastAsia="標楷體" w:hAnsi="標楷體" w:hint="eastAsia"/>
                <w:color w:val="000000"/>
              </w:rPr>
              <w:t>2</w:t>
            </w:r>
            <w:r w:rsidRPr="00354480">
              <w:rPr>
                <w:rFonts w:ascii="標楷體" w:eastAsia="標楷體" w:hAnsi="標楷體"/>
                <w:color w:val="000000"/>
              </w:rPr>
              <w:t>.</w:t>
            </w:r>
            <w:r w:rsidRPr="00354480">
              <w:rPr>
                <w:rFonts w:ascii="標楷體" w:eastAsia="標楷體" w:hAnsi="標楷體" w:hint="eastAsia"/>
                <w:color w:val="000000"/>
              </w:rPr>
              <w:t>第11屆第</w:t>
            </w:r>
            <w:r w:rsidRPr="00354480">
              <w:rPr>
                <w:rFonts w:ascii="標楷體" w:eastAsia="標楷體" w:hAnsi="標楷體"/>
                <w:color w:val="000000"/>
              </w:rPr>
              <w:t>2</w:t>
            </w:r>
            <w:r w:rsidRPr="00354480">
              <w:rPr>
                <w:rFonts w:ascii="標楷體" w:eastAsia="標楷體" w:hAnsi="標楷體" w:hint="eastAsia"/>
                <w:color w:val="000000"/>
              </w:rPr>
              <w:t>會期第</w:t>
            </w:r>
            <w:r w:rsidRPr="00354480">
              <w:rPr>
                <w:rFonts w:ascii="標楷體" w:eastAsia="標楷體" w:hAnsi="標楷體"/>
                <w:color w:val="000000"/>
              </w:rPr>
              <w:t>11</w:t>
            </w:r>
            <w:r w:rsidRPr="00354480">
              <w:rPr>
                <w:rFonts w:ascii="標楷體" w:eastAsia="標楷體" w:hAnsi="標楷體" w:hint="eastAsia"/>
                <w:color w:val="000000"/>
              </w:rPr>
              <w:t>次院會（113.</w:t>
            </w:r>
            <w:r w:rsidRPr="00354480">
              <w:rPr>
                <w:rFonts w:ascii="標楷體" w:eastAsia="標楷體" w:hAnsi="標楷體"/>
                <w:color w:val="000000"/>
              </w:rPr>
              <w:t>11</w:t>
            </w:r>
            <w:r w:rsidRPr="00354480">
              <w:rPr>
                <w:rFonts w:ascii="標楷體" w:eastAsia="標楷體" w:hAnsi="標楷體" w:hint="eastAsia"/>
                <w:color w:val="000000"/>
              </w:rPr>
              <w:t>.</w:t>
            </w:r>
            <w:r w:rsidRPr="00354480">
              <w:rPr>
                <w:rFonts w:ascii="標楷體" w:eastAsia="標楷體" w:hAnsi="標楷體"/>
                <w:color w:val="000000"/>
              </w:rPr>
              <w:t>29</w:t>
            </w:r>
            <w:r w:rsidRPr="00354480">
              <w:rPr>
                <w:rFonts w:ascii="標楷體" w:eastAsia="標楷體" w:hAnsi="標楷體" w:hint="eastAsia"/>
                <w:color w:val="000000"/>
              </w:rPr>
              <w:t>）決定：准予備查。</w:t>
            </w:r>
          </w:p>
        </w:tc>
      </w:tr>
    </w:tbl>
    <w:p w14:paraId="203C0639" w14:textId="30FB5CC9" w:rsidR="00354480" w:rsidRPr="00920597" w:rsidRDefault="00354480" w:rsidP="00354480">
      <w:pPr>
        <w:pStyle w:val="01-4"/>
        <w:rPr>
          <w:color w:val="000000" w:themeColor="text1"/>
        </w:rPr>
      </w:pPr>
      <w:bookmarkStart w:id="110" w:name="_Toc189551816"/>
      <w:r>
        <w:rPr>
          <w:rFonts w:hint="eastAsia"/>
          <w:color w:val="000000" w:themeColor="text1"/>
        </w:rPr>
        <w:t>3</w:t>
      </w:r>
      <w:r w:rsidRPr="00920597">
        <w:rPr>
          <w:color w:val="000000" w:themeColor="text1"/>
        </w:rPr>
        <w:t>.</w:t>
      </w:r>
      <w:r>
        <w:rPr>
          <w:rFonts w:hint="eastAsia"/>
          <w:color w:val="000000" w:themeColor="text1"/>
        </w:rPr>
        <w:t>國家科學及技術委員會</w:t>
      </w:r>
      <w:r w:rsidRPr="00920597">
        <w:rPr>
          <w:rFonts w:hint="eastAsia"/>
          <w:color w:val="000000" w:themeColor="text1"/>
        </w:rPr>
        <w:t xml:space="preserve"> (</w:t>
      </w:r>
      <w:r>
        <w:rPr>
          <w:rFonts w:hint="eastAsia"/>
          <w:color w:val="000000" w:themeColor="text1"/>
        </w:rPr>
        <w:t>1</w:t>
      </w:r>
      <w:r w:rsidRPr="00920597">
        <w:rPr>
          <w:rFonts w:hint="eastAsia"/>
          <w:color w:val="000000" w:themeColor="text1"/>
        </w:rPr>
        <w:t>案</w:t>
      </w:r>
      <w:proofErr w:type="gramStart"/>
      <w:r w:rsidRPr="00920597">
        <w:rPr>
          <w:rFonts w:hint="eastAsia"/>
          <w:color w:val="000000" w:themeColor="text1"/>
        </w:rPr>
        <w:t>）</w:t>
      </w:r>
      <w:bookmarkEnd w:id="110"/>
      <w:proofErr w:type="gramEnd"/>
    </w:p>
    <w:tbl>
      <w:tblPr>
        <w:tblW w:w="5270" w:type="pct"/>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88"/>
        <w:gridCol w:w="3527"/>
        <w:gridCol w:w="1671"/>
        <w:gridCol w:w="1003"/>
        <w:gridCol w:w="3080"/>
      </w:tblGrid>
      <w:tr w:rsidR="00354480" w:rsidRPr="00920597" w14:paraId="571CF214" w14:textId="77777777" w:rsidTr="00BF2E2C">
        <w:trPr>
          <w:trHeight w:val="700"/>
        </w:trPr>
        <w:tc>
          <w:tcPr>
            <w:tcW w:w="345" w:type="pct"/>
            <w:vAlign w:val="center"/>
          </w:tcPr>
          <w:p w14:paraId="39C76CC8" w14:textId="77777777" w:rsidR="00354480" w:rsidRPr="00920597" w:rsidRDefault="00354480" w:rsidP="00BF2E2C">
            <w:pPr>
              <w:spacing w:line="400" w:lineRule="exact"/>
              <w:rPr>
                <w:rFonts w:ascii="標楷體" w:eastAsia="標楷體" w:hAnsi="標楷體"/>
                <w:b/>
                <w:bCs/>
                <w:color w:val="000000" w:themeColor="text1"/>
                <w:spacing w:val="-20"/>
                <w:sz w:val="28"/>
                <w:szCs w:val="28"/>
              </w:rPr>
            </w:pPr>
            <w:r w:rsidRPr="00920597">
              <w:rPr>
                <w:rFonts w:ascii="標楷體" w:eastAsia="標楷體" w:hAnsi="標楷體" w:hint="eastAsia"/>
                <w:b/>
                <w:bCs/>
                <w:color w:val="000000" w:themeColor="text1"/>
                <w:spacing w:val="-20"/>
                <w:sz w:val="28"/>
                <w:szCs w:val="28"/>
              </w:rPr>
              <w:t>序號</w:t>
            </w:r>
          </w:p>
        </w:tc>
        <w:tc>
          <w:tcPr>
            <w:tcW w:w="1769" w:type="pct"/>
            <w:vAlign w:val="center"/>
          </w:tcPr>
          <w:p w14:paraId="32A517B6" w14:textId="77777777" w:rsidR="00354480" w:rsidRPr="00920597" w:rsidRDefault="00354480" w:rsidP="00BF2E2C">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案      由</w:t>
            </w:r>
          </w:p>
        </w:tc>
        <w:tc>
          <w:tcPr>
            <w:tcW w:w="838" w:type="pct"/>
            <w:vAlign w:val="center"/>
          </w:tcPr>
          <w:p w14:paraId="028B7FE8" w14:textId="77777777" w:rsidR="00354480" w:rsidRPr="00920597" w:rsidRDefault="00354480" w:rsidP="00BF2E2C">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院會交付</w:t>
            </w:r>
          </w:p>
          <w:p w14:paraId="3CB69224" w14:textId="77777777" w:rsidR="00354480" w:rsidRPr="00920597" w:rsidRDefault="00354480" w:rsidP="00BF2E2C">
            <w:pPr>
              <w:spacing w:line="400" w:lineRule="exact"/>
              <w:ind w:left="92"/>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會次及日期</w:t>
            </w:r>
          </w:p>
        </w:tc>
        <w:tc>
          <w:tcPr>
            <w:tcW w:w="503" w:type="pct"/>
            <w:vAlign w:val="center"/>
          </w:tcPr>
          <w:p w14:paraId="43114506" w14:textId="77777777" w:rsidR="00354480" w:rsidRPr="00920597" w:rsidRDefault="00354480" w:rsidP="00BF2E2C">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聯席</w:t>
            </w:r>
          </w:p>
          <w:p w14:paraId="0891CEC6" w14:textId="77777777" w:rsidR="00354480" w:rsidRPr="00920597" w:rsidRDefault="00354480" w:rsidP="00BF2E2C">
            <w:pPr>
              <w:spacing w:line="400" w:lineRule="exact"/>
              <w:jc w:val="center"/>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委員會</w:t>
            </w:r>
          </w:p>
        </w:tc>
        <w:tc>
          <w:tcPr>
            <w:tcW w:w="1545" w:type="pct"/>
            <w:vAlign w:val="center"/>
          </w:tcPr>
          <w:p w14:paraId="5CB6425E" w14:textId="77777777" w:rsidR="00354480" w:rsidRPr="00920597" w:rsidRDefault="00354480" w:rsidP="00BF2E2C">
            <w:pPr>
              <w:spacing w:line="400" w:lineRule="exact"/>
              <w:jc w:val="distribute"/>
              <w:rPr>
                <w:rFonts w:ascii="標楷體" w:eastAsia="標楷體" w:hAnsi="標楷體"/>
                <w:b/>
                <w:bCs/>
                <w:color w:val="000000" w:themeColor="text1"/>
                <w:sz w:val="28"/>
              </w:rPr>
            </w:pPr>
            <w:r w:rsidRPr="00920597">
              <w:rPr>
                <w:rFonts w:ascii="標楷體" w:eastAsia="標楷體" w:hAnsi="標楷體" w:hint="eastAsia"/>
                <w:b/>
                <w:bCs/>
                <w:color w:val="000000" w:themeColor="text1"/>
                <w:sz w:val="28"/>
              </w:rPr>
              <w:t>處理情形</w:t>
            </w:r>
          </w:p>
        </w:tc>
      </w:tr>
      <w:tr w:rsidR="00354480" w:rsidRPr="009A6761" w14:paraId="5FCD56B4" w14:textId="77777777" w:rsidTr="00BF2E2C">
        <w:trPr>
          <w:trHeight w:val="567"/>
        </w:trPr>
        <w:tc>
          <w:tcPr>
            <w:tcW w:w="345" w:type="pct"/>
            <w:vAlign w:val="center"/>
          </w:tcPr>
          <w:p w14:paraId="0C7FD29E" w14:textId="77777777" w:rsidR="00354480" w:rsidRPr="009A6761" w:rsidRDefault="00354480" w:rsidP="00E951ED">
            <w:pPr>
              <w:numPr>
                <w:ilvl w:val="0"/>
                <w:numId w:val="40"/>
              </w:numPr>
              <w:spacing w:line="400" w:lineRule="exact"/>
              <w:ind w:right="113"/>
              <w:rPr>
                <w:rFonts w:ascii="標楷體" w:eastAsia="標楷體" w:hAnsi="標楷體"/>
                <w:sz w:val="28"/>
                <w:szCs w:val="28"/>
              </w:rPr>
            </w:pPr>
          </w:p>
        </w:tc>
        <w:tc>
          <w:tcPr>
            <w:tcW w:w="1769" w:type="pct"/>
          </w:tcPr>
          <w:p w14:paraId="1EBFB9B6" w14:textId="77777777" w:rsidR="00354480" w:rsidRPr="00AC17D9" w:rsidRDefault="00354480" w:rsidP="00BF2E2C">
            <w:pPr>
              <w:spacing w:line="400" w:lineRule="exact"/>
              <w:jc w:val="both"/>
              <w:rPr>
                <w:rFonts w:ascii="標楷體" w:eastAsia="標楷體" w:hAnsi="標楷體"/>
                <w:color w:val="000000"/>
                <w:sz w:val="28"/>
                <w:szCs w:val="28"/>
              </w:rPr>
            </w:pPr>
            <w:r w:rsidRPr="00AC17D9">
              <w:rPr>
                <w:rFonts w:ascii="標楷體" w:eastAsia="標楷體" w:hAnsi="標楷體" w:hint="eastAsia"/>
                <w:color w:val="000000"/>
                <w:sz w:val="28"/>
                <w:szCs w:val="28"/>
              </w:rPr>
              <w:t>國家科學及技術委員會函</w:t>
            </w:r>
            <w:r>
              <w:rPr>
                <w:rFonts w:ascii="標楷體" w:eastAsia="標楷體" w:hAnsi="標楷體" w:hint="eastAsia"/>
                <w:color w:val="000000"/>
                <w:sz w:val="28"/>
                <w:szCs w:val="28"/>
              </w:rPr>
              <w:t>，</w:t>
            </w:r>
            <w:r w:rsidRPr="00AC17D9">
              <w:rPr>
                <w:rFonts w:ascii="標楷體" w:eastAsia="標楷體" w:hAnsi="標楷體" w:hint="eastAsia"/>
                <w:color w:val="000000"/>
                <w:sz w:val="28"/>
                <w:szCs w:val="28"/>
              </w:rPr>
              <w:t>為國家科學及技術委員會（原科技部）</w:t>
            </w:r>
            <w:proofErr w:type="gramStart"/>
            <w:r w:rsidRPr="00AC17D9">
              <w:rPr>
                <w:rFonts w:ascii="標楷體" w:eastAsia="標楷體" w:hAnsi="標楷體" w:hint="eastAsia"/>
                <w:color w:val="000000"/>
                <w:sz w:val="28"/>
                <w:szCs w:val="28"/>
              </w:rPr>
              <w:t>第5目項下</w:t>
            </w:r>
            <w:proofErr w:type="gramEnd"/>
            <w:r w:rsidRPr="00AC17D9">
              <w:rPr>
                <w:rFonts w:ascii="標楷體" w:eastAsia="標楷體" w:hAnsi="標楷體" w:hint="eastAsia"/>
                <w:color w:val="000000"/>
                <w:sz w:val="28"/>
                <w:szCs w:val="28"/>
              </w:rPr>
              <w:t>「基金現金增資」中「跨部會署執行之科技計畫」繼續凍結1億元，檢送書面報告案，已逾年度預算執行</w:t>
            </w:r>
            <w:proofErr w:type="gramStart"/>
            <w:r w:rsidRPr="00AC17D9">
              <w:rPr>
                <w:rFonts w:ascii="標楷體" w:eastAsia="標楷體" w:hAnsi="標楷體" w:hint="eastAsia"/>
                <w:color w:val="000000"/>
                <w:sz w:val="28"/>
                <w:szCs w:val="28"/>
              </w:rPr>
              <w:t>期間，</w:t>
            </w:r>
            <w:proofErr w:type="gramEnd"/>
            <w:r w:rsidRPr="00AC17D9">
              <w:rPr>
                <w:rFonts w:ascii="標楷體" w:eastAsia="標楷體" w:hAnsi="標楷體" w:hint="eastAsia"/>
                <w:color w:val="000000"/>
                <w:sz w:val="28"/>
                <w:szCs w:val="28"/>
              </w:rPr>
              <w:t>請查照案。</w:t>
            </w:r>
          </w:p>
        </w:tc>
        <w:tc>
          <w:tcPr>
            <w:tcW w:w="838" w:type="pct"/>
          </w:tcPr>
          <w:p w14:paraId="3C444B71" w14:textId="77777777" w:rsidR="00354480" w:rsidRPr="00AC17D9" w:rsidRDefault="00354480" w:rsidP="00BF2E2C">
            <w:pPr>
              <w:spacing w:line="400" w:lineRule="exact"/>
              <w:jc w:val="both"/>
              <w:rPr>
                <w:rFonts w:ascii="標楷體" w:eastAsia="標楷體" w:hAnsi="標楷體"/>
                <w:color w:val="000000"/>
                <w:sz w:val="28"/>
                <w:szCs w:val="28"/>
              </w:rPr>
            </w:pPr>
            <w:r w:rsidRPr="00AC17D9">
              <w:rPr>
                <w:rFonts w:ascii="標楷體" w:eastAsia="標楷體" w:hAnsi="標楷體"/>
                <w:color w:val="000000"/>
                <w:sz w:val="28"/>
                <w:szCs w:val="28"/>
              </w:rPr>
              <w:t>10-6-5</w:t>
            </w:r>
          </w:p>
          <w:p w14:paraId="230EFD1A" w14:textId="77777777" w:rsidR="00354480" w:rsidRPr="00AC17D9" w:rsidRDefault="00354480" w:rsidP="00BF2E2C">
            <w:pPr>
              <w:spacing w:line="400" w:lineRule="exact"/>
              <w:jc w:val="both"/>
              <w:rPr>
                <w:rFonts w:ascii="標楷體" w:eastAsia="標楷體" w:hAnsi="標楷體"/>
                <w:color w:val="000000"/>
                <w:sz w:val="28"/>
                <w:szCs w:val="28"/>
              </w:rPr>
            </w:pPr>
            <w:r w:rsidRPr="00AC17D9">
              <w:rPr>
                <w:rFonts w:ascii="標楷體" w:eastAsia="標楷體" w:hAnsi="標楷體"/>
                <w:color w:val="000000"/>
                <w:sz w:val="28"/>
                <w:szCs w:val="28"/>
              </w:rPr>
              <w:t>(111.11.9)</w:t>
            </w:r>
          </w:p>
        </w:tc>
        <w:tc>
          <w:tcPr>
            <w:tcW w:w="503" w:type="pct"/>
          </w:tcPr>
          <w:p w14:paraId="11109A20" w14:textId="77777777" w:rsidR="00354480" w:rsidRPr="00AC17D9" w:rsidRDefault="00354480" w:rsidP="00BF2E2C">
            <w:pPr>
              <w:spacing w:line="400" w:lineRule="exact"/>
              <w:jc w:val="both"/>
              <w:rPr>
                <w:rFonts w:ascii="標楷體" w:eastAsia="標楷體" w:hAnsi="標楷體"/>
                <w:color w:val="000000"/>
                <w:sz w:val="28"/>
                <w:szCs w:val="28"/>
              </w:rPr>
            </w:pPr>
          </w:p>
        </w:tc>
        <w:tc>
          <w:tcPr>
            <w:tcW w:w="1545" w:type="pct"/>
          </w:tcPr>
          <w:p w14:paraId="44F582A2" w14:textId="77777777" w:rsidR="00354480" w:rsidRPr="00AC17D9" w:rsidRDefault="00354480" w:rsidP="00BF2E2C">
            <w:pPr>
              <w:spacing w:line="400" w:lineRule="exact"/>
              <w:ind w:leftChars="18" w:left="331" w:hangingChars="120" w:hanging="288"/>
              <w:jc w:val="both"/>
              <w:rPr>
                <w:rFonts w:ascii="標楷體" w:eastAsia="標楷體" w:hAnsi="標楷體"/>
                <w:color w:val="000000"/>
                <w:szCs w:val="24"/>
              </w:rPr>
            </w:pPr>
            <w:r w:rsidRPr="00AC17D9">
              <w:rPr>
                <w:rFonts w:ascii="標楷體" w:eastAsia="標楷體" w:hAnsi="標楷體" w:hint="eastAsia"/>
                <w:color w:val="000000"/>
                <w:szCs w:val="24"/>
              </w:rPr>
              <w:t>1</w:t>
            </w:r>
            <w:r w:rsidRPr="00AC17D9">
              <w:rPr>
                <w:rFonts w:ascii="標楷體" w:eastAsia="標楷體" w:hAnsi="標楷體"/>
                <w:color w:val="000000"/>
                <w:szCs w:val="24"/>
              </w:rPr>
              <w:t>.</w:t>
            </w:r>
            <w:r w:rsidRPr="00AC17D9">
              <w:rPr>
                <w:rFonts w:ascii="標楷體" w:eastAsia="標楷體" w:hAnsi="標楷體" w:hint="eastAsia"/>
                <w:color w:val="000000"/>
                <w:szCs w:val="24"/>
              </w:rPr>
              <w:t>逾年度預算執行期限，報請院會存查。</w:t>
            </w:r>
          </w:p>
          <w:p w14:paraId="19A165DC" w14:textId="77777777" w:rsidR="00354480" w:rsidRPr="00AC17D9" w:rsidRDefault="00354480" w:rsidP="00BF2E2C">
            <w:pPr>
              <w:spacing w:line="400" w:lineRule="exact"/>
              <w:ind w:leftChars="21" w:left="290" w:hangingChars="100" w:hanging="240"/>
              <w:jc w:val="both"/>
              <w:rPr>
                <w:rFonts w:ascii="標楷體" w:eastAsia="標楷體" w:hAnsi="標楷體"/>
                <w:color w:val="000000"/>
              </w:rPr>
            </w:pPr>
            <w:r w:rsidRPr="00AC17D9">
              <w:rPr>
                <w:rFonts w:ascii="標楷體" w:eastAsia="標楷體" w:hAnsi="標楷體" w:hint="eastAsia"/>
                <w:color w:val="000000"/>
                <w:szCs w:val="24"/>
              </w:rPr>
              <w:t>2</w:t>
            </w:r>
            <w:r w:rsidRPr="00AC17D9">
              <w:rPr>
                <w:rFonts w:ascii="標楷體" w:eastAsia="標楷體" w:hAnsi="標楷體"/>
                <w:color w:val="000000"/>
                <w:szCs w:val="24"/>
              </w:rPr>
              <w:t>.</w:t>
            </w:r>
            <w:r w:rsidRPr="00AC17D9">
              <w:rPr>
                <w:rFonts w:ascii="標楷體" w:eastAsia="標楷體" w:hAnsi="標楷體" w:hint="eastAsia"/>
                <w:color w:val="000000"/>
                <w:szCs w:val="24"/>
              </w:rPr>
              <w:t>第11屆第</w:t>
            </w:r>
            <w:r w:rsidRPr="00AC17D9">
              <w:rPr>
                <w:rFonts w:ascii="標楷體" w:eastAsia="標楷體" w:hAnsi="標楷體"/>
                <w:color w:val="000000"/>
                <w:szCs w:val="24"/>
              </w:rPr>
              <w:t>2</w:t>
            </w:r>
            <w:r w:rsidRPr="00AC17D9">
              <w:rPr>
                <w:rFonts w:ascii="標楷體" w:eastAsia="標楷體" w:hAnsi="標楷體" w:hint="eastAsia"/>
                <w:color w:val="000000"/>
                <w:szCs w:val="24"/>
              </w:rPr>
              <w:t>會期第</w:t>
            </w:r>
            <w:r w:rsidRPr="00AC17D9">
              <w:rPr>
                <w:rFonts w:ascii="標楷體" w:eastAsia="標楷體" w:hAnsi="標楷體"/>
                <w:color w:val="000000"/>
                <w:szCs w:val="24"/>
              </w:rPr>
              <w:t>6</w:t>
            </w:r>
            <w:r w:rsidRPr="00AC17D9">
              <w:rPr>
                <w:rFonts w:ascii="標楷體" w:eastAsia="標楷體" w:hAnsi="標楷體" w:hint="eastAsia"/>
                <w:color w:val="000000"/>
                <w:szCs w:val="24"/>
              </w:rPr>
              <w:t>次院會（</w:t>
            </w:r>
            <w:r w:rsidRPr="00AC17D9">
              <w:rPr>
                <w:rFonts w:ascii="標楷體" w:eastAsia="標楷體" w:hAnsi="標楷體" w:hint="eastAsia"/>
                <w:color w:val="000000"/>
              </w:rPr>
              <w:t>113</w:t>
            </w:r>
            <w:r w:rsidRPr="00AC17D9">
              <w:rPr>
                <w:rFonts w:ascii="標楷體" w:eastAsia="標楷體" w:hAnsi="標楷體" w:hint="eastAsia"/>
                <w:color w:val="000000"/>
                <w:szCs w:val="24"/>
              </w:rPr>
              <w:t>.</w:t>
            </w:r>
            <w:r w:rsidRPr="00AC17D9">
              <w:rPr>
                <w:rFonts w:ascii="標楷體" w:eastAsia="標楷體" w:hAnsi="標楷體"/>
                <w:color w:val="000000"/>
                <w:szCs w:val="24"/>
              </w:rPr>
              <w:t>10</w:t>
            </w:r>
            <w:r w:rsidRPr="00AC17D9">
              <w:rPr>
                <w:rFonts w:ascii="標楷體" w:eastAsia="標楷體" w:hAnsi="標楷體" w:hint="eastAsia"/>
                <w:color w:val="000000"/>
                <w:szCs w:val="24"/>
              </w:rPr>
              <w:t>.</w:t>
            </w:r>
            <w:r w:rsidRPr="00AC17D9">
              <w:rPr>
                <w:rFonts w:ascii="標楷體" w:eastAsia="標楷體" w:hAnsi="標楷體"/>
                <w:color w:val="000000"/>
                <w:szCs w:val="24"/>
              </w:rPr>
              <w:t>2</w:t>
            </w:r>
            <w:r w:rsidRPr="00AC17D9">
              <w:rPr>
                <w:rFonts w:ascii="標楷體" w:eastAsia="標楷體" w:hAnsi="標楷體" w:hint="eastAsia"/>
                <w:color w:val="000000"/>
                <w:szCs w:val="24"/>
              </w:rPr>
              <w:t>5）決定：准予備查。</w:t>
            </w:r>
          </w:p>
        </w:tc>
      </w:tr>
    </w:tbl>
    <w:p w14:paraId="6384108E" w14:textId="77777777" w:rsidR="00D81532" w:rsidRPr="00D81532" w:rsidRDefault="00D81532">
      <w:pPr>
        <w:widowControl/>
      </w:pPr>
    </w:p>
    <w:p w14:paraId="1AC9EA2F" w14:textId="77777777" w:rsidR="00512F9C" w:rsidRPr="00704498" w:rsidRDefault="00512F9C" w:rsidP="00512F9C">
      <w:pPr>
        <w:pStyle w:val="01-11"/>
        <w:rPr>
          <w:color w:val="000000" w:themeColor="text1"/>
        </w:rPr>
      </w:pPr>
      <w:bookmarkStart w:id="111" w:name="_Toc189551817"/>
      <w:r w:rsidRPr="00704498">
        <w:rPr>
          <w:rFonts w:hint="eastAsia"/>
          <w:color w:val="000000" w:themeColor="text1"/>
        </w:rPr>
        <w:lastRenderedPageBreak/>
        <w:t>伍、尚待院會審議之議案</w:t>
      </w:r>
      <w:r w:rsidR="00303040" w:rsidRPr="00704498">
        <w:rPr>
          <w:rFonts w:hint="eastAsia"/>
          <w:color w:val="000000" w:themeColor="text1"/>
        </w:rPr>
        <w:t xml:space="preserve"> (</w:t>
      </w:r>
      <w:r w:rsidR="0088166A">
        <w:rPr>
          <w:rFonts w:hint="eastAsia"/>
          <w:color w:val="000000" w:themeColor="text1"/>
        </w:rPr>
        <w:t>7</w:t>
      </w:r>
      <w:r w:rsidR="00303040" w:rsidRPr="00704498">
        <w:rPr>
          <w:rFonts w:hint="eastAsia"/>
          <w:color w:val="000000" w:themeColor="text1"/>
        </w:rPr>
        <w:t>案)</w:t>
      </w:r>
      <w:bookmarkEnd w:id="111"/>
    </w:p>
    <w:p w14:paraId="4F29D7ED" w14:textId="77777777" w:rsidR="00753BB3" w:rsidRPr="00704498" w:rsidRDefault="00753BB3" w:rsidP="00512F9C">
      <w:pPr>
        <w:pStyle w:val="01-21"/>
        <w:rPr>
          <w:color w:val="000000" w:themeColor="text1"/>
        </w:rPr>
      </w:pPr>
      <w:bookmarkStart w:id="112" w:name="_Toc189551818"/>
      <w:r w:rsidRPr="00704498">
        <w:rPr>
          <w:rFonts w:hint="eastAsia"/>
          <w:color w:val="000000" w:themeColor="text1"/>
        </w:rPr>
        <w:t>一、法律案（</w:t>
      </w:r>
      <w:r w:rsidR="007B1BEF">
        <w:rPr>
          <w:rFonts w:hint="eastAsia"/>
          <w:color w:val="000000" w:themeColor="text1"/>
        </w:rPr>
        <w:t>1</w:t>
      </w:r>
      <w:r w:rsidRPr="00704498">
        <w:rPr>
          <w:rFonts w:hint="eastAsia"/>
          <w:color w:val="000000" w:themeColor="text1"/>
        </w:rPr>
        <w:t>案）</w:t>
      </w:r>
      <w:bookmarkEnd w:id="112"/>
    </w:p>
    <w:p w14:paraId="134D8A8C" w14:textId="77777777" w:rsidR="00753BB3" w:rsidRPr="00704498" w:rsidRDefault="000F1455" w:rsidP="008D0A60">
      <w:pPr>
        <w:pStyle w:val="01-3"/>
        <w:rPr>
          <w:color w:val="000000" w:themeColor="text1"/>
        </w:rPr>
      </w:pPr>
      <w:bookmarkStart w:id="113" w:name="_Toc189551819"/>
      <w:r w:rsidRPr="00704498">
        <w:rPr>
          <w:rFonts w:hint="eastAsia"/>
          <w:color w:val="000000" w:themeColor="text1"/>
        </w:rPr>
        <w:t>(</w:t>
      </w:r>
      <w:proofErr w:type="gramStart"/>
      <w:r w:rsidRPr="00704498">
        <w:rPr>
          <w:rFonts w:hint="eastAsia"/>
          <w:color w:val="000000" w:themeColor="text1"/>
        </w:rPr>
        <w:t>一</w:t>
      </w:r>
      <w:proofErr w:type="gramEnd"/>
      <w:r w:rsidRPr="00704498">
        <w:rPr>
          <w:rFonts w:hint="eastAsia"/>
          <w:color w:val="000000" w:themeColor="text1"/>
        </w:rPr>
        <w:t>)</w:t>
      </w:r>
      <w:r w:rsidR="00366215" w:rsidRPr="00704498">
        <w:rPr>
          <w:rFonts w:hint="eastAsia"/>
          <w:color w:val="000000" w:themeColor="text1"/>
        </w:rPr>
        <w:t>教育</w:t>
      </w:r>
      <w:r w:rsidR="00753BB3" w:rsidRPr="00704498">
        <w:rPr>
          <w:rFonts w:hint="eastAsia"/>
          <w:color w:val="000000" w:themeColor="text1"/>
        </w:rPr>
        <w:t>部</w:t>
      </w:r>
      <w:r w:rsidR="00AF62FC" w:rsidRPr="00704498">
        <w:rPr>
          <w:rFonts w:hint="eastAsia"/>
          <w:color w:val="000000" w:themeColor="text1"/>
        </w:rPr>
        <w:t xml:space="preserve"> </w:t>
      </w:r>
      <w:r w:rsidR="00753BB3" w:rsidRPr="00704498">
        <w:rPr>
          <w:rFonts w:hint="eastAsia"/>
          <w:color w:val="000000" w:themeColor="text1"/>
        </w:rPr>
        <w:t>(</w:t>
      </w:r>
      <w:r w:rsidR="007B1BEF">
        <w:rPr>
          <w:color w:val="000000" w:themeColor="text1"/>
        </w:rPr>
        <w:t>1</w:t>
      </w:r>
      <w:r w:rsidR="00753BB3" w:rsidRPr="00704498">
        <w:rPr>
          <w:rFonts w:hint="eastAsia"/>
          <w:color w:val="000000" w:themeColor="text1"/>
        </w:rPr>
        <w:t>案</w:t>
      </w:r>
      <w:proofErr w:type="gramStart"/>
      <w:r w:rsidR="00753BB3" w:rsidRPr="00704498">
        <w:rPr>
          <w:rFonts w:hint="eastAsia"/>
          <w:color w:val="000000" w:themeColor="text1"/>
        </w:rPr>
        <w:t>）</w:t>
      </w:r>
      <w:bookmarkEnd w:id="113"/>
      <w:proofErr w:type="gramEnd"/>
    </w:p>
    <w:tbl>
      <w:tblPr>
        <w:tblW w:w="5186" w:type="pct"/>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1"/>
        <w:gridCol w:w="2576"/>
        <w:gridCol w:w="1498"/>
        <w:gridCol w:w="951"/>
        <w:gridCol w:w="2870"/>
        <w:gridCol w:w="1214"/>
      </w:tblGrid>
      <w:tr w:rsidR="00A144ED" w:rsidRPr="00A144ED" w14:paraId="2BD869B8" w14:textId="77777777" w:rsidTr="00986FC3">
        <w:trPr>
          <w:trHeight w:val="700"/>
        </w:trPr>
        <w:tc>
          <w:tcPr>
            <w:tcW w:w="701" w:type="dxa"/>
            <w:vAlign w:val="center"/>
          </w:tcPr>
          <w:p w14:paraId="20C8E278" w14:textId="77777777" w:rsidR="00A144ED" w:rsidRPr="00A144ED" w:rsidRDefault="00A144ED" w:rsidP="00A144ED">
            <w:pPr>
              <w:spacing w:line="400" w:lineRule="exact"/>
              <w:jc w:val="center"/>
              <w:rPr>
                <w:rFonts w:ascii="標楷體" w:eastAsia="標楷體" w:hAnsi="標楷體"/>
                <w:b/>
                <w:bCs/>
                <w:color w:val="000000" w:themeColor="text1"/>
                <w:spacing w:val="-20"/>
                <w:sz w:val="28"/>
                <w:szCs w:val="28"/>
              </w:rPr>
            </w:pPr>
            <w:r w:rsidRPr="00A144ED">
              <w:rPr>
                <w:rFonts w:ascii="標楷體" w:eastAsia="標楷體" w:hAnsi="標楷體" w:hint="eastAsia"/>
                <w:b/>
                <w:bCs/>
                <w:color w:val="000000" w:themeColor="text1"/>
                <w:spacing w:val="-20"/>
                <w:sz w:val="28"/>
                <w:szCs w:val="28"/>
              </w:rPr>
              <w:t>序號</w:t>
            </w:r>
          </w:p>
        </w:tc>
        <w:tc>
          <w:tcPr>
            <w:tcW w:w="2576" w:type="dxa"/>
            <w:vAlign w:val="center"/>
          </w:tcPr>
          <w:p w14:paraId="55A4E59E" w14:textId="77777777" w:rsidR="00A144ED" w:rsidRPr="00A144ED" w:rsidRDefault="00A144ED" w:rsidP="00A144ED">
            <w:pPr>
              <w:spacing w:line="400" w:lineRule="exact"/>
              <w:jc w:val="center"/>
              <w:rPr>
                <w:rFonts w:ascii="標楷體" w:eastAsia="標楷體" w:hAnsi="標楷體"/>
                <w:b/>
                <w:bCs/>
                <w:color w:val="000000" w:themeColor="text1"/>
                <w:sz w:val="28"/>
              </w:rPr>
            </w:pPr>
            <w:r w:rsidRPr="00A144ED">
              <w:rPr>
                <w:rFonts w:ascii="標楷體" w:eastAsia="標楷體" w:hAnsi="標楷體" w:hint="eastAsia"/>
                <w:b/>
                <w:bCs/>
                <w:color w:val="000000" w:themeColor="text1"/>
                <w:sz w:val="28"/>
              </w:rPr>
              <w:t>案      由</w:t>
            </w:r>
          </w:p>
        </w:tc>
        <w:tc>
          <w:tcPr>
            <w:tcW w:w="1498" w:type="dxa"/>
            <w:vAlign w:val="center"/>
          </w:tcPr>
          <w:p w14:paraId="3209B7F0" w14:textId="77777777" w:rsidR="00A144ED" w:rsidRPr="00A144ED" w:rsidRDefault="00A144ED" w:rsidP="00A144ED">
            <w:pPr>
              <w:spacing w:line="400" w:lineRule="exact"/>
              <w:ind w:rightChars="26" w:right="62"/>
              <w:jc w:val="center"/>
              <w:rPr>
                <w:rFonts w:ascii="標楷體" w:eastAsia="標楷體" w:hAnsi="標楷體"/>
                <w:b/>
                <w:bCs/>
                <w:color w:val="000000" w:themeColor="text1"/>
                <w:spacing w:val="-20"/>
                <w:sz w:val="28"/>
              </w:rPr>
            </w:pPr>
            <w:r w:rsidRPr="00A144ED">
              <w:rPr>
                <w:rFonts w:ascii="標楷體" w:eastAsia="標楷體" w:hAnsi="標楷體" w:hint="eastAsia"/>
                <w:b/>
                <w:bCs/>
                <w:color w:val="000000" w:themeColor="text1"/>
                <w:spacing w:val="-20"/>
                <w:sz w:val="28"/>
              </w:rPr>
              <w:t>院會交付</w:t>
            </w:r>
          </w:p>
          <w:p w14:paraId="39E24E5A" w14:textId="77777777" w:rsidR="00A144ED" w:rsidRPr="00A144ED" w:rsidRDefault="00A144ED" w:rsidP="00A144ED">
            <w:pPr>
              <w:spacing w:line="400" w:lineRule="exact"/>
              <w:ind w:rightChars="26" w:right="62"/>
              <w:jc w:val="center"/>
              <w:rPr>
                <w:rFonts w:ascii="標楷體" w:eastAsia="標楷體" w:hAnsi="標楷體"/>
                <w:b/>
                <w:bCs/>
                <w:color w:val="000000" w:themeColor="text1"/>
                <w:sz w:val="28"/>
              </w:rPr>
            </w:pPr>
            <w:r w:rsidRPr="00A144ED">
              <w:rPr>
                <w:rFonts w:ascii="標楷體" w:eastAsia="標楷體" w:hAnsi="標楷體" w:hint="eastAsia"/>
                <w:b/>
                <w:bCs/>
                <w:color w:val="000000" w:themeColor="text1"/>
                <w:spacing w:val="-20"/>
                <w:sz w:val="28"/>
              </w:rPr>
              <w:t>會次及日期</w:t>
            </w:r>
          </w:p>
        </w:tc>
        <w:tc>
          <w:tcPr>
            <w:tcW w:w="951" w:type="dxa"/>
            <w:vAlign w:val="center"/>
          </w:tcPr>
          <w:p w14:paraId="39E49635" w14:textId="77777777" w:rsidR="00A144ED" w:rsidRPr="00A144ED" w:rsidRDefault="00A144ED" w:rsidP="00A144ED">
            <w:pPr>
              <w:spacing w:line="400" w:lineRule="exact"/>
              <w:ind w:leftChars="1" w:left="282" w:hangingChars="100" w:hanging="280"/>
              <w:jc w:val="center"/>
              <w:rPr>
                <w:rFonts w:ascii="標楷體" w:eastAsia="標楷體" w:hAnsi="標楷體"/>
                <w:b/>
                <w:color w:val="000000" w:themeColor="text1"/>
                <w:sz w:val="28"/>
              </w:rPr>
            </w:pPr>
            <w:r w:rsidRPr="00A144ED">
              <w:rPr>
                <w:rFonts w:ascii="標楷體" w:eastAsia="標楷體" w:hAnsi="標楷體" w:hint="eastAsia"/>
                <w:b/>
                <w:color w:val="000000" w:themeColor="text1"/>
                <w:sz w:val="28"/>
              </w:rPr>
              <w:t>聯席</w:t>
            </w:r>
          </w:p>
          <w:p w14:paraId="11633BFC" w14:textId="77777777" w:rsidR="00A144ED" w:rsidRPr="00A144ED" w:rsidRDefault="00A144ED" w:rsidP="00A144ED">
            <w:pPr>
              <w:spacing w:line="400" w:lineRule="exact"/>
              <w:ind w:leftChars="1" w:left="282" w:hangingChars="100" w:hanging="280"/>
              <w:jc w:val="center"/>
              <w:rPr>
                <w:rFonts w:ascii="標楷體" w:eastAsia="標楷體" w:hAnsi="標楷體"/>
                <w:b/>
                <w:bCs/>
                <w:color w:val="000000" w:themeColor="text1"/>
                <w:sz w:val="28"/>
              </w:rPr>
            </w:pPr>
            <w:r w:rsidRPr="00A144ED">
              <w:rPr>
                <w:rFonts w:ascii="標楷體" w:eastAsia="標楷體" w:hAnsi="標楷體" w:hint="eastAsia"/>
                <w:b/>
                <w:color w:val="000000" w:themeColor="text1"/>
                <w:sz w:val="28"/>
              </w:rPr>
              <w:t>委員會</w:t>
            </w:r>
          </w:p>
        </w:tc>
        <w:tc>
          <w:tcPr>
            <w:tcW w:w="2870" w:type="dxa"/>
            <w:vAlign w:val="center"/>
          </w:tcPr>
          <w:p w14:paraId="2700E606" w14:textId="77777777" w:rsidR="00A144ED" w:rsidRPr="00A144ED" w:rsidRDefault="00A144ED" w:rsidP="00A144ED">
            <w:pPr>
              <w:spacing w:line="400" w:lineRule="exact"/>
              <w:ind w:rightChars="104" w:right="250"/>
              <w:jc w:val="center"/>
              <w:rPr>
                <w:rFonts w:ascii="標楷體" w:eastAsia="標楷體" w:hAnsi="標楷體"/>
                <w:b/>
                <w:bCs/>
                <w:color w:val="000000" w:themeColor="text1"/>
                <w:sz w:val="28"/>
              </w:rPr>
            </w:pPr>
            <w:r w:rsidRPr="00A144ED">
              <w:rPr>
                <w:rFonts w:ascii="標楷體" w:eastAsia="標楷體" w:hAnsi="標楷體" w:hint="eastAsia"/>
                <w:b/>
                <w:bCs/>
                <w:color w:val="000000" w:themeColor="text1"/>
                <w:sz w:val="28"/>
              </w:rPr>
              <w:t>處  理  情  形</w:t>
            </w:r>
          </w:p>
        </w:tc>
        <w:tc>
          <w:tcPr>
            <w:tcW w:w="1214" w:type="dxa"/>
            <w:vAlign w:val="center"/>
          </w:tcPr>
          <w:p w14:paraId="688545D9" w14:textId="77777777" w:rsidR="00A144ED" w:rsidRPr="00A144ED" w:rsidRDefault="00A144ED" w:rsidP="00A144ED">
            <w:pPr>
              <w:spacing w:line="400" w:lineRule="exact"/>
              <w:ind w:rightChars="26" w:right="62"/>
              <w:jc w:val="distribute"/>
              <w:rPr>
                <w:rFonts w:ascii="標楷體" w:eastAsia="標楷體" w:hAnsi="標楷體"/>
                <w:b/>
                <w:bCs/>
                <w:color w:val="000000" w:themeColor="text1"/>
                <w:spacing w:val="-20"/>
                <w:sz w:val="28"/>
              </w:rPr>
            </w:pPr>
            <w:r w:rsidRPr="00A144ED">
              <w:rPr>
                <w:rFonts w:ascii="標楷體" w:eastAsia="標楷體" w:hAnsi="標楷體" w:hint="eastAsia"/>
                <w:b/>
                <w:bCs/>
                <w:color w:val="000000" w:themeColor="text1"/>
                <w:spacing w:val="-20"/>
                <w:sz w:val="28"/>
              </w:rPr>
              <w:t>院會說明</w:t>
            </w:r>
          </w:p>
          <w:p w14:paraId="5BD59595" w14:textId="77777777" w:rsidR="00A144ED" w:rsidRPr="00A144ED" w:rsidRDefault="00A144ED" w:rsidP="00A144ED">
            <w:pPr>
              <w:spacing w:line="400" w:lineRule="exact"/>
              <w:ind w:rightChars="26" w:right="62"/>
              <w:jc w:val="center"/>
              <w:rPr>
                <w:rFonts w:ascii="標楷體" w:eastAsia="標楷體" w:hAnsi="標楷體"/>
                <w:b/>
                <w:bCs/>
                <w:color w:val="000000" w:themeColor="text1"/>
                <w:sz w:val="28"/>
              </w:rPr>
            </w:pPr>
            <w:r w:rsidRPr="00A144ED">
              <w:rPr>
                <w:rFonts w:ascii="標楷體" w:eastAsia="標楷體" w:hAnsi="標楷體" w:hint="eastAsia"/>
                <w:b/>
                <w:bCs/>
                <w:color w:val="000000" w:themeColor="text1"/>
                <w:spacing w:val="-20"/>
                <w:sz w:val="28"/>
              </w:rPr>
              <w:t>委員</w:t>
            </w:r>
          </w:p>
        </w:tc>
      </w:tr>
      <w:tr w:rsidR="00A144ED" w:rsidRPr="00A144ED" w14:paraId="4FBC3263" w14:textId="77777777" w:rsidTr="00986FC3">
        <w:trPr>
          <w:trHeight w:val="572"/>
        </w:trPr>
        <w:tc>
          <w:tcPr>
            <w:tcW w:w="701" w:type="dxa"/>
            <w:vAlign w:val="center"/>
          </w:tcPr>
          <w:p w14:paraId="285C8399" w14:textId="77777777" w:rsidR="00A144ED" w:rsidRPr="00A144ED" w:rsidRDefault="00A144ED" w:rsidP="00E951ED">
            <w:pPr>
              <w:numPr>
                <w:ilvl w:val="0"/>
                <w:numId w:val="12"/>
              </w:numPr>
              <w:spacing w:line="400" w:lineRule="exact"/>
              <w:rPr>
                <w:rFonts w:ascii="標楷體" w:eastAsia="標楷體" w:hAnsi="標楷體"/>
                <w:color w:val="000000" w:themeColor="text1"/>
                <w:sz w:val="28"/>
              </w:rPr>
            </w:pPr>
          </w:p>
        </w:tc>
        <w:tc>
          <w:tcPr>
            <w:tcW w:w="2576" w:type="dxa"/>
          </w:tcPr>
          <w:p w14:paraId="00315090" w14:textId="77777777" w:rsidR="00A144ED" w:rsidRPr="00A144ED" w:rsidRDefault="00A144ED" w:rsidP="00A144ED">
            <w:pPr>
              <w:spacing w:line="400" w:lineRule="exact"/>
              <w:jc w:val="both"/>
              <w:rPr>
                <w:rFonts w:ascii="標楷體" w:eastAsia="標楷體" w:hAnsi="標楷體"/>
                <w:color w:val="000000" w:themeColor="text1"/>
                <w:sz w:val="28"/>
                <w:szCs w:val="28"/>
              </w:rPr>
            </w:pPr>
            <w:r w:rsidRPr="00A144ED">
              <w:rPr>
                <w:rFonts w:ascii="標楷體" w:eastAsia="標楷體" w:hAnsi="標楷體" w:hint="eastAsia"/>
                <w:color w:val="000000" w:themeColor="text1"/>
                <w:sz w:val="28"/>
                <w:szCs w:val="28"/>
              </w:rPr>
              <w:t>私立高級中等以上學校退場條例第二十四</w:t>
            </w:r>
            <w:proofErr w:type="gramStart"/>
            <w:r w:rsidRPr="00A144ED">
              <w:rPr>
                <w:rFonts w:ascii="標楷體" w:eastAsia="標楷體" w:hAnsi="標楷體" w:hint="eastAsia"/>
                <w:color w:val="000000" w:themeColor="text1"/>
                <w:sz w:val="28"/>
                <w:szCs w:val="28"/>
              </w:rPr>
              <w:t>條</w:t>
            </w:r>
            <w:proofErr w:type="gramEnd"/>
            <w:r w:rsidRPr="00A144ED">
              <w:rPr>
                <w:rFonts w:ascii="標楷體" w:eastAsia="標楷體" w:hAnsi="標楷體" w:hint="eastAsia"/>
                <w:color w:val="000000" w:themeColor="text1"/>
                <w:sz w:val="28"/>
                <w:szCs w:val="28"/>
              </w:rPr>
              <w:t>條文修正草案</w:t>
            </w:r>
          </w:p>
          <w:p w14:paraId="7EEC5ED4" w14:textId="77777777" w:rsidR="00A144ED" w:rsidRPr="00A144ED" w:rsidRDefault="00A144ED" w:rsidP="00A144ED">
            <w:pPr>
              <w:spacing w:line="400" w:lineRule="exact"/>
              <w:jc w:val="both"/>
              <w:rPr>
                <w:rFonts w:ascii="標楷體" w:eastAsia="標楷體" w:hAnsi="標楷體"/>
                <w:color w:val="000000" w:themeColor="text1"/>
                <w:sz w:val="28"/>
                <w:szCs w:val="28"/>
              </w:rPr>
            </w:pPr>
            <w:r w:rsidRPr="00A144ED">
              <w:rPr>
                <w:rFonts w:ascii="標楷體" w:eastAsia="標楷體" w:hAnsi="標楷體" w:hint="eastAsia"/>
                <w:color w:val="000000" w:themeColor="text1"/>
                <w:sz w:val="28"/>
                <w:szCs w:val="28"/>
              </w:rPr>
              <w:t>(</w:t>
            </w:r>
            <w:r w:rsidRPr="00986FC3">
              <w:rPr>
                <w:rFonts w:ascii="標楷體" w:eastAsia="標楷體" w:hAnsi="標楷體" w:hint="eastAsia"/>
                <w:color w:val="000000" w:themeColor="text1"/>
                <w:spacing w:val="-10"/>
                <w:sz w:val="28"/>
                <w:szCs w:val="28"/>
              </w:rPr>
              <w:t>委員林倩綺等18人</w:t>
            </w:r>
            <w:r w:rsidRPr="00A144ED">
              <w:rPr>
                <w:rFonts w:ascii="標楷體" w:eastAsia="標楷體" w:hAnsi="標楷體" w:hint="eastAsia"/>
                <w:color w:val="000000" w:themeColor="text1"/>
                <w:sz w:val="28"/>
                <w:szCs w:val="28"/>
              </w:rPr>
              <w:t>)</w:t>
            </w:r>
          </w:p>
          <w:p w14:paraId="4CFEE5E6" w14:textId="77777777" w:rsidR="00A144ED" w:rsidRPr="00A144ED" w:rsidRDefault="00A144ED" w:rsidP="00A144ED">
            <w:pPr>
              <w:spacing w:line="400" w:lineRule="exact"/>
              <w:jc w:val="both"/>
              <w:rPr>
                <w:rFonts w:ascii="標楷體" w:eastAsia="標楷體" w:hAnsi="標楷體"/>
                <w:color w:val="000000"/>
                <w:sz w:val="28"/>
                <w:szCs w:val="28"/>
              </w:rPr>
            </w:pPr>
          </w:p>
        </w:tc>
        <w:tc>
          <w:tcPr>
            <w:tcW w:w="1498" w:type="dxa"/>
          </w:tcPr>
          <w:p w14:paraId="69C68C95" w14:textId="77777777" w:rsidR="00A144ED" w:rsidRPr="00A144ED" w:rsidRDefault="00A144ED" w:rsidP="00A144ED">
            <w:pPr>
              <w:spacing w:line="400" w:lineRule="exact"/>
              <w:jc w:val="both"/>
              <w:rPr>
                <w:rFonts w:ascii="標楷體" w:eastAsia="標楷體" w:hAnsi="標楷體"/>
                <w:color w:val="000000" w:themeColor="text1"/>
                <w:sz w:val="28"/>
                <w:szCs w:val="28"/>
              </w:rPr>
            </w:pPr>
            <w:r w:rsidRPr="00A144ED">
              <w:rPr>
                <w:rFonts w:ascii="標楷體" w:eastAsia="標楷體" w:hAnsi="標楷體" w:hint="eastAsia"/>
                <w:color w:val="000000"/>
                <w:sz w:val="28"/>
                <w:szCs w:val="28"/>
              </w:rPr>
              <w:t>1</w:t>
            </w:r>
            <w:r w:rsidRPr="00A144ED">
              <w:rPr>
                <w:rFonts w:ascii="標楷體" w:eastAsia="標楷體" w:hAnsi="標楷體" w:hint="eastAsia"/>
                <w:color w:val="000000" w:themeColor="text1"/>
                <w:sz w:val="28"/>
                <w:szCs w:val="28"/>
              </w:rPr>
              <w:t>1-1-11</w:t>
            </w:r>
          </w:p>
          <w:p w14:paraId="010C1CC7" w14:textId="77777777" w:rsidR="00A144ED" w:rsidRPr="00A144ED" w:rsidRDefault="00A144ED" w:rsidP="00A144ED">
            <w:pPr>
              <w:spacing w:line="400" w:lineRule="exact"/>
              <w:jc w:val="both"/>
              <w:rPr>
                <w:rFonts w:ascii="標楷體" w:eastAsia="標楷體" w:hAnsi="標楷體"/>
                <w:color w:val="000000"/>
                <w:sz w:val="28"/>
                <w:szCs w:val="28"/>
              </w:rPr>
            </w:pPr>
            <w:r w:rsidRPr="00A144ED">
              <w:rPr>
                <w:rFonts w:ascii="標楷體" w:eastAsia="標楷體" w:hAnsi="標楷體" w:hint="eastAsia"/>
                <w:color w:val="000000" w:themeColor="text1"/>
                <w:sz w:val="28"/>
                <w:szCs w:val="28"/>
              </w:rPr>
              <w:t>(113.4.26</w:t>
            </w:r>
            <w:r w:rsidRPr="00A144ED">
              <w:rPr>
                <w:rFonts w:ascii="標楷體" w:eastAsia="標楷體" w:hAnsi="標楷體" w:hint="eastAsia"/>
                <w:color w:val="000000"/>
                <w:sz w:val="28"/>
                <w:szCs w:val="28"/>
              </w:rPr>
              <w:t>)</w:t>
            </w:r>
          </w:p>
        </w:tc>
        <w:tc>
          <w:tcPr>
            <w:tcW w:w="951" w:type="dxa"/>
          </w:tcPr>
          <w:p w14:paraId="48B8C04E" w14:textId="77777777" w:rsidR="00A144ED" w:rsidRPr="00A144ED" w:rsidRDefault="00A144ED" w:rsidP="00A144ED">
            <w:pPr>
              <w:spacing w:line="400" w:lineRule="exact"/>
              <w:ind w:leftChars="-12" w:left="-29" w:firstLine="2"/>
              <w:jc w:val="center"/>
              <w:rPr>
                <w:rFonts w:ascii="標楷體" w:eastAsia="標楷體" w:hAnsi="標楷體"/>
                <w:color w:val="000000"/>
                <w:sz w:val="28"/>
              </w:rPr>
            </w:pPr>
          </w:p>
        </w:tc>
        <w:tc>
          <w:tcPr>
            <w:tcW w:w="2870" w:type="dxa"/>
          </w:tcPr>
          <w:p w14:paraId="72B64B26" w14:textId="77777777" w:rsidR="00A144ED" w:rsidRPr="00A144ED" w:rsidRDefault="00A144ED" w:rsidP="006568D0">
            <w:pPr>
              <w:kinsoku w:val="0"/>
              <w:spacing w:line="400" w:lineRule="exact"/>
              <w:ind w:left="216" w:hangingChars="100" w:hanging="216"/>
              <w:jc w:val="both"/>
              <w:rPr>
                <w:rFonts w:ascii="標楷體" w:eastAsia="標楷體" w:hAnsi="標楷體"/>
                <w:color w:val="000000" w:themeColor="text1"/>
                <w:szCs w:val="24"/>
              </w:rPr>
            </w:pPr>
            <w:r w:rsidRPr="00A144ED">
              <w:rPr>
                <w:rFonts w:ascii="標楷體" w:eastAsia="標楷體" w:hAnsi="標楷體" w:hint="eastAsia"/>
                <w:color w:val="000000"/>
                <w:spacing w:val="-12"/>
                <w:szCs w:val="24"/>
              </w:rPr>
              <w:t>1.</w:t>
            </w:r>
            <w:r w:rsidRPr="00A144ED">
              <w:rPr>
                <w:rFonts w:ascii="標楷體" w:eastAsia="標楷體" w:hAnsi="標楷體" w:hint="eastAsia"/>
                <w:color w:val="000000" w:themeColor="text1"/>
                <w:szCs w:val="24"/>
              </w:rPr>
              <w:t>院會1</w:t>
            </w:r>
            <w:r w:rsidRPr="00A144ED">
              <w:rPr>
                <w:rFonts w:ascii="標楷體" w:eastAsia="標楷體" w:hAnsi="標楷體"/>
                <w:color w:val="000000" w:themeColor="text1"/>
                <w:szCs w:val="24"/>
              </w:rPr>
              <w:t>1</w:t>
            </w:r>
            <w:r w:rsidRPr="00A144ED">
              <w:rPr>
                <w:rFonts w:ascii="標楷體" w:eastAsia="標楷體" w:hAnsi="標楷體" w:hint="eastAsia"/>
                <w:color w:val="000000" w:themeColor="text1"/>
                <w:szCs w:val="24"/>
              </w:rPr>
              <w:t>-</w:t>
            </w:r>
            <w:r w:rsidRPr="00A144ED">
              <w:rPr>
                <w:rFonts w:ascii="標楷體" w:eastAsia="標楷體" w:hAnsi="標楷體"/>
                <w:color w:val="000000" w:themeColor="text1"/>
                <w:szCs w:val="24"/>
              </w:rPr>
              <w:t>1</w:t>
            </w:r>
            <w:r w:rsidRPr="00A144ED">
              <w:rPr>
                <w:rFonts w:ascii="標楷體" w:eastAsia="標楷體" w:hAnsi="標楷體" w:hint="eastAsia"/>
                <w:color w:val="000000" w:themeColor="text1"/>
                <w:szCs w:val="24"/>
              </w:rPr>
              <w:t>-1</w:t>
            </w:r>
            <w:r w:rsidRPr="00A144ED">
              <w:rPr>
                <w:rFonts w:ascii="標楷體" w:eastAsia="標楷體" w:hAnsi="標楷體"/>
                <w:color w:val="000000" w:themeColor="text1"/>
                <w:szCs w:val="24"/>
              </w:rPr>
              <w:t>3</w:t>
            </w:r>
            <w:r w:rsidRPr="00A144ED">
              <w:rPr>
                <w:rFonts w:ascii="標楷體" w:eastAsia="標楷體" w:hAnsi="標楷體" w:hint="eastAsia"/>
                <w:color w:val="000000" w:themeColor="text1"/>
                <w:szCs w:val="24"/>
              </w:rPr>
              <w:t>(1</w:t>
            </w:r>
            <w:r w:rsidRPr="00A144ED">
              <w:rPr>
                <w:rFonts w:ascii="標楷體" w:eastAsia="標楷體" w:hAnsi="標楷體"/>
                <w:color w:val="000000" w:themeColor="text1"/>
                <w:szCs w:val="24"/>
              </w:rPr>
              <w:t>13</w:t>
            </w:r>
            <w:r w:rsidRPr="00A144ED">
              <w:rPr>
                <w:rFonts w:ascii="標楷體" w:eastAsia="標楷體" w:hAnsi="標楷體" w:hint="eastAsia"/>
                <w:color w:val="000000" w:themeColor="text1"/>
                <w:szCs w:val="24"/>
              </w:rPr>
              <w:t>.</w:t>
            </w:r>
            <w:r w:rsidRPr="00A144ED">
              <w:rPr>
                <w:rFonts w:ascii="標楷體" w:eastAsia="標楷體" w:hAnsi="標楷體"/>
                <w:color w:val="000000" w:themeColor="text1"/>
                <w:szCs w:val="24"/>
              </w:rPr>
              <w:t>5</w:t>
            </w:r>
            <w:r w:rsidRPr="00A144ED">
              <w:rPr>
                <w:rFonts w:ascii="標楷體" w:eastAsia="標楷體" w:hAnsi="標楷體" w:hint="eastAsia"/>
                <w:color w:val="000000" w:themeColor="text1"/>
                <w:szCs w:val="24"/>
              </w:rPr>
              <w:t>.</w:t>
            </w:r>
            <w:r w:rsidRPr="00A144ED">
              <w:rPr>
                <w:rFonts w:ascii="標楷體" w:eastAsia="標楷體" w:hAnsi="標楷體"/>
                <w:color w:val="000000" w:themeColor="text1"/>
                <w:szCs w:val="24"/>
              </w:rPr>
              <w:t>10</w:t>
            </w:r>
            <w:r w:rsidRPr="00A144ED">
              <w:rPr>
                <w:rFonts w:ascii="標楷體" w:eastAsia="標楷體" w:hAnsi="標楷體" w:hint="eastAsia"/>
                <w:color w:val="000000" w:themeColor="text1"/>
                <w:szCs w:val="24"/>
              </w:rPr>
              <w:t>)：自教育及文化委員會抽出，</w:t>
            </w:r>
            <w:proofErr w:type="gramStart"/>
            <w:r w:rsidRPr="00A144ED">
              <w:rPr>
                <w:rFonts w:ascii="標楷體" w:eastAsia="標楷體" w:hAnsi="標楷體" w:hint="eastAsia"/>
                <w:color w:val="000000" w:themeColor="text1"/>
                <w:szCs w:val="24"/>
              </w:rPr>
              <w:t>逕</w:t>
            </w:r>
            <w:proofErr w:type="gramEnd"/>
            <w:r w:rsidRPr="00A144ED">
              <w:rPr>
                <w:rFonts w:ascii="標楷體" w:eastAsia="標楷體" w:hAnsi="標楷體" w:hint="eastAsia"/>
                <w:color w:val="000000" w:themeColor="text1"/>
                <w:szCs w:val="24"/>
              </w:rPr>
              <w:t>付二讀</w:t>
            </w:r>
            <w:r w:rsidR="00B0398B" w:rsidRPr="00B0398B">
              <w:rPr>
                <w:rFonts w:ascii="標楷體" w:eastAsia="標楷體" w:hAnsi="標楷體" w:hint="eastAsia"/>
                <w:color w:val="000000" w:themeColor="text1"/>
                <w:szCs w:val="24"/>
              </w:rPr>
              <w:t>，並由國民黨黨團</w:t>
            </w:r>
            <w:r w:rsidR="00B0398B">
              <w:rPr>
                <w:rFonts w:ascii="標楷體" w:eastAsia="標楷體" w:hAnsi="標楷體" w:hint="eastAsia"/>
                <w:color w:val="000000" w:themeColor="text1"/>
                <w:szCs w:val="24"/>
              </w:rPr>
              <w:t>負責</w:t>
            </w:r>
            <w:r w:rsidR="00B0398B" w:rsidRPr="00B0398B">
              <w:rPr>
                <w:rFonts w:ascii="標楷體" w:eastAsia="標楷體" w:hAnsi="標楷體" w:hint="eastAsia"/>
                <w:color w:val="000000" w:themeColor="text1"/>
                <w:szCs w:val="24"/>
              </w:rPr>
              <w:t>召集協商。</w:t>
            </w:r>
          </w:p>
          <w:p w14:paraId="566DDBCD" w14:textId="77777777" w:rsidR="00A144ED" w:rsidRPr="00A144ED" w:rsidRDefault="00A144ED" w:rsidP="006568D0">
            <w:pPr>
              <w:spacing w:line="400" w:lineRule="exact"/>
              <w:rPr>
                <w:rFonts w:ascii="標楷體" w:eastAsia="標楷體" w:hAnsi="標楷體"/>
                <w:color w:val="000000"/>
                <w:sz w:val="28"/>
                <w:szCs w:val="28"/>
              </w:rPr>
            </w:pPr>
            <w:r w:rsidRPr="00A144ED">
              <w:rPr>
                <w:rFonts w:ascii="標楷體" w:eastAsia="標楷體" w:hAnsi="標楷體" w:hint="eastAsia"/>
                <w:color w:val="000000"/>
                <w:spacing w:val="-12"/>
                <w:szCs w:val="24"/>
              </w:rPr>
              <w:t>2.113.6.25黨團協商。</w:t>
            </w:r>
          </w:p>
        </w:tc>
        <w:tc>
          <w:tcPr>
            <w:tcW w:w="1214" w:type="dxa"/>
            <w:tcBorders>
              <w:top w:val="single" w:sz="4" w:space="0" w:color="auto"/>
              <w:left w:val="single" w:sz="4" w:space="0" w:color="auto"/>
              <w:bottom w:val="single" w:sz="4" w:space="0" w:color="auto"/>
              <w:right w:val="single" w:sz="4" w:space="0" w:color="auto"/>
            </w:tcBorders>
          </w:tcPr>
          <w:p w14:paraId="4F962FFF" w14:textId="77777777" w:rsidR="00A144ED" w:rsidRPr="00A144ED" w:rsidRDefault="00A144ED" w:rsidP="00A144ED">
            <w:pPr>
              <w:spacing w:line="400" w:lineRule="exact"/>
              <w:ind w:leftChars="-12" w:left="-29"/>
              <w:jc w:val="center"/>
              <w:rPr>
                <w:rFonts w:ascii="標楷體" w:eastAsia="標楷體" w:hAnsi="標楷體"/>
                <w:color w:val="000000" w:themeColor="text1"/>
                <w:sz w:val="28"/>
                <w:szCs w:val="28"/>
              </w:rPr>
            </w:pPr>
          </w:p>
        </w:tc>
      </w:tr>
    </w:tbl>
    <w:p w14:paraId="01E5D743" w14:textId="4EA38A97" w:rsidR="00753BB3" w:rsidRDefault="00753BB3" w:rsidP="00986FC3">
      <w:pPr>
        <w:pStyle w:val="01-21"/>
        <w:spacing w:beforeLines="50" w:before="180"/>
      </w:pPr>
      <w:bookmarkStart w:id="114" w:name="_Toc189551820"/>
      <w:r w:rsidRPr="00704498">
        <w:rPr>
          <w:rFonts w:hint="eastAsia"/>
        </w:rPr>
        <w:t>二、預(決)算案（</w:t>
      </w:r>
      <w:r w:rsidR="00455AAA">
        <w:rPr>
          <w:rFonts w:hint="eastAsia"/>
        </w:rPr>
        <w:t>4</w:t>
      </w:r>
      <w:r w:rsidRPr="00704498">
        <w:rPr>
          <w:rFonts w:hint="eastAsia"/>
        </w:rPr>
        <w:t>案</w:t>
      </w:r>
      <w:r w:rsidRPr="00704498">
        <w:t>）</w:t>
      </w:r>
      <w:bookmarkEnd w:id="114"/>
    </w:p>
    <w:p w14:paraId="697FC9E7" w14:textId="77777777" w:rsidR="00227A98" w:rsidRPr="00227A98" w:rsidRDefault="00227A98" w:rsidP="00227A98">
      <w:pPr>
        <w:pStyle w:val="01-3"/>
      </w:pPr>
      <w:bookmarkStart w:id="115" w:name="_Toc189551821"/>
      <w:r w:rsidRPr="00227A98">
        <w:rPr>
          <w:rFonts w:hint="eastAsia"/>
        </w:rPr>
        <w:t>(</w:t>
      </w:r>
      <w:proofErr w:type="gramStart"/>
      <w:r w:rsidRPr="00227A98">
        <w:rPr>
          <w:rFonts w:hint="eastAsia"/>
        </w:rPr>
        <w:t>一</w:t>
      </w:r>
      <w:proofErr w:type="gramEnd"/>
      <w:r w:rsidRPr="00227A98">
        <w:rPr>
          <w:rFonts w:hint="eastAsia"/>
        </w:rPr>
        <w:t>)</w:t>
      </w:r>
      <w:proofErr w:type="gramStart"/>
      <w:r w:rsidRPr="00227A98">
        <w:rPr>
          <w:rFonts w:hint="eastAsia"/>
        </w:rPr>
        <w:t>11</w:t>
      </w:r>
      <w:r w:rsidR="00BF2E2C">
        <w:rPr>
          <w:rFonts w:hint="eastAsia"/>
        </w:rPr>
        <w:t>4</w:t>
      </w:r>
      <w:proofErr w:type="gramEnd"/>
      <w:r w:rsidRPr="00227A98">
        <w:rPr>
          <w:rFonts w:hint="eastAsia"/>
        </w:rPr>
        <w:t>年度中央政府總預算案(非營業基金預算) (1案)</w:t>
      </w:r>
      <w:bookmarkEnd w:id="115"/>
    </w:p>
    <w:tbl>
      <w:tblPr>
        <w:tblW w:w="5186" w:type="pct"/>
        <w:tblInd w:w="-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58"/>
        <w:gridCol w:w="4337"/>
        <w:gridCol w:w="1560"/>
        <w:gridCol w:w="3255"/>
      </w:tblGrid>
      <w:tr w:rsidR="007B1BEF" w:rsidRPr="00A86BD4" w14:paraId="4FCEEC33" w14:textId="77777777" w:rsidTr="007B1BEF">
        <w:trPr>
          <w:trHeight w:val="951"/>
        </w:trPr>
        <w:tc>
          <w:tcPr>
            <w:tcW w:w="335" w:type="pct"/>
            <w:vAlign w:val="center"/>
          </w:tcPr>
          <w:p w14:paraId="66719555" w14:textId="77777777" w:rsidR="007B1BEF" w:rsidRPr="00B606DB" w:rsidRDefault="007B1BEF" w:rsidP="007B1BEF">
            <w:pPr>
              <w:adjustRightInd w:val="0"/>
              <w:snapToGrid w:val="0"/>
              <w:jc w:val="center"/>
              <w:rPr>
                <w:rFonts w:ascii="標楷體" w:eastAsia="標楷體" w:hAnsi="標楷體"/>
                <w:b/>
                <w:bCs/>
                <w:color w:val="000000"/>
                <w:sz w:val="28"/>
                <w:szCs w:val="28"/>
              </w:rPr>
            </w:pPr>
            <w:r w:rsidRPr="00B606DB">
              <w:rPr>
                <w:rFonts w:ascii="標楷體" w:eastAsia="標楷體" w:hAnsi="標楷體" w:hint="eastAsia"/>
                <w:b/>
                <w:bCs/>
                <w:color w:val="000000"/>
                <w:sz w:val="28"/>
                <w:szCs w:val="28"/>
              </w:rPr>
              <w:t>序號</w:t>
            </w:r>
          </w:p>
        </w:tc>
        <w:tc>
          <w:tcPr>
            <w:tcW w:w="2210" w:type="pct"/>
            <w:vAlign w:val="center"/>
          </w:tcPr>
          <w:p w14:paraId="2E7ADCBC" w14:textId="77777777" w:rsidR="007B1BEF" w:rsidRPr="00B606DB" w:rsidRDefault="007B1BEF" w:rsidP="007B1BEF">
            <w:pPr>
              <w:adjustRightInd w:val="0"/>
              <w:snapToGrid w:val="0"/>
              <w:jc w:val="center"/>
              <w:rPr>
                <w:rFonts w:ascii="標楷體" w:eastAsia="標楷體" w:hAnsi="標楷體"/>
                <w:b/>
                <w:bCs/>
                <w:color w:val="000000"/>
                <w:sz w:val="28"/>
                <w:szCs w:val="28"/>
              </w:rPr>
            </w:pPr>
            <w:r w:rsidRPr="00B606DB">
              <w:rPr>
                <w:rFonts w:ascii="標楷體" w:eastAsia="標楷體" w:hAnsi="標楷體" w:hint="eastAsia"/>
                <w:b/>
                <w:bCs/>
                <w:color w:val="000000"/>
                <w:sz w:val="28"/>
                <w:szCs w:val="28"/>
              </w:rPr>
              <w:t>案由</w:t>
            </w:r>
          </w:p>
        </w:tc>
        <w:tc>
          <w:tcPr>
            <w:tcW w:w="795" w:type="pct"/>
            <w:vAlign w:val="center"/>
          </w:tcPr>
          <w:p w14:paraId="3A72DFA1" w14:textId="77777777" w:rsidR="007B1BEF" w:rsidRPr="00B606DB" w:rsidRDefault="007B1BEF" w:rsidP="007B1BEF">
            <w:pPr>
              <w:adjustRightInd w:val="0"/>
              <w:snapToGrid w:val="0"/>
              <w:jc w:val="center"/>
              <w:rPr>
                <w:rFonts w:ascii="標楷體" w:eastAsia="標楷體" w:hAnsi="標楷體"/>
                <w:b/>
                <w:bCs/>
                <w:color w:val="000000"/>
                <w:sz w:val="28"/>
                <w:szCs w:val="28"/>
              </w:rPr>
            </w:pPr>
            <w:r w:rsidRPr="00B606DB">
              <w:rPr>
                <w:rFonts w:ascii="標楷體" w:eastAsia="標楷體" w:hAnsi="標楷體" w:hint="eastAsia"/>
                <w:b/>
                <w:bCs/>
                <w:color w:val="000000"/>
                <w:sz w:val="28"/>
                <w:szCs w:val="28"/>
              </w:rPr>
              <w:t>院會交付</w:t>
            </w:r>
          </w:p>
          <w:p w14:paraId="63F9FA54" w14:textId="77777777" w:rsidR="007B1BEF" w:rsidRPr="00B606DB" w:rsidRDefault="007B1BEF" w:rsidP="007B1BEF">
            <w:pPr>
              <w:adjustRightInd w:val="0"/>
              <w:snapToGrid w:val="0"/>
              <w:jc w:val="center"/>
              <w:rPr>
                <w:rFonts w:ascii="標楷體" w:eastAsia="標楷體" w:hAnsi="標楷體"/>
                <w:b/>
                <w:bCs/>
                <w:color w:val="000000"/>
                <w:sz w:val="28"/>
                <w:szCs w:val="28"/>
              </w:rPr>
            </w:pPr>
            <w:r w:rsidRPr="00B606DB">
              <w:rPr>
                <w:rFonts w:ascii="標楷體" w:eastAsia="標楷體" w:hAnsi="標楷體" w:hint="eastAsia"/>
                <w:b/>
                <w:bCs/>
                <w:color w:val="000000"/>
                <w:sz w:val="28"/>
                <w:szCs w:val="28"/>
              </w:rPr>
              <w:t>會次及日期</w:t>
            </w:r>
          </w:p>
        </w:tc>
        <w:tc>
          <w:tcPr>
            <w:tcW w:w="1659" w:type="pct"/>
            <w:vAlign w:val="center"/>
          </w:tcPr>
          <w:p w14:paraId="0805565D" w14:textId="77777777" w:rsidR="007B1BEF" w:rsidRPr="00B606DB" w:rsidRDefault="007B1BEF" w:rsidP="007B1BEF">
            <w:pPr>
              <w:spacing w:line="400" w:lineRule="exact"/>
              <w:jc w:val="distribute"/>
              <w:rPr>
                <w:rFonts w:ascii="標楷體" w:eastAsia="標楷體" w:hAnsi="標楷體"/>
                <w:b/>
                <w:bCs/>
                <w:color w:val="000000"/>
                <w:sz w:val="28"/>
                <w:szCs w:val="28"/>
              </w:rPr>
            </w:pPr>
            <w:r w:rsidRPr="00B606DB">
              <w:rPr>
                <w:rFonts w:ascii="標楷體" w:eastAsia="標楷體" w:hint="eastAsia"/>
                <w:b/>
                <w:bCs/>
                <w:color w:val="000000"/>
                <w:sz w:val="28"/>
              </w:rPr>
              <w:t>處理情形</w:t>
            </w:r>
          </w:p>
        </w:tc>
      </w:tr>
      <w:tr w:rsidR="007B1BEF" w:rsidRPr="00A86BD4" w14:paraId="0CBEB4C9" w14:textId="77777777" w:rsidTr="007B1BEF">
        <w:trPr>
          <w:trHeight w:val="951"/>
        </w:trPr>
        <w:tc>
          <w:tcPr>
            <w:tcW w:w="335" w:type="pct"/>
            <w:vMerge w:val="restart"/>
            <w:vAlign w:val="center"/>
          </w:tcPr>
          <w:p w14:paraId="50484621" w14:textId="77777777" w:rsidR="007B1BEF" w:rsidRPr="00A614A0" w:rsidRDefault="007B1BEF" w:rsidP="007B1BEF">
            <w:pPr>
              <w:spacing w:line="400" w:lineRule="exact"/>
              <w:ind w:leftChars="-12" w:left="-29" w:firstLine="2"/>
              <w:jc w:val="center"/>
              <w:rPr>
                <w:rFonts w:ascii="標楷體" w:eastAsia="標楷體" w:hAnsi="標楷體"/>
                <w:color w:val="000000"/>
                <w:sz w:val="28"/>
              </w:rPr>
            </w:pPr>
            <w:r w:rsidRPr="00A614A0">
              <w:rPr>
                <w:rFonts w:ascii="標楷體" w:eastAsia="標楷體" w:hAnsi="標楷體" w:hint="eastAsia"/>
                <w:color w:val="000000"/>
                <w:sz w:val="28"/>
              </w:rPr>
              <w:t>1</w:t>
            </w:r>
          </w:p>
        </w:tc>
        <w:tc>
          <w:tcPr>
            <w:tcW w:w="2210" w:type="pct"/>
          </w:tcPr>
          <w:p w14:paraId="7FB74583" w14:textId="77777777" w:rsidR="007B1BEF" w:rsidRPr="00A86BD4" w:rsidRDefault="007B1BEF" w:rsidP="007B1BEF">
            <w:pPr>
              <w:spacing w:line="400" w:lineRule="exact"/>
              <w:ind w:leftChars="-12" w:left="-29" w:firstLine="2"/>
              <w:jc w:val="both"/>
              <w:rPr>
                <w:rFonts w:ascii="標楷體" w:eastAsia="標楷體" w:hAnsi="標楷體"/>
                <w:b/>
                <w:color w:val="000000"/>
                <w:sz w:val="28"/>
              </w:rPr>
            </w:pPr>
            <w:r w:rsidRPr="00A86BD4">
              <w:rPr>
                <w:rFonts w:ascii="標楷體" w:eastAsia="標楷體" w:hAnsi="標楷體" w:hint="eastAsia"/>
                <w:b/>
                <w:color w:val="000000"/>
                <w:sz w:val="28"/>
              </w:rPr>
              <w:t>特別收入基金:</w:t>
            </w:r>
          </w:p>
          <w:p w14:paraId="34F2B783" w14:textId="77777777" w:rsidR="007B1BEF" w:rsidRPr="00A86BD4" w:rsidRDefault="007B1BEF" w:rsidP="007B1BEF">
            <w:pPr>
              <w:spacing w:line="400" w:lineRule="exact"/>
              <w:ind w:leftChars="-12" w:left="-29" w:firstLine="2"/>
              <w:jc w:val="both"/>
              <w:rPr>
                <w:rFonts w:ascii="標楷體" w:eastAsia="標楷體" w:hAnsi="標楷體"/>
                <w:color w:val="000000"/>
                <w:sz w:val="28"/>
              </w:rPr>
            </w:pPr>
            <w:r w:rsidRPr="00A86BD4">
              <w:rPr>
                <w:rFonts w:ascii="標楷體" w:eastAsia="標楷體" w:hAnsi="標楷體" w:hint="eastAsia"/>
                <w:color w:val="000000"/>
                <w:sz w:val="28"/>
              </w:rPr>
              <w:t>1.中央研究院科學研究基金</w:t>
            </w:r>
          </w:p>
        </w:tc>
        <w:tc>
          <w:tcPr>
            <w:tcW w:w="795" w:type="pct"/>
            <w:vMerge w:val="restart"/>
          </w:tcPr>
          <w:p w14:paraId="5E76FF6B" w14:textId="77777777" w:rsidR="007B1BEF" w:rsidRPr="00A86BD4" w:rsidRDefault="007B1BEF" w:rsidP="007B1BEF">
            <w:pPr>
              <w:adjustRightInd w:val="0"/>
              <w:snapToGrid w:val="0"/>
              <w:spacing w:line="400" w:lineRule="exact"/>
              <w:jc w:val="both"/>
              <w:rPr>
                <w:rFonts w:ascii="標楷體" w:eastAsia="標楷體" w:hAnsi="標楷體"/>
                <w:color w:val="000000"/>
                <w:sz w:val="28"/>
                <w:szCs w:val="22"/>
              </w:rPr>
            </w:pPr>
            <w:r w:rsidRPr="00A86BD4">
              <w:rPr>
                <w:rFonts w:ascii="標楷體" w:eastAsia="標楷體" w:hAnsi="標楷體"/>
                <w:color w:val="000000"/>
                <w:sz w:val="28"/>
                <w:szCs w:val="22"/>
              </w:rPr>
              <w:t>11-2-8</w:t>
            </w:r>
          </w:p>
          <w:p w14:paraId="16319C1E" w14:textId="77777777" w:rsidR="007B1BEF" w:rsidRPr="00A86BD4" w:rsidRDefault="007B1BEF" w:rsidP="007B1BEF">
            <w:pPr>
              <w:adjustRightInd w:val="0"/>
              <w:snapToGrid w:val="0"/>
              <w:spacing w:line="400" w:lineRule="exact"/>
              <w:jc w:val="both"/>
              <w:rPr>
                <w:rFonts w:ascii="標楷體" w:eastAsia="標楷體" w:hAnsi="標楷體"/>
                <w:color w:val="000000"/>
                <w:sz w:val="28"/>
                <w:szCs w:val="22"/>
              </w:rPr>
            </w:pPr>
            <w:r w:rsidRPr="00A86BD4">
              <w:rPr>
                <w:rFonts w:ascii="標楷體" w:eastAsia="標楷體" w:hAnsi="標楷體"/>
                <w:color w:val="000000"/>
                <w:sz w:val="28"/>
                <w:szCs w:val="22"/>
              </w:rPr>
              <w:t>(113.11.8)</w:t>
            </w:r>
          </w:p>
        </w:tc>
        <w:tc>
          <w:tcPr>
            <w:tcW w:w="1659" w:type="pct"/>
          </w:tcPr>
          <w:p w14:paraId="083EE220" w14:textId="77777777" w:rsidR="007B1BEF" w:rsidRPr="00A86BD4" w:rsidRDefault="007B1BEF" w:rsidP="006568D0">
            <w:pPr>
              <w:spacing w:line="400" w:lineRule="exact"/>
              <w:ind w:left="274" w:hangingChars="114" w:hanging="274"/>
              <w:jc w:val="both"/>
              <w:rPr>
                <w:rFonts w:ascii="標楷體" w:eastAsia="標楷體" w:hAnsi="標楷體"/>
                <w:color w:val="000000"/>
                <w:szCs w:val="24"/>
              </w:rPr>
            </w:pPr>
            <w:r w:rsidRPr="00A86BD4">
              <w:rPr>
                <w:rFonts w:ascii="標楷體" w:eastAsia="標楷體" w:hAnsi="標楷體" w:hint="eastAsia"/>
                <w:color w:val="000000"/>
                <w:szCs w:val="24"/>
              </w:rPr>
              <w:t>1</w:t>
            </w:r>
            <w:r w:rsidRPr="00A86BD4">
              <w:rPr>
                <w:rFonts w:ascii="標楷體" w:eastAsia="標楷體" w:hAnsi="標楷體"/>
                <w:color w:val="000000"/>
                <w:szCs w:val="24"/>
              </w:rPr>
              <w:t>.</w:t>
            </w:r>
            <w:r w:rsidRPr="00A86BD4">
              <w:rPr>
                <w:rFonts w:ascii="標楷體" w:eastAsia="標楷體" w:hAnsi="標楷體" w:hint="eastAsia"/>
                <w:color w:val="000000"/>
                <w:szCs w:val="24"/>
              </w:rPr>
              <w:t>第</w:t>
            </w:r>
            <w:r w:rsidRPr="00A86BD4">
              <w:rPr>
                <w:rFonts w:ascii="標楷體" w:eastAsia="標楷體" w:hAnsi="標楷體"/>
                <w:color w:val="000000"/>
                <w:szCs w:val="24"/>
              </w:rPr>
              <w:t>2</w:t>
            </w:r>
            <w:r w:rsidRPr="00A86BD4">
              <w:rPr>
                <w:rFonts w:ascii="標楷體" w:eastAsia="標楷體" w:hAnsi="標楷體" w:hint="eastAsia"/>
                <w:color w:val="000000"/>
                <w:szCs w:val="24"/>
              </w:rPr>
              <w:t>會期第</w:t>
            </w:r>
            <w:r w:rsidRPr="00A86BD4">
              <w:rPr>
                <w:rFonts w:ascii="標楷體" w:eastAsia="標楷體" w:hAnsi="標楷體"/>
                <w:color w:val="000000"/>
                <w:szCs w:val="24"/>
              </w:rPr>
              <w:t>8</w:t>
            </w:r>
            <w:r w:rsidRPr="00A86BD4">
              <w:rPr>
                <w:rFonts w:ascii="標楷體" w:eastAsia="標楷體" w:hAnsi="標楷體" w:hint="eastAsia"/>
                <w:color w:val="000000"/>
                <w:szCs w:val="24"/>
              </w:rPr>
              <w:t>次全體委員會議（113.11.11）決議：報告及</w:t>
            </w:r>
            <w:proofErr w:type="gramStart"/>
            <w:r w:rsidRPr="00A86BD4">
              <w:rPr>
                <w:rFonts w:ascii="標楷體" w:eastAsia="標楷體" w:hAnsi="標楷體" w:hint="eastAsia"/>
                <w:color w:val="000000"/>
                <w:szCs w:val="24"/>
              </w:rPr>
              <w:t>詢</w:t>
            </w:r>
            <w:proofErr w:type="gramEnd"/>
            <w:r w:rsidRPr="00A86BD4">
              <w:rPr>
                <w:rFonts w:ascii="標楷體" w:eastAsia="標楷體" w:hAnsi="標楷體" w:hint="eastAsia"/>
                <w:color w:val="000000"/>
                <w:szCs w:val="24"/>
              </w:rPr>
              <w:t>答完畢，另定期繼續審查。</w:t>
            </w:r>
          </w:p>
          <w:p w14:paraId="6F759414" w14:textId="3F23B7E0" w:rsidR="007B1BEF" w:rsidRPr="00A86BD4" w:rsidRDefault="007B1BEF" w:rsidP="006568D0">
            <w:pPr>
              <w:spacing w:line="400" w:lineRule="exact"/>
              <w:ind w:left="274" w:hangingChars="114" w:hanging="274"/>
              <w:jc w:val="both"/>
              <w:rPr>
                <w:rFonts w:ascii="標楷體" w:eastAsia="標楷體" w:hAnsi="標楷體"/>
                <w:color w:val="000000"/>
                <w:szCs w:val="24"/>
              </w:rPr>
            </w:pPr>
            <w:r w:rsidRPr="00A86BD4">
              <w:rPr>
                <w:rFonts w:ascii="標楷體" w:eastAsia="標楷體" w:hAnsi="標楷體" w:hint="eastAsia"/>
                <w:color w:val="000000"/>
                <w:szCs w:val="24"/>
              </w:rPr>
              <w:t>2.第2會期第10次全體委員會議（113.11.25）決議：審查完竣。</w:t>
            </w:r>
          </w:p>
        </w:tc>
      </w:tr>
      <w:tr w:rsidR="007B1BEF" w:rsidRPr="00A86BD4" w14:paraId="11672D7E" w14:textId="77777777" w:rsidTr="007B1BEF">
        <w:trPr>
          <w:trHeight w:val="790"/>
        </w:trPr>
        <w:tc>
          <w:tcPr>
            <w:tcW w:w="335" w:type="pct"/>
            <w:vMerge/>
            <w:vAlign w:val="center"/>
          </w:tcPr>
          <w:p w14:paraId="0B2A3DB1" w14:textId="77777777" w:rsidR="007B1BEF" w:rsidRPr="00A614A0" w:rsidRDefault="007B1BEF" w:rsidP="007B1BEF">
            <w:pPr>
              <w:spacing w:line="400" w:lineRule="exact"/>
              <w:ind w:leftChars="-12" w:left="-29" w:firstLine="2"/>
              <w:jc w:val="center"/>
              <w:rPr>
                <w:rFonts w:ascii="標楷體" w:eastAsia="標楷體" w:hAnsi="標楷體"/>
                <w:color w:val="000000"/>
                <w:sz w:val="28"/>
              </w:rPr>
            </w:pPr>
          </w:p>
        </w:tc>
        <w:tc>
          <w:tcPr>
            <w:tcW w:w="2210" w:type="pct"/>
          </w:tcPr>
          <w:p w14:paraId="6E8D6B64" w14:textId="77777777" w:rsidR="007B1BEF" w:rsidRPr="00A86BD4" w:rsidRDefault="007B1BEF" w:rsidP="007B1BEF">
            <w:pPr>
              <w:spacing w:line="400" w:lineRule="exact"/>
              <w:ind w:leftChars="-12" w:left="-29" w:firstLine="2"/>
              <w:jc w:val="both"/>
              <w:rPr>
                <w:rFonts w:ascii="標楷體" w:eastAsia="標楷體" w:hAnsi="標楷體"/>
                <w:color w:val="000000"/>
                <w:sz w:val="28"/>
              </w:rPr>
            </w:pPr>
            <w:r w:rsidRPr="00A86BD4">
              <w:rPr>
                <w:rFonts w:ascii="標楷體" w:eastAsia="標楷體" w:hAnsi="標楷體" w:hint="eastAsia"/>
                <w:color w:val="000000"/>
                <w:sz w:val="28"/>
              </w:rPr>
              <w:t>2.行政院國家科學技術發展基金</w:t>
            </w:r>
          </w:p>
        </w:tc>
        <w:tc>
          <w:tcPr>
            <w:tcW w:w="795" w:type="pct"/>
            <w:vMerge/>
          </w:tcPr>
          <w:p w14:paraId="425DCF18" w14:textId="77777777" w:rsidR="007B1BEF" w:rsidRPr="00A86BD4" w:rsidRDefault="007B1BEF" w:rsidP="007B1BEF">
            <w:pPr>
              <w:adjustRightInd w:val="0"/>
              <w:snapToGrid w:val="0"/>
              <w:spacing w:line="400" w:lineRule="exact"/>
              <w:jc w:val="both"/>
              <w:rPr>
                <w:rFonts w:ascii="標楷體" w:eastAsia="標楷體" w:hAnsi="標楷體"/>
                <w:color w:val="000000"/>
                <w:szCs w:val="24"/>
              </w:rPr>
            </w:pPr>
          </w:p>
        </w:tc>
        <w:tc>
          <w:tcPr>
            <w:tcW w:w="1659" w:type="pct"/>
          </w:tcPr>
          <w:p w14:paraId="23DE97A0" w14:textId="77777777" w:rsidR="007B1BEF" w:rsidRPr="00A86BD4" w:rsidRDefault="007B1BEF" w:rsidP="006568D0">
            <w:pPr>
              <w:spacing w:line="400" w:lineRule="exact"/>
              <w:ind w:left="274" w:hangingChars="114" w:hanging="274"/>
              <w:jc w:val="both"/>
              <w:rPr>
                <w:rFonts w:ascii="標楷體" w:eastAsia="標楷體" w:hAnsi="標楷體"/>
                <w:color w:val="000000"/>
                <w:szCs w:val="24"/>
              </w:rPr>
            </w:pPr>
            <w:r w:rsidRPr="00A86BD4">
              <w:rPr>
                <w:rFonts w:ascii="標楷體" w:eastAsia="標楷體" w:hAnsi="標楷體" w:hint="eastAsia"/>
                <w:color w:val="000000"/>
                <w:szCs w:val="24"/>
              </w:rPr>
              <w:t>1</w:t>
            </w:r>
            <w:r w:rsidRPr="00A86BD4">
              <w:rPr>
                <w:rFonts w:ascii="標楷體" w:eastAsia="標楷體" w:hAnsi="標楷體"/>
                <w:color w:val="000000"/>
                <w:szCs w:val="24"/>
              </w:rPr>
              <w:t>.</w:t>
            </w:r>
            <w:r w:rsidRPr="00A86BD4">
              <w:rPr>
                <w:rFonts w:ascii="標楷體" w:eastAsia="標楷體" w:hAnsi="標楷體" w:hint="eastAsia"/>
                <w:color w:val="000000"/>
                <w:szCs w:val="24"/>
              </w:rPr>
              <w:t>第2會期第10次全體委員會議（113.11.28）決議：報告及</w:t>
            </w:r>
            <w:proofErr w:type="gramStart"/>
            <w:r w:rsidRPr="00A86BD4">
              <w:rPr>
                <w:rFonts w:ascii="標楷體" w:eastAsia="標楷體" w:hAnsi="標楷體" w:hint="eastAsia"/>
                <w:color w:val="000000"/>
                <w:szCs w:val="24"/>
              </w:rPr>
              <w:t>詢</w:t>
            </w:r>
            <w:proofErr w:type="gramEnd"/>
            <w:r w:rsidRPr="00A86BD4">
              <w:rPr>
                <w:rFonts w:ascii="標楷體" w:eastAsia="標楷體" w:hAnsi="標楷體" w:hint="eastAsia"/>
                <w:color w:val="000000"/>
                <w:szCs w:val="24"/>
              </w:rPr>
              <w:t>答完畢，另定期繼續審查。</w:t>
            </w:r>
          </w:p>
          <w:p w14:paraId="2D6B88AD" w14:textId="5851F426" w:rsidR="007B1BEF" w:rsidRPr="00A86BD4" w:rsidRDefault="007B1BEF" w:rsidP="006568D0">
            <w:pPr>
              <w:spacing w:line="400" w:lineRule="exact"/>
              <w:ind w:left="274" w:hangingChars="114" w:hanging="274"/>
              <w:jc w:val="both"/>
              <w:rPr>
                <w:rFonts w:ascii="標楷體" w:eastAsia="標楷體" w:hAnsi="標楷體"/>
                <w:color w:val="000000"/>
                <w:szCs w:val="24"/>
              </w:rPr>
            </w:pPr>
            <w:r w:rsidRPr="00A86BD4">
              <w:rPr>
                <w:rFonts w:ascii="標楷體" w:eastAsia="標楷體" w:hAnsi="標楷體" w:hint="eastAsia"/>
                <w:color w:val="000000"/>
                <w:szCs w:val="24"/>
              </w:rPr>
              <w:t>2</w:t>
            </w:r>
            <w:r w:rsidRPr="00A86BD4">
              <w:rPr>
                <w:rFonts w:ascii="標楷體" w:eastAsia="標楷體" w:hAnsi="標楷體"/>
                <w:color w:val="000000"/>
                <w:szCs w:val="24"/>
              </w:rPr>
              <w:t>.</w:t>
            </w:r>
            <w:r w:rsidRPr="00A86BD4">
              <w:rPr>
                <w:rFonts w:ascii="標楷體" w:eastAsia="標楷體" w:hAnsi="標楷體" w:hint="eastAsia"/>
                <w:color w:val="000000"/>
                <w:szCs w:val="24"/>
              </w:rPr>
              <w:t>第2會期第13次全體委員會議（113.12.19）決議：審查完竣。</w:t>
            </w:r>
          </w:p>
        </w:tc>
      </w:tr>
      <w:tr w:rsidR="007B1BEF" w:rsidRPr="00A86BD4" w14:paraId="74B54458" w14:textId="77777777" w:rsidTr="007B1BEF">
        <w:trPr>
          <w:trHeight w:val="1221"/>
        </w:trPr>
        <w:tc>
          <w:tcPr>
            <w:tcW w:w="335" w:type="pct"/>
            <w:vMerge/>
            <w:vAlign w:val="center"/>
          </w:tcPr>
          <w:p w14:paraId="3E48E9AE" w14:textId="77777777" w:rsidR="007B1BEF" w:rsidRPr="00A614A0" w:rsidRDefault="007B1BEF" w:rsidP="007B1BEF">
            <w:pPr>
              <w:spacing w:line="400" w:lineRule="exact"/>
              <w:ind w:leftChars="-12" w:left="-29" w:firstLine="2"/>
              <w:jc w:val="center"/>
              <w:rPr>
                <w:rFonts w:ascii="標楷體" w:eastAsia="標楷體" w:hAnsi="標楷體"/>
                <w:color w:val="000000"/>
                <w:sz w:val="28"/>
              </w:rPr>
            </w:pPr>
          </w:p>
        </w:tc>
        <w:tc>
          <w:tcPr>
            <w:tcW w:w="2210" w:type="pct"/>
          </w:tcPr>
          <w:p w14:paraId="0E3986D0" w14:textId="77777777" w:rsidR="007B1BEF" w:rsidRPr="00A86BD4" w:rsidRDefault="007B1BEF" w:rsidP="007B1BEF">
            <w:pPr>
              <w:spacing w:line="400" w:lineRule="exact"/>
              <w:ind w:leftChars="-12" w:left="-29" w:firstLine="2"/>
              <w:jc w:val="both"/>
              <w:rPr>
                <w:rFonts w:ascii="標楷體" w:eastAsia="標楷體" w:hAnsi="標楷體"/>
                <w:color w:val="000000"/>
                <w:sz w:val="28"/>
              </w:rPr>
            </w:pPr>
            <w:r w:rsidRPr="00A86BD4">
              <w:rPr>
                <w:rFonts w:ascii="標楷體" w:eastAsia="標楷體" w:hAnsi="標楷體" w:hint="eastAsia"/>
                <w:color w:val="000000"/>
                <w:sz w:val="28"/>
              </w:rPr>
              <w:t>3.學產基金</w:t>
            </w:r>
          </w:p>
          <w:p w14:paraId="4FF5A1CB" w14:textId="77777777" w:rsidR="007B1BEF" w:rsidRPr="00A86BD4" w:rsidRDefault="007B1BEF" w:rsidP="007B1BEF">
            <w:pPr>
              <w:spacing w:line="400" w:lineRule="exact"/>
              <w:ind w:leftChars="-12" w:left="-29" w:firstLine="2"/>
              <w:jc w:val="both"/>
              <w:rPr>
                <w:rFonts w:ascii="標楷體" w:eastAsia="標楷體" w:hAnsi="標楷體"/>
                <w:color w:val="000000"/>
                <w:sz w:val="28"/>
              </w:rPr>
            </w:pPr>
            <w:r w:rsidRPr="00A86BD4">
              <w:rPr>
                <w:rFonts w:ascii="標楷體" w:eastAsia="標楷體" w:hAnsi="標楷體" w:hint="eastAsia"/>
                <w:color w:val="000000"/>
                <w:sz w:val="28"/>
              </w:rPr>
              <w:t>4.運動發展基金</w:t>
            </w:r>
          </w:p>
          <w:p w14:paraId="1D4CC67C" w14:textId="77777777" w:rsidR="007B1BEF" w:rsidRPr="00A86BD4" w:rsidRDefault="007B1BEF" w:rsidP="007B1BEF">
            <w:pPr>
              <w:spacing w:line="400" w:lineRule="exact"/>
              <w:ind w:leftChars="-12" w:left="-29" w:firstLine="2"/>
              <w:jc w:val="both"/>
              <w:rPr>
                <w:rFonts w:ascii="標楷體" w:eastAsia="標楷體" w:hAnsi="標楷體"/>
                <w:color w:val="000000"/>
                <w:sz w:val="28"/>
              </w:rPr>
            </w:pPr>
            <w:r w:rsidRPr="00A86BD4">
              <w:rPr>
                <w:rFonts w:ascii="標楷體" w:eastAsia="標楷體" w:hAnsi="標楷體" w:hint="eastAsia"/>
                <w:color w:val="000000"/>
                <w:sz w:val="28"/>
              </w:rPr>
              <w:t>5.</w:t>
            </w:r>
            <w:r w:rsidRPr="00A86BD4">
              <w:rPr>
                <w:rFonts w:ascii="標楷體" w:eastAsia="標楷體" w:hAnsi="標楷體" w:hint="eastAsia"/>
                <w:color w:val="000000"/>
                <w:spacing w:val="-6"/>
                <w:sz w:val="28"/>
              </w:rPr>
              <w:t>私立高級中等以上學校退場基金</w:t>
            </w:r>
          </w:p>
        </w:tc>
        <w:tc>
          <w:tcPr>
            <w:tcW w:w="795" w:type="pct"/>
            <w:vMerge/>
          </w:tcPr>
          <w:p w14:paraId="25673F71" w14:textId="77777777" w:rsidR="007B1BEF" w:rsidRPr="00A86BD4" w:rsidRDefault="007B1BEF" w:rsidP="007B1BEF">
            <w:pPr>
              <w:adjustRightInd w:val="0"/>
              <w:snapToGrid w:val="0"/>
              <w:spacing w:line="400" w:lineRule="exact"/>
              <w:jc w:val="both"/>
              <w:rPr>
                <w:rFonts w:ascii="標楷體" w:eastAsia="標楷體" w:hAnsi="標楷體"/>
                <w:color w:val="000000"/>
                <w:szCs w:val="24"/>
              </w:rPr>
            </w:pPr>
          </w:p>
        </w:tc>
        <w:tc>
          <w:tcPr>
            <w:tcW w:w="1659" w:type="pct"/>
          </w:tcPr>
          <w:p w14:paraId="04F994F7" w14:textId="77777777" w:rsidR="007B1BEF" w:rsidRPr="00A86BD4" w:rsidRDefault="007B1BEF" w:rsidP="006568D0">
            <w:pPr>
              <w:spacing w:line="400" w:lineRule="exact"/>
              <w:ind w:left="274" w:hangingChars="114" w:hanging="274"/>
              <w:jc w:val="both"/>
              <w:rPr>
                <w:rFonts w:ascii="標楷體" w:eastAsia="標楷體" w:hAnsi="標楷體"/>
                <w:color w:val="000000"/>
                <w:szCs w:val="24"/>
              </w:rPr>
            </w:pPr>
            <w:r w:rsidRPr="00A86BD4">
              <w:rPr>
                <w:rFonts w:ascii="標楷體" w:eastAsia="標楷體" w:hAnsi="標楷體" w:hint="eastAsia"/>
                <w:color w:val="000000"/>
                <w:szCs w:val="24"/>
              </w:rPr>
              <w:t>1</w:t>
            </w:r>
            <w:r w:rsidRPr="00A86BD4">
              <w:rPr>
                <w:rFonts w:ascii="標楷體" w:eastAsia="標楷體" w:hAnsi="標楷體"/>
                <w:color w:val="000000"/>
                <w:szCs w:val="24"/>
              </w:rPr>
              <w:t>.</w:t>
            </w:r>
            <w:r w:rsidRPr="00A86BD4">
              <w:rPr>
                <w:rFonts w:ascii="標楷體" w:eastAsia="標楷體" w:hAnsi="標楷體" w:hint="eastAsia"/>
                <w:color w:val="000000"/>
                <w:szCs w:val="24"/>
              </w:rPr>
              <w:t>第</w:t>
            </w:r>
            <w:r w:rsidRPr="00A86BD4">
              <w:rPr>
                <w:rFonts w:ascii="標楷體" w:eastAsia="標楷體" w:hAnsi="標楷體"/>
                <w:color w:val="000000"/>
                <w:szCs w:val="24"/>
              </w:rPr>
              <w:t>2</w:t>
            </w:r>
            <w:r w:rsidRPr="00A86BD4">
              <w:rPr>
                <w:rFonts w:ascii="標楷體" w:eastAsia="標楷體" w:hAnsi="標楷體" w:hint="eastAsia"/>
                <w:color w:val="000000"/>
                <w:szCs w:val="24"/>
              </w:rPr>
              <w:t>會期第</w:t>
            </w:r>
            <w:r w:rsidRPr="00A86BD4">
              <w:rPr>
                <w:rFonts w:ascii="標楷體" w:eastAsia="標楷體" w:hAnsi="標楷體"/>
                <w:color w:val="000000"/>
                <w:szCs w:val="24"/>
              </w:rPr>
              <w:t>8</w:t>
            </w:r>
            <w:r w:rsidRPr="00A86BD4">
              <w:rPr>
                <w:rFonts w:ascii="標楷體" w:eastAsia="標楷體" w:hAnsi="標楷體" w:hint="eastAsia"/>
                <w:color w:val="000000"/>
                <w:szCs w:val="24"/>
              </w:rPr>
              <w:t>次全體委員會議（113.11.1</w:t>
            </w:r>
            <w:r w:rsidRPr="00A86BD4">
              <w:rPr>
                <w:rFonts w:ascii="標楷體" w:eastAsia="標楷體" w:hAnsi="標楷體"/>
                <w:color w:val="000000"/>
                <w:szCs w:val="24"/>
              </w:rPr>
              <w:t>4</w:t>
            </w:r>
            <w:r w:rsidRPr="00A86BD4">
              <w:rPr>
                <w:rFonts w:ascii="標楷體" w:eastAsia="標楷體" w:hAnsi="標楷體" w:hint="eastAsia"/>
                <w:color w:val="000000"/>
                <w:szCs w:val="24"/>
              </w:rPr>
              <w:t>）決議：報告及</w:t>
            </w:r>
            <w:proofErr w:type="gramStart"/>
            <w:r w:rsidRPr="00A86BD4">
              <w:rPr>
                <w:rFonts w:ascii="標楷體" w:eastAsia="標楷體" w:hAnsi="標楷體" w:hint="eastAsia"/>
                <w:color w:val="000000"/>
                <w:szCs w:val="24"/>
              </w:rPr>
              <w:t>詢</w:t>
            </w:r>
            <w:proofErr w:type="gramEnd"/>
            <w:r w:rsidRPr="00A86BD4">
              <w:rPr>
                <w:rFonts w:ascii="標楷體" w:eastAsia="標楷體" w:hAnsi="標楷體" w:hint="eastAsia"/>
                <w:color w:val="000000"/>
                <w:szCs w:val="24"/>
              </w:rPr>
              <w:t>答完畢，另定期繼續</w:t>
            </w:r>
            <w:r w:rsidRPr="00A86BD4">
              <w:rPr>
                <w:rFonts w:ascii="標楷體" w:eastAsia="標楷體" w:hAnsi="標楷體" w:hint="eastAsia"/>
                <w:color w:val="000000"/>
                <w:szCs w:val="24"/>
              </w:rPr>
              <w:lastRenderedPageBreak/>
              <w:t>審查。</w:t>
            </w:r>
          </w:p>
          <w:p w14:paraId="75D48312" w14:textId="77777777" w:rsidR="007B1BEF" w:rsidRPr="00A86BD4" w:rsidRDefault="007B1BEF" w:rsidP="006568D0">
            <w:pPr>
              <w:spacing w:line="400" w:lineRule="exact"/>
              <w:ind w:left="274" w:hangingChars="114" w:hanging="274"/>
              <w:jc w:val="both"/>
              <w:rPr>
                <w:rFonts w:ascii="標楷體" w:eastAsia="標楷體" w:hAnsi="標楷體"/>
                <w:color w:val="000000"/>
                <w:szCs w:val="24"/>
              </w:rPr>
            </w:pPr>
            <w:r w:rsidRPr="00A86BD4">
              <w:rPr>
                <w:rFonts w:ascii="標楷體" w:eastAsia="標楷體" w:hAnsi="標楷體" w:hint="eastAsia"/>
                <w:color w:val="000000"/>
                <w:szCs w:val="24"/>
              </w:rPr>
              <w:t>2</w:t>
            </w:r>
            <w:r w:rsidRPr="00A86BD4">
              <w:rPr>
                <w:rFonts w:ascii="標楷體" w:eastAsia="標楷體" w:hAnsi="標楷體"/>
                <w:color w:val="000000"/>
                <w:szCs w:val="24"/>
              </w:rPr>
              <w:t>.</w:t>
            </w:r>
            <w:r w:rsidRPr="00A86BD4">
              <w:rPr>
                <w:rFonts w:ascii="標楷體" w:eastAsia="標楷體" w:hAnsi="標楷體" w:hint="eastAsia"/>
                <w:color w:val="000000"/>
                <w:szCs w:val="24"/>
              </w:rPr>
              <w:t>第2會期第14次全體委員會議（113.12.26）決議：審查完竣。</w:t>
            </w:r>
          </w:p>
        </w:tc>
      </w:tr>
      <w:tr w:rsidR="007B1BEF" w:rsidRPr="00A86BD4" w14:paraId="465B8AD3" w14:textId="77777777" w:rsidTr="007B1BEF">
        <w:trPr>
          <w:trHeight w:val="790"/>
        </w:trPr>
        <w:tc>
          <w:tcPr>
            <w:tcW w:w="335" w:type="pct"/>
            <w:vMerge/>
            <w:vAlign w:val="center"/>
          </w:tcPr>
          <w:p w14:paraId="690BD914" w14:textId="77777777" w:rsidR="007B1BEF" w:rsidRPr="00A614A0" w:rsidRDefault="007B1BEF" w:rsidP="007B1BEF">
            <w:pPr>
              <w:spacing w:line="400" w:lineRule="exact"/>
              <w:ind w:leftChars="-12" w:left="-29" w:firstLine="2"/>
              <w:jc w:val="center"/>
              <w:rPr>
                <w:rFonts w:ascii="標楷體" w:eastAsia="標楷體" w:hAnsi="標楷體"/>
                <w:color w:val="000000"/>
                <w:sz w:val="28"/>
              </w:rPr>
            </w:pPr>
          </w:p>
        </w:tc>
        <w:tc>
          <w:tcPr>
            <w:tcW w:w="2210" w:type="pct"/>
          </w:tcPr>
          <w:p w14:paraId="0693D0E0" w14:textId="77777777" w:rsidR="007B1BEF" w:rsidRPr="00A86BD4" w:rsidRDefault="007B1BEF" w:rsidP="007B1BEF">
            <w:pPr>
              <w:spacing w:line="400" w:lineRule="exact"/>
              <w:ind w:leftChars="-12" w:left="-29" w:firstLine="2"/>
              <w:jc w:val="both"/>
              <w:rPr>
                <w:rFonts w:ascii="標楷體" w:eastAsia="標楷體" w:hAnsi="標楷體"/>
                <w:color w:val="000000"/>
                <w:sz w:val="28"/>
              </w:rPr>
            </w:pPr>
            <w:r w:rsidRPr="00A86BD4">
              <w:rPr>
                <w:rFonts w:ascii="標楷體" w:eastAsia="標楷體" w:hAnsi="標楷體" w:hint="eastAsia"/>
                <w:color w:val="000000"/>
                <w:sz w:val="28"/>
              </w:rPr>
              <w:t>6.核子事故緊急應變基金</w:t>
            </w:r>
          </w:p>
        </w:tc>
        <w:tc>
          <w:tcPr>
            <w:tcW w:w="795" w:type="pct"/>
            <w:vMerge/>
          </w:tcPr>
          <w:p w14:paraId="6FC0D778" w14:textId="77777777" w:rsidR="007B1BEF" w:rsidRPr="00A86BD4" w:rsidRDefault="007B1BEF" w:rsidP="007B1BEF">
            <w:pPr>
              <w:adjustRightInd w:val="0"/>
              <w:snapToGrid w:val="0"/>
              <w:spacing w:line="400" w:lineRule="exact"/>
              <w:jc w:val="both"/>
              <w:rPr>
                <w:rFonts w:ascii="標楷體" w:eastAsia="標楷體" w:hAnsi="標楷體"/>
                <w:color w:val="000000"/>
                <w:szCs w:val="24"/>
              </w:rPr>
            </w:pPr>
          </w:p>
        </w:tc>
        <w:tc>
          <w:tcPr>
            <w:tcW w:w="1659" w:type="pct"/>
          </w:tcPr>
          <w:p w14:paraId="54171C57" w14:textId="5DCDE6FF" w:rsidR="007B1BEF" w:rsidRPr="00A86BD4" w:rsidRDefault="006568D0" w:rsidP="006568D0">
            <w:pPr>
              <w:spacing w:line="400" w:lineRule="exact"/>
              <w:ind w:left="274" w:hangingChars="114" w:hanging="274"/>
              <w:jc w:val="both"/>
              <w:rPr>
                <w:rFonts w:ascii="標楷體" w:eastAsia="標楷體" w:hAnsi="標楷體"/>
                <w:color w:val="000000"/>
                <w:szCs w:val="24"/>
              </w:rPr>
            </w:pPr>
            <w:r>
              <w:rPr>
                <w:rFonts w:ascii="標楷體" w:eastAsia="標楷體" w:hAnsi="標楷體" w:hint="eastAsia"/>
                <w:color w:val="000000"/>
                <w:szCs w:val="24"/>
              </w:rPr>
              <w:t>1.</w:t>
            </w:r>
            <w:r w:rsidR="007B1BEF" w:rsidRPr="00A86BD4">
              <w:rPr>
                <w:rFonts w:ascii="標楷體" w:eastAsia="標楷體" w:hAnsi="標楷體" w:hint="eastAsia"/>
                <w:color w:val="000000"/>
                <w:szCs w:val="24"/>
              </w:rPr>
              <w:t>第2會期第9次全體委員會議（113.11.20）決議：報告及</w:t>
            </w:r>
            <w:proofErr w:type="gramStart"/>
            <w:r w:rsidR="007B1BEF" w:rsidRPr="00A86BD4">
              <w:rPr>
                <w:rFonts w:ascii="標楷體" w:eastAsia="標楷體" w:hAnsi="標楷體" w:hint="eastAsia"/>
                <w:color w:val="000000"/>
                <w:szCs w:val="24"/>
              </w:rPr>
              <w:t>詢</w:t>
            </w:r>
            <w:proofErr w:type="gramEnd"/>
            <w:r w:rsidR="007B1BEF" w:rsidRPr="00A86BD4">
              <w:rPr>
                <w:rFonts w:ascii="標楷體" w:eastAsia="標楷體" w:hAnsi="標楷體" w:hint="eastAsia"/>
                <w:color w:val="000000"/>
                <w:szCs w:val="24"/>
              </w:rPr>
              <w:t>答完畢，另定期繼續審查。</w:t>
            </w:r>
          </w:p>
          <w:p w14:paraId="15A7184A" w14:textId="77777777" w:rsidR="007B1BEF" w:rsidRPr="00A86BD4" w:rsidRDefault="007B1BEF" w:rsidP="006568D0">
            <w:pPr>
              <w:spacing w:line="400" w:lineRule="exact"/>
              <w:ind w:left="274" w:hangingChars="114" w:hanging="274"/>
              <w:jc w:val="both"/>
              <w:rPr>
                <w:rFonts w:ascii="標楷體" w:eastAsia="標楷體" w:hAnsi="標楷體"/>
                <w:color w:val="000000"/>
                <w:szCs w:val="24"/>
              </w:rPr>
            </w:pPr>
            <w:r w:rsidRPr="00A86BD4">
              <w:rPr>
                <w:rFonts w:ascii="標楷體" w:eastAsia="標楷體" w:hAnsi="標楷體"/>
                <w:color w:val="000000"/>
                <w:szCs w:val="24"/>
              </w:rPr>
              <w:t>2.</w:t>
            </w:r>
            <w:r w:rsidRPr="00A86BD4">
              <w:rPr>
                <w:rFonts w:ascii="標楷體" w:eastAsia="標楷體" w:hAnsi="標楷體" w:hint="eastAsia"/>
                <w:color w:val="000000"/>
                <w:szCs w:val="24"/>
              </w:rPr>
              <w:t>第2會期第12次全體委員會議（113.12.9）決議：審查完竣。</w:t>
            </w:r>
          </w:p>
        </w:tc>
      </w:tr>
      <w:tr w:rsidR="007B1BEF" w:rsidRPr="00A86BD4" w14:paraId="68979743" w14:textId="77777777" w:rsidTr="007B1BEF">
        <w:trPr>
          <w:trHeight w:val="790"/>
        </w:trPr>
        <w:tc>
          <w:tcPr>
            <w:tcW w:w="335" w:type="pct"/>
            <w:vMerge/>
            <w:vAlign w:val="center"/>
          </w:tcPr>
          <w:p w14:paraId="40E9A67B" w14:textId="77777777" w:rsidR="007B1BEF" w:rsidRPr="00A614A0" w:rsidRDefault="007B1BEF" w:rsidP="007B1BEF">
            <w:pPr>
              <w:spacing w:line="400" w:lineRule="exact"/>
              <w:ind w:leftChars="-12" w:left="-29" w:firstLine="2"/>
              <w:jc w:val="center"/>
              <w:rPr>
                <w:rFonts w:ascii="標楷體" w:eastAsia="標楷體" w:hAnsi="標楷體"/>
                <w:color w:val="000000"/>
                <w:sz w:val="28"/>
              </w:rPr>
            </w:pPr>
          </w:p>
        </w:tc>
        <w:tc>
          <w:tcPr>
            <w:tcW w:w="2210" w:type="pct"/>
          </w:tcPr>
          <w:p w14:paraId="5EA490C0" w14:textId="77777777" w:rsidR="007B1BEF" w:rsidRPr="00A86BD4" w:rsidRDefault="007B1BEF" w:rsidP="007B1BEF">
            <w:pPr>
              <w:spacing w:line="400" w:lineRule="exact"/>
              <w:ind w:leftChars="-12" w:left="-29" w:firstLine="2"/>
              <w:jc w:val="both"/>
              <w:rPr>
                <w:rFonts w:ascii="標楷體" w:eastAsia="標楷體" w:hAnsi="標楷體"/>
                <w:color w:val="000000"/>
                <w:sz w:val="28"/>
              </w:rPr>
            </w:pPr>
            <w:r w:rsidRPr="00A86BD4">
              <w:rPr>
                <w:rFonts w:ascii="標楷體" w:eastAsia="標楷體" w:hAnsi="標楷體" w:hint="eastAsia"/>
                <w:color w:val="000000"/>
                <w:sz w:val="28"/>
              </w:rPr>
              <w:t>7.文化發展基金</w:t>
            </w:r>
          </w:p>
        </w:tc>
        <w:tc>
          <w:tcPr>
            <w:tcW w:w="795" w:type="pct"/>
            <w:vMerge/>
          </w:tcPr>
          <w:p w14:paraId="6A520E4F" w14:textId="77777777" w:rsidR="007B1BEF" w:rsidRPr="00A86BD4" w:rsidRDefault="007B1BEF" w:rsidP="007B1BEF">
            <w:pPr>
              <w:adjustRightInd w:val="0"/>
              <w:snapToGrid w:val="0"/>
              <w:spacing w:line="400" w:lineRule="exact"/>
              <w:jc w:val="both"/>
              <w:rPr>
                <w:rFonts w:ascii="標楷體" w:eastAsia="標楷體" w:hAnsi="標楷體"/>
                <w:color w:val="000000"/>
                <w:szCs w:val="24"/>
              </w:rPr>
            </w:pPr>
          </w:p>
        </w:tc>
        <w:tc>
          <w:tcPr>
            <w:tcW w:w="1659" w:type="pct"/>
          </w:tcPr>
          <w:p w14:paraId="68FBD080" w14:textId="2FE230FD" w:rsidR="007B1BEF" w:rsidRPr="00A86BD4" w:rsidRDefault="006568D0" w:rsidP="006568D0">
            <w:pPr>
              <w:spacing w:line="400" w:lineRule="exact"/>
              <w:ind w:left="274" w:hangingChars="114" w:hanging="274"/>
              <w:jc w:val="both"/>
              <w:rPr>
                <w:rFonts w:ascii="標楷體" w:eastAsia="標楷體" w:hAnsi="標楷體"/>
                <w:color w:val="000000"/>
                <w:szCs w:val="24"/>
              </w:rPr>
            </w:pPr>
            <w:r>
              <w:rPr>
                <w:rFonts w:ascii="標楷體" w:eastAsia="標楷體" w:hAnsi="標楷體" w:hint="eastAsia"/>
                <w:color w:val="000000"/>
                <w:szCs w:val="24"/>
              </w:rPr>
              <w:t>1.</w:t>
            </w:r>
            <w:r w:rsidR="007B1BEF" w:rsidRPr="00A86BD4">
              <w:rPr>
                <w:rFonts w:ascii="標楷體" w:eastAsia="標楷體" w:hAnsi="標楷體" w:hint="eastAsia"/>
                <w:color w:val="000000"/>
                <w:szCs w:val="24"/>
              </w:rPr>
              <w:t>第2會期第9次全體委員會議（113.11.21）決議：報告及</w:t>
            </w:r>
            <w:proofErr w:type="gramStart"/>
            <w:r w:rsidR="007B1BEF" w:rsidRPr="00A86BD4">
              <w:rPr>
                <w:rFonts w:ascii="標楷體" w:eastAsia="標楷體" w:hAnsi="標楷體" w:hint="eastAsia"/>
                <w:color w:val="000000"/>
                <w:szCs w:val="24"/>
              </w:rPr>
              <w:t>詢</w:t>
            </w:r>
            <w:proofErr w:type="gramEnd"/>
            <w:r w:rsidR="007B1BEF" w:rsidRPr="00A86BD4">
              <w:rPr>
                <w:rFonts w:ascii="標楷體" w:eastAsia="標楷體" w:hAnsi="標楷體" w:hint="eastAsia"/>
                <w:color w:val="000000"/>
                <w:szCs w:val="24"/>
              </w:rPr>
              <w:t>答完畢，另定期繼續審查。</w:t>
            </w:r>
          </w:p>
          <w:p w14:paraId="1F7ABC9B" w14:textId="696397A3" w:rsidR="007B1BEF" w:rsidRPr="00A86BD4" w:rsidRDefault="006568D0" w:rsidP="006568D0">
            <w:pPr>
              <w:spacing w:line="400" w:lineRule="exact"/>
              <w:ind w:left="274" w:hangingChars="114" w:hanging="274"/>
              <w:jc w:val="both"/>
              <w:rPr>
                <w:rFonts w:ascii="標楷體" w:eastAsia="標楷體" w:hAnsi="標楷體"/>
                <w:color w:val="000000"/>
                <w:szCs w:val="24"/>
              </w:rPr>
            </w:pPr>
            <w:r>
              <w:rPr>
                <w:rFonts w:ascii="標楷體" w:eastAsia="標楷體" w:hAnsi="標楷體" w:hint="eastAsia"/>
                <w:color w:val="000000"/>
                <w:szCs w:val="24"/>
              </w:rPr>
              <w:t>2.</w:t>
            </w:r>
            <w:r w:rsidR="007B1BEF" w:rsidRPr="00A86BD4">
              <w:rPr>
                <w:rFonts w:ascii="標楷體" w:eastAsia="標楷體" w:hAnsi="標楷體" w:hint="eastAsia"/>
                <w:color w:val="000000"/>
                <w:szCs w:val="24"/>
              </w:rPr>
              <w:t>第2會期第13次全體委員會議（113.12.16）決議：另定期繼續審查。</w:t>
            </w:r>
          </w:p>
          <w:p w14:paraId="42A254AF" w14:textId="743126CF" w:rsidR="007B1BEF" w:rsidRPr="00A86BD4" w:rsidRDefault="006568D0" w:rsidP="006568D0">
            <w:pPr>
              <w:spacing w:line="400" w:lineRule="exact"/>
              <w:ind w:left="274" w:hangingChars="114" w:hanging="274"/>
              <w:jc w:val="both"/>
              <w:rPr>
                <w:rFonts w:ascii="標楷體" w:eastAsia="標楷體" w:hAnsi="標楷體"/>
                <w:color w:val="000000"/>
                <w:szCs w:val="24"/>
              </w:rPr>
            </w:pPr>
            <w:r>
              <w:rPr>
                <w:rFonts w:ascii="標楷體" w:eastAsia="標楷體" w:hAnsi="標楷體" w:hint="eastAsia"/>
                <w:color w:val="000000"/>
                <w:szCs w:val="24"/>
              </w:rPr>
              <w:t>3.</w:t>
            </w:r>
            <w:r w:rsidR="007B1BEF" w:rsidRPr="00A86BD4">
              <w:rPr>
                <w:rFonts w:ascii="標楷體" w:eastAsia="標楷體" w:hAnsi="標楷體" w:hint="eastAsia"/>
                <w:color w:val="000000"/>
                <w:szCs w:val="24"/>
              </w:rPr>
              <w:t>第2會期第15次全體委員會議（113.12.30）決議：審查完竣。</w:t>
            </w:r>
          </w:p>
        </w:tc>
      </w:tr>
      <w:tr w:rsidR="007B1BEF" w:rsidRPr="00A86BD4" w14:paraId="08BA2CDA" w14:textId="77777777" w:rsidTr="007B1BEF">
        <w:trPr>
          <w:trHeight w:val="790"/>
        </w:trPr>
        <w:tc>
          <w:tcPr>
            <w:tcW w:w="335" w:type="pct"/>
            <w:vMerge w:val="restart"/>
            <w:vAlign w:val="center"/>
          </w:tcPr>
          <w:p w14:paraId="1A92CF71" w14:textId="77777777" w:rsidR="007B1BEF" w:rsidRPr="00A614A0" w:rsidRDefault="007B1BEF" w:rsidP="007B1BEF">
            <w:pPr>
              <w:spacing w:line="400" w:lineRule="exact"/>
              <w:ind w:leftChars="-12" w:left="-29" w:firstLine="2"/>
              <w:jc w:val="center"/>
              <w:rPr>
                <w:rFonts w:ascii="標楷體" w:eastAsia="標楷體" w:hAnsi="標楷體"/>
                <w:color w:val="000000"/>
                <w:sz w:val="28"/>
              </w:rPr>
            </w:pPr>
            <w:r w:rsidRPr="00A614A0">
              <w:rPr>
                <w:rFonts w:ascii="標楷體" w:eastAsia="標楷體" w:hAnsi="標楷體" w:hint="eastAsia"/>
                <w:color w:val="000000"/>
                <w:sz w:val="28"/>
              </w:rPr>
              <w:t>2</w:t>
            </w:r>
          </w:p>
        </w:tc>
        <w:tc>
          <w:tcPr>
            <w:tcW w:w="2210" w:type="pct"/>
          </w:tcPr>
          <w:p w14:paraId="0D2CDD53" w14:textId="77777777" w:rsidR="007B1BEF" w:rsidRPr="00A86BD4" w:rsidRDefault="007B1BEF" w:rsidP="007B1BEF">
            <w:pPr>
              <w:spacing w:line="400" w:lineRule="exact"/>
              <w:ind w:leftChars="-12" w:left="-29" w:firstLine="2"/>
              <w:jc w:val="both"/>
              <w:rPr>
                <w:rFonts w:ascii="標楷體" w:eastAsia="標楷體" w:hAnsi="標楷體"/>
                <w:b/>
                <w:color w:val="000000"/>
                <w:sz w:val="28"/>
              </w:rPr>
            </w:pPr>
            <w:r w:rsidRPr="00A86BD4">
              <w:rPr>
                <w:rFonts w:ascii="標楷體" w:eastAsia="標楷體" w:hAnsi="標楷體" w:hint="eastAsia"/>
                <w:b/>
                <w:color w:val="000000"/>
                <w:sz w:val="28"/>
              </w:rPr>
              <w:t>作業基金:</w:t>
            </w:r>
          </w:p>
          <w:p w14:paraId="0D336045" w14:textId="77777777" w:rsidR="007B1BEF" w:rsidRPr="00A86BD4" w:rsidRDefault="007B1BEF" w:rsidP="007B1BEF">
            <w:pPr>
              <w:spacing w:line="400" w:lineRule="exact"/>
              <w:ind w:leftChars="-12" w:left="-29" w:firstLine="2"/>
              <w:jc w:val="both"/>
              <w:rPr>
                <w:rFonts w:ascii="標楷體" w:eastAsia="標楷體" w:hAnsi="標楷體"/>
                <w:color w:val="000000"/>
                <w:sz w:val="28"/>
              </w:rPr>
            </w:pPr>
            <w:r w:rsidRPr="00A86BD4">
              <w:rPr>
                <w:rFonts w:ascii="標楷體" w:eastAsia="標楷體" w:hAnsi="標楷體" w:hint="eastAsia"/>
                <w:color w:val="000000"/>
                <w:sz w:val="28"/>
              </w:rPr>
              <w:t>1.47所國立大學校院校務基金</w:t>
            </w:r>
          </w:p>
          <w:p w14:paraId="0700E381" w14:textId="77777777" w:rsidR="007B1BEF" w:rsidRPr="00A86BD4" w:rsidRDefault="007B1BEF" w:rsidP="007B1BEF">
            <w:pPr>
              <w:spacing w:line="400" w:lineRule="exact"/>
              <w:ind w:leftChars="-12" w:left="251" w:hangingChars="100" w:hanging="280"/>
              <w:rPr>
                <w:rFonts w:ascii="標楷體" w:eastAsia="標楷體" w:hAnsi="標楷體"/>
                <w:color w:val="000000"/>
                <w:sz w:val="28"/>
              </w:rPr>
            </w:pPr>
            <w:r w:rsidRPr="00A86BD4">
              <w:rPr>
                <w:rFonts w:ascii="標楷體" w:eastAsia="標楷體" w:hAnsi="標楷體" w:hint="eastAsia"/>
                <w:color w:val="000000"/>
                <w:sz w:val="28"/>
              </w:rPr>
              <w:t>2.</w:t>
            </w:r>
            <w:r w:rsidRPr="00A86BD4">
              <w:rPr>
                <w:rFonts w:ascii="標楷體" w:eastAsia="標楷體" w:hAnsi="標楷體" w:hint="eastAsia"/>
                <w:color w:val="000000"/>
                <w:spacing w:val="-6"/>
                <w:sz w:val="28"/>
              </w:rPr>
              <w:t>國立臺灣大學附設醫院作業基金</w:t>
            </w:r>
          </w:p>
          <w:p w14:paraId="48247453" w14:textId="77777777" w:rsidR="007B1BEF" w:rsidRPr="00A86BD4" w:rsidRDefault="007B1BEF" w:rsidP="007B1BEF">
            <w:pPr>
              <w:spacing w:line="400" w:lineRule="exact"/>
              <w:ind w:leftChars="-12" w:left="251" w:hangingChars="100" w:hanging="280"/>
              <w:rPr>
                <w:rFonts w:ascii="標楷體" w:eastAsia="標楷體" w:hAnsi="標楷體"/>
                <w:color w:val="000000"/>
                <w:spacing w:val="-6"/>
                <w:sz w:val="28"/>
              </w:rPr>
            </w:pPr>
            <w:r w:rsidRPr="00A86BD4">
              <w:rPr>
                <w:rFonts w:ascii="標楷體" w:eastAsia="標楷體" w:hAnsi="標楷體" w:hint="eastAsia"/>
                <w:color w:val="000000"/>
                <w:sz w:val="28"/>
              </w:rPr>
              <w:t>3.</w:t>
            </w:r>
            <w:r w:rsidRPr="00A86BD4">
              <w:rPr>
                <w:rFonts w:ascii="標楷體" w:eastAsia="標楷體" w:hAnsi="標楷體" w:hint="eastAsia"/>
                <w:color w:val="000000"/>
                <w:spacing w:val="-6"/>
                <w:sz w:val="28"/>
              </w:rPr>
              <w:t>國立成功大學附設醫院作業基金</w:t>
            </w:r>
          </w:p>
          <w:p w14:paraId="398F714A" w14:textId="77777777" w:rsidR="007B1BEF" w:rsidRPr="00A86BD4" w:rsidRDefault="007B1BEF" w:rsidP="007B1BEF">
            <w:pPr>
              <w:spacing w:line="400" w:lineRule="exact"/>
              <w:ind w:leftChars="-12" w:left="239" w:hangingChars="100" w:hanging="268"/>
              <w:rPr>
                <w:rFonts w:ascii="標楷體" w:eastAsia="標楷體" w:hAnsi="標楷體"/>
                <w:color w:val="000000"/>
                <w:spacing w:val="-6"/>
                <w:sz w:val="28"/>
              </w:rPr>
            </w:pPr>
            <w:r w:rsidRPr="00A86BD4">
              <w:rPr>
                <w:rFonts w:ascii="標楷體" w:eastAsia="標楷體" w:hAnsi="標楷體" w:hint="eastAsia"/>
                <w:color w:val="000000"/>
                <w:spacing w:val="-6"/>
                <w:sz w:val="28"/>
              </w:rPr>
              <w:t>4.國立陽明交通大學附設醫院作業基金</w:t>
            </w:r>
          </w:p>
          <w:p w14:paraId="4EF9F541" w14:textId="77777777" w:rsidR="007B1BEF" w:rsidRPr="00A86BD4" w:rsidRDefault="007B1BEF" w:rsidP="007B1BEF">
            <w:pPr>
              <w:spacing w:line="400" w:lineRule="exact"/>
              <w:ind w:leftChars="-12" w:left="251" w:hangingChars="100" w:hanging="280"/>
              <w:rPr>
                <w:rFonts w:ascii="標楷體" w:eastAsia="標楷體" w:hAnsi="標楷體"/>
                <w:color w:val="000000"/>
                <w:sz w:val="28"/>
              </w:rPr>
            </w:pPr>
            <w:r w:rsidRPr="00A86BD4">
              <w:rPr>
                <w:rFonts w:ascii="標楷體" w:eastAsia="標楷體" w:hAnsi="標楷體" w:hint="eastAsia"/>
                <w:color w:val="000000"/>
                <w:sz w:val="28"/>
              </w:rPr>
              <w:t>5.教育部所屬機構作業基金</w:t>
            </w:r>
          </w:p>
          <w:p w14:paraId="6642A27E" w14:textId="77777777" w:rsidR="007B1BEF" w:rsidRPr="00A86BD4" w:rsidRDefault="007B1BEF" w:rsidP="007B1BEF">
            <w:pPr>
              <w:spacing w:line="400" w:lineRule="exact"/>
              <w:ind w:leftChars="-12" w:left="251" w:hangingChars="100" w:hanging="280"/>
              <w:rPr>
                <w:rFonts w:ascii="標楷體" w:eastAsia="標楷體" w:hAnsi="標楷體"/>
                <w:color w:val="000000"/>
                <w:sz w:val="28"/>
              </w:rPr>
            </w:pPr>
            <w:r w:rsidRPr="00A86BD4">
              <w:rPr>
                <w:rFonts w:ascii="標楷體" w:eastAsia="標楷體" w:hAnsi="標楷體" w:hint="eastAsia"/>
                <w:color w:val="000000"/>
                <w:sz w:val="28"/>
              </w:rPr>
              <w:t>6.國立高級中等學校校務基金</w:t>
            </w:r>
          </w:p>
        </w:tc>
        <w:tc>
          <w:tcPr>
            <w:tcW w:w="795" w:type="pct"/>
            <w:vMerge w:val="restart"/>
          </w:tcPr>
          <w:p w14:paraId="25609A7C" w14:textId="77777777" w:rsidR="007B1BEF" w:rsidRPr="00A86BD4" w:rsidRDefault="007B1BEF" w:rsidP="007B1BEF">
            <w:pPr>
              <w:adjustRightInd w:val="0"/>
              <w:snapToGrid w:val="0"/>
              <w:spacing w:line="400" w:lineRule="exact"/>
              <w:jc w:val="both"/>
              <w:rPr>
                <w:rFonts w:ascii="標楷體" w:eastAsia="標楷體" w:hAnsi="標楷體"/>
                <w:color w:val="000000"/>
                <w:sz w:val="28"/>
                <w:szCs w:val="22"/>
              </w:rPr>
            </w:pPr>
          </w:p>
        </w:tc>
        <w:tc>
          <w:tcPr>
            <w:tcW w:w="1659" w:type="pct"/>
          </w:tcPr>
          <w:p w14:paraId="0613514E" w14:textId="6F70B8A4" w:rsidR="007B1BEF" w:rsidRPr="00A86BD4" w:rsidRDefault="006568D0" w:rsidP="006568D0">
            <w:pPr>
              <w:spacing w:line="400" w:lineRule="exact"/>
              <w:ind w:left="274" w:hangingChars="114" w:hanging="274"/>
              <w:jc w:val="both"/>
              <w:rPr>
                <w:rFonts w:ascii="標楷體" w:eastAsia="標楷體" w:hAnsi="標楷體"/>
                <w:color w:val="000000"/>
                <w:szCs w:val="24"/>
              </w:rPr>
            </w:pPr>
            <w:r>
              <w:rPr>
                <w:rFonts w:ascii="標楷體" w:eastAsia="標楷體" w:hAnsi="標楷體" w:hint="eastAsia"/>
                <w:color w:val="000000"/>
                <w:szCs w:val="24"/>
              </w:rPr>
              <w:t>1.</w:t>
            </w:r>
            <w:r w:rsidR="007B1BEF" w:rsidRPr="00A86BD4">
              <w:rPr>
                <w:rFonts w:ascii="標楷體" w:eastAsia="標楷體" w:hAnsi="標楷體" w:hint="eastAsia"/>
                <w:color w:val="000000"/>
                <w:szCs w:val="24"/>
              </w:rPr>
              <w:t>第</w:t>
            </w:r>
            <w:r w:rsidR="007B1BEF" w:rsidRPr="00A86BD4">
              <w:rPr>
                <w:rFonts w:ascii="標楷體" w:eastAsia="標楷體" w:hAnsi="標楷體"/>
                <w:color w:val="000000"/>
                <w:szCs w:val="24"/>
              </w:rPr>
              <w:t>2</w:t>
            </w:r>
            <w:r w:rsidR="007B1BEF" w:rsidRPr="00A86BD4">
              <w:rPr>
                <w:rFonts w:ascii="標楷體" w:eastAsia="標楷體" w:hAnsi="標楷體" w:hint="eastAsia"/>
                <w:color w:val="000000"/>
                <w:szCs w:val="24"/>
              </w:rPr>
              <w:t>會期第</w:t>
            </w:r>
            <w:r w:rsidR="007B1BEF" w:rsidRPr="00A86BD4">
              <w:rPr>
                <w:rFonts w:ascii="標楷體" w:eastAsia="標楷體" w:hAnsi="標楷體"/>
                <w:color w:val="000000"/>
                <w:szCs w:val="24"/>
              </w:rPr>
              <w:t>8</w:t>
            </w:r>
            <w:r w:rsidR="007B1BEF" w:rsidRPr="00A86BD4">
              <w:rPr>
                <w:rFonts w:ascii="標楷體" w:eastAsia="標楷體" w:hAnsi="標楷體" w:hint="eastAsia"/>
                <w:color w:val="000000"/>
                <w:szCs w:val="24"/>
              </w:rPr>
              <w:t>次全體委員會議（113.11.1</w:t>
            </w:r>
            <w:r w:rsidR="007B1BEF" w:rsidRPr="00A86BD4">
              <w:rPr>
                <w:rFonts w:ascii="標楷體" w:eastAsia="標楷體" w:hAnsi="標楷體"/>
                <w:color w:val="000000"/>
                <w:szCs w:val="24"/>
              </w:rPr>
              <w:t>4</w:t>
            </w:r>
            <w:r w:rsidR="007B1BEF" w:rsidRPr="00A86BD4">
              <w:rPr>
                <w:rFonts w:ascii="標楷體" w:eastAsia="標楷體" w:hAnsi="標楷體" w:hint="eastAsia"/>
                <w:color w:val="000000"/>
                <w:szCs w:val="24"/>
              </w:rPr>
              <w:t>）決議：報告及</w:t>
            </w:r>
            <w:proofErr w:type="gramStart"/>
            <w:r w:rsidR="007B1BEF" w:rsidRPr="00A86BD4">
              <w:rPr>
                <w:rFonts w:ascii="標楷體" w:eastAsia="標楷體" w:hAnsi="標楷體" w:hint="eastAsia"/>
                <w:color w:val="000000"/>
                <w:szCs w:val="24"/>
              </w:rPr>
              <w:t>詢</w:t>
            </w:r>
            <w:proofErr w:type="gramEnd"/>
            <w:r w:rsidR="007B1BEF" w:rsidRPr="00A86BD4">
              <w:rPr>
                <w:rFonts w:ascii="標楷體" w:eastAsia="標楷體" w:hAnsi="標楷體" w:hint="eastAsia"/>
                <w:color w:val="000000"/>
                <w:szCs w:val="24"/>
              </w:rPr>
              <w:t>答完畢，另定期繼續審查。</w:t>
            </w:r>
          </w:p>
          <w:p w14:paraId="2E22D10A" w14:textId="0A21333C" w:rsidR="007B1BEF" w:rsidRPr="00A86BD4" w:rsidRDefault="006568D0" w:rsidP="006568D0">
            <w:pPr>
              <w:spacing w:line="400" w:lineRule="exact"/>
              <w:ind w:left="274" w:hangingChars="114" w:hanging="274"/>
              <w:jc w:val="both"/>
              <w:rPr>
                <w:rFonts w:ascii="標楷體" w:eastAsia="標楷體" w:hAnsi="標楷體"/>
                <w:color w:val="000000"/>
                <w:szCs w:val="24"/>
              </w:rPr>
            </w:pPr>
            <w:r>
              <w:rPr>
                <w:rFonts w:ascii="標楷體" w:eastAsia="標楷體" w:hAnsi="標楷體" w:hint="eastAsia"/>
                <w:color w:val="000000"/>
                <w:szCs w:val="24"/>
              </w:rPr>
              <w:t>2.</w:t>
            </w:r>
            <w:r w:rsidR="007B1BEF" w:rsidRPr="00A86BD4">
              <w:rPr>
                <w:rFonts w:ascii="標楷體" w:eastAsia="標楷體" w:hAnsi="標楷體" w:hint="eastAsia"/>
                <w:color w:val="000000"/>
                <w:szCs w:val="24"/>
              </w:rPr>
              <w:t>第2會期第14次全體委員會議（113.12.26）決議：審查完竣。</w:t>
            </w:r>
          </w:p>
        </w:tc>
      </w:tr>
      <w:tr w:rsidR="007B1BEF" w:rsidRPr="00A86BD4" w14:paraId="7A6A853C" w14:textId="77777777" w:rsidTr="007B1BEF">
        <w:trPr>
          <w:trHeight w:val="790"/>
        </w:trPr>
        <w:tc>
          <w:tcPr>
            <w:tcW w:w="335" w:type="pct"/>
            <w:vMerge/>
            <w:vAlign w:val="center"/>
          </w:tcPr>
          <w:p w14:paraId="69574DDB" w14:textId="77777777" w:rsidR="007B1BEF" w:rsidRPr="00A614A0" w:rsidRDefault="007B1BEF" w:rsidP="007B1BEF">
            <w:pPr>
              <w:spacing w:line="400" w:lineRule="exact"/>
              <w:ind w:leftChars="-12" w:left="251" w:hangingChars="100" w:hanging="280"/>
              <w:jc w:val="center"/>
              <w:rPr>
                <w:rFonts w:ascii="標楷體" w:eastAsia="標楷體" w:hAnsi="標楷體"/>
                <w:color w:val="000000"/>
                <w:sz w:val="28"/>
              </w:rPr>
            </w:pPr>
          </w:p>
        </w:tc>
        <w:tc>
          <w:tcPr>
            <w:tcW w:w="2210" w:type="pct"/>
          </w:tcPr>
          <w:p w14:paraId="5552C045" w14:textId="77777777" w:rsidR="007B1BEF" w:rsidRPr="00A86BD4" w:rsidRDefault="007B1BEF" w:rsidP="007B1BEF">
            <w:pPr>
              <w:spacing w:line="400" w:lineRule="exact"/>
              <w:ind w:leftChars="-12" w:left="251" w:hangingChars="100" w:hanging="280"/>
              <w:jc w:val="both"/>
              <w:rPr>
                <w:rFonts w:ascii="標楷體" w:eastAsia="標楷體" w:hAnsi="標楷體"/>
                <w:color w:val="000000"/>
                <w:sz w:val="28"/>
              </w:rPr>
            </w:pPr>
            <w:r w:rsidRPr="00A86BD4">
              <w:rPr>
                <w:rFonts w:ascii="標楷體" w:eastAsia="標楷體" w:hAnsi="標楷體" w:hint="eastAsia"/>
                <w:color w:val="000000"/>
                <w:sz w:val="28"/>
              </w:rPr>
              <w:t>7.科學園區管理局作業基金</w:t>
            </w:r>
          </w:p>
        </w:tc>
        <w:tc>
          <w:tcPr>
            <w:tcW w:w="795" w:type="pct"/>
            <w:vMerge/>
          </w:tcPr>
          <w:p w14:paraId="62A6FE9E" w14:textId="77777777" w:rsidR="007B1BEF" w:rsidRPr="00A86BD4" w:rsidRDefault="007B1BEF" w:rsidP="007B1BEF">
            <w:pPr>
              <w:adjustRightInd w:val="0"/>
              <w:snapToGrid w:val="0"/>
              <w:spacing w:line="400" w:lineRule="exact"/>
              <w:jc w:val="both"/>
              <w:rPr>
                <w:rFonts w:ascii="標楷體" w:eastAsia="標楷體" w:hAnsi="標楷體"/>
                <w:color w:val="000000"/>
                <w:sz w:val="28"/>
                <w:szCs w:val="22"/>
              </w:rPr>
            </w:pPr>
          </w:p>
        </w:tc>
        <w:tc>
          <w:tcPr>
            <w:tcW w:w="1659" w:type="pct"/>
          </w:tcPr>
          <w:p w14:paraId="3B82CE49" w14:textId="77777777" w:rsidR="007B1BEF" w:rsidRPr="00A86BD4" w:rsidRDefault="007B1BEF" w:rsidP="006568D0">
            <w:pPr>
              <w:spacing w:line="400" w:lineRule="exact"/>
              <w:ind w:left="274" w:hangingChars="114" w:hanging="274"/>
              <w:jc w:val="both"/>
              <w:rPr>
                <w:rFonts w:ascii="標楷體" w:eastAsia="標楷體" w:hAnsi="標楷體"/>
                <w:color w:val="000000"/>
                <w:szCs w:val="24"/>
              </w:rPr>
            </w:pPr>
            <w:r w:rsidRPr="00A86BD4">
              <w:rPr>
                <w:rFonts w:ascii="標楷體" w:eastAsia="標楷體" w:hAnsi="標楷體" w:hint="eastAsia"/>
                <w:color w:val="000000"/>
                <w:szCs w:val="24"/>
              </w:rPr>
              <w:t>1</w:t>
            </w:r>
            <w:r w:rsidRPr="00A86BD4">
              <w:rPr>
                <w:rFonts w:ascii="標楷體" w:eastAsia="標楷體" w:hAnsi="標楷體"/>
                <w:color w:val="000000"/>
                <w:szCs w:val="24"/>
              </w:rPr>
              <w:t>.</w:t>
            </w:r>
            <w:r w:rsidRPr="00A86BD4">
              <w:rPr>
                <w:rFonts w:ascii="標楷體" w:eastAsia="標楷體" w:hAnsi="標楷體" w:hint="eastAsia"/>
                <w:color w:val="000000"/>
                <w:szCs w:val="24"/>
              </w:rPr>
              <w:t>第2會期第10次全體委員會議（113.11.28）決議：報告及</w:t>
            </w:r>
            <w:proofErr w:type="gramStart"/>
            <w:r w:rsidRPr="00A86BD4">
              <w:rPr>
                <w:rFonts w:ascii="標楷體" w:eastAsia="標楷體" w:hAnsi="標楷體" w:hint="eastAsia"/>
                <w:color w:val="000000"/>
                <w:szCs w:val="24"/>
              </w:rPr>
              <w:t>詢</w:t>
            </w:r>
            <w:proofErr w:type="gramEnd"/>
            <w:r w:rsidRPr="00A86BD4">
              <w:rPr>
                <w:rFonts w:ascii="標楷體" w:eastAsia="標楷體" w:hAnsi="標楷體" w:hint="eastAsia"/>
                <w:color w:val="000000"/>
                <w:szCs w:val="24"/>
              </w:rPr>
              <w:t>答完畢，另定期繼續審查。</w:t>
            </w:r>
          </w:p>
          <w:p w14:paraId="2430AD06" w14:textId="77777777" w:rsidR="007B1BEF" w:rsidRPr="00A86BD4" w:rsidRDefault="007B1BEF" w:rsidP="006568D0">
            <w:pPr>
              <w:spacing w:line="400" w:lineRule="exact"/>
              <w:ind w:left="274" w:hangingChars="114" w:hanging="274"/>
              <w:jc w:val="both"/>
              <w:rPr>
                <w:rFonts w:ascii="標楷體" w:eastAsia="標楷體" w:hAnsi="標楷體"/>
                <w:color w:val="000000"/>
                <w:szCs w:val="24"/>
              </w:rPr>
            </w:pPr>
            <w:r w:rsidRPr="00A86BD4">
              <w:rPr>
                <w:rFonts w:ascii="標楷體" w:eastAsia="標楷體" w:hAnsi="標楷體" w:hint="eastAsia"/>
                <w:color w:val="000000"/>
                <w:szCs w:val="24"/>
              </w:rPr>
              <w:t>2</w:t>
            </w:r>
            <w:r w:rsidRPr="00A86BD4">
              <w:rPr>
                <w:rFonts w:ascii="標楷體" w:eastAsia="標楷體" w:hAnsi="標楷體"/>
                <w:color w:val="000000"/>
                <w:szCs w:val="24"/>
              </w:rPr>
              <w:t>.</w:t>
            </w:r>
            <w:r w:rsidRPr="00A86BD4">
              <w:rPr>
                <w:rFonts w:ascii="標楷體" w:eastAsia="標楷體" w:hAnsi="標楷體" w:hint="eastAsia"/>
                <w:color w:val="000000"/>
                <w:szCs w:val="24"/>
              </w:rPr>
              <w:t>第2會期第13次全體委員會議（113.12.19）決議：審</w:t>
            </w:r>
            <w:r w:rsidRPr="00A86BD4">
              <w:rPr>
                <w:rFonts w:ascii="標楷體" w:eastAsia="標楷體" w:hAnsi="標楷體" w:hint="eastAsia"/>
                <w:color w:val="000000"/>
                <w:szCs w:val="24"/>
              </w:rPr>
              <w:lastRenderedPageBreak/>
              <w:t>查完竣。</w:t>
            </w:r>
          </w:p>
        </w:tc>
      </w:tr>
      <w:tr w:rsidR="007B1BEF" w:rsidRPr="00A86BD4" w14:paraId="304FE1D2" w14:textId="77777777" w:rsidTr="007B1BEF">
        <w:trPr>
          <w:trHeight w:val="790"/>
        </w:trPr>
        <w:tc>
          <w:tcPr>
            <w:tcW w:w="335" w:type="pct"/>
            <w:vMerge/>
            <w:vAlign w:val="center"/>
          </w:tcPr>
          <w:p w14:paraId="638648A1" w14:textId="77777777" w:rsidR="007B1BEF" w:rsidRPr="00A614A0" w:rsidRDefault="007B1BEF" w:rsidP="007B1BEF">
            <w:pPr>
              <w:spacing w:line="400" w:lineRule="exact"/>
              <w:ind w:leftChars="-12" w:left="-29" w:firstLine="2"/>
              <w:jc w:val="center"/>
              <w:rPr>
                <w:rFonts w:ascii="標楷體" w:eastAsia="標楷體" w:hAnsi="標楷體"/>
                <w:color w:val="000000"/>
                <w:sz w:val="28"/>
              </w:rPr>
            </w:pPr>
          </w:p>
        </w:tc>
        <w:tc>
          <w:tcPr>
            <w:tcW w:w="2210" w:type="pct"/>
          </w:tcPr>
          <w:p w14:paraId="319D2FD1" w14:textId="77777777" w:rsidR="007B1BEF" w:rsidRPr="00A86BD4" w:rsidRDefault="007B1BEF" w:rsidP="007B1BEF">
            <w:pPr>
              <w:spacing w:line="400" w:lineRule="exact"/>
              <w:ind w:leftChars="-12" w:left="-29" w:firstLine="2"/>
              <w:jc w:val="both"/>
              <w:rPr>
                <w:rFonts w:ascii="標楷體" w:eastAsia="標楷體" w:hAnsi="標楷體"/>
                <w:color w:val="000000"/>
                <w:sz w:val="28"/>
              </w:rPr>
            </w:pPr>
            <w:r w:rsidRPr="00A86BD4">
              <w:rPr>
                <w:rFonts w:ascii="標楷體" w:eastAsia="標楷體" w:hAnsi="標楷體" w:hint="eastAsia"/>
                <w:color w:val="000000"/>
                <w:sz w:val="28"/>
              </w:rPr>
              <w:t>8</w:t>
            </w:r>
            <w:r w:rsidRPr="00A86BD4">
              <w:rPr>
                <w:rFonts w:ascii="標楷體" w:eastAsia="標楷體" w:hAnsi="標楷體"/>
                <w:color w:val="000000"/>
                <w:sz w:val="28"/>
              </w:rPr>
              <w:t>.</w:t>
            </w:r>
            <w:r w:rsidRPr="00A86BD4">
              <w:rPr>
                <w:rFonts w:ascii="標楷體" w:eastAsia="標楷體" w:hAnsi="標楷體" w:hint="eastAsia"/>
                <w:color w:val="000000"/>
                <w:sz w:val="28"/>
              </w:rPr>
              <w:t>國立文化機構作業基金</w:t>
            </w:r>
          </w:p>
        </w:tc>
        <w:tc>
          <w:tcPr>
            <w:tcW w:w="795" w:type="pct"/>
            <w:vMerge/>
          </w:tcPr>
          <w:p w14:paraId="76402AE8" w14:textId="77777777" w:rsidR="007B1BEF" w:rsidRPr="00A86BD4" w:rsidRDefault="007B1BEF" w:rsidP="007B1BEF">
            <w:pPr>
              <w:adjustRightInd w:val="0"/>
              <w:snapToGrid w:val="0"/>
              <w:spacing w:line="400" w:lineRule="exact"/>
              <w:jc w:val="both"/>
              <w:rPr>
                <w:rFonts w:ascii="標楷體" w:eastAsia="標楷體" w:hAnsi="標楷體"/>
                <w:color w:val="000000"/>
                <w:sz w:val="28"/>
                <w:szCs w:val="22"/>
              </w:rPr>
            </w:pPr>
          </w:p>
        </w:tc>
        <w:tc>
          <w:tcPr>
            <w:tcW w:w="1659" w:type="pct"/>
          </w:tcPr>
          <w:p w14:paraId="16BAF926" w14:textId="77777777" w:rsidR="007B1BEF" w:rsidRPr="00A86BD4" w:rsidRDefault="007B1BEF" w:rsidP="006568D0">
            <w:pPr>
              <w:spacing w:line="400" w:lineRule="exact"/>
              <w:ind w:left="274" w:hangingChars="114" w:hanging="274"/>
              <w:jc w:val="both"/>
              <w:rPr>
                <w:rFonts w:ascii="標楷體" w:eastAsia="標楷體" w:hAnsi="標楷體"/>
                <w:color w:val="000000"/>
                <w:szCs w:val="24"/>
              </w:rPr>
            </w:pPr>
            <w:r w:rsidRPr="00A86BD4">
              <w:rPr>
                <w:rFonts w:ascii="標楷體" w:eastAsia="標楷體" w:hAnsi="標楷體" w:hint="eastAsia"/>
                <w:color w:val="000000"/>
                <w:szCs w:val="24"/>
              </w:rPr>
              <w:t>1</w:t>
            </w:r>
            <w:r w:rsidRPr="00A86BD4">
              <w:rPr>
                <w:rFonts w:ascii="標楷體" w:eastAsia="標楷體" w:hAnsi="標楷體"/>
                <w:color w:val="000000"/>
                <w:szCs w:val="24"/>
              </w:rPr>
              <w:t>.</w:t>
            </w:r>
            <w:r w:rsidRPr="00A86BD4">
              <w:rPr>
                <w:rFonts w:ascii="標楷體" w:eastAsia="標楷體" w:hAnsi="標楷體" w:hint="eastAsia"/>
                <w:color w:val="000000"/>
                <w:szCs w:val="24"/>
              </w:rPr>
              <w:t>第2會期第9次全體委員會議（113.11.21）決議：報告及</w:t>
            </w:r>
            <w:proofErr w:type="gramStart"/>
            <w:r w:rsidRPr="00A86BD4">
              <w:rPr>
                <w:rFonts w:ascii="標楷體" w:eastAsia="標楷體" w:hAnsi="標楷體" w:hint="eastAsia"/>
                <w:color w:val="000000"/>
                <w:szCs w:val="24"/>
              </w:rPr>
              <w:t>詢</w:t>
            </w:r>
            <w:proofErr w:type="gramEnd"/>
            <w:r w:rsidRPr="00A86BD4">
              <w:rPr>
                <w:rFonts w:ascii="標楷體" w:eastAsia="標楷體" w:hAnsi="標楷體" w:hint="eastAsia"/>
                <w:color w:val="000000"/>
                <w:szCs w:val="24"/>
              </w:rPr>
              <w:t>答完畢，另定期繼續審查。</w:t>
            </w:r>
          </w:p>
          <w:p w14:paraId="1DF4EBD1" w14:textId="77777777" w:rsidR="007B1BEF" w:rsidRPr="00A86BD4" w:rsidRDefault="007B1BEF" w:rsidP="006568D0">
            <w:pPr>
              <w:spacing w:line="400" w:lineRule="exact"/>
              <w:ind w:left="274" w:hangingChars="114" w:hanging="274"/>
              <w:jc w:val="both"/>
              <w:rPr>
                <w:rFonts w:ascii="標楷體" w:eastAsia="標楷體" w:hAnsi="標楷體"/>
                <w:color w:val="000000"/>
                <w:szCs w:val="24"/>
              </w:rPr>
            </w:pPr>
            <w:r w:rsidRPr="00A86BD4">
              <w:rPr>
                <w:rFonts w:ascii="標楷體" w:eastAsia="標楷體" w:hAnsi="標楷體" w:hint="eastAsia"/>
                <w:color w:val="000000"/>
                <w:szCs w:val="24"/>
              </w:rPr>
              <w:t>2</w:t>
            </w:r>
            <w:r w:rsidRPr="00A86BD4">
              <w:rPr>
                <w:rFonts w:ascii="標楷體" w:eastAsia="標楷體" w:hAnsi="標楷體"/>
                <w:color w:val="000000"/>
                <w:szCs w:val="24"/>
              </w:rPr>
              <w:t>.</w:t>
            </w:r>
            <w:r w:rsidRPr="00A86BD4">
              <w:rPr>
                <w:rFonts w:ascii="標楷體" w:eastAsia="標楷體" w:hAnsi="標楷體" w:hint="eastAsia"/>
                <w:color w:val="000000"/>
                <w:szCs w:val="24"/>
              </w:rPr>
              <w:t>第2會期第13次全體委員會議（113.12.16）決議：另定期繼續審查。</w:t>
            </w:r>
          </w:p>
          <w:p w14:paraId="58076F91" w14:textId="77777777" w:rsidR="007B1BEF" w:rsidRPr="00A86BD4" w:rsidRDefault="007B1BEF" w:rsidP="006568D0">
            <w:pPr>
              <w:spacing w:line="400" w:lineRule="exact"/>
              <w:ind w:left="274" w:hangingChars="114" w:hanging="274"/>
              <w:jc w:val="both"/>
              <w:rPr>
                <w:rFonts w:ascii="標楷體" w:eastAsia="標楷體" w:hAnsi="標楷體"/>
                <w:color w:val="000000"/>
                <w:szCs w:val="24"/>
              </w:rPr>
            </w:pPr>
            <w:r w:rsidRPr="00A86BD4">
              <w:rPr>
                <w:rFonts w:ascii="標楷體" w:eastAsia="標楷體" w:hAnsi="標楷體" w:hint="eastAsia"/>
                <w:color w:val="000000"/>
                <w:szCs w:val="24"/>
              </w:rPr>
              <w:t>3</w:t>
            </w:r>
            <w:r w:rsidRPr="00A86BD4">
              <w:rPr>
                <w:rFonts w:ascii="標楷體" w:eastAsia="標楷體" w:hAnsi="標楷體"/>
                <w:color w:val="000000"/>
                <w:szCs w:val="24"/>
              </w:rPr>
              <w:t>.</w:t>
            </w:r>
            <w:r w:rsidRPr="00A86BD4">
              <w:rPr>
                <w:rFonts w:ascii="標楷體" w:eastAsia="標楷體" w:hAnsi="標楷體" w:hint="eastAsia"/>
                <w:color w:val="000000"/>
                <w:szCs w:val="24"/>
              </w:rPr>
              <w:t>第2會期第15次全體委員會議（113.12.30）決議：審查完竣。</w:t>
            </w:r>
          </w:p>
        </w:tc>
      </w:tr>
      <w:tr w:rsidR="007B1BEF" w:rsidRPr="00A86BD4" w14:paraId="3D26D866" w14:textId="77777777" w:rsidTr="007B1BEF">
        <w:trPr>
          <w:trHeight w:val="790"/>
        </w:trPr>
        <w:tc>
          <w:tcPr>
            <w:tcW w:w="335" w:type="pct"/>
            <w:vMerge/>
            <w:vAlign w:val="center"/>
          </w:tcPr>
          <w:p w14:paraId="03970E75" w14:textId="77777777" w:rsidR="007B1BEF" w:rsidRPr="00A614A0" w:rsidRDefault="007B1BEF" w:rsidP="007B1BEF">
            <w:pPr>
              <w:spacing w:line="400" w:lineRule="exact"/>
              <w:ind w:leftChars="-12" w:left="-29" w:firstLine="2"/>
              <w:jc w:val="center"/>
              <w:rPr>
                <w:rFonts w:ascii="標楷體" w:eastAsia="標楷體" w:hAnsi="標楷體"/>
                <w:color w:val="000000"/>
                <w:sz w:val="28"/>
              </w:rPr>
            </w:pPr>
          </w:p>
        </w:tc>
        <w:tc>
          <w:tcPr>
            <w:tcW w:w="2210" w:type="pct"/>
          </w:tcPr>
          <w:p w14:paraId="551257D3" w14:textId="77777777" w:rsidR="007B1BEF" w:rsidRPr="00A86BD4" w:rsidRDefault="007B1BEF" w:rsidP="007B1BEF">
            <w:pPr>
              <w:spacing w:line="400" w:lineRule="exact"/>
              <w:ind w:leftChars="-12" w:left="-29" w:firstLine="2"/>
              <w:jc w:val="both"/>
              <w:rPr>
                <w:rFonts w:ascii="標楷體" w:eastAsia="標楷體" w:hAnsi="標楷體"/>
                <w:color w:val="000000"/>
                <w:sz w:val="28"/>
              </w:rPr>
            </w:pPr>
            <w:r w:rsidRPr="00A86BD4">
              <w:rPr>
                <w:rFonts w:ascii="標楷體" w:eastAsia="標楷體" w:hAnsi="標楷體" w:hint="eastAsia"/>
                <w:color w:val="000000"/>
                <w:sz w:val="28"/>
              </w:rPr>
              <w:t>9.故宮文物藝術發展基金</w:t>
            </w:r>
          </w:p>
        </w:tc>
        <w:tc>
          <w:tcPr>
            <w:tcW w:w="795" w:type="pct"/>
            <w:vMerge/>
          </w:tcPr>
          <w:p w14:paraId="3BC011C5" w14:textId="77777777" w:rsidR="007B1BEF" w:rsidRPr="00A86BD4" w:rsidRDefault="007B1BEF" w:rsidP="007B1BEF">
            <w:pPr>
              <w:adjustRightInd w:val="0"/>
              <w:snapToGrid w:val="0"/>
              <w:spacing w:line="400" w:lineRule="exact"/>
              <w:jc w:val="both"/>
              <w:rPr>
                <w:rFonts w:ascii="標楷體" w:eastAsia="標楷體" w:hAnsi="標楷體"/>
                <w:color w:val="000000"/>
                <w:sz w:val="28"/>
                <w:szCs w:val="22"/>
              </w:rPr>
            </w:pPr>
          </w:p>
        </w:tc>
        <w:tc>
          <w:tcPr>
            <w:tcW w:w="1659" w:type="pct"/>
          </w:tcPr>
          <w:p w14:paraId="52767D6B" w14:textId="77777777" w:rsidR="007B1BEF" w:rsidRPr="00A86BD4" w:rsidRDefault="007B1BEF" w:rsidP="006568D0">
            <w:pPr>
              <w:spacing w:line="400" w:lineRule="exact"/>
              <w:ind w:left="274" w:hangingChars="114" w:hanging="274"/>
              <w:jc w:val="both"/>
              <w:rPr>
                <w:rFonts w:ascii="標楷體" w:eastAsia="標楷體" w:hAnsi="標楷體"/>
                <w:color w:val="000000"/>
                <w:szCs w:val="24"/>
              </w:rPr>
            </w:pPr>
            <w:r w:rsidRPr="00A86BD4">
              <w:rPr>
                <w:rFonts w:ascii="標楷體" w:eastAsia="標楷體" w:hAnsi="標楷體" w:hint="eastAsia"/>
                <w:color w:val="000000"/>
                <w:szCs w:val="24"/>
              </w:rPr>
              <w:t>1</w:t>
            </w:r>
            <w:r w:rsidRPr="00A86BD4">
              <w:rPr>
                <w:rFonts w:ascii="標楷體" w:eastAsia="標楷體" w:hAnsi="標楷體"/>
                <w:color w:val="000000"/>
                <w:szCs w:val="24"/>
              </w:rPr>
              <w:t>.</w:t>
            </w:r>
            <w:r w:rsidRPr="00A86BD4">
              <w:rPr>
                <w:rFonts w:ascii="標楷體" w:eastAsia="標楷體" w:hAnsi="標楷體" w:hint="eastAsia"/>
                <w:color w:val="000000"/>
                <w:szCs w:val="24"/>
              </w:rPr>
              <w:t>第2會期第11次全體委員會議（113.12.4）決議：報告及</w:t>
            </w:r>
            <w:proofErr w:type="gramStart"/>
            <w:r w:rsidRPr="00A86BD4">
              <w:rPr>
                <w:rFonts w:ascii="標楷體" w:eastAsia="標楷體" w:hAnsi="標楷體" w:hint="eastAsia"/>
                <w:color w:val="000000"/>
                <w:szCs w:val="24"/>
              </w:rPr>
              <w:t>詢</w:t>
            </w:r>
            <w:proofErr w:type="gramEnd"/>
            <w:r w:rsidRPr="00A86BD4">
              <w:rPr>
                <w:rFonts w:ascii="標楷體" w:eastAsia="標楷體" w:hAnsi="標楷體" w:hint="eastAsia"/>
                <w:color w:val="000000"/>
                <w:szCs w:val="24"/>
              </w:rPr>
              <w:t>答完畢，另定期繼續審查。</w:t>
            </w:r>
          </w:p>
          <w:p w14:paraId="26B65D52" w14:textId="77777777" w:rsidR="007B1BEF" w:rsidRPr="00A86BD4" w:rsidRDefault="007B1BEF" w:rsidP="006568D0">
            <w:pPr>
              <w:spacing w:line="400" w:lineRule="exact"/>
              <w:ind w:left="274" w:hangingChars="114" w:hanging="274"/>
              <w:jc w:val="both"/>
              <w:rPr>
                <w:rFonts w:ascii="標楷體" w:eastAsia="標楷體" w:hAnsi="標楷體"/>
                <w:color w:val="000000"/>
                <w:szCs w:val="24"/>
              </w:rPr>
            </w:pPr>
            <w:r w:rsidRPr="00A86BD4">
              <w:rPr>
                <w:rFonts w:ascii="標楷體" w:eastAsia="標楷體" w:hAnsi="標楷體" w:hint="eastAsia"/>
                <w:color w:val="000000"/>
                <w:szCs w:val="24"/>
              </w:rPr>
              <w:t>2</w:t>
            </w:r>
            <w:r w:rsidRPr="00A86BD4">
              <w:rPr>
                <w:rFonts w:ascii="標楷體" w:eastAsia="標楷體" w:hAnsi="標楷體"/>
                <w:color w:val="000000"/>
                <w:szCs w:val="24"/>
              </w:rPr>
              <w:t>.</w:t>
            </w:r>
            <w:r w:rsidRPr="00A86BD4">
              <w:rPr>
                <w:rFonts w:ascii="標楷體" w:eastAsia="標楷體" w:hAnsi="標楷體" w:hint="eastAsia"/>
                <w:color w:val="000000"/>
                <w:szCs w:val="24"/>
              </w:rPr>
              <w:t>第2會期第13次全體委員會議（113.12.18）決議：審查完竣。</w:t>
            </w:r>
          </w:p>
        </w:tc>
      </w:tr>
    </w:tbl>
    <w:p w14:paraId="16489115" w14:textId="339A17F3" w:rsidR="00BF2E2C" w:rsidRDefault="00BF2E2C" w:rsidP="00BF2E2C">
      <w:pPr>
        <w:pStyle w:val="01-3"/>
      </w:pPr>
      <w:bookmarkStart w:id="116" w:name="_Toc189551822"/>
      <w:r w:rsidRPr="00BF2E2C">
        <w:rPr>
          <w:rFonts w:hint="eastAsia"/>
        </w:rPr>
        <w:t>(二)</w:t>
      </w:r>
      <w:r w:rsidRPr="00BF2E2C">
        <w:rPr>
          <w:rFonts w:hint="eastAsia"/>
          <w:bCs/>
        </w:rPr>
        <w:t xml:space="preserve">預算凍結案 </w:t>
      </w:r>
      <w:r w:rsidRPr="00BF2E2C">
        <w:rPr>
          <w:rFonts w:hint="eastAsia"/>
        </w:rPr>
        <w:t>(</w:t>
      </w:r>
      <w:r>
        <w:rPr>
          <w:rFonts w:hint="eastAsia"/>
        </w:rPr>
        <w:t>3</w:t>
      </w:r>
      <w:r w:rsidRPr="00BF2E2C">
        <w:rPr>
          <w:rFonts w:hint="eastAsia"/>
        </w:rPr>
        <w:t>案</w:t>
      </w:r>
      <w:proofErr w:type="gramStart"/>
      <w:r w:rsidRPr="00BF2E2C">
        <w:rPr>
          <w:rFonts w:hint="eastAsia"/>
        </w:rPr>
        <w:t>）</w:t>
      </w:r>
      <w:bookmarkEnd w:id="116"/>
      <w:proofErr w:type="gramEnd"/>
    </w:p>
    <w:p w14:paraId="3995815F" w14:textId="28FC813F" w:rsidR="00A00B3B" w:rsidRDefault="00A00B3B" w:rsidP="00A00B3B">
      <w:pPr>
        <w:pStyle w:val="01-4"/>
      </w:pPr>
      <w:bookmarkStart w:id="117" w:name="_Toc189551823"/>
      <w:r>
        <w:rPr>
          <w:rFonts w:hint="eastAsia"/>
        </w:rPr>
        <w:t>1.國立故宮博物院</w:t>
      </w:r>
      <w:r w:rsidRPr="00A00B3B">
        <w:rPr>
          <w:rFonts w:hint="eastAsia"/>
        </w:rPr>
        <w:t xml:space="preserve"> (</w:t>
      </w:r>
      <w:r>
        <w:rPr>
          <w:rFonts w:hint="eastAsia"/>
        </w:rPr>
        <w:t>3</w:t>
      </w:r>
      <w:r w:rsidRPr="00A00B3B">
        <w:rPr>
          <w:rFonts w:hint="eastAsia"/>
        </w:rPr>
        <w:t>案</w:t>
      </w:r>
      <w:proofErr w:type="gramStart"/>
      <w:r w:rsidRPr="00A00B3B">
        <w:rPr>
          <w:rFonts w:hint="eastAsia"/>
        </w:rPr>
        <w:t>）</w:t>
      </w:r>
      <w:bookmarkEnd w:id="117"/>
      <w:proofErr w:type="gramEnd"/>
    </w:p>
    <w:tbl>
      <w:tblPr>
        <w:tblW w:w="5210" w:type="pct"/>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59"/>
        <w:gridCol w:w="3349"/>
        <w:gridCol w:w="1671"/>
        <w:gridCol w:w="1001"/>
        <w:gridCol w:w="3175"/>
      </w:tblGrid>
      <w:tr w:rsidR="00BF2E2C" w:rsidRPr="00BF2E2C" w14:paraId="508BBEA2" w14:textId="77777777" w:rsidTr="00986FC3">
        <w:trPr>
          <w:trHeight w:val="700"/>
        </w:trPr>
        <w:tc>
          <w:tcPr>
            <w:tcW w:w="334" w:type="pct"/>
            <w:vAlign w:val="center"/>
          </w:tcPr>
          <w:p w14:paraId="78F285CD" w14:textId="77777777" w:rsidR="00BF2E2C" w:rsidRPr="00BF2E2C" w:rsidRDefault="00BF2E2C" w:rsidP="00BF2E2C">
            <w:pPr>
              <w:spacing w:line="400" w:lineRule="exact"/>
              <w:rPr>
                <w:rFonts w:ascii="標楷體" w:eastAsia="標楷體" w:hAnsi="標楷體"/>
                <w:b/>
                <w:bCs/>
                <w:color w:val="000000" w:themeColor="text1"/>
                <w:spacing w:val="-20"/>
                <w:sz w:val="28"/>
                <w:szCs w:val="28"/>
              </w:rPr>
            </w:pPr>
            <w:r w:rsidRPr="00BF2E2C">
              <w:rPr>
                <w:rFonts w:ascii="標楷體" w:eastAsia="標楷體" w:hAnsi="標楷體" w:hint="eastAsia"/>
                <w:b/>
                <w:bCs/>
                <w:color w:val="000000" w:themeColor="text1"/>
                <w:spacing w:val="-20"/>
                <w:sz w:val="28"/>
                <w:szCs w:val="28"/>
              </w:rPr>
              <w:t>序號</w:t>
            </w:r>
          </w:p>
        </w:tc>
        <w:tc>
          <w:tcPr>
            <w:tcW w:w="1699" w:type="pct"/>
            <w:vAlign w:val="center"/>
          </w:tcPr>
          <w:p w14:paraId="0B040C00" w14:textId="77777777" w:rsidR="00BF2E2C" w:rsidRPr="00BF2E2C" w:rsidRDefault="00BF2E2C" w:rsidP="00BF2E2C">
            <w:pPr>
              <w:spacing w:line="400" w:lineRule="exact"/>
              <w:jc w:val="center"/>
              <w:rPr>
                <w:rFonts w:ascii="標楷體" w:eastAsia="標楷體" w:hAnsi="標楷體"/>
                <w:b/>
                <w:bCs/>
                <w:color w:val="000000" w:themeColor="text1"/>
                <w:sz w:val="28"/>
              </w:rPr>
            </w:pPr>
            <w:r w:rsidRPr="00BF2E2C">
              <w:rPr>
                <w:rFonts w:ascii="標楷體" w:eastAsia="標楷體" w:hAnsi="標楷體" w:hint="eastAsia"/>
                <w:b/>
                <w:bCs/>
                <w:color w:val="000000" w:themeColor="text1"/>
                <w:sz w:val="28"/>
              </w:rPr>
              <w:t>案      由</w:t>
            </w:r>
          </w:p>
        </w:tc>
        <w:tc>
          <w:tcPr>
            <w:tcW w:w="848" w:type="pct"/>
            <w:vAlign w:val="center"/>
          </w:tcPr>
          <w:p w14:paraId="354D1FA9" w14:textId="77777777" w:rsidR="00BF2E2C" w:rsidRPr="00BF2E2C" w:rsidRDefault="00BF2E2C" w:rsidP="00BF2E2C">
            <w:pPr>
              <w:spacing w:line="400" w:lineRule="exact"/>
              <w:ind w:left="92"/>
              <w:jc w:val="center"/>
              <w:rPr>
                <w:rFonts w:ascii="標楷體" w:eastAsia="標楷體" w:hAnsi="標楷體"/>
                <w:b/>
                <w:bCs/>
                <w:color w:val="000000" w:themeColor="text1"/>
                <w:sz w:val="28"/>
              </w:rPr>
            </w:pPr>
            <w:r w:rsidRPr="00BF2E2C">
              <w:rPr>
                <w:rFonts w:ascii="標楷體" w:eastAsia="標楷體" w:hAnsi="標楷體" w:hint="eastAsia"/>
                <w:b/>
                <w:bCs/>
                <w:color w:val="000000" w:themeColor="text1"/>
                <w:sz w:val="28"/>
              </w:rPr>
              <w:t>院會交付</w:t>
            </w:r>
          </w:p>
          <w:p w14:paraId="6AC4710E" w14:textId="77777777" w:rsidR="00BF2E2C" w:rsidRPr="00BF2E2C" w:rsidRDefault="00BF2E2C" w:rsidP="00BF2E2C">
            <w:pPr>
              <w:spacing w:line="400" w:lineRule="exact"/>
              <w:ind w:left="92"/>
              <w:jc w:val="center"/>
              <w:rPr>
                <w:rFonts w:ascii="標楷體" w:eastAsia="標楷體" w:hAnsi="標楷體"/>
                <w:b/>
                <w:bCs/>
                <w:color w:val="000000" w:themeColor="text1"/>
                <w:sz w:val="28"/>
              </w:rPr>
            </w:pPr>
            <w:r w:rsidRPr="00BF2E2C">
              <w:rPr>
                <w:rFonts w:ascii="標楷體" w:eastAsia="標楷體" w:hAnsi="標楷體" w:hint="eastAsia"/>
                <w:b/>
                <w:bCs/>
                <w:color w:val="000000" w:themeColor="text1"/>
                <w:sz w:val="28"/>
              </w:rPr>
              <w:t>會次及日期</w:t>
            </w:r>
          </w:p>
        </w:tc>
        <w:tc>
          <w:tcPr>
            <w:tcW w:w="508" w:type="pct"/>
            <w:vAlign w:val="center"/>
          </w:tcPr>
          <w:p w14:paraId="0D321E0D" w14:textId="77777777" w:rsidR="00BF2E2C" w:rsidRPr="00BF2E2C" w:rsidRDefault="00BF2E2C" w:rsidP="00BF2E2C">
            <w:pPr>
              <w:spacing w:line="400" w:lineRule="exact"/>
              <w:jc w:val="center"/>
              <w:rPr>
                <w:rFonts w:ascii="標楷體" w:eastAsia="標楷體" w:hAnsi="標楷體"/>
                <w:b/>
                <w:bCs/>
                <w:color w:val="000000" w:themeColor="text1"/>
                <w:sz w:val="28"/>
              </w:rPr>
            </w:pPr>
            <w:r w:rsidRPr="00BF2E2C">
              <w:rPr>
                <w:rFonts w:ascii="標楷體" w:eastAsia="標楷體" w:hAnsi="標楷體" w:hint="eastAsia"/>
                <w:b/>
                <w:bCs/>
                <w:color w:val="000000" w:themeColor="text1"/>
                <w:sz w:val="28"/>
              </w:rPr>
              <w:t>聯席</w:t>
            </w:r>
          </w:p>
          <w:p w14:paraId="56B784DB" w14:textId="77777777" w:rsidR="00BF2E2C" w:rsidRPr="00BF2E2C" w:rsidRDefault="00BF2E2C" w:rsidP="00BF2E2C">
            <w:pPr>
              <w:spacing w:line="400" w:lineRule="exact"/>
              <w:jc w:val="center"/>
              <w:rPr>
                <w:rFonts w:ascii="標楷體" w:eastAsia="標楷體" w:hAnsi="標楷體"/>
                <w:b/>
                <w:bCs/>
                <w:color w:val="000000" w:themeColor="text1"/>
                <w:sz w:val="28"/>
              </w:rPr>
            </w:pPr>
            <w:r w:rsidRPr="00BF2E2C">
              <w:rPr>
                <w:rFonts w:ascii="標楷體" w:eastAsia="標楷體" w:hAnsi="標楷體" w:hint="eastAsia"/>
                <w:b/>
                <w:bCs/>
                <w:color w:val="000000" w:themeColor="text1"/>
                <w:sz w:val="28"/>
              </w:rPr>
              <w:t>委員會</w:t>
            </w:r>
          </w:p>
        </w:tc>
        <w:tc>
          <w:tcPr>
            <w:tcW w:w="1612" w:type="pct"/>
            <w:vAlign w:val="center"/>
          </w:tcPr>
          <w:p w14:paraId="59709EDF" w14:textId="77777777" w:rsidR="00BF2E2C" w:rsidRPr="00BF2E2C" w:rsidRDefault="00BF2E2C" w:rsidP="00BF2E2C">
            <w:pPr>
              <w:spacing w:line="400" w:lineRule="exact"/>
              <w:jc w:val="distribute"/>
              <w:rPr>
                <w:rFonts w:ascii="標楷體" w:eastAsia="標楷體" w:hAnsi="標楷體"/>
                <w:b/>
                <w:bCs/>
                <w:color w:val="000000" w:themeColor="text1"/>
                <w:sz w:val="28"/>
              </w:rPr>
            </w:pPr>
            <w:r w:rsidRPr="00BF2E2C">
              <w:rPr>
                <w:rFonts w:ascii="標楷體" w:eastAsia="標楷體" w:hAnsi="標楷體" w:hint="eastAsia"/>
                <w:b/>
                <w:bCs/>
                <w:color w:val="000000" w:themeColor="text1"/>
                <w:sz w:val="28"/>
              </w:rPr>
              <w:t>處理情形</w:t>
            </w:r>
          </w:p>
        </w:tc>
      </w:tr>
      <w:tr w:rsidR="00BF2E2C" w:rsidRPr="00BF2E2C" w14:paraId="75EEC5DE" w14:textId="77777777" w:rsidTr="00986FC3">
        <w:trPr>
          <w:trHeight w:val="567"/>
        </w:trPr>
        <w:tc>
          <w:tcPr>
            <w:tcW w:w="334" w:type="pct"/>
            <w:vAlign w:val="center"/>
          </w:tcPr>
          <w:p w14:paraId="1C1D1CBA" w14:textId="77777777" w:rsidR="00BF2E2C" w:rsidRPr="00BF2E2C" w:rsidRDefault="00BF2E2C" w:rsidP="00E951ED">
            <w:pPr>
              <w:numPr>
                <w:ilvl w:val="0"/>
                <w:numId w:val="41"/>
              </w:numPr>
              <w:spacing w:line="400" w:lineRule="exact"/>
              <w:ind w:right="113"/>
              <w:rPr>
                <w:rFonts w:ascii="標楷體" w:eastAsia="標楷體" w:hAnsi="標楷體"/>
                <w:sz w:val="28"/>
                <w:szCs w:val="28"/>
              </w:rPr>
            </w:pPr>
          </w:p>
        </w:tc>
        <w:tc>
          <w:tcPr>
            <w:tcW w:w="1699" w:type="pct"/>
          </w:tcPr>
          <w:p w14:paraId="23E3D72D" w14:textId="77777777" w:rsidR="00BF2E2C" w:rsidRPr="00BF2E2C" w:rsidRDefault="00BF2E2C" w:rsidP="00BF2E2C">
            <w:pPr>
              <w:spacing w:line="400" w:lineRule="exact"/>
              <w:rPr>
                <w:rFonts w:ascii="標楷體" w:eastAsia="標楷體" w:hAnsi="標楷體"/>
                <w:color w:val="000000"/>
                <w:sz w:val="28"/>
                <w:szCs w:val="28"/>
              </w:rPr>
            </w:pPr>
            <w:r w:rsidRPr="00BF2E2C">
              <w:rPr>
                <w:rFonts w:ascii="標楷體" w:eastAsia="標楷體" w:hAnsi="標楷體" w:hint="eastAsia"/>
                <w:color w:val="000000"/>
                <w:sz w:val="28"/>
                <w:szCs w:val="28"/>
              </w:rPr>
              <w:t>國立故宮博物院函，為</w:t>
            </w:r>
            <w:proofErr w:type="gramStart"/>
            <w:r w:rsidRPr="00BF2E2C">
              <w:rPr>
                <w:rFonts w:ascii="標楷體" w:eastAsia="標楷體" w:hAnsi="標楷體" w:hint="eastAsia"/>
                <w:color w:val="000000"/>
                <w:sz w:val="28"/>
                <w:szCs w:val="28"/>
              </w:rPr>
              <w:t>113</w:t>
            </w:r>
            <w:proofErr w:type="gramEnd"/>
            <w:r w:rsidRPr="00BF2E2C">
              <w:rPr>
                <w:rFonts w:ascii="標楷體" w:eastAsia="標楷體" w:hAnsi="標楷體" w:hint="eastAsia"/>
                <w:color w:val="000000"/>
                <w:sz w:val="28"/>
                <w:szCs w:val="28"/>
              </w:rPr>
              <w:t>年度中央政府總預算決議，檢送決議（一）第3目「綜合規劃與推廣行銷」預算凍結300萬元專案報告，請查照案。</w:t>
            </w:r>
          </w:p>
        </w:tc>
        <w:tc>
          <w:tcPr>
            <w:tcW w:w="848" w:type="pct"/>
          </w:tcPr>
          <w:p w14:paraId="76C29763" w14:textId="77777777" w:rsidR="00BF2E2C" w:rsidRPr="00BF2E2C" w:rsidRDefault="00BF2E2C" w:rsidP="00BF2E2C">
            <w:pPr>
              <w:spacing w:line="400" w:lineRule="exact"/>
              <w:rPr>
                <w:rFonts w:ascii="標楷體" w:eastAsia="標楷體" w:hAnsi="標楷體"/>
                <w:color w:val="000000"/>
                <w:sz w:val="28"/>
                <w:szCs w:val="28"/>
              </w:rPr>
            </w:pPr>
            <w:r w:rsidRPr="00BF2E2C">
              <w:rPr>
                <w:rFonts w:ascii="標楷體" w:eastAsia="標楷體" w:hAnsi="標楷體"/>
                <w:color w:val="000000"/>
                <w:sz w:val="28"/>
                <w:szCs w:val="28"/>
              </w:rPr>
              <w:t>11-1-</w:t>
            </w:r>
            <w:r w:rsidRPr="00BF2E2C">
              <w:rPr>
                <w:rFonts w:ascii="標楷體" w:eastAsia="標楷體" w:hAnsi="標楷體" w:hint="eastAsia"/>
                <w:color w:val="000000"/>
                <w:sz w:val="28"/>
                <w:szCs w:val="28"/>
              </w:rPr>
              <w:t>6</w:t>
            </w:r>
          </w:p>
          <w:p w14:paraId="22369A17" w14:textId="77777777" w:rsidR="00BF2E2C" w:rsidRPr="00BF2E2C" w:rsidRDefault="00BF2E2C" w:rsidP="00BF2E2C">
            <w:pPr>
              <w:spacing w:line="400" w:lineRule="exact"/>
              <w:rPr>
                <w:rFonts w:ascii="標楷體" w:eastAsia="標楷體" w:hAnsi="標楷體"/>
                <w:color w:val="000000"/>
                <w:sz w:val="28"/>
                <w:szCs w:val="28"/>
              </w:rPr>
            </w:pPr>
            <w:r w:rsidRPr="00BF2E2C">
              <w:rPr>
                <w:rFonts w:ascii="標楷體" w:eastAsia="標楷體" w:hAnsi="標楷體"/>
                <w:color w:val="000000"/>
                <w:sz w:val="28"/>
                <w:szCs w:val="28"/>
              </w:rPr>
              <w:t>(113.3.</w:t>
            </w:r>
            <w:r w:rsidRPr="00BF2E2C">
              <w:rPr>
                <w:rFonts w:ascii="標楷體" w:eastAsia="標楷體" w:hAnsi="標楷體" w:hint="eastAsia"/>
                <w:color w:val="000000"/>
                <w:sz w:val="28"/>
                <w:szCs w:val="28"/>
              </w:rPr>
              <w:t>22</w:t>
            </w:r>
            <w:r w:rsidRPr="00BF2E2C">
              <w:rPr>
                <w:rFonts w:ascii="標楷體" w:eastAsia="標楷體" w:hAnsi="標楷體"/>
                <w:color w:val="000000"/>
                <w:sz w:val="28"/>
                <w:szCs w:val="28"/>
              </w:rPr>
              <w:t>)</w:t>
            </w:r>
          </w:p>
          <w:p w14:paraId="23C23834" w14:textId="77777777" w:rsidR="00BF2E2C" w:rsidRPr="00BF2E2C" w:rsidRDefault="00BF2E2C" w:rsidP="00BF2E2C">
            <w:pPr>
              <w:spacing w:line="400" w:lineRule="exact"/>
              <w:rPr>
                <w:rFonts w:ascii="標楷體" w:eastAsia="標楷體" w:hAnsi="標楷體"/>
                <w:color w:val="000000"/>
                <w:sz w:val="28"/>
                <w:szCs w:val="28"/>
              </w:rPr>
            </w:pPr>
          </w:p>
        </w:tc>
        <w:tc>
          <w:tcPr>
            <w:tcW w:w="508" w:type="pct"/>
          </w:tcPr>
          <w:p w14:paraId="6CF2E02E" w14:textId="77777777" w:rsidR="00BF2E2C" w:rsidRPr="00BF2E2C" w:rsidRDefault="00BF2E2C" w:rsidP="00BF2E2C">
            <w:pPr>
              <w:spacing w:line="400" w:lineRule="exact"/>
              <w:jc w:val="both"/>
              <w:rPr>
                <w:rFonts w:ascii="標楷體" w:eastAsia="標楷體" w:hAnsi="標楷體"/>
                <w:color w:val="000000"/>
                <w:sz w:val="28"/>
                <w:szCs w:val="28"/>
              </w:rPr>
            </w:pPr>
          </w:p>
        </w:tc>
        <w:tc>
          <w:tcPr>
            <w:tcW w:w="1612" w:type="pct"/>
          </w:tcPr>
          <w:p w14:paraId="3C8F34E1" w14:textId="77777777" w:rsidR="00BF2E2C" w:rsidRPr="00BF2E2C" w:rsidRDefault="00BF2E2C" w:rsidP="006568D0">
            <w:pPr>
              <w:spacing w:line="400" w:lineRule="exact"/>
              <w:ind w:left="274" w:hangingChars="114" w:hanging="274"/>
              <w:jc w:val="both"/>
              <w:rPr>
                <w:rFonts w:ascii="標楷體" w:eastAsia="標楷體" w:hAnsi="標楷體"/>
                <w:color w:val="000000"/>
              </w:rPr>
            </w:pPr>
            <w:r w:rsidRPr="00BF2E2C">
              <w:rPr>
                <w:rFonts w:ascii="標楷體" w:eastAsia="標楷體" w:hAnsi="標楷體" w:hint="eastAsia"/>
                <w:color w:val="000000"/>
              </w:rPr>
              <w:t>1</w:t>
            </w:r>
            <w:r w:rsidRPr="00BF2E2C">
              <w:rPr>
                <w:rFonts w:ascii="標楷體" w:eastAsia="標楷體" w:hAnsi="標楷體"/>
                <w:color w:val="000000"/>
              </w:rPr>
              <w:t>.</w:t>
            </w:r>
            <w:r w:rsidRPr="00BF2E2C">
              <w:rPr>
                <w:rFonts w:ascii="標楷體" w:eastAsia="標楷體" w:hAnsi="標楷體" w:hint="eastAsia"/>
                <w:color w:val="000000"/>
              </w:rPr>
              <w:t>第2會期第</w:t>
            </w:r>
            <w:r w:rsidRPr="00BF2E2C">
              <w:rPr>
                <w:rFonts w:ascii="標楷體" w:eastAsia="標楷體" w:hAnsi="標楷體"/>
                <w:color w:val="000000"/>
              </w:rPr>
              <w:t>11</w:t>
            </w:r>
            <w:r w:rsidRPr="00BF2E2C">
              <w:rPr>
                <w:rFonts w:ascii="標楷體" w:eastAsia="標楷體" w:hAnsi="標楷體" w:hint="eastAsia"/>
                <w:color w:val="000000"/>
              </w:rPr>
              <w:t>次全體委員會議（</w:t>
            </w:r>
            <w:r w:rsidRPr="006568D0">
              <w:rPr>
                <w:rFonts w:ascii="標楷體" w:eastAsia="標楷體" w:hAnsi="標楷體" w:hint="eastAsia"/>
                <w:color w:val="000000"/>
                <w:szCs w:val="24"/>
              </w:rPr>
              <w:t>113</w:t>
            </w:r>
            <w:r w:rsidRPr="00BF2E2C">
              <w:rPr>
                <w:rFonts w:ascii="標楷體" w:eastAsia="標楷體" w:hAnsi="標楷體" w:hint="eastAsia"/>
                <w:color w:val="000000"/>
              </w:rPr>
              <w:t>.1</w:t>
            </w:r>
            <w:r w:rsidRPr="00BF2E2C">
              <w:rPr>
                <w:rFonts w:ascii="標楷體" w:eastAsia="標楷體" w:hAnsi="標楷體"/>
                <w:color w:val="000000"/>
              </w:rPr>
              <w:t>2</w:t>
            </w:r>
            <w:r w:rsidRPr="00BF2E2C">
              <w:rPr>
                <w:rFonts w:ascii="標楷體" w:eastAsia="標楷體" w:hAnsi="標楷體" w:hint="eastAsia"/>
                <w:color w:val="000000"/>
              </w:rPr>
              <w:t>.</w:t>
            </w:r>
            <w:r w:rsidRPr="00BF2E2C">
              <w:rPr>
                <w:rFonts w:ascii="標楷體" w:eastAsia="標楷體" w:hAnsi="標楷體"/>
                <w:color w:val="000000"/>
              </w:rPr>
              <w:t>4</w:t>
            </w:r>
            <w:r w:rsidRPr="00BF2E2C">
              <w:rPr>
                <w:rFonts w:ascii="標楷體" w:eastAsia="標楷體" w:hAnsi="標楷體" w:hint="eastAsia"/>
                <w:color w:val="000000"/>
              </w:rPr>
              <w:t>）決議：准予動支，提報院會。</w:t>
            </w:r>
          </w:p>
          <w:p w14:paraId="5CEC726E" w14:textId="77777777" w:rsidR="00BF2E2C" w:rsidRPr="00BF2E2C" w:rsidRDefault="00BF2E2C" w:rsidP="00BF2E2C">
            <w:pPr>
              <w:spacing w:line="400" w:lineRule="exact"/>
              <w:jc w:val="both"/>
              <w:rPr>
                <w:rFonts w:ascii="標楷體" w:eastAsia="標楷體" w:hAnsi="標楷體"/>
                <w:color w:val="000000"/>
                <w:sz w:val="28"/>
                <w:szCs w:val="28"/>
              </w:rPr>
            </w:pPr>
          </w:p>
        </w:tc>
      </w:tr>
      <w:tr w:rsidR="00BF2E2C" w:rsidRPr="00BF2E2C" w14:paraId="65BE1347" w14:textId="77777777" w:rsidTr="00986FC3">
        <w:trPr>
          <w:trHeight w:val="567"/>
        </w:trPr>
        <w:tc>
          <w:tcPr>
            <w:tcW w:w="334" w:type="pct"/>
            <w:vAlign w:val="center"/>
          </w:tcPr>
          <w:p w14:paraId="6429C2AB" w14:textId="77777777" w:rsidR="00BF2E2C" w:rsidRPr="00BF2E2C" w:rsidRDefault="00BF2E2C" w:rsidP="00E951ED">
            <w:pPr>
              <w:numPr>
                <w:ilvl w:val="0"/>
                <w:numId w:val="41"/>
              </w:numPr>
              <w:spacing w:line="400" w:lineRule="exact"/>
              <w:ind w:right="113"/>
              <w:rPr>
                <w:rFonts w:ascii="標楷體" w:eastAsia="標楷體" w:hAnsi="標楷體"/>
                <w:sz w:val="28"/>
                <w:szCs w:val="28"/>
              </w:rPr>
            </w:pPr>
          </w:p>
        </w:tc>
        <w:tc>
          <w:tcPr>
            <w:tcW w:w="1699" w:type="pct"/>
          </w:tcPr>
          <w:p w14:paraId="311DFF0D" w14:textId="77777777" w:rsidR="00BF2E2C" w:rsidRPr="00BF2E2C" w:rsidRDefault="00BF2E2C" w:rsidP="00BF2E2C">
            <w:pPr>
              <w:spacing w:line="400" w:lineRule="exact"/>
              <w:jc w:val="both"/>
              <w:rPr>
                <w:rFonts w:ascii="標楷體" w:eastAsia="標楷體" w:hAnsi="標楷體"/>
                <w:color w:val="000000"/>
                <w:sz w:val="28"/>
                <w:szCs w:val="28"/>
              </w:rPr>
            </w:pPr>
            <w:r w:rsidRPr="00BF2E2C">
              <w:rPr>
                <w:rFonts w:ascii="標楷體" w:eastAsia="標楷體" w:hAnsi="標楷體" w:hint="eastAsia"/>
                <w:color w:val="000000"/>
                <w:sz w:val="28"/>
                <w:szCs w:val="28"/>
              </w:rPr>
              <w:t>國立故宮博物院函，為</w:t>
            </w:r>
            <w:proofErr w:type="gramStart"/>
            <w:r w:rsidRPr="00BF2E2C">
              <w:rPr>
                <w:rFonts w:ascii="標楷體" w:eastAsia="標楷體" w:hAnsi="標楷體" w:hint="eastAsia"/>
                <w:color w:val="000000"/>
                <w:sz w:val="28"/>
                <w:szCs w:val="28"/>
              </w:rPr>
              <w:t>113</w:t>
            </w:r>
            <w:proofErr w:type="gramEnd"/>
            <w:r w:rsidRPr="00BF2E2C">
              <w:rPr>
                <w:rFonts w:ascii="標楷體" w:eastAsia="標楷體" w:hAnsi="標楷體" w:hint="eastAsia"/>
                <w:color w:val="000000"/>
                <w:sz w:val="28"/>
                <w:szCs w:val="28"/>
              </w:rPr>
              <w:t>年度中央政府總預算決議，檢送決議（二）第4目「文物安全、管理與修護」預算凍結100萬元書面</w:t>
            </w:r>
            <w:r w:rsidRPr="00BF2E2C">
              <w:rPr>
                <w:rFonts w:ascii="標楷體" w:eastAsia="標楷體" w:hAnsi="標楷體" w:hint="eastAsia"/>
                <w:color w:val="000000"/>
                <w:sz w:val="28"/>
                <w:szCs w:val="28"/>
              </w:rPr>
              <w:lastRenderedPageBreak/>
              <w:t>報告，請查照案。</w:t>
            </w:r>
          </w:p>
        </w:tc>
        <w:tc>
          <w:tcPr>
            <w:tcW w:w="848" w:type="pct"/>
          </w:tcPr>
          <w:p w14:paraId="66CE62E6" w14:textId="77777777" w:rsidR="00BF2E2C" w:rsidRPr="00BF2E2C" w:rsidRDefault="00BF2E2C" w:rsidP="00BF2E2C">
            <w:pPr>
              <w:spacing w:line="400" w:lineRule="exact"/>
              <w:rPr>
                <w:rFonts w:ascii="標楷體" w:eastAsia="標楷體" w:hAnsi="標楷體"/>
                <w:color w:val="000000"/>
                <w:sz w:val="28"/>
                <w:szCs w:val="28"/>
              </w:rPr>
            </w:pPr>
            <w:r w:rsidRPr="00BF2E2C">
              <w:rPr>
                <w:rFonts w:ascii="標楷體" w:eastAsia="標楷體" w:hAnsi="標楷體"/>
                <w:color w:val="000000"/>
                <w:sz w:val="28"/>
                <w:szCs w:val="28"/>
              </w:rPr>
              <w:lastRenderedPageBreak/>
              <w:t>11-1-</w:t>
            </w:r>
            <w:r w:rsidRPr="00BF2E2C">
              <w:rPr>
                <w:rFonts w:ascii="標楷體" w:eastAsia="標楷體" w:hAnsi="標楷體" w:hint="eastAsia"/>
                <w:color w:val="000000"/>
                <w:sz w:val="28"/>
                <w:szCs w:val="28"/>
              </w:rPr>
              <w:t>6</w:t>
            </w:r>
          </w:p>
          <w:p w14:paraId="16B4EED8" w14:textId="77777777" w:rsidR="00BF2E2C" w:rsidRPr="00BF2E2C" w:rsidRDefault="00BF2E2C" w:rsidP="00BF2E2C">
            <w:pPr>
              <w:spacing w:line="400" w:lineRule="exact"/>
              <w:rPr>
                <w:rFonts w:ascii="標楷體" w:eastAsia="標楷體" w:hAnsi="標楷體"/>
                <w:color w:val="000000"/>
                <w:sz w:val="28"/>
                <w:szCs w:val="28"/>
              </w:rPr>
            </w:pPr>
            <w:r w:rsidRPr="00BF2E2C">
              <w:rPr>
                <w:rFonts w:ascii="標楷體" w:eastAsia="標楷體" w:hAnsi="標楷體"/>
                <w:color w:val="000000"/>
                <w:sz w:val="28"/>
                <w:szCs w:val="28"/>
              </w:rPr>
              <w:t>(113.3.</w:t>
            </w:r>
            <w:r w:rsidRPr="00BF2E2C">
              <w:rPr>
                <w:rFonts w:ascii="標楷體" w:eastAsia="標楷體" w:hAnsi="標楷體" w:hint="eastAsia"/>
                <w:color w:val="000000"/>
                <w:sz w:val="28"/>
                <w:szCs w:val="28"/>
              </w:rPr>
              <w:t>22</w:t>
            </w:r>
            <w:r w:rsidRPr="00BF2E2C">
              <w:rPr>
                <w:rFonts w:ascii="標楷體" w:eastAsia="標楷體" w:hAnsi="標楷體"/>
                <w:color w:val="000000"/>
                <w:sz w:val="28"/>
                <w:szCs w:val="28"/>
              </w:rPr>
              <w:t>)</w:t>
            </w:r>
          </w:p>
          <w:p w14:paraId="363B8D6A" w14:textId="77777777" w:rsidR="00BF2E2C" w:rsidRPr="00BF2E2C" w:rsidRDefault="00BF2E2C" w:rsidP="00BF2E2C">
            <w:pPr>
              <w:spacing w:line="400" w:lineRule="exact"/>
              <w:rPr>
                <w:color w:val="000000"/>
              </w:rPr>
            </w:pPr>
          </w:p>
        </w:tc>
        <w:tc>
          <w:tcPr>
            <w:tcW w:w="508" w:type="pct"/>
          </w:tcPr>
          <w:p w14:paraId="25ACF726" w14:textId="77777777" w:rsidR="00BF2E2C" w:rsidRPr="00BF2E2C" w:rsidRDefault="00BF2E2C" w:rsidP="00BF2E2C">
            <w:pPr>
              <w:spacing w:line="400" w:lineRule="exact"/>
              <w:jc w:val="both"/>
              <w:rPr>
                <w:rFonts w:ascii="標楷體" w:eastAsia="標楷體" w:hAnsi="標楷體"/>
                <w:color w:val="000000"/>
                <w:sz w:val="28"/>
                <w:szCs w:val="28"/>
              </w:rPr>
            </w:pPr>
          </w:p>
        </w:tc>
        <w:tc>
          <w:tcPr>
            <w:tcW w:w="1612" w:type="pct"/>
          </w:tcPr>
          <w:p w14:paraId="779225E6" w14:textId="77777777" w:rsidR="00BF2E2C" w:rsidRPr="00BF2E2C" w:rsidRDefault="00BF2E2C" w:rsidP="00BF2E2C">
            <w:pPr>
              <w:spacing w:line="400" w:lineRule="exact"/>
              <w:ind w:leftChars="-2" w:left="230" w:hangingChars="98" w:hanging="235"/>
              <w:jc w:val="both"/>
              <w:rPr>
                <w:rFonts w:ascii="標楷體" w:eastAsia="標楷體" w:hAnsi="標楷體"/>
                <w:color w:val="000000"/>
              </w:rPr>
            </w:pPr>
            <w:r w:rsidRPr="00BF2E2C">
              <w:rPr>
                <w:rFonts w:ascii="標楷體" w:eastAsia="標楷體" w:hAnsi="標楷體" w:hint="eastAsia"/>
                <w:color w:val="000000"/>
              </w:rPr>
              <w:t>1</w:t>
            </w:r>
            <w:r w:rsidRPr="00BF2E2C">
              <w:rPr>
                <w:rFonts w:ascii="標楷體" w:eastAsia="標楷體" w:hAnsi="標楷體"/>
                <w:color w:val="000000"/>
              </w:rPr>
              <w:t>.</w:t>
            </w:r>
            <w:r w:rsidRPr="00BF2E2C">
              <w:rPr>
                <w:rFonts w:ascii="標楷體" w:eastAsia="標楷體" w:hAnsi="標楷體" w:hint="eastAsia"/>
                <w:color w:val="000000"/>
              </w:rPr>
              <w:t>第2會期第</w:t>
            </w:r>
            <w:r w:rsidRPr="00BF2E2C">
              <w:rPr>
                <w:rFonts w:ascii="標楷體" w:eastAsia="標楷體" w:hAnsi="標楷體"/>
                <w:color w:val="000000"/>
              </w:rPr>
              <w:t>11</w:t>
            </w:r>
            <w:r w:rsidRPr="00BF2E2C">
              <w:rPr>
                <w:rFonts w:ascii="標楷體" w:eastAsia="標楷體" w:hAnsi="標楷體" w:hint="eastAsia"/>
                <w:color w:val="000000"/>
              </w:rPr>
              <w:t>次全體委員會議（113.1</w:t>
            </w:r>
            <w:r w:rsidRPr="00BF2E2C">
              <w:rPr>
                <w:rFonts w:ascii="標楷體" w:eastAsia="標楷體" w:hAnsi="標楷體"/>
                <w:color w:val="000000"/>
              </w:rPr>
              <w:t>2</w:t>
            </w:r>
            <w:r w:rsidRPr="00BF2E2C">
              <w:rPr>
                <w:rFonts w:ascii="標楷體" w:eastAsia="標楷體" w:hAnsi="標楷體" w:hint="eastAsia"/>
                <w:color w:val="000000"/>
              </w:rPr>
              <w:t>.</w:t>
            </w:r>
            <w:r w:rsidRPr="00BF2E2C">
              <w:rPr>
                <w:rFonts w:ascii="標楷體" w:eastAsia="標楷體" w:hAnsi="標楷體"/>
                <w:color w:val="000000"/>
              </w:rPr>
              <w:t>4</w:t>
            </w:r>
            <w:r w:rsidRPr="00BF2E2C">
              <w:rPr>
                <w:rFonts w:ascii="標楷體" w:eastAsia="標楷體" w:hAnsi="標楷體" w:hint="eastAsia"/>
                <w:color w:val="000000"/>
              </w:rPr>
              <w:t>）決議：准予動支，提報院會。</w:t>
            </w:r>
          </w:p>
          <w:p w14:paraId="3CC4D221" w14:textId="77777777" w:rsidR="00BF2E2C" w:rsidRPr="00BF2E2C" w:rsidRDefault="00BF2E2C" w:rsidP="00BF2E2C">
            <w:pPr>
              <w:spacing w:line="400" w:lineRule="exact"/>
              <w:jc w:val="both"/>
              <w:rPr>
                <w:rFonts w:ascii="標楷體" w:eastAsia="標楷體" w:hAnsi="標楷體"/>
                <w:color w:val="000000"/>
                <w:sz w:val="28"/>
                <w:szCs w:val="28"/>
              </w:rPr>
            </w:pPr>
          </w:p>
        </w:tc>
      </w:tr>
      <w:tr w:rsidR="00BF2E2C" w:rsidRPr="00BF2E2C" w14:paraId="78D574C4" w14:textId="77777777" w:rsidTr="00986FC3">
        <w:trPr>
          <w:trHeight w:val="567"/>
        </w:trPr>
        <w:tc>
          <w:tcPr>
            <w:tcW w:w="334" w:type="pct"/>
            <w:vAlign w:val="center"/>
          </w:tcPr>
          <w:p w14:paraId="47F67C16" w14:textId="77777777" w:rsidR="00BF2E2C" w:rsidRPr="00BF2E2C" w:rsidRDefault="00BF2E2C" w:rsidP="00E951ED">
            <w:pPr>
              <w:numPr>
                <w:ilvl w:val="0"/>
                <w:numId w:val="41"/>
              </w:numPr>
              <w:spacing w:line="400" w:lineRule="exact"/>
              <w:ind w:right="113"/>
              <w:rPr>
                <w:rFonts w:ascii="標楷體" w:eastAsia="標楷體" w:hAnsi="標楷體"/>
                <w:sz w:val="28"/>
                <w:szCs w:val="28"/>
              </w:rPr>
            </w:pPr>
          </w:p>
        </w:tc>
        <w:tc>
          <w:tcPr>
            <w:tcW w:w="1699" w:type="pct"/>
          </w:tcPr>
          <w:p w14:paraId="5603240B" w14:textId="77777777" w:rsidR="00BF2E2C" w:rsidRPr="00BF2E2C" w:rsidRDefault="00BF2E2C" w:rsidP="00BF2E2C">
            <w:pPr>
              <w:spacing w:line="400" w:lineRule="exact"/>
              <w:jc w:val="both"/>
              <w:rPr>
                <w:rFonts w:ascii="標楷體" w:eastAsia="標楷體" w:hAnsi="標楷體"/>
                <w:color w:val="000000"/>
                <w:sz w:val="28"/>
                <w:szCs w:val="28"/>
              </w:rPr>
            </w:pPr>
            <w:r w:rsidRPr="00BF2E2C">
              <w:rPr>
                <w:rFonts w:ascii="標楷體" w:eastAsia="標楷體" w:hAnsi="標楷體" w:hint="eastAsia"/>
                <w:color w:val="000000"/>
                <w:sz w:val="28"/>
                <w:szCs w:val="28"/>
              </w:rPr>
              <w:t>國立故宮博物院函，為</w:t>
            </w:r>
            <w:proofErr w:type="gramStart"/>
            <w:r w:rsidRPr="00BF2E2C">
              <w:rPr>
                <w:rFonts w:ascii="標楷體" w:eastAsia="標楷體" w:hAnsi="標楷體" w:hint="eastAsia"/>
                <w:color w:val="000000"/>
                <w:sz w:val="28"/>
                <w:szCs w:val="28"/>
              </w:rPr>
              <w:t>113</w:t>
            </w:r>
            <w:proofErr w:type="gramEnd"/>
            <w:r w:rsidRPr="00BF2E2C">
              <w:rPr>
                <w:rFonts w:ascii="標楷體" w:eastAsia="標楷體" w:hAnsi="標楷體" w:hint="eastAsia"/>
                <w:color w:val="000000"/>
                <w:sz w:val="28"/>
                <w:szCs w:val="28"/>
              </w:rPr>
              <w:t>年度中央政府總預算決議，檢送決議（三）第5目「新故宮計畫」預算凍結2,000萬元書面報告，請查照案。</w:t>
            </w:r>
          </w:p>
        </w:tc>
        <w:tc>
          <w:tcPr>
            <w:tcW w:w="848" w:type="pct"/>
          </w:tcPr>
          <w:p w14:paraId="518AA1D9" w14:textId="77777777" w:rsidR="00BF2E2C" w:rsidRPr="00BF2E2C" w:rsidRDefault="00BF2E2C" w:rsidP="00BF2E2C">
            <w:pPr>
              <w:spacing w:line="400" w:lineRule="exact"/>
              <w:rPr>
                <w:rFonts w:ascii="標楷體" w:eastAsia="標楷體" w:hAnsi="標楷體"/>
                <w:color w:val="000000"/>
                <w:sz w:val="28"/>
                <w:szCs w:val="28"/>
              </w:rPr>
            </w:pPr>
            <w:r w:rsidRPr="00BF2E2C">
              <w:rPr>
                <w:rFonts w:ascii="標楷體" w:eastAsia="標楷體" w:hAnsi="標楷體"/>
                <w:color w:val="000000"/>
                <w:sz w:val="28"/>
                <w:szCs w:val="28"/>
              </w:rPr>
              <w:t>11-1-</w:t>
            </w:r>
            <w:r w:rsidRPr="00BF2E2C">
              <w:rPr>
                <w:rFonts w:ascii="標楷體" w:eastAsia="標楷體" w:hAnsi="標楷體" w:hint="eastAsia"/>
                <w:color w:val="000000"/>
                <w:sz w:val="28"/>
                <w:szCs w:val="28"/>
              </w:rPr>
              <w:t>6</w:t>
            </w:r>
          </w:p>
          <w:p w14:paraId="4E6FD23B" w14:textId="77777777" w:rsidR="00BF2E2C" w:rsidRPr="00BF2E2C" w:rsidRDefault="00BF2E2C" w:rsidP="00BF2E2C">
            <w:pPr>
              <w:spacing w:line="400" w:lineRule="exact"/>
              <w:rPr>
                <w:rFonts w:ascii="標楷體" w:eastAsia="標楷體" w:hAnsi="標楷體"/>
                <w:color w:val="000000"/>
                <w:sz w:val="28"/>
                <w:szCs w:val="28"/>
              </w:rPr>
            </w:pPr>
            <w:r w:rsidRPr="00BF2E2C">
              <w:rPr>
                <w:rFonts w:ascii="標楷體" w:eastAsia="標楷體" w:hAnsi="標楷體"/>
                <w:color w:val="000000"/>
                <w:sz w:val="28"/>
                <w:szCs w:val="28"/>
              </w:rPr>
              <w:t>(113.3.</w:t>
            </w:r>
            <w:r w:rsidRPr="00BF2E2C">
              <w:rPr>
                <w:rFonts w:ascii="標楷體" w:eastAsia="標楷體" w:hAnsi="標楷體" w:hint="eastAsia"/>
                <w:color w:val="000000"/>
                <w:sz w:val="28"/>
                <w:szCs w:val="28"/>
              </w:rPr>
              <w:t>22</w:t>
            </w:r>
            <w:r w:rsidRPr="00BF2E2C">
              <w:rPr>
                <w:rFonts w:ascii="標楷體" w:eastAsia="標楷體" w:hAnsi="標楷體"/>
                <w:color w:val="000000"/>
                <w:sz w:val="28"/>
                <w:szCs w:val="28"/>
              </w:rPr>
              <w:t>)</w:t>
            </w:r>
          </w:p>
          <w:p w14:paraId="32E0F774" w14:textId="77777777" w:rsidR="00BF2E2C" w:rsidRPr="00BF2E2C" w:rsidRDefault="00BF2E2C" w:rsidP="00BF2E2C">
            <w:pPr>
              <w:spacing w:line="400" w:lineRule="exact"/>
              <w:rPr>
                <w:color w:val="000000"/>
              </w:rPr>
            </w:pPr>
          </w:p>
        </w:tc>
        <w:tc>
          <w:tcPr>
            <w:tcW w:w="508" w:type="pct"/>
          </w:tcPr>
          <w:p w14:paraId="7B81E4B2" w14:textId="77777777" w:rsidR="00BF2E2C" w:rsidRPr="00BF2E2C" w:rsidRDefault="00BF2E2C" w:rsidP="00BF2E2C">
            <w:pPr>
              <w:spacing w:line="400" w:lineRule="exact"/>
              <w:jc w:val="both"/>
              <w:rPr>
                <w:rFonts w:ascii="標楷體" w:eastAsia="標楷體" w:hAnsi="標楷體"/>
                <w:color w:val="000000"/>
                <w:sz w:val="28"/>
                <w:szCs w:val="28"/>
              </w:rPr>
            </w:pPr>
          </w:p>
        </w:tc>
        <w:tc>
          <w:tcPr>
            <w:tcW w:w="1612" w:type="pct"/>
          </w:tcPr>
          <w:p w14:paraId="412F6C69" w14:textId="77777777" w:rsidR="00BF2E2C" w:rsidRPr="00BF2E2C" w:rsidRDefault="00BF2E2C" w:rsidP="00BF2E2C">
            <w:pPr>
              <w:spacing w:line="400" w:lineRule="exact"/>
              <w:ind w:leftChars="-2" w:left="230" w:hangingChars="98" w:hanging="235"/>
              <w:jc w:val="both"/>
              <w:rPr>
                <w:rFonts w:ascii="標楷體" w:eastAsia="標楷體" w:hAnsi="標楷體"/>
                <w:color w:val="000000"/>
              </w:rPr>
            </w:pPr>
            <w:r w:rsidRPr="00BF2E2C">
              <w:rPr>
                <w:rFonts w:ascii="標楷體" w:eastAsia="標楷體" w:hAnsi="標楷體" w:hint="eastAsia"/>
                <w:color w:val="000000"/>
              </w:rPr>
              <w:t>1</w:t>
            </w:r>
            <w:r w:rsidRPr="00BF2E2C">
              <w:rPr>
                <w:rFonts w:ascii="標楷體" w:eastAsia="標楷體" w:hAnsi="標楷體"/>
                <w:color w:val="000000"/>
              </w:rPr>
              <w:t>.</w:t>
            </w:r>
            <w:r w:rsidRPr="00BF2E2C">
              <w:rPr>
                <w:rFonts w:ascii="標楷體" w:eastAsia="標楷體" w:hAnsi="標楷體" w:hint="eastAsia"/>
                <w:color w:val="000000"/>
              </w:rPr>
              <w:t>第2會期第</w:t>
            </w:r>
            <w:r w:rsidRPr="00BF2E2C">
              <w:rPr>
                <w:rFonts w:ascii="標楷體" w:eastAsia="標楷體" w:hAnsi="標楷體"/>
                <w:color w:val="000000"/>
              </w:rPr>
              <w:t>11</w:t>
            </w:r>
            <w:r w:rsidRPr="00BF2E2C">
              <w:rPr>
                <w:rFonts w:ascii="標楷體" w:eastAsia="標楷體" w:hAnsi="標楷體" w:hint="eastAsia"/>
                <w:color w:val="000000"/>
              </w:rPr>
              <w:t>次全體委員會議（113.1</w:t>
            </w:r>
            <w:r w:rsidRPr="00BF2E2C">
              <w:rPr>
                <w:rFonts w:ascii="標楷體" w:eastAsia="標楷體" w:hAnsi="標楷體"/>
                <w:color w:val="000000"/>
              </w:rPr>
              <w:t>2</w:t>
            </w:r>
            <w:r w:rsidRPr="00BF2E2C">
              <w:rPr>
                <w:rFonts w:ascii="標楷體" w:eastAsia="標楷體" w:hAnsi="標楷體" w:hint="eastAsia"/>
                <w:color w:val="000000"/>
              </w:rPr>
              <w:t>.</w:t>
            </w:r>
            <w:r w:rsidRPr="00BF2E2C">
              <w:rPr>
                <w:rFonts w:ascii="標楷體" w:eastAsia="標楷體" w:hAnsi="標楷體"/>
                <w:color w:val="000000"/>
              </w:rPr>
              <w:t>4</w:t>
            </w:r>
            <w:r w:rsidRPr="00BF2E2C">
              <w:rPr>
                <w:rFonts w:ascii="標楷體" w:eastAsia="標楷體" w:hAnsi="標楷體" w:hint="eastAsia"/>
                <w:color w:val="000000"/>
              </w:rPr>
              <w:t>）決議：准予動支，提報院會。</w:t>
            </w:r>
          </w:p>
          <w:p w14:paraId="535ED9C6" w14:textId="77777777" w:rsidR="00BF2E2C" w:rsidRPr="00BF2E2C" w:rsidRDefault="00BF2E2C" w:rsidP="00BF2E2C">
            <w:pPr>
              <w:spacing w:line="400" w:lineRule="exact"/>
              <w:jc w:val="both"/>
              <w:rPr>
                <w:rFonts w:ascii="標楷體" w:eastAsia="標楷體" w:hAnsi="標楷體"/>
                <w:color w:val="000000"/>
                <w:sz w:val="28"/>
                <w:szCs w:val="28"/>
              </w:rPr>
            </w:pPr>
          </w:p>
        </w:tc>
      </w:tr>
    </w:tbl>
    <w:p w14:paraId="2FED7C5D" w14:textId="5034E431" w:rsidR="00BF2E2C" w:rsidRPr="00BF2E2C" w:rsidRDefault="00455AAA" w:rsidP="00986FC3">
      <w:pPr>
        <w:pStyle w:val="01-21"/>
        <w:spacing w:beforeLines="50" w:before="180"/>
      </w:pPr>
      <w:bookmarkStart w:id="118" w:name="_Toc189551824"/>
      <w:r>
        <w:rPr>
          <w:rFonts w:hint="eastAsia"/>
        </w:rPr>
        <w:t>三、</w:t>
      </w:r>
      <w:r w:rsidR="00BF2E2C">
        <w:rPr>
          <w:rFonts w:hint="eastAsia"/>
        </w:rPr>
        <w:t>其他議案</w:t>
      </w:r>
      <w:r w:rsidR="00BF2E2C" w:rsidRPr="00BF2E2C">
        <w:rPr>
          <w:rFonts w:hint="eastAsia"/>
        </w:rPr>
        <w:t xml:space="preserve"> (</w:t>
      </w:r>
      <w:r w:rsidR="0088166A">
        <w:rPr>
          <w:rFonts w:hint="eastAsia"/>
        </w:rPr>
        <w:t>2</w:t>
      </w:r>
      <w:r w:rsidR="00BF2E2C" w:rsidRPr="00BF2E2C">
        <w:rPr>
          <w:rFonts w:hint="eastAsia"/>
        </w:rPr>
        <w:t>案</w:t>
      </w:r>
      <w:proofErr w:type="gramStart"/>
      <w:r w:rsidR="00BF2E2C" w:rsidRPr="00BF2E2C">
        <w:rPr>
          <w:rFonts w:hint="eastAsia"/>
        </w:rPr>
        <w:t>）</w:t>
      </w:r>
      <w:bookmarkEnd w:id="118"/>
      <w:proofErr w:type="gramEnd"/>
    </w:p>
    <w:tbl>
      <w:tblPr>
        <w:tblW w:w="5195" w:type="pct"/>
        <w:tblInd w:w="-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55"/>
        <w:gridCol w:w="4127"/>
        <w:gridCol w:w="2364"/>
        <w:gridCol w:w="949"/>
        <w:gridCol w:w="1732"/>
      </w:tblGrid>
      <w:tr w:rsidR="008C1289" w:rsidRPr="004711EF" w14:paraId="196574C3" w14:textId="77777777" w:rsidTr="00986FC3">
        <w:trPr>
          <w:trHeight w:val="700"/>
        </w:trPr>
        <w:tc>
          <w:tcPr>
            <w:tcW w:w="333" w:type="pct"/>
            <w:vAlign w:val="center"/>
          </w:tcPr>
          <w:p w14:paraId="44C8CAAF" w14:textId="77777777" w:rsidR="008C1289" w:rsidRPr="004711EF" w:rsidRDefault="008C1289" w:rsidP="007B1BEF">
            <w:pPr>
              <w:spacing w:line="400" w:lineRule="exact"/>
              <w:jc w:val="center"/>
              <w:rPr>
                <w:rFonts w:ascii="標楷體" w:eastAsia="標楷體" w:hAnsi="標楷體"/>
                <w:b/>
                <w:bCs/>
                <w:color w:val="000000"/>
                <w:spacing w:val="-20"/>
                <w:sz w:val="28"/>
                <w:szCs w:val="28"/>
              </w:rPr>
            </w:pPr>
            <w:r w:rsidRPr="004711EF">
              <w:rPr>
                <w:rFonts w:ascii="標楷體" w:eastAsia="標楷體" w:hAnsi="標楷體" w:hint="eastAsia"/>
                <w:b/>
                <w:bCs/>
                <w:color w:val="000000"/>
                <w:spacing w:val="-20"/>
                <w:sz w:val="28"/>
                <w:szCs w:val="28"/>
              </w:rPr>
              <w:t>序號</w:t>
            </w:r>
          </w:p>
        </w:tc>
        <w:tc>
          <w:tcPr>
            <w:tcW w:w="2100" w:type="pct"/>
            <w:vAlign w:val="center"/>
          </w:tcPr>
          <w:p w14:paraId="66147FAD" w14:textId="77777777" w:rsidR="008C1289" w:rsidRPr="004711EF" w:rsidRDefault="008C1289" w:rsidP="007B1BEF">
            <w:pPr>
              <w:spacing w:line="400" w:lineRule="exact"/>
              <w:jc w:val="center"/>
              <w:rPr>
                <w:rFonts w:ascii="標楷體" w:eastAsia="標楷體" w:hAnsi="標楷體"/>
                <w:b/>
                <w:bCs/>
                <w:color w:val="000000"/>
                <w:sz w:val="28"/>
              </w:rPr>
            </w:pPr>
            <w:r w:rsidRPr="004711EF">
              <w:rPr>
                <w:rFonts w:ascii="標楷體" w:eastAsia="標楷體" w:hAnsi="標楷體" w:hint="eastAsia"/>
                <w:b/>
                <w:bCs/>
                <w:color w:val="000000"/>
                <w:sz w:val="28"/>
              </w:rPr>
              <w:t>案          由</w:t>
            </w:r>
          </w:p>
        </w:tc>
        <w:tc>
          <w:tcPr>
            <w:tcW w:w="1203" w:type="pct"/>
            <w:vAlign w:val="center"/>
          </w:tcPr>
          <w:p w14:paraId="3B730376" w14:textId="77777777" w:rsidR="008C1289" w:rsidRPr="004711EF" w:rsidRDefault="008C1289" w:rsidP="007B1BEF">
            <w:pPr>
              <w:spacing w:line="400" w:lineRule="exact"/>
              <w:ind w:left="92"/>
              <w:jc w:val="center"/>
              <w:rPr>
                <w:rFonts w:ascii="標楷體" w:eastAsia="標楷體" w:hAnsi="標楷體"/>
                <w:b/>
                <w:bCs/>
                <w:color w:val="000000"/>
                <w:sz w:val="28"/>
              </w:rPr>
            </w:pPr>
            <w:r w:rsidRPr="004711EF">
              <w:rPr>
                <w:rFonts w:ascii="標楷體" w:eastAsia="標楷體" w:hAnsi="標楷體" w:hint="eastAsia"/>
                <w:b/>
                <w:bCs/>
                <w:color w:val="000000"/>
                <w:sz w:val="28"/>
              </w:rPr>
              <w:t>院會交付</w:t>
            </w:r>
          </w:p>
          <w:p w14:paraId="4658AA1F" w14:textId="77777777" w:rsidR="008C1289" w:rsidRPr="004711EF" w:rsidRDefault="008C1289" w:rsidP="007B1BEF">
            <w:pPr>
              <w:spacing w:line="400" w:lineRule="exact"/>
              <w:ind w:leftChars="-36" w:left="1" w:hangingChars="31" w:hanging="87"/>
              <w:jc w:val="center"/>
              <w:rPr>
                <w:rFonts w:ascii="標楷體" w:eastAsia="標楷體" w:hAnsi="標楷體"/>
                <w:b/>
                <w:bCs/>
                <w:color w:val="000000"/>
                <w:sz w:val="28"/>
              </w:rPr>
            </w:pPr>
            <w:r w:rsidRPr="004711EF">
              <w:rPr>
                <w:rFonts w:ascii="標楷體" w:eastAsia="標楷體" w:hAnsi="標楷體" w:hint="eastAsia"/>
                <w:b/>
                <w:bCs/>
                <w:color w:val="000000"/>
                <w:sz w:val="28"/>
              </w:rPr>
              <w:t>會次及日期</w:t>
            </w:r>
          </w:p>
        </w:tc>
        <w:tc>
          <w:tcPr>
            <w:tcW w:w="483" w:type="pct"/>
            <w:vAlign w:val="center"/>
          </w:tcPr>
          <w:p w14:paraId="52834273" w14:textId="77777777" w:rsidR="008C1289" w:rsidRPr="004711EF" w:rsidRDefault="008C1289" w:rsidP="007B1BEF">
            <w:pPr>
              <w:spacing w:line="400" w:lineRule="exact"/>
              <w:jc w:val="center"/>
              <w:rPr>
                <w:rFonts w:ascii="標楷體" w:eastAsia="標楷體" w:hAnsi="標楷體"/>
                <w:b/>
                <w:bCs/>
                <w:color w:val="000000"/>
                <w:sz w:val="28"/>
              </w:rPr>
            </w:pPr>
            <w:r w:rsidRPr="004711EF">
              <w:rPr>
                <w:rFonts w:ascii="標楷體" w:eastAsia="標楷體" w:hAnsi="標楷體" w:hint="eastAsia"/>
                <w:b/>
                <w:bCs/>
                <w:color w:val="000000"/>
                <w:sz w:val="28"/>
              </w:rPr>
              <w:t>聯席</w:t>
            </w:r>
          </w:p>
          <w:p w14:paraId="109911CB" w14:textId="77777777" w:rsidR="008C1289" w:rsidRPr="004711EF" w:rsidRDefault="008C1289" w:rsidP="007B1BEF">
            <w:pPr>
              <w:spacing w:line="400" w:lineRule="exact"/>
              <w:jc w:val="center"/>
              <w:rPr>
                <w:rFonts w:ascii="標楷體" w:eastAsia="標楷體" w:hAnsi="標楷體"/>
                <w:b/>
                <w:bCs/>
                <w:color w:val="000000"/>
                <w:sz w:val="28"/>
              </w:rPr>
            </w:pPr>
            <w:r w:rsidRPr="004711EF">
              <w:rPr>
                <w:rFonts w:ascii="標楷體" w:eastAsia="標楷體" w:hAnsi="標楷體" w:hint="eastAsia"/>
                <w:b/>
                <w:bCs/>
                <w:color w:val="000000"/>
                <w:sz w:val="28"/>
              </w:rPr>
              <w:t>委員會</w:t>
            </w:r>
          </w:p>
        </w:tc>
        <w:tc>
          <w:tcPr>
            <w:tcW w:w="881" w:type="pct"/>
            <w:vAlign w:val="center"/>
          </w:tcPr>
          <w:p w14:paraId="5B4C4E52" w14:textId="77777777" w:rsidR="008C1289" w:rsidRPr="004711EF" w:rsidRDefault="008C1289" w:rsidP="007B1BEF">
            <w:pPr>
              <w:spacing w:line="400" w:lineRule="exact"/>
              <w:jc w:val="distribute"/>
              <w:rPr>
                <w:rFonts w:ascii="標楷體" w:eastAsia="標楷體" w:hAnsi="標楷體"/>
                <w:b/>
                <w:bCs/>
                <w:color w:val="000000"/>
                <w:sz w:val="28"/>
              </w:rPr>
            </w:pPr>
            <w:r w:rsidRPr="004711EF">
              <w:rPr>
                <w:rFonts w:ascii="標楷體" w:eastAsia="標楷體" w:hAnsi="標楷體" w:hint="eastAsia"/>
                <w:b/>
                <w:bCs/>
                <w:color w:val="000000"/>
                <w:sz w:val="28"/>
              </w:rPr>
              <w:t>處理情形</w:t>
            </w:r>
          </w:p>
        </w:tc>
      </w:tr>
      <w:tr w:rsidR="0088166A" w:rsidRPr="00B30FED" w14:paraId="1DDEC1D2" w14:textId="77777777" w:rsidTr="00986FC3">
        <w:trPr>
          <w:trHeight w:val="567"/>
        </w:trPr>
        <w:tc>
          <w:tcPr>
            <w:tcW w:w="333" w:type="pct"/>
            <w:vAlign w:val="center"/>
          </w:tcPr>
          <w:p w14:paraId="643D0F90" w14:textId="77777777" w:rsidR="0088166A" w:rsidRPr="00B30FED" w:rsidRDefault="0088166A" w:rsidP="00E951ED">
            <w:pPr>
              <w:numPr>
                <w:ilvl w:val="0"/>
                <w:numId w:val="42"/>
              </w:numPr>
              <w:spacing w:line="400" w:lineRule="exact"/>
              <w:ind w:right="113"/>
              <w:rPr>
                <w:rFonts w:ascii="標楷體" w:eastAsia="標楷體" w:hAnsi="標楷體"/>
                <w:color w:val="000000"/>
                <w:sz w:val="28"/>
                <w:szCs w:val="28"/>
              </w:rPr>
            </w:pPr>
          </w:p>
        </w:tc>
        <w:tc>
          <w:tcPr>
            <w:tcW w:w="2100" w:type="pct"/>
          </w:tcPr>
          <w:p w14:paraId="158B0665" w14:textId="77777777" w:rsidR="0088166A" w:rsidRPr="00D87339" w:rsidRDefault="0088166A" w:rsidP="008C1289">
            <w:pPr>
              <w:spacing w:line="400" w:lineRule="exact"/>
              <w:jc w:val="both"/>
              <w:rPr>
                <w:rFonts w:ascii="標楷體" w:eastAsia="標楷體" w:hAnsi="標楷體"/>
                <w:sz w:val="28"/>
                <w:szCs w:val="28"/>
              </w:rPr>
            </w:pPr>
            <w:r>
              <w:rPr>
                <w:rFonts w:ascii="標楷體" w:eastAsia="標楷體" w:hAnsi="標楷體" w:hint="eastAsia"/>
                <w:sz w:val="28"/>
                <w:szCs w:val="28"/>
              </w:rPr>
              <w:t>國民黨黨團</w:t>
            </w:r>
            <w:r w:rsidRPr="0088166A">
              <w:rPr>
                <w:rFonts w:ascii="標楷體" w:eastAsia="標楷體" w:hAnsi="標楷體"/>
                <w:sz w:val="28"/>
                <w:szCs w:val="28"/>
              </w:rPr>
              <w:t>建請院會作成決議：「要求農業部、教育部應儘速檢討『班班有鮮奶』執行情形並且提出精進改善方案，以確保學生飲用安全衛生之乳品，兼顧本土乳品產業之穩定發展。」是否有當？</w:t>
            </w:r>
            <w:r>
              <w:rPr>
                <w:rFonts w:ascii="標楷體" w:eastAsia="標楷體" w:hAnsi="標楷體" w:hint="eastAsia"/>
                <w:sz w:val="28"/>
                <w:szCs w:val="28"/>
              </w:rPr>
              <w:t>請公決案。</w:t>
            </w:r>
            <w:r w:rsidRPr="0088166A">
              <w:rPr>
                <w:rFonts w:ascii="標楷體" w:eastAsia="標楷體" w:hAnsi="標楷體" w:hint="eastAsia"/>
                <w:sz w:val="28"/>
                <w:szCs w:val="28"/>
              </w:rPr>
              <w:t>經院會決議：交付黨團協商，並由國民黨黨團負責召集協商，協商會議請各黨團指派代表參加，請查照。</w:t>
            </w:r>
          </w:p>
        </w:tc>
        <w:tc>
          <w:tcPr>
            <w:tcW w:w="1203" w:type="pct"/>
          </w:tcPr>
          <w:p w14:paraId="11810691" w14:textId="77777777" w:rsidR="0088166A" w:rsidRPr="0088166A" w:rsidRDefault="0088166A" w:rsidP="0088166A">
            <w:pPr>
              <w:spacing w:line="400" w:lineRule="exact"/>
              <w:jc w:val="both"/>
              <w:rPr>
                <w:rFonts w:ascii="標楷體" w:eastAsia="標楷體" w:hAnsi="標楷體"/>
                <w:sz w:val="28"/>
                <w:szCs w:val="28"/>
              </w:rPr>
            </w:pPr>
            <w:r w:rsidRPr="0088166A">
              <w:rPr>
                <w:rFonts w:ascii="標楷體" w:eastAsia="標楷體" w:hAnsi="標楷體"/>
                <w:sz w:val="28"/>
                <w:szCs w:val="28"/>
              </w:rPr>
              <w:t>11-2-</w:t>
            </w:r>
            <w:r>
              <w:rPr>
                <w:rFonts w:ascii="標楷體" w:eastAsia="標楷體" w:hAnsi="標楷體" w:hint="eastAsia"/>
                <w:sz w:val="28"/>
                <w:szCs w:val="28"/>
              </w:rPr>
              <w:t>5</w:t>
            </w:r>
          </w:p>
          <w:p w14:paraId="1DE5B328" w14:textId="77777777" w:rsidR="0088166A" w:rsidRPr="0088166A" w:rsidRDefault="0088166A" w:rsidP="0088166A">
            <w:pPr>
              <w:spacing w:line="400" w:lineRule="exact"/>
              <w:jc w:val="both"/>
              <w:rPr>
                <w:rFonts w:ascii="標楷體" w:eastAsia="標楷體" w:hAnsi="標楷體"/>
                <w:sz w:val="28"/>
                <w:szCs w:val="28"/>
              </w:rPr>
            </w:pPr>
            <w:r w:rsidRPr="0088166A">
              <w:rPr>
                <w:rFonts w:ascii="標楷體" w:eastAsia="標楷體" w:hAnsi="標楷體"/>
                <w:sz w:val="28"/>
                <w:szCs w:val="28"/>
              </w:rPr>
              <w:t>(113.10.</w:t>
            </w:r>
            <w:r>
              <w:rPr>
                <w:rFonts w:ascii="標楷體" w:eastAsia="標楷體" w:hAnsi="標楷體" w:hint="eastAsia"/>
                <w:sz w:val="28"/>
                <w:szCs w:val="28"/>
              </w:rPr>
              <w:t>18</w:t>
            </w:r>
            <w:r w:rsidRPr="0088166A">
              <w:rPr>
                <w:rFonts w:ascii="標楷體" w:eastAsia="標楷體" w:hAnsi="標楷體"/>
                <w:sz w:val="28"/>
                <w:szCs w:val="28"/>
              </w:rPr>
              <w:t>)</w:t>
            </w:r>
          </w:p>
          <w:p w14:paraId="1016CE24" w14:textId="77777777" w:rsidR="0088166A" w:rsidRPr="00D87339" w:rsidRDefault="0088166A" w:rsidP="0088166A">
            <w:pPr>
              <w:spacing w:line="400" w:lineRule="exact"/>
              <w:jc w:val="both"/>
              <w:rPr>
                <w:rFonts w:ascii="標楷體" w:eastAsia="標楷體" w:hAnsi="標楷體"/>
                <w:sz w:val="28"/>
                <w:szCs w:val="28"/>
              </w:rPr>
            </w:pPr>
            <w:r w:rsidRPr="0088166A">
              <w:rPr>
                <w:rFonts w:ascii="標楷體" w:eastAsia="標楷體" w:hAnsi="標楷體" w:hint="eastAsia"/>
                <w:sz w:val="28"/>
                <w:szCs w:val="28"/>
              </w:rPr>
              <w:t>決議：</w:t>
            </w:r>
            <w:proofErr w:type="gramStart"/>
            <w:r w:rsidRPr="0088166A">
              <w:rPr>
                <w:rFonts w:ascii="標楷體" w:eastAsia="標楷體" w:hAnsi="標楷體" w:hint="eastAsia"/>
                <w:sz w:val="28"/>
                <w:szCs w:val="28"/>
              </w:rPr>
              <w:t>逕</w:t>
            </w:r>
            <w:proofErr w:type="gramEnd"/>
            <w:r w:rsidRPr="0088166A">
              <w:rPr>
                <w:rFonts w:ascii="標楷體" w:eastAsia="標楷體" w:hAnsi="標楷體" w:hint="eastAsia"/>
                <w:sz w:val="28"/>
                <w:szCs w:val="28"/>
              </w:rPr>
              <w:t>付二讀，交付黨團協商。</w:t>
            </w:r>
          </w:p>
        </w:tc>
        <w:tc>
          <w:tcPr>
            <w:tcW w:w="483" w:type="pct"/>
          </w:tcPr>
          <w:p w14:paraId="55EEEEED" w14:textId="77777777" w:rsidR="0088166A" w:rsidRPr="00D87339" w:rsidRDefault="0088166A" w:rsidP="008C1289">
            <w:pPr>
              <w:spacing w:line="400" w:lineRule="exact"/>
              <w:jc w:val="both"/>
              <w:rPr>
                <w:rFonts w:ascii="標楷體" w:eastAsia="標楷體" w:hAnsi="標楷體"/>
              </w:rPr>
            </w:pPr>
          </w:p>
        </w:tc>
        <w:tc>
          <w:tcPr>
            <w:tcW w:w="881" w:type="pct"/>
          </w:tcPr>
          <w:p w14:paraId="4A50EE9C" w14:textId="77777777" w:rsidR="0088166A" w:rsidRPr="008C1289" w:rsidRDefault="0088166A" w:rsidP="008C1289">
            <w:pPr>
              <w:spacing w:line="400" w:lineRule="exact"/>
              <w:jc w:val="both"/>
              <w:rPr>
                <w:rFonts w:ascii="標楷體" w:eastAsia="標楷體" w:hAnsi="標楷體"/>
                <w:sz w:val="28"/>
                <w:szCs w:val="28"/>
              </w:rPr>
            </w:pPr>
            <w:r w:rsidRPr="008C1289">
              <w:rPr>
                <w:rFonts w:ascii="標楷體" w:eastAsia="標楷體" w:hAnsi="標楷體" w:hint="eastAsia"/>
                <w:sz w:val="28"/>
                <w:szCs w:val="28"/>
              </w:rPr>
              <w:t>尚未處理</w:t>
            </w:r>
          </w:p>
        </w:tc>
      </w:tr>
      <w:tr w:rsidR="008C1289" w:rsidRPr="00B30FED" w14:paraId="5C51D1AE" w14:textId="77777777" w:rsidTr="00986FC3">
        <w:trPr>
          <w:trHeight w:val="567"/>
        </w:trPr>
        <w:tc>
          <w:tcPr>
            <w:tcW w:w="333" w:type="pct"/>
            <w:vAlign w:val="center"/>
          </w:tcPr>
          <w:p w14:paraId="05BE6564" w14:textId="77777777" w:rsidR="008C1289" w:rsidRPr="00B30FED" w:rsidRDefault="008C1289" w:rsidP="00E951ED">
            <w:pPr>
              <w:numPr>
                <w:ilvl w:val="0"/>
                <w:numId w:val="42"/>
              </w:numPr>
              <w:spacing w:line="400" w:lineRule="exact"/>
              <w:ind w:right="113"/>
              <w:rPr>
                <w:rFonts w:ascii="標楷體" w:eastAsia="標楷體" w:hAnsi="標楷體"/>
                <w:color w:val="000000"/>
                <w:sz w:val="28"/>
                <w:szCs w:val="28"/>
              </w:rPr>
            </w:pPr>
          </w:p>
        </w:tc>
        <w:tc>
          <w:tcPr>
            <w:tcW w:w="2100" w:type="pct"/>
          </w:tcPr>
          <w:p w14:paraId="74446778" w14:textId="77777777" w:rsidR="008C1289" w:rsidRPr="00D87339" w:rsidRDefault="008C1289" w:rsidP="008C1289">
            <w:pPr>
              <w:spacing w:line="400" w:lineRule="exact"/>
              <w:jc w:val="both"/>
              <w:rPr>
                <w:rFonts w:ascii="標楷體" w:eastAsia="標楷體" w:hAnsi="標楷體"/>
                <w:sz w:val="28"/>
                <w:szCs w:val="28"/>
              </w:rPr>
            </w:pPr>
            <w:r w:rsidRPr="00D87339">
              <w:rPr>
                <w:rFonts w:ascii="標楷體" w:eastAsia="標楷體" w:hAnsi="標楷體" w:hint="eastAsia"/>
                <w:sz w:val="28"/>
                <w:szCs w:val="28"/>
              </w:rPr>
              <w:t>委員黃健豪、羅廷</w:t>
            </w:r>
            <w:proofErr w:type="gramStart"/>
            <w:r w:rsidRPr="00D87339">
              <w:rPr>
                <w:rFonts w:ascii="標楷體" w:eastAsia="標楷體" w:hAnsi="標楷體" w:hint="eastAsia"/>
                <w:sz w:val="28"/>
                <w:szCs w:val="28"/>
              </w:rPr>
              <w:t>瑋</w:t>
            </w:r>
            <w:proofErr w:type="gramEnd"/>
            <w:r w:rsidRPr="00D87339">
              <w:rPr>
                <w:rFonts w:ascii="標楷體" w:eastAsia="標楷體" w:hAnsi="標楷體" w:hint="eastAsia"/>
                <w:sz w:val="28"/>
                <w:szCs w:val="28"/>
              </w:rPr>
              <w:t>、牛煦庭、萬美玲、柯志恩、王育敏、廖偉翔、陳菁徽、羅智強、</w:t>
            </w:r>
            <w:proofErr w:type="gramStart"/>
            <w:r w:rsidRPr="00D87339">
              <w:rPr>
                <w:rFonts w:ascii="標楷體" w:eastAsia="標楷體" w:hAnsi="標楷體" w:hint="eastAsia"/>
                <w:sz w:val="28"/>
                <w:szCs w:val="28"/>
              </w:rPr>
              <w:t>游顥</w:t>
            </w:r>
            <w:proofErr w:type="gramEnd"/>
            <w:r w:rsidRPr="00D87339">
              <w:rPr>
                <w:rFonts w:ascii="標楷體" w:eastAsia="標楷體" w:hAnsi="標楷體" w:hint="eastAsia"/>
                <w:sz w:val="28"/>
                <w:szCs w:val="28"/>
              </w:rPr>
              <w:t>、張智倫等11人，建請院會作成決議：「中央政府應先統計全國超過50年以上老舊校舍數及所需拆除重建經費，並得以編列特別預算方式於八年內完成之。」是否有當？請公決案。經院會決議：交付黨團協商，並由國民黨黨團負責召集協商，協商會議請各黨團指派代表參加，請查照。</w:t>
            </w:r>
          </w:p>
        </w:tc>
        <w:tc>
          <w:tcPr>
            <w:tcW w:w="1203" w:type="pct"/>
          </w:tcPr>
          <w:p w14:paraId="7F4264FF" w14:textId="77777777" w:rsidR="008C1289" w:rsidRPr="00D87339" w:rsidRDefault="008C1289" w:rsidP="008C1289">
            <w:pPr>
              <w:spacing w:line="400" w:lineRule="exact"/>
              <w:jc w:val="both"/>
              <w:rPr>
                <w:rFonts w:ascii="標楷體" w:eastAsia="標楷體" w:hAnsi="標楷體"/>
                <w:sz w:val="28"/>
                <w:szCs w:val="28"/>
              </w:rPr>
            </w:pPr>
            <w:r w:rsidRPr="00D87339">
              <w:rPr>
                <w:rFonts w:ascii="標楷體" w:eastAsia="標楷體" w:hAnsi="標楷體"/>
                <w:sz w:val="28"/>
                <w:szCs w:val="28"/>
              </w:rPr>
              <w:t>11-2-6</w:t>
            </w:r>
          </w:p>
          <w:p w14:paraId="312974F6" w14:textId="77777777" w:rsidR="008C1289" w:rsidRPr="00D87339" w:rsidRDefault="008C1289" w:rsidP="008C1289">
            <w:pPr>
              <w:spacing w:line="400" w:lineRule="exact"/>
              <w:jc w:val="both"/>
              <w:rPr>
                <w:rFonts w:ascii="標楷體" w:eastAsia="標楷體" w:hAnsi="標楷體"/>
                <w:sz w:val="28"/>
                <w:szCs w:val="28"/>
              </w:rPr>
            </w:pPr>
            <w:r w:rsidRPr="00D87339">
              <w:rPr>
                <w:rFonts w:ascii="標楷體" w:eastAsia="標楷體" w:hAnsi="標楷體"/>
                <w:sz w:val="28"/>
                <w:szCs w:val="28"/>
              </w:rPr>
              <w:t>(113.10.25)</w:t>
            </w:r>
          </w:p>
          <w:p w14:paraId="1E78D19E" w14:textId="77777777" w:rsidR="008C1289" w:rsidRPr="00D87339" w:rsidRDefault="008C1289" w:rsidP="008C1289">
            <w:pPr>
              <w:spacing w:line="400" w:lineRule="exact"/>
              <w:jc w:val="both"/>
              <w:rPr>
                <w:rFonts w:ascii="標楷體" w:eastAsia="標楷體" w:hAnsi="標楷體"/>
                <w:sz w:val="28"/>
                <w:szCs w:val="28"/>
              </w:rPr>
            </w:pPr>
            <w:r w:rsidRPr="00D87339">
              <w:rPr>
                <w:rFonts w:ascii="標楷體" w:eastAsia="標楷體" w:hAnsi="標楷體" w:hint="eastAsia"/>
                <w:sz w:val="28"/>
                <w:szCs w:val="28"/>
              </w:rPr>
              <w:t>決議：</w:t>
            </w:r>
            <w:proofErr w:type="gramStart"/>
            <w:r w:rsidRPr="00D87339">
              <w:rPr>
                <w:rFonts w:ascii="標楷體" w:eastAsia="標楷體" w:hAnsi="標楷體" w:hint="eastAsia"/>
                <w:sz w:val="28"/>
                <w:szCs w:val="28"/>
              </w:rPr>
              <w:t>逕</w:t>
            </w:r>
            <w:proofErr w:type="gramEnd"/>
            <w:r w:rsidRPr="00D87339">
              <w:rPr>
                <w:rFonts w:ascii="標楷體" w:eastAsia="標楷體" w:hAnsi="標楷體" w:hint="eastAsia"/>
                <w:sz w:val="28"/>
                <w:szCs w:val="28"/>
              </w:rPr>
              <w:t>付二讀，交付黨團協商。</w:t>
            </w:r>
          </w:p>
        </w:tc>
        <w:tc>
          <w:tcPr>
            <w:tcW w:w="483" w:type="pct"/>
          </w:tcPr>
          <w:p w14:paraId="1C0E627B" w14:textId="77777777" w:rsidR="008C1289" w:rsidRPr="00D87339" w:rsidRDefault="008C1289" w:rsidP="008C1289">
            <w:pPr>
              <w:spacing w:line="400" w:lineRule="exact"/>
              <w:jc w:val="both"/>
              <w:rPr>
                <w:rFonts w:ascii="標楷體" w:eastAsia="標楷體" w:hAnsi="標楷體"/>
              </w:rPr>
            </w:pPr>
          </w:p>
        </w:tc>
        <w:tc>
          <w:tcPr>
            <w:tcW w:w="881" w:type="pct"/>
          </w:tcPr>
          <w:p w14:paraId="6EE4D87B" w14:textId="77777777" w:rsidR="008C1289" w:rsidRPr="00B553B5" w:rsidRDefault="008C1289" w:rsidP="008C1289">
            <w:pPr>
              <w:spacing w:line="400" w:lineRule="exact"/>
              <w:jc w:val="both"/>
              <w:rPr>
                <w:rFonts w:ascii="標楷體" w:eastAsia="標楷體" w:hAnsi="標楷體"/>
                <w:color w:val="7030A0"/>
              </w:rPr>
            </w:pPr>
            <w:r w:rsidRPr="008C1289">
              <w:rPr>
                <w:rFonts w:ascii="標楷體" w:eastAsia="標楷體" w:hAnsi="標楷體" w:hint="eastAsia"/>
                <w:sz w:val="28"/>
                <w:szCs w:val="28"/>
              </w:rPr>
              <w:t>尚未處理</w:t>
            </w:r>
          </w:p>
        </w:tc>
      </w:tr>
    </w:tbl>
    <w:p w14:paraId="49E5E8BC" w14:textId="77777777" w:rsidR="008C1289" w:rsidRDefault="008C1289">
      <w:pPr>
        <w:widowControl/>
        <w:rPr>
          <w:rFonts w:ascii="標楷體" w:eastAsia="標楷體" w:hAnsi="標楷體"/>
          <w:color w:val="000000" w:themeColor="text1"/>
        </w:rPr>
      </w:pPr>
    </w:p>
    <w:p w14:paraId="141E5D0D" w14:textId="77777777" w:rsidR="008C1289" w:rsidRDefault="008C1289">
      <w:pPr>
        <w:widowControl/>
        <w:rPr>
          <w:rFonts w:ascii="標楷體" w:eastAsia="標楷體" w:hAnsi="標楷體"/>
          <w:color w:val="000000" w:themeColor="text1"/>
        </w:rPr>
      </w:pPr>
      <w:r>
        <w:rPr>
          <w:rFonts w:ascii="標楷體" w:eastAsia="標楷體" w:hAnsi="標楷體"/>
          <w:color w:val="000000" w:themeColor="text1"/>
        </w:rPr>
        <w:br w:type="page"/>
      </w:r>
    </w:p>
    <w:p w14:paraId="6BE46CA6" w14:textId="77777777" w:rsidR="00FB0608" w:rsidRPr="00704498" w:rsidRDefault="00FB0608" w:rsidP="00FB0608">
      <w:pPr>
        <w:pStyle w:val="01-11"/>
        <w:rPr>
          <w:color w:val="000000" w:themeColor="text1"/>
        </w:rPr>
      </w:pPr>
      <w:bookmarkStart w:id="119" w:name="_Toc189551825"/>
      <w:r w:rsidRPr="00704498">
        <w:rPr>
          <w:rFonts w:hint="eastAsia"/>
          <w:color w:val="000000" w:themeColor="text1"/>
        </w:rPr>
        <w:lastRenderedPageBreak/>
        <w:t>陸、本會待審(處理)之議案</w:t>
      </w:r>
      <w:r w:rsidR="00303040" w:rsidRPr="00704498">
        <w:rPr>
          <w:rFonts w:hint="eastAsia"/>
          <w:color w:val="000000" w:themeColor="text1"/>
        </w:rPr>
        <w:t xml:space="preserve"> (</w:t>
      </w:r>
      <w:r w:rsidR="00332DED">
        <w:rPr>
          <w:rFonts w:hint="eastAsia"/>
          <w:color w:val="000000" w:themeColor="text1"/>
        </w:rPr>
        <w:t>315</w:t>
      </w:r>
      <w:r w:rsidR="00303040" w:rsidRPr="00704498">
        <w:rPr>
          <w:rFonts w:hint="eastAsia"/>
          <w:color w:val="000000" w:themeColor="text1"/>
        </w:rPr>
        <w:t>案)</w:t>
      </w:r>
      <w:bookmarkEnd w:id="119"/>
    </w:p>
    <w:p w14:paraId="35290D99" w14:textId="77777777" w:rsidR="00FB0608" w:rsidRPr="00704498" w:rsidRDefault="00FB0608" w:rsidP="00FE1E19">
      <w:pPr>
        <w:pStyle w:val="01-21"/>
        <w:rPr>
          <w:color w:val="000000" w:themeColor="text1"/>
        </w:rPr>
      </w:pPr>
      <w:bookmarkStart w:id="120" w:name="_Toc189551826"/>
      <w:r w:rsidRPr="00704498">
        <w:rPr>
          <w:rFonts w:hint="eastAsia"/>
          <w:color w:val="000000" w:themeColor="text1"/>
        </w:rPr>
        <w:t>一、法律案</w:t>
      </w:r>
      <w:r w:rsidR="00732884" w:rsidRPr="00704498">
        <w:rPr>
          <w:rFonts w:hint="eastAsia"/>
          <w:color w:val="000000" w:themeColor="text1"/>
        </w:rPr>
        <w:t xml:space="preserve"> </w:t>
      </w:r>
      <w:r w:rsidR="00CD0D60" w:rsidRPr="00704498">
        <w:rPr>
          <w:rFonts w:hint="eastAsia"/>
          <w:color w:val="000000" w:themeColor="text1"/>
        </w:rPr>
        <w:t>(</w:t>
      </w:r>
      <w:r w:rsidR="00332DED">
        <w:rPr>
          <w:rFonts w:hint="eastAsia"/>
          <w:color w:val="000000" w:themeColor="text1"/>
        </w:rPr>
        <w:t>248</w:t>
      </w:r>
      <w:r w:rsidRPr="00704498">
        <w:rPr>
          <w:rFonts w:hint="eastAsia"/>
          <w:color w:val="000000" w:themeColor="text1"/>
        </w:rPr>
        <w:t>案</w:t>
      </w:r>
      <w:proofErr w:type="gramStart"/>
      <w:r w:rsidRPr="00704498">
        <w:rPr>
          <w:rFonts w:hint="eastAsia"/>
          <w:color w:val="000000" w:themeColor="text1"/>
        </w:rPr>
        <w:t>）</w:t>
      </w:r>
      <w:bookmarkEnd w:id="120"/>
      <w:proofErr w:type="gramEnd"/>
    </w:p>
    <w:p w14:paraId="02FB72A3" w14:textId="77777777" w:rsidR="00FB0608" w:rsidRDefault="00502BBF" w:rsidP="008D0A60">
      <w:pPr>
        <w:pStyle w:val="01-3"/>
        <w:rPr>
          <w:color w:val="000000" w:themeColor="text1"/>
        </w:rPr>
      </w:pPr>
      <w:bookmarkStart w:id="121" w:name="_Toc189551827"/>
      <w:r w:rsidRPr="00704498">
        <w:rPr>
          <w:rFonts w:hint="eastAsia"/>
          <w:color w:val="000000" w:themeColor="text1"/>
        </w:rPr>
        <w:t>(</w:t>
      </w:r>
      <w:proofErr w:type="gramStart"/>
      <w:r w:rsidRPr="00704498">
        <w:rPr>
          <w:rFonts w:hint="eastAsia"/>
          <w:color w:val="000000" w:themeColor="text1"/>
        </w:rPr>
        <w:t>一</w:t>
      </w:r>
      <w:proofErr w:type="gramEnd"/>
      <w:r w:rsidRPr="00704498">
        <w:rPr>
          <w:rFonts w:hint="eastAsia"/>
          <w:color w:val="000000" w:themeColor="text1"/>
        </w:rPr>
        <w:t>)</w:t>
      </w:r>
      <w:r w:rsidR="00FB0608" w:rsidRPr="00704498">
        <w:rPr>
          <w:rFonts w:hint="eastAsia"/>
          <w:color w:val="000000" w:themeColor="text1"/>
        </w:rPr>
        <w:t>教育部</w:t>
      </w:r>
      <w:r w:rsidR="00732884" w:rsidRPr="00704498">
        <w:rPr>
          <w:rFonts w:hint="eastAsia"/>
          <w:color w:val="000000" w:themeColor="text1"/>
        </w:rPr>
        <w:t xml:space="preserve"> </w:t>
      </w:r>
      <w:r w:rsidR="00FB0608" w:rsidRPr="00704498">
        <w:rPr>
          <w:rFonts w:hint="eastAsia"/>
          <w:color w:val="000000" w:themeColor="text1"/>
        </w:rPr>
        <w:t>(</w:t>
      </w:r>
      <w:r w:rsidR="00825419">
        <w:rPr>
          <w:rFonts w:hint="eastAsia"/>
          <w:color w:val="000000" w:themeColor="text1"/>
        </w:rPr>
        <w:t>1</w:t>
      </w:r>
      <w:r w:rsidR="0003004D">
        <w:rPr>
          <w:color w:val="000000" w:themeColor="text1"/>
        </w:rPr>
        <w:t>96</w:t>
      </w:r>
      <w:r w:rsidR="00FB0608" w:rsidRPr="00704498">
        <w:rPr>
          <w:rFonts w:hint="eastAsia"/>
          <w:color w:val="000000" w:themeColor="text1"/>
        </w:rPr>
        <w:t>案</w:t>
      </w:r>
      <w:proofErr w:type="gramStart"/>
      <w:r w:rsidR="00FB0608" w:rsidRPr="00704498">
        <w:rPr>
          <w:rFonts w:hint="eastAsia"/>
          <w:color w:val="000000" w:themeColor="text1"/>
        </w:rPr>
        <w:t>）</w:t>
      </w:r>
      <w:bookmarkEnd w:id="121"/>
      <w:proofErr w:type="gramEnd"/>
    </w:p>
    <w:tbl>
      <w:tblPr>
        <w:tblW w:w="5127" w:type="pct"/>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696"/>
        <w:gridCol w:w="2679"/>
        <w:gridCol w:w="1596"/>
        <w:gridCol w:w="981"/>
        <w:gridCol w:w="2000"/>
        <w:gridCol w:w="1746"/>
      </w:tblGrid>
      <w:tr w:rsidR="001A495B" w:rsidRPr="00704498" w14:paraId="44C9FBA0" w14:textId="77777777" w:rsidTr="00825419">
        <w:trPr>
          <w:trHeight w:val="700"/>
        </w:trPr>
        <w:tc>
          <w:tcPr>
            <w:tcW w:w="359" w:type="pct"/>
            <w:tcBorders>
              <w:top w:val="single" w:sz="4" w:space="0" w:color="auto"/>
              <w:left w:val="single" w:sz="4" w:space="0" w:color="auto"/>
              <w:bottom w:val="single" w:sz="4" w:space="0" w:color="auto"/>
              <w:right w:val="single" w:sz="4" w:space="0" w:color="auto"/>
            </w:tcBorders>
            <w:vAlign w:val="center"/>
            <w:hideMark/>
          </w:tcPr>
          <w:p w14:paraId="036998B5" w14:textId="77777777" w:rsidR="001A495B" w:rsidRPr="00704498" w:rsidRDefault="001A495B" w:rsidP="001A495B">
            <w:pPr>
              <w:snapToGrid w:val="0"/>
              <w:spacing w:line="400" w:lineRule="exact"/>
              <w:jc w:val="distribute"/>
              <w:rPr>
                <w:rFonts w:ascii="標楷體" w:eastAsia="標楷體" w:hAnsi="標楷體"/>
                <w:b/>
                <w:bCs/>
                <w:spacing w:val="-20"/>
                <w:sz w:val="28"/>
                <w:szCs w:val="28"/>
              </w:rPr>
            </w:pPr>
            <w:r w:rsidRPr="00704498">
              <w:rPr>
                <w:rFonts w:ascii="標楷體" w:eastAsia="標楷體" w:hAnsi="標楷體" w:hint="eastAsia"/>
                <w:b/>
                <w:bCs/>
                <w:spacing w:val="-20"/>
                <w:sz w:val="28"/>
                <w:szCs w:val="28"/>
              </w:rPr>
              <w:t>序號</w:t>
            </w:r>
          </w:p>
        </w:tc>
        <w:tc>
          <w:tcPr>
            <w:tcW w:w="1381" w:type="pct"/>
            <w:tcBorders>
              <w:top w:val="single" w:sz="4" w:space="0" w:color="auto"/>
              <w:left w:val="single" w:sz="4" w:space="0" w:color="auto"/>
              <w:bottom w:val="single" w:sz="4" w:space="0" w:color="auto"/>
              <w:right w:val="single" w:sz="4" w:space="0" w:color="auto"/>
            </w:tcBorders>
            <w:vAlign w:val="center"/>
            <w:hideMark/>
          </w:tcPr>
          <w:p w14:paraId="051401CC" w14:textId="77777777" w:rsidR="001A495B" w:rsidRPr="00704498" w:rsidRDefault="001A495B" w:rsidP="001A495B">
            <w:pPr>
              <w:snapToGrid w:val="0"/>
              <w:spacing w:line="400" w:lineRule="exact"/>
              <w:jc w:val="center"/>
              <w:rPr>
                <w:rFonts w:ascii="標楷體" w:eastAsia="標楷體" w:hAnsi="標楷體"/>
                <w:b/>
                <w:bCs/>
                <w:sz w:val="28"/>
              </w:rPr>
            </w:pPr>
            <w:r w:rsidRPr="00704498">
              <w:rPr>
                <w:rFonts w:ascii="標楷體" w:eastAsia="標楷體" w:hAnsi="標楷體" w:hint="eastAsia"/>
                <w:b/>
                <w:bCs/>
                <w:sz w:val="28"/>
              </w:rPr>
              <w:t>法案名稱</w:t>
            </w:r>
            <w:r w:rsidRPr="00704498">
              <w:rPr>
                <w:rFonts w:ascii="標楷體" w:eastAsia="標楷體" w:hAnsi="標楷體" w:hint="eastAsia"/>
                <w:b/>
                <w:sz w:val="28"/>
                <w:szCs w:val="28"/>
              </w:rPr>
              <w:t>及提案單位</w:t>
            </w:r>
          </w:p>
        </w:tc>
        <w:tc>
          <w:tcPr>
            <w:tcW w:w="823" w:type="pct"/>
            <w:tcBorders>
              <w:top w:val="single" w:sz="4" w:space="0" w:color="auto"/>
              <w:left w:val="single" w:sz="4" w:space="0" w:color="auto"/>
              <w:bottom w:val="single" w:sz="4" w:space="0" w:color="auto"/>
              <w:right w:val="single" w:sz="4" w:space="0" w:color="auto"/>
            </w:tcBorders>
            <w:vAlign w:val="center"/>
            <w:hideMark/>
          </w:tcPr>
          <w:p w14:paraId="6B958F64" w14:textId="77777777" w:rsidR="001A495B" w:rsidRPr="00704498" w:rsidRDefault="001A495B" w:rsidP="001A495B">
            <w:pPr>
              <w:snapToGrid w:val="0"/>
              <w:spacing w:line="400" w:lineRule="exact"/>
              <w:ind w:left="-29"/>
              <w:jc w:val="center"/>
              <w:rPr>
                <w:rFonts w:ascii="標楷體" w:eastAsia="標楷體" w:hAnsi="標楷體"/>
                <w:b/>
                <w:bCs/>
                <w:sz w:val="28"/>
              </w:rPr>
            </w:pPr>
            <w:r w:rsidRPr="00704498">
              <w:rPr>
                <w:rFonts w:ascii="標楷體" w:eastAsia="標楷體" w:hAnsi="標楷體" w:hint="eastAsia"/>
                <w:b/>
                <w:bCs/>
                <w:sz w:val="28"/>
              </w:rPr>
              <w:t>院會交付</w:t>
            </w:r>
          </w:p>
          <w:p w14:paraId="63AAEB49" w14:textId="77777777" w:rsidR="001A495B" w:rsidRPr="00704498" w:rsidRDefault="001A495B" w:rsidP="001A495B">
            <w:pPr>
              <w:snapToGrid w:val="0"/>
              <w:spacing w:line="400" w:lineRule="exact"/>
              <w:ind w:left="-29" w:right="-28"/>
              <w:jc w:val="center"/>
              <w:rPr>
                <w:rFonts w:ascii="標楷體" w:eastAsia="標楷體" w:hAnsi="標楷體"/>
                <w:b/>
                <w:bCs/>
                <w:sz w:val="28"/>
              </w:rPr>
            </w:pPr>
            <w:r w:rsidRPr="00704498">
              <w:rPr>
                <w:rFonts w:ascii="標楷體" w:eastAsia="標楷體" w:hAnsi="標楷體" w:hint="eastAsia"/>
                <w:b/>
                <w:bCs/>
                <w:sz w:val="28"/>
              </w:rPr>
              <w:t>會次及日期</w:t>
            </w:r>
          </w:p>
        </w:tc>
        <w:tc>
          <w:tcPr>
            <w:tcW w:w="506" w:type="pct"/>
            <w:tcBorders>
              <w:top w:val="single" w:sz="4" w:space="0" w:color="auto"/>
              <w:left w:val="single" w:sz="4" w:space="0" w:color="auto"/>
              <w:bottom w:val="single" w:sz="4" w:space="0" w:color="auto"/>
              <w:right w:val="single" w:sz="4" w:space="0" w:color="auto"/>
            </w:tcBorders>
            <w:vAlign w:val="center"/>
            <w:hideMark/>
          </w:tcPr>
          <w:p w14:paraId="2F11417D" w14:textId="77777777" w:rsidR="001A495B" w:rsidRPr="00704498" w:rsidRDefault="001A495B" w:rsidP="001A495B">
            <w:pPr>
              <w:snapToGrid w:val="0"/>
              <w:spacing w:line="400" w:lineRule="exact"/>
              <w:jc w:val="center"/>
              <w:rPr>
                <w:rFonts w:ascii="標楷體" w:eastAsia="標楷體" w:hAnsi="標楷體"/>
                <w:b/>
                <w:bCs/>
                <w:sz w:val="28"/>
              </w:rPr>
            </w:pPr>
            <w:r w:rsidRPr="00704498">
              <w:rPr>
                <w:rFonts w:ascii="標楷體" w:eastAsia="標楷體" w:hAnsi="標楷體" w:hint="eastAsia"/>
                <w:b/>
                <w:bCs/>
                <w:sz w:val="28"/>
              </w:rPr>
              <w:t>聯席</w:t>
            </w:r>
          </w:p>
          <w:p w14:paraId="440A1673" w14:textId="77777777" w:rsidR="001A495B" w:rsidRPr="00704498" w:rsidRDefault="001A495B" w:rsidP="001A495B">
            <w:pPr>
              <w:snapToGrid w:val="0"/>
              <w:spacing w:line="400" w:lineRule="exact"/>
              <w:jc w:val="center"/>
              <w:rPr>
                <w:rFonts w:ascii="標楷體" w:eastAsia="標楷體" w:hAnsi="標楷體"/>
                <w:b/>
                <w:bCs/>
                <w:sz w:val="28"/>
              </w:rPr>
            </w:pPr>
            <w:r w:rsidRPr="00704498">
              <w:rPr>
                <w:rFonts w:ascii="標楷體" w:eastAsia="標楷體" w:hAnsi="標楷體" w:hint="eastAsia"/>
                <w:b/>
                <w:bCs/>
                <w:sz w:val="28"/>
              </w:rPr>
              <w:t>委員會</w:t>
            </w:r>
          </w:p>
        </w:tc>
        <w:tc>
          <w:tcPr>
            <w:tcW w:w="1031" w:type="pct"/>
            <w:tcBorders>
              <w:top w:val="single" w:sz="4" w:space="0" w:color="auto"/>
              <w:left w:val="single" w:sz="4" w:space="0" w:color="auto"/>
              <w:bottom w:val="single" w:sz="4" w:space="0" w:color="auto"/>
              <w:right w:val="single" w:sz="4" w:space="0" w:color="auto"/>
            </w:tcBorders>
            <w:vAlign w:val="center"/>
            <w:hideMark/>
          </w:tcPr>
          <w:p w14:paraId="520C22E7" w14:textId="77777777" w:rsidR="001A495B" w:rsidRPr="00704498" w:rsidRDefault="001A495B" w:rsidP="001A495B">
            <w:pPr>
              <w:snapToGrid w:val="0"/>
              <w:spacing w:line="400" w:lineRule="exact"/>
              <w:jc w:val="center"/>
              <w:rPr>
                <w:rFonts w:ascii="標楷體" w:eastAsia="標楷體" w:hAnsi="標楷體"/>
                <w:b/>
                <w:bCs/>
                <w:sz w:val="28"/>
              </w:rPr>
            </w:pPr>
            <w:r w:rsidRPr="00704498">
              <w:rPr>
                <w:rFonts w:ascii="標楷體" w:eastAsia="標楷體" w:hAnsi="標楷體" w:hint="eastAsia"/>
                <w:b/>
                <w:bCs/>
                <w:sz w:val="28"/>
              </w:rPr>
              <w:t>處理情形</w:t>
            </w:r>
          </w:p>
        </w:tc>
        <w:tc>
          <w:tcPr>
            <w:tcW w:w="900" w:type="pct"/>
            <w:tcBorders>
              <w:top w:val="single" w:sz="4" w:space="0" w:color="auto"/>
              <w:left w:val="single" w:sz="4" w:space="0" w:color="auto"/>
              <w:bottom w:val="single" w:sz="4" w:space="0" w:color="auto"/>
              <w:right w:val="single" w:sz="4" w:space="0" w:color="auto"/>
            </w:tcBorders>
            <w:vAlign w:val="center"/>
            <w:hideMark/>
          </w:tcPr>
          <w:p w14:paraId="36A3CBB0" w14:textId="77777777" w:rsidR="001A495B" w:rsidRPr="00704498" w:rsidRDefault="001A495B" w:rsidP="001A495B">
            <w:pPr>
              <w:spacing w:line="400" w:lineRule="exact"/>
              <w:ind w:leftChars="-12" w:left="-28" w:hanging="1"/>
              <w:jc w:val="center"/>
              <w:rPr>
                <w:rFonts w:ascii="標楷體" w:eastAsia="標楷體" w:hAnsi="標楷體"/>
                <w:b/>
                <w:bCs/>
                <w:sz w:val="28"/>
              </w:rPr>
            </w:pPr>
            <w:r w:rsidRPr="00704498">
              <w:rPr>
                <w:rFonts w:ascii="標楷體" w:eastAsia="標楷體" w:hAnsi="標楷體" w:hint="eastAsia"/>
                <w:b/>
                <w:bCs/>
                <w:sz w:val="28"/>
              </w:rPr>
              <w:t>備註</w:t>
            </w:r>
          </w:p>
        </w:tc>
      </w:tr>
      <w:tr w:rsidR="005247D7" w:rsidRPr="00704498" w14:paraId="17E04FEA"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13C6F70E"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530083F7" w14:textId="77777777" w:rsidR="005247D7" w:rsidRPr="00DA49A0" w:rsidRDefault="005247D7" w:rsidP="005247D7">
            <w:pPr>
              <w:spacing w:line="400" w:lineRule="exact"/>
              <w:jc w:val="both"/>
              <w:rPr>
                <w:rFonts w:ascii="標楷體" w:eastAsia="標楷體" w:hAnsi="標楷體"/>
                <w:color w:val="000000"/>
                <w:sz w:val="28"/>
                <w:szCs w:val="28"/>
              </w:rPr>
            </w:pPr>
            <w:r w:rsidRPr="00DA49A0">
              <w:rPr>
                <w:rFonts w:ascii="標楷體" w:eastAsia="標楷體" w:hAnsi="標楷體" w:hint="eastAsia"/>
                <w:color w:val="000000"/>
                <w:sz w:val="28"/>
                <w:szCs w:val="28"/>
              </w:rPr>
              <w:t>學校衛生法第二十二條及第二十三條之三條文修正草案</w:t>
            </w:r>
          </w:p>
          <w:p w14:paraId="55D37731" w14:textId="77777777" w:rsidR="005247D7" w:rsidRPr="00DA49A0" w:rsidRDefault="005247D7" w:rsidP="005247D7">
            <w:pPr>
              <w:spacing w:line="400" w:lineRule="exact"/>
              <w:jc w:val="both"/>
              <w:rPr>
                <w:rFonts w:ascii="標楷體" w:eastAsia="標楷體" w:hAnsi="標楷體"/>
                <w:color w:val="000000"/>
                <w:sz w:val="28"/>
                <w:szCs w:val="28"/>
              </w:rPr>
            </w:pPr>
            <w:r w:rsidRPr="00DA49A0">
              <w:rPr>
                <w:rFonts w:ascii="標楷體" w:eastAsia="標楷體" w:hAnsi="標楷體" w:hint="eastAsia"/>
                <w:color w:val="000000"/>
                <w:sz w:val="28"/>
                <w:szCs w:val="28"/>
              </w:rPr>
              <w:t>(委員廖偉翔等18人)</w:t>
            </w:r>
          </w:p>
        </w:tc>
        <w:tc>
          <w:tcPr>
            <w:tcW w:w="823" w:type="pct"/>
            <w:tcBorders>
              <w:top w:val="single" w:sz="4" w:space="0" w:color="auto"/>
              <w:left w:val="single" w:sz="4" w:space="0" w:color="auto"/>
              <w:bottom w:val="single" w:sz="4" w:space="0" w:color="auto"/>
              <w:right w:val="single" w:sz="4" w:space="0" w:color="auto"/>
            </w:tcBorders>
          </w:tcPr>
          <w:p w14:paraId="2C907230" w14:textId="77777777" w:rsidR="005247D7" w:rsidRPr="00DA49A0" w:rsidRDefault="005247D7" w:rsidP="005247D7">
            <w:pPr>
              <w:spacing w:line="400" w:lineRule="exact"/>
              <w:jc w:val="both"/>
              <w:rPr>
                <w:rFonts w:ascii="標楷體" w:eastAsia="標楷體" w:hAnsi="標楷體"/>
                <w:color w:val="000000"/>
                <w:sz w:val="28"/>
                <w:szCs w:val="28"/>
              </w:rPr>
            </w:pPr>
            <w:r w:rsidRPr="00DA49A0">
              <w:rPr>
                <w:rFonts w:ascii="標楷體" w:eastAsia="標楷體" w:hAnsi="標楷體"/>
                <w:color w:val="000000"/>
                <w:sz w:val="28"/>
                <w:szCs w:val="28"/>
              </w:rPr>
              <w:t>11-1-2</w:t>
            </w:r>
          </w:p>
          <w:p w14:paraId="3C7957AE" w14:textId="77777777" w:rsidR="005247D7" w:rsidRPr="00DA49A0" w:rsidRDefault="005247D7" w:rsidP="005247D7">
            <w:pPr>
              <w:spacing w:line="400" w:lineRule="exact"/>
              <w:jc w:val="both"/>
              <w:rPr>
                <w:rFonts w:ascii="標楷體" w:eastAsia="標楷體" w:hAnsi="標楷體"/>
                <w:color w:val="000000"/>
                <w:sz w:val="28"/>
                <w:szCs w:val="28"/>
              </w:rPr>
            </w:pPr>
            <w:r w:rsidRPr="00DA49A0">
              <w:rPr>
                <w:rFonts w:ascii="標楷體" w:eastAsia="標楷體" w:hAnsi="標楷體"/>
                <w:color w:val="000000"/>
                <w:sz w:val="28"/>
                <w:szCs w:val="28"/>
              </w:rPr>
              <w:t>(113.2.23)</w:t>
            </w:r>
          </w:p>
        </w:tc>
        <w:tc>
          <w:tcPr>
            <w:tcW w:w="506" w:type="pct"/>
            <w:tcBorders>
              <w:top w:val="single" w:sz="4" w:space="0" w:color="auto"/>
              <w:left w:val="single" w:sz="4" w:space="0" w:color="auto"/>
              <w:bottom w:val="single" w:sz="4" w:space="0" w:color="auto"/>
              <w:right w:val="single" w:sz="4" w:space="0" w:color="auto"/>
            </w:tcBorders>
          </w:tcPr>
          <w:p w14:paraId="1625898D" w14:textId="77777777" w:rsidR="005247D7" w:rsidRPr="00DA49A0"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391AA9CF" w14:textId="77777777" w:rsidR="005247D7" w:rsidRPr="00DA49A0" w:rsidRDefault="005247D7" w:rsidP="005247D7">
            <w:pPr>
              <w:spacing w:line="400" w:lineRule="exact"/>
              <w:ind w:left="280" w:hangingChars="100" w:hanging="280"/>
              <w:jc w:val="both"/>
              <w:rPr>
                <w:rFonts w:ascii="標楷體" w:eastAsia="標楷體" w:hAnsi="標楷體"/>
                <w:color w:val="000000"/>
                <w:sz w:val="28"/>
                <w:szCs w:val="28"/>
              </w:rPr>
            </w:pPr>
            <w:r w:rsidRPr="00DA49A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4EF13DE5" w14:textId="77777777" w:rsidR="005247D7" w:rsidRPr="00DA49A0" w:rsidRDefault="005247D7" w:rsidP="005247D7">
            <w:pPr>
              <w:spacing w:line="400" w:lineRule="exact"/>
              <w:jc w:val="both"/>
              <w:rPr>
                <w:rFonts w:ascii="標楷體" w:eastAsia="標楷體" w:hAnsi="標楷體"/>
                <w:color w:val="000000"/>
                <w:sz w:val="28"/>
                <w:szCs w:val="28"/>
              </w:rPr>
            </w:pPr>
            <w:r w:rsidRPr="00DA49A0">
              <w:rPr>
                <w:rFonts w:ascii="標楷體" w:eastAsia="標楷體" w:hAnsi="標楷體" w:hint="eastAsia"/>
                <w:color w:val="000000"/>
                <w:sz w:val="28"/>
                <w:szCs w:val="28"/>
              </w:rPr>
              <w:t>強制規範學校中央餐</w:t>
            </w:r>
            <w:proofErr w:type="gramStart"/>
            <w:r w:rsidRPr="00DA49A0">
              <w:rPr>
                <w:rFonts w:ascii="標楷體" w:eastAsia="標楷體" w:hAnsi="標楷體" w:hint="eastAsia"/>
                <w:color w:val="000000"/>
                <w:sz w:val="28"/>
                <w:szCs w:val="28"/>
              </w:rPr>
              <w:t>廚或外訂</w:t>
            </w:r>
            <w:proofErr w:type="gramEnd"/>
            <w:r w:rsidRPr="00DA49A0">
              <w:rPr>
                <w:rFonts w:ascii="標楷體" w:eastAsia="標楷體" w:hAnsi="標楷體" w:hint="eastAsia"/>
                <w:color w:val="000000"/>
                <w:sz w:val="28"/>
                <w:szCs w:val="28"/>
              </w:rPr>
              <w:t>餐盒所依循由中央主管機關訂定之採購契約書範本中，內容應載明不得使用含乙型受體素、基因改造之食品及食品添加物。(</w:t>
            </w:r>
            <w:r w:rsidRPr="00DA49A0">
              <w:rPr>
                <w:rFonts w:ascii="標楷體" w:eastAsia="標楷體" w:hAnsi="標楷體"/>
                <w:color w:val="000000"/>
                <w:sz w:val="28"/>
                <w:szCs w:val="28"/>
              </w:rPr>
              <w:t>2</w:t>
            </w:r>
            <w:r w:rsidRPr="00DA49A0">
              <w:rPr>
                <w:rFonts w:ascii="標楷體" w:eastAsia="標楷體" w:hAnsi="標楷體" w:hint="eastAsia"/>
                <w:color w:val="000000"/>
                <w:sz w:val="28"/>
                <w:szCs w:val="28"/>
              </w:rPr>
              <w:t>條)</w:t>
            </w:r>
          </w:p>
        </w:tc>
      </w:tr>
      <w:tr w:rsidR="005247D7" w:rsidRPr="00704498" w14:paraId="3EAB2E6F"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13666FB2"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5BD7AF2B" w14:textId="77777777" w:rsidR="005247D7" w:rsidRPr="00DA49A0" w:rsidRDefault="005247D7" w:rsidP="005247D7">
            <w:pPr>
              <w:spacing w:line="400" w:lineRule="exact"/>
              <w:jc w:val="both"/>
              <w:rPr>
                <w:rFonts w:ascii="標楷體" w:eastAsia="標楷體" w:hAnsi="標楷體"/>
                <w:color w:val="000000"/>
                <w:sz w:val="28"/>
                <w:szCs w:val="28"/>
              </w:rPr>
            </w:pPr>
            <w:r w:rsidRPr="00DA49A0">
              <w:rPr>
                <w:rFonts w:ascii="標楷體" w:eastAsia="標楷體" w:hAnsi="標楷體" w:hint="eastAsia"/>
                <w:color w:val="000000"/>
                <w:sz w:val="28"/>
                <w:szCs w:val="28"/>
              </w:rPr>
              <w:t>學校衛生法第二十三</w:t>
            </w:r>
            <w:proofErr w:type="gramStart"/>
            <w:r w:rsidRPr="00DA49A0">
              <w:rPr>
                <w:rFonts w:ascii="標楷體" w:eastAsia="標楷體" w:hAnsi="標楷體" w:hint="eastAsia"/>
                <w:color w:val="000000"/>
                <w:sz w:val="28"/>
                <w:szCs w:val="28"/>
              </w:rPr>
              <w:t>條</w:t>
            </w:r>
            <w:proofErr w:type="gramEnd"/>
            <w:r w:rsidRPr="00DA49A0">
              <w:rPr>
                <w:rFonts w:ascii="標楷體" w:eastAsia="標楷體" w:hAnsi="標楷體" w:hint="eastAsia"/>
                <w:color w:val="000000"/>
                <w:sz w:val="28"/>
                <w:szCs w:val="28"/>
              </w:rPr>
              <w:t>條文修正草案</w:t>
            </w:r>
          </w:p>
          <w:p w14:paraId="7C67E49A" w14:textId="77777777" w:rsidR="005247D7" w:rsidRPr="00DA49A0" w:rsidRDefault="005247D7" w:rsidP="005247D7">
            <w:pPr>
              <w:spacing w:line="400" w:lineRule="exact"/>
              <w:jc w:val="both"/>
              <w:rPr>
                <w:rFonts w:ascii="標楷體" w:eastAsia="標楷體" w:hAnsi="標楷體"/>
                <w:color w:val="000000"/>
                <w:sz w:val="28"/>
                <w:szCs w:val="28"/>
              </w:rPr>
            </w:pPr>
            <w:r w:rsidRPr="00DA49A0">
              <w:rPr>
                <w:rFonts w:ascii="標楷體" w:eastAsia="標楷體" w:hAnsi="標楷體" w:hint="eastAsia"/>
                <w:color w:val="000000"/>
                <w:sz w:val="28"/>
                <w:szCs w:val="28"/>
              </w:rPr>
              <w:t>(委員廖偉翔等18人</w:t>
            </w:r>
            <w:r w:rsidRPr="00DA49A0">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38B9DBEF" w14:textId="77777777" w:rsidR="005247D7" w:rsidRPr="00DA49A0" w:rsidRDefault="005247D7" w:rsidP="005247D7">
            <w:pPr>
              <w:spacing w:line="400" w:lineRule="exact"/>
              <w:jc w:val="both"/>
              <w:rPr>
                <w:rFonts w:ascii="標楷體" w:eastAsia="標楷體" w:hAnsi="標楷體"/>
                <w:color w:val="000000"/>
                <w:sz w:val="28"/>
                <w:szCs w:val="28"/>
              </w:rPr>
            </w:pPr>
            <w:r w:rsidRPr="00DA49A0">
              <w:rPr>
                <w:rFonts w:ascii="標楷體" w:eastAsia="標楷體" w:hAnsi="標楷體"/>
                <w:color w:val="000000"/>
                <w:sz w:val="28"/>
                <w:szCs w:val="28"/>
              </w:rPr>
              <w:t>11-1-2</w:t>
            </w:r>
          </w:p>
          <w:p w14:paraId="4D37408E" w14:textId="77777777" w:rsidR="005247D7" w:rsidRPr="00DA49A0" w:rsidRDefault="005247D7" w:rsidP="005247D7">
            <w:pPr>
              <w:spacing w:line="400" w:lineRule="exact"/>
              <w:jc w:val="both"/>
              <w:rPr>
                <w:rFonts w:ascii="標楷體" w:eastAsia="標楷體" w:hAnsi="標楷體"/>
                <w:color w:val="000000"/>
                <w:sz w:val="28"/>
                <w:szCs w:val="28"/>
              </w:rPr>
            </w:pPr>
            <w:r w:rsidRPr="00DA49A0">
              <w:rPr>
                <w:rFonts w:ascii="標楷體" w:eastAsia="標楷體" w:hAnsi="標楷體"/>
                <w:color w:val="000000"/>
                <w:sz w:val="28"/>
                <w:szCs w:val="28"/>
              </w:rPr>
              <w:t>(113.2.23)</w:t>
            </w:r>
          </w:p>
        </w:tc>
        <w:tc>
          <w:tcPr>
            <w:tcW w:w="506" w:type="pct"/>
            <w:tcBorders>
              <w:top w:val="single" w:sz="4" w:space="0" w:color="auto"/>
              <w:left w:val="single" w:sz="4" w:space="0" w:color="auto"/>
              <w:bottom w:val="single" w:sz="4" w:space="0" w:color="auto"/>
              <w:right w:val="single" w:sz="4" w:space="0" w:color="auto"/>
            </w:tcBorders>
          </w:tcPr>
          <w:p w14:paraId="5BB47488" w14:textId="77777777" w:rsidR="005247D7" w:rsidRPr="00DA49A0"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34E7634B" w14:textId="77777777" w:rsidR="005247D7" w:rsidRPr="00DA49A0" w:rsidRDefault="005247D7" w:rsidP="005247D7">
            <w:pPr>
              <w:spacing w:line="400" w:lineRule="exact"/>
              <w:ind w:left="280" w:hangingChars="100" w:hanging="280"/>
              <w:jc w:val="both"/>
              <w:rPr>
                <w:rFonts w:ascii="標楷體" w:eastAsia="標楷體" w:hAnsi="標楷體"/>
                <w:color w:val="000000"/>
                <w:sz w:val="28"/>
                <w:szCs w:val="28"/>
              </w:rPr>
            </w:pPr>
            <w:r w:rsidRPr="00DA49A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2BD8FE94" w14:textId="77777777" w:rsidR="005247D7" w:rsidRPr="00DA49A0" w:rsidRDefault="005247D7" w:rsidP="005247D7">
            <w:pPr>
              <w:spacing w:line="400" w:lineRule="exact"/>
              <w:jc w:val="both"/>
              <w:rPr>
                <w:rFonts w:ascii="標楷體" w:eastAsia="標楷體" w:hAnsi="標楷體"/>
                <w:color w:val="000000"/>
                <w:sz w:val="28"/>
                <w:szCs w:val="28"/>
              </w:rPr>
            </w:pPr>
            <w:r w:rsidRPr="00DA49A0">
              <w:rPr>
                <w:rFonts w:ascii="標楷體" w:eastAsia="標楷體" w:hAnsi="標楷體" w:hint="eastAsia"/>
                <w:color w:val="000000"/>
                <w:sz w:val="28"/>
                <w:szCs w:val="28"/>
              </w:rPr>
              <w:t>自學校供應膳食其食材所應禁止使用含基因改造生鮮食材及其初級加工品之現有規範中，</w:t>
            </w:r>
            <w:proofErr w:type="gramStart"/>
            <w:r w:rsidRPr="00DA49A0">
              <w:rPr>
                <w:rFonts w:ascii="標楷體" w:eastAsia="標楷體" w:hAnsi="標楷體" w:hint="eastAsia"/>
                <w:color w:val="000000"/>
                <w:sz w:val="28"/>
                <w:szCs w:val="28"/>
              </w:rPr>
              <w:t>新增對含乙型受體素成分之</w:t>
            </w:r>
            <w:proofErr w:type="gramEnd"/>
            <w:r w:rsidRPr="00DA49A0">
              <w:rPr>
                <w:rFonts w:ascii="標楷體" w:eastAsia="標楷體" w:hAnsi="標楷體" w:hint="eastAsia"/>
                <w:color w:val="000000"/>
                <w:sz w:val="28"/>
                <w:szCs w:val="28"/>
              </w:rPr>
              <w:t>初級加工品及產製品內容，藉以防堵瘦肉精肉品進入校園。(</w:t>
            </w:r>
            <w:r w:rsidRPr="00DA49A0">
              <w:rPr>
                <w:rFonts w:ascii="標楷體" w:eastAsia="標楷體" w:hAnsi="標楷體"/>
                <w:color w:val="000000"/>
                <w:sz w:val="28"/>
                <w:szCs w:val="28"/>
              </w:rPr>
              <w:t>1</w:t>
            </w:r>
            <w:r w:rsidRPr="00DA49A0">
              <w:rPr>
                <w:rFonts w:ascii="標楷體" w:eastAsia="標楷體" w:hAnsi="標楷體" w:hint="eastAsia"/>
                <w:color w:val="000000"/>
                <w:sz w:val="28"/>
                <w:szCs w:val="28"/>
              </w:rPr>
              <w:t>條)</w:t>
            </w:r>
          </w:p>
        </w:tc>
      </w:tr>
      <w:tr w:rsidR="005247D7" w:rsidRPr="00704498" w14:paraId="4C2C9BFF"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48213AC8"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3DD8D80F" w14:textId="77777777" w:rsidR="005247D7" w:rsidRPr="00DA49A0" w:rsidRDefault="005247D7" w:rsidP="005247D7">
            <w:pPr>
              <w:spacing w:line="400" w:lineRule="exact"/>
              <w:jc w:val="both"/>
              <w:rPr>
                <w:rFonts w:ascii="標楷體" w:eastAsia="標楷體" w:hAnsi="標楷體"/>
                <w:color w:val="000000"/>
                <w:sz w:val="28"/>
                <w:szCs w:val="28"/>
              </w:rPr>
            </w:pPr>
            <w:r w:rsidRPr="00DA49A0">
              <w:rPr>
                <w:rFonts w:ascii="標楷體" w:eastAsia="標楷體" w:hAnsi="標楷體" w:hint="eastAsia"/>
                <w:color w:val="000000"/>
                <w:sz w:val="28"/>
                <w:szCs w:val="28"/>
              </w:rPr>
              <w:t>學校衛生法第二十三條及第二十三條之三</w:t>
            </w:r>
            <w:r w:rsidRPr="00DA49A0">
              <w:rPr>
                <w:rFonts w:ascii="標楷體" w:eastAsia="標楷體" w:hAnsi="標楷體" w:hint="eastAsia"/>
                <w:color w:val="000000"/>
                <w:sz w:val="28"/>
                <w:szCs w:val="28"/>
              </w:rPr>
              <w:lastRenderedPageBreak/>
              <w:t>條文修正草案</w:t>
            </w:r>
          </w:p>
          <w:p w14:paraId="42E58347" w14:textId="77777777" w:rsidR="005247D7" w:rsidRPr="00DA49A0" w:rsidRDefault="005247D7" w:rsidP="005247D7">
            <w:pPr>
              <w:spacing w:line="400" w:lineRule="exact"/>
              <w:jc w:val="both"/>
              <w:rPr>
                <w:rFonts w:ascii="標楷體" w:eastAsia="標楷體" w:hAnsi="標楷體"/>
                <w:color w:val="000000"/>
                <w:sz w:val="28"/>
                <w:szCs w:val="28"/>
              </w:rPr>
            </w:pPr>
            <w:r w:rsidRPr="00DA49A0">
              <w:rPr>
                <w:rFonts w:ascii="標楷體" w:eastAsia="標楷體" w:hAnsi="標楷體" w:hint="eastAsia"/>
                <w:color w:val="000000"/>
                <w:sz w:val="28"/>
                <w:szCs w:val="28"/>
              </w:rPr>
              <w:t>(委員蘇清泉等2</w:t>
            </w:r>
            <w:r w:rsidRPr="00DA49A0">
              <w:rPr>
                <w:rFonts w:ascii="標楷體" w:eastAsia="標楷體" w:hAnsi="標楷體"/>
                <w:color w:val="000000"/>
                <w:sz w:val="28"/>
                <w:szCs w:val="28"/>
              </w:rPr>
              <w:t>3</w:t>
            </w:r>
            <w:r w:rsidRPr="00DA49A0">
              <w:rPr>
                <w:rFonts w:ascii="標楷體" w:eastAsia="標楷體" w:hAnsi="標楷體" w:hint="eastAsia"/>
                <w:color w:val="000000"/>
                <w:sz w:val="28"/>
                <w:szCs w:val="28"/>
              </w:rPr>
              <w:t>人</w:t>
            </w:r>
            <w:r w:rsidRPr="00DA49A0">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79EA0DBC" w14:textId="77777777" w:rsidR="005247D7" w:rsidRPr="00DA49A0" w:rsidRDefault="005247D7" w:rsidP="005247D7">
            <w:pPr>
              <w:spacing w:line="400" w:lineRule="exact"/>
              <w:jc w:val="both"/>
              <w:rPr>
                <w:rFonts w:ascii="標楷體" w:eastAsia="標楷體" w:hAnsi="標楷體"/>
                <w:color w:val="000000"/>
                <w:sz w:val="28"/>
                <w:szCs w:val="28"/>
              </w:rPr>
            </w:pPr>
            <w:r w:rsidRPr="00DA49A0">
              <w:rPr>
                <w:rFonts w:ascii="標楷體" w:eastAsia="標楷體" w:hAnsi="標楷體"/>
                <w:color w:val="000000"/>
                <w:sz w:val="28"/>
                <w:szCs w:val="28"/>
              </w:rPr>
              <w:lastRenderedPageBreak/>
              <w:t>11-1-2</w:t>
            </w:r>
          </w:p>
          <w:p w14:paraId="231DE86C" w14:textId="77777777" w:rsidR="005247D7" w:rsidRPr="00DA49A0" w:rsidRDefault="005247D7" w:rsidP="005247D7">
            <w:pPr>
              <w:spacing w:line="400" w:lineRule="exact"/>
              <w:jc w:val="both"/>
              <w:rPr>
                <w:rFonts w:ascii="標楷體" w:eastAsia="標楷體" w:hAnsi="標楷體"/>
                <w:color w:val="000000"/>
                <w:sz w:val="28"/>
                <w:szCs w:val="28"/>
              </w:rPr>
            </w:pPr>
            <w:r w:rsidRPr="00DA49A0">
              <w:rPr>
                <w:rFonts w:ascii="標楷體" w:eastAsia="標楷體" w:hAnsi="標楷體"/>
                <w:color w:val="000000"/>
                <w:sz w:val="28"/>
                <w:szCs w:val="28"/>
              </w:rPr>
              <w:t>(113.2.23)</w:t>
            </w:r>
          </w:p>
        </w:tc>
        <w:tc>
          <w:tcPr>
            <w:tcW w:w="506" w:type="pct"/>
            <w:tcBorders>
              <w:top w:val="single" w:sz="4" w:space="0" w:color="auto"/>
              <w:left w:val="single" w:sz="4" w:space="0" w:color="auto"/>
              <w:bottom w:val="single" w:sz="4" w:space="0" w:color="auto"/>
              <w:right w:val="single" w:sz="4" w:space="0" w:color="auto"/>
            </w:tcBorders>
          </w:tcPr>
          <w:p w14:paraId="4D6A4C47" w14:textId="77777777" w:rsidR="005247D7" w:rsidRPr="00DA49A0"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01FD1FDB" w14:textId="77777777" w:rsidR="005247D7" w:rsidRPr="00DA49A0" w:rsidRDefault="005247D7" w:rsidP="005247D7">
            <w:pPr>
              <w:spacing w:line="400" w:lineRule="exact"/>
              <w:ind w:left="280" w:hangingChars="100" w:hanging="280"/>
              <w:jc w:val="both"/>
              <w:rPr>
                <w:rFonts w:ascii="標楷體" w:eastAsia="標楷體" w:hAnsi="標楷體"/>
                <w:color w:val="000000"/>
                <w:sz w:val="28"/>
                <w:szCs w:val="28"/>
              </w:rPr>
            </w:pPr>
            <w:r w:rsidRPr="00DA49A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66BBC2CA" w14:textId="77777777" w:rsidR="005247D7" w:rsidRPr="00DA49A0" w:rsidRDefault="005247D7" w:rsidP="005247D7">
            <w:pPr>
              <w:spacing w:line="400" w:lineRule="exact"/>
              <w:jc w:val="both"/>
              <w:rPr>
                <w:rFonts w:ascii="標楷體" w:eastAsia="標楷體" w:hAnsi="標楷體"/>
                <w:color w:val="000000"/>
                <w:sz w:val="28"/>
                <w:szCs w:val="28"/>
              </w:rPr>
            </w:pPr>
            <w:r w:rsidRPr="00DA49A0">
              <w:rPr>
                <w:rFonts w:ascii="標楷體" w:eastAsia="標楷體" w:hAnsi="標楷體" w:hint="eastAsia"/>
                <w:color w:val="000000"/>
                <w:sz w:val="28"/>
                <w:szCs w:val="28"/>
              </w:rPr>
              <w:t>若學界無法證明</w:t>
            </w:r>
            <w:proofErr w:type="gramStart"/>
            <w:r w:rsidRPr="00DA49A0">
              <w:rPr>
                <w:rFonts w:ascii="標楷體" w:eastAsia="標楷體" w:hAnsi="標楷體" w:hint="eastAsia"/>
                <w:color w:val="000000"/>
                <w:sz w:val="28"/>
                <w:szCs w:val="28"/>
              </w:rPr>
              <w:t>萊克多巴胺</w:t>
            </w:r>
            <w:r w:rsidRPr="00DA49A0">
              <w:rPr>
                <w:rFonts w:ascii="標楷體" w:eastAsia="標楷體" w:hAnsi="標楷體" w:hint="eastAsia"/>
                <w:color w:val="000000"/>
                <w:sz w:val="28"/>
                <w:szCs w:val="28"/>
              </w:rPr>
              <w:lastRenderedPageBreak/>
              <w:t>對人體</w:t>
            </w:r>
            <w:proofErr w:type="gramEnd"/>
            <w:r w:rsidRPr="00DA49A0">
              <w:rPr>
                <w:rFonts w:ascii="標楷體" w:eastAsia="標楷體" w:hAnsi="標楷體" w:hint="eastAsia"/>
                <w:color w:val="000000"/>
                <w:sz w:val="28"/>
                <w:szCs w:val="28"/>
              </w:rPr>
              <w:t>無副作用前，學校午餐應避免使用含有瘦肉精的食品、加工食品，不應讓學童曝露在食安風險下。(</w:t>
            </w:r>
            <w:r w:rsidRPr="00DA49A0">
              <w:rPr>
                <w:rFonts w:ascii="標楷體" w:eastAsia="標楷體" w:hAnsi="標楷體"/>
                <w:color w:val="000000"/>
                <w:sz w:val="28"/>
                <w:szCs w:val="28"/>
              </w:rPr>
              <w:t>2</w:t>
            </w:r>
            <w:r w:rsidRPr="00DA49A0">
              <w:rPr>
                <w:rFonts w:ascii="標楷體" w:eastAsia="標楷體" w:hAnsi="標楷體" w:hint="eastAsia"/>
                <w:color w:val="000000"/>
                <w:sz w:val="28"/>
                <w:szCs w:val="28"/>
              </w:rPr>
              <w:t>條)</w:t>
            </w:r>
          </w:p>
        </w:tc>
      </w:tr>
      <w:tr w:rsidR="005247D7" w:rsidRPr="00704498" w14:paraId="54395165"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66696398"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741EB5E0" w14:textId="77777777" w:rsidR="005247D7" w:rsidRPr="00107F8D" w:rsidRDefault="005247D7" w:rsidP="005247D7">
            <w:pPr>
              <w:spacing w:line="400" w:lineRule="exact"/>
              <w:jc w:val="both"/>
              <w:rPr>
                <w:rFonts w:ascii="標楷體" w:eastAsia="標楷體" w:hAnsi="標楷體"/>
                <w:color w:val="000000"/>
                <w:sz w:val="28"/>
                <w:szCs w:val="28"/>
              </w:rPr>
            </w:pPr>
            <w:r w:rsidRPr="00107F8D">
              <w:rPr>
                <w:rFonts w:ascii="標楷體" w:eastAsia="標楷體" w:hAnsi="標楷體" w:hint="eastAsia"/>
                <w:color w:val="000000"/>
                <w:sz w:val="28"/>
                <w:szCs w:val="28"/>
              </w:rPr>
              <w:t>學校衛生法第七</w:t>
            </w:r>
            <w:proofErr w:type="gramStart"/>
            <w:r w:rsidRPr="00107F8D">
              <w:rPr>
                <w:rFonts w:ascii="標楷體" w:eastAsia="標楷體" w:hAnsi="標楷體" w:hint="eastAsia"/>
                <w:color w:val="000000"/>
                <w:sz w:val="28"/>
                <w:szCs w:val="28"/>
              </w:rPr>
              <w:t>條</w:t>
            </w:r>
            <w:proofErr w:type="gramEnd"/>
            <w:r w:rsidRPr="00107F8D">
              <w:rPr>
                <w:rFonts w:ascii="標楷體" w:eastAsia="標楷體" w:hAnsi="標楷體" w:hint="eastAsia"/>
                <w:color w:val="000000"/>
                <w:sz w:val="28"/>
                <w:szCs w:val="28"/>
              </w:rPr>
              <w:t>條文修正草案</w:t>
            </w:r>
          </w:p>
          <w:p w14:paraId="593455A6" w14:textId="77777777" w:rsidR="005247D7" w:rsidRPr="00107F8D" w:rsidRDefault="005247D7" w:rsidP="005247D7">
            <w:pPr>
              <w:spacing w:line="400" w:lineRule="exact"/>
              <w:jc w:val="both"/>
              <w:rPr>
                <w:rFonts w:ascii="標楷體" w:eastAsia="標楷體" w:hAnsi="標楷體"/>
                <w:color w:val="000000"/>
                <w:sz w:val="28"/>
                <w:szCs w:val="28"/>
              </w:rPr>
            </w:pPr>
            <w:r w:rsidRPr="00107F8D">
              <w:rPr>
                <w:rFonts w:ascii="標楷體" w:eastAsia="標楷體" w:hAnsi="標楷體" w:hint="eastAsia"/>
                <w:color w:val="000000"/>
                <w:sz w:val="28"/>
                <w:szCs w:val="28"/>
              </w:rPr>
              <w:t>(委員蔡其昌等21人</w:t>
            </w:r>
            <w:r w:rsidRPr="00107F8D">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47C6A423" w14:textId="77777777" w:rsidR="005247D7" w:rsidRPr="00107F8D" w:rsidRDefault="005247D7" w:rsidP="005247D7">
            <w:pPr>
              <w:spacing w:line="400" w:lineRule="exact"/>
              <w:jc w:val="both"/>
              <w:rPr>
                <w:rFonts w:ascii="標楷體" w:eastAsia="標楷體" w:hAnsi="標楷體"/>
                <w:color w:val="000000"/>
                <w:sz w:val="28"/>
                <w:szCs w:val="28"/>
              </w:rPr>
            </w:pPr>
            <w:r w:rsidRPr="00107F8D">
              <w:rPr>
                <w:rFonts w:ascii="標楷體" w:eastAsia="標楷體" w:hAnsi="標楷體"/>
                <w:color w:val="000000"/>
                <w:sz w:val="28"/>
                <w:szCs w:val="28"/>
              </w:rPr>
              <w:t>11-1-3</w:t>
            </w:r>
          </w:p>
          <w:p w14:paraId="2A939C99" w14:textId="77777777" w:rsidR="005247D7" w:rsidRPr="00107F8D" w:rsidRDefault="005247D7" w:rsidP="005247D7">
            <w:pPr>
              <w:spacing w:line="400" w:lineRule="exact"/>
              <w:jc w:val="both"/>
              <w:rPr>
                <w:rFonts w:ascii="標楷體" w:eastAsia="標楷體" w:hAnsi="標楷體"/>
                <w:color w:val="000000"/>
                <w:sz w:val="28"/>
                <w:szCs w:val="28"/>
              </w:rPr>
            </w:pPr>
            <w:r w:rsidRPr="00107F8D">
              <w:rPr>
                <w:rFonts w:ascii="標楷體" w:eastAsia="標楷體" w:hAnsi="標楷體"/>
                <w:color w:val="000000"/>
                <w:sz w:val="28"/>
                <w:szCs w:val="28"/>
              </w:rPr>
              <w:t>(113.3.1)</w:t>
            </w:r>
          </w:p>
        </w:tc>
        <w:tc>
          <w:tcPr>
            <w:tcW w:w="506" w:type="pct"/>
            <w:tcBorders>
              <w:top w:val="single" w:sz="4" w:space="0" w:color="auto"/>
              <w:left w:val="single" w:sz="4" w:space="0" w:color="auto"/>
              <w:bottom w:val="single" w:sz="4" w:space="0" w:color="auto"/>
              <w:right w:val="single" w:sz="4" w:space="0" w:color="auto"/>
            </w:tcBorders>
          </w:tcPr>
          <w:p w14:paraId="7BEB50CD" w14:textId="77777777" w:rsidR="005247D7" w:rsidRPr="00107F8D"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0D87C3A8" w14:textId="77777777" w:rsidR="005247D7" w:rsidRPr="00107F8D" w:rsidRDefault="005247D7" w:rsidP="005247D7">
            <w:pPr>
              <w:spacing w:line="400" w:lineRule="exact"/>
              <w:ind w:left="280" w:hangingChars="100" w:hanging="280"/>
              <w:jc w:val="both"/>
              <w:rPr>
                <w:rFonts w:ascii="標楷體" w:eastAsia="標楷體" w:hAnsi="標楷體"/>
                <w:color w:val="000000"/>
                <w:sz w:val="28"/>
                <w:szCs w:val="28"/>
              </w:rPr>
            </w:pPr>
            <w:r w:rsidRPr="00107F8D">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2C69CF30" w14:textId="77777777" w:rsidR="005247D7" w:rsidRPr="00107F8D" w:rsidRDefault="005247D7" w:rsidP="005247D7">
            <w:pPr>
              <w:spacing w:line="400" w:lineRule="exact"/>
              <w:jc w:val="both"/>
              <w:rPr>
                <w:rFonts w:ascii="標楷體" w:eastAsia="標楷體" w:hAnsi="標楷體"/>
                <w:color w:val="000000"/>
                <w:sz w:val="28"/>
                <w:szCs w:val="28"/>
              </w:rPr>
            </w:pPr>
            <w:r w:rsidRPr="00107F8D">
              <w:rPr>
                <w:rFonts w:ascii="標楷體" w:eastAsia="標楷體" w:hAnsi="標楷體" w:hint="eastAsia"/>
                <w:color w:val="000000"/>
                <w:sz w:val="28"/>
                <w:szCs w:val="28"/>
              </w:rPr>
              <w:t>要求高級中等以下</w:t>
            </w:r>
          </w:p>
          <w:p w14:paraId="723E1F07" w14:textId="77777777" w:rsidR="005247D7" w:rsidRPr="00107F8D" w:rsidRDefault="005247D7" w:rsidP="005247D7">
            <w:pPr>
              <w:spacing w:line="400" w:lineRule="exact"/>
              <w:jc w:val="both"/>
              <w:rPr>
                <w:rFonts w:ascii="標楷體" w:eastAsia="標楷體" w:hAnsi="標楷體"/>
                <w:color w:val="000000"/>
                <w:sz w:val="28"/>
                <w:szCs w:val="28"/>
              </w:rPr>
            </w:pPr>
            <w:r w:rsidRPr="00107F8D">
              <w:rPr>
                <w:rFonts w:ascii="標楷體" w:eastAsia="標楷體" w:hAnsi="標楷體" w:hint="eastAsia"/>
                <w:color w:val="000000"/>
                <w:sz w:val="28"/>
                <w:szCs w:val="28"/>
              </w:rPr>
              <w:t>學校附設幼兒園者，其護理人員配置員額之班級數計算，應將幼兒園班級數納入，以保障校園內全部師生之健康與安全。(</w:t>
            </w:r>
            <w:r w:rsidRPr="00107F8D">
              <w:rPr>
                <w:rFonts w:ascii="標楷體" w:eastAsia="標楷體" w:hAnsi="標楷體"/>
                <w:color w:val="000000"/>
                <w:sz w:val="28"/>
                <w:szCs w:val="28"/>
              </w:rPr>
              <w:t>1</w:t>
            </w:r>
            <w:r w:rsidRPr="00107F8D">
              <w:rPr>
                <w:rFonts w:ascii="標楷體" w:eastAsia="標楷體" w:hAnsi="標楷體" w:hint="eastAsia"/>
                <w:color w:val="000000"/>
                <w:sz w:val="28"/>
                <w:szCs w:val="28"/>
              </w:rPr>
              <w:t>條)</w:t>
            </w:r>
          </w:p>
        </w:tc>
      </w:tr>
      <w:tr w:rsidR="005247D7" w:rsidRPr="00704498" w14:paraId="0E8F681B"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35F4614A"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7B45264D" w14:textId="77777777" w:rsidR="005247D7" w:rsidRPr="005E177F" w:rsidRDefault="005247D7" w:rsidP="005247D7">
            <w:pPr>
              <w:spacing w:line="400" w:lineRule="exact"/>
              <w:jc w:val="both"/>
              <w:rPr>
                <w:rFonts w:ascii="標楷體" w:eastAsia="標楷體" w:hAnsi="標楷體"/>
                <w:color w:val="000000"/>
                <w:sz w:val="28"/>
                <w:szCs w:val="28"/>
              </w:rPr>
            </w:pPr>
            <w:r w:rsidRPr="005E177F">
              <w:rPr>
                <w:rFonts w:ascii="標楷體" w:eastAsia="標楷體" w:hAnsi="標楷體" w:hint="eastAsia"/>
                <w:color w:val="000000"/>
                <w:sz w:val="28"/>
                <w:szCs w:val="28"/>
              </w:rPr>
              <w:t>學校衛生法第二十五</w:t>
            </w:r>
            <w:proofErr w:type="gramStart"/>
            <w:r w:rsidRPr="005E177F">
              <w:rPr>
                <w:rFonts w:ascii="標楷體" w:eastAsia="標楷體" w:hAnsi="標楷體" w:hint="eastAsia"/>
                <w:color w:val="000000"/>
                <w:sz w:val="28"/>
                <w:szCs w:val="28"/>
              </w:rPr>
              <w:t>條</w:t>
            </w:r>
            <w:proofErr w:type="gramEnd"/>
            <w:r w:rsidRPr="005E177F">
              <w:rPr>
                <w:rFonts w:ascii="標楷體" w:eastAsia="標楷體" w:hAnsi="標楷體" w:hint="eastAsia"/>
                <w:color w:val="000000"/>
                <w:sz w:val="28"/>
                <w:szCs w:val="28"/>
              </w:rPr>
              <w:t>條文修正草案</w:t>
            </w:r>
          </w:p>
          <w:p w14:paraId="26DB50AF" w14:textId="77777777" w:rsidR="005247D7" w:rsidRPr="005E177F" w:rsidRDefault="005247D7" w:rsidP="005247D7">
            <w:pPr>
              <w:spacing w:line="400" w:lineRule="exact"/>
              <w:jc w:val="both"/>
              <w:rPr>
                <w:rFonts w:ascii="標楷體" w:eastAsia="標楷體" w:hAnsi="標楷體"/>
                <w:color w:val="000000"/>
                <w:sz w:val="28"/>
                <w:szCs w:val="28"/>
              </w:rPr>
            </w:pPr>
            <w:r w:rsidRPr="005E177F">
              <w:rPr>
                <w:rFonts w:ascii="標楷體" w:eastAsia="標楷體" w:hAnsi="標楷體" w:hint="eastAsia"/>
                <w:color w:val="000000"/>
                <w:sz w:val="28"/>
                <w:szCs w:val="28"/>
              </w:rPr>
              <w:t>(委員徐富</w:t>
            </w:r>
            <w:proofErr w:type="gramStart"/>
            <w:r w:rsidRPr="005E177F">
              <w:rPr>
                <w:rFonts w:ascii="標楷體" w:eastAsia="標楷體" w:hAnsi="標楷體" w:hint="eastAsia"/>
                <w:color w:val="000000"/>
                <w:sz w:val="28"/>
                <w:szCs w:val="28"/>
              </w:rPr>
              <w:t>癸</w:t>
            </w:r>
            <w:proofErr w:type="gramEnd"/>
            <w:r w:rsidRPr="005E177F">
              <w:rPr>
                <w:rFonts w:ascii="標楷體" w:eastAsia="標楷體" w:hAnsi="標楷體" w:hint="eastAsia"/>
                <w:color w:val="000000"/>
                <w:sz w:val="28"/>
                <w:szCs w:val="28"/>
              </w:rPr>
              <w:t>等18人</w:t>
            </w:r>
            <w:r w:rsidRPr="005E177F">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46B31507" w14:textId="77777777" w:rsidR="005247D7" w:rsidRPr="005E177F" w:rsidRDefault="005247D7" w:rsidP="005247D7">
            <w:pPr>
              <w:spacing w:line="400" w:lineRule="exact"/>
              <w:jc w:val="both"/>
              <w:rPr>
                <w:rFonts w:ascii="標楷體" w:eastAsia="標楷體" w:hAnsi="標楷體"/>
                <w:color w:val="000000"/>
                <w:sz w:val="28"/>
                <w:szCs w:val="28"/>
              </w:rPr>
            </w:pPr>
            <w:r w:rsidRPr="005E177F">
              <w:rPr>
                <w:rFonts w:ascii="標楷體" w:eastAsia="標楷體" w:hAnsi="標楷體"/>
                <w:color w:val="000000"/>
                <w:sz w:val="28"/>
                <w:szCs w:val="28"/>
              </w:rPr>
              <w:t>11-1-5</w:t>
            </w:r>
          </w:p>
          <w:p w14:paraId="5F3A8402" w14:textId="77777777" w:rsidR="005247D7" w:rsidRPr="005E177F" w:rsidRDefault="005247D7" w:rsidP="005247D7">
            <w:pPr>
              <w:spacing w:line="400" w:lineRule="exact"/>
              <w:jc w:val="both"/>
              <w:rPr>
                <w:rFonts w:ascii="標楷體" w:eastAsia="標楷體" w:hAnsi="標楷體"/>
                <w:color w:val="000000"/>
                <w:sz w:val="28"/>
                <w:szCs w:val="28"/>
              </w:rPr>
            </w:pPr>
            <w:r w:rsidRPr="005E177F">
              <w:rPr>
                <w:rFonts w:ascii="標楷體" w:eastAsia="標楷體" w:hAnsi="標楷體"/>
                <w:color w:val="000000"/>
                <w:sz w:val="28"/>
                <w:szCs w:val="28"/>
              </w:rPr>
              <w:t>(113.3.15)</w:t>
            </w:r>
          </w:p>
        </w:tc>
        <w:tc>
          <w:tcPr>
            <w:tcW w:w="506" w:type="pct"/>
            <w:tcBorders>
              <w:top w:val="single" w:sz="4" w:space="0" w:color="auto"/>
              <w:left w:val="single" w:sz="4" w:space="0" w:color="auto"/>
              <w:bottom w:val="single" w:sz="4" w:space="0" w:color="auto"/>
              <w:right w:val="single" w:sz="4" w:space="0" w:color="auto"/>
            </w:tcBorders>
          </w:tcPr>
          <w:p w14:paraId="62E73217" w14:textId="77777777" w:rsidR="005247D7" w:rsidRPr="005E177F"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5A7995BD" w14:textId="77777777" w:rsidR="005247D7" w:rsidRPr="005E177F" w:rsidRDefault="005247D7" w:rsidP="005247D7">
            <w:pPr>
              <w:spacing w:line="400" w:lineRule="exact"/>
              <w:ind w:left="280" w:hangingChars="100" w:hanging="280"/>
              <w:jc w:val="both"/>
              <w:rPr>
                <w:rFonts w:ascii="標楷體" w:eastAsia="標楷體" w:hAnsi="標楷體"/>
                <w:b/>
                <w:color w:val="000000"/>
                <w:sz w:val="28"/>
                <w:szCs w:val="28"/>
              </w:rPr>
            </w:pPr>
            <w:r w:rsidRPr="005E177F">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05725765" w14:textId="77777777" w:rsidR="005247D7" w:rsidRPr="005E177F" w:rsidRDefault="005247D7" w:rsidP="005247D7">
            <w:pPr>
              <w:spacing w:line="400" w:lineRule="exact"/>
              <w:jc w:val="both"/>
              <w:rPr>
                <w:rFonts w:ascii="標楷體" w:eastAsia="標楷體" w:hAnsi="標楷體"/>
                <w:color w:val="000000"/>
                <w:sz w:val="28"/>
                <w:szCs w:val="28"/>
              </w:rPr>
            </w:pPr>
            <w:r w:rsidRPr="005E177F">
              <w:rPr>
                <w:rFonts w:ascii="標楷體" w:eastAsia="標楷體" w:hAnsi="標楷體" w:hint="eastAsia"/>
                <w:color w:val="000000"/>
                <w:sz w:val="28"/>
                <w:szCs w:val="28"/>
              </w:rPr>
              <w:t>應考量身心障礙學童之近用性，以確保身心障礙學童於成長過程也能與其他孩童同樂，</w:t>
            </w:r>
            <w:proofErr w:type="gramStart"/>
            <w:r w:rsidRPr="005E177F">
              <w:rPr>
                <w:rFonts w:ascii="標楷體" w:eastAsia="標楷體" w:hAnsi="標楷體" w:hint="eastAsia"/>
                <w:color w:val="000000"/>
                <w:sz w:val="28"/>
                <w:szCs w:val="28"/>
              </w:rPr>
              <w:t>透過遊具學習</w:t>
            </w:r>
            <w:proofErr w:type="gramEnd"/>
            <w:r w:rsidRPr="005E177F">
              <w:rPr>
                <w:rFonts w:ascii="標楷體" w:eastAsia="標楷體" w:hAnsi="標楷體" w:hint="eastAsia"/>
                <w:color w:val="000000"/>
                <w:sz w:val="28"/>
                <w:szCs w:val="28"/>
              </w:rPr>
              <w:t>、成長。(</w:t>
            </w:r>
            <w:r w:rsidRPr="005E177F">
              <w:rPr>
                <w:rFonts w:ascii="標楷體" w:eastAsia="標楷體" w:hAnsi="標楷體"/>
                <w:color w:val="000000"/>
                <w:sz w:val="28"/>
                <w:szCs w:val="28"/>
              </w:rPr>
              <w:t>1</w:t>
            </w:r>
            <w:r w:rsidRPr="005E177F">
              <w:rPr>
                <w:rFonts w:ascii="標楷體" w:eastAsia="標楷體" w:hAnsi="標楷體" w:hint="eastAsia"/>
                <w:color w:val="000000"/>
                <w:sz w:val="28"/>
                <w:szCs w:val="28"/>
              </w:rPr>
              <w:t>條)</w:t>
            </w:r>
          </w:p>
        </w:tc>
      </w:tr>
      <w:tr w:rsidR="005247D7" w:rsidRPr="00704498" w14:paraId="528F7925"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2E997FF1"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51CE19DD" w14:textId="77777777" w:rsidR="005247D7" w:rsidRPr="000F1BE6" w:rsidRDefault="005247D7" w:rsidP="005247D7">
            <w:pPr>
              <w:spacing w:line="400" w:lineRule="exact"/>
              <w:jc w:val="both"/>
              <w:rPr>
                <w:rFonts w:ascii="標楷體" w:eastAsia="標楷體" w:hAnsi="標楷體"/>
                <w:color w:val="000000"/>
                <w:sz w:val="28"/>
                <w:szCs w:val="28"/>
              </w:rPr>
            </w:pPr>
            <w:r w:rsidRPr="000F1BE6">
              <w:rPr>
                <w:rFonts w:ascii="標楷體" w:eastAsia="標楷體" w:hAnsi="標楷體" w:hint="eastAsia"/>
                <w:color w:val="000000"/>
                <w:sz w:val="28"/>
                <w:szCs w:val="28"/>
              </w:rPr>
              <w:t>學校衛生法第二十三</w:t>
            </w:r>
            <w:proofErr w:type="gramStart"/>
            <w:r w:rsidRPr="000F1BE6">
              <w:rPr>
                <w:rFonts w:ascii="標楷體" w:eastAsia="標楷體" w:hAnsi="標楷體" w:hint="eastAsia"/>
                <w:color w:val="000000"/>
                <w:sz w:val="28"/>
                <w:szCs w:val="28"/>
              </w:rPr>
              <w:t>條</w:t>
            </w:r>
            <w:proofErr w:type="gramEnd"/>
            <w:r w:rsidRPr="000F1BE6">
              <w:rPr>
                <w:rFonts w:ascii="標楷體" w:eastAsia="標楷體" w:hAnsi="標楷體" w:hint="eastAsia"/>
                <w:color w:val="000000"/>
                <w:sz w:val="28"/>
                <w:szCs w:val="28"/>
              </w:rPr>
              <w:t>條文修正草案</w:t>
            </w:r>
          </w:p>
          <w:p w14:paraId="6AC320E7" w14:textId="77777777" w:rsidR="005247D7" w:rsidRPr="000F1BE6" w:rsidRDefault="005247D7" w:rsidP="005247D7">
            <w:pPr>
              <w:spacing w:line="400" w:lineRule="exact"/>
              <w:jc w:val="both"/>
              <w:rPr>
                <w:rFonts w:ascii="標楷體" w:eastAsia="標楷體" w:hAnsi="標楷體"/>
                <w:color w:val="000000"/>
                <w:sz w:val="28"/>
                <w:szCs w:val="28"/>
              </w:rPr>
            </w:pPr>
            <w:r w:rsidRPr="000F1BE6">
              <w:rPr>
                <w:rFonts w:ascii="標楷體" w:eastAsia="標楷體" w:hAnsi="標楷體" w:hint="eastAsia"/>
                <w:color w:val="000000"/>
                <w:sz w:val="28"/>
                <w:szCs w:val="28"/>
              </w:rPr>
              <w:t>(委員萬美玲等28人)</w:t>
            </w:r>
          </w:p>
        </w:tc>
        <w:tc>
          <w:tcPr>
            <w:tcW w:w="823" w:type="pct"/>
            <w:tcBorders>
              <w:top w:val="single" w:sz="4" w:space="0" w:color="auto"/>
              <w:left w:val="single" w:sz="4" w:space="0" w:color="auto"/>
              <w:bottom w:val="single" w:sz="4" w:space="0" w:color="auto"/>
              <w:right w:val="single" w:sz="4" w:space="0" w:color="auto"/>
            </w:tcBorders>
          </w:tcPr>
          <w:p w14:paraId="5AD23427" w14:textId="77777777" w:rsidR="005247D7" w:rsidRPr="000F1BE6" w:rsidRDefault="005247D7" w:rsidP="005247D7">
            <w:pPr>
              <w:spacing w:line="400" w:lineRule="exact"/>
              <w:jc w:val="both"/>
              <w:rPr>
                <w:rFonts w:ascii="標楷體" w:eastAsia="標楷體" w:hAnsi="標楷體"/>
                <w:color w:val="000000"/>
                <w:sz w:val="28"/>
                <w:szCs w:val="28"/>
              </w:rPr>
            </w:pPr>
            <w:r w:rsidRPr="000F1BE6">
              <w:rPr>
                <w:rFonts w:ascii="標楷體" w:eastAsia="標楷體" w:hAnsi="標楷體"/>
                <w:color w:val="000000"/>
                <w:sz w:val="28"/>
                <w:szCs w:val="28"/>
              </w:rPr>
              <w:t>11-1-6</w:t>
            </w:r>
          </w:p>
          <w:p w14:paraId="4D27AE22" w14:textId="77777777" w:rsidR="005247D7" w:rsidRPr="000F1BE6" w:rsidRDefault="005247D7" w:rsidP="005247D7">
            <w:pPr>
              <w:spacing w:line="400" w:lineRule="exact"/>
              <w:jc w:val="both"/>
              <w:rPr>
                <w:rFonts w:ascii="標楷體" w:eastAsia="標楷體" w:hAnsi="標楷體"/>
                <w:color w:val="000000"/>
                <w:sz w:val="28"/>
                <w:szCs w:val="28"/>
              </w:rPr>
            </w:pPr>
            <w:r w:rsidRPr="000F1BE6">
              <w:rPr>
                <w:rFonts w:ascii="標楷體" w:eastAsia="標楷體" w:hAnsi="標楷體"/>
                <w:color w:val="000000"/>
                <w:sz w:val="28"/>
                <w:szCs w:val="28"/>
              </w:rPr>
              <w:t>(113.3.22)</w:t>
            </w:r>
          </w:p>
        </w:tc>
        <w:tc>
          <w:tcPr>
            <w:tcW w:w="506" w:type="pct"/>
            <w:tcBorders>
              <w:top w:val="single" w:sz="4" w:space="0" w:color="auto"/>
              <w:left w:val="single" w:sz="4" w:space="0" w:color="auto"/>
              <w:bottom w:val="single" w:sz="4" w:space="0" w:color="auto"/>
              <w:right w:val="single" w:sz="4" w:space="0" w:color="auto"/>
            </w:tcBorders>
          </w:tcPr>
          <w:p w14:paraId="065032C2" w14:textId="77777777" w:rsidR="005247D7" w:rsidRPr="000F1BE6"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4DB7FF3D" w14:textId="77777777" w:rsidR="005247D7" w:rsidRPr="000F1BE6" w:rsidRDefault="005247D7" w:rsidP="005247D7">
            <w:pPr>
              <w:spacing w:line="400" w:lineRule="exact"/>
              <w:ind w:left="280" w:hangingChars="100" w:hanging="280"/>
              <w:jc w:val="both"/>
              <w:rPr>
                <w:rFonts w:ascii="標楷體" w:eastAsia="標楷體" w:hAnsi="標楷體"/>
                <w:color w:val="000000"/>
                <w:sz w:val="28"/>
                <w:szCs w:val="28"/>
              </w:rPr>
            </w:pPr>
            <w:r w:rsidRPr="000F1BE6">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26C79AEF" w14:textId="77777777" w:rsidR="005247D7" w:rsidRPr="000F1BE6" w:rsidRDefault="005247D7" w:rsidP="005247D7">
            <w:pPr>
              <w:spacing w:line="400" w:lineRule="exact"/>
              <w:jc w:val="both"/>
              <w:rPr>
                <w:rFonts w:ascii="標楷體" w:eastAsia="標楷體" w:hAnsi="標楷體"/>
                <w:color w:val="000000"/>
                <w:sz w:val="28"/>
                <w:szCs w:val="28"/>
              </w:rPr>
            </w:pPr>
            <w:r w:rsidRPr="000F1BE6">
              <w:rPr>
                <w:rFonts w:ascii="標楷體" w:eastAsia="標楷體" w:hAnsi="標楷體" w:hint="eastAsia"/>
                <w:color w:val="000000"/>
                <w:sz w:val="28"/>
                <w:szCs w:val="28"/>
              </w:rPr>
              <w:t>明定學校提供膳食只能以中央農業主管機關認證之在地優良農業產品</w:t>
            </w:r>
            <w:r w:rsidRPr="000F1BE6">
              <w:rPr>
                <w:rFonts w:ascii="標楷體" w:eastAsia="標楷體" w:hAnsi="標楷體" w:hint="eastAsia"/>
                <w:color w:val="000000"/>
                <w:sz w:val="28"/>
                <w:szCs w:val="28"/>
              </w:rPr>
              <w:lastRenderedPageBreak/>
              <w:t>作為食材，且學校營養午餐不得含有「乙型受體素及其初級加工品」。(</w:t>
            </w:r>
            <w:r w:rsidRPr="000F1BE6">
              <w:rPr>
                <w:rFonts w:ascii="標楷體" w:eastAsia="標楷體" w:hAnsi="標楷體"/>
                <w:color w:val="000000"/>
                <w:sz w:val="28"/>
                <w:szCs w:val="28"/>
              </w:rPr>
              <w:t>1</w:t>
            </w:r>
            <w:r w:rsidRPr="000F1BE6">
              <w:rPr>
                <w:rFonts w:ascii="標楷體" w:eastAsia="標楷體" w:hAnsi="標楷體" w:hint="eastAsia"/>
                <w:color w:val="000000"/>
                <w:sz w:val="28"/>
                <w:szCs w:val="28"/>
              </w:rPr>
              <w:t>條)</w:t>
            </w:r>
          </w:p>
        </w:tc>
      </w:tr>
      <w:tr w:rsidR="005247D7" w:rsidRPr="00704498" w14:paraId="73182A56"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652774BA"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35B6002D" w14:textId="77777777" w:rsidR="005247D7" w:rsidRPr="000F1BE6" w:rsidRDefault="005247D7" w:rsidP="005247D7">
            <w:pPr>
              <w:spacing w:line="400" w:lineRule="exact"/>
              <w:jc w:val="both"/>
              <w:rPr>
                <w:rFonts w:ascii="標楷體" w:eastAsia="標楷體" w:hAnsi="標楷體"/>
                <w:color w:val="000000"/>
                <w:sz w:val="28"/>
                <w:szCs w:val="28"/>
              </w:rPr>
            </w:pPr>
            <w:r w:rsidRPr="000F1BE6">
              <w:rPr>
                <w:rFonts w:ascii="標楷體" w:eastAsia="標楷體" w:hAnsi="標楷體" w:hint="eastAsia"/>
                <w:color w:val="000000"/>
                <w:sz w:val="28"/>
                <w:szCs w:val="28"/>
              </w:rPr>
              <w:t>學校衛生法第二十三</w:t>
            </w:r>
            <w:proofErr w:type="gramStart"/>
            <w:r w:rsidRPr="000F1BE6">
              <w:rPr>
                <w:rFonts w:ascii="標楷體" w:eastAsia="標楷體" w:hAnsi="標楷體" w:hint="eastAsia"/>
                <w:color w:val="000000"/>
                <w:sz w:val="28"/>
                <w:szCs w:val="28"/>
              </w:rPr>
              <w:t>條</w:t>
            </w:r>
            <w:proofErr w:type="gramEnd"/>
            <w:r w:rsidRPr="000F1BE6">
              <w:rPr>
                <w:rFonts w:ascii="標楷體" w:eastAsia="標楷體" w:hAnsi="標楷體" w:hint="eastAsia"/>
                <w:color w:val="000000"/>
                <w:sz w:val="28"/>
                <w:szCs w:val="28"/>
              </w:rPr>
              <w:t>條文修正草案</w:t>
            </w:r>
          </w:p>
          <w:p w14:paraId="22319AD0" w14:textId="77777777" w:rsidR="005247D7" w:rsidRPr="000F1BE6" w:rsidRDefault="005247D7" w:rsidP="005247D7">
            <w:pPr>
              <w:spacing w:line="400" w:lineRule="exact"/>
              <w:jc w:val="both"/>
              <w:rPr>
                <w:rFonts w:ascii="標楷體" w:eastAsia="標楷體" w:hAnsi="標楷體"/>
                <w:color w:val="000000"/>
                <w:sz w:val="28"/>
                <w:szCs w:val="28"/>
              </w:rPr>
            </w:pPr>
            <w:r w:rsidRPr="000F1BE6">
              <w:rPr>
                <w:rFonts w:ascii="標楷體" w:eastAsia="標楷體" w:hAnsi="標楷體" w:hint="eastAsia"/>
                <w:color w:val="000000"/>
                <w:sz w:val="28"/>
                <w:szCs w:val="28"/>
              </w:rPr>
              <w:t>(委員洪孟楷等27人)</w:t>
            </w:r>
          </w:p>
        </w:tc>
        <w:tc>
          <w:tcPr>
            <w:tcW w:w="823" w:type="pct"/>
            <w:tcBorders>
              <w:top w:val="single" w:sz="4" w:space="0" w:color="auto"/>
              <w:left w:val="single" w:sz="4" w:space="0" w:color="auto"/>
              <w:bottom w:val="single" w:sz="4" w:space="0" w:color="auto"/>
              <w:right w:val="single" w:sz="4" w:space="0" w:color="auto"/>
            </w:tcBorders>
          </w:tcPr>
          <w:p w14:paraId="640CD695" w14:textId="77777777" w:rsidR="005247D7" w:rsidRPr="000F1BE6" w:rsidRDefault="005247D7" w:rsidP="005247D7">
            <w:pPr>
              <w:spacing w:line="400" w:lineRule="exact"/>
              <w:jc w:val="both"/>
              <w:rPr>
                <w:rFonts w:ascii="標楷體" w:eastAsia="標楷體" w:hAnsi="標楷體"/>
                <w:color w:val="000000"/>
                <w:sz w:val="28"/>
                <w:szCs w:val="28"/>
              </w:rPr>
            </w:pPr>
            <w:r w:rsidRPr="000F1BE6">
              <w:rPr>
                <w:rFonts w:ascii="標楷體" w:eastAsia="標楷體" w:hAnsi="標楷體"/>
                <w:color w:val="000000"/>
                <w:sz w:val="28"/>
                <w:szCs w:val="28"/>
              </w:rPr>
              <w:t>11-1-6</w:t>
            </w:r>
          </w:p>
          <w:p w14:paraId="5B90F4BC" w14:textId="77777777" w:rsidR="005247D7" w:rsidRPr="000F1BE6" w:rsidRDefault="005247D7" w:rsidP="005247D7">
            <w:pPr>
              <w:spacing w:line="400" w:lineRule="exact"/>
              <w:jc w:val="both"/>
              <w:rPr>
                <w:rFonts w:ascii="標楷體" w:eastAsia="標楷體" w:hAnsi="標楷體"/>
                <w:color w:val="000000"/>
                <w:sz w:val="28"/>
                <w:szCs w:val="28"/>
              </w:rPr>
            </w:pPr>
            <w:r w:rsidRPr="000F1BE6">
              <w:rPr>
                <w:rFonts w:ascii="標楷體" w:eastAsia="標楷體" w:hAnsi="標楷體"/>
                <w:color w:val="000000"/>
                <w:sz w:val="28"/>
                <w:szCs w:val="28"/>
              </w:rPr>
              <w:t>(113.3.22)</w:t>
            </w:r>
          </w:p>
        </w:tc>
        <w:tc>
          <w:tcPr>
            <w:tcW w:w="506" w:type="pct"/>
            <w:tcBorders>
              <w:top w:val="single" w:sz="4" w:space="0" w:color="auto"/>
              <w:left w:val="single" w:sz="4" w:space="0" w:color="auto"/>
              <w:bottom w:val="single" w:sz="4" w:space="0" w:color="auto"/>
              <w:right w:val="single" w:sz="4" w:space="0" w:color="auto"/>
            </w:tcBorders>
          </w:tcPr>
          <w:p w14:paraId="6309ABA2" w14:textId="77777777" w:rsidR="005247D7" w:rsidRPr="000F1BE6"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050A4FCE" w14:textId="77777777" w:rsidR="005247D7" w:rsidRPr="000F1BE6" w:rsidRDefault="005247D7" w:rsidP="005247D7">
            <w:pPr>
              <w:spacing w:line="400" w:lineRule="exact"/>
              <w:ind w:left="280" w:hangingChars="100" w:hanging="280"/>
              <w:jc w:val="both"/>
              <w:rPr>
                <w:rFonts w:ascii="標楷體" w:eastAsia="標楷體" w:hAnsi="標楷體"/>
                <w:color w:val="000000"/>
                <w:sz w:val="28"/>
                <w:szCs w:val="28"/>
              </w:rPr>
            </w:pPr>
            <w:r w:rsidRPr="000F1BE6">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77A43F2A" w14:textId="77777777" w:rsidR="005247D7" w:rsidRPr="000F1BE6" w:rsidRDefault="005247D7" w:rsidP="005247D7">
            <w:pPr>
              <w:spacing w:line="400" w:lineRule="exact"/>
              <w:jc w:val="both"/>
              <w:rPr>
                <w:rFonts w:ascii="標楷體" w:eastAsia="標楷體" w:hAnsi="標楷體"/>
                <w:color w:val="000000"/>
                <w:sz w:val="28"/>
                <w:szCs w:val="28"/>
              </w:rPr>
            </w:pPr>
            <w:r w:rsidRPr="000F1BE6">
              <w:rPr>
                <w:rFonts w:ascii="標楷體" w:eastAsia="標楷體" w:hAnsi="標楷體" w:hint="eastAsia"/>
                <w:color w:val="000000"/>
                <w:sz w:val="28"/>
                <w:szCs w:val="28"/>
              </w:rPr>
              <w:t>為預防瘦肉精肉品進入校園，確保學童膳食品質安全、營造友善育兒環境。(</w:t>
            </w:r>
            <w:r w:rsidRPr="000F1BE6">
              <w:rPr>
                <w:rFonts w:ascii="標楷體" w:eastAsia="標楷體" w:hAnsi="標楷體"/>
                <w:color w:val="000000"/>
                <w:sz w:val="28"/>
                <w:szCs w:val="28"/>
              </w:rPr>
              <w:t>1</w:t>
            </w:r>
            <w:r w:rsidRPr="000F1BE6">
              <w:rPr>
                <w:rFonts w:ascii="標楷體" w:eastAsia="標楷體" w:hAnsi="標楷體" w:hint="eastAsia"/>
                <w:color w:val="000000"/>
                <w:sz w:val="28"/>
                <w:szCs w:val="28"/>
              </w:rPr>
              <w:t>條)</w:t>
            </w:r>
          </w:p>
        </w:tc>
      </w:tr>
      <w:tr w:rsidR="005247D7" w:rsidRPr="00704498" w14:paraId="39561FF6"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011D1DA8"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5507659C" w14:textId="77777777" w:rsidR="005247D7" w:rsidRPr="00B54453" w:rsidRDefault="005247D7" w:rsidP="005247D7">
            <w:pPr>
              <w:spacing w:line="400" w:lineRule="exact"/>
              <w:jc w:val="both"/>
              <w:rPr>
                <w:rFonts w:ascii="標楷體" w:eastAsia="標楷體" w:hAnsi="標楷體"/>
                <w:color w:val="000000"/>
                <w:sz w:val="28"/>
                <w:szCs w:val="28"/>
              </w:rPr>
            </w:pPr>
            <w:r w:rsidRPr="00B54453">
              <w:rPr>
                <w:rFonts w:ascii="標楷體" w:eastAsia="標楷體" w:hAnsi="標楷體" w:hint="eastAsia"/>
                <w:color w:val="000000"/>
                <w:sz w:val="28"/>
                <w:szCs w:val="28"/>
              </w:rPr>
              <w:t>學校衛生法第六</w:t>
            </w:r>
            <w:proofErr w:type="gramStart"/>
            <w:r w:rsidRPr="00B54453">
              <w:rPr>
                <w:rFonts w:ascii="標楷體" w:eastAsia="標楷體" w:hAnsi="標楷體" w:hint="eastAsia"/>
                <w:color w:val="000000"/>
                <w:sz w:val="28"/>
                <w:szCs w:val="28"/>
              </w:rPr>
              <w:t>條</w:t>
            </w:r>
            <w:proofErr w:type="gramEnd"/>
            <w:r w:rsidRPr="00B54453">
              <w:rPr>
                <w:rFonts w:ascii="標楷體" w:eastAsia="標楷體" w:hAnsi="標楷體" w:hint="eastAsia"/>
                <w:color w:val="000000"/>
                <w:sz w:val="28"/>
                <w:szCs w:val="28"/>
              </w:rPr>
              <w:t>條文修正草案</w:t>
            </w:r>
          </w:p>
          <w:p w14:paraId="17D1F8A1" w14:textId="77777777" w:rsidR="005247D7" w:rsidRPr="00B54453" w:rsidRDefault="005247D7" w:rsidP="005247D7">
            <w:pPr>
              <w:spacing w:line="400" w:lineRule="exact"/>
              <w:jc w:val="both"/>
              <w:rPr>
                <w:rFonts w:ascii="標楷體" w:eastAsia="標楷體" w:hAnsi="標楷體"/>
                <w:color w:val="000000"/>
                <w:sz w:val="28"/>
                <w:szCs w:val="28"/>
              </w:rPr>
            </w:pPr>
            <w:r w:rsidRPr="00B54453">
              <w:rPr>
                <w:rFonts w:ascii="標楷體" w:eastAsia="標楷體" w:hAnsi="標楷體" w:hint="eastAsia"/>
                <w:color w:val="000000"/>
                <w:sz w:val="28"/>
                <w:szCs w:val="28"/>
              </w:rPr>
              <w:t>(委員黃捷等17人</w:t>
            </w:r>
            <w:r w:rsidRPr="00B54453">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6D3BE717" w14:textId="77777777" w:rsidR="005247D7" w:rsidRPr="00B54453" w:rsidRDefault="005247D7" w:rsidP="005247D7">
            <w:pPr>
              <w:spacing w:line="400" w:lineRule="exact"/>
              <w:jc w:val="both"/>
              <w:rPr>
                <w:rFonts w:ascii="標楷體" w:eastAsia="標楷體" w:hAnsi="標楷體"/>
                <w:color w:val="000000"/>
                <w:sz w:val="28"/>
                <w:szCs w:val="28"/>
              </w:rPr>
            </w:pPr>
            <w:r w:rsidRPr="00B54453">
              <w:rPr>
                <w:rFonts w:ascii="標楷體" w:eastAsia="標楷體" w:hAnsi="標楷體"/>
                <w:color w:val="000000"/>
                <w:sz w:val="28"/>
                <w:szCs w:val="28"/>
              </w:rPr>
              <w:t>11-1-7</w:t>
            </w:r>
          </w:p>
          <w:p w14:paraId="2E1D5CCF" w14:textId="77777777" w:rsidR="005247D7" w:rsidRPr="00B54453" w:rsidRDefault="005247D7" w:rsidP="005247D7">
            <w:pPr>
              <w:spacing w:line="400" w:lineRule="exact"/>
              <w:jc w:val="both"/>
              <w:rPr>
                <w:rFonts w:ascii="標楷體" w:eastAsia="標楷體" w:hAnsi="標楷體"/>
                <w:color w:val="000000"/>
                <w:sz w:val="28"/>
                <w:szCs w:val="28"/>
              </w:rPr>
            </w:pPr>
            <w:r w:rsidRPr="00B54453">
              <w:rPr>
                <w:rFonts w:ascii="標楷體" w:eastAsia="標楷體" w:hAnsi="標楷體"/>
                <w:color w:val="000000"/>
                <w:sz w:val="28"/>
                <w:szCs w:val="28"/>
              </w:rPr>
              <w:t>(113.3.29)</w:t>
            </w:r>
          </w:p>
        </w:tc>
        <w:tc>
          <w:tcPr>
            <w:tcW w:w="506" w:type="pct"/>
            <w:tcBorders>
              <w:top w:val="single" w:sz="4" w:space="0" w:color="auto"/>
              <w:left w:val="single" w:sz="4" w:space="0" w:color="auto"/>
              <w:bottom w:val="single" w:sz="4" w:space="0" w:color="auto"/>
              <w:right w:val="single" w:sz="4" w:space="0" w:color="auto"/>
            </w:tcBorders>
          </w:tcPr>
          <w:p w14:paraId="377E49FD" w14:textId="77777777" w:rsidR="005247D7" w:rsidRPr="00B54453"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02E9521F" w14:textId="77777777" w:rsidR="005247D7" w:rsidRPr="00B54453" w:rsidRDefault="005247D7" w:rsidP="005247D7">
            <w:pPr>
              <w:spacing w:line="400" w:lineRule="exact"/>
              <w:ind w:left="280" w:hangingChars="100" w:hanging="280"/>
              <w:jc w:val="both"/>
              <w:rPr>
                <w:rFonts w:ascii="標楷體" w:eastAsia="標楷體" w:hAnsi="標楷體"/>
                <w:color w:val="000000"/>
                <w:sz w:val="28"/>
                <w:szCs w:val="28"/>
              </w:rPr>
            </w:pPr>
            <w:r w:rsidRPr="00B54453">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4C000F41" w14:textId="77777777" w:rsidR="005247D7" w:rsidRPr="00B54453" w:rsidRDefault="005247D7" w:rsidP="00E302DD">
            <w:pPr>
              <w:spacing w:line="400" w:lineRule="exact"/>
              <w:jc w:val="both"/>
              <w:rPr>
                <w:rFonts w:ascii="標楷體" w:eastAsia="標楷體" w:hAnsi="標楷體"/>
                <w:color w:val="000000"/>
                <w:sz w:val="28"/>
                <w:szCs w:val="28"/>
              </w:rPr>
            </w:pPr>
            <w:r w:rsidRPr="00B54453">
              <w:rPr>
                <w:rFonts w:ascii="標楷體" w:eastAsia="標楷體" w:hAnsi="標楷體" w:hint="eastAsia"/>
                <w:color w:val="000000"/>
                <w:sz w:val="28"/>
                <w:szCs w:val="28"/>
              </w:rPr>
              <w:t>為保障有月經學生之健康權、減輕購買生理用品的財務負擔，以符合台灣性別平等政策綱領及 CEDAW公約之精神。(</w:t>
            </w:r>
            <w:r w:rsidRPr="00B54453">
              <w:rPr>
                <w:rFonts w:ascii="標楷體" w:eastAsia="標楷體" w:hAnsi="標楷體"/>
                <w:color w:val="000000"/>
                <w:sz w:val="28"/>
                <w:szCs w:val="28"/>
              </w:rPr>
              <w:t>1</w:t>
            </w:r>
            <w:r w:rsidRPr="00B54453">
              <w:rPr>
                <w:rFonts w:ascii="標楷體" w:eastAsia="標楷體" w:hAnsi="標楷體" w:hint="eastAsia"/>
                <w:color w:val="000000"/>
                <w:sz w:val="28"/>
                <w:szCs w:val="28"/>
              </w:rPr>
              <w:t>條)</w:t>
            </w:r>
          </w:p>
        </w:tc>
      </w:tr>
      <w:tr w:rsidR="005247D7" w:rsidRPr="00704498" w14:paraId="4C241FB1"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3814E7B3"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150994DF" w14:textId="77777777" w:rsidR="005247D7" w:rsidRPr="00B54453" w:rsidRDefault="005247D7" w:rsidP="005247D7">
            <w:pPr>
              <w:spacing w:line="400" w:lineRule="exact"/>
              <w:jc w:val="both"/>
              <w:rPr>
                <w:rFonts w:ascii="標楷體" w:eastAsia="標楷體" w:hAnsi="標楷體"/>
                <w:color w:val="000000"/>
                <w:sz w:val="28"/>
                <w:szCs w:val="28"/>
              </w:rPr>
            </w:pPr>
            <w:r w:rsidRPr="00B54453">
              <w:rPr>
                <w:rFonts w:ascii="標楷體" w:eastAsia="標楷體" w:hAnsi="標楷體" w:hint="eastAsia"/>
                <w:color w:val="000000"/>
                <w:sz w:val="28"/>
                <w:szCs w:val="28"/>
              </w:rPr>
              <w:t>學校衛生法第六</w:t>
            </w:r>
            <w:proofErr w:type="gramStart"/>
            <w:r w:rsidRPr="00B54453">
              <w:rPr>
                <w:rFonts w:ascii="標楷體" w:eastAsia="標楷體" w:hAnsi="標楷體" w:hint="eastAsia"/>
                <w:color w:val="000000"/>
                <w:sz w:val="28"/>
                <w:szCs w:val="28"/>
              </w:rPr>
              <w:t>條</w:t>
            </w:r>
            <w:proofErr w:type="gramEnd"/>
            <w:r w:rsidRPr="00B54453">
              <w:rPr>
                <w:rFonts w:ascii="標楷體" w:eastAsia="標楷體" w:hAnsi="標楷體" w:hint="eastAsia"/>
                <w:color w:val="000000"/>
                <w:sz w:val="28"/>
                <w:szCs w:val="28"/>
              </w:rPr>
              <w:t>條文修正草案</w:t>
            </w:r>
          </w:p>
          <w:p w14:paraId="2BA0F67F" w14:textId="77777777" w:rsidR="005247D7" w:rsidRPr="00B54453" w:rsidRDefault="005247D7" w:rsidP="005247D7">
            <w:pPr>
              <w:spacing w:line="400" w:lineRule="exact"/>
              <w:jc w:val="both"/>
              <w:rPr>
                <w:rFonts w:ascii="標楷體" w:eastAsia="標楷體" w:hAnsi="標楷體"/>
                <w:color w:val="000000"/>
                <w:sz w:val="28"/>
                <w:szCs w:val="28"/>
              </w:rPr>
            </w:pPr>
            <w:r w:rsidRPr="00B54453">
              <w:rPr>
                <w:rFonts w:ascii="標楷體" w:eastAsia="標楷體" w:hAnsi="標楷體" w:hint="eastAsia"/>
                <w:color w:val="000000"/>
                <w:sz w:val="28"/>
                <w:szCs w:val="28"/>
              </w:rPr>
              <w:t>(委員莊瑞雄等21人</w:t>
            </w:r>
            <w:r w:rsidRPr="00B54453">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591D248D" w14:textId="77777777" w:rsidR="005247D7" w:rsidRPr="00B54453" w:rsidRDefault="005247D7" w:rsidP="005247D7">
            <w:pPr>
              <w:spacing w:line="400" w:lineRule="exact"/>
              <w:jc w:val="both"/>
              <w:rPr>
                <w:rFonts w:ascii="標楷體" w:eastAsia="標楷體" w:hAnsi="標楷體"/>
                <w:color w:val="000000"/>
                <w:sz w:val="28"/>
                <w:szCs w:val="28"/>
              </w:rPr>
            </w:pPr>
            <w:r w:rsidRPr="00B54453">
              <w:rPr>
                <w:rFonts w:ascii="標楷體" w:eastAsia="標楷體" w:hAnsi="標楷體"/>
                <w:color w:val="000000"/>
                <w:sz w:val="28"/>
                <w:szCs w:val="28"/>
              </w:rPr>
              <w:t>11-1-7</w:t>
            </w:r>
          </w:p>
          <w:p w14:paraId="4E101AD3" w14:textId="77777777" w:rsidR="005247D7" w:rsidRPr="00B54453" w:rsidRDefault="005247D7" w:rsidP="005247D7">
            <w:pPr>
              <w:spacing w:line="400" w:lineRule="exact"/>
              <w:jc w:val="both"/>
              <w:rPr>
                <w:rFonts w:ascii="標楷體" w:eastAsia="標楷體" w:hAnsi="標楷體"/>
                <w:color w:val="000000"/>
                <w:sz w:val="28"/>
                <w:szCs w:val="28"/>
              </w:rPr>
            </w:pPr>
            <w:r w:rsidRPr="00B54453">
              <w:rPr>
                <w:rFonts w:ascii="標楷體" w:eastAsia="標楷體" w:hAnsi="標楷體"/>
                <w:color w:val="000000"/>
                <w:sz w:val="28"/>
                <w:szCs w:val="28"/>
              </w:rPr>
              <w:t>(113.3.29)</w:t>
            </w:r>
          </w:p>
        </w:tc>
        <w:tc>
          <w:tcPr>
            <w:tcW w:w="506" w:type="pct"/>
            <w:tcBorders>
              <w:top w:val="single" w:sz="4" w:space="0" w:color="auto"/>
              <w:left w:val="single" w:sz="4" w:space="0" w:color="auto"/>
              <w:bottom w:val="single" w:sz="4" w:space="0" w:color="auto"/>
              <w:right w:val="single" w:sz="4" w:space="0" w:color="auto"/>
            </w:tcBorders>
          </w:tcPr>
          <w:p w14:paraId="5AE1F62E" w14:textId="77777777" w:rsidR="005247D7" w:rsidRPr="00B54453"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29AE2146" w14:textId="77777777" w:rsidR="005247D7" w:rsidRPr="00B54453" w:rsidRDefault="005247D7" w:rsidP="005247D7">
            <w:pPr>
              <w:spacing w:line="400" w:lineRule="exact"/>
              <w:ind w:left="280" w:hangingChars="100" w:hanging="280"/>
              <w:jc w:val="both"/>
              <w:rPr>
                <w:rFonts w:ascii="標楷體" w:eastAsia="標楷體" w:hAnsi="標楷體"/>
                <w:color w:val="000000"/>
                <w:sz w:val="28"/>
                <w:szCs w:val="28"/>
              </w:rPr>
            </w:pPr>
            <w:r w:rsidRPr="00B54453">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183F36C0" w14:textId="77777777" w:rsidR="005247D7" w:rsidRPr="00B54453" w:rsidRDefault="005247D7" w:rsidP="005247D7">
            <w:pPr>
              <w:spacing w:line="400" w:lineRule="exact"/>
              <w:jc w:val="both"/>
              <w:rPr>
                <w:rFonts w:ascii="標楷體" w:eastAsia="標楷體" w:hAnsi="標楷體"/>
                <w:color w:val="000000"/>
                <w:sz w:val="28"/>
                <w:szCs w:val="28"/>
              </w:rPr>
            </w:pPr>
            <w:r w:rsidRPr="00B54453">
              <w:rPr>
                <w:rFonts w:ascii="標楷體" w:eastAsia="標楷體" w:hAnsi="標楷體" w:hint="eastAsia"/>
                <w:color w:val="000000"/>
                <w:sz w:val="28"/>
                <w:szCs w:val="28"/>
              </w:rPr>
              <w:t>又因我國教育部將於各級學校提供免費生理用品，</w:t>
            </w:r>
            <w:proofErr w:type="gramStart"/>
            <w:r w:rsidRPr="00B54453">
              <w:rPr>
                <w:rFonts w:ascii="標楷體" w:eastAsia="標楷體" w:hAnsi="標楷體" w:hint="eastAsia"/>
                <w:color w:val="000000"/>
                <w:sz w:val="28"/>
                <w:szCs w:val="28"/>
              </w:rPr>
              <w:t>爰</w:t>
            </w:r>
            <w:proofErr w:type="gramEnd"/>
            <w:r w:rsidRPr="00B54453">
              <w:rPr>
                <w:rFonts w:ascii="標楷體" w:eastAsia="標楷體" w:hAnsi="標楷體" w:hint="eastAsia"/>
                <w:color w:val="000000"/>
                <w:sz w:val="28"/>
                <w:szCs w:val="28"/>
              </w:rPr>
              <w:t>擬具「學校衛生法第六</w:t>
            </w:r>
            <w:proofErr w:type="gramStart"/>
            <w:r w:rsidRPr="00B54453">
              <w:rPr>
                <w:rFonts w:ascii="標楷體" w:eastAsia="標楷體" w:hAnsi="標楷體" w:hint="eastAsia"/>
                <w:color w:val="000000"/>
                <w:sz w:val="28"/>
                <w:szCs w:val="28"/>
              </w:rPr>
              <w:t>條</w:t>
            </w:r>
            <w:proofErr w:type="gramEnd"/>
            <w:r w:rsidRPr="00B54453">
              <w:rPr>
                <w:rFonts w:ascii="標楷體" w:eastAsia="標楷體" w:hAnsi="標楷體" w:hint="eastAsia"/>
                <w:color w:val="000000"/>
                <w:sz w:val="28"/>
                <w:szCs w:val="28"/>
              </w:rPr>
              <w:t>條文修正草案」，</w:t>
            </w:r>
            <w:proofErr w:type="gramStart"/>
            <w:r w:rsidRPr="00B54453">
              <w:rPr>
                <w:rFonts w:ascii="標楷體" w:eastAsia="標楷體" w:hAnsi="標楷體" w:hint="eastAsia"/>
                <w:color w:val="000000"/>
                <w:sz w:val="28"/>
                <w:szCs w:val="28"/>
              </w:rPr>
              <w:t>俾</w:t>
            </w:r>
            <w:proofErr w:type="gramEnd"/>
            <w:r w:rsidRPr="00B54453">
              <w:rPr>
                <w:rFonts w:ascii="標楷體" w:eastAsia="標楷體" w:hAnsi="標楷體" w:hint="eastAsia"/>
                <w:color w:val="000000"/>
                <w:sz w:val="28"/>
                <w:szCs w:val="28"/>
              </w:rPr>
              <w:t>課予各級主管機關備置生理用品之法源依據。(</w:t>
            </w:r>
            <w:r w:rsidRPr="00B54453">
              <w:rPr>
                <w:rFonts w:ascii="標楷體" w:eastAsia="標楷體" w:hAnsi="標楷體"/>
                <w:color w:val="000000"/>
                <w:sz w:val="28"/>
                <w:szCs w:val="28"/>
              </w:rPr>
              <w:t>1</w:t>
            </w:r>
            <w:r w:rsidRPr="00B54453">
              <w:rPr>
                <w:rFonts w:ascii="標楷體" w:eastAsia="標楷體" w:hAnsi="標楷體" w:hint="eastAsia"/>
                <w:color w:val="000000"/>
                <w:sz w:val="28"/>
                <w:szCs w:val="28"/>
              </w:rPr>
              <w:t>條)</w:t>
            </w:r>
          </w:p>
        </w:tc>
      </w:tr>
      <w:tr w:rsidR="005247D7" w:rsidRPr="00704498" w14:paraId="728B5DB7"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20E0AF21"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66AB590E" w14:textId="77777777" w:rsidR="005247D7"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hint="eastAsia"/>
                <w:color w:val="000000"/>
                <w:sz w:val="28"/>
                <w:szCs w:val="28"/>
              </w:rPr>
              <w:t>學校衛生法第六</w:t>
            </w:r>
            <w:proofErr w:type="gramStart"/>
            <w:r w:rsidRPr="00AF613A">
              <w:rPr>
                <w:rFonts w:ascii="標楷體" w:eastAsia="標楷體" w:hAnsi="標楷體" w:hint="eastAsia"/>
                <w:color w:val="000000"/>
                <w:sz w:val="28"/>
                <w:szCs w:val="28"/>
              </w:rPr>
              <w:t>條</w:t>
            </w:r>
            <w:proofErr w:type="gramEnd"/>
            <w:r w:rsidRPr="00AF613A">
              <w:rPr>
                <w:rFonts w:ascii="標楷體" w:eastAsia="標楷體" w:hAnsi="標楷體" w:hint="eastAsia"/>
                <w:color w:val="000000"/>
                <w:sz w:val="28"/>
                <w:szCs w:val="28"/>
              </w:rPr>
              <w:t>條文修正草案</w:t>
            </w:r>
          </w:p>
          <w:p w14:paraId="568466A5"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hint="eastAsia"/>
                <w:color w:val="000000"/>
                <w:sz w:val="28"/>
                <w:szCs w:val="28"/>
              </w:rPr>
              <w:lastRenderedPageBreak/>
              <w:t>(委員洪孟楷等16人</w:t>
            </w:r>
            <w:r w:rsidRPr="00AF613A">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3062ABBF"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color w:val="000000"/>
                <w:sz w:val="28"/>
                <w:szCs w:val="28"/>
              </w:rPr>
              <w:lastRenderedPageBreak/>
              <w:t>11-1-10</w:t>
            </w:r>
          </w:p>
          <w:p w14:paraId="54639620"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color w:val="000000"/>
                <w:sz w:val="28"/>
                <w:szCs w:val="28"/>
              </w:rPr>
              <w:t>(113.4.19)</w:t>
            </w:r>
          </w:p>
        </w:tc>
        <w:tc>
          <w:tcPr>
            <w:tcW w:w="506" w:type="pct"/>
            <w:tcBorders>
              <w:top w:val="single" w:sz="4" w:space="0" w:color="auto"/>
              <w:left w:val="single" w:sz="4" w:space="0" w:color="auto"/>
              <w:bottom w:val="single" w:sz="4" w:space="0" w:color="auto"/>
              <w:right w:val="single" w:sz="4" w:space="0" w:color="auto"/>
            </w:tcBorders>
          </w:tcPr>
          <w:p w14:paraId="0B833E5E" w14:textId="77777777" w:rsidR="005247D7" w:rsidRPr="00AF613A"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44FC4F79" w14:textId="77777777" w:rsidR="005247D7" w:rsidRPr="00AF613A" w:rsidRDefault="005247D7" w:rsidP="005247D7">
            <w:pPr>
              <w:spacing w:line="400" w:lineRule="exact"/>
              <w:ind w:left="280" w:hangingChars="100" w:hanging="280"/>
              <w:jc w:val="both"/>
              <w:rPr>
                <w:rFonts w:ascii="標楷體" w:eastAsia="標楷體" w:hAnsi="標楷體"/>
                <w:color w:val="000000"/>
                <w:sz w:val="28"/>
                <w:szCs w:val="28"/>
              </w:rPr>
            </w:pPr>
            <w:r w:rsidRPr="00AF613A">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1E81BF0F"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hint="eastAsia"/>
                <w:color w:val="000000"/>
                <w:sz w:val="28"/>
                <w:szCs w:val="28"/>
              </w:rPr>
              <w:t>為落實消除對婦女一切形式</w:t>
            </w:r>
            <w:r w:rsidRPr="00AF613A">
              <w:rPr>
                <w:rFonts w:ascii="標楷體" w:eastAsia="標楷體" w:hAnsi="標楷體" w:hint="eastAsia"/>
                <w:color w:val="000000"/>
                <w:sz w:val="28"/>
                <w:szCs w:val="28"/>
              </w:rPr>
              <w:lastRenderedPageBreak/>
              <w:t>歧視公約（CEDAW），逐步推動性別平等與健康公平之公共衛生政策。(</w:t>
            </w:r>
            <w:r w:rsidRPr="00AF613A">
              <w:rPr>
                <w:rFonts w:ascii="標楷體" w:eastAsia="標楷體" w:hAnsi="標楷體"/>
                <w:color w:val="000000"/>
                <w:sz w:val="28"/>
                <w:szCs w:val="28"/>
              </w:rPr>
              <w:t>1</w:t>
            </w:r>
            <w:r w:rsidRPr="00AF613A">
              <w:rPr>
                <w:rFonts w:ascii="標楷體" w:eastAsia="標楷體" w:hAnsi="標楷體" w:hint="eastAsia"/>
                <w:color w:val="000000"/>
                <w:sz w:val="28"/>
                <w:szCs w:val="28"/>
              </w:rPr>
              <w:t>條)</w:t>
            </w:r>
          </w:p>
        </w:tc>
      </w:tr>
      <w:tr w:rsidR="005247D7" w:rsidRPr="00704498" w14:paraId="66856CAF"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67972951"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2D1901BC"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hint="eastAsia"/>
                <w:color w:val="000000"/>
                <w:sz w:val="28"/>
                <w:szCs w:val="28"/>
              </w:rPr>
              <w:t>學校衛生法第六</w:t>
            </w:r>
            <w:proofErr w:type="gramStart"/>
            <w:r w:rsidRPr="00AF613A">
              <w:rPr>
                <w:rFonts w:ascii="標楷體" w:eastAsia="標楷體" w:hAnsi="標楷體" w:hint="eastAsia"/>
                <w:color w:val="000000"/>
                <w:sz w:val="28"/>
                <w:szCs w:val="28"/>
              </w:rPr>
              <w:t>條</w:t>
            </w:r>
            <w:proofErr w:type="gramEnd"/>
            <w:r w:rsidRPr="00AF613A">
              <w:rPr>
                <w:rFonts w:ascii="標楷體" w:eastAsia="標楷體" w:hAnsi="標楷體" w:hint="eastAsia"/>
                <w:color w:val="000000"/>
                <w:sz w:val="28"/>
                <w:szCs w:val="28"/>
              </w:rPr>
              <w:t>條文修正草案</w:t>
            </w:r>
          </w:p>
          <w:p w14:paraId="3364660F"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hint="eastAsia"/>
                <w:color w:val="000000"/>
                <w:sz w:val="28"/>
                <w:szCs w:val="28"/>
              </w:rPr>
              <w:t>(委員郭昱晴等28人</w:t>
            </w:r>
            <w:r w:rsidRPr="00AF613A">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2DAC2258"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color w:val="000000"/>
                <w:sz w:val="28"/>
                <w:szCs w:val="28"/>
              </w:rPr>
              <w:t>11-1-10</w:t>
            </w:r>
          </w:p>
          <w:p w14:paraId="3FAE5C17"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color w:val="000000"/>
                <w:sz w:val="28"/>
                <w:szCs w:val="28"/>
              </w:rPr>
              <w:t>(113.4.19)</w:t>
            </w:r>
          </w:p>
        </w:tc>
        <w:tc>
          <w:tcPr>
            <w:tcW w:w="506" w:type="pct"/>
            <w:tcBorders>
              <w:top w:val="single" w:sz="4" w:space="0" w:color="auto"/>
              <w:left w:val="single" w:sz="4" w:space="0" w:color="auto"/>
              <w:bottom w:val="single" w:sz="4" w:space="0" w:color="auto"/>
              <w:right w:val="single" w:sz="4" w:space="0" w:color="auto"/>
            </w:tcBorders>
          </w:tcPr>
          <w:p w14:paraId="1F0FBB32" w14:textId="77777777" w:rsidR="005247D7" w:rsidRPr="00AF613A"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398D22AA" w14:textId="77777777" w:rsidR="005247D7" w:rsidRPr="00AF613A" w:rsidRDefault="005247D7" w:rsidP="005247D7">
            <w:pPr>
              <w:spacing w:line="400" w:lineRule="exact"/>
              <w:ind w:left="280" w:hangingChars="100" w:hanging="280"/>
              <w:jc w:val="both"/>
              <w:rPr>
                <w:rFonts w:ascii="標楷體" w:eastAsia="標楷體" w:hAnsi="標楷體"/>
                <w:color w:val="000000"/>
                <w:sz w:val="28"/>
                <w:szCs w:val="28"/>
              </w:rPr>
            </w:pPr>
            <w:r w:rsidRPr="00AF613A">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7677A1C1" w14:textId="77777777" w:rsidR="005247D7" w:rsidRPr="00AF613A" w:rsidRDefault="005247D7" w:rsidP="00465AEB">
            <w:pPr>
              <w:spacing w:line="400" w:lineRule="exact"/>
              <w:jc w:val="both"/>
              <w:rPr>
                <w:rFonts w:ascii="標楷體" w:eastAsia="標楷體" w:hAnsi="標楷體"/>
                <w:color w:val="000000"/>
                <w:sz w:val="28"/>
                <w:szCs w:val="28"/>
              </w:rPr>
            </w:pPr>
            <w:r w:rsidRPr="00AF613A">
              <w:rPr>
                <w:rFonts w:ascii="標楷體" w:eastAsia="標楷體" w:hAnsi="標楷體" w:hint="eastAsia"/>
                <w:color w:val="000000"/>
                <w:sz w:val="28"/>
                <w:szCs w:val="28"/>
              </w:rPr>
              <w:t>為落實性別平等並保障女性健康，應減緩及消弭婦女因經濟困頓所產生之月經貧窮。(</w:t>
            </w:r>
            <w:r w:rsidRPr="00AF613A">
              <w:rPr>
                <w:rFonts w:ascii="標楷體" w:eastAsia="標楷體" w:hAnsi="標楷體"/>
                <w:color w:val="000000"/>
                <w:sz w:val="28"/>
                <w:szCs w:val="28"/>
              </w:rPr>
              <w:t>1</w:t>
            </w:r>
            <w:r w:rsidRPr="00AF613A">
              <w:rPr>
                <w:rFonts w:ascii="標楷體" w:eastAsia="標楷體" w:hAnsi="標楷體" w:hint="eastAsia"/>
                <w:color w:val="000000"/>
                <w:sz w:val="28"/>
                <w:szCs w:val="28"/>
              </w:rPr>
              <w:t>條)</w:t>
            </w:r>
          </w:p>
        </w:tc>
      </w:tr>
      <w:tr w:rsidR="005247D7" w:rsidRPr="00704498" w14:paraId="4DABAA7D"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27A77448"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5E24A78D" w14:textId="77777777" w:rsidR="005247D7" w:rsidRPr="007E01B3" w:rsidRDefault="005247D7" w:rsidP="005247D7">
            <w:pPr>
              <w:spacing w:line="400" w:lineRule="exact"/>
              <w:jc w:val="both"/>
              <w:rPr>
                <w:rFonts w:ascii="標楷體" w:eastAsia="標楷體" w:hAnsi="標楷體"/>
                <w:color w:val="000000"/>
                <w:sz w:val="28"/>
                <w:szCs w:val="28"/>
              </w:rPr>
            </w:pPr>
            <w:r w:rsidRPr="007E01B3">
              <w:rPr>
                <w:rFonts w:ascii="標楷體" w:eastAsia="標楷體" w:hAnsi="標楷體" w:hint="eastAsia"/>
                <w:color w:val="000000"/>
                <w:sz w:val="28"/>
                <w:szCs w:val="28"/>
              </w:rPr>
              <w:t>學校衛生法第二十三條及第二十三條之三條文修正草案</w:t>
            </w:r>
          </w:p>
          <w:p w14:paraId="3F3CAB4F" w14:textId="77777777" w:rsidR="005247D7" w:rsidRPr="007E01B3" w:rsidRDefault="005247D7" w:rsidP="005247D7">
            <w:pPr>
              <w:spacing w:line="400" w:lineRule="exact"/>
              <w:jc w:val="both"/>
              <w:rPr>
                <w:rFonts w:ascii="標楷體" w:eastAsia="標楷體" w:hAnsi="標楷體"/>
                <w:color w:val="000000"/>
                <w:sz w:val="28"/>
                <w:szCs w:val="28"/>
              </w:rPr>
            </w:pPr>
            <w:r w:rsidRPr="007E01B3">
              <w:rPr>
                <w:rFonts w:ascii="標楷體" w:eastAsia="標楷體" w:hAnsi="標楷體" w:hint="eastAsia"/>
                <w:color w:val="000000"/>
                <w:sz w:val="28"/>
                <w:szCs w:val="28"/>
              </w:rPr>
              <w:t>(委員鄭正鈐等16人</w:t>
            </w:r>
            <w:r w:rsidRPr="007E01B3">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1584BC6F" w14:textId="77777777" w:rsidR="005247D7" w:rsidRPr="007E01B3" w:rsidRDefault="005247D7" w:rsidP="005247D7">
            <w:pPr>
              <w:spacing w:line="400" w:lineRule="exact"/>
              <w:jc w:val="both"/>
              <w:rPr>
                <w:rFonts w:ascii="標楷體" w:eastAsia="標楷體" w:hAnsi="標楷體"/>
                <w:color w:val="000000"/>
                <w:sz w:val="28"/>
                <w:szCs w:val="28"/>
              </w:rPr>
            </w:pPr>
            <w:r w:rsidRPr="007E01B3">
              <w:rPr>
                <w:rFonts w:ascii="標楷體" w:eastAsia="標楷體" w:hAnsi="標楷體"/>
                <w:color w:val="000000"/>
                <w:sz w:val="28"/>
                <w:szCs w:val="28"/>
              </w:rPr>
              <w:t>11-1-13</w:t>
            </w:r>
          </w:p>
          <w:p w14:paraId="203DB3C9" w14:textId="77777777" w:rsidR="005247D7" w:rsidRPr="007E01B3" w:rsidRDefault="005247D7" w:rsidP="005247D7">
            <w:pPr>
              <w:spacing w:line="400" w:lineRule="exact"/>
              <w:jc w:val="both"/>
              <w:rPr>
                <w:rFonts w:ascii="標楷體" w:eastAsia="標楷體" w:hAnsi="標楷體"/>
                <w:color w:val="000000"/>
                <w:sz w:val="28"/>
                <w:szCs w:val="28"/>
              </w:rPr>
            </w:pPr>
            <w:r w:rsidRPr="007E01B3">
              <w:rPr>
                <w:rFonts w:ascii="標楷體" w:eastAsia="標楷體" w:hAnsi="標楷體"/>
                <w:color w:val="000000"/>
                <w:sz w:val="28"/>
                <w:szCs w:val="28"/>
              </w:rPr>
              <w:t>(113.5.10)</w:t>
            </w:r>
          </w:p>
        </w:tc>
        <w:tc>
          <w:tcPr>
            <w:tcW w:w="506" w:type="pct"/>
            <w:tcBorders>
              <w:top w:val="single" w:sz="4" w:space="0" w:color="auto"/>
              <w:left w:val="single" w:sz="4" w:space="0" w:color="auto"/>
              <w:bottom w:val="single" w:sz="4" w:space="0" w:color="auto"/>
              <w:right w:val="single" w:sz="4" w:space="0" w:color="auto"/>
            </w:tcBorders>
          </w:tcPr>
          <w:p w14:paraId="7A26E81A" w14:textId="77777777" w:rsidR="005247D7" w:rsidRPr="007E01B3"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41A33597" w14:textId="77777777" w:rsidR="005247D7" w:rsidRPr="007E01B3" w:rsidRDefault="005247D7" w:rsidP="005247D7">
            <w:pPr>
              <w:spacing w:line="400" w:lineRule="exact"/>
              <w:ind w:left="280" w:hangingChars="100" w:hanging="280"/>
              <w:jc w:val="both"/>
              <w:rPr>
                <w:rFonts w:ascii="標楷體" w:eastAsia="標楷體" w:hAnsi="標楷體"/>
                <w:color w:val="000000"/>
                <w:sz w:val="28"/>
                <w:szCs w:val="28"/>
              </w:rPr>
            </w:pPr>
            <w:r w:rsidRPr="007E01B3">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2D4BBD58" w14:textId="77777777" w:rsidR="005247D7" w:rsidRPr="007E01B3" w:rsidRDefault="005247D7" w:rsidP="005247D7">
            <w:pPr>
              <w:spacing w:line="400" w:lineRule="exact"/>
              <w:jc w:val="both"/>
              <w:rPr>
                <w:rFonts w:ascii="標楷體" w:eastAsia="標楷體" w:hAnsi="標楷體"/>
                <w:color w:val="000000"/>
                <w:sz w:val="28"/>
                <w:szCs w:val="28"/>
              </w:rPr>
            </w:pPr>
            <w:r w:rsidRPr="007E01B3">
              <w:rPr>
                <w:rFonts w:ascii="標楷體" w:eastAsia="標楷體" w:hAnsi="標楷體" w:hint="eastAsia"/>
                <w:color w:val="000000"/>
                <w:sz w:val="28"/>
                <w:szCs w:val="28"/>
              </w:rPr>
              <w:t>避免使用含有瘦肉精之食品及其加工品，讓學生遠離食安風險。(</w:t>
            </w:r>
            <w:r w:rsidRPr="007E01B3">
              <w:rPr>
                <w:rFonts w:ascii="標楷體" w:eastAsia="標楷體" w:hAnsi="標楷體"/>
                <w:color w:val="000000"/>
                <w:sz w:val="28"/>
                <w:szCs w:val="28"/>
              </w:rPr>
              <w:t>2</w:t>
            </w:r>
            <w:r w:rsidRPr="007E01B3">
              <w:rPr>
                <w:rFonts w:ascii="標楷體" w:eastAsia="標楷體" w:hAnsi="標楷體" w:hint="eastAsia"/>
                <w:color w:val="000000"/>
                <w:sz w:val="28"/>
                <w:szCs w:val="28"/>
              </w:rPr>
              <w:t>條)</w:t>
            </w:r>
          </w:p>
        </w:tc>
      </w:tr>
      <w:tr w:rsidR="005247D7" w:rsidRPr="00704498" w14:paraId="61F6E2FA"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4DB86F3A"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378FDA8A" w14:textId="77777777" w:rsidR="005247D7" w:rsidRPr="00C55C56" w:rsidRDefault="005247D7" w:rsidP="005247D7">
            <w:pPr>
              <w:spacing w:line="400" w:lineRule="exact"/>
              <w:jc w:val="both"/>
              <w:rPr>
                <w:rFonts w:ascii="標楷體" w:eastAsia="標楷體" w:hAnsi="標楷體"/>
                <w:color w:val="000000"/>
                <w:sz w:val="28"/>
                <w:szCs w:val="28"/>
              </w:rPr>
            </w:pPr>
            <w:r w:rsidRPr="00C55C56">
              <w:rPr>
                <w:rFonts w:ascii="標楷體" w:eastAsia="標楷體" w:hAnsi="標楷體" w:hint="eastAsia"/>
                <w:color w:val="000000"/>
                <w:sz w:val="28"/>
                <w:szCs w:val="28"/>
              </w:rPr>
              <w:t>學校衛生法第六</w:t>
            </w:r>
            <w:proofErr w:type="gramStart"/>
            <w:r w:rsidRPr="00C55C56">
              <w:rPr>
                <w:rFonts w:ascii="標楷體" w:eastAsia="標楷體" w:hAnsi="標楷體" w:hint="eastAsia"/>
                <w:color w:val="000000"/>
                <w:sz w:val="28"/>
                <w:szCs w:val="28"/>
              </w:rPr>
              <w:t>條</w:t>
            </w:r>
            <w:proofErr w:type="gramEnd"/>
            <w:r w:rsidRPr="00C55C56">
              <w:rPr>
                <w:rFonts w:ascii="標楷體" w:eastAsia="標楷體" w:hAnsi="標楷體" w:hint="eastAsia"/>
                <w:color w:val="000000"/>
                <w:sz w:val="28"/>
                <w:szCs w:val="28"/>
              </w:rPr>
              <w:t>條文修正草案</w:t>
            </w:r>
          </w:p>
          <w:p w14:paraId="24BFAB23" w14:textId="77777777" w:rsidR="005247D7" w:rsidRPr="00C55C56" w:rsidRDefault="005247D7" w:rsidP="005247D7">
            <w:pPr>
              <w:spacing w:line="400" w:lineRule="exact"/>
              <w:jc w:val="both"/>
              <w:rPr>
                <w:rFonts w:ascii="標楷體" w:eastAsia="標楷體" w:hAnsi="標楷體"/>
                <w:color w:val="000000"/>
                <w:sz w:val="28"/>
                <w:szCs w:val="28"/>
              </w:rPr>
            </w:pPr>
            <w:r w:rsidRPr="00C55C56">
              <w:rPr>
                <w:rFonts w:ascii="標楷體" w:eastAsia="標楷體" w:hAnsi="標楷體" w:hint="eastAsia"/>
                <w:color w:val="000000"/>
                <w:sz w:val="28"/>
                <w:szCs w:val="28"/>
              </w:rPr>
              <w:t>(委員張宏陸等23人</w:t>
            </w:r>
            <w:r w:rsidRPr="00C55C56">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681530BC" w14:textId="77777777" w:rsidR="005247D7" w:rsidRPr="00C55C56" w:rsidRDefault="005247D7" w:rsidP="005247D7">
            <w:pPr>
              <w:spacing w:line="400" w:lineRule="exact"/>
              <w:jc w:val="both"/>
              <w:rPr>
                <w:rFonts w:ascii="標楷體" w:eastAsia="標楷體" w:hAnsi="標楷體"/>
                <w:color w:val="000000"/>
                <w:sz w:val="28"/>
                <w:szCs w:val="28"/>
              </w:rPr>
            </w:pPr>
            <w:r w:rsidRPr="00C55C56">
              <w:rPr>
                <w:rFonts w:ascii="標楷體" w:eastAsia="標楷體" w:hAnsi="標楷體"/>
                <w:color w:val="000000"/>
                <w:sz w:val="28"/>
                <w:szCs w:val="28"/>
              </w:rPr>
              <w:t>11-1-14</w:t>
            </w:r>
          </w:p>
          <w:p w14:paraId="0FFB8008" w14:textId="77777777" w:rsidR="005247D7" w:rsidRPr="00C55C56" w:rsidRDefault="005247D7" w:rsidP="005247D7">
            <w:pPr>
              <w:spacing w:line="400" w:lineRule="exact"/>
              <w:jc w:val="both"/>
              <w:rPr>
                <w:rFonts w:ascii="標楷體" w:eastAsia="標楷體" w:hAnsi="標楷體"/>
                <w:color w:val="000000"/>
                <w:sz w:val="28"/>
                <w:szCs w:val="28"/>
              </w:rPr>
            </w:pPr>
            <w:r w:rsidRPr="00C55C56">
              <w:rPr>
                <w:rFonts w:ascii="標楷體" w:eastAsia="標楷體" w:hAnsi="標楷體"/>
                <w:color w:val="000000"/>
                <w:sz w:val="28"/>
                <w:szCs w:val="28"/>
              </w:rPr>
              <w:t>(113.5.17)</w:t>
            </w:r>
          </w:p>
        </w:tc>
        <w:tc>
          <w:tcPr>
            <w:tcW w:w="506" w:type="pct"/>
            <w:tcBorders>
              <w:top w:val="single" w:sz="4" w:space="0" w:color="auto"/>
              <w:left w:val="single" w:sz="4" w:space="0" w:color="auto"/>
              <w:bottom w:val="single" w:sz="4" w:space="0" w:color="auto"/>
              <w:right w:val="single" w:sz="4" w:space="0" w:color="auto"/>
            </w:tcBorders>
          </w:tcPr>
          <w:p w14:paraId="3E6B5D51" w14:textId="77777777" w:rsidR="005247D7" w:rsidRPr="00C55C56"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37E7BEEC" w14:textId="77777777" w:rsidR="005247D7" w:rsidRPr="00C55C56" w:rsidRDefault="005247D7" w:rsidP="005247D7">
            <w:pPr>
              <w:spacing w:line="400" w:lineRule="exact"/>
              <w:ind w:left="280" w:hangingChars="100" w:hanging="280"/>
              <w:jc w:val="both"/>
              <w:rPr>
                <w:rFonts w:ascii="標楷體" w:eastAsia="標楷體" w:hAnsi="標楷體"/>
                <w:color w:val="000000"/>
                <w:sz w:val="28"/>
                <w:szCs w:val="28"/>
              </w:rPr>
            </w:pPr>
            <w:r w:rsidRPr="00C55C56">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50943D0C" w14:textId="77777777" w:rsidR="005247D7" w:rsidRPr="00C55C56" w:rsidRDefault="005247D7" w:rsidP="005247D7">
            <w:pPr>
              <w:spacing w:line="400" w:lineRule="exact"/>
              <w:jc w:val="both"/>
              <w:rPr>
                <w:rFonts w:ascii="標楷體" w:eastAsia="標楷體" w:hAnsi="標楷體"/>
                <w:color w:val="000000"/>
                <w:sz w:val="28"/>
                <w:szCs w:val="28"/>
              </w:rPr>
            </w:pPr>
            <w:proofErr w:type="gramStart"/>
            <w:r w:rsidRPr="00C55C56">
              <w:rPr>
                <w:rFonts w:ascii="標楷體" w:eastAsia="標楷體" w:hAnsi="標楷體" w:hint="eastAsia"/>
                <w:color w:val="000000"/>
                <w:sz w:val="28"/>
                <w:szCs w:val="28"/>
              </w:rPr>
              <w:t>鑑</w:t>
            </w:r>
            <w:proofErr w:type="gramEnd"/>
            <w:r w:rsidRPr="00C55C56">
              <w:rPr>
                <w:rFonts w:ascii="標楷體" w:eastAsia="標楷體" w:hAnsi="標楷體" w:hint="eastAsia"/>
                <w:color w:val="000000"/>
                <w:sz w:val="28"/>
                <w:szCs w:val="28"/>
              </w:rPr>
              <w:t>於台灣男女薪資結構不平等，同工不同酬之狀況顯見，為減少學生因生理期所生之額外經濟負擔，並兼顧其身心健康。(</w:t>
            </w:r>
            <w:r w:rsidRPr="00C55C56">
              <w:rPr>
                <w:rFonts w:ascii="標楷體" w:eastAsia="標楷體" w:hAnsi="標楷體"/>
                <w:color w:val="000000"/>
                <w:sz w:val="28"/>
                <w:szCs w:val="28"/>
              </w:rPr>
              <w:t>1</w:t>
            </w:r>
            <w:r w:rsidRPr="00C55C56">
              <w:rPr>
                <w:rFonts w:ascii="標楷體" w:eastAsia="標楷體" w:hAnsi="標楷體" w:hint="eastAsia"/>
                <w:color w:val="000000"/>
                <w:sz w:val="28"/>
                <w:szCs w:val="28"/>
              </w:rPr>
              <w:t>條)</w:t>
            </w:r>
          </w:p>
        </w:tc>
      </w:tr>
      <w:tr w:rsidR="005247D7" w:rsidRPr="00704498" w14:paraId="31C3A616"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576E870E"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4640160D" w14:textId="77777777" w:rsidR="005247D7" w:rsidRPr="00972502" w:rsidRDefault="005247D7" w:rsidP="005247D7">
            <w:pPr>
              <w:spacing w:line="400" w:lineRule="exact"/>
              <w:jc w:val="both"/>
              <w:rPr>
                <w:rFonts w:ascii="標楷體" w:eastAsia="標楷體" w:hAnsi="標楷體"/>
                <w:color w:val="000000"/>
                <w:sz w:val="28"/>
                <w:szCs w:val="28"/>
              </w:rPr>
            </w:pPr>
            <w:r w:rsidRPr="00972502">
              <w:rPr>
                <w:rFonts w:ascii="標楷體" w:eastAsia="標楷體" w:hAnsi="標楷體" w:hint="eastAsia"/>
                <w:color w:val="000000"/>
                <w:sz w:val="28"/>
                <w:szCs w:val="28"/>
              </w:rPr>
              <w:t>學校衛生法第二十三</w:t>
            </w:r>
            <w:proofErr w:type="gramStart"/>
            <w:r w:rsidRPr="00972502">
              <w:rPr>
                <w:rFonts w:ascii="標楷體" w:eastAsia="標楷體" w:hAnsi="標楷體" w:hint="eastAsia"/>
                <w:color w:val="000000"/>
                <w:sz w:val="28"/>
                <w:szCs w:val="28"/>
              </w:rPr>
              <w:t>條</w:t>
            </w:r>
            <w:proofErr w:type="gramEnd"/>
            <w:r w:rsidRPr="00972502">
              <w:rPr>
                <w:rFonts w:ascii="標楷體" w:eastAsia="標楷體" w:hAnsi="標楷體" w:hint="eastAsia"/>
                <w:color w:val="000000"/>
                <w:sz w:val="28"/>
                <w:szCs w:val="28"/>
              </w:rPr>
              <w:t>條文修正草案</w:t>
            </w:r>
          </w:p>
          <w:p w14:paraId="239AD521" w14:textId="77777777" w:rsidR="005247D7" w:rsidRPr="00972502" w:rsidRDefault="005247D7" w:rsidP="005247D7">
            <w:pPr>
              <w:spacing w:line="400" w:lineRule="exact"/>
              <w:jc w:val="both"/>
              <w:rPr>
                <w:rFonts w:ascii="標楷體" w:eastAsia="標楷體" w:hAnsi="標楷體"/>
                <w:color w:val="000000"/>
                <w:sz w:val="28"/>
                <w:szCs w:val="28"/>
              </w:rPr>
            </w:pPr>
            <w:r w:rsidRPr="00972502">
              <w:rPr>
                <w:rFonts w:ascii="標楷體" w:eastAsia="標楷體" w:hAnsi="標楷體" w:hint="eastAsia"/>
                <w:color w:val="000000"/>
                <w:sz w:val="28"/>
                <w:szCs w:val="28"/>
              </w:rPr>
              <w:t>(委員羅廷</w:t>
            </w:r>
            <w:proofErr w:type="gramStart"/>
            <w:r w:rsidRPr="00972502">
              <w:rPr>
                <w:rFonts w:ascii="標楷體" w:eastAsia="標楷體" w:hAnsi="標楷體" w:hint="eastAsia"/>
                <w:color w:val="000000"/>
                <w:sz w:val="28"/>
                <w:szCs w:val="28"/>
              </w:rPr>
              <w:t>瑋</w:t>
            </w:r>
            <w:proofErr w:type="gramEnd"/>
            <w:r w:rsidRPr="00972502">
              <w:rPr>
                <w:rFonts w:ascii="標楷體" w:eastAsia="標楷體" w:hAnsi="標楷體" w:hint="eastAsia"/>
                <w:color w:val="000000"/>
                <w:sz w:val="28"/>
                <w:szCs w:val="28"/>
              </w:rPr>
              <w:t>等17人)</w:t>
            </w:r>
          </w:p>
        </w:tc>
        <w:tc>
          <w:tcPr>
            <w:tcW w:w="823" w:type="pct"/>
            <w:tcBorders>
              <w:top w:val="single" w:sz="4" w:space="0" w:color="auto"/>
              <w:left w:val="single" w:sz="4" w:space="0" w:color="auto"/>
              <w:bottom w:val="single" w:sz="4" w:space="0" w:color="auto"/>
              <w:right w:val="single" w:sz="4" w:space="0" w:color="auto"/>
            </w:tcBorders>
          </w:tcPr>
          <w:p w14:paraId="05EF15C1" w14:textId="77777777" w:rsidR="005247D7" w:rsidRPr="00972502" w:rsidRDefault="005247D7" w:rsidP="005247D7">
            <w:pPr>
              <w:spacing w:line="400" w:lineRule="exact"/>
              <w:jc w:val="both"/>
              <w:rPr>
                <w:rFonts w:ascii="標楷體" w:eastAsia="標楷體" w:hAnsi="標楷體"/>
                <w:color w:val="000000"/>
                <w:sz w:val="28"/>
                <w:szCs w:val="28"/>
              </w:rPr>
            </w:pPr>
            <w:r w:rsidRPr="00972502">
              <w:rPr>
                <w:rFonts w:ascii="標楷體" w:eastAsia="標楷體" w:hAnsi="標楷體"/>
                <w:color w:val="000000"/>
                <w:sz w:val="28"/>
                <w:szCs w:val="28"/>
              </w:rPr>
              <w:t>11-1-17</w:t>
            </w:r>
          </w:p>
          <w:p w14:paraId="40223A85" w14:textId="77777777" w:rsidR="005247D7" w:rsidRPr="00972502" w:rsidRDefault="005247D7" w:rsidP="005247D7">
            <w:pPr>
              <w:spacing w:line="400" w:lineRule="exact"/>
              <w:jc w:val="both"/>
              <w:rPr>
                <w:rFonts w:ascii="標楷體" w:eastAsia="標楷體" w:hAnsi="標楷體"/>
                <w:color w:val="000000"/>
                <w:sz w:val="28"/>
                <w:szCs w:val="28"/>
              </w:rPr>
            </w:pPr>
            <w:r w:rsidRPr="00972502">
              <w:rPr>
                <w:rFonts w:ascii="標楷體" w:eastAsia="標楷體" w:hAnsi="標楷體"/>
                <w:color w:val="000000"/>
                <w:sz w:val="28"/>
                <w:szCs w:val="28"/>
              </w:rPr>
              <w:t>(113.6.7)</w:t>
            </w:r>
          </w:p>
        </w:tc>
        <w:tc>
          <w:tcPr>
            <w:tcW w:w="506" w:type="pct"/>
            <w:tcBorders>
              <w:top w:val="single" w:sz="4" w:space="0" w:color="auto"/>
              <w:left w:val="single" w:sz="4" w:space="0" w:color="auto"/>
              <w:bottom w:val="single" w:sz="4" w:space="0" w:color="auto"/>
              <w:right w:val="single" w:sz="4" w:space="0" w:color="auto"/>
            </w:tcBorders>
          </w:tcPr>
          <w:p w14:paraId="7C2BDD00" w14:textId="77777777" w:rsidR="005247D7" w:rsidRPr="00972502"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39CA3D4A" w14:textId="77777777" w:rsidR="005247D7" w:rsidRPr="00972502" w:rsidRDefault="005247D7" w:rsidP="005247D7">
            <w:pPr>
              <w:spacing w:line="400" w:lineRule="exact"/>
              <w:ind w:left="280" w:hangingChars="100" w:hanging="280"/>
              <w:jc w:val="both"/>
              <w:rPr>
                <w:rFonts w:ascii="標楷體" w:eastAsia="標楷體" w:hAnsi="標楷體"/>
                <w:color w:val="000000"/>
                <w:sz w:val="28"/>
                <w:szCs w:val="28"/>
              </w:rPr>
            </w:pPr>
            <w:r w:rsidRPr="00972502">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1E9E1621" w14:textId="77777777" w:rsidR="005247D7" w:rsidRPr="00972502" w:rsidRDefault="005247D7" w:rsidP="005247D7">
            <w:pPr>
              <w:spacing w:line="400" w:lineRule="exact"/>
              <w:jc w:val="both"/>
              <w:rPr>
                <w:rFonts w:ascii="標楷體" w:eastAsia="標楷體" w:hAnsi="標楷體"/>
                <w:color w:val="000000"/>
                <w:sz w:val="28"/>
                <w:szCs w:val="28"/>
              </w:rPr>
            </w:pPr>
            <w:proofErr w:type="gramStart"/>
            <w:r w:rsidRPr="00972502">
              <w:rPr>
                <w:rFonts w:ascii="標楷體" w:eastAsia="標楷體" w:hAnsi="標楷體" w:hint="eastAsia"/>
                <w:color w:val="000000"/>
                <w:sz w:val="28"/>
                <w:szCs w:val="28"/>
              </w:rPr>
              <w:t>鑑</w:t>
            </w:r>
            <w:proofErr w:type="gramEnd"/>
            <w:r w:rsidRPr="00972502">
              <w:rPr>
                <w:rFonts w:ascii="標楷體" w:eastAsia="標楷體" w:hAnsi="標楷體" w:hint="eastAsia"/>
                <w:color w:val="000000"/>
                <w:sz w:val="28"/>
                <w:szCs w:val="28"/>
              </w:rPr>
              <w:t>於乙型受體素之肉品，有危害人體健康之風險，即使符合國際安全標準的乙型受</w:t>
            </w:r>
            <w:r w:rsidRPr="00972502">
              <w:rPr>
                <w:rFonts w:ascii="標楷體" w:eastAsia="標楷體" w:hAnsi="標楷體" w:hint="eastAsia"/>
                <w:color w:val="000000"/>
                <w:sz w:val="28"/>
                <w:szCs w:val="28"/>
              </w:rPr>
              <w:lastRenderedPageBreak/>
              <w:t>體素之肉品，亦不能保證食品安全無虞。(</w:t>
            </w:r>
            <w:r w:rsidRPr="00972502">
              <w:rPr>
                <w:rFonts w:ascii="標楷體" w:eastAsia="標楷體" w:hAnsi="標楷體"/>
                <w:color w:val="000000"/>
                <w:sz w:val="28"/>
                <w:szCs w:val="28"/>
              </w:rPr>
              <w:t>1</w:t>
            </w:r>
            <w:r w:rsidRPr="00972502">
              <w:rPr>
                <w:rFonts w:ascii="標楷體" w:eastAsia="標楷體" w:hAnsi="標楷體" w:hint="eastAsia"/>
                <w:color w:val="000000"/>
                <w:sz w:val="28"/>
                <w:szCs w:val="28"/>
              </w:rPr>
              <w:t>條)</w:t>
            </w:r>
          </w:p>
        </w:tc>
      </w:tr>
      <w:tr w:rsidR="005247D7" w:rsidRPr="00704498" w14:paraId="291DC26C"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39C77960"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34883A7B" w14:textId="77777777" w:rsidR="005247D7" w:rsidRPr="00FD03CA" w:rsidRDefault="005247D7" w:rsidP="005247D7">
            <w:pPr>
              <w:spacing w:line="400" w:lineRule="exact"/>
              <w:jc w:val="both"/>
              <w:rPr>
                <w:rFonts w:ascii="標楷體" w:eastAsia="標楷體" w:hAnsi="標楷體"/>
                <w:color w:val="000000"/>
                <w:sz w:val="28"/>
                <w:szCs w:val="28"/>
              </w:rPr>
            </w:pPr>
            <w:r w:rsidRPr="00FD03CA">
              <w:rPr>
                <w:rFonts w:ascii="標楷體" w:eastAsia="標楷體" w:hAnsi="標楷體" w:hint="eastAsia"/>
                <w:color w:val="000000"/>
                <w:sz w:val="28"/>
                <w:szCs w:val="28"/>
              </w:rPr>
              <w:t>學校衛生法第二十四</w:t>
            </w:r>
            <w:proofErr w:type="gramStart"/>
            <w:r w:rsidRPr="00FD03CA">
              <w:rPr>
                <w:rFonts w:ascii="標楷體" w:eastAsia="標楷體" w:hAnsi="標楷體" w:hint="eastAsia"/>
                <w:color w:val="000000"/>
                <w:sz w:val="28"/>
                <w:szCs w:val="28"/>
              </w:rPr>
              <w:t>條</w:t>
            </w:r>
            <w:proofErr w:type="gramEnd"/>
            <w:r w:rsidRPr="00FD03CA">
              <w:rPr>
                <w:rFonts w:ascii="標楷體" w:eastAsia="標楷體" w:hAnsi="標楷體" w:hint="eastAsia"/>
                <w:color w:val="000000"/>
                <w:sz w:val="28"/>
                <w:szCs w:val="28"/>
              </w:rPr>
              <w:t>條文修正草案</w:t>
            </w:r>
          </w:p>
          <w:p w14:paraId="69385C05" w14:textId="77777777" w:rsidR="005247D7" w:rsidRPr="00FD03CA" w:rsidRDefault="005247D7" w:rsidP="005247D7">
            <w:pPr>
              <w:spacing w:line="400" w:lineRule="exact"/>
              <w:jc w:val="both"/>
              <w:rPr>
                <w:rFonts w:ascii="標楷體" w:eastAsia="標楷體" w:hAnsi="標楷體"/>
                <w:color w:val="000000"/>
                <w:sz w:val="28"/>
                <w:szCs w:val="28"/>
              </w:rPr>
            </w:pPr>
            <w:r w:rsidRPr="00FD03CA">
              <w:rPr>
                <w:rFonts w:ascii="標楷體" w:eastAsia="標楷體" w:hAnsi="標楷體" w:hint="eastAsia"/>
                <w:color w:val="000000"/>
                <w:sz w:val="28"/>
                <w:szCs w:val="28"/>
              </w:rPr>
              <w:t>(委員葉元之等20人</w:t>
            </w:r>
            <w:r w:rsidRPr="00FD03CA">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322F15C4" w14:textId="77777777" w:rsidR="005247D7" w:rsidRPr="00FD03CA" w:rsidRDefault="005247D7" w:rsidP="005247D7">
            <w:pPr>
              <w:spacing w:line="400" w:lineRule="exact"/>
              <w:jc w:val="both"/>
              <w:rPr>
                <w:rFonts w:ascii="標楷體" w:eastAsia="標楷體" w:hAnsi="標楷體"/>
                <w:color w:val="000000"/>
                <w:sz w:val="28"/>
                <w:szCs w:val="28"/>
              </w:rPr>
            </w:pPr>
            <w:r w:rsidRPr="00FD03CA">
              <w:rPr>
                <w:rFonts w:ascii="標楷體" w:eastAsia="標楷體" w:hAnsi="標楷體"/>
                <w:color w:val="000000"/>
                <w:sz w:val="28"/>
                <w:szCs w:val="28"/>
              </w:rPr>
              <w:t>11-2-1</w:t>
            </w:r>
          </w:p>
          <w:p w14:paraId="5362D3E6" w14:textId="77777777" w:rsidR="005247D7" w:rsidRPr="00FD03CA" w:rsidRDefault="005247D7" w:rsidP="005247D7">
            <w:pPr>
              <w:spacing w:line="400" w:lineRule="exact"/>
              <w:jc w:val="both"/>
              <w:rPr>
                <w:rFonts w:ascii="標楷體" w:eastAsia="標楷體" w:hAnsi="標楷體"/>
                <w:color w:val="000000"/>
                <w:sz w:val="28"/>
                <w:szCs w:val="28"/>
              </w:rPr>
            </w:pPr>
            <w:r w:rsidRPr="00FD03CA">
              <w:rPr>
                <w:rFonts w:ascii="標楷體" w:eastAsia="標楷體" w:hAnsi="標楷體"/>
                <w:color w:val="000000"/>
                <w:sz w:val="28"/>
                <w:szCs w:val="28"/>
              </w:rPr>
              <w:t>(113.9.20)</w:t>
            </w:r>
          </w:p>
        </w:tc>
        <w:tc>
          <w:tcPr>
            <w:tcW w:w="506" w:type="pct"/>
            <w:tcBorders>
              <w:top w:val="single" w:sz="4" w:space="0" w:color="auto"/>
              <w:left w:val="single" w:sz="4" w:space="0" w:color="auto"/>
              <w:bottom w:val="single" w:sz="4" w:space="0" w:color="auto"/>
              <w:right w:val="single" w:sz="4" w:space="0" w:color="auto"/>
            </w:tcBorders>
          </w:tcPr>
          <w:p w14:paraId="1167F447" w14:textId="77777777" w:rsidR="005247D7" w:rsidRPr="00FD03CA"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5C12F37A" w14:textId="77777777" w:rsidR="005247D7" w:rsidRPr="00FD03CA" w:rsidRDefault="005247D7" w:rsidP="005247D7">
            <w:pPr>
              <w:spacing w:line="400" w:lineRule="exact"/>
              <w:ind w:left="280" w:hangingChars="100" w:hanging="280"/>
              <w:jc w:val="both"/>
              <w:rPr>
                <w:rFonts w:ascii="標楷體" w:eastAsia="標楷體" w:hAnsi="標楷體"/>
                <w:color w:val="000000"/>
                <w:sz w:val="28"/>
                <w:szCs w:val="28"/>
              </w:rPr>
            </w:pPr>
            <w:r w:rsidRPr="00FD03CA">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5E136530" w14:textId="77777777" w:rsidR="005247D7" w:rsidRPr="00FD03CA" w:rsidRDefault="005247D7" w:rsidP="005247D7">
            <w:pPr>
              <w:spacing w:line="400" w:lineRule="exact"/>
              <w:jc w:val="both"/>
              <w:rPr>
                <w:rFonts w:ascii="標楷體" w:eastAsia="標楷體" w:hAnsi="標楷體"/>
                <w:color w:val="000000"/>
                <w:sz w:val="28"/>
                <w:szCs w:val="28"/>
              </w:rPr>
            </w:pPr>
            <w:r w:rsidRPr="00FD03CA">
              <w:rPr>
                <w:rFonts w:ascii="標楷體" w:eastAsia="標楷體" w:hAnsi="標楷體" w:hint="eastAsia"/>
                <w:color w:val="000000"/>
                <w:sz w:val="28"/>
                <w:szCs w:val="28"/>
              </w:rPr>
              <w:t>顯見電子煙興起已對兒童與青少年健康產生嚴重威脅，</w:t>
            </w:r>
            <w:proofErr w:type="gramStart"/>
            <w:r w:rsidRPr="00FD03CA">
              <w:rPr>
                <w:rFonts w:ascii="標楷體" w:eastAsia="標楷體" w:hAnsi="標楷體" w:hint="eastAsia"/>
                <w:color w:val="000000"/>
                <w:sz w:val="28"/>
                <w:szCs w:val="28"/>
              </w:rPr>
              <w:t>學校端應積極</w:t>
            </w:r>
            <w:proofErr w:type="gramEnd"/>
            <w:r w:rsidRPr="00FD03CA">
              <w:rPr>
                <w:rFonts w:ascii="標楷體" w:eastAsia="標楷體" w:hAnsi="標楷體" w:hint="eastAsia"/>
                <w:color w:val="000000"/>
                <w:sz w:val="28"/>
                <w:szCs w:val="28"/>
              </w:rPr>
              <w:t>禁止並加強管理。(</w:t>
            </w:r>
            <w:r w:rsidRPr="00FD03CA">
              <w:rPr>
                <w:rFonts w:ascii="標楷體" w:eastAsia="標楷體" w:hAnsi="標楷體"/>
                <w:color w:val="000000"/>
                <w:sz w:val="28"/>
                <w:szCs w:val="28"/>
              </w:rPr>
              <w:t>1</w:t>
            </w:r>
            <w:r w:rsidRPr="00FD03CA">
              <w:rPr>
                <w:rFonts w:ascii="標楷體" w:eastAsia="標楷體" w:hAnsi="標楷體" w:hint="eastAsia"/>
                <w:color w:val="000000"/>
                <w:sz w:val="28"/>
                <w:szCs w:val="28"/>
              </w:rPr>
              <w:t>條)</w:t>
            </w:r>
          </w:p>
        </w:tc>
      </w:tr>
      <w:tr w:rsidR="005247D7" w:rsidRPr="00704498" w14:paraId="09785939"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75B876DB"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40B4B6A8" w14:textId="77777777" w:rsidR="005247D7" w:rsidRPr="007F0967" w:rsidRDefault="005247D7" w:rsidP="005247D7">
            <w:pPr>
              <w:spacing w:line="400" w:lineRule="exact"/>
              <w:jc w:val="both"/>
              <w:rPr>
                <w:rFonts w:ascii="標楷體" w:eastAsia="標楷體" w:hAnsi="標楷體"/>
                <w:color w:val="000000"/>
                <w:sz w:val="28"/>
                <w:szCs w:val="28"/>
              </w:rPr>
            </w:pPr>
            <w:r w:rsidRPr="007F0967">
              <w:rPr>
                <w:rFonts w:ascii="標楷體" w:eastAsia="標楷體" w:hAnsi="標楷體" w:hint="eastAsia"/>
                <w:color w:val="000000"/>
                <w:sz w:val="28"/>
                <w:szCs w:val="28"/>
              </w:rPr>
              <w:t>學校衛生法第二十三</w:t>
            </w:r>
            <w:proofErr w:type="gramStart"/>
            <w:r w:rsidRPr="007F0967">
              <w:rPr>
                <w:rFonts w:ascii="標楷體" w:eastAsia="標楷體" w:hAnsi="標楷體" w:hint="eastAsia"/>
                <w:color w:val="000000"/>
                <w:sz w:val="28"/>
                <w:szCs w:val="28"/>
              </w:rPr>
              <w:t>條</w:t>
            </w:r>
            <w:proofErr w:type="gramEnd"/>
            <w:r w:rsidRPr="007F0967">
              <w:rPr>
                <w:rFonts w:ascii="標楷體" w:eastAsia="標楷體" w:hAnsi="標楷體" w:hint="eastAsia"/>
                <w:color w:val="000000"/>
                <w:sz w:val="28"/>
                <w:szCs w:val="28"/>
              </w:rPr>
              <w:t>條文修正草案</w:t>
            </w:r>
          </w:p>
          <w:p w14:paraId="6FD011B0" w14:textId="77777777" w:rsidR="005247D7" w:rsidRPr="007F0967" w:rsidRDefault="005247D7" w:rsidP="005247D7">
            <w:pPr>
              <w:spacing w:line="400" w:lineRule="exact"/>
              <w:jc w:val="both"/>
              <w:rPr>
                <w:rFonts w:ascii="標楷體" w:eastAsia="標楷體" w:hAnsi="標楷體"/>
                <w:color w:val="000000"/>
                <w:sz w:val="28"/>
                <w:szCs w:val="28"/>
              </w:rPr>
            </w:pPr>
            <w:r w:rsidRPr="007F0967">
              <w:rPr>
                <w:rFonts w:ascii="標楷體" w:eastAsia="標楷體" w:hAnsi="標楷體" w:hint="eastAsia"/>
                <w:color w:val="000000"/>
                <w:sz w:val="28"/>
                <w:szCs w:val="28"/>
              </w:rPr>
              <w:t>(委員邱鎮軍等19人</w:t>
            </w:r>
            <w:r w:rsidRPr="007F0967">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1C4371CB" w14:textId="77777777" w:rsidR="005247D7" w:rsidRPr="007F0967" w:rsidRDefault="005247D7" w:rsidP="005247D7">
            <w:pPr>
              <w:spacing w:line="400" w:lineRule="exact"/>
              <w:jc w:val="both"/>
              <w:rPr>
                <w:rFonts w:ascii="標楷體" w:eastAsia="標楷體" w:hAnsi="標楷體"/>
                <w:color w:val="000000"/>
                <w:sz w:val="28"/>
                <w:szCs w:val="28"/>
              </w:rPr>
            </w:pPr>
            <w:r w:rsidRPr="007F0967">
              <w:rPr>
                <w:rFonts w:ascii="標楷體" w:eastAsia="標楷體" w:hAnsi="標楷體"/>
                <w:color w:val="000000"/>
                <w:sz w:val="28"/>
                <w:szCs w:val="28"/>
              </w:rPr>
              <w:t>11-2-4</w:t>
            </w:r>
          </w:p>
          <w:p w14:paraId="62713F1A" w14:textId="77777777" w:rsidR="005247D7" w:rsidRPr="007F0967" w:rsidRDefault="005247D7" w:rsidP="005247D7">
            <w:pPr>
              <w:spacing w:line="400" w:lineRule="exact"/>
              <w:jc w:val="both"/>
              <w:rPr>
                <w:rFonts w:ascii="標楷體" w:eastAsia="標楷體" w:hAnsi="標楷體"/>
                <w:color w:val="000000"/>
                <w:sz w:val="28"/>
                <w:szCs w:val="28"/>
              </w:rPr>
            </w:pPr>
            <w:r w:rsidRPr="007F0967">
              <w:rPr>
                <w:rFonts w:ascii="標楷體" w:eastAsia="標楷體" w:hAnsi="標楷體"/>
                <w:color w:val="000000"/>
                <w:sz w:val="28"/>
                <w:szCs w:val="28"/>
              </w:rPr>
              <w:t>(113.10.11)</w:t>
            </w:r>
          </w:p>
        </w:tc>
        <w:tc>
          <w:tcPr>
            <w:tcW w:w="506" w:type="pct"/>
            <w:tcBorders>
              <w:top w:val="single" w:sz="4" w:space="0" w:color="auto"/>
              <w:left w:val="single" w:sz="4" w:space="0" w:color="auto"/>
              <w:bottom w:val="single" w:sz="4" w:space="0" w:color="auto"/>
              <w:right w:val="single" w:sz="4" w:space="0" w:color="auto"/>
            </w:tcBorders>
          </w:tcPr>
          <w:p w14:paraId="2D8EB7CA" w14:textId="77777777" w:rsidR="005247D7" w:rsidRPr="007F0967"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572D9713" w14:textId="77777777" w:rsidR="005247D7" w:rsidRPr="007F0967" w:rsidRDefault="005247D7" w:rsidP="005247D7">
            <w:pPr>
              <w:spacing w:line="400" w:lineRule="exact"/>
              <w:ind w:left="280" w:hangingChars="100" w:hanging="280"/>
              <w:jc w:val="both"/>
              <w:rPr>
                <w:rFonts w:ascii="標楷體" w:eastAsia="標楷體" w:hAnsi="標楷體"/>
                <w:color w:val="000000"/>
                <w:sz w:val="28"/>
                <w:szCs w:val="28"/>
              </w:rPr>
            </w:pPr>
            <w:r w:rsidRPr="007F0967">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0B0993D0" w14:textId="77777777" w:rsidR="005247D7" w:rsidRPr="007F0967" w:rsidRDefault="005247D7" w:rsidP="005247D7">
            <w:pPr>
              <w:spacing w:line="400" w:lineRule="exact"/>
              <w:jc w:val="both"/>
              <w:rPr>
                <w:rFonts w:ascii="標楷體" w:eastAsia="標楷體" w:hAnsi="標楷體"/>
                <w:color w:val="000000"/>
                <w:sz w:val="28"/>
                <w:szCs w:val="28"/>
              </w:rPr>
            </w:pPr>
            <w:r w:rsidRPr="007F0967">
              <w:rPr>
                <w:rFonts w:ascii="標楷體" w:eastAsia="標楷體" w:hAnsi="標楷體" w:hint="eastAsia"/>
                <w:color w:val="000000"/>
                <w:sz w:val="28"/>
                <w:szCs w:val="28"/>
              </w:rPr>
              <w:t>只要求「優先」使用國產食材，雖肉類、蛋類一律採用國產，仍難以</w:t>
            </w:r>
            <w:proofErr w:type="gramStart"/>
            <w:r w:rsidRPr="007F0967">
              <w:rPr>
                <w:rFonts w:ascii="標楷體" w:eastAsia="標楷體" w:hAnsi="標楷體" w:hint="eastAsia"/>
                <w:color w:val="000000"/>
                <w:sz w:val="28"/>
                <w:szCs w:val="28"/>
              </w:rPr>
              <w:t>排除核食</w:t>
            </w:r>
            <w:proofErr w:type="gramEnd"/>
            <w:r w:rsidRPr="007F0967">
              <w:rPr>
                <w:rFonts w:ascii="標楷體" w:eastAsia="標楷體" w:hAnsi="標楷體" w:hint="eastAsia"/>
                <w:color w:val="000000"/>
                <w:sz w:val="28"/>
                <w:szCs w:val="28"/>
              </w:rPr>
              <w:t>、含乙型受體素食材及其加工品進入校園的機會。(</w:t>
            </w:r>
            <w:r w:rsidRPr="007F0967">
              <w:rPr>
                <w:rFonts w:ascii="標楷體" w:eastAsia="標楷體" w:hAnsi="標楷體"/>
                <w:color w:val="000000"/>
                <w:sz w:val="28"/>
                <w:szCs w:val="28"/>
              </w:rPr>
              <w:t>1</w:t>
            </w:r>
            <w:r w:rsidRPr="007F0967">
              <w:rPr>
                <w:rFonts w:ascii="標楷體" w:eastAsia="標楷體" w:hAnsi="標楷體" w:hint="eastAsia"/>
                <w:color w:val="000000"/>
                <w:sz w:val="28"/>
                <w:szCs w:val="28"/>
              </w:rPr>
              <w:t>條)</w:t>
            </w:r>
          </w:p>
        </w:tc>
      </w:tr>
      <w:tr w:rsidR="005247D7" w:rsidRPr="00704498" w14:paraId="55F2326C"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69039E32"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4AD8D0BC" w14:textId="77777777" w:rsidR="005247D7" w:rsidRPr="00BA6A8C" w:rsidRDefault="005247D7" w:rsidP="005247D7">
            <w:pPr>
              <w:spacing w:line="400" w:lineRule="exact"/>
              <w:jc w:val="both"/>
              <w:rPr>
                <w:rFonts w:eastAsia="標楷體"/>
                <w:color w:val="000000"/>
                <w:sz w:val="28"/>
              </w:rPr>
            </w:pPr>
            <w:r w:rsidRPr="00BA6A8C">
              <w:rPr>
                <w:rFonts w:eastAsia="標楷體" w:hint="eastAsia"/>
                <w:color w:val="000000"/>
                <w:sz w:val="28"/>
              </w:rPr>
              <w:t>學校衛生法第二十一</w:t>
            </w:r>
            <w:proofErr w:type="gramStart"/>
            <w:r w:rsidRPr="00BA6A8C">
              <w:rPr>
                <w:rFonts w:eastAsia="標楷體" w:hint="eastAsia"/>
                <w:color w:val="000000"/>
                <w:sz w:val="28"/>
              </w:rPr>
              <w:t>條</w:t>
            </w:r>
            <w:proofErr w:type="gramEnd"/>
            <w:r w:rsidRPr="00BA6A8C">
              <w:rPr>
                <w:rFonts w:eastAsia="標楷體" w:hint="eastAsia"/>
                <w:color w:val="000000"/>
                <w:sz w:val="28"/>
              </w:rPr>
              <w:t>條文修正草案</w:t>
            </w:r>
          </w:p>
          <w:p w14:paraId="7ACC9DB3" w14:textId="77777777" w:rsidR="005247D7" w:rsidRPr="00BA6A8C" w:rsidRDefault="005247D7" w:rsidP="005247D7">
            <w:pPr>
              <w:spacing w:line="400" w:lineRule="exact"/>
              <w:jc w:val="both"/>
              <w:rPr>
                <w:rFonts w:ascii="標楷體" w:eastAsia="標楷體" w:hAnsi="標楷體"/>
                <w:color w:val="000000"/>
                <w:sz w:val="28"/>
                <w:szCs w:val="28"/>
              </w:rPr>
            </w:pPr>
            <w:r w:rsidRPr="00BA6A8C">
              <w:rPr>
                <w:rFonts w:eastAsia="標楷體" w:hint="eastAsia"/>
                <w:color w:val="000000"/>
                <w:sz w:val="28"/>
              </w:rPr>
              <w:t>(</w:t>
            </w:r>
            <w:r w:rsidRPr="00BA6A8C">
              <w:rPr>
                <w:rFonts w:eastAsia="標楷體" w:hint="eastAsia"/>
                <w:color w:val="000000"/>
                <w:sz w:val="28"/>
              </w:rPr>
              <w:t>委員徐富</w:t>
            </w:r>
            <w:proofErr w:type="gramStart"/>
            <w:r w:rsidRPr="00BA6A8C">
              <w:rPr>
                <w:rFonts w:eastAsia="標楷體" w:hint="eastAsia"/>
                <w:color w:val="000000"/>
                <w:sz w:val="28"/>
              </w:rPr>
              <w:t>癸</w:t>
            </w:r>
            <w:proofErr w:type="gramEnd"/>
            <w:r w:rsidRPr="00BA6A8C">
              <w:rPr>
                <w:rFonts w:eastAsia="標楷體" w:hint="eastAsia"/>
                <w:color w:val="000000"/>
                <w:sz w:val="28"/>
              </w:rPr>
              <w:t>等</w:t>
            </w:r>
            <w:r w:rsidRPr="00BA6A8C">
              <w:rPr>
                <w:rFonts w:eastAsia="標楷體" w:hint="eastAsia"/>
                <w:color w:val="000000"/>
                <w:sz w:val="28"/>
              </w:rPr>
              <w:t>17</w:t>
            </w:r>
            <w:r w:rsidRPr="00BA6A8C">
              <w:rPr>
                <w:rFonts w:eastAsia="標楷體" w:hint="eastAsia"/>
                <w:color w:val="000000"/>
                <w:sz w:val="28"/>
              </w:rPr>
              <w:t>人</w:t>
            </w:r>
            <w:r w:rsidRPr="00BA6A8C">
              <w:rPr>
                <w:rFonts w:eastAsia="標楷體" w:hint="eastAsia"/>
                <w:color w:val="000000"/>
                <w:sz w:val="28"/>
              </w:rPr>
              <w:t>)</w:t>
            </w:r>
          </w:p>
        </w:tc>
        <w:tc>
          <w:tcPr>
            <w:tcW w:w="823" w:type="pct"/>
            <w:tcBorders>
              <w:top w:val="single" w:sz="4" w:space="0" w:color="auto"/>
              <w:left w:val="single" w:sz="4" w:space="0" w:color="auto"/>
              <w:bottom w:val="single" w:sz="4" w:space="0" w:color="auto"/>
              <w:right w:val="single" w:sz="4" w:space="0" w:color="auto"/>
            </w:tcBorders>
          </w:tcPr>
          <w:p w14:paraId="16CAE154" w14:textId="77777777" w:rsidR="005247D7" w:rsidRPr="00BA6A8C" w:rsidRDefault="005247D7" w:rsidP="005247D7">
            <w:pPr>
              <w:spacing w:line="400" w:lineRule="exact"/>
              <w:jc w:val="both"/>
              <w:rPr>
                <w:rFonts w:ascii="標楷體" w:eastAsia="標楷體" w:hAnsi="標楷體"/>
                <w:color w:val="000000"/>
                <w:sz w:val="28"/>
                <w:szCs w:val="28"/>
              </w:rPr>
            </w:pPr>
            <w:r w:rsidRPr="00BA6A8C">
              <w:rPr>
                <w:rFonts w:ascii="標楷體" w:eastAsia="標楷體" w:hAnsi="標楷體"/>
                <w:color w:val="000000"/>
                <w:sz w:val="28"/>
                <w:szCs w:val="28"/>
              </w:rPr>
              <w:t>11-2-5</w:t>
            </w:r>
          </w:p>
          <w:p w14:paraId="00330C64" w14:textId="77777777" w:rsidR="005247D7" w:rsidRPr="00BA6A8C" w:rsidRDefault="005247D7" w:rsidP="005247D7">
            <w:pPr>
              <w:spacing w:line="400" w:lineRule="exact"/>
              <w:jc w:val="both"/>
              <w:rPr>
                <w:rFonts w:ascii="標楷體" w:eastAsia="標楷體" w:hAnsi="標楷體"/>
                <w:color w:val="000000"/>
                <w:sz w:val="28"/>
                <w:szCs w:val="28"/>
              </w:rPr>
            </w:pPr>
            <w:r w:rsidRPr="00BA6A8C">
              <w:rPr>
                <w:rFonts w:ascii="標楷體" w:eastAsia="標楷體" w:hAnsi="標楷體"/>
                <w:color w:val="000000"/>
                <w:sz w:val="28"/>
                <w:szCs w:val="28"/>
              </w:rPr>
              <w:t>(113.10.18)</w:t>
            </w:r>
          </w:p>
          <w:p w14:paraId="416F06A2" w14:textId="77777777" w:rsidR="005247D7" w:rsidRPr="00BA6A8C" w:rsidRDefault="005247D7" w:rsidP="005247D7">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14:paraId="5B5E586E" w14:textId="77777777" w:rsidR="005247D7" w:rsidRPr="00BA6A8C"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4D736B8C" w14:textId="77777777" w:rsidR="005247D7" w:rsidRPr="00BA6A8C" w:rsidRDefault="005247D7" w:rsidP="005247D7">
            <w:pPr>
              <w:spacing w:line="400" w:lineRule="exact"/>
              <w:ind w:left="280" w:hangingChars="100" w:hanging="280"/>
              <w:jc w:val="both"/>
              <w:rPr>
                <w:rFonts w:ascii="標楷體" w:eastAsia="標楷體" w:hAnsi="標楷體"/>
                <w:color w:val="000000"/>
                <w:sz w:val="28"/>
                <w:szCs w:val="28"/>
              </w:rPr>
            </w:pPr>
            <w:r w:rsidRPr="00BA6A8C">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5FF1AFCD" w14:textId="77777777" w:rsidR="005247D7" w:rsidRPr="00BA6A8C" w:rsidRDefault="005247D7" w:rsidP="005247D7">
            <w:pPr>
              <w:spacing w:line="400" w:lineRule="exact"/>
              <w:jc w:val="both"/>
              <w:rPr>
                <w:rFonts w:ascii="標楷體" w:eastAsia="標楷體" w:hAnsi="標楷體"/>
                <w:color w:val="000000"/>
                <w:sz w:val="28"/>
                <w:szCs w:val="28"/>
              </w:rPr>
            </w:pPr>
            <w:r w:rsidRPr="00BA6A8C">
              <w:rPr>
                <w:rFonts w:ascii="標楷體" w:eastAsia="標楷體" w:hAnsi="標楷體" w:hint="eastAsia"/>
                <w:color w:val="000000"/>
                <w:sz w:val="28"/>
                <w:szCs w:val="28"/>
              </w:rPr>
              <w:t>為維護校園食安，使學校廚房所提供之飲食安全且衛生，教育部應制定相關標準，確保校園廚房環境無虞。(</w:t>
            </w:r>
            <w:r w:rsidRPr="00BA6A8C">
              <w:rPr>
                <w:rFonts w:ascii="標楷體" w:eastAsia="標楷體" w:hAnsi="標楷體"/>
                <w:color w:val="000000"/>
                <w:sz w:val="28"/>
                <w:szCs w:val="28"/>
              </w:rPr>
              <w:t>1</w:t>
            </w:r>
            <w:r w:rsidRPr="00BA6A8C">
              <w:rPr>
                <w:rFonts w:ascii="標楷體" w:eastAsia="標楷體" w:hAnsi="標楷體" w:hint="eastAsia"/>
                <w:color w:val="000000"/>
                <w:sz w:val="28"/>
                <w:szCs w:val="28"/>
              </w:rPr>
              <w:t>條)</w:t>
            </w:r>
          </w:p>
        </w:tc>
      </w:tr>
      <w:tr w:rsidR="005247D7" w:rsidRPr="00704498" w14:paraId="315E86F2"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4785491A"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5F524B8D" w14:textId="77777777" w:rsidR="005247D7" w:rsidRPr="00BA6A8C" w:rsidRDefault="005247D7" w:rsidP="005247D7">
            <w:pPr>
              <w:spacing w:line="400" w:lineRule="exact"/>
              <w:jc w:val="both"/>
              <w:rPr>
                <w:rFonts w:eastAsia="標楷體"/>
                <w:color w:val="000000"/>
                <w:sz w:val="28"/>
              </w:rPr>
            </w:pPr>
            <w:r w:rsidRPr="00BA6A8C">
              <w:rPr>
                <w:rFonts w:eastAsia="標楷體" w:hint="eastAsia"/>
                <w:color w:val="000000"/>
                <w:sz w:val="28"/>
              </w:rPr>
              <w:t>學校衛生法第六</w:t>
            </w:r>
            <w:proofErr w:type="gramStart"/>
            <w:r w:rsidRPr="00BA6A8C">
              <w:rPr>
                <w:rFonts w:eastAsia="標楷體" w:hint="eastAsia"/>
                <w:color w:val="000000"/>
                <w:sz w:val="28"/>
              </w:rPr>
              <w:t>條</w:t>
            </w:r>
            <w:proofErr w:type="gramEnd"/>
            <w:r w:rsidRPr="00BA6A8C">
              <w:rPr>
                <w:rFonts w:eastAsia="標楷體" w:hint="eastAsia"/>
                <w:color w:val="000000"/>
                <w:sz w:val="28"/>
              </w:rPr>
              <w:t>條文修正草案</w:t>
            </w:r>
          </w:p>
          <w:p w14:paraId="732949A5" w14:textId="77777777" w:rsidR="005247D7" w:rsidRPr="00BA6A8C" w:rsidRDefault="005247D7" w:rsidP="005247D7">
            <w:pPr>
              <w:spacing w:line="400" w:lineRule="exact"/>
              <w:jc w:val="both"/>
              <w:rPr>
                <w:rFonts w:eastAsia="標楷體"/>
                <w:color w:val="000000"/>
                <w:sz w:val="28"/>
              </w:rPr>
            </w:pPr>
            <w:r w:rsidRPr="00BA6A8C">
              <w:rPr>
                <w:rFonts w:eastAsia="標楷體" w:hint="eastAsia"/>
                <w:color w:val="000000"/>
                <w:sz w:val="28"/>
              </w:rPr>
              <w:t>(</w:t>
            </w:r>
            <w:r w:rsidRPr="00BA6A8C">
              <w:rPr>
                <w:rFonts w:eastAsia="標楷體" w:hint="eastAsia"/>
                <w:color w:val="000000"/>
                <w:sz w:val="28"/>
              </w:rPr>
              <w:t>委員羅廷</w:t>
            </w:r>
            <w:proofErr w:type="gramStart"/>
            <w:r w:rsidRPr="00BA6A8C">
              <w:rPr>
                <w:rFonts w:eastAsia="標楷體" w:hint="eastAsia"/>
                <w:color w:val="000000"/>
                <w:sz w:val="28"/>
              </w:rPr>
              <w:t>瑋</w:t>
            </w:r>
            <w:proofErr w:type="gramEnd"/>
            <w:r w:rsidRPr="00BA6A8C">
              <w:rPr>
                <w:rFonts w:eastAsia="標楷體" w:hint="eastAsia"/>
                <w:color w:val="000000"/>
                <w:sz w:val="28"/>
              </w:rPr>
              <w:t>等</w:t>
            </w:r>
            <w:r w:rsidRPr="00BA6A8C">
              <w:rPr>
                <w:rFonts w:eastAsia="標楷體" w:hint="eastAsia"/>
                <w:color w:val="000000"/>
                <w:sz w:val="28"/>
              </w:rPr>
              <w:t>16</w:t>
            </w:r>
            <w:r w:rsidRPr="00BA6A8C">
              <w:rPr>
                <w:rFonts w:eastAsia="標楷體" w:hint="eastAsia"/>
                <w:color w:val="000000"/>
                <w:sz w:val="28"/>
              </w:rPr>
              <w:t>人</w:t>
            </w:r>
            <w:r w:rsidRPr="00BA6A8C">
              <w:rPr>
                <w:rFonts w:eastAsia="標楷體" w:hint="eastAsia"/>
                <w:color w:val="000000"/>
                <w:sz w:val="28"/>
              </w:rPr>
              <w:t>)</w:t>
            </w:r>
          </w:p>
        </w:tc>
        <w:tc>
          <w:tcPr>
            <w:tcW w:w="823" w:type="pct"/>
            <w:tcBorders>
              <w:top w:val="single" w:sz="4" w:space="0" w:color="auto"/>
              <w:left w:val="single" w:sz="4" w:space="0" w:color="auto"/>
              <w:bottom w:val="single" w:sz="4" w:space="0" w:color="auto"/>
              <w:right w:val="single" w:sz="4" w:space="0" w:color="auto"/>
            </w:tcBorders>
          </w:tcPr>
          <w:p w14:paraId="11FB2E96" w14:textId="77777777" w:rsidR="005247D7" w:rsidRPr="00BA6A8C" w:rsidRDefault="005247D7" w:rsidP="005247D7">
            <w:pPr>
              <w:spacing w:line="400" w:lineRule="exact"/>
              <w:jc w:val="both"/>
              <w:rPr>
                <w:rFonts w:ascii="標楷體" w:eastAsia="標楷體" w:hAnsi="標楷體"/>
                <w:color w:val="000000"/>
                <w:sz w:val="28"/>
                <w:szCs w:val="28"/>
              </w:rPr>
            </w:pPr>
            <w:r w:rsidRPr="00BA6A8C">
              <w:rPr>
                <w:rFonts w:ascii="標楷體" w:eastAsia="標楷體" w:hAnsi="標楷體"/>
                <w:color w:val="000000"/>
                <w:sz w:val="28"/>
                <w:szCs w:val="28"/>
              </w:rPr>
              <w:t>11-2-5</w:t>
            </w:r>
          </w:p>
          <w:p w14:paraId="6C36FCD7" w14:textId="77777777" w:rsidR="005247D7" w:rsidRPr="00BA6A8C" w:rsidRDefault="005247D7" w:rsidP="005247D7">
            <w:pPr>
              <w:spacing w:line="400" w:lineRule="exact"/>
              <w:jc w:val="both"/>
              <w:rPr>
                <w:rFonts w:ascii="標楷體" w:eastAsia="標楷體" w:hAnsi="標楷體"/>
                <w:color w:val="000000"/>
                <w:sz w:val="28"/>
                <w:szCs w:val="28"/>
              </w:rPr>
            </w:pPr>
            <w:r w:rsidRPr="00BA6A8C">
              <w:rPr>
                <w:rFonts w:ascii="標楷體" w:eastAsia="標楷體" w:hAnsi="標楷體"/>
                <w:color w:val="000000"/>
                <w:sz w:val="28"/>
                <w:szCs w:val="28"/>
              </w:rPr>
              <w:t>(113.10.18)</w:t>
            </w:r>
          </w:p>
          <w:p w14:paraId="148EC7D5" w14:textId="77777777" w:rsidR="005247D7" w:rsidRPr="00BA6A8C" w:rsidRDefault="005247D7" w:rsidP="005247D7">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14:paraId="4494F671" w14:textId="77777777" w:rsidR="005247D7" w:rsidRPr="00BA6A8C"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21BF3282" w14:textId="77777777" w:rsidR="005247D7" w:rsidRPr="00BA6A8C" w:rsidRDefault="005247D7" w:rsidP="005247D7">
            <w:pPr>
              <w:spacing w:line="400" w:lineRule="exact"/>
              <w:ind w:left="280" w:hangingChars="100" w:hanging="280"/>
              <w:jc w:val="both"/>
              <w:rPr>
                <w:rFonts w:ascii="標楷體" w:eastAsia="標楷體" w:hAnsi="標楷體"/>
                <w:color w:val="000000"/>
                <w:sz w:val="28"/>
                <w:szCs w:val="28"/>
              </w:rPr>
            </w:pPr>
            <w:r w:rsidRPr="00BA6A8C">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3F015674" w14:textId="77777777" w:rsidR="005247D7" w:rsidRPr="00BA6A8C" w:rsidRDefault="005247D7" w:rsidP="005247D7">
            <w:pPr>
              <w:spacing w:line="400" w:lineRule="exact"/>
              <w:jc w:val="both"/>
              <w:rPr>
                <w:rFonts w:ascii="標楷體" w:eastAsia="標楷體" w:hAnsi="標楷體"/>
                <w:color w:val="000000"/>
                <w:sz w:val="28"/>
                <w:szCs w:val="28"/>
              </w:rPr>
            </w:pPr>
            <w:r w:rsidRPr="00BA6A8C">
              <w:rPr>
                <w:rFonts w:ascii="標楷體" w:eastAsia="標楷體" w:hAnsi="標楷體" w:hint="eastAsia"/>
                <w:color w:val="000000"/>
                <w:sz w:val="28"/>
                <w:szCs w:val="28"/>
              </w:rPr>
              <w:t>推動減緩及消弭婦女因經濟困頓所產生月經貧窮之人權</w:t>
            </w:r>
            <w:r w:rsidRPr="00BA6A8C">
              <w:rPr>
                <w:rFonts w:ascii="標楷體" w:eastAsia="標楷體" w:hAnsi="標楷體" w:hint="eastAsia"/>
                <w:color w:val="000000"/>
                <w:sz w:val="28"/>
                <w:szCs w:val="28"/>
              </w:rPr>
              <w:lastRenderedPageBreak/>
              <w:t>議題，訂定學校應免費提供學生生理用品，並安排女性生理期相關健康知識之宣導。(</w:t>
            </w:r>
            <w:r w:rsidRPr="00BA6A8C">
              <w:rPr>
                <w:rFonts w:ascii="標楷體" w:eastAsia="標楷體" w:hAnsi="標楷體"/>
                <w:color w:val="000000"/>
                <w:sz w:val="28"/>
                <w:szCs w:val="28"/>
              </w:rPr>
              <w:t>1</w:t>
            </w:r>
            <w:r w:rsidRPr="00BA6A8C">
              <w:rPr>
                <w:rFonts w:ascii="標楷體" w:eastAsia="標楷體" w:hAnsi="標楷體" w:hint="eastAsia"/>
                <w:color w:val="000000"/>
                <w:sz w:val="28"/>
                <w:szCs w:val="28"/>
              </w:rPr>
              <w:t>條)</w:t>
            </w:r>
          </w:p>
        </w:tc>
      </w:tr>
      <w:tr w:rsidR="005247D7" w:rsidRPr="00704498" w14:paraId="21E7B9ED"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126BAD7C"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47EB3108" w14:textId="77777777" w:rsidR="005247D7" w:rsidRPr="007A38B4" w:rsidRDefault="005247D7" w:rsidP="005247D7">
            <w:pPr>
              <w:spacing w:line="400" w:lineRule="exact"/>
              <w:jc w:val="both"/>
              <w:rPr>
                <w:rFonts w:eastAsia="標楷體"/>
                <w:color w:val="000000"/>
                <w:sz w:val="28"/>
              </w:rPr>
            </w:pPr>
            <w:r w:rsidRPr="007A38B4">
              <w:rPr>
                <w:rFonts w:eastAsia="標楷體" w:hint="eastAsia"/>
                <w:color w:val="000000"/>
                <w:sz w:val="28"/>
              </w:rPr>
              <w:t>學校衛生法第六</w:t>
            </w:r>
            <w:proofErr w:type="gramStart"/>
            <w:r w:rsidRPr="007A38B4">
              <w:rPr>
                <w:rFonts w:eastAsia="標楷體" w:hint="eastAsia"/>
                <w:color w:val="000000"/>
                <w:sz w:val="28"/>
              </w:rPr>
              <w:t>條</w:t>
            </w:r>
            <w:proofErr w:type="gramEnd"/>
            <w:r w:rsidRPr="007A38B4">
              <w:rPr>
                <w:rFonts w:eastAsia="標楷體" w:hint="eastAsia"/>
                <w:color w:val="000000"/>
                <w:sz w:val="28"/>
              </w:rPr>
              <w:t>條文修正草案</w:t>
            </w:r>
          </w:p>
          <w:p w14:paraId="24C4E895" w14:textId="77777777" w:rsidR="005247D7" w:rsidRPr="007A38B4" w:rsidRDefault="005247D7" w:rsidP="00465AEB">
            <w:pPr>
              <w:spacing w:line="400" w:lineRule="exact"/>
              <w:jc w:val="both"/>
              <w:rPr>
                <w:rFonts w:eastAsia="標楷體"/>
                <w:color w:val="000000"/>
                <w:sz w:val="28"/>
              </w:rPr>
            </w:pPr>
            <w:r w:rsidRPr="007A38B4">
              <w:rPr>
                <w:rFonts w:eastAsia="標楷體"/>
                <w:color w:val="000000"/>
                <w:sz w:val="28"/>
              </w:rPr>
              <w:t>(</w:t>
            </w:r>
            <w:r w:rsidRPr="007A38B4">
              <w:rPr>
                <w:rFonts w:eastAsia="標楷體" w:hint="eastAsia"/>
                <w:color w:val="000000"/>
                <w:sz w:val="28"/>
              </w:rPr>
              <w:t>委員林俊憲等</w:t>
            </w:r>
            <w:r w:rsidRPr="007A38B4">
              <w:rPr>
                <w:rFonts w:eastAsia="標楷體" w:hint="eastAsia"/>
                <w:color w:val="000000"/>
                <w:sz w:val="28"/>
              </w:rPr>
              <w:t>18</w:t>
            </w:r>
            <w:r w:rsidRPr="007A38B4">
              <w:rPr>
                <w:rFonts w:eastAsia="標楷體" w:hint="eastAsia"/>
                <w:color w:val="000000"/>
                <w:sz w:val="28"/>
              </w:rPr>
              <w:t>人</w:t>
            </w:r>
            <w:r w:rsidRPr="007A38B4">
              <w:rPr>
                <w:rFonts w:eastAsia="標楷體"/>
                <w:color w:val="000000"/>
                <w:sz w:val="28"/>
              </w:rPr>
              <w:t>)</w:t>
            </w:r>
          </w:p>
        </w:tc>
        <w:tc>
          <w:tcPr>
            <w:tcW w:w="823" w:type="pct"/>
            <w:tcBorders>
              <w:top w:val="single" w:sz="4" w:space="0" w:color="auto"/>
              <w:left w:val="single" w:sz="4" w:space="0" w:color="auto"/>
              <w:bottom w:val="single" w:sz="4" w:space="0" w:color="auto"/>
              <w:right w:val="single" w:sz="4" w:space="0" w:color="auto"/>
            </w:tcBorders>
          </w:tcPr>
          <w:p w14:paraId="311B6C74" w14:textId="77777777" w:rsidR="005247D7" w:rsidRPr="007A38B4" w:rsidRDefault="005247D7" w:rsidP="005247D7">
            <w:pPr>
              <w:spacing w:line="400" w:lineRule="exact"/>
              <w:rPr>
                <w:rFonts w:ascii="標楷體" w:eastAsia="標楷體" w:hAnsi="標楷體"/>
                <w:color w:val="000000"/>
                <w:sz w:val="28"/>
                <w:szCs w:val="28"/>
              </w:rPr>
            </w:pPr>
            <w:r w:rsidRPr="007A38B4">
              <w:rPr>
                <w:rFonts w:ascii="標楷體" w:eastAsia="標楷體" w:hAnsi="標楷體"/>
                <w:color w:val="000000"/>
                <w:sz w:val="28"/>
                <w:szCs w:val="28"/>
              </w:rPr>
              <w:t>11-2-6</w:t>
            </w:r>
          </w:p>
          <w:p w14:paraId="041C6D32" w14:textId="77777777" w:rsidR="005247D7" w:rsidRPr="007A38B4" w:rsidRDefault="005247D7" w:rsidP="005247D7">
            <w:pPr>
              <w:spacing w:line="400" w:lineRule="exact"/>
              <w:rPr>
                <w:rFonts w:ascii="標楷體" w:eastAsia="標楷體" w:hAnsi="標楷體"/>
                <w:color w:val="000000"/>
                <w:sz w:val="28"/>
                <w:szCs w:val="28"/>
              </w:rPr>
            </w:pPr>
            <w:r w:rsidRPr="007A38B4">
              <w:rPr>
                <w:rFonts w:ascii="標楷體" w:eastAsia="標楷體" w:hAnsi="標楷體"/>
                <w:color w:val="000000"/>
                <w:sz w:val="28"/>
                <w:szCs w:val="28"/>
              </w:rPr>
              <w:t>(113.10.25)</w:t>
            </w:r>
          </w:p>
          <w:p w14:paraId="5195BC7A" w14:textId="77777777" w:rsidR="005247D7" w:rsidRPr="007A38B4" w:rsidRDefault="005247D7" w:rsidP="005247D7">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14:paraId="786C7FB0" w14:textId="77777777" w:rsidR="005247D7" w:rsidRPr="007A38B4"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756B8E4D" w14:textId="77777777" w:rsidR="005247D7" w:rsidRPr="007A38B4" w:rsidRDefault="005247D7" w:rsidP="005247D7">
            <w:pPr>
              <w:spacing w:line="400" w:lineRule="exact"/>
              <w:ind w:left="280" w:hangingChars="100" w:hanging="280"/>
              <w:jc w:val="both"/>
              <w:rPr>
                <w:rFonts w:ascii="標楷體" w:eastAsia="標楷體" w:hAnsi="標楷體"/>
                <w:color w:val="000000"/>
                <w:sz w:val="28"/>
                <w:szCs w:val="28"/>
              </w:rPr>
            </w:pPr>
            <w:r w:rsidRPr="007A38B4">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3A3F1A7B"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hint="eastAsia"/>
                <w:color w:val="000000"/>
                <w:sz w:val="28"/>
                <w:szCs w:val="28"/>
              </w:rPr>
              <w:t>要求各級學校應提供免費之多元生理用品，且對於不利處境之學生亦應使其無償取得，以消弭月經貧窮。(</w:t>
            </w:r>
            <w:r w:rsidRPr="007A38B4">
              <w:rPr>
                <w:rFonts w:ascii="標楷體" w:eastAsia="標楷體" w:hAnsi="標楷體"/>
                <w:color w:val="000000"/>
                <w:sz w:val="28"/>
                <w:szCs w:val="28"/>
              </w:rPr>
              <w:t>1</w:t>
            </w:r>
            <w:r w:rsidRPr="007A38B4">
              <w:rPr>
                <w:rFonts w:ascii="標楷體" w:eastAsia="標楷體" w:hAnsi="標楷體" w:hint="eastAsia"/>
                <w:color w:val="000000"/>
                <w:sz w:val="28"/>
                <w:szCs w:val="28"/>
              </w:rPr>
              <w:t>條)</w:t>
            </w:r>
          </w:p>
        </w:tc>
      </w:tr>
      <w:tr w:rsidR="005247D7" w:rsidRPr="00704498" w14:paraId="5D0A5FF7"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51D47963"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5F419EF5" w14:textId="77777777" w:rsidR="005247D7" w:rsidRPr="007A38B4" w:rsidRDefault="005247D7" w:rsidP="005247D7">
            <w:pPr>
              <w:spacing w:line="400" w:lineRule="exact"/>
              <w:jc w:val="both"/>
              <w:rPr>
                <w:rFonts w:eastAsia="標楷體"/>
                <w:color w:val="000000"/>
                <w:sz w:val="28"/>
              </w:rPr>
            </w:pPr>
            <w:r w:rsidRPr="007A38B4">
              <w:rPr>
                <w:rFonts w:eastAsia="標楷體" w:hint="eastAsia"/>
                <w:color w:val="000000"/>
                <w:sz w:val="28"/>
              </w:rPr>
              <w:t>學校衛生法第二十三</w:t>
            </w:r>
            <w:proofErr w:type="gramStart"/>
            <w:r w:rsidRPr="007A38B4">
              <w:rPr>
                <w:rFonts w:eastAsia="標楷體" w:hint="eastAsia"/>
                <w:color w:val="000000"/>
                <w:sz w:val="28"/>
              </w:rPr>
              <w:t>條</w:t>
            </w:r>
            <w:proofErr w:type="gramEnd"/>
            <w:r w:rsidRPr="007A38B4">
              <w:rPr>
                <w:rFonts w:eastAsia="標楷體" w:hint="eastAsia"/>
                <w:color w:val="000000"/>
                <w:sz w:val="28"/>
              </w:rPr>
              <w:t>條文修正草案</w:t>
            </w:r>
          </w:p>
          <w:p w14:paraId="737C0E98" w14:textId="77777777" w:rsidR="005247D7" w:rsidRPr="007A38B4" w:rsidRDefault="005247D7" w:rsidP="00465AEB">
            <w:pPr>
              <w:spacing w:line="400" w:lineRule="exact"/>
              <w:jc w:val="both"/>
              <w:rPr>
                <w:rFonts w:eastAsia="標楷體"/>
                <w:color w:val="000000"/>
                <w:sz w:val="28"/>
              </w:rPr>
            </w:pPr>
            <w:r w:rsidRPr="007A38B4">
              <w:rPr>
                <w:rFonts w:eastAsia="標楷體"/>
                <w:color w:val="000000"/>
                <w:sz w:val="28"/>
              </w:rPr>
              <w:t>(</w:t>
            </w:r>
            <w:r w:rsidRPr="007A38B4">
              <w:rPr>
                <w:rFonts w:eastAsia="標楷體" w:hint="eastAsia"/>
                <w:color w:val="000000"/>
                <w:sz w:val="28"/>
              </w:rPr>
              <w:t>委員王鴻薇等</w:t>
            </w:r>
            <w:r w:rsidRPr="007A38B4">
              <w:rPr>
                <w:rFonts w:eastAsia="標楷體" w:hint="eastAsia"/>
                <w:color w:val="000000"/>
                <w:sz w:val="28"/>
              </w:rPr>
              <w:t>18</w:t>
            </w:r>
            <w:r w:rsidRPr="007A38B4">
              <w:rPr>
                <w:rFonts w:eastAsia="標楷體" w:hint="eastAsia"/>
                <w:color w:val="000000"/>
                <w:sz w:val="28"/>
              </w:rPr>
              <w:t>人</w:t>
            </w:r>
            <w:r w:rsidRPr="007A38B4">
              <w:rPr>
                <w:rFonts w:eastAsia="標楷體"/>
                <w:color w:val="000000"/>
                <w:sz w:val="28"/>
              </w:rPr>
              <w:t>)</w:t>
            </w:r>
          </w:p>
        </w:tc>
        <w:tc>
          <w:tcPr>
            <w:tcW w:w="823" w:type="pct"/>
            <w:tcBorders>
              <w:top w:val="single" w:sz="4" w:space="0" w:color="auto"/>
              <w:left w:val="single" w:sz="4" w:space="0" w:color="auto"/>
              <w:bottom w:val="single" w:sz="4" w:space="0" w:color="auto"/>
              <w:right w:val="single" w:sz="4" w:space="0" w:color="auto"/>
            </w:tcBorders>
          </w:tcPr>
          <w:p w14:paraId="7948C524" w14:textId="77777777" w:rsidR="005247D7" w:rsidRPr="007A38B4" w:rsidRDefault="005247D7" w:rsidP="005247D7">
            <w:pPr>
              <w:spacing w:line="400" w:lineRule="exact"/>
              <w:rPr>
                <w:rFonts w:ascii="標楷體" w:eastAsia="標楷體" w:hAnsi="標楷體"/>
                <w:color w:val="000000"/>
                <w:sz w:val="28"/>
                <w:szCs w:val="28"/>
              </w:rPr>
            </w:pPr>
            <w:r w:rsidRPr="007A38B4">
              <w:rPr>
                <w:rFonts w:ascii="標楷體" w:eastAsia="標楷體" w:hAnsi="標楷體"/>
                <w:color w:val="000000"/>
                <w:sz w:val="28"/>
                <w:szCs w:val="28"/>
              </w:rPr>
              <w:t>11-2-6</w:t>
            </w:r>
          </w:p>
          <w:p w14:paraId="77BFF3E1" w14:textId="77777777" w:rsidR="005247D7" w:rsidRPr="007A38B4" w:rsidRDefault="005247D7" w:rsidP="005247D7">
            <w:pPr>
              <w:spacing w:line="400" w:lineRule="exact"/>
              <w:rPr>
                <w:rFonts w:ascii="標楷體" w:eastAsia="標楷體" w:hAnsi="標楷體"/>
                <w:color w:val="000000"/>
                <w:sz w:val="28"/>
                <w:szCs w:val="28"/>
              </w:rPr>
            </w:pPr>
            <w:r w:rsidRPr="007A38B4">
              <w:rPr>
                <w:rFonts w:ascii="標楷體" w:eastAsia="標楷體" w:hAnsi="標楷體"/>
                <w:color w:val="000000"/>
                <w:sz w:val="28"/>
                <w:szCs w:val="28"/>
              </w:rPr>
              <w:t>(113.10.25)</w:t>
            </w:r>
          </w:p>
          <w:p w14:paraId="19FBFE0B" w14:textId="77777777" w:rsidR="005247D7" w:rsidRPr="007A38B4" w:rsidRDefault="005247D7" w:rsidP="005247D7">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14:paraId="734DB6D9" w14:textId="77777777" w:rsidR="005247D7" w:rsidRPr="007A38B4"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076C8E48" w14:textId="77777777" w:rsidR="005247D7" w:rsidRPr="007A38B4" w:rsidRDefault="005247D7" w:rsidP="005247D7">
            <w:pPr>
              <w:spacing w:line="400" w:lineRule="exact"/>
              <w:ind w:left="280" w:hangingChars="100" w:hanging="280"/>
              <w:jc w:val="both"/>
              <w:rPr>
                <w:rFonts w:ascii="標楷體" w:eastAsia="標楷體" w:hAnsi="標楷體"/>
                <w:color w:val="000000"/>
                <w:sz w:val="28"/>
                <w:szCs w:val="28"/>
              </w:rPr>
            </w:pPr>
            <w:r w:rsidRPr="007A38B4">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6A9B25EA"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hint="eastAsia"/>
                <w:color w:val="000000"/>
                <w:sz w:val="28"/>
                <w:szCs w:val="28"/>
              </w:rPr>
              <w:t>學校午餐應避免使用受輻射影響之食物及含有瘦肉精之食品及其加工品，讓學生遠離食安風險。(</w:t>
            </w:r>
            <w:r w:rsidRPr="007A38B4">
              <w:rPr>
                <w:rFonts w:ascii="標楷體" w:eastAsia="標楷體" w:hAnsi="標楷體"/>
                <w:color w:val="000000"/>
                <w:sz w:val="28"/>
                <w:szCs w:val="28"/>
              </w:rPr>
              <w:t>1</w:t>
            </w:r>
            <w:r w:rsidRPr="007A38B4">
              <w:rPr>
                <w:rFonts w:ascii="標楷體" w:eastAsia="標楷體" w:hAnsi="標楷體" w:hint="eastAsia"/>
                <w:color w:val="000000"/>
                <w:sz w:val="28"/>
                <w:szCs w:val="28"/>
              </w:rPr>
              <w:t>條)</w:t>
            </w:r>
          </w:p>
        </w:tc>
      </w:tr>
      <w:tr w:rsidR="005247D7" w:rsidRPr="00704498" w14:paraId="774B5FF0"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72107E63"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7DCD9F3C" w14:textId="77777777" w:rsidR="005247D7" w:rsidRPr="00472B2B" w:rsidRDefault="005247D7" w:rsidP="005247D7">
            <w:pPr>
              <w:spacing w:line="400" w:lineRule="exact"/>
              <w:jc w:val="both"/>
              <w:rPr>
                <w:rFonts w:eastAsia="標楷體"/>
                <w:color w:val="000000"/>
                <w:sz w:val="28"/>
              </w:rPr>
            </w:pPr>
            <w:r w:rsidRPr="00472B2B">
              <w:rPr>
                <w:rFonts w:eastAsia="標楷體" w:hint="eastAsia"/>
                <w:color w:val="000000"/>
                <w:sz w:val="28"/>
              </w:rPr>
              <w:t>學校衛生法第五</w:t>
            </w:r>
            <w:proofErr w:type="gramStart"/>
            <w:r w:rsidRPr="00472B2B">
              <w:rPr>
                <w:rFonts w:eastAsia="標楷體" w:hint="eastAsia"/>
                <w:color w:val="000000"/>
                <w:sz w:val="28"/>
              </w:rPr>
              <w:t>條</w:t>
            </w:r>
            <w:proofErr w:type="gramEnd"/>
            <w:r w:rsidRPr="00472B2B">
              <w:rPr>
                <w:rFonts w:eastAsia="標楷體" w:hint="eastAsia"/>
                <w:color w:val="000000"/>
                <w:sz w:val="28"/>
              </w:rPr>
              <w:t>條文修正草案</w:t>
            </w:r>
          </w:p>
          <w:p w14:paraId="5462C9FD" w14:textId="77777777" w:rsidR="005247D7" w:rsidRPr="00472B2B" w:rsidRDefault="005247D7" w:rsidP="005247D7">
            <w:pPr>
              <w:spacing w:line="400" w:lineRule="exact"/>
              <w:jc w:val="both"/>
              <w:rPr>
                <w:rFonts w:eastAsia="標楷體"/>
                <w:color w:val="000000"/>
                <w:sz w:val="28"/>
              </w:rPr>
            </w:pPr>
            <w:r w:rsidRPr="00472B2B">
              <w:rPr>
                <w:rFonts w:eastAsia="標楷體"/>
                <w:color w:val="000000"/>
                <w:sz w:val="28"/>
              </w:rPr>
              <w:t>(</w:t>
            </w:r>
            <w:r w:rsidRPr="00472B2B">
              <w:rPr>
                <w:rFonts w:eastAsia="標楷體"/>
                <w:color w:val="000000"/>
                <w:sz w:val="28"/>
              </w:rPr>
              <w:t>委員萬美玲等</w:t>
            </w:r>
            <w:r w:rsidRPr="00472B2B">
              <w:rPr>
                <w:rFonts w:eastAsia="標楷體"/>
                <w:color w:val="000000"/>
                <w:sz w:val="28"/>
              </w:rPr>
              <w:t>16</w:t>
            </w:r>
            <w:r w:rsidRPr="00472B2B">
              <w:rPr>
                <w:rFonts w:eastAsia="標楷體"/>
                <w:color w:val="000000"/>
                <w:sz w:val="28"/>
              </w:rPr>
              <w:t>人</w:t>
            </w:r>
            <w:r w:rsidRPr="00472B2B">
              <w:rPr>
                <w:rFonts w:eastAsia="標楷體"/>
                <w:color w:val="000000"/>
                <w:sz w:val="28"/>
              </w:rPr>
              <w:t>)</w:t>
            </w:r>
          </w:p>
        </w:tc>
        <w:tc>
          <w:tcPr>
            <w:tcW w:w="823" w:type="pct"/>
            <w:tcBorders>
              <w:top w:val="single" w:sz="4" w:space="0" w:color="auto"/>
              <w:left w:val="single" w:sz="4" w:space="0" w:color="auto"/>
              <w:bottom w:val="single" w:sz="4" w:space="0" w:color="auto"/>
              <w:right w:val="single" w:sz="4" w:space="0" w:color="auto"/>
            </w:tcBorders>
          </w:tcPr>
          <w:p w14:paraId="6CEBDF3A" w14:textId="77777777" w:rsidR="005247D7" w:rsidRPr="00472B2B" w:rsidRDefault="005247D7" w:rsidP="005247D7">
            <w:pPr>
              <w:spacing w:line="400" w:lineRule="exact"/>
              <w:rPr>
                <w:rFonts w:ascii="標楷體" w:eastAsia="標楷體" w:hAnsi="標楷體"/>
                <w:color w:val="000000"/>
                <w:sz w:val="28"/>
                <w:szCs w:val="28"/>
              </w:rPr>
            </w:pPr>
            <w:r w:rsidRPr="00472B2B">
              <w:rPr>
                <w:rFonts w:ascii="標楷體" w:eastAsia="標楷體" w:hAnsi="標楷體"/>
                <w:color w:val="000000"/>
                <w:sz w:val="28"/>
                <w:szCs w:val="28"/>
              </w:rPr>
              <w:t>11-2-10</w:t>
            </w:r>
          </w:p>
          <w:p w14:paraId="2FDF98A0" w14:textId="77777777" w:rsidR="005247D7" w:rsidRPr="00472B2B" w:rsidRDefault="005247D7" w:rsidP="005247D7">
            <w:pPr>
              <w:spacing w:line="400" w:lineRule="exact"/>
              <w:rPr>
                <w:rFonts w:ascii="標楷體" w:eastAsia="標楷體" w:hAnsi="標楷體"/>
                <w:color w:val="000000"/>
                <w:sz w:val="28"/>
                <w:szCs w:val="28"/>
              </w:rPr>
            </w:pPr>
            <w:r w:rsidRPr="00472B2B">
              <w:rPr>
                <w:rFonts w:ascii="標楷體" w:eastAsia="標楷體" w:hAnsi="標楷體"/>
                <w:color w:val="000000"/>
                <w:sz w:val="28"/>
                <w:szCs w:val="28"/>
              </w:rPr>
              <w:t>(113.11.22)</w:t>
            </w:r>
          </w:p>
          <w:p w14:paraId="2FEF02F9" w14:textId="77777777" w:rsidR="005247D7" w:rsidRPr="00472B2B" w:rsidRDefault="005247D7" w:rsidP="005247D7">
            <w:pPr>
              <w:spacing w:line="400" w:lineRule="exact"/>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14:paraId="7F51E3EB" w14:textId="77777777" w:rsidR="005247D7" w:rsidRPr="00472B2B"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03A1A9EF" w14:textId="77777777" w:rsidR="005247D7" w:rsidRPr="00472B2B" w:rsidRDefault="005247D7" w:rsidP="005247D7">
            <w:pPr>
              <w:spacing w:line="400" w:lineRule="exact"/>
              <w:ind w:left="280" w:hangingChars="100" w:hanging="280"/>
              <w:jc w:val="both"/>
              <w:rPr>
                <w:rFonts w:ascii="標楷體" w:eastAsia="標楷體" w:hAnsi="標楷體"/>
                <w:color w:val="000000"/>
                <w:sz w:val="28"/>
                <w:szCs w:val="28"/>
              </w:rPr>
            </w:pPr>
            <w:r w:rsidRPr="00472B2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6C00D72A" w14:textId="77777777" w:rsidR="005247D7" w:rsidRPr="00472B2B" w:rsidRDefault="005247D7" w:rsidP="005247D7">
            <w:pPr>
              <w:spacing w:line="400" w:lineRule="exact"/>
              <w:jc w:val="both"/>
              <w:rPr>
                <w:rFonts w:ascii="標楷體" w:eastAsia="標楷體" w:hAnsi="標楷體"/>
                <w:color w:val="000000"/>
                <w:sz w:val="28"/>
                <w:szCs w:val="28"/>
              </w:rPr>
            </w:pPr>
            <w:r w:rsidRPr="00472B2B">
              <w:rPr>
                <w:rFonts w:ascii="標楷體" w:eastAsia="標楷體" w:hAnsi="標楷體" w:hint="eastAsia"/>
                <w:color w:val="000000"/>
                <w:sz w:val="28"/>
                <w:szCs w:val="28"/>
              </w:rPr>
              <w:t>為針對學生飲食營養之議題提供專業意見，顯見現行學校衛生委員會之成員及任務，已未能符合當前學校衛生安全與學生飲食均衡之需求，為確保學</w:t>
            </w:r>
            <w:r w:rsidRPr="00472B2B">
              <w:rPr>
                <w:rFonts w:ascii="標楷體" w:eastAsia="標楷體" w:hAnsi="標楷體" w:hint="eastAsia"/>
                <w:color w:val="000000"/>
                <w:sz w:val="28"/>
                <w:szCs w:val="28"/>
              </w:rPr>
              <w:lastRenderedPageBreak/>
              <w:t>生能健康成長。(</w:t>
            </w:r>
            <w:r w:rsidRPr="00472B2B">
              <w:rPr>
                <w:rFonts w:ascii="標楷體" w:eastAsia="標楷體" w:hAnsi="標楷體"/>
                <w:color w:val="000000"/>
                <w:sz w:val="28"/>
                <w:szCs w:val="28"/>
              </w:rPr>
              <w:t>1</w:t>
            </w:r>
            <w:r w:rsidRPr="00472B2B">
              <w:rPr>
                <w:rFonts w:ascii="標楷體" w:eastAsia="標楷體" w:hAnsi="標楷體" w:hint="eastAsia"/>
                <w:color w:val="000000"/>
                <w:sz w:val="28"/>
                <w:szCs w:val="28"/>
              </w:rPr>
              <w:t>條)</w:t>
            </w:r>
          </w:p>
        </w:tc>
      </w:tr>
      <w:tr w:rsidR="005247D7" w:rsidRPr="00704498" w14:paraId="6B21F909"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21AC79CB"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70C9211B" w14:textId="77777777" w:rsidR="005247D7" w:rsidRPr="00472B2B" w:rsidRDefault="005247D7" w:rsidP="005247D7">
            <w:pPr>
              <w:spacing w:line="400" w:lineRule="exact"/>
              <w:jc w:val="both"/>
              <w:rPr>
                <w:rFonts w:ascii="標楷體" w:eastAsia="標楷體" w:hAnsi="標楷體"/>
                <w:color w:val="000000"/>
                <w:sz w:val="28"/>
                <w:szCs w:val="28"/>
              </w:rPr>
            </w:pPr>
            <w:r w:rsidRPr="00472B2B">
              <w:rPr>
                <w:rFonts w:ascii="標楷體" w:eastAsia="標楷體" w:hAnsi="標楷體" w:hint="eastAsia"/>
                <w:color w:val="000000"/>
                <w:sz w:val="28"/>
                <w:szCs w:val="28"/>
              </w:rPr>
              <w:t>國民教育法第三</w:t>
            </w:r>
            <w:proofErr w:type="gramStart"/>
            <w:r w:rsidRPr="00472B2B">
              <w:rPr>
                <w:rFonts w:ascii="標楷體" w:eastAsia="標楷體" w:hAnsi="標楷體" w:hint="eastAsia"/>
                <w:color w:val="000000"/>
                <w:sz w:val="28"/>
                <w:szCs w:val="28"/>
              </w:rPr>
              <w:t>條</w:t>
            </w:r>
            <w:proofErr w:type="gramEnd"/>
            <w:r w:rsidRPr="00472B2B">
              <w:rPr>
                <w:rFonts w:ascii="標楷體" w:eastAsia="標楷體" w:hAnsi="標楷體" w:hint="eastAsia"/>
                <w:color w:val="000000"/>
                <w:sz w:val="28"/>
                <w:szCs w:val="28"/>
              </w:rPr>
              <w:t>條文修正草案</w:t>
            </w:r>
          </w:p>
          <w:p w14:paraId="6F080A22" w14:textId="77777777" w:rsidR="005247D7" w:rsidRPr="00472B2B" w:rsidRDefault="005247D7" w:rsidP="005247D7">
            <w:pPr>
              <w:spacing w:line="400" w:lineRule="exact"/>
              <w:jc w:val="both"/>
              <w:rPr>
                <w:rFonts w:ascii="標楷體" w:eastAsia="標楷體" w:hAnsi="標楷體"/>
                <w:color w:val="000000"/>
                <w:sz w:val="28"/>
                <w:szCs w:val="28"/>
              </w:rPr>
            </w:pPr>
            <w:r w:rsidRPr="00472B2B">
              <w:rPr>
                <w:rFonts w:ascii="標楷體" w:eastAsia="標楷體" w:hAnsi="標楷體" w:hint="eastAsia"/>
                <w:color w:val="000000"/>
                <w:sz w:val="28"/>
                <w:szCs w:val="28"/>
              </w:rPr>
              <w:t>(委員蘇清泉等</w:t>
            </w:r>
            <w:r w:rsidRPr="00472B2B">
              <w:rPr>
                <w:rFonts w:ascii="標楷體" w:eastAsia="標楷體" w:hAnsi="標楷體"/>
                <w:color w:val="000000"/>
                <w:sz w:val="28"/>
                <w:szCs w:val="28"/>
              </w:rPr>
              <w:t>20</w:t>
            </w:r>
            <w:r w:rsidRPr="00472B2B">
              <w:rPr>
                <w:rFonts w:ascii="標楷體" w:eastAsia="標楷體" w:hAnsi="標楷體" w:hint="eastAsia"/>
                <w:color w:val="000000"/>
                <w:sz w:val="28"/>
                <w:szCs w:val="28"/>
              </w:rPr>
              <w:t>人</w:t>
            </w:r>
            <w:r w:rsidRPr="00472B2B">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2279A7F9" w14:textId="77777777" w:rsidR="005247D7" w:rsidRPr="00472B2B" w:rsidRDefault="005247D7" w:rsidP="005247D7">
            <w:pPr>
              <w:spacing w:line="400" w:lineRule="exact"/>
              <w:jc w:val="both"/>
              <w:rPr>
                <w:rFonts w:ascii="標楷體" w:eastAsia="標楷體" w:hAnsi="標楷體"/>
                <w:color w:val="000000"/>
                <w:sz w:val="28"/>
                <w:szCs w:val="28"/>
              </w:rPr>
            </w:pPr>
            <w:r w:rsidRPr="00472B2B">
              <w:rPr>
                <w:rFonts w:ascii="標楷體" w:eastAsia="標楷體" w:hAnsi="標楷體"/>
                <w:color w:val="000000"/>
                <w:sz w:val="28"/>
                <w:szCs w:val="28"/>
              </w:rPr>
              <w:t>11-1-2</w:t>
            </w:r>
          </w:p>
          <w:p w14:paraId="302DCB68" w14:textId="77777777" w:rsidR="005247D7" w:rsidRPr="00472B2B" w:rsidRDefault="005247D7" w:rsidP="005247D7">
            <w:pPr>
              <w:spacing w:line="400" w:lineRule="exact"/>
              <w:jc w:val="both"/>
              <w:rPr>
                <w:rFonts w:ascii="標楷體" w:eastAsia="標楷體" w:hAnsi="標楷體"/>
                <w:color w:val="000000"/>
                <w:sz w:val="28"/>
                <w:szCs w:val="28"/>
              </w:rPr>
            </w:pPr>
            <w:r w:rsidRPr="00472B2B">
              <w:rPr>
                <w:rFonts w:ascii="標楷體" w:eastAsia="標楷體" w:hAnsi="標楷體"/>
                <w:color w:val="000000"/>
                <w:sz w:val="28"/>
                <w:szCs w:val="28"/>
              </w:rPr>
              <w:t>(113.2.23)</w:t>
            </w:r>
          </w:p>
        </w:tc>
        <w:tc>
          <w:tcPr>
            <w:tcW w:w="506" w:type="pct"/>
            <w:tcBorders>
              <w:top w:val="single" w:sz="4" w:space="0" w:color="auto"/>
              <w:left w:val="single" w:sz="4" w:space="0" w:color="auto"/>
              <w:bottom w:val="single" w:sz="4" w:space="0" w:color="auto"/>
              <w:right w:val="single" w:sz="4" w:space="0" w:color="auto"/>
            </w:tcBorders>
          </w:tcPr>
          <w:p w14:paraId="67E1275A" w14:textId="77777777" w:rsidR="005247D7" w:rsidRPr="00472B2B"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43AF87FA" w14:textId="77777777" w:rsidR="005247D7" w:rsidRPr="00472B2B" w:rsidRDefault="005247D7" w:rsidP="005247D7">
            <w:pPr>
              <w:spacing w:line="400" w:lineRule="exact"/>
              <w:ind w:left="280" w:hangingChars="100" w:hanging="280"/>
              <w:jc w:val="both"/>
              <w:rPr>
                <w:rFonts w:ascii="標楷體" w:eastAsia="標楷體" w:hAnsi="標楷體"/>
                <w:color w:val="000000"/>
                <w:sz w:val="28"/>
                <w:szCs w:val="28"/>
              </w:rPr>
            </w:pPr>
            <w:r w:rsidRPr="00472B2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40006B52" w14:textId="77777777" w:rsidR="005247D7" w:rsidRPr="00472B2B" w:rsidRDefault="005247D7" w:rsidP="005247D7">
            <w:pPr>
              <w:spacing w:line="400" w:lineRule="exact"/>
              <w:jc w:val="both"/>
              <w:rPr>
                <w:rFonts w:ascii="標楷體" w:eastAsia="標楷體" w:hAnsi="標楷體"/>
                <w:color w:val="000000"/>
                <w:sz w:val="28"/>
                <w:szCs w:val="28"/>
              </w:rPr>
            </w:pPr>
            <w:r w:rsidRPr="00472B2B">
              <w:rPr>
                <w:rFonts w:ascii="標楷體" w:eastAsia="標楷體" w:hAnsi="標楷體" w:hint="eastAsia"/>
                <w:color w:val="000000"/>
                <w:sz w:val="28"/>
                <w:szCs w:val="28"/>
              </w:rPr>
              <w:t>有</w:t>
            </w:r>
            <w:proofErr w:type="gramStart"/>
            <w:r w:rsidRPr="00472B2B">
              <w:rPr>
                <w:rFonts w:ascii="標楷體" w:eastAsia="標楷體" w:hAnsi="標楷體" w:hint="eastAsia"/>
                <w:color w:val="000000"/>
                <w:sz w:val="28"/>
                <w:szCs w:val="28"/>
              </w:rPr>
              <w:t>鑑</w:t>
            </w:r>
            <w:proofErr w:type="gramEnd"/>
            <w:r w:rsidRPr="00472B2B">
              <w:rPr>
                <w:rFonts w:ascii="標楷體" w:eastAsia="標楷體" w:hAnsi="標楷體" w:hint="eastAsia"/>
                <w:color w:val="000000"/>
                <w:sz w:val="28"/>
                <w:szCs w:val="28"/>
              </w:rPr>
              <w:t>於台灣</w:t>
            </w:r>
            <w:proofErr w:type="gramStart"/>
            <w:r w:rsidRPr="00472B2B">
              <w:rPr>
                <w:rFonts w:ascii="標楷體" w:eastAsia="標楷體" w:hAnsi="標楷體" w:hint="eastAsia"/>
                <w:color w:val="000000"/>
                <w:sz w:val="28"/>
                <w:szCs w:val="28"/>
              </w:rPr>
              <w:t>的少子化</w:t>
            </w:r>
            <w:proofErr w:type="gramEnd"/>
            <w:r w:rsidRPr="00472B2B">
              <w:rPr>
                <w:rFonts w:ascii="標楷體" w:eastAsia="標楷體" w:hAnsi="標楷體" w:hint="eastAsia"/>
                <w:color w:val="000000"/>
                <w:sz w:val="28"/>
                <w:szCs w:val="28"/>
              </w:rPr>
              <w:t>問題日趨嚴重，已成為國安問題，為使年輕父母願意、放心安心生育下一代。(</w:t>
            </w:r>
            <w:r w:rsidRPr="00472B2B">
              <w:rPr>
                <w:rFonts w:ascii="標楷體" w:eastAsia="標楷體" w:hAnsi="標楷體"/>
                <w:color w:val="000000"/>
                <w:sz w:val="28"/>
                <w:szCs w:val="28"/>
              </w:rPr>
              <w:t>1</w:t>
            </w:r>
            <w:r w:rsidRPr="00472B2B">
              <w:rPr>
                <w:rFonts w:ascii="標楷體" w:eastAsia="標楷體" w:hAnsi="標楷體" w:hint="eastAsia"/>
                <w:color w:val="000000"/>
                <w:sz w:val="28"/>
                <w:szCs w:val="28"/>
              </w:rPr>
              <w:t>條)</w:t>
            </w:r>
          </w:p>
        </w:tc>
      </w:tr>
      <w:tr w:rsidR="005247D7" w:rsidRPr="00704498" w14:paraId="46331206"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115BBCB8"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0763886F" w14:textId="77777777" w:rsidR="005247D7" w:rsidRPr="00472B2B" w:rsidRDefault="005247D7" w:rsidP="005247D7">
            <w:pPr>
              <w:spacing w:line="400" w:lineRule="exact"/>
              <w:jc w:val="both"/>
              <w:rPr>
                <w:rFonts w:ascii="標楷體" w:eastAsia="標楷體" w:hAnsi="標楷體"/>
                <w:color w:val="000000"/>
                <w:sz w:val="28"/>
                <w:szCs w:val="28"/>
              </w:rPr>
            </w:pPr>
            <w:r w:rsidRPr="00472B2B">
              <w:rPr>
                <w:rFonts w:ascii="標楷體" w:eastAsia="標楷體" w:hAnsi="標楷體" w:hint="eastAsia"/>
                <w:color w:val="000000"/>
                <w:sz w:val="28"/>
                <w:szCs w:val="28"/>
              </w:rPr>
              <w:t>國民教育法第三條及第四</w:t>
            </w:r>
            <w:proofErr w:type="gramStart"/>
            <w:r w:rsidRPr="00472B2B">
              <w:rPr>
                <w:rFonts w:ascii="標楷體" w:eastAsia="標楷體" w:hAnsi="標楷體" w:hint="eastAsia"/>
                <w:color w:val="000000"/>
                <w:sz w:val="28"/>
                <w:szCs w:val="28"/>
              </w:rPr>
              <w:t>條</w:t>
            </w:r>
            <w:proofErr w:type="gramEnd"/>
            <w:r w:rsidRPr="00472B2B">
              <w:rPr>
                <w:rFonts w:ascii="標楷體" w:eastAsia="標楷體" w:hAnsi="標楷體" w:hint="eastAsia"/>
                <w:color w:val="000000"/>
                <w:sz w:val="28"/>
                <w:szCs w:val="28"/>
              </w:rPr>
              <w:t>條文修正草案</w:t>
            </w:r>
          </w:p>
          <w:p w14:paraId="1075B689" w14:textId="77777777" w:rsidR="005247D7" w:rsidRPr="00472B2B" w:rsidRDefault="005247D7" w:rsidP="005247D7">
            <w:pPr>
              <w:spacing w:line="400" w:lineRule="exact"/>
              <w:jc w:val="both"/>
              <w:rPr>
                <w:rFonts w:ascii="標楷體" w:eastAsia="標楷體" w:hAnsi="標楷體"/>
                <w:color w:val="000000"/>
                <w:sz w:val="28"/>
                <w:szCs w:val="28"/>
              </w:rPr>
            </w:pPr>
            <w:r w:rsidRPr="00472B2B">
              <w:rPr>
                <w:rFonts w:ascii="標楷體" w:eastAsia="標楷體" w:hAnsi="標楷體" w:hint="eastAsia"/>
                <w:color w:val="000000"/>
                <w:sz w:val="28"/>
                <w:szCs w:val="28"/>
              </w:rPr>
              <w:t>(委員邱鎮軍等20人</w:t>
            </w:r>
            <w:r w:rsidRPr="00472B2B">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0EE85FB1" w14:textId="77777777" w:rsidR="005247D7" w:rsidRPr="00472B2B" w:rsidRDefault="005247D7" w:rsidP="005247D7">
            <w:pPr>
              <w:spacing w:line="400" w:lineRule="exact"/>
              <w:jc w:val="both"/>
              <w:rPr>
                <w:rFonts w:ascii="標楷體" w:eastAsia="標楷體" w:hAnsi="標楷體"/>
                <w:color w:val="000000"/>
                <w:sz w:val="28"/>
                <w:szCs w:val="28"/>
              </w:rPr>
            </w:pPr>
            <w:r w:rsidRPr="00472B2B">
              <w:rPr>
                <w:rFonts w:ascii="標楷體" w:eastAsia="標楷體" w:hAnsi="標楷體"/>
                <w:color w:val="000000"/>
                <w:sz w:val="28"/>
                <w:szCs w:val="28"/>
              </w:rPr>
              <w:t>11-1-4</w:t>
            </w:r>
          </w:p>
          <w:p w14:paraId="03ABCC71" w14:textId="77777777" w:rsidR="005247D7" w:rsidRPr="00472B2B" w:rsidRDefault="005247D7" w:rsidP="005247D7">
            <w:pPr>
              <w:spacing w:line="400" w:lineRule="exact"/>
              <w:jc w:val="both"/>
              <w:rPr>
                <w:rFonts w:ascii="標楷體" w:eastAsia="標楷體" w:hAnsi="標楷體"/>
                <w:color w:val="000000"/>
                <w:sz w:val="28"/>
                <w:szCs w:val="28"/>
              </w:rPr>
            </w:pPr>
            <w:r w:rsidRPr="00472B2B">
              <w:rPr>
                <w:rFonts w:ascii="標楷體" w:eastAsia="標楷體" w:hAnsi="標楷體"/>
                <w:color w:val="000000"/>
                <w:sz w:val="28"/>
                <w:szCs w:val="28"/>
              </w:rPr>
              <w:t>(113.3.8)</w:t>
            </w:r>
          </w:p>
        </w:tc>
        <w:tc>
          <w:tcPr>
            <w:tcW w:w="506" w:type="pct"/>
            <w:tcBorders>
              <w:top w:val="single" w:sz="4" w:space="0" w:color="auto"/>
              <w:left w:val="single" w:sz="4" w:space="0" w:color="auto"/>
              <w:bottom w:val="single" w:sz="4" w:space="0" w:color="auto"/>
              <w:right w:val="single" w:sz="4" w:space="0" w:color="auto"/>
            </w:tcBorders>
          </w:tcPr>
          <w:p w14:paraId="70CEB4EF" w14:textId="77777777" w:rsidR="005247D7" w:rsidRPr="00472B2B"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45002345" w14:textId="77777777" w:rsidR="005247D7" w:rsidRPr="00472B2B" w:rsidRDefault="005247D7" w:rsidP="005247D7">
            <w:pPr>
              <w:spacing w:line="400" w:lineRule="exact"/>
              <w:ind w:left="280" w:hangingChars="100" w:hanging="280"/>
              <w:jc w:val="both"/>
              <w:rPr>
                <w:rFonts w:ascii="標楷體" w:eastAsia="標楷體" w:hAnsi="標楷體"/>
                <w:color w:val="000000"/>
                <w:sz w:val="28"/>
                <w:szCs w:val="28"/>
              </w:rPr>
            </w:pPr>
            <w:r w:rsidRPr="00472B2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3155DE04" w14:textId="77777777" w:rsidR="005247D7" w:rsidRPr="00472B2B" w:rsidRDefault="005247D7" w:rsidP="005247D7">
            <w:pPr>
              <w:spacing w:line="400" w:lineRule="exact"/>
              <w:jc w:val="both"/>
              <w:rPr>
                <w:rFonts w:ascii="標楷體" w:eastAsia="標楷體" w:hAnsi="標楷體"/>
                <w:color w:val="000000"/>
                <w:sz w:val="28"/>
                <w:szCs w:val="28"/>
              </w:rPr>
            </w:pPr>
            <w:r w:rsidRPr="00472B2B">
              <w:rPr>
                <w:rFonts w:ascii="標楷體" w:eastAsia="標楷體" w:hAnsi="標楷體" w:hint="eastAsia"/>
                <w:color w:val="000000"/>
                <w:sz w:val="28"/>
                <w:szCs w:val="28"/>
              </w:rPr>
              <w:t>減輕父母教育負擔，並提升幼兒教育品質，營造年輕</w:t>
            </w:r>
            <w:proofErr w:type="gramStart"/>
            <w:r w:rsidRPr="00472B2B">
              <w:rPr>
                <w:rFonts w:ascii="標楷體" w:eastAsia="標楷體" w:hAnsi="標楷體" w:hint="eastAsia"/>
                <w:color w:val="000000"/>
                <w:sz w:val="28"/>
                <w:szCs w:val="28"/>
              </w:rPr>
              <w:t>父母敢婚</w:t>
            </w:r>
            <w:proofErr w:type="gramEnd"/>
            <w:r w:rsidRPr="00472B2B">
              <w:rPr>
                <w:rFonts w:ascii="標楷體" w:eastAsia="標楷體" w:hAnsi="標楷體" w:hint="eastAsia"/>
                <w:color w:val="000000"/>
                <w:sz w:val="28"/>
                <w:szCs w:val="28"/>
              </w:rPr>
              <w:t>、樂生、</w:t>
            </w:r>
            <w:proofErr w:type="gramStart"/>
            <w:r w:rsidRPr="00472B2B">
              <w:rPr>
                <w:rFonts w:ascii="標楷體" w:eastAsia="標楷體" w:hAnsi="標楷體" w:hint="eastAsia"/>
                <w:color w:val="000000"/>
                <w:sz w:val="28"/>
                <w:szCs w:val="28"/>
              </w:rPr>
              <w:t>願養</w:t>
            </w:r>
            <w:proofErr w:type="gramEnd"/>
            <w:r w:rsidRPr="00472B2B">
              <w:rPr>
                <w:rFonts w:ascii="標楷體" w:eastAsia="標楷體" w:hAnsi="標楷體" w:hint="eastAsia"/>
                <w:color w:val="000000"/>
                <w:sz w:val="28"/>
                <w:szCs w:val="28"/>
              </w:rPr>
              <w:t>，安心生育下一代的政策環境。(</w:t>
            </w:r>
            <w:r w:rsidRPr="00472B2B">
              <w:rPr>
                <w:rFonts w:ascii="標楷體" w:eastAsia="標楷體" w:hAnsi="標楷體"/>
                <w:color w:val="000000"/>
                <w:sz w:val="28"/>
                <w:szCs w:val="28"/>
              </w:rPr>
              <w:t>2</w:t>
            </w:r>
            <w:r w:rsidRPr="00472B2B">
              <w:rPr>
                <w:rFonts w:ascii="標楷體" w:eastAsia="標楷體" w:hAnsi="標楷體" w:hint="eastAsia"/>
                <w:color w:val="000000"/>
                <w:sz w:val="28"/>
                <w:szCs w:val="28"/>
              </w:rPr>
              <w:t>條)</w:t>
            </w:r>
          </w:p>
        </w:tc>
      </w:tr>
      <w:tr w:rsidR="005247D7" w:rsidRPr="00704498" w14:paraId="7746BC2E"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30475077"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3AE6A85E"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hint="eastAsia"/>
                <w:color w:val="000000"/>
                <w:sz w:val="28"/>
                <w:szCs w:val="28"/>
              </w:rPr>
              <w:t>國民教育法第三條、第四條及第二十八</w:t>
            </w:r>
            <w:proofErr w:type="gramStart"/>
            <w:r w:rsidRPr="00AF613A">
              <w:rPr>
                <w:rFonts w:ascii="標楷體" w:eastAsia="標楷體" w:hAnsi="標楷體" w:hint="eastAsia"/>
                <w:color w:val="000000"/>
                <w:sz w:val="28"/>
                <w:szCs w:val="28"/>
              </w:rPr>
              <w:t>條</w:t>
            </w:r>
            <w:proofErr w:type="gramEnd"/>
            <w:r w:rsidRPr="00AF613A">
              <w:rPr>
                <w:rFonts w:ascii="標楷體" w:eastAsia="標楷體" w:hAnsi="標楷體" w:hint="eastAsia"/>
                <w:color w:val="000000"/>
                <w:sz w:val="28"/>
                <w:szCs w:val="28"/>
              </w:rPr>
              <w:t>條文修正草案</w:t>
            </w:r>
          </w:p>
          <w:p w14:paraId="3DD5EE66"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hint="eastAsia"/>
                <w:color w:val="000000"/>
                <w:sz w:val="28"/>
                <w:szCs w:val="28"/>
              </w:rPr>
              <w:t>(國民黨黨團</w:t>
            </w:r>
            <w:r w:rsidRPr="00AF613A">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53278723"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color w:val="000000"/>
                <w:sz w:val="28"/>
                <w:szCs w:val="28"/>
              </w:rPr>
              <w:t>11-1-10</w:t>
            </w:r>
          </w:p>
          <w:p w14:paraId="2E781984"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color w:val="000000"/>
                <w:sz w:val="28"/>
                <w:szCs w:val="28"/>
              </w:rPr>
              <w:t>(113.4.19)</w:t>
            </w:r>
          </w:p>
        </w:tc>
        <w:tc>
          <w:tcPr>
            <w:tcW w:w="506" w:type="pct"/>
            <w:tcBorders>
              <w:top w:val="single" w:sz="4" w:space="0" w:color="auto"/>
              <w:left w:val="single" w:sz="4" w:space="0" w:color="auto"/>
              <w:bottom w:val="single" w:sz="4" w:space="0" w:color="auto"/>
              <w:right w:val="single" w:sz="4" w:space="0" w:color="auto"/>
            </w:tcBorders>
          </w:tcPr>
          <w:p w14:paraId="5077A196" w14:textId="77777777" w:rsidR="005247D7" w:rsidRPr="00AF613A"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187EE005" w14:textId="77777777" w:rsidR="005247D7" w:rsidRPr="00AF613A" w:rsidRDefault="005247D7" w:rsidP="005247D7">
            <w:pPr>
              <w:spacing w:line="400" w:lineRule="exact"/>
              <w:ind w:left="280" w:hangingChars="100" w:hanging="280"/>
              <w:jc w:val="both"/>
              <w:rPr>
                <w:rFonts w:ascii="標楷體" w:eastAsia="標楷體" w:hAnsi="標楷體"/>
                <w:color w:val="000000"/>
                <w:sz w:val="28"/>
                <w:szCs w:val="28"/>
              </w:rPr>
            </w:pPr>
            <w:r w:rsidRPr="00AF613A">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5664E234"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hint="eastAsia"/>
                <w:color w:val="000000"/>
                <w:sz w:val="28"/>
                <w:szCs w:val="28"/>
              </w:rPr>
              <w:t>將受國民義務教育之年齡向下延伸至五歲，以改善整體幼教服務品質，</w:t>
            </w:r>
            <w:proofErr w:type="gramStart"/>
            <w:r w:rsidRPr="00AF613A">
              <w:rPr>
                <w:rFonts w:ascii="標楷體" w:eastAsia="標楷體" w:hAnsi="標楷體" w:hint="eastAsia"/>
                <w:color w:val="000000"/>
                <w:sz w:val="28"/>
                <w:szCs w:val="28"/>
              </w:rPr>
              <w:t>完善育</w:t>
            </w:r>
            <w:proofErr w:type="gramEnd"/>
            <w:r w:rsidRPr="00AF613A">
              <w:rPr>
                <w:rFonts w:ascii="標楷體" w:eastAsia="標楷體" w:hAnsi="標楷體" w:hint="eastAsia"/>
                <w:color w:val="000000"/>
                <w:sz w:val="28"/>
                <w:szCs w:val="28"/>
              </w:rPr>
              <w:t>兒環境。(</w:t>
            </w:r>
            <w:r w:rsidRPr="00AF613A">
              <w:rPr>
                <w:rFonts w:ascii="標楷體" w:eastAsia="標楷體" w:hAnsi="標楷體"/>
                <w:color w:val="000000"/>
                <w:sz w:val="28"/>
                <w:szCs w:val="28"/>
              </w:rPr>
              <w:t>3</w:t>
            </w:r>
            <w:r w:rsidRPr="00AF613A">
              <w:rPr>
                <w:rFonts w:ascii="標楷體" w:eastAsia="標楷體" w:hAnsi="標楷體" w:hint="eastAsia"/>
                <w:color w:val="000000"/>
                <w:sz w:val="28"/>
                <w:szCs w:val="28"/>
              </w:rPr>
              <w:t>條)</w:t>
            </w:r>
          </w:p>
        </w:tc>
      </w:tr>
      <w:tr w:rsidR="005247D7" w:rsidRPr="00704498" w14:paraId="1356C4B7"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6FAE2200"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065B4C6B" w14:textId="77777777" w:rsidR="005247D7" w:rsidRPr="007F0967" w:rsidRDefault="005247D7" w:rsidP="005247D7">
            <w:pPr>
              <w:spacing w:line="400" w:lineRule="exact"/>
              <w:jc w:val="both"/>
              <w:rPr>
                <w:rFonts w:ascii="標楷體" w:eastAsia="標楷體" w:hAnsi="標楷體"/>
                <w:color w:val="000000"/>
                <w:sz w:val="28"/>
                <w:szCs w:val="28"/>
              </w:rPr>
            </w:pPr>
            <w:r w:rsidRPr="007F0967">
              <w:rPr>
                <w:rFonts w:ascii="標楷體" w:eastAsia="標楷體" w:hAnsi="標楷體" w:hint="eastAsia"/>
                <w:color w:val="000000"/>
                <w:sz w:val="28"/>
                <w:szCs w:val="28"/>
              </w:rPr>
              <w:t>國民教育法第三條及第四</w:t>
            </w:r>
            <w:proofErr w:type="gramStart"/>
            <w:r w:rsidRPr="007F0967">
              <w:rPr>
                <w:rFonts w:ascii="標楷體" w:eastAsia="標楷體" w:hAnsi="標楷體" w:hint="eastAsia"/>
                <w:color w:val="000000"/>
                <w:sz w:val="28"/>
                <w:szCs w:val="28"/>
              </w:rPr>
              <w:t>條</w:t>
            </w:r>
            <w:proofErr w:type="gramEnd"/>
            <w:r w:rsidRPr="007F0967">
              <w:rPr>
                <w:rFonts w:ascii="標楷體" w:eastAsia="標楷體" w:hAnsi="標楷體" w:hint="eastAsia"/>
                <w:color w:val="000000"/>
                <w:sz w:val="28"/>
                <w:szCs w:val="28"/>
              </w:rPr>
              <w:t>條文修正草案</w:t>
            </w:r>
          </w:p>
          <w:p w14:paraId="778F666E" w14:textId="77777777" w:rsidR="005247D7" w:rsidRPr="007F0967" w:rsidRDefault="005247D7" w:rsidP="005247D7">
            <w:pPr>
              <w:spacing w:line="400" w:lineRule="exact"/>
              <w:jc w:val="both"/>
              <w:rPr>
                <w:rFonts w:ascii="標楷體" w:eastAsia="標楷體" w:hAnsi="標楷體"/>
                <w:color w:val="000000"/>
                <w:sz w:val="28"/>
                <w:szCs w:val="28"/>
              </w:rPr>
            </w:pPr>
            <w:r w:rsidRPr="007F0967">
              <w:rPr>
                <w:rFonts w:ascii="標楷體" w:eastAsia="標楷體" w:hAnsi="標楷體" w:hint="eastAsia"/>
                <w:color w:val="000000"/>
                <w:sz w:val="28"/>
                <w:szCs w:val="28"/>
              </w:rPr>
              <w:t>(台灣民眾</w:t>
            </w:r>
            <w:proofErr w:type="gramStart"/>
            <w:r w:rsidRPr="007F0967">
              <w:rPr>
                <w:rFonts w:ascii="標楷體" w:eastAsia="標楷體" w:hAnsi="標楷體" w:hint="eastAsia"/>
                <w:color w:val="000000"/>
                <w:sz w:val="28"/>
                <w:szCs w:val="28"/>
              </w:rPr>
              <w:t>黨</w:t>
            </w:r>
            <w:proofErr w:type="gramEnd"/>
            <w:r w:rsidRPr="007F0967">
              <w:rPr>
                <w:rFonts w:ascii="標楷體" w:eastAsia="標楷體" w:hAnsi="標楷體" w:hint="eastAsia"/>
                <w:color w:val="000000"/>
                <w:sz w:val="28"/>
                <w:szCs w:val="28"/>
              </w:rPr>
              <w:t>黨團</w:t>
            </w:r>
            <w:r w:rsidRPr="007F0967">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535987B1" w14:textId="77777777" w:rsidR="005247D7" w:rsidRPr="007F0967" w:rsidRDefault="005247D7" w:rsidP="005247D7">
            <w:pPr>
              <w:spacing w:line="400" w:lineRule="exact"/>
              <w:jc w:val="both"/>
              <w:rPr>
                <w:rFonts w:ascii="標楷體" w:eastAsia="標楷體" w:hAnsi="標楷體"/>
                <w:color w:val="000000"/>
                <w:sz w:val="28"/>
                <w:szCs w:val="28"/>
              </w:rPr>
            </w:pPr>
            <w:r w:rsidRPr="007F0967">
              <w:rPr>
                <w:rFonts w:ascii="標楷體" w:eastAsia="標楷體" w:hAnsi="標楷體"/>
                <w:color w:val="000000"/>
                <w:sz w:val="28"/>
                <w:szCs w:val="28"/>
              </w:rPr>
              <w:t>11-2-4</w:t>
            </w:r>
          </w:p>
          <w:p w14:paraId="2CB76359" w14:textId="77777777" w:rsidR="005247D7" w:rsidRPr="007F0967" w:rsidRDefault="005247D7" w:rsidP="005247D7">
            <w:pPr>
              <w:spacing w:line="400" w:lineRule="exact"/>
              <w:jc w:val="both"/>
              <w:rPr>
                <w:rFonts w:ascii="標楷體" w:eastAsia="標楷體" w:hAnsi="標楷體"/>
                <w:color w:val="000000"/>
                <w:sz w:val="28"/>
                <w:szCs w:val="28"/>
              </w:rPr>
            </w:pPr>
            <w:r w:rsidRPr="007F0967">
              <w:rPr>
                <w:rFonts w:ascii="標楷體" w:eastAsia="標楷體" w:hAnsi="標楷體"/>
                <w:color w:val="000000"/>
                <w:sz w:val="28"/>
                <w:szCs w:val="28"/>
              </w:rPr>
              <w:t>(113.10.11)</w:t>
            </w:r>
          </w:p>
        </w:tc>
        <w:tc>
          <w:tcPr>
            <w:tcW w:w="506" w:type="pct"/>
            <w:tcBorders>
              <w:top w:val="single" w:sz="4" w:space="0" w:color="auto"/>
              <w:left w:val="single" w:sz="4" w:space="0" w:color="auto"/>
              <w:bottom w:val="single" w:sz="4" w:space="0" w:color="auto"/>
              <w:right w:val="single" w:sz="4" w:space="0" w:color="auto"/>
            </w:tcBorders>
          </w:tcPr>
          <w:p w14:paraId="126B2334" w14:textId="77777777" w:rsidR="005247D7" w:rsidRPr="007F0967"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33323B83" w14:textId="77777777" w:rsidR="005247D7" w:rsidRPr="007F0967" w:rsidRDefault="005247D7" w:rsidP="005247D7">
            <w:pPr>
              <w:spacing w:line="400" w:lineRule="exact"/>
              <w:ind w:left="280" w:hangingChars="100" w:hanging="280"/>
              <w:jc w:val="both"/>
              <w:rPr>
                <w:rFonts w:ascii="標楷體" w:eastAsia="標楷體" w:hAnsi="標楷體"/>
                <w:color w:val="000000"/>
                <w:sz w:val="28"/>
                <w:szCs w:val="28"/>
              </w:rPr>
            </w:pPr>
            <w:r w:rsidRPr="007F0967">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2921DE38" w14:textId="77777777" w:rsidR="005247D7" w:rsidRPr="007F0967" w:rsidRDefault="005247D7" w:rsidP="005247D7">
            <w:pPr>
              <w:spacing w:line="400" w:lineRule="exact"/>
              <w:jc w:val="both"/>
              <w:rPr>
                <w:rFonts w:ascii="標楷體" w:eastAsia="標楷體" w:hAnsi="標楷體"/>
                <w:color w:val="000000"/>
                <w:sz w:val="28"/>
                <w:szCs w:val="28"/>
              </w:rPr>
            </w:pPr>
            <w:r w:rsidRPr="007F0967">
              <w:rPr>
                <w:rFonts w:ascii="標楷體" w:eastAsia="標楷體" w:hAnsi="標楷體" w:hint="eastAsia"/>
                <w:color w:val="000000"/>
                <w:sz w:val="28"/>
                <w:szCs w:val="28"/>
              </w:rPr>
              <w:t>提升現有學前教育品質，且五歲幼兒教育義務化是世界趨勢，是以修正將國民教育法定年齡自六歲改為五歲。(</w:t>
            </w:r>
            <w:r w:rsidRPr="007F0967">
              <w:rPr>
                <w:rFonts w:ascii="標楷體" w:eastAsia="標楷體" w:hAnsi="標楷體"/>
                <w:color w:val="000000"/>
                <w:sz w:val="28"/>
                <w:szCs w:val="28"/>
              </w:rPr>
              <w:t>2</w:t>
            </w:r>
            <w:r w:rsidRPr="007F0967">
              <w:rPr>
                <w:rFonts w:ascii="標楷體" w:eastAsia="標楷體" w:hAnsi="標楷體" w:hint="eastAsia"/>
                <w:color w:val="000000"/>
                <w:sz w:val="28"/>
                <w:szCs w:val="28"/>
              </w:rPr>
              <w:t>條)</w:t>
            </w:r>
          </w:p>
        </w:tc>
      </w:tr>
      <w:tr w:rsidR="005247D7" w:rsidRPr="00704498" w14:paraId="237ED7A9"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02C56711"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6A0FAEB2" w14:textId="77777777" w:rsidR="005247D7" w:rsidRPr="00465AEB" w:rsidRDefault="005247D7" w:rsidP="005247D7">
            <w:pPr>
              <w:spacing w:line="400" w:lineRule="exact"/>
              <w:jc w:val="both"/>
              <w:rPr>
                <w:rFonts w:ascii="標楷體" w:eastAsia="標楷體" w:hAnsi="標楷體"/>
                <w:color w:val="000000" w:themeColor="text1"/>
                <w:sz w:val="28"/>
                <w:szCs w:val="28"/>
              </w:rPr>
            </w:pPr>
            <w:r w:rsidRPr="00465AEB">
              <w:rPr>
                <w:rFonts w:ascii="標楷體" w:eastAsia="標楷體" w:hAnsi="標楷體" w:hint="eastAsia"/>
                <w:color w:val="000000" w:themeColor="text1"/>
                <w:sz w:val="28"/>
                <w:szCs w:val="28"/>
              </w:rPr>
              <w:t>國民教育法第二十一</w:t>
            </w:r>
            <w:proofErr w:type="gramStart"/>
            <w:r w:rsidRPr="00465AEB">
              <w:rPr>
                <w:rFonts w:ascii="標楷體" w:eastAsia="標楷體" w:hAnsi="標楷體" w:hint="eastAsia"/>
                <w:color w:val="000000" w:themeColor="text1"/>
                <w:sz w:val="28"/>
                <w:szCs w:val="28"/>
              </w:rPr>
              <w:t>條</w:t>
            </w:r>
            <w:proofErr w:type="gramEnd"/>
            <w:r w:rsidRPr="00465AEB">
              <w:rPr>
                <w:rFonts w:ascii="標楷體" w:eastAsia="標楷體" w:hAnsi="標楷體" w:hint="eastAsia"/>
                <w:color w:val="000000" w:themeColor="text1"/>
                <w:sz w:val="28"/>
                <w:szCs w:val="28"/>
              </w:rPr>
              <w:t>條文修正草案</w:t>
            </w:r>
          </w:p>
          <w:p w14:paraId="76ADD35B" w14:textId="77777777" w:rsidR="005247D7" w:rsidRPr="00465AEB" w:rsidRDefault="005247D7" w:rsidP="005247D7">
            <w:pPr>
              <w:spacing w:line="400" w:lineRule="exact"/>
              <w:jc w:val="both"/>
              <w:rPr>
                <w:rFonts w:ascii="標楷體" w:eastAsia="標楷體" w:hAnsi="標楷體"/>
                <w:color w:val="000000" w:themeColor="text1"/>
                <w:sz w:val="28"/>
                <w:szCs w:val="28"/>
              </w:rPr>
            </w:pPr>
            <w:r w:rsidRPr="00465AEB">
              <w:rPr>
                <w:rFonts w:ascii="標楷體" w:eastAsia="標楷體" w:hAnsi="標楷體" w:hint="eastAsia"/>
                <w:color w:val="000000" w:themeColor="text1"/>
                <w:sz w:val="28"/>
                <w:szCs w:val="28"/>
              </w:rPr>
              <w:t>(委員葉元之等18人</w:t>
            </w:r>
            <w:r w:rsidRPr="00465AEB">
              <w:rPr>
                <w:rFonts w:ascii="標楷體" w:eastAsia="標楷體" w:hAnsi="標楷體"/>
                <w:color w:val="000000" w:themeColor="text1"/>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05924219" w14:textId="77777777" w:rsidR="005247D7" w:rsidRPr="00465AEB" w:rsidRDefault="005247D7" w:rsidP="005247D7">
            <w:pPr>
              <w:spacing w:line="400" w:lineRule="exact"/>
              <w:jc w:val="both"/>
              <w:rPr>
                <w:rFonts w:ascii="標楷體" w:eastAsia="標楷體" w:hAnsi="標楷體"/>
                <w:color w:val="000000" w:themeColor="text1"/>
                <w:sz w:val="28"/>
                <w:szCs w:val="28"/>
              </w:rPr>
            </w:pPr>
            <w:r w:rsidRPr="00465AEB">
              <w:rPr>
                <w:rFonts w:ascii="標楷體" w:eastAsia="標楷體" w:hAnsi="標楷體"/>
                <w:color w:val="000000" w:themeColor="text1"/>
                <w:sz w:val="28"/>
                <w:szCs w:val="28"/>
              </w:rPr>
              <w:t>11-2-16</w:t>
            </w:r>
          </w:p>
          <w:p w14:paraId="56FE6C42" w14:textId="77777777" w:rsidR="005247D7" w:rsidRPr="00465AEB" w:rsidRDefault="005247D7" w:rsidP="005247D7">
            <w:pPr>
              <w:spacing w:line="400" w:lineRule="exact"/>
              <w:jc w:val="both"/>
              <w:rPr>
                <w:rFonts w:ascii="標楷體" w:eastAsia="標楷體" w:hAnsi="標楷體"/>
                <w:color w:val="000000" w:themeColor="text1"/>
                <w:sz w:val="28"/>
                <w:szCs w:val="28"/>
              </w:rPr>
            </w:pPr>
            <w:r w:rsidRPr="00465AEB">
              <w:rPr>
                <w:rFonts w:ascii="標楷體" w:eastAsia="標楷體" w:hAnsi="標楷體"/>
                <w:color w:val="000000" w:themeColor="text1"/>
                <w:sz w:val="28"/>
                <w:szCs w:val="28"/>
              </w:rPr>
              <w:t>(114.1.3)</w:t>
            </w:r>
          </w:p>
        </w:tc>
        <w:tc>
          <w:tcPr>
            <w:tcW w:w="506" w:type="pct"/>
            <w:tcBorders>
              <w:top w:val="single" w:sz="4" w:space="0" w:color="auto"/>
              <w:left w:val="single" w:sz="4" w:space="0" w:color="auto"/>
              <w:bottom w:val="single" w:sz="4" w:space="0" w:color="auto"/>
              <w:right w:val="single" w:sz="4" w:space="0" w:color="auto"/>
            </w:tcBorders>
          </w:tcPr>
          <w:p w14:paraId="798BFC23" w14:textId="77777777" w:rsidR="005247D7" w:rsidRPr="00465AEB" w:rsidRDefault="005247D7" w:rsidP="005247D7">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14:paraId="0A54B498" w14:textId="77777777" w:rsidR="005247D7" w:rsidRPr="00465AEB" w:rsidRDefault="005247D7" w:rsidP="005247D7">
            <w:pPr>
              <w:spacing w:line="400" w:lineRule="exact"/>
              <w:ind w:left="280" w:hangingChars="100" w:hanging="280"/>
              <w:jc w:val="both"/>
              <w:rPr>
                <w:rFonts w:ascii="標楷體" w:eastAsia="標楷體" w:hAnsi="標楷體"/>
                <w:color w:val="000000" w:themeColor="text1"/>
                <w:sz w:val="28"/>
                <w:szCs w:val="28"/>
              </w:rPr>
            </w:pPr>
            <w:r w:rsidRPr="00465AE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6EA0D1A8" w14:textId="77777777" w:rsidR="005247D7" w:rsidRPr="00465AEB" w:rsidRDefault="005247D7" w:rsidP="005247D7">
            <w:pPr>
              <w:spacing w:line="400" w:lineRule="exact"/>
              <w:jc w:val="both"/>
              <w:rPr>
                <w:rFonts w:ascii="標楷體" w:eastAsia="標楷體" w:hAnsi="標楷體"/>
                <w:color w:val="000000" w:themeColor="text1"/>
                <w:sz w:val="28"/>
                <w:szCs w:val="28"/>
              </w:rPr>
            </w:pPr>
            <w:r w:rsidRPr="00465AEB">
              <w:rPr>
                <w:rFonts w:ascii="標楷體" w:eastAsia="標楷體" w:hAnsi="標楷體" w:hint="eastAsia"/>
                <w:color w:val="000000" w:themeColor="text1"/>
                <w:sz w:val="28"/>
                <w:szCs w:val="28"/>
              </w:rPr>
              <w:t>為整合</w:t>
            </w:r>
            <w:proofErr w:type="gramStart"/>
            <w:r w:rsidRPr="00465AEB">
              <w:rPr>
                <w:rFonts w:ascii="標楷體" w:eastAsia="標楷體" w:hAnsi="標楷體" w:hint="eastAsia"/>
                <w:color w:val="000000" w:themeColor="text1"/>
                <w:sz w:val="28"/>
                <w:szCs w:val="28"/>
              </w:rPr>
              <w:t>現行校安相關</w:t>
            </w:r>
            <w:proofErr w:type="gramEnd"/>
            <w:r w:rsidRPr="00465AEB">
              <w:rPr>
                <w:rFonts w:ascii="標楷體" w:eastAsia="標楷體" w:hAnsi="標楷體" w:hint="eastAsia"/>
                <w:color w:val="000000" w:themeColor="text1"/>
                <w:sz w:val="28"/>
                <w:szCs w:val="28"/>
              </w:rPr>
              <w:t>規定，並提升校園安全維護之成效</w:t>
            </w:r>
          </w:p>
          <w:p w14:paraId="2A97FAD7" w14:textId="77777777" w:rsidR="005247D7" w:rsidRPr="00465AEB" w:rsidRDefault="005247D7" w:rsidP="005247D7">
            <w:pPr>
              <w:spacing w:line="400" w:lineRule="exact"/>
              <w:jc w:val="both"/>
              <w:rPr>
                <w:rFonts w:ascii="標楷體" w:eastAsia="標楷體" w:hAnsi="標楷體"/>
                <w:color w:val="000000" w:themeColor="text1"/>
                <w:sz w:val="28"/>
                <w:szCs w:val="28"/>
              </w:rPr>
            </w:pPr>
            <w:r w:rsidRPr="00465AEB">
              <w:rPr>
                <w:rFonts w:ascii="標楷體" w:eastAsia="標楷體" w:hAnsi="標楷體" w:hint="eastAsia"/>
                <w:color w:val="000000" w:themeColor="text1"/>
                <w:sz w:val="28"/>
                <w:szCs w:val="28"/>
              </w:rPr>
              <w:t>，明確將校園安全入法，並改善現有輔導組長多為代理教師兼任之現況。(</w:t>
            </w:r>
            <w:r w:rsidRPr="00465AEB">
              <w:rPr>
                <w:rFonts w:ascii="標楷體" w:eastAsia="標楷體" w:hAnsi="標楷體"/>
                <w:color w:val="000000" w:themeColor="text1"/>
                <w:sz w:val="28"/>
                <w:szCs w:val="28"/>
              </w:rPr>
              <w:t>1</w:t>
            </w:r>
            <w:r w:rsidRPr="00465AEB">
              <w:rPr>
                <w:rFonts w:ascii="標楷體" w:eastAsia="標楷體" w:hAnsi="標楷體" w:hint="eastAsia"/>
                <w:color w:val="000000" w:themeColor="text1"/>
                <w:sz w:val="28"/>
                <w:szCs w:val="28"/>
              </w:rPr>
              <w:t>條)</w:t>
            </w:r>
          </w:p>
        </w:tc>
      </w:tr>
      <w:tr w:rsidR="005247D7" w:rsidRPr="00704498" w14:paraId="048253E0"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542421CB"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093159D1" w14:textId="77777777" w:rsidR="005247D7" w:rsidRPr="00DA49A0" w:rsidRDefault="005247D7" w:rsidP="005247D7">
            <w:pPr>
              <w:spacing w:line="400" w:lineRule="exact"/>
              <w:jc w:val="both"/>
              <w:rPr>
                <w:rFonts w:ascii="標楷體" w:eastAsia="標楷體" w:hAnsi="標楷體"/>
                <w:color w:val="000000"/>
                <w:sz w:val="28"/>
                <w:szCs w:val="28"/>
              </w:rPr>
            </w:pPr>
            <w:r w:rsidRPr="00DA49A0">
              <w:rPr>
                <w:rFonts w:ascii="標楷體" w:eastAsia="標楷體" w:hAnsi="標楷體" w:hint="eastAsia"/>
                <w:color w:val="000000"/>
                <w:sz w:val="28"/>
                <w:szCs w:val="28"/>
              </w:rPr>
              <w:t>幼兒教育及照顧法第三十七條條文修正草</w:t>
            </w:r>
          </w:p>
          <w:p w14:paraId="454F5E13" w14:textId="77777777" w:rsidR="005247D7" w:rsidRPr="00DA49A0" w:rsidRDefault="005247D7" w:rsidP="005247D7">
            <w:pPr>
              <w:spacing w:line="400" w:lineRule="exact"/>
              <w:jc w:val="both"/>
              <w:rPr>
                <w:rFonts w:ascii="標楷體" w:eastAsia="標楷體" w:hAnsi="標楷體"/>
                <w:color w:val="000000"/>
                <w:sz w:val="28"/>
                <w:szCs w:val="28"/>
              </w:rPr>
            </w:pPr>
            <w:r w:rsidRPr="00DA49A0">
              <w:rPr>
                <w:rFonts w:ascii="標楷體" w:eastAsia="標楷體" w:hAnsi="標楷體"/>
                <w:color w:val="000000"/>
                <w:sz w:val="28"/>
                <w:szCs w:val="28"/>
              </w:rPr>
              <w:t>(</w:t>
            </w:r>
            <w:r w:rsidRPr="00DA49A0">
              <w:rPr>
                <w:rFonts w:ascii="標楷體" w:eastAsia="標楷體" w:hAnsi="標楷體" w:hint="eastAsia"/>
                <w:color w:val="000000"/>
                <w:sz w:val="28"/>
                <w:szCs w:val="28"/>
              </w:rPr>
              <w:t>委員蘇清泉等</w:t>
            </w:r>
            <w:r w:rsidRPr="00DA49A0">
              <w:rPr>
                <w:rFonts w:ascii="標楷體" w:eastAsia="標楷體" w:hAnsi="標楷體"/>
                <w:color w:val="000000"/>
                <w:sz w:val="28"/>
                <w:szCs w:val="28"/>
              </w:rPr>
              <w:t>20</w:t>
            </w:r>
            <w:r w:rsidRPr="00DA49A0">
              <w:rPr>
                <w:rFonts w:ascii="標楷體" w:eastAsia="標楷體" w:hAnsi="標楷體" w:hint="eastAsia"/>
                <w:color w:val="000000"/>
                <w:sz w:val="28"/>
                <w:szCs w:val="28"/>
              </w:rPr>
              <w:t>人</w:t>
            </w:r>
            <w:r w:rsidRPr="00DA49A0">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10D8CCC2" w14:textId="77777777" w:rsidR="005247D7" w:rsidRPr="00DA49A0" w:rsidRDefault="005247D7" w:rsidP="005247D7">
            <w:pPr>
              <w:spacing w:line="400" w:lineRule="exact"/>
              <w:jc w:val="both"/>
              <w:rPr>
                <w:rFonts w:ascii="標楷體" w:eastAsia="標楷體" w:hAnsi="標楷體"/>
                <w:color w:val="000000"/>
                <w:sz w:val="28"/>
                <w:szCs w:val="28"/>
              </w:rPr>
            </w:pPr>
            <w:r w:rsidRPr="00DA49A0">
              <w:rPr>
                <w:rFonts w:ascii="標楷體" w:eastAsia="標楷體" w:hAnsi="標楷體"/>
                <w:color w:val="000000"/>
                <w:sz w:val="28"/>
                <w:szCs w:val="28"/>
              </w:rPr>
              <w:t>11-1-2</w:t>
            </w:r>
          </w:p>
          <w:p w14:paraId="6833D763" w14:textId="77777777" w:rsidR="005247D7" w:rsidRPr="00DA49A0" w:rsidRDefault="005247D7" w:rsidP="005247D7">
            <w:pPr>
              <w:spacing w:line="400" w:lineRule="exact"/>
              <w:jc w:val="both"/>
              <w:rPr>
                <w:rFonts w:ascii="標楷體" w:eastAsia="標楷體" w:hAnsi="標楷體"/>
                <w:color w:val="000000"/>
                <w:sz w:val="28"/>
                <w:szCs w:val="28"/>
              </w:rPr>
            </w:pPr>
            <w:r w:rsidRPr="00DA49A0">
              <w:rPr>
                <w:rFonts w:ascii="標楷體" w:eastAsia="標楷體" w:hAnsi="標楷體"/>
                <w:color w:val="000000"/>
                <w:sz w:val="28"/>
                <w:szCs w:val="28"/>
              </w:rPr>
              <w:t>(113.2.23)</w:t>
            </w:r>
          </w:p>
        </w:tc>
        <w:tc>
          <w:tcPr>
            <w:tcW w:w="506" w:type="pct"/>
            <w:tcBorders>
              <w:top w:val="single" w:sz="4" w:space="0" w:color="auto"/>
              <w:left w:val="single" w:sz="4" w:space="0" w:color="auto"/>
              <w:bottom w:val="single" w:sz="4" w:space="0" w:color="auto"/>
              <w:right w:val="single" w:sz="4" w:space="0" w:color="auto"/>
            </w:tcBorders>
          </w:tcPr>
          <w:p w14:paraId="27DAD18D" w14:textId="77777777" w:rsidR="005247D7" w:rsidRPr="00DA49A0" w:rsidRDefault="005247D7" w:rsidP="005247D7">
            <w:pPr>
              <w:spacing w:line="400" w:lineRule="exact"/>
              <w:rPr>
                <w:rFonts w:ascii="標楷體" w:eastAsia="標楷體" w:hAnsi="標楷體"/>
                <w:color w:val="000000"/>
                <w:sz w:val="28"/>
                <w:szCs w:val="28"/>
              </w:rPr>
            </w:pPr>
            <w:r w:rsidRPr="00DA49A0">
              <w:rPr>
                <w:rFonts w:ascii="標楷體" w:eastAsia="標楷體" w:hAnsi="標楷體" w:hint="eastAsia"/>
                <w:color w:val="000000"/>
                <w:sz w:val="28"/>
                <w:szCs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14:paraId="10A5C6DF" w14:textId="77777777" w:rsidR="005247D7" w:rsidRPr="00DA49A0" w:rsidRDefault="005247D7" w:rsidP="005247D7">
            <w:pPr>
              <w:spacing w:line="400" w:lineRule="exact"/>
              <w:ind w:left="280" w:hangingChars="100" w:hanging="280"/>
              <w:jc w:val="both"/>
              <w:rPr>
                <w:rFonts w:ascii="標楷體" w:eastAsia="標楷體" w:hAnsi="標楷體"/>
                <w:color w:val="000000"/>
                <w:sz w:val="28"/>
                <w:szCs w:val="28"/>
              </w:rPr>
            </w:pPr>
            <w:r w:rsidRPr="00DA49A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42CB18C7" w14:textId="77777777" w:rsidR="005247D7" w:rsidRPr="00DA49A0" w:rsidRDefault="005247D7" w:rsidP="005247D7">
            <w:pPr>
              <w:spacing w:line="400" w:lineRule="exact"/>
              <w:jc w:val="both"/>
              <w:rPr>
                <w:rFonts w:ascii="標楷體" w:eastAsia="標楷體" w:hAnsi="標楷體"/>
                <w:color w:val="000000"/>
                <w:sz w:val="28"/>
                <w:szCs w:val="28"/>
              </w:rPr>
            </w:pPr>
            <w:r w:rsidRPr="00DA49A0">
              <w:rPr>
                <w:rFonts w:ascii="標楷體" w:eastAsia="標楷體" w:hAnsi="標楷體" w:hint="eastAsia"/>
                <w:color w:val="000000"/>
                <w:sz w:val="28"/>
                <w:szCs w:val="28"/>
              </w:rPr>
              <w:t>團體應聲明是否使用含有瘦肉精的食品、加工食品，不應讓幼童曝露在食安風險下。(</w:t>
            </w:r>
            <w:r w:rsidRPr="00DA49A0">
              <w:rPr>
                <w:rFonts w:ascii="標楷體" w:eastAsia="標楷體" w:hAnsi="標楷體"/>
                <w:color w:val="000000"/>
                <w:sz w:val="28"/>
                <w:szCs w:val="28"/>
              </w:rPr>
              <w:t>1</w:t>
            </w:r>
            <w:r w:rsidRPr="00DA49A0">
              <w:rPr>
                <w:rFonts w:ascii="標楷體" w:eastAsia="標楷體" w:hAnsi="標楷體" w:hint="eastAsia"/>
                <w:color w:val="000000"/>
                <w:sz w:val="28"/>
                <w:szCs w:val="28"/>
              </w:rPr>
              <w:t>條)</w:t>
            </w:r>
          </w:p>
        </w:tc>
      </w:tr>
      <w:tr w:rsidR="005247D7" w:rsidRPr="00704498" w14:paraId="642F6650"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16D87A17"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09D0834D"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hint="eastAsia"/>
                <w:color w:val="000000"/>
                <w:sz w:val="28"/>
                <w:szCs w:val="28"/>
              </w:rPr>
              <w:t>幼兒教育及照顧法第七</w:t>
            </w:r>
            <w:proofErr w:type="gramStart"/>
            <w:r w:rsidRPr="00AF613A">
              <w:rPr>
                <w:rFonts w:ascii="標楷體" w:eastAsia="標楷體" w:hAnsi="標楷體" w:hint="eastAsia"/>
                <w:color w:val="000000"/>
                <w:sz w:val="28"/>
                <w:szCs w:val="28"/>
              </w:rPr>
              <w:t>條</w:t>
            </w:r>
            <w:proofErr w:type="gramEnd"/>
            <w:r w:rsidRPr="00AF613A">
              <w:rPr>
                <w:rFonts w:ascii="標楷體" w:eastAsia="標楷體" w:hAnsi="標楷體" w:hint="eastAsia"/>
                <w:color w:val="000000"/>
                <w:sz w:val="28"/>
                <w:szCs w:val="28"/>
              </w:rPr>
              <w:t>條文修正草案</w:t>
            </w:r>
          </w:p>
          <w:p w14:paraId="1F49C444"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hint="eastAsia"/>
                <w:color w:val="000000"/>
                <w:sz w:val="28"/>
                <w:szCs w:val="28"/>
              </w:rPr>
              <w:t>(委員徐欣瑩等20人</w:t>
            </w:r>
            <w:r w:rsidRPr="00AF613A">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6BFB2D62"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color w:val="000000"/>
                <w:sz w:val="28"/>
                <w:szCs w:val="28"/>
              </w:rPr>
              <w:t>11-1-10</w:t>
            </w:r>
          </w:p>
          <w:p w14:paraId="1E08E9C9"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color w:val="000000"/>
                <w:sz w:val="28"/>
                <w:szCs w:val="28"/>
              </w:rPr>
              <w:t>(113.4.19)</w:t>
            </w:r>
          </w:p>
        </w:tc>
        <w:tc>
          <w:tcPr>
            <w:tcW w:w="506" w:type="pct"/>
            <w:tcBorders>
              <w:top w:val="single" w:sz="4" w:space="0" w:color="auto"/>
              <w:left w:val="single" w:sz="4" w:space="0" w:color="auto"/>
              <w:bottom w:val="single" w:sz="4" w:space="0" w:color="auto"/>
              <w:right w:val="single" w:sz="4" w:space="0" w:color="auto"/>
            </w:tcBorders>
          </w:tcPr>
          <w:p w14:paraId="56FD8E1F" w14:textId="77777777" w:rsidR="005247D7" w:rsidRPr="00AF613A" w:rsidRDefault="005247D7" w:rsidP="005247D7">
            <w:pPr>
              <w:spacing w:line="400" w:lineRule="exact"/>
              <w:rPr>
                <w:rFonts w:ascii="標楷體" w:eastAsia="標楷體" w:hAnsi="標楷體"/>
                <w:color w:val="000000"/>
                <w:sz w:val="28"/>
                <w:szCs w:val="28"/>
              </w:rPr>
            </w:pPr>
            <w:r w:rsidRPr="00AF613A">
              <w:rPr>
                <w:rFonts w:ascii="標楷體" w:eastAsia="標楷體" w:hAnsi="標楷體" w:hint="eastAsia"/>
                <w:color w:val="000000"/>
                <w:sz w:val="28"/>
                <w:szCs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14:paraId="58422DC0" w14:textId="77777777" w:rsidR="005247D7" w:rsidRPr="00AF613A" w:rsidRDefault="005247D7" w:rsidP="005247D7">
            <w:pPr>
              <w:spacing w:line="400" w:lineRule="exact"/>
              <w:ind w:left="280" w:hangingChars="100" w:hanging="280"/>
              <w:jc w:val="both"/>
              <w:rPr>
                <w:rFonts w:ascii="標楷體" w:eastAsia="標楷體" w:hAnsi="標楷體"/>
                <w:color w:val="000000"/>
                <w:sz w:val="28"/>
                <w:szCs w:val="28"/>
              </w:rPr>
            </w:pPr>
            <w:r w:rsidRPr="00AF613A">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7DE20D91"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hint="eastAsia"/>
                <w:color w:val="000000"/>
                <w:sz w:val="28"/>
                <w:szCs w:val="28"/>
              </w:rPr>
              <w:t>政府之補助標準，須使父母或監護人無須每月繳交費用；而就私立幼兒園而言，則至少須達每</w:t>
            </w:r>
            <w:proofErr w:type="gramStart"/>
            <w:r w:rsidRPr="00AF613A">
              <w:rPr>
                <w:rFonts w:ascii="標楷體" w:eastAsia="標楷體" w:hAnsi="標楷體" w:hint="eastAsia"/>
                <w:color w:val="000000"/>
                <w:sz w:val="28"/>
                <w:szCs w:val="28"/>
              </w:rPr>
              <w:t>個</w:t>
            </w:r>
            <w:proofErr w:type="gramEnd"/>
            <w:r w:rsidRPr="00AF613A">
              <w:rPr>
                <w:rFonts w:ascii="標楷體" w:eastAsia="標楷體" w:hAnsi="標楷體" w:hint="eastAsia"/>
                <w:color w:val="000000"/>
                <w:sz w:val="28"/>
                <w:szCs w:val="28"/>
              </w:rPr>
              <w:t>月補助新臺幣一萬五千元。(</w:t>
            </w:r>
            <w:r w:rsidRPr="00AF613A">
              <w:rPr>
                <w:rFonts w:ascii="標楷體" w:eastAsia="標楷體" w:hAnsi="標楷體"/>
                <w:color w:val="000000"/>
                <w:sz w:val="28"/>
                <w:szCs w:val="28"/>
              </w:rPr>
              <w:t>1</w:t>
            </w:r>
            <w:r w:rsidRPr="00AF613A">
              <w:rPr>
                <w:rFonts w:ascii="標楷體" w:eastAsia="標楷體" w:hAnsi="標楷體" w:hint="eastAsia"/>
                <w:color w:val="000000"/>
                <w:sz w:val="28"/>
                <w:szCs w:val="28"/>
              </w:rPr>
              <w:t>條)</w:t>
            </w:r>
          </w:p>
        </w:tc>
      </w:tr>
      <w:tr w:rsidR="005247D7" w:rsidRPr="00704498" w14:paraId="18D4BB17"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097507F9"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69BF8710"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hint="eastAsia"/>
                <w:color w:val="000000"/>
                <w:sz w:val="28"/>
                <w:szCs w:val="28"/>
              </w:rPr>
              <w:t>幼兒教育及照顧法第三十</w:t>
            </w:r>
            <w:proofErr w:type="gramStart"/>
            <w:r w:rsidRPr="00AF613A">
              <w:rPr>
                <w:rFonts w:ascii="標楷體" w:eastAsia="標楷體" w:hAnsi="標楷體" w:hint="eastAsia"/>
                <w:color w:val="000000"/>
                <w:sz w:val="28"/>
                <w:szCs w:val="28"/>
              </w:rPr>
              <w:t>條</w:t>
            </w:r>
            <w:proofErr w:type="gramEnd"/>
            <w:r w:rsidRPr="00AF613A">
              <w:rPr>
                <w:rFonts w:ascii="標楷體" w:eastAsia="標楷體" w:hAnsi="標楷體" w:hint="eastAsia"/>
                <w:color w:val="000000"/>
                <w:sz w:val="28"/>
                <w:szCs w:val="28"/>
              </w:rPr>
              <w:t>條文修正草案</w:t>
            </w:r>
          </w:p>
          <w:p w14:paraId="73AD6613"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hint="eastAsia"/>
                <w:color w:val="000000"/>
                <w:sz w:val="28"/>
                <w:szCs w:val="28"/>
              </w:rPr>
              <w:t>(委員林月琴等16人</w:t>
            </w:r>
            <w:r w:rsidRPr="00AF613A">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5E31CB01"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color w:val="000000"/>
                <w:sz w:val="28"/>
                <w:szCs w:val="28"/>
              </w:rPr>
              <w:t>11-1-10</w:t>
            </w:r>
          </w:p>
          <w:p w14:paraId="3745D8FA"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color w:val="000000"/>
                <w:sz w:val="28"/>
                <w:szCs w:val="28"/>
              </w:rPr>
              <w:t>(113.4.19)</w:t>
            </w:r>
          </w:p>
        </w:tc>
        <w:tc>
          <w:tcPr>
            <w:tcW w:w="506" w:type="pct"/>
            <w:tcBorders>
              <w:top w:val="single" w:sz="4" w:space="0" w:color="auto"/>
              <w:left w:val="single" w:sz="4" w:space="0" w:color="auto"/>
              <w:bottom w:val="single" w:sz="4" w:space="0" w:color="auto"/>
              <w:right w:val="single" w:sz="4" w:space="0" w:color="auto"/>
            </w:tcBorders>
          </w:tcPr>
          <w:p w14:paraId="0DA1D314" w14:textId="77777777" w:rsidR="005247D7" w:rsidRPr="00AF613A" w:rsidRDefault="005247D7" w:rsidP="005247D7">
            <w:pPr>
              <w:spacing w:line="400" w:lineRule="exact"/>
              <w:rPr>
                <w:rFonts w:ascii="標楷體" w:eastAsia="標楷體" w:hAnsi="標楷體"/>
                <w:color w:val="000000"/>
                <w:sz w:val="28"/>
                <w:szCs w:val="28"/>
              </w:rPr>
            </w:pPr>
            <w:r w:rsidRPr="00AF613A">
              <w:rPr>
                <w:rFonts w:ascii="標楷體" w:eastAsia="標楷體" w:hAnsi="標楷體" w:hint="eastAsia"/>
                <w:color w:val="000000"/>
                <w:sz w:val="28"/>
                <w:szCs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14:paraId="142B5B18" w14:textId="77777777" w:rsidR="005247D7" w:rsidRPr="00AF613A" w:rsidRDefault="005247D7" w:rsidP="005247D7">
            <w:pPr>
              <w:spacing w:line="400" w:lineRule="exact"/>
              <w:ind w:left="280" w:hangingChars="100" w:hanging="280"/>
              <w:jc w:val="both"/>
              <w:rPr>
                <w:rFonts w:ascii="標楷體" w:eastAsia="標楷體" w:hAnsi="標楷體"/>
                <w:color w:val="000000"/>
                <w:sz w:val="28"/>
                <w:szCs w:val="28"/>
              </w:rPr>
            </w:pPr>
            <w:r w:rsidRPr="00AF613A">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5E525D5E"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hint="eastAsia"/>
                <w:color w:val="000000"/>
                <w:sz w:val="28"/>
                <w:szCs w:val="28"/>
              </w:rPr>
              <w:t>目前制度未</w:t>
            </w:r>
            <w:proofErr w:type="gramStart"/>
            <w:r w:rsidRPr="00AF613A">
              <w:rPr>
                <w:rFonts w:ascii="標楷體" w:eastAsia="標楷體" w:hAnsi="標楷體" w:hint="eastAsia"/>
                <w:color w:val="000000"/>
                <w:sz w:val="28"/>
                <w:szCs w:val="28"/>
              </w:rPr>
              <w:t>臻</w:t>
            </w:r>
            <w:proofErr w:type="gramEnd"/>
            <w:r w:rsidRPr="00AF613A">
              <w:rPr>
                <w:rFonts w:ascii="標楷體" w:eastAsia="標楷體" w:hAnsi="標楷體" w:hint="eastAsia"/>
                <w:color w:val="000000"/>
                <w:sz w:val="28"/>
                <w:szCs w:val="28"/>
              </w:rPr>
              <w:t>完善，現行法條未能讓兒童法定代理人或實際照顧者在事件調查期間知悉相關資料，恐未能充</w:t>
            </w:r>
            <w:r w:rsidRPr="00AF613A">
              <w:rPr>
                <w:rFonts w:ascii="標楷體" w:eastAsia="標楷體" w:hAnsi="標楷體" w:hint="eastAsia"/>
                <w:color w:val="000000"/>
                <w:sz w:val="28"/>
                <w:szCs w:val="28"/>
              </w:rPr>
              <w:lastRenderedPageBreak/>
              <w:t>分表達意見。(</w:t>
            </w:r>
            <w:r w:rsidRPr="00AF613A">
              <w:rPr>
                <w:rFonts w:ascii="標楷體" w:eastAsia="標楷體" w:hAnsi="標楷體"/>
                <w:color w:val="000000"/>
                <w:sz w:val="28"/>
                <w:szCs w:val="28"/>
              </w:rPr>
              <w:t>1</w:t>
            </w:r>
            <w:r w:rsidRPr="00AF613A">
              <w:rPr>
                <w:rFonts w:ascii="標楷體" w:eastAsia="標楷體" w:hAnsi="標楷體" w:hint="eastAsia"/>
                <w:color w:val="000000"/>
                <w:sz w:val="28"/>
                <w:szCs w:val="28"/>
              </w:rPr>
              <w:t>條)</w:t>
            </w:r>
          </w:p>
        </w:tc>
      </w:tr>
      <w:tr w:rsidR="005247D7" w:rsidRPr="00704498" w14:paraId="7BC2A769"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341A0FF6"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66E32974" w14:textId="77777777" w:rsidR="005247D7" w:rsidRPr="00657D8C" w:rsidRDefault="005247D7" w:rsidP="005247D7">
            <w:pPr>
              <w:spacing w:line="400" w:lineRule="exact"/>
              <w:jc w:val="both"/>
              <w:rPr>
                <w:rFonts w:ascii="標楷體" w:eastAsia="標楷體" w:hAnsi="標楷體"/>
                <w:color w:val="000000"/>
                <w:sz w:val="28"/>
                <w:szCs w:val="28"/>
              </w:rPr>
            </w:pPr>
            <w:r w:rsidRPr="00657D8C">
              <w:rPr>
                <w:rFonts w:ascii="標楷體" w:eastAsia="標楷體" w:hAnsi="標楷體" w:hint="eastAsia"/>
                <w:color w:val="000000"/>
                <w:sz w:val="28"/>
                <w:szCs w:val="28"/>
              </w:rPr>
              <w:t>專科學校法第四十四</w:t>
            </w:r>
            <w:proofErr w:type="gramStart"/>
            <w:r w:rsidRPr="00657D8C">
              <w:rPr>
                <w:rFonts w:ascii="標楷體" w:eastAsia="標楷體" w:hAnsi="標楷體" w:hint="eastAsia"/>
                <w:color w:val="000000"/>
                <w:sz w:val="28"/>
                <w:szCs w:val="28"/>
              </w:rPr>
              <w:t>條</w:t>
            </w:r>
            <w:proofErr w:type="gramEnd"/>
            <w:r w:rsidRPr="00657D8C">
              <w:rPr>
                <w:rFonts w:ascii="標楷體" w:eastAsia="標楷體" w:hAnsi="標楷體" w:hint="eastAsia"/>
                <w:color w:val="000000"/>
                <w:sz w:val="28"/>
                <w:szCs w:val="28"/>
              </w:rPr>
              <w:t>條文修正草案</w:t>
            </w:r>
          </w:p>
          <w:p w14:paraId="33BA4638" w14:textId="77777777" w:rsidR="005247D7" w:rsidRPr="00657D8C" w:rsidRDefault="005247D7" w:rsidP="005247D7">
            <w:pPr>
              <w:spacing w:line="400" w:lineRule="exact"/>
              <w:jc w:val="both"/>
              <w:rPr>
                <w:rFonts w:ascii="標楷體" w:eastAsia="標楷體" w:hAnsi="標楷體"/>
                <w:color w:val="000000"/>
                <w:sz w:val="28"/>
                <w:szCs w:val="28"/>
              </w:rPr>
            </w:pPr>
            <w:r w:rsidRPr="00657D8C">
              <w:rPr>
                <w:rFonts w:ascii="標楷體" w:eastAsia="標楷體" w:hAnsi="標楷體" w:hint="eastAsia"/>
                <w:color w:val="000000"/>
                <w:sz w:val="28"/>
                <w:szCs w:val="28"/>
              </w:rPr>
              <w:t>(委員柯志恩等16人</w:t>
            </w:r>
            <w:r w:rsidRPr="00657D8C">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0C24AE95" w14:textId="77777777" w:rsidR="005247D7" w:rsidRPr="00657D8C" w:rsidRDefault="005247D7" w:rsidP="005247D7">
            <w:pPr>
              <w:spacing w:line="400" w:lineRule="exact"/>
              <w:jc w:val="both"/>
              <w:rPr>
                <w:rFonts w:ascii="標楷體" w:eastAsia="標楷體" w:hAnsi="標楷體"/>
                <w:color w:val="000000"/>
                <w:sz w:val="28"/>
                <w:szCs w:val="28"/>
              </w:rPr>
            </w:pPr>
            <w:r w:rsidRPr="00657D8C">
              <w:rPr>
                <w:rFonts w:ascii="標楷體" w:eastAsia="標楷體" w:hAnsi="標楷體"/>
                <w:color w:val="000000"/>
                <w:sz w:val="28"/>
                <w:szCs w:val="28"/>
              </w:rPr>
              <w:t>11-1-3</w:t>
            </w:r>
          </w:p>
          <w:p w14:paraId="764A549B" w14:textId="77777777" w:rsidR="005247D7" w:rsidRPr="00657D8C" w:rsidRDefault="005247D7" w:rsidP="005247D7">
            <w:pPr>
              <w:spacing w:line="400" w:lineRule="exact"/>
              <w:jc w:val="both"/>
              <w:rPr>
                <w:rFonts w:ascii="標楷體" w:eastAsia="標楷體" w:hAnsi="標楷體"/>
                <w:color w:val="000000"/>
                <w:sz w:val="28"/>
                <w:szCs w:val="28"/>
              </w:rPr>
            </w:pPr>
            <w:r w:rsidRPr="00657D8C">
              <w:rPr>
                <w:rFonts w:ascii="標楷體" w:eastAsia="標楷體" w:hAnsi="標楷體"/>
                <w:color w:val="000000"/>
                <w:sz w:val="28"/>
                <w:szCs w:val="28"/>
              </w:rPr>
              <w:t>(113.3.1)</w:t>
            </w:r>
          </w:p>
        </w:tc>
        <w:tc>
          <w:tcPr>
            <w:tcW w:w="506" w:type="pct"/>
            <w:tcBorders>
              <w:top w:val="single" w:sz="4" w:space="0" w:color="auto"/>
              <w:left w:val="single" w:sz="4" w:space="0" w:color="auto"/>
              <w:bottom w:val="single" w:sz="4" w:space="0" w:color="auto"/>
              <w:right w:val="single" w:sz="4" w:space="0" w:color="auto"/>
            </w:tcBorders>
          </w:tcPr>
          <w:p w14:paraId="1C9CAD48" w14:textId="77777777" w:rsidR="005247D7" w:rsidRPr="00657D8C"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41B05715" w14:textId="77777777" w:rsidR="005247D7" w:rsidRPr="00657D8C" w:rsidRDefault="00E302DD" w:rsidP="00E302DD">
            <w:pPr>
              <w:spacing w:line="400" w:lineRule="exact"/>
              <w:ind w:left="240" w:hangingChars="100" w:hanging="240"/>
              <w:jc w:val="both"/>
              <w:rPr>
                <w:rFonts w:ascii="標楷體" w:eastAsia="標楷體" w:hAnsi="標楷體"/>
                <w:color w:val="000000"/>
                <w:sz w:val="28"/>
                <w:szCs w:val="28"/>
              </w:rPr>
            </w:pPr>
            <w:r>
              <w:rPr>
                <w:rFonts w:ascii="標楷體" w:eastAsia="標楷體" w:hAnsi="標楷體" w:hint="eastAsia"/>
                <w:color w:val="000000"/>
              </w:rPr>
              <w:t>1.</w:t>
            </w:r>
            <w:r w:rsidRPr="00657D8C">
              <w:rPr>
                <w:rFonts w:ascii="標楷體" w:eastAsia="標楷體" w:hAnsi="標楷體" w:hint="eastAsia"/>
                <w:color w:val="000000"/>
              </w:rPr>
              <w:t>第1會期第8次全體委員會議（113.4.18）決議：報告及</w:t>
            </w:r>
            <w:proofErr w:type="gramStart"/>
            <w:r w:rsidRPr="00657D8C">
              <w:rPr>
                <w:rFonts w:ascii="標楷體" w:eastAsia="標楷體" w:hAnsi="標楷體" w:hint="eastAsia"/>
                <w:color w:val="000000"/>
              </w:rPr>
              <w:t>詢</w:t>
            </w:r>
            <w:proofErr w:type="gramEnd"/>
            <w:r w:rsidRPr="00657D8C">
              <w:rPr>
                <w:rFonts w:ascii="標楷體" w:eastAsia="標楷體" w:hAnsi="標楷體" w:hint="eastAsia"/>
                <w:color w:val="000000"/>
              </w:rPr>
              <w:t>答完畢，另定期繼續審查。</w:t>
            </w:r>
          </w:p>
        </w:tc>
        <w:tc>
          <w:tcPr>
            <w:tcW w:w="900" w:type="pct"/>
            <w:tcBorders>
              <w:top w:val="single" w:sz="4" w:space="0" w:color="auto"/>
              <w:left w:val="single" w:sz="4" w:space="0" w:color="auto"/>
              <w:bottom w:val="single" w:sz="4" w:space="0" w:color="auto"/>
              <w:right w:val="single" w:sz="4" w:space="0" w:color="auto"/>
            </w:tcBorders>
          </w:tcPr>
          <w:p w14:paraId="250995C0" w14:textId="77777777" w:rsidR="005247D7" w:rsidRPr="00657D8C" w:rsidRDefault="005247D7" w:rsidP="00465AEB">
            <w:pPr>
              <w:spacing w:line="400" w:lineRule="exact"/>
              <w:jc w:val="both"/>
              <w:rPr>
                <w:rFonts w:ascii="標楷體" w:eastAsia="標楷體" w:hAnsi="標楷體"/>
                <w:color w:val="000000"/>
                <w:sz w:val="28"/>
                <w:szCs w:val="28"/>
              </w:rPr>
            </w:pPr>
            <w:r w:rsidRPr="00657D8C">
              <w:rPr>
                <w:rFonts w:ascii="標楷體" w:eastAsia="標楷體" w:hAnsi="標楷體" w:hint="eastAsia"/>
                <w:color w:val="000000"/>
                <w:sz w:val="28"/>
                <w:szCs w:val="28"/>
              </w:rPr>
              <w:t>就讀五專後二年，並具中華民國國籍之經濟弱勢學生，其家庭所得淨額適用稅率百分之十二以內者，免納學費。(</w:t>
            </w:r>
            <w:r w:rsidRPr="00657D8C">
              <w:rPr>
                <w:rFonts w:ascii="標楷體" w:eastAsia="標楷體" w:hAnsi="標楷體"/>
                <w:color w:val="000000"/>
                <w:sz w:val="28"/>
                <w:szCs w:val="28"/>
              </w:rPr>
              <w:t>1</w:t>
            </w:r>
            <w:r w:rsidRPr="00657D8C">
              <w:rPr>
                <w:rFonts w:ascii="標楷體" w:eastAsia="標楷體" w:hAnsi="標楷體" w:hint="eastAsia"/>
                <w:color w:val="000000"/>
                <w:sz w:val="28"/>
                <w:szCs w:val="28"/>
              </w:rPr>
              <w:t>條)</w:t>
            </w:r>
          </w:p>
        </w:tc>
      </w:tr>
      <w:tr w:rsidR="005247D7" w:rsidRPr="00704498" w14:paraId="1604C0AC"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759D5DFA"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312B4352"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hint="eastAsia"/>
                <w:color w:val="000000"/>
                <w:sz w:val="28"/>
                <w:szCs w:val="28"/>
              </w:rPr>
              <w:t>專科學校法第四十四</w:t>
            </w:r>
            <w:proofErr w:type="gramStart"/>
            <w:r w:rsidRPr="00AF613A">
              <w:rPr>
                <w:rFonts w:ascii="標楷體" w:eastAsia="標楷體" w:hAnsi="標楷體" w:hint="eastAsia"/>
                <w:color w:val="000000"/>
                <w:sz w:val="28"/>
                <w:szCs w:val="28"/>
              </w:rPr>
              <w:t>條</w:t>
            </w:r>
            <w:proofErr w:type="gramEnd"/>
            <w:r w:rsidRPr="00AF613A">
              <w:rPr>
                <w:rFonts w:ascii="標楷體" w:eastAsia="標楷體" w:hAnsi="標楷體" w:hint="eastAsia"/>
                <w:color w:val="000000"/>
                <w:sz w:val="28"/>
                <w:szCs w:val="28"/>
              </w:rPr>
              <w:t>條文修正草案</w:t>
            </w:r>
          </w:p>
          <w:p w14:paraId="63C2723C"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hint="eastAsia"/>
                <w:color w:val="000000"/>
                <w:sz w:val="28"/>
                <w:szCs w:val="28"/>
              </w:rPr>
              <w:t>(委員徐欣瑩等18人</w:t>
            </w:r>
            <w:r w:rsidRPr="00AF613A">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35A552A5"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color w:val="000000"/>
                <w:sz w:val="28"/>
                <w:szCs w:val="28"/>
              </w:rPr>
              <w:t>11-1-10</w:t>
            </w:r>
          </w:p>
          <w:p w14:paraId="22605E88"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color w:val="000000"/>
                <w:sz w:val="28"/>
                <w:szCs w:val="28"/>
              </w:rPr>
              <w:t>(113.4.19)</w:t>
            </w:r>
          </w:p>
        </w:tc>
        <w:tc>
          <w:tcPr>
            <w:tcW w:w="506" w:type="pct"/>
            <w:tcBorders>
              <w:top w:val="single" w:sz="4" w:space="0" w:color="auto"/>
              <w:left w:val="single" w:sz="4" w:space="0" w:color="auto"/>
              <w:bottom w:val="single" w:sz="4" w:space="0" w:color="auto"/>
              <w:right w:val="single" w:sz="4" w:space="0" w:color="auto"/>
            </w:tcBorders>
          </w:tcPr>
          <w:p w14:paraId="66175208" w14:textId="77777777" w:rsidR="005247D7" w:rsidRPr="00AF613A"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27B2F9D0" w14:textId="77777777" w:rsidR="005247D7" w:rsidRPr="00AF613A" w:rsidRDefault="005247D7" w:rsidP="005247D7">
            <w:pPr>
              <w:spacing w:line="400" w:lineRule="exact"/>
              <w:ind w:left="280" w:hangingChars="100" w:hanging="280"/>
              <w:jc w:val="both"/>
              <w:rPr>
                <w:rFonts w:ascii="標楷體" w:eastAsia="標楷體" w:hAnsi="標楷體"/>
                <w:color w:val="000000"/>
                <w:sz w:val="28"/>
                <w:szCs w:val="28"/>
              </w:rPr>
            </w:pPr>
            <w:r w:rsidRPr="00AF613A">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18267289" w14:textId="77777777" w:rsidR="005247D7" w:rsidRPr="00AF613A" w:rsidRDefault="005247D7" w:rsidP="00465AEB">
            <w:pPr>
              <w:spacing w:line="400" w:lineRule="exact"/>
              <w:jc w:val="both"/>
              <w:rPr>
                <w:rFonts w:ascii="標楷體" w:eastAsia="標楷體" w:hAnsi="標楷體"/>
                <w:color w:val="000000"/>
                <w:sz w:val="28"/>
                <w:szCs w:val="28"/>
              </w:rPr>
            </w:pPr>
            <w:r w:rsidRPr="00AF613A">
              <w:rPr>
                <w:rFonts w:ascii="標楷體" w:eastAsia="標楷體" w:hAnsi="標楷體" w:hint="eastAsia"/>
                <w:color w:val="000000"/>
                <w:sz w:val="28"/>
                <w:szCs w:val="28"/>
              </w:rPr>
              <w:t>為推動青年政策，減輕青年就學負擔，應將</w:t>
            </w:r>
            <w:proofErr w:type="gramStart"/>
            <w:r w:rsidRPr="00AF613A">
              <w:rPr>
                <w:rFonts w:ascii="標楷體" w:eastAsia="標楷體" w:hAnsi="標楷體" w:hint="eastAsia"/>
                <w:color w:val="000000"/>
                <w:sz w:val="28"/>
                <w:szCs w:val="28"/>
              </w:rPr>
              <w:t>高中職免納</w:t>
            </w:r>
            <w:proofErr w:type="gramEnd"/>
            <w:r w:rsidRPr="00AF613A">
              <w:rPr>
                <w:rFonts w:ascii="標楷體" w:eastAsia="標楷體" w:hAnsi="標楷體" w:hint="eastAsia"/>
                <w:color w:val="000000"/>
                <w:sz w:val="28"/>
                <w:szCs w:val="28"/>
              </w:rPr>
              <w:t>學費之行政措施入法，並且規定就學貸款免繳利息、</w:t>
            </w:r>
            <w:proofErr w:type="gramStart"/>
            <w:r w:rsidRPr="00AF613A">
              <w:rPr>
                <w:rFonts w:ascii="標楷體" w:eastAsia="標楷體" w:hAnsi="標楷體" w:hint="eastAsia"/>
                <w:color w:val="000000"/>
                <w:sz w:val="28"/>
                <w:szCs w:val="28"/>
              </w:rPr>
              <w:t>申請學貸資格</w:t>
            </w:r>
            <w:proofErr w:type="gramEnd"/>
            <w:r w:rsidRPr="00AF613A">
              <w:rPr>
                <w:rFonts w:ascii="標楷體" w:eastAsia="標楷體" w:hAnsi="標楷體" w:hint="eastAsia"/>
                <w:color w:val="000000"/>
                <w:sz w:val="28"/>
                <w:szCs w:val="28"/>
              </w:rPr>
              <w:t>放寬。(</w:t>
            </w:r>
            <w:r w:rsidRPr="00AF613A">
              <w:rPr>
                <w:rFonts w:ascii="標楷體" w:eastAsia="標楷體" w:hAnsi="標楷體"/>
                <w:color w:val="000000"/>
                <w:sz w:val="28"/>
                <w:szCs w:val="28"/>
              </w:rPr>
              <w:t>1</w:t>
            </w:r>
            <w:r w:rsidRPr="00AF613A">
              <w:rPr>
                <w:rFonts w:ascii="標楷體" w:eastAsia="標楷體" w:hAnsi="標楷體" w:hint="eastAsia"/>
                <w:color w:val="000000"/>
                <w:sz w:val="28"/>
                <w:szCs w:val="28"/>
              </w:rPr>
              <w:t>條)</w:t>
            </w:r>
          </w:p>
        </w:tc>
      </w:tr>
      <w:tr w:rsidR="005247D7" w:rsidRPr="00704498" w14:paraId="72FA2C53"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4F60443A"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3B263252" w14:textId="77777777" w:rsidR="005247D7" w:rsidRPr="00925A73" w:rsidRDefault="005247D7" w:rsidP="005247D7">
            <w:pPr>
              <w:spacing w:line="400" w:lineRule="exact"/>
              <w:jc w:val="both"/>
              <w:rPr>
                <w:rFonts w:ascii="標楷體" w:eastAsia="標楷體" w:hAnsi="標楷體"/>
                <w:color w:val="000000"/>
                <w:sz w:val="28"/>
                <w:szCs w:val="28"/>
              </w:rPr>
            </w:pPr>
            <w:r w:rsidRPr="00925A73">
              <w:rPr>
                <w:rFonts w:ascii="標楷體" w:eastAsia="標楷體" w:hAnsi="標楷體" w:hint="eastAsia"/>
                <w:color w:val="000000"/>
                <w:sz w:val="28"/>
                <w:szCs w:val="28"/>
              </w:rPr>
              <w:t>專科學校法第四十四</w:t>
            </w:r>
            <w:proofErr w:type="gramStart"/>
            <w:r w:rsidRPr="00925A73">
              <w:rPr>
                <w:rFonts w:ascii="標楷體" w:eastAsia="標楷體" w:hAnsi="標楷體" w:hint="eastAsia"/>
                <w:color w:val="000000"/>
                <w:sz w:val="28"/>
                <w:szCs w:val="28"/>
              </w:rPr>
              <w:t>條</w:t>
            </w:r>
            <w:proofErr w:type="gramEnd"/>
            <w:r w:rsidRPr="00925A73">
              <w:rPr>
                <w:rFonts w:ascii="標楷體" w:eastAsia="標楷體" w:hAnsi="標楷體" w:hint="eastAsia"/>
                <w:color w:val="000000"/>
                <w:sz w:val="28"/>
                <w:szCs w:val="28"/>
              </w:rPr>
              <w:t>條文修正草案</w:t>
            </w:r>
          </w:p>
          <w:p w14:paraId="4365580B" w14:textId="77777777" w:rsidR="005247D7" w:rsidRPr="00925A73" w:rsidRDefault="005247D7" w:rsidP="005247D7">
            <w:pPr>
              <w:spacing w:line="400" w:lineRule="exact"/>
              <w:jc w:val="both"/>
              <w:rPr>
                <w:rFonts w:ascii="標楷體" w:eastAsia="標楷體" w:hAnsi="標楷體"/>
                <w:color w:val="000000"/>
                <w:sz w:val="28"/>
                <w:szCs w:val="28"/>
              </w:rPr>
            </w:pPr>
            <w:r w:rsidRPr="00925A73">
              <w:rPr>
                <w:rFonts w:ascii="標楷體" w:eastAsia="標楷體" w:hAnsi="標楷體" w:hint="eastAsia"/>
                <w:color w:val="000000"/>
                <w:sz w:val="28"/>
                <w:szCs w:val="28"/>
              </w:rPr>
              <w:t>(委員羅廷</w:t>
            </w:r>
            <w:proofErr w:type="gramStart"/>
            <w:r w:rsidRPr="00925A73">
              <w:rPr>
                <w:rFonts w:ascii="標楷體" w:eastAsia="標楷體" w:hAnsi="標楷體" w:hint="eastAsia"/>
                <w:color w:val="000000"/>
                <w:sz w:val="28"/>
                <w:szCs w:val="28"/>
              </w:rPr>
              <w:t>瑋</w:t>
            </w:r>
            <w:proofErr w:type="gramEnd"/>
            <w:r w:rsidRPr="00925A73">
              <w:rPr>
                <w:rFonts w:ascii="標楷體" w:eastAsia="標楷體" w:hAnsi="標楷體" w:hint="eastAsia"/>
                <w:color w:val="000000"/>
                <w:sz w:val="28"/>
                <w:szCs w:val="28"/>
              </w:rPr>
              <w:t>等16人)</w:t>
            </w:r>
          </w:p>
        </w:tc>
        <w:tc>
          <w:tcPr>
            <w:tcW w:w="823" w:type="pct"/>
            <w:tcBorders>
              <w:top w:val="single" w:sz="4" w:space="0" w:color="auto"/>
              <w:left w:val="single" w:sz="4" w:space="0" w:color="auto"/>
              <w:bottom w:val="single" w:sz="4" w:space="0" w:color="auto"/>
              <w:right w:val="single" w:sz="4" w:space="0" w:color="auto"/>
            </w:tcBorders>
          </w:tcPr>
          <w:p w14:paraId="21EF7930" w14:textId="77777777" w:rsidR="005247D7" w:rsidRPr="00925A73" w:rsidRDefault="005247D7" w:rsidP="005247D7">
            <w:pPr>
              <w:spacing w:line="400" w:lineRule="exact"/>
              <w:jc w:val="both"/>
              <w:rPr>
                <w:rFonts w:ascii="標楷體" w:eastAsia="標楷體" w:hAnsi="標楷體"/>
                <w:color w:val="000000"/>
                <w:sz w:val="28"/>
                <w:szCs w:val="28"/>
              </w:rPr>
            </w:pPr>
            <w:r w:rsidRPr="00925A73">
              <w:rPr>
                <w:rFonts w:ascii="標楷體" w:eastAsia="標楷體" w:hAnsi="標楷體"/>
                <w:color w:val="000000"/>
                <w:sz w:val="28"/>
                <w:szCs w:val="28"/>
              </w:rPr>
              <w:t>11-1-11</w:t>
            </w:r>
          </w:p>
          <w:p w14:paraId="7B08DC15" w14:textId="77777777" w:rsidR="005247D7" w:rsidRPr="00925A73" w:rsidRDefault="005247D7" w:rsidP="005247D7">
            <w:pPr>
              <w:spacing w:line="400" w:lineRule="exact"/>
              <w:jc w:val="both"/>
              <w:rPr>
                <w:rFonts w:ascii="標楷體" w:eastAsia="標楷體" w:hAnsi="標楷體"/>
                <w:color w:val="000000"/>
                <w:sz w:val="28"/>
                <w:szCs w:val="28"/>
              </w:rPr>
            </w:pPr>
            <w:r w:rsidRPr="00925A73">
              <w:rPr>
                <w:rFonts w:ascii="標楷體" w:eastAsia="標楷體" w:hAnsi="標楷體"/>
                <w:color w:val="000000"/>
                <w:sz w:val="28"/>
                <w:szCs w:val="28"/>
              </w:rPr>
              <w:t>(113.4.26)</w:t>
            </w:r>
          </w:p>
        </w:tc>
        <w:tc>
          <w:tcPr>
            <w:tcW w:w="506" w:type="pct"/>
            <w:tcBorders>
              <w:top w:val="single" w:sz="4" w:space="0" w:color="auto"/>
              <w:left w:val="single" w:sz="4" w:space="0" w:color="auto"/>
              <w:bottom w:val="single" w:sz="4" w:space="0" w:color="auto"/>
              <w:right w:val="single" w:sz="4" w:space="0" w:color="auto"/>
            </w:tcBorders>
          </w:tcPr>
          <w:p w14:paraId="1DF013EE" w14:textId="77777777" w:rsidR="005247D7" w:rsidRPr="00925A73"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1E396682" w14:textId="77777777" w:rsidR="005247D7" w:rsidRPr="00925A73" w:rsidRDefault="005247D7" w:rsidP="005247D7">
            <w:pPr>
              <w:spacing w:line="400" w:lineRule="exact"/>
              <w:ind w:left="280" w:hangingChars="100" w:hanging="280"/>
              <w:jc w:val="both"/>
              <w:rPr>
                <w:rFonts w:ascii="標楷體" w:eastAsia="標楷體" w:hAnsi="標楷體"/>
                <w:color w:val="000000"/>
                <w:sz w:val="28"/>
                <w:szCs w:val="28"/>
              </w:rPr>
            </w:pPr>
            <w:r w:rsidRPr="00925A73">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1B1E42ED" w14:textId="77777777" w:rsidR="005247D7" w:rsidRPr="00925A73" w:rsidRDefault="005247D7" w:rsidP="005247D7">
            <w:pPr>
              <w:spacing w:line="400" w:lineRule="exact"/>
              <w:jc w:val="both"/>
              <w:rPr>
                <w:rFonts w:ascii="標楷體" w:eastAsia="標楷體" w:hAnsi="標楷體"/>
                <w:color w:val="000000"/>
                <w:sz w:val="28"/>
                <w:szCs w:val="28"/>
              </w:rPr>
            </w:pPr>
            <w:r w:rsidRPr="00925A73">
              <w:rPr>
                <w:rFonts w:ascii="標楷體" w:eastAsia="標楷體" w:hAnsi="標楷體" w:hint="eastAsia"/>
                <w:color w:val="000000"/>
                <w:sz w:val="28"/>
                <w:szCs w:val="28"/>
              </w:rPr>
              <w:t>就讀五專後二年，並具中華民國國籍之經濟弱勢學生，依家庭所得五等分，讓最低 20%的所得者免繳納學費。(</w:t>
            </w:r>
            <w:r w:rsidRPr="00925A73">
              <w:rPr>
                <w:rFonts w:ascii="標楷體" w:eastAsia="標楷體" w:hAnsi="標楷體"/>
                <w:color w:val="000000"/>
                <w:sz w:val="28"/>
                <w:szCs w:val="28"/>
              </w:rPr>
              <w:t>1</w:t>
            </w:r>
            <w:r w:rsidRPr="00925A73">
              <w:rPr>
                <w:rFonts w:ascii="標楷體" w:eastAsia="標楷體" w:hAnsi="標楷體" w:hint="eastAsia"/>
                <w:color w:val="000000"/>
                <w:sz w:val="28"/>
                <w:szCs w:val="28"/>
              </w:rPr>
              <w:t>條)</w:t>
            </w:r>
          </w:p>
        </w:tc>
      </w:tr>
      <w:tr w:rsidR="005247D7" w:rsidRPr="00704498" w14:paraId="1DE75103"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02836F22"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074B0BF3" w14:textId="77777777" w:rsidR="005247D7" w:rsidRPr="008B184F" w:rsidRDefault="005247D7" w:rsidP="005247D7">
            <w:pPr>
              <w:spacing w:line="400" w:lineRule="exact"/>
              <w:jc w:val="both"/>
              <w:rPr>
                <w:rFonts w:ascii="標楷體" w:eastAsia="標楷體" w:hAnsi="標楷體"/>
                <w:color w:val="000000"/>
                <w:sz w:val="28"/>
                <w:szCs w:val="28"/>
              </w:rPr>
            </w:pPr>
            <w:r w:rsidRPr="008B184F">
              <w:rPr>
                <w:rFonts w:ascii="標楷體" w:eastAsia="標楷體" w:hAnsi="標楷體" w:hint="eastAsia"/>
                <w:color w:val="000000"/>
                <w:sz w:val="28"/>
                <w:szCs w:val="28"/>
              </w:rPr>
              <w:t>偏遠地區學校教育發展條例第八</w:t>
            </w:r>
            <w:proofErr w:type="gramStart"/>
            <w:r w:rsidRPr="008B184F">
              <w:rPr>
                <w:rFonts w:ascii="標楷體" w:eastAsia="標楷體" w:hAnsi="標楷體" w:hint="eastAsia"/>
                <w:color w:val="000000"/>
                <w:sz w:val="28"/>
                <w:szCs w:val="28"/>
              </w:rPr>
              <w:t>條</w:t>
            </w:r>
            <w:proofErr w:type="gramEnd"/>
            <w:r w:rsidRPr="008B184F">
              <w:rPr>
                <w:rFonts w:ascii="標楷體" w:eastAsia="標楷體" w:hAnsi="標楷體" w:hint="eastAsia"/>
                <w:color w:val="000000"/>
                <w:sz w:val="28"/>
                <w:szCs w:val="28"/>
              </w:rPr>
              <w:t>條文修正草案</w:t>
            </w:r>
          </w:p>
          <w:p w14:paraId="65161D47" w14:textId="77777777" w:rsidR="005247D7" w:rsidRPr="008B184F" w:rsidRDefault="005247D7" w:rsidP="005247D7">
            <w:pPr>
              <w:spacing w:line="400" w:lineRule="exact"/>
              <w:jc w:val="both"/>
              <w:rPr>
                <w:rFonts w:ascii="標楷體" w:eastAsia="標楷體" w:hAnsi="標楷體"/>
                <w:color w:val="000000"/>
                <w:sz w:val="28"/>
                <w:szCs w:val="28"/>
              </w:rPr>
            </w:pPr>
            <w:r w:rsidRPr="008B184F">
              <w:rPr>
                <w:rFonts w:ascii="標楷體" w:eastAsia="標楷體" w:hAnsi="標楷體" w:hint="eastAsia"/>
                <w:color w:val="000000"/>
                <w:sz w:val="28"/>
                <w:szCs w:val="28"/>
              </w:rPr>
              <w:t>(委員柯志恩等18人</w:t>
            </w:r>
            <w:r w:rsidRPr="008B184F">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1C6E1FE0" w14:textId="77777777" w:rsidR="005247D7" w:rsidRPr="008B184F" w:rsidRDefault="005247D7" w:rsidP="005247D7">
            <w:pPr>
              <w:spacing w:line="400" w:lineRule="exact"/>
              <w:jc w:val="both"/>
              <w:rPr>
                <w:rFonts w:ascii="標楷體" w:eastAsia="標楷體" w:hAnsi="標楷體"/>
                <w:color w:val="000000"/>
                <w:sz w:val="28"/>
                <w:szCs w:val="28"/>
              </w:rPr>
            </w:pPr>
            <w:r w:rsidRPr="008B184F">
              <w:rPr>
                <w:rFonts w:ascii="標楷體" w:eastAsia="標楷體" w:hAnsi="標楷體"/>
                <w:color w:val="000000"/>
                <w:sz w:val="28"/>
                <w:szCs w:val="28"/>
              </w:rPr>
              <w:t>11-1-3</w:t>
            </w:r>
          </w:p>
          <w:p w14:paraId="47C99EEE" w14:textId="77777777" w:rsidR="005247D7" w:rsidRPr="008B184F" w:rsidRDefault="005247D7" w:rsidP="005247D7">
            <w:pPr>
              <w:spacing w:line="400" w:lineRule="exact"/>
              <w:jc w:val="both"/>
              <w:rPr>
                <w:rFonts w:ascii="標楷體" w:eastAsia="標楷體" w:hAnsi="標楷體"/>
                <w:color w:val="000000"/>
                <w:sz w:val="28"/>
                <w:szCs w:val="28"/>
              </w:rPr>
            </w:pPr>
            <w:r w:rsidRPr="008B184F">
              <w:rPr>
                <w:rFonts w:ascii="標楷體" w:eastAsia="標楷體" w:hAnsi="標楷體"/>
                <w:color w:val="000000"/>
                <w:sz w:val="28"/>
                <w:szCs w:val="28"/>
              </w:rPr>
              <w:t>(113.3.1)</w:t>
            </w:r>
          </w:p>
        </w:tc>
        <w:tc>
          <w:tcPr>
            <w:tcW w:w="506" w:type="pct"/>
            <w:tcBorders>
              <w:top w:val="single" w:sz="4" w:space="0" w:color="auto"/>
              <w:left w:val="single" w:sz="4" w:space="0" w:color="auto"/>
              <w:bottom w:val="single" w:sz="4" w:space="0" w:color="auto"/>
              <w:right w:val="single" w:sz="4" w:space="0" w:color="auto"/>
            </w:tcBorders>
          </w:tcPr>
          <w:p w14:paraId="1CE2E00A" w14:textId="77777777" w:rsidR="005247D7" w:rsidRPr="008B184F"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46B98F5D" w14:textId="77777777" w:rsidR="005247D7" w:rsidRPr="00E302DD" w:rsidRDefault="005247D7" w:rsidP="00E302DD">
            <w:pPr>
              <w:spacing w:line="400" w:lineRule="exact"/>
              <w:ind w:left="240" w:hangingChars="100" w:hanging="240"/>
              <w:jc w:val="both"/>
              <w:rPr>
                <w:rFonts w:ascii="標楷體" w:eastAsia="標楷體" w:hAnsi="標楷體"/>
                <w:color w:val="000000"/>
              </w:rPr>
            </w:pPr>
            <w:r w:rsidRPr="00E302DD">
              <w:rPr>
                <w:rFonts w:ascii="標楷體" w:eastAsia="標楷體" w:hAnsi="標楷體" w:hint="eastAsia"/>
                <w:color w:val="000000"/>
              </w:rPr>
              <w:t>1</w:t>
            </w:r>
            <w:r w:rsidRPr="00E302DD">
              <w:rPr>
                <w:rFonts w:ascii="標楷體" w:eastAsia="標楷體" w:hAnsi="標楷體"/>
                <w:color w:val="000000"/>
              </w:rPr>
              <w:t>.</w:t>
            </w:r>
            <w:r w:rsidRPr="00E302DD">
              <w:rPr>
                <w:rFonts w:ascii="標楷體" w:eastAsia="標楷體" w:hAnsi="標楷體" w:hint="eastAsia"/>
                <w:color w:val="000000"/>
              </w:rPr>
              <w:t>第</w:t>
            </w:r>
            <w:r w:rsidRPr="00E302DD">
              <w:rPr>
                <w:rFonts w:ascii="標楷體" w:eastAsia="標楷體" w:hAnsi="標楷體"/>
                <w:color w:val="000000"/>
              </w:rPr>
              <w:t>1</w:t>
            </w:r>
            <w:r w:rsidRPr="00E302DD">
              <w:rPr>
                <w:rFonts w:ascii="標楷體" w:eastAsia="標楷體" w:hAnsi="標楷體" w:hint="eastAsia"/>
                <w:color w:val="000000"/>
              </w:rPr>
              <w:t>會期第</w:t>
            </w:r>
            <w:r w:rsidRPr="00E302DD">
              <w:rPr>
                <w:rFonts w:ascii="標楷體" w:eastAsia="標楷體" w:hAnsi="標楷體"/>
                <w:color w:val="000000"/>
              </w:rPr>
              <w:t>10</w:t>
            </w:r>
            <w:r w:rsidRPr="00E302DD">
              <w:rPr>
                <w:rFonts w:ascii="標楷體" w:eastAsia="標楷體" w:hAnsi="標楷體" w:hint="eastAsia"/>
                <w:color w:val="000000"/>
              </w:rPr>
              <w:t>次全體委員會議（1</w:t>
            </w:r>
            <w:r w:rsidRPr="00E302DD">
              <w:rPr>
                <w:rFonts w:ascii="標楷體" w:eastAsia="標楷體" w:hAnsi="標楷體"/>
                <w:color w:val="000000"/>
              </w:rPr>
              <w:t>13</w:t>
            </w:r>
            <w:r w:rsidRPr="00E302DD">
              <w:rPr>
                <w:rFonts w:ascii="標楷體" w:eastAsia="標楷體" w:hAnsi="標楷體" w:hint="eastAsia"/>
                <w:color w:val="000000"/>
              </w:rPr>
              <w:t>.</w:t>
            </w:r>
            <w:r w:rsidRPr="00E302DD">
              <w:rPr>
                <w:rFonts w:ascii="標楷體" w:eastAsia="標楷體" w:hAnsi="標楷體"/>
                <w:color w:val="000000"/>
              </w:rPr>
              <w:t>5</w:t>
            </w:r>
            <w:r w:rsidRPr="00E302DD">
              <w:rPr>
                <w:rFonts w:ascii="標楷體" w:eastAsia="標楷體" w:hAnsi="標楷體" w:hint="eastAsia"/>
                <w:color w:val="000000"/>
              </w:rPr>
              <w:t>.</w:t>
            </w:r>
            <w:r w:rsidRPr="00E302DD">
              <w:rPr>
                <w:rFonts w:ascii="標楷體" w:eastAsia="標楷體" w:hAnsi="標楷體"/>
                <w:color w:val="000000"/>
              </w:rPr>
              <w:t>2</w:t>
            </w:r>
            <w:r w:rsidRPr="00E302DD">
              <w:rPr>
                <w:rFonts w:ascii="標楷體" w:eastAsia="標楷體" w:hAnsi="標楷體" w:hint="eastAsia"/>
                <w:color w:val="000000"/>
              </w:rPr>
              <w:t>）決議：報告及</w:t>
            </w:r>
            <w:proofErr w:type="gramStart"/>
            <w:r w:rsidRPr="00E302DD">
              <w:rPr>
                <w:rFonts w:ascii="標楷體" w:eastAsia="標楷體" w:hAnsi="標楷體" w:hint="eastAsia"/>
                <w:color w:val="000000"/>
              </w:rPr>
              <w:t>詢</w:t>
            </w:r>
            <w:proofErr w:type="gramEnd"/>
            <w:r w:rsidRPr="00E302DD">
              <w:rPr>
                <w:rFonts w:ascii="標楷體" w:eastAsia="標楷體" w:hAnsi="標楷體" w:hint="eastAsia"/>
                <w:color w:val="000000"/>
              </w:rPr>
              <w:t>答完畢，另定期繼</w:t>
            </w:r>
            <w:r w:rsidRPr="00E302DD">
              <w:rPr>
                <w:rFonts w:ascii="標楷體" w:eastAsia="標楷體" w:hAnsi="標楷體" w:hint="eastAsia"/>
                <w:color w:val="000000"/>
              </w:rPr>
              <w:lastRenderedPageBreak/>
              <w:t>續審查。</w:t>
            </w:r>
          </w:p>
          <w:p w14:paraId="57BDB14F" w14:textId="77777777" w:rsidR="005247D7" w:rsidRPr="008B184F" w:rsidRDefault="005247D7" w:rsidP="00E302DD">
            <w:pPr>
              <w:spacing w:line="400" w:lineRule="exact"/>
              <w:ind w:left="240" w:hangingChars="100" w:hanging="240"/>
              <w:jc w:val="both"/>
              <w:rPr>
                <w:rFonts w:ascii="標楷體" w:eastAsia="標楷體" w:hAnsi="標楷體"/>
                <w:color w:val="000000"/>
                <w:sz w:val="28"/>
                <w:szCs w:val="28"/>
              </w:rPr>
            </w:pPr>
            <w:r w:rsidRPr="00E302DD">
              <w:rPr>
                <w:rFonts w:ascii="標楷體" w:eastAsia="標楷體" w:hAnsi="標楷體" w:hint="eastAsia"/>
                <w:color w:val="000000"/>
              </w:rPr>
              <w:t>2</w:t>
            </w:r>
            <w:r w:rsidRPr="00E302DD">
              <w:rPr>
                <w:rFonts w:ascii="標楷體" w:eastAsia="標楷體" w:hAnsi="標楷體"/>
                <w:color w:val="000000"/>
              </w:rPr>
              <w:t>.</w:t>
            </w:r>
            <w:r w:rsidRPr="00E302DD">
              <w:rPr>
                <w:rFonts w:ascii="標楷體" w:eastAsia="標楷體" w:hAnsi="標楷體" w:hint="eastAsia"/>
                <w:color w:val="000000"/>
              </w:rPr>
              <w:t>第1會期第17次全體委員會議（113.</w:t>
            </w:r>
            <w:r w:rsidRPr="00E302DD">
              <w:rPr>
                <w:rFonts w:ascii="標楷體" w:eastAsia="標楷體" w:hAnsi="標楷體"/>
                <w:color w:val="000000"/>
              </w:rPr>
              <w:t>6</w:t>
            </w:r>
            <w:r w:rsidRPr="00E302DD">
              <w:rPr>
                <w:rFonts w:ascii="標楷體" w:eastAsia="標楷體" w:hAnsi="標楷體" w:hint="eastAsia"/>
                <w:color w:val="000000"/>
              </w:rPr>
              <w:t>.2</w:t>
            </w:r>
            <w:r w:rsidRPr="00E302DD">
              <w:rPr>
                <w:rFonts w:ascii="標楷體" w:eastAsia="標楷體" w:hAnsi="標楷體"/>
                <w:color w:val="000000"/>
              </w:rPr>
              <w:t>4</w:t>
            </w:r>
            <w:r w:rsidRPr="00E302DD">
              <w:rPr>
                <w:rFonts w:ascii="標楷體" w:eastAsia="標楷體" w:hAnsi="標楷體" w:hint="eastAsia"/>
                <w:color w:val="000000"/>
              </w:rPr>
              <w:t>）決議：另定期繼續審查。</w:t>
            </w:r>
          </w:p>
        </w:tc>
        <w:tc>
          <w:tcPr>
            <w:tcW w:w="900" w:type="pct"/>
            <w:tcBorders>
              <w:top w:val="single" w:sz="4" w:space="0" w:color="auto"/>
              <w:left w:val="single" w:sz="4" w:space="0" w:color="auto"/>
              <w:bottom w:val="single" w:sz="4" w:space="0" w:color="auto"/>
              <w:right w:val="single" w:sz="4" w:space="0" w:color="auto"/>
            </w:tcBorders>
          </w:tcPr>
          <w:p w14:paraId="23480B54" w14:textId="77777777" w:rsidR="005247D7" w:rsidRPr="008B184F" w:rsidRDefault="005247D7" w:rsidP="005247D7">
            <w:pPr>
              <w:spacing w:line="400" w:lineRule="exact"/>
              <w:jc w:val="both"/>
              <w:rPr>
                <w:rFonts w:ascii="標楷體" w:eastAsia="標楷體" w:hAnsi="標楷體"/>
                <w:color w:val="000000"/>
                <w:sz w:val="28"/>
                <w:szCs w:val="28"/>
              </w:rPr>
            </w:pPr>
            <w:r w:rsidRPr="008B184F">
              <w:rPr>
                <w:rFonts w:ascii="標楷體" w:eastAsia="標楷體" w:hAnsi="標楷體" w:hint="eastAsia"/>
                <w:color w:val="000000"/>
                <w:sz w:val="28"/>
                <w:szCs w:val="28"/>
              </w:rPr>
              <w:lastRenderedPageBreak/>
              <w:t>提升偏鄉專業合格師資素質，強化偏鄉師資久任誘因，並吸引有</w:t>
            </w:r>
            <w:r w:rsidRPr="008B184F">
              <w:rPr>
                <w:rFonts w:ascii="標楷體" w:eastAsia="標楷體" w:hAnsi="標楷體" w:hint="eastAsia"/>
                <w:color w:val="000000"/>
                <w:sz w:val="28"/>
                <w:szCs w:val="28"/>
              </w:rPr>
              <w:lastRenderedPageBreak/>
              <w:t>意願及熱忱服務偏鄉的師資。(</w:t>
            </w:r>
            <w:r w:rsidRPr="008B184F">
              <w:rPr>
                <w:rFonts w:ascii="標楷體" w:eastAsia="標楷體" w:hAnsi="標楷體"/>
                <w:color w:val="000000"/>
                <w:sz w:val="28"/>
                <w:szCs w:val="28"/>
              </w:rPr>
              <w:t>1</w:t>
            </w:r>
            <w:r w:rsidRPr="008B184F">
              <w:rPr>
                <w:rFonts w:ascii="標楷體" w:eastAsia="標楷體" w:hAnsi="標楷體" w:hint="eastAsia"/>
                <w:color w:val="000000"/>
                <w:sz w:val="28"/>
                <w:szCs w:val="28"/>
              </w:rPr>
              <w:t>條)</w:t>
            </w:r>
          </w:p>
        </w:tc>
      </w:tr>
      <w:tr w:rsidR="005247D7" w:rsidRPr="00704498" w14:paraId="760F88AC"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4E1B9C1B"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1440A49C" w14:textId="77777777" w:rsidR="005247D7" w:rsidRPr="008B184F" w:rsidRDefault="005247D7" w:rsidP="005247D7">
            <w:pPr>
              <w:spacing w:line="400" w:lineRule="exact"/>
              <w:jc w:val="both"/>
              <w:rPr>
                <w:rFonts w:ascii="標楷體" w:eastAsia="標楷體" w:hAnsi="標楷體"/>
                <w:color w:val="000000"/>
                <w:sz w:val="28"/>
                <w:szCs w:val="28"/>
              </w:rPr>
            </w:pPr>
            <w:r w:rsidRPr="008B184F">
              <w:rPr>
                <w:rFonts w:ascii="標楷體" w:eastAsia="標楷體" w:hAnsi="標楷體" w:hint="eastAsia"/>
                <w:color w:val="000000"/>
                <w:sz w:val="28"/>
                <w:szCs w:val="28"/>
              </w:rPr>
              <w:t>偏遠地區學校教育發展條例第十六</w:t>
            </w:r>
            <w:proofErr w:type="gramStart"/>
            <w:r w:rsidRPr="008B184F">
              <w:rPr>
                <w:rFonts w:ascii="標楷體" w:eastAsia="標楷體" w:hAnsi="標楷體" w:hint="eastAsia"/>
                <w:color w:val="000000"/>
                <w:sz w:val="28"/>
                <w:szCs w:val="28"/>
              </w:rPr>
              <w:t>條</w:t>
            </w:r>
            <w:proofErr w:type="gramEnd"/>
            <w:r w:rsidRPr="008B184F">
              <w:rPr>
                <w:rFonts w:ascii="標楷體" w:eastAsia="標楷體" w:hAnsi="標楷體" w:hint="eastAsia"/>
                <w:color w:val="000000"/>
                <w:sz w:val="28"/>
                <w:szCs w:val="28"/>
              </w:rPr>
              <w:t>條文修正草案</w:t>
            </w:r>
          </w:p>
          <w:p w14:paraId="0EF79E43" w14:textId="77777777" w:rsidR="005247D7" w:rsidRPr="008B184F" w:rsidRDefault="005247D7" w:rsidP="005247D7">
            <w:pPr>
              <w:spacing w:line="400" w:lineRule="exact"/>
              <w:jc w:val="both"/>
              <w:rPr>
                <w:rFonts w:ascii="標楷體" w:eastAsia="標楷體" w:hAnsi="標楷體"/>
                <w:color w:val="000000"/>
                <w:sz w:val="28"/>
                <w:szCs w:val="28"/>
              </w:rPr>
            </w:pPr>
            <w:r w:rsidRPr="008B184F">
              <w:rPr>
                <w:rFonts w:ascii="標楷體" w:eastAsia="標楷體" w:hAnsi="標楷體" w:hint="eastAsia"/>
                <w:color w:val="000000"/>
                <w:sz w:val="28"/>
                <w:szCs w:val="28"/>
              </w:rPr>
              <w:t>(委員魯明哲等24人</w:t>
            </w:r>
            <w:r w:rsidRPr="008B184F">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4C7F1C8C" w14:textId="77777777" w:rsidR="005247D7" w:rsidRPr="008B184F" w:rsidRDefault="005247D7" w:rsidP="005247D7">
            <w:pPr>
              <w:spacing w:line="400" w:lineRule="exact"/>
              <w:jc w:val="both"/>
              <w:rPr>
                <w:rFonts w:ascii="標楷體" w:eastAsia="標楷體" w:hAnsi="標楷體"/>
                <w:color w:val="000000"/>
                <w:sz w:val="28"/>
                <w:szCs w:val="28"/>
              </w:rPr>
            </w:pPr>
            <w:r w:rsidRPr="008B184F">
              <w:rPr>
                <w:rFonts w:ascii="標楷體" w:eastAsia="標楷體" w:hAnsi="標楷體"/>
                <w:color w:val="000000"/>
                <w:sz w:val="28"/>
                <w:szCs w:val="28"/>
              </w:rPr>
              <w:t>11-1-5</w:t>
            </w:r>
          </w:p>
          <w:p w14:paraId="43770724" w14:textId="77777777" w:rsidR="005247D7" w:rsidRPr="008B184F" w:rsidRDefault="005247D7" w:rsidP="005247D7">
            <w:pPr>
              <w:spacing w:line="400" w:lineRule="exact"/>
              <w:jc w:val="both"/>
              <w:rPr>
                <w:rFonts w:ascii="標楷體" w:eastAsia="標楷體" w:hAnsi="標楷體"/>
                <w:color w:val="000000"/>
                <w:sz w:val="28"/>
                <w:szCs w:val="28"/>
              </w:rPr>
            </w:pPr>
            <w:r w:rsidRPr="008B184F">
              <w:rPr>
                <w:rFonts w:ascii="標楷體" w:eastAsia="標楷體" w:hAnsi="標楷體"/>
                <w:color w:val="000000"/>
                <w:sz w:val="28"/>
                <w:szCs w:val="28"/>
              </w:rPr>
              <w:t>(113.3.15)</w:t>
            </w:r>
          </w:p>
        </w:tc>
        <w:tc>
          <w:tcPr>
            <w:tcW w:w="506" w:type="pct"/>
            <w:tcBorders>
              <w:top w:val="single" w:sz="4" w:space="0" w:color="auto"/>
              <w:left w:val="single" w:sz="4" w:space="0" w:color="auto"/>
              <w:bottom w:val="single" w:sz="4" w:space="0" w:color="auto"/>
              <w:right w:val="single" w:sz="4" w:space="0" w:color="auto"/>
            </w:tcBorders>
          </w:tcPr>
          <w:p w14:paraId="4859D994" w14:textId="77777777" w:rsidR="005247D7" w:rsidRPr="008B184F"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39FCD304" w14:textId="77777777" w:rsidR="005247D7" w:rsidRPr="00E302DD" w:rsidRDefault="005247D7" w:rsidP="00E302DD">
            <w:pPr>
              <w:spacing w:line="400" w:lineRule="exact"/>
              <w:ind w:left="240" w:hangingChars="100" w:hanging="240"/>
              <w:jc w:val="both"/>
              <w:rPr>
                <w:rFonts w:ascii="標楷體" w:eastAsia="標楷體" w:hAnsi="標楷體"/>
                <w:color w:val="000000"/>
              </w:rPr>
            </w:pPr>
            <w:r w:rsidRPr="00E302DD">
              <w:rPr>
                <w:rFonts w:ascii="標楷體" w:eastAsia="標楷體" w:hAnsi="標楷體" w:hint="eastAsia"/>
                <w:color w:val="000000"/>
              </w:rPr>
              <w:t>1</w:t>
            </w:r>
            <w:r w:rsidRPr="00E302DD">
              <w:rPr>
                <w:rFonts w:ascii="標楷體" w:eastAsia="標楷體" w:hAnsi="標楷體"/>
                <w:color w:val="000000"/>
              </w:rPr>
              <w:t>.</w:t>
            </w:r>
            <w:r w:rsidRPr="00E302DD">
              <w:rPr>
                <w:rFonts w:ascii="標楷體" w:eastAsia="標楷體" w:hAnsi="標楷體" w:hint="eastAsia"/>
                <w:color w:val="000000"/>
              </w:rPr>
              <w:t>第</w:t>
            </w:r>
            <w:r w:rsidRPr="00E302DD">
              <w:rPr>
                <w:rFonts w:ascii="標楷體" w:eastAsia="標楷體" w:hAnsi="標楷體"/>
                <w:color w:val="000000"/>
              </w:rPr>
              <w:t>1</w:t>
            </w:r>
            <w:r w:rsidRPr="00E302DD">
              <w:rPr>
                <w:rFonts w:ascii="標楷體" w:eastAsia="標楷體" w:hAnsi="標楷體" w:hint="eastAsia"/>
                <w:color w:val="000000"/>
              </w:rPr>
              <w:t>會期第</w:t>
            </w:r>
            <w:r w:rsidRPr="00E302DD">
              <w:rPr>
                <w:rFonts w:ascii="標楷體" w:eastAsia="標楷體" w:hAnsi="標楷體"/>
                <w:color w:val="000000"/>
              </w:rPr>
              <w:t>10</w:t>
            </w:r>
            <w:r w:rsidRPr="00E302DD">
              <w:rPr>
                <w:rFonts w:ascii="標楷體" w:eastAsia="標楷體" w:hAnsi="標楷體" w:hint="eastAsia"/>
                <w:color w:val="000000"/>
              </w:rPr>
              <w:t>次全體委員會議（1</w:t>
            </w:r>
            <w:r w:rsidRPr="00E302DD">
              <w:rPr>
                <w:rFonts w:ascii="標楷體" w:eastAsia="標楷體" w:hAnsi="標楷體"/>
                <w:color w:val="000000"/>
              </w:rPr>
              <w:t>13</w:t>
            </w:r>
            <w:r w:rsidRPr="00E302DD">
              <w:rPr>
                <w:rFonts w:ascii="標楷體" w:eastAsia="標楷體" w:hAnsi="標楷體" w:hint="eastAsia"/>
                <w:color w:val="000000"/>
              </w:rPr>
              <w:t>.</w:t>
            </w:r>
            <w:r w:rsidRPr="00E302DD">
              <w:rPr>
                <w:rFonts w:ascii="標楷體" w:eastAsia="標楷體" w:hAnsi="標楷體"/>
                <w:color w:val="000000"/>
              </w:rPr>
              <w:t>5</w:t>
            </w:r>
            <w:r w:rsidRPr="00E302DD">
              <w:rPr>
                <w:rFonts w:ascii="標楷體" w:eastAsia="標楷體" w:hAnsi="標楷體" w:hint="eastAsia"/>
                <w:color w:val="000000"/>
              </w:rPr>
              <w:t>.</w:t>
            </w:r>
            <w:r w:rsidRPr="00E302DD">
              <w:rPr>
                <w:rFonts w:ascii="標楷體" w:eastAsia="標楷體" w:hAnsi="標楷體"/>
                <w:color w:val="000000"/>
              </w:rPr>
              <w:t>2</w:t>
            </w:r>
            <w:r w:rsidRPr="00E302DD">
              <w:rPr>
                <w:rFonts w:ascii="標楷體" w:eastAsia="標楷體" w:hAnsi="標楷體" w:hint="eastAsia"/>
                <w:color w:val="000000"/>
              </w:rPr>
              <w:t>）決議：報告及</w:t>
            </w:r>
            <w:proofErr w:type="gramStart"/>
            <w:r w:rsidRPr="00E302DD">
              <w:rPr>
                <w:rFonts w:ascii="標楷體" w:eastAsia="標楷體" w:hAnsi="標楷體" w:hint="eastAsia"/>
                <w:color w:val="000000"/>
              </w:rPr>
              <w:t>詢</w:t>
            </w:r>
            <w:proofErr w:type="gramEnd"/>
            <w:r w:rsidRPr="00E302DD">
              <w:rPr>
                <w:rFonts w:ascii="標楷體" w:eastAsia="標楷體" w:hAnsi="標楷體" w:hint="eastAsia"/>
                <w:color w:val="000000"/>
              </w:rPr>
              <w:t>答完畢，另定期繼續審查。</w:t>
            </w:r>
          </w:p>
          <w:p w14:paraId="33380889" w14:textId="77777777" w:rsidR="005247D7" w:rsidRPr="00E302DD" w:rsidRDefault="005247D7" w:rsidP="00E302DD">
            <w:pPr>
              <w:spacing w:line="400" w:lineRule="exact"/>
              <w:ind w:left="240" w:hangingChars="100" w:hanging="240"/>
              <w:jc w:val="both"/>
              <w:rPr>
                <w:rFonts w:ascii="標楷體" w:eastAsia="標楷體" w:hAnsi="標楷體"/>
                <w:color w:val="000000"/>
              </w:rPr>
            </w:pPr>
            <w:r w:rsidRPr="00E302DD">
              <w:rPr>
                <w:rFonts w:ascii="標楷體" w:eastAsia="標楷體" w:hAnsi="標楷體" w:hint="eastAsia"/>
                <w:color w:val="000000"/>
              </w:rPr>
              <w:t>2</w:t>
            </w:r>
            <w:r w:rsidRPr="00E302DD">
              <w:rPr>
                <w:rFonts w:ascii="標楷體" w:eastAsia="標楷體" w:hAnsi="標楷體"/>
                <w:color w:val="000000"/>
              </w:rPr>
              <w:t>.</w:t>
            </w:r>
            <w:r w:rsidRPr="00E302DD">
              <w:rPr>
                <w:rFonts w:ascii="標楷體" w:eastAsia="標楷體" w:hAnsi="標楷體" w:hint="eastAsia"/>
                <w:color w:val="000000"/>
              </w:rPr>
              <w:t>第1會期第17次全體委員會議（113.</w:t>
            </w:r>
            <w:r w:rsidRPr="00E302DD">
              <w:rPr>
                <w:rFonts w:ascii="標楷體" w:eastAsia="標楷體" w:hAnsi="標楷體"/>
                <w:color w:val="000000"/>
              </w:rPr>
              <w:t>6</w:t>
            </w:r>
            <w:r w:rsidRPr="00E302DD">
              <w:rPr>
                <w:rFonts w:ascii="標楷體" w:eastAsia="標楷體" w:hAnsi="標楷體" w:hint="eastAsia"/>
                <w:color w:val="000000"/>
              </w:rPr>
              <w:t>.2</w:t>
            </w:r>
            <w:r w:rsidRPr="00E302DD">
              <w:rPr>
                <w:rFonts w:ascii="標楷體" w:eastAsia="標楷體" w:hAnsi="標楷體"/>
                <w:color w:val="000000"/>
              </w:rPr>
              <w:t>4</w:t>
            </w:r>
            <w:r w:rsidRPr="00E302DD">
              <w:rPr>
                <w:rFonts w:ascii="標楷體" w:eastAsia="標楷體" w:hAnsi="標楷體" w:hint="eastAsia"/>
                <w:color w:val="000000"/>
              </w:rPr>
              <w:t>）決議：另定期繼續審查。</w:t>
            </w:r>
          </w:p>
        </w:tc>
        <w:tc>
          <w:tcPr>
            <w:tcW w:w="900" w:type="pct"/>
            <w:tcBorders>
              <w:top w:val="single" w:sz="4" w:space="0" w:color="auto"/>
              <w:left w:val="single" w:sz="4" w:space="0" w:color="auto"/>
              <w:bottom w:val="single" w:sz="4" w:space="0" w:color="auto"/>
              <w:right w:val="single" w:sz="4" w:space="0" w:color="auto"/>
            </w:tcBorders>
          </w:tcPr>
          <w:p w14:paraId="07AC3F92" w14:textId="77777777" w:rsidR="005247D7" w:rsidRPr="008B184F" w:rsidRDefault="005247D7" w:rsidP="005247D7">
            <w:pPr>
              <w:spacing w:line="400" w:lineRule="exact"/>
              <w:jc w:val="both"/>
              <w:rPr>
                <w:rFonts w:ascii="標楷體" w:eastAsia="標楷體" w:hAnsi="標楷體"/>
                <w:color w:val="000000"/>
                <w:sz w:val="28"/>
                <w:szCs w:val="28"/>
              </w:rPr>
            </w:pPr>
            <w:r w:rsidRPr="008B184F">
              <w:rPr>
                <w:rFonts w:ascii="標楷體" w:eastAsia="標楷體" w:hAnsi="標楷體"/>
                <w:color w:val="000000"/>
                <w:sz w:val="28"/>
                <w:szCs w:val="28"/>
              </w:rPr>
              <w:t>中央主管機關應全額 補助偏遠地區學校提供學生學習活動及兒童課後照顧服務之 所需經費，提升偏鄉地區教育發展</w:t>
            </w:r>
            <w:r w:rsidRPr="008B184F">
              <w:rPr>
                <w:rFonts w:ascii="標楷體" w:eastAsia="標楷體" w:hAnsi="標楷體" w:hint="eastAsia"/>
                <w:color w:val="000000"/>
                <w:sz w:val="28"/>
                <w:szCs w:val="28"/>
              </w:rPr>
              <w:t>。(</w:t>
            </w:r>
            <w:r w:rsidRPr="008B184F">
              <w:rPr>
                <w:rFonts w:ascii="標楷體" w:eastAsia="標楷體" w:hAnsi="標楷體"/>
                <w:color w:val="000000"/>
                <w:sz w:val="28"/>
                <w:szCs w:val="28"/>
              </w:rPr>
              <w:t>1</w:t>
            </w:r>
            <w:r w:rsidRPr="008B184F">
              <w:rPr>
                <w:rFonts w:ascii="標楷體" w:eastAsia="標楷體" w:hAnsi="標楷體" w:hint="eastAsia"/>
                <w:color w:val="000000"/>
                <w:sz w:val="28"/>
                <w:szCs w:val="28"/>
              </w:rPr>
              <w:t>條)</w:t>
            </w:r>
          </w:p>
        </w:tc>
      </w:tr>
      <w:tr w:rsidR="005247D7" w:rsidRPr="00704498" w14:paraId="7319202E"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4CFB1702"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57AE908D" w14:textId="77777777" w:rsidR="005247D7" w:rsidRPr="008B184F" w:rsidRDefault="005247D7" w:rsidP="005247D7">
            <w:pPr>
              <w:spacing w:line="400" w:lineRule="exact"/>
              <w:jc w:val="both"/>
              <w:rPr>
                <w:rFonts w:ascii="標楷體" w:eastAsia="標楷體" w:hAnsi="標楷體"/>
                <w:color w:val="000000"/>
                <w:sz w:val="28"/>
                <w:szCs w:val="28"/>
              </w:rPr>
            </w:pPr>
            <w:r w:rsidRPr="008B184F">
              <w:rPr>
                <w:rFonts w:ascii="標楷體" w:eastAsia="標楷體" w:hAnsi="標楷體" w:hint="eastAsia"/>
                <w:color w:val="000000"/>
                <w:sz w:val="28"/>
                <w:szCs w:val="28"/>
              </w:rPr>
              <w:t>偏遠地區學校教育發展條例第十六條及第十九</w:t>
            </w:r>
            <w:proofErr w:type="gramStart"/>
            <w:r w:rsidRPr="008B184F">
              <w:rPr>
                <w:rFonts w:ascii="標楷體" w:eastAsia="標楷體" w:hAnsi="標楷體" w:hint="eastAsia"/>
                <w:color w:val="000000"/>
                <w:sz w:val="28"/>
                <w:szCs w:val="28"/>
              </w:rPr>
              <w:t>條</w:t>
            </w:r>
            <w:proofErr w:type="gramEnd"/>
            <w:r w:rsidRPr="008B184F">
              <w:rPr>
                <w:rFonts w:ascii="標楷體" w:eastAsia="標楷體" w:hAnsi="標楷體" w:hint="eastAsia"/>
                <w:color w:val="000000"/>
                <w:sz w:val="28"/>
                <w:szCs w:val="28"/>
              </w:rPr>
              <w:t>條文修正草案</w:t>
            </w:r>
          </w:p>
          <w:p w14:paraId="5EEC4F7B" w14:textId="77777777" w:rsidR="005247D7" w:rsidRPr="008B184F" w:rsidRDefault="005247D7" w:rsidP="005247D7">
            <w:pPr>
              <w:spacing w:line="400" w:lineRule="exact"/>
              <w:jc w:val="both"/>
              <w:rPr>
                <w:rFonts w:ascii="標楷體" w:eastAsia="標楷體" w:hAnsi="標楷體"/>
                <w:color w:val="000000"/>
                <w:sz w:val="28"/>
                <w:szCs w:val="28"/>
              </w:rPr>
            </w:pPr>
            <w:r w:rsidRPr="008B184F">
              <w:rPr>
                <w:rFonts w:ascii="標楷體" w:eastAsia="標楷體" w:hAnsi="標楷體" w:hint="eastAsia"/>
                <w:color w:val="000000"/>
                <w:sz w:val="28"/>
                <w:szCs w:val="28"/>
              </w:rPr>
              <w:t>(委員馬文君等17人)</w:t>
            </w:r>
          </w:p>
        </w:tc>
        <w:tc>
          <w:tcPr>
            <w:tcW w:w="823" w:type="pct"/>
            <w:tcBorders>
              <w:top w:val="single" w:sz="4" w:space="0" w:color="auto"/>
              <w:left w:val="single" w:sz="4" w:space="0" w:color="auto"/>
              <w:bottom w:val="single" w:sz="4" w:space="0" w:color="auto"/>
              <w:right w:val="single" w:sz="4" w:space="0" w:color="auto"/>
            </w:tcBorders>
          </w:tcPr>
          <w:p w14:paraId="2AB20EDB" w14:textId="77777777" w:rsidR="005247D7" w:rsidRPr="008B184F" w:rsidRDefault="005247D7" w:rsidP="005247D7">
            <w:pPr>
              <w:spacing w:line="400" w:lineRule="exact"/>
              <w:jc w:val="both"/>
              <w:rPr>
                <w:rFonts w:ascii="標楷體" w:eastAsia="標楷體" w:hAnsi="標楷體"/>
                <w:color w:val="000000"/>
                <w:sz w:val="28"/>
                <w:szCs w:val="28"/>
              </w:rPr>
            </w:pPr>
            <w:r w:rsidRPr="008B184F">
              <w:rPr>
                <w:rFonts w:ascii="標楷體" w:eastAsia="標楷體" w:hAnsi="標楷體"/>
                <w:color w:val="000000"/>
                <w:sz w:val="28"/>
                <w:szCs w:val="28"/>
              </w:rPr>
              <w:t>11-1-6</w:t>
            </w:r>
          </w:p>
          <w:p w14:paraId="0BF0B3FD" w14:textId="77777777" w:rsidR="005247D7" w:rsidRPr="008B184F" w:rsidRDefault="005247D7" w:rsidP="005247D7">
            <w:pPr>
              <w:spacing w:line="400" w:lineRule="exact"/>
              <w:jc w:val="both"/>
              <w:rPr>
                <w:rFonts w:ascii="標楷體" w:eastAsia="標楷體" w:hAnsi="標楷體"/>
                <w:color w:val="000000"/>
                <w:sz w:val="28"/>
                <w:szCs w:val="28"/>
              </w:rPr>
            </w:pPr>
            <w:r w:rsidRPr="008B184F">
              <w:rPr>
                <w:rFonts w:ascii="標楷體" w:eastAsia="標楷體" w:hAnsi="標楷體"/>
                <w:color w:val="000000"/>
                <w:sz w:val="28"/>
                <w:szCs w:val="28"/>
              </w:rPr>
              <w:t>(113.3.22)</w:t>
            </w:r>
          </w:p>
        </w:tc>
        <w:tc>
          <w:tcPr>
            <w:tcW w:w="506" w:type="pct"/>
            <w:tcBorders>
              <w:top w:val="single" w:sz="4" w:space="0" w:color="auto"/>
              <w:left w:val="single" w:sz="4" w:space="0" w:color="auto"/>
              <w:bottom w:val="single" w:sz="4" w:space="0" w:color="auto"/>
              <w:right w:val="single" w:sz="4" w:space="0" w:color="auto"/>
            </w:tcBorders>
          </w:tcPr>
          <w:p w14:paraId="2C35AEE1" w14:textId="77777777" w:rsidR="005247D7" w:rsidRPr="008B184F"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2282A988" w14:textId="77777777" w:rsidR="005247D7" w:rsidRPr="00E302DD" w:rsidRDefault="005247D7" w:rsidP="00E302DD">
            <w:pPr>
              <w:spacing w:line="400" w:lineRule="exact"/>
              <w:ind w:left="240" w:hangingChars="100" w:hanging="240"/>
              <w:jc w:val="both"/>
              <w:rPr>
                <w:rFonts w:ascii="標楷體" w:eastAsia="標楷體" w:hAnsi="標楷體"/>
                <w:color w:val="000000"/>
              </w:rPr>
            </w:pPr>
            <w:r w:rsidRPr="00E302DD">
              <w:rPr>
                <w:rFonts w:ascii="標楷體" w:eastAsia="標楷體" w:hAnsi="標楷體" w:hint="eastAsia"/>
                <w:color w:val="000000"/>
              </w:rPr>
              <w:t>1</w:t>
            </w:r>
            <w:r w:rsidRPr="00E302DD">
              <w:rPr>
                <w:rFonts w:ascii="標楷體" w:eastAsia="標楷體" w:hAnsi="標楷體"/>
                <w:color w:val="000000"/>
              </w:rPr>
              <w:t>.</w:t>
            </w:r>
            <w:r w:rsidRPr="00E302DD">
              <w:rPr>
                <w:rFonts w:ascii="標楷體" w:eastAsia="標楷體" w:hAnsi="標楷體" w:hint="eastAsia"/>
                <w:color w:val="000000"/>
              </w:rPr>
              <w:t>第</w:t>
            </w:r>
            <w:r w:rsidRPr="00E302DD">
              <w:rPr>
                <w:rFonts w:ascii="標楷體" w:eastAsia="標楷體" w:hAnsi="標楷體"/>
                <w:color w:val="000000"/>
              </w:rPr>
              <w:t>1</w:t>
            </w:r>
            <w:r w:rsidRPr="00E302DD">
              <w:rPr>
                <w:rFonts w:ascii="標楷體" w:eastAsia="標楷體" w:hAnsi="標楷體" w:hint="eastAsia"/>
                <w:color w:val="000000"/>
              </w:rPr>
              <w:t>會期第</w:t>
            </w:r>
            <w:r w:rsidRPr="00E302DD">
              <w:rPr>
                <w:rFonts w:ascii="標楷體" w:eastAsia="標楷體" w:hAnsi="標楷體"/>
                <w:color w:val="000000"/>
              </w:rPr>
              <w:t>10</w:t>
            </w:r>
            <w:r w:rsidRPr="00E302DD">
              <w:rPr>
                <w:rFonts w:ascii="標楷體" w:eastAsia="標楷體" w:hAnsi="標楷體" w:hint="eastAsia"/>
                <w:color w:val="000000"/>
              </w:rPr>
              <w:t>次全體委員會議（1</w:t>
            </w:r>
            <w:r w:rsidRPr="00E302DD">
              <w:rPr>
                <w:rFonts w:ascii="標楷體" w:eastAsia="標楷體" w:hAnsi="標楷體"/>
                <w:color w:val="000000"/>
              </w:rPr>
              <w:t>13</w:t>
            </w:r>
            <w:r w:rsidRPr="00E302DD">
              <w:rPr>
                <w:rFonts w:ascii="標楷體" w:eastAsia="標楷體" w:hAnsi="標楷體" w:hint="eastAsia"/>
                <w:color w:val="000000"/>
              </w:rPr>
              <w:t>.</w:t>
            </w:r>
            <w:r w:rsidRPr="00E302DD">
              <w:rPr>
                <w:rFonts w:ascii="標楷體" w:eastAsia="標楷體" w:hAnsi="標楷體"/>
                <w:color w:val="000000"/>
              </w:rPr>
              <w:t>5</w:t>
            </w:r>
            <w:r w:rsidRPr="00E302DD">
              <w:rPr>
                <w:rFonts w:ascii="標楷體" w:eastAsia="標楷體" w:hAnsi="標楷體" w:hint="eastAsia"/>
                <w:color w:val="000000"/>
              </w:rPr>
              <w:t>.</w:t>
            </w:r>
            <w:r w:rsidRPr="00E302DD">
              <w:rPr>
                <w:rFonts w:ascii="標楷體" w:eastAsia="標楷體" w:hAnsi="標楷體"/>
                <w:color w:val="000000"/>
              </w:rPr>
              <w:t>2</w:t>
            </w:r>
            <w:r w:rsidRPr="00E302DD">
              <w:rPr>
                <w:rFonts w:ascii="標楷體" w:eastAsia="標楷體" w:hAnsi="標楷體" w:hint="eastAsia"/>
                <w:color w:val="000000"/>
              </w:rPr>
              <w:t>）決議：報告及</w:t>
            </w:r>
            <w:proofErr w:type="gramStart"/>
            <w:r w:rsidRPr="00E302DD">
              <w:rPr>
                <w:rFonts w:ascii="標楷體" w:eastAsia="標楷體" w:hAnsi="標楷體" w:hint="eastAsia"/>
                <w:color w:val="000000"/>
              </w:rPr>
              <w:t>詢</w:t>
            </w:r>
            <w:proofErr w:type="gramEnd"/>
            <w:r w:rsidRPr="00E302DD">
              <w:rPr>
                <w:rFonts w:ascii="標楷體" w:eastAsia="標楷體" w:hAnsi="標楷體" w:hint="eastAsia"/>
                <w:color w:val="000000"/>
              </w:rPr>
              <w:t>答完畢，另定期繼續審查。</w:t>
            </w:r>
          </w:p>
          <w:p w14:paraId="09AE9E4D" w14:textId="77777777" w:rsidR="005247D7" w:rsidRPr="00E302DD" w:rsidRDefault="005247D7" w:rsidP="00E302DD">
            <w:pPr>
              <w:spacing w:line="400" w:lineRule="exact"/>
              <w:ind w:left="240" w:hangingChars="100" w:hanging="240"/>
              <w:jc w:val="both"/>
              <w:rPr>
                <w:rFonts w:ascii="標楷體" w:eastAsia="標楷體" w:hAnsi="標楷體"/>
                <w:color w:val="000000"/>
              </w:rPr>
            </w:pPr>
            <w:r w:rsidRPr="00E302DD">
              <w:rPr>
                <w:rFonts w:ascii="標楷體" w:eastAsia="標楷體" w:hAnsi="標楷體" w:hint="eastAsia"/>
                <w:color w:val="000000"/>
              </w:rPr>
              <w:t>2</w:t>
            </w:r>
            <w:r w:rsidRPr="00E302DD">
              <w:rPr>
                <w:rFonts w:ascii="標楷體" w:eastAsia="標楷體" w:hAnsi="標楷體"/>
                <w:color w:val="000000"/>
              </w:rPr>
              <w:t>.</w:t>
            </w:r>
            <w:r w:rsidRPr="00E302DD">
              <w:rPr>
                <w:rFonts w:ascii="標楷體" w:eastAsia="標楷體" w:hAnsi="標楷體" w:hint="eastAsia"/>
                <w:color w:val="000000"/>
              </w:rPr>
              <w:t>第1會期第17次全體委員會議（113.</w:t>
            </w:r>
            <w:r w:rsidRPr="00E302DD">
              <w:rPr>
                <w:rFonts w:ascii="標楷體" w:eastAsia="標楷體" w:hAnsi="標楷體"/>
                <w:color w:val="000000"/>
              </w:rPr>
              <w:t>6</w:t>
            </w:r>
            <w:r w:rsidRPr="00E302DD">
              <w:rPr>
                <w:rFonts w:ascii="標楷體" w:eastAsia="標楷體" w:hAnsi="標楷體" w:hint="eastAsia"/>
                <w:color w:val="000000"/>
              </w:rPr>
              <w:t>.2</w:t>
            </w:r>
            <w:r w:rsidRPr="00E302DD">
              <w:rPr>
                <w:rFonts w:ascii="標楷體" w:eastAsia="標楷體" w:hAnsi="標楷體"/>
                <w:color w:val="000000"/>
              </w:rPr>
              <w:t>4</w:t>
            </w:r>
            <w:r w:rsidRPr="00E302DD">
              <w:rPr>
                <w:rFonts w:ascii="標楷體" w:eastAsia="標楷體" w:hAnsi="標楷體" w:hint="eastAsia"/>
                <w:color w:val="000000"/>
              </w:rPr>
              <w:t>）決議：另定期繼續審查。</w:t>
            </w:r>
          </w:p>
        </w:tc>
        <w:tc>
          <w:tcPr>
            <w:tcW w:w="900" w:type="pct"/>
          </w:tcPr>
          <w:p w14:paraId="0AFBA5ED" w14:textId="77777777" w:rsidR="005247D7" w:rsidRPr="008B184F" w:rsidRDefault="005247D7" w:rsidP="005247D7">
            <w:pPr>
              <w:spacing w:line="400" w:lineRule="exact"/>
              <w:jc w:val="both"/>
              <w:rPr>
                <w:rFonts w:ascii="標楷體" w:eastAsia="標楷體" w:hAnsi="標楷體"/>
                <w:color w:val="000000"/>
                <w:sz w:val="28"/>
                <w:szCs w:val="28"/>
              </w:rPr>
            </w:pPr>
            <w:r w:rsidRPr="008B184F">
              <w:rPr>
                <w:rFonts w:ascii="標楷體" w:eastAsia="標楷體" w:hAnsi="標楷體" w:hint="eastAsia"/>
                <w:color w:val="000000"/>
                <w:sz w:val="28"/>
                <w:szCs w:val="28"/>
              </w:rPr>
              <w:t>規劃偏遠地區學校教育發展計畫，協助學校永續發展，落實教育機會均等理念，以翻轉偏鄉學童人生。(</w:t>
            </w:r>
            <w:r w:rsidRPr="008B184F">
              <w:rPr>
                <w:rFonts w:ascii="標楷體" w:eastAsia="標楷體" w:hAnsi="標楷體"/>
                <w:color w:val="000000"/>
                <w:sz w:val="28"/>
                <w:szCs w:val="28"/>
              </w:rPr>
              <w:t>2</w:t>
            </w:r>
            <w:r w:rsidRPr="008B184F">
              <w:rPr>
                <w:rFonts w:ascii="標楷體" w:eastAsia="標楷體" w:hAnsi="標楷體" w:hint="eastAsia"/>
                <w:color w:val="000000"/>
                <w:sz w:val="28"/>
                <w:szCs w:val="28"/>
              </w:rPr>
              <w:t>條)</w:t>
            </w:r>
          </w:p>
        </w:tc>
      </w:tr>
      <w:tr w:rsidR="005247D7" w:rsidRPr="00704498" w14:paraId="2A03530A"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25F46F90"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2D689BB0" w14:textId="77777777" w:rsidR="005247D7" w:rsidRPr="008B184F" w:rsidRDefault="005247D7" w:rsidP="005247D7">
            <w:pPr>
              <w:spacing w:line="400" w:lineRule="exact"/>
              <w:jc w:val="both"/>
              <w:rPr>
                <w:rFonts w:ascii="標楷體" w:eastAsia="標楷體" w:hAnsi="標楷體"/>
                <w:color w:val="000000"/>
                <w:sz w:val="28"/>
                <w:szCs w:val="28"/>
              </w:rPr>
            </w:pPr>
            <w:r w:rsidRPr="008B184F">
              <w:rPr>
                <w:rFonts w:ascii="標楷體" w:eastAsia="標楷體" w:hAnsi="標楷體" w:hint="eastAsia"/>
                <w:color w:val="000000"/>
                <w:sz w:val="28"/>
                <w:szCs w:val="28"/>
              </w:rPr>
              <w:t>偏遠地區學校教育發展條例第八條、第十二條及第二十一</w:t>
            </w:r>
            <w:proofErr w:type="gramStart"/>
            <w:r w:rsidRPr="008B184F">
              <w:rPr>
                <w:rFonts w:ascii="標楷體" w:eastAsia="標楷體" w:hAnsi="標楷體" w:hint="eastAsia"/>
                <w:color w:val="000000"/>
                <w:sz w:val="28"/>
                <w:szCs w:val="28"/>
              </w:rPr>
              <w:t>條</w:t>
            </w:r>
            <w:proofErr w:type="gramEnd"/>
            <w:r w:rsidRPr="008B184F">
              <w:rPr>
                <w:rFonts w:ascii="標楷體" w:eastAsia="標楷體" w:hAnsi="標楷體" w:hint="eastAsia"/>
                <w:color w:val="000000"/>
                <w:sz w:val="28"/>
                <w:szCs w:val="28"/>
              </w:rPr>
              <w:t>條文修正草案</w:t>
            </w:r>
          </w:p>
          <w:p w14:paraId="21298781" w14:textId="77777777" w:rsidR="005247D7" w:rsidRPr="008B184F" w:rsidRDefault="005247D7" w:rsidP="005247D7">
            <w:pPr>
              <w:spacing w:line="400" w:lineRule="exact"/>
              <w:jc w:val="both"/>
              <w:rPr>
                <w:rFonts w:ascii="標楷體" w:eastAsia="標楷體" w:hAnsi="標楷體"/>
                <w:color w:val="000000"/>
                <w:sz w:val="28"/>
                <w:szCs w:val="28"/>
              </w:rPr>
            </w:pPr>
            <w:r w:rsidRPr="008B184F">
              <w:rPr>
                <w:rFonts w:ascii="標楷體" w:eastAsia="標楷體" w:hAnsi="標楷體" w:hint="eastAsia"/>
                <w:color w:val="000000"/>
                <w:sz w:val="28"/>
                <w:szCs w:val="28"/>
              </w:rPr>
              <w:t>(委員</w:t>
            </w:r>
            <w:proofErr w:type="gramStart"/>
            <w:r w:rsidRPr="008B184F">
              <w:rPr>
                <w:rFonts w:ascii="標楷體" w:eastAsia="標楷體" w:hAnsi="標楷體" w:hint="eastAsia"/>
                <w:color w:val="000000"/>
                <w:sz w:val="28"/>
                <w:szCs w:val="28"/>
              </w:rPr>
              <w:t>盧</w:t>
            </w:r>
            <w:proofErr w:type="gramEnd"/>
            <w:r w:rsidRPr="008B184F">
              <w:rPr>
                <w:rFonts w:ascii="標楷體" w:eastAsia="標楷體" w:hAnsi="標楷體" w:hint="eastAsia"/>
                <w:color w:val="000000"/>
                <w:sz w:val="28"/>
                <w:szCs w:val="28"/>
              </w:rPr>
              <w:t>縣一等20人)</w:t>
            </w:r>
          </w:p>
        </w:tc>
        <w:tc>
          <w:tcPr>
            <w:tcW w:w="823" w:type="pct"/>
            <w:tcBorders>
              <w:top w:val="single" w:sz="4" w:space="0" w:color="auto"/>
              <w:left w:val="single" w:sz="4" w:space="0" w:color="auto"/>
              <w:bottom w:val="single" w:sz="4" w:space="0" w:color="auto"/>
              <w:right w:val="single" w:sz="4" w:space="0" w:color="auto"/>
            </w:tcBorders>
          </w:tcPr>
          <w:p w14:paraId="51402E2A" w14:textId="77777777" w:rsidR="005247D7" w:rsidRPr="008B184F" w:rsidRDefault="005247D7" w:rsidP="005247D7">
            <w:pPr>
              <w:spacing w:line="400" w:lineRule="exact"/>
              <w:jc w:val="both"/>
              <w:rPr>
                <w:rFonts w:ascii="標楷體" w:eastAsia="標楷體" w:hAnsi="標楷體"/>
                <w:color w:val="000000"/>
                <w:sz w:val="28"/>
                <w:szCs w:val="28"/>
              </w:rPr>
            </w:pPr>
            <w:r w:rsidRPr="008B184F">
              <w:rPr>
                <w:rFonts w:ascii="標楷體" w:eastAsia="標楷體" w:hAnsi="標楷體"/>
                <w:color w:val="000000"/>
                <w:sz w:val="28"/>
                <w:szCs w:val="28"/>
              </w:rPr>
              <w:t>11-1-7</w:t>
            </w:r>
          </w:p>
          <w:p w14:paraId="2637D3FB" w14:textId="77777777" w:rsidR="005247D7" w:rsidRPr="008B184F" w:rsidRDefault="005247D7" w:rsidP="005247D7">
            <w:pPr>
              <w:spacing w:line="400" w:lineRule="exact"/>
              <w:jc w:val="both"/>
              <w:rPr>
                <w:rFonts w:ascii="標楷體" w:eastAsia="標楷體" w:hAnsi="標楷體"/>
                <w:color w:val="000000"/>
                <w:sz w:val="28"/>
                <w:szCs w:val="28"/>
              </w:rPr>
            </w:pPr>
            <w:r w:rsidRPr="008B184F">
              <w:rPr>
                <w:rFonts w:ascii="標楷體" w:eastAsia="標楷體" w:hAnsi="標楷體"/>
                <w:color w:val="000000"/>
                <w:sz w:val="28"/>
                <w:szCs w:val="28"/>
              </w:rPr>
              <w:t>(113.3.29)</w:t>
            </w:r>
          </w:p>
        </w:tc>
        <w:tc>
          <w:tcPr>
            <w:tcW w:w="506" w:type="pct"/>
            <w:tcBorders>
              <w:top w:val="single" w:sz="4" w:space="0" w:color="auto"/>
              <w:left w:val="single" w:sz="4" w:space="0" w:color="auto"/>
              <w:bottom w:val="single" w:sz="4" w:space="0" w:color="auto"/>
              <w:right w:val="single" w:sz="4" w:space="0" w:color="auto"/>
            </w:tcBorders>
          </w:tcPr>
          <w:p w14:paraId="46CC0C0A" w14:textId="77777777" w:rsidR="005247D7" w:rsidRPr="008B184F"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1CF6BCE4" w14:textId="77777777" w:rsidR="005247D7" w:rsidRPr="00E302DD" w:rsidRDefault="005247D7" w:rsidP="00E302DD">
            <w:pPr>
              <w:spacing w:line="400" w:lineRule="exact"/>
              <w:ind w:left="220" w:hangingChars="100" w:hanging="220"/>
              <w:jc w:val="both"/>
              <w:rPr>
                <w:rFonts w:ascii="標楷體" w:eastAsia="標楷體" w:hAnsi="標楷體"/>
                <w:color w:val="000000"/>
              </w:rPr>
            </w:pPr>
            <w:r w:rsidRPr="008B184F">
              <w:rPr>
                <w:rFonts w:ascii="標楷體" w:eastAsia="標楷體" w:hAnsi="標楷體" w:hint="eastAsia"/>
                <w:color w:val="000000"/>
                <w:sz w:val="22"/>
                <w:szCs w:val="22"/>
              </w:rPr>
              <w:t>1</w:t>
            </w:r>
            <w:r w:rsidRPr="00E302DD">
              <w:rPr>
                <w:rFonts w:ascii="標楷體" w:eastAsia="標楷體" w:hAnsi="標楷體"/>
                <w:color w:val="000000"/>
              </w:rPr>
              <w:t>.</w:t>
            </w:r>
            <w:r w:rsidRPr="00E302DD">
              <w:rPr>
                <w:rFonts w:ascii="標楷體" w:eastAsia="標楷體" w:hAnsi="標楷體" w:hint="eastAsia"/>
                <w:color w:val="000000"/>
              </w:rPr>
              <w:t>第</w:t>
            </w:r>
            <w:r w:rsidRPr="00E302DD">
              <w:rPr>
                <w:rFonts w:ascii="標楷體" w:eastAsia="標楷體" w:hAnsi="標楷體"/>
                <w:color w:val="000000"/>
              </w:rPr>
              <w:t>1</w:t>
            </w:r>
            <w:r w:rsidRPr="00E302DD">
              <w:rPr>
                <w:rFonts w:ascii="標楷體" w:eastAsia="標楷體" w:hAnsi="標楷體" w:hint="eastAsia"/>
                <w:color w:val="000000"/>
              </w:rPr>
              <w:t>會期第</w:t>
            </w:r>
            <w:r w:rsidRPr="00E302DD">
              <w:rPr>
                <w:rFonts w:ascii="標楷體" w:eastAsia="標楷體" w:hAnsi="標楷體"/>
                <w:color w:val="000000"/>
              </w:rPr>
              <w:t>10</w:t>
            </w:r>
            <w:r w:rsidRPr="00E302DD">
              <w:rPr>
                <w:rFonts w:ascii="標楷體" w:eastAsia="標楷體" w:hAnsi="標楷體" w:hint="eastAsia"/>
                <w:color w:val="000000"/>
              </w:rPr>
              <w:t>次全體委員會議（1</w:t>
            </w:r>
            <w:r w:rsidRPr="00E302DD">
              <w:rPr>
                <w:rFonts w:ascii="標楷體" w:eastAsia="標楷體" w:hAnsi="標楷體"/>
                <w:color w:val="000000"/>
              </w:rPr>
              <w:t>13</w:t>
            </w:r>
            <w:r w:rsidRPr="00E302DD">
              <w:rPr>
                <w:rFonts w:ascii="標楷體" w:eastAsia="標楷體" w:hAnsi="標楷體" w:hint="eastAsia"/>
                <w:color w:val="000000"/>
              </w:rPr>
              <w:t>.</w:t>
            </w:r>
            <w:r w:rsidRPr="00E302DD">
              <w:rPr>
                <w:rFonts w:ascii="標楷體" w:eastAsia="標楷體" w:hAnsi="標楷體"/>
                <w:color w:val="000000"/>
              </w:rPr>
              <w:t>5</w:t>
            </w:r>
            <w:r w:rsidRPr="00E302DD">
              <w:rPr>
                <w:rFonts w:ascii="標楷體" w:eastAsia="標楷體" w:hAnsi="標楷體" w:hint="eastAsia"/>
                <w:color w:val="000000"/>
              </w:rPr>
              <w:t>.</w:t>
            </w:r>
            <w:r w:rsidRPr="00E302DD">
              <w:rPr>
                <w:rFonts w:ascii="標楷體" w:eastAsia="標楷體" w:hAnsi="標楷體"/>
                <w:color w:val="000000"/>
              </w:rPr>
              <w:t>2</w:t>
            </w:r>
            <w:r w:rsidRPr="00E302DD">
              <w:rPr>
                <w:rFonts w:ascii="標楷體" w:eastAsia="標楷體" w:hAnsi="標楷體" w:hint="eastAsia"/>
                <w:color w:val="000000"/>
              </w:rPr>
              <w:t>）決議：報告及</w:t>
            </w:r>
            <w:proofErr w:type="gramStart"/>
            <w:r w:rsidRPr="00E302DD">
              <w:rPr>
                <w:rFonts w:ascii="標楷體" w:eastAsia="標楷體" w:hAnsi="標楷體" w:hint="eastAsia"/>
                <w:color w:val="000000"/>
              </w:rPr>
              <w:t>詢</w:t>
            </w:r>
            <w:proofErr w:type="gramEnd"/>
            <w:r w:rsidRPr="00E302DD">
              <w:rPr>
                <w:rFonts w:ascii="標楷體" w:eastAsia="標楷體" w:hAnsi="標楷體" w:hint="eastAsia"/>
                <w:color w:val="000000"/>
              </w:rPr>
              <w:t>答完畢，另定期繼續審查。</w:t>
            </w:r>
          </w:p>
          <w:p w14:paraId="40B947D3" w14:textId="77777777" w:rsidR="005247D7" w:rsidRPr="008B184F" w:rsidRDefault="005247D7" w:rsidP="00E302DD">
            <w:pPr>
              <w:spacing w:line="400" w:lineRule="exact"/>
              <w:ind w:left="240" w:hangingChars="100" w:hanging="240"/>
              <w:jc w:val="both"/>
              <w:rPr>
                <w:rFonts w:ascii="標楷體" w:eastAsia="標楷體" w:hAnsi="標楷體"/>
                <w:color w:val="000000"/>
                <w:sz w:val="22"/>
                <w:szCs w:val="22"/>
              </w:rPr>
            </w:pPr>
            <w:r w:rsidRPr="00E302DD">
              <w:rPr>
                <w:rFonts w:ascii="標楷體" w:eastAsia="標楷體" w:hAnsi="標楷體" w:hint="eastAsia"/>
                <w:color w:val="000000"/>
              </w:rPr>
              <w:t>2</w:t>
            </w:r>
            <w:r w:rsidRPr="00E302DD">
              <w:rPr>
                <w:rFonts w:ascii="標楷體" w:eastAsia="標楷體" w:hAnsi="標楷體"/>
                <w:color w:val="000000"/>
              </w:rPr>
              <w:t>.</w:t>
            </w:r>
            <w:r w:rsidRPr="00E302DD">
              <w:rPr>
                <w:rFonts w:ascii="標楷體" w:eastAsia="標楷體" w:hAnsi="標楷體" w:hint="eastAsia"/>
                <w:color w:val="000000"/>
              </w:rPr>
              <w:t>第1會期第17次</w:t>
            </w:r>
            <w:r w:rsidRPr="00E302DD">
              <w:rPr>
                <w:rFonts w:ascii="標楷體" w:eastAsia="標楷體" w:hAnsi="標楷體" w:hint="eastAsia"/>
                <w:color w:val="000000"/>
              </w:rPr>
              <w:lastRenderedPageBreak/>
              <w:t>全體委員會議（113.</w:t>
            </w:r>
            <w:r w:rsidRPr="00E302DD">
              <w:rPr>
                <w:rFonts w:ascii="標楷體" w:eastAsia="標楷體" w:hAnsi="標楷體"/>
                <w:color w:val="000000"/>
              </w:rPr>
              <w:t>6</w:t>
            </w:r>
            <w:r w:rsidRPr="00E302DD">
              <w:rPr>
                <w:rFonts w:ascii="標楷體" w:eastAsia="標楷體" w:hAnsi="標楷體" w:hint="eastAsia"/>
                <w:color w:val="000000"/>
              </w:rPr>
              <w:t>.2</w:t>
            </w:r>
            <w:r w:rsidRPr="00E302DD">
              <w:rPr>
                <w:rFonts w:ascii="標楷體" w:eastAsia="標楷體" w:hAnsi="標楷體"/>
                <w:color w:val="000000"/>
              </w:rPr>
              <w:t>4</w:t>
            </w:r>
            <w:r w:rsidRPr="00E302DD">
              <w:rPr>
                <w:rFonts w:ascii="標楷體" w:eastAsia="標楷體" w:hAnsi="標楷體" w:hint="eastAsia"/>
                <w:color w:val="000000"/>
              </w:rPr>
              <w:t>）決議：另定期繼續審查。</w:t>
            </w:r>
          </w:p>
        </w:tc>
        <w:tc>
          <w:tcPr>
            <w:tcW w:w="900" w:type="pct"/>
          </w:tcPr>
          <w:p w14:paraId="1F05510E" w14:textId="77777777" w:rsidR="005247D7" w:rsidRPr="008B184F" w:rsidRDefault="005247D7" w:rsidP="005247D7">
            <w:pPr>
              <w:spacing w:line="400" w:lineRule="exact"/>
              <w:jc w:val="both"/>
              <w:rPr>
                <w:rFonts w:ascii="標楷體" w:eastAsia="標楷體" w:hAnsi="標楷體"/>
                <w:color w:val="000000"/>
                <w:sz w:val="28"/>
                <w:szCs w:val="28"/>
              </w:rPr>
            </w:pPr>
            <w:r w:rsidRPr="008B184F">
              <w:rPr>
                <w:rFonts w:ascii="標楷體" w:eastAsia="標楷體" w:hAnsi="標楷體" w:hint="eastAsia"/>
                <w:color w:val="000000"/>
                <w:sz w:val="28"/>
                <w:szCs w:val="28"/>
              </w:rPr>
              <w:lastRenderedPageBreak/>
              <w:t>考量偏遠地區學校護理師或護士非屬教師待遇條例適用對象，惟仍有鼓勵久任之必要。(</w:t>
            </w:r>
            <w:r w:rsidRPr="008B184F">
              <w:rPr>
                <w:rFonts w:ascii="標楷體" w:eastAsia="標楷體" w:hAnsi="標楷體"/>
                <w:color w:val="000000"/>
                <w:sz w:val="28"/>
                <w:szCs w:val="28"/>
              </w:rPr>
              <w:t>3</w:t>
            </w:r>
            <w:r w:rsidRPr="008B184F">
              <w:rPr>
                <w:rFonts w:ascii="標楷體" w:eastAsia="標楷體" w:hAnsi="標楷體" w:hint="eastAsia"/>
                <w:color w:val="000000"/>
                <w:sz w:val="28"/>
                <w:szCs w:val="28"/>
              </w:rPr>
              <w:t>條)</w:t>
            </w:r>
          </w:p>
        </w:tc>
      </w:tr>
      <w:tr w:rsidR="005247D7" w:rsidRPr="00704498" w14:paraId="359C9EAE"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5C956F03"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6BD0B1C2"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偏遠地區學校教育發展條例部分條文修正草案</w:t>
            </w:r>
          </w:p>
          <w:p w14:paraId="4040605B"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(委員伍麗華</w:t>
            </w:r>
            <w:proofErr w:type="spellStart"/>
            <w:r w:rsidRPr="008C4B19">
              <w:rPr>
                <w:rFonts w:ascii="標楷體" w:eastAsia="標楷體" w:hAnsi="標楷體" w:hint="eastAsia"/>
                <w:color w:val="000000"/>
                <w:sz w:val="28"/>
                <w:szCs w:val="28"/>
              </w:rPr>
              <w:t>Saidhai</w:t>
            </w:r>
            <w:proofErr w:type="spellEnd"/>
            <w:r w:rsidRPr="008C4B19">
              <w:rPr>
                <w:rFonts w:ascii="標楷體" w:eastAsia="標楷體" w:hAnsi="標楷體" w:hint="eastAsia"/>
                <w:color w:val="000000"/>
                <w:sz w:val="28"/>
                <w:szCs w:val="28"/>
              </w:rPr>
              <w:t xml:space="preserve"> </w:t>
            </w:r>
            <w:proofErr w:type="spellStart"/>
            <w:r w:rsidRPr="008C4B19">
              <w:rPr>
                <w:rFonts w:ascii="標楷體" w:eastAsia="標楷體" w:hAnsi="標楷體" w:hint="eastAsia"/>
                <w:color w:val="000000"/>
                <w:sz w:val="28"/>
                <w:szCs w:val="28"/>
              </w:rPr>
              <w:t>Tahovecahe</w:t>
            </w:r>
            <w:proofErr w:type="spellEnd"/>
            <w:r w:rsidRPr="008C4B19">
              <w:rPr>
                <w:rFonts w:ascii="標楷體" w:eastAsia="標楷體" w:hAnsi="標楷體" w:hint="eastAsia"/>
                <w:color w:val="000000"/>
                <w:sz w:val="28"/>
                <w:szCs w:val="28"/>
              </w:rPr>
              <w:t>等16人</w:t>
            </w:r>
            <w:r w:rsidRPr="008C4B19">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00BD46B9"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color w:val="000000"/>
                <w:sz w:val="28"/>
                <w:szCs w:val="28"/>
              </w:rPr>
              <w:t>11-1-16</w:t>
            </w:r>
          </w:p>
          <w:p w14:paraId="784EDB81"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color w:val="000000"/>
                <w:sz w:val="28"/>
                <w:szCs w:val="28"/>
              </w:rPr>
              <w:t>(113.5.31)</w:t>
            </w:r>
          </w:p>
        </w:tc>
        <w:tc>
          <w:tcPr>
            <w:tcW w:w="506" w:type="pct"/>
            <w:tcBorders>
              <w:top w:val="single" w:sz="4" w:space="0" w:color="auto"/>
              <w:left w:val="single" w:sz="4" w:space="0" w:color="auto"/>
              <w:bottom w:val="single" w:sz="4" w:space="0" w:color="auto"/>
              <w:right w:val="single" w:sz="4" w:space="0" w:color="auto"/>
            </w:tcBorders>
          </w:tcPr>
          <w:p w14:paraId="0447DBD4" w14:textId="77777777" w:rsidR="005247D7" w:rsidRPr="008C4B19"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53C90BB0" w14:textId="77777777" w:rsidR="005247D7" w:rsidRPr="008C4B19" w:rsidRDefault="005247D7" w:rsidP="005247D7">
            <w:pPr>
              <w:spacing w:line="400" w:lineRule="exact"/>
              <w:jc w:val="both"/>
              <w:rPr>
                <w:rFonts w:ascii="標楷體" w:eastAsia="標楷體" w:hAnsi="標楷體"/>
                <w:color w:val="000000"/>
              </w:rPr>
            </w:pPr>
            <w:r w:rsidRPr="008C4B19">
              <w:rPr>
                <w:rFonts w:ascii="標楷體" w:eastAsia="標楷體" w:hAnsi="標楷體" w:hint="eastAsia"/>
                <w:color w:val="000000"/>
                <w:sz w:val="28"/>
                <w:szCs w:val="28"/>
              </w:rPr>
              <w:t>尚未審查</w:t>
            </w:r>
          </w:p>
        </w:tc>
        <w:tc>
          <w:tcPr>
            <w:tcW w:w="900" w:type="pct"/>
          </w:tcPr>
          <w:p w14:paraId="62D23734"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為落實本條例立法目的，國家</w:t>
            </w:r>
            <w:proofErr w:type="gramStart"/>
            <w:r w:rsidRPr="008C4B19">
              <w:rPr>
                <w:rFonts w:ascii="標楷體" w:eastAsia="標楷體" w:hAnsi="標楷體" w:hint="eastAsia"/>
                <w:color w:val="000000"/>
                <w:sz w:val="28"/>
                <w:szCs w:val="28"/>
              </w:rPr>
              <w:t>應跨域</w:t>
            </w:r>
            <w:proofErr w:type="gramEnd"/>
            <w:r w:rsidRPr="008C4B19">
              <w:rPr>
                <w:rFonts w:ascii="標楷體" w:eastAsia="標楷體" w:hAnsi="標楷體" w:hint="eastAsia"/>
                <w:color w:val="000000"/>
                <w:sz w:val="28"/>
                <w:szCs w:val="28"/>
              </w:rPr>
              <w:t>整合資源、定期檢討並完備偏鄉教師、專業人員及行政人力之久任獎勵。(</w:t>
            </w:r>
            <w:r w:rsidRPr="008C4B19">
              <w:rPr>
                <w:rFonts w:ascii="標楷體" w:eastAsia="標楷體" w:hAnsi="標楷體"/>
                <w:color w:val="000000"/>
                <w:sz w:val="28"/>
                <w:szCs w:val="28"/>
              </w:rPr>
              <w:t>5</w:t>
            </w:r>
            <w:r w:rsidRPr="008C4B19">
              <w:rPr>
                <w:rFonts w:ascii="標楷體" w:eastAsia="標楷體" w:hAnsi="標楷體" w:hint="eastAsia"/>
                <w:color w:val="000000"/>
                <w:sz w:val="28"/>
                <w:szCs w:val="28"/>
              </w:rPr>
              <w:t>條)</w:t>
            </w:r>
          </w:p>
        </w:tc>
      </w:tr>
      <w:tr w:rsidR="005247D7" w:rsidRPr="00704498" w14:paraId="3756E392"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54805C6A"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5B663B3A" w14:textId="77777777" w:rsidR="005247D7" w:rsidRPr="00757842" w:rsidRDefault="005247D7" w:rsidP="005247D7">
            <w:pPr>
              <w:spacing w:line="400" w:lineRule="exact"/>
              <w:jc w:val="both"/>
              <w:rPr>
                <w:rFonts w:ascii="標楷體" w:eastAsia="標楷體" w:hAnsi="標楷體"/>
                <w:color w:val="000000"/>
                <w:sz w:val="28"/>
                <w:szCs w:val="28"/>
              </w:rPr>
            </w:pPr>
            <w:r w:rsidRPr="00757842">
              <w:rPr>
                <w:rFonts w:ascii="標楷體" w:eastAsia="標楷體" w:hAnsi="標楷體" w:hint="eastAsia"/>
                <w:color w:val="000000"/>
                <w:sz w:val="28"/>
                <w:szCs w:val="28"/>
              </w:rPr>
              <w:t>偏遠地區學校教育發展條例第八條條文修正草</w:t>
            </w:r>
          </w:p>
          <w:p w14:paraId="7BFB0F69" w14:textId="77777777" w:rsidR="005247D7" w:rsidRPr="00757842" w:rsidRDefault="005247D7" w:rsidP="005247D7">
            <w:pPr>
              <w:spacing w:line="400" w:lineRule="exact"/>
              <w:jc w:val="both"/>
              <w:rPr>
                <w:rFonts w:ascii="標楷體" w:eastAsia="標楷體" w:hAnsi="標楷體"/>
                <w:color w:val="000000"/>
                <w:sz w:val="28"/>
                <w:szCs w:val="28"/>
              </w:rPr>
            </w:pPr>
            <w:r w:rsidRPr="00757842">
              <w:rPr>
                <w:rFonts w:ascii="標楷體" w:eastAsia="標楷體" w:hAnsi="標楷體" w:hint="eastAsia"/>
                <w:color w:val="000000"/>
                <w:sz w:val="28"/>
                <w:szCs w:val="28"/>
              </w:rPr>
              <w:t>(委員陳雪生等20人</w:t>
            </w:r>
            <w:r w:rsidRPr="00757842">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698B2C33" w14:textId="77777777" w:rsidR="005247D7" w:rsidRPr="00757842" w:rsidRDefault="005247D7" w:rsidP="005247D7">
            <w:pPr>
              <w:spacing w:line="400" w:lineRule="exact"/>
              <w:jc w:val="both"/>
              <w:rPr>
                <w:rFonts w:ascii="標楷體" w:eastAsia="標楷體" w:hAnsi="標楷體"/>
                <w:color w:val="000000"/>
                <w:sz w:val="28"/>
                <w:szCs w:val="28"/>
              </w:rPr>
            </w:pPr>
            <w:r w:rsidRPr="00757842">
              <w:rPr>
                <w:rFonts w:ascii="標楷體" w:eastAsia="標楷體" w:hAnsi="標楷體"/>
                <w:color w:val="000000"/>
                <w:sz w:val="28"/>
                <w:szCs w:val="28"/>
              </w:rPr>
              <w:t>11-1-20</w:t>
            </w:r>
          </w:p>
          <w:p w14:paraId="1B2B8083" w14:textId="77777777" w:rsidR="005247D7" w:rsidRPr="00757842" w:rsidRDefault="005247D7" w:rsidP="005247D7">
            <w:pPr>
              <w:spacing w:line="400" w:lineRule="exact"/>
              <w:jc w:val="both"/>
              <w:rPr>
                <w:rFonts w:ascii="標楷體" w:eastAsia="標楷體" w:hAnsi="標楷體"/>
                <w:color w:val="000000"/>
                <w:sz w:val="28"/>
                <w:szCs w:val="28"/>
              </w:rPr>
            </w:pPr>
            <w:r w:rsidRPr="00757842">
              <w:rPr>
                <w:rFonts w:ascii="標楷體" w:eastAsia="標楷體" w:hAnsi="標楷體"/>
                <w:color w:val="000000"/>
                <w:sz w:val="28"/>
                <w:szCs w:val="28"/>
              </w:rPr>
              <w:t>(113.6.28)</w:t>
            </w:r>
          </w:p>
        </w:tc>
        <w:tc>
          <w:tcPr>
            <w:tcW w:w="506" w:type="pct"/>
            <w:tcBorders>
              <w:top w:val="single" w:sz="4" w:space="0" w:color="auto"/>
              <w:left w:val="single" w:sz="4" w:space="0" w:color="auto"/>
              <w:bottom w:val="single" w:sz="4" w:space="0" w:color="auto"/>
              <w:right w:val="single" w:sz="4" w:space="0" w:color="auto"/>
            </w:tcBorders>
          </w:tcPr>
          <w:p w14:paraId="6EEDEF37" w14:textId="77777777" w:rsidR="005247D7" w:rsidRPr="00757842"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38FEF1B7" w14:textId="77777777" w:rsidR="005247D7" w:rsidRPr="00757842" w:rsidRDefault="005247D7" w:rsidP="005247D7">
            <w:pPr>
              <w:spacing w:line="400" w:lineRule="exact"/>
              <w:jc w:val="both"/>
              <w:rPr>
                <w:rFonts w:ascii="標楷體" w:eastAsia="標楷體" w:hAnsi="標楷體"/>
                <w:color w:val="000000"/>
                <w:sz w:val="28"/>
                <w:szCs w:val="28"/>
              </w:rPr>
            </w:pPr>
            <w:r w:rsidRPr="00757842">
              <w:rPr>
                <w:rFonts w:ascii="標楷體" w:eastAsia="標楷體" w:hAnsi="標楷體" w:hint="eastAsia"/>
                <w:color w:val="000000"/>
                <w:sz w:val="28"/>
                <w:szCs w:val="28"/>
              </w:rPr>
              <w:t>尚未審查</w:t>
            </w:r>
          </w:p>
        </w:tc>
        <w:tc>
          <w:tcPr>
            <w:tcW w:w="900" w:type="pct"/>
          </w:tcPr>
          <w:p w14:paraId="278BC024" w14:textId="77777777" w:rsidR="005247D7" w:rsidRPr="00757842" w:rsidRDefault="005247D7" w:rsidP="005247D7">
            <w:pPr>
              <w:spacing w:line="400" w:lineRule="exact"/>
              <w:jc w:val="both"/>
              <w:rPr>
                <w:rFonts w:ascii="標楷體" w:eastAsia="標楷體" w:hAnsi="標楷體"/>
                <w:color w:val="000000"/>
                <w:sz w:val="28"/>
                <w:szCs w:val="28"/>
              </w:rPr>
            </w:pPr>
            <w:r w:rsidRPr="00757842">
              <w:rPr>
                <w:rFonts w:ascii="標楷體" w:eastAsia="標楷體" w:hAnsi="標楷體" w:hint="eastAsia"/>
                <w:color w:val="000000"/>
                <w:sz w:val="28"/>
                <w:szCs w:val="28"/>
              </w:rPr>
              <w:t>有效傳承地方語言及促進離島特色鄉土文化發展，及鼓勵離島地區子弟返鄉</w:t>
            </w:r>
            <w:proofErr w:type="gramStart"/>
            <w:r w:rsidRPr="00757842">
              <w:rPr>
                <w:rFonts w:ascii="標楷體" w:eastAsia="標楷體" w:hAnsi="標楷體" w:hint="eastAsia"/>
                <w:color w:val="000000"/>
                <w:sz w:val="28"/>
                <w:szCs w:val="28"/>
              </w:rPr>
              <w:t>任教並久任教</w:t>
            </w:r>
            <w:proofErr w:type="gramEnd"/>
            <w:r w:rsidRPr="00757842">
              <w:rPr>
                <w:rFonts w:ascii="標楷體" w:eastAsia="標楷體" w:hAnsi="標楷體" w:hint="eastAsia"/>
                <w:color w:val="000000"/>
                <w:sz w:val="28"/>
                <w:szCs w:val="28"/>
              </w:rPr>
              <w:t>職，減少師資流動情形。(</w:t>
            </w:r>
            <w:r w:rsidRPr="00757842">
              <w:rPr>
                <w:rFonts w:ascii="標楷體" w:eastAsia="標楷體" w:hAnsi="標楷體"/>
                <w:color w:val="000000"/>
                <w:sz w:val="28"/>
                <w:szCs w:val="28"/>
              </w:rPr>
              <w:t>1</w:t>
            </w:r>
            <w:r w:rsidRPr="00757842">
              <w:rPr>
                <w:rFonts w:ascii="標楷體" w:eastAsia="標楷體" w:hAnsi="標楷體" w:hint="eastAsia"/>
                <w:color w:val="000000"/>
                <w:sz w:val="28"/>
                <w:szCs w:val="28"/>
              </w:rPr>
              <w:t>條)</w:t>
            </w:r>
          </w:p>
        </w:tc>
      </w:tr>
      <w:tr w:rsidR="005247D7" w:rsidRPr="00704498" w14:paraId="31EDABC5"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1B651E40"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1146384C" w14:textId="77777777" w:rsidR="005247D7" w:rsidRPr="00757842" w:rsidRDefault="005247D7" w:rsidP="005247D7">
            <w:pPr>
              <w:spacing w:line="400" w:lineRule="exact"/>
              <w:jc w:val="both"/>
              <w:rPr>
                <w:rFonts w:ascii="標楷體" w:eastAsia="標楷體" w:hAnsi="標楷體"/>
                <w:color w:val="000000"/>
                <w:sz w:val="28"/>
                <w:szCs w:val="28"/>
              </w:rPr>
            </w:pPr>
            <w:r w:rsidRPr="00757842">
              <w:rPr>
                <w:rFonts w:ascii="標楷體" w:eastAsia="標楷體" w:hAnsi="標楷體" w:hint="eastAsia"/>
                <w:color w:val="000000"/>
                <w:sz w:val="28"/>
                <w:szCs w:val="28"/>
              </w:rPr>
              <w:t>偏遠地區學校教育發展條例第十八條條文修正草</w:t>
            </w:r>
          </w:p>
          <w:p w14:paraId="4DEA742E" w14:textId="77777777" w:rsidR="005247D7" w:rsidRPr="00757842" w:rsidRDefault="005247D7" w:rsidP="005247D7">
            <w:pPr>
              <w:spacing w:line="400" w:lineRule="exact"/>
              <w:jc w:val="both"/>
              <w:rPr>
                <w:rFonts w:ascii="標楷體" w:eastAsia="標楷體" w:hAnsi="標楷體"/>
                <w:color w:val="000000"/>
                <w:sz w:val="28"/>
                <w:szCs w:val="28"/>
              </w:rPr>
            </w:pPr>
            <w:r w:rsidRPr="00757842">
              <w:rPr>
                <w:rFonts w:ascii="標楷體" w:eastAsia="標楷體" w:hAnsi="標楷體" w:hint="eastAsia"/>
                <w:color w:val="000000"/>
                <w:sz w:val="28"/>
                <w:szCs w:val="28"/>
              </w:rPr>
              <w:t>(委員陳雪生等20人</w:t>
            </w:r>
            <w:r w:rsidRPr="00757842">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3677E7DF" w14:textId="77777777" w:rsidR="005247D7" w:rsidRPr="00757842" w:rsidRDefault="005247D7" w:rsidP="005247D7">
            <w:pPr>
              <w:spacing w:line="400" w:lineRule="exact"/>
              <w:jc w:val="both"/>
              <w:rPr>
                <w:rFonts w:ascii="標楷體" w:eastAsia="標楷體" w:hAnsi="標楷體"/>
                <w:color w:val="000000"/>
                <w:sz w:val="28"/>
                <w:szCs w:val="28"/>
              </w:rPr>
            </w:pPr>
            <w:r w:rsidRPr="00757842">
              <w:rPr>
                <w:rFonts w:ascii="標楷體" w:eastAsia="標楷體" w:hAnsi="標楷體"/>
                <w:color w:val="000000"/>
                <w:sz w:val="28"/>
                <w:szCs w:val="28"/>
              </w:rPr>
              <w:t>11-1-20</w:t>
            </w:r>
          </w:p>
          <w:p w14:paraId="310723B7" w14:textId="77777777" w:rsidR="005247D7" w:rsidRPr="00757842" w:rsidRDefault="005247D7" w:rsidP="005247D7">
            <w:pPr>
              <w:spacing w:line="400" w:lineRule="exact"/>
              <w:jc w:val="both"/>
              <w:rPr>
                <w:rFonts w:ascii="標楷體" w:eastAsia="標楷體" w:hAnsi="標楷體"/>
                <w:color w:val="000000"/>
                <w:sz w:val="28"/>
                <w:szCs w:val="28"/>
              </w:rPr>
            </w:pPr>
            <w:r w:rsidRPr="00757842">
              <w:rPr>
                <w:rFonts w:ascii="標楷體" w:eastAsia="標楷體" w:hAnsi="標楷體"/>
                <w:color w:val="000000"/>
                <w:sz w:val="28"/>
                <w:szCs w:val="28"/>
              </w:rPr>
              <w:t>(113.6.28)</w:t>
            </w:r>
          </w:p>
        </w:tc>
        <w:tc>
          <w:tcPr>
            <w:tcW w:w="506" w:type="pct"/>
            <w:tcBorders>
              <w:top w:val="single" w:sz="4" w:space="0" w:color="auto"/>
              <w:left w:val="single" w:sz="4" w:space="0" w:color="auto"/>
              <w:bottom w:val="single" w:sz="4" w:space="0" w:color="auto"/>
              <w:right w:val="single" w:sz="4" w:space="0" w:color="auto"/>
            </w:tcBorders>
          </w:tcPr>
          <w:p w14:paraId="79F1E4D1" w14:textId="77777777" w:rsidR="005247D7" w:rsidRPr="00757842"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4FE40EC0" w14:textId="77777777" w:rsidR="005247D7" w:rsidRPr="00757842" w:rsidRDefault="005247D7" w:rsidP="005247D7">
            <w:pPr>
              <w:spacing w:line="400" w:lineRule="exact"/>
              <w:jc w:val="both"/>
              <w:rPr>
                <w:rFonts w:ascii="標楷體" w:eastAsia="標楷體" w:hAnsi="標楷體"/>
                <w:color w:val="000000"/>
                <w:sz w:val="28"/>
                <w:szCs w:val="28"/>
              </w:rPr>
            </w:pPr>
            <w:r w:rsidRPr="00757842">
              <w:rPr>
                <w:rFonts w:ascii="標楷體" w:eastAsia="標楷體" w:hAnsi="標楷體" w:hint="eastAsia"/>
                <w:color w:val="000000"/>
                <w:sz w:val="28"/>
                <w:szCs w:val="28"/>
              </w:rPr>
              <w:t>尚未審查</w:t>
            </w:r>
          </w:p>
        </w:tc>
        <w:tc>
          <w:tcPr>
            <w:tcW w:w="900" w:type="pct"/>
          </w:tcPr>
          <w:p w14:paraId="7B16BA15" w14:textId="77777777" w:rsidR="005247D7" w:rsidRPr="00757842" w:rsidRDefault="005247D7" w:rsidP="005247D7">
            <w:pPr>
              <w:spacing w:line="400" w:lineRule="exact"/>
              <w:jc w:val="both"/>
              <w:rPr>
                <w:rFonts w:ascii="標楷體" w:eastAsia="標楷體" w:hAnsi="標楷體"/>
                <w:color w:val="000000"/>
                <w:sz w:val="28"/>
                <w:szCs w:val="28"/>
              </w:rPr>
            </w:pPr>
            <w:r w:rsidRPr="00757842">
              <w:rPr>
                <w:rFonts w:ascii="標楷體" w:eastAsia="標楷體" w:hAnsi="標楷體" w:hint="eastAsia"/>
                <w:color w:val="000000"/>
                <w:sz w:val="28"/>
                <w:szCs w:val="28"/>
              </w:rPr>
              <w:t>提供學校教職員符合衛生安全標準之住宿設施，及增加偏遠地區學校教師久任教職之意願。(</w:t>
            </w:r>
            <w:r w:rsidRPr="00757842">
              <w:rPr>
                <w:rFonts w:ascii="標楷體" w:eastAsia="標楷體" w:hAnsi="標楷體"/>
                <w:color w:val="000000"/>
                <w:sz w:val="28"/>
                <w:szCs w:val="28"/>
              </w:rPr>
              <w:t>1</w:t>
            </w:r>
            <w:r w:rsidRPr="00757842">
              <w:rPr>
                <w:rFonts w:ascii="標楷體" w:eastAsia="標楷體" w:hAnsi="標楷體" w:hint="eastAsia"/>
                <w:color w:val="000000"/>
                <w:sz w:val="28"/>
                <w:szCs w:val="28"/>
              </w:rPr>
              <w:t>條)</w:t>
            </w:r>
          </w:p>
        </w:tc>
      </w:tr>
      <w:tr w:rsidR="005247D7" w:rsidRPr="00704498" w14:paraId="00DD7A45"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05E36D07"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00DA4B76"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hint="eastAsia"/>
                <w:color w:val="000000"/>
                <w:sz w:val="28"/>
                <w:szCs w:val="28"/>
              </w:rPr>
              <w:t>偏遠地區學校教育發展條例第七條及第八</w:t>
            </w:r>
            <w:proofErr w:type="gramStart"/>
            <w:r w:rsidRPr="007A38B4">
              <w:rPr>
                <w:rFonts w:ascii="標楷體" w:eastAsia="標楷體" w:hAnsi="標楷體" w:hint="eastAsia"/>
                <w:color w:val="000000"/>
                <w:sz w:val="28"/>
                <w:szCs w:val="28"/>
              </w:rPr>
              <w:t>條</w:t>
            </w:r>
            <w:proofErr w:type="gramEnd"/>
            <w:r w:rsidRPr="007A38B4">
              <w:rPr>
                <w:rFonts w:ascii="標楷體" w:eastAsia="標楷體" w:hAnsi="標楷體" w:hint="eastAsia"/>
                <w:color w:val="000000"/>
                <w:sz w:val="28"/>
                <w:szCs w:val="28"/>
              </w:rPr>
              <w:t>條文修正草案</w:t>
            </w:r>
          </w:p>
          <w:p w14:paraId="518D9DE5"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hint="eastAsia"/>
                <w:color w:val="000000"/>
                <w:sz w:val="28"/>
                <w:szCs w:val="28"/>
              </w:rPr>
              <w:t>(台灣民眾</w:t>
            </w:r>
            <w:proofErr w:type="gramStart"/>
            <w:r w:rsidRPr="007A38B4">
              <w:rPr>
                <w:rFonts w:ascii="標楷體" w:eastAsia="標楷體" w:hAnsi="標楷體" w:hint="eastAsia"/>
                <w:color w:val="000000"/>
                <w:sz w:val="28"/>
                <w:szCs w:val="28"/>
              </w:rPr>
              <w:t>黨</w:t>
            </w:r>
            <w:proofErr w:type="gramEnd"/>
            <w:r w:rsidRPr="007A38B4">
              <w:rPr>
                <w:rFonts w:ascii="標楷體" w:eastAsia="標楷體" w:hAnsi="標楷體" w:hint="eastAsia"/>
                <w:color w:val="000000"/>
                <w:sz w:val="28"/>
                <w:szCs w:val="28"/>
              </w:rPr>
              <w:t>黨團</w:t>
            </w:r>
            <w:r w:rsidRPr="007A38B4">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40EF4497"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color w:val="000000"/>
                <w:sz w:val="28"/>
                <w:szCs w:val="28"/>
              </w:rPr>
              <w:t>11-2-6</w:t>
            </w:r>
          </w:p>
          <w:p w14:paraId="36273776"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color w:val="000000"/>
                <w:sz w:val="28"/>
                <w:szCs w:val="28"/>
              </w:rPr>
              <w:t>(113.10.25)</w:t>
            </w:r>
          </w:p>
        </w:tc>
        <w:tc>
          <w:tcPr>
            <w:tcW w:w="506" w:type="pct"/>
            <w:tcBorders>
              <w:top w:val="single" w:sz="4" w:space="0" w:color="auto"/>
              <w:left w:val="single" w:sz="4" w:space="0" w:color="auto"/>
              <w:bottom w:val="single" w:sz="4" w:space="0" w:color="auto"/>
              <w:right w:val="single" w:sz="4" w:space="0" w:color="auto"/>
            </w:tcBorders>
          </w:tcPr>
          <w:p w14:paraId="19878535" w14:textId="77777777" w:rsidR="005247D7" w:rsidRPr="007A38B4"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7F0E05D6"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hint="eastAsia"/>
                <w:color w:val="000000"/>
                <w:sz w:val="28"/>
                <w:szCs w:val="28"/>
              </w:rPr>
              <w:t>尚未審查</w:t>
            </w:r>
          </w:p>
        </w:tc>
        <w:tc>
          <w:tcPr>
            <w:tcW w:w="900" w:type="pct"/>
          </w:tcPr>
          <w:p w14:paraId="5802DCCD"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hint="eastAsia"/>
                <w:color w:val="000000"/>
                <w:sz w:val="28"/>
                <w:szCs w:val="28"/>
              </w:rPr>
              <w:t>提升偏遠地區專業合格師資之素質，強化偏遠地區師資久任誘因，並</w:t>
            </w:r>
            <w:r w:rsidRPr="007A38B4">
              <w:rPr>
                <w:rFonts w:ascii="標楷體" w:eastAsia="標楷體" w:hAnsi="標楷體" w:hint="eastAsia"/>
                <w:color w:val="000000"/>
                <w:sz w:val="28"/>
                <w:szCs w:val="28"/>
              </w:rPr>
              <w:lastRenderedPageBreak/>
              <w:t>吸引有意願及熱忱服務偏遠地區的師資(</w:t>
            </w:r>
            <w:r w:rsidRPr="007A38B4">
              <w:rPr>
                <w:rFonts w:ascii="標楷體" w:eastAsia="標楷體" w:hAnsi="標楷體"/>
                <w:color w:val="000000"/>
                <w:sz w:val="28"/>
                <w:szCs w:val="28"/>
              </w:rPr>
              <w:t>2</w:t>
            </w:r>
            <w:r w:rsidRPr="007A38B4">
              <w:rPr>
                <w:rFonts w:ascii="標楷體" w:eastAsia="標楷體" w:hAnsi="標楷體" w:hint="eastAsia"/>
                <w:color w:val="000000"/>
                <w:sz w:val="28"/>
                <w:szCs w:val="28"/>
              </w:rPr>
              <w:t>條)。</w:t>
            </w:r>
          </w:p>
        </w:tc>
      </w:tr>
      <w:tr w:rsidR="005247D7" w:rsidRPr="00704498" w14:paraId="34F6B5E1"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4BA85BB8"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14D37398" w14:textId="77777777" w:rsidR="005247D7" w:rsidRPr="00B70246" w:rsidRDefault="005247D7" w:rsidP="005247D7">
            <w:pPr>
              <w:spacing w:line="400" w:lineRule="exact"/>
              <w:jc w:val="both"/>
              <w:rPr>
                <w:rFonts w:ascii="標楷體" w:eastAsia="標楷體" w:hAnsi="標楷體"/>
                <w:color w:val="000000"/>
                <w:sz w:val="28"/>
                <w:szCs w:val="28"/>
              </w:rPr>
            </w:pPr>
            <w:r w:rsidRPr="00B70246">
              <w:rPr>
                <w:rFonts w:ascii="標楷體" w:eastAsia="標楷體" w:hAnsi="標楷體" w:hint="eastAsia"/>
                <w:color w:val="000000"/>
                <w:sz w:val="28"/>
                <w:szCs w:val="28"/>
              </w:rPr>
              <w:t>偏遠地區學校教育發展條例第五</w:t>
            </w:r>
            <w:proofErr w:type="gramStart"/>
            <w:r w:rsidRPr="00B70246">
              <w:rPr>
                <w:rFonts w:ascii="標楷體" w:eastAsia="標楷體" w:hAnsi="標楷體" w:hint="eastAsia"/>
                <w:color w:val="000000"/>
                <w:sz w:val="28"/>
                <w:szCs w:val="28"/>
              </w:rPr>
              <w:t>條</w:t>
            </w:r>
            <w:proofErr w:type="gramEnd"/>
            <w:r w:rsidRPr="00B70246">
              <w:rPr>
                <w:rFonts w:ascii="標楷體" w:eastAsia="標楷體" w:hAnsi="標楷體" w:hint="eastAsia"/>
                <w:color w:val="000000"/>
                <w:sz w:val="28"/>
                <w:szCs w:val="28"/>
              </w:rPr>
              <w:t>條文修正草案</w:t>
            </w:r>
          </w:p>
          <w:p w14:paraId="0F0653AE" w14:textId="77777777" w:rsidR="005247D7" w:rsidRPr="00B70246" w:rsidRDefault="005247D7" w:rsidP="005247D7">
            <w:pPr>
              <w:spacing w:line="400" w:lineRule="exact"/>
              <w:jc w:val="both"/>
              <w:rPr>
                <w:rFonts w:ascii="標楷體" w:eastAsia="標楷體" w:hAnsi="標楷體"/>
                <w:color w:val="000000"/>
                <w:sz w:val="28"/>
                <w:szCs w:val="28"/>
              </w:rPr>
            </w:pPr>
            <w:r w:rsidRPr="00B70246">
              <w:rPr>
                <w:rFonts w:ascii="標楷體" w:eastAsia="標楷體" w:hAnsi="標楷體" w:hint="eastAsia"/>
                <w:color w:val="000000"/>
                <w:sz w:val="28"/>
                <w:szCs w:val="28"/>
              </w:rPr>
              <w:t>(委員翁曉玲等17人</w:t>
            </w:r>
            <w:r w:rsidRPr="00B70246">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00C4FC4D" w14:textId="77777777" w:rsidR="005247D7" w:rsidRPr="00B70246" w:rsidRDefault="005247D7" w:rsidP="005247D7">
            <w:pPr>
              <w:spacing w:line="400" w:lineRule="exact"/>
              <w:jc w:val="both"/>
              <w:rPr>
                <w:rFonts w:ascii="標楷體" w:eastAsia="標楷體" w:hAnsi="標楷體"/>
                <w:color w:val="000000"/>
                <w:sz w:val="28"/>
                <w:szCs w:val="28"/>
              </w:rPr>
            </w:pPr>
            <w:r w:rsidRPr="00B70246">
              <w:rPr>
                <w:rFonts w:ascii="標楷體" w:eastAsia="標楷體" w:hAnsi="標楷體"/>
                <w:color w:val="000000"/>
                <w:sz w:val="28"/>
                <w:szCs w:val="28"/>
              </w:rPr>
              <w:t>11-2-11</w:t>
            </w:r>
          </w:p>
          <w:p w14:paraId="200FD165" w14:textId="77777777" w:rsidR="005247D7" w:rsidRPr="00B70246" w:rsidRDefault="005247D7" w:rsidP="005247D7">
            <w:pPr>
              <w:spacing w:line="400" w:lineRule="exact"/>
              <w:jc w:val="both"/>
              <w:rPr>
                <w:rFonts w:ascii="標楷體" w:eastAsia="標楷體" w:hAnsi="標楷體"/>
                <w:color w:val="000000"/>
                <w:sz w:val="28"/>
                <w:szCs w:val="28"/>
              </w:rPr>
            </w:pPr>
            <w:r w:rsidRPr="00B70246">
              <w:rPr>
                <w:rFonts w:ascii="標楷體" w:eastAsia="標楷體" w:hAnsi="標楷體"/>
                <w:color w:val="000000"/>
                <w:sz w:val="28"/>
                <w:szCs w:val="28"/>
              </w:rPr>
              <w:t>(113.11.29)</w:t>
            </w:r>
          </w:p>
        </w:tc>
        <w:tc>
          <w:tcPr>
            <w:tcW w:w="506" w:type="pct"/>
            <w:tcBorders>
              <w:top w:val="single" w:sz="4" w:space="0" w:color="auto"/>
              <w:left w:val="single" w:sz="4" w:space="0" w:color="auto"/>
              <w:bottom w:val="single" w:sz="4" w:space="0" w:color="auto"/>
              <w:right w:val="single" w:sz="4" w:space="0" w:color="auto"/>
            </w:tcBorders>
          </w:tcPr>
          <w:p w14:paraId="19E0C4BF" w14:textId="77777777" w:rsidR="005247D7" w:rsidRPr="00B70246"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5EE88314" w14:textId="77777777" w:rsidR="005247D7" w:rsidRPr="00B70246" w:rsidRDefault="005247D7" w:rsidP="005247D7">
            <w:pPr>
              <w:spacing w:line="400" w:lineRule="exact"/>
              <w:jc w:val="both"/>
              <w:rPr>
                <w:rFonts w:ascii="標楷體" w:eastAsia="標楷體" w:hAnsi="標楷體"/>
                <w:color w:val="000000"/>
                <w:sz w:val="28"/>
                <w:szCs w:val="28"/>
              </w:rPr>
            </w:pPr>
            <w:r w:rsidRPr="00B70246">
              <w:rPr>
                <w:rFonts w:ascii="標楷體" w:eastAsia="標楷體" w:hAnsi="標楷體" w:hint="eastAsia"/>
                <w:color w:val="000000"/>
                <w:sz w:val="28"/>
                <w:szCs w:val="28"/>
              </w:rPr>
              <w:t>尚未審查</w:t>
            </w:r>
          </w:p>
        </w:tc>
        <w:tc>
          <w:tcPr>
            <w:tcW w:w="900" w:type="pct"/>
          </w:tcPr>
          <w:p w14:paraId="18F9747E" w14:textId="77777777" w:rsidR="005247D7" w:rsidRPr="00B70246" w:rsidRDefault="005247D7" w:rsidP="005247D7">
            <w:pPr>
              <w:spacing w:line="400" w:lineRule="exact"/>
              <w:jc w:val="both"/>
              <w:rPr>
                <w:rFonts w:ascii="標楷體" w:eastAsia="標楷體" w:hAnsi="標楷體"/>
                <w:color w:val="000000"/>
                <w:sz w:val="28"/>
                <w:szCs w:val="28"/>
              </w:rPr>
            </w:pPr>
            <w:r w:rsidRPr="00B70246">
              <w:rPr>
                <w:rFonts w:ascii="標楷體" w:eastAsia="標楷體" w:hAnsi="標楷體" w:hint="eastAsia"/>
                <w:color w:val="000000"/>
                <w:sz w:val="28"/>
                <w:szCs w:val="28"/>
              </w:rPr>
              <w:t>偏遠地區學校編制內合格專任教師於育孫而留職停薪期間之年資，得</w:t>
            </w:r>
            <w:proofErr w:type="gramStart"/>
            <w:r w:rsidRPr="00B70246">
              <w:rPr>
                <w:rFonts w:ascii="標楷體" w:eastAsia="標楷體" w:hAnsi="標楷體" w:hint="eastAsia"/>
                <w:color w:val="000000"/>
                <w:sz w:val="28"/>
                <w:szCs w:val="28"/>
              </w:rPr>
              <w:t>採</w:t>
            </w:r>
            <w:proofErr w:type="gramEnd"/>
            <w:r w:rsidRPr="00B70246">
              <w:rPr>
                <w:rFonts w:ascii="標楷體" w:eastAsia="標楷體" w:hAnsi="標楷體" w:hint="eastAsia"/>
                <w:color w:val="000000"/>
                <w:sz w:val="28"/>
                <w:szCs w:val="28"/>
              </w:rPr>
              <w:t>計至多二年之規定。(1條)</w:t>
            </w:r>
          </w:p>
        </w:tc>
      </w:tr>
      <w:tr w:rsidR="005247D7" w:rsidRPr="00704498" w14:paraId="21A660D0"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77AC43BD"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26AFA30C" w14:textId="77777777" w:rsidR="005247D7" w:rsidRPr="00465AEB" w:rsidRDefault="005247D7" w:rsidP="005247D7">
            <w:pPr>
              <w:spacing w:line="400" w:lineRule="exact"/>
              <w:jc w:val="both"/>
              <w:rPr>
                <w:rFonts w:ascii="標楷體" w:eastAsia="標楷體" w:hAnsi="標楷體"/>
                <w:color w:val="000000" w:themeColor="text1"/>
                <w:sz w:val="28"/>
                <w:szCs w:val="28"/>
              </w:rPr>
            </w:pPr>
            <w:r w:rsidRPr="00465AEB">
              <w:rPr>
                <w:rFonts w:ascii="標楷體" w:eastAsia="標楷體" w:hAnsi="標楷體" w:hint="eastAsia"/>
                <w:color w:val="000000" w:themeColor="text1"/>
                <w:sz w:val="28"/>
                <w:szCs w:val="28"/>
              </w:rPr>
              <w:t>偏遠地區學校教育發展條例第八</w:t>
            </w:r>
            <w:proofErr w:type="gramStart"/>
            <w:r w:rsidRPr="00465AEB">
              <w:rPr>
                <w:rFonts w:ascii="標楷體" w:eastAsia="標楷體" w:hAnsi="標楷體" w:hint="eastAsia"/>
                <w:color w:val="000000" w:themeColor="text1"/>
                <w:sz w:val="28"/>
                <w:szCs w:val="28"/>
              </w:rPr>
              <w:t>條</w:t>
            </w:r>
            <w:proofErr w:type="gramEnd"/>
            <w:r w:rsidRPr="00465AEB">
              <w:rPr>
                <w:rFonts w:ascii="標楷體" w:eastAsia="標楷體" w:hAnsi="標楷體" w:hint="eastAsia"/>
                <w:color w:val="000000" w:themeColor="text1"/>
                <w:sz w:val="28"/>
                <w:szCs w:val="28"/>
              </w:rPr>
              <w:t>條文修正草案</w:t>
            </w:r>
          </w:p>
          <w:p w14:paraId="3B0EC0BA" w14:textId="77777777" w:rsidR="005247D7" w:rsidRPr="00465AEB" w:rsidRDefault="005247D7" w:rsidP="005247D7">
            <w:pPr>
              <w:spacing w:line="400" w:lineRule="exact"/>
              <w:jc w:val="both"/>
              <w:rPr>
                <w:rFonts w:ascii="標楷體" w:eastAsia="標楷體" w:hAnsi="標楷體"/>
                <w:color w:val="000000" w:themeColor="text1"/>
                <w:sz w:val="28"/>
                <w:szCs w:val="28"/>
              </w:rPr>
            </w:pPr>
            <w:r w:rsidRPr="00465AEB">
              <w:rPr>
                <w:rFonts w:ascii="標楷體" w:eastAsia="標楷體" w:hAnsi="標楷體" w:hint="eastAsia"/>
                <w:color w:val="000000" w:themeColor="text1"/>
                <w:sz w:val="28"/>
                <w:szCs w:val="28"/>
              </w:rPr>
              <w:t>(委員洪孟楷等16人</w:t>
            </w:r>
            <w:r w:rsidRPr="00465AEB">
              <w:rPr>
                <w:rFonts w:ascii="標楷體" w:eastAsia="標楷體" w:hAnsi="標楷體"/>
                <w:color w:val="000000" w:themeColor="text1"/>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40047058" w14:textId="77777777" w:rsidR="005247D7" w:rsidRPr="00465AEB" w:rsidRDefault="005247D7" w:rsidP="005247D7">
            <w:pPr>
              <w:spacing w:line="400" w:lineRule="exact"/>
              <w:rPr>
                <w:color w:val="000000" w:themeColor="text1"/>
              </w:rPr>
            </w:pPr>
            <w:r w:rsidRPr="00465AEB">
              <w:rPr>
                <w:color w:val="000000" w:themeColor="text1"/>
              </w:rPr>
              <w:t>11-2-1</w:t>
            </w:r>
            <w:r w:rsidRPr="00465AEB">
              <w:rPr>
                <w:rFonts w:hint="eastAsia"/>
                <w:color w:val="000000" w:themeColor="text1"/>
              </w:rPr>
              <w:t>6</w:t>
            </w:r>
          </w:p>
          <w:p w14:paraId="0556B278" w14:textId="77777777" w:rsidR="005247D7" w:rsidRPr="00465AEB" w:rsidRDefault="005247D7" w:rsidP="005247D7">
            <w:pPr>
              <w:spacing w:line="400" w:lineRule="exact"/>
              <w:rPr>
                <w:color w:val="000000" w:themeColor="text1"/>
              </w:rPr>
            </w:pPr>
            <w:r w:rsidRPr="00465AEB">
              <w:rPr>
                <w:color w:val="000000" w:themeColor="text1"/>
              </w:rPr>
              <w:t>(114.1.3)</w:t>
            </w:r>
          </w:p>
          <w:p w14:paraId="6A09588B" w14:textId="77777777" w:rsidR="005247D7" w:rsidRPr="00465AEB" w:rsidRDefault="005247D7" w:rsidP="005247D7">
            <w:pPr>
              <w:spacing w:line="400" w:lineRule="exact"/>
              <w:jc w:val="both"/>
              <w:rPr>
                <w:rFonts w:ascii="標楷體" w:eastAsia="標楷體" w:hAnsi="標楷體"/>
                <w:color w:val="000000" w:themeColor="text1"/>
                <w:sz w:val="28"/>
                <w:szCs w:val="28"/>
              </w:rPr>
            </w:pPr>
          </w:p>
        </w:tc>
        <w:tc>
          <w:tcPr>
            <w:tcW w:w="506" w:type="pct"/>
            <w:tcBorders>
              <w:top w:val="single" w:sz="4" w:space="0" w:color="auto"/>
              <w:left w:val="single" w:sz="4" w:space="0" w:color="auto"/>
              <w:bottom w:val="single" w:sz="4" w:space="0" w:color="auto"/>
              <w:right w:val="single" w:sz="4" w:space="0" w:color="auto"/>
            </w:tcBorders>
          </w:tcPr>
          <w:p w14:paraId="0396BA1F" w14:textId="77777777" w:rsidR="005247D7" w:rsidRPr="00465AEB" w:rsidRDefault="005247D7" w:rsidP="005247D7">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14:paraId="486EE0C6" w14:textId="77777777" w:rsidR="005247D7" w:rsidRPr="00465AEB" w:rsidRDefault="005247D7" w:rsidP="005247D7">
            <w:pPr>
              <w:spacing w:line="400" w:lineRule="exact"/>
              <w:jc w:val="both"/>
              <w:rPr>
                <w:rFonts w:ascii="標楷體" w:eastAsia="標楷體" w:hAnsi="標楷體"/>
                <w:color w:val="000000" w:themeColor="text1"/>
                <w:sz w:val="28"/>
                <w:szCs w:val="28"/>
              </w:rPr>
            </w:pPr>
            <w:r w:rsidRPr="00465AEB">
              <w:rPr>
                <w:rFonts w:ascii="標楷體" w:eastAsia="標楷體" w:hAnsi="標楷體" w:hint="eastAsia"/>
                <w:color w:val="000000" w:themeColor="text1"/>
                <w:sz w:val="28"/>
                <w:szCs w:val="28"/>
              </w:rPr>
              <w:t>尚未審查</w:t>
            </w:r>
          </w:p>
        </w:tc>
        <w:tc>
          <w:tcPr>
            <w:tcW w:w="900" w:type="pct"/>
          </w:tcPr>
          <w:p w14:paraId="60B1D788" w14:textId="77777777" w:rsidR="005247D7" w:rsidRPr="00465AEB" w:rsidRDefault="005247D7" w:rsidP="005247D7">
            <w:pPr>
              <w:spacing w:line="400" w:lineRule="exact"/>
              <w:jc w:val="both"/>
              <w:rPr>
                <w:rFonts w:ascii="標楷體" w:eastAsia="標楷體" w:hAnsi="標楷體"/>
                <w:color w:val="000000" w:themeColor="text1"/>
                <w:sz w:val="28"/>
                <w:szCs w:val="28"/>
              </w:rPr>
            </w:pPr>
            <w:r w:rsidRPr="00465AEB">
              <w:rPr>
                <w:rFonts w:ascii="標楷體" w:eastAsia="標楷體" w:hAnsi="標楷體" w:hint="eastAsia"/>
                <w:color w:val="000000" w:themeColor="text1"/>
                <w:sz w:val="28"/>
                <w:szCs w:val="28"/>
              </w:rPr>
              <w:t>適用對象中新增由偏遠地區學校自辦甄選方式進用之代理教師，以提高教師久任偏遠地區學校之誘因。(1條)</w:t>
            </w:r>
          </w:p>
        </w:tc>
      </w:tr>
      <w:tr w:rsidR="005247D7" w:rsidRPr="00704498" w14:paraId="0DDCC8C0"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06DCCE54"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5FE419EC" w14:textId="77777777" w:rsidR="005247D7" w:rsidRPr="00925A73" w:rsidRDefault="005247D7" w:rsidP="005247D7">
            <w:pPr>
              <w:spacing w:line="400" w:lineRule="exact"/>
              <w:jc w:val="both"/>
              <w:rPr>
                <w:rFonts w:ascii="標楷體" w:eastAsia="標楷體" w:hAnsi="標楷體"/>
                <w:color w:val="000000"/>
                <w:sz w:val="28"/>
                <w:szCs w:val="28"/>
              </w:rPr>
            </w:pPr>
            <w:r w:rsidRPr="00925A73">
              <w:rPr>
                <w:rFonts w:ascii="標楷體" w:eastAsia="標楷體" w:hAnsi="標楷體" w:hint="eastAsia"/>
                <w:color w:val="000000"/>
                <w:sz w:val="28"/>
                <w:szCs w:val="28"/>
              </w:rPr>
              <w:t>國民體育法第三十九</w:t>
            </w:r>
            <w:proofErr w:type="gramStart"/>
            <w:r w:rsidRPr="00925A73">
              <w:rPr>
                <w:rFonts w:ascii="標楷體" w:eastAsia="標楷體" w:hAnsi="標楷體" w:hint="eastAsia"/>
                <w:color w:val="000000"/>
                <w:sz w:val="28"/>
                <w:szCs w:val="28"/>
              </w:rPr>
              <w:t>條</w:t>
            </w:r>
            <w:proofErr w:type="gramEnd"/>
            <w:r w:rsidRPr="00925A73">
              <w:rPr>
                <w:rFonts w:ascii="標楷體" w:eastAsia="標楷體" w:hAnsi="標楷體" w:hint="eastAsia"/>
                <w:color w:val="000000"/>
                <w:sz w:val="28"/>
                <w:szCs w:val="28"/>
              </w:rPr>
              <w:t>條文修正草案</w:t>
            </w:r>
          </w:p>
          <w:p w14:paraId="4CC34F6C" w14:textId="77777777" w:rsidR="005247D7" w:rsidRPr="00925A73" w:rsidRDefault="005247D7" w:rsidP="005247D7">
            <w:pPr>
              <w:spacing w:line="400" w:lineRule="exact"/>
              <w:jc w:val="both"/>
              <w:rPr>
                <w:rFonts w:ascii="標楷體" w:eastAsia="標楷體" w:hAnsi="標楷體"/>
                <w:color w:val="000000"/>
                <w:sz w:val="28"/>
                <w:szCs w:val="28"/>
              </w:rPr>
            </w:pPr>
            <w:r w:rsidRPr="00925A73">
              <w:rPr>
                <w:rFonts w:ascii="標楷體" w:eastAsia="標楷體" w:hAnsi="標楷體" w:hint="eastAsia"/>
                <w:color w:val="000000"/>
                <w:sz w:val="28"/>
                <w:szCs w:val="28"/>
              </w:rPr>
              <w:t>(委員</w:t>
            </w:r>
            <w:proofErr w:type="gramStart"/>
            <w:r w:rsidRPr="00925A73">
              <w:rPr>
                <w:rFonts w:ascii="標楷體" w:eastAsia="標楷體" w:hAnsi="標楷體" w:hint="eastAsia"/>
                <w:color w:val="000000"/>
                <w:sz w:val="28"/>
                <w:szCs w:val="28"/>
              </w:rPr>
              <w:t>范</w:t>
            </w:r>
            <w:proofErr w:type="gramEnd"/>
            <w:r w:rsidRPr="00925A73">
              <w:rPr>
                <w:rFonts w:ascii="標楷體" w:eastAsia="標楷體" w:hAnsi="標楷體" w:hint="eastAsia"/>
                <w:color w:val="000000"/>
                <w:sz w:val="28"/>
                <w:szCs w:val="28"/>
              </w:rPr>
              <w:t>雲等18人)</w:t>
            </w:r>
          </w:p>
        </w:tc>
        <w:tc>
          <w:tcPr>
            <w:tcW w:w="823" w:type="pct"/>
            <w:tcBorders>
              <w:top w:val="single" w:sz="4" w:space="0" w:color="auto"/>
              <w:left w:val="single" w:sz="4" w:space="0" w:color="auto"/>
              <w:bottom w:val="single" w:sz="4" w:space="0" w:color="auto"/>
              <w:right w:val="single" w:sz="4" w:space="0" w:color="auto"/>
            </w:tcBorders>
          </w:tcPr>
          <w:p w14:paraId="7BCAB028" w14:textId="77777777" w:rsidR="005247D7" w:rsidRPr="00925A73" w:rsidRDefault="005247D7" w:rsidP="005247D7">
            <w:pPr>
              <w:spacing w:line="400" w:lineRule="exact"/>
              <w:jc w:val="both"/>
              <w:rPr>
                <w:rFonts w:ascii="標楷體" w:eastAsia="標楷體" w:hAnsi="標楷體"/>
                <w:color w:val="000000"/>
                <w:sz w:val="28"/>
                <w:szCs w:val="28"/>
              </w:rPr>
            </w:pPr>
            <w:r w:rsidRPr="00925A73">
              <w:rPr>
                <w:rFonts w:ascii="標楷體" w:eastAsia="標楷體" w:hAnsi="標楷體"/>
                <w:color w:val="000000"/>
                <w:sz w:val="28"/>
                <w:szCs w:val="28"/>
              </w:rPr>
              <w:t>11-1-11</w:t>
            </w:r>
          </w:p>
          <w:p w14:paraId="29D4EB24" w14:textId="77777777" w:rsidR="005247D7" w:rsidRPr="00925A73" w:rsidRDefault="005247D7" w:rsidP="005247D7">
            <w:pPr>
              <w:spacing w:line="400" w:lineRule="exact"/>
              <w:jc w:val="both"/>
              <w:rPr>
                <w:rFonts w:ascii="標楷體" w:eastAsia="標楷體" w:hAnsi="標楷體"/>
                <w:color w:val="000000"/>
                <w:sz w:val="28"/>
                <w:szCs w:val="28"/>
              </w:rPr>
            </w:pPr>
            <w:r w:rsidRPr="00925A73">
              <w:rPr>
                <w:rFonts w:ascii="標楷體" w:eastAsia="標楷體" w:hAnsi="標楷體"/>
                <w:color w:val="000000"/>
                <w:sz w:val="28"/>
                <w:szCs w:val="28"/>
              </w:rPr>
              <w:t>(113.4.26)</w:t>
            </w:r>
          </w:p>
        </w:tc>
        <w:tc>
          <w:tcPr>
            <w:tcW w:w="506" w:type="pct"/>
            <w:tcBorders>
              <w:top w:val="single" w:sz="4" w:space="0" w:color="auto"/>
              <w:left w:val="single" w:sz="4" w:space="0" w:color="auto"/>
              <w:bottom w:val="single" w:sz="4" w:space="0" w:color="auto"/>
              <w:right w:val="single" w:sz="4" w:space="0" w:color="auto"/>
            </w:tcBorders>
          </w:tcPr>
          <w:p w14:paraId="684D7A40" w14:textId="77777777" w:rsidR="005247D7" w:rsidRPr="00925A73"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7F57CF99" w14:textId="77777777" w:rsidR="005247D7" w:rsidRPr="00925A73" w:rsidRDefault="005247D7" w:rsidP="005247D7">
            <w:pPr>
              <w:spacing w:line="400" w:lineRule="exact"/>
              <w:ind w:left="34" w:hangingChars="12" w:hanging="34"/>
              <w:jc w:val="both"/>
              <w:rPr>
                <w:rFonts w:ascii="標楷體" w:eastAsia="標楷體" w:hAnsi="標楷體"/>
                <w:color w:val="000000"/>
              </w:rPr>
            </w:pPr>
            <w:r w:rsidRPr="00925A73">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66C4256E" w14:textId="77777777" w:rsidR="005247D7" w:rsidRPr="00925A73" w:rsidRDefault="005247D7" w:rsidP="00D03AD1">
            <w:pPr>
              <w:kinsoku w:val="0"/>
              <w:wordWrap w:val="0"/>
              <w:spacing w:line="400" w:lineRule="exact"/>
              <w:rPr>
                <w:rFonts w:ascii="標楷體" w:eastAsia="標楷體" w:hAnsi="標楷體"/>
                <w:color w:val="000000"/>
                <w:sz w:val="28"/>
                <w:szCs w:val="28"/>
              </w:rPr>
            </w:pPr>
            <w:r w:rsidRPr="00925A73">
              <w:rPr>
                <w:rFonts w:ascii="標楷體" w:eastAsia="標楷體" w:hAnsi="標楷體" w:hint="eastAsia"/>
                <w:color w:val="000000"/>
                <w:sz w:val="28"/>
                <w:szCs w:val="28"/>
              </w:rPr>
              <w:t>為落實</w:t>
            </w:r>
            <w:r w:rsidRPr="00D03AD1">
              <w:rPr>
                <w:rFonts w:ascii="標楷體" w:eastAsia="標楷體" w:hAnsi="標楷體" w:hint="eastAsia"/>
                <w:color w:val="000000"/>
                <w:spacing w:val="-14"/>
                <w:sz w:val="28"/>
                <w:szCs w:val="28"/>
              </w:rPr>
              <w:t xml:space="preserve"> CEDAW</w:t>
            </w:r>
            <w:r w:rsidRPr="00925A73">
              <w:rPr>
                <w:rFonts w:ascii="標楷體" w:eastAsia="標楷體" w:hAnsi="標楷體" w:hint="eastAsia"/>
                <w:color w:val="000000"/>
                <w:sz w:val="28"/>
                <w:szCs w:val="28"/>
              </w:rPr>
              <w:t>，確保特定體育團體決策機制中多元性別觀點之納入，健全我國體育發展。(1條)</w:t>
            </w:r>
          </w:p>
        </w:tc>
      </w:tr>
      <w:tr w:rsidR="005247D7" w:rsidRPr="00EC57DB" w14:paraId="76D6E335"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6A0E34C8" w14:textId="77777777" w:rsidR="005247D7" w:rsidRPr="00EC57DB"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3E0BBDFD" w14:textId="77777777" w:rsidR="005247D7" w:rsidRPr="00925A73" w:rsidRDefault="005247D7" w:rsidP="005247D7">
            <w:pPr>
              <w:spacing w:line="400" w:lineRule="exact"/>
              <w:jc w:val="both"/>
              <w:rPr>
                <w:rFonts w:ascii="標楷體" w:eastAsia="標楷體" w:hAnsi="標楷體"/>
                <w:color w:val="000000"/>
                <w:sz w:val="28"/>
                <w:szCs w:val="28"/>
              </w:rPr>
            </w:pPr>
            <w:r w:rsidRPr="00925A73">
              <w:rPr>
                <w:rFonts w:ascii="標楷體" w:eastAsia="標楷體" w:hAnsi="標楷體" w:hint="eastAsia"/>
                <w:color w:val="000000"/>
                <w:sz w:val="28"/>
                <w:szCs w:val="28"/>
              </w:rPr>
              <w:t>國民體育法第二十三</w:t>
            </w:r>
            <w:proofErr w:type="gramStart"/>
            <w:r w:rsidRPr="00925A73">
              <w:rPr>
                <w:rFonts w:ascii="標楷體" w:eastAsia="標楷體" w:hAnsi="標楷體" w:hint="eastAsia"/>
                <w:color w:val="000000"/>
                <w:sz w:val="28"/>
                <w:szCs w:val="28"/>
              </w:rPr>
              <w:t>條</w:t>
            </w:r>
            <w:proofErr w:type="gramEnd"/>
            <w:r w:rsidRPr="00925A73">
              <w:rPr>
                <w:rFonts w:ascii="標楷體" w:eastAsia="標楷體" w:hAnsi="標楷體" w:hint="eastAsia"/>
                <w:color w:val="000000"/>
                <w:sz w:val="28"/>
                <w:szCs w:val="28"/>
              </w:rPr>
              <w:t>條文修正草案</w:t>
            </w:r>
          </w:p>
          <w:p w14:paraId="63846AE0" w14:textId="77777777" w:rsidR="005247D7" w:rsidRPr="00925A73" w:rsidRDefault="005247D7" w:rsidP="005247D7">
            <w:pPr>
              <w:spacing w:line="400" w:lineRule="exact"/>
              <w:jc w:val="both"/>
              <w:rPr>
                <w:rFonts w:ascii="標楷體" w:eastAsia="標楷體" w:hAnsi="標楷體"/>
                <w:color w:val="000000"/>
                <w:sz w:val="28"/>
                <w:szCs w:val="28"/>
              </w:rPr>
            </w:pPr>
            <w:r w:rsidRPr="00925A73">
              <w:rPr>
                <w:rFonts w:ascii="標楷體" w:eastAsia="標楷體" w:hAnsi="標楷體" w:hint="eastAsia"/>
                <w:color w:val="000000"/>
                <w:sz w:val="28"/>
                <w:szCs w:val="28"/>
              </w:rPr>
              <w:t>(委員林宜瑾等30人)</w:t>
            </w:r>
          </w:p>
        </w:tc>
        <w:tc>
          <w:tcPr>
            <w:tcW w:w="823" w:type="pct"/>
            <w:tcBorders>
              <w:top w:val="single" w:sz="4" w:space="0" w:color="auto"/>
              <w:left w:val="single" w:sz="4" w:space="0" w:color="auto"/>
              <w:bottom w:val="single" w:sz="4" w:space="0" w:color="auto"/>
              <w:right w:val="single" w:sz="4" w:space="0" w:color="auto"/>
            </w:tcBorders>
          </w:tcPr>
          <w:p w14:paraId="6A04F6A7" w14:textId="77777777" w:rsidR="005247D7" w:rsidRPr="00925A73" w:rsidRDefault="005247D7" w:rsidP="005247D7">
            <w:pPr>
              <w:spacing w:line="400" w:lineRule="exact"/>
              <w:jc w:val="both"/>
              <w:rPr>
                <w:rFonts w:ascii="標楷體" w:eastAsia="標楷體" w:hAnsi="標楷體"/>
                <w:color w:val="000000"/>
                <w:sz w:val="28"/>
                <w:szCs w:val="28"/>
              </w:rPr>
            </w:pPr>
            <w:r w:rsidRPr="00925A73">
              <w:rPr>
                <w:rFonts w:ascii="標楷體" w:eastAsia="標楷體" w:hAnsi="標楷體"/>
                <w:color w:val="000000"/>
                <w:sz w:val="28"/>
                <w:szCs w:val="28"/>
              </w:rPr>
              <w:t>11-1-11</w:t>
            </w:r>
          </w:p>
          <w:p w14:paraId="5B77585B" w14:textId="77777777" w:rsidR="005247D7" w:rsidRPr="00925A73" w:rsidRDefault="005247D7" w:rsidP="005247D7">
            <w:pPr>
              <w:spacing w:line="400" w:lineRule="exact"/>
              <w:jc w:val="both"/>
              <w:rPr>
                <w:rFonts w:ascii="標楷體" w:eastAsia="標楷體" w:hAnsi="標楷體"/>
                <w:color w:val="000000"/>
                <w:sz w:val="28"/>
                <w:szCs w:val="28"/>
              </w:rPr>
            </w:pPr>
            <w:r w:rsidRPr="00925A73">
              <w:rPr>
                <w:rFonts w:ascii="標楷體" w:eastAsia="標楷體" w:hAnsi="標楷體"/>
                <w:color w:val="000000"/>
                <w:sz w:val="28"/>
                <w:szCs w:val="28"/>
              </w:rPr>
              <w:t>(113.4.26)</w:t>
            </w:r>
          </w:p>
        </w:tc>
        <w:tc>
          <w:tcPr>
            <w:tcW w:w="506" w:type="pct"/>
            <w:tcBorders>
              <w:top w:val="single" w:sz="4" w:space="0" w:color="auto"/>
              <w:left w:val="single" w:sz="4" w:space="0" w:color="auto"/>
              <w:bottom w:val="single" w:sz="4" w:space="0" w:color="auto"/>
              <w:right w:val="single" w:sz="4" w:space="0" w:color="auto"/>
            </w:tcBorders>
          </w:tcPr>
          <w:p w14:paraId="0C858649" w14:textId="77777777" w:rsidR="005247D7" w:rsidRPr="00925A73"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797D4F38" w14:textId="77777777" w:rsidR="005247D7" w:rsidRPr="00925A73" w:rsidRDefault="005247D7" w:rsidP="005247D7">
            <w:pPr>
              <w:spacing w:line="400" w:lineRule="exact"/>
              <w:ind w:left="34" w:hangingChars="12" w:hanging="34"/>
              <w:jc w:val="both"/>
              <w:rPr>
                <w:rFonts w:ascii="標楷體" w:eastAsia="標楷體" w:hAnsi="標楷體"/>
                <w:color w:val="000000"/>
              </w:rPr>
            </w:pPr>
            <w:r w:rsidRPr="00925A73">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57551A18" w14:textId="77777777" w:rsidR="005247D7" w:rsidRPr="00925A73" w:rsidRDefault="005247D7" w:rsidP="005247D7">
            <w:pPr>
              <w:spacing w:line="400" w:lineRule="exact"/>
              <w:jc w:val="both"/>
              <w:rPr>
                <w:rFonts w:ascii="標楷體" w:eastAsia="標楷體" w:hAnsi="標楷體"/>
                <w:color w:val="000000"/>
                <w:sz w:val="28"/>
                <w:szCs w:val="28"/>
              </w:rPr>
            </w:pPr>
            <w:proofErr w:type="gramStart"/>
            <w:r w:rsidRPr="00925A73">
              <w:rPr>
                <w:rFonts w:ascii="標楷體" w:eastAsia="標楷體" w:hAnsi="標楷體" w:hint="eastAsia"/>
                <w:color w:val="000000"/>
                <w:sz w:val="28"/>
                <w:szCs w:val="28"/>
              </w:rPr>
              <w:t>鑑</w:t>
            </w:r>
            <w:proofErr w:type="gramEnd"/>
            <w:r w:rsidRPr="00925A73">
              <w:rPr>
                <w:rFonts w:ascii="標楷體" w:eastAsia="標楷體" w:hAnsi="標楷體" w:hint="eastAsia"/>
                <w:color w:val="000000"/>
                <w:sz w:val="28"/>
                <w:szCs w:val="28"/>
              </w:rPr>
              <w:t>於職業運動選手及隊職員，代表國家出賽與受訓期間無法足額保險，保費與實際薪資落差過大。(1條)</w:t>
            </w:r>
          </w:p>
        </w:tc>
      </w:tr>
      <w:tr w:rsidR="005247D7" w:rsidRPr="00704498" w14:paraId="5BB735AF"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2CD755F3"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5C09221E" w14:textId="77777777" w:rsidR="005247D7" w:rsidRPr="007E01B3" w:rsidRDefault="005247D7" w:rsidP="005247D7">
            <w:pPr>
              <w:spacing w:line="400" w:lineRule="exact"/>
              <w:jc w:val="both"/>
              <w:rPr>
                <w:rFonts w:ascii="標楷體" w:eastAsia="標楷體" w:hAnsi="標楷體"/>
                <w:color w:val="000000"/>
                <w:sz w:val="28"/>
                <w:szCs w:val="28"/>
              </w:rPr>
            </w:pPr>
            <w:r w:rsidRPr="007E01B3">
              <w:rPr>
                <w:rFonts w:ascii="標楷體" w:eastAsia="標楷體" w:hAnsi="標楷體" w:hint="eastAsia"/>
                <w:color w:val="000000"/>
                <w:sz w:val="28"/>
                <w:szCs w:val="28"/>
              </w:rPr>
              <w:t>國民體育法第三十條及第三十三</w:t>
            </w:r>
            <w:proofErr w:type="gramStart"/>
            <w:r w:rsidRPr="007E01B3">
              <w:rPr>
                <w:rFonts w:ascii="標楷體" w:eastAsia="標楷體" w:hAnsi="標楷體" w:hint="eastAsia"/>
                <w:color w:val="000000"/>
                <w:sz w:val="28"/>
                <w:szCs w:val="28"/>
              </w:rPr>
              <w:t>條</w:t>
            </w:r>
            <w:proofErr w:type="gramEnd"/>
            <w:r w:rsidRPr="007E01B3">
              <w:rPr>
                <w:rFonts w:ascii="標楷體" w:eastAsia="標楷體" w:hAnsi="標楷體" w:hint="eastAsia"/>
                <w:color w:val="000000"/>
                <w:sz w:val="28"/>
                <w:szCs w:val="28"/>
              </w:rPr>
              <w:t>條文修正草案</w:t>
            </w:r>
          </w:p>
          <w:p w14:paraId="656EC6BE" w14:textId="77777777" w:rsidR="005247D7" w:rsidRPr="007E01B3" w:rsidRDefault="005247D7" w:rsidP="005247D7">
            <w:pPr>
              <w:spacing w:line="400" w:lineRule="exact"/>
              <w:jc w:val="both"/>
              <w:rPr>
                <w:rFonts w:ascii="標楷體" w:eastAsia="標楷體" w:hAnsi="標楷體"/>
                <w:color w:val="000000"/>
                <w:sz w:val="28"/>
                <w:szCs w:val="28"/>
              </w:rPr>
            </w:pPr>
            <w:r w:rsidRPr="007E01B3">
              <w:rPr>
                <w:rFonts w:ascii="標楷體" w:eastAsia="標楷體" w:hAnsi="標楷體" w:hint="eastAsia"/>
                <w:color w:val="000000"/>
                <w:sz w:val="28"/>
                <w:szCs w:val="28"/>
              </w:rPr>
              <w:t>(委員莊瑞雄等16人</w:t>
            </w:r>
            <w:r w:rsidRPr="007E01B3">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65CB4BCD" w14:textId="77777777" w:rsidR="005247D7" w:rsidRPr="007E01B3" w:rsidRDefault="005247D7" w:rsidP="005247D7">
            <w:pPr>
              <w:spacing w:line="400" w:lineRule="exact"/>
              <w:jc w:val="both"/>
              <w:rPr>
                <w:rFonts w:ascii="標楷體" w:eastAsia="標楷體" w:hAnsi="標楷體"/>
                <w:color w:val="000000"/>
                <w:sz w:val="28"/>
                <w:szCs w:val="28"/>
              </w:rPr>
            </w:pPr>
            <w:r w:rsidRPr="007E01B3">
              <w:rPr>
                <w:rFonts w:ascii="標楷體" w:eastAsia="標楷體" w:hAnsi="標楷體"/>
                <w:color w:val="000000"/>
                <w:sz w:val="28"/>
                <w:szCs w:val="28"/>
              </w:rPr>
              <w:t>11-1-13</w:t>
            </w:r>
          </w:p>
          <w:p w14:paraId="4327DD13" w14:textId="77777777" w:rsidR="005247D7" w:rsidRPr="007E01B3" w:rsidRDefault="005247D7" w:rsidP="005247D7">
            <w:pPr>
              <w:spacing w:line="400" w:lineRule="exact"/>
              <w:jc w:val="both"/>
              <w:rPr>
                <w:rFonts w:ascii="標楷體" w:eastAsia="標楷體" w:hAnsi="標楷體"/>
                <w:color w:val="000000"/>
                <w:sz w:val="28"/>
                <w:szCs w:val="28"/>
              </w:rPr>
            </w:pPr>
            <w:r w:rsidRPr="007E01B3">
              <w:rPr>
                <w:rFonts w:ascii="標楷體" w:eastAsia="標楷體" w:hAnsi="標楷體"/>
                <w:color w:val="000000"/>
                <w:sz w:val="28"/>
                <w:szCs w:val="28"/>
              </w:rPr>
              <w:t>(113.5.10)</w:t>
            </w:r>
          </w:p>
        </w:tc>
        <w:tc>
          <w:tcPr>
            <w:tcW w:w="506" w:type="pct"/>
            <w:tcBorders>
              <w:top w:val="single" w:sz="4" w:space="0" w:color="auto"/>
              <w:left w:val="single" w:sz="4" w:space="0" w:color="auto"/>
              <w:bottom w:val="single" w:sz="4" w:space="0" w:color="auto"/>
              <w:right w:val="single" w:sz="4" w:space="0" w:color="auto"/>
            </w:tcBorders>
          </w:tcPr>
          <w:p w14:paraId="6B59076E" w14:textId="77777777" w:rsidR="005247D7" w:rsidRPr="007E01B3"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517EE585" w14:textId="77777777" w:rsidR="005247D7" w:rsidRPr="007E01B3" w:rsidRDefault="005247D7" w:rsidP="005247D7">
            <w:pPr>
              <w:spacing w:line="400" w:lineRule="exact"/>
              <w:ind w:left="34" w:hangingChars="12" w:hanging="34"/>
              <w:jc w:val="both"/>
              <w:rPr>
                <w:rFonts w:ascii="標楷體" w:eastAsia="標楷體" w:hAnsi="標楷體"/>
                <w:color w:val="000000"/>
                <w:sz w:val="28"/>
                <w:szCs w:val="28"/>
              </w:rPr>
            </w:pPr>
            <w:r w:rsidRPr="007E01B3">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0C380226" w14:textId="77777777" w:rsidR="005247D7" w:rsidRPr="007E01B3" w:rsidRDefault="005247D7" w:rsidP="005247D7">
            <w:pPr>
              <w:spacing w:line="400" w:lineRule="exact"/>
              <w:jc w:val="both"/>
              <w:rPr>
                <w:rFonts w:ascii="標楷體" w:eastAsia="標楷體" w:hAnsi="標楷體"/>
                <w:color w:val="000000"/>
                <w:sz w:val="28"/>
                <w:szCs w:val="28"/>
              </w:rPr>
            </w:pPr>
            <w:r w:rsidRPr="007E01B3">
              <w:rPr>
                <w:rFonts w:ascii="標楷體" w:eastAsia="標楷體" w:hAnsi="標楷體" w:hint="eastAsia"/>
                <w:color w:val="000000"/>
                <w:sz w:val="28"/>
                <w:szCs w:val="28"/>
              </w:rPr>
              <w:t>為促進台灣性別平權更加落實，健全我國體育發展，保障性別參與運動及特定體育團體會務運作之基本權利。(</w:t>
            </w:r>
            <w:r w:rsidRPr="007E01B3">
              <w:rPr>
                <w:rFonts w:ascii="標楷體" w:eastAsia="標楷體" w:hAnsi="標楷體"/>
                <w:color w:val="000000"/>
                <w:sz w:val="28"/>
                <w:szCs w:val="28"/>
              </w:rPr>
              <w:t>2</w:t>
            </w:r>
            <w:r w:rsidRPr="007E01B3">
              <w:rPr>
                <w:rFonts w:ascii="標楷體" w:eastAsia="標楷體" w:hAnsi="標楷體" w:hint="eastAsia"/>
                <w:color w:val="000000"/>
                <w:sz w:val="28"/>
                <w:szCs w:val="28"/>
              </w:rPr>
              <w:t>條)</w:t>
            </w:r>
          </w:p>
        </w:tc>
      </w:tr>
      <w:tr w:rsidR="005247D7" w:rsidRPr="00704498" w14:paraId="68EB2CFA"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1E935829"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15A9F1B7" w14:textId="77777777" w:rsidR="005247D7" w:rsidRPr="007F0967" w:rsidRDefault="005247D7" w:rsidP="005247D7">
            <w:pPr>
              <w:spacing w:line="400" w:lineRule="exact"/>
              <w:jc w:val="both"/>
              <w:rPr>
                <w:rFonts w:ascii="標楷體" w:eastAsia="標楷體" w:hAnsi="標楷體"/>
                <w:color w:val="000000"/>
                <w:sz w:val="28"/>
                <w:szCs w:val="28"/>
              </w:rPr>
            </w:pPr>
            <w:r w:rsidRPr="007F0967">
              <w:rPr>
                <w:rFonts w:ascii="標楷體" w:eastAsia="標楷體" w:hAnsi="標楷體" w:hint="eastAsia"/>
                <w:color w:val="000000"/>
                <w:sz w:val="28"/>
                <w:szCs w:val="28"/>
              </w:rPr>
              <w:t>國民體育法第十八條及第四十四</w:t>
            </w:r>
            <w:proofErr w:type="gramStart"/>
            <w:r w:rsidRPr="007F0967">
              <w:rPr>
                <w:rFonts w:ascii="標楷體" w:eastAsia="標楷體" w:hAnsi="標楷體" w:hint="eastAsia"/>
                <w:color w:val="000000"/>
                <w:sz w:val="28"/>
                <w:szCs w:val="28"/>
              </w:rPr>
              <w:t>條</w:t>
            </w:r>
            <w:proofErr w:type="gramEnd"/>
            <w:r w:rsidRPr="007F0967">
              <w:rPr>
                <w:rFonts w:ascii="標楷體" w:eastAsia="標楷體" w:hAnsi="標楷體" w:hint="eastAsia"/>
                <w:color w:val="000000"/>
                <w:sz w:val="28"/>
                <w:szCs w:val="28"/>
              </w:rPr>
              <w:t>條文修正草案</w:t>
            </w:r>
          </w:p>
          <w:p w14:paraId="33AAC4A2" w14:textId="77777777" w:rsidR="005247D7" w:rsidRPr="007F0967" w:rsidRDefault="005247D7" w:rsidP="005247D7">
            <w:pPr>
              <w:spacing w:line="400" w:lineRule="exact"/>
              <w:jc w:val="both"/>
              <w:rPr>
                <w:rFonts w:ascii="標楷體" w:eastAsia="標楷體" w:hAnsi="標楷體"/>
                <w:color w:val="000000"/>
                <w:sz w:val="28"/>
                <w:szCs w:val="28"/>
              </w:rPr>
            </w:pPr>
            <w:r w:rsidRPr="007F0967">
              <w:rPr>
                <w:rFonts w:ascii="標楷體" w:eastAsia="標楷體" w:hAnsi="標楷體"/>
                <w:color w:val="000000"/>
                <w:sz w:val="28"/>
                <w:szCs w:val="28"/>
              </w:rPr>
              <w:t>(</w:t>
            </w:r>
            <w:r w:rsidRPr="007F0967">
              <w:rPr>
                <w:rFonts w:ascii="標楷體" w:eastAsia="標楷體" w:hAnsi="標楷體" w:hint="eastAsia"/>
                <w:color w:val="000000"/>
                <w:sz w:val="28"/>
                <w:szCs w:val="28"/>
              </w:rPr>
              <w:t>台灣民眾</w:t>
            </w:r>
            <w:proofErr w:type="gramStart"/>
            <w:r w:rsidRPr="007F0967">
              <w:rPr>
                <w:rFonts w:ascii="標楷體" w:eastAsia="標楷體" w:hAnsi="標楷體" w:hint="eastAsia"/>
                <w:color w:val="000000"/>
                <w:sz w:val="28"/>
                <w:szCs w:val="28"/>
              </w:rPr>
              <w:t>黨</w:t>
            </w:r>
            <w:proofErr w:type="gramEnd"/>
            <w:r w:rsidRPr="007F0967">
              <w:rPr>
                <w:rFonts w:ascii="標楷體" w:eastAsia="標楷體" w:hAnsi="標楷體" w:hint="eastAsia"/>
                <w:color w:val="000000"/>
                <w:sz w:val="28"/>
                <w:szCs w:val="28"/>
              </w:rPr>
              <w:t>黨團</w:t>
            </w:r>
            <w:r w:rsidRPr="007F0967">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39465BCF" w14:textId="77777777" w:rsidR="005247D7" w:rsidRPr="007F0967" w:rsidRDefault="005247D7" w:rsidP="005247D7">
            <w:pPr>
              <w:spacing w:line="400" w:lineRule="exact"/>
              <w:jc w:val="both"/>
              <w:rPr>
                <w:rFonts w:ascii="標楷體" w:eastAsia="標楷體" w:hAnsi="標楷體"/>
                <w:color w:val="000000"/>
                <w:sz w:val="28"/>
                <w:szCs w:val="28"/>
              </w:rPr>
            </w:pPr>
            <w:r w:rsidRPr="007F0967">
              <w:rPr>
                <w:rFonts w:ascii="標楷體" w:eastAsia="標楷體" w:hAnsi="標楷體"/>
                <w:color w:val="000000"/>
                <w:sz w:val="28"/>
                <w:szCs w:val="28"/>
              </w:rPr>
              <w:t>11-2-4</w:t>
            </w:r>
          </w:p>
          <w:p w14:paraId="5B3CEFAF" w14:textId="77777777" w:rsidR="005247D7" w:rsidRPr="007F0967" w:rsidRDefault="005247D7" w:rsidP="005247D7">
            <w:pPr>
              <w:spacing w:line="400" w:lineRule="exact"/>
              <w:jc w:val="both"/>
              <w:rPr>
                <w:rFonts w:ascii="標楷體" w:eastAsia="標楷體" w:hAnsi="標楷體"/>
                <w:color w:val="000000"/>
                <w:sz w:val="28"/>
                <w:szCs w:val="28"/>
              </w:rPr>
            </w:pPr>
            <w:r w:rsidRPr="007F0967">
              <w:rPr>
                <w:rFonts w:ascii="標楷體" w:eastAsia="標楷體" w:hAnsi="標楷體"/>
                <w:color w:val="000000"/>
                <w:sz w:val="28"/>
                <w:szCs w:val="28"/>
              </w:rPr>
              <w:t>(113.10.11)</w:t>
            </w:r>
          </w:p>
        </w:tc>
        <w:tc>
          <w:tcPr>
            <w:tcW w:w="506" w:type="pct"/>
            <w:tcBorders>
              <w:top w:val="single" w:sz="4" w:space="0" w:color="auto"/>
              <w:left w:val="single" w:sz="4" w:space="0" w:color="auto"/>
              <w:bottom w:val="single" w:sz="4" w:space="0" w:color="auto"/>
              <w:right w:val="single" w:sz="4" w:space="0" w:color="auto"/>
            </w:tcBorders>
          </w:tcPr>
          <w:p w14:paraId="4BC40476" w14:textId="77777777" w:rsidR="005247D7" w:rsidRPr="007F0967"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39EBEE52" w14:textId="77777777" w:rsidR="005247D7" w:rsidRPr="007F0967" w:rsidRDefault="005247D7" w:rsidP="005247D7">
            <w:pPr>
              <w:spacing w:line="400" w:lineRule="exact"/>
              <w:ind w:left="34" w:hangingChars="12" w:hanging="34"/>
              <w:jc w:val="both"/>
              <w:rPr>
                <w:rFonts w:ascii="標楷體" w:eastAsia="標楷體" w:hAnsi="標楷體"/>
                <w:color w:val="000000"/>
                <w:sz w:val="28"/>
                <w:szCs w:val="28"/>
              </w:rPr>
            </w:pPr>
            <w:r w:rsidRPr="007F0967">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2B229642" w14:textId="77777777" w:rsidR="005247D7" w:rsidRPr="007F0967" w:rsidRDefault="005247D7" w:rsidP="005247D7">
            <w:pPr>
              <w:spacing w:line="400" w:lineRule="exact"/>
              <w:jc w:val="both"/>
              <w:rPr>
                <w:rFonts w:ascii="標楷體" w:eastAsia="標楷體" w:hAnsi="標楷體"/>
                <w:color w:val="000000"/>
                <w:sz w:val="28"/>
                <w:szCs w:val="28"/>
              </w:rPr>
            </w:pPr>
            <w:r w:rsidRPr="007F0967">
              <w:rPr>
                <w:rFonts w:ascii="標楷體" w:eastAsia="標楷體" w:hAnsi="標楷體" w:hint="eastAsia"/>
                <w:color w:val="000000"/>
                <w:sz w:val="28"/>
                <w:szCs w:val="28"/>
              </w:rPr>
              <w:t>高齡者退休後之生活安排更顯重要，運動議題也成為社會關注的焦點之一，但現行提供予高齡者的運動環境，仍有待改善。(2條)</w:t>
            </w:r>
          </w:p>
        </w:tc>
      </w:tr>
      <w:tr w:rsidR="005247D7" w:rsidRPr="00704498" w14:paraId="39DA1970"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21296C35"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4D28EA9F" w14:textId="77777777" w:rsidR="005247D7" w:rsidRPr="00BA6A8C" w:rsidRDefault="005247D7" w:rsidP="005247D7">
            <w:pPr>
              <w:spacing w:line="400" w:lineRule="exact"/>
              <w:jc w:val="both"/>
              <w:rPr>
                <w:rFonts w:eastAsia="標楷體"/>
                <w:color w:val="000000"/>
                <w:sz w:val="28"/>
              </w:rPr>
            </w:pPr>
            <w:r w:rsidRPr="00BA6A8C">
              <w:rPr>
                <w:rFonts w:eastAsia="標楷體" w:hint="eastAsia"/>
                <w:color w:val="000000"/>
                <w:sz w:val="28"/>
              </w:rPr>
              <w:t>國民體育法第二十五</w:t>
            </w:r>
            <w:proofErr w:type="gramStart"/>
            <w:r w:rsidRPr="00BA6A8C">
              <w:rPr>
                <w:rFonts w:eastAsia="標楷體" w:hint="eastAsia"/>
                <w:color w:val="000000"/>
                <w:sz w:val="28"/>
              </w:rPr>
              <w:t>條</w:t>
            </w:r>
            <w:proofErr w:type="gramEnd"/>
            <w:r w:rsidRPr="00BA6A8C">
              <w:rPr>
                <w:rFonts w:eastAsia="標楷體" w:hint="eastAsia"/>
                <w:color w:val="000000"/>
                <w:sz w:val="28"/>
              </w:rPr>
              <w:t>條文修正草案</w:t>
            </w:r>
          </w:p>
          <w:p w14:paraId="35BDA689" w14:textId="77777777" w:rsidR="005247D7" w:rsidRPr="00BA6A8C" w:rsidRDefault="005247D7" w:rsidP="005247D7">
            <w:pPr>
              <w:spacing w:line="400" w:lineRule="exact"/>
              <w:jc w:val="both"/>
              <w:rPr>
                <w:rFonts w:ascii="標楷體" w:eastAsia="標楷體" w:hAnsi="標楷體"/>
                <w:color w:val="000000"/>
                <w:sz w:val="28"/>
                <w:szCs w:val="28"/>
              </w:rPr>
            </w:pPr>
            <w:r w:rsidRPr="00BA6A8C">
              <w:rPr>
                <w:rFonts w:eastAsia="標楷體" w:hint="eastAsia"/>
                <w:color w:val="000000"/>
                <w:sz w:val="28"/>
              </w:rPr>
              <w:t>(</w:t>
            </w:r>
            <w:r w:rsidRPr="00BA6A8C">
              <w:rPr>
                <w:rFonts w:eastAsia="標楷體" w:hint="eastAsia"/>
                <w:color w:val="000000"/>
                <w:sz w:val="28"/>
              </w:rPr>
              <w:t>委員陳菁徽等</w:t>
            </w:r>
            <w:r w:rsidRPr="00BA6A8C">
              <w:rPr>
                <w:rFonts w:eastAsia="標楷體" w:hint="eastAsia"/>
                <w:color w:val="000000"/>
                <w:sz w:val="28"/>
              </w:rPr>
              <w:t>16</w:t>
            </w:r>
            <w:r w:rsidRPr="00BA6A8C">
              <w:rPr>
                <w:rFonts w:eastAsia="標楷體" w:hint="eastAsia"/>
                <w:color w:val="000000"/>
                <w:sz w:val="28"/>
              </w:rPr>
              <w:t>人</w:t>
            </w:r>
            <w:r w:rsidRPr="00BA6A8C">
              <w:rPr>
                <w:rFonts w:eastAsia="標楷體"/>
                <w:color w:val="000000"/>
                <w:sz w:val="28"/>
              </w:rPr>
              <w:t>)</w:t>
            </w:r>
          </w:p>
        </w:tc>
        <w:tc>
          <w:tcPr>
            <w:tcW w:w="823" w:type="pct"/>
            <w:tcBorders>
              <w:top w:val="single" w:sz="4" w:space="0" w:color="auto"/>
              <w:left w:val="single" w:sz="4" w:space="0" w:color="auto"/>
              <w:bottom w:val="single" w:sz="4" w:space="0" w:color="auto"/>
              <w:right w:val="single" w:sz="4" w:space="0" w:color="auto"/>
            </w:tcBorders>
          </w:tcPr>
          <w:p w14:paraId="47AAA844" w14:textId="77777777" w:rsidR="005247D7" w:rsidRPr="00BA6A8C" w:rsidRDefault="005247D7" w:rsidP="005247D7">
            <w:pPr>
              <w:spacing w:line="400" w:lineRule="exact"/>
              <w:jc w:val="both"/>
              <w:rPr>
                <w:rFonts w:ascii="標楷體" w:eastAsia="標楷體" w:hAnsi="標楷體"/>
                <w:color w:val="000000"/>
                <w:sz w:val="28"/>
                <w:szCs w:val="28"/>
              </w:rPr>
            </w:pPr>
            <w:r w:rsidRPr="00BA6A8C">
              <w:rPr>
                <w:rFonts w:ascii="標楷體" w:eastAsia="標楷體" w:hAnsi="標楷體"/>
                <w:color w:val="000000"/>
                <w:sz w:val="28"/>
                <w:szCs w:val="28"/>
              </w:rPr>
              <w:t>11-2-5</w:t>
            </w:r>
          </w:p>
          <w:p w14:paraId="79061204" w14:textId="77777777" w:rsidR="005247D7" w:rsidRPr="00BA6A8C" w:rsidRDefault="005247D7" w:rsidP="005247D7">
            <w:pPr>
              <w:spacing w:line="400" w:lineRule="exact"/>
              <w:jc w:val="both"/>
              <w:rPr>
                <w:rFonts w:ascii="標楷體" w:eastAsia="標楷體" w:hAnsi="標楷體"/>
                <w:color w:val="000000"/>
                <w:sz w:val="28"/>
                <w:szCs w:val="28"/>
              </w:rPr>
            </w:pPr>
            <w:r w:rsidRPr="00BA6A8C">
              <w:rPr>
                <w:rFonts w:ascii="標楷體" w:eastAsia="標楷體" w:hAnsi="標楷體"/>
                <w:color w:val="000000"/>
                <w:sz w:val="28"/>
                <w:szCs w:val="28"/>
              </w:rPr>
              <w:t>(113.10.18)</w:t>
            </w:r>
          </w:p>
          <w:p w14:paraId="78EE1112" w14:textId="77777777" w:rsidR="005247D7" w:rsidRPr="00BA6A8C" w:rsidRDefault="005247D7" w:rsidP="005247D7">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14:paraId="6011D5D9" w14:textId="77777777" w:rsidR="005247D7" w:rsidRPr="00BA6A8C"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2745DED8" w14:textId="77777777" w:rsidR="005247D7" w:rsidRPr="00BA6A8C" w:rsidRDefault="005247D7" w:rsidP="005247D7">
            <w:pPr>
              <w:spacing w:line="400" w:lineRule="exact"/>
              <w:ind w:left="34" w:hangingChars="12" w:hanging="34"/>
              <w:jc w:val="both"/>
              <w:rPr>
                <w:rFonts w:ascii="標楷體" w:eastAsia="標楷體" w:hAnsi="標楷體"/>
                <w:color w:val="000000"/>
                <w:sz w:val="28"/>
                <w:szCs w:val="28"/>
              </w:rPr>
            </w:pPr>
            <w:r w:rsidRPr="00BA6A8C">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3E82C55B" w14:textId="77777777" w:rsidR="005247D7" w:rsidRPr="00BA6A8C" w:rsidRDefault="005247D7" w:rsidP="005247D7">
            <w:pPr>
              <w:spacing w:line="400" w:lineRule="exact"/>
              <w:jc w:val="both"/>
              <w:rPr>
                <w:rFonts w:ascii="標楷體" w:eastAsia="標楷體" w:hAnsi="標楷體"/>
                <w:color w:val="000000"/>
                <w:sz w:val="28"/>
                <w:szCs w:val="28"/>
              </w:rPr>
            </w:pPr>
            <w:r w:rsidRPr="00BA6A8C">
              <w:rPr>
                <w:rFonts w:ascii="標楷體" w:eastAsia="標楷體" w:hAnsi="標楷體" w:hint="eastAsia"/>
                <w:color w:val="000000"/>
                <w:sz w:val="28"/>
                <w:szCs w:val="28"/>
              </w:rPr>
              <w:t>將運動心理人員納入各項運動培訓、參賽及各類運動競賽時之必要應聘人員，以保護運動員之心理健康。(1條)</w:t>
            </w:r>
          </w:p>
        </w:tc>
      </w:tr>
      <w:tr w:rsidR="005247D7" w:rsidRPr="00704498" w14:paraId="17DC4859"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7F0EAE4F"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7141F79F" w14:textId="77777777" w:rsidR="005247D7" w:rsidRPr="00BA6A8C" w:rsidRDefault="005247D7" w:rsidP="005247D7">
            <w:pPr>
              <w:spacing w:line="400" w:lineRule="exact"/>
              <w:jc w:val="both"/>
              <w:rPr>
                <w:rFonts w:eastAsia="標楷體"/>
                <w:color w:val="000000"/>
                <w:sz w:val="28"/>
              </w:rPr>
            </w:pPr>
            <w:r w:rsidRPr="00BA6A8C">
              <w:rPr>
                <w:rFonts w:eastAsia="標楷體" w:hint="eastAsia"/>
                <w:color w:val="000000"/>
                <w:sz w:val="28"/>
              </w:rPr>
              <w:t>國民體育法第三十八條及第四十三</w:t>
            </w:r>
            <w:proofErr w:type="gramStart"/>
            <w:r w:rsidRPr="00BA6A8C">
              <w:rPr>
                <w:rFonts w:eastAsia="標楷體" w:hint="eastAsia"/>
                <w:color w:val="000000"/>
                <w:sz w:val="28"/>
              </w:rPr>
              <w:t>條</w:t>
            </w:r>
            <w:proofErr w:type="gramEnd"/>
            <w:r w:rsidRPr="00BA6A8C">
              <w:rPr>
                <w:rFonts w:eastAsia="標楷體" w:hint="eastAsia"/>
                <w:color w:val="000000"/>
                <w:sz w:val="28"/>
              </w:rPr>
              <w:t>條文修正草案</w:t>
            </w:r>
          </w:p>
          <w:p w14:paraId="0AC57066" w14:textId="77777777" w:rsidR="005247D7" w:rsidRPr="00BA6A8C" w:rsidRDefault="005247D7" w:rsidP="005247D7">
            <w:pPr>
              <w:spacing w:line="400" w:lineRule="exact"/>
              <w:jc w:val="both"/>
              <w:rPr>
                <w:rFonts w:eastAsia="標楷體"/>
                <w:color w:val="000000"/>
                <w:sz w:val="28"/>
              </w:rPr>
            </w:pPr>
            <w:r w:rsidRPr="00BA6A8C">
              <w:rPr>
                <w:rFonts w:eastAsia="標楷體" w:hint="eastAsia"/>
                <w:color w:val="000000"/>
                <w:sz w:val="28"/>
              </w:rPr>
              <w:t>(</w:t>
            </w:r>
            <w:r w:rsidRPr="00BA6A8C">
              <w:rPr>
                <w:rFonts w:eastAsia="標楷體"/>
                <w:color w:val="000000"/>
                <w:sz w:val="28"/>
              </w:rPr>
              <w:t>委員</w:t>
            </w:r>
            <w:r w:rsidRPr="00BA6A8C">
              <w:rPr>
                <w:rFonts w:eastAsia="標楷體" w:hint="eastAsia"/>
                <w:color w:val="000000"/>
                <w:sz w:val="28"/>
              </w:rPr>
              <w:t>邱志偉</w:t>
            </w:r>
            <w:r w:rsidRPr="00BA6A8C">
              <w:rPr>
                <w:rFonts w:eastAsia="標楷體"/>
                <w:color w:val="000000"/>
                <w:sz w:val="28"/>
              </w:rPr>
              <w:t>等</w:t>
            </w:r>
            <w:r w:rsidRPr="00BA6A8C">
              <w:rPr>
                <w:rFonts w:eastAsia="標楷體" w:hint="eastAsia"/>
                <w:color w:val="000000"/>
                <w:sz w:val="28"/>
              </w:rPr>
              <w:t>16</w:t>
            </w:r>
            <w:r w:rsidRPr="00BA6A8C">
              <w:rPr>
                <w:rFonts w:eastAsia="標楷體"/>
                <w:color w:val="000000"/>
                <w:sz w:val="28"/>
              </w:rPr>
              <w:t>人</w:t>
            </w:r>
            <w:r w:rsidRPr="00BA6A8C">
              <w:rPr>
                <w:rFonts w:eastAsia="標楷體" w:hint="eastAsia"/>
                <w:color w:val="000000"/>
                <w:sz w:val="28"/>
              </w:rPr>
              <w:t>)</w:t>
            </w:r>
          </w:p>
        </w:tc>
        <w:tc>
          <w:tcPr>
            <w:tcW w:w="823" w:type="pct"/>
            <w:tcBorders>
              <w:top w:val="single" w:sz="4" w:space="0" w:color="auto"/>
              <w:left w:val="single" w:sz="4" w:space="0" w:color="auto"/>
              <w:bottom w:val="single" w:sz="4" w:space="0" w:color="auto"/>
              <w:right w:val="single" w:sz="4" w:space="0" w:color="auto"/>
            </w:tcBorders>
          </w:tcPr>
          <w:p w14:paraId="5375A03E" w14:textId="77777777" w:rsidR="005247D7" w:rsidRPr="00BA6A8C" w:rsidRDefault="005247D7" w:rsidP="005247D7">
            <w:pPr>
              <w:spacing w:line="400" w:lineRule="exact"/>
              <w:jc w:val="both"/>
              <w:rPr>
                <w:rFonts w:ascii="標楷體" w:eastAsia="標楷體" w:hAnsi="標楷體"/>
                <w:color w:val="000000"/>
                <w:sz w:val="28"/>
                <w:szCs w:val="28"/>
              </w:rPr>
            </w:pPr>
            <w:r w:rsidRPr="00BA6A8C">
              <w:rPr>
                <w:rFonts w:ascii="標楷體" w:eastAsia="標楷體" w:hAnsi="標楷體"/>
                <w:color w:val="000000"/>
                <w:sz w:val="28"/>
                <w:szCs w:val="28"/>
              </w:rPr>
              <w:t>11-2-5</w:t>
            </w:r>
          </w:p>
          <w:p w14:paraId="62914449" w14:textId="77777777" w:rsidR="005247D7" w:rsidRPr="00BA6A8C" w:rsidRDefault="005247D7" w:rsidP="005247D7">
            <w:pPr>
              <w:spacing w:line="400" w:lineRule="exact"/>
              <w:jc w:val="both"/>
              <w:rPr>
                <w:rFonts w:ascii="標楷體" w:eastAsia="標楷體" w:hAnsi="標楷體"/>
                <w:color w:val="000000"/>
                <w:sz w:val="28"/>
                <w:szCs w:val="28"/>
              </w:rPr>
            </w:pPr>
            <w:r w:rsidRPr="00BA6A8C">
              <w:rPr>
                <w:rFonts w:ascii="標楷體" w:eastAsia="標楷體" w:hAnsi="標楷體"/>
                <w:color w:val="000000"/>
                <w:sz w:val="28"/>
                <w:szCs w:val="28"/>
              </w:rPr>
              <w:t>(113.10.18)</w:t>
            </w:r>
          </w:p>
          <w:p w14:paraId="79F59595" w14:textId="77777777" w:rsidR="005247D7" w:rsidRPr="00BA6A8C" w:rsidRDefault="005247D7" w:rsidP="005247D7">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14:paraId="5D787900" w14:textId="77777777" w:rsidR="005247D7" w:rsidRPr="00BA6A8C"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71C6E936" w14:textId="77777777" w:rsidR="005247D7" w:rsidRPr="00BA6A8C" w:rsidRDefault="005247D7" w:rsidP="005247D7">
            <w:pPr>
              <w:spacing w:line="400" w:lineRule="exact"/>
              <w:ind w:left="34" w:hangingChars="12" w:hanging="34"/>
              <w:jc w:val="both"/>
              <w:rPr>
                <w:rFonts w:ascii="標楷體" w:eastAsia="標楷體" w:hAnsi="標楷體"/>
                <w:color w:val="000000"/>
                <w:sz w:val="28"/>
                <w:szCs w:val="28"/>
              </w:rPr>
            </w:pPr>
            <w:r w:rsidRPr="00BA6A8C">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76EDB240" w14:textId="77777777" w:rsidR="005247D7" w:rsidRPr="00BA6A8C" w:rsidRDefault="005247D7" w:rsidP="005247D7">
            <w:pPr>
              <w:spacing w:line="400" w:lineRule="exact"/>
              <w:jc w:val="both"/>
              <w:rPr>
                <w:rFonts w:ascii="標楷體" w:eastAsia="標楷體" w:hAnsi="標楷體"/>
                <w:color w:val="000000"/>
                <w:sz w:val="28"/>
                <w:szCs w:val="28"/>
              </w:rPr>
            </w:pPr>
            <w:r w:rsidRPr="00BA6A8C">
              <w:rPr>
                <w:rFonts w:ascii="標楷體" w:eastAsia="標楷體" w:hAnsi="標楷體" w:hint="eastAsia"/>
                <w:color w:val="000000"/>
                <w:sz w:val="28"/>
                <w:szCs w:val="28"/>
              </w:rPr>
              <w:t>確保單項協會善盡組織義務，降低不法或爭議事件發生可能。(1條)</w:t>
            </w:r>
          </w:p>
        </w:tc>
      </w:tr>
      <w:tr w:rsidR="005247D7" w:rsidRPr="00704498" w14:paraId="3FB0CC31"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78D044FC"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68F382C3" w14:textId="77777777" w:rsidR="005247D7" w:rsidRPr="00BA6A8C" w:rsidRDefault="005247D7" w:rsidP="005247D7">
            <w:pPr>
              <w:spacing w:line="400" w:lineRule="exact"/>
              <w:jc w:val="both"/>
              <w:rPr>
                <w:rFonts w:eastAsia="標楷體"/>
                <w:color w:val="000000"/>
                <w:sz w:val="28"/>
              </w:rPr>
            </w:pPr>
            <w:r w:rsidRPr="00BA6A8C">
              <w:rPr>
                <w:rFonts w:eastAsia="標楷體" w:hint="eastAsia"/>
                <w:color w:val="000000"/>
                <w:sz w:val="28"/>
              </w:rPr>
              <w:t>國民體育法第三十八</w:t>
            </w:r>
            <w:proofErr w:type="gramStart"/>
            <w:r w:rsidRPr="00BA6A8C">
              <w:rPr>
                <w:rFonts w:eastAsia="標楷體" w:hint="eastAsia"/>
                <w:color w:val="000000"/>
                <w:sz w:val="28"/>
              </w:rPr>
              <w:t>條</w:t>
            </w:r>
            <w:proofErr w:type="gramEnd"/>
            <w:r w:rsidRPr="00BA6A8C">
              <w:rPr>
                <w:rFonts w:eastAsia="標楷體" w:hint="eastAsia"/>
                <w:color w:val="000000"/>
                <w:sz w:val="28"/>
              </w:rPr>
              <w:t>條文修正草案</w:t>
            </w:r>
          </w:p>
          <w:p w14:paraId="60EC5F8F" w14:textId="77777777" w:rsidR="005247D7" w:rsidRPr="00BA6A8C" w:rsidRDefault="005247D7" w:rsidP="005247D7">
            <w:pPr>
              <w:spacing w:line="400" w:lineRule="exact"/>
              <w:jc w:val="both"/>
              <w:rPr>
                <w:rFonts w:eastAsia="標楷體"/>
                <w:color w:val="000000"/>
                <w:sz w:val="28"/>
              </w:rPr>
            </w:pPr>
            <w:r w:rsidRPr="00BA6A8C">
              <w:rPr>
                <w:rFonts w:eastAsia="標楷體" w:hint="eastAsia"/>
                <w:color w:val="000000"/>
                <w:sz w:val="28"/>
              </w:rPr>
              <w:t>(</w:t>
            </w:r>
            <w:r w:rsidRPr="00BA6A8C">
              <w:rPr>
                <w:rFonts w:eastAsia="標楷體" w:hint="eastAsia"/>
                <w:color w:val="000000"/>
                <w:sz w:val="28"/>
              </w:rPr>
              <w:t>委員陳瑩等</w:t>
            </w:r>
            <w:r w:rsidRPr="00BA6A8C">
              <w:rPr>
                <w:rFonts w:eastAsia="標楷體" w:hint="eastAsia"/>
                <w:color w:val="000000"/>
                <w:sz w:val="28"/>
              </w:rPr>
              <w:t>17</w:t>
            </w:r>
            <w:r w:rsidRPr="00BA6A8C">
              <w:rPr>
                <w:rFonts w:eastAsia="標楷體" w:hint="eastAsia"/>
                <w:color w:val="000000"/>
                <w:sz w:val="28"/>
              </w:rPr>
              <w:t>人</w:t>
            </w:r>
            <w:r w:rsidRPr="00BA6A8C">
              <w:rPr>
                <w:rFonts w:eastAsia="標楷體"/>
                <w:color w:val="000000"/>
                <w:sz w:val="28"/>
              </w:rPr>
              <w:t>)</w:t>
            </w:r>
          </w:p>
        </w:tc>
        <w:tc>
          <w:tcPr>
            <w:tcW w:w="823" w:type="pct"/>
            <w:tcBorders>
              <w:top w:val="single" w:sz="4" w:space="0" w:color="auto"/>
              <w:left w:val="single" w:sz="4" w:space="0" w:color="auto"/>
              <w:bottom w:val="single" w:sz="4" w:space="0" w:color="auto"/>
              <w:right w:val="single" w:sz="4" w:space="0" w:color="auto"/>
            </w:tcBorders>
          </w:tcPr>
          <w:p w14:paraId="671AE04A" w14:textId="77777777" w:rsidR="005247D7" w:rsidRPr="00BA6A8C" w:rsidRDefault="005247D7" w:rsidP="005247D7">
            <w:pPr>
              <w:spacing w:line="400" w:lineRule="exact"/>
              <w:jc w:val="both"/>
              <w:rPr>
                <w:rFonts w:ascii="標楷體" w:eastAsia="標楷體" w:hAnsi="標楷體"/>
                <w:color w:val="000000"/>
                <w:sz w:val="28"/>
                <w:szCs w:val="28"/>
              </w:rPr>
            </w:pPr>
            <w:r w:rsidRPr="00BA6A8C">
              <w:rPr>
                <w:rFonts w:ascii="標楷體" w:eastAsia="標楷體" w:hAnsi="標楷體"/>
                <w:color w:val="000000"/>
                <w:sz w:val="28"/>
                <w:szCs w:val="28"/>
              </w:rPr>
              <w:t>11-2-5</w:t>
            </w:r>
          </w:p>
          <w:p w14:paraId="0D1B73F1" w14:textId="77777777" w:rsidR="005247D7" w:rsidRPr="00BA6A8C" w:rsidRDefault="005247D7" w:rsidP="005247D7">
            <w:pPr>
              <w:spacing w:line="400" w:lineRule="exact"/>
              <w:jc w:val="both"/>
              <w:rPr>
                <w:rFonts w:ascii="標楷體" w:eastAsia="標楷體" w:hAnsi="標楷體"/>
                <w:color w:val="000000"/>
                <w:sz w:val="28"/>
                <w:szCs w:val="28"/>
              </w:rPr>
            </w:pPr>
            <w:r w:rsidRPr="00BA6A8C">
              <w:rPr>
                <w:rFonts w:ascii="標楷體" w:eastAsia="標楷體" w:hAnsi="標楷體"/>
                <w:color w:val="000000"/>
                <w:sz w:val="28"/>
                <w:szCs w:val="28"/>
              </w:rPr>
              <w:t>(113.10.18)</w:t>
            </w:r>
          </w:p>
          <w:p w14:paraId="713B9E18" w14:textId="77777777" w:rsidR="005247D7" w:rsidRPr="00BA6A8C" w:rsidRDefault="005247D7" w:rsidP="005247D7">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14:paraId="172CEBBE" w14:textId="77777777" w:rsidR="005247D7" w:rsidRPr="00BA6A8C"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315C9697" w14:textId="77777777" w:rsidR="005247D7" w:rsidRPr="00BA6A8C" w:rsidRDefault="005247D7" w:rsidP="005247D7">
            <w:pPr>
              <w:spacing w:line="400" w:lineRule="exact"/>
              <w:ind w:left="34" w:hangingChars="12" w:hanging="34"/>
              <w:jc w:val="both"/>
              <w:rPr>
                <w:rFonts w:ascii="標楷體" w:eastAsia="標楷體" w:hAnsi="標楷體"/>
                <w:color w:val="000000"/>
                <w:sz w:val="28"/>
                <w:szCs w:val="28"/>
              </w:rPr>
            </w:pPr>
            <w:r w:rsidRPr="00BA6A8C">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4809EC08" w14:textId="77777777" w:rsidR="005247D7" w:rsidRPr="00BA6A8C" w:rsidRDefault="005247D7" w:rsidP="005247D7">
            <w:pPr>
              <w:spacing w:line="400" w:lineRule="exact"/>
              <w:jc w:val="both"/>
              <w:rPr>
                <w:rFonts w:ascii="標楷體" w:eastAsia="標楷體" w:hAnsi="標楷體"/>
                <w:color w:val="000000"/>
                <w:sz w:val="28"/>
                <w:szCs w:val="28"/>
              </w:rPr>
            </w:pPr>
            <w:r w:rsidRPr="00BA6A8C">
              <w:rPr>
                <w:rFonts w:ascii="標楷體" w:eastAsia="標楷體" w:hAnsi="標楷體" w:hint="eastAsia"/>
                <w:color w:val="000000"/>
                <w:sz w:val="28"/>
                <w:szCs w:val="28"/>
              </w:rPr>
              <w:t>為有</w:t>
            </w:r>
            <w:proofErr w:type="gramStart"/>
            <w:r w:rsidRPr="00BA6A8C">
              <w:rPr>
                <w:rFonts w:ascii="標楷體" w:eastAsia="標楷體" w:hAnsi="標楷體" w:hint="eastAsia"/>
                <w:color w:val="000000"/>
                <w:sz w:val="28"/>
                <w:szCs w:val="28"/>
              </w:rPr>
              <w:t>鑑</w:t>
            </w:r>
            <w:proofErr w:type="gramEnd"/>
            <w:r w:rsidRPr="00BA6A8C">
              <w:rPr>
                <w:rFonts w:ascii="標楷體" w:eastAsia="標楷體" w:hAnsi="標楷體" w:hint="eastAsia"/>
                <w:color w:val="000000"/>
                <w:sz w:val="28"/>
                <w:szCs w:val="28"/>
              </w:rPr>
              <w:t>於原住民於各類運動項目表現卓越，為培育原住民體育人才，完善原住民體育選手養成。(1條)</w:t>
            </w:r>
          </w:p>
        </w:tc>
      </w:tr>
      <w:tr w:rsidR="005247D7" w:rsidRPr="00704498" w14:paraId="61AA3FF6"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7C96531B"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2DFF34D0" w14:textId="77777777" w:rsidR="005247D7" w:rsidRPr="003A136C" w:rsidRDefault="005247D7" w:rsidP="005247D7">
            <w:pPr>
              <w:spacing w:line="400" w:lineRule="exact"/>
              <w:jc w:val="both"/>
              <w:rPr>
                <w:rFonts w:eastAsia="標楷體"/>
                <w:color w:val="000000"/>
                <w:sz w:val="28"/>
              </w:rPr>
            </w:pPr>
            <w:r w:rsidRPr="003A136C">
              <w:rPr>
                <w:rFonts w:eastAsia="標楷體" w:hint="eastAsia"/>
                <w:color w:val="000000"/>
                <w:sz w:val="28"/>
              </w:rPr>
              <w:t>國民體育法增訂第十五條之一、第十七條之</w:t>
            </w:r>
            <w:proofErr w:type="gramStart"/>
            <w:r w:rsidRPr="003A136C">
              <w:rPr>
                <w:rFonts w:eastAsia="標楷體" w:hint="eastAsia"/>
                <w:color w:val="000000"/>
                <w:sz w:val="28"/>
              </w:rPr>
              <w:t>一</w:t>
            </w:r>
            <w:proofErr w:type="gramEnd"/>
            <w:r w:rsidRPr="003A136C">
              <w:rPr>
                <w:rFonts w:eastAsia="標楷體" w:hint="eastAsia"/>
                <w:color w:val="000000"/>
                <w:sz w:val="28"/>
              </w:rPr>
              <w:t>及第十八條之</w:t>
            </w:r>
            <w:proofErr w:type="gramStart"/>
            <w:r w:rsidRPr="003A136C">
              <w:rPr>
                <w:rFonts w:eastAsia="標楷體" w:hint="eastAsia"/>
                <w:color w:val="000000"/>
                <w:sz w:val="28"/>
              </w:rPr>
              <w:t>一</w:t>
            </w:r>
            <w:proofErr w:type="gramEnd"/>
            <w:r w:rsidRPr="003A136C">
              <w:rPr>
                <w:rFonts w:eastAsia="標楷體" w:hint="eastAsia"/>
                <w:color w:val="000000"/>
                <w:sz w:val="28"/>
              </w:rPr>
              <w:t>條文草案</w:t>
            </w:r>
          </w:p>
          <w:p w14:paraId="3299C8BC" w14:textId="77777777" w:rsidR="005247D7" w:rsidRPr="003A136C" w:rsidRDefault="005247D7" w:rsidP="005247D7">
            <w:pPr>
              <w:spacing w:line="400" w:lineRule="exact"/>
              <w:jc w:val="both"/>
              <w:rPr>
                <w:rFonts w:eastAsia="標楷體"/>
                <w:color w:val="000000"/>
                <w:sz w:val="28"/>
              </w:rPr>
            </w:pPr>
            <w:r w:rsidRPr="003A136C">
              <w:rPr>
                <w:rFonts w:eastAsia="標楷體" w:hint="eastAsia"/>
                <w:color w:val="000000"/>
                <w:sz w:val="28"/>
              </w:rPr>
              <w:t>(</w:t>
            </w:r>
            <w:r w:rsidRPr="003A136C">
              <w:rPr>
                <w:rFonts w:eastAsia="標楷體" w:hint="eastAsia"/>
                <w:color w:val="000000"/>
                <w:sz w:val="28"/>
              </w:rPr>
              <w:t>委員何欣純等</w:t>
            </w:r>
            <w:r w:rsidRPr="003A136C">
              <w:rPr>
                <w:rFonts w:eastAsia="標楷體" w:hint="eastAsia"/>
                <w:color w:val="000000"/>
                <w:sz w:val="28"/>
              </w:rPr>
              <w:t>23</w:t>
            </w:r>
            <w:r w:rsidRPr="003A136C">
              <w:rPr>
                <w:rFonts w:eastAsia="標楷體" w:hint="eastAsia"/>
                <w:color w:val="000000"/>
                <w:sz w:val="28"/>
              </w:rPr>
              <w:t>人</w:t>
            </w:r>
            <w:r w:rsidRPr="003A136C">
              <w:rPr>
                <w:rFonts w:eastAsia="標楷體"/>
                <w:color w:val="000000"/>
                <w:sz w:val="28"/>
              </w:rPr>
              <w:t>)</w:t>
            </w:r>
          </w:p>
        </w:tc>
        <w:tc>
          <w:tcPr>
            <w:tcW w:w="823" w:type="pct"/>
            <w:tcBorders>
              <w:top w:val="single" w:sz="4" w:space="0" w:color="auto"/>
              <w:left w:val="single" w:sz="4" w:space="0" w:color="auto"/>
              <w:bottom w:val="single" w:sz="4" w:space="0" w:color="auto"/>
              <w:right w:val="single" w:sz="4" w:space="0" w:color="auto"/>
            </w:tcBorders>
          </w:tcPr>
          <w:p w14:paraId="50B69E7A"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color w:val="000000"/>
                <w:sz w:val="28"/>
                <w:szCs w:val="28"/>
              </w:rPr>
              <w:t>11-2-7</w:t>
            </w:r>
          </w:p>
          <w:p w14:paraId="08EA816B"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color w:val="000000"/>
                <w:sz w:val="28"/>
                <w:szCs w:val="28"/>
              </w:rPr>
              <w:t>(113.11.1)</w:t>
            </w:r>
          </w:p>
        </w:tc>
        <w:tc>
          <w:tcPr>
            <w:tcW w:w="506" w:type="pct"/>
            <w:tcBorders>
              <w:top w:val="single" w:sz="4" w:space="0" w:color="auto"/>
              <w:left w:val="single" w:sz="4" w:space="0" w:color="auto"/>
              <w:bottom w:val="single" w:sz="4" w:space="0" w:color="auto"/>
              <w:right w:val="single" w:sz="4" w:space="0" w:color="auto"/>
            </w:tcBorders>
          </w:tcPr>
          <w:p w14:paraId="2773AA35" w14:textId="77777777" w:rsidR="005247D7" w:rsidRPr="003A136C"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1B557FE8" w14:textId="77777777" w:rsidR="005247D7" w:rsidRPr="003A136C" w:rsidRDefault="005247D7" w:rsidP="005247D7">
            <w:pPr>
              <w:spacing w:line="400" w:lineRule="exact"/>
              <w:ind w:left="34" w:hangingChars="12" w:hanging="34"/>
              <w:jc w:val="both"/>
              <w:rPr>
                <w:rFonts w:ascii="標楷體" w:eastAsia="標楷體" w:hAnsi="標楷體"/>
                <w:color w:val="000000"/>
                <w:sz w:val="28"/>
                <w:szCs w:val="28"/>
              </w:rPr>
            </w:pPr>
            <w:r w:rsidRPr="003A136C">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3A18BA27"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hint="eastAsia"/>
                <w:color w:val="000000"/>
                <w:sz w:val="28"/>
                <w:szCs w:val="28"/>
              </w:rPr>
              <w:t>期能有助於全民體育更深更廣的推動，為國家體育發展奠定更堅實的基礎。(</w:t>
            </w:r>
            <w:r w:rsidRPr="003A136C">
              <w:rPr>
                <w:rFonts w:ascii="標楷體" w:eastAsia="標楷體" w:hAnsi="標楷體"/>
                <w:color w:val="000000"/>
                <w:sz w:val="28"/>
                <w:szCs w:val="28"/>
              </w:rPr>
              <w:t>3</w:t>
            </w:r>
            <w:r w:rsidRPr="003A136C">
              <w:rPr>
                <w:rFonts w:ascii="標楷體" w:eastAsia="標楷體" w:hAnsi="標楷體" w:hint="eastAsia"/>
                <w:color w:val="000000"/>
                <w:sz w:val="28"/>
                <w:szCs w:val="28"/>
              </w:rPr>
              <w:t>條)</w:t>
            </w:r>
          </w:p>
        </w:tc>
      </w:tr>
      <w:tr w:rsidR="005247D7" w:rsidRPr="00704498" w14:paraId="45DB97FB"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5B649961"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3D5D1659" w14:textId="77777777" w:rsidR="005247D7" w:rsidRPr="00EB56B7" w:rsidRDefault="005247D7" w:rsidP="005247D7">
            <w:pPr>
              <w:spacing w:line="400" w:lineRule="exact"/>
              <w:jc w:val="both"/>
              <w:rPr>
                <w:rFonts w:eastAsia="標楷體"/>
                <w:color w:val="000000"/>
                <w:sz w:val="28"/>
              </w:rPr>
            </w:pPr>
            <w:r w:rsidRPr="00EB56B7">
              <w:rPr>
                <w:rFonts w:eastAsia="標楷體" w:hint="eastAsia"/>
                <w:color w:val="000000"/>
                <w:sz w:val="28"/>
              </w:rPr>
              <w:t>國民體育法第六條、第七條及第九</w:t>
            </w:r>
            <w:proofErr w:type="gramStart"/>
            <w:r w:rsidRPr="00EB56B7">
              <w:rPr>
                <w:rFonts w:eastAsia="標楷體" w:hint="eastAsia"/>
                <w:color w:val="000000"/>
                <w:sz w:val="28"/>
              </w:rPr>
              <w:t>條</w:t>
            </w:r>
            <w:proofErr w:type="gramEnd"/>
            <w:r w:rsidRPr="00EB56B7">
              <w:rPr>
                <w:rFonts w:eastAsia="標楷體" w:hint="eastAsia"/>
                <w:color w:val="000000"/>
                <w:sz w:val="28"/>
              </w:rPr>
              <w:t>條文修正草案</w:t>
            </w:r>
          </w:p>
          <w:p w14:paraId="372F34B1" w14:textId="77777777" w:rsidR="005247D7" w:rsidRPr="00EB56B7" w:rsidRDefault="005247D7" w:rsidP="005247D7">
            <w:pPr>
              <w:spacing w:line="400" w:lineRule="exact"/>
              <w:jc w:val="both"/>
              <w:rPr>
                <w:rFonts w:eastAsia="標楷體"/>
                <w:color w:val="000000"/>
                <w:sz w:val="28"/>
              </w:rPr>
            </w:pPr>
            <w:r w:rsidRPr="00EB56B7">
              <w:rPr>
                <w:rFonts w:eastAsia="標楷體" w:hint="eastAsia"/>
                <w:color w:val="000000"/>
                <w:sz w:val="28"/>
              </w:rPr>
              <w:t>(</w:t>
            </w:r>
            <w:r w:rsidRPr="00EB56B7">
              <w:rPr>
                <w:rFonts w:eastAsia="標楷體" w:hint="eastAsia"/>
                <w:color w:val="000000"/>
                <w:sz w:val="28"/>
              </w:rPr>
              <w:t>委員林倩綺等</w:t>
            </w:r>
            <w:r w:rsidRPr="00EB56B7">
              <w:rPr>
                <w:rFonts w:eastAsia="標楷體" w:hint="eastAsia"/>
                <w:color w:val="000000"/>
                <w:sz w:val="28"/>
              </w:rPr>
              <w:t>23</w:t>
            </w:r>
            <w:r w:rsidRPr="00EB56B7">
              <w:rPr>
                <w:rFonts w:eastAsia="標楷體" w:hint="eastAsia"/>
                <w:color w:val="000000"/>
                <w:sz w:val="28"/>
              </w:rPr>
              <w:t>人</w:t>
            </w:r>
            <w:r w:rsidRPr="00EB56B7">
              <w:rPr>
                <w:rFonts w:eastAsia="標楷體"/>
                <w:color w:val="000000"/>
                <w:sz w:val="28"/>
              </w:rPr>
              <w:t>)</w:t>
            </w:r>
          </w:p>
        </w:tc>
        <w:tc>
          <w:tcPr>
            <w:tcW w:w="823" w:type="pct"/>
            <w:tcBorders>
              <w:top w:val="single" w:sz="4" w:space="0" w:color="auto"/>
              <w:left w:val="single" w:sz="4" w:space="0" w:color="auto"/>
              <w:bottom w:val="single" w:sz="4" w:space="0" w:color="auto"/>
              <w:right w:val="single" w:sz="4" w:space="0" w:color="auto"/>
            </w:tcBorders>
          </w:tcPr>
          <w:p w14:paraId="29053468" w14:textId="77777777" w:rsidR="005247D7" w:rsidRPr="00EB56B7" w:rsidRDefault="005247D7" w:rsidP="005247D7">
            <w:pPr>
              <w:spacing w:line="400" w:lineRule="exact"/>
              <w:jc w:val="both"/>
              <w:rPr>
                <w:rFonts w:ascii="標楷體" w:eastAsia="標楷體" w:hAnsi="標楷體"/>
                <w:color w:val="000000"/>
                <w:sz w:val="28"/>
                <w:szCs w:val="28"/>
              </w:rPr>
            </w:pPr>
            <w:r w:rsidRPr="00EB56B7">
              <w:rPr>
                <w:rFonts w:ascii="標楷體" w:eastAsia="標楷體" w:hAnsi="標楷體"/>
                <w:color w:val="000000"/>
                <w:sz w:val="28"/>
                <w:szCs w:val="28"/>
              </w:rPr>
              <w:t>11-2-9</w:t>
            </w:r>
          </w:p>
          <w:p w14:paraId="47B845E9" w14:textId="77777777" w:rsidR="005247D7" w:rsidRPr="00EB56B7" w:rsidRDefault="005247D7" w:rsidP="005247D7">
            <w:pPr>
              <w:spacing w:line="400" w:lineRule="exact"/>
              <w:jc w:val="both"/>
              <w:rPr>
                <w:rFonts w:ascii="標楷體" w:eastAsia="標楷體" w:hAnsi="標楷體"/>
                <w:color w:val="000000"/>
                <w:sz w:val="28"/>
                <w:szCs w:val="28"/>
              </w:rPr>
            </w:pPr>
            <w:r w:rsidRPr="00EB56B7">
              <w:rPr>
                <w:rFonts w:ascii="標楷體" w:eastAsia="標楷體" w:hAnsi="標楷體"/>
                <w:color w:val="000000"/>
                <w:sz w:val="28"/>
                <w:szCs w:val="28"/>
              </w:rPr>
              <w:t>(113.11.15)</w:t>
            </w:r>
          </w:p>
        </w:tc>
        <w:tc>
          <w:tcPr>
            <w:tcW w:w="506" w:type="pct"/>
            <w:tcBorders>
              <w:top w:val="single" w:sz="4" w:space="0" w:color="auto"/>
              <w:left w:val="single" w:sz="4" w:space="0" w:color="auto"/>
              <w:bottom w:val="single" w:sz="4" w:space="0" w:color="auto"/>
              <w:right w:val="single" w:sz="4" w:space="0" w:color="auto"/>
            </w:tcBorders>
          </w:tcPr>
          <w:p w14:paraId="035EC41B" w14:textId="77777777" w:rsidR="005247D7" w:rsidRPr="00EB56B7"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6595E5B8" w14:textId="77777777" w:rsidR="005247D7" w:rsidRPr="00EB56B7" w:rsidRDefault="005247D7" w:rsidP="005247D7">
            <w:pPr>
              <w:spacing w:line="400" w:lineRule="exact"/>
              <w:ind w:left="34" w:hangingChars="12" w:hanging="34"/>
              <w:jc w:val="both"/>
              <w:rPr>
                <w:rFonts w:ascii="標楷體" w:eastAsia="標楷體" w:hAnsi="標楷體"/>
                <w:color w:val="000000"/>
                <w:sz w:val="28"/>
                <w:szCs w:val="28"/>
              </w:rPr>
            </w:pPr>
            <w:r w:rsidRPr="00EB56B7">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429AC099" w14:textId="77777777" w:rsidR="005247D7" w:rsidRPr="00EB56B7" w:rsidRDefault="005247D7" w:rsidP="005247D7">
            <w:pPr>
              <w:spacing w:line="400" w:lineRule="exact"/>
              <w:jc w:val="both"/>
              <w:rPr>
                <w:rFonts w:ascii="標楷體" w:eastAsia="標楷體" w:hAnsi="標楷體"/>
                <w:color w:val="000000"/>
                <w:sz w:val="28"/>
                <w:szCs w:val="28"/>
              </w:rPr>
            </w:pPr>
            <w:r w:rsidRPr="00EB56B7">
              <w:rPr>
                <w:rFonts w:ascii="標楷體" w:eastAsia="標楷體" w:hAnsi="標楷體" w:hint="eastAsia"/>
                <w:color w:val="000000"/>
                <w:sz w:val="28"/>
                <w:szCs w:val="28"/>
              </w:rPr>
              <w:t>將「國民體育日」設於此</w:t>
            </w:r>
            <w:proofErr w:type="gramStart"/>
            <w:r w:rsidRPr="00EB56B7">
              <w:rPr>
                <w:rFonts w:ascii="標楷體" w:eastAsia="標楷體" w:hAnsi="標楷體" w:hint="eastAsia"/>
                <w:color w:val="000000"/>
                <w:sz w:val="28"/>
                <w:szCs w:val="28"/>
              </w:rPr>
              <w:t>期間，</w:t>
            </w:r>
            <w:proofErr w:type="gramEnd"/>
            <w:r w:rsidRPr="00EB56B7">
              <w:rPr>
                <w:rFonts w:ascii="標楷體" w:eastAsia="標楷體" w:hAnsi="標楷體" w:hint="eastAsia"/>
                <w:color w:val="000000"/>
                <w:sz w:val="28"/>
                <w:szCs w:val="28"/>
              </w:rPr>
              <w:t>同時鼓勵各級政府編列預算，加強跨部門協作，並擴大設施開放和優惠措施，進一步推動健康社會之建立。(</w:t>
            </w:r>
            <w:r w:rsidRPr="00EB56B7">
              <w:rPr>
                <w:rFonts w:ascii="標楷體" w:eastAsia="標楷體" w:hAnsi="標楷體"/>
                <w:color w:val="000000"/>
                <w:sz w:val="28"/>
                <w:szCs w:val="28"/>
              </w:rPr>
              <w:t>3</w:t>
            </w:r>
            <w:r w:rsidRPr="00EB56B7">
              <w:rPr>
                <w:rFonts w:ascii="標楷體" w:eastAsia="標楷體" w:hAnsi="標楷體" w:hint="eastAsia"/>
                <w:color w:val="000000"/>
                <w:sz w:val="28"/>
                <w:szCs w:val="28"/>
              </w:rPr>
              <w:t>條)</w:t>
            </w:r>
          </w:p>
        </w:tc>
      </w:tr>
      <w:tr w:rsidR="005247D7" w:rsidRPr="00704498" w14:paraId="096769AF"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14624F54"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1A8A0683" w14:textId="77777777" w:rsidR="005247D7" w:rsidRPr="00EB56B7" w:rsidRDefault="005247D7" w:rsidP="005247D7">
            <w:pPr>
              <w:spacing w:line="400" w:lineRule="exact"/>
              <w:jc w:val="both"/>
              <w:rPr>
                <w:rFonts w:eastAsia="標楷體"/>
                <w:color w:val="000000"/>
                <w:sz w:val="28"/>
              </w:rPr>
            </w:pPr>
            <w:r w:rsidRPr="00EB56B7">
              <w:rPr>
                <w:rFonts w:eastAsia="標楷體" w:hint="eastAsia"/>
                <w:color w:val="000000"/>
                <w:sz w:val="28"/>
              </w:rPr>
              <w:t>國民體育法第十九</w:t>
            </w:r>
            <w:proofErr w:type="gramStart"/>
            <w:r w:rsidRPr="00EB56B7">
              <w:rPr>
                <w:rFonts w:eastAsia="標楷體" w:hint="eastAsia"/>
                <w:color w:val="000000"/>
                <w:sz w:val="28"/>
              </w:rPr>
              <w:t>條</w:t>
            </w:r>
            <w:proofErr w:type="gramEnd"/>
            <w:r w:rsidRPr="00EB56B7">
              <w:rPr>
                <w:rFonts w:eastAsia="標楷體" w:hint="eastAsia"/>
                <w:color w:val="000000"/>
                <w:sz w:val="28"/>
              </w:rPr>
              <w:t>條文修正草案</w:t>
            </w:r>
          </w:p>
          <w:p w14:paraId="3C287D85" w14:textId="77777777" w:rsidR="005247D7" w:rsidRPr="00EB56B7" w:rsidRDefault="005247D7" w:rsidP="005247D7">
            <w:pPr>
              <w:spacing w:line="400" w:lineRule="exact"/>
              <w:jc w:val="both"/>
              <w:rPr>
                <w:rFonts w:eastAsia="標楷體"/>
                <w:color w:val="000000"/>
                <w:sz w:val="28"/>
              </w:rPr>
            </w:pPr>
            <w:r w:rsidRPr="00EB56B7">
              <w:rPr>
                <w:rFonts w:eastAsia="標楷體" w:hint="eastAsia"/>
                <w:color w:val="000000"/>
                <w:sz w:val="28"/>
              </w:rPr>
              <w:t>(</w:t>
            </w:r>
            <w:r w:rsidRPr="00EB56B7">
              <w:rPr>
                <w:rFonts w:eastAsia="標楷體" w:hint="eastAsia"/>
                <w:color w:val="000000"/>
                <w:sz w:val="28"/>
              </w:rPr>
              <w:t>委員林倩綺等</w:t>
            </w:r>
            <w:r w:rsidRPr="00EB56B7">
              <w:rPr>
                <w:rFonts w:eastAsia="標楷體" w:hint="eastAsia"/>
                <w:color w:val="000000"/>
                <w:sz w:val="28"/>
              </w:rPr>
              <w:t>22</w:t>
            </w:r>
            <w:r w:rsidRPr="00EB56B7">
              <w:rPr>
                <w:rFonts w:eastAsia="標楷體" w:hint="eastAsia"/>
                <w:color w:val="000000"/>
                <w:sz w:val="28"/>
              </w:rPr>
              <w:t>人</w:t>
            </w:r>
            <w:r w:rsidRPr="00EB56B7">
              <w:rPr>
                <w:rFonts w:eastAsia="標楷體"/>
                <w:color w:val="000000"/>
                <w:sz w:val="28"/>
              </w:rPr>
              <w:t>)</w:t>
            </w:r>
          </w:p>
        </w:tc>
        <w:tc>
          <w:tcPr>
            <w:tcW w:w="823" w:type="pct"/>
            <w:tcBorders>
              <w:top w:val="single" w:sz="4" w:space="0" w:color="auto"/>
              <w:left w:val="single" w:sz="4" w:space="0" w:color="auto"/>
              <w:bottom w:val="single" w:sz="4" w:space="0" w:color="auto"/>
              <w:right w:val="single" w:sz="4" w:space="0" w:color="auto"/>
            </w:tcBorders>
          </w:tcPr>
          <w:p w14:paraId="78643E6A" w14:textId="77777777" w:rsidR="005247D7" w:rsidRPr="00EB56B7" w:rsidRDefault="005247D7" w:rsidP="005247D7">
            <w:pPr>
              <w:spacing w:line="400" w:lineRule="exact"/>
              <w:jc w:val="both"/>
              <w:rPr>
                <w:rFonts w:ascii="標楷體" w:eastAsia="標楷體" w:hAnsi="標楷體"/>
                <w:color w:val="000000"/>
                <w:sz w:val="28"/>
                <w:szCs w:val="28"/>
              </w:rPr>
            </w:pPr>
            <w:r w:rsidRPr="00EB56B7">
              <w:rPr>
                <w:rFonts w:ascii="標楷體" w:eastAsia="標楷體" w:hAnsi="標楷體"/>
                <w:color w:val="000000"/>
                <w:sz w:val="28"/>
                <w:szCs w:val="28"/>
              </w:rPr>
              <w:t>11-2-9</w:t>
            </w:r>
          </w:p>
          <w:p w14:paraId="38BB6650" w14:textId="77777777" w:rsidR="005247D7" w:rsidRPr="00EB56B7" w:rsidRDefault="005247D7" w:rsidP="005247D7">
            <w:pPr>
              <w:spacing w:line="400" w:lineRule="exact"/>
              <w:jc w:val="both"/>
              <w:rPr>
                <w:rFonts w:ascii="標楷體" w:eastAsia="標楷體" w:hAnsi="標楷體"/>
                <w:color w:val="000000"/>
                <w:sz w:val="28"/>
                <w:szCs w:val="28"/>
              </w:rPr>
            </w:pPr>
            <w:r w:rsidRPr="00EB56B7">
              <w:rPr>
                <w:rFonts w:ascii="標楷體" w:eastAsia="標楷體" w:hAnsi="標楷體"/>
                <w:color w:val="000000"/>
                <w:sz w:val="28"/>
                <w:szCs w:val="28"/>
              </w:rPr>
              <w:t>(113.11.15)</w:t>
            </w:r>
          </w:p>
        </w:tc>
        <w:tc>
          <w:tcPr>
            <w:tcW w:w="506" w:type="pct"/>
            <w:tcBorders>
              <w:top w:val="single" w:sz="4" w:space="0" w:color="auto"/>
              <w:left w:val="single" w:sz="4" w:space="0" w:color="auto"/>
              <w:bottom w:val="single" w:sz="4" w:space="0" w:color="auto"/>
              <w:right w:val="single" w:sz="4" w:space="0" w:color="auto"/>
            </w:tcBorders>
          </w:tcPr>
          <w:p w14:paraId="0850E402" w14:textId="77777777" w:rsidR="005247D7" w:rsidRPr="00EB56B7"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2247C525" w14:textId="77777777" w:rsidR="005247D7" w:rsidRPr="00EB56B7" w:rsidRDefault="005247D7" w:rsidP="005247D7">
            <w:pPr>
              <w:spacing w:line="400" w:lineRule="exact"/>
              <w:ind w:left="34" w:hangingChars="12" w:hanging="34"/>
              <w:jc w:val="both"/>
              <w:rPr>
                <w:rFonts w:ascii="標楷體" w:eastAsia="標楷體" w:hAnsi="標楷體"/>
                <w:color w:val="000000"/>
                <w:sz w:val="28"/>
                <w:szCs w:val="28"/>
              </w:rPr>
            </w:pPr>
            <w:r w:rsidRPr="00EB56B7">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3662DA8F" w14:textId="77777777" w:rsidR="005247D7" w:rsidRPr="00EB56B7" w:rsidRDefault="005247D7" w:rsidP="005247D7">
            <w:pPr>
              <w:spacing w:line="400" w:lineRule="exact"/>
              <w:jc w:val="both"/>
              <w:rPr>
                <w:rFonts w:ascii="標楷體" w:eastAsia="標楷體" w:hAnsi="標楷體"/>
                <w:color w:val="000000"/>
                <w:sz w:val="28"/>
                <w:szCs w:val="28"/>
              </w:rPr>
            </w:pPr>
            <w:r w:rsidRPr="00EB56B7">
              <w:rPr>
                <w:rFonts w:ascii="標楷體" w:eastAsia="標楷體" w:hAnsi="標楷體" w:hint="eastAsia"/>
                <w:color w:val="000000"/>
                <w:sz w:val="28"/>
                <w:szCs w:val="28"/>
              </w:rPr>
              <w:t>提升員工運動參與度與健康水平。修正草案要求特定人數規模的機構提供健身設施或定期體育指導，並設立獎勵機制以鼓勵優良執行。(</w:t>
            </w:r>
            <w:r w:rsidRPr="00EB56B7">
              <w:rPr>
                <w:rFonts w:ascii="標楷體" w:eastAsia="標楷體" w:hAnsi="標楷體"/>
                <w:color w:val="000000"/>
                <w:sz w:val="28"/>
                <w:szCs w:val="28"/>
              </w:rPr>
              <w:t>1</w:t>
            </w:r>
            <w:r w:rsidRPr="00EB56B7">
              <w:rPr>
                <w:rFonts w:ascii="標楷體" w:eastAsia="標楷體" w:hAnsi="標楷體" w:hint="eastAsia"/>
                <w:color w:val="000000"/>
                <w:sz w:val="28"/>
                <w:szCs w:val="28"/>
              </w:rPr>
              <w:lastRenderedPageBreak/>
              <w:t>條)</w:t>
            </w:r>
          </w:p>
        </w:tc>
      </w:tr>
      <w:tr w:rsidR="005247D7" w:rsidRPr="00704498" w14:paraId="412013BD"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5F4E07DC"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4F905FFB" w14:textId="77777777" w:rsidR="005247D7" w:rsidRPr="00EB56B7" w:rsidRDefault="005247D7" w:rsidP="005247D7">
            <w:pPr>
              <w:spacing w:line="400" w:lineRule="exact"/>
              <w:jc w:val="both"/>
              <w:rPr>
                <w:rFonts w:eastAsia="標楷體"/>
                <w:color w:val="000000"/>
                <w:sz w:val="28"/>
              </w:rPr>
            </w:pPr>
            <w:r w:rsidRPr="00EB56B7">
              <w:rPr>
                <w:rFonts w:eastAsia="標楷體" w:hint="eastAsia"/>
                <w:color w:val="000000"/>
                <w:sz w:val="28"/>
              </w:rPr>
              <w:t>國民體育法第三十八條及第四十三</w:t>
            </w:r>
            <w:proofErr w:type="gramStart"/>
            <w:r w:rsidRPr="00EB56B7">
              <w:rPr>
                <w:rFonts w:eastAsia="標楷體" w:hint="eastAsia"/>
                <w:color w:val="000000"/>
                <w:sz w:val="28"/>
              </w:rPr>
              <w:t>條</w:t>
            </w:r>
            <w:proofErr w:type="gramEnd"/>
            <w:r w:rsidRPr="00EB56B7">
              <w:rPr>
                <w:rFonts w:eastAsia="標楷體" w:hint="eastAsia"/>
                <w:color w:val="000000"/>
                <w:sz w:val="28"/>
              </w:rPr>
              <w:t>條文修正草案</w:t>
            </w:r>
          </w:p>
          <w:p w14:paraId="70BF10F3" w14:textId="77777777" w:rsidR="005247D7" w:rsidRPr="00EB56B7" w:rsidRDefault="005247D7" w:rsidP="005247D7">
            <w:pPr>
              <w:spacing w:line="400" w:lineRule="exact"/>
              <w:jc w:val="both"/>
              <w:rPr>
                <w:rFonts w:eastAsia="標楷體"/>
                <w:color w:val="000000"/>
                <w:sz w:val="28"/>
              </w:rPr>
            </w:pPr>
            <w:r w:rsidRPr="00EB56B7">
              <w:rPr>
                <w:rFonts w:eastAsia="標楷體" w:hint="eastAsia"/>
                <w:color w:val="000000"/>
                <w:sz w:val="28"/>
              </w:rPr>
              <w:t>(</w:t>
            </w:r>
            <w:r w:rsidRPr="00EB56B7">
              <w:rPr>
                <w:rFonts w:eastAsia="標楷體" w:hint="eastAsia"/>
                <w:color w:val="000000"/>
                <w:sz w:val="28"/>
              </w:rPr>
              <w:t>委員李坤城等</w:t>
            </w:r>
            <w:r w:rsidRPr="00EB56B7">
              <w:rPr>
                <w:rFonts w:eastAsia="標楷體" w:hint="eastAsia"/>
                <w:color w:val="000000"/>
                <w:sz w:val="28"/>
              </w:rPr>
              <w:t>23</w:t>
            </w:r>
            <w:r w:rsidRPr="00EB56B7">
              <w:rPr>
                <w:rFonts w:eastAsia="標楷體" w:hint="eastAsia"/>
                <w:color w:val="000000"/>
                <w:sz w:val="28"/>
              </w:rPr>
              <w:t>人</w:t>
            </w:r>
            <w:r w:rsidRPr="00EB56B7">
              <w:rPr>
                <w:rFonts w:eastAsia="標楷體"/>
                <w:color w:val="000000"/>
                <w:sz w:val="28"/>
              </w:rPr>
              <w:t>)</w:t>
            </w:r>
          </w:p>
        </w:tc>
        <w:tc>
          <w:tcPr>
            <w:tcW w:w="823" w:type="pct"/>
            <w:tcBorders>
              <w:top w:val="single" w:sz="4" w:space="0" w:color="auto"/>
              <w:left w:val="single" w:sz="4" w:space="0" w:color="auto"/>
              <w:bottom w:val="single" w:sz="4" w:space="0" w:color="auto"/>
              <w:right w:val="single" w:sz="4" w:space="0" w:color="auto"/>
            </w:tcBorders>
          </w:tcPr>
          <w:p w14:paraId="6CFA2247" w14:textId="77777777" w:rsidR="005247D7" w:rsidRPr="00EB56B7" w:rsidRDefault="005247D7" w:rsidP="005247D7">
            <w:pPr>
              <w:spacing w:line="400" w:lineRule="exact"/>
              <w:jc w:val="both"/>
              <w:rPr>
                <w:rFonts w:ascii="標楷體" w:eastAsia="標楷體" w:hAnsi="標楷體"/>
                <w:color w:val="000000"/>
                <w:sz w:val="28"/>
                <w:szCs w:val="28"/>
              </w:rPr>
            </w:pPr>
            <w:r w:rsidRPr="00EB56B7">
              <w:rPr>
                <w:rFonts w:ascii="標楷體" w:eastAsia="標楷體" w:hAnsi="標楷體"/>
                <w:color w:val="000000"/>
                <w:sz w:val="28"/>
                <w:szCs w:val="28"/>
              </w:rPr>
              <w:t>11-2-9</w:t>
            </w:r>
          </w:p>
          <w:p w14:paraId="5301DC20" w14:textId="77777777" w:rsidR="005247D7" w:rsidRPr="00EB56B7" w:rsidRDefault="005247D7" w:rsidP="005247D7">
            <w:pPr>
              <w:spacing w:line="400" w:lineRule="exact"/>
              <w:jc w:val="both"/>
              <w:rPr>
                <w:rFonts w:ascii="標楷體" w:eastAsia="標楷體" w:hAnsi="標楷體"/>
                <w:color w:val="000000"/>
                <w:sz w:val="28"/>
                <w:szCs w:val="28"/>
              </w:rPr>
            </w:pPr>
            <w:r w:rsidRPr="00EB56B7">
              <w:rPr>
                <w:rFonts w:ascii="標楷體" w:eastAsia="標楷體" w:hAnsi="標楷體"/>
                <w:color w:val="000000"/>
                <w:sz w:val="28"/>
                <w:szCs w:val="28"/>
              </w:rPr>
              <w:t>(113.11.15)</w:t>
            </w:r>
          </w:p>
          <w:p w14:paraId="0966ABD8" w14:textId="77777777" w:rsidR="005247D7" w:rsidRPr="00EB56B7" w:rsidRDefault="005247D7" w:rsidP="005247D7">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14:paraId="42DB2661" w14:textId="77777777" w:rsidR="005247D7" w:rsidRPr="00EB56B7"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6C5C37D2" w14:textId="77777777" w:rsidR="005247D7" w:rsidRPr="00EB56B7" w:rsidRDefault="005247D7" w:rsidP="005247D7">
            <w:pPr>
              <w:spacing w:line="400" w:lineRule="exact"/>
              <w:ind w:left="34" w:hangingChars="12" w:hanging="34"/>
              <w:jc w:val="both"/>
              <w:rPr>
                <w:rFonts w:ascii="標楷體" w:eastAsia="標楷體" w:hAnsi="標楷體"/>
                <w:color w:val="000000"/>
                <w:sz w:val="28"/>
                <w:szCs w:val="28"/>
              </w:rPr>
            </w:pPr>
            <w:r w:rsidRPr="00EB56B7">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28D6524D" w14:textId="77777777" w:rsidR="005247D7" w:rsidRPr="00EB56B7" w:rsidRDefault="005247D7" w:rsidP="005247D7">
            <w:pPr>
              <w:spacing w:line="400" w:lineRule="exact"/>
              <w:jc w:val="both"/>
              <w:rPr>
                <w:rFonts w:ascii="標楷體" w:eastAsia="標楷體" w:hAnsi="標楷體"/>
                <w:color w:val="000000"/>
                <w:sz w:val="28"/>
                <w:szCs w:val="28"/>
              </w:rPr>
            </w:pPr>
            <w:r w:rsidRPr="00EB56B7">
              <w:rPr>
                <w:rFonts w:ascii="標楷體" w:eastAsia="標楷體" w:hAnsi="標楷體" w:hint="eastAsia"/>
                <w:color w:val="000000"/>
                <w:sz w:val="28"/>
                <w:szCs w:val="28"/>
              </w:rPr>
              <w:t>明定得視情節輕重撤銷、廢止或限期繳回全部或一部之補助款，規定完善之懲處機制，確保單項協會善盡組織義務，降低不法及爭議事件之可能。(</w:t>
            </w:r>
            <w:r w:rsidRPr="00EB56B7">
              <w:rPr>
                <w:rFonts w:ascii="標楷體" w:eastAsia="標楷體" w:hAnsi="標楷體"/>
                <w:color w:val="000000"/>
                <w:sz w:val="28"/>
                <w:szCs w:val="28"/>
              </w:rPr>
              <w:t>2</w:t>
            </w:r>
            <w:r w:rsidRPr="00EB56B7">
              <w:rPr>
                <w:rFonts w:ascii="標楷體" w:eastAsia="標楷體" w:hAnsi="標楷體" w:hint="eastAsia"/>
                <w:color w:val="000000"/>
                <w:sz w:val="28"/>
                <w:szCs w:val="28"/>
              </w:rPr>
              <w:t>條)</w:t>
            </w:r>
          </w:p>
        </w:tc>
      </w:tr>
      <w:tr w:rsidR="005247D7" w:rsidRPr="00704498" w14:paraId="7B2E3DCB"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06A2033E"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1063233D" w14:textId="77777777" w:rsidR="005247D7" w:rsidRPr="00472B2B" w:rsidRDefault="005247D7" w:rsidP="005247D7">
            <w:pPr>
              <w:spacing w:line="400" w:lineRule="exact"/>
              <w:jc w:val="both"/>
              <w:rPr>
                <w:rFonts w:eastAsia="標楷體"/>
                <w:color w:val="000000"/>
                <w:sz w:val="28"/>
              </w:rPr>
            </w:pPr>
            <w:r w:rsidRPr="00472B2B">
              <w:rPr>
                <w:rFonts w:eastAsia="標楷體" w:hint="eastAsia"/>
                <w:color w:val="000000"/>
                <w:sz w:val="28"/>
              </w:rPr>
              <w:t>國民體育法第七</w:t>
            </w:r>
            <w:proofErr w:type="gramStart"/>
            <w:r w:rsidRPr="00472B2B">
              <w:rPr>
                <w:rFonts w:eastAsia="標楷體" w:hint="eastAsia"/>
                <w:color w:val="000000"/>
                <w:sz w:val="28"/>
              </w:rPr>
              <w:t>條</w:t>
            </w:r>
            <w:proofErr w:type="gramEnd"/>
            <w:r w:rsidRPr="00472B2B">
              <w:rPr>
                <w:rFonts w:eastAsia="標楷體" w:hint="eastAsia"/>
                <w:color w:val="000000"/>
                <w:sz w:val="28"/>
              </w:rPr>
              <w:t>條文修正草案</w:t>
            </w:r>
          </w:p>
          <w:p w14:paraId="464B9A1A" w14:textId="77777777" w:rsidR="005247D7" w:rsidRPr="00472B2B" w:rsidRDefault="005247D7" w:rsidP="005247D7">
            <w:pPr>
              <w:spacing w:line="400" w:lineRule="exact"/>
              <w:jc w:val="both"/>
              <w:rPr>
                <w:rFonts w:eastAsia="標楷體"/>
                <w:color w:val="000000"/>
                <w:sz w:val="28"/>
              </w:rPr>
            </w:pPr>
            <w:r w:rsidRPr="00472B2B">
              <w:rPr>
                <w:rFonts w:eastAsia="標楷體" w:hint="eastAsia"/>
                <w:color w:val="000000"/>
                <w:sz w:val="28"/>
              </w:rPr>
              <w:t>(</w:t>
            </w:r>
            <w:r w:rsidRPr="00472B2B">
              <w:rPr>
                <w:rFonts w:eastAsia="標楷體" w:hint="eastAsia"/>
                <w:color w:val="000000"/>
                <w:sz w:val="28"/>
              </w:rPr>
              <w:t>委員萬美玲等</w:t>
            </w:r>
            <w:r w:rsidRPr="00472B2B">
              <w:rPr>
                <w:rFonts w:eastAsia="標楷體" w:hint="eastAsia"/>
                <w:color w:val="000000"/>
                <w:sz w:val="28"/>
              </w:rPr>
              <w:t>16</w:t>
            </w:r>
            <w:r w:rsidRPr="00472B2B">
              <w:rPr>
                <w:rFonts w:eastAsia="標楷體" w:hint="eastAsia"/>
                <w:color w:val="000000"/>
                <w:sz w:val="28"/>
              </w:rPr>
              <w:t>人</w:t>
            </w:r>
            <w:r w:rsidRPr="00472B2B">
              <w:rPr>
                <w:rFonts w:eastAsia="標楷體"/>
                <w:color w:val="000000"/>
                <w:sz w:val="28"/>
              </w:rPr>
              <w:t>)</w:t>
            </w:r>
          </w:p>
        </w:tc>
        <w:tc>
          <w:tcPr>
            <w:tcW w:w="823" w:type="pct"/>
            <w:tcBorders>
              <w:top w:val="single" w:sz="4" w:space="0" w:color="auto"/>
              <w:left w:val="single" w:sz="4" w:space="0" w:color="auto"/>
              <w:bottom w:val="single" w:sz="4" w:space="0" w:color="auto"/>
              <w:right w:val="single" w:sz="4" w:space="0" w:color="auto"/>
            </w:tcBorders>
          </w:tcPr>
          <w:p w14:paraId="5D63A119" w14:textId="77777777" w:rsidR="005247D7" w:rsidRPr="00472B2B" w:rsidRDefault="005247D7" w:rsidP="005247D7">
            <w:pPr>
              <w:spacing w:line="400" w:lineRule="exact"/>
              <w:jc w:val="both"/>
              <w:rPr>
                <w:rFonts w:ascii="標楷體" w:eastAsia="標楷體" w:hAnsi="標楷體"/>
                <w:color w:val="000000"/>
                <w:sz w:val="28"/>
                <w:szCs w:val="28"/>
              </w:rPr>
            </w:pPr>
            <w:r w:rsidRPr="00472B2B">
              <w:rPr>
                <w:rFonts w:ascii="標楷體" w:eastAsia="標楷體" w:hAnsi="標楷體"/>
                <w:color w:val="000000"/>
                <w:sz w:val="28"/>
                <w:szCs w:val="28"/>
              </w:rPr>
              <w:t>11-2-10</w:t>
            </w:r>
          </w:p>
          <w:p w14:paraId="52282B20" w14:textId="77777777" w:rsidR="005247D7" w:rsidRPr="00472B2B" w:rsidRDefault="005247D7" w:rsidP="005247D7">
            <w:pPr>
              <w:spacing w:line="400" w:lineRule="exact"/>
              <w:jc w:val="both"/>
              <w:rPr>
                <w:rFonts w:ascii="標楷體" w:eastAsia="標楷體" w:hAnsi="標楷體"/>
                <w:color w:val="000000"/>
                <w:sz w:val="28"/>
                <w:szCs w:val="28"/>
              </w:rPr>
            </w:pPr>
            <w:r w:rsidRPr="00472B2B">
              <w:rPr>
                <w:rFonts w:ascii="標楷體" w:eastAsia="標楷體" w:hAnsi="標楷體"/>
                <w:color w:val="000000"/>
                <w:sz w:val="28"/>
                <w:szCs w:val="28"/>
              </w:rPr>
              <w:t>(113.11.22)</w:t>
            </w:r>
          </w:p>
        </w:tc>
        <w:tc>
          <w:tcPr>
            <w:tcW w:w="506" w:type="pct"/>
            <w:tcBorders>
              <w:top w:val="single" w:sz="4" w:space="0" w:color="auto"/>
              <w:left w:val="single" w:sz="4" w:space="0" w:color="auto"/>
              <w:bottom w:val="single" w:sz="4" w:space="0" w:color="auto"/>
              <w:right w:val="single" w:sz="4" w:space="0" w:color="auto"/>
            </w:tcBorders>
          </w:tcPr>
          <w:p w14:paraId="6A0B4BCE" w14:textId="77777777" w:rsidR="005247D7" w:rsidRPr="00472B2B"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4E680E3A" w14:textId="77777777" w:rsidR="005247D7" w:rsidRPr="00472B2B" w:rsidRDefault="005247D7" w:rsidP="005247D7">
            <w:pPr>
              <w:spacing w:line="400" w:lineRule="exact"/>
              <w:ind w:left="34" w:hangingChars="12" w:hanging="34"/>
              <w:jc w:val="both"/>
              <w:rPr>
                <w:rFonts w:ascii="標楷體" w:eastAsia="標楷體" w:hAnsi="標楷體"/>
                <w:color w:val="000000"/>
                <w:sz w:val="28"/>
                <w:szCs w:val="28"/>
              </w:rPr>
            </w:pPr>
            <w:r w:rsidRPr="00472B2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08F6B299" w14:textId="77777777" w:rsidR="005247D7" w:rsidRPr="00472B2B" w:rsidRDefault="005247D7" w:rsidP="005247D7">
            <w:pPr>
              <w:spacing w:line="400" w:lineRule="exact"/>
              <w:jc w:val="both"/>
              <w:rPr>
                <w:rFonts w:ascii="標楷體" w:eastAsia="標楷體" w:hAnsi="標楷體"/>
                <w:color w:val="000000"/>
                <w:sz w:val="28"/>
                <w:szCs w:val="28"/>
              </w:rPr>
            </w:pPr>
            <w:r w:rsidRPr="00472B2B">
              <w:rPr>
                <w:rFonts w:ascii="標楷體" w:eastAsia="標楷體" w:hAnsi="標楷體" w:hint="eastAsia"/>
                <w:color w:val="000000"/>
                <w:sz w:val="28"/>
                <w:szCs w:val="28"/>
              </w:rPr>
              <w:t>將使身心障礙者之體育活動權益受損，為保障身心障礙者之體育活動權益。(</w:t>
            </w:r>
            <w:r w:rsidRPr="00472B2B">
              <w:rPr>
                <w:rFonts w:ascii="標楷體" w:eastAsia="標楷體" w:hAnsi="標楷體"/>
                <w:color w:val="000000"/>
                <w:sz w:val="28"/>
                <w:szCs w:val="28"/>
              </w:rPr>
              <w:t>1</w:t>
            </w:r>
            <w:r w:rsidRPr="00472B2B">
              <w:rPr>
                <w:rFonts w:ascii="標楷體" w:eastAsia="標楷體" w:hAnsi="標楷體" w:hint="eastAsia"/>
                <w:color w:val="000000"/>
                <w:sz w:val="28"/>
                <w:szCs w:val="28"/>
              </w:rPr>
              <w:t>條)</w:t>
            </w:r>
          </w:p>
        </w:tc>
      </w:tr>
      <w:tr w:rsidR="005247D7" w:rsidRPr="00704498" w14:paraId="32DED02F"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38058703"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47195814" w14:textId="77777777" w:rsidR="005247D7" w:rsidRPr="00472B2B" w:rsidRDefault="005247D7" w:rsidP="005247D7">
            <w:pPr>
              <w:spacing w:line="400" w:lineRule="exact"/>
              <w:jc w:val="both"/>
              <w:rPr>
                <w:rFonts w:eastAsia="標楷體"/>
                <w:color w:val="000000"/>
                <w:sz w:val="28"/>
              </w:rPr>
            </w:pPr>
            <w:r w:rsidRPr="00472B2B">
              <w:rPr>
                <w:rFonts w:eastAsia="標楷體" w:hint="eastAsia"/>
                <w:color w:val="000000"/>
                <w:sz w:val="28"/>
              </w:rPr>
              <w:t>國民體育法第二十五</w:t>
            </w:r>
            <w:proofErr w:type="gramStart"/>
            <w:r w:rsidRPr="00472B2B">
              <w:rPr>
                <w:rFonts w:eastAsia="標楷體" w:hint="eastAsia"/>
                <w:color w:val="000000"/>
                <w:sz w:val="28"/>
              </w:rPr>
              <w:t>條</w:t>
            </w:r>
            <w:proofErr w:type="gramEnd"/>
            <w:r w:rsidRPr="00472B2B">
              <w:rPr>
                <w:rFonts w:eastAsia="標楷體" w:hint="eastAsia"/>
                <w:color w:val="000000"/>
                <w:sz w:val="28"/>
              </w:rPr>
              <w:t>條文修正草案</w:t>
            </w:r>
          </w:p>
          <w:p w14:paraId="3254D6E0" w14:textId="77777777" w:rsidR="005247D7" w:rsidRPr="00472B2B" w:rsidRDefault="005247D7" w:rsidP="005247D7">
            <w:pPr>
              <w:spacing w:line="400" w:lineRule="exact"/>
              <w:jc w:val="both"/>
              <w:rPr>
                <w:rFonts w:eastAsia="標楷體"/>
                <w:color w:val="000000"/>
                <w:sz w:val="28"/>
              </w:rPr>
            </w:pPr>
            <w:r w:rsidRPr="00472B2B">
              <w:rPr>
                <w:rFonts w:eastAsia="標楷體" w:hint="eastAsia"/>
                <w:color w:val="000000"/>
                <w:sz w:val="28"/>
              </w:rPr>
              <w:t>(</w:t>
            </w:r>
            <w:r w:rsidRPr="00472B2B">
              <w:rPr>
                <w:rFonts w:eastAsia="標楷體" w:hint="eastAsia"/>
                <w:color w:val="000000"/>
                <w:sz w:val="28"/>
              </w:rPr>
              <w:t>委員萬美玲等</w:t>
            </w:r>
            <w:r w:rsidRPr="00472B2B">
              <w:rPr>
                <w:rFonts w:eastAsia="標楷體" w:hint="eastAsia"/>
                <w:color w:val="000000"/>
                <w:sz w:val="28"/>
              </w:rPr>
              <w:t>16</w:t>
            </w:r>
            <w:r w:rsidRPr="00472B2B">
              <w:rPr>
                <w:rFonts w:eastAsia="標楷體" w:hint="eastAsia"/>
                <w:color w:val="000000"/>
                <w:sz w:val="28"/>
              </w:rPr>
              <w:t>人</w:t>
            </w:r>
            <w:r w:rsidRPr="00472B2B">
              <w:rPr>
                <w:rFonts w:eastAsia="標楷體"/>
                <w:color w:val="000000"/>
                <w:sz w:val="28"/>
              </w:rPr>
              <w:t>)</w:t>
            </w:r>
          </w:p>
        </w:tc>
        <w:tc>
          <w:tcPr>
            <w:tcW w:w="823" w:type="pct"/>
            <w:tcBorders>
              <w:top w:val="single" w:sz="4" w:space="0" w:color="auto"/>
              <w:left w:val="single" w:sz="4" w:space="0" w:color="auto"/>
              <w:bottom w:val="single" w:sz="4" w:space="0" w:color="auto"/>
              <w:right w:val="single" w:sz="4" w:space="0" w:color="auto"/>
            </w:tcBorders>
          </w:tcPr>
          <w:p w14:paraId="7BC42085" w14:textId="77777777" w:rsidR="005247D7" w:rsidRPr="00472B2B" w:rsidRDefault="005247D7" w:rsidP="005247D7">
            <w:pPr>
              <w:spacing w:line="400" w:lineRule="exact"/>
              <w:jc w:val="both"/>
              <w:rPr>
                <w:rFonts w:ascii="標楷體" w:eastAsia="標楷體" w:hAnsi="標楷體"/>
                <w:color w:val="000000"/>
                <w:sz w:val="28"/>
                <w:szCs w:val="28"/>
              </w:rPr>
            </w:pPr>
            <w:r w:rsidRPr="00472B2B">
              <w:rPr>
                <w:rFonts w:ascii="標楷體" w:eastAsia="標楷體" w:hAnsi="標楷體"/>
                <w:color w:val="000000"/>
                <w:sz w:val="28"/>
                <w:szCs w:val="28"/>
              </w:rPr>
              <w:t>11-2-10</w:t>
            </w:r>
          </w:p>
          <w:p w14:paraId="2E2083A8" w14:textId="77777777" w:rsidR="005247D7" w:rsidRPr="00472B2B" w:rsidRDefault="005247D7" w:rsidP="005247D7">
            <w:pPr>
              <w:spacing w:line="400" w:lineRule="exact"/>
              <w:jc w:val="both"/>
              <w:rPr>
                <w:rFonts w:ascii="標楷體" w:eastAsia="標楷體" w:hAnsi="標楷體"/>
                <w:color w:val="000000"/>
                <w:sz w:val="28"/>
                <w:szCs w:val="28"/>
              </w:rPr>
            </w:pPr>
            <w:r w:rsidRPr="00472B2B">
              <w:rPr>
                <w:rFonts w:ascii="標楷體" w:eastAsia="標楷體" w:hAnsi="標楷體"/>
                <w:color w:val="000000"/>
                <w:sz w:val="28"/>
                <w:szCs w:val="28"/>
              </w:rPr>
              <w:t>(113.11.22)</w:t>
            </w:r>
          </w:p>
        </w:tc>
        <w:tc>
          <w:tcPr>
            <w:tcW w:w="506" w:type="pct"/>
            <w:tcBorders>
              <w:top w:val="single" w:sz="4" w:space="0" w:color="auto"/>
              <w:left w:val="single" w:sz="4" w:space="0" w:color="auto"/>
              <w:bottom w:val="single" w:sz="4" w:space="0" w:color="auto"/>
              <w:right w:val="single" w:sz="4" w:space="0" w:color="auto"/>
            </w:tcBorders>
          </w:tcPr>
          <w:p w14:paraId="306788E4" w14:textId="77777777" w:rsidR="005247D7" w:rsidRPr="00472B2B"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0EFB69E6" w14:textId="77777777" w:rsidR="005247D7" w:rsidRPr="00472B2B" w:rsidRDefault="005247D7" w:rsidP="005247D7">
            <w:pPr>
              <w:spacing w:line="400" w:lineRule="exact"/>
              <w:ind w:left="34" w:hangingChars="12" w:hanging="34"/>
              <w:jc w:val="both"/>
              <w:rPr>
                <w:rFonts w:ascii="標楷體" w:eastAsia="標楷體" w:hAnsi="標楷體"/>
                <w:color w:val="000000"/>
                <w:sz w:val="28"/>
                <w:szCs w:val="28"/>
              </w:rPr>
            </w:pPr>
            <w:r w:rsidRPr="00472B2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5E1A5294" w14:textId="77777777" w:rsidR="005247D7" w:rsidRPr="00472B2B" w:rsidRDefault="005247D7" w:rsidP="005247D7">
            <w:pPr>
              <w:spacing w:line="400" w:lineRule="exact"/>
              <w:jc w:val="both"/>
              <w:rPr>
                <w:rFonts w:ascii="標楷體" w:eastAsia="標楷體" w:hAnsi="標楷體"/>
                <w:color w:val="000000"/>
                <w:sz w:val="28"/>
                <w:szCs w:val="28"/>
              </w:rPr>
            </w:pPr>
            <w:r w:rsidRPr="00472B2B">
              <w:rPr>
                <w:rFonts w:ascii="標楷體" w:eastAsia="標楷體" w:hAnsi="標楷體" w:hint="eastAsia"/>
                <w:color w:val="000000"/>
                <w:sz w:val="28"/>
                <w:szCs w:val="28"/>
              </w:rPr>
              <w:t>為使我國運動員之心理狀況能得到即時且妥善處理，避免我國優秀運動員發生憾事。(</w:t>
            </w:r>
            <w:r w:rsidRPr="00472B2B">
              <w:rPr>
                <w:rFonts w:ascii="標楷體" w:eastAsia="標楷體" w:hAnsi="標楷體"/>
                <w:color w:val="000000"/>
                <w:sz w:val="28"/>
                <w:szCs w:val="28"/>
              </w:rPr>
              <w:t>1</w:t>
            </w:r>
            <w:r w:rsidRPr="00472B2B">
              <w:rPr>
                <w:rFonts w:ascii="標楷體" w:eastAsia="標楷體" w:hAnsi="標楷體" w:hint="eastAsia"/>
                <w:color w:val="000000"/>
                <w:sz w:val="28"/>
                <w:szCs w:val="28"/>
              </w:rPr>
              <w:t>條)</w:t>
            </w:r>
          </w:p>
        </w:tc>
      </w:tr>
      <w:tr w:rsidR="005247D7" w:rsidRPr="00704498" w14:paraId="53D9CE9B"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28E55B70"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01F1B2A8" w14:textId="77777777" w:rsidR="005247D7" w:rsidRPr="00472B2B" w:rsidRDefault="005247D7" w:rsidP="005247D7">
            <w:pPr>
              <w:spacing w:line="400" w:lineRule="exact"/>
              <w:jc w:val="both"/>
              <w:rPr>
                <w:rFonts w:eastAsia="標楷體"/>
                <w:color w:val="000000"/>
                <w:sz w:val="28"/>
              </w:rPr>
            </w:pPr>
            <w:r w:rsidRPr="00472B2B">
              <w:rPr>
                <w:rFonts w:eastAsia="標楷體" w:hint="eastAsia"/>
                <w:color w:val="000000"/>
                <w:sz w:val="28"/>
              </w:rPr>
              <w:t>國民體育法增訂第十六條之</w:t>
            </w:r>
            <w:proofErr w:type="gramStart"/>
            <w:r w:rsidRPr="00472B2B">
              <w:rPr>
                <w:rFonts w:eastAsia="標楷體" w:hint="eastAsia"/>
                <w:color w:val="000000"/>
                <w:sz w:val="28"/>
              </w:rPr>
              <w:t>一</w:t>
            </w:r>
            <w:proofErr w:type="gramEnd"/>
            <w:r w:rsidRPr="00472B2B">
              <w:rPr>
                <w:rFonts w:eastAsia="標楷體" w:hint="eastAsia"/>
                <w:color w:val="000000"/>
                <w:sz w:val="28"/>
              </w:rPr>
              <w:t>條文草案</w:t>
            </w:r>
          </w:p>
          <w:p w14:paraId="305F77C7" w14:textId="77777777" w:rsidR="005247D7" w:rsidRPr="00472B2B" w:rsidRDefault="005247D7" w:rsidP="005247D7">
            <w:pPr>
              <w:spacing w:line="400" w:lineRule="exact"/>
              <w:jc w:val="both"/>
              <w:rPr>
                <w:rFonts w:eastAsia="標楷體"/>
                <w:color w:val="000000"/>
                <w:sz w:val="28"/>
              </w:rPr>
            </w:pPr>
            <w:r w:rsidRPr="00472B2B">
              <w:rPr>
                <w:rFonts w:eastAsia="標楷體" w:hint="eastAsia"/>
                <w:color w:val="000000"/>
                <w:sz w:val="28"/>
              </w:rPr>
              <w:t>(</w:t>
            </w:r>
            <w:r w:rsidRPr="00472B2B">
              <w:rPr>
                <w:rFonts w:ascii="標楷體" w:eastAsia="標楷體" w:hAnsi="標楷體"/>
                <w:color w:val="000000"/>
                <w:sz w:val="28"/>
                <w:szCs w:val="28"/>
              </w:rPr>
              <w:t>委員萬美玲等17人)</w:t>
            </w:r>
          </w:p>
        </w:tc>
        <w:tc>
          <w:tcPr>
            <w:tcW w:w="823" w:type="pct"/>
            <w:tcBorders>
              <w:top w:val="single" w:sz="4" w:space="0" w:color="auto"/>
              <w:left w:val="single" w:sz="4" w:space="0" w:color="auto"/>
              <w:bottom w:val="single" w:sz="4" w:space="0" w:color="auto"/>
              <w:right w:val="single" w:sz="4" w:space="0" w:color="auto"/>
            </w:tcBorders>
          </w:tcPr>
          <w:p w14:paraId="5982CF3B" w14:textId="77777777" w:rsidR="005247D7" w:rsidRPr="00472B2B" w:rsidRDefault="005247D7" w:rsidP="005247D7">
            <w:pPr>
              <w:spacing w:line="400" w:lineRule="exact"/>
              <w:jc w:val="both"/>
              <w:rPr>
                <w:rFonts w:ascii="標楷體" w:eastAsia="標楷體" w:hAnsi="標楷體"/>
                <w:color w:val="000000"/>
                <w:sz w:val="28"/>
                <w:szCs w:val="28"/>
              </w:rPr>
            </w:pPr>
            <w:r w:rsidRPr="00472B2B">
              <w:rPr>
                <w:rFonts w:ascii="標楷體" w:eastAsia="標楷體" w:hAnsi="標楷體"/>
                <w:color w:val="000000"/>
                <w:sz w:val="28"/>
                <w:szCs w:val="28"/>
              </w:rPr>
              <w:t>11-2-10</w:t>
            </w:r>
          </w:p>
          <w:p w14:paraId="0A54F549" w14:textId="77777777" w:rsidR="005247D7" w:rsidRPr="00472B2B" w:rsidRDefault="005247D7" w:rsidP="005247D7">
            <w:pPr>
              <w:spacing w:line="400" w:lineRule="exact"/>
              <w:jc w:val="both"/>
              <w:rPr>
                <w:rFonts w:ascii="標楷體" w:eastAsia="標楷體" w:hAnsi="標楷體"/>
                <w:color w:val="000000"/>
                <w:sz w:val="28"/>
                <w:szCs w:val="28"/>
              </w:rPr>
            </w:pPr>
            <w:r w:rsidRPr="00472B2B">
              <w:rPr>
                <w:rFonts w:ascii="標楷體" w:eastAsia="標楷體" w:hAnsi="標楷體"/>
                <w:color w:val="000000"/>
                <w:sz w:val="28"/>
                <w:szCs w:val="28"/>
              </w:rPr>
              <w:t>(113.11.22)</w:t>
            </w:r>
          </w:p>
        </w:tc>
        <w:tc>
          <w:tcPr>
            <w:tcW w:w="506" w:type="pct"/>
            <w:tcBorders>
              <w:top w:val="single" w:sz="4" w:space="0" w:color="auto"/>
              <w:left w:val="single" w:sz="4" w:space="0" w:color="auto"/>
              <w:bottom w:val="single" w:sz="4" w:space="0" w:color="auto"/>
              <w:right w:val="single" w:sz="4" w:space="0" w:color="auto"/>
            </w:tcBorders>
          </w:tcPr>
          <w:p w14:paraId="7852A5BE" w14:textId="77777777" w:rsidR="005247D7" w:rsidRPr="00472B2B"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15AD5B05" w14:textId="77777777" w:rsidR="005247D7" w:rsidRPr="00472B2B" w:rsidRDefault="005247D7" w:rsidP="005247D7">
            <w:pPr>
              <w:spacing w:line="400" w:lineRule="exact"/>
              <w:ind w:left="34" w:hangingChars="12" w:hanging="34"/>
              <w:jc w:val="both"/>
              <w:rPr>
                <w:rFonts w:ascii="標楷體" w:eastAsia="標楷體" w:hAnsi="標楷體"/>
                <w:color w:val="000000"/>
                <w:sz w:val="28"/>
                <w:szCs w:val="28"/>
              </w:rPr>
            </w:pPr>
            <w:r w:rsidRPr="00472B2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36897EFF" w14:textId="77777777" w:rsidR="005247D7" w:rsidRPr="00472B2B" w:rsidRDefault="005247D7" w:rsidP="005247D7">
            <w:pPr>
              <w:spacing w:line="400" w:lineRule="exact"/>
              <w:jc w:val="both"/>
              <w:rPr>
                <w:rFonts w:ascii="標楷體" w:eastAsia="標楷體" w:hAnsi="標楷體"/>
                <w:color w:val="000000"/>
                <w:sz w:val="28"/>
                <w:szCs w:val="28"/>
              </w:rPr>
            </w:pPr>
            <w:r w:rsidRPr="00472B2B">
              <w:rPr>
                <w:rFonts w:ascii="標楷體" w:eastAsia="標楷體" w:hAnsi="標楷體" w:hint="eastAsia"/>
                <w:color w:val="000000"/>
                <w:sz w:val="28"/>
                <w:szCs w:val="28"/>
              </w:rPr>
              <w:t>明定各級學校體育專業人員或協助運動訓練相關事務人員之任用，以期藉此防範不適格之體育專業人員接近學</w:t>
            </w:r>
            <w:r w:rsidRPr="00472B2B">
              <w:rPr>
                <w:rFonts w:ascii="標楷體" w:eastAsia="標楷體" w:hAnsi="標楷體" w:hint="eastAsia"/>
                <w:color w:val="000000"/>
                <w:sz w:val="28"/>
                <w:szCs w:val="28"/>
              </w:rPr>
              <w:lastRenderedPageBreak/>
              <w:t>生運動員。(</w:t>
            </w:r>
            <w:r w:rsidRPr="00472B2B">
              <w:rPr>
                <w:rFonts w:ascii="標楷體" w:eastAsia="標楷體" w:hAnsi="標楷體"/>
                <w:color w:val="000000"/>
                <w:sz w:val="28"/>
                <w:szCs w:val="28"/>
              </w:rPr>
              <w:t>1</w:t>
            </w:r>
            <w:r w:rsidRPr="00472B2B">
              <w:rPr>
                <w:rFonts w:ascii="標楷體" w:eastAsia="標楷體" w:hAnsi="標楷體" w:hint="eastAsia"/>
                <w:color w:val="000000"/>
                <w:sz w:val="28"/>
                <w:szCs w:val="28"/>
              </w:rPr>
              <w:t>條)</w:t>
            </w:r>
          </w:p>
        </w:tc>
      </w:tr>
      <w:tr w:rsidR="005247D7" w:rsidRPr="00704498" w14:paraId="01B7F09C"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65D80592"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2B5A9625" w14:textId="77777777" w:rsidR="005247D7" w:rsidRPr="00472B2B" w:rsidRDefault="005247D7" w:rsidP="005247D7">
            <w:pPr>
              <w:spacing w:line="400" w:lineRule="exact"/>
              <w:jc w:val="both"/>
              <w:rPr>
                <w:rFonts w:eastAsia="標楷體"/>
                <w:color w:val="000000"/>
                <w:sz w:val="28"/>
              </w:rPr>
            </w:pPr>
            <w:r w:rsidRPr="00472B2B">
              <w:rPr>
                <w:rFonts w:eastAsia="標楷體" w:hint="eastAsia"/>
                <w:color w:val="000000"/>
                <w:sz w:val="28"/>
              </w:rPr>
              <w:t>國民體育法第十條及第四十六</w:t>
            </w:r>
            <w:proofErr w:type="gramStart"/>
            <w:r w:rsidRPr="00472B2B">
              <w:rPr>
                <w:rFonts w:eastAsia="標楷體" w:hint="eastAsia"/>
                <w:color w:val="000000"/>
                <w:sz w:val="28"/>
              </w:rPr>
              <w:t>條</w:t>
            </w:r>
            <w:proofErr w:type="gramEnd"/>
            <w:r w:rsidRPr="00472B2B">
              <w:rPr>
                <w:rFonts w:eastAsia="標楷體" w:hint="eastAsia"/>
                <w:color w:val="000000"/>
                <w:sz w:val="28"/>
              </w:rPr>
              <w:t>條文修正草案</w:t>
            </w:r>
          </w:p>
          <w:p w14:paraId="4D3ED6B1" w14:textId="77777777" w:rsidR="005247D7" w:rsidRPr="00472B2B" w:rsidRDefault="005247D7" w:rsidP="005247D7">
            <w:pPr>
              <w:spacing w:line="400" w:lineRule="exact"/>
              <w:jc w:val="both"/>
              <w:rPr>
                <w:rFonts w:eastAsia="標楷體"/>
                <w:color w:val="000000"/>
                <w:sz w:val="28"/>
              </w:rPr>
            </w:pPr>
            <w:r w:rsidRPr="00472B2B">
              <w:rPr>
                <w:rFonts w:eastAsia="標楷體" w:hint="eastAsia"/>
                <w:color w:val="000000"/>
                <w:sz w:val="28"/>
              </w:rPr>
              <w:t>(</w:t>
            </w:r>
            <w:r w:rsidRPr="00472B2B">
              <w:rPr>
                <w:rFonts w:eastAsia="標楷體" w:hint="eastAsia"/>
                <w:color w:val="000000"/>
                <w:sz w:val="28"/>
              </w:rPr>
              <w:t>委員莊瑞雄等</w:t>
            </w:r>
            <w:r w:rsidRPr="00472B2B">
              <w:rPr>
                <w:rFonts w:eastAsia="標楷體" w:hint="eastAsia"/>
                <w:color w:val="000000"/>
                <w:sz w:val="28"/>
              </w:rPr>
              <w:t>18</w:t>
            </w:r>
            <w:r w:rsidRPr="00472B2B">
              <w:rPr>
                <w:rFonts w:eastAsia="標楷體" w:hint="eastAsia"/>
                <w:color w:val="000000"/>
                <w:sz w:val="28"/>
              </w:rPr>
              <w:t>人</w:t>
            </w:r>
            <w:r w:rsidRPr="00472B2B">
              <w:rPr>
                <w:rFonts w:eastAsia="標楷體"/>
                <w:color w:val="000000"/>
                <w:sz w:val="28"/>
              </w:rPr>
              <w:t>)</w:t>
            </w:r>
          </w:p>
        </w:tc>
        <w:tc>
          <w:tcPr>
            <w:tcW w:w="823" w:type="pct"/>
            <w:tcBorders>
              <w:top w:val="single" w:sz="4" w:space="0" w:color="auto"/>
              <w:left w:val="single" w:sz="4" w:space="0" w:color="auto"/>
              <w:bottom w:val="single" w:sz="4" w:space="0" w:color="auto"/>
              <w:right w:val="single" w:sz="4" w:space="0" w:color="auto"/>
            </w:tcBorders>
          </w:tcPr>
          <w:p w14:paraId="7EBF288D" w14:textId="77777777" w:rsidR="005247D7" w:rsidRPr="00472B2B" w:rsidRDefault="005247D7" w:rsidP="005247D7">
            <w:pPr>
              <w:spacing w:line="400" w:lineRule="exact"/>
              <w:jc w:val="both"/>
              <w:rPr>
                <w:rFonts w:ascii="標楷體" w:eastAsia="標楷體" w:hAnsi="標楷體"/>
                <w:color w:val="000000"/>
                <w:sz w:val="28"/>
                <w:szCs w:val="28"/>
              </w:rPr>
            </w:pPr>
            <w:r w:rsidRPr="00472B2B">
              <w:rPr>
                <w:rFonts w:ascii="標楷體" w:eastAsia="標楷體" w:hAnsi="標楷體"/>
                <w:color w:val="000000"/>
                <w:sz w:val="28"/>
                <w:szCs w:val="28"/>
              </w:rPr>
              <w:t>11-2-10</w:t>
            </w:r>
          </w:p>
          <w:p w14:paraId="0683AAC7" w14:textId="77777777" w:rsidR="005247D7" w:rsidRPr="00472B2B" w:rsidRDefault="005247D7" w:rsidP="005247D7">
            <w:pPr>
              <w:spacing w:line="400" w:lineRule="exact"/>
              <w:jc w:val="both"/>
              <w:rPr>
                <w:rFonts w:ascii="標楷體" w:eastAsia="標楷體" w:hAnsi="標楷體"/>
                <w:color w:val="000000"/>
                <w:sz w:val="28"/>
                <w:szCs w:val="28"/>
              </w:rPr>
            </w:pPr>
            <w:r w:rsidRPr="00472B2B">
              <w:rPr>
                <w:rFonts w:ascii="標楷體" w:eastAsia="標楷體" w:hAnsi="標楷體"/>
                <w:color w:val="000000"/>
                <w:sz w:val="28"/>
                <w:szCs w:val="28"/>
              </w:rPr>
              <w:t>(113.11.22)</w:t>
            </w:r>
          </w:p>
        </w:tc>
        <w:tc>
          <w:tcPr>
            <w:tcW w:w="506" w:type="pct"/>
            <w:tcBorders>
              <w:top w:val="single" w:sz="4" w:space="0" w:color="auto"/>
              <w:left w:val="single" w:sz="4" w:space="0" w:color="auto"/>
              <w:bottom w:val="single" w:sz="4" w:space="0" w:color="auto"/>
              <w:right w:val="single" w:sz="4" w:space="0" w:color="auto"/>
            </w:tcBorders>
          </w:tcPr>
          <w:p w14:paraId="043B4A05" w14:textId="77777777" w:rsidR="005247D7" w:rsidRPr="00472B2B"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71935E5B" w14:textId="77777777" w:rsidR="005247D7" w:rsidRPr="00472B2B" w:rsidRDefault="005247D7" w:rsidP="005247D7">
            <w:pPr>
              <w:spacing w:line="400" w:lineRule="exact"/>
              <w:ind w:left="34" w:hangingChars="12" w:hanging="34"/>
              <w:jc w:val="both"/>
              <w:rPr>
                <w:rFonts w:ascii="標楷體" w:eastAsia="標楷體" w:hAnsi="標楷體"/>
                <w:color w:val="000000"/>
                <w:sz w:val="28"/>
                <w:szCs w:val="28"/>
              </w:rPr>
            </w:pPr>
            <w:r w:rsidRPr="00472B2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3D97C045" w14:textId="77777777" w:rsidR="005247D7" w:rsidRPr="00472B2B" w:rsidRDefault="005247D7" w:rsidP="005247D7">
            <w:pPr>
              <w:spacing w:line="400" w:lineRule="exact"/>
              <w:jc w:val="both"/>
              <w:rPr>
                <w:rFonts w:ascii="標楷體" w:eastAsia="標楷體" w:hAnsi="標楷體"/>
                <w:color w:val="000000"/>
                <w:sz w:val="28"/>
                <w:szCs w:val="28"/>
              </w:rPr>
            </w:pPr>
            <w:proofErr w:type="gramStart"/>
            <w:r w:rsidRPr="00472B2B">
              <w:rPr>
                <w:rFonts w:ascii="標楷體" w:eastAsia="標楷體" w:hAnsi="標楷體" w:hint="eastAsia"/>
                <w:color w:val="000000"/>
                <w:sz w:val="28"/>
                <w:szCs w:val="28"/>
              </w:rPr>
              <w:t>鑑</w:t>
            </w:r>
            <w:proofErr w:type="gramEnd"/>
            <w:r w:rsidRPr="00472B2B">
              <w:rPr>
                <w:rFonts w:ascii="標楷體" w:eastAsia="標楷體" w:hAnsi="標楷體" w:hint="eastAsia"/>
                <w:color w:val="000000"/>
                <w:sz w:val="28"/>
                <w:szCs w:val="28"/>
              </w:rPr>
              <w:t>於我國政府近年對於運動國家代表隊後勤支援的重視，除過往常配之運動防護員外，將運動心理專長人員納入後勤編制亦趨常態。(</w:t>
            </w:r>
            <w:r w:rsidRPr="00472B2B">
              <w:rPr>
                <w:rFonts w:ascii="標楷體" w:eastAsia="標楷體" w:hAnsi="標楷體"/>
                <w:color w:val="000000"/>
                <w:sz w:val="28"/>
                <w:szCs w:val="28"/>
              </w:rPr>
              <w:t>2</w:t>
            </w:r>
            <w:r w:rsidRPr="00472B2B">
              <w:rPr>
                <w:rFonts w:ascii="標楷體" w:eastAsia="標楷體" w:hAnsi="標楷體" w:hint="eastAsia"/>
                <w:color w:val="000000"/>
                <w:sz w:val="28"/>
                <w:szCs w:val="28"/>
              </w:rPr>
              <w:t>條)</w:t>
            </w:r>
          </w:p>
        </w:tc>
      </w:tr>
      <w:tr w:rsidR="005247D7" w:rsidRPr="00704498" w14:paraId="0E764DBF"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08964679"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081A5379" w14:textId="77777777" w:rsidR="005247D7" w:rsidRPr="00B70246" w:rsidRDefault="005247D7" w:rsidP="005247D7">
            <w:pPr>
              <w:spacing w:line="400" w:lineRule="exact"/>
              <w:jc w:val="both"/>
              <w:rPr>
                <w:rFonts w:eastAsia="標楷體"/>
                <w:color w:val="000000"/>
                <w:sz w:val="28"/>
              </w:rPr>
            </w:pPr>
            <w:r w:rsidRPr="00B70246">
              <w:rPr>
                <w:rFonts w:eastAsia="標楷體" w:hint="eastAsia"/>
                <w:color w:val="000000"/>
                <w:sz w:val="28"/>
              </w:rPr>
              <w:t>國民體育法第三十八</w:t>
            </w:r>
            <w:proofErr w:type="gramStart"/>
            <w:r w:rsidRPr="00B70246">
              <w:rPr>
                <w:rFonts w:eastAsia="標楷體" w:hint="eastAsia"/>
                <w:color w:val="000000"/>
                <w:sz w:val="28"/>
              </w:rPr>
              <w:t>條</w:t>
            </w:r>
            <w:proofErr w:type="gramEnd"/>
            <w:r w:rsidRPr="00B70246">
              <w:rPr>
                <w:rFonts w:eastAsia="標楷體" w:hint="eastAsia"/>
                <w:color w:val="000000"/>
                <w:sz w:val="28"/>
              </w:rPr>
              <w:t>條文修正草案</w:t>
            </w:r>
          </w:p>
          <w:p w14:paraId="75010650" w14:textId="77777777" w:rsidR="005247D7" w:rsidRPr="00B70246" w:rsidRDefault="005247D7" w:rsidP="005247D7">
            <w:pPr>
              <w:spacing w:line="400" w:lineRule="exact"/>
              <w:jc w:val="both"/>
              <w:rPr>
                <w:rFonts w:eastAsia="標楷體"/>
                <w:color w:val="000000"/>
                <w:sz w:val="28"/>
              </w:rPr>
            </w:pPr>
            <w:r w:rsidRPr="00B70246">
              <w:rPr>
                <w:rFonts w:eastAsia="標楷體" w:hint="eastAsia"/>
                <w:color w:val="000000"/>
                <w:sz w:val="28"/>
              </w:rPr>
              <w:t>(</w:t>
            </w:r>
            <w:r w:rsidRPr="00B70246">
              <w:rPr>
                <w:rFonts w:eastAsia="標楷體"/>
                <w:color w:val="000000"/>
                <w:sz w:val="28"/>
              </w:rPr>
              <w:t>委員林倩綺等</w:t>
            </w:r>
            <w:r w:rsidRPr="00B70246">
              <w:rPr>
                <w:rFonts w:eastAsia="標楷體"/>
                <w:color w:val="000000"/>
                <w:sz w:val="28"/>
              </w:rPr>
              <w:t>19</w:t>
            </w:r>
            <w:r w:rsidRPr="00B70246">
              <w:rPr>
                <w:rFonts w:eastAsia="標楷體"/>
                <w:color w:val="000000"/>
                <w:sz w:val="28"/>
              </w:rPr>
              <w:t>人</w:t>
            </w:r>
            <w:r w:rsidRPr="00B70246">
              <w:rPr>
                <w:rFonts w:eastAsia="標楷體"/>
                <w:color w:val="000000"/>
                <w:sz w:val="28"/>
              </w:rPr>
              <w:t>)</w:t>
            </w:r>
          </w:p>
        </w:tc>
        <w:tc>
          <w:tcPr>
            <w:tcW w:w="823" w:type="pct"/>
            <w:tcBorders>
              <w:top w:val="single" w:sz="4" w:space="0" w:color="auto"/>
              <w:left w:val="single" w:sz="4" w:space="0" w:color="auto"/>
              <w:bottom w:val="single" w:sz="4" w:space="0" w:color="auto"/>
              <w:right w:val="single" w:sz="4" w:space="0" w:color="auto"/>
            </w:tcBorders>
          </w:tcPr>
          <w:p w14:paraId="435C12F1" w14:textId="77777777" w:rsidR="005247D7" w:rsidRPr="00B70246" w:rsidRDefault="005247D7" w:rsidP="005247D7">
            <w:pPr>
              <w:spacing w:line="400" w:lineRule="exact"/>
              <w:jc w:val="both"/>
              <w:rPr>
                <w:rFonts w:ascii="標楷體" w:eastAsia="標楷體" w:hAnsi="標楷體"/>
                <w:color w:val="000000"/>
                <w:sz w:val="28"/>
                <w:szCs w:val="28"/>
              </w:rPr>
            </w:pPr>
            <w:r w:rsidRPr="00B70246">
              <w:rPr>
                <w:rFonts w:ascii="標楷體" w:eastAsia="標楷體" w:hAnsi="標楷體"/>
                <w:color w:val="000000"/>
                <w:sz w:val="28"/>
                <w:szCs w:val="28"/>
              </w:rPr>
              <w:t>11-2-11</w:t>
            </w:r>
          </w:p>
          <w:p w14:paraId="3E4F7F71" w14:textId="77777777" w:rsidR="005247D7" w:rsidRPr="00B70246" w:rsidRDefault="005247D7" w:rsidP="005247D7">
            <w:pPr>
              <w:spacing w:line="400" w:lineRule="exact"/>
              <w:jc w:val="both"/>
              <w:rPr>
                <w:rFonts w:ascii="標楷體" w:eastAsia="標楷體" w:hAnsi="標楷體"/>
                <w:color w:val="000000"/>
                <w:sz w:val="28"/>
                <w:szCs w:val="28"/>
              </w:rPr>
            </w:pPr>
            <w:r w:rsidRPr="00B70246">
              <w:rPr>
                <w:rFonts w:ascii="標楷體" w:eastAsia="標楷體" w:hAnsi="標楷體"/>
                <w:color w:val="000000"/>
                <w:sz w:val="28"/>
                <w:szCs w:val="28"/>
              </w:rPr>
              <w:t>(113.11.29)</w:t>
            </w:r>
          </w:p>
        </w:tc>
        <w:tc>
          <w:tcPr>
            <w:tcW w:w="506" w:type="pct"/>
            <w:tcBorders>
              <w:top w:val="single" w:sz="4" w:space="0" w:color="auto"/>
              <w:left w:val="single" w:sz="4" w:space="0" w:color="auto"/>
              <w:bottom w:val="single" w:sz="4" w:space="0" w:color="auto"/>
              <w:right w:val="single" w:sz="4" w:space="0" w:color="auto"/>
            </w:tcBorders>
          </w:tcPr>
          <w:p w14:paraId="0AD8EE5E" w14:textId="77777777" w:rsidR="005247D7" w:rsidRPr="00B70246"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3F3D373C" w14:textId="77777777" w:rsidR="005247D7" w:rsidRPr="00B70246" w:rsidRDefault="005247D7" w:rsidP="005247D7">
            <w:pPr>
              <w:spacing w:line="400" w:lineRule="exact"/>
              <w:ind w:left="34" w:hangingChars="12" w:hanging="34"/>
              <w:jc w:val="both"/>
              <w:rPr>
                <w:rFonts w:ascii="標楷體" w:eastAsia="標楷體" w:hAnsi="標楷體"/>
                <w:color w:val="000000"/>
                <w:sz w:val="28"/>
                <w:szCs w:val="28"/>
              </w:rPr>
            </w:pPr>
            <w:r w:rsidRPr="00B70246">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2A7CBD48" w14:textId="77777777" w:rsidR="005247D7" w:rsidRPr="00B70246" w:rsidRDefault="005247D7" w:rsidP="005247D7">
            <w:pPr>
              <w:spacing w:line="400" w:lineRule="exact"/>
              <w:jc w:val="both"/>
              <w:rPr>
                <w:rFonts w:ascii="標楷體" w:eastAsia="標楷體" w:hAnsi="標楷體"/>
                <w:color w:val="000000"/>
                <w:sz w:val="28"/>
                <w:szCs w:val="28"/>
              </w:rPr>
            </w:pPr>
            <w:r w:rsidRPr="00B70246">
              <w:rPr>
                <w:rFonts w:ascii="標楷體" w:eastAsia="標楷體" w:hAnsi="標楷體" w:hint="eastAsia"/>
                <w:color w:val="000000"/>
                <w:sz w:val="28"/>
                <w:szCs w:val="28"/>
              </w:rPr>
              <w:t>為更擴大培育原住民族傑出體育人才，完善原住民體育選手養成。(</w:t>
            </w:r>
            <w:r w:rsidRPr="00B70246">
              <w:rPr>
                <w:rFonts w:ascii="標楷體" w:eastAsia="標楷體" w:hAnsi="標楷體"/>
                <w:color w:val="000000"/>
                <w:sz w:val="28"/>
                <w:szCs w:val="28"/>
              </w:rPr>
              <w:t>1</w:t>
            </w:r>
            <w:r w:rsidRPr="00B70246">
              <w:rPr>
                <w:rFonts w:ascii="標楷體" w:eastAsia="標楷體" w:hAnsi="標楷體" w:hint="eastAsia"/>
                <w:color w:val="000000"/>
                <w:sz w:val="28"/>
                <w:szCs w:val="28"/>
              </w:rPr>
              <w:t>條)</w:t>
            </w:r>
          </w:p>
        </w:tc>
      </w:tr>
      <w:tr w:rsidR="005247D7" w:rsidRPr="00704498" w14:paraId="55CD842D"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6B916303"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439066FF" w14:textId="77777777" w:rsidR="005247D7" w:rsidRPr="00AF7925" w:rsidRDefault="005247D7" w:rsidP="005247D7">
            <w:pPr>
              <w:spacing w:line="400" w:lineRule="exact"/>
              <w:jc w:val="both"/>
              <w:rPr>
                <w:rFonts w:eastAsia="標楷體"/>
                <w:color w:val="000000"/>
                <w:sz w:val="28"/>
              </w:rPr>
            </w:pPr>
            <w:r w:rsidRPr="00AF7925">
              <w:rPr>
                <w:rFonts w:eastAsia="標楷體" w:hint="eastAsia"/>
                <w:color w:val="000000"/>
                <w:sz w:val="28"/>
              </w:rPr>
              <w:t>國民體育法第二十二</w:t>
            </w:r>
            <w:proofErr w:type="gramStart"/>
            <w:r w:rsidRPr="00AF7925">
              <w:rPr>
                <w:rFonts w:eastAsia="標楷體" w:hint="eastAsia"/>
                <w:color w:val="000000"/>
                <w:sz w:val="28"/>
              </w:rPr>
              <w:t>條</w:t>
            </w:r>
            <w:proofErr w:type="gramEnd"/>
            <w:r w:rsidRPr="00AF7925">
              <w:rPr>
                <w:rFonts w:eastAsia="標楷體" w:hint="eastAsia"/>
                <w:color w:val="000000"/>
                <w:sz w:val="28"/>
              </w:rPr>
              <w:t>條文修正草案</w:t>
            </w:r>
          </w:p>
          <w:p w14:paraId="15CC16B0" w14:textId="77777777" w:rsidR="005247D7" w:rsidRPr="00AF7925" w:rsidRDefault="005247D7" w:rsidP="005247D7">
            <w:pPr>
              <w:spacing w:line="400" w:lineRule="exact"/>
              <w:jc w:val="both"/>
              <w:rPr>
                <w:rFonts w:eastAsia="標楷體"/>
                <w:color w:val="000000"/>
                <w:sz w:val="28"/>
              </w:rPr>
            </w:pPr>
            <w:r w:rsidRPr="00AF7925">
              <w:rPr>
                <w:rFonts w:eastAsia="標楷體" w:hint="eastAsia"/>
                <w:color w:val="000000"/>
                <w:sz w:val="28"/>
              </w:rPr>
              <w:t>(</w:t>
            </w:r>
            <w:r w:rsidRPr="00AF7925">
              <w:rPr>
                <w:rFonts w:eastAsia="標楷體" w:hint="eastAsia"/>
                <w:color w:val="000000"/>
                <w:sz w:val="28"/>
              </w:rPr>
              <w:t>委員柯志恩等</w:t>
            </w:r>
            <w:r w:rsidRPr="00AF7925">
              <w:rPr>
                <w:rFonts w:eastAsia="標楷體" w:hint="eastAsia"/>
                <w:color w:val="000000"/>
                <w:sz w:val="28"/>
              </w:rPr>
              <w:t>18</w:t>
            </w:r>
            <w:r w:rsidRPr="00AF7925">
              <w:rPr>
                <w:rFonts w:eastAsia="標楷體" w:hint="eastAsia"/>
                <w:color w:val="000000"/>
                <w:sz w:val="28"/>
              </w:rPr>
              <w:t>人</w:t>
            </w:r>
            <w:r w:rsidRPr="00AF7925">
              <w:rPr>
                <w:rFonts w:eastAsia="標楷體"/>
                <w:color w:val="000000"/>
                <w:sz w:val="28"/>
              </w:rPr>
              <w:t>)</w:t>
            </w:r>
          </w:p>
        </w:tc>
        <w:tc>
          <w:tcPr>
            <w:tcW w:w="823" w:type="pct"/>
            <w:tcBorders>
              <w:top w:val="single" w:sz="4" w:space="0" w:color="auto"/>
              <w:left w:val="single" w:sz="4" w:space="0" w:color="auto"/>
              <w:bottom w:val="single" w:sz="4" w:space="0" w:color="auto"/>
              <w:right w:val="single" w:sz="4" w:space="0" w:color="auto"/>
            </w:tcBorders>
          </w:tcPr>
          <w:p w14:paraId="518F0D71" w14:textId="77777777" w:rsidR="005247D7" w:rsidRPr="00AF7925" w:rsidRDefault="005247D7" w:rsidP="005247D7">
            <w:pPr>
              <w:spacing w:line="400" w:lineRule="exact"/>
              <w:rPr>
                <w:rFonts w:ascii="標楷體" w:eastAsia="標楷體" w:hAnsi="標楷體"/>
                <w:color w:val="000000"/>
                <w:sz w:val="28"/>
                <w:szCs w:val="28"/>
              </w:rPr>
            </w:pPr>
            <w:r w:rsidRPr="00AF7925">
              <w:rPr>
                <w:rFonts w:ascii="標楷體" w:eastAsia="標楷體" w:hAnsi="標楷體"/>
                <w:color w:val="000000"/>
                <w:sz w:val="28"/>
                <w:szCs w:val="28"/>
              </w:rPr>
              <w:t>11-2-12</w:t>
            </w:r>
          </w:p>
          <w:p w14:paraId="78038808" w14:textId="77777777" w:rsidR="005247D7" w:rsidRPr="00AF7925" w:rsidRDefault="005247D7" w:rsidP="005247D7">
            <w:pPr>
              <w:spacing w:line="400" w:lineRule="exact"/>
              <w:rPr>
                <w:rFonts w:ascii="標楷體" w:eastAsia="標楷體" w:hAnsi="標楷體"/>
                <w:color w:val="000000"/>
                <w:sz w:val="28"/>
                <w:szCs w:val="28"/>
              </w:rPr>
            </w:pPr>
            <w:r w:rsidRPr="00AF7925">
              <w:rPr>
                <w:rFonts w:ascii="標楷體" w:eastAsia="標楷體" w:hAnsi="標楷體"/>
                <w:color w:val="000000"/>
                <w:sz w:val="28"/>
                <w:szCs w:val="28"/>
              </w:rPr>
              <w:t>(113.12.6)</w:t>
            </w:r>
          </w:p>
          <w:p w14:paraId="3A868EE5" w14:textId="77777777" w:rsidR="005247D7" w:rsidRPr="00AF7925" w:rsidRDefault="005247D7" w:rsidP="005247D7">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14:paraId="5724C7EC" w14:textId="77777777" w:rsidR="005247D7" w:rsidRPr="00AF7925"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391695AE" w14:textId="77777777" w:rsidR="005247D7" w:rsidRPr="00AF7925" w:rsidRDefault="005247D7" w:rsidP="005247D7">
            <w:pPr>
              <w:spacing w:line="400" w:lineRule="exact"/>
              <w:ind w:left="34" w:hangingChars="12" w:hanging="34"/>
              <w:jc w:val="both"/>
              <w:rPr>
                <w:rFonts w:ascii="標楷體" w:eastAsia="標楷體" w:hAnsi="標楷體"/>
                <w:color w:val="000000"/>
                <w:sz w:val="28"/>
                <w:szCs w:val="28"/>
              </w:rPr>
            </w:pPr>
            <w:r w:rsidRPr="00AF7925">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69B81369" w14:textId="320882EC" w:rsidR="005247D7" w:rsidRPr="00AF7925" w:rsidRDefault="005247D7" w:rsidP="00D03AD1">
            <w:pPr>
              <w:spacing w:line="400" w:lineRule="exact"/>
              <w:jc w:val="both"/>
              <w:rPr>
                <w:rFonts w:ascii="標楷體" w:eastAsia="標楷體" w:hAnsi="標楷體"/>
                <w:color w:val="000000"/>
                <w:sz w:val="28"/>
                <w:szCs w:val="28"/>
              </w:rPr>
            </w:pPr>
            <w:r w:rsidRPr="00AF7925">
              <w:rPr>
                <w:rFonts w:ascii="標楷體" w:eastAsia="標楷體" w:hAnsi="標楷體" w:hint="eastAsia"/>
                <w:color w:val="000000"/>
                <w:sz w:val="28"/>
                <w:szCs w:val="28"/>
              </w:rPr>
              <w:t>有</w:t>
            </w:r>
            <w:proofErr w:type="gramStart"/>
            <w:r w:rsidRPr="00AF7925">
              <w:rPr>
                <w:rFonts w:ascii="標楷體" w:eastAsia="標楷體" w:hAnsi="標楷體" w:hint="eastAsia"/>
                <w:color w:val="000000"/>
                <w:sz w:val="28"/>
                <w:szCs w:val="28"/>
              </w:rPr>
              <w:t>鑑</w:t>
            </w:r>
            <w:proofErr w:type="gramEnd"/>
            <w:r w:rsidRPr="00AF7925">
              <w:rPr>
                <w:rFonts w:ascii="標楷體" w:eastAsia="標楷體" w:hAnsi="標楷體" w:hint="eastAsia"/>
                <w:color w:val="000000"/>
                <w:sz w:val="28"/>
                <w:szCs w:val="28"/>
              </w:rPr>
              <w:t>於現行法規</w:t>
            </w:r>
            <w:proofErr w:type="gramStart"/>
            <w:r w:rsidRPr="00AF7925">
              <w:rPr>
                <w:rFonts w:ascii="標楷體" w:eastAsia="標楷體" w:hAnsi="標楷體" w:hint="eastAsia"/>
                <w:color w:val="000000"/>
                <w:sz w:val="28"/>
                <w:szCs w:val="28"/>
              </w:rPr>
              <w:t>對於非績優</w:t>
            </w:r>
            <w:proofErr w:type="gramEnd"/>
            <w:r w:rsidRPr="00AF7925">
              <w:rPr>
                <w:rFonts w:ascii="標楷體" w:eastAsia="標楷體" w:hAnsi="標楷體" w:hint="eastAsia"/>
                <w:color w:val="000000"/>
                <w:sz w:val="28"/>
                <w:szCs w:val="28"/>
              </w:rPr>
              <w:t>運動選手之生涯或職</w:t>
            </w:r>
            <w:proofErr w:type="gramStart"/>
            <w:r w:rsidRPr="00AF7925">
              <w:rPr>
                <w:rFonts w:ascii="標楷體" w:eastAsia="標楷體" w:hAnsi="標楷體" w:hint="eastAsia"/>
                <w:color w:val="000000"/>
                <w:sz w:val="28"/>
                <w:szCs w:val="28"/>
              </w:rPr>
              <w:t>涯</w:t>
            </w:r>
            <w:proofErr w:type="gramEnd"/>
            <w:r w:rsidRPr="00AF7925">
              <w:rPr>
                <w:rFonts w:ascii="標楷體" w:eastAsia="標楷體" w:hAnsi="標楷體" w:hint="eastAsia"/>
                <w:color w:val="000000"/>
                <w:sz w:val="28"/>
                <w:szCs w:val="28"/>
              </w:rPr>
              <w:t>輔導規劃皆付之闕如，對於曾擔任國家代表隊之運動選手，雖未得牌仍應肯定其表現，提供選手必要協助。(</w:t>
            </w:r>
            <w:r w:rsidRPr="00AF7925">
              <w:rPr>
                <w:rFonts w:ascii="標楷體" w:eastAsia="標楷體" w:hAnsi="標楷體"/>
                <w:color w:val="000000"/>
                <w:sz w:val="28"/>
                <w:szCs w:val="28"/>
              </w:rPr>
              <w:t>1</w:t>
            </w:r>
            <w:r w:rsidRPr="00AF7925">
              <w:rPr>
                <w:rFonts w:ascii="標楷體" w:eastAsia="標楷體" w:hAnsi="標楷體" w:hint="eastAsia"/>
                <w:color w:val="000000"/>
                <w:sz w:val="28"/>
                <w:szCs w:val="28"/>
              </w:rPr>
              <w:t>條)</w:t>
            </w:r>
          </w:p>
        </w:tc>
      </w:tr>
      <w:tr w:rsidR="005247D7" w:rsidRPr="00704498" w14:paraId="3FEAA95D"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485494CE"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6FDD703C" w14:textId="77777777" w:rsidR="005247D7" w:rsidRPr="00AF7925" w:rsidRDefault="005247D7" w:rsidP="005247D7">
            <w:pPr>
              <w:spacing w:line="400" w:lineRule="exact"/>
              <w:jc w:val="both"/>
              <w:rPr>
                <w:rFonts w:eastAsia="標楷體"/>
                <w:color w:val="000000"/>
                <w:sz w:val="28"/>
              </w:rPr>
            </w:pPr>
            <w:r w:rsidRPr="00AF7925">
              <w:rPr>
                <w:rFonts w:eastAsia="標楷體" w:hint="eastAsia"/>
                <w:color w:val="000000"/>
                <w:sz w:val="28"/>
              </w:rPr>
              <w:t>國民體育法第三十八</w:t>
            </w:r>
            <w:proofErr w:type="gramStart"/>
            <w:r w:rsidRPr="00AF7925">
              <w:rPr>
                <w:rFonts w:eastAsia="標楷體" w:hint="eastAsia"/>
                <w:color w:val="000000"/>
                <w:sz w:val="28"/>
              </w:rPr>
              <w:t>條</w:t>
            </w:r>
            <w:proofErr w:type="gramEnd"/>
            <w:r w:rsidRPr="00AF7925">
              <w:rPr>
                <w:rFonts w:eastAsia="標楷體" w:hint="eastAsia"/>
                <w:color w:val="000000"/>
                <w:sz w:val="28"/>
              </w:rPr>
              <w:t>條文修正草案</w:t>
            </w:r>
          </w:p>
          <w:p w14:paraId="1D279FFD" w14:textId="77777777" w:rsidR="005247D7" w:rsidRPr="00AF7925" w:rsidRDefault="005247D7" w:rsidP="005247D7">
            <w:pPr>
              <w:spacing w:line="400" w:lineRule="exact"/>
              <w:jc w:val="both"/>
              <w:rPr>
                <w:rFonts w:eastAsia="標楷體"/>
                <w:color w:val="000000"/>
                <w:sz w:val="28"/>
              </w:rPr>
            </w:pPr>
            <w:r w:rsidRPr="00AF7925">
              <w:rPr>
                <w:rFonts w:eastAsia="標楷體" w:hint="eastAsia"/>
                <w:color w:val="000000"/>
                <w:sz w:val="28"/>
              </w:rPr>
              <w:t>(</w:t>
            </w:r>
            <w:r w:rsidRPr="00AF7925">
              <w:rPr>
                <w:rFonts w:eastAsia="標楷體" w:hint="eastAsia"/>
                <w:color w:val="000000"/>
                <w:sz w:val="28"/>
              </w:rPr>
              <w:t>委員林倩綺等</w:t>
            </w:r>
            <w:r w:rsidRPr="00AF7925">
              <w:rPr>
                <w:rFonts w:eastAsia="標楷體" w:hint="eastAsia"/>
                <w:color w:val="000000"/>
                <w:sz w:val="28"/>
              </w:rPr>
              <w:t>24</w:t>
            </w:r>
            <w:r w:rsidRPr="00AF7925">
              <w:rPr>
                <w:rFonts w:eastAsia="標楷體" w:hint="eastAsia"/>
                <w:color w:val="000000"/>
                <w:sz w:val="28"/>
              </w:rPr>
              <w:t>人</w:t>
            </w:r>
            <w:r w:rsidRPr="00AF7925">
              <w:rPr>
                <w:rFonts w:eastAsia="標楷體"/>
                <w:color w:val="000000"/>
                <w:sz w:val="28"/>
              </w:rPr>
              <w:t>)</w:t>
            </w:r>
          </w:p>
        </w:tc>
        <w:tc>
          <w:tcPr>
            <w:tcW w:w="823" w:type="pct"/>
            <w:tcBorders>
              <w:top w:val="single" w:sz="4" w:space="0" w:color="auto"/>
              <w:left w:val="single" w:sz="4" w:space="0" w:color="auto"/>
              <w:bottom w:val="single" w:sz="4" w:space="0" w:color="auto"/>
              <w:right w:val="single" w:sz="4" w:space="0" w:color="auto"/>
            </w:tcBorders>
          </w:tcPr>
          <w:p w14:paraId="14317FDC" w14:textId="77777777" w:rsidR="005247D7" w:rsidRPr="00AF7925" w:rsidRDefault="005247D7" w:rsidP="005247D7">
            <w:pPr>
              <w:spacing w:line="400" w:lineRule="exact"/>
              <w:rPr>
                <w:rFonts w:ascii="標楷體" w:eastAsia="標楷體" w:hAnsi="標楷體"/>
                <w:color w:val="000000"/>
                <w:sz w:val="28"/>
                <w:szCs w:val="28"/>
              </w:rPr>
            </w:pPr>
            <w:r w:rsidRPr="00AF7925">
              <w:rPr>
                <w:rFonts w:ascii="標楷體" w:eastAsia="標楷體" w:hAnsi="標楷體"/>
                <w:color w:val="000000"/>
                <w:sz w:val="28"/>
                <w:szCs w:val="28"/>
              </w:rPr>
              <w:t>11-2-12</w:t>
            </w:r>
          </w:p>
          <w:p w14:paraId="4A02D152" w14:textId="77777777" w:rsidR="005247D7" w:rsidRPr="00AF7925" w:rsidRDefault="005247D7" w:rsidP="005247D7">
            <w:pPr>
              <w:spacing w:line="400" w:lineRule="exact"/>
              <w:rPr>
                <w:rFonts w:ascii="標楷體" w:eastAsia="標楷體" w:hAnsi="標楷體"/>
                <w:color w:val="000000"/>
                <w:sz w:val="28"/>
                <w:szCs w:val="28"/>
              </w:rPr>
            </w:pPr>
            <w:r w:rsidRPr="00AF7925">
              <w:rPr>
                <w:rFonts w:ascii="標楷體" w:eastAsia="標楷體" w:hAnsi="標楷體"/>
                <w:color w:val="000000"/>
                <w:sz w:val="28"/>
                <w:szCs w:val="28"/>
              </w:rPr>
              <w:t>(113.12.6)</w:t>
            </w:r>
          </w:p>
        </w:tc>
        <w:tc>
          <w:tcPr>
            <w:tcW w:w="506" w:type="pct"/>
            <w:tcBorders>
              <w:top w:val="single" w:sz="4" w:space="0" w:color="auto"/>
              <w:left w:val="single" w:sz="4" w:space="0" w:color="auto"/>
              <w:bottom w:val="single" w:sz="4" w:space="0" w:color="auto"/>
              <w:right w:val="single" w:sz="4" w:space="0" w:color="auto"/>
            </w:tcBorders>
          </w:tcPr>
          <w:p w14:paraId="69250BAE" w14:textId="77777777" w:rsidR="005247D7" w:rsidRPr="00AF7925"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4D3E0AB2" w14:textId="77777777" w:rsidR="005247D7" w:rsidRPr="00AF7925" w:rsidRDefault="005247D7" w:rsidP="005247D7">
            <w:pPr>
              <w:spacing w:line="400" w:lineRule="exact"/>
              <w:ind w:left="34" w:hangingChars="12" w:hanging="34"/>
              <w:jc w:val="both"/>
              <w:rPr>
                <w:rFonts w:ascii="標楷體" w:eastAsia="標楷體" w:hAnsi="標楷體"/>
                <w:color w:val="000000"/>
                <w:sz w:val="28"/>
                <w:szCs w:val="28"/>
              </w:rPr>
            </w:pPr>
            <w:r w:rsidRPr="00AF7925">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602D2B80" w14:textId="77777777" w:rsidR="005247D7" w:rsidRPr="00AF7925" w:rsidRDefault="005247D7" w:rsidP="005247D7">
            <w:pPr>
              <w:spacing w:line="400" w:lineRule="exact"/>
              <w:jc w:val="both"/>
              <w:rPr>
                <w:rFonts w:ascii="標楷體" w:eastAsia="標楷體" w:hAnsi="標楷體"/>
                <w:color w:val="000000"/>
                <w:sz w:val="28"/>
                <w:szCs w:val="28"/>
              </w:rPr>
            </w:pPr>
            <w:r w:rsidRPr="00AF7925">
              <w:rPr>
                <w:rFonts w:ascii="標楷體" w:eastAsia="標楷體" w:hAnsi="標楷體" w:hint="eastAsia"/>
                <w:color w:val="000000"/>
                <w:sz w:val="28"/>
                <w:szCs w:val="28"/>
              </w:rPr>
              <w:t>本法相對於《人民團體法》為特別法，具國際窗</w:t>
            </w:r>
            <w:r w:rsidRPr="00AF7925">
              <w:rPr>
                <w:rFonts w:ascii="標楷體" w:eastAsia="標楷體" w:hAnsi="標楷體" w:hint="eastAsia"/>
                <w:color w:val="000000"/>
                <w:sz w:val="28"/>
                <w:szCs w:val="28"/>
              </w:rPr>
              <w:lastRenderedPageBreak/>
              <w:t>口及選拔權力之單項協會</w:t>
            </w:r>
            <w:proofErr w:type="gramStart"/>
            <w:r w:rsidRPr="00AF7925">
              <w:rPr>
                <w:rFonts w:ascii="標楷體" w:eastAsia="標楷體" w:hAnsi="標楷體" w:hint="eastAsia"/>
                <w:color w:val="000000"/>
                <w:sz w:val="28"/>
                <w:szCs w:val="28"/>
              </w:rPr>
              <w:t>採</w:t>
            </w:r>
            <w:proofErr w:type="gramEnd"/>
            <w:r w:rsidRPr="00AF7925">
              <w:rPr>
                <w:rFonts w:ascii="標楷體" w:eastAsia="標楷體" w:hAnsi="標楷體" w:hint="eastAsia"/>
                <w:color w:val="000000"/>
                <w:sz w:val="28"/>
                <w:szCs w:val="28"/>
              </w:rPr>
              <w:t>高密度管制。(</w:t>
            </w:r>
            <w:r w:rsidRPr="00AF7925">
              <w:rPr>
                <w:rFonts w:ascii="標楷體" w:eastAsia="標楷體" w:hAnsi="標楷體"/>
                <w:color w:val="000000"/>
                <w:sz w:val="28"/>
                <w:szCs w:val="28"/>
              </w:rPr>
              <w:t>1</w:t>
            </w:r>
            <w:r w:rsidRPr="00AF7925">
              <w:rPr>
                <w:rFonts w:ascii="標楷體" w:eastAsia="標楷體" w:hAnsi="標楷體" w:hint="eastAsia"/>
                <w:color w:val="000000"/>
                <w:sz w:val="28"/>
                <w:szCs w:val="28"/>
              </w:rPr>
              <w:t>條)</w:t>
            </w:r>
          </w:p>
        </w:tc>
      </w:tr>
      <w:tr w:rsidR="005247D7" w:rsidRPr="00704498" w14:paraId="589F85E6"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287022CA"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70F3563A" w14:textId="77777777" w:rsidR="005247D7" w:rsidRPr="00AF7925" w:rsidRDefault="005247D7" w:rsidP="005247D7">
            <w:pPr>
              <w:spacing w:line="400" w:lineRule="exact"/>
              <w:jc w:val="both"/>
              <w:rPr>
                <w:rFonts w:eastAsia="標楷體"/>
                <w:color w:val="000000"/>
                <w:sz w:val="28"/>
              </w:rPr>
            </w:pPr>
            <w:r w:rsidRPr="00AF7925">
              <w:rPr>
                <w:rFonts w:eastAsia="標楷體" w:hint="eastAsia"/>
                <w:color w:val="000000"/>
                <w:sz w:val="28"/>
              </w:rPr>
              <w:t>國民體育法第四十三</w:t>
            </w:r>
            <w:proofErr w:type="gramStart"/>
            <w:r w:rsidRPr="00AF7925">
              <w:rPr>
                <w:rFonts w:eastAsia="標楷體" w:hint="eastAsia"/>
                <w:color w:val="000000"/>
                <w:sz w:val="28"/>
              </w:rPr>
              <w:t>條</w:t>
            </w:r>
            <w:proofErr w:type="gramEnd"/>
            <w:r w:rsidRPr="00AF7925">
              <w:rPr>
                <w:rFonts w:eastAsia="標楷體" w:hint="eastAsia"/>
                <w:color w:val="000000"/>
                <w:sz w:val="28"/>
              </w:rPr>
              <w:t>條文修正草案</w:t>
            </w:r>
          </w:p>
          <w:p w14:paraId="423FEDC6" w14:textId="77777777" w:rsidR="005247D7" w:rsidRPr="00AF7925" w:rsidRDefault="005247D7" w:rsidP="005247D7">
            <w:pPr>
              <w:spacing w:line="400" w:lineRule="exact"/>
              <w:jc w:val="both"/>
              <w:rPr>
                <w:rFonts w:eastAsia="標楷體"/>
                <w:color w:val="000000"/>
                <w:sz w:val="28"/>
              </w:rPr>
            </w:pPr>
            <w:r w:rsidRPr="00AF7925">
              <w:rPr>
                <w:rFonts w:eastAsia="標楷體" w:hint="eastAsia"/>
                <w:color w:val="000000"/>
                <w:sz w:val="28"/>
              </w:rPr>
              <w:t>(</w:t>
            </w:r>
            <w:r w:rsidRPr="00AF7925">
              <w:rPr>
                <w:rFonts w:eastAsia="標楷體" w:hint="eastAsia"/>
                <w:color w:val="000000"/>
                <w:sz w:val="28"/>
              </w:rPr>
              <w:t>委員林倩綺等</w:t>
            </w:r>
            <w:r w:rsidRPr="00AF7925">
              <w:rPr>
                <w:rFonts w:eastAsia="標楷體" w:hint="eastAsia"/>
                <w:color w:val="000000"/>
                <w:sz w:val="28"/>
              </w:rPr>
              <w:t>25</w:t>
            </w:r>
            <w:r w:rsidRPr="00AF7925">
              <w:rPr>
                <w:rFonts w:eastAsia="標楷體" w:hint="eastAsia"/>
                <w:color w:val="000000"/>
                <w:sz w:val="28"/>
              </w:rPr>
              <w:t>人</w:t>
            </w:r>
            <w:r w:rsidRPr="00AF7925">
              <w:rPr>
                <w:rFonts w:eastAsia="標楷體"/>
                <w:color w:val="000000"/>
                <w:sz w:val="28"/>
              </w:rPr>
              <w:t>)</w:t>
            </w:r>
          </w:p>
        </w:tc>
        <w:tc>
          <w:tcPr>
            <w:tcW w:w="823" w:type="pct"/>
            <w:tcBorders>
              <w:top w:val="single" w:sz="4" w:space="0" w:color="auto"/>
              <w:left w:val="single" w:sz="4" w:space="0" w:color="auto"/>
              <w:bottom w:val="single" w:sz="4" w:space="0" w:color="auto"/>
              <w:right w:val="single" w:sz="4" w:space="0" w:color="auto"/>
            </w:tcBorders>
          </w:tcPr>
          <w:p w14:paraId="2991A4C4" w14:textId="77777777" w:rsidR="005247D7" w:rsidRPr="00AF7925" w:rsidRDefault="005247D7" w:rsidP="005247D7">
            <w:pPr>
              <w:spacing w:line="400" w:lineRule="exact"/>
              <w:rPr>
                <w:rFonts w:ascii="標楷體" w:eastAsia="標楷體" w:hAnsi="標楷體"/>
                <w:color w:val="000000"/>
                <w:sz w:val="28"/>
                <w:szCs w:val="28"/>
              </w:rPr>
            </w:pPr>
            <w:r w:rsidRPr="00AF7925">
              <w:rPr>
                <w:rFonts w:ascii="標楷體" w:eastAsia="標楷體" w:hAnsi="標楷體"/>
                <w:color w:val="000000"/>
                <w:sz w:val="28"/>
                <w:szCs w:val="28"/>
              </w:rPr>
              <w:t>11-2-12</w:t>
            </w:r>
          </w:p>
          <w:p w14:paraId="536AB2E4" w14:textId="77777777" w:rsidR="005247D7" w:rsidRPr="00AF7925" w:rsidRDefault="005247D7" w:rsidP="005247D7">
            <w:pPr>
              <w:spacing w:line="400" w:lineRule="exact"/>
              <w:rPr>
                <w:rFonts w:ascii="標楷體" w:eastAsia="標楷體" w:hAnsi="標楷體"/>
                <w:color w:val="000000"/>
                <w:sz w:val="28"/>
                <w:szCs w:val="28"/>
              </w:rPr>
            </w:pPr>
            <w:r w:rsidRPr="00AF7925">
              <w:rPr>
                <w:rFonts w:ascii="標楷體" w:eastAsia="標楷體" w:hAnsi="標楷體"/>
                <w:color w:val="000000"/>
                <w:sz w:val="28"/>
                <w:szCs w:val="28"/>
              </w:rPr>
              <w:t>(113.12.6)</w:t>
            </w:r>
          </w:p>
        </w:tc>
        <w:tc>
          <w:tcPr>
            <w:tcW w:w="506" w:type="pct"/>
            <w:tcBorders>
              <w:top w:val="single" w:sz="4" w:space="0" w:color="auto"/>
              <w:left w:val="single" w:sz="4" w:space="0" w:color="auto"/>
              <w:bottom w:val="single" w:sz="4" w:space="0" w:color="auto"/>
              <w:right w:val="single" w:sz="4" w:space="0" w:color="auto"/>
            </w:tcBorders>
          </w:tcPr>
          <w:p w14:paraId="3F5DBDCE" w14:textId="77777777" w:rsidR="005247D7" w:rsidRPr="00AF7925"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0A474DAC" w14:textId="77777777" w:rsidR="005247D7" w:rsidRPr="00AF7925" w:rsidRDefault="005247D7" w:rsidP="005247D7">
            <w:pPr>
              <w:spacing w:line="400" w:lineRule="exact"/>
              <w:ind w:left="34" w:hangingChars="12" w:hanging="34"/>
              <w:jc w:val="both"/>
              <w:rPr>
                <w:rFonts w:ascii="標楷體" w:eastAsia="標楷體" w:hAnsi="標楷體"/>
                <w:color w:val="000000"/>
                <w:sz w:val="28"/>
                <w:szCs w:val="28"/>
              </w:rPr>
            </w:pPr>
            <w:r w:rsidRPr="00AF7925">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6C7B7E0C" w14:textId="77777777" w:rsidR="005247D7" w:rsidRPr="00AF7925" w:rsidRDefault="005247D7" w:rsidP="005247D7">
            <w:pPr>
              <w:spacing w:line="400" w:lineRule="exact"/>
              <w:jc w:val="both"/>
              <w:rPr>
                <w:rFonts w:ascii="標楷體" w:eastAsia="標楷體" w:hAnsi="標楷體"/>
                <w:color w:val="000000"/>
                <w:sz w:val="28"/>
                <w:szCs w:val="28"/>
              </w:rPr>
            </w:pPr>
            <w:r w:rsidRPr="00AF7925">
              <w:rPr>
                <w:rFonts w:ascii="標楷體" w:eastAsia="標楷體" w:hAnsi="標楷體" w:hint="eastAsia"/>
                <w:color w:val="000000"/>
                <w:sz w:val="28"/>
                <w:szCs w:val="28"/>
              </w:rPr>
              <w:t>對於受補助單位若有違法、失職情事，且經通知限期改善而屆期仍未改善者，除停止全部或一部之補助外，已補助者，得視情節輕重撤銷或廢止之，並得以書面行政處分通知限期繳回全部或一部之補助款。(1條)</w:t>
            </w:r>
          </w:p>
        </w:tc>
      </w:tr>
      <w:tr w:rsidR="005247D7" w:rsidRPr="00704498" w14:paraId="0695B37E"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7AE0A5FD"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174CC829" w14:textId="77777777" w:rsidR="005247D7" w:rsidRPr="005020ED" w:rsidRDefault="005247D7" w:rsidP="005247D7">
            <w:pPr>
              <w:spacing w:line="400" w:lineRule="exact"/>
              <w:jc w:val="both"/>
              <w:rPr>
                <w:rFonts w:eastAsia="標楷體"/>
                <w:color w:val="000000"/>
                <w:sz w:val="28"/>
              </w:rPr>
            </w:pPr>
            <w:r w:rsidRPr="005020ED">
              <w:rPr>
                <w:rFonts w:eastAsia="標楷體" w:hint="eastAsia"/>
                <w:color w:val="000000"/>
                <w:sz w:val="28"/>
              </w:rPr>
              <w:t>國民體育法第二十二</w:t>
            </w:r>
            <w:proofErr w:type="gramStart"/>
            <w:r w:rsidRPr="005020ED">
              <w:rPr>
                <w:rFonts w:eastAsia="標楷體" w:hint="eastAsia"/>
                <w:color w:val="000000"/>
                <w:sz w:val="28"/>
              </w:rPr>
              <w:t>條</w:t>
            </w:r>
            <w:proofErr w:type="gramEnd"/>
            <w:r w:rsidRPr="005020ED">
              <w:rPr>
                <w:rFonts w:eastAsia="標楷體" w:hint="eastAsia"/>
                <w:color w:val="000000"/>
                <w:sz w:val="28"/>
              </w:rPr>
              <w:t>條文修正草案</w:t>
            </w:r>
          </w:p>
          <w:p w14:paraId="77A77A13" w14:textId="77777777" w:rsidR="005247D7" w:rsidRPr="005020ED" w:rsidRDefault="005247D7" w:rsidP="005247D7">
            <w:pPr>
              <w:spacing w:line="400" w:lineRule="exact"/>
              <w:jc w:val="both"/>
              <w:rPr>
                <w:rFonts w:eastAsia="標楷體"/>
                <w:color w:val="000000"/>
                <w:sz w:val="28"/>
              </w:rPr>
            </w:pPr>
            <w:r w:rsidRPr="005020ED">
              <w:rPr>
                <w:rFonts w:eastAsia="標楷體" w:hint="eastAsia"/>
                <w:color w:val="000000"/>
                <w:sz w:val="28"/>
              </w:rPr>
              <w:t>(</w:t>
            </w:r>
            <w:r w:rsidRPr="005020ED">
              <w:rPr>
                <w:rFonts w:eastAsia="標楷體" w:hint="eastAsia"/>
                <w:color w:val="000000"/>
                <w:sz w:val="28"/>
              </w:rPr>
              <w:t>委員洪孟楷等</w:t>
            </w:r>
            <w:r w:rsidRPr="005020ED">
              <w:rPr>
                <w:rFonts w:eastAsia="標楷體" w:hint="eastAsia"/>
                <w:color w:val="000000"/>
                <w:sz w:val="28"/>
              </w:rPr>
              <w:t>18</w:t>
            </w:r>
            <w:r w:rsidRPr="005020ED">
              <w:rPr>
                <w:rFonts w:eastAsia="標楷體" w:hint="eastAsia"/>
                <w:color w:val="000000"/>
                <w:sz w:val="28"/>
              </w:rPr>
              <w:t>人</w:t>
            </w:r>
            <w:r w:rsidRPr="005020ED">
              <w:rPr>
                <w:rFonts w:eastAsia="標楷體"/>
                <w:color w:val="000000"/>
                <w:sz w:val="28"/>
              </w:rPr>
              <w:t>)</w:t>
            </w:r>
          </w:p>
        </w:tc>
        <w:tc>
          <w:tcPr>
            <w:tcW w:w="823" w:type="pct"/>
            <w:tcBorders>
              <w:top w:val="single" w:sz="4" w:space="0" w:color="auto"/>
              <w:left w:val="single" w:sz="4" w:space="0" w:color="auto"/>
              <w:bottom w:val="single" w:sz="4" w:space="0" w:color="auto"/>
              <w:right w:val="single" w:sz="4" w:space="0" w:color="auto"/>
            </w:tcBorders>
          </w:tcPr>
          <w:p w14:paraId="6F03190B" w14:textId="77777777" w:rsidR="005247D7" w:rsidRPr="005020ED" w:rsidRDefault="005247D7" w:rsidP="005247D7">
            <w:pPr>
              <w:spacing w:line="400" w:lineRule="exact"/>
              <w:rPr>
                <w:rFonts w:ascii="標楷體" w:eastAsia="標楷體" w:hAnsi="標楷體"/>
                <w:color w:val="000000"/>
                <w:sz w:val="28"/>
                <w:szCs w:val="28"/>
              </w:rPr>
            </w:pPr>
            <w:r w:rsidRPr="005020ED">
              <w:rPr>
                <w:rFonts w:ascii="標楷體" w:eastAsia="標楷體" w:hAnsi="標楷體"/>
                <w:color w:val="000000"/>
                <w:sz w:val="28"/>
                <w:szCs w:val="28"/>
              </w:rPr>
              <w:t>11-2-13</w:t>
            </w:r>
          </w:p>
          <w:p w14:paraId="64E4BBCC" w14:textId="77777777" w:rsidR="005247D7" w:rsidRPr="005020ED" w:rsidRDefault="005247D7" w:rsidP="005247D7">
            <w:pPr>
              <w:spacing w:line="400" w:lineRule="exact"/>
              <w:rPr>
                <w:rFonts w:ascii="標楷體" w:eastAsia="標楷體" w:hAnsi="標楷體"/>
                <w:color w:val="000000"/>
                <w:sz w:val="28"/>
                <w:szCs w:val="28"/>
              </w:rPr>
            </w:pPr>
            <w:r w:rsidRPr="005020ED">
              <w:rPr>
                <w:rFonts w:ascii="標楷體" w:eastAsia="標楷體" w:hAnsi="標楷體"/>
                <w:color w:val="000000"/>
                <w:sz w:val="28"/>
                <w:szCs w:val="28"/>
              </w:rPr>
              <w:t>(113.12.13)</w:t>
            </w:r>
          </w:p>
        </w:tc>
        <w:tc>
          <w:tcPr>
            <w:tcW w:w="506" w:type="pct"/>
            <w:tcBorders>
              <w:top w:val="single" w:sz="4" w:space="0" w:color="auto"/>
              <w:left w:val="single" w:sz="4" w:space="0" w:color="auto"/>
              <w:bottom w:val="single" w:sz="4" w:space="0" w:color="auto"/>
              <w:right w:val="single" w:sz="4" w:space="0" w:color="auto"/>
            </w:tcBorders>
          </w:tcPr>
          <w:p w14:paraId="3605643E" w14:textId="77777777" w:rsidR="005247D7" w:rsidRPr="005020ED"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07E35DEB" w14:textId="77777777" w:rsidR="005247D7" w:rsidRPr="005020ED" w:rsidRDefault="005247D7" w:rsidP="005247D7">
            <w:pPr>
              <w:spacing w:line="400" w:lineRule="exact"/>
              <w:ind w:left="34" w:hangingChars="12" w:hanging="34"/>
              <w:jc w:val="both"/>
              <w:rPr>
                <w:rFonts w:ascii="標楷體" w:eastAsia="標楷體" w:hAnsi="標楷體"/>
                <w:color w:val="000000"/>
                <w:sz w:val="28"/>
                <w:szCs w:val="28"/>
              </w:rPr>
            </w:pPr>
            <w:r w:rsidRPr="005020ED">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3896A71C" w14:textId="77777777" w:rsidR="005247D7" w:rsidRPr="005020ED" w:rsidRDefault="005247D7" w:rsidP="005247D7">
            <w:pPr>
              <w:spacing w:line="400" w:lineRule="exact"/>
              <w:jc w:val="both"/>
              <w:rPr>
                <w:rFonts w:ascii="標楷體" w:eastAsia="標楷體" w:hAnsi="標楷體"/>
                <w:color w:val="000000"/>
                <w:sz w:val="28"/>
                <w:szCs w:val="28"/>
              </w:rPr>
            </w:pPr>
            <w:r w:rsidRPr="005020ED">
              <w:rPr>
                <w:rFonts w:ascii="標楷體" w:eastAsia="標楷體" w:hAnsi="標楷體" w:hint="eastAsia"/>
                <w:color w:val="000000"/>
                <w:sz w:val="28"/>
                <w:szCs w:val="28"/>
              </w:rPr>
              <w:t>目前輔導之政策亦多以職缺有限之教練、裁判等體育相關行業為優先去向，難以涵蓋所有選手，亦無法滿足個別選手渴望轉換跑道，發展多元專業技能之需求。(1條)</w:t>
            </w:r>
          </w:p>
        </w:tc>
      </w:tr>
      <w:tr w:rsidR="005247D7" w:rsidRPr="00465AEB" w14:paraId="7EE8EECB"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3813A5D7" w14:textId="77777777" w:rsidR="005247D7" w:rsidRPr="00465AEB" w:rsidRDefault="005247D7" w:rsidP="00E951ED">
            <w:pPr>
              <w:numPr>
                <w:ilvl w:val="0"/>
                <w:numId w:val="3"/>
              </w:numPr>
              <w:tabs>
                <w:tab w:val="num" w:pos="360"/>
              </w:tabs>
              <w:spacing w:line="400" w:lineRule="exact"/>
              <w:rPr>
                <w:rFonts w:ascii="標楷體" w:eastAsia="標楷體" w:hAnsi="標楷體"/>
                <w:color w:val="000000" w:themeColor="text1"/>
                <w:sz w:val="28"/>
              </w:rPr>
            </w:pPr>
          </w:p>
        </w:tc>
        <w:tc>
          <w:tcPr>
            <w:tcW w:w="1381" w:type="pct"/>
            <w:tcBorders>
              <w:top w:val="single" w:sz="4" w:space="0" w:color="auto"/>
              <w:left w:val="single" w:sz="4" w:space="0" w:color="auto"/>
              <w:bottom w:val="single" w:sz="4" w:space="0" w:color="auto"/>
              <w:right w:val="single" w:sz="4" w:space="0" w:color="auto"/>
            </w:tcBorders>
          </w:tcPr>
          <w:p w14:paraId="64CE045E" w14:textId="77777777" w:rsidR="005247D7" w:rsidRPr="00465AEB" w:rsidRDefault="005247D7" w:rsidP="005247D7">
            <w:pPr>
              <w:spacing w:line="400" w:lineRule="exact"/>
              <w:jc w:val="both"/>
              <w:rPr>
                <w:rFonts w:eastAsia="標楷體"/>
                <w:color w:val="000000" w:themeColor="text1"/>
                <w:sz w:val="28"/>
              </w:rPr>
            </w:pPr>
            <w:r w:rsidRPr="00465AEB">
              <w:rPr>
                <w:rFonts w:eastAsia="標楷體" w:hint="eastAsia"/>
                <w:color w:val="000000" w:themeColor="text1"/>
                <w:sz w:val="28"/>
              </w:rPr>
              <w:t>國民體育法第二十二</w:t>
            </w:r>
            <w:proofErr w:type="gramStart"/>
            <w:r w:rsidRPr="00465AEB">
              <w:rPr>
                <w:rFonts w:eastAsia="標楷體" w:hint="eastAsia"/>
                <w:color w:val="000000" w:themeColor="text1"/>
                <w:sz w:val="28"/>
              </w:rPr>
              <w:t>條</w:t>
            </w:r>
            <w:proofErr w:type="gramEnd"/>
            <w:r w:rsidRPr="00465AEB">
              <w:rPr>
                <w:rFonts w:eastAsia="標楷體" w:hint="eastAsia"/>
                <w:color w:val="000000" w:themeColor="text1"/>
                <w:sz w:val="28"/>
              </w:rPr>
              <w:t>條文修正草案</w:t>
            </w:r>
          </w:p>
          <w:p w14:paraId="4E8A6D21" w14:textId="77777777" w:rsidR="005247D7" w:rsidRPr="00465AEB" w:rsidRDefault="005247D7" w:rsidP="005247D7">
            <w:pPr>
              <w:spacing w:line="400" w:lineRule="exact"/>
              <w:jc w:val="both"/>
              <w:rPr>
                <w:rFonts w:eastAsia="標楷體"/>
                <w:color w:val="000000" w:themeColor="text1"/>
                <w:sz w:val="28"/>
              </w:rPr>
            </w:pPr>
            <w:r w:rsidRPr="00465AEB">
              <w:rPr>
                <w:rFonts w:eastAsia="標楷體" w:hint="eastAsia"/>
                <w:color w:val="000000" w:themeColor="text1"/>
                <w:sz w:val="28"/>
              </w:rPr>
              <w:lastRenderedPageBreak/>
              <w:t>(</w:t>
            </w:r>
            <w:r w:rsidRPr="00465AEB">
              <w:rPr>
                <w:rFonts w:eastAsia="標楷體" w:hint="eastAsia"/>
                <w:color w:val="000000" w:themeColor="text1"/>
                <w:sz w:val="28"/>
              </w:rPr>
              <w:t>委員葉元之等</w:t>
            </w:r>
            <w:r w:rsidRPr="00465AEB">
              <w:rPr>
                <w:rFonts w:eastAsia="標楷體" w:hint="eastAsia"/>
                <w:color w:val="000000" w:themeColor="text1"/>
                <w:sz w:val="28"/>
              </w:rPr>
              <w:t>19</w:t>
            </w:r>
            <w:r w:rsidRPr="00465AEB">
              <w:rPr>
                <w:rFonts w:eastAsia="標楷體" w:hint="eastAsia"/>
                <w:color w:val="000000" w:themeColor="text1"/>
                <w:sz w:val="28"/>
              </w:rPr>
              <w:t>人</w:t>
            </w:r>
            <w:r w:rsidRPr="00465AEB">
              <w:rPr>
                <w:rFonts w:eastAsia="標楷體"/>
                <w:color w:val="000000" w:themeColor="text1"/>
                <w:sz w:val="28"/>
              </w:rPr>
              <w:t>)</w:t>
            </w:r>
          </w:p>
        </w:tc>
        <w:tc>
          <w:tcPr>
            <w:tcW w:w="823" w:type="pct"/>
            <w:tcBorders>
              <w:top w:val="single" w:sz="4" w:space="0" w:color="auto"/>
              <w:left w:val="single" w:sz="4" w:space="0" w:color="auto"/>
              <w:bottom w:val="single" w:sz="4" w:space="0" w:color="auto"/>
              <w:right w:val="single" w:sz="4" w:space="0" w:color="auto"/>
            </w:tcBorders>
          </w:tcPr>
          <w:p w14:paraId="2F8962CE" w14:textId="77777777" w:rsidR="005247D7" w:rsidRPr="00465AEB" w:rsidRDefault="005247D7" w:rsidP="005247D7">
            <w:pPr>
              <w:spacing w:line="400" w:lineRule="exact"/>
              <w:rPr>
                <w:rFonts w:ascii="標楷體" w:eastAsia="標楷體" w:hAnsi="標楷體"/>
                <w:color w:val="000000" w:themeColor="text1"/>
                <w:sz w:val="28"/>
                <w:szCs w:val="28"/>
              </w:rPr>
            </w:pPr>
            <w:r w:rsidRPr="00465AEB">
              <w:rPr>
                <w:rFonts w:ascii="標楷體" w:eastAsia="標楷體" w:hAnsi="標楷體"/>
                <w:color w:val="000000" w:themeColor="text1"/>
                <w:sz w:val="28"/>
                <w:szCs w:val="28"/>
              </w:rPr>
              <w:lastRenderedPageBreak/>
              <w:t>11-2-16</w:t>
            </w:r>
          </w:p>
          <w:p w14:paraId="44A04E2E" w14:textId="77777777" w:rsidR="005247D7" w:rsidRPr="00465AEB" w:rsidRDefault="005247D7" w:rsidP="005247D7">
            <w:pPr>
              <w:spacing w:line="400" w:lineRule="exact"/>
              <w:rPr>
                <w:rFonts w:ascii="標楷體" w:eastAsia="標楷體" w:hAnsi="標楷體"/>
                <w:color w:val="000000" w:themeColor="text1"/>
                <w:sz w:val="28"/>
                <w:szCs w:val="28"/>
              </w:rPr>
            </w:pPr>
            <w:r w:rsidRPr="00465AEB">
              <w:rPr>
                <w:rFonts w:ascii="標楷體" w:eastAsia="標楷體" w:hAnsi="標楷體"/>
                <w:color w:val="000000" w:themeColor="text1"/>
                <w:sz w:val="28"/>
                <w:szCs w:val="28"/>
              </w:rPr>
              <w:t>(114.1.3)</w:t>
            </w:r>
          </w:p>
        </w:tc>
        <w:tc>
          <w:tcPr>
            <w:tcW w:w="506" w:type="pct"/>
            <w:tcBorders>
              <w:top w:val="single" w:sz="4" w:space="0" w:color="auto"/>
              <w:left w:val="single" w:sz="4" w:space="0" w:color="auto"/>
              <w:bottom w:val="single" w:sz="4" w:space="0" w:color="auto"/>
              <w:right w:val="single" w:sz="4" w:space="0" w:color="auto"/>
            </w:tcBorders>
          </w:tcPr>
          <w:p w14:paraId="54E41047" w14:textId="77777777" w:rsidR="005247D7" w:rsidRPr="00465AEB" w:rsidRDefault="005247D7" w:rsidP="005247D7">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14:paraId="4C515E44" w14:textId="77777777" w:rsidR="005247D7" w:rsidRPr="00465AEB" w:rsidRDefault="005247D7" w:rsidP="005247D7">
            <w:pPr>
              <w:spacing w:line="400" w:lineRule="exact"/>
              <w:ind w:left="34" w:hangingChars="12" w:hanging="34"/>
              <w:jc w:val="both"/>
              <w:rPr>
                <w:rFonts w:ascii="標楷體" w:eastAsia="標楷體" w:hAnsi="標楷體"/>
                <w:color w:val="000000" w:themeColor="text1"/>
                <w:sz w:val="28"/>
                <w:szCs w:val="28"/>
              </w:rPr>
            </w:pPr>
            <w:r w:rsidRPr="00465AEB">
              <w:rPr>
                <w:rFonts w:ascii="標楷體" w:eastAsia="標楷體" w:hAnsi="標楷體" w:hint="eastAsia"/>
                <w:color w:val="000000" w:themeColor="text1"/>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689A34D0" w14:textId="77777777" w:rsidR="005247D7" w:rsidRPr="00465AEB" w:rsidRDefault="005247D7" w:rsidP="005247D7">
            <w:pPr>
              <w:spacing w:line="400" w:lineRule="exact"/>
              <w:jc w:val="both"/>
              <w:rPr>
                <w:rFonts w:ascii="標楷體" w:eastAsia="標楷體" w:hAnsi="標楷體"/>
                <w:color w:val="000000" w:themeColor="text1"/>
                <w:sz w:val="28"/>
                <w:szCs w:val="28"/>
              </w:rPr>
            </w:pPr>
            <w:r w:rsidRPr="00465AEB">
              <w:rPr>
                <w:rFonts w:ascii="標楷體" w:eastAsia="標楷體" w:hAnsi="標楷體" w:hint="eastAsia"/>
                <w:color w:val="000000" w:themeColor="text1"/>
                <w:sz w:val="28"/>
                <w:szCs w:val="28"/>
              </w:rPr>
              <w:t>對其他選手退役後之多元職</w:t>
            </w:r>
            <w:proofErr w:type="gramStart"/>
            <w:r w:rsidRPr="00465AEB">
              <w:rPr>
                <w:rFonts w:ascii="標楷體" w:eastAsia="標楷體" w:hAnsi="標楷體" w:hint="eastAsia"/>
                <w:color w:val="000000" w:themeColor="text1"/>
                <w:sz w:val="28"/>
                <w:szCs w:val="28"/>
              </w:rPr>
              <w:lastRenderedPageBreak/>
              <w:t>涯</w:t>
            </w:r>
            <w:proofErr w:type="gramEnd"/>
            <w:r w:rsidRPr="00465AEB">
              <w:rPr>
                <w:rFonts w:ascii="標楷體" w:eastAsia="標楷體" w:hAnsi="標楷體" w:hint="eastAsia"/>
                <w:color w:val="000000" w:themeColor="text1"/>
                <w:sz w:val="28"/>
                <w:szCs w:val="28"/>
              </w:rPr>
              <w:t>需求支援不足，且輔導政策以體育相關職業為主，難以全面覆蓋選手或發展多元專業技能之需求。(1條)</w:t>
            </w:r>
          </w:p>
        </w:tc>
      </w:tr>
      <w:tr w:rsidR="005247D7" w:rsidRPr="00704498" w14:paraId="200B500D"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491DDCC7"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19ABA206" w14:textId="77777777" w:rsidR="005247D7" w:rsidRPr="00657D8C" w:rsidRDefault="005247D7" w:rsidP="005247D7">
            <w:pPr>
              <w:spacing w:line="400" w:lineRule="exact"/>
              <w:jc w:val="both"/>
              <w:rPr>
                <w:rFonts w:ascii="標楷體" w:eastAsia="標楷體" w:hAnsi="標楷體"/>
                <w:color w:val="000000"/>
                <w:sz w:val="28"/>
                <w:szCs w:val="28"/>
              </w:rPr>
            </w:pPr>
            <w:r w:rsidRPr="00657D8C">
              <w:rPr>
                <w:rFonts w:ascii="標楷體" w:eastAsia="標楷體" w:hAnsi="標楷體" w:hint="eastAsia"/>
                <w:color w:val="000000"/>
                <w:sz w:val="28"/>
                <w:szCs w:val="28"/>
              </w:rPr>
              <w:t>大學法第三十五</w:t>
            </w:r>
            <w:proofErr w:type="gramStart"/>
            <w:r w:rsidRPr="00657D8C">
              <w:rPr>
                <w:rFonts w:ascii="標楷體" w:eastAsia="標楷體" w:hAnsi="標楷體" w:hint="eastAsia"/>
                <w:color w:val="000000"/>
                <w:sz w:val="28"/>
                <w:szCs w:val="28"/>
              </w:rPr>
              <w:t>條</w:t>
            </w:r>
            <w:proofErr w:type="gramEnd"/>
            <w:r w:rsidRPr="00657D8C">
              <w:rPr>
                <w:rFonts w:ascii="標楷體" w:eastAsia="標楷體" w:hAnsi="標楷體" w:hint="eastAsia"/>
                <w:color w:val="000000"/>
                <w:sz w:val="28"/>
                <w:szCs w:val="28"/>
              </w:rPr>
              <w:t>條文修正草案</w:t>
            </w:r>
          </w:p>
          <w:p w14:paraId="687390F3" w14:textId="77777777" w:rsidR="005247D7" w:rsidRPr="00657D8C" w:rsidRDefault="005247D7" w:rsidP="005247D7">
            <w:pPr>
              <w:spacing w:line="400" w:lineRule="exact"/>
              <w:jc w:val="both"/>
              <w:rPr>
                <w:rFonts w:ascii="標楷體" w:eastAsia="標楷體" w:hAnsi="標楷體"/>
                <w:color w:val="000000"/>
                <w:sz w:val="28"/>
                <w:szCs w:val="28"/>
              </w:rPr>
            </w:pPr>
            <w:r w:rsidRPr="00657D8C">
              <w:rPr>
                <w:rFonts w:ascii="標楷體" w:eastAsia="標楷體" w:hAnsi="標楷體" w:hint="eastAsia"/>
                <w:color w:val="000000"/>
                <w:sz w:val="28"/>
                <w:szCs w:val="28"/>
              </w:rPr>
              <w:t>(委員柯志恩等16人</w:t>
            </w:r>
            <w:r w:rsidRPr="00657D8C">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348CB323" w14:textId="77777777" w:rsidR="005247D7" w:rsidRPr="00657D8C" w:rsidRDefault="005247D7" w:rsidP="005247D7">
            <w:pPr>
              <w:spacing w:line="400" w:lineRule="exact"/>
              <w:jc w:val="both"/>
              <w:rPr>
                <w:rFonts w:ascii="標楷體" w:eastAsia="標楷體" w:hAnsi="標楷體"/>
                <w:color w:val="000000"/>
                <w:sz w:val="28"/>
                <w:szCs w:val="28"/>
              </w:rPr>
            </w:pPr>
            <w:r w:rsidRPr="00657D8C">
              <w:rPr>
                <w:rFonts w:ascii="標楷體" w:eastAsia="標楷體" w:hAnsi="標楷體"/>
                <w:color w:val="000000"/>
                <w:sz w:val="28"/>
                <w:szCs w:val="28"/>
              </w:rPr>
              <w:t>11-1-3</w:t>
            </w:r>
          </w:p>
          <w:p w14:paraId="14C11F08" w14:textId="77777777" w:rsidR="005247D7" w:rsidRPr="00657D8C" w:rsidRDefault="005247D7" w:rsidP="005247D7">
            <w:pPr>
              <w:spacing w:line="400" w:lineRule="exact"/>
              <w:jc w:val="both"/>
              <w:rPr>
                <w:rFonts w:ascii="標楷體" w:eastAsia="標楷體" w:hAnsi="標楷體"/>
                <w:color w:val="000000"/>
                <w:sz w:val="28"/>
                <w:szCs w:val="28"/>
              </w:rPr>
            </w:pPr>
            <w:r w:rsidRPr="00657D8C">
              <w:rPr>
                <w:rFonts w:ascii="標楷體" w:eastAsia="標楷體" w:hAnsi="標楷體"/>
                <w:color w:val="000000"/>
                <w:sz w:val="28"/>
                <w:szCs w:val="28"/>
              </w:rPr>
              <w:t>(113.3.1)</w:t>
            </w:r>
          </w:p>
        </w:tc>
        <w:tc>
          <w:tcPr>
            <w:tcW w:w="506" w:type="pct"/>
            <w:tcBorders>
              <w:top w:val="single" w:sz="4" w:space="0" w:color="auto"/>
              <w:left w:val="single" w:sz="4" w:space="0" w:color="auto"/>
              <w:bottom w:val="single" w:sz="4" w:space="0" w:color="auto"/>
              <w:right w:val="single" w:sz="4" w:space="0" w:color="auto"/>
            </w:tcBorders>
          </w:tcPr>
          <w:p w14:paraId="4FD03D2A" w14:textId="77777777" w:rsidR="005247D7" w:rsidRPr="00657D8C"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02C74423" w14:textId="77777777" w:rsidR="005247D7" w:rsidRPr="00657D8C" w:rsidRDefault="00E302DD" w:rsidP="00E302DD">
            <w:pPr>
              <w:spacing w:line="400" w:lineRule="exact"/>
              <w:ind w:left="240" w:hangingChars="100" w:hanging="240"/>
              <w:jc w:val="both"/>
              <w:rPr>
                <w:rFonts w:ascii="標楷體" w:eastAsia="標楷體" w:hAnsi="標楷體"/>
                <w:color w:val="000000"/>
                <w:sz w:val="28"/>
                <w:szCs w:val="28"/>
              </w:rPr>
            </w:pPr>
            <w:r>
              <w:rPr>
                <w:rFonts w:ascii="標楷體" w:eastAsia="標楷體" w:hAnsi="標楷體" w:hint="eastAsia"/>
                <w:color w:val="000000"/>
              </w:rPr>
              <w:t>1.</w:t>
            </w:r>
            <w:r w:rsidR="005247D7" w:rsidRPr="00657D8C">
              <w:rPr>
                <w:rFonts w:ascii="標楷體" w:eastAsia="標楷體" w:hAnsi="標楷體" w:hint="eastAsia"/>
                <w:color w:val="000000"/>
              </w:rPr>
              <w:t>第</w:t>
            </w:r>
            <w:r w:rsidR="005247D7" w:rsidRPr="00657D8C">
              <w:rPr>
                <w:rFonts w:ascii="標楷體" w:eastAsia="標楷體" w:hAnsi="標楷體"/>
                <w:color w:val="000000"/>
              </w:rPr>
              <w:t>1</w:t>
            </w:r>
            <w:r w:rsidR="005247D7" w:rsidRPr="00657D8C">
              <w:rPr>
                <w:rFonts w:ascii="標楷體" w:eastAsia="標楷體" w:hAnsi="標楷體" w:hint="eastAsia"/>
                <w:color w:val="000000"/>
              </w:rPr>
              <w:t>會期第</w:t>
            </w:r>
            <w:r w:rsidR="005247D7" w:rsidRPr="00657D8C">
              <w:rPr>
                <w:rFonts w:ascii="標楷體" w:eastAsia="標楷體" w:hAnsi="標楷體"/>
                <w:color w:val="000000"/>
              </w:rPr>
              <w:t>8</w:t>
            </w:r>
            <w:r w:rsidR="005247D7" w:rsidRPr="00657D8C">
              <w:rPr>
                <w:rFonts w:ascii="標楷體" w:eastAsia="標楷體" w:hAnsi="標楷體" w:hint="eastAsia"/>
                <w:color w:val="000000"/>
              </w:rPr>
              <w:t>次全體委員會議</w:t>
            </w:r>
            <w:r w:rsidR="005247D7" w:rsidRPr="00E302DD">
              <w:rPr>
                <w:rFonts w:ascii="標楷體" w:eastAsia="標楷體" w:hAnsi="標楷體" w:hint="eastAsia"/>
                <w:color w:val="000000"/>
              </w:rPr>
              <w:t>（1</w:t>
            </w:r>
            <w:r w:rsidR="005247D7" w:rsidRPr="00E302DD">
              <w:rPr>
                <w:rFonts w:ascii="標楷體" w:eastAsia="標楷體" w:hAnsi="標楷體"/>
                <w:color w:val="000000"/>
              </w:rPr>
              <w:t>13</w:t>
            </w:r>
            <w:r w:rsidR="005247D7" w:rsidRPr="00E302DD">
              <w:rPr>
                <w:rFonts w:ascii="標楷體" w:eastAsia="標楷體" w:hAnsi="標楷體" w:hint="eastAsia"/>
                <w:color w:val="000000"/>
              </w:rPr>
              <w:t>.</w:t>
            </w:r>
            <w:r w:rsidR="005247D7" w:rsidRPr="00E302DD">
              <w:rPr>
                <w:rFonts w:ascii="標楷體" w:eastAsia="標楷體" w:hAnsi="標楷體"/>
                <w:color w:val="000000"/>
              </w:rPr>
              <w:t>4</w:t>
            </w:r>
            <w:r w:rsidR="005247D7" w:rsidRPr="00E302DD">
              <w:rPr>
                <w:rFonts w:ascii="標楷體" w:eastAsia="標楷體" w:hAnsi="標楷體" w:hint="eastAsia"/>
                <w:color w:val="000000"/>
              </w:rPr>
              <w:t>.</w:t>
            </w:r>
            <w:r w:rsidR="005247D7" w:rsidRPr="00E302DD">
              <w:rPr>
                <w:rFonts w:ascii="標楷體" w:eastAsia="標楷體" w:hAnsi="標楷體"/>
                <w:color w:val="000000"/>
              </w:rPr>
              <w:t>18</w:t>
            </w:r>
            <w:r w:rsidR="005247D7" w:rsidRPr="00E302DD">
              <w:rPr>
                <w:rFonts w:ascii="標楷體" w:eastAsia="標楷體" w:hAnsi="標楷體" w:hint="eastAsia"/>
                <w:color w:val="000000"/>
              </w:rPr>
              <w:t>）</w:t>
            </w:r>
            <w:r w:rsidR="005247D7" w:rsidRPr="00657D8C">
              <w:rPr>
                <w:rFonts w:ascii="標楷體" w:eastAsia="標楷體" w:hAnsi="標楷體" w:hint="eastAsia"/>
                <w:color w:val="000000"/>
              </w:rPr>
              <w:t>決議：</w:t>
            </w:r>
            <w:r w:rsidR="005247D7" w:rsidRPr="00E302DD">
              <w:rPr>
                <w:rFonts w:ascii="標楷體" w:eastAsia="標楷體" w:hAnsi="標楷體" w:hint="eastAsia"/>
                <w:color w:val="000000"/>
              </w:rPr>
              <w:t>報告及</w:t>
            </w:r>
            <w:proofErr w:type="gramStart"/>
            <w:r w:rsidR="005247D7" w:rsidRPr="00E302DD">
              <w:rPr>
                <w:rFonts w:ascii="標楷體" w:eastAsia="標楷體" w:hAnsi="標楷體" w:hint="eastAsia"/>
                <w:color w:val="000000"/>
              </w:rPr>
              <w:t>詢</w:t>
            </w:r>
            <w:proofErr w:type="gramEnd"/>
            <w:r w:rsidR="005247D7" w:rsidRPr="00E302DD">
              <w:rPr>
                <w:rFonts w:ascii="標楷體" w:eastAsia="標楷體" w:hAnsi="標楷體" w:hint="eastAsia"/>
                <w:color w:val="000000"/>
              </w:rPr>
              <w:t>答完畢，</w:t>
            </w:r>
            <w:r w:rsidR="005247D7" w:rsidRPr="00657D8C">
              <w:rPr>
                <w:rFonts w:ascii="標楷體" w:eastAsia="標楷體" w:hAnsi="標楷體" w:hint="eastAsia"/>
                <w:color w:val="000000"/>
              </w:rPr>
              <w:t>另定期繼續審查。</w:t>
            </w:r>
          </w:p>
        </w:tc>
        <w:tc>
          <w:tcPr>
            <w:tcW w:w="900" w:type="pct"/>
            <w:tcBorders>
              <w:top w:val="single" w:sz="4" w:space="0" w:color="auto"/>
              <w:left w:val="single" w:sz="4" w:space="0" w:color="auto"/>
              <w:bottom w:val="single" w:sz="4" w:space="0" w:color="auto"/>
              <w:right w:val="single" w:sz="4" w:space="0" w:color="auto"/>
            </w:tcBorders>
          </w:tcPr>
          <w:p w14:paraId="318D97F5" w14:textId="77777777" w:rsidR="005247D7" w:rsidRPr="00657D8C" w:rsidRDefault="005247D7" w:rsidP="005247D7">
            <w:pPr>
              <w:spacing w:line="400" w:lineRule="exact"/>
              <w:jc w:val="both"/>
              <w:rPr>
                <w:rFonts w:ascii="標楷體" w:eastAsia="標楷體" w:hAnsi="標楷體"/>
                <w:color w:val="000000"/>
                <w:sz w:val="28"/>
                <w:szCs w:val="28"/>
              </w:rPr>
            </w:pPr>
            <w:r w:rsidRPr="00657D8C">
              <w:rPr>
                <w:rFonts w:ascii="標楷體" w:eastAsia="標楷體" w:hAnsi="標楷體" w:hint="eastAsia"/>
                <w:color w:val="000000"/>
                <w:sz w:val="28"/>
                <w:szCs w:val="28"/>
              </w:rPr>
              <w:t>明定具中華民國國籍，就讀大學及大學以上階段之經濟弱勢學生，其家庭所得淨額適用稅率百分之十二以內者，免繳納學費。(</w:t>
            </w:r>
            <w:r w:rsidRPr="00657D8C">
              <w:rPr>
                <w:rFonts w:ascii="標楷體" w:eastAsia="標楷體" w:hAnsi="標楷體"/>
                <w:color w:val="000000"/>
                <w:sz w:val="28"/>
                <w:szCs w:val="28"/>
              </w:rPr>
              <w:t>1</w:t>
            </w:r>
            <w:r w:rsidRPr="00657D8C">
              <w:rPr>
                <w:rFonts w:ascii="標楷體" w:eastAsia="標楷體" w:hAnsi="標楷體" w:hint="eastAsia"/>
                <w:color w:val="000000"/>
                <w:sz w:val="28"/>
                <w:szCs w:val="28"/>
              </w:rPr>
              <w:t>條)</w:t>
            </w:r>
          </w:p>
        </w:tc>
      </w:tr>
      <w:tr w:rsidR="005247D7" w:rsidRPr="00704498" w14:paraId="452C7407"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6D0AB61F"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4EF9B454"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hint="eastAsia"/>
                <w:color w:val="000000"/>
                <w:sz w:val="28"/>
                <w:szCs w:val="28"/>
              </w:rPr>
              <w:t>大學法第三十五</w:t>
            </w:r>
            <w:proofErr w:type="gramStart"/>
            <w:r w:rsidRPr="00AF613A">
              <w:rPr>
                <w:rFonts w:ascii="標楷體" w:eastAsia="標楷體" w:hAnsi="標楷體" w:hint="eastAsia"/>
                <w:color w:val="000000"/>
                <w:sz w:val="28"/>
                <w:szCs w:val="28"/>
              </w:rPr>
              <w:t>條</w:t>
            </w:r>
            <w:proofErr w:type="gramEnd"/>
            <w:r w:rsidRPr="00AF613A">
              <w:rPr>
                <w:rFonts w:ascii="標楷體" w:eastAsia="標楷體" w:hAnsi="標楷體" w:hint="eastAsia"/>
                <w:color w:val="000000"/>
                <w:sz w:val="28"/>
                <w:szCs w:val="28"/>
              </w:rPr>
              <w:t>條文修正草案</w:t>
            </w:r>
          </w:p>
          <w:p w14:paraId="5C87D81A"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hint="eastAsia"/>
                <w:color w:val="000000"/>
                <w:sz w:val="28"/>
                <w:szCs w:val="28"/>
              </w:rPr>
              <w:t>(委員徐欣瑩等19人</w:t>
            </w:r>
            <w:r w:rsidRPr="00AF613A">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627A3243"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color w:val="000000"/>
                <w:sz w:val="28"/>
                <w:szCs w:val="28"/>
              </w:rPr>
              <w:t>11-1-10</w:t>
            </w:r>
          </w:p>
          <w:p w14:paraId="04E725DC"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color w:val="000000"/>
                <w:sz w:val="28"/>
                <w:szCs w:val="28"/>
              </w:rPr>
              <w:t>(113.4.19)</w:t>
            </w:r>
          </w:p>
        </w:tc>
        <w:tc>
          <w:tcPr>
            <w:tcW w:w="506" w:type="pct"/>
            <w:tcBorders>
              <w:top w:val="single" w:sz="4" w:space="0" w:color="auto"/>
              <w:left w:val="single" w:sz="4" w:space="0" w:color="auto"/>
              <w:bottom w:val="single" w:sz="4" w:space="0" w:color="auto"/>
              <w:right w:val="single" w:sz="4" w:space="0" w:color="auto"/>
            </w:tcBorders>
          </w:tcPr>
          <w:p w14:paraId="32A42384" w14:textId="77777777" w:rsidR="005247D7" w:rsidRPr="00AF613A"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5DF35A70" w14:textId="77777777" w:rsidR="005247D7" w:rsidRPr="00AF613A" w:rsidRDefault="005247D7" w:rsidP="005247D7">
            <w:pPr>
              <w:spacing w:line="400" w:lineRule="exact"/>
              <w:ind w:left="34" w:hangingChars="12" w:hanging="34"/>
              <w:jc w:val="both"/>
              <w:rPr>
                <w:rFonts w:ascii="標楷體" w:eastAsia="標楷體" w:hAnsi="標楷體"/>
                <w:color w:val="000000"/>
              </w:rPr>
            </w:pPr>
            <w:r w:rsidRPr="00AF613A">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72F53CDA" w14:textId="0B935B8C" w:rsidR="005247D7" w:rsidRPr="00AF613A" w:rsidRDefault="005247D7" w:rsidP="00D03AD1">
            <w:pPr>
              <w:spacing w:line="400" w:lineRule="exact"/>
              <w:jc w:val="both"/>
              <w:rPr>
                <w:rFonts w:ascii="標楷體" w:eastAsia="標楷體" w:hAnsi="標楷體"/>
                <w:color w:val="000000"/>
                <w:sz w:val="28"/>
                <w:szCs w:val="28"/>
              </w:rPr>
            </w:pPr>
            <w:r w:rsidRPr="00AF613A">
              <w:rPr>
                <w:rFonts w:ascii="標楷體" w:eastAsia="標楷體" w:hAnsi="標楷體" w:hint="eastAsia"/>
                <w:color w:val="000000"/>
                <w:sz w:val="28"/>
                <w:szCs w:val="28"/>
              </w:rPr>
              <w:t>為推動青年政策，減輕青年就學負擔，修正現行規定，就學貸款應免繳利息、</w:t>
            </w:r>
            <w:proofErr w:type="gramStart"/>
            <w:r w:rsidRPr="00AF613A">
              <w:rPr>
                <w:rFonts w:ascii="標楷體" w:eastAsia="標楷體" w:hAnsi="標楷體" w:hint="eastAsia"/>
                <w:color w:val="000000"/>
                <w:sz w:val="28"/>
                <w:szCs w:val="28"/>
              </w:rPr>
              <w:t>申請學貸資格</w:t>
            </w:r>
            <w:proofErr w:type="gramEnd"/>
            <w:r w:rsidRPr="00AF613A">
              <w:rPr>
                <w:rFonts w:ascii="標楷體" w:eastAsia="標楷體" w:hAnsi="標楷體" w:hint="eastAsia"/>
                <w:color w:val="000000"/>
                <w:sz w:val="28"/>
                <w:szCs w:val="28"/>
              </w:rPr>
              <w:t>放寬。(</w:t>
            </w:r>
            <w:r w:rsidRPr="00AF613A">
              <w:rPr>
                <w:rFonts w:ascii="標楷體" w:eastAsia="標楷體" w:hAnsi="標楷體"/>
                <w:color w:val="000000"/>
                <w:sz w:val="28"/>
                <w:szCs w:val="28"/>
              </w:rPr>
              <w:t>1</w:t>
            </w:r>
            <w:r w:rsidRPr="00AF613A">
              <w:rPr>
                <w:rFonts w:ascii="標楷體" w:eastAsia="標楷體" w:hAnsi="標楷體" w:hint="eastAsia"/>
                <w:color w:val="000000"/>
                <w:sz w:val="28"/>
                <w:szCs w:val="28"/>
              </w:rPr>
              <w:t>條)</w:t>
            </w:r>
          </w:p>
        </w:tc>
      </w:tr>
      <w:tr w:rsidR="005247D7" w:rsidRPr="00704498" w14:paraId="7F3EDF76"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556BFBB2"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2AA3BC9F" w14:textId="77777777" w:rsidR="005247D7" w:rsidRPr="00925A73" w:rsidRDefault="005247D7" w:rsidP="005247D7">
            <w:pPr>
              <w:spacing w:line="400" w:lineRule="exact"/>
              <w:jc w:val="both"/>
              <w:rPr>
                <w:rFonts w:ascii="標楷體" w:eastAsia="標楷體" w:hAnsi="標楷體"/>
                <w:color w:val="000000"/>
                <w:sz w:val="28"/>
                <w:szCs w:val="28"/>
              </w:rPr>
            </w:pPr>
            <w:r w:rsidRPr="00925A73">
              <w:rPr>
                <w:rFonts w:ascii="標楷體" w:eastAsia="標楷體" w:hAnsi="標楷體" w:hint="eastAsia"/>
                <w:color w:val="000000"/>
                <w:sz w:val="28"/>
                <w:szCs w:val="28"/>
              </w:rPr>
              <w:t>大學法第三十五</w:t>
            </w:r>
            <w:proofErr w:type="gramStart"/>
            <w:r w:rsidRPr="00925A73">
              <w:rPr>
                <w:rFonts w:ascii="標楷體" w:eastAsia="標楷體" w:hAnsi="標楷體" w:hint="eastAsia"/>
                <w:color w:val="000000"/>
                <w:sz w:val="28"/>
                <w:szCs w:val="28"/>
              </w:rPr>
              <w:t>條</w:t>
            </w:r>
            <w:proofErr w:type="gramEnd"/>
            <w:r w:rsidRPr="00925A73">
              <w:rPr>
                <w:rFonts w:ascii="標楷體" w:eastAsia="標楷體" w:hAnsi="標楷體" w:hint="eastAsia"/>
                <w:color w:val="000000"/>
                <w:sz w:val="28"/>
                <w:szCs w:val="28"/>
              </w:rPr>
              <w:t>條文修正草案</w:t>
            </w:r>
          </w:p>
          <w:p w14:paraId="6687FB3F" w14:textId="77777777" w:rsidR="005247D7" w:rsidRPr="00925A73" w:rsidRDefault="005247D7" w:rsidP="005247D7">
            <w:pPr>
              <w:spacing w:line="400" w:lineRule="exact"/>
              <w:jc w:val="both"/>
              <w:rPr>
                <w:rFonts w:ascii="標楷體" w:eastAsia="標楷體" w:hAnsi="標楷體"/>
                <w:color w:val="000000"/>
                <w:sz w:val="28"/>
                <w:szCs w:val="28"/>
              </w:rPr>
            </w:pPr>
            <w:r w:rsidRPr="00925A73">
              <w:rPr>
                <w:rFonts w:ascii="標楷體" w:eastAsia="標楷體" w:hAnsi="標楷體" w:hint="eastAsia"/>
                <w:color w:val="000000"/>
                <w:sz w:val="28"/>
                <w:szCs w:val="28"/>
              </w:rPr>
              <w:t>(委員羅廷</w:t>
            </w:r>
            <w:proofErr w:type="gramStart"/>
            <w:r w:rsidRPr="00925A73">
              <w:rPr>
                <w:rFonts w:ascii="標楷體" w:eastAsia="標楷體" w:hAnsi="標楷體" w:hint="eastAsia"/>
                <w:color w:val="000000"/>
                <w:sz w:val="28"/>
                <w:szCs w:val="28"/>
              </w:rPr>
              <w:t>瑋</w:t>
            </w:r>
            <w:proofErr w:type="gramEnd"/>
            <w:r w:rsidRPr="00925A73">
              <w:rPr>
                <w:rFonts w:ascii="標楷體" w:eastAsia="標楷體" w:hAnsi="標楷體" w:hint="eastAsia"/>
                <w:color w:val="000000"/>
                <w:sz w:val="28"/>
                <w:szCs w:val="28"/>
              </w:rPr>
              <w:t>等16人)</w:t>
            </w:r>
          </w:p>
        </w:tc>
        <w:tc>
          <w:tcPr>
            <w:tcW w:w="823" w:type="pct"/>
            <w:tcBorders>
              <w:top w:val="single" w:sz="4" w:space="0" w:color="auto"/>
              <w:left w:val="single" w:sz="4" w:space="0" w:color="auto"/>
              <w:bottom w:val="single" w:sz="4" w:space="0" w:color="auto"/>
              <w:right w:val="single" w:sz="4" w:space="0" w:color="auto"/>
            </w:tcBorders>
          </w:tcPr>
          <w:p w14:paraId="09BE97C7" w14:textId="77777777" w:rsidR="005247D7" w:rsidRPr="00925A73" w:rsidRDefault="005247D7" w:rsidP="005247D7">
            <w:pPr>
              <w:spacing w:line="400" w:lineRule="exact"/>
              <w:jc w:val="both"/>
              <w:rPr>
                <w:rFonts w:ascii="標楷體" w:eastAsia="標楷體" w:hAnsi="標楷體"/>
                <w:color w:val="000000"/>
                <w:sz w:val="28"/>
                <w:szCs w:val="28"/>
              </w:rPr>
            </w:pPr>
            <w:r w:rsidRPr="00925A73">
              <w:rPr>
                <w:rFonts w:ascii="標楷體" w:eastAsia="標楷體" w:hAnsi="標楷體"/>
                <w:color w:val="000000"/>
                <w:sz w:val="28"/>
                <w:szCs w:val="28"/>
              </w:rPr>
              <w:t>11-1-11</w:t>
            </w:r>
          </w:p>
          <w:p w14:paraId="6FD15261" w14:textId="77777777" w:rsidR="005247D7" w:rsidRPr="00925A73" w:rsidRDefault="005247D7" w:rsidP="005247D7">
            <w:pPr>
              <w:spacing w:line="400" w:lineRule="exact"/>
              <w:jc w:val="both"/>
              <w:rPr>
                <w:rFonts w:ascii="標楷體" w:eastAsia="標楷體" w:hAnsi="標楷體"/>
                <w:color w:val="000000"/>
                <w:sz w:val="28"/>
                <w:szCs w:val="28"/>
              </w:rPr>
            </w:pPr>
            <w:r w:rsidRPr="00925A73">
              <w:rPr>
                <w:rFonts w:ascii="標楷體" w:eastAsia="標楷體" w:hAnsi="標楷體"/>
                <w:color w:val="000000"/>
                <w:sz w:val="28"/>
                <w:szCs w:val="28"/>
              </w:rPr>
              <w:t>(113.4.26)</w:t>
            </w:r>
          </w:p>
        </w:tc>
        <w:tc>
          <w:tcPr>
            <w:tcW w:w="506" w:type="pct"/>
            <w:tcBorders>
              <w:top w:val="single" w:sz="4" w:space="0" w:color="auto"/>
              <w:left w:val="single" w:sz="4" w:space="0" w:color="auto"/>
              <w:bottom w:val="single" w:sz="4" w:space="0" w:color="auto"/>
              <w:right w:val="single" w:sz="4" w:space="0" w:color="auto"/>
            </w:tcBorders>
          </w:tcPr>
          <w:p w14:paraId="4C525012" w14:textId="77777777" w:rsidR="005247D7" w:rsidRPr="00925A73"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0CD68DB2" w14:textId="77777777" w:rsidR="005247D7" w:rsidRPr="00925A73" w:rsidRDefault="005247D7" w:rsidP="005247D7">
            <w:pPr>
              <w:spacing w:line="400" w:lineRule="exact"/>
              <w:ind w:left="34" w:hangingChars="12" w:hanging="34"/>
              <w:jc w:val="both"/>
              <w:rPr>
                <w:rFonts w:ascii="標楷體" w:eastAsia="標楷體" w:hAnsi="標楷體"/>
                <w:color w:val="000000"/>
                <w:sz w:val="28"/>
                <w:szCs w:val="28"/>
              </w:rPr>
            </w:pPr>
            <w:r w:rsidRPr="00925A73">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1E06A043" w14:textId="77777777" w:rsidR="005247D7" w:rsidRPr="00925A73" w:rsidRDefault="005247D7" w:rsidP="005247D7">
            <w:pPr>
              <w:spacing w:line="400" w:lineRule="exact"/>
              <w:jc w:val="both"/>
              <w:rPr>
                <w:rFonts w:ascii="標楷體" w:eastAsia="標楷體" w:hAnsi="標楷體"/>
                <w:color w:val="000000"/>
                <w:sz w:val="28"/>
                <w:szCs w:val="28"/>
              </w:rPr>
            </w:pPr>
            <w:r w:rsidRPr="00925A73">
              <w:rPr>
                <w:rFonts w:ascii="標楷體" w:eastAsia="標楷體" w:hAnsi="標楷體" w:hint="eastAsia"/>
                <w:color w:val="000000"/>
                <w:sz w:val="28"/>
                <w:szCs w:val="28"/>
              </w:rPr>
              <w:t>明定具中華民國國籍，就讀大學及大學以上階段之經濟弱勢學生，依家庭所得五等分，讓最低 20%的所得者免繳納學費。</w:t>
            </w:r>
            <w:r w:rsidRPr="00925A73">
              <w:rPr>
                <w:rFonts w:ascii="標楷體" w:eastAsia="標楷體" w:hAnsi="標楷體" w:hint="eastAsia"/>
                <w:color w:val="000000"/>
                <w:sz w:val="28"/>
                <w:szCs w:val="28"/>
              </w:rPr>
              <w:lastRenderedPageBreak/>
              <w:t>(</w:t>
            </w:r>
            <w:r w:rsidRPr="00925A73">
              <w:rPr>
                <w:rFonts w:ascii="標楷體" w:eastAsia="標楷體" w:hAnsi="標楷體"/>
                <w:color w:val="000000"/>
                <w:sz w:val="28"/>
                <w:szCs w:val="28"/>
              </w:rPr>
              <w:t>1</w:t>
            </w:r>
            <w:r w:rsidRPr="00925A73">
              <w:rPr>
                <w:rFonts w:ascii="標楷體" w:eastAsia="標楷體" w:hAnsi="標楷體" w:hint="eastAsia"/>
                <w:color w:val="000000"/>
                <w:sz w:val="28"/>
                <w:szCs w:val="28"/>
              </w:rPr>
              <w:t>條)</w:t>
            </w:r>
          </w:p>
        </w:tc>
      </w:tr>
      <w:tr w:rsidR="005247D7" w:rsidRPr="00704498" w14:paraId="26234E30"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2A0FA9C1"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35F01C91"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hint="eastAsia"/>
                <w:color w:val="000000"/>
                <w:sz w:val="28"/>
                <w:szCs w:val="28"/>
              </w:rPr>
              <w:t>大學法第七</w:t>
            </w:r>
            <w:proofErr w:type="gramStart"/>
            <w:r w:rsidRPr="003A136C">
              <w:rPr>
                <w:rFonts w:ascii="標楷體" w:eastAsia="標楷體" w:hAnsi="標楷體" w:hint="eastAsia"/>
                <w:color w:val="000000"/>
                <w:sz w:val="28"/>
                <w:szCs w:val="28"/>
              </w:rPr>
              <w:t>條</w:t>
            </w:r>
            <w:proofErr w:type="gramEnd"/>
            <w:r w:rsidRPr="003A136C">
              <w:rPr>
                <w:rFonts w:ascii="標楷體" w:eastAsia="標楷體" w:hAnsi="標楷體" w:hint="eastAsia"/>
                <w:color w:val="000000"/>
                <w:sz w:val="28"/>
                <w:szCs w:val="28"/>
              </w:rPr>
              <w:t>條文修正草案</w:t>
            </w:r>
          </w:p>
          <w:p w14:paraId="5784BD24"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hint="eastAsia"/>
                <w:color w:val="000000"/>
                <w:sz w:val="28"/>
                <w:szCs w:val="28"/>
              </w:rPr>
              <w:t>(委員</w:t>
            </w:r>
            <w:proofErr w:type="gramStart"/>
            <w:r w:rsidRPr="003A136C">
              <w:rPr>
                <w:rFonts w:ascii="標楷體" w:eastAsia="標楷體" w:hAnsi="標楷體" w:hint="eastAsia"/>
                <w:color w:val="000000"/>
                <w:sz w:val="28"/>
                <w:szCs w:val="28"/>
              </w:rPr>
              <w:t>范</w:t>
            </w:r>
            <w:proofErr w:type="gramEnd"/>
            <w:r w:rsidRPr="003A136C">
              <w:rPr>
                <w:rFonts w:ascii="標楷體" w:eastAsia="標楷體" w:hAnsi="標楷體" w:hint="eastAsia"/>
                <w:color w:val="000000"/>
                <w:sz w:val="28"/>
                <w:szCs w:val="28"/>
              </w:rPr>
              <w:t>雲等16人)</w:t>
            </w:r>
          </w:p>
        </w:tc>
        <w:tc>
          <w:tcPr>
            <w:tcW w:w="823" w:type="pct"/>
            <w:tcBorders>
              <w:top w:val="single" w:sz="4" w:space="0" w:color="auto"/>
              <w:left w:val="single" w:sz="4" w:space="0" w:color="auto"/>
              <w:bottom w:val="single" w:sz="4" w:space="0" w:color="auto"/>
              <w:right w:val="single" w:sz="4" w:space="0" w:color="auto"/>
            </w:tcBorders>
          </w:tcPr>
          <w:p w14:paraId="1A58FF72"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color w:val="000000"/>
                <w:sz w:val="28"/>
                <w:szCs w:val="28"/>
              </w:rPr>
              <w:t>11-2-7</w:t>
            </w:r>
          </w:p>
          <w:p w14:paraId="634C8B6F"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color w:val="000000"/>
                <w:sz w:val="28"/>
                <w:szCs w:val="28"/>
              </w:rPr>
              <w:t>(113.11.1)</w:t>
            </w:r>
          </w:p>
        </w:tc>
        <w:tc>
          <w:tcPr>
            <w:tcW w:w="506" w:type="pct"/>
            <w:tcBorders>
              <w:top w:val="single" w:sz="4" w:space="0" w:color="auto"/>
              <w:left w:val="single" w:sz="4" w:space="0" w:color="auto"/>
              <w:bottom w:val="single" w:sz="4" w:space="0" w:color="auto"/>
              <w:right w:val="single" w:sz="4" w:space="0" w:color="auto"/>
            </w:tcBorders>
          </w:tcPr>
          <w:p w14:paraId="0A8E050F" w14:textId="77777777" w:rsidR="005247D7" w:rsidRPr="003A136C"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0564BADD" w14:textId="77777777" w:rsidR="005247D7" w:rsidRPr="003A136C" w:rsidRDefault="005247D7" w:rsidP="005247D7">
            <w:pPr>
              <w:spacing w:line="400" w:lineRule="exact"/>
              <w:ind w:left="34" w:hangingChars="12" w:hanging="34"/>
              <w:jc w:val="both"/>
              <w:rPr>
                <w:rFonts w:ascii="標楷體" w:eastAsia="標楷體" w:hAnsi="標楷體"/>
                <w:color w:val="000000"/>
                <w:sz w:val="28"/>
                <w:szCs w:val="28"/>
              </w:rPr>
            </w:pPr>
            <w:r w:rsidRPr="003A136C">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04615C6C"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hint="eastAsia"/>
                <w:color w:val="000000"/>
                <w:sz w:val="28"/>
                <w:szCs w:val="28"/>
              </w:rPr>
              <w:t>新增校務會議審議為直轄市立、縣（市）立與私立大學學校之合併必要程序，以符合校園民主治理原則。(</w:t>
            </w:r>
            <w:r w:rsidRPr="003A136C">
              <w:rPr>
                <w:rFonts w:ascii="標楷體" w:eastAsia="標楷體" w:hAnsi="標楷體"/>
                <w:color w:val="000000"/>
                <w:sz w:val="28"/>
                <w:szCs w:val="28"/>
              </w:rPr>
              <w:t>1</w:t>
            </w:r>
            <w:r w:rsidRPr="003A136C">
              <w:rPr>
                <w:rFonts w:ascii="標楷體" w:eastAsia="標楷體" w:hAnsi="標楷體" w:hint="eastAsia"/>
                <w:color w:val="000000"/>
                <w:sz w:val="28"/>
                <w:szCs w:val="28"/>
              </w:rPr>
              <w:t>條)</w:t>
            </w:r>
          </w:p>
        </w:tc>
      </w:tr>
      <w:tr w:rsidR="005247D7" w:rsidRPr="00704498" w14:paraId="39673C37"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337B4EB2"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1C86D28A" w14:textId="77777777" w:rsidR="005247D7" w:rsidRPr="00107F8D" w:rsidRDefault="005247D7" w:rsidP="005247D7">
            <w:pPr>
              <w:spacing w:line="400" w:lineRule="exact"/>
              <w:jc w:val="both"/>
              <w:rPr>
                <w:rFonts w:ascii="標楷體" w:eastAsia="標楷體" w:hAnsi="標楷體"/>
                <w:color w:val="000000"/>
                <w:sz w:val="28"/>
                <w:szCs w:val="28"/>
              </w:rPr>
            </w:pPr>
            <w:r w:rsidRPr="00107F8D">
              <w:rPr>
                <w:rFonts w:ascii="標楷體" w:eastAsia="標楷體" w:hAnsi="標楷體" w:hint="eastAsia"/>
                <w:color w:val="000000"/>
                <w:sz w:val="28"/>
                <w:szCs w:val="28"/>
              </w:rPr>
              <w:t>學校</w:t>
            </w:r>
            <w:proofErr w:type="gramStart"/>
            <w:r w:rsidRPr="00107F8D">
              <w:rPr>
                <w:rFonts w:ascii="標楷體" w:eastAsia="標楷體" w:hAnsi="標楷體" w:hint="eastAsia"/>
                <w:color w:val="000000"/>
                <w:sz w:val="28"/>
                <w:szCs w:val="28"/>
              </w:rPr>
              <w:t>供餐法草案</w:t>
            </w:r>
            <w:proofErr w:type="gramEnd"/>
          </w:p>
          <w:p w14:paraId="7B47C3BB" w14:textId="77777777" w:rsidR="005247D7" w:rsidRPr="00107F8D" w:rsidRDefault="005247D7" w:rsidP="005247D7">
            <w:pPr>
              <w:spacing w:line="400" w:lineRule="exact"/>
              <w:jc w:val="both"/>
              <w:rPr>
                <w:rFonts w:ascii="標楷體" w:eastAsia="標楷體" w:hAnsi="標楷體"/>
                <w:color w:val="000000"/>
                <w:sz w:val="28"/>
                <w:szCs w:val="28"/>
              </w:rPr>
            </w:pPr>
            <w:r w:rsidRPr="00107F8D">
              <w:rPr>
                <w:rFonts w:ascii="標楷體" w:eastAsia="標楷體" w:hAnsi="標楷體" w:hint="eastAsia"/>
                <w:color w:val="000000"/>
                <w:sz w:val="28"/>
                <w:szCs w:val="28"/>
              </w:rPr>
              <w:t>(委員</w:t>
            </w:r>
            <w:proofErr w:type="gramStart"/>
            <w:r w:rsidRPr="00107F8D">
              <w:rPr>
                <w:rFonts w:ascii="標楷體" w:eastAsia="標楷體" w:hAnsi="標楷體" w:hint="eastAsia"/>
                <w:color w:val="000000"/>
                <w:sz w:val="28"/>
                <w:szCs w:val="28"/>
              </w:rPr>
              <w:t>范</w:t>
            </w:r>
            <w:proofErr w:type="gramEnd"/>
            <w:r w:rsidRPr="00107F8D">
              <w:rPr>
                <w:rFonts w:ascii="標楷體" w:eastAsia="標楷體" w:hAnsi="標楷體" w:hint="eastAsia"/>
                <w:color w:val="000000"/>
                <w:sz w:val="28"/>
                <w:szCs w:val="28"/>
              </w:rPr>
              <w:t>雲等16人</w:t>
            </w:r>
            <w:r w:rsidRPr="00107F8D">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0B2CE7B4" w14:textId="77777777" w:rsidR="005247D7" w:rsidRPr="00107F8D" w:rsidRDefault="005247D7" w:rsidP="005247D7">
            <w:pPr>
              <w:spacing w:line="400" w:lineRule="exact"/>
              <w:jc w:val="both"/>
              <w:rPr>
                <w:rFonts w:ascii="標楷體" w:eastAsia="標楷體" w:hAnsi="標楷體"/>
                <w:color w:val="000000"/>
                <w:sz w:val="28"/>
                <w:szCs w:val="28"/>
              </w:rPr>
            </w:pPr>
            <w:r w:rsidRPr="00107F8D">
              <w:rPr>
                <w:rFonts w:ascii="標楷體" w:eastAsia="標楷體" w:hAnsi="標楷體"/>
                <w:color w:val="000000"/>
                <w:sz w:val="28"/>
                <w:szCs w:val="28"/>
              </w:rPr>
              <w:t>11-1-3</w:t>
            </w:r>
          </w:p>
          <w:p w14:paraId="54C1A727" w14:textId="77777777" w:rsidR="005247D7" w:rsidRPr="00107F8D" w:rsidRDefault="005247D7" w:rsidP="005247D7">
            <w:pPr>
              <w:spacing w:line="400" w:lineRule="exact"/>
              <w:jc w:val="both"/>
              <w:rPr>
                <w:rFonts w:ascii="標楷體" w:eastAsia="標楷體" w:hAnsi="標楷體"/>
                <w:color w:val="000000"/>
                <w:sz w:val="28"/>
                <w:szCs w:val="28"/>
              </w:rPr>
            </w:pPr>
            <w:r w:rsidRPr="00107F8D">
              <w:rPr>
                <w:rFonts w:ascii="標楷體" w:eastAsia="標楷體" w:hAnsi="標楷體"/>
                <w:color w:val="000000"/>
                <w:sz w:val="28"/>
                <w:szCs w:val="28"/>
              </w:rPr>
              <w:t>(113.3.1)</w:t>
            </w:r>
          </w:p>
        </w:tc>
        <w:tc>
          <w:tcPr>
            <w:tcW w:w="506" w:type="pct"/>
            <w:tcBorders>
              <w:top w:val="single" w:sz="4" w:space="0" w:color="auto"/>
              <w:left w:val="single" w:sz="4" w:space="0" w:color="auto"/>
              <w:bottom w:val="single" w:sz="4" w:space="0" w:color="auto"/>
              <w:right w:val="single" w:sz="4" w:space="0" w:color="auto"/>
            </w:tcBorders>
          </w:tcPr>
          <w:p w14:paraId="243656F1" w14:textId="77777777" w:rsidR="005247D7" w:rsidRPr="00107F8D"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53B211DF" w14:textId="77777777" w:rsidR="005247D7" w:rsidRPr="00107F8D" w:rsidRDefault="005247D7" w:rsidP="005247D7">
            <w:pPr>
              <w:spacing w:line="400" w:lineRule="exact"/>
              <w:ind w:left="280" w:hangingChars="100" w:hanging="280"/>
              <w:jc w:val="both"/>
              <w:rPr>
                <w:rFonts w:ascii="標楷體" w:eastAsia="標楷體" w:hAnsi="標楷體"/>
                <w:color w:val="000000"/>
                <w:sz w:val="28"/>
                <w:szCs w:val="28"/>
              </w:rPr>
            </w:pPr>
            <w:r w:rsidRPr="00107F8D">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71648C4C" w14:textId="77777777" w:rsidR="005247D7" w:rsidRPr="00107F8D" w:rsidRDefault="005247D7" w:rsidP="005247D7">
            <w:pPr>
              <w:spacing w:line="400" w:lineRule="exact"/>
              <w:jc w:val="both"/>
              <w:rPr>
                <w:rFonts w:ascii="標楷體" w:eastAsia="標楷體" w:hAnsi="標楷體"/>
                <w:color w:val="000000"/>
                <w:sz w:val="28"/>
                <w:szCs w:val="28"/>
              </w:rPr>
            </w:pPr>
            <w:r w:rsidRPr="00107F8D">
              <w:rPr>
                <w:rFonts w:ascii="標楷體" w:eastAsia="標楷體" w:hAnsi="標楷體" w:hint="eastAsia"/>
                <w:color w:val="000000"/>
                <w:sz w:val="28"/>
                <w:szCs w:val="28"/>
              </w:rPr>
              <w:t>為改善城鄉學童校內飲食品質之差異，促進學童之營養均衡、保障身心發展。(</w:t>
            </w:r>
            <w:r w:rsidRPr="00107F8D">
              <w:rPr>
                <w:rFonts w:ascii="標楷體" w:eastAsia="標楷體" w:hAnsi="標楷體"/>
                <w:color w:val="000000"/>
                <w:sz w:val="28"/>
                <w:szCs w:val="28"/>
              </w:rPr>
              <w:t>26</w:t>
            </w:r>
            <w:r w:rsidRPr="00107F8D">
              <w:rPr>
                <w:rFonts w:ascii="標楷體" w:eastAsia="標楷體" w:hAnsi="標楷體" w:hint="eastAsia"/>
                <w:color w:val="000000"/>
                <w:sz w:val="28"/>
                <w:szCs w:val="28"/>
              </w:rPr>
              <w:t>條)</w:t>
            </w:r>
          </w:p>
        </w:tc>
      </w:tr>
      <w:tr w:rsidR="005247D7" w:rsidRPr="00704498" w14:paraId="290F6000"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487DE684"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21013C4F" w14:textId="77777777" w:rsidR="005247D7" w:rsidRPr="005E177F" w:rsidRDefault="005247D7" w:rsidP="005247D7">
            <w:pPr>
              <w:spacing w:line="400" w:lineRule="exact"/>
              <w:jc w:val="both"/>
              <w:rPr>
                <w:rFonts w:ascii="標楷體" w:eastAsia="標楷體" w:hAnsi="標楷體"/>
                <w:color w:val="000000"/>
                <w:sz w:val="28"/>
                <w:szCs w:val="28"/>
              </w:rPr>
            </w:pPr>
            <w:r w:rsidRPr="005E177F">
              <w:rPr>
                <w:rFonts w:ascii="標楷體" w:eastAsia="標楷體" w:hAnsi="標楷體" w:hint="eastAsia"/>
                <w:color w:val="000000"/>
                <w:sz w:val="28"/>
                <w:szCs w:val="28"/>
              </w:rPr>
              <w:t>學校</w:t>
            </w:r>
            <w:proofErr w:type="gramStart"/>
            <w:r w:rsidRPr="005E177F">
              <w:rPr>
                <w:rFonts w:ascii="標楷體" w:eastAsia="標楷體" w:hAnsi="標楷體" w:hint="eastAsia"/>
                <w:color w:val="000000"/>
                <w:sz w:val="28"/>
                <w:szCs w:val="28"/>
              </w:rPr>
              <w:t>供餐法草案</w:t>
            </w:r>
            <w:proofErr w:type="gramEnd"/>
          </w:p>
          <w:p w14:paraId="47735AD2" w14:textId="77777777" w:rsidR="005247D7" w:rsidRPr="005E177F" w:rsidRDefault="005247D7" w:rsidP="005247D7">
            <w:pPr>
              <w:spacing w:line="400" w:lineRule="exact"/>
              <w:jc w:val="both"/>
              <w:rPr>
                <w:rFonts w:ascii="標楷體" w:eastAsia="標楷體" w:hAnsi="標楷體"/>
                <w:color w:val="000000"/>
                <w:sz w:val="28"/>
                <w:szCs w:val="28"/>
              </w:rPr>
            </w:pPr>
            <w:r w:rsidRPr="005E177F">
              <w:rPr>
                <w:rFonts w:ascii="標楷體" w:eastAsia="標楷體" w:hAnsi="標楷體" w:hint="eastAsia"/>
                <w:color w:val="000000"/>
                <w:sz w:val="28"/>
                <w:szCs w:val="28"/>
              </w:rPr>
              <w:t>(委員馬文君等17人)</w:t>
            </w:r>
          </w:p>
        </w:tc>
        <w:tc>
          <w:tcPr>
            <w:tcW w:w="823" w:type="pct"/>
            <w:tcBorders>
              <w:top w:val="single" w:sz="4" w:space="0" w:color="auto"/>
              <w:left w:val="single" w:sz="4" w:space="0" w:color="auto"/>
              <w:bottom w:val="single" w:sz="4" w:space="0" w:color="auto"/>
              <w:right w:val="single" w:sz="4" w:space="0" w:color="auto"/>
            </w:tcBorders>
          </w:tcPr>
          <w:p w14:paraId="2F700601" w14:textId="77777777" w:rsidR="005247D7" w:rsidRPr="005E177F" w:rsidRDefault="005247D7" w:rsidP="005247D7">
            <w:pPr>
              <w:spacing w:line="400" w:lineRule="exact"/>
              <w:jc w:val="both"/>
              <w:rPr>
                <w:rFonts w:ascii="標楷體" w:eastAsia="標楷體" w:hAnsi="標楷體"/>
                <w:color w:val="000000"/>
                <w:sz w:val="28"/>
                <w:szCs w:val="28"/>
              </w:rPr>
            </w:pPr>
            <w:r w:rsidRPr="005E177F">
              <w:rPr>
                <w:rFonts w:ascii="標楷體" w:eastAsia="標楷體" w:hAnsi="標楷體"/>
                <w:color w:val="000000"/>
                <w:sz w:val="28"/>
                <w:szCs w:val="28"/>
              </w:rPr>
              <w:t>11-1-5</w:t>
            </w:r>
          </w:p>
          <w:p w14:paraId="77A3146D" w14:textId="77777777" w:rsidR="005247D7" w:rsidRPr="005E177F" w:rsidRDefault="005247D7" w:rsidP="005247D7">
            <w:pPr>
              <w:spacing w:line="400" w:lineRule="exact"/>
              <w:jc w:val="both"/>
              <w:rPr>
                <w:rFonts w:ascii="標楷體" w:eastAsia="標楷體" w:hAnsi="標楷體"/>
                <w:color w:val="000000"/>
                <w:sz w:val="28"/>
                <w:szCs w:val="28"/>
              </w:rPr>
            </w:pPr>
            <w:r w:rsidRPr="005E177F">
              <w:rPr>
                <w:rFonts w:ascii="標楷體" w:eastAsia="標楷體" w:hAnsi="標楷體"/>
                <w:color w:val="000000"/>
                <w:sz w:val="28"/>
                <w:szCs w:val="28"/>
              </w:rPr>
              <w:t>(113.3.15)</w:t>
            </w:r>
          </w:p>
        </w:tc>
        <w:tc>
          <w:tcPr>
            <w:tcW w:w="506" w:type="pct"/>
            <w:tcBorders>
              <w:top w:val="single" w:sz="4" w:space="0" w:color="auto"/>
              <w:left w:val="single" w:sz="4" w:space="0" w:color="auto"/>
              <w:bottom w:val="single" w:sz="4" w:space="0" w:color="auto"/>
              <w:right w:val="single" w:sz="4" w:space="0" w:color="auto"/>
            </w:tcBorders>
          </w:tcPr>
          <w:p w14:paraId="46537F0D" w14:textId="77777777" w:rsidR="005247D7" w:rsidRPr="005E177F"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0C3DED78" w14:textId="77777777" w:rsidR="005247D7" w:rsidRPr="005E177F" w:rsidRDefault="005247D7" w:rsidP="005247D7">
            <w:pPr>
              <w:spacing w:line="400" w:lineRule="exact"/>
              <w:ind w:left="280" w:hangingChars="100" w:hanging="280"/>
              <w:jc w:val="both"/>
              <w:rPr>
                <w:rFonts w:ascii="標楷體" w:eastAsia="標楷體" w:hAnsi="標楷體"/>
                <w:color w:val="000000"/>
                <w:sz w:val="28"/>
                <w:szCs w:val="28"/>
              </w:rPr>
            </w:pPr>
            <w:r w:rsidRPr="005E177F">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3ECBBC9B" w14:textId="77777777" w:rsidR="005247D7" w:rsidRPr="005E177F" w:rsidRDefault="005247D7" w:rsidP="00465AEB">
            <w:pPr>
              <w:spacing w:line="400" w:lineRule="exact"/>
              <w:jc w:val="both"/>
              <w:rPr>
                <w:rFonts w:ascii="標楷體" w:eastAsia="標楷體" w:hAnsi="標楷體"/>
                <w:color w:val="000000"/>
                <w:sz w:val="28"/>
                <w:szCs w:val="28"/>
              </w:rPr>
            </w:pPr>
            <w:r w:rsidRPr="005E177F">
              <w:rPr>
                <w:rFonts w:ascii="標楷體" w:eastAsia="標楷體" w:hAnsi="標楷體" w:hint="eastAsia"/>
                <w:color w:val="000000"/>
                <w:sz w:val="28"/>
                <w:szCs w:val="28"/>
              </w:rPr>
              <w:t>透過制定專法辦理學校供餐體系充分支持與完備，以健全學生營養均衡及兼顧食品安全。(</w:t>
            </w:r>
            <w:r w:rsidRPr="005E177F">
              <w:rPr>
                <w:rFonts w:ascii="標楷體" w:eastAsia="標楷體" w:hAnsi="標楷體"/>
                <w:color w:val="000000"/>
                <w:sz w:val="28"/>
                <w:szCs w:val="28"/>
              </w:rPr>
              <w:t>2</w:t>
            </w:r>
            <w:r w:rsidRPr="005E177F">
              <w:rPr>
                <w:rFonts w:ascii="標楷體" w:eastAsia="標楷體" w:hAnsi="標楷體" w:hint="eastAsia"/>
                <w:color w:val="000000"/>
                <w:sz w:val="28"/>
                <w:szCs w:val="28"/>
              </w:rPr>
              <w:t>1條)</w:t>
            </w:r>
          </w:p>
        </w:tc>
      </w:tr>
      <w:tr w:rsidR="005247D7" w:rsidRPr="00704498" w14:paraId="4826FE05"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4DE2A3BC"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0AB044EF" w14:textId="77777777" w:rsidR="005247D7" w:rsidRPr="005E177F" w:rsidRDefault="005247D7" w:rsidP="005247D7">
            <w:pPr>
              <w:spacing w:line="400" w:lineRule="exact"/>
              <w:jc w:val="both"/>
              <w:rPr>
                <w:rFonts w:ascii="標楷體" w:eastAsia="標楷體" w:hAnsi="標楷體"/>
                <w:color w:val="000000"/>
                <w:sz w:val="28"/>
                <w:szCs w:val="28"/>
              </w:rPr>
            </w:pPr>
            <w:r w:rsidRPr="005E177F">
              <w:rPr>
                <w:rFonts w:ascii="標楷體" w:eastAsia="標楷體" w:hAnsi="標楷體" w:hint="eastAsia"/>
                <w:color w:val="000000"/>
                <w:sz w:val="28"/>
                <w:szCs w:val="28"/>
              </w:rPr>
              <w:t>學校</w:t>
            </w:r>
            <w:proofErr w:type="gramStart"/>
            <w:r w:rsidRPr="005E177F">
              <w:rPr>
                <w:rFonts w:ascii="標楷體" w:eastAsia="標楷體" w:hAnsi="標楷體" w:hint="eastAsia"/>
                <w:color w:val="000000"/>
                <w:sz w:val="28"/>
                <w:szCs w:val="28"/>
              </w:rPr>
              <w:t>供餐法草案</w:t>
            </w:r>
            <w:proofErr w:type="gramEnd"/>
          </w:p>
          <w:p w14:paraId="27512BF0" w14:textId="77777777" w:rsidR="005247D7" w:rsidRPr="005E177F" w:rsidRDefault="005247D7" w:rsidP="005247D7">
            <w:pPr>
              <w:spacing w:line="400" w:lineRule="exact"/>
              <w:jc w:val="both"/>
              <w:rPr>
                <w:rFonts w:ascii="標楷體" w:eastAsia="標楷體" w:hAnsi="標楷體"/>
                <w:color w:val="000000"/>
                <w:sz w:val="28"/>
                <w:szCs w:val="28"/>
              </w:rPr>
            </w:pPr>
            <w:r w:rsidRPr="005E177F">
              <w:rPr>
                <w:rFonts w:ascii="標楷體" w:eastAsia="標楷體" w:hAnsi="標楷體" w:hint="eastAsia"/>
                <w:color w:val="000000"/>
                <w:sz w:val="28"/>
                <w:szCs w:val="28"/>
              </w:rPr>
              <w:t>(委員魯明哲等24人</w:t>
            </w:r>
            <w:r w:rsidRPr="005E177F">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700F68FB" w14:textId="77777777" w:rsidR="005247D7" w:rsidRPr="005E177F" w:rsidRDefault="005247D7" w:rsidP="005247D7">
            <w:pPr>
              <w:spacing w:line="400" w:lineRule="exact"/>
              <w:jc w:val="both"/>
              <w:rPr>
                <w:rFonts w:ascii="標楷體" w:eastAsia="標楷體" w:hAnsi="標楷體"/>
                <w:color w:val="000000"/>
                <w:sz w:val="28"/>
                <w:szCs w:val="28"/>
              </w:rPr>
            </w:pPr>
            <w:r w:rsidRPr="005E177F">
              <w:rPr>
                <w:rFonts w:ascii="標楷體" w:eastAsia="標楷體" w:hAnsi="標楷體"/>
                <w:color w:val="000000"/>
                <w:sz w:val="28"/>
                <w:szCs w:val="28"/>
              </w:rPr>
              <w:t>11-1-5</w:t>
            </w:r>
          </w:p>
          <w:p w14:paraId="1A3B5A60" w14:textId="77777777" w:rsidR="005247D7" w:rsidRPr="005E177F" w:rsidRDefault="005247D7" w:rsidP="005247D7">
            <w:pPr>
              <w:spacing w:line="400" w:lineRule="exact"/>
              <w:jc w:val="both"/>
              <w:rPr>
                <w:rFonts w:ascii="標楷體" w:eastAsia="標楷體" w:hAnsi="標楷體"/>
                <w:color w:val="000000"/>
                <w:sz w:val="28"/>
                <w:szCs w:val="28"/>
              </w:rPr>
            </w:pPr>
            <w:r w:rsidRPr="005E177F">
              <w:rPr>
                <w:rFonts w:ascii="標楷體" w:eastAsia="標楷體" w:hAnsi="標楷體"/>
                <w:color w:val="000000"/>
                <w:sz w:val="28"/>
                <w:szCs w:val="28"/>
              </w:rPr>
              <w:t>(113.3.15)</w:t>
            </w:r>
          </w:p>
        </w:tc>
        <w:tc>
          <w:tcPr>
            <w:tcW w:w="506" w:type="pct"/>
            <w:tcBorders>
              <w:top w:val="single" w:sz="4" w:space="0" w:color="auto"/>
              <w:left w:val="single" w:sz="4" w:space="0" w:color="auto"/>
              <w:bottom w:val="single" w:sz="4" w:space="0" w:color="auto"/>
              <w:right w:val="single" w:sz="4" w:space="0" w:color="auto"/>
            </w:tcBorders>
          </w:tcPr>
          <w:p w14:paraId="7206CBA5" w14:textId="77777777" w:rsidR="005247D7" w:rsidRPr="005E177F"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09BF70AE" w14:textId="77777777" w:rsidR="005247D7" w:rsidRPr="005E177F" w:rsidRDefault="005247D7" w:rsidP="005247D7">
            <w:pPr>
              <w:spacing w:line="400" w:lineRule="exact"/>
              <w:ind w:left="280" w:hangingChars="100" w:hanging="280"/>
              <w:jc w:val="both"/>
              <w:rPr>
                <w:rFonts w:ascii="標楷體" w:eastAsia="標楷體" w:hAnsi="標楷體"/>
                <w:color w:val="000000"/>
                <w:sz w:val="28"/>
                <w:szCs w:val="28"/>
              </w:rPr>
            </w:pPr>
            <w:r w:rsidRPr="005E177F">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105280E1" w14:textId="77777777" w:rsidR="005247D7" w:rsidRPr="005E177F" w:rsidRDefault="005247D7" w:rsidP="00465AEB">
            <w:pPr>
              <w:spacing w:line="400" w:lineRule="exact"/>
              <w:jc w:val="both"/>
              <w:rPr>
                <w:rFonts w:ascii="標楷體" w:eastAsia="標楷體" w:hAnsi="標楷體"/>
                <w:color w:val="000000"/>
                <w:sz w:val="28"/>
                <w:szCs w:val="28"/>
              </w:rPr>
            </w:pPr>
            <w:r w:rsidRPr="005E177F">
              <w:rPr>
                <w:rFonts w:ascii="標楷體" w:eastAsia="標楷體" w:hAnsi="標楷體" w:hint="eastAsia"/>
                <w:color w:val="000000"/>
                <w:sz w:val="28"/>
                <w:szCs w:val="28"/>
              </w:rPr>
              <w:t>應盡速整合改善。為使我國校園供餐系統日趨完善，以平衡學校供餐發展不均情況，提升校園餐食品質，使學生享有營養</w:t>
            </w:r>
            <w:r w:rsidRPr="005E177F">
              <w:rPr>
                <w:rFonts w:ascii="標楷體" w:eastAsia="標楷體" w:hAnsi="標楷體" w:hint="eastAsia"/>
                <w:color w:val="000000"/>
                <w:sz w:val="28"/>
                <w:szCs w:val="28"/>
              </w:rPr>
              <w:lastRenderedPageBreak/>
              <w:t>均衡且兼顧食品安全的餐食。(</w:t>
            </w:r>
            <w:r w:rsidRPr="005E177F">
              <w:rPr>
                <w:rFonts w:ascii="標楷體" w:eastAsia="標楷體" w:hAnsi="標楷體"/>
                <w:color w:val="000000"/>
                <w:sz w:val="28"/>
                <w:szCs w:val="28"/>
              </w:rPr>
              <w:t>27</w:t>
            </w:r>
            <w:r w:rsidRPr="005E177F">
              <w:rPr>
                <w:rFonts w:ascii="標楷體" w:eastAsia="標楷體" w:hAnsi="標楷體" w:hint="eastAsia"/>
                <w:color w:val="000000"/>
                <w:sz w:val="28"/>
                <w:szCs w:val="28"/>
              </w:rPr>
              <w:t>條)</w:t>
            </w:r>
          </w:p>
        </w:tc>
      </w:tr>
      <w:tr w:rsidR="005247D7" w:rsidRPr="00704498" w14:paraId="70E651DB"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1AEBEE32"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681DA89D" w14:textId="77777777" w:rsidR="005247D7" w:rsidRPr="007E01B3" w:rsidRDefault="005247D7" w:rsidP="005247D7">
            <w:pPr>
              <w:spacing w:line="400" w:lineRule="exact"/>
              <w:jc w:val="both"/>
              <w:rPr>
                <w:rFonts w:ascii="標楷體" w:eastAsia="標楷體" w:hAnsi="標楷體"/>
                <w:color w:val="000000"/>
                <w:sz w:val="28"/>
                <w:szCs w:val="28"/>
              </w:rPr>
            </w:pPr>
            <w:r w:rsidRPr="007E01B3">
              <w:rPr>
                <w:rFonts w:ascii="標楷體" w:eastAsia="標楷體" w:hAnsi="標楷體" w:hint="eastAsia"/>
                <w:color w:val="000000"/>
                <w:sz w:val="28"/>
                <w:szCs w:val="28"/>
              </w:rPr>
              <w:t>學校</w:t>
            </w:r>
            <w:proofErr w:type="gramStart"/>
            <w:r w:rsidRPr="007E01B3">
              <w:rPr>
                <w:rFonts w:ascii="標楷體" w:eastAsia="標楷體" w:hAnsi="標楷體" w:hint="eastAsia"/>
                <w:color w:val="000000"/>
                <w:sz w:val="28"/>
                <w:szCs w:val="28"/>
              </w:rPr>
              <w:t>供餐法草案</w:t>
            </w:r>
            <w:proofErr w:type="gramEnd"/>
          </w:p>
          <w:p w14:paraId="54DA6E91" w14:textId="77777777" w:rsidR="005247D7" w:rsidRPr="007E01B3" w:rsidRDefault="005247D7" w:rsidP="005247D7">
            <w:pPr>
              <w:spacing w:line="400" w:lineRule="exact"/>
              <w:jc w:val="both"/>
              <w:rPr>
                <w:rFonts w:ascii="標楷體" w:eastAsia="標楷體" w:hAnsi="標楷體"/>
                <w:color w:val="000000"/>
                <w:sz w:val="28"/>
                <w:szCs w:val="28"/>
              </w:rPr>
            </w:pPr>
            <w:r w:rsidRPr="007E01B3">
              <w:rPr>
                <w:rFonts w:ascii="標楷體" w:eastAsia="標楷體" w:hAnsi="標楷體" w:hint="eastAsia"/>
                <w:color w:val="000000"/>
                <w:sz w:val="28"/>
                <w:szCs w:val="28"/>
              </w:rPr>
              <w:t>(</w:t>
            </w:r>
            <w:r w:rsidRPr="007E01B3">
              <w:rPr>
                <w:rFonts w:ascii="標楷體" w:eastAsia="標楷體" w:hAnsi="標楷體"/>
                <w:color w:val="000000"/>
                <w:sz w:val="28"/>
                <w:szCs w:val="28"/>
              </w:rPr>
              <w:t>委員王育敏等17人)</w:t>
            </w:r>
          </w:p>
        </w:tc>
        <w:tc>
          <w:tcPr>
            <w:tcW w:w="823" w:type="pct"/>
            <w:tcBorders>
              <w:top w:val="single" w:sz="4" w:space="0" w:color="auto"/>
              <w:left w:val="single" w:sz="4" w:space="0" w:color="auto"/>
              <w:bottom w:val="single" w:sz="4" w:space="0" w:color="auto"/>
              <w:right w:val="single" w:sz="4" w:space="0" w:color="auto"/>
            </w:tcBorders>
          </w:tcPr>
          <w:p w14:paraId="5AD0A137" w14:textId="77777777" w:rsidR="005247D7" w:rsidRPr="007E01B3" w:rsidRDefault="005247D7" w:rsidP="005247D7">
            <w:pPr>
              <w:spacing w:line="400" w:lineRule="exact"/>
              <w:jc w:val="both"/>
              <w:rPr>
                <w:rFonts w:ascii="標楷體" w:eastAsia="標楷體" w:hAnsi="標楷體"/>
                <w:color w:val="000000"/>
                <w:sz w:val="28"/>
                <w:szCs w:val="28"/>
              </w:rPr>
            </w:pPr>
            <w:r w:rsidRPr="007E01B3">
              <w:rPr>
                <w:rFonts w:ascii="標楷體" w:eastAsia="標楷體" w:hAnsi="標楷體"/>
                <w:color w:val="000000"/>
                <w:sz w:val="28"/>
                <w:szCs w:val="28"/>
              </w:rPr>
              <w:t>11-1-13</w:t>
            </w:r>
          </w:p>
          <w:p w14:paraId="10C5B471" w14:textId="77777777" w:rsidR="005247D7" w:rsidRPr="007E01B3" w:rsidRDefault="005247D7" w:rsidP="005247D7">
            <w:pPr>
              <w:spacing w:line="400" w:lineRule="exact"/>
              <w:jc w:val="both"/>
              <w:rPr>
                <w:rFonts w:ascii="標楷體" w:eastAsia="標楷體" w:hAnsi="標楷體"/>
                <w:color w:val="000000"/>
                <w:sz w:val="28"/>
                <w:szCs w:val="28"/>
              </w:rPr>
            </w:pPr>
            <w:r w:rsidRPr="007E01B3">
              <w:rPr>
                <w:rFonts w:ascii="標楷體" w:eastAsia="標楷體" w:hAnsi="標楷體"/>
                <w:color w:val="000000"/>
                <w:sz w:val="28"/>
                <w:szCs w:val="28"/>
              </w:rPr>
              <w:t>(113.5.10)</w:t>
            </w:r>
          </w:p>
        </w:tc>
        <w:tc>
          <w:tcPr>
            <w:tcW w:w="506" w:type="pct"/>
            <w:tcBorders>
              <w:top w:val="single" w:sz="4" w:space="0" w:color="auto"/>
              <w:left w:val="single" w:sz="4" w:space="0" w:color="auto"/>
              <w:bottom w:val="single" w:sz="4" w:space="0" w:color="auto"/>
              <w:right w:val="single" w:sz="4" w:space="0" w:color="auto"/>
            </w:tcBorders>
          </w:tcPr>
          <w:p w14:paraId="0BA81764" w14:textId="77777777" w:rsidR="005247D7" w:rsidRPr="007E01B3"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4A95FD9E" w14:textId="77777777" w:rsidR="005247D7" w:rsidRPr="007E01B3" w:rsidRDefault="005247D7" w:rsidP="005247D7">
            <w:pPr>
              <w:spacing w:line="400" w:lineRule="exact"/>
              <w:ind w:left="280" w:hangingChars="100" w:hanging="280"/>
              <w:jc w:val="both"/>
              <w:rPr>
                <w:rFonts w:ascii="標楷體" w:eastAsia="標楷體" w:hAnsi="標楷體"/>
                <w:color w:val="000000"/>
                <w:sz w:val="28"/>
                <w:szCs w:val="28"/>
              </w:rPr>
            </w:pPr>
            <w:r w:rsidRPr="007E01B3">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772F6944" w14:textId="77777777" w:rsidR="005247D7" w:rsidRPr="007E01B3" w:rsidRDefault="005247D7" w:rsidP="005247D7">
            <w:pPr>
              <w:spacing w:line="400" w:lineRule="exact"/>
              <w:jc w:val="both"/>
              <w:rPr>
                <w:rFonts w:ascii="標楷體" w:eastAsia="標楷體" w:hAnsi="標楷體"/>
                <w:color w:val="000000"/>
                <w:sz w:val="28"/>
                <w:szCs w:val="28"/>
              </w:rPr>
            </w:pPr>
            <w:r w:rsidRPr="007E01B3">
              <w:rPr>
                <w:rFonts w:ascii="標楷體" w:eastAsia="標楷體" w:hAnsi="標楷體" w:hint="eastAsia"/>
                <w:color w:val="000000"/>
                <w:sz w:val="28"/>
                <w:szCs w:val="28"/>
              </w:rPr>
              <w:t>為提升學校供餐品質、完善衛生安全並保障學童之健康與營養。(</w:t>
            </w:r>
            <w:r w:rsidRPr="007E01B3">
              <w:rPr>
                <w:rFonts w:ascii="標楷體" w:eastAsia="標楷體" w:hAnsi="標楷體"/>
                <w:color w:val="000000"/>
                <w:sz w:val="28"/>
                <w:szCs w:val="28"/>
              </w:rPr>
              <w:t>30</w:t>
            </w:r>
            <w:r w:rsidRPr="007E01B3">
              <w:rPr>
                <w:rFonts w:ascii="標楷體" w:eastAsia="標楷體" w:hAnsi="標楷體" w:hint="eastAsia"/>
                <w:color w:val="000000"/>
                <w:sz w:val="28"/>
                <w:szCs w:val="28"/>
              </w:rPr>
              <w:t>條)</w:t>
            </w:r>
          </w:p>
        </w:tc>
      </w:tr>
      <w:tr w:rsidR="005247D7" w:rsidRPr="00704498" w14:paraId="3238186A"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4EDF3E03"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655AD1E1" w14:textId="77777777" w:rsidR="005247D7" w:rsidRPr="00C55C56" w:rsidRDefault="005247D7" w:rsidP="005247D7">
            <w:pPr>
              <w:spacing w:line="400" w:lineRule="exact"/>
              <w:jc w:val="both"/>
              <w:rPr>
                <w:rFonts w:ascii="標楷體" w:eastAsia="標楷體" w:hAnsi="標楷體"/>
                <w:color w:val="000000"/>
                <w:sz w:val="28"/>
                <w:szCs w:val="28"/>
              </w:rPr>
            </w:pPr>
            <w:r w:rsidRPr="00C55C56">
              <w:rPr>
                <w:rFonts w:ascii="標楷體" w:eastAsia="標楷體" w:hAnsi="標楷體" w:hint="eastAsia"/>
                <w:color w:val="000000"/>
                <w:sz w:val="28"/>
                <w:szCs w:val="28"/>
              </w:rPr>
              <w:t>學校</w:t>
            </w:r>
            <w:proofErr w:type="gramStart"/>
            <w:r w:rsidRPr="00C55C56">
              <w:rPr>
                <w:rFonts w:ascii="標楷體" w:eastAsia="標楷體" w:hAnsi="標楷體" w:hint="eastAsia"/>
                <w:color w:val="000000"/>
                <w:sz w:val="28"/>
                <w:szCs w:val="28"/>
              </w:rPr>
              <w:t>供餐法草案</w:t>
            </w:r>
            <w:proofErr w:type="gramEnd"/>
          </w:p>
          <w:p w14:paraId="683287F1" w14:textId="77777777" w:rsidR="005247D7" w:rsidRPr="00C55C56" w:rsidRDefault="005247D7" w:rsidP="005247D7">
            <w:pPr>
              <w:spacing w:line="400" w:lineRule="exact"/>
              <w:jc w:val="both"/>
              <w:rPr>
                <w:rFonts w:ascii="標楷體" w:eastAsia="標楷體" w:hAnsi="標楷體"/>
                <w:color w:val="000000"/>
                <w:sz w:val="28"/>
                <w:szCs w:val="28"/>
              </w:rPr>
            </w:pPr>
            <w:r w:rsidRPr="00C55C56">
              <w:rPr>
                <w:rFonts w:ascii="標楷體" w:eastAsia="標楷體" w:hAnsi="標楷體" w:hint="eastAsia"/>
                <w:color w:val="000000"/>
                <w:sz w:val="28"/>
                <w:szCs w:val="28"/>
              </w:rPr>
              <w:t>(委員洪孟楷等20人</w:t>
            </w:r>
            <w:r w:rsidRPr="00C55C56">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75961545" w14:textId="77777777" w:rsidR="005247D7" w:rsidRPr="00C55C56" w:rsidRDefault="005247D7" w:rsidP="005247D7">
            <w:pPr>
              <w:spacing w:line="400" w:lineRule="exact"/>
              <w:jc w:val="both"/>
              <w:rPr>
                <w:rFonts w:ascii="標楷體" w:eastAsia="標楷體" w:hAnsi="標楷體"/>
                <w:color w:val="000000"/>
                <w:sz w:val="28"/>
                <w:szCs w:val="28"/>
              </w:rPr>
            </w:pPr>
            <w:r w:rsidRPr="00C55C56">
              <w:rPr>
                <w:rFonts w:ascii="標楷體" w:eastAsia="標楷體" w:hAnsi="標楷體"/>
                <w:color w:val="000000"/>
                <w:sz w:val="28"/>
                <w:szCs w:val="28"/>
              </w:rPr>
              <w:t>11-1-14</w:t>
            </w:r>
          </w:p>
          <w:p w14:paraId="19BAE76A" w14:textId="77777777" w:rsidR="005247D7" w:rsidRPr="00C55C56" w:rsidRDefault="005247D7" w:rsidP="005247D7">
            <w:pPr>
              <w:spacing w:line="400" w:lineRule="exact"/>
              <w:jc w:val="both"/>
              <w:rPr>
                <w:rFonts w:ascii="標楷體" w:eastAsia="標楷體" w:hAnsi="標楷體"/>
                <w:color w:val="000000"/>
                <w:sz w:val="28"/>
                <w:szCs w:val="28"/>
              </w:rPr>
            </w:pPr>
            <w:r w:rsidRPr="00C55C56">
              <w:rPr>
                <w:rFonts w:ascii="標楷體" w:eastAsia="標楷體" w:hAnsi="標楷體"/>
                <w:color w:val="000000"/>
                <w:sz w:val="28"/>
                <w:szCs w:val="28"/>
              </w:rPr>
              <w:t>(113.5.17)</w:t>
            </w:r>
          </w:p>
        </w:tc>
        <w:tc>
          <w:tcPr>
            <w:tcW w:w="506" w:type="pct"/>
            <w:tcBorders>
              <w:top w:val="single" w:sz="4" w:space="0" w:color="auto"/>
              <w:left w:val="single" w:sz="4" w:space="0" w:color="auto"/>
              <w:bottom w:val="single" w:sz="4" w:space="0" w:color="auto"/>
              <w:right w:val="single" w:sz="4" w:space="0" w:color="auto"/>
            </w:tcBorders>
          </w:tcPr>
          <w:p w14:paraId="324C7DFD" w14:textId="77777777" w:rsidR="005247D7" w:rsidRPr="00C55C56"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3B8A1A64" w14:textId="77777777" w:rsidR="005247D7" w:rsidRPr="00C55C56" w:rsidRDefault="005247D7" w:rsidP="005247D7">
            <w:pPr>
              <w:spacing w:line="400" w:lineRule="exact"/>
              <w:ind w:left="280" w:hangingChars="100" w:hanging="280"/>
              <w:jc w:val="both"/>
              <w:rPr>
                <w:rFonts w:ascii="標楷體" w:eastAsia="標楷體" w:hAnsi="標楷體"/>
                <w:color w:val="000000"/>
                <w:sz w:val="28"/>
                <w:szCs w:val="28"/>
              </w:rPr>
            </w:pPr>
            <w:r w:rsidRPr="00C55C56">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3C23531B" w14:textId="77777777" w:rsidR="005247D7" w:rsidRPr="00C55C56" w:rsidRDefault="005247D7" w:rsidP="005247D7">
            <w:pPr>
              <w:spacing w:line="400" w:lineRule="exact"/>
              <w:jc w:val="both"/>
              <w:rPr>
                <w:rFonts w:ascii="標楷體" w:eastAsia="標楷體" w:hAnsi="標楷體"/>
                <w:color w:val="000000"/>
                <w:sz w:val="28"/>
                <w:szCs w:val="28"/>
              </w:rPr>
            </w:pPr>
            <w:r w:rsidRPr="00C55C56">
              <w:rPr>
                <w:rFonts w:ascii="標楷體" w:eastAsia="標楷體" w:hAnsi="標楷體" w:hint="eastAsia"/>
                <w:color w:val="000000"/>
                <w:sz w:val="28"/>
                <w:szCs w:val="28"/>
              </w:rPr>
              <w:t>將本法適用對象延伸至高級中等以下之學校，以保障學生之身心健康發展、培養學生尊重珍惜食物之觀念，逐步打造安全、營養、健康且公平之校園飲食環境。(</w:t>
            </w:r>
            <w:r w:rsidRPr="00C55C56">
              <w:rPr>
                <w:rFonts w:ascii="標楷體" w:eastAsia="標楷體" w:hAnsi="標楷體"/>
                <w:color w:val="000000"/>
                <w:sz w:val="28"/>
                <w:szCs w:val="28"/>
              </w:rPr>
              <w:t>21</w:t>
            </w:r>
            <w:r w:rsidRPr="00C55C56">
              <w:rPr>
                <w:rFonts w:ascii="標楷體" w:eastAsia="標楷體" w:hAnsi="標楷體" w:hint="eastAsia"/>
                <w:color w:val="000000"/>
                <w:sz w:val="28"/>
                <w:szCs w:val="28"/>
              </w:rPr>
              <w:t>條)</w:t>
            </w:r>
          </w:p>
        </w:tc>
      </w:tr>
      <w:tr w:rsidR="005247D7" w:rsidRPr="00704498" w14:paraId="3ED3BB47"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2D0D59AD"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7435FA0B" w14:textId="77777777" w:rsidR="005247D7" w:rsidRPr="00C94952" w:rsidRDefault="005247D7" w:rsidP="005247D7">
            <w:pPr>
              <w:spacing w:line="400" w:lineRule="exact"/>
              <w:jc w:val="both"/>
              <w:rPr>
                <w:rFonts w:ascii="標楷體" w:eastAsia="標楷體" w:hAnsi="標楷體"/>
                <w:sz w:val="28"/>
                <w:szCs w:val="28"/>
              </w:rPr>
            </w:pPr>
            <w:r w:rsidRPr="00C94952">
              <w:rPr>
                <w:rFonts w:ascii="標楷體" w:eastAsia="標楷體" w:hAnsi="標楷體" w:hint="eastAsia"/>
                <w:sz w:val="28"/>
                <w:szCs w:val="28"/>
              </w:rPr>
              <w:t>學校</w:t>
            </w:r>
            <w:proofErr w:type="gramStart"/>
            <w:r w:rsidRPr="00C94952">
              <w:rPr>
                <w:rFonts w:ascii="標楷體" w:eastAsia="標楷體" w:hAnsi="標楷體" w:hint="eastAsia"/>
                <w:sz w:val="28"/>
                <w:szCs w:val="28"/>
              </w:rPr>
              <w:t>供餐法草案</w:t>
            </w:r>
            <w:proofErr w:type="gramEnd"/>
          </w:p>
          <w:p w14:paraId="55C65AAD" w14:textId="77777777" w:rsidR="005247D7" w:rsidRPr="00C94952" w:rsidRDefault="005247D7" w:rsidP="005247D7">
            <w:pPr>
              <w:spacing w:line="400" w:lineRule="exact"/>
              <w:jc w:val="both"/>
              <w:rPr>
                <w:rFonts w:ascii="標楷體" w:eastAsia="標楷體" w:hAnsi="標楷體"/>
                <w:sz w:val="28"/>
                <w:szCs w:val="28"/>
              </w:rPr>
            </w:pPr>
            <w:r w:rsidRPr="00C94952">
              <w:rPr>
                <w:rFonts w:ascii="標楷體" w:eastAsia="標楷體" w:hAnsi="標楷體" w:hint="eastAsia"/>
                <w:sz w:val="28"/>
                <w:szCs w:val="28"/>
              </w:rPr>
              <w:t>(委員黃健豪等20人</w:t>
            </w:r>
            <w:r w:rsidRPr="00C94952">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3591813B" w14:textId="77777777" w:rsidR="005247D7" w:rsidRPr="00C94952" w:rsidRDefault="005247D7" w:rsidP="005247D7">
            <w:pPr>
              <w:spacing w:line="400" w:lineRule="exact"/>
              <w:jc w:val="both"/>
              <w:rPr>
                <w:rFonts w:ascii="標楷體" w:eastAsia="標楷體" w:hAnsi="標楷體"/>
                <w:sz w:val="28"/>
                <w:szCs w:val="28"/>
              </w:rPr>
            </w:pPr>
            <w:r w:rsidRPr="00C94952">
              <w:rPr>
                <w:rFonts w:ascii="標楷體" w:eastAsia="標楷體" w:hAnsi="標楷體"/>
                <w:sz w:val="28"/>
                <w:szCs w:val="28"/>
              </w:rPr>
              <w:t>11-2-2</w:t>
            </w:r>
          </w:p>
          <w:p w14:paraId="2A177ADE" w14:textId="77777777" w:rsidR="005247D7" w:rsidRPr="00C94952" w:rsidRDefault="005247D7" w:rsidP="005247D7">
            <w:pPr>
              <w:spacing w:line="400" w:lineRule="exact"/>
              <w:jc w:val="both"/>
              <w:rPr>
                <w:rFonts w:ascii="標楷體" w:eastAsia="標楷體" w:hAnsi="標楷體"/>
                <w:sz w:val="28"/>
                <w:szCs w:val="28"/>
              </w:rPr>
            </w:pPr>
            <w:r w:rsidRPr="00C94952">
              <w:rPr>
                <w:rFonts w:ascii="標楷體" w:eastAsia="標楷體" w:hAnsi="標楷體"/>
                <w:sz w:val="28"/>
                <w:szCs w:val="28"/>
              </w:rPr>
              <w:t>(113.9.27)</w:t>
            </w:r>
          </w:p>
        </w:tc>
        <w:tc>
          <w:tcPr>
            <w:tcW w:w="506" w:type="pct"/>
            <w:tcBorders>
              <w:top w:val="single" w:sz="4" w:space="0" w:color="auto"/>
              <w:left w:val="single" w:sz="4" w:space="0" w:color="auto"/>
              <w:bottom w:val="single" w:sz="4" w:space="0" w:color="auto"/>
              <w:right w:val="single" w:sz="4" w:space="0" w:color="auto"/>
            </w:tcBorders>
          </w:tcPr>
          <w:p w14:paraId="61D16698" w14:textId="77777777" w:rsidR="005247D7" w:rsidRPr="00C94952" w:rsidRDefault="005247D7" w:rsidP="005247D7">
            <w:pPr>
              <w:spacing w:line="400" w:lineRule="exact"/>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14:paraId="3959CE27" w14:textId="77777777" w:rsidR="005247D7" w:rsidRPr="00C94952" w:rsidRDefault="005247D7" w:rsidP="005247D7">
            <w:pPr>
              <w:spacing w:line="400" w:lineRule="exact"/>
              <w:ind w:left="280" w:hangingChars="100" w:hanging="280"/>
              <w:jc w:val="both"/>
              <w:rPr>
                <w:rFonts w:ascii="標楷體" w:eastAsia="標楷體" w:hAnsi="標楷體"/>
                <w:sz w:val="28"/>
                <w:szCs w:val="28"/>
              </w:rPr>
            </w:pPr>
            <w:r w:rsidRPr="00C94952">
              <w:rPr>
                <w:rFonts w:ascii="標楷體" w:eastAsia="標楷體" w:hAnsi="標楷體" w:hint="eastAsia"/>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45468E73" w14:textId="77777777" w:rsidR="005247D7" w:rsidRPr="00C94952" w:rsidRDefault="005247D7" w:rsidP="00465AEB">
            <w:pPr>
              <w:spacing w:line="400" w:lineRule="exact"/>
              <w:jc w:val="both"/>
              <w:rPr>
                <w:rFonts w:ascii="標楷體" w:eastAsia="標楷體" w:hAnsi="標楷體"/>
                <w:sz w:val="28"/>
                <w:szCs w:val="28"/>
              </w:rPr>
            </w:pPr>
            <w:r w:rsidRPr="00C94952">
              <w:rPr>
                <w:rFonts w:ascii="標楷體" w:eastAsia="標楷體" w:hAnsi="標楷體" w:hint="eastAsia"/>
                <w:sz w:val="28"/>
                <w:szCs w:val="28"/>
              </w:rPr>
              <w:t>臺灣迄今仍無專法規範，實已落後日本 70年。為保障學生在校飲食營養健康及安全。(</w:t>
            </w:r>
            <w:r w:rsidRPr="00C94952">
              <w:rPr>
                <w:rFonts w:ascii="標楷體" w:eastAsia="標楷體" w:hAnsi="標楷體"/>
                <w:sz w:val="28"/>
                <w:szCs w:val="28"/>
              </w:rPr>
              <w:t>24</w:t>
            </w:r>
            <w:r w:rsidRPr="00C94952">
              <w:rPr>
                <w:rFonts w:ascii="標楷體" w:eastAsia="標楷體" w:hAnsi="標楷體" w:hint="eastAsia"/>
                <w:sz w:val="28"/>
                <w:szCs w:val="28"/>
              </w:rPr>
              <w:t>條)</w:t>
            </w:r>
          </w:p>
        </w:tc>
      </w:tr>
      <w:tr w:rsidR="005247D7" w:rsidRPr="00704498" w14:paraId="141AE030"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5BC4630A"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18186514" w14:textId="77777777" w:rsidR="005247D7" w:rsidRPr="00107F8D" w:rsidRDefault="005247D7" w:rsidP="005247D7">
            <w:pPr>
              <w:spacing w:line="400" w:lineRule="exact"/>
              <w:jc w:val="both"/>
              <w:rPr>
                <w:rFonts w:ascii="標楷體" w:eastAsia="標楷體" w:hAnsi="標楷體"/>
                <w:color w:val="000000"/>
                <w:sz w:val="28"/>
                <w:szCs w:val="28"/>
              </w:rPr>
            </w:pPr>
            <w:r w:rsidRPr="00107F8D">
              <w:rPr>
                <w:rFonts w:ascii="標楷體" w:eastAsia="標楷體" w:hAnsi="標楷體" w:hint="eastAsia"/>
                <w:color w:val="000000"/>
                <w:sz w:val="28"/>
                <w:szCs w:val="28"/>
              </w:rPr>
              <w:t>學校供餐條例草案</w:t>
            </w:r>
          </w:p>
          <w:p w14:paraId="7AEA8010" w14:textId="77777777" w:rsidR="005247D7" w:rsidRPr="00107F8D" w:rsidRDefault="005247D7" w:rsidP="005247D7">
            <w:pPr>
              <w:spacing w:line="400" w:lineRule="exact"/>
              <w:jc w:val="both"/>
              <w:rPr>
                <w:rFonts w:ascii="標楷體" w:eastAsia="標楷體" w:hAnsi="標楷體"/>
                <w:color w:val="000000"/>
                <w:sz w:val="28"/>
                <w:szCs w:val="28"/>
              </w:rPr>
            </w:pPr>
            <w:r w:rsidRPr="00107F8D">
              <w:rPr>
                <w:rFonts w:ascii="標楷體" w:eastAsia="標楷體" w:hAnsi="標楷體" w:hint="eastAsia"/>
                <w:color w:val="000000"/>
                <w:sz w:val="28"/>
                <w:szCs w:val="28"/>
              </w:rPr>
              <w:t>(委員楊瓊瓔等21人</w:t>
            </w:r>
            <w:r w:rsidRPr="00107F8D">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113FD0D0" w14:textId="77777777" w:rsidR="005247D7" w:rsidRPr="00107F8D" w:rsidRDefault="005247D7" w:rsidP="005247D7">
            <w:pPr>
              <w:spacing w:line="400" w:lineRule="exact"/>
              <w:jc w:val="both"/>
              <w:rPr>
                <w:rFonts w:ascii="標楷體" w:eastAsia="標楷體" w:hAnsi="標楷體"/>
                <w:color w:val="000000"/>
                <w:sz w:val="28"/>
                <w:szCs w:val="28"/>
              </w:rPr>
            </w:pPr>
            <w:r w:rsidRPr="00107F8D">
              <w:rPr>
                <w:rFonts w:ascii="標楷體" w:eastAsia="標楷體" w:hAnsi="標楷體"/>
                <w:color w:val="000000"/>
                <w:sz w:val="28"/>
                <w:szCs w:val="28"/>
              </w:rPr>
              <w:t>11-1-3</w:t>
            </w:r>
          </w:p>
          <w:p w14:paraId="583A7DB9" w14:textId="77777777" w:rsidR="005247D7" w:rsidRPr="00107F8D" w:rsidRDefault="005247D7" w:rsidP="005247D7">
            <w:pPr>
              <w:spacing w:line="400" w:lineRule="exact"/>
              <w:jc w:val="both"/>
              <w:rPr>
                <w:rFonts w:ascii="標楷體" w:eastAsia="標楷體" w:hAnsi="標楷體"/>
                <w:color w:val="000000"/>
                <w:sz w:val="28"/>
                <w:szCs w:val="28"/>
              </w:rPr>
            </w:pPr>
            <w:r w:rsidRPr="00107F8D">
              <w:rPr>
                <w:rFonts w:ascii="標楷體" w:eastAsia="標楷體" w:hAnsi="標楷體"/>
                <w:color w:val="000000"/>
                <w:sz w:val="28"/>
                <w:szCs w:val="28"/>
              </w:rPr>
              <w:t>(113.3.1)</w:t>
            </w:r>
          </w:p>
        </w:tc>
        <w:tc>
          <w:tcPr>
            <w:tcW w:w="506" w:type="pct"/>
            <w:tcBorders>
              <w:top w:val="single" w:sz="4" w:space="0" w:color="auto"/>
              <w:left w:val="single" w:sz="4" w:space="0" w:color="auto"/>
              <w:bottom w:val="single" w:sz="4" w:space="0" w:color="auto"/>
              <w:right w:val="single" w:sz="4" w:space="0" w:color="auto"/>
            </w:tcBorders>
          </w:tcPr>
          <w:p w14:paraId="56F60AF5" w14:textId="77777777" w:rsidR="005247D7" w:rsidRPr="00107F8D"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380F304C" w14:textId="77777777" w:rsidR="005247D7" w:rsidRPr="00107F8D" w:rsidRDefault="005247D7" w:rsidP="005247D7">
            <w:pPr>
              <w:spacing w:line="400" w:lineRule="exact"/>
              <w:ind w:left="280" w:hangingChars="100" w:hanging="280"/>
              <w:jc w:val="both"/>
              <w:rPr>
                <w:rFonts w:ascii="標楷體" w:eastAsia="標楷體" w:hAnsi="標楷體"/>
                <w:color w:val="000000"/>
                <w:sz w:val="28"/>
                <w:szCs w:val="28"/>
              </w:rPr>
            </w:pPr>
            <w:r w:rsidRPr="00107F8D">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39BC9E8A" w14:textId="77777777" w:rsidR="005247D7" w:rsidRPr="00107F8D" w:rsidRDefault="005247D7" w:rsidP="005247D7">
            <w:pPr>
              <w:spacing w:line="400" w:lineRule="exact"/>
              <w:jc w:val="both"/>
              <w:rPr>
                <w:rFonts w:ascii="標楷體" w:eastAsia="標楷體" w:hAnsi="標楷體"/>
                <w:color w:val="000000"/>
                <w:sz w:val="28"/>
                <w:szCs w:val="28"/>
              </w:rPr>
            </w:pPr>
            <w:r w:rsidRPr="00107F8D">
              <w:rPr>
                <w:rFonts w:ascii="標楷體" w:eastAsia="標楷體" w:hAnsi="標楷體" w:hint="eastAsia"/>
                <w:color w:val="000000"/>
                <w:sz w:val="28"/>
                <w:szCs w:val="28"/>
              </w:rPr>
              <w:t>提升校園午餐品質，使學童能享有營養均衡並兼顧食品安全的午餐，</w:t>
            </w:r>
            <w:r w:rsidRPr="00107F8D">
              <w:rPr>
                <w:rFonts w:ascii="標楷體" w:eastAsia="標楷體" w:hAnsi="標楷體" w:hint="eastAsia"/>
                <w:color w:val="000000"/>
                <w:sz w:val="28"/>
                <w:szCs w:val="28"/>
              </w:rPr>
              <w:lastRenderedPageBreak/>
              <w:t>讓臺灣校園供餐系統日趨完善，保障學童受照顧之權利。(</w:t>
            </w:r>
            <w:r w:rsidRPr="00107F8D">
              <w:rPr>
                <w:rFonts w:ascii="標楷體" w:eastAsia="標楷體" w:hAnsi="標楷體"/>
                <w:color w:val="000000"/>
                <w:sz w:val="28"/>
                <w:szCs w:val="28"/>
              </w:rPr>
              <w:t>2</w:t>
            </w:r>
            <w:r w:rsidRPr="00107F8D">
              <w:rPr>
                <w:rFonts w:ascii="標楷體" w:eastAsia="標楷體" w:hAnsi="標楷體" w:hint="eastAsia"/>
                <w:color w:val="000000"/>
                <w:sz w:val="28"/>
                <w:szCs w:val="28"/>
              </w:rPr>
              <w:t>1條)</w:t>
            </w:r>
          </w:p>
        </w:tc>
      </w:tr>
      <w:tr w:rsidR="005247D7" w:rsidRPr="00704498" w14:paraId="5C0867C8"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661752EC"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27D51E7F" w14:textId="77777777" w:rsidR="005247D7" w:rsidRPr="006F14F2" w:rsidRDefault="005247D7" w:rsidP="005247D7">
            <w:pPr>
              <w:spacing w:line="400" w:lineRule="exact"/>
              <w:jc w:val="both"/>
              <w:rPr>
                <w:rFonts w:ascii="標楷體" w:eastAsia="標楷體" w:hAnsi="標楷體"/>
                <w:color w:val="000000"/>
                <w:sz w:val="28"/>
                <w:szCs w:val="28"/>
              </w:rPr>
            </w:pPr>
            <w:r w:rsidRPr="006F14F2">
              <w:rPr>
                <w:rFonts w:ascii="標楷體" w:eastAsia="標楷體" w:hAnsi="標楷體" w:hint="eastAsia"/>
                <w:color w:val="000000"/>
                <w:sz w:val="28"/>
                <w:szCs w:val="28"/>
              </w:rPr>
              <w:t>學校午餐及營養促進條例草案</w:t>
            </w:r>
          </w:p>
          <w:p w14:paraId="35FFC428" w14:textId="77777777" w:rsidR="005247D7" w:rsidRPr="006F14F2" w:rsidRDefault="005247D7" w:rsidP="005247D7">
            <w:pPr>
              <w:spacing w:line="400" w:lineRule="exact"/>
              <w:jc w:val="both"/>
              <w:rPr>
                <w:rFonts w:ascii="標楷體" w:eastAsia="標楷體" w:hAnsi="標楷體"/>
                <w:color w:val="000000"/>
                <w:sz w:val="28"/>
                <w:szCs w:val="28"/>
              </w:rPr>
            </w:pPr>
            <w:r w:rsidRPr="006F14F2">
              <w:rPr>
                <w:rFonts w:ascii="標楷體" w:eastAsia="標楷體" w:hAnsi="標楷體" w:hint="eastAsia"/>
                <w:color w:val="000000"/>
                <w:sz w:val="28"/>
                <w:szCs w:val="28"/>
              </w:rPr>
              <w:t>(委員林倩綺等21人</w:t>
            </w:r>
            <w:r w:rsidRPr="006F14F2">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3014FA17" w14:textId="77777777" w:rsidR="005247D7" w:rsidRPr="006F14F2" w:rsidRDefault="005247D7" w:rsidP="005247D7">
            <w:pPr>
              <w:spacing w:line="400" w:lineRule="exact"/>
              <w:jc w:val="both"/>
              <w:rPr>
                <w:rFonts w:ascii="標楷體" w:eastAsia="標楷體" w:hAnsi="標楷體"/>
                <w:color w:val="000000"/>
                <w:sz w:val="28"/>
                <w:szCs w:val="28"/>
              </w:rPr>
            </w:pPr>
            <w:r w:rsidRPr="006F14F2">
              <w:rPr>
                <w:rFonts w:ascii="標楷體" w:eastAsia="標楷體" w:hAnsi="標楷體"/>
                <w:color w:val="000000"/>
                <w:sz w:val="28"/>
                <w:szCs w:val="28"/>
              </w:rPr>
              <w:t>11-1-4</w:t>
            </w:r>
          </w:p>
          <w:p w14:paraId="2FCB09BE" w14:textId="77777777" w:rsidR="005247D7" w:rsidRPr="006F14F2" w:rsidRDefault="005247D7" w:rsidP="005247D7">
            <w:pPr>
              <w:spacing w:line="400" w:lineRule="exact"/>
              <w:jc w:val="both"/>
              <w:rPr>
                <w:rFonts w:ascii="標楷體" w:eastAsia="標楷體" w:hAnsi="標楷體"/>
                <w:color w:val="000000"/>
                <w:sz w:val="28"/>
                <w:szCs w:val="28"/>
              </w:rPr>
            </w:pPr>
            <w:r w:rsidRPr="006F14F2">
              <w:rPr>
                <w:rFonts w:ascii="標楷體" w:eastAsia="標楷體" w:hAnsi="標楷體"/>
                <w:color w:val="000000"/>
                <w:sz w:val="28"/>
                <w:szCs w:val="28"/>
              </w:rPr>
              <w:t>(113.3.8)</w:t>
            </w:r>
          </w:p>
        </w:tc>
        <w:tc>
          <w:tcPr>
            <w:tcW w:w="506" w:type="pct"/>
            <w:tcBorders>
              <w:top w:val="single" w:sz="4" w:space="0" w:color="auto"/>
              <w:left w:val="single" w:sz="4" w:space="0" w:color="auto"/>
              <w:bottom w:val="single" w:sz="4" w:space="0" w:color="auto"/>
              <w:right w:val="single" w:sz="4" w:space="0" w:color="auto"/>
            </w:tcBorders>
          </w:tcPr>
          <w:p w14:paraId="1B417925" w14:textId="77777777" w:rsidR="005247D7" w:rsidRPr="006F14F2"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39D13FFB" w14:textId="77777777" w:rsidR="005247D7" w:rsidRPr="006F14F2" w:rsidRDefault="005247D7" w:rsidP="005247D7">
            <w:pPr>
              <w:spacing w:line="400" w:lineRule="exact"/>
              <w:ind w:left="280" w:hangingChars="100" w:hanging="280"/>
              <w:jc w:val="both"/>
              <w:rPr>
                <w:rFonts w:ascii="標楷體" w:eastAsia="標楷體" w:hAnsi="標楷體"/>
                <w:color w:val="000000"/>
                <w:sz w:val="28"/>
                <w:szCs w:val="28"/>
              </w:rPr>
            </w:pPr>
            <w:r w:rsidRPr="006F14F2">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2B905B39" w14:textId="77777777" w:rsidR="005247D7" w:rsidRPr="006F14F2" w:rsidRDefault="005247D7" w:rsidP="005247D7">
            <w:pPr>
              <w:spacing w:line="400" w:lineRule="exact"/>
              <w:jc w:val="both"/>
              <w:rPr>
                <w:rFonts w:ascii="標楷體" w:eastAsia="標楷體" w:hAnsi="標楷體"/>
                <w:color w:val="000000"/>
                <w:sz w:val="28"/>
                <w:szCs w:val="28"/>
              </w:rPr>
            </w:pPr>
            <w:r w:rsidRPr="006F14F2">
              <w:rPr>
                <w:rFonts w:ascii="標楷體" w:eastAsia="標楷體" w:hAnsi="標楷體" w:hint="eastAsia"/>
                <w:color w:val="000000"/>
                <w:sz w:val="28"/>
                <w:szCs w:val="28"/>
              </w:rPr>
              <w:t>有</w:t>
            </w:r>
            <w:proofErr w:type="gramStart"/>
            <w:r w:rsidRPr="006F14F2">
              <w:rPr>
                <w:rFonts w:ascii="標楷體" w:eastAsia="標楷體" w:hAnsi="標楷體" w:hint="eastAsia"/>
                <w:color w:val="000000"/>
                <w:sz w:val="28"/>
                <w:szCs w:val="28"/>
              </w:rPr>
              <w:t>鑑</w:t>
            </w:r>
            <w:proofErr w:type="gramEnd"/>
            <w:r w:rsidRPr="006F14F2">
              <w:rPr>
                <w:rFonts w:ascii="標楷體" w:eastAsia="標楷體" w:hAnsi="標楷體" w:hint="eastAsia"/>
                <w:color w:val="000000"/>
                <w:sz w:val="28"/>
                <w:szCs w:val="28"/>
              </w:rPr>
              <w:t>於原學校衛生法雖已對於學校午餐有其相關規定，但條文不足以因應變遷中多元午餐供應以及層出不窮之食安問題。(</w:t>
            </w:r>
            <w:r w:rsidRPr="006F14F2">
              <w:rPr>
                <w:rFonts w:ascii="標楷體" w:eastAsia="標楷體" w:hAnsi="標楷體"/>
                <w:color w:val="000000"/>
                <w:sz w:val="28"/>
                <w:szCs w:val="28"/>
              </w:rPr>
              <w:t>27</w:t>
            </w:r>
            <w:r w:rsidRPr="006F14F2">
              <w:rPr>
                <w:rFonts w:ascii="標楷體" w:eastAsia="標楷體" w:hAnsi="標楷體" w:hint="eastAsia"/>
                <w:color w:val="000000"/>
                <w:sz w:val="28"/>
                <w:szCs w:val="28"/>
              </w:rPr>
              <w:t>條)</w:t>
            </w:r>
          </w:p>
        </w:tc>
      </w:tr>
      <w:tr w:rsidR="005247D7" w:rsidRPr="00704498" w14:paraId="53DC1189"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498247D6"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260AB0F7" w14:textId="77777777" w:rsidR="005247D7" w:rsidRPr="000F1BE6" w:rsidRDefault="005247D7" w:rsidP="005247D7">
            <w:pPr>
              <w:spacing w:line="400" w:lineRule="exact"/>
              <w:jc w:val="both"/>
              <w:rPr>
                <w:rFonts w:ascii="標楷體" w:eastAsia="標楷體" w:hAnsi="標楷體"/>
                <w:color w:val="000000"/>
                <w:sz w:val="28"/>
                <w:szCs w:val="28"/>
              </w:rPr>
            </w:pPr>
            <w:r w:rsidRPr="000F1BE6">
              <w:rPr>
                <w:rFonts w:ascii="標楷體" w:eastAsia="標楷體" w:hAnsi="標楷體" w:hint="eastAsia"/>
                <w:color w:val="000000"/>
                <w:sz w:val="28"/>
                <w:szCs w:val="28"/>
              </w:rPr>
              <w:t>學校午餐法草案</w:t>
            </w:r>
          </w:p>
          <w:p w14:paraId="0333AD81" w14:textId="77777777" w:rsidR="005247D7" w:rsidRPr="000F1BE6" w:rsidRDefault="005247D7" w:rsidP="005247D7">
            <w:pPr>
              <w:spacing w:line="400" w:lineRule="exact"/>
              <w:jc w:val="both"/>
              <w:rPr>
                <w:rFonts w:ascii="標楷體" w:eastAsia="標楷體" w:hAnsi="標楷體"/>
                <w:color w:val="000000"/>
                <w:sz w:val="28"/>
                <w:szCs w:val="28"/>
              </w:rPr>
            </w:pPr>
            <w:r w:rsidRPr="000F1BE6">
              <w:rPr>
                <w:rFonts w:ascii="標楷體" w:eastAsia="標楷體" w:hAnsi="標楷體" w:hint="eastAsia"/>
                <w:color w:val="000000"/>
                <w:sz w:val="28"/>
                <w:szCs w:val="28"/>
              </w:rPr>
              <w:t>(委員鍾佳濱等17人)</w:t>
            </w:r>
          </w:p>
        </w:tc>
        <w:tc>
          <w:tcPr>
            <w:tcW w:w="823" w:type="pct"/>
            <w:tcBorders>
              <w:top w:val="single" w:sz="4" w:space="0" w:color="auto"/>
              <w:left w:val="single" w:sz="4" w:space="0" w:color="auto"/>
              <w:bottom w:val="single" w:sz="4" w:space="0" w:color="auto"/>
              <w:right w:val="single" w:sz="4" w:space="0" w:color="auto"/>
            </w:tcBorders>
          </w:tcPr>
          <w:p w14:paraId="7093E30F" w14:textId="77777777" w:rsidR="005247D7" w:rsidRPr="000F1BE6" w:rsidRDefault="005247D7" w:rsidP="005247D7">
            <w:pPr>
              <w:spacing w:line="400" w:lineRule="exact"/>
              <w:jc w:val="both"/>
              <w:rPr>
                <w:rFonts w:ascii="標楷體" w:eastAsia="標楷體" w:hAnsi="標楷體"/>
                <w:color w:val="000000"/>
                <w:sz w:val="28"/>
                <w:szCs w:val="28"/>
              </w:rPr>
            </w:pPr>
            <w:r w:rsidRPr="000F1BE6">
              <w:rPr>
                <w:rFonts w:ascii="標楷體" w:eastAsia="標楷體" w:hAnsi="標楷體"/>
                <w:color w:val="000000"/>
                <w:sz w:val="28"/>
                <w:szCs w:val="28"/>
              </w:rPr>
              <w:t>11-1-6</w:t>
            </w:r>
          </w:p>
          <w:p w14:paraId="747AB54D" w14:textId="77777777" w:rsidR="005247D7" w:rsidRPr="000F1BE6" w:rsidRDefault="005247D7" w:rsidP="005247D7">
            <w:pPr>
              <w:spacing w:line="400" w:lineRule="exact"/>
              <w:jc w:val="both"/>
              <w:rPr>
                <w:rFonts w:ascii="標楷體" w:eastAsia="標楷體" w:hAnsi="標楷體"/>
                <w:color w:val="000000"/>
                <w:sz w:val="28"/>
                <w:szCs w:val="28"/>
              </w:rPr>
            </w:pPr>
            <w:r w:rsidRPr="000F1BE6">
              <w:rPr>
                <w:rFonts w:ascii="標楷體" w:eastAsia="標楷體" w:hAnsi="標楷體"/>
                <w:color w:val="000000"/>
                <w:sz w:val="28"/>
                <w:szCs w:val="28"/>
              </w:rPr>
              <w:t>(113.3.22)</w:t>
            </w:r>
          </w:p>
        </w:tc>
        <w:tc>
          <w:tcPr>
            <w:tcW w:w="506" w:type="pct"/>
            <w:tcBorders>
              <w:top w:val="single" w:sz="4" w:space="0" w:color="auto"/>
              <w:left w:val="single" w:sz="4" w:space="0" w:color="auto"/>
              <w:bottom w:val="single" w:sz="4" w:space="0" w:color="auto"/>
              <w:right w:val="single" w:sz="4" w:space="0" w:color="auto"/>
            </w:tcBorders>
          </w:tcPr>
          <w:p w14:paraId="228A4FAC" w14:textId="77777777" w:rsidR="005247D7" w:rsidRPr="000F1BE6"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2F1F4756" w14:textId="77777777" w:rsidR="005247D7" w:rsidRPr="000F1BE6" w:rsidRDefault="005247D7" w:rsidP="005247D7">
            <w:pPr>
              <w:spacing w:line="400" w:lineRule="exact"/>
              <w:ind w:left="280" w:hangingChars="100" w:hanging="280"/>
              <w:jc w:val="both"/>
              <w:rPr>
                <w:rFonts w:ascii="標楷體" w:eastAsia="標楷體" w:hAnsi="標楷體"/>
                <w:color w:val="000000"/>
                <w:sz w:val="28"/>
                <w:szCs w:val="28"/>
              </w:rPr>
            </w:pPr>
            <w:r w:rsidRPr="000F1BE6">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5E007D84" w14:textId="77777777" w:rsidR="005247D7" w:rsidRPr="000F1BE6" w:rsidRDefault="005247D7" w:rsidP="005247D7">
            <w:pPr>
              <w:spacing w:line="400" w:lineRule="exact"/>
              <w:jc w:val="both"/>
              <w:rPr>
                <w:rFonts w:ascii="標楷體" w:eastAsia="標楷體" w:hAnsi="標楷體"/>
                <w:color w:val="000000"/>
                <w:sz w:val="28"/>
                <w:szCs w:val="28"/>
              </w:rPr>
            </w:pPr>
            <w:r w:rsidRPr="000F1BE6">
              <w:rPr>
                <w:rFonts w:ascii="標楷體" w:eastAsia="標楷體" w:hAnsi="標楷體" w:hint="eastAsia"/>
                <w:color w:val="000000"/>
                <w:sz w:val="28"/>
                <w:szCs w:val="28"/>
              </w:rPr>
              <w:t>然而國民中小學學校供餐（含營養午餐）相關事宜未設立專法，僅學校衛生法中訂定少許規定，無法涵蓋學校方面供餐所面臨的所有問題。(1</w:t>
            </w:r>
            <w:r w:rsidRPr="000F1BE6">
              <w:rPr>
                <w:rFonts w:ascii="標楷體" w:eastAsia="標楷體" w:hAnsi="標楷體"/>
                <w:color w:val="000000"/>
                <w:sz w:val="28"/>
                <w:szCs w:val="28"/>
              </w:rPr>
              <w:t>7</w:t>
            </w:r>
            <w:r w:rsidRPr="000F1BE6">
              <w:rPr>
                <w:rFonts w:ascii="標楷體" w:eastAsia="標楷體" w:hAnsi="標楷體" w:hint="eastAsia"/>
                <w:color w:val="000000"/>
                <w:sz w:val="28"/>
                <w:szCs w:val="28"/>
              </w:rPr>
              <w:t>條)</w:t>
            </w:r>
          </w:p>
        </w:tc>
      </w:tr>
      <w:tr w:rsidR="005247D7" w:rsidRPr="00704498" w14:paraId="1831358D"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3C9993C7"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6AC71F6B"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hint="eastAsia"/>
                <w:color w:val="000000"/>
                <w:sz w:val="28"/>
                <w:szCs w:val="28"/>
              </w:rPr>
              <w:t>學校午餐及飲食教育法草案</w:t>
            </w:r>
          </w:p>
          <w:p w14:paraId="740D3BD0"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hint="eastAsia"/>
                <w:color w:val="000000"/>
                <w:sz w:val="28"/>
                <w:szCs w:val="28"/>
              </w:rPr>
              <w:t>(委員郭昱晴等16人</w:t>
            </w:r>
            <w:r w:rsidRPr="00AF613A">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3ABC82CA"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color w:val="000000"/>
                <w:sz w:val="28"/>
                <w:szCs w:val="28"/>
              </w:rPr>
              <w:t>11-1-10</w:t>
            </w:r>
          </w:p>
          <w:p w14:paraId="6CF24C55"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color w:val="000000"/>
                <w:sz w:val="28"/>
                <w:szCs w:val="28"/>
              </w:rPr>
              <w:t>(113.4.19)</w:t>
            </w:r>
          </w:p>
        </w:tc>
        <w:tc>
          <w:tcPr>
            <w:tcW w:w="506" w:type="pct"/>
            <w:tcBorders>
              <w:top w:val="single" w:sz="4" w:space="0" w:color="auto"/>
              <w:left w:val="single" w:sz="4" w:space="0" w:color="auto"/>
              <w:bottom w:val="single" w:sz="4" w:space="0" w:color="auto"/>
              <w:right w:val="single" w:sz="4" w:space="0" w:color="auto"/>
            </w:tcBorders>
          </w:tcPr>
          <w:p w14:paraId="266747A0" w14:textId="77777777" w:rsidR="005247D7" w:rsidRPr="00AF613A"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63338A95" w14:textId="77777777" w:rsidR="005247D7" w:rsidRPr="00AF613A" w:rsidRDefault="005247D7" w:rsidP="005247D7">
            <w:pPr>
              <w:spacing w:line="400" w:lineRule="exact"/>
              <w:ind w:left="280" w:hangingChars="100" w:hanging="280"/>
              <w:jc w:val="both"/>
              <w:rPr>
                <w:rFonts w:ascii="標楷體" w:eastAsia="標楷體" w:hAnsi="標楷體"/>
                <w:color w:val="000000"/>
                <w:sz w:val="28"/>
                <w:szCs w:val="28"/>
              </w:rPr>
            </w:pPr>
            <w:r w:rsidRPr="00AF613A">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4B585E94"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hint="eastAsia"/>
                <w:color w:val="000000"/>
                <w:sz w:val="28"/>
                <w:szCs w:val="28"/>
              </w:rPr>
              <w:t>學校午餐議題跨足地方與中央，宜以法律明確規範相關基本制度，保障學生在校飲食安全與健康。(</w:t>
            </w:r>
            <w:r w:rsidRPr="00AF613A">
              <w:rPr>
                <w:rFonts w:ascii="標楷體" w:eastAsia="標楷體" w:hAnsi="標楷體"/>
                <w:color w:val="000000"/>
                <w:sz w:val="28"/>
                <w:szCs w:val="28"/>
              </w:rPr>
              <w:t>24</w:t>
            </w:r>
            <w:r w:rsidRPr="00AF613A">
              <w:rPr>
                <w:rFonts w:ascii="標楷體" w:eastAsia="標楷體" w:hAnsi="標楷體" w:hint="eastAsia"/>
                <w:color w:val="000000"/>
                <w:sz w:val="28"/>
                <w:szCs w:val="28"/>
              </w:rPr>
              <w:t>條)</w:t>
            </w:r>
          </w:p>
        </w:tc>
      </w:tr>
      <w:tr w:rsidR="005247D7" w:rsidRPr="00704498" w14:paraId="626B1556"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32E01746"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59E9A2FB" w14:textId="77777777" w:rsidR="005247D7" w:rsidRPr="000D3E40" w:rsidRDefault="005247D7" w:rsidP="005247D7">
            <w:pPr>
              <w:spacing w:line="400" w:lineRule="exact"/>
              <w:jc w:val="both"/>
              <w:rPr>
                <w:rFonts w:ascii="標楷體" w:eastAsia="標楷體" w:hAnsi="標楷體"/>
                <w:color w:val="000000"/>
                <w:sz w:val="28"/>
                <w:szCs w:val="28"/>
              </w:rPr>
            </w:pPr>
            <w:r w:rsidRPr="000D3E40">
              <w:rPr>
                <w:rFonts w:ascii="標楷體" w:eastAsia="標楷體" w:hAnsi="標楷體" w:hint="eastAsia"/>
                <w:color w:val="000000"/>
                <w:sz w:val="28"/>
                <w:szCs w:val="28"/>
              </w:rPr>
              <w:t>學校午餐及飲食教育法草案</w:t>
            </w:r>
          </w:p>
          <w:p w14:paraId="731E6D1E" w14:textId="77777777" w:rsidR="005247D7" w:rsidRPr="000D3E40" w:rsidRDefault="005247D7" w:rsidP="005247D7">
            <w:pPr>
              <w:spacing w:line="400" w:lineRule="exact"/>
              <w:jc w:val="both"/>
              <w:rPr>
                <w:rFonts w:ascii="標楷體" w:eastAsia="標楷體" w:hAnsi="標楷體"/>
                <w:color w:val="000000"/>
                <w:sz w:val="28"/>
                <w:szCs w:val="28"/>
              </w:rPr>
            </w:pPr>
            <w:r w:rsidRPr="000D3E40">
              <w:rPr>
                <w:rFonts w:ascii="標楷體" w:eastAsia="標楷體" w:hAnsi="標楷體" w:hint="eastAsia"/>
                <w:color w:val="000000"/>
                <w:sz w:val="28"/>
                <w:szCs w:val="28"/>
              </w:rPr>
              <w:t>(委員張雅琳等17人)</w:t>
            </w:r>
          </w:p>
        </w:tc>
        <w:tc>
          <w:tcPr>
            <w:tcW w:w="823" w:type="pct"/>
            <w:tcBorders>
              <w:top w:val="single" w:sz="4" w:space="0" w:color="auto"/>
              <w:left w:val="single" w:sz="4" w:space="0" w:color="auto"/>
              <w:bottom w:val="single" w:sz="4" w:space="0" w:color="auto"/>
              <w:right w:val="single" w:sz="4" w:space="0" w:color="auto"/>
            </w:tcBorders>
          </w:tcPr>
          <w:p w14:paraId="714D145A" w14:textId="77777777" w:rsidR="005247D7" w:rsidRPr="00465AEB" w:rsidRDefault="005247D7" w:rsidP="00465AEB">
            <w:pPr>
              <w:spacing w:line="400" w:lineRule="exact"/>
              <w:jc w:val="both"/>
              <w:rPr>
                <w:rFonts w:ascii="標楷體" w:eastAsia="標楷體" w:hAnsi="標楷體"/>
                <w:color w:val="000000"/>
                <w:sz w:val="28"/>
                <w:szCs w:val="28"/>
              </w:rPr>
            </w:pPr>
            <w:r w:rsidRPr="00465AEB">
              <w:rPr>
                <w:rFonts w:ascii="標楷體" w:eastAsia="標楷體" w:hAnsi="標楷體"/>
                <w:color w:val="000000"/>
                <w:sz w:val="28"/>
                <w:szCs w:val="28"/>
              </w:rPr>
              <w:t>11-1-2</w:t>
            </w:r>
            <w:r w:rsidRPr="00465AEB">
              <w:rPr>
                <w:rFonts w:ascii="標楷體" w:eastAsia="標楷體" w:hAnsi="標楷體" w:hint="eastAsia"/>
                <w:color w:val="000000"/>
                <w:sz w:val="28"/>
                <w:szCs w:val="28"/>
              </w:rPr>
              <w:t>2</w:t>
            </w:r>
          </w:p>
          <w:p w14:paraId="3512B5A9" w14:textId="77777777" w:rsidR="005247D7" w:rsidRPr="00465AEB" w:rsidRDefault="005247D7" w:rsidP="00465AEB">
            <w:pPr>
              <w:spacing w:line="400" w:lineRule="exact"/>
              <w:jc w:val="both"/>
              <w:rPr>
                <w:rFonts w:ascii="標楷體" w:eastAsia="標楷體" w:hAnsi="標楷體"/>
                <w:color w:val="000000"/>
                <w:sz w:val="28"/>
                <w:szCs w:val="28"/>
              </w:rPr>
            </w:pPr>
            <w:r w:rsidRPr="00465AEB">
              <w:rPr>
                <w:rFonts w:ascii="標楷體" w:eastAsia="標楷體" w:hAnsi="標楷體"/>
                <w:color w:val="000000"/>
                <w:sz w:val="28"/>
                <w:szCs w:val="28"/>
              </w:rPr>
              <w:t>(113.7.</w:t>
            </w:r>
            <w:r w:rsidRPr="00465AEB">
              <w:rPr>
                <w:rFonts w:ascii="標楷體" w:eastAsia="標楷體" w:hAnsi="標楷體" w:hint="eastAsia"/>
                <w:color w:val="000000"/>
                <w:sz w:val="28"/>
                <w:szCs w:val="28"/>
              </w:rPr>
              <w:t>12</w:t>
            </w:r>
            <w:r w:rsidRPr="00465AEB">
              <w:rPr>
                <w:rFonts w:ascii="標楷體" w:eastAsia="標楷體" w:hAnsi="標楷體"/>
                <w:color w:val="000000"/>
                <w:sz w:val="28"/>
                <w:szCs w:val="28"/>
              </w:rPr>
              <w:t>)</w:t>
            </w:r>
          </w:p>
          <w:p w14:paraId="29CFDCB4" w14:textId="77777777" w:rsidR="005247D7" w:rsidRPr="000D3E40" w:rsidRDefault="005247D7" w:rsidP="005247D7">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14:paraId="2652A3BC" w14:textId="77777777" w:rsidR="005247D7" w:rsidRPr="000D3E40"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4B601B91" w14:textId="77777777" w:rsidR="005247D7" w:rsidRPr="000D3E40" w:rsidRDefault="005247D7" w:rsidP="005247D7">
            <w:pPr>
              <w:spacing w:line="400" w:lineRule="exact"/>
              <w:ind w:left="280" w:hangingChars="100" w:hanging="280"/>
              <w:jc w:val="both"/>
              <w:rPr>
                <w:rFonts w:ascii="標楷體" w:eastAsia="標楷體" w:hAnsi="標楷體"/>
                <w:color w:val="000000"/>
                <w:sz w:val="28"/>
                <w:szCs w:val="28"/>
              </w:rPr>
            </w:pPr>
            <w:r w:rsidRPr="000D3E4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410E7353" w14:textId="77777777" w:rsidR="005247D7" w:rsidRPr="000D3E40" w:rsidRDefault="005247D7" w:rsidP="005247D7">
            <w:pPr>
              <w:spacing w:line="400" w:lineRule="exact"/>
              <w:jc w:val="both"/>
              <w:rPr>
                <w:rFonts w:ascii="標楷體" w:eastAsia="標楷體" w:hAnsi="標楷體"/>
                <w:color w:val="000000"/>
                <w:sz w:val="28"/>
                <w:szCs w:val="28"/>
              </w:rPr>
            </w:pPr>
            <w:r w:rsidRPr="000D3E40">
              <w:rPr>
                <w:rFonts w:ascii="標楷體" w:eastAsia="標楷體" w:hAnsi="標楷體" w:hint="eastAsia"/>
                <w:color w:val="000000"/>
                <w:sz w:val="28"/>
                <w:szCs w:val="28"/>
              </w:rPr>
              <w:t>為解決現行困境及學校午餐規定分散於各法令之問題，並提升學校午餐品質，推動健康飲食教育。(</w:t>
            </w:r>
            <w:r w:rsidRPr="000D3E40">
              <w:rPr>
                <w:rFonts w:ascii="標楷體" w:eastAsia="標楷體" w:hAnsi="標楷體"/>
                <w:color w:val="000000"/>
                <w:sz w:val="28"/>
                <w:szCs w:val="28"/>
              </w:rPr>
              <w:t>2</w:t>
            </w:r>
            <w:r w:rsidRPr="000D3E40">
              <w:rPr>
                <w:rFonts w:ascii="標楷體" w:eastAsia="標楷體" w:hAnsi="標楷體" w:hint="eastAsia"/>
                <w:color w:val="000000"/>
                <w:sz w:val="28"/>
                <w:szCs w:val="28"/>
              </w:rPr>
              <w:t>5條)</w:t>
            </w:r>
          </w:p>
        </w:tc>
      </w:tr>
      <w:tr w:rsidR="005247D7" w:rsidRPr="00CE1676" w14:paraId="6620875F"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411E6A72" w14:textId="77777777" w:rsidR="005247D7" w:rsidRPr="00CE1676" w:rsidRDefault="005247D7" w:rsidP="00E951ED">
            <w:pPr>
              <w:numPr>
                <w:ilvl w:val="0"/>
                <w:numId w:val="3"/>
              </w:numPr>
              <w:tabs>
                <w:tab w:val="num" w:pos="360"/>
              </w:tabs>
              <w:spacing w:line="400" w:lineRule="exact"/>
              <w:rPr>
                <w:rFonts w:ascii="標楷體" w:eastAsia="標楷體" w:hAnsi="標楷體"/>
                <w:color w:val="000000" w:themeColor="text1"/>
                <w:sz w:val="28"/>
              </w:rPr>
            </w:pPr>
          </w:p>
        </w:tc>
        <w:tc>
          <w:tcPr>
            <w:tcW w:w="1381" w:type="pct"/>
            <w:tcBorders>
              <w:top w:val="single" w:sz="4" w:space="0" w:color="auto"/>
              <w:left w:val="single" w:sz="4" w:space="0" w:color="auto"/>
              <w:bottom w:val="single" w:sz="4" w:space="0" w:color="auto"/>
              <w:right w:val="single" w:sz="4" w:space="0" w:color="auto"/>
            </w:tcBorders>
          </w:tcPr>
          <w:p w14:paraId="46E667F6" w14:textId="77777777" w:rsidR="005247D7" w:rsidRPr="00C55C56" w:rsidRDefault="005247D7" w:rsidP="005247D7">
            <w:pPr>
              <w:spacing w:line="400" w:lineRule="exact"/>
              <w:jc w:val="both"/>
              <w:rPr>
                <w:rFonts w:ascii="標楷體" w:eastAsia="標楷體" w:hAnsi="標楷體"/>
                <w:color w:val="000000"/>
                <w:sz w:val="28"/>
                <w:szCs w:val="28"/>
              </w:rPr>
            </w:pPr>
            <w:r w:rsidRPr="00C55C56">
              <w:rPr>
                <w:rFonts w:ascii="標楷體" w:eastAsia="標楷體" w:hAnsi="標楷體" w:hint="eastAsia"/>
                <w:color w:val="000000"/>
                <w:sz w:val="28"/>
                <w:szCs w:val="28"/>
              </w:rPr>
              <w:t>學校午餐及飲食教育條例草案</w:t>
            </w:r>
          </w:p>
          <w:p w14:paraId="102F2C53" w14:textId="77777777" w:rsidR="005247D7" w:rsidRPr="00C55C56" w:rsidRDefault="005247D7" w:rsidP="005247D7">
            <w:pPr>
              <w:spacing w:line="400" w:lineRule="exact"/>
              <w:jc w:val="both"/>
              <w:rPr>
                <w:rFonts w:ascii="標楷體" w:eastAsia="標楷體" w:hAnsi="標楷體"/>
                <w:color w:val="000000"/>
                <w:sz w:val="28"/>
                <w:szCs w:val="28"/>
              </w:rPr>
            </w:pPr>
            <w:r w:rsidRPr="00C55C56">
              <w:rPr>
                <w:rFonts w:ascii="標楷體" w:eastAsia="標楷體" w:hAnsi="標楷體" w:hint="eastAsia"/>
                <w:color w:val="000000"/>
                <w:sz w:val="28"/>
                <w:szCs w:val="28"/>
              </w:rPr>
              <w:t>(委員柯志恩等21人)</w:t>
            </w:r>
          </w:p>
        </w:tc>
        <w:tc>
          <w:tcPr>
            <w:tcW w:w="823" w:type="pct"/>
            <w:tcBorders>
              <w:top w:val="single" w:sz="4" w:space="0" w:color="auto"/>
              <w:left w:val="single" w:sz="4" w:space="0" w:color="auto"/>
              <w:bottom w:val="single" w:sz="4" w:space="0" w:color="auto"/>
              <w:right w:val="single" w:sz="4" w:space="0" w:color="auto"/>
            </w:tcBorders>
          </w:tcPr>
          <w:p w14:paraId="7CC42B77" w14:textId="77777777" w:rsidR="005247D7" w:rsidRPr="00C55C56" w:rsidRDefault="005247D7" w:rsidP="005247D7">
            <w:pPr>
              <w:spacing w:line="400" w:lineRule="exact"/>
              <w:jc w:val="both"/>
              <w:rPr>
                <w:rFonts w:ascii="標楷體" w:eastAsia="標楷體" w:hAnsi="標楷體"/>
                <w:color w:val="000000"/>
                <w:sz w:val="28"/>
                <w:szCs w:val="28"/>
              </w:rPr>
            </w:pPr>
            <w:r w:rsidRPr="00C55C56">
              <w:rPr>
                <w:rFonts w:ascii="標楷體" w:eastAsia="標楷體" w:hAnsi="標楷體"/>
                <w:color w:val="000000"/>
                <w:sz w:val="28"/>
                <w:szCs w:val="28"/>
              </w:rPr>
              <w:t>11-1-14</w:t>
            </w:r>
          </w:p>
          <w:p w14:paraId="0CC460BB" w14:textId="77777777" w:rsidR="005247D7" w:rsidRPr="00C55C56" w:rsidRDefault="005247D7" w:rsidP="005247D7">
            <w:pPr>
              <w:spacing w:line="400" w:lineRule="exact"/>
              <w:jc w:val="both"/>
              <w:rPr>
                <w:rFonts w:ascii="標楷體" w:eastAsia="標楷體" w:hAnsi="標楷體"/>
                <w:color w:val="000000"/>
                <w:sz w:val="28"/>
                <w:szCs w:val="28"/>
              </w:rPr>
            </w:pPr>
            <w:r w:rsidRPr="00C55C56">
              <w:rPr>
                <w:rFonts w:ascii="標楷體" w:eastAsia="標楷體" w:hAnsi="標楷體"/>
                <w:color w:val="000000"/>
                <w:sz w:val="28"/>
                <w:szCs w:val="28"/>
              </w:rPr>
              <w:t>(113.5.17)</w:t>
            </w:r>
          </w:p>
        </w:tc>
        <w:tc>
          <w:tcPr>
            <w:tcW w:w="506" w:type="pct"/>
            <w:tcBorders>
              <w:top w:val="single" w:sz="4" w:space="0" w:color="auto"/>
              <w:left w:val="single" w:sz="4" w:space="0" w:color="auto"/>
              <w:bottom w:val="single" w:sz="4" w:space="0" w:color="auto"/>
              <w:right w:val="single" w:sz="4" w:space="0" w:color="auto"/>
            </w:tcBorders>
          </w:tcPr>
          <w:p w14:paraId="64BF9A02" w14:textId="77777777" w:rsidR="005247D7" w:rsidRPr="00C55C56"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258421C9" w14:textId="77777777" w:rsidR="005247D7" w:rsidRPr="00C55C56" w:rsidRDefault="005247D7" w:rsidP="005247D7">
            <w:pPr>
              <w:spacing w:line="400" w:lineRule="exact"/>
              <w:ind w:left="280" w:hangingChars="100" w:hanging="280"/>
              <w:jc w:val="both"/>
              <w:rPr>
                <w:rFonts w:ascii="標楷體" w:eastAsia="標楷體" w:hAnsi="標楷體"/>
                <w:color w:val="000000"/>
                <w:sz w:val="28"/>
                <w:szCs w:val="28"/>
              </w:rPr>
            </w:pPr>
            <w:r w:rsidRPr="00C55C56">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75B2C445" w14:textId="2F2BCC19" w:rsidR="005247D7" w:rsidRPr="00C55C56" w:rsidRDefault="005247D7" w:rsidP="00D03AD1">
            <w:pPr>
              <w:spacing w:line="400" w:lineRule="exact"/>
              <w:jc w:val="both"/>
              <w:rPr>
                <w:rFonts w:ascii="標楷體" w:eastAsia="標楷體" w:hAnsi="標楷體"/>
                <w:color w:val="000000"/>
                <w:sz w:val="28"/>
                <w:szCs w:val="28"/>
              </w:rPr>
            </w:pPr>
            <w:r w:rsidRPr="00C55C56">
              <w:rPr>
                <w:rFonts w:ascii="標楷體" w:eastAsia="標楷體" w:hAnsi="標楷體" w:hint="eastAsia"/>
                <w:color w:val="000000"/>
                <w:sz w:val="28"/>
                <w:szCs w:val="28"/>
              </w:rPr>
              <w:t>針對校園午餐進行嚴格把關。為維護學生在校飲食衛生、安全與營養，完備校園供餐體系，平衡城鄉差距，推動飲食教育，培養學生正確健康飲食習慣。(1</w:t>
            </w:r>
            <w:r w:rsidRPr="00C55C56">
              <w:rPr>
                <w:rFonts w:ascii="標楷體" w:eastAsia="標楷體" w:hAnsi="標楷體"/>
                <w:color w:val="000000"/>
                <w:sz w:val="28"/>
                <w:szCs w:val="28"/>
              </w:rPr>
              <w:t>7</w:t>
            </w:r>
            <w:r w:rsidRPr="00C55C56">
              <w:rPr>
                <w:rFonts w:ascii="標楷體" w:eastAsia="標楷體" w:hAnsi="標楷體" w:hint="eastAsia"/>
                <w:color w:val="000000"/>
                <w:sz w:val="28"/>
                <w:szCs w:val="28"/>
              </w:rPr>
              <w:t>條)</w:t>
            </w:r>
          </w:p>
        </w:tc>
      </w:tr>
      <w:tr w:rsidR="005247D7" w:rsidRPr="00704498" w14:paraId="7B21AA71"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08F62E8B"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6764349B"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學校午餐及飲食教育條例草案</w:t>
            </w:r>
          </w:p>
          <w:p w14:paraId="0A42FB4C"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(委員陳培瑜等26人</w:t>
            </w:r>
            <w:r w:rsidRPr="008C4B19">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46AF560B"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color w:val="000000"/>
                <w:sz w:val="28"/>
                <w:szCs w:val="28"/>
              </w:rPr>
              <w:t>11-1-16</w:t>
            </w:r>
          </w:p>
          <w:p w14:paraId="4F84D01E"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color w:val="000000"/>
                <w:sz w:val="28"/>
                <w:szCs w:val="28"/>
              </w:rPr>
              <w:t>(113.5.31)</w:t>
            </w:r>
          </w:p>
        </w:tc>
        <w:tc>
          <w:tcPr>
            <w:tcW w:w="506" w:type="pct"/>
            <w:tcBorders>
              <w:top w:val="single" w:sz="4" w:space="0" w:color="auto"/>
              <w:left w:val="single" w:sz="4" w:space="0" w:color="auto"/>
              <w:bottom w:val="single" w:sz="4" w:space="0" w:color="auto"/>
              <w:right w:val="single" w:sz="4" w:space="0" w:color="auto"/>
            </w:tcBorders>
          </w:tcPr>
          <w:p w14:paraId="3530ECDC" w14:textId="77777777" w:rsidR="005247D7" w:rsidRPr="008C4B19"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30FB8538" w14:textId="77777777" w:rsidR="005247D7" w:rsidRPr="008C4B19" w:rsidRDefault="005247D7" w:rsidP="005247D7">
            <w:pPr>
              <w:spacing w:line="400" w:lineRule="exact"/>
              <w:ind w:left="280" w:hangingChars="100" w:hanging="280"/>
              <w:jc w:val="both"/>
              <w:rPr>
                <w:rFonts w:ascii="標楷體" w:eastAsia="標楷體" w:hAnsi="標楷體"/>
                <w:color w:val="000000"/>
                <w:sz w:val="28"/>
                <w:szCs w:val="28"/>
              </w:rPr>
            </w:pPr>
            <w:r w:rsidRPr="008C4B19">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3C329241"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故為保障學生在校飲食營養健康，賦予全國學校午餐事務適當法源依據、促進校園飲食營養教育、</w:t>
            </w:r>
            <w:proofErr w:type="gramStart"/>
            <w:r w:rsidRPr="008C4B19">
              <w:rPr>
                <w:rFonts w:ascii="標楷體" w:eastAsia="標楷體" w:hAnsi="標楷體" w:hint="eastAsia"/>
                <w:color w:val="000000"/>
                <w:sz w:val="28"/>
                <w:szCs w:val="28"/>
              </w:rPr>
              <w:t>食農教育</w:t>
            </w:r>
            <w:proofErr w:type="gramEnd"/>
            <w:r w:rsidRPr="008C4B19">
              <w:rPr>
                <w:rFonts w:ascii="標楷體" w:eastAsia="標楷體" w:hAnsi="標楷體" w:hint="eastAsia"/>
                <w:color w:val="000000"/>
                <w:sz w:val="28"/>
                <w:szCs w:val="28"/>
              </w:rPr>
              <w:t>。(</w:t>
            </w:r>
            <w:r w:rsidRPr="008C4B19">
              <w:rPr>
                <w:rFonts w:ascii="標楷體" w:eastAsia="標楷體" w:hAnsi="標楷體"/>
                <w:color w:val="000000"/>
                <w:sz w:val="28"/>
                <w:szCs w:val="28"/>
              </w:rPr>
              <w:t>29</w:t>
            </w:r>
            <w:r w:rsidRPr="008C4B19">
              <w:rPr>
                <w:rFonts w:ascii="標楷體" w:eastAsia="標楷體" w:hAnsi="標楷體" w:hint="eastAsia"/>
                <w:color w:val="000000"/>
                <w:sz w:val="28"/>
                <w:szCs w:val="28"/>
              </w:rPr>
              <w:t>條)</w:t>
            </w:r>
          </w:p>
        </w:tc>
      </w:tr>
      <w:tr w:rsidR="005247D7" w:rsidRPr="00704498" w14:paraId="058A3D37"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5594A14B"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41FC97FB"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高級中等以下學校及幼兒園午餐</w:t>
            </w:r>
            <w:proofErr w:type="gramStart"/>
            <w:r w:rsidRPr="008C4B19">
              <w:rPr>
                <w:rFonts w:ascii="標楷體" w:eastAsia="標楷體" w:hAnsi="標楷體" w:hint="eastAsia"/>
                <w:color w:val="000000"/>
                <w:sz w:val="28"/>
                <w:szCs w:val="28"/>
              </w:rPr>
              <w:t>供餐法草案</w:t>
            </w:r>
            <w:proofErr w:type="gramEnd"/>
          </w:p>
          <w:p w14:paraId="125F5AF1"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(台灣民眾</w:t>
            </w:r>
            <w:proofErr w:type="gramStart"/>
            <w:r w:rsidRPr="008C4B19">
              <w:rPr>
                <w:rFonts w:ascii="標楷體" w:eastAsia="標楷體" w:hAnsi="標楷體" w:hint="eastAsia"/>
                <w:color w:val="000000"/>
                <w:sz w:val="28"/>
                <w:szCs w:val="28"/>
              </w:rPr>
              <w:t>黨</w:t>
            </w:r>
            <w:proofErr w:type="gramEnd"/>
            <w:r w:rsidRPr="008C4B19">
              <w:rPr>
                <w:rFonts w:ascii="標楷體" w:eastAsia="標楷體" w:hAnsi="標楷體" w:hint="eastAsia"/>
                <w:color w:val="000000"/>
                <w:sz w:val="28"/>
                <w:szCs w:val="28"/>
              </w:rPr>
              <w:t>黨團)</w:t>
            </w:r>
          </w:p>
        </w:tc>
        <w:tc>
          <w:tcPr>
            <w:tcW w:w="823" w:type="pct"/>
            <w:tcBorders>
              <w:top w:val="single" w:sz="4" w:space="0" w:color="auto"/>
              <w:left w:val="single" w:sz="4" w:space="0" w:color="auto"/>
              <w:bottom w:val="single" w:sz="4" w:space="0" w:color="auto"/>
              <w:right w:val="single" w:sz="4" w:space="0" w:color="auto"/>
            </w:tcBorders>
          </w:tcPr>
          <w:p w14:paraId="6F309276"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color w:val="000000"/>
                <w:sz w:val="28"/>
                <w:szCs w:val="28"/>
              </w:rPr>
              <w:t>11-1-6</w:t>
            </w:r>
          </w:p>
          <w:p w14:paraId="356F9A93"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color w:val="000000"/>
                <w:sz w:val="28"/>
                <w:szCs w:val="28"/>
              </w:rPr>
              <w:t>(113.3.22)</w:t>
            </w:r>
          </w:p>
        </w:tc>
        <w:tc>
          <w:tcPr>
            <w:tcW w:w="506" w:type="pct"/>
            <w:tcBorders>
              <w:top w:val="single" w:sz="4" w:space="0" w:color="auto"/>
              <w:left w:val="single" w:sz="4" w:space="0" w:color="auto"/>
              <w:bottom w:val="single" w:sz="4" w:space="0" w:color="auto"/>
              <w:right w:val="single" w:sz="4" w:space="0" w:color="auto"/>
            </w:tcBorders>
          </w:tcPr>
          <w:p w14:paraId="1589CDD9" w14:textId="77777777" w:rsidR="005247D7" w:rsidRPr="008C4B19"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62AACC81" w14:textId="77777777" w:rsidR="005247D7" w:rsidRPr="008C4B19" w:rsidRDefault="005247D7" w:rsidP="005247D7">
            <w:pPr>
              <w:spacing w:line="400" w:lineRule="exact"/>
              <w:ind w:left="280" w:hangingChars="100" w:hanging="280"/>
              <w:jc w:val="both"/>
              <w:rPr>
                <w:rFonts w:ascii="標楷體" w:eastAsia="標楷體" w:hAnsi="標楷體"/>
                <w:color w:val="000000"/>
                <w:sz w:val="28"/>
                <w:szCs w:val="28"/>
              </w:rPr>
            </w:pPr>
            <w:r w:rsidRPr="008C4B19">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4D74666D"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實踐聯合國永續發展目標與人道經濟之進步價值，以促進學生健康飲</w:t>
            </w:r>
            <w:r w:rsidRPr="008C4B19">
              <w:rPr>
                <w:rFonts w:ascii="標楷體" w:eastAsia="標楷體" w:hAnsi="標楷體" w:hint="eastAsia"/>
                <w:color w:val="000000"/>
                <w:sz w:val="28"/>
                <w:szCs w:val="28"/>
              </w:rPr>
              <w:lastRenderedPageBreak/>
              <w:t>食，及健全學生身心發展。(23條)</w:t>
            </w:r>
          </w:p>
        </w:tc>
      </w:tr>
      <w:tr w:rsidR="005247D7" w:rsidRPr="00704498" w14:paraId="7BBBB1D7"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235B23C0"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7A773C23"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學校飲食健康促進法草案</w:t>
            </w:r>
          </w:p>
          <w:p w14:paraId="4B4AFE2E"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(委員王鴻薇等20人</w:t>
            </w:r>
            <w:r w:rsidRPr="008C4B19">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1706011B"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color w:val="000000"/>
                <w:sz w:val="28"/>
                <w:szCs w:val="28"/>
              </w:rPr>
              <w:t>11-1-8</w:t>
            </w:r>
          </w:p>
          <w:p w14:paraId="5C652CD8"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color w:val="000000"/>
                <w:sz w:val="28"/>
                <w:szCs w:val="28"/>
              </w:rPr>
              <w:t>(113.4.9)</w:t>
            </w:r>
          </w:p>
        </w:tc>
        <w:tc>
          <w:tcPr>
            <w:tcW w:w="506" w:type="pct"/>
            <w:tcBorders>
              <w:top w:val="single" w:sz="4" w:space="0" w:color="auto"/>
              <w:left w:val="single" w:sz="4" w:space="0" w:color="auto"/>
              <w:bottom w:val="single" w:sz="4" w:space="0" w:color="auto"/>
              <w:right w:val="single" w:sz="4" w:space="0" w:color="auto"/>
            </w:tcBorders>
          </w:tcPr>
          <w:p w14:paraId="3076319D" w14:textId="77777777" w:rsidR="005247D7" w:rsidRPr="008C4B19"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415A1107" w14:textId="77777777" w:rsidR="005247D7" w:rsidRPr="008C4B19" w:rsidRDefault="005247D7" w:rsidP="005247D7">
            <w:pPr>
              <w:spacing w:line="400" w:lineRule="exact"/>
              <w:ind w:left="280" w:hangingChars="100" w:hanging="280"/>
              <w:jc w:val="both"/>
              <w:rPr>
                <w:rFonts w:ascii="標楷體" w:eastAsia="標楷體" w:hAnsi="標楷體"/>
                <w:color w:val="000000"/>
                <w:sz w:val="28"/>
                <w:szCs w:val="28"/>
              </w:rPr>
            </w:pPr>
            <w:r w:rsidRPr="008C4B19">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374C0DD7"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透過政策制訂、資源投入、人力協助及管理執行等層面，使我國校園供餐體系日趨完善，健全學生健康發展。(2</w:t>
            </w:r>
            <w:r w:rsidRPr="008C4B19">
              <w:rPr>
                <w:rFonts w:ascii="標楷體" w:eastAsia="標楷體" w:hAnsi="標楷體"/>
                <w:color w:val="000000"/>
                <w:sz w:val="28"/>
                <w:szCs w:val="28"/>
              </w:rPr>
              <w:t>6</w:t>
            </w:r>
            <w:r w:rsidRPr="008C4B19">
              <w:rPr>
                <w:rFonts w:ascii="標楷體" w:eastAsia="標楷體" w:hAnsi="標楷體" w:hint="eastAsia"/>
                <w:color w:val="000000"/>
                <w:sz w:val="28"/>
                <w:szCs w:val="28"/>
              </w:rPr>
              <w:t>條)</w:t>
            </w:r>
          </w:p>
        </w:tc>
      </w:tr>
      <w:tr w:rsidR="005247D7" w:rsidRPr="00704498" w14:paraId="4D53A67B"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6AA282E8"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7784FD95" w14:textId="77777777" w:rsidR="005247D7" w:rsidRPr="00AF7925" w:rsidRDefault="005247D7" w:rsidP="005247D7">
            <w:pPr>
              <w:spacing w:line="400" w:lineRule="exact"/>
              <w:jc w:val="both"/>
              <w:rPr>
                <w:rFonts w:ascii="標楷體" w:eastAsia="標楷體" w:hAnsi="標楷體"/>
                <w:color w:val="000000"/>
                <w:sz w:val="28"/>
                <w:szCs w:val="28"/>
              </w:rPr>
            </w:pPr>
            <w:r w:rsidRPr="00AF7925">
              <w:rPr>
                <w:rFonts w:ascii="標楷體" w:eastAsia="標楷體" w:hAnsi="標楷體" w:hint="eastAsia"/>
                <w:color w:val="000000"/>
                <w:sz w:val="28"/>
                <w:szCs w:val="28"/>
              </w:rPr>
              <w:t>學校飲食健康促進法草案</w:t>
            </w:r>
          </w:p>
          <w:p w14:paraId="44012E45" w14:textId="77777777" w:rsidR="005247D7" w:rsidRPr="00AF7925" w:rsidRDefault="005247D7" w:rsidP="005247D7">
            <w:pPr>
              <w:spacing w:line="400" w:lineRule="exact"/>
              <w:jc w:val="both"/>
              <w:rPr>
                <w:rFonts w:ascii="標楷體" w:eastAsia="標楷體" w:hAnsi="標楷體"/>
                <w:color w:val="000000"/>
                <w:sz w:val="28"/>
                <w:szCs w:val="28"/>
              </w:rPr>
            </w:pPr>
            <w:r w:rsidRPr="00AF7925">
              <w:rPr>
                <w:rFonts w:ascii="標楷體" w:eastAsia="標楷體" w:hAnsi="標楷體" w:hint="eastAsia"/>
                <w:color w:val="000000"/>
                <w:sz w:val="28"/>
                <w:szCs w:val="28"/>
              </w:rPr>
              <w:t>(委員葉元之等20人</w:t>
            </w:r>
            <w:r w:rsidRPr="00AF7925">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7C58F1B1" w14:textId="77777777" w:rsidR="005247D7" w:rsidRPr="00AF7925" w:rsidRDefault="005247D7" w:rsidP="005247D7">
            <w:pPr>
              <w:spacing w:line="400" w:lineRule="exact"/>
              <w:jc w:val="both"/>
              <w:rPr>
                <w:rFonts w:ascii="標楷體" w:eastAsia="標楷體" w:hAnsi="標楷體"/>
                <w:color w:val="000000"/>
                <w:sz w:val="28"/>
                <w:szCs w:val="28"/>
              </w:rPr>
            </w:pPr>
            <w:r w:rsidRPr="00AF7925">
              <w:rPr>
                <w:rFonts w:ascii="標楷體" w:eastAsia="標楷體" w:hAnsi="標楷體"/>
                <w:color w:val="000000"/>
                <w:sz w:val="28"/>
                <w:szCs w:val="28"/>
              </w:rPr>
              <w:t>11-2-12</w:t>
            </w:r>
          </w:p>
          <w:p w14:paraId="7B3D1154" w14:textId="77777777" w:rsidR="005247D7" w:rsidRPr="00AF7925" w:rsidRDefault="005247D7" w:rsidP="005247D7">
            <w:pPr>
              <w:spacing w:line="400" w:lineRule="exact"/>
              <w:jc w:val="both"/>
              <w:rPr>
                <w:rFonts w:ascii="標楷體" w:eastAsia="標楷體" w:hAnsi="標楷體"/>
                <w:color w:val="000000"/>
                <w:sz w:val="28"/>
                <w:szCs w:val="28"/>
              </w:rPr>
            </w:pPr>
            <w:r w:rsidRPr="00AF7925">
              <w:rPr>
                <w:rFonts w:ascii="標楷體" w:eastAsia="標楷體" w:hAnsi="標楷體"/>
                <w:color w:val="000000"/>
                <w:sz w:val="28"/>
                <w:szCs w:val="28"/>
              </w:rPr>
              <w:t>(113.12.6)</w:t>
            </w:r>
          </w:p>
        </w:tc>
        <w:tc>
          <w:tcPr>
            <w:tcW w:w="506" w:type="pct"/>
            <w:tcBorders>
              <w:top w:val="single" w:sz="4" w:space="0" w:color="auto"/>
              <w:left w:val="single" w:sz="4" w:space="0" w:color="auto"/>
              <w:bottom w:val="single" w:sz="4" w:space="0" w:color="auto"/>
              <w:right w:val="single" w:sz="4" w:space="0" w:color="auto"/>
            </w:tcBorders>
          </w:tcPr>
          <w:p w14:paraId="70CEB16F" w14:textId="77777777" w:rsidR="005247D7" w:rsidRPr="00AF7925"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4479DB25" w14:textId="77777777" w:rsidR="005247D7" w:rsidRPr="00AF7925" w:rsidRDefault="005247D7" w:rsidP="005247D7">
            <w:pPr>
              <w:spacing w:line="400" w:lineRule="exact"/>
              <w:ind w:left="280" w:hangingChars="100" w:hanging="280"/>
              <w:jc w:val="both"/>
              <w:rPr>
                <w:rFonts w:ascii="標楷體" w:eastAsia="標楷體" w:hAnsi="標楷體"/>
                <w:color w:val="000000"/>
                <w:sz w:val="28"/>
                <w:szCs w:val="28"/>
              </w:rPr>
            </w:pPr>
            <w:r w:rsidRPr="00AF7925">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11D902F8" w14:textId="77777777" w:rsidR="005247D7" w:rsidRPr="00AF7925" w:rsidRDefault="005247D7" w:rsidP="005247D7">
            <w:pPr>
              <w:spacing w:line="400" w:lineRule="exact"/>
              <w:jc w:val="both"/>
              <w:rPr>
                <w:rFonts w:ascii="標楷體" w:eastAsia="標楷體" w:hAnsi="標楷體"/>
                <w:color w:val="000000"/>
                <w:sz w:val="28"/>
                <w:szCs w:val="28"/>
              </w:rPr>
            </w:pPr>
            <w:r w:rsidRPr="00AF7925">
              <w:rPr>
                <w:rFonts w:ascii="標楷體" w:eastAsia="標楷體" w:hAnsi="標楷體" w:hint="eastAsia"/>
                <w:color w:val="000000"/>
                <w:sz w:val="28"/>
                <w:szCs w:val="28"/>
              </w:rPr>
              <w:t>參考鄰近國家例如日本、韓國分於1954年、1981年制定《學校給食法》，為學童校園午餐安全把關。(26條)</w:t>
            </w:r>
          </w:p>
        </w:tc>
      </w:tr>
      <w:tr w:rsidR="005247D7" w:rsidRPr="00704498" w14:paraId="76E3641F"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1D2693FA"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6C07A8BF"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學校飲食法草案</w:t>
            </w:r>
          </w:p>
          <w:p w14:paraId="7CE199CD"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(委員陳秀寳等</w:t>
            </w:r>
            <w:r w:rsidRPr="008C4B19">
              <w:rPr>
                <w:rFonts w:ascii="標楷體" w:eastAsia="標楷體" w:hAnsi="標楷體"/>
                <w:color w:val="000000"/>
                <w:sz w:val="28"/>
                <w:szCs w:val="28"/>
              </w:rPr>
              <w:t>20</w:t>
            </w:r>
            <w:r w:rsidRPr="008C4B19">
              <w:rPr>
                <w:rFonts w:ascii="標楷體" w:eastAsia="標楷體" w:hAnsi="標楷體" w:hint="eastAsia"/>
                <w:color w:val="000000"/>
                <w:sz w:val="28"/>
                <w:szCs w:val="28"/>
              </w:rPr>
              <w:t>人</w:t>
            </w:r>
            <w:r w:rsidRPr="008C4B19">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75D63565"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color w:val="000000"/>
                <w:sz w:val="28"/>
                <w:szCs w:val="28"/>
              </w:rPr>
              <w:t>11-1-9</w:t>
            </w:r>
          </w:p>
          <w:p w14:paraId="35CB617F"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color w:val="000000"/>
                <w:sz w:val="28"/>
                <w:szCs w:val="28"/>
              </w:rPr>
              <w:t>(113.4.12)</w:t>
            </w:r>
          </w:p>
        </w:tc>
        <w:tc>
          <w:tcPr>
            <w:tcW w:w="506" w:type="pct"/>
            <w:tcBorders>
              <w:top w:val="single" w:sz="4" w:space="0" w:color="auto"/>
              <w:left w:val="single" w:sz="4" w:space="0" w:color="auto"/>
              <w:bottom w:val="single" w:sz="4" w:space="0" w:color="auto"/>
              <w:right w:val="single" w:sz="4" w:space="0" w:color="auto"/>
            </w:tcBorders>
          </w:tcPr>
          <w:p w14:paraId="56681E13" w14:textId="77777777" w:rsidR="005247D7" w:rsidRPr="008C4B19"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7356B00B" w14:textId="77777777" w:rsidR="005247D7" w:rsidRPr="008C4B19" w:rsidRDefault="005247D7" w:rsidP="005247D7">
            <w:pPr>
              <w:spacing w:line="400" w:lineRule="exact"/>
              <w:ind w:left="280" w:hangingChars="100" w:hanging="280"/>
              <w:jc w:val="both"/>
              <w:rPr>
                <w:rFonts w:ascii="標楷體" w:eastAsia="標楷體" w:hAnsi="標楷體"/>
                <w:color w:val="000000"/>
                <w:sz w:val="28"/>
                <w:szCs w:val="28"/>
              </w:rPr>
            </w:pPr>
            <w:r w:rsidRPr="008C4B19">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5FAC7A79"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應制定一部專法，將學校飲食供給之相關規範統一規範之。為保障學校飲食安全，促進學生健康發展，同時為建構完善之學校飲食供給制度。(2</w:t>
            </w:r>
            <w:r w:rsidRPr="008C4B19">
              <w:rPr>
                <w:rFonts w:ascii="標楷體" w:eastAsia="標楷體" w:hAnsi="標楷體"/>
                <w:color w:val="000000"/>
                <w:sz w:val="28"/>
                <w:szCs w:val="28"/>
              </w:rPr>
              <w:t>3</w:t>
            </w:r>
            <w:r w:rsidRPr="008C4B19">
              <w:rPr>
                <w:rFonts w:ascii="標楷體" w:eastAsia="標楷體" w:hAnsi="標楷體" w:hint="eastAsia"/>
                <w:color w:val="000000"/>
                <w:sz w:val="28"/>
                <w:szCs w:val="28"/>
              </w:rPr>
              <w:t>條)</w:t>
            </w:r>
          </w:p>
        </w:tc>
      </w:tr>
      <w:tr w:rsidR="005247D7" w:rsidRPr="00704498" w14:paraId="0BEC76F6"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0C84F63F"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63E78176"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學校飲食法草案</w:t>
            </w:r>
          </w:p>
          <w:p w14:paraId="435E7D02"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(委員林宜瑾等33人</w:t>
            </w:r>
            <w:r w:rsidRPr="008C4B19">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1AEE9A35"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color w:val="000000"/>
                <w:sz w:val="28"/>
                <w:szCs w:val="28"/>
              </w:rPr>
              <w:t>11-1-10</w:t>
            </w:r>
          </w:p>
          <w:p w14:paraId="4E9EACFC"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color w:val="000000"/>
                <w:sz w:val="28"/>
                <w:szCs w:val="28"/>
              </w:rPr>
              <w:t>(113.4.19)</w:t>
            </w:r>
          </w:p>
        </w:tc>
        <w:tc>
          <w:tcPr>
            <w:tcW w:w="506" w:type="pct"/>
            <w:tcBorders>
              <w:top w:val="single" w:sz="4" w:space="0" w:color="auto"/>
              <w:left w:val="single" w:sz="4" w:space="0" w:color="auto"/>
              <w:bottom w:val="single" w:sz="4" w:space="0" w:color="auto"/>
              <w:right w:val="single" w:sz="4" w:space="0" w:color="auto"/>
            </w:tcBorders>
          </w:tcPr>
          <w:p w14:paraId="385F0F32" w14:textId="77777777" w:rsidR="005247D7" w:rsidRPr="008C4B19"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31D6CE3A" w14:textId="77777777" w:rsidR="005247D7" w:rsidRPr="008C4B19" w:rsidRDefault="005247D7" w:rsidP="005247D7">
            <w:pPr>
              <w:spacing w:line="400" w:lineRule="exact"/>
              <w:ind w:left="280" w:hangingChars="100" w:hanging="280"/>
              <w:jc w:val="both"/>
              <w:rPr>
                <w:rFonts w:ascii="標楷體" w:eastAsia="標楷體" w:hAnsi="標楷體"/>
                <w:color w:val="000000"/>
                <w:sz w:val="28"/>
                <w:szCs w:val="28"/>
              </w:rPr>
            </w:pPr>
            <w:r w:rsidRPr="008C4B19">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18B2517A"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為建構完善之飲食供給模式，改善學校</w:t>
            </w:r>
            <w:r w:rsidRPr="008C4B19">
              <w:rPr>
                <w:rFonts w:ascii="標楷體" w:eastAsia="標楷體" w:hAnsi="標楷體" w:hint="eastAsia"/>
                <w:color w:val="000000"/>
                <w:sz w:val="28"/>
                <w:szCs w:val="28"/>
              </w:rPr>
              <w:lastRenderedPageBreak/>
              <w:t>辦理困境，以健全學生之身心健康發展，並奠定國民健康之基礎。(2</w:t>
            </w:r>
            <w:r w:rsidRPr="008C4B19">
              <w:rPr>
                <w:rFonts w:ascii="標楷體" w:eastAsia="標楷體" w:hAnsi="標楷體"/>
                <w:color w:val="000000"/>
                <w:sz w:val="28"/>
                <w:szCs w:val="28"/>
              </w:rPr>
              <w:t>6</w:t>
            </w:r>
            <w:r w:rsidRPr="008C4B19">
              <w:rPr>
                <w:rFonts w:ascii="標楷體" w:eastAsia="標楷體" w:hAnsi="標楷體" w:hint="eastAsia"/>
                <w:color w:val="000000"/>
                <w:sz w:val="28"/>
                <w:szCs w:val="28"/>
              </w:rPr>
              <w:t>條)</w:t>
            </w:r>
          </w:p>
        </w:tc>
      </w:tr>
      <w:tr w:rsidR="005247D7" w:rsidRPr="00704498" w14:paraId="4F63503B"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099C7358"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52019E61"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學校飲食教育法草案</w:t>
            </w:r>
          </w:p>
          <w:p w14:paraId="2325DDE9"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(委員劉建國等17人</w:t>
            </w:r>
            <w:r w:rsidRPr="008C4B19">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7EBEF1FB"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color w:val="000000"/>
                <w:sz w:val="28"/>
                <w:szCs w:val="28"/>
              </w:rPr>
              <w:t>11-1-11</w:t>
            </w:r>
          </w:p>
          <w:p w14:paraId="7E562F2E"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color w:val="000000"/>
                <w:sz w:val="28"/>
                <w:szCs w:val="28"/>
              </w:rPr>
              <w:t>(113.4.26)</w:t>
            </w:r>
          </w:p>
        </w:tc>
        <w:tc>
          <w:tcPr>
            <w:tcW w:w="506" w:type="pct"/>
            <w:tcBorders>
              <w:top w:val="single" w:sz="4" w:space="0" w:color="auto"/>
              <w:left w:val="single" w:sz="4" w:space="0" w:color="auto"/>
              <w:bottom w:val="single" w:sz="4" w:space="0" w:color="auto"/>
              <w:right w:val="single" w:sz="4" w:space="0" w:color="auto"/>
            </w:tcBorders>
          </w:tcPr>
          <w:p w14:paraId="4B5CE16F" w14:textId="77777777" w:rsidR="005247D7" w:rsidRPr="008C4B19"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4541448D" w14:textId="77777777" w:rsidR="005247D7" w:rsidRPr="008C4B19" w:rsidRDefault="005247D7" w:rsidP="005247D7">
            <w:pPr>
              <w:spacing w:line="400" w:lineRule="exact"/>
              <w:ind w:left="280" w:hangingChars="100" w:hanging="280"/>
              <w:jc w:val="both"/>
              <w:rPr>
                <w:rFonts w:ascii="標楷體" w:eastAsia="標楷體" w:hAnsi="標楷體"/>
                <w:color w:val="000000"/>
                <w:sz w:val="28"/>
                <w:szCs w:val="28"/>
              </w:rPr>
            </w:pPr>
            <w:r w:rsidRPr="008C4B19">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73EFBE45"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為彌平城鄉落差，培養學生身心健康及豐富人格，兼具營養健康及教育目的。(2</w:t>
            </w:r>
            <w:r w:rsidRPr="008C4B19">
              <w:rPr>
                <w:rFonts w:ascii="標楷體" w:eastAsia="標楷體" w:hAnsi="標楷體"/>
                <w:color w:val="000000"/>
                <w:sz w:val="28"/>
                <w:szCs w:val="28"/>
              </w:rPr>
              <w:t>3</w:t>
            </w:r>
            <w:r w:rsidRPr="008C4B19">
              <w:rPr>
                <w:rFonts w:ascii="標楷體" w:eastAsia="標楷體" w:hAnsi="標楷體" w:hint="eastAsia"/>
                <w:color w:val="000000"/>
                <w:sz w:val="28"/>
                <w:szCs w:val="28"/>
              </w:rPr>
              <w:t>條)</w:t>
            </w:r>
          </w:p>
        </w:tc>
      </w:tr>
      <w:tr w:rsidR="005247D7" w:rsidRPr="00704498" w14:paraId="6F9508CC"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3009C851"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02569FF3"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學校營養飲食</w:t>
            </w:r>
            <w:proofErr w:type="gramStart"/>
            <w:r w:rsidRPr="008C4B19">
              <w:rPr>
                <w:rFonts w:ascii="標楷體" w:eastAsia="標楷體" w:hAnsi="標楷體" w:hint="eastAsia"/>
                <w:color w:val="000000"/>
                <w:sz w:val="28"/>
                <w:szCs w:val="28"/>
              </w:rPr>
              <w:t>供餐法草案</w:t>
            </w:r>
            <w:proofErr w:type="gramEnd"/>
          </w:p>
          <w:p w14:paraId="5042DC8E"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(委員徐巧芯等19人)</w:t>
            </w:r>
          </w:p>
        </w:tc>
        <w:tc>
          <w:tcPr>
            <w:tcW w:w="823" w:type="pct"/>
            <w:tcBorders>
              <w:top w:val="single" w:sz="4" w:space="0" w:color="auto"/>
              <w:left w:val="single" w:sz="4" w:space="0" w:color="auto"/>
              <w:bottom w:val="single" w:sz="4" w:space="0" w:color="auto"/>
              <w:right w:val="single" w:sz="4" w:space="0" w:color="auto"/>
            </w:tcBorders>
          </w:tcPr>
          <w:p w14:paraId="30142508"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color w:val="000000"/>
                <w:sz w:val="28"/>
                <w:szCs w:val="28"/>
              </w:rPr>
              <w:t>11-1-16</w:t>
            </w:r>
          </w:p>
          <w:p w14:paraId="0FDD6E8A"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color w:val="000000"/>
                <w:sz w:val="28"/>
                <w:szCs w:val="28"/>
              </w:rPr>
              <w:t>(113.5.31)</w:t>
            </w:r>
          </w:p>
        </w:tc>
        <w:tc>
          <w:tcPr>
            <w:tcW w:w="506" w:type="pct"/>
            <w:tcBorders>
              <w:top w:val="single" w:sz="4" w:space="0" w:color="auto"/>
              <w:left w:val="single" w:sz="4" w:space="0" w:color="auto"/>
              <w:bottom w:val="single" w:sz="4" w:space="0" w:color="auto"/>
              <w:right w:val="single" w:sz="4" w:space="0" w:color="auto"/>
            </w:tcBorders>
          </w:tcPr>
          <w:p w14:paraId="3CE65450" w14:textId="77777777" w:rsidR="005247D7" w:rsidRPr="008C4B19"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6B3D5308" w14:textId="77777777" w:rsidR="005247D7" w:rsidRPr="008C4B19" w:rsidRDefault="005247D7" w:rsidP="005247D7">
            <w:pPr>
              <w:spacing w:line="400" w:lineRule="exact"/>
              <w:ind w:left="280" w:hangingChars="100" w:hanging="280"/>
              <w:jc w:val="both"/>
              <w:rPr>
                <w:rFonts w:ascii="標楷體" w:eastAsia="標楷體" w:hAnsi="標楷體"/>
                <w:color w:val="000000"/>
                <w:sz w:val="28"/>
                <w:szCs w:val="28"/>
              </w:rPr>
            </w:pPr>
            <w:r w:rsidRPr="008C4B19">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2AA74F2C"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為學童食安把關，顯見為校園供餐制定專法有其必要性。為使學校供餐體制更</w:t>
            </w:r>
            <w:proofErr w:type="gramStart"/>
            <w:r w:rsidRPr="008C4B19">
              <w:rPr>
                <w:rFonts w:ascii="標楷體" w:eastAsia="標楷體" w:hAnsi="標楷體" w:hint="eastAsia"/>
                <w:color w:val="000000"/>
                <w:sz w:val="28"/>
                <w:szCs w:val="28"/>
              </w:rPr>
              <w:t>臻</w:t>
            </w:r>
            <w:proofErr w:type="gramEnd"/>
            <w:r w:rsidRPr="008C4B19">
              <w:rPr>
                <w:rFonts w:ascii="標楷體" w:eastAsia="標楷體" w:hAnsi="標楷體" w:hint="eastAsia"/>
                <w:color w:val="000000"/>
                <w:sz w:val="28"/>
                <w:szCs w:val="28"/>
              </w:rPr>
              <w:t>完備。(2</w:t>
            </w:r>
            <w:r w:rsidRPr="008C4B19">
              <w:rPr>
                <w:rFonts w:ascii="標楷體" w:eastAsia="標楷體" w:hAnsi="標楷體"/>
                <w:color w:val="000000"/>
                <w:sz w:val="28"/>
                <w:szCs w:val="28"/>
              </w:rPr>
              <w:t>3</w:t>
            </w:r>
            <w:r w:rsidRPr="008C4B19">
              <w:rPr>
                <w:rFonts w:ascii="標楷體" w:eastAsia="標楷體" w:hAnsi="標楷體" w:hint="eastAsia"/>
                <w:color w:val="000000"/>
                <w:sz w:val="28"/>
                <w:szCs w:val="28"/>
              </w:rPr>
              <w:t>條)</w:t>
            </w:r>
          </w:p>
        </w:tc>
      </w:tr>
      <w:tr w:rsidR="005247D7" w:rsidRPr="00704498" w14:paraId="09A3B546"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437F74B1"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0BAC8A70" w14:textId="77777777" w:rsidR="005247D7" w:rsidRPr="00972502" w:rsidRDefault="005247D7" w:rsidP="005247D7">
            <w:pPr>
              <w:spacing w:line="400" w:lineRule="exact"/>
              <w:jc w:val="both"/>
              <w:rPr>
                <w:rFonts w:ascii="標楷體" w:eastAsia="標楷體" w:hAnsi="標楷體"/>
                <w:color w:val="000000"/>
                <w:sz w:val="28"/>
                <w:szCs w:val="28"/>
              </w:rPr>
            </w:pPr>
            <w:r w:rsidRPr="00972502">
              <w:rPr>
                <w:rFonts w:ascii="標楷體" w:eastAsia="標楷體" w:hAnsi="標楷體" w:hint="eastAsia"/>
                <w:color w:val="000000"/>
                <w:sz w:val="28"/>
                <w:szCs w:val="28"/>
              </w:rPr>
              <w:t>高級中等以下學校供餐及飲食教育條例草案</w:t>
            </w:r>
          </w:p>
          <w:p w14:paraId="75479FE2" w14:textId="77777777" w:rsidR="005247D7" w:rsidRPr="00972502" w:rsidRDefault="005247D7" w:rsidP="005247D7">
            <w:pPr>
              <w:spacing w:line="400" w:lineRule="exact"/>
              <w:jc w:val="both"/>
              <w:rPr>
                <w:rFonts w:ascii="標楷體" w:eastAsia="標楷體" w:hAnsi="標楷體"/>
                <w:color w:val="000000"/>
                <w:sz w:val="28"/>
                <w:szCs w:val="28"/>
              </w:rPr>
            </w:pPr>
            <w:r w:rsidRPr="00972502">
              <w:rPr>
                <w:rFonts w:ascii="標楷體" w:eastAsia="標楷體" w:hAnsi="標楷體" w:hint="eastAsia"/>
                <w:color w:val="000000"/>
                <w:sz w:val="28"/>
                <w:szCs w:val="28"/>
              </w:rPr>
              <w:t>(委員邱鎮軍等25人)</w:t>
            </w:r>
          </w:p>
        </w:tc>
        <w:tc>
          <w:tcPr>
            <w:tcW w:w="823" w:type="pct"/>
            <w:tcBorders>
              <w:top w:val="single" w:sz="4" w:space="0" w:color="auto"/>
              <w:left w:val="single" w:sz="4" w:space="0" w:color="auto"/>
              <w:bottom w:val="single" w:sz="4" w:space="0" w:color="auto"/>
              <w:right w:val="single" w:sz="4" w:space="0" w:color="auto"/>
            </w:tcBorders>
          </w:tcPr>
          <w:p w14:paraId="57CD9FF4" w14:textId="77777777" w:rsidR="005247D7" w:rsidRPr="00972502" w:rsidRDefault="005247D7" w:rsidP="005247D7">
            <w:pPr>
              <w:spacing w:line="400" w:lineRule="exact"/>
              <w:jc w:val="both"/>
              <w:rPr>
                <w:rFonts w:ascii="標楷體" w:eastAsia="標楷體" w:hAnsi="標楷體"/>
                <w:color w:val="000000"/>
                <w:sz w:val="28"/>
                <w:szCs w:val="28"/>
              </w:rPr>
            </w:pPr>
            <w:r w:rsidRPr="00972502">
              <w:rPr>
                <w:rFonts w:ascii="標楷體" w:eastAsia="標楷體" w:hAnsi="標楷體"/>
                <w:color w:val="000000"/>
                <w:sz w:val="28"/>
                <w:szCs w:val="28"/>
              </w:rPr>
              <w:t>11-1-17</w:t>
            </w:r>
          </w:p>
          <w:p w14:paraId="067E416A" w14:textId="77777777" w:rsidR="005247D7" w:rsidRPr="00972502" w:rsidRDefault="005247D7" w:rsidP="005247D7">
            <w:pPr>
              <w:spacing w:line="400" w:lineRule="exact"/>
              <w:jc w:val="both"/>
              <w:rPr>
                <w:rFonts w:ascii="標楷體" w:eastAsia="標楷體" w:hAnsi="標楷體"/>
                <w:color w:val="000000"/>
                <w:sz w:val="28"/>
                <w:szCs w:val="28"/>
              </w:rPr>
            </w:pPr>
            <w:r w:rsidRPr="00972502">
              <w:rPr>
                <w:rFonts w:ascii="標楷體" w:eastAsia="標楷體" w:hAnsi="標楷體"/>
                <w:color w:val="000000"/>
                <w:sz w:val="28"/>
                <w:szCs w:val="28"/>
              </w:rPr>
              <w:t>(113.6.7)</w:t>
            </w:r>
          </w:p>
        </w:tc>
        <w:tc>
          <w:tcPr>
            <w:tcW w:w="506" w:type="pct"/>
            <w:tcBorders>
              <w:top w:val="single" w:sz="4" w:space="0" w:color="auto"/>
              <w:left w:val="single" w:sz="4" w:space="0" w:color="auto"/>
              <w:bottom w:val="single" w:sz="4" w:space="0" w:color="auto"/>
              <w:right w:val="single" w:sz="4" w:space="0" w:color="auto"/>
            </w:tcBorders>
          </w:tcPr>
          <w:p w14:paraId="34A036F5" w14:textId="77777777" w:rsidR="005247D7" w:rsidRPr="00972502"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0169185E" w14:textId="77777777" w:rsidR="005247D7" w:rsidRPr="00972502" w:rsidRDefault="005247D7" w:rsidP="005247D7">
            <w:pPr>
              <w:spacing w:line="400" w:lineRule="exact"/>
              <w:ind w:left="280" w:hangingChars="100" w:hanging="280"/>
              <w:jc w:val="both"/>
              <w:rPr>
                <w:rFonts w:ascii="標楷體" w:eastAsia="標楷體" w:hAnsi="標楷體"/>
                <w:color w:val="000000"/>
                <w:sz w:val="28"/>
                <w:szCs w:val="28"/>
              </w:rPr>
            </w:pPr>
            <w:r w:rsidRPr="00972502">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37D88CF0" w14:textId="77777777" w:rsidR="005247D7" w:rsidRPr="00972502" w:rsidRDefault="005247D7" w:rsidP="005247D7">
            <w:pPr>
              <w:spacing w:line="400" w:lineRule="exact"/>
              <w:jc w:val="both"/>
              <w:rPr>
                <w:rFonts w:ascii="標楷體" w:eastAsia="標楷體" w:hAnsi="標楷體"/>
                <w:color w:val="000000"/>
                <w:sz w:val="28"/>
                <w:szCs w:val="28"/>
              </w:rPr>
            </w:pPr>
            <w:r w:rsidRPr="00972502">
              <w:rPr>
                <w:rFonts w:ascii="標楷體" w:eastAsia="標楷體" w:hAnsi="標楷體" w:hint="eastAsia"/>
                <w:color w:val="000000"/>
                <w:sz w:val="28"/>
                <w:szCs w:val="28"/>
              </w:rPr>
              <w:t>強化學校午餐及飲食管理監督，補足專業人力、建立透明化經費分配原則、鼓勵學校自設廚房等訴求，</w:t>
            </w:r>
            <w:proofErr w:type="gramStart"/>
            <w:r w:rsidRPr="00972502">
              <w:rPr>
                <w:rFonts w:ascii="標楷體" w:eastAsia="標楷體" w:hAnsi="標楷體" w:hint="eastAsia"/>
                <w:color w:val="000000"/>
                <w:sz w:val="28"/>
                <w:szCs w:val="28"/>
              </w:rPr>
              <w:t>期使兒少</w:t>
            </w:r>
            <w:proofErr w:type="gramEnd"/>
            <w:r w:rsidRPr="00972502">
              <w:rPr>
                <w:rFonts w:ascii="標楷體" w:eastAsia="標楷體" w:hAnsi="標楷體" w:hint="eastAsia"/>
                <w:color w:val="000000"/>
                <w:sz w:val="28"/>
                <w:szCs w:val="28"/>
              </w:rPr>
              <w:t>能吃的營養、健康、新鮮與安心。(27條)</w:t>
            </w:r>
          </w:p>
        </w:tc>
      </w:tr>
      <w:tr w:rsidR="005247D7" w:rsidRPr="00704498" w14:paraId="3EDCE68D"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686DF473"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5D47DE8E" w14:textId="77777777" w:rsidR="005247D7" w:rsidRPr="000D3E40" w:rsidRDefault="005247D7" w:rsidP="005247D7">
            <w:pPr>
              <w:spacing w:line="400" w:lineRule="exact"/>
              <w:jc w:val="both"/>
              <w:rPr>
                <w:rFonts w:ascii="標楷體" w:eastAsia="標楷體" w:hAnsi="標楷體"/>
                <w:color w:val="000000"/>
                <w:sz w:val="28"/>
                <w:szCs w:val="28"/>
              </w:rPr>
            </w:pPr>
            <w:r w:rsidRPr="000D3E40">
              <w:rPr>
                <w:rFonts w:ascii="標楷體" w:eastAsia="標楷體" w:hAnsi="標楷體" w:hint="eastAsia"/>
                <w:color w:val="000000"/>
                <w:sz w:val="28"/>
                <w:szCs w:val="28"/>
              </w:rPr>
              <w:t>高級中等以下學校午餐及飲食教育條例草</w:t>
            </w:r>
            <w:r w:rsidRPr="000D3E40">
              <w:rPr>
                <w:rFonts w:ascii="標楷體" w:eastAsia="標楷體" w:hAnsi="標楷體" w:hint="eastAsia"/>
                <w:color w:val="000000"/>
                <w:sz w:val="28"/>
                <w:szCs w:val="28"/>
              </w:rPr>
              <w:lastRenderedPageBreak/>
              <w:t>案</w:t>
            </w:r>
          </w:p>
          <w:p w14:paraId="2931D450" w14:textId="77777777" w:rsidR="005247D7" w:rsidRPr="000D3E40" w:rsidRDefault="005247D7" w:rsidP="005247D7">
            <w:pPr>
              <w:spacing w:line="400" w:lineRule="exact"/>
              <w:jc w:val="both"/>
              <w:rPr>
                <w:rFonts w:ascii="標楷體" w:eastAsia="標楷體" w:hAnsi="標楷體"/>
                <w:color w:val="000000"/>
                <w:sz w:val="28"/>
                <w:szCs w:val="28"/>
              </w:rPr>
            </w:pPr>
            <w:r w:rsidRPr="000D3E40">
              <w:rPr>
                <w:rFonts w:ascii="標楷體" w:eastAsia="標楷體" w:hAnsi="標楷體" w:hint="eastAsia"/>
                <w:color w:val="000000"/>
                <w:sz w:val="28"/>
                <w:szCs w:val="28"/>
              </w:rPr>
              <w:t>(委員羅廷</w:t>
            </w:r>
            <w:proofErr w:type="gramStart"/>
            <w:r w:rsidRPr="000D3E40">
              <w:rPr>
                <w:rFonts w:ascii="標楷體" w:eastAsia="標楷體" w:hAnsi="標楷體" w:hint="eastAsia"/>
                <w:color w:val="000000"/>
                <w:sz w:val="28"/>
                <w:szCs w:val="28"/>
              </w:rPr>
              <w:t>瑋</w:t>
            </w:r>
            <w:proofErr w:type="gramEnd"/>
            <w:r w:rsidRPr="000D3E40">
              <w:rPr>
                <w:rFonts w:ascii="標楷體" w:eastAsia="標楷體" w:hAnsi="標楷體" w:hint="eastAsia"/>
                <w:color w:val="000000"/>
                <w:sz w:val="28"/>
                <w:szCs w:val="28"/>
              </w:rPr>
              <w:t>等20人)</w:t>
            </w:r>
          </w:p>
        </w:tc>
        <w:tc>
          <w:tcPr>
            <w:tcW w:w="823" w:type="pct"/>
            <w:tcBorders>
              <w:top w:val="single" w:sz="4" w:space="0" w:color="auto"/>
              <w:left w:val="single" w:sz="4" w:space="0" w:color="auto"/>
              <w:bottom w:val="single" w:sz="4" w:space="0" w:color="auto"/>
              <w:right w:val="single" w:sz="4" w:space="0" w:color="auto"/>
            </w:tcBorders>
          </w:tcPr>
          <w:p w14:paraId="77AADC06" w14:textId="77777777" w:rsidR="005247D7" w:rsidRPr="000D3E40" w:rsidRDefault="005247D7" w:rsidP="005247D7">
            <w:pPr>
              <w:spacing w:line="400" w:lineRule="exact"/>
              <w:jc w:val="both"/>
              <w:rPr>
                <w:rFonts w:ascii="標楷體" w:eastAsia="標楷體" w:hAnsi="標楷體"/>
                <w:color w:val="000000"/>
                <w:sz w:val="28"/>
                <w:szCs w:val="28"/>
              </w:rPr>
            </w:pPr>
            <w:r w:rsidRPr="000D3E40">
              <w:rPr>
                <w:rFonts w:ascii="標楷體" w:eastAsia="標楷體" w:hAnsi="標楷體"/>
                <w:color w:val="000000"/>
                <w:sz w:val="28"/>
                <w:szCs w:val="28"/>
              </w:rPr>
              <w:lastRenderedPageBreak/>
              <w:t>11-1-22</w:t>
            </w:r>
          </w:p>
          <w:p w14:paraId="70C7BFA6" w14:textId="77777777" w:rsidR="005247D7" w:rsidRPr="000D3E40" w:rsidRDefault="005247D7" w:rsidP="005247D7">
            <w:pPr>
              <w:spacing w:line="400" w:lineRule="exact"/>
              <w:jc w:val="both"/>
              <w:rPr>
                <w:rFonts w:ascii="標楷體" w:eastAsia="標楷體" w:hAnsi="標楷體"/>
                <w:color w:val="000000"/>
                <w:sz w:val="28"/>
                <w:szCs w:val="28"/>
              </w:rPr>
            </w:pPr>
            <w:r w:rsidRPr="000D3E40">
              <w:rPr>
                <w:rFonts w:ascii="標楷體" w:eastAsia="標楷體" w:hAnsi="標楷體"/>
                <w:color w:val="000000"/>
                <w:sz w:val="28"/>
                <w:szCs w:val="28"/>
              </w:rPr>
              <w:t>(113.7.12)</w:t>
            </w:r>
          </w:p>
        </w:tc>
        <w:tc>
          <w:tcPr>
            <w:tcW w:w="506" w:type="pct"/>
            <w:tcBorders>
              <w:top w:val="single" w:sz="4" w:space="0" w:color="auto"/>
              <w:left w:val="single" w:sz="4" w:space="0" w:color="auto"/>
              <w:bottom w:val="single" w:sz="4" w:space="0" w:color="auto"/>
              <w:right w:val="single" w:sz="4" w:space="0" w:color="auto"/>
            </w:tcBorders>
          </w:tcPr>
          <w:p w14:paraId="3A102BAE" w14:textId="77777777" w:rsidR="005247D7" w:rsidRPr="000D3E40"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19688D1A" w14:textId="77777777" w:rsidR="005247D7" w:rsidRPr="000D3E40" w:rsidRDefault="005247D7" w:rsidP="005247D7">
            <w:pPr>
              <w:spacing w:line="400" w:lineRule="exact"/>
              <w:ind w:left="280" w:hangingChars="100" w:hanging="280"/>
              <w:jc w:val="both"/>
              <w:rPr>
                <w:rFonts w:ascii="標楷體" w:eastAsia="標楷體" w:hAnsi="標楷體"/>
                <w:color w:val="000000"/>
                <w:sz w:val="28"/>
                <w:szCs w:val="28"/>
              </w:rPr>
            </w:pPr>
            <w:r w:rsidRPr="000D3E4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5AF9DE95" w14:textId="77777777" w:rsidR="005247D7" w:rsidRPr="000D3E40" w:rsidRDefault="005247D7" w:rsidP="00465AEB">
            <w:pPr>
              <w:spacing w:line="400" w:lineRule="exact"/>
              <w:jc w:val="both"/>
              <w:rPr>
                <w:rFonts w:ascii="標楷體" w:eastAsia="標楷體" w:hAnsi="標楷體"/>
                <w:color w:val="000000"/>
                <w:sz w:val="28"/>
                <w:szCs w:val="28"/>
              </w:rPr>
            </w:pPr>
            <w:r w:rsidRPr="000D3E40">
              <w:rPr>
                <w:rFonts w:ascii="標楷體" w:eastAsia="標楷體" w:hAnsi="標楷體" w:hint="eastAsia"/>
                <w:color w:val="000000"/>
                <w:sz w:val="28"/>
                <w:szCs w:val="28"/>
              </w:rPr>
              <w:t>為促進學生健康，扎根健康</w:t>
            </w:r>
            <w:r w:rsidRPr="000D3E40">
              <w:rPr>
                <w:rFonts w:ascii="標楷體" w:eastAsia="標楷體" w:hAnsi="標楷體" w:hint="eastAsia"/>
                <w:color w:val="000000"/>
                <w:sz w:val="28"/>
                <w:szCs w:val="28"/>
              </w:rPr>
              <w:lastRenderedPageBreak/>
              <w:t>飲食教育，建置完善而整體的學校供餐制度。(25條)</w:t>
            </w:r>
          </w:p>
        </w:tc>
      </w:tr>
      <w:tr w:rsidR="005247D7" w:rsidRPr="00704498" w14:paraId="0EFBCB15"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3B8582B2"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0BF3A77B" w14:textId="77777777" w:rsidR="005247D7" w:rsidRPr="000F1BE6" w:rsidRDefault="005247D7" w:rsidP="005247D7">
            <w:pPr>
              <w:spacing w:line="400" w:lineRule="exact"/>
              <w:jc w:val="both"/>
              <w:rPr>
                <w:rFonts w:ascii="標楷體" w:eastAsia="標楷體" w:hAnsi="標楷體"/>
                <w:color w:val="000000"/>
                <w:sz w:val="28"/>
                <w:szCs w:val="28"/>
              </w:rPr>
            </w:pPr>
            <w:r w:rsidRPr="000F1BE6">
              <w:rPr>
                <w:rFonts w:ascii="標楷體" w:eastAsia="標楷體" w:hAnsi="標楷體" w:hint="eastAsia"/>
                <w:color w:val="000000"/>
                <w:sz w:val="28"/>
                <w:szCs w:val="28"/>
              </w:rPr>
              <w:t>家庭教育法第七</w:t>
            </w:r>
            <w:proofErr w:type="gramStart"/>
            <w:r w:rsidRPr="000F1BE6">
              <w:rPr>
                <w:rFonts w:ascii="標楷體" w:eastAsia="標楷體" w:hAnsi="標楷體" w:hint="eastAsia"/>
                <w:color w:val="000000"/>
                <w:sz w:val="28"/>
                <w:szCs w:val="28"/>
              </w:rPr>
              <w:t>條</w:t>
            </w:r>
            <w:proofErr w:type="gramEnd"/>
            <w:r w:rsidRPr="000F1BE6">
              <w:rPr>
                <w:rFonts w:ascii="標楷體" w:eastAsia="標楷體" w:hAnsi="標楷體" w:hint="eastAsia"/>
                <w:color w:val="000000"/>
                <w:sz w:val="28"/>
                <w:szCs w:val="28"/>
              </w:rPr>
              <w:t>條文修正草案</w:t>
            </w:r>
          </w:p>
          <w:p w14:paraId="1D6CD1BB" w14:textId="77777777" w:rsidR="005247D7" w:rsidRPr="000F1BE6" w:rsidRDefault="005247D7" w:rsidP="005247D7">
            <w:pPr>
              <w:spacing w:line="400" w:lineRule="exact"/>
              <w:jc w:val="both"/>
              <w:rPr>
                <w:rFonts w:ascii="標楷體" w:eastAsia="標楷體" w:hAnsi="標楷體"/>
                <w:color w:val="000000"/>
                <w:sz w:val="28"/>
                <w:szCs w:val="28"/>
              </w:rPr>
            </w:pPr>
            <w:r w:rsidRPr="000F1BE6">
              <w:rPr>
                <w:rFonts w:ascii="標楷體" w:eastAsia="標楷體" w:hAnsi="標楷體" w:hint="eastAsia"/>
                <w:color w:val="000000"/>
                <w:sz w:val="28"/>
                <w:szCs w:val="28"/>
              </w:rPr>
              <w:t>(委員馬文君等18人</w:t>
            </w:r>
            <w:r w:rsidRPr="000F1BE6">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72B6C7AD" w14:textId="77777777" w:rsidR="005247D7" w:rsidRPr="000F1BE6" w:rsidRDefault="005247D7" w:rsidP="005247D7">
            <w:pPr>
              <w:spacing w:line="400" w:lineRule="exact"/>
              <w:jc w:val="both"/>
              <w:rPr>
                <w:rFonts w:ascii="標楷體" w:eastAsia="標楷體" w:hAnsi="標楷體"/>
                <w:color w:val="000000"/>
                <w:sz w:val="28"/>
                <w:szCs w:val="28"/>
              </w:rPr>
            </w:pPr>
            <w:r w:rsidRPr="000F1BE6">
              <w:rPr>
                <w:rFonts w:ascii="標楷體" w:eastAsia="標楷體" w:hAnsi="標楷體"/>
                <w:color w:val="000000"/>
                <w:sz w:val="28"/>
                <w:szCs w:val="28"/>
              </w:rPr>
              <w:t>11-1-5</w:t>
            </w:r>
          </w:p>
          <w:p w14:paraId="69172265" w14:textId="77777777" w:rsidR="005247D7" w:rsidRPr="000F1BE6" w:rsidRDefault="005247D7" w:rsidP="005247D7">
            <w:pPr>
              <w:spacing w:line="400" w:lineRule="exact"/>
              <w:jc w:val="both"/>
              <w:rPr>
                <w:rFonts w:ascii="標楷體" w:eastAsia="標楷體" w:hAnsi="標楷體"/>
                <w:color w:val="000000"/>
                <w:sz w:val="28"/>
                <w:szCs w:val="28"/>
              </w:rPr>
            </w:pPr>
            <w:r w:rsidRPr="000F1BE6">
              <w:rPr>
                <w:rFonts w:ascii="標楷體" w:eastAsia="標楷體" w:hAnsi="標楷體"/>
                <w:color w:val="000000"/>
                <w:sz w:val="28"/>
                <w:szCs w:val="28"/>
              </w:rPr>
              <w:t>(113.3.15)</w:t>
            </w:r>
          </w:p>
        </w:tc>
        <w:tc>
          <w:tcPr>
            <w:tcW w:w="506" w:type="pct"/>
            <w:tcBorders>
              <w:top w:val="single" w:sz="4" w:space="0" w:color="auto"/>
              <w:left w:val="single" w:sz="4" w:space="0" w:color="auto"/>
              <w:bottom w:val="single" w:sz="4" w:space="0" w:color="auto"/>
              <w:right w:val="single" w:sz="4" w:space="0" w:color="auto"/>
            </w:tcBorders>
          </w:tcPr>
          <w:p w14:paraId="378F61EC" w14:textId="77777777" w:rsidR="005247D7" w:rsidRPr="000F1BE6"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12AC5D6C" w14:textId="77777777" w:rsidR="005247D7" w:rsidRPr="000F1BE6" w:rsidRDefault="005247D7" w:rsidP="005247D7">
            <w:pPr>
              <w:spacing w:line="400" w:lineRule="exact"/>
              <w:ind w:left="280" w:hangingChars="100" w:hanging="280"/>
              <w:jc w:val="both"/>
              <w:rPr>
                <w:rFonts w:ascii="標楷體" w:eastAsia="標楷體" w:hAnsi="標楷體"/>
                <w:color w:val="000000"/>
                <w:sz w:val="28"/>
                <w:szCs w:val="28"/>
              </w:rPr>
            </w:pPr>
            <w:r w:rsidRPr="000F1BE6">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7988C508" w14:textId="77777777" w:rsidR="005247D7" w:rsidRPr="000F1BE6" w:rsidRDefault="005247D7" w:rsidP="005247D7">
            <w:pPr>
              <w:spacing w:line="400" w:lineRule="exact"/>
              <w:jc w:val="both"/>
              <w:rPr>
                <w:rFonts w:ascii="標楷體" w:eastAsia="標楷體" w:hAnsi="標楷體"/>
                <w:color w:val="000000"/>
                <w:sz w:val="28"/>
                <w:szCs w:val="28"/>
              </w:rPr>
            </w:pPr>
            <w:r w:rsidRPr="000F1BE6">
              <w:rPr>
                <w:rFonts w:ascii="標楷體" w:eastAsia="標楷體" w:hAnsi="標楷體" w:hint="eastAsia"/>
                <w:color w:val="000000"/>
                <w:sz w:val="28"/>
                <w:szCs w:val="28"/>
              </w:rPr>
              <w:t>將家庭教育中心所列舉共同推動轄區內家庭教育事宜，增訂納入「交通」領域，以加強孩童及少年之交通安全知識，一起守護孩童交通安全。(</w:t>
            </w:r>
            <w:r w:rsidRPr="000F1BE6">
              <w:rPr>
                <w:rFonts w:ascii="標楷體" w:eastAsia="標楷體" w:hAnsi="標楷體"/>
                <w:color w:val="000000"/>
                <w:sz w:val="28"/>
                <w:szCs w:val="28"/>
              </w:rPr>
              <w:t>1</w:t>
            </w:r>
            <w:r w:rsidRPr="000F1BE6">
              <w:rPr>
                <w:rFonts w:ascii="標楷體" w:eastAsia="標楷體" w:hAnsi="標楷體" w:hint="eastAsia"/>
                <w:color w:val="000000"/>
                <w:sz w:val="28"/>
                <w:szCs w:val="28"/>
              </w:rPr>
              <w:t>條)</w:t>
            </w:r>
          </w:p>
        </w:tc>
      </w:tr>
      <w:tr w:rsidR="005247D7" w:rsidRPr="00704498" w14:paraId="43F62D9C"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6CAA8BD0"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65C2AAB0" w14:textId="77777777" w:rsidR="005247D7" w:rsidRPr="00EB56B7" w:rsidRDefault="005247D7" w:rsidP="005247D7">
            <w:pPr>
              <w:spacing w:line="400" w:lineRule="exact"/>
              <w:jc w:val="both"/>
              <w:rPr>
                <w:rFonts w:ascii="標楷體" w:eastAsia="標楷體" w:hAnsi="標楷體"/>
                <w:color w:val="000000"/>
                <w:sz w:val="28"/>
                <w:szCs w:val="28"/>
              </w:rPr>
            </w:pPr>
            <w:r w:rsidRPr="00EB56B7">
              <w:rPr>
                <w:rFonts w:ascii="標楷體" w:eastAsia="標楷體" w:hAnsi="標楷體" w:hint="eastAsia"/>
                <w:color w:val="000000"/>
                <w:sz w:val="28"/>
                <w:szCs w:val="28"/>
              </w:rPr>
              <w:t>家庭教育法第十三條、第十四條及第十五</w:t>
            </w:r>
            <w:proofErr w:type="gramStart"/>
            <w:r w:rsidRPr="00EB56B7">
              <w:rPr>
                <w:rFonts w:ascii="標楷體" w:eastAsia="標楷體" w:hAnsi="標楷體" w:hint="eastAsia"/>
                <w:color w:val="000000"/>
                <w:sz w:val="28"/>
                <w:szCs w:val="28"/>
              </w:rPr>
              <w:t>條</w:t>
            </w:r>
            <w:proofErr w:type="gramEnd"/>
            <w:r w:rsidRPr="00EB56B7">
              <w:rPr>
                <w:rFonts w:ascii="標楷體" w:eastAsia="標楷體" w:hAnsi="標楷體" w:hint="eastAsia"/>
                <w:color w:val="000000"/>
                <w:sz w:val="28"/>
                <w:szCs w:val="28"/>
              </w:rPr>
              <w:t>條文修正草案</w:t>
            </w:r>
          </w:p>
          <w:p w14:paraId="781B1327" w14:textId="77777777" w:rsidR="005247D7" w:rsidRPr="00EB56B7" w:rsidRDefault="005247D7" w:rsidP="005247D7">
            <w:pPr>
              <w:spacing w:line="400" w:lineRule="exact"/>
              <w:jc w:val="both"/>
              <w:rPr>
                <w:rFonts w:ascii="標楷體" w:eastAsia="標楷體" w:hAnsi="標楷體"/>
                <w:color w:val="000000"/>
                <w:sz w:val="28"/>
                <w:szCs w:val="28"/>
              </w:rPr>
            </w:pPr>
            <w:r w:rsidRPr="00EB56B7">
              <w:rPr>
                <w:rFonts w:ascii="標楷體" w:eastAsia="標楷體" w:hAnsi="標楷體" w:hint="eastAsia"/>
                <w:color w:val="000000"/>
                <w:sz w:val="28"/>
                <w:szCs w:val="28"/>
              </w:rPr>
              <w:t>(委員呂玉玲等16人</w:t>
            </w:r>
            <w:r w:rsidRPr="00EB56B7">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41BAAA9E" w14:textId="77777777" w:rsidR="005247D7" w:rsidRPr="00EB56B7" w:rsidRDefault="005247D7" w:rsidP="005247D7">
            <w:pPr>
              <w:spacing w:line="400" w:lineRule="exact"/>
              <w:jc w:val="both"/>
              <w:rPr>
                <w:rFonts w:ascii="標楷體" w:eastAsia="標楷體" w:hAnsi="標楷體"/>
                <w:color w:val="000000"/>
                <w:sz w:val="28"/>
                <w:szCs w:val="28"/>
              </w:rPr>
            </w:pPr>
            <w:r w:rsidRPr="00EB56B7">
              <w:rPr>
                <w:rFonts w:ascii="標楷體" w:eastAsia="標楷體" w:hAnsi="標楷體"/>
                <w:color w:val="000000"/>
                <w:sz w:val="28"/>
                <w:szCs w:val="28"/>
              </w:rPr>
              <w:t>11-2-9</w:t>
            </w:r>
          </w:p>
          <w:p w14:paraId="31303528" w14:textId="77777777" w:rsidR="005247D7" w:rsidRPr="00EB56B7" w:rsidRDefault="005247D7" w:rsidP="005247D7">
            <w:pPr>
              <w:spacing w:line="400" w:lineRule="exact"/>
              <w:jc w:val="both"/>
              <w:rPr>
                <w:rFonts w:ascii="標楷體" w:eastAsia="標楷體" w:hAnsi="標楷體"/>
                <w:color w:val="000000"/>
                <w:sz w:val="28"/>
                <w:szCs w:val="28"/>
              </w:rPr>
            </w:pPr>
            <w:r w:rsidRPr="00EB56B7">
              <w:rPr>
                <w:rFonts w:ascii="標楷體" w:eastAsia="標楷體" w:hAnsi="標楷體"/>
                <w:color w:val="000000"/>
                <w:sz w:val="28"/>
                <w:szCs w:val="28"/>
              </w:rPr>
              <w:t>(113.11.15)</w:t>
            </w:r>
          </w:p>
        </w:tc>
        <w:tc>
          <w:tcPr>
            <w:tcW w:w="506" w:type="pct"/>
            <w:tcBorders>
              <w:top w:val="single" w:sz="4" w:space="0" w:color="auto"/>
              <w:left w:val="single" w:sz="4" w:space="0" w:color="auto"/>
              <w:bottom w:val="single" w:sz="4" w:space="0" w:color="auto"/>
              <w:right w:val="single" w:sz="4" w:space="0" w:color="auto"/>
            </w:tcBorders>
          </w:tcPr>
          <w:p w14:paraId="21741D7E" w14:textId="77777777" w:rsidR="005247D7" w:rsidRPr="00EB56B7"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7E9C3C11" w14:textId="77777777" w:rsidR="005247D7" w:rsidRPr="00EB56B7" w:rsidRDefault="005247D7" w:rsidP="005247D7">
            <w:pPr>
              <w:spacing w:line="400" w:lineRule="exact"/>
              <w:ind w:left="280" w:hangingChars="100" w:hanging="280"/>
              <w:jc w:val="both"/>
              <w:rPr>
                <w:rFonts w:ascii="標楷體" w:eastAsia="標楷體" w:hAnsi="標楷體"/>
                <w:color w:val="000000"/>
                <w:sz w:val="28"/>
                <w:szCs w:val="28"/>
              </w:rPr>
            </w:pPr>
            <w:r w:rsidRPr="00EB56B7">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4AB95B73" w14:textId="77777777" w:rsidR="005247D7" w:rsidRPr="00EB56B7" w:rsidRDefault="005247D7" w:rsidP="005247D7">
            <w:pPr>
              <w:spacing w:line="400" w:lineRule="exact"/>
              <w:jc w:val="both"/>
              <w:rPr>
                <w:rFonts w:ascii="標楷體" w:eastAsia="標楷體" w:hAnsi="標楷體"/>
                <w:color w:val="000000"/>
                <w:sz w:val="28"/>
                <w:szCs w:val="28"/>
              </w:rPr>
            </w:pPr>
            <w:r w:rsidRPr="00EB56B7">
              <w:rPr>
                <w:rFonts w:ascii="標楷體" w:eastAsia="標楷體" w:hAnsi="標楷體" w:hint="eastAsia"/>
                <w:color w:val="000000"/>
                <w:sz w:val="28"/>
                <w:szCs w:val="28"/>
              </w:rPr>
              <w:t>使家長或家庭成員知道政府對保護兒少的決心而有所警惕，並預防性的輔以家庭教育諮商或輔導服務，</w:t>
            </w:r>
            <w:proofErr w:type="gramStart"/>
            <w:r w:rsidRPr="00EB56B7">
              <w:rPr>
                <w:rFonts w:ascii="標楷體" w:eastAsia="標楷體" w:hAnsi="標楷體" w:hint="eastAsia"/>
                <w:color w:val="000000"/>
                <w:sz w:val="28"/>
                <w:szCs w:val="28"/>
              </w:rPr>
              <w:t>消彌</w:t>
            </w:r>
            <w:proofErr w:type="gramEnd"/>
            <w:r w:rsidRPr="00EB56B7">
              <w:rPr>
                <w:rFonts w:ascii="標楷體" w:eastAsia="標楷體" w:hAnsi="標楷體" w:hint="eastAsia"/>
                <w:color w:val="000000"/>
                <w:sz w:val="28"/>
                <w:szCs w:val="28"/>
              </w:rPr>
              <w:t>家暴於無形。(</w:t>
            </w:r>
            <w:r w:rsidRPr="00EB56B7">
              <w:rPr>
                <w:rFonts w:ascii="標楷體" w:eastAsia="標楷體" w:hAnsi="標楷體"/>
                <w:color w:val="000000"/>
                <w:sz w:val="28"/>
                <w:szCs w:val="28"/>
              </w:rPr>
              <w:t>3</w:t>
            </w:r>
            <w:r w:rsidRPr="00EB56B7">
              <w:rPr>
                <w:rFonts w:ascii="標楷體" w:eastAsia="標楷體" w:hAnsi="標楷體" w:hint="eastAsia"/>
                <w:color w:val="000000"/>
                <w:sz w:val="28"/>
                <w:szCs w:val="28"/>
              </w:rPr>
              <w:t>條)</w:t>
            </w:r>
          </w:p>
        </w:tc>
      </w:tr>
      <w:tr w:rsidR="005247D7" w:rsidRPr="00704498" w14:paraId="70106B5B"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5640838D"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040395D0" w14:textId="77777777" w:rsidR="005247D7" w:rsidRPr="00472B2B" w:rsidRDefault="005247D7" w:rsidP="005247D7">
            <w:pPr>
              <w:spacing w:line="400" w:lineRule="exact"/>
              <w:jc w:val="both"/>
              <w:rPr>
                <w:rFonts w:ascii="標楷體" w:eastAsia="標楷體" w:hAnsi="標楷體"/>
                <w:color w:val="000000"/>
                <w:sz w:val="28"/>
                <w:szCs w:val="28"/>
              </w:rPr>
            </w:pPr>
            <w:r w:rsidRPr="00472B2B">
              <w:rPr>
                <w:rFonts w:ascii="標楷體" w:eastAsia="標楷體" w:hAnsi="標楷體" w:hint="eastAsia"/>
                <w:color w:val="000000"/>
                <w:sz w:val="28"/>
                <w:szCs w:val="28"/>
              </w:rPr>
              <w:t>家庭教育法第七</w:t>
            </w:r>
            <w:proofErr w:type="gramStart"/>
            <w:r w:rsidRPr="00472B2B">
              <w:rPr>
                <w:rFonts w:ascii="標楷體" w:eastAsia="標楷體" w:hAnsi="標楷體" w:hint="eastAsia"/>
                <w:color w:val="000000"/>
                <w:sz w:val="28"/>
                <w:szCs w:val="28"/>
              </w:rPr>
              <w:t>條</w:t>
            </w:r>
            <w:proofErr w:type="gramEnd"/>
            <w:r w:rsidRPr="00472B2B">
              <w:rPr>
                <w:rFonts w:ascii="標楷體" w:eastAsia="標楷體" w:hAnsi="標楷體" w:hint="eastAsia"/>
                <w:color w:val="000000"/>
                <w:sz w:val="28"/>
                <w:szCs w:val="28"/>
              </w:rPr>
              <w:t>條文修正草案</w:t>
            </w:r>
          </w:p>
          <w:p w14:paraId="1896FB05" w14:textId="77777777" w:rsidR="005247D7" w:rsidRPr="00472B2B" w:rsidRDefault="005247D7" w:rsidP="005247D7">
            <w:pPr>
              <w:spacing w:line="400" w:lineRule="exact"/>
              <w:jc w:val="both"/>
              <w:rPr>
                <w:rFonts w:ascii="標楷體" w:eastAsia="標楷體" w:hAnsi="標楷體"/>
                <w:color w:val="000000"/>
                <w:sz w:val="28"/>
                <w:szCs w:val="28"/>
              </w:rPr>
            </w:pPr>
            <w:r w:rsidRPr="00472B2B">
              <w:rPr>
                <w:rFonts w:ascii="標楷體" w:eastAsia="標楷體" w:hAnsi="標楷體" w:hint="eastAsia"/>
                <w:color w:val="000000"/>
                <w:sz w:val="28"/>
                <w:szCs w:val="28"/>
              </w:rPr>
              <w:t>(</w:t>
            </w:r>
            <w:r w:rsidRPr="00472B2B">
              <w:rPr>
                <w:rFonts w:ascii="標楷體" w:eastAsia="標楷體" w:hAnsi="標楷體"/>
                <w:color w:val="000000"/>
                <w:sz w:val="28"/>
                <w:szCs w:val="28"/>
              </w:rPr>
              <w:t>委員萬美玲等18人)</w:t>
            </w:r>
          </w:p>
        </w:tc>
        <w:tc>
          <w:tcPr>
            <w:tcW w:w="823" w:type="pct"/>
            <w:tcBorders>
              <w:top w:val="single" w:sz="4" w:space="0" w:color="auto"/>
              <w:left w:val="single" w:sz="4" w:space="0" w:color="auto"/>
              <w:bottom w:val="single" w:sz="4" w:space="0" w:color="auto"/>
              <w:right w:val="single" w:sz="4" w:space="0" w:color="auto"/>
            </w:tcBorders>
          </w:tcPr>
          <w:p w14:paraId="7328B9F7" w14:textId="77777777" w:rsidR="005247D7" w:rsidRPr="00472B2B" w:rsidRDefault="005247D7" w:rsidP="005247D7">
            <w:pPr>
              <w:spacing w:line="400" w:lineRule="exact"/>
              <w:rPr>
                <w:rFonts w:ascii="標楷體" w:eastAsia="標楷體" w:hAnsi="標楷體"/>
                <w:color w:val="000000"/>
                <w:sz w:val="28"/>
                <w:szCs w:val="28"/>
              </w:rPr>
            </w:pPr>
            <w:r w:rsidRPr="00472B2B">
              <w:rPr>
                <w:rFonts w:ascii="標楷體" w:eastAsia="標楷體" w:hAnsi="標楷體"/>
                <w:color w:val="000000"/>
                <w:sz w:val="28"/>
                <w:szCs w:val="28"/>
              </w:rPr>
              <w:t>11-2-10</w:t>
            </w:r>
          </w:p>
          <w:p w14:paraId="7C73400C" w14:textId="77777777" w:rsidR="005247D7" w:rsidRPr="00472B2B" w:rsidRDefault="005247D7" w:rsidP="005247D7">
            <w:pPr>
              <w:spacing w:line="400" w:lineRule="exact"/>
              <w:rPr>
                <w:rFonts w:ascii="標楷體" w:eastAsia="標楷體" w:hAnsi="標楷體"/>
                <w:color w:val="000000"/>
                <w:sz w:val="28"/>
                <w:szCs w:val="28"/>
              </w:rPr>
            </w:pPr>
            <w:r w:rsidRPr="00472B2B">
              <w:rPr>
                <w:rFonts w:ascii="標楷體" w:eastAsia="標楷體" w:hAnsi="標楷體"/>
                <w:color w:val="000000"/>
                <w:sz w:val="28"/>
                <w:szCs w:val="28"/>
              </w:rPr>
              <w:t>(113.11.22)</w:t>
            </w:r>
          </w:p>
          <w:p w14:paraId="6C6D0E5C" w14:textId="77777777" w:rsidR="005247D7" w:rsidRPr="00472B2B" w:rsidRDefault="005247D7" w:rsidP="005247D7">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14:paraId="2ECCBEF5" w14:textId="77777777" w:rsidR="005247D7" w:rsidRPr="00472B2B"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7FC68741" w14:textId="77777777" w:rsidR="005247D7" w:rsidRPr="00472B2B" w:rsidRDefault="005247D7" w:rsidP="005247D7">
            <w:pPr>
              <w:spacing w:line="400" w:lineRule="exact"/>
              <w:ind w:left="280" w:hangingChars="100" w:hanging="280"/>
              <w:jc w:val="both"/>
              <w:rPr>
                <w:rFonts w:ascii="標楷體" w:eastAsia="標楷體" w:hAnsi="標楷體"/>
                <w:color w:val="000000"/>
                <w:sz w:val="28"/>
                <w:szCs w:val="28"/>
              </w:rPr>
            </w:pPr>
            <w:r w:rsidRPr="00472B2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7E3FC909" w14:textId="77777777" w:rsidR="005247D7" w:rsidRPr="00472B2B" w:rsidRDefault="005247D7" w:rsidP="005247D7">
            <w:pPr>
              <w:spacing w:line="400" w:lineRule="exact"/>
              <w:jc w:val="both"/>
              <w:rPr>
                <w:rFonts w:ascii="標楷體" w:eastAsia="標楷體" w:hAnsi="標楷體"/>
                <w:color w:val="000000"/>
                <w:sz w:val="28"/>
                <w:szCs w:val="28"/>
              </w:rPr>
            </w:pPr>
            <w:r w:rsidRPr="00472B2B">
              <w:rPr>
                <w:rFonts w:ascii="標楷體" w:eastAsia="標楷體" w:hAnsi="標楷體" w:hint="eastAsia"/>
                <w:color w:val="000000"/>
                <w:sz w:val="28"/>
                <w:szCs w:val="28"/>
              </w:rPr>
              <w:t>推動家庭教育相關事宜時，應結合交通機關或單位等，共同推動交通安全相關知識，以增進家長與學童之道交安全相關知識。(</w:t>
            </w:r>
            <w:r w:rsidRPr="00472B2B">
              <w:rPr>
                <w:rFonts w:ascii="標楷體" w:eastAsia="標楷體" w:hAnsi="標楷體"/>
                <w:color w:val="000000"/>
                <w:sz w:val="28"/>
                <w:szCs w:val="28"/>
              </w:rPr>
              <w:t>3</w:t>
            </w:r>
            <w:r w:rsidRPr="00472B2B">
              <w:rPr>
                <w:rFonts w:ascii="標楷體" w:eastAsia="標楷體" w:hAnsi="標楷體" w:hint="eastAsia"/>
                <w:color w:val="000000"/>
                <w:sz w:val="28"/>
                <w:szCs w:val="28"/>
              </w:rPr>
              <w:t>條)</w:t>
            </w:r>
          </w:p>
        </w:tc>
      </w:tr>
      <w:tr w:rsidR="005247D7" w:rsidRPr="00704498" w14:paraId="7E2E69D1"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40F38376"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59071404" w14:textId="77777777" w:rsidR="005247D7" w:rsidRPr="00EB56B7" w:rsidRDefault="005247D7" w:rsidP="005247D7">
            <w:pPr>
              <w:spacing w:line="400" w:lineRule="exact"/>
              <w:jc w:val="both"/>
              <w:rPr>
                <w:rFonts w:ascii="標楷體" w:eastAsia="標楷體" w:hAnsi="標楷體"/>
                <w:color w:val="000000"/>
                <w:sz w:val="28"/>
                <w:szCs w:val="28"/>
              </w:rPr>
            </w:pPr>
            <w:r w:rsidRPr="00EB56B7">
              <w:rPr>
                <w:rFonts w:ascii="標楷體" w:eastAsia="標楷體" w:hAnsi="標楷體" w:hint="eastAsia"/>
                <w:color w:val="000000"/>
                <w:sz w:val="28"/>
                <w:szCs w:val="28"/>
              </w:rPr>
              <w:t>教育基本法第二</w:t>
            </w:r>
            <w:proofErr w:type="gramStart"/>
            <w:r w:rsidRPr="00EB56B7">
              <w:rPr>
                <w:rFonts w:ascii="標楷體" w:eastAsia="標楷體" w:hAnsi="標楷體" w:hint="eastAsia"/>
                <w:color w:val="000000"/>
                <w:sz w:val="28"/>
                <w:szCs w:val="28"/>
              </w:rPr>
              <w:t>條</w:t>
            </w:r>
            <w:proofErr w:type="gramEnd"/>
            <w:r w:rsidRPr="00EB56B7">
              <w:rPr>
                <w:rFonts w:ascii="標楷體" w:eastAsia="標楷體" w:hAnsi="標楷體" w:hint="eastAsia"/>
                <w:color w:val="000000"/>
                <w:sz w:val="28"/>
                <w:szCs w:val="28"/>
              </w:rPr>
              <w:t>條文修正草案</w:t>
            </w:r>
          </w:p>
          <w:p w14:paraId="7F97C899" w14:textId="77777777" w:rsidR="005247D7" w:rsidRPr="00EB56B7" w:rsidRDefault="005247D7" w:rsidP="005247D7">
            <w:pPr>
              <w:spacing w:line="400" w:lineRule="exact"/>
              <w:jc w:val="both"/>
              <w:rPr>
                <w:rFonts w:ascii="標楷體" w:eastAsia="標楷體" w:hAnsi="標楷體"/>
                <w:color w:val="000000"/>
                <w:sz w:val="28"/>
                <w:szCs w:val="28"/>
              </w:rPr>
            </w:pPr>
            <w:r w:rsidRPr="00EB56B7">
              <w:rPr>
                <w:rFonts w:ascii="標楷體" w:eastAsia="標楷體" w:hAnsi="標楷體" w:hint="eastAsia"/>
                <w:color w:val="000000"/>
                <w:sz w:val="28"/>
                <w:szCs w:val="28"/>
              </w:rPr>
              <w:t>(委員萬美玲等16人</w:t>
            </w:r>
            <w:r w:rsidRPr="00EB56B7">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7CF78C0A" w14:textId="77777777" w:rsidR="005247D7" w:rsidRPr="00EB56B7" w:rsidRDefault="005247D7" w:rsidP="005247D7">
            <w:pPr>
              <w:spacing w:line="400" w:lineRule="exact"/>
              <w:jc w:val="both"/>
              <w:rPr>
                <w:rFonts w:ascii="標楷體" w:eastAsia="標楷體" w:hAnsi="標楷體"/>
                <w:color w:val="000000"/>
                <w:sz w:val="28"/>
                <w:szCs w:val="28"/>
              </w:rPr>
            </w:pPr>
            <w:r w:rsidRPr="00EB56B7">
              <w:rPr>
                <w:rFonts w:ascii="標楷體" w:eastAsia="標楷體" w:hAnsi="標楷體"/>
                <w:color w:val="000000"/>
                <w:sz w:val="28"/>
                <w:szCs w:val="28"/>
              </w:rPr>
              <w:t>11-2-9</w:t>
            </w:r>
          </w:p>
          <w:p w14:paraId="3FC46294" w14:textId="77777777" w:rsidR="005247D7" w:rsidRPr="00EB56B7" w:rsidRDefault="005247D7" w:rsidP="005247D7">
            <w:pPr>
              <w:spacing w:line="400" w:lineRule="exact"/>
              <w:jc w:val="both"/>
              <w:rPr>
                <w:rFonts w:ascii="標楷體" w:eastAsia="標楷體" w:hAnsi="標楷體"/>
                <w:color w:val="000000"/>
                <w:sz w:val="28"/>
                <w:szCs w:val="28"/>
              </w:rPr>
            </w:pPr>
            <w:r w:rsidRPr="00EB56B7">
              <w:rPr>
                <w:rFonts w:ascii="標楷體" w:eastAsia="標楷體" w:hAnsi="標楷體"/>
                <w:color w:val="000000"/>
                <w:sz w:val="28"/>
                <w:szCs w:val="28"/>
              </w:rPr>
              <w:t>(113.11.15)</w:t>
            </w:r>
          </w:p>
        </w:tc>
        <w:tc>
          <w:tcPr>
            <w:tcW w:w="506" w:type="pct"/>
            <w:tcBorders>
              <w:top w:val="single" w:sz="4" w:space="0" w:color="auto"/>
              <w:left w:val="single" w:sz="4" w:space="0" w:color="auto"/>
              <w:bottom w:val="single" w:sz="4" w:space="0" w:color="auto"/>
              <w:right w:val="single" w:sz="4" w:space="0" w:color="auto"/>
            </w:tcBorders>
          </w:tcPr>
          <w:p w14:paraId="6C06A6D9" w14:textId="77777777" w:rsidR="005247D7" w:rsidRPr="00EB56B7"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563BBFED" w14:textId="77777777" w:rsidR="005247D7" w:rsidRPr="00EB56B7" w:rsidRDefault="005247D7" w:rsidP="005247D7">
            <w:pPr>
              <w:spacing w:line="400" w:lineRule="exact"/>
              <w:ind w:left="280" w:hangingChars="100" w:hanging="280"/>
              <w:jc w:val="both"/>
              <w:rPr>
                <w:rFonts w:ascii="標楷體" w:eastAsia="標楷體" w:hAnsi="標楷體"/>
                <w:color w:val="000000"/>
                <w:sz w:val="28"/>
                <w:szCs w:val="28"/>
              </w:rPr>
            </w:pPr>
            <w:r w:rsidRPr="00EB56B7">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4D3ED2EB" w14:textId="77777777" w:rsidR="005247D7" w:rsidRPr="00EB56B7" w:rsidRDefault="005247D7" w:rsidP="005247D7">
            <w:pPr>
              <w:spacing w:line="400" w:lineRule="exact"/>
              <w:jc w:val="both"/>
              <w:rPr>
                <w:rFonts w:ascii="標楷體" w:eastAsia="標楷體" w:hAnsi="標楷體"/>
                <w:color w:val="000000"/>
                <w:sz w:val="28"/>
                <w:szCs w:val="28"/>
              </w:rPr>
            </w:pPr>
            <w:r w:rsidRPr="00EB56B7">
              <w:rPr>
                <w:rFonts w:ascii="標楷體" w:eastAsia="標楷體" w:hAnsi="標楷體" w:hint="eastAsia"/>
                <w:color w:val="000000"/>
                <w:sz w:val="28"/>
                <w:szCs w:val="28"/>
              </w:rPr>
              <w:t>將「藝術和美學素養」納入教育目的之範疇，以落實五育均衡。(1條)</w:t>
            </w:r>
          </w:p>
        </w:tc>
      </w:tr>
      <w:tr w:rsidR="005247D7" w:rsidRPr="00704498" w14:paraId="46375BAC"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559E7F12"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3C7DB107" w14:textId="77777777" w:rsidR="005247D7" w:rsidRPr="005E177F" w:rsidRDefault="005247D7" w:rsidP="005247D7">
            <w:pPr>
              <w:spacing w:line="400" w:lineRule="exact"/>
              <w:jc w:val="both"/>
              <w:rPr>
                <w:rFonts w:ascii="標楷體" w:eastAsia="標楷體" w:hAnsi="標楷體"/>
                <w:color w:val="000000"/>
                <w:sz w:val="28"/>
                <w:szCs w:val="28"/>
              </w:rPr>
            </w:pPr>
            <w:r w:rsidRPr="005E177F">
              <w:rPr>
                <w:rFonts w:ascii="標楷體" w:eastAsia="標楷體" w:hAnsi="標楷體" w:hint="eastAsia"/>
                <w:color w:val="000000"/>
                <w:sz w:val="28"/>
                <w:szCs w:val="28"/>
              </w:rPr>
              <w:t>教育基本法第二</w:t>
            </w:r>
            <w:proofErr w:type="gramStart"/>
            <w:r w:rsidRPr="005E177F">
              <w:rPr>
                <w:rFonts w:ascii="標楷體" w:eastAsia="標楷體" w:hAnsi="標楷體" w:hint="eastAsia"/>
                <w:color w:val="000000"/>
                <w:sz w:val="28"/>
                <w:szCs w:val="28"/>
              </w:rPr>
              <w:t>條</w:t>
            </w:r>
            <w:proofErr w:type="gramEnd"/>
            <w:r w:rsidRPr="005E177F">
              <w:rPr>
                <w:rFonts w:ascii="標楷體" w:eastAsia="標楷體" w:hAnsi="標楷體" w:hint="eastAsia"/>
                <w:color w:val="000000"/>
                <w:sz w:val="28"/>
                <w:szCs w:val="28"/>
              </w:rPr>
              <w:t>條文修正草案</w:t>
            </w:r>
          </w:p>
          <w:p w14:paraId="3CFD2B11" w14:textId="77777777" w:rsidR="005247D7" w:rsidRPr="005E177F" w:rsidRDefault="005247D7" w:rsidP="005247D7">
            <w:pPr>
              <w:spacing w:line="400" w:lineRule="exact"/>
              <w:jc w:val="both"/>
              <w:rPr>
                <w:rFonts w:ascii="標楷體" w:eastAsia="標楷體" w:hAnsi="標楷體"/>
                <w:color w:val="000000"/>
                <w:sz w:val="28"/>
                <w:szCs w:val="28"/>
              </w:rPr>
            </w:pPr>
            <w:r w:rsidRPr="005E177F">
              <w:rPr>
                <w:rFonts w:ascii="標楷體" w:eastAsia="標楷體" w:hAnsi="標楷體" w:hint="eastAsia"/>
                <w:color w:val="000000"/>
                <w:sz w:val="28"/>
                <w:szCs w:val="28"/>
              </w:rPr>
              <w:t>(委員吳思瑤等17人</w:t>
            </w:r>
            <w:r w:rsidRPr="005E177F">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5769F6A1" w14:textId="77777777" w:rsidR="005247D7" w:rsidRPr="005E177F" w:rsidRDefault="005247D7" w:rsidP="005247D7">
            <w:pPr>
              <w:spacing w:line="400" w:lineRule="exact"/>
              <w:jc w:val="both"/>
              <w:rPr>
                <w:rFonts w:ascii="標楷體" w:eastAsia="標楷體" w:hAnsi="標楷體"/>
                <w:color w:val="000000"/>
                <w:sz w:val="28"/>
                <w:szCs w:val="28"/>
              </w:rPr>
            </w:pPr>
            <w:r w:rsidRPr="005E177F">
              <w:rPr>
                <w:rFonts w:ascii="標楷體" w:eastAsia="標楷體" w:hAnsi="標楷體"/>
                <w:color w:val="000000"/>
                <w:sz w:val="28"/>
                <w:szCs w:val="28"/>
              </w:rPr>
              <w:t>11-1-5</w:t>
            </w:r>
          </w:p>
          <w:p w14:paraId="172754F5" w14:textId="77777777" w:rsidR="005247D7" w:rsidRPr="005E177F" w:rsidRDefault="005247D7" w:rsidP="005247D7">
            <w:pPr>
              <w:spacing w:line="400" w:lineRule="exact"/>
              <w:jc w:val="both"/>
              <w:rPr>
                <w:rFonts w:ascii="標楷體" w:eastAsia="標楷體" w:hAnsi="標楷體"/>
                <w:color w:val="000000"/>
                <w:sz w:val="28"/>
                <w:szCs w:val="28"/>
              </w:rPr>
            </w:pPr>
            <w:r w:rsidRPr="005E177F">
              <w:rPr>
                <w:rFonts w:ascii="標楷體" w:eastAsia="標楷體" w:hAnsi="標楷體"/>
                <w:color w:val="000000"/>
                <w:sz w:val="28"/>
                <w:szCs w:val="28"/>
              </w:rPr>
              <w:t>(113.3.15)</w:t>
            </w:r>
          </w:p>
        </w:tc>
        <w:tc>
          <w:tcPr>
            <w:tcW w:w="506" w:type="pct"/>
            <w:tcBorders>
              <w:top w:val="single" w:sz="4" w:space="0" w:color="auto"/>
              <w:left w:val="single" w:sz="4" w:space="0" w:color="auto"/>
              <w:bottom w:val="single" w:sz="4" w:space="0" w:color="auto"/>
              <w:right w:val="single" w:sz="4" w:space="0" w:color="auto"/>
            </w:tcBorders>
          </w:tcPr>
          <w:p w14:paraId="5AF30601" w14:textId="77777777" w:rsidR="005247D7" w:rsidRPr="005E177F"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383A4DBF" w14:textId="77777777" w:rsidR="005247D7" w:rsidRPr="005E177F" w:rsidRDefault="005247D7" w:rsidP="005247D7">
            <w:pPr>
              <w:spacing w:line="400" w:lineRule="exact"/>
              <w:ind w:left="280" w:hangingChars="100" w:hanging="280"/>
              <w:jc w:val="both"/>
              <w:rPr>
                <w:rFonts w:ascii="標楷體" w:eastAsia="標楷體" w:hAnsi="標楷體"/>
                <w:color w:val="000000"/>
                <w:sz w:val="28"/>
                <w:szCs w:val="28"/>
              </w:rPr>
            </w:pPr>
            <w:r w:rsidRPr="005E177F">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2FC57C1E" w14:textId="77777777" w:rsidR="005247D7" w:rsidRPr="005E177F" w:rsidRDefault="005247D7" w:rsidP="005247D7">
            <w:pPr>
              <w:spacing w:line="400" w:lineRule="exact"/>
              <w:jc w:val="both"/>
              <w:rPr>
                <w:rFonts w:ascii="標楷體" w:eastAsia="標楷體" w:hAnsi="標楷體"/>
                <w:color w:val="000000"/>
                <w:sz w:val="28"/>
                <w:szCs w:val="28"/>
              </w:rPr>
            </w:pPr>
            <w:r w:rsidRPr="005E177F">
              <w:rPr>
                <w:rFonts w:ascii="標楷體" w:eastAsia="標楷體" w:hAnsi="標楷體" w:hint="eastAsia"/>
                <w:color w:val="000000"/>
                <w:sz w:val="28"/>
                <w:szCs w:val="28"/>
              </w:rPr>
              <w:t>為配合十二年國民基本教育課程綱要核心素養具體內涵，培養人民新時代應具備之創新知能，提升藝術美感及設計思考能力，以利國家發展軟實力。(1條)</w:t>
            </w:r>
          </w:p>
        </w:tc>
      </w:tr>
      <w:tr w:rsidR="005247D7" w:rsidRPr="00704498" w14:paraId="5EF6176F"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54C4A7FB"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176D2180"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hint="eastAsia"/>
                <w:color w:val="000000"/>
                <w:sz w:val="28"/>
                <w:szCs w:val="28"/>
              </w:rPr>
              <w:t>教育基本法第十二</w:t>
            </w:r>
            <w:proofErr w:type="gramStart"/>
            <w:r w:rsidRPr="00AF613A">
              <w:rPr>
                <w:rFonts w:ascii="標楷體" w:eastAsia="標楷體" w:hAnsi="標楷體" w:hint="eastAsia"/>
                <w:color w:val="000000"/>
                <w:sz w:val="28"/>
                <w:szCs w:val="28"/>
              </w:rPr>
              <w:t>條</w:t>
            </w:r>
            <w:proofErr w:type="gramEnd"/>
            <w:r w:rsidRPr="00AF613A">
              <w:rPr>
                <w:rFonts w:ascii="標楷體" w:eastAsia="標楷體" w:hAnsi="標楷體" w:hint="eastAsia"/>
                <w:color w:val="000000"/>
                <w:sz w:val="28"/>
                <w:szCs w:val="28"/>
              </w:rPr>
              <w:t>條文修正草案</w:t>
            </w:r>
          </w:p>
          <w:p w14:paraId="50AAF2C2"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hint="eastAsia"/>
                <w:color w:val="000000"/>
                <w:sz w:val="28"/>
                <w:szCs w:val="28"/>
              </w:rPr>
              <w:t>(委員陳冠廷等22人</w:t>
            </w:r>
            <w:r w:rsidRPr="00AF613A">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492FCC5A"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color w:val="000000"/>
                <w:sz w:val="28"/>
                <w:szCs w:val="28"/>
              </w:rPr>
              <w:t>11-1-10</w:t>
            </w:r>
          </w:p>
          <w:p w14:paraId="49BF644C"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color w:val="000000"/>
                <w:sz w:val="28"/>
                <w:szCs w:val="28"/>
              </w:rPr>
              <w:t>(113.4.19)</w:t>
            </w:r>
          </w:p>
        </w:tc>
        <w:tc>
          <w:tcPr>
            <w:tcW w:w="506" w:type="pct"/>
            <w:tcBorders>
              <w:top w:val="single" w:sz="4" w:space="0" w:color="auto"/>
              <w:left w:val="single" w:sz="4" w:space="0" w:color="auto"/>
              <w:bottom w:val="single" w:sz="4" w:space="0" w:color="auto"/>
              <w:right w:val="single" w:sz="4" w:space="0" w:color="auto"/>
            </w:tcBorders>
          </w:tcPr>
          <w:p w14:paraId="4E779C03" w14:textId="77777777" w:rsidR="005247D7" w:rsidRPr="00AF613A"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5DA90836" w14:textId="77777777" w:rsidR="005247D7" w:rsidRPr="00AF613A" w:rsidRDefault="005247D7" w:rsidP="005247D7">
            <w:pPr>
              <w:spacing w:line="400" w:lineRule="exact"/>
              <w:ind w:left="280" w:hangingChars="100" w:hanging="280"/>
              <w:jc w:val="both"/>
              <w:rPr>
                <w:rFonts w:ascii="標楷體" w:eastAsia="標楷體" w:hAnsi="標楷體"/>
                <w:color w:val="000000"/>
                <w:sz w:val="28"/>
                <w:szCs w:val="28"/>
              </w:rPr>
            </w:pPr>
            <w:r w:rsidRPr="00AF613A">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38ACF9C0" w14:textId="77777777" w:rsidR="005247D7" w:rsidRPr="00AF613A" w:rsidRDefault="005247D7" w:rsidP="00465AEB">
            <w:pPr>
              <w:spacing w:line="400" w:lineRule="exact"/>
              <w:jc w:val="both"/>
              <w:rPr>
                <w:rFonts w:ascii="標楷體" w:eastAsia="標楷體" w:hAnsi="標楷體"/>
                <w:color w:val="000000"/>
                <w:sz w:val="28"/>
                <w:szCs w:val="28"/>
              </w:rPr>
            </w:pPr>
            <w:r w:rsidRPr="00AF613A">
              <w:rPr>
                <w:rFonts w:ascii="標楷體" w:eastAsia="標楷體" w:hAnsi="標楷體" w:hint="eastAsia"/>
                <w:color w:val="000000"/>
                <w:sz w:val="28"/>
                <w:szCs w:val="28"/>
              </w:rPr>
              <w:t>因臨時業務的增加，而對正常化教學造成了更大的干擾，顯見現行的行政減量措施未能有效達成預期目標，嚴重影響了學校教育現場的正常運作。為有效落實教師行政減量政策。(1條)</w:t>
            </w:r>
          </w:p>
        </w:tc>
      </w:tr>
      <w:tr w:rsidR="005247D7" w:rsidRPr="00704498" w14:paraId="747E3BD7"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21EDF19D"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405AEA47" w14:textId="77777777" w:rsidR="005247D7" w:rsidRPr="00972502" w:rsidRDefault="005247D7" w:rsidP="005247D7">
            <w:pPr>
              <w:spacing w:line="400" w:lineRule="exact"/>
              <w:jc w:val="both"/>
              <w:rPr>
                <w:rFonts w:ascii="標楷體" w:eastAsia="標楷體" w:hAnsi="標楷體"/>
                <w:color w:val="000000"/>
                <w:sz w:val="28"/>
                <w:szCs w:val="28"/>
              </w:rPr>
            </w:pPr>
            <w:r w:rsidRPr="00972502">
              <w:rPr>
                <w:rFonts w:ascii="標楷體" w:eastAsia="標楷體" w:hAnsi="標楷體" w:hint="eastAsia"/>
                <w:color w:val="000000"/>
                <w:sz w:val="28"/>
                <w:szCs w:val="28"/>
              </w:rPr>
              <w:t>教育基本法增訂第八條之</w:t>
            </w:r>
            <w:proofErr w:type="gramStart"/>
            <w:r w:rsidRPr="00972502">
              <w:rPr>
                <w:rFonts w:ascii="標楷體" w:eastAsia="標楷體" w:hAnsi="標楷體" w:hint="eastAsia"/>
                <w:color w:val="000000"/>
                <w:sz w:val="28"/>
                <w:szCs w:val="28"/>
              </w:rPr>
              <w:t>一</w:t>
            </w:r>
            <w:proofErr w:type="gramEnd"/>
            <w:r w:rsidRPr="00972502">
              <w:rPr>
                <w:rFonts w:ascii="標楷體" w:eastAsia="標楷體" w:hAnsi="標楷體" w:hint="eastAsia"/>
                <w:color w:val="000000"/>
                <w:sz w:val="28"/>
                <w:szCs w:val="28"/>
              </w:rPr>
              <w:t>條文草案</w:t>
            </w:r>
          </w:p>
          <w:p w14:paraId="7ADA8240" w14:textId="77777777" w:rsidR="005247D7" w:rsidRPr="00972502" w:rsidRDefault="005247D7" w:rsidP="005247D7">
            <w:pPr>
              <w:spacing w:line="400" w:lineRule="exact"/>
              <w:jc w:val="both"/>
              <w:rPr>
                <w:rFonts w:ascii="標楷體" w:eastAsia="標楷體" w:hAnsi="標楷體"/>
                <w:color w:val="000000"/>
                <w:sz w:val="28"/>
                <w:szCs w:val="28"/>
              </w:rPr>
            </w:pPr>
            <w:r w:rsidRPr="00972502">
              <w:rPr>
                <w:rFonts w:ascii="標楷體" w:eastAsia="標楷體" w:hAnsi="標楷體" w:hint="eastAsia"/>
                <w:color w:val="000000"/>
                <w:sz w:val="28"/>
                <w:szCs w:val="28"/>
              </w:rPr>
              <w:t>(台灣民眾</w:t>
            </w:r>
            <w:proofErr w:type="gramStart"/>
            <w:r w:rsidRPr="00972502">
              <w:rPr>
                <w:rFonts w:ascii="標楷體" w:eastAsia="標楷體" w:hAnsi="標楷體" w:hint="eastAsia"/>
                <w:color w:val="000000"/>
                <w:sz w:val="28"/>
                <w:szCs w:val="28"/>
              </w:rPr>
              <w:t>黨</w:t>
            </w:r>
            <w:proofErr w:type="gramEnd"/>
            <w:r w:rsidRPr="00972502">
              <w:rPr>
                <w:rFonts w:ascii="標楷體" w:eastAsia="標楷體" w:hAnsi="標楷體" w:hint="eastAsia"/>
                <w:color w:val="000000"/>
                <w:sz w:val="28"/>
                <w:szCs w:val="28"/>
              </w:rPr>
              <w:t>黨團)</w:t>
            </w:r>
          </w:p>
        </w:tc>
        <w:tc>
          <w:tcPr>
            <w:tcW w:w="823" w:type="pct"/>
            <w:tcBorders>
              <w:top w:val="single" w:sz="4" w:space="0" w:color="auto"/>
              <w:left w:val="single" w:sz="4" w:space="0" w:color="auto"/>
              <w:bottom w:val="single" w:sz="4" w:space="0" w:color="auto"/>
              <w:right w:val="single" w:sz="4" w:space="0" w:color="auto"/>
            </w:tcBorders>
          </w:tcPr>
          <w:p w14:paraId="2BC3D700" w14:textId="77777777" w:rsidR="005247D7" w:rsidRPr="00972502" w:rsidRDefault="005247D7" w:rsidP="005247D7">
            <w:pPr>
              <w:spacing w:line="400" w:lineRule="exact"/>
              <w:jc w:val="both"/>
              <w:rPr>
                <w:rFonts w:ascii="標楷體" w:eastAsia="標楷體" w:hAnsi="標楷體"/>
                <w:color w:val="000000"/>
                <w:sz w:val="28"/>
                <w:szCs w:val="28"/>
              </w:rPr>
            </w:pPr>
            <w:r w:rsidRPr="00972502">
              <w:rPr>
                <w:rFonts w:ascii="標楷體" w:eastAsia="標楷體" w:hAnsi="標楷體"/>
                <w:color w:val="000000"/>
                <w:sz w:val="28"/>
                <w:szCs w:val="28"/>
              </w:rPr>
              <w:t>11-1-17</w:t>
            </w:r>
          </w:p>
          <w:p w14:paraId="131BD752" w14:textId="77777777" w:rsidR="005247D7" w:rsidRPr="00972502" w:rsidRDefault="005247D7" w:rsidP="005247D7">
            <w:pPr>
              <w:spacing w:line="400" w:lineRule="exact"/>
              <w:jc w:val="both"/>
              <w:rPr>
                <w:rFonts w:ascii="標楷體" w:eastAsia="標楷體" w:hAnsi="標楷體"/>
                <w:color w:val="000000"/>
                <w:sz w:val="28"/>
                <w:szCs w:val="28"/>
              </w:rPr>
            </w:pPr>
            <w:r w:rsidRPr="00972502">
              <w:rPr>
                <w:rFonts w:ascii="標楷體" w:eastAsia="標楷體" w:hAnsi="標楷體"/>
                <w:color w:val="000000"/>
                <w:sz w:val="28"/>
                <w:szCs w:val="28"/>
              </w:rPr>
              <w:t>(113.6.7)</w:t>
            </w:r>
          </w:p>
        </w:tc>
        <w:tc>
          <w:tcPr>
            <w:tcW w:w="506" w:type="pct"/>
            <w:tcBorders>
              <w:top w:val="single" w:sz="4" w:space="0" w:color="auto"/>
              <w:left w:val="single" w:sz="4" w:space="0" w:color="auto"/>
              <w:bottom w:val="single" w:sz="4" w:space="0" w:color="auto"/>
              <w:right w:val="single" w:sz="4" w:space="0" w:color="auto"/>
            </w:tcBorders>
          </w:tcPr>
          <w:p w14:paraId="2E2020BC" w14:textId="77777777" w:rsidR="005247D7" w:rsidRPr="00972502"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21948BC3" w14:textId="77777777" w:rsidR="005247D7" w:rsidRPr="00972502" w:rsidRDefault="005247D7" w:rsidP="005247D7">
            <w:pPr>
              <w:spacing w:line="400" w:lineRule="exact"/>
              <w:ind w:left="280" w:hangingChars="100" w:hanging="280"/>
              <w:jc w:val="both"/>
              <w:rPr>
                <w:rFonts w:ascii="標楷體" w:eastAsia="標楷體" w:hAnsi="標楷體"/>
                <w:color w:val="000000"/>
                <w:sz w:val="28"/>
                <w:szCs w:val="28"/>
              </w:rPr>
            </w:pPr>
            <w:r w:rsidRPr="00972502">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5AC28BE8" w14:textId="77777777" w:rsidR="005247D7" w:rsidRPr="00972502" w:rsidRDefault="005247D7" w:rsidP="00465AEB">
            <w:pPr>
              <w:spacing w:line="400" w:lineRule="exact"/>
              <w:jc w:val="both"/>
              <w:rPr>
                <w:rFonts w:ascii="標楷體" w:eastAsia="標楷體" w:hAnsi="標楷體"/>
                <w:color w:val="000000"/>
                <w:sz w:val="28"/>
                <w:szCs w:val="28"/>
              </w:rPr>
            </w:pPr>
            <w:r w:rsidRPr="00972502">
              <w:rPr>
                <w:rFonts w:ascii="標楷體" w:eastAsia="標楷體" w:hAnsi="標楷體" w:hint="eastAsia"/>
                <w:color w:val="000000"/>
                <w:sz w:val="28"/>
                <w:szCs w:val="28"/>
              </w:rPr>
              <w:t>增訂學生參與校外公私立單位舉辦之活</w:t>
            </w:r>
            <w:r w:rsidRPr="00972502">
              <w:rPr>
                <w:rFonts w:ascii="標楷體" w:eastAsia="標楷體" w:hAnsi="標楷體" w:hint="eastAsia"/>
                <w:color w:val="000000"/>
                <w:sz w:val="28"/>
                <w:szCs w:val="28"/>
              </w:rPr>
              <w:lastRenderedPageBreak/>
              <w:t>動，擔任表演或工作人員，除應由主辦單位核實負擔學校、學生之開銷。對參與之學生，亦應依練習、彩排及實際表演、工作之時數，給予不低於勞基法規定最低時薪之補貼。(1條)</w:t>
            </w:r>
          </w:p>
        </w:tc>
      </w:tr>
      <w:tr w:rsidR="005247D7" w:rsidRPr="00704498" w14:paraId="4BE0B97E"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29CA8AE9"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5A3FE462"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hint="eastAsia"/>
                <w:color w:val="000000"/>
                <w:sz w:val="28"/>
                <w:szCs w:val="28"/>
              </w:rPr>
              <w:t>教育基本法第八</w:t>
            </w:r>
            <w:proofErr w:type="gramStart"/>
            <w:r w:rsidRPr="007A38B4">
              <w:rPr>
                <w:rFonts w:ascii="標楷體" w:eastAsia="標楷體" w:hAnsi="標楷體" w:hint="eastAsia"/>
                <w:color w:val="000000"/>
                <w:sz w:val="28"/>
                <w:szCs w:val="28"/>
              </w:rPr>
              <w:t>條</w:t>
            </w:r>
            <w:proofErr w:type="gramEnd"/>
            <w:r w:rsidRPr="007A38B4">
              <w:rPr>
                <w:rFonts w:ascii="標楷體" w:eastAsia="標楷體" w:hAnsi="標楷體" w:hint="eastAsia"/>
                <w:color w:val="000000"/>
                <w:sz w:val="28"/>
                <w:szCs w:val="28"/>
              </w:rPr>
              <w:t>條文修正草案</w:t>
            </w:r>
          </w:p>
          <w:p w14:paraId="60297857" w14:textId="77777777" w:rsidR="005247D7" w:rsidRPr="007A38B4" w:rsidRDefault="005247D7" w:rsidP="00465AEB">
            <w:pPr>
              <w:spacing w:line="400" w:lineRule="exact"/>
              <w:jc w:val="both"/>
              <w:rPr>
                <w:rFonts w:ascii="標楷體" w:eastAsia="標楷體" w:hAnsi="標楷體"/>
                <w:color w:val="000000"/>
                <w:sz w:val="28"/>
                <w:szCs w:val="28"/>
              </w:rPr>
            </w:pPr>
            <w:r w:rsidRPr="007A38B4">
              <w:rPr>
                <w:rFonts w:ascii="標楷體" w:eastAsia="標楷體" w:hAnsi="標楷體"/>
                <w:color w:val="000000"/>
                <w:sz w:val="28"/>
                <w:szCs w:val="28"/>
              </w:rPr>
              <w:t>(</w:t>
            </w:r>
            <w:r w:rsidRPr="00465AEB">
              <w:rPr>
                <w:rFonts w:ascii="標楷體" w:eastAsia="標楷體" w:hAnsi="標楷體" w:hint="eastAsia"/>
                <w:color w:val="000000"/>
                <w:spacing w:val="-6"/>
                <w:sz w:val="28"/>
                <w:szCs w:val="28"/>
              </w:rPr>
              <w:t>委員翁曉玲等20人</w:t>
            </w:r>
            <w:r w:rsidRPr="007A38B4">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31FA7B4C"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color w:val="000000"/>
                <w:sz w:val="28"/>
                <w:szCs w:val="28"/>
              </w:rPr>
              <w:t>11-2-6</w:t>
            </w:r>
          </w:p>
          <w:p w14:paraId="7158D658"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color w:val="000000"/>
                <w:sz w:val="28"/>
                <w:szCs w:val="28"/>
              </w:rPr>
              <w:t>(113.10.25)</w:t>
            </w:r>
          </w:p>
        </w:tc>
        <w:tc>
          <w:tcPr>
            <w:tcW w:w="506" w:type="pct"/>
            <w:tcBorders>
              <w:top w:val="single" w:sz="4" w:space="0" w:color="auto"/>
              <w:left w:val="single" w:sz="4" w:space="0" w:color="auto"/>
              <w:bottom w:val="single" w:sz="4" w:space="0" w:color="auto"/>
              <w:right w:val="single" w:sz="4" w:space="0" w:color="auto"/>
            </w:tcBorders>
          </w:tcPr>
          <w:p w14:paraId="7823CF99" w14:textId="77777777" w:rsidR="005247D7" w:rsidRPr="007A38B4"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10E01480" w14:textId="77777777" w:rsidR="005247D7" w:rsidRPr="007A38B4" w:rsidRDefault="005247D7" w:rsidP="005247D7">
            <w:pPr>
              <w:spacing w:line="400" w:lineRule="exact"/>
              <w:ind w:left="280" w:hangingChars="100" w:hanging="280"/>
              <w:jc w:val="both"/>
              <w:rPr>
                <w:rFonts w:ascii="標楷體" w:eastAsia="標楷體" w:hAnsi="標楷體"/>
                <w:color w:val="000000"/>
                <w:sz w:val="28"/>
                <w:szCs w:val="28"/>
              </w:rPr>
            </w:pPr>
            <w:r w:rsidRPr="007A38B4">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7F7F25F9"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hint="eastAsia"/>
                <w:color w:val="000000"/>
                <w:sz w:val="28"/>
                <w:szCs w:val="28"/>
              </w:rPr>
              <w:t>為落實前揭國是會議之決議，</w:t>
            </w:r>
            <w:proofErr w:type="gramStart"/>
            <w:r w:rsidRPr="007A38B4">
              <w:rPr>
                <w:rFonts w:ascii="標楷體" w:eastAsia="標楷體" w:hAnsi="標楷體" w:hint="eastAsia"/>
                <w:color w:val="000000"/>
                <w:sz w:val="28"/>
                <w:szCs w:val="28"/>
              </w:rPr>
              <w:t>因應霸凌行為</w:t>
            </w:r>
            <w:proofErr w:type="gramEnd"/>
            <w:r w:rsidRPr="007A38B4">
              <w:rPr>
                <w:rFonts w:ascii="標楷體" w:eastAsia="標楷體" w:hAnsi="標楷體" w:hint="eastAsia"/>
                <w:color w:val="000000"/>
                <w:sz w:val="28"/>
                <w:szCs w:val="28"/>
              </w:rPr>
              <w:t>之普遍性與嚴重性。(1條)</w:t>
            </w:r>
          </w:p>
        </w:tc>
      </w:tr>
      <w:tr w:rsidR="005247D7" w:rsidRPr="00704498" w14:paraId="288CCBC1"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0738F051"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2E68093A"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hint="eastAsia"/>
                <w:color w:val="000000"/>
                <w:sz w:val="28"/>
                <w:szCs w:val="28"/>
              </w:rPr>
              <w:t>教育基本法第二</w:t>
            </w:r>
            <w:proofErr w:type="gramStart"/>
            <w:r w:rsidRPr="007A38B4">
              <w:rPr>
                <w:rFonts w:ascii="標楷體" w:eastAsia="標楷體" w:hAnsi="標楷體" w:hint="eastAsia"/>
                <w:color w:val="000000"/>
                <w:sz w:val="28"/>
                <w:szCs w:val="28"/>
              </w:rPr>
              <w:t>條</w:t>
            </w:r>
            <w:proofErr w:type="gramEnd"/>
            <w:r w:rsidRPr="007A38B4">
              <w:rPr>
                <w:rFonts w:ascii="標楷體" w:eastAsia="標楷體" w:hAnsi="標楷體" w:hint="eastAsia"/>
                <w:color w:val="000000"/>
                <w:sz w:val="28"/>
                <w:szCs w:val="28"/>
              </w:rPr>
              <w:t>條文修正草案</w:t>
            </w:r>
          </w:p>
          <w:p w14:paraId="6836B994" w14:textId="77777777" w:rsidR="005247D7" w:rsidRPr="007A38B4" w:rsidRDefault="005247D7" w:rsidP="00465AEB">
            <w:pPr>
              <w:spacing w:line="400" w:lineRule="exact"/>
              <w:jc w:val="both"/>
              <w:rPr>
                <w:rFonts w:ascii="標楷體" w:eastAsia="標楷體" w:hAnsi="標楷體"/>
                <w:color w:val="000000"/>
                <w:sz w:val="28"/>
                <w:szCs w:val="28"/>
              </w:rPr>
            </w:pPr>
            <w:r w:rsidRPr="007A38B4">
              <w:rPr>
                <w:rFonts w:ascii="標楷體" w:eastAsia="標楷體" w:hAnsi="標楷體"/>
                <w:color w:val="000000"/>
                <w:sz w:val="28"/>
                <w:szCs w:val="28"/>
              </w:rPr>
              <w:t>(</w:t>
            </w:r>
            <w:r w:rsidRPr="00465AEB">
              <w:rPr>
                <w:rFonts w:ascii="標楷體" w:eastAsia="標楷體" w:hAnsi="標楷體" w:hint="eastAsia"/>
                <w:color w:val="000000"/>
                <w:spacing w:val="-6"/>
                <w:sz w:val="28"/>
                <w:szCs w:val="28"/>
              </w:rPr>
              <w:t>委員林宜瑾等20 人</w:t>
            </w:r>
            <w:r w:rsidRPr="007A38B4">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167A55DC"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color w:val="000000"/>
                <w:sz w:val="28"/>
                <w:szCs w:val="28"/>
              </w:rPr>
              <w:t>11-2-6</w:t>
            </w:r>
          </w:p>
          <w:p w14:paraId="6E3C8C65"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color w:val="000000"/>
                <w:sz w:val="28"/>
                <w:szCs w:val="28"/>
              </w:rPr>
              <w:t>(113.10.25)</w:t>
            </w:r>
          </w:p>
        </w:tc>
        <w:tc>
          <w:tcPr>
            <w:tcW w:w="506" w:type="pct"/>
            <w:tcBorders>
              <w:top w:val="single" w:sz="4" w:space="0" w:color="auto"/>
              <w:left w:val="single" w:sz="4" w:space="0" w:color="auto"/>
              <w:bottom w:val="single" w:sz="4" w:space="0" w:color="auto"/>
              <w:right w:val="single" w:sz="4" w:space="0" w:color="auto"/>
            </w:tcBorders>
          </w:tcPr>
          <w:p w14:paraId="23E2F6BB" w14:textId="77777777" w:rsidR="005247D7" w:rsidRPr="007A38B4"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5520171C" w14:textId="77777777" w:rsidR="005247D7" w:rsidRPr="007A38B4" w:rsidRDefault="005247D7" w:rsidP="005247D7">
            <w:pPr>
              <w:spacing w:line="400" w:lineRule="exact"/>
              <w:ind w:left="280" w:hangingChars="100" w:hanging="280"/>
              <w:jc w:val="both"/>
              <w:rPr>
                <w:rFonts w:ascii="標楷體" w:eastAsia="標楷體" w:hAnsi="標楷體"/>
                <w:color w:val="000000"/>
                <w:sz w:val="28"/>
                <w:szCs w:val="28"/>
              </w:rPr>
            </w:pPr>
            <w:r w:rsidRPr="007A38B4">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4B236955"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hint="eastAsia"/>
                <w:color w:val="000000"/>
                <w:sz w:val="28"/>
                <w:szCs w:val="28"/>
              </w:rPr>
              <w:t>因應數位網路的發展需求，對於使用者隱私權益與網路安全之保障等規範更應明確規範。(1條)</w:t>
            </w:r>
          </w:p>
        </w:tc>
      </w:tr>
      <w:tr w:rsidR="005247D7" w:rsidRPr="00704498" w14:paraId="56F02B42"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3C7177D7"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680F4CF1"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hint="eastAsia"/>
                <w:color w:val="000000"/>
                <w:sz w:val="28"/>
                <w:szCs w:val="28"/>
              </w:rPr>
              <w:t>教育基本法第二</w:t>
            </w:r>
            <w:proofErr w:type="gramStart"/>
            <w:r w:rsidRPr="003A136C">
              <w:rPr>
                <w:rFonts w:ascii="標楷體" w:eastAsia="標楷體" w:hAnsi="標楷體" w:hint="eastAsia"/>
                <w:color w:val="000000"/>
                <w:sz w:val="28"/>
                <w:szCs w:val="28"/>
              </w:rPr>
              <w:t>條</w:t>
            </w:r>
            <w:proofErr w:type="gramEnd"/>
            <w:r w:rsidRPr="003A136C">
              <w:rPr>
                <w:rFonts w:ascii="標楷體" w:eastAsia="標楷體" w:hAnsi="標楷體" w:hint="eastAsia"/>
                <w:color w:val="000000"/>
                <w:sz w:val="28"/>
                <w:szCs w:val="28"/>
              </w:rPr>
              <w:t>條文修正草案</w:t>
            </w:r>
          </w:p>
          <w:p w14:paraId="2E07B196"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hint="eastAsia"/>
                <w:color w:val="000000"/>
                <w:sz w:val="28"/>
                <w:szCs w:val="28"/>
              </w:rPr>
              <w:t>(</w:t>
            </w:r>
            <w:r w:rsidRPr="003A136C">
              <w:rPr>
                <w:rFonts w:ascii="標楷體" w:eastAsia="標楷體" w:hAnsi="標楷體"/>
                <w:color w:val="000000"/>
                <w:sz w:val="28"/>
                <w:szCs w:val="28"/>
              </w:rPr>
              <w:t>委員徐富</w:t>
            </w:r>
            <w:proofErr w:type="gramStart"/>
            <w:r w:rsidRPr="003A136C">
              <w:rPr>
                <w:rFonts w:ascii="標楷體" w:eastAsia="標楷體" w:hAnsi="標楷體"/>
                <w:color w:val="000000"/>
                <w:sz w:val="28"/>
                <w:szCs w:val="28"/>
              </w:rPr>
              <w:t>癸</w:t>
            </w:r>
            <w:proofErr w:type="gramEnd"/>
            <w:r w:rsidRPr="003A136C">
              <w:rPr>
                <w:rFonts w:ascii="標楷體" w:eastAsia="標楷體" w:hAnsi="標楷體"/>
                <w:color w:val="000000"/>
                <w:sz w:val="28"/>
                <w:szCs w:val="28"/>
              </w:rPr>
              <w:t>等17人)</w:t>
            </w:r>
          </w:p>
        </w:tc>
        <w:tc>
          <w:tcPr>
            <w:tcW w:w="823" w:type="pct"/>
            <w:tcBorders>
              <w:top w:val="single" w:sz="4" w:space="0" w:color="auto"/>
              <w:left w:val="single" w:sz="4" w:space="0" w:color="auto"/>
              <w:bottom w:val="single" w:sz="4" w:space="0" w:color="auto"/>
              <w:right w:val="single" w:sz="4" w:space="0" w:color="auto"/>
            </w:tcBorders>
          </w:tcPr>
          <w:p w14:paraId="7834A0E1"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color w:val="000000"/>
                <w:sz w:val="28"/>
                <w:szCs w:val="28"/>
              </w:rPr>
              <w:t>11-2-7</w:t>
            </w:r>
          </w:p>
          <w:p w14:paraId="160CCC54"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color w:val="000000"/>
                <w:sz w:val="28"/>
                <w:szCs w:val="28"/>
              </w:rPr>
              <w:t>(113.11.1)</w:t>
            </w:r>
          </w:p>
        </w:tc>
        <w:tc>
          <w:tcPr>
            <w:tcW w:w="506" w:type="pct"/>
            <w:tcBorders>
              <w:top w:val="single" w:sz="4" w:space="0" w:color="auto"/>
              <w:left w:val="single" w:sz="4" w:space="0" w:color="auto"/>
              <w:bottom w:val="single" w:sz="4" w:space="0" w:color="auto"/>
              <w:right w:val="single" w:sz="4" w:space="0" w:color="auto"/>
            </w:tcBorders>
          </w:tcPr>
          <w:p w14:paraId="04077E46" w14:textId="77777777" w:rsidR="005247D7" w:rsidRPr="003A136C"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2E83E90C" w14:textId="77777777" w:rsidR="005247D7" w:rsidRPr="003A136C" w:rsidRDefault="005247D7" w:rsidP="005247D7">
            <w:pPr>
              <w:spacing w:line="400" w:lineRule="exact"/>
              <w:ind w:left="280" w:hangingChars="100" w:hanging="280"/>
              <w:jc w:val="both"/>
              <w:rPr>
                <w:rFonts w:ascii="標楷體" w:eastAsia="標楷體" w:hAnsi="標楷體"/>
                <w:color w:val="000000"/>
                <w:sz w:val="28"/>
                <w:szCs w:val="28"/>
              </w:rPr>
            </w:pPr>
            <w:r w:rsidRPr="003A136C">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15902BE2"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hint="eastAsia"/>
                <w:color w:val="000000"/>
                <w:sz w:val="28"/>
                <w:szCs w:val="28"/>
              </w:rPr>
              <w:t>推動學校建置網路公民教育和數位安全的學習環境，以建立積極健康的校園數位文化。(1條)</w:t>
            </w:r>
          </w:p>
        </w:tc>
      </w:tr>
      <w:tr w:rsidR="005247D7" w:rsidRPr="00704498" w14:paraId="0E0A7A19"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56B8589E"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792C96D6" w14:textId="77777777" w:rsidR="005247D7" w:rsidRPr="00472B2B" w:rsidRDefault="005247D7" w:rsidP="005247D7">
            <w:pPr>
              <w:spacing w:line="400" w:lineRule="exact"/>
              <w:jc w:val="both"/>
              <w:rPr>
                <w:rFonts w:ascii="標楷體" w:eastAsia="標楷體" w:hAnsi="標楷體"/>
                <w:color w:val="000000"/>
                <w:sz w:val="28"/>
                <w:szCs w:val="28"/>
              </w:rPr>
            </w:pPr>
            <w:r w:rsidRPr="00472B2B">
              <w:rPr>
                <w:rFonts w:ascii="標楷體" w:eastAsia="標楷體" w:hAnsi="標楷體" w:hint="eastAsia"/>
                <w:color w:val="000000"/>
                <w:sz w:val="28"/>
                <w:szCs w:val="28"/>
              </w:rPr>
              <w:t>教育基本法第四</w:t>
            </w:r>
            <w:proofErr w:type="gramStart"/>
            <w:r w:rsidRPr="00472B2B">
              <w:rPr>
                <w:rFonts w:ascii="標楷體" w:eastAsia="標楷體" w:hAnsi="標楷體" w:hint="eastAsia"/>
                <w:color w:val="000000"/>
                <w:sz w:val="28"/>
                <w:szCs w:val="28"/>
              </w:rPr>
              <w:t>條</w:t>
            </w:r>
            <w:proofErr w:type="gramEnd"/>
            <w:r w:rsidRPr="00472B2B">
              <w:rPr>
                <w:rFonts w:ascii="標楷體" w:eastAsia="標楷體" w:hAnsi="標楷體" w:hint="eastAsia"/>
                <w:color w:val="000000"/>
                <w:sz w:val="28"/>
                <w:szCs w:val="28"/>
              </w:rPr>
              <w:t>條文修正草案</w:t>
            </w:r>
          </w:p>
          <w:p w14:paraId="3EA39018" w14:textId="77777777" w:rsidR="005247D7" w:rsidRPr="00472B2B" w:rsidRDefault="005247D7" w:rsidP="005247D7">
            <w:pPr>
              <w:spacing w:line="400" w:lineRule="exact"/>
              <w:jc w:val="both"/>
              <w:rPr>
                <w:rFonts w:ascii="標楷體" w:eastAsia="標楷體" w:hAnsi="標楷體"/>
                <w:color w:val="000000"/>
                <w:sz w:val="28"/>
                <w:szCs w:val="28"/>
              </w:rPr>
            </w:pPr>
            <w:r w:rsidRPr="00472B2B">
              <w:rPr>
                <w:rFonts w:ascii="標楷體" w:eastAsia="標楷體" w:hAnsi="標楷體" w:hint="eastAsia"/>
                <w:color w:val="000000"/>
                <w:sz w:val="28"/>
                <w:szCs w:val="28"/>
              </w:rPr>
              <w:t>(</w:t>
            </w:r>
            <w:r w:rsidRPr="00472B2B">
              <w:rPr>
                <w:rFonts w:ascii="標楷體" w:eastAsia="標楷體" w:hAnsi="標楷體"/>
                <w:color w:val="000000"/>
                <w:sz w:val="28"/>
                <w:szCs w:val="28"/>
              </w:rPr>
              <w:t>委員萬美玲等17人)</w:t>
            </w:r>
          </w:p>
        </w:tc>
        <w:tc>
          <w:tcPr>
            <w:tcW w:w="823" w:type="pct"/>
            <w:tcBorders>
              <w:top w:val="single" w:sz="4" w:space="0" w:color="auto"/>
              <w:left w:val="single" w:sz="4" w:space="0" w:color="auto"/>
              <w:bottom w:val="single" w:sz="4" w:space="0" w:color="auto"/>
              <w:right w:val="single" w:sz="4" w:space="0" w:color="auto"/>
            </w:tcBorders>
          </w:tcPr>
          <w:p w14:paraId="23DBC867" w14:textId="77777777" w:rsidR="005247D7" w:rsidRPr="00472B2B" w:rsidRDefault="005247D7" w:rsidP="005247D7">
            <w:pPr>
              <w:spacing w:line="400" w:lineRule="exact"/>
              <w:jc w:val="both"/>
              <w:rPr>
                <w:rFonts w:ascii="標楷體" w:eastAsia="標楷體" w:hAnsi="標楷體"/>
                <w:color w:val="000000"/>
                <w:sz w:val="28"/>
                <w:szCs w:val="28"/>
              </w:rPr>
            </w:pPr>
            <w:r w:rsidRPr="00472B2B">
              <w:rPr>
                <w:rFonts w:ascii="標楷體" w:eastAsia="標楷體" w:hAnsi="標楷體"/>
                <w:color w:val="000000"/>
                <w:sz w:val="28"/>
                <w:szCs w:val="28"/>
              </w:rPr>
              <w:t>11-2-10</w:t>
            </w:r>
          </w:p>
          <w:p w14:paraId="41A3EF89" w14:textId="77777777" w:rsidR="005247D7" w:rsidRPr="00472B2B" w:rsidRDefault="005247D7" w:rsidP="005247D7">
            <w:pPr>
              <w:spacing w:line="400" w:lineRule="exact"/>
              <w:jc w:val="both"/>
              <w:rPr>
                <w:rFonts w:ascii="標楷體" w:eastAsia="標楷體" w:hAnsi="標楷體"/>
                <w:color w:val="000000"/>
                <w:sz w:val="28"/>
                <w:szCs w:val="28"/>
              </w:rPr>
            </w:pPr>
            <w:r w:rsidRPr="00472B2B">
              <w:rPr>
                <w:rFonts w:ascii="標楷體" w:eastAsia="標楷體" w:hAnsi="標楷體"/>
                <w:color w:val="000000"/>
                <w:sz w:val="28"/>
                <w:szCs w:val="28"/>
              </w:rPr>
              <w:t>(113.11.22)</w:t>
            </w:r>
          </w:p>
        </w:tc>
        <w:tc>
          <w:tcPr>
            <w:tcW w:w="506" w:type="pct"/>
            <w:tcBorders>
              <w:top w:val="single" w:sz="4" w:space="0" w:color="auto"/>
              <w:left w:val="single" w:sz="4" w:space="0" w:color="auto"/>
              <w:bottom w:val="single" w:sz="4" w:space="0" w:color="auto"/>
              <w:right w:val="single" w:sz="4" w:space="0" w:color="auto"/>
            </w:tcBorders>
          </w:tcPr>
          <w:p w14:paraId="4929259F" w14:textId="77777777" w:rsidR="005247D7" w:rsidRPr="00472B2B"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4A953035" w14:textId="77777777" w:rsidR="005247D7" w:rsidRPr="00472B2B" w:rsidRDefault="005247D7" w:rsidP="005247D7">
            <w:pPr>
              <w:spacing w:line="400" w:lineRule="exact"/>
              <w:ind w:left="280" w:hangingChars="100" w:hanging="280"/>
              <w:jc w:val="both"/>
              <w:rPr>
                <w:rFonts w:ascii="標楷體" w:eastAsia="標楷體" w:hAnsi="標楷體"/>
                <w:color w:val="000000"/>
                <w:sz w:val="28"/>
                <w:szCs w:val="28"/>
              </w:rPr>
            </w:pPr>
            <w:r w:rsidRPr="00472B2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58674D39" w14:textId="77777777" w:rsidR="005247D7" w:rsidRPr="00472B2B" w:rsidRDefault="005247D7" w:rsidP="005247D7">
            <w:pPr>
              <w:spacing w:line="400" w:lineRule="exact"/>
              <w:jc w:val="both"/>
              <w:rPr>
                <w:rFonts w:ascii="標楷體" w:eastAsia="標楷體" w:hAnsi="標楷體"/>
                <w:color w:val="000000"/>
                <w:sz w:val="28"/>
                <w:szCs w:val="28"/>
              </w:rPr>
            </w:pPr>
            <w:r w:rsidRPr="00472B2B">
              <w:rPr>
                <w:rFonts w:ascii="標楷體" w:eastAsia="標楷體" w:hAnsi="標楷體" w:hint="eastAsia"/>
                <w:color w:val="000000"/>
                <w:sz w:val="28"/>
                <w:szCs w:val="28"/>
              </w:rPr>
              <w:t>使其於臺灣社會得以教養兒女並增進親職教養能力，落實多元文化學習及循序漸進的學習效果。(1條)</w:t>
            </w:r>
          </w:p>
        </w:tc>
      </w:tr>
      <w:tr w:rsidR="005247D7" w:rsidRPr="00704498" w14:paraId="6C3B0499"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42FAC442"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2947F424" w14:textId="77777777" w:rsidR="005247D7" w:rsidRPr="00AF7925" w:rsidRDefault="005247D7" w:rsidP="005247D7">
            <w:pPr>
              <w:spacing w:line="400" w:lineRule="exact"/>
              <w:jc w:val="both"/>
              <w:rPr>
                <w:rFonts w:ascii="標楷體" w:eastAsia="標楷體" w:hAnsi="標楷體"/>
                <w:color w:val="000000"/>
                <w:sz w:val="28"/>
                <w:szCs w:val="28"/>
              </w:rPr>
            </w:pPr>
            <w:r w:rsidRPr="00AF7925">
              <w:rPr>
                <w:rFonts w:ascii="標楷體" w:eastAsia="標楷體" w:hAnsi="標楷體" w:hint="eastAsia"/>
                <w:color w:val="000000"/>
                <w:sz w:val="28"/>
                <w:szCs w:val="28"/>
              </w:rPr>
              <w:t>教育基本法第二</w:t>
            </w:r>
            <w:proofErr w:type="gramStart"/>
            <w:r w:rsidRPr="00AF7925">
              <w:rPr>
                <w:rFonts w:ascii="標楷體" w:eastAsia="標楷體" w:hAnsi="標楷體" w:hint="eastAsia"/>
                <w:color w:val="000000"/>
                <w:sz w:val="28"/>
                <w:szCs w:val="28"/>
              </w:rPr>
              <w:t>條</w:t>
            </w:r>
            <w:proofErr w:type="gramEnd"/>
            <w:r w:rsidRPr="00AF7925">
              <w:rPr>
                <w:rFonts w:ascii="標楷體" w:eastAsia="標楷體" w:hAnsi="標楷體" w:hint="eastAsia"/>
                <w:color w:val="000000"/>
                <w:sz w:val="28"/>
                <w:szCs w:val="28"/>
              </w:rPr>
              <w:t>條文修正草案</w:t>
            </w:r>
          </w:p>
          <w:p w14:paraId="486DCC97" w14:textId="77777777" w:rsidR="005247D7" w:rsidRPr="00AF7925" w:rsidRDefault="005247D7" w:rsidP="005247D7">
            <w:pPr>
              <w:spacing w:line="400" w:lineRule="exact"/>
              <w:jc w:val="both"/>
              <w:rPr>
                <w:rFonts w:ascii="標楷體" w:eastAsia="標楷體" w:hAnsi="標楷體"/>
                <w:color w:val="000000"/>
                <w:sz w:val="28"/>
                <w:szCs w:val="28"/>
              </w:rPr>
            </w:pPr>
            <w:r w:rsidRPr="00AF7925">
              <w:rPr>
                <w:rFonts w:ascii="標楷體" w:eastAsia="標楷體" w:hAnsi="標楷體" w:hint="eastAsia"/>
                <w:color w:val="000000"/>
                <w:sz w:val="28"/>
                <w:szCs w:val="28"/>
              </w:rPr>
              <w:t>(委員林倩綺等25人</w:t>
            </w:r>
            <w:r w:rsidRPr="00AF7925">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374E8995" w14:textId="77777777" w:rsidR="005247D7" w:rsidRPr="00AF7925" w:rsidRDefault="005247D7" w:rsidP="005247D7">
            <w:pPr>
              <w:spacing w:line="400" w:lineRule="exact"/>
              <w:jc w:val="both"/>
              <w:rPr>
                <w:rFonts w:ascii="標楷體" w:eastAsia="標楷體" w:hAnsi="標楷體"/>
                <w:color w:val="000000"/>
                <w:sz w:val="28"/>
                <w:szCs w:val="28"/>
              </w:rPr>
            </w:pPr>
            <w:r w:rsidRPr="00AF7925">
              <w:rPr>
                <w:rFonts w:ascii="標楷體" w:eastAsia="標楷體" w:hAnsi="標楷體"/>
                <w:color w:val="000000"/>
                <w:sz w:val="28"/>
                <w:szCs w:val="28"/>
              </w:rPr>
              <w:t>11-2-12</w:t>
            </w:r>
          </w:p>
          <w:p w14:paraId="5B00F2F7" w14:textId="77777777" w:rsidR="005247D7" w:rsidRPr="00AF7925" w:rsidRDefault="005247D7" w:rsidP="005247D7">
            <w:pPr>
              <w:spacing w:line="400" w:lineRule="exact"/>
              <w:jc w:val="both"/>
              <w:rPr>
                <w:rFonts w:ascii="標楷體" w:eastAsia="標楷體" w:hAnsi="標楷體"/>
                <w:color w:val="000000"/>
                <w:sz w:val="28"/>
                <w:szCs w:val="28"/>
              </w:rPr>
            </w:pPr>
            <w:r w:rsidRPr="00AF7925">
              <w:rPr>
                <w:rFonts w:ascii="標楷體" w:eastAsia="標楷體" w:hAnsi="標楷體"/>
                <w:color w:val="000000"/>
                <w:sz w:val="28"/>
                <w:szCs w:val="28"/>
              </w:rPr>
              <w:t>(113.12.6)</w:t>
            </w:r>
          </w:p>
        </w:tc>
        <w:tc>
          <w:tcPr>
            <w:tcW w:w="506" w:type="pct"/>
            <w:tcBorders>
              <w:top w:val="single" w:sz="4" w:space="0" w:color="auto"/>
              <w:left w:val="single" w:sz="4" w:space="0" w:color="auto"/>
              <w:bottom w:val="single" w:sz="4" w:space="0" w:color="auto"/>
              <w:right w:val="single" w:sz="4" w:space="0" w:color="auto"/>
            </w:tcBorders>
          </w:tcPr>
          <w:p w14:paraId="4E75E5C4" w14:textId="77777777" w:rsidR="005247D7" w:rsidRPr="00AF7925"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1BFC6998" w14:textId="77777777" w:rsidR="005247D7" w:rsidRPr="00AF7925" w:rsidRDefault="005247D7" w:rsidP="005247D7">
            <w:pPr>
              <w:spacing w:line="400" w:lineRule="exact"/>
              <w:ind w:left="280" w:hangingChars="100" w:hanging="280"/>
              <w:jc w:val="both"/>
              <w:rPr>
                <w:rFonts w:ascii="標楷體" w:eastAsia="標楷體" w:hAnsi="標楷體"/>
                <w:color w:val="000000"/>
                <w:sz w:val="28"/>
                <w:szCs w:val="28"/>
              </w:rPr>
            </w:pPr>
            <w:r w:rsidRPr="00AF7925">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3D6BBA72" w14:textId="77777777" w:rsidR="005247D7" w:rsidRPr="00AF7925" w:rsidRDefault="005247D7" w:rsidP="005247D7">
            <w:pPr>
              <w:spacing w:line="400" w:lineRule="exact"/>
              <w:jc w:val="both"/>
              <w:rPr>
                <w:rFonts w:ascii="標楷體" w:eastAsia="標楷體" w:hAnsi="標楷體"/>
                <w:color w:val="000000"/>
                <w:sz w:val="28"/>
                <w:szCs w:val="28"/>
              </w:rPr>
            </w:pPr>
            <w:r w:rsidRPr="00AF7925">
              <w:rPr>
                <w:rFonts w:ascii="標楷體" w:eastAsia="標楷體" w:hAnsi="標楷體" w:hint="eastAsia"/>
                <w:color w:val="000000"/>
                <w:sz w:val="28"/>
                <w:szCs w:val="28"/>
              </w:rPr>
              <w:t>宜推動學校建置網路公民教育和數位安全的學習環境，</w:t>
            </w:r>
          </w:p>
          <w:p w14:paraId="68DC732A" w14:textId="77777777" w:rsidR="005247D7" w:rsidRPr="00AF7925" w:rsidRDefault="005247D7" w:rsidP="005247D7">
            <w:pPr>
              <w:spacing w:line="400" w:lineRule="exact"/>
              <w:jc w:val="both"/>
              <w:rPr>
                <w:rFonts w:ascii="標楷體" w:eastAsia="標楷體" w:hAnsi="標楷體"/>
                <w:color w:val="000000"/>
                <w:sz w:val="28"/>
                <w:szCs w:val="28"/>
              </w:rPr>
            </w:pPr>
            <w:r w:rsidRPr="00AF7925">
              <w:rPr>
                <w:rFonts w:ascii="標楷體" w:eastAsia="標楷體" w:hAnsi="標楷體" w:hint="eastAsia"/>
                <w:color w:val="000000"/>
                <w:sz w:val="28"/>
                <w:szCs w:val="28"/>
              </w:rPr>
              <w:t>建立良好的數位學習環境。(1條)</w:t>
            </w:r>
          </w:p>
        </w:tc>
      </w:tr>
      <w:tr w:rsidR="005247D7" w:rsidRPr="00704498" w14:paraId="6EAA3893"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2F2C4277"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4FFEA3D3" w14:textId="77777777" w:rsidR="005247D7" w:rsidRPr="005E177F" w:rsidRDefault="005247D7" w:rsidP="005247D7">
            <w:pPr>
              <w:spacing w:line="400" w:lineRule="exact"/>
              <w:jc w:val="both"/>
              <w:rPr>
                <w:rFonts w:ascii="標楷體" w:eastAsia="標楷體" w:hAnsi="標楷體"/>
                <w:color w:val="000000"/>
                <w:sz w:val="28"/>
                <w:szCs w:val="28"/>
              </w:rPr>
            </w:pPr>
            <w:r w:rsidRPr="005E177F">
              <w:rPr>
                <w:rFonts w:ascii="標楷體" w:eastAsia="標楷體" w:hAnsi="標楷體" w:hint="eastAsia"/>
                <w:color w:val="000000"/>
                <w:sz w:val="28"/>
                <w:szCs w:val="28"/>
              </w:rPr>
              <w:t>國立大學校院校務基金設置條例第五條及第七</w:t>
            </w:r>
            <w:proofErr w:type="gramStart"/>
            <w:r w:rsidRPr="005E177F">
              <w:rPr>
                <w:rFonts w:ascii="標楷體" w:eastAsia="標楷體" w:hAnsi="標楷體" w:hint="eastAsia"/>
                <w:color w:val="000000"/>
                <w:sz w:val="28"/>
                <w:szCs w:val="28"/>
              </w:rPr>
              <w:t>條</w:t>
            </w:r>
            <w:proofErr w:type="gramEnd"/>
            <w:r w:rsidRPr="005E177F">
              <w:rPr>
                <w:rFonts w:ascii="標楷體" w:eastAsia="標楷體" w:hAnsi="標楷體" w:hint="eastAsia"/>
                <w:color w:val="000000"/>
                <w:sz w:val="28"/>
                <w:szCs w:val="28"/>
              </w:rPr>
              <w:t>條文修正草案</w:t>
            </w:r>
          </w:p>
          <w:p w14:paraId="76DFB243" w14:textId="77777777" w:rsidR="005247D7" w:rsidRPr="005E177F" w:rsidRDefault="005247D7" w:rsidP="005247D7">
            <w:pPr>
              <w:spacing w:line="400" w:lineRule="exact"/>
              <w:jc w:val="both"/>
              <w:rPr>
                <w:rFonts w:ascii="標楷體" w:eastAsia="標楷體" w:hAnsi="標楷體"/>
                <w:color w:val="000000"/>
                <w:sz w:val="28"/>
                <w:szCs w:val="28"/>
              </w:rPr>
            </w:pPr>
            <w:r w:rsidRPr="005E177F">
              <w:rPr>
                <w:rFonts w:ascii="標楷體" w:eastAsia="標楷體" w:hAnsi="標楷體" w:hint="eastAsia"/>
                <w:color w:val="000000"/>
                <w:sz w:val="28"/>
                <w:szCs w:val="28"/>
              </w:rPr>
              <w:t>(委員吳思瑤等17人</w:t>
            </w:r>
            <w:r w:rsidRPr="005E177F">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7EC6A1A8" w14:textId="77777777" w:rsidR="005247D7" w:rsidRPr="005E177F" w:rsidRDefault="005247D7" w:rsidP="005247D7">
            <w:pPr>
              <w:spacing w:line="400" w:lineRule="exact"/>
              <w:jc w:val="both"/>
              <w:rPr>
                <w:rFonts w:ascii="標楷體" w:eastAsia="標楷體" w:hAnsi="標楷體"/>
                <w:color w:val="000000"/>
                <w:sz w:val="28"/>
                <w:szCs w:val="28"/>
              </w:rPr>
            </w:pPr>
            <w:r w:rsidRPr="005E177F">
              <w:rPr>
                <w:rFonts w:ascii="標楷體" w:eastAsia="標楷體" w:hAnsi="標楷體"/>
                <w:color w:val="000000"/>
                <w:sz w:val="28"/>
                <w:szCs w:val="28"/>
              </w:rPr>
              <w:t>11-1-5</w:t>
            </w:r>
          </w:p>
          <w:p w14:paraId="2534AAD6" w14:textId="77777777" w:rsidR="005247D7" w:rsidRPr="005E177F" w:rsidRDefault="005247D7" w:rsidP="005247D7">
            <w:pPr>
              <w:spacing w:line="400" w:lineRule="exact"/>
              <w:jc w:val="both"/>
              <w:rPr>
                <w:rFonts w:ascii="標楷體" w:eastAsia="標楷體" w:hAnsi="標楷體"/>
                <w:color w:val="000000"/>
                <w:sz w:val="28"/>
                <w:szCs w:val="28"/>
              </w:rPr>
            </w:pPr>
            <w:r w:rsidRPr="005E177F">
              <w:rPr>
                <w:rFonts w:ascii="標楷體" w:eastAsia="標楷體" w:hAnsi="標楷體"/>
                <w:color w:val="000000"/>
                <w:sz w:val="28"/>
                <w:szCs w:val="28"/>
              </w:rPr>
              <w:t>(113.3.15)</w:t>
            </w:r>
          </w:p>
        </w:tc>
        <w:tc>
          <w:tcPr>
            <w:tcW w:w="506" w:type="pct"/>
            <w:tcBorders>
              <w:top w:val="single" w:sz="4" w:space="0" w:color="auto"/>
              <w:left w:val="single" w:sz="4" w:space="0" w:color="auto"/>
              <w:bottom w:val="single" w:sz="4" w:space="0" w:color="auto"/>
              <w:right w:val="single" w:sz="4" w:space="0" w:color="auto"/>
            </w:tcBorders>
          </w:tcPr>
          <w:p w14:paraId="708A9082" w14:textId="77777777" w:rsidR="005247D7" w:rsidRPr="005E177F"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0ED6B0FC" w14:textId="77777777" w:rsidR="005247D7" w:rsidRPr="005E177F" w:rsidRDefault="005247D7" w:rsidP="005247D7">
            <w:pPr>
              <w:spacing w:line="400" w:lineRule="exact"/>
              <w:ind w:left="280" w:hangingChars="100" w:hanging="280"/>
              <w:jc w:val="both"/>
              <w:rPr>
                <w:rFonts w:ascii="標楷體" w:eastAsia="標楷體" w:hAnsi="標楷體"/>
                <w:color w:val="000000"/>
                <w:sz w:val="28"/>
                <w:szCs w:val="28"/>
              </w:rPr>
            </w:pPr>
            <w:r w:rsidRPr="005E177F">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5D505A6F" w14:textId="77777777" w:rsidR="005247D7" w:rsidRPr="005E177F" w:rsidRDefault="005247D7" w:rsidP="005247D7">
            <w:pPr>
              <w:spacing w:line="400" w:lineRule="exact"/>
              <w:jc w:val="both"/>
              <w:rPr>
                <w:rFonts w:ascii="標楷體" w:eastAsia="標楷體" w:hAnsi="標楷體"/>
                <w:color w:val="000000"/>
                <w:sz w:val="28"/>
                <w:szCs w:val="28"/>
              </w:rPr>
            </w:pPr>
            <w:r w:rsidRPr="005E177F">
              <w:rPr>
                <w:rFonts w:ascii="標楷體" w:eastAsia="標楷體" w:hAnsi="標楷體" w:hint="eastAsia"/>
                <w:color w:val="000000"/>
                <w:sz w:val="28"/>
                <w:szCs w:val="28"/>
              </w:rPr>
              <w:t>為增加我國國立大學校務基金稽核人員之獨立性、恢復稽核制度之權力分立精神，並深化校園民主、擴大學生參與校務治理。(</w:t>
            </w:r>
            <w:r w:rsidRPr="005E177F">
              <w:rPr>
                <w:rFonts w:ascii="標楷體" w:eastAsia="標楷體" w:hAnsi="標楷體"/>
                <w:color w:val="000000"/>
                <w:sz w:val="28"/>
                <w:szCs w:val="28"/>
              </w:rPr>
              <w:t>2</w:t>
            </w:r>
            <w:r w:rsidRPr="005E177F">
              <w:rPr>
                <w:rFonts w:ascii="標楷體" w:eastAsia="標楷體" w:hAnsi="標楷體" w:hint="eastAsia"/>
                <w:color w:val="000000"/>
                <w:sz w:val="28"/>
                <w:szCs w:val="28"/>
              </w:rPr>
              <w:t>條)</w:t>
            </w:r>
          </w:p>
        </w:tc>
      </w:tr>
      <w:tr w:rsidR="005247D7" w:rsidRPr="00704498" w14:paraId="717639A4"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134960F5"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01194CBB" w14:textId="77777777" w:rsidR="005247D7" w:rsidRPr="005E177F" w:rsidRDefault="005247D7" w:rsidP="005247D7">
            <w:pPr>
              <w:spacing w:line="400" w:lineRule="exact"/>
              <w:jc w:val="both"/>
              <w:rPr>
                <w:rFonts w:ascii="標楷體" w:eastAsia="標楷體" w:hAnsi="標楷體"/>
                <w:color w:val="000000"/>
                <w:sz w:val="28"/>
                <w:szCs w:val="28"/>
              </w:rPr>
            </w:pPr>
            <w:r w:rsidRPr="005E177F">
              <w:rPr>
                <w:rFonts w:ascii="標楷體" w:eastAsia="標楷體" w:hAnsi="標楷體" w:hint="eastAsia"/>
                <w:color w:val="000000"/>
                <w:sz w:val="28"/>
                <w:szCs w:val="28"/>
              </w:rPr>
              <w:t>教師法部分條文修正草案</w:t>
            </w:r>
          </w:p>
          <w:p w14:paraId="42A15E7A" w14:textId="77777777" w:rsidR="005247D7" w:rsidRPr="005E177F" w:rsidRDefault="005247D7" w:rsidP="005247D7">
            <w:pPr>
              <w:spacing w:line="400" w:lineRule="exact"/>
              <w:jc w:val="both"/>
              <w:rPr>
                <w:rFonts w:ascii="標楷體" w:eastAsia="標楷體" w:hAnsi="標楷體"/>
                <w:color w:val="000000"/>
                <w:sz w:val="28"/>
                <w:szCs w:val="28"/>
              </w:rPr>
            </w:pPr>
            <w:r w:rsidRPr="005E177F">
              <w:rPr>
                <w:rFonts w:ascii="標楷體" w:eastAsia="標楷體" w:hAnsi="標楷體" w:hint="eastAsia"/>
                <w:color w:val="000000"/>
                <w:sz w:val="28"/>
                <w:szCs w:val="28"/>
              </w:rPr>
              <w:t>(委員吳思瑤等16人</w:t>
            </w:r>
            <w:r w:rsidRPr="005E177F">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43B23F2B" w14:textId="77777777" w:rsidR="005247D7" w:rsidRPr="005E177F" w:rsidRDefault="005247D7" w:rsidP="005247D7">
            <w:pPr>
              <w:spacing w:line="400" w:lineRule="exact"/>
              <w:jc w:val="both"/>
              <w:rPr>
                <w:rFonts w:ascii="標楷體" w:eastAsia="標楷體" w:hAnsi="標楷體"/>
                <w:color w:val="000000"/>
                <w:sz w:val="28"/>
                <w:szCs w:val="28"/>
              </w:rPr>
            </w:pPr>
            <w:r w:rsidRPr="005E177F">
              <w:rPr>
                <w:rFonts w:ascii="標楷體" w:eastAsia="標楷體" w:hAnsi="標楷體"/>
                <w:color w:val="000000"/>
                <w:sz w:val="28"/>
                <w:szCs w:val="28"/>
              </w:rPr>
              <w:t>11-1-5</w:t>
            </w:r>
          </w:p>
          <w:p w14:paraId="282E398D" w14:textId="77777777" w:rsidR="005247D7" w:rsidRPr="005E177F" w:rsidRDefault="005247D7" w:rsidP="005247D7">
            <w:pPr>
              <w:spacing w:line="400" w:lineRule="exact"/>
              <w:jc w:val="both"/>
              <w:rPr>
                <w:rFonts w:ascii="標楷體" w:eastAsia="標楷體" w:hAnsi="標楷體"/>
                <w:color w:val="000000"/>
                <w:sz w:val="28"/>
                <w:szCs w:val="28"/>
              </w:rPr>
            </w:pPr>
            <w:r w:rsidRPr="005E177F">
              <w:rPr>
                <w:rFonts w:ascii="標楷體" w:eastAsia="標楷體" w:hAnsi="標楷體"/>
                <w:color w:val="000000"/>
                <w:sz w:val="28"/>
                <w:szCs w:val="28"/>
              </w:rPr>
              <w:t>(113.3.15)</w:t>
            </w:r>
          </w:p>
        </w:tc>
        <w:tc>
          <w:tcPr>
            <w:tcW w:w="506" w:type="pct"/>
            <w:tcBorders>
              <w:top w:val="single" w:sz="4" w:space="0" w:color="auto"/>
              <w:left w:val="single" w:sz="4" w:space="0" w:color="auto"/>
              <w:bottom w:val="single" w:sz="4" w:space="0" w:color="auto"/>
              <w:right w:val="single" w:sz="4" w:space="0" w:color="auto"/>
            </w:tcBorders>
          </w:tcPr>
          <w:p w14:paraId="1062A367" w14:textId="77777777" w:rsidR="005247D7" w:rsidRPr="005E177F"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33235D57" w14:textId="77777777" w:rsidR="005247D7" w:rsidRPr="005E177F" w:rsidRDefault="005247D7" w:rsidP="005247D7">
            <w:pPr>
              <w:spacing w:line="400" w:lineRule="exact"/>
              <w:ind w:left="280" w:hangingChars="100" w:hanging="280"/>
              <w:jc w:val="both"/>
              <w:rPr>
                <w:rFonts w:ascii="標楷體" w:eastAsia="標楷體" w:hAnsi="標楷體"/>
                <w:color w:val="000000"/>
                <w:sz w:val="28"/>
                <w:szCs w:val="28"/>
              </w:rPr>
            </w:pPr>
            <w:r w:rsidRPr="005E177F">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6EC0B1E9" w14:textId="77777777" w:rsidR="005247D7" w:rsidRPr="005E177F" w:rsidRDefault="005247D7" w:rsidP="005247D7">
            <w:pPr>
              <w:spacing w:line="400" w:lineRule="exact"/>
              <w:jc w:val="both"/>
              <w:rPr>
                <w:rFonts w:ascii="標楷體" w:eastAsia="標楷體" w:hAnsi="標楷體"/>
                <w:color w:val="000000"/>
                <w:sz w:val="28"/>
                <w:szCs w:val="28"/>
              </w:rPr>
            </w:pPr>
            <w:r w:rsidRPr="005E177F">
              <w:rPr>
                <w:rFonts w:ascii="標楷體" w:eastAsia="標楷體" w:hAnsi="標楷體" w:hint="eastAsia"/>
                <w:color w:val="000000"/>
                <w:sz w:val="28"/>
                <w:szCs w:val="28"/>
              </w:rPr>
              <w:t>解決學校面對校園性侵害、性騷擾或</w:t>
            </w:r>
            <w:proofErr w:type="gramStart"/>
            <w:r w:rsidRPr="005E177F">
              <w:rPr>
                <w:rFonts w:ascii="標楷體" w:eastAsia="標楷體" w:hAnsi="標楷體" w:hint="eastAsia"/>
                <w:color w:val="000000"/>
                <w:sz w:val="28"/>
                <w:szCs w:val="28"/>
              </w:rPr>
              <w:t>性霸凌</w:t>
            </w:r>
            <w:proofErr w:type="gramEnd"/>
            <w:r w:rsidRPr="005E177F">
              <w:rPr>
                <w:rFonts w:ascii="標楷體" w:eastAsia="標楷體" w:hAnsi="標楷體" w:hint="eastAsia"/>
                <w:color w:val="000000"/>
                <w:sz w:val="28"/>
                <w:szCs w:val="28"/>
              </w:rPr>
              <w:t>事件之處置問題，並建立友善性別平等教育之校園環境。(</w:t>
            </w:r>
            <w:r w:rsidRPr="005E177F">
              <w:rPr>
                <w:rFonts w:ascii="標楷體" w:eastAsia="標楷體" w:hAnsi="標楷體"/>
                <w:color w:val="000000"/>
                <w:sz w:val="28"/>
                <w:szCs w:val="28"/>
              </w:rPr>
              <w:t>5</w:t>
            </w:r>
            <w:r w:rsidRPr="005E177F">
              <w:rPr>
                <w:rFonts w:ascii="標楷體" w:eastAsia="標楷體" w:hAnsi="標楷體" w:hint="eastAsia"/>
                <w:color w:val="000000"/>
                <w:sz w:val="28"/>
                <w:szCs w:val="28"/>
              </w:rPr>
              <w:t>條)</w:t>
            </w:r>
          </w:p>
        </w:tc>
      </w:tr>
      <w:tr w:rsidR="005247D7" w:rsidRPr="00704498" w14:paraId="30E7B594"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5F8E4E79"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71656892" w14:textId="77777777" w:rsidR="005247D7" w:rsidRPr="000F1BE6" w:rsidRDefault="005247D7" w:rsidP="005247D7">
            <w:pPr>
              <w:spacing w:line="400" w:lineRule="exact"/>
              <w:jc w:val="both"/>
              <w:rPr>
                <w:rFonts w:ascii="標楷體" w:eastAsia="標楷體" w:hAnsi="標楷體"/>
                <w:color w:val="000000"/>
                <w:sz w:val="28"/>
                <w:szCs w:val="28"/>
              </w:rPr>
            </w:pPr>
            <w:r w:rsidRPr="000F1BE6">
              <w:rPr>
                <w:rFonts w:ascii="標楷體" w:eastAsia="標楷體" w:hAnsi="標楷體" w:hint="eastAsia"/>
                <w:color w:val="000000"/>
                <w:sz w:val="28"/>
                <w:szCs w:val="28"/>
              </w:rPr>
              <w:t>教師法部分條文修正草案</w:t>
            </w:r>
          </w:p>
          <w:p w14:paraId="5A69A977" w14:textId="77777777" w:rsidR="005247D7" w:rsidRPr="000F1BE6" w:rsidRDefault="005247D7" w:rsidP="005247D7">
            <w:pPr>
              <w:spacing w:line="400" w:lineRule="exact"/>
              <w:jc w:val="both"/>
              <w:rPr>
                <w:rFonts w:ascii="標楷體" w:eastAsia="標楷體" w:hAnsi="標楷體"/>
                <w:color w:val="000000"/>
                <w:sz w:val="28"/>
                <w:szCs w:val="28"/>
              </w:rPr>
            </w:pPr>
            <w:r w:rsidRPr="000F1BE6">
              <w:rPr>
                <w:rFonts w:ascii="標楷體" w:eastAsia="標楷體" w:hAnsi="標楷體" w:hint="eastAsia"/>
                <w:color w:val="000000"/>
                <w:sz w:val="28"/>
                <w:szCs w:val="28"/>
              </w:rPr>
              <w:lastRenderedPageBreak/>
              <w:t>(委員蘇巧慧等20人)</w:t>
            </w:r>
          </w:p>
        </w:tc>
        <w:tc>
          <w:tcPr>
            <w:tcW w:w="823" w:type="pct"/>
            <w:tcBorders>
              <w:top w:val="single" w:sz="4" w:space="0" w:color="auto"/>
              <w:left w:val="single" w:sz="4" w:space="0" w:color="auto"/>
              <w:bottom w:val="single" w:sz="4" w:space="0" w:color="auto"/>
              <w:right w:val="single" w:sz="4" w:space="0" w:color="auto"/>
            </w:tcBorders>
          </w:tcPr>
          <w:p w14:paraId="229720F6" w14:textId="77777777" w:rsidR="005247D7" w:rsidRPr="000F1BE6" w:rsidRDefault="005247D7" w:rsidP="005247D7">
            <w:pPr>
              <w:spacing w:line="400" w:lineRule="exact"/>
              <w:jc w:val="both"/>
              <w:rPr>
                <w:rFonts w:ascii="標楷體" w:eastAsia="標楷體" w:hAnsi="標楷體"/>
                <w:color w:val="000000"/>
                <w:sz w:val="28"/>
                <w:szCs w:val="28"/>
              </w:rPr>
            </w:pPr>
            <w:r w:rsidRPr="000F1BE6">
              <w:rPr>
                <w:rFonts w:ascii="標楷體" w:eastAsia="標楷體" w:hAnsi="標楷體"/>
                <w:color w:val="000000"/>
                <w:sz w:val="28"/>
                <w:szCs w:val="28"/>
              </w:rPr>
              <w:lastRenderedPageBreak/>
              <w:t>11-1-6</w:t>
            </w:r>
          </w:p>
          <w:p w14:paraId="1AD831F8" w14:textId="77777777" w:rsidR="005247D7" w:rsidRPr="000F1BE6" w:rsidRDefault="005247D7" w:rsidP="005247D7">
            <w:pPr>
              <w:spacing w:line="400" w:lineRule="exact"/>
              <w:jc w:val="both"/>
              <w:rPr>
                <w:rFonts w:ascii="標楷體" w:eastAsia="標楷體" w:hAnsi="標楷體"/>
                <w:color w:val="000000"/>
                <w:sz w:val="28"/>
                <w:szCs w:val="28"/>
              </w:rPr>
            </w:pPr>
            <w:r w:rsidRPr="000F1BE6">
              <w:rPr>
                <w:rFonts w:ascii="標楷體" w:eastAsia="標楷體" w:hAnsi="標楷體"/>
                <w:color w:val="000000"/>
                <w:sz w:val="28"/>
                <w:szCs w:val="28"/>
              </w:rPr>
              <w:t>(113.3.22)</w:t>
            </w:r>
          </w:p>
        </w:tc>
        <w:tc>
          <w:tcPr>
            <w:tcW w:w="506" w:type="pct"/>
            <w:tcBorders>
              <w:top w:val="single" w:sz="4" w:space="0" w:color="auto"/>
              <w:left w:val="single" w:sz="4" w:space="0" w:color="auto"/>
              <w:bottom w:val="single" w:sz="4" w:space="0" w:color="auto"/>
              <w:right w:val="single" w:sz="4" w:space="0" w:color="auto"/>
            </w:tcBorders>
          </w:tcPr>
          <w:p w14:paraId="7301BE33" w14:textId="77777777" w:rsidR="005247D7" w:rsidRPr="000F1BE6"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24EA92D4" w14:textId="77777777" w:rsidR="005247D7" w:rsidRPr="000F1BE6" w:rsidRDefault="005247D7" w:rsidP="005247D7">
            <w:pPr>
              <w:spacing w:line="400" w:lineRule="exact"/>
              <w:ind w:left="280" w:hangingChars="100" w:hanging="280"/>
              <w:jc w:val="both"/>
              <w:rPr>
                <w:rFonts w:ascii="標楷體" w:eastAsia="標楷體" w:hAnsi="標楷體"/>
                <w:color w:val="000000"/>
                <w:sz w:val="28"/>
                <w:szCs w:val="28"/>
              </w:rPr>
            </w:pPr>
            <w:r w:rsidRPr="000F1BE6">
              <w:rPr>
                <w:rFonts w:ascii="標楷體" w:eastAsia="標楷體" w:hAnsi="標楷體" w:hint="eastAsia"/>
                <w:color w:val="000000"/>
                <w:sz w:val="28"/>
                <w:szCs w:val="28"/>
              </w:rPr>
              <w:t>尚未審查</w:t>
            </w:r>
          </w:p>
        </w:tc>
        <w:tc>
          <w:tcPr>
            <w:tcW w:w="900" w:type="pct"/>
          </w:tcPr>
          <w:p w14:paraId="560FA2DC" w14:textId="77777777" w:rsidR="005247D7" w:rsidRPr="000F1BE6" w:rsidRDefault="005247D7" w:rsidP="005247D7">
            <w:pPr>
              <w:spacing w:line="400" w:lineRule="exact"/>
              <w:jc w:val="both"/>
              <w:rPr>
                <w:rFonts w:ascii="標楷體" w:eastAsia="標楷體" w:hAnsi="標楷體"/>
                <w:color w:val="000000"/>
                <w:sz w:val="28"/>
                <w:szCs w:val="28"/>
              </w:rPr>
            </w:pPr>
            <w:r w:rsidRPr="000F1BE6">
              <w:rPr>
                <w:rFonts w:ascii="標楷體" w:eastAsia="標楷體" w:hAnsi="標楷體" w:hint="eastAsia"/>
                <w:color w:val="000000"/>
                <w:sz w:val="28"/>
                <w:szCs w:val="28"/>
              </w:rPr>
              <w:t>將「與性或性別有關之專業</w:t>
            </w:r>
            <w:r w:rsidRPr="000F1BE6">
              <w:rPr>
                <w:rFonts w:ascii="標楷體" w:eastAsia="標楷體" w:hAnsi="標楷體" w:hint="eastAsia"/>
                <w:color w:val="000000"/>
                <w:sz w:val="28"/>
                <w:szCs w:val="28"/>
              </w:rPr>
              <w:lastRenderedPageBreak/>
              <w:t>倫理行為」提升至法律位階，增訂涉及違反相關規定之校園性別事件處理程序。(5條)</w:t>
            </w:r>
          </w:p>
        </w:tc>
      </w:tr>
      <w:tr w:rsidR="005247D7" w:rsidRPr="00704498" w14:paraId="15539D2C"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442DB892"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290E8FA8" w14:textId="77777777" w:rsidR="005247D7" w:rsidRPr="00B54453" w:rsidRDefault="005247D7" w:rsidP="005247D7">
            <w:pPr>
              <w:spacing w:line="400" w:lineRule="exact"/>
              <w:jc w:val="both"/>
              <w:rPr>
                <w:rFonts w:ascii="標楷體" w:eastAsia="標楷體" w:hAnsi="標楷體"/>
                <w:color w:val="000000"/>
                <w:sz w:val="28"/>
                <w:szCs w:val="28"/>
              </w:rPr>
            </w:pPr>
            <w:r w:rsidRPr="00B54453">
              <w:rPr>
                <w:rFonts w:ascii="標楷體" w:eastAsia="標楷體" w:hAnsi="標楷體" w:hint="eastAsia"/>
                <w:color w:val="000000"/>
                <w:sz w:val="28"/>
                <w:szCs w:val="28"/>
              </w:rPr>
              <w:t>教師法部分條文修正草案</w:t>
            </w:r>
          </w:p>
          <w:p w14:paraId="2EA9F8F9" w14:textId="77777777" w:rsidR="005247D7" w:rsidRPr="00B54453" w:rsidRDefault="005247D7" w:rsidP="005247D7">
            <w:pPr>
              <w:spacing w:line="400" w:lineRule="exact"/>
              <w:jc w:val="both"/>
              <w:rPr>
                <w:rFonts w:ascii="標楷體" w:eastAsia="標楷體" w:hAnsi="標楷體"/>
                <w:color w:val="000000"/>
                <w:sz w:val="28"/>
                <w:szCs w:val="28"/>
              </w:rPr>
            </w:pPr>
            <w:r w:rsidRPr="00B54453">
              <w:rPr>
                <w:rFonts w:ascii="標楷體" w:eastAsia="標楷體" w:hAnsi="標楷體" w:hint="eastAsia"/>
                <w:color w:val="000000"/>
                <w:sz w:val="28"/>
                <w:szCs w:val="28"/>
              </w:rPr>
              <w:t>(委員林宜瑾等21人</w:t>
            </w:r>
            <w:r w:rsidRPr="00B54453">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49C1333C" w14:textId="77777777" w:rsidR="005247D7" w:rsidRPr="00B54453" w:rsidRDefault="005247D7" w:rsidP="005247D7">
            <w:pPr>
              <w:spacing w:line="400" w:lineRule="exact"/>
              <w:jc w:val="both"/>
              <w:rPr>
                <w:rFonts w:ascii="標楷體" w:eastAsia="標楷體" w:hAnsi="標楷體"/>
                <w:color w:val="000000"/>
                <w:sz w:val="28"/>
                <w:szCs w:val="28"/>
              </w:rPr>
            </w:pPr>
            <w:r w:rsidRPr="00B54453">
              <w:rPr>
                <w:rFonts w:ascii="標楷體" w:eastAsia="標楷體" w:hAnsi="標楷體"/>
                <w:color w:val="000000"/>
                <w:sz w:val="28"/>
                <w:szCs w:val="28"/>
              </w:rPr>
              <w:t>11-1-7</w:t>
            </w:r>
          </w:p>
          <w:p w14:paraId="13D76947" w14:textId="77777777" w:rsidR="005247D7" w:rsidRPr="00B54453" w:rsidRDefault="005247D7" w:rsidP="005247D7">
            <w:pPr>
              <w:spacing w:line="400" w:lineRule="exact"/>
              <w:jc w:val="both"/>
              <w:rPr>
                <w:rFonts w:ascii="標楷體" w:eastAsia="標楷體" w:hAnsi="標楷體"/>
                <w:color w:val="000000"/>
                <w:sz w:val="28"/>
                <w:szCs w:val="28"/>
              </w:rPr>
            </w:pPr>
            <w:r w:rsidRPr="00B54453">
              <w:rPr>
                <w:rFonts w:ascii="標楷體" w:eastAsia="標楷體" w:hAnsi="標楷體"/>
                <w:color w:val="000000"/>
                <w:sz w:val="28"/>
                <w:szCs w:val="28"/>
              </w:rPr>
              <w:t>(113.3.29)</w:t>
            </w:r>
          </w:p>
        </w:tc>
        <w:tc>
          <w:tcPr>
            <w:tcW w:w="506" w:type="pct"/>
            <w:tcBorders>
              <w:top w:val="single" w:sz="4" w:space="0" w:color="auto"/>
              <w:left w:val="single" w:sz="4" w:space="0" w:color="auto"/>
              <w:bottom w:val="single" w:sz="4" w:space="0" w:color="auto"/>
              <w:right w:val="single" w:sz="4" w:space="0" w:color="auto"/>
            </w:tcBorders>
          </w:tcPr>
          <w:p w14:paraId="49EE9286" w14:textId="77777777" w:rsidR="005247D7" w:rsidRPr="00B54453"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6077EE54" w14:textId="77777777" w:rsidR="005247D7" w:rsidRPr="00B54453" w:rsidRDefault="005247D7" w:rsidP="005247D7">
            <w:pPr>
              <w:spacing w:line="400" w:lineRule="exact"/>
              <w:ind w:left="280" w:hangingChars="100" w:hanging="280"/>
              <w:jc w:val="both"/>
              <w:rPr>
                <w:rFonts w:ascii="標楷體" w:eastAsia="標楷體" w:hAnsi="標楷體"/>
                <w:color w:val="000000"/>
                <w:sz w:val="28"/>
                <w:szCs w:val="28"/>
              </w:rPr>
            </w:pPr>
            <w:r w:rsidRPr="00B54453">
              <w:rPr>
                <w:rFonts w:ascii="標楷體" w:eastAsia="標楷體" w:hAnsi="標楷體" w:hint="eastAsia"/>
                <w:color w:val="000000"/>
                <w:sz w:val="28"/>
                <w:szCs w:val="28"/>
              </w:rPr>
              <w:t>尚未審查</w:t>
            </w:r>
          </w:p>
        </w:tc>
        <w:tc>
          <w:tcPr>
            <w:tcW w:w="900" w:type="pct"/>
          </w:tcPr>
          <w:p w14:paraId="73FEE993" w14:textId="77777777" w:rsidR="005247D7" w:rsidRPr="00B54453" w:rsidRDefault="005247D7" w:rsidP="005247D7">
            <w:pPr>
              <w:spacing w:line="400" w:lineRule="exact"/>
              <w:jc w:val="both"/>
              <w:rPr>
                <w:rFonts w:ascii="標楷體" w:eastAsia="標楷體" w:hAnsi="標楷體"/>
                <w:color w:val="000000"/>
                <w:sz w:val="28"/>
                <w:szCs w:val="28"/>
              </w:rPr>
            </w:pPr>
            <w:proofErr w:type="gramStart"/>
            <w:r w:rsidRPr="00B54453">
              <w:rPr>
                <w:rFonts w:ascii="標楷體" w:eastAsia="標楷體" w:hAnsi="標楷體" w:hint="eastAsia"/>
                <w:color w:val="000000"/>
                <w:sz w:val="28"/>
                <w:szCs w:val="28"/>
              </w:rPr>
              <w:t>鑑</w:t>
            </w:r>
            <w:proofErr w:type="gramEnd"/>
            <w:r w:rsidRPr="00B54453">
              <w:rPr>
                <w:rFonts w:ascii="標楷體" w:eastAsia="標楷體" w:hAnsi="標楷體" w:hint="eastAsia"/>
                <w:color w:val="000000"/>
                <w:sz w:val="28"/>
                <w:szCs w:val="28"/>
              </w:rPr>
              <w:t>於《性別平等教育法》、《性別平等工作法》、《性騷擾防治法》已全面上路，為健全我國性別友善校園環境。(5條)</w:t>
            </w:r>
          </w:p>
        </w:tc>
      </w:tr>
      <w:tr w:rsidR="005247D7" w:rsidRPr="00CE1676" w14:paraId="1170EE48"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43C162B2" w14:textId="77777777" w:rsidR="005247D7" w:rsidRPr="00CE1676" w:rsidRDefault="005247D7" w:rsidP="00E951ED">
            <w:pPr>
              <w:numPr>
                <w:ilvl w:val="0"/>
                <w:numId w:val="3"/>
              </w:numPr>
              <w:tabs>
                <w:tab w:val="num" w:pos="360"/>
              </w:tabs>
              <w:spacing w:line="400" w:lineRule="exact"/>
              <w:rPr>
                <w:rFonts w:ascii="標楷體" w:eastAsia="標楷體" w:hAnsi="標楷體"/>
                <w:color w:val="000000" w:themeColor="text1"/>
                <w:sz w:val="28"/>
              </w:rPr>
            </w:pPr>
          </w:p>
        </w:tc>
        <w:tc>
          <w:tcPr>
            <w:tcW w:w="1381" w:type="pct"/>
          </w:tcPr>
          <w:p w14:paraId="6CF42BF7" w14:textId="77777777" w:rsidR="005247D7" w:rsidRPr="00B54453" w:rsidRDefault="005247D7" w:rsidP="005247D7">
            <w:pPr>
              <w:spacing w:line="400" w:lineRule="exact"/>
              <w:jc w:val="both"/>
              <w:rPr>
                <w:rFonts w:ascii="標楷體" w:eastAsia="標楷體" w:hAnsi="標楷體"/>
                <w:color w:val="000000"/>
                <w:sz w:val="28"/>
                <w:szCs w:val="28"/>
              </w:rPr>
            </w:pPr>
            <w:r w:rsidRPr="00B54453">
              <w:rPr>
                <w:rFonts w:ascii="標楷體" w:eastAsia="標楷體" w:hAnsi="標楷體" w:hint="eastAsia"/>
                <w:color w:val="000000"/>
                <w:sz w:val="28"/>
                <w:szCs w:val="28"/>
              </w:rPr>
              <w:t>教師法部分條文修正草案</w:t>
            </w:r>
          </w:p>
          <w:p w14:paraId="6E4792BF" w14:textId="77777777" w:rsidR="005247D7" w:rsidRPr="00B54453" w:rsidRDefault="005247D7" w:rsidP="005247D7">
            <w:pPr>
              <w:spacing w:line="400" w:lineRule="exact"/>
              <w:jc w:val="both"/>
              <w:rPr>
                <w:rFonts w:ascii="標楷體" w:eastAsia="標楷體" w:hAnsi="標楷體"/>
                <w:color w:val="000000"/>
                <w:sz w:val="28"/>
                <w:szCs w:val="28"/>
              </w:rPr>
            </w:pPr>
            <w:r w:rsidRPr="00B54453">
              <w:rPr>
                <w:rFonts w:ascii="標楷體" w:eastAsia="標楷體" w:hAnsi="標楷體" w:hint="eastAsia"/>
                <w:color w:val="000000"/>
                <w:sz w:val="28"/>
                <w:szCs w:val="28"/>
              </w:rPr>
              <w:t>(委員張雅琳等19人)</w:t>
            </w:r>
          </w:p>
        </w:tc>
        <w:tc>
          <w:tcPr>
            <w:tcW w:w="823" w:type="pct"/>
            <w:tcBorders>
              <w:top w:val="single" w:sz="4" w:space="0" w:color="auto"/>
              <w:left w:val="single" w:sz="4" w:space="0" w:color="auto"/>
              <w:bottom w:val="single" w:sz="4" w:space="0" w:color="auto"/>
              <w:right w:val="single" w:sz="4" w:space="0" w:color="auto"/>
            </w:tcBorders>
          </w:tcPr>
          <w:p w14:paraId="4AD59881" w14:textId="77777777" w:rsidR="005247D7" w:rsidRPr="00B54453" w:rsidRDefault="005247D7" w:rsidP="005247D7">
            <w:pPr>
              <w:spacing w:line="400" w:lineRule="exact"/>
              <w:jc w:val="both"/>
              <w:rPr>
                <w:rFonts w:ascii="標楷體" w:eastAsia="標楷體" w:hAnsi="標楷體"/>
                <w:color w:val="000000"/>
                <w:sz w:val="28"/>
                <w:szCs w:val="28"/>
              </w:rPr>
            </w:pPr>
            <w:r w:rsidRPr="00B54453">
              <w:rPr>
                <w:rFonts w:ascii="標楷體" w:eastAsia="標楷體" w:hAnsi="標楷體"/>
                <w:color w:val="000000"/>
                <w:sz w:val="28"/>
                <w:szCs w:val="28"/>
              </w:rPr>
              <w:t>11-1-7</w:t>
            </w:r>
          </w:p>
          <w:p w14:paraId="7F487516" w14:textId="77777777" w:rsidR="005247D7" w:rsidRPr="00B54453" w:rsidRDefault="005247D7" w:rsidP="005247D7">
            <w:pPr>
              <w:spacing w:line="400" w:lineRule="exact"/>
              <w:jc w:val="both"/>
              <w:rPr>
                <w:rFonts w:ascii="標楷體" w:eastAsia="標楷體" w:hAnsi="標楷體"/>
                <w:color w:val="000000"/>
                <w:sz w:val="28"/>
                <w:szCs w:val="28"/>
              </w:rPr>
            </w:pPr>
            <w:r w:rsidRPr="00B54453">
              <w:rPr>
                <w:rFonts w:ascii="標楷體" w:eastAsia="標楷體" w:hAnsi="標楷體"/>
                <w:color w:val="000000"/>
                <w:sz w:val="28"/>
                <w:szCs w:val="28"/>
              </w:rPr>
              <w:t>(113.3.29)</w:t>
            </w:r>
          </w:p>
        </w:tc>
        <w:tc>
          <w:tcPr>
            <w:tcW w:w="506" w:type="pct"/>
            <w:tcBorders>
              <w:top w:val="single" w:sz="4" w:space="0" w:color="auto"/>
              <w:left w:val="single" w:sz="4" w:space="0" w:color="auto"/>
              <w:bottom w:val="single" w:sz="4" w:space="0" w:color="auto"/>
              <w:right w:val="single" w:sz="4" w:space="0" w:color="auto"/>
            </w:tcBorders>
          </w:tcPr>
          <w:p w14:paraId="19C0C03C" w14:textId="77777777" w:rsidR="005247D7" w:rsidRPr="00B54453"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129B7F5D" w14:textId="77777777" w:rsidR="005247D7" w:rsidRPr="00B54453" w:rsidRDefault="005247D7" w:rsidP="005247D7">
            <w:pPr>
              <w:spacing w:line="400" w:lineRule="exact"/>
              <w:ind w:left="280" w:hangingChars="100" w:hanging="280"/>
              <w:jc w:val="both"/>
              <w:rPr>
                <w:rFonts w:ascii="標楷體" w:eastAsia="標楷體" w:hAnsi="標楷體"/>
                <w:color w:val="000000"/>
                <w:sz w:val="28"/>
                <w:szCs w:val="28"/>
              </w:rPr>
            </w:pPr>
            <w:r w:rsidRPr="00B54453">
              <w:rPr>
                <w:rFonts w:ascii="標楷體" w:eastAsia="標楷體" w:hAnsi="標楷體" w:hint="eastAsia"/>
                <w:color w:val="000000"/>
                <w:sz w:val="28"/>
                <w:szCs w:val="28"/>
              </w:rPr>
              <w:t>尚未審查</w:t>
            </w:r>
          </w:p>
        </w:tc>
        <w:tc>
          <w:tcPr>
            <w:tcW w:w="900" w:type="pct"/>
          </w:tcPr>
          <w:p w14:paraId="7271C3C9" w14:textId="77777777" w:rsidR="005247D7" w:rsidRPr="00B54453" w:rsidRDefault="005247D7" w:rsidP="00465AEB">
            <w:pPr>
              <w:spacing w:line="400" w:lineRule="exact"/>
              <w:jc w:val="both"/>
              <w:rPr>
                <w:rFonts w:ascii="標楷體" w:eastAsia="標楷體" w:hAnsi="標楷體"/>
                <w:color w:val="000000"/>
                <w:sz w:val="28"/>
                <w:szCs w:val="28"/>
              </w:rPr>
            </w:pPr>
            <w:r w:rsidRPr="00B54453">
              <w:rPr>
                <w:rFonts w:ascii="標楷體" w:eastAsia="標楷體" w:hAnsi="標楷體" w:hint="eastAsia"/>
                <w:color w:val="000000"/>
                <w:sz w:val="28"/>
                <w:szCs w:val="28"/>
              </w:rPr>
              <w:t>為使教師法得以配合性別平等教育法、性別平等工作法及性騷擾防治法於民國一百十二年八月修正公布之內容。(5條)</w:t>
            </w:r>
          </w:p>
        </w:tc>
      </w:tr>
      <w:tr w:rsidR="005247D7" w:rsidRPr="00704498" w14:paraId="7405A1E9"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3472082A"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15AFFC17" w14:textId="77777777" w:rsidR="005247D7" w:rsidRPr="00B54453" w:rsidRDefault="005247D7" w:rsidP="005247D7">
            <w:pPr>
              <w:spacing w:line="400" w:lineRule="exact"/>
              <w:jc w:val="both"/>
              <w:rPr>
                <w:rFonts w:ascii="標楷體" w:eastAsia="標楷體" w:hAnsi="標楷體"/>
                <w:color w:val="000000"/>
                <w:sz w:val="28"/>
                <w:szCs w:val="28"/>
              </w:rPr>
            </w:pPr>
            <w:r w:rsidRPr="00B54453">
              <w:rPr>
                <w:rFonts w:ascii="標楷體" w:eastAsia="標楷體" w:hAnsi="標楷體" w:hint="eastAsia"/>
                <w:color w:val="000000"/>
                <w:sz w:val="28"/>
                <w:szCs w:val="28"/>
              </w:rPr>
              <w:t>教師法部分條文修正草案</w:t>
            </w:r>
          </w:p>
          <w:p w14:paraId="1B66C71D" w14:textId="77777777" w:rsidR="005247D7" w:rsidRPr="00B54453" w:rsidRDefault="005247D7" w:rsidP="005247D7">
            <w:pPr>
              <w:spacing w:line="400" w:lineRule="exact"/>
              <w:jc w:val="both"/>
              <w:rPr>
                <w:rFonts w:ascii="標楷體" w:eastAsia="標楷體" w:hAnsi="標楷體"/>
                <w:color w:val="000000"/>
                <w:sz w:val="28"/>
                <w:szCs w:val="28"/>
              </w:rPr>
            </w:pPr>
            <w:r w:rsidRPr="00B54453">
              <w:rPr>
                <w:rFonts w:ascii="標楷體" w:eastAsia="標楷體" w:hAnsi="標楷體" w:hint="eastAsia"/>
                <w:color w:val="000000"/>
                <w:sz w:val="28"/>
                <w:szCs w:val="28"/>
              </w:rPr>
              <w:t>(委員陳培瑜等18人</w:t>
            </w:r>
            <w:r w:rsidRPr="00B54453">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50F16552" w14:textId="77777777" w:rsidR="005247D7" w:rsidRPr="00B54453" w:rsidRDefault="005247D7" w:rsidP="005247D7">
            <w:pPr>
              <w:spacing w:line="400" w:lineRule="exact"/>
              <w:jc w:val="both"/>
              <w:rPr>
                <w:rFonts w:ascii="標楷體" w:eastAsia="標楷體" w:hAnsi="標楷體"/>
                <w:color w:val="000000"/>
                <w:sz w:val="28"/>
                <w:szCs w:val="28"/>
              </w:rPr>
            </w:pPr>
            <w:r w:rsidRPr="00B54453">
              <w:rPr>
                <w:rFonts w:ascii="標楷體" w:eastAsia="標楷體" w:hAnsi="標楷體"/>
                <w:color w:val="000000"/>
                <w:sz w:val="28"/>
                <w:szCs w:val="28"/>
              </w:rPr>
              <w:t>11-1-7</w:t>
            </w:r>
          </w:p>
          <w:p w14:paraId="57C8E70F" w14:textId="77777777" w:rsidR="005247D7" w:rsidRPr="00B54453" w:rsidRDefault="005247D7" w:rsidP="005247D7">
            <w:pPr>
              <w:spacing w:line="400" w:lineRule="exact"/>
              <w:jc w:val="both"/>
              <w:rPr>
                <w:rFonts w:ascii="標楷體" w:eastAsia="標楷體" w:hAnsi="標楷體"/>
                <w:color w:val="000000"/>
                <w:sz w:val="28"/>
                <w:szCs w:val="28"/>
              </w:rPr>
            </w:pPr>
            <w:r w:rsidRPr="00B54453">
              <w:rPr>
                <w:rFonts w:ascii="標楷體" w:eastAsia="標楷體" w:hAnsi="標楷體"/>
                <w:color w:val="000000"/>
                <w:sz w:val="28"/>
                <w:szCs w:val="28"/>
              </w:rPr>
              <w:t>(113.3.29)</w:t>
            </w:r>
          </w:p>
        </w:tc>
        <w:tc>
          <w:tcPr>
            <w:tcW w:w="506" w:type="pct"/>
            <w:tcBorders>
              <w:top w:val="single" w:sz="4" w:space="0" w:color="auto"/>
              <w:left w:val="single" w:sz="4" w:space="0" w:color="auto"/>
              <w:bottom w:val="single" w:sz="4" w:space="0" w:color="auto"/>
              <w:right w:val="single" w:sz="4" w:space="0" w:color="auto"/>
            </w:tcBorders>
          </w:tcPr>
          <w:p w14:paraId="51551658" w14:textId="77777777" w:rsidR="005247D7" w:rsidRPr="00B54453"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48471D63" w14:textId="77777777" w:rsidR="005247D7" w:rsidRPr="00B54453" w:rsidRDefault="005247D7" w:rsidP="005247D7">
            <w:pPr>
              <w:spacing w:line="400" w:lineRule="exact"/>
              <w:ind w:left="280" w:hangingChars="100" w:hanging="280"/>
              <w:jc w:val="both"/>
              <w:rPr>
                <w:rFonts w:ascii="標楷體" w:eastAsia="標楷體" w:hAnsi="標楷體"/>
                <w:color w:val="000000"/>
                <w:sz w:val="28"/>
                <w:szCs w:val="28"/>
              </w:rPr>
            </w:pPr>
            <w:r w:rsidRPr="00B54453">
              <w:rPr>
                <w:rFonts w:ascii="標楷體" w:eastAsia="標楷體" w:hAnsi="標楷體" w:hint="eastAsia"/>
                <w:color w:val="000000"/>
                <w:sz w:val="28"/>
                <w:szCs w:val="28"/>
              </w:rPr>
              <w:t>尚未審查</w:t>
            </w:r>
          </w:p>
        </w:tc>
        <w:tc>
          <w:tcPr>
            <w:tcW w:w="900" w:type="pct"/>
          </w:tcPr>
          <w:p w14:paraId="6B3F3C9F" w14:textId="77777777" w:rsidR="005247D7" w:rsidRPr="00B54453" w:rsidRDefault="005247D7" w:rsidP="005247D7">
            <w:pPr>
              <w:spacing w:line="400" w:lineRule="exact"/>
              <w:jc w:val="both"/>
              <w:rPr>
                <w:rFonts w:ascii="標楷體" w:eastAsia="標楷體" w:hAnsi="標楷體"/>
                <w:color w:val="000000"/>
                <w:sz w:val="28"/>
                <w:szCs w:val="28"/>
              </w:rPr>
            </w:pPr>
            <w:r w:rsidRPr="00B54453">
              <w:rPr>
                <w:rFonts w:ascii="標楷體" w:eastAsia="標楷體" w:hAnsi="標楷體" w:hint="eastAsia"/>
                <w:color w:val="000000"/>
                <w:sz w:val="28"/>
                <w:szCs w:val="28"/>
              </w:rPr>
              <w:t>配合檢討上開法律涉及本法有關教師之解聘、任用限制及公假等規定。(5條)</w:t>
            </w:r>
          </w:p>
        </w:tc>
      </w:tr>
      <w:tr w:rsidR="005247D7" w:rsidRPr="00704498" w14:paraId="0CE11895"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1721551E" w14:textId="77777777" w:rsidR="005247D7" w:rsidRPr="00704498"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74CB21E8" w14:textId="77777777" w:rsidR="005247D7" w:rsidRPr="00BA6A8C" w:rsidRDefault="005247D7" w:rsidP="005247D7">
            <w:pPr>
              <w:spacing w:line="400" w:lineRule="exact"/>
              <w:jc w:val="both"/>
              <w:rPr>
                <w:rFonts w:eastAsia="標楷體"/>
                <w:color w:val="000000"/>
                <w:sz w:val="28"/>
              </w:rPr>
            </w:pPr>
            <w:r w:rsidRPr="00BA6A8C">
              <w:rPr>
                <w:rFonts w:eastAsia="標楷體" w:hint="eastAsia"/>
                <w:color w:val="000000"/>
                <w:sz w:val="28"/>
              </w:rPr>
              <w:t>教師法部分條文修正草案</w:t>
            </w:r>
          </w:p>
          <w:p w14:paraId="2FE0C275" w14:textId="77777777" w:rsidR="005247D7" w:rsidRPr="00BA6A8C" w:rsidRDefault="005247D7" w:rsidP="005247D7">
            <w:pPr>
              <w:spacing w:line="400" w:lineRule="exact"/>
              <w:jc w:val="both"/>
              <w:rPr>
                <w:rFonts w:ascii="標楷體" w:eastAsia="標楷體" w:hAnsi="標楷體"/>
                <w:color w:val="000000"/>
                <w:sz w:val="28"/>
                <w:szCs w:val="28"/>
              </w:rPr>
            </w:pPr>
            <w:r w:rsidRPr="00BA6A8C">
              <w:rPr>
                <w:rFonts w:eastAsia="標楷體" w:hint="eastAsia"/>
                <w:color w:val="000000"/>
                <w:sz w:val="28"/>
              </w:rPr>
              <w:t>(</w:t>
            </w:r>
            <w:r w:rsidRPr="00BA6A8C">
              <w:rPr>
                <w:rFonts w:eastAsia="標楷體" w:hint="eastAsia"/>
                <w:color w:val="000000"/>
                <w:sz w:val="28"/>
              </w:rPr>
              <w:t>委員陳秀寳等</w:t>
            </w:r>
            <w:r w:rsidRPr="00BA6A8C">
              <w:rPr>
                <w:rFonts w:eastAsia="標楷體"/>
                <w:color w:val="000000"/>
                <w:sz w:val="28"/>
              </w:rPr>
              <w:t>21</w:t>
            </w:r>
            <w:r w:rsidRPr="00BA6A8C">
              <w:rPr>
                <w:rFonts w:eastAsia="標楷體" w:hint="eastAsia"/>
                <w:color w:val="000000"/>
                <w:sz w:val="28"/>
              </w:rPr>
              <w:t>人</w:t>
            </w:r>
            <w:r w:rsidRPr="00BA6A8C">
              <w:rPr>
                <w:rFonts w:eastAsia="標楷體" w:hint="eastAsia"/>
                <w:color w:val="000000"/>
                <w:sz w:val="28"/>
              </w:rPr>
              <w:t>)</w:t>
            </w:r>
          </w:p>
        </w:tc>
        <w:tc>
          <w:tcPr>
            <w:tcW w:w="823" w:type="pct"/>
            <w:tcBorders>
              <w:top w:val="single" w:sz="4" w:space="0" w:color="auto"/>
              <w:left w:val="single" w:sz="4" w:space="0" w:color="auto"/>
              <w:bottom w:val="single" w:sz="4" w:space="0" w:color="auto"/>
              <w:right w:val="single" w:sz="4" w:space="0" w:color="auto"/>
            </w:tcBorders>
          </w:tcPr>
          <w:p w14:paraId="5C90E209" w14:textId="77777777" w:rsidR="005247D7" w:rsidRPr="00BA6A8C" w:rsidRDefault="005247D7" w:rsidP="005247D7">
            <w:pPr>
              <w:spacing w:line="400" w:lineRule="exact"/>
              <w:jc w:val="both"/>
              <w:rPr>
                <w:rFonts w:ascii="標楷體" w:eastAsia="標楷體" w:hAnsi="標楷體"/>
                <w:color w:val="000000"/>
                <w:sz w:val="28"/>
                <w:szCs w:val="28"/>
              </w:rPr>
            </w:pPr>
            <w:r w:rsidRPr="00BA6A8C">
              <w:rPr>
                <w:rFonts w:ascii="標楷體" w:eastAsia="標楷體" w:hAnsi="標楷體"/>
                <w:color w:val="000000"/>
                <w:sz w:val="28"/>
                <w:szCs w:val="28"/>
              </w:rPr>
              <w:t>11-2-5</w:t>
            </w:r>
          </w:p>
          <w:p w14:paraId="3D3C63D0" w14:textId="77777777" w:rsidR="005247D7" w:rsidRPr="00BA6A8C" w:rsidRDefault="005247D7" w:rsidP="005247D7">
            <w:pPr>
              <w:spacing w:line="400" w:lineRule="exact"/>
              <w:jc w:val="both"/>
              <w:rPr>
                <w:rFonts w:ascii="標楷體" w:eastAsia="標楷體" w:hAnsi="標楷體"/>
                <w:color w:val="000000"/>
                <w:sz w:val="28"/>
                <w:szCs w:val="28"/>
              </w:rPr>
            </w:pPr>
            <w:r w:rsidRPr="00BA6A8C">
              <w:rPr>
                <w:rFonts w:ascii="標楷體" w:eastAsia="標楷體" w:hAnsi="標楷體"/>
                <w:color w:val="000000"/>
                <w:sz w:val="28"/>
                <w:szCs w:val="28"/>
              </w:rPr>
              <w:t>(113.10.18)</w:t>
            </w:r>
          </w:p>
          <w:p w14:paraId="50CDF5A8" w14:textId="77777777" w:rsidR="005247D7" w:rsidRPr="00BA6A8C" w:rsidRDefault="005247D7" w:rsidP="005247D7">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14:paraId="085618BC" w14:textId="77777777" w:rsidR="005247D7" w:rsidRPr="00BA6A8C"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69FF8A95" w14:textId="77777777" w:rsidR="005247D7" w:rsidRPr="00BA6A8C" w:rsidRDefault="005247D7" w:rsidP="005247D7">
            <w:pPr>
              <w:spacing w:line="400" w:lineRule="exact"/>
              <w:ind w:left="280" w:hangingChars="100" w:hanging="280"/>
              <w:jc w:val="both"/>
              <w:rPr>
                <w:rFonts w:ascii="標楷體" w:eastAsia="標楷體" w:hAnsi="標楷體"/>
                <w:color w:val="000000"/>
                <w:sz w:val="28"/>
                <w:szCs w:val="28"/>
              </w:rPr>
            </w:pPr>
            <w:r w:rsidRPr="00BA6A8C">
              <w:rPr>
                <w:rFonts w:ascii="標楷體" w:eastAsia="標楷體" w:hAnsi="標楷體" w:hint="eastAsia"/>
                <w:color w:val="000000"/>
                <w:sz w:val="28"/>
                <w:szCs w:val="28"/>
              </w:rPr>
              <w:t>尚未審查</w:t>
            </w:r>
          </w:p>
        </w:tc>
        <w:tc>
          <w:tcPr>
            <w:tcW w:w="900" w:type="pct"/>
          </w:tcPr>
          <w:p w14:paraId="0B746F5E" w14:textId="77777777" w:rsidR="005247D7" w:rsidRPr="00BA6A8C" w:rsidRDefault="005247D7" w:rsidP="005247D7">
            <w:pPr>
              <w:spacing w:line="400" w:lineRule="exact"/>
              <w:jc w:val="both"/>
              <w:rPr>
                <w:rFonts w:ascii="標楷體" w:eastAsia="標楷體" w:hAnsi="標楷體"/>
                <w:color w:val="000000"/>
                <w:sz w:val="28"/>
                <w:szCs w:val="28"/>
              </w:rPr>
            </w:pPr>
            <w:r w:rsidRPr="00BA6A8C">
              <w:rPr>
                <w:rFonts w:ascii="標楷體" w:eastAsia="標楷體" w:hAnsi="標楷體" w:hint="eastAsia"/>
                <w:color w:val="000000"/>
                <w:sz w:val="28"/>
                <w:szCs w:val="28"/>
              </w:rPr>
              <w:t>為落實校園性暴力犯罪之防治，避免不適任教師繼續於</w:t>
            </w:r>
            <w:r w:rsidRPr="00BA6A8C">
              <w:rPr>
                <w:rFonts w:ascii="標楷體" w:eastAsia="標楷體" w:hAnsi="標楷體" w:hint="eastAsia"/>
                <w:color w:val="000000"/>
                <w:sz w:val="28"/>
                <w:szCs w:val="28"/>
              </w:rPr>
              <w:lastRenderedPageBreak/>
              <w:t>校園任教，保障我國學生身心安全。(5條)</w:t>
            </w:r>
          </w:p>
        </w:tc>
      </w:tr>
      <w:tr w:rsidR="005247D7" w:rsidRPr="00F05B2B" w14:paraId="638B2D34"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3278BEC8"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5D3BD067" w14:textId="77777777" w:rsidR="005247D7" w:rsidRPr="003A136C" w:rsidRDefault="005247D7" w:rsidP="005247D7">
            <w:pPr>
              <w:spacing w:line="400" w:lineRule="exact"/>
              <w:jc w:val="both"/>
              <w:rPr>
                <w:rFonts w:eastAsia="標楷體"/>
                <w:color w:val="000000"/>
                <w:sz w:val="28"/>
              </w:rPr>
            </w:pPr>
            <w:r w:rsidRPr="003A136C">
              <w:rPr>
                <w:rFonts w:eastAsia="標楷體" w:hint="eastAsia"/>
                <w:color w:val="000000"/>
                <w:sz w:val="28"/>
              </w:rPr>
              <w:t>教師法第四十七</w:t>
            </w:r>
            <w:proofErr w:type="gramStart"/>
            <w:r w:rsidRPr="003A136C">
              <w:rPr>
                <w:rFonts w:eastAsia="標楷體" w:hint="eastAsia"/>
                <w:color w:val="000000"/>
                <w:sz w:val="28"/>
              </w:rPr>
              <w:t>條</w:t>
            </w:r>
            <w:proofErr w:type="gramEnd"/>
            <w:r w:rsidRPr="003A136C">
              <w:rPr>
                <w:rFonts w:eastAsia="標楷體" w:hint="eastAsia"/>
                <w:color w:val="000000"/>
                <w:sz w:val="28"/>
              </w:rPr>
              <w:t>條文修正草案</w:t>
            </w:r>
          </w:p>
          <w:p w14:paraId="5AB6DFC6" w14:textId="77777777" w:rsidR="005247D7" w:rsidRPr="003A136C" w:rsidRDefault="005247D7" w:rsidP="005247D7">
            <w:pPr>
              <w:spacing w:line="400" w:lineRule="exact"/>
              <w:jc w:val="both"/>
              <w:rPr>
                <w:rFonts w:eastAsia="標楷體"/>
                <w:color w:val="000000"/>
                <w:sz w:val="28"/>
              </w:rPr>
            </w:pPr>
            <w:r w:rsidRPr="003A136C">
              <w:rPr>
                <w:rFonts w:eastAsia="標楷體" w:hint="eastAsia"/>
                <w:color w:val="000000"/>
                <w:sz w:val="28"/>
              </w:rPr>
              <w:t>(</w:t>
            </w:r>
            <w:r w:rsidRPr="003A136C">
              <w:rPr>
                <w:rFonts w:eastAsia="標楷體" w:hint="eastAsia"/>
                <w:color w:val="000000"/>
                <w:sz w:val="28"/>
              </w:rPr>
              <w:t>委員</w:t>
            </w:r>
            <w:proofErr w:type="gramStart"/>
            <w:r w:rsidRPr="003A136C">
              <w:rPr>
                <w:rFonts w:eastAsia="標楷體" w:hint="eastAsia"/>
                <w:color w:val="000000"/>
                <w:sz w:val="28"/>
              </w:rPr>
              <w:t>陳亭妃等</w:t>
            </w:r>
            <w:proofErr w:type="gramEnd"/>
            <w:r w:rsidRPr="003A136C">
              <w:rPr>
                <w:rFonts w:eastAsia="標楷體" w:hint="eastAsia"/>
                <w:color w:val="000000"/>
                <w:sz w:val="28"/>
              </w:rPr>
              <w:t>17</w:t>
            </w:r>
            <w:r w:rsidRPr="003A136C">
              <w:rPr>
                <w:rFonts w:eastAsia="標楷體" w:hint="eastAsia"/>
                <w:color w:val="000000"/>
                <w:sz w:val="28"/>
              </w:rPr>
              <w:t>人</w:t>
            </w:r>
            <w:r w:rsidRPr="003A136C">
              <w:rPr>
                <w:rFonts w:eastAsia="標楷體"/>
                <w:color w:val="000000"/>
                <w:sz w:val="28"/>
              </w:rPr>
              <w:t>)</w:t>
            </w:r>
          </w:p>
        </w:tc>
        <w:tc>
          <w:tcPr>
            <w:tcW w:w="823" w:type="pct"/>
            <w:tcBorders>
              <w:top w:val="single" w:sz="4" w:space="0" w:color="auto"/>
              <w:left w:val="single" w:sz="4" w:space="0" w:color="auto"/>
              <w:bottom w:val="single" w:sz="4" w:space="0" w:color="auto"/>
              <w:right w:val="single" w:sz="4" w:space="0" w:color="auto"/>
            </w:tcBorders>
          </w:tcPr>
          <w:p w14:paraId="34B39F66"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color w:val="000000"/>
                <w:sz w:val="28"/>
                <w:szCs w:val="28"/>
              </w:rPr>
              <w:t>11-2-7</w:t>
            </w:r>
          </w:p>
          <w:p w14:paraId="69F6D82E"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color w:val="000000"/>
                <w:sz w:val="28"/>
                <w:szCs w:val="28"/>
              </w:rPr>
              <w:t>(113.11.1)</w:t>
            </w:r>
          </w:p>
        </w:tc>
        <w:tc>
          <w:tcPr>
            <w:tcW w:w="506" w:type="pct"/>
            <w:tcBorders>
              <w:top w:val="single" w:sz="4" w:space="0" w:color="auto"/>
              <w:left w:val="single" w:sz="4" w:space="0" w:color="auto"/>
              <w:bottom w:val="single" w:sz="4" w:space="0" w:color="auto"/>
              <w:right w:val="single" w:sz="4" w:space="0" w:color="auto"/>
            </w:tcBorders>
          </w:tcPr>
          <w:p w14:paraId="3DD04B88" w14:textId="77777777" w:rsidR="005247D7" w:rsidRPr="003A136C"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7AEE6CAE" w14:textId="77777777" w:rsidR="005247D7" w:rsidRPr="003A136C" w:rsidRDefault="005247D7" w:rsidP="005247D7">
            <w:pPr>
              <w:spacing w:line="400" w:lineRule="exact"/>
              <w:ind w:left="280" w:hangingChars="100" w:hanging="280"/>
              <w:jc w:val="both"/>
              <w:rPr>
                <w:rFonts w:ascii="標楷體" w:eastAsia="標楷體" w:hAnsi="標楷體"/>
                <w:color w:val="000000"/>
                <w:sz w:val="28"/>
                <w:szCs w:val="28"/>
              </w:rPr>
            </w:pPr>
            <w:r w:rsidRPr="003A136C">
              <w:rPr>
                <w:rFonts w:ascii="標楷體" w:eastAsia="標楷體" w:hAnsi="標楷體" w:hint="eastAsia"/>
                <w:color w:val="000000"/>
                <w:sz w:val="28"/>
                <w:szCs w:val="28"/>
              </w:rPr>
              <w:t>尚未審查</w:t>
            </w:r>
          </w:p>
        </w:tc>
        <w:tc>
          <w:tcPr>
            <w:tcW w:w="900" w:type="pct"/>
          </w:tcPr>
          <w:p w14:paraId="27CC4BF8"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hint="eastAsia"/>
                <w:color w:val="000000"/>
                <w:sz w:val="28"/>
                <w:szCs w:val="28"/>
              </w:rPr>
              <w:t>明訂高級中等以下學校之代理教師應以全年聘期予以聘任，以改善代理教師及學生工作權與受教權保障上之不足。(</w:t>
            </w:r>
            <w:r w:rsidRPr="003A136C">
              <w:rPr>
                <w:rFonts w:ascii="標楷體" w:eastAsia="標楷體" w:hAnsi="標楷體"/>
                <w:color w:val="000000"/>
                <w:sz w:val="28"/>
                <w:szCs w:val="28"/>
              </w:rPr>
              <w:t>1</w:t>
            </w:r>
            <w:r w:rsidRPr="003A136C">
              <w:rPr>
                <w:rFonts w:ascii="標楷體" w:eastAsia="標楷體" w:hAnsi="標楷體" w:hint="eastAsia"/>
                <w:color w:val="000000"/>
                <w:sz w:val="28"/>
                <w:szCs w:val="28"/>
              </w:rPr>
              <w:t>條)</w:t>
            </w:r>
          </w:p>
        </w:tc>
      </w:tr>
      <w:tr w:rsidR="005247D7" w:rsidRPr="00F05B2B" w14:paraId="67DE4C91"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6D520200"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7E23993B" w14:textId="77777777" w:rsidR="005247D7" w:rsidRPr="003A136C" w:rsidRDefault="005247D7" w:rsidP="005247D7">
            <w:pPr>
              <w:spacing w:line="400" w:lineRule="exact"/>
              <w:jc w:val="both"/>
              <w:rPr>
                <w:rFonts w:eastAsia="標楷體"/>
                <w:color w:val="000000"/>
                <w:sz w:val="28"/>
              </w:rPr>
            </w:pPr>
            <w:r w:rsidRPr="003A136C">
              <w:rPr>
                <w:rFonts w:eastAsia="標楷體" w:hint="eastAsia"/>
                <w:color w:val="000000"/>
                <w:sz w:val="28"/>
              </w:rPr>
              <w:t>教師法第十四條及第十五</w:t>
            </w:r>
            <w:proofErr w:type="gramStart"/>
            <w:r w:rsidRPr="003A136C">
              <w:rPr>
                <w:rFonts w:eastAsia="標楷體" w:hint="eastAsia"/>
                <w:color w:val="000000"/>
                <w:sz w:val="28"/>
              </w:rPr>
              <w:t>條</w:t>
            </w:r>
            <w:proofErr w:type="gramEnd"/>
            <w:r w:rsidRPr="003A136C">
              <w:rPr>
                <w:rFonts w:eastAsia="標楷體" w:hint="eastAsia"/>
                <w:color w:val="000000"/>
                <w:sz w:val="28"/>
              </w:rPr>
              <w:t>條文修正草案</w:t>
            </w:r>
          </w:p>
          <w:p w14:paraId="36BA678B" w14:textId="77777777" w:rsidR="005247D7" w:rsidRPr="003A136C" w:rsidRDefault="005247D7" w:rsidP="005247D7">
            <w:pPr>
              <w:spacing w:line="400" w:lineRule="exact"/>
              <w:jc w:val="both"/>
              <w:rPr>
                <w:rFonts w:eastAsia="標楷體"/>
                <w:color w:val="000000"/>
                <w:sz w:val="28"/>
              </w:rPr>
            </w:pPr>
            <w:r w:rsidRPr="003A136C">
              <w:rPr>
                <w:rFonts w:eastAsia="標楷體" w:hint="eastAsia"/>
                <w:color w:val="000000"/>
                <w:sz w:val="28"/>
              </w:rPr>
              <w:t>(</w:t>
            </w:r>
            <w:r w:rsidRPr="003A136C">
              <w:rPr>
                <w:rFonts w:eastAsia="標楷體" w:hint="eastAsia"/>
                <w:color w:val="000000"/>
                <w:sz w:val="28"/>
              </w:rPr>
              <w:t>委員張雅琳等</w:t>
            </w:r>
            <w:r w:rsidRPr="003A136C">
              <w:rPr>
                <w:rFonts w:eastAsia="標楷體" w:hint="eastAsia"/>
                <w:color w:val="000000"/>
                <w:sz w:val="28"/>
              </w:rPr>
              <w:t>23</w:t>
            </w:r>
            <w:r w:rsidRPr="003A136C">
              <w:rPr>
                <w:rFonts w:eastAsia="標楷體" w:hint="eastAsia"/>
                <w:color w:val="000000"/>
                <w:sz w:val="28"/>
              </w:rPr>
              <w:t>人</w:t>
            </w:r>
            <w:r w:rsidRPr="003A136C">
              <w:rPr>
                <w:rFonts w:eastAsia="標楷體"/>
                <w:color w:val="000000"/>
                <w:sz w:val="28"/>
              </w:rPr>
              <w:t>)</w:t>
            </w:r>
          </w:p>
        </w:tc>
        <w:tc>
          <w:tcPr>
            <w:tcW w:w="823" w:type="pct"/>
            <w:tcBorders>
              <w:top w:val="single" w:sz="4" w:space="0" w:color="auto"/>
              <w:left w:val="single" w:sz="4" w:space="0" w:color="auto"/>
              <w:bottom w:val="single" w:sz="4" w:space="0" w:color="auto"/>
              <w:right w:val="single" w:sz="4" w:space="0" w:color="auto"/>
            </w:tcBorders>
          </w:tcPr>
          <w:p w14:paraId="282303C2"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color w:val="000000"/>
                <w:sz w:val="28"/>
                <w:szCs w:val="28"/>
              </w:rPr>
              <w:t>11-2-7</w:t>
            </w:r>
          </w:p>
          <w:p w14:paraId="6253EF28"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color w:val="000000"/>
                <w:sz w:val="28"/>
                <w:szCs w:val="28"/>
              </w:rPr>
              <w:t>(113.11.1)</w:t>
            </w:r>
          </w:p>
        </w:tc>
        <w:tc>
          <w:tcPr>
            <w:tcW w:w="506" w:type="pct"/>
            <w:tcBorders>
              <w:top w:val="single" w:sz="4" w:space="0" w:color="auto"/>
              <w:left w:val="single" w:sz="4" w:space="0" w:color="auto"/>
              <w:bottom w:val="single" w:sz="4" w:space="0" w:color="auto"/>
              <w:right w:val="single" w:sz="4" w:space="0" w:color="auto"/>
            </w:tcBorders>
          </w:tcPr>
          <w:p w14:paraId="490ACEE3" w14:textId="77777777" w:rsidR="005247D7" w:rsidRPr="003A136C"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3EAFAFE2" w14:textId="77777777" w:rsidR="005247D7" w:rsidRPr="003A136C" w:rsidRDefault="005247D7" w:rsidP="005247D7">
            <w:pPr>
              <w:spacing w:line="400" w:lineRule="exact"/>
              <w:ind w:left="280" w:hangingChars="100" w:hanging="280"/>
              <w:jc w:val="both"/>
              <w:rPr>
                <w:rFonts w:ascii="標楷體" w:eastAsia="標楷體" w:hAnsi="標楷體"/>
                <w:color w:val="000000"/>
                <w:sz w:val="28"/>
                <w:szCs w:val="28"/>
              </w:rPr>
            </w:pPr>
            <w:r w:rsidRPr="003A136C">
              <w:rPr>
                <w:rFonts w:ascii="標楷體" w:eastAsia="標楷體" w:hAnsi="標楷體" w:hint="eastAsia"/>
                <w:color w:val="000000"/>
                <w:sz w:val="28"/>
                <w:szCs w:val="28"/>
              </w:rPr>
              <w:t>尚未審查</w:t>
            </w:r>
          </w:p>
        </w:tc>
        <w:tc>
          <w:tcPr>
            <w:tcW w:w="900" w:type="pct"/>
          </w:tcPr>
          <w:p w14:paraId="74FB4DA3" w14:textId="77777777" w:rsidR="005247D7" w:rsidRPr="003A136C" w:rsidRDefault="005247D7" w:rsidP="005247D7">
            <w:pPr>
              <w:spacing w:line="400" w:lineRule="exact"/>
              <w:jc w:val="both"/>
              <w:rPr>
                <w:rFonts w:ascii="標楷體" w:eastAsia="標楷體" w:hAnsi="標楷體"/>
                <w:color w:val="000000"/>
                <w:sz w:val="28"/>
                <w:szCs w:val="28"/>
              </w:rPr>
            </w:pPr>
            <w:proofErr w:type="gramStart"/>
            <w:r w:rsidRPr="003A136C">
              <w:rPr>
                <w:rFonts w:ascii="標楷體" w:eastAsia="標楷體" w:hAnsi="標楷體" w:hint="eastAsia"/>
                <w:color w:val="000000"/>
                <w:sz w:val="28"/>
                <w:szCs w:val="28"/>
              </w:rPr>
              <w:t>鑑</w:t>
            </w:r>
            <w:proofErr w:type="gramEnd"/>
            <w:r w:rsidRPr="003A136C">
              <w:rPr>
                <w:rFonts w:ascii="標楷體" w:eastAsia="標楷體" w:hAnsi="標楷體" w:hint="eastAsia"/>
                <w:color w:val="000000"/>
                <w:sz w:val="28"/>
                <w:szCs w:val="28"/>
              </w:rPr>
              <w:t>於《兒童及少年福利與權益保障法》賦予主管機關公布違反該法第四十九條者姓名及名稱權限，教師法卻無相關規定，為追求法律一致性。(</w:t>
            </w:r>
            <w:r w:rsidRPr="003A136C">
              <w:rPr>
                <w:rFonts w:ascii="標楷體" w:eastAsia="標楷體" w:hAnsi="標楷體"/>
                <w:color w:val="000000"/>
                <w:sz w:val="28"/>
                <w:szCs w:val="28"/>
              </w:rPr>
              <w:t>2</w:t>
            </w:r>
            <w:r w:rsidRPr="003A136C">
              <w:rPr>
                <w:rFonts w:ascii="標楷體" w:eastAsia="標楷體" w:hAnsi="標楷體" w:hint="eastAsia"/>
                <w:color w:val="000000"/>
                <w:sz w:val="28"/>
                <w:szCs w:val="28"/>
              </w:rPr>
              <w:t>條)</w:t>
            </w:r>
          </w:p>
        </w:tc>
      </w:tr>
      <w:tr w:rsidR="005247D7" w:rsidRPr="00F05B2B" w14:paraId="28E934C7"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562C354F"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79060158" w14:textId="77777777" w:rsidR="005247D7" w:rsidRPr="005E177F" w:rsidRDefault="005247D7" w:rsidP="005247D7">
            <w:pPr>
              <w:spacing w:line="400" w:lineRule="exact"/>
              <w:jc w:val="both"/>
              <w:rPr>
                <w:rFonts w:ascii="標楷體" w:eastAsia="標楷體" w:hAnsi="標楷體"/>
                <w:color w:val="000000"/>
                <w:sz w:val="28"/>
                <w:szCs w:val="28"/>
              </w:rPr>
            </w:pPr>
            <w:r w:rsidRPr="005E177F">
              <w:rPr>
                <w:rFonts w:ascii="標楷體" w:eastAsia="標楷體" w:hAnsi="標楷體" w:hint="eastAsia"/>
                <w:color w:val="000000"/>
                <w:sz w:val="28"/>
                <w:szCs w:val="28"/>
              </w:rPr>
              <w:t>原住民族學校法草案</w:t>
            </w:r>
          </w:p>
          <w:p w14:paraId="766E9184" w14:textId="77777777" w:rsidR="005247D7" w:rsidRPr="005E177F" w:rsidRDefault="005247D7" w:rsidP="005247D7">
            <w:pPr>
              <w:spacing w:line="400" w:lineRule="exact"/>
              <w:jc w:val="both"/>
              <w:rPr>
                <w:rFonts w:ascii="標楷體" w:eastAsia="標楷體" w:hAnsi="標楷體"/>
                <w:color w:val="000000"/>
                <w:sz w:val="28"/>
                <w:szCs w:val="28"/>
              </w:rPr>
            </w:pPr>
            <w:r w:rsidRPr="005E177F">
              <w:rPr>
                <w:rFonts w:ascii="標楷體" w:eastAsia="標楷體" w:hAnsi="標楷體" w:hint="eastAsia"/>
                <w:color w:val="000000"/>
                <w:sz w:val="28"/>
                <w:szCs w:val="28"/>
              </w:rPr>
              <w:t>(委員黃仁等17人)</w:t>
            </w:r>
          </w:p>
        </w:tc>
        <w:tc>
          <w:tcPr>
            <w:tcW w:w="823" w:type="pct"/>
            <w:tcBorders>
              <w:top w:val="single" w:sz="4" w:space="0" w:color="auto"/>
              <w:left w:val="single" w:sz="4" w:space="0" w:color="auto"/>
              <w:bottom w:val="single" w:sz="4" w:space="0" w:color="auto"/>
              <w:right w:val="single" w:sz="4" w:space="0" w:color="auto"/>
            </w:tcBorders>
          </w:tcPr>
          <w:p w14:paraId="0AD15B3C" w14:textId="77777777" w:rsidR="005247D7" w:rsidRPr="005E177F" w:rsidRDefault="005247D7" w:rsidP="005247D7">
            <w:pPr>
              <w:spacing w:line="400" w:lineRule="exact"/>
              <w:jc w:val="both"/>
              <w:rPr>
                <w:rFonts w:ascii="標楷體" w:eastAsia="標楷體" w:hAnsi="標楷體"/>
                <w:color w:val="000000"/>
                <w:sz w:val="28"/>
                <w:szCs w:val="28"/>
              </w:rPr>
            </w:pPr>
            <w:r w:rsidRPr="005E177F">
              <w:rPr>
                <w:rFonts w:ascii="標楷體" w:eastAsia="標楷體" w:hAnsi="標楷體"/>
                <w:color w:val="000000"/>
                <w:sz w:val="28"/>
                <w:szCs w:val="28"/>
              </w:rPr>
              <w:t>11-1-5</w:t>
            </w:r>
          </w:p>
          <w:p w14:paraId="1CA5BE07" w14:textId="77777777" w:rsidR="005247D7" w:rsidRPr="005E177F" w:rsidRDefault="005247D7" w:rsidP="005247D7">
            <w:pPr>
              <w:spacing w:line="400" w:lineRule="exact"/>
              <w:jc w:val="both"/>
              <w:rPr>
                <w:rFonts w:ascii="標楷體" w:eastAsia="標楷體" w:hAnsi="標楷體"/>
                <w:color w:val="000000"/>
                <w:sz w:val="28"/>
                <w:szCs w:val="28"/>
              </w:rPr>
            </w:pPr>
            <w:r w:rsidRPr="005E177F">
              <w:rPr>
                <w:rFonts w:ascii="標楷體" w:eastAsia="標楷體" w:hAnsi="標楷體"/>
                <w:color w:val="000000"/>
                <w:sz w:val="28"/>
                <w:szCs w:val="28"/>
              </w:rPr>
              <w:t>(113.3.15)</w:t>
            </w:r>
          </w:p>
        </w:tc>
        <w:tc>
          <w:tcPr>
            <w:tcW w:w="506" w:type="pct"/>
            <w:tcBorders>
              <w:top w:val="single" w:sz="4" w:space="0" w:color="auto"/>
              <w:left w:val="single" w:sz="4" w:space="0" w:color="auto"/>
              <w:bottom w:val="single" w:sz="4" w:space="0" w:color="auto"/>
              <w:right w:val="single" w:sz="4" w:space="0" w:color="auto"/>
            </w:tcBorders>
          </w:tcPr>
          <w:p w14:paraId="1D77D2FC" w14:textId="77777777" w:rsidR="005247D7" w:rsidRPr="005E177F" w:rsidRDefault="005247D7" w:rsidP="005247D7">
            <w:pPr>
              <w:spacing w:line="400" w:lineRule="exact"/>
              <w:rPr>
                <w:rFonts w:ascii="標楷體" w:eastAsia="標楷體" w:hAnsi="標楷體"/>
                <w:color w:val="000000"/>
                <w:sz w:val="28"/>
                <w:szCs w:val="28"/>
              </w:rPr>
            </w:pPr>
            <w:r w:rsidRPr="005E177F">
              <w:rPr>
                <w:rFonts w:ascii="標楷體" w:eastAsia="標楷體" w:hAnsi="標楷體" w:hint="eastAsia"/>
                <w:color w:val="000000"/>
                <w:sz w:val="28"/>
                <w:szCs w:val="28"/>
              </w:rPr>
              <w:t>內政</w:t>
            </w:r>
          </w:p>
        </w:tc>
        <w:tc>
          <w:tcPr>
            <w:tcW w:w="1031" w:type="pct"/>
            <w:tcBorders>
              <w:top w:val="single" w:sz="4" w:space="0" w:color="auto"/>
              <w:left w:val="single" w:sz="4" w:space="0" w:color="auto"/>
              <w:bottom w:val="single" w:sz="4" w:space="0" w:color="auto"/>
              <w:right w:val="single" w:sz="4" w:space="0" w:color="auto"/>
            </w:tcBorders>
          </w:tcPr>
          <w:p w14:paraId="18E5C91E" w14:textId="77777777" w:rsidR="005247D7" w:rsidRPr="005E177F" w:rsidRDefault="005247D7" w:rsidP="005247D7">
            <w:pPr>
              <w:spacing w:line="400" w:lineRule="exact"/>
              <w:ind w:left="280" w:hangingChars="100" w:hanging="280"/>
              <w:jc w:val="both"/>
              <w:rPr>
                <w:rFonts w:ascii="標楷體" w:eastAsia="標楷體" w:hAnsi="標楷體"/>
                <w:color w:val="000000"/>
                <w:sz w:val="28"/>
                <w:szCs w:val="28"/>
              </w:rPr>
            </w:pPr>
            <w:r w:rsidRPr="005E177F">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426146E2" w14:textId="77777777" w:rsidR="005247D7" w:rsidRPr="005E177F" w:rsidRDefault="005247D7" w:rsidP="005247D7">
            <w:pPr>
              <w:spacing w:line="400" w:lineRule="exact"/>
              <w:jc w:val="both"/>
              <w:rPr>
                <w:rFonts w:ascii="標楷體" w:eastAsia="標楷體" w:hAnsi="標楷體"/>
                <w:color w:val="000000"/>
                <w:sz w:val="28"/>
                <w:szCs w:val="28"/>
              </w:rPr>
            </w:pPr>
            <w:r w:rsidRPr="005E177F">
              <w:rPr>
                <w:rFonts w:ascii="標楷體" w:eastAsia="標楷體" w:hAnsi="標楷體" w:hint="eastAsia"/>
                <w:color w:val="000000"/>
                <w:sz w:val="28"/>
                <w:szCs w:val="28"/>
              </w:rPr>
              <w:t>推動原住民族人才培育與教育自主治理，保障原住民學習及教育選擇權，表明我國力挺</w:t>
            </w:r>
            <w:proofErr w:type="gramStart"/>
            <w:r w:rsidRPr="005E177F">
              <w:rPr>
                <w:rFonts w:ascii="標楷體" w:eastAsia="標楷體" w:hAnsi="標楷體" w:hint="eastAsia"/>
                <w:color w:val="000000"/>
                <w:sz w:val="28"/>
                <w:szCs w:val="28"/>
              </w:rPr>
              <w:t>原住民族受教</w:t>
            </w:r>
            <w:proofErr w:type="gramEnd"/>
            <w:r w:rsidRPr="005E177F">
              <w:rPr>
                <w:rFonts w:ascii="標楷體" w:eastAsia="標楷體" w:hAnsi="標楷體" w:hint="eastAsia"/>
                <w:color w:val="000000"/>
                <w:sz w:val="28"/>
                <w:szCs w:val="28"/>
              </w:rPr>
              <w:t>權之立場。(4</w:t>
            </w:r>
            <w:r w:rsidRPr="005E177F">
              <w:rPr>
                <w:rFonts w:ascii="標楷體" w:eastAsia="標楷體" w:hAnsi="標楷體"/>
                <w:color w:val="000000"/>
                <w:sz w:val="28"/>
                <w:szCs w:val="28"/>
              </w:rPr>
              <w:t>1</w:t>
            </w:r>
            <w:r w:rsidRPr="005E177F">
              <w:rPr>
                <w:rFonts w:ascii="標楷體" w:eastAsia="標楷體" w:hAnsi="標楷體" w:hint="eastAsia"/>
                <w:color w:val="000000"/>
                <w:sz w:val="28"/>
                <w:szCs w:val="28"/>
              </w:rPr>
              <w:t>條)</w:t>
            </w:r>
          </w:p>
        </w:tc>
      </w:tr>
      <w:tr w:rsidR="005247D7" w:rsidRPr="00F05B2B" w14:paraId="7FDE835F"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159A869E"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642B2A72" w14:textId="77777777" w:rsidR="005247D7" w:rsidRPr="000F1BE6" w:rsidRDefault="005247D7" w:rsidP="005247D7">
            <w:pPr>
              <w:spacing w:line="400" w:lineRule="exact"/>
              <w:jc w:val="both"/>
              <w:rPr>
                <w:rFonts w:ascii="標楷體" w:eastAsia="標楷體" w:hAnsi="標楷體"/>
                <w:color w:val="000000"/>
                <w:sz w:val="28"/>
                <w:szCs w:val="28"/>
              </w:rPr>
            </w:pPr>
            <w:r w:rsidRPr="000F1BE6">
              <w:rPr>
                <w:rFonts w:ascii="標楷體" w:eastAsia="標楷體" w:hAnsi="標楷體" w:hint="eastAsia"/>
                <w:color w:val="000000"/>
                <w:sz w:val="28"/>
                <w:szCs w:val="28"/>
              </w:rPr>
              <w:t>原住民族學校法草案</w:t>
            </w:r>
          </w:p>
          <w:p w14:paraId="67084974" w14:textId="77777777" w:rsidR="005247D7" w:rsidRPr="000F1BE6" w:rsidRDefault="005247D7" w:rsidP="005247D7">
            <w:pPr>
              <w:spacing w:line="400" w:lineRule="exact"/>
              <w:jc w:val="both"/>
              <w:rPr>
                <w:rFonts w:ascii="標楷體" w:eastAsia="標楷體" w:hAnsi="標楷體"/>
                <w:color w:val="000000"/>
                <w:sz w:val="28"/>
                <w:szCs w:val="28"/>
              </w:rPr>
            </w:pPr>
            <w:r w:rsidRPr="000F1BE6">
              <w:rPr>
                <w:rFonts w:ascii="標楷體" w:eastAsia="標楷體" w:hAnsi="標楷體" w:hint="eastAsia"/>
                <w:color w:val="000000"/>
                <w:sz w:val="28"/>
                <w:szCs w:val="28"/>
              </w:rPr>
              <w:t>(</w:t>
            </w:r>
            <w:r w:rsidRPr="00465AEB">
              <w:rPr>
                <w:rFonts w:ascii="標楷體" w:eastAsia="標楷體" w:hAnsi="標楷體" w:hint="eastAsia"/>
                <w:color w:val="000000"/>
                <w:spacing w:val="-20"/>
                <w:sz w:val="28"/>
                <w:szCs w:val="28"/>
              </w:rPr>
              <w:t>委員高金素梅等24人</w:t>
            </w:r>
            <w:r w:rsidRPr="000F1BE6">
              <w:rPr>
                <w:rFonts w:ascii="標楷體" w:eastAsia="標楷體" w:hAnsi="標楷體" w:hint="eastAsia"/>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43F6D283" w14:textId="77777777" w:rsidR="005247D7" w:rsidRPr="000F1BE6" w:rsidRDefault="005247D7" w:rsidP="005247D7">
            <w:pPr>
              <w:spacing w:line="400" w:lineRule="exact"/>
              <w:jc w:val="both"/>
              <w:rPr>
                <w:rFonts w:ascii="標楷體" w:eastAsia="標楷體" w:hAnsi="標楷體"/>
                <w:color w:val="000000"/>
                <w:sz w:val="28"/>
                <w:szCs w:val="28"/>
              </w:rPr>
            </w:pPr>
            <w:r w:rsidRPr="000F1BE6">
              <w:rPr>
                <w:rFonts w:ascii="標楷體" w:eastAsia="標楷體" w:hAnsi="標楷體"/>
                <w:color w:val="000000"/>
                <w:sz w:val="28"/>
                <w:szCs w:val="28"/>
              </w:rPr>
              <w:t>11-1-6</w:t>
            </w:r>
          </w:p>
          <w:p w14:paraId="6EF6D097" w14:textId="77777777" w:rsidR="005247D7" w:rsidRPr="000F1BE6" w:rsidRDefault="005247D7" w:rsidP="005247D7">
            <w:pPr>
              <w:spacing w:line="400" w:lineRule="exact"/>
              <w:jc w:val="both"/>
              <w:rPr>
                <w:rFonts w:ascii="標楷體" w:eastAsia="標楷體" w:hAnsi="標楷體"/>
                <w:color w:val="000000"/>
                <w:sz w:val="28"/>
                <w:szCs w:val="28"/>
              </w:rPr>
            </w:pPr>
            <w:r w:rsidRPr="000F1BE6">
              <w:rPr>
                <w:rFonts w:ascii="標楷體" w:eastAsia="標楷體" w:hAnsi="標楷體"/>
                <w:color w:val="000000"/>
                <w:sz w:val="28"/>
                <w:szCs w:val="28"/>
              </w:rPr>
              <w:t>(113.3.22)</w:t>
            </w:r>
          </w:p>
        </w:tc>
        <w:tc>
          <w:tcPr>
            <w:tcW w:w="506" w:type="pct"/>
            <w:tcBorders>
              <w:top w:val="single" w:sz="4" w:space="0" w:color="auto"/>
              <w:left w:val="single" w:sz="4" w:space="0" w:color="auto"/>
              <w:bottom w:val="single" w:sz="4" w:space="0" w:color="auto"/>
              <w:right w:val="single" w:sz="4" w:space="0" w:color="auto"/>
            </w:tcBorders>
          </w:tcPr>
          <w:p w14:paraId="0DAD2B5E" w14:textId="77777777" w:rsidR="005247D7" w:rsidRPr="000F1BE6" w:rsidRDefault="005247D7" w:rsidP="005247D7">
            <w:pPr>
              <w:spacing w:line="400" w:lineRule="exact"/>
              <w:rPr>
                <w:rFonts w:ascii="標楷體" w:eastAsia="標楷體" w:hAnsi="標楷體"/>
                <w:color w:val="000000"/>
                <w:sz w:val="28"/>
                <w:szCs w:val="28"/>
              </w:rPr>
            </w:pPr>
            <w:r w:rsidRPr="000F1BE6">
              <w:rPr>
                <w:rFonts w:ascii="標楷體" w:eastAsia="標楷體" w:hAnsi="標楷體" w:hint="eastAsia"/>
                <w:color w:val="000000"/>
                <w:sz w:val="28"/>
                <w:szCs w:val="28"/>
              </w:rPr>
              <w:t>內政</w:t>
            </w:r>
          </w:p>
        </w:tc>
        <w:tc>
          <w:tcPr>
            <w:tcW w:w="1031" w:type="pct"/>
            <w:tcBorders>
              <w:top w:val="single" w:sz="4" w:space="0" w:color="auto"/>
              <w:left w:val="single" w:sz="4" w:space="0" w:color="auto"/>
              <w:bottom w:val="single" w:sz="4" w:space="0" w:color="auto"/>
              <w:right w:val="single" w:sz="4" w:space="0" w:color="auto"/>
            </w:tcBorders>
          </w:tcPr>
          <w:p w14:paraId="47656806" w14:textId="77777777" w:rsidR="005247D7" w:rsidRPr="000F1BE6" w:rsidRDefault="005247D7" w:rsidP="005247D7">
            <w:pPr>
              <w:spacing w:line="400" w:lineRule="exact"/>
              <w:ind w:left="280" w:hangingChars="100" w:hanging="280"/>
              <w:jc w:val="both"/>
              <w:rPr>
                <w:rFonts w:ascii="標楷體" w:eastAsia="標楷體" w:hAnsi="標楷體"/>
                <w:color w:val="000000"/>
                <w:sz w:val="28"/>
                <w:szCs w:val="28"/>
              </w:rPr>
            </w:pPr>
            <w:r w:rsidRPr="000F1BE6">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185494D6" w14:textId="77777777" w:rsidR="005247D7" w:rsidRPr="000F1BE6" w:rsidRDefault="005247D7" w:rsidP="005247D7">
            <w:pPr>
              <w:spacing w:line="400" w:lineRule="exact"/>
              <w:jc w:val="both"/>
              <w:rPr>
                <w:rFonts w:ascii="標楷體" w:eastAsia="標楷體" w:hAnsi="標楷體"/>
                <w:color w:val="000000"/>
                <w:sz w:val="28"/>
                <w:szCs w:val="28"/>
              </w:rPr>
            </w:pPr>
            <w:r w:rsidRPr="000F1BE6">
              <w:rPr>
                <w:rFonts w:ascii="標楷體" w:eastAsia="標楷體" w:hAnsi="標楷體" w:hint="eastAsia"/>
                <w:color w:val="000000"/>
                <w:sz w:val="28"/>
                <w:szCs w:val="28"/>
              </w:rPr>
              <w:t>為落實蔡英文總統推動原住</w:t>
            </w:r>
            <w:r w:rsidRPr="000F1BE6">
              <w:rPr>
                <w:rFonts w:ascii="標楷體" w:eastAsia="標楷體" w:hAnsi="標楷體" w:hint="eastAsia"/>
                <w:color w:val="000000"/>
                <w:sz w:val="28"/>
                <w:szCs w:val="28"/>
              </w:rPr>
              <w:lastRenderedPageBreak/>
              <w:t>民族教育政策及建置原住民族學校願景。(48條)</w:t>
            </w:r>
          </w:p>
        </w:tc>
      </w:tr>
      <w:tr w:rsidR="005247D7" w:rsidRPr="00F05B2B" w14:paraId="19B047F1"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1662C51B"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66305E5E" w14:textId="77777777" w:rsidR="005247D7" w:rsidRPr="00657D8C" w:rsidRDefault="005247D7" w:rsidP="005247D7">
            <w:pPr>
              <w:spacing w:line="400" w:lineRule="exact"/>
              <w:jc w:val="both"/>
              <w:rPr>
                <w:rFonts w:ascii="標楷體" w:eastAsia="標楷體" w:hAnsi="標楷體"/>
                <w:color w:val="000000"/>
                <w:sz w:val="28"/>
                <w:szCs w:val="28"/>
              </w:rPr>
            </w:pPr>
            <w:r w:rsidRPr="00657D8C">
              <w:rPr>
                <w:rFonts w:ascii="標楷體" w:eastAsia="標楷體" w:hAnsi="標楷體" w:hint="eastAsia"/>
                <w:color w:val="000000"/>
                <w:sz w:val="28"/>
                <w:szCs w:val="28"/>
              </w:rPr>
              <w:t>原住民族學校法草案</w:t>
            </w:r>
          </w:p>
          <w:p w14:paraId="68A139E0" w14:textId="77777777" w:rsidR="005247D7" w:rsidRPr="00657D8C" w:rsidRDefault="005247D7" w:rsidP="005247D7">
            <w:pPr>
              <w:spacing w:line="400" w:lineRule="exact"/>
              <w:jc w:val="both"/>
              <w:rPr>
                <w:rFonts w:ascii="標楷體" w:eastAsia="標楷體" w:hAnsi="標楷體"/>
                <w:color w:val="000000"/>
                <w:sz w:val="28"/>
                <w:szCs w:val="28"/>
              </w:rPr>
            </w:pPr>
            <w:r w:rsidRPr="00657D8C">
              <w:rPr>
                <w:rFonts w:ascii="標楷體" w:eastAsia="標楷體" w:hAnsi="標楷體" w:hint="eastAsia"/>
                <w:color w:val="000000"/>
                <w:sz w:val="28"/>
                <w:szCs w:val="28"/>
              </w:rPr>
              <w:t>(</w:t>
            </w:r>
            <w:r w:rsidRPr="00657D8C">
              <w:rPr>
                <w:rFonts w:ascii="標楷體" w:eastAsia="標楷體" w:hAnsi="標楷體"/>
                <w:color w:val="000000"/>
                <w:sz w:val="28"/>
                <w:szCs w:val="28"/>
              </w:rPr>
              <w:t>委員伍麗華</w:t>
            </w:r>
            <w:proofErr w:type="spellStart"/>
            <w:r w:rsidRPr="00657D8C">
              <w:rPr>
                <w:rFonts w:ascii="標楷體" w:eastAsia="標楷體" w:hAnsi="標楷體"/>
                <w:color w:val="000000"/>
                <w:sz w:val="28"/>
                <w:szCs w:val="28"/>
              </w:rPr>
              <w:t>Saidhai</w:t>
            </w:r>
            <w:proofErr w:type="spellEnd"/>
            <w:r w:rsidRPr="00657D8C">
              <w:rPr>
                <w:rFonts w:ascii="標楷體" w:eastAsia="標楷體" w:hAnsi="標楷體"/>
                <w:color w:val="000000"/>
                <w:sz w:val="28"/>
                <w:szCs w:val="28"/>
              </w:rPr>
              <w:t xml:space="preserve"> </w:t>
            </w:r>
            <w:proofErr w:type="spellStart"/>
            <w:r w:rsidRPr="00657D8C">
              <w:rPr>
                <w:rFonts w:ascii="標楷體" w:eastAsia="標楷體" w:hAnsi="標楷體"/>
                <w:color w:val="000000"/>
                <w:sz w:val="28"/>
                <w:szCs w:val="28"/>
              </w:rPr>
              <w:t>Tahovecahe</w:t>
            </w:r>
            <w:proofErr w:type="spellEnd"/>
            <w:r w:rsidRPr="00657D8C">
              <w:rPr>
                <w:rFonts w:ascii="標楷體" w:eastAsia="標楷體" w:hAnsi="標楷體"/>
                <w:color w:val="000000"/>
                <w:sz w:val="28"/>
                <w:szCs w:val="28"/>
              </w:rPr>
              <w:t>等17人)</w:t>
            </w:r>
          </w:p>
        </w:tc>
        <w:tc>
          <w:tcPr>
            <w:tcW w:w="823" w:type="pct"/>
            <w:tcBorders>
              <w:top w:val="single" w:sz="4" w:space="0" w:color="auto"/>
              <w:left w:val="single" w:sz="4" w:space="0" w:color="auto"/>
              <w:bottom w:val="single" w:sz="4" w:space="0" w:color="auto"/>
              <w:right w:val="single" w:sz="4" w:space="0" w:color="auto"/>
            </w:tcBorders>
          </w:tcPr>
          <w:p w14:paraId="0C363EA3" w14:textId="77777777" w:rsidR="005247D7" w:rsidRPr="00657D8C" w:rsidRDefault="005247D7" w:rsidP="005247D7">
            <w:pPr>
              <w:spacing w:line="400" w:lineRule="exact"/>
              <w:jc w:val="both"/>
              <w:rPr>
                <w:rFonts w:ascii="標楷體" w:eastAsia="標楷體" w:hAnsi="標楷體"/>
                <w:color w:val="000000"/>
                <w:sz w:val="28"/>
                <w:szCs w:val="28"/>
              </w:rPr>
            </w:pPr>
            <w:r w:rsidRPr="00657D8C">
              <w:rPr>
                <w:rFonts w:ascii="標楷體" w:eastAsia="標楷體" w:hAnsi="標楷體"/>
                <w:color w:val="000000"/>
                <w:sz w:val="28"/>
                <w:szCs w:val="28"/>
              </w:rPr>
              <w:t>11-1-8</w:t>
            </w:r>
          </w:p>
          <w:p w14:paraId="180DBB26" w14:textId="77777777" w:rsidR="005247D7" w:rsidRPr="00657D8C" w:rsidRDefault="005247D7" w:rsidP="005247D7">
            <w:pPr>
              <w:spacing w:line="400" w:lineRule="exact"/>
              <w:jc w:val="both"/>
              <w:rPr>
                <w:rFonts w:ascii="標楷體" w:eastAsia="標楷體" w:hAnsi="標楷體"/>
                <w:color w:val="000000"/>
                <w:sz w:val="28"/>
                <w:szCs w:val="28"/>
              </w:rPr>
            </w:pPr>
            <w:r w:rsidRPr="00657D8C">
              <w:rPr>
                <w:rFonts w:ascii="標楷體" w:eastAsia="標楷體" w:hAnsi="標楷體"/>
                <w:color w:val="000000"/>
                <w:sz w:val="28"/>
                <w:szCs w:val="28"/>
              </w:rPr>
              <w:t>(113.4.9)</w:t>
            </w:r>
          </w:p>
        </w:tc>
        <w:tc>
          <w:tcPr>
            <w:tcW w:w="506" w:type="pct"/>
            <w:tcBorders>
              <w:top w:val="single" w:sz="4" w:space="0" w:color="auto"/>
              <w:left w:val="single" w:sz="4" w:space="0" w:color="auto"/>
              <w:bottom w:val="single" w:sz="4" w:space="0" w:color="auto"/>
              <w:right w:val="single" w:sz="4" w:space="0" w:color="auto"/>
            </w:tcBorders>
          </w:tcPr>
          <w:p w14:paraId="61D162AA" w14:textId="77777777" w:rsidR="005247D7" w:rsidRPr="00657D8C" w:rsidRDefault="005247D7" w:rsidP="005247D7">
            <w:pPr>
              <w:spacing w:line="400" w:lineRule="exact"/>
              <w:rPr>
                <w:rFonts w:ascii="標楷體" w:eastAsia="標楷體" w:hAnsi="標楷體"/>
                <w:color w:val="000000"/>
                <w:sz w:val="28"/>
                <w:szCs w:val="28"/>
              </w:rPr>
            </w:pPr>
            <w:r w:rsidRPr="00657D8C">
              <w:rPr>
                <w:rFonts w:ascii="標楷體" w:eastAsia="標楷體" w:hAnsi="標楷體" w:hint="eastAsia"/>
                <w:color w:val="000000"/>
                <w:sz w:val="28"/>
                <w:szCs w:val="28"/>
              </w:rPr>
              <w:t>內政</w:t>
            </w:r>
          </w:p>
        </w:tc>
        <w:tc>
          <w:tcPr>
            <w:tcW w:w="1031" w:type="pct"/>
            <w:tcBorders>
              <w:top w:val="single" w:sz="4" w:space="0" w:color="auto"/>
              <w:left w:val="single" w:sz="4" w:space="0" w:color="auto"/>
              <w:bottom w:val="single" w:sz="4" w:space="0" w:color="auto"/>
              <w:right w:val="single" w:sz="4" w:space="0" w:color="auto"/>
            </w:tcBorders>
          </w:tcPr>
          <w:p w14:paraId="38C30700" w14:textId="77777777" w:rsidR="005247D7" w:rsidRPr="00657D8C" w:rsidRDefault="005247D7" w:rsidP="005247D7">
            <w:pPr>
              <w:spacing w:line="400" w:lineRule="exact"/>
              <w:ind w:left="280" w:hangingChars="100" w:hanging="280"/>
              <w:jc w:val="both"/>
              <w:rPr>
                <w:rFonts w:ascii="標楷體" w:eastAsia="標楷體" w:hAnsi="標楷體"/>
                <w:color w:val="000000"/>
                <w:sz w:val="28"/>
                <w:szCs w:val="28"/>
              </w:rPr>
            </w:pPr>
            <w:r w:rsidRPr="00657D8C">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2CF04C6A" w14:textId="77777777" w:rsidR="005247D7" w:rsidRPr="00657D8C" w:rsidRDefault="005247D7" w:rsidP="00465AEB">
            <w:pPr>
              <w:spacing w:line="400" w:lineRule="exact"/>
              <w:jc w:val="both"/>
              <w:rPr>
                <w:rFonts w:ascii="標楷體" w:eastAsia="標楷體" w:hAnsi="標楷體"/>
                <w:color w:val="000000"/>
                <w:sz w:val="28"/>
                <w:szCs w:val="28"/>
              </w:rPr>
            </w:pPr>
            <w:r w:rsidRPr="00657D8C">
              <w:rPr>
                <w:rFonts w:ascii="標楷體" w:eastAsia="標楷體" w:hAnsi="標楷體" w:hint="eastAsia"/>
                <w:color w:val="000000"/>
                <w:sz w:val="28"/>
                <w:szCs w:val="28"/>
              </w:rPr>
              <w:t>提供國民基礎教育階段更多元、平等的教育選擇，並透過師資及課程內容之設計，營造</w:t>
            </w:r>
            <w:proofErr w:type="gramStart"/>
            <w:r w:rsidRPr="00657D8C">
              <w:rPr>
                <w:rFonts w:ascii="標楷體" w:eastAsia="標楷體" w:hAnsi="標楷體" w:hint="eastAsia"/>
                <w:color w:val="000000"/>
                <w:sz w:val="28"/>
                <w:szCs w:val="28"/>
              </w:rPr>
              <w:t>沉浸式族語</w:t>
            </w:r>
            <w:proofErr w:type="gramEnd"/>
            <w:r w:rsidRPr="00657D8C">
              <w:rPr>
                <w:rFonts w:ascii="標楷體" w:eastAsia="標楷體" w:hAnsi="標楷體" w:hint="eastAsia"/>
                <w:color w:val="000000"/>
                <w:sz w:val="28"/>
                <w:szCs w:val="28"/>
              </w:rPr>
              <w:t>教學環境，確保原住民族語言及文化傳承之延續與發展。(4</w:t>
            </w:r>
            <w:r w:rsidRPr="00657D8C">
              <w:rPr>
                <w:rFonts w:ascii="標楷體" w:eastAsia="標楷體" w:hAnsi="標楷體"/>
                <w:color w:val="000000"/>
                <w:sz w:val="28"/>
                <w:szCs w:val="28"/>
              </w:rPr>
              <w:t>3</w:t>
            </w:r>
            <w:r w:rsidRPr="00657D8C">
              <w:rPr>
                <w:rFonts w:ascii="標楷體" w:eastAsia="標楷體" w:hAnsi="標楷體" w:hint="eastAsia"/>
                <w:color w:val="000000"/>
                <w:sz w:val="28"/>
                <w:szCs w:val="28"/>
              </w:rPr>
              <w:t>條)</w:t>
            </w:r>
          </w:p>
        </w:tc>
      </w:tr>
      <w:tr w:rsidR="005247D7" w:rsidRPr="00F05B2B" w14:paraId="238B73F7"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1AC49C54"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03AE09B4" w14:textId="77777777" w:rsidR="005247D7" w:rsidRPr="00657D8C" w:rsidRDefault="005247D7" w:rsidP="005247D7">
            <w:pPr>
              <w:spacing w:line="400" w:lineRule="exact"/>
              <w:jc w:val="both"/>
              <w:rPr>
                <w:rFonts w:ascii="標楷體" w:eastAsia="標楷體" w:hAnsi="標楷體"/>
                <w:color w:val="000000"/>
                <w:sz w:val="28"/>
                <w:szCs w:val="28"/>
              </w:rPr>
            </w:pPr>
            <w:r w:rsidRPr="00657D8C">
              <w:rPr>
                <w:rFonts w:ascii="標楷體" w:eastAsia="標楷體" w:hAnsi="標楷體" w:hint="eastAsia"/>
                <w:color w:val="000000"/>
                <w:sz w:val="28"/>
                <w:szCs w:val="28"/>
              </w:rPr>
              <w:t>原住民族教育法第十九</w:t>
            </w:r>
            <w:proofErr w:type="gramStart"/>
            <w:r w:rsidRPr="00657D8C">
              <w:rPr>
                <w:rFonts w:ascii="標楷體" w:eastAsia="標楷體" w:hAnsi="標楷體" w:hint="eastAsia"/>
                <w:color w:val="000000"/>
                <w:sz w:val="28"/>
                <w:szCs w:val="28"/>
              </w:rPr>
              <w:t>條</w:t>
            </w:r>
            <w:proofErr w:type="gramEnd"/>
            <w:r w:rsidRPr="00657D8C">
              <w:rPr>
                <w:rFonts w:ascii="標楷體" w:eastAsia="標楷體" w:hAnsi="標楷體" w:hint="eastAsia"/>
                <w:color w:val="000000"/>
                <w:sz w:val="28"/>
                <w:szCs w:val="28"/>
              </w:rPr>
              <w:t>條文修正草案</w:t>
            </w:r>
          </w:p>
          <w:p w14:paraId="46B6E0EF" w14:textId="77777777" w:rsidR="005247D7" w:rsidRPr="00657D8C" w:rsidRDefault="005247D7" w:rsidP="005247D7">
            <w:pPr>
              <w:spacing w:line="400" w:lineRule="exact"/>
              <w:jc w:val="both"/>
              <w:rPr>
                <w:rFonts w:ascii="標楷體" w:eastAsia="標楷體" w:hAnsi="標楷體"/>
                <w:color w:val="000000"/>
                <w:sz w:val="28"/>
                <w:szCs w:val="28"/>
              </w:rPr>
            </w:pPr>
            <w:r w:rsidRPr="00657D8C">
              <w:rPr>
                <w:rFonts w:ascii="標楷體" w:eastAsia="標楷體" w:hAnsi="標楷體" w:hint="eastAsia"/>
                <w:color w:val="000000"/>
                <w:sz w:val="28"/>
                <w:szCs w:val="28"/>
              </w:rPr>
              <w:t>(委員伍麗華</w:t>
            </w:r>
            <w:proofErr w:type="spellStart"/>
            <w:r w:rsidRPr="00657D8C">
              <w:rPr>
                <w:rFonts w:ascii="標楷體" w:eastAsia="標楷體" w:hAnsi="標楷體" w:hint="eastAsia"/>
                <w:color w:val="000000"/>
                <w:sz w:val="28"/>
                <w:szCs w:val="28"/>
              </w:rPr>
              <w:t>Saidhai</w:t>
            </w:r>
            <w:proofErr w:type="spellEnd"/>
            <w:r w:rsidRPr="00657D8C">
              <w:rPr>
                <w:rFonts w:ascii="標楷體" w:eastAsia="標楷體" w:hAnsi="標楷體" w:hint="eastAsia"/>
                <w:color w:val="000000"/>
                <w:sz w:val="28"/>
                <w:szCs w:val="28"/>
              </w:rPr>
              <w:t xml:space="preserve"> </w:t>
            </w:r>
            <w:proofErr w:type="spellStart"/>
            <w:r w:rsidRPr="00657D8C">
              <w:rPr>
                <w:rFonts w:ascii="標楷體" w:eastAsia="標楷體" w:hAnsi="標楷體" w:hint="eastAsia"/>
                <w:color w:val="000000"/>
                <w:sz w:val="28"/>
                <w:szCs w:val="28"/>
              </w:rPr>
              <w:t>Tahovecahe</w:t>
            </w:r>
            <w:proofErr w:type="spellEnd"/>
            <w:r w:rsidRPr="00657D8C">
              <w:rPr>
                <w:rFonts w:ascii="標楷體" w:eastAsia="標楷體" w:hAnsi="標楷體" w:hint="eastAsia"/>
                <w:color w:val="000000"/>
                <w:sz w:val="28"/>
                <w:szCs w:val="28"/>
              </w:rPr>
              <w:t>等17人</w:t>
            </w:r>
            <w:r w:rsidRPr="00657D8C">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70E0008C" w14:textId="77777777" w:rsidR="005247D7" w:rsidRPr="00657D8C" w:rsidRDefault="005247D7" w:rsidP="005247D7">
            <w:pPr>
              <w:spacing w:line="400" w:lineRule="exact"/>
              <w:jc w:val="both"/>
              <w:rPr>
                <w:rFonts w:ascii="標楷體" w:eastAsia="標楷體" w:hAnsi="標楷體"/>
                <w:color w:val="000000"/>
                <w:sz w:val="28"/>
                <w:szCs w:val="28"/>
              </w:rPr>
            </w:pPr>
            <w:r w:rsidRPr="00657D8C">
              <w:rPr>
                <w:rFonts w:ascii="標楷體" w:eastAsia="標楷體" w:hAnsi="標楷體"/>
                <w:color w:val="000000"/>
                <w:sz w:val="28"/>
                <w:szCs w:val="28"/>
              </w:rPr>
              <w:t>11-1-8</w:t>
            </w:r>
          </w:p>
          <w:p w14:paraId="5C81DEE3" w14:textId="77777777" w:rsidR="005247D7" w:rsidRPr="00657D8C" w:rsidRDefault="005247D7" w:rsidP="005247D7">
            <w:pPr>
              <w:spacing w:line="400" w:lineRule="exact"/>
              <w:jc w:val="both"/>
              <w:rPr>
                <w:rFonts w:ascii="標楷體" w:eastAsia="標楷體" w:hAnsi="標楷體"/>
                <w:color w:val="000000"/>
                <w:sz w:val="28"/>
                <w:szCs w:val="28"/>
              </w:rPr>
            </w:pPr>
            <w:r w:rsidRPr="00657D8C">
              <w:rPr>
                <w:rFonts w:ascii="標楷體" w:eastAsia="標楷體" w:hAnsi="標楷體"/>
                <w:color w:val="000000"/>
                <w:sz w:val="28"/>
                <w:szCs w:val="28"/>
              </w:rPr>
              <w:t>(113.4.9)</w:t>
            </w:r>
          </w:p>
        </w:tc>
        <w:tc>
          <w:tcPr>
            <w:tcW w:w="506" w:type="pct"/>
            <w:tcBorders>
              <w:top w:val="single" w:sz="4" w:space="0" w:color="auto"/>
              <w:left w:val="single" w:sz="4" w:space="0" w:color="auto"/>
              <w:bottom w:val="single" w:sz="4" w:space="0" w:color="auto"/>
              <w:right w:val="single" w:sz="4" w:space="0" w:color="auto"/>
            </w:tcBorders>
          </w:tcPr>
          <w:p w14:paraId="7D50972F" w14:textId="77777777" w:rsidR="005247D7" w:rsidRPr="00657D8C" w:rsidRDefault="005247D7" w:rsidP="005247D7">
            <w:pPr>
              <w:spacing w:line="400" w:lineRule="exact"/>
              <w:rPr>
                <w:rFonts w:ascii="標楷體" w:eastAsia="標楷體" w:hAnsi="標楷體"/>
                <w:color w:val="000000"/>
                <w:sz w:val="28"/>
                <w:szCs w:val="28"/>
              </w:rPr>
            </w:pPr>
            <w:r w:rsidRPr="00657D8C">
              <w:rPr>
                <w:rFonts w:ascii="標楷體" w:eastAsia="標楷體" w:hAnsi="標楷體" w:hint="eastAsia"/>
                <w:color w:val="000000"/>
                <w:sz w:val="28"/>
                <w:szCs w:val="28"/>
              </w:rPr>
              <w:t>內政</w:t>
            </w:r>
          </w:p>
        </w:tc>
        <w:tc>
          <w:tcPr>
            <w:tcW w:w="1031" w:type="pct"/>
            <w:tcBorders>
              <w:top w:val="single" w:sz="4" w:space="0" w:color="auto"/>
              <w:left w:val="single" w:sz="4" w:space="0" w:color="auto"/>
              <w:bottom w:val="single" w:sz="4" w:space="0" w:color="auto"/>
              <w:right w:val="single" w:sz="4" w:space="0" w:color="auto"/>
            </w:tcBorders>
          </w:tcPr>
          <w:p w14:paraId="17C4D56C" w14:textId="77777777" w:rsidR="005247D7" w:rsidRPr="00657D8C" w:rsidRDefault="005247D7" w:rsidP="005247D7">
            <w:pPr>
              <w:spacing w:line="400" w:lineRule="exact"/>
              <w:ind w:left="280" w:hangingChars="100" w:hanging="280"/>
              <w:jc w:val="both"/>
              <w:rPr>
                <w:rFonts w:ascii="標楷體" w:eastAsia="標楷體" w:hAnsi="標楷體"/>
                <w:color w:val="000000"/>
                <w:sz w:val="28"/>
                <w:szCs w:val="28"/>
              </w:rPr>
            </w:pPr>
            <w:r w:rsidRPr="00657D8C">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753C40B6" w14:textId="77777777" w:rsidR="005247D7" w:rsidRPr="00657D8C" w:rsidRDefault="005247D7" w:rsidP="005247D7">
            <w:pPr>
              <w:spacing w:line="400" w:lineRule="exact"/>
              <w:jc w:val="both"/>
              <w:rPr>
                <w:rFonts w:ascii="標楷體" w:eastAsia="標楷體" w:hAnsi="標楷體"/>
                <w:color w:val="000000"/>
                <w:sz w:val="28"/>
                <w:szCs w:val="28"/>
              </w:rPr>
            </w:pPr>
            <w:r w:rsidRPr="00657D8C">
              <w:rPr>
                <w:rFonts w:ascii="標楷體" w:eastAsia="標楷體" w:hAnsi="標楷體" w:hint="eastAsia"/>
                <w:color w:val="000000"/>
                <w:sz w:val="28"/>
                <w:szCs w:val="28"/>
              </w:rPr>
              <w:t>為讓各地原住民族教育資源中心能夠有效推展原住民族教育課程、教材與教學方法之研發及推廣等。(</w:t>
            </w:r>
            <w:r w:rsidRPr="00657D8C">
              <w:rPr>
                <w:rFonts w:ascii="標楷體" w:eastAsia="標楷體" w:hAnsi="標楷體"/>
                <w:color w:val="000000"/>
                <w:sz w:val="28"/>
                <w:szCs w:val="28"/>
              </w:rPr>
              <w:t>1</w:t>
            </w:r>
            <w:r w:rsidRPr="00657D8C">
              <w:rPr>
                <w:rFonts w:ascii="標楷體" w:eastAsia="標楷體" w:hAnsi="標楷體" w:hint="eastAsia"/>
                <w:color w:val="000000"/>
                <w:sz w:val="28"/>
                <w:szCs w:val="28"/>
              </w:rPr>
              <w:t>條)</w:t>
            </w:r>
          </w:p>
        </w:tc>
      </w:tr>
      <w:tr w:rsidR="005247D7" w:rsidRPr="00F05B2B" w14:paraId="0564B5D7"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37EC894C"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085BF5CA" w14:textId="77777777" w:rsidR="005247D7" w:rsidRPr="00C55C56" w:rsidRDefault="005247D7" w:rsidP="005247D7">
            <w:pPr>
              <w:spacing w:line="400" w:lineRule="exact"/>
              <w:jc w:val="both"/>
              <w:rPr>
                <w:rFonts w:ascii="標楷體" w:eastAsia="標楷體" w:hAnsi="標楷體"/>
                <w:color w:val="000000"/>
                <w:sz w:val="28"/>
                <w:szCs w:val="28"/>
              </w:rPr>
            </w:pPr>
            <w:r w:rsidRPr="00C55C56">
              <w:rPr>
                <w:rFonts w:ascii="標楷體" w:eastAsia="標楷體" w:hAnsi="標楷體" w:hint="eastAsia"/>
                <w:color w:val="000000"/>
                <w:sz w:val="28"/>
                <w:szCs w:val="28"/>
              </w:rPr>
              <w:t>原住民族教育法第二十三條及第二十六</w:t>
            </w:r>
            <w:proofErr w:type="gramStart"/>
            <w:r w:rsidRPr="00C55C56">
              <w:rPr>
                <w:rFonts w:ascii="標楷體" w:eastAsia="標楷體" w:hAnsi="標楷體" w:hint="eastAsia"/>
                <w:color w:val="000000"/>
                <w:sz w:val="28"/>
                <w:szCs w:val="28"/>
              </w:rPr>
              <w:t>條</w:t>
            </w:r>
            <w:proofErr w:type="gramEnd"/>
            <w:r w:rsidRPr="00C55C56">
              <w:rPr>
                <w:rFonts w:ascii="標楷體" w:eastAsia="標楷體" w:hAnsi="標楷體" w:hint="eastAsia"/>
                <w:color w:val="000000"/>
                <w:sz w:val="28"/>
                <w:szCs w:val="28"/>
              </w:rPr>
              <w:t>條文修正草案</w:t>
            </w:r>
          </w:p>
          <w:p w14:paraId="4AF0FD4E" w14:textId="77777777" w:rsidR="005247D7" w:rsidRPr="00C55C56" w:rsidRDefault="005247D7" w:rsidP="005247D7">
            <w:pPr>
              <w:spacing w:line="400" w:lineRule="exact"/>
              <w:jc w:val="both"/>
              <w:rPr>
                <w:rFonts w:ascii="標楷體" w:eastAsia="標楷體" w:hAnsi="標楷體"/>
                <w:color w:val="000000"/>
                <w:sz w:val="28"/>
                <w:szCs w:val="28"/>
              </w:rPr>
            </w:pPr>
            <w:r w:rsidRPr="00C55C56">
              <w:rPr>
                <w:rFonts w:ascii="標楷體" w:eastAsia="標楷體" w:hAnsi="標楷體" w:hint="eastAsia"/>
                <w:color w:val="000000"/>
                <w:sz w:val="28"/>
                <w:szCs w:val="28"/>
              </w:rPr>
              <w:t>(</w:t>
            </w:r>
            <w:r w:rsidRPr="00465AEB">
              <w:rPr>
                <w:rFonts w:ascii="標楷體" w:eastAsia="標楷體" w:hAnsi="標楷體" w:hint="eastAsia"/>
                <w:color w:val="000000"/>
                <w:spacing w:val="-10"/>
                <w:sz w:val="28"/>
                <w:szCs w:val="28"/>
              </w:rPr>
              <w:t>委員鄭天財</w:t>
            </w:r>
            <w:proofErr w:type="spellStart"/>
            <w:r w:rsidRPr="00465AEB">
              <w:rPr>
                <w:rFonts w:ascii="標楷體" w:eastAsia="標楷體" w:hAnsi="標楷體" w:hint="eastAsia"/>
                <w:color w:val="000000"/>
                <w:spacing w:val="-10"/>
                <w:sz w:val="28"/>
                <w:szCs w:val="28"/>
              </w:rPr>
              <w:t>Sra</w:t>
            </w:r>
            <w:proofErr w:type="spellEnd"/>
            <w:r w:rsidRPr="00465AEB">
              <w:rPr>
                <w:rFonts w:ascii="標楷體" w:eastAsia="標楷體" w:hAnsi="標楷體" w:hint="eastAsia"/>
                <w:color w:val="000000"/>
                <w:spacing w:val="-10"/>
                <w:sz w:val="28"/>
                <w:szCs w:val="28"/>
              </w:rPr>
              <w:t xml:space="preserve"> </w:t>
            </w:r>
            <w:proofErr w:type="spellStart"/>
            <w:r w:rsidRPr="00465AEB">
              <w:rPr>
                <w:rFonts w:ascii="標楷體" w:eastAsia="標楷體" w:hAnsi="標楷體" w:hint="eastAsia"/>
                <w:color w:val="000000"/>
                <w:spacing w:val="-10"/>
                <w:sz w:val="28"/>
                <w:szCs w:val="28"/>
              </w:rPr>
              <w:t>Kacaw</w:t>
            </w:r>
            <w:proofErr w:type="spellEnd"/>
            <w:r w:rsidRPr="00465AEB">
              <w:rPr>
                <w:rFonts w:ascii="標楷體" w:eastAsia="標楷體" w:hAnsi="標楷體" w:hint="eastAsia"/>
                <w:color w:val="000000"/>
                <w:spacing w:val="-10"/>
                <w:sz w:val="28"/>
                <w:szCs w:val="28"/>
              </w:rPr>
              <w:t>等19人</w:t>
            </w:r>
            <w:r w:rsidRPr="00C55C56">
              <w:rPr>
                <w:rFonts w:ascii="標楷體" w:eastAsia="標楷體" w:hAnsi="標楷體" w:hint="eastAsia"/>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1A3278A6" w14:textId="77777777" w:rsidR="005247D7" w:rsidRPr="00C55C56" w:rsidRDefault="005247D7" w:rsidP="005247D7">
            <w:pPr>
              <w:spacing w:line="400" w:lineRule="exact"/>
              <w:jc w:val="both"/>
              <w:rPr>
                <w:rFonts w:ascii="標楷體" w:eastAsia="標楷體" w:hAnsi="標楷體"/>
                <w:color w:val="000000"/>
                <w:sz w:val="28"/>
                <w:szCs w:val="28"/>
              </w:rPr>
            </w:pPr>
            <w:r w:rsidRPr="00C55C56">
              <w:rPr>
                <w:rFonts w:ascii="標楷體" w:eastAsia="標楷體" w:hAnsi="標楷體"/>
                <w:color w:val="000000"/>
                <w:sz w:val="28"/>
                <w:szCs w:val="28"/>
              </w:rPr>
              <w:t>11-1-14</w:t>
            </w:r>
          </w:p>
          <w:p w14:paraId="1D4B2D95" w14:textId="77777777" w:rsidR="005247D7" w:rsidRPr="00C55C56" w:rsidRDefault="005247D7" w:rsidP="005247D7">
            <w:pPr>
              <w:spacing w:line="400" w:lineRule="exact"/>
              <w:jc w:val="both"/>
              <w:rPr>
                <w:rFonts w:ascii="標楷體" w:eastAsia="標楷體" w:hAnsi="標楷體"/>
                <w:color w:val="000000"/>
                <w:sz w:val="28"/>
                <w:szCs w:val="28"/>
              </w:rPr>
            </w:pPr>
            <w:r w:rsidRPr="00C55C56">
              <w:rPr>
                <w:rFonts w:ascii="標楷體" w:eastAsia="標楷體" w:hAnsi="標楷體"/>
                <w:color w:val="000000"/>
                <w:sz w:val="28"/>
                <w:szCs w:val="28"/>
              </w:rPr>
              <w:t>(113.5.17)</w:t>
            </w:r>
          </w:p>
        </w:tc>
        <w:tc>
          <w:tcPr>
            <w:tcW w:w="506" w:type="pct"/>
            <w:tcBorders>
              <w:top w:val="single" w:sz="4" w:space="0" w:color="auto"/>
              <w:left w:val="single" w:sz="4" w:space="0" w:color="auto"/>
              <w:bottom w:val="single" w:sz="4" w:space="0" w:color="auto"/>
              <w:right w:val="single" w:sz="4" w:space="0" w:color="auto"/>
            </w:tcBorders>
          </w:tcPr>
          <w:p w14:paraId="68206639" w14:textId="77777777" w:rsidR="005247D7" w:rsidRPr="00C55C56" w:rsidRDefault="005247D7" w:rsidP="005247D7">
            <w:pPr>
              <w:spacing w:line="400" w:lineRule="exact"/>
              <w:rPr>
                <w:rFonts w:ascii="標楷體" w:eastAsia="標楷體" w:hAnsi="標楷體"/>
                <w:color w:val="000000"/>
                <w:sz w:val="28"/>
                <w:szCs w:val="28"/>
              </w:rPr>
            </w:pPr>
            <w:r w:rsidRPr="00C55C56">
              <w:rPr>
                <w:rFonts w:ascii="標楷體" w:eastAsia="標楷體" w:hAnsi="標楷體" w:hint="eastAsia"/>
                <w:color w:val="000000"/>
                <w:sz w:val="28"/>
                <w:szCs w:val="28"/>
              </w:rPr>
              <w:t>內政</w:t>
            </w:r>
          </w:p>
        </w:tc>
        <w:tc>
          <w:tcPr>
            <w:tcW w:w="1031" w:type="pct"/>
            <w:tcBorders>
              <w:top w:val="single" w:sz="4" w:space="0" w:color="auto"/>
              <w:left w:val="single" w:sz="4" w:space="0" w:color="auto"/>
              <w:bottom w:val="single" w:sz="4" w:space="0" w:color="auto"/>
              <w:right w:val="single" w:sz="4" w:space="0" w:color="auto"/>
            </w:tcBorders>
          </w:tcPr>
          <w:p w14:paraId="3DFE8248" w14:textId="77777777" w:rsidR="005247D7" w:rsidRPr="00C55C56" w:rsidRDefault="005247D7" w:rsidP="005247D7">
            <w:pPr>
              <w:spacing w:line="400" w:lineRule="exact"/>
              <w:ind w:left="280" w:hangingChars="100" w:hanging="280"/>
              <w:jc w:val="both"/>
              <w:rPr>
                <w:rFonts w:ascii="標楷體" w:eastAsia="標楷體" w:hAnsi="標楷體"/>
                <w:color w:val="000000"/>
                <w:sz w:val="28"/>
                <w:szCs w:val="28"/>
              </w:rPr>
            </w:pPr>
            <w:r w:rsidRPr="00C55C56">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67D8DB5F" w14:textId="77777777" w:rsidR="005247D7" w:rsidRPr="00C55C56" w:rsidRDefault="005247D7" w:rsidP="005247D7">
            <w:pPr>
              <w:spacing w:line="400" w:lineRule="exact"/>
              <w:jc w:val="both"/>
              <w:rPr>
                <w:rFonts w:ascii="標楷體" w:eastAsia="標楷體" w:hAnsi="標楷體"/>
                <w:color w:val="000000"/>
                <w:sz w:val="28"/>
                <w:szCs w:val="28"/>
              </w:rPr>
            </w:pPr>
            <w:r w:rsidRPr="00C55C56">
              <w:rPr>
                <w:rFonts w:ascii="標楷體" w:eastAsia="標楷體" w:hAnsi="標楷體" w:hint="eastAsia"/>
                <w:color w:val="000000"/>
                <w:sz w:val="28"/>
                <w:szCs w:val="28"/>
              </w:rPr>
              <w:t>111 學年度原漢差距增加為 32.4。現行《原住民族教育法》無法有效提升高中以上原住民族學生之就學率。(</w:t>
            </w:r>
            <w:r w:rsidRPr="00C55C56">
              <w:rPr>
                <w:rFonts w:ascii="標楷體" w:eastAsia="標楷體" w:hAnsi="標楷體"/>
                <w:color w:val="000000"/>
                <w:sz w:val="28"/>
                <w:szCs w:val="28"/>
              </w:rPr>
              <w:t>2</w:t>
            </w:r>
            <w:r w:rsidRPr="00C55C56">
              <w:rPr>
                <w:rFonts w:ascii="標楷體" w:eastAsia="標楷體" w:hAnsi="標楷體" w:hint="eastAsia"/>
                <w:color w:val="000000"/>
                <w:sz w:val="28"/>
                <w:szCs w:val="28"/>
              </w:rPr>
              <w:t>條)</w:t>
            </w:r>
          </w:p>
        </w:tc>
      </w:tr>
      <w:tr w:rsidR="005247D7" w:rsidRPr="00F05B2B" w14:paraId="73C7837B"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03A0A2EB"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4496D27C"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原住民族教育法第二十四</w:t>
            </w:r>
            <w:proofErr w:type="gramStart"/>
            <w:r w:rsidRPr="008C4B19">
              <w:rPr>
                <w:rFonts w:ascii="標楷體" w:eastAsia="標楷體" w:hAnsi="標楷體" w:hint="eastAsia"/>
                <w:color w:val="000000"/>
                <w:sz w:val="28"/>
                <w:szCs w:val="28"/>
              </w:rPr>
              <w:t>條</w:t>
            </w:r>
            <w:proofErr w:type="gramEnd"/>
            <w:r w:rsidRPr="008C4B19">
              <w:rPr>
                <w:rFonts w:ascii="標楷體" w:eastAsia="標楷體" w:hAnsi="標楷體" w:hint="eastAsia"/>
                <w:color w:val="000000"/>
                <w:sz w:val="28"/>
                <w:szCs w:val="28"/>
              </w:rPr>
              <w:t>條文修正草案</w:t>
            </w:r>
          </w:p>
          <w:p w14:paraId="6915B2F7"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lastRenderedPageBreak/>
              <w:t>(委員林倩綺等23人</w:t>
            </w:r>
            <w:r w:rsidRPr="008C4B19">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007F985C"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color w:val="000000"/>
                <w:sz w:val="28"/>
                <w:szCs w:val="28"/>
              </w:rPr>
              <w:lastRenderedPageBreak/>
              <w:t>11-1-16</w:t>
            </w:r>
          </w:p>
          <w:p w14:paraId="3A04A0BE"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color w:val="000000"/>
                <w:sz w:val="28"/>
                <w:szCs w:val="28"/>
              </w:rPr>
              <w:t>(113.5.31)</w:t>
            </w:r>
          </w:p>
        </w:tc>
        <w:tc>
          <w:tcPr>
            <w:tcW w:w="506" w:type="pct"/>
            <w:tcBorders>
              <w:top w:val="single" w:sz="4" w:space="0" w:color="auto"/>
              <w:left w:val="single" w:sz="4" w:space="0" w:color="auto"/>
              <w:bottom w:val="single" w:sz="4" w:space="0" w:color="auto"/>
              <w:right w:val="single" w:sz="4" w:space="0" w:color="auto"/>
            </w:tcBorders>
          </w:tcPr>
          <w:p w14:paraId="5E977004" w14:textId="77777777" w:rsidR="005247D7" w:rsidRPr="008C4B19" w:rsidRDefault="005247D7" w:rsidP="005247D7">
            <w:pPr>
              <w:spacing w:line="400" w:lineRule="exact"/>
              <w:rPr>
                <w:rFonts w:ascii="標楷體" w:eastAsia="標楷體" w:hAnsi="標楷體"/>
                <w:color w:val="000000"/>
                <w:sz w:val="28"/>
                <w:szCs w:val="28"/>
              </w:rPr>
            </w:pPr>
            <w:r w:rsidRPr="008C4B19">
              <w:rPr>
                <w:rFonts w:ascii="標楷體" w:eastAsia="標楷體" w:hAnsi="標楷體" w:hint="eastAsia"/>
                <w:color w:val="000000"/>
                <w:sz w:val="28"/>
                <w:szCs w:val="28"/>
              </w:rPr>
              <w:t>內政</w:t>
            </w:r>
          </w:p>
        </w:tc>
        <w:tc>
          <w:tcPr>
            <w:tcW w:w="1031" w:type="pct"/>
            <w:tcBorders>
              <w:top w:val="single" w:sz="4" w:space="0" w:color="auto"/>
              <w:left w:val="single" w:sz="4" w:space="0" w:color="auto"/>
              <w:bottom w:val="single" w:sz="4" w:space="0" w:color="auto"/>
              <w:right w:val="single" w:sz="4" w:space="0" w:color="auto"/>
            </w:tcBorders>
          </w:tcPr>
          <w:p w14:paraId="72B12A55" w14:textId="77777777" w:rsidR="005247D7" w:rsidRPr="008C4B19" w:rsidRDefault="005247D7" w:rsidP="005247D7">
            <w:pPr>
              <w:spacing w:line="400" w:lineRule="exact"/>
              <w:ind w:left="280" w:hangingChars="100" w:hanging="280"/>
              <w:jc w:val="both"/>
              <w:rPr>
                <w:rFonts w:ascii="標楷體" w:eastAsia="標楷體" w:hAnsi="標楷體"/>
                <w:color w:val="000000"/>
                <w:sz w:val="28"/>
                <w:szCs w:val="28"/>
              </w:rPr>
            </w:pPr>
            <w:r w:rsidRPr="008C4B19">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11B1F9C4"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為提升原住民學生整體的社</w:t>
            </w:r>
            <w:r w:rsidRPr="008C4B19">
              <w:rPr>
                <w:rFonts w:ascii="標楷體" w:eastAsia="標楷體" w:hAnsi="標楷體" w:hint="eastAsia"/>
                <w:color w:val="000000"/>
                <w:sz w:val="28"/>
                <w:szCs w:val="28"/>
              </w:rPr>
              <w:lastRenderedPageBreak/>
              <w:t>會競爭力，不再以設計、幼教、護理、長照及文化發展等為主要，使原住民人才能夠在各領域均衡發展。(</w:t>
            </w:r>
            <w:r w:rsidRPr="008C4B19">
              <w:rPr>
                <w:rFonts w:ascii="標楷體" w:eastAsia="標楷體" w:hAnsi="標楷體"/>
                <w:color w:val="000000"/>
                <w:sz w:val="28"/>
                <w:szCs w:val="28"/>
              </w:rPr>
              <w:t>1</w:t>
            </w:r>
            <w:r w:rsidRPr="008C4B19">
              <w:rPr>
                <w:rFonts w:ascii="標楷體" w:eastAsia="標楷體" w:hAnsi="標楷體" w:hint="eastAsia"/>
                <w:color w:val="000000"/>
                <w:sz w:val="28"/>
                <w:szCs w:val="28"/>
              </w:rPr>
              <w:t>條)</w:t>
            </w:r>
          </w:p>
        </w:tc>
      </w:tr>
      <w:tr w:rsidR="005247D7" w:rsidRPr="00F05B2B" w14:paraId="421F83DC"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480BF720"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0E1460C4" w14:textId="77777777" w:rsidR="005247D7" w:rsidRPr="00F21F98" w:rsidRDefault="005247D7" w:rsidP="005247D7">
            <w:pPr>
              <w:spacing w:line="400" w:lineRule="exact"/>
              <w:jc w:val="both"/>
              <w:rPr>
                <w:rFonts w:ascii="標楷體" w:eastAsia="標楷體" w:hAnsi="標楷體"/>
                <w:color w:val="000000"/>
                <w:sz w:val="28"/>
                <w:szCs w:val="28"/>
              </w:rPr>
            </w:pPr>
            <w:r w:rsidRPr="00F21F98">
              <w:rPr>
                <w:rFonts w:ascii="標楷體" w:eastAsia="標楷體" w:hAnsi="標楷體" w:hint="eastAsia"/>
                <w:color w:val="000000"/>
                <w:sz w:val="28"/>
                <w:szCs w:val="28"/>
              </w:rPr>
              <w:t>青年基本法草案</w:t>
            </w:r>
          </w:p>
          <w:p w14:paraId="3ED10663" w14:textId="77777777" w:rsidR="005247D7" w:rsidRPr="00F21F98" w:rsidRDefault="005247D7" w:rsidP="005247D7">
            <w:pPr>
              <w:spacing w:line="400" w:lineRule="exact"/>
              <w:jc w:val="both"/>
              <w:rPr>
                <w:rFonts w:ascii="標楷體" w:eastAsia="標楷體" w:hAnsi="標楷體"/>
                <w:color w:val="000000"/>
                <w:sz w:val="28"/>
                <w:szCs w:val="28"/>
              </w:rPr>
            </w:pPr>
            <w:r w:rsidRPr="00F21F98">
              <w:rPr>
                <w:rFonts w:ascii="標楷體" w:eastAsia="標楷體" w:hAnsi="標楷體" w:hint="eastAsia"/>
                <w:color w:val="000000"/>
                <w:sz w:val="28"/>
                <w:szCs w:val="28"/>
              </w:rPr>
              <w:t>(委員黃捷等17人</w:t>
            </w:r>
            <w:r w:rsidRPr="00F21F98">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73EECCDE" w14:textId="77777777" w:rsidR="005247D7" w:rsidRPr="00F21F98" w:rsidRDefault="005247D7" w:rsidP="005247D7">
            <w:pPr>
              <w:spacing w:line="400" w:lineRule="exact"/>
              <w:jc w:val="both"/>
              <w:rPr>
                <w:rFonts w:ascii="標楷體" w:eastAsia="標楷體" w:hAnsi="標楷體"/>
                <w:color w:val="000000"/>
                <w:sz w:val="28"/>
                <w:szCs w:val="28"/>
              </w:rPr>
            </w:pPr>
            <w:r w:rsidRPr="00F21F98">
              <w:rPr>
                <w:rFonts w:ascii="標楷體" w:eastAsia="標楷體" w:hAnsi="標楷體"/>
                <w:color w:val="000000"/>
                <w:sz w:val="28"/>
                <w:szCs w:val="28"/>
              </w:rPr>
              <w:t>11-1-12</w:t>
            </w:r>
          </w:p>
          <w:p w14:paraId="2B3656BD" w14:textId="77777777" w:rsidR="005247D7" w:rsidRPr="00F21F98" w:rsidRDefault="005247D7" w:rsidP="005247D7">
            <w:pPr>
              <w:spacing w:line="400" w:lineRule="exact"/>
              <w:jc w:val="both"/>
              <w:rPr>
                <w:rFonts w:ascii="標楷體" w:eastAsia="標楷體" w:hAnsi="標楷體"/>
                <w:color w:val="000000"/>
                <w:sz w:val="28"/>
                <w:szCs w:val="28"/>
              </w:rPr>
            </w:pPr>
            <w:r w:rsidRPr="00F21F98">
              <w:rPr>
                <w:rFonts w:ascii="標楷體" w:eastAsia="標楷體" w:hAnsi="標楷體"/>
                <w:color w:val="000000"/>
                <w:sz w:val="28"/>
                <w:szCs w:val="28"/>
              </w:rPr>
              <w:t>(113.5.3)</w:t>
            </w:r>
          </w:p>
        </w:tc>
        <w:tc>
          <w:tcPr>
            <w:tcW w:w="506" w:type="pct"/>
            <w:tcBorders>
              <w:top w:val="single" w:sz="4" w:space="0" w:color="auto"/>
              <w:left w:val="single" w:sz="4" w:space="0" w:color="auto"/>
              <w:bottom w:val="single" w:sz="4" w:space="0" w:color="auto"/>
              <w:right w:val="single" w:sz="4" w:space="0" w:color="auto"/>
            </w:tcBorders>
          </w:tcPr>
          <w:p w14:paraId="5EAA4E53" w14:textId="77777777" w:rsidR="005247D7" w:rsidRPr="00F21F98"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468BB2CC" w14:textId="77777777" w:rsidR="005247D7" w:rsidRPr="00F21F98" w:rsidRDefault="005247D7" w:rsidP="005247D7">
            <w:pPr>
              <w:spacing w:line="400" w:lineRule="exact"/>
              <w:ind w:left="280" w:hangingChars="100" w:hanging="280"/>
              <w:jc w:val="both"/>
              <w:rPr>
                <w:rFonts w:ascii="標楷體" w:eastAsia="標楷體" w:hAnsi="標楷體"/>
                <w:color w:val="000000"/>
                <w:sz w:val="28"/>
                <w:szCs w:val="28"/>
              </w:rPr>
            </w:pPr>
            <w:r w:rsidRPr="00F21F98">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7857247B" w14:textId="77777777" w:rsidR="005247D7" w:rsidRPr="00F21F98" w:rsidRDefault="005247D7" w:rsidP="005247D7">
            <w:pPr>
              <w:spacing w:line="400" w:lineRule="exact"/>
              <w:jc w:val="both"/>
              <w:rPr>
                <w:rFonts w:ascii="標楷體" w:eastAsia="標楷體" w:hAnsi="標楷體"/>
                <w:color w:val="000000"/>
                <w:sz w:val="28"/>
                <w:szCs w:val="28"/>
              </w:rPr>
            </w:pPr>
            <w:r w:rsidRPr="00F21F98">
              <w:rPr>
                <w:rFonts w:ascii="標楷體" w:eastAsia="標楷體" w:hAnsi="標楷體" w:hint="eastAsia"/>
                <w:color w:val="000000"/>
                <w:sz w:val="28"/>
                <w:szCs w:val="28"/>
              </w:rPr>
              <w:t>在社會生活層面給予適足資源，以促進青年在學習、居住、創業就業、健康福利、公共參與、文化參與等領域之基礎權益。(</w:t>
            </w:r>
            <w:r w:rsidRPr="00F21F98">
              <w:rPr>
                <w:rFonts w:ascii="標楷體" w:eastAsia="標楷體" w:hAnsi="標楷體"/>
                <w:color w:val="000000"/>
                <w:sz w:val="28"/>
                <w:szCs w:val="28"/>
              </w:rPr>
              <w:t>16</w:t>
            </w:r>
            <w:r w:rsidRPr="00F21F98">
              <w:rPr>
                <w:rFonts w:ascii="標楷體" w:eastAsia="標楷體" w:hAnsi="標楷體" w:hint="eastAsia"/>
                <w:color w:val="000000"/>
                <w:sz w:val="28"/>
                <w:szCs w:val="28"/>
              </w:rPr>
              <w:t>條)</w:t>
            </w:r>
          </w:p>
        </w:tc>
      </w:tr>
      <w:tr w:rsidR="005247D7" w:rsidRPr="00F05B2B" w14:paraId="30EF3B7B"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4E126E74"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342448AF" w14:textId="77777777" w:rsidR="005247D7" w:rsidRPr="00757842" w:rsidRDefault="005247D7" w:rsidP="005247D7">
            <w:pPr>
              <w:spacing w:line="400" w:lineRule="exact"/>
              <w:jc w:val="both"/>
              <w:rPr>
                <w:rFonts w:ascii="標楷體" w:eastAsia="標楷體" w:hAnsi="標楷體"/>
                <w:color w:val="000000"/>
                <w:sz w:val="28"/>
                <w:szCs w:val="28"/>
              </w:rPr>
            </w:pPr>
            <w:r w:rsidRPr="00757842">
              <w:rPr>
                <w:rFonts w:ascii="標楷體" w:eastAsia="標楷體" w:hAnsi="標楷體" w:hint="eastAsia"/>
                <w:color w:val="000000"/>
                <w:sz w:val="28"/>
                <w:szCs w:val="28"/>
              </w:rPr>
              <w:t>青年基本法草案</w:t>
            </w:r>
          </w:p>
          <w:p w14:paraId="6F0534AB" w14:textId="77777777" w:rsidR="005247D7" w:rsidRPr="00757842" w:rsidRDefault="005247D7" w:rsidP="005247D7">
            <w:pPr>
              <w:spacing w:line="400" w:lineRule="exact"/>
              <w:jc w:val="both"/>
              <w:rPr>
                <w:rFonts w:ascii="標楷體" w:eastAsia="標楷體" w:hAnsi="標楷體"/>
                <w:color w:val="000000"/>
                <w:sz w:val="28"/>
                <w:szCs w:val="28"/>
              </w:rPr>
            </w:pPr>
            <w:r w:rsidRPr="00757842">
              <w:rPr>
                <w:rFonts w:ascii="標楷體" w:eastAsia="標楷體" w:hAnsi="標楷體" w:hint="eastAsia"/>
                <w:color w:val="000000"/>
                <w:sz w:val="28"/>
                <w:szCs w:val="28"/>
              </w:rPr>
              <w:t>(委員</w:t>
            </w:r>
            <w:proofErr w:type="gramStart"/>
            <w:r w:rsidRPr="00757842">
              <w:rPr>
                <w:rFonts w:ascii="標楷體" w:eastAsia="標楷體" w:hAnsi="標楷體" w:hint="eastAsia"/>
                <w:color w:val="000000"/>
                <w:sz w:val="28"/>
                <w:szCs w:val="28"/>
              </w:rPr>
              <w:t>林楚茵等</w:t>
            </w:r>
            <w:proofErr w:type="gramEnd"/>
            <w:r w:rsidRPr="00757842">
              <w:rPr>
                <w:rFonts w:ascii="標楷體" w:eastAsia="標楷體" w:hAnsi="標楷體" w:hint="eastAsia"/>
                <w:color w:val="000000"/>
                <w:sz w:val="28"/>
                <w:szCs w:val="28"/>
              </w:rPr>
              <w:t>21人</w:t>
            </w:r>
            <w:r w:rsidRPr="00757842">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35C26ED2" w14:textId="77777777" w:rsidR="005247D7" w:rsidRPr="00757842" w:rsidRDefault="005247D7" w:rsidP="005247D7">
            <w:pPr>
              <w:spacing w:line="400" w:lineRule="exact"/>
              <w:jc w:val="both"/>
              <w:rPr>
                <w:rFonts w:ascii="標楷體" w:eastAsia="標楷體" w:hAnsi="標楷體"/>
                <w:color w:val="000000"/>
                <w:sz w:val="28"/>
                <w:szCs w:val="28"/>
              </w:rPr>
            </w:pPr>
            <w:r w:rsidRPr="00757842">
              <w:rPr>
                <w:rFonts w:ascii="標楷體" w:eastAsia="標楷體" w:hAnsi="標楷體"/>
                <w:color w:val="000000"/>
                <w:sz w:val="28"/>
                <w:szCs w:val="28"/>
              </w:rPr>
              <w:t>11-1-20</w:t>
            </w:r>
          </w:p>
          <w:p w14:paraId="7F223AF0" w14:textId="77777777" w:rsidR="005247D7" w:rsidRPr="00757842" w:rsidRDefault="005247D7" w:rsidP="005247D7">
            <w:pPr>
              <w:spacing w:line="400" w:lineRule="exact"/>
              <w:jc w:val="both"/>
              <w:rPr>
                <w:rFonts w:ascii="標楷體" w:eastAsia="標楷體" w:hAnsi="標楷體"/>
                <w:color w:val="000000"/>
                <w:sz w:val="28"/>
                <w:szCs w:val="28"/>
              </w:rPr>
            </w:pPr>
            <w:r w:rsidRPr="00757842">
              <w:rPr>
                <w:rFonts w:ascii="標楷體" w:eastAsia="標楷體" w:hAnsi="標楷體"/>
                <w:color w:val="000000"/>
                <w:sz w:val="28"/>
                <w:szCs w:val="28"/>
              </w:rPr>
              <w:t>(113.6.28)</w:t>
            </w:r>
          </w:p>
        </w:tc>
        <w:tc>
          <w:tcPr>
            <w:tcW w:w="506" w:type="pct"/>
            <w:tcBorders>
              <w:top w:val="single" w:sz="4" w:space="0" w:color="auto"/>
              <w:left w:val="single" w:sz="4" w:space="0" w:color="auto"/>
              <w:bottom w:val="single" w:sz="4" w:space="0" w:color="auto"/>
              <w:right w:val="single" w:sz="4" w:space="0" w:color="auto"/>
            </w:tcBorders>
          </w:tcPr>
          <w:p w14:paraId="5F3C026B" w14:textId="77777777" w:rsidR="005247D7" w:rsidRPr="00757842"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1C35BF2E" w14:textId="77777777" w:rsidR="005247D7" w:rsidRPr="00757842" w:rsidRDefault="005247D7" w:rsidP="005247D7">
            <w:pPr>
              <w:spacing w:line="400" w:lineRule="exact"/>
              <w:ind w:left="280" w:hangingChars="100" w:hanging="280"/>
              <w:jc w:val="both"/>
              <w:rPr>
                <w:rFonts w:ascii="標楷體" w:eastAsia="標楷體" w:hAnsi="標楷體"/>
                <w:color w:val="000000"/>
                <w:sz w:val="28"/>
                <w:szCs w:val="28"/>
              </w:rPr>
            </w:pPr>
            <w:r w:rsidRPr="00757842">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54F4084C" w14:textId="77777777" w:rsidR="005247D7" w:rsidRPr="00757842" w:rsidRDefault="005247D7" w:rsidP="005247D7">
            <w:pPr>
              <w:spacing w:line="400" w:lineRule="exact"/>
              <w:jc w:val="both"/>
              <w:rPr>
                <w:rFonts w:ascii="標楷體" w:eastAsia="標楷體" w:hAnsi="標楷體"/>
                <w:color w:val="000000"/>
                <w:sz w:val="28"/>
                <w:szCs w:val="28"/>
              </w:rPr>
            </w:pPr>
            <w:r w:rsidRPr="00757842">
              <w:rPr>
                <w:rFonts w:ascii="標楷體" w:eastAsia="標楷體" w:hAnsi="標楷體" w:hint="eastAsia"/>
                <w:color w:val="000000"/>
                <w:sz w:val="28"/>
                <w:szCs w:val="28"/>
              </w:rPr>
              <w:t>提升金融素養是普惠金融之重要課題，為回應世界青年主流化趨勢而制定青年基本法時，更應加入提升青年金融素養概念。(</w:t>
            </w:r>
            <w:r w:rsidRPr="00757842">
              <w:rPr>
                <w:rFonts w:ascii="標楷體" w:eastAsia="標楷體" w:hAnsi="標楷體"/>
                <w:color w:val="000000"/>
                <w:sz w:val="28"/>
                <w:szCs w:val="28"/>
              </w:rPr>
              <w:t>19</w:t>
            </w:r>
            <w:r w:rsidRPr="00757842">
              <w:rPr>
                <w:rFonts w:ascii="標楷體" w:eastAsia="標楷體" w:hAnsi="標楷體" w:hint="eastAsia"/>
                <w:color w:val="000000"/>
                <w:sz w:val="28"/>
                <w:szCs w:val="28"/>
              </w:rPr>
              <w:t>條)</w:t>
            </w:r>
          </w:p>
        </w:tc>
      </w:tr>
      <w:tr w:rsidR="005247D7" w:rsidRPr="00F05B2B" w14:paraId="0CBDB99B"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64C9986D"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24E97706" w14:textId="77777777" w:rsidR="005247D7" w:rsidRPr="00D632F2" w:rsidRDefault="005247D7" w:rsidP="005247D7">
            <w:pPr>
              <w:spacing w:line="400" w:lineRule="exact"/>
              <w:jc w:val="both"/>
              <w:rPr>
                <w:rFonts w:ascii="標楷體" w:eastAsia="標楷體" w:hAnsi="標楷體"/>
                <w:color w:val="000000"/>
                <w:sz w:val="28"/>
                <w:szCs w:val="28"/>
              </w:rPr>
            </w:pPr>
            <w:r w:rsidRPr="00D632F2">
              <w:rPr>
                <w:rFonts w:ascii="標楷體" w:eastAsia="標楷體" w:hAnsi="標楷體" w:hint="eastAsia"/>
                <w:color w:val="000000"/>
                <w:sz w:val="28"/>
                <w:szCs w:val="28"/>
              </w:rPr>
              <w:t>青年基本法草案</w:t>
            </w:r>
          </w:p>
          <w:p w14:paraId="2B87EA76" w14:textId="77777777" w:rsidR="005247D7" w:rsidRPr="00D632F2" w:rsidRDefault="005247D7" w:rsidP="005247D7">
            <w:pPr>
              <w:spacing w:line="400" w:lineRule="exact"/>
              <w:jc w:val="both"/>
              <w:rPr>
                <w:rFonts w:ascii="標楷體" w:eastAsia="標楷體" w:hAnsi="標楷體"/>
                <w:color w:val="000000"/>
                <w:sz w:val="28"/>
                <w:szCs w:val="28"/>
              </w:rPr>
            </w:pPr>
            <w:r w:rsidRPr="00D632F2">
              <w:rPr>
                <w:rFonts w:ascii="標楷體" w:eastAsia="標楷體" w:hAnsi="標楷體" w:hint="eastAsia"/>
                <w:color w:val="000000"/>
                <w:sz w:val="28"/>
                <w:szCs w:val="28"/>
              </w:rPr>
              <w:t>(委員林宜瑾等22人)</w:t>
            </w:r>
          </w:p>
        </w:tc>
        <w:tc>
          <w:tcPr>
            <w:tcW w:w="823" w:type="pct"/>
            <w:tcBorders>
              <w:top w:val="single" w:sz="4" w:space="0" w:color="auto"/>
              <w:left w:val="single" w:sz="4" w:space="0" w:color="auto"/>
              <w:bottom w:val="single" w:sz="4" w:space="0" w:color="auto"/>
              <w:right w:val="single" w:sz="4" w:space="0" w:color="auto"/>
            </w:tcBorders>
          </w:tcPr>
          <w:p w14:paraId="183A7D12" w14:textId="77777777" w:rsidR="005247D7" w:rsidRPr="00D632F2" w:rsidRDefault="005247D7" w:rsidP="005247D7">
            <w:pPr>
              <w:spacing w:line="400" w:lineRule="exact"/>
              <w:jc w:val="both"/>
              <w:rPr>
                <w:rFonts w:ascii="標楷體" w:eastAsia="標楷體" w:hAnsi="標楷體"/>
                <w:color w:val="000000"/>
                <w:sz w:val="28"/>
                <w:szCs w:val="28"/>
              </w:rPr>
            </w:pPr>
            <w:r w:rsidRPr="00D632F2">
              <w:rPr>
                <w:rFonts w:ascii="標楷體" w:eastAsia="標楷體" w:hAnsi="標楷體"/>
                <w:color w:val="000000"/>
                <w:sz w:val="28"/>
                <w:szCs w:val="28"/>
              </w:rPr>
              <w:t>11-1-21</w:t>
            </w:r>
          </w:p>
          <w:p w14:paraId="16DCEAF7" w14:textId="77777777" w:rsidR="005247D7" w:rsidRPr="00D632F2" w:rsidRDefault="005247D7" w:rsidP="005247D7">
            <w:pPr>
              <w:spacing w:line="400" w:lineRule="exact"/>
              <w:jc w:val="both"/>
              <w:rPr>
                <w:rFonts w:ascii="標楷體" w:eastAsia="標楷體" w:hAnsi="標楷體"/>
                <w:color w:val="000000"/>
                <w:sz w:val="28"/>
                <w:szCs w:val="28"/>
              </w:rPr>
            </w:pPr>
            <w:r w:rsidRPr="00D632F2">
              <w:rPr>
                <w:rFonts w:ascii="標楷體" w:eastAsia="標楷體" w:hAnsi="標楷體"/>
                <w:color w:val="000000"/>
                <w:sz w:val="28"/>
                <w:szCs w:val="28"/>
              </w:rPr>
              <w:t>(113.7.5)</w:t>
            </w:r>
          </w:p>
        </w:tc>
        <w:tc>
          <w:tcPr>
            <w:tcW w:w="506" w:type="pct"/>
            <w:tcBorders>
              <w:top w:val="single" w:sz="4" w:space="0" w:color="auto"/>
              <w:left w:val="single" w:sz="4" w:space="0" w:color="auto"/>
              <w:bottom w:val="single" w:sz="4" w:space="0" w:color="auto"/>
              <w:right w:val="single" w:sz="4" w:space="0" w:color="auto"/>
            </w:tcBorders>
          </w:tcPr>
          <w:p w14:paraId="342ECDE3" w14:textId="77777777" w:rsidR="005247D7" w:rsidRPr="00D632F2"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029D543C" w14:textId="77777777" w:rsidR="005247D7" w:rsidRPr="00D632F2" w:rsidRDefault="005247D7" w:rsidP="005247D7">
            <w:pPr>
              <w:spacing w:line="400" w:lineRule="exact"/>
              <w:ind w:left="280" w:hangingChars="100" w:hanging="280"/>
              <w:jc w:val="both"/>
              <w:rPr>
                <w:rFonts w:ascii="標楷體" w:eastAsia="標楷體" w:hAnsi="標楷體"/>
                <w:color w:val="000000"/>
                <w:sz w:val="28"/>
                <w:szCs w:val="28"/>
              </w:rPr>
            </w:pPr>
            <w:r w:rsidRPr="00D632F2">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68B5424F" w14:textId="77777777" w:rsidR="005247D7" w:rsidRPr="00D632F2" w:rsidRDefault="005247D7" w:rsidP="005247D7">
            <w:pPr>
              <w:spacing w:line="400" w:lineRule="exact"/>
              <w:jc w:val="both"/>
              <w:rPr>
                <w:rFonts w:ascii="標楷體" w:eastAsia="標楷體" w:hAnsi="標楷體"/>
                <w:color w:val="000000"/>
                <w:sz w:val="28"/>
                <w:szCs w:val="28"/>
              </w:rPr>
            </w:pPr>
            <w:r w:rsidRPr="00D632F2">
              <w:rPr>
                <w:rFonts w:ascii="標楷體" w:eastAsia="標楷體" w:hAnsi="標楷體" w:hint="eastAsia"/>
                <w:color w:val="000000"/>
                <w:sz w:val="28"/>
                <w:szCs w:val="28"/>
              </w:rPr>
              <w:t>將以此法指示有關單位與地方政府執行相關政策，使我國青年於政策</w:t>
            </w:r>
            <w:r w:rsidRPr="00D632F2">
              <w:rPr>
                <w:rFonts w:ascii="標楷體" w:eastAsia="標楷體" w:hAnsi="標楷體" w:hint="eastAsia"/>
                <w:color w:val="000000"/>
                <w:sz w:val="28"/>
                <w:szCs w:val="28"/>
              </w:rPr>
              <w:lastRenderedPageBreak/>
              <w:t>規劃的落實下，獲取政治、經濟、文化、科技、社會福利等領域之保障與參與。(24條)</w:t>
            </w:r>
          </w:p>
        </w:tc>
      </w:tr>
      <w:tr w:rsidR="005247D7" w:rsidRPr="00F05B2B" w14:paraId="4F26539F"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65861ED0"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6558F18B" w14:textId="77777777" w:rsidR="005247D7" w:rsidRPr="000D3E40" w:rsidRDefault="005247D7" w:rsidP="005247D7">
            <w:pPr>
              <w:spacing w:line="400" w:lineRule="exact"/>
              <w:jc w:val="both"/>
              <w:rPr>
                <w:rFonts w:ascii="標楷體" w:eastAsia="標楷體" w:hAnsi="標楷體"/>
                <w:color w:val="000000"/>
                <w:sz w:val="28"/>
                <w:szCs w:val="28"/>
              </w:rPr>
            </w:pPr>
            <w:r w:rsidRPr="000D3E40">
              <w:rPr>
                <w:rFonts w:ascii="標楷體" w:eastAsia="標楷體" w:hAnsi="標楷體" w:hint="eastAsia"/>
                <w:color w:val="000000"/>
                <w:sz w:val="28"/>
                <w:szCs w:val="28"/>
              </w:rPr>
              <w:t>青年基本法草案</w:t>
            </w:r>
          </w:p>
          <w:p w14:paraId="2037557D" w14:textId="77777777" w:rsidR="005247D7" w:rsidRPr="000D3E40" w:rsidRDefault="005247D7" w:rsidP="005247D7">
            <w:pPr>
              <w:spacing w:line="400" w:lineRule="exact"/>
              <w:jc w:val="both"/>
              <w:rPr>
                <w:rFonts w:ascii="標楷體" w:eastAsia="標楷體" w:hAnsi="標楷體"/>
                <w:color w:val="000000"/>
                <w:sz w:val="28"/>
                <w:szCs w:val="28"/>
              </w:rPr>
            </w:pPr>
            <w:r w:rsidRPr="000D3E40">
              <w:rPr>
                <w:rFonts w:ascii="標楷體" w:eastAsia="標楷體" w:hAnsi="標楷體" w:hint="eastAsia"/>
                <w:color w:val="000000"/>
                <w:sz w:val="28"/>
                <w:szCs w:val="28"/>
              </w:rPr>
              <w:t>(委員吳思瑤等47人)</w:t>
            </w:r>
          </w:p>
        </w:tc>
        <w:tc>
          <w:tcPr>
            <w:tcW w:w="823" w:type="pct"/>
            <w:tcBorders>
              <w:top w:val="single" w:sz="4" w:space="0" w:color="auto"/>
              <w:left w:val="single" w:sz="4" w:space="0" w:color="auto"/>
              <w:bottom w:val="single" w:sz="4" w:space="0" w:color="auto"/>
              <w:right w:val="single" w:sz="4" w:space="0" w:color="auto"/>
            </w:tcBorders>
          </w:tcPr>
          <w:p w14:paraId="05D756C8" w14:textId="77777777" w:rsidR="005247D7" w:rsidRPr="000D3E40" w:rsidRDefault="005247D7" w:rsidP="005247D7">
            <w:pPr>
              <w:spacing w:line="400" w:lineRule="exact"/>
              <w:jc w:val="both"/>
              <w:rPr>
                <w:rFonts w:ascii="標楷體" w:eastAsia="標楷體" w:hAnsi="標楷體"/>
                <w:color w:val="000000"/>
                <w:sz w:val="28"/>
                <w:szCs w:val="28"/>
              </w:rPr>
            </w:pPr>
            <w:r w:rsidRPr="000D3E40">
              <w:rPr>
                <w:rFonts w:ascii="標楷體" w:eastAsia="標楷體" w:hAnsi="標楷體"/>
                <w:color w:val="000000"/>
                <w:sz w:val="28"/>
                <w:szCs w:val="28"/>
              </w:rPr>
              <w:t>11-1-22</w:t>
            </w:r>
          </w:p>
          <w:p w14:paraId="3128FD3D" w14:textId="77777777" w:rsidR="005247D7" w:rsidRPr="000D3E40" w:rsidRDefault="005247D7" w:rsidP="005247D7">
            <w:pPr>
              <w:spacing w:line="400" w:lineRule="exact"/>
              <w:jc w:val="both"/>
              <w:rPr>
                <w:rFonts w:ascii="標楷體" w:eastAsia="標楷體" w:hAnsi="標楷體"/>
                <w:color w:val="000000"/>
                <w:sz w:val="28"/>
                <w:szCs w:val="28"/>
              </w:rPr>
            </w:pPr>
            <w:r w:rsidRPr="000D3E40">
              <w:rPr>
                <w:rFonts w:ascii="標楷體" w:eastAsia="標楷體" w:hAnsi="標楷體"/>
                <w:color w:val="000000"/>
                <w:sz w:val="28"/>
                <w:szCs w:val="28"/>
              </w:rPr>
              <w:t>(113.7.12)</w:t>
            </w:r>
          </w:p>
        </w:tc>
        <w:tc>
          <w:tcPr>
            <w:tcW w:w="506" w:type="pct"/>
            <w:tcBorders>
              <w:top w:val="single" w:sz="4" w:space="0" w:color="auto"/>
              <w:left w:val="single" w:sz="4" w:space="0" w:color="auto"/>
              <w:bottom w:val="single" w:sz="4" w:space="0" w:color="auto"/>
              <w:right w:val="single" w:sz="4" w:space="0" w:color="auto"/>
            </w:tcBorders>
          </w:tcPr>
          <w:p w14:paraId="0C87EB0C" w14:textId="77777777" w:rsidR="005247D7" w:rsidRPr="000D3E40"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5550F5B0" w14:textId="77777777" w:rsidR="005247D7" w:rsidRPr="000D3E40" w:rsidRDefault="005247D7" w:rsidP="005247D7">
            <w:pPr>
              <w:spacing w:line="400" w:lineRule="exact"/>
              <w:ind w:left="280" w:hangingChars="100" w:hanging="280"/>
              <w:jc w:val="both"/>
              <w:rPr>
                <w:rFonts w:ascii="標楷體" w:eastAsia="標楷體" w:hAnsi="標楷體"/>
                <w:color w:val="000000"/>
                <w:sz w:val="28"/>
                <w:szCs w:val="28"/>
              </w:rPr>
            </w:pPr>
            <w:r w:rsidRPr="000D3E4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1DEE41F9" w14:textId="77777777" w:rsidR="005247D7" w:rsidRPr="000D3E40" w:rsidRDefault="005247D7" w:rsidP="005247D7">
            <w:pPr>
              <w:spacing w:line="400" w:lineRule="exact"/>
              <w:jc w:val="both"/>
              <w:rPr>
                <w:rFonts w:ascii="標楷體" w:eastAsia="標楷體" w:hAnsi="標楷體"/>
                <w:color w:val="000000"/>
                <w:sz w:val="28"/>
                <w:szCs w:val="28"/>
              </w:rPr>
            </w:pPr>
            <w:r w:rsidRPr="000D3E40">
              <w:rPr>
                <w:rFonts w:ascii="標楷體" w:eastAsia="標楷體" w:hAnsi="標楷體" w:hint="eastAsia"/>
                <w:color w:val="000000"/>
                <w:sz w:val="28"/>
                <w:szCs w:val="28"/>
              </w:rPr>
              <w:t>整合青年事務之政策形成與執行，保障青年學習、居住、婚育、就創業、健康與福利、文化、公共參與權，</w:t>
            </w:r>
          </w:p>
          <w:p w14:paraId="5865A98C" w14:textId="77777777" w:rsidR="005247D7" w:rsidRPr="000D3E40" w:rsidRDefault="005247D7" w:rsidP="005247D7">
            <w:pPr>
              <w:spacing w:line="400" w:lineRule="exact"/>
              <w:jc w:val="both"/>
              <w:rPr>
                <w:rFonts w:ascii="標楷體" w:eastAsia="標楷體" w:hAnsi="標楷體"/>
                <w:color w:val="000000"/>
                <w:sz w:val="28"/>
                <w:szCs w:val="28"/>
              </w:rPr>
            </w:pPr>
            <w:r w:rsidRPr="000D3E40">
              <w:rPr>
                <w:rFonts w:ascii="標楷體" w:eastAsia="標楷體" w:hAnsi="標楷體" w:hint="eastAsia"/>
                <w:color w:val="000000"/>
                <w:sz w:val="28"/>
                <w:szCs w:val="28"/>
              </w:rPr>
              <w:t>實踐「青年主流化」目標。(21條)</w:t>
            </w:r>
          </w:p>
        </w:tc>
      </w:tr>
      <w:tr w:rsidR="005247D7" w:rsidRPr="00F05B2B" w14:paraId="1913E550"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0C62ECF5"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4A291F96" w14:textId="77777777" w:rsidR="005247D7" w:rsidRPr="000D3E40" w:rsidRDefault="005247D7" w:rsidP="005247D7">
            <w:pPr>
              <w:spacing w:line="400" w:lineRule="exact"/>
              <w:jc w:val="both"/>
              <w:rPr>
                <w:rFonts w:ascii="標楷體" w:eastAsia="標楷體" w:hAnsi="標楷體"/>
                <w:color w:val="000000"/>
                <w:sz w:val="28"/>
                <w:szCs w:val="28"/>
              </w:rPr>
            </w:pPr>
            <w:r w:rsidRPr="000D3E40">
              <w:rPr>
                <w:rFonts w:ascii="標楷體" w:eastAsia="標楷體" w:hAnsi="標楷體" w:hint="eastAsia"/>
                <w:color w:val="000000"/>
                <w:sz w:val="28"/>
                <w:szCs w:val="28"/>
              </w:rPr>
              <w:t>青年基本法草案</w:t>
            </w:r>
          </w:p>
          <w:p w14:paraId="26AD9A41" w14:textId="77777777" w:rsidR="005247D7" w:rsidRPr="000D3E40" w:rsidRDefault="005247D7" w:rsidP="005247D7">
            <w:pPr>
              <w:spacing w:line="400" w:lineRule="exact"/>
              <w:jc w:val="both"/>
              <w:rPr>
                <w:rFonts w:ascii="標楷體" w:eastAsia="標楷體" w:hAnsi="標楷體"/>
                <w:color w:val="000000"/>
                <w:sz w:val="28"/>
                <w:szCs w:val="28"/>
              </w:rPr>
            </w:pPr>
            <w:r w:rsidRPr="000D3E40">
              <w:rPr>
                <w:rFonts w:ascii="標楷體" w:eastAsia="標楷體" w:hAnsi="標楷體" w:hint="eastAsia"/>
                <w:color w:val="000000"/>
                <w:sz w:val="28"/>
                <w:szCs w:val="28"/>
              </w:rPr>
              <w:t>(委員陳培瑜等17人)</w:t>
            </w:r>
          </w:p>
        </w:tc>
        <w:tc>
          <w:tcPr>
            <w:tcW w:w="823" w:type="pct"/>
            <w:tcBorders>
              <w:top w:val="single" w:sz="4" w:space="0" w:color="auto"/>
              <w:left w:val="single" w:sz="4" w:space="0" w:color="auto"/>
              <w:bottom w:val="single" w:sz="4" w:space="0" w:color="auto"/>
              <w:right w:val="single" w:sz="4" w:space="0" w:color="auto"/>
            </w:tcBorders>
          </w:tcPr>
          <w:p w14:paraId="6D038481" w14:textId="77777777" w:rsidR="005247D7" w:rsidRPr="000D3E40" w:rsidRDefault="005247D7" w:rsidP="005247D7">
            <w:pPr>
              <w:spacing w:line="400" w:lineRule="exact"/>
              <w:jc w:val="both"/>
              <w:rPr>
                <w:rFonts w:ascii="標楷體" w:eastAsia="標楷體" w:hAnsi="標楷體"/>
                <w:color w:val="000000"/>
                <w:sz w:val="28"/>
                <w:szCs w:val="28"/>
              </w:rPr>
            </w:pPr>
            <w:r w:rsidRPr="000D3E40">
              <w:rPr>
                <w:rFonts w:ascii="標楷體" w:eastAsia="標楷體" w:hAnsi="標楷體"/>
                <w:color w:val="000000"/>
                <w:sz w:val="28"/>
                <w:szCs w:val="28"/>
              </w:rPr>
              <w:t>11-1-22</w:t>
            </w:r>
          </w:p>
          <w:p w14:paraId="3AFF4159" w14:textId="77777777" w:rsidR="005247D7" w:rsidRPr="000D3E40" w:rsidRDefault="005247D7" w:rsidP="005247D7">
            <w:pPr>
              <w:spacing w:line="400" w:lineRule="exact"/>
              <w:jc w:val="both"/>
              <w:rPr>
                <w:rFonts w:ascii="標楷體" w:eastAsia="標楷體" w:hAnsi="標楷體"/>
                <w:color w:val="000000"/>
                <w:sz w:val="28"/>
                <w:szCs w:val="28"/>
              </w:rPr>
            </w:pPr>
            <w:r w:rsidRPr="000D3E40">
              <w:rPr>
                <w:rFonts w:ascii="標楷體" w:eastAsia="標楷體" w:hAnsi="標楷體"/>
                <w:color w:val="000000"/>
                <w:sz w:val="28"/>
                <w:szCs w:val="28"/>
              </w:rPr>
              <w:t>(113.7.12)</w:t>
            </w:r>
          </w:p>
        </w:tc>
        <w:tc>
          <w:tcPr>
            <w:tcW w:w="506" w:type="pct"/>
            <w:tcBorders>
              <w:top w:val="single" w:sz="4" w:space="0" w:color="auto"/>
              <w:left w:val="single" w:sz="4" w:space="0" w:color="auto"/>
              <w:bottom w:val="single" w:sz="4" w:space="0" w:color="auto"/>
              <w:right w:val="single" w:sz="4" w:space="0" w:color="auto"/>
            </w:tcBorders>
          </w:tcPr>
          <w:p w14:paraId="6D7AD02A" w14:textId="77777777" w:rsidR="005247D7" w:rsidRPr="000D3E40"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1B90DD7C" w14:textId="77777777" w:rsidR="005247D7" w:rsidRPr="000D3E40" w:rsidRDefault="005247D7" w:rsidP="005247D7">
            <w:pPr>
              <w:spacing w:line="400" w:lineRule="exact"/>
              <w:ind w:left="280" w:hangingChars="100" w:hanging="280"/>
              <w:jc w:val="both"/>
              <w:rPr>
                <w:rFonts w:ascii="標楷體" w:eastAsia="標楷體" w:hAnsi="標楷體"/>
                <w:color w:val="000000"/>
                <w:sz w:val="28"/>
                <w:szCs w:val="28"/>
              </w:rPr>
            </w:pPr>
            <w:r w:rsidRPr="000D3E40">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1F8DAC33" w14:textId="77777777" w:rsidR="005247D7" w:rsidRPr="000D3E40" w:rsidRDefault="005247D7" w:rsidP="005247D7">
            <w:pPr>
              <w:spacing w:line="400" w:lineRule="exact"/>
              <w:jc w:val="both"/>
              <w:rPr>
                <w:rFonts w:ascii="標楷體" w:eastAsia="標楷體" w:hAnsi="標楷體"/>
                <w:color w:val="000000"/>
                <w:sz w:val="28"/>
                <w:szCs w:val="28"/>
              </w:rPr>
            </w:pPr>
            <w:r w:rsidRPr="000D3E40">
              <w:rPr>
                <w:rFonts w:ascii="標楷體" w:eastAsia="標楷體" w:hAnsi="標楷體" w:hint="eastAsia"/>
                <w:color w:val="000000"/>
                <w:sz w:val="28"/>
                <w:szCs w:val="28"/>
              </w:rPr>
              <w:t>整合跨部會、地方政府以及民間單位的資源，系統性地強化青年相關政策、建立青年在地支持系統，回應世代對於「青年主流化」所推崇的價值。(22條)</w:t>
            </w:r>
          </w:p>
        </w:tc>
      </w:tr>
      <w:tr w:rsidR="005247D7" w:rsidRPr="00F05B2B" w14:paraId="63CDF322"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2B50FE2A"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5D334B67" w14:textId="77777777" w:rsidR="005247D7" w:rsidRPr="007F0967" w:rsidRDefault="005247D7" w:rsidP="005247D7">
            <w:pPr>
              <w:spacing w:line="400" w:lineRule="exact"/>
              <w:jc w:val="both"/>
              <w:rPr>
                <w:rFonts w:ascii="標楷體" w:eastAsia="標楷體" w:hAnsi="標楷體"/>
                <w:color w:val="000000"/>
                <w:sz w:val="28"/>
                <w:szCs w:val="28"/>
              </w:rPr>
            </w:pPr>
            <w:r w:rsidRPr="007F0967">
              <w:rPr>
                <w:rFonts w:ascii="標楷體" w:eastAsia="標楷體" w:hAnsi="標楷體" w:hint="eastAsia"/>
                <w:color w:val="000000"/>
                <w:sz w:val="28"/>
                <w:szCs w:val="28"/>
              </w:rPr>
              <w:t>青年基本法草案</w:t>
            </w:r>
          </w:p>
          <w:p w14:paraId="13E08676" w14:textId="77777777" w:rsidR="005247D7" w:rsidRPr="007F0967" w:rsidRDefault="005247D7" w:rsidP="005247D7">
            <w:pPr>
              <w:spacing w:line="400" w:lineRule="exact"/>
              <w:jc w:val="both"/>
              <w:rPr>
                <w:rFonts w:ascii="標楷體" w:eastAsia="標楷體" w:hAnsi="標楷體"/>
                <w:color w:val="000000"/>
                <w:sz w:val="28"/>
                <w:szCs w:val="28"/>
              </w:rPr>
            </w:pPr>
            <w:r w:rsidRPr="007F0967">
              <w:rPr>
                <w:rFonts w:ascii="標楷體" w:eastAsia="標楷體" w:hAnsi="標楷體" w:hint="eastAsia"/>
                <w:color w:val="000000"/>
                <w:sz w:val="28"/>
                <w:szCs w:val="28"/>
              </w:rPr>
              <w:t>(委員</w:t>
            </w:r>
            <w:proofErr w:type="gramStart"/>
            <w:r w:rsidRPr="007F0967">
              <w:rPr>
                <w:rFonts w:ascii="標楷體" w:eastAsia="標楷體" w:hAnsi="標楷體" w:hint="eastAsia"/>
                <w:color w:val="000000"/>
                <w:sz w:val="28"/>
                <w:szCs w:val="28"/>
              </w:rPr>
              <w:t>范</w:t>
            </w:r>
            <w:proofErr w:type="gramEnd"/>
            <w:r w:rsidRPr="007F0967">
              <w:rPr>
                <w:rFonts w:ascii="標楷體" w:eastAsia="標楷體" w:hAnsi="標楷體" w:hint="eastAsia"/>
                <w:color w:val="000000"/>
                <w:sz w:val="28"/>
                <w:szCs w:val="28"/>
              </w:rPr>
              <w:t>雲等16人</w:t>
            </w:r>
            <w:r w:rsidRPr="007F0967">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279320C1" w14:textId="77777777" w:rsidR="005247D7" w:rsidRPr="007F0967" w:rsidRDefault="005247D7" w:rsidP="005247D7">
            <w:pPr>
              <w:spacing w:line="400" w:lineRule="exact"/>
              <w:jc w:val="both"/>
              <w:rPr>
                <w:rFonts w:ascii="標楷體" w:eastAsia="標楷體" w:hAnsi="標楷體"/>
                <w:color w:val="000000"/>
                <w:sz w:val="28"/>
                <w:szCs w:val="28"/>
              </w:rPr>
            </w:pPr>
            <w:r w:rsidRPr="007F0967">
              <w:rPr>
                <w:rFonts w:ascii="標楷體" w:eastAsia="標楷體" w:hAnsi="標楷體"/>
                <w:color w:val="000000"/>
                <w:sz w:val="28"/>
                <w:szCs w:val="28"/>
              </w:rPr>
              <w:t>11-2-4</w:t>
            </w:r>
          </w:p>
          <w:p w14:paraId="525C5551" w14:textId="77777777" w:rsidR="005247D7" w:rsidRPr="007F0967" w:rsidRDefault="005247D7" w:rsidP="005247D7">
            <w:pPr>
              <w:spacing w:line="400" w:lineRule="exact"/>
              <w:jc w:val="both"/>
              <w:rPr>
                <w:rFonts w:ascii="標楷體" w:eastAsia="標楷體" w:hAnsi="標楷體"/>
                <w:color w:val="000000"/>
                <w:sz w:val="28"/>
                <w:szCs w:val="28"/>
              </w:rPr>
            </w:pPr>
            <w:r w:rsidRPr="007F0967">
              <w:rPr>
                <w:rFonts w:ascii="標楷體" w:eastAsia="標楷體" w:hAnsi="標楷體"/>
                <w:color w:val="000000"/>
                <w:sz w:val="28"/>
                <w:szCs w:val="28"/>
              </w:rPr>
              <w:t>(113.10.11)</w:t>
            </w:r>
          </w:p>
        </w:tc>
        <w:tc>
          <w:tcPr>
            <w:tcW w:w="506" w:type="pct"/>
            <w:tcBorders>
              <w:top w:val="single" w:sz="4" w:space="0" w:color="auto"/>
              <w:left w:val="single" w:sz="4" w:space="0" w:color="auto"/>
              <w:bottom w:val="single" w:sz="4" w:space="0" w:color="auto"/>
              <w:right w:val="single" w:sz="4" w:space="0" w:color="auto"/>
            </w:tcBorders>
          </w:tcPr>
          <w:p w14:paraId="3B41F006" w14:textId="77777777" w:rsidR="005247D7" w:rsidRPr="007F0967"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6BA1E9B9" w14:textId="77777777" w:rsidR="005247D7" w:rsidRPr="007F0967" w:rsidRDefault="005247D7" w:rsidP="005247D7">
            <w:pPr>
              <w:spacing w:line="400" w:lineRule="exact"/>
              <w:ind w:left="280" w:hangingChars="100" w:hanging="280"/>
              <w:jc w:val="both"/>
              <w:rPr>
                <w:rFonts w:ascii="標楷體" w:eastAsia="標楷體" w:hAnsi="標楷體"/>
                <w:color w:val="000000"/>
                <w:sz w:val="28"/>
                <w:szCs w:val="28"/>
              </w:rPr>
            </w:pPr>
            <w:r w:rsidRPr="007F0967">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3D904C5A" w14:textId="77777777" w:rsidR="005247D7" w:rsidRPr="007F0967" w:rsidRDefault="005247D7" w:rsidP="005247D7">
            <w:pPr>
              <w:spacing w:line="400" w:lineRule="exact"/>
              <w:jc w:val="both"/>
              <w:rPr>
                <w:rFonts w:ascii="標楷體" w:eastAsia="標楷體" w:hAnsi="標楷體"/>
                <w:color w:val="000000"/>
                <w:sz w:val="28"/>
                <w:szCs w:val="28"/>
              </w:rPr>
            </w:pPr>
            <w:r w:rsidRPr="007F0967">
              <w:rPr>
                <w:rFonts w:ascii="標楷體" w:eastAsia="標楷體" w:hAnsi="標楷體" w:hint="eastAsia"/>
                <w:color w:val="000000"/>
                <w:sz w:val="28"/>
                <w:szCs w:val="28"/>
              </w:rPr>
              <w:t>確保青年能充分地參與、促進及享受經濟、社會、文化和政治發</w:t>
            </w:r>
            <w:r w:rsidRPr="007F0967">
              <w:rPr>
                <w:rFonts w:ascii="標楷體" w:eastAsia="標楷體" w:hAnsi="標楷體" w:hint="eastAsia"/>
                <w:color w:val="000000"/>
                <w:sz w:val="28"/>
                <w:szCs w:val="28"/>
              </w:rPr>
              <w:lastRenderedPageBreak/>
              <w:t>展，使青年獲得所有人權和基本自由的充分實現，實踐「青年主流化」目標，並建立共存共榮之世代關係。(2</w:t>
            </w:r>
            <w:r w:rsidRPr="007F0967">
              <w:rPr>
                <w:rFonts w:ascii="標楷體" w:eastAsia="標楷體" w:hAnsi="標楷體"/>
                <w:color w:val="000000"/>
                <w:sz w:val="28"/>
                <w:szCs w:val="28"/>
              </w:rPr>
              <w:t>6</w:t>
            </w:r>
            <w:r w:rsidRPr="007F0967">
              <w:rPr>
                <w:rFonts w:ascii="標楷體" w:eastAsia="標楷體" w:hAnsi="標楷體" w:hint="eastAsia"/>
                <w:color w:val="000000"/>
                <w:sz w:val="28"/>
                <w:szCs w:val="28"/>
              </w:rPr>
              <w:t>條)</w:t>
            </w:r>
          </w:p>
        </w:tc>
      </w:tr>
      <w:tr w:rsidR="005247D7" w:rsidRPr="00F05B2B" w14:paraId="1F453D88"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6EF54267"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52016E91" w14:textId="77777777" w:rsidR="005247D7" w:rsidRPr="00BA6A8C" w:rsidRDefault="005247D7" w:rsidP="005247D7">
            <w:pPr>
              <w:spacing w:line="400" w:lineRule="exact"/>
              <w:jc w:val="both"/>
              <w:rPr>
                <w:rFonts w:eastAsia="標楷體"/>
                <w:color w:val="000000"/>
                <w:sz w:val="28"/>
              </w:rPr>
            </w:pPr>
            <w:r w:rsidRPr="00BA6A8C">
              <w:rPr>
                <w:rFonts w:eastAsia="標楷體" w:hint="eastAsia"/>
                <w:color w:val="000000"/>
                <w:sz w:val="28"/>
              </w:rPr>
              <w:t>青年基本法草案</w:t>
            </w:r>
          </w:p>
          <w:p w14:paraId="1BFB81FA" w14:textId="77777777" w:rsidR="005247D7" w:rsidRPr="00BA6A8C" w:rsidRDefault="005247D7" w:rsidP="005247D7">
            <w:pPr>
              <w:spacing w:line="400" w:lineRule="exact"/>
              <w:jc w:val="both"/>
              <w:rPr>
                <w:rFonts w:ascii="標楷體" w:eastAsia="標楷體" w:hAnsi="標楷體"/>
                <w:color w:val="000000"/>
                <w:sz w:val="28"/>
                <w:szCs w:val="28"/>
              </w:rPr>
            </w:pPr>
            <w:r w:rsidRPr="00BA6A8C">
              <w:rPr>
                <w:rFonts w:eastAsia="標楷體" w:hint="eastAsia"/>
                <w:color w:val="000000"/>
                <w:sz w:val="28"/>
              </w:rPr>
              <w:t>(</w:t>
            </w:r>
            <w:r w:rsidRPr="00BA6A8C">
              <w:rPr>
                <w:rFonts w:eastAsia="標楷體" w:hint="eastAsia"/>
                <w:color w:val="000000"/>
                <w:sz w:val="28"/>
              </w:rPr>
              <w:t>委員陳秀寳等</w:t>
            </w:r>
            <w:r w:rsidRPr="00BA6A8C">
              <w:rPr>
                <w:rFonts w:eastAsia="標楷體"/>
                <w:color w:val="000000"/>
                <w:sz w:val="28"/>
              </w:rPr>
              <w:t>21</w:t>
            </w:r>
            <w:r w:rsidRPr="00BA6A8C">
              <w:rPr>
                <w:rFonts w:eastAsia="標楷體" w:hint="eastAsia"/>
                <w:color w:val="000000"/>
                <w:sz w:val="28"/>
              </w:rPr>
              <w:t>人</w:t>
            </w:r>
            <w:r w:rsidRPr="00BA6A8C">
              <w:rPr>
                <w:rFonts w:eastAsia="標楷體" w:hint="eastAsia"/>
                <w:color w:val="000000"/>
                <w:sz w:val="28"/>
              </w:rPr>
              <w:t>)</w:t>
            </w:r>
          </w:p>
        </w:tc>
        <w:tc>
          <w:tcPr>
            <w:tcW w:w="823" w:type="pct"/>
            <w:tcBorders>
              <w:top w:val="single" w:sz="4" w:space="0" w:color="auto"/>
              <w:left w:val="single" w:sz="4" w:space="0" w:color="auto"/>
              <w:bottom w:val="single" w:sz="4" w:space="0" w:color="auto"/>
              <w:right w:val="single" w:sz="4" w:space="0" w:color="auto"/>
            </w:tcBorders>
          </w:tcPr>
          <w:p w14:paraId="1AB60A5F" w14:textId="77777777" w:rsidR="005247D7" w:rsidRPr="00BA6A8C" w:rsidRDefault="005247D7" w:rsidP="005247D7">
            <w:pPr>
              <w:spacing w:line="400" w:lineRule="exact"/>
              <w:jc w:val="both"/>
              <w:rPr>
                <w:rFonts w:ascii="標楷體" w:eastAsia="標楷體" w:hAnsi="標楷體"/>
                <w:color w:val="000000"/>
                <w:sz w:val="28"/>
                <w:szCs w:val="28"/>
              </w:rPr>
            </w:pPr>
            <w:r w:rsidRPr="00BA6A8C">
              <w:rPr>
                <w:rFonts w:ascii="標楷體" w:eastAsia="標楷體" w:hAnsi="標楷體"/>
                <w:color w:val="000000"/>
                <w:sz w:val="28"/>
                <w:szCs w:val="28"/>
              </w:rPr>
              <w:t>11-2-5</w:t>
            </w:r>
          </w:p>
          <w:p w14:paraId="54B89AFA" w14:textId="77777777" w:rsidR="005247D7" w:rsidRPr="00BA6A8C" w:rsidRDefault="005247D7" w:rsidP="005247D7">
            <w:pPr>
              <w:spacing w:line="400" w:lineRule="exact"/>
              <w:jc w:val="both"/>
              <w:rPr>
                <w:rFonts w:ascii="標楷體" w:eastAsia="標楷體" w:hAnsi="標楷體"/>
                <w:color w:val="000000"/>
                <w:sz w:val="28"/>
                <w:szCs w:val="28"/>
              </w:rPr>
            </w:pPr>
            <w:r w:rsidRPr="00BA6A8C">
              <w:rPr>
                <w:rFonts w:ascii="標楷體" w:eastAsia="標楷體" w:hAnsi="標楷體"/>
                <w:color w:val="000000"/>
                <w:sz w:val="28"/>
                <w:szCs w:val="28"/>
              </w:rPr>
              <w:t>(113.10.18)</w:t>
            </w:r>
          </w:p>
        </w:tc>
        <w:tc>
          <w:tcPr>
            <w:tcW w:w="506" w:type="pct"/>
            <w:tcBorders>
              <w:top w:val="single" w:sz="4" w:space="0" w:color="auto"/>
              <w:left w:val="single" w:sz="4" w:space="0" w:color="auto"/>
              <w:bottom w:val="single" w:sz="4" w:space="0" w:color="auto"/>
              <w:right w:val="single" w:sz="4" w:space="0" w:color="auto"/>
            </w:tcBorders>
          </w:tcPr>
          <w:p w14:paraId="491E5910" w14:textId="77777777" w:rsidR="005247D7" w:rsidRPr="00BA6A8C"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2C4B9866" w14:textId="77777777" w:rsidR="005247D7" w:rsidRPr="00BA6A8C" w:rsidRDefault="005247D7" w:rsidP="005247D7">
            <w:pPr>
              <w:spacing w:line="400" w:lineRule="exact"/>
              <w:ind w:left="280" w:hangingChars="100" w:hanging="280"/>
              <w:jc w:val="both"/>
              <w:rPr>
                <w:rFonts w:ascii="標楷體" w:eastAsia="標楷體" w:hAnsi="標楷體"/>
                <w:color w:val="000000"/>
                <w:sz w:val="28"/>
                <w:szCs w:val="28"/>
              </w:rPr>
            </w:pPr>
            <w:r w:rsidRPr="00BA6A8C">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6B2255DF" w14:textId="77777777" w:rsidR="005247D7" w:rsidRPr="00BA6A8C" w:rsidRDefault="005247D7" w:rsidP="005247D7">
            <w:pPr>
              <w:spacing w:line="400" w:lineRule="exact"/>
              <w:jc w:val="both"/>
              <w:rPr>
                <w:rFonts w:ascii="標楷體" w:eastAsia="標楷體" w:hAnsi="標楷體"/>
                <w:color w:val="000000"/>
                <w:sz w:val="28"/>
                <w:szCs w:val="28"/>
              </w:rPr>
            </w:pPr>
            <w:r w:rsidRPr="00BA6A8C">
              <w:rPr>
                <w:rFonts w:ascii="標楷體" w:eastAsia="標楷體" w:hAnsi="標楷體" w:hint="eastAsia"/>
                <w:color w:val="000000"/>
                <w:sz w:val="28"/>
                <w:szCs w:val="28"/>
              </w:rPr>
              <w:t>能使青年之人權與基本自由充分實現，並建立有利於青年生涯發展及自我實現之環境。(2</w:t>
            </w:r>
            <w:r w:rsidRPr="00BA6A8C">
              <w:rPr>
                <w:rFonts w:ascii="標楷體" w:eastAsia="標楷體" w:hAnsi="標楷體"/>
                <w:color w:val="000000"/>
                <w:sz w:val="28"/>
                <w:szCs w:val="28"/>
              </w:rPr>
              <w:t>6</w:t>
            </w:r>
            <w:r w:rsidRPr="00BA6A8C">
              <w:rPr>
                <w:rFonts w:ascii="標楷體" w:eastAsia="標楷體" w:hAnsi="標楷體" w:hint="eastAsia"/>
                <w:color w:val="000000"/>
                <w:sz w:val="28"/>
                <w:szCs w:val="28"/>
              </w:rPr>
              <w:t>條)</w:t>
            </w:r>
          </w:p>
        </w:tc>
      </w:tr>
      <w:tr w:rsidR="005247D7" w:rsidRPr="00F05B2B" w14:paraId="2B5335E2"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3E564513"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0EA4CC5D" w14:textId="77777777" w:rsidR="005247D7" w:rsidRPr="00BA6A8C" w:rsidRDefault="005247D7" w:rsidP="005247D7">
            <w:pPr>
              <w:spacing w:line="400" w:lineRule="exact"/>
              <w:jc w:val="both"/>
              <w:rPr>
                <w:rFonts w:ascii="標楷體" w:eastAsia="標楷體" w:hAnsi="標楷體"/>
                <w:color w:val="000000"/>
                <w:sz w:val="28"/>
                <w:szCs w:val="28"/>
              </w:rPr>
            </w:pPr>
            <w:r w:rsidRPr="00BA6A8C">
              <w:rPr>
                <w:rFonts w:ascii="標楷體" w:eastAsia="標楷體" w:hAnsi="標楷體" w:hint="eastAsia"/>
                <w:color w:val="000000"/>
                <w:sz w:val="28"/>
                <w:szCs w:val="28"/>
              </w:rPr>
              <w:t>青年基本法草案</w:t>
            </w:r>
          </w:p>
          <w:p w14:paraId="6340B2D2" w14:textId="77777777" w:rsidR="005247D7" w:rsidRPr="00BA6A8C" w:rsidRDefault="005247D7" w:rsidP="005247D7">
            <w:pPr>
              <w:spacing w:line="400" w:lineRule="exact"/>
              <w:jc w:val="both"/>
              <w:rPr>
                <w:rFonts w:ascii="標楷體" w:eastAsia="標楷體" w:hAnsi="標楷體"/>
                <w:color w:val="000000"/>
                <w:sz w:val="28"/>
                <w:szCs w:val="28"/>
              </w:rPr>
            </w:pPr>
            <w:r w:rsidRPr="00BA6A8C">
              <w:rPr>
                <w:rFonts w:ascii="標楷體" w:eastAsia="標楷體" w:hAnsi="標楷體" w:hint="eastAsia"/>
                <w:color w:val="000000"/>
                <w:sz w:val="28"/>
                <w:szCs w:val="28"/>
              </w:rPr>
              <w:t>(委員吳沛憶等24人</w:t>
            </w:r>
            <w:r w:rsidRPr="00BA6A8C">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4419147B" w14:textId="77777777" w:rsidR="005247D7" w:rsidRPr="00BA6A8C" w:rsidRDefault="005247D7" w:rsidP="005247D7">
            <w:pPr>
              <w:spacing w:line="400" w:lineRule="exact"/>
              <w:jc w:val="both"/>
              <w:rPr>
                <w:rFonts w:ascii="標楷體" w:eastAsia="標楷體" w:hAnsi="標楷體"/>
                <w:color w:val="000000"/>
                <w:sz w:val="28"/>
                <w:szCs w:val="28"/>
              </w:rPr>
            </w:pPr>
            <w:r w:rsidRPr="00BA6A8C">
              <w:rPr>
                <w:rFonts w:ascii="標楷體" w:eastAsia="標楷體" w:hAnsi="標楷體"/>
                <w:color w:val="000000"/>
                <w:sz w:val="28"/>
                <w:szCs w:val="28"/>
              </w:rPr>
              <w:t>11-2-5</w:t>
            </w:r>
          </w:p>
          <w:p w14:paraId="113385A2" w14:textId="77777777" w:rsidR="005247D7" w:rsidRPr="00BA6A8C" w:rsidRDefault="005247D7" w:rsidP="005247D7">
            <w:pPr>
              <w:spacing w:line="400" w:lineRule="exact"/>
              <w:rPr>
                <w:rFonts w:ascii="標楷體" w:eastAsia="標楷體" w:hAnsi="標楷體"/>
                <w:color w:val="000000"/>
                <w:sz w:val="28"/>
                <w:szCs w:val="28"/>
              </w:rPr>
            </w:pPr>
            <w:r w:rsidRPr="00BA6A8C">
              <w:rPr>
                <w:rFonts w:ascii="標楷體" w:eastAsia="標楷體" w:hAnsi="標楷體"/>
                <w:color w:val="000000"/>
                <w:sz w:val="28"/>
                <w:szCs w:val="28"/>
              </w:rPr>
              <w:t>(113.10.18)</w:t>
            </w:r>
          </w:p>
          <w:p w14:paraId="009A4E41" w14:textId="77777777" w:rsidR="005247D7" w:rsidRPr="00BA6A8C" w:rsidRDefault="005247D7" w:rsidP="005247D7">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14:paraId="3AB8C225" w14:textId="77777777" w:rsidR="005247D7" w:rsidRPr="00BA6A8C"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5CFCD790" w14:textId="77777777" w:rsidR="005247D7" w:rsidRPr="00BA6A8C" w:rsidRDefault="005247D7" w:rsidP="005247D7">
            <w:pPr>
              <w:spacing w:line="400" w:lineRule="exact"/>
              <w:ind w:left="280" w:hangingChars="100" w:hanging="280"/>
              <w:jc w:val="both"/>
              <w:rPr>
                <w:rFonts w:ascii="標楷體" w:eastAsia="標楷體" w:hAnsi="標楷體"/>
                <w:color w:val="000000"/>
                <w:sz w:val="28"/>
                <w:szCs w:val="28"/>
              </w:rPr>
            </w:pPr>
            <w:r w:rsidRPr="00BA6A8C">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6AE6979C" w14:textId="77777777" w:rsidR="005247D7" w:rsidRPr="00BA6A8C" w:rsidRDefault="005247D7" w:rsidP="005247D7">
            <w:pPr>
              <w:spacing w:line="400" w:lineRule="exact"/>
              <w:jc w:val="both"/>
              <w:rPr>
                <w:rFonts w:ascii="標楷體" w:eastAsia="標楷體" w:hAnsi="標楷體"/>
                <w:color w:val="000000"/>
                <w:sz w:val="28"/>
                <w:szCs w:val="28"/>
              </w:rPr>
            </w:pPr>
            <w:r w:rsidRPr="00BA6A8C">
              <w:rPr>
                <w:rFonts w:ascii="標楷體" w:eastAsia="標楷體" w:hAnsi="標楷體" w:hint="eastAsia"/>
                <w:color w:val="000000"/>
                <w:sz w:val="28"/>
                <w:szCs w:val="28"/>
              </w:rPr>
              <w:t>為保障青年能於政策與公共事務上充分參與，促進青年發展並使政府朝向「青年主流化」推動並投入相應資源。(2</w:t>
            </w:r>
            <w:r w:rsidRPr="00BA6A8C">
              <w:rPr>
                <w:rFonts w:ascii="標楷體" w:eastAsia="標楷體" w:hAnsi="標楷體"/>
                <w:color w:val="000000"/>
                <w:sz w:val="28"/>
                <w:szCs w:val="28"/>
              </w:rPr>
              <w:t>2</w:t>
            </w:r>
            <w:r w:rsidRPr="00BA6A8C">
              <w:rPr>
                <w:rFonts w:ascii="標楷體" w:eastAsia="標楷體" w:hAnsi="標楷體" w:hint="eastAsia"/>
                <w:color w:val="000000"/>
                <w:sz w:val="28"/>
                <w:szCs w:val="28"/>
              </w:rPr>
              <w:t>條)</w:t>
            </w:r>
          </w:p>
        </w:tc>
      </w:tr>
      <w:tr w:rsidR="005247D7" w:rsidRPr="00F05B2B" w14:paraId="7F9F70C2"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3246DC78"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6384B85D"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hint="eastAsia"/>
                <w:color w:val="000000"/>
                <w:sz w:val="28"/>
                <w:szCs w:val="28"/>
              </w:rPr>
              <w:t>青年基本法草案</w:t>
            </w:r>
          </w:p>
          <w:p w14:paraId="75A1C0A4" w14:textId="77777777" w:rsidR="005247D7" w:rsidRPr="007A38B4" w:rsidRDefault="005247D7" w:rsidP="00465AEB">
            <w:pPr>
              <w:spacing w:line="400" w:lineRule="exact"/>
              <w:rPr>
                <w:rFonts w:ascii="標楷體" w:eastAsia="標楷體" w:hAnsi="標楷體"/>
                <w:color w:val="000000"/>
                <w:sz w:val="28"/>
                <w:szCs w:val="28"/>
              </w:rPr>
            </w:pPr>
            <w:r w:rsidRPr="007A38B4">
              <w:rPr>
                <w:rFonts w:ascii="標楷體" w:eastAsia="標楷體" w:hAnsi="標楷體" w:hint="eastAsia"/>
                <w:color w:val="000000"/>
                <w:sz w:val="28"/>
                <w:szCs w:val="28"/>
              </w:rPr>
              <w:t>(</w:t>
            </w:r>
            <w:r w:rsidRPr="00465AEB">
              <w:rPr>
                <w:rFonts w:ascii="標楷體" w:eastAsia="標楷體" w:hAnsi="標楷體" w:hint="eastAsia"/>
                <w:color w:val="000000"/>
                <w:spacing w:val="-6"/>
                <w:sz w:val="28"/>
                <w:szCs w:val="28"/>
              </w:rPr>
              <w:t>委員王美惠等17人</w:t>
            </w:r>
            <w:r w:rsidRPr="007A38B4">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59685341"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color w:val="000000"/>
                <w:sz w:val="28"/>
                <w:szCs w:val="28"/>
              </w:rPr>
              <w:t>11-2-6</w:t>
            </w:r>
          </w:p>
          <w:p w14:paraId="124ED23D"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color w:val="000000"/>
                <w:sz w:val="28"/>
                <w:szCs w:val="28"/>
              </w:rPr>
              <w:t>(113.10.25)</w:t>
            </w:r>
          </w:p>
        </w:tc>
        <w:tc>
          <w:tcPr>
            <w:tcW w:w="506" w:type="pct"/>
            <w:tcBorders>
              <w:top w:val="single" w:sz="4" w:space="0" w:color="auto"/>
              <w:left w:val="single" w:sz="4" w:space="0" w:color="auto"/>
              <w:bottom w:val="single" w:sz="4" w:space="0" w:color="auto"/>
              <w:right w:val="single" w:sz="4" w:space="0" w:color="auto"/>
            </w:tcBorders>
          </w:tcPr>
          <w:p w14:paraId="74E417AB" w14:textId="77777777" w:rsidR="005247D7" w:rsidRPr="007A38B4"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6D6CED16" w14:textId="77777777" w:rsidR="005247D7" w:rsidRPr="007A38B4" w:rsidRDefault="005247D7" w:rsidP="005247D7">
            <w:pPr>
              <w:spacing w:line="400" w:lineRule="exact"/>
              <w:ind w:left="280" w:hangingChars="100" w:hanging="280"/>
              <w:jc w:val="both"/>
              <w:rPr>
                <w:rFonts w:ascii="標楷體" w:eastAsia="標楷體" w:hAnsi="標楷體"/>
                <w:color w:val="000000"/>
                <w:sz w:val="28"/>
                <w:szCs w:val="28"/>
              </w:rPr>
            </w:pPr>
            <w:r w:rsidRPr="007A38B4">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06D0497A"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hint="eastAsia"/>
                <w:color w:val="000000"/>
                <w:sz w:val="28"/>
                <w:szCs w:val="28"/>
              </w:rPr>
              <w:t>青年對於政府青年政策制訂之參與，需要國家整體性政策支持。(2</w:t>
            </w:r>
            <w:r w:rsidRPr="007A38B4">
              <w:rPr>
                <w:rFonts w:ascii="標楷體" w:eastAsia="標楷體" w:hAnsi="標楷體"/>
                <w:color w:val="000000"/>
                <w:sz w:val="28"/>
                <w:szCs w:val="28"/>
              </w:rPr>
              <w:t>2</w:t>
            </w:r>
            <w:r w:rsidRPr="007A38B4">
              <w:rPr>
                <w:rFonts w:ascii="標楷體" w:eastAsia="標楷體" w:hAnsi="標楷體" w:hint="eastAsia"/>
                <w:color w:val="000000"/>
                <w:sz w:val="28"/>
                <w:szCs w:val="28"/>
              </w:rPr>
              <w:t>條)</w:t>
            </w:r>
          </w:p>
        </w:tc>
      </w:tr>
      <w:tr w:rsidR="005247D7" w:rsidRPr="00F05B2B" w14:paraId="35C6D470"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22B5BF76"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317EC472"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hint="eastAsia"/>
                <w:color w:val="000000"/>
                <w:sz w:val="28"/>
                <w:szCs w:val="28"/>
              </w:rPr>
              <w:t>青年基本法草案</w:t>
            </w:r>
          </w:p>
          <w:p w14:paraId="67431431" w14:textId="77777777" w:rsidR="005247D7" w:rsidRPr="007A38B4" w:rsidRDefault="005247D7" w:rsidP="00465AEB">
            <w:pPr>
              <w:spacing w:line="400" w:lineRule="exact"/>
              <w:jc w:val="both"/>
              <w:rPr>
                <w:rFonts w:ascii="標楷體" w:eastAsia="標楷體" w:hAnsi="標楷體"/>
                <w:color w:val="000000"/>
                <w:sz w:val="28"/>
                <w:szCs w:val="28"/>
              </w:rPr>
            </w:pPr>
            <w:r w:rsidRPr="007A38B4">
              <w:rPr>
                <w:rFonts w:ascii="標楷體" w:eastAsia="標楷體" w:hAnsi="標楷體" w:hint="eastAsia"/>
                <w:color w:val="000000"/>
                <w:sz w:val="28"/>
                <w:szCs w:val="28"/>
              </w:rPr>
              <w:t>(</w:t>
            </w:r>
            <w:r w:rsidRPr="00465AEB">
              <w:rPr>
                <w:rFonts w:ascii="標楷體" w:eastAsia="標楷體" w:hAnsi="標楷體" w:hint="eastAsia"/>
                <w:color w:val="000000"/>
                <w:spacing w:val="-6"/>
                <w:sz w:val="28"/>
                <w:szCs w:val="28"/>
              </w:rPr>
              <w:t>委員郭昱晴等18人</w:t>
            </w:r>
            <w:r w:rsidRPr="007A38B4">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136A8048"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color w:val="000000"/>
                <w:sz w:val="28"/>
                <w:szCs w:val="28"/>
              </w:rPr>
              <w:t>11-2-6</w:t>
            </w:r>
          </w:p>
          <w:p w14:paraId="77C813E2"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color w:val="000000"/>
                <w:sz w:val="28"/>
                <w:szCs w:val="28"/>
              </w:rPr>
              <w:t>(113.10.25)</w:t>
            </w:r>
          </w:p>
        </w:tc>
        <w:tc>
          <w:tcPr>
            <w:tcW w:w="506" w:type="pct"/>
            <w:tcBorders>
              <w:top w:val="single" w:sz="4" w:space="0" w:color="auto"/>
              <w:left w:val="single" w:sz="4" w:space="0" w:color="auto"/>
              <w:bottom w:val="single" w:sz="4" w:space="0" w:color="auto"/>
              <w:right w:val="single" w:sz="4" w:space="0" w:color="auto"/>
            </w:tcBorders>
          </w:tcPr>
          <w:p w14:paraId="51AFBB1D" w14:textId="77777777" w:rsidR="005247D7" w:rsidRPr="007A38B4"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5DAA24AB" w14:textId="77777777" w:rsidR="005247D7" w:rsidRPr="007A38B4" w:rsidRDefault="005247D7" w:rsidP="005247D7">
            <w:pPr>
              <w:spacing w:line="400" w:lineRule="exact"/>
              <w:ind w:left="280" w:hangingChars="100" w:hanging="280"/>
              <w:jc w:val="both"/>
              <w:rPr>
                <w:rFonts w:ascii="標楷體" w:eastAsia="標楷體" w:hAnsi="標楷體"/>
                <w:color w:val="000000"/>
                <w:sz w:val="28"/>
                <w:szCs w:val="28"/>
              </w:rPr>
            </w:pPr>
            <w:r w:rsidRPr="007A38B4">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634DABDB"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hint="eastAsia"/>
                <w:color w:val="000000"/>
                <w:sz w:val="28"/>
                <w:szCs w:val="28"/>
              </w:rPr>
              <w:t>為保障並提升青年之發展權利、決策參與、就業促</w:t>
            </w:r>
            <w:r w:rsidRPr="007A38B4">
              <w:rPr>
                <w:rFonts w:ascii="標楷體" w:eastAsia="標楷體" w:hAnsi="標楷體" w:hint="eastAsia"/>
                <w:color w:val="000000"/>
                <w:sz w:val="28"/>
                <w:szCs w:val="28"/>
              </w:rPr>
              <w:lastRenderedPageBreak/>
              <w:t>進，並提升青年於政治、經濟、社會、文化等各領域之生活品質與福利改善。(2</w:t>
            </w:r>
            <w:r w:rsidRPr="007A38B4">
              <w:rPr>
                <w:rFonts w:ascii="標楷體" w:eastAsia="標楷體" w:hAnsi="標楷體"/>
                <w:color w:val="000000"/>
                <w:sz w:val="28"/>
                <w:szCs w:val="28"/>
              </w:rPr>
              <w:t>1</w:t>
            </w:r>
            <w:r w:rsidRPr="007A38B4">
              <w:rPr>
                <w:rFonts w:ascii="標楷體" w:eastAsia="標楷體" w:hAnsi="標楷體" w:hint="eastAsia"/>
                <w:color w:val="000000"/>
                <w:sz w:val="28"/>
                <w:szCs w:val="28"/>
              </w:rPr>
              <w:t>條)</w:t>
            </w:r>
          </w:p>
        </w:tc>
      </w:tr>
      <w:tr w:rsidR="005247D7" w:rsidRPr="00F05B2B" w14:paraId="60912A39"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27D0AB66"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0B4C3250"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hint="eastAsia"/>
                <w:color w:val="000000"/>
                <w:sz w:val="28"/>
                <w:szCs w:val="28"/>
              </w:rPr>
              <w:t>青年基本法草案</w:t>
            </w:r>
          </w:p>
          <w:p w14:paraId="0532DAC4"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hint="eastAsia"/>
                <w:color w:val="000000"/>
                <w:sz w:val="28"/>
                <w:szCs w:val="28"/>
              </w:rPr>
              <w:t>(委員林月琴等19人</w:t>
            </w:r>
            <w:r w:rsidRPr="003A136C">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0AFF516C"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color w:val="000000"/>
                <w:sz w:val="28"/>
                <w:szCs w:val="28"/>
              </w:rPr>
              <w:t>11-2-7</w:t>
            </w:r>
          </w:p>
          <w:p w14:paraId="7FE342E5"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color w:val="000000"/>
                <w:sz w:val="28"/>
                <w:szCs w:val="28"/>
              </w:rPr>
              <w:t>(113.11.1)</w:t>
            </w:r>
          </w:p>
        </w:tc>
        <w:tc>
          <w:tcPr>
            <w:tcW w:w="506" w:type="pct"/>
            <w:tcBorders>
              <w:top w:val="single" w:sz="4" w:space="0" w:color="auto"/>
              <w:left w:val="single" w:sz="4" w:space="0" w:color="auto"/>
              <w:bottom w:val="single" w:sz="4" w:space="0" w:color="auto"/>
              <w:right w:val="single" w:sz="4" w:space="0" w:color="auto"/>
            </w:tcBorders>
          </w:tcPr>
          <w:p w14:paraId="4C8A40E7" w14:textId="77777777" w:rsidR="005247D7" w:rsidRPr="003A136C"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6EE8C58B" w14:textId="77777777" w:rsidR="005247D7" w:rsidRPr="003A136C" w:rsidRDefault="005247D7" w:rsidP="005247D7">
            <w:pPr>
              <w:spacing w:line="400" w:lineRule="exact"/>
              <w:ind w:left="280" w:hangingChars="100" w:hanging="280"/>
              <w:jc w:val="both"/>
              <w:rPr>
                <w:rFonts w:ascii="標楷體" w:eastAsia="標楷體" w:hAnsi="標楷體"/>
                <w:color w:val="000000"/>
                <w:sz w:val="28"/>
                <w:szCs w:val="28"/>
              </w:rPr>
            </w:pPr>
            <w:r w:rsidRPr="003A136C">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72EF475A"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hint="eastAsia"/>
                <w:color w:val="000000"/>
                <w:sz w:val="28"/>
                <w:szCs w:val="28"/>
              </w:rPr>
              <w:t>促進其就業與能力，以提升其政治、經濟、社會、文化等福祉及生活品質之改善。(2</w:t>
            </w:r>
            <w:r w:rsidRPr="003A136C">
              <w:rPr>
                <w:rFonts w:ascii="標楷體" w:eastAsia="標楷體" w:hAnsi="標楷體"/>
                <w:color w:val="000000"/>
                <w:sz w:val="28"/>
                <w:szCs w:val="28"/>
              </w:rPr>
              <w:t>7</w:t>
            </w:r>
            <w:r w:rsidRPr="003A136C">
              <w:rPr>
                <w:rFonts w:ascii="標楷體" w:eastAsia="標楷體" w:hAnsi="標楷體" w:hint="eastAsia"/>
                <w:color w:val="000000"/>
                <w:sz w:val="28"/>
                <w:szCs w:val="28"/>
              </w:rPr>
              <w:t>條)</w:t>
            </w:r>
          </w:p>
        </w:tc>
      </w:tr>
      <w:tr w:rsidR="005247D7" w:rsidRPr="00F05B2B" w14:paraId="39E3DC6C"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3C0DC784"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77ABE1A0" w14:textId="77777777" w:rsidR="005247D7" w:rsidRPr="00BD5F7E" w:rsidRDefault="005247D7" w:rsidP="005247D7">
            <w:pPr>
              <w:spacing w:line="400" w:lineRule="exact"/>
              <w:jc w:val="both"/>
              <w:rPr>
                <w:rFonts w:ascii="標楷體" w:eastAsia="標楷體" w:hAnsi="標楷體"/>
                <w:color w:val="000000"/>
                <w:sz w:val="28"/>
                <w:szCs w:val="28"/>
              </w:rPr>
            </w:pPr>
            <w:r w:rsidRPr="00BD5F7E">
              <w:rPr>
                <w:rFonts w:ascii="標楷體" w:eastAsia="標楷體" w:hAnsi="標楷體" w:hint="eastAsia"/>
                <w:color w:val="000000"/>
                <w:sz w:val="28"/>
                <w:szCs w:val="28"/>
              </w:rPr>
              <w:t>青年基本法草案</w:t>
            </w:r>
          </w:p>
          <w:p w14:paraId="17FBACB1" w14:textId="77777777" w:rsidR="005247D7" w:rsidRPr="00BD5F7E" w:rsidRDefault="005247D7" w:rsidP="00465AEB">
            <w:pPr>
              <w:spacing w:line="400" w:lineRule="exact"/>
              <w:jc w:val="both"/>
              <w:rPr>
                <w:rFonts w:ascii="標楷體" w:eastAsia="標楷體" w:hAnsi="標楷體"/>
                <w:color w:val="000000"/>
                <w:sz w:val="28"/>
                <w:szCs w:val="28"/>
              </w:rPr>
            </w:pPr>
            <w:r w:rsidRPr="00BD5F7E">
              <w:rPr>
                <w:rFonts w:ascii="標楷體" w:eastAsia="標楷體" w:hAnsi="標楷體" w:hint="eastAsia"/>
                <w:color w:val="000000"/>
                <w:sz w:val="28"/>
                <w:szCs w:val="28"/>
              </w:rPr>
              <w:t>(委員葛如鈞等19人</w:t>
            </w:r>
            <w:r w:rsidRPr="00BD5F7E">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2D1CB5A1" w14:textId="77777777" w:rsidR="005247D7" w:rsidRPr="00BD5F7E" w:rsidRDefault="005247D7" w:rsidP="005247D7">
            <w:pPr>
              <w:spacing w:line="400" w:lineRule="exact"/>
              <w:jc w:val="both"/>
              <w:rPr>
                <w:rFonts w:ascii="標楷體" w:eastAsia="標楷體" w:hAnsi="標楷體"/>
                <w:color w:val="000000"/>
                <w:sz w:val="28"/>
                <w:szCs w:val="28"/>
              </w:rPr>
            </w:pPr>
            <w:r w:rsidRPr="00BD5F7E">
              <w:rPr>
                <w:rFonts w:ascii="標楷體" w:eastAsia="標楷體" w:hAnsi="標楷體"/>
                <w:color w:val="000000"/>
                <w:sz w:val="28"/>
                <w:szCs w:val="28"/>
              </w:rPr>
              <w:t>11-2-8</w:t>
            </w:r>
          </w:p>
          <w:p w14:paraId="4170A539" w14:textId="77777777" w:rsidR="005247D7" w:rsidRPr="00BD5F7E" w:rsidRDefault="005247D7" w:rsidP="005247D7">
            <w:pPr>
              <w:spacing w:line="400" w:lineRule="exact"/>
              <w:jc w:val="both"/>
              <w:rPr>
                <w:rFonts w:ascii="標楷體" w:eastAsia="標楷體" w:hAnsi="標楷體"/>
                <w:color w:val="000000"/>
                <w:sz w:val="28"/>
                <w:szCs w:val="28"/>
              </w:rPr>
            </w:pPr>
            <w:r w:rsidRPr="00BD5F7E">
              <w:rPr>
                <w:rFonts w:ascii="標楷體" w:eastAsia="標楷體" w:hAnsi="標楷體"/>
                <w:color w:val="000000"/>
                <w:sz w:val="28"/>
                <w:szCs w:val="28"/>
              </w:rPr>
              <w:t>(113.11.8)</w:t>
            </w:r>
          </w:p>
        </w:tc>
        <w:tc>
          <w:tcPr>
            <w:tcW w:w="506" w:type="pct"/>
            <w:tcBorders>
              <w:top w:val="single" w:sz="4" w:space="0" w:color="auto"/>
              <w:left w:val="single" w:sz="4" w:space="0" w:color="auto"/>
              <w:bottom w:val="single" w:sz="4" w:space="0" w:color="auto"/>
              <w:right w:val="single" w:sz="4" w:space="0" w:color="auto"/>
            </w:tcBorders>
          </w:tcPr>
          <w:p w14:paraId="197F5D57" w14:textId="77777777" w:rsidR="005247D7" w:rsidRPr="00BD5F7E"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462CA015" w14:textId="77777777" w:rsidR="005247D7" w:rsidRPr="00BD5F7E" w:rsidRDefault="005247D7" w:rsidP="005247D7">
            <w:pPr>
              <w:spacing w:line="400" w:lineRule="exact"/>
              <w:ind w:left="280" w:hangingChars="100" w:hanging="280"/>
              <w:jc w:val="both"/>
              <w:rPr>
                <w:rFonts w:ascii="標楷體" w:eastAsia="標楷體" w:hAnsi="標楷體"/>
                <w:color w:val="000000"/>
                <w:sz w:val="28"/>
                <w:szCs w:val="28"/>
              </w:rPr>
            </w:pPr>
            <w:r w:rsidRPr="00BD5F7E">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3906186D" w14:textId="77777777" w:rsidR="005247D7" w:rsidRPr="00BD5F7E" w:rsidRDefault="005247D7" w:rsidP="005247D7">
            <w:pPr>
              <w:spacing w:line="400" w:lineRule="exact"/>
              <w:jc w:val="both"/>
              <w:rPr>
                <w:rFonts w:ascii="標楷體" w:eastAsia="標楷體" w:hAnsi="標楷體"/>
                <w:color w:val="000000"/>
                <w:sz w:val="28"/>
                <w:szCs w:val="28"/>
              </w:rPr>
            </w:pPr>
            <w:r w:rsidRPr="00BD5F7E">
              <w:rPr>
                <w:rFonts w:ascii="標楷體" w:eastAsia="標楷體" w:hAnsi="標楷體" w:hint="eastAsia"/>
                <w:color w:val="000000"/>
                <w:sz w:val="28"/>
                <w:szCs w:val="28"/>
              </w:rPr>
              <w:t>為強化國家青年政策之系統性盤整，使青年政策與施政方針更</w:t>
            </w:r>
            <w:proofErr w:type="gramStart"/>
            <w:r w:rsidRPr="00BD5F7E">
              <w:rPr>
                <w:rFonts w:ascii="標楷體" w:eastAsia="標楷體" w:hAnsi="標楷體" w:hint="eastAsia"/>
                <w:color w:val="000000"/>
                <w:sz w:val="28"/>
                <w:szCs w:val="28"/>
              </w:rPr>
              <w:t>臻</w:t>
            </w:r>
            <w:proofErr w:type="gramEnd"/>
            <w:r w:rsidRPr="00BD5F7E">
              <w:rPr>
                <w:rFonts w:ascii="標楷體" w:eastAsia="標楷體" w:hAnsi="標楷體" w:hint="eastAsia"/>
                <w:color w:val="000000"/>
                <w:sz w:val="28"/>
                <w:szCs w:val="28"/>
              </w:rPr>
              <w:t>明確，並提升青年主體性與青年各項權益保障。(2</w:t>
            </w:r>
            <w:r w:rsidRPr="00BD5F7E">
              <w:rPr>
                <w:rFonts w:ascii="標楷體" w:eastAsia="標楷體" w:hAnsi="標楷體"/>
                <w:color w:val="000000"/>
                <w:sz w:val="28"/>
                <w:szCs w:val="28"/>
              </w:rPr>
              <w:t>5</w:t>
            </w:r>
            <w:r w:rsidRPr="00BD5F7E">
              <w:rPr>
                <w:rFonts w:ascii="標楷體" w:eastAsia="標楷體" w:hAnsi="標楷體" w:hint="eastAsia"/>
                <w:color w:val="000000"/>
                <w:sz w:val="28"/>
                <w:szCs w:val="28"/>
              </w:rPr>
              <w:t>條)</w:t>
            </w:r>
          </w:p>
        </w:tc>
      </w:tr>
      <w:tr w:rsidR="005247D7" w:rsidRPr="00F05B2B" w14:paraId="1BE03CFE"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758BF85E"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15C425E3" w14:textId="77777777" w:rsidR="005247D7" w:rsidRPr="00BD5F7E" w:rsidRDefault="005247D7" w:rsidP="005247D7">
            <w:pPr>
              <w:spacing w:line="400" w:lineRule="exact"/>
              <w:jc w:val="both"/>
              <w:rPr>
                <w:rFonts w:ascii="標楷體" w:eastAsia="標楷體" w:hAnsi="標楷體"/>
                <w:color w:val="000000"/>
                <w:sz w:val="28"/>
                <w:szCs w:val="28"/>
              </w:rPr>
            </w:pPr>
            <w:r w:rsidRPr="00BD5F7E">
              <w:rPr>
                <w:rFonts w:ascii="標楷體" w:eastAsia="標楷體" w:hAnsi="標楷體" w:hint="eastAsia"/>
                <w:color w:val="000000"/>
                <w:sz w:val="28"/>
                <w:szCs w:val="28"/>
              </w:rPr>
              <w:t>青年基本法草案</w:t>
            </w:r>
          </w:p>
          <w:p w14:paraId="20EE3322" w14:textId="77777777" w:rsidR="005247D7" w:rsidRPr="00BD5F7E" w:rsidRDefault="005247D7" w:rsidP="00465AEB">
            <w:pPr>
              <w:spacing w:line="400" w:lineRule="exact"/>
              <w:jc w:val="both"/>
              <w:rPr>
                <w:rFonts w:ascii="標楷體" w:eastAsia="標楷體" w:hAnsi="標楷體"/>
                <w:color w:val="000000"/>
                <w:sz w:val="28"/>
                <w:szCs w:val="28"/>
              </w:rPr>
            </w:pPr>
            <w:r w:rsidRPr="00BD5F7E">
              <w:rPr>
                <w:rFonts w:ascii="標楷體" w:eastAsia="標楷體" w:hAnsi="標楷體" w:hint="eastAsia"/>
                <w:color w:val="000000"/>
                <w:sz w:val="28"/>
                <w:szCs w:val="28"/>
              </w:rPr>
              <w:t>(委員李坤城等19</w:t>
            </w:r>
            <w:r w:rsidRPr="00BD5F7E">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6D2C65A2" w14:textId="77777777" w:rsidR="005247D7" w:rsidRPr="00BD5F7E" w:rsidRDefault="005247D7" w:rsidP="005247D7">
            <w:pPr>
              <w:spacing w:line="400" w:lineRule="exact"/>
              <w:jc w:val="both"/>
              <w:rPr>
                <w:rFonts w:ascii="標楷體" w:eastAsia="標楷體" w:hAnsi="標楷體"/>
                <w:color w:val="000000"/>
                <w:sz w:val="28"/>
                <w:szCs w:val="28"/>
              </w:rPr>
            </w:pPr>
            <w:r w:rsidRPr="00BD5F7E">
              <w:rPr>
                <w:rFonts w:ascii="標楷體" w:eastAsia="標楷體" w:hAnsi="標楷體"/>
                <w:color w:val="000000"/>
                <w:sz w:val="28"/>
                <w:szCs w:val="28"/>
              </w:rPr>
              <w:t>11-2-8</w:t>
            </w:r>
          </w:p>
          <w:p w14:paraId="5B43E03A" w14:textId="77777777" w:rsidR="005247D7" w:rsidRPr="00BD5F7E" w:rsidRDefault="005247D7" w:rsidP="005247D7">
            <w:pPr>
              <w:spacing w:line="400" w:lineRule="exact"/>
              <w:jc w:val="both"/>
              <w:rPr>
                <w:rFonts w:ascii="標楷體" w:eastAsia="標楷體" w:hAnsi="標楷體"/>
                <w:color w:val="000000"/>
                <w:sz w:val="28"/>
                <w:szCs w:val="28"/>
              </w:rPr>
            </w:pPr>
            <w:r w:rsidRPr="00BD5F7E">
              <w:rPr>
                <w:rFonts w:ascii="標楷體" w:eastAsia="標楷體" w:hAnsi="標楷體"/>
                <w:color w:val="000000"/>
                <w:sz w:val="28"/>
                <w:szCs w:val="28"/>
              </w:rPr>
              <w:t>(113.11.8)</w:t>
            </w:r>
          </w:p>
        </w:tc>
        <w:tc>
          <w:tcPr>
            <w:tcW w:w="506" w:type="pct"/>
            <w:tcBorders>
              <w:top w:val="single" w:sz="4" w:space="0" w:color="auto"/>
              <w:left w:val="single" w:sz="4" w:space="0" w:color="auto"/>
              <w:bottom w:val="single" w:sz="4" w:space="0" w:color="auto"/>
              <w:right w:val="single" w:sz="4" w:space="0" w:color="auto"/>
            </w:tcBorders>
          </w:tcPr>
          <w:p w14:paraId="55FDEBF5" w14:textId="77777777" w:rsidR="005247D7" w:rsidRPr="00BD5F7E"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0951FC82" w14:textId="77777777" w:rsidR="005247D7" w:rsidRPr="00BD5F7E" w:rsidRDefault="005247D7" w:rsidP="005247D7">
            <w:pPr>
              <w:spacing w:line="400" w:lineRule="exact"/>
              <w:ind w:left="280" w:hangingChars="100" w:hanging="280"/>
              <w:jc w:val="both"/>
              <w:rPr>
                <w:rFonts w:ascii="標楷體" w:eastAsia="標楷體" w:hAnsi="標楷體"/>
                <w:color w:val="000000"/>
                <w:sz w:val="28"/>
                <w:szCs w:val="28"/>
              </w:rPr>
            </w:pPr>
            <w:r w:rsidRPr="00BD5F7E">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2950CD49" w14:textId="77777777" w:rsidR="005247D7" w:rsidRPr="00BD5F7E" w:rsidRDefault="005247D7" w:rsidP="005247D7">
            <w:pPr>
              <w:spacing w:line="400" w:lineRule="exact"/>
              <w:jc w:val="both"/>
              <w:rPr>
                <w:rFonts w:ascii="標楷體" w:eastAsia="標楷體" w:hAnsi="標楷體"/>
                <w:color w:val="000000"/>
                <w:sz w:val="28"/>
                <w:szCs w:val="28"/>
              </w:rPr>
            </w:pPr>
            <w:r w:rsidRPr="00BD5F7E">
              <w:rPr>
                <w:rFonts w:ascii="標楷體" w:eastAsia="標楷體" w:hAnsi="標楷體" w:hint="eastAsia"/>
                <w:color w:val="000000"/>
                <w:sz w:val="28"/>
                <w:szCs w:val="28"/>
              </w:rPr>
              <w:t>有</w:t>
            </w:r>
            <w:proofErr w:type="gramStart"/>
            <w:r w:rsidRPr="00BD5F7E">
              <w:rPr>
                <w:rFonts w:ascii="標楷體" w:eastAsia="標楷體" w:hAnsi="標楷體" w:hint="eastAsia"/>
                <w:color w:val="000000"/>
                <w:sz w:val="28"/>
                <w:szCs w:val="28"/>
              </w:rPr>
              <w:t>鑑</w:t>
            </w:r>
            <w:proofErr w:type="gramEnd"/>
            <w:r w:rsidRPr="00BD5F7E">
              <w:rPr>
                <w:rFonts w:ascii="標楷體" w:eastAsia="標楷體" w:hAnsi="標楷體" w:hint="eastAsia"/>
                <w:color w:val="000000"/>
                <w:sz w:val="28"/>
                <w:szCs w:val="28"/>
              </w:rPr>
              <w:t>於我國長期缺乏整體性青年政策，且未將青年發展定為基本國策及施政方針，致使相關青年政策之推動難以落實，為回應國際「青年主流化」趨勢，實有制定</w:t>
            </w:r>
            <w:r w:rsidRPr="00BD5F7E">
              <w:rPr>
                <w:rFonts w:ascii="標楷體" w:eastAsia="標楷體" w:hAnsi="標楷體" w:hint="eastAsia"/>
                <w:color w:val="000000"/>
                <w:sz w:val="28"/>
                <w:szCs w:val="28"/>
              </w:rPr>
              <w:lastRenderedPageBreak/>
              <w:t>「青年基本法」之必要。(2</w:t>
            </w:r>
            <w:r w:rsidRPr="00BD5F7E">
              <w:rPr>
                <w:rFonts w:ascii="標楷體" w:eastAsia="標楷體" w:hAnsi="標楷體"/>
                <w:color w:val="000000"/>
                <w:sz w:val="28"/>
                <w:szCs w:val="28"/>
              </w:rPr>
              <w:t>2</w:t>
            </w:r>
            <w:r w:rsidRPr="00BD5F7E">
              <w:rPr>
                <w:rFonts w:ascii="標楷體" w:eastAsia="標楷體" w:hAnsi="標楷體" w:hint="eastAsia"/>
                <w:color w:val="000000"/>
                <w:sz w:val="28"/>
                <w:szCs w:val="28"/>
              </w:rPr>
              <w:t>條)</w:t>
            </w:r>
          </w:p>
        </w:tc>
      </w:tr>
      <w:tr w:rsidR="005247D7" w:rsidRPr="00F05B2B" w14:paraId="6A22B20C"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04909D17"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3AE73367" w14:textId="77777777" w:rsidR="005247D7" w:rsidRPr="00472B2B" w:rsidRDefault="005247D7" w:rsidP="005247D7">
            <w:pPr>
              <w:spacing w:line="400" w:lineRule="exact"/>
              <w:jc w:val="both"/>
              <w:rPr>
                <w:rFonts w:ascii="標楷體" w:eastAsia="標楷體" w:hAnsi="標楷體"/>
                <w:color w:val="000000"/>
                <w:sz w:val="28"/>
                <w:szCs w:val="28"/>
              </w:rPr>
            </w:pPr>
            <w:r w:rsidRPr="00472B2B">
              <w:rPr>
                <w:rFonts w:ascii="標楷體" w:eastAsia="標楷體" w:hAnsi="標楷體" w:hint="eastAsia"/>
                <w:color w:val="000000"/>
                <w:sz w:val="28"/>
                <w:szCs w:val="28"/>
              </w:rPr>
              <w:t>青年基本法草案</w:t>
            </w:r>
          </w:p>
          <w:p w14:paraId="52ABCB29" w14:textId="77777777" w:rsidR="005247D7" w:rsidRPr="00472B2B" w:rsidRDefault="005247D7" w:rsidP="005247D7">
            <w:pPr>
              <w:spacing w:line="400" w:lineRule="exact"/>
              <w:jc w:val="both"/>
              <w:rPr>
                <w:rFonts w:ascii="標楷體" w:eastAsia="標楷體" w:hAnsi="標楷體"/>
                <w:color w:val="000000"/>
                <w:sz w:val="28"/>
                <w:szCs w:val="28"/>
              </w:rPr>
            </w:pPr>
            <w:r w:rsidRPr="00472B2B">
              <w:rPr>
                <w:rFonts w:ascii="標楷體" w:eastAsia="標楷體" w:hAnsi="標楷體" w:hint="eastAsia"/>
                <w:color w:val="000000"/>
                <w:sz w:val="28"/>
                <w:szCs w:val="28"/>
              </w:rPr>
              <w:t>(委員魯明哲等17人</w:t>
            </w:r>
            <w:r w:rsidRPr="00472B2B">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239DCE72" w14:textId="77777777" w:rsidR="005247D7" w:rsidRPr="00472B2B" w:rsidRDefault="005247D7" w:rsidP="005247D7">
            <w:pPr>
              <w:spacing w:line="400" w:lineRule="exact"/>
              <w:rPr>
                <w:rFonts w:ascii="標楷體" w:eastAsia="標楷體" w:hAnsi="標楷體"/>
                <w:color w:val="000000"/>
                <w:sz w:val="28"/>
                <w:szCs w:val="28"/>
              </w:rPr>
            </w:pPr>
            <w:r w:rsidRPr="00472B2B">
              <w:rPr>
                <w:rFonts w:ascii="標楷體" w:eastAsia="標楷體" w:hAnsi="標楷體"/>
                <w:color w:val="000000"/>
                <w:sz w:val="28"/>
                <w:szCs w:val="28"/>
              </w:rPr>
              <w:t>11-2-10</w:t>
            </w:r>
          </w:p>
          <w:p w14:paraId="7805AA20" w14:textId="77777777" w:rsidR="005247D7" w:rsidRPr="00472B2B" w:rsidRDefault="005247D7" w:rsidP="005247D7">
            <w:pPr>
              <w:spacing w:line="400" w:lineRule="exact"/>
              <w:rPr>
                <w:rFonts w:ascii="標楷體" w:eastAsia="標楷體" w:hAnsi="標楷體"/>
                <w:color w:val="000000"/>
                <w:sz w:val="28"/>
                <w:szCs w:val="28"/>
              </w:rPr>
            </w:pPr>
            <w:r w:rsidRPr="00472B2B">
              <w:rPr>
                <w:rFonts w:ascii="標楷體" w:eastAsia="標楷體" w:hAnsi="標楷體"/>
                <w:color w:val="000000"/>
                <w:sz w:val="28"/>
                <w:szCs w:val="28"/>
              </w:rPr>
              <w:t>(113.11.22)</w:t>
            </w:r>
          </w:p>
          <w:p w14:paraId="0C5C8F1B" w14:textId="77777777" w:rsidR="005247D7" w:rsidRPr="00472B2B" w:rsidRDefault="005247D7" w:rsidP="005247D7">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14:paraId="55EAAD7D" w14:textId="77777777" w:rsidR="005247D7" w:rsidRPr="00472B2B"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270E7478" w14:textId="77777777" w:rsidR="005247D7" w:rsidRPr="00472B2B" w:rsidRDefault="005247D7" w:rsidP="005247D7">
            <w:pPr>
              <w:spacing w:line="400" w:lineRule="exact"/>
              <w:ind w:left="280" w:hangingChars="100" w:hanging="280"/>
              <w:jc w:val="both"/>
              <w:rPr>
                <w:rFonts w:ascii="標楷體" w:eastAsia="標楷體" w:hAnsi="標楷體"/>
                <w:color w:val="000000"/>
                <w:sz w:val="28"/>
                <w:szCs w:val="28"/>
              </w:rPr>
            </w:pPr>
            <w:r w:rsidRPr="00472B2B">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7096F42F" w14:textId="77777777" w:rsidR="005247D7" w:rsidRPr="00472B2B" w:rsidRDefault="005247D7" w:rsidP="005247D7">
            <w:pPr>
              <w:spacing w:line="400" w:lineRule="exact"/>
              <w:jc w:val="both"/>
              <w:rPr>
                <w:rFonts w:ascii="標楷體" w:eastAsia="標楷體" w:hAnsi="標楷體"/>
                <w:color w:val="000000"/>
                <w:sz w:val="28"/>
                <w:szCs w:val="28"/>
              </w:rPr>
            </w:pPr>
            <w:r w:rsidRPr="00472B2B">
              <w:rPr>
                <w:rFonts w:ascii="標楷體" w:eastAsia="標楷體" w:hAnsi="標楷體" w:hint="eastAsia"/>
                <w:color w:val="000000"/>
                <w:sz w:val="28"/>
                <w:szCs w:val="28"/>
              </w:rPr>
              <w:t>為完善國家青年之全面性政策，以利保障我國青年發展權利及有關之政策規劃與推動，充分提升青年主體性與青年各項權益保障。(2</w:t>
            </w:r>
            <w:r w:rsidRPr="00472B2B">
              <w:rPr>
                <w:rFonts w:ascii="標楷體" w:eastAsia="標楷體" w:hAnsi="標楷體"/>
                <w:color w:val="000000"/>
                <w:sz w:val="28"/>
                <w:szCs w:val="28"/>
              </w:rPr>
              <w:t>6</w:t>
            </w:r>
            <w:r w:rsidRPr="00472B2B">
              <w:rPr>
                <w:rFonts w:ascii="標楷體" w:eastAsia="標楷體" w:hAnsi="標楷體" w:hint="eastAsia"/>
                <w:color w:val="000000"/>
                <w:sz w:val="28"/>
                <w:szCs w:val="28"/>
              </w:rPr>
              <w:t>條)</w:t>
            </w:r>
          </w:p>
        </w:tc>
      </w:tr>
      <w:tr w:rsidR="005247D7" w:rsidRPr="00F05B2B" w14:paraId="14319FF0"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501563AE"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5F9DE493" w14:textId="77777777" w:rsidR="005247D7" w:rsidRPr="00B70246" w:rsidRDefault="005247D7" w:rsidP="005247D7">
            <w:pPr>
              <w:spacing w:line="400" w:lineRule="exact"/>
              <w:jc w:val="both"/>
              <w:rPr>
                <w:rFonts w:ascii="標楷體" w:eastAsia="標楷體" w:hAnsi="標楷體"/>
                <w:color w:val="000000"/>
                <w:sz w:val="28"/>
                <w:szCs w:val="28"/>
              </w:rPr>
            </w:pPr>
            <w:r w:rsidRPr="00B70246">
              <w:rPr>
                <w:rFonts w:ascii="標楷體" w:eastAsia="標楷體" w:hAnsi="標楷體" w:hint="eastAsia"/>
                <w:color w:val="000000"/>
                <w:sz w:val="28"/>
                <w:szCs w:val="28"/>
              </w:rPr>
              <w:t>青年基本法草案</w:t>
            </w:r>
          </w:p>
          <w:p w14:paraId="4756B77D" w14:textId="77777777" w:rsidR="005247D7" w:rsidRPr="00B70246" w:rsidRDefault="005247D7" w:rsidP="005247D7">
            <w:pPr>
              <w:spacing w:line="400" w:lineRule="exact"/>
              <w:jc w:val="both"/>
              <w:rPr>
                <w:rFonts w:ascii="標楷體" w:eastAsia="標楷體" w:hAnsi="標楷體"/>
                <w:color w:val="000000"/>
                <w:sz w:val="28"/>
                <w:szCs w:val="28"/>
              </w:rPr>
            </w:pPr>
            <w:r w:rsidRPr="00B70246">
              <w:rPr>
                <w:rFonts w:ascii="標楷體" w:eastAsia="標楷體" w:hAnsi="標楷體" w:hint="eastAsia"/>
                <w:color w:val="000000"/>
                <w:sz w:val="28"/>
                <w:szCs w:val="28"/>
              </w:rPr>
              <w:t>(委員</w:t>
            </w:r>
            <w:proofErr w:type="gramStart"/>
            <w:r w:rsidRPr="00B70246">
              <w:rPr>
                <w:rFonts w:ascii="標楷體" w:eastAsia="標楷體" w:hAnsi="標楷體" w:hint="eastAsia"/>
                <w:color w:val="000000"/>
                <w:sz w:val="28"/>
                <w:szCs w:val="28"/>
              </w:rPr>
              <w:t>陳亭妃等</w:t>
            </w:r>
            <w:proofErr w:type="gramEnd"/>
            <w:r w:rsidRPr="00B70246">
              <w:rPr>
                <w:rFonts w:ascii="標楷體" w:eastAsia="標楷體" w:hAnsi="標楷體" w:hint="eastAsia"/>
                <w:color w:val="000000"/>
                <w:sz w:val="28"/>
                <w:szCs w:val="28"/>
              </w:rPr>
              <w:t>16人</w:t>
            </w:r>
            <w:r w:rsidRPr="00B70246">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64CA1950" w14:textId="77777777" w:rsidR="005247D7" w:rsidRPr="00B70246" w:rsidRDefault="005247D7" w:rsidP="005247D7">
            <w:pPr>
              <w:spacing w:line="400" w:lineRule="exact"/>
              <w:rPr>
                <w:rFonts w:ascii="標楷體" w:eastAsia="標楷體" w:hAnsi="標楷體"/>
                <w:color w:val="000000"/>
                <w:sz w:val="28"/>
                <w:szCs w:val="28"/>
              </w:rPr>
            </w:pPr>
            <w:r w:rsidRPr="00B70246">
              <w:rPr>
                <w:rFonts w:ascii="標楷體" w:eastAsia="標楷體" w:hAnsi="標楷體"/>
                <w:color w:val="000000"/>
                <w:sz w:val="28"/>
                <w:szCs w:val="28"/>
              </w:rPr>
              <w:t>11-2-11</w:t>
            </w:r>
          </w:p>
          <w:p w14:paraId="383A0946" w14:textId="77777777" w:rsidR="005247D7" w:rsidRPr="00B70246" w:rsidRDefault="005247D7" w:rsidP="005247D7">
            <w:pPr>
              <w:spacing w:line="400" w:lineRule="exact"/>
              <w:rPr>
                <w:rFonts w:ascii="標楷體" w:eastAsia="標楷體" w:hAnsi="標楷體"/>
                <w:color w:val="000000"/>
                <w:sz w:val="28"/>
                <w:szCs w:val="28"/>
              </w:rPr>
            </w:pPr>
            <w:r w:rsidRPr="00B70246">
              <w:rPr>
                <w:rFonts w:ascii="標楷體" w:eastAsia="標楷體" w:hAnsi="標楷體"/>
                <w:color w:val="000000"/>
                <w:sz w:val="28"/>
                <w:szCs w:val="28"/>
              </w:rPr>
              <w:t>(113.11.29)</w:t>
            </w:r>
          </w:p>
        </w:tc>
        <w:tc>
          <w:tcPr>
            <w:tcW w:w="506" w:type="pct"/>
            <w:tcBorders>
              <w:top w:val="single" w:sz="4" w:space="0" w:color="auto"/>
              <w:left w:val="single" w:sz="4" w:space="0" w:color="auto"/>
              <w:bottom w:val="single" w:sz="4" w:space="0" w:color="auto"/>
              <w:right w:val="single" w:sz="4" w:space="0" w:color="auto"/>
            </w:tcBorders>
          </w:tcPr>
          <w:p w14:paraId="25829BE5" w14:textId="77777777" w:rsidR="005247D7" w:rsidRPr="00B70246"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1EA37563" w14:textId="77777777" w:rsidR="005247D7" w:rsidRPr="00B70246" w:rsidRDefault="005247D7" w:rsidP="005247D7">
            <w:pPr>
              <w:spacing w:line="400" w:lineRule="exact"/>
              <w:ind w:left="280" w:hangingChars="100" w:hanging="280"/>
              <w:jc w:val="both"/>
              <w:rPr>
                <w:rFonts w:ascii="標楷體" w:eastAsia="標楷體" w:hAnsi="標楷體"/>
                <w:color w:val="000000"/>
                <w:sz w:val="28"/>
                <w:szCs w:val="28"/>
              </w:rPr>
            </w:pPr>
            <w:r w:rsidRPr="00B70246">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7FDB1E98" w14:textId="77777777" w:rsidR="005247D7" w:rsidRPr="00B70246" w:rsidRDefault="005247D7" w:rsidP="005247D7">
            <w:pPr>
              <w:spacing w:line="400" w:lineRule="exact"/>
              <w:jc w:val="both"/>
              <w:rPr>
                <w:rFonts w:ascii="標楷體" w:eastAsia="標楷體" w:hAnsi="標楷體"/>
                <w:color w:val="000000"/>
                <w:sz w:val="28"/>
                <w:szCs w:val="28"/>
              </w:rPr>
            </w:pPr>
            <w:r w:rsidRPr="00B70246">
              <w:rPr>
                <w:rFonts w:ascii="標楷體" w:eastAsia="標楷體" w:hAnsi="標楷體" w:hint="eastAsia"/>
                <w:color w:val="000000"/>
                <w:sz w:val="28"/>
                <w:szCs w:val="28"/>
              </w:rPr>
              <w:t>使各級政府辦理青年事務時有所遵循，將青年意見實際納入國家政策，強化青年各項權益保障與發展。(2</w:t>
            </w:r>
            <w:r w:rsidRPr="00B70246">
              <w:rPr>
                <w:rFonts w:ascii="標楷體" w:eastAsia="標楷體" w:hAnsi="標楷體"/>
                <w:color w:val="000000"/>
                <w:sz w:val="28"/>
                <w:szCs w:val="28"/>
              </w:rPr>
              <w:t>1</w:t>
            </w:r>
            <w:r w:rsidRPr="00B70246">
              <w:rPr>
                <w:rFonts w:ascii="標楷體" w:eastAsia="標楷體" w:hAnsi="標楷體" w:hint="eastAsia"/>
                <w:color w:val="000000"/>
                <w:sz w:val="28"/>
                <w:szCs w:val="28"/>
              </w:rPr>
              <w:t>條)</w:t>
            </w:r>
          </w:p>
        </w:tc>
      </w:tr>
      <w:tr w:rsidR="005247D7" w:rsidRPr="00F05B2B" w14:paraId="6D5FFCBA"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4ED17142"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53F2DE39" w14:textId="77777777" w:rsidR="005247D7" w:rsidRPr="00AF7925" w:rsidRDefault="005247D7" w:rsidP="005247D7">
            <w:pPr>
              <w:spacing w:line="400" w:lineRule="exact"/>
              <w:jc w:val="both"/>
              <w:rPr>
                <w:rFonts w:ascii="標楷體" w:eastAsia="標楷體" w:hAnsi="標楷體"/>
                <w:color w:val="000000"/>
                <w:sz w:val="28"/>
                <w:szCs w:val="28"/>
              </w:rPr>
            </w:pPr>
            <w:r w:rsidRPr="00AF7925">
              <w:rPr>
                <w:rFonts w:ascii="標楷體" w:eastAsia="標楷體" w:hAnsi="標楷體" w:hint="eastAsia"/>
                <w:color w:val="000000"/>
                <w:sz w:val="28"/>
                <w:szCs w:val="28"/>
              </w:rPr>
              <w:t>青年基本法草案</w:t>
            </w:r>
          </w:p>
          <w:p w14:paraId="2744041B" w14:textId="77777777" w:rsidR="005247D7" w:rsidRPr="00AF7925" w:rsidRDefault="005247D7" w:rsidP="005247D7">
            <w:pPr>
              <w:spacing w:line="400" w:lineRule="exact"/>
              <w:jc w:val="both"/>
              <w:rPr>
                <w:rFonts w:ascii="標楷體" w:eastAsia="標楷體" w:hAnsi="標楷體"/>
                <w:color w:val="000000"/>
                <w:sz w:val="28"/>
                <w:szCs w:val="28"/>
              </w:rPr>
            </w:pPr>
            <w:r w:rsidRPr="00AF7925">
              <w:rPr>
                <w:rFonts w:ascii="標楷體" w:eastAsia="標楷體" w:hAnsi="標楷體" w:hint="eastAsia"/>
                <w:color w:val="000000"/>
                <w:sz w:val="28"/>
                <w:szCs w:val="28"/>
              </w:rPr>
              <w:t>(委員葉元之等20人</w:t>
            </w:r>
            <w:r w:rsidRPr="00AF7925">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775E39A6" w14:textId="77777777" w:rsidR="005247D7" w:rsidRPr="00AF7925" w:rsidRDefault="005247D7" w:rsidP="005247D7">
            <w:pPr>
              <w:spacing w:line="400" w:lineRule="exact"/>
              <w:rPr>
                <w:rFonts w:ascii="標楷體" w:eastAsia="標楷體" w:hAnsi="標楷體"/>
                <w:color w:val="000000"/>
                <w:sz w:val="28"/>
                <w:szCs w:val="28"/>
              </w:rPr>
            </w:pPr>
            <w:r w:rsidRPr="00AF7925">
              <w:rPr>
                <w:rFonts w:ascii="標楷體" w:eastAsia="標楷體" w:hAnsi="標楷體"/>
                <w:color w:val="000000"/>
                <w:sz w:val="28"/>
                <w:szCs w:val="28"/>
              </w:rPr>
              <w:t>11-2-12</w:t>
            </w:r>
          </w:p>
          <w:p w14:paraId="74D69E32" w14:textId="77777777" w:rsidR="005247D7" w:rsidRPr="00AF7925" w:rsidRDefault="005247D7" w:rsidP="005247D7">
            <w:pPr>
              <w:spacing w:line="400" w:lineRule="exact"/>
              <w:rPr>
                <w:rFonts w:ascii="標楷體" w:eastAsia="標楷體" w:hAnsi="標楷體"/>
                <w:color w:val="000000"/>
                <w:sz w:val="28"/>
                <w:szCs w:val="28"/>
              </w:rPr>
            </w:pPr>
            <w:r w:rsidRPr="00AF7925">
              <w:rPr>
                <w:rFonts w:ascii="標楷體" w:eastAsia="標楷體" w:hAnsi="標楷體"/>
                <w:color w:val="000000"/>
                <w:sz w:val="28"/>
                <w:szCs w:val="28"/>
              </w:rPr>
              <w:t>(113.12.6)</w:t>
            </w:r>
          </w:p>
        </w:tc>
        <w:tc>
          <w:tcPr>
            <w:tcW w:w="506" w:type="pct"/>
            <w:tcBorders>
              <w:top w:val="single" w:sz="4" w:space="0" w:color="auto"/>
              <w:left w:val="single" w:sz="4" w:space="0" w:color="auto"/>
              <w:bottom w:val="single" w:sz="4" w:space="0" w:color="auto"/>
              <w:right w:val="single" w:sz="4" w:space="0" w:color="auto"/>
            </w:tcBorders>
          </w:tcPr>
          <w:p w14:paraId="687FDEF8" w14:textId="77777777" w:rsidR="005247D7" w:rsidRPr="00AF7925"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0C99C536" w14:textId="77777777" w:rsidR="005247D7" w:rsidRPr="00AF7925" w:rsidRDefault="005247D7" w:rsidP="005247D7">
            <w:pPr>
              <w:spacing w:line="400" w:lineRule="exact"/>
              <w:ind w:left="280" w:hangingChars="100" w:hanging="280"/>
              <w:jc w:val="both"/>
              <w:rPr>
                <w:rFonts w:ascii="標楷體" w:eastAsia="標楷體" w:hAnsi="標楷體"/>
                <w:color w:val="000000"/>
                <w:sz w:val="28"/>
                <w:szCs w:val="28"/>
              </w:rPr>
            </w:pPr>
            <w:r w:rsidRPr="00AF7925">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022F586D" w14:textId="77777777" w:rsidR="005247D7" w:rsidRPr="00AF7925" w:rsidRDefault="005247D7" w:rsidP="005247D7">
            <w:pPr>
              <w:spacing w:line="400" w:lineRule="exact"/>
              <w:jc w:val="both"/>
              <w:rPr>
                <w:rFonts w:ascii="標楷體" w:eastAsia="標楷體" w:hAnsi="標楷體"/>
                <w:color w:val="000000"/>
                <w:sz w:val="28"/>
                <w:szCs w:val="28"/>
              </w:rPr>
            </w:pPr>
            <w:proofErr w:type="gramStart"/>
            <w:r w:rsidRPr="00AF7925">
              <w:rPr>
                <w:rFonts w:ascii="標楷體" w:eastAsia="標楷體" w:hAnsi="標楷體" w:hint="eastAsia"/>
                <w:color w:val="000000"/>
                <w:sz w:val="28"/>
                <w:szCs w:val="28"/>
              </w:rPr>
              <w:t>鑑</w:t>
            </w:r>
            <w:proofErr w:type="gramEnd"/>
            <w:r w:rsidRPr="00AF7925">
              <w:rPr>
                <w:rFonts w:ascii="標楷體" w:eastAsia="標楷體" w:hAnsi="標楷體" w:hint="eastAsia"/>
                <w:color w:val="000000"/>
                <w:sz w:val="28"/>
                <w:szCs w:val="28"/>
              </w:rPr>
              <w:t>於青年是國家未來核心力量，為促進青年身心全面發展，完備國家整體性之青年政策，保障其基本權利。(2</w:t>
            </w:r>
            <w:r w:rsidRPr="00AF7925">
              <w:rPr>
                <w:rFonts w:ascii="標楷體" w:eastAsia="標楷體" w:hAnsi="標楷體"/>
                <w:color w:val="000000"/>
                <w:sz w:val="28"/>
                <w:szCs w:val="28"/>
              </w:rPr>
              <w:t>6</w:t>
            </w:r>
            <w:r w:rsidRPr="00AF7925">
              <w:rPr>
                <w:rFonts w:ascii="標楷體" w:eastAsia="標楷體" w:hAnsi="標楷體" w:hint="eastAsia"/>
                <w:color w:val="000000"/>
                <w:sz w:val="28"/>
                <w:szCs w:val="28"/>
              </w:rPr>
              <w:t>條)</w:t>
            </w:r>
          </w:p>
        </w:tc>
      </w:tr>
      <w:tr w:rsidR="005247D7" w:rsidRPr="00F05B2B" w14:paraId="5AC2DBB2" w14:textId="77777777" w:rsidTr="005247D7">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166F4F15"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Borders>
              <w:top w:val="single" w:sz="4" w:space="0" w:color="auto"/>
              <w:left w:val="single" w:sz="4" w:space="0" w:color="auto"/>
              <w:bottom w:val="single" w:sz="4" w:space="0" w:color="auto"/>
              <w:right w:val="single" w:sz="4" w:space="0" w:color="auto"/>
            </w:tcBorders>
          </w:tcPr>
          <w:p w14:paraId="47398536" w14:textId="77777777" w:rsidR="005247D7" w:rsidRPr="000F1BE6" w:rsidRDefault="005247D7" w:rsidP="005247D7">
            <w:pPr>
              <w:spacing w:line="400" w:lineRule="exact"/>
              <w:jc w:val="both"/>
              <w:rPr>
                <w:rFonts w:ascii="標楷體" w:eastAsia="標楷體" w:hAnsi="標楷體"/>
                <w:color w:val="000000"/>
                <w:sz w:val="28"/>
                <w:szCs w:val="28"/>
              </w:rPr>
            </w:pPr>
            <w:r w:rsidRPr="000F1BE6">
              <w:rPr>
                <w:rFonts w:ascii="標楷體" w:eastAsia="標楷體" w:hAnsi="標楷體" w:hint="eastAsia"/>
                <w:color w:val="000000"/>
                <w:sz w:val="28"/>
                <w:szCs w:val="28"/>
              </w:rPr>
              <w:t>青年發展基本法草案</w:t>
            </w:r>
          </w:p>
          <w:p w14:paraId="04B84562" w14:textId="77777777" w:rsidR="005247D7" w:rsidRPr="000F1BE6" w:rsidRDefault="005247D7" w:rsidP="005247D7">
            <w:pPr>
              <w:spacing w:line="400" w:lineRule="exact"/>
              <w:jc w:val="both"/>
              <w:rPr>
                <w:rFonts w:ascii="標楷體" w:eastAsia="標楷體" w:hAnsi="標楷體"/>
                <w:color w:val="000000"/>
                <w:sz w:val="28"/>
                <w:szCs w:val="28"/>
              </w:rPr>
            </w:pPr>
            <w:r w:rsidRPr="000F1BE6">
              <w:rPr>
                <w:rFonts w:ascii="標楷體" w:eastAsia="標楷體" w:hAnsi="標楷體" w:hint="eastAsia"/>
                <w:color w:val="000000"/>
                <w:sz w:val="28"/>
                <w:szCs w:val="28"/>
              </w:rPr>
              <w:t>(委員林德福等20人)</w:t>
            </w:r>
          </w:p>
        </w:tc>
        <w:tc>
          <w:tcPr>
            <w:tcW w:w="823" w:type="pct"/>
            <w:tcBorders>
              <w:top w:val="single" w:sz="4" w:space="0" w:color="auto"/>
              <w:left w:val="single" w:sz="4" w:space="0" w:color="auto"/>
              <w:bottom w:val="single" w:sz="4" w:space="0" w:color="auto"/>
              <w:right w:val="single" w:sz="4" w:space="0" w:color="auto"/>
            </w:tcBorders>
          </w:tcPr>
          <w:p w14:paraId="2C4A6F22" w14:textId="77777777" w:rsidR="005247D7" w:rsidRPr="000F1BE6" w:rsidRDefault="005247D7" w:rsidP="005247D7">
            <w:pPr>
              <w:spacing w:line="400" w:lineRule="exact"/>
              <w:jc w:val="both"/>
              <w:rPr>
                <w:rFonts w:ascii="標楷體" w:eastAsia="標楷體" w:hAnsi="標楷體"/>
                <w:color w:val="000000"/>
                <w:sz w:val="28"/>
                <w:szCs w:val="28"/>
              </w:rPr>
            </w:pPr>
            <w:r w:rsidRPr="000F1BE6">
              <w:rPr>
                <w:rFonts w:ascii="標楷體" w:eastAsia="標楷體" w:hAnsi="標楷體"/>
                <w:color w:val="000000"/>
                <w:sz w:val="28"/>
                <w:szCs w:val="28"/>
              </w:rPr>
              <w:t>11-1-6</w:t>
            </w:r>
          </w:p>
          <w:p w14:paraId="3E963D79" w14:textId="77777777" w:rsidR="005247D7" w:rsidRPr="000F1BE6" w:rsidRDefault="005247D7" w:rsidP="005247D7">
            <w:pPr>
              <w:spacing w:line="400" w:lineRule="exact"/>
              <w:jc w:val="both"/>
              <w:rPr>
                <w:rFonts w:ascii="標楷體" w:eastAsia="標楷體" w:hAnsi="標楷體"/>
                <w:color w:val="000000"/>
                <w:sz w:val="28"/>
                <w:szCs w:val="28"/>
              </w:rPr>
            </w:pPr>
            <w:r w:rsidRPr="000F1BE6">
              <w:rPr>
                <w:rFonts w:ascii="標楷體" w:eastAsia="標楷體" w:hAnsi="標楷體"/>
                <w:color w:val="000000"/>
                <w:sz w:val="28"/>
                <w:szCs w:val="28"/>
              </w:rPr>
              <w:t>(113.3.22)</w:t>
            </w:r>
          </w:p>
        </w:tc>
        <w:tc>
          <w:tcPr>
            <w:tcW w:w="506" w:type="pct"/>
            <w:tcBorders>
              <w:top w:val="single" w:sz="4" w:space="0" w:color="auto"/>
              <w:left w:val="single" w:sz="4" w:space="0" w:color="auto"/>
              <w:bottom w:val="single" w:sz="4" w:space="0" w:color="auto"/>
              <w:right w:val="single" w:sz="4" w:space="0" w:color="auto"/>
            </w:tcBorders>
          </w:tcPr>
          <w:p w14:paraId="24C127CC" w14:textId="77777777" w:rsidR="005247D7" w:rsidRPr="000F1BE6"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2120729C" w14:textId="77777777" w:rsidR="005247D7" w:rsidRPr="000F1BE6" w:rsidRDefault="005247D7" w:rsidP="005247D7">
            <w:pPr>
              <w:spacing w:line="400" w:lineRule="exact"/>
              <w:ind w:left="280" w:hangingChars="100" w:hanging="280"/>
              <w:jc w:val="both"/>
              <w:rPr>
                <w:rFonts w:ascii="標楷體" w:eastAsia="標楷體" w:hAnsi="標楷體"/>
                <w:color w:val="000000"/>
                <w:sz w:val="28"/>
                <w:szCs w:val="28"/>
              </w:rPr>
            </w:pPr>
            <w:r w:rsidRPr="000F1BE6">
              <w:rPr>
                <w:rFonts w:ascii="標楷體" w:eastAsia="標楷體" w:hAnsi="標楷體" w:hint="eastAsia"/>
                <w:color w:val="000000"/>
                <w:sz w:val="28"/>
                <w:szCs w:val="28"/>
              </w:rPr>
              <w:t>尚未審查</w:t>
            </w:r>
          </w:p>
        </w:tc>
        <w:tc>
          <w:tcPr>
            <w:tcW w:w="900" w:type="pct"/>
            <w:tcBorders>
              <w:top w:val="single" w:sz="4" w:space="0" w:color="auto"/>
              <w:left w:val="single" w:sz="4" w:space="0" w:color="auto"/>
              <w:bottom w:val="single" w:sz="4" w:space="0" w:color="auto"/>
              <w:right w:val="single" w:sz="4" w:space="0" w:color="auto"/>
            </w:tcBorders>
          </w:tcPr>
          <w:p w14:paraId="74D998AB" w14:textId="77777777" w:rsidR="005247D7" w:rsidRPr="000F1BE6" w:rsidRDefault="005247D7" w:rsidP="005247D7">
            <w:pPr>
              <w:spacing w:line="400" w:lineRule="exact"/>
              <w:jc w:val="both"/>
              <w:rPr>
                <w:rFonts w:ascii="標楷體" w:eastAsia="標楷體" w:hAnsi="標楷體"/>
                <w:color w:val="000000"/>
                <w:sz w:val="28"/>
                <w:szCs w:val="28"/>
              </w:rPr>
            </w:pPr>
            <w:r w:rsidRPr="000F1BE6">
              <w:rPr>
                <w:rFonts w:ascii="標楷體" w:eastAsia="標楷體" w:hAnsi="標楷體" w:hint="eastAsia"/>
                <w:color w:val="000000"/>
                <w:sz w:val="28"/>
                <w:szCs w:val="28"/>
              </w:rPr>
              <w:t>讓青年能獲得政府資源支持，搭配民間</w:t>
            </w:r>
            <w:r w:rsidRPr="000F1BE6">
              <w:rPr>
                <w:rFonts w:ascii="標楷體" w:eastAsia="標楷體" w:hAnsi="標楷體" w:hint="eastAsia"/>
                <w:color w:val="000000"/>
                <w:sz w:val="28"/>
                <w:szCs w:val="28"/>
              </w:rPr>
              <w:lastRenderedPageBreak/>
              <w:t>資源引進，以促進青年發展。(</w:t>
            </w:r>
            <w:r w:rsidRPr="000F1BE6">
              <w:rPr>
                <w:rFonts w:ascii="標楷體" w:eastAsia="標楷體" w:hAnsi="標楷體"/>
                <w:color w:val="000000"/>
                <w:sz w:val="28"/>
                <w:szCs w:val="28"/>
              </w:rPr>
              <w:t>21</w:t>
            </w:r>
            <w:r w:rsidRPr="000F1BE6">
              <w:rPr>
                <w:rFonts w:ascii="標楷體" w:eastAsia="標楷體" w:hAnsi="標楷體" w:hint="eastAsia"/>
                <w:color w:val="000000"/>
                <w:sz w:val="28"/>
                <w:szCs w:val="28"/>
              </w:rPr>
              <w:t>條)</w:t>
            </w:r>
          </w:p>
        </w:tc>
      </w:tr>
      <w:tr w:rsidR="005247D7" w:rsidRPr="00F05B2B" w14:paraId="47452B48"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00731402"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59D34A1F" w14:textId="77777777" w:rsidR="005247D7" w:rsidRPr="000F1BE6" w:rsidRDefault="005247D7" w:rsidP="005247D7">
            <w:pPr>
              <w:spacing w:line="400" w:lineRule="exact"/>
              <w:jc w:val="both"/>
              <w:rPr>
                <w:rFonts w:ascii="標楷體" w:eastAsia="標楷體" w:hAnsi="標楷體"/>
                <w:color w:val="000000"/>
                <w:sz w:val="28"/>
                <w:szCs w:val="28"/>
              </w:rPr>
            </w:pPr>
            <w:r w:rsidRPr="000F1BE6">
              <w:rPr>
                <w:rFonts w:ascii="標楷體" w:eastAsia="標楷體" w:hAnsi="標楷體" w:hint="eastAsia"/>
                <w:color w:val="000000"/>
                <w:sz w:val="28"/>
                <w:szCs w:val="28"/>
              </w:rPr>
              <w:t>技術及職業教育法第十一</w:t>
            </w:r>
            <w:proofErr w:type="gramStart"/>
            <w:r w:rsidRPr="000F1BE6">
              <w:rPr>
                <w:rFonts w:ascii="標楷體" w:eastAsia="標楷體" w:hAnsi="標楷體" w:hint="eastAsia"/>
                <w:color w:val="000000"/>
                <w:sz w:val="28"/>
                <w:szCs w:val="28"/>
              </w:rPr>
              <w:t>條</w:t>
            </w:r>
            <w:proofErr w:type="gramEnd"/>
            <w:r w:rsidRPr="000F1BE6">
              <w:rPr>
                <w:rFonts w:ascii="標楷體" w:eastAsia="標楷體" w:hAnsi="標楷體" w:hint="eastAsia"/>
                <w:color w:val="000000"/>
                <w:sz w:val="28"/>
                <w:szCs w:val="28"/>
              </w:rPr>
              <w:t>條文修正草案</w:t>
            </w:r>
          </w:p>
          <w:p w14:paraId="19CF6659" w14:textId="77777777" w:rsidR="005247D7" w:rsidRPr="000F1BE6" w:rsidRDefault="005247D7" w:rsidP="005247D7">
            <w:pPr>
              <w:spacing w:line="400" w:lineRule="exact"/>
              <w:jc w:val="both"/>
              <w:rPr>
                <w:rFonts w:ascii="標楷體" w:eastAsia="標楷體" w:hAnsi="標楷體"/>
                <w:color w:val="000000"/>
                <w:sz w:val="28"/>
                <w:szCs w:val="28"/>
              </w:rPr>
            </w:pPr>
            <w:r w:rsidRPr="000F1BE6">
              <w:rPr>
                <w:rFonts w:ascii="標楷體" w:eastAsia="標楷體" w:hAnsi="標楷體" w:hint="eastAsia"/>
                <w:color w:val="000000"/>
                <w:sz w:val="28"/>
                <w:szCs w:val="28"/>
              </w:rPr>
              <w:t>(委員李柏毅等18人)</w:t>
            </w:r>
          </w:p>
        </w:tc>
        <w:tc>
          <w:tcPr>
            <w:tcW w:w="823" w:type="pct"/>
            <w:tcBorders>
              <w:top w:val="single" w:sz="4" w:space="0" w:color="auto"/>
              <w:left w:val="single" w:sz="4" w:space="0" w:color="auto"/>
              <w:bottom w:val="single" w:sz="4" w:space="0" w:color="auto"/>
              <w:right w:val="single" w:sz="4" w:space="0" w:color="auto"/>
            </w:tcBorders>
          </w:tcPr>
          <w:p w14:paraId="44963687" w14:textId="77777777" w:rsidR="005247D7" w:rsidRPr="000F1BE6" w:rsidRDefault="005247D7" w:rsidP="005247D7">
            <w:pPr>
              <w:spacing w:line="400" w:lineRule="exact"/>
              <w:jc w:val="both"/>
              <w:rPr>
                <w:rFonts w:ascii="標楷體" w:eastAsia="標楷體" w:hAnsi="標楷體"/>
                <w:color w:val="000000"/>
                <w:sz w:val="28"/>
                <w:szCs w:val="28"/>
              </w:rPr>
            </w:pPr>
            <w:r w:rsidRPr="000F1BE6">
              <w:rPr>
                <w:rFonts w:ascii="標楷體" w:eastAsia="標楷體" w:hAnsi="標楷體"/>
                <w:color w:val="000000"/>
                <w:sz w:val="28"/>
                <w:szCs w:val="28"/>
              </w:rPr>
              <w:t>11-1-6</w:t>
            </w:r>
          </w:p>
          <w:p w14:paraId="51B6BCD9" w14:textId="77777777" w:rsidR="005247D7" w:rsidRPr="000F1BE6" w:rsidRDefault="005247D7" w:rsidP="005247D7">
            <w:pPr>
              <w:spacing w:line="400" w:lineRule="exact"/>
              <w:jc w:val="both"/>
              <w:rPr>
                <w:rFonts w:ascii="標楷體" w:eastAsia="標楷體" w:hAnsi="標楷體"/>
                <w:color w:val="000000"/>
                <w:sz w:val="28"/>
                <w:szCs w:val="28"/>
              </w:rPr>
            </w:pPr>
            <w:r w:rsidRPr="000F1BE6">
              <w:rPr>
                <w:rFonts w:ascii="標楷體" w:eastAsia="標楷體" w:hAnsi="標楷體"/>
                <w:color w:val="000000"/>
                <w:sz w:val="28"/>
                <w:szCs w:val="28"/>
              </w:rPr>
              <w:t>(113.3.22)</w:t>
            </w:r>
          </w:p>
        </w:tc>
        <w:tc>
          <w:tcPr>
            <w:tcW w:w="506" w:type="pct"/>
            <w:tcBorders>
              <w:top w:val="single" w:sz="4" w:space="0" w:color="auto"/>
              <w:left w:val="single" w:sz="4" w:space="0" w:color="auto"/>
              <w:bottom w:val="single" w:sz="4" w:space="0" w:color="auto"/>
              <w:right w:val="single" w:sz="4" w:space="0" w:color="auto"/>
            </w:tcBorders>
          </w:tcPr>
          <w:p w14:paraId="6A77A892" w14:textId="77777777" w:rsidR="005247D7" w:rsidRPr="000F1BE6"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0B8ADDC8" w14:textId="77777777" w:rsidR="005247D7" w:rsidRPr="000F1BE6" w:rsidRDefault="005247D7" w:rsidP="005247D7">
            <w:pPr>
              <w:spacing w:line="400" w:lineRule="exact"/>
              <w:ind w:left="280" w:hangingChars="100" w:hanging="280"/>
              <w:jc w:val="both"/>
              <w:rPr>
                <w:rFonts w:ascii="標楷體" w:eastAsia="標楷體" w:hAnsi="標楷體"/>
                <w:color w:val="000000"/>
                <w:sz w:val="28"/>
                <w:szCs w:val="28"/>
              </w:rPr>
            </w:pPr>
            <w:r w:rsidRPr="000F1BE6">
              <w:rPr>
                <w:rFonts w:ascii="標楷體" w:eastAsia="標楷體" w:hAnsi="標楷體" w:hint="eastAsia"/>
                <w:color w:val="000000"/>
                <w:sz w:val="28"/>
                <w:szCs w:val="28"/>
              </w:rPr>
              <w:t>尚未審查</w:t>
            </w:r>
          </w:p>
        </w:tc>
        <w:tc>
          <w:tcPr>
            <w:tcW w:w="900" w:type="pct"/>
          </w:tcPr>
          <w:p w14:paraId="696AF4FB" w14:textId="77777777" w:rsidR="005247D7" w:rsidRPr="000F1BE6" w:rsidRDefault="005247D7" w:rsidP="00465AEB">
            <w:pPr>
              <w:spacing w:line="400" w:lineRule="exact"/>
              <w:jc w:val="both"/>
              <w:rPr>
                <w:rFonts w:ascii="標楷體" w:eastAsia="標楷體" w:hAnsi="標楷體"/>
                <w:color w:val="000000"/>
                <w:sz w:val="28"/>
                <w:szCs w:val="28"/>
              </w:rPr>
            </w:pPr>
            <w:r w:rsidRPr="000F1BE6">
              <w:rPr>
                <w:rFonts w:ascii="標楷體" w:eastAsia="標楷體" w:hAnsi="標楷體" w:hint="eastAsia"/>
                <w:color w:val="000000"/>
                <w:sz w:val="28"/>
                <w:szCs w:val="28"/>
              </w:rPr>
              <w:t>畢業生就業人數皆</w:t>
            </w:r>
            <w:proofErr w:type="gramStart"/>
            <w:r w:rsidRPr="000F1BE6">
              <w:rPr>
                <w:rFonts w:ascii="標楷體" w:eastAsia="標楷體" w:hAnsi="標楷體" w:hint="eastAsia"/>
                <w:color w:val="000000"/>
                <w:sz w:val="28"/>
                <w:szCs w:val="28"/>
              </w:rPr>
              <w:t>不滿兩成</w:t>
            </w:r>
            <w:proofErr w:type="gramEnd"/>
            <w:r w:rsidRPr="000F1BE6">
              <w:rPr>
                <w:rFonts w:ascii="標楷體" w:eastAsia="標楷體" w:hAnsi="標楷體" w:hint="eastAsia"/>
                <w:color w:val="000000"/>
                <w:sz w:val="28"/>
                <w:szCs w:val="28"/>
              </w:rPr>
              <w:t>，顯見技職教育出現學用落差，背離技職教育之政策目的。為結合產業趨勢，降低技職教育畢業生之學用落差以提高就業率。(1條)</w:t>
            </w:r>
          </w:p>
        </w:tc>
      </w:tr>
      <w:tr w:rsidR="005247D7" w:rsidRPr="00F05B2B" w14:paraId="2BFD49A4"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439A4ACA"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1133F4DD" w14:textId="77777777" w:rsidR="005247D7" w:rsidRPr="000E6D15" w:rsidRDefault="005247D7" w:rsidP="005247D7">
            <w:pPr>
              <w:spacing w:line="400" w:lineRule="exact"/>
              <w:jc w:val="both"/>
              <w:rPr>
                <w:rFonts w:ascii="標楷體" w:eastAsia="標楷體" w:hAnsi="標楷體"/>
                <w:color w:val="000000"/>
                <w:sz w:val="28"/>
                <w:szCs w:val="28"/>
              </w:rPr>
            </w:pPr>
            <w:r w:rsidRPr="000E6D15">
              <w:rPr>
                <w:rFonts w:ascii="標楷體" w:eastAsia="標楷體" w:hAnsi="標楷體" w:hint="eastAsia"/>
                <w:color w:val="000000"/>
                <w:sz w:val="28"/>
                <w:szCs w:val="28"/>
              </w:rPr>
              <w:t>技術及職業教育法第九</w:t>
            </w:r>
            <w:proofErr w:type="gramStart"/>
            <w:r w:rsidRPr="000E6D15">
              <w:rPr>
                <w:rFonts w:ascii="標楷體" w:eastAsia="標楷體" w:hAnsi="標楷體" w:hint="eastAsia"/>
                <w:color w:val="000000"/>
                <w:sz w:val="28"/>
                <w:szCs w:val="28"/>
              </w:rPr>
              <w:t>條</w:t>
            </w:r>
            <w:proofErr w:type="gramEnd"/>
            <w:r w:rsidRPr="000E6D15">
              <w:rPr>
                <w:rFonts w:ascii="標楷體" w:eastAsia="標楷體" w:hAnsi="標楷體" w:hint="eastAsia"/>
                <w:color w:val="000000"/>
                <w:sz w:val="28"/>
                <w:szCs w:val="28"/>
              </w:rPr>
              <w:t>條文修正草案</w:t>
            </w:r>
          </w:p>
          <w:p w14:paraId="11456EB9" w14:textId="77777777" w:rsidR="005247D7" w:rsidRPr="000E6D15" w:rsidRDefault="005247D7" w:rsidP="005247D7">
            <w:pPr>
              <w:spacing w:line="400" w:lineRule="exact"/>
              <w:jc w:val="both"/>
              <w:rPr>
                <w:rFonts w:ascii="標楷體" w:eastAsia="標楷體" w:hAnsi="標楷體"/>
                <w:color w:val="000000"/>
                <w:sz w:val="28"/>
                <w:szCs w:val="28"/>
              </w:rPr>
            </w:pPr>
            <w:r w:rsidRPr="000E6D15">
              <w:rPr>
                <w:rFonts w:ascii="標楷體" w:eastAsia="標楷體" w:hAnsi="標楷體" w:hint="eastAsia"/>
                <w:color w:val="000000"/>
                <w:sz w:val="28"/>
                <w:szCs w:val="28"/>
              </w:rPr>
              <w:t>(委員徐富</w:t>
            </w:r>
            <w:proofErr w:type="gramStart"/>
            <w:r w:rsidRPr="000E6D15">
              <w:rPr>
                <w:rFonts w:ascii="標楷體" w:eastAsia="標楷體" w:hAnsi="標楷體" w:hint="eastAsia"/>
                <w:color w:val="000000"/>
                <w:sz w:val="28"/>
                <w:szCs w:val="28"/>
              </w:rPr>
              <w:t>癸</w:t>
            </w:r>
            <w:proofErr w:type="gramEnd"/>
            <w:r w:rsidRPr="000E6D15">
              <w:rPr>
                <w:rFonts w:ascii="標楷體" w:eastAsia="標楷體" w:hAnsi="標楷體" w:hint="eastAsia"/>
                <w:color w:val="000000"/>
                <w:sz w:val="28"/>
                <w:szCs w:val="28"/>
              </w:rPr>
              <w:t>等16人</w:t>
            </w:r>
            <w:r w:rsidRPr="000E6D15">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2FB557AB" w14:textId="77777777" w:rsidR="005247D7" w:rsidRPr="000E6D15" w:rsidRDefault="005247D7" w:rsidP="005247D7">
            <w:pPr>
              <w:spacing w:line="400" w:lineRule="exact"/>
              <w:jc w:val="both"/>
              <w:rPr>
                <w:rFonts w:ascii="標楷體" w:eastAsia="標楷體" w:hAnsi="標楷體"/>
                <w:color w:val="000000"/>
                <w:sz w:val="28"/>
                <w:szCs w:val="28"/>
              </w:rPr>
            </w:pPr>
            <w:r w:rsidRPr="000E6D15">
              <w:rPr>
                <w:rFonts w:ascii="標楷體" w:eastAsia="標楷體" w:hAnsi="標楷體"/>
                <w:color w:val="000000"/>
                <w:sz w:val="28"/>
                <w:szCs w:val="28"/>
              </w:rPr>
              <w:t>11-1-9</w:t>
            </w:r>
          </w:p>
          <w:p w14:paraId="5AF11841" w14:textId="77777777" w:rsidR="005247D7" w:rsidRPr="000E6D15" w:rsidRDefault="005247D7" w:rsidP="005247D7">
            <w:pPr>
              <w:spacing w:line="400" w:lineRule="exact"/>
              <w:jc w:val="both"/>
              <w:rPr>
                <w:rFonts w:ascii="標楷體" w:eastAsia="標楷體" w:hAnsi="標楷體"/>
                <w:color w:val="000000"/>
                <w:sz w:val="28"/>
                <w:szCs w:val="28"/>
              </w:rPr>
            </w:pPr>
            <w:r w:rsidRPr="000E6D15">
              <w:rPr>
                <w:rFonts w:ascii="標楷體" w:eastAsia="標楷體" w:hAnsi="標楷體"/>
                <w:color w:val="000000"/>
                <w:sz w:val="28"/>
                <w:szCs w:val="28"/>
              </w:rPr>
              <w:t>(113.4.12)</w:t>
            </w:r>
          </w:p>
        </w:tc>
        <w:tc>
          <w:tcPr>
            <w:tcW w:w="506" w:type="pct"/>
            <w:tcBorders>
              <w:top w:val="single" w:sz="4" w:space="0" w:color="auto"/>
              <w:left w:val="single" w:sz="4" w:space="0" w:color="auto"/>
              <w:bottom w:val="single" w:sz="4" w:space="0" w:color="auto"/>
              <w:right w:val="single" w:sz="4" w:space="0" w:color="auto"/>
            </w:tcBorders>
          </w:tcPr>
          <w:p w14:paraId="6E3C6D59" w14:textId="77777777" w:rsidR="005247D7" w:rsidRPr="000E6D15"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1F3BD337" w14:textId="77777777" w:rsidR="005247D7" w:rsidRPr="000E6D15" w:rsidRDefault="005247D7" w:rsidP="005247D7">
            <w:pPr>
              <w:spacing w:line="400" w:lineRule="exact"/>
              <w:ind w:left="280" w:hangingChars="100" w:hanging="280"/>
              <w:jc w:val="both"/>
              <w:rPr>
                <w:rFonts w:ascii="標楷體" w:eastAsia="標楷體" w:hAnsi="標楷體"/>
                <w:color w:val="000000"/>
                <w:sz w:val="28"/>
                <w:szCs w:val="28"/>
              </w:rPr>
            </w:pPr>
            <w:r w:rsidRPr="000E6D15">
              <w:rPr>
                <w:rFonts w:ascii="標楷體" w:eastAsia="標楷體" w:hAnsi="標楷體" w:hint="eastAsia"/>
                <w:color w:val="000000"/>
                <w:sz w:val="28"/>
                <w:szCs w:val="28"/>
              </w:rPr>
              <w:t>尚未審查</w:t>
            </w:r>
          </w:p>
        </w:tc>
        <w:tc>
          <w:tcPr>
            <w:tcW w:w="900" w:type="pct"/>
          </w:tcPr>
          <w:p w14:paraId="55229D67" w14:textId="77777777" w:rsidR="005247D7" w:rsidRPr="000E6D15" w:rsidRDefault="005247D7" w:rsidP="005247D7">
            <w:pPr>
              <w:spacing w:line="400" w:lineRule="exact"/>
              <w:jc w:val="both"/>
              <w:rPr>
                <w:rFonts w:ascii="標楷體" w:eastAsia="標楷體" w:hAnsi="標楷體"/>
                <w:color w:val="000000"/>
                <w:sz w:val="28"/>
                <w:szCs w:val="28"/>
              </w:rPr>
            </w:pPr>
            <w:r w:rsidRPr="000E6D15">
              <w:rPr>
                <w:rFonts w:ascii="標楷體" w:eastAsia="標楷體" w:hAnsi="標楷體" w:hint="eastAsia"/>
                <w:color w:val="000000"/>
                <w:sz w:val="28"/>
                <w:szCs w:val="28"/>
              </w:rPr>
              <w:t>為促進我國技術人才培育，讓技職教育向下扎根，於國中小課程職</w:t>
            </w:r>
            <w:proofErr w:type="gramStart"/>
            <w:r w:rsidRPr="000E6D15">
              <w:rPr>
                <w:rFonts w:ascii="標楷體" w:eastAsia="標楷體" w:hAnsi="標楷體" w:hint="eastAsia"/>
                <w:color w:val="000000"/>
                <w:sz w:val="28"/>
                <w:szCs w:val="28"/>
              </w:rPr>
              <w:t>涯</w:t>
            </w:r>
            <w:proofErr w:type="gramEnd"/>
            <w:r w:rsidRPr="000E6D15">
              <w:rPr>
                <w:rFonts w:ascii="標楷體" w:eastAsia="標楷體" w:hAnsi="標楷體" w:hint="eastAsia"/>
                <w:color w:val="000000"/>
                <w:sz w:val="28"/>
                <w:szCs w:val="28"/>
              </w:rPr>
              <w:t>探索課程中納入技藝競賽，提高學生</w:t>
            </w:r>
            <w:proofErr w:type="gramStart"/>
            <w:r w:rsidRPr="000E6D15">
              <w:rPr>
                <w:rFonts w:ascii="標楷體" w:eastAsia="標楷體" w:hAnsi="標楷體" w:hint="eastAsia"/>
                <w:color w:val="000000"/>
                <w:sz w:val="28"/>
                <w:szCs w:val="28"/>
              </w:rPr>
              <w:t>對於技</w:t>
            </w:r>
            <w:proofErr w:type="gramEnd"/>
            <w:r w:rsidRPr="000E6D15">
              <w:rPr>
                <w:rFonts w:ascii="標楷體" w:eastAsia="標楷體" w:hAnsi="標楷體" w:hint="eastAsia"/>
                <w:color w:val="000000"/>
                <w:sz w:val="28"/>
                <w:szCs w:val="28"/>
              </w:rPr>
              <w:t>職教育之興趣及相關實作能力。(1條)</w:t>
            </w:r>
          </w:p>
        </w:tc>
      </w:tr>
      <w:tr w:rsidR="005247D7" w:rsidRPr="00F05B2B" w14:paraId="623FD43A"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2EFEEE86"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05114B46" w14:textId="77777777" w:rsidR="005247D7" w:rsidRPr="00DA0092" w:rsidRDefault="005247D7" w:rsidP="005247D7">
            <w:pPr>
              <w:spacing w:line="400" w:lineRule="exact"/>
              <w:jc w:val="both"/>
              <w:rPr>
                <w:rFonts w:ascii="標楷體" w:eastAsia="標楷體" w:hAnsi="標楷體"/>
                <w:color w:val="000000"/>
                <w:sz w:val="28"/>
                <w:szCs w:val="28"/>
              </w:rPr>
            </w:pPr>
            <w:r w:rsidRPr="00DA0092">
              <w:rPr>
                <w:rFonts w:ascii="標楷體" w:eastAsia="標楷體" w:hAnsi="標楷體" w:hint="eastAsia"/>
                <w:color w:val="000000"/>
                <w:sz w:val="28"/>
                <w:szCs w:val="28"/>
              </w:rPr>
              <w:t>技術及職業教育法第二十五</w:t>
            </w:r>
            <w:proofErr w:type="gramStart"/>
            <w:r w:rsidRPr="00DA0092">
              <w:rPr>
                <w:rFonts w:ascii="標楷體" w:eastAsia="標楷體" w:hAnsi="標楷體" w:hint="eastAsia"/>
                <w:color w:val="000000"/>
                <w:sz w:val="28"/>
                <w:szCs w:val="28"/>
              </w:rPr>
              <w:t>條</w:t>
            </w:r>
            <w:proofErr w:type="gramEnd"/>
            <w:r w:rsidRPr="00DA0092">
              <w:rPr>
                <w:rFonts w:ascii="標楷體" w:eastAsia="標楷體" w:hAnsi="標楷體" w:hint="eastAsia"/>
                <w:color w:val="000000"/>
                <w:sz w:val="28"/>
                <w:szCs w:val="28"/>
              </w:rPr>
              <w:t>條文修正草案</w:t>
            </w:r>
          </w:p>
          <w:p w14:paraId="03815F93" w14:textId="77777777" w:rsidR="005247D7" w:rsidRPr="00DA0092" w:rsidRDefault="005247D7" w:rsidP="005247D7">
            <w:pPr>
              <w:spacing w:line="400" w:lineRule="exact"/>
              <w:jc w:val="both"/>
              <w:rPr>
                <w:rFonts w:ascii="標楷體" w:eastAsia="標楷體" w:hAnsi="標楷體"/>
                <w:color w:val="000000"/>
                <w:sz w:val="28"/>
                <w:szCs w:val="28"/>
              </w:rPr>
            </w:pPr>
            <w:r w:rsidRPr="00DA0092">
              <w:rPr>
                <w:rFonts w:ascii="標楷體" w:eastAsia="標楷體" w:hAnsi="標楷體" w:hint="eastAsia"/>
                <w:color w:val="000000"/>
                <w:sz w:val="28"/>
                <w:szCs w:val="28"/>
              </w:rPr>
              <w:t>(委員柯志恩等22人</w:t>
            </w:r>
            <w:r w:rsidRPr="00DA0092">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153C4526" w14:textId="77777777" w:rsidR="005247D7" w:rsidRPr="00DA0092" w:rsidRDefault="005247D7" w:rsidP="005247D7">
            <w:pPr>
              <w:spacing w:line="400" w:lineRule="exact"/>
              <w:jc w:val="both"/>
              <w:rPr>
                <w:rFonts w:ascii="標楷體" w:eastAsia="標楷體" w:hAnsi="標楷體"/>
                <w:color w:val="000000"/>
                <w:sz w:val="28"/>
                <w:szCs w:val="28"/>
              </w:rPr>
            </w:pPr>
            <w:r w:rsidRPr="00DA0092">
              <w:rPr>
                <w:rFonts w:ascii="標楷體" w:eastAsia="標楷體" w:hAnsi="標楷體"/>
                <w:color w:val="000000"/>
                <w:sz w:val="28"/>
                <w:szCs w:val="28"/>
              </w:rPr>
              <w:t>11-2-3</w:t>
            </w:r>
          </w:p>
          <w:p w14:paraId="443585DE" w14:textId="77777777" w:rsidR="005247D7" w:rsidRPr="00DA0092" w:rsidRDefault="005247D7" w:rsidP="005247D7">
            <w:pPr>
              <w:spacing w:line="400" w:lineRule="exact"/>
              <w:jc w:val="both"/>
              <w:rPr>
                <w:rFonts w:ascii="標楷體" w:eastAsia="標楷體" w:hAnsi="標楷體"/>
                <w:color w:val="000000"/>
                <w:sz w:val="28"/>
                <w:szCs w:val="28"/>
              </w:rPr>
            </w:pPr>
            <w:r w:rsidRPr="00DA0092">
              <w:rPr>
                <w:rFonts w:ascii="標楷體" w:eastAsia="標楷體" w:hAnsi="標楷體"/>
                <w:color w:val="000000"/>
                <w:sz w:val="28"/>
                <w:szCs w:val="28"/>
              </w:rPr>
              <w:t>(113.10.4)</w:t>
            </w:r>
          </w:p>
        </w:tc>
        <w:tc>
          <w:tcPr>
            <w:tcW w:w="506" w:type="pct"/>
            <w:tcBorders>
              <w:top w:val="single" w:sz="4" w:space="0" w:color="auto"/>
              <w:left w:val="single" w:sz="4" w:space="0" w:color="auto"/>
              <w:bottom w:val="single" w:sz="4" w:space="0" w:color="auto"/>
              <w:right w:val="single" w:sz="4" w:space="0" w:color="auto"/>
            </w:tcBorders>
          </w:tcPr>
          <w:p w14:paraId="545D5EED" w14:textId="77777777" w:rsidR="005247D7" w:rsidRPr="00DA0092"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1D0F9CAA" w14:textId="77777777" w:rsidR="005247D7" w:rsidRPr="00DA0092" w:rsidRDefault="005247D7" w:rsidP="005247D7">
            <w:pPr>
              <w:spacing w:line="400" w:lineRule="exact"/>
              <w:ind w:left="280" w:hangingChars="100" w:hanging="280"/>
              <w:jc w:val="both"/>
              <w:rPr>
                <w:rFonts w:ascii="標楷體" w:eastAsia="標楷體" w:hAnsi="標楷體"/>
                <w:color w:val="000000"/>
                <w:sz w:val="28"/>
                <w:szCs w:val="28"/>
              </w:rPr>
            </w:pPr>
            <w:r w:rsidRPr="00DA0092">
              <w:rPr>
                <w:rFonts w:ascii="標楷體" w:eastAsia="標楷體" w:hAnsi="標楷體" w:hint="eastAsia"/>
                <w:color w:val="000000"/>
                <w:sz w:val="28"/>
                <w:szCs w:val="28"/>
              </w:rPr>
              <w:t>尚未審查</w:t>
            </w:r>
          </w:p>
        </w:tc>
        <w:tc>
          <w:tcPr>
            <w:tcW w:w="900" w:type="pct"/>
          </w:tcPr>
          <w:p w14:paraId="7AF9F52E" w14:textId="77777777" w:rsidR="005247D7" w:rsidRPr="00DA0092" w:rsidRDefault="005247D7" w:rsidP="005247D7">
            <w:pPr>
              <w:spacing w:line="400" w:lineRule="exact"/>
              <w:jc w:val="both"/>
              <w:rPr>
                <w:rFonts w:ascii="標楷體" w:eastAsia="標楷體" w:hAnsi="標楷體"/>
                <w:color w:val="000000"/>
                <w:sz w:val="28"/>
                <w:szCs w:val="28"/>
              </w:rPr>
            </w:pPr>
            <w:r w:rsidRPr="00DA0092">
              <w:rPr>
                <w:rFonts w:ascii="標楷體" w:eastAsia="標楷體" w:hAnsi="標楷體" w:hint="eastAsia"/>
                <w:color w:val="000000"/>
                <w:sz w:val="28"/>
                <w:szCs w:val="28"/>
              </w:rPr>
              <w:t>適逢產業景氣回溫及教師待遇條件未如預期之影響，剛性限制應試之情形，不利學校進用人才。(1條)</w:t>
            </w:r>
          </w:p>
        </w:tc>
      </w:tr>
      <w:tr w:rsidR="005247D7" w:rsidRPr="00F05B2B" w14:paraId="0C1EED8A"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45BDB247"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196D1547" w14:textId="77777777" w:rsidR="005247D7" w:rsidRPr="007F0967" w:rsidRDefault="005247D7" w:rsidP="005247D7">
            <w:pPr>
              <w:spacing w:line="400" w:lineRule="exact"/>
              <w:jc w:val="both"/>
              <w:rPr>
                <w:rFonts w:ascii="標楷體" w:eastAsia="標楷體" w:hAnsi="標楷體"/>
                <w:color w:val="000000"/>
                <w:sz w:val="28"/>
                <w:szCs w:val="28"/>
              </w:rPr>
            </w:pPr>
            <w:r w:rsidRPr="007F0967">
              <w:rPr>
                <w:rFonts w:ascii="標楷體" w:eastAsia="標楷體" w:hAnsi="標楷體" w:hint="eastAsia"/>
                <w:color w:val="000000"/>
                <w:sz w:val="28"/>
                <w:szCs w:val="28"/>
              </w:rPr>
              <w:t>技術及職業教育法第九條及第二十四</w:t>
            </w:r>
            <w:proofErr w:type="gramStart"/>
            <w:r w:rsidRPr="007F0967">
              <w:rPr>
                <w:rFonts w:ascii="標楷體" w:eastAsia="標楷體" w:hAnsi="標楷體" w:hint="eastAsia"/>
                <w:color w:val="000000"/>
                <w:sz w:val="28"/>
                <w:szCs w:val="28"/>
              </w:rPr>
              <w:t>條</w:t>
            </w:r>
            <w:proofErr w:type="gramEnd"/>
            <w:r w:rsidRPr="007F0967">
              <w:rPr>
                <w:rFonts w:ascii="標楷體" w:eastAsia="標楷體" w:hAnsi="標楷體" w:hint="eastAsia"/>
                <w:color w:val="000000"/>
                <w:sz w:val="28"/>
                <w:szCs w:val="28"/>
              </w:rPr>
              <w:t>條文修正草案</w:t>
            </w:r>
          </w:p>
          <w:p w14:paraId="08D60336" w14:textId="77777777" w:rsidR="005247D7" w:rsidRPr="007F0967" w:rsidRDefault="005247D7" w:rsidP="005247D7">
            <w:pPr>
              <w:spacing w:line="400" w:lineRule="exact"/>
              <w:jc w:val="both"/>
              <w:rPr>
                <w:rFonts w:ascii="標楷體" w:eastAsia="標楷體" w:hAnsi="標楷體"/>
                <w:color w:val="000000"/>
                <w:sz w:val="28"/>
                <w:szCs w:val="28"/>
              </w:rPr>
            </w:pPr>
            <w:r w:rsidRPr="007F0967">
              <w:rPr>
                <w:rFonts w:ascii="標楷體" w:eastAsia="標楷體" w:hAnsi="標楷體" w:hint="eastAsia"/>
                <w:color w:val="000000"/>
                <w:sz w:val="28"/>
                <w:szCs w:val="28"/>
              </w:rPr>
              <w:t>(委員柯志恩等17人</w:t>
            </w:r>
            <w:r w:rsidRPr="007F0967">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1545EDDC" w14:textId="77777777" w:rsidR="005247D7" w:rsidRPr="007F0967" w:rsidRDefault="005247D7" w:rsidP="005247D7">
            <w:pPr>
              <w:spacing w:line="400" w:lineRule="exact"/>
              <w:jc w:val="both"/>
              <w:rPr>
                <w:rFonts w:ascii="標楷體" w:eastAsia="標楷體" w:hAnsi="標楷體"/>
                <w:color w:val="000000"/>
                <w:sz w:val="28"/>
                <w:szCs w:val="28"/>
              </w:rPr>
            </w:pPr>
            <w:r w:rsidRPr="007F0967">
              <w:rPr>
                <w:rFonts w:ascii="標楷體" w:eastAsia="標楷體" w:hAnsi="標楷體"/>
                <w:color w:val="000000"/>
                <w:sz w:val="28"/>
                <w:szCs w:val="28"/>
              </w:rPr>
              <w:t>11-2-4</w:t>
            </w:r>
          </w:p>
          <w:p w14:paraId="36C2D016" w14:textId="77777777" w:rsidR="005247D7" w:rsidRPr="007F0967" w:rsidRDefault="005247D7" w:rsidP="005247D7">
            <w:pPr>
              <w:spacing w:line="400" w:lineRule="exact"/>
              <w:jc w:val="both"/>
              <w:rPr>
                <w:rFonts w:ascii="標楷體" w:eastAsia="標楷體" w:hAnsi="標楷體"/>
                <w:color w:val="000000"/>
                <w:sz w:val="28"/>
                <w:szCs w:val="28"/>
              </w:rPr>
            </w:pPr>
            <w:r w:rsidRPr="007F0967">
              <w:rPr>
                <w:rFonts w:ascii="標楷體" w:eastAsia="標楷體" w:hAnsi="標楷體"/>
                <w:color w:val="000000"/>
                <w:sz w:val="28"/>
                <w:szCs w:val="28"/>
              </w:rPr>
              <w:t>(113.10.11)</w:t>
            </w:r>
          </w:p>
        </w:tc>
        <w:tc>
          <w:tcPr>
            <w:tcW w:w="506" w:type="pct"/>
            <w:tcBorders>
              <w:top w:val="single" w:sz="4" w:space="0" w:color="auto"/>
              <w:left w:val="single" w:sz="4" w:space="0" w:color="auto"/>
              <w:bottom w:val="single" w:sz="4" w:space="0" w:color="auto"/>
              <w:right w:val="single" w:sz="4" w:space="0" w:color="auto"/>
            </w:tcBorders>
          </w:tcPr>
          <w:p w14:paraId="6AB5BA8D" w14:textId="77777777" w:rsidR="005247D7" w:rsidRPr="007F0967"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58C295E7" w14:textId="77777777" w:rsidR="005247D7" w:rsidRPr="007F0967" w:rsidRDefault="005247D7" w:rsidP="005247D7">
            <w:pPr>
              <w:spacing w:line="400" w:lineRule="exact"/>
              <w:ind w:left="280" w:hangingChars="100" w:hanging="280"/>
              <w:jc w:val="both"/>
              <w:rPr>
                <w:rFonts w:ascii="標楷體" w:eastAsia="標楷體" w:hAnsi="標楷體"/>
                <w:color w:val="000000"/>
                <w:sz w:val="28"/>
                <w:szCs w:val="28"/>
              </w:rPr>
            </w:pPr>
            <w:r w:rsidRPr="007F0967">
              <w:rPr>
                <w:rFonts w:ascii="標楷體" w:eastAsia="標楷體" w:hAnsi="標楷體" w:hint="eastAsia"/>
                <w:color w:val="000000"/>
                <w:sz w:val="28"/>
                <w:szCs w:val="28"/>
              </w:rPr>
              <w:t>尚未審查</w:t>
            </w:r>
          </w:p>
        </w:tc>
        <w:tc>
          <w:tcPr>
            <w:tcW w:w="900" w:type="pct"/>
          </w:tcPr>
          <w:p w14:paraId="3BFDA139" w14:textId="77777777" w:rsidR="005247D7" w:rsidRPr="007F0967" w:rsidRDefault="005247D7" w:rsidP="005247D7">
            <w:pPr>
              <w:spacing w:line="400" w:lineRule="exact"/>
              <w:jc w:val="both"/>
              <w:rPr>
                <w:rFonts w:ascii="標楷體" w:eastAsia="標楷體" w:hAnsi="標楷體"/>
                <w:color w:val="000000"/>
                <w:sz w:val="28"/>
                <w:szCs w:val="28"/>
              </w:rPr>
            </w:pPr>
            <w:r w:rsidRPr="007F0967">
              <w:rPr>
                <w:rFonts w:ascii="標楷體" w:eastAsia="標楷體" w:hAnsi="標楷體" w:hint="eastAsia"/>
                <w:color w:val="000000"/>
                <w:sz w:val="28"/>
                <w:szCs w:val="28"/>
              </w:rPr>
              <w:t>師資培育端的課程應加入勞動教育之相關課程，幫助將教職當成終生志業者，具備足夠之勞動教育知能，於教學現場實踐。(</w:t>
            </w:r>
            <w:r w:rsidRPr="007F0967">
              <w:rPr>
                <w:rFonts w:ascii="標楷體" w:eastAsia="標楷體" w:hAnsi="標楷體"/>
                <w:color w:val="000000"/>
                <w:sz w:val="28"/>
                <w:szCs w:val="28"/>
              </w:rPr>
              <w:t>2</w:t>
            </w:r>
            <w:r w:rsidRPr="007F0967">
              <w:rPr>
                <w:rFonts w:ascii="標楷體" w:eastAsia="標楷體" w:hAnsi="標楷體" w:hint="eastAsia"/>
                <w:color w:val="000000"/>
                <w:sz w:val="28"/>
                <w:szCs w:val="28"/>
              </w:rPr>
              <w:t>條)</w:t>
            </w:r>
          </w:p>
        </w:tc>
      </w:tr>
      <w:tr w:rsidR="005247D7" w:rsidRPr="00F05B2B" w14:paraId="5E81622D"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198B74D7"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160E2E4E" w14:textId="77777777" w:rsidR="005247D7" w:rsidRPr="00BD5F7E" w:rsidRDefault="005247D7" w:rsidP="005247D7">
            <w:pPr>
              <w:spacing w:line="400" w:lineRule="exact"/>
              <w:jc w:val="both"/>
              <w:rPr>
                <w:rFonts w:ascii="標楷體" w:eastAsia="標楷體" w:hAnsi="標楷體"/>
                <w:color w:val="000000"/>
                <w:sz w:val="28"/>
                <w:szCs w:val="28"/>
              </w:rPr>
            </w:pPr>
            <w:r w:rsidRPr="00BD5F7E">
              <w:rPr>
                <w:rFonts w:ascii="標楷體" w:eastAsia="標楷體" w:hAnsi="標楷體" w:hint="eastAsia"/>
                <w:color w:val="000000"/>
                <w:sz w:val="28"/>
                <w:szCs w:val="28"/>
              </w:rPr>
              <w:t>技術及職業教育法第九條及第二十四</w:t>
            </w:r>
            <w:proofErr w:type="gramStart"/>
            <w:r w:rsidRPr="00BD5F7E">
              <w:rPr>
                <w:rFonts w:ascii="標楷體" w:eastAsia="標楷體" w:hAnsi="標楷體" w:hint="eastAsia"/>
                <w:color w:val="000000"/>
                <w:sz w:val="28"/>
                <w:szCs w:val="28"/>
              </w:rPr>
              <w:t>條</w:t>
            </w:r>
            <w:proofErr w:type="gramEnd"/>
            <w:r w:rsidRPr="00BD5F7E">
              <w:rPr>
                <w:rFonts w:ascii="標楷體" w:eastAsia="標楷體" w:hAnsi="標楷體" w:hint="eastAsia"/>
                <w:color w:val="000000"/>
                <w:sz w:val="28"/>
                <w:szCs w:val="28"/>
              </w:rPr>
              <w:t>條文修正草案</w:t>
            </w:r>
          </w:p>
          <w:p w14:paraId="391323C7" w14:textId="77777777" w:rsidR="005247D7" w:rsidRPr="00BD5F7E" w:rsidRDefault="005247D7" w:rsidP="00465AEB">
            <w:pPr>
              <w:spacing w:line="400" w:lineRule="exact"/>
              <w:jc w:val="both"/>
              <w:rPr>
                <w:rFonts w:ascii="標楷體" w:eastAsia="標楷體" w:hAnsi="標楷體"/>
                <w:color w:val="000000"/>
                <w:sz w:val="28"/>
                <w:szCs w:val="28"/>
              </w:rPr>
            </w:pPr>
            <w:r w:rsidRPr="00BD5F7E">
              <w:rPr>
                <w:rFonts w:ascii="標楷體" w:eastAsia="標楷體" w:hAnsi="標楷體"/>
                <w:color w:val="000000"/>
                <w:sz w:val="28"/>
                <w:szCs w:val="28"/>
              </w:rPr>
              <w:t>(</w:t>
            </w:r>
            <w:r w:rsidRPr="00BD5F7E">
              <w:rPr>
                <w:rFonts w:ascii="標楷體" w:eastAsia="標楷體" w:hAnsi="標楷體" w:hint="eastAsia"/>
                <w:color w:val="000000"/>
                <w:sz w:val="28"/>
                <w:szCs w:val="28"/>
              </w:rPr>
              <w:t>委員葉元之等20人</w:t>
            </w:r>
            <w:r w:rsidRPr="00BD5F7E">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2E506109" w14:textId="77777777" w:rsidR="005247D7" w:rsidRPr="00BD5F7E" w:rsidRDefault="005247D7" w:rsidP="005247D7">
            <w:pPr>
              <w:spacing w:line="400" w:lineRule="exact"/>
              <w:jc w:val="both"/>
              <w:rPr>
                <w:rFonts w:ascii="標楷體" w:eastAsia="標楷體" w:hAnsi="標楷體"/>
                <w:color w:val="000000"/>
                <w:sz w:val="28"/>
                <w:szCs w:val="28"/>
              </w:rPr>
            </w:pPr>
            <w:r w:rsidRPr="00BD5F7E">
              <w:rPr>
                <w:rFonts w:ascii="標楷體" w:eastAsia="標楷體" w:hAnsi="標楷體"/>
                <w:color w:val="000000"/>
                <w:sz w:val="28"/>
                <w:szCs w:val="28"/>
              </w:rPr>
              <w:t>11-2-8</w:t>
            </w:r>
          </w:p>
          <w:p w14:paraId="5CA764A5" w14:textId="77777777" w:rsidR="005247D7" w:rsidRPr="00BD5F7E" w:rsidRDefault="005247D7" w:rsidP="005247D7">
            <w:pPr>
              <w:spacing w:line="400" w:lineRule="exact"/>
              <w:jc w:val="both"/>
              <w:rPr>
                <w:rFonts w:ascii="標楷體" w:eastAsia="標楷體" w:hAnsi="標楷體"/>
                <w:color w:val="000000"/>
                <w:sz w:val="28"/>
                <w:szCs w:val="28"/>
              </w:rPr>
            </w:pPr>
            <w:r w:rsidRPr="00BD5F7E">
              <w:rPr>
                <w:rFonts w:ascii="標楷體" w:eastAsia="標楷體" w:hAnsi="標楷體"/>
                <w:color w:val="000000"/>
                <w:sz w:val="28"/>
                <w:szCs w:val="28"/>
              </w:rPr>
              <w:t>(113.11.8)</w:t>
            </w:r>
          </w:p>
        </w:tc>
        <w:tc>
          <w:tcPr>
            <w:tcW w:w="506" w:type="pct"/>
            <w:tcBorders>
              <w:top w:val="single" w:sz="4" w:space="0" w:color="auto"/>
              <w:left w:val="single" w:sz="4" w:space="0" w:color="auto"/>
              <w:bottom w:val="single" w:sz="4" w:space="0" w:color="auto"/>
              <w:right w:val="single" w:sz="4" w:space="0" w:color="auto"/>
            </w:tcBorders>
          </w:tcPr>
          <w:p w14:paraId="1CCCE7A2" w14:textId="77777777" w:rsidR="005247D7" w:rsidRPr="00BD5F7E"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7BDEF595" w14:textId="77777777" w:rsidR="005247D7" w:rsidRPr="00BD5F7E" w:rsidRDefault="005247D7" w:rsidP="005247D7">
            <w:pPr>
              <w:spacing w:line="400" w:lineRule="exact"/>
              <w:ind w:left="280" w:hangingChars="100" w:hanging="280"/>
              <w:jc w:val="both"/>
              <w:rPr>
                <w:rFonts w:ascii="標楷體" w:eastAsia="標楷體" w:hAnsi="標楷體"/>
                <w:color w:val="000000"/>
                <w:sz w:val="28"/>
                <w:szCs w:val="28"/>
              </w:rPr>
            </w:pPr>
            <w:r w:rsidRPr="00BD5F7E">
              <w:rPr>
                <w:rFonts w:ascii="標楷體" w:eastAsia="標楷體" w:hAnsi="標楷體" w:hint="eastAsia"/>
                <w:color w:val="000000"/>
                <w:sz w:val="28"/>
                <w:szCs w:val="28"/>
              </w:rPr>
              <w:t>尚未審查</w:t>
            </w:r>
          </w:p>
        </w:tc>
        <w:tc>
          <w:tcPr>
            <w:tcW w:w="900" w:type="pct"/>
          </w:tcPr>
          <w:p w14:paraId="33805D20" w14:textId="77777777" w:rsidR="005247D7" w:rsidRPr="00BD5F7E" w:rsidRDefault="005247D7" w:rsidP="005247D7">
            <w:pPr>
              <w:spacing w:line="400" w:lineRule="exact"/>
              <w:jc w:val="both"/>
              <w:rPr>
                <w:rFonts w:ascii="標楷體" w:eastAsia="標楷體" w:hAnsi="標楷體"/>
                <w:color w:val="000000"/>
                <w:sz w:val="28"/>
                <w:szCs w:val="28"/>
              </w:rPr>
            </w:pPr>
            <w:r w:rsidRPr="00BD5F7E">
              <w:rPr>
                <w:rFonts w:ascii="標楷體" w:eastAsia="標楷體" w:hAnsi="標楷體" w:hint="eastAsia"/>
                <w:color w:val="000000"/>
                <w:sz w:val="28"/>
                <w:szCs w:val="28"/>
              </w:rPr>
              <w:t>課程中納入理財或財務規劃、勞動權益之教育，引導學生萌生正確之財務觀念，習得勞動權益基本保障。(</w:t>
            </w:r>
            <w:r w:rsidRPr="00BD5F7E">
              <w:rPr>
                <w:rFonts w:ascii="標楷體" w:eastAsia="標楷體" w:hAnsi="標楷體"/>
                <w:color w:val="000000"/>
                <w:sz w:val="28"/>
                <w:szCs w:val="28"/>
              </w:rPr>
              <w:t>2</w:t>
            </w:r>
            <w:r w:rsidRPr="00BD5F7E">
              <w:rPr>
                <w:rFonts w:ascii="標楷體" w:eastAsia="標楷體" w:hAnsi="標楷體" w:hint="eastAsia"/>
                <w:color w:val="000000"/>
                <w:sz w:val="28"/>
                <w:szCs w:val="28"/>
              </w:rPr>
              <w:t>條)</w:t>
            </w:r>
          </w:p>
        </w:tc>
      </w:tr>
      <w:tr w:rsidR="005247D7" w:rsidRPr="00F05B2B" w14:paraId="4B75EED0"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24A0321D"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30AF4D3D" w14:textId="77777777" w:rsidR="005247D7" w:rsidRPr="00B54453" w:rsidRDefault="005247D7" w:rsidP="005247D7">
            <w:pPr>
              <w:spacing w:line="400" w:lineRule="exact"/>
              <w:jc w:val="both"/>
              <w:rPr>
                <w:rFonts w:ascii="標楷體" w:eastAsia="標楷體" w:hAnsi="標楷體"/>
                <w:color w:val="000000"/>
                <w:sz w:val="28"/>
                <w:szCs w:val="28"/>
              </w:rPr>
            </w:pPr>
            <w:r w:rsidRPr="00B54453">
              <w:rPr>
                <w:rFonts w:ascii="標楷體" w:eastAsia="標楷體" w:hAnsi="標楷體" w:hint="eastAsia"/>
                <w:color w:val="000000"/>
                <w:sz w:val="28"/>
                <w:szCs w:val="28"/>
              </w:rPr>
              <w:t>高級中等教育法第五十六</w:t>
            </w:r>
            <w:proofErr w:type="gramStart"/>
            <w:r w:rsidRPr="00B54453">
              <w:rPr>
                <w:rFonts w:ascii="標楷體" w:eastAsia="標楷體" w:hAnsi="標楷體" w:hint="eastAsia"/>
                <w:color w:val="000000"/>
                <w:sz w:val="28"/>
                <w:szCs w:val="28"/>
              </w:rPr>
              <w:t>條</w:t>
            </w:r>
            <w:proofErr w:type="gramEnd"/>
            <w:r w:rsidRPr="00B54453">
              <w:rPr>
                <w:rFonts w:ascii="標楷體" w:eastAsia="標楷體" w:hAnsi="標楷體" w:hint="eastAsia"/>
                <w:color w:val="000000"/>
                <w:sz w:val="28"/>
                <w:szCs w:val="28"/>
              </w:rPr>
              <w:t>條文修正草案</w:t>
            </w:r>
          </w:p>
          <w:p w14:paraId="5032FAAC" w14:textId="77777777" w:rsidR="005247D7" w:rsidRPr="00B54453" w:rsidRDefault="005247D7" w:rsidP="005247D7">
            <w:pPr>
              <w:spacing w:line="400" w:lineRule="exact"/>
              <w:jc w:val="both"/>
              <w:rPr>
                <w:rFonts w:ascii="標楷體" w:eastAsia="標楷體" w:hAnsi="標楷體"/>
                <w:color w:val="000000"/>
                <w:sz w:val="28"/>
                <w:szCs w:val="28"/>
              </w:rPr>
            </w:pPr>
            <w:r w:rsidRPr="00B54453">
              <w:rPr>
                <w:rFonts w:ascii="標楷體" w:eastAsia="標楷體" w:hAnsi="標楷體" w:hint="eastAsia"/>
                <w:color w:val="000000"/>
                <w:sz w:val="28"/>
                <w:szCs w:val="28"/>
              </w:rPr>
              <w:t>(委員柯志恩等19人)</w:t>
            </w:r>
          </w:p>
        </w:tc>
        <w:tc>
          <w:tcPr>
            <w:tcW w:w="823" w:type="pct"/>
            <w:tcBorders>
              <w:top w:val="single" w:sz="4" w:space="0" w:color="auto"/>
              <w:left w:val="single" w:sz="4" w:space="0" w:color="auto"/>
              <w:bottom w:val="single" w:sz="4" w:space="0" w:color="auto"/>
              <w:right w:val="single" w:sz="4" w:space="0" w:color="auto"/>
            </w:tcBorders>
          </w:tcPr>
          <w:p w14:paraId="4EC76656" w14:textId="77777777" w:rsidR="005247D7" w:rsidRPr="00B54453" w:rsidRDefault="005247D7" w:rsidP="005247D7">
            <w:pPr>
              <w:spacing w:line="400" w:lineRule="exact"/>
              <w:jc w:val="both"/>
              <w:rPr>
                <w:rFonts w:ascii="標楷體" w:eastAsia="標楷體" w:hAnsi="標楷體"/>
                <w:color w:val="000000"/>
                <w:sz w:val="28"/>
                <w:szCs w:val="28"/>
              </w:rPr>
            </w:pPr>
            <w:r w:rsidRPr="00B54453">
              <w:rPr>
                <w:rFonts w:ascii="標楷體" w:eastAsia="標楷體" w:hAnsi="標楷體"/>
                <w:color w:val="000000"/>
                <w:sz w:val="28"/>
                <w:szCs w:val="28"/>
              </w:rPr>
              <w:t>11-1-7</w:t>
            </w:r>
          </w:p>
          <w:p w14:paraId="52ADC084" w14:textId="77777777" w:rsidR="005247D7" w:rsidRPr="00B54453" w:rsidRDefault="005247D7" w:rsidP="005247D7">
            <w:pPr>
              <w:spacing w:line="400" w:lineRule="exact"/>
              <w:jc w:val="both"/>
              <w:rPr>
                <w:rFonts w:ascii="標楷體" w:eastAsia="標楷體" w:hAnsi="標楷體"/>
                <w:color w:val="000000"/>
                <w:sz w:val="28"/>
                <w:szCs w:val="28"/>
              </w:rPr>
            </w:pPr>
            <w:r w:rsidRPr="00B54453">
              <w:rPr>
                <w:rFonts w:ascii="標楷體" w:eastAsia="標楷體" w:hAnsi="標楷體"/>
                <w:color w:val="000000"/>
                <w:sz w:val="28"/>
                <w:szCs w:val="28"/>
              </w:rPr>
              <w:t>(113.3.29)</w:t>
            </w:r>
          </w:p>
        </w:tc>
        <w:tc>
          <w:tcPr>
            <w:tcW w:w="506" w:type="pct"/>
            <w:tcBorders>
              <w:top w:val="single" w:sz="4" w:space="0" w:color="auto"/>
              <w:left w:val="single" w:sz="4" w:space="0" w:color="auto"/>
              <w:bottom w:val="single" w:sz="4" w:space="0" w:color="auto"/>
              <w:right w:val="single" w:sz="4" w:space="0" w:color="auto"/>
            </w:tcBorders>
          </w:tcPr>
          <w:p w14:paraId="6EBF6888" w14:textId="77777777" w:rsidR="005247D7" w:rsidRPr="00B54453"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401A2EC7" w14:textId="77777777" w:rsidR="005247D7" w:rsidRPr="00B54453" w:rsidRDefault="005247D7" w:rsidP="005247D7">
            <w:pPr>
              <w:spacing w:line="400" w:lineRule="exact"/>
              <w:ind w:left="280" w:hangingChars="100" w:hanging="280"/>
              <w:jc w:val="both"/>
              <w:rPr>
                <w:rFonts w:ascii="標楷體" w:eastAsia="標楷體" w:hAnsi="標楷體"/>
                <w:color w:val="000000"/>
                <w:sz w:val="28"/>
                <w:szCs w:val="28"/>
              </w:rPr>
            </w:pPr>
            <w:r w:rsidRPr="00B54453">
              <w:rPr>
                <w:rFonts w:ascii="標楷體" w:eastAsia="標楷體" w:hAnsi="標楷體" w:hint="eastAsia"/>
                <w:color w:val="000000"/>
                <w:sz w:val="28"/>
                <w:szCs w:val="28"/>
              </w:rPr>
              <w:t>尚未審查</w:t>
            </w:r>
          </w:p>
        </w:tc>
        <w:tc>
          <w:tcPr>
            <w:tcW w:w="900" w:type="pct"/>
          </w:tcPr>
          <w:p w14:paraId="47816E6C" w14:textId="77777777" w:rsidR="005247D7" w:rsidRPr="00B54453" w:rsidRDefault="005247D7" w:rsidP="005247D7">
            <w:pPr>
              <w:spacing w:line="400" w:lineRule="exact"/>
              <w:jc w:val="both"/>
              <w:rPr>
                <w:rFonts w:ascii="標楷體" w:eastAsia="標楷體" w:hAnsi="標楷體"/>
                <w:color w:val="000000"/>
                <w:sz w:val="28"/>
                <w:szCs w:val="28"/>
              </w:rPr>
            </w:pPr>
            <w:proofErr w:type="gramStart"/>
            <w:r w:rsidRPr="00B54453">
              <w:rPr>
                <w:rFonts w:ascii="標楷體" w:eastAsia="標楷體" w:hAnsi="標楷體" w:hint="eastAsia"/>
                <w:color w:val="000000"/>
                <w:sz w:val="28"/>
                <w:szCs w:val="28"/>
              </w:rPr>
              <w:t>免納其實習</w:t>
            </w:r>
            <w:proofErr w:type="gramEnd"/>
            <w:r w:rsidRPr="00B54453">
              <w:rPr>
                <w:rFonts w:ascii="標楷體" w:eastAsia="標楷體" w:hAnsi="標楷體" w:hint="eastAsia"/>
                <w:color w:val="000000"/>
                <w:sz w:val="28"/>
                <w:szCs w:val="28"/>
              </w:rPr>
              <w:t>實驗費。為減輕技職學生負擔、吸引技職人才。(1條)</w:t>
            </w:r>
          </w:p>
        </w:tc>
      </w:tr>
      <w:tr w:rsidR="005247D7" w:rsidRPr="00F05B2B" w14:paraId="2FEFD5CA"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065789A4"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67481784"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hint="eastAsia"/>
                <w:color w:val="000000"/>
                <w:sz w:val="28"/>
                <w:szCs w:val="28"/>
              </w:rPr>
              <w:t>高級中等教育法第二條及第五十八</w:t>
            </w:r>
            <w:proofErr w:type="gramStart"/>
            <w:r w:rsidRPr="00AF613A">
              <w:rPr>
                <w:rFonts w:ascii="標楷體" w:eastAsia="標楷體" w:hAnsi="標楷體" w:hint="eastAsia"/>
                <w:color w:val="000000"/>
                <w:sz w:val="28"/>
                <w:szCs w:val="28"/>
              </w:rPr>
              <w:t>條</w:t>
            </w:r>
            <w:proofErr w:type="gramEnd"/>
            <w:r w:rsidRPr="00AF613A">
              <w:rPr>
                <w:rFonts w:ascii="標楷體" w:eastAsia="標楷體" w:hAnsi="標楷體" w:hint="eastAsia"/>
                <w:color w:val="000000"/>
                <w:sz w:val="28"/>
                <w:szCs w:val="28"/>
              </w:rPr>
              <w:t>條文修正草案</w:t>
            </w:r>
          </w:p>
          <w:p w14:paraId="53BB12F8"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hint="eastAsia"/>
                <w:color w:val="000000"/>
                <w:sz w:val="28"/>
                <w:szCs w:val="28"/>
              </w:rPr>
              <w:t>(委員徐欣瑩等17人</w:t>
            </w:r>
            <w:r w:rsidRPr="00AF613A">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4AD3A323"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color w:val="000000"/>
                <w:sz w:val="28"/>
                <w:szCs w:val="28"/>
              </w:rPr>
              <w:t>11-1-10</w:t>
            </w:r>
          </w:p>
          <w:p w14:paraId="342656E6" w14:textId="77777777" w:rsidR="005247D7" w:rsidRPr="00AF613A" w:rsidRDefault="005247D7" w:rsidP="005247D7">
            <w:pPr>
              <w:spacing w:line="400" w:lineRule="exact"/>
              <w:jc w:val="both"/>
              <w:rPr>
                <w:rFonts w:ascii="標楷體" w:eastAsia="標楷體" w:hAnsi="標楷體"/>
                <w:color w:val="000000"/>
                <w:sz w:val="28"/>
                <w:szCs w:val="28"/>
              </w:rPr>
            </w:pPr>
            <w:r w:rsidRPr="00AF613A">
              <w:rPr>
                <w:rFonts w:ascii="標楷體" w:eastAsia="標楷體" w:hAnsi="標楷體"/>
                <w:color w:val="000000"/>
                <w:sz w:val="28"/>
                <w:szCs w:val="28"/>
              </w:rPr>
              <w:t>(113.4.19)</w:t>
            </w:r>
          </w:p>
        </w:tc>
        <w:tc>
          <w:tcPr>
            <w:tcW w:w="506" w:type="pct"/>
            <w:tcBorders>
              <w:top w:val="single" w:sz="4" w:space="0" w:color="auto"/>
              <w:left w:val="single" w:sz="4" w:space="0" w:color="auto"/>
              <w:bottom w:val="single" w:sz="4" w:space="0" w:color="auto"/>
              <w:right w:val="single" w:sz="4" w:space="0" w:color="auto"/>
            </w:tcBorders>
          </w:tcPr>
          <w:p w14:paraId="3DE07F96" w14:textId="77777777" w:rsidR="005247D7" w:rsidRPr="00AF613A"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688B62A6" w14:textId="77777777" w:rsidR="005247D7" w:rsidRPr="00AF613A" w:rsidRDefault="005247D7" w:rsidP="005247D7">
            <w:pPr>
              <w:spacing w:line="400" w:lineRule="exact"/>
              <w:ind w:left="280" w:hangingChars="100" w:hanging="280"/>
              <w:jc w:val="both"/>
              <w:rPr>
                <w:rFonts w:ascii="標楷體" w:eastAsia="標楷體" w:hAnsi="標楷體"/>
                <w:color w:val="000000"/>
                <w:sz w:val="28"/>
                <w:szCs w:val="28"/>
              </w:rPr>
            </w:pPr>
            <w:r w:rsidRPr="00AF613A">
              <w:rPr>
                <w:rFonts w:ascii="標楷體" w:eastAsia="標楷體" w:hAnsi="標楷體" w:hint="eastAsia"/>
                <w:color w:val="000000"/>
                <w:sz w:val="28"/>
                <w:szCs w:val="28"/>
              </w:rPr>
              <w:t>尚未審查</w:t>
            </w:r>
          </w:p>
        </w:tc>
        <w:tc>
          <w:tcPr>
            <w:tcW w:w="900" w:type="pct"/>
          </w:tcPr>
          <w:p w14:paraId="46546D3F" w14:textId="77777777" w:rsidR="005247D7" w:rsidRPr="00AF613A" w:rsidRDefault="005247D7" w:rsidP="00465AEB">
            <w:pPr>
              <w:spacing w:line="400" w:lineRule="exact"/>
              <w:jc w:val="both"/>
              <w:rPr>
                <w:rFonts w:ascii="標楷體" w:eastAsia="標楷體" w:hAnsi="標楷體"/>
                <w:color w:val="000000"/>
                <w:sz w:val="28"/>
                <w:szCs w:val="28"/>
              </w:rPr>
            </w:pPr>
            <w:r w:rsidRPr="00AF613A">
              <w:rPr>
                <w:rFonts w:ascii="標楷體" w:eastAsia="標楷體" w:hAnsi="標楷體" w:hint="eastAsia"/>
                <w:color w:val="000000"/>
                <w:sz w:val="28"/>
                <w:szCs w:val="28"/>
              </w:rPr>
              <w:t>為推動青年政策，減輕青年就學負擔，應將</w:t>
            </w:r>
            <w:proofErr w:type="gramStart"/>
            <w:r w:rsidRPr="00AF613A">
              <w:rPr>
                <w:rFonts w:ascii="標楷體" w:eastAsia="標楷體" w:hAnsi="標楷體" w:hint="eastAsia"/>
                <w:color w:val="000000"/>
                <w:sz w:val="28"/>
                <w:szCs w:val="28"/>
              </w:rPr>
              <w:t>高中職免納</w:t>
            </w:r>
            <w:proofErr w:type="gramEnd"/>
            <w:r w:rsidRPr="00AF613A">
              <w:rPr>
                <w:rFonts w:ascii="標楷體" w:eastAsia="標楷體" w:hAnsi="標楷體" w:hint="eastAsia"/>
                <w:color w:val="000000"/>
                <w:sz w:val="28"/>
                <w:szCs w:val="28"/>
              </w:rPr>
              <w:t>學費之行政措施入法，並且規定就學貸款應免繳利息、</w:t>
            </w:r>
            <w:proofErr w:type="gramStart"/>
            <w:r w:rsidRPr="00AF613A">
              <w:rPr>
                <w:rFonts w:ascii="標楷體" w:eastAsia="標楷體" w:hAnsi="標楷體" w:hint="eastAsia"/>
                <w:color w:val="000000"/>
                <w:sz w:val="28"/>
                <w:szCs w:val="28"/>
              </w:rPr>
              <w:t>申請學貸資格</w:t>
            </w:r>
            <w:proofErr w:type="gramEnd"/>
            <w:r w:rsidRPr="00AF613A">
              <w:rPr>
                <w:rFonts w:ascii="標楷體" w:eastAsia="標楷體" w:hAnsi="標楷體" w:hint="eastAsia"/>
                <w:color w:val="000000"/>
                <w:sz w:val="28"/>
                <w:szCs w:val="28"/>
              </w:rPr>
              <w:t>放寬。(</w:t>
            </w:r>
            <w:r w:rsidRPr="00AF613A">
              <w:rPr>
                <w:rFonts w:ascii="標楷體" w:eastAsia="標楷體" w:hAnsi="標楷體"/>
                <w:color w:val="000000"/>
                <w:sz w:val="28"/>
                <w:szCs w:val="28"/>
              </w:rPr>
              <w:t>2</w:t>
            </w:r>
            <w:r w:rsidRPr="00AF613A">
              <w:rPr>
                <w:rFonts w:ascii="標楷體" w:eastAsia="標楷體" w:hAnsi="標楷體" w:hint="eastAsia"/>
                <w:color w:val="000000"/>
                <w:sz w:val="28"/>
                <w:szCs w:val="28"/>
              </w:rPr>
              <w:t>條)</w:t>
            </w:r>
          </w:p>
        </w:tc>
      </w:tr>
      <w:tr w:rsidR="005247D7" w:rsidRPr="00F05B2B" w14:paraId="070EEBF6"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1EE9804D"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7EEBBC3F" w14:textId="77777777" w:rsidR="005247D7" w:rsidRPr="007E01B3" w:rsidRDefault="005247D7" w:rsidP="005247D7">
            <w:pPr>
              <w:spacing w:line="400" w:lineRule="exact"/>
              <w:jc w:val="both"/>
              <w:rPr>
                <w:rFonts w:ascii="標楷體" w:eastAsia="標楷體" w:hAnsi="標楷體"/>
                <w:color w:val="000000"/>
                <w:sz w:val="28"/>
                <w:szCs w:val="28"/>
              </w:rPr>
            </w:pPr>
            <w:r w:rsidRPr="007E01B3">
              <w:rPr>
                <w:rFonts w:ascii="標楷體" w:eastAsia="標楷體" w:hAnsi="標楷體" w:hint="eastAsia"/>
                <w:color w:val="000000"/>
                <w:sz w:val="28"/>
                <w:szCs w:val="28"/>
              </w:rPr>
              <w:t>高級中等教育法第二條、第三十六條及第五十六</w:t>
            </w:r>
            <w:proofErr w:type="gramStart"/>
            <w:r w:rsidRPr="007E01B3">
              <w:rPr>
                <w:rFonts w:ascii="標楷體" w:eastAsia="標楷體" w:hAnsi="標楷體" w:hint="eastAsia"/>
                <w:color w:val="000000"/>
                <w:sz w:val="28"/>
                <w:szCs w:val="28"/>
              </w:rPr>
              <w:t>條</w:t>
            </w:r>
            <w:proofErr w:type="gramEnd"/>
            <w:r w:rsidRPr="007E01B3">
              <w:rPr>
                <w:rFonts w:ascii="標楷體" w:eastAsia="標楷體" w:hAnsi="標楷體" w:hint="eastAsia"/>
                <w:color w:val="000000"/>
                <w:sz w:val="28"/>
                <w:szCs w:val="28"/>
              </w:rPr>
              <w:t>條文修正草案</w:t>
            </w:r>
          </w:p>
          <w:p w14:paraId="34A1B885" w14:textId="77777777" w:rsidR="005247D7" w:rsidRPr="007E01B3" w:rsidRDefault="005247D7" w:rsidP="005247D7">
            <w:pPr>
              <w:spacing w:line="400" w:lineRule="exact"/>
              <w:jc w:val="both"/>
              <w:rPr>
                <w:rFonts w:ascii="標楷體" w:eastAsia="標楷體" w:hAnsi="標楷體"/>
                <w:color w:val="000000"/>
                <w:sz w:val="28"/>
                <w:szCs w:val="28"/>
              </w:rPr>
            </w:pPr>
            <w:r w:rsidRPr="007E01B3">
              <w:rPr>
                <w:rFonts w:ascii="標楷體" w:eastAsia="標楷體" w:hAnsi="標楷體" w:hint="eastAsia"/>
                <w:color w:val="000000"/>
                <w:sz w:val="28"/>
                <w:szCs w:val="28"/>
              </w:rPr>
              <w:t>(委員廖先翔等19人</w:t>
            </w:r>
            <w:r w:rsidRPr="007E01B3">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3B309511" w14:textId="77777777" w:rsidR="005247D7" w:rsidRPr="007E01B3" w:rsidRDefault="005247D7" w:rsidP="005247D7">
            <w:pPr>
              <w:spacing w:line="400" w:lineRule="exact"/>
              <w:jc w:val="both"/>
              <w:rPr>
                <w:rFonts w:ascii="標楷體" w:eastAsia="標楷體" w:hAnsi="標楷體"/>
                <w:color w:val="000000"/>
                <w:sz w:val="28"/>
                <w:szCs w:val="28"/>
              </w:rPr>
            </w:pPr>
            <w:r w:rsidRPr="007E01B3">
              <w:rPr>
                <w:rFonts w:ascii="標楷體" w:eastAsia="標楷體" w:hAnsi="標楷體"/>
                <w:color w:val="000000"/>
                <w:sz w:val="28"/>
                <w:szCs w:val="28"/>
              </w:rPr>
              <w:t>11-1-13</w:t>
            </w:r>
          </w:p>
          <w:p w14:paraId="51D38358" w14:textId="77777777" w:rsidR="005247D7" w:rsidRPr="007E01B3" w:rsidRDefault="005247D7" w:rsidP="005247D7">
            <w:pPr>
              <w:spacing w:line="400" w:lineRule="exact"/>
              <w:jc w:val="both"/>
              <w:rPr>
                <w:rFonts w:ascii="標楷體" w:eastAsia="標楷體" w:hAnsi="標楷體"/>
                <w:color w:val="000000"/>
                <w:sz w:val="28"/>
                <w:szCs w:val="28"/>
              </w:rPr>
            </w:pPr>
            <w:r w:rsidRPr="007E01B3">
              <w:rPr>
                <w:rFonts w:ascii="標楷體" w:eastAsia="標楷體" w:hAnsi="標楷體"/>
                <w:color w:val="000000"/>
                <w:sz w:val="28"/>
                <w:szCs w:val="28"/>
              </w:rPr>
              <w:t>(113.5.10)</w:t>
            </w:r>
          </w:p>
        </w:tc>
        <w:tc>
          <w:tcPr>
            <w:tcW w:w="506" w:type="pct"/>
            <w:tcBorders>
              <w:top w:val="single" w:sz="4" w:space="0" w:color="auto"/>
              <w:left w:val="single" w:sz="4" w:space="0" w:color="auto"/>
              <w:bottom w:val="single" w:sz="4" w:space="0" w:color="auto"/>
              <w:right w:val="single" w:sz="4" w:space="0" w:color="auto"/>
            </w:tcBorders>
          </w:tcPr>
          <w:p w14:paraId="3A629C76" w14:textId="77777777" w:rsidR="005247D7" w:rsidRPr="007E01B3"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74193E5E" w14:textId="77777777" w:rsidR="005247D7" w:rsidRPr="007E01B3" w:rsidRDefault="005247D7" w:rsidP="005247D7">
            <w:pPr>
              <w:spacing w:line="400" w:lineRule="exact"/>
              <w:ind w:left="280" w:hangingChars="100" w:hanging="280"/>
              <w:jc w:val="both"/>
              <w:rPr>
                <w:rFonts w:ascii="標楷體" w:eastAsia="標楷體" w:hAnsi="標楷體"/>
                <w:color w:val="000000"/>
                <w:sz w:val="28"/>
                <w:szCs w:val="28"/>
              </w:rPr>
            </w:pPr>
            <w:r w:rsidRPr="007E01B3">
              <w:rPr>
                <w:rFonts w:ascii="標楷體" w:eastAsia="標楷體" w:hAnsi="標楷體" w:hint="eastAsia"/>
                <w:color w:val="000000"/>
                <w:sz w:val="28"/>
                <w:szCs w:val="28"/>
              </w:rPr>
              <w:t>尚未審查</w:t>
            </w:r>
          </w:p>
        </w:tc>
        <w:tc>
          <w:tcPr>
            <w:tcW w:w="900" w:type="pct"/>
          </w:tcPr>
          <w:p w14:paraId="077AA4BF" w14:textId="77777777" w:rsidR="005247D7" w:rsidRPr="007E01B3" w:rsidRDefault="005247D7" w:rsidP="005247D7">
            <w:pPr>
              <w:spacing w:line="400" w:lineRule="exact"/>
              <w:jc w:val="both"/>
              <w:rPr>
                <w:rFonts w:ascii="標楷體" w:eastAsia="標楷體" w:hAnsi="標楷體"/>
                <w:color w:val="000000"/>
                <w:sz w:val="28"/>
                <w:szCs w:val="28"/>
              </w:rPr>
            </w:pPr>
            <w:r w:rsidRPr="007E01B3">
              <w:rPr>
                <w:rFonts w:ascii="標楷體" w:eastAsia="標楷體" w:hAnsi="標楷體" w:hint="eastAsia"/>
                <w:color w:val="000000"/>
                <w:sz w:val="28"/>
                <w:szCs w:val="28"/>
              </w:rPr>
              <w:t>為全面「落實</w:t>
            </w:r>
            <w:proofErr w:type="gramStart"/>
            <w:r w:rsidRPr="007E01B3">
              <w:rPr>
                <w:rFonts w:ascii="標楷體" w:eastAsia="標楷體" w:hAnsi="標楷體" w:hint="eastAsia"/>
                <w:color w:val="000000"/>
                <w:sz w:val="28"/>
                <w:szCs w:val="28"/>
              </w:rPr>
              <w:t>高中職免學費</w:t>
            </w:r>
            <w:proofErr w:type="gramEnd"/>
            <w:r w:rsidRPr="007E01B3">
              <w:rPr>
                <w:rFonts w:ascii="標楷體" w:eastAsia="標楷體" w:hAnsi="標楷體" w:hint="eastAsia"/>
                <w:color w:val="000000"/>
                <w:sz w:val="28"/>
                <w:szCs w:val="28"/>
              </w:rPr>
              <w:t>」政策，並重視技職教育的發展。(</w:t>
            </w:r>
            <w:r w:rsidRPr="007E01B3">
              <w:rPr>
                <w:rFonts w:ascii="標楷體" w:eastAsia="標楷體" w:hAnsi="標楷體"/>
                <w:color w:val="000000"/>
                <w:sz w:val="28"/>
                <w:szCs w:val="28"/>
              </w:rPr>
              <w:t>3</w:t>
            </w:r>
            <w:r w:rsidRPr="007E01B3">
              <w:rPr>
                <w:rFonts w:ascii="標楷體" w:eastAsia="標楷體" w:hAnsi="標楷體" w:hint="eastAsia"/>
                <w:color w:val="000000"/>
                <w:sz w:val="28"/>
                <w:szCs w:val="28"/>
              </w:rPr>
              <w:t>條)</w:t>
            </w:r>
          </w:p>
        </w:tc>
      </w:tr>
      <w:tr w:rsidR="005247D7" w:rsidRPr="00F05B2B" w14:paraId="461996EA"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627EF529"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3B9019F6" w14:textId="77777777" w:rsidR="005247D7" w:rsidRPr="008B184F" w:rsidRDefault="005247D7" w:rsidP="005247D7">
            <w:pPr>
              <w:spacing w:line="400" w:lineRule="exact"/>
              <w:jc w:val="both"/>
              <w:rPr>
                <w:rFonts w:ascii="標楷體" w:eastAsia="標楷體" w:hAnsi="標楷體"/>
                <w:color w:val="000000"/>
                <w:sz w:val="28"/>
                <w:szCs w:val="28"/>
              </w:rPr>
            </w:pPr>
            <w:r w:rsidRPr="008B184F">
              <w:rPr>
                <w:rFonts w:ascii="標楷體" w:eastAsia="標楷體" w:hAnsi="標楷體" w:hint="eastAsia"/>
                <w:color w:val="000000"/>
                <w:sz w:val="28"/>
                <w:szCs w:val="28"/>
              </w:rPr>
              <w:t>高級中等教育法第二十</w:t>
            </w:r>
            <w:proofErr w:type="gramStart"/>
            <w:r w:rsidRPr="008B184F">
              <w:rPr>
                <w:rFonts w:ascii="標楷體" w:eastAsia="標楷體" w:hAnsi="標楷體" w:hint="eastAsia"/>
                <w:color w:val="000000"/>
                <w:sz w:val="28"/>
                <w:szCs w:val="28"/>
              </w:rPr>
              <w:t>條</w:t>
            </w:r>
            <w:proofErr w:type="gramEnd"/>
            <w:r w:rsidRPr="008B184F">
              <w:rPr>
                <w:rFonts w:ascii="標楷體" w:eastAsia="標楷體" w:hAnsi="標楷體" w:hint="eastAsia"/>
                <w:color w:val="000000"/>
                <w:sz w:val="28"/>
                <w:szCs w:val="28"/>
              </w:rPr>
              <w:t>條文修正草案</w:t>
            </w:r>
          </w:p>
          <w:p w14:paraId="2240B3B5" w14:textId="77777777" w:rsidR="005247D7" w:rsidRPr="008B184F" w:rsidRDefault="005247D7" w:rsidP="005247D7">
            <w:pPr>
              <w:spacing w:line="400" w:lineRule="exact"/>
              <w:jc w:val="both"/>
              <w:rPr>
                <w:rFonts w:ascii="標楷體" w:eastAsia="標楷體" w:hAnsi="標楷體"/>
                <w:color w:val="000000"/>
                <w:sz w:val="28"/>
                <w:szCs w:val="28"/>
              </w:rPr>
            </w:pPr>
            <w:r w:rsidRPr="008B184F">
              <w:rPr>
                <w:rFonts w:ascii="標楷體" w:eastAsia="標楷體" w:hAnsi="標楷體" w:hint="eastAsia"/>
                <w:color w:val="000000"/>
                <w:sz w:val="28"/>
                <w:szCs w:val="28"/>
              </w:rPr>
              <w:t>(委員柯志恩等18人</w:t>
            </w:r>
            <w:r w:rsidRPr="008B184F">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273AE938" w14:textId="77777777" w:rsidR="005247D7" w:rsidRPr="008B184F" w:rsidRDefault="005247D7" w:rsidP="005247D7">
            <w:pPr>
              <w:spacing w:line="400" w:lineRule="exact"/>
              <w:jc w:val="both"/>
              <w:rPr>
                <w:rFonts w:ascii="標楷體" w:eastAsia="標楷體" w:hAnsi="標楷體"/>
                <w:color w:val="000000"/>
                <w:sz w:val="28"/>
                <w:szCs w:val="28"/>
              </w:rPr>
            </w:pPr>
            <w:r w:rsidRPr="008B184F">
              <w:rPr>
                <w:rFonts w:ascii="標楷體" w:eastAsia="標楷體" w:hAnsi="標楷體"/>
                <w:color w:val="000000"/>
                <w:sz w:val="28"/>
                <w:szCs w:val="28"/>
              </w:rPr>
              <w:t>11-1-18</w:t>
            </w:r>
          </w:p>
          <w:p w14:paraId="1A11C13E" w14:textId="77777777" w:rsidR="005247D7" w:rsidRPr="008B184F" w:rsidRDefault="005247D7" w:rsidP="005247D7">
            <w:pPr>
              <w:spacing w:line="400" w:lineRule="exact"/>
              <w:jc w:val="both"/>
              <w:rPr>
                <w:rFonts w:ascii="標楷體" w:eastAsia="標楷體" w:hAnsi="標楷體"/>
                <w:color w:val="000000"/>
                <w:sz w:val="28"/>
                <w:szCs w:val="28"/>
              </w:rPr>
            </w:pPr>
            <w:r w:rsidRPr="008B184F">
              <w:rPr>
                <w:rFonts w:ascii="標楷體" w:eastAsia="標楷體" w:hAnsi="標楷體"/>
                <w:color w:val="000000"/>
                <w:sz w:val="28"/>
                <w:szCs w:val="28"/>
              </w:rPr>
              <w:t>(113.6.14)</w:t>
            </w:r>
          </w:p>
        </w:tc>
        <w:tc>
          <w:tcPr>
            <w:tcW w:w="506" w:type="pct"/>
            <w:tcBorders>
              <w:top w:val="single" w:sz="4" w:space="0" w:color="auto"/>
              <w:left w:val="single" w:sz="4" w:space="0" w:color="auto"/>
              <w:bottom w:val="single" w:sz="4" w:space="0" w:color="auto"/>
              <w:right w:val="single" w:sz="4" w:space="0" w:color="auto"/>
            </w:tcBorders>
          </w:tcPr>
          <w:p w14:paraId="362F2E55" w14:textId="77777777" w:rsidR="005247D7" w:rsidRPr="008B184F"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4B113F4E" w14:textId="77777777" w:rsidR="005247D7" w:rsidRPr="008B184F" w:rsidRDefault="005247D7" w:rsidP="005247D7">
            <w:pPr>
              <w:spacing w:line="400" w:lineRule="exact"/>
              <w:ind w:left="280" w:hangingChars="100" w:hanging="280"/>
              <w:jc w:val="both"/>
              <w:rPr>
                <w:rFonts w:ascii="標楷體" w:eastAsia="標楷體" w:hAnsi="標楷體"/>
                <w:color w:val="000000"/>
                <w:sz w:val="28"/>
                <w:szCs w:val="28"/>
              </w:rPr>
            </w:pPr>
            <w:r w:rsidRPr="008B184F">
              <w:rPr>
                <w:rFonts w:ascii="標楷體" w:eastAsia="標楷體" w:hAnsi="標楷體" w:hint="eastAsia"/>
                <w:color w:val="000000"/>
                <w:sz w:val="28"/>
                <w:szCs w:val="28"/>
              </w:rPr>
              <w:t>尚未審查</w:t>
            </w:r>
          </w:p>
        </w:tc>
        <w:tc>
          <w:tcPr>
            <w:tcW w:w="900" w:type="pct"/>
          </w:tcPr>
          <w:p w14:paraId="6FB677AA" w14:textId="77777777" w:rsidR="005247D7" w:rsidRPr="008B184F" w:rsidRDefault="005247D7" w:rsidP="005247D7">
            <w:pPr>
              <w:spacing w:line="400" w:lineRule="exact"/>
              <w:jc w:val="both"/>
              <w:rPr>
                <w:rFonts w:ascii="標楷體" w:eastAsia="標楷體" w:hAnsi="標楷體"/>
                <w:color w:val="000000"/>
                <w:sz w:val="28"/>
                <w:szCs w:val="28"/>
              </w:rPr>
            </w:pPr>
            <w:r w:rsidRPr="008B184F">
              <w:rPr>
                <w:rFonts w:ascii="標楷體" w:eastAsia="標楷體" w:hAnsi="標楷體" w:hint="eastAsia"/>
                <w:color w:val="000000"/>
                <w:sz w:val="28"/>
                <w:szCs w:val="28"/>
              </w:rPr>
              <w:t>為實際解決輔導現場人力不足之問題，應彈性規定輔導處（室）主任由校長</w:t>
            </w:r>
            <w:proofErr w:type="gramStart"/>
            <w:r w:rsidRPr="008B184F">
              <w:rPr>
                <w:rFonts w:ascii="標楷體" w:eastAsia="標楷體" w:hAnsi="標楷體" w:hint="eastAsia"/>
                <w:color w:val="000000"/>
                <w:sz w:val="28"/>
                <w:szCs w:val="28"/>
              </w:rPr>
              <w:t>遴</w:t>
            </w:r>
            <w:proofErr w:type="gramEnd"/>
            <w:r w:rsidRPr="008B184F">
              <w:rPr>
                <w:rFonts w:ascii="標楷體" w:eastAsia="標楷體" w:hAnsi="標楷體" w:hint="eastAsia"/>
                <w:color w:val="000000"/>
                <w:sz w:val="28"/>
                <w:szCs w:val="28"/>
              </w:rPr>
              <w:t>聘具有輔導熱忱及專業知能教師兼任之。(</w:t>
            </w:r>
            <w:r w:rsidRPr="008B184F">
              <w:rPr>
                <w:rFonts w:ascii="標楷體" w:eastAsia="標楷體" w:hAnsi="標楷體"/>
                <w:color w:val="000000"/>
                <w:sz w:val="28"/>
                <w:szCs w:val="28"/>
              </w:rPr>
              <w:t>1</w:t>
            </w:r>
            <w:r w:rsidRPr="008B184F">
              <w:rPr>
                <w:rFonts w:ascii="標楷體" w:eastAsia="標楷體" w:hAnsi="標楷體" w:hint="eastAsia"/>
                <w:color w:val="000000"/>
                <w:sz w:val="28"/>
                <w:szCs w:val="28"/>
              </w:rPr>
              <w:t>條)</w:t>
            </w:r>
          </w:p>
        </w:tc>
      </w:tr>
      <w:tr w:rsidR="005247D7" w:rsidRPr="00F05B2B" w14:paraId="2719CDEE"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5EBF670C"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6FE1219B" w14:textId="77777777" w:rsidR="005247D7" w:rsidRPr="00757842" w:rsidRDefault="005247D7" w:rsidP="005247D7">
            <w:pPr>
              <w:spacing w:line="400" w:lineRule="exact"/>
              <w:jc w:val="both"/>
              <w:rPr>
                <w:rFonts w:ascii="標楷體" w:eastAsia="標楷體" w:hAnsi="標楷體"/>
                <w:color w:val="000000"/>
                <w:sz w:val="28"/>
                <w:szCs w:val="28"/>
              </w:rPr>
            </w:pPr>
            <w:r w:rsidRPr="00757842">
              <w:rPr>
                <w:rFonts w:ascii="標楷體" w:eastAsia="標楷體" w:hAnsi="標楷體" w:hint="eastAsia"/>
                <w:color w:val="000000"/>
                <w:sz w:val="28"/>
                <w:szCs w:val="28"/>
              </w:rPr>
              <w:t>高級中等教育法第三十二</w:t>
            </w:r>
            <w:proofErr w:type="gramStart"/>
            <w:r w:rsidRPr="00757842">
              <w:rPr>
                <w:rFonts w:ascii="標楷體" w:eastAsia="標楷體" w:hAnsi="標楷體" w:hint="eastAsia"/>
                <w:color w:val="000000"/>
                <w:sz w:val="28"/>
                <w:szCs w:val="28"/>
              </w:rPr>
              <w:t>條</w:t>
            </w:r>
            <w:proofErr w:type="gramEnd"/>
            <w:r w:rsidRPr="00757842">
              <w:rPr>
                <w:rFonts w:ascii="標楷體" w:eastAsia="標楷體" w:hAnsi="標楷體" w:hint="eastAsia"/>
                <w:color w:val="000000"/>
                <w:sz w:val="28"/>
                <w:szCs w:val="28"/>
              </w:rPr>
              <w:t>條文修正草案</w:t>
            </w:r>
          </w:p>
          <w:p w14:paraId="2AD326E1" w14:textId="77777777" w:rsidR="005247D7" w:rsidRPr="00757842" w:rsidRDefault="005247D7" w:rsidP="005247D7">
            <w:pPr>
              <w:spacing w:line="400" w:lineRule="exact"/>
              <w:jc w:val="both"/>
              <w:rPr>
                <w:rFonts w:ascii="標楷體" w:eastAsia="標楷體" w:hAnsi="標楷體"/>
                <w:color w:val="000000"/>
                <w:sz w:val="28"/>
                <w:szCs w:val="28"/>
              </w:rPr>
            </w:pPr>
            <w:r w:rsidRPr="00757842">
              <w:rPr>
                <w:rFonts w:ascii="標楷體" w:eastAsia="標楷體" w:hAnsi="標楷體" w:hint="eastAsia"/>
                <w:color w:val="000000"/>
                <w:sz w:val="28"/>
                <w:szCs w:val="28"/>
              </w:rPr>
              <w:t>(委員洪孟楷等16人</w:t>
            </w:r>
            <w:r w:rsidRPr="00757842">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01874B0D" w14:textId="77777777" w:rsidR="005247D7" w:rsidRPr="00757842" w:rsidRDefault="005247D7" w:rsidP="005247D7">
            <w:pPr>
              <w:spacing w:line="400" w:lineRule="exact"/>
              <w:jc w:val="both"/>
              <w:rPr>
                <w:rFonts w:ascii="標楷體" w:eastAsia="標楷體" w:hAnsi="標楷體"/>
                <w:color w:val="000000"/>
                <w:sz w:val="28"/>
                <w:szCs w:val="28"/>
              </w:rPr>
            </w:pPr>
            <w:r w:rsidRPr="00757842">
              <w:rPr>
                <w:rFonts w:ascii="標楷體" w:eastAsia="標楷體" w:hAnsi="標楷體"/>
                <w:color w:val="000000"/>
                <w:sz w:val="28"/>
                <w:szCs w:val="28"/>
              </w:rPr>
              <w:t>11-1-20</w:t>
            </w:r>
          </w:p>
          <w:p w14:paraId="3E56E5E0" w14:textId="77777777" w:rsidR="005247D7" w:rsidRPr="00757842" w:rsidRDefault="005247D7" w:rsidP="005247D7">
            <w:pPr>
              <w:spacing w:line="400" w:lineRule="exact"/>
              <w:jc w:val="both"/>
              <w:rPr>
                <w:rFonts w:ascii="標楷體" w:eastAsia="標楷體" w:hAnsi="標楷體"/>
                <w:color w:val="000000"/>
                <w:sz w:val="28"/>
                <w:szCs w:val="28"/>
              </w:rPr>
            </w:pPr>
            <w:r w:rsidRPr="00757842">
              <w:rPr>
                <w:rFonts w:ascii="標楷體" w:eastAsia="標楷體" w:hAnsi="標楷體"/>
                <w:color w:val="000000"/>
                <w:sz w:val="28"/>
                <w:szCs w:val="28"/>
              </w:rPr>
              <w:t>(113.6.28)</w:t>
            </w:r>
          </w:p>
        </w:tc>
        <w:tc>
          <w:tcPr>
            <w:tcW w:w="506" w:type="pct"/>
            <w:tcBorders>
              <w:top w:val="single" w:sz="4" w:space="0" w:color="auto"/>
              <w:left w:val="single" w:sz="4" w:space="0" w:color="auto"/>
              <w:bottom w:val="single" w:sz="4" w:space="0" w:color="auto"/>
              <w:right w:val="single" w:sz="4" w:space="0" w:color="auto"/>
            </w:tcBorders>
          </w:tcPr>
          <w:p w14:paraId="26BD860A" w14:textId="77777777" w:rsidR="005247D7" w:rsidRPr="00757842"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4FCBED65" w14:textId="77777777" w:rsidR="005247D7" w:rsidRPr="00757842" w:rsidRDefault="005247D7" w:rsidP="005247D7">
            <w:pPr>
              <w:spacing w:line="400" w:lineRule="exact"/>
              <w:ind w:left="280" w:hangingChars="100" w:hanging="280"/>
              <w:jc w:val="both"/>
              <w:rPr>
                <w:rFonts w:ascii="標楷體" w:eastAsia="標楷體" w:hAnsi="標楷體"/>
                <w:color w:val="000000"/>
                <w:sz w:val="28"/>
                <w:szCs w:val="28"/>
              </w:rPr>
            </w:pPr>
            <w:r w:rsidRPr="00757842">
              <w:rPr>
                <w:rFonts w:ascii="標楷體" w:eastAsia="標楷體" w:hAnsi="標楷體" w:hint="eastAsia"/>
                <w:color w:val="000000"/>
                <w:sz w:val="28"/>
                <w:szCs w:val="28"/>
              </w:rPr>
              <w:t>尚未審查</w:t>
            </w:r>
          </w:p>
        </w:tc>
        <w:tc>
          <w:tcPr>
            <w:tcW w:w="900" w:type="pct"/>
          </w:tcPr>
          <w:p w14:paraId="5D5F2BA2" w14:textId="77777777" w:rsidR="005247D7" w:rsidRPr="00757842" w:rsidRDefault="005247D7" w:rsidP="005247D7">
            <w:pPr>
              <w:spacing w:line="400" w:lineRule="exact"/>
              <w:jc w:val="both"/>
              <w:rPr>
                <w:rFonts w:ascii="標楷體" w:eastAsia="標楷體" w:hAnsi="標楷體"/>
                <w:color w:val="000000"/>
                <w:sz w:val="28"/>
                <w:szCs w:val="28"/>
              </w:rPr>
            </w:pPr>
            <w:r w:rsidRPr="00757842">
              <w:rPr>
                <w:rFonts w:ascii="標楷體" w:eastAsia="標楷體" w:hAnsi="標楷體" w:hint="eastAsia"/>
                <w:color w:val="000000"/>
                <w:sz w:val="28"/>
                <w:szCs w:val="28"/>
              </w:rPr>
              <w:t>為同等提升教師勞動環境、保障學生受教權益。(</w:t>
            </w:r>
            <w:r w:rsidRPr="00757842">
              <w:rPr>
                <w:rFonts w:ascii="標楷體" w:eastAsia="標楷體" w:hAnsi="標楷體"/>
                <w:color w:val="000000"/>
                <w:sz w:val="28"/>
                <w:szCs w:val="28"/>
              </w:rPr>
              <w:t>1</w:t>
            </w:r>
            <w:r w:rsidRPr="00757842">
              <w:rPr>
                <w:rFonts w:ascii="標楷體" w:eastAsia="標楷體" w:hAnsi="標楷體" w:hint="eastAsia"/>
                <w:color w:val="000000"/>
                <w:sz w:val="28"/>
                <w:szCs w:val="28"/>
              </w:rPr>
              <w:t>條)</w:t>
            </w:r>
          </w:p>
        </w:tc>
      </w:tr>
      <w:tr w:rsidR="005247D7" w:rsidRPr="00F05B2B" w14:paraId="1D9F9FCD"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23FDE267"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5DE35312"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hint="eastAsia"/>
                <w:color w:val="000000"/>
                <w:sz w:val="28"/>
                <w:szCs w:val="28"/>
              </w:rPr>
              <w:t>高級中等教育法第三十二</w:t>
            </w:r>
            <w:proofErr w:type="gramStart"/>
            <w:r w:rsidRPr="003A136C">
              <w:rPr>
                <w:rFonts w:ascii="標楷體" w:eastAsia="標楷體" w:hAnsi="標楷體" w:hint="eastAsia"/>
                <w:color w:val="000000"/>
                <w:sz w:val="28"/>
                <w:szCs w:val="28"/>
              </w:rPr>
              <w:t>條</w:t>
            </w:r>
            <w:proofErr w:type="gramEnd"/>
            <w:r w:rsidRPr="003A136C">
              <w:rPr>
                <w:rFonts w:ascii="標楷體" w:eastAsia="標楷體" w:hAnsi="標楷體" w:hint="eastAsia"/>
                <w:color w:val="000000"/>
                <w:sz w:val="28"/>
                <w:szCs w:val="28"/>
              </w:rPr>
              <w:t>條文修正草案</w:t>
            </w:r>
          </w:p>
          <w:p w14:paraId="74F6C894"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hint="eastAsia"/>
                <w:color w:val="000000"/>
                <w:sz w:val="28"/>
                <w:szCs w:val="28"/>
              </w:rPr>
              <w:t>(委員萬美玲等17人</w:t>
            </w:r>
            <w:r w:rsidRPr="003A136C">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3A79DD50"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color w:val="000000"/>
                <w:sz w:val="28"/>
                <w:szCs w:val="28"/>
              </w:rPr>
              <w:t>11-2-7</w:t>
            </w:r>
          </w:p>
          <w:p w14:paraId="702C102A"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color w:val="000000"/>
                <w:sz w:val="28"/>
                <w:szCs w:val="28"/>
              </w:rPr>
              <w:t>(113.11.1)</w:t>
            </w:r>
          </w:p>
        </w:tc>
        <w:tc>
          <w:tcPr>
            <w:tcW w:w="506" w:type="pct"/>
            <w:tcBorders>
              <w:top w:val="single" w:sz="4" w:space="0" w:color="auto"/>
              <w:left w:val="single" w:sz="4" w:space="0" w:color="auto"/>
              <w:bottom w:val="single" w:sz="4" w:space="0" w:color="auto"/>
              <w:right w:val="single" w:sz="4" w:space="0" w:color="auto"/>
            </w:tcBorders>
          </w:tcPr>
          <w:p w14:paraId="65750DBF" w14:textId="77777777" w:rsidR="005247D7" w:rsidRPr="003A136C"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569D4734" w14:textId="77777777" w:rsidR="005247D7" w:rsidRPr="003A136C" w:rsidRDefault="005247D7" w:rsidP="005247D7">
            <w:pPr>
              <w:spacing w:line="400" w:lineRule="exact"/>
              <w:ind w:left="280" w:hangingChars="100" w:hanging="280"/>
              <w:jc w:val="both"/>
              <w:rPr>
                <w:rFonts w:ascii="標楷體" w:eastAsia="標楷體" w:hAnsi="標楷體"/>
                <w:color w:val="000000"/>
                <w:sz w:val="28"/>
                <w:szCs w:val="28"/>
              </w:rPr>
            </w:pPr>
            <w:r w:rsidRPr="003A136C">
              <w:rPr>
                <w:rFonts w:ascii="標楷體" w:eastAsia="標楷體" w:hAnsi="標楷體" w:hint="eastAsia"/>
                <w:color w:val="000000"/>
                <w:sz w:val="28"/>
                <w:szCs w:val="28"/>
              </w:rPr>
              <w:t>尚未審查</w:t>
            </w:r>
          </w:p>
        </w:tc>
        <w:tc>
          <w:tcPr>
            <w:tcW w:w="900" w:type="pct"/>
          </w:tcPr>
          <w:p w14:paraId="6AC18887"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hint="eastAsia"/>
                <w:color w:val="000000"/>
                <w:sz w:val="28"/>
                <w:szCs w:val="28"/>
              </w:rPr>
              <w:t>刪除「公立」二字，修改為「高級中等學校專任教師、合聘教師、專業及技術教師、兼任導師或行政職務者，其每週教學節數之標準，由各該主管機關定之」。(</w:t>
            </w:r>
            <w:r w:rsidRPr="003A136C">
              <w:rPr>
                <w:rFonts w:ascii="標楷體" w:eastAsia="標楷體" w:hAnsi="標楷體"/>
                <w:color w:val="000000"/>
                <w:sz w:val="28"/>
                <w:szCs w:val="28"/>
              </w:rPr>
              <w:t>1</w:t>
            </w:r>
            <w:r w:rsidRPr="003A136C">
              <w:rPr>
                <w:rFonts w:ascii="標楷體" w:eastAsia="標楷體" w:hAnsi="標楷體" w:hint="eastAsia"/>
                <w:color w:val="000000"/>
                <w:sz w:val="28"/>
                <w:szCs w:val="28"/>
              </w:rPr>
              <w:t>條)</w:t>
            </w:r>
          </w:p>
        </w:tc>
      </w:tr>
      <w:tr w:rsidR="005247D7" w:rsidRPr="00F05B2B" w14:paraId="64BB1E75"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0FC23F83"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2A0B355F" w14:textId="77777777" w:rsidR="005247D7" w:rsidRPr="00EB56B7" w:rsidRDefault="005247D7" w:rsidP="005247D7">
            <w:pPr>
              <w:spacing w:line="400" w:lineRule="exact"/>
              <w:jc w:val="both"/>
              <w:rPr>
                <w:rFonts w:ascii="標楷體" w:eastAsia="標楷體" w:hAnsi="標楷體"/>
                <w:color w:val="000000"/>
                <w:sz w:val="28"/>
                <w:szCs w:val="28"/>
              </w:rPr>
            </w:pPr>
            <w:r w:rsidRPr="00EB56B7">
              <w:rPr>
                <w:rFonts w:ascii="標楷體" w:eastAsia="標楷體" w:hAnsi="標楷體" w:hint="eastAsia"/>
                <w:color w:val="000000"/>
                <w:sz w:val="28"/>
                <w:szCs w:val="28"/>
              </w:rPr>
              <w:t>高級中等教育法第六十</w:t>
            </w:r>
            <w:proofErr w:type="gramStart"/>
            <w:r w:rsidRPr="00EB56B7">
              <w:rPr>
                <w:rFonts w:ascii="標楷體" w:eastAsia="標楷體" w:hAnsi="標楷體" w:hint="eastAsia"/>
                <w:color w:val="000000"/>
                <w:sz w:val="28"/>
                <w:szCs w:val="28"/>
              </w:rPr>
              <w:t>條</w:t>
            </w:r>
            <w:proofErr w:type="gramEnd"/>
            <w:r w:rsidRPr="00EB56B7">
              <w:rPr>
                <w:rFonts w:ascii="標楷體" w:eastAsia="標楷體" w:hAnsi="標楷體" w:hint="eastAsia"/>
                <w:color w:val="000000"/>
                <w:sz w:val="28"/>
                <w:szCs w:val="28"/>
              </w:rPr>
              <w:t>條文修正草案</w:t>
            </w:r>
          </w:p>
          <w:p w14:paraId="0B0B3A82" w14:textId="77777777" w:rsidR="005247D7" w:rsidRPr="00EB56B7" w:rsidRDefault="005247D7" w:rsidP="005247D7">
            <w:pPr>
              <w:spacing w:line="400" w:lineRule="exact"/>
              <w:jc w:val="both"/>
              <w:rPr>
                <w:rFonts w:ascii="標楷體" w:eastAsia="標楷體" w:hAnsi="標楷體"/>
                <w:color w:val="000000"/>
                <w:sz w:val="28"/>
                <w:szCs w:val="28"/>
              </w:rPr>
            </w:pPr>
            <w:r w:rsidRPr="00EB56B7">
              <w:rPr>
                <w:rFonts w:ascii="標楷體" w:eastAsia="標楷體" w:hAnsi="標楷體" w:hint="eastAsia"/>
                <w:color w:val="000000"/>
                <w:sz w:val="28"/>
                <w:szCs w:val="28"/>
              </w:rPr>
              <w:lastRenderedPageBreak/>
              <w:t>(台灣民眾</w:t>
            </w:r>
            <w:proofErr w:type="gramStart"/>
            <w:r w:rsidRPr="00EB56B7">
              <w:rPr>
                <w:rFonts w:ascii="標楷體" w:eastAsia="標楷體" w:hAnsi="標楷體" w:hint="eastAsia"/>
                <w:color w:val="000000"/>
                <w:sz w:val="28"/>
                <w:szCs w:val="28"/>
              </w:rPr>
              <w:t>黨</w:t>
            </w:r>
            <w:proofErr w:type="gramEnd"/>
            <w:r w:rsidRPr="00EB56B7">
              <w:rPr>
                <w:rFonts w:ascii="標楷體" w:eastAsia="標楷體" w:hAnsi="標楷體" w:hint="eastAsia"/>
                <w:color w:val="000000"/>
                <w:sz w:val="28"/>
                <w:szCs w:val="28"/>
              </w:rPr>
              <w:t>黨團</w:t>
            </w:r>
            <w:r w:rsidRPr="00EB56B7">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48D03B28" w14:textId="77777777" w:rsidR="005247D7" w:rsidRPr="00EB56B7" w:rsidRDefault="005247D7" w:rsidP="005247D7">
            <w:pPr>
              <w:spacing w:line="400" w:lineRule="exact"/>
              <w:jc w:val="both"/>
              <w:rPr>
                <w:rFonts w:ascii="標楷體" w:eastAsia="標楷體" w:hAnsi="標楷體"/>
                <w:color w:val="000000"/>
                <w:sz w:val="28"/>
                <w:szCs w:val="28"/>
              </w:rPr>
            </w:pPr>
            <w:r w:rsidRPr="00EB56B7">
              <w:rPr>
                <w:rFonts w:ascii="標楷體" w:eastAsia="標楷體" w:hAnsi="標楷體"/>
                <w:color w:val="000000"/>
                <w:sz w:val="28"/>
                <w:szCs w:val="28"/>
              </w:rPr>
              <w:lastRenderedPageBreak/>
              <w:t>11-2-9</w:t>
            </w:r>
          </w:p>
          <w:p w14:paraId="777A54A1" w14:textId="77777777" w:rsidR="005247D7" w:rsidRPr="00EB56B7" w:rsidRDefault="005247D7" w:rsidP="005247D7">
            <w:pPr>
              <w:spacing w:line="400" w:lineRule="exact"/>
              <w:jc w:val="both"/>
              <w:rPr>
                <w:rFonts w:ascii="標楷體" w:eastAsia="標楷體" w:hAnsi="標楷體"/>
                <w:color w:val="000000"/>
                <w:sz w:val="28"/>
                <w:szCs w:val="28"/>
              </w:rPr>
            </w:pPr>
            <w:r w:rsidRPr="00EB56B7">
              <w:rPr>
                <w:rFonts w:ascii="標楷體" w:eastAsia="標楷體" w:hAnsi="標楷體"/>
                <w:color w:val="000000"/>
                <w:sz w:val="28"/>
                <w:szCs w:val="28"/>
              </w:rPr>
              <w:t>(113.11.15)</w:t>
            </w:r>
          </w:p>
        </w:tc>
        <w:tc>
          <w:tcPr>
            <w:tcW w:w="506" w:type="pct"/>
            <w:tcBorders>
              <w:top w:val="single" w:sz="4" w:space="0" w:color="auto"/>
              <w:left w:val="single" w:sz="4" w:space="0" w:color="auto"/>
              <w:bottom w:val="single" w:sz="4" w:space="0" w:color="auto"/>
              <w:right w:val="single" w:sz="4" w:space="0" w:color="auto"/>
            </w:tcBorders>
          </w:tcPr>
          <w:p w14:paraId="2B0DA24B" w14:textId="77777777" w:rsidR="005247D7" w:rsidRPr="00EB56B7"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4517F030" w14:textId="77777777" w:rsidR="005247D7" w:rsidRPr="00EB56B7" w:rsidRDefault="005247D7" w:rsidP="005247D7">
            <w:pPr>
              <w:spacing w:line="400" w:lineRule="exact"/>
              <w:ind w:left="280" w:hangingChars="100" w:hanging="280"/>
              <w:jc w:val="both"/>
              <w:rPr>
                <w:rFonts w:ascii="標楷體" w:eastAsia="標楷體" w:hAnsi="標楷體"/>
                <w:color w:val="000000"/>
                <w:sz w:val="28"/>
                <w:szCs w:val="28"/>
              </w:rPr>
            </w:pPr>
            <w:r w:rsidRPr="00EB56B7">
              <w:rPr>
                <w:rFonts w:ascii="標楷體" w:eastAsia="標楷體" w:hAnsi="標楷體" w:hint="eastAsia"/>
                <w:color w:val="000000"/>
                <w:sz w:val="28"/>
                <w:szCs w:val="28"/>
              </w:rPr>
              <w:t>尚未審查</w:t>
            </w:r>
          </w:p>
        </w:tc>
        <w:tc>
          <w:tcPr>
            <w:tcW w:w="900" w:type="pct"/>
          </w:tcPr>
          <w:p w14:paraId="42662C37" w14:textId="77777777" w:rsidR="005247D7" w:rsidRPr="00EB56B7" w:rsidRDefault="005247D7" w:rsidP="005247D7">
            <w:pPr>
              <w:spacing w:line="400" w:lineRule="exact"/>
              <w:jc w:val="both"/>
              <w:rPr>
                <w:rFonts w:ascii="標楷體" w:eastAsia="標楷體" w:hAnsi="標楷體"/>
                <w:color w:val="000000"/>
                <w:sz w:val="28"/>
                <w:szCs w:val="28"/>
              </w:rPr>
            </w:pPr>
            <w:r w:rsidRPr="00EB56B7">
              <w:rPr>
                <w:rFonts w:ascii="標楷體" w:eastAsia="標楷體" w:hAnsi="標楷體" w:hint="eastAsia"/>
                <w:color w:val="000000"/>
                <w:sz w:val="28"/>
                <w:szCs w:val="28"/>
              </w:rPr>
              <w:t>為避免學校因考量聘任專任</w:t>
            </w:r>
            <w:r w:rsidRPr="00EB56B7">
              <w:rPr>
                <w:rFonts w:ascii="標楷體" w:eastAsia="標楷體" w:hAnsi="標楷體" w:hint="eastAsia"/>
                <w:color w:val="000000"/>
                <w:sz w:val="28"/>
                <w:szCs w:val="28"/>
              </w:rPr>
              <w:lastRenderedPageBreak/>
              <w:t>教師之時間、流程或少子女化等因素，以聘任代理教師之方式權充人力，長期以往</w:t>
            </w:r>
            <w:proofErr w:type="gramStart"/>
            <w:r w:rsidRPr="00EB56B7">
              <w:rPr>
                <w:rFonts w:ascii="標楷體" w:eastAsia="標楷體" w:hAnsi="標楷體" w:hint="eastAsia"/>
                <w:color w:val="000000"/>
                <w:sz w:val="28"/>
                <w:szCs w:val="28"/>
              </w:rPr>
              <w:t>恐</w:t>
            </w:r>
            <w:proofErr w:type="gramEnd"/>
            <w:r w:rsidRPr="00EB56B7">
              <w:rPr>
                <w:rFonts w:ascii="標楷體" w:eastAsia="標楷體" w:hAnsi="標楷體" w:hint="eastAsia"/>
                <w:color w:val="000000"/>
                <w:sz w:val="28"/>
                <w:szCs w:val="28"/>
              </w:rPr>
              <w:t>影響我國推動十二年國教之穩健性。(</w:t>
            </w:r>
            <w:r w:rsidRPr="00EB56B7">
              <w:rPr>
                <w:rFonts w:ascii="標楷體" w:eastAsia="標楷體" w:hAnsi="標楷體"/>
                <w:color w:val="000000"/>
                <w:sz w:val="28"/>
                <w:szCs w:val="28"/>
              </w:rPr>
              <w:t>1</w:t>
            </w:r>
            <w:r w:rsidRPr="00EB56B7">
              <w:rPr>
                <w:rFonts w:ascii="標楷體" w:eastAsia="標楷體" w:hAnsi="標楷體" w:hint="eastAsia"/>
                <w:color w:val="000000"/>
                <w:sz w:val="28"/>
                <w:szCs w:val="28"/>
              </w:rPr>
              <w:t>條)</w:t>
            </w:r>
          </w:p>
        </w:tc>
      </w:tr>
      <w:tr w:rsidR="005247D7" w:rsidRPr="00F05B2B" w14:paraId="57066C7C"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798C5E98"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1915E33C" w14:textId="77777777" w:rsidR="005247D7" w:rsidRPr="00B54453" w:rsidRDefault="005247D7" w:rsidP="005247D7">
            <w:pPr>
              <w:spacing w:line="400" w:lineRule="exact"/>
              <w:jc w:val="both"/>
              <w:rPr>
                <w:rFonts w:ascii="標楷體" w:eastAsia="標楷體" w:hAnsi="標楷體"/>
                <w:color w:val="000000"/>
                <w:sz w:val="28"/>
                <w:szCs w:val="28"/>
              </w:rPr>
            </w:pPr>
            <w:r w:rsidRPr="00B54453">
              <w:rPr>
                <w:rFonts w:ascii="標楷體" w:eastAsia="標楷體" w:hAnsi="標楷體" w:hint="eastAsia"/>
                <w:color w:val="000000"/>
                <w:sz w:val="28"/>
                <w:szCs w:val="28"/>
              </w:rPr>
              <w:t>教育經費編列與管理法第三</w:t>
            </w:r>
            <w:proofErr w:type="gramStart"/>
            <w:r w:rsidRPr="00B54453">
              <w:rPr>
                <w:rFonts w:ascii="標楷體" w:eastAsia="標楷體" w:hAnsi="標楷體" w:hint="eastAsia"/>
                <w:color w:val="000000"/>
                <w:sz w:val="28"/>
                <w:szCs w:val="28"/>
              </w:rPr>
              <w:t>條</w:t>
            </w:r>
            <w:proofErr w:type="gramEnd"/>
            <w:r w:rsidRPr="00B54453">
              <w:rPr>
                <w:rFonts w:ascii="標楷體" w:eastAsia="標楷體" w:hAnsi="標楷體" w:hint="eastAsia"/>
                <w:color w:val="000000"/>
                <w:sz w:val="28"/>
                <w:szCs w:val="28"/>
              </w:rPr>
              <w:t>條文修正草案</w:t>
            </w:r>
          </w:p>
          <w:p w14:paraId="77BB2B91" w14:textId="77777777" w:rsidR="005247D7" w:rsidRPr="00B54453" w:rsidRDefault="005247D7" w:rsidP="005247D7">
            <w:pPr>
              <w:spacing w:line="400" w:lineRule="exact"/>
              <w:jc w:val="both"/>
              <w:rPr>
                <w:rFonts w:ascii="標楷體" w:eastAsia="標楷體" w:hAnsi="標楷體"/>
                <w:color w:val="000000"/>
                <w:sz w:val="28"/>
                <w:szCs w:val="28"/>
              </w:rPr>
            </w:pPr>
            <w:r w:rsidRPr="00B54453">
              <w:rPr>
                <w:rFonts w:ascii="標楷體" w:eastAsia="標楷體" w:hAnsi="標楷體" w:hint="eastAsia"/>
                <w:color w:val="000000"/>
                <w:sz w:val="28"/>
                <w:szCs w:val="28"/>
              </w:rPr>
              <w:t>(國民黨黨團</w:t>
            </w:r>
            <w:r w:rsidRPr="00B54453">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62835169" w14:textId="77777777" w:rsidR="005247D7" w:rsidRPr="00B54453" w:rsidRDefault="005247D7" w:rsidP="005247D7">
            <w:pPr>
              <w:spacing w:line="400" w:lineRule="exact"/>
              <w:jc w:val="both"/>
              <w:rPr>
                <w:rFonts w:ascii="標楷體" w:eastAsia="標楷體" w:hAnsi="標楷體"/>
                <w:color w:val="000000"/>
                <w:sz w:val="28"/>
                <w:szCs w:val="28"/>
              </w:rPr>
            </w:pPr>
            <w:r w:rsidRPr="00B54453">
              <w:rPr>
                <w:rFonts w:ascii="標楷體" w:eastAsia="標楷體" w:hAnsi="標楷體"/>
                <w:color w:val="000000"/>
                <w:sz w:val="28"/>
                <w:szCs w:val="28"/>
              </w:rPr>
              <w:t>11-1-7</w:t>
            </w:r>
          </w:p>
          <w:p w14:paraId="62D70D2C" w14:textId="77777777" w:rsidR="005247D7" w:rsidRPr="00B54453" w:rsidRDefault="005247D7" w:rsidP="005247D7">
            <w:pPr>
              <w:spacing w:line="400" w:lineRule="exact"/>
              <w:jc w:val="both"/>
              <w:rPr>
                <w:rFonts w:ascii="標楷體" w:eastAsia="標楷體" w:hAnsi="標楷體"/>
                <w:color w:val="000000"/>
                <w:sz w:val="28"/>
                <w:szCs w:val="28"/>
              </w:rPr>
            </w:pPr>
            <w:r w:rsidRPr="00B54453">
              <w:rPr>
                <w:rFonts w:ascii="標楷體" w:eastAsia="標楷體" w:hAnsi="標楷體"/>
                <w:color w:val="000000"/>
                <w:sz w:val="28"/>
                <w:szCs w:val="28"/>
              </w:rPr>
              <w:t>(113.3.29)</w:t>
            </w:r>
          </w:p>
        </w:tc>
        <w:tc>
          <w:tcPr>
            <w:tcW w:w="506" w:type="pct"/>
            <w:tcBorders>
              <w:top w:val="single" w:sz="4" w:space="0" w:color="auto"/>
              <w:left w:val="single" w:sz="4" w:space="0" w:color="auto"/>
              <w:bottom w:val="single" w:sz="4" w:space="0" w:color="auto"/>
              <w:right w:val="single" w:sz="4" w:space="0" w:color="auto"/>
            </w:tcBorders>
          </w:tcPr>
          <w:p w14:paraId="6F213DA1" w14:textId="77777777" w:rsidR="005247D7" w:rsidRPr="00B54453"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694631DC" w14:textId="77777777" w:rsidR="005247D7" w:rsidRPr="00B54453" w:rsidRDefault="005247D7" w:rsidP="005247D7">
            <w:pPr>
              <w:spacing w:line="400" w:lineRule="exact"/>
              <w:ind w:left="280" w:hangingChars="100" w:hanging="280"/>
              <w:jc w:val="both"/>
              <w:rPr>
                <w:rFonts w:ascii="標楷體" w:eastAsia="標楷體" w:hAnsi="標楷體"/>
                <w:color w:val="000000"/>
                <w:sz w:val="28"/>
                <w:szCs w:val="28"/>
              </w:rPr>
            </w:pPr>
            <w:r w:rsidRPr="00B54453">
              <w:rPr>
                <w:rFonts w:ascii="標楷體" w:eastAsia="標楷體" w:hAnsi="標楷體" w:hint="eastAsia"/>
                <w:color w:val="000000"/>
                <w:sz w:val="28"/>
                <w:szCs w:val="28"/>
              </w:rPr>
              <w:t>尚未審查</w:t>
            </w:r>
          </w:p>
        </w:tc>
        <w:tc>
          <w:tcPr>
            <w:tcW w:w="900" w:type="pct"/>
          </w:tcPr>
          <w:p w14:paraId="44F3C62C" w14:textId="77777777" w:rsidR="005247D7" w:rsidRPr="00B54453" w:rsidRDefault="005247D7" w:rsidP="005247D7">
            <w:pPr>
              <w:spacing w:line="400" w:lineRule="exact"/>
              <w:jc w:val="both"/>
              <w:rPr>
                <w:rFonts w:ascii="標楷體" w:eastAsia="標楷體" w:hAnsi="標楷體"/>
                <w:color w:val="000000"/>
                <w:sz w:val="28"/>
                <w:szCs w:val="28"/>
              </w:rPr>
            </w:pPr>
            <w:r w:rsidRPr="00B54453">
              <w:rPr>
                <w:rFonts w:ascii="標楷體" w:eastAsia="標楷體" w:hAnsi="標楷體" w:hint="eastAsia"/>
                <w:color w:val="000000"/>
                <w:sz w:val="28"/>
                <w:szCs w:val="28"/>
              </w:rPr>
              <w:t>將各級政府教育經費預算合計應不低於該年度預算籌編時之前</w:t>
            </w:r>
            <w:proofErr w:type="gramStart"/>
            <w:r w:rsidRPr="00B54453">
              <w:rPr>
                <w:rFonts w:ascii="標楷體" w:eastAsia="標楷體" w:hAnsi="標楷體" w:hint="eastAsia"/>
                <w:color w:val="000000"/>
                <w:sz w:val="28"/>
                <w:szCs w:val="28"/>
              </w:rPr>
              <w:t>三</w:t>
            </w:r>
            <w:proofErr w:type="gramEnd"/>
            <w:r w:rsidRPr="00B54453">
              <w:rPr>
                <w:rFonts w:ascii="標楷體" w:eastAsia="標楷體" w:hAnsi="標楷體" w:hint="eastAsia"/>
                <w:color w:val="000000"/>
                <w:sz w:val="28"/>
                <w:szCs w:val="28"/>
              </w:rPr>
              <w:t>年度決算歲入淨額平均值，由百分之二十三提高至百分之二十四。(1條)</w:t>
            </w:r>
          </w:p>
        </w:tc>
      </w:tr>
      <w:tr w:rsidR="005247D7" w:rsidRPr="00F05B2B" w14:paraId="188B630D"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2C7CBD78"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487D7810" w14:textId="77777777" w:rsidR="005247D7" w:rsidRPr="00972502" w:rsidRDefault="005247D7" w:rsidP="005247D7">
            <w:pPr>
              <w:spacing w:line="400" w:lineRule="exact"/>
              <w:jc w:val="both"/>
              <w:rPr>
                <w:rFonts w:ascii="標楷體" w:eastAsia="標楷體" w:hAnsi="標楷體"/>
                <w:color w:val="000000"/>
                <w:sz w:val="28"/>
                <w:szCs w:val="28"/>
              </w:rPr>
            </w:pPr>
            <w:r w:rsidRPr="00972502">
              <w:rPr>
                <w:rFonts w:ascii="標楷體" w:eastAsia="標楷體" w:hAnsi="標楷體" w:hint="eastAsia"/>
                <w:color w:val="000000"/>
                <w:sz w:val="28"/>
                <w:szCs w:val="28"/>
              </w:rPr>
              <w:t>教育經費編列與管理法增訂第三條之二條文草案</w:t>
            </w:r>
          </w:p>
          <w:p w14:paraId="1073E4FE" w14:textId="77777777" w:rsidR="005247D7" w:rsidRPr="00972502" w:rsidRDefault="005247D7" w:rsidP="005247D7">
            <w:pPr>
              <w:spacing w:line="400" w:lineRule="exact"/>
              <w:jc w:val="both"/>
              <w:rPr>
                <w:rFonts w:ascii="標楷體" w:eastAsia="標楷體" w:hAnsi="標楷體"/>
                <w:color w:val="000000"/>
                <w:sz w:val="28"/>
                <w:szCs w:val="28"/>
              </w:rPr>
            </w:pPr>
            <w:r w:rsidRPr="00972502">
              <w:rPr>
                <w:rFonts w:ascii="標楷體" w:eastAsia="標楷體" w:hAnsi="標楷體" w:hint="eastAsia"/>
                <w:color w:val="000000"/>
                <w:sz w:val="28"/>
                <w:szCs w:val="28"/>
              </w:rPr>
              <w:t>(委員林德福等25人)</w:t>
            </w:r>
          </w:p>
        </w:tc>
        <w:tc>
          <w:tcPr>
            <w:tcW w:w="823" w:type="pct"/>
            <w:tcBorders>
              <w:top w:val="single" w:sz="4" w:space="0" w:color="auto"/>
              <w:left w:val="single" w:sz="4" w:space="0" w:color="auto"/>
              <w:bottom w:val="single" w:sz="4" w:space="0" w:color="auto"/>
              <w:right w:val="single" w:sz="4" w:space="0" w:color="auto"/>
            </w:tcBorders>
          </w:tcPr>
          <w:p w14:paraId="49249C52" w14:textId="77777777" w:rsidR="005247D7" w:rsidRPr="00972502" w:rsidRDefault="005247D7" w:rsidP="005247D7">
            <w:pPr>
              <w:spacing w:line="400" w:lineRule="exact"/>
              <w:jc w:val="both"/>
              <w:rPr>
                <w:rFonts w:ascii="標楷體" w:eastAsia="標楷體" w:hAnsi="標楷體"/>
                <w:color w:val="000000"/>
                <w:sz w:val="28"/>
                <w:szCs w:val="28"/>
              </w:rPr>
            </w:pPr>
            <w:r w:rsidRPr="00972502">
              <w:rPr>
                <w:rFonts w:ascii="標楷體" w:eastAsia="標楷體" w:hAnsi="標楷體"/>
                <w:color w:val="000000"/>
                <w:sz w:val="28"/>
                <w:szCs w:val="28"/>
              </w:rPr>
              <w:t>11-1-17</w:t>
            </w:r>
          </w:p>
          <w:p w14:paraId="1C8DCA89" w14:textId="77777777" w:rsidR="005247D7" w:rsidRPr="00972502" w:rsidRDefault="005247D7" w:rsidP="005247D7">
            <w:pPr>
              <w:spacing w:line="400" w:lineRule="exact"/>
              <w:jc w:val="both"/>
              <w:rPr>
                <w:rFonts w:ascii="標楷體" w:eastAsia="標楷體" w:hAnsi="標楷體"/>
                <w:color w:val="000000"/>
                <w:sz w:val="28"/>
                <w:szCs w:val="28"/>
              </w:rPr>
            </w:pPr>
            <w:r w:rsidRPr="00972502">
              <w:rPr>
                <w:rFonts w:ascii="標楷體" w:eastAsia="標楷體" w:hAnsi="標楷體"/>
                <w:color w:val="000000"/>
                <w:sz w:val="28"/>
                <w:szCs w:val="28"/>
              </w:rPr>
              <w:t>(113.6.7)</w:t>
            </w:r>
          </w:p>
        </w:tc>
        <w:tc>
          <w:tcPr>
            <w:tcW w:w="506" w:type="pct"/>
            <w:tcBorders>
              <w:top w:val="single" w:sz="4" w:space="0" w:color="auto"/>
              <w:left w:val="single" w:sz="4" w:space="0" w:color="auto"/>
              <w:bottom w:val="single" w:sz="4" w:space="0" w:color="auto"/>
              <w:right w:val="single" w:sz="4" w:space="0" w:color="auto"/>
            </w:tcBorders>
          </w:tcPr>
          <w:p w14:paraId="069FADF5" w14:textId="77777777" w:rsidR="005247D7" w:rsidRPr="00972502"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36E14EB8" w14:textId="77777777" w:rsidR="005247D7" w:rsidRPr="00972502" w:rsidRDefault="005247D7" w:rsidP="005247D7">
            <w:pPr>
              <w:spacing w:line="400" w:lineRule="exact"/>
              <w:ind w:left="280" w:hangingChars="100" w:hanging="280"/>
              <w:jc w:val="both"/>
              <w:rPr>
                <w:rFonts w:ascii="標楷體" w:eastAsia="標楷體" w:hAnsi="標楷體"/>
                <w:color w:val="000000"/>
                <w:sz w:val="28"/>
                <w:szCs w:val="28"/>
              </w:rPr>
            </w:pPr>
            <w:r w:rsidRPr="00972502">
              <w:rPr>
                <w:rFonts w:ascii="標楷體" w:eastAsia="標楷體" w:hAnsi="標楷體" w:hint="eastAsia"/>
                <w:color w:val="000000"/>
                <w:sz w:val="28"/>
                <w:szCs w:val="28"/>
              </w:rPr>
              <w:t>尚未審查</w:t>
            </w:r>
          </w:p>
        </w:tc>
        <w:tc>
          <w:tcPr>
            <w:tcW w:w="900" w:type="pct"/>
          </w:tcPr>
          <w:p w14:paraId="7C95C3F4" w14:textId="77777777" w:rsidR="005247D7" w:rsidRPr="00972502" w:rsidRDefault="005247D7" w:rsidP="005247D7">
            <w:pPr>
              <w:spacing w:line="400" w:lineRule="exact"/>
              <w:jc w:val="both"/>
              <w:rPr>
                <w:rFonts w:ascii="標楷體" w:eastAsia="標楷體" w:hAnsi="標楷體"/>
                <w:color w:val="000000"/>
                <w:sz w:val="28"/>
                <w:szCs w:val="28"/>
              </w:rPr>
            </w:pPr>
            <w:r w:rsidRPr="00972502">
              <w:rPr>
                <w:rFonts w:ascii="標楷體" w:eastAsia="標楷體" w:hAnsi="標楷體" w:hint="eastAsia"/>
                <w:color w:val="000000"/>
                <w:sz w:val="28"/>
                <w:szCs w:val="28"/>
              </w:rPr>
              <w:t>增加教育經費預算，減輕學生家長的經濟負擔，讓更多教育經費用於學生身上，提升學習競爭力。(1條)</w:t>
            </w:r>
          </w:p>
        </w:tc>
      </w:tr>
      <w:tr w:rsidR="005247D7" w:rsidRPr="00F05B2B" w14:paraId="018CF064"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3663A37E"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2783F456" w14:textId="77777777" w:rsidR="005247D7" w:rsidRPr="00C94952" w:rsidRDefault="005247D7" w:rsidP="005247D7">
            <w:pPr>
              <w:spacing w:line="400" w:lineRule="exact"/>
              <w:jc w:val="both"/>
              <w:rPr>
                <w:rFonts w:ascii="標楷體" w:eastAsia="標楷體" w:hAnsi="標楷體"/>
                <w:sz w:val="28"/>
                <w:szCs w:val="28"/>
              </w:rPr>
            </w:pPr>
            <w:r w:rsidRPr="00C94952">
              <w:rPr>
                <w:rFonts w:ascii="標楷體" w:eastAsia="標楷體" w:hAnsi="標楷體" w:hint="eastAsia"/>
                <w:sz w:val="28"/>
                <w:szCs w:val="28"/>
              </w:rPr>
              <w:t>教育經費編列與管理法第三</w:t>
            </w:r>
            <w:proofErr w:type="gramStart"/>
            <w:r w:rsidRPr="00C94952">
              <w:rPr>
                <w:rFonts w:ascii="標楷體" w:eastAsia="標楷體" w:hAnsi="標楷體" w:hint="eastAsia"/>
                <w:sz w:val="28"/>
                <w:szCs w:val="28"/>
              </w:rPr>
              <w:t>條</w:t>
            </w:r>
            <w:proofErr w:type="gramEnd"/>
            <w:r w:rsidRPr="00C94952">
              <w:rPr>
                <w:rFonts w:ascii="標楷體" w:eastAsia="標楷體" w:hAnsi="標楷體" w:hint="eastAsia"/>
                <w:sz w:val="28"/>
                <w:szCs w:val="28"/>
              </w:rPr>
              <w:t>條文修正草案</w:t>
            </w:r>
          </w:p>
          <w:p w14:paraId="0C415FBC" w14:textId="77777777" w:rsidR="005247D7" w:rsidRPr="00C94952" w:rsidRDefault="005247D7" w:rsidP="005247D7">
            <w:pPr>
              <w:spacing w:line="400" w:lineRule="exact"/>
              <w:jc w:val="both"/>
              <w:rPr>
                <w:rFonts w:ascii="標楷體" w:eastAsia="標楷體" w:hAnsi="標楷體"/>
                <w:sz w:val="28"/>
                <w:szCs w:val="28"/>
              </w:rPr>
            </w:pPr>
            <w:r w:rsidRPr="00C94952">
              <w:rPr>
                <w:rFonts w:ascii="標楷體" w:eastAsia="標楷體" w:hAnsi="標楷體" w:hint="eastAsia"/>
                <w:sz w:val="28"/>
                <w:szCs w:val="28"/>
              </w:rPr>
              <w:t>(委員邱鎮軍等28人</w:t>
            </w:r>
            <w:r w:rsidRPr="00C94952">
              <w:rPr>
                <w:rFonts w:ascii="標楷體" w:eastAsia="標楷體" w:hAnsi="標楷體"/>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430276A1" w14:textId="77777777" w:rsidR="005247D7" w:rsidRPr="00C94952" w:rsidRDefault="005247D7" w:rsidP="005247D7">
            <w:pPr>
              <w:spacing w:line="400" w:lineRule="exact"/>
              <w:jc w:val="both"/>
              <w:rPr>
                <w:rFonts w:ascii="標楷體" w:eastAsia="標楷體" w:hAnsi="標楷體"/>
                <w:sz w:val="28"/>
                <w:szCs w:val="28"/>
              </w:rPr>
            </w:pPr>
            <w:r w:rsidRPr="00C94952">
              <w:rPr>
                <w:rFonts w:ascii="標楷體" w:eastAsia="標楷體" w:hAnsi="標楷體"/>
                <w:sz w:val="28"/>
                <w:szCs w:val="28"/>
              </w:rPr>
              <w:t>11-2-2</w:t>
            </w:r>
          </w:p>
          <w:p w14:paraId="508DD554" w14:textId="77777777" w:rsidR="005247D7" w:rsidRPr="00C94952" w:rsidRDefault="005247D7" w:rsidP="005247D7">
            <w:pPr>
              <w:spacing w:line="400" w:lineRule="exact"/>
              <w:jc w:val="both"/>
              <w:rPr>
                <w:rFonts w:ascii="標楷體" w:eastAsia="標楷體" w:hAnsi="標楷體"/>
                <w:sz w:val="28"/>
                <w:szCs w:val="28"/>
              </w:rPr>
            </w:pPr>
            <w:r w:rsidRPr="00C94952">
              <w:rPr>
                <w:rFonts w:ascii="標楷體" w:eastAsia="標楷體" w:hAnsi="標楷體"/>
                <w:sz w:val="28"/>
                <w:szCs w:val="28"/>
              </w:rPr>
              <w:t>(113.9.27)</w:t>
            </w:r>
          </w:p>
        </w:tc>
        <w:tc>
          <w:tcPr>
            <w:tcW w:w="506" w:type="pct"/>
            <w:tcBorders>
              <w:top w:val="single" w:sz="4" w:space="0" w:color="auto"/>
              <w:left w:val="single" w:sz="4" w:space="0" w:color="auto"/>
              <w:bottom w:val="single" w:sz="4" w:space="0" w:color="auto"/>
              <w:right w:val="single" w:sz="4" w:space="0" w:color="auto"/>
            </w:tcBorders>
          </w:tcPr>
          <w:p w14:paraId="6C3DE55C" w14:textId="77777777" w:rsidR="005247D7" w:rsidRPr="00C94952" w:rsidRDefault="005247D7" w:rsidP="005247D7">
            <w:pPr>
              <w:spacing w:line="400" w:lineRule="exact"/>
              <w:rPr>
                <w:rFonts w:ascii="標楷體" w:eastAsia="標楷體" w:hAnsi="標楷體"/>
                <w:sz w:val="28"/>
                <w:szCs w:val="28"/>
              </w:rPr>
            </w:pPr>
          </w:p>
        </w:tc>
        <w:tc>
          <w:tcPr>
            <w:tcW w:w="1031" w:type="pct"/>
            <w:tcBorders>
              <w:top w:val="single" w:sz="4" w:space="0" w:color="auto"/>
              <w:left w:val="single" w:sz="4" w:space="0" w:color="auto"/>
              <w:bottom w:val="single" w:sz="4" w:space="0" w:color="auto"/>
              <w:right w:val="single" w:sz="4" w:space="0" w:color="auto"/>
            </w:tcBorders>
          </w:tcPr>
          <w:p w14:paraId="1D94DF34" w14:textId="77777777" w:rsidR="005247D7" w:rsidRPr="00C94952" w:rsidRDefault="005247D7" w:rsidP="005247D7">
            <w:pPr>
              <w:spacing w:line="400" w:lineRule="exact"/>
              <w:ind w:left="280" w:hangingChars="100" w:hanging="280"/>
              <w:jc w:val="both"/>
              <w:rPr>
                <w:rFonts w:ascii="標楷體" w:eastAsia="標楷體" w:hAnsi="標楷體"/>
                <w:sz w:val="28"/>
                <w:szCs w:val="28"/>
              </w:rPr>
            </w:pPr>
            <w:r w:rsidRPr="00C94952">
              <w:rPr>
                <w:rFonts w:ascii="標楷體" w:eastAsia="標楷體" w:hAnsi="標楷體" w:hint="eastAsia"/>
                <w:sz w:val="28"/>
                <w:szCs w:val="28"/>
              </w:rPr>
              <w:t>尚未審查</w:t>
            </w:r>
          </w:p>
        </w:tc>
        <w:tc>
          <w:tcPr>
            <w:tcW w:w="900" w:type="pct"/>
          </w:tcPr>
          <w:p w14:paraId="73438D34" w14:textId="77777777" w:rsidR="005247D7" w:rsidRPr="00C94952" w:rsidRDefault="005247D7" w:rsidP="005247D7">
            <w:pPr>
              <w:spacing w:line="400" w:lineRule="exact"/>
              <w:jc w:val="both"/>
              <w:rPr>
                <w:rFonts w:ascii="標楷體" w:eastAsia="標楷體" w:hAnsi="標楷體"/>
                <w:sz w:val="28"/>
                <w:szCs w:val="28"/>
              </w:rPr>
            </w:pPr>
            <w:r w:rsidRPr="00C94952">
              <w:rPr>
                <w:rFonts w:ascii="標楷體" w:eastAsia="標楷體" w:hAnsi="標楷體" w:hint="eastAsia"/>
                <w:sz w:val="28"/>
                <w:szCs w:val="28"/>
              </w:rPr>
              <w:t>將各級政府教育經費預算合計應不低於該年度預算籌編時之前</w:t>
            </w:r>
            <w:proofErr w:type="gramStart"/>
            <w:r w:rsidRPr="00C94952">
              <w:rPr>
                <w:rFonts w:ascii="標楷體" w:eastAsia="標楷體" w:hAnsi="標楷體" w:hint="eastAsia"/>
                <w:sz w:val="28"/>
                <w:szCs w:val="28"/>
              </w:rPr>
              <w:t>三</w:t>
            </w:r>
            <w:proofErr w:type="gramEnd"/>
            <w:r w:rsidRPr="00C94952">
              <w:rPr>
                <w:rFonts w:ascii="標楷體" w:eastAsia="標楷體" w:hAnsi="標楷體" w:hint="eastAsia"/>
                <w:sz w:val="28"/>
                <w:szCs w:val="28"/>
              </w:rPr>
              <w:t>年度決算歲入淨額平均值之百分</w:t>
            </w:r>
            <w:r w:rsidRPr="00C94952">
              <w:rPr>
                <w:rFonts w:ascii="標楷體" w:eastAsia="標楷體" w:hAnsi="標楷體" w:hint="eastAsia"/>
                <w:sz w:val="28"/>
                <w:szCs w:val="28"/>
              </w:rPr>
              <w:lastRenderedPageBreak/>
              <w:t>比，由原百分之二十三提高至百分之二十四。(1條)</w:t>
            </w:r>
          </w:p>
        </w:tc>
      </w:tr>
      <w:tr w:rsidR="005247D7" w:rsidRPr="00F05B2B" w14:paraId="3851B04F"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16EEE068"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6523B279" w14:textId="77777777" w:rsidR="005247D7" w:rsidRPr="00DA0092" w:rsidRDefault="005247D7" w:rsidP="005247D7">
            <w:pPr>
              <w:spacing w:line="400" w:lineRule="exact"/>
              <w:jc w:val="both"/>
              <w:rPr>
                <w:rFonts w:ascii="標楷體" w:eastAsia="標楷體" w:hAnsi="標楷體"/>
                <w:color w:val="000000"/>
                <w:sz w:val="28"/>
                <w:szCs w:val="28"/>
              </w:rPr>
            </w:pPr>
            <w:r w:rsidRPr="00DA0092">
              <w:rPr>
                <w:rFonts w:ascii="標楷體" w:eastAsia="標楷體" w:hAnsi="標楷體" w:hint="eastAsia"/>
                <w:color w:val="000000"/>
                <w:sz w:val="28"/>
                <w:szCs w:val="28"/>
              </w:rPr>
              <w:t>教育經費編列與管理法第三</w:t>
            </w:r>
            <w:proofErr w:type="gramStart"/>
            <w:r w:rsidRPr="00DA0092">
              <w:rPr>
                <w:rFonts w:ascii="標楷體" w:eastAsia="標楷體" w:hAnsi="標楷體" w:hint="eastAsia"/>
                <w:color w:val="000000"/>
                <w:sz w:val="28"/>
                <w:szCs w:val="28"/>
              </w:rPr>
              <w:t>條</w:t>
            </w:r>
            <w:proofErr w:type="gramEnd"/>
            <w:r w:rsidRPr="00DA0092">
              <w:rPr>
                <w:rFonts w:ascii="標楷體" w:eastAsia="標楷體" w:hAnsi="標楷體" w:hint="eastAsia"/>
                <w:color w:val="000000"/>
                <w:sz w:val="28"/>
                <w:szCs w:val="28"/>
              </w:rPr>
              <w:t>條文修正草案</w:t>
            </w:r>
          </w:p>
          <w:p w14:paraId="2582B63F" w14:textId="77777777" w:rsidR="005247D7" w:rsidRPr="00DA0092" w:rsidRDefault="005247D7" w:rsidP="005247D7">
            <w:pPr>
              <w:spacing w:line="400" w:lineRule="exact"/>
              <w:jc w:val="both"/>
              <w:rPr>
                <w:rFonts w:ascii="標楷體" w:eastAsia="標楷體" w:hAnsi="標楷體"/>
                <w:color w:val="000000"/>
                <w:sz w:val="28"/>
                <w:szCs w:val="28"/>
              </w:rPr>
            </w:pPr>
            <w:r w:rsidRPr="00DA0092">
              <w:rPr>
                <w:rFonts w:ascii="標楷體" w:eastAsia="標楷體" w:hAnsi="標楷體" w:hint="eastAsia"/>
                <w:color w:val="000000"/>
                <w:sz w:val="28"/>
                <w:szCs w:val="28"/>
              </w:rPr>
              <w:t>(委員徐欣瑩等29人</w:t>
            </w:r>
            <w:r w:rsidRPr="00DA0092">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2296486F" w14:textId="77777777" w:rsidR="005247D7" w:rsidRPr="00DA0092" w:rsidRDefault="005247D7" w:rsidP="005247D7">
            <w:pPr>
              <w:spacing w:line="400" w:lineRule="exact"/>
              <w:jc w:val="both"/>
              <w:rPr>
                <w:rFonts w:ascii="標楷體" w:eastAsia="標楷體" w:hAnsi="標楷體"/>
                <w:color w:val="000000"/>
                <w:sz w:val="28"/>
                <w:szCs w:val="28"/>
              </w:rPr>
            </w:pPr>
            <w:r w:rsidRPr="00DA0092">
              <w:rPr>
                <w:rFonts w:ascii="標楷體" w:eastAsia="標楷體" w:hAnsi="標楷體"/>
                <w:color w:val="000000"/>
                <w:sz w:val="28"/>
                <w:szCs w:val="28"/>
              </w:rPr>
              <w:t>11-2-3</w:t>
            </w:r>
          </w:p>
          <w:p w14:paraId="7A6590FA" w14:textId="77777777" w:rsidR="005247D7" w:rsidRPr="00DA0092" w:rsidRDefault="005247D7" w:rsidP="005247D7">
            <w:pPr>
              <w:spacing w:line="400" w:lineRule="exact"/>
              <w:jc w:val="both"/>
              <w:rPr>
                <w:rFonts w:ascii="標楷體" w:eastAsia="標楷體" w:hAnsi="標楷體"/>
                <w:color w:val="000000"/>
                <w:sz w:val="28"/>
                <w:szCs w:val="28"/>
              </w:rPr>
            </w:pPr>
            <w:r w:rsidRPr="00DA0092">
              <w:rPr>
                <w:rFonts w:ascii="標楷體" w:eastAsia="標楷體" w:hAnsi="標楷體"/>
                <w:color w:val="000000"/>
                <w:sz w:val="28"/>
                <w:szCs w:val="28"/>
              </w:rPr>
              <w:t>(113.10.4)</w:t>
            </w:r>
          </w:p>
        </w:tc>
        <w:tc>
          <w:tcPr>
            <w:tcW w:w="506" w:type="pct"/>
            <w:tcBorders>
              <w:top w:val="single" w:sz="4" w:space="0" w:color="auto"/>
              <w:left w:val="single" w:sz="4" w:space="0" w:color="auto"/>
              <w:bottom w:val="single" w:sz="4" w:space="0" w:color="auto"/>
              <w:right w:val="single" w:sz="4" w:space="0" w:color="auto"/>
            </w:tcBorders>
          </w:tcPr>
          <w:p w14:paraId="2577D20A" w14:textId="77777777" w:rsidR="005247D7" w:rsidRPr="00DA0092"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00C18FFF" w14:textId="77777777" w:rsidR="005247D7" w:rsidRPr="00DA0092" w:rsidRDefault="005247D7" w:rsidP="005247D7">
            <w:pPr>
              <w:spacing w:line="400" w:lineRule="exact"/>
              <w:ind w:left="280" w:hangingChars="100" w:hanging="280"/>
              <w:jc w:val="both"/>
              <w:rPr>
                <w:rFonts w:ascii="標楷體" w:eastAsia="標楷體" w:hAnsi="標楷體"/>
                <w:color w:val="000000"/>
                <w:sz w:val="28"/>
                <w:szCs w:val="28"/>
              </w:rPr>
            </w:pPr>
            <w:r w:rsidRPr="00DA0092">
              <w:rPr>
                <w:rFonts w:ascii="標楷體" w:eastAsia="標楷體" w:hAnsi="標楷體" w:hint="eastAsia"/>
                <w:color w:val="000000"/>
                <w:sz w:val="28"/>
                <w:szCs w:val="28"/>
              </w:rPr>
              <w:t>尚未審查</w:t>
            </w:r>
          </w:p>
        </w:tc>
        <w:tc>
          <w:tcPr>
            <w:tcW w:w="900" w:type="pct"/>
          </w:tcPr>
          <w:p w14:paraId="1CBDCC42" w14:textId="77777777" w:rsidR="005247D7" w:rsidRPr="00DA0092" w:rsidRDefault="005247D7" w:rsidP="005247D7">
            <w:pPr>
              <w:spacing w:line="400" w:lineRule="exact"/>
              <w:jc w:val="both"/>
              <w:rPr>
                <w:rFonts w:ascii="標楷體" w:eastAsia="標楷體" w:hAnsi="標楷體"/>
                <w:color w:val="000000"/>
                <w:sz w:val="28"/>
                <w:szCs w:val="28"/>
              </w:rPr>
            </w:pPr>
            <w:r w:rsidRPr="00DA0092">
              <w:rPr>
                <w:rFonts w:ascii="標楷體" w:eastAsia="標楷體" w:hAnsi="標楷體" w:hint="eastAsia"/>
                <w:color w:val="000000"/>
                <w:sz w:val="28"/>
                <w:szCs w:val="28"/>
              </w:rPr>
              <w:t>有</w:t>
            </w:r>
            <w:proofErr w:type="gramStart"/>
            <w:r w:rsidRPr="00DA0092">
              <w:rPr>
                <w:rFonts w:ascii="標楷體" w:eastAsia="標楷體" w:hAnsi="標楷體" w:hint="eastAsia"/>
                <w:color w:val="000000"/>
                <w:sz w:val="28"/>
                <w:szCs w:val="28"/>
              </w:rPr>
              <w:t>鑑</w:t>
            </w:r>
            <w:proofErr w:type="gramEnd"/>
            <w:r w:rsidRPr="00DA0092">
              <w:rPr>
                <w:rFonts w:ascii="標楷體" w:eastAsia="標楷體" w:hAnsi="標楷體" w:hint="eastAsia"/>
                <w:color w:val="000000"/>
                <w:sz w:val="28"/>
                <w:szCs w:val="28"/>
              </w:rPr>
              <w:t>於我國教育經費占 GDP 比率持續下滑，</w:t>
            </w:r>
            <w:proofErr w:type="gramStart"/>
            <w:r w:rsidRPr="00DA0092">
              <w:rPr>
                <w:rFonts w:ascii="標楷體" w:eastAsia="標楷體" w:hAnsi="標楷體" w:hint="eastAsia"/>
                <w:color w:val="000000"/>
                <w:sz w:val="28"/>
                <w:szCs w:val="28"/>
              </w:rPr>
              <w:t>且水</w:t>
            </w:r>
            <w:proofErr w:type="gramEnd"/>
            <w:r w:rsidRPr="00DA0092">
              <w:rPr>
                <w:rFonts w:ascii="標楷體" w:eastAsia="標楷體" w:hAnsi="標楷體" w:hint="eastAsia"/>
                <w:color w:val="000000"/>
                <w:sz w:val="28"/>
                <w:szCs w:val="28"/>
              </w:rPr>
              <w:t>、電費等費率持續上漲，為保障我國教育品質。(1條)</w:t>
            </w:r>
          </w:p>
        </w:tc>
      </w:tr>
      <w:tr w:rsidR="005247D7" w:rsidRPr="00F05B2B" w14:paraId="6E0E7EC2"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30E58BBF"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712EF3A7" w14:textId="77777777" w:rsidR="005247D7" w:rsidRPr="007F0967" w:rsidRDefault="005247D7" w:rsidP="005247D7">
            <w:pPr>
              <w:spacing w:line="400" w:lineRule="exact"/>
              <w:jc w:val="both"/>
              <w:rPr>
                <w:rFonts w:ascii="標楷體" w:eastAsia="標楷體" w:hAnsi="標楷體"/>
                <w:color w:val="000000"/>
                <w:sz w:val="28"/>
                <w:szCs w:val="28"/>
              </w:rPr>
            </w:pPr>
            <w:r w:rsidRPr="007F0967">
              <w:rPr>
                <w:rFonts w:ascii="標楷體" w:eastAsia="標楷體" w:hAnsi="標楷體" w:hint="eastAsia"/>
                <w:color w:val="000000"/>
                <w:sz w:val="28"/>
                <w:szCs w:val="28"/>
              </w:rPr>
              <w:t>教育經費編列與管理法第三</w:t>
            </w:r>
            <w:proofErr w:type="gramStart"/>
            <w:r w:rsidRPr="007F0967">
              <w:rPr>
                <w:rFonts w:ascii="標楷體" w:eastAsia="標楷體" w:hAnsi="標楷體" w:hint="eastAsia"/>
                <w:color w:val="000000"/>
                <w:sz w:val="28"/>
                <w:szCs w:val="28"/>
              </w:rPr>
              <w:t>條</w:t>
            </w:r>
            <w:proofErr w:type="gramEnd"/>
            <w:r w:rsidRPr="007F0967">
              <w:rPr>
                <w:rFonts w:ascii="標楷體" w:eastAsia="標楷體" w:hAnsi="標楷體" w:hint="eastAsia"/>
                <w:color w:val="000000"/>
                <w:sz w:val="28"/>
                <w:szCs w:val="28"/>
              </w:rPr>
              <w:t>條文修正草案</w:t>
            </w:r>
          </w:p>
          <w:p w14:paraId="314642A2" w14:textId="77777777" w:rsidR="005247D7" w:rsidRPr="007F0967" w:rsidRDefault="005247D7" w:rsidP="005247D7">
            <w:pPr>
              <w:spacing w:line="400" w:lineRule="exact"/>
              <w:jc w:val="both"/>
              <w:rPr>
                <w:rFonts w:ascii="標楷體" w:eastAsia="標楷體" w:hAnsi="標楷體"/>
                <w:color w:val="000000"/>
                <w:sz w:val="28"/>
                <w:szCs w:val="28"/>
              </w:rPr>
            </w:pPr>
            <w:r w:rsidRPr="007F0967">
              <w:rPr>
                <w:rFonts w:ascii="標楷體" w:eastAsia="標楷體" w:hAnsi="標楷體"/>
                <w:color w:val="000000"/>
                <w:sz w:val="28"/>
                <w:szCs w:val="28"/>
              </w:rPr>
              <w:t>(</w:t>
            </w:r>
            <w:r w:rsidRPr="007F0967">
              <w:rPr>
                <w:rFonts w:ascii="標楷體" w:eastAsia="標楷體" w:hAnsi="標楷體" w:hint="eastAsia"/>
                <w:color w:val="000000"/>
                <w:sz w:val="28"/>
                <w:szCs w:val="28"/>
              </w:rPr>
              <w:t>委員葉元之等21人</w:t>
            </w:r>
            <w:r w:rsidRPr="007F0967">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6F770928" w14:textId="77777777" w:rsidR="005247D7" w:rsidRPr="007F0967" w:rsidRDefault="005247D7" w:rsidP="005247D7">
            <w:pPr>
              <w:spacing w:line="400" w:lineRule="exact"/>
              <w:jc w:val="both"/>
              <w:rPr>
                <w:rFonts w:ascii="標楷體" w:eastAsia="標楷體" w:hAnsi="標楷體"/>
                <w:color w:val="000000"/>
                <w:sz w:val="28"/>
                <w:szCs w:val="28"/>
              </w:rPr>
            </w:pPr>
            <w:r w:rsidRPr="007F0967">
              <w:rPr>
                <w:rFonts w:ascii="標楷體" w:eastAsia="標楷體" w:hAnsi="標楷體"/>
                <w:color w:val="000000"/>
                <w:sz w:val="28"/>
                <w:szCs w:val="28"/>
              </w:rPr>
              <w:t>11-2-4</w:t>
            </w:r>
          </w:p>
          <w:p w14:paraId="44A7283C" w14:textId="77777777" w:rsidR="005247D7" w:rsidRPr="007F0967" w:rsidRDefault="005247D7" w:rsidP="005247D7">
            <w:pPr>
              <w:spacing w:line="400" w:lineRule="exact"/>
              <w:jc w:val="both"/>
              <w:rPr>
                <w:rFonts w:ascii="標楷體" w:eastAsia="標楷體" w:hAnsi="標楷體"/>
                <w:color w:val="000000"/>
                <w:sz w:val="28"/>
                <w:szCs w:val="28"/>
              </w:rPr>
            </w:pPr>
            <w:r w:rsidRPr="007F0967">
              <w:rPr>
                <w:rFonts w:ascii="標楷體" w:eastAsia="標楷體" w:hAnsi="標楷體"/>
                <w:color w:val="000000"/>
                <w:sz w:val="28"/>
                <w:szCs w:val="28"/>
              </w:rPr>
              <w:t>(113.10.11)</w:t>
            </w:r>
          </w:p>
        </w:tc>
        <w:tc>
          <w:tcPr>
            <w:tcW w:w="506" w:type="pct"/>
            <w:tcBorders>
              <w:top w:val="single" w:sz="4" w:space="0" w:color="auto"/>
              <w:left w:val="single" w:sz="4" w:space="0" w:color="auto"/>
              <w:bottom w:val="single" w:sz="4" w:space="0" w:color="auto"/>
              <w:right w:val="single" w:sz="4" w:space="0" w:color="auto"/>
            </w:tcBorders>
          </w:tcPr>
          <w:p w14:paraId="5BBF646E" w14:textId="77777777" w:rsidR="005247D7" w:rsidRPr="007F0967"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587CB99C" w14:textId="77777777" w:rsidR="005247D7" w:rsidRPr="007F0967" w:rsidRDefault="005247D7" w:rsidP="005247D7">
            <w:pPr>
              <w:spacing w:line="400" w:lineRule="exact"/>
              <w:ind w:left="280" w:hangingChars="100" w:hanging="280"/>
              <w:jc w:val="both"/>
              <w:rPr>
                <w:rFonts w:ascii="標楷體" w:eastAsia="標楷體" w:hAnsi="標楷體"/>
                <w:color w:val="000000"/>
                <w:sz w:val="28"/>
                <w:szCs w:val="28"/>
              </w:rPr>
            </w:pPr>
            <w:r w:rsidRPr="007F0967">
              <w:rPr>
                <w:rFonts w:ascii="標楷體" w:eastAsia="標楷體" w:hAnsi="標楷體" w:hint="eastAsia"/>
                <w:color w:val="000000"/>
                <w:sz w:val="28"/>
                <w:szCs w:val="28"/>
              </w:rPr>
              <w:t>尚未審查</w:t>
            </w:r>
          </w:p>
        </w:tc>
        <w:tc>
          <w:tcPr>
            <w:tcW w:w="900" w:type="pct"/>
          </w:tcPr>
          <w:p w14:paraId="43E973DB" w14:textId="77777777" w:rsidR="005247D7" w:rsidRPr="007F0967" w:rsidRDefault="005247D7" w:rsidP="005247D7">
            <w:pPr>
              <w:spacing w:line="400" w:lineRule="exact"/>
              <w:jc w:val="both"/>
              <w:rPr>
                <w:rFonts w:ascii="標楷體" w:eastAsia="標楷體" w:hAnsi="標楷體"/>
                <w:color w:val="000000"/>
                <w:sz w:val="28"/>
                <w:szCs w:val="28"/>
              </w:rPr>
            </w:pPr>
            <w:r w:rsidRPr="007F0967">
              <w:rPr>
                <w:rFonts w:ascii="標楷體" w:eastAsia="標楷體" w:hAnsi="標楷體" w:hint="eastAsia"/>
                <w:color w:val="000000"/>
                <w:sz w:val="28"/>
                <w:szCs w:val="28"/>
              </w:rPr>
              <w:t>將各級政府教育經費預算合計應不低於該年度預算籌編時之前</w:t>
            </w:r>
            <w:proofErr w:type="gramStart"/>
            <w:r w:rsidRPr="007F0967">
              <w:rPr>
                <w:rFonts w:ascii="標楷體" w:eastAsia="標楷體" w:hAnsi="標楷體" w:hint="eastAsia"/>
                <w:color w:val="000000"/>
                <w:sz w:val="28"/>
                <w:szCs w:val="28"/>
              </w:rPr>
              <w:t>三</w:t>
            </w:r>
            <w:proofErr w:type="gramEnd"/>
            <w:r w:rsidRPr="007F0967">
              <w:rPr>
                <w:rFonts w:ascii="標楷體" w:eastAsia="標楷體" w:hAnsi="標楷體" w:hint="eastAsia"/>
                <w:color w:val="000000"/>
                <w:sz w:val="28"/>
                <w:szCs w:val="28"/>
              </w:rPr>
              <w:t>年度決算歲入淨額平均值，由百分之二十三提高至百分之二十四。(1條)</w:t>
            </w:r>
          </w:p>
        </w:tc>
      </w:tr>
      <w:tr w:rsidR="005247D7" w:rsidRPr="00F05B2B" w14:paraId="5A560F5D"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3D21CF63"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551DECFE" w14:textId="77777777" w:rsidR="005247D7" w:rsidRPr="007F0967" w:rsidRDefault="005247D7" w:rsidP="005247D7">
            <w:pPr>
              <w:spacing w:line="400" w:lineRule="exact"/>
              <w:jc w:val="both"/>
              <w:rPr>
                <w:rFonts w:ascii="標楷體" w:eastAsia="標楷體" w:hAnsi="標楷體"/>
                <w:color w:val="000000"/>
                <w:sz w:val="28"/>
                <w:szCs w:val="28"/>
              </w:rPr>
            </w:pPr>
            <w:r w:rsidRPr="007F0967">
              <w:rPr>
                <w:rFonts w:ascii="標楷體" w:eastAsia="標楷體" w:hAnsi="標楷體" w:hint="eastAsia"/>
                <w:color w:val="000000"/>
                <w:sz w:val="28"/>
                <w:szCs w:val="28"/>
              </w:rPr>
              <w:t>教育經費編列與管理法第三</w:t>
            </w:r>
            <w:proofErr w:type="gramStart"/>
            <w:r w:rsidRPr="007F0967">
              <w:rPr>
                <w:rFonts w:ascii="標楷體" w:eastAsia="標楷體" w:hAnsi="標楷體" w:hint="eastAsia"/>
                <w:color w:val="000000"/>
                <w:sz w:val="28"/>
                <w:szCs w:val="28"/>
              </w:rPr>
              <w:t>條</w:t>
            </w:r>
            <w:proofErr w:type="gramEnd"/>
            <w:r w:rsidRPr="007F0967">
              <w:rPr>
                <w:rFonts w:ascii="標楷體" w:eastAsia="標楷體" w:hAnsi="標楷體" w:hint="eastAsia"/>
                <w:color w:val="000000"/>
                <w:sz w:val="28"/>
                <w:szCs w:val="28"/>
              </w:rPr>
              <w:t>條文修正草案</w:t>
            </w:r>
          </w:p>
          <w:p w14:paraId="7819B8EB" w14:textId="77777777" w:rsidR="005247D7" w:rsidRPr="007F0967" w:rsidRDefault="005247D7" w:rsidP="005247D7">
            <w:pPr>
              <w:spacing w:line="400" w:lineRule="exact"/>
              <w:jc w:val="both"/>
              <w:rPr>
                <w:rFonts w:ascii="標楷體" w:eastAsia="標楷體" w:hAnsi="標楷體"/>
                <w:color w:val="000000"/>
                <w:sz w:val="28"/>
                <w:szCs w:val="28"/>
              </w:rPr>
            </w:pPr>
            <w:r w:rsidRPr="007F0967">
              <w:rPr>
                <w:rFonts w:ascii="標楷體" w:eastAsia="標楷體" w:hAnsi="標楷體" w:hint="eastAsia"/>
                <w:color w:val="000000"/>
                <w:sz w:val="28"/>
                <w:szCs w:val="28"/>
              </w:rPr>
              <w:t>(委員楊瓊瓔等19人</w:t>
            </w:r>
            <w:r w:rsidRPr="007F0967">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0DD7F7C0" w14:textId="77777777" w:rsidR="005247D7" w:rsidRPr="007F0967" w:rsidRDefault="005247D7" w:rsidP="005247D7">
            <w:pPr>
              <w:spacing w:line="400" w:lineRule="exact"/>
              <w:jc w:val="both"/>
              <w:rPr>
                <w:rFonts w:ascii="標楷體" w:eastAsia="標楷體" w:hAnsi="標楷體"/>
                <w:color w:val="000000"/>
                <w:sz w:val="28"/>
                <w:szCs w:val="28"/>
              </w:rPr>
            </w:pPr>
            <w:r w:rsidRPr="007F0967">
              <w:rPr>
                <w:rFonts w:ascii="標楷體" w:eastAsia="標楷體" w:hAnsi="標楷體"/>
                <w:color w:val="000000"/>
                <w:sz w:val="28"/>
                <w:szCs w:val="28"/>
              </w:rPr>
              <w:t>11-2-4</w:t>
            </w:r>
          </w:p>
          <w:p w14:paraId="31483547" w14:textId="77777777" w:rsidR="005247D7" w:rsidRPr="007F0967" w:rsidRDefault="005247D7" w:rsidP="005247D7">
            <w:pPr>
              <w:spacing w:line="400" w:lineRule="exact"/>
              <w:jc w:val="both"/>
              <w:rPr>
                <w:rFonts w:ascii="標楷體" w:eastAsia="標楷體" w:hAnsi="標楷體"/>
                <w:color w:val="000000"/>
                <w:sz w:val="28"/>
                <w:szCs w:val="28"/>
              </w:rPr>
            </w:pPr>
            <w:r w:rsidRPr="007F0967">
              <w:rPr>
                <w:rFonts w:ascii="標楷體" w:eastAsia="標楷體" w:hAnsi="標楷體"/>
                <w:color w:val="000000"/>
                <w:sz w:val="28"/>
                <w:szCs w:val="28"/>
              </w:rPr>
              <w:t>(113.10.11)</w:t>
            </w:r>
          </w:p>
        </w:tc>
        <w:tc>
          <w:tcPr>
            <w:tcW w:w="506" w:type="pct"/>
            <w:tcBorders>
              <w:top w:val="single" w:sz="4" w:space="0" w:color="auto"/>
              <w:left w:val="single" w:sz="4" w:space="0" w:color="auto"/>
              <w:bottom w:val="single" w:sz="4" w:space="0" w:color="auto"/>
              <w:right w:val="single" w:sz="4" w:space="0" w:color="auto"/>
            </w:tcBorders>
          </w:tcPr>
          <w:p w14:paraId="3A30A4EF" w14:textId="77777777" w:rsidR="005247D7" w:rsidRPr="007F0967"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77342AE1" w14:textId="77777777" w:rsidR="005247D7" w:rsidRPr="007F0967" w:rsidRDefault="005247D7" w:rsidP="005247D7">
            <w:pPr>
              <w:spacing w:line="400" w:lineRule="exact"/>
              <w:ind w:left="280" w:hangingChars="100" w:hanging="280"/>
              <w:jc w:val="both"/>
              <w:rPr>
                <w:rFonts w:ascii="標楷體" w:eastAsia="標楷體" w:hAnsi="標楷體"/>
                <w:color w:val="000000"/>
                <w:sz w:val="28"/>
                <w:szCs w:val="28"/>
              </w:rPr>
            </w:pPr>
            <w:r w:rsidRPr="007F0967">
              <w:rPr>
                <w:rFonts w:ascii="標楷體" w:eastAsia="標楷體" w:hAnsi="標楷體" w:hint="eastAsia"/>
                <w:color w:val="000000"/>
                <w:sz w:val="28"/>
                <w:szCs w:val="28"/>
              </w:rPr>
              <w:t>尚未審查</w:t>
            </w:r>
          </w:p>
        </w:tc>
        <w:tc>
          <w:tcPr>
            <w:tcW w:w="900" w:type="pct"/>
          </w:tcPr>
          <w:p w14:paraId="275DF393" w14:textId="77777777" w:rsidR="005247D7" w:rsidRPr="007F0967" w:rsidRDefault="005247D7" w:rsidP="005247D7">
            <w:pPr>
              <w:spacing w:line="400" w:lineRule="exact"/>
              <w:jc w:val="both"/>
              <w:rPr>
                <w:rFonts w:ascii="標楷體" w:eastAsia="標楷體" w:hAnsi="標楷體"/>
                <w:color w:val="000000"/>
                <w:sz w:val="28"/>
                <w:szCs w:val="28"/>
              </w:rPr>
            </w:pPr>
            <w:r w:rsidRPr="007F0967">
              <w:rPr>
                <w:rFonts w:ascii="標楷體" w:eastAsia="標楷體" w:hAnsi="標楷體" w:hint="eastAsia"/>
                <w:color w:val="000000"/>
                <w:sz w:val="28"/>
                <w:szCs w:val="28"/>
              </w:rPr>
              <w:t>將現行法定教育經費預算下限調高為「合計應不低於該年度預算籌編時之前</w:t>
            </w:r>
            <w:proofErr w:type="gramStart"/>
            <w:r w:rsidRPr="007F0967">
              <w:rPr>
                <w:rFonts w:ascii="標楷體" w:eastAsia="標楷體" w:hAnsi="標楷體" w:hint="eastAsia"/>
                <w:color w:val="000000"/>
                <w:sz w:val="28"/>
                <w:szCs w:val="28"/>
              </w:rPr>
              <w:t>三</w:t>
            </w:r>
            <w:proofErr w:type="gramEnd"/>
            <w:r w:rsidRPr="007F0967">
              <w:rPr>
                <w:rFonts w:ascii="標楷體" w:eastAsia="標楷體" w:hAnsi="標楷體" w:hint="eastAsia"/>
                <w:color w:val="000000"/>
                <w:sz w:val="28"/>
                <w:szCs w:val="28"/>
              </w:rPr>
              <w:t>年度決算歲入淨額平均值之百分之二十四」。(1條)</w:t>
            </w:r>
          </w:p>
        </w:tc>
      </w:tr>
      <w:tr w:rsidR="005247D7" w:rsidRPr="00F05B2B" w14:paraId="15B1886F"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32984F22"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182097DB" w14:textId="77777777" w:rsidR="005247D7" w:rsidRPr="00BA6A8C" w:rsidRDefault="005247D7" w:rsidP="005247D7">
            <w:pPr>
              <w:spacing w:line="400" w:lineRule="exact"/>
              <w:jc w:val="both"/>
              <w:rPr>
                <w:rFonts w:ascii="標楷體" w:eastAsia="標楷體" w:hAnsi="標楷體"/>
                <w:color w:val="000000"/>
                <w:sz w:val="28"/>
                <w:szCs w:val="28"/>
              </w:rPr>
            </w:pPr>
            <w:r w:rsidRPr="00BA6A8C">
              <w:rPr>
                <w:rFonts w:ascii="標楷體" w:eastAsia="標楷體" w:hAnsi="標楷體" w:hint="eastAsia"/>
                <w:color w:val="000000"/>
                <w:sz w:val="28"/>
                <w:szCs w:val="28"/>
              </w:rPr>
              <w:t>教育經費編列與管理法第三</w:t>
            </w:r>
            <w:proofErr w:type="gramStart"/>
            <w:r w:rsidRPr="00BA6A8C">
              <w:rPr>
                <w:rFonts w:ascii="標楷體" w:eastAsia="標楷體" w:hAnsi="標楷體" w:hint="eastAsia"/>
                <w:color w:val="000000"/>
                <w:sz w:val="28"/>
                <w:szCs w:val="28"/>
              </w:rPr>
              <w:t>條</w:t>
            </w:r>
            <w:proofErr w:type="gramEnd"/>
            <w:r w:rsidRPr="00BA6A8C">
              <w:rPr>
                <w:rFonts w:ascii="標楷體" w:eastAsia="標楷體" w:hAnsi="標楷體" w:hint="eastAsia"/>
                <w:color w:val="000000"/>
                <w:sz w:val="28"/>
                <w:szCs w:val="28"/>
              </w:rPr>
              <w:t>條文修正草案</w:t>
            </w:r>
          </w:p>
          <w:p w14:paraId="356E717E" w14:textId="77777777" w:rsidR="005247D7" w:rsidRPr="00BA6A8C" w:rsidRDefault="005247D7" w:rsidP="005247D7">
            <w:pPr>
              <w:spacing w:line="400" w:lineRule="exact"/>
              <w:jc w:val="both"/>
              <w:rPr>
                <w:rFonts w:ascii="標楷體" w:eastAsia="標楷體" w:hAnsi="標楷體"/>
                <w:color w:val="000000"/>
                <w:sz w:val="28"/>
                <w:szCs w:val="28"/>
              </w:rPr>
            </w:pPr>
            <w:r w:rsidRPr="00BA6A8C">
              <w:rPr>
                <w:rFonts w:ascii="標楷體" w:eastAsia="標楷體" w:hAnsi="標楷體" w:hint="eastAsia"/>
                <w:color w:val="000000"/>
                <w:sz w:val="28"/>
                <w:szCs w:val="28"/>
              </w:rPr>
              <w:lastRenderedPageBreak/>
              <w:t>(</w:t>
            </w:r>
            <w:r w:rsidRPr="00BA6A8C">
              <w:rPr>
                <w:rFonts w:eastAsia="標楷體" w:hint="eastAsia"/>
                <w:color w:val="000000"/>
                <w:sz w:val="28"/>
              </w:rPr>
              <w:t>委員羅廷</w:t>
            </w:r>
            <w:proofErr w:type="gramStart"/>
            <w:r w:rsidRPr="00BA6A8C">
              <w:rPr>
                <w:rFonts w:eastAsia="標楷體" w:hint="eastAsia"/>
                <w:color w:val="000000"/>
                <w:sz w:val="28"/>
              </w:rPr>
              <w:t>瑋</w:t>
            </w:r>
            <w:proofErr w:type="gramEnd"/>
            <w:r w:rsidRPr="00BA6A8C">
              <w:rPr>
                <w:rFonts w:eastAsia="標楷體" w:hint="eastAsia"/>
                <w:color w:val="000000"/>
                <w:sz w:val="28"/>
              </w:rPr>
              <w:t>等</w:t>
            </w:r>
            <w:r w:rsidRPr="00BA6A8C">
              <w:rPr>
                <w:rFonts w:eastAsia="標楷體" w:hint="eastAsia"/>
                <w:color w:val="000000"/>
                <w:sz w:val="28"/>
              </w:rPr>
              <w:t>17</w:t>
            </w:r>
            <w:r w:rsidRPr="00BA6A8C">
              <w:rPr>
                <w:rFonts w:eastAsia="標楷體" w:hint="eastAsia"/>
                <w:color w:val="000000"/>
                <w:sz w:val="28"/>
              </w:rPr>
              <w:t>人</w:t>
            </w:r>
            <w:r w:rsidRPr="00BA6A8C">
              <w:rPr>
                <w:rFonts w:ascii="標楷體" w:eastAsia="標楷體" w:hAnsi="標楷體" w:hint="eastAsia"/>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6904CCCE" w14:textId="77777777" w:rsidR="005247D7" w:rsidRPr="00BA6A8C" w:rsidRDefault="005247D7" w:rsidP="005247D7">
            <w:pPr>
              <w:spacing w:line="400" w:lineRule="exact"/>
              <w:jc w:val="both"/>
              <w:rPr>
                <w:rFonts w:ascii="標楷體" w:eastAsia="標楷體" w:hAnsi="標楷體"/>
                <w:color w:val="000000"/>
                <w:sz w:val="28"/>
                <w:szCs w:val="28"/>
              </w:rPr>
            </w:pPr>
            <w:r w:rsidRPr="00BA6A8C">
              <w:rPr>
                <w:rFonts w:ascii="標楷體" w:eastAsia="標楷體" w:hAnsi="標楷體"/>
                <w:color w:val="000000"/>
                <w:sz w:val="28"/>
                <w:szCs w:val="28"/>
              </w:rPr>
              <w:lastRenderedPageBreak/>
              <w:t>11-2-5</w:t>
            </w:r>
          </w:p>
          <w:p w14:paraId="7831F976" w14:textId="77777777" w:rsidR="005247D7" w:rsidRPr="00BA6A8C" w:rsidRDefault="005247D7" w:rsidP="005247D7">
            <w:pPr>
              <w:spacing w:line="400" w:lineRule="exact"/>
              <w:rPr>
                <w:rFonts w:ascii="標楷體" w:eastAsia="標楷體" w:hAnsi="標楷體"/>
                <w:color w:val="000000"/>
                <w:sz w:val="28"/>
                <w:szCs w:val="28"/>
              </w:rPr>
            </w:pPr>
            <w:r w:rsidRPr="00BA6A8C">
              <w:rPr>
                <w:rFonts w:ascii="標楷體" w:eastAsia="標楷體" w:hAnsi="標楷體"/>
                <w:color w:val="000000"/>
                <w:sz w:val="28"/>
                <w:szCs w:val="28"/>
              </w:rPr>
              <w:t>(113.10.18)</w:t>
            </w:r>
          </w:p>
          <w:p w14:paraId="303C2306" w14:textId="77777777" w:rsidR="005247D7" w:rsidRPr="00BA6A8C" w:rsidRDefault="005247D7" w:rsidP="005247D7">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14:paraId="0E185A1A" w14:textId="77777777" w:rsidR="005247D7" w:rsidRPr="00BA6A8C"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57453E68" w14:textId="77777777" w:rsidR="005247D7" w:rsidRPr="00BA6A8C" w:rsidRDefault="005247D7" w:rsidP="005247D7">
            <w:pPr>
              <w:spacing w:line="400" w:lineRule="exact"/>
              <w:ind w:left="280" w:hangingChars="100" w:hanging="280"/>
              <w:jc w:val="both"/>
              <w:rPr>
                <w:rFonts w:ascii="標楷體" w:eastAsia="標楷體" w:hAnsi="標楷體"/>
                <w:color w:val="000000"/>
                <w:sz w:val="28"/>
                <w:szCs w:val="28"/>
              </w:rPr>
            </w:pPr>
            <w:r w:rsidRPr="00BA6A8C">
              <w:rPr>
                <w:rFonts w:ascii="標楷體" w:eastAsia="標楷體" w:hAnsi="標楷體" w:hint="eastAsia"/>
                <w:color w:val="000000"/>
                <w:sz w:val="28"/>
                <w:szCs w:val="28"/>
              </w:rPr>
              <w:t>尚未審查</w:t>
            </w:r>
          </w:p>
        </w:tc>
        <w:tc>
          <w:tcPr>
            <w:tcW w:w="900" w:type="pct"/>
          </w:tcPr>
          <w:p w14:paraId="16780702" w14:textId="77777777" w:rsidR="005247D7" w:rsidRPr="00BA6A8C" w:rsidRDefault="005247D7" w:rsidP="005247D7">
            <w:pPr>
              <w:spacing w:line="400" w:lineRule="exact"/>
              <w:jc w:val="both"/>
              <w:rPr>
                <w:rFonts w:ascii="標楷體" w:eastAsia="標楷體" w:hAnsi="標楷體"/>
                <w:color w:val="000000"/>
                <w:sz w:val="28"/>
                <w:szCs w:val="28"/>
              </w:rPr>
            </w:pPr>
            <w:r w:rsidRPr="00BA6A8C">
              <w:rPr>
                <w:rFonts w:ascii="標楷體" w:eastAsia="標楷體" w:hAnsi="標楷體" w:hint="eastAsia"/>
                <w:color w:val="000000"/>
                <w:sz w:val="28"/>
                <w:szCs w:val="28"/>
              </w:rPr>
              <w:t>將各級政府教育經費預算合計應不低於該</w:t>
            </w:r>
            <w:r w:rsidRPr="00BA6A8C">
              <w:rPr>
                <w:rFonts w:ascii="標楷體" w:eastAsia="標楷體" w:hAnsi="標楷體" w:hint="eastAsia"/>
                <w:color w:val="000000"/>
                <w:sz w:val="28"/>
                <w:szCs w:val="28"/>
              </w:rPr>
              <w:lastRenderedPageBreak/>
              <w:t>年度預算籌編時之前</w:t>
            </w:r>
            <w:proofErr w:type="gramStart"/>
            <w:r w:rsidRPr="00BA6A8C">
              <w:rPr>
                <w:rFonts w:ascii="標楷體" w:eastAsia="標楷體" w:hAnsi="標楷體" w:hint="eastAsia"/>
                <w:color w:val="000000"/>
                <w:sz w:val="28"/>
                <w:szCs w:val="28"/>
              </w:rPr>
              <w:t>三</w:t>
            </w:r>
            <w:proofErr w:type="gramEnd"/>
            <w:r w:rsidRPr="00BA6A8C">
              <w:rPr>
                <w:rFonts w:ascii="標楷體" w:eastAsia="標楷體" w:hAnsi="標楷體" w:hint="eastAsia"/>
                <w:color w:val="000000"/>
                <w:sz w:val="28"/>
                <w:szCs w:val="28"/>
              </w:rPr>
              <w:t>年度決算歲入淨額平均值。(1條)</w:t>
            </w:r>
          </w:p>
        </w:tc>
      </w:tr>
      <w:tr w:rsidR="005247D7" w:rsidRPr="00F05B2B" w14:paraId="77EDB678"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56CBC059"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619EEEBF"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hint="eastAsia"/>
                <w:color w:val="000000"/>
                <w:sz w:val="28"/>
                <w:szCs w:val="28"/>
              </w:rPr>
              <w:t>教育經費編列與管理法第三</w:t>
            </w:r>
            <w:proofErr w:type="gramStart"/>
            <w:r w:rsidRPr="007A38B4">
              <w:rPr>
                <w:rFonts w:ascii="標楷體" w:eastAsia="標楷體" w:hAnsi="標楷體" w:hint="eastAsia"/>
                <w:color w:val="000000"/>
                <w:sz w:val="28"/>
                <w:szCs w:val="28"/>
              </w:rPr>
              <w:t>條</w:t>
            </w:r>
            <w:proofErr w:type="gramEnd"/>
            <w:r w:rsidRPr="007A38B4">
              <w:rPr>
                <w:rFonts w:ascii="標楷體" w:eastAsia="標楷體" w:hAnsi="標楷體" w:hint="eastAsia"/>
                <w:color w:val="000000"/>
                <w:sz w:val="28"/>
                <w:szCs w:val="28"/>
              </w:rPr>
              <w:t>條文修正草案</w:t>
            </w:r>
          </w:p>
          <w:p w14:paraId="2939FC1D" w14:textId="77777777" w:rsidR="005247D7" w:rsidRPr="007A38B4" w:rsidRDefault="005247D7" w:rsidP="00465AEB">
            <w:pPr>
              <w:spacing w:line="400" w:lineRule="exact"/>
              <w:jc w:val="both"/>
              <w:rPr>
                <w:rFonts w:ascii="標楷體" w:eastAsia="標楷體" w:hAnsi="標楷體"/>
                <w:color w:val="000000"/>
                <w:sz w:val="28"/>
                <w:szCs w:val="28"/>
              </w:rPr>
            </w:pPr>
            <w:r w:rsidRPr="007A38B4">
              <w:rPr>
                <w:rFonts w:ascii="標楷體" w:eastAsia="標楷體" w:hAnsi="標楷體"/>
                <w:color w:val="000000"/>
                <w:sz w:val="28"/>
                <w:szCs w:val="28"/>
              </w:rPr>
              <w:t>(</w:t>
            </w:r>
            <w:r w:rsidRPr="007A38B4">
              <w:rPr>
                <w:rFonts w:ascii="標楷體" w:eastAsia="標楷體" w:hAnsi="標楷體" w:hint="eastAsia"/>
                <w:color w:val="000000"/>
                <w:sz w:val="28"/>
                <w:szCs w:val="28"/>
              </w:rPr>
              <w:t>委員王鴻薇等18人</w:t>
            </w:r>
            <w:r w:rsidRPr="007A38B4">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3089BF80"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color w:val="000000"/>
                <w:sz w:val="28"/>
                <w:szCs w:val="28"/>
              </w:rPr>
              <w:t>11-2-6</w:t>
            </w:r>
          </w:p>
          <w:p w14:paraId="2F84589C"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color w:val="000000"/>
                <w:sz w:val="28"/>
                <w:szCs w:val="28"/>
              </w:rPr>
              <w:t>(113.10.25)</w:t>
            </w:r>
          </w:p>
        </w:tc>
        <w:tc>
          <w:tcPr>
            <w:tcW w:w="506" w:type="pct"/>
            <w:tcBorders>
              <w:top w:val="single" w:sz="4" w:space="0" w:color="auto"/>
              <w:left w:val="single" w:sz="4" w:space="0" w:color="auto"/>
              <w:bottom w:val="single" w:sz="4" w:space="0" w:color="auto"/>
              <w:right w:val="single" w:sz="4" w:space="0" w:color="auto"/>
            </w:tcBorders>
          </w:tcPr>
          <w:p w14:paraId="03481A9D" w14:textId="77777777" w:rsidR="005247D7" w:rsidRPr="007A38B4"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0031A685" w14:textId="77777777" w:rsidR="005247D7" w:rsidRPr="007A38B4" w:rsidRDefault="005247D7" w:rsidP="005247D7">
            <w:pPr>
              <w:spacing w:line="400" w:lineRule="exact"/>
              <w:ind w:left="280" w:hangingChars="100" w:hanging="280"/>
              <w:jc w:val="both"/>
              <w:rPr>
                <w:rFonts w:ascii="標楷體" w:eastAsia="標楷體" w:hAnsi="標楷體"/>
                <w:color w:val="000000"/>
                <w:sz w:val="28"/>
                <w:szCs w:val="28"/>
              </w:rPr>
            </w:pPr>
            <w:r w:rsidRPr="007A38B4">
              <w:rPr>
                <w:rFonts w:ascii="標楷體" w:eastAsia="標楷體" w:hAnsi="標楷體" w:hint="eastAsia"/>
                <w:color w:val="000000"/>
                <w:sz w:val="28"/>
                <w:szCs w:val="28"/>
              </w:rPr>
              <w:t>尚未審查</w:t>
            </w:r>
          </w:p>
        </w:tc>
        <w:tc>
          <w:tcPr>
            <w:tcW w:w="900" w:type="pct"/>
          </w:tcPr>
          <w:p w14:paraId="0BCDF99D"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hint="eastAsia"/>
                <w:color w:val="000000"/>
                <w:sz w:val="28"/>
                <w:szCs w:val="28"/>
              </w:rPr>
              <w:t>將各級政府教育經費預算合計應不低於該年度預算籌編時之前</w:t>
            </w:r>
            <w:proofErr w:type="gramStart"/>
            <w:r w:rsidRPr="007A38B4">
              <w:rPr>
                <w:rFonts w:ascii="標楷體" w:eastAsia="標楷體" w:hAnsi="標楷體" w:hint="eastAsia"/>
                <w:color w:val="000000"/>
                <w:sz w:val="28"/>
                <w:szCs w:val="28"/>
              </w:rPr>
              <w:t>三</w:t>
            </w:r>
            <w:proofErr w:type="gramEnd"/>
            <w:r w:rsidRPr="007A38B4">
              <w:rPr>
                <w:rFonts w:ascii="標楷體" w:eastAsia="標楷體" w:hAnsi="標楷體" w:hint="eastAsia"/>
                <w:color w:val="000000"/>
                <w:sz w:val="28"/>
                <w:szCs w:val="28"/>
              </w:rPr>
              <w:t>年度決算歲入淨額平均值之百分比，由原百分之二十三提高至百分之二十四。(1條)</w:t>
            </w:r>
          </w:p>
        </w:tc>
      </w:tr>
      <w:tr w:rsidR="005247D7" w:rsidRPr="00F05B2B" w14:paraId="58BB393E"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757E239E"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032963DB"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hint="eastAsia"/>
                <w:color w:val="000000"/>
                <w:sz w:val="28"/>
                <w:szCs w:val="28"/>
              </w:rPr>
              <w:t>教育經費編列與管理法第三</w:t>
            </w:r>
            <w:proofErr w:type="gramStart"/>
            <w:r w:rsidRPr="003A136C">
              <w:rPr>
                <w:rFonts w:ascii="標楷體" w:eastAsia="標楷體" w:hAnsi="標楷體" w:hint="eastAsia"/>
                <w:color w:val="000000"/>
                <w:sz w:val="28"/>
                <w:szCs w:val="28"/>
              </w:rPr>
              <w:t>條</w:t>
            </w:r>
            <w:proofErr w:type="gramEnd"/>
            <w:r w:rsidRPr="003A136C">
              <w:rPr>
                <w:rFonts w:ascii="標楷體" w:eastAsia="標楷體" w:hAnsi="標楷體" w:hint="eastAsia"/>
                <w:color w:val="000000"/>
                <w:sz w:val="28"/>
                <w:szCs w:val="28"/>
              </w:rPr>
              <w:t>條文修正草案</w:t>
            </w:r>
          </w:p>
          <w:p w14:paraId="65E87AFC"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hint="eastAsia"/>
                <w:color w:val="000000"/>
                <w:sz w:val="28"/>
                <w:szCs w:val="28"/>
              </w:rPr>
              <w:t>(委員陳超明等17人</w:t>
            </w:r>
            <w:r w:rsidRPr="003A136C">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22C2F8C2"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color w:val="000000"/>
                <w:sz w:val="28"/>
                <w:szCs w:val="28"/>
              </w:rPr>
              <w:t>11-2-7</w:t>
            </w:r>
          </w:p>
          <w:p w14:paraId="2CCDE17A"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color w:val="000000"/>
                <w:sz w:val="28"/>
                <w:szCs w:val="28"/>
              </w:rPr>
              <w:t>(113.11.1)</w:t>
            </w:r>
          </w:p>
        </w:tc>
        <w:tc>
          <w:tcPr>
            <w:tcW w:w="506" w:type="pct"/>
            <w:tcBorders>
              <w:top w:val="single" w:sz="4" w:space="0" w:color="auto"/>
              <w:left w:val="single" w:sz="4" w:space="0" w:color="auto"/>
              <w:bottom w:val="single" w:sz="4" w:space="0" w:color="auto"/>
              <w:right w:val="single" w:sz="4" w:space="0" w:color="auto"/>
            </w:tcBorders>
          </w:tcPr>
          <w:p w14:paraId="714FC53B" w14:textId="77777777" w:rsidR="005247D7" w:rsidRPr="003A136C"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1C4E6651" w14:textId="77777777" w:rsidR="005247D7" w:rsidRPr="003A136C" w:rsidRDefault="005247D7" w:rsidP="005247D7">
            <w:pPr>
              <w:spacing w:line="400" w:lineRule="exact"/>
              <w:ind w:left="280" w:hangingChars="100" w:hanging="280"/>
              <w:jc w:val="both"/>
              <w:rPr>
                <w:rFonts w:ascii="標楷體" w:eastAsia="標楷體" w:hAnsi="標楷體"/>
                <w:color w:val="000000"/>
                <w:sz w:val="28"/>
                <w:szCs w:val="28"/>
              </w:rPr>
            </w:pPr>
            <w:r w:rsidRPr="003A136C">
              <w:rPr>
                <w:rFonts w:ascii="標楷體" w:eastAsia="標楷體" w:hAnsi="標楷體" w:hint="eastAsia"/>
                <w:color w:val="000000"/>
                <w:sz w:val="28"/>
                <w:szCs w:val="28"/>
              </w:rPr>
              <w:t>尚未審查</w:t>
            </w:r>
          </w:p>
        </w:tc>
        <w:tc>
          <w:tcPr>
            <w:tcW w:w="900" w:type="pct"/>
          </w:tcPr>
          <w:p w14:paraId="06B7EAE6"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hint="eastAsia"/>
                <w:color w:val="000000"/>
                <w:sz w:val="28"/>
                <w:szCs w:val="28"/>
              </w:rPr>
              <w:t>將各級政府教育經費預算合計應不低於該年度預算籌編時之前</w:t>
            </w:r>
            <w:proofErr w:type="gramStart"/>
            <w:r w:rsidRPr="003A136C">
              <w:rPr>
                <w:rFonts w:ascii="標楷體" w:eastAsia="標楷體" w:hAnsi="標楷體" w:hint="eastAsia"/>
                <w:color w:val="000000"/>
                <w:sz w:val="28"/>
                <w:szCs w:val="28"/>
              </w:rPr>
              <w:t>三</w:t>
            </w:r>
            <w:proofErr w:type="gramEnd"/>
            <w:r w:rsidRPr="003A136C">
              <w:rPr>
                <w:rFonts w:ascii="標楷體" w:eastAsia="標楷體" w:hAnsi="標楷體" w:hint="eastAsia"/>
                <w:color w:val="000000"/>
                <w:sz w:val="28"/>
                <w:szCs w:val="28"/>
              </w:rPr>
              <w:t>年度決算歲入淨額平均值之百分比。(1條)</w:t>
            </w:r>
          </w:p>
        </w:tc>
      </w:tr>
      <w:tr w:rsidR="005247D7" w:rsidRPr="00465AEB" w14:paraId="5E3CBE5B"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218FE880" w14:textId="77777777" w:rsidR="005247D7" w:rsidRPr="00465AEB" w:rsidRDefault="005247D7" w:rsidP="00E951ED">
            <w:pPr>
              <w:numPr>
                <w:ilvl w:val="0"/>
                <w:numId w:val="3"/>
              </w:numPr>
              <w:tabs>
                <w:tab w:val="num" w:pos="360"/>
              </w:tabs>
              <w:spacing w:line="400" w:lineRule="exact"/>
              <w:rPr>
                <w:rFonts w:ascii="標楷體" w:eastAsia="標楷體" w:hAnsi="標楷體"/>
                <w:color w:val="000000" w:themeColor="text1"/>
                <w:sz w:val="28"/>
              </w:rPr>
            </w:pPr>
          </w:p>
        </w:tc>
        <w:tc>
          <w:tcPr>
            <w:tcW w:w="1381" w:type="pct"/>
          </w:tcPr>
          <w:p w14:paraId="28D73C56" w14:textId="77777777" w:rsidR="005247D7" w:rsidRPr="00465AEB" w:rsidRDefault="005247D7" w:rsidP="005247D7">
            <w:pPr>
              <w:spacing w:line="400" w:lineRule="exact"/>
              <w:jc w:val="both"/>
              <w:rPr>
                <w:rFonts w:ascii="標楷體" w:eastAsia="標楷體" w:hAnsi="標楷體"/>
                <w:color w:val="000000" w:themeColor="text1"/>
                <w:sz w:val="28"/>
                <w:szCs w:val="28"/>
              </w:rPr>
            </w:pPr>
            <w:r w:rsidRPr="00465AEB">
              <w:rPr>
                <w:rFonts w:ascii="標楷體" w:eastAsia="標楷體" w:hAnsi="標楷體" w:hint="eastAsia"/>
                <w:color w:val="000000" w:themeColor="text1"/>
                <w:sz w:val="28"/>
                <w:szCs w:val="28"/>
              </w:rPr>
              <w:t>教育經費編列與管理法第三</w:t>
            </w:r>
            <w:proofErr w:type="gramStart"/>
            <w:r w:rsidRPr="00465AEB">
              <w:rPr>
                <w:rFonts w:ascii="標楷體" w:eastAsia="標楷體" w:hAnsi="標楷體" w:hint="eastAsia"/>
                <w:color w:val="000000" w:themeColor="text1"/>
                <w:sz w:val="28"/>
                <w:szCs w:val="28"/>
              </w:rPr>
              <w:t>條</w:t>
            </w:r>
            <w:proofErr w:type="gramEnd"/>
            <w:r w:rsidRPr="00465AEB">
              <w:rPr>
                <w:rFonts w:ascii="標楷體" w:eastAsia="標楷體" w:hAnsi="標楷體" w:hint="eastAsia"/>
                <w:color w:val="000000" w:themeColor="text1"/>
                <w:sz w:val="28"/>
                <w:szCs w:val="28"/>
              </w:rPr>
              <w:t>條文修正草案</w:t>
            </w:r>
          </w:p>
          <w:p w14:paraId="64326DCE" w14:textId="77777777" w:rsidR="005247D7" w:rsidRPr="00465AEB" w:rsidRDefault="005247D7" w:rsidP="005247D7">
            <w:pPr>
              <w:spacing w:line="400" w:lineRule="exact"/>
              <w:jc w:val="both"/>
              <w:rPr>
                <w:rFonts w:ascii="標楷體" w:eastAsia="標楷體" w:hAnsi="標楷體"/>
                <w:color w:val="000000" w:themeColor="text1"/>
                <w:sz w:val="28"/>
                <w:szCs w:val="28"/>
              </w:rPr>
            </w:pPr>
            <w:r w:rsidRPr="00465AEB">
              <w:rPr>
                <w:rFonts w:ascii="標楷體" w:eastAsia="標楷體" w:hAnsi="標楷體" w:hint="eastAsia"/>
                <w:color w:val="000000" w:themeColor="text1"/>
                <w:sz w:val="28"/>
                <w:szCs w:val="28"/>
              </w:rPr>
              <w:t>(委員洪孟楷等16人</w:t>
            </w:r>
            <w:r w:rsidRPr="00465AEB">
              <w:rPr>
                <w:rFonts w:ascii="標楷體" w:eastAsia="標楷體" w:hAnsi="標楷體"/>
                <w:color w:val="000000" w:themeColor="text1"/>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7DAB6B5F" w14:textId="77777777" w:rsidR="005247D7" w:rsidRPr="00465AEB" w:rsidRDefault="005247D7" w:rsidP="005247D7">
            <w:pPr>
              <w:spacing w:line="400" w:lineRule="exact"/>
              <w:jc w:val="both"/>
              <w:rPr>
                <w:rFonts w:ascii="標楷體" w:eastAsia="標楷體" w:hAnsi="標楷體"/>
                <w:color w:val="000000" w:themeColor="text1"/>
                <w:sz w:val="28"/>
                <w:szCs w:val="28"/>
              </w:rPr>
            </w:pPr>
            <w:r w:rsidRPr="00465AEB">
              <w:rPr>
                <w:rFonts w:ascii="標楷體" w:eastAsia="標楷體" w:hAnsi="標楷體"/>
                <w:color w:val="000000" w:themeColor="text1"/>
                <w:sz w:val="28"/>
                <w:szCs w:val="28"/>
              </w:rPr>
              <w:t>11-2-1</w:t>
            </w:r>
            <w:r w:rsidRPr="00465AEB">
              <w:rPr>
                <w:rFonts w:ascii="標楷體" w:eastAsia="標楷體" w:hAnsi="標楷體" w:hint="eastAsia"/>
                <w:color w:val="000000" w:themeColor="text1"/>
                <w:sz w:val="28"/>
                <w:szCs w:val="28"/>
              </w:rPr>
              <w:t>6</w:t>
            </w:r>
          </w:p>
          <w:p w14:paraId="34431F29" w14:textId="77777777" w:rsidR="005247D7" w:rsidRPr="00465AEB" w:rsidRDefault="005247D7" w:rsidP="005247D7">
            <w:pPr>
              <w:spacing w:line="400" w:lineRule="exact"/>
              <w:jc w:val="both"/>
              <w:rPr>
                <w:rFonts w:ascii="標楷體" w:eastAsia="標楷體" w:hAnsi="標楷體"/>
                <w:color w:val="000000" w:themeColor="text1"/>
                <w:sz w:val="28"/>
                <w:szCs w:val="28"/>
              </w:rPr>
            </w:pPr>
            <w:r w:rsidRPr="00465AEB">
              <w:rPr>
                <w:rFonts w:ascii="標楷體" w:eastAsia="標楷體" w:hAnsi="標楷體"/>
                <w:color w:val="000000" w:themeColor="text1"/>
                <w:sz w:val="28"/>
                <w:szCs w:val="28"/>
              </w:rPr>
              <w:t>(114.1.3)</w:t>
            </w:r>
          </w:p>
          <w:p w14:paraId="0E0F4748" w14:textId="77777777" w:rsidR="005247D7" w:rsidRPr="00465AEB" w:rsidRDefault="005247D7" w:rsidP="005247D7">
            <w:pPr>
              <w:spacing w:line="400" w:lineRule="exact"/>
              <w:jc w:val="both"/>
              <w:rPr>
                <w:rFonts w:ascii="標楷體" w:eastAsia="標楷體" w:hAnsi="標楷體"/>
                <w:color w:val="000000" w:themeColor="text1"/>
                <w:sz w:val="28"/>
                <w:szCs w:val="28"/>
              </w:rPr>
            </w:pPr>
          </w:p>
        </w:tc>
        <w:tc>
          <w:tcPr>
            <w:tcW w:w="506" w:type="pct"/>
            <w:tcBorders>
              <w:top w:val="single" w:sz="4" w:space="0" w:color="auto"/>
              <w:left w:val="single" w:sz="4" w:space="0" w:color="auto"/>
              <w:bottom w:val="single" w:sz="4" w:space="0" w:color="auto"/>
              <w:right w:val="single" w:sz="4" w:space="0" w:color="auto"/>
            </w:tcBorders>
          </w:tcPr>
          <w:p w14:paraId="7B2E5165" w14:textId="77777777" w:rsidR="005247D7" w:rsidRPr="00465AEB" w:rsidRDefault="005247D7" w:rsidP="005247D7">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14:paraId="3AF59165" w14:textId="77777777" w:rsidR="005247D7" w:rsidRPr="00465AEB" w:rsidRDefault="005247D7" w:rsidP="005247D7">
            <w:pPr>
              <w:spacing w:line="400" w:lineRule="exact"/>
              <w:ind w:left="280" w:hangingChars="100" w:hanging="280"/>
              <w:jc w:val="both"/>
              <w:rPr>
                <w:rFonts w:ascii="標楷體" w:eastAsia="標楷體" w:hAnsi="標楷體"/>
                <w:color w:val="000000" w:themeColor="text1"/>
                <w:sz w:val="28"/>
                <w:szCs w:val="28"/>
              </w:rPr>
            </w:pPr>
            <w:r w:rsidRPr="00465AEB">
              <w:rPr>
                <w:rFonts w:ascii="標楷體" w:eastAsia="標楷體" w:hAnsi="標楷體" w:hint="eastAsia"/>
                <w:color w:val="000000" w:themeColor="text1"/>
                <w:sz w:val="28"/>
                <w:szCs w:val="28"/>
              </w:rPr>
              <w:t>尚未審查</w:t>
            </w:r>
          </w:p>
        </w:tc>
        <w:tc>
          <w:tcPr>
            <w:tcW w:w="900" w:type="pct"/>
          </w:tcPr>
          <w:p w14:paraId="79D79359" w14:textId="77777777" w:rsidR="005247D7" w:rsidRPr="00465AEB" w:rsidRDefault="005247D7" w:rsidP="005247D7">
            <w:pPr>
              <w:spacing w:line="400" w:lineRule="exact"/>
              <w:jc w:val="both"/>
              <w:rPr>
                <w:rFonts w:ascii="標楷體" w:eastAsia="標楷體" w:hAnsi="標楷體"/>
                <w:color w:val="000000" w:themeColor="text1"/>
                <w:sz w:val="28"/>
                <w:szCs w:val="28"/>
              </w:rPr>
            </w:pPr>
            <w:r w:rsidRPr="00465AEB">
              <w:rPr>
                <w:rFonts w:ascii="標楷體" w:eastAsia="標楷體" w:hAnsi="標楷體" w:hint="eastAsia"/>
                <w:color w:val="000000" w:themeColor="text1"/>
                <w:sz w:val="28"/>
                <w:szCs w:val="28"/>
              </w:rPr>
              <w:t>明定各級政府教育經費預算合計應不低於該年度預算籌編時之前</w:t>
            </w:r>
            <w:proofErr w:type="gramStart"/>
            <w:r w:rsidRPr="00465AEB">
              <w:rPr>
                <w:rFonts w:ascii="標楷體" w:eastAsia="標楷體" w:hAnsi="標楷體" w:hint="eastAsia"/>
                <w:color w:val="000000" w:themeColor="text1"/>
                <w:sz w:val="28"/>
                <w:szCs w:val="28"/>
              </w:rPr>
              <w:t>三</w:t>
            </w:r>
            <w:proofErr w:type="gramEnd"/>
            <w:r w:rsidRPr="00465AEB">
              <w:rPr>
                <w:rFonts w:ascii="標楷體" w:eastAsia="標楷體" w:hAnsi="標楷體" w:hint="eastAsia"/>
                <w:color w:val="000000" w:themeColor="text1"/>
                <w:sz w:val="28"/>
                <w:szCs w:val="28"/>
              </w:rPr>
              <w:t>年度決算歲入淨額平均值之百分比，由百分之二十三提高至百分之二十四。(1條)</w:t>
            </w:r>
          </w:p>
        </w:tc>
      </w:tr>
      <w:tr w:rsidR="005247D7" w:rsidRPr="00465AEB" w14:paraId="191B8F68"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5B5FA12B" w14:textId="77777777" w:rsidR="005247D7" w:rsidRPr="00465AEB" w:rsidRDefault="005247D7" w:rsidP="00E951ED">
            <w:pPr>
              <w:numPr>
                <w:ilvl w:val="0"/>
                <w:numId w:val="3"/>
              </w:numPr>
              <w:tabs>
                <w:tab w:val="num" w:pos="360"/>
              </w:tabs>
              <w:spacing w:line="400" w:lineRule="exact"/>
              <w:rPr>
                <w:rFonts w:ascii="標楷體" w:eastAsia="標楷體" w:hAnsi="標楷體"/>
                <w:color w:val="000000" w:themeColor="text1"/>
                <w:sz w:val="28"/>
              </w:rPr>
            </w:pPr>
          </w:p>
        </w:tc>
        <w:tc>
          <w:tcPr>
            <w:tcW w:w="1381" w:type="pct"/>
          </w:tcPr>
          <w:p w14:paraId="7EB6CEFA" w14:textId="77777777" w:rsidR="005247D7" w:rsidRPr="00465AEB" w:rsidRDefault="005247D7" w:rsidP="005247D7">
            <w:pPr>
              <w:spacing w:line="400" w:lineRule="exact"/>
              <w:jc w:val="both"/>
              <w:rPr>
                <w:rFonts w:ascii="標楷體" w:eastAsia="標楷體" w:hAnsi="標楷體"/>
                <w:color w:val="000000" w:themeColor="text1"/>
                <w:sz w:val="28"/>
                <w:szCs w:val="28"/>
              </w:rPr>
            </w:pPr>
            <w:r w:rsidRPr="00465AEB">
              <w:rPr>
                <w:rFonts w:ascii="標楷體" w:eastAsia="標楷體" w:hAnsi="標楷體" w:hint="eastAsia"/>
                <w:color w:val="000000" w:themeColor="text1"/>
                <w:sz w:val="28"/>
                <w:szCs w:val="28"/>
              </w:rPr>
              <w:t>教育經費編列與管理法第三</w:t>
            </w:r>
            <w:proofErr w:type="gramStart"/>
            <w:r w:rsidRPr="00465AEB">
              <w:rPr>
                <w:rFonts w:ascii="標楷體" w:eastAsia="標楷體" w:hAnsi="標楷體" w:hint="eastAsia"/>
                <w:color w:val="000000" w:themeColor="text1"/>
                <w:sz w:val="28"/>
                <w:szCs w:val="28"/>
              </w:rPr>
              <w:t>條</w:t>
            </w:r>
            <w:proofErr w:type="gramEnd"/>
            <w:r w:rsidRPr="00465AEB">
              <w:rPr>
                <w:rFonts w:ascii="標楷體" w:eastAsia="標楷體" w:hAnsi="標楷體" w:hint="eastAsia"/>
                <w:color w:val="000000" w:themeColor="text1"/>
                <w:sz w:val="28"/>
                <w:szCs w:val="28"/>
              </w:rPr>
              <w:t>條文修正草案</w:t>
            </w:r>
          </w:p>
          <w:p w14:paraId="462F3D4A" w14:textId="77777777" w:rsidR="005247D7" w:rsidRPr="00465AEB" w:rsidRDefault="005247D7" w:rsidP="005247D7">
            <w:pPr>
              <w:spacing w:line="400" w:lineRule="exact"/>
              <w:jc w:val="both"/>
              <w:rPr>
                <w:rFonts w:ascii="標楷體" w:eastAsia="標楷體" w:hAnsi="標楷體"/>
                <w:color w:val="000000" w:themeColor="text1"/>
                <w:sz w:val="28"/>
                <w:szCs w:val="28"/>
              </w:rPr>
            </w:pPr>
            <w:r w:rsidRPr="00465AEB">
              <w:rPr>
                <w:rFonts w:ascii="標楷體" w:eastAsia="標楷體" w:hAnsi="標楷體" w:hint="eastAsia"/>
                <w:color w:val="000000" w:themeColor="text1"/>
                <w:sz w:val="28"/>
                <w:szCs w:val="28"/>
              </w:rPr>
              <w:t>(委員萬美玲等17人</w:t>
            </w:r>
            <w:r w:rsidRPr="00465AEB">
              <w:rPr>
                <w:rFonts w:ascii="標楷體" w:eastAsia="標楷體" w:hAnsi="標楷體"/>
                <w:color w:val="000000" w:themeColor="text1"/>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1D4F0C16" w14:textId="77777777" w:rsidR="005247D7" w:rsidRPr="00465AEB" w:rsidRDefault="005247D7" w:rsidP="005247D7">
            <w:pPr>
              <w:spacing w:line="400" w:lineRule="exact"/>
              <w:jc w:val="both"/>
              <w:rPr>
                <w:rFonts w:ascii="標楷體" w:eastAsia="標楷體" w:hAnsi="標楷體"/>
                <w:color w:val="000000" w:themeColor="text1"/>
                <w:sz w:val="28"/>
                <w:szCs w:val="28"/>
              </w:rPr>
            </w:pPr>
            <w:r w:rsidRPr="00465AEB">
              <w:rPr>
                <w:rFonts w:ascii="標楷體" w:eastAsia="標楷體" w:hAnsi="標楷體"/>
                <w:color w:val="000000" w:themeColor="text1"/>
                <w:sz w:val="28"/>
                <w:szCs w:val="28"/>
              </w:rPr>
              <w:t>11-2-1</w:t>
            </w:r>
            <w:r w:rsidRPr="00465AEB">
              <w:rPr>
                <w:rFonts w:ascii="標楷體" w:eastAsia="標楷體" w:hAnsi="標楷體" w:hint="eastAsia"/>
                <w:color w:val="000000" w:themeColor="text1"/>
                <w:sz w:val="28"/>
                <w:szCs w:val="28"/>
              </w:rPr>
              <w:t>6</w:t>
            </w:r>
          </w:p>
          <w:p w14:paraId="7C8F776A" w14:textId="77777777" w:rsidR="005247D7" w:rsidRPr="00465AEB" w:rsidRDefault="005247D7" w:rsidP="005247D7">
            <w:pPr>
              <w:spacing w:line="400" w:lineRule="exact"/>
              <w:jc w:val="both"/>
              <w:rPr>
                <w:rFonts w:ascii="標楷體" w:eastAsia="標楷體" w:hAnsi="標楷體"/>
                <w:color w:val="000000" w:themeColor="text1"/>
                <w:sz w:val="28"/>
                <w:szCs w:val="28"/>
              </w:rPr>
            </w:pPr>
            <w:r w:rsidRPr="00465AEB">
              <w:rPr>
                <w:rFonts w:ascii="標楷體" w:eastAsia="標楷體" w:hAnsi="標楷體"/>
                <w:color w:val="000000" w:themeColor="text1"/>
                <w:sz w:val="28"/>
                <w:szCs w:val="28"/>
              </w:rPr>
              <w:t>(114.1.3)</w:t>
            </w:r>
          </w:p>
          <w:p w14:paraId="26E50C07" w14:textId="77777777" w:rsidR="005247D7" w:rsidRPr="00465AEB" w:rsidRDefault="005247D7" w:rsidP="005247D7">
            <w:pPr>
              <w:spacing w:line="400" w:lineRule="exact"/>
              <w:jc w:val="both"/>
              <w:rPr>
                <w:rFonts w:ascii="標楷體" w:eastAsia="標楷體" w:hAnsi="標楷體"/>
                <w:color w:val="000000" w:themeColor="text1"/>
                <w:sz w:val="28"/>
                <w:szCs w:val="28"/>
              </w:rPr>
            </w:pPr>
          </w:p>
        </w:tc>
        <w:tc>
          <w:tcPr>
            <w:tcW w:w="506" w:type="pct"/>
            <w:tcBorders>
              <w:top w:val="single" w:sz="4" w:space="0" w:color="auto"/>
              <w:left w:val="single" w:sz="4" w:space="0" w:color="auto"/>
              <w:bottom w:val="single" w:sz="4" w:space="0" w:color="auto"/>
              <w:right w:val="single" w:sz="4" w:space="0" w:color="auto"/>
            </w:tcBorders>
          </w:tcPr>
          <w:p w14:paraId="3C0B3F63" w14:textId="77777777" w:rsidR="005247D7" w:rsidRPr="00465AEB" w:rsidRDefault="005247D7" w:rsidP="005247D7">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14:paraId="168B8073" w14:textId="77777777" w:rsidR="005247D7" w:rsidRPr="00465AEB" w:rsidRDefault="005247D7" w:rsidP="005247D7">
            <w:pPr>
              <w:spacing w:line="400" w:lineRule="exact"/>
              <w:ind w:left="280" w:hangingChars="100" w:hanging="280"/>
              <w:jc w:val="both"/>
              <w:rPr>
                <w:rFonts w:ascii="標楷體" w:eastAsia="標楷體" w:hAnsi="標楷體"/>
                <w:color w:val="000000" w:themeColor="text1"/>
                <w:sz w:val="28"/>
                <w:szCs w:val="28"/>
              </w:rPr>
            </w:pPr>
            <w:r w:rsidRPr="00465AEB">
              <w:rPr>
                <w:rFonts w:ascii="標楷體" w:eastAsia="標楷體" w:hAnsi="標楷體" w:hint="eastAsia"/>
                <w:color w:val="000000" w:themeColor="text1"/>
                <w:sz w:val="28"/>
                <w:szCs w:val="28"/>
              </w:rPr>
              <w:t>尚未審查</w:t>
            </w:r>
          </w:p>
        </w:tc>
        <w:tc>
          <w:tcPr>
            <w:tcW w:w="900" w:type="pct"/>
          </w:tcPr>
          <w:p w14:paraId="00CB7A32" w14:textId="77777777" w:rsidR="005247D7" w:rsidRPr="00465AEB" w:rsidRDefault="005247D7" w:rsidP="005247D7">
            <w:pPr>
              <w:spacing w:line="400" w:lineRule="exact"/>
              <w:jc w:val="both"/>
              <w:rPr>
                <w:rFonts w:ascii="標楷體" w:eastAsia="標楷體" w:hAnsi="標楷體"/>
                <w:color w:val="000000" w:themeColor="text1"/>
                <w:sz w:val="28"/>
                <w:szCs w:val="28"/>
              </w:rPr>
            </w:pPr>
            <w:r w:rsidRPr="00465AEB">
              <w:rPr>
                <w:rFonts w:ascii="標楷體" w:eastAsia="標楷體" w:hAnsi="標楷體" w:hint="eastAsia"/>
                <w:color w:val="000000" w:themeColor="text1"/>
                <w:sz w:val="28"/>
                <w:szCs w:val="28"/>
              </w:rPr>
              <w:t>將各級政府教育經費預算合計應不低於該年度預算籌編時之前</w:t>
            </w:r>
            <w:proofErr w:type="gramStart"/>
            <w:r w:rsidRPr="00465AEB">
              <w:rPr>
                <w:rFonts w:ascii="標楷體" w:eastAsia="標楷體" w:hAnsi="標楷體" w:hint="eastAsia"/>
                <w:color w:val="000000" w:themeColor="text1"/>
                <w:sz w:val="28"/>
                <w:szCs w:val="28"/>
              </w:rPr>
              <w:t>三</w:t>
            </w:r>
            <w:proofErr w:type="gramEnd"/>
            <w:r w:rsidRPr="00465AEB">
              <w:rPr>
                <w:rFonts w:ascii="標楷體" w:eastAsia="標楷體" w:hAnsi="標楷體" w:hint="eastAsia"/>
                <w:color w:val="000000" w:themeColor="text1"/>
                <w:sz w:val="28"/>
                <w:szCs w:val="28"/>
              </w:rPr>
              <w:t>年度決算歲入淨額平均值之23%提高到24%。(1條)</w:t>
            </w:r>
          </w:p>
        </w:tc>
      </w:tr>
      <w:tr w:rsidR="005247D7" w:rsidRPr="00F05B2B" w14:paraId="6CED5E71"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515947F2"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6929F8F9" w14:textId="77777777" w:rsidR="005247D7" w:rsidRPr="00DA0092" w:rsidRDefault="005247D7" w:rsidP="005247D7">
            <w:pPr>
              <w:spacing w:line="400" w:lineRule="exact"/>
              <w:jc w:val="both"/>
              <w:rPr>
                <w:rFonts w:ascii="標楷體" w:eastAsia="標楷體" w:hAnsi="標楷體"/>
                <w:color w:val="000000"/>
                <w:sz w:val="28"/>
                <w:szCs w:val="28"/>
              </w:rPr>
            </w:pPr>
            <w:r w:rsidRPr="00DA0092">
              <w:rPr>
                <w:rFonts w:ascii="標楷體" w:eastAsia="標楷體" w:hAnsi="標楷體" w:hint="eastAsia"/>
                <w:color w:val="000000"/>
                <w:sz w:val="28"/>
                <w:szCs w:val="28"/>
              </w:rPr>
              <w:t>教保服務人員條例第三十三</w:t>
            </w:r>
            <w:proofErr w:type="gramStart"/>
            <w:r w:rsidRPr="00DA0092">
              <w:rPr>
                <w:rFonts w:ascii="標楷體" w:eastAsia="標楷體" w:hAnsi="標楷體" w:hint="eastAsia"/>
                <w:color w:val="000000"/>
                <w:sz w:val="28"/>
                <w:szCs w:val="28"/>
              </w:rPr>
              <w:t>條</w:t>
            </w:r>
            <w:proofErr w:type="gramEnd"/>
            <w:r w:rsidRPr="00DA0092">
              <w:rPr>
                <w:rFonts w:ascii="標楷體" w:eastAsia="標楷體" w:hAnsi="標楷體" w:hint="eastAsia"/>
                <w:color w:val="000000"/>
                <w:sz w:val="28"/>
                <w:szCs w:val="28"/>
              </w:rPr>
              <w:t>條文修正草案</w:t>
            </w:r>
          </w:p>
          <w:p w14:paraId="0A4159C1" w14:textId="77777777" w:rsidR="005247D7" w:rsidRPr="00DA0092" w:rsidRDefault="005247D7" w:rsidP="005247D7">
            <w:pPr>
              <w:spacing w:line="400" w:lineRule="exact"/>
              <w:jc w:val="both"/>
              <w:rPr>
                <w:rFonts w:ascii="標楷體" w:eastAsia="標楷體" w:hAnsi="標楷體"/>
                <w:color w:val="000000"/>
                <w:sz w:val="28"/>
                <w:szCs w:val="28"/>
              </w:rPr>
            </w:pPr>
            <w:r w:rsidRPr="00DA0092">
              <w:rPr>
                <w:rFonts w:ascii="標楷體" w:eastAsia="標楷體" w:hAnsi="標楷體"/>
                <w:color w:val="000000"/>
                <w:sz w:val="28"/>
                <w:szCs w:val="28"/>
              </w:rPr>
              <w:t>(</w:t>
            </w:r>
            <w:r w:rsidRPr="00DA0092">
              <w:rPr>
                <w:rFonts w:ascii="標楷體" w:eastAsia="標楷體" w:hAnsi="標楷體" w:hint="eastAsia"/>
                <w:color w:val="000000"/>
                <w:sz w:val="28"/>
                <w:szCs w:val="28"/>
              </w:rPr>
              <w:t>委員林月琴等16人</w:t>
            </w:r>
            <w:r w:rsidRPr="00DA0092">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081CE6CE" w14:textId="77777777" w:rsidR="005247D7" w:rsidRPr="00DA0092" w:rsidRDefault="005247D7" w:rsidP="005247D7">
            <w:pPr>
              <w:spacing w:line="400" w:lineRule="exact"/>
              <w:jc w:val="both"/>
              <w:rPr>
                <w:rFonts w:ascii="標楷體" w:eastAsia="標楷體" w:hAnsi="標楷體"/>
                <w:color w:val="000000"/>
                <w:sz w:val="28"/>
                <w:szCs w:val="28"/>
              </w:rPr>
            </w:pPr>
            <w:r w:rsidRPr="00DA0092">
              <w:rPr>
                <w:rFonts w:ascii="標楷體" w:eastAsia="標楷體" w:hAnsi="標楷體"/>
                <w:color w:val="000000"/>
                <w:sz w:val="28"/>
                <w:szCs w:val="28"/>
              </w:rPr>
              <w:t>11-1-10</w:t>
            </w:r>
          </w:p>
          <w:p w14:paraId="57CF2E52" w14:textId="77777777" w:rsidR="005247D7" w:rsidRPr="00DA0092" w:rsidRDefault="005247D7" w:rsidP="005247D7">
            <w:pPr>
              <w:spacing w:line="400" w:lineRule="exact"/>
              <w:jc w:val="both"/>
              <w:rPr>
                <w:rFonts w:ascii="標楷體" w:eastAsia="標楷體" w:hAnsi="標楷體"/>
                <w:color w:val="000000"/>
                <w:sz w:val="28"/>
                <w:szCs w:val="28"/>
              </w:rPr>
            </w:pPr>
            <w:r w:rsidRPr="00DA0092">
              <w:rPr>
                <w:rFonts w:ascii="標楷體" w:eastAsia="標楷體" w:hAnsi="標楷體"/>
                <w:color w:val="000000"/>
                <w:sz w:val="28"/>
                <w:szCs w:val="28"/>
              </w:rPr>
              <w:t>(113.4.19)</w:t>
            </w:r>
          </w:p>
        </w:tc>
        <w:tc>
          <w:tcPr>
            <w:tcW w:w="506" w:type="pct"/>
            <w:tcBorders>
              <w:top w:val="single" w:sz="4" w:space="0" w:color="auto"/>
              <w:left w:val="single" w:sz="4" w:space="0" w:color="auto"/>
              <w:bottom w:val="single" w:sz="4" w:space="0" w:color="auto"/>
              <w:right w:val="single" w:sz="4" w:space="0" w:color="auto"/>
            </w:tcBorders>
          </w:tcPr>
          <w:p w14:paraId="4230F68D" w14:textId="77777777" w:rsidR="005247D7" w:rsidRPr="00DA0092"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6B6F553D" w14:textId="77777777" w:rsidR="005247D7" w:rsidRPr="00DA0092" w:rsidRDefault="005247D7" w:rsidP="005247D7">
            <w:pPr>
              <w:spacing w:line="400" w:lineRule="exact"/>
              <w:ind w:left="280" w:hangingChars="100" w:hanging="280"/>
              <w:jc w:val="both"/>
              <w:rPr>
                <w:rFonts w:ascii="標楷體" w:eastAsia="標楷體" w:hAnsi="標楷體"/>
                <w:color w:val="000000"/>
                <w:sz w:val="28"/>
                <w:szCs w:val="28"/>
              </w:rPr>
            </w:pPr>
            <w:r w:rsidRPr="00DA0092">
              <w:rPr>
                <w:rFonts w:ascii="標楷體" w:eastAsia="標楷體" w:hAnsi="標楷體" w:hint="eastAsia"/>
                <w:color w:val="000000"/>
                <w:sz w:val="28"/>
                <w:szCs w:val="28"/>
              </w:rPr>
              <w:t>尚未審查</w:t>
            </w:r>
          </w:p>
        </w:tc>
        <w:tc>
          <w:tcPr>
            <w:tcW w:w="900" w:type="pct"/>
          </w:tcPr>
          <w:p w14:paraId="2925F315" w14:textId="77777777" w:rsidR="005247D7" w:rsidRPr="00DA0092" w:rsidRDefault="005247D7" w:rsidP="005247D7">
            <w:pPr>
              <w:spacing w:line="400" w:lineRule="exact"/>
              <w:jc w:val="both"/>
              <w:rPr>
                <w:rFonts w:ascii="標楷體" w:eastAsia="標楷體" w:hAnsi="標楷體"/>
                <w:color w:val="000000"/>
                <w:sz w:val="28"/>
                <w:szCs w:val="28"/>
              </w:rPr>
            </w:pPr>
            <w:proofErr w:type="gramStart"/>
            <w:r w:rsidRPr="00DA0092">
              <w:rPr>
                <w:rFonts w:ascii="標楷體" w:eastAsia="標楷體" w:hAnsi="標楷體" w:hint="eastAsia"/>
                <w:color w:val="000000"/>
                <w:sz w:val="28"/>
                <w:szCs w:val="28"/>
              </w:rPr>
              <w:t>惟</w:t>
            </w:r>
            <w:proofErr w:type="gramEnd"/>
            <w:r w:rsidRPr="00DA0092">
              <w:rPr>
                <w:rFonts w:ascii="標楷體" w:eastAsia="標楷體" w:hAnsi="標楷體" w:hint="eastAsia"/>
                <w:color w:val="000000"/>
                <w:sz w:val="28"/>
                <w:szCs w:val="28"/>
              </w:rPr>
              <w:t>目前制度未</w:t>
            </w:r>
            <w:proofErr w:type="gramStart"/>
            <w:r w:rsidRPr="00DA0092">
              <w:rPr>
                <w:rFonts w:ascii="標楷體" w:eastAsia="標楷體" w:hAnsi="標楷體" w:hint="eastAsia"/>
                <w:color w:val="000000"/>
                <w:sz w:val="28"/>
                <w:szCs w:val="28"/>
              </w:rPr>
              <w:t>臻</w:t>
            </w:r>
            <w:proofErr w:type="gramEnd"/>
            <w:r w:rsidRPr="00DA0092">
              <w:rPr>
                <w:rFonts w:ascii="標楷體" w:eastAsia="標楷體" w:hAnsi="標楷體" w:hint="eastAsia"/>
                <w:color w:val="000000"/>
                <w:sz w:val="28"/>
                <w:szCs w:val="28"/>
              </w:rPr>
              <w:t>完善，現行法條未能讓兒童法定代理人</w:t>
            </w:r>
          </w:p>
          <w:p w14:paraId="2FEB3217" w14:textId="77777777" w:rsidR="005247D7" w:rsidRPr="00DA0092" w:rsidRDefault="005247D7" w:rsidP="005247D7">
            <w:pPr>
              <w:spacing w:line="400" w:lineRule="exact"/>
              <w:jc w:val="both"/>
              <w:rPr>
                <w:rFonts w:ascii="標楷體" w:eastAsia="標楷體" w:hAnsi="標楷體"/>
                <w:color w:val="000000"/>
                <w:sz w:val="28"/>
                <w:szCs w:val="28"/>
              </w:rPr>
            </w:pPr>
            <w:r w:rsidRPr="00DA0092">
              <w:rPr>
                <w:rFonts w:ascii="標楷體" w:eastAsia="標楷體" w:hAnsi="標楷體" w:hint="eastAsia"/>
                <w:color w:val="000000"/>
                <w:sz w:val="28"/>
                <w:szCs w:val="28"/>
              </w:rPr>
              <w:t>或實際照顧者在事件調查期間知悉相關資料，恐未能充分表達意見。(1條)</w:t>
            </w:r>
          </w:p>
        </w:tc>
      </w:tr>
      <w:tr w:rsidR="005247D7" w:rsidRPr="00F05B2B" w14:paraId="0A0E9F34"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694CF6D4"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48A624DE" w14:textId="77777777" w:rsidR="005247D7" w:rsidRPr="00DA0092" w:rsidRDefault="005247D7" w:rsidP="005247D7">
            <w:pPr>
              <w:spacing w:line="400" w:lineRule="exact"/>
              <w:jc w:val="both"/>
              <w:rPr>
                <w:rFonts w:ascii="標楷體" w:eastAsia="標楷體" w:hAnsi="標楷體"/>
                <w:color w:val="000000"/>
                <w:sz w:val="28"/>
                <w:szCs w:val="28"/>
              </w:rPr>
            </w:pPr>
            <w:r w:rsidRPr="00DA0092">
              <w:rPr>
                <w:rFonts w:ascii="標楷體" w:eastAsia="標楷體" w:hAnsi="標楷體" w:hint="eastAsia"/>
                <w:color w:val="000000"/>
                <w:sz w:val="28"/>
                <w:szCs w:val="28"/>
              </w:rPr>
              <w:t>教保服務人員條例第十五條、第十六條及第十七</w:t>
            </w:r>
            <w:proofErr w:type="gramStart"/>
            <w:r w:rsidRPr="00DA0092">
              <w:rPr>
                <w:rFonts w:ascii="標楷體" w:eastAsia="標楷體" w:hAnsi="標楷體" w:hint="eastAsia"/>
                <w:color w:val="000000"/>
                <w:sz w:val="28"/>
                <w:szCs w:val="28"/>
              </w:rPr>
              <w:t>條</w:t>
            </w:r>
            <w:proofErr w:type="gramEnd"/>
            <w:r w:rsidRPr="00DA0092">
              <w:rPr>
                <w:rFonts w:ascii="標楷體" w:eastAsia="標楷體" w:hAnsi="標楷體" w:hint="eastAsia"/>
                <w:color w:val="000000"/>
                <w:sz w:val="28"/>
                <w:szCs w:val="28"/>
              </w:rPr>
              <w:t>條文修正草案</w:t>
            </w:r>
          </w:p>
          <w:p w14:paraId="28E12A2C" w14:textId="77777777" w:rsidR="005247D7" w:rsidRPr="00DA0092" w:rsidRDefault="005247D7" w:rsidP="005247D7">
            <w:pPr>
              <w:spacing w:line="400" w:lineRule="exact"/>
              <w:jc w:val="both"/>
              <w:rPr>
                <w:rFonts w:ascii="標楷體" w:eastAsia="標楷體" w:hAnsi="標楷體"/>
                <w:color w:val="000000"/>
                <w:sz w:val="28"/>
                <w:szCs w:val="28"/>
              </w:rPr>
            </w:pPr>
            <w:r w:rsidRPr="00DA0092">
              <w:rPr>
                <w:rFonts w:ascii="標楷體" w:eastAsia="標楷體" w:hAnsi="標楷體" w:hint="eastAsia"/>
                <w:color w:val="000000"/>
                <w:sz w:val="28"/>
                <w:szCs w:val="28"/>
              </w:rPr>
              <w:t>(委員李彥秀等16人</w:t>
            </w:r>
            <w:r w:rsidRPr="00DA0092">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611BA56F" w14:textId="77777777" w:rsidR="005247D7" w:rsidRPr="00DA0092" w:rsidRDefault="005247D7" w:rsidP="005247D7">
            <w:pPr>
              <w:spacing w:line="400" w:lineRule="exact"/>
              <w:jc w:val="both"/>
              <w:rPr>
                <w:rFonts w:ascii="標楷體" w:eastAsia="標楷體" w:hAnsi="標楷體"/>
                <w:color w:val="000000"/>
                <w:sz w:val="28"/>
                <w:szCs w:val="28"/>
              </w:rPr>
            </w:pPr>
            <w:r w:rsidRPr="00DA0092">
              <w:rPr>
                <w:rFonts w:ascii="標楷體" w:eastAsia="標楷體" w:hAnsi="標楷體"/>
                <w:color w:val="000000"/>
                <w:sz w:val="28"/>
                <w:szCs w:val="28"/>
              </w:rPr>
              <w:t>11-2-3</w:t>
            </w:r>
          </w:p>
          <w:p w14:paraId="7CA69027" w14:textId="77777777" w:rsidR="005247D7" w:rsidRPr="00DA0092" w:rsidRDefault="005247D7" w:rsidP="005247D7">
            <w:pPr>
              <w:spacing w:line="400" w:lineRule="exact"/>
              <w:jc w:val="both"/>
              <w:rPr>
                <w:rFonts w:ascii="標楷體" w:eastAsia="標楷體" w:hAnsi="標楷體"/>
                <w:color w:val="000000"/>
                <w:sz w:val="28"/>
                <w:szCs w:val="28"/>
              </w:rPr>
            </w:pPr>
            <w:r w:rsidRPr="00DA0092">
              <w:rPr>
                <w:rFonts w:ascii="標楷體" w:eastAsia="標楷體" w:hAnsi="標楷體"/>
                <w:color w:val="000000"/>
                <w:sz w:val="28"/>
                <w:szCs w:val="28"/>
              </w:rPr>
              <w:t>(113.10.4)</w:t>
            </w:r>
          </w:p>
        </w:tc>
        <w:tc>
          <w:tcPr>
            <w:tcW w:w="506" w:type="pct"/>
            <w:tcBorders>
              <w:top w:val="single" w:sz="4" w:space="0" w:color="auto"/>
              <w:left w:val="single" w:sz="4" w:space="0" w:color="auto"/>
              <w:bottom w:val="single" w:sz="4" w:space="0" w:color="auto"/>
              <w:right w:val="single" w:sz="4" w:space="0" w:color="auto"/>
            </w:tcBorders>
          </w:tcPr>
          <w:p w14:paraId="1CF51989" w14:textId="77777777" w:rsidR="005247D7" w:rsidRPr="00DA0092"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01E16FDE" w14:textId="77777777" w:rsidR="005247D7" w:rsidRPr="00DA0092" w:rsidRDefault="005247D7" w:rsidP="005247D7">
            <w:pPr>
              <w:spacing w:line="400" w:lineRule="exact"/>
              <w:ind w:left="280" w:hangingChars="100" w:hanging="280"/>
              <w:jc w:val="both"/>
              <w:rPr>
                <w:rFonts w:ascii="標楷體" w:eastAsia="標楷體" w:hAnsi="標楷體"/>
                <w:color w:val="000000"/>
                <w:sz w:val="28"/>
                <w:szCs w:val="28"/>
              </w:rPr>
            </w:pPr>
            <w:r w:rsidRPr="00DA0092">
              <w:rPr>
                <w:rFonts w:ascii="標楷體" w:eastAsia="標楷體" w:hAnsi="標楷體" w:hint="eastAsia"/>
                <w:color w:val="000000"/>
                <w:sz w:val="28"/>
                <w:szCs w:val="28"/>
              </w:rPr>
              <w:t>尚未審查</w:t>
            </w:r>
          </w:p>
        </w:tc>
        <w:tc>
          <w:tcPr>
            <w:tcW w:w="900" w:type="pct"/>
          </w:tcPr>
          <w:p w14:paraId="408D5BFC" w14:textId="77777777" w:rsidR="005247D7" w:rsidRPr="00DA0092" w:rsidRDefault="005247D7" w:rsidP="005247D7">
            <w:pPr>
              <w:spacing w:line="400" w:lineRule="exact"/>
              <w:jc w:val="both"/>
              <w:rPr>
                <w:rFonts w:ascii="標楷體" w:eastAsia="標楷體" w:hAnsi="標楷體"/>
                <w:color w:val="000000"/>
                <w:sz w:val="28"/>
                <w:szCs w:val="28"/>
              </w:rPr>
            </w:pPr>
            <w:r w:rsidRPr="00DA0092">
              <w:rPr>
                <w:rFonts w:ascii="標楷體" w:eastAsia="標楷體" w:hAnsi="標楷體" w:hint="eastAsia"/>
                <w:color w:val="000000"/>
                <w:sz w:val="28"/>
                <w:szCs w:val="28"/>
              </w:rPr>
              <w:t>明定主管機關亦得將涉有不適任情形之教保服務人員暫時停聘、停職或停止契約執行。(</w:t>
            </w:r>
            <w:r w:rsidRPr="00DA0092">
              <w:rPr>
                <w:rFonts w:ascii="標楷體" w:eastAsia="標楷體" w:hAnsi="標楷體"/>
                <w:color w:val="000000"/>
                <w:sz w:val="28"/>
                <w:szCs w:val="28"/>
              </w:rPr>
              <w:t>3</w:t>
            </w:r>
            <w:r w:rsidRPr="00DA0092">
              <w:rPr>
                <w:rFonts w:ascii="標楷體" w:eastAsia="標楷體" w:hAnsi="標楷體" w:hint="eastAsia"/>
                <w:color w:val="000000"/>
                <w:sz w:val="28"/>
                <w:szCs w:val="28"/>
              </w:rPr>
              <w:t>條)</w:t>
            </w:r>
          </w:p>
        </w:tc>
      </w:tr>
      <w:tr w:rsidR="005247D7" w:rsidRPr="00F05B2B" w14:paraId="1B6F4948"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6DFE5166"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5085A925"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hint="eastAsia"/>
                <w:color w:val="000000"/>
                <w:sz w:val="28"/>
                <w:szCs w:val="28"/>
              </w:rPr>
              <w:t>教保服務人員條例部分條文修正草案</w:t>
            </w:r>
          </w:p>
          <w:p w14:paraId="32B6CA48"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hint="eastAsia"/>
                <w:color w:val="000000"/>
                <w:sz w:val="28"/>
                <w:szCs w:val="28"/>
              </w:rPr>
              <w:t>(委員王育敏等21人</w:t>
            </w:r>
            <w:r w:rsidRPr="003A136C">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297AFDD4"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color w:val="000000"/>
                <w:sz w:val="28"/>
                <w:szCs w:val="28"/>
              </w:rPr>
              <w:t>11-2-7</w:t>
            </w:r>
          </w:p>
          <w:p w14:paraId="6E688767"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color w:val="000000"/>
                <w:sz w:val="28"/>
                <w:szCs w:val="28"/>
              </w:rPr>
              <w:t>(113.11.1)</w:t>
            </w:r>
          </w:p>
        </w:tc>
        <w:tc>
          <w:tcPr>
            <w:tcW w:w="506" w:type="pct"/>
            <w:tcBorders>
              <w:top w:val="single" w:sz="4" w:space="0" w:color="auto"/>
              <w:left w:val="single" w:sz="4" w:space="0" w:color="auto"/>
              <w:bottom w:val="single" w:sz="4" w:space="0" w:color="auto"/>
              <w:right w:val="single" w:sz="4" w:space="0" w:color="auto"/>
            </w:tcBorders>
          </w:tcPr>
          <w:p w14:paraId="3B1F6F02" w14:textId="77777777" w:rsidR="005247D7" w:rsidRPr="003A136C"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3FF26B7B" w14:textId="77777777" w:rsidR="005247D7" w:rsidRPr="003A136C" w:rsidRDefault="005247D7" w:rsidP="005247D7">
            <w:pPr>
              <w:spacing w:line="400" w:lineRule="exact"/>
              <w:ind w:left="280" w:hangingChars="100" w:hanging="280"/>
              <w:jc w:val="both"/>
              <w:rPr>
                <w:rFonts w:ascii="標楷體" w:eastAsia="標楷體" w:hAnsi="標楷體"/>
                <w:color w:val="000000"/>
                <w:sz w:val="28"/>
                <w:szCs w:val="28"/>
              </w:rPr>
            </w:pPr>
            <w:r w:rsidRPr="003A136C">
              <w:rPr>
                <w:rFonts w:ascii="標楷體" w:eastAsia="標楷體" w:hAnsi="標楷體" w:hint="eastAsia"/>
                <w:color w:val="000000"/>
                <w:sz w:val="28"/>
                <w:szCs w:val="28"/>
              </w:rPr>
              <w:t>尚未審查</w:t>
            </w:r>
          </w:p>
        </w:tc>
        <w:tc>
          <w:tcPr>
            <w:tcW w:w="900" w:type="pct"/>
          </w:tcPr>
          <w:p w14:paraId="521219A9"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hint="eastAsia"/>
                <w:color w:val="000000"/>
                <w:sz w:val="28"/>
                <w:szCs w:val="28"/>
              </w:rPr>
              <w:t>使接受行政調查或犯罪偵查、審判中之嫌疑人資訊可被主管機關妥適運用。(</w:t>
            </w:r>
            <w:r w:rsidRPr="003A136C">
              <w:rPr>
                <w:rFonts w:ascii="標楷體" w:eastAsia="標楷體" w:hAnsi="標楷體"/>
                <w:color w:val="000000"/>
                <w:sz w:val="28"/>
                <w:szCs w:val="28"/>
              </w:rPr>
              <w:t>4</w:t>
            </w:r>
            <w:r w:rsidRPr="003A136C">
              <w:rPr>
                <w:rFonts w:ascii="標楷體" w:eastAsia="標楷體" w:hAnsi="標楷體" w:hint="eastAsia"/>
                <w:color w:val="000000"/>
                <w:sz w:val="28"/>
                <w:szCs w:val="28"/>
              </w:rPr>
              <w:t>條)</w:t>
            </w:r>
          </w:p>
        </w:tc>
      </w:tr>
      <w:tr w:rsidR="005247D7" w:rsidRPr="00F05B2B" w14:paraId="2F0E60AA"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175AFD51"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18B4BBB5"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hint="eastAsia"/>
                <w:color w:val="000000"/>
                <w:sz w:val="28"/>
                <w:szCs w:val="28"/>
              </w:rPr>
              <w:t>私立高級中等以上學校退場條例第二十四</w:t>
            </w:r>
            <w:proofErr w:type="gramStart"/>
            <w:r w:rsidRPr="003A136C">
              <w:rPr>
                <w:rFonts w:ascii="標楷體" w:eastAsia="標楷體" w:hAnsi="標楷體" w:hint="eastAsia"/>
                <w:color w:val="000000"/>
                <w:sz w:val="28"/>
                <w:szCs w:val="28"/>
              </w:rPr>
              <w:lastRenderedPageBreak/>
              <w:t>條</w:t>
            </w:r>
            <w:proofErr w:type="gramEnd"/>
            <w:r w:rsidRPr="003A136C">
              <w:rPr>
                <w:rFonts w:ascii="標楷體" w:eastAsia="標楷體" w:hAnsi="標楷體" w:hint="eastAsia"/>
                <w:color w:val="000000"/>
                <w:sz w:val="28"/>
                <w:szCs w:val="28"/>
              </w:rPr>
              <w:t>條文修正草案</w:t>
            </w:r>
          </w:p>
          <w:p w14:paraId="6891D9D4"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hint="eastAsia"/>
                <w:color w:val="000000"/>
                <w:sz w:val="28"/>
                <w:szCs w:val="28"/>
              </w:rPr>
              <w:t>(委員鄭正鈐等16人</w:t>
            </w:r>
            <w:r w:rsidRPr="003A136C">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3E5E9A5E"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color w:val="000000"/>
                <w:sz w:val="28"/>
                <w:szCs w:val="28"/>
              </w:rPr>
              <w:lastRenderedPageBreak/>
              <w:t>11-1-11</w:t>
            </w:r>
          </w:p>
          <w:p w14:paraId="4E54E7C2"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color w:val="000000"/>
                <w:sz w:val="28"/>
                <w:szCs w:val="28"/>
              </w:rPr>
              <w:t>(113.4.26)</w:t>
            </w:r>
          </w:p>
        </w:tc>
        <w:tc>
          <w:tcPr>
            <w:tcW w:w="506" w:type="pct"/>
            <w:tcBorders>
              <w:top w:val="single" w:sz="4" w:space="0" w:color="auto"/>
              <w:left w:val="single" w:sz="4" w:space="0" w:color="auto"/>
              <w:bottom w:val="single" w:sz="4" w:space="0" w:color="auto"/>
              <w:right w:val="single" w:sz="4" w:space="0" w:color="auto"/>
            </w:tcBorders>
          </w:tcPr>
          <w:p w14:paraId="2A4BCEA0" w14:textId="77777777" w:rsidR="005247D7" w:rsidRPr="003A136C"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39429F1A" w14:textId="77777777" w:rsidR="005247D7" w:rsidRPr="003A136C" w:rsidRDefault="005247D7" w:rsidP="005247D7">
            <w:pPr>
              <w:spacing w:line="400" w:lineRule="exact"/>
              <w:ind w:left="280" w:hangingChars="100" w:hanging="280"/>
              <w:jc w:val="both"/>
              <w:rPr>
                <w:rFonts w:ascii="標楷體" w:eastAsia="標楷體" w:hAnsi="標楷體"/>
                <w:color w:val="000000"/>
                <w:sz w:val="28"/>
                <w:szCs w:val="28"/>
              </w:rPr>
            </w:pPr>
            <w:r w:rsidRPr="003A136C">
              <w:rPr>
                <w:rFonts w:ascii="標楷體" w:eastAsia="標楷體" w:hAnsi="標楷體" w:hint="eastAsia"/>
                <w:color w:val="000000"/>
                <w:sz w:val="28"/>
                <w:szCs w:val="28"/>
              </w:rPr>
              <w:t>尚未審查</w:t>
            </w:r>
          </w:p>
        </w:tc>
        <w:tc>
          <w:tcPr>
            <w:tcW w:w="900" w:type="pct"/>
          </w:tcPr>
          <w:p w14:paraId="4BDE6D27" w14:textId="77777777" w:rsidR="005247D7" w:rsidRPr="003A136C" w:rsidRDefault="005247D7" w:rsidP="00465AEB">
            <w:pPr>
              <w:spacing w:line="400" w:lineRule="exact"/>
              <w:jc w:val="both"/>
              <w:rPr>
                <w:rFonts w:ascii="標楷體" w:eastAsia="標楷體" w:hAnsi="標楷體"/>
                <w:color w:val="000000"/>
                <w:sz w:val="28"/>
                <w:szCs w:val="28"/>
              </w:rPr>
            </w:pPr>
            <w:r w:rsidRPr="003A136C">
              <w:rPr>
                <w:rFonts w:ascii="標楷體" w:eastAsia="標楷體" w:hAnsi="標楷體" w:hint="eastAsia"/>
                <w:color w:val="000000"/>
                <w:sz w:val="28"/>
                <w:szCs w:val="28"/>
              </w:rPr>
              <w:t>為精進私立學校永續辦學、</w:t>
            </w:r>
            <w:r w:rsidRPr="003A136C">
              <w:rPr>
                <w:rFonts w:ascii="標楷體" w:eastAsia="標楷體" w:hAnsi="標楷體" w:hint="eastAsia"/>
                <w:color w:val="000000"/>
                <w:sz w:val="28"/>
                <w:szCs w:val="28"/>
              </w:rPr>
              <w:lastRenderedPageBreak/>
              <w:t>保障憲法私人興學基本權、促進有意願接辦教育主管機關認定之專案輔導私立學校者參與私人興學。(1條)</w:t>
            </w:r>
          </w:p>
        </w:tc>
      </w:tr>
      <w:tr w:rsidR="005247D7" w:rsidRPr="00F05B2B" w14:paraId="0C59FA0D"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559F1806"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536975D8" w14:textId="77777777" w:rsidR="005247D7" w:rsidRPr="00C55C56" w:rsidRDefault="005247D7" w:rsidP="005247D7">
            <w:pPr>
              <w:spacing w:line="400" w:lineRule="exact"/>
              <w:jc w:val="both"/>
              <w:rPr>
                <w:rFonts w:ascii="標楷體" w:eastAsia="標楷體" w:hAnsi="標楷體"/>
                <w:color w:val="000000"/>
                <w:sz w:val="28"/>
                <w:szCs w:val="28"/>
              </w:rPr>
            </w:pPr>
            <w:r w:rsidRPr="00C55C56">
              <w:rPr>
                <w:rFonts w:ascii="標楷體" w:eastAsia="標楷體" w:hAnsi="標楷體" w:hint="eastAsia"/>
                <w:color w:val="000000"/>
                <w:sz w:val="28"/>
                <w:szCs w:val="28"/>
              </w:rPr>
              <w:t>私立高級中等以上學校退場條例刪除第十一條條文草案</w:t>
            </w:r>
          </w:p>
          <w:p w14:paraId="0FDACD3E" w14:textId="77777777" w:rsidR="005247D7" w:rsidRPr="00C55C56" w:rsidRDefault="005247D7" w:rsidP="005247D7">
            <w:pPr>
              <w:spacing w:line="400" w:lineRule="exact"/>
              <w:jc w:val="both"/>
              <w:rPr>
                <w:rFonts w:ascii="標楷體" w:eastAsia="標楷體" w:hAnsi="標楷體"/>
                <w:color w:val="000000"/>
                <w:sz w:val="28"/>
                <w:szCs w:val="28"/>
              </w:rPr>
            </w:pPr>
            <w:r w:rsidRPr="00C55C56">
              <w:rPr>
                <w:rFonts w:ascii="標楷體" w:eastAsia="標楷體" w:hAnsi="標楷體" w:hint="eastAsia"/>
                <w:color w:val="000000"/>
                <w:sz w:val="28"/>
                <w:szCs w:val="28"/>
              </w:rPr>
              <w:t>(委員林倩綺等19人)</w:t>
            </w:r>
          </w:p>
        </w:tc>
        <w:tc>
          <w:tcPr>
            <w:tcW w:w="823" w:type="pct"/>
            <w:tcBorders>
              <w:top w:val="single" w:sz="4" w:space="0" w:color="auto"/>
              <w:left w:val="single" w:sz="4" w:space="0" w:color="auto"/>
              <w:bottom w:val="single" w:sz="4" w:space="0" w:color="auto"/>
              <w:right w:val="single" w:sz="4" w:space="0" w:color="auto"/>
            </w:tcBorders>
          </w:tcPr>
          <w:p w14:paraId="58007AF8" w14:textId="77777777" w:rsidR="005247D7" w:rsidRPr="00C55C56" w:rsidRDefault="005247D7" w:rsidP="005247D7">
            <w:pPr>
              <w:spacing w:line="400" w:lineRule="exact"/>
              <w:jc w:val="both"/>
              <w:rPr>
                <w:rFonts w:ascii="標楷體" w:eastAsia="標楷體" w:hAnsi="標楷體"/>
                <w:color w:val="000000"/>
                <w:sz w:val="28"/>
                <w:szCs w:val="28"/>
              </w:rPr>
            </w:pPr>
            <w:r w:rsidRPr="00C55C56">
              <w:rPr>
                <w:rFonts w:ascii="標楷體" w:eastAsia="標楷體" w:hAnsi="標楷體"/>
                <w:color w:val="000000"/>
                <w:sz w:val="28"/>
                <w:szCs w:val="28"/>
              </w:rPr>
              <w:t>11-1-14</w:t>
            </w:r>
          </w:p>
          <w:p w14:paraId="257A65D2" w14:textId="77777777" w:rsidR="005247D7" w:rsidRPr="00C55C56" w:rsidRDefault="005247D7" w:rsidP="005247D7">
            <w:pPr>
              <w:spacing w:line="400" w:lineRule="exact"/>
              <w:jc w:val="both"/>
              <w:rPr>
                <w:rFonts w:ascii="標楷體" w:eastAsia="標楷體" w:hAnsi="標楷體"/>
                <w:color w:val="000000"/>
                <w:sz w:val="28"/>
                <w:szCs w:val="28"/>
              </w:rPr>
            </w:pPr>
            <w:r w:rsidRPr="00C55C56">
              <w:rPr>
                <w:rFonts w:ascii="標楷體" w:eastAsia="標楷體" w:hAnsi="標楷體"/>
                <w:color w:val="000000"/>
                <w:sz w:val="28"/>
                <w:szCs w:val="28"/>
              </w:rPr>
              <w:t>(113.5.17)</w:t>
            </w:r>
          </w:p>
        </w:tc>
        <w:tc>
          <w:tcPr>
            <w:tcW w:w="506" w:type="pct"/>
            <w:tcBorders>
              <w:top w:val="single" w:sz="4" w:space="0" w:color="auto"/>
              <w:left w:val="single" w:sz="4" w:space="0" w:color="auto"/>
              <w:bottom w:val="single" w:sz="4" w:space="0" w:color="auto"/>
              <w:right w:val="single" w:sz="4" w:space="0" w:color="auto"/>
            </w:tcBorders>
          </w:tcPr>
          <w:p w14:paraId="63A0E814" w14:textId="77777777" w:rsidR="005247D7" w:rsidRPr="00C55C56"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2EF42959" w14:textId="77777777" w:rsidR="005247D7" w:rsidRPr="00C55C56" w:rsidRDefault="005247D7" w:rsidP="005247D7">
            <w:pPr>
              <w:spacing w:line="400" w:lineRule="exact"/>
              <w:ind w:left="280" w:hangingChars="100" w:hanging="280"/>
              <w:jc w:val="both"/>
              <w:rPr>
                <w:rFonts w:ascii="標楷體" w:eastAsia="標楷體" w:hAnsi="標楷體"/>
                <w:color w:val="000000"/>
                <w:sz w:val="28"/>
                <w:szCs w:val="28"/>
              </w:rPr>
            </w:pPr>
            <w:r w:rsidRPr="00C55C56">
              <w:rPr>
                <w:rFonts w:ascii="標楷體" w:eastAsia="標楷體" w:hAnsi="標楷體" w:hint="eastAsia"/>
                <w:color w:val="000000"/>
                <w:sz w:val="28"/>
                <w:szCs w:val="28"/>
              </w:rPr>
              <w:t>尚未審查</w:t>
            </w:r>
          </w:p>
        </w:tc>
        <w:tc>
          <w:tcPr>
            <w:tcW w:w="900" w:type="pct"/>
          </w:tcPr>
          <w:p w14:paraId="67E30C41" w14:textId="77777777" w:rsidR="005247D7" w:rsidRPr="00C55C56" w:rsidRDefault="005247D7" w:rsidP="005247D7">
            <w:pPr>
              <w:spacing w:line="400" w:lineRule="exact"/>
              <w:jc w:val="both"/>
              <w:rPr>
                <w:rFonts w:ascii="標楷體" w:eastAsia="標楷體" w:hAnsi="標楷體"/>
                <w:color w:val="000000"/>
                <w:sz w:val="28"/>
                <w:szCs w:val="28"/>
              </w:rPr>
            </w:pPr>
            <w:r w:rsidRPr="00C55C56">
              <w:rPr>
                <w:rFonts w:ascii="標楷體" w:eastAsia="標楷體" w:hAnsi="標楷體" w:hint="eastAsia"/>
                <w:color w:val="000000"/>
                <w:sz w:val="28"/>
                <w:szCs w:val="28"/>
              </w:rPr>
              <w:t>為避免各界詬病質疑有關「私校列入專案輔導學校即是宣告判死、非輔導</w:t>
            </w:r>
            <w:proofErr w:type="gramStart"/>
            <w:r w:rsidRPr="00C55C56">
              <w:rPr>
                <w:rFonts w:ascii="標楷體" w:eastAsia="標楷體" w:hAnsi="標楷體" w:hint="eastAsia"/>
                <w:color w:val="000000"/>
                <w:sz w:val="28"/>
                <w:szCs w:val="28"/>
              </w:rPr>
              <w:t>而是輔倒</w:t>
            </w:r>
            <w:proofErr w:type="gramEnd"/>
            <w:r w:rsidRPr="00C55C56">
              <w:rPr>
                <w:rFonts w:ascii="標楷體" w:eastAsia="標楷體" w:hAnsi="標楷體" w:hint="eastAsia"/>
                <w:color w:val="000000"/>
                <w:sz w:val="28"/>
                <w:szCs w:val="28"/>
              </w:rPr>
              <w:t>」。(1條)</w:t>
            </w:r>
          </w:p>
        </w:tc>
      </w:tr>
      <w:tr w:rsidR="005247D7" w:rsidRPr="00F05B2B" w14:paraId="4E361E4E"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72DA6F6E"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40F1BD55"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私立高級中等以上學校退場條例第五條及第六</w:t>
            </w:r>
            <w:proofErr w:type="gramStart"/>
            <w:r w:rsidRPr="008C4B19">
              <w:rPr>
                <w:rFonts w:ascii="標楷體" w:eastAsia="標楷體" w:hAnsi="標楷體" w:hint="eastAsia"/>
                <w:color w:val="000000"/>
                <w:sz w:val="28"/>
                <w:szCs w:val="28"/>
              </w:rPr>
              <w:t>條</w:t>
            </w:r>
            <w:proofErr w:type="gramEnd"/>
            <w:r w:rsidRPr="008C4B19">
              <w:rPr>
                <w:rFonts w:ascii="標楷體" w:eastAsia="標楷體" w:hAnsi="標楷體" w:hint="eastAsia"/>
                <w:color w:val="000000"/>
                <w:sz w:val="28"/>
                <w:szCs w:val="28"/>
              </w:rPr>
              <w:t>條文修正草案</w:t>
            </w:r>
          </w:p>
          <w:p w14:paraId="14F92EC9"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w:t>
            </w:r>
            <w:r w:rsidRPr="008C4B19">
              <w:rPr>
                <w:rFonts w:ascii="標楷體" w:eastAsia="標楷體" w:hAnsi="標楷體"/>
                <w:color w:val="000000"/>
                <w:sz w:val="28"/>
                <w:szCs w:val="28"/>
              </w:rPr>
              <w:t>委員林倩綺等18人)</w:t>
            </w:r>
          </w:p>
        </w:tc>
        <w:tc>
          <w:tcPr>
            <w:tcW w:w="823" w:type="pct"/>
            <w:tcBorders>
              <w:top w:val="single" w:sz="4" w:space="0" w:color="auto"/>
              <w:left w:val="single" w:sz="4" w:space="0" w:color="auto"/>
              <w:bottom w:val="single" w:sz="4" w:space="0" w:color="auto"/>
              <w:right w:val="single" w:sz="4" w:space="0" w:color="auto"/>
            </w:tcBorders>
          </w:tcPr>
          <w:p w14:paraId="3684A4BE"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color w:val="000000"/>
                <w:sz w:val="28"/>
                <w:szCs w:val="28"/>
              </w:rPr>
              <w:t>11-1-16</w:t>
            </w:r>
          </w:p>
          <w:p w14:paraId="19B0F10E"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color w:val="000000"/>
                <w:sz w:val="28"/>
                <w:szCs w:val="28"/>
              </w:rPr>
              <w:t>(113.5.31)</w:t>
            </w:r>
          </w:p>
        </w:tc>
        <w:tc>
          <w:tcPr>
            <w:tcW w:w="506" w:type="pct"/>
            <w:tcBorders>
              <w:top w:val="single" w:sz="4" w:space="0" w:color="auto"/>
              <w:left w:val="single" w:sz="4" w:space="0" w:color="auto"/>
              <w:bottom w:val="single" w:sz="4" w:space="0" w:color="auto"/>
              <w:right w:val="single" w:sz="4" w:space="0" w:color="auto"/>
            </w:tcBorders>
          </w:tcPr>
          <w:p w14:paraId="341C6C5F" w14:textId="77777777" w:rsidR="005247D7" w:rsidRPr="008C4B19"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41763A86" w14:textId="77777777" w:rsidR="005247D7" w:rsidRPr="008C4B19" w:rsidRDefault="005247D7" w:rsidP="005247D7">
            <w:pPr>
              <w:spacing w:line="400" w:lineRule="exact"/>
              <w:ind w:left="280" w:hangingChars="100" w:hanging="280"/>
              <w:jc w:val="both"/>
              <w:rPr>
                <w:rFonts w:ascii="標楷體" w:eastAsia="標楷體" w:hAnsi="標楷體"/>
                <w:color w:val="000000"/>
                <w:sz w:val="28"/>
                <w:szCs w:val="28"/>
              </w:rPr>
            </w:pPr>
            <w:r w:rsidRPr="008C4B19">
              <w:rPr>
                <w:rFonts w:ascii="標楷體" w:eastAsia="標楷體" w:hAnsi="標楷體" w:hint="eastAsia"/>
                <w:color w:val="000000"/>
                <w:sz w:val="28"/>
                <w:szCs w:val="28"/>
              </w:rPr>
              <w:t>尚未審查</w:t>
            </w:r>
          </w:p>
        </w:tc>
        <w:tc>
          <w:tcPr>
            <w:tcW w:w="900" w:type="pct"/>
          </w:tcPr>
          <w:p w14:paraId="6FB0017D" w14:textId="77777777" w:rsidR="005247D7" w:rsidRPr="008C4B19" w:rsidRDefault="005247D7" w:rsidP="00465AEB">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為因應</w:t>
            </w:r>
            <w:proofErr w:type="gramStart"/>
            <w:r w:rsidRPr="008C4B19">
              <w:rPr>
                <w:rFonts w:ascii="標楷體" w:eastAsia="標楷體" w:hAnsi="標楷體" w:hint="eastAsia"/>
                <w:color w:val="000000"/>
                <w:sz w:val="28"/>
                <w:szCs w:val="28"/>
              </w:rPr>
              <w:t>未來少子化</w:t>
            </w:r>
            <w:proofErr w:type="gramEnd"/>
            <w:r w:rsidRPr="008C4B19">
              <w:rPr>
                <w:rFonts w:ascii="標楷體" w:eastAsia="標楷體" w:hAnsi="標楷體" w:hint="eastAsia"/>
                <w:color w:val="000000"/>
                <w:sz w:val="28"/>
                <w:szCs w:val="28"/>
              </w:rPr>
              <w:t>、招生</w:t>
            </w:r>
            <w:proofErr w:type="gramStart"/>
            <w:r w:rsidRPr="008C4B19">
              <w:rPr>
                <w:rFonts w:ascii="標楷體" w:eastAsia="標楷體" w:hAnsi="標楷體" w:hint="eastAsia"/>
                <w:color w:val="000000"/>
                <w:sz w:val="28"/>
                <w:szCs w:val="28"/>
              </w:rPr>
              <w:t>數生源</w:t>
            </w:r>
            <w:proofErr w:type="gramEnd"/>
            <w:r w:rsidRPr="008C4B19">
              <w:rPr>
                <w:rFonts w:ascii="標楷體" w:eastAsia="標楷體" w:hAnsi="標楷體" w:hint="eastAsia"/>
                <w:color w:val="000000"/>
                <w:sz w:val="28"/>
                <w:szCs w:val="28"/>
              </w:rPr>
              <w:t>不足現實狀況，在兼顧私立學校</w:t>
            </w:r>
            <w:proofErr w:type="gramStart"/>
            <w:r w:rsidRPr="008C4B19">
              <w:rPr>
                <w:rFonts w:ascii="標楷體" w:eastAsia="標楷體" w:hAnsi="標楷體" w:hint="eastAsia"/>
                <w:color w:val="000000"/>
                <w:sz w:val="28"/>
                <w:szCs w:val="28"/>
              </w:rPr>
              <w:t>精進朝小而美永續</w:t>
            </w:r>
            <w:proofErr w:type="gramEnd"/>
            <w:r w:rsidRPr="008C4B19">
              <w:rPr>
                <w:rFonts w:ascii="標楷體" w:eastAsia="標楷體" w:hAnsi="標楷體" w:hint="eastAsia"/>
                <w:color w:val="000000"/>
                <w:sz w:val="28"/>
                <w:szCs w:val="28"/>
              </w:rPr>
              <w:t>辦學，並保障憲法私人興學基本權。(</w:t>
            </w:r>
            <w:r w:rsidRPr="008C4B19">
              <w:rPr>
                <w:rFonts w:ascii="標楷體" w:eastAsia="標楷體" w:hAnsi="標楷體"/>
                <w:color w:val="000000"/>
                <w:sz w:val="28"/>
                <w:szCs w:val="28"/>
              </w:rPr>
              <w:t>2</w:t>
            </w:r>
            <w:r w:rsidRPr="008C4B19">
              <w:rPr>
                <w:rFonts w:ascii="標楷體" w:eastAsia="標楷體" w:hAnsi="標楷體" w:hint="eastAsia"/>
                <w:color w:val="000000"/>
                <w:sz w:val="28"/>
                <w:szCs w:val="28"/>
              </w:rPr>
              <w:t>條)</w:t>
            </w:r>
          </w:p>
        </w:tc>
      </w:tr>
      <w:tr w:rsidR="005247D7" w:rsidRPr="00F05B2B" w14:paraId="34450B23"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0D3586F5"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598718B4" w14:textId="77777777" w:rsidR="005247D7" w:rsidRPr="00925A73" w:rsidRDefault="005247D7" w:rsidP="005247D7">
            <w:pPr>
              <w:spacing w:line="400" w:lineRule="exact"/>
              <w:jc w:val="both"/>
              <w:rPr>
                <w:rFonts w:ascii="標楷體" w:eastAsia="標楷體" w:hAnsi="標楷體"/>
                <w:color w:val="000000"/>
                <w:sz w:val="28"/>
                <w:szCs w:val="28"/>
              </w:rPr>
            </w:pPr>
            <w:r w:rsidRPr="00925A73">
              <w:rPr>
                <w:rFonts w:ascii="標楷體" w:eastAsia="標楷體" w:hAnsi="標楷體" w:hint="eastAsia"/>
                <w:color w:val="000000"/>
                <w:sz w:val="28"/>
                <w:szCs w:val="28"/>
              </w:rPr>
              <w:t>學校型態實驗教育實施條例第二十三</w:t>
            </w:r>
            <w:proofErr w:type="gramStart"/>
            <w:r w:rsidRPr="00925A73">
              <w:rPr>
                <w:rFonts w:ascii="標楷體" w:eastAsia="標楷體" w:hAnsi="標楷體" w:hint="eastAsia"/>
                <w:color w:val="000000"/>
                <w:sz w:val="28"/>
                <w:szCs w:val="28"/>
              </w:rPr>
              <w:t>條</w:t>
            </w:r>
            <w:proofErr w:type="gramEnd"/>
            <w:r w:rsidRPr="00925A73">
              <w:rPr>
                <w:rFonts w:ascii="標楷體" w:eastAsia="標楷體" w:hAnsi="標楷體" w:hint="eastAsia"/>
                <w:color w:val="000000"/>
                <w:sz w:val="28"/>
                <w:szCs w:val="28"/>
              </w:rPr>
              <w:t>條文修正草案</w:t>
            </w:r>
          </w:p>
          <w:p w14:paraId="2ECB97F8" w14:textId="77777777" w:rsidR="005247D7" w:rsidRPr="00925A73" w:rsidRDefault="005247D7" w:rsidP="005247D7">
            <w:pPr>
              <w:spacing w:line="400" w:lineRule="exact"/>
              <w:jc w:val="both"/>
              <w:rPr>
                <w:rFonts w:ascii="標楷體" w:eastAsia="標楷體" w:hAnsi="標楷體"/>
                <w:color w:val="000000"/>
                <w:sz w:val="28"/>
                <w:szCs w:val="28"/>
              </w:rPr>
            </w:pPr>
            <w:r w:rsidRPr="00925A73">
              <w:rPr>
                <w:rFonts w:ascii="標楷體" w:eastAsia="標楷體" w:hAnsi="標楷體" w:hint="eastAsia"/>
                <w:color w:val="000000"/>
                <w:sz w:val="28"/>
                <w:szCs w:val="28"/>
              </w:rPr>
              <w:t>(委員賴士葆等21人)</w:t>
            </w:r>
          </w:p>
        </w:tc>
        <w:tc>
          <w:tcPr>
            <w:tcW w:w="823" w:type="pct"/>
            <w:tcBorders>
              <w:top w:val="single" w:sz="4" w:space="0" w:color="auto"/>
              <w:left w:val="single" w:sz="4" w:space="0" w:color="auto"/>
              <w:bottom w:val="single" w:sz="4" w:space="0" w:color="auto"/>
              <w:right w:val="single" w:sz="4" w:space="0" w:color="auto"/>
            </w:tcBorders>
          </w:tcPr>
          <w:p w14:paraId="5391D21F" w14:textId="77777777" w:rsidR="005247D7" w:rsidRPr="00925A73" w:rsidRDefault="005247D7" w:rsidP="005247D7">
            <w:pPr>
              <w:spacing w:line="400" w:lineRule="exact"/>
              <w:jc w:val="both"/>
              <w:rPr>
                <w:rFonts w:ascii="標楷體" w:eastAsia="標楷體" w:hAnsi="標楷體"/>
                <w:color w:val="000000"/>
                <w:sz w:val="28"/>
                <w:szCs w:val="28"/>
              </w:rPr>
            </w:pPr>
            <w:r w:rsidRPr="00925A73">
              <w:rPr>
                <w:rFonts w:ascii="標楷體" w:eastAsia="標楷體" w:hAnsi="標楷體"/>
                <w:color w:val="000000"/>
                <w:sz w:val="28"/>
                <w:szCs w:val="28"/>
              </w:rPr>
              <w:t>11-1-11</w:t>
            </w:r>
          </w:p>
          <w:p w14:paraId="1C36BE9D" w14:textId="77777777" w:rsidR="005247D7" w:rsidRPr="00925A73" w:rsidRDefault="005247D7" w:rsidP="005247D7">
            <w:pPr>
              <w:spacing w:line="400" w:lineRule="exact"/>
              <w:jc w:val="both"/>
              <w:rPr>
                <w:rFonts w:ascii="標楷體" w:eastAsia="標楷體" w:hAnsi="標楷體"/>
                <w:color w:val="000000"/>
                <w:sz w:val="28"/>
                <w:szCs w:val="28"/>
              </w:rPr>
            </w:pPr>
            <w:r w:rsidRPr="00925A73">
              <w:rPr>
                <w:rFonts w:ascii="標楷體" w:eastAsia="標楷體" w:hAnsi="標楷體"/>
                <w:color w:val="000000"/>
                <w:sz w:val="28"/>
                <w:szCs w:val="28"/>
              </w:rPr>
              <w:t>(113.4.26)</w:t>
            </w:r>
          </w:p>
        </w:tc>
        <w:tc>
          <w:tcPr>
            <w:tcW w:w="506" w:type="pct"/>
            <w:tcBorders>
              <w:top w:val="single" w:sz="4" w:space="0" w:color="auto"/>
              <w:left w:val="single" w:sz="4" w:space="0" w:color="auto"/>
              <w:bottom w:val="single" w:sz="4" w:space="0" w:color="auto"/>
              <w:right w:val="single" w:sz="4" w:space="0" w:color="auto"/>
            </w:tcBorders>
          </w:tcPr>
          <w:p w14:paraId="7B3B4E38" w14:textId="77777777" w:rsidR="005247D7" w:rsidRPr="00925A73"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2D34BB99" w14:textId="77777777" w:rsidR="005247D7" w:rsidRPr="00925A73" w:rsidRDefault="005247D7" w:rsidP="005247D7">
            <w:pPr>
              <w:spacing w:line="400" w:lineRule="exact"/>
              <w:ind w:left="280" w:hangingChars="100" w:hanging="280"/>
              <w:jc w:val="both"/>
              <w:rPr>
                <w:rFonts w:ascii="標楷體" w:eastAsia="標楷體" w:hAnsi="標楷體"/>
                <w:color w:val="000000"/>
                <w:sz w:val="28"/>
                <w:szCs w:val="28"/>
              </w:rPr>
            </w:pPr>
            <w:r w:rsidRPr="00925A73">
              <w:rPr>
                <w:rFonts w:ascii="標楷體" w:eastAsia="標楷體" w:hAnsi="標楷體" w:hint="eastAsia"/>
                <w:color w:val="000000"/>
                <w:sz w:val="28"/>
                <w:szCs w:val="28"/>
              </w:rPr>
              <w:t>尚未審查</w:t>
            </w:r>
          </w:p>
        </w:tc>
        <w:tc>
          <w:tcPr>
            <w:tcW w:w="900" w:type="pct"/>
          </w:tcPr>
          <w:p w14:paraId="5B0D9CCB" w14:textId="77777777" w:rsidR="005247D7" w:rsidRPr="00925A73" w:rsidRDefault="005247D7" w:rsidP="005247D7">
            <w:pPr>
              <w:spacing w:line="400" w:lineRule="exact"/>
              <w:jc w:val="both"/>
              <w:rPr>
                <w:rFonts w:ascii="標楷體" w:eastAsia="標楷體" w:hAnsi="標楷體"/>
                <w:color w:val="000000"/>
                <w:sz w:val="28"/>
                <w:szCs w:val="28"/>
              </w:rPr>
            </w:pPr>
            <w:r w:rsidRPr="00925A73">
              <w:rPr>
                <w:rFonts w:ascii="標楷體" w:eastAsia="標楷體" w:hAnsi="標楷體" w:hint="eastAsia"/>
                <w:color w:val="000000"/>
                <w:sz w:val="28"/>
                <w:szCs w:val="28"/>
              </w:rPr>
              <w:t>明定公立高級中等以下實驗教育學校校長之年齡，經主管機關同意後，得不受本法及相關法令規定之限制，而由學校定之。(1條)</w:t>
            </w:r>
          </w:p>
        </w:tc>
      </w:tr>
      <w:tr w:rsidR="005247D7" w:rsidRPr="00F05B2B" w14:paraId="623F093C"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57C90D10"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5707065D" w14:textId="77777777" w:rsidR="005247D7" w:rsidRPr="007E01B3" w:rsidRDefault="005247D7" w:rsidP="005247D7">
            <w:pPr>
              <w:spacing w:line="400" w:lineRule="exact"/>
              <w:jc w:val="both"/>
              <w:rPr>
                <w:rFonts w:ascii="標楷體" w:eastAsia="標楷體" w:hAnsi="標楷體"/>
                <w:color w:val="000000"/>
                <w:sz w:val="28"/>
                <w:szCs w:val="28"/>
              </w:rPr>
            </w:pPr>
            <w:r w:rsidRPr="007E01B3">
              <w:rPr>
                <w:rFonts w:ascii="標楷體" w:eastAsia="標楷體" w:hAnsi="標楷體" w:hint="eastAsia"/>
                <w:color w:val="000000"/>
                <w:sz w:val="28"/>
                <w:szCs w:val="28"/>
              </w:rPr>
              <w:t>補習及進修教育法增訂第九條之</w:t>
            </w:r>
            <w:proofErr w:type="gramStart"/>
            <w:r w:rsidRPr="007E01B3">
              <w:rPr>
                <w:rFonts w:ascii="標楷體" w:eastAsia="標楷體" w:hAnsi="標楷體" w:hint="eastAsia"/>
                <w:color w:val="000000"/>
                <w:sz w:val="28"/>
                <w:szCs w:val="28"/>
              </w:rPr>
              <w:t>一</w:t>
            </w:r>
            <w:proofErr w:type="gramEnd"/>
            <w:r w:rsidRPr="007E01B3">
              <w:rPr>
                <w:rFonts w:ascii="標楷體" w:eastAsia="標楷體" w:hAnsi="標楷體" w:hint="eastAsia"/>
                <w:color w:val="000000"/>
                <w:sz w:val="28"/>
                <w:szCs w:val="28"/>
              </w:rPr>
              <w:t>條文草案</w:t>
            </w:r>
          </w:p>
          <w:p w14:paraId="438BF8AC" w14:textId="77777777" w:rsidR="005247D7" w:rsidRPr="007E01B3" w:rsidRDefault="005247D7" w:rsidP="005247D7">
            <w:pPr>
              <w:spacing w:line="400" w:lineRule="exact"/>
              <w:jc w:val="both"/>
              <w:rPr>
                <w:rFonts w:ascii="標楷體" w:eastAsia="標楷體" w:hAnsi="標楷體"/>
                <w:color w:val="000000"/>
                <w:sz w:val="28"/>
                <w:szCs w:val="28"/>
              </w:rPr>
            </w:pPr>
            <w:r w:rsidRPr="007E01B3">
              <w:rPr>
                <w:rFonts w:ascii="標楷體" w:eastAsia="標楷體" w:hAnsi="標楷體" w:hint="eastAsia"/>
                <w:color w:val="000000"/>
                <w:sz w:val="28"/>
                <w:szCs w:val="28"/>
              </w:rPr>
              <w:t>(委員何欣純等18人</w:t>
            </w:r>
            <w:r w:rsidRPr="007E01B3">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6BCFC4FC" w14:textId="77777777" w:rsidR="005247D7" w:rsidRPr="007E01B3" w:rsidRDefault="005247D7" w:rsidP="005247D7">
            <w:pPr>
              <w:spacing w:line="400" w:lineRule="exact"/>
              <w:jc w:val="both"/>
              <w:rPr>
                <w:rFonts w:ascii="標楷體" w:eastAsia="標楷體" w:hAnsi="標楷體"/>
                <w:color w:val="000000"/>
                <w:sz w:val="28"/>
                <w:szCs w:val="28"/>
              </w:rPr>
            </w:pPr>
            <w:r w:rsidRPr="007E01B3">
              <w:rPr>
                <w:rFonts w:ascii="標楷體" w:eastAsia="標楷體" w:hAnsi="標楷體"/>
                <w:color w:val="000000"/>
                <w:sz w:val="28"/>
                <w:szCs w:val="28"/>
              </w:rPr>
              <w:t>11-1-13</w:t>
            </w:r>
          </w:p>
          <w:p w14:paraId="1CC4E3F8" w14:textId="77777777" w:rsidR="005247D7" w:rsidRPr="007E01B3" w:rsidRDefault="005247D7" w:rsidP="005247D7">
            <w:pPr>
              <w:spacing w:line="400" w:lineRule="exact"/>
              <w:jc w:val="both"/>
              <w:rPr>
                <w:rFonts w:ascii="標楷體" w:eastAsia="標楷體" w:hAnsi="標楷體"/>
                <w:color w:val="000000"/>
                <w:sz w:val="28"/>
                <w:szCs w:val="28"/>
              </w:rPr>
            </w:pPr>
            <w:r w:rsidRPr="007E01B3">
              <w:rPr>
                <w:rFonts w:ascii="標楷體" w:eastAsia="標楷體" w:hAnsi="標楷體"/>
                <w:color w:val="000000"/>
                <w:sz w:val="28"/>
                <w:szCs w:val="28"/>
              </w:rPr>
              <w:t>(113.5.10)</w:t>
            </w:r>
          </w:p>
        </w:tc>
        <w:tc>
          <w:tcPr>
            <w:tcW w:w="506" w:type="pct"/>
            <w:tcBorders>
              <w:top w:val="single" w:sz="4" w:space="0" w:color="auto"/>
              <w:left w:val="single" w:sz="4" w:space="0" w:color="auto"/>
              <w:bottom w:val="single" w:sz="4" w:space="0" w:color="auto"/>
              <w:right w:val="single" w:sz="4" w:space="0" w:color="auto"/>
            </w:tcBorders>
          </w:tcPr>
          <w:p w14:paraId="486A74A3" w14:textId="77777777" w:rsidR="005247D7" w:rsidRPr="007E01B3"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37097F5C" w14:textId="77777777" w:rsidR="005247D7" w:rsidRPr="007E01B3" w:rsidRDefault="005247D7" w:rsidP="005247D7">
            <w:pPr>
              <w:spacing w:line="400" w:lineRule="exact"/>
              <w:ind w:left="280" w:hangingChars="100" w:hanging="280"/>
              <w:jc w:val="both"/>
              <w:rPr>
                <w:rFonts w:ascii="標楷體" w:eastAsia="標楷體" w:hAnsi="標楷體"/>
                <w:color w:val="000000"/>
                <w:sz w:val="28"/>
                <w:szCs w:val="28"/>
              </w:rPr>
            </w:pPr>
            <w:r w:rsidRPr="007E01B3">
              <w:rPr>
                <w:rFonts w:ascii="標楷體" w:eastAsia="標楷體" w:hAnsi="標楷體" w:hint="eastAsia"/>
                <w:color w:val="000000"/>
                <w:sz w:val="28"/>
                <w:szCs w:val="28"/>
              </w:rPr>
              <w:t>尚未審查</w:t>
            </w:r>
          </w:p>
        </w:tc>
        <w:tc>
          <w:tcPr>
            <w:tcW w:w="900" w:type="pct"/>
          </w:tcPr>
          <w:p w14:paraId="0267C6B7" w14:textId="77777777" w:rsidR="005247D7" w:rsidRPr="007E01B3" w:rsidRDefault="005247D7" w:rsidP="00465AEB">
            <w:pPr>
              <w:spacing w:line="400" w:lineRule="exact"/>
              <w:jc w:val="both"/>
              <w:rPr>
                <w:rFonts w:ascii="標楷體" w:eastAsia="標楷體" w:hAnsi="標楷體"/>
                <w:color w:val="000000"/>
                <w:sz w:val="28"/>
                <w:szCs w:val="28"/>
              </w:rPr>
            </w:pPr>
            <w:r w:rsidRPr="007E01B3">
              <w:rPr>
                <w:rFonts w:ascii="標楷體" w:eastAsia="標楷體" w:hAnsi="標楷體" w:hint="eastAsia"/>
                <w:color w:val="000000"/>
                <w:sz w:val="28"/>
                <w:szCs w:val="28"/>
              </w:rPr>
              <w:t>有</w:t>
            </w:r>
            <w:proofErr w:type="gramStart"/>
            <w:r w:rsidRPr="007E01B3">
              <w:rPr>
                <w:rFonts w:ascii="標楷體" w:eastAsia="標楷體" w:hAnsi="標楷體" w:hint="eastAsia"/>
                <w:color w:val="000000"/>
                <w:sz w:val="28"/>
                <w:szCs w:val="28"/>
              </w:rPr>
              <w:t>鑑</w:t>
            </w:r>
            <w:proofErr w:type="gramEnd"/>
            <w:r w:rsidRPr="007E01B3">
              <w:rPr>
                <w:rFonts w:ascii="標楷體" w:eastAsia="標楷體" w:hAnsi="標楷體" w:hint="eastAsia"/>
                <w:color w:val="000000"/>
                <w:sz w:val="28"/>
                <w:szCs w:val="28"/>
              </w:rPr>
              <w:t>於民間補習班轉</w:t>
            </w:r>
            <w:proofErr w:type="gramStart"/>
            <w:r w:rsidRPr="007E01B3">
              <w:rPr>
                <w:rFonts w:ascii="標楷體" w:eastAsia="標楷體" w:hAnsi="標楷體" w:hint="eastAsia"/>
                <w:color w:val="000000"/>
                <w:sz w:val="28"/>
                <w:szCs w:val="28"/>
              </w:rPr>
              <w:t>介</w:t>
            </w:r>
            <w:proofErr w:type="gramEnd"/>
            <w:r w:rsidRPr="007E01B3">
              <w:rPr>
                <w:rFonts w:ascii="標楷體" w:eastAsia="標楷體" w:hAnsi="標楷體" w:hint="eastAsia"/>
                <w:color w:val="000000"/>
                <w:sz w:val="28"/>
                <w:szCs w:val="28"/>
              </w:rPr>
              <w:t>民眾辦理貸款繳交補習費用，因課程爭議或惡意倒閉等問題引發之還款糾紛頻傳，學生亦因與業者間消費糾紛，影響日後個人信貸聲譽。(1條)</w:t>
            </w:r>
          </w:p>
        </w:tc>
      </w:tr>
      <w:tr w:rsidR="005247D7" w:rsidRPr="00F05B2B" w14:paraId="249EA755"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275229D4"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161B6B22" w14:textId="77777777" w:rsidR="005247D7" w:rsidRPr="007E01B3" w:rsidRDefault="005247D7" w:rsidP="005247D7">
            <w:pPr>
              <w:spacing w:line="400" w:lineRule="exact"/>
              <w:jc w:val="both"/>
              <w:rPr>
                <w:rFonts w:ascii="標楷體" w:eastAsia="標楷體" w:hAnsi="標楷體"/>
                <w:color w:val="000000"/>
                <w:sz w:val="28"/>
                <w:szCs w:val="28"/>
              </w:rPr>
            </w:pPr>
            <w:r w:rsidRPr="007E01B3">
              <w:rPr>
                <w:rFonts w:ascii="標楷體" w:eastAsia="標楷體" w:hAnsi="標楷體" w:hint="eastAsia"/>
                <w:color w:val="000000"/>
                <w:sz w:val="28"/>
                <w:szCs w:val="28"/>
              </w:rPr>
              <w:t>學位授予法第十八</w:t>
            </w:r>
            <w:proofErr w:type="gramStart"/>
            <w:r w:rsidRPr="007E01B3">
              <w:rPr>
                <w:rFonts w:ascii="標楷體" w:eastAsia="標楷體" w:hAnsi="標楷體" w:hint="eastAsia"/>
                <w:color w:val="000000"/>
                <w:sz w:val="28"/>
                <w:szCs w:val="28"/>
              </w:rPr>
              <w:t>條</w:t>
            </w:r>
            <w:proofErr w:type="gramEnd"/>
            <w:r w:rsidRPr="007E01B3">
              <w:rPr>
                <w:rFonts w:ascii="標楷體" w:eastAsia="標楷體" w:hAnsi="標楷體" w:hint="eastAsia"/>
                <w:color w:val="000000"/>
                <w:sz w:val="28"/>
                <w:szCs w:val="28"/>
              </w:rPr>
              <w:t>條文修正草案</w:t>
            </w:r>
          </w:p>
          <w:p w14:paraId="34E9A4E9" w14:textId="77777777" w:rsidR="005247D7" w:rsidRPr="007E01B3" w:rsidRDefault="005247D7" w:rsidP="005247D7">
            <w:pPr>
              <w:spacing w:line="400" w:lineRule="exact"/>
              <w:jc w:val="both"/>
              <w:rPr>
                <w:rFonts w:ascii="標楷體" w:eastAsia="標楷體" w:hAnsi="標楷體"/>
                <w:color w:val="000000"/>
                <w:sz w:val="28"/>
                <w:szCs w:val="28"/>
              </w:rPr>
            </w:pPr>
            <w:r w:rsidRPr="007E01B3">
              <w:rPr>
                <w:rFonts w:ascii="標楷體" w:eastAsia="標楷體" w:hAnsi="標楷體" w:hint="eastAsia"/>
                <w:color w:val="000000"/>
                <w:sz w:val="28"/>
                <w:szCs w:val="28"/>
              </w:rPr>
              <w:t>(委員鄭正鈐等18人</w:t>
            </w:r>
            <w:r w:rsidRPr="007E01B3">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026842E9" w14:textId="77777777" w:rsidR="005247D7" w:rsidRPr="007E01B3" w:rsidRDefault="005247D7" w:rsidP="005247D7">
            <w:pPr>
              <w:spacing w:line="400" w:lineRule="exact"/>
              <w:jc w:val="both"/>
              <w:rPr>
                <w:rFonts w:ascii="標楷體" w:eastAsia="標楷體" w:hAnsi="標楷體"/>
                <w:color w:val="000000"/>
                <w:sz w:val="28"/>
                <w:szCs w:val="28"/>
              </w:rPr>
            </w:pPr>
            <w:r w:rsidRPr="007E01B3">
              <w:rPr>
                <w:rFonts w:ascii="標楷體" w:eastAsia="標楷體" w:hAnsi="標楷體"/>
                <w:color w:val="000000"/>
                <w:sz w:val="28"/>
                <w:szCs w:val="28"/>
              </w:rPr>
              <w:t>11-1-13</w:t>
            </w:r>
          </w:p>
          <w:p w14:paraId="74DB83F6" w14:textId="77777777" w:rsidR="005247D7" w:rsidRPr="007E01B3" w:rsidRDefault="005247D7" w:rsidP="005247D7">
            <w:pPr>
              <w:spacing w:line="400" w:lineRule="exact"/>
              <w:jc w:val="both"/>
              <w:rPr>
                <w:rFonts w:ascii="標楷體" w:eastAsia="標楷體" w:hAnsi="標楷體"/>
                <w:color w:val="000000"/>
                <w:sz w:val="28"/>
                <w:szCs w:val="28"/>
              </w:rPr>
            </w:pPr>
            <w:r w:rsidRPr="007E01B3">
              <w:rPr>
                <w:rFonts w:ascii="標楷體" w:eastAsia="標楷體" w:hAnsi="標楷體"/>
                <w:color w:val="000000"/>
                <w:sz w:val="28"/>
                <w:szCs w:val="28"/>
              </w:rPr>
              <w:t>(113.5.10)</w:t>
            </w:r>
          </w:p>
        </w:tc>
        <w:tc>
          <w:tcPr>
            <w:tcW w:w="506" w:type="pct"/>
            <w:tcBorders>
              <w:top w:val="single" w:sz="4" w:space="0" w:color="auto"/>
              <w:left w:val="single" w:sz="4" w:space="0" w:color="auto"/>
              <w:bottom w:val="single" w:sz="4" w:space="0" w:color="auto"/>
              <w:right w:val="single" w:sz="4" w:space="0" w:color="auto"/>
            </w:tcBorders>
          </w:tcPr>
          <w:p w14:paraId="246271BA" w14:textId="77777777" w:rsidR="005247D7" w:rsidRPr="007E01B3"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6FB1B2A0" w14:textId="77777777" w:rsidR="005247D7" w:rsidRPr="007E01B3" w:rsidRDefault="005247D7" w:rsidP="005247D7">
            <w:pPr>
              <w:spacing w:line="400" w:lineRule="exact"/>
              <w:ind w:left="280" w:hangingChars="100" w:hanging="280"/>
              <w:jc w:val="both"/>
              <w:rPr>
                <w:rFonts w:ascii="標楷體" w:eastAsia="標楷體" w:hAnsi="標楷體"/>
                <w:color w:val="000000"/>
                <w:sz w:val="28"/>
                <w:szCs w:val="28"/>
              </w:rPr>
            </w:pPr>
            <w:r w:rsidRPr="007E01B3">
              <w:rPr>
                <w:rFonts w:ascii="標楷體" w:eastAsia="標楷體" w:hAnsi="標楷體" w:hint="eastAsia"/>
                <w:color w:val="000000"/>
                <w:sz w:val="28"/>
                <w:szCs w:val="28"/>
              </w:rPr>
              <w:t>尚未審查</w:t>
            </w:r>
          </w:p>
        </w:tc>
        <w:tc>
          <w:tcPr>
            <w:tcW w:w="900" w:type="pct"/>
          </w:tcPr>
          <w:p w14:paraId="0F1E9DF6" w14:textId="77777777" w:rsidR="005247D7" w:rsidRPr="007E01B3" w:rsidRDefault="005247D7" w:rsidP="005247D7">
            <w:pPr>
              <w:spacing w:line="400" w:lineRule="exact"/>
              <w:jc w:val="both"/>
              <w:rPr>
                <w:rFonts w:ascii="標楷體" w:eastAsia="標楷體" w:hAnsi="標楷體"/>
                <w:color w:val="000000"/>
                <w:sz w:val="28"/>
                <w:szCs w:val="28"/>
              </w:rPr>
            </w:pPr>
            <w:r w:rsidRPr="007E01B3">
              <w:rPr>
                <w:rFonts w:ascii="標楷體" w:eastAsia="標楷體" w:hAnsi="標楷體" w:hint="eastAsia"/>
                <w:color w:val="000000"/>
                <w:sz w:val="28"/>
                <w:szCs w:val="28"/>
              </w:rPr>
              <w:t>目前僅對代寫論文予以處罰，卻未對當事人或居間仲介者進行究責，為規範學術倫理，杜絕博碩士學位論文抄襲。(1條)</w:t>
            </w:r>
          </w:p>
        </w:tc>
      </w:tr>
      <w:tr w:rsidR="005247D7" w:rsidRPr="00F05B2B" w14:paraId="5F5D0CA7"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75862DDC"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379A43CA" w14:textId="77777777" w:rsidR="005247D7" w:rsidRPr="007E01B3" w:rsidRDefault="005247D7" w:rsidP="005247D7">
            <w:pPr>
              <w:spacing w:line="400" w:lineRule="exact"/>
              <w:jc w:val="both"/>
              <w:rPr>
                <w:rFonts w:ascii="標楷體" w:eastAsia="標楷體" w:hAnsi="標楷體"/>
                <w:color w:val="000000"/>
                <w:sz w:val="28"/>
                <w:szCs w:val="28"/>
              </w:rPr>
            </w:pPr>
            <w:r w:rsidRPr="007E01B3">
              <w:rPr>
                <w:rFonts w:ascii="標楷體" w:eastAsia="標楷體" w:hAnsi="標楷體" w:hint="eastAsia"/>
                <w:color w:val="000000"/>
                <w:sz w:val="28"/>
                <w:szCs w:val="28"/>
              </w:rPr>
              <w:t>私立學校法第六十二條條文修正草</w:t>
            </w:r>
          </w:p>
          <w:p w14:paraId="34276165" w14:textId="77777777" w:rsidR="005247D7" w:rsidRPr="007E01B3" w:rsidRDefault="005247D7" w:rsidP="005247D7">
            <w:pPr>
              <w:spacing w:line="400" w:lineRule="exact"/>
              <w:jc w:val="both"/>
              <w:rPr>
                <w:rFonts w:ascii="標楷體" w:eastAsia="標楷體" w:hAnsi="標楷體"/>
                <w:color w:val="000000"/>
                <w:sz w:val="28"/>
                <w:szCs w:val="28"/>
              </w:rPr>
            </w:pPr>
            <w:r w:rsidRPr="007E01B3">
              <w:rPr>
                <w:rFonts w:ascii="標楷體" w:eastAsia="標楷體" w:hAnsi="標楷體" w:hint="eastAsia"/>
                <w:color w:val="000000"/>
                <w:sz w:val="28"/>
                <w:szCs w:val="28"/>
              </w:rPr>
              <w:t>(行政院</w:t>
            </w:r>
            <w:r w:rsidRPr="007E01B3">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65D01E54" w14:textId="77777777" w:rsidR="005247D7" w:rsidRPr="007E01B3" w:rsidRDefault="005247D7" w:rsidP="005247D7">
            <w:pPr>
              <w:spacing w:line="400" w:lineRule="exact"/>
              <w:jc w:val="both"/>
              <w:rPr>
                <w:rFonts w:ascii="標楷體" w:eastAsia="標楷體" w:hAnsi="標楷體"/>
                <w:color w:val="000000"/>
                <w:sz w:val="28"/>
                <w:szCs w:val="28"/>
              </w:rPr>
            </w:pPr>
            <w:r w:rsidRPr="007E01B3">
              <w:rPr>
                <w:rFonts w:ascii="標楷體" w:eastAsia="標楷體" w:hAnsi="標楷體"/>
                <w:color w:val="000000"/>
                <w:sz w:val="28"/>
                <w:szCs w:val="28"/>
              </w:rPr>
              <w:t>11-1-13</w:t>
            </w:r>
          </w:p>
          <w:p w14:paraId="7C287705" w14:textId="77777777" w:rsidR="005247D7" w:rsidRPr="007E01B3" w:rsidRDefault="005247D7" w:rsidP="005247D7">
            <w:pPr>
              <w:spacing w:line="400" w:lineRule="exact"/>
              <w:jc w:val="both"/>
              <w:rPr>
                <w:rFonts w:ascii="標楷體" w:eastAsia="標楷體" w:hAnsi="標楷體"/>
                <w:color w:val="000000"/>
                <w:sz w:val="28"/>
                <w:szCs w:val="28"/>
              </w:rPr>
            </w:pPr>
            <w:r w:rsidRPr="007E01B3">
              <w:rPr>
                <w:rFonts w:ascii="標楷體" w:eastAsia="標楷體" w:hAnsi="標楷體"/>
                <w:color w:val="000000"/>
                <w:sz w:val="28"/>
                <w:szCs w:val="28"/>
              </w:rPr>
              <w:t>(113.5.10)</w:t>
            </w:r>
          </w:p>
        </w:tc>
        <w:tc>
          <w:tcPr>
            <w:tcW w:w="506" w:type="pct"/>
            <w:tcBorders>
              <w:top w:val="single" w:sz="4" w:space="0" w:color="auto"/>
              <w:left w:val="single" w:sz="4" w:space="0" w:color="auto"/>
              <w:bottom w:val="single" w:sz="4" w:space="0" w:color="auto"/>
              <w:right w:val="single" w:sz="4" w:space="0" w:color="auto"/>
            </w:tcBorders>
          </w:tcPr>
          <w:p w14:paraId="376AFA58" w14:textId="77777777" w:rsidR="005247D7" w:rsidRPr="007E01B3"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1E12E1CE" w14:textId="77777777" w:rsidR="005247D7" w:rsidRPr="007E01B3" w:rsidRDefault="00465AEB" w:rsidP="005247D7">
            <w:pPr>
              <w:spacing w:line="400" w:lineRule="exact"/>
              <w:ind w:left="280" w:hangingChars="100" w:hanging="280"/>
              <w:jc w:val="both"/>
              <w:rPr>
                <w:rFonts w:ascii="標楷體" w:eastAsia="標楷體" w:hAnsi="標楷體"/>
                <w:color w:val="000000"/>
                <w:sz w:val="28"/>
                <w:szCs w:val="28"/>
              </w:rPr>
            </w:pPr>
            <w:r w:rsidRPr="007E01B3">
              <w:rPr>
                <w:rFonts w:ascii="標楷體" w:eastAsia="標楷體" w:hAnsi="標楷體" w:hint="eastAsia"/>
                <w:color w:val="000000"/>
                <w:sz w:val="28"/>
                <w:szCs w:val="28"/>
              </w:rPr>
              <w:t>尚未審查</w:t>
            </w:r>
          </w:p>
        </w:tc>
        <w:tc>
          <w:tcPr>
            <w:tcW w:w="900" w:type="pct"/>
          </w:tcPr>
          <w:p w14:paraId="556D5B86" w14:textId="77777777" w:rsidR="005247D7" w:rsidRPr="007E01B3" w:rsidRDefault="005247D7" w:rsidP="005247D7">
            <w:pPr>
              <w:spacing w:line="400" w:lineRule="exact"/>
              <w:jc w:val="both"/>
              <w:rPr>
                <w:rFonts w:ascii="標楷體" w:eastAsia="標楷體" w:hAnsi="標楷體"/>
                <w:color w:val="000000"/>
                <w:sz w:val="28"/>
                <w:szCs w:val="28"/>
              </w:rPr>
            </w:pPr>
            <w:r w:rsidRPr="007E01B3">
              <w:rPr>
                <w:rFonts w:ascii="標楷體" w:eastAsia="標楷體" w:hAnsi="標楷體" w:hint="eastAsia"/>
                <w:color w:val="000000"/>
                <w:sz w:val="28"/>
                <w:szCs w:val="28"/>
              </w:rPr>
              <w:t>為落實對公私立學校捐贈之抵稅額衡平，提高個人或營利事業大額捐款意願。(1條)</w:t>
            </w:r>
          </w:p>
        </w:tc>
      </w:tr>
      <w:tr w:rsidR="005247D7" w:rsidRPr="00F05B2B" w14:paraId="65F36EA6"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0FBB4EDE"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1FCD5937" w14:textId="77777777" w:rsidR="005247D7" w:rsidRPr="007E01B3" w:rsidRDefault="005247D7" w:rsidP="005247D7">
            <w:pPr>
              <w:spacing w:line="400" w:lineRule="exact"/>
              <w:jc w:val="both"/>
              <w:rPr>
                <w:rFonts w:ascii="標楷體" w:eastAsia="標楷體" w:hAnsi="標楷體"/>
                <w:color w:val="000000"/>
                <w:sz w:val="28"/>
                <w:szCs w:val="28"/>
              </w:rPr>
            </w:pPr>
            <w:r w:rsidRPr="007E01B3">
              <w:rPr>
                <w:rFonts w:ascii="標楷體" w:eastAsia="標楷體" w:hAnsi="標楷體" w:hint="eastAsia"/>
                <w:color w:val="000000"/>
                <w:sz w:val="28"/>
                <w:szCs w:val="28"/>
              </w:rPr>
              <w:t>私立學校法第六十一條及第六十二</w:t>
            </w:r>
            <w:proofErr w:type="gramStart"/>
            <w:r w:rsidRPr="007E01B3">
              <w:rPr>
                <w:rFonts w:ascii="標楷體" w:eastAsia="標楷體" w:hAnsi="標楷體" w:hint="eastAsia"/>
                <w:color w:val="000000"/>
                <w:sz w:val="28"/>
                <w:szCs w:val="28"/>
              </w:rPr>
              <w:t>條</w:t>
            </w:r>
            <w:proofErr w:type="gramEnd"/>
            <w:r w:rsidRPr="007E01B3">
              <w:rPr>
                <w:rFonts w:ascii="標楷體" w:eastAsia="標楷體" w:hAnsi="標楷體" w:hint="eastAsia"/>
                <w:color w:val="000000"/>
                <w:sz w:val="28"/>
                <w:szCs w:val="28"/>
              </w:rPr>
              <w:t>條文修正草案</w:t>
            </w:r>
          </w:p>
          <w:p w14:paraId="23E46029" w14:textId="77777777" w:rsidR="005247D7" w:rsidRPr="007E01B3" w:rsidRDefault="005247D7" w:rsidP="005247D7">
            <w:pPr>
              <w:spacing w:line="400" w:lineRule="exact"/>
              <w:jc w:val="both"/>
              <w:rPr>
                <w:rFonts w:ascii="標楷體" w:eastAsia="標楷體" w:hAnsi="標楷體"/>
                <w:color w:val="000000"/>
                <w:sz w:val="28"/>
                <w:szCs w:val="28"/>
              </w:rPr>
            </w:pPr>
            <w:r w:rsidRPr="007E01B3">
              <w:rPr>
                <w:rFonts w:ascii="標楷體" w:eastAsia="標楷體" w:hAnsi="標楷體" w:hint="eastAsia"/>
                <w:color w:val="000000"/>
                <w:sz w:val="28"/>
                <w:szCs w:val="28"/>
              </w:rPr>
              <w:t>(台灣民眾</w:t>
            </w:r>
            <w:proofErr w:type="gramStart"/>
            <w:r w:rsidRPr="007E01B3">
              <w:rPr>
                <w:rFonts w:ascii="標楷體" w:eastAsia="標楷體" w:hAnsi="標楷體" w:hint="eastAsia"/>
                <w:color w:val="000000"/>
                <w:sz w:val="28"/>
                <w:szCs w:val="28"/>
              </w:rPr>
              <w:t>黨</w:t>
            </w:r>
            <w:proofErr w:type="gramEnd"/>
            <w:r w:rsidRPr="007E01B3">
              <w:rPr>
                <w:rFonts w:ascii="標楷體" w:eastAsia="標楷體" w:hAnsi="標楷體" w:hint="eastAsia"/>
                <w:color w:val="000000"/>
                <w:sz w:val="28"/>
                <w:szCs w:val="28"/>
              </w:rPr>
              <w:t>黨團</w:t>
            </w:r>
            <w:r w:rsidRPr="007E01B3">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0B49BBD2" w14:textId="77777777" w:rsidR="005247D7" w:rsidRPr="007E01B3" w:rsidRDefault="005247D7" w:rsidP="005247D7">
            <w:pPr>
              <w:spacing w:line="400" w:lineRule="exact"/>
              <w:jc w:val="both"/>
              <w:rPr>
                <w:rFonts w:ascii="標楷體" w:eastAsia="標楷體" w:hAnsi="標楷體"/>
                <w:color w:val="000000"/>
                <w:sz w:val="28"/>
                <w:szCs w:val="28"/>
              </w:rPr>
            </w:pPr>
            <w:r w:rsidRPr="007E01B3">
              <w:rPr>
                <w:rFonts w:ascii="標楷體" w:eastAsia="標楷體" w:hAnsi="標楷體"/>
                <w:color w:val="000000"/>
                <w:sz w:val="28"/>
                <w:szCs w:val="28"/>
              </w:rPr>
              <w:t>11-1-13</w:t>
            </w:r>
          </w:p>
          <w:p w14:paraId="26B7203D" w14:textId="77777777" w:rsidR="005247D7" w:rsidRPr="007E01B3" w:rsidRDefault="005247D7" w:rsidP="005247D7">
            <w:pPr>
              <w:spacing w:line="400" w:lineRule="exact"/>
              <w:jc w:val="both"/>
              <w:rPr>
                <w:rFonts w:ascii="標楷體" w:eastAsia="標楷體" w:hAnsi="標楷體"/>
                <w:color w:val="000000"/>
                <w:sz w:val="28"/>
                <w:szCs w:val="28"/>
              </w:rPr>
            </w:pPr>
            <w:r w:rsidRPr="007E01B3">
              <w:rPr>
                <w:rFonts w:ascii="標楷體" w:eastAsia="標楷體" w:hAnsi="標楷體"/>
                <w:color w:val="000000"/>
                <w:sz w:val="28"/>
                <w:szCs w:val="28"/>
              </w:rPr>
              <w:t>(113.5.10)</w:t>
            </w:r>
          </w:p>
        </w:tc>
        <w:tc>
          <w:tcPr>
            <w:tcW w:w="506" w:type="pct"/>
            <w:tcBorders>
              <w:top w:val="single" w:sz="4" w:space="0" w:color="auto"/>
              <w:left w:val="single" w:sz="4" w:space="0" w:color="auto"/>
              <w:bottom w:val="single" w:sz="4" w:space="0" w:color="auto"/>
              <w:right w:val="single" w:sz="4" w:space="0" w:color="auto"/>
            </w:tcBorders>
          </w:tcPr>
          <w:p w14:paraId="5A5C796F" w14:textId="77777777" w:rsidR="005247D7" w:rsidRPr="007E01B3"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28AB76C9" w14:textId="77777777" w:rsidR="005247D7" w:rsidRPr="007E01B3" w:rsidRDefault="005247D7" w:rsidP="005247D7">
            <w:pPr>
              <w:spacing w:line="400" w:lineRule="exact"/>
              <w:ind w:left="280" w:hangingChars="100" w:hanging="280"/>
              <w:jc w:val="both"/>
              <w:rPr>
                <w:rFonts w:ascii="標楷體" w:eastAsia="標楷體" w:hAnsi="標楷體"/>
                <w:color w:val="000000"/>
                <w:sz w:val="28"/>
                <w:szCs w:val="28"/>
              </w:rPr>
            </w:pPr>
            <w:r w:rsidRPr="007E01B3">
              <w:rPr>
                <w:rFonts w:ascii="標楷體" w:eastAsia="標楷體" w:hAnsi="標楷體" w:hint="eastAsia"/>
                <w:color w:val="000000"/>
                <w:sz w:val="28"/>
                <w:szCs w:val="28"/>
              </w:rPr>
              <w:t>尚未審查</w:t>
            </w:r>
          </w:p>
        </w:tc>
        <w:tc>
          <w:tcPr>
            <w:tcW w:w="900" w:type="pct"/>
          </w:tcPr>
          <w:p w14:paraId="54F8C03B" w14:textId="77777777" w:rsidR="005247D7" w:rsidRPr="007E01B3" w:rsidRDefault="005247D7" w:rsidP="005247D7">
            <w:pPr>
              <w:spacing w:line="400" w:lineRule="exact"/>
              <w:jc w:val="both"/>
              <w:rPr>
                <w:rFonts w:ascii="標楷體" w:eastAsia="標楷體" w:hAnsi="標楷體"/>
                <w:color w:val="000000"/>
                <w:sz w:val="28"/>
                <w:szCs w:val="28"/>
              </w:rPr>
            </w:pPr>
            <w:r w:rsidRPr="007E01B3">
              <w:rPr>
                <w:rFonts w:ascii="標楷體" w:eastAsia="標楷體" w:hAnsi="標楷體" w:hint="eastAsia"/>
                <w:color w:val="000000"/>
                <w:sz w:val="28"/>
                <w:szCs w:val="28"/>
              </w:rPr>
              <w:t>為鼓勵私人興學，改善師資、充實設備，降低私人興學之成本，</w:t>
            </w:r>
            <w:r w:rsidRPr="007E01B3">
              <w:rPr>
                <w:rFonts w:ascii="標楷體" w:eastAsia="標楷體" w:hAnsi="標楷體" w:hint="eastAsia"/>
                <w:color w:val="000000"/>
                <w:sz w:val="28"/>
                <w:szCs w:val="28"/>
              </w:rPr>
              <w:lastRenderedPageBreak/>
              <w:t>且為鼓勵個人及營利事業捐助私人興學。(</w:t>
            </w:r>
            <w:r w:rsidRPr="007E01B3">
              <w:rPr>
                <w:rFonts w:ascii="標楷體" w:eastAsia="標楷體" w:hAnsi="標楷體"/>
                <w:color w:val="000000"/>
                <w:sz w:val="28"/>
                <w:szCs w:val="28"/>
              </w:rPr>
              <w:t>2</w:t>
            </w:r>
            <w:r w:rsidRPr="007E01B3">
              <w:rPr>
                <w:rFonts w:ascii="標楷體" w:eastAsia="標楷體" w:hAnsi="標楷體" w:hint="eastAsia"/>
                <w:color w:val="000000"/>
                <w:sz w:val="28"/>
                <w:szCs w:val="28"/>
              </w:rPr>
              <w:t>條)</w:t>
            </w:r>
          </w:p>
        </w:tc>
      </w:tr>
      <w:tr w:rsidR="005247D7" w:rsidRPr="00F05B2B" w14:paraId="02B33F38"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46E8C0A1"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6A32B0A9" w14:textId="77777777" w:rsidR="005247D7" w:rsidRPr="00C55C56" w:rsidRDefault="005247D7" w:rsidP="005247D7">
            <w:pPr>
              <w:spacing w:line="400" w:lineRule="exact"/>
              <w:jc w:val="both"/>
              <w:rPr>
                <w:rFonts w:ascii="標楷體" w:eastAsia="標楷體" w:hAnsi="標楷體"/>
                <w:color w:val="000000"/>
                <w:sz w:val="28"/>
                <w:szCs w:val="28"/>
              </w:rPr>
            </w:pPr>
            <w:r w:rsidRPr="00C55C56">
              <w:rPr>
                <w:rFonts w:ascii="標楷體" w:eastAsia="標楷體" w:hAnsi="標楷體" w:hint="eastAsia"/>
                <w:color w:val="000000"/>
                <w:sz w:val="28"/>
                <w:szCs w:val="28"/>
              </w:rPr>
              <w:t>私立學校法第六十二</w:t>
            </w:r>
            <w:proofErr w:type="gramStart"/>
            <w:r w:rsidRPr="00C55C56">
              <w:rPr>
                <w:rFonts w:ascii="標楷體" w:eastAsia="標楷體" w:hAnsi="標楷體" w:hint="eastAsia"/>
                <w:color w:val="000000"/>
                <w:sz w:val="28"/>
                <w:szCs w:val="28"/>
              </w:rPr>
              <w:t>條</w:t>
            </w:r>
            <w:proofErr w:type="gramEnd"/>
            <w:r w:rsidRPr="00C55C56">
              <w:rPr>
                <w:rFonts w:ascii="標楷體" w:eastAsia="標楷體" w:hAnsi="標楷體" w:hint="eastAsia"/>
                <w:color w:val="000000"/>
                <w:sz w:val="28"/>
                <w:szCs w:val="28"/>
              </w:rPr>
              <w:t>條文修正草案</w:t>
            </w:r>
          </w:p>
          <w:p w14:paraId="35B02ADF" w14:textId="77777777" w:rsidR="005247D7" w:rsidRPr="00C55C56" w:rsidRDefault="005247D7" w:rsidP="005247D7">
            <w:pPr>
              <w:spacing w:line="400" w:lineRule="exact"/>
              <w:jc w:val="both"/>
              <w:rPr>
                <w:rFonts w:ascii="標楷體" w:eastAsia="標楷體" w:hAnsi="標楷體"/>
                <w:color w:val="000000"/>
                <w:sz w:val="28"/>
                <w:szCs w:val="28"/>
              </w:rPr>
            </w:pPr>
            <w:r w:rsidRPr="00C55C56">
              <w:rPr>
                <w:rFonts w:ascii="標楷體" w:eastAsia="標楷體" w:hAnsi="標楷體" w:hint="eastAsia"/>
                <w:color w:val="000000"/>
                <w:sz w:val="28"/>
                <w:szCs w:val="28"/>
              </w:rPr>
              <w:t>(委員羅廷</w:t>
            </w:r>
            <w:proofErr w:type="gramStart"/>
            <w:r w:rsidRPr="00C55C56">
              <w:rPr>
                <w:rFonts w:ascii="標楷體" w:eastAsia="標楷體" w:hAnsi="標楷體" w:hint="eastAsia"/>
                <w:color w:val="000000"/>
                <w:sz w:val="28"/>
                <w:szCs w:val="28"/>
              </w:rPr>
              <w:t>瑋</w:t>
            </w:r>
            <w:proofErr w:type="gramEnd"/>
            <w:r w:rsidRPr="00C55C56">
              <w:rPr>
                <w:rFonts w:ascii="標楷體" w:eastAsia="標楷體" w:hAnsi="標楷體" w:hint="eastAsia"/>
                <w:color w:val="000000"/>
                <w:sz w:val="28"/>
                <w:szCs w:val="28"/>
              </w:rPr>
              <w:t>等23人</w:t>
            </w:r>
            <w:r w:rsidRPr="00C55C56">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426980EE" w14:textId="77777777" w:rsidR="005247D7" w:rsidRPr="00C55C56" w:rsidRDefault="005247D7" w:rsidP="005247D7">
            <w:pPr>
              <w:spacing w:line="400" w:lineRule="exact"/>
              <w:jc w:val="both"/>
              <w:rPr>
                <w:rFonts w:ascii="標楷體" w:eastAsia="標楷體" w:hAnsi="標楷體"/>
                <w:color w:val="000000"/>
                <w:sz w:val="28"/>
                <w:szCs w:val="28"/>
              </w:rPr>
            </w:pPr>
            <w:r w:rsidRPr="00C55C56">
              <w:rPr>
                <w:rFonts w:ascii="標楷體" w:eastAsia="標楷體" w:hAnsi="標楷體"/>
                <w:color w:val="000000"/>
                <w:sz w:val="28"/>
                <w:szCs w:val="28"/>
              </w:rPr>
              <w:t>11-1-14</w:t>
            </w:r>
          </w:p>
          <w:p w14:paraId="64841515" w14:textId="77777777" w:rsidR="005247D7" w:rsidRPr="00C55C56" w:rsidRDefault="005247D7" w:rsidP="005247D7">
            <w:pPr>
              <w:spacing w:line="400" w:lineRule="exact"/>
              <w:jc w:val="both"/>
              <w:rPr>
                <w:rFonts w:ascii="標楷體" w:eastAsia="標楷體" w:hAnsi="標楷體"/>
                <w:color w:val="000000"/>
                <w:sz w:val="28"/>
                <w:szCs w:val="28"/>
              </w:rPr>
            </w:pPr>
            <w:r w:rsidRPr="00C55C56">
              <w:rPr>
                <w:rFonts w:ascii="標楷體" w:eastAsia="標楷體" w:hAnsi="標楷體"/>
                <w:color w:val="000000"/>
                <w:sz w:val="28"/>
                <w:szCs w:val="28"/>
              </w:rPr>
              <w:t>(113.5.17)</w:t>
            </w:r>
          </w:p>
        </w:tc>
        <w:tc>
          <w:tcPr>
            <w:tcW w:w="506" w:type="pct"/>
            <w:tcBorders>
              <w:top w:val="single" w:sz="4" w:space="0" w:color="auto"/>
              <w:left w:val="single" w:sz="4" w:space="0" w:color="auto"/>
              <w:bottom w:val="single" w:sz="4" w:space="0" w:color="auto"/>
              <w:right w:val="single" w:sz="4" w:space="0" w:color="auto"/>
            </w:tcBorders>
          </w:tcPr>
          <w:p w14:paraId="3A29B2AD" w14:textId="77777777" w:rsidR="005247D7" w:rsidRPr="00C55C56"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6CB86DD6" w14:textId="77777777" w:rsidR="005247D7" w:rsidRPr="00C55C56" w:rsidRDefault="005247D7" w:rsidP="005247D7">
            <w:pPr>
              <w:spacing w:line="400" w:lineRule="exact"/>
              <w:ind w:left="280" w:hangingChars="100" w:hanging="280"/>
              <w:jc w:val="both"/>
              <w:rPr>
                <w:rFonts w:ascii="標楷體" w:eastAsia="標楷體" w:hAnsi="標楷體"/>
                <w:color w:val="000000"/>
                <w:sz w:val="28"/>
                <w:szCs w:val="28"/>
              </w:rPr>
            </w:pPr>
            <w:r w:rsidRPr="00C55C56">
              <w:rPr>
                <w:rFonts w:ascii="標楷體" w:eastAsia="標楷體" w:hAnsi="標楷體" w:hint="eastAsia"/>
                <w:color w:val="000000"/>
                <w:sz w:val="28"/>
                <w:szCs w:val="28"/>
              </w:rPr>
              <w:t>尚未審查</w:t>
            </w:r>
          </w:p>
        </w:tc>
        <w:tc>
          <w:tcPr>
            <w:tcW w:w="900" w:type="pct"/>
          </w:tcPr>
          <w:p w14:paraId="7A5AA685" w14:textId="77777777" w:rsidR="005247D7" w:rsidRPr="00C55C56" w:rsidRDefault="005247D7" w:rsidP="005247D7">
            <w:pPr>
              <w:spacing w:line="400" w:lineRule="exact"/>
              <w:jc w:val="both"/>
              <w:rPr>
                <w:rFonts w:ascii="標楷體" w:eastAsia="標楷體" w:hAnsi="標楷體"/>
                <w:color w:val="000000"/>
                <w:sz w:val="28"/>
                <w:szCs w:val="28"/>
              </w:rPr>
            </w:pPr>
            <w:r w:rsidRPr="00C55C56">
              <w:rPr>
                <w:rFonts w:ascii="標楷體" w:eastAsia="標楷體" w:hAnsi="標楷體" w:hint="eastAsia"/>
                <w:color w:val="000000"/>
                <w:sz w:val="28"/>
                <w:szCs w:val="28"/>
              </w:rPr>
              <w:t>將興學基金會之監督納入授權訂定辦法之事項，以強化其財務監管功能。(1條)</w:t>
            </w:r>
          </w:p>
        </w:tc>
      </w:tr>
      <w:tr w:rsidR="005247D7" w:rsidRPr="00F05B2B" w14:paraId="49D1C751"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318D0769"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0A62063D"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私立學校法第六十二</w:t>
            </w:r>
            <w:proofErr w:type="gramStart"/>
            <w:r w:rsidRPr="008C4B19">
              <w:rPr>
                <w:rFonts w:ascii="標楷體" w:eastAsia="標楷體" w:hAnsi="標楷體" w:hint="eastAsia"/>
                <w:color w:val="000000"/>
                <w:sz w:val="28"/>
                <w:szCs w:val="28"/>
              </w:rPr>
              <w:t>條</w:t>
            </w:r>
            <w:proofErr w:type="gramEnd"/>
            <w:r w:rsidRPr="008C4B19">
              <w:rPr>
                <w:rFonts w:ascii="標楷體" w:eastAsia="標楷體" w:hAnsi="標楷體" w:hint="eastAsia"/>
                <w:color w:val="000000"/>
                <w:sz w:val="28"/>
                <w:szCs w:val="28"/>
              </w:rPr>
              <w:t>條文修正草案</w:t>
            </w:r>
          </w:p>
          <w:p w14:paraId="6D961A63"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(委員楊瓊瓔等26人</w:t>
            </w:r>
            <w:r w:rsidRPr="008C4B19">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327F4C11"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color w:val="000000"/>
                <w:sz w:val="28"/>
                <w:szCs w:val="28"/>
              </w:rPr>
              <w:t>11-1-16</w:t>
            </w:r>
          </w:p>
          <w:p w14:paraId="5895E4A4"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color w:val="000000"/>
                <w:sz w:val="28"/>
                <w:szCs w:val="28"/>
              </w:rPr>
              <w:t>(113.5.31)</w:t>
            </w:r>
          </w:p>
        </w:tc>
        <w:tc>
          <w:tcPr>
            <w:tcW w:w="506" w:type="pct"/>
            <w:tcBorders>
              <w:top w:val="single" w:sz="4" w:space="0" w:color="auto"/>
              <w:left w:val="single" w:sz="4" w:space="0" w:color="auto"/>
              <w:bottom w:val="single" w:sz="4" w:space="0" w:color="auto"/>
              <w:right w:val="single" w:sz="4" w:space="0" w:color="auto"/>
            </w:tcBorders>
          </w:tcPr>
          <w:p w14:paraId="097157D3" w14:textId="77777777" w:rsidR="005247D7" w:rsidRPr="008C4B19"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5C42F0E0" w14:textId="77777777" w:rsidR="005247D7" w:rsidRPr="008C4B19" w:rsidRDefault="005247D7" w:rsidP="005247D7">
            <w:pPr>
              <w:spacing w:line="400" w:lineRule="exact"/>
              <w:ind w:left="280" w:hangingChars="100" w:hanging="280"/>
              <w:jc w:val="both"/>
              <w:rPr>
                <w:rFonts w:ascii="標楷體" w:eastAsia="標楷體" w:hAnsi="標楷體"/>
                <w:color w:val="000000"/>
                <w:sz w:val="28"/>
                <w:szCs w:val="28"/>
              </w:rPr>
            </w:pPr>
            <w:r w:rsidRPr="008C4B19">
              <w:rPr>
                <w:rFonts w:ascii="標楷體" w:eastAsia="標楷體" w:hAnsi="標楷體" w:hint="eastAsia"/>
                <w:color w:val="000000"/>
                <w:sz w:val="28"/>
                <w:szCs w:val="28"/>
              </w:rPr>
              <w:t>尚未審查</w:t>
            </w:r>
          </w:p>
        </w:tc>
        <w:tc>
          <w:tcPr>
            <w:tcW w:w="900" w:type="pct"/>
          </w:tcPr>
          <w:p w14:paraId="0F1F9632"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提高捐款意願以健全學校發展，並將興學基金會之監督納入授權訂定辦法之事項，以強化其財務監管功能。(1條)</w:t>
            </w:r>
          </w:p>
        </w:tc>
      </w:tr>
      <w:tr w:rsidR="005247D7" w:rsidRPr="00F05B2B" w14:paraId="4826DDFC"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0FD84F63"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786A3E16"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私立學校法第六十二</w:t>
            </w:r>
            <w:proofErr w:type="gramStart"/>
            <w:r w:rsidRPr="008C4B19">
              <w:rPr>
                <w:rFonts w:ascii="標楷體" w:eastAsia="標楷體" w:hAnsi="標楷體" w:hint="eastAsia"/>
                <w:color w:val="000000"/>
                <w:sz w:val="28"/>
                <w:szCs w:val="28"/>
              </w:rPr>
              <w:t>條</w:t>
            </w:r>
            <w:proofErr w:type="gramEnd"/>
            <w:r w:rsidRPr="008C4B19">
              <w:rPr>
                <w:rFonts w:ascii="標楷體" w:eastAsia="標楷體" w:hAnsi="標楷體" w:hint="eastAsia"/>
                <w:color w:val="000000"/>
                <w:sz w:val="28"/>
                <w:szCs w:val="28"/>
              </w:rPr>
              <w:t>條文修正草案</w:t>
            </w:r>
          </w:p>
          <w:p w14:paraId="1EDCC9E1"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(委員柯志恩等18人</w:t>
            </w:r>
            <w:r w:rsidRPr="008C4B19">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17398832"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color w:val="000000"/>
                <w:sz w:val="28"/>
                <w:szCs w:val="28"/>
              </w:rPr>
              <w:t>11-1-16</w:t>
            </w:r>
          </w:p>
          <w:p w14:paraId="152A9645"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color w:val="000000"/>
                <w:sz w:val="28"/>
                <w:szCs w:val="28"/>
              </w:rPr>
              <w:t>(113.5.31)</w:t>
            </w:r>
          </w:p>
        </w:tc>
        <w:tc>
          <w:tcPr>
            <w:tcW w:w="506" w:type="pct"/>
            <w:tcBorders>
              <w:top w:val="single" w:sz="4" w:space="0" w:color="auto"/>
              <w:left w:val="single" w:sz="4" w:space="0" w:color="auto"/>
              <w:bottom w:val="single" w:sz="4" w:space="0" w:color="auto"/>
              <w:right w:val="single" w:sz="4" w:space="0" w:color="auto"/>
            </w:tcBorders>
          </w:tcPr>
          <w:p w14:paraId="1DD3A012" w14:textId="77777777" w:rsidR="005247D7" w:rsidRPr="008C4B19"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5AB0A58F" w14:textId="77777777" w:rsidR="005247D7" w:rsidRPr="008C4B19" w:rsidRDefault="005247D7" w:rsidP="005247D7">
            <w:pPr>
              <w:spacing w:line="400" w:lineRule="exact"/>
              <w:ind w:left="280" w:hangingChars="100" w:hanging="280"/>
              <w:jc w:val="both"/>
              <w:rPr>
                <w:rFonts w:ascii="標楷體" w:eastAsia="標楷體" w:hAnsi="標楷體"/>
                <w:color w:val="000000"/>
                <w:sz w:val="28"/>
                <w:szCs w:val="28"/>
              </w:rPr>
            </w:pPr>
            <w:r w:rsidRPr="008C4B19">
              <w:rPr>
                <w:rFonts w:ascii="標楷體" w:eastAsia="標楷體" w:hAnsi="標楷體" w:hint="eastAsia"/>
                <w:color w:val="000000"/>
                <w:sz w:val="28"/>
                <w:szCs w:val="28"/>
              </w:rPr>
              <w:t>尚未審查</w:t>
            </w:r>
          </w:p>
        </w:tc>
        <w:tc>
          <w:tcPr>
            <w:tcW w:w="900" w:type="pct"/>
          </w:tcPr>
          <w:p w14:paraId="45CC42AE"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全數作為列舉扣除額或列為費用或損失，並將興學基金會之「監督」納入授權訂定辦法之事項，以強化其財務監管功能。(1條)</w:t>
            </w:r>
          </w:p>
        </w:tc>
      </w:tr>
      <w:tr w:rsidR="005247D7" w:rsidRPr="00F05B2B" w14:paraId="2BB83880"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161EDF0C"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395F8250" w14:textId="77777777" w:rsidR="005247D7" w:rsidRPr="00972502" w:rsidRDefault="005247D7" w:rsidP="005247D7">
            <w:pPr>
              <w:spacing w:line="400" w:lineRule="exact"/>
              <w:jc w:val="both"/>
              <w:rPr>
                <w:rFonts w:ascii="標楷體" w:eastAsia="標楷體" w:hAnsi="標楷體"/>
                <w:color w:val="000000"/>
                <w:sz w:val="28"/>
                <w:szCs w:val="28"/>
              </w:rPr>
            </w:pPr>
            <w:r w:rsidRPr="00972502">
              <w:rPr>
                <w:rFonts w:ascii="標楷體" w:eastAsia="標楷體" w:hAnsi="標楷體" w:hint="eastAsia"/>
                <w:color w:val="000000"/>
                <w:sz w:val="28"/>
                <w:szCs w:val="28"/>
              </w:rPr>
              <w:t>私立學校法第六十二</w:t>
            </w:r>
            <w:proofErr w:type="gramStart"/>
            <w:r w:rsidRPr="00972502">
              <w:rPr>
                <w:rFonts w:ascii="標楷體" w:eastAsia="標楷體" w:hAnsi="標楷體" w:hint="eastAsia"/>
                <w:color w:val="000000"/>
                <w:sz w:val="28"/>
                <w:szCs w:val="28"/>
              </w:rPr>
              <w:t>條</w:t>
            </w:r>
            <w:proofErr w:type="gramEnd"/>
            <w:r w:rsidRPr="00972502">
              <w:rPr>
                <w:rFonts w:ascii="標楷體" w:eastAsia="標楷體" w:hAnsi="標楷體" w:hint="eastAsia"/>
                <w:color w:val="000000"/>
                <w:sz w:val="28"/>
                <w:szCs w:val="28"/>
              </w:rPr>
              <w:t>條文修正草案</w:t>
            </w:r>
          </w:p>
          <w:p w14:paraId="2016FE52" w14:textId="77777777" w:rsidR="005247D7" w:rsidRPr="00972502" w:rsidRDefault="005247D7" w:rsidP="005247D7">
            <w:pPr>
              <w:spacing w:line="400" w:lineRule="exact"/>
              <w:jc w:val="both"/>
              <w:rPr>
                <w:rFonts w:ascii="標楷體" w:eastAsia="標楷體" w:hAnsi="標楷體"/>
                <w:color w:val="000000"/>
                <w:sz w:val="28"/>
                <w:szCs w:val="28"/>
              </w:rPr>
            </w:pPr>
            <w:r w:rsidRPr="00972502">
              <w:rPr>
                <w:rFonts w:ascii="標楷體" w:eastAsia="標楷體" w:hAnsi="標楷體" w:hint="eastAsia"/>
                <w:color w:val="000000"/>
                <w:sz w:val="28"/>
                <w:szCs w:val="28"/>
              </w:rPr>
              <w:t>(委員林倩綺等16人)</w:t>
            </w:r>
          </w:p>
        </w:tc>
        <w:tc>
          <w:tcPr>
            <w:tcW w:w="823" w:type="pct"/>
            <w:tcBorders>
              <w:top w:val="single" w:sz="4" w:space="0" w:color="auto"/>
              <w:left w:val="single" w:sz="4" w:space="0" w:color="auto"/>
              <w:bottom w:val="single" w:sz="4" w:space="0" w:color="auto"/>
              <w:right w:val="single" w:sz="4" w:space="0" w:color="auto"/>
            </w:tcBorders>
          </w:tcPr>
          <w:p w14:paraId="2D275FAA" w14:textId="77777777" w:rsidR="005247D7" w:rsidRPr="00972502" w:rsidRDefault="005247D7" w:rsidP="005247D7">
            <w:pPr>
              <w:spacing w:line="400" w:lineRule="exact"/>
              <w:jc w:val="both"/>
              <w:rPr>
                <w:rFonts w:ascii="標楷體" w:eastAsia="標楷體" w:hAnsi="標楷體"/>
                <w:color w:val="000000"/>
                <w:sz w:val="28"/>
                <w:szCs w:val="28"/>
              </w:rPr>
            </w:pPr>
            <w:r w:rsidRPr="00972502">
              <w:rPr>
                <w:rFonts w:ascii="標楷體" w:eastAsia="標楷體" w:hAnsi="標楷體"/>
                <w:color w:val="000000"/>
                <w:sz w:val="28"/>
                <w:szCs w:val="28"/>
              </w:rPr>
              <w:t>11-1-17</w:t>
            </w:r>
          </w:p>
          <w:p w14:paraId="5A8DC85C" w14:textId="77777777" w:rsidR="005247D7" w:rsidRPr="00972502" w:rsidRDefault="005247D7" w:rsidP="005247D7">
            <w:pPr>
              <w:spacing w:line="400" w:lineRule="exact"/>
              <w:jc w:val="both"/>
              <w:rPr>
                <w:rFonts w:ascii="標楷體" w:eastAsia="標楷體" w:hAnsi="標楷體"/>
                <w:color w:val="000000"/>
                <w:sz w:val="28"/>
                <w:szCs w:val="28"/>
              </w:rPr>
            </w:pPr>
            <w:r w:rsidRPr="00972502">
              <w:rPr>
                <w:rFonts w:ascii="標楷體" w:eastAsia="標楷體" w:hAnsi="標楷體"/>
                <w:color w:val="000000"/>
                <w:sz w:val="28"/>
                <w:szCs w:val="28"/>
              </w:rPr>
              <w:t>(113.6.7)</w:t>
            </w:r>
          </w:p>
        </w:tc>
        <w:tc>
          <w:tcPr>
            <w:tcW w:w="506" w:type="pct"/>
            <w:tcBorders>
              <w:top w:val="single" w:sz="4" w:space="0" w:color="auto"/>
              <w:left w:val="single" w:sz="4" w:space="0" w:color="auto"/>
              <w:bottom w:val="single" w:sz="4" w:space="0" w:color="auto"/>
              <w:right w:val="single" w:sz="4" w:space="0" w:color="auto"/>
            </w:tcBorders>
          </w:tcPr>
          <w:p w14:paraId="0C4C55D4" w14:textId="77777777" w:rsidR="005247D7" w:rsidRPr="00972502"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678568C6" w14:textId="77777777" w:rsidR="005247D7" w:rsidRPr="00972502" w:rsidRDefault="005247D7" w:rsidP="005247D7">
            <w:pPr>
              <w:spacing w:line="400" w:lineRule="exact"/>
              <w:ind w:left="280" w:hangingChars="100" w:hanging="280"/>
              <w:jc w:val="both"/>
              <w:rPr>
                <w:rFonts w:ascii="標楷體" w:eastAsia="標楷體" w:hAnsi="標楷體"/>
                <w:color w:val="000000"/>
                <w:sz w:val="28"/>
                <w:szCs w:val="28"/>
              </w:rPr>
            </w:pPr>
            <w:r w:rsidRPr="00972502">
              <w:rPr>
                <w:rFonts w:ascii="標楷體" w:eastAsia="標楷體" w:hAnsi="標楷體" w:hint="eastAsia"/>
                <w:color w:val="000000"/>
                <w:sz w:val="28"/>
                <w:szCs w:val="28"/>
              </w:rPr>
              <w:t>尚未審查</w:t>
            </w:r>
          </w:p>
        </w:tc>
        <w:tc>
          <w:tcPr>
            <w:tcW w:w="900" w:type="pct"/>
          </w:tcPr>
          <w:p w14:paraId="04116E11" w14:textId="77777777" w:rsidR="005247D7" w:rsidRPr="00972502" w:rsidRDefault="005247D7" w:rsidP="005247D7">
            <w:pPr>
              <w:spacing w:line="400" w:lineRule="exact"/>
              <w:jc w:val="both"/>
              <w:rPr>
                <w:rFonts w:ascii="標楷體" w:eastAsia="標楷體" w:hAnsi="標楷體"/>
                <w:color w:val="000000"/>
                <w:sz w:val="28"/>
                <w:szCs w:val="28"/>
              </w:rPr>
            </w:pPr>
            <w:r w:rsidRPr="00972502">
              <w:rPr>
                <w:rFonts w:ascii="標楷體" w:eastAsia="標楷體" w:hAnsi="標楷體" w:hint="eastAsia"/>
                <w:color w:val="000000"/>
                <w:sz w:val="28"/>
                <w:szCs w:val="28"/>
              </w:rPr>
              <w:t>透過興學基金會指定與非指定捐款予學校法人或學校者，可全數作為列舉扣除額</w:t>
            </w:r>
            <w:r w:rsidRPr="00972502">
              <w:rPr>
                <w:rFonts w:ascii="標楷體" w:eastAsia="標楷體" w:hAnsi="標楷體" w:hint="eastAsia"/>
                <w:color w:val="000000"/>
                <w:sz w:val="28"/>
                <w:szCs w:val="28"/>
              </w:rPr>
              <w:lastRenderedPageBreak/>
              <w:t>或列為費用或損失。(1條)</w:t>
            </w:r>
          </w:p>
        </w:tc>
      </w:tr>
      <w:tr w:rsidR="005247D7" w:rsidRPr="00F05B2B" w14:paraId="73F9095B"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555C546D"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521FAFD7" w14:textId="77777777" w:rsidR="005247D7" w:rsidRPr="00972502" w:rsidRDefault="005247D7" w:rsidP="005247D7">
            <w:pPr>
              <w:spacing w:line="400" w:lineRule="exact"/>
              <w:jc w:val="both"/>
              <w:rPr>
                <w:rFonts w:ascii="標楷體" w:eastAsia="標楷體" w:hAnsi="標楷體"/>
                <w:color w:val="000000"/>
                <w:sz w:val="28"/>
                <w:szCs w:val="28"/>
              </w:rPr>
            </w:pPr>
            <w:r w:rsidRPr="00972502">
              <w:rPr>
                <w:rFonts w:ascii="標楷體" w:eastAsia="標楷體" w:hAnsi="標楷體" w:hint="eastAsia"/>
                <w:color w:val="000000"/>
                <w:sz w:val="28"/>
                <w:szCs w:val="28"/>
              </w:rPr>
              <w:t>私立學校法第六十二</w:t>
            </w:r>
            <w:proofErr w:type="gramStart"/>
            <w:r w:rsidRPr="00972502">
              <w:rPr>
                <w:rFonts w:ascii="標楷體" w:eastAsia="標楷體" w:hAnsi="標楷體" w:hint="eastAsia"/>
                <w:color w:val="000000"/>
                <w:sz w:val="28"/>
                <w:szCs w:val="28"/>
              </w:rPr>
              <w:t>條</w:t>
            </w:r>
            <w:proofErr w:type="gramEnd"/>
            <w:r w:rsidRPr="00972502">
              <w:rPr>
                <w:rFonts w:ascii="標楷體" w:eastAsia="標楷體" w:hAnsi="標楷體" w:hint="eastAsia"/>
                <w:color w:val="000000"/>
                <w:sz w:val="28"/>
                <w:szCs w:val="28"/>
              </w:rPr>
              <w:t>條文修正草案</w:t>
            </w:r>
          </w:p>
          <w:p w14:paraId="24A9A792" w14:textId="77777777" w:rsidR="005247D7" w:rsidRPr="00972502" w:rsidRDefault="005247D7" w:rsidP="005247D7">
            <w:pPr>
              <w:spacing w:line="400" w:lineRule="exact"/>
              <w:jc w:val="both"/>
              <w:rPr>
                <w:rFonts w:ascii="標楷體" w:eastAsia="標楷體" w:hAnsi="標楷體"/>
                <w:color w:val="000000"/>
                <w:sz w:val="28"/>
                <w:szCs w:val="28"/>
              </w:rPr>
            </w:pPr>
            <w:r w:rsidRPr="00972502">
              <w:rPr>
                <w:rFonts w:ascii="標楷體" w:eastAsia="標楷體" w:hAnsi="標楷體" w:hint="eastAsia"/>
                <w:color w:val="000000"/>
                <w:sz w:val="28"/>
                <w:szCs w:val="28"/>
              </w:rPr>
              <w:t>(委員許宇</w:t>
            </w:r>
            <w:proofErr w:type="gramStart"/>
            <w:r w:rsidRPr="00972502">
              <w:rPr>
                <w:rFonts w:ascii="標楷體" w:eastAsia="標楷體" w:hAnsi="標楷體" w:hint="eastAsia"/>
                <w:color w:val="000000"/>
                <w:sz w:val="28"/>
                <w:szCs w:val="28"/>
              </w:rPr>
              <w:t>甄</w:t>
            </w:r>
            <w:proofErr w:type="gramEnd"/>
            <w:r w:rsidRPr="00972502">
              <w:rPr>
                <w:rFonts w:ascii="標楷體" w:eastAsia="標楷體" w:hAnsi="標楷體" w:hint="eastAsia"/>
                <w:color w:val="000000"/>
                <w:sz w:val="28"/>
                <w:szCs w:val="28"/>
              </w:rPr>
              <w:t>等23人)</w:t>
            </w:r>
          </w:p>
        </w:tc>
        <w:tc>
          <w:tcPr>
            <w:tcW w:w="823" w:type="pct"/>
            <w:tcBorders>
              <w:top w:val="single" w:sz="4" w:space="0" w:color="auto"/>
              <w:left w:val="single" w:sz="4" w:space="0" w:color="auto"/>
              <w:bottom w:val="single" w:sz="4" w:space="0" w:color="auto"/>
              <w:right w:val="single" w:sz="4" w:space="0" w:color="auto"/>
            </w:tcBorders>
          </w:tcPr>
          <w:p w14:paraId="1B8E4510" w14:textId="77777777" w:rsidR="005247D7" w:rsidRPr="00972502" w:rsidRDefault="005247D7" w:rsidP="005247D7">
            <w:pPr>
              <w:spacing w:line="400" w:lineRule="exact"/>
              <w:jc w:val="both"/>
              <w:rPr>
                <w:rFonts w:ascii="標楷體" w:eastAsia="標楷體" w:hAnsi="標楷體"/>
                <w:color w:val="000000"/>
                <w:sz w:val="28"/>
                <w:szCs w:val="28"/>
              </w:rPr>
            </w:pPr>
            <w:r w:rsidRPr="00972502">
              <w:rPr>
                <w:rFonts w:ascii="標楷體" w:eastAsia="標楷體" w:hAnsi="標楷體"/>
                <w:color w:val="000000"/>
                <w:sz w:val="28"/>
                <w:szCs w:val="28"/>
              </w:rPr>
              <w:t>11-1-17</w:t>
            </w:r>
          </w:p>
          <w:p w14:paraId="3BFC330E" w14:textId="77777777" w:rsidR="005247D7" w:rsidRPr="00972502" w:rsidRDefault="005247D7" w:rsidP="005247D7">
            <w:pPr>
              <w:spacing w:line="400" w:lineRule="exact"/>
              <w:jc w:val="both"/>
              <w:rPr>
                <w:rFonts w:ascii="標楷體" w:eastAsia="標楷體" w:hAnsi="標楷體"/>
                <w:color w:val="000000"/>
                <w:sz w:val="28"/>
                <w:szCs w:val="28"/>
              </w:rPr>
            </w:pPr>
            <w:r w:rsidRPr="00972502">
              <w:rPr>
                <w:rFonts w:ascii="標楷體" w:eastAsia="標楷體" w:hAnsi="標楷體"/>
                <w:color w:val="000000"/>
                <w:sz w:val="28"/>
                <w:szCs w:val="28"/>
              </w:rPr>
              <w:t>(113.6.7)</w:t>
            </w:r>
          </w:p>
        </w:tc>
        <w:tc>
          <w:tcPr>
            <w:tcW w:w="506" w:type="pct"/>
            <w:tcBorders>
              <w:top w:val="single" w:sz="4" w:space="0" w:color="auto"/>
              <w:left w:val="single" w:sz="4" w:space="0" w:color="auto"/>
              <w:bottom w:val="single" w:sz="4" w:space="0" w:color="auto"/>
              <w:right w:val="single" w:sz="4" w:space="0" w:color="auto"/>
            </w:tcBorders>
          </w:tcPr>
          <w:p w14:paraId="553F7B6C" w14:textId="77777777" w:rsidR="005247D7" w:rsidRPr="00972502"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7F6EC82E" w14:textId="77777777" w:rsidR="005247D7" w:rsidRPr="00972502" w:rsidRDefault="005247D7" w:rsidP="005247D7">
            <w:pPr>
              <w:spacing w:line="400" w:lineRule="exact"/>
              <w:ind w:left="280" w:hangingChars="100" w:hanging="280"/>
              <w:jc w:val="both"/>
              <w:rPr>
                <w:rFonts w:ascii="標楷體" w:eastAsia="標楷體" w:hAnsi="標楷體"/>
                <w:color w:val="000000"/>
                <w:sz w:val="28"/>
                <w:szCs w:val="28"/>
              </w:rPr>
            </w:pPr>
            <w:r w:rsidRPr="00972502">
              <w:rPr>
                <w:rFonts w:ascii="標楷體" w:eastAsia="標楷體" w:hAnsi="標楷體" w:hint="eastAsia"/>
                <w:color w:val="000000"/>
                <w:sz w:val="28"/>
                <w:szCs w:val="28"/>
              </w:rPr>
              <w:t>尚未審查</w:t>
            </w:r>
          </w:p>
        </w:tc>
        <w:tc>
          <w:tcPr>
            <w:tcW w:w="900" w:type="pct"/>
          </w:tcPr>
          <w:p w14:paraId="580286C5" w14:textId="77777777" w:rsidR="005247D7" w:rsidRPr="00972502" w:rsidRDefault="005247D7" w:rsidP="005247D7">
            <w:pPr>
              <w:spacing w:line="400" w:lineRule="exact"/>
              <w:jc w:val="both"/>
              <w:rPr>
                <w:rFonts w:ascii="標楷體" w:eastAsia="標楷體" w:hAnsi="標楷體"/>
                <w:color w:val="000000"/>
                <w:sz w:val="28"/>
                <w:szCs w:val="28"/>
              </w:rPr>
            </w:pPr>
            <w:r w:rsidRPr="00972502">
              <w:rPr>
                <w:rFonts w:ascii="標楷體" w:eastAsia="標楷體" w:hAnsi="標楷體" w:hint="eastAsia"/>
                <w:color w:val="000000"/>
                <w:sz w:val="28"/>
                <w:szCs w:val="28"/>
              </w:rPr>
              <w:t>為提高私人捐助興學之意願，改善私立學校募款之困境，並有效充實私立學校之教學資源，以提升私立學校整體教學品質。(1條)</w:t>
            </w:r>
          </w:p>
        </w:tc>
      </w:tr>
      <w:tr w:rsidR="005247D7" w:rsidRPr="00F05B2B" w14:paraId="67CA7EC8"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33E8E770"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09038570" w14:textId="77777777" w:rsidR="005247D7" w:rsidRPr="00972502" w:rsidRDefault="005247D7" w:rsidP="005247D7">
            <w:pPr>
              <w:spacing w:line="400" w:lineRule="exact"/>
              <w:jc w:val="both"/>
              <w:rPr>
                <w:rFonts w:ascii="標楷體" w:eastAsia="標楷體" w:hAnsi="標楷體"/>
                <w:color w:val="000000"/>
                <w:sz w:val="28"/>
                <w:szCs w:val="28"/>
              </w:rPr>
            </w:pPr>
            <w:r w:rsidRPr="00972502">
              <w:rPr>
                <w:rFonts w:ascii="標楷體" w:eastAsia="標楷體" w:hAnsi="標楷體" w:hint="eastAsia"/>
                <w:color w:val="000000"/>
                <w:sz w:val="28"/>
                <w:szCs w:val="28"/>
              </w:rPr>
              <w:t>私立學校法第六十二</w:t>
            </w:r>
            <w:proofErr w:type="gramStart"/>
            <w:r w:rsidRPr="00972502">
              <w:rPr>
                <w:rFonts w:ascii="標楷體" w:eastAsia="標楷體" w:hAnsi="標楷體" w:hint="eastAsia"/>
                <w:color w:val="000000"/>
                <w:sz w:val="28"/>
                <w:szCs w:val="28"/>
              </w:rPr>
              <w:t>條</w:t>
            </w:r>
            <w:proofErr w:type="gramEnd"/>
            <w:r w:rsidRPr="00972502">
              <w:rPr>
                <w:rFonts w:ascii="標楷體" w:eastAsia="標楷體" w:hAnsi="標楷體" w:hint="eastAsia"/>
                <w:color w:val="000000"/>
                <w:sz w:val="28"/>
                <w:szCs w:val="28"/>
              </w:rPr>
              <w:t>條文修正草案</w:t>
            </w:r>
          </w:p>
          <w:p w14:paraId="6722D3AE" w14:textId="77777777" w:rsidR="005247D7" w:rsidRPr="00972502" w:rsidRDefault="005247D7" w:rsidP="005247D7">
            <w:pPr>
              <w:spacing w:line="400" w:lineRule="exact"/>
              <w:jc w:val="both"/>
              <w:rPr>
                <w:rFonts w:ascii="標楷體" w:eastAsia="標楷體" w:hAnsi="標楷體"/>
                <w:color w:val="000000"/>
                <w:sz w:val="28"/>
                <w:szCs w:val="28"/>
              </w:rPr>
            </w:pPr>
            <w:r w:rsidRPr="00972502">
              <w:rPr>
                <w:rFonts w:ascii="標楷體" w:eastAsia="標楷體" w:hAnsi="標楷體" w:hint="eastAsia"/>
                <w:color w:val="000000"/>
                <w:sz w:val="28"/>
                <w:szCs w:val="28"/>
              </w:rPr>
              <w:t>(委員萬美玲等20人)</w:t>
            </w:r>
          </w:p>
        </w:tc>
        <w:tc>
          <w:tcPr>
            <w:tcW w:w="823" w:type="pct"/>
            <w:tcBorders>
              <w:top w:val="single" w:sz="4" w:space="0" w:color="auto"/>
              <w:left w:val="single" w:sz="4" w:space="0" w:color="auto"/>
              <w:bottom w:val="single" w:sz="4" w:space="0" w:color="auto"/>
              <w:right w:val="single" w:sz="4" w:space="0" w:color="auto"/>
            </w:tcBorders>
          </w:tcPr>
          <w:p w14:paraId="3E1FAAAE" w14:textId="77777777" w:rsidR="005247D7" w:rsidRPr="00972502" w:rsidRDefault="005247D7" w:rsidP="005247D7">
            <w:pPr>
              <w:spacing w:line="400" w:lineRule="exact"/>
              <w:jc w:val="both"/>
              <w:rPr>
                <w:rFonts w:ascii="標楷體" w:eastAsia="標楷體" w:hAnsi="標楷體"/>
                <w:color w:val="000000"/>
                <w:sz w:val="28"/>
                <w:szCs w:val="28"/>
              </w:rPr>
            </w:pPr>
            <w:r w:rsidRPr="00972502">
              <w:rPr>
                <w:rFonts w:ascii="標楷體" w:eastAsia="標楷體" w:hAnsi="標楷體"/>
                <w:color w:val="000000"/>
                <w:sz w:val="28"/>
                <w:szCs w:val="28"/>
              </w:rPr>
              <w:t>11-1-17</w:t>
            </w:r>
          </w:p>
          <w:p w14:paraId="5FE3A156" w14:textId="77777777" w:rsidR="005247D7" w:rsidRPr="00972502" w:rsidRDefault="005247D7" w:rsidP="005247D7">
            <w:pPr>
              <w:spacing w:line="400" w:lineRule="exact"/>
              <w:jc w:val="both"/>
              <w:rPr>
                <w:rFonts w:ascii="標楷體" w:eastAsia="標楷體" w:hAnsi="標楷體"/>
                <w:color w:val="000000"/>
                <w:sz w:val="28"/>
                <w:szCs w:val="28"/>
              </w:rPr>
            </w:pPr>
            <w:r w:rsidRPr="00972502">
              <w:rPr>
                <w:rFonts w:ascii="標楷體" w:eastAsia="標楷體" w:hAnsi="標楷體"/>
                <w:color w:val="000000"/>
                <w:sz w:val="28"/>
                <w:szCs w:val="28"/>
              </w:rPr>
              <w:t>(113.6.7)</w:t>
            </w:r>
          </w:p>
        </w:tc>
        <w:tc>
          <w:tcPr>
            <w:tcW w:w="506" w:type="pct"/>
            <w:tcBorders>
              <w:top w:val="single" w:sz="4" w:space="0" w:color="auto"/>
              <w:left w:val="single" w:sz="4" w:space="0" w:color="auto"/>
              <w:bottom w:val="single" w:sz="4" w:space="0" w:color="auto"/>
              <w:right w:val="single" w:sz="4" w:space="0" w:color="auto"/>
            </w:tcBorders>
          </w:tcPr>
          <w:p w14:paraId="3AB14F10" w14:textId="77777777" w:rsidR="005247D7" w:rsidRPr="00972502"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3F32E517" w14:textId="77777777" w:rsidR="005247D7" w:rsidRPr="00972502" w:rsidRDefault="005247D7" w:rsidP="005247D7">
            <w:pPr>
              <w:spacing w:line="400" w:lineRule="exact"/>
              <w:ind w:left="280" w:hangingChars="100" w:hanging="280"/>
              <w:jc w:val="both"/>
              <w:rPr>
                <w:rFonts w:ascii="標楷體" w:eastAsia="標楷體" w:hAnsi="標楷體"/>
                <w:color w:val="000000"/>
                <w:sz w:val="28"/>
                <w:szCs w:val="28"/>
              </w:rPr>
            </w:pPr>
            <w:r w:rsidRPr="00972502">
              <w:rPr>
                <w:rFonts w:ascii="標楷體" w:eastAsia="標楷體" w:hAnsi="標楷體" w:hint="eastAsia"/>
                <w:color w:val="000000"/>
                <w:sz w:val="28"/>
                <w:szCs w:val="28"/>
              </w:rPr>
              <w:t>尚未審查</w:t>
            </w:r>
          </w:p>
        </w:tc>
        <w:tc>
          <w:tcPr>
            <w:tcW w:w="900" w:type="pct"/>
          </w:tcPr>
          <w:p w14:paraId="1E8B79C0" w14:textId="77777777" w:rsidR="005247D7" w:rsidRPr="00972502" w:rsidRDefault="005247D7" w:rsidP="005247D7">
            <w:pPr>
              <w:spacing w:line="400" w:lineRule="exact"/>
              <w:jc w:val="both"/>
              <w:rPr>
                <w:rFonts w:ascii="標楷體" w:eastAsia="標楷體" w:hAnsi="標楷體"/>
                <w:color w:val="000000"/>
                <w:sz w:val="28"/>
                <w:szCs w:val="28"/>
              </w:rPr>
            </w:pPr>
            <w:r w:rsidRPr="00972502">
              <w:rPr>
                <w:rFonts w:ascii="標楷體" w:eastAsia="標楷體" w:hAnsi="標楷體" w:hint="eastAsia"/>
                <w:color w:val="000000"/>
                <w:sz w:val="28"/>
                <w:szCs w:val="28"/>
              </w:rPr>
              <w:t>提高個人或營利事業大額捐款意願及強化興學基金會財務監管功能，以協助私立學校興辦學</w:t>
            </w:r>
            <w:proofErr w:type="gramStart"/>
            <w:r w:rsidRPr="00972502">
              <w:rPr>
                <w:rFonts w:ascii="標楷體" w:eastAsia="標楷體" w:hAnsi="標楷體" w:hint="eastAsia"/>
                <w:color w:val="000000"/>
                <w:sz w:val="28"/>
                <w:szCs w:val="28"/>
              </w:rPr>
              <w:t>務</w:t>
            </w:r>
            <w:proofErr w:type="gramEnd"/>
            <w:r w:rsidRPr="00972502">
              <w:rPr>
                <w:rFonts w:ascii="標楷體" w:eastAsia="標楷體" w:hAnsi="標楷體" w:hint="eastAsia"/>
                <w:color w:val="000000"/>
                <w:sz w:val="28"/>
                <w:szCs w:val="28"/>
              </w:rPr>
              <w:t>持續培育人才。(1條)</w:t>
            </w:r>
          </w:p>
        </w:tc>
      </w:tr>
      <w:tr w:rsidR="005247D7" w:rsidRPr="00F05B2B" w14:paraId="54261C10"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5E6EBC29"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59355440" w14:textId="77777777" w:rsidR="005247D7" w:rsidRPr="00757842" w:rsidRDefault="005247D7" w:rsidP="005247D7">
            <w:pPr>
              <w:spacing w:line="400" w:lineRule="exact"/>
              <w:jc w:val="both"/>
              <w:rPr>
                <w:rFonts w:ascii="標楷體" w:eastAsia="標楷體" w:hAnsi="標楷體"/>
                <w:color w:val="000000"/>
                <w:sz w:val="28"/>
                <w:szCs w:val="28"/>
              </w:rPr>
            </w:pPr>
            <w:r w:rsidRPr="00757842">
              <w:rPr>
                <w:rFonts w:ascii="標楷體" w:eastAsia="標楷體" w:hAnsi="標楷體" w:hint="eastAsia"/>
                <w:color w:val="000000"/>
                <w:sz w:val="28"/>
                <w:szCs w:val="28"/>
              </w:rPr>
              <w:t>私立學校法第三十九條及第五十七</w:t>
            </w:r>
            <w:proofErr w:type="gramStart"/>
            <w:r w:rsidRPr="00757842">
              <w:rPr>
                <w:rFonts w:ascii="標楷體" w:eastAsia="標楷體" w:hAnsi="標楷體" w:hint="eastAsia"/>
                <w:color w:val="000000"/>
                <w:sz w:val="28"/>
                <w:szCs w:val="28"/>
              </w:rPr>
              <w:t>條</w:t>
            </w:r>
            <w:proofErr w:type="gramEnd"/>
            <w:r w:rsidRPr="00757842">
              <w:rPr>
                <w:rFonts w:ascii="標楷體" w:eastAsia="標楷體" w:hAnsi="標楷體" w:hint="eastAsia"/>
                <w:color w:val="000000"/>
                <w:sz w:val="28"/>
                <w:szCs w:val="28"/>
              </w:rPr>
              <w:t>條文修正草案</w:t>
            </w:r>
          </w:p>
          <w:p w14:paraId="6DEDEF8B" w14:textId="77777777" w:rsidR="005247D7" w:rsidRPr="00757842" w:rsidRDefault="005247D7" w:rsidP="005247D7">
            <w:pPr>
              <w:spacing w:line="400" w:lineRule="exact"/>
              <w:jc w:val="both"/>
              <w:rPr>
                <w:rFonts w:ascii="標楷體" w:eastAsia="標楷體" w:hAnsi="標楷體"/>
                <w:color w:val="000000"/>
                <w:sz w:val="28"/>
                <w:szCs w:val="28"/>
              </w:rPr>
            </w:pPr>
            <w:r w:rsidRPr="00757842">
              <w:rPr>
                <w:rFonts w:ascii="標楷體" w:eastAsia="標楷體" w:hAnsi="標楷體"/>
                <w:color w:val="000000"/>
                <w:sz w:val="28"/>
                <w:szCs w:val="28"/>
              </w:rPr>
              <w:t>(</w:t>
            </w:r>
            <w:r w:rsidRPr="00757842">
              <w:rPr>
                <w:rFonts w:ascii="標楷體" w:eastAsia="標楷體" w:hAnsi="標楷體" w:hint="eastAsia"/>
                <w:color w:val="000000"/>
                <w:sz w:val="28"/>
                <w:szCs w:val="28"/>
              </w:rPr>
              <w:t>委員林宜瑾等24人</w:t>
            </w:r>
            <w:r w:rsidRPr="00757842">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5C0B8E99" w14:textId="77777777" w:rsidR="005247D7" w:rsidRPr="00757842" w:rsidRDefault="005247D7" w:rsidP="005247D7">
            <w:pPr>
              <w:spacing w:line="400" w:lineRule="exact"/>
              <w:jc w:val="both"/>
              <w:rPr>
                <w:rFonts w:ascii="標楷體" w:eastAsia="標楷體" w:hAnsi="標楷體"/>
                <w:color w:val="000000"/>
                <w:sz w:val="28"/>
                <w:szCs w:val="28"/>
              </w:rPr>
            </w:pPr>
            <w:r w:rsidRPr="00757842">
              <w:rPr>
                <w:rFonts w:ascii="標楷體" w:eastAsia="標楷體" w:hAnsi="標楷體"/>
                <w:color w:val="000000"/>
                <w:sz w:val="28"/>
                <w:szCs w:val="28"/>
              </w:rPr>
              <w:t>11-1-20</w:t>
            </w:r>
          </w:p>
          <w:p w14:paraId="426A5B06" w14:textId="77777777" w:rsidR="005247D7" w:rsidRPr="00757842" w:rsidRDefault="005247D7" w:rsidP="005247D7">
            <w:pPr>
              <w:spacing w:line="400" w:lineRule="exact"/>
              <w:jc w:val="both"/>
              <w:rPr>
                <w:rFonts w:ascii="標楷體" w:eastAsia="標楷體" w:hAnsi="標楷體"/>
                <w:color w:val="000000"/>
                <w:sz w:val="28"/>
                <w:szCs w:val="28"/>
              </w:rPr>
            </w:pPr>
            <w:r w:rsidRPr="00757842">
              <w:rPr>
                <w:rFonts w:ascii="標楷體" w:eastAsia="標楷體" w:hAnsi="標楷體"/>
                <w:color w:val="000000"/>
                <w:sz w:val="28"/>
                <w:szCs w:val="28"/>
              </w:rPr>
              <w:t>(113.6.28)</w:t>
            </w:r>
          </w:p>
        </w:tc>
        <w:tc>
          <w:tcPr>
            <w:tcW w:w="506" w:type="pct"/>
            <w:tcBorders>
              <w:top w:val="single" w:sz="4" w:space="0" w:color="auto"/>
              <w:left w:val="single" w:sz="4" w:space="0" w:color="auto"/>
              <w:bottom w:val="single" w:sz="4" w:space="0" w:color="auto"/>
              <w:right w:val="single" w:sz="4" w:space="0" w:color="auto"/>
            </w:tcBorders>
          </w:tcPr>
          <w:p w14:paraId="0532CE0C" w14:textId="77777777" w:rsidR="005247D7" w:rsidRPr="00757842"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0917662C" w14:textId="77777777" w:rsidR="005247D7" w:rsidRPr="00757842" w:rsidRDefault="005247D7" w:rsidP="005247D7">
            <w:pPr>
              <w:spacing w:line="400" w:lineRule="exact"/>
              <w:ind w:left="280" w:hangingChars="100" w:hanging="280"/>
              <w:jc w:val="both"/>
              <w:rPr>
                <w:rFonts w:ascii="標楷體" w:eastAsia="標楷體" w:hAnsi="標楷體"/>
                <w:color w:val="000000"/>
                <w:sz w:val="28"/>
                <w:szCs w:val="28"/>
              </w:rPr>
            </w:pPr>
            <w:r w:rsidRPr="00757842">
              <w:rPr>
                <w:rFonts w:ascii="標楷體" w:eastAsia="標楷體" w:hAnsi="標楷體" w:hint="eastAsia"/>
                <w:color w:val="000000"/>
                <w:sz w:val="28"/>
                <w:szCs w:val="28"/>
              </w:rPr>
              <w:t>尚未審查</w:t>
            </w:r>
          </w:p>
        </w:tc>
        <w:tc>
          <w:tcPr>
            <w:tcW w:w="900" w:type="pct"/>
          </w:tcPr>
          <w:p w14:paraId="61B76838" w14:textId="77777777" w:rsidR="005247D7" w:rsidRPr="00757842" w:rsidRDefault="005247D7" w:rsidP="005247D7">
            <w:pPr>
              <w:spacing w:line="400" w:lineRule="exact"/>
              <w:jc w:val="both"/>
              <w:rPr>
                <w:rFonts w:ascii="標楷體" w:eastAsia="標楷體" w:hAnsi="標楷體"/>
                <w:color w:val="000000"/>
                <w:sz w:val="28"/>
                <w:szCs w:val="28"/>
              </w:rPr>
            </w:pPr>
            <w:r w:rsidRPr="00757842">
              <w:rPr>
                <w:rFonts w:ascii="標楷體" w:eastAsia="標楷體" w:hAnsi="標楷體" w:hint="eastAsia"/>
                <w:color w:val="000000"/>
                <w:sz w:val="28"/>
                <w:szCs w:val="28"/>
              </w:rPr>
              <w:t>明定學校招生辦法及入學方式如涉及國民教育階段者，不得以考試或依各項能力指標，對學生進行鑑別。為落實教育機會均等及國民教育健全發展之精神。(</w:t>
            </w:r>
            <w:r w:rsidRPr="00757842">
              <w:rPr>
                <w:rFonts w:ascii="標楷體" w:eastAsia="標楷體" w:hAnsi="標楷體"/>
                <w:color w:val="000000"/>
                <w:sz w:val="28"/>
                <w:szCs w:val="28"/>
              </w:rPr>
              <w:t>2</w:t>
            </w:r>
            <w:r w:rsidRPr="00757842">
              <w:rPr>
                <w:rFonts w:ascii="標楷體" w:eastAsia="標楷體" w:hAnsi="標楷體" w:hint="eastAsia"/>
                <w:color w:val="000000"/>
                <w:sz w:val="28"/>
                <w:szCs w:val="28"/>
              </w:rPr>
              <w:t>條)</w:t>
            </w:r>
          </w:p>
        </w:tc>
      </w:tr>
      <w:tr w:rsidR="005247D7" w:rsidRPr="00F05B2B" w14:paraId="23EE1CDA"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550F64FB"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4AA1E2D9" w14:textId="77777777" w:rsidR="005247D7" w:rsidRPr="00D632F2" w:rsidRDefault="005247D7" w:rsidP="005247D7">
            <w:pPr>
              <w:spacing w:line="400" w:lineRule="exact"/>
              <w:jc w:val="both"/>
              <w:rPr>
                <w:rFonts w:ascii="標楷體" w:eastAsia="標楷體" w:hAnsi="標楷體"/>
                <w:color w:val="000000"/>
                <w:sz w:val="28"/>
                <w:szCs w:val="28"/>
              </w:rPr>
            </w:pPr>
            <w:r w:rsidRPr="00D632F2">
              <w:rPr>
                <w:rFonts w:ascii="標楷體" w:eastAsia="標楷體" w:hAnsi="標楷體" w:hint="eastAsia"/>
                <w:color w:val="000000"/>
                <w:sz w:val="28"/>
                <w:szCs w:val="28"/>
              </w:rPr>
              <w:t>私立學校法第六十二</w:t>
            </w:r>
            <w:proofErr w:type="gramStart"/>
            <w:r w:rsidRPr="00D632F2">
              <w:rPr>
                <w:rFonts w:ascii="標楷體" w:eastAsia="標楷體" w:hAnsi="標楷體" w:hint="eastAsia"/>
                <w:color w:val="000000"/>
                <w:sz w:val="28"/>
                <w:szCs w:val="28"/>
              </w:rPr>
              <w:t>條</w:t>
            </w:r>
            <w:proofErr w:type="gramEnd"/>
            <w:r w:rsidRPr="00D632F2">
              <w:rPr>
                <w:rFonts w:ascii="標楷體" w:eastAsia="標楷體" w:hAnsi="標楷體" w:hint="eastAsia"/>
                <w:color w:val="000000"/>
                <w:sz w:val="28"/>
                <w:szCs w:val="28"/>
              </w:rPr>
              <w:t>條文修正草案</w:t>
            </w:r>
          </w:p>
          <w:p w14:paraId="3F888DBA" w14:textId="77777777" w:rsidR="005247D7" w:rsidRPr="00D632F2" w:rsidRDefault="005247D7" w:rsidP="005247D7">
            <w:pPr>
              <w:spacing w:line="400" w:lineRule="exact"/>
              <w:jc w:val="both"/>
              <w:rPr>
                <w:rFonts w:ascii="標楷體" w:eastAsia="標楷體" w:hAnsi="標楷體"/>
                <w:color w:val="000000"/>
                <w:sz w:val="28"/>
                <w:szCs w:val="28"/>
              </w:rPr>
            </w:pPr>
            <w:r w:rsidRPr="00D632F2">
              <w:rPr>
                <w:rFonts w:ascii="標楷體" w:eastAsia="標楷體" w:hAnsi="標楷體" w:hint="eastAsia"/>
                <w:color w:val="000000"/>
                <w:sz w:val="28"/>
                <w:szCs w:val="28"/>
              </w:rPr>
              <w:lastRenderedPageBreak/>
              <w:t>(委員陳菁徽等16人)</w:t>
            </w:r>
          </w:p>
        </w:tc>
        <w:tc>
          <w:tcPr>
            <w:tcW w:w="823" w:type="pct"/>
            <w:tcBorders>
              <w:top w:val="single" w:sz="4" w:space="0" w:color="auto"/>
              <w:left w:val="single" w:sz="4" w:space="0" w:color="auto"/>
              <w:bottom w:val="single" w:sz="4" w:space="0" w:color="auto"/>
              <w:right w:val="single" w:sz="4" w:space="0" w:color="auto"/>
            </w:tcBorders>
          </w:tcPr>
          <w:p w14:paraId="74B1EBD0" w14:textId="77777777" w:rsidR="005247D7" w:rsidRPr="00D632F2" w:rsidRDefault="005247D7" w:rsidP="005247D7">
            <w:pPr>
              <w:spacing w:line="400" w:lineRule="exact"/>
              <w:jc w:val="both"/>
              <w:rPr>
                <w:rFonts w:ascii="標楷體" w:eastAsia="標楷體" w:hAnsi="標楷體"/>
                <w:color w:val="000000"/>
                <w:sz w:val="28"/>
                <w:szCs w:val="28"/>
              </w:rPr>
            </w:pPr>
            <w:r w:rsidRPr="00D632F2">
              <w:rPr>
                <w:rFonts w:ascii="標楷體" w:eastAsia="標楷體" w:hAnsi="標楷體"/>
                <w:color w:val="000000"/>
                <w:sz w:val="28"/>
                <w:szCs w:val="28"/>
              </w:rPr>
              <w:lastRenderedPageBreak/>
              <w:t>11-1-21</w:t>
            </w:r>
          </w:p>
          <w:p w14:paraId="68B08332" w14:textId="77777777" w:rsidR="005247D7" w:rsidRPr="00D632F2" w:rsidRDefault="005247D7" w:rsidP="005247D7">
            <w:pPr>
              <w:spacing w:line="400" w:lineRule="exact"/>
              <w:jc w:val="both"/>
              <w:rPr>
                <w:rFonts w:ascii="標楷體" w:eastAsia="標楷體" w:hAnsi="標楷體"/>
                <w:color w:val="000000"/>
                <w:sz w:val="28"/>
                <w:szCs w:val="28"/>
              </w:rPr>
            </w:pPr>
            <w:r w:rsidRPr="00D632F2">
              <w:rPr>
                <w:rFonts w:ascii="標楷體" w:eastAsia="標楷體" w:hAnsi="標楷體"/>
                <w:color w:val="000000"/>
                <w:sz w:val="28"/>
                <w:szCs w:val="28"/>
              </w:rPr>
              <w:t>(113.7.5)</w:t>
            </w:r>
          </w:p>
        </w:tc>
        <w:tc>
          <w:tcPr>
            <w:tcW w:w="506" w:type="pct"/>
            <w:tcBorders>
              <w:top w:val="single" w:sz="4" w:space="0" w:color="auto"/>
              <w:left w:val="single" w:sz="4" w:space="0" w:color="auto"/>
              <w:bottom w:val="single" w:sz="4" w:space="0" w:color="auto"/>
              <w:right w:val="single" w:sz="4" w:space="0" w:color="auto"/>
            </w:tcBorders>
          </w:tcPr>
          <w:p w14:paraId="56A60016" w14:textId="77777777" w:rsidR="005247D7" w:rsidRPr="00D632F2"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395E2D8D" w14:textId="77777777" w:rsidR="005247D7" w:rsidRPr="00D632F2" w:rsidRDefault="005247D7" w:rsidP="005247D7">
            <w:pPr>
              <w:spacing w:line="400" w:lineRule="exact"/>
              <w:ind w:left="280" w:hangingChars="100" w:hanging="280"/>
              <w:jc w:val="both"/>
              <w:rPr>
                <w:rFonts w:ascii="標楷體" w:eastAsia="標楷體" w:hAnsi="標楷體"/>
                <w:color w:val="000000"/>
                <w:sz w:val="28"/>
                <w:szCs w:val="28"/>
              </w:rPr>
            </w:pPr>
            <w:r w:rsidRPr="00D632F2">
              <w:rPr>
                <w:rFonts w:ascii="標楷體" w:eastAsia="標楷體" w:hAnsi="標楷體" w:hint="eastAsia"/>
                <w:color w:val="000000"/>
                <w:sz w:val="28"/>
                <w:szCs w:val="28"/>
              </w:rPr>
              <w:t>尚未審查</w:t>
            </w:r>
          </w:p>
        </w:tc>
        <w:tc>
          <w:tcPr>
            <w:tcW w:w="900" w:type="pct"/>
          </w:tcPr>
          <w:p w14:paraId="6D0640BA" w14:textId="77777777" w:rsidR="005247D7" w:rsidRPr="00D632F2" w:rsidRDefault="005247D7" w:rsidP="005247D7">
            <w:pPr>
              <w:spacing w:line="400" w:lineRule="exact"/>
              <w:jc w:val="both"/>
              <w:rPr>
                <w:rFonts w:ascii="標楷體" w:eastAsia="標楷體" w:hAnsi="標楷體"/>
                <w:color w:val="000000"/>
                <w:sz w:val="28"/>
                <w:szCs w:val="28"/>
              </w:rPr>
            </w:pPr>
            <w:r w:rsidRPr="00D632F2">
              <w:rPr>
                <w:rFonts w:ascii="標楷體" w:eastAsia="標楷體" w:hAnsi="標楷體" w:hint="eastAsia"/>
                <w:color w:val="000000"/>
                <w:sz w:val="28"/>
                <w:szCs w:val="28"/>
              </w:rPr>
              <w:t>為了實現對公私學校捐贈抵</w:t>
            </w:r>
            <w:r w:rsidRPr="00D632F2">
              <w:rPr>
                <w:rFonts w:ascii="標楷體" w:eastAsia="標楷體" w:hAnsi="標楷體" w:hint="eastAsia"/>
                <w:color w:val="000000"/>
                <w:sz w:val="28"/>
                <w:szCs w:val="28"/>
              </w:rPr>
              <w:lastRenderedPageBreak/>
              <w:t>稅額之公平，並加強對興學基金會的財務監管。(1條)</w:t>
            </w:r>
          </w:p>
        </w:tc>
      </w:tr>
      <w:tr w:rsidR="005247D7" w:rsidRPr="00F05B2B" w14:paraId="1B7FC56B"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00D5A5A6"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1F408B9A" w14:textId="77777777" w:rsidR="005247D7" w:rsidRPr="00EB56B7" w:rsidRDefault="005247D7" w:rsidP="005247D7">
            <w:pPr>
              <w:spacing w:line="400" w:lineRule="exact"/>
              <w:jc w:val="both"/>
              <w:rPr>
                <w:rFonts w:ascii="標楷體" w:eastAsia="標楷體" w:hAnsi="標楷體"/>
                <w:color w:val="000000"/>
                <w:sz w:val="28"/>
                <w:szCs w:val="28"/>
              </w:rPr>
            </w:pPr>
            <w:r w:rsidRPr="00EB56B7">
              <w:rPr>
                <w:rFonts w:ascii="標楷體" w:eastAsia="標楷體" w:hAnsi="標楷體" w:hint="eastAsia"/>
                <w:color w:val="000000"/>
                <w:sz w:val="28"/>
                <w:szCs w:val="28"/>
              </w:rPr>
              <w:t>私立學校法第六十二</w:t>
            </w:r>
            <w:proofErr w:type="gramStart"/>
            <w:r w:rsidRPr="00EB56B7">
              <w:rPr>
                <w:rFonts w:ascii="標楷體" w:eastAsia="標楷體" w:hAnsi="標楷體" w:hint="eastAsia"/>
                <w:color w:val="000000"/>
                <w:sz w:val="28"/>
                <w:szCs w:val="28"/>
              </w:rPr>
              <w:t>條</w:t>
            </w:r>
            <w:proofErr w:type="gramEnd"/>
            <w:r w:rsidRPr="00EB56B7">
              <w:rPr>
                <w:rFonts w:ascii="標楷體" w:eastAsia="標楷體" w:hAnsi="標楷體" w:hint="eastAsia"/>
                <w:color w:val="000000"/>
                <w:sz w:val="28"/>
                <w:szCs w:val="28"/>
              </w:rPr>
              <w:t>條文修正草案</w:t>
            </w:r>
          </w:p>
          <w:p w14:paraId="0A385290" w14:textId="77777777" w:rsidR="005247D7" w:rsidRPr="00EB56B7" w:rsidRDefault="005247D7" w:rsidP="005247D7">
            <w:pPr>
              <w:spacing w:line="400" w:lineRule="exact"/>
              <w:jc w:val="both"/>
              <w:rPr>
                <w:rFonts w:ascii="標楷體" w:eastAsia="標楷體" w:hAnsi="標楷體"/>
                <w:color w:val="000000"/>
                <w:sz w:val="28"/>
                <w:szCs w:val="28"/>
              </w:rPr>
            </w:pPr>
            <w:r w:rsidRPr="00EB56B7">
              <w:rPr>
                <w:rFonts w:ascii="標楷體" w:eastAsia="標楷體" w:hAnsi="標楷體" w:hint="eastAsia"/>
                <w:color w:val="000000"/>
                <w:sz w:val="28"/>
                <w:szCs w:val="28"/>
              </w:rPr>
              <w:t>(委員葛如鈞等20人</w:t>
            </w:r>
            <w:r w:rsidRPr="00EB56B7">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2DC42575" w14:textId="77777777" w:rsidR="005247D7" w:rsidRPr="00EB56B7" w:rsidRDefault="005247D7" w:rsidP="005247D7">
            <w:pPr>
              <w:spacing w:line="400" w:lineRule="exact"/>
              <w:rPr>
                <w:rFonts w:ascii="標楷體" w:eastAsia="標楷體" w:hAnsi="標楷體"/>
                <w:color w:val="000000"/>
                <w:sz w:val="28"/>
                <w:szCs w:val="28"/>
              </w:rPr>
            </w:pPr>
            <w:r w:rsidRPr="00EB56B7">
              <w:rPr>
                <w:rFonts w:ascii="標楷體" w:eastAsia="標楷體" w:hAnsi="標楷體"/>
                <w:color w:val="000000"/>
                <w:sz w:val="28"/>
                <w:szCs w:val="28"/>
              </w:rPr>
              <w:t>11-2-9</w:t>
            </w:r>
          </w:p>
          <w:p w14:paraId="58DDD21B" w14:textId="77777777" w:rsidR="005247D7" w:rsidRPr="00EB56B7" w:rsidRDefault="005247D7" w:rsidP="005247D7">
            <w:pPr>
              <w:spacing w:line="400" w:lineRule="exact"/>
              <w:rPr>
                <w:rFonts w:ascii="標楷體" w:eastAsia="標楷體" w:hAnsi="標楷體"/>
                <w:color w:val="000000"/>
                <w:sz w:val="28"/>
                <w:szCs w:val="28"/>
              </w:rPr>
            </w:pPr>
            <w:r w:rsidRPr="00EB56B7">
              <w:rPr>
                <w:rFonts w:ascii="標楷體" w:eastAsia="標楷體" w:hAnsi="標楷體"/>
                <w:color w:val="000000"/>
                <w:sz w:val="28"/>
                <w:szCs w:val="28"/>
              </w:rPr>
              <w:t>(113.11.15)</w:t>
            </w:r>
          </w:p>
          <w:p w14:paraId="50D23AC6" w14:textId="77777777" w:rsidR="005247D7" w:rsidRPr="00EB56B7" w:rsidRDefault="005247D7" w:rsidP="005247D7">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14:paraId="2C25A1BC" w14:textId="77777777" w:rsidR="005247D7" w:rsidRPr="00EB56B7"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3ABA810A" w14:textId="77777777" w:rsidR="005247D7" w:rsidRPr="00EB56B7" w:rsidRDefault="005247D7" w:rsidP="005247D7">
            <w:pPr>
              <w:spacing w:line="400" w:lineRule="exact"/>
              <w:ind w:left="280" w:hangingChars="100" w:hanging="280"/>
              <w:jc w:val="both"/>
              <w:rPr>
                <w:rFonts w:ascii="標楷體" w:eastAsia="標楷體" w:hAnsi="標楷體"/>
                <w:color w:val="000000"/>
                <w:sz w:val="28"/>
                <w:szCs w:val="28"/>
              </w:rPr>
            </w:pPr>
            <w:r w:rsidRPr="00EB56B7">
              <w:rPr>
                <w:rFonts w:ascii="標楷體" w:eastAsia="標楷體" w:hAnsi="標楷體" w:hint="eastAsia"/>
                <w:color w:val="000000"/>
                <w:sz w:val="28"/>
                <w:szCs w:val="28"/>
              </w:rPr>
              <w:t>尚未審查</w:t>
            </w:r>
          </w:p>
        </w:tc>
        <w:tc>
          <w:tcPr>
            <w:tcW w:w="900" w:type="pct"/>
          </w:tcPr>
          <w:p w14:paraId="1FF52B03" w14:textId="77777777" w:rsidR="005247D7" w:rsidRPr="00EB56B7" w:rsidRDefault="005247D7" w:rsidP="005247D7">
            <w:pPr>
              <w:spacing w:line="400" w:lineRule="exact"/>
              <w:jc w:val="both"/>
              <w:rPr>
                <w:rFonts w:ascii="標楷體" w:eastAsia="標楷體" w:hAnsi="標楷體"/>
                <w:color w:val="000000"/>
                <w:sz w:val="28"/>
                <w:szCs w:val="28"/>
              </w:rPr>
            </w:pPr>
            <w:r w:rsidRPr="00EB56B7">
              <w:rPr>
                <w:rFonts w:ascii="標楷體" w:eastAsia="標楷體" w:hAnsi="標楷體" w:hint="eastAsia"/>
                <w:color w:val="000000"/>
                <w:sz w:val="28"/>
                <w:szCs w:val="28"/>
              </w:rPr>
              <w:t>為落實對公私立學校捐贈之抵稅額衡平，提高個人或營利事業大額捐款之意願。(1條)</w:t>
            </w:r>
          </w:p>
        </w:tc>
      </w:tr>
      <w:tr w:rsidR="005247D7" w:rsidRPr="00F05B2B" w14:paraId="1664267B"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0FC55D9C"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21A4E4F1" w14:textId="77777777" w:rsidR="005247D7" w:rsidRPr="00EB56B7" w:rsidRDefault="005247D7" w:rsidP="005247D7">
            <w:pPr>
              <w:spacing w:line="400" w:lineRule="exact"/>
              <w:jc w:val="both"/>
              <w:rPr>
                <w:rFonts w:ascii="標楷體" w:eastAsia="標楷體" w:hAnsi="標楷體"/>
                <w:color w:val="000000"/>
                <w:sz w:val="28"/>
                <w:szCs w:val="28"/>
              </w:rPr>
            </w:pPr>
            <w:r w:rsidRPr="00EB56B7">
              <w:rPr>
                <w:rFonts w:ascii="標楷體" w:eastAsia="標楷體" w:hAnsi="標楷體" w:hint="eastAsia"/>
                <w:color w:val="000000"/>
                <w:sz w:val="28"/>
                <w:szCs w:val="28"/>
              </w:rPr>
              <w:t>私立學校法第六十二</w:t>
            </w:r>
            <w:proofErr w:type="gramStart"/>
            <w:r w:rsidRPr="00EB56B7">
              <w:rPr>
                <w:rFonts w:ascii="標楷體" w:eastAsia="標楷體" w:hAnsi="標楷體" w:hint="eastAsia"/>
                <w:color w:val="000000"/>
                <w:sz w:val="28"/>
                <w:szCs w:val="28"/>
              </w:rPr>
              <w:t>條</w:t>
            </w:r>
            <w:proofErr w:type="gramEnd"/>
            <w:r w:rsidRPr="00EB56B7">
              <w:rPr>
                <w:rFonts w:ascii="標楷體" w:eastAsia="標楷體" w:hAnsi="標楷體" w:hint="eastAsia"/>
                <w:color w:val="000000"/>
                <w:sz w:val="28"/>
                <w:szCs w:val="28"/>
              </w:rPr>
              <w:t>條文修正草案</w:t>
            </w:r>
          </w:p>
          <w:p w14:paraId="4DEFBF07" w14:textId="77777777" w:rsidR="005247D7" w:rsidRPr="00EB56B7" w:rsidRDefault="005247D7" w:rsidP="005247D7">
            <w:pPr>
              <w:spacing w:line="400" w:lineRule="exact"/>
              <w:jc w:val="both"/>
              <w:rPr>
                <w:rFonts w:ascii="標楷體" w:eastAsia="標楷體" w:hAnsi="標楷體"/>
                <w:color w:val="000000"/>
                <w:sz w:val="28"/>
                <w:szCs w:val="28"/>
              </w:rPr>
            </w:pPr>
            <w:r w:rsidRPr="00EB56B7">
              <w:rPr>
                <w:rFonts w:ascii="標楷體" w:eastAsia="標楷體" w:hAnsi="標楷體" w:hint="eastAsia"/>
                <w:color w:val="000000"/>
                <w:sz w:val="28"/>
                <w:szCs w:val="28"/>
              </w:rPr>
              <w:t>(委員邱鎮軍等21人</w:t>
            </w:r>
            <w:r w:rsidRPr="00EB56B7">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01804258" w14:textId="77777777" w:rsidR="005247D7" w:rsidRPr="00EB56B7" w:rsidRDefault="005247D7" w:rsidP="005247D7">
            <w:pPr>
              <w:spacing w:line="400" w:lineRule="exact"/>
              <w:rPr>
                <w:rFonts w:ascii="標楷體" w:eastAsia="標楷體" w:hAnsi="標楷體"/>
                <w:color w:val="000000"/>
                <w:sz w:val="28"/>
                <w:szCs w:val="28"/>
              </w:rPr>
            </w:pPr>
            <w:r w:rsidRPr="00EB56B7">
              <w:rPr>
                <w:rFonts w:ascii="標楷體" w:eastAsia="標楷體" w:hAnsi="標楷體"/>
                <w:color w:val="000000"/>
                <w:sz w:val="28"/>
                <w:szCs w:val="28"/>
              </w:rPr>
              <w:t>11-2-9</w:t>
            </w:r>
          </w:p>
          <w:p w14:paraId="307DD26E" w14:textId="77777777" w:rsidR="005247D7" w:rsidRPr="00EB56B7" w:rsidRDefault="005247D7" w:rsidP="005247D7">
            <w:pPr>
              <w:spacing w:line="400" w:lineRule="exact"/>
              <w:rPr>
                <w:rFonts w:ascii="標楷體" w:eastAsia="標楷體" w:hAnsi="標楷體"/>
                <w:color w:val="000000"/>
                <w:sz w:val="28"/>
                <w:szCs w:val="28"/>
              </w:rPr>
            </w:pPr>
            <w:r w:rsidRPr="00EB56B7">
              <w:rPr>
                <w:rFonts w:ascii="標楷體" w:eastAsia="標楷體" w:hAnsi="標楷體"/>
                <w:color w:val="000000"/>
                <w:sz w:val="28"/>
                <w:szCs w:val="28"/>
              </w:rPr>
              <w:t>(113.11.15)</w:t>
            </w:r>
          </w:p>
          <w:p w14:paraId="65FEA319" w14:textId="77777777" w:rsidR="005247D7" w:rsidRPr="00EB56B7" w:rsidRDefault="005247D7" w:rsidP="005247D7">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14:paraId="74C3D2F4" w14:textId="77777777" w:rsidR="005247D7" w:rsidRPr="00EB56B7"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1780CD22" w14:textId="77777777" w:rsidR="005247D7" w:rsidRPr="00EB56B7" w:rsidRDefault="005247D7" w:rsidP="005247D7">
            <w:pPr>
              <w:spacing w:line="400" w:lineRule="exact"/>
              <w:ind w:left="280" w:hangingChars="100" w:hanging="280"/>
              <w:jc w:val="both"/>
              <w:rPr>
                <w:rFonts w:ascii="標楷體" w:eastAsia="標楷體" w:hAnsi="標楷體"/>
                <w:color w:val="000000"/>
                <w:sz w:val="28"/>
                <w:szCs w:val="28"/>
              </w:rPr>
            </w:pPr>
            <w:r w:rsidRPr="00EB56B7">
              <w:rPr>
                <w:rFonts w:ascii="標楷體" w:eastAsia="標楷體" w:hAnsi="標楷體" w:hint="eastAsia"/>
                <w:color w:val="000000"/>
                <w:sz w:val="28"/>
                <w:szCs w:val="28"/>
              </w:rPr>
              <w:t>尚未審查</w:t>
            </w:r>
          </w:p>
        </w:tc>
        <w:tc>
          <w:tcPr>
            <w:tcW w:w="900" w:type="pct"/>
          </w:tcPr>
          <w:p w14:paraId="434A59CF" w14:textId="77777777" w:rsidR="005247D7" w:rsidRPr="00EB56B7" w:rsidRDefault="005247D7" w:rsidP="005247D7">
            <w:pPr>
              <w:spacing w:line="400" w:lineRule="exact"/>
              <w:jc w:val="both"/>
              <w:rPr>
                <w:rFonts w:ascii="標楷體" w:eastAsia="標楷體" w:hAnsi="標楷體"/>
                <w:color w:val="000000"/>
                <w:sz w:val="28"/>
                <w:szCs w:val="28"/>
              </w:rPr>
            </w:pPr>
            <w:r w:rsidRPr="00EB56B7">
              <w:rPr>
                <w:rFonts w:ascii="標楷體" w:eastAsia="標楷體" w:hAnsi="標楷體" w:hint="eastAsia"/>
                <w:color w:val="000000"/>
                <w:sz w:val="28"/>
                <w:szCs w:val="28"/>
              </w:rPr>
              <w:t>衡平對公私立學校捐贈之抵稅額，並強化教育部私立學校興學基金會財務監管功能。(1條)</w:t>
            </w:r>
          </w:p>
        </w:tc>
      </w:tr>
      <w:tr w:rsidR="005247D7" w:rsidRPr="00F05B2B" w14:paraId="0E76FED3"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1B24ECB7"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7299EC83"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特殊教育法第二十九</w:t>
            </w:r>
            <w:proofErr w:type="gramStart"/>
            <w:r w:rsidRPr="008C4B19">
              <w:rPr>
                <w:rFonts w:ascii="標楷體" w:eastAsia="標楷體" w:hAnsi="標楷體" w:hint="eastAsia"/>
                <w:color w:val="000000"/>
                <w:sz w:val="28"/>
                <w:szCs w:val="28"/>
              </w:rPr>
              <w:t>條</w:t>
            </w:r>
            <w:proofErr w:type="gramEnd"/>
            <w:r w:rsidRPr="008C4B19">
              <w:rPr>
                <w:rFonts w:ascii="標楷體" w:eastAsia="標楷體" w:hAnsi="標楷體" w:hint="eastAsia"/>
                <w:color w:val="000000"/>
                <w:sz w:val="28"/>
                <w:szCs w:val="28"/>
              </w:rPr>
              <w:t>條文修正草案</w:t>
            </w:r>
          </w:p>
          <w:p w14:paraId="16135B19"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(委員柯志恩等18人)</w:t>
            </w:r>
          </w:p>
        </w:tc>
        <w:tc>
          <w:tcPr>
            <w:tcW w:w="823" w:type="pct"/>
            <w:tcBorders>
              <w:top w:val="single" w:sz="4" w:space="0" w:color="auto"/>
              <w:left w:val="single" w:sz="4" w:space="0" w:color="auto"/>
              <w:bottom w:val="single" w:sz="4" w:space="0" w:color="auto"/>
              <w:right w:val="single" w:sz="4" w:space="0" w:color="auto"/>
            </w:tcBorders>
          </w:tcPr>
          <w:p w14:paraId="7F9A8B25"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color w:val="000000"/>
                <w:sz w:val="28"/>
                <w:szCs w:val="28"/>
              </w:rPr>
              <w:t>11-1-14</w:t>
            </w:r>
          </w:p>
          <w:p w14:paraId="66D90C11"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color w:val="000000"/>
                <w:sz w:val="28"/>
                <w:szCs w:val="28"/>
              </w:rPr>
              <w:t>(113.5.17)</w:t>
            </w:r>
          </w:p>
        </w:tc>
        <w:tc>
          <w:tcPr>
            <w:tcW w:w="506" w:type="pct"/>
            <w:tcBorders>
              <w:top w:val="single" w:sz="4" w:space="0" w:color="auto"/>
              <w:left w:val="single" w:sz="4" w:space="0" w:color="auto"/>
              <w:bottom w:val="single" w:sz="4" w:space="0" w:color="auto"/>
              <w:right w:val="single" w:sz="4" w:space="0" w:color="auto"/>
            </w:tcBorders>
          </w:tcPr>
          <w:p w14:paraId="2FB0CB4F" w14:textId="77777777" w:rsidR="005247D7" w:rsidRPr="008C4B19"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2C745517" w14:textId="77777777" w:rsidR="005247D7" w:rsidRPr="008C4B19" w:rsidRDefault="005247D7" w:rsidP="005247D7">
            <w:pPr>
              <w:spacing w:line="400" w:lineRule="exact"/>
              <w:ind w:left="280" w:hangingChars="100" w:hanging="280"/>
              <w:jc w:val="both"/>
              <w:rPr>
                <w:rFonts w:ascii="標楷體" w:eastAsia="標楷體" w:hAnsi="標楷體"/>
                <w:color w:val="000000"/>
                <w:sz w:val="28"/>
                <w:szCs w:val="28"/>
              </w:rPr>
            </w:pPr>
            <w:r w:rsidRPr="008C4B19">
              <w:rPr>
                <w:rFonts w:ascii="標楷體" w:eastAsia="標楷體" w:hAnsi="標楷體" w:hint="eastAsia"/>
                <w:color w:val="000000"/>
                <w:sz w:val="28"/>
                <w:szCs w:val="28"/>
              </w:rPr>
              <w:t>尚未審查</w:t>
            </w:r>
          </w:p>
        </w:tc>
        <w:tc>
          <w:tcPr>
            <w:tcW w:w="900" w:type="pct"/>
          </w:tcPr>
          <w:p w14:paraId="05F12076"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現行制度下，對特教學校校長任期缺乏具體規定，恐不利特教學校長期穩定的發展。(1條)</w:t>
            </w:r>
          </w:p>
        </w:tc>
      </w:tr>
      <w:tr w:rsidR="005247D7" w:rsidRPr="00F05B2B" w14:paraId="5C7F71B7"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061AA1B9"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46BAEB1B" w14:textId="77777777" w:rsidR="005247D7" w:rsidRPr="00BA6A8C" w:rsidRDefault="005247D7" w:rsidP="005247D7">
            <w:pPr>
              <w:spacing w:line="400" w:lineRule="exact"/>
              <w:jc w:val="both"/>
              <w:rPr>
                <w:rFonts w:eastAsia="標楷體"/>
                <w:color w:val="000000"/>
                <w:sz w:val="28"/>
              </w:rPr>
            </w:pPr>
            <w:r w:rsidRPr="00BA6A8C">
              <w:rPr>
                <w:rFonts w:eastAsia="標楷體" w:hint="eastAsia"/>
                <w:color w:val="000000"/>
                <w:sz w:val="28"/>
              </w:rPr>
              <w:t>特殊教育法第三十</w:t>
            </w:r>
            <w:proofErr w:type="gramStart"/>
            <w:r w:rsidRPr="00BA6A8C">
              <w:rPr>
                <w:rFonts w:eastAsia="標楷體" w:hint="eastAsia"/>
                <w:color w:val="000000"/>
                <w:sz w:val="28"/>
              </w:rPr>
              <w:t>條</w:t>
            </w:r>
            <w:proofErr w:type="gramEnd"/>
            <w:r w:rsidRPr="00BA6A8C">
              <w:rPr>
                <w:rFonts w:eastAsia="標楷體" w:hint="eastAsia"/>
                <w:color w:val="000000"/>
                <w:sz w:val="28"/>
              </w:rPr>
              <w:t>條文修正草案</w:t>
            </w:r>
          </w:p>
          <w:p w14:paraId="0BDA4DCB" w14:textId="77777777" w:rsidR="005247D7" w:rsidRPr="00BA6A8C" w:rsidRDefault="005247D7" w:rsidP="005247D7">
            <w:pPr>
              <w:spacing w:line="400" w:lineRule="exact"/>
              <w:jc w:val="both"/>
              <w:rPr>
                <w:rFonts w:ascii="標楷體" w:eastAsia="標楷體" w:hAnsi="標楷體"/>
                <w:color w:val="000000"/>
                <w:sz w:val="28"/>
                <w:szCs w:val="28"/>
              </w:rPr>
            </w:pPr>
            <w:r w:rsidRPr="00BA6A8C">
              <w:rPr>
                <w:rFonts w:eastAsia="標楷體" w:hint="eastAsia"/>
                <w:color w:val="000000"/>
                <w:sz w:val="28"/>
              </w:rPr>
              <w:t>(</w:t>
            </w:r>
            <w:r w:rsidRPr="00BA6A8C">
              <w:rPr>
                <w:rFonts w:eastAsia="標楷體"/>
                <w:color w:val="000000"/>
                <w:sz w:val="28"/>
              </w:rPr>
              <w:t>委員徐富</w:t>
            </w:r>
            <w:proofErr w:type="gramStart"/>
            <w:r w:rsidRPr="00BA6A8C">
              <w:rPr>
                <w:rFonts w:eastAsia="標楷體"/>
                <w:color w:val="000000"/>
                <w:sz w:val="28"/>
              </w:rPr>
              <w:t>癸</w:t>
            </w:r>
            <w:proofErr w:type="gramEnd"/>
            <w:r w:rsidRPr="00BA6A8C">
              <w:rPr>
                <w:rFonts w:eastAsia="標楷體"/>
                <w:color w:val="000000"/>
                <w:sz w:val="28"/>
              </w:rPr>
              <w:t>等</w:t>
            </w:r>
            <w:r w:rsidRPr="00BA6A8C">
              <w:rPr>
                <w:rFonts w:eastAsia="標楷體"/>
                <w:color w:val="000000"/>
                <w:sz w:val="28"/>
              </w:rPr>
              <w:t>17</w:t>
            </w:r>
            <w:r w:rsidRPr="00BA6A8C">
              <w:rPr>
                <w:rFonts w:eastAsia="標楷體"/>
                <w:color w:val="000000"/>
                <w:sz w:val="28"/>
              </w:rPr>
              <w:t>人</w:t>
            </w:r>
            <w:r w:rsidRPr="00BA6A8C">
              <w:rPr>
                <w:rFonts w:eastAsia="標楷體" w:hint="eastAsia"/>
                <w:color w:val="000000"/>
                <w:sz w:val="28"/>
              </w:rPr>
              <w:t>)</w:t>
            </w:r>
          </w:p>
        </w:tc>
        <w:tc>
          <w:tcPr>
            <w:tcW w:w="823" w:type="pct"/>
            <w:tcBorders>
              <w:top w:val="single" w:sz="4" w:space="0" w:color="auto"/>
              <w:left w:val="single" w:sz="4" w:space="0" w:color="auto"/>
              <w:bottom w:val="single" w:sz="4" w:space="0" w:color="auto"/>
              <w:right w:val="single" w:sz="4" w:space="0" w:color="auto"/>
            </w:tcBorders>
          </w:tcPr>
          <w:p w14:paraId="50E71633" w14:textId="77777777" w:rsidR="005247D7" w:rsidRPr="00BA6A8C" w:rsidRDefault="005247D7" w:rsidP="005247D7">
            <w:pPr>
              <w:spacing w:line="400" w:lineRule="exact"/>
              <w:jc w:val="both"/>
              <w:rPr>
                <w:rFonts w:ascii="標楷體" w:eastAsia="標楷體" w:hAnsi="標楷體"/>
                <w:color w:val="000000"/>
                <w:sz w:val="28"/>
                <w:szCs w:val="28"/>
              </w:rPr>
            </w:pPr>
            <w:r w:rsidRPr="00BA6A8C">
              <w:rPr>
                <w:rFonts w:ascii="標楷體" w:eastAsia="標楷體" w:hAnsi="標楷體"/>
                <w:color w:val="000000"/>
                <w:sz w:val="28"/>
                <w:szCs w:val="28"/>
              </w:rPr>
              <w:t>11-2-5</w:t>
            </w:r>
          </w:p>
          <w:p w14:paraId="4C4B77DF" w14:textId="77777777" w:rsidR="005247D7" w:rsidRPr="00BA6A8C" w:rsidRDefault="005247D7" w:rsidP="005247D7">
            <w:pPr>
              <w:spacing w:line="400" w:lineRule="exact"/>
              <w:rPr>
                <w:rFonts w:ascii="標楷體" w:eastAsia="標楷體" w:hAnsi="標楷體"/>
                <w:color w:val="000000"/>
                <w:sz w:val="28"/>
                <w:szCs w:val="28"/>
              </w:rPr>
            </w:pPr>
            <w:r w:rsidRPr="00BA6A8C">
              <w:rPr>
                <w:rFonts w:ascii="標楷體" w:eastAsia="標楷體" w:hAnsi="標楷體"/>
                <w:color w:val="000000"/>
                <w:sz w:val="28"/>
                <w:szCs w:val="28"/>
              </w:rPr>
              <w:t>(113.10.18)</w:t>
            </w:r>
          </w:p>
          <w:p w14:paraId="06427B95" w14:textId="77777777" w:rsidR="005247D7" w:rsidRPr="00BA6A8C" w:rsidRDefault="005247D7" w:rsidP="005247D7">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14:paraId="3F8BC73D" w14:textId="77777777" w:rsidR="005247D7" w:rsidRPr="00BA6A8C"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70674D44" w14:textId="77777777" w:rsidR="005247D7" w:rsidRPr="00BA6A8C" w:rsidRDefault="005247D7" w:rsidP="005247D7">
            <w:pPr>
              <w:spacing w:line="400" w:lineRule="exact"/>
              <w:ind w:left="280" w:hangingChars="100" w:hanging="280"/>
              <w:jc w:val="both"/>
              <w:rPr>
                <w:rFonts w:ascii="標楷體" w:eastAsia="標楷體" w:hAnsi="標楷體"/>
                <w:color w:val="000000"/>
                <w:sz w:val="28"/>
                <w:szCs w:val="28"/>
              </w:rPr>
            </w:pPr>
            <w:r w:rsidRPr="00BA6A8C">
              <w:rPr>
                <w:rFonts w:ascii="標楷體" w:eastAsia="標楷體" w:hAnsi="標楷體" w:hint="eastAsia"/>
                <w:color w:val="000000"/>
                <w:sz w:val="28"/>
                <w:szCs w:val="28"/>
              </w:rPr>
              <w:t>尚未審查</w:t>
            </w:r>
          </w:p>
        </w:tc>
        <w:tc>
          <w:tcPr>
            <w:tcW w:w="900" w:type="pct"/>
          </w:tcPr>
          <w:p w14:paraId="460C2F4D" w14:textId="77777777" w:rsidR="005247D7" w:rsidRPr="00BA6A8C" w:rsidRDefault="005247D7" w:rsidP="005247D7">
            <w:pPr>
              <w:spacing w:line="400" w:lineRule="exact"/>
              <w:jc w:val="both"/>
              <w:rPr>
                <w:rFonts w:ascii="標楷體" w:eastAsia="標楷體" w:hAnsi="標楷體"/>
                <w:color w:val="000000"/>
                <w:sz w:val="28"/>
                <w:szCs w:val="28"/>
              </w:rPr>
            </w:pPr>
            <w:r w:rsidRPr="00BA6A8C">
              <w:rPr>
                <w:rFonts w:ascii="標楷體" w:eastAsia="標楷體" w:hAnsi="標楷體" w:hint="eastAsia"/>
                <w:color w:val="000000"/>
                <w:sz w:val="28"/>
                <w:szCs w:val="28"/>
              </w:rPr>
              <w:t>為落實融合教育之教育發展目標，減輕分散式資源班對教師產生之教學負擔，確保特教學生獲得適性學習環境及與社會融合之機會。(1</w:t>
            </w:r>
            <w:r w:rsidRPr="00BA6A8C">
              <w:rPr>
                <w:rFonts w:ascii="標楷體" w:eastAsia="標楷體" w:hAnsi="標楷體" w:hint="eastAsia"/>
                <w:color w:val="000000"/>
                <w:sz w:val="28"/>
                <w:szCs w:val="28"/>
              </w:rPr>
              <w:lastRenderedPageBreak/>
              <w:t>條)</w:t>
            </w:r>
          </w:p>
        </w:tc>
      </w:tr>
      <w:tr w:rsidR="005247D7" w:rsidRPr="00F05B2B" w14:paraId="7C539234"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203A6408"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7B1C459E"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性別平等教育法第二十九條及第三十</w:t>
            </w:r>
            <w:proofErr w:type="gramStart"/>
            <w:r w:rsidRPr="008C4B19">
              <w:rPr>
                <w:rFonts w:ascii="標楷體" w:eastAsia="標楷體" w:hAnsi="標楷體" w:hint="eastAsia"/>
                <w:color w:val="000000"/>
                <w:sz w:val="28"/>
                <w:szCs w:val="28"/>
              </w:rPr>
              <w:t>條</w:t>
            </w:r>
            <w:proofErr w:type="gramEnd"/>
            <w:r w:rsidRPr="008C4B19">
              <w:rPr>
                <w:rFonts w:ascii="標楷體" w:eastAsia="標楷體" w:hAnsi="標楷體" w:hint="eastAsia"/>
                <w:color w:val="000000"/>
                <w:sz w:val="28"/>
                <w:szCs w:val="28"/>
              </w:rPr>
              <w:t>條文修正草案</w:t>
            </w:r>
          </w:p>
          <w:p w14:paraId="06A7BFE1"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(委員羅廷</w:t>
            </w:r>
            <w:proofErr w:type="gramStart"/>
            <w:r w:rsidRPr="008C4B19">
              <w:rPr>
                <w:rFonts w:ascii="標楷體" w:eastAsia="標楷體" w:hAnsi="標楷體" w:hint="eastAsia"/>
                <w:color w:val="000000"/>
                <w:sz w:val="28"/>
                <w:szCs w:val="28"/>
              </w:rPr>
              <w:t>瑋</w:t>
            </w:r>
            <w:proofErr w:type="gramEnd"/>
            <w:r w:rsidRPr="008C4B19">
              <w:rPr>
                <w:rFonts w:ascii="標楷體" w:eastAsia="標楷體" w:hAnsi="標楷體" w:hint="eastAsia"/>
                <w:color w:val="000000"/>
                <w:sz w:val="28"/>
                <w:szCs w:val="28"/>
              </w:rPr>
              <w:t>等16人</w:t>
            </w:r>
            <w:r w:rsidRPr="008C4B19">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6C78C96B"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color w:val="000000"/>
                <w:sz w:val="28"/>
                <w:szCs w:val="28"/>
              </w:rPr>
              <w:t>11-1-16</w:t>
            </w:r>
          </w:p>
          <w:p w14:paraId="70D3EDED"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color w:val="000000"/>
                <w:sz w:val="28"/>
                <w:szCs w:val="28"/>
              </w:rPr>
              <w:t>(113.5.31)</w:t>
            </w:r>
          </w:p>
        </w:tc>
        <w:tc>
          <w:tcPr>
            <w:tcW w:w="506" w:type="pct"/>
            <w:tcBorders>
              <w:top w:val="single" w:sz="4" w:space="0" w:color="auto"/>
              <w:left w:val="single" w:sz="4" w:space="0" w:color="auto"/>
              <w:bottom w:val="single" w:sz="4" w:space="0" w:color="auto"/>
              <w:right w:val="single" w:sz="4" w:space="0" w:color="auto"/>
            </w:tcBorders>
          </w:tcPr>
          <w:p w14:paraId="0D5B9835" w14:textId="77777777" w:rsidR="005247D7" w:rsidRPr="008C4B19"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0DEAED84" w14:textId="77777777" w:rsidR="005247D7" w:rsidRPr="008C4B19" w:rsidRDefault="005247D7" w:rsidP="005247D7">
            <w:pPr>
              <w:spacing w:line="400" w:lineRule="exact"/>
              <w:ind w:left="280" w:hangingChars="100" w:hanging="280"/>
              <w:jc w:val="both"/>
              <w:rPr>
                <w:rFonts w:ascii="標楷體" w:eastAsia="標楷體" w:hAnsi="標楷體"/>
                <w:color w:val="000000"/>
                <w:sz w:val="28"/>
                <w:szCs w:val="28"/>
              </w:rPr>
            </w:pPr>
            <w:r w:rsidRPr="008C4B19">
              <w:rPr>
                <w:rFonts w:ascii="標楷體" w:eastAsia="標楷體" w:hAnsi="標楷體" w:hint="eastAsia"/>
                <w:color w:val="000000"/>
                <w:sz w:val="28"/>
                <w:szCs w:val="28"/>
              </w:rPr>
              <w:t>尚未審查</w:t>
            </w:r>
          </w:p>
        </w:tc>
        <w:tc>
          <w:tcPr>
            <w:tcW w:w="900" w:type="pct"/>
          </w:tcPr>
          <w:p w14:paraId="08A6A6A4" w14:textId="77777777" w:rsidR="005247D7" w:rsidRPr="008C4B19" w:rsidRDefault="005247D7" w:rsidP="005247D7">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《兒童及少年性剝削防制條例》，並於106 年 1 月 1 日施行，惟《性別平等教育法》並未與時俱進配合修正。(</w:t>
            </w:r>
            <w:r w:rsidRPr="008C4B19">
              <w:rPr>
                <w:rFonts w:ascii="標楷體" w:eastAsia="標楷體" w:hAnsi="標楷體"/>
                <w:color w:val="000000"/>
                <w:sz w:val="28"/>
                <w:szCs w:val="28"/>
              </w:rPr>
              <w:t>2</w:t>
            </w:r>
            <w:r w:rsidRPr="008C4B19">
              <w:rPr>
                <w:rFonts w:ascii="標楷體" w:eastAsia="標楷體" w:hAnsi="標楷體" w:hint="eastAsia"/>
                <w:color w:val="000000"/>
                <w:sz w:val="28"/>
                <w:szCs w:val="28"/>
              </w:rPr>
              <w:t>條)</w:t>
            </w:r>
          </w:p>
        </w:tc>
      </w:tr>
      <w:tr w:rsidR="005247D7" w:rsidRPr="00F05B2B" w14:paraId="6F2E7C7C"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2D1CD0AC"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457E3305"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hint="eastAsia"/>
                <w:color w:val="000000"/>
                <w:sz w:val="28"/>
                <w:szCs w:val="28"/>
              </w:rPr>
              <w:t>性別平等教育法第二十九</w:t>
            </w:r>
            <w:proofErr w:type="gramStart"/>
            <w:r w:rsidRPr="003A136C">
              <w:rPr>
                <w:rFonts w:ascii="標楷體" w:eastAsia="標楷體" w:hAnsi="標楷體" w:hint="eastAsia"/>
                <w:color w:val="000000"/>
                <w:sz w:val="28"/>
                <w:szCs w:val="28"/>
              </w:rPr>
              <w:t>條</w:t>
            </w:r>
            <w:proofErr w:type="gramEnd"/>
            <w:r w:rsidRPr="003A136C">
              <w:rPr>
                <w:rFonts w:ascii="標楷體" w:eastAsia="標楷體" w:hAnsi="標楷體" w:hint="eastAsia"/>
                <w:color w:val="000000"/>
                <w:sz w:val="28"/>
                <w:szCs w:val="28"/>
              </w:rPr>
              <w:t>條文修正草案</w:t>
            </w:r>
          </w:p>
          <w:p w14:paraId="15782D2C"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hint="eastAsia"/>
                <w:color w:val="000000"/>
                <w:sz w:val="28"/>
                <w:szCs w:val="28"/>
              </w:rPr>
              <w:t>(委員張雅琳等23人</w:t>
            </w:r>
            <w:r w:rsidRPr="003A136C">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3E69A91B"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color w:val="000000"/>
                <w:sz w:val="28"/>
                <w:szCs w:val="28"/>
              </w:rPr>
              <w:t>11-2-7</w:t>
            </w:r>
          </w:p>
          <w:p w14:paraId="76894C85"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color w:val="000000"/>
                <w:sz w:val="28"/>
                <w:szCs w:val="28"/>
              </w:rPr>
              <w:t>(113.11.1)</w:t>
            </w:r>
          </w:p>
        </w:tc>
        <w:tc>
          <w:tcPr>
            <w:tcW w:w="506" w:type="pct"/>
            <w:tcBorders>
              <w:top w:val="single" w:sz="4" w:space="0" w:color="auto"/>
              <w:left w:val="single" w:sz="4" w:space="0" w:color="auto"/>
              <w:bottom w:val="single" w:sz="4" w:space="0" w:color="auto"/>
              <w:right w:val="single" w:sz="4" w:space="0" w:color="auto"/>
            </w:tcBorders>
          </w:tcPr>
          <w:p w14:paraId="0C4970BF" w14:textId="77777777" w:rsidR="005247D7" w:rsidRPr="003A136C"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78770E8C" w14:textId="77777777" w:rsidR="005247D7" w:rsidRPr="003A136C" w:rsidRDefault="005247D7" w:rsidP="005247D7">
            <w:pPr>
              <w:spacing w:line="400" w:lineRule="exact"/>
              <w:ind w:left="280" w:hangingChars="100" w:hanging="280"/>
              <w:jc w:val="both"/>
              <w:rPr>
                <w:rFonts w:ascii="標楷體" w:eastAsia="標楷體" w:hAnsi="標楷體"/>
                <w:color w:val="000000"/>
                <w:sz w:val="28"/>
                <w:szCs w:val="28"/>
              </w:rPr>
            </w:pPr>
            <w:r w:rsidRPr="003A136C">
              <w:rPr>
                <w:rFonts w:ascii="標楷體" w:eastAsia="標楷體" w:hAnsi="標楷體" w:hint="eastAsia"/>
                <w:color w:val="000000"/>
                <w:sz w:val="28"/>
                <w:szCs w:val="28"/>
              </w:rPr>
              <w:t>尚未審查</w:t>
            </w:r>
          </w:p>
        </w:tc>
        <w:tc>
          <w:tcPr>
            <w:tcW w:w="900" w:type="pct"/>
          </w:tcPr>
          <w:p w14:paraId="0A7615C9"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hint="eastAsia"/>
                <w:color w:val="000000"/>
                <w:sz w:val="28"/>
                <w:szCs w:val="28"/>
              </w:rPr>
              <w:t>目前性別平等教育法並無相關規定，以致於違反性別平等教育法第二十九條，其重大情節者因無法公布其姓名，導致該法保障不法之人之嫌。為求法律一致性。(1條)</w:t>
            </w:r>
          </w:p>
        </w:tc>
      </w:tr>
      <w:tr w:rsidR="005247D7" w:rsidRPr="00F05B2B" w14:paraId="54DD2BF3"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656A914A"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4454A19E" w14:textId="77777777" w:rsidR="005247D7" w:rsidRPr="00972502" w:rsidRDefault="005247D7" w:rsidP="005247D7">
            <w:pPr>
              <w:spacing w:line="400" w:lineRule="exact"/>
              <w:jc w:val="both"/>
              <w:rPr>
                <w:rFonts w:ascii="標楷體" w:eastAsia="標楷體" w:hAnsi="標楷體"/>
                <w:color w:val="000000"/>
                <w:sz w:val="28"/>
                <w:szCs w:val="28"/>
              </w:rPr>
            </w:pPr>
            <w:r w:rsidRPr="00972502">
              <w:rPr>
                <w:rFonts w:ascii="標楷體" w:eastAsia="標楷體" w:hAnsi="標楷體" w:hint="eastAsia"/>
                <w:color w:val="000000"/>
                <w:sz w:val="28"/>
                <w:szCs w:val="28"/>
              </w:rPr>
              <w:t>高級中等以下教育階段非學校型態實驗教育實施條例第四</w:t>
            </w:r>
            <w:proofErr w:type="gramStart"/>
            <w:r w:rsidRPr="00972502">
              <w:rPr>
                <w:rFonts w:ascii="標楷體" w:eastAsia="標楷體" w:hAnsi="標楷體" w:hint="eastAsia"/>
                <w:color w:val="000000"/>
                <w:sz w:val="28"/>
                <w:szCs w:val="28"/>
              </w:rPr>
              <w:t>條</w:t>
            </w:r>
            <w:proofErr w:type="gramEnd"/>
            <w:r w:rsidRPr="00972502">
              <w:rPr>
                <w:rFonts w:ascii="標楷體" w:eastAsia="標楷體" w:hAnsi="標楷體" w:hint="eastAsia"/>
                <w:color w:val="000000"/>
                <w:sz w:val="28"/>
                <w:szCs w:val="28"/>
              </w:rPr>
              <w:t>條文修正草案</w:t>
            </w:r>
          </w:p>
          <w:p w14:paraId="7DC90D27" w14:textId="77777777" w:rsidR="005247D7" w:rsidRPr="00972502" w:rsidRDefault="005247D7" w:rsidP="005247D7">
            <w:pPr>
              <w:spacing w:line="400" w:lineRule="exact"/>
              <w:jc w:val="both"/>
              <w:rPr>
                <w:rFonts w:ascii="標楷體" w:eastAsia="標楷體" w:hAnsi="標楷體"/>
                <w:color w:val="000000"/>
                <w:sz w:val="28"/>
                <w:szCs w:val="28"/>
              </w:rPr>
            </w:pPr>
            <w:r w:rsidRPr="00972502">
              <w:rPr>
                <w:rFonts w:ascii="標楷體" w:eastAsia="標楷體" w:hAnsi="標楷體" w:hint="eastAsia"/>
                <w:color w:val="000000"/>
                <w:sz w:val="28"/>
                <w:szCs w:val="28"/>
              </w:rPr>
              <w:t>(台灣民眾</w:t>
            </w:r>
            <w:proofErr w:type="gramStart"/>
            <w:r w:rsidRPr="00972502">
              <w:rPr>
                <w:rFonts w:ascii="標楷體" w:eastAsia="標楷體" w:hAnsi="標楷體" w:hint="eastAsia"/>
                <w:color w:val="000000"/>
                <w:sz w:val="28"/>
                <w:szCs w:val="28"/>
              </w:rPr>
              <w:t>黨</w:t>
            </w:r>
            <w:proofErr w:type="gramEnd"/>
            <w:r w:rsidRPr="00972502">
              <w:rPr>
                <w:rFonts w:ascii="標楷體" w:eastAsia="標楷體" w:hAnsi="標楷體" w:hint="eastAsia"/>
                <w:color w:val="000000"/>
                <w:sz w:val="28"/>
                <w:szCs w:val="28"/>
              </w:rPr>
              <w:t>黨團)</w:t>
            </w:r>
          </w:p>
        </w:tc>
        <w:tc>
          <w:tcPr>
            <w:tcW w:w="823" w:type="pct"/>
            <w:tcBorders>
              <w:top w:val="single" w:sz="4" w:space="0" w:color="auto"/>
              <w:left w:val="single" w:sz="4" w:space="0" w:color="auto"/>
              <w:bottom w:val="single" w:sz="4" w:space="0" w:color="auto"/>
              <w:right w:val="single" w:sz="4" w:space="0" w:color="auto"/>
            </w:tcBorders>
          </w:tcPr>
          <w:p w14:paraId="250A7A72" w14:textId="77777777" w:rsidR="005247D7" w:rsidRPr="00972502" w:rsidRDefault="005247D7" w:rsidP="005247D7">
            <w:pPr>
              <w:spacing w:line="400" w:lineRule="exact"/>
              <w:jc w:val="both"/>
              <w:rPr>
                <w:rFonts w:ascii="標楷體" w:eastAsia="標楷體" w:hAnsi="標楷體"/>
                <w:color w:val="000000"/>
                <w:sz w:val="28"/>
                <w:szCs w:val="28"/>
              </w:rPr>
            </w:pPr>
            <w:r w:rsidRPr="00972502">
              <w:rPr>
                <w:rFonts w:ascii="標楷體" w:eastAsia="標楷體" w:hAnsi="標楷體"/>
                <w:color w:val="000000"/>
                <w:sz w:val="28"/>
                <w:szCs w:val="28"/>
              </w:rPr>
              <w:t>11-1-17</w:t>
            </w:r>
          </w:p>
          <w:p w14:paraId="1E0822D6" w14:textId="77777777" w:rsidR="005247D7" w:rsidRPr="00972502" w:rsidRDefault="005247D7" w:rsidP="005247D7">
            <w:pPr>
              <w:spacing w:line="400" w:lineRule="exact"/>
              <w:jc w:val="both"/>
              <w:rPr>
                <w:rFonts w:ascii="標楷體" w:eastAsia="標楷體" w:hAnsi="標楷體"/>
                <w:color w:val="000000"/>
                <w:sz w:val="28"/>
                <w:szCs w:val="28"/>
              </w:rPr>
            </w:pPr>
            <w:r w:rsidRPr="00972502">
              <w:rPr>
                <w:rFonts w:ascii="標楷體" w:eastAsia="標楷體" w:hAnsi="標楷體"/>
                <w:color w:val="000000"/>
                <w:sz w:val="28"/>
                <w:szCs w:val="28"/>
              </w:rPr>
              <w:t>(113.6.7)</w:t>
            </w:r>
          </w:p>
        </w:tc>
        <w:tc>
          <w:tcPr>
            <w:tcW w:w="506" w:type="pct"/>
            <w:tcBorders>
              <w:top w:val="single" w:sz="4" w:space="0" w:color="auto"/>
              <w:left w:val="single" w:sz="4" w:space="0" w:color="auto"/>
              <w:bottom w:val="single" w:sz="4" w:space="0" w:color="auto"/>
              <w:right w:val="single" w:sz="4" w:space="0" w:color="auto"/>
            </w:tcBorders>
          </w:tcPr>
          <w:p w14:paraId="392D20CB" w14:textId="77777777" w:rsidR="005247D7" w:rsidRPr="00972502"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134FD64E" w14:textId="77777777" w:rsidR="005247D7" w:rsidRPr="00972502" w:rsidRDefault="005247D7" w:rsidP="005247D7">
            <w:pPr>
              <w:spacing w:line="400" w:lineRule="exact"/>
              <w:ind w:left="280" w:hangingChars="100" w:hanging="280"/>
              <w:jc w:val="both"/>
              <w:rPr>
                <w:rFonts w:ascii="標楷體" w:eastAsia="標楷體" w:hAnsi="標楷體"/>
                <w:color w:val="000000"/>
                <w:sz w:val="28"/>
                <w:szCs w:val="28"/>
              </w:rPr>
            </w:pPr>
            <w:r w:rsidRPr="00972502">
              <w:rPr>
                <w:rFonts w:ascii="標楷體" w:eastAsia="標楷體" w:hAnsi="標楷體" w:hint="eastAsia"/>
                <w:color w:val="000000"/>
                <w:sz w:val="28"/>
                <w:szCs w:val="28"/>
              </w:rPr>
              <w:t>尚未審查</w:t>
            </w:r>
          </w:p>
        </w:tc>
        <w:tc>
          <w:tcPr>
            <w:tcW w:w="900" w:type="pct"/>
          </w:tcPr>
          <w:p w14:paraId="78DD178B" w14:textId="77777777" w:rsidR="005247D7" w:rsidRPr="00972502" w:rsidRDefault="005247D7" w:rsidP="00465AEB">
            <w:pPr>
              <w:spacing w:line="400" w:lineRule="exact"/>
              <w:jc w:val="both"/>
              <w:rPr>
                <w:rFonts w:ascii="標楷體" w:eastAsia="標楷體" w:hAnsi="標楷體"/>
                <w:color w:val="000000"/>
                <w:sz w:val="28"/>
                <w:szCs w:val="28"/>
              </w:rPr>
            </w:pPr>
            <w:r w:rsidRPr="00972502">
              <w:rPr>
                <w:rFonts w:ascii="標楷體" w:eastAsia="標楷體" w:hAnsi="標楷體" w:hint="eastAsia"/>
                <w:color w:val="000000"/>
                <w:sz w:val="28"/>
                <w:szCs w:val="28"/>
              </w:rPr>
              <w:t>為擴大實驗教育之規模，並建立實驗教育應有之金字塔型結構。(1條)</w:t>
            </w:r>
          </w:p>
        </w:tc>
      </w:tr>
      <w:tr w:rsidR="005247D7" w:rsidRPr="00F05B2B" w14:paraId="37D0DD1B"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43EBFE3E"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4F8558C1" w14:textId="77777777" w:rsidR="005247D7" w:rsidRPr="00DA0092" w:rsidRDefault="005247D7" w:rsidP="005247D7">
            <w:pPr>
              <w:spacing w:line="400" w:lineRule="exact"/>
              <w:jc w:val="both"/>
              <w:rPr>
                <w:rFonts w:ascii="標楷體" w:eastAsia="標楷體" w:hAnsi="標楷體"/>
                <w:color w:val="000000"/>
                <w:sz w:val="28"/>
                <w:szCs w:val="28"/>
              </w:rPr>
            </w:pPr>
            <w:r w:rsidRPr="00DA0092">
              <w:rPr>
                <w:rFonts w:ascii="標楷體" w:eastAsia="標楷體" w:hAnsi="標楷體" w:hint="eastAsia"/>
                <w:color w:val="000000"/>
                <w:sz w:val="28"/>
                <w:szCs w:val="28"/>
              </w:rPr>
              <w:t>師資培育法第七</w:t>
            </w:r>
            <w:proofErr w:type="gramStart"/>
            <w:r w:rsidRPr="00DA0092">
              <w:rPr>
                <w:rFonts w:ascii="標楷體" w:eastAsia="標楷體" w:hAnsi="標楷體" w:hint="eastAsia"/>
                <w:color w:val="000000"/>
                <w:sz w:val="28"/>
                <w:szCs w:val="28"/>
              </w:rPr>
              <w:t>條</w:t>
            </w:r>
            <w:proofErr w:type="gramEnd"/>
            <w:r w:rsidRPr="00DA0092">
              <w:rPr>
                <w:rFonts w:ascii="標楷體" w:eastAsia="標楷體" w:hAnsi="標楷體" w:hint="eastAsia"/>
                <w:color w:val="000000"/>
                <w:sz w:val="28"/>
                <w:szCs w:val="28"/>
              </w:rPr>
              <w:t>條文修正草案</w:t>
            </w:r>
          </w:p>
          <w:p w14:paraId="49AAC1D9" w14:textId="77777777" w:rsidR="005247D7" w:rsidRPr="00DA0092" w:rsidRDefault="005247D7" w:rsidP="005247D7">
            <w:pPr>
              <w:spacing w:line="400" w:lineRule="exact"/>
              <w:jc w:val="both"/>
              <w:rPr>
                <w:rFonts w:ascii="標楷體" w:eastAsia="標楷體" w:hAnsi="標楷體"/>
                <w:color w:val="000000"/>
                <w:sz w:val="28"/>
                <w:szCs w:val="28"/>
              </w:rPr>
            </w:pPr>
            <w:r w:rsidRPr="00DA0092">
              <w:rPr>
                <w:rFonts w:ascii="標楷體" w:eastAsia="標楷體" w:hAnsi="標楷體" w:hint="eastAsia"/>
                <w:color w:val="000000"/>
                <w:sz w:val="28"/>
                <w:szCs w:val="28"/>
              </w:rPr>
              <w:t>(委員柯志恩等24人</w:t>
            </w:r>
            <w:r w:rsidRPr="00DA0092">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36DB8497" w14:textId="77777777" w:rsidR="005247D7" w:rsidRPr="00DA0092" w:rsidRDefault="005247D7" w:rsidP="005247D7">
            <w:pPr>
              <w:spacing w:line="400" w:lineRule="exact"/>
              <w:jc w:val="both"/>
              <w:rPr>
                <w:rFonts w:ascii="標楷體" w:eastAsia="標楷體" w:hAnsi="標楷體"/>
                <w:color w:val="000000"/>
                <w:sz w:val="28"/>
                <w:szCs w:val="28"/>
              </w:rPr>
            </w:pPr>
            <w:r w:rsidRPr="00DA0092">
              <w:rPr>
                <w:rFonts w:ascii="標楷體" w:eastAsia="標楷體" w:hAnsi="標楷體"/>
                <w:color w:val="000000"/>
                <w:sz w:val="28"/>
                <w:szCs w:val="28"/>
              </w:rPr>
              <w:t>11-2-3</w:t>
            </w:r>
          </w:p>
          <w:p w14:paraId="1E7A57C5" w14:textId="77777777" w:rsidR="005247D7" w:rsidRPr="00DA0092" w:rsidRDefault="005247D7" w:rsidP="005247D7">
            <w:pPr>
              <w:spacing w:line="400" w:lineRule="exact"/>
              <w:jc w:val="both"/>
              <w:rPr>
                <w:rFonts w:ascii="標楷體" w:eastAsia="標楷體" w:hAnsi="標楷體"/>
                <w:color w:val="000000"/>
                <w:sz w:val="28"/>
                <w:szCs w:val="28"/>
              </w:rPr>
            </w:pPr>
            <w:r w:rsidRPr="00DA0092">
              <w:rPr>
                <w:rFonts w:ascii="標楷體" w:eastAsia="標楷體" w:hAnsi="標楷體"/>
                <w:color w:val="000000"/>
                <w:sz w:val="28"/>
                <w:szCs w:val="28"/>
              </w:rPr>
              <w:t>(113.10.4)</w:t>
            </w:r>
          </w:p>
        </w:tc>
        <w:tc>
          <w:tcPr>
            <w:tcW w:w="506" w:type="pct"/>
            <w:tcBorders>
              <w:top w:val="single" w:sz="4" w:space="0" w:color="auto"/>
              <w:left w:val="single" w:sz="4" w:space="0" w:color="auto"/>
              <w:bottom w:val="single" w:sz="4" w:space="0" w:color="auto"/>
              <w:right w:val="single" w:sz="4" w:space="0" w:color="auto"/>
            </w:tcBorders>
          </w:tcPr>
          <w:p w14:paraId="5685DBE9" w14:textId="77777777" w:rsidR="005247D7" w:rsidRPr="00DA0092"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68524E16" w14:textId="77777777" w:rsidR="005247D7" w:rsidRPr="00DA0092" w:rsidRDefault="005247D7" w:rsidP="005247D7">
            <w:pPr>
              <w:spacing w:line="400" w:lineRule="exact"/>
              <w:ind w:left="280" w:hangingChars="100" w:hanging="280"/>
              <w:jc w:val="both"/>
              <w:rPr>
                <w:rFonts w:ascii="標楷體" w:eastAsia="標楷體" w:hAnsi="標楷體"/>
                <w:color w:val="000000"/>
                <w:sz w:val="28"/>
                <w:szCs w:val="28"/>
              </w:rPr>
            </w:pPr>
            <w:r w:rsidRPr="00DA0092">
              <w:rPr>
                <w:rFonts w:ascii="標楷體" w:eastAsia="標楷體" w:hAnsi="標楷體" w:hint="eastAsia"/>
                <w:color w:val="000000"/>
                <w:sz w:val="28"/>
                <w:szCs w:val="28"/>
              </w:rPr>
              <w:t>尚未審查</w:t>
            </w:r>
          </w:p>
        </w:tc>
        <w:tc>
          <w:tcPr>
            <w:tcW w:w="900" w:type="pct"/>
          </w:tcPr>
          <w:p w14:paraId="388A9708" w14:textId="77777777" w:rsidR="005247D7" w:rsidRPr="00DA0092" w:rsidRDefault="005247D7" w:rsidP="005247D7">
            <w:pPr>
              <w:spacing w:line="400" w:lineRule="exact"/>
              <w:jc w:val="both"/>
              <w:rPr>
                <w:rFonts w:ascii="標楷體" w:eastAsia="標楷體" w:hAnsi="標楷體"/>
                <w:color w:val="000000"/>
                <w:sz w:val="28"/>
                <w:szCs w:val="28"/>
              </w:rPr>
            </w:pPr>
            <w:r w:rsidRPr="00DA0092">
              <w:rPr>
                <w:rFonts w:ascii="標楷體" w:eastAsia="標楷體" w:hAnsi="標楷體" w:hint="eastAsia"/>
                <w:color w:val="000000"/>
                <w:sz w:val="28"/>
                <w:szCs w:val="28"/>
              </w:rPr>
              <w:t>現今之師資培育課程，並未將勞動教育相關課程列為師資培育之要</w:t>
            </w:r>
            <w:r w:rsidRPr="00DA0092">
              <w:rPr>
                <w:rFonts w:ascii="標楷體" w:eastAsia="標楷體" w:hAnsi="標楷體" w:hint="eastAsia"/>
                <w:color w:val="000000"/>
                <w:sz w:val="28"/>
                <w:szCs w:val="28"/>
              </w:rPr>
              <w:lastRenderedPageBreak/>
              <w:t>件。因此，目前技術及職業教育法已將勞動權益及勞動教育之核心價值，列入修正法案。(1條)</w:t>
            </w:r>
          </w:p>
        </w:tc>
      </w:tr>
      <w:tr w:rsidR="005247D7" w:rsidRPr="00F05B2B" w14:paraId="6042796D"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62BF2E6C"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5B64C85D" w14:textId="77777777" w:rsidR="005247D7" w:rsidRPr="00DA0092" w:rsidRDefault="005247D7" w:rsidP="005247D7">
            <w:pPr>
              <w:spacing w:line="400" w:lineRule="exact"/>
              <w:jc w:val="both"/>
              <w:rPr>
                <w:rFonts w:ascii="標楷體" w:eastAsia="標楷體" w:hAnsi="標楷體"/>
                <w:color w:val="000000"/>
                <w:sz w:val="28"/>
                <w:szCs w:val="28"/>
              </w:rPr>
            </w:pPr>
            <w:r w:rsidRPr="00DA0092">
              <w:rPr>
                <w:rFonts w:ascii="標楷體" w:eastAsia="標楷體" w:hAnsi="標楷體" w:hint="eastAsia"/>
                <w:color w:val="000000"/>
                <w:sz w:val="28"/>
                <w:szCs w:val="28"/>
              </w:rPr>
              <w:t>運動產業發展條例第二十四條及第二十六</w:t>
            </w:r>
            <w:proofErr w:type="gramStart"/>
            <w:r w:rsidRPr="00DA0092">
              <w:rPr>
                <w:rFonts w:ascii="標楷體" w:eastAsia="標楷體" w:hAnsi="標楷體" w:hint="eastAsia"/>
                <w:color w:val="000000"/>
                <w:sz w:val="28"/>
                <w:szCs w:val="28"/>
              </w:rPr>
              <w:t>條</w:t>
            </w:r>
            <w:proofErr w:type="gramEnd"/>
            <w:r w:rsidRPr="00DA0092">
              <w:rPr>
                <w:rFonts w:ascii="標楷體" w:eastAsia="標楷體" w:hAnsi="標楷體" w:hint="eastAsia"/>
                <w:color w:val="000000"/>
                <w:sz w:val="28"/>
                <w:szCs w:val="28"/>
              </w:rPr>
              <w:t>條文修正草案</w:t>
            </w:r>
          </w:p>
          <w:p w14:paraId="44677D8A" w14:textId="77777777" w:rsidR="005247D7" w:rsidRPr="00DA0092" w:rsidRDefault="005247D7" w:rsidP="005247D7">
            <w:pPr>
              <w:spacing w:line="400" w:lineRule="exact"/>
              <w:jc w:val="both"/>
              <w:rPr>
                <w:rFonts w:ascii="標楷體" w:eastAsia="標楷體" w:hAnsi="標楷體"/>
                <w:color w:val="000000"/>
                <w:sz w:val="28"/>
                <w:szCs w:val="28"/>
              </w:rPr>
            </w:pPr>
            <w:r w:rsidRPr="00DA0092">
              <w:rPr>
                <w:rFonts w:ascii="標楷體" w:eastAsia="標楷體" w:hAnsi="標楷體" w:hint="eastAsia"/>
                <w:color w:val="000000"/>
                <w:sz w:val="28"/>
                <w:szCs w:val="28"/>
              </w:rPr>
              <w:t>(委員柯志恩等22人</w:t>
            </w:r>
            <w:r w:rsidRPr="00DA0092">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5147E43C" w14:textId="77777777" w:rsidR="005247D7" w:rsidRPr="00DA0092" w:rsidRDefault="005247D7" w:rsidP="005247D7">
            <w:pPr>
              <w:spacing w:line="400" w:lineRule="exact"/>
              <w:jc w:val="both"/>
              <w:rPr>
                <w:rFonts w:ascii="標楷體" w:eastAsia="標楷體" w:hAnsi="標楷體"/>
                <w:color w:val="000000"/>
                <w:sz w:val="28"/>
                <w:szCs w:val="28"/>
              </w:rPr>
            </w:pPr>
            <w:r w:rsidRPr="00DA0092">
              <w:rPr>
                <w:rFonts w:ascii="標楷體" w:eastAsia="標楷體" w:hAnsi="標楷體"/>
                <w:color w:val="000000"/>
                <w:sz w:val="28"/>
                <w:szCs w:val="28"/>
              </w:rPr>
              <w:t>11-2-3</w:t>
            </w:r>
          </w:p>
          <w:p w14:paraId="4E0BA81D" w14:textId="77777777" w:rsidR="005247D7" w:rsidRPr="00DA0092" w:rsidRDefault="005247D7" w:rsidP="005247D7">
            <w:pPr>
              <w:spacing w:line="400" w:lineRule="exact"/>
              <w:jc w:val="both"/>
              <w:rPr>
                <w:rFonts w:ascii="標楷體" w:eastAsia="標楷體" w:hAnsi="標楷體"/>
                <w:color w:val="000000"/>
                <w:sz w:val="28"/>
                <w:szCs w:val="28"/>
              </w:rPr>
            </w:pPr>
            <w:r w:rsidRPr="00DA0092">
              <w:rPr>
                <w:rFonts w:ascii="標楷體" w:eastAsia="標楷體" w:hAnsi="標楷體"/>
                <w:color w:val="000000"/>
                <w:sz w:val="28"/>
                <w:szCs w:val="28"/>
              </w:rPr>
              <w:t>(113.10.4)</w:t>
            </w:r>
          </w:p>
        </w:tc>
        <w:tc>
          <w:tcPr>
            <w:tcW w:w="506" w:type="pct"/>
            <w:tcBorders>
              <w:top w:val="single" w:sz="4" w:space="0" w:color="auto"/>
              <w:left w:val="single" w:sz="4" w:space="0" w:color="auto"/>
              <w:bottom w:val="single" w:sz="4" w:space="0" w:color="auto"/>
              <w:right w:val="single" w:sz="4" w:space="0" w:color="auto"/>
            </w:tcBorders>
          </w:tcPr>
          <w:p w14:paraId="303D43F7" w14:textId="77777777" w:rsidR="005247D7" w:rsidRPr="00DA0092"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396535FE" w14:textId="77777777" w:rsidR="005247D7" w:rsidRPr="00DA0092" w:rsidRDefault="005247D7" w:rsidP="005247D7">
            <w:pPr>
              <w:spacing w:line="400" w:lineRule="exact"/>
              <w:ind w:left="280" w:hangingChars="100" w:hanging="280"/>
              <w:jc w:val="both"/>
              <w:rPr>
                <w:rFonts w:ascii="標楷體" w:eastAsia="標楷體" w:hAnsi="標楷體"/>
                <w:color w:val="000000"/>
                <w:sz w:val="28"/>
                <w:szCs w:val="28"/>
              </w:rPr>
            </w:pPr>
            <w:r w:rsidRPr="00DA0092">
              <w:rPr>
                <w:rFonts w:ascii="標楷體" w:eastAsia="標楷體" w:hAnsi="標楷體" w:hint="eastAsia"/>
                <w:color w:val="000000"/>
                <w:sz w:val="28"/>
                <w:szCs w:val="28"/>
              </w:rPr>
              <w:t>尚未審查</w:t>
            </w:r>
          </w:p>
        </w:tc>
        <w:tc>
          <w:tcPr>
            <w:tcW w:w="900" w:type="pct"/>
          </w:tcPr>
          <w:p w14:paraId="7AD53440" w14:textId="77777777" w:rsidR="005247D7" w:rsidRPr="00DA0092" w:rsidRDefault="005247D7" w:rsidP="005247D7">
            <w:pPr>
              <w:spacing w:line="400" w:lineRule="exact"/>
              <w:jc w:val="both"/>
              <w:rPr>
                <w:rFonts w:ascii="標楷體" w:eastAsia="標楷體" w:hAnsi="標楷體"/>
                <w:color w:val="000000"/>
                <w:sz w:val="28"/>
                <w:szCs w:val="28"/>
              </w:rPr>
            </w:pPr>
            <w:r w:rsidRPr="00DA0092">
              <w:rPr>
                <w:rFonts w:ascii="標楷體" w:eastAsia="標楷體" w:hAnsi="標楷體" w:hint="eastAsia"/>
                <w:color w:val="000000"/>
                <w:sz w:val="28"/>
                <w:szCs w:val="28"/>
              </w:rPr>
              <w:t>並推行促進全民運動發展之賽事或活動，增加觀賞型及參與型之運動人口，提升我國民眾運動消費支出。(</w:t>
            </w:r>
            <w:r w:rsidRPr="00DA0092">
              <w:rPr>
                <w:rFonts w:ascii="標楷體" w:eastAsia="標楷體" w:hAnsi="標楷體"/>
                <w:color w:val="000000"/>
                <w:sz w:val="28"/>
                <w:szCs w:val="28"/>
              </w:rPr>
              <w:t>2</w:t>
            </w:r>
            <w:r w:rsidRPr="00DA0092">
              <w:rPr>
                <w:rFonts w:ascii="標楷體" w:eastAsia="標楷體" w:hAnsi="標楷體" w:hint="eastAsia"/>
                <w:color w:val="000000"/>
                <w:sz w:val="28"/>
                <w:szCs w:val="28"/>
              </w:rPr>
              <w:t>條)</w:t>
            </w:r>
          </w:p>
        </w:tc>
      </w:tr>
      <w:tr w:rsidR="005247D7" w:rsidRPr="00F05B2B" w14:paraId="1C1A1A88"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7139464D"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3D4AF3E8"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hint="eastAsia"/>
                <w:color w:val="000000"/>
                <w:sz w:val="28"/>
                <w:szCs w:val="28"/>
              </w:rPr>
              <w:t>運動產業發展條例第二十四條及第二十六</w:t>
            </w:r>
            <w:proofErr w:type="gramStart"/>
            <w:r w:rsidRPr="007A38B4">
              <w:rPr>
                <w:rFonts w:ascii="標楷體" w:eastAsia="標楷體" w:hAnsi="標楷體" w:hint="eastAsia"/>
                <w:color w:val="000000"/>
                <w:sz w:val="28"/>
                <w:szCs w:val="28"/>
              </w:rPr>
              <w:t>條</w:t>
            </w:r>
            <w:proofErr w:type="gramEnd"/>
            <w:r w:rsidRPr="007A38B4">
              <w:rPr>
                <w:rFonts w:ascii="標楷體" w:eastAsia="標楷體" w:hAnsi="標楷體" w:hint="eastAsia"/>
                <w:color w:val="000000"/>
                <w:sz w:val="28"/>
                <w:szCs w:val="28"/>
              </w:rPr>
              <w:t>條文修正草案</w:t>
            </w:r>
          </w:p>
          <w:p w14:paraId="7F7BCF8A" w14:textId="77777777" w:rsidR="005247D7" w:rsidRPr="007A38B4" w:rsidRDefault="005247D7" w:rsidP="00465AEB">
            <w:pPr>
              <w:spacing w:line="400" w:lineRule="exact"/>
              <w:jc w:val="both"/>
              <w:rPr>
                <w:rFonts w:ascii="標楷體" w:eastAsia="標楷體" w:hAnsi="標楷體"/>
                <w:color w:val="000000"/>
                <w:sz w:val="28"/>
                <w:szCs w:val="28"/>
              </w:rPr>
            </w:pPr>
            <w:r w:rsidRPr="007A38B4">
              <w:rPr>
                <w:rFonts w:ascii="標楷體" w:eastAsia="標楷體" w:hAnsi="標楷體"/>
                <w:color w:val="000000"/>
                <w:sz w:val="28"/>
                <w:szCs w:val="28"/>
              </w:rPr>
              <w:t>(</w:t>
            </w:r>
            <w:r w:rsidRPr="007A38B4">
              <w:rPr>
                <w:rFonts w:ascii="標楷體" w:eastAsia="標楷體" w:hAnsi="標楷體" w:hint="eastAsia"/>
                <w:color w:val="000000"/>
                <w:sz w:val="28"/>
                <w:szCs w:val="28"/>
              </w:rPr>
              <w:t>委員張智倫等18人</w:t>
            </w:r>
            <w:r w:rsidRPr="007A38B4">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4BD5CD2E"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color w:val="000000"/>
                <w:sz w:val="28"/>
                <w:szCs w:val="28"/>
              </w:rPr>
              <w:t>11-2-6</w:t>
            </w:r>
          </w:p>
          <w:p w14:paraId="642D34DA"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color w:val="000000"/>
                <w:sz w:val="28"/>
                <w:szCs w:val="28"/>
              </w:rPr>
              <w:t>(113.10.25)</w:t>
            </w:r>
          </w:p>
        </w:tc>
        <w:tc>
          <w:tcPr>
            <w:tcW w:w="506" w:type="pct"/>
            <w:tcBorders>
              <w:top w:val="single" w:sz="4" w:space="0" w:color="auto"/>
              <w:left w:val="single" w:sz="4" w:space="0" w:color="auto"/>
              <w:bottom w:val="single" w:sz="4" w:space="0" w:color="auto"/>
              <w:right w:val="single" w:sz="4" w:space="0" w:color="auto"/>
            </w:tcBorders>
          </w:tcPr>
          <w:p w14:paraId="3551728D" w14:textId="77777777" w:rsidR="005247D7" w:rsidRPr="007A38B4"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10A45F85" w14:textId="77777777" w:rsidR="005247D7" w:rsidRPr="007A38B4" w:rsidRDefault="005247D7" w:rsidP="005247D7">
            <w:pPr>
              <w:spacing w:line="400" w:lineRule="exact"/>
              <w:ind w:left="280" w:hangingChars="100" w:hanging="280"/>
              <w:jc w:val="both"/>
              <w:rPr>
                <w:rFonts w:ascii="標楷體" w:eastAsia="標楷體" w:hAnsi="標楷體"/>
                <w:color w:val="000000"/>
                <w:sz w:val="28"/>
                <w:szCs w:val="28"/>
              </w:rPr>
            </w:pPr>
            <w:r w:rsidRPr="007A38B4">
              <w:rPr>
                <w:rFonts w:ascii="標楷體" w:eastAsia="標楷體" w:hAnsi="標楷體" w:hint="eastAsia"/>
                <w:color w:val="000000"/>
                <w:sz w:val="28"/>
                <w:szCs w:val="28"/>
              </w:rPr>
              <w:t>尚未審查</w:t>
            </w:r>
          </w:p>
        </w:tc>
        <w:tc>
          <w:tcPr>
            <w:tcW w:w="900" w:type="pct"/>
          </w:tcPr>
          <w:p w14:paraId="0CF1320F"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hint="eastAsia"/>
                <w:color w:val="000000"/>
                <w:sz w:val="28"/>
                <w:szCs w:val="28"/>
              </w:rPr>
              <w:t>為鼓勵運動事業舉辦運動賽事或活動及民間企業舉辦體育活動。(</w:t>
            </w:r>
            <w:r w:rsidRPr="007A38B4">
              <w:rPr>
                <w:rFonts w:ascii="標楷體" w:eastAsia="標楷體" w:hAnsi="標楷體"/>
                <w:color w:val="000000"/>
                <w:sz w:val="28"/>
                <w:szCs w:val="28"/>
              </w:rPr>
              <w:t>2</w:t>
            </w:r>
            <w:r w:rsidRPr="007A38B4">
              <w:rPr>
                <w:rFonts w:ascii="標楷體" w:eastAsia="標楷體" w:hAnsi="標楷體" w:hint="eastAsia"/>
                <w:color w:val="000000"/>
                <w:sz w:val="28"/>
                <w:szCs w:val="28"/>
              </w:rPr>
              <w:t>條)</w:t>
            </w:r>
          </w:p>
        </w:tc>
      </w:tr>
      <w:tr w:rsidR="005247D7" w:rsidRPr="00F05B2B" w14:paraId="21809D30"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307885E9"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1AB5FF75"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hint="eastAsia"/>
                <w:color w:val="000000"/>
                <w:sz w:val="28"/>
                <w:szCs w:val="28"/>
              </w:rPr>
              <w:t>運動產業發展條例第二十四條及第二十六</w:t>
            </w:r>
            <w:proofErr w:type="gramStart"/>
            <w:r w:rsidRPr="003A136C">
              <w:rPr>
                <w:rFonts w:ascii="標楷體" w:eastAsia="標楷體" w:hAnsi="標楷體" w:hint="eastAsia"/>
                <w:color w:val="000000"/>
                <w:sz w:val="28"/>
                <w:szCs w:val="28"/>
              </w:rPr>
              <w:t>條</w:t>
            </w:r>
            <w:proofErr w:type="gramEnd"/>
            <w:r w:rsidRPr="003A136C">
              <w:rPr>
                <w:rFonts w:ascii="標楷體" w:eastAsia="標楷體" w:hAnsi="標楷體" w:hint="eastAsia"/>
                <w:color w:val="000000"/>
                <w:sz w:val="28"/>
                <w:szCs w:val="28"/>
              </w:rPr>
              <w:t>條文修正草案</w:t>
            </w:r>
          </w:p>
          <w:p w14:paraId="5315EDBD"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hint="eastAsia"/>
                <w:color w:val="000000"/>
                <w:sz w:val="28"/>
                <w:szCs w:val="28"/>
              </w:rPr>
              <w:t>(委員洪孟楷等17人</w:t>
            </w:r>
            <w:r w:rsidRPr="003A136C">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0B4E5B62"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color w:val="000000"/>
                <w:sz w:val="28"/>
                <w:szCs w:val="28"/>
              </w:rPr>
              <w:t>11-2-7</w:t>
            </w:r>
          </w:p>
          <w:p w14:paraId="58146B68"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color w:val="000000"/>
                <w:sz w:val="28"/>
                <w:szCs w:val="28"/>
              </w:rPr>
              <w:t>(113.11.1)</w:t>
            </w:r>
          </w:p>
        </w:tc>
        <w:tc>
          <w:tcPr>
            <w:tcW w:w="506" w:type="pct"/>
            <w:tcBorders>
              <w:top w:val="single" w:sz="4" w:space="0" w:color="auto"/>
              <w:left w:val="single" w:sz="4" w:space="0" w:color="auto"/>
              <w:bottom w:val="single" w:sz="4" w:space="0" w:color="auto"/>
              <w:right w:val="single" w:sz="4" w:space="0" w:color="auto"/>
            </w:tcBorders>
          </w:tcPr>
          <w:p w14:paraId="22696673" w14:textId="77777777" w:rsidR="005247D7" w:rsidRPr="003A136C"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408C124F" w14:textId="77777777" w:rsidR="005247D7" w:rsidRPr="003A136C" w:rsidRDefault="005247D7" w:rsidP="005247D7">
            <w:pPr>
              <w:spacing w:line="400" w:lineRule="exact"/>
              <w:ind w:left="280" w:hangingChars="100" w:hanging="280"/>
              <w:jc w:val="both"/>
              <w:rPr>
                <w:rFonts w:ascii="標楷體" w:eastAsia="標楷體" w:hAnsi="標楷體"/>
                <w:color w:val="000000"/>
                <w:sz w:val="28"/>
                <w:szCs w:val="28"/>
              </w:rPr>
            </w:pPr>
            <w:r w:rsidRPr="003A136C">
              <w:rPr>
                <w:rFonts w:ascii="標楷體" w:eastAsia="標楷體" w:hAnsi="標楷體" w:hint="eastAsia"/>
                <w:color w:val="000000"/>
                <w:sz w:val="28"/>
                <w:szCs w:val="28"/>
              </w:rPr>
              <w:t>尚未審查</w:t>
            </w:r>
          </w:p>
        </w:tc>
        <w:tc>
          <w:tcPr>
            <w:tcW w:w="900" w:type="pct"/>
          </w:tcPr>
          <w:p w14:paraId="58A733F2"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hint="eastAsia"/>
                <w:color w:val="000000"/>
                <w:sz w:val="28"/>
                <w:szCs w:val="28"/>
              </w:rPr>
              <w:t>提升民眾運動意願及習慣，增加民眾從事觀賞性或參與性運動消費支出，進而促進國人健康、營造運動產業良好的經營環境。(</w:t>
            </w:r>
            <w:r w:rsidRPr="003A136C">
              <w:rPr>
                <w:rFonts w:ascii="標楷體" w:eastAsia="標楷體" w:hAnsi="標楷體"/>
                <w:color w:val="000000"/>
                <w:sz w:val="28"/>
                <w:szCs w:val="28"/>
              </w:rPr>
              <w:t>2</w:t>
            </w:r>
            <w:r w:rsidRPr="003A136C">
              <w:rPr>
                <w:rFonts w:ascii="標楷體" w:eastAsia="標楷體" w:hAnsi="標楷體" w:hint="eastAsia"/>
                <w:color w:val="000000"/>
                <w:sz w:val="28"/>
                <w:szCs w:val="28"/>
              </w:rPr>
              <w:t>條)</w:t>
            </w:r>
          </w:p>
        </w:tc>
      </w:tr>
      <w:tr w:rsidR="005247D7" w:rsidRPr="00F05B2B" w14:paraId="6414B30C"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5E1AFED8"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4CAF9E74" w14:textId="77777777" w:rsidR="005247D7" w:rsidRPr="00BD5F7E" w:rsidRDefault="005247D7" w:rsidP="005247D7">
            <w:pPr>
              <w:spacing w:line="400" w:lineRule="exact"/>
              <w:jc w:val="both"/>
              <w:rPr>
                <w:rFonts w:ascii="標楷體" w:eastAsia="標楷體" w:hAnsi="標楷體"/>
                <w:color w:val="000000"/>
                <w:sz w:val="28"/>
                <w:szCs w:val="28"/>
              </w:rPr>
            </w:pPr>
            <w:r w:rsidRPr="00BD5F7E">
              <w:rPr>
                <w:rFonts w:ascii="標楷體" w:eastAsia="標楷體" w:hAnsi="標楷體" w:hint="eastAsia"/>
                <w:color w:val="000000"/>
                <w:sz w:val="28"/>
                <w:szCs w:val="28"/>
              </w:rPr>
              <w:t>運動產業發展條例第二十四條及第二十六</w:t>
            </w:r>
            <w:proofErr w:type="gramStart"/>
            <w:r w:rsidRPr="00BD5F7E">
              <w:rPr>
                <w:rFonts w:ascii="標楷體" w:eastAsia="標楷體" w:hAnsi="標楷體" w:hint="eastAsia"/>
                <w:color w:val="000000"/>
                <w:sz w:val="28"/>
                <w:szCs w:val="28"/>
              </w:rPr>
              <w:t>條</w:t>
            </w:r>
            <w:proofErr w:type="gramEnd"/>
            <w:r w:rsidRPr="00BD5F7E">
              <w:rPr>
                <w:rFonts w:ascii="標楷體" w:eastAsia="標楷體" w:hAnsi="標楷體" w:hint="eastAsia"/>
                <w:color w:val="000000"/>
                <w:sz w:val="28"/>
                <w:szCs w:val="28"/>
              </w:rPr>
              <w:t>條文修正草案</w:t>
            </w:r>
          </w:p>
          <w:p w14:paraId="085E96E5" w14:textId="77777777" w:rsidR="005247D7" w:rsidRPr="00BD5F7E" w:rsidRDefault="005247D7" w:rsidP="00083335">
            <w:pPr>
              <w:spacing w:line="400" w:lineRule="exact"/>
              <w:jc w:val="both"/>
              <w:rPr>
                <w:rFonts w:ascii="標楷體" w:eastAsia="標楷體" w:hAnsi="標楷體"/>
                <w:color w:val="000000"/>
                <w:sz w:val="28"/>
                <w:szCs w:val="28"/>
              </w:rPr>
            </w:pPr>
            <w:r w:rsidRPr="00BD5F7E">
              <w:rPr>
                <w:rFonts w:ascii="標楷體" w:eastAsia="標楷體" w:hAnsi="標楷體" w:hint="eastAsia"/>
                <w:color w:val="000000"/>
                <w:sz w:val="28"/>
                <w:szCs w:val="28"/>
              </w:rPr>
              <w:lastRenderedPageBreak/>
              <w:t>(委員王鴻薇等19人</w:t>
            </w:r>
            <w:r w:rsidRPr="00BD5F7E">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2FCF7EFF" w14:textId="77777777" w:rsidR="005247D7" w:rsidRPr="00BD5F7E" w:rsidRDefault="005247D7" w:rsidP="005247D7">
            <w:pPr>
              <w:spacing w:line="400" w:lineRule="exact"/>
              <w:jc w:val="both"/>
              <w:rPr>
                <w:rFonts w:ascii="標楷體" w:eastAsia="標楷體" w:hAnsi="標楷體"/>
                <w:color w:val="000000"/>
                <w:sz w:val="28"/>
                <w:szCs w:val="28"/>
              </w:rPr>
            </w:pPr>
            <w:r w:rsidRPr="00BD5F7E">
              <w:rPr>
                <w:rFonts w:ascii="標楷體" w:eastAsia="標楷體" w:hAnsi="標楷體"/>
                <w:color w:val="000000"/>
                <w:sz w:val="28"/>
                <w:szCs w:val="28"/>
              </w:rPr>
              <w:lastRenderedPageBreak/>
              <w:t>11-2-8</w:t>
            </w:r>
          </w:p>
          <w:p w14:paraId="4647D221" w14:textId="77777777" w:rsidR="005247D7" w:rsidRPr="00BD5F7E" w:rsidRDefault="005247D7" w:rsidP="005247D7">
            <w:pPr>
              <w:spacing w:line="400" w:lineRule="exact"/>
              <w:jc w:val="both"/>
              <w:rPr>
                <w:rFonts w:ascii="標楷體" w:eastAsia="標楷體" w:hAnsi="標楷體"/>
                <w:color w:val="000000"/>
                <w:sz w:val="28"/>
                <w:szCs w:val="28"/>
              </w:rPr>
            </w:pPr>
            <w:r w:rsidRPr="00BD5F7E">
              <w:rPr>
                <w:rFonts w:ascii="標楷體" w:eastAsia="標楷體" w:hAnsi="標楷體"/>
                <w:color w:val="000000"/>
                <w:sz w:val="28"/>
                <w:szCs w:val="28"/>
              </w:rPr>
              <w:t>(113.11.8)</w:t>
            </w:r>
          </w:p>
        </w:tc>
        <w:tc>
          <w:tcPr>
            <w:tcW w:w="506" w:type="pct"/>
            <w:tcBorders>
              <w:top w:val="single" w:sz="4" w:space="0" w:color="auto"/>
              <w:left w:val="single" w:sz="4" w:space="0" w:color="auto"/>
              <w:bottom w:val="single" w:sz="4" w:space="0" w:color="auto"/>
              <w:right w:val="single" w:sz="4" w:space="0" w:color="auto"/>
            </w:tcBorders>
          </w:tcPr>
          <w:p w14:paraId="4C551F7E" w14:textId="77777777" w:rsidR="005247D7" w:rsidRPr="00BD5F7E"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78A60700" w14:textId="77777777" w:rsidR="005247D7" w:rsidRPr="00BD5F7E" w:rsidRDefault="005247D7" w:rsidP="005247D7">
            <w:pPr>
              <w:spacing w:line="400" w:lineRule="exact"/>
              <w:ind w:left="280" w:hangingChars="100" w:hanging="280"/>
              <w:jc w:val="both"/>
              <w:rPr>
                <w:rFonts w:ascii="標楷體" w:eastAsia="標楷體" w:hAnsi="標楷體"/>
                <w:color w:val="000000"/>
                <w:sz w:val="28"/>
                <w:szCs w:val="28"/>
              </w:rPr>
            </w:pPr>
            <w:r w:rsidRPr="00BD5F7E">
              <w:rPr>
                <w:rFonts w:ascii="標楷體" w:eastAsia="標楷體" w:hAnsi="標楷體" w:hint="eastAsia"/>
                <w:color w:val="000000"/>
                <w:sz w:val="28"/>
                <w:szCs w:val="28"/>
              </w:rPr>
              <w:t>尚未審查</w:t>
            </w:r>
          </w:p>
        </w:tc>
        <w:tc>
          <w:tcPr>
            <w:tcW w:w="900" w:type="pct"/>
          </w:tcPr>
          <w:p w14:paraId="1467903A" w14:textId="77777777" w:rsidR="005247D7" w:rsidRPr="00BD5F7E" w:rsidRDefault="005247D7" w:rsidP="005247D7">
            <w:pPr>
              <w:spacing w:line="400" w:lineRule="exact"/>
              <w:jc w:val="both"/>
              <w:rPr>
                <w:rFonts w:ascii="標楷體" w:eastAsia="標楷體" w:hAnsi="標楷體"/>
                <w:color w:val="000000"/>
                <w:sz w:val="28"/>
                <w:szCs w:val="28"/>
              </w:rPr>
            </w:pPr>
            <w:r w:rsidRPr="00BD5F7E">
              <w:rPr>
                <w:rFonts w:ascii="標楷體" w:eastAsia="標楷體" w:hAnsi="標楷體" w:hint="eastAsia"/>
                <w:color w:val="000000"/>
                <w:sz w:val="28"/>
                <w:szCs w:val="28"/>
              </w:rPr>
              <w:t>為促進運動發展之賽事及活動，提升民眾</w:t>
            </w:r>
            <w:r w:rsidRPr="00BD5F7E">
              <w:rPr>
                <w:rFonts w:ascii="標楷體" w:eastAsia="標楷體" w:hAnsi="標楷體" w:hint="eastAsia"/>
                <w:color w:val="000000"/>
                <w:sz w:val="28"/>
                <w:szCs w:val="28"/>
              </w:rPr>
              <w:lastRenderedPageBreak/>
              <w:t>之運動參與度。(</w:t>
            </w:r>
            <w:r w:rsidRPr="00BD5F7E">
              <w:rPr>
                <w:rFonts w:ascii="標楷體" w:eastAsia="標楷體" w:hAnsi="標楷體"/>
                <w:color w:val="000000"/>
                <w:sz w:val="28"/>
                <w:szCs w:val="28"/>
              </w:rPr>
              <w:t>2</w:t>
            </w:r>
            <w:r w:rsidRPr="00BD5F7E">
              <w:rPr>
                <w:rFonts w:ascii="標楷體" w:eastAsia="標楷體" w:hAnsi="標楷體" w:hint="eastAsia"/>
                <w:color w:val="000000"/>
                <w:sz w:val="28"/>
                <w:szCs w:val="28"/>
              </w:rPr>
              <w:t>條)</w:t>
            </w:r>
          </w:p>
        </w:tc>
      </w:tr>
      <w:tr w:rsidR="005247D7" w:rsidRPr="00F05B2B" w14:paraId="6145A386"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0925B31F"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065564FC" w14:textId="77777777" w:rsidR="005247D7" w:rsidRPr="00EB56B7" w:rsidRDefault="005247D7" w:rsidP="005247D7">
            <w:pPr>
              <w:spacing w:line="400" w:lineRule="exact"/>
              <w:jc w:val="both"/>
              <w:rPr>
                <w:rFonts w:ascii="標楷體" w:eastAsia="標楷體" w:hAnsi="標楷體"/>
                <w:color w:val="000000"/>
                <w:sz w:val="28"/>
                <w:szCs w:val="28"/>
              </w:rPr>
            </w:pPr>
            <w:r w:rsidRPr="00EB56B7">
              <w:rPr>
                <w:rFonts w:ascii="標楷體" w:eastAsia="標楷體" w:hAnsi="標楷體" w:hint="eastAsia"/>
                <w:color w:val="000000"/>
                <w:sz w:val="28"/>
                <w:szCs w:val="28"/>
              </w:rPr>
              <w:t>運動產業發展條例第四</w:t>
            </w:r>
            <w:proofErr w:type="gramStart"/>
            <w:r w:rsidRPr="00EB56B7">
              <w:rPr>
                <w:rFonts w:ascii="標楷體" w:eastAsia="標楷體" w:hAnsi="標楷體" w:hint="eastAsia"/>
                <w:color w:val="000000"/>
                <w:sz w:val="28"/>
                <w:szCs w:val="28"/>
              </w:rPr>
              <w:t>條</w:t>
            </w:r>
            <w:proofErr w:type="gramEnd"/>
            <w:r w:rsidRPr="00EB56B7">
              <w:rPr>
                <w:rFonts w:ascii="標楷體" w:eastAsia="標楷體" w:hAnsi="標楷體" w:hint="eastAsia"/>
                <w:color w:val="000000"/>
                <w:sz w:val="28"/>
                <w:szCs w:val="28"/>
              </w:rPr>
              <w:t>條文修正草案</w:t>
            </w:r>
          </w:p>
          <w:p w14:paraId="150FDE48" w14:textId="77777777" w:rsidR="005247D7" w:rsidRPr="00EB56B7" w:rsidRDefault="005247D7" w:rsidP="005247D7">
            <w:pPr>
              <w:spacing w:line="400" w:lineRule="exact"/>
              <w:jc w:val="both"/>
              <w:rPr>
                <w:rFonts w:ascii="標楷體" w:eastAsia="標楷體" w:hAnsi="標楷體"/>
                <w:color w:val="000000"/>
                <w:sz w:val="28"/>
                <w:szCs w:val="28"/>
              </w:rPr>
            </w:pPr>
            <w:r w:rsidRPr="00EB56B7">
              <w:rPr>
                <w:rFonts w:ascii="標楷體" w:eastAsia="標楷體" w:hAnsi="標楷體"/>
                <w:color w:val="000000"/>
                <w:sz w:val="28"/>
                <w:szCs w:val="28"/>
              </w:rPr>
              <w:t>(</w:t>
            </w:r>
            <w:r w:rsidRPr="00EB56B7">
              <w:rPr>
                <w:rFonts w:ascii="標楷體" w:eastAsia="標楷體" w:hAnsi="標楷體" w:hint="eastAsia"/>
                <w:color w:val="000000"/>
                <w:sz w:val="28"/>
                <w:szCs w:val="28"/>
              </w:rPr>
              <w:t>委員林倩綺等22人</w:t>
            </w:r>
            <w:r w:rsidRPr="00EB56B7">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1CCF359E" w14:textId="77777777" w:rsidR="005247D7" w:rsidRPr="00EB56B7" w:rsidRDefault="005247D7" w:rsidP="005247D7">
            <w:pPr>
              <w:spacing w:line="400" w:lineRule="exact"/>
              <w:jc w:val="both"/>
              <w:rPr>
                <w:rFonts w:ascii="標楷體" w:eastAsia="標楷體" w:hAnsi="標楷體"/>
                <w:color w:val="000000"/>
                <w:sz w:val="28"/>
                <w:szCs w:val="28"/>
              </w:rPr>
            </w:pPr>
            <w:r w:rsidRPr="00EB56B7">
              <w:rPr>
                <w:rFonts w:ascii="標楷體" w:eastAsia="標楷體" w:hAnsi="標楷體"/>
                <w:color w:val="000000"/>
                <w:sz w:val="28"/>
                <w:szCs w:val="28"/>
              </w:rPr>
              <w:t>11-2-9</w:t>
            </w:r>
          </w:p>
          <w:p w14:paraId="5448B07C" w14:textId="77777777" w:rsidR="005247D7" w:rsidRPr="00EB56B7" w:rsidRDefault="005247D7" w:rsidP="005247D7">
            <w:pPr>
              <w:spacing w:line="400" w:lineRule="exact"/>
              <w:jc w:val="both"/>
              <w:rPr>
                <w:rFonts w:ascii="標楷體" w:eastAsia="標楷體" w:hAnsi="標楷體"/>
                <w:color w:val="000000"/>
                <w:sz w:val="28"/>
                <w:szCs w:val="28"/>
              </w:rPr>
            </w:pPr>
            <w:r w:rsidRPr="00EB56B7">
              <w:rPr>
                <w:rFonts w:ascii="標楷體" w:eastAsia="標楷體" w:hAnsi="標楷體"/>
                <w:color w:val="000000"/>
                <w:sz w:val="28"/>
                <w:szCs w:val="28"/>
              </w:rPr>
              <w:t>(113.11.15)</w:t>
            </w:r>
          </w:p>
        </w:tc>
        <w:tc>
          <w:tcPr>
            <w:tcW w:w="506" w:type="pct"/>
            <w:tcBorders>
              <w:top w:val="single" w:sz="4" w:space="0" w:color="auto"/>
              <w:left w:val="single" w:sz="4" w:space="0" w:color="auto"/>
              <w:bottom w:val="single" w:sz="4" w:space="0" w:color="auto"/>
              <w:right w:val="single" w:sz="4" w:space="0" w:color="auto"/>
            </w:tcBorders>
          </w:tcPr>
          <w:p w14:paraId="03A766D5" w14:textId="77777777" w:rsidR="005247D7" w:rsidRPr="00EB56B7"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4820AE6E" w14:textId="77777777" w:rsidR="005247D7" w:rsidRPr="00EB56B7" w:rsidRDefault="005247D7" w:rsidP="005247D7">
            <w:pPr>
              <w:spacing w:line="400" w:lineRule="exact"/>
              <w:ind w:left="280" w:hangingChars="100" w:hanging="280"/>
              <w:jc w:val="both"/>
              <w:rPr>
                <w:rFonts w:ascii="標楷體" w:eastAsia="標楷體" w:hAnsi="標楷體"/>
                <w:color w:val="000000"/>
                <w:sz w:val="28"/>
                <w:szCs w:val="28"/>
              </w:rPr>
            </w:pPr>
            <w:r w:rsidRPr="00EB56B7">
              <w:rPr>
                <w:rFonts w:ascii="標楷體" w:eastAsia="標楷體" w:hAnsi="標楷體" w:hint="eastAsia"/>
                <w:color w:val="000000"/>
                <w:sz w:val="28"/>
                <w:szCs w:val="28"/>
              </w:rPr>
              <w:t>尚未審查</w:t>
            </w:r>
          </w:p>
        </w:tc>
        <w:tc>
          <w:tcPr>
            <w:tcW w:w="900" w:type="pct"/>
          </w:tcPr>
          <w:p w14:paraId="28D07C84" w14:textId="77777777" w:rsidR="005247D7" w:rsidRPr="00EB56B7" w:rsidRDefault="005247D7" w:rsidP="005247D7">
            <w:pPr>
              <w:spacing w:line="400" w:lineRule="exact"/>
              <w:jc w:val="both"/>
              <w:rPr>
                <w:rFonts w:ascii="標楷體" w:eastAsia="標楷體" w:hAnsi="標楷體"/>
                <w:color w:val="000000"/>
                <w:sz w:val="28"/>
                <w:szCs w:val="28"/>
              </w:rPr>
            </w:pPr>
            <w:r w:rsidRPr="00EB56B7">
              <w:rPr>
                <w:rFonts w:ascii="標楷體" w:eastAsia="標楷體" w:hAnsi="標楷體" w:hint="eastAsia"/>
                <w:color w:val="000000"/>
                <w:sz w:val="28"/>
                <w:szCs w:val="28"/>
              </w:rPr>
              <w:t>運動經紀業則應具備法定的專業資格及執業標準，以保障產業的長期健康發展並促進國民的身心健康。(1條)</w:t>
            </w:r>
          </w:p>
        </w:tc>
      </w:tr>
      <w:tr w:rsidR="005247D7" w:rsidRPr="00465AEB" w14:paraId="77AD9EB0"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479F4823" w14:textId="77777777" w:rsidR="005247D7" w:rsidRPr="00465AEB" w:rsidRDefault="005247D7" w:rsidP="00E951ED">
            <w:pPr>
              <w:numPr>
                <w:ilvl w:val="0"/>
                <w:numId w:val="3"/>
              </w:numPr>
              <w:tabs>
                <w:tab w:val="num" w:pos="360"/>
              </w:tabs>
              <w:spacing w:line="400" w:lineRule="exact"/>
              <w:rPr>
                <w:rFonts w:ascii="標楷體" w:eastAsia="標楷體" w:hAnsi="標楷體"/>
                <w:color w:val="000000" w:themeColor="text1"/>
                <w:sz w:val="28"/>
              </w:rPr>
            </w:pPr>
          </w:p>
        </w:tc>
        <w:tc>
          <w:tcPr>
            <w:tcW w:w="1381" w:type="pct"/>
          </w:tcPr>
          <w:p w14:paraId="449F353D" w14:textId="77777777" w:rsidR="005247D7" w:rsidRPr="00465AEB" w:rsidRDefault="005247D7" w:rsidP="005247D7">
            <w:pPr>
              <w:spacing w:line="400" w:lineRule="exact"/>
              <w:jc w:val="both"/>
              <w:rPr>
                <w:rFonts w:ascii="標楷體" w:eastAsia="標楷體" w:hAnsi="標楷體"/>
                <w:color w:val="000000" w:themeColor="text1"/>
                <w:sz w:val="28"/>
                <w:szCs w:val="28"/>
              </w:rPr>
            </w:pPr>
            <w:r w:rsidRPr="00465AEB">
              <w:rPr>
                <w:rFonts w:ascii="標楷體" w:eastAsia="標楷體" w:hAnsi="標楷體" w:hint="eastAsia"/>
                <w:color w:val="000000" w:themeColor="text1"/>
                <w:sz w:val="28"/>
                <w:szCs w:val="28"/>
              </w:rPr>
              <w:t>運動產業發展條例第二</w:t>
            </w:r>
            <w:proofErr w:type="gramStart"/>
            <w:r w:rsidRPr="00465AEB">
              <w:rPr>
                <w:rFonts w:ascii="標楷體" w:eastAsia="標楷體" w:hAnsi="標楷體" w:hint="eastAsia"/>
                <w:color w:val="000000" w:themeColor="text1"/>
                <w:sz w:val="28"/>
                <w:szCs w:val="28"/>
              </w:rPr>
              <w:t>條</w:t>
            </w:r>
            <w:proofErr w:type="gramEnd"/>
            <w:r w:rsidRPr="00465AEB">
              <w:rPr>
                <w:rFonts w:ascii="標楷體" w:eastAsia="標楷體" w:hAnsi="標楷體" w:hint="eastAsia"/>
                <w:color w:val="000000" w:themeColor="text1"/>
                <w:sz w:val="28"/>
                <w:szCs w:val="28"/>
              </w:rPr>
              <w:t>條文修正草案</w:t>
            </w:r>
          </w:p>
          <w:p w14:paraId="2ACA4CCA" w14:textId="77777777" w:rsidR="005247D7" w:rsidRPr="00465AEB" w:rsidRDefault="005247D7" w:rsidP="005247D7">
            <w:pPr>
              <w:spacing w:line="400" w:lineRule="exact"/>
              <w:jc w:val="both"/>
              <w:rPr>
                <w:rFonts w:ascii="標楷體" w:eastAsia="標楷體" w:hAnsi="標楷體"/>
                <w:color w:val="000000" w:themeColor="text1"/>
                <w:sz w:val="28"/>
                <w:szCs w:val="28"/>
              </w:rPr>
            </w:pPr>
            <w:r w:rsidRPr="00465AEB">
              <w:rPr>
                <w:rFonts w:ascii="標楷體" w:eastAsia="標楷體" w:hAnsi="標楷體" w:hint="eastAsia"/>
                <w:color w:val="000000" w:themeColor="text1"/>
                <w:sz w:val="28"/>
                <w:szCs w:val="28"/>
              </w:rPr>
              <w:t>(委員沈發惠等19人</w:t>
            </w:r>
            <w:r w:rsidRPr="00465AEB">
              <w:rPr>
                <w:rFonts w:ascii="標楷體" w:eastAsia="標楷體" w:hAnsi="標楷體"/>
                <w:color w:val="000000" w:themeColor="text1"/>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2DF09CE1" w14:textId="77777777" w:rsidR="005247D7" w:rsidRPr="00465AEB" w:rsidRDefault="005247D7" w:rsidP="005247D7">
            <w:pPr>
              <w:spacing w:line="400" w:lineRule="exact"/>
              <w:rPr>
                <w:rFonts w:ascii="標楷體" w:eastAsia="標楷體" w:hAnsi="標楷體"/>
                <w:color w:val="000000" w:themeColor="text1"/>
                <w:sz w:val="28"/>
                <w:szCs w:val="28"/>
              </w:rPr>
            </w:pPr>
            <w:r w:rsidRPr="00465AEB">
              <w:rPr>
                <w:rFonts w:ascii="標楷體" w:eastAsia="標楷體" w:hAnsi="標楷體"/>
                <w:color w:val="000000" w:themeColor="text1"/>
                <w:sz w:val="28"/>
                <w:szCs w:val="28"/>
              </w:rPr>
              <w:t>11-2-1</w:t>
            </w:r>
            <w:r w:rsidRPr="00465AEB">
              <w:rPr>
                <w:rFonts w:ascii="標楷體" w:eastAsia="標楷體" w:hAnsi="標楷體" w:hint="eastAsia"/>
                <w:color w:val="000000" w:themeColor="text1"/>
                <w:sz w:val="28"/>
                <w:szCs w:val="28"/>
              </w:rPr>
              <w:t>6</w:t>
            </w:r>
          </w:p>
          <w:p w14:paraId="02BF1FC3" w14:textId="77777777" w:rsidR="005247D7" w:rsidRPr="00465AEB" w:rsidRDefault="005247D7" w:rsidP="005247D7">
            <w:pPr>
              <w:spacing w:line="400" w:lineRule="exact"/>
              <w:rPr>
                <w:rFonts w:ascii="標楷體" w:eastAsia="標楷體" w:hAnsi="標楷體"/>
                <w:color w:val="000000" w:themeColor="text1"/>
                <w:sz w:val="28"/>
                <w:szCs w:val="28"/>
              </w:rPr>
            </w:pPr>
            <w:r w:rsidRPr="00465AEB">
              <w:rPr>
                <w:rFonts w:ascii="標楷體" w:eastAsia="標楷體" w:hAnsi="標楷體"/>
                <w:color w:val="000000" w:themeColor="text1"/>
                <w:sz w:val="28"/>
                <w:szCs w:val="28"/>
              </w:rPr>
              <w:t>(114.1.3)</w:t>
            </w:r>
          </w:p>
          <w:p w14:paraId="79321BE8" w14:textId="77777777" w:rsidR="005247D7" w:rsidRPr="00465AEB" w:rsidRDefault="005247D7" w:rsidP="005247D7">
            <w:pPr>
              <w:spacing w:line="400" w:lineRule="exact"/>
              <w:jc w:val="both"/>
              <w:rPr>
                <w:rFonts w:ascii="標楷體" w:eastAsia="標楷體" w:hAnsi="標楷體"/>
                <w:color w:val="000000" w:themeColor="text1"/>
                <w:sz w:val="28"/>
                <w:szCs w:val="28"/>
              </w:rPr>
            </w:pPr>
          </w:p>
        </w:tc>
        <w:tc>
          <w:tcPr>
            <w:tcW w:w="506" w:type="pct"/>
            <w:tcBorders>
              <w:top w:val="single" w:sz="4" w:space="0" w:color="auto"/>
              <w:left w:val="single" w:sz="4" w:space="0" w:color="auto"/>
              <w:bottom w:val="single" w:sz="4" w:space="0" w:color="auto"/>
              <w:right w:val="single" w:sz="4" w:space="0" w:color="auto"/>
            </w:tcBorders>
          </w:tcPr>
          <w:p w14:paraId="12658999" w14:textId="77777777" w:rsidR="005247D7" w:rsidRPr="00465AEB" w:rsidRDefault="005247D7" w:rsidP="005247D7">
            <w:pPr>
              <w:spacing w:line="400" w:lineRule="exact"/>
              <w:rPr>
                <w:rFonts w:ascii="標楷體" w:eastAsia="標楷體" w:hAnsi="標楷體"/>
                <w:color w:val="000000" w:themeColor="text1"/>
                <w:sz w:val="28"/>
                <w:szCs w:val="28"/>
              </w:rPr>
            </w:pPr>
          </w:p>
        </w:tc>
        <w:tc>
          <w:tcPr>
            <w:tcW w:w="1031" w:type="pct"/>
            <w:tcBorders>
              <w:top w:val="single" w:sz="4" w:space="0" w:color="auto"/>
              <w:left w:val="single" w:sz="4" w:space="0" w:color="auto"/>
              <w:bottom w:val="single" w:sz="4" w:space="0" w:color="auto"/>
              <w:right w:val="single" w:sz="4" w:space="0" w:color="auto"/>
            </w:tcBorders>
          </w:tcPr>
          <w:p w14:paraId="5C5C75CB" w14:textId="77777777" w:rsidR="005247D7" w:rsidRPr="00465AEB" w:rsidRDefault="005247D7" w:rsidP="005247D7">
            <w:pPr>
              <w:spacing w:line="400" w:lineRule="exact"/>
              <w:ind w:left="280" w:hangingChars="100" w:hanging="280"/>
              <w:jc w:val="both"/>
              <w:rPr>
                <w:rFonts w:ascii="標楷體" w:eastAsia="標楷體" w:hAnsi="標楷體"/>
                <w:color w:val="000000" w:themeColor="text1"/>
                <w:sz w:val="28"/>
                <w:szCs w:val="28"/>
              </w:rPr>
            </w:pPr>
            <w:r w:rsidRPr="00465AEB">
              <w:rPr>
                <w:rFonts w:ascii="標楷體" w:eastAsia="標楷體" w:hAnsi="標楷體" w:hint="eastAsia"/>
                <w:color w:val="000000" w:themeColor="text1"/>
                <w:sz w:val="28"/>
                <w:szCs w:val="28"/>
              </w:rPr>
              <w:t>尚未審查</w:t>
            </w:r>
          </w:p>
        </w:tc>
        <w:tc>
          <w:tcPr>
            <w:tcW w:w="900" w:type="pct"/>
          </w:tcPr>
          <w:p w14:paraId="621FC3F6" w14:textId="77777777" w:rsidR="005247D7" w:rsidRPr="00465AEB" w:rsidRDefault="005247D7" w:rsidP="005247D7">
            <w:pPr>
              <w:spacing w:line="400" w:lineRule="exact"/>
              <w:jc w:val="both"/>
              <w:rPr>
                <w:rFonts w:ascii="標楷體" w:eastAsia="標楷體" w:hAnsi="標楷體"/>
                <w:color w:val="000000" w:themeColor="text1"/>
                <w:sz w:val="28"/>
                <w:szCs w:val="28"/>
              </w:rPr>
            </w:pPr>
            <w:r w:rsidRPr="00465AEB">
              <w:rPr>
                <w:rFonts w:ascii="標楷體" w:eastAsia="標楷體" w:hAnsi="標楷體" w:hint="eastAsia"/>
                <w:color w:val="000000" w:themeColor="text1"/>
                <w:sz w:val="28"/>
                <w:szCs w:val="28"/>
              </w:rPr>
              <w:t>提升政策執行的一致性與效率，進一步提升體育產業治理效能，促進運動產業永續發展。(1條)</w:t>
            </w:r>
          </w:p>
        </w:tc>
      </w:tr>
      <w:tr w:rsidR="005247D7" w:rsidRPr="00F05B2B" w14:paraId="676D86B9"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5AADBC79"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56245595" w14:textId="77777777" w:rsidR="005247D7" w:rsidRPr="00DA0092" w:rsidRDefault="005247D7" w:rsidP="005247D7">
            <w:pPr>
              <w:spacing w:line="400" w:lineRule="exact"/>
              <w:jc w:val="both"/>
              <w:rPr>
                <w:rFonts w:ascii="標楷體" w:eastAsia="標楷體" w:hAnsi="標楷體"/>
                <w:color w:val="000000"/>
                <w:sz w:val="28"/>
                <w:szCs w:val="28"/>
              </w:rPr>
            </w:pPr>
            <w:r w:rsidRPr="00DA0092">
              <w:rPr>
                <w:rFonts w:ascii="標楷體" w:eastAsia="標楷體" w:hAnsi="標楷體" w:hint="eastAsia"/>
                <w:color w:val="000000"/>
                <w:sz w:val="28"/>
                <w:szCs w:val="28"/>
              </w:rPr>
              <w:t>終身學習法第十四</w:t>
            </w:r>
            <w:proofErr w:type="gramStart"/>
            <w:r w:rsidRPr="00DA0092">
              <w:rPr>
                <w:rFonts w:ascii="標楷體" w:eastAsia="標楷體" w:hAnsi="標楷體" w:hint="eastAsia"/>
                <w:color w:val="000000"/>
                <w:sz w:val="28"/>
                <w:szCs w:val="28"/>
              </w:rPr>
              <w:t>條</w:t>
            </w:r>
            <w:proofErr w:type="gramEnd"/>
            <w:r w:rsidRPr="00DA0092">
              <w:rPr>
                <w:rFonts w:ascii="標楷體" w:eastAsia="標楷體" w:hAnsi="標楷體" w:hint="eastAsia"/>
                <w:color w:val="000000"/>
                <w:sz w:val="28"/>
                <w:szCs w:val="28"/>
              </w:rPr>
              <w:t>條文修正草案</w:t>
            </w:r>
          </w:p>
          <w:p w14:paraId="4AF416FC" w14:textId="77777777" w:rsidR="005247D7" w:rsidRPr="00DA0092" w:rsidRDefault="005247D7" w:rsidP="005247D7">
            <w:pPr>
              <w:spacing w:line="400" w:lineRule="exact"/>
              <w:jc w:val="both"/>
              <w:rPr>
                <w:rFonts w:ascii="標楷體" w:eastAsia="標楷體" w:hAnsi="標楷體"/>
                <w:color w:val="000000"/>
                <w:sz w:val="28"/>
                <w:szCs w:val="28"/>
              </w:rPr>
            </w:pPr>
            <w:r w:rsidRPr="00DA0092">
              <w:rPr>
                <w:rFonts w:ascii="標楷體" w:eastAsia="標楷體" w:hAnsi="標楷體" w:hint="eastAsia"/>
                <w:color w:val="000000"/>
                <w:sz w:val="28"/>
                <w:szCs w:val="28"/>
              </w:rPr>
              <w:t>(委員顏寬</w:t>
            </w:r>
            <w:proofErr w:type="gramStart"/>
            <w:r w:rsidRPr="00DA0092">
              <w:rPr>
                <w:rFonts w:ascii="標楷體" w:eastAsia="標楷體" w:hAnsi="標楷體" w:hint="eastAsia"/>
                <w:color w:val="000000"/>
                <w:sz w:val="28"/>
                <w:szCs w:val="28"/>
              </w:rPr>
              <w:t>恒</w:t>
            </w:r>
            <w:proofErr w:type="gramEnd"/>
            <w:r w:rsidRPr="00DA0092">
              <w:rPr>
                <w:rFonts w:ascii="標楷體" w:eastAsia="標楷體" w:hAnsi="標楷體" w:hint="eastAsia"/>
                <w:color w:val="000000"/>
                <w:sz w:val="28"/>
                <w:szCs w:val="28"/>
              </w:rPr>
              <w:t>等16人</w:t>
            </w:r>
            <w:r w:rsidRPr="00DA0092">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1122A3EE" w14:textId="77777777" w:rsidR="005247D7" w:rsidRPr="00DA0092" w:rsidRDefault="005247D7" w:rsidP="005247D7">
            <w:pPr>
              <w:spacing w:line="400" w:lineRule="exact"/>
              <w:jc w:val="both"/>
              <w:rPr>
                <w:rFonts w:ascii="標楷體" w:eastAsia="標楷體" w:hAnsi="標楷體"/>
                <w:color w:val="000000"/>
                <w:sz w:val="28"/>
                <w:szCs w:val="28"/>
              </w:rPr>
            </w:pPr>
            <w:r w:rsidRPr="00DA0092">
              <w:rPr>
                <w:rFonts w:ascii="標楷體" w:eastAsia="標楷體" w:hAnsi="標楷體"/>
                <w:color w:val="000000"/>
                <w:sz w:val="28"/>
                <w:szCs w:val="28"/>
              </w:rPr>
              <w:t>11-2-3</w:t>
            </w:r>
          </w:p>
          <w:p w14:paraId="78F7A7E4" w14:textId="77777777" w:rsidR="005247D7" w:rsidRPr="00DA0092" w:rsidRDefault="005247D7" w:rsidP="005247D7">
            <w:pPr>
              <w:spacing w:line="400" w:lineRule="exact"/>
              <w:jc w:val="both"/>
              <w:rPr>
                <w:rFonts w:ascii="標楷體" w:eastAsia="標楷體" w:hAnsi="標楷體"/>
                <w:color w:val="000000"/>
                <w:sz w:val="28"/>
                <w:szCs w:val="28"/>
              </w:rPr>
            </w:pPr>
            <w:r w:rsidRPr="00DA0092">
              <w:rPr>
                <w:rFonts w:ascii="標楷體" w:eastAsia="標楷體" w:hAnsi="標楷體"/>
                <w:color w:val="000000"/>
                <w:sz w:val="28"/>
                <w:szCs w:val="28"/>
              </w:rPr>
              <w:t>(113.10.4)</w:t>
            </w:r>
          </w:p>
        </w:tc>
        <w:tc>
          <w:tcPr>
            <w:tcW w:w="506" w:type="pct"/>
            <w:tcBorders>
              <w:top w:val="single" w:sz="4" w:space="0" w:color="auto"/>
              <w:left w:val="single" w:sz="4" w:space="0" w:color="auto"/>
              <w:bottom w:val="single" w:sz="4" w:space="0" w:color="auto"/>
              <w:right w:val="single" w:sz="4" w:space="0" w:color="auto"/>
            </w:tcBorders>
          </w:tcPr>
          <w:p w14:paraId="4FF0CC24" w14:textId="77777777" w:rsidR="005247D7" w:rsidRPr="00DA0092"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63D453B9" w14:textId="77777777" w:rsidR="005247D7" w:rsidRPr="00DA0092" w:rsidRDefault="005247D7" w:rsidP="005247D7">
            <w:pPr>
              <w:spacing w:line="400" w:lineRule="exact"/>
              <w:ind w:left="280" w:hangingChars="100" w:hanging="280"/>
              <w:jc w:val="both"/>
              <w:rPr>
                <w:rFonts w:ascii="標楷體" w:eastAsia="標楷體" w:hAnsi="標楷體"/>
                <w:color w:val="000000"/>
                <w:sz w:val="28"/>
                <w:szCs w:val="28"/>
              </w:rPr>
            </w:pPr>
            <w:r w:rsidRPr="00DA0092">
              <w:rPr>
                <w:rFonts w:ascii="標楷體" w:eastAsia="標楷體" w:hAnsi="標楷體" w:hint="eastAsia"/>
                <w:color w:val="000000"/>
                <w:sz w:val="28"/>
                <w:szCs w:val="28"/>
              </w:rPr>
              <w:t>尚未審查</w:t>
            </w:r>
          </w:p>
        </w:tc>
        <w:tc>
          <w:tcPr>
            <w:tcW w:w="900" w:type="pct"/>
          </w:tcPr>
          <w:p w14:paraId="639CC775" w14:textId="77777777" w:rsidR="005247D7" w:rsidRPr="00DA0092" w:rsidRDefault="005247D7" w:rsidP="005247D7">
            <w:pPr>
              <w:spacing w:line="400" w:lineRule="exact"/>
              <w:jc w:val="both"/>
              <w:rPr>
                <w:rFonts w:ascii="標楷體" w:eastAsia="標楷體" w:hAnsi="標楷體"/>
                <w:color w:val="000000"/>
                <w:sz w:val="28"/>
                <w:szCs w:val="28"/>
              </w:rPr>
            </w:pPr>
            <w:r w:rsidRPr="00DA0092">
              <w:rPr>
                <w:rFonts w:ascii="標楷體" w:eastAsia="標楷體" w:hAnsi="標楷體" w:hint="eastAsia"/>
                <w:color w:val="000000"/>
                <w:sz w:val="28"/>
                <w:szCs w:val="28"/>
              </w:rPr>
              <w:t>有</w:t>
            </w:r>
            <w:proofErr w:type="gramStart"/>
            <w:r w:rsidRPr="00DA0092">
              <w:rPr>
                <w:rFonts w:ascii="標楷體" w:eastAsia="標楷體" w:hAnsi="標楷體" w:hint="eastAsia"/>
                <w:color w:val="000000"/>
                <w:sz w:val="28"/>
                <w:szCs w:val="28"/>
              </w:rPr>
              <w:t>鑑</w:t>
            </w:r>
            <w:proofErr w:type="gramEnd"/>
            <w:r w:rsidRPr="00DA0092">
              <w:rPr>
                <w:rFonts w:ascii="標楷體" w:eastAsia="標楷體" w:hAnsi="標楷體" w:hint="eastAsia"/>
                <w:color w:val="000000"/>
                <w:sz w:val="28"/>
                <w:szCs w:val="28"/>
              </w:rPr>
              <w:t>於我國現今老齡人口數日漸上升，且為鼓勵國人終身學習，政府亦提出終身學習法。</w:t>
            </w:r>
          </w:p>
          <w:p w14:paraId="109CB8E3" w14:textId="77777777" w:rsidR="005247D7" w:rsidRPr="00DA0092" w:rsidRDefault="005247D7" w:rsidP="005247D7">
            <w:pPr>
              <w:spacing w:line="400" w:lineRule="exact"/>
              <w:jc w:val="both"/>
              <w:rPr>
                <w:rFonts w:ascii="標楷體" w:eastAsia="標楷體" w:hAnsi="標楷體"/>
                <w:color w:val="000000"/>
                <w:sz w:val="28"/>
                <w:szCs w:val="28"/>
              </w:rPr>
            </w:pPr>
            <w:r w:rsidRPr="00DA0092">
              <w:rPr>
                <w:rFonts w:ascii="標楷體" w:eastAsia="標楷體" w:hAnsi="標楷體" w:hint="eastAsia"/>
                <w:color w:val="000000"/>
                <w:sz w:val="28"/>
                <w:szCs w:val="28"/>
              </w:rPr>
              <w:t>(1條)</w:t>
            </w:r>
          </w:p>
        </w:tc>
      </w:tr>
      <w:tr w:rsidR="005247D7" w:rsidRPr="00F05B2B" w14:paraId="44BE0E30"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6FD65221"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0C199D8C"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hint="eastAsia"/>
                <w:color w:val="000000"/>
                <w:sz w:val="28"/>
                <w:szCs w:val="28"/>
              </w:rPr>
              <w:t>一百十四年度強化公立高級中等以下學校校舍環境安全改善特別條例草案</w:t>
            </w:r>
          </w:p>
          <w:p w14:paraId="4DBDCA84" w14:textId="77777777" w:rsidR="005247D7" w:rsidRPr="007A38B4" w:rsidRDefault="005247D7" w:rsidP="00BE2B1A">
            <w:pPr>
              <w:spacing w:line="400" w:lineRule="exact"/>
              <w:jc w:val="both"/>
              <w:rPr>
                <w:rFonts w:ascii="標楷體" w:eastAsia="標楷體" w:hAnsi="標楷體"/>
                <w:color w:val="000000"/>
                <w:sz w:val="28"/>
                <w:szCs w:val="28"/>
              </w:rPr>
            </w:pPr>
            <w:r w:rsidRPr="007A38B4">
              <w:rPr>
                <w:rFonts w:ascii="標楷體" w:eastAsia="標楷體" w:hAnsi="標楷體" w:hint="eastAsia"/>
                <w:color w:val="000000"/>
                <w:sz w:val="28"/>
                <w:szCs w:val="28"/>
              </w:rPr>
              <w:t>(委員陳菁徽等19人</w:t>
            </w:r>
            <w:r w:rsidRPr="007A38B4">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050F0ECF"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color w:val="000000"/>
                <w:sz w:val="28"/>
                <w:szCs w:val="28"/>
              </w:rPr>
              <w:t>11-2-6</w:t>
            </w:r>
          </w:p>
          <w:p w14:paraId="2DB7E169"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color w:val="000000"/>
                <w:sz w:val="28"/>
                <w:szCs w:val="28"/>
              </w:rPr>
              <w:t>(113.10.25)</w:t>
            </w:r>
          </w:p>
        </w:tc>
        <w:tc>
          <w:tcPr>
            <w:tcW w:w="506" w:type="pct"/>
            <w:tcBorders>
              <w:top w:val="single" w:sz="4" w:space="0" w:color="auto"/>
              <w:left w:val="single" w:sz="4" w:space="0" w:color="auto"/>
              <w:bottom w:val="single" w:sz="4" w:space="0" w:color="auto"/>
              <w:right w:val="single" w:sz="4" w:space="0" w:color="auto"/>
            </w:tcBorders>
          </w:tcPr>
          <w:p w14:paraId="024F3431" w14:textId="77777777" w:rsidR="005247D7" w:rsidRPr="007A38B4"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3391F45F" w14:textId="77777777" w:rsidR="005247D7" w:rsidRPr="007A38B4" w:rsidRDefault="005247D7" w:rsidP="005247D7">
            <w:pPr>
              <w:spacing w:line="400" w:lineRule="exact"/>
              <w:ind w:left="280" w:hangingChars="100" w:hanging="280"/>
              <w:jc w:val="both"/>
              <w:rPr>
                <w:rFonts w:ascii="標楷體" w:eastAsia="標楷體" w:hAnsi="標楷體"/>
                <w:color w:val="000000"/>
                <w:sz w:val="28"/>
                <w:szCs w:val="28"/>
              </w:rPr>
            </w:pPr>
            <w:r w:rsidRPr="007A38B4">
              <w:rPr>
                <w:rFonts w:ascii="標楷體" w:eastAsia="標楷體" w:hAnsi="標楷體" w:hint="eastAsia"/>
                <w:color w:val="000000"/>
                <w:sz w:val="28"/>
                <w:szCs w:val="28"/>
              </w:rPr>
              <w:t>尚未審查</w:t>
            </w:r>
          </w:p>
        </w:tc>
        <w:tc>
          <w:tcPr>
            <w:tcW w:w="900" w:type="pct"/>
          </w:tcPr>
          <w:p w14:paraId="0158BFAD"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hint="eastAsia"/>
                <w:color w:val="000000"/>
                <w:sz w:val="28"/>
                <w:szCs w:val="28"/>
              </w:rPr>
              <w:t>儘速推動學校校舍結構補強、拆除、重建及急迫性設施改善工程，以提升校舍抗災能力的必要性，為了確保安全的校園環境，避免師生</w:t>
            </w:r>
            <w:r w:rsidRPr="007A38B4">
              <w:rPr>
                <w:rFonts w:ascii="標楷體" w:eastAsia="標楷體" w:hAnsi="標楷體" w:hint="eastAsia"/>
                <w:color w:val="000000"/>
                <w:sz w:val="28"/>
                <w:szCs w:val="28"/>
              </w:rPr>
              <w:lastRenderedPageBreak/>
              <w:t>受災害波及。(</w:t>
            </w:r>
            <w:r w:rsidRPr="007A38B4">
              <w:rPr>
                <w:rFonts w:ascii="標楷體" w:eastAsia="標楷體" w:hAnsi="標楷體"/>
                <w:color w:val="000000"/>
                <w:sz w:val="28"/>
                <w:szCs w:val="28"/>
              </w:rPr>
              <w:t>6</w:t>
            </w:r>
            <w:r w:rsidRPr="007A38B4">
              <w:rPr>
                <w:rFonts w:ascii="標楷體" w:eastAsia="標楷體" w:hAnsi="標楷體" w:hint="eastAsia"/>
                <w:color w:val="000000"/>
                <w:sz w:val="28"/>
                <w:szCs w:val="28"/>
              </w:rPr>
              <w:t>條)</w:t>
            </w:r>
          </w:p>
        </w:tc>
      </w:tr>
      <w:tr w:rsidR="005247D7" w:rsidRPr="00F05B2B" w14:paraId="5A8D665F"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4A332613"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274875A7"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hint="eastAsia"/>
                <w:color w:val="000000"/>
                <w:sz w:val="28"/>
                <w:szCs w:val="28"/>
              </w:rPr>
              <w:t>強迫入學條例第二條及第七</w:t>
            </w:r>
            <w:proofErr w:type="gramStart"/>
            <w:r w:rsidRPr="007A38B4">
              <w:rPr>
                <w:rFonts w:ascii="標楷體" w:eastAsia="標楷體" w:hAnsi="標楷體" w:hint="eastAsia"/>
                <w:color w:val="000000"/>
                <w:sz w:val="28"/>
                <w:szCs w:val="28"/>
              </w:rPr>
              <w:t>條</w:t>
            </w:r>
            <w:proofErr w:type="gramEnd"/>
            <w:r w:rsidRPr="007A38B4">
              <w:rPr>
                <w:rFonts w:ascii="標楷體" w:eastAsia="標楷體" w:hAnsi="標楷體" w:hint="eastAsia"/>
                <w:color w:val="000000"/>
                <w:sz w:val="28"/>
                <w:szCs w:val="28"/>
              </w:rPr>
              <w:t>條文修正草案</w:t>
            </w:r>
          </w:p>
          <w:p w14:paraId="21D65DD6"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color w:val="000000"/>
                <w:sz w:val="28"/>
                <w:szCs w:val="28"/>
              </w:rPr>
              <w:t>(</w:t>
            </w:r>
            <w:r w:rsidRPr="007A38B4">
              <w:rPr>
                <w:rFonts w:ascii="標楷體" w:eastAsia="標楷體" w:hAnsi="標楷體" w:hint="eastAsia"/>
                <w:color w:val="000000"/>
                <w:sz w:val="28"/>
                <w:szCs w:val="28"/>
              </w:rPr>
              <w:t>台灣民眾</w:t>
            </w:r>
            <w:proofErr w:type="gramStart"/>
            <w:r w:rsidRPr="007A38B4">
              <w:rPr>
                <w:rFonts w:ascii="標楷體" w:eastAsia="標楷體" w:hAnsi="標楷體" w:hint="eastAsia"/>
                <w:color w:val="000000"/>
                <w:sz w:val="28"/>
                <w:szCs w:val="28"/>
              </w:rPr>
              <w:t>黨</w:t>
            </w:r>
            <w:proofErr w:type="gramEnd"/>
            <w:r w:rsidRPr="007A38B4">
              <w:rPr>
                <w:rFonts w:ascii="標楷體" w:eastAsia="標楷體" w:hAnsi="標楷體" w:hint="eastAsia"/>
                <w:color w:val="000000"/>
                <w:sz w:val="28"/>
                <w:szCs w:val="28"/>
              </w:rPr>
              <w:t>黨團</w:t>
            </w:r>
            <w:r w:rsidRPr="007A38B4">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37DAB03C"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color w:val="000000"/>
                <w:sz w:val="28"/>
                <w:szCs w:val="28"/>
              </w:rPr>
              <w:t>11-2-6</w:t>
            </w:r>
          </w:p>
          <w:p w14:paraId="5BA7D14D"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color w:val="000000"/>
                <w:sz w:val="28"/>
                <w:szCs w:val="28"/>
              </w:rPr>
              <w:t>(113.10.25)</w:t>
            </w:r>
          </w:p>
        </w:tc>
        <w:tc>
          <w:tcPr>
            <w:tcW w:w="506" w:type="pct"/>
            <w:tcBorders>
              <w:top w:val="single" w:sz="4" w:space="0" w:color="auto"/>
              <w:left w:val="single" w:sz="4" w:space="0" w:color="auto"/>
              <w:bottom w:val="single" w:sz="4" w:space="0" w:color="auto"/>
              <w:right w:val="single" w:sz="4" w:space="0" w:color="auto"/>
            </w:tcBorders>
          </w:tcPr>
          <w:p w14:paraId="50155934" w14:textId="77777777" w:rsidR="005247D7" w:rsidRPr="007A38B4"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5E0BFEC0" w14:textId="77777777" w:rsidR="005247D7" w:rsidRPr="007A38B4" w:rsidRDefault="005247D7" w:rsidP="005247D7">
            <w:pPr>
              <w:spacing w:line="400" w:lineRule="exact"/>
              <w:ind w:left="280" w:hangingChars="100" w:hanging="280"/>
              <w:jc w:val="both"/>
              <w:rPr>
                <w:rFonts w:ascii="標楷體" w:eastAsia="標楷體" w:hAnsi="標楷體"/>
                <w:color w:val="000000"/>
                <w:sz w:val="28"/>
                <w:szCs w:val="28"/>
              </w:rPr>
            </w:pPr>
            <w:r w:rsidRPr="007A38B4">
              <w:rPr>
                <w:rFonts w:ascii="標楷體" w:eastAsia="標楷體" w:hAnsi="標楷體" w:hint="eastAsia"/>
                <w:color w:val="000000"/>
                <w:sz w:val="28"/>
                <w:szCs w:val="28"/>
              </w:rPr>
              <w:t>尚未審查</w:t>
            </w:r>
          </w:p>
        </w:tc>
        <w:tc>
          <w:tcPr>
            <w:tcW w:w="900" w:type="pct"/>
          </w:tcPr>
          <w:p w14:paraId="0D38E3F2" w14:textId="77777777" w:rsidR="005247D7" w:rsidRPr="007A38B4" w:rsidRDefault="005247D7" w:rsidP="005247D7">
            <w:pPr>
              <w:spacing w:line="400" w:lineRule="exact"/>
              <w:jc w:val="both"/>
              <w:rPr>
                <w:rFonts w:ascii="標楷體" w:eastAsia="標楷體" w:hAnsi="標楷體"/>
                <w:color w:val="000000"/>
                <w:sz w:val="28"/>
                <w:szCs w:val="28"/>
              </w:rPr>
            </w:pPr>
            <w:r w:rsidRPr="007A38B4">
              <w:rPr>
                <w:rFonts w:ascii="標楷體" w:eastAsia="標楷體" w:hAnsi="標楷體" w:hint="eastAsia"/>
                <w:color w:val="000000"/>
                <w:sz w:val="28"/>
                <w:szCs w:val="28"/>
              </w:rPr>
              <w:t>為儘速推動5歲幼兒教育義務化，使幼兒得到更好的教育資源，減輕家長負擔，並厚植國家未來資產。(</w:t>
            </w:r>
            <w:r w:rsidRPr="007A38B4">
              <w:rPr>
                <w:rFonts w:ascii="標楷體" w:eastAsia="標楷體" w:hAnsi="標楷體"/>
                <w:color w:val="000000"/>
                <w:sz w:val="28"/>
                <w:szCs w:val="28"/>
              </w:rPr>
              <w:t>2</w:t>
            </w:r>
            <w:r w:rsidRPr="007A38B4">
              <w:rPr>
                <w:rFonts w:ascii="標楷體" w:eastAsia="標楷體" w:hAnsi="標楷體" w:hint="eastAsia"/>
                <w:color w:val="000000"/>
                <w:sz w:val="28"/>
                <w:szCs w:val="28"/>
              </w:rPr>
              <w:t>條)</w:t>
            </w:r>
          </w:p>
        </w:tc>
      </w:tr>
      <w:tr w:rsidR="005247D7" w:rsidRPr="00F05B2B" w14:paraId="254FA4F2"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7D9D31D6"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128DCB17" w14:textId="77777777" w:rsidR="005247D7" w:rsidRPr="00BD5F7E" w:rsidRDefault="005247D7" w:rsidP="005247D7">
            <w:pPr>
              <w:spacing w:line="400" w:lineRule="exact"/>
              <w:jc w:val="both"/>
              <w:rPr>
                <w:rFonts w:ascii="標楷體" w:eastAsia="標楷體" w:hAnsi="標楷體"/>
                <w:color w:val="000000"/>
                <w:sz w:val="28"/>
                <w:szCs w:val="28"/>
              </w:rPr>
            </w:pPr>
            <w:r w:rsidRPr="00BD5F7E">
              <w:rPr>
                <w:rFonts w:ascii="標楷體" w:eastAsia="標楷體" w:hAnsi="標楷體" w:hint="eastAsia"/>
                <w:color w:val="000000"/>
                <w:sz w:val="28"/>
                <w:szCs w:val="28"/>
              </w:rPr>
              <w:t>強迫入學條例第九</w:t>
            </w:r>
            <w:proofErr w:type="gramStart"/>
            <w:r w:rsidRPr="00BD5F7E">
              <w:rPr>
                <w:rFonts w:ascii="標楷體" w:eastAsia="標楷體" w:hAnsi="標楷體" w:hint="eastAsia"/>
                <w:color w:val="000000"/>
                <w:sz w:val="28"/>
                <w:szCs w:val="28"/>
              </w:rPr>
              <w:t>條</w:t>
            </w:r>
            <w:proofErr w:type="gramEnd"/>
            <w:r w:rsidRPr="00BD5F7E">
              <w:rPr>
                <w:rFonts w:ascii="標楷體" w:eastAsia="標楷體" w:hAnsi="標楷體" w:hint="eastAsia"/>
                <w:color w:val="000000"/>
                <w:sz w:val="28"/>
                <w:szCs w:val="28"/>
              </w:rPr>
              <w:t>條文修正草案</w:t>
            </w:r>
          </w:p>
          <w:p w14:paraId="64B4FE01" w14:textId="77777777" w:rsidR="005247D7" w:rsidRPr="00BD5F7E" w:rsidRDefault="005247D7" w:rsidP="00083335">
            <w:pPr>
              <w:spacing w:line="400" w:lineRule="exact"/>
              <w:jc w:val="both"/>
              <w:rPr>
                <w:rFonts w:ascii="標楷體" w:eastAsia="標楷體" w:hAnsi="標楷體"/>
                <w:color w:val="000000"/>
                <w:sz w:val="28"/>
                <w:szCs w:val="28"/>
              </w:rPr>
            </w:pPr>
            <w:r w:rsidRPr="00BD5F7E">
              <w:rPr>
                <w:rFonts w:ascii="標楷體" w:eastAsia="標楷體" w:hAnsi="標楷體"/>
                <w:color w:val="000000"/>
                <w:sz w:val="28"/>
                <w:szCs w:val="28"/>
              </w:rPr>
              <w:t>(</w:t>
            </w:r>
            <w:r w:rsidRPr="00BD5F7E">
              <w:rPr>
                <w:rFonts w:ascii="標楷體" w:eastAsia="標楷體" w:hAnsi="標楷體" w:hint="eastAsia"/>
                <w:color w:val="000000"/>
                <w:sz w:val="28"/>
                <w:szCs w:val="28"/>
              </w:rPr>
              <w:t>委員魯明哲等16人</w:t>
            </w:r>
            <w:r w:rsidRPr="00BD5F7E">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0E81659A" w14:textId="77777777" w:rsidR="005247D7" w:rsidRPr="00BD5F7E" w:rsidRDefault="005247D7" w:rsidP="005247D7">
            <w:pPr>
              <w:spacing w:line="400" w:lineRule="exact"/>
              <w:jc w:val="both"/>
              <w:rPr>
                <w:rFonts w:ascii="標楷體" w:eastAsia="標楷體" w:hAnsi="標楷體"/>
                <w:color w:val="000000"/>
                <w:sz w:val="28"/>
                <w:szCs w:val="28"/>
              </w:rPr>
            </w:pPr>
            <w:r w:rsidRPr="00BD5F7E">
              <w:rPr>
                <w:rFonts w:ascii="標楷體" w:eastAsia="標楷體" w:hAnsi="標楷體"/>
                <w:color w:val="000000"/>
                <w:sz w:val="28"/>
                <w:szCs w:val="28"/>
              </w:rPr>
              <w:t>11-2-8</w:t>
            </w:r>
          </w:p>
          <w:p w14:paraId="15237461" w14:textId="77777777" w:rsidR="005247D7" w:rsidRPr="00BD5F7E" w:rsidRDefault="005247D7" w:rsidP="005247D7">
            <w:pPr>
              <w:spacing w:line="400" w:lineRule="exact"/>
              <w:jc w:val="both"/>
              <w:rPr>
                <w:rFonts w:ascii="標楷體" w:eastAsia="標楷體" w:hAnsi="標楷體"/>
                <w:color w:val="000000"/>
                <w:sz w:val="28"/>
                <w:szCs w:val="28"/>
              </w:rPr>
            </w:pPr>
            <w:r w:rsidRPr="00BD5F7E">
              <w:rPr>
                <w:rFonts w:ascii="標楷體" w:eastAsia="標楷體" w:hAnsi="標楷體"/>
                <w:color w:val="000000"/>
                <w:sz w:val="28"/>
                <w:szCs w:val="28"/>
              </w:rPr>
              <w:t>(113.11.8)</w:t>
            </w:r>
          </w:p>
        </w:tc>
        <w:tc>
          <w:tcPr>
            <w:tcW w:w="506" w:type="pct"/>
            <w:tcBorders>
              <w:top w:val="single" w:sz="4" w:space="0" w:color="auto"/>
              <w:left w:val="single" w:sz="4" w:space="0" w:color="auto"/>
              <w:bottom w:val="single" w:sz="4" w:space="0" w:color="auto"/>
              <w:right w:val="single" w:sz="4" w:space="0" w:color="auto"/>
            </w:tcBorders>
          </w:tcPr>
          <w:p w14:paraId="0C345FE5" w14:textId="77777777" w:rsidR="005247D7" w:rsidRPr="00BD5F7E"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504F7F93" w14:textId="77777777" w:rsidR="005247D7" w:rsidRPr="00BD5F7E" w:rsidRDefault="005247D7" w:rsidP="005247D7">
            <w:pPr>
              <w:spacing w:line="400" w:lineRule="exact"/>
              <w:ind w:left="280" w:hangingChars="100" w:hanging="280"/>
              <w:jc w:val="both"/>
              <w:rPr>
                <w:rFonts w:ascii="標楷體" w:eastAsia="標楷體" w:hAnsi="標楷體"/>
                <w:color w:val="000000"/>
                <w:sz w:val="28"/>
                <w:szCs w:val="28"/>
              </w:rPr>
            </w:pPr>
            <w:r w:rsidRPr="00BD5F7E">
              <w:rPr>
                <w:rFonts w:ascii="標楷體" w:eastAsia="標楷體" w:hAnsi="標楷體" w:hint="eastAsia"/>
                <w:color w:val="000000"/>
                <w:sz w:val="28"/>
                <w:szCs w:val="28"/>
              </w:rPr>
              <w:t>尚未審查</w:t>
            </w:r>
          </w:p>
        </w:tc>
        <w:tc>
          <w:tcPr>
            <w:tcW w:w="900" w:type="pct"/>
          </w:tcPr>
          <w:p w14:paraId="14DE0AC3" w14:textId="77777777" w:rsidR="005247D7" w:rsidRPr="00BD5F7E" w:rsidRDefault="005247D7" w:rsidP="005247D7">
            <w:pPr>
              <w:spacing w:line="400" w:lineRule="exact"/>
              <w:jc w:val="both"/>
              <w:rPr>
                <w:rFonts w:ascii="標楷體" w:eastAsia="標楷體" w:hAnsi="標楷體"/>
                <w:color w:val="000000"/>
                <w:sz w:val="28"/>
                <w:szCs w:val="28"/>
              </w:rPr>
            </w:pPr>
            <w:r w:rsidRPr="00BD5F7E">
              <w:rPr>
                <w:rFonts w:ascii="標楷體" w:eastAsia="標楷體" w:hAnsi="標楷體" w:hint="eastAsia"/>
                <w:color w:val="000000"/>
                <w:sz w:val="28"/>
                <w:szCs w:val="28"/>
              </w:rPr>
              <w:t>增加罰鍰此一強迫入學手段，既未有強制家長必須將學生送回學校上課之規定，又加經濟之負擔於弱勢家庭成員。(</w:t>
            </w:r>
            <w:r w:rsidRPr="00BD5F7E">
              <w:rPr>
                <w:rFonts w:ascii="標楷體" w:eastAsia="標楷體" w:hAnsi="標楷體"/>
                <w:color w:val="000000"/>
                <w:sz w:val="28"/>
                <w:szCs w:val="28"/>
              </w:rPr>
              <w:t>1</w:t>
            </w:r>
            <w:r w:rsidRPr="00BD5F7E">
              <w:rPr>
                <w:rFonts w:ascii="標楷體" w:eastAsia="標楷體" w:hAnsi="標楷體" w:hint="eastAsia"/>
                <w:color w:val="000000"/>
                <w:sz w:val="28"/>
                <w:szCs w:val="28"/>
              </w:rPr>
              <w:t>條)</w:t>
            </w:r>
          </w:p>
        </w:tc>
      </w:tr>
      <w:tr w:rsidR="005247D7" w:rsidRPr="00F05B2B" w14:paraId="3FA49C0C"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7B77A40A"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37DD0274"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hint="eastAsia"/>
                <w:color w:val="000000"/>
                <w:sz w:val="28"/>
                <w:szCs w:val="28"/>
              </w:rPr>
              <w:t>幼兒教育及照顧法部分條文修正草案</w:t>
            </w:r>
          </w:p>
          <w:p w14:paraId="34B3E87E"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hint="eastAsia"/>
                <w:color w:val="000000"/>
                <w:sz w:val="28"/>
                <w:szCs w:val="28"/>
              </w:rPr>
              <w:t>(委員王育敏等21人</w:t>
            </w:r>
            <w:r w:rsidRPr="003A136C">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74EB0722"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color w:val="000000"/>
                <w:sz w:val="28"/>
                <w:szCs w:val="28"/>
              </w:rPr>
              <w:t>11-2-7</w:t>
            </w:r>
          </w:p>
          <w:p w14:paraId="777D89A0"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color w:val="000000"/>
                <w:sz w:val="28"/>
                <w:szCs w:val="28"/>
              </w:rPr>
              <w:t>(113.11.1)</w:t>
            </w:r>
          </w:p>
        </w:tc>
        <w:tc>
          <w:tcPr>
            <w:tcW w:w="506" w:type="pct"/>
            <w:tcBorders>
              <w:top w:val="single" w:sz="4" w:space="0" w:color="auto"/>
              <w:left w:val="single" w:sz="4" w:space="0" w:color="auto"/>
              <w:bottom w:val="single" w:sz="4" w:space="0" w:color="auto"/>
              <w:right w:val="single" w:sz="4" w:space="0" w:color="auto"/>
            </w:tcBorders>
          </w:tcPr>
          <w:p w14:paraId="2615BD15" w14:textId="77777777" w:rsidR="005247D7" w:rsidRPr="003A136C" w:rsidRDefault="005247D7" w:rsidP="005247D7">
            <w:pPr>
              <w:spacing w:line="400" w:lineRule="exact"/>
              <w:rPr>
                <w:rFonts w:ascii="標楷體" w:eastAsia="標楷體" w:hAnsi="標楷體"/>
                <w:color w:val="000000"/>
                <w:sz w:val="28"/>
                <w:szCs w:val="28"/>
              </w:rPr>
            </w:pPr>
            <w:r w:rsidRPr="003A136C">
              <w:rPr>
                <w:rFonts w:ascii="標楷體" w:eastAsia="標楷體" w:hAnsi="標楷體" w:hint="eastAsia"/>
                <w:color w:val="000000"/>
                <w:sz w:val="28"/>
                <w:szCs w:val="28"/>
              </w:rPr>
              <w:t>社會福利及衛生環境</w:t>
            </w:r>
          </w:p>
        </w:tc>
        <w:tc>
          <w:tcPr>
            <w:tcW w:w="1031" w:type="pct"/>
            <w:tcBorders>
              <w:top w:val="single" w:sz="4" w:space="0" w:color="auto"/>
              <w:left w:val="single" w:sz="4" w:space="0" w:color="auto"/>
              <w:bottom w:val="single" w:sz="4" w:space="0" w:color="auto"/>
              <w:right w:val="single" w:sz="4" w:space="0" w:color="auto"/>
            </w:tcBorders>
          </w:tcPr>
          <w:p w14:paraId="2B038F25" w14:textId="77777777" w:rsidR="005247D7" w:rsidRPr="003A136C" w:rsidRDefault="005247D7" w:rsidP="005247D7">
            <w:pPr>
              <w:spacing w:line="400" w:lineRule="exact"/>
              <w:ind w:left="280" w:hangingChars="100" w:hanging="280"/>
              <w:jc w:val="both"/>
              <w:rPr>
                <w:rFonts w:ascii="標楷體" w:eastAsia="標楷體" w:hAnsi="標楷體"/>
                <w:color w:val="000000"/>
                <w:sz w:val="28"/>
                <w:szCs w:val="28"/>
              </w:rPr>
            </w:pPr>
            <w:r w:rsidRPr="003A136C">
              <w:rPr>
                <w:rFonts w:ascii="標楷體" w:eastAsia="標楷體" w:hAnsi="標楷體" w:hint="eastAsia"/>
                <w:color w:val="000000"/>
                <w:sz w:val="28"/>
                <w:szCs w:val="28"/>
              </w:rPr>
              <w:t>尚未審查</w:t>
            </w:r>
          </w:p>
        </w:tc>
        <w:tc>
          <w:tcPr>
            <w:tcW w:w="900" w:type="pct"/>
          </w:tcPr>
          <w:p w14:paraId="429740FA" w14:textId="77777777" w:rsidR="005247D7" w:rsidRPr="003A136C" w:rsidRDefault="005247D7" w:rsidP="005247D7">
            <w:pPr>
              <w:spacing w:line="400" w:lineRule="exact"/>
              <w:jc w:val="both"/>
              <w:rPr>
                <w:rFonts w:ascii="標楷體" w:eastAsia="標楷體" w:hAnsi="標楷體"/>
                <w:color w:val="000000"/>
                <w:sz w:val="28"/>
                <w:szCs w:val="28"/>
              </w:rPr>
            </w:pPr>
            <w:r w:rsidRPr="003A136C">
              <w:rPr>
                <w:rFonts w:ascii="標楷體" w:eastAsia="標楷體" w:hAnsi="標楷體" w:hint="eastAsia"/>
                <w:color w:val="000000"/>
                <w:sz w:val="28"/>
                <w:szCs w:val="28"/>
              </w:rPr>
              <w:t>使接受行政調查或犯罪偵查、審判中之嫌疑人資訊可被主管機關妥適運用，並同時提高教保服務機構負責人或其他服務人員隱匿不報之罰則。(</w:t>
            </w:r>
            <w:r w:rsidRPr="003A136C">
              <w:rPr>
                <w:rFonts w:ascii="標楷體" w:eastAsia="標楷體" w:hAnsi="標楷體"/>
                <w:color w:val="000000"/>
                <w:sz w:val="28"/>
                <w:szCs w:val="28"/>
              </w:rPr>
              <w:t>4</w:t>
            </w:r>
            <w:r w:rsidRPr="003A136C">
              <w:rPr>
                <w:rFonts w:ascii="標楷體" w:eastAsia="標楷體" w:hAnsi="標楷體" w:hint="eastAsia"/>
                <w:color w:val="000000"/>
                <w:sz w:val="28"/>
                <w:szCs w:val="28"/>
              </w:rPr>
              <w:t>條)</w:t>
            </w:r>
          </w:p>
        </w:tc>
      </w:tr>
      <w:tr w:rsidR="005247D7" w:rsidRPr="00F05B2B" w14:paraId="7F8AF7BB"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29036169" w14:textId="77777777" w:rsidR="005247D7" w:rsidRPr="00F05B2B" w:rsidRDefault="005247D7" w:rsidP="00E951ED">
            <w:pPr>
              <w:numPr>
                <w:ilvl w:val="0"/>
                <w:numId w:val="3"/>
              </w:numPr>
              <w:tabs>
                <w:tab w:val="num" w:pos="360"/>
              </w:tabs>
              <w:spacing w:line="400" w:lineRule="exact"/>
              <w:rPr>
                <w:rFonts w:ascii="標楷體" w:eastAsia="標楷體" w:hAnsi="標楷體"/>
                <w:sz w:val="28"/>
              </w:rPr>
            </w:pPr>
          </w:p>
        </w:tc>
        <w:tc>
          <w:tcPr>
            <w:tcW w:w="1381" w:type="pct"/>
          </w:tcPr>
          <w:p w14:paraId="01BCC5F3" w14:textId="77777777" w:rsidR="005247D7" w:rsidRPr="00472B2B" w:rsidRDefault="005247D7" w:rsidP="005247D7">
            <w:pPr>
              <w:spacing w:line="400" w:lineRule="exact"/>
              <w:jc w:val="both"/>
              <w:rPr>
                <w:rFonts w:ascii="標楷體" w:eastAsia="標楷體" w:hAnsi="標楷體"/>
                <w:color w:val="000000"/>
                <w:sz w:val="28"/>
                <w:szCs w:val="28"/>
              </w:rPr>
            </w:pPr>
            <w:r w:rsidRPr="00472B2B">
              <w:rPr>
                <w:rFonts w:ascii="標楷體" w:eastAsia="標楷體" w:hAnsi="標楷體" w:hint="eastAsia"/>
                <w:color w:val="000000"/>
                <w:sz w:val="28"/>
                <w:szCs w:val="28"/>
              </w:rPr>
              <w:t>國家重點領域產學合作及人才培育創新條例第四</w:t>
            </w:r>
            <w:proofErr w:type="gramStart"/>
            <w:r w:rsidRPr="00472B2B">
              <w:rPr>
                <w:rFonts w:ascii="標楷體" w:eastAsia="標楷體" w:hAnsi="標楷體" w:hint="eastAsia"/>
                <w:color w:val="000000"/>
                <w:sz w:val="28"/>
                <w:szCs w:val="28"/>
              </w:rPr>
              <w:t>條</w:t>
            </w:r>
            <w:proofErr w:type="gramEnd"/>
            <w:r w:rsidRPr="00472B2B">
              <w:rPr>
                <w:rFonts w:ascii="標楷體" w:eastAsia="標楷體" w:hAnsi="標楷體" w:hint="eastAsia"/>
                <w:color w:val="000000"/>
                <w:sz w:val="28"/>
                <w:szCs w:val="28"/>
              </w:rPr>
              <w:t>條文修正草案</w:t>
            </w:r>
          </w:p>
          <w:p w14:paraId="4202B5B9" w14:textId="77777777" w:rsidR="005247D7" w:rsidRPr="00472B2B" w:rsidRDefault="005247D7" w:rsidP="005247D7">
            <w:pPr>
              <w:spacing w:line="400" w:lineRule="exact"/>
              <w:jc w:val="both"/>
              <w:rPr>
                <w:rFonts w:ascii="標楷體" w:eastAsia="標楷體" w:hAnsi="標楷體"/>
                <w:color w:val="000000"/>
                <w:sz w:val="28"/>
                <w:szCs w:val="28"/>
              </w:rPr>
            </w:pPr>
            <w:r w:rsidRPr="00472B2B">
              <w:rPr>
                <w:rFonts w:ascii="標楷體" w:eastAsia="標楷體" w:hAnsi="標楷體" w:hint="eastAsia"/>
                <w:color w:val="000000"/>
                <w:sz w:val="28"/>
                <w:szCs w:val="28"/>
              </w:rPr>
              <w:t>(委員萬美玲等17人</w:t>
            </w:r>
            <w:r w:rsidRPr="00472B2B">
              <w:rPr>
                <w:rFonts w:ascii="標楷體" w:eastAsia="標楷體" w:hAnsi="標楷體"/>
                <w:color w:val="000000"/>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7D0247C2" w14:textId="77777777" w:rsidR="005247D7" w:rsidRPr="00472B2B" w:rsidRDefault="005247D7" w:rsidP="005247D7">
            <w:pPr>
              <w:spacing w:line="400" w:lineRule="exact"/>
              <w:rPr>
                <w:rFonts w:ascii="標楷體" w:eastAsia="標楷體" w:hAnsi="標楷體"/>
                <w:color w:val="000000"/>
                <w:sz w:val="28"/>
                <w:szCs w:val="28"/>
              </w:rPr>
            </w:pPr>
            <w:r w:rsidRPr="00472B2B">
              <w:rPr>
                <w:rFonts w:ascii="標楷體" w:eastAsia="標楷體" w:hAnsi="標楷體"/>
                <w:color w:val="000000"/>
                <w:sz w:val="28"/>
                <w:szCs w:val="28"/>
              </w:rPr>
              <w:t>11-2-10</w:t>
            </w:r>
          </w:p>
          <w:p w14:paraId="5B87CE3E" w14:textId="77777777" w:rsidR="005247D7" w:rsidRPr="00472B2B" w:rsidRDefault="005247D7" w:rsidP="005247D7">
            <w:pPr>
              <w:spacing w:line="400" w:lineRule="exact"/>
              <w:rPr>
                <w:rFonts w:ascii="標楷體" w:eastAsia="標楷體" w:hAnsi="標楷體"/>
                <w:color w:val="000000"/>
                <w:sz w:val="28"/>
                <w:szCs w:val="28"/>
              </w:rPr>
            </w:pPr>
            <w:r w:rsidRPr="00472B2B">
              <w:rPr>
                <w:rFonts w:ascii="標楷體" w:eastAsia="標楷體" w:hAnsi="標楷體"/>
                <w:color w:val="000000"/>
                <w:sz w:val="28"/>
                <w:szCs w:val="28"/>
              </w:rPr>
              <w:t>(113.11.22)</w:t>
            </w:r>
          </w:p>
          <w:p w14:paraId="0400089A" w14:textId="77777777" w:rsidR="005247D7" w:rsidRPr="00472B2B" w:rsidRDefault="005247D7" w:rsidP="005247D7">
            <w:pPr>
              <w:spacing w:line="400" w:lineRule="exact"/>
              <w:jc w:val="both"/>
              <w:rPr>
                <w:rFonts w:ascii="標楷體" w:eastAsia="標楷體" w:hAnsi="標楷體"/>
                <w:color w:val="000000"/>
                <w:sz w:val="28"/>
                <w:szCs w:val="28"/>
              </w:rPr>
            </w:pPr>
          </w:p>
        </w:tc>
        <w:tc>
          <w:tcPr>
            <w:tcW w:w="506" w:type="pct"/>
            <w:tcBorders>
              <w:top w:val="single" w:sz="4" w:space="0" w:color="auto"/>
              <w:left w:val="single" w:sz="4" w:space="0" w:color="auto"/>
              <w:bottom w:val="single" w:sz="4" w:space="0" w:color="auto"/>
              <w:right w:val="single" w:sz="4" w:space="0" w:color="auto"/>
            </w:tcBorders>
          </w:tcPr>
          <w:p w14:paraId="1056BAE3" w14:textId="77777777" w:rsidR="005247D7" w:rsidRPr="00472B2B" w:rsidRDefault="005247D7" w:rsidP="005247D7">
            <w:pPr>
              <w:spacing w:line="400" w:lineRule="exact"/>
              <w:rPr>
                <w:rFonts w:ascii="標楷體" w:eastAsia="標楷體" w:hAnsi="標楷體"/>
                <w:color w:val="000000"/>
                <w:sz w:val="28"/>
                <w:szCs w:val="28"/>
              </w:rPr>
            </w:pPr>
          </w:p>
        </w:tc>
        <w:tc>
          <w:tcPr>
            <w:tcW w:w="1031" w:type="pct"/>
            <w:tcBorders>
              <w:top w:val="single" w:sz="4" w:space="0" w:color="auto"/>
              <w:left w:val="single" w:sz="4" w:space="0" w:color="auto"/>
              <w:bottom w:val="single" w:sz="4" w:space="0" w:color="auto"/>
              <w:right w:val="single" w:sz="4" w:space="0" w:color="auto"/>
            </w:tcBorders>
          </w:tcPr>
          <w:p w14:paraId="6A4C601E" w14:textId="77777777" w:rsidR="005247D7" w:rsidRPr="00472B2B" w:rsidRDefault="005247D7" w:rsidP="005247D7">
            <w:pPr>
              <w:spacing w:line="400" w:lineRule="exact"/>
              <w:ind w:left="280" w:hangingChars="100" w:hanging="280"/>
              <w:jc w:val="both"/>
              <w:rPr>
                <w:rFonts w:ascii="標楷體" w:eastAsia="標楷體" w:hAnsi="標楷體"/>
                <w:color w:val="000000"/>
                <w:sz w:val="28"/>
                <w:szCs w:val="28"/>
              </w:rPr>
            </w:pPr>
            <w:r w:rsidRPr="00472B2B">
              <w:rPr>
                <w:rFonts w:ascii="標楷體" w:eastAsia="標楷體" w:hAnsi="標楷體" w:hint="eastAsia"/>
                <w:color w:val="000000"/>
                <w:sz w:val="28"/>
                <w:szCs w:val="28"/>
              </w:rPr>
              <w:t>尚未審查</w:t>
            </w:r>
          </w:p>
        </w:tc>
        <w:tc>
          <w:tcPr>
            <w:tcW w:w="900" w:type="pct"/>
          </w:tcPr>
          <w:p w14:paraId="0F104DF2" w14:textId="77777777" w:rsidR="005247D7" w:rsidRPr="00472B2B" w:rsidRDefault="005247D7" w:rsidP="005247D7">
            <w:pPr>
              <w:spacing w:line="400" w:lineRule="exact"/>
              <w:jc w:val="both"/>
              <w:rPr>
                <w:rFonts w:ascii="標楷體" w:eastAsia="標楷體" w:hAnsi="標楷體"/>
                <w:color w:val="000000"/>
                <w:sz w:val="28"/>
                <w:szCs w:val="28"/>
              </w:rPr>
            </w:pPr>
            <w:r w:rsidRPr="00472B2B">
              <w:rPr>
                <w:rFonts w:ascii="標楷體" w:eastAsia="標楷體" w:hAnsi="標楷體" w:hint="eastAsia"/>
                <w:color w:val="000000"/>
                <w:sz w:val="28"/>
                <w:szCs w:val="28"/>
              </w:rPr>
              <w:t>為使法律完備，</w:t>
            </w:r>
            <w:proofErr w:type="gramStart"/>
            <w:r w:rsidRPr="00472B2B">
              <w:rPr>
                <w:rFonts w:ascii="標楷體" w:eastAsia="標楷體" w:hAnsi="標楷體" w:hint="eastAsia"/>
                <w:color w:val="000000"/>
                <w:sz w:val="28"/>
                <w:szCs w:val="28"/>
              </w:rPr>
              <w:t>爰</w:t>
            </w:r>
            <w:proofErr w:type="gramEnd"/>
            <w:r w:rsidRPr="00472B2B">
              <w:rPr>
                <w:rFonts w:ascii="標楷體" w:eastAsia="標楷體" w:hAnsi="標楷體" w:hint="eastAsia"/>
                <w:color w:val="000000"/>
                <w:sz w:val="28"/>
                <w:szCs w:val="28"/>
              </w:rPr>
              <w:t>擬具「國家重點領域產學合作及人才培育創新</w:t>
            </w:r>
            <w:r w:rsidRPr="00472B2B">
              <w:rPr>
                <w:rFonts w:ascii="標楷體" w:eastAsia="標楷體" w:hAnsi="標楷體" w:hint="eastAsia"/>
                <w:color w:val="000000"/>
                <w:sz w:val="28"/>
                <w:szCs w:val="28"/>
              </w:rPr>
              <w:lastRenderedPageBreak/>
              <w:t>條例第四</w:t>
            </w:r>
            <w:proofErr w:type="gramStart"/>
            <w:r w:rsidRPr="00472B2B">
              <w:rPr>
                <w:rFonts w:ascii="標楷體" w:eastAsia="標楷體" w:hAnsi="標楷體" w:hint="eastAsia"/>
                <w:color w:val="000000"/>
                <w:sz w:val="28"/>
                <w:szCs w:val="28"/>
              </w:rPr>
              <w:t>條</w:t>
            </w:r>
            <w:proofErr w:type="gramEnd"/>
            <w:r w:rsidRPr="00472B2B">
              <w:rPr>
                <w:rFonts w:ascii="標楷體" w:eastAsia="標楷體" w:hAnsi="標楷體" w:hint="eastAsia"/>
                <w:color w:val="000000"/>
                <w:sz w:val="28"/>
                <w:szCs w:val="28"/>
              </w:rPr>
              <w:t>條文修正草案」。(</w:t>
            </w:r>
            <w:r w:rsidRPr="00472B2B">
              <w:rPr>
                <w:rFonts w:ascii="標楷體" w:eastAsia="標楷體" w:hAnsi="標楷體"/>
                <w:color w:val="000000"/>
                <w:sz w:val="28"/>
                <w:szCs w:val="28"/>
              </w:rPr>
              <w:t>1</w:t>
            </w:r>
            <w:r w:rsidRPr="00472B2B">
              <w:rPr>
                <w:rFonts w:ascii="標楷體" w:eastAsia="標楷體" w:hAnsi="標楷體" w:hint="eastAsia"/>
                <w:color w:val="000000"/>
                <w:sz w:val="28"/>
                <w:szCs w:val="28"/>
              </w:rPr>
              <w:t>條)</w:t>
            </w:r>
          </w:p>
        </w:tc>
      </w:tr>
      <w:tr w:rsidR="005247D7" w:rsidRPr="00BE2B1A" w14:paraId="17C23377" w14:textId="77777777" w:rsidTr="00825419">
        <w:trPr>
          <w:trHeight w:val="567"/>
        </w:trPr>
        <w:tc>
          <w:tcPr>
            <w:tcW w:w="359" w:type="pct"/>
            <w:tcBorders>
              <w:top w:val="single" w:sz="4" w:space="0" w:color="auto"/>
              <w:left w:val="single" w:sz="4" w:space="0" w:color="auto"/>
              <w:bottom w:val="single" w:sz="4" w:space="0" w:color="auto"/>
              <w:right w:val="single" w:sz="4" w:space="0" w:color="auto"/>
            </w:tcBorders>
            <w:vAlign w:val="center"/>
          </w:tcPr>
          <w:p w14:paraId="114EB154" w14:textId="77777777" w:rsidR="005247D7" w:rsidRPr="00BE2B1A" w:rsidRDefault="005247D7" w:rsidP="00E951ED">
            <w:pPr>
              <w:numPr>
                <w:ilvl w:val="0"/>
                <w:numId w:val="3"/>
              </w:numPr>
              <w:tabs>
                <w:tab w:val="num" w:pos="360"/>
              </w:tabs>
              <w:spacing w:line="400" w:lineRule="exact"/>
              <w:rPr>
                <w:rFonts w:ascii="標楷體" w:eastAsia="標楷體" w:hAnsi="標楷體"/>
                <w:color w:val="000000" w:themeColor="text1"/>
                <w:sz w:val="28"/>
              </w:rPr>
            </w:pPr>
          </w:p>
        </w:tc>
        <w:tc>
          <w:tcPr>
            <w:tcW w:w="1381" w:type="pct"/>
          </w:tcPr>
          <w:p w14:paraId="12F5A8AD" w14:textId="77777777" w:rsidR="005247D7" w:rsidRPr="00BE2B1A" w:rsidRDefault="005247D7" w:rsidP="005247D7">
            <w:pPr>
              <w:spacing w:line="400" w:lineRule="exact"/>
              <w:jc w:val="both"/>
              <w:rPr>
                <w:rFonts w:ascii="標楷體" w:eastAsia="標楷體" w:hAnsi="標楷體"/>
                <w:color w:val="000000" w:themeColor="text1"/>
                <w:sz w:val="28"/>
                <w:szCs w:val="28"/>
              </w:rPr>
            </w:pPr>
            <w:r w:rsidRPr="00BE2B1A">
              <w:rPr>
                <w:rFonts w:ascii="標楷體" w:eastAsia="標楷體" w:hAnsi="標楷體" w:hint="eastAsia"/>
                <w:color w:val="000000" w:themeColor="text1"/>
                <w:sz w:val="28"/>
                <w:szCs w:val="28"/>
              </w:rPr>
              <w:t>運動彩券發行條例第二條及第二十一</w:t>
            </w:r>
            <w:proofErr w:type="gramStart"/>
            <w:r w:rsidRPr="00BE2B1A">
              <w:rPr>
                <w:rFonts w:ascii="標楷體" w:eastAsia="標楷體" w:hAnsi="標楷體" w:hint="eastAsia"/>
                <w:color w:val="000000" w:themeColor="text1"/>
                <w:sz w:val="28"/>
                <w:szCs w:val="28"/>
              </w:rPr>
              <w:t>條</w:t>
            </w:r>
            <w:proofErr w:type="gramEnd"/>
            <w:r w:rsidRPr="00BE2B1A">
              <w:rPr>
                <w:rFonts w:ascii="標楷體" w:eastAsia="標楷體" w:hAnsi="標楷體" w:hint="eastAsia"/>
                <w:color w:val="000000" w:themeColor="text1"/>
                <w:sz w:val="28"/>
                <w:szCs w:val="28"/>
              </w:rPr>
              <w:t>條文修正草案</w:t>
            </w:r>
          </w:p>
          <w:p w14:paraId="7554C16C" w14:textId="77777777" w:rsidR="005247D7" w:rsidRPr="00BE2B1A" w:rsidRDefault="005247D7" w:rsidP="005247D7">
            <w:pPr>
              <w:spacing w:line="400" w:lineRule="exact"/>
              <w:jc w:val="both"/>
              <w:rPr>
                <w:rFonts w:ascii="標楷體" w:eastAsia="標楷體" w:hAnsi="標楷體"/>
                <w:color w:val="000000" w:themeColor="text1"/>
                <w:sz w:val="28"/>
                <w:szCs w:val="28"/>
              </w:rPr>
            </w:pPr>
            <w:r w:rsidRPr="00BE2B1A">
              <w:rPr>
                <w:rFonts w:ascii="標楷體" w:eastAsia="標楷體" w:hAnsi="標楷體" w:hint="eastAsia"/>
                <w:color w:val="000000" w:themeColor="text1"/>
                <w:sz w:val="28"/>
                <w:szCs w:val="28"/>
              </w:rPr>
              <w:t>(委員沈發惠等19人</w:t>
            </w:r>
            <w:r w:rsidRPr="00BE2B1A">
              <w:rPr>
                <w:rFonts w:ascii="標楷體" w:eastAsia="標楷體" w:hAnsi="標楷體"/>
                <w:color w:val="000000" w:themeColor="text1"/>
                <w:sz w:val="28"/>
                <w:szCs w:val="28"/>
              </w:rPr>
              <w:t>)</w:t>
            </w:r>
          </w:p>
        </w:tc>
        <w:tc>
          <w:tcPr>
            <w:tcW w:w="823" w:type="pct"/>
            <w:tcBorders>
              <w:top w:val="single" w:sz="4" w:space="0" w:color="auto"/>
              <w:left w:val="single" w:sz="4" w:space="0" w:color="auto"/>
              <w:bottom w:val="single" w:sz="4" w:space="0" w:color="auto"/>
              <w:right w:val="single" w:sz="4" w:space="0" w:color="auto"/>
            </w:tcBorders>
          </w:tcPr>
          <w:p w14:paraId="4F8D3E80" w14:textId="77777777" w:rsidR="005247D7" w:rsidRPr="00BE2B1A" w:rsidRDefault="005247D7" w:rsidP="005247D7">
            <w:pPr>
              <w:spacing w:line="400" w:lineRule="exact"/>
              <w:rPr>
                <w:rFonts w:ascii="標楷體" w:eastAsia="標楷體" w:hAnsi="標楷體"/>
                <w:color w:val="000000" w:themeColor="text1"/>
                <w:sz w:val="28"/>
                <w:szCs w:val="28"/>
              </w:rPr>
            </w:pPr>
            <w:r w:rsidRPr="00BE2B1A">
              <w:rPr>
                <w:rFonts w:ascii="標楷體" w:eastAsia="標楷體" w:hAnsi="標楷體"/>
                <w:color w:val="000000" w:themeColor="text1"/>
                <w:sz w:val="28"/>
                <w:szCs w:val="28"/>
              </w:rPr>
              <w:t>11-2-16</w:t>
            </w:r>
          </w:p>
          <w:p w14:paraId="78A38E7C" w14:textId="77777777" w:rsidR="005247D7" w:rsidRPr="00BE2B1A" w:rsidRDefault="005247D7" w:rsidP="005247D7">
            <w:pPr>
              <w:spacing w:line="400" w:lineRule="exact"/>
              <w:rPr>
                <w:rFonts w:ascii="標楷體" w:eastAsia="標楷體" w:hAnsi="標楷體"/>
                <w:color w:val="000000" w:themeColor="text1"/>
                <w:sz w:val="28"/>
                <w:szCs w:val="28"/>
              </w:rPr>
            </w:pPr>
            <w:r w:rsidRPr="00BE2B1A">
              <w:rPr>
                <w:rFonts w:ascii="標楷體" w:eastAsia="標楷體" w:hAnsi="標楷體"/>
                <w:color w:val="000000" w:themeColor="text1"/>
                <w:sz w:val="28"/>
                <w:szCs w:val="28"/>
              </w:rPr>
              <w:t>(114.1.3)</w:t>
            </w:r>
          </w:p>
        </w:tc>
        <w:tc>
          <w:tcPr>
            <w:tcW w:w="506" w:type="pct"/>
            <w:tcBorders>
              <w:top w:val="single" w:sz="4" w:space="0" w:color="auto"/>
              <w:left w:val="single" w:sz="4" w:space="0" w:color="auto"/>
              <w:bottom w:val="single" w:sz="4" w:space="0" w:color="auto"/>
              <w:right w:val="single" w:sz="4" w:space="0" w:color="auto"/>
            </w:tcBorders>
          </w:tcPr>
          <w:p w14:paraId="359E3105" w14:textId="77777777" w:rsidR="005247D7" w:rsidRPr="00BE2B1A" w:rsidRDefault="005247D7" w:rsidP="005247D7">
            <w:pPr>
              <w:spacing w:line="400" w:lineRule="exact"/>
              <w:rPr>
                <w:rFonts w:ascii="標楷體" w:eastAsia="標楷體" w:hAnsi="標楷體"/>
                <w:color w:val="000000" w:themeColor="text1"/>
                <w:sz w:val="28"/>
                <w:szCs w:val="28"/>
              </w:rPr>
            </w:pPr>
            <w:r w:rsidRPr="00BE2B1A">
              <w:rPr>
                <w:rFonts w:ascii="標楷體" w:eastAsia="標楷體" w:hAnsi="標楷體" w:hint="eastAsia"/>
                <w:color w:val="000000" w:themeColor="text1"/>
                <w:sz w:val="28"/>
                <w:szCs w:val="28"/>
              </w:rPr>
              <w:t>財政</w:t>
            </w:r>
          </w:p>
        </w:tc>
        <w:tc>
          <w:tcPr>
            <w:tcW w:w="1031" w:type="pct"/>
            <w:tcBorders>
              <w:top w:val="single" w:sz="4" w:space="0" w:color="auto"/>
              <w:left w:val="single" w:sz="4" w:space="0" w:color="auto"/>
              <w:bottom w:val="single" w:sz="4" w:space="0" w:color="auto"/>
              <w:right w:val="single" w:sz="4" w:space="0" w:color="auto"/>
            </w:tcBorders>
          </w:tcPr>
          <w:p w14:paraId="10CB5DF8" w14:textId="77777777" w:rsidR="005247D7" w:rsidRPr="00BE2B1A" w:rsidRDefault="005247D7" w:rsidP="005247D7">
            <w:pPr>
              <w:spacing w:line="400" w:lineRule="exact"/>
              <w:ind w:left="280" w:hangingChars="100" w:hanging="280"/>
              <w:jc w:val="both"/>
              <w:rPr>
                <w:rFonts w:ascii="標楷體" w:eastAsia="標楷體" w:hAnsi="標楷體"/>
                <w:color w:val="000000" w:themeColor="text1"/>
                <w:sz w:val="28"/>
                <w:szCs w:val="28"/>
              </w:rPr>
            </w:pPr>
            <w:r w:rsidRPr="00BE2B1A">
              <w:rPr>
                <w:rFonts w:ascii="標楷體" w:eastAsia="標楷體" w:hAnsi="標楷體" w:hint="eastAsia"/>
                <w:color w:val="000000" w:themeColor="text1"/>
                <w:sz w:val="28"/>
                <w:szCs w:val="28"/>
              </w:rPr>
              <w:t>尚未審查</w:t>
            </w:r>
          </w:p>
        </w:tc>
        <w:tc>
          <w:tcPr>
            <w:tcW w:w="900" w:type="pct"/>
          </w:tcPr>
          <w:p w14:paraId="64E09BB4" w14:textId="77777777" w:rsidR="005247D7" w:rsidRPr="00BE2B1A" w:rsidRDefault="005247D7" w:rsidP="005247D7">
            <w:pPr>
              <w:spacing w:line="400" w:lineRule="exact"/>
              <w:jc w:val="both"/>
              <w:rPr>
                <w:rFonts w:ascii="標楷體" w:eastAsia="標楷體" w:hAnsi="標楷體"/>
                <w:color w:val="000000" w:themeColor="text1"/>
                <w:sz w:val="28"/>
                <w:szCs w:val="28"/>
              </w:rPr>
            </w:pPr>
            <w:r w:rsidRPr="00BE2B1A">
              <w:rPr>
                <w:rFonts w:ascii="標楷體" w:eastAsia="標楷體" w:hAnsi="標楷體" w:hint="eastAsia"/>
                <w:color w:val="000000" w:themeColor="text1"/>
                <w:sz w:val="28"/>
                <w:szCs w:val="28"/>
              </w:rPr>
              <w:t>為確保運動彩券盈餘的妥善運用，專注於促進體育運動發展促進體育政策執行的效率與一致性。(</w:t>
            </w:r>
            <w:r w:rsidRPr="00BE2B1A">
              <w:rPr>
                <w:rFonts w:ascii="標楷體" w:eastAsia="標楷體" w:hAnsi="標楷體"/>
                <w:color w:val="000000" w:themeColor="text1"/>
                <w:sz w:val="28"/>
                <w:szCs w:val="28"/>
              </w:rPr>
              <w:t>1</w:t>
            </w:r>
            <w:r w:rsidRPr="00BE2B1A">
              <w:rPr>
                <w:rFonts w:ascii="標楷體" w:eastAsia="標楷體" w:hAnsi="標楷體" w:hint="eastAsia"/>
                <w:color w:val="000000" w:themeColor="text1"/>
                <w:sz w:val="28"/>
                <w:szCs w:val="28"/>
              </w:rPr>
              <w:t>條)</w:t>
            </w:r>
          </w:p>
        </w:tc>
      </w:tr>
    </w:tbl>
    <w:p w14:paraId="103D255D" w14:textId="77777777" w:rsidR="00FB0608" w:rsidRPr="00704498" w:rsidRDefault="00502BBF" w:rsidP="00303C08">
      <w:pPr>
        <w:pStyle w:val="01-3"/>
        <w:spacing w:line="540" w:lineRule="exact"/>
        <w:rPr>
          <w:color w:val="000000" w:themeColor="text1"/>
        </w:rPr>
      </w:pPr>
      <w:bookmarkStart w:id="122" w:name="_Toc189551828"/>
      <w:r w:rsidRPr="00704498">
        <w:rPr>
          <w:rFonts w:hint="eastAsia"/>
          <w:color w:val="000000" w:themeColor="text1"/>
        </w:rPr>
        <w:t>(二)</w:t>
      </w:r>
      <w:r w:rsidR="00FB0608" w:rsidRPr="00704498">
        <w:rPr>
          <w:rFonts w:hint="eastAsia"/>
          <w:color w:val="000000" w:themeColor="text1"/>
        </w:rPr>
        <w:t>文化部</w:t>
      </w:r>
      <w:r w:rsidR="00732884" w:rsidRPr="00704498">
        <w:rPr>
          <w:rFonts w:hint="eastAsia"/>
          <w:color w:val="000000" w:themeColor="text1"/>
        </w:rPr>
        <w:t xml:space="preserve"> </w:t>
      </w:r>
      <w:r w:rsidR="00FB0608" w:rsidRPr="00704498">
        <w:rPr>
          <w:rFonts w:hint="eastAsia"/>
          <w:color w:val="000000" w:themeColor="text1"/>
        </w:rPr>
        <w:t>(</w:t>
      </w:r>
      <w:r w:rsidR="00433317">
        <w:rPr>
          <w:color w:val="000000" w:themeColor="text1"/>
        </w:rPr>
        <w:t>40</w:t>
      </w:r>
      <w:r w:rsidR="00FB0608" w:rsidRPr="00704498">
        <w:rPr>
          <w:rFonts w:hint="eastAsia"/>
          <w:color w:val="000000" w:themeColor="text1"/>
        </w:rPr>
        <w:t>案</w:t>
      </w:r>
      <w:proofErr w:type="gramStart"/>
      <w:r w:rsidR="00FB0608" w:rsidRPr="00704498">
        <w:rPr>
          <w:rFonts w:hint="eastAsia"/>
          <w:color w:val="000000" w:themeColor="text1"/>
        </w:rPr>
        <w:t>）</w:t>
      </w:r>
      <w:bookmarkEnd w:id="122"/>
      <w:proofErr w:type="gramEnd"/>
    </w:p>
    <w:tbl>
      <w:tblPr>
        <w:tblW w:w="5133" w:type="pct"/>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50"/>
        <w:gridCol w:w="2786"/>
        <w:gridCol w:w="1548"/>
        <w:gridCol w:w="979"/>
        <w:gridCol w:w="1989"/>
        <w:gridCol w:w="1758"/>
      </w:tblGrid>
      <w:tr w:rsidR="00E94539" w:rsidRPr="00704498" w14:paraId="0E6F7BB3" w14:textId="77777777" w:rsidTr="00CC72D3">
        <w:trPr>
          <w:trHeight w:val="567"/>
        </w:trPr>
        <w:tc>
          <w:tcPr>
            <w:tcW w:w="335" w:type="pct"/>
            <w:tcBorders>
              <w:top w:val="single" w:sz="4" w:space="0" w:color="auto"/>
              <w:left w:val="single" w:sz="4" w:space="0" w:color="auto"/>
              <w:bottom w:val="single" w:sz="4" w:space="0" w:color="auto"/>
              <w:right w:val="single" w:sz="4" w:space="0" w:color="auto"/>
            </w:tcBorders>
            <w:vAlign w:val="center"/>
          </w:tcPr>
          <w:p w14:paraId="14CF1F0E" w14:textId="77777777" w:rsidR="00E94539" w:rsidRPr="00704498" w:rsidRDefault="00E94539" w:rsidP="00E94539">
            <w:pPr>
              <w:snapToGrid w:val="0"/>
              <w:spacing w:line="400" w:lineRule="exact"/>
              <w:jc w:val="distribute"/>
              <w:rPr>
                <w:rFonts w:ascii="標楷體" w:eastAsia="標楷體" w:hAnsi="標楷體"/>
                <w:b/>
                <w:bCs/>
                <w:spacing w:val="-20"/>
                <w:sz w:val="28"/>
                <w:szCs w:val="28"/>
              </w:rPr>
            </w:pPr>
            <w:r w:rsidRPr="00704498">
              <w:rPr>
                <w:rFonts w:ascii="標楷體" w:eastAsia="標楷體" w:hAnsi="標楷體" w:hint="eastAsia"/>
                <w:b/>
                <w:bCs/>
                <w:spacing w:val="-20"/>
                <w:sz w:val="28"/>
                <w:szCs w:val="28"/>
              </w:rPr>
              <w:t>序號</w:t>
            </w:r>
          </w:p>
        </w:tc>
        <w:tc>
          <w:tcPr>
            <w:tcW w:w="1435" w:type="pct"/>
            <w:tcBorders>
              <w:top w:val="single" w:sz="4" w:space="0" w:color="auto"/>
              <w:left w:val="single" w:sz="4" w:space="0" w:color="auto"/>
              <w:bottom w:val="single" w:sz="4" w:space="0" w:color="auto"/>
              <w:right w:val="single" w:sz="4" w:space="0" w:color="auto"/>
            </w:tcBorders>
            <w:vAlign w:val="center"/>
          </w:tcPr>
          <w:p w14:paraId="68E70D63" w14:textId="77777777" w:rsidR="00E94539" w:rsidRPr="00704498" w:rsidRDefault="00E94539" w:rsidP="00E94539">
            <w:pPr>
              <w:snapToGrid w:val="0"/>
              <w:spacing w:line="400" w:lineRule="exact"/>
              <w:jc w:val="center"/>
              <w:rPr>
                <w:rFonts w:ascii="標楷體" w:eastAsia="標楷體" w:hAnsi="標楷體"/>
                <w:b/>
                <w:bCs/>
                <w:sz w:val="28"/>
              </w:rPr>
            </w:pPr>
            <w:r w:rsidRPr="00704498">
              <w:rPr>
                <w:rFonts w:ascii="標楷體" w:eastAsia="標楷體" w:hAnsi="標楷體" w:hint="eastAsia"/>
                <w:b/>
                <w:bCs/>
                <w:sz w:val="28"/>
              </w:rPr>
              <w:t>法案名稱</w:t>
            </w:r>
            <w:r w:rsidRPr="00704498">
              <w:rPr>
                <w:rFonts w:ascii="標楷體" w:eastAsia="標楷體" w:hAnsi="標楷體" w:hint="eastAsia"/>
                <w:b/>
                <w:sz w:val="28"/>
                <w:szCs w:val="28"/>
              </w:rPr>
              <w:t>及提案單位</w:t>
            </w:r>
          </w:p>
        </w:tc>
        <w:tc>
          <w:tcPr>
            <w:tcW w:w="797" w:type="pct"/>
            <w:tcBorders>
              <w:top w:val="single" w:sz="4" w:space="0" w:color="auto"/>
              <w:left w:val="single" w:sz="4" w:space="0" w:color="auto"/>
              <w:bottom w:val="single" w:sz="4" w:space="0" w:color="auto"/>
              <w:right w:val="single" w:sz="4" w:space="0" w:color="auto"/>
            </w:tcBorders>
            <w:vAlign w:val="center"/>
          </w:tcPr>
          <w:p w14:paraId="02F97CBD" w14:textId="77777777" w:rsidR="00E94539" w:rsidRPr="00704498" w:rsidRDefault="00E94539" w:rsidP="00E94539">
            <w:pPr>
              <w:snapToGrid w:val="0"/>
              <w:spacing w:line="400" w:lineRule="exact"/>
              <w:ind w:left="-29"/>
              <w:jc w:val="center"/>
              <w:rPr>
                <w:rFonts w:ascii="標楷體" w:eastAsia="標楷體" w:hAnsi="標楷體"/>
                <w:b/>
                <w:bCs/>
                <w:sz w:val="28"/>
              </w:rPr>
            </w:pPr>
            <w:r w:rsidRPr="00704498">
              <w:rPr>
                <w:rFonts w:ascii="標楷體" w:eastAsia="標楷體" w:hAnsi="標楷體" w:hint="eastAsia"/>
                <w:b/>
                <w:bCs/>
                <w:sz w:val="28"/>
              </w:rPr>
              <w:t>院會交付</w:t>
            </w:r>
          </w:p>
          <w:p w14:paraId="3833161C" w14:textId="77777777" w:rsidR="00E94539" w:rsidRPr="00704498" w:rsidRDefault="00E94539" w:rsidP="00E94539">
            <w:pPr>
              <w:snapToGrid w:val="0"/>
              <w:spacing w:line="400" w:lineRule="exact"/>
              <w:ind w:left="-29" w:right="-28"/>
              <w:jc w:val="center"/>
              <w:rPr>
                <w:rFonts w:ascii="標楷體" w:eastAsia="標楷體" w:hAnsi="標楷體"/>
                <w:b/>
                <w:bCs/>
                <w:sz w:val="28"/>
              </w:rPr>
            </w:pPr>
            <w:r w:rsidRPr="00704498">
              <w:rPr>
                <w:rFonts w:ascii="標楷體" w:eastAsia="標楷體" w:hAnsi="標楷體" w:hint="eastAsia"/>
                <w:b/>
                <w:bCs/>
                <w:sz w:val="28"/>
              </w:rPr>
              <w:t>會次及日期</w:t>
            </w:r>
          </w:p>
        </w:tc>
        <w:tc>
          <w:tcPr>
            <w:tcW w:w="504" w:type="pct"/>
            <w:tcBorders>
              <w:top w:val="single" w:sz="4" w:space="0" w:color="auto"/>
              <w:left w:val="single" w:sz="4" w:space="0" w:color="auto"/>
              <w:bottom w:val="single" w:sz="4" w:space="0" w:color="auto"/>
              <w:right w:val="single" w:sz="4" w:space="0" w:color="auto"/>
            </w:tcBorders>
            <w:vAlign w:val="center"/>
          </w:tcPr>
          <w:p w14:paraId="1AE3F38A" w14:textId="77777777" w:rsidR="00E94539" w:rsidRPr="00704498" w:rsidRDefault="00E94539" w:rsidP="00E94539">
            <w:pPr>
              <w:snapToGrid w:val="0"/>
              <w:spacing w:line="400" w:lineRule="exact"/>
              <w:jc w:val="center"/>
              <w:rPr>
                <w:rFonts w:ascii="標楷體" w:eastAsia="標楷體" w:hAnsi="標楷體"/>
                <w:b/>
                <w:bCs/>
                <w:sz w:val="28"/>
              </w:rPr>
            </w:pPr>
            <w:r w:rsidRPr="00704498">
              <w:rPr>
                <w:rFonts w:ascii="標楷體" w:eastAsia="標楷體" w:hAnsi="標楷體" w:hint="eastAsia"/>
                <w:b/>
                <w:bCs/>
                <w:sz w:val="28"/>
              </w:rPr>
              <w:t>聯席</w:t>
            </w:r>
          </w:p>
          <w:p w14:paraId="3602A490" w14:textId="77777777" w:rsidR="00E94539" w:rsidRPr="00704498" w:rsidRDefault="00E94539" w:rsidP="00E94539">
            <w:pPr>
              <w:snapToGrid w:val="0"/>
              <w:spacing w:line="400" w:lineRule="exact"/>
              <w:jc w:val="center"/>
              <w:rPr>
                <w:rFonts w:ascii="標楷體" w:eastAsia="標楷體" w:hAnsi="標楷體"/>
                <w:b/>
                <w:bCs/>
                <w:sz w:val="28"/>
              </w:rPr>
            </w:pPr>
            <w:r w:rsidRPr="00704498">
              <w:rPr>
                <w:rFonts w:ascii="標楷體" w:eastAsia="標楷體" w:hAnsi="標楷體" w:hint="eastAsia"/>
                <w:b/>
                <w:bCs/>
                <w:sz w:val="28"/>
              </w:rPr>
              <w:t>委員會</w:t>
            </w:r>
          </w:p>
        </w:tc>
        <w:tc>
          <w:tcPr>
            <w:tcW w:w="1024" w:type="pct"/>
            <w:tcBorders>
              <w:top w:val="single" w:sz="4" w:space="0" w:color="auto"/>
              <w:left w:val="single" w:sz="4" w:space="0" w:color="auto"/>
              <w:bottom w:val="single" w:sz="4" w:space="0" w:color="auto"/>
              <w:right w:val="single" w:sz="4" w:space="0" w:color="auto"/>
            </w:tcBorders>
            <w:vAlign w:val="center"/>
          </w:tcPr>
          <w:p w14:paraId="1E700154" w14:textId="77777777" w:rsidR="00E94539" w:rsidRPr="00704498" w:rsidRDefault="00E94539" w:rsidP="00E94539">
            <w:pPr>
              <w:snapToGrid w:val="0"/>
              <w:spacing w:line="400" w:lineRule="exact"/>
              <w:jc w:val="center"/>
              <w:rPr>
                <w:rFonts w:ascii="標楷體" w:eastAsia="標楷體" w:hAnsi="標楷體"/>
                <w:b/>
                <w:bCs/>
                <w:sz w:val="28"/>
              </w:rPr>
            </w:pPr>
            <w:r w:rsidRPr="00704498">
              <w:rPr>
                <w:rFonts w:ascii="標楷體" w:eastAsia="標楷體" w:hAnsi="標楷體" w:hint="eastAsia"/>
                <w:b/>
                <w:bCs/>
                <w:sz w:val="28"/>
              </w:rPr>
              <w:t>處理情形</w:t>
            </w:r>
          </w:p>
        </w:tc>
        <w:tc>
          <w:tcPr>
            <w:tcW w:w="905" w:type="pct"/>
            <w:tcBorders>
              <w:top w:val="single" w:sz="4" w:space="0" w:color="auto"/>
              <w:left w:val="single" w:sz="4" w:space="0" w:color="auto"/>
              <w:bottom w:val="single" w:sz="4" w:space="0" w:color="auto"/>
              <w:right w:val="single" w:sz="4" w:space="0" w:color="auto"/>
            </w:tcBorders>
            <w:vAlign w:val="center"/>
          </w:tcPr>
          <w:p w14:paraId="49EFC543" w14:textId="77777777" w:rsidR="00E94539" w:rsidRPr="00704498" w:rsidRDefault="00E94539" w:rsidP="00E94539">
            <w:pPr>
              <w:spacing w:line="400" w:lineRule="exact"/>
              <w:ind w:leftChars="-12" w:left="-28" w:hanging="1"/>
              <w:jc w:val="center"/>
              <w:rPr>
                <w:rFonts w:ascii="標楷體" w:eastAsia="標楷體" w:hAnsi="標楷體"/>
                <w:b/>
                <w:bCs/>
                <w:sz w:val="28"/>
              </w:rPr>
            </w:pPr>
            <w:r w:rsidRPr="00704498">
              <w:rPr>
                <w:rFonts w:ascii="標楷體" w:eastAsia="標楷體" w:hAnsi="標楷體" w:hint="eastAsia"/>
                <w:b/>
                <w:bCs/>
                <w:sz w:val="28"/>
              </w:rPr>
              <w:t>備註</w:t>
            </w:r>
          </w:p>
        </w:tc>
      </w:tr>
      <w:tr w:rsidR="00433317" w:rsidRPr="00704498" w14:paraId="122C83DE" w14:textId="77777777" w:rsidTr="00CC72D3">
        <w:trPr>
          <w:trHeight w:val="567"/>
        </w:trPr>
        <w:tc>
          <w:tcPr>
            <w:tcW w:w="335" w:type="pct"/>
            <w:vAlign w:val="center"/>
          </w:tcPr>
          <w:p w14:paraId="65E94C21" w14:textId="77777777" w:rsidR="00433317" w:rsidRPr="00704498" w:rsidRDefault="00433317" w:rsidP="00E951ED">
            <w:pPr>
              <w:numPr>
                <w:ilvl w:val="0"/>
                <w:numId w:val="7"/>
              </w:numPr>
              <w:spacing w:line="400" w:lineRule="exact"/>
              <w:rPr>
                <w:rFonts w:ascii="標楷體" w:eastAsia="標楷體" w:hAnsi="標楷體"/>
                <w:color w:val="000000"/>
                <w:sz w:val="28"/>
              </w:rPr>
            </w:pPr>
          </w:p>
        </w:tc>
        <w:tc>
          <w:tcPr>
            <w:tcW w:w="1435" w:type="pct"/>
          </w:tcPr>
          <w:p w14:paraId="421A807B"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hint="eastAsia"/>
                <w:color w:val="000000"/>
                <w:sz w:val="28"/>
                <w:szCs w:val="28"/>
              </w:rPr>
              <w:t>不義遺址保存條例草案</w:t>
            </w:r>
          </w:p>
          <w:p w14:paraId="0DBFB725"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hint="eastAsia"/>
                <w:color w:val="000000"/>
                <w:sz w:val="28"/>
                <w:szCs w:val="28"/>
              </w:rPr>
              <w:t>(行政院</w:t>
            </w:r>
            <w:r w:rsidRPr="00B90218">
              <w:rPr>
                <w:rFonts w:ascii="標楷體" w:eastAsia="標楷體" w:hAnsi="標楷體"/>
                <w:color w:val="000000"/>
                <w:sz w:val="28"/>
                <w:szCs w:val="28"/>
              </w:rPr>
              <w:t>)</w:t>
            </w:r>
          </w:p>
        </w:tc>
        <w:tc>
          <w:tcPr>
            <w:tcW w:w="797" w:type="pct"/>
          </w:tcPr>
          <w:p w14:paraId="0EE1AC5C"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color w:val="000000"/>
                <w:sz w:val="28"/>
                <w:szCs w:val="28"/>
              </w:rPr>
              <w:t>11-2-1</w:t>
            </w:r>
          </w:p>
          <w:p w14:paraId="029DF574"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color w:val="000000"/>
                <w:sz w:val="28"/>
                <w:szCs w:val="28"/>
              </w:rPr>
              <w:t>(113.9.20)</w:t>
            </w:r>
          </w:p>
        </w:tc>
        <w:tc>
          <w:tcPr>
            <w:tcW w:w="504" w:type="pct"/>
          </w:tcPr>
          <w:p w14:paraId="00DE272E" w14:textId="77777777" w:rsidR="00433317" w:rsidRPr="00B90218" w:rsidRDefault="00433317" w:rsidP="00433317">
            <w:pPr>
              <w:spacing w:line="400" w:lineRule="exact"/>
              <w:rPr>
                <w:rFonts w:ascii="標楷體" w:eastAsia="標楷體" w:hAnsi="標楷體"/>
                <w:color w:val="000000"/>
                <w:sz w:val="28"/>
                <w:szCs w:val="28"/>
              </w:rPr>
            </w:pPr>
          </w:p>
        </w:tc>
        <w:tc>
          <w:tcPr>
            <w:tcW w:w="1024" w:type="pct"/>
          </w:tcPr>
          <w:p w14:paraId="6591C07D" w14:textId="77777777" w:rsidR="00433317" w:rsidRPr="00E302DD" w:rsidRDefault="00E302DD" w:rsidP="00E302DD">
            <w:pPr>
              <w:spacing w:line="400" w:lineRule="exact"/>
              <w:ind w:left="240" w:hangingChars="100" w:hanging="240"/>
              <w:jc w:val="both"/>
              <w:rPr>
                <w:rFonts w:ascii="標楷體" w:eastAsia="標楷體" w:hAnsi="標楷體"/>
                <w:color w:val="000000"/>
              </w:rPr>
            </w:pPr>
            <w:r>
              <w:rPr>
                <w:rFonts w:ascii="標楷體" w:eastAsia="標楷體" w:hAnsi="標楷體" w:hint="eastAsia"/>
                <w:color w:val="000000"/>
              </w:rPr>
              <w:t>1.</w:t>
            </w:r>
            <w:r w:rsidR="00433317" w:rsidRPr="00E302DD">
              <w:rPr>
                <w:rFonts w:ascii="標楷體" w:eastAsia="標楷體" w:hAnsi="標楷體" w:hint="eastAsia"/>
                <w:color w:val="000000"/>
              </w:rPr>
              <w:t>第</w:t>
            </w:r>
            <w:r w:rsidR="00433317" w:rsidRPr="00E302DD">
              <w:rPr>
                <w:rFonts w:ascii="標楷體" w:eastAsia="標楷體" w:hAnsi="標楷體"/>
                <w:color w:val="000000"/>
              </w:rPr>
              <w:t>2</w:t>
            </w:r>
            <w:r w:rsidR="00433317" w:rsidRPr="00E302DD">
              <w:rPr>
                <w:rFonts w:ascii="標楷體" w:eastAsia="標楷體" w:hAnsi="標楷體" w:hint="eastAsia"/>
                <w:color w:val="000000"/>
              </w:rPr>
              <w:t>會期第</w:t>
            </w:r>
            <w:r w:rsidR="00433317" w:rsidRPr="00E302DD">
              <w:rPr>
                <w:rFonts w:ascii="標楷體" w:eastAsia="標楷體" w:hAnsi="標楷體"/>
                <w:color w:val="000000"/>
              </w:rPr>
              <w:t>6</w:t>
            </w:r>
            <w:r w:rsidR="00433317" w:rsidRPr="00E302DD">
              <w:rPr>
                <w:rFonts w:ascii="標楷體" w:eastAsia="標楷體" w:hAnsi="標楷體" w:hint="eastAsia"/>
                <w:color w:val="000000"/>
              </w:rPr>
              <w:t>次全體委員會議（1</w:t>
            </w:r>
            <w:r w:rsidR="00433317" w:rsidRPr="00E302DD">
              <w:rPr>
                <w:rFonts w:ascii="標楷體" w:eastAsia="標楷體" w:hAnsi="標楷體"/>
                <w:color w:val="000000"/>
              </w:rPr>
              <w:t>13</w:t>
            </w:r>
            <w:r w:rsidR="00433317" w:rsidRPr="00E302DD">
              <w:rPr>
                <w:rFonts w:ascii="標楷體" w:eastAsia="標楷體" w:hAnsi="標楷體" w:hint="eastAsia"/>
                <w:color w:val="000000"/>
              </w:rPr>
              <w:t>.</w:t>
            </w:r>
            <w:r w:rsidR="00433317" w:rsidRPr="00E302DD">
              <w:rPr>
                <w:rFonts w:ascii="標楷體" w:eastAsia="標楷體" w:hAnsi="標楷體"/>
                <w:color w:val="000000"/>
              </w:rPr>
              <w:t>10</w:t>
            </w:r>
            <w:r w:rsidR="00433317" w:rsidRPr="00E302DD">
              <w:rPr>
                <w:rFonts w:ascii="標楷體" w:eastAsia="標楷體" w:hAnsi="標楷體" w:hint="eastAsia"/>
                <w:color w:val="000000"/>
              </w:rPr>
              <w:t>.</w:t>
            </w:r>
            <w:r w:rsidR="00433317" w:rsidRPr="00E302DD">
              <w:rPr>
                <w:rFonts w:ascii="標楷體" w:eastAsia="標楷體" w:hAnsi="標楷體"/>
                <w:color w:val="000000"/>
              </w:rPr>
              <w:t>30</w:t>
            </w:r>
            <w:r w:rsidR="00433317" w:rsidRPr="00E302DD">
              <w:rPr>
                <w:rFonts w:ascii="標楷體" w:eastAsia="標楷體" w:hAnsi="標楷體" w:hint="eastAsia"/>
                <w:color w:val="000000"/>
              </w:rPr>
              <w:t>）決議：報告及</w:t>
            </w:r>
            <w:proofErr w:type="gramStart"/>
            <w:r w:rsidR="00433317" w:rsidRPr="00E302DD">
              <w:rPr>
                <w:rFonts w:ascii="標楷體" w:eastAsia="標楷體" w:hAnsi="標楷體" w:hint="eastAsia"/>
                <w:color w:val="000000"/>
              </w:rPr>
              <w:t>詢</w:t>
            </w:r>
            <w:proofErr w:type="gramEnd"/>
            <w:r w:rsidR="00433317" w:rsidRPr="00E302DD">
              <w:rPr>
                <w:rFonts w:ascii="標楷體" w:eastAsia="標楷體" w:hAnsi="標楷體" w:hint="eastAsia"/>
                <w:color w:val="000000"/>
              </w:rPr>
              <w:t>答完畢，另定期繼續審查。</w:t>
            </w:r>
          </w:p>
          <w:p w14:paraId="239275C4" w14:textId="77777777" w:rsidR="00433317" w:rsidRPr="00E302DD" w:rsidRDefault="00433317" w:rsidP="00E302DD">
            <w:pPr>
              <w:spacing w:line="400" w:lineRule="exact"/>
              <w:ind w:left="240" w:hangingChars="100" w:hanging="240"/>
              <w:jc w:val="both"/>
              <w:rPr>
                <w:rFonts w:ascii="標楷體" w:eastAsia="標楷體" w:hAnsi="標楷體"/>
                <w:color w:val="000000"/>
              </w:rPr>
            </w:pPr>
            <w:r w:rsidRPr="00E302DD">
              <w:rPr>
                <w:rFonts w:ascii="標楷體" w:eastAsia="標楷體" w:hAnsi="標楷體" w:hint="eastAsia"/>
                <w:color w:val="000000"/>
              </w:rPr>
              <w:t>2</w:t>
            </w:r>
            <w:r w:rsidRPr="00E302DD">
              <w:rPr>
                <w:rFonts w:ascii="標楷體" w:eastAsia="標楷體" w:hAnsi="標楷體"/>
                <w:color w:val="000000"/>
              </w:rPr>
              <w:t>.</w:t>
            </w:r>
            <w:r w:rsidRPr="00E302DD">
              <w:rPr>
                <w:rFonts w:ascii="標楷體" w:eastAsia="標楷體" w:hAnsi="標楷體" w:hint="eastAsia"/>
                <w:color w:val="000000"/>
              </w:rPr>
              <w:t>第2會期第16次全體委員會議（11</w:t>
            </w:r>
            <w:r w:rsidRPr="00E302DD">
              <w:rPr>
                <w:rFonts w:ascii="標楷體" w:eastAsia="標楷體" w:hAnsi="標楷體"/>
                <w:color w:val="000000"/>
              </w:rPr>
              <w:t>4</w:t>
            </w:r>
            <w:r w:rsidRPr="00E302DD">
              <w:rPr>
                <w:rFonts w:ascii="標楷體" w:eastAsia="標楷體" w:hAnsi="標楷體" w:hint="eastAsia"/>
                <w:color w:val="000000"/>
              </w:rPr>
              <w:t>.1.</w:t>
            </w:r>
            <w:r w:rsidRPr="00E302DD">
              <w:rPr>
                <w:rFonts w:ascii="標楷體" w:eastAsia="標楷體" w:hAnsi="標楷體"/>
                <w:color w:val="000000"/>
              </w:rPr>
              <w:t>9</w:t>
            </w:r>
            <w:r w:rsidRPr="00E302DD">
              <w:rPr>
                <w:rFonts w:ascii="標楷體" w:eastAsia="標楷體" w:hAnsi="標楷體" w:hint="eastAsia"/>
                <w:color w:val="000000"/>
              </w:rPr>
              <w:t>）決議：另定期繼續審查。</w:t>
            </w:r>
          </w:p>
        </w:tc>
        <w:tc>
          <w:tcPr>
            <w:tcW w:w="905" w:type="pct"/>
          </w:tcPr>
          <w:p w14:paraId="44BC9853"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hint="eastAsia"/>
                <w:color w:val="000000"/>
                <w:sz w:val="28"/>
                <w:szCs w:val="28"/>
              </w:rPr>
              <w:t>為制定不義遺址</w:t>
            </w:r>
            <w:proofErr w:type="gramStart"/>
            <w:r w:rsidRPr="00B90218">
              <w:rPr>
                <w:rFonts w:ascii="標楷體" w:eastAsia="標楷體" w:hAnsi="標楷體" w:hint="eastAsia"/>
                <w:color w:val="000000"/>
                <w:sz w:val="28"/>
                <w:szCs w:val="28"/>
              </w:rPr>
              <w:t>保存及維續</w:t>
            </w:r>
            <w:proofErr w:type="gramEnd"/>
            <w:r w:rsidRPr="00B90218">
              <w:rPr>
                <w:rFonts w:ascii="標楷體" w:eastAsia="標楷體" w:hAnsi="標楷體" w:hint="eastAsia"/>
                <w:color w:val="000000"/>
                <w:sz w:val="28"/>
                <w:szCs w:val="28"/>
              </w:rPr>
              <w:t>之規範，</w:t>
            </w:r>
            <w:proofErr w:type="gramStart"/>
            <w:r w:rsidRPr="00B90218">
              <w:rPr>
                <w:rFonts w:ascii="標楷體" w:eastAsia="標楷體" w:hAnsi="標楷體" w:hint="eastAsia"/>
                <w:color w:val="000000"/>
                <w:sz w:val="28"/>
                <w:szCs w:val="28"/>
              </w:rPr>
              <w:t>俾</w:t>
            </w:r>
            <w:proofErr w:type="gramEnd"/>
            <w:r w:rsidRPr="00B90218">
              <w:rPr>
                <w:rFonts w:ascii="標楷體" w:eastAsia="標楷體" w:hAnsi="標楷體" w:hint="eastAsia"/>
                <w:color w:val="000000"/>
                <w:sz w:val="28"/>
                <w:szCs w:val="28"/>
              </w:rPr>
              <w:t>落實促進轉型正義條例所確立國家轉型正義工程之法律</w:t>
            </w:r>
            <w:proofErr w:type="gramStart"/>
            <w:r w:rsidRPr="00B90218">
              <w:rPr>
                <w:rFonts w:ascii="標楷體" w:eastAsia="標楷體" w:hAnsi="標楷體" w:hint="eastAsia"/>
                <w:color w:val="000000"/>
                <w:sz w:val="28"/>
                <w:szCs w:val="28"/>
              </w:rPr>
              <w:t>誡</w:t>
            </w:r>
            <w:proofErr w:type="gramEnd"/>
            <w:r w:rsidRPr="00B90218">
              <w:rPr>
                <w:rFonts w:ascii="標楷體" w:eastAsia="標楷體" w:hAnsi="標楷體" w:hint="eastAsia"/>
                <w:color w:val="000000"/>
                <w:sz w:val="28"/>
                <w:szCs w:val="28"/>
              </w:rPr>
              <w:t>命，並為兼顧土地或建物權利人之權利保障。(</w:t>
            </w:r>
            <w:r w:rsidRPr="00B90218">
              <w:rPr>
                <w:rFonts w:ascii="標楷體" w:eastAsia="標楷體" w:hAnsi="標楷體"/>
                <w:color w:val="000000"/>
                <w:sz w:val="28"/>
                <w:szCs w:val="28"/>
              </w:rPr>
              <w:t>15</w:t>
            </w:r>
            <w:r w:rsidRPr="00B90218">
              <w:rPr>
                <w:rFonts w:ascii="標楷體" w:eastAsia="標楷體" w:hAnsi="標楷體" w:hint="eastAsia"/>
                <w:color w:val="000000"/>
                <w:sz w:val="28"/>
                <w:szCs w:val="28"/>
              </w:rPr>
              <w:t>條)</w:t>
            </w:r>
          </w:p>
        </w:tc>
      </w:tr>
      <w:tr w:rsidR="00433317" w:rsidRPr="00704498" w14:paraId="251C672C" w14:textId="77777777" w:rsidTr="001C76C1">
        <w:trPr>
          <w:trHeight w:val="567"/>
        </w:trPr>
        <w:tc>
          <w:tcPr>
            <w:tcW w:w="335" w:type="pct"/>
            <w:vAlign w:val="center"/>
          </w:tcPr>
          <w:p w14:paraId="50CB9BB6" w14:textId="77777777" w:rsidR="00433317" w:rsidRPr="00704498" w:rsidRDefault="00433317" w:rsidP="00E951ED">
            <w:pPr>
              <w:numPr>
                <w:ilvl w:val="0"/>
                <w:numId w:val="7"/>
              </w:numPr>
              <w:tabs>
                <w:tab w:val="num" w:pos="360"/>
              </w:tabs>
              <w:spacing w:line="400" w:lineRule="exact"/>
              <w:rPr>
                <w:rFonts w:ascii="標楷體" w:eastAsia="標楷體" w:hAnsi="標楷體"/>
                <w:color w:val="000000"/>
                <w:sz w:val="28"/>
              </w:rPr>
            </w:pPr>
          </w:p>
        </w:tc>
        <w:tc>
          <w:tcPr>
            <w:tcW w:w="1435" w:type="pct"/>
          </w:tcPr>
          <w:p w14:paraId="2E217A92"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hint="eastAsia"/>
                <w:color w:val="000000"/>
                <w:sz w:val="28"/>
                <w:szCs w:val="28"/>
              </w:rPr>
              <w:t>不義遺址保存條例草案</w:t>
            </w:r>
          </w:p>
          <w:p w14:paraId="55680AA1"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hint="eastAsia"/>
                <w:color w:val="000000"/>
                <w:sz w:val="28"/>
                <w:szCs w:val="28"/>
              </w:rPr>
              <w:t>(委員</w:t>
            </w:r>
            <w:proofErr w:type="gramStart"/>
            <w:r w:rsidRPr="00B90218">
              <w:rPr>
                <w:rFonts w:ascii="標楷體" w:eastAsia="標楷體" w:hAnsi="標楷體" w:hint="eastAsia"/>
                <w:color w:val="000000"/>
                <w:sz w:val="28"/>
                <w:szCs w:val="28"/>
              </w:rPr>
              <w:t>范</w:t>
            </w:r>
            <w:proofErr w:type="gramEnd"/>
            <w:r w:rsidRPr="00B90218">
              <w:rPr>
                <w:rFonts w:ascii="標楷體" w:eastAsia="標楷體" w:hAnsi="標楷體" w:hint="eastAsia"/>
                <w:color w:val="000000"/>
                <w:sz w:val="28"/>
                <w:szCs w:val="28"/>
              </w:rPr>
              <w:t>雲等17人</w:t>
            </w:r>
            <w:r w:rsidRPr="00B90218">
              <w:rPr>
                <w:rFonts w:ascii="標楷體" w:eastAsia="標楷體" w:hAnsi="標楷體"/>
                <w:color w:val="000000"/>
                <w:sz w:val="28"/>
                <w:szCs w:val="28"/>
              </w:rPr>
              <w:t>)</w:t>
            </w:r>
          </w:p>
        </w:tc>
        <w:tc>
          <w:tcPr>
            <w:tcW w:w="797" w:type="pct"/>
          </w:tcPr>
          <w:p w14:paraId="136CA94B"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color w:val="000000"/>
                <w:sz w:val="28"/>
                <w:szCs w:val="28"/>
              </w:rPr>
              <w:t>11-1-3</w:t>
            </w:r>
          </w:p>
          <w:p w14:paraId="4AA75DD0"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color w:val="000000"/>
                <w:sz w:val="28"/>
                <w:szCs w:val="28"/>
              </w:rPr>
              <w:t>(113.3.1)</w:t>
            </w:r>
          </w:p>
        </w:tc>
        <w:tc>
          <w:tcPr>
            <w:tcW w:w="504" w:type="pct"/>
          </w:tcPr>
          <w:p w14:paraId="11C6DDEA" w14:textId="77777777" w:rsidR="00433317" w:rsidRPr="00B90218" w:rsidRDefault="00433317" w:rsidP="00433317">
            <w:pPr>
              <w:spacing w:line="400" w:lineRule="exact"/>
              <w:rPr>
                <w:rFonts w:ascii="標楷體" w:eastAsia="標楷體" w:hAnsi="標楷體"/>
                <w:color w:val="000000"/>
                <w:sz w:val="28"/>
                <w:szCs w:val="28"/>
              </w:rPr>
            </w:pPr>
          </w:p>
        </w:tc>
        <w:tc>
          <w:tcPr>
            <w:tcW w:w="1024" w:type="pct"/>
          </w:tcPr>
          <w:p w14:paraId="153C1C53" w14:textId="77777777" w:rsidR="00433317" w:rsidRPr="00E302DD" w:rsidRDefault="00433317" w:rsidP="00E302DD">
            <w:pPr>
              <w:spacing w:line="400" w:lineRule="exact"/>
              <w:ind w:left="240" w:hangingChars="100" w:hanging="240"/>
              <w:jc w:val="both"/>
              <w:rPr>
                <w:rFonts w:ascii="標楷體" w:eastAsia="標楷體" w:hAnsi="標楷體"/>
                <w:color w:val="000000"/>
              </w:rPr>
            </w:pPr>
            <w:r w:rsidRPr="00E302DD">
              <w:rPr>
                <w:rFonts w:ascii="標楷體" w:eastAsia="標楷體" w:hAnsi="標楷體" w:hint="eastAsia"/>
                <w:color w:val="000000"/>
              </w:rPr>
              <w:t>1</w:t>
            </w:r>
            <w:r w:rsidRPr="00E302DD">
              <w:rPr>
                <w:rFonts w:ascii="標楷體" w:eastAsia="標楷體" w:hAnsi="標楷體"/>
                <w:color w:val="000000"/>
              </w:rPr>
              <w:t>.</w:t>
            </w:r>
            <w:r w:rsidRPr="00E302DD">
              <w:rPr>
                <w:rFonts w:ascii="標楷體" w:eastAsia="標楷體" w:hAnsi="標楷體" w:hint="eastAsia"/>
                <w:color w:val="000000"/>
              </w:rPr>
              <w:t>第</w:t>
            </w:r>
            <w:r w:rsidRPr="00E302DD">
              <w:rPr>
                <w:rFonts w:ascii="標楷體" w:eastAsia="標楷體" w:hAnsi="標楷體"/>
                <w:color w:val="000000"/>
              </w:rPr>
              <w:t>2</w:t>
            </w:r>
            <w:r w:rsidRPr="00E302DD">
              <w:rPr>
                <w:rFonts w:ascii="標楷體" w:eastAsia="標楷體" w:hAnsi="標楷體" w:hint="eastAsia"/>
                <w:color w:val="000000"/>
              </w:rPr>
              <w:t>會期第</w:t>
            </w:r>
            <w:r w:rsidRPr="00E302DD">
              <w:rPr>
                <w:rFonts w:ascii="標楷體" w:eastAsia="標楷體" w:hAnsi="標楷體"/>
                <w:color w:val="000000"/>
              </w:rPr>
              <w:t>6</w:t>
            </w:r>
            <w:r w:rsidRPr="00E302DD">
              <w:rPr>
                <w:rFonts w:ascii="標楷體" w:eastAsia="標楷體" w:hAnsi="標楷體" w:hint="eastAsia"/>
                <w:color w:val="000000"/>
              </w:rPr>
              <w:t>次全體委員會議（1</w:t>
            </w:r>
            <w:r w:rsidRPr="00E302DD">
              <w:rPr>
                <w:rFonts w:ascii="標楷體" w:eastAsia="標楷體" w:hAnsi="標楷體"/>
                <w:color w:val="000000"/>
              </w:rPr>
              <w:t>13</w:t>
            </w:r>
            <w:r w:rsidRPr="00E302DD">
              <w:rPr>
                <w:rFonts w:ascii="標楷體" w:eastAsia="標楷體" w:hAnsi="標楷體" w:hint="eastAsia"/>
                <w:color w:val="000000"/>
              </w:rPr>
              <w:t>.</w:t>
            </w:r>
            <w:r w:rsidRPr="00E302DD">
              <w:rPr>
                <w:rFonts w:ascii="標楷體" w:eastAsia="標楷體" w:hAnsi="標楷體"/>
                <w:color w:val="000000"/>
              </w:rPr>
              <w:t>10</w:t>
            </w:r>
            <w:r w:rsidRPr="00E302DD">
              <w:rPr>
                <w:rFonts w:ascii="標楷體" w:eastAsia="標楷體" w:hAnsi="標楷體" w:hint="eastAsia"/>
                <w:color w:val="000000"/>
              </w:rPr>
              <w:t>.</w:t>
            </w:r>
            <w:r w:rsidRPr="00E302DD">
              <w:rPr>
                <w:rFonts w:ascii="標楷體" w:eastAsia="標楷體" w:hAnsi="標楷體"/>
                <w:color w:val="000000"/>
              </w:rPr>
              <w:t>30</w:t>
            </w:r>
            <w:r w:rsidRPr="00E302DD">
              <w:rPr>
                <w:rFonts w:ascii="標楷體" w:eastAsia="標楷體" w:hAnsi="標楷體" w:hint="eastAsia"/>
                <w:color w:val="000000"/>
              </w:rPr>
              <w:t>）決議：報告及</w:t>
            </w:r>
            <w:proofErr w:type="gramStart"/>
            <w:r w:rsidRPr="00E302DD">
              <w:rPr>
                <w:rFonts w:ascii="標楷體" w:eastAsia="標楷體" w:hAnsi="標楷體" w:hint="eastAsia"/>
                <w:color w:val="000000"/>
              </w:rPr>
              <w:t>詢</w:t>
            </w:r>
            <w:proofErr w:type="gramEnd"/>
            <w:r w:rsidRPr="00E302DD">
              <w:rPr>
                <w:rFonts w:ascii="標楷體" w:eastAsia="標楷體" w:hAnsi="標楷體" w:hint="eastAsia"/>
                <w:color w:val="000000"/>
              </w:rPr>
              <w:t>答完畢，另定期繼續審查。</w:t>
            </w:r>
          </w:p>
          <w:p w14:paraId="3E17461D" w14:textId="77777777" w:rsidR="00433317" w:rsidRPr="00E302DD" w:rsidRDefault="00433317" w:rsidP="00E302DD">
            <w:pPr>
              <w:spacing w:line="400" w:lineRule="exact"/>
              <w:ind w:left="240" w:hangingChars="100" w:hanging="240"/>
              <w:jc w:val="both"/>
              <w:rPr>
                <w:rFonts w:ascii="標楷體" w:eastAsia="標楷體" w:hAnsi="標楷體"/>
                <w:color w:val="000000"/>
              </w:rPr>
            </w:pPr>
            <w:r w:rsidRPr="00E302DD">
              <w:rPr>
                <w:rFonts w:ascii="標楷體" w:eastAsia="標楷體" w:hAnsi="標楷體"/>
                <w:color w:val="000000"/>
              </w:rPr>
              <w:t>2.</w:t>
            </w:r>
            <w:r w:rsidRPr="00E302DD">
              <w:rPr>
                <w:rFonts w:ascii="標楷體" w:eastAsia="標楷體" w:hAnsi="標楷體" w:hint="eastAsia"/>
                <w:color w:val="000000"/>
              </w:rPr>
              <w:t>第2會期第16次全體委員會議（11</w:t>
            </w:r>
            <w:r w:rsidRPr="00E302DD">
              <w:rPr>
                <w:rFonts w:ascii="標楷體" w:eastAsia="標楷體" w:hAnsi="標楷體"/>
                <w:color w:val="000000"/>
              </w:rPr>
              <w:t>4</w:t>
            </w:r>
            <w:r w:rsidRPr="00E302DD">
              <w:rPr>
                <w:rFonts w:ascii="標楷體" w:eastAsia="標楷體" w:hAnsi="標楷體" w:hint="eastAsia"/>
                <w:color w:val="000000"/>
              </w:rPr>
              <w:t>.1.</w:t>
            </w:r>
            <w:r w:rsidRPr="00E302DD">
              <w:rPr>
                <w:rFonts w:ascii="標楷體" w:eastAsia="標楷體" w:hAnsi="標楷體"/>
                <w:color w:val="000000"/>
              </w:rPr>
              <w:t>9</w:t>
            </w:r>
            <w:r w:rsidRPr="00E302DD">
              <w:rPr>
                <w:rFonts w:ascii="標楷體" w:eastAsia="標楷體" w:hAnsi="標楷體" w:hint="eastAsia"/>
                <w:color w:val="000000"/>
              </w:rPr>
              <w:t>）決</w:t>
            </w:r>
            <w:r w:rsidRPr="00E302DD">
              <w:rPr>
                <w:rFonts w:ascii="標楷體" w:eastAsia="標楷體" w:hAnsi="標楷體" w:hint="eastAsia"/>
                <w:color w:val="000000"/>
              </w:rPr>
              <w:lastRenderedPageBreak/>
              <w:t>議：另定期繼續審查。</w:t>
            </w:r>
          </w:p>
        </w:tc>
        <w:tc>
          <w:tcPr>
            <w:tcW w:w="905" w:type="pct"/>
          </w:tcPr>
          <w:p w14:paraId="1DE99596"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hint="eastAsia"/>
                <w:color w:val="000000"/>
                <w:sz w:val="28"/>
                <w:szCs w:val="28"/>
              </w:rPr>
              <w:lastRenderedPageBreak/>
              <w:t>為使相關制度更為健全，</w:t>
            </w:r>
            <w:proofErr w:type="gramStart"/>
            <w:r w:rsidRPr="00B90218">
              <w:rPr>
                <w:rFonts w:ascii="標楷體" w:eastAsia="標楷體" w:hAnsi="標楷體" w:hint="eastAsia"/>
                <w:color w:val="000000"/>
                <w:sz w:val="28"/>
                <w:szCs w:val="28"/>
              </w:rPr>
              <w:t>俾</w:t>
            </w:r>
            <w:proofErr w:type="gramEnd"/>
            <w:r w:rsidRPr="00B90218">
              <w:rPr>
                <w:rFonts w:ascii="標楷體" w:eastAsia="標楷體" w:hAnsi="標楷體" w:hint="eastAsia"/>
                <w:color w:val="000000"/>
                <w:sz w:val="28"/>
                <w:szCs w:val="28"/>
              </w:rPr>
              <w:t>以建立不義遺址為重要歷史記憶場所之認知、推動轉型正義與人權法治教育。(</w:t>
            </w:r>
            <w:r w:rsidRPr="00B90218">
              <w:rPr>
                <w:rFonts w:ascii="標楷體" w:eastAsia="標楷體" w:hAnsi="標楷體"/>
                <w:color w:val="000000"/>
                <w:sz w:val="28"/>
                <w:szCs w:val="28"/>
              </w:rPr>
              <w:t>16</w:t>
            </w:r>
            <w:r w:rsidRPr="00B90218">
              <w:rPr>
                <w:rFonts w:ascii="標楷體" w:eastAsia="標楷體" w:hAnsi="標楷體" w:hint="eastAsia"/>
                <w:color w:val="000000"/>
                <w:sz w:val="28"/>
                <w:szCs w:val="28"/>
              </w:rPr>
              <w:t>條)</w:t>
            </w:r>
          </w:p>
        </w:tc>
      </w:tr>
      <w:tr w:rsidR="00433317" w:rsidRPr="00704498" w14:paraId="4A0DCE8C" w14:textId="77777777" w:rsidTr="001C76C1">
        <w:trPr>
          <w:trHeight w:val="567"/>
        </w:trPr>
        <w:tc>
          <w:tcPr>
            <w:tcW w:w="335" w:type="pct"/>
            <w:vAlign w:val="center"/>
          </w:tcPr>
          <w:p w14:paraId="4DAEC7FE" w14:textId="77777777" w:rsidR="00433317" w:rsidRPr="00704498" w:rsidRDefault="00433317" w:rsidP="00E951ED">
            <w:pPr>
              <w:numPr>
                <w:ilvl w:val="0"/>
                <w:numId w:val="7"/>
              </w:numPr>
              <w:tabs>
                <w:tab w:val="num" w:pos="360"/>
              </w:tabs>
              <w:spacing w:line="400" w:lineRule="exact"/>
              <w:rPr>
                <w:rFonts w:ascii="標楷體" w:eastAsia="標楷體" w:hAnsi="標楷體"/>
                <w:color w:val="000000"/>
                <w:sz w:val="28"/>
              </w:rPr>
            </w:pPr>
          </w:p>
        </w:tc>
        <w:tc>
          <w:tcPr>
            <w:tcW w:w="1435" w:type="pct"/>
          </w:tcPr>
          <w:p w14:paraId="453B4047"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hint="eastAsia"/>
                <w:color w:val="000000"/>
                <w:sz w:val="28"/>
                <w:szCs w:val="28"/>
              </w:rPr>
              <w:t>不義遺址保存條例草案</w:t>
            </w:r>
          </w:p>
          <w:p w14:paraId="0D1DB7F1"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hint="eastAsia"/>
                <w:color w:val="000000"/>
                <w:sz w:val="28"/>
                <w:szCs w:val="28"/>
              </w:rPr>
              <w:t>(</w:t>
            </w:r>
            <w:r w:rsidRPr="00433317">
              <w:rPr>
                <w:rFonts w:ascii="標楷體" w:eastAsia="標楷體" w:hAnsi="標楷體" w:hint="eastAsia"/>
                <w:color w:val="000000"/>
                <w:spacing w:val="-10"/>
                <w:sz w:val="28"/>
                <w:szCs w:val="28"/>
              </w:rPr>
              <w:t>委員鄭天財</w:t>
            </w:r>
            <w:proofErr w:type="spellStart"/>
            <w:r w:rsidRPr="00433317">
              <w:rPr>
                <w:rFonts w:ascii="標楷體" w:eastAsia="標楷體" w:hAnsi="標楷體" w:hint="eastAsia"/>
                <w:color w:val="000000"/>
                <w:spacing w:val="-10"/>
                <w:sz w:val="28"/>
                <w:szCs w:val="28"/>
              </w:rPr>
              <w:t>Sra</w:t>
            </w:r>
            <w:proofErr w:type="spellEnd"/>
            <w:r w:rsidRPr="00433317">
              <w:rPr>
                <w:rFonts w:ascii="標楷體" w:eastAsia="標楷體" w:hAnsi="標楷體" w:hint="eastAsia"/>
                <w:color w:val="000000"/>
                <w:spacing w:val="-10"/>
                <w:sz w:val="28"/>
                <w:szCs w:val="28"/>
              </w:rPr>
              <w:t xml:space="preserve"> </w:t>
            </w:r>
            <w:proofErr w:type="spellStart"/>
            <w:r w:rsidRPr="00433317">
              <w:rPr>
                <w:rFonts w:ascii="標楷體" w:eastAsia="標楷體" w:hAnsi="標楷體" w:hint="eastAsia"/>
                <w:color w:val="000000"/>
                <w:spacing w:val="-10"/>
                <w:sz w:val="28"/>
                <w:szCs w:val="28"/>
              </w:rPr>
              <w:t>Kacaw</w:t>
            </w:r>
            <w:proofErr w:type="spellEnd"/>
            <w:r w:rsidRPr="00433317">
              <w:rPr>
                <w:rFonts w:ascii="標楷體" w:eastAsia="標楷體" w:hAnsi="標楷體" w:hint="eastAsia"/>
                <w:color w:val="000000"/>
                <w:spacing w:val="-10"/>
                <w:sz w:val="28"/>
                <w:szCs w:val="28"/>
              </w:rPr>
              <w:t>等18人</w:t>
            </w:r>
            <w:r w:rsidRPr="00B90218">
              <w:rPr>
                <w:rFonts w:ascii="標楷體" w:eastAsia="標楷體" w:hAnsi="標楷體"/>
                <w:color w:val="000000"/>
                <w:sz w:val="28"/>
                <w:szCs w:val="28"/>
              </w:rPr>
              <w:t>)</w:t>
            </w:r>
          </w:p>
        </w:tc>
        <w:tc>
          <w:tcPr>
            <w:tcW w:w="797" w:type="pct"/>
          </w:tcPr>
          <w:p w14:paraId="48264B5A"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color w:val="000000"/>
                <w:sz w:val="28"/>
                <w:szCs w:val="28"/>
              </w:rPr>
              <w:t>11-2-3</w:t>
            </w:r>
          </w:p>
          <w:p w14:paraId="00259B62"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color w:val="000000"/>
                <w:sz w:val="28"/>
                <w:szCs w:val="28"/>
              </w:rPr>
              <w:t>(113.10.4)</w:t>
            </w:r>
          </w:p>
        </w:tc>
        <w:tc>
          <w:tcPr>
            <w:tcW w:w="504" w:type="pct"/>
          </w:tcPr>
          <w:p w14:paraId="3DC6B05B" w14:textId="77777777" w:rsidR="00433317" w:rsidRPr="00B90218" w:rsidRDefault="00433317" w:rsidP="00433317">
            <w:pPr>
              <w:spacing w:line="400" w:lineRule="exact"/>
              <w:rPr>
                <w:rFonts w:ascii="標楷體" w:eastAsia="標楷體" w:hAnsi="標楷體"/>
                <w:color w:val="000000"/>
                <w:sz w:val="28"/>
                <w:szCs w:val="28"/>
              </w:rPr>
            </w:pPr>
          </w:p>
        </w:tc>
        <w:tc>
          <w:tcPr>
            <w:tcW w:w="1024" w:type="pct"/>
          </w:tcPr>
          <w:p w14:paraId="0A685DEB" w14:textId="77777777" w:rsidR="00433317" w:rsidRPr="00E302DD" w:rsidRDefault="00433317" w:rsidP="00E302DD">
            <w:pPr>
              <w:spacing w:line="400" w:lineRule="exact"/>
              <w:ind w:left="240" w:hangingChars="100" w:hanging="240"/>
              <w:jc w:val="both"/>
              <w:rPr>
                <w:rFonts w:ascii="標楷體" w:eastAsia="標楷體" w:hAnsi="標楷體"/>
                <w:color w:val="000000"/>
              </w:rPr>
            </w:pPr>
            <w:r w:rsidRPr="00E302DD">
              <w:rPr>
                <w:rFonts w:ascii="標楷體" w:eastAsia="標楷體" w:hAnsi="標楷體" w:hint="eastAsia"/>
                <w:color w:val="000000"/>
              </w:rPr>
              <w:t>1</w:t>
            </w:r>
            <w:r w:rsidRPr="00E302DD">
              <w:rPr>
                <w:rFonts w:ascii="標楷體" w:eastAsia="標楷體" w:hAnsi="標楷體"/>
                <w:color w:val="000000"/>
              </w:rPr>
              <w:t>.</w:t>
            </w:r>
            <w:r w:rsidRPr="00E302DD">
              <w:rPr>
                <w:rFonts w:ascii="標楷體" w:eastAsia="標楷體" w:hAnsi="標楷體" w:hint="eastAsia"/>
                <w:color w:val="000000"/>
              </w:rPr>
              <w:t>第</w:t>
            </w:r>
            <w:r w:rsidRPr="00E302DD">
              <w:rPr>
                <w:rFonts w:ascii="標楷體" w:eastAsia="標楷體" w:hAnsi="標楷體"/>
                <w:color w:val="000000"/>
              </w:rPr>
              <w:t>2</w:t>
            </w:r>
            <w:r w:rsidRPr="00E302DD">
              <w:rPr>
                <w:rFonts w:ascii="標楷體" w:eastAsia="標楷體" w:hAnsi="標楷體" w:hint="eastAsia"/>
                <w:color w:val="000000"/>
              </w:rPr>
              <w:t>會期第</w:t>
            </w:r>
            <w:r w:rsidRPr="00E302DD">
              <w:rPr>
                <w:rFonts w:ascii="標楷體" w:eastAsia="標楷體" w:hAnsi="標楷體"/>
                <w:color w:val="000000"/>
              </w:rPr>
              <w:t>6</w:t>
            </w:r>
            <w:r w:rsidRPr="00E302DD">
              <w:rPr>
                <w:rFonts w:ascii="標楷體" w:eastAsia="標楷體" w:hAnsi="標楷體" w:hint="eastAsia"/>
                <w:color w:val="000000"/>
              </w:rPr>
              <w:t>次全體委員會議（1</w:t>
            </w:r>
            <w:r w:rsidRPr="00E302DD">
              <w:rPr>
                <w:rFonts w:ascii="標楷體" w:eastAsia="標楷體" w:hAnsi="標楷體"/>
                <w:color w:val="000000"/>
              </w:rPr>
              <w:t>13</w:t>
            </w:r>
            <w:r w:rsidRPr="00E302DD">
              <w:rPr>
                <w:rFonts w:ascii="標楷體" w:eastAsia="標楷體" w:hAnsi="標楷體" w:hint="eastAsia"/>
                <w:color w:val="000000"/>
              </w:rPr>
              <w:t>.</w:t>
            </w:r>
            <w:r w:rsidRPr="00E302DD">
              <w:rPr>
                <w:rFonts w:ascii="標楷體" w:eastAsia="標楷體" w:hAnsi="標楷體"/>
                <w:color w:val="000000"/>
              </w:rPr>
              <w:t>10</w:t>
            </w:r>
            <w:r w:rsidRPr="00E302DD">
              <w:rPr>
                <w:rFonts w:ascii="標楷體" w:eastAsia="標楷體" w:hAnsi="標楷體" w:hint="eastAsia"/>
                <w:color w:val="000000"/>
              </w:rPr>
              <w:t>.</w:t>
            </w:r>
            <w:r w:rsidRPr="00E302DD">
              <w:rPr>
                <w:rFonts w:ascii="標楷體" w:eastAsia="標楷體" w:hAnsi="標楷體"/>
                <w:color w:val="000000"/>
              </w:rPr>
              <w:t>30</w:t>
            </w:r>
            <w:r w:rsidRPr="00E302DD">
              <w:rPr>
                <w:rFonts w:ascii="標楷體" w:eastAsia="標楷體" w:hAnsi="標楷體" w:hint="eastAsia"/>
                <w:color w:val="000000"/>
              </w:rPr>
              <w:t>）決議：報告及</w:t>
            </w:r>
            <w:proofErr w:type="gramStart"/>
            <w:r w:rsidRPr="00E302DD">
              <w:rPr>
                <w:rFonts w:ascii="標楷體" w:eastAsia="標楷體" w:hAnsi="標楷體" w:hint="eastAsia"/>
                <w:color w:val="000000"/>
              </w:rPr>
              <w:t>詢</w:t>
            </w:r>
            <w:proofErr w:type="gramEnd"/>
            <w:r w:rsidRPr="00E302DD">
              <w:rPr>
                <w:rFonts w:ascii="標楷體" w:eastAsia="標楷體" w:hAnsi="標楷體" w:hint="eastAsia"/>
                <w:color w:val="000000"/>
              </w:rPr>
              <w:t>答完畢，另定期繼續審查。</w:t>
            </w:r>
          </w:p>
          <w:p w14:paraId="60E7AD7A" w14:textId="77777777" w:rsidR="00433317" w:rsidRPr="00E302DD" w:rsidRDefault="00433317" w:rsidP="00E302DD">
            <w:pPr>
              <w:spacing w:line="400" w:lineRule="exact"/>
              <w:ind w:left="240" w:hangingChars="100" w:hanging="240"/>
              <w:jc w:val="both"/>
              <w:rPr>
                <w:rFonts w:ascii="標楷體" w:eastAsia="標楷體" w:hAnsi="標楷體"/>
                <w:color w:val="000000"/>
              </w:rPr>
            </w:pPr>
            <w:r w:rsidRPr="00E302DD">
              <w:rPr>
                <w:rFonts w:ascii="標楷體" w:eastAsia="標楷體" w:hAnsi="標楷體"/>
                <w:color w:val="000000"/>
              </w:rPr>
              <w:t>2.</w:t>
            </w:r>
            <w:r w:rsidRPr="00E302DD">
              <w:rPr>
                <w:rFonts w:ascii="標楷體" w:eastAsia="標楷體" w:hAnsi="標楷體" w:hint="eastAsia"/>
                <w:color w:val="000000"/>
              </w:rPr>
              <w:t>第2會期第16次全體委員會議（11</w:t>
            </w:r>
            <w:r w:rsidRPr="00E302DD">
              <w:rPr>
                <w:rFonts w:ascii="標楷體" w:eastAsia="標楷體" w:hAnsi="標楷體"/>
                <w:color w:val="000000"/>
              </w:rPr>
              <w:t>4</w:t>
            </w:r>
            <w:r w:rsidRPr="00E302DD">
              <w:rPr>
                <w:rFonts w:ascii="標楷體" w:eastAsia="標楷體" w:hAnsi="標楷體" w:hint="eastAsia"/>
                <w:color w:val="000000"/>
              </w:rPr>
              <w:t>.1.</w:t>
            </w:r>
            <w:r w:rsidRPr="00E302DD">
              <w:rPr>
                <w:rFonts w:ascii="標楷體" w:eastAsia="標楷體" w:hAnsi="標楷體"/>
                <w:color w:val="000000"/>
              </w:rPr>
              <w:t>9</w:t>
            </w:r>
            <w:r w:rsidRPr="00E302DD">
              <w:rPr>
                <w:rFonts w:ascii="標楷體" w:eastAsia="標楷體" w:hAnsi="標楷體" w:hint="eastAsia"/>
                <w:color w:val="000000"/>
              </w:rPr>
              <w:t>）決議：另定期繼續審查。</w:t>
            </w:r>
          </w:p>
        </w:tc>
        <w:tc>
          <w:tcPr>
            <w:tcW w:w="905" w:type="pct"/>
          </w:tcPr>
          <w:p w14:paraId="32F7087F"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hint="eastAsia"/>
                <w:color w:val="000000"/>
                <w:sz w:val="28"/>
                <w:szCs w:val="28"/>
              </w:rPr>
              <w:t>建構原住民族史觀及以原住民族為主體之歷史教育，落實原住民族歷史正義及轉型正義，以撫平歷史傷痛，促進族群和諧。(</w:t>
            </w:r>
            <w:r w:rsidRPr="00B90218">
              <w:rPr>
                <w:rFonts w:ascii="標楷體" w:eastAsia="標楷體" w:hAnsi="標楷體"/>
                <w:color w:val="000000"/>
                <w:sz w:val="28"/>
                <w:szCs w:val="28"/>
              </w:rPr>
              <w:t>16</w:t>
            </w:r>
            <w:r w:rsidRPr="00B90218">
              <w:rPr>
                <w:rFonts w:ascii="標楷體" w:eastAsia="標楷體" w:hAnsi="標楷體" w:hint="eastAsia"/>
                <w:color w:val="000000"/>
                <w:sz w:val="28"/>
                <w:szCs w:val="28"/>
              </w:rPr>
              <w:t>條)</w:t>
            </w:r>
          </w:p>
        </w:tc>
      </w:tr>
      <w:tr w:rsidR="00433317" w:rsidRPr="00704498" w14:paraId="58D01125" w14:textId="77777777" w:rsidTr="001C76C1">
        <w:trPr>
          <w:trHeight w:val="567"/>
        </w:trPr>
        <w:tc>
          <w:tcPr>
            <w:tcW w:w="335" w:type="pct"/>
            <w:vAlign w:val="center"/>
          </w:tcPr>
          <w:p w14:paraId="0EB9A59B" w14:textId="77777777" w:rsidR="00433317" w:rsidRPr="00704498" w:rsidRDefault="00433317" w:rsidP="00E951ED">
            <w:pPr>
              <w:numPr>
                <w:ilvl w:val="0"/>
                <w:numId w:val="7"/>
              </w:numPr>
              <w:tabs>
                <w:tab w:val="num" w:pos="360"/>
              </w:tabs>
              <w:spacing w:line="400" w:lineRule="exact"/>
              <w:rPr>
                <w:rFonts w:ascii="標楷體" w:eastAsia="標楷體" w:hAnsi="標楷體"/>
                <w:color w:val="000000"/>
                <w:sz w:val="28"/>
              </w:rPr>
            </w:pPr>
          </w:p>
        </w:tc>
        <w:tc>
          <w:tcPr>
            <w:tcW w:w="1435" w:type="pct"/>
          </w:tcPr>
          <w:p w14:paraId="0312EF7F"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hint="eastAsia"/>
                <w:color w:val="000000"/>
                <w:sz w:val="28"/>
                <w:szCs w:val="28"/>
              </w:rPr>
              <w:t>不義遺址保存條例草案</w:t>
            </w:r>
          </w:p>
          <w:p w14:paraId="087A99DB"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hint="eastAsia"/>
                <w:color w:val="000000"/>
                <w:sz w:val="28"/>
                <w:szCs w:val="28"/>
              </w:rPr>
              <w:t>(委員林宜瑾等27人</w:t>
            </w:r>
            <w:r w:rsidRPr="00B90218">
              <w:rPr>
                <w:rFonts w:ascii="標楷體" w:eastAsia="標楷體" w:hAnsi="標楷體"/>
                <w:color w:val="000000"/>
                <w:sz w:val="28"/>
                <w:szCs w:val="28"/>
              </w:rPr>
              <w:t>)</w:t>
            </w:r>
          </w:p>
        </w:tc>
        <w:tc>
          <w:tcPr>
            <w:tcW w:w="797" w:type="pct"/>
          </w:tcPr>
          <w:p w14:paraId="626D1B4F"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color w:val="000000"/>
                <w:sz w:val="28"/>
                <w:szCs w:val="28"/>
              </w:rPr>
              <w:t>11-2-3</w:t>
            </w:r>
          </w:p>
          <w:p w14:paraId="0EBD91BD"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color w:val="000000"/>
                <w:sz w:val="28"/>
                <w:szCs w:val="28"/>
              </w:rPr>
              <w:t>(113.10.4)</w:t>
            </w:r>
          </w:p>
        </w:tc>
        <w:tc>
          <w:tcPr>
            <w:tcW w:w="504" w:type="pct"/>
          </w:tcPr>
          <w:p w14:paraId="198CC75F" w14:textId="77777777" w:rsidR="00433317" w:rsidRPr="00B90218" w:rsidRDefault="00433317" w:rsidP="00433317">
            <w:pPr>
              <w:spacing w:line="400" w:lineRule="exact"/>
              <w:rPr>
                <w:rFonts w:ascii="標楷體" w:eastAsia="標楷體" w:hAnsi="標楷體"/>
                <w:color w:val="000000"/>
                <w:sz w:val="28"/>
                <w:szCs w:val="28"/>
              </w:rPr>
            </w:pPr>
          </w:p>
        </w:tc>
        <w:tc>
          <w:tcPr>
            <w:tcW w:w="1024" w:type="pct"/>
          </w:tcPr>
          <w:p w14:paraId="48C93478" w14:textId="77777777" w:rsidR="00433317" w:rsidRPr="00E302DD" w:rsidRDefault="00433317" w:rsidP="00E302DD">
            <w:pPr>
              <w:spacing w:line="400" w:lineRule="exact"/>
              <w:ind w:left="240" w:hangingChars="100" w:hanging="240"/>
              <w:jc w:val="both"/>
              <w:rPr>
                <w:rFonts w:ascii="標楷體" w:eastAsia="標楷體" w:hAnsi="標楷體"/>
                <w:color w:val="000000"/>
              </w:rPr>
            </w:pPr>
            <w:r w:rsidRPr="00E302DD">
              <w:rPr>
                <w:rFonts w:ascii="標楷體" w:eastAsia="標楷體" w:hAnsi="標楷體" w:hint="eastAsia"/>
                <w:color w:val="000000"/>
              </w:rPr>
              <w:t>1</w:t>
            </w:r>
            <w:r w:rsidRPr="00E302DD">
              <w:rPr>
                <w:rFonts w:ascii="標楷體" w:eastAsia="標楷體" w:hAnsi="標楷體"/>
                <w:color w:val="000000"/>
              </w:rPr>
              <w:t>.</w:t>
            </w:r>
            <w:r w:rsidRPr="00E302DD">
              <w:rPr>
                <w:rFonts w:ascii="標楷體" w:eastAsia="標楷體" w:hAnsi="標楷體" w:hint="eastAsia"/>
                <w:color w:val="000000"/>
              </w:rPr>
              <w:t>第</w:t>
            </w:r>
            <w:r w:rsidRPr="00E302DD">
              <w:rPr>
                <w:rFonts w:ascii="標楷體" w:eastAsia="標楷體" w:hAnsi="標楷體"/>
                <w:color w:val="000000"/>
              </w:rPr>
              <w:t>2</w:t>
            </w:r>
            <w:r w:rsidRPr="00E302DD">
              <w:rPr>
                <w:rFonts w:ascii="標楷體" w:eastAsia="標楷體" w:hAnsi="標楷體" w:hint="eastAsia"/>
                <w:color w:val="000000"/>
              </w:rPr>
              <w:t>會期第</w:t>
            </w:r>
            <w:r w:rsidRPr="00E302DD">
              <w:rPr>
                <w:rFonts w:ascii="標楷體" w:eastAsia="標楷體" w:hAnsi="標楷體"/>
                <w:color w:val="000000"/>
              </w:rPr>
              <w:t>6</w:t>
            </w:r>
            <w:r w:rsidRPr="00E302DD">
              <w:rPr>
                <w:rFonts w:ascii="標楷體" w:eastAsia="標楷體" w:hAnsi="標楷體" w:hint="eastAsia"/>
                <w:color w:val="000000"/>
              </w:rPr>
              <w:t>次全體委員會議（1</w:t>
            </w:r>
            <w:r w:rsidRPr="00E302DD">
              <w:rPr>
                <w:rFonts w:ascii="標楷體" w:eastAsia="標楷體" w:hAnsi="標楷體"/>
                <w:color w:val="000000"/>
              </w:rPr>
              <w:t>13</w:t>
            </w:r>
            <w:r w:rsidRPr="00E302DD">
              <w:rPr>
                <w:rFonts w:ascii="標楷體" w:eastAsia="標楷體" w:hAnsi="標楷體" w:hint="eastAsia"/>
                <w:color w:val="000000"/>
              </w:rPr>
              <w:t>.</w:t>
            </w:r>
            <w:r w:rsidRPr="00E302DD">
              <w:rPr>
                <w:rFonts w:ascii="標楷體" w:eastAsia="標楷體" w:hAnsi="標楷體"/>
                <w:color w:val="000000"/>
              </w:rPr>
              <w:t>10</w:t>
            </w:r>
            <w:r w:rsidRPr="00E302DD">
              <w:rPr>
                <w:rFonts w:ascii="標楷體" w:eastAsia="標楷體" w:hAnsi="標楷體" w:hint="eastAsia"/>
                <w:color w:val="000000"/>
              </w:rPr>
              <w:t>.</w:t>
            </w:r>
            <w:r w:rsidRPr="00E302DD">
              <w:rPr>
                <w:rFonts w:ascii="標楷體" w:eastAsia="標楷體" w:hAnsi="標楷體"/>
                <w:color w:val="000000"/>
              </w:rPr>
              <w:t>30</w:t>
            </w:r>
            <w:r w:rsidRPr="00E302DD">
              <w:rPr>
                <w:rFonts w:ascii="標楷體" w:eastAsia="標楷體" w:hAnsi="標楷體" w:hint="eastAsia"/>
                <w:color w:val="000000"/>
              </w:rPr>
              <w:t>）決議：報告及</w:t>
            </w:r>
            <w:proofErr w:type="gramStart"/>
            <w:r w:rsidRPr="00E302DD">
              <w:rPr>
                <w:rFonts w:ascii="標楷體" w:eastAsia="標楷體" w:hAnsi="標楷體" w:hint="eastAsia"/>
                <w:color w:val="000000"/>
              </w:rPr>
              <w:t>詢</w:t>
            </w:r>
            <w:proofErr w:type="gramEnd"/>
            <w:r w:rsidRPr="00E302DD">
              <w:rPr>
                <w:rFonts w:ascii="標楷體" w:eastAsia="標楷體" w:hAnsi="標楷體" w:hint="eastAsia"/>
                <w:color w:val="000000"/>
              </w:rPr>
              <w:t>答完畢，另定期繼續審查。</w:t>
            </w:r>
          </w:p>
          <w:p w14:paraId="69EEB8D5" w14:textId="77777777" w:rsidR="00433317" w:rsidRPr="00E302DD" w:rsidRDefault="00433317" w:rsidP="00E302DD">
            <w:pPr>
              <w:spacing w:line="400" w:lineRule="exact"/>
              <w:ind w:left="240" w:hangingChars="100" w:hanging="240"/>
              <w:jc w:val="both"/>
              <w:rPr>
                <w:rFonts w:ascii="標楷體" w:eastAsia="標楷體" w:hAnsi="標楷體"/>
                <w:color w:val="000000"/>
              </w:rPr>
            </w:pPr>
            <w:r w:rsidRPr="00E302DD">
              <w:rPr>
                <w:rFonts w:ascii="標楷體" w:eastAsia="標楷體" w:hAnsi="標楷體"/>
                <w:color w:val="000000"/>
              </w:rPr>
              <w:t>2.</w:t>
            </w:r>
            <w:r w:rsidRPr="00E302DD">
              <w:rPr>
                <w:rFonts w:ascii="標楷體" w:eastAsia="標楷體" w:hAnsi="標楷體" w:hint="eastAsia"/>
                <w:color w:val="000000"/>
              </w:rPr>
              <w:t>第2會期第16次全體委員會議（11</w:t>
            </w:r>
            <w:r w:rsidRPr="00E302DD">
              <w:rPr>
                <w:rFonts w:ascii="標楷體" w:eastAsia="標楷體" w:hAnsi="標楷體"/>
                <w:color w:val="000000"/>
              </w:rPr>
              <w:t>4</w:t>
            </w:r>
            <w:r w:rsidRPr="00E302DD">
              <w:rPr>
                <w:rFonts w:ascii="標楷體" w:eastAsia="標楷體" w:hAnsi="標楷體" w:hint="eastAsia"/>
                <w:color w:val="000000"/>
              </w:rPr>
              <w:t>.1.</w:t>
            </w:r>
            <w:r w:rsidRPr="00E302DD">
              <w:rPr>
                <w:rFonts w:ascii="標楷體" w:eastAsia="標楷體" w:hAnsi="標楷體"/>
                <w:color w:val="000000"/>
              </w:rPr>
              <w:t>9</w:t>
            </w:r>
            <w:r w:rsidRPr="00E302DD">
              <w:rPr>
                <w:rFonts w:ascii="標楷體" w:eastAsia="標楷體" w:hAnsi="標楷體" w:hint="eastAsia"/>
                <w:color w:val="000000"/>
              </w:rPr>
              <w:t>）決議：另定期繼續審查。</w:t>
            </w:r>
          </w:p>
        </w:tc>
        <w:tc>
          <w:tcPr>
            <w:tcW w:w="905" w:type="pct"/>
          </w:tcPr>
          <w:p w14:paraId="0635AA09"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hint="eastAsia"/>
                <w:color w:val="000000"/>
                <w:sz w:val="28"/>
                <w:szCs w:val="28"/>
              </w:rPr>
              <w:t>有助於不義遺址之系統化保存、加強歷史教育意義，以彰顯國家對於轉型</w:t>
            </w:r>
          </w:p>
          <w:p w14:paraId="53C8C8E6"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hint="eastAsia"/>
                <w:color w:val="000000"/>
                <w:sz w:val="28"/>
                <w:szCs w:val="28"/>
              </w:rPr>
              <w:t>正義工程之價值實踐。(</w:t>
            </w:r>
            <w:r w:rsidRPr="00B90218">
              <w:rPr>
                <w:rFonts w:ascii="標楷體" w:eastAsia="標楷體" w:hAnsi="標楷體"/>
                <w:color w:val="000000"/>
                <w:sz w:val="28"/>
                <w:szCs w:val="28"/>
              </w:rPr>
              <w:t>17</w:t>
            </w:r>
            <w:r w:rsidRPr="00B90218">
              <w:rPr>
                <w:rFonts w:ascii="標楷體" w:eastAsia="標楷體" w:hAnsi="標楷體" w:hint="eastAsia"/>
                <w:color w:val="000000"/>
                <w:sz w:val="28"/>
                <w:szCs w:val="28"/>
              </w:rPr>
              <w:t>條)</w:t>
            </w:r>
          </w:p>
        </w:tc>
      </w:tr>
      <w:tr w:rsidR="00433317" w:rsidRPr="00704498" w14:paraId="6A0CFF85" w14:textId="77777777" w:rsidTr="001C76C1">
        <w:trPr>
          <w:trHeight w:val="567"/>
        </w:trPr>
        <w:tc>
          <w:tcPr>
            <w:tcW w:w="335" w:type="pct"/>
            <w:vAlign w:val="center"/>
          </w:tcPr>
          <w:p w14:paraId="412EA05E" w14:textId="77777777" w:rsidR="00433317" w:rsidRPr="00704498" w:rsidRDefault="00433317" w:rsidP="00E951ED">
            <w:pPr>
              <w:numPr>
                <w:ilvl w:val="0"/>
                <w:numId w:val="7"/>
              </w:numPr>
              <w:tabs>
                <w:tab w:val="num" w:pos="360"/>
              </w:tabs>
              <w:spacing w:line="400" w:lineRule="exact"/>
              <w:rPr>
                <w:rFonts w:ascii="標楷體" w:eastAsia="標楷體" w:hAnsi="標楷體"/>
                <w:color w:val="000000"/>
                <w:sz w:val="28"/>
              </w:rPr>
            </w:pPr>
          </w:p>
        </w:tc>
        <w:tc>
          <w:tcPr>
            <w:tcW w:w="1435" w:type="pct"/>
          </w:tcPr>
          <w:p w14:paraId="34CB0D84" w14:textId="77777777" w:rsidR="00433317" w:rsidRPr="00B90218" w:rsidRDefault="00433317" w:rsidP="00433317">
            <w:pPr>
              <w:spacing w:line="400" w:lineRule="exact"/>
              <w:jc w:val="both"/>
              <w:rPr>
                <w:rFonts w:eastAsia="標楷體"/>
                <w:color w:val="000000"/>
                <w:sz w:val="28"/>
              </w:rPr>
            </w:pPr>
            <w:r w:rsidRPr="00B90218">
              <w:rPr>
                <w:rFonts w:eastAsia="標楷體" w:hint="eastAsia"/>
                <w:color w:val="000000"/>
                <w:sz w:val="28"/>
              </w:rPr>
              <w:t>不義遺址保存條例草案</w:t>
            </w:r>
          </w:p>
          <w:p w14:paraId="6CD252D9"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eastAsia="標楷體" w:hint="eastAsia"/>
                <w:color w:val="000000"/>
                <w:sz w:val="28"/>
              </w:rPr>
              <w:t>(</w:t>
            </w:r>
            <w:r w:rsidRPr="00B90218">
              <w:rPr>
                <w:rFonts w:eastAsia="標楷體" w:hint="eastAsia"/>
                <w:color w:val="000000"/>
                <w:sz w:val="28"/>
              </w:rPr>
              <w:t>委員蔡易餘等</w:t>
            </w:r>
            <w:r w:rsidRPr="00B90218">
              <w:rPr>
                <w:rFonts w:eastAsia="標楷體" w:hint="eastAsia"/>
                <w:color w:val="000000"/>
                <w:sz w:val="28"/>
              </w:rPr>
              <w:t>18</w:t>
            </w:r>
            <w:r w:rsidRPr="00B90218">
              <w:rPr>
                <w:rFonts w:eastAsia="標楷體" w:hint="eastAsia"/>
                <w:color w:val="000000"/>
                <w:sz w:val="28"/>
              </w:rPr>
              <w:t>人</w:t>
            </w:r>
            <w:r w:rsidRPr="00B90218">
              <w:rPr>
                <w:rFonts w:eastAsia="標楷體" w:hint="eastAsia"/>
                <w:color w:val="000000"/>
                <w:sz w:val="28"/>
              </w:rPr>
              <w:t>)</w:t>
            </w:r>
          </w:p>
        </w:tc>
        <w:tc>
          <w:tcPr>
            <w:tcW w:w="797" w:type="pct"/>
          </w:tcPr>
          <w:p w14:paraId="5BC13D20"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color w:val="000000"/>
                <w:sz w:val="28"/>
                <w:szCs w:val="28"/>
              </w:rPr>
              <w:t>11-2-5</w:t>
            </w:r>
          </w:p>
          <w:p w14:paraId="1F52DCDA" w14:textId="77777777" w:rsidR="00433317" w:rsidRPr="00B90218" w:rsidRDefault="00433317" w:rsidP="00433317">
            <w:pPr>
              <w:spacing w:line="400" w:lineRule="exact"/>
              <w:rPr>
                <w:rFonts w:ascii="標楷體" w:eastAsia="標楷體" w:hAnsi="標楷體"/>
                <w:color w:val="000000"/>
                <w:sz w:val="28"/>
                <w:szCs w:val="28"/>
              </w:rPr>
            </w:pPr>
            <w:r w:rsidRPr="00B90218">
              <w:rPr>
                <w:rFonts w:ascii="標楷體" w:eastAsia="標楷體" w:hAnsi="標楷體"/>
                <w:color w:val="000000"/>
                <w:sz w:val="28"/>
                <w:szCs w:val="28"/>
              </w:rPr>
              <w:t>(</w:t>
            </w:r>
            <w:r w:rsidRPr="00433317">
              <w:rPr>
                <w:rFonts w:ascii="標楷體" w:eastAsia="標楷體" w:hAnsi="標楷體"/>
                <w:color w:val="000000"/>
                <w:spacing w:val="-6"/>
                <w:sz w:val="28"/>
                <w:szCs w:val="28"/>
              </w:rPr>
              <w:t>113.10.18</w:t>
            </w:r>
            <w:r w:rsidRPr="00B90218">
              <w:rPr>
                <w:rFonts w:ascii="標楷體" w:eastAsia="標楷體" w:hAnsi="標楷體"/>
                <w:color w:val="000000"/>
                <w:sz w:val="28"/>
                <w:szCs w:val="28"/>
              </w:rPr>
              <w:t>)</w:t>
            </w:r>
          </w:p>
          <w:p w14:paraId="48EF6412" w14:textId="77777777" w:rsidR="00433317" w:rsidRPr="00B90218" w:rsidRDefault="00433317" w:rsidP="00433317">
            <w:pPr>
              <w:spacing w:line="400" w:lineRule="exact"/>
              <w:jc w:val="both"/>
              <w:rPr>
                <w:rFonts w:ascii="標楷體" w:eastAsia="標楷體" w:hAnsi="標楷體"/>
                <w:color w:val="000000"/>
                <w:sz w:val="28"/>
                <w:szCs w:val="28"/>
              </w:rPr>
            </w:pPr>
          </w:p>
        </w:tc>
        <w:tc>
          <w:tcPr>
            <w:tcW w:w="504" w:type="pct"/>
          </w:tcPr>
          <w:p w14:paraId="22DEEE51" w14:textId="77777777" w:rsidR="00433317" w:rsidRPr="00B90218" w:rsidRDefault="00433317" w:rsidP="00433317">
            <w:pPr>
              <w:spacing w:line="400" w:lineRule="exact"/>
              <w:rPr>
                <w:rFonts w:ascii="標楷體" w:eastAsia="標楷體" w:hAnsi="標楷體"/>
                <w:color w:val="000000"/>
                <w:sz w:val="28"/>
                <w:szCs w:val="28"/>
              </w:rPr>
            </w:pPr>
          </w:p>
        </w:tc>
        <w:tc>
          <w:tcPr>
            <w:tcW w:w="1024" w:type="pct"/>
          </w:tcPr>
          <w:p w14:paraId="5D6962DB" w14:textId="77777777" w:rsidR="00433317" w:rsidRPr="00E302DD" w:rsidRDefault="00433317" w:rsidP="00E302DD">
            <w:pPr>
              <w:spacing w:line="400" w:lineRule="exact"/>
              <w:ind w:left="240" w:hangingChars="100" w:hanging="240"/>
              <w:jc w:val="both"/>
              <w:rPr>
                <w:rFonts w:ascii="標楷體" w:eastAsia="標楷體" w:hAnsi="標楷體"/>
                <w:color w:val="000000"/>
              </w:rPr>
            </w:pPr>
            <w:r w:rsidRPr="00E302DD">
              <w:rPr>
                <w:rFonts w:ascii="標楷體" w:eastAsia="標楷體" w:hAnsi="標楷體" w:hint="eastAsia"/>
                <w:color w:val="000000"/>
              </w:rPr>
              <w:t>1</w:t>
            </w:r>
            <w:r w:rsidRPr="00E302DD">
              <w:rPr>
                <w:rFonts w:ascii="標楷體" w:eastAsia="標楷體" w:hAnsi="標楷體"/>
                <w:color w:val="000000"/>
              </w:rPr>
              <w:t>.</w:t>
            </w:r>
            <w:r w:rsidRPr="00E302DD">
              <w:rPr>
                <w:rFonts w:ascii="標楷體" w:eastAsia="標楷體" w:hAnsi="標楷體" w:hint="eastAsia"/>
                <w:color w:val="000000"/>
              </w:rPr>
              <w:t>第</w:t>
            </w:r>
            <w:r w:rsidRPr="00E302DD">
              <w:rPr>
                <w:rFonts w:ascii="標楷體" w:eastAsia="標楷體" w:hAnsi="標楷體"/>
                <w:color w:val="000000"/>
              </w:rPr>
              <w:t>2</w:t>
            </w:r>
            <w:r w:rsidRPr="00E302DD">
              <w:rPr>
                <w:rFonts w:ascii="標楷體" w:eastAsia="標楷體" w:hAnsi="標楷體" w:hint="eastAsia"/>
                <w:color w:val="000000"/>
              </w:rPr>
              <w:t>會期第</w:t>
            </w:r>
            <w:r w:rsidRPr="00E302DD">
              <w:rPr>
                <w:rFonts w:ascii="標楷體" w:eastAsia="標楷體" w:hAnsi="標楷體"/>
                <w:color w:val="000000"/>
              </w:rPr>
              <w:t>6</w:t>
            </w:r>
            <w:r w:rsidRPr="00E302DD">
              <w:rPr>
                <w:rFonts w:ascii="標楷體" w:eastAsia="標楷體" w:hAnsi="標楷體" w:hint="eastAsia"/>
                <w:color w:val="000000"/>
              </w:rPr>
              <w:t>次全體委員會議（1</w:t>
            </w:r>
            <w:r w:rsidRPr="00E302DD">
              <w:rPr>
                <w:rFonts w:ascii="標楷體" w:eastAsia="標楷體" w:hAnsi="標楷體"/>
                <w:color w:val="000000"/>
              </w:rPr>
              <w:t>13</w:t>
            </w:r>
            <w:r w:rsidRPr="00E302DD">
              <w:rPr>
                <w:rFonts w:ascii="標楷體" w:eastAsia="標楷體" w:hAnsi="標楷體" w:hint="eastAsia"/>
                <w:color w:val="000000"/>
              </w:rPr>
              <w:t>.</w:t>
            </w:r>
            <w:r w:rsidRPr="00E302DD">
              <w:rPr>
                <w:rFonts w:ascii="標楷體" w:eastAsia="標楷體" w:hAnsi="標楷體"/>
                <w:color w:val="000000"/>
              </w:rPr>
              <w:t>10</w:t>
            </w:r>
            <w:r w:rsidRPr="00E302DD">
              <w:rPr>
                <w:rFonts w:ascii="標楷體" w:eastAsia="標楷體" w:hAnsi="標楷體" w:hint="eastAsia"/>
                <w:color w:val="000000"/>
              </w:rPr>
              <w:t>.</w:t>
            </w:r>
            <w:r w:rsidRPr="00E302DD">
              <w:rPr>
                <w:rFonts w:ascii="標楷體" w:eastAsia="標楷體" w:hAnsi="標楷體"/>
                <w:color w:val="000000"/>
              </w:rPr>
              <w:t>30</w:t>
            </w:r>
            <w:r w:rsidRPr="00E302DD">
              <w:rPr>
                <w:rFonts w:ascii="標楷體" w:eastAsia="標楷體" w:hAnsi="標楷體" w:hint="eastAsia"/>
                <w:color w:val="000000"/>
              </w:rPr>
              <w:t>）決議：報告及</w:t>
            </w:r>
            <w:proofErr w:type="gramStart"/>
            <w:r w:rsidRPr="00E302DD">
              <w:rPr>
                <w:rFonts w:ascii="標楷體" w:eastAsia="標楷體" w:hAnsi="標楷體" w:hint="eastAsia"/>
                <w:color w:val="000000"/>
              </w:rPr>
              <w:t>詢</w:t>
            </w:r>
            <w:proofErr w:type="gramEnd"/>
            <w:r w:rsidRPr="00E302DD">
              <w:rPr>
                <w:rFonts w:ascii="標楷體" w:eastAsia="標楷體" w:hAnsi="標楷體" w:hint="eastAsia"/>
                <w:color w:val="000000"/>
              </w:rPr>
              <w:t>答完畢，另定期繼續審查。</w:t>
            </w:r>
          </w:p>
          <w:p w14:paraId="2F0245B3" w14:textId="77777777" w:rsidR="00433317" w:rsidRPr="00E302DD" w:rsidRDefault="00433317" w:rsidP="00E302DD">
            <w:pPr>
              <w:spacing w:line="400" w:lineRule="exact"/>
              <w:ind w:left="240" w:hangingChars="100" w:hanging="240"/>
              <w:jc w:val="both"/>
              <w:rPr>
                <w:rFonts w:ascii="標楷體" w:eastAsia="標楷體" w:hAnsi="標楷體"/>
                <w:color w:val="000000"/>
              </w:rPr>
            </w:pPr>
            <w:r w:rsidRPr="00E302DD">
              <w:rPr>
                <w:rFonts w:ascii="標楷體" w:eastAsia="標楷體" w:hAnsi="標楷體"/>
                <w:color w:val="000000"/>
              </w:rPr>
              <w:t>2.</w:t>
            </w:r>
            <w:r w:rsidRPr="00E302DD">
              <w:rPr>
                <w:rFonts w:ascii="標楷體" w:eastAsia="標楷體" w:hAnsi="標楷體" w:hint="eastAsia"/>
                <w:color w:val="000000"/>
              </w:rPr>
              <w:t>第2會期第16次全體委員會議（11</w:t>
            </w:r>
            <w:r w:rsidRPr="00E302DD">
              <w:rPr>
                <w:rFonts w:ascii="標楷體" w:eastAsia="標楷體" w:hAnsi="標楷體"/>
                <w:color w:val="000000"/>
              </w:rPr>
              <w:t>4</w:t>
            </w:r>
            <w:r w:rsidRPr="00E302DD">
              <w:rPr>
                <w:rFonts w:ascii="標楷體" w:eastAsia="標楷體" w:hAnsi="標楷體" w:hint="eastAsia"/>
                <w:color w:val="000000"/>
              </w:rPr>
              <w:t>.1.</w:t>
            </w:r>
            <w:r w:rsidRPr="00E302DD">
              <w:rPr>
                <w:rFonts w:ascii="標楷體" w:eastAsia="標楷體" w:hAnsi="標楷體"/>
                <w:color w:val="000000"/>
              </w:rPr>
              <w:t>9</w:t>
            </w:r>
            <w:r w:rsidRPr="00E302DD">
              <w:rPr>
                <w:rFonts w:ascii="標楷體" w:eastAsia="標楷體" w:hAnsi="標楷體" w:hint="eastAsia"/>
                <w:color w:val="000000"/>
              </w:rPr>
              <w:t>）決議：另定期繼續審查。</w:t>
            </w:r>
          </w:p>
        </w:tc>
        <w:tc>
          <w:tcPr>
            <w:tcW w:w="905" w:type="pct"/>
          </w:tcPr>
          <w:p w14:paraId="0538AB37"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hint="eastAsia"/>
                <w:color w:val="000000"/>
                <w:sz w:val="28"/>
                <w:szCs w:val="28"/>
              </w:rPr>
              <w:t>作為省察歷史記憶之空間。落實促進轉型正義條例所確立國家轉型正義工程之法律</w:t>
            </w:r>
            <w:proofErr w:type="gramStart"/>
            <w:r w:rsidRPr="00B90218">
              <w:rPr>
                <w:rFonts w:ascii="標楷體" w:eastAsia="標楷體" w:hAnsi="標楷體" w:hint="eastAsia"/>
                <w:color w:val="000000"/>
                <w:sz w:val="28"/>
                <w:szCs w:val="28"/>
              </w:rPr>
              <w:t>誡</w:t>
            </w:r>
            <w:proofErr w:type="gramEnd"/>
            <w:r w:rsidRPr="00B90218">
              <w:rPr>
                <w:rFonts w:ascii="標楷體" w:eastAsia="標楷體" w:hAnsi="標楷體" w:hint="eastAsia"/>
                <w:color w:val="000000"/>
                <w:sz w:val="28"/>
                <w:szCs w:val="28"/>
              </w:rPr>
              <w:t>命，並為兼顧土地或建物權利人之權利保障。(</w:t>
            </w:r>
            <w:r w:rsidRPr="00B90218">
              <w:rPr>
                <w:rFonts w:ascii="標楷體" w:eastAsia="標楷體" w:hAnsi="標楷體"/>
                <w:color w:val="000000"/>
                <w:sz w:val="28"/>
                <w:szCs w:val="28"/>
              </w:rPr>
              <w:t>16</w:t>
            </w:r>
            <w:r w:rsidRPr="00B90218">
              <w:rPr>
                <w:rFonts w:ascii="標楷體" w:eastAsia="標楷體" w:hAnsi="標楷體" w:hint="eastAsia"/>
                <w:color w:val="000000"/>
                <w:sz w:val="28"/>
                <w:szCs w:val="28"/>
              </w:rPr>
              <w:t>條)</w:t>
            </w:r>
          </w:p>
        </w:tc>
      </w:tr>
      <w:tr w:rsidR="00433317" w:rsidRPr="00704498" w14:paraId="246EA368" w14:textId="77777777" w:rsidTr="001C76C1">
        <w:trPr>
          <w:trHeight w:val="567"/>
        </w:trPr>
        <w:tc>
          <w:tcPr>
            <w:tcW w:w="335" w:type="pct"/>
            <w:vAlign w:val="center"/>
          </w:tcPr>
          <w:p w14:paraId="0FB38768" w14:textId="77777777" w:rsidR="00433317" w:rsidRPr="00704498" w:rsidRDefault="00433317" w:rsidP="00E951ED">
            <w:pPr>
              <w:numPr>
                <w:ilvl w:val="0"/>
                <w:numId w:val="7"/>
              </w:numPr>
              <w:tabs>
                <w:tab w:val="num" w:pos="360"/>
              </w:tabs>
              <w:spacing w:line="400" w:lineRule="exact"/>
              <w:rPr>
                <w:rFonts w:ascii="標楷體" w:eastAsia="標楷體" w:hAnsi="標楷體"/>
                <w:color w:val="000000"/>
                <w:sz w:val="28"/>
              </w:rPr>
            </w:pPr>
          </w:p>
        </w:tc>
        <w:tc>
          <w:tcPr>
            <w:tcW w:w="1435" w:type="pct"/>
          </w:tcPr>
          <w:p w14:paraId="755E5E72" w14:textId="77777777" w:rsidR="00433317" w:rsidRPr="00B90218" w:rsidRDefault="00433317" w:rsidP="00433317">
            <w:pPr>
              <w:spacing w:line="400" w:lineRule="exact"/>
              <w:jc w:val="both"/>
              <w:rPr>
                <w:rFonts w:eastAsia="標楷體"/>
                <w:color w:val="000000"/>
                <w:sz w:val="28"/>
              </w:rPr>
            </w:pPr>
            <w:r w:rsidRPr="00B90218">
              <w:rPr>
                <w:rFonts w:eastAsia="標楷體" w:hint="eastAsia"/>
                <w:color w:val="000000"/>
                <w:sz w:val="28"/>
              </w:rPr>
              <w:t>不義遺址保存條例草案</w:t>
            </w:r>
          </w:p>
          <w:p w14:paraId="405A280F" w14:textId="77777777" w:rsidR="00433317" w:rsidRPr="00B90218" w:rsidRDefault="00433317" w:rsidP="00433317">
            <w:pPr>
              <w:spacing w:line="400" w:lineRule="exact"/>
              <w:jc w:val="both"/>
              <w:rPr>
                <w:rFonts w:eastAsia="標楷體"/>
                <w:color w:val="000000"/>
                <w:sz w:val="28"/>
              </w:rPr>
            </w:pPr>
            <w:r w:rsidRPr="00B90218">
              <w:rPr>
                <w:rFonts w:eastAsia="標楷體" w:hint="eastAsia"/>
                <w:color w:val="000000"/>
                <w:sz w:val="28"/>
              </w:rPr>
              <w:t>(</w:t>
            </w:r>
            <w:r w:rsidRPr="00B90218">
              <w:rPr>
                <w:rFonts w:eastAsia="標楷體" w:hint="eastAsia"/>
                <w:color w:val="000000"/>
                <w:sz w:val="28"/>
              </w:rPr>
              <w:t>委員吳沛憶等</w:t>
            </w:r>
            <w:r w:rsidRPr="00B90218">
              <w:rPr>
                <w:rFonts w:eastAsia="標楷體" w:hint="eastAsia"/>
                <w:color w:val="000000"/>
                <w:sz w:val="28"/>
              </w:rPr>
              <w:t>24</w:t>
            </w:r>
            <w:r w:rsidRPr="00B90218">
              <w:rPr>
                <w:rFonts w:eastAsia="標楷體" w:hint="eastAsia"/>
                <w:color w:val="000000"/>
                <w:sz w:val="28"/>
              </w:rPr>
              <w:t>人</w:t>
            </w:r>
            <w:r w:rsidRPr="00B90218">
              <w:rPr>
                <w:rFonts w:eastAsia="標楷體"/>
                <w:color w:val="000000"/>
                <w:sz w:val="28"/>
              </w:rPr>
              <w:t>)</w:t>
            </w:r>
          </w:p>
        </w:tc>
        <w:tc>
          <w:tcPr>
            <w:tcW w:w="797" w:type="pct"/>
          </w:tcPr>
          <w:p w14:paraId="5DBFAFF9"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color w:val="000000"/>
                <w:sz w:val="28"/>
                <w:szCs w:val="28"/>
              </w:rPr>
              <w:t>11-2-5</w:t>
            </w:r>
          </w:p>
          <w:p w14:paraId="1DCECC36" w14:textId="77777777" w:rsidR="00433317" w:rsidRPr="00B90218" w:rsidRDefault="00433317" w:rsidP="00433317">
            <w:pPr>
              <w:spacing w:line="400" w:lineRule="exact"/>
              <w:rPr>
                <w:rFonts w:ascii="標楷體" w:eastAsia="標楷體" w:hAnsi="標楷體"/>
                <w:color w:val="000000"/>
                <w:sz w:val="28"/>
                <w:szCs w:val="28"/>
              </w:rPr>
            </w:pPr>
            <w:r w:rsidRPr="00B90218">
              <w:rPr>
                <w:rFonts w:ascii="標楷體" w:eastAsia="標楷體" w:hAnsi="標楷體"/>
                <w:color w:val="000000"/>
                <w:sz w:val="28"/>
                <w:szCs w:val="28"/>
              </w:rPr>
              <w:t>(</w:t>
            </w:r>
            <w:r w:rsidRPr="00433317">
              <w:rPr>
                <w:rFonts w:ascii="標楷體" w:eastAsia="標楷體" w:hAnsi="標楷體"/>
                <w:color w:val="000000"/>
                <w:spacing w:val="-6"/>
                <w:sz w:val="28"/>
                <w:szCs w:val="28"/>
              </w:rPr>
              <w:t>113.10.18</w:t>
            </w:r>
            <w:r w:rsidRPr="00B90218">
              <w:rPr>
                <w:rFonts w:ascii="標楷體" w:eastAsia="標楷體" w:hAnsi="標楷體"/>
                <w:color w:val="000000"/>
                <w:sz w:val="28"/>
                <w:szCs w:val="28"/>
              </w:rPr>
              <w:t>)</w:t>
            </w:r>
          </w:p>
          <w:p w14:paraId="217CE48C" w14:textId="77777777" w:rsidR="00433317" w:rsidRPr="00B90218" w:rsidRDefault="00433317" w:rsidP="00433317">
            <w:pPr>
              <w:spacing w:line="400" w:lineRule="exact"/>
              <w:jc w:val="both"/>
              <w:rPr>
                <w:rFonts w:ascii="標楷體" w:eastAsia="標楷體" w:hAnsi="標楷體"/>
                <w:color w:val="000000"/>
                <w:sz w:val="28"/>
                <w:szCs w:val="28"/>
              </w:rPr>
            </w:pPr>
          </w:p>
        </w:tc>
        <w:tc>
          <w:tcPr>
            <w:tcW w:w="504" w:type="pct"/>
          </w:tcPr>
          <w:p w14:paraId="4F5899C9" w14:textId="77777777" w:rsidR="00433317" w:rsidRPr="00B90218" w:rsidRDefault="00433317" w:rsidP="00433317">
            <w:pPr>
              <w:spacing w:line="400" w:lineRule="exact"/>
              <w:rPr>
                <w:rFonts w:ascii="標楷體" w:eastAsia="標楷體" w:hAnsi="標楷體"/>
                <w:color w:val="000000"/>
                <w:sz w:val="28"/>
                <w:szCs w:val="28"/>
              </w:rPr>
            </w:pPr>
          </w:p>
        </w:tc>
        <w:tc>
          <w:tcPr>
            <w:tcW w:w="1024" w:type="pct"/>
          </w:tcPr>
          <w:p w14:paraId="1510A670" w14:textId="77777777" w:rsidR="00433317" w:rsidRPr="00E302DD" w:rsidRDefault="00433317" w:rsidP="00E302DD">
            <w:pPr>
              <w:spacing w:line="400" w:lineRule="exact"/>
              <w:ind w:left="240" w:hangingChars="100" w:hanging="240"/>
              <w:jc w:val="both"/>
              <w:rPr>
                <w:rFonts w:ascii="標楷體" w:eastAsia="標楷體" w:hAnsi="標楷體"/>
                <w:color w:val="000000"/>
              </w:rPr>
            </w:pPr>
            <w:r w:rsidRPr="00E302DD">
              <w:rPr>
                <w:rFonts w:ascii="標楷體" w:eastAsia="標楷體" w:hAnsi="標楷體" w:hint="eastAsia"/>
                <w:color w:val="000000"/>
              </w:rPr>
              <w:t>1</w:t>
            </w:r>
            <w:r w:rsidRPr="00E302DD">
              <w:rPr>
                <w:rFonts w:ascii="標楷體" w:eastAsia="標楷體" w:hAnsi="標楷體"/>
                <w:color w:val="000000"/>
              </w:rPr>
              <w:t>.</w:t>
            </w:r>
            <w:r w:rsidRPr="00E302DD">
              <w:rPr>
                <w:rFonts w:ascii="標楷體" w:eastAsia="標楷體" w:hAnsi="標楷體" w:hint="eastAsia"/>
                <w:color w:val="000000"/>
              </w:rPr>
              <w:t>第</w:t>
            </w:r>
            <w:r w:rsidRPr="00E302DD">
              <w:rPr>
                <w:rFonts w:ascii="標楷體" w:eastAsia="標楷體" w:hAnsi="標楷體"/>
                <w:color w:val="000000"/>
              </w:rPr>
              <w:t>2</w:t>
            </w:r>
            <w:r w:rsidRPr="00E302DD">
              <w:rPr>
                <w:rFonts w:ascii="標楷體" w:eastAsia="標楷體" w:hAnsi="標楷體" w:hint="eastAsia"/>
                <w:color w:val="000000"/>
              </w:rPr>
              <w:t>會期第</w:t>
            </w:r>
            <w:r w:rsidRPr="00E302DD">
              <w:rPr>
                <w:rFonts w:ascii="標楷體" w:eastAsia="標楷體" w:hAnsi="標楷體"/>
                <w:color w:val="000000"/>
              </w:rPr>
              <w:t>6</w:t>
            </w:r>
            <w:r w:rsidRPr="00E302DD">
              <w:rPr>
                <w:rFonts w:ascii="標楷體" w:eastAsia="標楷體" w:hAnsi="標楷體" w:hint="eastAsia"/>
                <w:color w:val="000000"/>
              </w:rPr>
              <w:t>次全體委員會議（1</w:t>
            </w:r>
            <w:r w:rsidRPr="00E302DD">
              <w:rPr>
                <w:rFonts w:ascii="標楷體" w:eastAsia="標楷體" w:hAnsi="標楷體"/>
                <w:color w:val="000000"/>
              </w:rPr>
              <w:t>13</w:t>
            </w:r>
            <w:r w:rsidRPr="00E302DD">
              <w:rPr>
                <w:rFonts w:ascii="標楷體" w:eastAsia="標楷體" w:hAnsi="標楷體" w:hint="eastAsia"/>
                <w:color w:val="000000"/>
              </w:rPr>
              <w:t>.</w:t>
            </w:r>
            <w:r w:rsidRPr="00E302DD">
              <w:rPr>
                <w:rFonts w:ascii="標楷體" w:eastAsia="標楷體" w:hAnsi="標楷體"/>
                <w:color w:val="000000"/>
              </w:rPr>
              <w:t>10</w:t>
            </w:r>
            <w:r w:rsidRPr="00E302DD">
              <w:rPr>
                <w:rFonts w:ascii="標楷體" w:eastAsia="標楷體" w:hAnsi="標楷體" w:hint="eastAsia"/>
                <w:color w:val="000000"/>
              </w:rPr>
              <w:t>.</w:t>
            </w:r>
            <w:r w:rsidRPr="00E302DD">
              <w:rPr>
                <w:rFonts w:ascii="標楷體" w:eastAsia="標楷體" w:hAnsi="標楷體"/>
                <w:color w:val="000000"/>
              </w:rPr>
              <w:t>30</w:t>
            </w:r>
            <w:r w:rsidRPr="00E302DD">
              <w:rPr>
                <w:rFonts w:ascii="標楷體" w:eastAsia="標楷體" w:hAnsi="標楷體" w:hint="eastAsia"/>
                <w:color w:val="000000"/>
              </w:rPr>
              <w:t>）決議：報告及</w:t>
            </w:r>
            <w:proofErr w:type="gramStart"/>
            <w:r w:rsidRPr="00E302DD">
              <w:rPr>
                <w:rFonts w:ascii="標楷體" w:eastAsia="標楷體" w:hAnsi="標楷體" w:hint="eastAsia"/>
                <w:color w:val="000000"/>
              </w:rPr>
              <w:t>詢</w:t>
            </w:r>
            <w:proofErr w:type="gramEnd"/>
            <w:r w:rsidRPr="00E302DD">
              <w:rPr>
                <w:rFonts w:ascii="標楷體" w:eastAsia="標楷體" w:hAnsi="標楷體" w:hint="eastAsia"/>
                <w:color w:val="000000"/>
              </w:rPr>
              <w:t>答完畢，另定期繼續審查。</w:t>
            </w:r>
          </w:p>
          <w:p w14:paraId="3ACDD82D" w14:textId="77777777" w:rsidR="00433317" w:rsidRPr="00E302DD" w:rsidRDefault="00433317" w:rsidP="00E302DD">
            <w:pPr>
              <w:spacing w:line="400" w:lineRule="exact"/>
              <w:ind w:left="240" w:hangingChars="100" w:hanging="240"/>
              <w:jc w:val="both"/>
              <w:rPr>
                <w:rFonts w:ascii="標楷體" w:eastAsia="標楷體" w:hAnsi="標楷體"/>
                <w:color w:val="000000"/>
              </w:rPr>
            </w:pPr>
            <w:r w:rsidRPr="00E302DD">
              <w:rPr>
                <w:rFonts w:ascii="標楷體" w:eastAsia="標楷體" w:hAnsi="標楷體"/>
                <w:color w:val="000000"/>
              </w:rPr>
              <w:t>2.</w:t>
            </w:r>
            <w:r w:rsidRPr="00E302DD">
              <w:rPr>
                <w:rFonts w:ascii="標楷體" w:eastAsia="標楷體" w:hAnsi="標楷體" w:hint="eastAsia"/>
                <w:color w:val="000000"/>
              </w:rPr>
              <w:t>第2會期第16次全體委員會議（11</w:t>
            </w:r>
            <w:r w:rsidRPr="00E302DD">
              <w:rPr>
                <w:rFonts w:ascii="標楷體" w:eastAsia="標楷體" w:hAnsi="標楷體"/>
                <w:color w:val="000000"/>
              </w:rPr>
              <w:t>4</w:t>
            </w:r>
            <w:r w:rsidRPr="00E302DD">
              <w:rPr>
                <w:rFonts w:ascii="標楷體" w:eastAsia="標楷體" w:hAnsi="標楷體" w:hint="eastAsia"/>
                <w:color w:val="000000"/>
              </w:rPr>
              <w:t>.1.</w:t>
            </w:r>
            <w:r w:rsidRPr="00E302DD">
              <w:rPr>
                <w:rFonts w:ascii="標楷體" w:eastAsia="標楷體" w:hAnsi="標楷體"/>
                <w:color w:val="000000"/>
              </w:rPr>
              <w:t>9</w:t>
            </w:r>
            <w:r w:rsidRPr="00E302DD">
              <w:rPr>
                <w:rFonts w:ascii="標楷體" w:eastAsia="標楷體" w:hAnsi="標楷體" w:hint="eastAsia"/>
                <w:color w:val="000000"/>
              </w:rPr>
              <w:t>）決議：另定期繼續審查。</w:t>
            </w:r>
          </w:p>
        </w:tc>
        <w:tc>
          <w:tcPr>
            <w:tcW w:w="905" w:type="pct"/>
          </w:tcPr>
          <w:p w14:paraId="05EB06C0"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hint="eastAsia"/>
                <w:color w:val="000000"/>
                <w:sz w:val="28"/>
                <w:szCs w:val="28"/>
              </w:rPr>
              <w:t>為維護國家正義、回復社會價值及推動歷史教育，政府對於不義遺址的調查、修復、管理維護及空間活化有其必要。(</w:t>
            </w:r>
            <w:r w:rsidRPr="00B90218">
              <w:rPr>
                <w:rFonts w:ascii="標楷體" w:eastAsia="標楷體" w:hAnsi="標楷體"/>
                <w:color w:val="000000"/>
                <w:sz w:val="28"/>
                <w:szCs w:val="28"/>
              </w:rPr>
              <w:t>16</w:t>
            </w:r>
            <w:r w:rsidRPr="00B90218">
              <w:rPr>
                <w:rFonts w:ascii="標楷體" w:eastAsia="標楷體" w:hAnsi="標楷體" w:hint="eastAsia"/>
                <w:color w:val="000000"/>
                <w:sz w:val="28"/>
                <w:szCs w:val="28"/>
              </w:rPr>
              <w:t>條)</w:t>
            </w:r>
          </w:p>
        </w:tc>
      </w:tr>
      <w:tr w:rsidR="00433317" w:rsidRPr="00704498" w14:paraId="0BA4AFC1" w14:textId="77777777" w:rsidTr="001C76C1">
        <w:trPr>
          <w:trHeight w:val="567"/>
        </w:trPr>
        <w:tc>
          <w:tcPr>
            <w:tcW w:w="335" w:type="pct"/>
            <w:vAlign w:val="center"/>
          </w:tcPr>
          <w:p w14:paraId="437F9456" w14:textId="77777777" w:rsidR="00433317" w:rsidRPr="00704498" w:rsidRDefault="00433317" w:rsidP="00E951ED">
            <w:pPr>
              <w:numPr>
                <w:ilvl w:val="0"/>
                <w:numId w:val="7"/>
              </w:numPr>
              <w:tabs>
                <w:tab w:val="num" w:pos="360"/>
              </w:tabs>
              <w:spacing w:line="400" w:lineRule="exact"/>
              <w:rPr>
                <w:rFonts w:ascii="標楷體" w:eastAsia="標楷體" w:hAnsi="標楷體"/>
                <w:color w:val="000000"/>
                <w:sz w:val="28"/>
              </w:rPr>
            </w:pPr>
          </w:p>
        </w:tc>
        <w:tc>
          <w:tcPr>
            <w:tcW w:w="1435" w:type="pct"/>
          </w:tcPr>
          <w:p w14:paraId="106A92FE" w14:textId="77777777" w:rsidR="00433317" w:rsidRPr="00B90218" w:rsidRDefault="00433317" w:rsidP="00433317">
            <w:pPr>
              <w:spacing w:line="400" w:lineRule="exact"/>
              <w:jc w:val="both"/>
              <w:rPr>
                <w:rFonts w:eastAsia="標楷體"/>
                <w:color w:val="000000"/>
                <w:sz w:val="28"/>
              </w:rPr>
            </w:pPr>
            <w:r w:rsidRPr="00B90218">
              <w:rPr>
                <w:rFonts w:eastAsia="標楷體" w:hint="eastAsia"/>
                <w:color w:val="000000"/>
                <w:sz w:val="28"/>
              </w:rPr>
              <w:t>不義遺址保存條例草案</w:t>
            </w:r>
          </w:p>
          <w:p w14:paraId="6395D564" w14:textId="77777777" w:rsidR="00433317" w:rsidRPr="00B90218" w:rsidRDefault="00433317" w:rsidP="00433317">
            <w:pPr>
              <w:spacing w:line="400" w:lineRule="exact"/>
              <w:jc w:val="both"/>
              <w:rPr>
                <w:rFonts w:eastAsia="標楷體"/>
                <w:color w:val="000000"/>
                <w:sz w:val="28"/>
              </w:rPr>
            </w:pPr>
            <w:r w:rsidRPr="00B90218">
              <w:rPr>
                <w:rFonts w:eastAsia="標楷體" w:hint="eastAsia"/>
                <w:color w:val="000000"/>
                <w:sz w:val="28"/>
              </w:rPr>
              <w:t>(</w:t>
            </w:r>
            <w:r w:rsidRPr="00B90218">
              <w:rPr>
                <w:rFonts w:eastAsia="標楷體" w:hint="eastAsia"/>
                <w:color w:val="000000"/>
                <w:sz w:val="28"/>
              </w:rPr>
              <w:t>委員郭昱晴等</w:t>
            </w:r>
            <w:r w:rsidRPr="00B90218">
              <w:rPr>
                <w:rFonts w:eastAsia="標楷體" w:hint="eastAsia"/>
                <w:color w:val="000000"/>
                <w:sz w:val="28"/>
              </w:rPr>
              <w:t>17</w:t>
            </w:r>
            <w:r w:rsidRPr="00B90218">
              <w:rPr>
                <w:rFonts w:eastAsia="標楷體" w:hint="eastAsia"/>
                <w:color w:val="000000"/>
                <w:sz w:val="28"/>
              </w:rPr>
              <w:t>人</w:t>
            </w:r>
            <w:r w:rsidRPr="00B90218">
              <w:rPr>
                <w:rFonts w:eastAsia="標楷體" w:hint="eastAsia"/>
                <w:color w:val="000000"/>
                <w:sz w:val="28"/>
              </w:rPr>
              <w:t>)</w:t>
            </w:r>
          </w:p>
        </w:tc>
        <w:tc>
          <w:tcPr>
            <w:tcW w:w="797" w:type="pct"/>
          </w:tcPr>
          <w:p w14:paraId="0628433C"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color w:val="000000"/>
                <w:sz w:val="28"/>
                <w:szCs w:val="28"/>
              </w:rPr>
              <w:t>11-2-7</w:t>
            </w:r>
          </w:p>
          <w:p w14:paraId="51A80979"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color w:val="000000"/>
                <w:sz w:val="28"/>
                <w:szCs w:val="28"/>
              </w:rPr>
              <w:t>(113.11.1)</w:t>
            </w:r>
          </w:p>
        </w:tc>
        <w:tc>
          <w:tcPr>
            <w:tcW w:w="504" w:type="pct"/>
          </w:tcPr>
          <w:p w14:paraId="36803509" w14:textId="77777777" w:rsidR="00433317" w:rsidRPr="00B90218" w:rsidRDefault="00433317" w:rsidP="00433317">
            <w:pPr>
              <w:spacing w:line="400" w:lineRule="exact"/>
              <w:rPr>
                <w:rFonts w:ascii="標楷體" w:eastAsia="標楷體" w:hAnsi="標楷體"/>
                <w:color w:val="000000"/>
                <w:sz w:val="28"/>
                <w:szCs w:val="28"/>
              </w:rPr>
            </w:pPr>
          </w:p>
        </w:tc>
        <w:tc>
          <w:tcPr>
            <w:tcW w:w="1024" w:type="pct"/>
          </w:tcPr>
          <w:p w14:paraId="6F7F5815" w14:textId="77777777" w:rsidR="00433317" w:rsidRPr="00E302DD" w:rsidRDefault="00E302DD" w:rsidP="00E302DD">
            <w:pPr>
              <w:spacing w:line="400" w:lineRule="exact"/>
              <w:ind w:left="240" w:hangingChars="100" w:hanging="240"/>
              <w:jc w:val="both"/>
              <w:rPr>
                <w:rFonts w:ascii="標楷體" w:eastAsia="標楷體" w:hAnsi="標楷體"/>
                <w:color w:val="000000"/>
              </w:rPr>
            </w:pPr>
            <w:r>
              <w:rPr>
                <w:rFonts w:ascii="標楷體" w:eastAsia="標楷體" w:hAnsi="標楷體" w:hint="eastAsia"/>
                <w:color w:val="000000"/>
              </w:rPr>
              <w:t>1.</w:t>
            </w:r>
            <w:r w:rsidR="00433317" w:rsidRPr="00B90218">
              <w:rPr>
                <w:rFonts w:ascii="標楷體" w:eastAsia="標楷體" w:hAnsi="標楷體" w:hint="eastAsia"/>
                <w:color w:val="000000"/>
              </w:rPr>
              <w:t>第2會期第16次全體委員會議（114.1.9）決議：另定期繼續審查。</w:t>
            </w:r>
          </w:p>
        </w:tc>
        <w:tc>
          <w:tcPr>
            <w:tcW w:w="905" w:type="pct"/>
          </w:tcPr>
          <w:p w14:paraId="03631837"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hint="eastAsia"/>
                <w:color w:val="000000"/>
                <w:sz w:val="28"/>
                <w:szCs w:val="28"/>
              </w:rPr>
              <w:t>有助於不義遺址之系統化保存及維護，以</w:t>
            </w:r>
            <w:proofErr w:type="gramStart"/>
            <w:r w:rsidRPr="00B90218">
              <w:rPr>
                <w:rFonts w:ascii="標楷體" w:eastAsia="標楷體" w:hAnsi="標楷體" w:hint="eastAsia"/>
                <w:color w:val="000000"/>
                <w:sz w:val="28"/>
                <w:szCs w:val="28"/>
              </w:rPr>
              <w:t>凸</w:t>
            </w:r>
            <w:proofErr w:type="gramEnd"/>
            <w:r w:rsidRPr="00B90218">
              <w:rPr>
                <w:rFonts w:ascii="標楷體" w:eastAsia="標楷體" w:hAnsi="標楷體" w:hint="eastAsia"/>
                <w:color w:val="000000"/>
                <w:sz w:val="28"/>
                <w:szCs w:val="28"/>
              </w:rPr>
              <w:t>顯國家對於轉型正義之重視。(</w:t>
            </w:r>
            <w:r w:rsidRPr="00B90218">
              <w:rPr>
                <w:rFonts w:ascii="標楷體" w:eastAsia="標楷體" w:hAnsi="標楷體"/>
                <w:color w:val="000000"/>
                <w:sz w:val="28"/>
                <w:szCs w:val="28"/>
              </w:rPr>
              <w:t>17</w:t>
            </w:r>
            <w:r w:rsidRPr="00B90218">
              <w:rPr>
                <w:rFonts w:ascii="標楷體" w:eastAsia="標楷體" w:hAnsi="標楷體" w:hint="eastAsia"/>
                <w:color w:val="000000"/>
                <w:sz w:val="28"/>
                <w:szCs w:val="28"/>
              </w:rPr>
              <w:t>條)</w:t>
            </w:r>
          </w:p>
        </w:tc>
      </w:tr>
      <w:tr w:rsidR="00433317" w:rsidRPr="00704498" w14:paraId="5CF5CA4F" w14:textId="77777777" w:rsidTr="001C76C1">
        <w:trPr>
          <w:trHeight w:val="567"/>
        </w:trPr>
        <w:tc>
          <w:tcPr>
            <w:tcW w:w="335" w:type="pct"/>
            <w:vAlign w:val="center"/>
          </w:tcPr>
          <w:p w14:paraId="47F73450" w14:textId="77777777" w:rsidR="00433317" w:rsidRPr="00704498" w:rsidRDefault="00433317" w:rsidP="00E951ED">
            <w:pPr>
              <w:numPr>
                <w:ilvl w:val="0"/>
                <w:numId w:val="7"/>
              </w:numPr>
              <w:tabs>
                <w:tab w:val="num" w:pos="360"/>
              </w:tabs>
              <w:spacing w:line="400" w:lineRule="exact"/>
              <w:rPr>
                <w:rFonts w:ascii="標楷體" w:eastAsia="標楷體" w:hAnsi="標楷體"/>
                <w:color w:val="000000"/>
                <w:sz w:val="28"/>
              </w:rPr>
            </w:pPr>
          </w:p>
        </w:tc>
        <w:tc>
          <w:tcPr>
            <w:tcW w:w="1435" w:type="pct"/>
          </w:tcPr>
          <w:p w14:paraId="719EB98D" w14:textId="77777777" w:rsidR="00433317" w:rsidRPr="00B90218" w:rsidRDefault="00433317" w:rsidP="00433317">
            <w:pPr>
              <w:spacing w:line="400" w:lineRule="exact"/>
              <w:jc w:val="both"/>
              <w:rPr>
                <w:rFonts w:eastAsia="標楷體"/>
                <w:color w:val="000000"/>
                <w:sz w:val="28"/>
              </w:rPr>
            </w:pPr>
            <w:r w:rsidRPr="00B90218">
              <w:rPr>
                <w:rFonts w:eastAsia="標楷體" w:hint="eastAsia"/>
                <w:color w:val="000000"/>
                <w:sz w:val="28"/>
              </w:rPr>
              <w:t>不義遺址保存條例草案</w:t>
            </w:r>
          </w:p>
          <w:p w14:paraId="714143EA" w14:textId="77777777" w:rsidR="00433317" w:rsidRPr="00B90218" w:rsidRDefault="00433317" w:rsidP="00433317">
            <w:pPr>
              <w:spacing w:line="400" w:lineRule="exact"/>
              <w:jc w:val="both"/>
              <w:rPr>
                <w:rFonts w:eastAsia="標楷體"/>
                <w:color w:val="000000"/>
                <w:sz w:val="28"/>
              </w:rPr>
            </w:pPr>
            <w:r w:rsidRPr="00B90218">
              <w:rPr>
                <w:rFonts w:eastAsia="標楷體" w:hint="eastAsia"/>
                <w:color w:val="000000"/>
                <w:sz w:val="28"/>
              </w:rPr>
              <w:t>(</w:t>
            </w:r>
            <w:r w:rsidRPr="00B90218">
              <w:rPr>
                <w:rFonts w:eastAsia="標楷體" w:hint="eastAsia"/>
                <w:color w:val="000000"/>
                <w:sz w:val="28"/>
              </w:rPr>
              <w:t>委員陳培瑜等</w:t>
            </w:r>
            <w:r w:rsidRPr="00B90218">
              <w:rPr>
                <w:rFonts w:eastAsia="標楷體" w:hint="eastAsia"/>
                <w:color w:val="000000"/>
                <w:sz w:val="28"/>
              </w:rPr>
              <w:t>18</w:t>
            </w:r>
            <w:r w:rsidRPr="00B90218">
              <w:rPr>
                <w:rFonts w:eastAsia="標楷體" w:hint="eastAsia"/>
                <w:color w:val="000000"/>
                <w:sz w:val="28"/>
              </w:rPr>
              <w:t>人</w:t>
            </w:r>
            <w:r w:rsidRPr="00B90218">
              <w:rPr>
                <w:rFonts w:eastAsia="標楷體"/>
                <w:color w:val="000000"/>
                <w:sz w:val="28"/>
              </w:rPr>
              <w:t>)</w:t>
            </w:r>
          </w:p>
        </w:tc>
        <w:tc>
          <w:tcPr>
            <w:tcW w:w="797" w:type="pct"/>
          </w:tcPr>
          <w:p w14:paraId="6FD76536"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color w:val="000000"/>
                <w:sz w:val="28"/>
                <w:szCs w:val="28"/>
              </w:rPr>
              <w:t>11-2-7</w:t>
            </w:r>
          </w:p>
          <w:p w14:paraId="3552B68A"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color w:val="000000"/>
                <w:sz w:val="28"/>
                <w:szCs w:val="28"/>
              </w:rPr>
              <w:t>(113.11.1)</w:t>
            </w:r>
          </w:p>
        </w:tc>
        <w:tc>
          <w:tcPr>
            <w:tcW w:w="504" w:type="pct"/>
          </w:tcPr>
          <w:p w14:paraId="41319197" w14:textId="77777777" w:rsidR="00433317" w:rsidRPr="00B90218" w:rsidRDefault="00433317" w:rsidP="00433317">
            <w:pPr>
              <w:spacing w:line="400" w:lineRule="exact"/>
              <w:rPr>
                <w:rFonts w:ascii="標楷體" w:eastAsia="標楷體" w:hAnsi="標楷體"/>
                <w:color w:val="000000"/>
                <w:sz w:val="28"/>
                <w:szCs w:val="28"/>
              </w:rPr>
            </w:pPr>
          </w:p>
        </w:tc>
        <w:tc>
          <w:tcPr>
            <w:tcW w:w="1024" w:type="pct"/>
          </w:tcPr>
          <w:p w14:paraId="25AB364F" w14:textId="77777777" w:rsidR="00433317" w:rsidRPr="00E302DD" w:rsidRDefault="00E302DD" w:rsidP="00E302DD">
            <w:pPr>
              <w:spacing w:line="400" w:lineRule="exact"/>
              <w:ind w:left="240" w:hangingChars="100" w:hanging="240"/>
              <w:jc w:val="both"/>
              <w:rPr>
                <w:rFonts w:ascii="標楷體" w:eastAsia="標楷體" w:hAnsi="標楷體"/>
                <w:color w:val="000000"/>
              </w:rPr>
            </w:pPr>
            <w:r>
              <w:rPr>
                <w:rFonts w:ascii="標楷體" w:eastAsia="標楷體" w:hAnsi="標楷體" w:hint="eastAsia"/>
                <w:color w:val="000000"/>
              </w:rPr>
              <w:t>1.</w:t>
            </w:r>
            <w:r w:rsidR="00433317" w:rsidRPr="00B90218">
              <w:rPr>
                <w:rFonts w:ascii="標楷體" w:eastAsia="標楷體" w:hAnsi="標楷體" w:hint="eastAsia"/>
                <w:color w:val="000000"/>
              </w:rPr>
              <w:t>第2會期第16次全體委員會議（114.1.9）決議：另定期繼續審查。</w:t>
            </w:r>
          </w:p>
        </w:tc>
        <w:tc>
          <w:tcPr>
            <w:tcW w:w="905" w:type="pct"/>
          </w:tcPr>
          <w:p w14:paraId="344F301E"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hint="eastAsia"/>
                <w:color w:val="000000"/>
                <w:sz w:val="28"/>
                <w:szCs w:val="28"/>
              </w:rPr>
              <w:t>有助於不義遺址之系統化保存，同時彰顯國家對於轉型正義工程之價值實踐。(</w:t>
            </w:r>
            <w:r w:rsidRPr="00B90218">
              <w:rPr>
                <w:rFonts w:ascii="標楷體" w:eastAsia="標楷體" w:hAnsi="標楷體"/>
                <w:color w:val="000000"/>
                <w:sz w:val="28"/>
                <w:szCs w:val="28"/>
              </w:rPr>
              <w:t>16</w:t>
            </w:r>
            <w:r w:rsidRPr="00B90218">
              <w:rPr>
                <w:rFonts w:ascii="標楷體" w:eastAsia="標楷體" w:hAnsi="標楷體" w:hint="eastAsia"/>
                <w:color w:val="000000"/>
                <w:sz w:val="28"/>
                <w:szCs w:val="28"/>
              </w:rPr>
              <w:t>條)</w:t>
            </w:r>
          </w:p>
        </w:tc>
      </w:tr>
      <w:tr w:rsidR="00433317" w:rsidRPr="00704498" w14:paraId="353B36D1" w14:textId="77777777" w:rsidTr="001C76C1">
        <w:trPr>
          <w:trHeight w:val="567"/>
        </w:trPr>
        <w:tc>
          <w:tcPr>
            <w:tcW w:w="335" w:type="pct"/>
            <w:vAlign w:val="center"/>
          </w:tcPr>
          <w:p w14:paraId="5C5F299D" w14:textId="77777777" w:rsidR="00433317" w:rsidRPr="00704498" w:rsidRDefault="00433317" w:rsidP="00E951ED">
            <w:pPr>
              <w:numPr>
                <w:ilvl w:val="0"/>
                <w:numId w:val="7"/>
              </w:numPr>
              <w:tabs>
                <w:tab w:val="num" w:pos="360"/>
              </w:tabs>
              <w:spacing w:line="400" w:lineRule="exact"/>
              <w:rPr>
                <w:rFonts w:ascii="標楷體" w:eastAsia="標楷體" w:hAnsi="標楷體"/>
                <w:sz w:val="28"/>
              </w:rPr>
            </w:pPr>
          </w:p>
        </w:tc>
        <w:tc>
          <w:tcPr>
            <w:tcW w:w="1435" w:type="pct"/>
          </w:tcPr>
          <w:p w14:paraId="49CC61F9" w14:textId="77777777" w:rsidR="00433317" w:rsidRPr="00B90218" w:rsidRDefault="00433317" w:rsidP="00433317">
            <w:pPr>
              <w:spacing w:line="400" w:lineRule="exact"/>
              <w:jc w:val="both"/>
              <w:rPr>
                <w:rFonts w:eastAsia="標楷體"/>
                <w:color w:val="000000"/>
                <w:sz w:val="28"/>
              </w:rPr>
            </w:pPr>
            <w:r w:rsidRPr="00B90218">
              <w:rPr>
                <w:rFonts w:eastAsia="標楷體" w:hint="eastAsia"/>
                <w:color w:val="000000"/>
                <w:sz w:val="28"/>
              </w:rPr>
              <w:t>不義遺址保存條例草案</w:t>
            </w:r>
          </w:p>
          <w:p w14:paraId="40D7638D" w14:textId="77777777" w:rsidR="00433317" w:rsidRPr="00B90218" w:rsidRDefault="00433317" w:rsidP="00433317">
            <w:pPr>
              <w:spacing w:line="400" w:lineRule="exact"/>
              <w:jc w:val="both"/>
              <w:rPr>
                <w:rFonts w:eastAsia="標楷體"/>
                <w:color w:val="000000"/>
                <w:sz w:val="28"/>
              </w:rPr>
            </w:pPr>
            <w:r w:rsidRPr="00B90218">
              <w:rPr>
                <w:rFonts w:eastAsia="標楷體" w:hint="eastAsia"/>
                <w:color w:val="000000"/>
                <w:sz w:val="28"/>
              </w:rPr>
              <w:t>(</w:t>
            </w:r>
            <w:r w:rsidRPr="00B90218">
              <w:rPr>
                <w:rFonts w:eastAsia="標楷體" w:hint="eastAsia"/>
                <w:color w:val="000000"/>
                <w:sz w:val="28"/>
              </w:rPr>
              <w:t>委員李坤城等</w:t>
            </w:r>
            <w:r w:rsidRPr="00B90218">
              <w:rPr>
                <w:rFonts w:eastAsia="標楷體" w:hint="eastAsia"/>
                <w:color w:val="000000"/>
                <w:sz w:val="28"/>
              </w:rPr>
              <w:t>19</w:t>
            </w:r>
            <w:r w:rsidRPr="00B90218">
              <w:rPr>
                <w:rFonts w:eastAsia="標楷體" w:hint="eastAsia"/>
                <w:color w:val="000000"/>
                <w:sz w:val="28"/>
              </w:rPr>
              <w:t>人</w:t>
            </w:r>
            <w:r w:rsidRPr="00B90218">
              <w:rPr>
                <w:rFonts w:eastAsia="標楷體"/>
                <w:color w:val="000000"/>
                <w:sz w:val="28"/>
              </w:rPr>
              <w:t>)</w:t>
            </w:r>
          </w:p>
        </w:tc>
        <w:tc>
          <w:tcPr>
            <w:tcW w:w="797" w:type="pct"/>
          </w:tcPr>
          <w:p w14:paraId="2212E6C0"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color w:val="000000"/>
                <w:sz w:val="28"/>
                <w:szCs w:val="28"/>
              </w:rPr>
              <w:t>11-2-8</w:t>
            </w:r>
          </w:p>
          <w:p w14:paraId="4A2B1503"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color w:val="000000"/>
                <w:sz w:val="28"/>
                <w:szCs w:val="28"/>
              </w:rPr>
              <w:t>(113.11.8)</w:t>
            </w:r>
          </w:p>
        </w:tc>
        <w:tc>
          <w:tcPr>
            <w:tcW w:w="504" w:type="pct"/>
          </w:tcPr>
          <w:p w14:paraId="71D1F5F2" w14:textId="77777777" w:rsidR="00433317" w:rsidRPr="00B90218" w:rsidRDefault="00433317" w:rsidP="00433317">
            <w:pPr>
              <w:spacing w:line="400" w:lineRule="exact"/>
              <w:rPr>
                <w:rFonts w:ascii="標楷體" w:eastAsia="標楷體" w:hAnsi="標楷體"/>
                <w:color w:val="000000"/>
                <w:sz w:val="28"/>
                <w:szCs w:val="28"/>
              </w:rPr>
            </w:pPr>
          </w:p>
        </w:tc>
        <w:tc>
          <w:tcPr>
            <w:tcW w:w="1024" w:type="pct"/>
          </w:tcPr>
          <w:p w14:paraId="1ED5274C" w14:textId="77777777" w:rsidR="00433317" w:rsidRPr="00E302DD" w:rsidRDefault="00E302DD" w:rsidP="00E302DD">
            <w:pPr>
              <w:spacing w:line="400" w:lineRule="exact"/>
              <w:ind w:left="240" w:hangingChars="100" w:hanging="240"/>
              <w:jc w:val="both"/>
              <w:rPr>
                <w:rFonts w:ascii="標楷體" w:eastAsia="標楷體" w:hAnsi="標楷體"/>
                <w:color w:val="000000"/>
              </w:rPr>
            </w:pPr>
            <w:r>
              <w:rPr>
                <w:rFonts w:ascii="標楷體" w:eastAsia="標楷體" w:hAnsi="標楷體" w:hint="eastAsia"/>
                <w:color w:val="000000"/>
              </w:rPr>
              <w:t>1.</w:t>
            </w:r>
            <w:r w:rsidR="00433317" w:rsidRPr="00B90218">
              <w:rPr>
                <w:rFonts w:ascii="標楷體" w:eastAsia="標楷體" w:hAnsi="標楷體" w:hint="eastAsia"/>
                <w:color w:val="000000"/>
              </w:rPr>
              <w:t>第2會期第16次全體委員會議（114.1.9）決議：另定期繼續審查。</w:t>
            </w:r>
          </w:p>
        </w:tc>
        <w:tc>
          <w:tcPr>
            <w:tcW w:w="905" w:type="pct"/>
          </w:tcPr>
          <w:p w14:paraId="7251551D"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hint="eastAsia"/>
                <w:color w:val="000000"/>
                <w:sz w:val="28"/>
                <w:szCs w:val="28"/>
              </w:rPr>
              <w:t>促使社會大眾共同反省人權過去遭受不同時期執政者侵害之史實，進而撫平歷史傷痕，落實轉型正義。(</w:t>
            </w:r>
            <w:r w:rsidRPr="00B90218">
              <w:rPr>
                <w:rFonts w:ascii="標楷體" w:eastAsia="標楷體" w:hAnsi="標楷體"/>
                <w:color w:val="000000"/>
                <w:sz w:val="28"/>
                <w:szCs w:val="28"/>
              </w:rPr>
              <w:t>16</w:t>
            </w:r>
            <w:r w:rsidRPr="00B90218">
              <w:rPr>
                <w:rFonts w:ascii="標楷體" w:eastAsia="標楷體" w:hAnsi="標楷體" w:hint="eastAsia"/>
                <w:color w:val="000000"/>
                <w:sz w:val="28"/>
                <w:szCs w:val="28"/>
              </w:rPr>
              <w:t>條)</w:t>
            </w:r>
          </w:p>
        </w:tc>
      </w:tr>
      <w:tr w:rsidR="00433317" w:rsidRPr="00704498" w14:paraId="30603F4B" w14:textId="77777777" w:rsidTr="00190AAD">
        <w:trPr>
          <w:trHeight w:val="567"/>
        </w:trPr>
        <w:tc>
          <w:tcPr>
            <w:tcW w:w="335" w:type="pct"/>
            <w:vAlign w:val="center"/>
          </w:tcPr>
          <w:p w14:paraId="3BB2BE60" w14:textId="77777777" w:rsidR="00433317" w:rsidRPr="00704498" w:rsidRDefault="00433317" w:rsidP="00E951ED">
            <w:pPr>
              <w:numPr>
                <w:ilvl w:val="0"/>
                <w:numId w:val="7"/>
              </w:numPr>
              <w:tabs>
                <w:tab w:val="num" w:pos="360"/>
              </w:tabs>
              <w:spacing w:line="400" w:lineRule="exact"/>
              <w:rPr>
                <w:rFonts w:ascii="標楷體" w:eastAsia="標楷體" w:hAnsi="標楷體"/>
                <w:sz w:val="28"/>
              </w:rPr>
            </w:pPr>
          </w:p>
        </w:tc>
        <w:tc>
          <w:tcPr>
            <w:tcW w:w="1435" w:type="pct"/>
          </w:tcPr>
          <w:p w14:paraId="533E4988"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hint="eastAsia"/>
                <w:color w:val="000000"/>
                <w:sz w:val="28"/>
                <w:szCs w:val="28"/>
              </w:rPr>
              <w:t>人權紀念場址保存條例草案</w:t>
            </w:r>
          </w:p>
          <w:p w14:paraId="1797CC63"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hint="eastAsia"/>
                <w:color w:val="000000"/>
                <w:sz w:val="28"/>
                <w:szCs w:val="28"/>
              </w:rPr>
              <w:lastRenderedPageBreak/>
              <w:t>(</w:t>
            </w:r>
            <w:r w:rsidRPr="00B90218">
              <w:rPr>
                <w:rFonts w:eastAsia="標楷體" w:hint="eastAsia"/>
                <w:color w:val="000000"/>
                <w:sz w:val="28"/>
              </w:rPr>
              <w:t>委員黃捷等</w:t>
            </w:r>
            <w:r w:rsidRPr="00B90218">
              <w:rPr>
                <w:rFonts w:eastAsia="標楷體" w:hint="eastAsia"/>
                <w:color w:val="000000"/>
                <w:sz w:val="28"/>
              </w:rPr>
              <w:t>18</w:t>
            </w:r>
            <w:r w:rsidRPr="00B90218">
              <w:rPr>
                <w:rFonts w:eastAsia="標楷體" w:hint="eastAsia"/>
                <w:color w:val="000000"/>
                <w:sz w:val="28"/>
              </w:rPr>
              <w:t>人</w:t>
            </w:r>
            <w:r w:rsidRPr="00B90218">
              <w:rPr>
                <w:rFonts w:ascii="標楷體" w:eastAsia="標楷體" w:hAnsi="標楷體" w:hint="eastAsia"/>
                <w:color w:val="000000"/>
                <w:sz w:val="28"/>
                <w:szCs w:val="28"/>
              </w:rPr>
              <w:t>)</w:t>
            </w:r>
          </w:p>
        </w:tc>
        <w:tc>
          <w:tcPr>
            <w:tcW w:w="797" w:type="pct"/>
            <w:tcBorders>
              <w:top w:val="single" w:sz="4" w:space="0" w:color="auto"/>
              <w:left w:val="single" w:sz="4" w:space="0" w:color="auto"/>
              <w:bottom w:val="single" w:sz="4" w:space="0" w:color="auto"/>
              <w:right w:val="single" w:sz="4" w:space="0" w:color="auto"/>
            </w:tcBorders>
          </w:tcPr>
          <w:p w14:paraId="3588AD9C" w14:textId="77777777" w:rsidR="00433317" w:rsidRPr="00B90218" w:rsidRDefault="00433317" w:rsidP="00433317">
            <w:pPr>
              <w:spacing w:line="400" w:lineRule="exact"/>
              <w:rPr>
                <w:rFonts w:ascii="標楷體" w:eastAsia="標楷體" w:hAnsi="標楷體"/>
                <w:color w:val="000000"/>
                <w:sz w:val="28"/>
                <w:szCs w:val="28"/>
              </w:rPr>
            </w:pPr>
            <w:r w:rsidRPr="00B90218">
              <w:rPr>
                <w:rFonts w:ascii="標楷體" w:eastAsia="標楷體" w:hAnsi="標楷體"/>
                <w:color w:val="000000"/>
                <w:sz w:val="28"/>
                <w:szCs w:val="28"/>
              </w:rPr>
              <w:lastRenderedPageBreak/>
              <w:t>11-2-5</w:t>
            </w:r>
          </w:p>
          <w:p w14:paraId="577903A0" w14:textId="77777777" w:rsidR="00433317" w:rsidRPr="00B90218" w:rsidRDefault="00433317" w:rsidP="00433317">
            <w:pPr>
              <w:spacing w:line="400" w:lineRule="exact"/>
              <w:rPr>
                <w:rFonts w:ascii="標楷體" w:eastAsia="標楷體" w:hAnsi="標楷體"/>
                <w:color w:val="000000"/>
                <w:sz w:val="28"/>
                <w:szCs w:val="28"/>
              </w:rPr>
            </w:pPr>
            <w:r w:rsidRPr="00B90218">
              <w:rPr>
                <w:rFonts w:ascii="標楷體" w:eastAsia="標楷體" w:hAnsi="標楷體"/>
                <w:color w:val="000000"/>
                <w:sz w:val="28"/>
                <w:szCs w:val="28"/>
              </w:rPr>
              <w:t>(</w:t>
            </w:r>
            <w:r w:rsidRPr="00433317">
              <w:rPr>
                <w:rFonts w:ascii="標楷體" w:eastAsia="標楷體" w:hAnsi="標楷體"/>
                <w:color w:val="000000"/>
                <w:spacing w:val="-6"/>
                <w:sz w:val="28"/>
                <w:szCs w:val="28"/>
              </w:rPr>
              <w:t>113.10.18</w:t>
            </w:r>
            <w:r w:rsidRPr="00B90218">
              <w:rPr>
                <w:rFonts w:ascii="標楷體" w:eastAsia="標楷體" w:hAnsi="標楷體"/>
                <w:color w:val="000000"/>
                <w:sz w:val="28"/>
                <w:szCs w:val="28"/>
              </w:rPr>
              <w:t>)</w:t>
            </w:r>
          </w:p>
          <w:p w14:paraId="588CF5AD" w14:textId="77777777" w:rsidR="00433317" w:rsidRPr="00B90218" w:rsidRDefault="00433317" w:rsidP="00433317">
            <w:pPr>
              <w:spacing w:line="400" w:lineRule="exact"/>
              <w:jc w:val="both"/>
              <w:rPr>
                <w:rFonts w:ascii="標楷體" w:eastAsia="標楷體" w:hAnsi="標楷體"/>
                <w:color w:val="000000"/>
                <w:sz w:val="28"/>
                <w:szCs w:val="28"/>
              </w:rPr>
            </w:pPr>
          </w:p>
        </w:tc>
        <w:tc>
          <w:tcPr>
            <w:tcW w:w="504" w:type="pct"/>
            <w:tcBorders>
              <w:top w:val="single" w:sz="4" w:space="0" w:color="auto"/>
              <w:left w:val="single" w:sz="4" w:space="0" w:color="auto"/>
              <w:bottom w:val="single" w:sz="4" w:space="0" w:color="auto"/>
              <w:right w:val="single" w:sz="4" w:space="0" w:color="auto"/>
            </w:tcBorders>
          </w:tcPr>
          <w:p w14:paraId="32B9E4E9" w14:textId="77777777" w:rsidR="00433317" w:rsidRPr="00B90218" w:rsidRDefault="00433317" w:rsidP="00433317">
            <w:pPr>
              <w:spacing w:line="400" w:lineRule="exact"/>
              <w:rPr>
                <w:rFonts w:ascii="標楷體" w:eastAsia="標楷體" w:hAnsi="標楷體"/>
                <w:color w:val="000000"/>
                <w:sz w:val="28"/>
                <w:szCs w:val="28"/>
              </w:rPr>
            </w:pPr>
          </w:p>
        </w:tc>
        <w:tc>
          <w:tcPr>
            <w:tcW w:w="1024" w:type="pct"/>
            <w:tcBorders>
              <w:top w:val="single" w:sz="4" w:space="0" w:color="auto"/>
              <w:left w:val="single" w:sz="4" w:space="0" w:color="auto"/>
              <w:bottom w:val="single" w:sz="4" w:space="0" w:color="auto"/>
              <w:right w:val="single" w:sz="4" w:space="0" w:color="auto"/>
            </w:tcBorders>
          </w:tcPr>
          <w:p w14:paraId="208F8A2D" w14:textId="77777777" w:rsidR="00433317" w:rsidRPr="00E302DD" w:rsidRDefault="00433317" w:rsidP="00E302DD">
            <w:pPr>
              <w:spacing w:line="400" w:lineRule="exact"/>
              <w:ind w:left="240" w:hangingChars="100" w:hanging="240"/>
              <w:jc w:val="both"/>
              <w:rPr>
                <w:rFonts w:ascii="標楷體" w:eastAsia="標楷體" w:hAnsi="標楷體"/>
                <w:color w:val="000000"/>
              </w:rPr>
            </w:pPr>
            <w:r w:rsidRPr="00E302DD">
              <w:rPr>
                <w:rFonts w:ascii="標楷體" w:eastAsia="標楷體" w:hAnsi="標楷體" w:hint="eastAsia"/>
                <w:color w:val="000000"/>
              </w:rPr>
              <w:t>1</w:t>
            </w:r>
            <w:r w:rsidRPr="00E302DD">
              <w:rPr>
                <w:rFonts w:ascii="標楷體" w:eastAsia="標楷體" w:hAnsi="標楷體"/>
                <w:color w:val="000000"/>
              </w:rPr>
              <w:t>.</w:t>
            </w:r>
            <w:r w:rsidRPr="00E302DD">
              <w:rPr>
                <w:rFonts w:ascii="標楷體" w:eastAsia="標楷體" w:hAnsi="標楷體" w:hint="eastAsia"/>
                <w:color w:val="000000"/>
              </w:rPr>
              <w:t>第</w:t>
            </w:r>
            <w:r w:rsidRPr="00E302DD">
              <w:rPr>
                <w:rFonts w:ascii="標楷體" w:eastAsia="標楷體" w:hAnsi="標楷體"/>
                <w:color w:val="000000"/>
              </w:rPr>
              <w:t>2</w:t>
            </w:r>
            <w:r w:rsidRPr="00E302DD">
              <w:rPr>
                <w:rFonts w:ascii="標楷體" w:eastAsia="標楷體" w:hAnsi="標楷體" w:hint="eastAsia"/>
                <w:color w:val="000000"/>
              </w:rPr>
              <w:t>會期第</w:t>
            </w:r>
            <w:r w:rsidRPr="00E302DD">
              <w:rPr>
                <w:rFonts w:ascii="標楷體" w:eastAsia="標楷體" w:hAnsi="標楷體"/>
                <w:color w:val="000000"/>
              </w:rPr>
              <w:t>6</w:t>
            </w:r>
            <w:r w:rsidRPr="00E302DD">
              <w:rPr>
                <w:rFonts w:ascii="標楷體" w:eastAsia="標楷體" w:hAnsi="標楷體" w:hint="eastAsia"/>
                <w:color w:val="000000"/>
              </w:rPr>
              <w:t>次全體委員會議</w:t>
            </w:r>
            <w:r w:rsidRPr="00E302DD">
              <w:rPr>
                <w:rFonts w:ascii="標楷體" w:eastAsia="標楷體" w:hAnsi="標楷體" w:hint="eastAsia"/>
                <w:color w:val="000000"/>
              </w:rPr>
              <w:lastRenderedPageBreak/>
              <w:t>（1</w:t>
            </w:r>
            <w:r w:rsidRPr="00E302DD">
              <w:rPr>
                <w:rFonts w:ascii="標楷體" w:eastAsia="標楷體" w:hAnsi="標楷體"/>
                <w:color w:val="000000"/>
              </w:rPr>
              <w:t>13</w:t>
            </w:r>
            <w:r w:rsidRPr="00E302DD">
              <w:rPr>
                <w:rFonts w:ascii="標楷體" w:eastAsia="標楷體" w:hAnsi="標楷體" w:hint="eastAsia"/>
                <w:color w:val="000000"/>
              </w:rPr>
              <w:t>.</w:t>
            </w:r>
            <w:r w:rsidRPr="00E302DD">
              <w:rPr>
                <w:rFonts w:ascii="標楷體" w:eastAsia="標楷體" w:hAnsi="標楷體"/>
                <w:color w:val="000000"/>
              </w:rPr>
              <w:t>10</w:t>
            </w:r>
            <w:r w:rsidRPr="00E302DD">
              <w:rPr>
                <w:rFonts w:ascii="標楷體" w:eastAsia="標楷體" w:hAnsi="標楷體" w:hint="eastAsia"/>
                <w:color w:val="000000"/>
              </w:rPr>
              <w:t>.</w:t>
            </w:r>
            <w:r w:rsidRPr="00E302DD">
              <w:rPr>
                <w:rFonts w:ascii="標楷體" w:eastAsia="標楷體" w:hAnsi="標楷體"/>
                <w:color w:val="000000"/>
              </w:rPr>
              <w:t>30</w:t>
            </w:r>
            <w:r w:rsidRPr="00E302DD">
              <w:rPr>
                <w:rFonts w:ascii="標楷體" w:eastAsia="標楷體" w:hAnsi="標楷體" w:hint="eastAsia"/>
                <w:color w:val="000000"/>
              </w:rPr>
              <w:t>）決議：另定期繼續審查。</w:t>
            </w:r>
          </w:p>
          <w:p w14:paraId="3DB4976C" w14:textId="77777777" w:rsidR="00433317" w:rsidRPr="00E302DD" w:rsidRDefault="00433317" w:rsidP="00E302DD">
            <w:pPr>
              <w:spacing w:line="400" w:lineRule="exact"/>
              <w:ind w:left="240" w:hangingChars="100" w:hanging="240"/>
              <w:jc w:val="both"/>
              <w:rPr>
                <w:rFonts w:ascii="標楷體" w:eastAsia="標楷體" w:hAnsi="標楷體"/>
                <w:color w:val="000000"/>
              </w:rPr>
            </w:pPr>
            <w:r w:rsidRPr="00E302DD">
              <w:rPr>
                <w:rFonts w:ascii="標楷體" w:eastAsia="標楷體" w:hAnsi="標楷體"/>
                <w:color w:val="000000"/>
              </w:rPr>
              <w:t>2.</w:t>
            </w:r>
            <w:r w:rsidRPr="00E302DD">
              <w:rPr>
                <w:rFonts w:ascii="標楷體" w:eastAsia="標楷體" w:hAnsi="標楷體" w:hint="eastAsia"/>
                <w:color w:val="000000"/>
              </w:rPr>
              <w:t>第2會期第16次全體委員會議（11</w:t>
            </w:r>
            <w:r w:rsidRPr="00E302DD">
              <w:rPr>
                <w:rFonts w:ascii="標楷體" w:eastAsia="標楷體" w:hAnsi="標楷體"/>
                <w:color w:val="000000"/>
              </w:rPr>
              <w:t>4</w:t>
            </w:r>
            <w:r w:rsidRPr="00E302DD">
              <w:rPr>
                <w:rFonts w:ascii="標楷體" w:eastAsia="標楷體" w:hAnsi="標楷體" w:hint="eastAsia"/>
                <w:color w:val="000000"/>
              </w:rPr>
              <w:t>.1.</w:t>
            </w:r>
            <w:r w:rsidRPr="00E302DD">
              <w:rPr>
                <w:rFonts w:ascii="標楷體" w:eastAsia="標楷體" w:hAnsi="標楷體"/>
                <w:color w:val="000000"/>
              </w:rPr>
              <w:t>9</w:t>
            </w:r>
            <w:r w:rsidRPr="00E302DD">
              <w:rPr>
                <w:rFonts w:ascii="標楷體" w:eastAsia="標楷體" w:hAnsi="標楷體" w:hint="eastAsia"/>
                <w:color w:val="000000"/>
              </w:rPr>
              <w:t>）決議：另定期繼續審查。</w:t>
            </w:r>
          </w:p>
        </w:tc>
        <w:tc>
          <w:tcPr>
            <w:tcW w:w="905" w:type="pct"/>
          </w:tcPr>
          <w:p w14:paraId="5421D11E"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hint="eastAsia"/>
                <w:color w:val="000000"/>
                <w:sz w:val="28"/>
                <w:szCs w:val="28"/>
              </w:rPr>
              <w:lastRenderedPageBreak/>
              <w:t>現行法規僅規範行政機關為</w:t>
            </w:r>
            <w:r w:rsidRPr="00B90218">
              <w:rPr>
                <w:rFonts w:ascii="標楷體" w:eastAsia="標楷體" w:hAnsi="標楷體" w:hint="eastAsia"/>
                <w:color w:val="000000"/>
                <w:sz w:val="28"/>
                <w:szCs w:val="28"/>
              </w:rPr>
              <w:lastRenderedPageBreak/>
              <w:t>辦理機構，未對人權紀念場址之審議、保存活化、公私有空間之規範差異等事項進行立法。為使相關法制完善，以落實國家轉型正義工程。(1</w:t>
            </w:r>
            <w:r w:rsidRPr="00B90218">
              <w:rPr>
                <w:rFonts w:ascii="標楷體" w:eastAsia="標楷體" w:hAnsi="標楷體"/>
                <w:color w:val="000000"/>
                <w:sz w:val="28"/>
                <w:szCs w:val="28"/>
              </w:rPr>
              <w:t>6</w:t>
            </w:r>
            <w:r w:rsidRPr="00B90218">
              <w:rPr>
                <w:rFonts w:ascii="標楷體" w:eastAsia="標楷體" w:hAnsi="標楷體" w:hint="eastAsia"/>
                <w:color w:val="000000"/>
                <w:sz w:val="28"/>
                <w:szCs w:val="28"/>
              </w:rPr>
              <w:t>條)</w:t>
            </w:r>
          </w:p>
        </w:tc>
      </w:tr>
      <w:tr w:rsidR="00433317" w:rsidRPr="00704498" w14:paraId="4AF1F982" w14:textId="77777777" w:rsidTr="001C76C1">
        <w:trPr>
          <w:trHeight w:val="567"/>
        </w:trPr>
        <w:tc>
          <w:tcPr>
            <w:tcW w:w="335" w:type="pct"/>
            <w:vAlign w:val="center"/>
          </w:tcPr>
          <w:p w14:paraId="77690073" w14:textId="77777777" w:rsidR="00433317" w:rsidRPr="00704498" w:rsidRDefault="00433317" w:rsidP="00E951ED">
            <w:pPr>
              <w:numPr>
                <w:ilvl w:val="0"/>
                <w:numId w:val="7"/>
              </w:numPr>
              <w:tabs>
                <w:tab w:val="num" w:pos="360"/>
              </w:tabs>
              <w:spacing w:line="400" w:lineRule="exact"/>
              <w:rPr>
                <w:rFonts w:ascii="標楷體" w:eastAsia="標楷體" w:hAnsi="標楷體"/>
                <w:sz w:val="28"/>
              </w:rPr>
            </w:pPr>
          </w:p>
        </w:tc>
        <w:tc>
          <w:tcPr>
            <w:tcW w:w="1435" w:type="pct"/>
          </w:tcPr>
          <w:p w14:paraId="124344AD" w14:textId="77777777" w:rsidR="00433317" w:rsidRPr="00B90218" w:rsidRDefault="00433317" w:rsidP="00433317">
            <w:pPr>
              <w:spacing w:line="400" w:lineRule="exact"/>
              <w:jc w:val="both"/>
              <w:rPr>
                <w:rFonts w:eastAsia="標楷體"/>
                <w:color w:val="000000"/>
                <w:sz w:val="28"/>
              </w:rPr>
            </w:pPr>
            <w:r w:rsidRPr="00B90218">
              <w:rPr>
                <w:rFonts w:eastAsia="標楷體" w:hint="eastAsia"/>
                <w:color w:val="000000"/>
                <w:sz w:val="28"/>
              </w:rPr>
              <w:t>不義遺址保存及教育推廣條例草案</w:t>
            </w:r>
          </w:p>
          <w:p w14:paraId="39AE4EEE" w14:textId="77777777" w:rsidR="00433317" w:rsidRPr="00B90218" w:rsidRDefault="00433317" w:rsidP="00433317">
            <w:pPr>
              <w:spacing w:line="400" w:lineRule="exact"/>
              <w:jc w:val="both"/>
              <w:rPr>
                <w:rFonts w:eastAsia="標楷體"/>
                <w:color w:val="000000"/>
                <w:sz w:val="28"/>
              </w:rPr>
            </w:pPr>
            <w:r w:rsidRPr="00B90218">
              <w:rPr>
                <w:rFonts w:eastAsia="標楷體"/>
                <w:color w:val="000000"/>
                <w:sz w:val="28"/>
              </w:rPr>
              <w:t>(</w:t>
            </w:r>
            <w:r w:rsidRPr="00B90218">
              <w:rPr>
                <w:rFonts w:eastAsia="標楷體" w:hint="eastAsia"/>
                <w:color w:val="000000"/>
                <w:sz w:val="28"/>
              </w:rPr>
              <w:t>委員張雅琳等</w:t>
            </w:r>
            <w:r w:rsidRPr="00B90218">
              <w:rPr>
                <w:rFonts w:eastAsia="標楷體" w:hint="eastAsia"/>
                <w:color w:val="000000"/>
                <w:sz w:val="28"/>
              </w:rPr>
              <w:t xml:space="preserve"> 23 </w:t>
            </w:r>
            <w:r w:rsidRPr="00B90218">
              <w:rPr>
                <w:rFonts w:eastAsia="標楷體" w:hint="eastAsia"/>
                <w:color w:val="000000"/>
                <w:sz w:val="28"/>
              </w:rPr>
              <w:t>人</w:t>
            </w:r>
            <w:r w:rsidRPr="00B90218">
              <w:rPr>
                <w:rFonts w:eastAsia="標楷體"/>
                <w:color w:val="000000"/>
                <w:sz w:val="28"/>
              </w:rPr>
              <w:t>)</w:t>
            </w:r>
          </w:p>
        </w:tc>
        <w:tc>
          <w:tcPr>
            <w:tcW w:w="797" w:type="pct"/>
          </w:tcPr>
          <w:p w14:paraId="6F16CF22"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color w:val="000000"/>
                <w:sz w:val="28"/>
                <w:szCs w:val="28"/>
              </w:rPr>
              <w:t>11-2-6</w:t>
            </w:r>
          </w:p>
          <w:p w14:paraId="591540EA"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color w:val="000000"/>
                <w:sz w:val="28"/>
                <w:szCs w:val="28"/>
              </w:rPr>
              <w:t>(</w:t>
            </w:r>
            <w:r w:rsidRPr="00433317">
              <w:rPr>
                <w:rFonts w:ascii="標楷體" w:eastAsia="標楷體" w:hAnsi="標楷體"/>
                <w:color w:val="000000"/>
                <w:spacing w:val="-6"/>
                <w:sz w:val="28"/>
                <w:szCs w:val="28"/>
              </w:rPr>
              <w:t>113.10.25</w:t>
            </w:r>
            <w:r w:rsidRPr="00B90218">
              <w:rPr>
                <w:rFonts w:ascii="標楷體" w:eastAsia="標楷體" w:hAnsi="標楷體"/>
                <w:color w:val="000000"/>
                <w:sz w:val="28"/>
                <w:szCs w:val="28"/>
              </w:rPr>
              <w:t>)</w:t>
            </w:r>
          </w:p>
        </w:tc>
        <w:tc>
          <w:tcPr>
            <w:tcW w:w="504" w:type="pct"/>
          </w:tcPr>
          <w:p w14:paraId="1F682AB3" w14:textId="77777777" w:rsidR="00433317" w:rsidRPr="00B90218" w:rsidRDefault="00433317" w:rsidP="00433317">
            <w:pPr>
              <w:spacing w:line="400" w:lineRule="exact"/>
              <w:rPr>
                <w:rFonts w:ascii="標楷體" w:eastAsia="標楷體" w:hAnsi="標楷體"/>
                <w:color w:val="000000"/>
                <w:sz w:val="28"/>
                <w:szCs w:val="28"/>
              </w:rPr>
            </w:pPr>
          </w:p>
        </w:tc>
        <w:tc>
          <w:tcPr>
            <w:tcW w:w="1024" w:type="pct"/>
          </w:tcPr>
          <w:p w14:paraId="7A3AD8C2" w14:textId="77777777" w:rsidR="00433317" w:rsidRPr="00B90218" w:rsidRDefault="00E302DD" w:rsidP="00E302DD">
            <w:pPr>
              <w:spacing w:line="400" w:lineRule="exact"/>
              <w:ind w:left="240" w:hangingChars="100" w:hanging="240"/>
              <w:jc w:val="both"/>
              <w:rPr>
                <w:rFonts w:ascii="標楷體" w:eastAsia="標楷體" w:hAnsi="標楷體"/>
                <w:color w:val="000000"/>
              </w:rPr>
            </w:pPr>
            <w:r>
              <w:rPr>
                <w:rFonts w:ascii="標楷體" w:eastAsia="標楷體" w:hAnsi="標楷體" w:hint="eastAsia"/>
                <w:color w:val="000000"/>
              </w:rPr>
              <w:t>1.</w:t>
            </w:r>
            <w:r w:rsidR="00433317" w:rsidRPr="00B90218">
              <w:rPr>
                <w:rFonts w:ascii="標楷體" w:eastAsia="標楷體" w:hAnsi="標楷體" w:hint="eastAsia"/>
                <w:color w:val="000000"/>
              </w:rPr>
              <w:t>第2會期第16次全體委員會議（114.1.9）決議：另定期繼續審查。</w:t>
            </w:r>
          </w:p>
        </w:tc>
        <w:tc>
          <w:tcPr>
            <w:tcW w:w="905" w:type="pct"/>
          </w:tcPr>
          <w:p w14:paraId="3E9A9279"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hint="eastAsia"/>
                <w:color w:val="000000"/>
                <w:sz w:val="28"/>
                <w:szCs w:val="28"/>
              </w:rPr>
              <w:t>鑒於促進轉型正義委員會依法解散後，不義遺址審議程序無以為繼，難以執行後續保存活化及教育推廣等業務。(</w:t>
            </w:r>
            <w:r w:rsidRPr="00B90218">
              <w:rPr>
                <w:rFonts w:ascii="標楷體" w:eastAsia="標楷體" w:hAnsi="標楷體"/>
                <w:color w:val="000000"/>
                <w:sz w:val="28"/>
                <w:szCs w:val="28"/>
              </w:rPr>
              <w:t>18</w:t>
            </w:r>
            <w:r w:rsidRPr="00B90218">
              <w:rPr>
                <w:rFonts w:ascii="標楷體" w:eastAsia="標楷體" w:hAnsi="標楷體" w:hint="eastAsia"/>
                <w:color w:val="000000"/>
                <w:sz w:val="28"/>
                <w:szCs w:val="28"/>
              </w:rPr>
              <w:t>條)</w:t>
            </w:r>
          </w:p>
        </w:tc>
      </w:tr>
      <w:tr w:rsidR="00433317" w:rsidRPr="00433317" w14:paraId="05B14B52" w14:textId="77777777" w:rsidTr="001C76C1">
        <w:trPr>
          <w:trHeight w:val="567"/>
        </w:trPr>
        <w:tc>
          <w:tcPr>
            <w:tcW w:w="335" w:type="pct"/>
            <w:vAlign w:val="center"/>
          </w:tcPr>
          <w:p w14:paraId="3FFDC9FE" w14:textId="77777777" w:rsidR="00433317" w:rsidRPr="00433317" w:rsidRDefault="00433317" w:rsidP="00E951ED">
            <w:pPr>
              <w:numPr>
                <w:ilvl w:val="0"/>
                <w:numId w:val="7"/>
              </w:numPr>
              <w:tabs>
                <w:tab w:val="num" w:pos="360"/>
              </w:tabs>
              <w:spacing w:line="400" w:lineRule="exact"/>
              <w:rPr>
                <w:rFonts w:ascii="標楷體" w:eastAsia="標楷體" w:hAnsi="標楷體"/>
                <w:color w:val="000000" w:themeColor="text1"/>
                <w:sz w:val="28"/>
              </w:rPr>
            </w:pPr>
          </w:p>
        </w:tc>
        <w:tc>
          <w:tcPr>
            <w:tcW w:w="1435" w:type="pct"/>
          </w:tcPr>
          <w:p w14:paraId="063ADFFB" w14:textId="77777777" w:rsidR="00433317" w:rsidRPr="00433317" w:rsidRDefault="00433317" w:rsidP="00433317">
            <w:pPr>
              <w:spacing w:line="400" w:lineRule="exact"/>
              <w:jc w:val="both"/>
              <w:rPr>
                <w:rFonts w:eastAsia="標楷體"/>
                <w:color w:val="000000" w:themeColor="text1"/>
                <w:sz w:val="28"/>
              </w:rPr>
            </w:pPr>
            <w:r w:rsidRPr="00433317">
              <w:rPr>
                <w:rFonts w:eastAsia="標楷體" w:hint="eastAsia"/>
                <w:color w:val="000000" w:themeColor="text1"/>
                <w:sz w:val="28"/>
              </w:rPr>
              <w:t>不義遺址保存條例草案</w:t>
            </w:r>
          </w:p>
          <w:p w14:paraId="1BAF5755" w14:textId="77777777" w:rsidR="00433317" w:rsidRPr="00433317" w:rsidRDefault="00433317" w:rsidP="00433317">
            <w:pPr>
              <w:spacing w:line="400" w:lineRule="exact"/>
              <w:jc w:val="both"/>
              <w:rPr>
                <w:rFonts w:eastAsia="標楷體"/>
                <w:color w:val="000000" w:themeColor="text1"/>
                <w:sz w:val="28"/>
              </w:rPr>
            </w:pPr>
            <w:r w:rsidRPr="00433317">
              <w:rPr>
                <w:rFonts w:eastAsia="標楷體" w:hint="eastAsia"/>
                <w:color w:val="000000" w:themeColor="text1"/>
                <w:sz w:val="28"/>
              </w:rPr>
              <w:t>(</w:t>
            </w:r>
            <w:r w:rsidRPr="00433317">
              <w:rPr>
                <w:rFonts w:eastAsia="標楷體" w:hint="eastAsia"/>
                <w:color w:val="000000" w:themeColor="text1"/>
                <w:spacing w:val="-10"/>
                <w:sz w:val="28"/>
              </w:rPr>
              <w:t>委員高金素梅等</w:t>
            </w:r>
            <w:r w:rsidRPr="00433317">
              <w:rPr>
                <w:rFonts w:eastAsia="標楷體" w:hint="eastAsia"/>
                <w:color w:val="000000" w:themeColor="text1"/>
                <w:spacing w:val="-10"/>
                <w:sz w:val="28"/>
              </w:rPr>
              <w:t>22</w:t>
            </w:r>
            <w:r w:rsidRPr="00433317">
              <w:rPr>
                <w:rFonts w:eastAsia="標楷體" w:hint="eastAsia"/>
                <w:color w:val="000000" w:themeColor="text1"/>
                <w:spacing w:val="-10"/>
                <w:sz w:val="28"/>
              </w:rPr>
              <w:t>人</w:t>
            </w:r>
            <w:r w:rsidRPr="00433317">
              <w:rPr>
                <w:rFonts w:eastAsia="標楷體"/>
                <w:color w:val="000000" w:themeColor="text1"/>
                <w:sz w:val="28"/>
              </w:rPr>
              <w:t>)</w:t>
            </w:r>
          </w:p>
        </w:tc>
        <w:tc>
          <w:tcPr>
            <w:tcW w:w="797" w:type="pct"/>
          </w:tcPr>
          <w:p w14:paraId="30B625BB" w14:textId="77777777" w:rsidR="00433317" w:rsidRPr="00433317" w:rsidRDefault="00433317" w:rsidP="00433317">
            <w:pPr>
              <w:spacing w:line="400" w:lineRule="exact"/>
              <w:jc w:val="both"/>
              <w:rPr>
                <w:rFonts w:ascii="標楷體" w:eastAsia="標楷體" w:hAnsi="標楷體"/>
                <w:color w:val="000000" w:themeColor="text1"/>
                <w:sz w:val="28"/>
                <w:szCs w:val="28"/>
              </w:rPr>
            </w:pPr>
            <w:r w:rsidRPr="00433317">
              <w:rPr>
                <w:rFonts w:ascii="標楷體" w:eastAsia="標楷體" w:hAnsi="標楷體"/>
                <w:color w:val="000000" w:themeColor="text1"/>
                <w:sz w:val="28"/>
                <w:szCs w:val="28"/>
              </w:rPr>
              <w:t>11-2-16</w:t>
            </w:r>
          </w:p>
          <w:p w14:paraId="56D24635" w14:textId="77777777" w:rsidR="00433317" w:rsidRPr="00433317" w:rsidRDefault="00433317" w:rsidP="00433317">
            <w:pPr>
              <w:spacing w:line="400" w:lineRule="exact"/>
              <w:jc w:val="both"/>
              <w:rPr>
                <w:rFonts w:ascii="標楷體" w:eastAsia="標楷體" w:hAnsi="標楷體"/>
                <w:color w:val="000000" w:themeColor="text1"/>
                <w:sz w:val="28"/>
                <w:szCs w:val="28"/>
              </w:rPr>
            </w:pPr>
            <w:r w:rsidRPr="00433317">
              <w:rPr>
                <w:rFonts w:ascii="標楷體" w:eastAsia="標楷體" w:hAnsi="標楷體"/>
                <w:color w:val="000000" w:themeColor="text1"/>
                <w:sz w:val="28"/>
                <w:szCs w:val="28"/>
              </w:rPr>
              <w:t>(114.1.3)</w:t>
            </w:r>
          </w:p>
        </w:tc>
        <w:tc>
          <w:tcPr>
            <w:tcW w:w="504" w:type="pct"/>
          </w:tcPr>
          <w:p w14:paraId="5BDC3FD6" w14:textId="77777777" w:rsidR="00433317" w:rsidRPr="00433317" w:rsidRDefault="00433317" w:rsidP="00433317">
            <w:pPr>
              <w:spacing w:line="400" w:lineRule="exact"/>
              <w:rPr>
                <w:rFonts w:ascii="標楷體" w:eastAsia="標楷體" w:hAnsi="標楷體"/>
                <w:color w:val="000000" w:themeColor="text1"/>
                <w:sz w:val="28"/>
                <w:szCs w:val="28"/>
              </w:rPr>
            </w:pPr>
          </w:p>
        </w:tc>
        <w:tc>
          <w:tcPr>
            <w:tcW w:w="1024" w:type="pct"/>
          </w:tcPr>
          <w:p w14:paraId="2B89D3C1" w14:textId="77777777" w:rsidR="00433317" w:rsidRPr="00433317" w:rsidRDefault="00433317" w:rsidP="00433317">
            <w:pPr>
              <w:spacing w:line="400" w:lineRule="exact"/>
              <w:ind w:leftChars="-15" w:left="6" w:hangingChars="15" w:hanging="42"/>
              <w:jc w:val="both"/>
              <w:rPr>
                <w:rFonts w:ascii="標楷體" w:eastAsia="標楷體" w:hAnsi="標楷體"/>
                <w:color w:val="000000" w:themeColor="text1"/>
              </w:rPr>
            </w:pPr>
            <w:r w:rsidRPr="00433317">
              <w:rPr>
                <w:rFonts w:ascii="標楷體" w:eastAsia="標楷體" w:hAnsi="標楷體" w:hint="eastAsia"/>
                <w:color w:val="000000" w:themeColor="text1"/>
                <w:sz w:val="28"/>
                <w:szCs w:val="28"/>
              </w:rPr>
              <w:t>尚未審查</w:t>
            </w:r>
          </w:p>
        </w:tc>
        <w:tc>
          <w:tcPr>
            <w:tcW w:w="905" w:type="pct"/>
          </w:tcPr>
          <w:p w14:paraId="618D52E0" w14:textId="77777777" w:rsidR="00433317" w:rsidRPr="00433317" w:rsidRDefault="00433317" w:rsidP="00433317">
            <w:pPr>
              <w:spacing w:line="400" w:lineRule="exact"/>
              <w:jc w:val="both"/>
              <w:rPr>
                <w:rFonts w:ascii="標楷體" w:eastAsia="標楷體" w:hAnsi="標楷體"/>
                <w:color w:val="000000" w:themeColor="text1"/>
                <w:sz w:val="28"/>
                <w:szCs w:val="28"/>
              </w:rPr>
            </w:pPr>
            <w:r w:rsidRPr="00433317">
              <w:rPr>
                <w:rFonts w:ascii="標楷體" w:eastAsia="標楷體" w:hAnsi="標楷體" w:hint="eastAsia"/>
                <w:color w:val="000000" w:themeColor="text1"/>
                <w:sz w:val="28"/>
                <w:szCs w:val="28"/>
              </w:rPr>
              <w:t>建構原住民族史觀及以原住民族為主體之歷史教育，落實原住民族歷史正義及轉型正義，以撫平歷史傷痛，促進族群和諧。(</w:t>
            </w:r>
            <w:r w:rsidRPr="00433317">
              <w:rPr>
                <w:rFonts w:ascii="標楷體" w:eastAsia="標楷體" w:hAnsi="標楷體"/>
                <w:color w:val="000000" w:themeColor="text1"/>
                <w:sz w:val="28"/>
                <w:szCs w:val="28"/>
              </w:rPr>
              <w:t>15</w:t>
            </w:r>
            <w:r w:rsidRPr="00433317">
              <w:rPr>
                <w:rFonts w:ascii="標楷體" w:eastAsia="標楷體" w:hAnsi="標楷體" w:hint="eastAsia"/>
                <w:color w:val="000000" w:themeColor="text1"/>
                <w:sz w:val="28"/>
                <w:szCs w:val="28"/>
              </w:rPr>
              <w:t>條)</w:t>
            </w:r>
          </w:p>
        </w:tc>
      </w:tr>
      <w:tr w:rsidR="00433317" w:rsidRPr="00704498" w14:paraId="3989DBC2" w14:textId="77777777" w:rsidTr="00190AAD">
        <w:trPr>
          <w:trHeight w:val="567"/>
        </w:trPr>
        <w:tc>
          <w:tcPr>
            <w:tcW w:w="335" w:type="pct"/>
            <w:vAlign w:val="center"/>
          </w:tcPr>
          <w:p w14:paraId="7DA34A7F" w14:textId="77777777" w:rsidR="00433317" w:rsidRPr="00704498" w:rsidRDefault="00433317" w:rsidP="00E951ED">
            <w:pPr>
              <w:numPr>
                <w:ilvl w:val="0"/>
                <w:numId w:val="7"/>
              </w:numPr>
              <w:tabs>
                <w:tab w:val="num" w:pos="360"/>
              </w:tabs>
              <w:spacing w:line="400" w:lineRule="exact"/>
              <w:rPr>
                <w:rFonts w:ascii="標楷體" w:eastAsia="標楷體" w:hAnsi="標楷體"/>
                <w:sz w:val="28"/>
              </w:rPr>
            </w:pPr>
          </w:p>
        </w:tc>
        <w:tc>
          <w:tcPr>
            <w:tcW w:w="1435" w:type="pct"/>
          </w:tcPr>
          <w:p w14:paraId="7C6DF5CD"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hint="eastAsia"/>
                <w:color w:val="000000"/>
                <w:sz w:val="28"/>
                <w:szCs w:val="28"/>
              </w:rPr>
              <w:t>文化資產保存法第六條及第九十八</w:t>
            </w:r>
            <w:proofErr w:type="gramStart"/>
            <w:r w:rsidRPr="00B90218">
              <w:rPr>
                <w:rFonts w:ascii="標楷體" w:eastAsia="標楷體" w:hAnsi="標楷體" w:hint="eastAsia"/>
                <w:color w:val="000000"/>
                <w:sz w:val="28"/>
                <w:szCs w:val="28"/>
              </w:rPr>
              <w:t>條</w:t>
            </w:r>
            <w:proofErr w:type="gramEnd"/>
            <w:r w:rsidRPr="00B90218">
              <w:rPr>
                <w:rFonts w:ascii="標楷體" w:eastAsia="標楷體" w:hAnsi="標楷體" w:hint="eastAsia"/>
                <w:color w:val="000000"/>
                <w:sz w:val="28"/>
                <w:szCs w:val="28"/>
              </w:rPr>
              <w:t>條文修正草案</w:t>
            </w:r>
          </w:p>
          <w:p w14:paraId="217BA97E"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hint="eastAsia"/>
                <w:color w:val="000000"/>
                <w:sz w:val="28"/>
                <w:szCs w:val="28"/>
              </w:rPr>
              <w:t>(委員林倩綺等21人)</w:t>
            </w:r>
          </w:p>
        </w:tc>
        <w:tc>
          <w:tcPr>
            <w:tcW w:w="797" w:type="pct"/>
            <w:tcBorders>
              <w:top w:val="single" w:sz="4" w:space="0" w:color="auto"/>
              <w:left w:val="single" w:sz="4" w:space="0" w:color="auto"/>
              <w:bottom w:val="single" w:sz="4" w:space="0" w:color="auto"/>
              <w:right w:val="single" w:sz="4" w:space="0" w:color="auto"/>
            </w:tcBorders>
          </w:tcPr>
          <w:p w14:paraId="20220F88"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color w:val="000000"/>
                <w:sz w:val="28"/>
                <w:szCs w:val="28"/>
              </w:rPr>
              <w:t>11-1-4</w:t>
            </w:r>
          </w:p>
          <w:p w14:paraId="55BA9631"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color w:val="000000"/>
                <w:sz w:val="28"/>
                <w:szCs w:val="28"/>
              </w:rPr>
              <w:t>(113.3.8)</w:t>
            </w:r>
          </w:p>
        </w:tc>
        <w:tc>
          <w:tcPr>
            <w:tcW w:w="504" w:type="pct"/>
            <w:tcBorders>
              <w:top w:val="single" w:sz="4" w:space="0" w:color="auto"/>
              <w:left w:val="single" w:sz="4" w:space="0" w:color="auto"/>
              <w:bottom w:val="single" w:sz="4" w:space="0" w:color="auto"/>
              <w:right w:val="single" w:sz="4" w:space="0" w:color="auto"/>
            </w:tcBorders>
          </w:tcPr>
          <w:p w14:paraId="7220C212" w14:textId="77777777" w:rsidR="00433317" w:rsidRPr="00B90218" w:rsidRDefault="00433317" w:rsidP="00433317">
            <w:pPr>
              <w:spacing w:line="400" w:lineRule="exact"/>
              <w:rPr>
                <w:rFonts w:ascii="標楷體" w:eastAsia="標楷體" w:hAnsi="標楷體"/>
                <w:color w:val="000000"/>
                <w:sz w:val="28"/>
                <w:szCs w:val="28"/>
              </w:rPr>
            </w:pPr>
          </w:p>
        </w:tc>
        <w:tc>
          <w:tcPr>
            <w:tcW w:w="1024" w:type="pct"/>
            <w:tcBorders>
              <w:top w:val="single" w:sz="4" w:space="0" w:color="auto"/>
              <w:left w:val="single" w:sz="4" w:space="0" w:color="auto"/>
              <w:bottom w:val="single" w:sz="4" w:space="0" w:color="auto"/>
              <w:right w:val="single" w:sz="4" w:space="0" w:color="auto"/>
            </w:tcBorders>
          </w:tcPr>
          <w:p w14:paraId="6DC2186F" w14:textId="77777777" w:rsidR="00433317" w:rsidRPr="00B90218" w:rsidRDefault="00433317" w:rsidP="00433317">
            <w:pPr>
              <w:spacing w:line="400" w:lineRule="exact"/>
              <w:ind w:left="280" w:hangingChars="100" w:hanging="280"/>
              <w:jc w:val="both"/>
              <w:rPr>
                <w:rFonts w:ascii="標楷體" w:eastAsia="標楷體" w:hAnsi="標楷體"/>
                <w:color w:val="000000"/>
                <w:sz w:val="28"/>
                <w:szCs w:val="28"/>
              </w:rPr>
            </w:pPr>
            <w:r w:rsidRPr="00B90218">
              <w:rPr>
                <w:rFonts w:ascii="標楷體" w:eastAsia="標楷體" w:hAnsi="標楷體" w:hint="eastAsia"/>
                <w:color w:val="000000"/>
                <w:sz w:val="28"/>
                <w:szCs w:val="28"/>
              </w:rPr>
              <w:t>尚未審查</w:t>
            </w:r>
          </w:p>
        </w:tc>
        <w:tc>
          <w:tcPr>
            <w:tcW w:w="905" w:type="pct"/>
          </w:tcPr>
          <w:p w14:paraId="4A3049BE" w14:textId="77777777" w:rsidR="00433317" w:rsidRPr="00B90218" w:rsidRDefault="00433317" w:rsidP="00433317">
            <w:pPr>
              <w:spacing w:line="400" w:lineRule="exact"/>
              <w:jc w:val="both"/>
              <w:rPr>
                <w:rFonts w:ascii="標楷體" w:eastAsia="標楷體" w:hAnsi="標楷體"/>
                <w:color w:val="000000"/>
                <w:sz w:val="28"/>
                <w:szCs w:val="28"/>
              </w:rPr>
            </w:pPr>
            <w:r w:rsidRPr="00B90218">
              <w:rPr>
                <w:rFonts w:ascii="標楷體" w:eastAsia="標楷體" w:hAnsi="標楷體" w:hint="eastAsia"/>
                <w:color w:val="000000"/>
                <w:sz w:val="28"/>
                <w:szCs w:val="28"/>
              </w:rPr>
              <w:t>遇有社會重大爭議之情形時，明定主管機關應舉行聽證，並提高文</w:t>
            </w:r>
            <w:r w:rsidRPr="00B90218">
              <w:rPr>
                <w:rFonts w:ascii="標楷體" w:eastAsia="標楷體" w:hAnsi="標楷體" w:hint="eastAsia"/>
                <w:color w:val="000000"/>
                <w:sz w:val="28"/>
                <w:szCs w:val="28"/>
              </w:rPr>
              <w:lastRenderedPageBreak/>
              <w:t>化資產所有權人的獎勵、補償機制，促進文化資產保存。(</w:t>
            </w:r>
            <w:r w:rsidRPr="00B90218">
              <w:rPr>
                <w:rFonts w:ascii="標楷體" w:eastAsia="標楷體" w:hAnsi="標楷體"/>
                <w:color w:val="000000"/>
                <w:sz w:val="28"/>
                <w:szCs w:val="28"/>
              </w:rPr>
              <w:t>2</w:t>
            </w:r>
            <w:r w:rsidRPr="00B90218">
              <w:rPr>
                <w:rFonts w:ascii="標楷體" w:eastAsia="標楷體" w:hAnsi="標楷體" w:hint="eastAsia"/>
                <w:color w:val="000000"/>
                <w:sz w:val="28"/>
                <w:szCs w:val="28"/>
              </w:rPr>
              <w:t>條)</w:t>
            </w:r>
          </w:p>
        </w:tc>
      </w:tr>
      <w:tr w:rsidR="00433317" w:rsidRPr="00704498" w14:paraId="35C95CCD" w14:textId="77777777" w:rsidTr="00190AAD">
        <w:trPr>
          <w:trHeight w:val="567"/>
        </w:trPr>
        <w:tc>
          <w:tcPr>
            <w:tcW w:w="335" w:type="pct"/>
            <w:vAlign w:val="center"/>
          </w:tcPr>
          <w:p w14:paraId="78C0843B" w14:textId="77777777" w:rsidR="00433317" w:rsidRPr="00704498" w:rsidRDefault="00433317" w:rsidP="00E951ED">
            <w:pPr>
              <w:numPr>
                <w:ilvl w:val="0"/>
                <w:numId w:val="7"/>
              </w:numPr>
              <w:tabs>
                <w:tab w:val="num" w:pos="360"/>
              </w:tabs>
              <w:spacing w:line="400" w:lineRule="exact"/>
              <w:rPr>
                <w:rFonts w:ascii="標楷體" w:eastAsia="標楷體" w:hAnsi="標楷體"/>
                <w:sz w:val="28"/>
              </w:rPr>
            </w:pPr>
          </w:p>
        </w:tc>
        <w:tc>
          <w:tcPr>
            <w:tcW w:w="1435" w:type="pct"/>
          </w:tcPr>
          <w:p w14:paraId="0C9DB4B6" w14:textId="77777777" w:rsidR="00433317" w:rsidRPr="00B54453" w:rsidRDefault="00433317" w:rsidP="00433317">
            <w:pPr>
              <w:spacing w:line="400" w:lineRule="exact"/>
              <w:jc w:val="both"/>
              <w:rPr>
                <w:rFonts w:ascii="標楷體" w:eastAsia="標楷體" w:hAnsi="標楷體"/>
                <w:color w:val="000000"/>
                <w:sz w:val="28"/>
                <w:szCs w:val="28"/>
              </w:rPr>
            </w:pPr>
            <w:r w:rsidRPr="00B54453">
              <w:rPr>
                <w:rFonts w:ascii="標楷體" w:eastAsia="標楷體" w:hAnsi="標楷體" w:hint="eastAsia"/>
                <w:color w:val="000000"/>
                <w:sz w:val="28"/>
                <w:szCs w:val="28"/>
              </w:rPr>
              <w:t>文化資產保存法第四條、第九十八條及第一百十二</w:t>
            </w:r>
            <w:proofErr w:type="gramStart"/>
            <w:r w:rsidRPr="00B54453">
              <w:rPr>
                <w:rFonts w:ascii="標楷體" w:eastAsia="標楷體" w:hAnsi="標楷體" w:hint="eastAsia"/>
                <w:color w:val="000000"/>
                <w:sz w:val="28"/>
                <w:szCs w:val="28"/>
              </w:rPr>
              <w:t>條</w:t>
            </w:r>
            <w:proofErr w:type="gramEnd"/>
            <w:r w:rsidRPr="00B54453">
              <w:rPr>
                <w:rFonts w:ascii="標楷體" w:eastAsia="標楷體" w:hAnsi="標楷體" w:hint="eastAsia"/>
                <w:color w:val="000000"/>
                <w:sz w:val="28"/>
                <w:szCs w:val="28"/>
              </w:rPr>
              <w:t>條文修正草案</w:t>
            </w:r>
          </w:p>
          <w:p w14:paraId="192A658A" w14:textId="77777777" w:rsidR="00433317" w:rsidRPr="00B54453" w:rsidRDefault="00433317" w:rsidP="00433317">
            <w:pPr>
              <w:spacing w:line="400" w:lineRule="exact"/>
              <w:jc w:val="both"/>
              <w:rPr>
                <w:rFonts w:ascii="標楷體" w:eastAsia="標楷體" w:hAnsi="標楷體"/>
                <w:color w:val="000000"/>
                <w:sz w:val="28"/>
                <w:szCs w:val="28"/>
              </w:rPr>
            </w:pPr>
            <w:r w:rsidRPr="00B54453">
              <w:rPr>
                <w:rFonts w:ascii="標楷體" w:eastAsia="標楷體" w:hAnsi="標楷體" w:hint="eastAsia"/>
                <w:color w:val="000000"/>
                <w:sz w:val="28"/>
                <w:szCs w:val="28"/>
              </w:rPr>
              <w:t>(委員吳沛憶等18人)</w:t>
            </w:r>
          </w:p>
        </w:tc>
        <w:tc>
          <w:tcPr>
            <w:tcW w:w="797" w:type="pct"/>
            <w:tcBorders>
              <w:top w:val="single" w:sz="4" w:space="0" w:color="auto"/>
              <w:left w:val="single" w:sz="4" w:space="0" w:color="auto"/>
              <w:bottom w:val="single" w:sz="4" w:space="0" w:color="auto"/>
              <w:right w:val="single" w:sz="4" w:space="0" w:color="auto"/>
            </w:tcBorders>
          </w:tcPr>
          <w:p w14:paraId="0A861430" w14:textId="77777777" w:rsidR="00433317" w:rsidRPr="00B54453" w:rsidRDefault="00433317" w:rsidP="00433317">
            <w:pPr>
              <w:spacing w:line="400" w:lineRule="exact"/>
              <w:jc w:val="both"/>
              <w:rPr>
                <w:rFonts w:ascii="標楷體" w:eastAsia="標楷體" w:hAnsi="標楷體"/>
                <w:color w:val="000000"/>
                <w:sz w:val="28"/>
                <w:szCs w:val="28"/>
              </w:rPr>
            </w:pPr>
            <w:r w:rsidRPr="00B54453">
              <w:rPr>
                <w:rFonts w:ascii="標楷體" w:eastAsia="標楷體" w:hAnsi="標楷體"/>
                <w:color w:val="000000"/>
                <w:sz w:val="28"/>
                <w:szCs w:val="28"/>
              </w:rPr>
              <w:t>11-1-7</w:t>
            </w:r>
          </w:p>
          <w:p w14:paraId="54C119A0" w14:textId="77777777" w:rsidR="00433317" w:rsidRPr="00B54453" w:rsidRDefault="00433317" w:rsidP="00433317">
            <w:pPr>
              <w:spacing w:line="400" w:lineRule="exact"/>
              <w:jc w:val="both"/>
              <w:rPr>
                <w:rFonts w:ascii="標楷體" w:eastAsia="標楷體" w:hAnsi="標楷體"/>
                <w:color w:val="000000"/>
                <w:sz w:val="28"/>
                <w:szCs w:val="28"/>
              </w:rPr>
            </w:pPr>
            <w:r w:rsidRPr="00B54453">
              <w:rPr>
                <w:rFonts w:ascii="標楷體" w:eastAsia="標楷體" w:hAnsi="標楷體"/>
                <w:color w:val="000000"/>
                <w:sz w:val="28"/>
                <w:szCs w:val="28"/>
              </w:rPr>
              <w:t>(113.3.29)</w:t>
            </w:r>
          </w:p>
        </w:tc>
        <w:tc>
          <w:tcPr>
            <w:tcW w:w="504" w:type="pct"/>
            <w:tcBorders>
              <w:top w:val="single" w:sz="4" w:space="0" w:color="auto"/>
              <w:left w:val="single" w:sz="4" w:space="0" w:color="auto"/>
              <w:bottom w:val="single" w:sz="4" w:space="0" w:color="auto"/>
              <w:right w:val="single" w:sz="4" w:space="0" w:color="auto"/>
            </w:tcBorders>
          </w:tcPr>
          <w:p w14:paraId="0F010511" w14:textId="77777777" w:rsidR="00433317" w:rsidRPr="00B54453" w:rsidRDefault="00433317" w:rsidP="00433317">
            <w:pPr>
              <w:spacing w:line="400" w:lineRule="exact"/>
              <w:rPr>
                <w:rFonts w:ascii="標楷體" w:eastAsia="標楷體" w:hAnsi="標楷體"/>
                <w:color w:val="000000"/>
                <w:sz w:val="28"/>
                <w:szCs w:val="28"/>
              </w:rPr>
            </w:pPr>
          </w:p>
        </w:tc>
        <w:tc>
          <w:tcPr>
            <w:tcW w:w="1024" w:type="pct"/>
            <w:tcBorders>
              <w:top w:val="single" w:sz="4" w:space="0" w:color="auto"/>
              <w:left w:val="single" w:sz="4" w:space="0" w:color="auto"/>
              <w:bottom w:val="single" w:sz="4" w:space="0" w:color="auto"/>
              <w:right w:val="single" w:sz="4" w:space="0" w:color="auto"/>
            </w:tcBorders>
          </w:tcPr>
          <w:p w14:paraId="352C0CE8" w14:textId="77777777" w:rsidR="00433317" w:rsidRPr="00B54453" w:rsidRDefault="00433317" w:rsidP="00433317">
            <w:pPr>
              <w:spacing w:line="400" w:lineRule="exact"/>
              <w:ind w:left="280" w:hangingChars="100" w:hanging="280"/>
              <w:jc w:val="both"/>
              <w:rPr>
                <w:rFonts w:ascii="標楷體" w:eastAsia="標楷體" w:hAnsi="標楷體"/>
                <w:color w:val="000000"/>
                <w:sz w:val="28"/>
                <w:szCs w:val="28"/>
              </w:rPr>
            </w:pPr>
            <w:r w:rsidRPr="00B54453">
              <w:rPr>
                <w:rFonts w:ascii="標楷體" w:eastAsia="標楷體" w:hAnsi="標楷體" w:hint="eastAsia"/>
                <w:color w:val="000000"/>
                <w:sz w:val="28"/>
                <w:szCs w:val="28"/>
              </w:rPr>
              <w:t>尚未審查</w:t>
            </w:r>
          </w:p>
        </w:tc>
        <w:tc>
          <w:tcPr>
            <w:tcW w:w="905" w:type="pct"/>
          </w:tcPr>
          <w:p w14:paraId="75F7EECE" w14:textId="77777777" w:rsidR="00433317" w:rsidRPr="00B54453" w:rsidRDefault="00433317" w:rsidP="00433317">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民</w:t>
            </w:r>
            <w:r w:rsidRPr="00B54453">
              <w:rPr>
                <w:rFonts w:ascii="標楷體" w:eastAsia="標楷體" w:hAnsi="標楷體" w:hint="eastAsia"/>
                <w:color w:val="000000"/>
                <w:sz w:val="28"/>
                <w:szCs w:val="28"/>
              </w:rPr>
              <w:t>112 年行政院正式通過組織改造，將行政院農業委員會改制為農業部，涉及農業部相關法律條文應同步</w:t>
            </w:r>
          </w:p>
          <w:p w14:paraId="43913C76" w14:textId="77777777" w:rsidR="00433317" w:rsidRPr="00B54453" w:rsidRDefault="00433317" w:rsidP="00433317">
            <w:pPr>
              <w:spacing w:line="400" w:lineRule="exact"/>
              <w:jc w:val="both"/>
              <w:rPr>
                <w:rFonts w:ascii="標楷體" w:eastAsia="標楷體" w:hAnsi="標楷體"/>
                <w:color w:val="000000"/>
                <w:sz w:val="28"/>
                <w:szCs w:val="28"/>
              </w:rPr>
            </w:pPr>
            <w:r w:rsidRPr="00B54453">
              <w:rPr>
                <w:rFonts w:ascii="標楷體" w:eastAsia="標楷體" w:hAnsi="標楷體" w:hint="eastAsia"/>
                <w:color w:val="000000"/>
                <w:sz w:val="28"/>
                <w:szCs w:val="28"/>
              </w:rPr>
              <w:t>更正名稱。(3條)</w:t>
            </w:r>
          </w:p>
        </w:tc>
      </w:tr>
      <w:tr w:rsidR="00433317" w:rsidRPr="00704498" w14:paraId="14F96C67" w14:textId="77777777" w:rsidTr="00190AAD">
        <w:trPr>
          <w:trHeight w:val="567"/>
        </w:trPr>
        <w:tc>
          <w:tcPr>
            <w:tcW w:w="335" w:type="pct"/>
            <w:vAlign w:val="center"/>
          </w:tcPr>
          <w:p w14:paraId="08F9E776" w14:textId="77777777" w:rsidR="00433317" w:rsidRPr="00704498" w:rsidRDefault="00433317" w:rsidP="00E951ED">
            <w:pPr>
              <w:numPr>
                <w:ilvl w:val="0"/>
                <w:numId w:val="7"/>
              </w:numPr>
              <w:tabs>
                <w:tab w:val="num" w:pos="360"/>
              </w:tabs>
              <w:spacing w:line="400" w:lineRule="exact"/>
              <w:rPr>
                <w:rFonts w:ascii="標楷體" w:eastAsia="標楷體" w:hAnsi="標楷體"/>
                <w:sz w:val="28"/>
              </w:rPr>
            </w:pPr>
          </w:p>
        </w:tc>
        <w:tc>
          <w:tcPr>
            <w:tcW w:w="1435" w:type="pct"/>
          </w:tcPr>
          <w:p w14:paraId="76315C2D" w14:textId="77777777" w:rsidR="00433317" w:rsidRPr="00AF613A" w:rsidRDefault="00433317" w:rsidP="00433317">
            <w:pPr>
              <w:spacing w:line="400" w:lineRule="exact"/>
              <w:jc w:val="both"/>
              <w:rPr>
                <w:rFonts w:ascii="標楷體" w:eastAsia="標楷體" w:hAnsi="標楷體"/>
                <w:color w:val="000000"/>
                <w:sz w:val="28"/>
                <w:szCs w:val="28"/>
              </w:rPr>
            </w:pPr>
            <w:r w:rsidRPr="00AF613A">
              <w:rPr>
                <w:rFonts w:ascii="標楷體" w:eastAsia="標楷體" w:hAnsi="標楷體" w:hint="eastAsia"/>
                <w:color w:val="000000"/>
                <w:sz w:val="28"/>
                <w:szCs w:val="28"/>
              </w:rPr>
              <w:t>文化資產保存法第二十六</w:t>
            </w:r>
            <w:proofErr w:type="gramStart"/>
            <w:r w:rsidRPr="00AF613A">
              <w:rPr>
                <w:rFonts w:ascii="標楷體" w:eastAsia="標楷體" w:hAnsi="標楷體" w:hint="eastAsia"/>
                <w:color w:val="000000"/>
                <w:sz w:val="28"/>
                <w:szCs w:val="28"/>
              </w:rPr>
              <w:t>條</w:t>
            </w:r>
            <w:proofErr w:type="gramEnd"/>
            <w:r w:rsidRPr="00AF613A">
              <w:rPr>
                <w:rFonts w:ascii="標楷體" w:eastAsia="標楷體" w:hAnsi="標楷體" w:hint="eastAsia"/>
                <w:color w:val="000000"/>
                <w:sz w:val="28"/>
                <w:szCs w:val="28"/>
              </w:rPr>
              <w:t>條文修正草案</w:t>
            </w:r>
          </w:p>
          <w:p w14:paraId="5EAA2108" w14:textId="77777777" w:rsidR="00433317" w:rsidRPr="00AF613A" w:rsidRDefault="00433317" w:rsidP="00433317">
            <w:pPr>
              <w:spacing w:line="400" w:lineRule="exact"/>
              <w:jc w:val="both"/>
              <w:rPr>
                <w:rFonts w:ascii="標楷體" w:eastAsia="標楷體" w:hAnsi="標楷體"/>
                <w:color w:val="000000"/>
                <w:sz w:val="28"/>
                <w:szCs w:val="28"/>
              </w:rPr>
            </w:pPr>
            <w:r w:rsidRPr="00AF613A">
              <w:rPr>
                <w:rFonts w:ascii="標楷體" w:eastAsia="標楷體" w:hAnsi="標楷體"/>
                <w:color w:val="000000"/>
                <w:sz w:val="28"/>
                <w:szCs w:val="28"/>
              </w:rPr>
              <w:t>(</w:t>
            </w:r>
            <w:r w:rsidRPr="00AF613A">
              <w:rPr>
                <w:rFonts w:ascii="標楷體" w:eastAsia="標楷體" w:hAnsi="標楷體" w:hint="eastAsia"/>
                <w:color w:val="000000"/>
                <w:sz w:val="28"/>
                <w:szCs w:val="28"/>
              </w:rPr>
              <w:t>委員黃建賓等17人</w:t>
            </w:r>
            <w:r w:rsidRPr="00AF613A">
              <w:rPr>
                <w:rFonts w:ascii="標楷體" w:eastAsia="標楷體" w:hAnsi="標楷體"/>
                <w:color w:val="000000"/>
                <w:sz w:val="28"/>
                <w:szCs w:val="28"/>
              </w:rPr>
              <w:t>)</w:t>
            </w:r>
          </w:p>
        </w:tc>
        <w:tc>
          <w:tcPr>
            <w:tcW w:w="797" w:type="pct"/>
            <w:tcBorders>
              <w:top w:val="single" w:sz="4" w:space="0" w:color="auto"/>
              <w:left w:val="single" w:sz="4" w:space="0" w:color="auto"/>
              <w:bottom w:val="single" w:sz="4" w:space="0" w:color="auto"/>
              <w:right w:val="single" w:sz="4" w:space="0" w:color="auto"/>
            </w:tcBorders>
          </w:tcPr>
          <w:p w14:paraId="3FC22552" w14:textId="77777777" w:rsidR="00433317" w:rsidRPr="00AF613A" w:rsidRDefault="00433317" w:rsidP="00433317">
            <w:pPr>
              <w:spacing w:line="400" w:lineRule="exact"/>
              <w:jc w:val="both"/>
              <w:rPr>
                <w:rFonts w:ascii="標楷體" w:eastAsia="標楷體" w:hAnsi="標楷體"/>
                <w:color w:val="000000"/>
                <w:sz w:val="28"/>
                <w:szCs w:val="28"/>
              </w:rPr>
            </w:pPr>
            <w:r w:rsidRPr="00AF613A">
              <w:rPr>
                <w:rFonts w:ascii="標楷體" w:eastAsia="標楷體" w:hAnsi="標楷體"/>
                <w:color w:val="000000"/>
                <w:sz w:val="28"/>
                <w:szCs w:val="28"/>
              </w:rPr>
              <w:t>11-1-10</w:t>
            </w:r>
          </w:p>
          <w:p w14:paraId="161E8678" w14:textId="77777777" w:rsidR="00433317" w:rsidRPr="00AF613A" w:rsidRDefault="00433317" w:rsidP="00433317">
            <w:pPr>
              <w:spacing w:line="400" w:lineRule="exact"/>
              <w:jc w:val="both"/>
              <w:rPr>
                <w:rFonts w:ascii="標楷體" w:eastAsia="標楷體" w:hAnsi="標楷體"/>
                <w:color w:val="000000"/>
                <w:sz w:val="28"/>
                <w:szCs w:val="28"/>
              </w:rPr>
            </w:pPr>
            <w:r w:rsidRPr="00AF613A">
              <w:rPr>
                <w:rFonts w:ascii="標楷體" w:eastAsia="標楷體" w:hAnsi="標楷體"/>
                <w:color w:val="000000"/>
                <w:sz w:val="28"/>
                <w:szCs w:val="28"/>
              </w:rPr>
              <w:t>(113.4.19)</w:t>
            </w:r>
          </w:p>
        </w:tc>
        <w:tc>
          <w:tcPr>
            <w:tcW w:w="504" w:type="pct"/>
            <w:tcBorders>
              <w:top w:val="single" w:sz="4" w:space="0" w:color="auto"/>
              <w:left w:val="single" w:sz="4" w:space="0" w:color="auto"/>
              <w:bottom w:val="single" w:sz="4" w:space="0" w:color="auto"/>
              <w:right w:val="single" w:sz="4" w:space="0" w:color="auto"/>
            </w:tcBorders>
          </w:tcPr>
          <w:p w14:paraId="2C196E9B" w14:textId="77777777" w:rsidR="00433317" w:rsidRPr="00AF613A" w:rsidRDefault="00433317" w:rsidP="00433317">
            <w:pPr>
              <w:spacing w:line="400" w:lineRule="exact"/>
              <w:rPr>
                <w:rFonts w:ascii="標楷體" w:eastAsia="標楷體" w:hAnsi="標楷體"/>
                <w:color w:val="000000"/>
                <w:sz w:val="28"/>
                <w:szCs w:val="28"/>
              </w:rPr>
            </w:pPr>
          </w:p>
        </w:tc>
        <w:tc>
          <w:tcPr>
            <w:tcW w:w="1024" w:type="pct"/>
            <w:tcBorders>
              <w:top w:val="single" w:sz="4" w:space="0" w:color="auto"/>
              <w:left w:val="single" w:sz="4" w:space="0" w:color="auto"/>
              <w:bottom w:val="single" w:sz="4" w:space="0" w:color="auto"/>
              <w:right w:val="single" w:sz="4" w:space="0" w:color="auto"/>
            </w:tcBorders>
          </w:tcPr>
          <w:p w14:paraId="66B4EEF2" w14:textId="77777777" w:rsidR="00433317" w:rsidRPr="00AF613A" w:rsidRDefault="00433317" w:rsidP="00433317">
            <w:pPr>
              <w:spacing w:line="400" w:lineRule="exact"/>
              <w:ind w:left="280" w:hangingChars="100" w:hanging="280"/>
              <w:jc w:val="both"/>
              <w:rPr>
                <w:rFonts w:ascii="標楷體" w:eastAsia="標楷體" w:hAnsi="標楷體"/>
                <w:color w:val="000000"/>
                <w:sz w:val="28"/>
                <w:szCs w:val="28"/>
              </w:rPr>
            </w:pPr>
            <w:r w:rsidRPr="00AF613A">
              <w:rPr>
                <w:rFonts w:ascii="標楷體" w:eastAsia="標楷體" w:hAnsi="標楷體" w:hint="eastAsia"/>
                <w:color w:val="000000"/>
                <w:sz w:val="28"/>
                <w:szCs w:val="28"/>
              </w:rPr>
              <w:t>尚未審查</w:t>
            </w:r>
          </w:p>
        </w:tc>
        <w:tc>
          <w:tcPr>
            <w:tcW w:w="905" w:type="pct"/>
          </w:tcPr>
          <w:p w14:paraId="463FB46C" w14:textId="77777777" w:rsidR="00433317" w:rsidRPr="00AF613A" w:rsidRDefault="00433317" w:rsidP="00433317">
            <w:pPr>
              <w:spacing w:line="400" w:lineRule="exact"/>
              <w:jc w:val="both"/>
              <w:rPr>
                <w:rFonts w:ascii="標楷體" w:eastAsia="標楷體" w:hAnsi="標楷體"/>
                <w:color w:val="000000"/>
                <w:sz w:val="28"/>
                <w:szCs w:val="28"/>
              </w:rPr>
            </w:pPr>
            <w:r w:rsidRPr="00AF613A">
              <w:rPr>
                <w:rFonts w:ascii="標楷體" w:eastAsia="標楷體" w:hAnsi="標楷體" w:hint="eastAsia"/>
                <w:color w:val="000000"/>
                <w:sz w:val="28"/>
                <w:szCs w:val="28"/>
              </w:rPr>
              <w:t>以不影響歷史古蹟特性、文化要素、維護限制為優先，提供戶外或室內無障礙通路，並交由中央主管機關會同內政部針對古蹟、歷史建築、紀念建築及聚落</w:t>
            </w:r>
            <w:proofErr w:type="gramStart"/>
            <w:r w:rsidRPr="00AF613A">
              <w:rPr>
                <w:rFonts w:ascii="標楷體" w:eastAsia="標楷體" w:hAnsi="標楷體" w:hint="eastAsia"/>
                <w:color w:val="000000"/>
                <w:sz w:val="28"/>
                <w:szCs w:val="28"/>
              </w:rPr>
              <w:t>建築群明定</w:t>
            </w:r>
            <w:proofErr w:type="gramEnd"/>
            <w:r w:rsidRPr="00AF613A">
              <w:rPr>
                <w:rFonts w:ascii="標楷體" w:eastAsia="標楷體" w:hAnsi="標楷體" w:hint="eastAsia"/>
                <w:color w:val="000000"/>
                <w:sz w:val="28"/>
                <w:szCs w:val="28"/>
              </w:rPr>
              <w:t>審核程序、查驗標準、限制項目、應備條件及其他應遵行事項之辦法。(</w:t>
            </w:r>
            <w:r w:rsidRPr="00AF613A">
              <w:rPr>
                <w:rFonts w:ascii="標楷體" w:eastAsia="標楷體" w:hAnsi="標楷體"/>
                <w:color w:val="000000"/>
                <w:sz w:val="28"/>
                <w:szCs w:val="28"/>
              </w:rPr>
              <w:t>1</w:t>
            </w:r>
            <w:r w:rsidRPr="00AF613A">
              <w:rPr>
                <w:rFonts w:ascii="標楷體" w:eastAsia="標楷體" w:hAnsi="標楷體" w:hint="eastAsia"/>
                <w:color w:val="000000"/>
                <w:sz w:val="28"/>
                <w:szCs w:val="28"/>
              </w:rPr>
              <w:t>條)</w:t>
            </w:r>
          </w:p>
        </w:tc>
      </w:tr>
      <w:tr w:rsidR="00433317" w:rsidRPr="00704498" w14:paraId="7B02AED2" w14:textId="77777777" w:rsidTr="00190AAD">
        <w:trPr>
          <w:trHeight w:val="567"/>
        </w:trPr>
        <w:tc>
          <w:tcPr>
            <w:tcW w:w="335" w:type="pct"/>
            <w:vAlign w:val="center"/>
          </w:tcPr>
          <w:p w14:paraId="3FC064BD" w14:textId="77777777" w:rsidR="00433317" w:rsidRPr="00704498" w:rsidRDefault="00433317" w:rsidP="00E951ED">
            <w:pPr>
              <w:numPr>
                <w:ilvl w:val="0"/>
                <w:numId w:val="7"/>
              </w:numPr>
              <w:tabs>
                <w:tab w:val="num" w:pos="360"/>
              </w:tabs>
              <w:spacing w:line="400" w:lineRule="exact"/>
              <w:rPr>
                <w:rFonts w:ascii="標楷體" w:eastAsia="標楷體" w:hAnsi="標楷體"/>
                <w:sz w:val="28"/>
              </w:rPr>
            </w:pPr>
          </w:p>
        </w:tc>
        <w:tc>
          <w:tcPr>
            <w:tcW w:w="1435" w:type="pct"/>
          </w:tcPr>
          <w:p w14:paraId="52E57EC6" w14:textId="77777777" w:rsidR="00433317" w:rsidRPr="00925A73" w:rsidRDefault="00433317" w:rsidP="00433317">
            <w:pPr>
              <w:spacing w:line="400" w:lineRule="exact"/>
              <w:jc w:val="both"/>
              <w:rPr>
                <w:rFonts w:ascii="標楷體" w:eastAsia="標楷體" w:hAnsi="標楷體"/>
                <w:color w:val="000000"/>
                <w:sz w:val="28"/>
                <w:szCs w:val="28"/>
              </w:rPr>
            </w:pPr>
            <w:r w:rsidRPr="00925A73">
              <w:rPr>
                <w:rFonts w:ascii="標楷體" w:eastAsia="標楷體" w:hAnsi="標楷體" w:hint="eastAsia"/>
                <w:color w:val="000000"/>
                <w:sz w:val="28"/>
                <w:szCs w:val="28"/>
              </w:rPr>
              <w:t>文化資產保存法第四條、第九十八條及第一百十二</w:t>
            </w:r>
            <w:proofErr w:type="gramStart"/>
            <w:r w:rsidRPr="00925A73">
              <w:rPr>
                <w:rFonts w:ascii="標楷體" w:eastAsia="標楷體" w:hAnsi="標楷體" w:hint="eastAsia"/>
                <w:color w:val="000000"/>
                <w:sz w:val="28"/>
                <w:szCs w:val="28"/>
              </w:rPr>
              <w:t>條</w:t>
            </w:r>
            <w:proofErr w:type="gramEnd"/>
            <w:r w:rsidRPr="00925A73">
              <w:rPr>
                <w:rFonts w:ascii="標楷體" w:eastAsia="標楷體" w:hAnsi="標楷體" w:hint="eastAsia"/>
                <w:color w:val="000000"/>
                <w:sz w:val="28"/>
                <w:szCs w:val="28"/>
              </w:rPr>
              <w:t>條文修正草案</w:t>
            </w:r>
          </w:p>
          <w:p w14:paraId="493D6325" w14:textId="77777777" w:rsidR="00433317" w:rsidRPr="00925A73" w:rsidRDefault="00433317" w:rsidP="00433317">
            <w:pPr>
              <w:spacing w:line="400" w:lineRule="exact"/>
              <w:jc w:val="both"/>
              <w:rPr>
                <w:rFonts w:ascii="標楷體" w:eastAsia="標楷體" w:hAnsi="標楷體"/>
                <w:color w:val="000000"/>
                <w:sz w:val="28"/>
                <w:szCs w:val="28"/>
              </w:rPr>
            </w:pPr>
            <w:r w:rsidRPr="00925A73">
              <w:rPr>
                <w:rFonts w:ascii="標楷體" w:eastAsia="標楷體" w:hAnsi="標楷體" w:hint="eastAsia"/>
                <w:color w:val="000000"/>
                <w:sz w:val="28"/>
                <w:szCs w:val="28"/>
              </w:rPr>
              <w:t>(</w:t>
            </w:r>
            <w:r w:rsidRPr="00925A73">
              <w:rPr>
                <w:rFonts w:ascii="標楷體" w:eastAsia="標楷體" w:hAnsi="標楷體"/>
                <w:color w:val="000000"/>
                <w:sz w:val="28"/>
                <w:szCs w:val="28"/>
              </w:rPr>
              <w:t>委員劉建國等16人)</w:t>
            </w:r>
          </w:p>
        </w:tc>
        <w:tc>
          <w:tcPr>
            <w:tcW w:w="797" w:type="pct"/>
            <w:tcBorders>
              <w:top w:val="single" w:sz="4" w:space="0" w:color="auto"/>
              <w:left w:val="single" w:sz="4" w:space="0" w:color="auto"/>
              <w:bottom w:val="single" w:sz="4" w:space="0" w:color="auto"/>
              <w:right w:val="single" w:sz="4" w:space="0" w:color="auto"/>
            </w:tcBorders>
          </w:tcPr>
          <w:p w14:paraId="53116DE3" w14:textId="77777777" w:rsidR="00433317" w:rsidRPr="00925A73" w:rsidRDefault="00433317" w:rsidP="00433317">
            <w:pPr>
              <w:spacing w:line="400" w:lineRule="exact"/>
              <w:jc w:val="both"/>
              <w:rPr>
                <w:rFonts w:ascii="標楷體" w:eastAsia="標楷體" w:hAnsi="標楷體"/>
                <w:color w:val="000000"/>
                <w:sz w:val="28"/>
                <w:szCs w:val="28"/>
              </w:rPr>
            </w:pPr>
            <w:r w:rsidRPr="00925A73">
              <w:rPr>
                <w:rFonts w:ascii="標楷體" w:eastAsia="標楷體" w:hAnsi="標楷體"/>
                <w:color w:val="000000"/>
                <w:sz w:val="28"/>
                <w:szCs w:val="28"/>
              </w:rPr>
              <w:t>11-1-11</w:t>
            </w:r>
          </w:p>
          <w:p w14:paraId="5EB1896F" w14:textId="77777777" w:rsidR="00433317" w:rsidRPr="00925A73" w:rsidRDefault="00433317" w:rsidP="00433317">
            <w:pPr>
              <w:spacing w:line="400" w:lineRule="exact"/>
              <w:jc w:val="both"/>
              <w:rPr>
                <w:rFonts w:ascii="標楷體" w:eastAsia="標楷體" w:hAnsi="標楷體"/>
                <w:color w:val="000000"/>
                <w:sz w:val="28"/>
                <w:szCs w:val="28"/>
              </w:rPr>
            </w:pPr>
            <w:r w:rsidRPr="00925A73">
              <w:rPr>
                <w:rFonts w:ascii="標楷體" w:eastAsia="標楷體" w:hAnsi="標楷體"/>
                <w:color w:val="000000"/>
                <w:sz w:val="28"/>
                <w:szCs w:val="28"/>
              </w:rPr>
              <w:t>(113.4.26)</w:t>
            </w:r>
          </w:p>
        </w:tc>
        <w:tc>
          <w:tcPr>
            <w:tcW w:w="504" w:type="pct"/>
            <w:tcBorders>
              <w:top w:val="single" w:sz="4" w:space="0" w:color="auto"/>
              <w:left w:val="single" w:sz="4" w:space="0" w:color="auto"/>
              <w:bottom w:val="single" w:sz="4" w:space="0" w:color="auto"/>
              <w:right w:val="single" w:sz="4" w:space="0" w:color="auto"/>
            </w:tcBorders>
          </w:tcPr>
          <w:p w14:paraId="5BF25DB6" w14:textId="77777777" w:rsidR="00433317" w:rsidRPr="00925A73" w:rsidRDefault="00433317" w:rsidP="00433317">
            <w:pPr>
              <w:spacing w:line="400" w:lineRule="exact"/>
              <w:rPr>
                <w:rFonts w:ascii="標楷體" w:eastAsia="標楷體" w:hAnsi="標楷體"/>
                <w:color w:val="000000"/>
                <w:sz w:val="28"/>
                <w:szCs w:val="28"/>
              </w:rPr>
            </w:pPr>
          </w:p>
        </w:tc>
        <w:tc>
          <w:tcPr>
            <w:tcW w:w="1024" w:type="pct"/>
            <w:tcBorders>
              <w:top w:val="single" w:sz="4" w:space="0" w:color="auto"/>
              <w:left w:val="single" w:sz="4" w:space="0" w:color="auto"/>
              <w:bottom w:val="single" w:sz="4" w:space="0" w:color="auto"/>
              <w:right w:val="single" w:sz="4" w:space="0" w:color="auto"/>
            </w:tcBorders>
          </w:tcPr>
          <w:p w14:paraId="7C01E8A7" w14:textId="77777777" w:rsidR="00433317" w:rsidRPr="00925A73" w:rsidRDefault="00433317" w:rsidP="00433317">
            <w:pPr>
              <w:spacing w:line="400" w:lineRule="exact"/>
              <w:ind w:left="280" w:hangingChars="100" w:hanging="280"/>
              <w:jc w:val="both"/>
              <w:rPr>
                <w:rFonts w:ascii="標楷體" w:eastAsia="標楷體" w:hAnsi="標楷體"/>
                <w:color w:val="000000"/>
                <w:sz w:val="28"/>
                <w:szCs w:val="28"/>
              </w:rPr>
            </w:pPr>
            <w:r w:rsidRPr="00925A73">
              <w:rPr>
                <w:rFonts w:ascii="標楷體" w:eastAsia="標楷體" w:hAnsi="標楷體" w:hint="eastAsia"/>
                <w:color w:val="000000"/>
                <w:sz w:val="28"/>
                <w:szCs w:val="28"/>
              </w:rPr>
              <w:t>尚未審查</w:t>
            </w:r>
          </w:p>
        </w:tc>
        <w:tc>
          <w:tcPr>
            <w:tcW w:w="905" w:type="pct"/>
          </w:tcPr>
          <w:p w14:paraId="70475131" w14:textId="77777777" w:rsidR="00433317" w:rsidRPr="00925A73" w:rsidRDefault="00433317" w:rsidP="0003004D">
            <w:pPr>
              <w:spacing w:line="400" w:lineRule="exact"/>
              <w:jc w:val="both"/>
              <w:rPr>
                <w:rFonts w:ascii="標楷體" w:eastAsia="標楷體" w:hAnsi="標楷體"/>
                <w:color w:val="000000"/>
                <w:sz w:val="28"/>
                <w:szCs w:val="28"/>
              </w:rPr>
            </w:pPr>
            <w:proofErr w:type="gramStart"/>
            <w:r w:rsidRPr="00925A73">
              <w:rPr>
                <w:rFonts w:ascii="標楷體" w:eastAsia="標楷體" w:hAnsi="標楷體" w:hint="eastAsia"/>
                <w:color w:val="000000"/>
                <w:sz w:val="28"/>
                <w:szCs w:val="28"/>
              </w:rPr>
              <w:t>鑑</w:t>
            </w:r>
            <w:proofErr w:type="gramEnd"/>
            <w:r w:rsidRPr="00925A73">
              <w:rPr>
                <w:rFonts w:ascii="標楷體" w:eastAsia="標楷體" w:hAnsi="標楷體" w:hint="eastAsia"/>
                <w:color w:val="000000"/>
                <w:sz w:val="28"/>
                <w:szCs w:val="28"/>
              </w:rPr>
              <w:t>於112年之行政院下轄之部會組織改造後，行政院農業委員會已改造為農業部，涉及行政院農業委員會之相關法律應改正為農業部。(</w:t>
            </w:r>
            <w:r w:rsidRPr="00925A73">
              <w:rPr>
                <w:rFonts w:ascii="標楷體" w:eastAsia="標楷體" w:hAnsi="標楷體"/>
                <w:color w:val="000000"/>
                <w:sz w:val="28"/>
                <w:szCs w:val="28"/>
              </w:rPr>
              <w:t>3</w:t>
            </w:r>
            <w:r w:rsidRPr="00925A73">
              <w:rPr>
                <w:rFonts w:ascii="標楷體" w:eastAsia="標楷體" w:hAnsi="標楷體" w:hint="eastAsia"/>
                <w:color w:val="000000"/>
                <w:sz w:val="28"/>
                <w:szCs w:val="28"/>
              </w:rPr>
              <w:t>條)</w:t>
            </w:r>
          </w:p>
        </w:tc>
      </w:tr>
      <w:tr w:rsidR="00433317" w:rsidRPr="00704498" w14:paraId="58F48137" w14:textId="77777777" w:rsidTr="00190AAD">
        <w:trPr>
          <w:trHeight w:val="567"/>
        </w:trPr>
        <w:tc>
          <w:tcPr>
            <w:tcW w:w="335" w:type="pct"/>
            <w:vAlign w:val="center"/>
          </w:tcPr>
          <w:p w14:paraId="30F9AF64" w14:textId="77777777" w:rsidR="00433317" w:rsidRPr="00704498" w:rsidRDefault="00433317" w:rsidP="00E951ED">
            <w:pPr>
              <w:numPr>
                <w:ilvl w:val="0"/>
                <w:numId w:val="7"/>
              </w:numPr>
              <w:tabs>
                <w:tab w:val="num" w:pos="360"/>
              </w:tabs>
              <w:spacing w:line="400" w:lineRule="exact"/>
              <w:rPr>
                <w:rFonts w:ascii="標楷體" w:eastAsia="標楷體" w:hAnsi="標楷體"/>
                <w:sz w:val="28"/>
              </w:rPr>
            </w:pPr>
          </w:p>
        </w:tc>
        <w:tc>
          <w:tcPr>
            <w:tcW w:w="1435" w:type="pct"/>
          </w:tcPr>
          <w:p w14:paraId="75CA67F7" w14:textId="77777777" w:rsidR="00433317" w:rsidRPr="00E5494A" w:rsidRDefault="00433317" w:rsidP="00433317">
            <w:pPr>
              <w:spacing w:line="400" w:lineRule="exact"/>
              <w:jc w:val="both"/>
              <w:rPr>
                <w:rFonts w:ascii="標楷體" w:eastAsia="標楷體" w:hAnsi="標楷體"/>
                <w:color w:val="000000"/>
                <w:sz w:val="28"/>
                <w:szCs w:val="28"/>
              </w:rPr>
            </w:pPr>
            <w:r w:rsidRPr="00E5494A">
              <w:rPr>
                <w:rFonts w:ascii="標楷體" w:eastAsia="標楷體" w:hAnsi="標楷體" w:hint="eastAsia"/>
                <w:color w:val="000000"/>
                <w:sz w:val="28"/>
                <w:szCs w:val="28"/>
              </w:rPr>
              <w:t>文化資產保存法第四條、第九十八條及第一百十二</w:t>
            </w:r>
            <w:proofErr w:type="gramStart"/>
            <w:r w:rsidRPr="00E5494A">
              <w:rPr>
                <w:rFonts w:ascii="標楷體" w:eastAsia="標楷體" w:hAnsi="標楷體" w:hint="eastAsia"/>
                <w:color w:val="000000"/>
                <w:sz w:val="28"/>
                <w:szCs w:val="28"/>
              </w:rPr>
              <w:t>條</w:t>
            </w:r>
            <w:proofErr w:type="gramEnd"/>
            <w:r w:rsidRPr="00E5494A">
              <w:rPr>
                <w:rFonts w:ascii="標楷體" w:eastAsia="標楷體" w:hAnsi="標楷體" w:hint="eastAsia"/>
                <w:color w:val="000000"/>
                <w:sz w:val="28"/>
                <w:szCs w:val="28"/>
              </w:rPr>
              <w:t>條文修正草案</w:t>
            </w:r>
          </w:p>
          <w:p w14:paraId="71036A5C" w14:textId="77777777" w:rsidR="00433317" w:rsidRPr="00E5494A" w:rsidRDefault="00433317" w:rsidP="00433317">
            <w:pPr>
              <w:spacing w:line="400" w:lineRule="exact"/>
              <w:jc w:val="both"/>
              <w:rPr>
                <w:rFonts w:ascii="標楷體" w:eastAsia="標楷體" w:hAnsi="標楷體"/>
                <w:color w:val="000000"/>
                <w:sz w:val="28"/>
                <w:szCs w:val="28"/>
              </w:rPr>
            </w:pPr>
            <w:r w:rsidRPr="00E5494A">
              <w:rPr>
                <w:rFonts w:ascii="標楷體" w:eastAsia="標楷體" w:hAnsi="標楷體" w:hint="eastAsia"/>
                <w:color w:val="000000"/>
                <w:sz w:val="28"/>
                <w:szCs w:val="28"/>
              </w:rPr>
              <w:t>(委員羅廷</w:t>
            </w:r>
            <w:proofErr w:type="gramStart"/>
            <w:r w:rsidRPr="00E5494A">
              <w:rPr>
                <w:rFonts w:ascii="標楷體" w:eastAsia="標楷體" w:hAnsi="標楷體" w:hint="eastAsia"/>
                <w:color w:val="000000"/>
                <w:sz w:val="28"/>
                <w:szCs w:val="28"/>
              </w:rPr>
              <w:t>瑋</w:t>
            </w:r>
            <w:proofErr w:type="gramEnd"/>
            <w:r w:rsidRPr="00E5494A">
              <w:rPr>
                <w:rFonts w:ascii="標楷體" w:eastAsia="標楷體" w:hAnsi="標楷體" w:hint="eastAsia"/>
                <w:color w:val="000000"/>
                <w:sz w:val="28"/>
                <w:szCs w:val="28"/>
              </w:rPr>
              <w:t>等16人</w:t>
            </w:r>
            <w:r w:rsidRPr="00E5494A">
              <w:rPr>
                <w:rFonts w:ascii="標楷體" w:eastAsia="標楷體" w:hAnsi="標楷體"/>
                <w:color w:val="000000"/>
                <w:sz w:val="28"/>
                <w:szCs w:val="28"/>
              </w:rPr>
              <w:t>)</w:t>
            </w:r>
          </w:p>
        </w:tc>
        <w:tc>
          <w:tcPr>
            <w:tcW w:w="797" w:type="pct"/>
            <w:tcBorders>
              <w:top w:val="single" w:sz="4" w:space="0" w:color="auto"/>
              <w:left w:val="single" w:sz="4" w:space="0" w:color="auto"/>
              <w:bottom w:val="single" w:sz="4" w:space="0" w:color="auto"/>
              <w:right w:val="single" w:sz="4" w:space="0" w:color="auto"/>
            </w:tcBorders>
          </w:tcPr>
          <w:p w14:paraId="2B144089" w14:textId="77777777" w:rsidR="00433317" w:rsidRPr="00E5494A" w:rsidRDefault="00433317" w:rsidP="00433317">
            <w:pPr>
              <w:spacing w:line="400" w:lineRule="exact"/>
              <w:jc w:val="both"/>
              <w:rPr>
                <w:rFonts w:ascii="標楷體" w:eastAsia="標楷體" w:hAnsi="標楷體"/>
                <w:color w:val="000000"/>
                <w:sz w:val="28"/>
                <w:szCs w:val="28"/>
              </w:rPr>
            </w:pPr>
            <w:r w:rsidRPr="00E5494A">
              <w:rPr>
                <w:rFonts w:ascii="標楷體" w:eastAsia="標楷體" w:hAnsi="標楷體"/>
                <w:color w:val="000000"/>
                <w:sz w:val="28"/>
                <w:szCs w:val="28"/>
              </w:rPr>
              <w:t>11-1-19</w:t>
            </w:r>
          </w:p>
          <w:p w14:paraId="42FC9E03" w14:textId="77777777" w:rsidR="00433317" w:rsidRPr="00E5494A" w:rsidRDefault="00433317" w:rsidP="00433317">
            <w:pPr>
              <w:spacing w:line="400" w:lineRule="exact"/>
              <w:jc w:val="both"/>
              <w:rPr>
                <w:rFonts w:ascii="標楷體" w:eastAsia="標楷體" w:hAnsi="標楷體"/>
                <w:color w:val="000000"/>
                <w:sz w:val="28"/>
                <w:szCs w:val="28"/>
              </w:rPr>
            </w:pPr>
            <w:r w:rsidRPr="00E5494A">
              <w:rPr>
                <w:rFonts w:ascii="標楷體" w:eastAsia="標楷體" w:hAnsi="標楷體"/>
                <w:color w:val="000000"/>
                <w:sz w:val="28"/>
                <w:szCs w:val="28"/>
              </w:rPr>
              <w:t>(113.6.21)</w:t>
            </w:r>
          </w:p>
        </w:tc>
        <w:tc>
          <w:tcPr>
            <w:tcW w:w="504" w:type="pct"/>
            <w:tcBorders>
              <w:top w:val="single" w:sz="4" w:space="0" w:color="auto"/>
              <w:left w:val="single" w:sz="4" w:space="0" w:color="auto"/>
              <w:bottom w:val="single" w:sz="4" w:space="0" w:color="auto"/>
              <w:right w:val="single" w:sz="4" w:space="0" w:color="auto"/>
            </w:tcBorders>
          </w:tcPr>
          <w:p w14:paraId="7046B58C" w14:textId="77777777" w:rsidR="00433317" w:rsidRPr="00E5494A" w:rsidRDefault="00433317" w:rsidP="00433317">
            <w:pPr>
              <w:spacing w:line="400" w:lineRule="exact"/>
              <w:rPr>
                <w:rFonts w:ascii="標楷體" w:eastAsia="標楷體" w:hAnsi="標楷體"/>
                <w:color w:val="000000"/>
                <w:sz w:val="28"/>
                <w:szCs w:val="28"/>
              </w:rPr>
            </w:pPr>
          </w:p>
        </w:tc>
        <w:tc>
          <w:tcPr>
            <w:tcW w:w="1024" w:type="pct"/>
            <w:tcBorders>
              <w:top w:val="single" w:sz="4" w:space="0" w:color="auto"/>
              <w:left w:val="single" w:sz="4" w:space="0" w:color="auto"/>
              <w:bottom w:val="single" w:sz="4" w:space="0" w:color="auto"/>
              <w:right w:val="single" w:sz="4" w:space="0" w:color="auto"/>
            </w:tcBorders>
          </w:tcPr>
          <w:p w14:paraId="63AFC19B" w14:textId="77777777" w:rsidR="00433317" w:rsidRPr="00E5494A" w:rsidRDefault="00433317" w:rsidP="00433317">
            <w:pPr>
              <w:spacing w:line="400" w:lineRule="exact"/>
              <w:ind w:left="280" w:hangingChars="100" w:hanging="280"/>
              <w:jc w:val="both"/>
              <w:rPr>
                <w:rFonts w:ascii="標楷體" w:eastAsia="標楷體" w:hAnsi="標楷體"/>
                <w:color w:val="000000"/>
                <w:sz w:val="28"/>
                <w:szCs w:val="28"/>
              </w:rPr>
            </w:pPr>
            <w:r w:rsidRPr="00E5494A">
              <w:rPr>
                <w:rFonts w:ascii="標楷體" w:eastAsia="標楷體" w:hAnsi="標楷體" w:hint="eastAsia"/>
                <w:color w:val="000000"/>
                <w:sz w:val="28"/>
                <w:szCs w:val="28"/>
              </w:rPr>
              <w:t>尚未審查</w:t>
            </w:r>
          </w:p>
        </w:tc>
        <w:tc>
          <w:tcPr>
            <w:tcW w:w="905" w:type="pct"/>
          </w:tcPr>
          <w:p w14:paraId="68A339FD" w14:textId="77777777" w:rsidR="00433317" w:rsidRPr="00E5494A" w:rsidRDefault="00433317" w:rsidP="00433317">
            <w:pPr>
              <w:spacing w:line="400" w:lineRule="exact"/>
              <w:jc w:val="both"/>
              <w:rPr>
                <w:rFonts w:ascii="標楷體" w:eastAsia="標楷體" w:hAnsi="標楷體"/>
                <w:color w:val="000000"/>
                <w:sz w:val="28"/>
                <w:szCs w:val="28"/>
              </w:rPr>
            </w:pPr>
            <w:r w:rsidRPr="00E5494A">
              <w:rPr>
                <w:rFonts w:ascii="標楷體" w:eastAsia="標楷體" w:hAnsi="標楷體" w:hint="eastAsia"/>
                <w:color w:val="000000"/>
                <w:sz w:val="28"/>
                <w:szCs w:val="28"/>
              </w:rPr>
              <w:t>配合行政院組織改造，原行政院農業委員會業務已改由農業部管轄，</w:t>
            </w:r>
            <w:proofErr w:type="gramStart"/>
            <w:r w:rsidRPr="00E5494A">
              <w:rPr>
                <w:rFonts w:ascii="標楷體" w:eastAsia="標楷體" w:hAnsi="標楷體" w:hint="eastAsia"/>
                <w:color w:val="000000"/>
                <w:sz w:val="28"/>
                <w:szCs w:val="28"/>
              </w:rPr>
              <w:t>爰</w:t>
            </w:r>
            <w:proofErr w:type="gramEnd"/>
            <w:r w:rsidRPr="00E5494A">
              <w:rPr>
                <w:rFonts w:ascii="標楷體" w:eastAsia="標楷體" w:hAnsi="標楷體" w:hint="eastAsia"/>
                <w:color w:val="000000"/>
                <w:sz w:val="28"/>
                <w:szCs w:val="28"/>
              </w:rPr>
              <w:t>修正所定中央主管機關「行政院農業委員會」為「農業部」。(</w:t>
            </w:r>
            <w:r w:rsidRPr="00E5494A">
              <w:rPr>
                <w:rFonts w:ascii="標楷體" w:eastAsia="標楷體" w:hAnsi="標楷體"/>
                <w:color w:val="000000"/>
                <w:sz w:val="28"/>
                <w:szCs w:val="28"/>
              </w:rPr>
              <w:t>3</w:t>
            </w:r>
            <w:r w:rsidRPr="00E5494A">
              <w:rPr>
                <w:rFonts w:ascii="標楷體" w:eastAsia="標楷體" w:hAnsi="標楷體" w:hint="eastAsia"/>
                <w:color w:val="000000"/>
                <w:sz w:val="28"/>
                <w:szCs w:val="28"/>
              </w:rPr>
              <w:t>條)</w:t>
            </w:r>
          </w:p>
        </w:tc>
      </w:tr>
      <w:tr w:rsidR="00433317" w:rsidRPr="00704498" w14:paraId="38AD0A54" w14:textId="77777777" w:rsidTr="00190AAD">
        <w:trPr>
          <w:trHeight w:val="567"/>
        </w:trPr>
        <w:tc>
          <w:tcPr>
            <w:tcW w:w="335" w:type="pct"/>
            <w:vAlign w:val="center"/>
          </w:tcPr>
          <w:p w14:paraId="370E00CF" w14:textId="77777777" w:rsidR="00433317" w:rsidRPr="00704498" w:rsidRDefault="00433317" w:rsidP="00E951ED">
            <w:pPr>
              <w:numPr>
                <w:ilvl w:val="0"/>
                <w:numId w:val="7"/>
              </w:numPr>
              <w:tabs>
                <w:tab w:val="num" w:pos="360"/>
              </w:tabs>
              <w:spacing w:line="400" w:lineRule="exact"/>
              <w:rPr>
                <w:rFonts w:ascii="標楷體" w:eastAsia="標楷體" w:hAnsi="標楷體"/>
                <w:sz w:val="28"/>
              </w:rPr>
            </w:pPr>
          </w:p>
        </w:tc>
        <w:tc>
          <w:tcPr>
            <w:tcW w:w="1435" w:type="pct"/>
          </w:tcPr>
          <w:p w14:paraId="2F41D945" w14:textId="77777777" w:rsidR="00433317" w:rsidRPr="00DA0092" w:rsidRDefault="00433317" w:rsidP="00433317">
            <w:pPr>
              <w:spacing w:line="400" w:lineRule="exact"/>
              <w:jc w:val="both"/>
              <w:rPr>
                <w:rFonts w:ascii="標楷體" w:eastAsia="標楷體" w:hAnsi="標楷體"/>
                <w:color w:val="000000"/>
                <w:sz w:val="28"/>
                <w:szCs w:val="28"/>
              </w:rPr>
            </w:pPr>
            <w:r w:rsidRPr="00DA0092">
              <w:rPr>
                <w:rFonts w:ascii="標楷體" w:eastAsia="標楷體" w:hAnsi="標楷體" w:hint="eastAsia"/>
                <w:color w:val="000000"/>
                <w:sz w:val="28"/>
                <w:szCs w:val="28"/>
              </w:rPr>
              <w:t>文化資產保存法第四條、第九十八條及第一百十二</w:t>
            </w:r>
            <w:proofErr w:type="gramStart"/>
            <w:r w:rsidRPr="00DA0092">
              <w:rPr>
                <w:rFonts w:ascii="標楷體" w:eastAsia="標楷體" w:hAnsi="標楷體" w:hint="eastAsia"/>
                <w:color w:val="000000"/>
                <w:sz w:val="28"/>
                <w:szCs w:val="28"/>
              </w:rPr>
              <w:t>條</w:t>
            </w:r>
            <w:proofErr w:type="gramEnd"/>
            <w:r w:rsidRPr="00DA0092">
              <w:rPr>
                <w:rFonts w:ascii="標楷體" w:eastAsia="標楷體" w:hAnsi="標楷體" w:hint="eastAsia"/>
                <w:color w:val="000000"/>
                <w:sz w:val="28"/>
                <w:szCs w:val="28"/>
              </w:rPr>
              <w:t>條文修正草案</w:t>
            </w:r>
          </w:p>
          <w:p w14:paraId="0C38FE44" w14:textId="77777777" w:rsidR="00433317" w:rsidRPr="00DA0092" w:rsidRDefault="00433317" w:rsidP="00433317">
            <w:pPr>
              <w:spacing w:line="400" w:lineRule="exact"/>
              <w:jc w:val="both"/>
              <w:rPr>
                <w:rFonts w:ascii="標楷體" w:eastAsia="標楷體" w:hAnsi="標楷體"/>
                <w:color w:val="000000"/>
                <w:sz w:val="28"/>
                <w:szCs w:val="28"/>
              </w:rPr>
            </w:pPr>
            <w:r w:rsidRPr="00DA0092">
              <w:rPr>
                <w:rFonts w:ascii="標楷體" w:eastAsia="標楷體" w:hAnsi="標楷體" w:hint="eastAsia"/>
                <w:color w:val="000000"/>
                <w:sz w:val="28"/>
                <w:szCs w:val="28"/>
              </w:rPr>
              <w:t>(委員郭昱晴等18人</w:t>
            </w:r>
            <w:r w:rsidRPr="00DA0092">
              <w:rPr>
                <w:rFonts w:ascii="標楷體" w:eastAsia="標楷體" w:hAnsi="標楷體"/>
                <w:color w:val="000000"/>
                <w:sz w:val="28"/>
                <w:szCs w:val="28"/>
              </w:rPr>
              <w:t>)</w:t>
            </w:r>
          </w:p>
        </w:tc>
        <w:tc>
          <w:tcPr>
            <w:tcW w:w="797" w:type="pct"/>
            <w:tcBorders>
              <w:top w:val="single" w:sz="4" w:space="0" w:color="auto"/>
              <w:left w:val="single" w:sz="4" w:space="0" w:color="auto"/>
              <w:bottom w:val="single" w:sz="4" w:space="0" w:color="auto"/>
              <w:right w:val="single" w:sz="4" w:space="0" w:color="auto"/>
            </w:tcBorders>
          </w:tcPr>
          <w:p w14:paraId="017F3426" w14:textId="77777777" w:rsidR="00433317" w:rsidRPr="00DA0092" w:rsidRDefault="00433317" w:rsidP="00433317">
            <w:pPr>
              <w:spacing w:line="400" w:lineRule="exact"/>
              <w:jc w:val="both"/>
              <w:rPr>
                <w:rFonts w:ascii="標楷體" w:eastAsia="標楷體" w:hAnsi="標楷體"/>
                <w:color w:val="000000"/>
                <w:sz w:val="28"/>
                <w:szCs w:val="28"/>
              </w:rPr>
            </w:pPr>
            <w:r w:rsidRPr="00DA0092">
              <w:rPr>
                <w:rFonts w:ascii="標楷體" w:eastAsia="標楷體" w:hAnsi="標楷體"/>
                <w:color w:val="000000"/>
                <w:sz w:val="28"/>
                <w:szCs w:val="28"/>
              </w:rPr>
              <w:t>11-2-3</w:t>
            </w:r>
          </w:p>
          <w:p w14:paraId="08004730" w14:textId="77777777" w:rsidR="00433317" w:rsidRPr="00DA0092" w:rsidRDefault="00433317" w:rsidP="00433317">
            <w:pPr>
              <w:spacing w:line="400" w:lineRule="exact"/>
              <w:jc w:val="both"/>
              <w:rPr>
                <w:rFonts w:ascii="標楷體" w:eastAsia="標楷體" w:hAnsi="標楷體"/>
                <w:color w:val="000000"/>
                <w:sz w:val="28"/>
                <w:szCs w:val="28"/>
              </w:rPr>
            </w:pPr>
            <w:r w:rsidRPr="00DA0092">
              <w:rPr>
                <w:rFonts w:ascii="標楷體" w:eastAsia="標楷體" w:hAnsi="標楷體"/>
                <w:color w:val="000000"/>
                <w:sz w:val="28"/>
                <w:szCs w:val="28"/>
              </w:rPr>
              <w:t>(113.10.4)</w:t>
            </w:r>
          </w:p>
        </w:tc>
        <w:tc>
          <w:tcPr>
            <w:tcW w:w="504" w:type="pct"/>
            <w:tcBorders>
              <w:top w:val="single" w:sz="4" w:space="0" w:color="auto"/>
              <w:left w:val="single" w:sz="4" w:space="0" w:color="auto"/>
              <w:bottom w:val="single" w:sz="4" w:space="0" w:color="auto"/>
              <w:right w:val="single" w:sz="4" w:space="0" w:color="auto"/>
            </w:tcBorders>
          </w:tcPr>
          <w:p w14:paraId="0DB7A474" w14:textId="77777777" w:rsidR="00433317" w:rsidRPr="00DA0092" w:rsidRDefault="00433317" w:rsidP="00433317">
            <w:pPr>
              <w:spacing w:line="400" w:lineRule="exact"/>
              <w:rPr>
                <w:rFonts w:ascii="標楷體" w:eastAsia="標楷體" w:hAnsi="標楷體"/>
                <w:color w:val="000000"/>
                <w:sz w:val="28"/>
                <w:szCs w:val="28"/>
              </w:rPr>
            </w:pPr>
          </w:p>
        </w:tc>
        <w:tc>
          <w:tcPr>
            <w:tcW w:w="1024" w:type="pct"/>
            <w:tcBorders>
              <w:top w:val="single" w:sz="4" w:space="0" w:color="auto"/>
              <w:left w:val="single" w:sz="4" w:space="0" w:color="auto"/>
              <w:bottom w:val="single" w:sz="4" w:space="0" w:color="auto"/>
              <w:right w:val="single" w:sz="4" w:space="0" w:color="auto"/>
            </w:tcBorders>
          </w:tcPr>
          <w:p w14:paraId="592CB4F7" w14:textId="77777777" w:rsidR="00433317" w:rsidRPr="00DA0092" w:rsidRDefault="00433317" w:rsidP="00433317">
            <w:pPr>
              <w:spacing w:line="400" w:lineRule="exact"/>
              <w:ind w:left="280" w:hangingChars="100" w:hanging="280"/>
              <w:jc w:val="both"/>
              <w:rPr>
                <w:rFonts w:ascii="標楷體" w:eastAsia="標楷體" w:hAnsi="標楷體"/>
                <w:color w:val="000000"/>
                <w:sz w:val="28"/>
                <w:szCs w:val="28"/>
              </w:rPr>
            </w:pPr>
            <w:r w:rsidRPr="00DA0092">
              <w:rPr>
                <w:rFonts w:ascii="標楷體" w:eastAsia="標楷體" w:hAnsi="標楷體" w:hint="eastAsia"/>
                <w:color w:val="000000"/>
                <w:sz w:val="28"/>
                <w:szCs w:val="28"/>
              </w:rPr>
              <w:t>尚未審查</w:t>
            </w:r>
          </w:p>
        </w:tc>
        <w:tc>
          <w:tcPr>
            <w:tcW w:w="905" w:type="pct"/>
          </w:tcPr>
          <w:p w14:paraId="2327607B" w14:textId="77777777" w:rsidR="00433317" w:rsidRPr="00DA0092" w:rsidRDefault="00433317" w:rsidP="00433317">
            <w:pPr>
              <w:spacing w:line="400" w:lineRule="exact"/>
              <w:jc w:val="both"/>
              <w:rPr>
                <w:rFonts w:ascii="標楷體" w:eastAsia="標楷體" w:hAnsi="標楷體"/>
                <w:color w:val="000000"/>
                <w:sz w:val="28"/>
                <w:szCs w:val="28"/>
              </w:rPr>
            </w:pPr>
            <w:r w:rsidRPr="00DA0092">
              <w:rPr>
                <w:rFonts w:ascii="標楷體" w:eastAsia="標楷體" w:hAnsi="標楷體" w:hint="eastAsia"/>
                <w:color w:val="000000"/>
                <w:sz w:val="28"/>
                <w:szCs w:val="28"/>
              </w:rPr>
              <w:t>有</w:t>
            </w:r>
            <w:proofErr w:type="gramStart"/>
            <w:r w:rsidRPr="00DA0092">
              <w:rPr>
                <w:rFonts w:ascii="標楷體" w:eastAsia="標楷體" w:hAnsi="標楷體" w:hint="eastAsia"/>
                <w:color w:val="000000"/>
                <w:sz w:val="28"/>
                <w:szCs w:val="28"/>
              </w:rPr>
              <w:t>鑑</w:t>
            </w:r>
            <w:proofErr w:type="gramEnd"/>
            <w:r w:rsidRPr="00DA0092">
              <w:rPr>
                <w:rFonts w:ascii="標楷體" w:eastAsia="標楷體" w:hAnsi="標楷體" w:hint="eastAsia"/>
                <w:color w:val="000000"/>
                <w:sz w:val="28"/>
                <w:szCs w:val="28"/>
              </w:rPr>
              <w:t>於行政院組織改造之推動，原行政院農業委員會業務已改制為農業部，該法條文之主管機關尚未同步修正。(</w:t>
            </w:r>
            <w:r w:rsidRPr="00DA0092">
              <w:rPr>
                <w:rFonts w:ascii="標楷體" w:eastAsia="標楷體" w:hAnsi="標楷體"/>
                <w:color w:val="000000"/>
                <w:sz w:val="28"/>
                <w:szCs w:val="28"/>
              </w:rPr>
              <w:t>2</w:t>
            </w:r>
            <w:r w:rsidRPr="00DA0092">
              <w:rPr>
                <w:rFonts w:ascii="標楷體" w:eastAsia="標楷體" w:hAnsi="標楷體" w:hint="eastAsia"/>
                <w:color w:val="000000"/>
                <w:sz w:val="28"/>
                <w:szCs w:val="28"/>
              </w:rPr>
              <w:t>條)</w:t>
            </w:r>
          </w:p>
        </w:tc>
      </w:tr>
      <w:tr w:rsidR="00433317" w:rsidRPr="00704498" w14:paraId="17EFD57C" w14:textId="77777777" w:rsidTr="00190AAD">
        <w:trPr>
          <w:trHeight w:val="567"/>
        </w:trPr>
        <w:tc>
          <w:tcPr>
            <w:tcW w:w="335" w:type="pct"/>
            <w:vAlign w:val="center"/>
          </w:tcPr>
          <w:p w14:paraId="61720278" w14:textId="77777777" w:rsidR="00433317" w:rsidRPr="00704498" w:rsidRDefault="00433317" w:rsidP="00E951ED">
            <w:pPr>
              <w:numPr>
                <w:ilvl w:val="0"/>
                <w:numId w:val="7"/>
              </w:numPr>
              <w:tabs>
                <w:tab w:val="num" w:pos="360"/>
              </w:tabs>
              <w:spacing w:line="400" w:lineRule="exact"/>
              <w:rPr>
                <w:rFonts w:ascii="標楷體" w:eastAsia="標楷體" w:hAnsi="標楷體"/>
                <w:sz w:val="28"/>
              </w:rPr>
            </w:pPr>
          </w:p>
        </w:tc>
        <w:tc>
          <w:tcPr>
            <w:tcW w:w="1435" w:type="pct"/>
          </w:tcPr>
          <w:p w14:paraId="6DD59A25" w14:textId="77777777" w:rsidR="00433317" w:rsidRPr="00BA6A8C" w:rsidRDefault="00433317" w:rsidP="00433317">
            <w:pPr>
              <w:spacing w:line="400" w:lineRule="exact"/>
              <w:jc w:val="both"/>
              <w:rPr>
                <w:rFonts w:eastAsia="標楷體"/>
                <w:color w:val="000000"/>
                <w:sz w:val="28"/>
              </w:rPr>
            </w:pPr>
            <w:r w:rsidRPr="00BA6A8C">
              <w:rPr>
                <w:rFonts w:eastAsia="標楷體" w:hint="eastAsia"/>
                <w:color w:val="000000"/>
                <w:sz w:val="28"/>
              </w:rPr>
              <w:t>文化資產保存法增訂第十一條之</w:t>
            </w:r>
            <w:proofErr w:type="gramStart"/>
            <w:r w:rsidRPr="00BA6A8C">
              <w:rPr>
                <w:rFonts w:eastAsia="標楷體" w:hint="eastAsia"/>
                <w:color w:val="000000"/>
                <w:sz w:val="28"/>
              </w:rPr>
              <w:t>一</w:t>
            </w:r>
            <w:proofErr w:type="gramEnd"/>
            <w:r w:rsidRPr="00BA6A8C">
              <w:rPr>
                <w:rFonts w:eastAsia="標楷體" w:hint="eastAsia"/>
                <w:color w:val="000000"/>
                <w:sz w:val="28"/>
              </w:rPr>
              <w:t>條文草案</w:t>
            </w:r>
          </w:p>
          <w:p w14:paraId="36877481" w14:textId="77777777" w:rsidR="00433317" w:rsidRPr="00BA6A8C" w:rsidRDefault="00433317" w:rsidP="00433317">
            <w:pPr>
              <w:spacing w:line="400" w:lineRule="exact"/>
              <w:jc w:val="both"/>
              <w:rPr>
                <w:rFonts w:ascii="標楷體" w:eastAsia="標楷體" w:hAnsi="標楷體"/>
                <w:color w:val="000000"/>
                <w:sz w:val="28"/>
                <w:szCs w:val="28"/>
              </w:rPr>
            </w:pPr>
            <w:r w:rsidRPr="00BA6A8C">
              <w:rPr>
                <w:rFonts w:eastAsia="標楷體" w:hint="eastAsia"/>
                <w:color w:val="000000"/>
                <w:sz w:val="28"/>
              </w:rPr>
              <w:t>(</w:t>
            </w:r>
            <w:r w:rsidRPr="00BA6A8C">
              <w:rPr>
                <w:rFonts w:eastAsia="標楷體" w:hint="eastAsia"/>
                <w:color w:val="000000"/>
                <w:sz w:val="28"/>
              </w:rPr>
              <w:t>委員陳冠廷等</w:t>
            </w:r>
            <w:r w:rsidRPr="00BA6A8C">
              <w:rPr>
                <w:rFonts w:eastAsia="標楷體" w:hint="eastAsia"/>
                <w:color w:val="000000"/>
                <w:sz w:val="28"/>
              </w:rPr>
              <w:t>21</w:t>
            </w:r>
            <w:r w:rsidRPr="00BA6A8C">
              <w:rPr>
                <w:rFonts w:eastAsia="標楷體" w:hint="eastAsia"/>
                <w:color w:val="000000"/>
                <w:sz w:val="28"/>
              </w:rPr>
              <w:t>人</w:t>
            </w:r>
            <w:r w:rsidRPr="00BA6A8C">
              <w:rPr>
                <w:rFonts w:eastAsia="標楷體"/>
                <w:color w:val="000000"/>
                <w:sz w:val="28"/>
              </w:rPr>
              <w:t>)</w:t>
            </w:r>
          </w:p>
        </w:tc>
        <w:tc>
          <w:tcPr>
            <w:tcW w:w="797" w:type="pct"/>
            <w:tcBorders>
              <w:top w:val="single" w:sz="4" w:space="0" w:color="auto"/>
              <w:left w:val="single" w:sz="4" w:space="0" w:color="auto"/>
              <w:bottom w:val="single" w:sz="4" w:space="0" w:color="auto"/>
              <w:right w:val="single" w:sz="4" w:space="0" w:color="auto"/>
            </w:tcBorders>
          </w:tcPr>
          <w:p w14:paraId="058D4478" w14:textId="77777777" w:rsidR="00433317" w:rsidRPr="00BA6A8C" w:rsidRDefault="00433317" w:rsidP="00433317">
            <w:pPr>
              <w:spacing w:line="400" w:lineRule="exact"/>
              <w:jc w:val="both"/>
              <w:rPr>
                <w:rFonts w:ascii="標楷體" w:eastAsia="標楷體" w:hAnsi="標楷體"/>
                <w:color w:val="000000"/>
                <w:sz w:val="28"/>
                <w:szCs w:val="28"/>
              </w:rPr>
            </w:pPr>
            <w:r w:rsidRPr="00BA6A8C">
              <w:rPr>
                <w:rFonts w:ascii="標楷體" w:eastAsia="標楷體" w:hAnsi="標楷體"/>
                <w:color w:val="000000"/>
                <w:sz w:val="28"/>
                <w:szCs w:val="28"/>
              </w:rPr>
              <w:t>11-2-5</w:t>
            </w:r>
          </w:p>
          <w:p w14:paraId="17886DA3" w14:textId="77777777" w:rsidR="00433317" w:rsidRPr="00BA6A8C" w:rsidRDefault="00433317" w:rsidP="00433317">
            <w:pPr>
              <w:spacing w:line="400" w:lineRule="exact"/>
              <w:rPr>
                <w:rFonts w:ascii="標楷體" w:eastAsia="標楷體" w:hAnsi="標楷體"/>
                <w:color w:val="000000"/>
                <w:sz w:val="28"/>
                <w:szCs w:val="28"/>
              </w:rPr>
            </w:pPr>
            <w:r w:rsidRPr="00BA6A8C">
              <w:rPr>
                <w:rFonts w:ascii="標楷體" w:eastAsia="標楷體" w:hAnsi="標楷體"/>
                <w:color w:val="000000"/>
                <w:sz w:val="28"/>
                <w:szCs w:val="28"/>
              </w:rPr>
              <w:t>(</w:t>
            </w:r>
            <w:r w:rsidRPr="00433317">
              <w:rPr>
                <w:rFonts w:ascii="標楷體" w:eastAsia="標楷體" w:hAnsi="標楷體"/>
                <w:color w:val="000000"/>
                <w:spacing w:val="-6"/>
                <w:sz w:val="28"/>
                <w:szCs w:val="28"/>
              </w:rPr>
              <w:t>113.10.18</w:t>
            </w:r>
            <w:r w:rsidRPr="00BA6A8C">
              <w:rPr>
                <w:rFonts w:ascii="標楷體" w:eastAsia="標楷體" w:hAnsi="標楷體"/>
                <w:color w:val="000000"/>
                <w:sz w:val="28"/>
                <w:szCs w:val="28"/>
              </w:rPr>
              <w:t>)</w:t>
            </w:r>
          </w:p>
          <w:p w14:paraId="67E2C8F9" w14:textId="77777777" w:rsidR="00433317" w:rsidRPr="00BA6A8C" w:rsidRDefault="00433317" w:rsidP="00433317">
            <w:pPr>
              <w:spacing w:line="400" w:lineRule="exact"/>
              <w:jc w:val="both"/>
              <w:rPr>
                <w:rFonts w:ascii="標楷體" w:eastAsia="標楷體" w:hAnsi="標楷體"/>
                <w:color w:val="000000"/>
                <w:sz w:val="28"/>
                <w:szCs w:val="28"/>
              </w:rPr>
            </w:pPr>
          </w:p>
        </w:tc>
        <w:tc>
          <w:tcPr>
            <w:tcW w:w="504" w:type="pct"/>
            <w:tcBorders>
              <w:top w:val="single" w:sz="4" w:space="0" w:color="auto"/>
              <w:left w:val="single" w:sz="4" w:space="0" w:color="auto"/>
              <w:bottom w:val="single" w:sz="4" w:space="0" w:color="auto"/>
              <w:right w:val="single" w:sz="4" w:space="0" w:color="auto"/>
            </w:tcBorders>
          </w:tcPr>
          <w:p w14:paraId="0244F298" w14:textId="77777777" w:rsidR="00433317" w:rsidRPr="00BA6A8C" w:rsidRDefault="00433317" w:rsidP="00433317">
            <w:pPr>
              <w:spacing w:line="400" w:lineRule="exact"/>
              <w:rPr>
                <w:rFonts w:ascii="標楷體" w:eastAsia="標楷體" w:hAnsi="標楷體"/>
                <w:color w:val="000000"/>
                <w:sz w:val="28"/>
                <w:szCs w:val="28"/>
              </w:rPr>
            </w:pPr>
          </w:p>
        </w:tc>
        <w:tc>
          <w:tcPr>
            <w:tcW w:w="1024" w:type="pct"/>
            <w:tcBorders>
              <w:top w:val="single" w:sz="4" w:space="0" w:color="auto"/>
              <w:left w:val="single" w:sz="4" w:space="0" w:color="auto"/>
              <w:bottom w:val="single" w:sz="4" w:space="0" w:color="auto"/>
              <w:right w:val="single" w:sz="4" w:space="0" w:color="auto"/>
            </w:tcBorders>
          </w:tcPr>
          <w:p w14:paraId="2A1B678B" w14:textId="77777777" w:rsidR="00433317" w:rsidRPr="00BA6A8C" w:rsidRDefault="00433317" w:rsidP="00433317">
            <w:pPr>
              <w:spacing w:line="400" w:lineRule="exact"/>
              <w:ind w:left="280" w:hangingChars="100" w:hanging="280"/>
              <w:jc w:val="both"/>
              <w:rPr>
                <w:rFonts w:ascii="標楷體" w:eastAsia="標楷體" w:hAnsi="標楷體"/>
                <w:color w:val="000000"/>
                <w:sz w:val="28"/>
                <w:szCs w:val="28"/>
              </w:rPr>
            </w:pPr>
            <w:r w:rsidRPr="00BA6A8C">
              <w:rPr>
                <w:rFonts w:ascii="標楷體" w:eastAsia="標楷體" w:hAnsi="標楷體" w:hint="eastAsia"/>
                <w:color w:val="000000"/>
                <w:sz w:val="28"/>
                <w:szCs w:val="28"/>
              </w:rPr>
              <w:t>尚未審查</w:t>
            </w:r>
          </w:p>
        </w:tc>
        <w:tc>
          <w:tcPr>
            <w:tcW w:w="905" w:type="pct"/>
          </w:tcPr>
          <w:p w14:paraId="78600D6C" w14:textId="77777777" w:rsidR="00433317" w:rsidRPr="00BA6A8C" w:rsidRDefault="00433317" w:rsidP="00433317">
            <w:pPr>
              <w:spacing w:line="400" w:lineRule="exact"/>
              <w:jc w:val="both"/>
              <w:rPr>
                <w:rFonts w:ascii="標楷體" w:eastAsia="標楷體" w:hAnsi="標楷體"/>
                <w:color w:val="000000"/>
                <w:sz w:val="28"/>
                <w:szCs w:val="28"/>
              </w:rPr>
            </w:pPr>
            <w:r w:rsidRPr="00BA6A8C">
              <w:rPr>
                <w:rFonts w:ascii="標楷體" w:eastAsia="標楷體" w:hAnsi="標楷體" w:hint="eastAsia"/>
                <w:color w:val="000000"/>
                <w:sz w:val="28"/>
                <w:szCs w:val="28"/>
              </w:rPr>
              <w:t>要求政府應賡續推動我國世界遺產潛力點、非物質文</w:t>
            </w:r>
            <w:r w:rsidRPr="00BA6A8C">
              <w:rPr>
                <w:rFonts w:ascii="標楷體" w:eastAsia="標楷體" w:hAnsi="標楷體" w:hint="eastAsia"/>
                <w:color w:val="000000"/>
                <w:sz w:val="28"/>
                <w:szCs w:val="28"/>
              </w:rPr>
              <w:lastRenderedPageBreak/>
              <w:t>化遺產潛力名錄分別認列聯合國教科文組織「世界遺產」、「非物質文化遺產」名單，積極參與跨國性文化資產保存組織。(</w:t>
            </w:r>
            <w:r w:rsidRPr="00BA6A8C">
              <w:rPr>
                <w:rFonts w:ascii="標楷體" w:eastAsia="標楷體" w:hAnsi="標楷體"/>
                <w:color w:val="000000"/>
                <w:sz w:val="28"/>
                <w:szCs w:val="28"/>
              </w:rPr>
              <w:t>1</w:t>
            </w:r>
            <w:r w:rsidRPr="00BA6A8C">
              <w:rPr>
                <w:rFonts w:ascii="標楷體" w:eastAsia="標楷體" w:hAnsi="標楷體" w:hint="eastAsia"/>
                <w:color w:val="000000"/>
                <w:sz w:val="28"/>
                <w:szCs w:val="28"/>
              </w:rPr>
              <w:t>條)</w:t>
            </w:r>
          </w:p>
        </w:tc>
      </w:tr>
      <w:tr w:rsidR="00433317" w:rsidRPr="00704498" w14:paraId="54E25AE2" w14:textId="77777777" w:rsidTr="00190AAD">
        <w:trPr>
          <w:trHeight w:val="567"/>
        </w:trPr>
        <w:tc>
          <w:tcPr>
            <w:tcW w:w="335" w:type="pct"/>
            <w:vAlign w:val="center"/>
          </w:tcPr>
          <w:p w14:paraId="66DDA33A" w14:textId="77777777" w:rsidR="00433317" w:rsidRPr="00704498" w:rsidRDefault="00433317" w:rsidP="00E951ED">
            <w:pPr>
              <w:numPr>
                <w:ilvl w:val="0"/>
                <w:numId w:val="7"/>
              </w:numPr>
              <w:tabs>
                <w:tab w:val="num" w:pos="360"/>
              </w:tabs>
              <w:spacing w:line="400" w:lineRule="exact"/>
              <w:rPr>
                <w:rFonts w:ascii="標楷體" w:eastAsia="標楷體" w:hAnsi="標楷體"/>
                <w:sz w:val="28"/>
              </w:rPr>
            </w:pPr>
          </w:p>
        </w:tc>
        <w:tc>
          <w:tcPr>
            <w:tcW w:w="1435" w:type="pct"/>
          </w:tcPr>
          <w:p w14:paraId="5FCBD637" w14:textId="77777777" w:rsidR="00433317" w:rsidRPr="00BD5F7E" w:rsidRDefault="00433317" w:rsidP="00433317">
            <w:pPr>
              <w:spacing w:line="400" w:lineRule="exact"/>
              <w:jc w:val="both"/>
              <w:rPr>
                <w:rFonts w:eastAsia="標楷體"/>
                <w:color w:val="000000"/>
                <w:sz w:val="28"/>
              </w:rPr>
            </w:pPr>
            <w:r w:rsidRPr="00BD5F7E">
              <w:rPr>
                <w:rFonts w:eastAsia="標楷體" w:hint="eastAsia"/>
                <w:color w:val="000000"/>
                <w:sz w:val="28"/>
              </w:rPr>
              <w:t>文化資產保存法第四條、第九十八條及第一百十二</w:t>
            </w:r>
            <w:proofErr w:type="gramStart"/>
            <w:r w:rsidRPr="00BD5F7E">
              <w:rPr>
                <w:rFonts w:eastAsia="標楷體" w:hint="eastAsia"/>
                <w:color w:val="000000"/>
                <w:sz w:val="28"/>
              </w:rPr>
              <w:t>條</w:t>
            </w:r>
            <w:proofErr w:type="gramEnd"/>
            <w:r w:rsidRPr="00BD5F7E">
              <w:rPr>
                <w:rFonts w:eastAsia="標楷體" w:hint="eastAsia"/>
                <w:color w:val="000000"/>
                <w:sz w:val="28"/>
              </w:rPr>
              <w:t>條文修正草案</w:t>
            </w:r>
          </w:p>
          <w:p w14:paraId="29E5D645" w14:textId="77777777" w:rsidR="00433317" w:rsidRPr="00BD5F7E" w:rsidRDefault="00433317" w:rsidP="00433317">
            <w:pPr>
              <w:spacing w:line="400" w:lineRule="exact"/>
              <w:jc w:val="both"/>
              <w:rPr>
                <w:rFonts w:eastAsia="標楷體"/>
                <w:color w:val="000000"/>
                <w:sz w:val="28"/>
              </w:rPr>
            </w:pPr>
            <w:r w:rsidRPr="00BD5F7E">
              <w:rPr>
                <w:rFonts w:eastAsia="標楷體"/>
                <w:color w:val="000000"/>
                <w:sz w:val="28"/>
              </w:rPr>
              <w:t>(</w:t>
            </w:r>
            <w:r w:rsidRPr="00BD5F7E">
              <w:rPr>
                <w:rFonts w:eastAsia="標楷體" w:hint="eastAsia"/>
                <w:color w:val="000000"/>
                <w:sz w:val="28"/>
              </w:rPr>
              <w:t>委員葉元之等</w:t>
            </w:r>
            <w:r w:rsidRPr="00BD5F7E">
              <w:rPr>
                <w:rFonts w:eastAsia="標楷體" w:hint="eastAsia"/>
                <w:color w:val="000000"/>
                <w:sz w:val="28"/>
              </w:rPr>
              <w:t xml:space="preserve"> 21 </w:t>
            </w:r>
            <w:r w:rsidRPr="00BD5F7E">
              <w:rPr>
                <w:rFonts w:eastAsia="標楷體" w:hint="eastAsia"/>
                <w:color w:val="000000"/>
                <w:sz w:val="28"/>
              </w:rPr>
              <w:t>人</w:t>
            </w:r>
            <w:r w:rsidRPr="00BD5F7E">
              <w:rPr>
                <w:rFonts w:eastAsia="標楷體"/>
                <w:color w:val="000000"/>
                <w:sz w:val="28"/>
              </w:rPr>
              <w:t>)</w:t>
            </w:r>
          </w:p>
        </w:tc>
        <w:tc>
          <w:tcPr>
            <w:tcW w:w="797" w:type="pct"/>
            <w:tcBorders>
              <w:top w:val="single" w:sz="4" w:space="0" w:color="auto"/>
              <w:left w:val="single" w:sz="4" w:space="0" w:color="auto"/>
              <w:bottom w:val="single" w:sz="4" w:space="0" w:color="auto"/>
              <w:right w:val="single" w:sz="4" w:space="0" w:color="auto"/>
            </w:tcBorders>
          </w:tcPr>
          <w:p w14:paraId="7159EA2F" w14:textId="77777777" w:rsidR="00433317" w:rsidRPr="00BD5F7E" w:rsidRDefault="00433317" w:rsidP="00433317">
            <w:pPr>
              <w:spacing w:line="400" w:lineRule="exact"/>
              <w:jc w:val="both"/>
              <w:rPr>
                <w:rFonts w:ascii="標楷體" w:eastAsia="標楷體" w:hAnsi="標楷體"/>
                <w:color w:val="000000"/>
                <w:sz w:val="28"/>
                <w:szCs w:val="28"/>
              </w:rPr>
            </w:pPr>
            <w:r w:rsidRPr="00BD5F7E">
              <w:rPr>
                <w:rFonts w:ascii="標楷體" w:eastAsia="標楷體" w:hAnsi="標楷體"/>
                <w:color w:val="000000"/>
                <w:sz w:val="28"/>
                <w:szCs w:val="28"/>
              </w:rPr>
              <w:t>11-2-8</w:t>
            </w:r>
          </w:p>
          <w:p w14:paraId="2179F41A" w14:textId="77777777" w:rsidR="00433317" w:rsidRPr="00BD5F7E" w:rsidRDefault="00433317" w:rsidP="00433317">
            <w:pPr>
              <w:spacing w:line="400" w:lineRule="exact"/>
              <w:jc w:val="both"/>
              <w:rPr>
                <w:rFonts w:ascii="標楷體" w:eastAsia="標楷體" w:hAnsi="標楷體"/>
                <w:color w:val="000000"/>
                <w:sz w:val="28"/>
                <w:szCs w:val="28"/>
              </w:rPr>
            </w:pPr>
            <w:r w:rsidRPr="00BD5F7E">
              <w:rPr>
                <w:rFonts w:ascii="標楷體" w:eastAsia="標楷體" w:hAnsi="標楷體"/>
                <w:color w:val="000000"/>
                <w:sz w:val="28"/>
                <w:szCs w:val="28"/>
              </w:rPr>
              <w:t>(113.11.8)</w:t>
            </w:r>
          </w:p>
        </w:tc>
        <w:tc>
          <w:tcPr>
            <w:tcW w:w="504" w:type="pct"/>
            <w:tcBorders>
              <w:top w:val="single" w:sz="4" w:space="0" w:color="auto"/>
              <w:left w:val="single" w:sz="4" w:space="0" w:color="auto"/>
              <w:bottom w:val="single" w:sz="4" w:space="0" w:color="auto"/>
              <w:right w:val="single" w:sz="4" w:space="0" w:color="auto"/>
            </w:tcBorders>
          </w:tcPr>
          <w:p w14:paraId="5E9659FE" w14:textId="77777777" w:rsidR="00433317" w:rsidRPr="00BD5F7E" w:rsidRDefault="00433317" w:rsidP="00433317">
            <w:pPr>
              <w:spacing w:line="400" w:lineRule="exact"/>
              <w:rPr>
                <w:rFonts w:ascii="標楷體" w:eastAsia="標楷體" w:hAnsi="標楷體"/>
                <w:color w:val="000000"/>
                <w:sz w:val="28"/>
                <w:szCs w:val="28"/>
              </w:rPr>
            </w:pPr>
          </w:p>
        </w:tc>
        <w:tc>
          <w:tcPr>
            <w:tcW w:w="1024" w:type="pct"/>
            <w:tcBorders>
              <w:top w:val="single" w:sz="4" w:space="0" w:color="auto"/>
              <w:left w:val="single" w:sz="4" w:space="0" w:color="auto"/>
              <w:bottom w:val="single" w:sz="4" w:space="0" w:color="auto"/>
              <w:right w:val="single" w:sz="4" w:space="0" w:color="auto"/>
            </w:tcBorders>
          </w:tcPr>
          <w:p w14:paraId="4907493A" w14:textId="77777777" w:rsidR="00433317" w:rsidRPr="00BD5F7E" w:rsidRDefault="00433317" w:rsidP="00433317">
            <w:pPr>
              <w:spacing w:line="400" w:lineRule="exact"/>
              <w:ind w:left="280" w:hangingChars="100" w:hanging="280"/>
              <w:jc w:val="both"/>
              <w:rPr>
                <w:rFonts w:ascii="標楷體" w:eastAsia="標楷體" w:hAnsi="標楷體"/>
                <w:color w:val="000000"/>
                <w:sz w:val="28"/>
                <w:szCs w:val="28"/>
              </w:rPr>
            </w:pPr>
            <w:r w:rsidRPr="00BD5F7E">
              <w:rPr>
                <w:rFonts w:ascii="標楷體" w:eastAsia="標楷體" w:hAnsi="標楷體" w:hint="eastAsia"/>
                <w:color w:val="000000"/>
                <w:sz w:val="28"/>
                <w:szCs w:val="28"/>
              </w:rPr>
              <w:t>尚未審查</w:t>
            </w:r>
          </w:p>
        </w:tc>
        <w:tc>
          <w:tcPr>
            <w:tcW w:w="905" w:type="pct"/>
          </w:tcPr>
          <w:p w14:paraId="37911BC0" w14:textId="77777777" w:rsidR="00433317" w:rsidRPr="00BD5F7E" w:rsidRDefault="00433317" w:rsidP="00433317">
            <w:pPr>
              <w:spacing w:line="400" w:lineRule="exact"/>
              <w:jc w:val="both"/>
              <w:rPr>
                <w:rFonts w:ascii="標楷體" w:eastAsia="標楷體" w:hAnsi="標楷體"/>
                <w:color w:val="000000"/>
                <w:sz w:val="28"/>
                <w:szCs w:val="28"/>
              </w:rPr>
            </w:pPr>
            <w:proofErr w:type="gramStart"/>
            <w:r w:rsidRPr="00BD5F7E">
              <w:rPr>
                <w:rFonts w:ascii="標楷體" w:eastAsia="標楷體" w:hAnsi="標楷體" w:hint="eastAsia"/>
                <w:color w:val="000000"/>
                <w:sz w:val="28"/>
                <w:szCs w:val="28"/>
              </w:rPr>
              <w:t>鑑</w:t>
            </w:r>
            <w:proofErr w:type="gramEnd"/>
            <w:r w:rsidRPr="00BD5F7E">
              <w:rPr>
                <w:rFonts w:ascii="標楷體" w:eastAsia="標楷體" w:hAnsi="標楷體" w:hint="eastAsia"/>
                <w:color w:val="000000"/>
                <w:sz w:val="28"/>
                <w:szCs w:val="28"/>
              </w:rPr>
              <w:t>於原農委會業已升格為農業部，原行政院農業委員會業務改隸農業部管轄。(</w:t>
            </w:r>
            <w:r w:rsidRPr="00BD5F7E">
              <w:rPr>
                <w:rFonts w:ascii="標楷體" w:eastAsia="標楷體" w:hAnsi="標楷體"/>
                <w:color w:val="000000"/>
                <w:sz w:val="28"/>
                <w:szCs w:val="28"/>
              </w:rPr>
              <w:t>3</w:t>
            </w:r>
            <w:r w:rsidRPr="00BD5F7E">
              <w:rPr>
                <w:rFonts w:ascii="標楷體" w:eastAsia="標楷體" w:hAnsi="標楷體" w:hint="eastAsia"/>
                <w:color w:val="000000"/>
                <w:sz w:val="28"/>
                <w:szCs w:val="28"/>
              </w:rPr>
              <w:t>條)</w:t>
            </w:r>
          </w:p>
        </w:tc>
      </w:tr>
      <w:tr w:rsidR="00433317" w:rsidRPr="00704498" w14:paraId="0F923B94" w14:textId="77777777" w:rsidTr="00190AAD">
        <w:trPr>
          <w:trHeight w:val="567"/>
        </w:trPr>
        <w:tc>
          <w:tcPr>
            <w:tcW w:w="335" w:type="pct"/>
            <w:vAlign w:val="center"/>
          </w:tcPr>
          <w:p w14:paraId="0AC56A8B" w14:textId="77777777" w:rsidR="00433317" w:rsidRPr="00704498" w:rsidRDefault="00433317" w:rsidP="00E951ED">
            <w:pPr>
              <w:numPr>
                <w:ilvl w:val="0"/>
                <w:numId w:val="7"/>
              </w:numPr>
              <w:tabs>
                <w:tab w:val="num" w:pos="360"/>
              </w:tabs>
              <w:spacing w:line="400" w:lineRule="exact"/>
              <w:rPr>
                <w:rFonts w:ascii="標楷體" w:eastAsia="標楷體" w:hAnsi="標楷體"/>
                <w:sz w:val="28"/>
              </w:rPr>
            </w:pPr>
          </w:p>
        </w:tc>
        <w:tc>
          <w:tcPr>
            <w:tcW w:w="1435" w:type="pct"/>
          </w:tcPr>
          <w:p w14:paraId="52951330" w14:textId="77777777" w:rsidR="00433317" w:rsidRPr="00BD5F7E" w:rsidRDefault="00433317" w:rsidP="00433317">
            <w:pPr>
              <w:spacing w:line="400" w:lineRule="exact"/>
              <w:jc w:val="both"/>
              <w:rPr>
                <w:rFonts w:eastAsia="標楷體"/>
                <w:color w:val="000000"/>
                <w:sz w:val="28"/>
              </w:rPr>
            </w:pPr>
            <w:r w:rsidRPr="00BD5F7E">
              <w:rPr>
                <w:rFonts w:eastAsia="標楷體" w:hint="eastAsia"/>
                <w:color w:val="000000"/>
                <w:sz w:val="28"/>
              </w:rPr>
              <w:t>文化資產保存法第四十一</w:t>
            </w:r>
            <w:proofErr w:type="gramStart"/>
            <w:r w:rsidRPr="00BD5F7E">
              <w:rPr>
                <w:rFonts w:eastAsia="標楷體" w:hint="eastAsia"/>
                <w:color w:val="000000"/>
                <w:sz w:val="28"/>
              </w:rPr>
              <w:t>條</w:t>
            </w:r>
            <w:proofErr w:type="gramEnd"/>
            <w:r w:rsidRPr="00BD5F7E">
              <w:rPr>
                <w:rFonts w:eastAsia="標楷體" w:hint="eastAsia"/>
                <w:color w:val="000000"/>
                <w:sz w:val="28"/>
              </w:rPr>
              <w:t>條文修正草案</w:t>
            </w:r>
          </w:p>
          <w:p w14:paraId="3C0DF739" w14:textId="77777777" w:rsidR="00433317" w:rsidRPr="00BD5F7E" w:rsidRDefault="00433317" w:rsidP="00433317">
            <w:pPr>
              <w:spacing w:line="400" w:lineRule="exact"/>
              <w:jc w:val="both"/>
              <w:rPr>
                <w:rFonts w:eastAsia="標楷體"/>
                <w:color w:val="000000"/>
                <w:sz w:val="28"/>
              </w:rPr>
            </w:pPr>
            <w:r w:rsidRPr="00BD5F7E">
              <w:rPr>
                <w:rFonts w:eastAsia="標楷體"/>
                <w:color w:val="000000"/>
                <w:sz w:val="28"/>
              </w:rPr>
              <w:t>(</w:t>
            </w:r>
            <w:r w:rsidRPr="00BD5F7E">
              <w:rPr>
                <w:rFonts w:eastAsia="標楷體" w:hint="eastAsia"/>
                <w:color w:val="000000"/>
                <w:sz w:val="28"/>
              </w:rPr>
              <w:t>委員魯明哲等</w:t>
            </w:r>
            <w:r w:rsidRPr="00BD5F7E">
              <w:rPr>
                <w:rFonts w:eastAsia="標楷體" w:hint="eastAsia"/>
                <w:color w:val="000000"/>
                <w:sz w:val="28"/>
              </w:rPr>
              <w:t xml:space="preserve"> 16 </w:t>
            </w:r>
            <w:r w:rsidRPr="00BD5F7E">
              <w:rPr>
                <w:rFonts w:eastAsia="標楷體" w:hint="eastAsia"/>
                <w:color w:val="000000"/>
                <w:sz w:val="28"/>
              </w:rPr>
              <w:t>人</w:t>
            </w:r>
            <w:r w:rsidRPr="00BD5F7E">
              <w:rPr>
                <w:rFonts w:eastAsia="標楷體"/>
                <w:color w:val="000000"/>
                <w:sz w:val="28"/>
              </w:rPr>
              <w:t>)</w:t>
            </w:r>
          </w:p>
        </w:tc>
        <w:tc>
          <w:tcPr>
            <w:tcW w:w="797" w:type="pct"/>
            <w:tcBorders>
              <w:top w:val="single" w:sz="4" w:space="0" w:color="auto"/>
              <w:left w:val="single" w:sz="4" w:space="0" w:color="auto"/>
              <w:bottom w:val="single" w:sz="4" w:space="0" w:color="auto"/>
              <w:right w:val="single" w:sz="4" w:space="0" w:color="auto"/>
            </w:tcBorders>
          </w:tcPr>
          <w:p w14:paraId="7ED216ED" w14:textId="77777777" w:rsidR="00433317" w:rsidRPr="00BD5F7E" w:rsidRDefault="00433317" w:rsidP="00433317">
            <w:pPr>
              <w:spacing w:line="400" w:lineRule="exact"/>
              <w:jc w:val="both"/>
              <w:rPr>
                <w:rFonts w:ascii="標楷體" w:eastAsia="標楷體" w:hAnsi="標楷體"/>
                <w:color w:val="000000"/>
                <w:sz w:val="28"/>
                <w:szCs w:val="28"/>
              </w:rPr>
            </w:pPr>
            <w:r w:rsidRPr="00BD5F7E">
              <w:rPr>
                <w:rFonts w:ascii="標楷體" w:eastAsia="標楷體" w:hAnsi="標楷體"/>
                <w:color w:val="000000"/>
                <w:sz w:val="28"/>
                <w:szCs w:val="28"/>
              </w:rPr>
              <w:t>11-2-8</w:t>
            </w:r>
          </w:p>
          <w:p w14:paraId="5CC67E67" w14:textId="77777777" w:rsidR="00433317" w:rsidRPr="00BD5F7E" w:rsidRDefault="00433317" w:rsidP="00433317">
            <w:pPr>
              <w:spacing w:line="400" w:lineRule="exact"/>
              <w:jc w:val="both"/>
              <w:rPr>
                <w:rFonts w:ascii="標楷體" w:eastAsia="標楷體" w:hAnsi="標楷體"/>
                <w:color w:val="000000"/>
                <w:sz w:val="28"/>
                <w:szCs w:val="28"/>
              </w:rPr>
            </w:pPr>
            <w:r w:rsidRPr="00BD5F7E">
              <w:rPr>
                <w:rFonts w:ascii="標楷體" w:eastAsia="標楷體" w:hAnsi="標楷體"/>
                <w:color w:val="000000"/>
                <w:sz w:val="28"/>
                <w:szCs w:val="28"/>
              </w:rPr>
              <w:t>(113.11.8)</w:t>
            </w:r>
          </w:p>
        </w:tc>
        <w:tc>
          <w:tcPr>
            <w:tcW w:w="504" w:type="pct"/>
            <w:tcBorders>
              <w:top w:val="single" w:sz="4" w:space="0" w:color="auto"/>
              <w:left w:val="single" w:sz="4" w:space="0" w:color="auto"/>
              <w:bottom w:val="single" w:sz="4" w:space="0" w:color="auto"/>
              <w:right w:val="single" w:sz="4" w:space="0" w:color="auto"/>
            </w:tcBorders>
          </w:tcPr>
          <w:p w14:paraId="45EC1C72" w14:textId="77777777" w:rsidR="00433317" w:rsidRPr="00BD5F7E" w:rsidRDefault="00433317" w:rsidP="00433317">
            <w:pPr>
              <w:spacing w:line="400" w:lineRule="exact"/>
              <w:rPr>
                <w:rFonts w:ascii="標楷體" w:eastAsia="標楷體" w:hAnsi="標楷體"/>
                <w:color w:val="000000"/>
                <w:sz w:val="28"/>
                <w:szCs w:val="28"/>
              </w:rPr>
            </w:pPr>
          </w:p>
        </w:tc>
        <w:tc>
          <w:tcPr>
            <w:tcW w:w="1024" w:type="pct"/>
            <w:tcBorders>
              <w:top w:val="single" w:sz="4" w:space="0" w:color="auto"/>
              <w:left w:val="single" w:sz="4" w:space="0" w:color="auto"/>
              <w:bottom w:val="single" w:sz="4" w:space="0" w:color="auto"/>
              <w:right w:val="single" w:sz="4" w:space="0" w:color="auto"/>
            </w:tcBorders>
          </w:tcPr>
          <w:p w14:paraId="0E0C11E4" w14:textId="77777777" w:rsidR="00433317" w:rsidRPr="00BD5F7E" w:rsidRDefault="00433317" w:rsidP="00433317">
            <w:pPr>
              <w:spacing w:line="400" w:lineRule="exact"/>
              <w:ind w:left="280" w:hangingChars="100" w:hanging="280"/>
              <w:jc w:val="both"/>
              <w:rPr>
                <w:rFonts w:ascii="標楷體" w:eastAsia="標楷體" w:hAnsi="標楷體"/>
                <w:color w:val="000000"/>
                <w:sz w:val="28"/>
                <w:szCs w:val="28"/>
              </w:rPr>
            </w:pPr>
            <w:r w:rsidRPr="00BD5F7E">
              <w:rPr>
                <w:rFonts w:ascii="標楷體" w:eastAsia="標楷體" w:hAnsi="標楷體" w:hint="eastAsia"/>
                <w:color w:val="000000"/>
                <w:sz w:val="28"/>
                <w:szCs w:val="28"/>
              </w:rPr>
              <w:t>尚未審查</w:t>
            </w:r>
          </w:p>
        </w:tc>
        <w:tc>
          <w:tcPr>
            <w:tcW w:w="905" w:type="pct"/>
          </w:tcPr>
          <w:p w14:paraId="00170E75" w14:textId="77777777" w:rsidR="00433317" w:rsidRPr="00BD5F7E" w:rsidRDefault="00433317" w:rsidP="00433317">
            <w:pPr>
              <w:spacing w:line="400" w:lineRule="exact"/>
              <w:jc w:val="both"/>
              <w:rPr>
                <w:rFonts w:ascii="標楷體" w:eastAsia="標楷體" w:hAnsi="標楷體"/>
                <w:color w:val="000000"/>
                <w:sz w:val="28"/>
                <w:szCs w:val="28"/>
              </w:rPr>
            </w:pPr>
            <w:r w:rsidRPr="00BD5F7E">
              <w:rPr>
                <w:rFonts w:ascii="標楷體" w:eastAsia="標楷體" w:hAnsi="標楷體" w:hint="eastAsia"/>
                <w:color w:val="000000"/>
                <w:sz w:val="28"/>
                <w:szCs w:val="28"/>
              </w:rPr>
              <w:t>因古蹟之指定或保存區之劃定，致其原依法可建築之基準容積受到限制部份，得等值移轉至其他地區建築使用或予以補償行為之性質。(</w:t>
            </w:r>
            <w:r w:rsidRPr="00BD5F7E">
              <w:rPr>
                <w:rFonts w:ascii="標楷體" w:eastAsia="標楷體" w:hAnsi="標楷體"/>
                <w:color w:val="000000"/>
                <w:sz w:val="28"/>
                <w:szCs w:val="28"/>
              </w:rPr>
              <w:t>1</w:t>
            </w:r>
            <w:r w:rsidRPr="00BD5F7E">
              <w:rPr>
                <w:rFonts w:ascii="標楷體" w:eastAsia="標楷體" w:hAnsi="標楷體" w:hint="eastAsia"/>
                <w:color w:val="000000"/>
                <w:sz w:val="28"/>
                <w:szCs w:val="28"/>
              </w:rPr>
              <w:t>條)</w:t>
            </w:r>
          </w:p>
        </w:tc>
      </w:tr>
      <w:tr w:rsidR="00433317" w:rsidRPr="00704498" w14:paraId="7C5AB783" w14:textId="77777777" w:rsidTr="00190AAD">
        <w:trPr>
          <w:trHeight w:val="567"/>
        </w:trPr>
        <w:tc>
          <w:tcPr>
            <w:tcW w:w="335" w:type="pct"/>
            <w:vAlign w:val="center"/>
          </w:tcPr>
          <w:p w14:paraId="78046286" w14:textId="77777777" w:rsidR="00433317" w:rsidRPr="00704498" w:rsidRDefault="00433317" w:rsidP="00E951ED">
            <w:pPr>
              <w:numPr>
                <w:ilvl w:val="0"/>
                <w:numId w:val="7"/>
              </w:numPr>
              <w:tabs>
                <w:tab w:val="num" w:pos="360"/>
              </w:tabs>
              <w:spacing w:line="400" w:lineRule="exact"/>
              <w:rPr>
                <w:rFonts w:ascii="標楷體" w:eastAsia="標楷體" w:hAnsi="標楷體"/>
                <w:sz w:val="28"/>
              </w:rPr>
            </w:pPr>
          </w:p>
        </w:tc>
        <w:tc>
          <w:tcPr>
            <w:tcW w:w="1435" w:type="pct"/>
          </w:tcPr>
          <w:p w14:paraId="5B449A4B" w14:textId="77777777" w:rsidR="00433317" w:rsidRPr="00BB6407" w:rsidRDefault="00433317" w:rsidP="00433317">
            <w:pPr>
              <w:spacing w:line="400" w:lineRule="exact"/>
              <w:jc w:val="both"/>
              <w:rPr>
                <w:rFonts w:eastAsia="標楷體"/>
                <w:color w:val="000000"/>
                <w:sz w:val="28"/>
              </w:rPr>
            </w:pPr>
            <w:r w:rsidRPr="00BB6407">
              <w:rPr>
                <w:rFonts w:eastAsia="標楷體" w:hint="eastAsia"/>
                <w:color w:val="000000"/>
                <w:sz w:val="28"/>
              </w:rPr>
              <w:t>文化資產保存法第七十一</w:t>
            </w:r>
            <w:proofErr w:type="gramStart"/>
            <w:r w:rsidRPr="00BB6407">
              <w:rPr>
                <w:rFonts w:eastAsia="標楷體" w:hint="eastAsia"/>
                <w:color w:val="000000"/>
                <w:sz w:val="28"/>
              </w:rPr>
              <w:t>條</w:t>
            </w:r>
            <w:proofErr w:type="gramEnd"/>
            <w:r w:rsidRPr="00BB6407">
              <w:rPr>
                <w:rFonts w:eastAsia="標楷體" w:hint="eastAsia"/>
                <w:color w:val="000000"/>
                <w:sz w:val="28"/>
              </w:rPr>
              <w:t>條文修正草案</w:t>
            </w:r>
          </w:p>
          <w:p w14:paraId="71E0215C" w14:textId="77777777" w:rsidR="00433317" w:rsidRPr="00BB6407" w:rsidRDefault="00433317" w:rsidP="00433317">
            <w:pPr>
              <w:spacing w:line="400" w:lineRule="exact"/>
              <w:jc w:val="both"/>
              <w:rPr>
                <w:rFonts w:eastAsia="標楷體"/>
                <w:color w:val="000000"/>
                <w:sz w:val="28"/>
              </w:rPr>
            </w:pPr>
            <w:r w:rsidRPr="00BB6407">
              <w:rPr>
                <w:rFonts w:eastAsia="標楷體" w:hint="eastAsia"/>
                <w:color w:val="000000"/>
                <w:sz w:val="28"/>
              </w:rPr>
              <w:t>(</w:t>
            </w:r>
            <w:r w:rsidRPr="00BB6407">
              <w:rPr>
                <w:rFonts w:eastAsia="標楷體" w:hint="eastAsia"/>
                <w:color w:val="000000"/>
                <w:sz w:val="28"/>
              </w:rPr>
              <w:t>委員</w:t>
            </w:r>
            <w:proofErr w:type="gramStart"/>
            <w:r w:rsidRPr="00BB6407">
              <w:rPr>
                <w:rFonts w:eastAsia="標楷體" w:hint="eastAsia"/>
                <w:color w:val="000000"/>
                <w:sz w:val="28"/>
              </w:rPr>
              <w:t>盧</w:t>
            </w:r>
            <w:proofErr w:type="gramEnd"/>
            <w:r w:rsidRPr="00BB6407">
              <w:rPr>
                <w:rFonts w:eastAsia="標楷體" w:hint="eastAsia"/>
                <w:color w:val="000000"/>
                <w:sz w:val="28"/>
              </w:rPr>
              <w:t>縣一等</w:t>
            </w:r>
            <w:r w:rsidRPr="00BB6407">
              <w:rPr>
                <w:rFonts w:eastAsia="標楷體" w:hint="eastAsia"/>
                <w:color w:val="000000"/>
                <w:sz w:val="28"/>
              </w:rPr>
              <w:t>18</w:t>
            </w:r>
            <w:r w:rsidRPr="00BB6407">
              <w:rPr>
                <w:rFonts w:eastAsia="標楷體" w:hint="eastAsia"/>
                <w:color w:val="000000"/>
                <w:sz w:val="28"/>
              </w:rPr>
              <w:t>人</w:t>
            </w:r>
            <w:r w:rsidRPr="00BB6407">
              <w:rPr>
                <w:rFonts w:eastAsia="標楷體"/>
                <w:color w:val="000000"/>
                <w:sz w:val="28"/>
              </w:rPr>
              <w:t>)</w:t>
            </w:r>
          </w:p>
        </w:tc>
        <w:tc>
          <w:tcPr>
            <w:tcW w:w="797" w:type="pct"/>
            <w:tcBorders>
              <w:top w:val="single" w:sz="4" w:space="0" w:color="auto"/>
              <w:left w:val="single" w:sz="4" w:space="0" w:color="auto"/>
              <w:bottom w:val="single" w:sz="4" w:space="0" w:color="auto"/>
              <w:right w:val="single" w:sz="4" w:space="0" w:color="auto"/>
            </w:tcBorders>
          </w:tcPr>
          <w:p w14:paraId="3E6CB8C3" w14:textId="77777777" w:rsidR="00433317" w:rsidRPr="00BB6407" w:rsidRDefault="00433317" w:rsidP="00433317">
            <w:pPr>
              <w:spacing w:line="400" w:lineRule="exact"/>
              <w:rPr>
                <w:rFonts w:ascii="標楷體" w:eastAsia="標楷體" w:hAnsi="標楷體"/>
                <w:color w:val="000000"/>
                <w:sz w:val="28"/>
                <w:szCs w:val="28"/>
              </w:rPr>
            </w:pPr>
            <w:r w:rsidRPr="00BB6407">
              <w:rPr>
                <w:rFonts w:ascii="標楷體" w:eastAsia="標楷體" w:hAnsi="標楷體"/>
                <w:color w:val="000000"/>
                <w:sz w:val="28"/>
                <w:szCs w:val="28"/>
              </w:rPr>
              <w:t>11-2-</w:t>
            </w:r>
            <w:r w:rsidRPr="00BB6407">
              <w:rPr>
                <w:rFonts w:ascii="標楷體" w:eastAsia="標楷體" w:hAnsi="標楷體" w:hint="eastAsia"/>
                <w:color w:val="000000"/>
                <w:sz w:val="28"/>
                <w:szCs w:val="28"/>
              </w:rPr>
              <w:t>10</w:t>
            </w:r>
          </w:p>
          <w:p w14:paraId="6BF8F1DF" w14:textId="77777777" w:rsidR="00433317" w:rsidRPr="00BB6407" w:rsidRDefault="00433317" w:rsidP="00433317">
            <w:pPr>
              <w:spacing w:line="400" w:lineRule="exact"/>
              <w:rPr>
                <w:rFonts w:ascii="標楷體" w:eastAsia="標楷體" w:hAnsi="標楷體"/>
                <w:color w:val="000000"/>
                <w:sz w:val="28"/>
                <w:szCs w:val="28"/>
              </w:rPr>
            </w:pPr>
            <w:r w:rsidRPr="00BB6407">
              <w:rPr>
                <w:rFonts w:ascii="標楷體" w:eastAsia="標楷體" w:hAnsi="標楷體"/>
                <w:color w:val="000000"/>
                <w:sz w:val="28"/>
                <w:szCs w:val="28"/>
              </w:rPr>
              <w:t>(</w:t>
            </w:r>
            <w:r w:rsidRPr="00433317">
              <w:rPr>
                <w:rFonts w:ascii="標楷體" w:eastAsia="標楷體" w:hAnsi="標楷體"/>
                <w:color w:val="000000"/>
                <w:spacing w:val="-6"/>
                <w:sz w:val="28"/>
                <w:szCs w:val="28"/>
              </w:rPr>
              <w:t>113.11.</w:t>
            </w:r>
            <w:r w:rsidRPr="00433317">
              <w:rPr>
                <w:rFonts w:ascii="標楷體" w:eastAsia="標楷體" w:hAnsi="標楷體" w:hint="eastAsia"/>
                <w:color w:val="000000"/>
                <w:spacing w:val="-6"/>
                <w:sz w:val="28"/>
                <w:szCs w:val="28"/>
              </w:rPr>
              <w:t>22</w:t>
            </w:r>
            <w:r w:rsidRPr="00BB6407">
              <w:rPr>
                <w:rFonts w:ascii="標楷體" w:eastAsia="標楷體" w:hAnsi="標楷體"/>
                <w:color w:val="000000"/>
                <w:sz w:val="28"/>
                <w:szCs w:val="28"/>
              </w:rPr>
              <w:t>)</w:t>
            </w:r>
          </w:p>
          <w:p w14:paraId="4863DA78" w14:textId="77777777" w:rsidR="00433317" w:rsidRPr="00BB6407" w:rsidRDefault="00433317" w:rsidP="00433317">
            <w:pPr>
              <w:spacing w:line="400" w:lineRule="exact"/>
              <w:jc w:val="both"/>
              <w:rPr>
                <w:rFonts w:ascii="標楷體" w:eastAsia="標楷體" w:hAnsi="標楷體"/>
                <w:color w:val="000000"/>
                <w:sz w:val="28"/>
                <w:szCs w:val="28"/>
              </w:rPr>
            </w:pPr>
          </w:p>
        </w:tc>
        <w:tc>
          <w:tcPr>
            <w:tcW w:w="504" w:type="pct"/>
            <w:tcBorders>
              <w:top w:val="single" w:sz="4" w:space="0" w:color="auto"/>
              <w:left w:val="single" w:sz="4" w:space="0" w:color="auto"/>
              <w:bottom w:val="single" w:sz="4" w:space="0" w:color="auto"/>
              <w:right w:val="single" w:sz="4" w:space="0" w:color="auto"/>
            </w:tcBorders>
          </w:tcPr>
          <w:p w14:paraId="39C0FB25" w14:textId="77777777" w:rsidR="00433317" w:rsidRPr="00BB6407" w:rsidRDefault="00433317" w:rsidP="00433317">
            <w:pPr>
              <w:spacing w:line="400" w:lineRule="exact"/>
              <w:rPr>
                <w:rFonts w:ascii="標楷體" w:eastAsia="標楷體" w:hAnsi="標楷體"/>
                <w:color w:val="000000"/>
                <w:sz w:val="28"/>
                <w:szCs w:val="28"/>
              </w:rPr>
            </w:pPr>
          </w:p>
        </w:tc>
        <w:tc>
          <w:tcPr>
            <w:tcW w:w="1024" w:type="pct"/>
            <w:tcBorders>
              <w:top w:val="single" w:sz="4" w:space="0" w:color="auto"/>
              <w:left w:val="single" w:sz="4" w:space="0" w:color="auto"/>
              <w:bottom w:val="single" w:sz="4" w:space="0" w:color="auto"/>
              <w:right w:val="single" w:sz="4" w:space="0" w:color="auto"/>
            </w:tcBorders>
          </w:tcPr>
          <w:p w14:paraId="3B6F9435" w14:textId="77777777" w:rsidR="00433317" w:rsidRPr="00BB6407" w:rsidRDefault="00433317" w:rsidP="00433317">
            <w:pPr>
              <w:spacing w:line="400" w:lineRule="exact"/>
              <w:ind w:left="280" w:hangingChars="100" w:hanging="280"/>
              <w:jc w:val="both"/>
              <w:rPr>
                <w:rFonts w:ascii="標楷體" w:eastAsia="標楷體" w:hAnsi="標楷體"/>
                <w:color w:val="000000"/>
                <w:sz w:val="28"/>
                <w:szCs w:val="28"/>
              </w:rPr>
            </w:pPr>
            <w:r w:rsidRPr="00BB6407">
              <w:rPr>
                <w:rFonts w:ascii="標楷體" w:eastAsia="標楷體" w:hAnsi="標楷體" w:hint="eastAsia"/>
                <w:color w:val="000000"/>
                <w:sz w:val="28"/>
                <w:szCs w:val="28"/>
              </w:rPr>
              <w:t>尚未審查</w:t>
            </w:r>
          </w:p>
        </w:tc>
        <w:tc>
          <w:tcPr>
            <w:tcW w:w="905" w:type="pct"/>
          </w:tcPr>
          <w:p w14:paraId="42957FF5" w14:textId="77777777" w:rsidR="00433317" w:rsidRPr="00BB6407" w:rsidRDefault="00433317" w:rsidP="00433317">
            <w:pPr>
              <w:spacing w:line="400" w:lineRule="exact"/>
              <w:jc w:val="both"/>
              <w:rPr>
                <w:rFonts w:ascii="標楷體" w:eastAsia="標楷體" w:hAnsi="標楷體"/>
                <w:color w:val="000000"/>
                <w:sz w:val="28"/>
                <w:szCs w:val="28"/>
              </w:rPr>
            </w:pPr>
            <w:r w:rsidRPr="00BB6407">
              <w:rPr>
                <w:rFonts w:ascii="標楷體" w:eastAsia="標楷體" w:hAnsi="標楷體" w:hint="eastAsia"/>
                <w:color w:val="000000"/>
                <w:sz w:val="28"/>
                <w:szCs w:val="28"/>
              </w:rPr>
              <w:t>基於對原住民族智慧創作專用權人之尊重，複製古物應無必要再經原保管機關（構）准許。</w:t>
            </w:r>
            <w:r w:rsidRPr="00BB6407">
              <w:rPr>
                <w:rFonts w:ascii="標楷體" w:eastAsia="標楷體" w:hAnsi="標楷體" w:hint="eastAsia"/>
                <w:color w:val="000000"/>
                <w:sz w:val="28"/>
                <w:szCs w:val="28"/>
              </w:rPr>
              <w:lastRenderedPageBreak/>
              <w:t>(</w:t>
            </w:r>
            <w:r w:rsidRPr="00BB6407">
              <w:rPr>
                <w:rFonts w:ascii="標楷體" w:eastAsia="標楷體" w:hAnsi="標楷體"/>
                <w:color w:val="000000"/>
                <w:sz w:val="28"/>
                <w:szCs w:val="28"/>
              </w:rPr>
              <w:t>1</w:t>
            </w:r>
            <w:r w:rsidRPr="00BB6407">
              <w:rPr>
                <w:rFonts w:ascii="標楷體" w:eastAsia="標楷體" w:hAnsi="標楷體" w:hint="eastAsia"/>
                <w:color w:val="000000"/>
                <w:sz w:val="28"/>
                <w:szCs w:val="28"/>
              </w:rPr>
              <w:t>條)</w:t>
            </w:r>
          </w:p>
        </w:tc>
      </w:tr>
      <w:tr w:rsidR="00433317" w:rsidRPr="00704498" w14:paraId="34FF5B95" w14:textId="77777777" w:rsidTr="00190AAD">
        <w:trPr>
          <w:trHeight w:val="567"/>
        </w:trPr>
        <w:tc>
          <w:tcPr>
            <w:tcW w:w="335" w:type="pct"/>
            <w:vAlign w:val="center"/>
          </w:tcPr>
          <w:p w14:paraId="3F3F10CE" w14:textId="77777777" w:rsidR="00433317" w:rsidRPr="00704498" w:rsidRDefault="00433317" w:rsidP="00E951ED">
            <w:pPr>
              <w:numPr>
                <w:ilvl w:val="0"/>
                <w:numId w:val="7"/>
              </w:numPr>
              <w:tabs>
                <w:tab w:val="num" w:pos="360"/>
              </w:tabs>
              <w:spacing w:line="400" w:lineRule="exact"/>
              <w:rPr>
                <w:rFonts w:ascii="標楷體" w:eastAsia="標楷體" w:hAnsi="標楷體"/>
                <w:sz w:val="28"/>
              </w:rPr>
            </w:pPr>
          </w:p>
        </w:tc>
        <w:tc>
          <w:tcPr>
            <w:tcW w:w="1435" w:type="pct"/>
          </w:tcPr>
          <w:p w14:paraId="71747E2F" w14:textId="77777777" w:rsidR="00433317" w:rsidRPr="005E177F" w:rsidRDefault="00433317" w:rsidP="00433317">
            <w:pPr>
              <w:spacing w:line="400" w:lineRule="exact"/>
              <w:jc w:val="both"/>
              <w:rPr>
                <w:rFonts w:ascii="標楷體" w:eastAsia="標楷體" w:hAnsi="標楷體"/>
                <w:color w:val="000000"/>
                <w:sz w:val="28"/>
                <w:szCs w:val="28"/>
              </w:rPr>
            </w:pPr>
            <w:r w:rsidRPr="005E177F">
              <w:rPr>
                <w:rFonts w:ascii="標楷體" w:eastAsia="標楷體" w:hAnsi="標楷體" w:hint="eastAsia"/>
                <w:color w:val="000000"/>
                <w:sz w:val="28"/>
                <w:szCs w:val="28"/>
              </w:rPr>
              <w:t>文化基本法第二十四</w:t>
            </w:r>
            <w:proofErr w:type="gramStart"/>
            <w:r w:rsidRPr="005E177F">
              <w:rPr>
                <w:rFonts w:ascii="標楷體" w:eastAsia="標楷體" w:hAnsi="標楷體" w:hint="eastAsia"/>
                <w:color w:val="000000"/>
                <w:sz w:val="28"/>
                <w:szCs w:val="28"/>
              </w:rPr>
              <w:t>條</w:t>
            </w:r>
            <w:proofErr w:type="gramEnd"/>
            <w:r w:rsidRPr="005E177F">
              <w:rPr>
                <w:rFonts w:ascii="標楷體" w:eastAsia="標楷體" w:hAnsi="標楷體" w:hint="eastAsia"/>
                <w:color w:val="000000"/>
                <w:sz w:val="28"/>
                <w:szCs w:val="28"/>
              </w:rPr>
              <w:t>條文修正草案</w:t>
            </w:r>
          </w:p>
          <w:p w14:paraId="1D19B8A1" w14:textId="77777777" w:rsidR="00433317" w:rsidRPr="005E177F" w:rsidRDefault="00433317" w:rsidP="00433317">
            <w:pPr>
              <w:spacing w:line="400" w:lineRule="exact"/>
              <w:jc w:val="both"/>
              <w:rPr>
                <w:rFonts w:ascii="標楷體" w:eastAsia="標楷體" w:hAnsi="標楷體"/>
                <w:color w:val="000000"/>
                <w:sz w:val="28"/>
                <w:szCs w:val="28"/>
              </w:rPr>
            </w:pPr>
            <w:r w:rsidRPr="005E177F">
              <w:rPr>
                <w:rFonts w:ascii="標楷體" w:eastAsia="標楷體" w:hAnsi="標楷體" w:hint="eastAsia"/>
                <w:color w:val="000000"/>
                <w:sz w:val="28"/>
                <w:szCs w:val="28"/>
              </w:rPr>
              <w:t>(委員吳思瑤等16人</w:t>
            </w:r>
            <w:r w:rsidRPr="005E177F">
              <w:rPr>
                <w:rFonts w:ascii="標楷體" w:eastAsia="標楷體" w:hAnsi="標楷體"/>
                <w:color w:val="000000"/>
                <w:sz w:val="28"/>
                <w:szCs w:val="28"/>
              </w:rPr>
              <w:t>)</w:t>
            </w:r>
          </w:p>
        </w:tc>
        <w:tc>
          <w:tcPr>
            <w:tcW w:w="797" w:type="pct"/>
            <w:tcBorders>
              <w:top w:val="single" w:sz="4" w:space="0" w:color="auto"/>
              <w:left w:val="single" w:sz="4" w:space="0" w:color="auto"/>
              <w:bottom w:val="single" w:sz="4" w:space="0" w:color="auto"/>
              <w:right w:val="single" w:sz="4" w:space="0" w:color="auto"/>
            </w:tcBorders>
          </w:tcPr>
          <w:p w14:paraId="7ECCAD29" w14:textId="77777777" w:rsidR="00433317" w:rsidRPr="005E177F" w:rsidRDefault="00433317" w:rsidP="00433317">
            <w:pPr>
              <w:spacing w:line="400" w:lineRule="exact"/>
              <w:jc w:val="both"/>
              <w:rPr>
                <w:rFonts w:ascii="標楷體" w:eastAsia="標楷體" w:hAnsi="標楷體"/>
                <w:color w:val="000000"/>
                <w:sz w:val="28"/>
                <w:szCs w:val="28"/>
              </w:rPr>
            </w:pPr>
            <w:r w:rsidRPr="005E177F">
              <w:rPr>
                <w:rFonts w:ascii="標楷體" w:eastAsia="標楷體" w:hAnsi="標楷體"/>
                <w:color w:val="000000"/>
                <w:sz w:val="28"/>
                <w:szCs w:val="28"/>
              </w:rPr>
              <w:t>11-1-5</w:t>
            </w:r>
          </w:p>
          <w:p w14:paraId="0D1BF256" w14:textId="77777777" w:rsidR="00433317" w:rsidRPr="005E177F" w:rsidRDefault="00433317" w:rsidP="00433317">
            <w:pPr>
              <w:spacing w:line="400" w:lineRule="exact"/>
              <w:jc w:val="both"/>
              <w:rPr>
                <w:rFonts w:ascii="標楷體" w:eastAsia="標楷體" w:hAnsi="標楷體"/>
                <w:color w:val="000000"/>
                <w:sz w:val="28"/>
                <w:szCs w:val="28"/>
              </w:rPr>
            </w:pPr>
            <w:r w:rsidRPr="005E177F">
              <w:rPr>
                <w:rFonts w:ascii="標楷體" w:eastAsia="標楷體" w:hAnsi="標楷體"/>
                <w:color w:val="000000"/>
                <w:sz w:val="28"/>
                <w:szCs w:val="28"/>
              </w:rPr>
              <w:t>(113.3.15)</w:t>
            </w:r>
          </w:p>
        </w:tc>
        <w:tc>
          <w:tcPr>
            <w:tcW w:w="504" w:type="pct"/>
            <w:tcBorders>
              <w:top w:val="single" w:sz="4" w:space="0" w:color="auto"/>
              <w:left w:val="single" w:sz="4" w:space="0" w:color="auto"/>
              <w:bottom w:val="single" w:sz="4" w:space="0" w:color="auto"/>
              <w:right w:val="single" w:sz="4" w:space="0" w:color="auto"/>
            </w:tcBorders>
          </w:tcPr>
          <w:p w14:paraId="042C8B36" w14:textId="77777777" w:rsidR="00433317" w:rsidRPr="005E177F" w:rsidRDefault="00433317" w:rsidP="00433317">
            <w:pPr>
              <w:spacing w:line="400" w:lineRule="exact"/>
              <w:rPr>
                <w:rFonts w:ascii="標楷體" w:eastAsia="標楷體" w:hAnsi="標楷體"/>
                <w:color w:val="000000"/>
                <w:sz w:val="28"/>
                <w:szCs w:val="28"/>
              </w:rPr>
            </w:pPr>
          </w:p>
        </w:tc>
        <w:tc>
          <w:tcPr>
            <w:tcW w:w="1024" w:type="pct"/>
            <w:tcBorders>
              <w:top w:val="single" w:sz="4" w:space="0" w:color="auto"/>
              <w:left w:val="single" w:sz="4" w:space="0" w:color="auto"/>
              <w:bottom w:val="single" w:sz="4" w:space="0" w:color="auto"/>
              <w:right w:val="single" w:sz="4" w:space="0" w:color="auto"/>
            </w:tcBorders>
          </w:tcPr>
          <w:p w14:paraId="3BE55269" w14:textId="77777777" w:rsidR="00433317" w:rsidRPr="005E177F" w:rsidRDefault="00433317" w:rsidP="00433317">
            <w:pPr>
              <w:spacing w:line="400" w:lineRule="exact"/>
              <w:ind w:left="280" w:hangingChars="100" w:hanging="280"/>
              <w:jc w:val="both"/>
              <w:rPr>
                <w:rFonts w:ascii="標楷體" w:eastAsia="標楷體" w:hAnsi="標楷體"/>
                <w:color w:val="000000"/>
                <w:sz w:val="28"/>
                <w:szCs w:val="28"/>
              </w:rPr>
            </w:pPr>
            <w:r w:rsidRPr="005E177F">
              <w:rPr>
                <w:rFonts w:ascii="標楷體" w:eastAsia="標楷體" w:hAnsi="標楷體" w:hint="eastAsia"/>
                <w:color w:val="000000"/>
                <w:sz w:val="28"/>
                <w:szCs w:val="28"/>
              </w:rPr>
              <w:t>尚未審查</w:t>
            </w:r>
          </w:p>
        </w:tc>
        <w:tc>
          <w:tcPr>
            <w:tcW w:w="905" w:type="pct"/>
          </w:tcPr>
          <w:p w14:paraId="67975E09" w14:textId="77777777" w:rsidR="00433317" w:rsidRPr="005E177F" w:rsidRDefault="00433317" w:rsidP="0003004D">
            <w:pPr>
              <w:spacing w:line="400" w:lineRule="exact"/>
              <w:jc w:val="both"/>
              <w:rPr>
                <w:rFonts w:ascii="標楷體" w:eastAsia="標楷體" w:hAnsi="標楷體"/>
                <w:color w:val="000000"/>
                <w:sz w:val="28"/>
                <w:szCs w:val="28"/>
              </w:rPr>
            </w:pPr>
            <w:r w:rsidRPr="005E177F">
              <w:rPr>
                <w:rFonts w:ascii="標楷體" w:eastAsia="標楷體" w:hAnsi="標楷體" w:hint="eastAsia"/>
                <w:color w:val="000000"/>
                <w:sz w:val="28"/>
                <w:szCs w:val="28"/>
              </w:rPr>
              <w:t>《文化基本法》第二十四條明定</w:t>
            </w:r>
            <w:proofErr w:type="gramStart"/>
            <w:r w:rsidRPr="005E177F">
              <w:rPr>
                <w:rFonts w:ascii="標楷體" w:eastAsia="標楷體" w:hAnsi="標楷體" w:hint="eastAsia"/>
                <w:color w:val="000000"/>
                <w:sz w:val="28"/>
                <w:szCs w:val="28"/>
              </w:rPr>
              <w:t>文化部應設置</w:t>
            </w:r>
            <w:proofErr w:type="gramEnd"/>
            <w:r w:rsidRPr="005E177F">
              <w:rPr>
                <w:rFonts w:ascii="標楷體" w:eastAsia="標楷體" w:hAnsi="標楷體" w:hint="eastAsia"/>
                <w:color w:val="000000"/>
                <w:sz w:val="28"/>
                <w:szCs w:val="28"/>
              </w:rPr>
              <w:t>文化發展基金，</w:t>
            </w:r>
            <w:proofErr w:type="gramStart"/>
            <w:r w:rsidRPr="005E177F">
              <w:rPr>
                <w:rFonts w:ascii="標楷體" w:eastAsia="標楷體" w:hAnsi="標楷體" w:hint="eastAsia"/>
                <w:color w:val="000000"/>
                <w:sz w:val="28"/>
                <w:szCs w:val="28"/>
              </w:rPr>
              <w:t>然前開</w:t>
            </w:r>
            <w:proofErr w:type="gramEnd"/>
            <w:r w:rsidRPr="005E177F">
              <w:rPr>
                <w:rFonts w:ascii="標楷體" w:eastAsia="標楷體" w:hAnsi="標楷體" w:hint="eastAsia"/>
                <w:color w:val="000000"/>
                <w:sz w:val="28"/>
                <w:szCs w:val="28"/>
              </w:rPr>
              <w:t>條文卻未明訂基金財源，為符合《財政紀律法》第八條規範，並使文化發展基金之財源得以明確。(</w:t>
            </w:r>
            <w:r w:rsidRPr="005E177F">
              <w:rPr>
                <w:rFonts w:ascii="標楷體" w:eastAsia="標楷體" w:hAnsi="標楷體"/>
                <w:color w:val="000000"/>
                <w:sz w:val="28"/>
                <w:szCs w:val="28"/>
              </w:rPr>
              <w:t>1</w:t>
            </w:r>
            <w:r w:rsidRPr="005E177F">
              <w:rPr>
                <w:rFonts w:ascii="標楷體" w:eastAsia="標楷體" w:hAnsi="標楷體" w:hint="eastAsia"/>
                <w:color w:val="000000"/>
                <w:sz w:val="28"/>
                <w:szCs w:val="28"/>
              </w:rPr>
              <w:t>條)</w:t>
            </w:r>
          </w:p>
        </w:tc>
      </w:tr>
      <w:tr w:rsidR="00433317" w:rsidRPr="00704498" w14:paraId="0CCBA6D2" w14:textId="77777777" w:rsidTr="00190AAD">
        <w:trPr>
          <w:trHeight w:val="567"/>
        </w:trPr>
        <w:tc>
          <w:tcPr>
            <w:tcW w:w="335" w:type="pct"/>
            <w:vAlign w:val="center"/>
          </w:tcPr>
          <w:p w14:paraId="43693493" w14:textId="77777777" w:rsidR="00433317" w:rsidRPr="00704498" w:rsidRDefault="00433317" w:rsidP="00E951ED">
            <w:pPr>
              <w:numPr>
                <w:ilvl w:val="0"/>
                <w:numId w:val="7"/>
              </w:numPr>
              <w:tabs>
                <w:tab w:val="num" w:pos="360"/>
              </w:tabs>
              <w:spacing w:line="400" w:lineRule="exact"/>
              <w:rPr>
                <w:rFonts w:ascii="標楷體" w:eastAsia="標楷體" w:hAnsi="標楷體"/>
                <w:sz w:val="28"/>
              </w:rPr>
            </w:pPr>
          </w:p>
        </w:tc>
        <w:tc>
          <w:tcPr>
            <w:tcW w:w="1435" w:type="pct"/>
          </w:tcPr>
          <w:p w14:paraId="3612D640" w14:textId="77777777" w:rsidR="00433317" w:rsidRPr="000F1BE6" w:rsidRDefault="00433317" w:rsidP="00433317">
            <w:pPr>
              <w:spacing w:line="400" w:lineRule="exact"/>
              <w:jc w:val="both"/>
              <w:rPr>
                <w:rFonts w:ascii="標楷體" w:eastAsia="標楷體" w:hAnsi="標楷體"/>
                <w:color w:val="000000"/>
                <w:sz w:val="28"/>
                <w:szCs w:val="28"/>
              </w:rPr>
            </w:pPr>
            <w:r w:rsidRPr="000F1BE6">
              <w:rPr>
                <w:rFonts w:ascii="標楷體" w:eastAsia="標楷體" w:hAnsi="標楷體" w:hint="eastAsia"/>
                <w:color w:val="000000"/>
                <w:sz w:val="28"/>
                <w:szCs w:val="28"/>
              </w:rPr>
              <w:t>文化基本法第二十四條、第二十七條及第二十八</w:t>
            </w:r>
            <w:proofErr w:type="gramStart"/>
            <w:r w:rsidRPr="000F1BE6">
              <w:rPr>
                <w:rFonts w:ascii="標楷體" w:eastAsia="標楷體" w:hAnsi="標楷體" w:hint="eastAsia"/>
                <w:color w:val="000000"/>
                <w:sz w:val="28"/>
                <w:szCs w:val="28"/>
              </w:rPr>
              <w:t>條</w:t>
            </w:r>
            <w:proofErr w:type="gramEnd"/>
            <w:r w:rsidRPr="000F1BE6">
              <w:rPr>
                <w:rFonts w:ascii="標楷體" w:eastAsia="標楷體" w:hAnsi="標楷體" w:hint="eastAsia"/>
                <w:color w:val="000000"/>
                <w:sz w:val="28"/>
                <w:szCs w:val="28"/>
              </w:rPr>
              <w:t>條文修正草案</w:t>
            </w:r>
          </w:p>
          <w:p w14:paraId="0BB22FD8" w14:textId="77777777" w:rsidR="00433317" w:rsidRPr="000F1BE6" w:rsidRDefault="00433317" w:rsidP="00433317">
            <w:pPr>
              <w:spacing w:line="400" w:lineRule="exact"/>
              <w:jc w:val="both"/>
              <w:rPr>
                <w:rFonts w:ascii="標楷體" w:eastAsia="標楷體" w:hAnsi="標楷體"/>
                <w:color w:val="000000"/>
                <w:sz w:val="28"/>
                <w:szCs w:val="28"/>
              </w:rPr>
            </w:pPr>
            <w:r w:rsidRPr="000F1BE6">
              <w:rPr>
                <w:rFonts w:ascii="標楷體" w:eastAsia="標楷體" w:hAnsi="標楷體" w:hint="eastAsia"/>
                <w:color w:val="000000"/>
                <w:sz w:val="28"/>
                <w:szCs w:val="28"/>
              </w:rPr>
              <w:t>(委員林倩綺等17人)</w:t>
            </w:r>
          </w:p>
        </w:tc>
        <w:tc>
          <w:tcPr>
            <w:tcW w:w="797" w:type="pct"/>
            <w:tcBorders>
              <w:top w:val="single" w:sz="4" w:space="0" w:color="auto"/>
              <w:left w:val="single" w:sz="4" w:space="0" w:color="auto"/>
              <w:bottom w:val="single" w:sz="4" w:space="0" w:color="auto"/>
              <w:right w:val="single" w:sz="4" w:space="0" w:color="auto"/>
            </w:tcBorders>
          </w:tcPr>
          <w:p w14:paraId="4DE215BC" w14:textId="77777777" w:rsidR="00433317" w:rsidRPr="000F1BE6" w:rsidRDefault="00433317" w:rsidP="00433317">
            <w:pPr>
              <w:spacing w:line="400" w:lineRule="exact"/>
              <w:jc w:val="both"/>
              <w:rPr>
                <w:rFonts w:ascii="標楷體" w:eastAsia="標楷體" w:hAnsi="標楷體"/>
                <w:color w:val="000000"/>
                <w:sz w:val="28"/>
                <w:szCs w:val="28"/>
              </w:rPr>
            </w:pPr>
            <w:r w:rsidRPr="000F1BE6">
              <w:rPr>
                <w:rFonts w:ascii="標楷體" w:eastAsia="標楷體" w:hAnsi="標楷體"/>
                <w:color w:val="000000"/>
                <w:sz w:val="28"/>
                <w:szCs w:val="28"/>
              </w:rPr>
              <w:t>11-1-6</w:t>
            </w:r>
          </w:p>
          <w:p w14:paraId="7568A3D6" w14:textId="77777777" w:rsidR="00433317" w:rsidRPr="000F1BE6" w:rsidRDefault="00433317" w:rsidP="00433317">
            <w:pPr>
              <w:spacing w:line="400" w:lineRule="exact"/>
              <w:jc w:val="both"/>
              <w:rPr>
                <w:rFonts w:ascii="標楷體" w:eastAsia="標楷體" w:hAnsi="標楷體"/>
                <w:color w:val="000000"/>
                <w:sz w:val="28"/>
                <w:szCs w:val="28"/>
              </w:rPr>
            </w:pPr>
            <w:r w:rsidRPr="000F1BE6">
              <w:rPr>
                <w:rFonts w:ascii="標楷體" w:eastAsia="標楷體" w:hAnsi="標楷體"/>
                <w:color w:val="000000"/>
                <w:sz w:val="28"/>
                <w:szCs w:val="28"/>
              </w:rPr>
              <w:t>(113.3.22)</w:t>
            </w:r>
          </w:p>
        </w:tc>
        <w:tc>
          <w:tcPr>
            <w:tcW w:w="504" w:type="pct"/>
            <w:tcBorders>
              <w:top w:val="single" w:sz="4" w:space="0" w:color="auto"/>
              <w:left w:val="single" w:sz="4" w:space="0" w:color="auto"/>
              <w:bottom w:val="single" w:sz="4" w:space="0" w:color="auto"/>
              <w:right w:val="single" w:sz="4" w:space="0" w:color="auto"/>
            </w:tcBorders>
          </w:tcPr>
          <w:p w14:paraId="4A624114" w14:textId="77777777" w:rsidR="00433317" w:rsidRPr="000F1BE6" w:rsidRDefault="00433317" w:rsidP="00433317">
            <w:pPr>
              <w:spacing w:line="400" w:lineRule="exact"/>
              <w:rPr>
                <w:rFonts w:ascii="標楷體" w:eastAsia="標楷體" w:hAnsi="標楷體"/>
                <w:color w:val="000000"/>
                <w:sz w:val="28"/>
                <w:szCs w:val="28"/>
              </w:rPr>
            </w:pPr>
          </w:p>
        </w:tc>
        <w:tc>
          <w:tcPr>
            <w:tcW w:w="1024" w:type="pct"/>
            <w:tcBorders>
              <w:top w:val="single" w:sz="4" w:space="0" w:color="auto"/>
              <w:left w:val="single" w:sz="4" w:space="0" w:color="auto"/>
              <w:bottom w:val="single" w:sz="4" w:space="0" w:color="auto"/>
              <w:right w:val="single" w:sz="4" w:space="0" w:color="auto"/>
            </w:tcBorders>
          </w:tcPr>
          <w:p w14:paraId="36676B51" w14:textId="77777777" w:rsidR="00433317" w:rsidRPr="000F1BE6" w:rsidRDefault="00433317" w:rsidP="00433317">
            <w:pPr>
              <w:spacing w:line="400" w:lineRule="exact"/>
              <w:ind w:left="280" w:hangingChars="100" w:hanging="280"/>
              <w:jc w:val="both"/>
              <w:rPr>
                <w:rFonts w:ascii="標楷體" w:eastAsia="標楷體" w:hAnsi="標楷體"/>
                <w:color w:val="000000"/>
                <w:sz w:val="28"/>
                <w:szCs w:val="28"/>
              </w:rPr>
            </w:pPr>
            <w:r w:rsidRPr="000F1BE6">
              <w:rPr>
                <w:rFonts w:ascii="標楷體" w:eastAsia="標楷體" w:hAnsi="標楷體" w:hint="eastAsia"/>
                <w:color w:val="000000"/>
                <w:sz w:val="28"/>
                <w:szCs w:val="28"/>
              </w:rPr>
              <w:t>尚未審查</w:t>
            </w:r>
          </w:p>
        </w:tc>
        <w:tc>
          <w:tcPr>
            <w:tcW w:w="905" w:type="pct"/>
          </w:tcPr>
          <w:p w14:paraId="388CCE1B" w14:textId="77777777" w:rsidR="00433317" w:rsidRPr="000F1BE6" w:rsidRDefault="00433317" w:rsidP="00433317">
            <w:pPr>
              <w:spacing w:line="400" w:lineRule="exact"/>
              <w:jc w:val="both"/>
              <w:rPr>
                <w:rFonts w:ascii="標楷體" w:eastAsia="標楷體" w:hAnsi="標楷體"/>
                <w:color w:val="000000"/>
                <w:sz w:val="28"/>
                <w:szCs w:val="28"/>
              </w:rPr>
            </w:pPr>
            <w:r w:rsidRPr="000F1BE6">
              <w:rPr>
                <w:rFonts w:ascii="標楷體" w:eastAsia="標楷體" w:hAnsi="標楷體" w:hint="eastAsia"/>
                <w:color w:val="000000"/>
                <w:sz w:val="28"/>
                <w:szCs w:val="28"/>
              </w:rPr>
              <w:t>有</w:t>
            </w:r>
            <w:proofErr w:type="gramStart"/>
            <w:r w:rsidRPr="000F1BE6">
              <w:rPr>
                <w:rFonts w:ascii="標楷體" w:eastAsia="標楷體" w:hAnsi="標楷體" w:hint="eastAsia"/>
                <w:color w:val="000000"/>
                <w:sz w:val="28"/>
                <w:szCs w:val="28"/>
              </w:rPr>
              <w:t>鑑</w:t>
            </w:r>
            <w:proofErr w:type="gramEnd"/>
            <w:r w:rsidRPr="000F1BE6">
              <w:rPr>
                <w:rFonts w:ascii="標楷體" w:eastAsia="標楷體" w:hAnsi="標楷體" w:hint="eastAsia"/>
                <w:color w:val="000000"/>
                <w:sz w:val="28"/>
                <w:szCs w:val="28"/>
              </w:rPr>
              <w:t>於文化基本法有關保障文化發展預算比例、透明監督機制以及人民在法律訴訟外救濟與諮詢之不足。(3條)</w:t>
            </w:r>
          </w:p>
        </w:tc>
      </w:tr>
      <w:tr w:rsidR="00433317" w:rsidRPr="00704498" w14:paraId="320A38B9" w14:textId="77777777" w:rsidTr="00190AAD">
        <w:trPr>
          <w:trHeight w:val="567"/>
        </w:trPr>
        <w:tc>
          <w:tcPr>
            <w:tcW w:w="335" w:type="pct"/>
            <w:vAlign w:val="center"/>
          </w:tcPr>
          <w:p w14:paraId="7BCB84ED" w14:textId="77777777" w:rsidR="00433317" w:rsidRPr="00704498" w:rsidRDefault="00433317" w:rsidP="00E951ED">
            <w:pPr>
              <w:numPr>
                <w:ilvl w:val="0"/>
                <w:numId w:val="7"/>
              </w:numPr>
              <w:tabs>
                <w:tab w:val="num" w:pos="360"/>
              </w:tabs>
              <w:spacing w:line="400" w:lineRule="exact"/>
              <w:rPr>
                <w:rFonts w:ascii="標楷體" w:eastAsia="標楷體" w:hAnsi="標楷體"/>
                <w:sz w:val="28"/>
              </w:rPr>
            </w:pPr>
          </w:p>
        </w:tc>
        <w:tc>
          <w:tcPr>
            <w:tcW w:w="1435" w:type="pct"/>
          </w:tcPr>
          <w:p w14:paraId="49B7729B" w14:textId="77777777" w:rsidR="00433317" w:rsidRPr="00AF613A" w:rsidRDefault="00433317" w:rsidP="00433317">
            <w:pPr>
              <w:spacing w:line="400" w:lineRule="exact"/>
              <w:jc w:val="both"/>
              <w:rPr>
                <w:rFonts w:ascii="標楷體" w:eastAsia="標楷體" w:hAnsi="標楷體"/>
                <w:color w:val="000000"/>
                <w:sz w:val="28"/>
                <w:szCs w:val="28"/>
              </w:rPr>
            </w:pPr>
            <w:r w:rsidRPr="00AF613A">
              <w:rPr>
                <w:rFonts w:ascii="標楷體" w:eastAsia="標楷體" w:hAnsi="標楷體" w:hint="eastAsia"/>
                <w:color w:val="000000"/>
                <w:sz w:val="28"/>
                <w:szCs w:val="28"/>
              </w:rPr>
              <w:t>文化基本法第二十四</w:t>
            </w:r>
            <w:proofErr w:type="gramStart"/>
            <w:r w:rsidRPr="00AF613A">
              <w:rPr>
                <w:rFonts w:ascii="標楷體" w:eastAsia="標楷體" w:hAnsi="標楷體" w:hint="eastAsia"/>
                <w:color w:val="000000"/>
                <w:sz w:val="28"/>
                <w:szCs w:val="28"/>
              </w:rPr>
              <w:t>條</w:t>
            </w:r>
            <w:proofErr w:type="gramEnd"/>
            <w:r w:rsidRPr="00AF613A">
              <w:rPr>
                <w:rFonts w:ascii="標楷體" w:eastAsia="標楷體" w:hAnsi="標楷體" w:hint="eastAsia"/>
                <w:color w:val="000000"/>
                <w:sz w:val="28"/>
                <w:szCs w:val="28"/>
              </w:rPr>
              <w:t>條文修正草案</w:t>
            </w:r>
          </w:p>
          <w:p w14:paraId="1DB47D8D" w14:textId="77777777" w:rsidR="00433317" w:rsidRPr="00AF613A" w:rsidRDefault="00433317" w:rsidP="00433317">
            <w:pPr>
              <w:spacing w:line="400" w:lineRule="exact"/>
              <w:jc w:val="both"/>
              <w:rPr>
                <w:rFonts w:ascii="標楷體" w:eastAsia="標楷體" w:hAnsi="標楷體"/>
                <w:color w:val="000000"/>
                <w:sz w:val="28"/>
                <w:szCs w:val="28"/>
              </w:rPr>
            </w:pPr>
            <w:r w:rsidRPr="00AF613A">
              <w:rPr>
                <w:rFonts w:ascii="標楷體" w:eastAsia="標楷體" w:hAnsi="標楷體" w:hint="eastAsia"/>
                <w:color w:val="000000"/>
                <w:sz w:val="28"/>
                <w:szCs w:val="28"/>
              </w:rPr>
              <w:t>(台灣民眾</w:t>
            </w:r>
            <w:proofErr w:type="gramStart"/>
            <w:r w:rsidRPr="00AF613A">
              <w:rPr>
                <w:rFonts w:ascii="標楷體" w:eastAsia="標楷體" w:hAnsi="標楷體" w:hint="eastAsia"/>
                <w:color w:val="000000"/>
                <w:sz w:val="28"/>
                <w:szCs w:val="28"/>
              </w:rPr>
              <w:t>黨</w:t>
            </w:r>
            <w:proofErr w:type="gramEnd"/>
            <w:r w:rsidRPr="00AF613A">
              <w:rPr>
                <w:rFonts w:ascii="標楷體" w:eastAsia="標楷體" w:hAnsi="標楷體" w:hint="eastAsia"/>
                <w:color w:val="000000"/>
                <w:sz w:val="28"/>
                <w:szCs w:val="28"/>
              </w:rPr>
              <w:t>黨團</w:t>
            </w:r>
            <w:r w:rsidRPr="00AF613A">
              <w:rPr>
                <w:rFonts w:ascii="標楷體" w:eastAsia="標楷體" w:hAnsi="標楷體"/>
                <w:color w:val="000000"/>
                <w:sz w:val="28"/>
                <w:szCs w:val="28"/>
              </w:rPr>
              <w:t>)</w:t>
            </w:r>
          </w:p>
        </w:tc>
        <w:tc>
          <w:tcPr>
            <w:tcW w:w="797" w:type="pct"/>
            <w:tcBorders>
              <w:top w:val="single" w:sz="4" w:space="0" w:color="auto"/>
              <w:left w:val="single" w:sz="4" w:space="0" w:color="auto"/>
              <w:bottom w:val="single" w:sz="4" w:space="0" w:color="auto"/>
              <w:right w:val="single" w:sz="4" w:space="0" w:color="auto"/>
            </w:tcBorders>
          </w:tcPr>
          <w:p w14:paraId="30414A83" w14:textId="77777777" w:rsidR="00433317" w:rsidRPr="00AF613A" w:rsidRDefault="00433317" w:rsidP="00433317">
            <w:pPr>
              <w:spacing w:line="400" w:lineRule="exact"/>
              <w:jc w:val="both"/>
              <w:rPr>
                <w:rFonts w:ascii="標楷體" w:eastAsia="標楷體" w:hAnsi="標楷體"/>
                <w:color w:val="000000"/>
                <w:sz w:val="28"/>
                <w:szCs w:val="28"/>
              </w:rPr>
            </w:pPr>
            <w:r w:rsidRPr="00AF613A">
              <w:rPr>
                <w:rFonts w:ascii="標楷體" w:eastAsia="標楷體" w:hAnsi="標楷體"/>
                <w:color w:val="000000"/>
                <w:sz w:val="28"/>
                <w:szCs w:val="28"/>
              </w:rPr>
              <w:t>11-1-10</w:t>
            </w:r>
          </w:p>
          <w:p w14:paraId="53D45795" w14:textId="77777777" w:rsidR="00433317" w:rsidRPr="00AF613A" w:rsidRDefault="00433317" w:rsidP="00433317">
            <w:pPr>
              <w:spacing w:line="400" w:lineRule="exact"/>
              <w:jc w:val="both"/>
              <w:rPr>
                <w:rFonts w:ascii="標楷體" w:eastAsia="標楷體" w:hAnsi="標楷體"/>
                <w:color w:val="000000"/>
                <w:sz w:val="28"/>
                <w:szCs w:val="28"/>
              </w:rPr>
            </w:pPr>
            <w:r w:rsidRPr="00AF613A">
              <w:rPr>
                <w:rFonts w:ascii="標楷體" w:eastAsia="標楷體" w:hAnsi="標楷體"/>
                <w:color w:val="000000"/>
                <w:sz w:val="28"/>
                <w:szCs w:val="28"/>
              </w:rPr>
              <w:t>(113.4.19)</w:t>
            </w:r>
          </w:p>
        </w:tc>
        <w:tc>
          <w:tcPr>
            <w:tcW w:w="504" w:type="pct"/>
            <w:tcBorders>
              <w:top w:val="single" w:sz="4" w:space="0" w:color="auto"/>
              <w:left w:val="single" w:sz="4" w:space="0" w:color="auto"/>
              <w:bottom w:val="single" w:sz="4" w:space="0" w:color="auto"/>
              <w:right w:val="single" w:sz="4" w:space="0" w:color="auto"/>
            </w:tcBorders>
          </w:tcPr>
          <w:p w14:paraId="1430E0B9" w14:textId="77777777" w:rsidR="00433317" w:rsidRPr="00AF613A" w:rsidRDefault="00433317" w:rsidP="00433317">
            <w:pPr>
              <w:spacing w:line="400" w:lineRule="exact"/>
              <w:rPr>
                <w:rFonts w:ascii="標楷體" w:eastAsia="標楷體" w:hAnsi="標楷體"/>
                <w:color w:val="000000"/>
                <w:sz w:val="28"/>
                <w:szCs w:val="28"/>
              </w:rPr>
            </w:pPr>
          </w:p>
        </w:tc>
        <w:tc>
          <w:tcPr>
            <w:tcW w:w="1024" w:type="pct"/>
            <w:tcBorders>
              <w:top w:val="single" w:sz="4" w:space="0" w:color="auto"/>
              <w:left w:val="single" w:sz="4" w:space="0" w:color="auto"/>
              <w:bottom w:val="single" w:sz="4" w:space="0" w:color="auto"/>
              <w:right w:val="single" w:sz="4" w:space="0" w:color="auto"/>
            </w:tcBorders>
          </w:tcPr>
          <w:p w14:paraId="3229DAC5" w14:textId="77777777" w:rsidR="00433317" w:rsidRPr="00AF613A" w:rsidRDefault="00433317" w:rsidP="00433317">
            <w:pPr>
              <w:spacing w:line="400" w:lineRule="exact"/>
              <w:ind w:left="280" w:hangingChars="100" w:hanging="280"/>
              <w:jc w:val="both"/>
              <w:rPr>
                <w:rFonts w:ascii="標楷體" w:eastAsia="標楷體" w:hAnsi="標楷體"/>
                <w:color w:val="000000"/>
                <w:sz w:val="28"/>
                <w:szCs w:val="28"/>
              </w:rPr>
            </w:pPr>
            <w:r w:rsidRPr="00AF613A">
              <w:rPr>
                <w:rFonts w:ascii="標楷體" w:eastAsia="標楷體" w:hAnsi="標楷體" w:hint="eastAsia"/>
                <w:color w:val="000000"/>
                <w:sz w:val="28"/>
                <w:szCs w:val="28"/>
              </w:rPr>
              <w:t>尚未審查</w:t>
            </w:r>
          </w:p>
        </w:tc>
        <w:tc>
          <w:tcPr>
            <w:tcW w:w="905" w:type="pct"/>
          </w:tcPr>
          <w:p w14:paraId="0ABA8EF0" w14:textId="77777777" w:rsidR="00433317" w:rsidRPr="00AF613A" w:rsidRDefault="00433317" w:rsidP="00433317">
            <w:pPr>
              <w:spacing w:line="400" w:lineRule="exact"/>
              <w:jc w:val="both"/>
              <w:rPr>
                <w:rFonts w:ascii="標楷體" w:eastAsia="標楷體" w:hAnsi="標楷體"/>
                <w:color w:val="000000"/>
                <w:sz w:val="28"/>
                <w:szCs w:val="28"/>
              </w:rPr>
            </w:pPr>
            <w:r w:rsidRPr="00AF613A">
              <w:rPr>
                <w:rFonts w:ascii="標楷體" w:eastAsia="標楷體" w:hAnsi="標楷體" w:hint="eastAsia"/>
                <w:color w:val="000000"/>
                <w:sz w:val="28"/>
                <w:szCs w:val="28"/>
              </w:rPr>
              <w:t>現行法規並未明定基金財源，為使基金籌措有所依據，並健全基金運作。(</w:t>
            </w:r>
            <w:r w:rsidRPr="00AF613A">
              <w:rPr>
                <w:rFonts w:ascii="標楷體" w:eastAsia="標楷體" w:hAnsi="標楷體"/>
                <w:color w:val="000000"/>
                <w:sz w:val="28"/>
                <w:szCs w:val="28"/>
              </w:rPr>
              <w:t>1</w:t>
            </w:r>
            <w:r w:rsidRPr="00AF613A">
              <w:rPr>
                <w:rFonts w:ascii="標楷體" w:eastAsia="標楷體" w:hAnsi="標楷體" w:hint="eastAsia"/>
                <w:color w:val="000000"/>
                <w:sz w:val="28"/>
                <w:szCs w:val="28"/>
              </w:rPr>
              <w:t>條)</w:t>
            </w:r>
          </w:p>
        </w:tc>
      </w:tr>
      <w:tr w:rsidR="00433317" w:rsidRPr="00704498" w14:paraId="7B55ED07" w14:textId="77777777" w:rsidTr="00190AAD">
        <w:trPr>
          <w:trHeight w:val="567"/>
        </w:trPr>
        <w:tc>
          <w:tcPr>
            <w:tcW w:w="335" w:type="pct"/>
            <w:vAlign w:val="center"/>
          </w:tcPr>
          <w:p w14:paraId="4D2ED923" w14:textId="77777777" w:rsidR="00433317" w:rsidRPr="00704498" w:rsidRDefault="00433317" w:rsidP="00E951ED">
            <w:pPr>
              <w:numPr>
                <w:ilvl w:val="0"/>
                <w:numId w:val="7"/>
              </w:numPr>
              <w:tabs>
                <w:tab w:val="num" w:pos="360"/>
              </w:tabs>
              <w:spacing w:line="400" w:lineRule="exact"/>
              <w:rPr>
                <w:rFonts w:ascii="標楷體" w:eastAsia="標楷體" w:hAnsi="標楷體"/>
                <w:sz w:val="28"/>
              </w:rPr>
            </w:pPr>
          </w:p>
        </w:tc>
        <w:tc>
          <w:tcPr>
            <w:tcW w:w="1435" w:type="pct"/>
          </w:tcPr>
          <w:p w14:paraId="194CFBF1" w14:textId="77777777" w:rsidR="00433317" w:rsidRPr="000F1BE6" w:rsidRDefault="00433317" w:rsidP="00433317">
            <w:pPr>
              <w:spacing w:line="400" w:lineRule="exact"/>
              <w:jc w:val="both"/>
              <w:rPr>
                <w:rFonts w:ascii="標楷體" w:eastAsia="標楷體" w:hAnsi="標楷體"/>
                <w:color w:val="000000"/>
                <w:sz w:val="28"/>
                <w:szCs w:val="28"/>
              </w:rPr>
            </w:pPr>
            <w:r w:rsidRPr="000F1BE6">
              <w:rPr>
                <w:rFonts w:ascii="標楷體" w:eastAsia="標楷體" w:hAnsi="標楷體" w:hint="eastAsia"/>
                <w:color w:val="000000"/>
                <w:sz w:val="28"/>
                <w:szCs w:val="28"/>
              </w:rPr>
              <w:t>文化藝術獎助及促進條例第十五</w:t>
            </w:r>
            <w:proofErr w:type="gramStart"/>
            <w:r w:rsidRPr="000F1BE6">
              <w:rPr>
                <w:rFonts w:ascii="標楷體" w:eastAsia="標楷體" w:hAnsi="標楷體" w:hint="eastAsia"/>
                <w:color w:val="000000"/>
                <w:sz w:val="28"/>
                <w:szCs w:val="28"/>
              </w:rPr>
              <w:t>條</w:t>
            </w:r>
            <w:proofErr w:type="gramEnd"/>
            <w:r w:rsidRPr="000F1BE6">
              <w:rPr>
                <w:rFonts w:ascii="標楷體" w:eastAsia="標楷體" w:hAnsi="標楷體" w:hint="eastAsia"/>
                <w:color w:val="000000"/>
                <w:sz w:val="28"/>
                <w:szCs w:val="28"/>
              </w:rPr>
              <w:t>條文修正草案</w:t>
            </w:r>
          </w:p>
          <w:p w14:paraId="396A196E" w14:textId="77777777" w:rsidR="00433317" w:rsidRPr="000F1BE6" w:rsidRDefault="00433317" w:rsidP="00433317">
            <w:pPr>
              <w:spacing w:line="400" w:lineRule="exact"/>
              <w:jc w:val="both"/>
              <w:rPr>
                <w:rFonts w:ascii="標楷體" w:eastAsia="標楷體" w:hAnsi="標楷體"/>
                <w:color w:val="000000"/>
                <w:sz w:val="28"/>
                <w:szCs w:val="28"/>
              </w:rPr>
            </w:pPr>
            <w:r w:rsidRPr="000F1BE6">
              <w:rPr>
                <w:rFonts w:ascii="標楷體" w:eastAsia="標楷體" w:hAnsi="標楷體" w:hint="eastAsia"/>
                <w:color w:val="000000"/>
                <w:sz w:val="28"/>
                <w:szCs w:val="28"/>
              </w:rPr>
              <w:t>(委員林倩綺等16人)</w:t>
            </w:r>
          </w:p>
        </w:tc>
        <w:tc>
          <w:tcPr>
            <w:tcW w:w="797" w:type="pct"/>
            <w:tcBorders>
              <w:top w:val="single" w:sz="4" w:space="0" w:color="auto"/>
              <w:left w:val="single" w:sz="4" w:space="0" w:color="auto"/>
              <w:bottom w:val="single" w:sz="4" w:space="0" w:color="auto"/>
              <w:right w:val="single" w:sz="4" w:space="0" w:color="auto"/>
            </w:tcBorders>
          </w:tcPr>
          <w:p w14:paraId="365E5260" w14:textId="77777777" w:rsidR="00433317" w:rsidRPr="000F1BE6" w:rsidRDefault="00433317" w:rsidP="00433317">
            <w:pPr>
              <w:spacing w:line="400" w:lineRule="exact"/>
              <w:jc w:val="both"/>
              <w:rPr>
                <w:rFonts w:ascii="標楷體" w:eastAsia="標楷體" w:hAnsi="標楷體"/>
                <w:color w:val="000000"/>
                <w:sz w:val="28"/>
                <w:szCs w:val="28"/>
              </w:rPr>
            </w:pPr>
            <w:r w:rsidRPr="000F1BE6">
              <w:rPr>
                <w:rFonts w:ascii="標楷體" w:eastAsia="標楷體" w:hAnsi="標楷體"/>
                <w:color w:val="000000"/>
                <w:sz w:val="28"/>
                <w:szCs w:val="28"/>
              </w:rPr>
              <w:t>11-1-6</w:t>
            </w:r>
          </w:p>
          <w:p w14:paraId="5B8AF64E" w14:textId="77777777" w:rsidR="00433317" w:rsidRPr="000F1BE6" w:rsidRDefault="00433317" w:rsidP="00433317">
            <w:pPr>
              <w:spacing w:line="400" w:lineRule="exact"/>
              <w:jc w:val="both"/>
              <w:rPr>
                <w:rFonts w:ascii="標楷體" w:eastAsia="標楷體" w:hAnsi="標楷體"/>
                <w:color w:val="000000"/>
                <w:sz w:val="28"/>
                <w:szCs w:val="28"/>
              </w:rPr>
            </w:pPr>
            <w:r w:rsidRPr="000F1BE6">
              <w:rPr>
                <w:rFonts w:ascii="標楷體" w:eastAsia="標楷體" w:hAnsi="標楷體"/>
                <w:color w:val="000000"/>
                <w:sz w:val="28"/>
                <w:szCs w:val="28"/>
              </w:rPr>
              <w:t>(113.3.22)</w:t>
            </w:r>
          </w:p>
        </w:tc>
        <w:tc>
          <w:tcPr>
            <w:tcW w:w="504" w:type="pct"/>
            <w:tcBorders>
              <w:top w:val="single" w:sz="4" w:space="0" w:color="auto"/>
              <w:left w:val="single" w:sz="4" w:space="0" w:color="auto"/>
              <w:bottom w:val="single" w:sz="4" w:space="0" w:color="auto"/>
              <w:right w:val="single" w:sz="4" w:space="0" w:color="auto"/>
            </w:tcBorders>
          </w:tcPr>
          <w:p w14:paraId="7D17E879" w14:textId="77777777" w:rsidR="00433317" w:rsidRPr="000F1BE6" w:rsidRDefault="00433317" w:rsidP="00433317">
            <w:pPr>
              <w:spacing w:line="400" w:lineRule="exact"/>
              <w:rPr>
                <w:rFonts w:ascii="標楷體" w:eastAsia="標楷體" w:hAnsi="標楷體"/>
                <w:color w:val="000000"/>
                <w:sz w:val="28"/>
                <w:szCs w:val="28"/>
              </w:rPr>
            </w:pPr>
            <w:r w:rsidRPr="000F1BE6">
              <w:rPr>
                <w:rFonts w:ascii="標楷體" w:eastAsia="標楷體" w:hAnsi="標楷體" w:hint="eastAsia"/>
                <w:color w:val="000000"/>
                <w:sz w:val="28"/>
                <w:szCs w:val="28"/>
              </w:rPr>
              <w:t>財政</w:t>
            </w:r>
          </w:p>
        </w:tc>
        <w:tc>
          <w:tcPr>
            <w:tcW w:w="1024" w:type="pct"/>
            <w:tcBorders>
              <w:top w:val="single" w:sz="4" w:space="0" w:color="auto"/>
              <w:left w:val="single" w:sz="4" w:space="0" w:color="auto"/>
              <w:bottom w:val="single" w:sz="4" w:space="0" w:color="auto"/>
              <w:right w:val="single" w:sz="4" w:space="0" w:color="auto"/>
            </w:tcBorders>
          </w:tcPr>
          <w:p w14:paraId="193E5781" w14:textId="77777777" w:rsidR="00433317" w:rsidRPr="000F1BE6" w:rsidRDefault="00433317" w:rsidP="00433317">
            <w:pPr>
              <w:spacing w:line="400" w:lineRule="exact"/>
              <w:ind w:left="280" w:hangingChars="100" w:hanging="280"/>
              <w:jc w:val="both"/>
              <w:rPr>
                <w:rFonts w:ascii="標楷體" w:eastAsia="標楷體" w:hAnsi="標楷體"/>
                <w:color w:val="000000"/>
                <w:sz w:val="28"/>
                <w:szCs w:val="28"/>
              </w:rPr>
            </w:pPr>
            <w:r w:rsidRPr="000F1BE6">
              <w:rPr>
                <w:rFonts w:ascii="標楷體" w:eastAsia="標楷體" w:hAnsi="標楷體" w:hint="eastAsia"/>
                <w:color w:val="000000"/>
                <w:sz w:val="28"/>
                <w:szCs w:val="28"/>
              </w:rPr>
              <w:t>尚未審查</w:t>
            </w:r>
          </w:p>
        </w:tc>
        <w:tc>
          <w:tcPr>
            <w:tcW w:w="905" w:type="pct"/>
          </w:tcPr>
          <w:p w14:paraId="07AFB8EC" w14:textId="77777777" w:rsidR="00433317" w:rsidRPr="000F1BE6" w:rsidRDefault="00433317" w:rsidP="00433317">
            <w:pPr>
              <w:spacing w:line="400" w:lineRule="exact"/>
              <w:jc w:val="both"/>
              <w:rPr>
                <w:rFonts w:ascii="標楷體" w:eastAsia="標楷體" w:hAnsi="標楷體"/>
                <w:color w:val="000000"/>
                <w:sz w:val="28"/>
                <w:szCs w:val="28"/>
              </w:rPr>
            </w:pPr>
            <w:r w:rsidRPr="000F1BE6">
              <w:rPr>
                <w:rFonts w:ascii="標楷體" w:eastAsia="標楷體" w:hAnsi="標楷體" w:hint="eastAsia"/>
                <w:color w:val="000000"/>
                <w:sz w:val="28"/>
                <w:szCs w:val="28"/>
              </w:rPr>
              <w:t>有</w:t>
            </w:r>
            <w:proofErr w:type="gramStart"/>
            <w:r w:rsidRPr="000F1BE6">
              <w:rPr>
                <w:rFonts w:ascii="標楷體" w:eastAsia="標楷體" w:hAnsi="標楷體" w:hint="eastAsia"/>
                <w:color w:val="000000"/>
                <w:sz w:val="28"/>
                <w:szCs w:val="28"/>
              </w:rPr>
              <w:t>鑑</w:t>
            </w:r>
            <w:proofErr w:type="gramEnd"/>
            <w:r w:rsidRPr="000F1BE6">
              <w:rPr>
                <w:rFonts w:ascii="標楷體" w:eastAsia="標楷體" w:hAnsi="標楷體" w:hint="eastAsia"/>
                <w:color w:val="000000"/>
                <w:sz w:val="28"/>
                <w:szCs w:val="28"/>
              </w:rPr>
              <w:t>於現在的齊</w:t>
            </w:r>
            <w:proofErr w:type="gramStart"/>
            <w:r w:rsidRPr="000F1BE6">
              <w:rPr>
                <w:rFonts w:ascii="標楷體" w:eastAsia="標楷體" w:hAnsi="標楷體" w:hint="eastAsia"/>
                <w:color w:val="000000"/>
                <w:sz w:val="28"/>
                <w:szCs w:val="28"/>
              </w:rPr>
              <w:t>頭式編足</w:t>
            </w:r>
            <w:proofErr w:type="gramEnd"/>
            <w:r w:rsidRPr="000F1BE6">
              <w:rPr>
                <w:rFonts w:ascii="標楷體" w:eastAsia="標楷體" w:hAnsi="標楷體" w:hint="eastAsia"/>
                <w:color w:val="000000"/>
                <w:sz w:val="28"/>
                <w:szCs w:val="28"/>
              </w:rPr>
              <w:t>公共藝術經費將導致極小與極</w:t>
            </w:r>
            <w:r w:rsidRPr="000F1BE6">
              <w:rPr>
                <w:rFonts w:ascii="標楷體" w:eastAsia="標楷體" w:hAnsi="標楷體" w:hint="eastAsia"/>
                <w:color w:val="000000"/>
                <w:sz w:val="28"/>
                <w:szCs w:val="28"/>
              </w:rPr>
              <w:lastRenderedPageBreak/>
              <w:t>大以及壟斷等亂</w:t>
            </w:r>
            <w:proofErr w:type="gramStart"/>
            <w:r w:rsidRPr="000F1BE6">
              <w:rPr>
                <w:rFonts w:ascii="標楷體" w:eastAsia="標楷體" w:hAnsi="標楷體" w:hint="eastAsia"/>
                <w:color w:val="000000"/>
                <w:sz w:val="28"/>
                <w:szCs w:val="28"/>
              </w:rPr>
              <w:t>象</w:t>
            </w:r>
            <w:proofErr w:type="gramEnd"/>
            <w:r w:rsidRPr="000F1BE6">
              <w:rPr>
                <w:rFonts w:ascii="標楷體" w:eastAsia="標楷體" w:hAnsi="標楷體" w:hint="eastAsia"/>
                <w:color w:val="000000"/>
                <w:sz w:val="28"/>
                <w:szCs w:val="28"/>
              </w:rPr>
              <w:t>，應依照在地需求、不同設計、工法或素材造價編列或</w:t>
            </w:r>
            <w:proofErr w:type="gramStart"/>
            <w:r w:rsidRPr="000F1BE6">
              <w:rPr>
                <w:rFonts w:ascii="標楷體" w:eastAsia="標楷體" w:hAnsi="標楷體" w:hint="eastAsia"/>
                <w:color w:val="000000"/>
                <w:sz w:val="28"/>
                <w:szCs w:val="28"/>
              </w:rPr>
              <w:t>採</w:t>
            </w:r>
            <w:proofErr w:type="gramEnd"/>
            <w:r w:rsidRPr="000F1BE6">
              <w:rPr>
                <w:rFonts w:ascii="標楷體" w:eastAsia="標楷體" w:hAnsi="標楷體" w:hint="eastAsia"/>
                <w:color w:val="000000"/>
                <w:sz w:val="28"/>
                <w:szCs w:val="28"/>
              </w:rPr>
              <w:t>個案限制經費，以免過度膨脹經費或集中壟斷。(</w:t>
            </w:r>
            <w:r w:rsidRPr="000F1BE6">
              <w:rPr>
                <w:rFonts w:ascii="標楷體" w:eastAsia="標楷體" w:hAnsi="標楷體"/>
                <w:color w:val="000000"/>
                <w:sz w:val="28"/>
                <w:szCs w:val="28"/>
              </w:rPr>
              <w:t>1</w:t>
            </w:r>
            <w:r w:rsidRPr="000F1BE6">
              <w:rPr>
                <w:rFonts w:ascii="標楷體" w:eastAsia="標楷體" w:hAnsi="標楷體" w:hint="eastAsia"/>
                <w:color w:val="000000"/>
                <w:sz w:val="28"/>
                <w:szCs w:val="28"/>
              </w:rPr>
              <w:t>條)</w:t>
            </w:r>
          </w:p>
        </w:tc>
      </w:tr>
      <w:tr w:rsidR="00433317" w:rsidRPr="00704498" w14:paraId="062A63B5" w14:textId="77777777" w:rsidTr="00190AAD">
        <w:trPr>
          <w:trHeight w:val="567"/>
        </w:trPr>
        <w:tc>
          <w:tcPr>
            <w:tcW w:w="335" w:type="pct"/>
            <w:vAlign w:val="center"/>
          </w:tcPr>
          <w:p w14:paraId="2A7327B2" w14:textId="77777777" w:rsidR="00433317" w:rsidRPr="00704498" w:rsidRDefault="00433317" w:rsidP="00E951ED">
            <w:pPr>
              <w:numPr>
                <w:ilvl w:val="0"/>
                <w:numId w:val="7"/>
              </w:numPr>
              <w:tabs>
                <w:tab w:val="num" w:pos="360"/>
              </w:tabs>
              <w:spacing w:line="400" w:lineRule="exact"/>
              <w:rPr>
                <w:rFonts w:ascii="標楷體" w:eastAsia="標楷體" w:hAnsi="標楷體"/>
                <w:sz w:val="28"/>
              </w:rPr>
            </w:pPr>
          </w:p>
        </w:tc>
        <w:tc>
          <w:tcPr>
            <w:tcW w:w="1435" w:type="pct"/>
          </w:tcPr>
          <w:p w14:paraId="1EC69EC6" w14:textId="77777777" w:rsidR="00433317" w:rsidRPr="00BA6A8C" w:rsidRDefault="00433317" w:rsidP="00433317">
            <w:pPr>
              <w:spacing w:line="400" w:lineRule="exact"/>
              <w:jc w:val="both"/>
              <w:rPr>
                <w:rFonts w:eastAsia="標楷體"/>
                <w:color w:val="000000"/>
                <w:sz w:val="28"/>
              </w:rPr>
            </w:pPr>
            <w:r w:rsidRPr="00BA6A8C">
              <w:rPr>
                <w:rFonts w:eastAsia="標楷體" w:hint="eastAsia"/>
                <w:color w:val="000000"/>
                <w:sz w:val="28"/>
              </w:rPr>
              <w:t>文化藝術獎助及促進條例第十五</w:t>
            </w:r>
            <w:proofErr w:type="gramStart"/>
            <w:r w:rsidRPr="00BA6A8C">
              <w:rPr>
                <w:rFonts w:eastAsia="標楷體" w:hint="eastAsia"/>
                <w:color w:val="000000"/>
                <w:sz w:val="28"/>
              </w:rPr>
              <w:t>條</w:t>
            </w:r>
            <w:proofErr w:type="gramEnd"/>
            <w:r w:rsidRPr="00BA6A8C">
              <w:rPr>
                <w:rFonts w:eastAsia="標楷體" w:hint="eastAsia"/>
                <w:color w:val="000000"/>
                <w:sz w:val="28"/>
              </w:rPr>
              <w:t>條文修正草案</w:t>
            </w:r>
          </w:p>
          <w:p w14:paraId="44C5D3DE" w14:textId="77777777" w:rsidR="00433317" w:rsidRPr="00BA6A8C" w:rsidRDefault="00433317" w:rsidP="00433317">
            <w:pPr>
              <w:spacing w:line="400" w:lineRule="exact"/>
              <w:jc w:val="both"/>
              <w:rPr>
                <w:rFonts w:ascii="標楷體" w:eastAsia="標楷體" w:hAnsi="標楷體"/>
                <w:color w:val="000000"/>
                <w:sz w:val="28"/>
                <w:szCs w:val="28"/>
              </w:rPr>
            </w:pPr>
            <w:r w:rsidRPr="00BA6A8C">
              <w:rPr>
                <w:rFonts w:eastAsia="標楷體" w:hint="eastAsia"/>
                <w:color w:val="000000"/>
                <w:sz w:val="28"/>
              </w:rPr>
              <w:t>(</w:t>
            </w:r>
            <w:r w:rsidRPr="00BA6A8C">
              <w:rPr>
                <w:rFonts w:eastAsia="標楷體" w:hint="eastAsia"/>
                <w:color w:val="000000"/>
                <w:sz w:val="28"/>
              </w:rPr>
              <w:t>委員陳冠廷等</w:t>
            </w:r>
            <w:r w:rsidRPr="00BA6A8C">
              <w:rPr>
                <w:rFonts w:eastAsia="標楷體" w:hint="eastAsia"/>
                <w:color w:val="000000"/>
                <w:sz w:val="28"/>
              </w:rPr>
              <w:t>21</w:t>
            </w:r>
            <w:r w:rsidRPr="00BA6A8C">
              <w:rPr>
                <w:rFonts w:eastAsia="標楷體" w:hint="eastAsia"/>
                <w:color w:val="000000"/>
                <w:sz w:val="28"/>
              </w:rPr>
              <w:t>人</w:t>
            </w:r>
            <w:r w:rsidRPr="00BA6A8C">
              <w:rPr>
                <w:rFonts w:eastAsia="標楷體"/>
                <w:color w:val="000000"/>
                <w:sz w:val="28"/>
              </w:rPr>
              <w:t>)</w:t>
            </w:r>
          </w:p>
        </w:tc>
        <w:tc>
          <w:tcPr>
            <w:tcW w:w="797" w:type="pct"/>
            <w:tcBorders>
              <w:top w:val="single" w:sz="4" w:space="0" w:color="auto"/>
              <w:left w:val="single" w:sz="4" w:space="0" w:color="auto"/>
              <w:bottom w:val="single" w:sz="4" w:space="0" w:color="auto"/>
              <w:right w:val="single" w:sz="4" w:space="0" w:color="auto"/>
            </w:tcBorders>
          </w:tcPr>
          <w:p w14:paraId="745DBF7E" w14:textId="77777777" w:rsidR="00433317" w:rsidRPr="00BA6A8C" w:rsidRDefault="00433317" w:rsidP="00433317">
            <w:pPr>
              <w:spacing w:line="400" w:lineRule="exact"/>
              <w:jc w:val="both"/>
              <w:rPr>
                <w:rFonts w:ascii="標楷體" w:eastAsia="標楷體" w:hAnsi="標楷體"/>
                <w:color w:val="000000"/>
                <w:sz w:val="28"/>
                <w:szCs w:val="28"/>
              </w:rPr>
            </w:pPr>
            <w:r w:rsidRPr="00BA6A8C">
              <w:rPr>
                <w:rFonts w:ascii="標楷體" w:eastAsia="標楷體" w:hAnsi="標楷體"/>
                <w:color w:val="000000"/>
                <w:sz w:val="28"/>
                <w:szCs w:val="28"/>
              </w:rPr>
              <w:t>11-2-5</w:t>
            </w:r>
          </w:p>
          <w:p w14:paraId="4B88286D" w14:textId="77777777" w:rsidR="00433317" w:rsidRPr="00BA6A8C" w:rsidRDefault="00433317" w:rsidP="00433317">
            <w:pPr>
              <w:spacing w:line="400" w:lineRule="exact"/>
              <w:jc w:val="both"/>
              <w:rPr>
                <w:rFonts w:ascii="標楷體" w:eastAsia="標楷體" w:hAnsi="標楷體"/>
                <w:color w:val="000000"/>
                <w:sz w:val="28"/>
                <w:szCs w:val="28"/>
              </w:rPr>
            </w:pPr>
            <w:r w:rsidRPr="00BA6A8C">
              <w:rPr>
                <w:rFonts w:ascii="標楷體" w:eastAsia="標楷體" w:hAnsi="標楷體"/>
                <w:color w:val="000000"/>
                <w:sz w:val="28"/>
                <w:szCs w:val="28"/>
              </w:rPr>
              <w:t>(</w:t>
            </w:r>
            <w:r w:rsidRPr="00433317">
              <w:rPr>
                <w:rFonts w:ascii="標楷體" w:eastAsia="標楷體" w:hAnsi="標楷體"/>
                <w:color w:val="000000"/>
                <w:spacing w:val="-6"/>
                <w:sz w:val="28"/>
                <w:szCs w:val="28"/>
              </w:rPr>
              <w:t>113.10.18</w:t>
            </w:r>
            <w:r w:rsidRPr="00BA6A8C">
              <w:rPr>
                <w:rFonts w:ascii="標楷體" w:eastAsia="標楷體" w:hAnsi="標楷體"/>
                <w:color w:val="000000"/>
                <w:sz w:val="28"/>
                <w:szCs w:val="28"/>
              </w:rPr>
              <w:t>)</w:t>
            </w:r>
          </w:p>
          <w:p w14:paraId="4183CDEA" w14:textId="77777777" w:rsidR="00433317" w:rsidRPr="00BA6A8C" w:rsidRDefault="00433317" w:rsidP="00433317">
            <w:pPr>
              <w:spacing w:line="400" w:lineRule="exact"/>
              <w:jc w:val="both"/>
              <w:rPr>
                <w:rFonts w:ascii="標楷體" w:eastAsia="標楷體" w:hAnsi="標楷體"/>
                <w:color w:val="000000"/>
                <w:sz w:val="28"/>
                <w:szCs w:val="28"/>
              </w:rPr>
            </w:pPr>
          </w:p>
        </w:tc>
        <w:tc>
          <w:tcPr>
            <w:tcW w:w="504" w:type="pct"/>
            <w:tcBorders>
              <w:top w:val="single" w:sz="4" w:space="0" w:color="auto"/>
              <w:left w:val="single" w:sz="4" w:space="0" w:color="auto"/>
              <w:bottom w:val="single" w:sz="4" w:space="0" w:color="auto"/>
              <w:right w:val="single" w:sz="4" w:space="0" w:color="auto"/>
            </w:tcBorders>
          </w:tcPr>
          <w:p w14:paraId="787F6E8F" w14:textId="77777777" w:rsidR="00433317" w:rsidRPr="00BA6A8C" w:rsidRDefault="00433317" w:rsidP="00433317">
            <w:pPr>
              <w:spacing w:line="400" w:lineRule="exact"/>
              <w:rPr>
                <w:rFonts w:ascii="標楷體" w:eastAsia="標楷體" w:hAnsi="標楷體"/>
                <w:color w:val="000000"/>
                <w:sz w:val="28"/>
                <w:szCs w:val="28"/>
              </w:rPr>
            </w:pPr>
            <w:r w:rsidRPr="00BA6A8C">
              <w:rPr>
                <w:rFonts w:ascii="標楷體" w:eastAsia="標楷體" w:hAnsi="標楷體" w:hint="eastAsia"/>
                <w:color w:val="000000"/>
                <w:sz w:val="28"/>
                <w:szCs w:val="28"/>
              </w:rPr>
              <w:t>財政</w:t>
            </w:r>
          </w:p>
        </w:tc>
        <w:tc>
          <w:tcPr>
            <w:tcW w:w="1024" w:type="pct"/>
            <w:tcBorders>
              <w:top w:val="single" w:sz="4" w:space="0" w:color="auto"/>
              <w:left w:val="single" w:sz="4" w:space="0" w:color="auto"/>
              <w:bottom w:val="single" w:sz="4" w:space="0" w:color="auto"/>
              <w:right w:val="single" w:sz="4" w:space="0" w:color="auto"/>
            </w:tcBorders>
          </w:tcPr>
          <w:p w14:paraId="4BC15B03" w14:textId="77777777" w:rsidR="00433317" w:rsidRPr="00BA6A8C" w:rsidRDefault="00433317" w:rsidP="00433317">
            <w:pPr>
              <w:spacing w:line="400" w:lineRule="exact"/>
              <w:ind w:left="280" w:hangingChars="100" w:hanging="280"/>
              <w:jc w:val="both"/>
              <w:rPr>
                <w:rFonts w:ascii="標楷體" w:eastAsia="標楷體" w:hAnsi="標楷體"/>
                <w:color w:val="000000"/>
                <w:sz w:val="28"/>
                <w:szCs w:val="28"/>
              </w:rPr>
            </w:pPr>
            <w:r w:rsidRPr="00BA6A8C">
              <w:rPr>
                <w:rFonts w:ascii="標楷體" w:eastAsia="標楷體" w:hAnsi="標楷體" w:hint="eastAsia"/>
                <w:color w:val="000000"/>
                <w:sz w:val="28"/>
                <w:szCs w:val="28"/>
              </w:rPr>
              <w:t>尚未審查</w:t>
            </w:r>
          </w:p>
        </w:tc>
        <w:tc>
          <w:tcPr>
            <w:tcW w:w="905" w:type="pct"/>
          </w:tcPr>
          <w:p w14:paraId="53CD4DB1" w14:textId="77777777" w:rsidR="00433317" w:rsidRPr="00BA6A8C" w:rsidRDefault="00433317" w:rsidP="00433317">
            <w:pPr>
              <w:spacing w:line="400" w:lineRule="exact"/>
              <w:jc w:val="both"/>
              <w:rPr>
                <w:rFonts w:ascii="標楷體" w:eastAsia="標楷體" w:hAnsi="標楷體"/>
                <w:color w:val="000000"/>
                <w:sz w:val="28"/>
                <w:szCs w:val="28"/>
              </w:rPr>
            </w:pPr>
            <w:r w:rsidRPr="00BA6A8C">
              <w:rPr>
                <w:rFonts w:ascii="標楷體" w:eastAsia="標楷體" w:hAnsi="標楷體" w:hint="eastAsia"/>
                <w:color w:val="000000"/>
                <w:sz w:val="28"/>
                <w:szCs w:val="28"/>
              </w:rPr>
              <w:t>課予政府有關涉外事務單位透過藝術銀行資源，陳列本土藝術家之創作於各駐外館舍、職務宿舍，藉以拓展公眾外交，厚實台灣藝文軟實力。(</w:t>
            </w:r>
            <w:r w:rsidRPr="00BA6A8C">
              <w:rPr>
                <w:rFonts w:ascii="標楷體" w:eastAsia="標楷體" w:hAnsi="標楷體"/>
                <w:color w:val="000000"/>
                <w:sz w:val="28"/>
                <w:szCs w:val="28"/>
              </w:rPr>
              <w:t>1</w:t>
            </w:r>
            <w:r w:rsidRPr="00BA6A8C">
              <w:rPr>
                <w:rFonts w:ascii="標楷體" w:eastAsia="標楷體" w:hAnsi="標楷體" w:hint="eastAsia"/>
                <w:color w:val="000000"/>
                <w:sz w:val="28"/>
                <w:szCs w:val="28"/>
              </w:rPr>
              <w:t>條)</w:t>
            </w:r>
          </w:p>
        </w:tc>
      </w:tr>
      <w:tr w:rsidR="00433317" w:rsidRPr="00704498" w14:paraId="4CA6EA3B" w14:textId="77777777" w:rsidTr="00190AAD">
        <w:trPr>
          <w:trHeight w:val="567"/>
        </w:trPr>
        <w:tc>
          <w:tcPr>
            <w:tcW w:w="335" w:type="pct"/>
            <w:vAlign w:val="center"/>
          </w:tcPr>
          <w:p w14:paraId="233FD984" w14:textId="77777777" w:rsidR="00433317" w:rsidRPr="00704498" w:rsidRDefault="00433317" w:rsidP="00E951ED">
            <w:pPr>
              <w:numPr>
                <w:ilvl w:val="0"/>
                <w:numId w:val="7"/>
              </w:numPr>
              <w:tabs>
                <w:tab w:val="num" w:pos="360"/>
              </w:tabs>
              <w:spacing w:line="400" w:lineRule="exact"/>
              <w:rPr>
                <w:rFonts w:ascii="標楷體" w:eastAsia="標楷體" w:hAnsi="標楷體"/>
                <w:sz w:val="28"/>
              </w:rPr>
            </w:pPr>
          </w:p>
        </w:tc>
        <w:tc>
          <w:tcPr>
            <w:tcW w:w="1435" w:type="pct"/>
          </w:tcPr>
          <w:p w14:paraId="638870B9" w14:textId="77777777" w:rsidR="00433317" w:rsidRPr="00BD5F7E" w:rsidRDefault="00433317" w:rsidP="00433317">
            <w:pPr>
              <w:spacing w:line="400" w:lineRule="exact"/>
              <w:jc w:val="both"/>
              <w:rPr>
                <w:rFonts w:eastAsia="標楷體"/>
                <w:color w:val="000000"/>
                <w:sz w:val="28"/>
              </w:rPr>
            </w:pPr>
            <w:r w:rsidRPr="00BD5F7E">
              <w:rPr>
                <w:rFonts w:eastAsia="標楷體" w:hint="eastAsia"/>
                <w:color w:val="000000"/>
                <w:sz w:val="28"/>
              </w:rPr>
              <w:t>文化藝術獎助及促進條例第十五</w:t>
            </w:r>
            <w:proofErr w:type="gramStart"/>
            <w:r w:rsidRPr="00BD5F7E">
              <w:rPr>
                <w:rFonts w:eastAsia="標楷體" w:hint="eastAsia"/>
                <w:color w:val="000000"/>
                <w:sz w:val="28"/>
              </w:rPr>
              <w:t>條</w:t>
            </w:r>
            <w:proofErr w:type="gramEnd"/>
            <w:r w:rsidRPr="00BD5F7E">
              <w:rPr>
                <w:rFonts w:eastAsia="標楷體" w:hint="eastAsia"/>
                <w:color w:val="000000"/>
                <w:sz w:val="28"/>
              </w:rPr>
              <w:t>條文修正草案</w:t>
            </w:r>
          </w:p>
          <w:p w14:paraId="045945E6" w14:textId="77777777" w:rsidR="00433317" w:rsidRPr="00BD5F7E" w:rsidRDefault="00433317" w:rsidP="00433317">
            <w:pPr>
              <w:spacing w:line="400" w:lineRule="exact"/>
              <w:jc w:val="both"/>
              <w:rPr>
                <w:rFonts w:eastAsia="標楷體"/>
                <w:color w:val="000000"/>
                <w:sz w:val="28"/>
              </w:rPr>
            </w:pPr>
            <w:r w:rsidRPr="00BD5F7E">
              <w:rPr>
                <w:rFonts w:eastAsia="標楷體"/>
                <w:color w:val="000000"/>
                <w:sz w:val="28"/>
              </w:rPr>
              <w:t>(</w:t>
            </w:r>
            <w:r w:rsidRPr="00BD5F7E">
              <w:rPr>
                <w:rFonts w:eastAsia="標楷體" w:hint="eastAsia"/>
                <w:color w:val="000000"/>
                <w:sz w:val="28"/>
              </w:rPr>
              <w:t>委員李坤城等</w:t>
            </w:r>
            <w:r w:rsidRPr="00BD5F7E">
              <w:rPr>
                <w:rFonts w:eastAsia="標楷體" w:hint="eastAsia"/>
                <w:color w:val="000000"/>
                <w:sz w:val="28"/>
              </w:rPr>
              <w:t xml:space="preserve"> 19 </w:t>
            </w:r>
            <w:r w:rsidRPr="00BD5F7E">
              <w:rPr>
                <w:rFonts w:eastAsia="標楷體" w:hint="eastAsia"/>
                <w:color w:val="000000"/>
                <w:sz w:val="28"/>
              </w:rPr>
              <w:t>人</w:t>
            </w:r>
            <w:r w:rsidRPr="00BD5F7E">
              <w:rPr>
                <w:rFonts w:eastAsia="標楷體"/>
                <w:color w:val="000000"/>
                <w:sz w:val="28"/>
              </w:rPr>
              <w:t>)</w:t>
            </w:r>
          </w:p>
        </w:tc>
        <w:tc>
          <w:tcPr>
            <w:tcW w:w="797" w:type="pct"/>
            <w:tcBorders>
              <w:top w:val="single" w:sz="4" w:space="0" w:color="auto"/>
              <w:left w:val="single" w:sz="4" w:space="0" w:color="auto"/>
              <w:bottom w:val="single" w:sz="4" w:space="0" w:color="auto"/>
              <w:right w:val="single" w:sz="4" w:space="0" w:color="auto"/>
            </w:tcBorders>
          </w:tcPr>
          <w:p w14:paraId="6FDB301D" w14:textId="77777777" w:rsidR="00433317" w:rsidRPr="00BD5F7E" w:rsidRDefault="00433317" w:rsidP="00433317">
            <w:pPr>
              <w:spacing w:line="400" w:lineRule="exact"/>
              <w:jc w:val="both"/>
              <w:rPr>
                <w:rFonts w:ascii="標楷體" w:eastAsia="標楷體" w:hAnsi="標楷體"/>
                <w:color w:val="000000"/>
                <w:sz w:val="28"/>
                <w:szCs w:val="28"/>
              </w:rPr>
            </w:pPr>
            <w:r w:rsidRPr="00BD5F7E">
              <w:rPr>
                <w:rFonts w:ascii="標楷體" w:eastAsia="標楷體" w:hAnsi="標楷體"/>
                <w:color w:val="000000"/>
                <w:sz w:val="28"/>
                <w:szCs w:val="28"/>
              </w:rPr>
              <w:t>11-2-8</w:t>
            </w:r>
          </w:p>
          <w:p w14:paraId="46D1C524" w14:textId="77777777" w:rsidR="00433317" w:rsidRPr="00BD5F7E" w:rsidRDefault="00433317" w:rsidP="00433317">
            <w:pPr>
              <w:spacing w:line="400" w:lineRule="exact"/>
              <w:jc w:val="both"/>
              <w:rPr>
                <w:rFonts w:ascii="標楷體" w:eastAsia="標楷體" w:hAnsi="標楷體"/>
                <w:color w:val="000000"/>
                <w:sz w:val="28"/>
                <w:szCs w:val="28"/>
              </w:rPr>
            </w:pPr>
            <w:r w:rsidRPr="00BD5F7E">
              <w:rPr>
                <w:rFonts w:ascii="標楷體" w:eastAsia="標楷體" w:hAnsi="標楷體"/>
                <w:color w:val="000000"/>
                <w:sz w:val="28"/>
                <w:szCs w:val="28"/>
              </w:rPr>
              <w:t>(113.11.8)</w:t>
            </w:r>
          </w:p>
        </w:tc>
        <w:tc>
          <w:tcPr>
            <w:tcW w:w="504" w:type="pct"/>
            <w:tcBorders>
              <w:top w:val="single" w:sz="4" w:space="0" w:color="auto"/>
              <w:left w:val="single" w:sz="4" w:space="0" w:color="auto"/>
              <w:bottom w:val="single" w:sz="4" w:space="0" w:color="auto"/>
              <w:right w:val="single" w:sz="4" w:space="0" w:color="auto"/>
            </w:tcBorders>
          </w:tcPr>
          <w:p w14:paraId="7884D29D" w14:textId="77777777" w:rsidR="00433317" w:rsidRPr="00BD5F7E" w:rsidRDefault="00433317" w:rsidP="00433317">
            <w:pPr>
              <w:spacing w:line="400" w:lineRule="exact"/>
              <w:rPr>
                <w:rFonts w:ascii="標楷體" w:eastAsia="標楷體" w:hAnsi="標楷體"/>
                <w:color w:val="000000"/>
                <w:sz w:val="28"/>
                <w:szCs w:val="28"/>
              </w:rPr>
            </w:pPr>
            <w:r w:rsidRPr="00BD5F7E">
              <w:rPr>
                <w:rFonts w:ascii="標楷體" w:eastAsia="標楷體" w:hAnsi="標楷體" w:hint="eastAsia"/>
                <w:color w:val="000000"/>
                <w:sz w:val="28"/>
                <w:szCs w:val="28"/>
              </w:rPr>
              <w:t>財政</w:t>
            </w:r>
          </w:p>
        </w:tc>
        <w:tc>
          <w:tcPr>
            <w:tcW w:w="1024" w:type="pct"/>
            <w:tcBorders>
              <w:top w:val="single" w:sz="4" w:space="0" w:color="auto"/>
              <w:left w:val="single" w:sz="4" w:space="0" w:color="auto"/>
              <w:bottom w:val="single" w:sz="4" w:space="0" w:color="auto"/>
              <w:right w:val="single" w:sz="4" w:space="0" w:color="auto"/>
            </w:tcBorders>
          </w:tcPr>
          <w:p w14:paraId="1A90B764" w14:textId="77777777" w:rsidR="00433317" w:rsidRPr="00BD5F7E" w:rsidRDefault="00433317" w:rsidP="00433317">
            <w:pPr>
              <w:spacing w:line="400" w:lineRule="exact"/>
              <w:ind w:left="280" w:hangingChars="100" w:hanging="280"/>
              <w:jc w:val="both"/>
              <w:rPr>
                <w:rFonts w:ascii="標楷體" w:eastAsia="標楷體" w:hAnsi="標楷體"/>
                <w:color w:val="000000"/>
                <w:sz w:val="28"/>
                <w:szCs w:val="28"/>
              </w:rPr>
            </w:pPr>
            <w:r w:rsidRPr="00BD5F7E">
              <w:rPr>
                <w:rFonts w:ascii="標楷體" w:eastAsia="標楷體" w:hAnsi="標楷體" w:hint="eastAsia"/>
                <w:color w:val="000000"/>
                <w:sz w:val="28"/>
                <w:szCs w:val="28"/>
              </w:rPr>
              <w:t>尚未審查</w:t>
            </w:r>
          </w:p>
        </w:tc>
        <w:tc>
          <w:tcPr>
            <w:tcW w:w="905" w:type="pct"/>
          </w:tcPr>
          <w:p w14:paraId="3CD82F9A" w14:textId="77777777" w:rsidR="00433317" w:rsidRPr="00BD5F7E" w:rsidRDefault="00433317" w:rsidP="00433317">
            <w:pPr>
              <w:spacing w:line="400" w:lineRule="exact"/>
              <w:jc w:val="both"/>
              <w:rPr>
                <w:rFonts w:ascii="標楷體" w:eastAsia="標楷體" w:hAnsi="標楷體"/>
                <w:color w:val="000000"/>
                <w:sz w:val="28"/>
                <w:szCs w:val="28"/>
              </w:rPr>
            </w:pPr>
            <w:r w:rsidRPr="00BD5F7E">
              <w:rPr>
                <w:rFonts w:ascii="標楷體" w:eastAsia="標楷體" w:hAnsi="標楷體" w:hint="eastAsia"/>
                <w:color w:val="000000"/>
                <w:sz w:val="28"/>
                <w:szCs w:val="28"/>
              </w:rPr>
              <w:t>提升國人對於藝術的重視，進而促進更多的民間公司、團體投入藝術銀行。(</w:t>
            </w:r>
            <w:r w:rsidRPr="00BD5F7E">
              <w:rPr>
                <w:rFonts w:ascii="標楷體" w:eastAsia="標楷體" w:hAnsi="標楷體"/>
                <w:color w:val="000000"/>
                <w:sz w:val="28"/>
                <w:szCs w:val="28"/>
              </w:rPr>
              <w:t>1</w:t>
            </w:r>
            <w:r w:rsidRPr="00BD5F7E">
              <w:rPr>
                <w:rFonts w:ascii="標楷體" w:eastAsia="標楷體" w:hAnsi="標楷體" w:hint="eastAsia"/>
                <w:color w:val="000000"/>
                <w:sz w:val="28"/>
                <w:szCs w:val="28"/>
              </w:rPr>
              <w:t>條)</w:t>
            </w:r>
          </w:p>
        </w:tc>
      </w:tr>
      <w:tr w:rsidR="00433317" w:rsidRPr="00704498" w14:paraId="0BA2A2AB" w14:textId="77777777" w:rsidTr="00190AAD">
        <w:trPr>
          <w:trHeight w:val="567"/>
        </w:trPr>
        <w:tc>
          <w:tcPr>
            <w:tcW w:w="335" w:type="pct"/>
            <w:vAlign w:val="center"/>
          </w:tcPr>
          <w:p w14:paraId="3A74B79E" w14:textId="77777777" w:rsidR="00433317" w:rsidRPr="00704498" w:rsidRDefault="00433317" w:rsidP="00E951ED">
            <w:pPr>
              <w:numPr>
                <w:ilvl w:val="0"/>
                <w:numId w:val="7"/>
              </w:numPr>
              <w:tabs>
                <w:tab w:val="num" w:pos="360"/>
              </w:tabs>
              <w:spacing w:line="400" w:lineRule="exact"/>
              <w:rPr>
                <w:rFonts w:ascii="標楷體" w:eastAsia="標楷體" w:hAnsi="標楷體"/>
                <w:sz w:val="28"/>
              </w:rPr>
            </w:pPr>
          </w:p>
        </w:tc>
        <w:tc>
          <w:tcPr>
            <w:tcW w:w="1435" w:type="pct"/>
          </w:tcPr>
          <w:p w14:paraId="2AB50E9A" w14:textId="77777777" w:rsidR="00433317" w:rsidRPr="000F1BE6" w:rsidRDefault="00433317" w:rsidP="00433317">
            <w:pPr>
              <w:spacing w:line="400" w:lineRule="exact"/>
              <w:jc w:val="both"/>
              <w:rPr>
                <w:rFonts w:ascii="標楷體" w:eastAsia="標楷體" w:hAnsi="標楷體"/>
                <w:color w:val="000000"/>
                <w:sz w:val="28"/>
                <w:szCs w:val="28"/>
              </w:rPr>
            </w:pPr>
            <w:r w:rsidRPr="000F1BE6">
              <w:rPr>
                <w:rFonts w:ascii="標楷體" w:eastAsia="標楷體" w:hAnsi="標楷體" w:hint="eastAsia"/>
                <w:color w:val="000000"/>
                <w:sz w:val="28"/>
                <w:szCs w:val="28"/>
              </w:rPr>
              <w:t>文化創意產業發展法第二十六條、第二十七條之</w:t>
            </w:r>
            <w:proofErr w:type="gramStart"/>
            <w:r w:rsidRPr="000F1BE6">
              <w:rPr>
                <w:rFonts w:ascii="標楷體" w:eastAsia="標楷體" w:hAnsi="標楷體" w:hint="eastAsia"/>
                <w:color w:val="000000"/>
                <w:sz w:val="28"/>
                <w:szCs w:val="28"/>
              </w:rPr>
              <w:t>一</w:t>
            </w:r>
            <w:proofErr w:type="gramEnd"/>
            <w:r w:rsidRPr="000F1BE6">
              <w:rPr>
                <w:rFonts w:ascii="標楷體" w:eastAsia="標楷體" w:hAnsi="標楷體" w:hint="eastAsia"/>
                <w:color w:val="000000"/>
                <w:sz w:val="28"/>
                <w:szCs w:val="28"/>
              </w:rPr>
              <w:t>及第二十七條之二條文修正草案</w:t>
            </w:r>
          </w:p>
          <w:p w14:paraId="7EFDFA7D" w14:textId="77777777" w:rsidR="00433317" w:rsidRPr="000F1BE6" w:rsidRDefault="00433317" w:rsidP="00433317">
            <w:pPr>
              <w:spacing w:line="400" w:lineRule="exact"/>
              <w:jc w:val="both"/>
              <w:rPr>
                <w:rFonts w:ascii="標楷體" w:eastAsia="標楷體" w:hAnsi="標楷體"/>
                <w:color w:val="000000"/>
                <w:sz w:val="28"/>
                <w:szCs w:val="28"/>
              </w:rPr>
            </w:pPr>
            <w:r w:rsidRPr="000F1BE6">
              <w:rPr>
                <w:rFonts w:ascii="標楷體" w:eastAsia="標楷體" w:hAnsi="標楷體" w:hint="eastAsia"/>
                <w:color w:val="000000"/>
                <w:sz w:val="28"/>
                <w:szCs w:val="28"/>
              </w:rPr>
              <w:t>(委員林倩綺等16人)</w:t>
            </w:r>
          </w:p>
        </w:tc>
        <w:tc>
          <w:tcPr>
            <w:tcW w:w="797" w:type="pct"/>
            <w:tcBorders>
              <w:top w:val="single" w:sz="4" w:space="0" w:color="auto"/>
              <w:left w:val="single" w:sz="4" w:space="0" w:color="auto"/>
              <w:bottom w:val="single" w:sz="4" w:space="0" w:color="auto"/>
              <w:right w:val="single" w:sz="4" w:space="0" w:color="auto"/>
            </w:tcBorders>
          </w:tcPr>
          <w:p w14:paraId="707F97BA" w14:textId="77777777" w:rsidR="00433317" w:rsidRPr="000F1BE6" w:rsidRDefault="00433317" w:rsidP="00433317">
            <w:pPr>
              <w:spacing w:line="400" w:lineRule="exact"/>
              <w:jc w:val="both"/>
              <w:rPr>
                <w:rFonts w:ascii="標楷體" w:eastAsia="標楷體" w:hAnsi="標楷體"/>
                <w:color w:val="000000"/>
                <w:sz w:val="28"/>
                <w:szCs w:val="28"/>
              </w:rPr>
            </w:pPr>
            <w:r w:rsidRPr="000F1BE6">
              <w:rPr>
                <w:rFonts w:ascii="標楷體" w:eastAsia="標楷體" w:hAnsi="標楷體"/>
                <w:color w:val="000000"/>
                <w:sz w:val="28"/>
                <w:szCs w:val="28"/>
              </w:rPr>
              <w:t>11-1-6</w:t>
            </w:r>
          </w:p>
          <w:p w14:paraId="69ECA065" w14:textId="77777777" w:rsidR="00433317" w:rsidRPr="000F1BE6" w:rsidRDefault="00433317" w:rsidP="00433317">
            <w:pPr>
              <w:spacing w:line="400" w:lineRule="exact"/>
              <w:jc w:val="both"/>
              <w:rPr>
                <w:rFonts w:ascii="標楷體" w:eastAsia="標楷體" w:hAnsi="標楷體"/>
                <w:color w:val="000000"/>
                <w:sz w:val="28"/>
                <w:szCs w:val="28"/>
              </w:rPr>
            </w:pPr>
            <w:r w:rsidRPr="000F1BE6">
              <w:rPr>
                <w:rFonts w:ascii="標楷體" w:eastAsia="標楷體" w:hAnsi="標楷體"/>
                <w:color w:val="000000"/>
                <w:sz w:val="28"/>
                <w:szCs w:val="28"/>
              </w:rPr>
              <w:t>(</w:t>
            </w:r>
            <w:r w:rsidRPr="00433317">
              <w:rPr>
                <w:rFonts w:ascii="標楷體" w:eastAsia="標楷體" w:hAnsi="標楷體"/>
                <w:color w:val="000000"/>
                <w:spacing w:val="-6"/>
                <w:sz w:val="28"/>
                <w:szCs w:val="28"/>
              </w:rPr>
              <w:t>113.3.22</w:t>
            </w:r>
            <w:r w:rsidRPr="000F1BE6">
              <w:rPr>
                <w:rFonts w:ascii="標楷體" w:eastAsia="標楷體" w:hAnsi="標楷體"/>
                <w:color w:val="000000"/>
                <w:sz w:val="28"/>
                <w:szCs w:val="28"/>
              </w:rPr>
              <w:t>)</w:t>
            </w:r>
          </w:p>
        </w:tc>
        <w:tc>
          <w:tcPr>
            <w:tcW w:w="504" w:type="pct"/>
            <w:tcBorders>
              <w:top w:val="single" w:sz="4" w:space="0" w:color="auto"/>
              <w:left w:val="single" w:sz="4" w:space="0" w:color="auto"/>
              <w:bottom w:val="single" w:sz="4" w:space="0" w:color="auto"/>
              <w:right w:val="single" w:sz="4" w:space="0" w:color="auto"/>
            </w:tcBorders>
          </w:tcPr>
          <w:p w14:paraId="35D23D33" w14:textId="77777777" w:rsidR="00433317" w:rsidRPr="000F1BE6" w:rsidRDefault="00433317" w:rsidP="00433317">
            <w:pPr>
              <w:spacing w:line="400" w:lineRule="exact"/>
              <w:rPr>
                <w:rFonts w:ascii="標楷體" w:eastAsia="標楷體" w:hAnsi="標楷體"/>
                <w:color w:val="000000"/>
                <w:sz w:val="28"/>
                <w:szCs w:val="28"/>
              </w:rPr>
            </w:pPr>
          </w:p>
        </w:tc>
        <w:tc>
          <w:tcPr>
            <w:tcW w:w="1024" w:type="pct"/>
            <w:tcBorders>
              <w:top w:val="single" w:sz="4" w:space="0" w:color="auto"/>
              <w:left w:val="single" w:sz="4" w:space="0" w:color="auto"/>
              <w:bottom w:val="single" w:sz="4" w:space="0" w:color="auto"/>
              <w:right w:val="single" w:sz="4" w:space="0" w:color="auto"/>
            </w:tcBorders>
          </w:tcPr>
          <w:p w14:paraId="5D82A6B1" w14:textId="77777777" w:rsidR="00433317" w:rsidRPr="000F1BE6" w:rsidRDefault="00433317" w:rsidP="00433317">
            <w:pPr>
              <w:spacing w:line="400" w:lineRule="exact"/>
              <w:ind w:left="280" w:hangingChars="100" w:hanging="280"/>
              <w:jc w:val="both"/>
              <w:rPr>
                <w:rFonts w:ascii="標楷體" w:eastAsia="標楷體" w:hAnsi="標楷體"/>
                <w:color w:val="000000"/>
                <w:sz w:val="28"/>
                <w:szCs w:val="28"/>
              </w:rPr>
            </w:pPr>
            <w:r w:rsidRPr="000F1BE6">
              <w:rPr>
                <w:rFonts w:ascii="標楷體" w:eastAsia="標楷體" w:hAnsi="標楷體" w:hint="eastAsia"/>
                <w:color w:val="000000"/>
                <w:sz w:val="28"/>
                <w:szCs w:val="28"/>
              </w:rPr>
              <w:t>尚未審查</w:t>
            </w:r>
          </w:p>
        </w:tc>
        <w:tc>
          <w:tcPr>
            <w:tcW w:w="905" w:type="pct"/>
          </w:tcPr>
          <w:p w14:paraId="7841B3FB" w14:textId="77777777" w:rsidR="00433317" w:rsidRPr="000F1BE6" w:rsidRDefault="00433317" w:rsidP="00433317">
            <w:pPr>
              <w:spacing w:line="400" w:lineRule="exact"/>
              <w:jc w:val="both"/>
              <w:rPr>
                <w:rFonts w:ascii="標楷體" w:eastAsia="標楷體" w:hAnsi="標楷體"/>
                <w:color w:val="000000"/>
                <w:sz w:val="28"/>
                <w:szCs w:val="28"/>
              </w:rPr>
            </w:pPr>
            <w:r w:rsidRPr="000F1BE6">
              <w:rPr>
                <w:rFonts w:ascii="標楷體" w:eastAsia="標楷體" w:hAnsi="標楷體" w:hint="eastAsia"/>
                <w:color w:val="000000"/>
                <w:sz w:val="28"/>
                <w:szCs w:val="28"/>
              </w:rPr>
              <w:t>有</w:t>
            </w:r>
            <w:proofErr w:type="gramStart"/>
            <w:r w:rsidRPr="000F1BE6">
              <w:rPr>
                <w:rFonts w:ascii="標楷體" w:eastAsia="標楷體" w:hAnsi="標楷體" w:hint="eastAsia"/>
                <w:color w:val="000000"/>
                <w:sz w:val="28"/>
                <w:szCs w:val="28"/>
              </w:rPr>
              <w:t>鑑</w:t>
            </w:r>
            <w:proofErr w:type="gramEnd"/>
            <w:r w:rsidRPr="000F1BE6">
              <w:rPr>
                <w:rFonts w:ascii="標楷體" w:eastAsia="標楷體" w:hAnsi="標楷體" w:hint="eastAsia"/>
                <w:color w:val="000000"/>
                <w:sz w:val="28"/>
                <w:szCs w:val="28"/>
              </w:rPr>
              <w:t>於文化創意發展之投資亟需更多企業與個人參與，應提高營利事業、個人資金</w:t>
            </w:r>
            <w:proofErr w:type="gramStart"/>
            <w:r w:rsidRPr="000F1BE6">
              <w:rPr>
                <w:rFonts w:ascii="標楷體" w:eastAsia="標楷體" w:hAnsi="標楷體" w:hint="eastAsia"/>
                <w:color w:val="000000"/>
                <w:sz w:val="28"/>
                <w:szCs w:val="28"/>
              </w:rPr>
              <w:t>挹</w:t>
            </w:r>
            <w:proofErr w:type="gramEnd"/>
            <w:r w:rsidRPr="000F1BE6">
              <w:rPr>
                <w:rFonts w:ascii="標楷體" w:eastAsia="標楷體" w:hAnsi="標楷體" w:hint="eastAsia"/>
                <w:color w:val="000000"/>
                <w:sz w:val="28"/>
                <w:szCs w:val="28"/>
              </w:rPr>
              <w:t>注行政院核定之國家戰略</w:t>
            </w:r>
            <w:r w:rsidRPr="000F1BE6">
              <w:rPr>
                <w:rFonts w:ascii="標楷體" w:eastAsia="標楷體" w:hAnsi="標楷體" w:hint="eastAsia"/>
                <w:color w:val="000000"/>
                <w:sz w:val="28"/>
                <w:szCs w:val="28"/>
              </w:rPr>
              <w:lastRenderedPageBreak/>
              <w:t>重點文化創意產業之投資抵減額度，以期</w:t>
            </w:r>
            <w:proofErr w:type="gramStart"/>
            <w:r w:rsidRPr="000F1BE6">
              <w:rPr>
                <w:rFonts w:ascii="標楷體" w:eastAsia="標楷體" w:hAnsi="標楷體" w:hint="eastAsia"/>
                <w:color w:val="000000"/>
                <w:sz w:val="28"/>
                <w:szCs w:val="28"/>
              </w:rPr>
              <w:t>增加文創產業</w:t>
            </w:r>
            <w:proofErr w:type="gramEnd"/>
            <w:r w:rsidRPr="000F1BE6">
              <w:rPr>
                <w:rFonts w:ascii="標楷體" w:eastAsia="標楷體" w:hAnsi="標楷體" w:hint="eastAsia"/>
                <w:color w:val="000000"/>
                <w:sz w:val="28"/>
                <w:szCs w:val="28"/>
              </w:rPr>
              <w:t>的投資誘因。(3條)</w:t>
            </w:r>
          </w:p>
        </w:tc>
      </w:tr>
      <w:tr w:rsidR="00433317" w:rsidRPr="00704498" w14:paraId="219C8155" w14:textId="77777777" w:rsidTr="00190AAD">
        <w:trPr>
          <w:trHeight w:val="567"/>
        </w:trPr>
        <w:tc>
          <w:tcPr>
            <w:tcW w:w="335" w:type="pct"/>
            <w:vAlign w:val="center"/>
          </w:tcPr>
          <w:p w14:paraId="79471E9C" w14:textId="77777777" w:rsidR="00433317" w:rsidRPr="00704498" w:rsidRDefault="00433317" w:rsidP="00E951ED">
            <w:pPr>
              <w:numPr>
                <w:ilvl w:val="0"/>
                <w:numId w:val="7"/>
              </w:numPr>
              <w:tabs>
                <w:tab w:val="num" w:pos="360"/>
              </w:tabs>
              <w:spacing w:line="400" w:lineRule="exact"/>
              <w:rPr>
                <w:rFonts w:ascii="標楷體" w:eastAsia="標楷體" w:hAnsi="標楷體"/>
                <w:sz w:val="28"/>
              </w:rPr>
            </w:pPr>
          </w:p>
        </w:tc>
        <w:tc>
          <w:tcPr>
            <w:tcW w:w="1435" w:type="pct"/>
          </w:tcPr>
          <w:p w14:paraId="386E321F" w14:textId="77777777" w:rsidR="00433317" w:rsidRPr="007A38B4" w:rsidRDefault="00433317" w:rsidP="00433317">
            <w:pPr>
              <w:spacing w:line="400" w:lineRule="exact"/>
              <w:jc w:val="both"/>
              <w:rPr>
                <w:rFonts w:ascii="標楷體" w:eastAsia="標楷體" w:hAnsi="標楷體"/>
                <w:color w:val="000000"/>
                <w:sz w:val="28"/>
                <w:szCs w:val="28"/>
              </w:rPr>
            </w:pPr>
            <w:r w:rsidRPr="007A38B4">
              <w:rPr>
                <w:rFonts w:ascii="標楷體" w:eastAsia="標楷體" w:hAnsi="標楷體" w:hint="eastAsia"/>
                <w:color w:val="000000"/>
                <w:sz w:val="28"/>
                <w:szCs w:val="28"/>
              </w:rPr>
              <w:t>文化創意產業發展法第十條之</w:t>
            </w:r>
            <w:proofErr w:type="gramStart"/>
            <w:r w:rsidRPr="007A38B4">
              <w:rPr>
                <w:rFonts w:ascii="標楷體" w:eastAsia="標楷體" w:hAnsi="標楷體" w:hint="eastAsia"/>
                <w:color w:val="000000"/>
                <w:sz w:val="28"/>
                <w:szCs w:val="28"/>
              </w:rPr>
              <w:t>一</w:t>
            </w:r>
            <w:proofErr w:type="gramEnd"/>
            <w:r w:rsidRPr="007A38B4">
              <w:rPr>
                <w:rFonts w:ascii="標楷體" w:eastAsia="標楷體" w:hAnsi="標楷體" w:hint="eastAsia"/>
                <w:color w:val="000000"/>
                <w:sz w:val="28"/>
                <w:szCs w:val="28"/>
              </w:rPr>
              <w:t>條文修正草案</w:t>
            </w:r>
          </w:p>
          <w:p w14:paraId="76859504" w14:textId="77777777" w:rsidR="00433317" w:rsidRPr="007A38B4" w:rsidRDefault="00433317" w:rsidP="00433317">
            <w:pPr>
              <w:spacing w:line="400" w:lineRule="exact"/>
              <w:jc w:val="both"/>
              <w:rPr>
                <w:rFonts w:ascii="標楷體" w:eastAsia="標楷體" w:hAnsi="標楷體"/>
                <w:color w:val="000000"/>
                <w:sz w:val="28"/>
                <w:szCs w:val="28"/>
              </w:rPr>
            </w:pPr>
            <w:r w:rsidRPr="007A38B4">
              <w:rPr>
                <w:rFonts w:ascii="標楷體" w:eastAsia="標楷體" w:hAnsi="標楷體"/>
                <w:color w:val="000000"/>
                <w:sz w:val="28"/>
                <w:szCs w:val="28"/>
              </w:rPr>
              <w:t>(</w:t>
            </w:r>
            <w:r w:rsidRPr="007A38B4">
              <w:rPr>
                <w:rFonts w:ascii="標楷體" w:eastAsia="標楷體" w:hAnsi="標楷體" w:hint="eastAsia"/>
                <w:color w:val="000000"/>
                <w:sz w:val="28"/>
                <w:szCs w:val="28"/>
              </w:rPr>
              <w:t>委員林宜瑾等20人</w:t>
            </w:r>
            <w:r w:rsidRPr="007A38B4">
              <w:rPr>
                <w:rFonts w:ascii="標楷體" w:eastAsia="標楷體" w:hAnsi="標楷體"/>
                <w:color w:val="000000"/>
                <w:sz w:val="28"/>
                <w:szCs w:val="28"/>
              </w:rPr>
              <w:t>)</w:t>
            </w:r>
          </w:p>
        </w:tc>
        <w:tc>
          <w:tcPr>
            <w:tcW w:w="797" w:type="pct"/>
            <w:tcBorders>
              <w:top w:val="single" w:sz="4" w:space="0" w:color="auto"/>
              <w:left w:val="single" w:sz="4" w:space="0" w:color="auto"/>
              <w:bottom w:val="single" w:sz="4" w:space="0" w:color="auto"/>
              <w:right w:val="single" w:sz="4" w:space="0" w:color="auto"/>
            </w:tcBorders>
          </w:tcPr>
          <w:p w14:paraId="7DB2BEC6" w14:textId="77777777" w:rsidR="00433317" w:rsidRPr="007A38B4" w:rsidRDefault="00433317" w:rsidP="00433317">
            <w:pPr>
              <w:spacing w:line="400" w:lineRule="exact"/>
              <w:jc w:val="both"/>
              <w:rPr>
                <w:rFonts w:ascii="標楷體" w:eastAsia="標楷體" w:hAnsi="標楷體"/>
                <w:color w:val="000000"/>
                <w:sz w:val="28"/>
                <w:szCs w:val="28"/>
              </w:rPr>
            </w:pPr>
            <w:r w:rsidRPr="007A38B4">
              <w:rPr>
                <w:rFonts w:ascii="標楷體" w:eastAsia="標楷體" w:hAnsi="標楷體"/>
                <w:color w:val="000000"/>
                <w:sz w:val="28"/>
                <w:szCs w:val="28"/>
              </w:rPr>
              <w:t>11-</w:t>
            </w:r>
            <w:r w:rsidRPr="007A38B4">
              <w:rPr>
                <w:rFonts w:ascii="標楷體" w:eastAsia="標楷體" w:hAnsi="標楷體" w:hint="eastAsia"/>
                <w:color w:val="000000"/>
                <w:sz w:val="28"/>
                <w:szCs w:val="28"/>
              </w:rPr>
              <w:t>2</w:t>
            </w:r>
            <w:r w:rsidRPr="007A38B4">
              <w:rPr>
                <w:rFonts w:ascii="標楷體" w:eastAsia="標楷體" w:hAnsi="標楷體"/>
                <w:color w:val="000000"/>
                <w:sz w:val="28"/>
                <w:szCs w:val="28"/>
              </w:rPr>
              <w:t>-6</w:t>
            </w:r>
          </w:p>
          <w:p w14:paraId="4D4DA9BD" w14:textId="77777777" w:rsidR="00433317" w:rsidRPr="007A38B4" w:rsidRDefault="00433317" w:rsidP="00433317">
            <w:pPr>
              <w:spacing w:line="400" w:lineRule="exact"/>
              <w:jc w:val="both"/>
              <w:rPr>
                <w:rFonts w:ascii="標楷體" w:eastAsia="標楷體" w:hAnsi="標楷體"/>
                <w:color w:val="000000"/>
                <w:sz w:val="28"/>
                <w:szCs w:val="28"/>
              </w:rPr>
            </w:pPr>
            <w:r w:rsidRPr="007A38B4">
              <w:rPr>
                <w:rFonts w:ascii="標楷體" w:eastAsia="標楷體" w:hAnsi="標楷體"/>
                <w:color w:val="000000"/>
                <w:sz w:val="28"/>
                <w:szCs w:val="28"/>
              </w:rPr>
              <w:t>(</w:t>
            </w:r>
            <w:r w:rsidRPr="00433317">
              <w:rPr>
                <w:rFonts w:ascii="標楷體" w:eastAsia="標楷體" w:hAnsi="標楷體"/>
                <w:color w:val="000000"/>
                <w:spacing w:val="-6"/>
                <w:sz w:val="28"/>
                <w:szCs w:val="28"/>
              </w:rPr>
              <w:t>113.</w:t>
            </w:r>
            <w:r w:rsidRPr="00433317">
              <w:rPr>
                <w:rFonts w:ascii="標楷體" w:eastAsia="標楷體" w:hAnsi="標楷體" w:hint="eastAsia"/>
                <w:color w:val="000000"/>
                <w:spacing w:val="-6"/>
                <w:sz w:val="28"/>
                <w:szCs w:val="28"/>
              </w:rPr>
              <w:t>10</w:t>
            </w:r>
            <w:r w:rsidRPr="00433317">
              <w:rPr>
                <w:rFonts w:ascii="標楷體" w:eastAsia="標楷體" w:hAnsi="標楷體"/>
                <w:color w:val="000000"/>
                <w:spacing w:val="-6"/>
                <w:sz w:val="28"/>
                <w:szCs w:val="28"/>
              </w:rPr>
              <w:t>.2</w:t>
            </w:r>
            <w:r w:rsidRPr="00433317">
              <w:rPr>
                <w:rFonts w:ascii="標楷體" w:eastAsia="標楷體" w:hAnsi="標楷體" w:hint="eastAsia"/>
                <w:color w:val="000000"/>
                <w:spacing w:val="-6"/>
                <w:sz w:val="28"/>
                <w:szCs w:val="28"/>
              </w:rPr>
              <w:t>5</w:t>
            </w:r>
            <w:r w:rsidRPr="007A38B4">
              <w:rPr>
                <w:rFonts w:ascii="標楷體" w:eastAsia="標楷體" w:hAnsi="標楷體"/>
                <w:color w:val="000000"/>
                <w:sz w:val="28"/>
                <w:szCs w:val="28"/>
              </w:rPr>
              <w:t>)</w:t>
            </w:r>
          </w:p>
        </w:tc>
        <w:tc>
          <w:tcPr>
            <w:tcW w:w="504" w:type="pct"/>
            <w:tcBorders>
              <w:top w:val="single" w:sz="4" w:space="0" w:color="auto"/>
              <w:left w:val="single" w:sz="4" w:space="0" w:color="auto"/>
              <w:bottom w:val="single" w:sz="4" w:space="0" w:color="auto"/>
              <w:right w:val="single" w:sz="4" w:space="0" w:color="auto"/>
            </w:tcBorders>
          </w:tcPr>
          <w:p w14:paraId="3775A295" w14:textId="77777777" w:rsidR="00433317" w:rsidRPr="007A38B4" w:rsidRDefault="00433317" w:rsidP="00433317">
            <w:pPr>
              <w:spacing w:line="400" w:lineRule="exact"/>
              <w:rPr>
                <w:rFonts w:ascii="標楷體" w:eastAsia="標楷體" w:hAnsi="標楷體"/>
                <w:color w:val="000000"/>
                <w:sz w:val="28"/>
                <w:szCs w:val="28"/>
              </w:rPr>
            </w:pPr>
          </w:p>
        </w:tc>
        <w:tc>
          <w:tcPr>
            <w:tcW w:w="1024" w:type="pct"/>
            <w:tcBorders>
              <w:top w:val="single" w:sz="4" w:space="0" w:color="auto"/>
              <w:left w:val="single" w:sz="4" w:space="0" w:color="auto"/>
              <w:bottom w:val="single" w:sz="4" w:space="0" w:color="auto"/>
              <w:right w:val="single" w:sz="4" w:space="0" w:color="auto"/>
            </w:tcBorders>
          </w:tcPr>
          <w:p w14:paraId="36EB0FB0" w14:textId="77777777" w:rsidR="00433317" w:rsidRPr="007A38B4" w:rsidRDefault="00433317" w:rsidP="00433317">
            <w:pPr>
              <w:spacing w:line="400" w:lineRule="exact"/>
              <w:ind w:left="280" w:hangingChars="100" w:hanging="280"/>
              <w:jc w:val="both"/>
              <w:rPr>
                <w:rFonts w:ascii="標楷體" w:eastAsia="標楷體" w:hAnsi="標楷體"/>
                <w:color w:val="000000"/>
                <w:sz w:val="28"/>
                <w:szCs w:val="28"/>
              </w:rPr>
            </w:pPr>
            <w:r w:rsidRPr="007A38B4">
              <w:rPr>
                <w:rFonts w:ascii="標楷體" w:eastAsia="標楷體" w:hAnsi="標楷體" w:hint="eastAsia"/>
                <w:color w:val="000000"/>
                <w:sz w:val="28"/>
                <w:szCs w:val="28"/>
              </w:rPr>
              <w:t>尚未審查</w:t>
            </w:r>
          </w:p>
        </w:tc>
        <w:tc>
          <w:tcPr>
            <w:tcW w:w="905" w:type="pct"/>
          </w:tcPr>
          <w:p w14:paraId="72C59971" w14:textId="77777777" w:rsidR="00433317" w:rsidRPr="007A38B4" w:rsidRDefault="00433317" w:rsidP="00433317">
            <w:pPr>
              <w:spacing w:line="400" w:lineRule="exact"/>
              <w:jc w:val="both"/>
              <w:rPr>
                <w:rFonts w:ascii="標楷體" w:eastAsia="標楷體" w:hAnsi="標楷體"/>
                <w:color w:val="000000"/>
                <w:sz w:val="28"/>
                <w:szCs w:val="28"/>
              </w:rPr>
            </w:pPr>
            <w:r w:rsidRPr="007A38B4">
              <w:rPr>
                <w:rFonts w:ascii="標楷體" w:eastAsia="標楷體" w:hAnsi="標楷體" w:hint="eastAsia"/>
                <w:color w:val="000000"/>
                <w:sz w:val="28"/>
                <w:szCs w:val="28"/>
              </w:rPr>
              <w:t>鑒於本法第十條之</w:t>
            </w:r>
            <w:proofErr w:type="gramStart"/>
            <w:r w:rsidRPr="007A38B4">
              <w:rPr>
                <w:rFonts w:ascii="標楷體" w:eastAsia="標楷體" w:hAnsi="標楷體" w:hint="eastAsia"/>
                <w:color w:val="000000"/>
                <w:sz w:val="28"/>
                <w:szCs w:val="28"/>
              </w:rPr>
              <w:t>一</w:t>
            </w:r>
            <w:proofErr w:type="gramEnd"/>
            <w:r w:rsidRPr="007A38B4">
              <w:rPr>
                <w:rFonts w:ascii="標楷體" w:eastAsia="標楷體" w:hAnsi="標楷體" w:hint="eastAsia"/>
                <w:color w:val="000000"/>
                <w:sz w:val="28"/>
                <w:szCs w:val="28"/>
              </w:rPr>
              <w:t>條文於2023年5月增訂三讀時，並未納入對全面或部分免費入場之藝文表演免費票</w:t>
            </w:r>
            <w:proofErr w:type="gramStart"/>
            <w:r w:rsidRPr="007A38B4">
              <w:rPr>
                <w:rFonts w:ascii="標楷體" w:eastAsia="標楷體" w:hAnsi="標楷體" w:hint="eastAsia"/>
                <w:color w:val="000000"/>
                <w:sz w:val="28"/>
                <w:szCs w:val="28"/>
              </w:rPr>
              <w:t>券</w:t>
            </w:r>
            <w:proofErr w:type="gramEnd"/>
            <w:r w:rsidRPr="007A38B4">
              <w:rPr>
                <w:rFonts w:ascii="標楷體" w:eastAsia="標楷體" w:hAnsi="標楷體" w:hint="eastAsia"/>
                <w:color w:val="000000"/>
                <w:sz w:val="28"/>
                <w:szCs w:val="28"/>
              </w:rPr>
              <w:t>的規範，已然給予黃牛可乘之機。為防堵黃牛利用懲處態樣漏洞、販售藝文表演免費票</w:t>
            </w:r>
            <w:proofErr w:type="gramStart"/>
            <w:r w:rsidRPr="007A38B4">
              <w:rPr>
                <w:rFonts w:ascii="標楷體" w:eastAsia="標楷體" w:hAnsi="標楷體" w:hint="eastAsia"/>
                <w:color w:val="000000"/>
                <w:sz w:val="28"/>
                <w:szCs w:val="28"/>
              </w:rPr>
              <w:t>券</w:t>
            </w:r>
            <w:proofErr w:type="gramEnd"/>
            <w:r w:rsidRPr="007A38B4">
              <w:rPr>
                <w:rFonts w:ascii="標楷體" w:eastAsia="標楷體" w:hAnsi="標楷體" w:hint="eastAsia"/>
                <w:color w:val="000000"/>
                <w:sz w:val="28"/>
                <w:szCs w:val="28"/>
              </w:rPr>
              <w:t>。(</w:t>
            </w:r>
            <w:r w:rsidRPr="007A38B4">
              <w:rPr>
                <w:rFonts w:ascii="標楷體" w:eastAsia="標楷體" w:hAnsi="標楷體"/>
                <w:color w:val="000000"/>
                <w:sz w:val="28"/>
                <w:szCs w:val="28"/>
              </w:rPr>
              <w:t>1</w:t>
            </w:r>
            <w:r w:rsidRPr="007A38B4">
              <w:rPr>
                <w:rFonts w:ascii="標楷體" w:eastAsia="標楷體" w:hAnsi="標楷體" w:hint="eastAsia"/>
                <w:color w:val="000000"/>
                <w:sz w:val="28"/>
                <w:szCs w:val="28"/>
              </w:rPr>
              <w:t>條)</w:t>
            </w:r>
          </w:p>
        </w:tc>
      </w:tr>
      <w:tr w:rsidR="00433317" w:rsidRPr="00704498" w14:paraId="30869CC8" w14:textId="77777777" w:rsidTr="00190AAD">
        <w:trPr>
          <w:trHeight w:val="567"/>
        </w:trPr>
        <w:tc>
          <w:tcPr>
            <w:tcW w:w="335" w:type="pct"/>
            <w:vAlign w:val="center"/>
          </w:tcPr>
          <w:p w14:paraId="0C1A6855" w14:textId="77777777" w:rsidR="00433317" w:rsidRPr="00704498" w:rsidRDefault="00433317" w:rsidP="00E951ED">
            <w:pPr>
              <w:numPr>
                <w:ilvl w:val="0"/>
                <w:numId w:val="7"/>
              </w:numPr>
              <w:tabs>
                <w:tab w:val="num" w:pos="360"/>
              </w:tabs>
              <w:spacing w:line="400" w:lineRule="exact"/>
              <w:rPr>
                <w:rFonts w:ascii="標楷體" w:eastAsia="標楷體" w:hAnsi="標楷體"/>
                <w:sz w:val="28"/>
              </w:rPr>
            </w:pPr>
          </w:p>
        </w:tc>
        <w:tc>
          <w:tcPr>
            <w:tcW w:w="1435" w:type="pct"/>
          </w:tcPr>
          <w:p w14:paraId="6C213F2C" w14:textId="77777777" w:rsidR="00433317" w:rsidRPr="003A136C" w:rsidRDefault="00433317" w:rsidP="00433317">
            <w:pPr>
              <w:spacing w:line="400" w:lineRule="exact"/>
              <w:jc w:val="both"/>
              <w:rPr>
                <w:rFonts w:ascii="標楷體" w:eastAsia="標楷體" w:hAnsi="標楷體"/>
                <w:color w:val="000000"/>
                <w:sz w:val="28"/>
                <w:szCs w:val="28"/>
              </w:rPr>
            </w:pPr>
            <w:r w:rsidRPr="003A136C">
              <w:rPr>
                <w:rFonts w:ascii="標楷體" w:eastAsia="標楷體" w:hAnsi="標楷體" w:hint="eastAsia"/>
                <w:color w:val="000000"/>
                <w:sz w:val="28"/>
                <w:szCs w:val="28"/>
              </w:rPr>
              <w:t>文化創意產業發展法第十條之</w:t>
            </w:r>
            <w:proofErr w:type="gramStart"/>
            <w:r w:rsidRPr="003A136C">
              <w:rPr>
                <w:rFonts w:ascii="標楷體" w:eastAsia="標楷體" w:hAnsi="標楷體" w:hint="eastAsia"/>
                <w:color w:val="000000"/>
                <w:sz w:val="28"/>
                <w:szCs w:val="28"/>
              </w:rPr>
              <w:t>一</w:t>
            </w:r>
            <w:proofErr w:type="gramEnd"/>
            <w:r w:rsidRPr="003A136C">
              <w:rPr>
                <w:rFonts w:ascii="標楷體" w:eastAsia="標楷體" w:hAnsi="標楷體" w:hint="eastAsia"/>
                <w:color w:val="000000"/>
                <w:sz w:val="28"/>
                <w:szCs w:val="28"/>
              </w:rPr>
              <w:t>條文修正草案</w:t>
            </w:r>
          </w:p>
          <w:p w14:paraId="528160F6" w14:textId="77777777" w:rsidR="00433317" w:rsidRPr="003A136C" w:rsidRDefault="00433317" w:rsidP="00433317">
            <w:pPr>
              <w:spacing w:line="400" w:lineRule="exact"/>
              <w:jc w:val="both"/>
              <w:rPr>
                <w:rFonts w:ascii="標楷體" w:eastAsia="標楷體" w:hAnsi="標楷體"/>
                <w:color w:val="000000"/>
                <w:sz w:val="28"/>
                <w:szCs w:val="28"/>
              </w:rPr>
            </w:pPr>
            <w:r w:rsidRPr="003A136C">
              <w:rPr>
                <w:rFonts w:ascii="標楷體" w:eastAsia="標楷體" w:hAnsi="標楷體" w:hint="eastAsia"/>
                <w:color w:val="000000"/>
                <w:sz w:val="28"/>
                <w:szCs w:val="28"/>
              </w:rPr>
              <w:t>(委員黃健豪等23人</w:t>
            </w:r>
            <w:r w:rsidRPr="003A136C">
              <w:rPr>
                <w:rFonts w:ascii="標楷體" w:eastAsia="標楷體" w:hAnsi="標楷體"/>
                <w:color w:val="000000"/>
                <w:sz w:val="28"/>
                <w:szCs w:val="28"/>
              </w:rPr>
              <w:t>)</w:t>
            </w:r>
          </w:p>
        </w:tc>
        <w:tc>
          <w:tcPr>
            <w:tcW w:w="797" w:type="pct"/>
            <w:tcBorders>
              <w:top w:val="single" w:sz="4" w:space="0" w:color="auto"/>
              <w:left w:val="single" w:sz="4" w:space="0" w:color="auto"/>
              <w:bottom w:val="single" w:sz="4" w:space="0" w:color="auto"/>
              <w:right w:val="single" w:sz="4" w:space="0" w:color="auto"/>
            </w:tcBorders>
          </w:tcPr>
          <w:p w14:paraId="48719F73" w14:textId="77777777" w:rsidR="00433317" w:rsidRPr="003A136C" w:rsidRDefault="00433317" w:rsidP="00433317">
            <w:pPr>
              <w:spacing w:line="400" w:lineRule="exact"/>
              <w:jc w:val="both"/>
              <w:rPr>
                <w:rFonts w:ascii="標楷體" w:eastAsia="標楷體" w:hAnsi="標楷體"/>
                <w:color w:val="000000"/>
                <w:sz w:val="28"/>
                <w:szCs w:val="28"/>
              </w:rPr>
            </w:pPr>
            <w:r w:rsidRPr="003A136C">
              <w:rPr>
                <w:rFonts w:ascii="標楷體" w:eastAsia="標楷體" w:hAnsi="標楷體"/>
                <w:color w:val="000000"/>
                <w:sz w:val="28"/>
                <w:szCs w:val="28"/>
              </w:rPr>
              <w:t>11-2-7</w:t>
            </w:r>
          </w:p>
          <w:p w14:paraId="49FECFB3" w14:textId="77777777" w:rsidR="00433317" w:rsidRPr="003A136C" w:rsidRDefault="00433317" w:rsidP="00433317">
            <w:pPr>
              <w:spacing w:line="400" w:lineRule="exact"/>
              <w:jc w:val="both"/>
              <w:rPr>
                <w:rFonts w:ascii="標楷體" w:eastAsia="標楷體" w:hAnsi="標楷體"/>
                <w:color w:val="000000"/>
                <w:sz w:val="28"/>
                <w:szCs w:val="28"/>
              </w:rPr>
            </w:pPr>
            <w:r w:rsidRPr="003A136C">
              <w:rPr>
                <w:rFonts w:ascii="標楷體" w:eastAsia="標楷體" w:hAnsi="標楷體"/>
                <w:color w:val="000000"/>
                <w:sz w:val="28"/>
                <w:szCs w:val="28"/>
              </w:rPr>
              <w:t>(113.11.1)</w:t>
            </w:r>
          </w:p>
        </w:tc>
        <w:tc>
          <w:tcPr>
            <w:tcW w:w="504" w:type="pct"/>
            <w:tcBorders>
              <w:top w:val="single" w:sz="4" w:space="0" w:color="auto"/>
              <w:left w:val="single" w:sz="4" w:space="0" w:color="auto"/>
              <w:bottom w:val="single" w:sz="4" w:space="0" w:color="auto"/>
              <w:right w:val="single" w:sz="4" w:space="0" w:color="auto"/>
            </w:tcBorders>
          </w:tcPr>
          <w:p w14:paraId="4F72E676" w14:textId="77777777" w:rsidR="00433317" w:rsidRPr="003A136C" w:rsidRDefault="00433317" w:rsidP="00433317">
            <w:pPr>
              <w:spacing w:line="400" w:lineRule="exact"/>
              <w:rPr>
                <w:rFonts w:ascii="標楷體" w:eastAsia="標楷體" w:hAnsi="標楷體"/>
                <w:color w:val="000000"/>
                <w:sz w:val="28"/>
                <w:szCs w:val="28"/>
              </w:rPr>
            </w:pPr>
          </w:p>
        </w:tc>
        <w:tc>
          <w:tcPr>
            <w:tcW w:w="1024" w:type="pct"/>
            <w:tcBorders>
              <w:top w:val="single" w:sz="4" w:space="0" w:color="auto"/>
              <w:left w:val="single" w:sz="4" w:space="0" w:color="auto"/>
              <w:bottom w:val="single" w:sz="4" w:space="0" w:color="auto"/>
              <w:right w:val="single" w:sz="4" w:space="0" w:color="auto"/>
            </w:tcBorders>
          </w:tcPr>
          <w:p w14:paraId="06000DF2" w14:textId="77777777" w:rsidR="00433317" w:rsidRPr="003A136C" w:rsidRDefault="00433317" w:rsidP="00433317">
            <w:pPr>
              <w:spacing w:line="400" w:lineRule="exact"/>
              <w:ind w:left="280" w:hangingChars="100" w:hanging="280"/>
              <w:jc w:val="both"/>
              <w:rPr>
                <w:rFonts w:ascii="標楷體" w:eastAsia="標楷體" w:hAnsi="標楷體"/>
                <w:color w:val="000000"/>
                <w:sz w:val="28"/>
                <w:szCs w:val="28"/>
              </w:rPr>
            </w:pPr>
            <w:r w:rsidRPr="003A136C">
              <w:rPr>
                <w:rFonts w:ascii="標楷體" w:eastAsia="標楷體" w:hAnsi="標楷體" w:hint="eastAsia"/>
                <w:color w:val="000000"/>
                <w:sz w:val="28"/>
                <w:szCs w:val="28"/>
              </w:rPr>
              <w:t>尚未審查</w:t>
            </w:r>
          </w:p>
        </w:tc>
        <w:tc>
          <w:tcPr>
            <w:tcW w:w="905" w:type="pct"/>
          </w:tcPr>
          <w:p w14:paraId="4B239E8E" w14:textId="77777777" w:rsidR="00433317" w:rsidRPr="003A136C" w:rsidRDefault="00433317" w:rsidP="00433317">
            <w:pPr>
              <w:spacing w:line="400" w:lineRule="exact"/>
              <w:jc w:val="both"/>
              <w:rPr>
                <w:rFonts w:ascii="標楷體" w:eastAsia="標楷體" w:hAnsi="標楷體"/>
                <w:color w:val="000000"/>
                <w:sz w:val="28"/>
                <w:szCs w:val="28"/>
              </w:rPr>
            </w:pPr>
            <w:r w:rsidRPr="003A136C">
              <w:rPr>
                <w:rFonts w:ascii="標楷體" w:eastAsia="標楷體" w:hAnsi="標楷體" w:hint="eastAsia"/>
                <w:color w:val="000000"/>
                <w:sz w:val="28"/>
                <w:szCs w:val="28"/>
              </w:rPr>
              <w:t>活動之規模與認證方式，由中央主管機關會同數位</w:t>
            </w:r>
            <w:proofErr w:type="gramStart"/>
            <w:r w:rsidRPr="003A136C">
              <w:rPr>
                <w:rFonts w:ascii="標楷體" w:eastAsia="標楷體" w:hAnsi="標楷體" w:hint="eastAsia"/>
                <w:color w:val="000000"/>
                <w:sz w:val="28"/>
                <w:szCs w:val="28"/>
              </w:rPr>
              <w:t>發展部定之</w:t>
            </w:r>
            <w:proofErr w:type="gramEnd"/>
            <w:r w:rsidRPr="003A136C">
              <w:rPr>
                <w:rFonts w:ascii="標楷體" w:eastAsia="標楷體" w:hAnsi="標楷體" w:hint="eastAsia"/>
                <w:color w:val="000000"/>
                <w:sz w:val="28"/>
                <w:szCs w:val="28"/>
              </w:rPr>
              <w:t>。(</w:t>
            </w:r>
            <w:r w:rsidRPr="003A136C">
              <w:rPr>
                <w:rFonts w:ascii="標楷體" w:eastAsia="標楷體" w:hAnsi="標楷體"/>
                <w:color w:val="000000"/>
                <w:sz w:val="28"/>
                <w:szCs w:val="28"/>
              </w:rPr>
              <w:t>1</w:t>
            </w:r>
            <w:r w:rsidRPr="003A136C">
              <w:rPr>
                <w:rFonts w:ascii="標楷體" w:eastAsia="標楷體" w:hAnsi="標楷體" w:hint="eastAsia"/>
                <w:color w:val="000000"/>
                <w:sz w:val="28"/>
                <w:szCs w:val="28"/>
              </w:rPr>
              <w:t>條)</w:t>
            </w:r>
          </w:p>
        </w:tc>
      </w:tr>
      <w:tr w:rsidR="00433317" w:rsidRPr="00704498" w14:paraId="545BB043" w14:textId="77777777" w:rsidTr="00190AAD">
        <w:trPr>
          <w:trHeight w:val="567"/>
        </w:trPr>
        <w:tc>
          <w:tcPr>
            <w:tcW w:w="335" w:type="pct"/>
            <w:vAlign w:val="center"/>
          </w:tcPr>
          <w:p w14:paraId="37396D6A" w14:textId="77777777" w:rsidR="00433317" w:rsidRPr="00704498" w:rsidRDefault="00433317" w:rsidP="00E951ED">
            <w:pPr>
              <w:numPr>
                <w:ilvl w:val="0"/>
                <w:numId w:val="7"/>
              </w:numPr>
              <w:tabs>
                <w:tab w:val="num" w:pos="360"/>
              </w:tabs>
              <w:spacing w:line="400" w:lineRule="exact"/>
              <w:rPr>
                <w:rFonts w:ascii="標楷體" w:eastAsia="標楷體" w:hAnsi="標楷體"/>
                <w:sz w:val="28"/>
              </w:rPr>
            </w:pPr>
          </w:p>
        </w:tc>
        <w:tc>
          <w:tcPr>
            <w:tcW w:w="1435" w:type="pct"/>
          </w:tcPr>
          <w:p w14:paraId="31273D4C" w14:textId="77777777" w:rsidR="00433317" w:rsidRPr="00EB56B7" w:rsidRDefault="00433317" w:rsidP="00433317">
            <w:pPr>
              <w:spacing w:line="400" w:lineRule="exact"/>
              <w:jc w:val="both"/>
              <w:rPr>
                <w:rFonts w:ascii="標楷體" w:eastAsia="標楷體" w:hAnsi="標楷體"/>
                <w:color w:val="000000"/>
                <w:sz w:val="28"/>
                <w:szCs w:val="28"/>
              </w:rPr>
            </w:pPr>
            <w:r w:rsidRPr="00EB56B7">
              <w:rPr>
                <w:rFonts w:ascii="標楷體" w:eastAsia="標楷體" w:hAnsi="標楷體" w:hint="eastAsia"/>
                <w:color w:val="000000"/>
                <w:sz w:val="28"/>
                <w:szCs w:val="28"/>
              </w:rPr>
              <w:t>文化創意產業發展法第十條之</w:t>
            </w:r>
            <w:proofErr w:type="gramStart"/>
            <w:r w:rsidRPr="00EB56B7">
              <w:rPr>
                <w:rFonts w:ascii="標楷體" w:eastAsia="標楷體" w:hAnsi="標楷體" w:hint="eastAsia"/>
                <w:color w:val="000000"/>
                <w:sz w:val="28"/>
                <w:szCs w:val="28"/>
              </w:rPr>
              <w:t>一</w:t>
            </w:r>
            <w:proofErr w:type="gramEnd"/>
            <w:r w:rsidRPr="00EB56B7">
              <w:rPr>
                <w:rFonts w:ascii="標楷體" w:eastAsia="標楷體" w:hAnsi="標楷體" w:hint="eastAsia"/>
                <w:color w:val="000000"/>
                <w:sz w:val="28"/>
                <w:szCs w:val="28"/>
              </w:rPr>
              <w:t>條文修正草案</w:t>
            </w:r>
          </w:p>
          <w:p w14:paraId="49675284" w14:textId="77777777" w:rsidR="00433317" w:rsidRPr="00EB56B7" w:rsidRDefault="00433317" w:rsidP="00433317">
            <w:pPr>
              <w:spacing w:line="400" w:lineRule="exact"/>
              <w:jc w:val="both"/>
              <w:rPr>
                <w:rFonts w:ascii="標楷體" w:eastAsia="標楷體" w:hAnsi="標楷體"/>
                <w:color w:val="000000"/>
                <w:sz w:val="28"/>
                <w:szCs w:val="28"/>
              </w:rPr>
            </w:pPr>
            <w:r w:rsidRPr="00EB56B7">
              <w:rPr>
                <w:rFonts w:ascii="標楷體" w:eastAsia="標楷體" w:hAnsi="標楷體" w:hint="eastAsia"/>
                <w:color w:val="000000"/>
                <w:sz w:val="28"/>
                <w:szCs w:val="28"/>
              </w:rPr>
              <w:t>(委員翁曉玲等26人</w:t>
            </w:r>
            <w:r w:rsidRPr="00EB56B7">
              <w:rPr>
                <w:rFonts w:ascii="標楷體" w:eastAsia="標楷體" w:hAnsi="標楷體"/>
                <w:color w:val="000000"/>
                <w:sz w:val="28"/>
                <w:szCs w:val="28"/>
              </w:rPr>
              <w:t>)</w:t>
            </w:r>
          </w:p>
        </w:tc>
        <w:tc>
          <w:tcPr>
            <w:tcW w:w="797" w:type="pct"/>
            <w:tcBorders>
              <w:top w:val="single" w:sz="4" w:space="0" w:color="auto"/>
              <w:left w:val="single" w:sz="4" w:space="0" w:color="auto"/>
              <w:bottom w:val="single" w:sz="4" w:space="0" w:color="auto"/>
              <w:right w:val="single" w:sz="4" w:space="0" w:color="auto"/>
            </w:tcBorders>
          </w:tcPr>
          <w:p w14:paraId="1BD57DDA" w14:textId="77777777" w:rsidR="00433317" w:rsidRPr="00EB56B7" w:rsidRDefault="00433317" w:rsidP="00433317">
            <w:pPr>
              <w:spacing w:line="400" w:lineRule="exact"/>
              <w:jc w:val="both"/>
              <w:rPr>
                <w:rFonts w:ascii="標楷體" w:eastAsia="標楷體" w:hAnsi="標楷體"/>
                <w:color w:val="000000"/>
                <w:sz w:val="28"/>
                <w:szCs w:val="28"/>
              </w:rPr>
            </w:pPr>
            <w:r w:rsidRPr="00EB56B7">
              <w:rPr>
                <w:rFonts w:ascii="標楷體" w:eastAsia="標楷體" w:hAnsi="標楷體"/>
                <w:color w:val="000000"/>
                <w:sz w:val="28"/>
                <w:szCs w:val="28"/>
              </w:rPr>
              <w:t>11-2-9</w:t>
            </w:r>
          </w:p>
          <w:p w14:paraId="6849DD40" w14:textId="77777777" w:rsidR="00433317" w:rsidRPr="00EB56B7" w:rsidRDefault="00433317" w:rsidP="00433317">
            <w:pPr>
              <w:spacing w:line="400" w:lineRule="exact"/>
              <w:jc w:val="both"/>
              <w:rPr>
                <w:rFonts w:ascii="標楷體" w:eastAsia="標楷體" w:hAnsi="標楷體"/>
                <w:color w:val="000000"/>
                <w:sz w:val="28"/>
                <w:szCs w:val="28"/>
              </w:rPr>
            </w:pPr>
            <w:r w:rsidRPr="00EB56B7">
              <w:rPr>
                <w:rFonts w:ascii="標楷體" w:eastAsia="標楷體" w:hAnsi="標楷體"/>
                <w:color w:val="000000"/>
                <w:sz w:val="28"/>
                <w:szCs w:val="28"/>
              </w:rPr>
              <w:t>(</w:t>
            </w:r>
            <w:r w:rsidRPr="00433317">
              <w:rPr>
                <w:rFonts w:ascii="標楷體" w:eastAsia="標楷體" w:hAnsi="標楷體"/>
                <w:color w:val="000000"/>
                <w:spacing w:val="-6"/>
                <w:sz w:val="28"/>
                <w:szCs w:val="28"/>
              </w:rPr>
              <w:t>113.11.15</w:t>
            </w:r>
            <w:r w:rsidRPr="00EB56B7">
              <w:rPr>
                <w:rFonts w:ascii="標楷體" w:eastAsia="標楷體" w:hAnsi="標楷體"/>
                <w:color w:val="000000"/>
                <w:sz w:val="28"/>
                <w:szCs w:val="28"/>
              </w:rPr>
              <w:t>)</w:t>
            </w:r>
          </w:p>
        </w:tc>
        <w:tc>
          <w:tcPr>
            <w:tcW w:w="504" w:type="pct"/>
            <w:tcBorders>
              <w:top w:val="single" w:sz="4" w:space="0" w:color="auto"/>
              <w:left w:val="single" w:sz="4" w:space="0" w:color="auto"/>
              <w:bottom w:val="single" w:sz="4" w:space="0" w:color="auto"/>
              <w:right w:val="single" w:sz="4" w:space="0" w:color="auto"/>
            </w:tcBorders>
          </w:tcPr>
          <w:p w14:paraId="74B9BDE8" w14:textId="77777777" w:rsidR="00433317" w:rsidRPr="00EB56B7" w:rsidRDefault="00433317" w:rsidP="00433317">
            <w:pPr>
              <w:spacing w:line="400" w:lineRule="exact"/>
              <w:rPr>
                <w:rFonts w:ascii="標楷體" w:eastAsia="標楷體" w:hAnsi="標楷體"/>
                <w:color w:val="000000"/>
                <w:sz w:val="28"/>
                <w:szCs w:val="28"/>
              </w:rPr>
            </w:pPr>
          </w:p>
        </w:tc>
        <w:tc>
          <w:tcPr>
            <w:tcW w:w="1024" w:type="pct"/>
            <w:tcBorders>
              <w:top w:val="single" w:sz="4" w:space="0" w:color="auto"/>
              <w:left w:val="single" w:sz="4" w:space="0" w:color="auto"/>
              <w:bottom w:val="single" w:sz="4" w:space="0" w:color="auto"/>
              <w:right w:val="single" w:sz="4" w:space="0" w:color="auto"/>
            </w:tcBorders>
          </w:tcPr>
          <w:p w14:paraId="14B76F6F" w14:textId="77777777" w:rsidR="00433317" w:rsidRPr="00EB56B7" w:rsidRDefault="00433317" w:rsidP="00433317">
            <w:pPr>
              <w:spacing w:line="400" w:lineRule="exact"/>
              <w:ind w:left="280" w:hangingChars="100" w:hanging="280"/>
              <w:jc w:val="both"/>
              <w:rPr>
                <w:rFonts w:ascii="標楷體" w:eastAsia="標楷體" w:hAnsi="標楷體"/>
                <w:color w:val="000000"/>
                <w:sz w:val="28"/>
                <w:szCs w:val="28"/>
              </w:rPr>
            </w:pPr>
            <w:r w:rsidRPr="00EB56B7">
              <w:rPr>
                <w:rFonts w:ascii="標楷體" w:eastAsia="標楷體" w:hAnsi="標楷體" w:hint="eastAsia"/>
                <w:color w:val="000000"/>
                <w:sz w:val="28"/>
                <w:szCs w:val="28"/>
              </w:rPr>
              <w:t>尚未審查</w:t>
            </w:r>
          </w:p>
        </w:tc>
        <w:tc>
          <w:tcPr>
            <w:tcW w:w="905" w:type="pct"/>
          </w:tcPr>
          <w:p w14:paraId="5C3ABC6E" w14:textId="77777777" w:rsidR="00433317" w:rsidRPr="00EB56B7" w:rsidRDefault="00433317" w:rsidP="00433317">
            <w:pPr>
              <w:spacing w:line="400" w:lineRule="exact"/>
              <w:jc w:val="both"/>
              <w:rPr>
                <w:rFonts w:ascii="標楷體" w:eastAsia="標楷體" w:hAnsi="標楷體"/>
                <w:color w:val="000000"/>
                <w:sz w:val="28"/>
                <w:szCs w:val="28"/>
              </w:rPr>
            </w:pPr>
            <w:r w:rsidRPr="00EB56B7">
              <w:rPr>
                <w:rFonts w:ascii="標楷體" w:eastAsia="標楷體" w:hAnsi="標楷體" w:hint="eastAsia"/>
                <w:color w:val="000000"/>
                <w:sz w:val="28"/>
                <w:szCs w:val="28"/>
              </w:rPr>
              <w:t>有</w:t>
            </w:r>
            <w:proofErr w:type="gramStart"/>
            <w:r w:rsidRPr="00EB56B7">
              <w:rPr>
                <w:rFonts w:ascii="標楷體" w:eastAsia="標楷體" w:hAnsi="標楷體" w:hint="eastAsia"/>
                <w:color w:val="000000"/>
                <w:sz w:val="28"/>
                <w:szCs w:val="28"/>
              </w:rPr>
              <w:t>鑑</w:t>
            </w:r>
            <w:proofErr w:type="gramEnd"/>
            <w:r w:rsidRPr="00EB56B7">
              <w:rPr>
                <w:rFonts w:ascii="標楷體" w:eastAsia="標楷體" w:hAnsi="標楷體" w:hint="eastAsia"/>
                <w:color w:val="000000"/>
                <w:sz w:val="28"/>
                <w:szCs w:val="28"/>
              </w:rPr>
              <w:t>於黃牛透過轉售藝文活動、運動賽事、國家重大活動等票</w:t>
            </w:r>
            <w:proofErr w:type="gramStart"/>
            <w:r w:rsidRPr="00EB56B7">
              <w:rPr>
                <w:rFonts w:ascii="標楷體" w:eastAsia="標楷體" w:hAnsi="標楷體" w:hint="eastAsia"/>
                <w:color w:val="000000"/>
                <w:sz w:val="28"/>
                <w:szCs w:val="28"/>
              </w:rPr>
              <w:t>券</w:t>
            </w:r>
            <w:proofErr w:type="gramEnd"/>
            <w:r w:rsidRPr="00EB56B7">
              <w:rPr>
                <w:rFonts w:ascii="標楷體" w:eastAsia="標楷體" w:hAnsi="標楷體" w:hint="eastAsia"/>
                <w:color w:val="000000"/>
                <w:sz w:val="28"/>
                <w:szCs w:val="28"/>
              </w:rPr>
              <w:t>獲取暴利之行徑，已嚴重影響一般消費者</w:t>
            </w:r>
            <w:r w:rsidRPr="00EB56B7">
              <w:rPr>
                <w:rFonts w:ascii="標楷體" w:eastAsia="標楷體" w:hAnsi="標楷體" w:hint="eastAsia"/>
                <w:color w:val="000000"/>
                <w:sz w:val="28"/>
                <w:szCs w:val="28"/>
              </w:rPr>
              <w:lastRenderedPageBreak/>
              <w:t>權益，違背「文化近用」之價值。(</w:t>
            </w:r>
            <w:r w:rsidRPr="00EB56B7">
              <w:rPr>
                <w:rFonts w:ascii="標楷體" w:eastAsia="標楷體" w:hAnsi="標楷體"/>
                <w:color w:val="000000"/>
                <w:sz w:val="28"/>
                <w:szCs w:val="28"/>
              </w:rPr>
              <w:t>1</w:t>
            </w:r>
            <w:r w:rsidRPr="00EB56B7">
              <w:rPr>
                <w:rFonts w:ascii="標楷體" w:eastAsia="標楷體" w:hAnsi="標楷體" w:hint="eastAsia"/>
                <w:color w:val="000000"/>
                <w:sz w:val="28"/>
                <w:szCs w:val="28"/>
              </w:rPr>
              <w:t>條)</w:t>
            </w:r>
          </w:p>
        </w:tc>
      </w:tr>
      <w:tr w:rsidR="00433317" w:rsidRPr="00704498" w14:paraId="42323587" w14:textId="77777777" w:rsidTr="00190AAD">
        <w:trPr>
          <w:trHeight w:val="567"/>
        </w:trPr>
        <w:tc>
          <w:tcPr>
            <w:tcW w:w="335" w:type="pct"/>
            <w:vAlign w:val="center"/>
          </w:tcPr>
          <w:p w14:paraId="5C85CE2F" w14:textId="77777777" w:rsidR="00433317" w:rsidRPr="00704498" w:rsidRDefault="00433317" w:rsidP="00E951ED">
            <w:pPr>
              <w:numPr>
                <w:ilvl w:val="0"/>
                <w:numId w:val="7"/>
              </w:numPr>
              <w:tabs>
                <w:tab w:val="num" w:pos="360"/>
              </w:tabs>
              <w:spacing w:line="400" w:lineRule="exact"/>
              <w:rPr>
                <w:rFonts w:ascii="標楷體" w:eastAsia="標楷體" w:hAnsi="標楷體"/>
                <w:sz w:val="28"/>
              </w:rPr>
            </w:pPr>
          </w:p>
        </w:tc>
        <w:tc>
          <w:tcPr>
            <w:tcW w:w="1435" w:type="pct"/>
          </w:tcPr>
          <w:p w14:paraId="1443C4BB" w14:textId="77777777" w:rsidR="00433317" w:rsidRPr="00EB56B7" w:rsidRDefault="00433317" w:rsidP="00433317">
            <w:pPr>
              <w:spacing w:line="400" w:lineRule="exact"/>
              <w:jc w:val="both"/>
              <w:rPr>
                <w:rFonts w:ascii="標楷體" w:eastAsia="標楷體" w:hAnsi="標楷體"/>
                <w:color w:val="000000"/>
                <w:sz w:val="28"/>
                <w:szCs w:val="28"/>
              </w:rPr>
            </w:pPr>
            <w:r w:rsidRPr="00EB56B7">
              <w:rPr>
                <w:rFonts w:ascii="標楷體" w:eastAsia="標楷體" w:hAnsi="標楷體" w:hint="eastAsia"/>
                <w:color w:val="000000"/>
                <w:sz w:val="28"/>
                <w:szCs w:val="28"/>
              </w:rPr>
              <w:t>文化創意產業發展法第十條之</w:t>
            </w:r>
            <w:proofErr w:type="gramStart"/>
            <w:r w:rsidRPr="00EB56B7">
              <w:rPr>
                <w:rFonts w:ascii="標楷體" w:eastAsia="標楷體" w:hAnsi="標楷體" w:hint="eastAsia"/>
                <w:color w:val="000000"/>
                <w:sz w:val="28"/>
                <w:szCs w:val="28"/>
              </w:rPr>
              <w:t>一</w:t>
            </w:r>
            <w:proofErr w:type="gramEnd"/>
            <w:r w:rsidRPr="00EB56B7">
              <w:rPr>
                <w:rFonts w:ascii="標楷體" w:eastAsia="標楷體" w:hAnsi="標楷體" w:hint="eastAsia"/>
                <w:color w:val="000000"/>
                <w:sz w:val="28"/>
                <w:szCs w:val="28"/>
              </w:rPr>
              <w:t>條文修正草案</w:t>
            </w:r>
          </w:p>
          <w:p w14:paraId="06DF03BE" w14:textId="77777777" w:rsidR="00433317" w:rsidRPr="00EB56B7" w:rsidRDefault="00433317" w:rsidP="00433317">
            <w:pPr>
              <w:spacing w:line="400" w:lineRule="exact"/>
              <w:jc w:val="both"/>
              <w:rPr>
                <w:rFonts w:ascii="標楷體" w:eastAsia="標楷體" w:hAnsi="標楷體"/>
                <w:color w:val="000000"/>
                <w:sz w:val="28"/>
                <w:szCs w:val="28"/>
              </w:rPr>
            </w:pPr>
            <w:r w:rsidRPr="00EB56B7">
              <w:rPr>
                <w:rFonts w:ascii="標楷體" w:eastAsia="標楷體" w:hAnsi="標楷體" w:hint="eastAsia"/>
                <w:color w:val="000000"/>
                <w:sz w:val="28"/>
                <w:szCs w:val="28"/>
              </w:rPr>
              <w:t>(委員王鴻薇等22人</w:t>
            </w:r>
            <w:r w:rsidRPr="00EB56B7">
              <w:rPr>
                <w:rFonts w:ascii="標楷體" w:eastAsia="標楷體" w:hAnsi="標楷體"/>
                <w:color w:val="000000"/>
                <w:sz w:val="28"/>
                <w:szCs w:val="28"/>
              </w:rPr>
              <w:t>)</w:t>
            </w:r>
          </w:p>
        </w:tc>
        <w:tc>
          <w:tcPr>
            <w:tcW w:w="797" w:type="pct"/>
            <w:tcBorders>
              <w:top w:val="single" w:sz="4" w:space="0" w:color="auto"/>
              <w:left w:val="single" w:sz="4" w:space="0" w:color="auto"/>
              <w:bottom w:val="single" w:sz="4" w:space="0" w:color="auto"/>
              <w:right w:val="single" w:sz="4" w:space="0" w:color="auto"/>
            </w:tcBorders>
          </w:tcPr>
          <w:p w14:paraId="349F4047" w14:textId="77777777" w:rsidR="00433317" w:rsidRPr="00EB56B7" w:rsidRDefault="00433317" w:rsidP="00433317">
            <w:pPr>
              <w:spacing w:line="400" w:lineRule="exact"/>
              <w:jc w:val="both"/>
              <w:rPr>
                <w:rFonts w:ascii="標楷體" w:eastAsia="標楷體" w:hAnsi="標楷體"/>
                <w:color w:val="000000"/>
                <w:sz w:val="28"/>
                <w:szCs w:val="28"/>
              </w:rPr>
            </w:pPr>
            <w:r w:rsidRPr="00EB56B7">
              <w:rPr>
                <w:rFonts w:ascii="標楷體" w:eastAsia="標楷體" w:hAnsi="標楷體"/>
                <w:color w:val="000000"/>
                <w:sz w:val="28"/>
                <w:szCs w:val="28"/>
              </w:rPr>
              <w:t>11-2-9</w:t>
            </w:r>
          </w:p>
          <w:p w14:paraId="5C71BCBB" w14:textId="77777777" w:rsidR="00433317" w:rsidRPr="00EB56B7" w:rsidRDefault="00433317" w:rsidP="00433317">
            <w:pPr>
              <w:spacing w:line="400" w:lineRule="exact"/>
              <w:jc w:val="both"/>
              <w:rPr>
                <w:rFonts w:ascii="標楷體" w:eastAsia="標楷體" w:hAnsi="標楷體"/>
                <w:color w:val="000000"/>
                <w:sz w:val="28"/>
                <w:szCs w:val="28"/>
              </w:rPr>
            </w:pPr>
            <w:r w:rsidRPr="00EB56B7">
              <w:rPr>
                <w:rFonts w:ascii="標楷體" w:eastAsia="標楷體" w:hAnsi="標楷體"/>
                <w:color w:val="000000"/>
                <w:sz w:val="28"/>
                <w:szCs w:val="28"/>
              </w:rPr>
              <w:t>(</w:t>
            </w:r>
            <w:r w:rsidRPr="00433317">
              <w:rPr>
                <w:rFonts w:ascii="標楷體" w:eastAsia="標楷體" w:hAnsi="標楷體"/>
                <w:color w:val="000000"/>
                <w:spacing w:val="-6"/>
                <w:sz w:val="28"/>
                <w:szCs w:val="28"/>
              </w:rPr>
              <w:t>113.11.15</w:t>
            </w:r>
            <w:r w:rsidRPr="00EB56B7">
              <w:rPr>
                <w:rFonts w:ascii="標楷體" w:eastAsia="標楷體" w:hAnsi="標楷體"/>
                <w:color w:val="000000"/>
                <w:sz w:val="28"/>
                <w:szCs w:val="28"/>
              </w:rPr>
              <w:t>)</w:t>
            </w:r>
          </w:p>
        </w:tc>
        <w:tc>
          <w:tcPr>
            <w:tcW w:w="504" w:type="pct"/>
            <w:tcBorders>
              <w:top w:val="single" w:sz="4" w:space="0" w:color="auto"/>
              <w:left w:val="single" w:sz="4" w:space="0" w:color="auto"/>
              <w:bottom w:val="single" w:sz="4" w:space="0" w:color="auto"/>
              <w:right w:val="single" w:sz="4" w:space="0" w:color="auto"/>
            </w:tcBorders>
          </w:tcPr>
          <w:p w14:paraId="12624314" w14:textId="77777777" w:rsidR="00433317" w:rsidRPr="00EB56B7" w:rsidRDefault="00433317" w:rsidP="00433317">
            <w:pPr>
              <w:spacing w:line="400" w:lineRule="exact"/>
              <w:rPr>
                <w:rFonts w:ascii="標楷體" w:eastAsia="標楷體" w:hAnsi="標楷體"/>
                <w:color w:val="000000"/>
                <w:sz w:val="28"/>
                <w:szCs w:val="28"/>
              </w:rPr>
            </w:pPr>
          </w:p>
        </w:tc>
        <w:tc>
          <w:tcPr>
            <w:tcW w:w="1024" w:type="pct"/>
            <w:tcBorders>
              <w:top w:val="single" w:sz="4" w:space="0" w:color="auto"/>
              <w:left w:val="single" w:sz="4" w:space="0" w:color="auto"/>
              <w:bottom w:val="single" w:sz="4" w:space="0" w:color="auto"/>
              <w:right w:val="single" w:sz="4" w:space="0" w:color="auto"/>
            </w:tcBorders>
          </w:tcPr>
          <w:p w14:paraId="5EB41461" w14:textId="77777777" w:rsidR="00433317" w:rsidRPr="00EB56B7" w:rsidRDefault="00433317" w:rsidP="00433317">
            <w:pPr>
              <w:spacing w:line="400" w:lineRule="exact"/>
              <w:ind w:left="280" w:hangingChars="100" w:hanging="280"/>
              <w:jc w:val="both"/>
              <w:rPr>
                <w:rFonts w:ascii="標楷體" w:eastAsia="標楷體" w:hAnsi="標楷體"/>
                <w:color w:val="000000"/>
                <w:sz w:val="28"/>
                <w:szCs w:val="28"/>
              </w:rPr>
            </w:pPr>
            <w:r w:rsidRPr="00EB56B7">
              <w:rPr>
                <w:rFonts w:ascii="標楷體" w:eastAsia="標楷體" w:hAnsi="標楷體" w:hint="eastAsia"/>
                <w:color w:val="000000"/>
                <w:sz w:val="28"/>
                <w:szCs w:val="28"/>
              </w:rPr>
              <w:t>尚未審查</w:t>
            </w:r>
          </w:p>
        </w:tc>
        <w:tc>
          <w:tcPr>
            <w:tcW w:w="905" w:type="pct"/>
          </w:tcPr>
          <w:p w14:paraId="3D7EBD55" w14:textId="77777777" w:rsidR="00433317" w:rsidRPr="00EB56B7" w:rsidRDefault="00433317" w:rsidP="00433317">
            <w:pPr>
              <w:spacing w:line="400" w:lineRule="exact"/>
              <w:jc w:val="both"/>
              <w:rPr>
                <w:rFonts w:ascii="標楷體" w:eastAsia="標楷體" w:hAnsi="標楷體"/>
                <w:color w:val="000000"/>
                <w:sz w:val="28"/>
                <w:szCs w:val="28"/>
              </w:rPr>
            </w:pPr>
            <w:r w:rsidRPr="00EB56B7">
              <w:rPr>
                <w:rFonts w:ascii="標楷體" w:eastAsia="標楷體" w:hAnsi="標楷體" w:hint="eastAsia"/>
                <w:color w:val="000000"/>
                <w:sz w:val="28"/>
                <w:szCs w:val="28"/>
              </w:rPr>
              <w:t>日前國慶晚會免費演唱會也被黃牛加價轉售，但目前法規僅規範有價票</w:t>
            </w:r>
            <w:proofErr w:type="gramStart"/>
            <w:r w:rsidRPr="00EB56B7">
              <w:rPr>
                <w:rFonts w:ascii="標楷體" w:eastAsia="標楷體" w:hAnsi="標楷體" w:hint="eastAsia"/>
                <w:color w:val="000000"/>
                <w:sz w:val="28"/>
                <w:szCs w:val="28"/>
              </w:rPr>
              <w:t>券</w:t>
            </w:r>
            <w:proofErr w:type="gramEnd"/>
            <w:r w:rsidRPr="00EB56B7">
              <w:rPr>
                <w:rFonts w:ascii="標楷體" w:eastAsia="標楷體" w:hAnsi="標楷體" w:hint="eastAsia"/>
                <w:color w:val="000000"/>
                <w:sz w:val="28"/>
                <w:szCs w:val="28"/>
              </w:rPr>
              <w:t>，應將免費票</w:t>
            </w:r>
            <w:proofErr w:type="gramStart"/>
            <w:r w:rsidRPr="00EB56B7">
              <w:rPr>
                <w:rFonts w:ascii="標楷體" w:eastAsia="標楷體" w:hAnsi="標楷體" w:hint="eastAsia"/>
                <w:color w:val="000000"/>
                <w:sz w:val="28"/>
                <w:szCs w:val="28"/>
              </w:rPr>
              <w:t>券</w:t>
            </w:r>
            <w:proofErr w:type="gramEnd"/>
            <w:r w:rsidRPr="00EB56B7">
              <w:rPr>
                <w:rFonts w:ascii="標楷體" w:eastAsia="標楷體" w:hAnsi="標楷體" w:hint="eastAsia"/>
                <w:color w:val="000000"/>
                <w:sz w:val="28"/>
                <w:szCs w:val="28"/>
              </w:rPr>
              <w:t>納入規範。(</w:t>
            </w:r>
            <w:r w:rsidRPr="00EB56B7">
              <w:rPr>
                <w:rFonts w:ascii="標楷體" w:eastAsia="標楷體" w:hAnsi="標楷體"/>
                <w:color w:val="000000"/>
                <w:sz w:val="28"/>
                <w:szCs w:val="28"/>
              </w:rPr>
              <w:t>1</w:t>
            </w:r>
            <w:r w:rsidRPr="00EB56B7">
              <w:rPr>
                <w:rFonts w:ascii="標楷體" w:eastAsia="標楷體" w:hAnsi="標楷體" w:hint="eastAsia"/>
                <w:color w:val="000000"/>
                <w:sz w:val="28"/>
                <w:szCs w:val="28"/>
              </w:rPr>
              <w:t>條)</w:t>
            </w:r>
          </w:p>
        </w:tc>
      </w:tr>
      <w:tr w:rsidR="00433317" w:rsidRPr="00704498" w14:paraId="4CF57B35" w14:textId="77777777" w:rsidTr="00190AAD">
        <w:trPr>
          <w:trHeight w:val="567"/>
        </w:trPr>
        <w:tc>
          <w:tcPr>
            <w:tcW w:w="335" w:type="pct"/>
            <w:vAlign w:val="center"/>
          </w:tcPr>
          <w:p w14:paraId="1B3C591B" w14:textId="77777777" w:rsidR="00433317" w:rsidRPr="00704498" w:rsidRDefault="00433317" w:rsidP="00E951ED">
            <w:pPr>
              <w:numPr>
                <w:ilvl w:val="0"/>
                <w:numId w:val="7"/>
              </w:numPr>
              <w:tabs>
                <w:tab w:val="num" w:pos="360"/>
              </w:tabs>
              <w:spacing w:line="400" w:lineRule="exact"/>
              <w:rPr>
                <w:rFonts w:ascii="標楷體" w:eastAsia="標楷體" w:hAnsi="標楷體"/>
                <w:sz w:val="28"/>
              </w:rPr>
            </w:pPr>
          </w:p>
        </w:tc>
        <w:tc>
          <w:tcPr>
            <w:tcW w:w="1435" w:type="pct"/>
          </w:tcPr>
          <w:p w14:paraId="75332B36" w14:textId="77777777" w:rsidR="00433317" w:rsidRPr="00925A73" w:rsidRDefault="00433317" w:rsidP="00433317">
            <w:pPr>
              <w:spacing w:line="400" w:lineRule="exact"/>
              <w:jc w:val="both"/>
              <w:rPr>
                <w:rFonts w:ascii="標楷體" w:eastAsia="標楷體" w:hAnsi="標楷體"/>
                <w:color w:val="000000"/>
                <w:sz w:val="28"/>
                <w:szCs w:val="28"/>
              </w:rPr>
            </w:pPr>
            <w:r w:rsidRPr="00925A73">
              <w:rPr>
                <w:rFonts w:ascii="標楷體" w:eastAsia="標楷體" w:hAnsi="標楷體" w:hint="eastAsia"/>
                <w:color w:val="000000"/>
                <w:sz w:val="28"/>
                <w:szCs w:val="28"/>
              </w:rPr>
              <w:t>出版文化產業振興法草案</w:t>
            </w:r>
          </w:p>
          <w:p w14:paraId="470D9E9E" w14:textId="77777777" w:rsidR="00433317" w:rsidRPr="00925A73" w:rsidRDefault="00433317" w:rsidP="00433317">
            <w:pPr>
              <w:spacing w:line="400" w:lineRule="exact"/>
              <w:jc w:val="both"/>
              <w:rPr>
                <w:rFonts w:ascii="標楷體" w:eastAsia="標楷體" w:hAnsi="標楷體"/>
                <w:color w:val="000000"/>
                <w:sz w:val="28"/>
                <w:szCs w:val="28"/>
              </w:rPr>
            </w:pPr>
            <w:r w:rsidRPr="00925A73">
              <w:rPr>
                <w:rFonts w:ascii="標楷體" w:eastAsia="標楷體" w:hAnsi="標楷體" w:hint="eastAsia"/>
                <w:color w:val="000000"/>
                <w:sz w:val="28"/>
                <w:szCs w:val="28"/>
              </w:rPr>
              <w:t>(委員陳培瑜等17人</w:t>
            </w:r>
            <w:r w:rsidRPr="00925A73">
              <w:rPr>
                <w:rFonts w:ascii="標楷體" w:eastAsia="標楷體" w:hAnsi="標楷體"/>
                <w:color w:val="000000"/>
                <w:sz w:val="28"/>
                <w:szCs w:val="28"/>
              </w:rPr>
              <w:t>)</w:t>
            </w:r>
          </w:p>
        </w:tc>
        <w:tc>
          <w:tcPr>
            <w:tcW w:w="797" w:type="pct"/>
            <w:tcBorders>
              <w:top w:val="single" w:sz="4" w:space="0" w:color="auto"/>
              <w:left w:val="single" w:sz="4" w:space="0" w:color="auto"/>
              <w:bottom w:val="single" w:sz="4" w:space="0" w:color="auto"/>
              <w:right w:val="single" w:sz="4" w:space="0" w:color="auto"/>
            </w:tcBorders>
          </w:tcPr>
          <w:p w14:paraId="708AF1BB" w14:textId="77777777" w:rsidR="00433317" w:rsidRPr="00925A73" w:rsidRDefault="00433317" w:rsidP="00433317">
            <w:pPr>
              <w:spacing w:line="400" w:lineRule="exact"/>
              <w:jc w:val="both"/>
              <w:rPr>
                <w:rFonts w:ascii="標楷體" w:eastAsia="標楷體" w:hAnsi="標楷體"/>
                <w:color w:val="000000"/>
                <w:sz w:val="28"/>
                <w:szCs w:val="28"/>
              </w:rPr>
            </w:pPr>
            <w:r w:rsidRPr="00925A73">
              <w:rPr>
                <w:rFonts w:ascii="標楷體" w:eastAsia="標楷體" w:hAnsi="標楷體"/>
                <w:color w:val="000000"/>
                <w:sz w:val="28"/>
                <w:szCs w:val="28"/>
              </w:rPr>
              <w:t>11-1-11</w:t>
            </w:r>
          </w:p>
          <w:p w14:paraId="1D688713" w14:textId="77777777" w:rsidR="00433317" w:rsidRPr="00925A73" w:rsidRDefault="00433317" w:rsidP="00433317">
            <w:pPr>
              <w:spacing w:line="400" w:lineRule="exact"/>
              <w:jc w:val="both"/>
              <w:rPr>
                <w:rFonts w:ascii="標楷體" w:eastAsia="標楷體" w:hAnsi="標楷體"/>
                <w:color w:val="000000"/>
                <w:sz w:val="28"/>
                <w:szCs w:val="28"/>
              </w:rPr>
            </w:pPr>
            <w:r w:rsidRPr="00925A73">
              <w:rPr>
                <w:rFonts w:ascii="標楷體" w:eastAsia="標楷體" w:hAnsi="標楷體"/>
                <w:color w:val="000000"/>
                <w:sz w:val="28"/>
                <w:szCs w:val="28"/>
              </w:rPr>
              <w:t>(113.4.26)</w:t>
            </w:r>
          </w:p>
        </w:tc>
        <w:tc>
          <w:tcPr>
            <w:tcW w:w="504" w:type="pct"/>
            <w:tcBorders>
              <w:top w:val="single" w:sz="4" w:space="0" w:color="auto"/>
              <w:left w:val="single" w:sz="4" w:space="0" w:color="auto"/>
              <w:bottom w:val="single" w:sz="4" w:space="0" w:color="auto"/>
              <w:right w:val="single" w:sz="4" w:space="0" w:color="auto"/>
            </w:tcBorders>
          </w:tcPr>
          <w:p w14:paraId="4E12AC5C" w14:textId="77777777" w:rsidR="00433317" w:rsidRPr="00925A73" w:rsidRDefault="00433317" w:rsidP="00433317">
            <w:pPr>
              <w:spacing w:line="400" w:lineRule="exact"/>
              <w:rPr>
                <w:rFonts w:ascii="標楷體" w:eastAsia="標楷體" w:hAnsi="標楷體"/>
                <w:color w:val="000000"/>
                <w:sz w:val="28"/>
                <w:szCs w:val="28"/>
              </w:rPr>
            </w:pPr>
          </w:p>
        </w:tc>
        <w:tc>
          <w:tcPr>
            <w:tcW w:w="1024" w:type="pct"/>
            <w:tcBorders>
              <w:top w:val="single" w:sz="4" w:space="0" w:color="auto"/>
              <w:left w:val="single" w:sz="4" w:space="0" w:color="auto"/>
              <w:bottom w:val="single" w:sz="4" w:space="0" w:color="auto"/>
              <w:right w:val="single" w:sz="4" w:space="0" w:color="auto"/>
            </w:tcBorders>
          </w:tcPr>
          <w:p w14:paraId="3D6B11B3" w14:textId="77777777" w:rsidR="00433317" w:rsidRPr="00925A73" w:rsidRDefault="00433317" w:rsidP="00433317">
            <w:pPr>
              <w:spacing w:line="400" w:lineRule="exact"/>
              <w:ind w:left="280" w:hangingChars="100" w:hanging="280"/>
              <w:jc w:val="both"/>
              <w:rPr>
                <w:rFonts w:ascii="標楷體" w:eastAsia="標楷體" w:hAnsi="標楷體"/>
                <w:color w:val="000000"/>
                <w:sz w:val="28"/>
                <w:szCs w:val="28"/>
              </w:rPr>
            </w:pPr>
            <w:r w:rsidRPr="00925A73">
              <w:rPr>
                <w:rFonts w:ascii="標楷體" w:eastAsia="標楷體" w:hAnsi="標楷體" w:hint="eastAsia"/>
                <w:color w:val="000000"/>
                <w:sz w:val="28"/>
                <w:szCs w:val="28"/>
              </w:rPr>
              <w:t>尚未審查</w:t>
            </w:r>
          </w:p>
        </w:tc>
        <w:tc>
          <w:tcPr>
            <w:tcW w:w="905" w:type="pct"/>
          </w:tcPr>
          <w:p w14:paraId="4F92D66B" w14:textId="77777777" w:rsidR="00433317" w:rsidRPr="00925A73" w:rsidRDefault="00433317" w:rsidP="00433317">
            <w:pPr>
              <w:spacing w:line="400" w:lineRule="exact"/>
              <w:jc w:val="both"/>
              <w:rPr>
                <w:rFonts w:ascii="標楷體" w:eastAsia="標楷體" w:hAnsi="標楷體"/>
                <w:color w:val="000000"/>
                <w:sz w:val="28"/>
                <w:szCs w:val="28"/>
              </w:rPr>
            </w:pPr>
            <w:r w:rsidRPr="00925A73">
              <w:rPr>
                <w:rFonts w:ascii="標楷體" w:eastAsia="標楷體" w:hAnsi="標楷體" w:hint="eastAsia"/>
                <w:color w:val="000000"/>
                <w:sz w:val="28"/>
                <w:szCs w:val="28"/>
              </w:rPr>
              <w:t>為保護本土文化、語言及言論多元性與獨立性，以建構</w:t>
            </w:r>
          </w:p>
          <w:p w14:paraId="4F38B145" w14:textId="77777777" w:rsidR="00433317" w:rsidRPr="00925A73" w:rsidRDefault="00433317" w:rsidP="00433317">
            <w:pPr>
              <w:spacing w:line="400" w:lineRule="exact"/>
              <w:jc w:val="both"/>
              <w:rPr>
                <w:rFonts w:ascii="標楷體" w:eastAsia="標楷體" w:hAnsi="標楷體"/>
                <w:color w:val="000000"/>
                <w:sz w:val="28"/>
                <w:szCs w:val="28"/>
              </w:rPr>
            </w:pPr>
            <w:r w:rsidRPr="00925A73">
              <w:rPr>
                <w:rFonts w:ascii="標楷體" w:eastAsia="標楷體" w:hAnsi="標楷體" w:hint="eastAsia"/>
                <w:color w:val="000000"/>
                <w:sz w:val="28"/>
                <w:szCs w:val="28"/>
              </w:rPr>
              <w:t>具備獨立思考能力、文化底蘊充沛之公民社會，並保障本國文化內容產業豐厚之發展基礎。(</w:t>
            </w:r>
            <w:r w:rsidRPr="00925A73">
              <w:rPr>
                <w:rFonts w:ascii="標楷體" w:eastAsia="標楷體" w:hAnsi="標楷體"/>
                <w:color w:val="000000"/>
                <w:sz w:val="28"/>
                <w:szCs w:val="28"/>
              </w:rPr>
              <w:t>19</w:t>
            </w:r>
            <w:r w:rsidRPr="00925A73">
              <w:rPr>
                <w:rFonts w:ascii="標楷體" w:eastAsia="標楷體" w:hAnsi="標楷體" w:hint="eastAsia"/>
                <w:color w:val="000000"/>
                <w:sz w:val="28"/>
                <w:szCs w:val="28"/>
              </w:rPr>
              <w:t>條)</w:t>
            </w:r>
          </w:p>
        </w:tc>
      </w:tr>
      <w:tr w:rsidR="00433317" w:rsidRPr="00704498" w14:paraId="0657CD41" w14:textId="77777777" w:rsidTr="00190AAD">
        <w:trPr>
          <w:trHeight w:val="567"/>
        </w:trPr>
        <w:tc>
          <w:tcPr>
            <w:tcW w:w="335" w:type="pct"/>
            <w:vAlign w:val="center"/>
          </w:tcPr>
          <w:p w14:paraId="0084839D" w14:textId="77777777" w:rsidR="00433317" w:rsidRPr="00704498" w:rsidRDefault="00433317" w:rsidP="00E951ED">
            <w:pPr>
              <w:numPr>
                <w:ilvl w:val="0"/>
                <w:numId w:val="7"/>
              </w:numPr>
              <w:tabs>
                <w:tab w:val="num" w:pos="360"/>
              </w:tabs>
              <w:spacing w:line="400" w:lineRule="exact"/>
              <w:rPr>
                <w:rFonts w:ascii="標楷體" w:eastAsia="標楷體" w:hAnsi="標楷體"/>
                <w:sz w:val="28"/>
              </w:rPr>
            </w:pPr>
          </w:p>
        </w:tc>
        <w:tc>
          <w:tcPr>
            <w:tcW w:w="1435" w:type="pct"/>
          </w:tcPr>
          <w:p w14:paraId="76B9CBF7" w14:textId="77777777" w:rsidR="00433317" w:rsidRPr="00925A73" w:rsidRDefault="00433317" w:rsidP="00433317">
            <w:pPr>
              <w:spacing w:line="400" w:lineRule="exact"/>
              <w:jc w:val="both"/>
              <w:rPr>
                <w:rFonts w:ascii="標楷體" w:eastAsia="標楷體" w:hAnsi="標楷體"/>
                <w:color w:val="000000"/>
                <w:sz w:val="28"/>
                <w:szCs w:val="28"/>
              </w:rPr>
            </w:pPr>
            <w:r w:rsidRPr="00925A73">
              <w:rPr>
                <w:rFonts w:ascii="標楷體" w:eastAsia="標楷體" w:hAnsi="標楷體" w:hint="eastAsia"/>
                <w:color w:val="000000"/>
                <w:sz w:val="28"/>
                <w:szCs w:val="28"/>
              </w:rPr>
              <w:t>國家語言發展法第九</w:t>
            </w:r>
            <w:proofErr w:type="gramStart"/>
            <w:r w:rsidRPr="00925A73">
              <w:rPr>
                <w:rFonts w:ascii="標楷體" w:eastAsia="標楷體" w:hAnsi="標楷體" w:hint="eastAsia"/>
                <w:color w:val="000000"/>
                <w:sz w:val="28"/>
                <w:szCs w:val="28"/>
              </w:rPr>
              <w:t>條</w:t>
            </w:r>
            <w:proofErr w:type="gramEnd"/>
            <w:r w:rsidRPr="00925A73">
              <w:rPr>
                <w:rFonts w:ascii="標楷體" w:eastAsia="標楷體" w:hAnsi="標楷體" w:hint="eastAsia"/>
                <w:color w:val="000000"/>
                <w:sz w:val="28"/>
                <w:szCs w:val="28"/>
              </w:rPr>
              <w:t>條文修正草案</w:t>
            </w:r>
          </w:p>
          <w:p w14:paraId="50D2A9D5" w14:textId="77777777" w:rsidR="00433317" w:rsidRPr="00925A73" w:rsidRDefault="00433317" w:rsidP="00433317">
            <w:pPr>
              <w:spacing w:line="400" w:lineRule="exact"/>
              <w:jc w:val="both"/>
              <w:rPr>
                <w:rFonts w:ascii="標楷體" w:eastAsia="標楷體" w:hAnsi="標楷體"/>
                <w:color w:val="000000"/>
                <w:sz w:val="28"/>
                <w:szCs w:val="28"/>
              </w:rPr>
            </w:pPr>
            <w:r w:rsidRPr="00925A73">
              <w:rPr>
                <w:rFonts w:ascii="標楷體" w:eastAsia="標楷體" w:hAnsi="標楷體" w:hint="eastAsia"/>
                <w:color w:val="000000"/>
                <w:sz w:val="28"/>
                <w:szCs w:val="28"/>
              </w:rPr>
              <w:t>(委員伍麗華</w:t>
            </w:r>
            <w:proofErr w:type="spellStart"/>
            <w:r w:rsidRPr="00925A73">
              <w:rPr>
                <w:rFonts w:ascii="標楷體" w:eastAsia="標楷體" w:hAnsi="標楷體" w:hint="eastAsia"/>
                <w:color w:val="000000"/>
                <w:sz w:val="28"/>
                <w:szCs w:val="28"/>
              </w:rPr>
              <w:t>Saidhai</w:t>
            </w:r>
            <w:proofErr w:type="spellEnd"/>
            <w:r w:rsidRPr="00925A73">
              <w:rPr>
                <w:rFonts w:ascii="標楷體" w:eastAsia="標楷體" w:hAnsi="標楷體" w:hint="eastAsia"/>
                <w:color w:val="000000"/>
                <w:sz w:val="28"/>
                <w:szCs w:val="28"/>
              </w:rPr>
              <w:t xml:space="preserve"> </w:t>
            </w:r>
            <w:proofErr w:type="spellStart"/>
            <w:r w:rsidRPr="00925A73">
              <w:rPr>
                <w:rFonts w:ascii="標楷體" w:eastAsia="標楷體" w:hAnsi="標楷體" w:hint="eastAsia"/>
                <w:color w:val="000000"/>
                <w:sz w:val="28"/>
                <w:szCs w:val="28"/>
              </w:rPr>
              <w:t>Tahovecahe</w:t>
            </w:r>
            <w:proofErr w:type="spellEnd"/>
            <w:r w:rsidRPr="00925A73">
              <w:rPr>
                <w:rFonts w:ascii="標楷體" w:eastAsia="標楷體" w:hAnsi="標楷體" w:hint="eastAsia"/>
                <w:color w:val="000000"/>
                <w:sz w:val="28"/>
                <w:szCs w:val="28"/>
              </w:rPr>
              <w:t>等16人)</w:t>
            </w:r>
          </w:p>
        </w:tc>
        <w:tc>
          <w:tcPr>
            <w:tcW w:w="797" w:type="pct"/>
            <w:tcBorders>
              <w:top w:val="single" w:sz="4" w:space="0" w:color="auto"/>
              <w:left w:val="single" w:sz="4" w:space="0" w:color="auto"/>
              <w:bottom w:val="single" w:sz="4" w:space="0" w:color="auto"/>
              <w:right w:val="single" w:sz="4" w:space="0" w:color="auto"/>
            </w:tcBorders>
          </w:tcPr>
          <w:p w14:paraId="3CCA335C" w14:textId="77777777" w:rsidR="00433317" w:rsidRPr="00925A73" w:rsidRDefault="00433317" w:rsidP="00433317">
            <w:pPr>
              <w:spacing w:line="400" w:lineRule="exact"/>
              <w:jc w:val="both"/>
              <w:rPr>
                <w:rFonts w:ascii="標楷體" w:eastAsia="標楷體" w:hAnsi="標楷體"/>
                <w:color w:val="000000"/>
                <w:sz w:val="28"/>
                <w:szCs w:val="28"/>
              </w:rPr>
            </w:pPr>
            <w:r w:rsidRPr="00925A73">
              <w:rPr>
                <w:rFonts w:ascii="標楷體" w:eastAsia="標楷體" w:hAnsi="標楷體"/>
                <w:color w:val="000000"/>
                <w:sz w:val="28"/>
                <w:szCs w:val="28"/>
              </w:rPr>
              <w:t>11-1-11</w:t>
            </w:r>
          </w:p>
          <w:p w14:paraId="3421283D" w14:textId="77777777" w:rsidR="00433317" w:rsidRPr="00925A73" w:rsidRDefault="00433317" w:rsidP="00433317">
            <w:pPr>
              <w:spacing w:line="400" w:lineRule="exact"/>
              <w:jc w:val="both"/>
              <w:rPr>
                <w:rFonts w:ascii="標楷體" w:eastAsia="標楷體" w:hAnsi="標楷體"/>
                <w:color w:val="000000"/>
                <w:sz w:val="28"/>
                <w:szCs w:val="28"/>
              </w:rPr>
            </w:pPr>
            <w:r w:rsidRPr="00925A73">
              <w:rPr>
                <w:rFonts w:ascii="標楷體" w:eastAsia="標楷體" w:hAnsi="標楷體"/>
                <w:color w:val="000000"/>
                <w:sz w:val="28"/>
                <w:szCs w:val="28"/>
              </w:rPr>
              <w:t>(113.4.26)</w:t>
            </w:r>
          </w:p>
        </w:tc>
        <w:tc>
          <w:tcPr>
            <w:tcW w:w="504" w:type="pct"/>
            <w:tcBorders>
              <w:top w:val="single" w:sz="4" w:space="0" w:color="auto"/>
              <w:left w:val="single" w:sz="4" w:space="0" w:color="auto"/>
              <w:bottom w:val="single" w:sz="4" w:space="0" w:color="auto"/>
              <w:right w:val="single" w:sz="4" w:space="0" w:color="auto"/>
            </w:tcBorders>
          </w:tcPr>
          <w:p w14:paraId="77118180" w14:textId="77777777" w:rsidR="00433317" w:rsidRPr="00925A73" w:rsidRDefault="00433317" w:rsidP="00433317">
            <w:pPr>
              <w:spacing w:line="400" w:lineRule="exact"/>
              <w:rPr>
                <w:rFonts w:ascii="標楷體" w:eastAsia="標楷體" w:hAnsi="標楷體"/>
                <w:color w:val="000000"/>
                <w:sz w:val="28"/>
                <w:szCs w:val="28"/>
              </w:rPr>
            </w:pPr>
          </w:p>
        </w:tc>
        <w:tc>
          <w:tcPr>
            <w:tcW w:w="1024" w:type="pct"/>
            <w:tcBorders>
              <w:top w:val="single" w:sz="4" w:space="0" w:color="auto"/>
              <w:left w:val="single" w:sz="4" w:space="0" w:color="auto"/>
              <w:bottom w:val="single" w:sz="4" w:space="0" w:color="auto"/>
              <w:right w:val="single" w:sz="4" w:space="0" w:color="auto"/>
            </w:tcBorders>
          </w:tcPr>
          <w:p w14:paraId="75A2076E" w14:textId="77777777" w:rsidR="00433317" w:rsidRPr="00925A73" w:rsidRDefault="00433317" w:rsidP="00433317">
            <w:pPr>
              <w:spacing w:line="400" w:lineRule="exact"/>
              <w:ind w:left="280" w:hangingChars="100" w:hanging="280"/>
              <w:jc w:val="both"/>
              <w:rPr>
                <w:rFonts w:ascii="標楷體" w:eastAsia="標楷體" w:hAnsi="標楷體"/>
                <w:color w:val="000000"/>
                <w:sz w:val="28"/>
                <w:szCs w:val="28"/>
              </w:rPr>
            </w:pPr>
            <w:r w:rsidRPr="00925A73">
              <w:rPr>
                <w:rFonts w:ascii="標楷體" w:eastAsia="標楷體" w:hAnsi="標楷體" w:hint="eastAsia"/>
                <w:color w:val="000000"/>
                <w:sz w:val="28"/>
                <w:szCs w:val="28"/>
              </w:rPr>
              <w:t>尚未審查</w:t>
            </w:r>
          </w:p>
        </w:tc>
        <w:tc>
          <w:tcPr>
            <w:tcW w:w="905" w:type="pct"/>
          </w:tcPr>
          <w:p w14:paraId="6403F195" w14:textId="77777777" w:rsidR="00433317" w:rsidRPr="00925A73" w:rsidRDefault="00433317" w:rsidP="00433317">
            <w:pPr>
              <w:spacing w:line="400" w:lineRule="exact"/>
              <w:jc w:val="both"/>
              <w:rPr>
                <w:rFonts w:ascii="標楷體" w:eastAsia="標楷體" w:hAnsi="標楷體"/>
                <w:color w:val="000000"/>
                <w:sz w:val="28"/>
                <w:szCs w:val="28"/>
              </w:rPr>
            </w:pPr>
            <w:r w:rsidRPr="00925A73">
              <w:rPr>
                <w:rFonts w:ascii="標楷體" w:eastAsia="標楷體" w:hAnsi="標楷體" w:hint="eastAsia"/>
                <w:color w:val="000000"/>
                <w:sz w:val="28"/>
                <w:szCs w:val="28"/>
              </w:rPr>
              <w:t>「國民基本教育各階段」文意未</w:t>
            </w:r>
            <w:proofErr w:type="gramStart"/>
            <w:r w:rsidRPr="00925A73">
              <w:rPr>
                <w:rFonts w:ascii="標楷體" w:eastAsia="標楷體" w:hAnsi="標楷體" w:hint="eastAsia"/>
                <w:color w:val="000000"/>
                <w:sz w:val="28"/>
                <w:szCs w:val="28"/>
              </w:rPr>
              <w:t>臻</w:t>
            </w:r>
            <w:proofErr w:type="gramEnd"/>
            <w:r w:rsidRPr="00925A73">
              <w:rPr>
                <w:rFonts w:ascii="標楷體" w:eastAsia="標楷體" w:hAnsi="標楷體" w:hint="eastAsia"/>
                <w:color w:val="000000"/>
                <w:sz w:val="28"/>
                <w:szCs w:val="28"/>
              </w:rPr>
              <w:t>明確，導致原條文之立法意旨造成誤解，恐使本土語言課程未於各階段之各年級實施，影響本土語言於國民教育階段</w:t>
            </w:r>
            <w:r w:rsidRPr="00925A73">
              <w:rPr>
                <w:rFonts w:ascii="標楷體" w:eastAsia="標楷體" w:hAnsi="標楷體" w:hint="eastAsia"/>
                <w:color w:val="000000"/>
                <w:sz w:val="28"/>
                <w:szCs w:val="28"/>
              </w:rPr>
              <w:lastRenderedPageBreak/>
              <w:t>之發展及學生受教權益。(1條)</w:t>
            </w:r>
          </w:p>
        </w:tc>
      </w:tr>
      <w:tr w:rsidR="00433317" w:rsidRPr="00704498" w14:paraId="013383EE" w14:textId="77777777" w:rsidTr="00190AAD">
        <w:trPr>
          <w:trHeight w:val="567"/>
        </w:trPr>
        <w:tc>
          <w:tcPr>
            <w:tcW w:w="335" w:type="pct"/>
            <w:vAlign w:val="center"/>
          </w:tcPr>
          <w:p w14:paraId="7169EE35" w14:textId="77777777" w:rsidR="00433317" w:rsidRPr="00704498" w:rsidRDefault="00433317" w:rsidP="00E951ED">
            <w:pPr>
              <w:numPr>
                <w:ilvl w:val="0"/>
                <w:numId w:val="7"/>
              </w:numPr>
              <w:tabs>
                <w:tab w:val="num" w:pos="360"/>
              </w:tabs>
              <w:spacing w:line="400" w:lineRule="exact"/>
              <w:rPr>
                <w:rFonts w:ascii="標楷體" w:eastAsia="標楷體" w:hAnsi="標楷體"/>
                <w:sz w:val="28"/>
              </w:rPr>
            </w:pPr>
          </w:p>
        </w:tc>
        <w:tc>
          <w:tcPr>
            <w:tcW w:w="1435" w:type="pct"/>
          </w:tcPr>
          <w:p w14:paraId="07E45EEB" w14:textId="77777777" w:rsidR="00433317" w:rsidRPr="00757842" w:rsidRDefault="00433317" w:rsidP="00433317">
            <w:pPr>
              <w:spacing w:line="400" w:lineRule="exact"/>
              <w:jc w:val="both"/>
              <w:rPr>
                <w:rFonts w:ascii="標楷體" w:eastAsia="標楷體" w:hAnsi="標楷體"/>
                <w:color w:val="000000"/>
                <w:sz w:val="28"/>
                <w:szCs w:val="28"/>
              </w:rPr>
            </w:pPr>
            <w:r w:rsidRPr="00757842">
              <w:rPr>
                <w:rFonts w:ascii="標楷體" w:eastAsia="標楷體" w:hAnsi="標楷體" w:hint="eastAsia"/>
                <w:color w:val="000000"/>
                <w:sz w:val="28"/>
                <w:szCs w:val="28"/>
              </w:rPr>
              <w:t>國家語言發展法第十六</w:t>
            </w:r>
            <w:proofErr w:type="gramStart"/>
            <w:r w:rsidRPr="00757842">
              <w:rPr>
                <w:rFonts w:ascii="標楷體" w:eastAsia="標楷體" w:hAnsi="標楷體" w:hint="eastAsia"/>
                <w:color w:val="000000"/>
                <w:sz w:val="28"/>
                <w:szCs w:val="28"/>
              </w:rPr>
              <w:t>條</w:t>
            </w:r>
            <w:proofErr w:type="gramEnd"/>
            <w:r w:rsidRPr="00757842">
              <w:rPr>
                <w:rFonts w:ascii="標楷體" w:eastAsia="標楷體" w:hAnsi="標楷體" w:hint="eastAsia"/>
                <w:color w:val="000000"/>
                <w:sz w:val="28"/>
                <w:szCs w:val="28"/>
              </w:rPr>
              <w:t>條文修正草案</w:t>
            </w:r>
          </w:p>
          <w:p w14:paraId="5F1A13FE" w14:textId="77777777" w:rsidR="00433317" w:rsidRPr="00757842" w:rsidRDefault="00433317" w:rsidP="00433317">
            <w:pPr>
              <w:spacing w:line="400" w:lineRule="exact"/>
              <w:jc w:val="both"/>
              <w:rPr>
                <w:rFonts w:ascii="標楷體" w:eastAsia="標楷體" w:hAnsi="標楷體"/>
                <w:color w:val="000000"/>
                <w:sz w:val="28"/>
                <w:szCs w:val="28"/>
              </w:rPr>
            </w:pPr>
            <w:r w:rsidRPr="00757842">
              <w:rPr>
                <w:rFonts w:ascii="標楷體" w:eastAsia="標楷體" w:hAnsi="標楷體" w:hint="eastAsia"/>
                <w:color w:val="000000"/>
                <w:sz w:val="28"/>
                <w:szCs w:val="28"/>
              </w:rPr>
              <w:t>(委員陳雪生等20人</w:t>
            </w:r>
            <w:r w:rsidRPr="00757842">
              <w:rPr>
                <w:rFonts w:ascii="標楷體" w:eastAsia="標楷體" w:hAnsi="標楷體"/>
                <w:color w:val="000000"/>
                <w:sz w:val="28"/>
                <w:szCs w:val="28"/>
              </w:rPr>
              <w:t>)</w:t>
            </w:r>
          </w:p>
        </w:tc>
        <w:tc>
          <w:tcPr>
            <w:tcW w:w="797" w:type="pct"/>
            <w:tcBorders>
              <w:top w:val="single" w:sz="4" w:space="0" w:color="auto"/>
              <w:left w:val="single" w:sz="4" w:space="0" w:color="auto"/>
              <w:bottom w:val="single" w:sz="4" w:space="0" w:color="auto"/>
              <w:right w:val="single" w:sz="4" w:space="0" w:color="auto"/>
            </w:tcBorders>
          </w:tcPr>
          <w:p w14:paraId="067DE113" w14:textId="77777777" w:rsidR="00433317" w:rsidRPr="00757842" w:rsidRDefault="00433317" w:rsidP="00433317">
            <w:pPr>
              <w:spacing w:line="400" w:lineRule="exact"/>
              <w:jc w:val="both"/>
              <w:rPr>
                <w:rFonts w:ascii="標楷體" w:eastAsia="標楷體" w:hAnsi="標楷體"/>
                <w:color w:val="000000"/>
                <w:sz w:val="28"/>
                <w:szCs w:val="28"/>
              </w:rPr>
            </w:pPr>
            <w:r w:rsidRPr="00757842">
              <w:rPr>
                <w:rFonts w:ascii="標楷體" w:eastAsia="標楷體" w:hAnsi="標楷體"/>
                <w:color w:val="000000"/>
                <w:sz w:val="28"/>
                <w:szCs w:val="28"/>
              </w:rPr>
              <w:t>11-1-20</w:t>
            </w:r>
          </w:p>
          <w:p w14:paraId="26305BAA" w14:textId="77777777" w:rsidR="00433317" w:rsidRPr="00757842" w:rsidRDefault="00433317" w:rsidP="00433317">
            <w:pPr>
              <w:spacing w:line="400" w:lineRule="exact"/>
              <w:jc w:val="both"/>
              <w:rPr>
                <w:rFonts w:ascii="標楷體" w:eastAsia="標楷體" w:hAnsi="標楷體"/>
                <w:color w:val="000000"/>
                <w:sz w:val="28"/>
                <w:szCs w:val="28"/>
              </w:rPr>
            </w:pPr>
            <w:r w:rsidRPr="00757842">
              <w:rPr>
                <w:rFonts w:ascii="標楷體" w:eastAsia="標楷體" w:hAnsi="標楷體"/>
                <w:color w:val="000000"/>
                <w:sz w:val="28"/>
                <w:szCs w:val="28"/>
              </w:rPr>
              <w:t>(113.6.28)</w:t>
            </w:r>
          </w:p>
        </w:tc>
        <w:tc>
          <w:tcPr>
            <w:tcW w:w="504" w:type="pct"/>
            <w:tcBorders>
              <w:top w:val="single" w:sz="4" w:space="0" w:color="auto"/>
              <w:left w:val="single" w:sz="4" w:space="0" w:color="auto"/>
              <w:bottom w:val="single" w:sz="4" w:space="0" w:color="auto"/>
              <w:right w:val="single" w:sz="4" w:space="0" w:color="auto"/>
            </w:tcBorders>
          </w:tcPr>
          <w:p w14:paraId="2839405B" w14:textId="77777777" w:rsidR="00433317" w:rsidRPr="00757842" w:rsidRDefault="00433317" w:rsidP="00433317">
            <w:pPr>
              <w:spacing w:line="400" w:lineRule="exact"/>
              <w:rPr>
                <w:rFonts w:ascii="標楷體" w:eastAsia="標楷體" w:hAnsi="標楷體"/>
                <w:color w:val="000000"/>
                <w:sz w:val="28"/>
                <w:szCs w:val="28"/>
              </w:rPr>
            </w:pPr>
          </w:p>
        </w:tc>
        <w:tc>
          <w:tcPr>
            <w:tcW w:w="1024" w:type="pct"/>
            <w:tcBorders>
              <w:top w:val="single" w:sz="4" w:space="0" w:color="auto"/>
              <w:left w:val="single" w:sz="4" w:space="0" w:color="auto"/>
              <w:bottom w:val="single" w:sz="4" w:space="0" w:color="auto"/>
              <w:right w:val="single" w:sz="4" w:space="0" w:color="auto"/>
            </w:tcBorders>
          </w:tcPr>
          <w:p w14:paraId="3766B45B" w14:textId="77777777" w:rsidR="00433317" w:rsidRPr="00757842" w:rsidRDefault="00433317" w:rsidP="00433317">
            <w:pPr>
              <w:spacing w:line="400" w:lineRule="exact"/>
              <w:ind w:left="280" w:hangingChars="100" w:hanging="280"/>
              <w:jc w:val="both"/>
              <w:rPr>
                <w:rFonts w:ascii="標楷體" w:eastAsia="標楷體" w:hAnsi="標楷體"/>
                <w:color w:val="000000"/>
                <w:sz w:val="28"/>
                <w:szCs w:val="28"/>
              </w:rPr>
            </w:pPr>
            <w:r w:rsidRPr="00757842">
              <w:rPr>
                <w:rFonts w:ascii="標楷體" w:eastAsia="標楷體" w:hAnsi="標楷體" w:hint="eastAsia"/>
                <w:color w:val="000000"/>
                <w:sz w:val="28"/>
                <w:szCs w:val="28"/>
              </w:rPr>
              <w:t>尚未審查</w:t>
            </w:r>
          </w:p>
        </w:tc>
        <w:tc>
          <w:tcPr>
            <w:tcW w:w="905" w:type="pct"/>
          </w:tcPr>
          <w:p w14:paraId="7A21E3F7" w14:textId="77777777" w:rsidR="00433317" w:rsidRPr="00757842" w:rsidRDefault="00433317" w:rsidP="00433317">
            <w:pPr>
              <w:spacing w:line="400" w:lineRule="exact"/>
              <w:jc w:val="both"/>
              <w:rPr>
                <w:rFonts w:ascii="標楷體" w:eastAsia="標楷體" w:hAnsi="標楷體"/>
                <w:color w:val="000000"/>
                <w:sz w:val="28"/>
                <w:szCs w:val="28"/>
              </w:rPr>
            </w:pPr>
            <w:r w:rsidRPr="00757842">
              <w:rPr>
                <w:rFonts w:ascii="標楷體" w:eastAsia="標楷體" w:hAnsi="標楷體" w:hint="eastAsia"/>
                <w:color w:val="000000"/>
                <w:sz w:val="28"/>
                <w:szCs w:val="28"/>
              </w:rPr>
              <w:t>以保障原住民族地區及離島地區等特殊語言族群之居民，亦能獲得政府公務人員適切服務及提供洽辦公務時語言溝通便利性。(1條)</w:t>
            </w:r>
          </w:p>
        </w:tc>
      </w:tr>
      <w:tr w:rsidR="00433317" w:rsidRPr="00704498" w14:paraId="604D5B62" w14:textId="77777777" w:rsidTr="00190AAD">
        <w:trPr>
          <w:trHeight w:val="567"/>
        </w:trPr>
        <w:tc>
          <w:tcPr>
            <w:tcW w:w="335" w:type="pct"/>
            <w:vAlign w:val="center"/>
          </w:tcPr>
          <w:p w14:paraId="3058E50E" w14:textId="77777777" w:rsidR="00433317" w:rsidRPr="00704498" w:rsidRDefault="00433317" w:rsidP="00E951ED">
            <w:pPr>
              <w:numPr>
                <w:ilvl w:val="0"/>
                <w:numId w:val="7"/>
              </w:numPr>
              <w:tabs>
                <w:tab w:val="num" w:pos="360"/>
              </w:tabs>
              <w:spacing w:line="400" w:lineRule="exact"/>
              <w:rPr>
                <w:rFonts w:ascii="標楷體" w:eastAsia="標楷體" w:hAnsi="標楷體"/>
                <w:sz w:val="28"/>
              </w:rPr>
            </w:pPr>
          </w:p>
        </w:tc>
        <w:tc>
          <w:tcPr>
            <w:tcW w:w="1435" w:type="pct"/>
          </w:tcPr>
          <w:p w14:paraId="5D580847" w14:textId="77777777" w:rsidR="00433317" w:rsidRPr="007A38B4" w:rsidRDefault="00433317" w:rsidP="00433317">
            <w:pPr>
              <w:spacing w:line="400" w:lineRule="exact"/>
              <w:jc w:val="both"/>
              <w:rPr>
                <w:rFonts w:ascii="標楷體" w:eastAsia="標楷體" w:hAnsi="標楷體"/>
                <w:color w:val="000000"/>
                <w:sz w:val="28"/>
                <w:szCs w:val="28"/>
              </w:rPr>
            </w:pPr>
            <w:r w:rsidRPr="007A38B4">
              <w:rPr>
                <w:rFonts w:ascii="標楷體" w:eastAsia="標楷體" w:hAnsi="標楷體" w:hint="eastAsia"/>
                <w:color w:val="000000"/>
                <w:sz w:val="28"/>
                <w:szCs w:val="28"/>
              </w:rPr>
              <w:t>國家語言發展法第十六</w:t>
            </w:r>
            <w:proofErr w:type="gramStart"/>
            <w:r w:rsidRPr="007A38B4">
              <w:rPr>
                <w:rFonts w:ascii="標楷體" w:eastAsia="標楷體" w:hAnsi="標楷體" w:hint="eastAsia"/>
                <w:color w:val="000000"/>
                <w:sz w:val="28"/>
                <w:szCs w:val="28"/>
              </w:rPr>
              <w:t>條</w:t>
            </w:r>
            <w:proofErr w:type="gramEnd"/>
            <w:r w:rsidRPr="007A38B4">
              <w:rPr>
                <w:rFonts w:ascii="標楷體" w:eastAsia="標楷體" w:hAnsi="標楷體" w:hint="eastAsia"/>
                <w:color w:val="000000"/>
                <w:sz w:val="28"/>
                <w:szCs w:val="28"/>
              </w:rPr>
              <w:t>條文修正草案</w:t>
            </w:r>
          </w:p>
          <w:p w14:paraId="154267FF" w14:textId="77777777" w:rsidR="00433317" w:rsidRPr="007A38B4" w:rsidRDefault="00433317" w:rsidP="00433317">
            <w:pPr>
              <w:spacing w:line="400" w:lineRule="exact"/>
              <w:jc w:val="both"/>
              <w:rPr>
                <w:rFonts w:ascii="標楷體" w:eastAsia="標楷體" w:hAnsi="標楷體"/>
                <w:color w:val="000000"/>
                <w:sz w:val="28"/>
                <w:szCs w:val="28"/>
              </w:rPr>
            </w:pPr>
            <w:r w:rsidRPr="007A38B4">
              <w:rPr>
                <w:rFonts w:ascii="標楷體" w:eastAsia="標楷體" w:hAnsi="標楷體"/>
                <w:color w:val="000000"/>
                <w:sz w:val="28"/>
                <w:szCs w:val="28"/>
              </w:rPr>
              <w:t>(</w:t>
            </w:r>
            <w:r w:rsidRPr="007A38B4">
              <w:rPr>
                <w:rFonts w:ascii="標楷體" w:eastAsia="標楷體" w:hAnsi="標楷體" w:hint="eastAsia"/>
                <w:color w:val="000000"/>
                <w:sz w:val="28"/>
                <w:szCs w:val="28"/>
              </w:rPr>
              <w:t>委員黃仁等 21 人</w:t>
            </w:r>
            <w:r w:rsidRPr="007A38B4">
              <w:rPr>
                <w:rFonts w:ascii="標楷體" w:eastAsia="標楷體" w:hAnsi="標楷體"/>
                <w:color w:val="000000"/>
                <w:sz w:val="28"/>
                <w:szCs w:val="28"/>
              </w:rPr>
              <w:t>)</w:t>
            </w:r>
          </w:p>
        </w:tc>
        <w:tc>
          <w:tcPr>
            <w:tcW w:w="797" w:type="pct"/>
            <w:tcBorders>
              <w:top w:val="single" w:sz="4" w:space="0" w:color="auto"/>
              <w:left w:val="single" w:sz="4" w:space="0" w:color="auto"/>
              <w:bottom w:val="single" w:sz="4" w:space="0" w:color="auto"/>
              <w:right w:val="single" w:sz="4" w:space="0" w:color="auto"/>
            </w:tcBorders>
          </w:tcPr>
          <w:p w14:paraId="2F9C557D" w14:textId="77777777" w:rsidR="00433317" w:rsidRPr="007A38B4" w:rsidRDefault="00433317" w:rsidP="00433317">
            <w:pPr>
              <w:spacing w:line="400" w:lineRule="exact"/>
              <w:jc w:val="both"/>
              <w:rPr>
                <w:rFonts w:ascii="標楷體" w:eastAsia="標楷體" w:hAnsi="標楷體"/>
                <w:color w:val="000000"/>
                <w:sz w:val="28"/>
                <w:szCs w:val="28"/>
              </w:rPr>
            </w:pPr>
            <w:r w:rsidRPr="007A38B4">
              <w:rPr>
                <w:rFonts w:ascii="標楷體" w:eastAsia="標楷體" w:hAnsi="標楷體"/>
                <w:color w:val="000000"/>
                <w:sz w:val="28"/>
                <w:szCs w:val="28"/>
              </w:rPr>
              <w:t>11-2-6</w:t>
            </w:r>
          </w:p>
          <w:p w14:paraId="1B886A90" w14:textId="77777777" w:rsidR="00433317" w:rsidRPr="007A38B4" w:rsidRDefault="00433317" w:rsidP="00433317">
            <w:pPr>
              <w:spacing w:line="400" w:lineRule="exact"/>
              <w:jc w:val="both"/>
              <w:rPr>
                <w:rFonts w:ascii="標楷體" w:eastAsia="標楷體" w:hAnsi="標楷體"/>
                <w:color w:val="000000"/>
                <w:sz w:val="28"/>
                <w:szCs w:val="28"/>
              </w:rPr>
            </w:pPr>
            <w:r w:rsidRPr="007A38B4">
              <w:rPr>
                <w:rFonts w:ascii="標楷體" w:eastAsia="標楷體" w:hAnsi="標楷體"/>
                <w:color w:val="000000"/>
                <w:sz w:val="28"/>
                <w:szCs w:val="28"/>
              </w:rPr>
              <w:t>(</w:t>
            </w:r>
            <w:r w:rsidRPr="00433317">
              <w:rPr>
                <w:rFonts w:ascii="標楷體" w:eastAsia="標楷體" w:hAnsi="標楷體"/>
                <w:color w:val="000000"/>
                <w:spacing w:val="-6"/>
                <w:sz w:val="28"/>
                <w:szCs w:val="28"/>
              </w:rPr>
              <w:t>113.10.25</w:t>
            </w:r>
            <w:r w:rsidRPr="007A38B4">
              <w:rPr>
                <w:rFonts w:ascii="標楷體" w:eastAsia="標楷體" w:hAnsi="標楷體"/>
                <w:color w:val="000000"/>
                <w:sz w:val="28"/>
                <w:szCs w:val="28"/>
              </w:rPr>
              <w:t>)</w:t>
            </w:r>
          </w:p>
        </w:tc>
        <w:tc>
          <w:tcPr>
            <w:tcW w:w="504" w:type="pct"/>
            <w:tcBorders>
              <w:top w:val="single" w:sz="4" w:space="0" w:color="auto"/>
              <w:left w:val="single" w:sz="4" w:space="0" w:color="auto"/>
              <w:bottom w:val="single" w:sz="4" w:space="0" w:color="auto"/>
              <w:right w:val="single" w:sz="4" w:space="0" w:color="auto"/>
            </w:tcBorders>
          </w:tcPr>
          <w:p w14:paraId="5B6CDB18" w14:textId="77777777" w:rsidR="00433317" w:rsidRPr="007A38B4" w:rsidRDefault="00433317" w:rsidP="00433317">
            <w:pPr>
              <w:spacing w:line="400" w:lineRule="exact"/>
              <w:rPr>
                <w:rFonts w:ascii="標楷體" w:eastAsia="標楷體" w:hAnsi="標楷體"/>
                <w:color w:val="000000"/>
                <w:sz w:val="28"/>
                <w:szCs w:val="28"/>
              </w:rPr>
            </w:pPr>
          </w:p>
        </w:tc>
        <w:tc>
          <w:tcPr>
            <w:tcW w:w="1024" w:type="pct"/>
            <w:tcBorders>
              <w:top w:val="single" w:sz="4" w:space="0" w:color="auto"/>
              <w:left w:val="single" w:sz="4" w:space="0" w:color="auto"/>
              <w:bottom w:val="single" w:sz="4" w:space="0" w:color="auto"/>
              <w:right w:val="single" w:sz="4" w:space="0" w:color="auto"/>
            </w:tcBorders>
          </w:tcPr>
          <w:p w14:paraId="7A1E1E2D" w14:textId="77777777" w:rsidR="00433317" w:rsidRPr="007A38B4" w:rsidRDefault="00433317" w:rsidP="00433317">
            <w:pPr>
              <w:spacing w:line="400" w:lineRule="exact"/>
              <w:ind w:left="280" w:hangingChars="100" w:hanging="280"/>
              <w:jc w:val="both"/>
              <w:rPr>
                <w:rFonts w:ascii="標楷體" w:eastAsia="標楷體" w:hAnsi="標楷體"/>
                <w:color w:val="000000"/>
                <w:sz w:val="28"/>
                <w:szCs w:val="28"/>
              </w:rPr>
            </w:pPr>
            <w:r w:rsidRPr="007A38B4">
              <w:rPr>
                <w:rFonts w:ascii="標楷體" w:eastAsia="標楷體" w:hAnsi="標楷體" w:hint="eastAsia"/>
                <w:color w:val="000000"/>
                <w:sz w:val="28"/>
                <w:szCs w:val="28"/>
              </w:rPr>
              <w:t>尚未審查</w:t>
            </w:r>
          </w:p>
        </w:tc>
        <w:tc>
          <w:tcPr>
            <w:tcW w:w="905" w:type="pct"/>
          </w:tcPr>
          <w:p w14:paraId="7078AB37" w14:textId="77777777" w:rsidR="00433317" w:rsidRPr="007A38B4" w:rsidRDefault="00433317" w:rsidP="00433317">
            <w:pPr>
              <w:spacing w:line="400" w:lineRule="exact"/>
              <w:jc w:val="both"/>
              <w:rPr>
                <w:rFonts w:ascii="標楷體" w:eastAsia="標楷體" w:hAnsi="標楷體"/>
                <w:color w:val="000000"/>
                <w:sz w:val="28"/>
                <w:szCs w:val="28"/>
              </w:rPr>
            </w:pPr>
            <w:r w:rsidRPr="007A38B4">
              <w:rPr>
                <w:rFonts w:ascii="標楷體" w:eastAsia="標楷體" w:hAnsi="標楷體" w:hint="eastAsia"/>
                <w:color w:val="000000"/>
                <w:sz w:val="28"/>
                <w:szCs w:val="28"/>
              </w:rPr>
              <w:t>為落實原住民語國家語言地位，且為強化原住民族地區公務機關與民眾溝通便利性，進而提升服務品質。(1條)</w:t>
            </w:r>
          </w:p>
        </w:tc>
      </w:tr>
      <w:tr w:rsidR="00433317" w:rsidRPr="00704498" w14:paraId="3A3F7704" w14:textId="77777777" w:rsidTr="00190AAD">
        <w:trPr>
          <w:trHeight w:val="567"/>
        </w:trPr>
        <w:tc>
          <w:tcPr>
            <w:tcW w:w="335" w:type="pct"/>
            <w:vAlign w:val="center"/>
          </w:tcPr>
          <w:p w14:paraId="12B7A8EE" w14:textId="77777777" w:rsidR="00433317" w:rsidRPr="00704498" w:rsidRDefault="00433317" w:rsidP="00E951ED">
            <w:pPr>
              <w:numPr>
                <w:ilvl w:val="0"/>
                <w:numId w:val="7"/>
              </w:numPr>
              <w:tabs>
                <w:tab w:val="num" w:pos="360"/>
              </w:tabs>
              <w:spacing w:line="400" w:lineRule="exact"/>
              <w:rPr>
                <w:rFonts w:ascii="標楷體" w:eastAsia="標楷體" w:hAnsi="標楷體"/>
                <w:sz w:val="28"/>
              </w:rPr>
            </w:pPr>
          </w:p>
        </w:tc>
        <w:tc>
          <w:tcPr>
            <w:tcW w:w="1435" w:type="pct"/>
          </w:tcPr>
          <w:p w14:paraId="2AD85C46" w14:textId="77777777" w:rsidR="00433317" w:rsidRPr="00DA0092" w:rsidRDefault="00433317" w:rsidP="00433317">
            <w:pPr>
              <w:spacing w:line="400" w:lineRule="exact"/>
              <w:jc w:val="both"/>
              <w:rPr>
                <w:rFonts w:ascii="標楷體" w:eastAsia="標楷體" w:hAnsi="標楷體"/>
                <w:color w:val="000000"/>
                <w:sz w:val="28"/>
                <w:szCs w:val="28"/>
              </w:rPr>
            </w:pPr>
            <w:r w:rsidRPr="00DA0092">
              <w:rPr>
                <w:rFonts w:ascii="標楷體" w:eastAsia="標楷體" w:hAnsi="標楷體" w:hint="eastAsia"/>
                <w:color w:val="000000"/>
                <w:sz w:val="28"/>
                <w:szCs w:val="28"/>
              </w:rPr>
              <w:t>公共電視法第十一</w:t>
            </w:r>
            <w:proofErr w:type="gramStart"/>
            <w:r w:rsidRPr="00DA0092">
              <w:rPr>
                <w:rFonts w:ascii="標楷體" w:eastAsia="標楷體" w:hAnsi="標楷體" w:hint="eastAsia"/>
                <w:color w:val="000000"/>
                <w:sz w:val="28"/>
                <w:szCs w:val="28"/>
              </w:rPr>
              <w:t>條</w:t>
            </w:r>
            <w:proofErr w:type="gramEnd"/>
            <w:r w:rsidRPr="00DA0092">
              <w:rPr>
                <w:rFonts w:ascii="標楷體" w:eastAsia="標楷體" w:hAnsi="標楷體" w:hint="eastAsia"/>
                <w:color w:val="000000"/>
                <w:sz w:val="28"/>
                <w:szCs w:val="28"/>
              </w:rPr>
              <w:t>條文修正草案</w:t>
            </w:r>
          </w:p>
          <w:p w14:paraId="4958AA8B" w14:textId="77777777" w:rsidR="00433317" w:rsidRPr="00DA0092" w:rsidRDefault="00433317" w:rsidP="00433317">
            <w:pPr>
              <w:spacing w:line="400" w:lineRule="exact"/>
              <w:jc w:val="both"/>
              <w:rPr>
                <w:rFonts w:ascii="標楷體" w:eastAsia="標楷體" w:hAnsi="標楷體"/>
                <w:color w:val="000000"/>
                <w:sz w:val="28"/>
                <w:szCs w:val="28"/>
              </w:rPr>
            </w:pPr>
            <w:r w:rsidRPr="00DA0092">
              <w:rPr>
                <w:rFonts w:ascii="標楷體" w:eastAsia="標楷體" w:hAnsi="標楷體" w:hint="eastAsia"/>
                <w:color w:val="000000"/>
                <w:sz w:val="28"/>
                <w:szCs w:val="28"/>
              </w:rPr>
              <w:t>(委員徐欣瑩等24人</w:t>
            </w:r>
            <w:r w:rsidRPr="00DA0092">
              <w:rPr>
                <w:rFonts w:ascii="標楷體" w:eastAsia="標楷體" w:hAnsi="標楷體"/>
                <w:color w:val="000000"/>
                <w:sz w:val="28"/>
                <w:szCs w:val="28"/>
              </w:rPr>
              <w:t>)</w:t>
            </w:r>
          </w:p>
        </w:tc>
        <w:tc>
          <w:tcPr>
            <w:tcW w:w="797" w:type="pct"/>
            <w:tcBorders>
              <w:top w:val="single" w:sz="4" w:space="0" w:color="auto"/>
              <w:left w:val="single" w:sz="4" w:space="0" w:color="auto"/>
              <w:bottom w:val="single" w:sz="4" w:space="0" w:color="auto"/>
              <w:right w:val="single" w:sz="4" w:space="0" w:color="auto"/>
            </w:tcBorders>
          </w:tcPr>
          <w:p w14:paraId="69936A6A" w14:textId="77777777" w:rsidR="00433317" w:rsidRPr="00DA0092" w:rsidRDefault="00433317" w:rsidP="00433317">
            <w:pPr>
              <w:spacing w:line="400" w:lineRule="exact"/>
              <w:jc w:val="both"/>
              <w:rPr>
                <w:rFonts w:ascii="標楷體" w:eastAsia="標楷體" w:hAnsi="標楷體"/>
                <w:color w:val="000000"/>
                <w:sz w:val="28"/>
                <w:szCs w:val="28"/>
              </w:rPr>
            </w:pPr>
            <w:r w:rsidRPr="00DA0092">
              <w:rPr>
                <w:rFonts w:ascii="標楷體" w:eastAsia="標楷體" w:hAnsi="標楷體"/>
                <w:color w:val="000000"/>
                <w:sz w:val="28"/>
                <w:szCs w:val="28"/>
              </w:rPr>
              <w:t>11-2-3</w:t>
            </w:r>
          </w:p>
          <w:p w14:paraId="57664F21" w14:textId="77777777" w:rsidR="00433317" w:rsidRPr="00DA0092" w:rsidRDefault="00433317" w:rsidP="00433317">
            <w:pPr>
              <w:spacing w:line="400" w:lineRule="exact"/>
              <w:jc w:val="both"/>
              <w:rPr>
                <w:rFonts w:ascii="標楷體" w:eastAsia="標楷體" w:hAnsi="標楷體"/>
                <w:color w:val="000000"/>
                <w:sz w:val="28"/>
                <w:szCs w:val="28"/>
              </w:rPr>
            </w:pPr>
            <w:r w:rsidRPr="00DA0092">
              <w:rPr>
                <w:rFonts w:ascii="標楷體" w:eastAsia="標楷體" w:hAnsi="標楷體"/>
                <w:color w:val="000000"/>
                <w:sz w:val="28"/>
                <w:szCs w:val="28"/>
              </w:rPr>
              <w:t>(113.10.4)</w:t>
            </w:r>
          </w:p>
        </w:tc>
        <w:tc>
          <w:tcPr>
            <w:tcW w:w="504" w:type="pct"/>
            <w:tcBorders>
              <w:top w:val="single" w:sz="4" w:space="0" w:color="auto"/>
              <w:left w:val="single" w:sz="4" w:space="0" w:color="auto"/>
              <w:bottom w:val="single" w:sz="4" w:space="0" w:color="auto"/>
              <w:right w:val="single" w:sz="4" w:space="0" w:color="auto"/>
            </w:tcBorders>
          </w:tcPr>
          <w:p w14:paraId="0AF6910A" w14:textId="77777777" w:rsidR="00433317" w:rsidRPr="00DA0092" w:rsidRDefault="00433317" w:rsidP="00433317">
            <w:pPr>
              <w:spacing w:line="400" w:lineRule="exact"/>
              <w:rPr>
                <w:rFonts w:ascii="標楷體" w:eastAsia="標楷體" w:hAnsi="標楷體"/>
                <w:color w:val="000000"/>
                <w:sz w:val="28"/>
                <w:szCs w:val="28"/>
              </w:rPr>
            </w:pPr>
          </w:p>
        </w:tc>
        <w:tc>
          <w:tcPr>
            <w:tcW w:w="1024" w:type="pct"/>
            <w:tcBorders>
              <w:top w:val="single" w:sz="4" w:space="0" w:color="auto"/>
              <w:left w:val="single" w:sz="4" w:space="0" w:color="auto"/>
              <w:bottom w:val="single" w:sz="4" w:space="0" w:color="auto"/>
              <w:right w:val="single" w:sz="4" w:space="0" w:color="auto"/>
            </w:tcBorders>
          </w:tcPr>
          <w:p w14:paraId="3026DD43" w14:textId="77777777" w:rsidR="00433317" w:rsidRPr="00DA0092" w:rsidRDefault="00433317" w:rsidP="00433317">
            <w:pPr>
              <w:spacing w:line="400" w:lineRule="exact"/>
              <w:ind w:left="280" w:hangingChars="100" w:hanging="280"/>
              <w:jc w:val="both"/>
              <w:rPr>
                <w:rFonts w:ascii="標楷體" w:eastAsia="標楷體" w:hAnsi="標楷體"/>
                <w:color w:val="000000"/>
                <w:sz w:val="28"/>
                <w:szCs w:val="28"/>
              </w:rPr>
            </w:pPr>
            <w:r w:rsidRPr="00DA0092">
              <w:rPr>
                <w:rFonts w:ascii="標楷體" w:eastAsia="標楷體" w:hAnsi="標楷體" w:hint="eastAsia"/>
                <w:color w:val="000000"/>
                <w:sz w:val="28"/>
                <w:szCs w:val="28"/>
              </w:rPr>
              <w:t>尚未審查</w:t>
            </w:r>
          </w:p>
        </w:tc>
        <w:tc>
          <w:tcPr>
            <w:tcW w:w="905" w:type="pct"/>
          </w:tcPr>
          <w:p w14:paraId="5E0328C2" w14:textId="77777777" w:rsidR="00433317" w:rsidRPr="00DA0092" w:rsidRDefault="00433317" w:rsidP="00433317">
            <w:pPr>
              <w:spacing w:line="400" w:lineRule="exact"/>
              <w:jc w:val="both"/>
              <w:rPr>
                <w:rFonts w:ascii="標楷體" w:eastAsia="標楷體" w:hAnsi="標楷體"/>
                <w:color w:val="000000"/>
                <w:sz w:val="28"/>
                <w:szCs w:val="28"/>
              </w:rPr>
            </w:pPr>
            <w:r w:rsidRPr="00DA0092">
              <w:rPr>
                <w:rFonts w:ascii="標楷體" w:eastAsia="標楷體" w:hAnsi="標楷體" w:hint="eastAsia"/>
                <w:color w:val="000000"/>
                <w:sz w:val="28"/>
                <w:szCs w:val="28"/>
              </w:rPr>
              <w:t>為使公共電視落實建置之初的目的與公視法揭</w:t>
            </w:r>
            <w:proofErr w:type="gramStart"/>
            <w:r w:rsidRPr="00DA0092">
              <w:rPr>
                <w:rFonts w:ascii="標楷體" w:eastAsia="標楷體" w:hAnsi="標楷體" w:hint="eastAsia"/>
                <w:color w:val="000000"/>
                <w:sz w:val="28"/>
                <w:szCs w:val="28"/>
              </w:rPr>
              <w:t>櫫</w:t>
            </w:r>
            <w:proofErr w:type="gramEnd"/>
            <w:r w:rsidRPr="00DA0092">
              <w:rPr>
                <w:rFonts w:ascii="標楷體" w:eastAsia="標楷體" w:hAnsi="標楷體" w:hint="eastAsia"/>
                <w:color w:val="000000"/>
                <w:sz w:val="28"/>
                <w:szCs w:val="28"/>
              </w:rPr>
              <w:t>的營運規範準繩。(1條)</w:t>
            </w:r>
          </w:p>
        </w:tc>
      </w:tr>
      <w:tr w:rsidR="00433317" w:rsidRPr="00704498" w14:paraId="22E699C0" w14:textId="77777777" w:rsidTr="00190AAD">
        <w:trPr>
          <w:trHeight w:val="567"/>
        </w:trPr>
        <w:tc>
          <w:tcPr>
            <w:tcW w:w="335" w:type="pct"/>
            <w:vAlign w:val="center"/>
          </w:tcPr>
          <w:p w14:paraId="2FC59471" w14:textId="77777777" w:rsidR="00433317" w:rsidRPr="00704498" w:rsidRDefault="00433317" w:rsidP="00E951ED">
            <w:pPr>
              <w:numPr>
                <w:ilvl w:val="0"/>
                <w:numId w:val="7"/>
              </w:numPr>
              <w:tabs>
                <w:tab w:val="num" w:pos="360"/>
              </w:tabs>
              <w:spacing w:line="400" w:lineRule="exact"/>
              <w:rPr>
                <w:rFonts w:ascii="標楷體" w:eastAsia="標楷體" w:hAnsi="標楷體"/>
                <w:sz w:val="28"/>
              </w:rPr>
            </w:pPr>
          </w:p>
        </w:tc>
        <w:tc>
          <w:tcPr>
            <w:tcW w:w="1435" w:type="pct"/>
          </w:tcPr>
          <w:p w14:paraId="49DC9189" w14:textId="77777777" w:rsidR="00433317" w:rsidRPr="007F0967" w:rsidRDefault="00433317" w:rsidP="00433317">
            <w:pPr>
              <w:spacing w:line="400" w:lineRule="exact"/>
              <w:jc w:val="both"/>
              <w:rPr>
                <w:rFonts w:ascii="標楷體" w:eastAsia="標楷體" w:hAnsi="標楷體"/>
                <w:color w:val="000000"/>
                <w:sz w:val="28"/>
                <w:szCs w:val="28"/>
              </w:rPr>
            </w:pPr>
            <w:r w:rsidRPr="007F0967">
              <w:rPr>
                <w:rFonts w:ascii="標楷體" w:eastAsia="標楷體" w:hAnsi="標楷體" w:hint="eastAsia"/>
                <w:color w:val="000000"/>
                <w:sz w:val="28"/>
                <w:szCs w:val="28"/>
              </w:rPr>
              <w:t>公共電視法第十一</w:t>
            </w:r>
            <w:proofErr w:type="gramStart"/>
            <w:r w:rsidRPr="007F0967">
              <w:rPr>
                <w:rFonts w:ascii="標楷體" w:eastAsia="標楷體" w:hAnsi="標楷體" w:hint="eastAsia"/>
                <w:color w:val="000000"/>
                <w:sz w:val="28"/>
                <w:szCs w:val="28"/>
              </w:rPr>
              <w:t>條</w:t>
            </w:r>
            <w:proofErr w:type="gramEnd"/>
            <w:r w:rsidRPr="007F0967">
              <w:rPr>
                <w:rFonts w:ascii="標楷體" w:eastAsia="標楷體" w:hAnsi="標楷體" w:hint="eastAsia"/>
                <w:color w:val="000000"/>
                <w:sz w:val="28"/>
                <w:szCs w:val="28"/>
              </w:rPr>
              <w:t>條文修正草案</w:t>
            </w:r>
          </w:p>
          <w:p w14:paraId="2DC8107C" w14:textId="77777777" w:rsidR="00433317" w:rsidRPr="007F0967" w:rsidRDefault="00433317" w:rsidP="00433317">
            <w:pPr>
              <w:spacing w:line="400" w:lineRule="exact"/>
              <w:jc w:val="both"/>
              <w:rPr>
                <w:rFonts w:ascii="標楷體" w:eastAsia="標楷體" w:hAnsi="標楷體"/>
                <w:color w:val="000000"/>
                <w:sz w:val="28"/>
                <w:szCs w:val="28"/>
              </w:rPr>
            </w:pPr>
            <w:r w:rsidRPr="007F0967">
              <w:rPr>
                <w:rFonts w:ascii="標楷體" w:eastAsia="標楷體" w:hAnsi="標楷體" w:hint="eastAsia"/>
                <w:color w:val="000000"/>
                <w:sz w:val="28"/>
                <w:szCs w:val="28"/>
              </w:rPr>
              <w:t>(委員王鴻薇等24人</w:t>
            </w:r>
            <w:r w:rsidRPr="007F0967">
              <w:rPr>
                <w:rFonts w:ascii="標楷體" w:eastAsia="標楷體" w:hAnsi="標楷體"/>
                <w:color w:val="000000"/>
                <w:sz w:val="28"/>
                <w:szCs w:val="28"/>
              </w:rPr>
              <w:t>)</w:t>
            </w:r>
          </w:p>
        </w:tc>
        <w:tc>
          <w:tcPr>
            <w:tcW w:w="797" w:type="pct"/>
            <w:tcBorders>
              <w:top w:val="single" w:sz="4" w:space="0" w:color="auto"/>
              <w:left w:val="single" w:sz="4" w:space="0" w:color="auto"/>
              <w:bottom w:val="single" w:sz="4" w:space="0" w:color="auto"/>
              <w:right w:val="single" w:sz="4" w:space="0" w:color="auto"/>
            </w:tcBorders>
          </w:tcPr>
          <w:p w14:paraId="6F2D251C" w14:textId="77777777" w:rsidR="00433317" w:rsidRPr="007F0967" w:rsidRDefault="00433317" w:rsidP="00433317">
            <w:pPr>
              <w:spacing w:line="400" w:lineRule="exact"/>
              <w:jc w:val="both"/>
              <w:rPr>
                <w:rFonts w:ascii="標楷體" w:eastAsia="標楷體" w:hAnsi="標楷體"/>
                <w:color w:val="000000"/>
                <w:sz w:val="28"/>
                <w:szCs w:val="28"/>
              </w:rPr>
            </w:pPr>
            <w:r w:rsidRPr="007F0967">
              <w:rPr>
                <w:rFonts w:ascii="標楷體" w:eastAsia="標楷體" w:hAnsi="標楷體"/>
                <w:color w:val="000000"/>
                <w:sz w:val="28"/>
                <w:szCs w:val="28"/>
              </w:rPr>
              <w:t>11-2-4</w:t>
            </w:r>
          </w:p>
          <w:p w14:paraId="31F588A0" w14:textId="77777777" w:rsidR="00433317" w:rsidRPr="007F0967" w:rsidRDefault="00433317" w:rsidP="00433317">
            <w:pPr>
              <w:spacing w:line="400" w:lineRule="exact"/>
              <w:jc w:val="both"/>
              <w:rPr>
                <w:rFonts w:ascii="標楷體" w:eastAsia="標楷體" w:hAnsi="標楷體"/>
                <w:color w:val="000000"/>
                <w:sz w:val="28"/>
                <w:szCs w:val="28"/>
              </w:rPr>
            </w:pPr>
            <w:r w:rsidRPr="007F0967">
              <w:rPr>
                <w:rFonts w:ascii="標楷體" w:eastAsia="標楷體" w:hAnsi="標楷體"/>
                <w:color w:val="000000"/>
                <w:sz w:val="28"/>
                <w:szCs w:val="28"/>
              </w:rPr>
              <w:t>(</w:t>
            </w:r>
            <w:r w:rsidRPr="00433317">
              <w:rPr>
                <w:rFonts w:ascii="標楷體" w:eastAsia="標楷體" w:hAnsi="標楷體"/>
                <w:color w:val="000000"/>
                <w:spacing w:val="-6"/>
                <w:sz w:val="28"/>
                <w:szCs w:val="28"/>
              </w:rPr>
              <w:t>113.10.11</w:t>
            </w:r>
            <w:r w:rsidRPr="007F0967">
              <w:rPr>
                <w:rFonts w:ascii="標楷體" w:eastAsia="標楷體" w:hAnsi="標楷體"/>
                <w:color w:val="000000"/>
                <w:sz w:val="28"/>
                <w:szCs w:val="28"/>
              </w:rPr>
              <w:t>)</w:t>
            </w:r>
          </w:p>
        </w:tc>
        <w:tc>
          <w:tcPr>
            <w:tcW w:w="504" w:type="pct"/>
            <w:tcBorders>
              <w:top w:val="single" w:sz="4" w:space="0" w:color="auto"/>
              <w:left w:val="single" w:sz="4" w:space="0" w:color="auto"/>
              <w:bottom w:val="single" w:sz="4" w:space="0" w:color="auto"/>
              <w:right w:val="single" w:sz="4" w:space="0" w:color="auto"/>
            </w:tcBorders>
          </w:tcPr>
          <w:p w14:paraId="338739DE" w14:textId="77777777" w:rsidR="00433317" w:rsidRPr="007F0967" w:rsidRDefault="00433317" w:rsidP="00433317">
            <w:pPr>
              <w:spacing w:line="400" w:lineRule="exact"/>
              <w:rPr>
                <w:rFonts w:ascii="標楷體" w:eastAsia="標楷體" w:hAnsi="標楷體"/>
                <w:color w:val="000000"/>
                <w:sz w:val="28"/>
                <w:szCs w:val="28"/>
              </w:rPr>
            </w:pPr>
          </w:p>
        </w:tc>
        <w:tc>
          <w:tcPr>
            <w:tcW w:w="1024" w:type="pct"/>
            <w:tcBorders>
              <w:top w:val="single" w:sz="4" w:space="0" w:color="auto"/>
              <w:left w:val="single" w:sz="4" w:space="0" w:color="auto"/>
              <w:bottom w:val="single" w:sz="4" w:space="0" w:color="auto"/>
              <w:right w:val="single" w:sz="4" w:space="0" w:color="auto"/>
            </w:tcBorders>
          </w:tcPr>
          <w:p w14:paraId="65C3C805" w14:textId="77777777" w:rsidR="00433317" w:rsidRPr="007F0967" w:rsidRDefault="00433317" w:rsidP="00433317">
            <w:pPr>
              <w:spacing w:line="400" w:lineRule="exact"/>
              <w:ind w:left="280" w:hangingChars="100" w:hanging="280"/>
              <w:jc w:val="both"/>
              <w:rPr>
                <w:rFonts w:ascii="標楷體" w:eastAsia="標楷體" w:hAnsi="標楷體"/>
                <w:color w:val="000000"/>
                <w:sz w:val="28"/>
                <w:szCs w:val="28"/>
              </w:rPr>
            </w:pPr>
            <w:r w:rsidRPr="007F0967">
              <w:rPr>
                <w:rFonts w:ascii="標楷體" w:eastAsia="標楷體" w:hAnsi="標楷體" w:hint="eastAsia"/>
                <w:color w:val="000000"/>
                <w:sz w:val="28"/>
                <w:szCs w:val="28"/>
              </w:rPr>
              <w:t>尚未審查</w:t>
            </w:r>
          </w:p>
        </w:tc>
        <w:tc>
          <w:tcPr>
            <w:tcW w:w="905" w:type="pct"/>
          </w:tcPr>
          <w:p w14:paraId="22DD67DF" w14:textId="77777777" w:rsidR="00433317" w:rsidRPr="007F0967" w:rsidRDefault="00433317" w:rsidP="00433317">
            <w:pPr>
              <w:spacing w:line="400" w:lineRule="exact"/>
              <w:jc w:val="both"/>
              <w:rPr>
                <w:rFonts w:ascii="標楷體" w:eastAsia="標楷體" w:hAnsi="標楷體"/>
                <w:color w:val="000000"/>
                <w:sz w:val="28"/>
                <w:szCs w:val="28"/>
              </w:rPr>
            </w:pPr>
            <w:proofErr w:type="gramStart"/>
            <w:r w:rsidRPr="007F0967">
              <w:rPr>
                <w:rFonts w:ascii="標楷體" w:eastAsia="標楷體" w:hAnsi="標楷體" w:hint="eastAsia"/>
                <w:color w:val="000000"/>
                <w:sz w:val="28"/>
                <w:szCs w:val="28"/>
              </w:rPr>
              <w:t>公視身為公</w:t>
            </w:r>
            <w:proofErr w:type="gramEnd"/>
            <w:r w:rsidRPr="007F0967">
              <w:rPr>
                <w:rFonts w:ascii="標楷體" w:eastAsia="標楷體" w:hAnsi="標楷體" w:hint="eastAsia"/>
                <w:color w:val="000000"/>
                <w:sz w:val="28"/>
                <w:szCs w:val="28"/>
              </w:rPr>
              <w:t>廣集團，屬於全民，應維持行政中立，禁止介入政黨、政治活動，成為特定政黨宣傳</w:t>
            </w:r>
            <w:r w:rsidRPr="007F0967">
              <w:rPr>
                <w:rFonts w:ascii="標楷體" w:eastAsia="標楷體" w:hAnsi="標楷體" w:hint="eastAsia"/>
                <w:color w:val="000000"/>
                <w:sz w:val="28"/>
                <w:szCs w:val="28"/>
              </w:rPr>
              <w:lastRenderedPageBreak/>
              <w:t>其意識形態之工具。(1條)</w:t>
            </w:r>
          </w:p>
        </w:tc>
      </w:tr>
      <w:tr w:rsidR="00433317" w:rsidRPr="00704498" w14:paraId="232744C9" w14:textId="77777777" w:rsidTr="00190AAD">
        <w:trPr>
          <w:trHeight w:val="567"/>
        </w:trPr>
        <w:tc>
          <w:tcPr>
            <w:tcW w:w="335" w:type="pct"/>
            <w:vAlign w:val="center"/>
          </w:tcPr>
          <w:p w14:paraId="03A51606" w14:textId="77777777" w:rsidR="00433317" w:rsidRPr="00704498" w:rsidRDefault="00433317" w:rsidP="00E951ED">
            <w:pPr>
              <w:numPr>
                <w:ilvl w:val="0"/>
                <w:numId w:val="7"/>
              </w:numPr>
              <w:tabs>
                <w:tab w:val="num" w:pos="360"/>
              </w:tabs>
              <w:spacing w:line="400" w:lineRule="exact"/>
              <w:rPr>
                <w:rFonts w:ascii="標楷體" w:eastAsia="標楷體" w:hAnsi="標楷體"/>
                <w:sz w:val="28"/>
              </w:rPr>
            </w:pPr>
          </w:p>
        </w:tc>
        <w:tc>
          <w:tcPr>
            <w:tcW w:w="1435" w:type="pct"/>
          </w:tcPr>
          <w:p w14:paraId="6F4A8B4A" w14:textId="77777777" w:rsidR="00433317" w:rsidRPr="00EB56B7" w:rsidRDefault="00433317" w:rsidP="00433317">
            <w:pPr>
              <w:spacing w:line="400" w:lineRule="exact"/>
              <w:jc w:val="both"/>
              <w:rPr>
                <w:rFonts w:ascii="標楷體" w:eastAsia="標楷體" w:hAnsi="標楷體"/>
                <w:color w:val="000000"/>
                <w:sz w:val="28"/>
                <w:szCs w:val="28"/>
              </w:rPr>
            </w:pPr>
            <w:r w:rsidRPr="00EB56B7">
              <w:rPr>
                <w:rFonts w:ascii="標楷體" w:eastAsia="標楷體" w:hAnsi="標楷體" w:hint="eastAsia"/>
                <w:color w:val="000000"/>
                <w:sz w:val="28"/>
                <w:szCs w:val="28"/>
              </w:rPr>
              <w:t>公共電視法第三十六</w:t>
            </w:r>
            <w:proofErr w:type="gramStart"/>
            <w:r w:rsidRPr="00EB56B7">
              <w:rPr>
                <w:rFonts w:ascii="標楷體" w:eastAsia="標楷體" w:hAnsi="標楷體" w:hint="eastAsia"/>
                <w:color w:val="000000"/>
                <w:sz w:val="28"/>
                <w:szCs w:val="28"/>
              </w:rPr>
              <w:t>條</w:t>
            </w:r>
            <w:proofErr w:type="gramEnd"/>
            <w:r w:rsidRPr="00EB56B7">
              <w:rPr>
                <w:rFonts w:ascii="標楷體" w:eastAsia="標楷體" w:hAnsi="標楷體" w:hint="eastAsia"/>
                <w:color w:val="000000"/>
                <w:sz w:val="28"/>
                <w:szCs w:val="28"/>
              </w:rPr>
              <w:t>條文修正草案</w:t>
            </w:r>
          </w:p>
          <w:p w14:paraId="19CE8F0B" w14:textId="77777777" w:rsidR="00433317" w:rsidRPr="00EB56B7" w:rsidRDefault="00433317" w:rsidP="00433317">
            <w:pPr>
              <w:spacing w:line="400" w:lineRule="exact"/>
              <w:jc w:val="both"/>
              <w:rPr>
                <w:rFonts w:ascii="標楷體" w:eastAsia="標楷體" w:hAnsi="標楷體"/>
                <w:color w:val="000000"/>
                <w:sz w:val="28"/>
                <w:szCs w:val="28"/>
              </w:rPr>
            </w:pPr>
            <w:r w:rsidRPr="00EB56B7">
              <w:rPr>
                <w:rFonts w:ascii="標楷體" w:eastAsia="標楷體" w:hAnsi="標楷體" w:hint="eastAsia"/>
                <w:color w:val="000000"/>
                <w:sz w:val="28"/>
                <w:szCs w:val="28"/>
              </w:rPr>
              <w:t>(委員魯明哲等16人</w:t>
            </w:r>
            <w:r w:rsidRPr="00EB56B7">
              <w:rPr>
                <w:rFonts w:ascii="標楷體" w:eastAsia="標楷體" w:hAnsi="標楷體"/>
                <w:color w:val="000000"/>
                <w:sz w:val="28"/>
                <w:szCs w:val="28"/>
              </w:rPr>
              <w:t>)</w:t>
            </w:r>
          </w:p>
        </w:tc>
        <w:tc>
          <w:tcPr>
            <w:tcW w:w="797" w:type="pct"/>
            <w:tcBorders>
              <w:top w:val="single" w:sz="4" w:space="0" w:color="auto"/>
              <w:left w:val="single" w:sz="4" w:space="0" w:color="auto"/>
              <w:bottom w:val="single" w:sz="4" w:space="0" w:color="auto"/>
              <w:right w:val="single" w:sz="4" w:space="0" w:color="auto"/>
            </w:tcBorders>
          </w:tcPr>
          <w:p w14:paraId="245267E6" w14:textId="77777777" w:rsidR="00433317" w:rsidRPr="00EB56B7" w:rsidRDefault="00433317" w:rsidP="00433317">
            <w:pPr>
              <w:spacing w:line="400" w:lineRule="exact"/>
              <w:jc w:val="both"/>
              <w:rPr>
                <w:rFonts w:ascii="標楷體" w:eastAsia="標楷體" w:hAnsi="標楷體"/>
                <w:color w:val="000000"/>
                <w:sz w:val="28"/>
                <w:szCs w:val="28"/>
              </w:rPr>
            </w:pPr>
            <w:r w:rsidRPr="00EB56B7">
              <w:rPr>
                <w:rFonts w:ascii="標楷體" w:eastAsia="標楷體" w:hAnsi="標楷體"/>
                <w:color w:val="000000"/>
                <w:sz w:val="28"/>
                <w:szCs w:val="28"/>
              </w:rPr>
              <w:t>11-2-9</w:t>
            </w:r>
          </w:p>
          <w:p w14:paraId="0868A04D" w14:textId="77777777" w:rsidR="00433317" w:rsidRPr="00EB56B7" w:rsidRDefault="00433317" w:rsidP="00433317">
            <w:pPr>
              <w:spacing w:line="400" w:lineRule="exact"/>
              <w:jc w:val="both"/>
              <w:rPr>
                <w:rFonts w:ascii="標楷體" w:eastAsia="標楷體" w:hAnsi="標楷體"/>
                <w:color w:val="000000"/>
                <w:sz w:val="28"/>
                <w:szCs w:val="28"/>
              </w:rPr>
            </w:pPr>
            <w:r w:rsidRPr="00EB56B7">
              <w:rPr>
                <w:rFonts w:ascii="標楷體" w:eastAsia="標楷體" w:hAnsi="標楷體"/>
                <w:color w:val="000000"/>
                <w:sz w:val="28"/>
                <w:szCs w:val="28"/>
              </w:rPr>
              <w:t>(</w:t>
            </w:r>
            <w:r w:rsidRPr="00433317">
              <w:rPr>
                <w:rFonts w:ascii="標楷體" w:eastAsia="標楷體" w:hAnsi="標楷體"/>
                <w:color w:val="000000"/>
                <w:spacing w:val="-6"/>
                <w:sz w:val="28"/>
                <w:szCs w:val="28"/>
              </w:rPr>
              <w:t>113.11.15</w:t>
            </w:r>
            <w:r w:rsidRPr="00EB56B7">
              <w:rPr>
                <w:rFonts w:ascii="標楷體" w:eastAsia="標楷體" w:hAnsi="標楷體"/>
                <w:color w:val="000000"/>
                <w:sz w:val="28"/>
                <w:szCs w:val="28"/>
              </w:rPr>
              <w:t>)</w:t>
            </w:r>
          </w:p>
        </w:tc>
        <w:tc>
          <w:tcPr>
            <w:tcW w:w="504" w:type="pct"/>
            <w:tcBorders>
              <w:top w:val="single" w:sz="4" w:space="0" w:color="auto"/>
              <w:left w:val="single" w:sz="4" w:space="0" w:color="auto"/>
              <w:bottom w:val="single" w:sz="4" w:space="0" w:color="auto"/>
              <w:right w:val="single" w:sz="4" w:space="0" w:color="auto"/>
            </w:tcBorders>
          </w:tcPr>
          <w:p w14:paraId="30DA50DD" w14:textId="77777777" w:rsidR="00433317" w:rsidRPr="00EB56B7" w:rsidRDefault="00433317" w:rsidP="00433317">
            <w:pPr>
              <w:spacing w:line="400" w:lineRule="exact"/>
              <w:rPr>
                <w:rFonts w:ascii="標楷體" w:eastAsia="標楷體" w:hAnsi="標楷體"/>
                <w:color w:val="000000"/>
                <w:sz w:val="28"/>
                <w:szCs w:val="28"/>
              </w:rPr>
            </w:pPr>
          </w:p>
        </w:tc>
        <w:tc>
          <w:tcPr>
            <w:tcW w:w="1024" w:type="pct"/>
            <w:tcBorders>
              <w:top w:val="single" w:sz="4" w:space="0" w:color="auto"/>
              <w:left w:val="single" w:sz="4" w:space="0" w:color="auto"/>
              <w:bottom w:val="single" w:sz="4" w:space="0" w:color="auto"/>
              <w:right w:val="single" w:sz="4" w:space="0" w:color="auto"/>
            </w:tcBorders>
          </w:tcPr>
          <w:p w14:paraId="425CEC2D" w14:textId="77777777" w:rsidR="00433317" w:rsidRPr="00EB56B7" w:rsidRDefault="00433317" w:rsidP="00433317">
            <w:pPr>
              <w:spacing w:line="400" w:lineRule="exact"/>
              <w:ind w:left="280" w:hangingChars="100" w:hanging="280"/>
              <w:jc w:val="both"/>
              <w:rPr>
                <w:rFonts w:ascii="標楷體" w:eastAsia="標楷體" w:hAnsi="標楷體"/>
                <w:color w:val="000000"/>
                <w:sz w:val="28"/>
                <w:szCs w:val="28"/>
              </w:rPr>
            </w:pPr>
            <w:r w:rsidRPr="00EB56B7">
              <w:rPr>
                <w:rFonts w:ascii="標楷體" w:eastAsia="標楷體" w:hAnsi="標楷體" w:hint="eastAsia"/>
                <w:color w:val="000000"/>
                <w:sz w:val="28"/>
                <w:szCs w:val="28"/>
              </w:rPr>
              <w:t>尚未審查</w:t>
            </w:r>
          </w:p>
        </w:tc>
        <w:tc>
          <w:tcPr>
            <w:tcW w:w="905" w:type="pct"/>
          </w:tcPr>
          <w:p w14:paraId="01DD558A" w14:textId="77777777" w:rsidR="00433317" w:rsidRPr="00EB56B7" w:rsidRDefault="00433317" w:rsidP="00433317">
            <w:pPr>
              <w:spacing w:line="400" w:lineRule="exact"/>
              <w:jc w:val="both"/>
              <w:rPr>
                <w:rFonts w:ascii="標楷體" w:eastAsia="標楷體" w:hAnsi="標楷體"/>
                <w:color w:val="000000"/>
                <w:sz w:val="28"/>
                <w:szCs w:val="28"/>
              </w:rPr>
            </w:pPr>
            <w:r w:rsidRPr="00EB56B7">
              <w:rPr>
                <w:rFonts w:ascii="標楷體" w:eastAsia="標楷體" w:hAnsi="標楷體" w:hint="eastAsia"/>
                <w:color w:val="000000"/>
                <w:sz w:val="28"/>
                <w:szCs w:val="28"/>
              </w:rPr>
              <w:t>應尊重我國多元文化並積極促進族群平等及和諧，避免造成族群彼此誤解或加深社會刻板印象之節目內容出現。(1條)</w:t>
            </w:r>
          </w:p>
        </w:tc>
      </w:tr>
    </w:tbl>
    <w:p w14:paraId="34868899" w14:textId="77777777" w:rsidR="0003004D" w:rsidRPr="0003004D" w:rsidRDefault="0003004D" w:rsidP="0003004D">
      <w:pPr>
        <w:snapToGrid w:val="0"/>
        <w:spacing w:beforeLines="50" w:before="180" w:line="480" w:lineRule="exact"/>
        <w:ind w:leftChars="100" w:left="240" w:firstLineChars="104" w:firstLine="325"/>
        <w:jc w:val="both"/>
        <w:outlineLvl w:val="2"/>
        <w:rPr>
          <w:rFonts w:ascii="標楷體" w:eastAsia="標楷體" w:hAnsi="標楷體"/>
          <w:b/>
          <w:color w:val="000000" w:themeColor="text1"/>
          <w:spacing w:val="-4"/>
          <w:sz w:val="32"/>
          <w:szCs w:val="32"/>
        </w:rPr>
      </w:pPr>
      <w:bookmarkStart w:id="123" w:name="_Toc189551829"/>
      <w:r w:rsidRPr="0003004D">
        <w:rPr>
          <w:rFonts w:ascii="標楷體" w:eastAsia="標楷體" w:hAnsi="標楷體" w:hint="eastAsia"/>
          <w:b/>
          <w:color w:val="000000" w:themeColor="text1"/>
          <w:spacing w:val="-4"/>
          <w:sz w:val="32"/>
          <w:szCs w:val="32"/>
        </w:rPr>
        <w:t>(三)</w:t>
      </w:r>
      <w:r>
        <w:rPr>
          <w:rFonts w:ascii="標楷體" w:eastAsia="標楷體" w:hAnsi="標楷體" w:hint="eastAsia"/>
          <w:b/>
          <w:color w:val="000000" w:themeColor="text1"/>
          <w:spacing w:val="-4"/>
          <w:sz w:val="32"/>
          <w:szCs w:val="32"/>
        </w:rPr>
        <w:t>國家科學及技術委員會</w:t>
      </w:r>
      <w:r w:rsidRPr="0003004D">
        <w:rPr>
          <w:rFonts w:ascii="標楷體" w:eastAsia="標楷體" w:hAnsi="標楷體" w:hint="eastAsia"/>
          <w:b/>
          <w:color w:val="000000" w:themeColor="text1"/>
          <w:spacing w:val="-4"/>
          <w:sz w:val="32"/>
          <w:szCs w:val="32"/>
        </w:rPr>
        <w:t xml:space="preserve"> (</w:t>
      </w:r>
      <w:r>
        <w:rPr>
          <w:rFonts w:ascii="標楷體" w:eastAsia="標楷體" w:hAnsi="標楷體"/>
          <w:b/>
          <w:color w:val="000000" w:themeColor="text1"/>
          <w:spacing w:val="-4"/>
          <w:sz w:val="32"/>
          <w:szCs w:val="32"/>
        </w:rPr>
        <w:t>2</w:t>
      </w:r>
      <w:r w:rsidRPr="0003004D">
        <w:rPr>
          <w:rFonts w:ascii="標楷體" w:eastAsia="標楷體" w:hAnsi="標楷體" w:hint="eastAsia"/>
          <w:b/>
          <w:color w:val="000000" w:themeColor="text1"/>
          <w:spacing w:val="-4"/>
          <w:sz w:val="32"/>
          <w:szCs w:val="32"/>
        </w:rPr>
        <w:t>案</w:t>
      </w:r>
      <w:proofErr w:type="gramStart"/>
      <w:r w:rsidRPr="0003004D">
        <w:rPr>
          <w:rFonts w:ascii="標楷體" w:eastAsia="標楷體" w:hAnsi="標楷體" w:hint="eastAsia"/>
          <w:b/>
          <w:color w:val="000000" w:themeColor="text1"/>
          <w:spacing w:val="-4"/>
          <w:sz w:val="32"/>
          <w:szCs w:val="32"/>
        </w:rPr>
        <w:t>）</w:t>
      </w:r>
      <w:bookmarkEnd w:id="123"/>
      <w:proofErr w:type="gramEnd"/>
    </w:p>
    <w:tbl>
      <w:tblPr>
        <w:tblW w:w="5124" w:type="pct"/>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34"/>
        <w:gridCol w:w="2788"/>
        <w:gridCol w:w="1563"/>
        <w:gridCol w:w="965"/>
        <w:gridCol w:w="1973"/>
        <w:gridCol w:w="1770"/>
      </w:tblGrid>
      <w:tr w:rsidR="0003004D" w:rsidRPr="0003004D" w14:paraId="44D339CE" w14:textId="77777777" w:rsidTr="001C76C1">
        <w:trPr>
          <w:trHeight w:val="615"/>
        </w:trPr>
        <w:tc>
          <w:tcPr>
            <w:tcW w:w="327" w:type="pct"/>
            <w:tcBorders>
              <w:top w:val="single" w:sz="4" w:space="0" w:color="auto"/>
              <w:left w:val="single" w:sz="4" w:space="0" w:color="auto"/>
              <w:bottom w:val="single" w:sz="4" w:space="0" w:color="auto"/>
              <w:right w:val="single" w:sz="4" w:space="0" w:color="auto"/>
            </w:tcBorders>
            <w:vAlign w:val="center"/>
          </w:tcPr>
          <w:p w14:paraId="28331B31" w14:textId="77777777" w:rsidR="0003004D" w:rsidRPr="0003004D" w:rsidRDefault="0003004D" w:rsidP="0003004D">
            <w:pPr>
              <w:spacing w:line="400" w:lineRule="exact"/>
              <w:jc w:val="center"/>
              <w:rPr>
                <w:rFonts w:ascii="標楷體" w:eastAsia="標楷體" w:hAnsi="標楷體"/>
                <w:b/>
                <w:bCs/>
                <w:color w:val="000000" w:themeColor="text1"/>
                <w:sz w:val="28"/>
                <w:szCs w:val="28"/>
              </w:rPr>
            </w:pPr>
            <w:r w:rsidRPr="0003004D">
              <w:rPr>
                <w:rFonts w:ascii="標楷體" w:eastAsia="標楷體" w:hAnsi="標楷體" w:hint="eastAsia"/>
                <w:b/>
                <w:bCs/>
                <w:color w:val="000000" w:themeColor="text1"/>
                <w:sz w:val="28"/>
                <w:szCs w:val="28"/>
              </w:rPr>
              <w:t>序號</w:t>
            </w:r>
          </w:p>
        </w:tc>
        <w:tc>
          <w:tcPr>
            <w:tcW w:w="1438" w:type="pct"/>
            <w:tcBorders>
              <w:top w:val="single" w:sz="4" w:space="0" w:color="auto"/>
              <w:left w:val="single" w:sz="4" w:space="0" w:color="auto"/>
              <w:bottom w:val="single" w:sz="4" w:space="0" w:color="auto"/>
              <w:right w:val="single" w:sz="4" w:space="0" w:color="auto"/>
            </w:tcBorders>
            <w:vAlign w:val="center"/>
          </w:tcPr>
          <w:p w14:paraId="4BA6F6D3" w14:textId="77777777" w:rsidR="0003004D" w:rsidRPr="0003004D" w:rsidRDefault="0003004D" w:rsidP="0003004D">
            <w:pPr>
              <w:spacing w:line="400" w:lineRule="exact"/>
              <w:jc w:val="center"/>
              <w:rPr>
                <w:rFonts w:ascii="標楷體" w:eastAsia="標楷體" w:hAnsi="標楷體"/>
                <w:b/>
                <w:bCs/>
                <w:color w:val="000000" w:themeColor="text1"/>
                <w:sz w:val="28"/>
                <w:szCs w:val="28"/>
              </w:rPr>
            </w:pPr>
            <w:r w:rsidRPr="0003004D">
              <w:rPr>
                <w:rFonts w:ascii="標楷體" w:eastAsia="標楷體" w:hAnsi="標楷體" w:hint="eastAsia"/>
                <w:b/>
                <w:bCs/>
                <w:color w:val="000000" w:themeColor="text1"/>
                <w:sz w:val="28"/>
                <w:szCs w:val="28"/>
              </w:rPr>
              <w:t>法案名稱</w:t>
            </w:r>
            <w:r w:rsidRPr="0003004D">
              <w:rPr>
                <w:rFonts w:ascii="標楷體" w:eastAsia="標楷體" w:hAnsi="標楷體" w:hint="eastAsia"/>
                <w:b/>
                <w:color w:val="000000" w:themeColor="text1"/>
                <w:sz w:val="28"/>
                <w:szCs w:val="28"/>
              </w:rPr>
              <w:t>及提案單位</w:t>
            </w:r>
          </w:p>
        </w:tc>
        <w:tc>
          <w:tcPr>
            <w:tcW w:w="806" w:type="pct"/>
            <w:tcBorders>
              <w:top w:val="single" w:sz="4" w:space="0" w:color="auto"/>
              <w:left w:val="single" w:sz="4" w:space="0" w:color="auto"/>
              <w:bottom w:val="single" w:sz="4" w:space="0" w:color="auto"/>
              <w:right w:val="single" w:sz="4" w:space="0" w:color="auto"/>
            </w:tcBorders>
            <w:vAlign w:val="center"/>
          </w:tcPr>
          <w:p w14:paraId="5F57D631" w14:textId="77777777" w:rsidR="0003004D" w:rsidRPr="0003004D" w:rsidRDefault="0003004D" w:rsidP="0003004D">
            <w:pPr>
              <w:spacing w:line="400" w:lineRule="exact"/>
              <w:jc w:val="center"/>
              <w:rPr>
                <w:rFonts w:ascii="標楷體" w:eastAsia="標楷體" w:hAnsi="標楷體"/>
                <w:b/>
                <w:bCs/>
                <w:color w:val="000000" w:themeColor="text1"/>
                <w:sz w:val="28"/>
                <w:szCs w:val="28"/>
              </w:rPr>
            </w:pPr>
            <w:r w:rsidRPr="0003004D">
              <w:rPr>
                <w:rFonts w:ascii="標楷體" w:eastAsia="標楷體" w:hAnsi="標楷體" w:hint="eastAsia"/>
                <w:b/>
                <w:bCs/>
                <w:color w:val="000000" w:themeColor="text1"/>
                <w:sz w:val="28"/>
                <w:szCs w:val="28"/>
              </w:rPr>
              <w:t>院會交付</w:t>
            </w:r>
          </w:p>
          <w:p w14:paraId="47C0F1F6" w14:textId="77777777" w:rsidR="0003004D" w:rsidRPr="0003004D" w:rsidRDefault="0003004D" w:rsidP="0003004D">
            <w:pPr>
              <w:spacing w:line="400" w:lineRule="exact"/>
              <w:jc w:val="center"/>
              <w:rPr>
                <w:rFonts w:ascii="標楷體" w:eastAsia="標楷體" w:hAnsi="標楷體"/>
                <w:b/>
                <w:bCs/>
                <w:color w:val="000000" w:themeColor="text1"/>
                <w:sz w:val="28"/>
                <w:szCs w:val="28"/>
              </w:rPr>
            </w:pPr>
            <w:r w:rsidRPr="0003004D">
              <w:rPr>
                <w:rFonts w:ascii="標楷體" w:eastAsia="標楷體" w:hAnsi="標楷體" w:hint="eastAsia"/>
                <w:b/>
                <w:bCs/>
                <w:color w:val="000000" w:themeColor="text1"/>
                <w:sz w:val="28"/>
                <w:szCs w:val="28"/>
              </w:rPr>
              <w:t>會次及日期</w:t>
            </w:r>
          </w:p>
        </w:tc>
        <w:tc>
          <w:tcPr>
            <w:tcW w:w="498" w:type="pct"/>
            <w:tcBorders>
              <w:top w:val="single" w:sz="4" w:space="0" w:color="auto"/>
              <w:left w:val="single" w:sz="4" w:space="0" w:color="auto"/>
              <w:bottom w:val="single" w:sz="4" w:space="0" w:color="auto"/>
              <w:right w:val="single" w:sz="4" w:space="0" w:color="auto"/>
            </w:tcBorders>
            <w:vAlign w:val="center"/>
          </w:tcPr>
          <w:p w14:paraId="500F543D" w14:textId="77777777" w:rsidR="0003004D" w:rsidRPr="0003004D" w:rsidRDefault="0003004D" w:rsidP="0003004D">
            <w:pPr>
              <w:spacing w:line="400" w:lineRule="exact"/>
              <w:jc w:val="center"/>
              <w:rPr>
                <w:rFonts w:ascii="標楷體" w:eastAsia="標楷體" w:hAnsi="標楷體"/>
                <w:b/>
                <w:bCs/>
                <w:color w:val="000000" w:themeColor="text1"/>
                <w:sz w:val="28"/>
                <w:szCs w:val="28"/>
              </w:rPr>
            </w:pPr>
            <w:r w:rsidRPr="0003004D">
              <w:rPr>
                <w:rFonts w:ascii="標楷體" w:eastAsia="標楷體" w:hAnsi="標楷體" w:hint="eastAsia"/>
                <w:b/>
                <w:bCs/>
                <w:color w:val="000000" w:themeColor="text1"/>
                <w:sz w:val="28"/>
                <w:szCs w:val="28"/>
              </w:rPr>
              <w:t>聯席</w:t>
            </w:r>
          </w:p>
          <w:p w14:paraId="771F9B3F" w14:textId="77777777" w:rsidR="0003004D" w:rsidRPr="0003004D" w:rsidRDefault="0003004D" w:rsidP="0003004D">
            <w:pPr>
              <w:spacing w:line="400" w:lineRule="exact"/>
              <w:jc w:val="center"/>
              <w:rPr>
                <w:rFonts w:ascii="標楷體" w:eastAsia="標楷體" w:hAnsi="標楷體"/>
                <w:b/>
                <w:bCs/>
                <w:color w:val="000000" w:themeColor="text1"/>
                <w:sz w:val="28"/>
                <w:szCs w:val="28"/>
              </w:rPr>
            </w:pPr>
            <w:r w:rsidRPr="0003004D">
              <w:rPr>
                <w:rFonts w:ascii="標楷體" w:eastAsia="標楷體" w:hAnsi="標楷體" w:hint="eastAsia"/>
                <w:b/>
                <w:bCs/>
                <w:color w:val="000000" w:themeColor="text1"/>
                <w:sz w:val="28"/>
                <w:szCs w:val="28"/>
              </w:rPr>
              <w:t>委員會</w:t>
            </w:r>
          </w:p>
        </w:tc>
        <w:tc>
          <w:tcPr>
            <w:tcW w:w="1018" w:type="pct"/>
            <w:tcBorders>
              <w:top w:val="single" w:sz="4" w:space="0" w:color="auto"/>
              <w:left w:val="single" w:sz="4" w:space="0" w:color="auto"/>
              <w:bottom w:val="single" w:sz="4" w:space="0" w:color="auto"/>
              <w:right w:val="single" w:sz="4" w:space="0" w:color="auto"/>
            </w:tcBorders>
            <w:vAlign w:val="center"/>
          </w:tcPr>
          <w:p w14:paraId="1293C018" w14:textId="77777777" w:rsidR="0003004D" w:rsidRPr="0003004D" w:rsidRDefault="0003004D" w:rsidP="0003004D">
            <w:pPr>
              <w:spacing w:line="400" w:lineRule="exact"/>
              <w:jc w:val="center"/>
              <w:rPr>
                <w:rFonts w:ascii="標楷體" w:eastAsia="標楷體" w:hAnsi="標楷體"/>
                <w:b/>
                <w:bCs/>
                <w:color w:val="000000" w:themeColor="text1"/>
                <w:sz w:val="28"/>
                <w:szCs w:val="28"/>
              </w:rPr>
            </w:pPr>
            <w:r w:rsidRPr="0003004D">
              <w:rPr>
                <w:rFonts w:ascii="標楷體" w:eastAsia="標楷體" w:hAnsi="標楷體" w:hint="eastAsia"/>
                <w:b/>
                <w:bCs/>
                <w:color w:val="000000" w:themeColor="text1"/>
                <w:sz w:val="28"/>
                <w:szCs w:val="28"/>
              </w:rPr>
              <w:t>處理情形</w:t>
            </w:r>
          </w:p>
        </w:tc>
        <w:tc>
          <w:tcPr>
            <w:tcW w:w="913" w:type="pct"/>
            <w:tcBorders>
              <w:top w:val="single" w:sz="4" w:space="0" w:color="auto"/>
              <w:left w:val="single" w:sz="4" w:space="0" w:color="auto"/>
              <w:bottom w:val="single" w:sz="4" w:space="0" w:color="auto"/>
              <w:right w:val="single" w:sz="4" w:space="0" w:color="auto"/>
            </w:tcBorders>
            <w:vAlign w:val="center"/>
          </w:tcPr>
          <w:p w14:paraId="493D041A" w14:textId="77777777" w:rsidR="0003004D" w:rsidRPr="0003004D" w:rsidRDefault="0003004D" w:rsidP="0003004D">
            <w:pPr>
              <w:spacing w:line="400" w:lineRule="exact"/>
              <w:jc w:val="center"/>
              <w:rPr>
                <w:rFonts w:ascii="標楷體" w:eastAsia="標楷體" w:hAnsi="標楷體"/>
                <w:b/>
                <w:bCs/>
                <w:color w:val="000000" w:themeColor="text1"/>
                <w:sz w:val="28"/>
                <w:szCs w:val="28"/>
              </w:rPr>
            </w:pPr>
            <w:r w:rsidRPr="0003004D">
              <w:rPr>
                <w:rFonts w:ascii="標楷體" w:eastAsia="標楷體" w:hAnsi="標楷體" w:hint="eastAsia"/>
                <w:b/>
                <w:bCs/>
                <w:color w:val="000000" w:themeColor="text1"/>
                <w:sz w:val="28"/>
                <w:szCs w:val="28"/>
              </w:rPr>
              <w:t>備註</w:t>
            </w:r>
          </w:p>
        </w:tc>
      </w:tr>
      <w:tr w:rsidR="0003004D" w:rsidRPr="0003004D" w14:paraId="1D9A9F3D" w14:textId="77777777" w:rsidTr="001C76C1">
        <w:trPr>
          <w:trHeight w:val="615"/>
        </w:trPr>
        <w:tc>
          <w:tcPr>
            <w:tcW w:w="327" w:type="pct"/>
            <w:vAlign w:val="center"/>
          </w:tcPr>
          <w:p w14:paraId="765D5DF0" w14:textId="77777777" w:rsidR="0003004D" w:rsidRPr="0003004D" w:rsidRDefault="0003004D" w:rsidP="00E951ED">
            <w:pPr>
              <w:numPr>
                <w:ilvl w:val="0"/>
                <w:numId w:val="5"/>
              </w:numPr>
              <w:spacing w:line="400" w:lineRule="exact"/>
              <w:rPr>
                <w:rFonts w:ascii="標楷體" w:eastAsia="標楷體" w:hAnsi="標楷體"/>
                <w:color w:val="000000" w:themeColor="text1"/>
                <w:sz w:val="28"/>
                <w:szCs w:val="28"/>
              </w:rPr>
            </w:pPr>
          </w:p>
        </w:tc>
        <w:tc>
          <w:tcPr>
            <w:tcW w:w="1438" w:type="pct"/>
          </w:tcPr>
          <w:p w14:paraId="76E9B2AD" w14:textId="77777777" w:rsidR="0003004D" w:rsidRPr="00472B2B" w:rsidRDefault="0003004D" w:rsidP="0003004D">
            <w:pPr>
              <w:spacing w:line="400" w:lineRule="exact"/>
              <w:jc w:val="both"/>
              <w:rPr>
                <w:rFonts w:ascii="標楷體" w:eastAsia="標楷體" w:hAnsi="標楷體"/>
                <w:color w:val="000000"/>
                <w:sz w:val="28"/>
                <w:szCs w:val="28"/>
              </w:rPr>
            </w:pPr>
            <w:r w:rsidRPr="00472B2B">
              <w:rPr>
                <w:rFonts w:ascii="標楷體" w:eastAsia="標楷體" w:hAnsi="標楷體"/>
                <w:color w:val="000000"/>
                <w:sz w:val="28"/>
                <w:szCs w:val="28"/>
              </w:rPr>
              <w:t>科學園區設置管理條例第二</w:t>
            </w:r>
            <w:proofErr w:type="gramStart"/>
            <w:r w:rsidRPr="00472B2B">
              <w:rPr>
                <w:rFonts w:ascii="標楷體" w:eastAsia="標楷體" w:hAnsi="標楷體"/>
                <w:color w:val="000000"/>
                <w:sz w:val="28"/>
                <w:szCs w:val="28"/>
              </w:rPr>
              <w:t>條</w:t>
            </w:r>
            <w:proofErr w:type="gramEnd"/>
            <w:r w:rsidRPr="00472B2B">
              <w:rPr>
                <w:rFonts w:ascii="標楷體" w:eastAsia="標楷體" w:hAnsi="標楷體"/>
                <w:color w:val="000000"/>
                <w:sz w:val="28"/>
                <w:szCs w:val="28"/>
              </w:rPr>
              <w:t>條文修正草案</w:t>
            </w:r>
          </w:p>
          <w:p w14:paraId="7E7885AA" w14:textId="77777777" w:rsidR="0003004D" w:rsidRPr="00472B2B" w:rsidRDefault="0003004D" w:rsidP="0003004D">
            <w:pPr>
              <w:spacing w:line="400" w:lineRule="exact"/>
              <w:jc w:val="both"/>
              <w:rPr>
                <w:rFonts w:ascii="標楷體" w:eastAsia="標楷體" w:hAnsi="標楷體"/>
                <w:color w:val="000000"/>
                <w:sz w:val="28"/>
                <w:szCs w:val="28"/>
              </w:rPr>
            </w:pPr>
            <w:r w:rsidRPr="00472B2B">
              <w:rPr>
                <w:rFonts w:ascii="標楷體" w:eastAsia="標楷體" w:hAnsi="標楷體" w:hint="eastAsia"/>
                <w:color w:val="000000"/>
                <w:sz w:val="28"/>
                <w:szCs w:val="28"/>
              </w:rPr>
              <w:t>(委員萬美玲等19人</w:t>
            </w:r>
            <w:r w:rsidRPr="00472B2B">
              <w:rPr>
                <w:rFonts w:ascii="標楷體" w:eastAsia="標楷體" w:hAnsi="標楷體"/>
                <w:color w:val="000000"/>
                <w:sz w:val="28"/>
                <w:szCs w:val="28"/>
              </w:rPr>
              <w:t>)</w:t>
            </w:r>
          </w:p>
        </w:tc>
        <w:tc>
          <w:tcPr>
            <w:tcW w:w="806" w:type="pct"/>
          </w:tcPr>
          <w:p w14:paraId="70ACBD78" w14:textId="77777777" w:rsidR="0003004D" w:rsidRPr="00472B2B" w:rsidRDefault="0003004D" w:rsidP="0003004D">
            <w:pPr>
              <w:spacing w:line="400" w:lineRule="exact"/>
              <w:jc w:val="both"/>
              <w:rPr>
                <w:rFonts w:ascii="標楷體" w:eastAsia="標楷體" w:hAnsi="標楷體"/>
                <w:color w:val="000000"/>
                <w:sz w:val="28"/>
                <w:szCs w:val="28"/>
              </w:rPr>
            </w:pPr>
            <w:r w:rsidRPr="00472B2B">
              <w:rPr>
                <w:rFonts w:ascii="標楷體" w:eastAsia="標楷體" w:hAnsi="標楷體"/>
                <w:color w:val="000000"/>
                <w:sz w:val="28"/>
                <w:szCs w:val="28"/>
              </w:rPr>
              <w:t>11-2-10</w:t>
            </w:r>
          </w:p>
          <w:p w14:paraId="2DEDA865" w14:textId="77777777" w:rsidR="0003004D" w:rsidRPr="00472B2B" w:rsidRDefault="0003004D" w:rsidP="0003004D">
            <w:pPr>
              <w:spacing w:line="400" w:lineRule="exact"/>
              <w:jc w:val="both"/>
              <w:rPr>
                <w:rFonts w:ascii="標楷體" w:eastAsia="標楷體" w:hAnsi="標楷體"/>
                <w:color w:val="000000"/>
                <w:sz w:val="28"/>
                <w:szCs w:val="28"/>
              </w:rPr>
            </w:pPr>
            <w:r w:rsidRPr="00472B2B">
              <w:rPr>
                <w:rFonts w:ascii="標楷體" w:eastAsia="標楷體" w:hAnsi="標楷體"/>
                <w:color w:val="000000"/>
                <w:sz w:val="28"/>
                <w:szCs w:val="28"/>
              </w:rPr>
              <w:t>(113.11.22)</w:t>
            </w:r>
          </w:p>
        </w:tc>
        <w:tc>
          <w:tcPr>
            <w:tcW w:w="498" w:type="pct"/>
          </w:tcPr>
          <w:p w14:paraId="1161F1A7" w14:textId="77777777" w:rsidR="0003004D" w:rsidRPr="00472B2B" w:rsidRDefault="0003004D" w:rsidP="0003004D">
            <w:pPr>
              <w:spacing w:line="400" w:lineRule="exact"/>
              <w:jc w:val="both"/>
              <w:rPr>
                <w:rFonts w:ascii="標楷體" w:eastAsia="標楷體" w:hAnsi="標楷體"/>
                <w:color w:val="000000"/>
                <w:sz w:val="28"/>
                <w:szCs w:val="28"/>
              </w:rPr>
            </w:pPr>
          </w:p>
        </w:tc>
        <w:tc>
          <w:tcPr>
            <w:tcW w:w="1018" w:type="pct"/>
          </w:tcPr>
          <w:p w14:paraId="758047AA" w14:textId="77777777" w:rsidR="0003004D" w:rsidRPr="00472B2B" w:rsidRDefault="0003004D" w:rsidP="0003004D">
            <w:pPr>
              <w:spacing w:line="400" w:lineRule="exact"/>
              <w:jc w:val="both"/>
              <w:rPr>
                <w:rFonts w:ascii="標楷體" w:eastAsia="標楷體" w:hAnsi="標楷體"/>
                <w:color w:val="000000"/>
                <w:sz w:val="28"/>
                <w:szCs w:val="28"/>
              </w:rPr>
            </w:pPr>
            <w:r w:rsidRPr="00472B2B">
              <w:rPr>
                <w:rFonts w:ascii="標楷體" w:eastAsia="標楷體" w:hAnsi="標楷體" w:hint="eastAsia"/>
                <w:color w:val="000000"/>
                <w:sz w:val="28"/>
                <w:szCs w:val="28"/>
              </w:rPr>
              <w:t>尚未審查</w:t>
            </w:r>
          </w:p>
        </w:tc>
        <w:tc>
          <w:tcPr>
            <w:tcW w:w="913" w:type="pct"/>
          </w:tcPr>
          <w:p w14:paraId="554A4735" w14:textId="77777777" w:rsidR="0003004D" w:rsidRPr="00472B2B" w:rsidRDefault="0003004D" w:rsidP="0003004D">
            <w:pPr>
              <w:spacing w:line="400" w:lineRule="exact"/>
              <w:jc w:val="both"/>
              <w:rPr>
                <w:rFonts w:ascii="標楷體" w:eastAsia="標楷體" w:hAnsi="標楷體"/>
                <w:color w:val="000000"/>
                <w:sz w:val="28"/>
                <w:szCs w:val="28"/>
              </w:rPr>
            </w:pPr>
            <w:r w:rsidRPr="00472B2B">
              <w:rPr>
                <w:rFonts w:ascii="標楷體" w:eastAsia="標楷體" w:hAnsi="標楷體" w:hint="eastAsia"/>
                <w:color w:val="000000"/>
                <w:sz w:val="28"/>
                <w:szCs w:val="28"/>
              </w:rPr>
              <w:t>為使法律完備，將主管機關更改為國家科學及技術委員會。(1條)</w:t>
            </w:r>
          </w:p>
        </w:tc>
      </w:tr>
      <w:tr w:rsidR="0003004D" w:rsidRPr="0003004D" w14:paraId="5F851022" w14:textId="77777777" w:rsidTr="001C76C1">
        <w:trPr>
          <w:trHeight w:val="615"/>
        </w:trPr>
        <w:tc>
          <w:tcPr>
            <w:tcW w:w="327" w:type="pct"/>
            <w:vAlign w:val="center"/>
          </w:tcPr>
          <w:p w14:paraId="4FDB989D" w14:textId="77777777" w:rsidR="0003004D" w:rsidRPr="0003004D" w:rsidRDefault="0003004D" w:rsidP="00E951ED">
            <w:pPr>
              <w:numPr>
                <w:ilvl w:val="0"/>
                <w:numId w:val="5"/>
              </w:numPr>
              <w:spacing w:line="400" w:lineRule="exact"/>
              <w:rPr>
                <w:rFonts w:ascii="標楷體" w:eastAsia="標楷體" w:hAnsi="標楷體"/>
                <w:color w:val="000000" w:themeColor="text1"/>
                <w:sz w:val="28"/>
                <w:szCs w:val="28"/>
              </w:rPr>
            </w:pPr>
          </w:p>
        </w:tc>
        <w:tc>
          <w:tcPr>
            <w:tcW w:w="1438" w:type="pct"/>
          </w:tcPr>
          <w:p w14:paraId="367A9461" w14:textId="77777777" w:rsidR="0003004D" w:rsidRPr="00472B2B" w:rsidRDefault="0003004D" w:rsidP="0003004D">
            <w:pPr>
              <w:spacing w:line="400" w:lineRule="exact"/>
              <w:jc w:val="both"/>
              <w:rPr>
                <w:rFonts w:ascii="標楷體" w:eastAsia="標楷體" w:hAnsi="標楷體"/>
                <w:color w:val="000000"/>
                <w:sz w:val="28"/>
                <w:szCs w:val="28"/>
              </w:rPr>
            </w:pPr>
            <w:r w:rsidRPr="00472B2B">
              <w:rPr>
                <w:rFonts w:ascii="標楷體" w:eastAsia="標楷體" w:hAnsi="標楷體" w:hint="eastAsia"/>
                <w:color w:val="000000"/>
                <w:sz w:val="28"/>
                <w:szCs w:val="28"/>
              </w:rPr>
              <w:t>科學技術基本法第九</w:t>
            </w:r>
            <w:proofErr w:type="gramStart"/>
            <w:r w:rsidRPr="00472B2B">
              <w:rPr>
                <w:rFonts w:ascii="標楷體" w:eastAsia="標楷體" w:hAnsi="標楷體" w:hint="eastAsia"/>
                <w:color w:val="000000"/>
                <w:sz w:val="28"/>
                <w:szCs w:val="28"/>
              </w:rPr>
              <w:t>條</w:t>
            </w:r>
            <w:proofErr w:type="gramEnd"/>
            <w:r w:rsidRPr="00472B2B">
              <w:rPr>
                <w:rFonts w:ascii="標楷體" w:eastAsia="標楷體" w:hAnsi="標楷體" w:hint="eastAsia"/>
                <w:color w:val="000000"/>
                <w:sz w:val="28"/>
                <w:szCs w:val="28"/>
              </w:rPr>
              <w:t>條文修正草案</w:t>
            </w:r>
          </w:p>
          <w:p w14:paraId="179B22CF" w14:textId="77777777" w:rsidR="0003004D" w:rsidRPr="00472B2B" w:rsidRDefault="0003004D" w:rsidP="0003004D">
            <w:pPr>
              <w:spacing w:line="400" w:lineRule="exact"/>
              <w:jc w:val="both"/>
              <w:rPr>
                <w:rFonts w:ascii="標楷體" w:eastAsia="標楷體" w:hAnsi="標楷體"/>
                <w:color w:val="000000"/>
                <w:sz w:val="28"/>
                <w:szCs w:val="28"/>
              </w:rPr>
            </w:pPr>
            <w:r w:rsidRPr="00472B2B">
              <w:rPr>
                <w:rFonts w:ascii="標楷體" w:eastAsia="標楷體" w:hAnsi="標楷體" w:hint="eastAsia"/>
                <w:color w:val="000000"/>
                <w:sz w:val="28"/>
                <w:szCs w:val="28"/>
              </w:rPr>
              <w:t>(</w:t>
            </w:r>
            <w:r w:rsidRPr="00472B2B">
              <w:rPr>
                <w:rFonts w:ascii="標楷體" w:eastAsia="標楷體" w:hAnsi="標楷體"/>
                <w:color w:val="000000"/>
                <w:sz w:val="28"/>
                <w:szCs w:val="28"/>
              </w:rPr>
              <w:t>委員萬美玲等16人)</w:t>
            </w:r>
          </w:p>
        </w:tc>
        <w:tc>
          <w:tcPr>
            <w:tcW w:w="806" w:type="pct"/>
          </w:tcPr>
          <w:p w14:paraId="3593234F" w14:textId="77777777" w:rsidR="0003004D" w:rsidRPr="00472B2B" w:rsidRDefault="0003004D" w:rsidP="0003004D">
            <w:pPr>
              <w:spacing w:line="400" w:lineRule="exact"/>
              <w:jc w:val="both"/>
              <w:rPr>
                <w:rFonts w:ascii="標楷體" w:eastAsia="標楷體" w:hAnsi="標楷體"/>
                <w:color w:val="000000"/>
                <w:sz w:val="28"/>
                <w:szCs w:val="28"/>
              </w:rPr>
            </w:pPr>
            <w:r w:rsidRPr="00472B2B">
              <w:rPr>
                <w:rFonts w:ascii="標楷體" w:eastAsia="標楷體" w:hAnsi="標楷體"/>
                <w:color w:val="000000"/>
                <w:sz w:val="28"/>
                <w:szCs w:val="28"/>
              </w:rPr>
              <w:t>11-2-10</w:t>
            </w:r>
          </w:p>
          <w:p w14:paraId="68BE6BCF" w14:textId="77777777" w:rsidR="0003004D" w:rsidRPr="00472B2B" w:rsidRDefault="0003004D" w:rsidP="0003004D">
            <w:pPr>
              <w:spacing w:line="400" w:lineRule="exact"/>
              <w:jc w:val="both"/>
              <w:rPr>
                <w:rFonts w:ascii="標楷體" w:eastAsia="標楷體" w:hAnsi="標楷體"/>
                <w:color w:val="000000"/>
                <w:sz w:val="28"/>
                <w:szCs w:val="28"/>
              </w:rPr>
            </w:pPr>
            <w:r w:rsidRPr="00472B2B">
              <w:rPr>
                <w:rFonts w:ascii="標楷體" w:eastAsia="標楷體" w:hAnsi="標楷體"/>
                <w:color w:val="000000"/>
                <w:sz w:val="28"/>
                <w:szCs w:val="28"/>
              </w:rPr>
              <w:t>(113.11.22)</w:t>
            </w:r>
          </w:p>
        </w:tc>
        <w:tc>
          <w:tcPr>
            <w:tcW w:w="498" w:type="pct"/>
          </w:tcPr>
          <w:p w14:paraId="6C3AC36E" w14:textId="77777777" w:rsidR="0003004D" w:rsidRPr="00472B2B" w:rsidRDefault="0003004D" w:rsidP="0003004D">
            <w:pPr>
              <w:spacing w:line="400" w:lineRule="exact"/>
              <w:jc w:val="both"/>
              <w:rPr>
                <w:rFonts w:ascii="標楷體" w:eastAsia="標楷體" w:hAnsi="標楷體"/>
                <w:color w:val="000000"/>
                <w:sz w:val="28"/>
                <w:szCs w:val="28"/>
              </w:rPr>
            </w:pPr>
          </w:p>
        </w:tc>
        <w:tc>
          <w:tcPr>
            <w:tcW w:w="1018" w:type="pct"/>
          </w:tcPr>
          <w:p w14:paraId="25684DFF" w14:textId="77777777" w:rsidR="0003004D" w:rsidRPr="00472B2B" w:rsidRDefault="0003004D" w:rsidP="0003004D">
            <w:pPr>
              <w:spacing w:line="400" w:lineRule="exact"/>
              <w:jc w:val="both"/>
              <w:rPr>
                <w:rFonts w:ascii="標楷體" w:eastAsia="標楷體" w:hAnsi="標楷體"/>
                <w:color w:val="000000"/>
                <w:sz w:val="28"/>
                <w:szCs w:val="28"/>
              </w:rPr>
            </w:pPr>
            <w:r w:rsidRPr="00472B2B">
              <w:rPr>
                <w:rFonts w:ascii="標楷體" w:eastAsia="標楷體" w:hAnsi="標楷體" w:hint="eastAsia"/>
                <w:color w:val="000000"/>
                <w:sz w:val="28"/>
                <w:szCs w:val="28"/>
              </w:rPr>
              <w:t>尚未審查</w:t>
            </w:r>
          </w:p>
        </w:tc>
        <w:tc>
          <w:tcPr>
            <w:tcW w:w="913" w:type="pct"/>
          </w:tcPr>
          <w:p w14:paraId="2D84ED01" w14:textId="77777777" w:rsidR="0003004D" w:rsidRPr="00472B2B" w:rsidRDefault="0003004D" w:rsidP="0003004D">
            <w:pPr>
              <w:spacing w:line="400" w:lineRule="exact"/>
              <w:jc w:val="both"/>
              <w:rPr>
                <w:rFonts w:ascii="標楷體" w:eastAsia="標楷體" w:hAnsi="標楷體"/>
                <w:color w:val="000000"/>
                <w:sz w:val="28"/>
                <w:szCs w:val="28"/>
              </w:rPr>
            </w:pPr>
            <w:r w:rsidRPr="00472B2B">
              <w:rPr>
                <w:rFonts w:ascii="標楷體" w:eastAsia="標楷體" w:hAnsi="標楷體" w:hint="eastAsia"/>
                <w:color w:val="000000"/>
                <w:sz w:val="28"/>
                <w:szCs w:val="28"/>
              </w:rPr>
              <w:t>使我國之科技發展政策切合本國實際科技發展狀況，亦能符合國際科技發展趨勢。(1條)</w:t>
            </w:r>
          </w:p>
        </w:tc>
      </w:tr>
    </w:tbl>
    <w:p w14:paraId="0EC8E137" w14:textId="2C7D23C3" w:rsidR="00946A1B" w:rsidRPr="00704498" w:rsidRDefault="00946A1B" w:rsidP="00992F26">
      <w:pPr>
        <w:pStyle w:val="01-3"/>
        <w:rPr>
          <w:color w:val="000000" w:themeColor="text1"/>
        </w:rPr>
      </w:pPr>
      <w:bookmarkStart w:id="124" w:name="_Toc189551830"/>
      <w:r w:rsidRPr="00704498">
        <w:rPr>
          <w:rFonts w:hint="eastAsia"/>
          <w:color w:val="000000" w:themeColor="text1"/>
        </w:rPr>
        <w:t>(</w:t>
      </w:r>
      <w:r w:rsidR="00C362B3">
        <w:rPr>
          <w:rFonts w:hint="eastAsia"/>
          <w:color w:val="000000" w:themeColor="text1"/>
        </w:rPr>
        <w:t>四</w:t>
      </w:r>
      <w:r w:rsidRPr="00704498">
        <w:rPr>
          <w:rFonts w:hint="eastAsia"/>
          <w:color w:val="000000" w:themeColor="text1"/>
        </w:rPr>
        <w:t>)</w:t>
      </w:r>
      <w:r w:rsidR="00472FCB">
        <w:rPr>
          <w:rFonts w:hint="eastAsia"/>
          <w:color w:val="000000" w:themeColor="text1"/>
        </w:rPr>
        <w:t>核能安全</w:t>
      </w:r>
      <w:r w:rsidRPr="00704498">
        <w:rPr>
          <w:rFonts w:hint="eastAsia"/>
          <w:color w:val="000000" w:themeColor="text1"/>
        </w:rPr>
        <w:t>委員會 (</w:t>
      </w:r>
      <w:r w:rsidR="0003004D">
        <w:rPr>
          <w:rFonts w:hint="eastAsia"/>
          <w:color w:val="000000" w:themeColor="text1"/>
        </w:rPr>
        <w:t>10</w:t>
      </w:r>
      <w:r w:rsidRPr="00704498">
        <w:rPr>
          <w:rFonts w:hint="eastAsia"/>
          <w:color w:val="000000" w:themeColor="text1"/>
        </w:rPr>
        <w:t>案</w:t>
      </w:r>
      <w:proofErr w:type="gramStart"/>
      <w:r w:rsidRPr="00704498">
        <w:rPr>
          <w:rFonts w:hint="eastAsia"/>
          <w:color w:val="000000" w:themeColor="text1"/>
        </w:rPr>
        <w:t>）</w:t>
      </w:r>
      <w:bookmarkEnd w:id="124"/>
      <w:proofErr w:type="gramEnd"/>
    </w:p>
    <w:tbl>
      <w:tblPr>
        <w:tblW w:w="5124" w:type="pct"/>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34"/>
        <w:gridCol w:w="2788"/>
        <w:gridCol w:w="1563"/>
        <w:gridCol w:w="965"/>
        <w:gridCol w:w="1973"/>
        <w:gridCol w:w="1770"/>
      </w:tblGrid>
      <w:tr w:rsidR="00A530E9" w:rsidRPr="00704498" w14:paraId="6B08554F" w14:textId="77777777" w:rsidTr="00DD6159">
        <w:trPr>
          <w:trHeight w:val="615"/>
        </w:trPr>
        <w:tc>
          <w:tcPr>
            <w:tcW w:w="327" w:type="pct"/>
            <w:tcBorders>
              <w:top w:val="single" w:sz="4" w:space="0" w:color="auto"/>
              <w:left w:val="single" w:sz="4" w:space="0" w:color="auto"/>
              <w:bottom w:val="single" w:sz="4" w:space="0" w:color="auto"/>
              <w:right w:val="single" w:sz="4" w:space="0" w:color="auto"/>
            </w:tcBorders>
            <w:vAlign w:val="center"/>
          </w:tcPr>
          <w:p w14:paraId="4B74ADEE" w14:textId="77777777" w:rsidR="00B44253" w:rsidRPr="00704498" w:rsidRDefault="00B44253" w:rsidP="00B44253">
            <w:pPr>
              <w:spacing w:line="400" w:lineRule="exact"/>
              <w:jc w:val="center"/>
              <w:rPr>
                <w:rFonts w:ascii="標楷體" w:eastAsia="標楷體" w:hAnsi="標楷體"/>
                <w:b/>
                <w:bCs/>
                <w:color w:val="000000" w:themeColor="text1"/>
                <w:sz w:val="28"/>
                <w:szCs w:val="28"/>
              </w:rPr>
            </w:pPr>
            <w:r w:rsidRPr="00704498">
              <w:rPr>
                <w:rFonts w:ascii="標楷體" w:eastAsia="標楷體" w:hAnsi="標楷體" w:hint="eastAsia"/>
                <w:b/>
                <w:bCs/>
                <w:color w:val="000000" w:themeColor="text1"/>
                <w:sz w:val="28"/>
                <w:szCs w:val="28"/>
              </w:rPr>
              <w:t>序號</w:t>
            </w:r>
          </w:p>
        </w:tc>
        <w:tc>
          <w:tcPr>
            <w:tcW w:w="1438" w:type="pct"/>
            <w:tcBorders>
              <w:top w:val="single" w:sz="4" w:space="0" w:color="auto"/>
              <w:left w:val="single" w:sz="4" w:space="0" w:color="auto"/>
              <w:bottom w:val="single" w:sz="4" w:space="0" w:color="auto"/>
              <w:right w:val="single" w:sz="4" w:space="0" w:color="auto"/>
            </w:tcBorders>
            <w:vAlign w:val="center"/>
          </w:tcPr>
          <w:p w14:paraId="56417114" w14:textId="77777777" w:rsidR="00B44253" w:rsidRPr="00704498" w:rsidRDefault="00B44253" w:rsidP="00B44253">
            <w:pPr>
              <w:spacing w:line="400" w:lineRule="exact"/>
              <w:jc w:val="center"/>
              <w:rPr>
                <w:rFonts w:ascii="標楷體" w:eastAsia="標楷體" w:hAnsi="標楷體"/>
                <w:b/>
                <w:bCs/>
                <w:color w:val="000000" w:themeColor="text1"/>
                <w:sz w:val="28"/>
                <w:szCs w:val="28"/>
              </w:rPr>
            </w:pPr>
            <w:r w:rsidRPr="00704498">
              <w:rPr>
                <w:rFonts w:ascii="標楷體" w:eastAsia="標楷體" w:hAnsi="標楷體" w:hint="eastAsia"/>
                <w:b/>
                <w:bCs/>
                <w:color w:val="000000" w:themeColor="text1"/>
                <w:sz w:val="28"/>
                <w:szCs w:val="28"/>
              </w:rPr>
              <w:t>法案名稱</w:t>
            </w:r>
            <w:r w:rsidRPr="00704498">
              <w:rPr>
                <w:rFonts w:ascii="標楷體" w:eastAsia="標楷體" w:hAnsi="標楷體" w:hint="eastAsia"/>
                <w:b/>
                <w:color w:val="000000" w:themeColor="text1"/>
                <w:sz w:val="28"/>
                <w:szCs w:val="28"/>
              </w:rPr>
              <w:t>及提案單位</w:t>
            </w:r>
          </w:p>
        </w:tc>
        <w:tc>
          <w:tcPr>
            <w:tcW w:w="806" w:type="pct"/>
            <w:tcBorders>
              <w:top w:val="single" w:sz="4" w:space="0" w:color="auto"/>
              <w:left w:val="single" w:sz="4" w:space="0" w:color="auto"/>
              <w:bottom w:val="single" w:sz="4" w:space="0" w:color="auto"/>
              <w:right w:val="single" w:sz="4" w:space="0" w:color="auto"/>
            </w:tcBorders>
            <w:vAlign w:val="center"/>
          </w:tcPr>
          <w:p w14:paraId="279C0281" w14:textId="77777777" w:rsidR="00B44253" w:rsidRPr="00704498" w:rsidRDefault="00B44253" w:rsidP="00A530E9">
            <w:pPr>
              <w:spacing w:line="400" w:lineRule="exact"/>
              <w:jc w:val="center"/>
              <w:rPr>
                <w:rFonts w:ascii="標楷體" w:eastAsia="標楷體" w:hAnsi="標楷體"/>
                <w:b/>
                <w:bCs/>
                <w:color w:val="000000" w:themeColor="text1"/>
                <w:sz w:val="28"/>
                <w:szCs w:val="28"/>
              </w:rPr>
            </w:pPr>
            <w:r w:rsidRPr="00704498">
              <w:rPr>
                <w:rFonts w:ascii="標楷體" w:eastAsia="標楷體" w:hAnsi="標楷體" w:hint="eastAsia"/>
                <w:b/>
                <w:bCs/>
                <w:color w:val="000000" w:themeColor="text1"/>
                <w:sz w:val="28"/>
                <w:szCs w:val="28"/>
              </w:rPr>
              <w:t>院會交付</w:t>
            </w:r>
          </w:p>
          <w:p w14:paraId="2718DA78" w14:textId="77777777" w:rsidR="00B44253" w:rsidRPr="00704498" w:rsidRDefault="00B44253" w:rsidP="00A530E9">
            <w:pPr>
              <w:spacing w:line="400" w:lineRule="exact"/>
              <w:jc w:val="center"/>
              <w:rPr>
                <w:rFonts w:ascii="標楷體" w:eastAsia="標楷體" w:hAnsi="標楷體"/>
                <w:b/>
                <w:bCs/>
                <w:color w:val="000000" w:themeColor="text1"/>
                <w:sz w:val="28"/>
                <w:szCs w:val="28"/>
              </w:rPr>
            </w:pPr>
            <w:r w:rsidRPr="00704498">
              <w:rPr>
                <w:rFonts w:ascii="標楷體" w:eastAsia="標楷體" w:hAnsi="標楷體" w:hint="eastAsia"/>
                <w:b/>
                <w:bCs/>
                <w:color w:val="000000" w:themeColor="text1"/>
                <w:sz w:val="28"/>
                <w:szCs w:val="28"/>
              </w:rPr>
              <w:t>會次及日期</w:t>
            </w:r>
          </w:p>
        </w:tc>
        <w:tc>
          <w:tcPr>
            <w:tcW w:w="498" w:type="pct"/>
            <w:tcBorders>
              <w:top w:val="single" w:sz="4" w:space="0" w:color="auto"/>
              <w:left w:val="single" w:sz="4" w:space="0" w:color="auto"/>
              <w:bottom w:val="single" w:sz="4" w:space="0" w:color="auto"/>
              <w:right w:val="single" w:sz="4" w:space="0" w:color="auto"/>
            </w:tcBorders>
            <w:vAlign w:val="center"/>
          </w:tcPr>
          <w:p w14:paraId="7F81EBA1" w14:textId="77777777" w:rsidR="00B44253" w:rsidRPr="00704498" w:rsidRDefault="00B44253" w:rsidP="00B44253">
            <w:pPr>
              <w:spacing w:line="400" w:lineRule="exact"/>
              <w:jc w:val="center"/>
              <w:rPr>
                <w:rFonts w:ascii="標楷體" w:eastAsia="標楷體" w:hAnsi="標楷體"/>
                <w:b/>
                <w:bCs/>
                <w:color w:val="000000" w:themeColor="text1"/>
                <w:sz w:val="28"/>
                <w:szCs w:val="28"/>
              </w:rPr>
            </w:pPr>
            <w:r w:rsidRPr="00704498">
              <w:rPr>
                <w:rFonts w:ascii="標楷體" w:eastAsia="標楷體" w:hAnsi="標楷體" w:hint="eastAsia"/>
                <w:b/>
                <w:bCs/>
                <w:color w:val="000000" w:themeColor="text1"/>
                <w:sz w:val="28"/>
                <w:szCs w:val="28"/>
              </w:rPr>
              <w:t>聯席</w:t>
            </w:r>
          </w:p>
          <w:p w14:paraId="36398EFA" w14:textId="77777777" w:rsidR="00B44253" w:rsidRPr="00704498" w:rsidRDefault="00B44253" w:rsidP="00B44253">
            <w:pPr>
              <w:spacing w:line="400" w:lineRule="exact"/>
              <w:jc w:val="center"/>
              <w:rPr>
                <w:rFonts w:ascii="標楷體" w:eastAsia="標楷體" w:hAnsi="標楷體"/>
                <w:b/>
                <w:bCs/>
                <w:color w:val="000000" w:themeColor="text1"/>
                <w:sz w:val="28"/>
                <w:szCs w:val="28"/>
              </w:rPr>
            </w:pPr>
            <w:r w:rsidRPr="00704498">
              <w:rPr>
                <w:rFonts w:ascii="標楷體" w:eastAsia="標楷體" w:hAnsi="標楷體" w:hint="eastAsia"/>
                <w:b/>
                <w:bCs/>
                <w:color w:val="000000" w:themeColor="text1"/>
                <w:sz w:val="28"/>
                <w:szCs w:val="28"/>
              </w:rPr>
              <w:t>委員會</w:t>
            </w:r>
          </w:p>
        </w:tc>
        <w:tc>
          <w:tcPr>
            <w:tcW w:w="1018" w:type="pct"/>
            <w:tcBorders>
              <w:top w:val="single" w:sz="4" w:space="0" w:color="auto"/>
              <w:left w:val="single" w:sz="4" w:space="0" w:color="auto"/>
              <w:bottom w:val="single" w:sz="4" w:space="0" w:color="auto"/>
              <w:right w:val="single" w:sz="4" w:space="0" w:color="auto"/>
            </w:tcBorders>
            <w:vAlign w:val="center"/>
          </w:tcPr>
          <w:p w14:paraId="592EE0AA" w14:textId="77777777" w:rsidR="00B44253" w:rsidRPr="00704498" w:rsidRDefault="00B44253" w:rsidP="00B44253">
            <w:pPr>
              <w:spacing w:line="400" w:lineRule="exact"/>
              <w:jc w:val="center"/>
              <w:rPr>
                <w:rFonts w:ascii="標楷體" w:eastAsia="標楷體" w:hAnsi="標楷體"/>
                <w:b/>
                <w:bCs/>
                <w:color w:val="000000" w:themeColor="text1"/>
                <w:sz w:val="28"/>
                <w:szCs w:val="28"/>
              </w:rPr>
            </w:pPr>
            <w:r w:rsidRPr="00704498">
              <w:rPr>
                <w:rFonts w:ascii="標楷體" w:eastAsia="標楷體" w:hAnsi="標楷體" w:hint="eastAsia"/>
                <w:b/>
                <w:bCs/>
                <w:color w:val="000000" w:themeColor="text1"/>
                <w:sz w:val="28"/>
                <w:szCs w:val="28"/>
              </w:rPr>
              <w:t>處理情形</w:t>
            </w:r>
          </w:p>
        </w:tc>
        <w:tc>
          <w:tcPr>
            <w:tcW w:w="913" w:type="pct"/>
            <w:tcBorders>
              <w:top w:val="single" w:sz="4" w:space="0" w:color="auto"/>
              <w:left w:val="single" w:sz="4" w:space="0" w:color="auto"/>
              <w:bottom w:val="single" w:sz="4" w:space="0" w:color="auto"/>
              <w:right w:val="single" w:sz="4" w:space="0" w:color="auto"/>
            </w:tcBorders>
            <w:vAlign w:val="center"/>
          </w:tcPr>
          <w:p w14:paraId="766DBD69" w14:textId="77777777" w:rsidR="00B44253" w:rsidRPr="00704498" w:rsidRDefault="00B44253" w:rsidP="00B44253">
            <w:pPr>
              <w:spacing w:line="400" w:lineRule="exact"/>
              <w:jc w:val="center"/>
              <w:rPr>
                <w:rFonts w:ascii="標楷體" w:eastAsia="標楷體" w:hAnsi="標楷體"/>
                <w:b/>
                <w:bCs/>
                <w:color w:val="000000" w:themeColor="text1"/>
                <w:sz w:val="28"/>
                <w:szCs w:val="28"/>
              </w:rPr>
            </w:pPr>
            <w:r w:rsidRPr="00704498">
              <w:rPr>
                <w:rFonts w:ascii="標楷體" w:eastAsia="標楷體" w:hAnsi="標楷體" w:hint="eastAsia"/>
                <w:b/>
                <w:bCs/>
                <w:color w:val="000000" w:themeColor="text1"/>
                <w:sz w:val="28"/>
                <w:szCs w:val="28"/>
              </w:rPr>
              <w:t>備註</w:t>
            </w:r>
          </w:p>
        </w:tc>
      </w:tr>
      <w:tr w:rsidR="0003004D" w:rsidRPr="00704498" w14:paraId="0C45AE44" w14:textId="77777777" w:rsidTr="00DD6159">
        <w:trPr>
          <w:trHeight w:val="615"/>
        </w:trPr>
        <w:tc>
          <w:tcPr>
            <w:tcW w:w="327" w:type="pct"/>
            <w:vAlign w:val="center"/>
          </w:tcPr>
          <w:p w14:paraId="39BDB4C1" w14:textId="77777777" w:rsidR="0003004D" w:rsidRPr="00704498" w:rsidRDefault="0003004D" w:rsidP="00E951ED">
            <w:pPr>
              <w:numPr>
                <w:ilvl w:val="0"/>
                <w:numId w:val="5"/>
              </w:numPr>
              <w:spacing w:line="400" w:lineRule="exact"/>
              <w:rPr>
                <w:rFonts w:ascii="標楷體" w:eastAsia="標楷體" w:hAnsi="標楷體"/>
                <w:color w:val="000000" w:themeColor="text1"/>
                <w:sz w:val="28"/>
                <w:szCs w:val="28"/>
              </w:rPr>
            </w:pPr>
          </w:p>
        </w:tc>
        <w:tc>
          <w:tcPr>
            <w:tcW w:w="1438" w:type="pct"/>
          </w:tcPr>
          <w:p w14:paraId="3DCC3019" w14:textId="77777777" w:rsidR="0003004D" w:rsidRPr="00757842" w:rsidRDefault="0003004D" w:rsidP="0003004D">
            <w:pPr>
              <w:spacing w:line="400" w:lineRule="exact"/>
              <w:jc w:val="both"/>
              <w:rPr>
                <w:rFonts w:ascii="標楷體" w:eastAsia="標楷體" w:hAnsi="標楷體"/>
                <w:color w:val="000000"/>
                <w:sz w:val="28"/>
                <w:szCs w:val="28"/>
              </w:rPr>
            </w:pPr>
            <w:r w:rsidRPr="00757842">
              <w:rPr>
                <w:rFonts w:ascii="標楷體" w:eastAsia="標楷體" w:hAnsi="標楷體" w:hint="eastAsia"/>
                <w:color w:val="000000"/>
                <w:sz w:val="28"/>
                <w:szCs w:val="28"/>
              </w:rPr>
              <w:t>核子反應器設施管制法第六</w:t>
            </w:r>
            <w:proofErr w:type="gramStart"/>
            <w:r w:rsidRPr="00757842">
              <w:rPr>
                <w:rFonts w:ascii="標楷體" w:eastAsia="標楷體" w:hAnsi="標楷體" w:hint="eastAsia"/>
                <w:color w:val="000000"/>
                <w:sz w:val="28"/>
                <w:szCs w:val="28"/>
              </w:rPr>
              <w:t>條</w:t>
            </w:r>
            <w:proofErr w:type="gramEnd"/>
            <w:r w:rsidRPr="00757842">
              <w:rPr>
                <w:rFonts w:ascii="標楷體" w:eastAsia="標楷體" w:hAnsi="標楷體" w:hint="eastAsia"/>
                <w:color w:val="000000"/>
                <w:sz w:val="28"/>
                <w:szCs w:val="28"/>
              </w:rPr>
              <w:t>條文修正草案</w:t>
            </w:r>
          </w:p>
          <w:p w14:paraId="5D5DFCB5" w14:textId="77777777" w:rsidR="0003004D" w:rsidRPr="00757842" w:rsidRDefault="0003004D" w:rsidP="0003004D">
            <w:pPr>
              <w:spacing w:line="400" w:lineRule="exact"/>
              <w:jc w:val="both"/>
              <w:rPr>
                <w:rFonts w:ascii="標楷體" w:eastAsia="標楷體" w:hAnsi="標楷體"/>
                <w:color w:val="000000"/>
                <w:sz w:val="28"/>
                <w:szCs w:val="28"/>
              </w:rPr>
            </w:pPr>
            <w:r w:rsidRPr="00757842">
              <w:rPr>
                <w:rFonts w:ascii="標楷體" w:eastAsia="標楷體" w:hAnsi="標楷體" w:hint="eastAsia"/>
                <w:color w:val="000000"/>
                <w:sz w:val="28"/>
                <w:szCs w:val="28"/>
              </w:rPr>
              <w:t>(委員王鴻薇等19人)</w:t>
            </w:r>
          </w:p>
        </w:tc>
        <w:tc>
          <w:tcPr>
            <w:tcW w:w="806" w:type="pct"/>
          </w:tcPr>
          <w:p w14:paraId="79B48C7C" w14:textId="77777777" w:rsidR="0003004D" w:rsidRPr="00757842" w:rsidRDefault="0003004D" w:rsidP="0003004D">
            <w:pPr>
              <w:spacing w:line="400" w:lineRule="exact"/>
              <w:jc w:val="both"/>
              <w:rPr>
                <w:rFonts w:ascii="標楷體" w:eastAsia="標楷體" w:hAnsi="標楷體"/>
                <w:color w:val="000000"/>
                <w:sz w:val="28"/>
                <w:szCs w:val="28"/>
              </w:rPr>
            </w:pPr>
            <w:r w:rsidRPr="00757842">
              <w:rPr>
                <w:rFonts w:ascii="標楷體" w:eastAsia="標楷體" w:hAnsi="標楷體"/>
                <w:color w:val="000000"/>
                <w:sz w:val="28"/>
                <w:szCs w:val="28"/>
              </w:rPr>
              <w:t>1</w:t>
            </w:r>
            <w:r w:rsidRPr="00757842">
              <w:rPr>
                <w:rFonts w:ascii="標楷體" w:eastAsia="標楷體" w:hAnsi="標楷體" w:hint="eastAsia"/>
                <w:color w:val="000000"/>
                <w:sz w:val="28"/>
                <w:szCs w:val="28"/>
              </w:rPr>
              <w:t>1</w:t>
            </w:r>
            <w:r w:rsidRPr="00757842">
              <w:rPr>
                <w:rFonts w:ascii="標楷體" w:eastAsia="標楷體" w:hAnsi="標楷體"/>
                <w:color w:val="000000"/>
                <w:sz w:val="28"/>
                <w:szCs w:val="28"/>
              </w:rPr>
              <w:t>-</w:t>
            </w:r>
            <w:r w:rsidRPr="00757842">
              <w:rPr>
                <w:rFonts w:ascii="標楷體" w:eastAsia="標楷體" w:hAnsi="標楷體" w:hint="eastAsia"/>
                <w:color w:val="000000"/>
                <w:sz w:val="28"/>
                <w:szCs w:val="28"/>
              </w:rPr>
              <w:t>1</w:t>
            </w:r>
            <w:r w:rsidRPr="00757842">
              <w:rPr>
                <w:rFonts w:ascii="標楷體" w:eastAsia="標楷體" w:hAnsi="標楷體"/>
                <w:color w:val="000000"/>
                <w:sz w:val="28"/>
                <w:szCs w:val="28"/>
              </w:rPr>
              <w:t>-</w:t>
            </w:r>
            <w:r w:rsidRPr="00757842">
              <w:rPr>
                <w:rFonts w:ascii="標楷體" w:eastAsia="標楷體" w:hAnsi="標楷體" w:hint="eastAsia"/>
                <w:color w:val="000000"/>
                <w:sz w:val="28"/>
                <w:szCs w:val="28"/>
              </w:rPr>
              <w:t>1</w:t>
            </w:r>
          </w:p>
          <w:p w14:paraId="1E7E5DFF" w14:textId="77777777" w:rsidR="0003004D" w:rsidRPr="00757842" w:rsidRDefault="0003004D" w:rsidP="0003004D">
            <w:pPr>
              <w:spacing w:line="400" w:lineRule="exact"/>
              <w:jc w:val="both"/>
              <w:rPr>
                <w:rFonts w:ascii="標楷體" w:eastAsia="標楷體" w:hAnsi="標楷體"/>
                <w:color w:val="000000"/>
                <w:sz w:val="28"/>
                <w:szCs w:val="28"/>
              </w:rPr>
            </w:pPr>
            <w:r w:rsidRPr="00757842">
              <w:rPr>
                <w:rFonts w:ascii="標楷體" w:eastAsia="標楷體" w:hAnsi="標楷體"/>
                <w:color w:val="000000"/>
                <w:sz w:val="28"/>
                <w:szCs w:val="28"/>
              </w:rPr>
              <w:t>(11</w:t>
            </w:r>
            <w:r w:rsidRPr="00757842">
              <w:rPr>
                <w:rFonts w:ascii="標楷體" w:eastAsia="標楷體" w:hAnsi="標楷體" w:hint="eastAsia"/>
                <w:color w:val="000000"/>
                <w:sz w:val="28"/>
                <w:szCs w:val="28"/>
              </w:rPr>
              <w:t>3</w:t>
            </w:r>
            <w:r w:rsidRPr="00757842">
              <w:rPr>
                <w:rFonts w:ascii="標楷體" w:eastAsia="標楷體" w:hAnsi="標楷體"/>
                <w:color w:val="000000"/>
                <w:sz w:val="28"/>
                <w:szCs w:val="28"/>
              </w:rPr>
              <w:t>.</w:t>
            </w:r>
            <w:r w:rsidRPr="00757842">
              <w:rPr>
                <w:rFonts w:ascii="標楷體" w:eastAsia="標楷體" w:hAnsi="標楷體" w:hint="eastAsia"/>
                <w:color w:val="000000"/>
                <w:sz w:val="28"/>
                <w:szCs w:val="28"/>
              </w:rPr>
              <w:t>2</w:t>
            </w:r>
            <w:r w:rsidRPr="00757842">
              <w:rPr>
                <w:rFonts w:ascii="標楷體" w:eastAsia="標楷體" w:hAnsi="標楷體"/>
                <w:color w:val="000000"/>
                <w:sz w:val="28"/>
                <w:szCs w:val="28"/>
              </w:rPr>
              <w:t>.</w:t>
            </w:r>
            <w:r w:rsidRPr="00757842">
              <w:rPr>
                <w:rFonts w:ascii="標楷體" w:eastAsia="標楷體" w:hAnsi="標楷體" w:hint="eastAsia"/>
                <w:color w:val="000000"/>
                <w:sz w:val="28"/>
                <w:szCs w:val="28"/>
              </w:rPr>
              <w:t>20</w:t>
            </w:r>
            <w:r w:rsidRPr="00757842">
              <w:rPr>
                <w:rFonts w:ascii="標楷體" w:eastAsia="標楷體" w:hAnsi="標楷體"/>
                <w:color w:val="000000"/>
                <w:sz w:val="28"/>
                <w:szCs w:val="28"/>
              </w:rPr>
              <w:t>)</w:t>
            </w:r>
          </w:p>
        </w:tc>
        <w:tc>
          <w:tcPr>
            <w:tcW w:w="498" w:type="pct"/>
          </w:tcPr>
          <w:p w14:paraId="70E8B74E" w14:textId="77777777" w:rsidR="0003004D" w:rsidRPr="00757842" w:rsidRDefault="0003004D" w:rsidP="0003004D">
            <w:pPr>
              <w:spacing w:line="400" w:lineRule="exact"/>
              <w:rPr>
                <w:rFonts w:ascii="標楷體" w:eastAsia="標楷體" w:hAnsi="標楷體"/>
                <w:color w:val="000000"/>
                <w:sz w:val="28"/>
                <w:szCs w:val="28"/>
              </w:rPr>
            </w:pPr>
          </w:p>
        </w:tc>
        <w:tc>
          <w:tcPr>
            <w:tcW w:w="1018" w:type="pct"/>
          </w:tcPr>
          <w:p w14:paraId="2ACD29F7" w14:textId="77777777" w:rsidR="0003004D" w:rsidRPr="00E302DD" w:rsidRDefault="00E302DD" w:rsidP="00D03AD1">
            <w:pPr>
              <w:wordWrap w:val="0"/>
              <w:spacing w:line="400" w:lineRule="exact"/>
              <w:ind w:left="240" w:hangingChars="100" w:hanging="240"/>
              <w:jc w:val="both"/>
              <w:rPr>
                <w:rFonts w:ascii="標楷體" w:eastAsia="標楷體" w:hAnsi="標楷體"/>
                <w:color w:val="000000"/>
              </w:rPr>
            </w:pPr>
            <w:r>
              <w:rPr>
                <w:rFonts w:ascii="標楷體" w:eastAsia="標楷體" w:hAnsi="標楷體" w:hint="eastAsia"/>
                <w:color w:val="000000"/>
              </w:rPr>
              <w:t>1.</w:t>
            </w:r>
            <w:r w:rsidR="0003004D" w:rsidRPr="00E302DD">
              <w:rPr>
                <w:rFonts w:ascii="標楷體" w:eastAsia="標楷體" w:hAnsi="標楷體" w:hint="eastAsia"/>
                <w:color w:val="000000"/>
              </w:rPr>
              <w:t>第</w:t>
            </w:r>
            <w:r w:rsidR="0003004D" w:rsidRPr="00E302DD">
              <w:rPr>
                <w:rFonts w:ascii="標楷體" w:eastAsia="標楷體" w:hAnsi="標楷體"/>
                <w:color w:val="000000"/>
              </w:rPr>
              <w:t>1</w:t>
            </w:r>
            <w:r w:rsidR="0003004D" w:rsidRPr="00E302DD">
              <w:rPr>
                <w:rFonts w:ascii="標楷體" w:eastAsia="標楷體" w:hAnsi="標楷體" w:hint="eastAsia"/>
                <w:color w:val="000000"/>
              </w:rPr>
              <w:t>會期第2</w:t>
            </w:r>
            <w:r w:rsidR="0003004D" w:rsidRPr="00E302DD">
              <w:rPr>
                <w:rFonts w:ascii="標楷體" w:eastAsia="標楷體" w:hAnsi="標楷體"/>
                <w:color w:val="000000"/>
              </w:rPr>
              <w:t>1</w:t>
            </w:r>
            <w:r w:rsidR="0003004D" w:rsidRPr="00E302DD">
              <w:rPr>
                <w:rFonts w:ascii="標楷體" w:eastAsia="標楷體" w:hAnsi="標楷體" w:hint="eastAsia"/>
                <w:color w:val="000000"/>
              </w:rPr>
              <w:t>次全體委員會議</w:t>
            </w:r>
            <w:r w:rsidR="0003004D" w:rsidRPr="00E302DD">
              <w:rPr>
                <w:rFonts w:ascii="標楷體" w:eastAsia="標楷體" w:hAnsi="標楷體" w:hint="eastAsia"/>
                <w:color w:val="000000"/>
                <w:spacing w:val="-6"/>
              </w:rPr>
              <w:t>（1</w:t>
            </w:r>
            <w:r w:rsidR="0003004D" w:rsidRPr="00E302DD">
              <w:rPr>
                <w:rFonts w:ascii="標楷體" w:eastAsia="標楷體" w:hAnsi="標楷體"/>
                <w:color w:val="000000"/>
                <w:spacing w:val="-6"/>
              </w:rPr>
              <w:t>13</w:t>
            </w:r>
            <w:r w:rsidR="0003004D" w:rsidRPr="00E302DD">
              <w:rPr>
                <w:rFonts w:ascii="標楷體" w:eastAsia="標楷體" w:hAnsi="標楷體" w:hint="eastAsia"/>
                <w:color w:val="000000"/>
                <w:spacing w:val="-6"/>
              </w:rPr>
              <w:t>.</w:t>
            </w:r>
            <w:r w:rsidR="0003004D" w:rsidRPr="00E302DD">
              <w:rPr>
                <w:rFonts w:ascii="標楷體" w:eastAsia="標楷體" w:hAnsi="標楷體"/>
                <w:color w:val="000000"/>
                <w:spacing w:val="-6"/>
              </w:rPr>
              <w:t>7</w:t>
            </w:r>
            <w:r w:rsidR="0003004D" w:rsidRPr="00E302DD">
              <w:rPr>
                <w:rFonts w:ascii="標楷體" w:eastAsia="標楷體" w:hAnsi="標楷體" w:hint="eastAsia"/>
                <w:color w:val="000000"/>
                <w:spacing w:val="-6"/>
              </w:rPr>
              <w:t>.</w:t>
            </w:r>
            <w:r w:rsidR="0003004D" w:rsidRPr="00E302DD">
              <w:rPr>
                <w:rFonts w:ascii="標楷體" w:eastAsia="標楷體" w:hAnsi="標楷體"/>
                <w:color w:val="000000"/>
                <w:spacing w:val="-6"/>
              </w:rPr>
              <w:t>10</w:t>
            </w:r>
            <w:r w:rsidR="0003004D" w:rsidRPr="00E302DD">
              <w:rPr>
                <w:rFonts w:ascii="標楷體" w:eastAsia="標楷體" w:hAnsi="標楷體" w:hint="eastAsia"/>
                <w:color w:val="000000"/>
                <w:spacing w:val="-6"/>
              </w:rPr>
              <w:t>）</w:t>
            </w:r>
            <w:r w:rsidR="0003004D" w:rsidRPr="00E302DD">
              <w:rPr>
                <w:rFonts w:ascii="標楷體" w:eastAsia="標楷體" w:hAnsi="標楷體" w:hint="eastAsia"/>
                <w:color w:val="000000"/>
              </w:rPr>
              <w:t>決議：報告及</w:t>
            </w:r>
            <w:proofErr w:type="gramStart"/>
            <w:r w:rsidR="0003004D" w:rsidRPr="00E302DD">
              <w:rPr>
                <w:rFonts w:ascii="標楷體" w:eastAsia="標楷體" w:hAnsi="標楷體" w:hint="eastAsia"/>
                <w:color w:val="000000"/>
              </w:rPr>
              <w:lastRenderedPageBreak/>
              <w:t>詢</w:t>
            </w:r>
            <w:proofErr w:type="gramEnd"/>
            <w:r w:rsidR="0003004D" w:rsidRPr="00E302DD">
              <w:rPr>
                <w:rFonts w:ascii="標楷體" w:eastAsia="標楷體" w:hAnsi="標楷體" w:hint="eastAsia"/>
                <w:color w:val="000000"/>
              </w:rPr>
              <w:t>答完畢，另定期繼續審查。</w:t>
            </w:r>
          </w:p>
        </w:tc>
        <w:tc>
          <w:tcPr>
            <w:tcW w:w="913" w:type="pct"/>
          </w:tcPr>
          <w:p w14:paraId="1BCFC1AC" w14:textId="77777777" w:rsidR="0003004D" w:rsidRPr="00757842" w:rsidRDefault="0003004D" w:rsidP="0003004D">
            <w:pPr>
              <w:spacing w:line="400" w:lineRule="exact"/>
              <w:jc w:val="both"/>
              <w:rPr>
                <w:rFonts w:ascii="標楷體" w:eastAsia="標楷體" w:hAnsi="標楷體"/>
                <w:color w:val="000000"/>
                <w:sz w:val="28"/>
                <w:szCs w:val="28"/>
              </w:rPr>
            </w:pPr>
            <w:r w:rsidRPr="00757842">
              <w:rPr>
                <w:rFonts w:ascii="標楷體" w:eastAsia="標楷體" w:hAnsi="標楷體" w:hint="eastAsia"/>
                <w:color w:val="000000"/>
                <w:sz w:val="28"/>
                <w:szCs w:val="28"/>
              </w:rPr>
              <w:lastRenderedPageBreak/>
              <w:t>為</w:t>
            </w:r>
            <w:proofErr w:type="gramStart"/>
            <w:r w:rsidRPr="00757842">
              <w:rPr>
                <w:rFonts w:ascii="標楷體" w:eastAsia="標楷體" w:hAnsi="標楷體" w:hint="eastAsia"/>
                <w:color w:val="000000"/>
                <w:sz w:val="28"/>
                <w:szCs w:val="28"/>
              </w:rPr>
              <w:t>達成淨零排放</w:t>
            </w:r>
            <w:proofErr w:type="gramEnd"/>
            <w:r w:rsidRPr="00757842">
              <w:rPr>
                <w:rFonts w:ascii="標楷體" w:eastAsia="標楷體" w:hAnsi="標楷體" w:hint="eastAsia"/>
                <w:color w:val="000000"/>
                <w:sz w:val="28"/>
                <w:szCs w:val="28"/>
              </w:rPr>
              <w:t>的氣候承諾目標與能源需求攀升間取得</w:t>
            </w:r>
            <w:r w:rsidRPr="00757842">
              <w:rPr>
                <w:rFonts w:ascii="標楷體" w:eastAsia="標楷體" w:hAnsi="標楷體" w:hint="eastAsia"/>
                <w:color w:val="000000"/>
                <w:sz w:val="28"/>
                <w:szCs w:val="28"/>
              </w:rPr>
              <w:lastRenderedPageBreak/>
              <w:t>平衡，以確保國內能源供應結構之彈性。(1條)</w:t>
            </w:r>
          </w:p>
        </w:tc>
      </w:tr>
      <w:tr w:rsidR="0003004D" w:rsidRPr="00704498" w14:paraId="08D282A6" w14:textId="77777777" w:rsidTr="00DD6159">
        <w:trPr>
          <w:trHeight w:val="615"/>
        </w:trPr>
        <w:tc>
          <w:tcPr>
            <w:tcW w:w="327" w:type="pct"/>
            <w:vAlign w:val="center"/>
          </w:tcPr>
          <w:p w14:paraId="683B24D1" w14:textId="77777777" w:rsidR="0003004D" w:rsidRPr="00704498" w:rsidRDefault="0003004D" w:rsidP="00E951ED">
            <w:pPr>
              <w:numPr>
                <w:ilvl w:val="0"/>
                <w:numId w:val="5"/>
              </w:numPr>
              <w:spacing w:line="400" w:lineRule="exact"/>
              <w:rPr>
                <w:rFonts w:ascii="標楷體" w:eastAsia="標楷體" w:hAnsi="標楷體"/>
                <w:color w:val="000000" w:themeColor="text1"/>
                <w:sz w:val="28"/>
                <w:szCs w:val="28"/>
              </w:rPr>
            </w:pPr>
          </w:p>
        </w:tc>
        <w:tc>
          <w:tcPr>
            <w:tcW w:w="1438" w:type="pct"/>
          </w:tcPr>
          <w:p w14:paraId="40005605" w14:textId="77777777" w:rsidR="0003004D" w:rsidRPr="00757842" w:rsidRDefault="0003004D" w:rsidP="0003004D">
            <w:pPr>
              <w:spacing w:line="400" w:lineRule="exact"/>
              <w:jc w:val="both"/>
              <w:rPr>
                <w:rFonts w:ascii="標楷體" w:eastAsia="標楷體" w:hAnsi="標楷體"/>
                <w:color w:val="000000"/>
                <w:sz w:val="28"/>
                <w:szCs w:val="28"/>
              </w:rPr>
            </w:pPr>
            <w:r w:rsidRPr="00757842">
              <w:rPr>
                <w:rFonts w:ascii="標楷體" w:eastAsia="標楷體" w:hAnsi="標楷體" w:hint="eastAsia"/>
                <w:color w:val="000000"/>
                <w:sz w:val="28"/>
                <w:szCs w:val="28"/>
              </w:rPr>
              <w:t>核子反應器設施管制法第六</w:t>
            </w:r>
            <w:proofErr w:type="gramStart"/>
            <w:r w:rsidRPr="00757842">
              <w:rPr>
                <w:rFonts w:ascii="標楷體" w:eastAsia="標楷體" w:hAnsi="標楷體" w:hint="eastAsia"/>
                <w:color w:val="000000"/>
                <w:sz w:val="28"/>
                <w:szCs w:val="28"/>
              </w:rPr>
              <w:t>條</w:t>
            </w:r>
            <w:proofErr w:type="gramEnd"/>
            <w:r w:rsidRPr="00757842">
              <w:rPr>
                <w:rFonts w:ascii="標楷體" w:eastAsia="標楷體" w:hAnsi="標楷體" w:hint="eastAsia"/>
                <w:color w:val="000000"/>
                <w:sz w:val="28"/>
                <w:szCs w:val="28"/>
              </w:rPr>
              <w:t>條文修正草</w:t>
            </w:r>
            <w:r>
              <w:rPr>
                <w:rFonts w:ascii="標楷體" w:eastAsia="標楷體" w:hAnsi="標楷體" w:hint="eastAsia"/>
                <w:color w:val="000000"/>
                <w:sz w:val="28"/>
                <w:szCs w:val="28"/>
              </w:rPr>
              <w:t>案</w:t>
            </w:r>
          </w:p>
          <w:p w14:paraId="67F0CD77" w14:textId="77777777" w:rsidR="0003004D" w:rsidRPr="00757842" w:rsidRDefault="0003004D" w:rsidP="0003004D">
            <w:pPr>
              <w:spacing w:line="400" w:lineRule="exact"/>
              <w:jc w:val="both"/>
              <w:rPr>
                <w:rFonts w:ascii="標楷體" w:eastAsia="標楷體" w:hAnsi="標楷體"/>
                <w:color w:val="000000"/>
                <w:sz w:val="28"/>
                <w:szCs w:val="28"/>
              </w:rPr>
            </w:pPr>
            <w:r w:rsidRPr="00757842">
              <w:rPr>
                <w:rFonts w:ascii="標楷體" w:eastAsia="標楷體" w:hAnsi="標楷體" w:hint="eastAsia"/>
                <w:color w:val="000000"/>
                <w:sz w:val="28"/>
                <w:szCs w:val="28"/>
              </w:rPr>
              <w:t>(委員邱鎮軍等22人)</w:t>
            </w:r>
          </w:p>
        </w:tc>
        <w:tc>
          <w:tcPr>
            <w:tcW w:w="806" w:type="pct"/>
          </w:tcPr>
          <w:p w14:paraId="1C072B4B" w14:textId="77777777" w:rsidR="0003004D" w:rsidRPr="00757842" w:rsidRDefault="0003004D" w:rsidP="0003004D">
            <w:pPr>
              <w:spacing w:line="400" w:lineRule="exact"/>
              <w:jc w:val="both"/>
              <w:rPr>
                <w:rFonts w:ascii="標楷體" w:eastAsia="標楷體" w:hAnsi="標楷體"/>
                <w:color w:val="000000"/>
                <w:sz w:val="28"/>
                <w:szCs w:val="28"/>
              </w:rPr>
            </w:pPr>
            <w:r w:rsidRPr="00757842">
              <w:rPr>
                <w:rFonts w:ascii="標楷體" w:eastAsia="標楷體" w:hAnsi="標楷體"/>
                <w:color w:val="000000"/>
                <w:sz w:val="28"/>
                <w:szCs w:val="28"/>
              </w:rPr>
              <w:t>11-1-3</w:t>
            </w:r>
          </w:p>
          <w:p w14:paraId="5A14A6A6" w14:textId="77777777" w:rsidR="0003004D" w:rsidRPr="00757842" w:rsidRDefault="0003004D" w:rsidP="0003004D">
            <w:pPr>
              <w:spacing w:line="400" w:lineRule="exact"/>
              <w:jc w:val="both"/>
              <w:rPr>
                <w:rFonts w:ascii="標楷體" w:eastAsia="標楷體" w:hAnsi="標楷體"/>
                <w:color w:val="000000"/>
                <w:sz w:val="28"/>
                <w:szCs w:val="28"/>
              </w:rPr>
            </w:pPr>
            <w:r w:rsidRPr="00757842">
              <w:rPr>
                <w:rFonts w:ascii="標楷體" w:eastAsia="標楷體" w:hAnsi="標楷體"/>
                <w:color w:val="000000"/>
                <w:sz w:val="28"/>
                <w:szCs w:val="28"/>
              </w:rPr>
              <w:t>(113.3.1)</w:t>
            </w:r>
          </w:p>
        </w:tc>
        <w:tc>
          <w:tcPr>
            <w:tcW w:w="498" w:type="pct"/>
          </w:tcPr>
          <w:p w14:paraId="654A164E" w14:textId="77777777" w:rsidR="0003004D" w:rsidRPr="00757842" w:rsidRDefault="0003004D" w:rsidP="0003004D">
            <w:pPr>
              <w:spacing w:line="400" w:lineRule="exact"/>
              <w:rPr>
                <w:rFonts w:ascii="標楷體" w:eastAsia="標楷體" w:hAnsi="標楷體"/>
                <w:color w:val="000000"/>
                <w:sz w:val="28"/>
                <w:szCs w:val="28"/>
              </w:rPr>
            </w:pPr>
          </w:p>
        </w:tc>
        <w:tc>
          <w:tcPr>
            <w:tcW w:w="1018" w:type="pct"/>
          </w:tcPr>
          <w:p w14:paraId="66468CAB" w14:textId="77777777" w:rsidR="0003004D" w:rsidRPr="00E302DD" w:rsidRDefault="00E302DD" w:rsidP="00E302DD">
            <w:pPr>
              <w:spacing w:line="400" w:lineRule="exact"/>
              <w:ind w:left="240" w:hangingChars="100" w:hanging="240"/>
              <w:jc w:val="both"/>
              <w:rPr>
                <w:rFonts w:ascii="標楷體" w:eastAsia="標楷體" w:hAnsi="標楷體"/>
                <w:color w:val="000000"/>
              </w:rPr>
            </w:pPr>
            <w:r>
              <w:rPr>
                <w:rFonts w:ascii="標楷體" w:eastAsia="標楷體" w:hAnsi="標楷體" w:hint="eastAsia"/>
                <w:color w:val="000000"/>
              </w:rPr>
              <w:t>1.</w:t>
            </w:r>
            <w:r w:rsidR="0003004D" w:rsidRPr="00E302DD">
              <w:rPr>
                <w:rFonts w:ascii="標楷體" w:eastAsia="標楷體" w:hAnsi="標楷體" w:hint="eastAsia"/>
                <w:color w:val="000000"/>
              </w:rPr>
              <w:t>第</w:t>
            </w:r>
            <w:r w:rsidR="0003004D" w:rsidRPr="00E302DD">
              <w:rPr>
                <w:rFonts w:ascii="標楷體" w:eastAsia="標楷體" w:hAnsi="標楷體"/>
                <w:color w:val="000000"/>
              </w:rPr>
              <w:t>1</w:t>
            </w:r>
            <w:r w:rsidR="0003004D" w:rsidRPr="00E302DD">
              <w:rPr>
                <w:rFonts w:ascii="標楷體" w:eastAsia="標楷體" w:hAnsi="標楷體" w:hint="eastAsia"/>
                <w:color w:val="000000"/>
              </w:rPr>
              <w:t>會期第2</w:t>
            </w:r>
            <w:r w:rsidR="0003004D" w:rsidRPr="00E302DD">
              <w:rPr>
                <w:rFonts w:ascii="標楷體" w:eastAsia="標楷體" w:hAnsi="標楷體"/>
                <w:color w:val="000000"/>
              </w:rPr>
              <w:t>1</w:t>
            </w:r>
            <w:r w:rsidR="0003004D" w:rsidRPr="00E302DD">
              <w:rPr>
                <w:rFonts w:ascii="標楷體" w:eastAsia="標楷體" w:hAnsi="標楷體" w:hint="eastAsia"/>
                <w:color w:val="000000"/>
              </w:rPr>
              <w:t>次全體委員會議</w:t>
            </w:r>
            <w:r w:rsidR="0003004D" w:rsidRPr="00E302DD">
              <w:rPr>
                <w:rFonts w:ascii="標楷體" w:eastAsia="標楷體" w:hAnsi="標楷體" w:hint="eastAsia"/>
                <w:color w:val="000000"/>
                <w:spacing w:val="-6"/>
              </w:rPr>
              <w:t>（1</w:t>
            </w:r>
            <w:r w:rsidR="0003004D" w:rsidRPr="00E302DD">
              <w:rPr>
                <w:rFonts w:ascii="標楷體" w:eastAsia="標楷體" w:hAnsi="標楷體"/>
                <w:color w:val="000000"/>
                <w:spacing w:val="-6"/>
              </w:rPr>
              <w:t>13</w:t>
            </w:r>
            <w:r w:rsidR="0003004D" w:rsidRPr="00E302DD">
              <w:rPr>
                <w:rFonts w:ascii="標楷體" w:eastAsia="標楷體" w:hAnsi="標楷體" w:hint="eastAsia"/>
                <w:color w:val="000000"/>
                <w:spacing w:val="-6"/>
              </w:rPr>
              <w:t>.</w:t>
            </w:r>
            <w:r w:rsidR="0003004D" w:rsidRPr="00E302DD">
              <w:rPr>
                <w:rFonts w:ascii="標楷體" w:eastAsia="標楷體" w:hAnsi="標楷體"/>
                <w:color w:val="000000"/>
                <w:spacing w:val="-6"/>
              </w:rPr>
              <w:t>7</w:t>
            </w:r>
            <w:r w:rsidR="0003004D" w:rsidRPr="00E302DD">
              <w:rPr>
                <w:rFonts w:ascii="標楷體" w:eastAsia="標楷體" w:hAnsi="標楷體" w:hint="eastAsia"/>
                <w:color w:val="000000"/>
                <w:spacing w:val="-6"/>
              </w:rPr>
              <w:t>.</w:t>
            </w:r>
            <w:r w:rsidR="0003004D" w:rsidRPr="00E302DD">
              <w:rPr>
                <w:rFonts w:ascii="標楷體" w:eastAsia="標楷體" w:hAnsi="標楷體"/>
                <w:color w:val="000000"/>
                <w:spacing w:val="-6"/>
              </w:rPr>
              <w:t>10</w:t>
            </w:r>
            <w:r w:rsidR="0003004D" w:rsidRPr="00E302DD">
              <w:rPr>
                <w:rFonts w:ascii="標楷體" w:eastAsia="標楷體" w:hAnsi="標楷體" w:hint="eastAsia"/>
                <w:color w:val="000000"/>
                <w:spacing w:val="-6"/>
              </w:rPr>
              <w:t>）</w:t>
            </w:r>
            <w:r w:rsidR="0003004D" w:rsidRPr="00E302DD">
              <w:rPr>
                <w:rFonts w:ascii="標楷體" w:eastAsia="標楷體" w:hAnsi="標楷體" w:hint="eastAsia"/>
                <w:color w:val="000000"/>
              </w:rPr>
              <w:t>決議：報告及</w:t>
            </w:r>
            <w:proofErr w:type="gramStart"/>
            <w:r w:rsidR="0003004D" w:rsidRPr="00E302DD">
              <w:rPr>
                <w:rFonts w:ascii="標楷體" w:eastAsia="標楷體" w:hAnsi="標楷體" w:hint="eastAsia"/>
                <w:color w:val="000000"/>
              </w:rPr>
              <w:t>詢</w:t>
            </w:r>
            <w:proofErr w:type="gramEnd"/>
            <w:r w:rsidR="0003004D" w:rsidRPr="00E302DD">
              <w:rPr>
                <w:rFonts w:ascii="標楷體" w:eastAsia="標楷體" w:hAnsi="標楷體" w:hint="eastAsia"/>
                <w:color w:val="000000"/>
              </w:rPr>
              <w:t>答完畢，另定期繼續審查。</w:t>
            </w:r>
          </w:p>
        </w:tc>
        <w:tc>
          <w:tcPr>
            <w:tcW w:w="913" w:type="pct"/>
          </w:tcPr>
          <w:p w14:paraId="3B8F7043" w14:textId="77777777" w:rsidR="0003004D" w:rsidRPr="00757842" w:rsidRDefault="0003004D" w:rsidP="0003004D">
            <w:pPr>
              <w:spacing w:line="400" w:lineRule="exact"/>
              <w:jc w:val="both"/>
              <w:rPr>
                <w:rFonts w:ascii="標楷體" w:eastAsia="標楷體" w:hAnsi="標楷體"/>
                <w:color w:val="000000"/>
                <w:sz w:val="28"/>
                <w:szCs w:val="28"/>
              </w:rPr>
            </w:pPr>
            <w:r w:rsidRPr="00757842">
              <w:rPr>
                <w:rFonts w:ascii="標楷體" w:eastAsia="標楷體" w:hAnsi="標楷體" w:hint="eastAsia"/>
                <w:color w:val="000000"/>
                <w:sz w:val="28"/>
                <w:szCs w:val="28"/>
              </w:rPr>
              <w:t>為協助台灣</w:t>
            </w:r>
            <w:proofErr w:type="gramStart"/>
            <w:r w:rsidRPr="00757842">
              <w:rPr>
                <w:rFonts w:ascii="標楷體" w:eastAsia="標楷體" w:hAnsi="標楷體" w:hint="eastAsia"/>
                <w:color w:val="000000"/>
                <w:sz w:val="28"/>
                <w:szCs w:val="28"/>
              </w:rPr>
              <w:t>達成淨零排放</w:t>
            </w:r>
            <w:proofErr w:type="gramEnd"/>
            <w:r w:rsidRPr="00757842">
              <w:rPr>
                <w:rFonts w:ascii="標楷體" w:eastAsia="標楷體" w:hAnsi="標楷體" w:hint="eastAsia"/>
                <w:color w:val="000000"/>
                <w:sz w:val="28"/>
                <w:szCs w:val="28"/>
              </w:rPr>
              <w:t>的氣候承諾目標與能源供需平衡，有必要延長國內核子反應器設施持續運作。(1條)</w:t>
            </w:r>
          </w:p>
        </w:tc>
      </w:tr>
      <w:tr w:rsidR="0003004D" w:rsidRPr="00704498" w14:paraId="7C7D17E3" w14:textId="77777777" w:rsidTr="00DD6159">
        <w:trPr>
          <w:trHeight w:val="615"/>
        </w:trPr>
        <w:tc>
          <w:tcPr>
            <w:tcW w:w="327" w:type="pct"/>
            <w:vAlign w:val="center"/>
          </w:tcPr>
          <w:p w14:paraId="0EEAD8A6" w14:textId="77777777" w:rsidR="0003004D" w:rsidRPr="00704498" w:rsidRDefault="0003004D" w:rsidP="00E951ED">
            <w:pPr>
              <w:numPr>
                <w:ilvl w:val="0"/>
                <w:numId w:val="5"/>
              </w:numPr>
              <w:spacing w:line="400" w:lineRule="exact"/>
              <w:rPr>
                <w:rFonts w:ascii="標楷體" w:eastAsia="標楷體" w:hAnsi="標楷體"/>
                <w:color w:val="000000" w:themeColor="text1"/>
                <w:sz w:val="28"/>
                <w:szCs w:val="28"/>
              </w:rPr>
            </w:pPr>
          </w:p>
        </w:tc>
        <w:tc>
          <w:tcPr>
            <w:tcW w:w="1438" w:type="pct"/>
          </w:tcPr>
          <w:p w14:paraId="62861093" w14:textId="77777777" w:rsidR="0003004D" w:rsidRPr="00757842" w:rsidRDefault="0003004D" w:rsidP="0003004D">
            <w:pPr>
              <w:spacing w:line="400" w:lineRule="exact"/>
              <w:jc w:val="both"/>
              <w:rPr>
                <w:rFonts w:ascii="標楷體" w:eastAsia="標楷體" w:hAnsi="標楷體"/>
                <w:color w:val="000000"/>
                <w:sz w:val="28"/>
                <w:szCs w:val="28"/>
              </w:rPr>
            </w:pPr>
            <w:r w:rsidRPr="00757842">
              <w:rPr>
                <w:rFonts w:ascii="標楷體" w:eastAsia="標楷體" w:hAnsi="標楷體" w:hint="eastAsia"/>
                <w:color w:val="000000"/>
                <w:sz w:val="28"/>
                <w:szCs w:val="28"/>
              </w:rPr>
              <w:t>核子反應器設施管制法第六</w:t>
            </w:r>
            <w:proofErr w:type="gramStart"/>
            <w:r w:rsidRPr="00757842">
              <w:rPr>
                <w:rFonts w:ascii="標楷體" w:eastAsia="標楷體" w:hAnsi="標楷體" w:hint="eastAsia"/>
                <w:color w:val="000000"/>
                <w:sz w:val="28"/>
                <w:szCs w:val="28"/>
              </w:rPr>
              <w:t>條</w:t>
            </w:r>
            <w:proofErr w:type="gramEnd"/>
            <w:r w:rsidRPr="00757842">
              <w:rPr>
                <w:rFonts w:ascii="標楷體" w:eastAsia="標楷體" w:hAnsi="標楷體" w:hint="eastAsia"/>
                <w:color w:val="000000"/>
                <w:sz w:val="28"/>
                <w:szCs w:val="28"/>
              </w:rPr>
              <w:t>條文修正草案</w:t>
            </w:r>
          </w:p>
          <w:p w14:paraId="4C36C10D" w14:textId="77777777" w:rsidR="0003004D" w:rsidRPr="00757842" w:rsidRDefault="0003004D" w:rsidP="0003004D">
            <w:pPr>
              <w:spacing w:line="400" w:lineRule="exact"/>
              <w:jc w:val="both"/>
              <w:rPr>
                <w:rFonts w:ascii="標楷體" w:eastAsia="標楷體" w:hAnsi="標楷體"/>
                <w:color w:val="000000"/>
                <w:sz w:val="28"/>
                <w:szCs w:val="28"/>
              </w:rPr>
            </w:pPr>
            <w:r w:rsidRPr="00757842">
              <w:rPr>
                <w:rFonts w:ascii="標楷體" w:eastAsia="標楷體" w:hAnsi="標楷體" w:hint="eastAsia"/>
                <w:color w:val="000000"/>
                <w:sz w:val="28"/>
                <w:szCs w:val="28"/>
              </w:rPr>
              <w:t>(委員蘇清泉等26人</w:t>
            </w:r>
            <w:r w:rsidRPr="00757842">
              <w:rPr>
                <w:rFonts w:ascii="標楷體" w:eastAsia="標楷體" w:hAnsi="標楷體"/>
                <w:color w:val="000000"/>
                <w:sz w:val="28"/>
                <w:szCs w:val="28"/>
              </w:rPr>
              <w:t>)</w:t>
            </w:r>
          </w:p>
        </w:tc>
        <w:tc>
          <w:tcPr>
            <w:tcW w:w="806" w:type="pct"/>
          </w:tcPr>
          <w:p w14:paraId="6B98EDE8" w14:textId="77777777" w:rsidR="0003004D" w:rsidRPr="00757842" w:rsidRDefault="0003004D" w:rsidP="0003004D">
            <w:pPr>
              <w:spacing w:line="400" w:lineRule="exact"/>
              <w:jc w:val="both"/>
              <w:rPr>
                <w:rFonts w:ascii="標楷體" w:eastAsia="標楷體" w:hAnsi="標楷體"/>
                <w:color w:val="000000"/>
                <w:sz w:val="28"/>
                <w:szCs w:val="28"/>
              </w:rPr>
            </w:pPr>
            <w:r w:rsidRPr="00757842">
              <w:rPr>
                <w:rFonts w:ascii="標楷體" w:eastAsia="標楷體" w:hAnsi="標楷體"/>
                <w:color w:val="000000"/>
                <w:sz w:val="28"/>
                <w:szCs w:val="28"/>
              </w:rPr>
              <w:t>11-1-5</w:t>
            </w:r>
          </w:p>
          <w:p w14:paraId="64EBC37B" w14:textId="77777777" w:rsidR="0003004D" w:rsidRPr="00757842" w:rsidRDefault="0003004D" w:rsidP="0003004D">
            <w:pPr>
              <w:spacing w:line="400" w:lineRule="exact"/>
              <w:jc w:val="both"/>
              <w:rPr>
                <w:rFonts w:ascii="標楷體" w:eastAsia="標楷體" w:hAnsi="標楷體"/>
                <w:color w:val="000000"/>
                <w:sz w:val="28"/>
                <w:szCs w:val="28"/>
              </w:rPr>
            </w:pPr>
            <w:r w:rsidRPr="00757842">
              <w:rPr>
                <w:rFonts w:ascii="標楷體" w:eastAsia="標楷體" w:hAnsi="標楷體"/>
                <w:color w:val="000000"/>
                <w:sz w:val="28"/>
                <w:szCs w:val="28"/>
              </w:rPr>
              <w:t>(113.3.15)</w:t>
            </w:r>
          </w:p>
        </w:tc>
        <w:tc>
          <w:tcPr>
            <w:tcW w:w="498" w:type="pct"/>
          </w:tcPr>
          <w:p w14:paraId="43B73C98" w14:textId="77777777" w:rsidR="0003004D" w:rsidRPr="00757842" w:rsidRDefault="0003004D" w:rsidP="0003004D">
            <w:pPr>
              <w:spacing w:line="400" w:lineRule="exact"/>
              <w:rPr>
                <w:rFonts w:ascii="標楷體" w:eastAsia="標楷體" w:hAnsi="標楷體"/>
                <w:color w:val="000000"/>
                <w:sz w:val="28"/>
                <w:szCs w:val="28"/>
              </w:rPr>
            </w:pPr>
          </w:p>
        </w:tc>
        <w:tc>
          <w:tcPr>
            <w:tcW w:w="1018" w:type="pct"/>
          </w:tcPr>
          <w:p w14:paraId="679C772C" w14:textId="77777777" w:rsidR="0003004D" w:rsidRPr="00E302DD" w:rsidRDefault="00E302DD" w:rsidP="00E302DD">
            <w:pPr>
              <w:spacing w:line="400" w:lineRule="exact"/>
              <w:ind w:left="240" w:hangingChars="100" w:hanging="240"/>
              <w:jc w:val="both"/>
              <w:rPr>
                <w:rFonts w:ascii="標楷體" w:eastAsia="標楷體" w:hAnsi="標楷體"/>
                <w:color w:val="000000"/>
              </w:rPr>
            </w:pPr>
            <w:r>
              <w:rPr>
                <w:rFonts w:ascii="標楷體" w:eastAsia="標楷體" w:hAnsi="標楷體" w:hint="eastAsia"/>
                <w:color w:val="000000"/>
              </w:rPr>
              <w:t>1.</w:t>
            </w:r>
            <w:r w:rsidR="0003004D" w:rsidRPr="00E302DD">
              <w:rPr>
                <w:rFonts w:ascii="標楷體" w:eastAsia="標楷體" w:hAnsi="標楷體" w:hint="eastAsia"/>
                <w:color w:val="000000"/>
              </w:rPr>
              <w:t>第</w:t>
            </w:r>
            <w:r w:rsidR="0003004D" w:rsidRPr="00E302DD">
              <w:rPr>
                <w:rFonts w:ascii="標楷體" w:eastAsia="標楷體" w:hAnsi="標楷體"/>
                <w:color w:val="000000"/>
              </w:rPr>
              <w:t>1</w:t>
            </w:r>
            <w:r w:rsidR="0003004D" w:rsidRPr="00E302DD">
              <w:rPr>
                <w:rFonts w:ascii="標楷體" w:eastAsia="標楷體" w:hAnsi="標楷體" w:hint="eastAsia"/>
                <w:color w:val="000000"/>
              </w:rPr>
              <w:t>會期第2</w:t>
            </w:r>
            <w:r w:rsidR="0003004D" w:rsidRPr="00E302DD">
              <w:rPr>
                <w:rFonts w:ascii="標楷體" w:eastAsia="標楷體" w:hAnsi="標楷體"/>
                <w:color w:val="000000"/>
              </w:rPr>
              <w:t>1</w:t>
            </w:r>
            <w:r w:rsidR="0003004D" w:rsidRPr="00E302DD">
              <w:rPr>
                <w:rFonts w:ascii="標楷體" w:eastAsia="標楷體" w:hAnsi="標楷體" w:hint="eastAsia"/>
                <w:color w:val="000000"/>
              </w:rPr>
              <w:t>次全體委員會議</w:t>
            </w:r>
            <w:r w:rsidR="0003004D" w:rsidRPr="00E302DD">
              <w:rPr>
                <w:rFonts w:ascii="標楷體" w:eastAsia="標楷體" w:hAnsi="標楷體" w:hint="eastAsia"/>
                <w:color w:val="000000"/>
                <w:spacing w:val="-6"/>
              </w:rPr>
              <w:t>（1</w:t>
            </w:r>
            <w:r w:rsidR="0003004D" w:rsidRPr="00E302DD">
              <w:rPr>
                <w:rFonts w:ascii="標楷體" w:eastAsia="標楷體" w:hAnsi="標楷體"/>
                <w:color w:val="000000"/>
                <w:spacing w:val="-6"/>
              </w:rPr>
              <w:t>13</w:t>
            </w:r>
            <w:r w:rsidR="0003004D" w:rsidRPr="00E302DD">
              <w:rPr>
                <w:rFonts w:ascii="標楷體" w:eastAsia="標楷體" w:hAnsi="標楷體" w:hint="eastAsia"/>
                <w:color w:val="000000"/>
                <w:spacing w:val="-6"/>
              </w:rPr>
              <w:t>.</w:t>
            </w:r>
            <w:r w:rsidR="0003004D" w:rsidRPr="00E302DD">
              <w:rPr>
                <w:rFonts w:ascii="標楷體" w:eastAsia="標楷體" w:hAnsi="標楷體"/>
                <w:color w:val="000000"/>
                <w:spacing w:val="-6"/>
              </w:rPr>
              <w:t>7</w:t>
            </w:r>
            <w:r w:rsidR="0003004D" w:rsidRPr="00E302DD">
              <w:rPr>
                <w:rFonts w:ascii="標楷體" w:eastAsia="標楷體" w:hAnsi="標楷體" w:hint="eastAsia"/>
                <w:color w:val="000000"/>
                <w:spacing w:val="-6"/>
              </w:rPr>
              <w:t>.</w:t>
            </w:r>
            <w:r w:rsidR="0003004D" w:rsidRPr="00E302DD">
              <w:rPr>
                <w:rFonts w:ascii="標楷體" w:eastAsia="標楷體" w:hAnsi="標楷體"/>
                <w:color w:val="000000"/>
                <w:spacing w:val="-6"/>
              </w:rPr>
              <w:t>10</w:t>
            </w:r>
            <w:r w:rsidR="0003004D" w:rsidRPr="00E302DD">
              <w:rPr>
                <w:rFonts w:ascii="標楷體" w:eastAsia="標楷體" w:hAnsi="標楷體" w:hint="eastAsia"/>
                <w:color w:val="000000"/>
                <w:spacing w:val="-6"/>
              </w:rPr>
              <w:t>）</w:t>
            </w:r>
            <w:r w:rsidR="0003004D" w:rsidRPr="00E302DD">
              <w:rPr>
                <w:rFonts w:ascii="標楷體" w:eastAsia="標楷體" w:hAnsi="標楷體" w:hint="eastAsia"/>
                <w:color w:val="000000"/>
              </w:rPr>
              <w:t>決議：報告及</w:t>
            </w:r>
            <w:proofErr w:type="gramStart"/>
            <w:r w:rsidR="0003004D" w:rsidRPr="00E302DD">
              <w:rPr>
                <w:rFonts w:ascii="標楷體" w:eastAsia="標楷體" w:hAnsi="標楷體" w:hint="eastAsia"/>
                <w:color w:val="000000"/>
              </w:rPr>
              <w:t>詢</w:t>
            </w:r>
            <w:proofErr w:type="gramEnd"/>
            <w:r w:rsidR="0003004D" w:rsidRPr="00E302DD">
              <w:rPr>
                <w:rFonts w:ascii="標楷體" w:eastAsia="標楷體" w:hAnsi="標楷體" w:hint="eastAsia"/>
                <w:color w:val="000000"/>
              </w:rPr>
              <w:t>答完畢，另定期繼續審查。</w:t>
            </w:r>
          </w:p>
        </w:tc>
        <w:tc>
          <w:tcPr>
            <w:tcW w:w="913" w:type="pct"/>
          </w:tcPr>
          <w:p w14:paraId="7894B8A9" w14:textId="77777777" w:rsidR="0003004D" w:rsidRPr="00757842" w:rsidRDefault="0003004D" w:rsidP="0003004D">
            <w:pPr>
              <w:spacing w:line="400" w:lineRule="exact"/>
              <w:jc w:val="both"/>
              <w:rPr>
                <w:rFonts w:ascii="標楷體" w:eastAsia="標楷體" w:hAnsi="標楷體"/>
                <w:color w:val="000000"/>
                <w:sz w:val="28"/>
                <w:szCs w:val="28"/>
              </w:rPr>
            </w:pPr>
            <w:r w:rsidRPr="00757842">
              <w:rPr>
                <w:rFonts w:ascii="標楷體" w:eastAsia="標楷體" w:hAnsi="標楷體" w:hint="eastAsia"/>
                <w:color w:val="000000"/>
                <w:sz w:val="28"/>
                <w:szCs w:val="28"/>
              </w:rPr>
              <w:t>為避免火力燃氣造成空污、人民電費負擔加重、企業經營成本加劇影響台灣競爭力。(1條)</w:t>
            </w:r>
          </w:p>
        </w:tc>
      </w:tr>
      <w:tr w:rsidR="0003004D" w:rsidRPr="00704498" w14:paraId="60B31245" w14:textId="77777777" w:rsidTr="00DD6159">
        <w:trPr>
          <w:trHeight w:val="615"/>
        </w:trPr>
        <w:tc>
          <w:tcPr>
            <w:tcW w:w="327" w:type="pct"/>
            <w:vAlign w:val="center"/>
          </w:tcPr>
          <w:p w14:paraId="660A6044" w14:textId="77777777" w:rsidR="0003004D" w:rsidRPr="00704498" w:rsidRDefault="0003004D" w:rsidP="00E951ED">
            <w:pPr>
              <w:numPr>
                <w:ilvl w:val="0"/>
                <w:numId w:val="5"/>
              </w:numPr>
              <w:spacing w:line="400" w:lineRule="exact"/>
              <w:rPr>
                <w:rFonts w:ascii="標楷體" w:eastAsia="標楷體" w:hAnsi="標楷體"/>
                <w:color w:val="000000" w:themeColor="text1"/>
                <w:sz w:val="28"/>
                <w:szCs w:val="28"/>
              </w:rPr>
            </w:pPr>
          </w:p>
        </w:tc>
        <w:tc>
          <w:tcPr>
            <w:tcW w:w="1438" w:type="pct"/>
          </w:tcPr>
          <w:p w14:paraId="371BF3D6" w14:textId="77777777" w:rsidR="0003004D" w:rsidRPr="00757842" w:rsidRDefault="0003004D" w:rsidP="0003004D">
            <w:pPr>
              <w:spacing w:line="400" w:lineRule="exact"/>
              <w:jc w:val="both"/>
              <w:rPr>
                <w:rFonts w:ascii="標楷體" w:eastAsia="標楷體" w:hAnsi="標楷體"/>
                <w:color w:val="000000"/>
                <w:sz w:val="28"/>
                <w:szCs w:val="28"/>
              </w:rPr>
            </w:pPr>
            <w:r w:rsidRPr="00757842">
              <w:rPr>
                <w:rFonts w:ascii="標楷體" w:eastAsia="標楷體" w:hAnsi="標楷體" w:hint="eastAsia"/>
                <w:color w:val="000000"/>
                <w:sz w:val="28"/>
                <w:szCs w:val="28"/>
              </w:rPr>
              <w:t>核子反應器設施管制法第六</w:t>
            </w:r>
            <w:proofErr w:type="gramStart"/>
            <w:r w:rsidRPr="00757842">
              <w:rPr>
                <w:rFonts w:ascii="標楷體" w:eastAsia="標楷體" w:hAnsi="標楷體" w:hint="eastAsia"/>
                <w:color w:val="000000"/>
                <w:sz w:val="28"/>
                <w:szCs w:val="28"/>
              </w:rPr>
              <w:t>條</w:t>
            </w:r>
            <w:proofErr w:type="gramEnd"/>
            <w:r w:rsidRPr="00757842">
              <w:rPr>
                <w:rFonts w:ascii="標楷體" w:eastAsia="標楷體" w:hAnsi="標楷體" w:hint="eastAsia"/>
                <w:color w:val="000000"/>
                <w:sz w:val="28"/>
                <w:szCs w:val="28"/>
              </w:rPr>
              <w:t>條文修正草案</w:t>
            </w:r>
          </w:p>
          <w:p w14:paraId="46661822" w14:textId="77777777" w:rsidR="0003004D" w:rsidRPr="00757842" w:rsidRDefault="0003004D" w:rsidP="0003004D">
            <w:pPr>
              <w:spacing w:line="400" w:lineRule="exact"/>
              <w:jc w:val="both"/>
              <w:rPr>
                <w:rFonts w:ascii="標楷體" w:eastAsia="標楷體" w:hAnsi="標楷體"/>
                <w:color w:val="000000"/>
                <w:sz w:val="28"/>
                <w:szCs w:val="28"/>
              </w:rPr>
            </w:pPr>
            <w:r w:rsidRPr="00757842">
              <w:rPr>
                <w:rFonts w:ascii="標楷體" w:eastAsia="標楷體" w:hAnsi="標楷體" w:hint="eastAsia"/>
                <w:color w:val="000000"/>
                <w:sz w:val="28"/>
                <w:szCs w:val="28"/>
              </w:rPr>
              <w:t>(委員羅智強等21人</w:t>
            </w:r>
            <w:r w:rsidRPr="00757842">
              <w:rPr>
                <w:rFonts w:ascii="標楷體" w:eastAsia="標楷體" w:hAnsi="標楷體"/>
                <w:color w:val="000000"/>
                <w:sz w:val="28"/>
                <w:szCs w:val="28"/>
              </w:rPr>
              <w:t>)</w:t>
            </w:r>
          </w:p>
        </w:tc>
        <w:tc>
          <w:tcPr>
            <w:tcW w:w="806" w:type="pct"/>
          </w:tcPr>
          <w:p w14:paraId="55B89D74" w14:textId="77777777" w:rsidR="0003004D" w:rsidRPr="00757842" w:rsidRDefault="0003004D" w:rsidP="0003004D">
            <w:pPr>
              <w:spacing w:line="400" w:lineRule="exact"/>
              <w:jc w:val="both"/>
              <w:rPr>
                <w:rFonts w:ascii="標楷體" w:eastAsia="標楷體" w:hAnsi="標楷體"/>
                <w:color w:val="000000"/>
                <w:sz w:val="28"/>
                <w:szCs w:val="28"/>
              </w:rPr>
            </w:pPr>
            <w:r w:rsidRPr="00757842">
              <w:rPr>
                <w:rFonts w:ascii="標楷體" w:eastAsia="標楷體" w:hAnsi="標楷體"/>
                <w:color w:val="000000"/>
                <w:sz w:val="28"/>
                <w:szCs w:val="28"/>
              </w:rPr>
              <w:t>11-1-5</w:t>
            </w:r>
          </w:p>
          <w:p w14:paraId="267D4176" w14:textId="77777777" w:rsidR="0003004D" w:rsidRPr="00757842" w:rsidRDefault="0003004D" w:rsidP="0003004D">
            <w:pPr>
              <w:spacing w:line="400" w:lineRule="exact"/>
              <w:jc w:val="both"/>
              <w:rPr>
                <w:rFonts w:ascii="標楷體" w:eastAsia="標楷體" w:hAnsi="標楷體"/>
                <w:color w:val="000000"/>
                <w:sz w:val="28"/>
                <w:szCs w:val="28"/>
              </w:rPr>
            </w:pPr>
            <w:r w:rsidRPr="00757842">
              <w:rPr>
                <w:rFonts w:ascii="標楷體" w:eastAsia="標楷體" w:hAnsi="標楷體"/>
                <w:color w:val="000000"/>
                <w:sz w:val="28"/>
                <w:szCs w:val="28"/>
              </w:rPr>
              <w:t>(113.3.15)</w:t>
            </w:r>
          </w:p>
        </w:tc>
        <w:tc>
          <w:tcPr>
            <w:tcW w:w="498" w:type="pct"/>
          </w:tcPr>
          <w:p w14:paraId="2E4508EF" w14:textId="77777777" w:rsidR="0003004D" w:rsidRPr="00757842" w:rsidRDefault="0003004D" w:rsidP="0003004D">
            <w:pPr>
              <w:spacing w:line="400" w:lineRule="exact"/>
              <w:rPr>
                <w:rFonts w:ascii="標楷體" w:eastAsia="標楷體" w:hAnsi="標楷體"/>
                <w:color w:val="000000"/>
                <w:sz w:val="28"/>
                <w:szCs w:val="28"/>
              </w:rPr>
            </w:pPr>
          </w:p>
        </w:tc>
        <w:tc>
          <w:tcPr>
            <w:tcW w:w="1018" w:type="pct"/>
          </w:tcPr>
          <w:p w14:paraId="29749417" w14:textId="77777777" w:rsidR="0003004D" w:rsidRPr="00E302DD" w:rsidRDefault="00E302DD" w:rsidP="00E302DD">
            <w:pPr>
              <w:spacing w:line="400" w:lineRule="exact"/>
              <w:ind w:left="240" w:hangingChars="100" w:hanging="240"/>
              <w:jc w:val="both"/>
              <w:rPr>
                <w:rFonts w:ascii="標楷體" w:eastAsia="標楷體" w:hAnsi="標楷體"/>
                <w:color w:val="000000"/>
              </w:rPr>
            </w:pPr>
            <w:r>
              <w:rPr>
                <w:rFonts w:ascii="標楷體" w:eastAsia="標楷體" w:hAnsi="標楷體" w:hint="eastAsia"/>
                <w:color w:val="000000"/>
              </w:rPr>
              <w:t>1.</w:t>
            </w:r>
            <w:r w:rsidR="0003004D" w:rsidRPr="00E302DD">
              <w:rPr>
                <w:rFonts w:ascii="標楷體" w:eastAsia="標楷體" w:hAnsi="標楷體" w:hint="eastAsia"/>
                <w:color w:val="000000"/>
              </w:rPr>
              <w:t>第</w:t>
            </w:r>
            <w:r w:rsidR="0003004D" w:rsidRPr="00E302DD">
              <w:rPr>
                <w:rFonts w:ascii="標楷體" w:eastAsia="標楷體" w:hAnsi="標楷體"/>
                <w:color w:val="000000"/>
              </w:rPr>
              <w:t>1</w:t>
            </w:r>
            <w:r w:rsidR="0003004D" w:rsidRPr="00E302DD">
              <w:rPr>
                <w:rFonts w:ascii="標楷體" w:eastAsia="標楷體" w:hAnsi="標楷體" w:hint="eastAsia"/>
                <w:color w:val="000000"/>
              </w:rPr>
              <w:t>會期第2</w:t>
            </w:r>
            <w:r w:rsidR="0003004D" w:rsidRPr="00E302DD">
              <w:rPr>
                <w:rFonts w:ascii="標楷體" w:eastAsia="標楷體" w:hAnsi="標楷體"/>
                <w:color w:val="000000"/>
              </w:rPr>
              <w:t>1</w:t>
            </w:r>
            <w:r w:rsidR="0003004D" w:rsidRPr="00E302DD">
              <w:rPr>
                <w:rFonts w:ascii="標楷體" w:eastAsia="標楷體" w:hAnsi="標楷體" w:hint="eastAsia"/>
                <w:color w:val="000000"/>
              </w:rPr>
              <w:t>次全體委員會議</w:t>
            </w:r>
            <w:r w:rsidR="0003004D" w:rsidRPr="00E302DD">
              <w:rPr>
                <w:rFonts w:ascii="標楷體" w:eastAsia="標楷體" w:hAnsi="標楷體" w:hint="eastAsia"/>
                <w:color w:val="000000"/>
                <w:spacing w:val="-6"/>
              </w:rPr>
              <w:t>（1</w:t>
            </w:r>
            <w:r w:rsidR="0003004D" w:rsidRPr="00E302DD">
              <w:rPr>
                <w:rFonts w:ascii="標楷體" w:eastAsia="標楷體" w:hAnsi="標楷體"/>
                <w:color w:val="000000"/>
                <w:spacing w:val="-6"/>
              </w:rPr>
              <w:t>13</w:t>
            </w:r>
            <w:r w:rsidR="0003004D" w:rsidRPr="00E302DD">
              <w:rPr>
                <w:rFonts w:ascii="標楷體" w:eastAsia="標楷體" w:hAnsi="標楷體" w:hint="eastAsia"/>
                <w:color w:val="000000"/>
                <w:spacing w:val="-6"/>
              </w:rPr>
              <w:t>.</w:t>
            </w:r>
            <w:r w:rsidR="0003004D" w:rsidRPr="00E302DD">
              <w:rPr>
                <w:rFonts w:ascii="標楷體" w:eastAsia="標楷體" w:hAnsi="標楷體"/>
                <w:color w:val="000000"/>
                <w:spacing w:val="-6"/>
              </w:rPr>
              <w:t>7</w:t>
            </w:r>
            <w:r w:rsidR="0003004D" w:rsidRPr="00E302DD">
              <w:rPr>
                <w:rFonts w:ascii="標楷體" w:eastAsia="標楷體" w:hAnsi="標楷體" w:hint="eastAsia"/>
                <w:color w:val="000000"/>
                <w:spacing w:val="-6"/>
              </w:rPr>
              <w:t>.</w:t>
            </w:r>
            <w:r w:rsidR="0003004D" w:rsidRPr="00E302DD">
              <w:rPr>
                <w:rFonts w:ascii="標楷體" w:eastAsia="標楷體" w:hAnsi="標楷體"/>
                <w:color w:val="000000"/>
                <w:spacing w:val="-6"/>
              </w:rPr>
              <w:t>10</w:t>
            </w:r>
            <w:r w:rsidR="0003004D" w:rsidRPr="00E302DD">
              <w:rPr>
                <w:rFonts w:ascii="標楷體" w:eastAsia="標楷體" w:hAnsi="標楷體" w:hint="eastAsia"/>
                <w:color w:val="000000"/>
                <w:spacing w:val="-6"/>
              </w:rPr>
              <w:t>）</w:t>
            </w:r>
            <w:r w:rsidR="0003004D" w:rsidRPr="00E302DD">
              <w:rPr>
                <w:rFonts w:ascii="標楷體" w:eastAsia="標楷體" w:hAnsi="標楷體" w:hint="eastAsia"/>
                <w:color w:val="000000"/>
              </w:rPr>
              <w:t>決議：報告及</w:t>
            </w:r>
            <w:proofErr w:type="gramStart"/>
            <w:r w:rsidR="0003004D" w:rsidRPr="00E302DD">
              <w:rPr>
                <w:rFonts w:ascii="標楷體" w:eastAsia="標楷體" w:hAnsi="標楷體" w:hint="eastAsia"/>
                <w:color w:val="000000"/>
              </w:rPr>
              <w:t>詢</w:t>
            </w:r>
            <w:proofErr w:type="gramEnd"/>
            <w:r w:rsidR="0003004D" w:rsidRPr="00E302DD">
              <w:rPr>
                <w:rFonts w:ascii="標楷體" w:eastAsia="標楷體" w:hAnsi="標楷體" w:hint="eastAsia"/>
                <w:color w:val="000000"/>
              </w:rPr>
              <w:t>答完畢，另定期繼續審查。</w:t>
            </w:r>
          </w:p>
        </w:tc>
        <w:tc>
          <w:tcPr>
            <w:tcW w:w="913" w:type="pct"/>
          </w:tcPr>
          <w:p w14:paraId="7861F2F8" w14:textId="77777777" w:rsidR="0003004D" w:rsidRPr="00757842" w:rsidRDefault="0003004D" w:rsidP="0003004D">
            <w:pPr>
              <w:spacing w:line="400" w:lineRule="exact"/>
              <w:jc w:val="both"/>
              <w:rPr>
                <w:rFonts w:ascii="標楷體" w:eastAsia="標楷體" w:hAnsi="標楷體"/>
                <w:color w:val="000000"/>
                <w:sz w:val="28"/>
                <w:szCs w:val="28"/>
              </w:rPr>
            </w:pPr>
            <w:r w:rsidRPr="00757842">
              <w:rPr>
                <w:rFonts w:ascii="標楷體" w:eastAsia="標楷體" w:hAnsi="標楷體" w:hint="eastAsia"/>
                <w:color w:val="000000"/>
                <w:sz w:val="28"/>
                <w:szCs w:val="28"/>
              </w:rPr>
              <w:t xml:space="preserve">各國共同簽署倡議，承諾要在 2050 年之前，將核能發電提升到現行的 3 </w:t>
            </w:r>
            <w:proofErr w:type="gramStart"/>
            <w:r w:rsidRPr="00757842">
              <w:rPr>
                <w:rFonts w:ascii="標楷體" w:eastAsia="標楷體" w:hAnsi="標楷體" w:hint="eastAsia"/>
                <w:color w:val="000000"/>
                <w:sz w:val="28"/>
                <w:szCs w:val="28"/>
              </w:rPr>
              <w:t>倍</w:t>
            </w:r>
            <w:proofErr w:type="gramEnd"/>
            <w:r w:rsidRPr="00757842">
              <w:rPr>
                <w:rFonts w:ascii="標楷體" w:eastAsia="標楷體" w:hAnsi="標楷體" w:hint="eastAsia"/>
                <w:color w:val="000000"/>
                <w:sz w:val="28"/>
                <w:szCs w:val="28"/>
              </w:rPr>
              <w:t>，為確保</w:t>
            </w:r>
            <w:proofErr w:type="gramStart"/>
            <w:r w:rsidRPr="00757842">
              <w:rPr>
                <w:rFonts w:ascii="標楷體" w:eastAsia="標楷體" w:hAnsi="標楷體" w:hint="eastAsia"/>
                <w:color w:val="000000"/>
                <w:sz w:val="28"/>
                <w:szCs w:val="28"/>
              </w:rPr>
              <w:t>達成淨零排放</w:t>
            </w:r>
            <w:proofErr w:type="gramEnd"/>
            <w:r w:rsidRPr="00757842">
              <w:rPr>
                <w:rFonts w:ascii="標楷體" w:eastAsia="標楷體" w:hAnsi="標楷體" w:hint="eastAsia"/>
                <w:color w:val="000000"/>
                <w:sz w:val="28"/>
                <w:szCs w:val="28"/>
              </w:rPr>
              <w:t>的氣候承諾目標與我國能源安全之平衡，以維護國內能源供應結構之穩定。(1條)</w:t>
            </w:r>
          </w:p>
        </w:tc>
      </w:tr>
      <w:tr w:rsidR="0003004D" w:rsidRPr="00704498" w14:paraId="3E180FEE" w14:textId="77777777" w:rsidTr="00DD6159">
        <w:trPr>
          <w:trHeight w:val="615"/>
        </w:trPr>
        <w:tc>
          <w:tcPr>
            <w:tcW w:w="327" w:type="pct"/>
            <w:vAlign w:val="center"/>
          </w:tcPr>
          <w:p w14:paraId="50D0DCC6" w14:textId="77777777" w:rsidR="0003004D" w:rsidRPr="00704498" w:rsidRDefault="0003004D" w:rsidP="00E951ED">
            <w:pPr>
              <w:numPr>
                <w:ilvl w:val="0"/>
                <w:numId w:val="5"/>
              </w:numPr>
              <w:spacing w:line="400" w:lineRule="exact"/>
              <w:rPr>
                <w:rFonts w:ascii="標楷體" w:eastAsia="標楷體" w:hAnsi="標楷體"/>
                <w:color w:val="000000" w:themeColor="text1"/>
                <w:sz w:val="28"/>
                <w:szCs w:val="28"/>
              </w:rPr>
            </w:pPr>
          </w:p>
        </w:tc>
        <w:tc>
          <w:tcPr>
            <w:tcW w:w="1438" w:type="pct"/>
          </w:tcPr>
          <w:p w14:paraId="77B26D7F" w14:textId="77777777" w:rsidR="0003004D" w:rsidRPr="00757842" w:rsidRDefault="0003004D" w:rsidP="0003004D">
            <w:pPr>
              <w:spacing w:line="400" w:lineRule="exact"/>
              <w:jc w:val="both"/>
              <w:rPr>
                <w:rFonts w:ascii="標楷體" w:eastAsia="標楷體" w:hAnsi="標楷體"/>
                <w:color w:val="000000"/>
                <w:sz w:val="28"/>
                <w:szCs w:val="28"/>
              </w:rPr>
            </w:pPr>
            <w:r w:rsidRPr="00757842">
              <w:rPr>
                <w:rFonts w:ascii="標楷體" w:eastAsia="標楷體" w:hAnsi="標楷體" w:hint="eastAsia"/>
                <w:color w:val="000000"/>
                <w:sz w:val="28"/>
                <w:szCs w:val="28"/>
              </w:rPr>
              <w:t>核子反應器設施管制法第六</w:t>
            </w:r>
            <w:proofErr w:type="gramStart"/>
            <w:r w:rsidRPr="00757842">
              <w:rPr>
                <w:rFonts w:ascii="標楷體" w:eastAsia="標楷體" w:hAnsi="標楷體" w:hint="eastAsia"/>
                <w:color w:val="000000"/>
                <w:sz w:val="28"/>
                <w:szCs w:val="28"/>
              </w:rPr>
              <w:t>條</w:t>
            </w:r>
            <w:proofErr w:type="gramEnd"/>
            <w:r w:rsidRPr="00757842">
              <w:rPr>
                <w:rFonts w:ascii="標楷體" w:eastAsia="標楷體" w:hAnsi="標楷體" w:hint="eastAsia"/>
                <w:color w:val="000000"/>
                <w:sz w:val="28"/>
                <w:szCs w:val="28"/>
              </w:rPr>
              <w:t>條文修正草</w:t>
            </w:r>
            <w:r w:rsidRPr="00757842">
              <w:rPr>
                <w:rFonts w:ascii="標楷體" w:eastAsia="標楷體" w:hAnsi="標楷體" w:hint="eastAsia"/>
                <w:color w:val="000000"/>
                <w:sz w:val="28"/>
                <w:szCs w:val="28"/>
              </w:rPr>
              <w:lastRenderedPageBreak/>
              <w:t>案</w:t>
            </w:r>
          </w:p>
          <w:p w14:paraId="131F8B9D" w14:textId="77777777" w:rsidR="0003004D" w:rsidRPr="00757842" w:rsidRDefault="0003004D" w:rsidP="0003004D">
            <w:pPr>
              <w:spacing w:line="400" w:lineRule="exact"/>
              <w:jc w:val="both"/>
              <w:rPr>
                <w:rFonts w:ascii="標楷體" w:eastAsia="標楷體" w:hAnsi="標楷體"/>
                <w:color w:val="000000"/>
                <w:sz w:val="28"/>
                <w:szCs w:val="28"/>
              </w:rPr>
            </w:pPr>
            <w:r w:rsidRPr="00757842">
              <w:rPr>
                <w:rFonts w:ascii="標楷體" w:eastAsia="標楷體" w:hAnsi="標楷體" w:hint="eastAsia"/>
                <w:color w:val="000000"/>
                <w:sz w:val="28"/>
                <w:szCs w:val="28"/>
              </w:rPr>
              <w:t>(委員翁曉玲等19人</w:t>
            </w:r>
            <w:r w:rsidRPr="00757842">
              <w:rPr>
                <w:rFonts w:ascii="標楷體" w:eastAsia="標楷體" w:hAnsi="標楷體"/>
                <w:color w:val="000000"/>
                <w:sz w:val="28"/>
                <w:szCs w:val="28"/>
              </w:rPr>
              <w:t>)</w:t>
            </w:r>
          </w:p>
        </w:tc>
        <w:tc>
          <w:tcPr>
            <w:tcW w:w="806" w:type="pct"/>
          </w:tcPr>
          <w:p w14:paraId="3C3BBDDB" w14:textId="77777777" w:rsidR="0003004D" w:rsidRPr="00757842" w:rsidRDefault="0003004D" w:rsidP="0003004D">
            <w:pPr>
              <w:spacing w:line="400" w:lineRule="exact"/>
              <w:jc w:val="both"/>
              <w:rPr>
                <w:rFonts w:ascii="標楷體" w:eastAsia="標楷體" w:hAnsi="標楷體"/>
                <w:color w:val="000000"/>
                <w:sz w:val="28"/>
                <w:szCs w:val="28"/>
              </w:rPr>
            </w:pPr>
            <w:r w:rsidRPr="00757842">
              <w:rPr>
                <w:rFonts w:ascii="標楷體" w:eastAsia="標楷體" w:hAnsi="標楷體"/>
                <w:color w:val="000000"/>
                <w:sz w:val="28"/>
                <w:szCs w:val="28"/>
              </w:rPr>
              <w:lastRenderedPageBreak/>
              <w:t>11-1-12</w:t>
            </w:r>
          </w:p>
          <w:p w14:paraId="5AEF60C2" w14:textId="77777777" w:rsidR="0003004D" w:rsidRPr="00757842" w:rsidRDefault="0003004D" w:rsidP="0003004D">
            <w:pPr>
              <w:spacing w:line="400" w:lineRule="exact"/>
              <w:jc w:val="both"/>
              <w:rPr>
                <w:rFonts w:ascii="標楷體" w:eastAsia="標楷體" w:hAnsi="標楷體"/>
                <w:color w:val="000000"/>
                <w:sz w:val="28"/>
                <w:szCs w:val="28"/>
              </w:rPr>
            </w:pPr>
            <w:r w:rsidRPr="00757842">
              <w:rPr>
                <w:rFonts w:ascii="標楷體" w:eastAsia="標楷體" w:hAnsi="標楷體"/>
                <w:color w:val="000000"/>
                <w:sz w:val="28"/>
                <w:szCs w:val="28"/>
              </w:rPr>
              <w:t>(113.5.3)</w:t>
            </w:r>
          </w:p>
        </w:tc>
        <w:tc>
          <w:tcPr>
            <w:tcW w:w="498" w:type="pct"/>
          </w:tcPr>
          <w:p w14:paraId="2C5FE964" w14:textId="77777777" w:rsidR="0003004D" w:rsidRPr="00757842" w:rsidRDefault="0003004D" w:rsidP="0003004D">
            <w:pPr>
              <w:spacing w:line="400" w:lineRule="exact"/>
              <w:rPr>
                <w:rFonts w:ascii="標楷體" w:eastAsia="標楷體" w:hAnsi="標楷體"/>
                <w:color w:val="000000"/>
                <w:sz w:val="28"/>
                <w:szCs w:val="28"/>
              </w:rPr>
            </w:pPr>
          </w:p>
        </w:tc>
        <w:tc>
          <w:tcPr>
            <w:tcW w:w="1018" w:type="pct"/>
          </w:tcPr>
          <w:p w14:paraId="76895EEB" w14:textId="77777777" w:rsidR="0003004D" w:rsidRPr="00757842" w:rsidRDefault="00E302DD" w:rsidP="00E302DD">
            <w:pPr>
              <w:spacing w:line="400" w:lineRule="exact"/>
              <w:ind w:left="240" w:hangingChars="100" w:hanging="240"/>
              <w:jc w:val="both"/>
              <w:rPr>
                <w:rFonts w:ascii="標楷體" w:eastAsia="標楷體" w:hAnsi="標楷體"/>
                <w:color w:val="000000"/>
                <w:sz w:val="28"/>
                <w:szCs w:val="28"/>
              </w:rPr>
            </w:pPr>
            <w:r>
              <w:rPr>
                <w:rFonts w:ascii="標楷體" w:eastAsia="標楷體" w:hAnsi="標楷體" w:hint="eastAsia"/>
                <w:color w:val="000000"/>
              </w:rPr>
              <w:t>1.</w:t>
            </w:r>
            <w:r w:rsidR="0003004D" w:rsidRPr="00E302DD">
              <w:rPr>
                <w:rFonts w:ascii="標楷體" w:eastAsia="標楷體" w:hAnsi="標楷體" w:hint="eastAsia"/>
                <w:color w:val="000000"/>
              </w:rPr>
              <w:t>第</w:t>
            </w:r>
            <w:r w:rsidR="0003004D" w:rsidRPr="00E302DD">
              <w:rPr>
                <w:rFonts w:ascii="標楷體" w:eastAsia="標楷體" w:hAnsi="標楷體"/>
                <w:color w:val="000000"/>
              </w:rPr>
              <w:t>1</w:t>
            </w:r>
            <w:r w:rsidR="0003004D" w:rsidRPr="00E302DD">
              <w:rPr>
                <w:rFonts w:ascii="標楷體" w:eastAsia="標楷體" w:hAnsi="標楷體" w:hint="eastAsia"/>
                <w:color w:val="000000"/>
              </w:rPr>
              <w:t>會期第2</w:t>
            </w:r>
            <w:r w:rsidR="0003004D" w:rsidRPr="00E302DD">
              <w:rPr>
                <w:rFonts w:ascii="標楷體" w:eastAsia="標楷體" w:hAnsi="標楷體"/>
                <w:color w:val="000000"/>
              </w:rPr>
              <w:t>1</w:t>
            </w:r>
            <w:r w:rsidR="0003004D" w:rsidRPr="00E302DD">
              <w:rPr>
                <w:rFonts w:ascii="標楷體" w:eastAsia="標楷體" w:hAnsi="標楷體" w:hint="eastAsia"/>
                <w:color w:val="000000"/>
              </w:rPr>
              <w:t>次全體委員會</w:t>
            </w:r>
            <w:r w:rsidR="0003004D" w:rsidRPr="00E302DD">
              <w:rPr>
                <w:rFonts w:ascii="標楷體" w:eastAsia="標楷體" w:hAnsi="標楷體" w:hint="eastAsia"/>
                <w:color w:val="000000"/>
              </w:rPr>
              <w:lastRenderedPageBreak/>
              <w:t>議</w:t>
            </w:r>
            <w:r w:rsidR="0003004D" w:rsidRPr="00E302DD">
              <w:rPr>
                <w:rFonts w:ascii="標楷體" w:eastAsia="標楷體" w:hAnsi="標楷體" w:hint="eastAsia"/>
                <w:color w:val="000000"/>
                <w:spacing w:val="-6"/>
              </w:rPr>
              <w:t>（1</w:t>
            </w:r>
            <w:r w:rsidR="0003004D" w:rsidRPr="00E302DD">
              <w:rPr>
                <w:rFonts w:ascii="標楷體" w:eastAsia="標楷體" w:hAnsi="標楷體"/>
                <w:color w:val="000000"/>
                <w:spacing w:val="-6"/>
              </w:rPr>
              <w:t>13</w:t>
            </w:r>
            <w:r w:rsidR="0003004D" w:rsidRPr="00E302DD">
              <w:rPr>
                <w:rFonts w:ascii="標楷體" w:eastAsia="標楷體" w:hAnsi="標楷體" w:hint="eastAsia"/>
                <w:color w:val="000000"/>
                <w:spacing w:val="-6"/>
              </w:rPr>
              <w:t>.</w:t>
            </w:r>
            <w:r w:rsidR="0003004D" w:rsidRPr="00E302DD">
              <w:rPr>
                <w:rFonts w:ascii="標楷體" w:eastAsia="標楷體" w:hAnsi="標楷體"/>
                <w:color w:val="000000"/>
                <w:spacing w:val="-6"/>
              </w:rPr>
              <w:t>7</w:t>
            </w:r>
            <w:r w:rsidR="0003004D" w:rsidRPr="00E302DD">
              <w:rPr>
                <w:rFonts w:ascii="標楷體" w:eastAsia="標楷體" w:hAnsi="標楷體" w:hint="eastAsia"/>
                <w:color w:val="000000"/>
                <w:spacing w:val="-6"/>
              </w:rPr>
              <w:t>.</w:t>
            </w:r>
            <w:r w:rsidR="0003004D" w:rsidRPr="00E302DD">
              <w:rPr>
                <w:rFonts w:ascii="標楷體" w:eastAsia="標楷體" w:hAnsi="標楷體"/>
                <w:color w:val="000000"/>
                <w:spacing w:val="-6"/>
              </w:rPr>
              <w:t>10</w:t>
            </w:r>
            <w:r w:rsidR="0003004D" w:rsidRPr="00E302DD">
              <w:rPr>
                <w:rFonts w:ascii="標楷體" w:eastAsia="標楷體" w:hAnsi="標楷體" w:hint="eastAsia"/>
                <w:color w:val="000000"/>
                <w:spacing w:val="-6"/>
              </w:rPr>
              <w:t>）</w:t>
            </w:r>
            <w:r w:rsidR="0003004D" w:rsidRPr="00E302DD">
              <w:rPr>
                <w:rFonts w:ascii="標楷體" w:eastAsia="標楷體" w:hAnsi="標楷體" w:hint="eastAsia"/>
                <w:color w:val="000000"/>
              </w:rPr>
              <w:t>決議：報告及</w:t>
            </w:r>
            <w:proofErr w:type="gramStart"/>
            <w:r w:rsidR="0003004D" w:rsidRPr="00E302DD">
              <w:rPr>
                <w:rFonts w:ascii="標楷體" w:eastAsia="標楷體" w:hAnsi="標楷體" w:hint="eastAsia"/>
                <w:color w:val="000000"/>
              </w:rPr>
              <w:t>詢</w:t>
            </w:r>
            <w:proofErr w:type="gramEnd"/>
            <w:r w:rsidR="0003004D" w:rsidRPr="00E302DD">
              <w:rPr>
                <w:rFonts w:ascii="標楷體" w:eastAsia="標楷體" w:hAnsi="標楷體" w:hint="eastAsia"/>
                <w:color w:val="000000"/>
              </w:rPr>
              <w:t>答完畢，另定期繼續審查。</w:t>
            </w:r>
          </w:p>
        </w:tc>
        <w:tc>
          <w:tcPr>
            <w:tcW w:w="913" w:type="pct"/>
          </w:tcPr>
          <w:p w14:paraId="0F0B430D" w14:textId="77777777" w:rsidR="0003004D" w:rsidRPr="00757842" w:rsidRDefault="0003004D" w:rsidP="0003004D">
            <w:pPr>
              <w:spacing w:line="400" w:lineRule="exact"/>
              <w:jc w:val="both"/>
              <w:rPr>
                <w:rFonts w:ascii="標楷體" w:eastAsia="標楷體" w:hAnsi="標楷體"/>
                <w:color w:val="000000"/>
                <w:sz w:val="28"/>
                <w:szCs w:val="28"/>
              </w:rPr>
            </w:pPr>
            <w:r w:rsidRPr="00757842">
              <w:rPr>
                <w:rFonts w:ascii="標楷體" w:eastAsia="標楷體" w:hAnsi="標楷體" w:hint="eastAsia"/>
                <w:color w:val="000000"/>
                <w:sz w:val="28"/>
                <w:szCs w:val="28"/>
              </w:rPr>
              <w:lastRenderedPageBreak/>
              <w:t>有</w:t>
            </w:r>
            <w:proofErr w:type="gramStart"/>
            <w:r w:rsidRPr="00757842">
              <w:rPr>
                <w:rFonts w:ascii="標楷體" w:eastAsia="標楷體" w:hAnsi="標楷體" w:hint="eastAsia"/>
                <w:color w:val="000000"/>
                <w:sz w:val="28"/>
                <w:szCs w:val="28"/>
              </w:rPr>
              <w:t>鑑</w:t>
            </w:r>
            <w:proofErr w:type="gramEnd"/>
            <w:r w:rsidRPr="00757842">
              <w:rPr>
                <w:rFonts w:ascii="標楷體" w:eastAsia="標楷體" w:hAnsi="標楷體" w:hint="eastAsia"/>
                <w:color w:val="000000"/>
                <w:sz w:val="28"/>
                <w:szCs w:val="28"/>
              </w:rPr>
              <w:t>於國內電力需求不斷攀</w:t>
            </w:r>
            <w:r w:rsidRPr="00757842">
              <w:rPr>
                <w:rFonts w:ascii="標楷體" w:eastAsia="標楷體" w:hAnsi="標楷體" w:hint="eastAsia"/>
                <w:color w:val="000000"/>
                <w:sz w:val="28"/>
                <w:szCs w:val="28"/>
              </w:rPr>
              <w:lastRenderedPageBreak/>
              <w:t>升，國內電價已連續三年調漲，民生企業早已不堪負荷。(1條)</w:t>
            </w:r>
          </w:p>
        </w:tc>
      </w:tr>
      <w:tr w:rsidR="0003004D" w:rsidRPr="00704498" w14:paraId="6541ED81" w14:textId="77777777" w:rsidTr="00DD6159">
        <w:trPr>
          <w:trHeight w:val="615"/>
        </w:trPr>
        <w:tc>
          <w:tcPr>
            <w:tcW w:w="327" w:type="pct"/>
            <w:vAlign w:val="center"/>
          </w:tcPr>
          <w:p w14:paraId="3C27FEDE" w14:textId="77777777" w:rsidR="0003004D" w:rsidRPr="00704498" w:rsidRDefault="0003004D" w:rsidP="00E951ED">
            <w:pPr>
              <w:numPr>
                <w:ilvl w:val="0"/>
                <w:numId w:val="5"/>
              </w:numPr>
              <w:spacing w:line="400" w:lineRule="exact"/>
              <w:rPr>
                <w:rFonts w:ascii="標楷體" w:eastAsia="標楷體" w:hAnsi="標楷體"/>
                <w:color w:val="000000" w:themeColor="text1"/>
                <w:sz w:val="28"/>
                <w:szCs w:val="28"/>
              </w:rPr>
            </w:pPr>
          </w:p>
        </w:tc>
        <w:tc>
          <w:tcPr>
            <w:tcW w:w="1438" w:type="pct"/>
          </w:tcPr>
          <w:p w14:paraId="65696995" w14:textId="77777777" w:rsidR="0003004D" w:rsidRPr="000D3E40" w:rsidRDefault="0003004D" w:rsidP="0003004D">
            <w:pPr>
              <w:spacing w:line="400" w:lineRule="exact"/>
              <w:jc w:val="both"/>
              <w:rPr>
                <w:rFonts w:ascii="標楷體" w:eastAsia="標楷體" w:hAnsi="標楷體"/>
                <w:color w:val="000000"/>
                <w:sz w:val="28"/>
                <w:szCs w:val="28"/>
              </w:rPr>
            </w:pPr>
            <w:r w:rsidRPr="000D3E40">
              <w:rPr>
                <w:rFonts w:ascii="標楷體" w:eastAsia="標楷體" w:hAnsi="標楷體" w:hint="eastAsia"/>
                <w:color w:val="000000"/>
                <w:sz w:val="28"/>
                <w:szCs w:val="28"/>
              </w:rPr>
              <w:t>核子反應器設施管制法第六</w:t>
            </w:r>
            <w:proofErr w:type="gramStart"/>
            <w:r w:rsidRPr="000D3E40">
              <w:rPr>
                <w:rFonts w:ascii="標楷體" w:eastAsia="標楷體" w:hAnsi="標楷體" w:hint="eastAsia"/>
                <w:color w:val="000000"/>
                <w:sz w:val="28"/>
                <w:szCs w:val="28"/>
              </w:rPr>
              <w:t>條</w:t>
            </w:r>
            <w:proofErr w:type="gramEnd"/>
            <w:r w:rsidRPr="000D3E40">
              <w:rPr>
                <w:rFonts w:ascii="標楷體" w:eastAsia="標楷體" w:hAnsi="標楷體" w:hint="eastAsia"/>
                <w:color w:val="000000"/>
                <w:sz w:val="28"/>
                <w:szCs w:val="28"/>
              </w:rPr>
              <w:t>條文修正草案</w:t>
            </w:r>
          </w:p>
          <w:p w14:paraId="1804584A" w14:textId="77777777" w:rsidR="0003004D" w:rsidRPr="000D3E40" w:rsidRDefault="0003004D" w:rsidP="0003004D">
            <w:pPr>
              <w:spacing w:line="400" w:lineRule="exact"/>
              <w:jc w:val="both"/>
              <w:rPr>
                <w:rFonts w:ascii="標楷體" w:eastAsia="標楷體" w:hAnsi="標楷體"/>
                <w:color w:val="000000"/>
                <w:sz w:val="28"/>
                <w:szCs w:val="28"/>
              </w:rPr>
            </w:pPr>
            <w:r w:rsidRPr="000D3E40">
              <w:rPr>
                <w:rFonts w:ascii="標楷體" w:eastAsia="標楷體" w:hAnsi="標楷體" w:hint="eastAsia"/>
                <w:color w:val="000000"/>
                <w:sz w:val="28"/>
                <w:szCs w:val="28"/>
              </w:rPr>
              <w:t>(台灣民眾</w:t>
            </w:r>
            <w:proofErr w:type="gramStart"/>
            <w:r w:rsidRPr="000D3E40">
              <w:rPr>
                <w:rFonts w:ascii="標楷體" w:eastAsia="標楷體" w:hAnsi="標楷體" w:hint="eastAsia"/>
                <w:color w:val="000000"/>
                <w:sz w:val="28"/>
                <w:szCs w:val="28"/>
              </w:rPr>
              <w:t>黨</w:t>
            </w:r>
            <w:proofErr w:type="gramEnd"/>
            <w:r w:rsidRPr="000D3E40">
              <w:rPr>
                <w:rFonts w:ascii="標楷體" w:eastAsia="標楷體" w:hAnsi="標楷體" w:hint="eastAsia"/>
                <w:color w:val="000000"/>
                <w:sz w:val="28"/>
                <w:szCs w:val="28"/>
              </w:rPr>
              <w:t>黨團)</w:t>
            </w:r>
          </w:p>
        </w:tc>
        <w:tc>
          <w:tcPr>
            <w:tcW w:w="806" w:type="pct"/>
          </w:tcPr>
          <w:p w14:paraId="79BBDC95" w14:textId="77777777" w:rsidR="0003004D" w:rsidRPr="000D3E40" w:rsidRDefault="0003004D" w:rsidP="0003004D">
            <w:pPr>
              <w:spacing w:line="400" w:lineRule="exact"/>
              <w:jc w:val="both"/>
              <w:rPr>
                <w:rFonts w:ascii="標楷體" w:eastAsia="標楷體" w:hAnsi="標楷體"/>
                <w:color w:val="000000"/>
                <w:sz w:val="28"/>
                <w:szCs w:val="28"/>
              </w:rPr>
            </w:pPr>
            <w:r w:rsidRPr="000D3E40">
              <w:rPr>
                <w:rFonts w:ascii="標楷體" w:eastAsia="標楷體" w:hAnsi="標楷體"/>
                <w:color w:val="000000"/>
                <w:sz w:val="28"/>
                <w:szCs w:val="28"/>
              </w:rPr>
              <w:t>11-1-22</w:t>
            </w:r>
          </w:p>
          <w:p w14:paraId="370A27D5" w14:textId="77777777" w:rsidR="0003004D" w:rsidRPr="000D3E40" w:rsidRDefault="0003004D" w:rsidP="0003004D">
            <w:pPr>
              <w:spacing w:line="400" w:lineRule="exact"/>
              <w:jc w:val="both"/>
              <w:rPr>
                <w:rFonts w:ascii="標楷體" w:eastAsia="標楷體" w:hAnsi="標楷體"/>
                <w:color w:val="000000"/>
                <w:sz w:val="28"/>
                <w:szCs w:val="28"/>
              </w:rPr>
            </w:pPr>
            <w:r w:rsidRPr="000D3E40">
              <w:rPr>
                <w:rFonts w:ascii="標楷體" w:eastAsia="標楷體" w:hAnsi="標楷體"/>
                <w:color w:val="000000"/>
                <w:sz w:val="28"/>
                <w:szCs w:val="28"/>
              </w:rPr>
              <w:t>(113.7.12)</w:t>
            </w:r>
          </w:p>
        </w:tc>
        <w:tc>
          <w:tcPr>
            <w:tcW w:w="498" w:type="pct"/>
          </w:tcPr>
          <w:p w14:paraId="1BA6D8D8" w14:textId="77777777" w:rsidR="0003004D" w:rsidRPr="000D3E40" w:rsidRDefault="0003004D" w:rsidP="0003004D">
            <w:pPr>
              <w:spacing w:line="400" w:lineRule="exact"/>
              <w:rPr>
                <w:rFonts w:ascii="標楷體" w:eastAsia="標楷體" w:hAnsi="標楷體"/>
                <w:color w:val="000000"/>
                <w:sz w:val="28"/>
                <w:szCs w:val="28"/>
              </w:rPr>
            </w:pPr>
          </w:p>
        </w:tc>
        <w:tc>
          <w:tcPr>
            <w:tcW w:w="1018" w:type="pct"/>
          </w:tcPr>
          <w:p w14:paraId="6AD98E5D" w14:textId="77777777" w:rsidR="0003004D" w:rsidRPr="000D3E40" w:rsidRDefault="0003004D" w:rsidP="0003004D">
            <w:pPr>
              <w:spacing w:line="400" w:lineRule="exact"/>
              <w:ind w:leftChars="9" w:left="33" w:hangingChars="4" w:hanging="11"/>
              <w:jc w:val="both"/>
              <w:rPr>
                <w:rFonts w:ascii="標楷體" w:eastAsia="標楷體" w:hAnsi="標楷體"/>
                <w:color w:val="000000"/>
                <w:sz w:val="22"/>
                <w:szCs w:val="22"/>
              </w:rPr>
            </w:pPr>
            <w:r w:rsidRPr="000D3E40">
              <w:rPr>
                <w:rFonts w:ascii="標楷體" w:eastAsia="標楷體" w:hAnsi="標楷體" w:hint="eastAsia"/>
                <w:color w:val="000000"/>
                <w:sz w:val="28"/>
                <w:szCs w:val="28"/>
              </w:rPr>
              <w:t>尚未審查</w:t>
            </w:r>
          </w:p>
        </w:tc>
        <w:tc>
          <w:tcPr>
            <w:tcW w:w="913" w:type="pct"/>
          </w:tcPr>
          <w:p w14:paraId="373772F5" w14:textId="77777777" w:rsidR="0003004D" w:rsidRPr="000D3E40" w:rsidRDefault="0003004D" w:rsidP="0003004D">
            <w:pPr>
              <w:spacing w:line="400" w:lineRule="exact"/>
              <w:jc w:val="both"/>
              <w:rPr>
                <w:rFonts w:ascii="標楷體" w:eastAsia="標楷體" w:hAnsi="標楷體"/>
                <w:color w:val="000000"/>
                <w:sz w:val="28"/>
                <w:szCs w:val="28"/>
              </w:rPr>
            </w:pPr>
            <w:r w:rsidRPr="000D3E40">
              <w:rPr>
                <w:rFonts w:ascii="標楷體" w:eastAsia="標楷體" w:hAnsi="標楷體" w:hint="eastAsia"/>
                <w:color w:val="000000"/>
                <w:sz w:val="28"/>
                <w:szCs w:val="28"/>
              </w:rPr>
              <w:t>面對未來 AI 產業用電增加及民生用電之需求，顯有延役必要；為賦予政府更彈性調節能源供應配比之手段。(1條)</w:t>
            </w:r>
          </w:p>
        </w:tc>
      </w:tr>
      <w:tr w:rsidR="0003004D" w:rsidRPr="00704498" w14:paraId="64C0953E" w14:textId="77777777" w:rsidTr="001C76C1">
        <w:trPr>
          <w:trHeight w:val="615"/>
        </w:trPr>
        <w:tc>
          <w:tcPr>
            <w:tcW w:w="327" w:type="pct"/>
            <w:vAlign w:val="center"/>
          </w:tcPr>
          <w:p w14:paraId="2D415929" w14:textId="77777777" w:rsidR="0003004D" w:rsidRPr="00704498" w:rsidRDefault="0003004D" w:rsidP="00E951ED">
            <w:pPr>
              <w:numPr>
                <w:ilvl w:val="0"/>
                <w:numId w:val="5"/>
              </w:numPr>
              <w:spacing w:line="400" w:lineRule="exact"/>
              <w:rPr>
                <w:rFonts w:ascii="標楷體" w:eastAsia="標楷體" w:hAnsi="標楷體"/>
                <w:color w:val="000000" w:themeColor="text1"/>
                <w:sz w:val="28"/>
                <w:szCs w:val="28"/>
              </w:rPr>
            </w:pPr>
          </w:p>
        </w:tc>
        <w:tc>
          <w:tcPr>
            <w:tcW w:w="1438" w:type="pct"/>
          </w:tcPr>
          <w:p w14:paraId="3F0657EE" w14:textId="77777777" w:rsidR="0003004D" w:rsidRPr="00DA0092" w:rsidRDefault="0003004D" w:rsidP="0003004D">
            <w:pPr>
              <w:spacing w:line="400" w:lineRule="exact"/>
              <w:jc w:val="both"/>
              <w:rPr>
                <w:rFonts w:ascii="標楷體" w:eastAsia="標楷體" w:hAnsi="標楷體"/>
                <w:color w:val="000000"/>
                <w:sz w:val="28"/>
                <w:szCs w:val="28"/>
              </w:rPr>
            </w:pPr>
            <w:r w:rsidRPr="00DA0092">
              <w:rPr>
                <w:rFonts w:ascii="標楷體" w:eastAsia="標楷體" w:hAnsi="標楷體" w:hint="eastAsia"/>
                <w:color w:val="000000"/>
                <w:sz w:val="28"/>
                <w:szCs w:val="28"/>
              </w:rPr>
              <w:t>核子反應器設施管制法部分條文修正草案</w:t>
            </w:r>
          </w:p>
          <w:p w14:paraId="71681DB9" w14:textId="77777777" w:rsidR="0003004D" w:rsidRPr="00DA0092" w:rsidRDefault="0003004D" w:rsidP="0003004D">
            <w:pPr>
              <w:spacing w:line="400" w:lineRule="exact"/>
              <w:jc w:val="both"/>
              <w:rPr>
                <w:rFonts w:ascii="標楷體" w:eastAsia="標楷體" w:hAnsi="標楷體"/>
                <w:color w:val="000000"/>
                <w:sz w:val="28"/>
                <w:szCs w:val="28"/>
              </w:rPr>
            </w:pPr>
            <w:r w:rsidRPr="00DA0092">
              <w:rPr>
                <w:rFonts w:ascii="標楷體" w:eastAsia="標楷體" w:hAnsi="標楷體" w:hint="eastAsia"/>
                <w:color w:val="000000"/>
                <w:sz w:val="28"/>
                <w:szCs w:val="28"/>
              </w:rPr>
              <w:t>(委員徐欣瑩等20人</w:t>
            </w:r>
            <w:r w:rsidRPr="00DA0092">
              <w:rPr>
                <w:rFonts w:ascii="標楷體" w:eastAsia="標楷體" w:hAnsi="標楷體"/>
                <w:color w:val="000000"/>
                <w:sz w:val="28"/>
                <w:szCs w:val="28"/>
              </w:rPr>
              <w:t>)</w:t>
            </w:r>
          </w:p>
        </w:tc>
        <w:tc>
          <w:tcPr>
            <w:tcW w:w="806" w:type="pct"/>
            <w:tcBorders>
              <w:top w:val="single" w:sz="4" w:space="0" w:color="auto"/>
              <w:left w:val="single" w:sz="4" w:space="0" w:color="auto"/>
              <w:bottom w:val="single" w:sz="4" w:space="0" w:color="auto"/>
              <w:right w:val="single" w:sz="4" w:space="0" w:color="auto"/>
            </w:tcBorders>
          </w:tcPr>
          <w:p w14:paraId="4249415C" w14:textId="77777777" w:rsidR="0003004D" w:rsidRPr="00DA0092" w:rsidRDefault="0003004D" w:rsidP="0003004D">
            <w:pPr>
              <w:spacing w:line="400" w:lineRule="exact"/>
              <w:jc w:val="both"/>
              <w:rPr>
                <w:rFonts w:ascii="標楷體" w:eastAsia="標楷體" w:hAnsi="標楷體"/>
                <w:color w:val="000000"/>
                <w:sz w:val="28"/>
                <w:szCs w:val="28"/>
              </w:rPr>
            </w:pPr>
            <w:r w:rsidRPr="00DA0092">
              <w:rPr>
                <w:rFonts w:ascii="標楷體" w:eastAsia="標楷體" w:hAnsi="標楷體"/>
                <w:color w:val="000000"/>
                <w:sz w:val="28"/>
                <w:szCs w:val="28"/>
              </w:rPr>
              <w:t>11-2-3</w:t>
            </w:r>
          </w:p>
          <w:p w14:paraId="0F5D49B5" w14:textId="77777777" w:rsidR="0003004D" w:rsidRPr="00DA0092" w:rsidRDefault="0003004D" w:rsidP="0003004D">
            <w:pPr>
              <w:spacing w:line="400" w:lineRule="exact"/>
              <w:jc w:val="both"/>
              <w:rPr>
                <w:rFonts w:ascii="標楷體" w:eastAsia="標楷體" w:hAnsi="標楷體"/>
                <w:color w:val="000000"/>
                <w:sz w:val="28"/>
                <w:szCs w:val="28"/>
              </w:rPr>
            </w:pPr>
            <w:r w:rsidRPr="00DA0092">
              <w:rPr>
                <w:rFonts w:ascii="標楷體" w:eastAsia="標楷體" w:hAnsi="標楷體"/>
                <w:color w:val="000000"/>
                <w:sz w:val="28"/>
                <w:szCs w:val="28"/>
              </w:rPr>
              <w:t>(113.10.4)</w:t>
            </w:r>
          </w:p>
        </w:tc>
        <w:tc>
          <w:tcPr>
            <w:tcW w:w="498" w:type="pct"/>
            <w:tcBorders>
              <w:top w:val="single" w:sz="4" w:space="0" w:color="auto"/>
              <w:left w:val="single" w:sz="4" w:space="0" w:color="auto"/>
              <w:bottom w:val="single" w:sz="4" w:space="0" w:color="auto"/>
              <w:right w:val="single" w:sz="4" w:space="0" w:color="auto"/>
            </w:tcBorders>
          </w:tcPr>
          <w:p w14:paraId="08E14BB8" w14:textId="77777777" w:rsidR="0003004D" w:rsidRPr="00DA0092" w:rsidRDefault="0003004D" w:rsidP="0003004D">
            <w:pPr>
              <w:spacing w:line="400" w:lineRule="exact"/>
              <w:rPr>
                <w:rFonts w:ascii="標楷體" w:eastAsia="標楷體" w:hAnsi="標楷體"/>
                <w:color w:val="000000"/>
                <w:sz w:val="28"/>
                <w:szCs w:val="28"/>
              </w:rPr>
            </w:pPr>
          </w:p>
        </w:tc>
        <w:tc>
          <w:tcPr>
            <w:tcW w:w="1018" w:type="pct"/>
            <w:tcBorders>
              <w:top w:val="single" w:sz="4" w:space="0" w:color="auto"/>
              <w:left w:val="single" w:sz="4" w:space="0" w:color="auto"/>
              <w:bottom w:val="single" w:sz="4" w:space="0" w:color="auto"/>
              <w:right w:val="single" w:sz="4" w:space="0" w:color="auto"/>
            </w:tcBorders>
          </w:tcPr>
          <w:p w14:paraId="462296B4" w14:textId="77777777" w:rsidR="0003004D" w:rsidRPr="00DA0092" w:rsidRDefault="0003004D" w:rsidP="0003004D">
            <w:pPr>
              <w:spacing w:line="400" w:lineRule="exact"/>
              <w:ind w:left="280" w:hangingChars="100" w:hanging="280"/>
              <w:jc w:val="both"/>
              <w:rPr>
                <w:rFonts w:ascii="標楷體" w:eastAsia="標楷體" w:hAnsi="標楷體"/>
                <w:color w:val="000000"/>
                <w:sz w:val="28"/>
                <w:szCs w:val="28"/>
              </w:rPr>
            </w:pPr>
            <w:r w:rsidRPr="00DA0092">
              <w:rPr>
                <w:rFonts w:ascii="標楷體" w:eastAsia="標楷體" w:hAnsi="標楷體" w:hint="eastAsia"/>
                <w:color w:val="000000"/>
                <w:sz w:val="28"/>
                <w:szCs w:val="28"/>
              </w:rPr>
              <w:t>尚未審查</w:t>
            </w:r>
          </w:p>
        </w:tc>
        <w:tc>
          <w:tcPr>
            <w:tcW w:w="913" w:type="pct"/>
          </w:tcPr>
          <w:p w14:paraId="37FC4E75" w14:textId="77777777" w:rsidR="0003004D" w:rsidRPr="00DA0092" w:rsidRDefault="0003004D" w:rsidP="0003004D">
            <w:pPr>
              <w:spacing w:line="400" w:lineRule="exact"/>
              <w:jc w:val="both"/>
              <w:rPr>
                <w:rFonts w:ascii="標楷體" w:eastAsia="標楷體" w:hAnsi="標楷體"/>
                <w:color w:val="000000"/>
                <w:sz w:val="28"/>
                <w:szCs w:val="28"/>
              </w:rPr>
            </w:pPr>
            <w:r w:rsidRPr="00DA0092">
              <w:rPr>
                <w:rFonts w:ascii="標楷體" w:eastAsia="標楷體" w:hAnsi="標楷體" w:hint="eastAsia"/>
                <w:color w:val="000000"/>
                <w:sz w:val="28"/>
                <w:szCs w:val="28"/>
              </w:rPr>
              <w:t>為健全國內電力供需、減少火力發電空污的健康影響，並改善台電財務結構，在確保核電廠</w:t>
            </w:r>
          </w:p>
          <w:p w14:paraId="655ABAE3" w14:textId="77777777" w:rsidR="0003004D" w:rsidRPr="00DA0092" w:rsidRDefault="0003004D" w:rsidP="0003004D">
            <w:pPr>
              <w:spacing w:line="400" w:lineRule="exact"/>
              <w:jc w:val="both"/>
              <w:rPr>
                <w:rFonts w:ascii="標楷體" w:eastAsia="標楷體" w:hAnsi="標楷體"/>
                <w:color w:val="000000"/>
                <w:sz w:val="28"/>
                <w:szCs w:val="28"/>
              </w:rPr>
            </w:pPr>
            <w:r w:rsidRPr="00DA0092">
              <w:rPr>
                <w:rFonts w:ascii="標楷體" w:eastAsia="標楷體" w:hAnsi="標楷體" w:hint="eastAsia"/>
                <w:color w:val="000000"/>
                <w:sz w:val="28"/>
                <w:szCs w:val="28"/>
              </w:rPr>
              <w:t>安全前提下，賦予台灣核電廠延役運轉的法制機制，於焉成為迫切課題。(1</w:t>
            </w:r>
            <w:r w:rsidRPr="00DA0092">
              <w:rPr>
                <w:rFonts w:ascii="標楷體" w:eastAsia="標楷體" w:hAnsi="標楷體"/>
                <w:color w:val="000000"/>
                <w:sz w:val="28"/>
                <w:szCs w:val="28"/>
              </w:rPr>
              <w:t>0</w:t>
            </w:r>
            <w:r w:rsidRPr="00DA0092">
              <w:rPr>
                <w:rFonts w:ascii="標楷體" w:eastAsia="標楷體" w:hAnsi="標楷體" w:hint="eastAsia"/>
                <w:color w:val="000000"/>
                <w:sz w:val="28"/>
                <w:szCs w:val="28"/>
              </w:rPr>
              <w:t>條)</w:t>
            </w:r>
          </w:p>
        </w:tc>
      </w:tr>
      <w:tr w:rsidR="0003004D" w:rsidRPr="00704498" w14:paraId="1CE64124" w14:textId="77777777" w:rsidTr="00DD6159">
        <w:trPr>
          <w:trHeight w:val="615"/>
        </w:trPr>
        <w:tc>
          <w:tcPr>
            <w:tcW w:w="327" w:type="pct"/>
            <w:vAlign w:val="center"/>
          </w:tcPr>
          <w:p w14:paraId="4B2A5240" w14:textId="77777777" w:rsidR="0003004D" w:rsidRPr="00704498" w:rsidRDefault="0003004D" w:rsidP="00E951ED">
            <w:pPr>
              <w:numPr>
                <w:ilvl w:val="0"/>
                <w:numId w:val="5"/>
              </w:numPr>
              <w:spacing w:line="400" w:lineRule="exact"/>
              <w:rPr>
                <w:rFonts w:ascii="標楷體" w:eastAsia="標楷體" w:hAnsi="標楷體"/>
                <w:color w:val="000000" w:themeColor="text1"/>
                <w:sz w:val="28"/>
                <w:szCs w:val="28"/>
              </w:rPr>
            </w:pPr>
          </w:p>
        </w:tc>
        <w:tc>
          <w:tcPr>
            <w:tcW w:w="1438" w:type="pct"/>
          </w:tcPr>
          <w:p w14:paraId="31A23C37" w14:textId="77777777" w:rsidR="0003004D" w:rsidRPr="000D3E40" w:rsidRDefault="0003004D" w:rsidP="0003004D">
            <w:pPr>
              <w:spacing w:line="400" w:lineRule="exact"/>
              <w:jc w:val="both"/>
              <w:rPr>
                <w:rFonts w:ascii="標楷體" w:eastAsia="標楷體" w:hAnsi="標楷體"/>
                <w:color w:val="000000"/>
                <w:sz w:val="28"/>
                <w:szCs w:val="28"/>
              </w:rPr>
            </w:pPr>
            <w:r w:rsidRPr="000D3E40">
              <w:rPr>
                <w:rFonts w:ascii="標楷體" w:eastAsia="標楷體" w:hAnsi="標楷體" w:hint="eastAsia"/>
                <w:color w:val="000000"/>
                <w:sz w:val="28"/>
                <w:szCs w:val="28"/>
              </w:rPr>
              <w:t>核子反應器設施延役條例草案</w:t>
            </w:r>
          </w:p>
          <w:p w14:paraId="37ECD117" w14:textId="77777777" w:rsidR="0003004D" w:rsidRPr="000D3E40" w:rsidRDefault="0003004D" w:rsidP="0003004D">
            <w:pPr>
              <w:spacing w:line="400" w:lineRule="exact"/>
              <w:jc w:val="both"/>
              <w:rPr>
                <w:rFonts w:ascii="標楷體" w:eastAsia="標楷體" w:hAnsi="標楷體"/>
                <w:color w:val="000000"/>
                <w:sz w:val="28"/>
                <w:szCs w:val="28"/>
              </w:rPr>
            </w:pPr>
            <w:r w:rsidRPr="000D3E40">
              <w:rPr>
                <w:rFonts w:ascii="標楷體" w:eastAsia="標楷體" w:hAnsi="標楷體" w:hint="eastAsia"/>
                <w:color w:val="000000"/>
                <w:sz w:val="28"/>
                <w:szCs w:val="28"/>
              </w:rPr>
              <w:t>(委員賴士葆等17人</w:t>
            </w:r>
            <w:r w:rsidRPr="000D3E40">
              <w:rPr>
                <w:rFonts w:ascii="標楷體" w:eastAsia="標楷體" w:hAnsi="標楷體"/>
                <w:color w:val="000000"/>
                <w:sz w:val="28"/>
                <w:szCs w:val="28"/>
              </w:rPr>
              <w:t>)</w:t>
            </w:r>
          </w:p>
        </w:tc>
        <w:tc>
          <w:tcPr>
            <w:tcW w:w="806" w:type="pct"/>
          </w:tcPr>
          <w:p w14:paraId="131E214C" w14:textId="77777777" w:rsidR="0003004D" w:rsidRPr="000D3E40" w:rsidRDefault="0003004D" w:rsidP="0003004D">
            <w:pPr>
              <w:spacing w:line="400" w:lineRule="exact"/>
              <w:jc w:val="both"/>
              <w:rPr>
                <w:rFonts w:ascii="標楷體" w:eastAsia="標楷體" w:hAnsi="標楷體"/>
                <w:color w:val="000000"/>
                <w:sz w:val="28"/>
                <w:szCs w:val="28"/>
              </w:rPr>
            </w:pPr>
            <w:r w:rsidRPr="000D3E40">
              <w:rPr>
                <w:rFonts w:ascii="標楷體" w:eastAsia="標楷體" w:hAnsi="標楷體"/>
                <w:color w:val="000000"/>
                <w:sz w:val="28"/>
                <w:szCs w:val="28"/>
              </w:rPr>
              <w:t>11-1-9</w:t>
            </w:r>
          </w:p>
          <w:p w14:paraId="05F00E18" w14:textId="77777777" w:rsidR="0003004D" w:rsidRPr="000D3E40" w:rsidRDefault="0003004D" w:rsidP="0003004D">
            <w:pPr>
              <w:spacing w:line="400" w:lineRule="exact"/>
              <w:jc w:val="both"/>
              <w:rPr>
                <w:rFonts w:ascii="標楷體" w:eastAsia="標楷體" w:hAnsi="標楷體"/>
                <w:color w:val="000000"/>
                <w:sz w:val="28"/>
                <w:szCs w:val="28"/>
              </w:rPr>
            </w:pPr>
            <w:r w:rsidRPr="000D3E40">
              <w:rPr>
                <w:rFonts w:ascii="標楷體" w:eastAsia="標楷體" w:hAnsi="標楷體"/>
                <w:color w:val="000000"/>
                <w:sz w:val="28"/>
                <w:szCs w:val="28"/>
              </w:rPr>
              <w:t>(113.4.12)</w:t>
            </w:r>
          </w:p>
        </w:tc>
        <w:tc>
          <w:tcPr>
            <w:tcW w:w="498" w:type="pct"/>
          </w:tcPr>
          <w:p w14:paraId="65596C02" w14:textId="77777777" w:rsidR="0003004D" w:rsidRPr="000D3E40" w:rsidRDefault="0003004D" w:rsidP="0003004D">
            <w:pPr>
              <w:spacing w:line="400" w:lineRule="exact"/>
              <w:rPr>
                <w:rFonts w:ascii="標楷體" w:eastAsia="標楷體" w:hAnsi="標楷體"/>
                <w:color w:val="000000"/>
                <w:sz w:val="28"/>
                <w:szCs w:val="28"/>
              </w:rPr>
            </w:pPr>
            <w:r w:rsidRPr="000D3E40">
              <w:rPr>
                <w:rFonts w:ascii="標楷體" w:eastAsia="標楷體" w:hAnsi="標楷體" w:hint="eastAsia"/>
                <w:color w:val="000000"/>
                <w:sz w:val="28"/>
                <w:szCs w:val="28"/>
              </w:rPr>
              <w:t>經濟</w:t>
            </w:r>
          </w:p>
        </w:tc>
        <w:tc>
          <w:tcPr>
            <w:tcW w:w="1018" w:type="pct"/>
          </w:tcPr>
          <w:p w14:paraId="329178E5" w14:textId="77777777" w:rsidR="0003004D" w:rsidRPr="000D3E40" w:rsidRDefault="0003004D" w:rsidP="0003004D">
            <w:pPr>
              <w:spacing w:line="400" w:lineRule="exact"/>
              <w:ind w:left="22" w:hangingChars="8" w:hanging="22"/>
              <w:jc w:val="both"/>
              <w:rPr>
                <w:rFonts w:ascii="標楷體" w:eastAsia="標楷體" w:hAnsi="標楷體"/>
                <w:color w:val="000000"/>
                <w:sz w:val="28"/>
                <w:szCs w:val="28"/>
              </w:rPr>
            </w:pPr>
            <w:r w:rsidRPr="000D3E40">
              <w:rPr>
                <w:rFonts w:ascii="標楷體" w:eastAsia="標楷體" w:hAnsi="標楷體" w:hint="eastAsia"/>
                <w:color w:val="000000"/>
                <w:sz w:val="28"/>
                <w:szCs w:val="28"/>
              </w:rPr>
              <w:t>尚未審查</w:t>
            </w:r>
          </w:p>
        </w:tc>
        <w:tc>
          <w:tcPr>
            <w:tcW w:w="913" w:type="pct"/>
          </w:tcPr>
          <w:p w14:paraId="11D7BFD0" w14:textId="77777777" w:rsidR="0003004D" w:rsidRPr="000D3E40" w:rsidRDefault="0003004D" w:rsidP="0003004D">
            <w:pPr>
              <w:spacing w:line="400" w:lineRule="exact"/>
              <w:jc w:val="both"/>
              <w:rPr>
                <w:rFonts w:ascii="標楷體" w:eastAsia="標楷體" w:hAnsi="標楷體"/>
                <w:color w:val="000000"/>
                <w:sz w:val="28"/>
                <w:szCs w:val="28"/>
              </w:rPr>
            </w:pPr>
            <w:r w:rsidRPr="000D3E40">
              <w:rPr>
                <w:rFonts w:ascii="標楷體" w:eastAsia="標楷體" w:hAnsi="標楷體" w:hint="eastAsia"/>
                <w:color w:val="000000"/>
                <w:sz w:val="28"/>
                <w:szCs w:val="28"/>
              </w:rPr>
              <w:t>為確保</w:t>
            </w:r>
            <w:proofErr w:type="gramStart"/>
            <w:r w:rsidRPr="000D3E40">
              <w:rPr>
                <w:rFonts w:ascii="標楷體" w:eastAsia="標楷體" w:hAnsi="標楷體" w:hint="eastAsia"/>
                <w:color w:val="000000"/>
                <w:sz w:val="28"/>
                <w:szCs w:val="28"/>
              </w:rPr>
              <w:t>達成淨零排放</w:t>
            </w:r>
            <w:proofErr w:type="gramEnd"/>
            <w:r w:rsidRPr="000D3E40">
              <w:rPr>
                <w:rFonts w:ascii="標楷體" w:eastAsia="標楷體" w:hAnsi="標楷體" w:hint="eastAsia"/>
                <w:color w:val="000000"/>
                <w:sz w:val="28"/>
                <w:szCs w:val="28"/>
              </w:rPr>
              <w:t>的氣候承諾目標與我國能源安全之平衡，以維護國內能源供應結構之穩定，有必要延長國</w:t>
            </w:r>
            <w:r w:rsidRPr="000D3E40">
              <w:rPr>
                <w:rFonts w:ascii="標楷體" w:eastAsia="標楷體" w:hAnsi="標楷體" w:hint="eastAsia"/>
                <w:color w:val="000000"/>
                <w:sz w:val="28"/>
                <w:szCs w:val="28"/>
              </w:rPr>
              <w:lastRenderedPageBreak/>
              <w:t>內核子反應器設施持續運作。(</w:t>
            </w:r>
            <w:r w:rsidRPr="000D3E40">
              <w:rPr>
                <w:rFonts w:ascii="標楷體" w:eastAsia="標楷體" w:hAnsi="標楷體"/>
                <w:color w:val="000000"/>
                <w:sz w:val="28"/>
                <w:szCs w:val="28"/>
              </w:rPr>
              <w:t>4</w:t>
            </w:r>
            <w:r w:rsidRPr="000D3E40">
              <w:rPr>
                <w:rFonts w:ascii="標楷體" w:eastAsia="標楷體" w:hAnsi="標楷體" w:hint="eastAsia"/>
                <w:color w:val="000000"/>
                <w:sz w:val="28"/>
                <w:szCs w:val="28"/>
              </w:rPr>
              <w:t>條)</w:t>
            </w:r>
          </w:p>
        </w:tc>
      </w:tr>
    </w:tbl>
    <w:p w14:paraId="485DCCDB" w14:textId="297CD29C" w:rsidR="005247D7" w:rsidRDefault="005247D7" w:rsidP="00EE287F">
      <w:pPr>
        <w:pStyle w:val="01-21"/>
        <w:rPr>
          <w:color w:val="000000" w:themeColor="text1"/>
        </w:rPr>
        <w:sectPr w:rsidR="005247D7" w:rsidSect="00796060">
          <w:headerReference w:type="even" r:id="rId31"/>
          <w:headerReference w:type="default" r:id="rId32"/>
          <w:footerReference w:type="even" r:id="rId33"/>
          <w:footerReference w:type="default" r:id="rId34"/>
          <w:headerReference w:type="first" r:id="rId35"/>
          <w:footerReference w:type="first" r:id="rId36"/>
          <w:pgSz w:w="11906" w:h="16838"/>
          <w:pgMar w:top="1134" w:right="1134" w:bottom="1134" w:left="1304" w:header="851" w:footer="992" w:gutter="0"/>
          <w:cols w:space="425"/>
          <w:docGrid w:type="lines" w:linePitch="360"/>
        </w:sectPr>
      </w:pPr>
    </w:p>
    <w:p w14:paraId="08EE935E" w14:textId="77777777" w:rsidR="00FB0608" w:rsidRDefault="00FB0608" w:rsidP="00EE287F">
      <w:pPr>
        <w:pStyle w:val="01-21"/>
        <w:rPr>
          <w:color w:val="000000" w:themeColor="text1"/>
        </w:rPr>
      </w:pPr>
      <w:bookmarkStart w:id="125" w:name="_Toc189551831"/>
      <w:r w:rsidRPr="00704498">
        <w:rPr>
          <w:rFonts w:hint="eastAsia"/>
          <w:color w:val="000000" w:themeColor="text1"/>
        </w:rPr>
        <w:lastRenderedPageBreak/>
        <w:t>二、預(決)算案（</w:t>
      </w:r>
      <w:r w:rsidR="0063434F">
        <w:rPr>
          <w:rFonts w:hint="eastAsia"/>
          <w:color w:val="000000" w:themeColor="text1"/>
        </w:rPr>
        <w:t>26</w:t>
      </w:r>
      <w:r w:rsidRPr="00704498">
        <w:rPr>
          <w:rFonts w:hint="eastAsia"/>
          <w:color w:val="000000" w:themeColor="text1"/>
        </w:rPr>
        <w:t>案</w:t>
      </w:r>
      <w:r w:rsidRPr="00704498">
        <w:rPr>
          <w:color w:val="000000" w:themeColor="text1"/>
        </w:rPr>
        <w:t>）</w:t>
      </w:r>
      <w:bookmarkEnd w:id="125"/>
    </w:p>
    <w:p w14:paraId="4398266F" w14:textId="77777777" w:rsidR="00FB0608" w:rsidRPr="00704498" w:rsidRDefault="00FB0608" w:rsidP="008D0A60">
      <w:pPr>
        <w:pStyle w:val="01-3"/>
        <w:rPr>
          <w:bCs/>
          <w:color w:val="000000" w:themeColor="text1"/>
        </w:rPr>
      </w:pPr>
      <w:bookmarkStart w:id="126" w:name="_Toc189551832"/>
      <w:r w:rsidRPr="00704498">
        <w:rPr>
          <w:rFonts w:hint="eastAsia"/>
          <w:color w:val="000000" w:themeColor="text1"/>
        </w:rPr>
        <w:t>(</w:t>
      </w:r>
      <w:proofErr w:type="gramStart"/>
      <w:r w:rsidR="003969D6" w:rsidRPr="00704498">
        <w:rPr>
          <w:rFonts w:hint="eastAsia"/>
          <w:color w:val="000000" w:themeColor="text1"/>
        </w:rPr>
        <w:t>一</w:t>
      </w:r>
      <w:proofErr w:type="gramEnd"/>
      <w:r w:rsidRPr="00704498">
        <w:rPr>
          <w:rFonts w:hint="eastAsia"/>
          <w:color w:val="000000" w:themeColor="text1"/>
        </w:rPr>
        <w:t>)財團法人預決算案（</w:t>
      </w:r>
      <w:r w:rsidR="0063434F">
        <w:rPr>
          <w:rFonts w:hint="eastAsia"/>
          <w:color w:val="000000" w:themeColor="text1"/>
        </w:rPr>
        <w:t>26</w:t>
      </w:r>
      <w:r w:rsidRPr="00704498">
        <w:rPr>
          <w:rFonts w:hint="eastAsia"/>
          <w:color w:val="000000" w:themeColor="text1"/>
        </w:rPr>
        <w:t>案）</w:t>
      </w:r>
      <w:bookmarkEnd w:id="126"/>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48"/>
        <w:gridCol w:w="3408"/>
        <w:gridCol w:w="1567"/>
        <w:gridCol w:w="942"/>
        <w:gridCol w:w="2897"/>
      </w:tblGrid>
      <w:tr w:rsidR="00FB0608" w:rsidRPr="00704498" w14:paraId="3011246B" w14:textId="77777777" w:rsidTr="00992F26">
        <w:trPr>
          <w:trHeight w:val="700"/>
        </w:trPr>
        <w:tc>
          <w:tcPr>
            <w:tcW w:w="342" w:type="pct"/>
            <w:vAlign w:val="center"/>
          </w:tcPr>
          <w:p w14:paraId="3F074D63" w14:textId="77777777" w:rsidR="00FB0608" w:rsidRPr="00704498" w:rsidRDefault="00FB0608" w:rsidP="00FB0608">
            <w:pPr>
              <w:spacing w:line="400" w:lineRule="exact"/>
              <w:jc w:val="center"/>
              <w:rPr>
                <w:rFonts w:ascii="標楷體" w:eastAsia="標楷體" w:hAnsi="標楷體"/>
                <w:b/>
                <w:bCs/>
                <w:color w:val="000000" w:themeColor="text1"/>
                <w:spacing w:val="-20"/>
                <w:sz w:val="28"/>
                <w:szCs w:val="28"/>
              </w:rPr>
            </w:pPr>
            <w:r w:rsidRPr="00704498">
              <w:rPr>
                <w:rFonts w:ascii="標楷體" w:eastAsia="標楷體" w:hAnsi="標楷體" w:hint="eastAsia"/>
                <w:b/>
                <w:bCs/>
                <w:color w:val="000000" w:themeColor="text1"/>
                <w:spacing w:val="-20"/>
                <w:sz w:val="28"/>
                <w:szCs w:val="28"/>
              </w:rPr>
              <w:t>序號</w:t>
            </w:r>
          </w:p>
        </w:tc>
        <w:tc>
          <w:tcPr>
            <w:tcW w:w="1801" w:type="pct"/>
            <w:vAlign w:val="center"/>
          </w:tcPr>
          <w:p w14:paraId="1630995F" w14:textId="77777777" w:rsidR="00FB0608" w:rsidRPr="00704498" w:rsidRDefault="007A4976" w:rsidP="00254728">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案      由</w:t>
            </w:r>
          </w:p>
        </w:tc>
        <w:tc>
          <w:tcPr>
            <w:tcW w:w="828" w:type="pct"/>
            <w:vAlign w:val="center"/>
          </w:tcPr>
          <w:p w14:paraId="61789326" w14:textId="77777777" w:rsidR="00FB0608" w:rsidRPr="00704498" w:rsidRDefault="00FB0608" w:rsidP="00254728">
            <w:pPr>
              <w:spacing w:line="400" w:lineRule="exact"/>
              <w:ind w:leftChars="-16" w:left="-2" w:hangingChars="13" w:hanging="36"/>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院會交付</w:t>
            </w:r>
          </w:p>
          <w:p w14:paraId="69B1F723" w14:textId="77777777" w:rsidR="00FB0608" w:rsidRPr="00704498" w:rsidRDefault="00FB0608" w:rsidP="00254728">
            <w:pPr>
              <w:spacing w:line="400" w:lineRule="exact"/>
              <w:ind w:leftChars="-16" w:left="-2" w:hangingChars="13" w:hanging="36"/>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會次及日期</w:t>
            </w:r>
          </w:p>
        </w:tc>
        <w:tc>
          <w:tcPr>
            <w:tcW w:w="498" w:type="pct"/>
            <w:vAlign w:val="center"/>
          </w:tcPr>
          <w:p w14:paraId="6B62EDDA" w14:textId="77777777" w:rsidR="00FB0608" w:rsidRPr="00704498" w:rsidRDefault="00FB0608" w:rsidP="00FB0608">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聯席</w:t>
            </w:r>
          </w:p>
          <w:p w14:paraId="4D4BB2DD" w14:textId="77777777" w:rsidR="00FB0608" w:rsidRPr="00704498" w:rsidRDefault="00FB0608" w:rsidP="00FB0608">
            <w:pPr>
              <w:spacing w:line="400" w:lineRule="exact"/>
              <w:jc w:val="center"/>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委員會</w:t>
            </w:r>
          </w:p>
        </w:tc>
        <w:tc>
          <w:tcPr>
            <w:tcW w:w="1531" w:type="pct"/>
            <w:vAlign w:val="center"/>
          </w:tcPr>
          <w:p w14:paraId="6C19AD10" w14:textId="77777777" w:rsidR="00FB0608" w:rsidRPr="00704498" w:rsidRDefault="00FB0608" w:rsidP="008C2561">
            <w:pPr>
              <w:spacing w:line="400" w:lineRule="exact"/>
              <w:jc w:val="distribute"/>
              <w:rPr>
                <w:rFonts w:ascii="標楷體" w:eastAsia="標楷體" w:hAnsi="標楷體"/>
                <w:b/>
                <w:bCs/>
                <w:color w:val="000000" w:themeColor="text1"/>
                <w:sz w:val="28"/>
              </w:rPr>
            </w:pPr>
            <w:r w:rsidRPr="00704498">
              <w:rPr>
                <w:rFonts w:ascii="標楷體" w:eastAsia="標楷體" w:hAnsi="標楷體" w:hint="eastAsia"/>
                <w:b/>
                <w:bCs/>
                <w:color w:val="000000" w:themeColor="text1"/>
                <w:sz w:val="28"/>
              </w:rPr>
              <w:t>處理情形</w:t>
            </w:r>
          </w:p>
        </w:tc>
      </w:tr>
      <w:tr w:rsidR="0063434F" w:rsidRPr="00704498" w14:paraId="5843D2F3" w14:textId="77777777" w:rsidTr="00992F26">
        <w:trPr>
          <w:trHeight w:val="567"/>
        </w:trPr>
        <w:tc>
          <w:tcPr>
            <w:tcW w:w="342" w:type="pct"/>
            <w:vAlign w:val="center"/>
          </w:tcPr>
          <w:p w14:paraId="1CAEDC0A" w14:textId="77777777" w:rsidR="0063434F" w:rsidRPr="00704498" w:rsidRDefault="0063434F" w:rsidP="00E951ED">
            <w:pPr>
              <w:numPr>
                <w:ilvl w:val="0"/>
                <w:numId w:val="4"/>
              </w:numPr>
              <w:spacing w:line="400" w:lineRule="exact"/>
              <w:ind w:right="113"/>
              <w:rPr>
                <w:rFonts w:ascii="標楷體" w:eastAsia="標楷體" w:hAnsi="標楷體"/>
                <w:color w:val="000000" w:themeColor="text1"/>
                <w:sz w:val="28"/>
                <w:szCs w:val="28"/>
              </w:rPr>
            </w:pPr>
          </w:p>
        </w:tc>
        <w:tc>
          <w:tcPr>
            <w:tcW w:w="1801" w:type="pct"/>
          </w:tcPr>
          <w:p w14:paraId="7B3C23D3" w14:textId="77777777" w:rsidR="0063434F" w:rsidRPr="00D74C00" w:rsidRDefault="0063434F" w:rsidP="0063434F">
            <w:pPr>
              <w:spacing w:line="400" w:lineRule="exact"/>
              <w:ind w:leftChars="-12" w:left="-29"/>
              <w:jc w:val="both"/>
              <w:rPr>
                <w:rFonts w:ascii="標楷體" w:eastAsia="標楷體" w:hAnsi="標楷體"/>
                <w:color w:val="000000"/>
                <w:sz w:val="28"/>
              </w:rPr>
            </w:pPr>
            <w:r w:rsidRPr="00D74C00">
              <w:rPr>
                <w:rFonts w:ascii="標楷體" w:eastAsia="標楷體" w:hAnsi="標楷體" w:hint="eastAsia"/>
                <w:color w:val="000000"/>
                <w:sz w:val="28"/>
              </w:rPr>
              <w:t>教育部函送財團法人大學入學考試中心基金會等10家財團法人</w:t>
            </w:r>
            <w:proofErr w:type="gramStart"/>
            <w:r w:rsidRPr="00D74C00">
              <w:rPr>
                <w:rFonts w:ascii="標楷體" w:eastAsia="標楷體" w:hAnsi="標楷體" w:hint="eastAsia"/>
                <w:color w:val="000000"/>
                <w:sz w:val="28"/>
              </w:rPr>
              <w:t>111</w:t>
            </w:r>
            <w:proofErr w:type="gramEnd"/>
            <w:r w:rsidRPr="00D74C00">
              <w:rPr>
                <w:rFonts w:ascii="標楷體" w:eastAsia="標楷體" w:hAnsi="標楷體" w:hint="eastAsia"/>
                <w:color w:val="000000"/>
                <w:sz w:val="28"/>
              </w:rPr>
              <w:t>年度預算書案。</w:t>
            </w:r>
          </w:p>
        </w:tc>
        <w:tc>
          <w:tcPr>
            <w:tcW w:w="828" w:type="pct"/>
          </w:tcPr>
          <w:p w14:paraId="4D375EB2" w14:textId="77777777" w:rsidR="0063434F" w:rsidRPr="00D74C00" w:rsidRDefault="0063434F" w:rsidP="0063434F">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10-4-2</w:t>
            </w:r>
          </w:p>
          <w:p w14:paraId="6038B50B" w14:textId="77777777" w:rsidR="0063434F" w:rsidRPr="00D74C00" w:rsidRDefault="0063434F" w:rsidP="0063434F">
            <w:pPr>
              <w:spacing w:line="400" w:lineRule="exact"/>
              <w:rPr>
                <w:color w:val="000000"/>
              </w:rPr>
            </w:pPr>
            <w:r w:rsidRPr="00D74C00">
              <w:rPr>
                <w:rFonts w:ascii="標楷體" w:eastAsia="標楷體" w:hAnsi="標楷體"/>
                <w:color w:val="000000"/>
                <w:sz w:val="28"/>
                <w:szCs w:val="28"/>
              </w:rPr>
              <w:t>(110.9.24)</w:t>
            </w:r>
          </w:p>
          <w:p w14:paraId="7A8653CA" w14:textId="77777777" w:rsidR="0063434F" w:rsidRPr="00D74C00" w:rsidRDefault="0063434F" w:rsidP="0063434F">
            <w:pPr>
              <w:spacing w:line="400" w:lineRule="exact"/>
              <w:jc w:val="both"/>
              <w:rPr>
                <w:rFonts w:ascii="標楷體" w:eastAsia="標楷體" w:hAnsi="標楷體"/>
                <w:color w:val="000000"/>
                <w:sz w:val="28"/>
                <w:szCs w:val="28"/>
              </w:rPr>
            </w:pPr>
          </w:p>
        </w:tc>
        <w:tc>
          <w:tcPr>
            <w:tcW w:w="498" w:type="pct"/>
          </w:tcPr>
          <w:p w14:paraId="0E4962B3" w14:textId="77777777" w:rsidR="0063434F" w:rsidRPr="00D74C00" w:rsidRDefault="0063434F" w:rsidP="0063434F">
            <w:pPr>
              <w:spacing w:line="400" w:lineRule="exact"/>
              <w:jc w:val="both"/>
              <w:rPr>
                <w:rFonts w:ascii="標楷體" w:eastAsia="標楷體" w:hAnsi="標楷體"/>
                <w:color w:val="000000"/>
                <w:sz w:val="28"/>
                <w:szCs w:val="28"/>
              </w:rPr>
            </w:pPr>
          </w:p>
        </w:tc>
        <w:tc>
          <w:tcPr>
            <w:tcW w:w="1531" w:type="pct"/>
          </w:tcPr>
          <w:p w14:paraId="305C1950" w14:textId="77777777" w:rsidR="0063434F" w:rsidRPr="00D74C00" w:rsidRDefault="0063434F" w:rsidP="0063434F">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r>
      <w:tr w:rsidR="0063434F" w:rsidRPr="00704498" w14:paraId="798B87EA" w14:textId="77777777" w:rsidTr="00992F26">
        <w:trPr>
          <w:trHeight w:val="567"/>
        </w:trPr>
        <w:tc>
          <w:tcPr>
            <w:tcW w:w="342" w:type="pct"/>
            <w:vAlign w:val="center"/>
          </w:tcPr>
          <w:p w14:paraId="3D0099A8" w14:textId="77777777" w:rsidR="0063434F" w:rsidRPr="00704498" w:rsidRDefault="0063434F" w:rsidP="00E951ED">
            <w:pPr>
              <w:numPr>
                <w:ilvl w:val="0"/>
                <w:numId w:val="4"/>
              </w:numPr>
              <w:spacing w:line="400" w:lineRule="exact"/>
              <w:ind w:right="113"/>
              <w:rPr>
                <w:rFonts w:ascii="標楷體" w:eastAsia="標楷體" w:hAnsi="標楷體"/>
                <w:color w:val="000000" w:themeColor="text1"/>
                <w:sz w:val="28"/>
                <w:szCs w:val="28"/>
              </w:rPr>
            </w:pPr>
          </w:p>
        </w:tc>
        <w:tc>
          <w:tcPr>
            <w:tcW w:w="1801" w:type="pct"/>
          </w:tcPr>
          <w:p w14:paraId="5B1392A7" w14:textId="77777777" w:rsidR="0063434F" w:rsidRPr="00D74C00" w:rsidRDefault="007153D4" w:rsidP="0063434F">
            <w:pPr>
              <w:spacing w:line="400" w:lineRule="exact"/>
              <w:ind w:leftChars="-12" w:left="-29"/>
              <w:jc w:val="both"/>
              <w:rPr>
                <w:rFonts w:ascii="標楷體" w:eastAsia="標楷體" w:hAnsi="標楷體"/>
                <w:color w:val="000000"/>
                <w:sz w:val="28"/>
              </w:rPr>
            </w:pPr>
            <w:hyperlink r:id="rId37" w:tooltip="五十一、科技部函送財團法人國家實驗研究院及財團法人國家同步輻射研究中心111年度預算書案。" w:history="1">
              <w:proofErr w:type="gramStart"/>
              <w:r w:rsidR="0063434F" w:rsidRPr="00D74C00">
                <w:rPr>
                  <w:rFonts w:ascii="標楷體" w:eastAsia="標楷體" w:hAnsi="標楷體" w:hint="eastAsia"/>
                  <w:color w:val="000000"/>
                  <w:sz w:val="28"/>
                </w:rPr>
                <w:t>科技部函送</w:t>
              </w:r>
              <w:proofErr w:type="gramEnd"/>
              <w:r w:rsidR="0063434F" w:rsidRPr="00D74C00">
                <w:rPr>
                  <w:rFonts w:ascii="標楷體" w:eastAsia="標楷體" w:hAnsi="標楷體" w:hint="eastAsia"/>
                  <w:color w:val="000000"/>
                  <w:sz w:val="28"/>
                </w:rPr>
                <w:t>財團法人國家實驗研究院及財團法人國家同步輻射研究中心</w:t>
              </w:r>
              <w:proofErr w:type="gramStart"/>
              <w:r w:rsidR="0063434F" w:rsidRPr="00D74C00">
                <w:rPr>
                  <w:rFonts w:ascii="標楷體" w:eastAsia="標楷體" w:hAnsi="標楷體" w:hint="eastAsia"/>
                  <w:color w:val="000000"/>
                  <w:sz w:val="28"/>
                </w:rPr>
                <w:t>111</w:t>
              </w:r>
              <w:proofErr w:type="gramEnd"/>
              <w:r w:rsidR="0063434F" w:rsidRPr="00D74C00">
                <w:rPr>
                  <w:rFonts w:ascii="標楷體" w:eastAsia="標楷體" w:hAnsi="標楷體" w:hint="eastAsia"/>
                  <w:color w:val="000000"/>
                  <w:sz w:val="28"/>
                </w:rPr>
                <w:t>年度預算書案。</w:t>
              </w:r>
            </w:hyperlink>
          </w:p>
        </w:tc>
        <w:tc>
          <w:tcPr>
            <w:tcW w:w="828" w:type="pct"/>
          </w:tcPr>
          <w:p w14:paraId="18EDFB98" w14:textId="77777777" w:rsidR="0063434F" w:rsidRPr="00D74C00" w:rsidRDefault="0063434F" w:rsidP="0063434F">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10-4-2</w:t>
            </w:r>
          </w:p>
          <w:p w14:paraId="7CD9B169" w14:textId="77777777" w:rsidR="0063434F" w:rsidRPr="00D74C00" w:rsidRDefault="0063434F" w:rsidP="0063434F">
            <w:pPr>
              <w:spacing w:line="400" w:lineRule="exact"/>
              <w:rPr>
                <w:color w:val="000000"/>
              </w:rPr>
            </w:pPr>
            <w:r w:rsidRPr="00D74C00">
              <w:rPr>
                <w:rFonts w:ascii="標楷體" w:eastAsia="標楷體" w:hAnsi="標楷體"/>
                <w:color w:val="000000"/>
                <w:sz w:val="28"/>
                <w:szCs w:val="28"/>
              </w:rPr>
              <w:t>(110.9.24)</w:t>
            </w:r>
          </w:p>
          <w:p w14:paraId="4677F604" w14:textId="77777777" w:rsidR="0063434F" w:rsidRPr="00D74C00" w:rsidRDefault="0063434F" w:rsidP="0063434F">
            <w:pPr>
              <w:spacing w:line="400" w:lineRule="exact"/>
              <w:jc w:val="both"/>
              <w:rPr>
                <w:rFonts w:ascii="標楷體" w:eastAsia="標楷體" w:hAnsi="標楷體"/>
                <w:color w:val="000000"/>
                <w:sz w:val="28"/>
                <w:szCs w:val="28"/>
              </w:rPr>
            </w:pPr>
          </w:p>
        </w:tc>
        <w:tc>
          <w:tcPr>
            <w:tcW w:w="498" w:type="pct"/>
          </w:tcPr>
          <w:p w14:paraId="0325CE73" w14:textId="77777777" w:rsidR="0063434F" w:rsidRPr="00D74C00" w:rsidRDefault="0063434F" w:rsidP="0063434F">
            <w:pPr>
              <w:spacing w:line="400" w:lineRule="exact"/>
              <w:jc w:val="both"/>
              <w:rPr>
                <w:rFonts w:ascii="標楷體" w:eastAsia="標楷體" w:hAnsi="標楷體"/>
                <w:color w:val="000000"/>
                <w:sz w:val="28"/>
                <w:szCs w:val="28"/>
              </w:rPr>
            </w:pPr>
          </w:p>
        </w:tc>
        <w:tc>
          <w:tcPr>
            <w:tcW w:w="1531" w:type="pct"/>
          </w:tcPr>
          <w:p w14:paraId="5C6DC0D5" w14:textId="77777777" w:rsidR="0063434F" w:rsidRPr="00D74C00" w:rsidRDefault="0063434F" w:rsidP="0063434F">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r>
      <w:tr w:rsidR="0063434F" w:rsidRPr="00704498" w14:paraId="64007FD1" w14:textId="77777777" w:rsidTr="00992F26">
        <w:trPr>
          <w:trHeight w:val="567"/>
        </w:trPr>
        <w:tc>
          <w:tcPr>
            <w:tcW w:w="342" w:type="pct"/>
            <w:vAlign w:val="center"/>
          </w:tcPr>
          <w:p w14:paraId="78EA195C" w14:textId="77777777" w:rsidR="0063434F" w:rsidRPr="00704498" w:rsidRDefault="0063434F" w:rsidP="00E951ED">
            <w:pPr>
              <w:numPr>
                <w:ilvl w:val="0"/>
                <w:numId w:val="4"/>
              </w:numPr>
              <w:spacing w:line="400" w:lineRule="exact"/>
              <w:ind w:right="113"/>
              <w:rPr>
                <w:rFonts w:ascii="標楷體" w:eastAsia="標楷體" w:hAnsi="標楷體"/>
                <w:color w:val="000000" w:themeColor="text1"/>
                <w:sz w:val="28"/>
                <w:szCs w:val="28"/>
              </w:rPr>
            </w:pPr>
          </w:p>
        </w:tc>
        <w:tc>
          <w:tcPr>
            <w:tcW w:w="1801" w:type="pct"/>
          </w:tcPr>
          <w:p w14:paraId="47DBDA47" w14:textId="77777777" w:rsidR="0063434F" w:rsidRPr="00D74C00" w:rsidRDefault="007153D4" w:rsidP="0063434F">
            <w:pPr>
              <w:spacing w:line="400" w:lineRule="exact"/>
              <w:ind w:leftChars="-12" w:left="-29"/>
              <w:jc w:val="both"/>
              <w:rPr>
                <w:rFonts w:ascii="標楷體" w:eastAsia="標楷體" w:hAnsi="標楷體"/>
                <w:color w:val="000000"/>
                <w:sz w:val="28"/>
              </w:rPr>
            </w:pPr>
            <w:hyperlink r:id="rId38" w:tooltip="五十二、行政院原子能委員會函送財團法人中華民國輻射防護協會及財團法人核能資訊中心111年度預算書案。" w:history="1">
              <w:r w:rsidR="0063434F" w:rsidRPr="00D74C00">
                <w:rPr>
                  <w:rFonts w:ascii="標楷體" w:eastAsia="標楷體" w:hAnsi="標楷體" w:hint="eastAsia"/>
                  <w:color w:val="000000"/>
                  <w:sz w:val="28"/>
                </w:rPr>
                <w:t>行政院原子能委員會函送財團法人中華民國輻射防護協會及財團法人核能資訊中心</w:t>
              </w:r>
              <w:proofErr w:type="gramStart"/>
              <w:r w:rsidR="0063434F" w:rsidRPr="00D74C00">
                <w:rPr>
                  <w:rFonts w:ascii="標楷體" w:eastAsia="標楷體" w:hAnsi="標楷體" w:hint="eastAsia"/>
                  <w:color w:val="000000"/>
                  <w:sz w:val="28"/>
                </w:rPr>
                <w:t>111</w:t>
              </w:r>
              <w:proofErr w:type="gramEnd"/>
              <w:r w:rsidR="0063434F" w:rsidRPr="00D74C00">
                <w:rPr>
                  <w:rFonts w:ascii="標楷體" w:eastAsia="標楷體" w:hAnsi="標楷體" w:hint="eastAsia"/>
                  <w:color w:val="000000"/>
                  <w:sz w:val="28"/>
                </w:rPr>
                <w:t>年度預算書案。</w:t>
              </w:r>
            </w:hyperlink>
          </w:p>
        </w:tc>
        <w:tc>
          <w:tcPr>
            <w:tcW w:w="828" w:type="pct"/>
          </w:tcPr>
          <w:p w14:paraId="5851B95F" w14:textId="77777777" w:rsidR="0063434F" w:rsidRPr="00D74C00" w:rsidRDefault="0063434F" w:rsidP="0063434F">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10-4-2</w:t>
            </w:r>
          </w:p>
          <w:p w14:paraId="52415AB6" w14:textId="77777777" w:rsidR="0063434F" w:rsidRPr="00D74C00" w:rsidRDefault="0063434F" w:rsidP="0063434F">
            <w:pPr>
              <w:spacing w:line="400" w:lineRule="exact"/>
              <w:rPr>
                <w:color w:val="000000"/>
              </w:rPr>
            </w:pPr>
            <w:r w:rsidRPr="00D74C00">
              <w:rPr>
                <w:rFonts w:ascii="標楷體" w:eastAsia="標楷體" w:hAnsi="標楷體"/>
                <w:color w:val="000000"/>
                <w:sz w:val="28"/>
                <w:szCs w:val="28"/>
              </w:rPr>
              <w:t>(110.9.24)</w:t>
            </w:r>
          </w:p>
          <w:p w14:paraId="3041D2DB" w14:textId="77777777" w:rsidR="0063434F" w:rsidRPr="00D74C00" w:rsidRDefault="0063434F" w:rsidP="0063434F">
            <w:pPr>
              <w:spacing w:line="400" w:lineRule="exact"/>
              <w:jc w:val="both"/>
              <w:rPr>
                <w:rFonts w:ascii="標楷體" w:eastAsia="標楷體" w:hAnsi="標楷體"/>
                <w:color w:val="000000"/>
                <w:sz w:val="28"/>
                <w:szCs w:val="28"/>
              </w:rPr>
            </w:pPr>
          </w:p>
        </w:tc>
        <w:tc>
          <w:tcPr>
            <w:tcW w:w="498" w:type="pct"/>
          </w:tcPr>
          <w:p w14:paraId="6842F41F" w14:textId="77777777" w:rsidR="0063434F" w:rsidRPr="00D74C00" w:rsidRDefault="0063434F" w:rsidP="0063434F">
            <w:pPr>
              <w:spacing w:line="400" w:lineRule="exact"/>
              <w:jc w:val="both"/>
              <w:rPr>
                <w:rFonts w:ascii="標楷體" w:eastAsia="標楷體" w:hAnsi="標楷體"/>
                <w:color w:val="000000"/>
                <w:sz w:val="28"/>
                <w:szCs w:val="28"/>
              </w:rPr>
            </w:pPr>
          </w:p>
        </w:tc>
        <w:tc>
          <w:tcPr>
            <w:tcW w:w="1531" w:type="pct"/>
          </w:tcPr>
          <w:p w14:paraId="6B9C3DEC" w14:textId="77777777" w:rsidR="0063434F" w:rsidRPr="00D74C00" w:rsidRDefault="0063434F" w:rsidP="0063434F">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r>
      <w:tr w:rsidR="0063434F" w:rsidRPr="00704498" w14:paraId="295F710E" w14:textId="77777777" w:rsidTr="00992F26">
        <w:trPr>
          <w:trHeight w:val="567"/>
        </w:trPr>
        <w:tc>
          <w:tcPr>
            <w:tcW w:w="342" w:type="pct"/>
            <w:vAlign w:val="center"/>
          </w:tcPr>
          <w:p w14:paraId="02346326" w14:textId="77777777" w:rsidR="0063434F" w:rsidRPr="00704498" w:rsidRDefault="0063434F" w:rsidP="00E951ED">
            <w:pPr>
              <w:numPr>
                <w:ilvl w:val="0"/>
                <w:numId w:val="4"/>
              </w:numPr>
              <w:spacing w:line="400" w:lineRule="exact"/>
              <w:ind w:right="113"/>
              <w:rPr>
                <w:rFonts w:ascii="標楷體" w:eastAsia="標楷體" w:hAnsi="標楷體"/>
                <w:color w:val="000000" w:themeColor="text1"/>
                <w:sz w:val="28"/>
                <w:szCs w:val="28"/>
              </w:rPr>
            </w:pPr>
          </w:p>
        </w:tc>
        <w:tc>
          <w:tcPr>
            <w:tcW w:w="1801" w:type="pct"/>
          </w:tcPr>
          <w:p w14:paraId="2ECC63B3" w14:textId="77777777" w:rsidR="0063434F" w:rsidRPr="00D74C00" w:rsidRDefault="007153D4" w:rsidP="0063434F">
            <w:pPr>
              <w:spacing w:line="400" w:lineRule="exact"/>
              <w:ind w:leftChars="-12" w:left="-29"/>
              <w:jc w:val="both"/>
              <w:rPr>
                <w:rFonts w:ascii="標楷體" w:eastAsia="標楷體" w:hAnsi="標楷體"/>
                <w:color w:val="000000"/>
                <w:sz w:val="28"/>
              </w:rPr>
            </w:pPr>
            <w:hyperlink r:id="rId39" w:tooltip="四十六、文化部函送財團法人國家文化藝術基金會等11家財團法人111年度預算書案。" w:history="1">
              <w:proofErr w:type="gramStart"/>
              <w:r w:rsidR="0063434F" w:rsidRPr="00D74C00">
                <w:rPr>
                  <w:rFonts w:ascii="標楷體" w:eastAsia="標楷體" w:hAnsi="標楷體" w:hint="eastAsia"/>
                  <w:color w:val="000000"/>
                  <w:sz w:val="28"/>
                </w:rPr>
                <w:t>文化部函送</w:t>
              </w:r>
              <w:proofErr w:type="gramEnd"/>
              <w:r w:rsidR="0063434F" w:rsidRPr="00D74C00">
                <w:rPr>
                  <w:rFonts w:ascii="標楷體" w:eastAsia="標楷體" w:hAnsi="標楷體" w:hint="eastAsia"/>
                  <w:color w:val="000000"/>
                  <w:sz w:val="28"/>
                </w:rPr>
                <w:t>財團法人國家文化藝術基金會等11家財團法人</w:t>
              </w:r>
              <w:proofErr w:type="gramStart"/>
              <w:r w:rsidR="0063434F" w:rsidRPr="00D74C00">
                <w:rPr>
                  <w:rFonts w:ascii="標楷體" w:eastAsia="標楷體" w:hAnsi="標楷體" w:hint="eastAsia"/>
                  <w:color w:val="000000"/>
                  <w:sz w:val="28"/>
                </w:rPr>
                <w:t>111</w:t>
              </w:r>
              <w:proofErr w:type="gramEnd"/>
              <w:r w:rsidR="0063434F" w:rsidRPr="00D74C00">
                <w:rPr>
                  <w:rFonts w:ascii="標楷體" w:eastAsia="標楷體" w:hAnsi="標楷體" w:hint="eastAsia"/>
                  <w:color w:val="000000"/>
                  <w:sz w:val="28"/>
                </w:rPr>
                <w:t>年度預算書案。</w:t>
              </w:r>
            </w:hyperlink>
          </w:p>
        </w:tc>
        <w:tc>
          <w:tcPr>
            <w:tcW w:w="828" w:type="pct"/>
          </w:tcPr>
          <w:p w14:paraId="72199B06" w14:textId="77777777" w:rsidR="0063434F" w:rsidRPr="00D74C00" w:rsidRDefault="0063434F" w:rsidP="0063434F">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10-4-2</w:t>
            </w:r>
          </w:p>
          <w:p w14:paraId="5B5D3395" w14:textId="77777777" w:rsidR="0063434F" w:rsidRPr="00D74C00" w:rsidRDefault="0063434F" w:rsidP="0063434F">
            <w:pPr>
              <w:spacing w:line="400" w:lineRule="exact"/>
              <w:rPr>
                <w:color w:val="000000"/>
              </w:rPr>
            </w:pPr>
            <w:r w:rsidRPr="00D74C00">
              <w:rPr>
                <w:rFonts w:ascii="標楷體" w:eastAsia="標楷體" w:hAnsi="標楷體"/>
                <w:color w:val="000000"/>
                <w:sz w:val="28"/>
                <w:szCs w:val="28"/>
              </w:rPr>
              <w:t>(110.9.24)</w:t>
            </w:r>
          </w:p>
          <w:p w14:paraId="2190C574" w14:textId="77777777" w:rsidR="0063434F" w:rsidRPr="00D74C00" w:rsidRDefault="0063434F" w:rsidP="0063434F">
            <w:pPr>
              <w:spacing w:line="400" w:lineRule="exact"/>
              <w:jc w:val="both"/>
              <w:rPr>
                <w:rFonts w:ascii="標楷體" w:eastAsia="標楷體" w:hAnsi="標楷體"/>
                <w:color w:val="000000"/>
                <w:sz w:val="28"/>
                <w:szCs w:val="28"/>
              </w:rPr>
            </w:pPr>
          </w:p>
        </w:tc>
        <w:tc>
          <w:tcPr>
            <w:tcW w:w="498" w:type="pct"/>
          </w:tcPr>
          <w:p w14:paraId="49F3C350" w14:textId="77777777" w:rsidR="0063434F" w:rsidRPr="00D74C00" w:rsidRDefault="0063434F" w:rsidP="0063434F">
            <w:pPr>
              <w:spacing w:line="400" w:lineRule="exact"/>
              <w:jc w:val="both"/>
              <w:rPr>
                <w:rFonts w:ascii="標楷體" w:eastAsia="標楷體" w:hAnsi="標楷體"/>
                <w:color w:val="000000"/>
                <w:sz w:val="28"/>
                <w:szCs w:val="28"/>
              </w:rPr>
            </w:pPr>
          </w:p>
        </w:tc>
        <w:tc>
          <w:tcPr>
            <w:tcW w:w="1531" w:type="pct"/>
          </w:tcPr>
          <w:p w14:paraId="2798BB8A" w14:textId="77777777" w:rsidR="0063434F" w:rsidRPr="00D74C00" w:rsidRDefault="0063434F" w:rsidP="0063434F">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r>
      <w:tr w:rsidR="0063434F" w:rsidRPr="00704498" w14:paraId="6CA32EE2" w14:textId="77777777" w:rsidTr="00992F26">
        <w:trPr>
          <w:trHeight w:val="567"/>
        </w:trPr>
        <w:tc>
          <w:tcPr>
            <w:tcW w:w="342" w:type="pct"/>
            <w:vAlign w:val="center"/>
          </w:tcPr>
          <w:p w14:paraId="4D80EA58" w14:textId="77777777" w:rsidR="0063434F" w:rsidRPr="00704498" w:rsidRDefault="0063434F" w:rsidP="00E951ED">
            <w:pPr>
              <w:numPr>
                <w:ilvl w:val="0"/>
                <w:numId w:val="4"/>
              </w:numPr>
              <w:spacing w:line="400" w:lineRule="exact"/>
              <w:ind w:right="113"/>
              <w:rPr>
                <w:rFonts w:ascii="標楷體" w:eastAsia="標楷體" w:hAnsi="標楷體"/>
                <w:color w:val="000000" w:themeColor="text1"/>
                <w:sz w:val="28"/>
                <w:szCs w:val="28"/>
              </w:rPr>
            </w:pPr>
          </w:p>
        </w:tc>
        <w:tc>
          <w:tcPr>
            <w:tcW w:w="1801" w:type="pct"/>
          </w:tcPr>
          <w:p w14:paraId="65AB1E03" w14:textId="77777777" w:rsidR="0063434F" w:rsidRPr="00D74C00" w:rsidRDefault="007153D4" w:rsidP="0063434F">
            <w:pPr>
              <w:spacing w:line="400" w:lineRule="exact"/>
              <w:ind w:leftChars="-12" w:left="-29"/>
              <w:jc w:val="both"/>
              <w:rPr>
                <w:rFonts w:ascii="標楷體" w:eastAsia="標楷體" w:hAnsi="標楷體"/>
                <w:color w:val="000000"/>
                <w:sz w:val="28"/>
              </w:rPr>
            </w:pPr>
            <w:hyperlink r:id="rId40" w:tooltip="一百二十七、文化部函送財團法人國家文化藝術基金會等11家財團法人112年度預算書案。" w:history="1">
              <w:proofErr w:type="gramStart"/>
              <w:r w:rsidR="0063434F" w:rsidRPr="00D74C00">
                <w:rPr>
                  <w:rFonts w:ascii="標楷體" w:eastAsia="標楷體" w:hAnsi="標楷體" w:hint="eastAsia"/>
                  <w:color w:val="000000"/>
                  <w:sz w:val="28"/>
                </w:rPr>
                <w:t>文化部函送</w:t>
              </w:r>
              <w:proofErr w:type="gramEnd"/>
              <w:r w:rsidR="0063434F" w:rsidRPr="00D74C00">
                <w:rPr>
                  <w:rFonts w:ascii="標楷體" w:eastAsia="標楷體" w:hAnsi="標楷體" w:hint="eastAsia"/>
                  <w:color w:val="000000"/>
                  <w:sz w:val="28"/>
                </w:rPr>
                <w:t>財團法人國家文化藝術基金會等11家財團法人</w:t>
              </w:r>
              <w:proofErr w:type="gramStart"/>
              <w:r w:rsidR="0063434F" w:rsidRPr="00D74C00">
                <w:rPr>
                  <w:rFonts w:ascii="標楷體" w:eastAsia="標楷體" w:hAnsi="標楷體" w:hint="eastAsia"/>
                  <w:color w:val="000000"/>
                  <w:sz w:val="28"/>
                </w:rPr>
                <w:t>112</w:t>
              </w:r>
              <w:proofErr w:type="gramEnd"/>
              <w:r w:rsidR="0063434F" w:rsidRPr="00D74C00">
                <w:rPr>
                  <w:rFonts w:ascii="標楷體" w:eastAsia="標楷體" w:hAnsi="標楷體" w:hint="eastAsia"/>
                  <w:color w:val="000000"/>
                  <w:sz w:val="28"/>
                </w:rPr>
                <w:t>年度預算書案。</w:t>
              </w:r>
            </w:hyperlink>
          </w:p>
        </w:tc>
        <w:tc>
          <w:tcPr>
            <w:tcW w:w="828" w:type="pct"/>
          </w:tcPr>
          <w:p w14:paraId="70AB5671" w14:textId="77777777" w:rsidR="0063434F" w:rsidRPr="00D74C00" w:rsidRDefault="0063434F" w:rsidP="0063434F">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10-6-2</w:t>
            </w:r>
          </w:p>
          <w:p w14:paraId="782028D4" w14:textId="77777777" w:rsidR="0063434F" w:rsidRPr="00D74C00" w:rsidRDefault="0063434F" w:rsidP="0063434F">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(111.9.30)</w:t>
            </w:r>
          </w:p>
          <w:p w14:paraId="04CB4FEB" w14:textId="77777777" w:rsidR="0063434F" w:rsidRPr="00D74C00" w:rsidRDefault="0063434F" w:rsidP="0063434F">
            <w:pPr>
              <w:spacing w:line="400" w:lineRule="exact"/>
              <w:rPr>
                <w:rFonts w:ascii="標楷體" w:eastAsia="標楷體" w:hAnsi="標楷體"/>
                <w:color w:val="000000"/>
                <w:sz w:val="28"/>
                <w:szCs w:val="28"/>
              </w:rPr>
            </w:pPr>
          </w:p>
        </w:tc>
        <w:tc>
          <w:tcPr>
            <w:tcW w:w="498" w:type="pct"/>
          </w:tcPr>
          <w:p w14:paraId="06C5AA70" w14:textId="77777777" w:rsidR="0063434F" w:rsidRPr="00D74C00" w:rsidRDefault="0063434F" w:rsidP="0063434F">
            <w:pPr>
              <w:spacing w:line="400" w:lineRule="exact"/>
              <w:jc w:val="both"/>
              <w:rPr>
                <w:rFonts w:ascii="標楷體" w:eastAsia="標楷體" w:hAnsi="標楷體"/>
                <w:color w:val="000000"/>
                <w:sz w:val="28"/>
                <w:szCs w:val="28"/>
              </w:rPr>
            </w:pPr>
          </w:p>
        </w:tc>
        <w:tc>
          <w:tcPr>
            <w:tcW w:w="1531" w:type="pct"/>
          </w:tcPr>
          <w:p w14:paraId="682849C6" w14:textId="77777777" w:rsidR="0063434F" w:rsidRPr="00D74C00" w:rsidRDefault="0063434F" w:rsidP="0063434F">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r>
      <w:tr w:rsidR="0063434F" w:rsidRPr="00704498" w14:paraId="4A106CDF" w14:textId="77777777" w:rsidTr="00992F26">
        <w:trPr>
          <w:trHeight w:val="567"/>
        </w:trPr>
        <w:tc>
          <w:tcPr>
            <w:tcW w:w="342" w:type="pct"/>
            <w:vAlign w:val="center"/>
          </w:tcPr>
          <w:p w14:paraId="4B4A7AE7" w14:textId="77777777" w:rsidR="0063434F" w:rsidRPr="00704498" w:rsidRDefault="0063434F" w:rsidP="00E951ED">
            <w:pPr>
              <w:numPr>
                <w:ilvl w:val="0"/>
                <w:numId w:val="4"/>
              </w:numPr>
              <w:spacing w:line="400" w:lineRule="exact"/>
              <w:ind w:right="113"/>
              <w:rPr>
                <w:rFonts w:ascii="標楷體" w:eastAsia="標楷體" w:hAnsi="標楷體"/>
                <w:color w:val="000000" w:themeColor="text1"/>
                <w:sz w:val="28"/>
                <w:szCs w:val="28"/>
              </w:rPr>
            </w:pPr>
          </w:p>
        </w:tc>
        <w:tc>
          <w:tcPr>
            <w:tcW w:w="1801" w:type="pct"/>
          </w:tcPr>
          <w:p w14:paraId="0359D1DA" w14:textId="77777777" w:rsidR="0063434F" w:rsidRPr="00D74C00" w:rsidRDefault="007153D4" w:rsidP="0063434F">
            <w:pPr>
              <w:spacing w:line="400" w:lineRule="exact"/>
              <w:ind w:leftChars="-12" w:left="-29"/>
              <w:jc w:val="both"/>
              <w:rPr>
                <w:rFonts w:ascii="標楷體" w:eastAsia="標楷體" w:hAnsi="標楷體"/>
                <w:color w:val="000000"/>
                <w:sz w:val="28"/>
              </w:rPr>
            </w:pPr>
            <w:hyperlink r:id="rId41" w:tooltip="一百二十九、行政院原子能委員會函送財團法人中華民國輻射防護協會及財團法人核能資訊中心112年度預算書案。" w:history="1">
              <w:r w:rsidR="0063434F" w:rsidRPr="00D74C00">
                <w:rPr>
                  <w:rFonts w:ascii="標楷體" w:eastAsia="標楷體" w:hAnsi="標楷體" w:hint="eastAsia"/>
                  <w:color w:val="000000"/>
                  <w:sz w:val="28"/>
                </w:rPr>
                <w:t>國家科學及技術委員會函送財團法人國家實驗研究院及財團法人國家同步輻射研究中心</w:t>
              </w:r>
              <w:proofErr w:type="gramStart"/>
              <w:r w:rsidR="0063434F" w:rsidRPr="00D74C00">
                <w:rPr>
                  <w:rFonts w:ascii="標楷體" w:eastAsia="標楷體" w:hAnsi="標楷體" w:hint="eastAsia"/>
                  <w:color w:val="000000"/>
                  <w:sz w:val="28"/>
                </w:rPr>
                <w:t>112</w:t>
              </w:r>
              <w:proofErr w:type="gramEnd"/>
              <w:r w:rsidR="0063434F" w:rsidRPr="00D74C00">
                <w:rPr>
                  <w:rFonts w:ascii="標楷體" w:eastAsia="標楷體" w:hAnsi="標楷體" w:hint="eastAsia"/>
                  <w:color w:val="000000"/>
                  <w:sz w:val="28"/>
                </w:rPr>
                <w:t>年度預算書案。</w:t>
              </w:r>
            </w:hyperlink>
          </w:p>
        </w:tc>
        <w:tc>
          <w:tcPr>
            <w:tcW w:w="828" w:type="pct"/>
          </w:tcPr>
          <w:p w14:paraId="27D45B2F" w14:textId="77777777" w:rsidR="0063434F" w:rsidRPr="00D74C00" w:rsidRDefault="0063434F" w:rsidP="0063434F">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10-6-2</w:t>
            </w:r>
          </w:p>
          <w:p w14:paraId="18BADC63" w14:textId="77777777" w:rsidR="0063434F" w:rsidRPr="00D74C00" w:rsidRDefault="0063434F" w:rsidP="0063434F">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(111.9.30)</w:t>
            </w:r>
          </w:p>
          <w:p w14:paraId="53A59249" w14:textId="77777777" w:rsidR="0063434F" w:rsidRPr="00D74C00" w:rsidRDefault="0063434F" w:rsidP="0063434F">
            <w:pPr>
              <w:spacing w:line="400" w:lineRule="exact"/>
              <w:rPr>
                <w:rFonts w:ascii="標楷體" w:eastAsia="標楷體" w:hAnsi="標楷體"/>
                <w:color w:val="000000"/>
                <w:sz w:val="28"/>
                <w:szCs w:val="28"/>
              </w:rPr>
            </w:pPr>
          </w:p>
        </w:tc>
        <w:tc>
          <w:tcPr>
            <w:tcW w:w="498" w:type="pct"/>
          </w:tcPr>
          <w:p w14:paraId="11E9EFEF" w14:textId="77777777" w:rsidR="0063434F" w:rsidRPr="00D74C00" w:rsidRDefault="0063434F" w:rsidP="0063434F">
            <w:pPr>
              <w:spacing w:line="400" w:lineRule="exact"/>
              <w:jc w:val="both"/>
              <w:rPr>
                <w:rFonts w:ascii="標楷體" w:eastAsia="標楷體" w:hAnsi="標楷體"/>
                <w:color w:val="000000"/>
                <w:sz w:val="28"/>
                <w:szCs w:val="28"/>
              </w:rPr>
            </w:pPr>
          </w:p>
        </w:tc>
        <w:tc>
          <w:tcPr>
            <w:tcW w:w="1531" w:type="pct"/>
          </w:tcPr>
          <w:p w14:paraId="56A66F80" w14:textId="77777777" w:rsidR="0063434F" w:rsidRPr="00D74C00" w:rsidRDefault="0063434F" w:rsidP="0063434F">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r>
      <w:tr w:rsidR="0063434F" w:rsidRPr="00704498" w14:paraId="1BD3F830" w14:textId="77777777" w:rsidTr="00992F26">
        <w:trPr>
          <w:trHeight w:val="567"/>
        </w:trPr>
        <w:tc>
          <w:tcPr>
            <w:tcW w:w="342" w:type="pct"/>
            <w:vAlign w:val="center"/>
          </w:tcPr>
          <w:p w14:paraId="732D8C03" w14:textId="77777777" w:rsidR="0063434F" w:rsidRPr="00704498" w:rsidRDefault="0063434F" w:rsidP="00E951ED">
            <w:pPr>
              <w:numPr>
                <w:ilvl w:val="0"/>
                <w:numId w:val="4"/>
              </w:numPr>
              <w:spacing w:line="400" w:lineRule="exact"/>
              <w:ind w:right="113"/>
              <w:rPr>
                <w:rFonts w:ascii="標楷體" w:eastAsia="標楷體" w:hAnsi="標楷體"/>
                <w:color w:val="000000" w:themeColor="text1"/>
                <w:sz w:val="28"/>
                <w:szCs w:val="28"/>
              </w:rPr>
            </w:pPr>
          </w:p>
        </w:tc>
        <w:tc>
          <w:tcPr>
            <w:tcW w:w="1801" w:type="pct"/>
          </w:tcPr>
          <w:p w14:paraId="35614999" w14:textId="77777777" w:rsidR="0063434F" w:rsidRPr="00D74C00" w:rsidRDefault="007153D4" w:rsidP="0063434F">
            <w:pPr>
              <w:spacing w:line="400" w:lineRule="exact"/>
              <w:ind w:leftChars="-12" w:left="-29"/>
              <w:jc w:val="both"/>
              <w:rPr>
                <w:rFonts w:ascii="標楷體" w:eastAsia="標楷體" w:hAnsi="標楷體"/>
                <w:color w:val="000000"/>
                <w:sz w:val="28"/>
              </w:rPr>
            </w:pPr>
            <w:hyperlink r:id="rId42" w:tooltip="一百二十九、行政院原子能委員會函送財團法人中華民國輻射防護協會及財團法人核能資訊中心112年度預算書案。" w:history="1">
              <w:r w:rsidR="0063434F" w:rsidRPr="00D74C00">
                <w:rPr>
                  <w:rFonts w:ascii="標楷體" w:eastAsia="標楷體" w:hAnsi="標楷體" w:hint="eastAsia"/>
                  <w:color w:val="000000"/>
                  <w:sz w:val="28"/>
                </w:rPr>
                <w:t>行政院原子能委員會函送財團法人中華民國輻射防護協會及財團法人核能資訊中心</w:t>
              </w:r>
              <w:proofErr w:type="gramStart"/>
              <w:r w:rsidR="0063434F" w:rsidRPr="00D74C00">
                <w:rPr>
                  <w:rFonts w:ascii="標楷體" w:eastAsia="標楷體" w:hAnsi="標楷體" w:hint="eastAsia"/>
                  <w:color w:val="000000"/>
                  <w:sz w:val="28"/>
                </w:rPr>
                <w:t>112</w:t>
              </w:r>
              <w:proofErr w:type="gramEnd"/>
              <w:r w:rsidR="0063434F" w:rsidRPr="00D74C00">
                <w:rPr>
                  <w:rFonts w:ascii="標楷體" w:eastAsia="標楷體" w:hAnsi="標楷體" w:hint="eastAsia"/>
                  <w:color w:val="000000"/>
                  <w:sz w:val="28"/>
                </w:rPr>
                <w:t>年度預算書案。</w:t>
              </w:r>
            </w:hyperlink>
          </w:p>
        </w:tc>
        <w:tc>
          <w:tcPr>
            <w:tcW w:w="828" w:type="pct"/>
          </w:tcPr>
          <w:p w14:paraId="70514BD2" w14:textId="77777777" w:rsidR="0063434F" w:rsidRPr="00D74C00" w:rsidRDefault="0063434F" w:rsidP="0063434F">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10-6-2</w:t>
            </w:r>
          </w:p>
          <w:p w14:paraId="79D69DF0" w14:textId="77777777" w:rsidR="0063434F" w:rsidRPr="00D74C00" w:rsidRDefault="0063434F" w:rsidP="0063434F">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(111.9.30)</w:t>
            </w:r>
          </w:p>
          <w:p w14:paraId="3975FAB2" w14:textId="77777777" w:rsidR="0063434F" w:rsidRPr="00D74C00" w:rsidRDefault="0063434F" w:rsidP="0063434F">
            <w:pPr>
              <w:spacing w:line="400" w:lineRule="exact"/>
              <w:rPr>
                <w:rFonts w:ascii="標楷體" w:eastAsia="標楷體" w:hAnsi="標楷體"/>
                <w:color w:val="000000"/>
                <w:sz w:val="28"/>
                <w:szCs w:val="28"/>
              </w:rPr>
            </w:pPr>
          </w:p>
        </w:tc>
        <w:tc>
          <w:tcPr>
            <w:tcW w:w="498" w:type="pct"/>
          </w:tcPr>
          <w:p w14:paraId="7E1F57E6" w14:textId="77777777" w:rsidR="0063434F" w:rsidRPr="00D74C00" w:rsidRDefault="0063434F" w:rsidP="0063434F">
            <w:pPr>
              <w:spacing w:line="400" w:lineRule="exact"/>
              <w:jc w:val="both"/>
              <w:rPr>
                <w:rFonts w:ascii="標楷體" w:eastAsia="標楷體" w:hAnsi="標楷體"/>
                <w:color w:val="000000"/>
                <w:sz w:val="28"/>
                <w:szCs w:val="28"/>
              </w:rPr>
            </w:pPr>
          </w:p>
        </w:tc>
        <w:tc>
          <w:tcPr>
            <w:tcW w:w="1531" w:type="pct"/>
          </w:tcPr>
          <w:p w14:paraId="137C1F93" w14:textId="77777777" w:rsidR="0063434F" w:rsidRPr="00D74C00" w:rsidRDefault="0063434F" w:rsidP="0063434F">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r>
      <w:tr w:rsidR="0063434F" w:rsidRPr="00704498" w14:paraId="6FC4ED89" w14:textId="77777777" w:rsidTr="00992F26">
        <w:trPr>
          <w:trHeight w:val="567"/>
        </w:trPr>
        <w:tc>
          <w:tcPr>
            <w:tcW w:w="342" w:type="pct"/>
            <w:vAlign w:val="center"/>
          </w:tcPr>
          <w:p w14:paraId="2DE4FC3E" w14:textId="77777777" w:rsidR="0063434F" w:rsidRPr="00704498" w:rsidRDefault="0063434F" w:rsidP="00E951ED">
            <w:pPr>
              <w:numPr>
                <w:ilvl w:val="0"/>
                <w:numId w:val="4"/>
              </w:numPr>
              <w:spacing w:line="400" w:lineRule="exact"/>
              <w:ind w:right="113"/>
              <w:rPr>
                <w:rFonts w:ascii="標楷體" w:eastAsia="標楷體" w:hAnsi="標楷體"/>
                <w:color w:val="000000" w:themeColor="text1"/>
                <w:sz w:val="28"/>
                <w:szCs w:val="28"/>
              </w:rPr>
            </w:pPr>
          </w:p>
        </w:tc>
        <w:tc>
          <w:tcPr>
            <w:tcW w:w="1801" w:type="pct"/>
          </w:tcPr>
          <w:p w14:paraId="44AD8FD8" w14:textId="77777777" w:rsidR="0063434F" w:rsidRPr="00D74C00" w:rsidRDefault="007153D4" w:rsidP="0063434F">
            <w:pPr>
              <w:spacing w:line="400" w:lineRule="exact"/>
              <w:ind w:leftChars="-12" w:left="-29"/>
              <w:jc w:val="both"/>
              <w:rPr>
                <w:rFonts w:ascii="標楷體" w:eastAsia="標楷體" w:hAnsi="標楷體"/>
                <w:color w:val="000000"/>
                <w:sz w:val="28"/>
              </w:rPr>
            </w:pPr>
            <w:hyperlink r:id="rId43" w:tooltip="一百三十、教育部函送財團法人大學入學考試中心基金會等10家財團法人112年度預算書案。" w:history="1">
              <w:r w:rsidR="0063434F" w:rsidRPr="00D74C00">
                <w:rPr>
                  <w:rFonts w:ascii="標楷體" w:eastAsia="標楷體" w:hAnsi="標楷體" w:hint="eastAsia"/>
                  <w:color w:val="000000"/>
                  <w:sz w:val="28"/>
                </w:rPr>
                <w:t>教育部函送財團法人大學入學考試中心基金會等10家財團法人</w:t>
              </w:r>
              <w:proofErr w:type="gramStart"/>
              <w:r w:rsidR="0063434F" w:rsidRPr="00D74C00">
                <w:rPr>
                  <w:rFonts w:ascii="標楷體" w:eastAsia="標楷體" w:hAnsi="標楷體" w:hint="eastAsia"/>
                  <w:color w:val="000000"/>
                  <w:sz w:val="28"/>
                </w:rPr>
                <w:t>112</w:t>
              </w:r>
              <w:proofErr w:type="gramEnd"/>
              <w:r w:rsidR="0063434F" w:rsidRPr="00D74C00">
                <w:rPr>
                  <w:rFonts w:ascii="標楷體" w:eastAsia="標楷體" w:hAnsi="標楷體" w:hint="eastAsia"/>
                  <w:color w:val="000000"/>
                  <w:sz w:val="28"/>
                </w:rPr>
                <w:t>年度預算書案。</w:t>
              </w:r>
            </w:hyperlink>
          </w:p>
        </w:tc>
        <w:tc>
          <w:tcPr>
            <w:tcW w:w="828" w:type="pct"/>
          </w:tcPr>
          <w:p w14:paraId="51742995" w14:textId="77777777" w:rsidR="0063434F" w:rsidRPr="00D74C00" w:rsidRDefault="0063434F" w:rsidP="0063434F">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10-6-2</w:t>
            </w:r>
          </w:p>
          <w:p w14:paraId="706C2A58" w14:textId="77777777" w:rsidR="0063434F" w:rsidRPr="00D74C00" w:rsidRDefault="0063434F" w:rsidP="0063434F">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(111.9.30)</w:t>
            </w:r>
          </w:p>
          <w:p w14:paraId="00A15D6C" w14:textId="77777777" w:rsidR="0063434F" w:rsidRPr="00D74C00" w:rsidRDefault="0063434F" w:rsidP="0063434F">
            <w:pPr>
              <w:spacing w:line="400" w:lineRule="exact"/>
              <w:rPr>
                <w:rFonts w:ascii="標楷體" w:eastAsia="標楷體" w:hAnsi="標楷體"/>
                <w:color w:val="000000"/>
                <w:sz w:val="28"/>
                <w:szCs w:val="28"/>
              </w:rPr>
            </w:pPr>
          </w:p>
        </w:tc>
        <w:tc>
          <w:tcPr>
            <w:tcW w:w="498" w:type="pct"/>
          </w:tcPr>
          <w:p w14:paraId="498997A1" w14:textId="77777777" w:rsidR="0063434F" w:rsidRPr="00D74C00" w:rsidRDefault="0063434F" w:rsidP="0063434F">
            <w:pPr>
              <w:spacing w:line="400" w:lineRule="exact"/>
              <w:jc w:val="both"/>
              <w:rPr>
                <w:rFonts w:ascii="標楷體" w:eastAsia="標楷體" w:hAnsi="標楷體"/>
                <w:color w:val="000000"/>
                <w:sz w:val="28"/>
                <w:szCs w:val="28"/>
              </w:rPr>
            </w:pPr>
          </w:p>
        </w:tc>
        <w:tc>
          <w:tcPr>
            <w:tcW w:w="1531" w:type="pct"/>
          </w:tcPr>
          <w:p w14:paraId="3E8AD973" w14:textId="77777777" w:rsidR="0063434F" w:rsidRPr="00D74C00" w:rsidRDefault="0063434F" w:rsidP="0063434F">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r>
      <w:tr w:rsidR="0063434F" w:rsidRPr="00704498" w14:paraId="24EB8084" w14:textId="77777777" w:rsidTr="00992F26">
        <w:trPr>
          <w:trHeight w:val="567"/>
        </w:trPr>
        <w:tc>
          <w:tcPr>
            <w:tcW w:w="342" w:type="pct"/>
            <w:vAlign w:val="center"/>
          </w:tcPr>
          <w:p w14:paraId="70D99C06" w14:textId="77777777" w:rsidR="0063434F" w:rsidRPr="00704498" w:rsidRDefault="0063434F" w:rsidP="00E951ED">
            <w:pPr>
              <w:numPr>
                <w:ilvl w:val="0"/>
                <w:numId w:val="4"/>
              </w:numPr>
              <w:spacing w:line="400" w:lineRule="exact"/>
              <w:ind w:right="113"/>
              <w:rPr>
                <w:rFonts w:ascii="標楷體" w:eastAsia="標楷體" w:hAnsi="標楷體"/>
                <w:color w:val="000000" w:themeColor="text1"/>
                <w:sz w:val="28"/>
                <w:szCs w:val="28"/>
              </w:rPr>
            </w:pPr>
          </w:p>
        </w:tc>
        <w:tc>
          <w:tcPr>
            <w:tcW w:w="1801" w:type="pct"/>
          </w:tcPr>
          <w:p w14:paraId="67438ABD" w14:textId="77777777" w:rsidR="0063434F" w:rsidRPr="00D74C00" w:rsidRDefault="0063434F" w:rsidP="0063434F">
            <w:pPr>
              <w:spacing w:line="400" w:lineRule="exact"/>
              <w:ind w:leftChars="-12" w:left="-29"/>
              <w:jc w:val="both"/>
              <w:rPr>
                <w:rFonts w:ascii="標楷體" w:eastAsia="標楷體" w:hAnsi="標楷體"/>
                <w:color w:val="000000"/>
                <w:sz w:val="28"/>
              </w:rPr>
            </w:pPr>
            <w:proofErr w:type="gramStart"/>
            <w:r w:rsidRPr="00D74C00">
              <w:rPr>
                <w:rFonts w:ascii="標楷體" w:eastAsia="標楷體" w:hAnsi="標楷體" w:hint="eastAsia"/>
                <w:color w:val="000000"/>
                <w:sz w:val="28"/>
              </w:rPr>
              <w:t>文化部函送</w:t>
            </w:r>
            <w:proofErr w:type="gramEnd"/>
            <w:r w:rsidRPr="00D74C00">
              <w:rPr>
                <w:rFonts w:ascii="標楷體" w:eastAsia="標楷體" w:hAnsi="標楷體" w:hint="eastAsia"/>
                <w:color w:val="000000"/>
                <w:sz w:val="28"/>
              </w:rPr>
              <w:t>財團法人公共電視文化事業基金會</w:t>
            </w:r>
            <w:proofErr w:type="gramStart"/>
            <w:r w:rsidRPr="00D74C00">
              <w:rPr>
                <w:rFonts w:ascii="標楷體" w:eastAsia="標楷體" w:hAnsi="標楷體" w:hint="eastAsia"/>
                <w:color w:val="000000"/>
                <w:sz w:val="28"/>
              </w:rPr>
              <w:t>112</w:t>
            </w:r>
            <w:proofErr w:type="gramEnd"/>
            <w:r w:rsidRPr="00D74C00">
              <w:rPr>
                <w:rFonts w:ascii="標楷體" w:eastAsia="標楷體" w:hAnsi="標楷體" w:hint="eastAsia"/>
                <w:color w:val="000000"/>
                <w:sz w:val="28"/>
              </w:rPr>
              <w:t>年度預算書，並撤回前送之財團法人公共電視文化事業基金會</w:t>
            </w:r>
            <w:proofErr w:type="gramStart"/>
            <w:r w:rsidRPr="00D74C00">
              <w:rPr>
                <w:rFonts w:ascii="標楷體" w:eastAsia="標楷體" w:hAnsi="標楷體" w:hint="eastAsia"/>
                <w:color w:val="000000"/>
                <w:sz w:val="28"/>
              </w:rPr>
              <w:t>112</w:t>
            </w:r>
            <w:proofErr w:type="gramEnd"/>
            <w:r w:rsidRPr="00D74C00">
              <w:rPr>
                <w:rFonts w:ascii="標楷體" w:eastAsia="標楷體" w:hAnsi="標楷體" w:hint="eastAsia"/>
                <w:color w:val="000000"/>
                <w:sz w:val="28"/>
              </w:rPr>
              <w:t>年度預算書案。</w:t>
            </w:r>
          </w:p>
        </w:tc>
        <w:tc>
          <w:tcPr>
            <w:tcW w:w="828" w:type="pct"/>
          </w:tcPr>
          <w:p w14:paraId="252E588B" w14:textId="77777777" w:rsidR="0063434F" w:rsidRPr="00D74C00" w:rsidRDefault="0063434F" w:rsidP="0063434F">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10-6-6</w:t>
            </w:r>
          </w:p>
          <w:p w14:paraId="7E0784D7" w14:textId="77777777" w:rsidR="0063434F" w:rsidRPr="00D74C00" w:rsidRDefault="0063434F" w:rsidP="0063434F">
            <w:pPr>
              <w:spacing w:line="400" w:lineRule="exact"/>
              <w:rPr>
                <w:rFonts w:ascii="標楷體" w:eastAsia="標楷體" w:hAnsi="標楷體"/>
                <w:color w:val="000000"/>
                <w:sz w:val="28"/>
                <w:szCs w:val="28"/>
              </w:rPr>
            </w:pPr>
            <w:r w:rsidRPr="00D74C00">
              <w:rPr>
                <w:rFonts w:ascii="標楷體" w:eastAsia="標楷體" w:hAnsi="標楷體"/>
                <w:color w:val="000000"/>
                <w:sz w:val="28"/>
                <w:szCs w:val="28"/>
              </w:rPr>
              <w:t>(111.11.4)</w:t>
            </w:r>
          </w:p>
        </w:tc>
        <w:tc>
          <w:tcPr>
            <w:tcW w:w="498" w:type="pct"/>
          </w:tcPr>
          <w:p w14:paraId="01801CBA" w14:textId="77777777" w:rsidR="0063434F" w:rsidRPr="00D74C00" w:rsidRDefault="0063434F" w:rsidP="0063434F">
            <w:pPr>
              <w:spacing w:line="400" w:lineRule="exact"/>
              <w:jc w:val="both"/>
              <w:rPr>
                <w:rFonts w:ascii="標楷體" w:eastAsia="標楷體" w:hAnsi="標楷體"/>
                <w:color w:val="000000"/>
                <w:sz w:val="28"/>
                <w:szCs w:val="28"/>
              </w:rPr>
            </w:pPr>
          </w:p>
        </w:tc>
        <w:tc>
          <w:tcPr>
            <w:tcW w:w="1531" w:type="pct"/>
          </w:tcPr>
          <w:p w14:paraId="2ADABF59" w14:textId="77777777" w:rsidR="0063434F" w:rsidRPr="00D74C00" w:rsidRDefault="0063434F" w:rsidP="0063434F">
            <w:pPr>
              <w:spacing w:line="400" w:lineRule="exact"/>
              <w:jc w:val="both"/>
              <w:rPr>
                <w:rFonts w:ascii="標楷體" w:eastAsia="標楷體" w:hAnsi="標楷體"/>
                <w:color w:val="000000"/>
                <w:sz w:val="28"/>
                <w:szCs w:val="28"/>
              </w:rPr>
            </w:pPr>
            <w:r w:rsidRPr="00D74C00">
              <w:rPr>
                <w:rFonts w:ascii="標楷體" w:eastAsia="標楷體" w:hAnsi="標楷體" w:hint="eastAsia"/>
                <w:color w:val="000000"/>
                <w:sz w:val="28"/>
                <w:szCs w:val="28"/>
              </w:rPr>
              <w:t>尚未審查</w:t>
            </w:r>
          </w:p>
        </w:tc>
      </w:tr>
      <w:tr w:rsidR="0063434F" w:rsidRPr="00704498" w14:paraId="03B3256E" w14:textId="77777777" w:rsidTr="00992F26">
        <w:trPr>
          <w:trHeight w:val="567"/>
        </w:trPr>
        <w:tc>
          <w:tcPr>
            <w:tcW w:w="342" w:type="pct"/>
            <w:vAlign w:val="center"/>
          </w:tcPr>
          <w:p w14:paraId="79AE1C5B" w14:textId="77777777" w:rsidR="0063434F" w:rsidRPr="00704498" w:rsidRDefault="0063434F" w:rsidP="00E951ED">
            <w:pPr>
              <w:numPr>
                <w:ilvl w:val="0"/>
                <w:numId w:val="4"/>
              </w:numPr>
              <w:spacing w:line="400" w:lineRule="exact"/>
              <w:ind w:right="113"/>
              <w:rPr>
                <w:rFonts w:ascii="標楷體" w:eastAsia="標楷體" w:hAnsi="標楷體"/>
                <w:color w:val="000000" w:themeColor="text1"/>
                <w:sz w:val="28"/>
                <w:szCs w:val="28"/>
              </w:rPr>
            </w:pPr>
          </w:p>
        </w:tc>
        <w:tc>
          <w:tcPr>
            <w:tcW w:w="1801" w:type="pct"/>
          </w:tcPr>
          <w:p w14:paraId="2782D3CC" w14:textId="77777777" w:rsidR="0063434F" w:rsidRPr="00BF3663" w:rsidRDefault="0063434F" w:rsidP="0063434F">
            <w:pPr>
              <w:spacing w:line="400" w:lineRule="exact"/>
              <w:jc w:val="both"/>
              <w:rPr>
                <w:rFonts w:ascii="標楷體" w:eastAsia="標楷體" w:hAnsi="標楷體"/>
                <w:color w:val="000000"/>
                <w:kern w:val="0"/>
                <w:sz w:val="28"/>
                <w:szCs w:val="28"/>
              </w:rPr>
            </w:pPr>
            <w:r w:rsidRPr="00BF3663">
              <w:rPr>
                <w:rFonts w:ascii="標楷體" w:eastAsia="標楷體" w:hAnsi="標楷體" w:hint="eastAsia"/>
                <w:color w:val="000000"/>
                <w:kern w:val="0"/>
                <w:sz w:val="28"/>
                <w:szCs w:val="28"/>
              </w:rPr>
              <w:t>國家科學及技術委員會函送財團法人國家實驗研究院及財團法人國家同步輻射研究中心</w:t>
            </w:r>
            <w:proofErr w:type="gramStart"/>
            <w:r w:rsidRPr="00BF3663">
              <w:rPr>
                <w:rFonts w:ascii="標楷體" w:eastAsia="標楷體" w:hAnsi="標楷體" w:hint="eastAsia"/>
                <w:color w:val="000000"/>
                <w:kern w:val="0"/>
                <w:sz w:val="28"/>
                <w:szCs w:val="28"/>
              </w:rPr>
              <w:t>111</w:t>
            </w:r>
            <w:proofErr w:type="gramEnd"/>
            <w:r w:rsidRPr="00BF3663">
              <w:rPr>
                <w:rFonts w:ascii="標楷體" w:eastAsia="標楷體" w:hAnsi="標楷體" w:hint="eastAsia"/>
                <w:color w:val="000000"/>
                <w:kern w:val="0"/>
                <w:sz w:val="28"/>
                <w:szCs w:val="28"/>
              </w:rPr>
              <w:t>年度決算書案。</w:t>
            </w:r>
          </w:p>
        </w:tc>
        <w:tc>
          <w:tcPr>
            <w:tcW w:w="828" w:type="pct"/>
          </w:tcPr>
          <w:p w14:paraId="6103F739" w14:textId="77777777" w:rsidR="0063434F" w:rsidRPr="00BF3663" w:rsidRDefault="0063434F" w:rsidP="0063434F">
            <w:pPr>
              <w:spacing w:line="400" w:lineRule="exact"/>
              <w:jc w:val="both"/>
              <w:rPr>
                <w:rFonts w:ascii="標楷體" w:eastAsia="標楷體" w:hAnsi="標楷體"/>
                <w:color w:val="000000"/>
                <w:sz w:val="28"/>
                <w:szCs w:val="28"/>
              </w:rPr>
            </w:pPr>
            <w:r w:rsidRPr="00BF3663">
              <w:rPr>
                <w:rFonts w:ascii="標楷體" w:eastAsia="標楷體" w:hAnsi="標楷體"/>
                <w:color w:val="000000"/>
                <w:sz w:val="28"/>
                <w:szCs w:val="28"/>
              </w:rPr>
              <w:t>10-7-13</w:t>
            </w:r>
          </w:p>
          <w:p w14:paraId="703035CC" w14:textId="77777777" w:rsidR="0063434F" w:rsidRPr="00BF3663" w:rsidRDefault="0063434F" w:rsidP="0063434F">
            <w:pPr>
              <w:spacing w:line="400" w:lineRule="exact"/>
              <w:jc w:val="both"/>
              <w:rPr>
                <w:rFonts w:ascii="標楷體" w:eastAsia="標楷體" w:hAnsi="標楷體"/>
                <w:color w:val="000000"/>
                <w:sz w:val="28"/>
                <w:szCs w:val="28"/>
              </w:rPr>
            </w:pPr>
            <w:r w:rsidRPr="00BF3663">
              <w:rPr>
                <w:rFonts w:ascii="標楷體" w:eastAsia="標楷體" w:hAnsi="標楷體"/>
                <w:color w:val="000000"/>
                <w:sz w:val="28"/>
                <w:szCs w:val="28"/>
              </w:rPr>
              <w:t>(112.5.26)</w:t>
            </w:r>
          </w:p>
        </w:tc>
        <w:tc>
          <w:tcPr>
            <w:tcW w:w="498" w:type="pct"/>
          </w:tcPr>
          <w:p w14:paraId="048CC920" w14:textId="77777777" w:rsidR="0063434F" w:rsidRPr="00BF3663" w:rsidRDefault="0063434F" w:rsidP="0063434F">
            <w:pPr>
              <w:spacing w:line="400" w:lineRule="exact"/>
              <w:ind w:left="277" w:hangingChars="99" w:hanging="277"/>
              <w:jc w:val="both"/>
              <w:rPr>
                <w:rFonts w:ascii="標楷體" w:eastAsia="標楷體" w:hAnsi="標楷體"/>
                <w:color w:val="000000"/>
                <w:sz w:val="28"/>
                <w:szCs w:val="28"/>
              </w:rPr>
            </w:pPr>
          </w:p>
        </w:tc>
        <w:tc>
          <w:tcPr>
            <w:tcW w:w="1531" w:type="pct"/>
          </w:tcPr>
          <w:p w14:paraId="280C8766" w14:textId="77777777" w:rsidR="0063434F" w:rsidRPr="00BF3663" w:rsidRDefault="0063434F" w:rsidP="0063434F">
            <w:pPr>
              <w:spacing w:line="400" w:lineRule="exact"/>
              <w:jc w:val="both"/>
              <w:rPr>
                <w:rFonts w:ascii="標楷體" w:eastAsia="標楷體" w:hAnsi="標楷體"/>
                <w:color w:val="000000"/>
                <w:sz w:val="28"/>
                <w:szCs w:val="28"/>
              </w:rPr>
            </w:pPr>
            <w:r w:rsidRPr="00BF3663">
              <w:rPr>
                <w:rFonts w:ascii="標楷體" w:eastAsia="標楷體" w:hAnsi="標楷體" w:hint="eastAsia"/>
                <w:color w:val="000000"/>
                <w:sz w:val="28"/>
                <w:szCs w:val="28"/>
              </w:rPr>
              <w:t>尚未審查</w:t>
            </w:r>
          </w:p>
        </w:tc>
      </w:tr>
      <w:tr w:rsidR="0063434F" w:rsidRPr="00704498" w14:paraId="4CF0FB88" w14:textId="77777777" w:rsidTr="00992F26">
        <w:trPr>
          <w:trHeight w:val="567"/>
        </w:trPr>
        <w:tc>
          <w:tcPr>
            <w:tcW w:w="342" w:type="pct"/>
            <w:vAlign w:val="center"/>
          </w:tcPr>
          <w:p w14:paraId="0AAFAA7B" w14:textId="77777777" w:rsidR="0063434F" w:rsidRPr="00704498" w:rsidRDefault="0063434F" w:rsidP="00E951ED">
            <w:pPr>
              <w:numPr>
                <w:ilvl w:val="0"/>
                <w:numId w:val="4"/>
              </w:numPr>
              <w:spacing w:line="400" w:lineRule="exact"/>
              <w:ind w:right="113"/>
              <w:rPr>
                <w:rFonts w:ascii="標楷體" w:eastAsia="標楷體" w:hAnsi="標楷體"/>
                <w:color w:val="000000" w:themeColor="text1"/>
                <w:sz w:val="28"/>
                <w:szCs w:val="28"/>
              </w:rPr>
            </w:pPr>
          </w:p>
        </w:tc>
        <w:tc>
          <w:tcPr>
            <w:tcW w:w="1801" w:type="pct"/>
          </w:tcPr>
          <w:p w14:paraId="102BE908" w14:textId="77777777" w:rsidR="0063434F" w:rsidRPr="007C55DA" w:rsidRDefault="0063434F" w:rsidP="0063434F">
            <w:pPr>
              <w:spacing w:line="400" w:lineRule="exact"/>
              <w:jc w:val="both"/>
              <w:rPr>
                <w:rFonts w:ascii="標楷體" w:eastAsia="標楷體" w:hAnsi="標楷體"/>
                <w:color w:val="000000"/>
                <w:kern w:val="0"/>
                <w:sz w:val="28"/>
                <w:szCs w:val="28"/>
              </w:rPr>
            </w:pPr>
            <w:r w:rsidRPr="007C55DA">
              <w:rPr>
                <w:rFonts w:ascii="標楷體" w:eastAsia="標楷體" w:hAnsi="標楷體" w:hint="eastAsia"/>
                <w:color w:val="000000"/>
                <w:kern w:val="0"/>
                <w:sz w:val="28"/>
                <w:szCs w:val="28"/>
              </w:rPr>
              <w:t>教育部函送財團法人高等教育評鑑中心基金會等10家財團法人</w:t>
            </w:r>
            <w:proofErr w:type="gramStart"/>
            <w:r w:rsidRPr="007C55DA">
              <w:rPr>
                <w:rFonts w:ascii="標楷體" w:eastAsia="標楷體" w:hAnsi="標楷體" w:hint="eastAsia"/>
                <w:color w:val="000000"/>
                <w:kern w:val="0"/>
                <w:sz w:val="28"/>
                <w:szCs w:val="28"/>
              </w:rPr>
              <w:t>111</w:t>
            </w:r>
            <w:proofErr w:type="gramEnd"/>
            <w:r w:rsidRPr="007C55DA">
              <w:rPr>
                <w:rFonts w:ascii="標楷體" w:eastAsia="標楷體" w:hAnsi="標楷體" w:hint="eastAsia"/>
                <w:color w:val="000000"/>
                <w:kern w:val="0"/>
                <w:sz w:val="28"/>
                <w:szCs w:val="28"/>
              </w:rPr>
              <w:t>年度決算書案。</w:t>
            </w:r>
          </w:p>
        </w:tc>
        <w:tc>
          <w:tcPr>
            <w:tcW w:w="828" w:type="pct"/>
          </w:tcPr>
          <w:p w14:paraId="7F97A228" w14:textId="77777777" w:rsidR="0063434F" w:rsidRPr="007C55DA" w:rsidRDefault="0063434F" w:rsidP="0063434F">
            <w:pPr>
              <w:spacing w:line="400" w:lineRule="exact"/>
              <w:jc w:val="both"/>
              <w:rPr>
                <w:rFonts w:ascii="標楷體" w:eastAsia="標楷體" w:hAnsi="標楷體"/>
                <w:color w:val="000000"/>
                <w:sz w:val="28"/>
                <w:szCs w:val="28"/>
              </w:rPr>
            </w:pPr>
            <w:r w:rsidRPr="007C55DA">
              <w:rPr>
                <w:rFonts w:ascii="標楷體" w:eastAsia="標楷體" w:hAnsi="標楷體"/>
                <w:color w:val="000000"/>
                <w:sz w:val="28"/>
                <w:szCs w:val="28"/>
              </w:rPr>
              <w:t>10-8-1</w:t>
            </w:r>
          </w:p>
          <w:p w14:paraId="7734D8F5" w14:textId="77777777" w:rsidR="0063434F" w:rsidRPr="007C55DA" w:rsidRDefault="0063434F" w:rsidP="0063434F">
            <w:pPr>
              <w:spacing w:line="400" w:lineRule="exact"/>
              <w:jc w:val="both"/>
              <w:rPr>
                <w:rFonts w:ascii="標楷體" w:eastAsia="標楷體" w:hAnsi="標楷體"/>
                <w:color w:val="000000"/>
                <w:sz w:val="28"/>
                <w:szCs w:val="28"/>
              </w:rPr>
            </w:pPr>
            <w:r w:rsidRPr="007C55DA">
              <w:rPr>
                <w:rFonts w:ascii="標楷體" w:eastAsia="標楷體" w:hAnsi="標楷體"/>
                <w:color w:val="000000"/>
                <w:sz w:val="28"/>
                <w:szCs w:val="28"/>
              </w:rPr>
              <w:t>(112.9.22)</w:t>
            </w:r>
          </w:p>
        </w:tc>
        <w:tc>
          <w:tcPr>
            <w:tcW w:w="498" w:type="pct"/>
          </w:tcPr>
          <w:p w14:paraId="417415BB" w14:textId="77777777" w:rsidR="0063434F" w:rsidRPr="007C55DA" w:rsidRDefault="0063434F" w:rsidP="0063434F">
            <w:pPr>
              <w:spacing w:line="400" w:lineRule="exact"/>
              <w:ind w:left="277" w:hangingChars="99" w:hanging="277"/>
              <w:jc w:val="both"/>
              <w:rPr>
                <w:rFonts w:ascii="標楷體" w:eastAsia="標楷體" w:hAnsi="標楷體"/>
                <w:color w:val="000000"/>
                <w:sz w:val="28"/>
                <w:szCs w:val="28"/>
              </w:rPr>
            </w:pPr>
          </w:p>
        </w:tc>
        <w:tc>
          <w:tcPr>
            <w:tcW w:w="1531" w:type="pct"/>
          </w:tcPr>
          <w:p w14:paraId="1D7281F9" w14:textId="77777777" w:rsidR="0063434F" w:rsidRPr="007C55DA" w:rsidRDefault="0063434F" w:rsidP="0063434F">
            <w:pPr>
              <w:spacing w:line="400" w:lineRule="exact"/>
              <w:jc w:val="both"/>
              <w:rPr>
                <w:rFonts w:ascii="標楷體" w:eastAsia="標楷體" w:hAnsi="標楷體"/>
                <w:color w:val="000000"/>
                <w:sz w:val="28"/>
                <w:szCs w:val="28"/>
              </w:rPr>
            </w:pPr>
            <w:r w:rsidRPr="007C55DA">
              <w:rPr>
                <w:rFonts w:ascii="標楷體" w:eastAsia="標楷體" w:hAnsi="標楷體" w:hint="eastAsia"/>
                <w:color w:val="000000"/>
                <w:sz w:val="28"/>
                <w:szCs w:val="28"/>
              </w:rPr>
              <w:t>尚未審查</w:t>
            </w:r>
          </w:p>
        </w:tc>
      </w:tr>
      <w:tr w:rsidR="0063434F" w:rsidRPr="00704498" w14:paraId="57A57DFD" w14:textId="77777777" w:rsidTr="00992F26">
        <w:trPr>
          <w:trHeight w:val="567"/>
        </w:trPr>
        <w:tc>
          <w:tcPr>
            <w:tcW w:w="342" w:type="pct"/>
            <w:vAlign w:val="center"/>
          </w:tcPr>
          <w:p w14:paraId="53EE7496" w14:textId="77777777" w:rsidR="0063434F" w:rsidRPr="00704498" w:rsidRDefault="0063434F" w:rsidP="00E951ED">
            <w:pPr>
              <w:numPr>
                <w:ilvl w:val="0"/>
                <w:numId w:val="4"/>
              </w:numPr>
              <w:spacing w:line="400" w:lineRule="exact"/>
              <w:ind w:right="113"/>
              <w:rPr>
                <w:rFonts w:ascii="標楷體" w:eastAsia="標楷體" w:hAnsi="標楷體"/>
                <w:color w:val="000000" w:themeColor="text1"/>
                <w:sz w:val="28"/>
                <w:szCs w:val="28"/>
              </w:rPr>
            </w:pPr>
          </w:p>
        </w:tc>
        <w:tc>
          <w:tcPr>
            <w:tcW w:w="1801" w:type="pct"/>
          </w:tcPr>
          <w:p w14:paraId="7DFB72B5" w14:textId="77777777" w:rsidR="0063434F" w:rsidRPr="007C55DA" w:rsidRDefault="0063434F" w:rsidP="0063434F">
            <w:pPr>
              <w:spacing w:line="400" w:lineRule="exact"/>
              <w:jc w:val="both"/>
              <w:rPr>
                <w:rFonts w:ascii="標楷體" w:eastAsia="標楷體" w:hAnsi="標楷體"/>
                <w:color w:val="000000"/>
                <w:kern w:val="0"/>
                <w:sz w:val="28"/>
                <w:szCs w:val="28"/>
              </w:rPr>
            </w:pPr>
            <w:r w:rsidRPr="007C55DA">
              <w:rPr>
                <w:rFonts w:ascii="標楷體" w:eastAsia="標楷體" w:hAnsi="標楷體" w:hint="eastAsia"/>
                <w:color w:val="000000"/>
                <w:kern w:val="0"/>
                <w:sz w:val="28"/>
                <w:szCs w:val="28"/>
              </w:rPr>
              <w:t>行政院原子能委員會函送財團法人中華民國輻射防護協會及財團法人核能資訊中心</w:t>
            </w:r>
            <w:proofErr w:type="gramStart"/>
            <w:r w:rsidRPr="007C55DA">
              <w:rPr>
                <w:rFonts w:ascii="標楷體" w:eastAsia="標楷體" w:hAnsi="標楷體" w:hint="eastAsia"/>
                <w:color w:val="000000"/>
                <w:kern w:val="0"/>
                <w:sz w:val="28"/>
                <w:szCs w:val="28"/>
              </w:rPr>
              <w:t>111</w:t>
            </w:r>
            <w:proofErr w:type="gramEnd"/>
            <w:r w:rsidRPr="007C55DA">
              <w:rPr>
                <w:rFonts w:ascii="標楷體" w:eastAsia="標楷體" w:hAnsi="標楷體" w:hint="eastAsia"/>
                <w:color w:val="000000"/>
                <w:kern w:val="0"/>
                <w:sz w:val="28"/>
                <w:szCs w:val="28"/>
              </w:rPr>
              <w:t>年度決算書案。</w:t>
            </w:r>
          </w:p>
        </w:tc>
        <w:tc>
          <w:tcPr>
            <w:tcW w:w="828" w:type="pct"/>
          </w:tcPr>
          <w:p w14:paraId="326C9040" w14:textId="77777777" w:rsidR="0063434F" w:rsidRPr="007C55DA" w:rsidRDefault="0063434F" w:rsidP="0063434F">
            <w:pPr>
              <w:spacing w:line="400" w:lineRule="exact"/>
              <w:jc w:val="both"/>
              <w:rPr>
                <w:rFonts w:ascii="標楷體" w:eastAsia="標楷體" w:hAnsi="標楷體"/>
                <w:color w:val="000000"/>
                <w:sz w:val="28"/>
                <w:szCs w:val="28"/>
              </w:rPr>
            </w:pPr>
            <w:r w:rsidRPr="007C55DA">
              <w:rPr>
                <w:rFonts w:ascii="標楷體" w:eastAsia="標楷體" w:hAnsi="標楷體"/>
                <w:color w:val="000000"/>
                <w:sz w:val="28"/>
                <w:szCs w:val="28"/>
              </w:rPr>
              <w:t>10-8-1</w:t>
            </w:r>
          </w:p>
          <w:p w14:paraId="09E6C2E4" w14:textId="77777777" w:rsidR="0063434F" w:rsidRPr="007C55DA" w:rsidRDefault="0063434F" w:rsidP="0063434F">
            <w:pPr>
              <w:spacing w:line="400" w:lineRule="exact"/>
              <w:jc w:val="both"/>
              <w:rPr>
                <w:rFonts w:ascii="標楷體" w:eastAsia="標楷體" w:hAnsi="標楷體"/>
                <w:color w:val="000000"/>
                <w:sz w:val="28"/>
                <w:szCs w:val="28"/>
              </w:rPr>
            </w:pPr>
            <w:r w:rsidRPr="007C55DA">
              <w:rPr>
                <w:rFonts w:ascii="標楷體" w:eastAsia="標楷體" w:hAnsi="標楷體"/>
                <w:color w:val="000000"/>
                <w:sz w:val="28"/>
                <w:szCs w:val="28"/>
              </w:rPr>
              <w:t>(112.9.22)</w:t>
            </w:r>
          </w:p>
        </w:tc>
        <w:tc>
          <w:tcPr>
            <w:tcW w:w="498" w:type="pct"/>
          </w:tcPr>
          <w:p w14:paraId="74CF5DEC" w14:textId="77777777" w:rsidR="0063434F" w:rsidRPr="007C55DA" w:rsidRDefault="0063434F" w:rsidP="0063434F">
            <w:pPr>
              <w:spacing w:line="400" w:lineRule="exact"/>
              <w:ind w:left="277" w:hangingChars="99" w:hanging="277"/>
              <w:jc w:val="both"/>
              <w:rPr>
                <w:rFonts w:ascii="標楷體" w:eastAsia="標楷體" w:hAnsi="標楷體"/>
                <w:color w:val="000000"/>
                <w:sz w:val="28"/>
                <w:szCs w:val="28"/>
              </w:rPr>
            </w:pPr>
          </w:p>
        </w:tc>
        <w:tc>
          <w:tcPr>
            <w:tcW w:w="1531" w:type="pct"/>
          </w:tcPr>
          <w:p w14:paraId="5253104F" w14:textId="77777777" w:rsidR="0063434F" w:rsidRPr="007C55DA" w:rsidRDefault="0063434F" w:rsidP="0063434F">
            <w:pPr>
              <w:spacing w:line="400" w:lineRule="exact"/>
              <w:jc w:val="both"/>
              <w:rPr>
                <w:rFonts w:ascii="標楷體" w:eastAsia="標楷體" w:hAnsi="標楷體"/>
                <w:color w:val="000000"/>
                <w:sz w:val="28"/>
                <w:szCs w:val="28"/>
              </w:rPr>
            </w:pPr>
            <w:r w:rsidRPr="007C55DA">
              <w:rPr>
                <w:rFonts w:ascii="標楷體" w:eastAsia="標楷體" w:hAnsi="標楷體" w:hint="eastAsia"/>
                <w:color w:val="000000"/>
                <w:sz w:val="28"/>
                <w:szCs w:val="28"/>
              </w:rPr>
              <w:t>尚未審查</w:t>
            </w:r>
          </w:p>
        </w:tc>
      </w:tr>
      <w:tr w:rsidR="0063434F" w:rsidRPr="00704498" w14:paraId="789D8596" w14:textId="77777777" w:rsidTr="00992F26">
        <w:trPr>
          <w:trHeight w:val="567"/>
        </w:trPr>
        <w:tc>
          <w:tcPr>
            <w:tcW w:w="342" w:type="pct"/>
            <w:vAlign w:val="center"/>
          </w:tcPr>
          <w:p w14:paraId="02DF4435" w14:textId="77777777" w:rsidR="0063434F" w:rsidRPr="00704498" w:rsidRDefault="0063434F" w:rsidP="00E951ED">
            <w:pPr>
              <w:numPr>
                <w:ilvl w:val="0"/>
                <w:numId w:val="4"/>
              </w:numPr>
              <w:spacing w:line="400" w:lineRule="exact"/>
              <w:ind w:right="113"/>
              <w:rPr>
                <w:rFonts w:ascii="標楷體" w:eastAsia="標楷體" w:hAnsi="標楷體"/>
                <w:color w:val="000000" w:themeColor="text1"/>
                <w:sz w:val="28"/>
                <w:szCs w:val="28"/>
              </w:rPr>
            </w:pPr>
          </w:p>
        </w:tc>
        <w:tc>
          <w:tcPr>
            <w:tcW w:w="1801" w:type="pct"/>
          </w:tcPr>
          <w:p w14:paraId="4A484AF1" w14:textId="77777777" w:rsidR="0063434F" w:rsidRPr="007C55DA" w:rsidRDefault="0063434F" w:rsidP="0063434F">
            <w:pPr>
              <w:spacing w:line="400" w:lineRule="exact"/>
              <w:jc w:val="both"/>
              <w:rPr>
                <w:rFonts w:ascii="標楷體" w:eastAsia="標楷體" w:hAnsi="標楷體"/>
                <w:color w:val="000000"/>
                <w:kern w:val="0"/>
                <w:sz w:val="28"/>
                <w:szCs w:val="28"/>
              </w:rPr>
            </w:pPr>
            <w:proofErr w:type="gramStart"/>
            <w:r w:rsidRPr="007C55DA">
              <w:rPr>
                <w:rFonts w:ascii="標楷體" w:eastAsia="標楷體" w:hAnsi="標楷體" w:hint="eastAsia"/>
                <w:color w:val="000000"/>
                <w:kern w:val="0"/>
                <w:sz w:val="28"/>
                <w:szCs w:val="28"/>
              </w:rPr>
              <w:t>文化部函送</w:t>
            </w:r>
            <w:proofErr w:type="gramEnd"/>
            <w:r w:rsidRPr="007C55DA">
              <w:rPr>
                <w:rFonts w:ascii="標楷體" w:eastAsia="標楷體" w:hAnsi="標楷體" w:hint="eastAsia"/>
                <w:color w:val="000000"/>
                <w:kern w:val="0"/>
                <w:sz w:val="28"/>
                <w:szCs w:val="28"/>
              </w:rPr>
              <w:t>財團法人國家文化藝術基金會等11家財團法人</w:t>
            </w:r>
            <w:proofErr w:type="gramStart"/>
            <w:r w:rsidRPr="007C55DA">
              <w:rPr>
                <w:rFonts w:ascii="標楷體" w:eastAsia="標楷體" w:hAnsi="標楷體" w:hint="eastAsia"/>
                <w:color w:val="000000"/>
                <w:kern w:val="0"/>
                <w:sz w:val="28"/>
                <w:szCs w:val="28"/>
              </w:rPr>
              <w:t>111</w:t>
            </w:r>
            <w:proofErr w:type="gramEnd"/>
            <w:r w:rsidRPr="007C55DA">
              <w:rPr>
                <w:rFonts w:ascii="標楷體" w:eastAsia="標楷體" w:hAnsi="標楷體" w:hint="eastAsia"/>
                <w:color w:val="000000"/>
                <w:kern w:val="0"/>
                <w:sz w:val="28"/>
                <w:szCs w:val="28"/>
              </w:rPr>
              <w:t>年度決算書案。</w:t>
            </w:r>
          </w:p>
        </w:tc>
        <w:tc>
          <w:tcPr>
            <w:tcW w:w="828" w:type="pct"/>
          </w:tcPr>
          <w:p w14:paraId="526FE767" w14:textId="77777777" w:rsidR="0063434F" w:rsidRPr="007C55DA" w:rsidRDefault="0063434F" w:rsidP="0063434F">
            <w:pPr>
              <w:spacing w:line="400" w:lineRule="exact"/>
              <w:jc w:val="both"/>
              <w:rPr>
                <w:rFonts w:ascii="標楷體" w:eastAsia="標楷體" w:hAnsi="標楷體"/>
                <w:color w:val="000000"/>
                <w:sz w:val="28"/>
                <w:szCs w:val="28"/>
              </w:rPr>
            </w:pPr>
            <w:r w:rsidRPr="007C55DA">
              <w:rPr>
                <w:rFonts w:ascii="標楷體" w:eastAsia="標楷體" w:hAnsi="標楷體"/>
                <w:color w:val="000000"/>
                <w:sz w:val="28"/>
                <w:szCs w:val="28"/>
              </w:rPr>
              <w:t>10-8-1</w:t>
            </w:r>
          </w:p>
          <w:p w14:paraId="2A0D41D2" w14:textId="77777777" w:rsidR="0063434F" w:rsidRPr="007C55DA" w:rsidRDefault="0063434F" w:rsidP="0063434F">
            <w:pPr>
              <w:spacing w:line="400" w:lineRule="exact"/>
              <w:jc w:val="both"/>
              <w:rPr>
                <w:rFonts w:ascii="標楷體" w:eastAsia="標楷體" w:hAnsi="標楷體"/>
                <w:color w:val="000000"/>
                <w:sz w:val="28"/>
                <w:szCs w:val="28"/>
              </w:rPr>
            </w:pPr>
            <w:r w:rsidRPr="007C55DA">
              <w:rPr>
                <w:rFonts w:ascii="標楷體" w:eastAsia="標楷體" w:hAnsi="標楷體"/>
                <w:color w:val="000000"/>
                <w:sz w:val="28"/>
                <w:szCs w:val="28"/>
              </w:rPr>
              <w:t>(112.9.22)</w:t>
            </w:r>
          </w:p>
        </w:tc>
        <w:tc>
          <w:tcPr>
            <w:tcW w:w="498" w:type="pct"/>
          </w:tcPr>
          <w:p w14:paraId="59A2E23D" w14:textId="77777777" w:rsidR="0063434F" w:rsidRPr="007C55DA" w:rsidRDefault="0063434F" w:rsidP="0063434F">
            <w:pPr>
              <w:spacing w:line="400" w:lineRule="exact"/>
              <w:ind w:left="277" w:hangingChars="99" w:hanging="277"/>
              <w:jc w:val="both"/>
              <w:rPr>
                <w:rFonts w:ascii="標楷體" w:eastAsia="標楷體" w:hAnsi="標楷體"/>
                <w:color w:val="000000"/>
                <w:sz w:val="28"/>
                <w:szCs w:val="28"/>
              </w:rPr>
            </w:pPr>
          </w:p>
        </w:tc>
        <w:tc>
          <w:tcPr>
            <w:tcW w:w="1531" w:type="pct"/>
          </w:tcPr>
          <w:p w14:paraId="58CE2CE7" w14:textId="77777777" w:rsidR="0063434F" w:rsidRPr="007C55DA" w:rsidRDefault="0063434F" w:rsidP="0063434F">
            <w:pPr>
              <w:spacing w:line="400" w:lineRule="exact"/>
              <w:jc w:val="both"/>
              <w:rPr>
                <w:rFonts w:ascii="標楷體" w:eastAsia="標楷體" w:hAnsi="標楷體"/>
                <w:color w:val="000000"/>
                <w:sz w:val="28"/>
                <w:szCs w:val="28"/>
              </w:rPr>
            </w:pPr>
            <w:r w:rsidRPr="007C55DA">
              <w:rPr>
                <w:rFonts w:ascii="標楷體" w:eastAsia="標楷體" w:hAnsi="標楷體" w:hint="eastAsia"/>
                <w:color w:val="000000"/>
                <w:sz w:val="28"/>
                <w:szCs w:val="28"/>
              </w:rPr>
              <w:t>尚未審查</w:t>
            </w:r>
          </w:p>
        </w:tc>
      </w:tr>
      <w:tr w:rsidR="0063434F" w:rsidRPr="00704498" w14:paraId="17BEEE6D" w14:textId="77777777" w:rsidTr="00992F26">
        <w:trPr>
          <w:trHeight w:val="567"/>
        </w:trPr>
        <w:tc>
          <w:tcPr>
            <w:tcW w:w="342" w:type="pct"/>
            <w:vAlign w:val="center"/>
          </w:tcPr>
          <w:p w14:paraId="4E1ACC5E" w14:textId="77777777" w:rsidR="0063434F" w:rsidRPr="00704498" w:rsidRDefault="0063434F" w:rsidP="00E951ED">
            <w:pPr>
              <w:numPr>
                <w:ilvl w:val="0"/>
                <w:numId w:val="4"/>
              </w:numPr>
              <w:spacing w:line="400" w:lineRule="exact"/>
              <w:ind w:right="113"/>
              <w:rPr>
                <w:rFonts w:ascii="標楷體" w:eastAsia="標楷體" w:hAnsi="標楷體"/>
                <w:color w:val="000000" w:themeColor="text1"/>
                <w:sz w:val="28"/>
                <w:szCs w:val="28"/>
              </w:rPr>
            </w:pPr>
          </w:p>
        </w:tc>
        <w:tc>
          <w:tcPr>
            <w:tcW w:w="1801" w:type="pct"/>
          </w:tcPr>
          <w:p w14:paraId="751F1C2B" w14:textId="77777777" w:rsidR="0063434F" w:rsidRPr="000E5AB4" w:rsidRDefault="0063434F" w:rsidP="0063434F">
            <w:pPr>
              <w:spacing w:line="400" w:lineRule="exact"/>
              <w:jc w:val="both"/>
              <w:rPr>
                <w:rFonts w:ascii="標楷體" w:eastAsia="標楷體" w:hAnsi="標楷體"/>
                <w:color w:val="000000"/>
                <w:kern w:val="0"/>
                <w:sz w:val="28"/>
                <w:szCs w:val="28"/>
              </w:rPr>
            </w:pPr>
            <w:r w:rsidRPr="000E5AB4">
              <w:rPr>
                <w:rFonts w:ascii="標楷體" w:eastAsia="標楷體" w:hAnsi="標楷體" w:hint="eastAsia"/>
                <w:color w:val="000000"/>
                <w:kern w:val="0"/>
                <w:sz w:val="28"/>
                <w:szCs w:val="28"/>
              </w:rPr>
              <w:t>教育部函送財團法人大學入學考試中心基金會等10家財團法人</w:t>
            </w:r>
            <w:proofErr w:type="gramStart"/>
            <w:r w:rsidRPr="000E5AB4">
              <w:rPr>
                <w:rFonts w:ascii="標楷體" w:eastAsia="標楷體" w:hAnsi="標楷體" w:hint="eastAsia"/>
                <w:color w:val="000000"/>
                <w:kern w:val="0"/>
                <w:sz w:val="28"/>
                <w:szCs w:val="28"/>
              </w:rPr>
              <w:t>113</w:t>
            </w:r>
            <w:proofErr w:type="gramEnd"/>
            <w:r w:rsidRPr="000E5AB4">
              <w:rPr>
                <w:rFonts w:ascii="標楷體" w:eastAsia="標楷體" w:hAnsi="標楷體" w:hint="eastAsia"/>
                <w:color w:val="000000"/>
                <w:kern w:val="0"/>
                <w:sz w:val="28"/>
                <w:szCs w:val="28"/>
              </w:rPr>
              <w:t>年度預算書案。</w:t>
            </w:r>
          </w:p>
        </w:tc>
        <w:tc>
          <w:tcPr>
            <w:tcW w:w="828" w:type="pct"/>
          </w:tcPr>
          <w:p w14:paraId="45889EA6" w14:textId="77777777" w:rsidR="0063434F" w:rsidRPr="000E5AB4" w:rsidRDefault="0063434F" w:rsidP="0063434F">
            <w:pPr>
              <w:spacing w:line="400" w:lineRule="exact"/>
              <w:jc w:val="both"/>
              <w:rPr>
                <w:rFonts w:ascii="標楷體" w:eastAsia="標楷體" w:hAnsi="標楷體"/>
                <w:color w:val="000000"/>
                <w:sz w:val="28"/>
                <w:szCs w:val="28"/>
              </w:rPr>
            </w:pPr>
            <w:r w:rsidRPr="000E5AB4">
              <w:rPr>
                <w:rFonts w:ascii="標楷體" w:eastAsia="標楷體" w:hAnsi="標楷體"/>
                <w:color w:val="000000"/>
                <w:sz w:val="28"/>
                <w:szCs w:val="28"/>
              </w:rPr>
              <w:t>10-8-2</w:t>
            </w:r>
          </w:p>
          <w:p w14:paraId="253B180E" w14:textId="77777777" w:rsidR="0063434F" w:rsidRPr="000E5AB4" w:rsidRDefault="0063434F" w:rsidP="0063434F">
            <w:pPr>
              <w:spacing w:line="400" w:lineRule="exact"/>
              <w:jc w:val="both"/>
              <w:rPr>
                <w:rFonts w:ascii="標楷體" w:eastAsia="標楷體" w:hAnsi="標楷體"/>
                <w:color w:val="000000"/>
                <w:sz w:val="28"/>
                <w:szCs w:val="28"/>
              </w:rPr>
            </w:pPr>
            <w:r w:rsidRPr="000E5AB4">
              <w:rPr>
                <w:rFonts w:ascii="標楷體" w:eastAsia="標楷體" w:hAnsi="標楷體"/>
                <w:color w:val="000000"/>
                <w:sz w:val="28"/>
                <w:szCs w:val="28"/>
              </w:rPr>
              <w:t>(112.10.3)</w:t>
            </w:r>
          </w:p>
        </w:tc>
        <w:tc>
          <w:tcPr>
            <w:tcW w:w="498" w:type="pct"/>
          </w:tcPr>
          <w:p w14:paraId="67168B14" w14:textId="77777777" w:rsidR="0063434F" w:rsidRPr="000E5AB4" w:rsidRDefault="0063434F" w:rsidP="0063434F">
            <w:pPr>
              <w:spacing w:line="400" w:lineRule="exact"/>
              <w:ind w:left="277" w:hangingChars="99" w:hanging="277"/>
              <w:jc w:val="both"/>
              <w:rPr>
                <w:rFonts w:ascii="標楷體" w:eastAsia="標楷體" w:hAnsi="標楷體"/>
                <w:color w:val="000000"/>
                <w:sz w:val="28"/>
                <w:szCs w:val="28"/>
              </w:rPr>
            </w:pPr>
          </w:p>
        </w:tc>
        <w:tc>
          <w:tcPr>
            <w:tcW w:w="1531" w:type="pct"/>
          </w:tcPr>
          <w:p w14:paraId="66E26EBB" w14:textId="77777777" w:rsidR="0063434F" w:rsidRPr="000E5AB4" w:rsidRDefault="0063434F" w:rsidP="0063434F">
            <w:pPr>
              <w:spacing w:line="400" w:lineRule="exact"/>
              <w:jc w:val="both"/>
              <w:rPr>
                <w:rFonts w:ascii="標楷體" w:eastAsia="標楷體" w:hAnsi="標楷體"/>
                <w:color w:val="000000"/>
                <w:sz w:val="28"/>
                <w:szCs w:val="28"/>
              </w:rPr>
            </w:pPr>
            <w:r w:rsidRPr="000E5AB4">
              <w:rPr>
                <w:rFonts w:ascii="標楷體" w:eastAsia="標楷體" w:hAnsi="標楷體" w:hint="eastAsia"/>
                <w:color w:val="000000"/>
                <w:sz w:val="28"/>
                <w:szCs w:val="28"/>
              </w:rPr>
              <w:t>尚未審查</w:t>
            </w:r>
          </w:p>
        </w:tc>
      </w:tr>
      <w:tr w:rsidR="0063434F" w:rsidRPr="00704498" w14:paraId="44015C8D" w14:textId="77777777" w:rsidTr="00992F26">
        <w:trPr>
          <w:trHeight w:val="567"/>
        </w:trPr>
        <w:tc>
          <w:tcPr>
            <w:tcW w:w="342" w:type="pct"/>
            <w:vAlign w:val="center"/>
          </w:tcPr>
          <w:p w14:paraId="12CD940E" w14:textId="77777777" w:rsidR="0063434F" w:rsidRPr="00704498" w:rsidRDefault="0063434F" w:rsidP="00E951ED">
            <w:pPr>
              <w:numPr>
                <w:ilvl w:val="0"/>
                <w:numId w:val="4"/>
              </w:numPr>
              <w:spacing w:line="400" w:lineRule="exact"/>
              <w:ind w:right="113"/>
              <w:rPr>
                <w:rFonts w:ascii="標楷體" w:eastAsia="標楷體" w:hAnsi="標楷體"/>
                <w:color w:val="000000" w:themeColor="text1"/>
                <w:sz w:val="28"/>
                <w:szCs w:val="28"/>
              </w:rPr>
            </w:pPr>
          </w:p>
        </w:tc>
        <w:tc>
          <w:tcPr>
            <w:tcW w:w="1801" w:type="pct"/>
          </w:tcPr>
          <w:p w14:paraId="73B5A95C" w14:textId="77777777" w:rsidR="0063434F" w:rsidRPr="000E5AB4" w:rsidRDefault="0063434F" w:rsidP="0063434F">
            <w:pPr>
              <w:spacing w:line="400" w:lineRule="exact"/>
              <w:jc w:val="both"/>
              <w:rPr>
                <w:rFonts w:ascii="標楷體" w:eastAsia="標楷體" w:hAnsi="標楷體"/>
                <w:color w:val="000000"/>
                <w:kern w:val="0"/>
                <w:sz w:val="28"/>
                <w:szCs w:val="28"/>
              </w:rPr>
            </w:pPr>
            <w:r w:rsidRPr="000E5AB4">
              <w:rPr>
                <w:rFonts w:ascii="標楷體" w:eastAsia="標楷體" w:hAnsi="標楷體" w:hint="eastAsia"/>
                <w:color w:val="000000"/>
                <w:kern w:val="0"/>
                <w:sz w:val="28"/>
                <w:szCs w:val="28"/>
              </w:rPr>
              <w:t>國家科學及技術委員會函送財團法人國家實驗研究院及財團法人國家同步輻射研究中心</w:t>
            </w:r>
            <w:proofErr w:type="gramStart"/>
            <w:r w:rsidRPr="000E5AB4">
              <w:rPr>
                <w:rFonts w:ascii="標楷體" w:eastAsia="標楷體" w:hAnsi="標楷體" w:hint="eastAsia"/>
                <w:color w:val="000000"/>
                <w:kern w:val="0"/>
                <w:sz w:val="28"/>
                <w:szCs w:val="28"/>
              </w:rPr>
              <w:t>113</w:t>
            </w:r>
            <w:proofErr w:type="gramEnd"/>
            <w:r w:rsidRPr="000E5AB4">
              <w:rPr>
                <w:rFonts w:ascii="標楷體" w:eastAsia="標楷體" w:hAnsi="標楷體" w:hint="eastAsia"/>
                <w:color w:val="000000"/>
                <w:kern w:val="0"/>
                <w:sz w:val="28"/>
                <w:szCs w:val="28"/>
              </w:rPr>
              <w:t>年度預算書案。</w:t>
            </w:r>
          </w:p>
        </w:tc>
        <w:tc>
          <w:tcPr>
            <w:tcW w:w="828" w:type="pct"/>
          </w:tcPr>
          <w:p w14:paraId="1B2F2B2E" w14:textId="77777777" w:rsidR="0063434F" w:rsidRPr="000E5AB4" w:rsidRDefault="0063434F" w:rsidP="0063434F">
            <w:pPr>
              <w:spacing w:line="400" w:lineRule="exact"/>
              <w:jc w:val="both"/>
              <w:rPr>
                <w:rFonts w:ascii="標楷體" w:eastAsia="標楷體" w:hAnsi="標楷體"/>
                <w:color w:val="000000"/>
                <w:sz w:val="28"/>
                <w:szCs w:val="28"/>
              </w:rPr>
            </w:pPr>
            <w:r w:rsidRPr="000E5AB4">
              <w:rPr>
                <w:rFonts w:ascii="標楷體" w:eastAsia="標楷體" w:hAnsi="標楷體"/>
                <w:color w:val="000000"/>
                <w:sz w:val="28"/>
                <w:szCs w:val="28"/>
              </w:rPr>
              <w:t>10-8-2</w:t>
            </w:r>
          </w:p>
          <w:p w14:paraId="7B9847D1" w14:textId="77777777" w:rsidR="0063434F" w:rsidRPr="000E5AB4" w:rsidRDefault="0063434F" w:rsidP="0063434F">
            <w:pPr>
              <w:spacing w:line="400" w:lineRule="exact"/>
              <w:jc w:val="both"/>
              <w:rPr>
                <w:rFonts w:ascii="標楷體" w:eastAsia="標楷體" w:hAnsi="標楷體"/>
                <w:color w:val="000000"/>
                <w:sz w:val="28"/>
                <w:szCs w:val="28"/>
              </w:rPr>
            </w:pPr>
            <w:r w:rsidRPr="000E5AB4">
              <w:rPr>
                <w:rFonts w:ascii="標楷體" w:eastAsia="標楷體" w:hAnsi="標楷體"/>
                <w:color w:val="000000"/>
                <w:sz w:val="28"/>
                <w:szCs w:val="28"/>
              </w:rPr>
              <w:t>(112.10.3)</w:t>
            </w:r>
          </w:p>
        </w:tc>
        <w:tc>
          <w:tcPr>
            <w:tcW w:w="498" w:type="pct"/>
          </w:tcPr>
          <w:p w14:paraId="1C082167" w14:textId="77777777" w:rsidR="0063434F" w:rsidRPr="000E5AB4" w:rsidRDefault="0063434F" w:rsidP="0063434F">
            <w:pPr>
              <w:spacing w:line="400" w:lineRule="exact"/>
              <w:ind w:left="277" w:hangingChars="99" w:hanging="277"/>
              <w:jc w:val="both"/>
              <w:rPr>
                <w:rFonts w:ascii="標楷體" w:eastAsia="標楷體" w:hAnsi="標楷體"/>
                <w:color w:val="000000"/>
                <w:sz w:val="28"/>
                <w:szCs w:val="28"/>
              </w:rPr>
            </w:pPr>
          </w:p>
        </w:tc>
        <w:tc>
          <w:tcPr>
            <w:tcW w:w="1531" w:type="pct"/>
          </w:tcPr>
          <w:p w14:paraId="7EF62549" w14:textId="77777777" w:rsidR="0063434F" w:rsidRPr="000E5AB4" w:rsidRDefault="0063434F" w:rsidP="0063434F">
            <w:pPr>
              <w:spacing w:line="400" w:lineRule="exact"/>
              <w:jc w:val="both"/>
              <w:rPr>
                <w:rFonts w:ascii="標楷體" w:eastAsia="標楷體" w:hAnsi="標楷體"/>
                <w:color w:val="000000"/>
                <w:sz w:val="28"/>
                <w:szCs w:val="28"/>
              </w:rPr>
            </w:pPr>
            <w:r w:rsidRPr="000E5AB4">
              <w:rPr>
                <w:rFonts w:ascii="標楷體" w:eastAsia="標楷體" w:hAnsi="標楷體" w:hint="eastAsia"/>
                <w:color w:val="000000"/>
                <w:sz w:val="28"/>
                <w:szCs w:val="28"/>
              </w:rPr>
              <w:t>尚未審查</w:t>
            </w:r>
          </w:p>
        </w:tc>
      </w:tr>
      <w:tr w:rsidR="0063434F" w:rsidRPr="00704498" w14:paraId="7CABD399" w14:textId="77777777" w:rsidTr="00992F26">
        <w:trPr>
          <w:trHeight w:val="567"/>
        </w:trPr>
        <w:tc>
          <w:tcPr>
            <w:tcW w:w="342" w:type="pct"/>
            <w:vAlign w:val="center"/>
          </w:tcPr>
          <w:p w14:paraId="034870F5" w14:textId="77777777" w:rsidR="0063434F" w:rsidRPr="00704498" w:rsidRDefault="0063434F" w:rsidP="00E951ED">
            <w:pPr>
              <w:numPr>
                <w:ilvl w:val="0"/>
                <w:numId w:val="4"/>
              </w:numPr>
              <w:spacing w:line="400" w:lineRule="exact"/>
              <w:ind w:right="113"/>
              <w:rPr>
                <w:rFonts w:ascii="標楷體" w:eastAsia="標楷體" w:hAnsi="標楷體"/>
                <w:color w:val="000000" w:themeColor="text1"/>
                <w:sz w:val="28"/>
                <w:szCs w:val="28"/>
              </w:rPr>
            </w:pPr>
          </w:p>
        </w:tc>
        <w:tc>
          <w:tcPr>
            <w:tcW w:w="1801" w:type="pct"/>
          </w:tcPr>
          <w:p w14:paraId="0D22116B" w14:textId="77777777" w:rsidR="0063434F" w:rsidRPr="000E5AB4" w:rsidRDefault="007153D4" w:rsidP="0063434F">
            <w:pPr>
              <w:spacing w:line="400" w:lineRule="exact"/>
              <w:jc w:val="both"/>
              <w:rPr>
                <w:rFonts w:ascii="標楷體" w:eastAsia="標楷體" w:hAnsi="標楷體"/>
                <w:color w:val="000000"/>
                <w:kern w:val="0"/>
                <w:sz w:val="28"/>
                <w:szCs w:val="28"/>
              </w:rPr>
            </w:pPr>
            <w:hyperlink r:id="rId44" w:tooltip="八十、行政院原子能委員會函送財團法人中華民國輻射防護協會及財團法人核能資訊中心113年度預算書案。" w:history="1">
              <w:r w:rsidR="0063434F" w:rsidRPr="000E5AB4">
                <w:rPr>
                  <w:rFonts w:ascii="標楷體" w:eastAsia="標楷體" w:hAnsi="標楷體"/>
                  <w:color w:val="000000"/>
                  <w:kern w:val="0"/>
                  <w:sz w:val="28"/>
                  <w:szCs w:val="28"/>
                </w:rPr>
                <w:t>行政院原子能委員會函送財團法人中華民國輻射防護協會及財團法人核能資訊中心</w:t>
              </w:r>
              <w:proofErr w:type="gramStart"/>
              <w:r w:rsidR="0063434F" w:rsidRPr="000E5AB4">
                <w:rPr>
                  <w:rFonts w:ascii="標楷體" w:eastAsia="標楷體" w:hAnsi="標楷體"/>
                  <w:color w:val="000000"/>
                  <w:kern w:val="0"/>
                  <w:sz w:val="28"/>
                  <w:szCs w:val="28"/>
                </w:rPr>
                <w:t>113</w:t>
              </w:r>
              <w:proofErr w:type="gramEnd"/>
              <w:r w:rsidR="0063434F" w:rsidRPr="000E5AB4">
                <w:rPr>
                  <w:rFonts w:ascii="標楷體" w:eastAsia="標楷體" w:hAnsi="標楷體"/>
                  <w:color w:val="000000"/>
                  <w:kern w:val="0"/>
                  <w:sz w:val="28"/>
                  <w:szCs w:val="28"/>
                </w:rPr>
                <w:t>年度預算書案。</w:t>
              </w:r>
            </w:hyperlink>
          </w:p>
        </w:tc>
        <w:tc>
          <w:tcPr>
            <w:tcW w:w="828" w:type="pct"/>
          </w:tcPr>
          <w:p w14:paraId="6F02E201" w14:textId="77777777" w:rsidR="0063434F" w:rsidRPr="000E5AB4" w:rsidRDefault="0063434F" w:rsidP="0063434F">
            <w:pPr>
              <w:spacing w:line="400" w:lineRule="exact"/>
              <w:jc w:val="both"/>
              <w:rPr>
                <w:rFonts w:ascii="標楷體" w:eastAsia="標楷體" w:hAnsi="標楷體"/>
                <w:color w:val="000000"/>
                <w:sz w:val="28"/>
                <w:szCs w:val="28"/>
              </w:rPr>
            </w:pPr>
            <w:r w:rsidRPr="000E5AB4">
              <w:rPr>
                <w:rFonts w:ascii="標楷體" w:eastAsia="標楷體" w:hAnsi="標楷體"/>
                <w:color w:val="000000"/>
                <w:sz w:val="28"/>
                <w:szCs w:val="28"/>
              </w:rPr>
              <w:t>10-8-2</w:t>
            </w:r>
          </w:p>
          <w:p w14:paraId="5CA530AC" w14:textId="77777777" w:rsidR="0063434F" w:rsidRPr="000E5AB4" w:rsidRDefault="0063434F" w:rsidP="0063434F">
            <w:pPr>
              <w:spacing w:line="400" w:lineRule="exact"/>
              <w:jc w:val="both"/>
              <w:rPr>
                <w:rFonts w:ascii="標楷體" w:eastAsia="標楷體" w:hAnsi="標楷體"/>
                <w:color w:val="000000"/>
                <w:sz w:val="28"/>
                <w:szCs w:val="28"/>
              </w:rPr>
            </w:pPr>
            <w:r w:rsidRPr="000E5AB4">
              <w:rPr>
                <w:rFonts w:ascii="標楷體" w:eastAsia="標楷體" w:hAnsi="標楷體"/>
                <w:color w:val="000000"/>
                <w:sz w:val="28"/>
                <w:szCs w:val="28"/>
              </w:rPr>
              <w:t>(112.10.3)</w:t>
            </w:r>
          </w:p>
        </w:tc>
        <w:tc>
          <w:tcPr>
            <w:tcW w:w="498" w:type="pct"/>
          </w:tcPr>
          <w:p w14:paraId="48490BD4" w14:textId="77777777" w:rsidR="0063434F" w:rsidRPr="000E5AB4" w:rsidRDefault="0063434F" w:rsidP="0063434F">
            <w:pPr>
              <w:spacing w:line="400" w:lineRule="exact"/>
              <w:ind w:left="277" w:hangingChars="99" w:hanging="277"/>
              <w:jc w:val="both"/>
              <w:rPr>
                <w:rFonts w:ascii="標楷體" w:eastAsia="標楷體" w:hAnsi="標楷體"/>
                <w:color w:val="000000"/>
                <w:sz w:val="28"/>
                <w:szCs w:val="28"/>
              </w:rPr>
            </w:pPr>
          </w:p>
        </w:tc>
        <w:tc>
          <w:tcPr>
            <w:tcW w:w="1531" w:type="pct"/>
          </w:tcPr>
          <w:p w14:paraId="35579996" w14:textId="77777777" w:rsidR="0063434F" w:rsidRPr="000E5AB4" w:rsidRDefault="0063434F" w:rsidP="0063434F">
            <w:pPr>
              <w:spacing w:line="400" w:lineRule="exact"/>
              <w:jc w:val="both"/>
              <w:rPr>
                <w:rFonts w:ascii="標楷體" w:eastAsia="標楷體" w:hAnsi="標楷體"/>
                <w:color w:val="000000"/>
                <w:sz w:val="28"/>
                <w:szCs w:val="28"/>
              </w:rPr>
            </w:pPr>
            <w:r w:rsidRPr="000E5AB4">
              <w:rPr>
                <w:rFonts w:ascii="標楷體" w:eastAsia="標楷體" w:hAnsi="標楷體" w:hint="eastAsia"/>
                <w:color w:val="000000"/>
                <w:sz w:val="28"/>
                <w:szCs w:val="28"/>
              </w:rPr>
              <w:t>尚未審查</w:t>
            </w:r>
          </w:p>
        </w:tc>
      </w:tr>
      <w:tr w:rsidR="0063434F" w:rsidRPr="00704498" w14:paraId="67624915" w14:textId="77777777" w:rsidTr="00992F26">
        <w:trPr>
          <w:trHeight w:val="567"/>
        </w:trPr>
        <w:tc>
          <w:tcPr>
            <w:tcW w:w="342" w:type="pct"/>
            <w:vAlign w:val="center"/>
          </w:tcPr>
          <w:p w14:paraId="66E1990E" w14:textId="77777777" w:rsidR="0063434F" w:rsidRPr="00704498" w:rsidRDefault="0063434F" w:rsidP="00E951ED">
            <w:pPr>
              <w:numPr>
                <w:ilvl w:val="0"/>
                <w:numId w:val="4"/>
              </w:numPr>
              <w:spacing w:line="400" w:lineRule="exact"/>
              <w:ind w:right="113"/>
              <w:rPr>
                <w:rFonts w:ascii="標楷體" w:eastAsia="標楷體" w:hAnsi="標楷體"/>
                <w:color w:val="000000" w:themeColor="text1"/>
                <w:sz w:val="28"/>
                <w:szCs w:val="28"/>
              </w:rPr>
            </w:pPr>
          </w:p>
        </w:tc>
        <w:tc>
          <w:tcPr>
            <w:tcW w:w="1801" w:type="pct"/>
          </w:tcPr>
          <w:p w14:paraId="77B98D51" w14:textId="77777777" w:rsidR="0063434F" w:rsidRPr="000E5AB4" w:rsidRDefault="0063434F" w:rsidP="0063434F">
            <w:pPr>
              <w:spacing w:line="400" w:lineRule="exact"/>
              <w:jc w:val="both"/>
              <w:rPr>
                <w:rFonts w:ascii="標楷體" w:eastAsia="標楷體" w:hAnsi="標楷體"/>
                <w:color w:val="000000"/>
                <w:kern w:val="0"/>
                <w:sz w:val="28"/>
                <w:szCs w:val="28"/>
              </w:rPr>
            </w:pPr>
            <w:proofErr w:type="gramStart"/>
            <w:r w:rsidRPr="000E5AB4">
              <w:rPr>
                <w:rFonts w:ascii="標楷體" w:eastAsia="標楷體" w:hAnsi="標楷體" w:hint="eastAsia"/>
                <w:color w:val="000000"/>
                <w:kern w:val="0"/>
                <w:sz w:val="28"/>
                <w:szCs w:val="28"/>
              </w:rPr>
              <w:t>文化部函送</w:t>
            </w:r>
            <w:proofErr w:type="gramEnd"/>
            <w:r w:rsidRPr="000E5AB4">
              <w:rPr>
                <w:rFonts w:ascii="標楷體" w:eastAsia="標楷體" w:hAnsi="標楷體" w:hint="eastAsia"/>
                <w:color w:val="000000"/>
                <w:kern w:val="0"/>
                <w:sz w:val="28"/>
                <w:szCs w:val="28"/>
              </w:rPr>
              <w:t>財團法人國家文化藝術基金會等11家財團法人</w:t>
            </w:r>
            <w:proofErr w:type="gramStart"/>
            <w:r w:rsidRPr="000E5AB4">
              <w:rPr>
                <w:rFonts w:ascii="標楷體" w:eastAsia="標楷體" w:hAnsi="標楷體" w:hint="eastAsia"/>
                <w:color w:val="000000"/>
                <w:kern w:val="0"/>
                <w:sz w:val="28"/>
                <w:szCs w:val="28"/>
              </w:rPr>
              <w:t>113</w:t>
            </w:r>
            <w:proofErr w:type="gramEnd"/>
            <w:r w:rsidRPr="000E5AB4">
              <w:rPr>
                <w:rFonts w:ascii="標楷體" w:eastAsia="標楷體" w:hAnsi="標楷體" w:hint="eastAsia"/>
                <w:color w:val="000000"/>
                <w:kern w:val="0"/>
                <w:sz w:val="28"/>
                <w:szCs w:val="28"/>
              </w:rPr>
              <w:t>年度預算書案</w:t>
            </w:r>
          </w:p>
        </w:tc>
        <w:tc>
          <w:tcPr>
            <w:tcW w:w="828" w:type="pct"/>
          </w:tcPr>
          <w:p w14:paraId="246F5776" w14:textId="77777777" w:rsidR="0063434F" w:rsidRPr="000E5AB4" w:rsidRDefault="0063434F" w:rsidP="0063434F">
            <w:pPr>
              <w:spacing w:line="400" w:lineRule="exact"/>
              <w:jc w:val="both"/>
              <w:rPr>
                <w:rFonts w:ascii="標楷體" w:eastAsia="標楷體" w:hAnsi="標楷體"/>
                <w:color w:val="000000"/>
                <w:sz w:val="28"/>
                <w:szCs w:val="28"/>
              </w:rPr>
            </w:pPr>
            <w:r w:rsidRPr="000E5AB4">
              <w:rPr>
                <w:rFonts w:ascii="標楷體" w:eastAsia="標楷體" w:hAnsi="標楷體"/>
                <w:color w:val="000000"/>
                <w:sz w:val="28"/>
                <w:szCs w:val="28"/>
              </w:rPr>
              <w:t>10-8-2</w:t>
            </w:r>
          </w:p>
          <w:p w14:paraId="5E7B073B" w14:textId="77777777" w:rsidR="0063434F" w:rsidRPr="000E5AB4" w:rsidRDefault="0063434F" w:rsidP="0063434F">
            <w:pPr>
              <w:spacing w:line="400" w:lineRule="exact"/>
              <w:jc w:val="both"/>
              <w:rPr>
                <w:rFonts w:ascii="標楷體" w:eastAsia="標楷體" w:hAnsi="標楷體"/>
                <w:color w:val="000000"/>
                <w:sz w:val="28"/>
                <w:szCs w:val="28"/>
              </w:rPr>
            </w:pPr>
            <w:r w:rsidRPr="000E5AB4">
              <w:rPr>
                <w:rFonts w:ascii="標楷體" w:eastAsia="標楷體" w:hAnsi="標楷體"/>
                <w:color w:val="000000"/>
                <w:sz w:val="28"/>
                <w:szCs w:val="28"/>
              </w:rPr>
              <w:t>(112.10.3)</w:t>
            </w:r>
          </w:p>
        </w:tc>
        <w:tc>
          <w:tcPr>
            <w:tcW w:w="498" w:type="pct"/>
          </w:tcPr>
          <w:p w14:paraId="30D15992" w14:textId="77777777" w:rsidR="0063434F" w:rsidRPr="000E5AB4" w:rsidRDefault="0063434F" w:rsidP="0063434F">
            <w:pPr>
              <w:spacing w:line="400" w:lineRule="exact"/>
              <w:ind w:left="277" w:hangingChars="99" w:hanging="277"/>
              <w:jc w:val="both"/>
              <w:rPr>
                <w:rFonts w:ascii="標楷體" w:eastAsia="標楷體" w:hAnsi="標楷體"/>
                <w:color w:val="000000"/>
                <w:sz w:val="28"/>
                <w:szCs w:val="28"/>
              </w:rPr>
            </w:pPr>
          </w:p>
        </w:tc>
        <w:tc>
          <w:tcPr>
            <w:tcW w:w="1531" w:type="pct"/>
          </w:tcPr>
          <w:p w14:paraId="6A660888" w14:textId="77777777" w:rsidR="0063434F" w:rsidRPr="000E5AB4" w:rsidRDefault="0063434F" w:rsidP="0063434F">
            <w:pPr>
              <w:spacing w:line="400" w:lineRule="exact"/>
              <w:jc w:val="both"/>
              <w:rPr>
                <w:rFonts w:ascii="標楷體" w:eastAsia="標楷體" w:hAnsi="標楷體"/>
                <w:color w:val="000000"/>
                <w:sz w:val="28"/>
                <w:szCs w:val="28"/>
              </w:rPr>
            </w:pPr>
            <w:r w:rsidRPr="000E5AB4">
              <w:rPr>
                <w:rFonts w:ascii="標楷體" w:eastAsia="標楷體" w:hAnsi="標楷體" w:hint="eastAsia"/>
                <w:color w:val="000000"/>
                <w:sz w:val="28"/>
                <w:szCs w:val="28"/>
              </w:rPr>
              <w:t>尚未審查</w:t>
            </w:r>
          </w:p>
        </w:tc>
      </w:tr>
      <w:tr w:rsidR="0063434F" w:rsidRPr="00704498" w14:paraId="6649A0BD" w14:textId="77777777" w:rsidTr="00992F26">
        <w:trPr>
          <w:trHeight w:val="567"/>
        </w:trPr>
        <w:tc>
          <w:tcPr>
            <w:tcW w:w="342" w:type="pct"/>
            <w:vAlign w:val="center"/>
          </w:tcPr>
          <w:p w14:paraId="409A9840" w14:textId="77777777" w:rsidR="0063434F" w:rsidRPr="00704498" w:rsidRDefault="0063434F" w:rsidP="00E951ED">
            <w:pPr>
              <w:numPr>
                <w:ilvl w:val="0"/>
                <w:numId w:val="4"/>
              </w:numPr>
              <w:spacing w:line="400" w:lineRule="exact"/>
              <w:ind w:right="113"/>
              <w:rPr>
                <w:rFonts w:ascii="標楷體" w:eastAsia="標楷體" w:hAnsi="標楷體"/>
                <w:color w:val="000000" w:themeColor="text1"/>
                <w:sz w:val="28"/>
                <w:szCs w:val="28"/>
              </w:rPr>
            </w:pPr>
          </w:p>
        </w:tc>
        <w:tc>
          <w:tcPr>
            <w:tcW w:w="1801" w:type="pct"/>
          </w:tcPr>
          <w:p w14:paraId="05CF9F21" w14:textId="77777777" w:rsidR="0063434F" w:rsidRPr="008C4B19" w:rsidRDefault="0063434F" w:rsidP="0063434F">
            <w:pPr>
              <w:spacing w:line="400" w:lineRule="exact"/>
              <w:jc w:val="both"/>
              <w:rPr>
                <w:rFonts w:ascii="標楷體" w:eastAsia="標楷體" w:hAnsi="標楷體"/>
                <w:color w:val="000000"/>
                <w:kern w:val="0"/>
                <w:sz w:val="28"/>
                <w:szCs w:val="28"/>
              </w:rPr>
            </w:pPr>
            <w:r w:rsidRPr="008C4B19">
              <w:rPr>
                <w:rFonts w:ascii="標楷體" w:eastAsia="標楷體" w:hAnsi="標楷體" w:hint="eastAsia"/>
                <w:color w:val="000000"/>
                <w:kern w:val="0"/>
                <w:sz w:val="28"/>
                <w:szCs w:val="28"/>
              </w:rPr>
              <w:t>國家科學及技術</w:t>
            </w:r>
            <w:proofErr w:type="gramStart"/>
            <w:r w:rsidRPr="008C4B19">
              <w:rPr>
                <w:rFonts w:ascii="標楷體" w:eastAsia="標楷體" w:hAnsi="標楷體" w:hint="eastAsia"/>
                <w:color w:val="000000"/>
                <w:kern w:val="0"/>
                <w:sz w:val="28"/>
                <w:szCs w:val="28"/>
              </w:rPr>
              <w:t>委員會委員會</w:t>
            </w:r>
            <w:proofErr w:type="gramEnd"/>
            <w:r w:rsidRPr="008C4B19">
              <w:rPr>
                <w:rFonts w:ascii="標楷體" w:eastAsia="標楷體" w:hAnsi="標楷體" w:hint="eastAsia"/>
                <w:color w:val="000000"/>
                <w:kern w:val="0"/>
                <w:sz w:val="28"/>
                <w:szCs w:val="28"/>
              </w:rPr>
              <w:t>函送財團法人國家實驗研究院及財團法人國家同步輻射研究中心</w:t>
            </w:r>
            <w:proofErr w:type="gramStart"/>
            <w:r w:rsidRPr="008C4B19">
              <w:rPr>
                <w:rFonts w:ascii="標楷體" w:eastAsia="標楷體" w:hAnsi="標楷體" w:hint="eastAsia"/>
                <w:color w:val="000000"/>
                <w:kern w:val="0"/>
                <w:sz w:val="28"/>
                <w:szCs w:val="28"/>
              </w:rPr>
              <w:t>1</w:t>
            </w:r>
            <w:r w:rsidRPr="008C4B19">
              <w:rPr>
                <w:rFonts w:ascii="標楷體" w:eastAsia="標楷體" w:hAnsi="標楷體"/>
                <w:color w:val="000000"/>
                <w:kern w:val="0"/>
                <w:sz w:val="28"/>
                <w:szCs w:val="28"/>
              </w:rPr>
              <w:t>12</w:t>
            </w:r>
            <w:proofErr w:type="gramEnd"/>
            <w:r w:rsidRPr="008C4B19">
              <w:rPr>
                <w:rFonts w:ascii="標楷體" w:eastAsia="標楷體" w:hAnsi="標楷體" w:hint="eastAsia"/>
                <w:color w:val="000000"/>
                <w:kern w:val="0"/>
                <w:sz w:val="28"/>
                <w:szCs w:val="28"/>
              </w:rPr>
              <w:t>年度決算書案。</w:t>
            </w:r>
          </w:p>
        </w:tc>
        <w:tc>
          <w:tcPr>
            <w:tcW w:w="828" w:type="pct"/>
          </w:tcPr>
          <w:p w14:paraId="09185A3B" w14:textId="77777777" w:rsidR="0063434F" w:rsidRPr="008C4B19" w:rsidRDefault="0063434F" w:rsidP="0063434F">
            <w:pPr>
              <w:spacing w:line="400" w:lineRule="exact"/>
              <w:rPr>
                <w:rFonts w:ascii="標楷體" w:eastAsia="標楷體" w:hAnsi="標楷體"/>
                <w:color w:val="000000"/>
                <w:kern w:val="0"/>
                <w:sz w:val="28"/>
                <w:szCs w:val="28"/>
              </w:rPr>
            </w:pPr>
            <w:r w:rsidRPr="008C4B19">
              <w:rPr>
                <w:rFonts w:ascii="標楷體" w:eastAsia="標楷體" w:hAnsi="標楷體"/>
                <w:color w:val="000000"/>
                <w:kern w:val="0"/>
                <w:sz w:val="28"/>
                <w:szCs w:val="28"/>
              </w:rPr>
              <w:t>11-1-16</w:t>
            </w:r>
          </w:p>
          <w:p w14:paraId="064A477A" w14:textId="77777777" w:rsidR="0063434F" w:rsidRPr="008C4B19" w:rsidRDefault="0063434F" w:rsidP="0063434F">
            <w:pPr>
              <w:spacing w:line="400" w:lineRule="exact"/>
              <w:rPr>
                <w:rFonts w:ascii="標楷體" w:eastAsia="標楷體" w:hAnsi="標楷體"/>
                <w:color w:val="000000"/>
                <w:kern w:val="0"/>
                <w:sz w:val="28"/>
                <w:szCs w:val="28"/>
              </w:rPr>
            </w:pPr>
            <w:r w:rsidRPr="008C4B19">
              <w:rPr>
                <w:rFonts w:ascii="標楷體" w:eastAsia="標楷體" w:hAnsi="標楷體"/>
                <w:color w:val="000000"/>
                <w:kern w:val="0"/>
                <w:sz w:val="28"/>
                <w:szCs w:val="28"/>
              </w:rPr>
              <w:t>(113.5.31)</w:t>
            </w:r>
          </w:p>
        </w:tc>
        <w:tc>
          <w:tcPr>
            <w:tcW w:w="498" w:type="pct"/>
          </w:tcPr>
          <w:p w14:paraId="6AA4D614" w14:textId="77777777" w:rsidR="0063434F" w:rsidRPr="008C4B19" w:rsidRDefault="0063434F" w:rsidP="0063434F">
            <w:pPr>
              <w:spacing w:line="400" w:lineRule="exact"/>
              <w:jc w:val="both"/>
              <w:rPr>
                <w:rFonts w:ascii="標楷體" w:eastAsia="標楷體" w:hAnsi="標楷體"/>
                <w:b/>
                <w:color w:val="000000"/>
                <w:kern w:val="0"/>
                <w:sz w:val="28"/>
                <w:szCs w:val="28"/>
              </w:rPr>
            </w:pPr>
          </w:p>
        </w:tc>
        <w:tc>
          <w:tcPr>
            <w:tcW w:w="1531" w:type="pct"/>
          </w:tcPr>
          <w:p w14:paraId="50B5B766" w14:textId="77777777" w:rsidR="0063434F" w:rsidRPr="008C4B19" w:rsidRDefault="0063434F" w:rsidP="0063434F">
            <w:pPr>
              <w:spacing w:line="400" w:lineRule="exact"/>
              <w:jc w:val="both"/>
              <w:rPr>
                <w:rFonts w:ascii="標楷體" w:eastAsia="標楷體" w:hAnsi="標楷體"/>
                <w:b/>
                <w:color w:val="000000"/>
                <w:kern w:val="0"/>
                <w:sz w:val="28"/>
                <w:szCs w:val="28"/>
              </w:rPr>
            </w:pPr>
            <w:r w:rsidRPr="008C4B19">
              <w:rPr>
                <w:rFonts w:ascii="標楷體" w:eastAsia="標楷體" w:hAnsi="標楷體" w:hint="eastAsia"/>
                <w:color w:val="000000"/>
                <w:kern w:val="0"/>
                <w:sz w:val="28"/>
                <w:szCs w:val="28"/>
              </w:rPr>
              <w:t>尚未審查</w:t>
            </w:r>
          </w:p>
        </w:tc>
      </w:tr>
      <w:tr w:rsidR="0063434F" w:rsidRPr="00704498" w14:paraId="39877745" w14:textId="77777777" w:rsidTr="00992F26">
        <w:trPr>
          <w:trHeight w:val="567"/>
        </w:trPr>
        <w:tc>
          <w:tcPr>
            <w:tcW w:w="342" w:type="pct"/>
            <w:vAlign w:val="center"/>
          </w:tcPr>
          <w:p w14:paraId="31A866F3" w14:textId="77777777" w:rsidR="0063434F" w:rsidRPr="00704498" w:rsidRDefault="0063434F" w:rsidP="00E951ED">
            <w:pPr>
              <w:numPr>
                <w:ilvl w:val="0"/>
                <w:numId w:val="4"/>
              </w:numPr>
              <w:spacing w:line="400" w:lineRule="exact"/>
              <w:ind w:right="113"/>
              <w:rPr>
                <w:rFonts w:ascii="標楷體" w:eastAsia="標楷體" w:hAnsi="標楷體"/>
                <w:color w:val="000000" w:themeColor="text1"/>
                <w:sz w:val="28"/>
                <w:szCs w:val="28"/>
              </w:rPr>
            </w:pPr>
          </w:p>
        </w:tc>
        <w:tc>
          <w:tcPr>
            <w:tcW w:w="1801" w:type="pct"/>
          </w:tcPr>
          <w:p w14:paraId="24824E86" w14:textId="77777777" w:rsidR="0063434F" w:rsidRPr="008C4B19" w:rsidRDefault="0063434F" w:rsidP="0063434F">
            <w:pPr>
              <w:spacing w:line="400" w:lineRule="exact"/>
              <w:jc w:val="both"/>
              <w:rPr>
                <w:rFonts w:ascii="標楷體" w:eastAsia="標楷體" w:hAnsi="標楷體"/>
                <w:color w:val="000000"/>
                <w:kern w:val="0"/>
                <w:sz w:val="28"/>
                <w:szCs w:val="28"/>
              </w:rPr>
            </w:pPr>
            <w:r w:rsidRPr="008C4B19">
              <w:rPr>
                <w:rFonts w:ascii="標楷體" w:eastAsia="標楷體" w:hAnsi="標楷體" w:hint="eastAsia"/>
                <w:color w:val="000000"/>
                <w:kern w:val="0"/>
                <w:sz w:val="28"/>
                <w:szCs w:val="28"/>
              </w:rPr>
              <w:t>教育部函送財團法人高等教育評鑑中心基金會等10家財團法人</w:t>
            </w:r>
            <w:proofErr w:type="gramStart"/>
            <w:r w:rsidRPr="008C4B19">
              <w:rPr>
                <w:rFonts w:ascii="標楷體" w:eastAsia="標楷體" w:hAnsi="標楷體" w:hint="eastAsia"/>
                <w:color w:val="000000"/>
                <w:kern w:val="0"/>
                <w:sz w:val="28"/>
                <w:szCs w:val="28"/>
              </w:rPr>
              <w:t>112</w:t>
            </w:r>
            <w:proofErr w:type="gramEnd"/>
            <w:r w:rsidRPr="008C4B19">
              <w:rPr>
                <w:rFonts w:ascii="標楷體" w:eastAsia="標楷體" w:hAnsi="標楷體" w:hint="eastAsia"/>
                <w:color w:val="000000"/>
                <w:kern w:val="0"/>
                <w:sz w:val="28"/>
                <w:szCs w:val="28"/>
              </w:rPr>
              <w:t>年度決算書案</w:t>
            </w:r>
          </w:p>
        </w:tc>
        <w:tc>
          <w:tcPr>
            <w:tcW w:w="828" w:type="pct"/>
          </w:tcPr>
          <w:p w14:paraId="360B20C7" w14:textId="77777777" w:rsidR="0063434F" w:rsidRPr="008C4B19" w:rsidRDefault="0063434F" w:rsidP="0063434F">
            <w:pPr>
              <w:spacing w:line="400" w:lineRule="exact"/>
              <w:rPr>
                <w:rFonts w:ascii="標楷體" w:eastAsia="標楷體" w:hAnsi="標楷體"/>
                <w:color w:val="000000"/>
                <w:kern w:val="0"/>
                <w:sz w:val="28"/>
                <w:szCs w:val="28"/>
              </w:rPr>
            </w:pPr>
            <w:r w:rsidRPr="008C4B19">
              <w:rPr>
                <w:rFonts w:ascii="標楷體" w:eastAsia="標楷體" w:hAnsi="標楷體"/>
                <w:color w:val="000000"/>
                <w:kern w:val="0"/>
                <w:sz w:val="28"/>
                <w:szCs w:val="28"/>
              </w:rPr>
              <w:t>11-1-16</w:t>
            </w:r>
          </w:p>
          <w:p w14:paraId="63F551AD" w14:textId="77777777" w:rsidR="0063434F" w:rsidRPr="008C4B19" w:rsidRDefault="0063434F" w:rsidP="0063434F">
            <w:pPr>
              <w:spacing w:line="400" w:lineRule="exact"/>
              <w:rPr>
                <w:rFonts w:ascii="標楷體" w:eastAsia="標楷體" w:hAnsi="標楷體"/>
                <w:color w:val="000000"/>
                <w:kern w:val="0"/>
                <w:sz w:val="28"/>
                <w:szCs w:val="28"/>
              </w:rPr>
            </w:pPr>
            <w:r w:rsidRPr="008C4B19">
              <w:rPr>
                <w:rFonts w:ascii="標楷體" w:eastAsia="標楷體" w:hAnsi="標楷體"/>
                <w:color w:val="000000"/>
                <w:kern w:val="0"/>
                <w:sz w:val="28"/>
                <w:szCs w:val="28"/>
              </w:rPr>
              <w:t>(113.5.31)</w:t>
            </w:r>
          </w:p>
        </w:tc>
        <w:tc>
          <w:tcPr>
            <w:tcW w:w="498" w:type="pct"/>
          </w:tcPr>
          <w:p w14:paraId="554B3C74" w14:textId="77777777" w:rsidR="0063434F" w:rsidRPr="008C4B19" w:rsidRDefault="0063434F" w:rsidP="0063434F">
            <w:pPr>
              <w:spacing w:line="400" w:lineRule="exact"/>
              <w:jc w:val="both"/>
              <w:rPr>
                <w:rFonts w:ascii="標楷體" w:eastAsia="標楷體" w:hAnsi="標楷體"/>
                <w:b/>
                <w:color w:val="000000"/>
                <w:kern w:val="0"/>
                <w:sz w:val="28"/>
                <w:szCs w:val="28"/>
              </w:rPr>
            </w:pPr>
          </w:p>
        </w:tc>
        <w:tc>
          <w:tcPr>
            <w:tcW w:w="1531" w:type="pct"/>
          </w:tcPr>
          <w:p w14:paraId="425B097A" w14:textId="77777777" w:rsidR="0063434F" w:rsidRPr="008C4B19" w:rsidRDefault="0063434F" w:rsidP="0063434F">
            <w:pPr>
              <w:spacing w:line="400" w:lineRule="exact"/>
              <w:jc w:val="both"/>
              <w:rPr>
                <w:rFonts w:ascii="標楷體" w:eastAsia="標楷體" w:hAnsi="標楷體"/>
                <w:b/>
                <w:color w:val="000000"/>
                <w:kern w:val="0"/>
                <w:sz w:val="28"/>
                <w:szCs w:val="28"/>
              </w:rPr>
            </w:pPr>
            <w:r w:rsidRPr="008C4B19">
              <w:rPr>
                <w:rFonts w:ascii="標楷體" w:eastAsia="標楷體" w:hAnsi="標楷體" w:hint="eastAsia"/>
                <w:color w:val="000000"/>
                <w:kern w:val="0"/>
                <w:sz w:val="28"/>
                <w:szCs w:val="28"/>
              </w:rPr>
              <w:t>尚未審查</w:t>
            </w:r>
          </w:p>
        </w:tc>
      </w:tr>
      <w:tr w:rsidR="0063434F" w:rsidRPr="00704498" w14:paraId="671B38E3" w14:textId="77777777" w:rsidTr="00992F26">
        <w:trPr>
          <w:trHeight w:val="567"/>
        </w:trPr>
        <w:tc>
          <w:tcPr>
            <w:tcW w:w="342" w:type="pct"/>
            <w:vAlign w:val="center"/>
          </w:tcPr>
          <w:p w14:paraId="1CF765C4" w14:textId="77777777" w:rsidR="0063434F" w:rsidRPr="00704498" w:rsidRDefault="0063434F" w:rsidP="00E951ED">
            <w:pPr>
              <w:numPr>
                <w:ilvl w:val="0"/>
                <w:numId w:val="4"/>
              </w:numPr>
              <w:spacing w:line="400" w:lineRule="exact"/>
              <w:ind w:right="113"/>
              <w:rPr>
                <w:rFonts w:ascii="標楷體" w:eastAsia="標楷體" w:hAnsi="標楷體"/>
                <w:color w:val="000000" w:themeColor="text1"/>
                <w:sz w:val="28"/>
                <w:szCs w:val="28"/>
              </w:rPr>
            </w:pPr>
          </w:p>
        </w:tc>
        <w:tc>
          <w:tcPr>
            <w:tcW w:w="1801" w:type="pct"/>
          </w:tcPr>
          <w:p w14:paraId="5A07BF8E" w14:textId="77777777" w:rsidR="0063434F" w:rsidRPr="008B184F" w:rsidRDefault="0063434F" w:rsidP="0063434F">
            <w:pPr>
              <w:spacing w:line="400" w:lineRule="exact"/>
              <w:jc w:val="both"/>
              <w:rPr>
                <w:rFonts w:ascii="標楷體" w:eastAsia="標楷體" w:hAnsi="標楷體"/>
                <w:color w:val="000000"/>
                <w:kern w:val="0"/>
                <w:sz w:val="28"/>
                <w:szCs w:val="28"/>
              </w:rPr>
            </w:pPr>
            <w:proofErr w:type="gramStart"/>
            <w:r w:rsidRPr="008B184F">
              <w:rPr>
                <w:rFonts w:ascii="標楷體" w:eastAsia="標楷體" w:hAnsi="標楷體" w:hint="eastAsia"/>
                <w:color w:val="000000"/>
                <w:kern w:val="0"/>
                <w:sz w:val="28"/>
                <w:szCs w:val="28"/>
              </w:rPr>
              <w:t>文化部函送</w:t>
            </w:r>
            <w:proofErr w:type="gramEnd"/>
            <w:r w:rsidRPr="008B184F">
              <w:rPr>
                <w:rFonts w:ascii="標楷體" w:eastAsia="標楷體" w:hAnsi="標楷體" w:hint="eastAsia"/>
                <w:color w:val="000000"/>
                <w:kern w:val="0"/>
                <w:sz w:val="28"/>
                <w:szCs w:val="28"/>
              </w:rPr>
              <w:t>財團法人國家文化藝術基金會等11家財團法人</w:t>
            </w:r>
            <w:proofErr w:type="gramStart"/>
            <w:r w:rsidRPr="008B184F">
              <w:rPr>
                <w:rFonts w:ascii="標楷體" w:eastAsia="標楷體" w:hAnsi="標楷體" w:hint="eastAsia"/>
                <w:color w:val="000000"/>
                <w:kern w:val="0"/>
                <w:sz w:val="28"/>
                <w:szCs w:val="28"/>
              </w:rPr>
              <w:t>112</w:t>
            </w:r>
            <w:proofErr w:type="gramEnd"/>
            <w:r w:rsidRPr="008B184F">
              <w:rPr>
                <w:rFonts w:ascii="標楷體" w:eastAsia="標楷體" w:hAnsi="標楷體" w:hint="eastAsia"/>
                <w:color w:val="000000"/>
                <w:kern w:val="0"/>
                <w:sz w:val="28"/>
                <w:szCs w:val="28"/>
              </w:rPr>
              <w:t>年度決算書案。</w:t>
            </w:r>
          </w:p>
        </w:tc>
        <w:tc>
          <w:tcPr>
            <w:tcW w:w="828" w:type="pct"/>
          </w:tcPr>
          <w:p w14:paraId="764CA2FE" w14:textId="77777777" w:rsidR="0063434F" w:rsidRPr="008B184F" w:rsidRDefault="0063434F" w:rsidP="0063434F">
            <w:pPr>
              <w:spacing w:line="400" w:lineRule="exact"/>
              <w:rPr>
                <w:rFonts w:ascii="標楷體" w:eastAsia="標楷體" w:hAnsi="標楷體"/>
                <w:color w:val="000000"/>
                <w:kern w:val="0"/>
                <w:sz w:val="28"/>
                <w:szCs w:val="28"/>
              </w:rPr>
            </w:pPr>
            <w:r w:rsidRPr="008B184F">
              <w:rPr>
                <w:rFonts w:ascii="標楷體" w:eastAsia="標楷體" w:hAnsi="標楷體"/>
                <w:color w:val="000000"/>
                <w:kern w:val="0"/>
                <w:sz w:val="28"/>
                <w:szCs w:val="28"/>
              </w:rPr>
              <w:t>11-1-18</w:t>
            </w:r>
          </w:p>
          <w:p w14:paraId="7515E680" w14:textId="77777777" w:rsidR="0063434F" w:rsidRPr="008B184F" w:rsidRDefault="0063434F" w:rsidP="0063434F">
            <w:pPr>
              <w:spacing w:line="400" w:lineRule="exact"/>
              <w:rPr>
                <w:rFonts w:ascii="標楷體" w:eastAsia="標楷體" w:hAnsi="標楷體"/>
                <w:color w:val="000000"/>
                <w:kern w:val="0"/>
                <w:sz w:val="28"/>
                <w:szCs w:val="28"/>
              </w:rPr>
            </w:pPr>
            <w:r w:rsidRPr="008B184F">
              <w:rPr>
                <w:rFonts w:ascii="標楷體" w:eastAsia="標楷體" w:hAnsi="標楷體"/>
                <w:color w:val="000000"/>
                <w:kern w:val="0"/>
                <w:sz w:val="28"/>
                <w:szCs w:val="28"/>
              </w:rPr>
              <w:t>(113.6.14)</w:t>
            </w:r>
          </w:p>
        </w:tc>
        <w:tc>
          <w:tcPr>
            <w:tcW w:w="498" w:type="pct"/>
          </w:tcPr>
          <w:p w14:paraId="6438C2FF" w14:textId="77777777" w:rsidR="0063434F" w:rsidRPr="008B184F" w:rsidRDefault="0063434F" w:rsidP="0063434F">
            <w:pPr>
              <w:spacing w:line="400" w:lineRule="exact"/>
              <w:jc w:val="both"/>
              <w:rPr>
                <w:rFonts w:ascii="標楷體" w:eastAsia="標楷體" w:hAnsi="標楷體"/>
                <w:b/>
                <w:color w:val="000000"/>
                <w:kern w:val="0"/>
                <w:sz w:val="28"/>
                <w:szCs w:val="28"/>
              </w:rPr>
            </w:pPr>
          </w:p>
        </w:tc>
        <w:tc>
          <w:tcPr>
            <w:tcW w:w="1531" w:type="pct"/>
          </w:tcPr>
          <w:p w14:paraId="709D8C45" w14:textId="77777777" w:rsidR="0063434F" w:rsidRPr="008B184F" w:rsidRDefault="0063434F" w:rsidP="0063434F">
            <w:pPr>
              <w:spacing w:line="400" w:lineRule="exact"/>
              <w:jc w:val="both"/>
              <w:rPr>
                <w:rFonts w:ascii="標楷體" w:eastAsia="標楷體" w:hAnsi="標楷體"/>
                <w:color w:val="000000"/>
                <w:kern w:val="0"/>
                <w:sz w:val="28"/>
                <w:szCs w:val="28"/>
              </w:rPr>
            </w:pPr>
            <w:r w:rsidRPr="008B184F">
              <w:rPr>
                <w:rFonts w:ascii="標楷體" w:eastAsia="標楷體" w:hAnsi="標楷體" w:hint="eastAsia"/>
                <w:color w:val="000000"/>
                <w:kern w:val="0"/>
                <w:sz w:val="28"/>
                <w:szCs w:val="28"/>
              </w:rPr>
              <w:t>尚未審查</w:t>
            </w:r>
          </w:p>
        </w:tc>
      </w:tr>
      <w:tr w:rsidR="0063434F" w:rsidRPr="00704498" w14:paraId="573ED6C2" w14:textId="77777777" w:rsidTr="00992F26">
        <w:trPr>
          <w:trHeight w:val="567"/>
        </w:trPr>
        <w:tc>
          <w:tcPr>
            <w:tcW w:w="342" w:type="pct"/>
            <w:vAlign w:val="center"/>
          </w:tcPr>
          <w:p w14:paraId="1A624631" w14:textId="77777777" w:rsidR="0063434F" w:rsidRPr="00704498" w:rsidRDefault="0063434F" w:rsidP="00E951ED">
            <w:pPr>
              <w:numPr>
                <w:ilvl w:val="0"/>
                <w:numId w:val="4"/>
              </w:numPr>
              <w:spacing w:line="400" w:lineRule="exact"/>
              <w:ind w:right="113"/>
              <w:rPr>
                <w:rFonts w:ascii="標楷體" w:eastAsia="標楷體" w:hAnsi="標楷體"/>
                <w:color w:val="000000" w:themeColor="text1"/>
                <w:sz w:val="28"/>
                <w:szCs w:val="28"/>
              </w:rPr>
            </w:pPr>
          </w:p>
        </w:tc>
        <w:tc>
          <w:tcPr>
            <w:tcW w:w="1801" w:type="pct"/>
          </w:tcPr>
          <w:p w14:paraId="472B8497" w14:textId="77777777" w:rsidR="0063434F" w:rsidRPr="008B184F" w:rsidRDefault="0063434F" w:rsidP="0063434F">
            <w:pPr>
              <w:spacing w:line="400" w:lineRule="exact"/>
              <w:jc w:val="both"/>
              <w:rPr>
                <w:rFonts w:ascii="標楷體" w:eastAsia="標楷體" w:hAnsi="標楷體"/>
                <w:color w:val="000000"/>
                <w:kern w:val="0"/>
                <w:sz w:val="28"/>
                <w:szCs w:val="28"/>
              </w:rPr>
            </w:pPr>
            <w:r w:rsidRPr="008B184F">
              <w:rPr>
                <w:rFonts w:ascii="標楷體" w:eastAsia="標楷體" w:hAnsi="標楷體" w:hint="eastAsia"/>
                <w:color w:val="000000"/>
                <w:kern w:val="0"/>
                <w:sz w:val="28"/>
                <w:szCs w:val="28"/>
              </w:rPr>
              <w:t>核能安全委員會函送財團法人中華民國輻射防護協會及財團法人核能資訊中心</w:t>
            </w:r>
            <w:proofErr w:type="gramStart"/>
            <w:r w:rsidRPr="008B184F">
              <w:rPr>
                <w:rFonts w:ascii="標楷體" w:eastAsia="標楷體" w:hAnsi="標楷體" w:hint="eastAsia"/>
                <w:color w:val="000000"/>
                <w:kern w:val="0"/>
                <w:sz w:val="28"/>
                <w:szCs w:val="28"/>
              </w:rPr>
              <w:t>112</w:t>
            </w:r>
            <w:proofErr w:type="gramEnd"/>
            <w:r w:rsidRPr="008B184F">
              <w:rPr>
                <w:rFonts w:ascii="標楷體" w:eastAsia="標楷體" w:hAnsi="標楷體" w:hint="eastAsia"/>
                <w:color w:val="000000"/>
                <w:kern w:val="0"/>
                <w:sz w:val="28"/>
                <w:szCs w:val="28"/>
              </w:rPr>
              <w:t>年度決算書案。</w:t>
            </w:r>
          </w:p>
        </w:tc>
        <w:tc>
          <w:tcPr>
            <w:tcW w:w="828" w:type="pct"/>
          </w:tcPr>
          <w:p w14:paraId="6B8A76EF" w14:textId="77777777" w:rsidR="0063434F" w:rsidRPr="008B184F" w:rsidRDefault="0063434F" w:rsidP="0063434F">
            <w:pPr>
              <w:spacing w:line="400" w:lineRule="exact"/>
              <w:rPr>
                <w:rFonts w:ascii="標楷體" w:eastAsia="標楷體" w:hAnsi="標楷體"/>
                <w:color w:val="000000"/>
                <w:kern w:val="0"/>
                <w:sz w:val="28"/>
                <w:szCs w:val="28"/>
              </w:rPr>
            </w:pPr>
            <w:r w:rsidRPr="008B184F">
              <w:rPr>
                <w:rFonts w:ascii="標楷體" w:eastAsia="標楷體" w:hAnsi="標楷體"/>
                <w:color w:val="000000"/>
                <w:kern w:val="0"/>
                <w:sz w:val="28"/>
                <w:szCs w:val="28"/>
              </w:rPr>
              <w:t>11-1-18</w:t>
            </w:r>
          </w:p>
          <w:p w14:paraId="3A01A61C" w14:textId="77777777" w:rsidR="0063434F" w:rsidRPr="008B184F" w:rsidRDefault="0063434F" w:rsidP="0063434F">
            <w:pPr>
              <w:spacing w:line="400" w:lineRule="exact"/>
              <w:rPr>
                <w:rFonts w:ascii="標楷體" w:eastAsia="標楷體" w:hAnsi="標楷體"/>
                <w:color w:val="000000"/>
                <w:kern w:val="0"/>
                <w:sz w:val="28"/>
                <w:szCs w:val="28"/>
              </w:rPr>
            </w:pPr>
            <w:r w:rsidRPr="008B184F">
              <w:rPr>
                <w:rFonts w:ascii="標楷體" w:eastAsia="標楷體" w:hAnsi="標楷體"/>
                <w:color w:val="000000"/>
                <w:kern w:val="0"/>
                <w:sz w:val="28"/>
                <w:szCs w:val="28"/>
              </w:rPr>
              <w:t>(113.6.14)</w:t>
            </w:r>
          </w:p>
        </w:tc>
        <w:tc>
          <w:tcPr>
            <w:tcW w:w="498" w:type="pct"/>
          </w:tcPr>
          <w:p w14:paraId="6C4E609A" w14:textId="77777777" w:rsidR="0063434F" w:rsidRPr="008B184F" w:rsidRDefault="0063434F" w:rsidP="0063434F">
            <w:pPr>
              <w:spacing w:line="400" w:lineRule="exact"/>
              <w:jc w:val="both"/>
              <w:rPr>
                <w:rFonts w:ascii="標楷體" w:eastAsia="標楷體" w:hAnsi="標楷體"/>
                <w:b/>
                <w:color w:val="000000"/>
                <w:kern w:val="0"/>
                <w:sz w:val="28"/>
                <w:szCs w:val="28"/>
              </w:rPr>
            </w:pPr>
          </w:p>
        </w:tc>
        <w:tc>
          <w:tcPr>
            <w:tcW w:w="1531" w:type="pct"/>
          </w:tcPr>
          <w:p w14:paraId="15DCEB62" w14:textId="77777777" w:rsidR="0063434F" w:rsidRPr="008B184F" w:rsidRDefault="0063434F" w:rsidP="0063434F">
            <w:pPr>
              <w:spacing w:line="400" w:lineRule="exact"/>
              <w:jc w:val="both"/>
              <w:rPr>
                <w:rFonts w:ascii="標楷體" w:eastAsia="標楷體" w:hAnsi="標楷體"/>
                <w:color w:val="000000"/>
                <w:kern w:val="0"/>
                <w:sz w:val="28"/>
                <w:szCs w:val="28"/>
              </w:rPr>
            </w:pPr>
            <w:r w:rsidRPr="008B184F">
              <w:rPr>
                <w:rFonts w:ascii="標楷體" w:eastAsia="標楷體" w:hAnsi="標楷體" w:hint="eastAsia"/>
                <w:color w:val="000000"/>
                <w:kern w:val="0"/>
                <w:sz w:val="28"/>
                <w:szCs w:val="28"/>
              </w:rPr>
              <w:t>尚未審查</w:t>
            </w:r>
          </w:p>
        </w:tc>
      </w:tr>
      <w:tr w:rsidR="0063434F" w:rsidRPr="00704498" w14:paraId="0AE67391" w14:textId="77777777" w:rsidTr="00992F26">
        <w:trPr>
          <w:trHeight w:val="567"/>
        </w:trPr>
        <w:tc>
          <w:tcPr>
            <w:tcW w:w="342" w:type="pct"/>
            <w:vAlign w:val="center"/>
          </w:tcPr>
          <w:p w14:paraId="20C1A73F" w14:textId="77777777" w:rsidR="0063434F" w:rsidRPr="00704498" w:rsidRDefault="0063434F" w:rsidP="00E951ED">
            <w:pPr>
              <w:numPr>
                <w:ilvl w:val="0"/>
                <w:numId w:val="4"/>
              </w:numPr>
              <w:spacing w:line="400" w:lineRule="exact"/>
              <w:ind w:right="113"/>
              <w:rPr>
                <w:rFonts w:ascii="標楷體" w:eastAsia="標楷體" w:hAnsi="標楷體"/>
                <w:color w:val="000000" w:themeColor="text1"/>
                <w:sz w:val="28"/>
                <w:szCs w:val="28"/>
              </w:rPr>
            </w:pPr>
          </w:p>
        </w:tc>
        <w:tc>
          <w:tcPr>
            <w:tcW w:w="1801" w:type="pct"/>
          </w:tcPr>
          <w:p w14:paraId="4039DC66" w14:textId="77777777" w:rsidR="0063434F" w:rsidRPr="00757842" w:rsidRDefault="0063434F" w:rsidP="0063434F">
            <w:pPr>
              <w:spacing w:line="400" w:lineRule="exact"/>
              <w:jc w:val="both"/>
              <w:rPr>
                <w:rFonts w:ascii="標楷體" w:eastAsia="標楷體" w:hAnsi="標楷體"/>
                <w:color w:val="000000"/>
                <w:kern w:val="0"/>
                <w:sz w:val="28"/>
                <w:szCs w:val="28"/>
              </w:rPr>
            </w:pPr>
            <w:proofErr w:type="gramStart"/>
            <w:r w:rsidRPr="00757842">
              <w:rPr>
                <w:rFonts w:ascii="標楷體" w:eastAsia="標楷體" w:hAnsi="標楷體" w:hint="eastAsia"/>
                <w:color w:val="000000"/>
                <w:kern w:val="0"/>
                <w:sz w:val="28"/>
                <w:szCs w:val="28"/>
              </w:rPr>
              <w:t>文化部函送</w:t>
            </w:r>
            <w:proofErr w:type="gramEnd"/>
            <w:r w:rsidRPr="00757842">
              <w:rPr>
                <w:rFonts w:ascii="標楷體" w:eastAsia="標楷體" w:hAnsi="標楷體" w:hint="eastAsia"/>
                <w:color w:val="000000"/>
                <w:kern w:val="0"/>
                <w:sz w:val="28"/>
                <w:szCs w:val="28"/>
              </w:rPr>
              <w:t>財團法人臺灣歌仔戲推廣基金會</w:t>
            </w:r>
            <w:proofErr w:type="gramStart"/>
            <w:r w:rsidRPr="00757842">
              <w:rPr>
                <w:rFonts w:ascii="標楷體" w:eastAsia="標楷體" w:hAnsi="標楷體" w:hint="eastAsia"/>
                <w:color w:val="000000"/>
                <w:kern w:val="0"/>
                <w:sz w:val="28"/>
                <w:szCs w:val="28"/>
              </w:rPr>
              <w:t>113</w:t>
            </w:r>
            <w:proofErr w:type="gramEnd"/>
            <w:r w:rsidRPr="00757842">
              <w:rPr>
                <w:rFonts w:ascii="標楷體" w:eastAsia="標楷體" w:hAnsi="標楷體" w:hint="eastAsia"/>
                <w:color w:val="000000"/>
                <w:kern w:val="0"/>
                <w:sz w:val="28"/>
                <w:szCs w:val="28"/>
              </w:rPr>
              <w:t>年度預算書案。</w:t>
            </w:r>
          </w:p>
        </w:tc>
        <w:tc>
          <w:tcPr>
            <w:tcW w:w="828" w:type="pct"/>
          </w:tcPr>
          <w:p w14:paraId="06C91DF5" w14:textId="77777777" w:rsidR="0063434F" w:rsidRPr="00757842" w:rsidRDefault="0063434F" w:rsidP="0063434F">
            <w:pPr>
              <w:spacing w:line="400" w:lineRule="exact"/>
              <w:rPr>
                <w:rFonts w:ascii="標楷體" w:eastAsia="標楷體" w:hAnsi="標楷體"/>
                <w:color w:val="000000"/>
                <w:kern w:val="0"/>
                <w:sz w:val="28"/>
                <w:szCs w:val="28"/>
              </w:rPr>
            </w:pPr>
            <w:r w:rsidRPr="00757842">
              <w:rPr>
                <w:rFonts w:ascii="標楷體" w:eastAsia="標楷體" w:hAnsi="標楷體"/>
                <w:color w:val="000000"/>
                <w:kern w:val="0"/>
                <w:sz w:val="28"/>
                <w:szCs w:val="28"/>
              </w:rPr>
              <w:t>11-1-20</w:t>
            </w:r>
          </w:p>
          <w:p w14:paraId="6C8EFEDE" w14:textId="77777777" w:rsidR="0063434F" w:rsidRPr="00757842" w:rsidRDefault="0063434F" w:rsidP="0063434F">
            <w:pPr>
              <w:spacing w:line="400" w:lineRule="exact"/>
              <w:rPr>
                <w:rFonts w:ascii="標楷體" w:eastAsia="標楷體" w:hAnsi="標楷體"/>
                <w:color w:val="000000"/>
                <w:kern w:val="0"/>
                <w:sz w:val="28"/>
                <w:szCs w:val="28"/>
              </w:rPr>
            </w:pPr>
            <w:r w:rsidRPr="00757842">
              <w:rPr>
                <w:rFonts w:ascii="標楷體" w:eastAsia="標楷體" w:hAnsi="標楷體"/>
                <w:color w:val="000000"/>
                <w:kern w:val="0"/>
                <w:sz w:val="28"/>
                <w:szCs w:val="28"/>
              </w:rPr>
              <w:t>(113.6.28)</w:t>
            </w:r>
          </w:p>
        </w:tc>
        <w:tc>
          <w:tcPr>
            <w:tcW w:w="498" w:type="pct"/>
          </w:tcPr>
          <w:p w14:paraId="44D473B3" w14:textId="77777777" w:rsidR="0063434F" w:rsidRPr="00757842" w:rsidRDefault="0063434F" w:rsidP="0063434F">
            <w:pPr>
              <w:spacing w:line="400" w:lineRule="exact"/>
              <w:jc w:val="both"/>
              <w:rPr>
                <w:rFonts w:ascii="標楷體" w:eastAsia="標楷體" w:hAnsi="標楷體"/>
                <w:b/>
                <w:color w:val="000000"/>
                <w:kern w:val="0"/>
                <w:sz w:val="28"/>
                <w:szCs w:val="28"/>
              </w:rPr>
            </w:pPr>
          </w:p>
        </w:tc>
        <w:tc>
          <w:tcPr>
            <w:tcW w:w="1531" w:type="pct"/>
          </w:tcPr>
          <w:p w14:paraId="256766FB" w14:textId="77777777" w:rsidR="0063434F" w:rsidRPr="00757842" w:rsidRDefault="0063434F" w:rsidP="0063434F">
            <w:pPr>
              <w:spacing w:line="400" w:lineRule="exact"/>
              <w:jc w:val="both"/>
              <w:rPr>
                <w:rFonts w:ascii="標楷體" w:eastAsia="標楷體" w:hAnsi="標楷體"/>
                <w:color w:val="000000"/>
                <w:kern w:val="0"/>
                <w:sz w:val="28"/>
                <w:szCs w:val="28"/>
              </w:rPr>
            </w:pPr>
            <w:r w:rsidRPr="00757842">
              <w:rPr>
                <w:rFonts w:ascii="標楷體" w:eastAsia="標楷體" w:hAnsi="標楷體" w:hint="eastAsia"/>
                <w:color w:val="000000"/>
                <w:kern w:val="0"/>
                <w:sz w:val="28"/>
                <w:szCs w:val="28"/>
              </w:rPr>
              <w:t>尚未審查</w:t>
            </w:r>
          </w:p>
        </w:tc>
      </w:tr>
      <w:tr w:rsidR="0063434F" w:rsidRPr="00704498" w14:paraId="09A46DB0" w14:textId="77777777" w:rsidTr="00992F26">
        <w:trPr>
          <w:trHeight w:val="567"/>
        </w:trPr>
        <w:tc>
          <w:tcPr>
            <w:tcW w:w="342" w:type="pct"/>
            <w:vAlign w:val="center"/>
          </w:tcPr>
          <w:p w14:paraId="45EC46FC" w14:textId="77777777" w:rsidR="0063434F" w:rsidRPr="00704498" w:rsidRDefault="0063434F" w:rsidP="00E951ED">
            <w:pPr>
              <w:numPr>
                <w:ilvl w:val="0"/>
                <w:numId w:val="4"/>
              </w:numPr>
              <w:spacing w:line="400" w:lineRule="exact"/>
              <w:ind w:right="113"/>
              <w:rPr>
                <w:rFonts w:ascii="標楷體" w:eastAsia="標楷體" w:hAnsi="標楷體"/>
                <w:color w:val="000000" w:themeColor="text1"/>
                <w:sz w:val="28"/>
                <w:szCs w:val="28"/>
              </w:rPr>
            </w:pPr>
          </w:p>
        </w:tc>
        <w:tc>
          <w:tcPr>
            <w:tcW w:w="1801" w:type="pct"/>
          </w:tcPr>
          <w:p w14:paraId="146C0C10" w14:textId="77777777" w:rsidR="0063434F" w:rsidRPr="00C94952" w:rsidRDefault="0063434F" w:rsidP="0063434F">
            <w:pPr>
              <w:spacing w:line="400" w:lineRule="exact"/>
              <w:jc w:val="both"/>
              <w:rPr>
                <w:rFonts w:ascii="標楷體" w:eastAsia="標楷體" w:hAnsi="標楷體"/>
                <w:kern w:val="0"/>
                <w:sz w:val="28"/>
                <w:szCs w:val="28"/>
              </w:rPr>
            </w:pPr>
            <w:proofErr w:type="gramStart"/>
            <w:r w:rsidRPr="00C94952">
              <w:rPr>
                <w:rFonts w:ascii="標楷體" w:eastAsia="標楷體" w:hAnsi="標楷體" w:hint="eastAsia"/>
                <w:kern w:val="0"/>
                <w:sz w:val="28"/>
                <w:szCs w:val="28"/>
              </w:rPr>
              <w:t>文化部函送</w:t>
            </w:r>
            <w:proofErr w:type="gramEnd"/>
            <w:r w:rsidRPr="00C94952">
              <w:rPr>
                <w:rFonts w:ascii="標楷體" w:eastAsia="標楷體" w:hAnsi="標楷體" w:hint="eastAsia"/>
                <w:kern w:val="0"/>
                <w:sz w:val="28"/>
                <w:szCs w:val="28"/>
              </w:rPr>
              <w:t>財團法人國家文化藝術基金會等12家財團法人</w:t>
            </w:r>
            <w:proofErr w:type="gramStart"/>
            <w:r w:rsidRPr="00C94952">
              <w:rPr>
                <w:rFonts w:ascii="標楷體" w:eastAsia="標楷體" w:hAnsi="標楷體" w:hint="eastAsia"/>
                <w:kern w:val="0"/>
                <w:sz w:val="28"/>
                <w:szCs w:val="28"/>
              </w:rPr>
              <w:t>114</w:t>
            </w:r>
            <w:proofErr w:type="gramEnd"/>
            <w:r w:rsidRPr="00C94952">
              <w:rPr>
                <w:rFonts w:ascii="標楷體" w:eastAsia="標楷體" w:hAnsi="標楷體" w:hint="eastAsia"/>
                <w:kern w:val="0"/>
                <w:sz w:val="28"/>
                <w:szCs w:val="28"/>
              </w:rPr>
              <w:t>年度預算書案。</w:t>
            </w:r>
          </w:p>
        </w:tc>
        <w:tc>
          <w:tcPr>
            <w:tcW w:w="828" w:type="pct"/>
          </w:tcPr>
          <w:p w14:paraId="1017857A" w14:textId="77777777" w:rsidR="0063434F" w:rsidRPr="00C94952" w:rsidRDefault="0063434F" w:rsidP="0063434F">
            <w:pPr>
              <w:spacing w:line="400" w:lineRule="exact"/>
              <w:rPr>
                <w:rFonts w:ascii="標楷體" w:eastAsia="標楷體" w:hAnsi="標楷體"/>
                <w:kern w:val="0"/>
                <w:sz w:val="28"/>
                <w:szCs w:val="28"/>
              </w:rPr>
            </w:pPr>
            <w:r w:rsidRPr="00C94952">
              <w:rPr>
                <w:rFonts w:ascii="標楷體" w:eastAsia="標楷體" w:hAnsi="標楷體"/>
                <w:kern w:val="0"/>
                <w:sz w:val="28"/>
                <w:szCs w:val="28"/>
              </w:rPr>
              <w:t>11-2-2</w:t>
            </w:r>
          </w:p>
          <w:p w14:paraId="71684D9E" w14:textId="77777777" w:rsidR="0063434F" w:rsidRPr="00C94952" w:rsidRDefault="0063434F" w:rsidP="0063434F">
            <w:pPr>
              <w:spacing w:line="400" w:lineRule="exact"/>
              <w:rPr>
                <w:rFonts w:ascii="標楷體" w:eastAsia="標楷體" w:hAnsi="標楷體"/>
                <w:kern w:val="0"/>
                <w:sz w:val="28"/>
                <w:szCs w:val="28"/>
              </w:rPr>
            </w:pPr>
            <w:r w:rsidRPr="00C94952">
              <w:rPr>
                <w:rFonts w:ascii="標楷體" w:eastAsia="標楷體" w:hAnsi="標楷體"/>
                <w:kern w:val="0"/>
                <w:sz w:val="28"/>
                <w:szCs w:val="28"/>
              </w:rPr>
              <w:t>(113.9.27)</w:t>
            </w:r>
          </w:p>
        </w:tc>
        <w:tc>
          <w:tcPr>
            <w:tcW w:w="498" w:type="pct"/>
          </w:tcPr>
          <w:p w14:paraId="49769E5C" w14:textId="77777777" w:rsidR="0063434F" w:rsidRPr="00C94952" w:rsidRDefault="0063434F" w:rsidP="0063434F">
            <w:pPr>
              <w:spacing w:line="400" w:lineRule="exact"/>
              <w:jc w:val="both"/>
              <w:rPr>
                <w:rFonts w:ascii="標楷體" w:eastAsia="標楷體" w:hAnsi="標楷體"/>
                <w:b/>
                <w:kern w:val="0"/>
                <w:sz w:val="28"/>
                <w:szCs w:val="28"/>
              </w:rPr>
            </w:pPr>
          </w:p>
        </w:tc>
        <w:tc>
          <w:tcPr>
            <w:tcW w:w="1531" w:type="pct"/>
          </w:tcPr>
          <w:p w14:paraId="66A601EA" w14:textId="77777777" w:rsidR="0063434F" w:rsidRPr="00C94952" w:rsidRDefault="0063434F" w:rsidP="0063434F">
            <w:pPr>
              <w:spacing w:line="400" w:lineRule="exact"/>
              <w:jc w:val="both"/>
              <w:rPr>
                <w:rFonts w:ascii="標楷體" w:eastAsia="標楷體" w:hAnsi="標楷體"/>
                <w:kern w:val="0"/>
                <w:sz w:val="28"/>
                <w:szCs w:val="28"/>
              </w:rPr>
            </w:pPr>
            <w:r w:rsidRPr="00C94952">
              <w:rPr>
                <w:rFonts w:ascii="標楷體" w:eastAsia="標楷體" w:hAnsi="標楷體" w:hint="eastAsia"/>
                <w:kern w:val="0"/>
                <w:sz w:val="28"/>
                <w:szCs w:val="28"/>
              </w:rPr>
              <w:t>尚未審查</w:t>
            </w:r>
          </w:p>
        </w:tc>
      </w:tr>
      <w:tr w:rsidR="0063434F" w:rsidRPr="00704498" w14:paraId="1605073F" w14:textId="77777777" w:rsidTr="00992F26">
        <w:trPr>
          <w:trHeight w:val="567"/>
        </w:trPr>
        <w:tc>
          <w:tcPr>
            <w:tcW w:w="342" w:type="pct"/>
            <w:vAlign w:val="center"/>
          </w:tcPr>
          <w:p w14:paraId="0410C033" w14:textId="77777777" w:rsidR="0063434F" w:rsidRPr="00704498" w:rsidRDefault="0063434F" w:rsidP="00E951ED">
            <w:pPr>
              <w:numPr>
                <w:ilvl w:val="0"/>
                <w:numId w:val="4"/>
              </w:numPr>
              <w:spacing w:line="400" w:lineRule="exact"/>
              <w:ind w:right="113"/>
              <w:rPr>
                <w:rFonts w:ascii="標楷體" w:eastAsia="標楷體" w:hAnsi="標楷體"/>
                <w:color w:val="000000" w:themeColor="text1"/>
                <w:sz w:val="28"/>
                <w:szCs w:val="28"/>
              </w:rPr>
            </w:pPr>
          </w:p>
        </w:tc>
        <w:tc>
          <w:tcPr>
            <w:tcW w:w="1801" w:type="pct"/>
          </w:tcPr>
          <w:p w14:paraId="11AA0E0A" w14:textId="77777777" w:rsidR="0063434F" w:rsidRPr="00C94952" w:rsidRDefault="0063434F" w:rsidP="0063434F">
            <w:pPr>
              <w:spacing w:line="400" w:lineRule="exact"/>
              <w:jc w:val="both"/>
              <w:rPr>
                <w:rFonts w:ascii="標楷體" w:eastAsia="標楷體" w:hAnsi="標楷體"/>
                <w:kern w:val="0"/>
                <w:sz w:val="28"/>
                <w:szCs w:val="28"/>
              </w:rPr>
            </w:pPr>
            <w:r w:rsidRPr="00C94952">
              <w:rPr>
                <w:rFonts w:ascii="標楷體" w:eastAsia="標楷體" w:hAnsi="標楷體" w:hint="eastAsia"/>
                <w:kern w:val="0"/>
                <w:sz w:val="28"/>
                <w:szCs w:val="28"/>
              </w:rPr>
              <w:t>國家科學及技術委員會函送財團法人國家實驗研究院及財團法人國家同步輻射研究中心</w:t>
            </w:r>
            <w:proofErr w:type="gramStart"/>
            <w:r w:rsidRPr="00C94952">
              <w:rPr>
                <w:rFonts w:ascii="標楷體" w:eastAsia="標楷體" w:hAnsi="標楷體" w:hint="eastAsia"/>
                <w:kern w:val="0"/>
                <w:sz w:val="28"/>
                <w:szCs w:val="28"/>
              </w:rPr>
              <w:t>114</w:t>
            </w:r>
            <w:proofErr w:type="gramEnd"/>
            <w:r w:rsidRPr="00C94952">
              <w:rPr>
                <w:rFonts w:ascii="標楷體" w:eastAsia="標楷體" w:hAnsi="標楷體" w:hint="eastAsia"/>
                <w:kern w:val="0"/>
                <w:sz w:val="28"/>
                <w:szCs w:val="28"/>
              </w:rPr>
              <w:t>年度預算書案。</w:t>
            </w:r>
          </w:p>
        </w:tc>
        <w:tc>
          <w:tcPr>
            <w:tcW w:w="828" w:type="pct"/>
          </w:tcPr>
          <w:p w14:paraId="43E9613C" w14:textId="77777777" w:rsidR="0063434F" w:rsidRPr="00C94952" w:rsidRDefault="0063434F" w:rsidP="0063434F">
            <w:pPr>
              <w:spacing w:line="400" w:lineRule="exact"/>
              <w:rPr>
                <w:rFonts w:ascii="標楷體" w:eastAsia="標楷體" w:hAnsi="標楷體"/>
                <w:kern w:val="0"/>
                <w:sz w:val="28"/>
                <w:szCs w:val="28"/>
              </w:rPr>
            </w:pPr>
            <w:r w:rsidRPr="00C94952">
              <w:rPr>
                <w:rFonts w:ascii="標楷體" w:eastAsia="標楷體" w:hAnsi="標楷體"/>
                <w:kern w:val="0"/>
                <w:sz w:val="28"/>
                <w:szCs w:val="28"/>
              </w:rPr>
              <w:t>11-2-2</w:t>
            </w:r>
          </w:p>
          <w:p w14:paraId="6B441F33" w14:textId="77777777" w:rsidR="0063434F" w:rsidRPr="00C94952" w:rsidRDefault="0063434F" w:rsidP="0063434F">
            <w:pPr>
              <w:spacing w:line="400" w:lineRule="exact"/>
              <w:rPr>
                <w:rFonts w:ascii="標楷體" w:eastAsia="標楷體" w:hAnsi="標楷體"/>
                <w:kern w:val="0"/>
                <w:sz w:val="28"/>
                <w:szCs w:val="28"/>
              </w:rPr>
            </w:pPr>
            <w:r w:rsidRPr="00C94952">
              <w:rPr>
                <w:rFonts w:ascii="標楷體" w:eastAsia="標楷體" w:hAnsi="標楷體"/>
                <w:kern w:val="0"/>
                <w:sz w:val="28"/>
                <w:szCs w:val="28"/>
              </w:rPr>
              <w:t>(113.9.27)</w:t>
            </w:r>
          </w:p>
        </w:tc>
        <w:tc>
          <w:tcPr>
            <w:tcW w:w="498" w:type="pct"/>
          </w:tcPr>
          <w:p w14:paraId="2F6DD0A7" w14:textId="77777777" w:rsidR="0063434F" w:rsidRPr="00C94952" w:rsidRDefault="0063434F" w:rsidP="0063434F">
            <w:pPr>
              <w:spacing w:line="400" w:lineRule="exact"/>
              <w:jc w:val="both"/>
              <w:rPr>
                <w:rFonts w:ascii="標楷體" w:eastAsia="標楷體" w:hAnsi="標楷體"/>
                <w:b/>
                <w:kern w:val="0"/>
                <w:sz w:val="28"/>
                <w:szCs w:val="28"/>
              </w:rPr>
            </w:pPr>
          </w:p>
        </w:tc>
        <w:tc>
          <w:tcPr>
            <w:tcW w:w="1531" w:type="pct"/>
          </w:tcPr>
          <w:p w14:paraId="22EA6A84" w14:textId="77777777" w:rsidR="0063434F" w:rsidRPr="00C94952" w:rsidRDefault="0063434F" w:rsidP="0063434F">
            <w:pPr>
              <w:spacing w:line="400" w:lineRule="exact"/>
              <w:jc w:val="both"/>
              <w:rPr>
                <w:rFonts w:ascii="標楷體" w:eastAsia="標楷體" w:hAnsi="標楷體"/>
                <w:kern w:val="0"/>
                <w:sz w:val="28"/>
                <w:szCs w:val="28"/>
              </w:rPr>
            </w:pPr>
            <w:r w:rsidRPr="00C94952">
              <w:rPr>
                <w:rFonts w:ascii="標楷體" w:eastAsia="標楷體" w:hAnsi="標楷體" w:hint="eastAsia"/>
                <w:kern w:val="0"/>
                <w:sz w:val="28"/>
                <w:szCs w:val="28"/>
              </w:rPr>
              <w:t>尚未審查</w:t>
            </w:r>
          </w:p>
        </w:tc>
      </w:tr>
      <w:tr w:rsidR="0063434F" w:rsidRPr="00704498" w14:paraId="73DFB68E" w14:textId="77777777" w:rsidTr="00992F26">
        <w:trPr>
          <w:trHeight w:val="567"/>
        </w:trPr>
        <w:tc>
          <w:tcPr>
            <w:tcW w:w="342" w:type="pct"/>
            <w:vAlign w:val="center"/>
          </w:tcPr>
          <w:p w14:paraId="59F3C5B1" w14:textId="77777777" w:rsidR="0063434F" w:rsidRPr="00704498" w:rsidRDefault="0063434F" w:rsidP="00E951ED">
            <w:pPr>
              <w:numPr>
                <w:ilvl w:val="0"/>
                <w:numId w:val="4"/>
              </w:numPr>
              <w:spacing w:line="400" w:lineRule="exact"/>
              <w:ind w:right="113"/>
              <w:rPr>
                <w:rFonts w:ascii="標楷體" w:eastAsia="標楷體" w:hAnsi="標楷體"/>
                <w:color w:val="000000" w:themeColor="text1"/>
                <w:sz w:val="28"/>
                <w:szCs w:val="28"/>
              </w:rPr>
            </w:pPr>
          </w:p>
        </w:tc>
        <w:tc>
          <w:tcPr>
            <w:tcW w:w="1801" w:type="pct"/>
          </w:tcPr>
          <w:p w14:paraId="77F3EDEA" w14:textId="77777777" w:rsidR="0063434F" w:rsidRPr="00C94952" w:rsidRDefault="0063434F" w:rsidP="0063434F">
            <w:pPr>
              <w:spacing w:line="400" w:lineRule="exact"/>
              <w:jc w:val="both"/>
              <w:rPr>
                <w:rFonts w:ascii="標楷體" w:eastAsia="標楷體" w:hAnsi="標楷體"/>
                <w:kern w:val="0"/>
                <w:sz w:val="28"/>
                <w:szCs w:val="28"/>
              </w:rPr>
            </w:pPr>
            <w:r w:rsidRPr="00C94952">
              <w:rPr>
                <w:rFonts w:ascii="標楷體" w:eastAsia="標楷體" w:hAnsi="標楷體" w:hint="eastAsia"/>
                <w:kern w:val="0"/>
                <w:sz w:val="28"/>
                <w:szCs w:val="28"/>
              </w:rPr>
              <w:t>核能安全委員會函送財團法人中華民國輻射防護協會及財團法人核能資訊中心</w:t>
            </w:r>
            <w:proofErr w:type="gramStart"/>
            <w:r w:rsidRPr="00C94952">
              <w:rPr>
                <w:rFonts w:ascii="標楷體" w:eastAsia="標楷體" w:hAnsi="標楷體" w:hint="eastAsia"/>
                <w:kern w:val="0"/>
                <w:sz w:val="28"/>
                <w:szCs w:val="28"/>
              </w:rPr>
              <w:t>114</w:t>
            </w:r>
            <w:proofErr w:type="gramEnd"/>
            <w:r w:rsidRPr="00C94952">
              <w:rPr>
                <w:rFonts w:ascii="標楷體" w:eastAsia="標楷體" w:hAnsi="標楷體" w:hint="eastAsia"/>
                <w:kern w:val="0"/>
                <w:sz w:val="28"/>
                <w:szCs w:val="28"/>
              </w:rPr>
              <w:t>年度預算書案。</w:t>
            </w:r>
          </w:p>
        </w:tc>
        <w:tc>
          <w:tcPr>
            <w:tcW w:w="828" w:type="pct"/>
          </w:tcPr>
          <w:p w14:paraId="63FB294F" w14:textId="77777777" w:rsidR="0063434F" w:rsidRPr="00C94952" w:rsidRDefault="0063434F" w:rsidP="0063434F">
            <w:pPr>
              <w:spacing w:line="400" w:lineRule="exact"/>
              <w:rPr>
                <w:rFonts w:ascii="標楷體" w:eastAsia="標楷體" w:hAnsi="標楷體"/>
                <w:kern w:val="0"/>
                <w:sz w:val="28"/>
                <w:szCs w:val="28"/>
              </w:rPr>
            </w:pPr>
            <w:r w:rsidRPr="00C94952">
              <w:rPr>
                <w:rFonts w:ascii="標楷體" w:eastAsia="標楷體" w:hAnsi="標楷體"/>
                <w:kern w:val="0"/>
                <w:sz w:val="28"/>
                <w:szCs w:val="28"/>
              </w:rPr>
              <w:t>11-2-2</w:t>
            </w:r>
          </w:p>
          <w:p w14:paraId="356CACEB" w14:textId="77777777" w:rsidR="0063434F" w:rsidRPr="00C94952" w:rsidRDefault="0063434F" w:rsidP="0063434F">
            <w:pPr>
              <w:spacing w:line="400" w:lineRule="exact"/>
              <w:rPr>
                <w:rFonts w:ascii="標楷體" w:eastAsia="標楷體" w:hAnsi="標楷體"/>
                <w:kern w:val="0"/>
                <w:sz w:val="28"/>
                <w:szCs w:val="28"/>
              </w:rPr>
            </w:pPr>
            <w:r w:rsidRPr="00C94952">
              <w:rPr>
                <w:rFonts w:ascii="標楷體" w:eastAsia="標楷體" w:hAnsi="標楷體"/>
                <w:kern w:val="0"/>
                <w:sz w:val="28"/>
                <w:szCs w:val="28"/>
              </w:rPr>
              <w:t>(113.9.27)</w:t>
            </w:r>
          </w:p>
        </w:tc>
        <w:tc>
          <w:tcPr>
            <w:tcW w:w="498" w:type="pct"/>
          </w:tcPr>
          <w:p w14:paraId="25327875" w14:textId="77777777" w:rsidR="0063434F" w:rsidRPr="00C94952" w:rsidRDefault="0063434F" w:rsidP="0063434F">
            <w:pPr>
              <w:spacing w:line="400" w:lineRule="exact"/>
              <w:jc w:val="both"/>
              <w:rPr>
                <w:rFonts w:ascii="標楷體" w:eastAsia="標楷體" w:hAnsi="標楷體"/>
                <w:b/>
                <w:kern w:val="0"/>
                <w:sz w:val="28"/>
                <w:szCs w:val="28"/>
              </w:rPr>
            </w:pPr>
          </w:p>
        </w:tc>
        <w:tc>
          <w:tcPr>
            <w:tcW w:w="1531" w:type="pct"/>
          </w:tcPr>
          <w:p w14:paraId="1C43E61D" w14:textId="77777777" w:rsidR="0063434F" w:rsidRPr="00C94952" w:rsidRDefault="0063434F" w:rsidP="0063434F">
            <w:pPr>
              <w:spacing w:line="400" w:lineRule="exact"/>
              <w:jc w:val="both"/>
              <w:rPr>
                <w:rFonts w:ascii="標楷體" w:eastAsia="標楷體" w:hAnsi="標楷體"/>
                <w:kern w:val="0"/>
                <w:sz w:val="28"/>
                <w:szCs w:val="28"/>
              </w:rPr>
            </w:pPr>
            <w:r w:rsidRPr="00C94952">
              <w:rPr>
                <w:rFonts w:ascii="標楷體" w:eastAsia="標楷體" w:hAnsi="標楷體" w:hint="eastAsia"/>
                <w:kern w:val="0"/>
                <w:sz w:val="28"/>
                <w:szCs w:val="28"/>
              </w:rPr>
              <w:t>尚未審查</w:t>
            </w:r>
          </w:p>
        </w:tc>
      </w:tr>
      <w:tr w:rsidR="0063434F" w:rsidRPr="00704498" w14:paraId="5DA1FBAA" w14:textId="77777777" w:rsidTr="00992F26">
        <w:trPr>
          <w:trHeight w:val="567"/>
        </w:trPr>
        <w:tc>
          <w:tcPr>
            <w:tcW w:w="342" w:type="pct"/>
            <w:vAlign w:val="center"/>
          </w:tcPr>
          <w:p w14:paraId="686B657D" w14:textId="77777777" w:rsidR="0063434F" w:rsidRPr="00704498" w:rsidRDefault="0063434F" w:rsidP="00E951ED">
            <w:pPr>
              <w:numPr>
                <w:ilvl w:val="0"/>
                <w:numId w:val="4"/>
              </w:numPr>
              <w:spacing w:line="400" w:lineRule="exact"/>
              <w:ind w:right="113"/>
              <w:rPr>
                <w:rFonts w:ascii="標楷體" w:eastAsia="標楷體" w:hAnsi="標楷體"/>
                <w:color w:val="000000" w:themeColor="text1"/>
                <w:sz w:val="28"/>
                <w:szCs w:val="28"/>
              </w:rPr>
            </w:pPr>
          </w:p>
        </w:tc>
        <w:tc>
          <w:tcPr>
            <w:tcW w:w="1801" w:type="pct"/>
          </w:tcPr>
          <w:p w14:paraId="7B2148A5" w14:textId="77777777" w:rsidR="0063434F" w:rsidRPr="00C94952" w:rsidRDefault="0063434F" w:rsidP="0063434F">
            <w:pPr>
              <w:spacing w:line="400" w:lineRule="exact"/>
              <w:jc w:val="both"/>
              <w:rPr>
                <w:rFonts w:ascii="標楷體" w:eastAsia="標楷體" w:hAnsi="標楷體"/>
                <w:kern w:val="0"/>
                <w:sz w:val="28"/>
                <w:szCs w:val="28"/>
              </w:rPr>
            </w:pPr>
            <w:r w:rsidRPr="00C94952">
              <w:rPr>
                <w:rFonts w:ascii="標楷體" w:eastAsia="標楷體" w:hAnsi="標楷體" w:hint="eastAsia"/>
                <w:kern w:val="0"/>
                <w:sz w:val="28"/>
                <w:szCs w:val="28"/>
              </w:rPr>
              <w:t>教育部函送財團法人大學入學考試中心基金會等10家財團法人</w:t>
            </w:r>
            <w:proofErr w:type="gramStart"/>
            <w:r w:rsidRPr="00C94952">
              <w:rPr>
                <w:rFonts w:ascii="標楷體" w:eastAsia="標楷體" w:hAnsi="標楷體" w:hint="eastAsia"/>
                <w:kern w:val="0"/>
                <w:sz w:val="28"/>
                <w:szCs w:val="28"/>
              </w:rPr>
              <w:t>114</w:t>
            </w:r>
            <w:proofErr w:type="gramEnd"/>
            <w:r w:rsidRPr="00C94952">
              <w:rPr>
                <w:rFonts w:ascii="標楷體" w:eastAsia="標楷體" w:hAnsi="標楷體" w:hint="eastAsia"/>
                <w:kern w:val="0"/>
                <w:sz w:val="28"/>
                <w:szCs w:val="28"/>
              </w:rPr>
              <w:t>年度預算書案。</w:t>
            </w:r>
          </w:p>
        </w:tc>
        <w:tc>
          <w:tcPr>
            <w:tcW w:w="828" w:type="pct"/>
          </w:tcPr>
          <w:p w14:paraId="46ECD2C9" w14:textId="77777777" w:rsidR="0063434F" w:rsidRPr="00C94952" w:rsidRDefault="0063434F" w:rsidP="0063434F">
            <w:pPr>
              <w:spacing w:line="400" w:lineRule="exact"/>
              <w:rPr>
                <w:rFonts w:ascii="標楷體" w:eastAsia="標楷體" w:hAnsi="標楷體"/>
                <w:kern w:val="0"/>
                <w:sz w:val="28"/>
                <w:szCs w:val="28"/>
              </w:rPr>
            </w:pPr>
            <w:r w:rsidRPr="00C94952">
              <w:rPr>
                <w:rFonts w:ascii="標楷體" w:eastAsia="標楷體" w:hAnsi="標楷體"/>
                <w:kern w:val="0"/>
                <w:sz w:val="28"/>
                <w:szCs w:val="28"/>
              </w:rPr>
              <w:t>11-2-2</w:t>
            </w:r>
          </w:p>
          <w:p w14:paraId="065F31C7" w14:textId="77777777" w:rsidR="0063434F" w:rsidRPr="00C94952" w:rsidRDefault="0063434F" w:rsidP="0063434F">
            <w:pPr>
              <w:spacing w:line="400" w:lineRule="exact"/>
              <w:rPr>
                <w:rFonts w:ascii="標楷體" w:eastAsia="標楷體" w:hAnsi="標楷體"/>
                <w:kern w:val="0"/>
                <w:sz w:val="28"/>
                <w:szCs w:val="28"/>
              </w:rPr>
            </w:pPr>
            <w:r w:rsidRPr="00C94952">
              <w:rPr>
                <w:rFonts w:ascii="標楷體" w:eastAsia="標楷體" w:hAnsi="標楷體"/>
                <w:kern w:val="0"/>
                <w:sz w:val="28"/>
                <w:szCs w:val="28"/>
              </w:rPr>
              <w:t>(113.9.27)</w:t>
            </w:r>
          </w:p>
        </w:tc>
        <w:tc>
          <w:tcPr>
            <w:tcW w:w="498" w:type="pct"/>
          </w:tcPr>
          <w:p w14:paraId="0D056115" w14:textId="77777777" w:rsidR="0063434F" w:rsidRPr="00C94952" w:rsidRDefault="0063434F" w:rsidP="0063434F">
            <w:pPr>
              <w:spacing w:line="400" w:lineRule="exact"/>
              <w:jc w:val="both"/>
              <w:rPr>
                <w:rFonts w:ascii="標楷體" w:eastAsia="標楷體" w:hAnsi="標楷體"/>
                <w:b/>
                <w:kern w:val="0"/>
                <w:sz w:val="28"/>
                <w:szCs w:val="28"/>
              </w:rPr>
            </w:pPr>
          </w:p>
        </w:tc>
        <w:tc>
          <w:tcPr>
            <w:tcW w:w="1531" w:type="pct"/>
          </w:tcPr>
          <w:p w14:paraId="226A288A" w14:textId="77777777" w:rsidR="0063434F" w:rsidRPr="00C94952" w:rsidRDefault="0063434F" w:rsidP="0063434F">
            <w:pPr>
              <w:spacing w:line="400" w:lineRule="exact"/>
              <w:jc w:val="both"/>
              <w:rPr>
                <w:rFonts w:ascii="標楷體" w:eastAsia="標楷體" w:hAnsi="標楷體"/>
                <w:kern w:val="0"/>
                <w:sz w:val="28"/>
                <w:szCs w:val="28"/>
              </w:rPr>
            </w:pPr>
            <w:r w:rsidRPr="00C94952">
              <w:rPr>
                <w:rFonts w:ascii="標楷體" w:eastAsia="標楷體" w:hAnsi="標楷體" w:hint="eastAsia"/>
                <w:kern w:val="0"/>
                <w:sz w:val="28"/>
                <w:szCs w:val="28"/>
              </w:rPr>
              <w:t>尚未審查</w:t>
            </w:r>
          </w:p>
        </w:tc>
      </w:tr>
    </w:tbl>
    <w:p w14:paraId="2A40982E" w14:textId="77777777" w:rsidR="009D0A2D" w:rsidRPr="00704498" w:rsidRDefault="00FB0608" w:rsidP="005247D7">
      <w:pPr>
        <w:pStyle w:val="01-3"/>
        <w:rPr>
          <w:color w:val="000000" w:themeColor="text1"/>
        </w:rPr>
      </w:pPr>
      <w:r w:rsidRPr="00704498">
        <w:rPr>
          <w:color w:val="000000" w:themeColor="text1"/>
        </w:rPr>
        <w:br w:type="page"/>
      </w:r>
    </w:p>
    <w:p w14:paraId="0B1AD403" w14:textId="77777777" w:rsidR="0042778B" w:rsidRDefault="0042778B" w:rsidP="0042778B">
      <w:pPr>
        <w:pStyle w:val="01-21"/>
      </w:pPr>
      <w:bookmarkStart w:id="127" w:name="_Toc189551833"/>
      <w:r>
        <w:rPr>
          <w:rFonts w:hint="eastAsia"/>
        </w:rPr>
        <w:lastRenderedPageBreak/>
        <w:t>三</w:t>
      </w:r>
      <w:r w:rsidRPr="0042778B">
        <w:rPr>
          <w:rFonts w:hint="eastAsia"/>
        </w:rPr>
        <w:t>、</w:t>
      </w:r>
      <w:r>
        <w:rPr>
          <w:rFonts w:hint="eastAsia"/>
        </w:rPr>
        <w:t>條約</w:t>
      </w:r>
      <w:r w:rsidRPr="0042778B">
        <w:rPr>
          <w:rFonts w:hint="eastAsia"/>
        </w:rPr>
        <w:t>案（</w:t>
      </w:r>
      <w:r>
        <w:rPr>
          <w:rFonts w:hint="eastAsia"/>
        </w:rPr>
        <w:t>1</w:t>
      </w:r>
      <w:r w:rsidRPr="0042778B">
        <w:rPr>
          <w:rFonts w:hint="eastAsia"/>
        </w:rPr>
        <w:t>案）</w:t>
      </w:r>
      <w:bookmarkEnd w:id="127"/>
    </w:p>
    <w:tbl>
      <w:tblPr>
        <w:tblW w:w="50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599"/>
        <w:gridCol w:w="3847"/>
        <w:gridCol w:w="1709"/>
        <w:gridCol w:w="997"/>
        <w:gridCol w:w="2376"/>
      </w:tblGrid>
      <w:tr w:rsidR="0042778B" w:rsidRPr="004711EF" w14:paraId="37DAAF25" w14:textId="77777777" w:rsidTr="00AB6227">
        <w:trPr>
          <w:trHeight w:val="700"/>
        </w:trPr>
        <w:tc>
          <w:tcPr>
            <w:tcW w:w="314" w:type="pct"/>
            <w:vAlign w:val="center"/>
          </w:tcPr>
          <w:p w14:paraId="1F442C84" w14:textId="77777777" w:rsidR="0042778B" w:rsidRPr="004711EF" w:rsidRDefault="0042778B" w:rsidP="00AB6227">
            <w:pPr>
              <w:spacing w:line="400" w:lineRule="exact"/>
              <w:jc w:val="center"/>
              <w:rPr>
                <w:rFonts w:ascii="標楷體" w:eastAsia="標楷體" w:hAnsi="標楷體"/>
                <w:b/>
                <w:bCs/>
                <w:color w:val="000000"/>
                <w:spacing w:val="-20"/>
                <w:sz w:val="28"/>
                <w:szCs w:val="28"/>
              </w:rPr>
            </w:pPr>
            <w:r w:rsidRPr="004711EF">
              <w:rPr>
                <w:rFonts w:ascii="標楷體" w:eastAsia="標楷體" w:hAnsi="標楷體" w:hint="eastAsia"/>
                <w:b/>
                <w:bCs/>
                <w:color w:val="000000"/>
                <w:spacing w:val="-20"/>
                <w:sz w:val="28"/>
                <w:szCs w:val="28"/>
              </w:rPr>
              <w:t>序號</w:t>
            </w:r>
          </w:p>
        </w:tc>
        <w:tc>
          <w:tcPr>
            <w:tcW w:w="2019" w:type="pct"/>
            <w:vAlign w:val="center"/>
          </w:tcPr>
          <w:p w14:paraId="156C8AFD" w14:textId="77777777" w:rsidR="0042778B" w:rsidRPr="004711EF" w:rsidRDefault="0042778B" w:rsidP="00AB6227">
            <w:pPr>
              <w:spacing w:line="400" w:lineRule="exact"/>
              <w:jc w:val="center"/>
              <w:rPr>
                <w:rFonts w:ascii="標楷體" w:eastAsia="標楷體" w:hAnsi="標楷體"/>
                <w:b/>
                <w:bCs/>
                <w:color w:val="000000"/>
                <w:sz w:val="28"/>
              </w:rPr>
            </w:pPr>
            <w:r w:rsidRPr="004711EF">
              <w:rPr>
                <w:rFonts w:ascii="標楷體" w:eastAsia="標楷體" w:hAnsi="標楷體" w:hint="eastAsia"/>
                <w:b/>
                <w:bCs/>
                <w:color w:val="000000"/>
                <w:sz w:val="28"/>
              </w:rPr>
              <w:t>案          由</w:t>
            </w:r>
          </w:p>
        </w:tc>
        <w:tc>
          <w:tcPr>
            <w:tcW w:w="897" w:type="pct"/>
            <w:vAlign w:val="center"/>
          </w:tcPr>
          <w:p w14:paraId="001CC6E2" w14:textId="77777777" w:rsidR="0042778B" w:rsidRPr="004711EF" w:rsidRDefault="0042778B" w:rsidP="00AB6227">
            <w:pPr>
              <w:spacing w:line="400" w:lineRule="exact"/>
              <w:ind w:left="92"/>
              <w:jc w:val="center"/>
              <w:rPr>
                <w:rFonts w:ascii="標楷體" w:eastAsia="標楷體" w:hAnsi="標楷體"/>
                <w:b/>
                <w:bCs/>
                <w:color w:val="000000"/>
                <w:sz w:val="28"/>
              </w:rPr>
            </w:pPr>
            <w:r w:rsidRPr="004711EF">
              <w:rPr>
                <w:rFonts w:ascii="標楷體" w:eastAsia="標楷體" w:hAnsi="標楷體" w:hint="eastAsia"/>
                <w:b/>
                <w:bCs/>
                <w:color w:val="000000"/>
                <w:sz w:val="28"/>
              </w:rPr>
              <w:t>院會交付</w:t>
            </w:r>
          </w:p>
          <w:p w14:paraId="6B067DB4" w14:textId="77777777" w:rsidR="0042778B" w:rsidRPr="004711EF" w:rsidRDefault="0042778B" w:rsidP="00AB6227">
            <w:pPr>
              <w:spacing w:line="400" w:lineRule="exact"/>
              <w:ind w:leftChars="-36" w:left="1" w:hangingChars="31" w:hanging="87"/>
              <w:jc w:val="center"/>
              <w:rPr>
                <w:rFonts w:ascii="標楷體" w:eastAsia="標楷體" w:hAnsi="標楷體"/>
                <w:b/>
                <w:bCs/>
                <w:color w:val="000000"/>
                <w:sz w:val="28"/>
              </w:rPr>
            </w:pPr>
            <w:r w:rsidRPr="004711EF">
              <w:rPr>
                <w:rFonts w:ascii="標楷體" w:eastAsia="標楷體" w:hAnsi="標楷體" w:hint="eastAsia"/>
                <w:b/>
                <w:bCs/>
                <w:color w:val="000000"/>
                <w:sz w:val="28"/>
              </w:rPr>
              <w:t>會次及日期</w:t>
            </w:r>
          </w:p>
        </w:tc>
        <w:tc>
          <w:tcPr>
            <w:tcW w:w="523" w:type="pct"/>
            <w:vAlign w:val="center"/>
          </w:tcPr>
          <w:p w14:paraId="731145AB" w14:textId="77777777" w:rsidR="0042778B" w:rsidRPr="004711EF" w:rsidRDefault="0042778B" w:rsidP="00AB6227">
            <w:pPr>
              <w:spacing w:line="400" w:lineRule="exact"/>
              <w:jc w:val="center"/>
              <w:rPr>
                <w:rFonts w:ascii="標楷體" w:eastAsia="標楷體" w:hAnsi="標楷體"/>
                <w:b/>
                <w:bCs/>
                <w:color w:val="000000"/>
                <w:sz w:val="28"/>
              </w:rPr>
            </w:pPr>
            <w:r w:rsidRPr="004711EF">
              <w:rPr>
                <w:rFonts w:ascii="標楷體" w:eastAsia="標楷體" w:hAnsi="標楷體" w:hint="eastAsia"/>
                <w:b/>
                <w:bCs/>
                <w:color w:val="000000"/>
                <w:sz w:val="28"/>
              </w:rPr>
              <w:t>聯席</w:t>
            </w:r>
          </w:p>
          <w:p w14:paraId="78AAB345" w14:textId="77777777" w:rsidR="0042778B" w:rsidRPr="004711EF" w:rsidRDefault="0042778B" w:rsidP="00AB6227">
            <w:pPr>
              <w:spacing w:line="400" w:lineRule="exact"/>
              <w:jc w:val="center"/>
              <w:rPr>
                <w:rFonts w:ascii="標楷體" w:eastAsia="標楷體" w:hAnsi="標楷體"/>
                <w:b/>
                <w:bCs/>
                <w:color w:val="000000"/>
                <w:sz w:val="28"/>
              </w:rPr>
            </w:pPr>
            <w:r w:rsidRPr="004711EF">
              <w:rPr>
                <w:rFonts w:ascii="標楷體" w:eastAsia="標楷體" w:hAnsi="標楷體" w:hint="eastAsia"/>
                <w:b/>
                <w:bCs/>
                <w:color w:val="000000"/>
                <w:sz w:val="28"/>
              </w:rPr>
              <w:t>委員會</w:t>
            </w:r>
          </w:p>
        </w:tc>
        <w:tc>
          <w:tcPr>
            <w:tcW w:w="1247" w:type="pct"/>
            <w:vAlign w:val="center"/>
          </w:tcPr>
          <w:p w14:paraId="47AC4B89" w14:textId="77777777" w:rsidR="0042778B" w:rsidRPr="004711EF" w:rsidRDefault="0042778B" w:rsidP="00AB6227">
            <w:pPr>
              <w:spacing w:line="400" w:lineRule="exact"/>
              <w:jc w:val="distribute"/>
              <w:rPr>
                <w:rFonts w:ascii="標楷體" w:eastAsia="標楷體" w:hAnsi="標楷體"/>
                <w:b/>
                <w:bCs/>
                <w:color w:val="000000"/>
                <w:sz w:val="28"/>
              </w:rPr>
            </w:pPr>
            <w:r w:rsidRPr="004711EF">
              <w:rPr>
                <w:rFonts w:ascii="標楷體" w:eastAsia="標楷體" w:hAnsi="標楷體" w:hint="eastAsia"/>
                <w:b/>
                <w:bCs/>
                <w:color w:val="000000"/>
                <w:sz w:val="28"/>
              </w:rPr>
              <w:t>處理情形</w:t>
            </w:r>
          </w:p>
        </w:tc>
      </w:tr>
      <w:tr w:rsidR="0042778B" w:rsidRPr="004711EF" w14:paraId="39FBDB84" w14:textId="77777777" w:rsidTr="00AB6227">
        <w:trPr>
          <w:trHeight w:val="700"/>
        </w:trPr>
        <w:tc>
          <w:tcPr>
            <w:tcW w:w="314" w:type="pct"/>
            <w:vAlign w:val="center"/>
          </w:tcPr>
          <w:p w14:paraId="5B7DF941" w14:textId="77777777" w:rsidR="0042778B" w:rsidRPr="00933AC9" w:rsidRDefault="0042778B" w:rsidP="00F62A94">
            <w:pPr>
              <w:numPr>
                <w:ilvl w:val="0"/>
                <w:numId w:val="46"/>
              </w:numPr>
              <w:spacing w:line="400" w:lineRule="exact"/>
              <w:ind w:right="113"/>
              <w:rPr>
                <w:rFonts w:ascii="標楷體" w:eastAsia="標楷體" w:hAnsi="標楷體"/>
                <w:sz w:val="28"/>
                <w:szCs w:val="28"/>
              </w:rPr>
            </w:pPr>
          </w:p>
        </w:tc>
        <w:tc>
          <w:tcPr>
            <w:tcW w:w="2019" w:type="pct"/>
          </w:tcPr>
          <w:p w14:paraId="0AD01227" w14:textId="77777777" w:rsidR="0042778B" w:rsidRPr="00472B2B" w:rsidRDefault="0042778B" w:rsidP="0042778B">
            <w:pPr>
              <w:spacing w:line="400" w:lineRule="exact"/>
              <w:jc w:val="both"/>
              <w:rPr>
                <w:rFonts w:ascii="標楷體" w:eastAsia="標楷體" w:hAnsi="標楷體"/>
                <w:color w:val="000000"/>
                <w:sz w:val="28"/>
                <w:szCs w:val="28"/>
              </w:rPr>
            </w:pPr>
            <w:r w:rsidRPr="00472B2B">
              <w:rPr>
                <w:rFonts w:ascii="標楷體" w:eastAsia="標楷體" w:hAnsi="標楷體" w:hint="eastAsia"/>
                <w:color w:val="000000"/>
                <w:sz w:val="28"/>
                <w:szCs w:val="28"/>
              </w:rPr>
              <w:t>（密）核能安全委員會函送「經濟合作暨發展組織核能署（NEA）核電廠組件運轉經驗、劣化與老化研究計畫（CODAP）第五期（2024－2026）協定」英文影本及中譯本，請查照案。</w:t>
            </w:r>
          </w:p>
        </w:tc>
        <w:tc>
          <w:tcPr>
            <w:tcW w:w="897" w:type="pct"/>
          </w:tcPr>
          <w:p w14:paraId="6B5505FB" w14:textId="77777777" w:rsidR="0042778B" w:rsidRPr="00472B2B" w:rsidRDefault="0042778B" w:rsidP="0042778B">
            <w:pPr>
              <w:spacing w:line="400" w:lineRule="exact"/>
              <w:rPr>
                <w:rFonts w:ascii="標楷體" w:eastAsia="標楷體" w:hAnsi="標楷體"/>
                <w:color w:val="000000"/>
                <w:sz w:val="28"/>
                <w:szCs w:val="28"/>
              </w:rPr>
            </w:pPr>
            <w:r w:rsidRPr="00472B2B">
              <w:rPr>
                <w:rFonts w:ascii="標楷體" w:eastAsia="標楷體" w:hAnsi="標楷體"/>
                <w:color w:val="000000"/>
                <w:sz w:val="28"/>
                <w:szCs w:val="28"/>
              </w:rPr>
              <w:t>11-2-10</w:t>
            </w:r>
          </w:p>
          <w:p w14:paraId="37D367A5" w14:textId="77777777" w:rsidR="0042778B" w:rsidRPr="00472B2B" w:rsidRDefault="0042778B" w:rsidP="0042778B">
            <w:pPr>
              <w:spacing w:line="400" w:lineRule="exact"/>
              <w:rPr>
                <w:rFonts w:ascii="標楷體" w:eastAsia="標楷體" w:hAnsi="標楷體"/>
                <w:color w:val="000000"/>
                <w:sz w:val="28"/>
                <w:szCs w:val="28"/>
              </w:rPr>
            </w:pPr>
            <w:r w:rsidRPr="00472B2B">
              <w:rPr>
                <w:rFonts w:ascii="標楷體" w:eastAsia="標楷體" w:hAnsi="標楷體"/>
                <w:color w:val="000000"/>
                <w:sz w:val="28"/>
                <w:szCs w:val="28"/>
              </w:rPr>
              <w:t>(113.11.22)</w:t>
            </w:r>
          </w:p>
          <w:p w14:paraId="443BE95A" w14:textId="77777777" w:rsidR="0042778B" w:rsidRPr="00472B2B" w:rsidRDefault="0042778B" w:rsidP="0042778B">
            <w:pPr>
              <w:spacing w:line="400" w:lineRule="exact"/>
              <w:rPr>
                <w:rFonts w:ascii="標楷體" w:eastAsia="標楷體" w:hAnsi="標楷體"/>
                <w:color w:val="000000"/>
                <w:sz w:val="28"/>
                <w:szCs w:val="28"/>
              </w:rPr>
            </w:pPr>
          </w:p>
        </w:tc>
        <w:tc>
          <w:tcPr>
            <w:tcW w:w="523" w:type="pct"/>
          </w:tcPr>
          <w:p w14:paraId="4973F551" w14:textId="77777777" w:rsidR="0042778B" w:rsidRPr="00472B2B" w:rsidRDefault="0042778B" w:rsidP="0042778B">
            <w:pPr>
              <w:spacing w:line="400" w:lineRule="exact"/>
              <w:jc w:val="both"/>
              <w:rPr>
                <w:rFonts w:ascii="標楷體" w:eastAsia="標楷體" w:hAnsi="標楷體"/>
                <w:color w:val="000000"/>
                <w:sz w:val="28"/>
                <w:szCs w:val="28"/>
              </w:rPr>
            </w:pPr>
            <w:r w:rsidRPr="00472B2B">
              <w:rPr>
                <w:rFonts w:ascii="標楷體" w:eastAsia="標楷體" w:hAnsi="標楷體" w:hint="eastAsia"/>
                <w:color w:val="000000"/>
                <w:sz w:val="28"/>
                <w:szCs w:val="28"/>
              </w:rPr>
              <w:t>外交及國防</w:t>
            </w:r>
          </w:p>
        </w:tc>
        <w:tc>
          <w:tcPr>
            <w:tcW w:w="1247" w:type="pct"/>
          </w:tcPr>
          <w:p w14:paraId="0096F32E" w14:textId="77777777" w:rsidR="0042778B" w:rsidRPr="00472B2B" w:rsidRDefault="0042778B" w:rsidP="0042778B">
            <w:pPr>
              <w:spacing w:line="400" w:lineRule="exact"/>
              <w:jc w:val="both"/>
              <w:rPr>
                <w:rFonts w:ascii="標楷體" w:eastAsia="標楷體" w:hAnsi="標楷體"/>
                <w:color w:val="000000"/>
                <w:sz w:val="28"/>
                <w:szCs w:val="28"/>
              </w:rPr>
            </w:pPr>
            <w:r w:rsidRPr="00472B2B">
              <w:rPr>
                <w:rFonts w:ascii="標楷體" w:eastAsia="標楷體" w:hAnsi="標楷體" w:hint="eastAsia"/>
                <w:color w:val="000000"/>
                <w:sz w:val="28"/>
                <w:szCs w:val="28"/>
              </w:rPr>
              <w:t>尚未審查</w:t>
            </w:r>
          </w:p>
        </w:tc>
      </w:tr>
    </w:tbl>
    <w:p w14:paraId="0E212C73" w14:textId="77777777" w:rsidR="0042778B" w:rsidRDefault="0042778B" w:rsidP="0042778B">
      <w:pPr>
        <w:pStyle w:val="01-21"/>
      </w:pPr>
      <w:r>
        <w:br w:type="page"/>
      </w:r>
    </w:p>
    <w:p w14:paraId="29B30062" w14:textId="77777777" w:rsidR="00FB0608" w:rsidRPr="00704498" w:rsidRDefault="0042778B" w:rsidP="00A00101">
      <w:pPr>
        <w:pStyle w:val="01-21"/>
        <w:rPr>
          <w:color w:val="000000" w:themeColor="text1"/>
        </w:rPr>
      </w:pPr>
      <w:bookmarkStart w:id="128" w:name="_Toc189551834"/>
      <w:r>
        <w:rPr>
          <w:rFonts w:hint="eastAsia"/>
          <w:color w:val="000000" w:themeColor="text1"/>
        </w:rPr>
        <w:lastRenderedPageBreak/>
        <w:t>四</w:t>
      </w:r>
      <w:r w:rsidRPr="00704498">
        <w:rPr>
          <w:rFonts w:hint="eastAsia"/>
          <w:color w:val="000000" w:themeColor="text1"/>
        </w:rPr>
        <w:t>、</w:t>
      </w:r>
      <w:bookmarkStart w:id="129" w:name="其他議案"/>
      <w:bookmarkEnd w:id="129"/>
      <w:r w:rsidRPr="00704498">
        <w:rPr>
          <w:rFonts w:hint="eastAsia"/>
          <w:color w:val="000000" w:themeColor="text1"/>
        </w:rPr>
        <w:t>其他議案（</w:t>
      </w:r>
      <w:r>
        <w:rPr>
          <w:rFonts w:hint="eastAsia"/>
          <w:color w:val="000000" w:themeColor="text1"/>
        </w:rPr>
        <w:t>36</w:t>
      </w:r>
      <w:r w:rsidRPr="00704498">
        <w:rPr>
          <w:rFonts w:hint="eastAsia"/>
          <w:color w:val="000000" w:themeColor="text1"/>
        </w:rPr>
        <w:t>案）</w:t>
      </w:r>
      <w:bookmarkEnd w:id="128"/>
    </w:p>
    <w:tbl>
      <w:tblPr>
        <w:tblW w:w="50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598"/>
        <w:gridCol w:w="3846"/>
        <w:gridCol w:w="1711"/>
        <w:gridCol w:w="997"/>
        <w:gridCol w:w="2376"/>
      </w:tblGrid>
      <w:tr w:rsidR="00B71B7D" w:rsidRPr="00704498" w14:paraId="68B05E76" w14:textId="77777777" w:rsidTr="00B71B7D">
        <w:trPr>
          <w:trHeight w:val="700"/>
        </w:trPr>
        <w:tc>
          <w:tcPr>
            <w:tcW w:w="314" w:type="pct"/>
            <w:vAlign w:val="center"/>
          </w:tcPr>
          <w:p w14:paraId="532289D0" w14:textId="77777777" w:rsidR="00B71B7D" w:rsidRPr="00704498" w:rsidRDefault="00B71B7D" w:rsidP="00B71B7D">
            <w:pPr>
              <w:spacing w:line="400" w:lineRule="exact"/>
              <w:jc w:val="center"/>
              <w:rPr>
                <w:rFonts w:ascii="標楷體" w:eastAsia="標楷體" w:hAnsi="標楷體"/>
                <w:b/>
                <w:bCs/>
                <w:color w:val="000000"/>
                <w:spacing w:val="-20"/>
                <w:sz w:val="28"/>
                <w:szCs w:val="28"/>
              </w:rPr>
            </w:pPr>
            <w:bookmarkStart w:id="130" w:name="_Toc79412636"/>
            <w:r w:rsidRPr="00704498">
              <w:rPr>
                <w:rFonts w:ascii="標楷體" w:eastAsia="標楷體" w:hAnsi="標楷體" w:hint="eastAsia"/>
                <w:b/>
                <w:bCs/>
                <w:color w:val="000000"/>
                <w:spacing w:val="-20"/>
                <w:sz w:val="28"/>
                <w:szCs w:val="28"/>
              </w:rPr>
              <w:t>序號</w:t>
            </w:r>
          </w:p>
        </w:tc>
        <w:tc>
          <w:tcPr>
            <w:tcW w:w="2018" w:type="pct"/>
            <w:vAlign w:val="center"/>
          </w:tcPr>
          <w:p w14:paraId="6F0DE513" w14:textId="77777777" w:rsidR="00B71B7D" w:rsidRPr="00704498" w:rsidRDefault="00B71B7D" w:rsidP="00B71B7D">
            <w:pPr>
              <w:spacing w:line="400" w:lineRule="exact"/>
              <w:jc w:val="center"/>
              <w:rPr>
                <w:rFonts w:ascii="標楷體" w:eastAsia="標楷體" w:hAnsi="標楷體"/>
                <w:b/>
                <w:bCs/>
                <w:sz w:val="28"/>
              </w:rPr>
            </w:pPr>
            <w:r w:rsidRPr="00704498">
              <w:rPr>
                <w:rFonts w:ascii="標楷體" w:eastAsia="標楷體" w:hAnsi="標楷體" w:hint="eastAsia"/>
                <w:b/>
                <w:bCs/>
                <w:sz w:val="28"/>
              </w:rPr>
              <w:t>案          由</w:t>
            </w:r>
          </w:p>
        </w:tc>
        <w:tc>
          <w:tcPr>
            <w:tcW w:w="898" w:type="pct"/>
            <w:vAlign w:val="center"/>
          </w:tcPr>
          <w:p w14:paraId="0319F50E" w14:textId="77777777" w:rsidR="00B71B7D" w:rsidRPr="00704498" w:rsidRDefault="00B71B7D" w:rsidP="00B71B7D">
            <w:pPr>
              <w:spacing w:line="400" w:lineRule="exact"/>
              <w:ind w:left="92"/>
              <w:jc w:val="center"/>
              <w:rPr>
                <w:rFonts w:ascii="標楷體" w:eastAsia="標楷體" w:hAnsi="標楷體"/>
                <w:b/>
                <w:bCs/>
                <w:sz w:val="28"/>
              </w:rPr>
            </w:pPr>
            <w:r w:rsidRPr="00704498">
              <w:rPr>
                <w:rFonts w:ascii="標楷體" w:eastAsia="標楷體" w:hAnsi="標楷體" w:hint="eastAsia"/>
                <w:b/>
                <w:bCs/>
                <w:sz w:val="28"/>
              </w:rPr>
              <w:t>院會交付</w:t>
            </w:r>
          </w:p>
          <w:p w14:paraId="15DAC3F9" w14:textId="77777777" w:rsidR="00B71B7D" w:rsidRPr="00704498" w:rsidRDefault="00B71B7D" w:rsidP="00B71B7D">
            <w:pPr>
              <w:spacing w:line="400" w:lineRule="exact"/>
              <w:ind w:leftChars="-36" w:left="1" w:hangingChars="31" w:hanging="87"/>
              <w:jc w:val="center"/>
              <w:rPr>
                <w:rFonts w:ascii="標楷體" w:eastAsia="標楷體" w:hAnsi="標楷體"/>
                <w:b/>
                <w:bCs/>
                <w:sz w:val="28"/>
              </w:rPr>
            </w:pPr>
            <w:r w:rsidRPr="00704498">
              <w:rPr>
                <w:rFonts w:ascii="標楷體" w:eastAsia="標楷體" w:hAnsi="標楷體" w:hint="eastAsia"/>
                <w:b/>
                <w:bCs/>
                <w:sz w:val="28"/>
              </w:rPr>
              <w:t>會次及日期</w:t>
            </w:r>
          </w:p>
        </w:tc>
        <w:tc>
          <w:tcPr>
            <w:tcW w:w="523" w:type="pct"/>
            <w:vAlign w:val="center"/>
          </w:tcPr>
          <w:p w14:paraId="049CEF8B" w14:textId="77777777" w:rsidR="00B71B7D" w:rsidRPr="00704498" w:rsidRDefault="00B71B7D" w:rsidP="00B71B7D">
            <w:pPr>
              <w:spacing w:line="400" w:lineRule="exact"/>
              <w:jc w:val="center"/>
              <w:rPr>
                <w:rFonts w:ascii="標楷體" w:eastAsia="標楷體" w:hAnsi="標楷體"/>
                <w:b/>
                <w:bCs/>
                <w:color w:val="000000"/>
                <w:sz w:val="28"/>
              </w:rPr>
            </w:pPr>
            <w:r w:rsidRPr="00704498">
              <w:rPr>
                <w:rFonts w:ascii="標楷體" w:eastAsia="標楷體" w:hAnsi="標楷體" w:hint="eastAsia"/>
                <w:b/>
                <w:bCs/>
                <w:color w:val="000000"/>
                <w:sz w:val="28"/>
              </w:rPr>
              <w:t>聯席</w:t>
            </w:r>
          </w:p>
          <w:p w14:paraId="139E67F0" w14:textId="77777777" w:rsidR="00B71B7D" w:rsidRPr="00704498" w:rsidRDefault="00B71B7D" w:rsidP="00B71B7D">
            <w:pPr>
              <w:spacing w:line="400" w:lineRule="exact"/>
              <w:jc w:val="center"/>
              <w:rPr>
                <w:rFonts w:ascii="標楷體" w:eastAsia="標楷體" w:hAnsi="標楷體"/>
                <w:b/>
                <w:bCs/>
                <w:color w:val="000000"/>
                <w:sz w:val="28"/>
              </w:rPr>
            </w:pPr>
            <w:r w:rsidRPr="00704498">
              <w:rPr>
                <w:rFonts w:ascii="標楷體" w:eastAsia="標楷體" w:hAnsi="標楷體" w:hint="eastAsia"/>
                <w:b/>
                <w:bCs/>
                <w:color w:val="000000"/>
                <w:sz w:val="28"/>
              </w:rPr>
              <w:t>委員會</w:t>
            </w:r>
          </w:p>
        </w:tc>
        <w:tc>
          <w:tcPr>
            <w:tcW w:w="1247" w:type="pct"/>
            <w:vAlign w:val="center"/>
          </w:tcPr>
          <w:p w14:paraId="3F061DC2" w14:textId="77777777" w:rsidR="00B71B7D" w:rsidRPr="00704498" w:rsidRDefault="00B71B7D" w:rsidP="00B71B7D">
            <w:pPr>
              <w:spacing w:line="400" w:lineRule="exact"/>
              <w:jc w:val="distribute"/>
              <w:rPr>
                <w:rFonts w:ascii="標楷體" w:eastAsia="標楷體" w:hAnsi="標楷體"/>
                <w:b/>
                <w:bCs/>
                <w:sz w:val="28"/>
              </w:rPr>
            </w:pPr>
            <w:r w:rsidRPr="00704498">
              <w:rPr>
                <w:rFonts w:ascii="標楷體" w:eastAsia="標楷體" w:hAnsi="標楷體" w:hint="eastAsia"/>
                <w:b/>
                <w:bCs/>
                <w:sz w:val="28"/>
              </w:rPr>
              <w:t>處理情形</w:t>
            </w:r>
          </w:p>
        </w:tc>
      </w:tr>
      <w:tr w:rsidR="00D70B69" w:rsidRPr="00704498" w14:paraId="1870C682" w14:textId="77777777" w:rsidTr="00B71B7D">
        <w:trPr>
          <w:trHeight w:val="700"/>
        </w:trPr>
        <w:tc>
          <w:tcPr>
            <w:tcW w:w="314" w:type="pct"/>
            <w:vAlign w:val="center"/>
          </w:tcPr>
          <w:p w14:paraId="5124BD8B" w14:textId="77777777" w:rsidR="00D70B69" w:rsidRPr="00704498" w:rsidRDefault="00D70B69" w:rsidP="00E951ED">
            <w:pPr>
              <w:numPr>
                <w:ilvl w:val="0"/>
                <w:numId w:val="8"/>
              </w:numPr>
              <w:spacing w:line="400" w:lineRule="exact"/>
              <w:ind w:right="113"/>
              <w:rPr>
                <w:rFonts w:ascii="標楷體" w:eastAsia="標楷體" w:hAnsi="標楷體"/>
                <w:color w:val="000000"/>
                <w:sz w:val="28"/>
                <w:szCs w:val="28"/>
              </w:rPr>
            </w:pPr>
          </w:p>
        </w:tc>
        <w:tc>
          <w:tcPr>
            <w:tcW w:w="2018" w:type="pct"/>
          </w:tcPr>
          <w:p w14:paraId="09884DD3" w14:textId="77777777" w:rsidR="00D70B69" w:rsidRPr="005E177F" w:rsidRDefault="00D70B69" w:rsidP="00D70B69">
            <w:pPr>
              <w:spacing w:line="400" w:lineRule="exact"/>
              <w:jc w:val="both"/>
              <w:rPr>
                <w:rFonts w:ascii="標楷體" w:eastAsia="標楷體" w:hAnsi="標楷體"/>
                <w:color w:val="000000"/>
                <w:sz w:val="28"/>
                <w:szCs w:val="28"/>
              </w:rPr>
            </w:pPr>
            <w:r w:rsidRPr="005E177F">
              <w:rPr>
                <w:rFonts w:ascii="標楷體" w:eastAsia="標楷體" w:hAnsi="標楷體" w:hint="eastAsia"/>
                <w:color w:val="000000"/>
                <w:sz w:val="28"/>
                <w:szCs w:val="28"/>
              </w:rPr>
              <w:t>教育部函，為</w:t>
            </w:r>
            <w:proofErr w:type="gramStart"/>
            <w:r w:rsidRPr="005E177F">
              <w:rPr>
                <w:rFonts w:ascii="標楷體" w:eastAsia="標楷體" w:hAnsi="標楷體" w:hint="eastAsia"/>
                <w:color w:val="000000"/>
                <w:sz w:val="28"/>
                <w:szCs w:val="28"/>
              </w:rPr>
              <w:t>113</w:t>
            </w:r>
            <w:proofErr w:type="gramEnd"/>
            <w:r w:rsidRPr="005E177F">
              <w:rPr>
                <w:rFonts w:ascii="標楷體" w:eastAsia="標楷體" w:hAnsi="標楷體" w:hint="eastAsia"/>
                <w:color w:val="000000"/>
                <w:sz w:val="28"/>
                <w:szCs w:val="28"/>
              </w:rPr>
              <w:t>年度中央政府總預算決議，檢送該部決議（八）「教育部113年編列預算撥補教職員退撫基金」專案報告，請查照案。</w:t>
            </w:r>
          </w:p>
        </w:tc>
        <w:tc>
          <w:tcPr>
            <w:tcW w:w="898" w:type="pct"/>
          </w:tcPr>
          <w:p w14:paraId="4D1E4057" w14:textId="77777777" w:rsidR="00D70B69" w:rsidRPr="005E177F" w:rsidRDefault="00D70B69" w:rsidP="00D70B69">
            <w:pPr>
              <w:spacing w:line="400" w:lineRule="exact"/>
              <w:jc w:val="both"/>
              <w:rPr>
                <w:rFonts w:ascii="標楷體" w:eastAsia="標楷體" w:hAnsi="標楷體"/>
                <w:color w:val="000000"/>
                <w:sz w:val="28"/>
                <w:szCs w:val="28"/>
              </w:rPr>
            </w:pPr>
            <w:r w:rsidRPr="005E177F">
              <w:rPr>
                <w:rFonts w:ascii="標楷體" w:eastAsia="標楷體" w:hAnsi="標楷體"/>
                <w:color w:val="000000"/>
                <w:sz w:val="28"/>
                <w:szCs w:val="28"/>
              </w:rPr>
              <w:t>11-1-5</w:t>
            </w:r>
          </w:p>
          <w:p w14:paraId="1C971549" w14:textId="77777777" w:rsidR="00D70B69" w:rsidRPr="005E177F" w:rsidRDefault="00D70B69" w:rsidP="00D70B69">
            <w:pPr>
              <w:spacing w:line="400" w:lineRule="exact"/>
              <w:jc w:val="both"/>
              <w:rPr>
                <w:rFonts w:ascii="標楷體" w:eastAsia="標楷體" w:hAnsi="標楷體"/>
                <w:color w:val="000000"/>
                <w:sz w:val="28"/>
                <w:szCs w:val="28"/>
              </w:rPr>
            </w:pPr>
            <w:r w:rsidRPr="005E177F">
              <w:rPr>
                <w:rFonts w:ascii="標楷體" w:eastAsia="標楷體" w:hAnsi="標楷體"/>
                <w:color w:val="000000"/>
                <w:sz w:val="28"/>
                <w:szCs w:val="28"/>
              </w:rPr>
              <w:t>(113.3.15)</w:t>
            </w:r>
          </w:p>
        </w:tc>
        <w:tc>
          <w:tcPr>
            <w:tcW w:w="523" w:type="pct"/>
          </w:tcPr>
          <w:p w14:paraId="6B185687" w14:textId="77777777" w:rsidR="00D70B69" w:rsidRPr="005E177F" w:rsidRDefault="00D70B69" w:rsidP="00D70B69">
            <w:pPr>
              <w:spacing w:line="400" w:lineRule="exact"/>
              <w:jc w:val="both"/>
              <w:rPr>
                <w:rFonts w:ascii="標楷體" w:eastAsia="標楷體" w:hAnsi="標楷體"/>
                <w:color w:val="000000"/>
                <w:sz w:val="28"/>
                <w:szCs w:val="28"/>
              </w:rPr>
            </w:pPr>
          </w:p>
        </w:tc>
        <w:tc>
          <w:tcPr>
            <w:tcW w:w="1247" w:type="pct"/>
          </w:tcPr>
          <w:p w14:paraId="1FBC5E0C" w14:textId="77777777" w:rsidR="00D70B69" w:rsidRPr="005E177F" w:rsidRDefault="00D70B69" w:rsidP="00D70B69">
            <w:pPr>
              <w:spacing w:line="400" w:lineRule="exact"/>
              <w:jc w:val="both"/>
              <w:rPr>
                <w:rFonts w:ascii="標楷體" w:eastAsia="標楷體" w:hAnsi="標楷體"/>
                <w:color w:val="000000"/>
                <w:sz w:val="28"/>
                <w:szCs w:val="28"/>
              </w:rPr>
            </w:pPr>
            <w:r w:rsidRPr="005E177F">
              <w:rPr>
                <w:rFonts w:ascii="標楷體" w:eastAsia="標楷體" w:hAnsi="標楷體" w:hint="eastAsia"/>
                <w:color w:val="000000"/>
                <w:sz w:val="28"/>
                <w:szCs w:val="28"/>
              </w:rPr>
              <w:t>尚未處理</w:t>
            </w:r>
          </w:p>
        </w:tc>
      </w:tr>
      <w:tr w:rsidR="00D70B69" w:rsidRPr="00704498" w14:paraId="260D546F" w14:textId="77777777" w:rsidTr="00B71B7D">
        <w:trPr>
          <w:trHeight w:val="700"/>
        </w:trPr>
        <w:tc>
          <w:tcPr>
            <w:tcW w:w="314" w:type="pct"/>
            <w:vAlign w:val="center"/>
          </w:tcPr>
          <w:p w14:paraId="397C1C07" w14:textId="77777777" w:rsidR="00D70B69" w:rsidRPr="00704498" w:rsidRDefault="00D70B69" w:rsidP="00E951ED">
            <w:pPr>
              <w:numPr>
                <w:ilvl w:val="0"/>
                <w:numId w:val="8"/>
              </w:numPr>
              <w:spacing w:line="400" w:lineRule="exact"/>
              <w:ind w:right="113"/>
              <w:rPr>
                <w:rFonts w:ascii="標楷體" w:eastAsia="標楷體" w:hAnsi="標楷體"/>
                <w:color w:val="000000"/>
                <w:sz w:val="28"/>
                <w:szCs w:val="28"/>
              </w:rPr>
            </w:pPr>
          </w:p>
        </w:tc>
        <w:tc>
          <w:tcPr>
            <w:tcW w:w="2018" w:type="pct"/>
          </w:tcPr>
          <w:p w14:paraId="694C1839" w14:textId="77777777" w:rsidR="00D70B69" w:rsidRPr="00B54453" w:rsidRDefault="00D70B69" w:rsidP="00D70B69">
            <w:pPr>
              <w:spacing w:line="400" w:lineRule="exact"/>
              <w:jc w:val="both"/>
              <w:rPr>
                <w:rFonts w:ascii="標楷體" w:eastAsia="標楷體" w:hAnsi="標楷體"/>
                <w:color w:val="000000"/>
                <w:sz w:val="28"/>
                <w:szCs w:val="28"/>
              </w:rPr>
            </w:pPr>
            <w:proofErr w:type="gramStart"/>
            <w:r w:rsidRPr="00B54453">
              <w:rPr>
                <w:rFonts w:ascii="標楷體" w:eastAsia="標楷體" w:hAnsi="標楷體" w:hint="eastAsia"/>
                <w:color w:val="000000"/>
                <w:sz w:val="28"/>
                <w:szCs w:val="28"/>
              </w:rPr>
              <w:t>文化部函送</w:t>
            </w:r>
            <w:proofErr w:type="gramEnd"/>
            <w:r w:rsidRPr="00B54453">
              <w:rPr>
                <w:rFonts w:ascii="標楷體" w:eastAsia="標楷體" w:hAnsi="標楷體" w:hint="eastAsia"/>
                <w:color w:val="000000"/>
                <w:sz w:val="28"/>
                <w:szCs w:val="28"/>
              </w:rPr>
              <w:t>112年第4季媒體政策及業務宣導執行情形表，請查照案。</w:t>
            </w:r>
          </w:p>
        </w:tc>
        <w:tc>
          <w:tcPr>
            <w:tcW w:w="898" w:type="pct"/>
          </w:tcPr>
          <w:p w14:paraId="274A4130" w14:textId="77777777" w:rsidR="00D70B69" w:rsidRPr="00B54453" w:rsidRDefault="00D70B69" w:rsidP="00D70B69">
            <w:pPr>
              <w:spacing w:line="400" w:lineRule="exact"/>
              <w:jc w:val="both"/>
              <w:rPr>
                <w:rFonts w:ascii="標楷體" w:eastAsia="標楷體" w:hAnsi="標楷體"/>
                <w:color w:val="000000"/>
                <w:sz w:val="28"/>
                <w:szCs w:val="28"/>
              </w:rPr>
            </w:pPr>
            <w:r w:rsidRPr="00B54453">
              <w:rPr>
                <w:rFonts w:ascii="標楷體" w:eastAsia="標楷體" w:hAnsi="標楷體"/>
                <w:color w:val="000000"/>
                <w:sz w:val="28"/>
                <w:szCs w:val="28"/>
              </w:rPr>
              <w:t>11-1-7</w:t>
            </w:r>
          </w:p>
          <w:p w14:paraId="66B3994A" w14:textId="77777777" w:rsidR="00D70B69" w:rsidRPr="00B54453" w:rsidRDefault="00D70B69" w:rsidP="00D70B69">
            <w:pPr>
              <w:spacing w:line="400" w:lineRule="exact"/>
              <w:jc w:val="both"/>
              <w:rPr>
                <w:rFonts w:ascii="標楷體" w:eastAsia="標楷體" w:hAnsi="標楷體"/>
                <w:color w:val="000000"/>
                <w:sz w:val="28"/>
                <w:szCs w:val="28"/>
              </w:rPr>
            </w:pPr>
            <w:r w:rsidRPr="00B54453">
              <w:rPr>
                <w:rFonts w:ascii="標楷體" w:eastAsia="標楷體" w:hAnsi="標楷體"/>
                <w:color w:val="000000"/>
                <w:sz w:val="28"/>
                <w:szCs w:val="28"/>
              </w:rPr>
              <w:t>(113.3.29)</w:t>
            </w:r>
          </w:p>
        </w:tc>
        <w:tc>
          <w:tcPr>
            <w:tcW w:w="523" w:type="pct"/>
          </w:tcPr>
          <w:p w14:paraId="130C9755" w14:textId="77777777" w:rsidR="00D70B69" w:rsidRPr="00B54453" w:rsidRDefault="00D70B69" w:rsidP="00D70B69">
            <w:pPr>
              <w:spacing w:line="400" w:lineRule="exact"/>
              <w:jc w:val="both"/>
              <w:rPr>
                <w:rFonts w:ascii="標楷體" w:eastAsia="標楷體" w:hAnsi="標楷體"/>
                <w:color w:val="000000"/>
                <w:sz w:val="28"/>
                <w:szCs w:val="28"/>
              </w:rPr>
            </w:pPr>
          </w:p>
        </w:tc>
        <w:tc>
          <w:tcPr>
            <w:tcW w:w="1247" w:type="pct"/>
          </w:tcPr>
          <w:p w14:paraId="65165D7C" w14:textId="77777777" w:rsidR="00D70B69" w:rsidRPr="00B54453" w:rsidRDefault="00D70B69" w:rsidP="00D70B69">
            <w:pPr>
              <w:spacing w:line="400" w:lineRule="exact"/>
              <w:jc w:val="both"/>
              <w:rPr>
                <w:rFonts w:ascii="標楷體" w:eastAsia="標楷體" w:hAnsi="標楷體"/>
                <w:color w:val="000000"/>
                <w:sz w:val="28"/>
                <w:szCs w:val="28"/>
              </w:rPr>
            </w:pPr>
            <w:r w:rsidRPr="00B54453">
              <w:rPr>
                <w:rFonts w:ascii="標楷體" w:eastAsia="標楷體" w:hAnsi="標楷體" w:hint="eastAsia"/>
                <w:color w:val="000000"/>
                <w:sz w:val="28"/>
              </w:rPr>
              <w:t>尚未審查</w:t>
            </w:r>
          </w:p>
        </w:tc>
      </w:tr>
      <w:tr w:rsidR="00D70B69" w:rsidRPr="00704498" w14:paraId="10192BBC" w14:textId="77777777" w:rsidTr="00B71B7D">
        <w:trPr>
          <w:trHeight w:val="700"/>
        </w:trPr>
        <w:tc>
          <w:tcPr>
            <w:tcW w:w="314" w:type="pct"/>
            <w:vAlign w:val="center"/>
          </w:tcPr>
          <w:p w14:paraId="686CFFDD" w14:textId="77777777" w:rsidR="00D70B69" w:rsidRPr="00704498" w:rsidRDefault="00D70B69" w:rsidP="00E951ED">
            <w:pPr>
              <w:numPr>
                <w:ilvl w:val="0"/>
                <w:numId w:val="8"/>
              </w:numPr>
              <w:spacing w:line="400" w:lineRule="exact"/>
              <w:ind w:right="113"/>
              <w:rPr>
                <w:rFonts w:ascii="標楷體" w:eastAsia="標楷體" w:hAnsi="標楷體"/>
                <w:color w:val="000000"/>
                <w:sz w:val="28"/>
                <w:szCs w:val="28"/>
              </w:rPr>
            </w:pPr>
          </w:p>
        </w:tc>
        <w:tc>
          <w:tcPr>
            <w:tcW w:w="2018" w:type="pct"/>
          </w:tcPr>
          <w:p w14:paraId="38A09D73" w14:textId="77777777" w:rsidR="00D70B69" w:rsidRPr="007E01B3" w:rsidRDefault="00D70B69" w:rsidP="00D70B69">
            <w:pPr>
              <w:spacing w:line="400" w:lineRule="exact"/>
              <w:jc w:val="both"/>
              <w:rPr>
                <w:rFonts w:ascii="標楷體" w:eastAsia="標楷體" w:hAnsi="標楷體"/>
                <w:color w:val="000000"/>
                <w:sz w:val="28"/>
                <w:szCs w:val="28"/>
              </w:rPr>
            </w:pPr>
            <w:r w:rsidRPr="007E01B3">
              <w:rPr>
                <w:rFonts w:ascii="標楷體" w:eastAsia="標楷體" w:hAnsi="標楷體" w:hint="eastAsia"/>
                <w:color w:val="000000"/>
                <w:sz w:val="28"/>
                <w:szCs w:val="28"/>
              </w:rPr>
              <w:t>國立故宮博物院函，為</w:t>
            </w:r>
            <w:proofErr w:type="gramStart"/>
            <w:r w:rsidRPr="007E01B3">
              <w:rPr>
                <w:rFonts w:ascii="標楷體" w:eastAsia="標楷體" w:hAnsi="標楷體" w:hint="eastAsia"/>
                <w:color w:val="000000"/>
                <w:sz w:val="28"/>
                <w:szCs w:val="28"/>
              </w:rPr>
              <w:t>113</w:t>
            </w:r>
            <w:proofErr w:type="gramEnd"/>
            <w:r w:rsidRPr="007E01B3">
              <w:rPr>
                <w:rFonts w:ascii="標楷體" w:eastAsia="標楷體" w:hAnsi="標楷體" w:hint="eastAsia"/>
                <w:color w:val="000000"/>
                <w:sz w:val="28"/>
                <w:szCs w:val="28"/>
              </w:rPr>
              <w:t>年度中央政府總預算決議，檢送決議（二十六）與文化部積極商議文資審議期程書面報告，請查照案。</w:t>
            </w:r>
          </w:p>
        </w:tc>
        <w:tc>
          <w:tcPr>
            <w:tcW w:w="898" w:type="pct"/>
          </w:tcPr>
          <w:p w14:paraId="04C5084B" w14:textId="77777777" w:rsidR="00D70B69" w:rsidRPr="007E01B3" w:rsidRDefault="00D70B69" w:rsidP="00D70B69">
            <w:pPr>
              <w:spacing w:line="400" w:lineRule="exact"/>
              <w:jc w:val="both"/>
              <w:rPr>
                <w:rFonts w:ascii="標楷體" w:eastAsia="標楷體" w:hAnsi="標楷體"/>
                <w:color w:val="000000"/>
                <w:sz w:val="28"/>
                <w:szCs w:val="28"/>
              </w:rPr>
            </w:pPr>
            <w:r w:rsidRPr="007E01B3">
              <w:rPr>
                <w:rFonts w:ascii="標楷體" w:eastAsia="標楷體" w:hAnsi="標楷體"/>
                <w:color w:val="000000"/>
                <w:sz w:val="28"/>
                <w:szCs w:val="28"/>
              </w:rPr>
              <w:t>11-1-13</w:t>
            </w:r>
          </w:p>
          <w:p w14:paraId="15DBCB9D" w14:textId="77777777" w:rsidR="00D70B69" w:rsidRPr="007E01B3" w:rsidRDefault="00D70B69" w:rsidP="00D70B69">
            <w:pPr>
              <w:spacing w:line="400" w:lineRule="exact"/>
              <w:jc w:val="both"/>
              <w:rPr>
                <w:rFonts w:ascii="標楷體" w:eastAsia="標楷體" w:hAnsi="標楷體"/>
                <w:color w:val="000000"/>
                <w:sz w:val="28"/>
                <w:szCs w:val="28"/>
              </w:rPr>
            </w:pPr>
            <w:r w:rsidRPr="007E01B3">
              <w:rPr>
                <w:rFonts w:ascii="標楷體" w:eastAsia="標楷體" w:hAnsi="標楷體"/>
                <w:color w:val="000000"/>
                <w:sz w:val="28"/>
                <w:szCs w:val="28"/>
              </w:rPr>
              <w:t>(113.5.10)</w:t>
            </w:r>
          </w:p>
        </w:tc>
        <w:tc>
          <w:tcPr>
            <w:tcW w:w="523" w:type="pct"/>
          </w:tcPr>
          <w:p w14:paraId="2C1EF983" w14:textId="77777777" w:rsidR="00D70B69" w:rsidRPr="007E01B3" w:rsidRDefault="00D70B69" w:rsidP="00D70B69">
            <w:pPr>
              <w:spacing w:line="400" w:lineRule="exact"/>
              <w:jc w:val="both"/>
              <w:rPr>
                <w:rFonts w:ascii="標楷體" w:eastAsia="標楷體" w:hAnsi="標楷體"/>
                <w:color w:val="000000"/>
                <w:sz w:val="28"/>
                <w:szCs w:val="28"/>
              </w:rPr>
            </w:pPr>
          </w:p>
        </w:tc>
        <w:tc>
          <w:tcPr>
            <w:tcW w:w="1247" w:type="pct"/>
          </w:tcPr>
          <w:p w14:paraId="3B56E843" w14:textId="77777777" w:rsidR="00D70B69" w:rsidRPr="007E01B3" w:rsidRDefault="00D70B69" w:rsidP="00D70B69">
            <w:pPr>
              <w:spacing w:line="400" w:lineRule="exact"/>
              <w:jc w:val="both"/>
              <w:rPr>
                <w:rFonts w:ascii="標楷體" w:eastAsia="標楷體" w:hAnsi="標楷體"/>
                <w:color w:val="000000"/>
                <w:sz w:val="28"/>
              </w:rPr>
            </w:pPr>
            <w:r w:rsidRPr="007E01B3">
              <w:rPr>
                <w:rFonts w:ascii="標楷體" w:eastAsia="標楷體" w:hAnsi="標楷體" w:hint="eastAsia"/>
                <w:color w:val="000000"/>
                <w:sz w:val="28"/>
              </w:rPr>
              <w:t>尚未審查</w:t>
            </w:r>
          </w:p>
        </w:tc>
      </w:tr>
      <w:tr w:rsidR="00D70B69" w:rsidRPr="00704498" w14:paraId="2344F1A5" w14:textId="77777777" w:rsidTr="00B71B7D">
        <w:trPr>
          <w:trHeight w:val="700"/>
        </w:trPr>
        <w:tc>
          <w:tcPr>
            <w:tcW w:w="314" w:type="pct"/>
            <w:vAlign w:val="center"/>
          </w:tcPr>
          <w:p w14:paraId="30AF7329" w14:textId="77777777" w:rsidR="00D70B69" w:rsidRPr="00704498" w:rsidRDefault="00D70B69" w:rsidP="00E951ED">
            <w:pPr>
              <w:numPr>
                <w:ilvl w:val="0"/>
                <w:numId w:val="8"/>
              </w:numPr>
              <w:spacing w:line="400" w:lineRule="exact"/>
              <w:ind w:right="113"/>
              <w:rPr>
                <w:rFonts w:ascii="標楷體" w:eastAsia="標楷體" w:hAnsi="標楷體"/>
                <w:color w:val="000000"/>
                <w:sz w:val="28"/>
                <w:szCs w:val="28"/>
              </w:rPr>
            </w:pPr>
          </w:p>
        </w:tc>
        <w:tc>
          <w:tcPr>
            <w:tcW w:w="2018" w:type="pct"/>
          </w:tcPr>
          <w:p w14:paraId="55E1B7A5" w14:textId="77777777" w:rsidR="00D70B69" w:rsidRPr="007E01B3" w:rsidRDefault="00D70B69" w:rsidP="00D70B69">
            <w:pPr>
              <w:spacing w:line="400" w:lineRule="exact"/>
              <w:jc w:val="both"/>
              <w:rPr>
                <w:rFonts w:ascii="標楷體" w:eastAsia="標楷體" w:hAnsi="標楷體"/>
                <w:color w:val="000000"/>
                <w:sz w:val="28"/>
                <w:szCs w:val="28"/>
              </w:rPr>
            </w:pPr>
            <w:r w:rsidRPr="007E01B3">
              <w:rPr>
                <w:rFonts w:ascii="標楷體" w:eastAsia="標楷體" w:hAnsi="標楷體" w:hint="eastAsia"/>
                <w:color w:val="000000"/>
                <w:sz w:val="28"/>
                <w:szCs w:val="28"/>
              </w:rPr>
              <w:t>國立故宮博物院函，為</w:t>
            </w:r>
            <w:proofErr w:type="gramStart"/>
            <w:r w:rsidRPr="007E01B3">
              <w:rPr>
                <w:rFonts w:ascii="標楷體" w:eastAsia="標楷體" w:hAnsi="標楷體" w:hint="eastAsia"/>
                <w:color w:val="000000"/>
                <w:sz w:val="28"/>
                <w:szCs w:val="28"/>
              </w:rPr>
              <w:t>113</w:t>
            </w:r>
            <w:proofErr w:type="gramEnd"/>
            <w:r w:rsidRPr="007E01B3">
              <w:rPr>
                <w:rFonts w:ascii="標楷體" w:eastAsia="標楷體" w:hAnsi="標楷體" w:hint="eastAsia"/>
                <w:color w:val="000000"/>
                <w:sz w:val="28"/>
                <w:szCs w:val="28"/>
              </w:rPr>
              <w:t>年度中央政府總預算決議，檢送決議（四十三）儘速完成所有文物之審議書面報告，請查照案。</w:t>
            </w:r>
          </w:p>
        </w:tc>
        <w:tc>
          <w:tcPr>
            <w:tcW w:w="898" w:type="pct"/>
          </w:tcPr>
          <w:p w14:paraId="4F4F2748" w14:textId="77777777" w:rsidR="00D70B69" w:rsidRPr="007E01B3" w:rsidRDefault="00D70B69" w:rsidP="00D70B69">
            <w:pPr>
              <w:spacing w:line="400" w:lineRule="exact"/>
              <w:jc w:val="both"/>
              <w:rPr>
                <w:rFonts w:ascii="標楷體" w:eastAsia="標楷體" w:hAnsi="標楷體"/>
                <w:color w:val="000000"/>
                <w:sz w:val="28"/>
                <w:szCs w:val="28"/>
              </w:rPr>
            </w:pPr>
            <w:r w:rsidRPr="007E01B3">
              <w:rPr>
                <w:rFonts w:ascii="標楷體" w:eastAsia="標楷體" w:hAnsi="標楷體"/>
                <w:color w:val="000000"/>
                <w:sz w:val="28"/>
                <w:szCs w:val="28"/>
              </w:rPr>
              <w:t>11-1-13</w:t>
            </w:r>
          </w:p>
          <w:p w14:paraId="2AA2D60A" w14:textId="77777777" w:rsidR="00D70B69" w:rsidRPr="007E01B3" w:rsidRDefault="00D70B69" w:rsidP="00D70B69">
            <w:pPr>
              <w:spacing w:line="400" w:lineRule="exact"/>
              <w:jc w:val="both"/>
              <w:rPr>
                <w:rFonts w:ascii="標楷體" w:eastAsia="標楷體" w:hAnsi="標楷體"/>
                <w:color w:val="000000"/>
                <w:sz w:val="28"/>
                <w:szCs w:val="28"/>
              </w:rPr>
            </w:pPr>
            <w:r w:rsidRPr="007E01B3">
              <w:rPr>
                <w:rFonts w:ascii="標楷體" w:eastAsia="標楷體" w:hAnsi="標楷體"/>
                <w:color w:val="000000"/>
                <w:sz w:val="28"/>
                <w:szCs w:val="28"/>
              </w:rPr>
              <w:t>(113.5.10)</w:t>
            </w:r>
          </w:p>
        </w:tc>
        <w:tc>
          <w:tcPr>
            <w:tcW w:w="523" w:type="pct"/>
          </w:tcPr>
          <w:p w14:paraId="43FA1227" w14:textId="77777777" w:rsidR="00D70B69" w:rsidRPr="007E01B3" w:rsidRDefault="00D70B69" w:rsidP="00D70B69">
            <w:pPr>
              <w:spacing w:line="400" w:lineRule="exact"/>
              <w:jc w:val="both"/>
              <w:rPr>
                <w:rFonts w:ascii="標楷體" w:eastAsia="標楷體" w:hAnsi="標楷體"/>
                <w:color w:val="000000"/>
                <w:sz w:val="28"/>
                <w:szCs w:val="28"/>
              </w:rPr>
            </w:pPr>
          </w:p>
        </w:tc>
        <w:tc>
          <w:tcPr>
            <w:tcW w:w="1247" w:type="pct"/>
          </w:tcPr>
          <w:p w14:paraId="6B9737CF" w14:textId="77777777" w:rsidR="00D70B69" w:rsidRPr="007E01B3" w:rsidRDefault="00D70B69" w:rsidP="00D70B69">
            <w:pPr>
              <w:spacing w:line="400" w:lineRule="exact"/>
              <w:jc w:val="both"/>
              <w:rPr>
                <w:rFonts w:ascii="標楷體" w:eastAsia="標楷體" w:hAnsi="標楷體"/>
                <w:color w:val="000000"/>
                <w:sz w:val="28"/>
              </w:rPr>
            </w:pPr>
            <w:r w:rsidRPr="007E01B3">
              <w:rPr>
                <w:rFonts w:ascii="標楷體" w:eastAsia="標楷體" w:hAnsi="標楷體" w:hint="eastAsia"/>
                <w:color w:val="000000"/>
                <w:sz w:val="28"/>
              </w:rPr>
              <w:t>尚未審查</w:t>
            </w:r>
          </w:p>
        </w:tc>
      </w:tr>
      <w:tr w:rsidR="00D70B69" w:rsidRPr="00704498" w14:paraId="729EBD96" w14:textId="77777777" w:rsidTr="00B71B7D">
        <w:trPr>
          <w:trHeight w:val="700"/>
        </w:trPr>
        <w:tc>
          <w:tcPr>
            <w:tcW w:w="314" w:type="pct"/>
            <w:vAlign w:val="center"/>
          </w:tcPr>
          <w:p w14:paraId="26F6FAB8" w14:textId="77777777" w:rsidR="00D70B69" w:rsidRPr="00704498" w:rsidRDefault="00D70B69" w:rsidP="00E951ED">
            <w:pPr>
              <w:numPr>
                <w:ilvl w:val="0"/>
                <w:numId w:val="8"/>
              </w:numPr>
              <w:spacing w:line="400" w:lineRule="exact"/>
              <w:ind w:right="113"/>
              <w:rPr>
                <w:rFonts w:ascii="標楷體" w:eastAsia="標楷體" w:hAnsi="標楷體"/>
                <w:color w:val="000000"/>
                <w:sz w:val="28"/>
                <w:szCs w:val="28"/>
              </w:rPr>
            </w:pPr>
          </w:p>
        </w:tc>
        <w:tc>
          <w:tcPr>
            <w:tcW w:w="2018" w:type="pct"/>
          </w:tcPr>
          <w:p w14:paraId="6BFD2C06" w14:textId="77777777" w:rsidR="00D70B69" w:rsidRPr="007E01B3" w:rsidRDefault="00D70B69" w:rsidP="00D70B69">
            <w:pPr>
              <w:spacing w:line="400" w:lineRule="exact"/>
              <w:jc w:val="both"/>
              <w:rPr>
                <w:rFonts w:ascii="標楷體" w:eastAsia="標楷體" w:hAnsi="標楷體"/>
                <w:color w:val="000000"/>
                <w:sz w:val="28"/>
                <w:szCs w:val="28"/>
              </w:rPr>
            </w:pPr>
            <w:r w:rsidRPr="007E01B3">
              <w:rPr>
                <w:rFonts w:ascii="標楷體" w:eastAsia="標楷體" w:hAnsi="標楷體" w:hint="eastAsia"/>
                <w:color w:val="000000"/>
                <w:sz w:val="28"/>
                <w:szCs w:val="28"/>
              </w:rPr>
              <w:t>核能安全委員會函，為</w:t>
            </w:r>
            <w:proofErr w:type="gramStart"/>
            <w:r w:rsidRPr="007E01B3">
              <w:rPr>
                <w:rFonts w:ascii="標楷體" w:eastAsia="標楷體" w:hAnsi="標楷體" w:hint="eastAsia"/>
                <w:color w:val="000000"/>
                <w:sz w:val="28"/>
                <w:szCs w:val="28"/>
              </w:rPr>
              <w:t>113</w:t>
            </w:r>
            <w:proofErr w:type="gramEnd"/>
            <w:r w:rsidRPr="007E01B3">
              <w:rPr>
                <w:rFonts w:ascii="標楷體" w:eastAsia="標楷體" w:hAnsi="標楷體" w:hint="eastAsia"/>
                <w:color w:val="000000"/>
                <w:sz w:val="28"/>
                <w:szCs w:val="28"/>
              </w:rPr>
              <w:t>年度中央政府總預算決議，檢送決議（九）、（二十五）及（四十七）書面報告，請查照案。</w:t>
            </w:r>
          </w:p>
        </w:tc>
        <w:tc>
          <w:tcPr>
            <w:tcW w:w="898" w:type="pct"/>
          </w:tcPr>
          <w:p w14:paraId="6A8ED172" w14:textId="77777777" w:rsidR="00D70B69" w:rsidRPr="007E01B3" w:rsidRDefault="00D70B69" w:rsidP="00D70B69">
            <w:pPr>
              <w:spacing w:line="400" w:lineRule="exact"/>
              <w:jc w:val="both"/>
              <w:rPr>
                <w:rFonts w:ascii="標楷體" w:eastAsia="標楷體" w:hAnsi="標楷體"/>
                <w:color w:val="000000"/>
                <w:sz w:val="28"/>
                <w:szCs w:val="28"/>
              </w:rPr>
            </w:pPr>
            <w:r w:rsidRPr="007E01B3">
              <w:rPr>
                <w:rFonts w:ascii="標楷體" w:eastAsia="標楷體" w:hAnsi="標楷體"/>
                <w:color w:val="000000"/>
                <w:sz w:val="28"/>
                <w:szCs w:val="28"/>
              </w:rPr>
              <w:t>11-1-13</w:t>
            </w:r>
          </w:p>
          <w:p w14:paraId="0405F894" w14:textId="77777777" w:rsidR="00D70B69" w:rsidRPr="007E01B3" w:rsidRDefault="00D70B69" w:rsidP="00D70B69">
            <w:pPr>
              <w:spacing w:line="400" w:lineRule="exact"/>
              <w:jc w:val="both"/>
              <w:rPr>
                <w:rFonts w:ascii="標楷體" w:eastAsia="標楷體" w:hAnsi="標楷體"/>
                <w:color w:val="000000"/>
                <w:sz w:val="28"/>
                <w:szCs w:val="28"/>
              </w:rPr>
            </w:pPr>
            <w:r w:rsidRPr="007E01B3">
              <w:rPr>
                <w:rFonts w:ascii="標楷體" w:eastAsia="標楷體" w:hAnsi="標楷體"/>
                <w:color w:val="000000"/>
                <w:sz w:val="28"/>
                <w:szCs w:val="28"/>
              </w:rPr>
              <w:t>(113.5.10)</w:t>
            </w:r>
          </w:p>
        </w:tc>
        <w:tc>
          <w:tcPr>
            <w:tcW w:w="523" w:type="pct"/>
          </w:tcPr>
          <w:p w14:paraId="741E0A66" w14:textId="77777777" w:rsidR="00D70B69" w:rsidRPr="007E01B3" w:rsidRDefault="00D70B69" w:rsidP="00D70B69">
            <w:pPr>
              <w:spacing w:line="400" w:lineRule="exact"/>
              <w:jc w:val="both"/>
              <w:rPr>
                <w:rFonts w:ascii="標楷體" w:eastAsia="標楷體" w:hAnsi="標楷體"/>
                <w:color w:val="000000"/>
                <w:sz w:val="28"/>
                <w:szCs w:val="28"/>
              </w:rPr>
            </w:pPr>
          </w:p>
        </w:tc>
        <w:tc>
          <w:tcPr>
            <w:tcW w:w="1247" w:type="pct"/>
          </w:tcPr>
          <w:p w14:paraId="3F81D394" w14:textId="77777777" w:rsidR="00D70B69" w:rsidRPr="007E01B3" w:rsidRDefault="00D70B69" w:rsidP="00D70B69">
            <w:pPr>
              <w:spacing w:line="400" w:lineRule="exact"/>
              <w:jc w:val="both"/>
              <w:rPr>
                <w:rFonts w:ascii="標楷體" w:eastAsia="標楷體" w:hAnsi="標楷體"/>
                <w:color w:val="000000"/>
                <w:sz w:val="28"/>
              </w:rPr>
            </w:pPr>
            <w:r w:rsidRPr="007E01B3">
              <w:rPr>
                <w:rFonts w:ascii="標楷體" w:eastAsia="標楷體" w:hAnsi="標楷體" w:hint="eastAsia"/>
                <w:color w:val="000000"/>
                <w:sz w:val="28"/>
              </w:rPr>
              <w:t>尚未審查</w:t>
            </w:r>
          </w:p>
        </w:tc>
      </w:tr>
      <w:tr w:rsidR="00D70B69" w:rsidRPr="00704498" w14:paraId="14FA93F6" w14:textId="77777777" w:rsidTr="00B71B7D">
        <w:trPr>
          <w:trHeight w:val="700"/>
        </w:trPr>
        <w:tc>
          <w:tcPr>
            <w:tcW w:w="314" w:type="pct"/>
            <w:vAlign w:val="center"/>
          </w:tcPr>
          <w:p w14:paraId="4EDC281D" w14:textId="77777777" w:rsidR="00D70B69" w:rsidRPr="00704498" w:rsidRDefault="00D70B69" w:rsidP="00E951ED">
            <w:pPr>
              <w:numPr>
                <w:ilvl w:val="0"/>
                <w:numId w:val="8"/>
              </w:numPr>
              <w:spacing w:line="400" w:lineRule="exact"/>
              <w:ind w:right="113"/>
              <w:rPr>
                <w:rFonts w:ascii="標楷體" w:eastAsia="標楷體" w:hAnsi="標楷體"/>
                <w:color w:val="000000"/>
                <w:sz w:val="28"/>
                <w:szCs w:val="28"/>
              </w:rPr>
            </w:pPr>
          </w:p>
        </w:tc>
        <w:tc>
          <w:tcPr>
            <w:tcW w:w="2018" w:type="pct"/>
          </w:tcPr>
          <w:p w14:paraId="6EFBCDDA" w14:textId="77777777" w:rsidR="00D70B69" w:rsidRPr="007E01B3" w:rsidRDefault="00D70B69" w:rsidP="00D70B69">
            <w:pPr>
              <w:spacing w:line="400" w:lineRule="exact"/>
              <w:jc w:val="both"/>
              <w:rPr>
                <w:rFonts w:ascii="標楷體" w:eastAsia="標楷體" w:hAnsi="標楷體"/>
                <w:color w:val="000000"/>
                <w:sz w:val="28"/>
                <w:szCs w:val="28"/>
              </w:rPr>
            </w:pPr>
            <w:r w:rsidRPr="007E01B3">
              <w:rPr>
                <w:rFonts w:ascii="標楷體" w:eastAsia="標楷體" w:hAnsi="標楷體" w:hint="eastAsia"/>
                <w:color w:val="000000"/>
                <w:sz w:val="28"/>
                <w:szCs w:val="28"/>
              </w:rPr>
              <w:t>教育部函，為</w:t>
            </w:r>
            <w:proofErr w:type="gramStart"/>
            <w:r w:rsidRPr="007E01B3">
              <w:rPr>
                <w:rFonts w:ascii="標楷體" w:eastAsia="標楷體" w:hAnsi="標楷體" w:hint="eastAsia"/>
                <w:color w:val="000000"/>
                <w:sz w:val="28"/>
                <w:szCs w:val="28"/>
              </w:rPr>
              <w:t>113</w:t>
            </w:r>
            <w:proofErr w:type="gramEnd"/>
            <w:r w:rsidRPr="007E01B3">
              <w:rPr>
                <w:rFonts w:ascii="標楷體" w:eastAsia="標楷體" w:hAnsi="標楷體" w:hint="eastAsia"/>
                <w:color w:val="000000"/>
                <w:sz w:val="28"/>
                <w:szCs w:val="28"/>
              </w:rPr>
              <w:t>年度中央政府總預算決議，檢送體育署決議（五）書面報告，請查照案。</w:t>
            </w:r>
          </w:p>
        </w:tc>
        <w:tc>
          <w:tcPr>
            <w:tcW w:w="898" w:type="pct"/>
          </w:tcPr>
          <w:p w14:paraId="4D1524EC" w14:textId="77777777" w:rsidR="00D70B69" w:rsidRPr="007E01B3" w:rsidRDefault="00D70B69" w:rsidP="00D70B69">
            <w:pPr>
              <w:spacing w:line="400" w:lineRule="exact"/>
              <w:jc w:val="both"/>
              <w:rPr>
                <w:rFonts w:ascii="標楷體" w:eastAsia="標楷體" w:hAnsi="標楷體"/>
                <w:color w:val="000000"/>
                <w:sz w:val="28"/>
                <w:szCs w:val="28"/>
              </w:rPr>
            </w:pPr>
            <w:r w:rsidRPr="007E01B3">
              <w:rPr>
                <w:rFonts w:ascii="標楷體" w:eastAsia="標楷體" w:hAnsi="標楷體"/>
                <w:color w:val="000000"/>
                <w:sz w:val="28"/>
                <w:szCs w:val="28"/>
              </w:rPr>
              <w:t>11-1-13</w:t>
            </w:r>
          </w:p>
          <w:p w14:paraId="3F364DF9" w14:textId="77777777" w:rsidR="00D70B69" w:rsidRPr="007E01B3" w:rsidRDefault="00D70B69" w:rsidP="00D70B69">
            <w:pPr>
              <w:spacing w:line="400" w:lineRule="exact"/>
              <w:jc w:val="both"/>
              <w:rPr>
                <w:rFonts w:ascii="標楷體" w:eastAsia="標楷體" w:hAnsi="標楷體"/>
                <w:color w:val="000000"/>
                <w:sz w:val="28"/>
                <w:szCs w:val="28"/>
              </w:rPr>
            </w:pPr>
            <w:r w:rsidRPr="007E01B3">
              <w:rPr>
                <w:rFonts w:ascii="標楷體" w:eastAsia="標楷體" w:hAnsi="標楷體"/>
                <w:color w:val="000000"/>
                <w:sz w:val="28"/>
                <w:szCs w:val="28"/>
              </w:rPr>
              <w:t>(113.5.10)</w:t>
            </w:r>
          </w:p>
        </w:tc>
        <w:tc>
          <w:tcPr>
            <w:tcW w:w="523" w:type="pct"/>
          </w:tcPr>
          <w:p w14:paraId="215A13F0" w14:textId="77777777" w:rsidR="00D70B69" w:rsidRPr="007E01B3" w:rsidRDefault="00D70B69" w:rsidP="00D70B69">
            <w:pPr>
              <w:spacing w:line="400" w:lineRule="exact"/>
              <w:jc w:val="both"/>
              <w:rPr>
                <w:rFonts w:ascii="標楷體" w:eastAsia="標楷體" w:hAnsi="標楷體"/>
                <w:color w:val="000000"/>
                <w:sz w:val="28"/>
                <w:szCs w:val="28"/>
              </w:rPr>
            </w:pPr>
          </w:p>
        </w:tc>
        <w:tc>
          <w:tcPr>
            <w:tcW w:w="1247" w:type="pct"/>
          </w:tcPr>
          <w:p w14:paraId="17BBA6CC" w14:textId="77777777" w:rsidR="00D70B69" w:rsidRPr="007E01B3" w:rsidRDefault="00D70B69" w:rsidP="00D70B69">
            <w:pPr>
              <w:spacing w:line="400" w:lineRule="exact"/>
              <w:jc w:val="both"/>
              <w:rPr>
                <w:rFonts w:ascii="標楷體" w:eastAsia="標楷體" w:hAnsi="標楷體"/>
                <w:color w:val="000000"/>
                <w:sz w:val="28"/>
              </w:rPr>
            </w:pPr>
            <w:r w:rsidRPr="007E01B3">
              <w:rPr>
                <w:rFonts w:ascii="標楷體" w:eastAsia="標楷體" w:hAnsi="標楷體" w:hint="eastAsia"/>
                <w:color w:val="000000"/>
                <w:sz w:val="28"/>
              </w:rPr>
              <w:t>尚未審查</w:t>
            </w:r>
          </w:p>
        </w:tc>
      </w:tr>
      <w:tr w:rsidR="00D70B69" w:rsidRPr="00704498" w14:paraId="3EE5FDE2" w14:textId="77777777" w:rsidTr="00B71B7D">
        <w:trPr>
          <w:trHeight w:val="700"/>
        </w:trPr>
        <w:tc>
          <w:tcPr>
            <w:tcW w:w="314" w:type="pct"/>
            <w:vAlign w:val="center"/>
          </w:tcPr>
          <w:p w14:paraId="6C0B1284" w14:textId="77777777" w:rsidR="00D70B69" w:rsidRPr="00704498" w:rsidRDefault="00D70B69" w:rsidP="00E951ED">
            <w:pPr>
              <w:numPr>
                <w:ilvl w:val="0"/>
                <w:numId w:val="8"/>
              </w:numPr>
              <w:spacing w:line="400" w:lineRule="exact"/>
              <w:ind w:right="113"/>
              <w:rPr>
                <w:rFonts w:ascii="標楷體" w:eastAsia="標楷體" w:hAnsi="標楷體"/>
                <w:color w:val="000000"/>
                <w:sz w:val="28"/>
                <w:szCs w:val="28"/>
              </w:rPr>
            </w:pPr>
          </w:p>
        </w:tc>
        <w:tc>
          <w:tcPr>
            <w:tcW w:w="2018" w:type="pct"/>
          </w:tcPr>
          <w:p w14:paraId="7FD23D19" w14:textId="77777777" w:rsidR="00D70B69" w:rsidRPr="008B184F" w:rsidRDefault="00D70B69" w:rsidP="00D70B69">
            <w:pPr>
              <w:spacing w:line="400" w:lineRule="exact"/>
              <w:jc w:val="both"/>
              <w:rPr>
                <w:rFonts w:ascii="標楷體" w:eastAsia="標楷體" w:hAnsi="標楷體"/>
                <w:color w:val="000000"/>
                <w:sz w:val="28"/>
                <w:szCs w:val="28"/>
              </w:rPr>
            </w:pPr>
            <w:proofErr w:type="gramStart"/>
            <w:r w:rsidRPr="008B184F">
              <w:rPr>
                <w:rFonts w:ascii="標楷體" w:eastAsia="標楷體" w:hAnsi="標楷體" w:hint="eastAsia"/>
                <w:color w:val="000000"/>
                <w:sz w:val="28"/>
                <w:szCs w:val="28"/>
              </w:rPr>
              <w:t>文化部函送112</w:t>
            </w:r>
            <w:proofErr w:type="gramEnd"/>
            <w:r w:rsidRPr="008B184F">
              <w:rPr>
                <w:rFonts w:ascii="標楷體" w:eastAsia="標楷體" w:hAnsi="標楷體" w:hint="eastAsia"/>
                <w:color w:val="000000"/>
                <w:sz w:val="28"/>
                <w:szCs w:val="28"/>
              </w:rPr>
              <w:t>年度截至</w:t>
            </w:r>
            <w:proofErr w:type="gramStart"/>
            <w:r w:rsidRPr="008B184F">
              <w:rPr>
                <w:rFonts w:ascii="標楷體" w:eastAsia="標楷體" w:hAnsi="標楷體" w:hint="eastAsia"/>
                <w:color w:val="000000"/>
                <w:sz w:val="28"/>
                <w:szCs w:val="28"/>
              </w:rPr>
              <w:t>第4季止該</w:t>
            </w:r>
            <w:proofErr w:type="gramEnd"/>
            <w:r w:rsidRPr="008B184F">
              <w:rPr>
                <w:rFonts w:ascii="標楷體" w:eastAsia="標楷體" w:hAnsi="標楷體" w:hint="eastAsia"/>
                <w:color w:val="000000"/>
                <w:sz w:val="28"/>
                <w:szCs w:val="28"/>
              </w:rPr>
              <w:t>部主管對縣市政府、民間團體及個人補（捐）助經費彙總表，請查照案。</w:t>
            </w:r>
          </w:p>
        </w:tc>
        <w:tc>
          <w:tcPr>
            <w:tcW w:w="898" w:type="pct"/>
          </w:tcPr>
          <w:p w14:paraId="3F7EDEB2" w14:textId="77777777" w:rsidR="00D70B69" w:rsidRPr="008B184F" w:rsidRDefault="00D70B69" w:rsidP="00D70B69">
            <w:pPr>
              <w:spacing w:line="400" w:lineRule="exact"/>
              <w:jc w:val="both"/>
              <w:rPr>
                <w:rFonts w:ascii="標楷體" w:eastAsia="標楷體" w:hAnsi="標楷體"/>
                <w:color w:val="000000"/>
                <w:sz w:val="28"/>
                <w:szCs w:val="28"/>
              </w:rPr>
            </w:pPr>
            <w:r w:rsidRPr="008B184F">
              <w:rPr>
                <w:rFonts w:ascii="標楷體" w:eastAsia="標楷體" w:hAnsi="標楷體"/>
                <w:color w:val="000000"/>
                <w:sz w:val="28"/>
                <w:szCs w:val="28"/>
              </w:rPr>
              <w:t>11-1-18</w:t>
            </w:r>
          </w:p>
          <w:p w14:paraId="01321AD3" w14:textId="77777777" w:rsidR="00D70B69" w:rsidRPr="008B184F" w:rsidRDefault="00D70B69" w:rsidP="00D70B69">
            <w:pPr>
              <w:spacing w:line="400" w:lineRule="exact"/>
              <w:jc w:val="both"/>
              <w:rPr>
                <w:rFonts w:ascii="標楷體" w:eastAsia="標楷體" w:hAnsi="標楷體"/>
                <w:color w:val="000000"/>
                <w:sz w:val="28"/>
                <w:szCs w:val="28"/>
              </w:rPr>
            </w:pPr>
            <w:r w:rsidRPr="008B184F">
              <w:rPr>
                <w:rFonts w:ascii="標楷體" w:eastAsia="標楷體" w:hAnsi="標楷體"/>
                <w:color w:val="000000"/>
                <w:sz w:val="28"/>
                <w:szCs w:val="28"/>
              </w:rPr>
              <w:t>(113.6.14)</w:t>
            </w:r>
          </w:p>
        </w:tc>
        <w:tc>
          <w:tcPr>
            <w:tcW w:w="523" w:type="pct"/>
          </w:tcPr>
          <w:p w14:paraId="7A3BC10E" w14:textId="77777777" w:rsidR="00D70B69" w:rsidRPr="008B184F" w:rsidRDefault="00D70B69" w:rsidP="00D70B69">
            <w:pPr>
              <w:spacing w:line="400" w:lineRule="exact"/>
              <w:jc w:val="both"/>
              <w:rPr>
                <w:rFonts w:ascii="標楷體" w:eastAsia="標楷體" w:hAnsi="標楷體"/>
                <w:color w:val="000000"/>
                <w:sz w:val="28"/>
                <w:szCs w:val="28"/>
              </w:rPr>
            </w:pPr>
          </w:p>
        </w:tc>
        <w:tc>
          <w:tcPr>
            <w:tcW w:w="1247" w:type="pct"/>
          </w:tcPr>
          <w:p w14:paraId="616A1CF6" w14:textId="77777777" w:rsidR="00D70B69" w:rsidRPr="008B184F" w:rsidRDefault="00D70B69" w:rsidP="00D70B69">
            <w:pPr>
              <w:spacing w:line="400" w:lineRule="exact"/>
              <w:jc w:val="both"/>
              <w:rPr>
                <w:rFonts w:ascii="標楷體" w:eastAsia="標楷體" w:hAnsi="標楷體"/>
                <w:color w:val="000000"/>
                <w:sz w:val="28"/>
              </w:rPr>
            </w:pPr>
            <w:r w:rsidRPr="008B184F">
              <w:rPr>
                <w:rFonts w:ascii="標楷體" w:eastAsia="標楷體" w:hAnsi="標楷體" w:hint="eastAsia"/>
                <w:color w:val="000000"/>
                <w:sz w:val="28"/>
              </w:rPr>
              <w:t>尚未審查</w:t>
            </w:r>
          </w:p>
        </w:tc>
      </w:tr>
      <w:tr w:rsidR="00D70B69" w:rsidRPr="00704498" w14:paraId="6EEEE0A3" w14:textId="77777777" w:rsidTr="00B71B7D">
        <w:trPr>
          <w:trHeight w:val="700"/>
        </w:trPr>
        <w:tc>
          <w:tcPr>
            <w:tcW w:w="314" w:type="pct"/>
            <w:vAlign w:val="center"/>
          </w:tcPr>
          <w:p w14:paraId="18498BE3" w14:textId="77777777" w:rsidR="00D70B69" w:rsidRPr="00704498" w:rsidRDefault="00D70B69" w:rsidP="00E951ED">
            <w:pPr>
              <w:numPr>
                <w:ilvl w:val="0"/>
                <w:numId w:val="8"/>
              </w:numPr>
              <w:spacing w:line="400" w:lineRule="exact"/>
              <w:ind w:right="113"/>
              <w:rPr>
                <w:rFonts w:ascii="標楷體" w:eastAsia="標楷體" w:hAnsi="標楷體"/>
                <w:color w:val="000000"/>
                <w:sz w:val="28"/>
                <w:szCs w:val="28"/>
              </w:rPr>
            </w:pPr>
          </w:p>
        </w:tc>
        <w:tc>
          <w:tcPr>
            <w:tcW w:w="2018" w:type="pct"/>
          </w:tcPr>
          <w:p w14:paraId="58885390" w14:textId="77777777" w:rsidR="00D70B69" w:rsidRPr="008B184F" w:rsidRDefault="00D70B69" w:rsidP="00D70B69">
            <w:pPr>
              <w:spacing w:line="400" w:lineRule="exact"/>
              <w:jc w:val="both"/>
              <w:rPr>
                <w:rFonts w:ascii="標楷體" w:eastAsia="標楷體" w:hAnsi="標楷體"/>
                <w:color w:val="000000"/>
                <w:sz w:val="28"/>
                <w:szCs w:val="28"/>
              </w:rPr>
            </w:pPr>
            <w:proofErr w:type="gramStart"/>
            <w:r w:rsidRPr="008B184F">
              <w:rPr>
                <w:rFonts w:ascii="標楷體" w:eastAsia="標楷體" w:hAnsi="標楷體" w:hint="eastAsia"/>
                <w:color w:val="000000"/>
                <w:sz w:val="28"/>
                <w:szCs w:val="28"/>
              </w:rPr>
              <w:t>文化部函送113</w:t>
            </w:r>
            <w:proofErr w:type="gramEnd"/>
            <w:r w:rsidRPr="008B184F">
              <w:rPr>
                <w:rFonts w:ascii="標楷體" w:eastAsia="標楷體" w:hAnsi="標楷體" w:hint="eastAsia"/>
                <w:color w:val="000000"/>
                <w:sz w:val="28"/>
                <w:szCs w:val="28"/>
              </w:rPr>
              <w:t>年度截至</w:t>
            </w:r>
            <w:proofErr w:type="gramStart"/>
            <w:r w:rsidRPr="008B184F">
              <w:rPr>
                <w:rFonts w:ascii="標楷體" w:eastAsia="標楷體" w:hAnsi="標楷體" w:hint="eastAsia"/>
                <w:color w:val="000000"/>
                <w:sz w:val="28"/>
                <w:szCs w:val="28"/>
              </w:rPr>
              <w:t>第1季止該</w:t>
            </w:r>
            <w:proofErr w:type="gramEnd"/>
            <w:r w:rsidRPr="008B184F">
              <w:rPr>
                <w:rFonts w:ascii="標楷體" w:eastAsia="標楷體" w:hAnsi="標楷體" w:hint="eastAsia"/>
                <w:color w:val="000000"/>
                <w:sz w:val="28"/>
                <w:szCs w:val="28"/>
              </w:rPr>
              <w:t>部主管對縣市政府、民間團體及個人補（捐）助經費彙總表，請查照案。</w:t>
            </w:r>
          </w:p>
        </w:tc>
        <w:tc>
          <w:tcPr>
            <w:tcW w:w="898" w:type="pct"/>
          </w:tcPr>
          <w:p w14:paraId="00FA9BD3" w14:textId="77777777" w:rsidR="00D70B69" w:rsidRPr="008B184F" w:rsidRDefault="00D70B69" w:rsidP="00D70B69">
            <w:pPr>
              <w:spacing w:line="400" w:lineRule="exact"/>
              <w:jc w:val="both"/>
              <w:rPr>
                <w:rFonts w:ascii="標楷體" w:eastAsia="標楷體" w:hAnsi="標楷體"/>
                <w:color w:val="000000"/>
                <w:sz w:val="28"/>
                <w:szCs w:val="28"/>
              </w:rPr>
            </w:pPr>
            <w:r w:rsidRPr="008B184F">
              <w:rPr>
                <w:rFonts w:ascii="標楷體" w:eastAsia="標楷體" w:hAnsi="標楷體"/>
                <w:color w:val="000000"/>
                <w:sz w:val="28"/>
                <w:szCs w:val="28"/>
              </w:rPr>
              <w:t>11-1-18</w:t>
            </w:r>
          </w:p>
          <w:p w14:paraId="29389F55" w14:textId="77777777" w:rsidR="00D70B69" w:rsidRPr="008B184F" w:rsidRDefault="00D70B69" w:rsidP="00D70B69">
            <w:pPr>
              <w:spacing w:line="400" w:lineRule="exact"/>
              <w:jc w:val="both"/>
              <w:rPr>
                <w:rFonts w:ascii="標楷體" w:eastAsia="標楷體" w:hAnsi="標楷體"/>
                <w:color w:val="000000"/>
                <w:sz w:val="28"/>
                <w:szCs w:val="28"/>
              </w:rPr>
            </w:pPr>
            <w:r w:rsidRPr="008B184F">
              <w:rPr>
                <w:rFonts w:ascii="標楷體" w:eastAsia="標楷體" w:hAnsi="標楷體"/>
                <w:color w:val="000000"/>
                <w:sz w:val="28"/>
                <w:szCs w:val="28"/>
              </w:rPr>
              <w:t>(113.6.14)</w:t>
            </w:r>
          </w:p>
        </w:tc>
        <w:tc>
          <w:tcPr>
            <w:tcW w:w="523" w:type="pct"/>
          </w:tcPr>
          <w:p w14:paraId="7C4543C3" w14:textId="77777777" w:rsidR="00D70B69" w:rsidRPr="008B184F" w:rsidRDefault="00D70B69" w:rsidP="00D70B69">
            <w:pPr>
              <w:spacing w:line="400" w:lineRule="exact"/>
              <w:jc w:val="both"/>
              <w:rPr>
                <w:rFonts w:ascii="標楷體" w:eastAsia="標楷體" w:hAnsi="標楷體"/>
                <w:color w:val="000000"/>
                <w:sz w:val="28"/>
                <w:szCs w:val="28"/>
              </w:rPr>
            </w:pPr>
          </w:p>
        </w:tc>
        <w:tc>
          <w:tcPr>
            <w:tcW w:w="1247" w:type="pct"/>
          </w:tcPr>
          <w:p w14:paraId="08458AEA" w14:textId="77777777" w:rsidR="00D70B69" w:rsidRPr="008B184F" w:rsidRDefault="00D70B69" w:rsidP="00D70B69">
            <w:pPr>
              <w:spacing w:line="400" w:lineRule="exact"/>
              <w:jc w:val="both"/>
              <w:rPr>
                <w:rFonts w:ascii="標楷體" w:eastAsia="標楷體" w:hAnsi="標楷體"/>
                <w:color w:val="000000"/>
                <w:sz w:val="28"/>
              </w:rPr>
            </w:pPr>
            <w:r w:rsidRPr="008B184F">
              <w:rPr>
                <w:rFonts w:ascii="標楷體" w:eastAsia="標楷體" w:hAnsi="標楷體" w:hint="eastAsia"/>
                <w:color w:val="000000"/>
                <w:sz w:val="28"/>
              </w:rPr>
              <w:t>尚未審查</w:t>
            </w:r>
          </w:p>
        </w:tc>
      </w:tr>
      <w:tr w:rsidR="00D70B69" w:rsidRPr="00704498" w14:paraId="6F230E45" w14:textId="77777777" w:rsidTr="00B71B7D">
        <w:trPr>
          <w:trHeight w:val="700"/>
        </w:trPr>
        <w:tc>
          <w:tcPr>
            <w:tcW w:w="314" w:type="pct"/>
            <w:vAlign w:val="center"/>
          </w:tcPr>
          <w:p w14:paraId="5D2CBECE" w14:textId="77777777" w:rsidR="00D70B69" w:rsidRPr="00704498" w:rsidRDefault="00D70B69" w:rsidP="00E951ED">
            <w:pPr>
              <w:numPr>
                <w:ilvl w:val="0"/>
                <w:numId w:val="8"/>
              </w:numPr>
              <w:spacing w:line="400" w:lineRule="exact"/>
              <w:ind w:right="113"/>
              <w:rPr>
                <w:rFonts w:ascii="標楷體" w:eastAsia="標楷體" w:hAnsi="標楷體"/>
                <w:color w:val="000000"/>
                <w:sz w:val="28"/>
                <w:szCs w:val="28"/>
              </w:rPr>
            </w:pPr>
          </w:p>
        </w:tc>
        <w:tc>
          <w:tcPr>
            <w:tcW w:w="2018" w:type="pct"/>
          </w:tcPr>
          <w:p w14:paraId="18A0CCC4" w14:textId="77777777" w:rsidR="00D70B69" w:rsidRPr="000D3E40" w:rsidRDefault="00D70B69" w:rsidP="00D70B69">
            <w:pPr>
              <w:spacing w:line="400" w:lineRule="exact"/>
              <w:jc w:val="both"/>
              <w:rPr>
                <w:rFonts w:ascii="標楷體" w:eastAsia="標楷體" w:hAnsi="標楷體"/>
                <w:color w:val="000000"/>
                <w:sz w:val="28"/>
                <w:szCs w:val="28"/>
              </w:rPr>
            </w:pPr>
            <w:r w:rsidRPr="000D3E40">
              <w:rPr>
                <w:rFonts w:ascii="標楷體" w:eastAsia="標楷體" w:hAnsi="標楷體" w:hint="eastAsia"/>
                <w:color w:val="000000"/>
                <w:sz w:val="28"/>
                <w:szCs w:val="28"/>
              </w:rPr>
              <w:t>教育部函送</w:t>
            </w:r>
            <w:proofErr w:type="gramStart"/>
            <w:r w:rsidRPr="000D3E40">
              <w:rPr>
                <w:rFonts w:ascii="標楷體" w:eastAsia="標楷體" w:hAnsi="標楷體" w:hint="eastAsia"/>
                <w:color w:val="000000"/>
                <w:sz w:val="28"/>
                <w:szCs w:val="28"/>
              </w:rPr>
              <w:t>113</w:t>
            </w:r>
            <w:proofErr w:type="gramEnd"/>
            <w:r w:rsidRPr="000D3E40">
              <w:rPr>
                <w:rFonts w:ascii="標楷體" w:eastAsia="標楷體" w:hAnsi="標楷體" w:hint="eastAsia"/>
                <w:color w:val="000000"/>
                <w:sz w:val="28"/>
                <w:szCs w:val="28"/>
              </w:rPr>
              <w:t>年度</w:t>
            </w:r>
            <w:proofErr w:type="gramStart"/>
            <w:r w:rsidRPr="000D3E40">
              <w:rPr>
                <w:rFonts w:ascii="標楷體" w:eastAsia="標楷體" w:hAnsi="標楷體" w:hint="eastAsia"/>
                <w:color w:val="000000"/>
                <w:sz w:val="28"/>
                <w:szCs w:val="28"/>
              </w:rPr>
              <w:t>第1季補捐助</w:t>
            </w:r>
            <w:proofErr w:type="gramEnd"/>
            <w:r w:rsidRPr="000D3E40">
              <w:rPr>
                <w:rFonts w:ascii="標楷體" w:eastAsia="標楷體" w:hAnsi="標楷體" w:hint="eastAsia"/>
                <w:color w:val="000000"/>
                <w:sz w:val="28"/>
                <w:szCs w:val="28"/>
              </w:rPr>
              <w:t>經費執行情形總表及明細表，請查照案。</w:t>
            </w:r>
          </w:p>
        </w:tc>
        <w:tc>
          <w:tcPr>
            <w:tcW w:w="898" w:type="pct"/>
          </w:tcPr>
          <w:p w14:paraId="6BDC2C34" w14:textId="77777777" w:rsidR="00D70B69" w:rsidRPr="000D3E40" w:rsidRDefault="00D70B69" w:rsidP="00D70B69">
            <w:pPr>
              <w:spacing w:line="400" w:lineRule="exact"/>
              <w:rPr>
                <w:rFonts w:ascii="標楷體" w:eastAsia="標楷體" w:hAnsi="標楷體"/>
                <w:color w:val="000000"/>
                <w:sz w:val="28"/>
                <w:szCs w:val="28"/>
              </w:rPr>
            </w:pPr>
            <w:r w:rsidRPr="000D3E40">
              <w:rPr>
                <w:rFonts w:ascii="標楷體" w:eastAsia="標楷體" w:hAnsi="標楷體"/>
                <w:color w:val="000000"/>
                <w:sz w:val="28"/>
                <w:szCs w:val="28"/>
              </w:rPr>
              <w:t>11-1-2</w:t>
            </w:r>
            <w:r w:rsidRPr="000D3E40">
              <w:rPr>
                <w:rFonts w:ascii="標楷體" w:eastAsia="標楷體" w:hAnsi="標楷體" w:hint="eastAsia"/>
                <w:color w:val="000000"/>
                <w:sz w:val="28"/>
                <w:szCs w:val="28"/>
              </w:rPr>
              <w:t>2</w:t>
            </w:r>
          </w:p>
          <w:p w14:paraId="7898BF26" w14:textId="77777777" w:rsidR="00D70B69" w:rsidRPr="000D3E40" w:rsidRDefault="00D70B69" w:rsidP="00D70B69">
            <w:pPr>
              <w:spacing w:line="400" w:lineRule="exact"/>
              <w:rPr>
                <w:rFonts w:ascii="標楷體" w:eastAsia="標楷體" w:hAnsi="標楷體"/>
                <w:color w:val="000000"/>
                <w:sz w:val="28"/>
                <w:szCs w:val="28"/>
              </w:rPr>
            </w:pPr>
            <w:r w:rsidRPr="000D3E40">
              <w:rPr>
                <w:rFonts w:ascii="標楷體" w:eastAsia="標楷體" w:hAnsi="標楷體"/>
                <w:color w:val="000000"/>
                <w:sz w:val="28"/>
                <w:szCs w:val="28"/>
              </w:rPr>
              <w:t>(113.7.</w:t>
            </w:r>
            <w:r w:rsidRPr="000D3E40">
              <w:rPr>
                <w:rFonts w:ascii="標楷體" w:eastAsia="標楷體" w:hAnsi="標楷體" w:hint="eastAsia"/>
                <w:color w:val="000000"/>
                <w:sz w:val="28"/>
                <w:szCs w:val="28"/>
              </w:rPr>
              <w:t>12</w:t>
            </w:r>
            <w:r w:rsidRPr="000D3E40">
              <w:rPr>
                <w:rFonts w:ascii="標楷體" w:eastAsia="標楷體" w:hAnsi="標楷體"/>
                <w:color w:val="000000"/>
                <w:sz w:val="28"/>
                <w:szCs w:val="28"/>
              </w:rPr>
              <w:t>)</w:t>
            </w:r>
          </w:p>
          <w:p w14:paraId="16EA032D" w14:textId="77777777" w:rsidR="00D70B69" w:rsidRPr="000D3E40" w:rsidRDefault="00D70B69" w:rsidP="00D70B69">
            <w:pPr>
              <w:spacing w:line="400" w:lineRule="exact"/>
              <w:jc w:val="both"/>
              <w:rPr>
                <w:rFonts w:ascii="標楷體" w:eastAsia="標楷體" w:hAnsi="標楷體"/>
                <w:color w:val="000000"/>
                <w:sz w:val="28"/>
                <w:szCs w:val="28"/>
              </w:rPr>
            </w:pPr>
          </w:p>
        </w:tc>
        <w:tc>
          <w:tcPr>
            <w:tcW w:w="523" w:type="pct"/>
          </w:tcPr>
          <w:p w14:paraId="2A889E41" w14:textId="77777777" w:rsidR="00D70B69" w:rsidRPr="000D3E40" w:rsidRDefault="00D70B69" w:rsidP="00D70B69">
            <w:pPr>
              <w:spacing w:line="400" w:lineRule="exact"/>
              <w:jc w:val="both"/>
              <w:rPr>
                <w:rFonts w:ascii="標楷體" w:eastAsia="標楷體" w:hAnsi="標楷體"/>
                <w:color w:val="000000"/>
                <w:sz w:val="28"/>
                <w:szCs w:val="28"/>
              </w:rPr>
            </w:pPr>
          </w:p>
        </w:tc>
        <w:tc>
          <w:tcPr>
            <w:tcW w:w="1247" w:type="pct"/>
          </w:tcPr>
          <w:p w14:paraId="562BF356" w14:textId="77777777" w:rsidR="00D70B69" w:rsidRPr="000D3E40" w:rsidRDefault="00D70B69" w:rsidP="00D70B69">
            <w:pPr>
              <w:spacing w:line="400" w:lineRule="exact"/>
              <w:jc w:val="both"/>
              <w:rPr>
                <w:rFonts w:ascii="標楷體" w:eastAsia="標楷體" w:hAnsi="標楷體"/>
                <w:color w:val="000000"/>
                <w:sz w:val="28"/>
                <w:szCs w:val="28"/>
              </w:rPr>
            </w:pPr>
            <w:r w:rsidRPr="000D3E40">
              <w:rPr>
                <w:rFonts w:ascii="標楷體" w:eastAsia="標楷體" w:hAnsi="標楷體" w:hint="eastAsia"/>
                <w:color w:val="000000"/>
                <w:sz w:val="28"/>
                <w:szCs w:val="28"/>
              </w:rPr>
              <w:t>尚未審查</w:t>
            </w:r>
          </w:p>
        </w:tc>
      </w:tr>
      <w:tr w:rsidR="00D70B69" w:rsidRPr="00704498" w14:paraId="13916BC8" w14:textId="77777777" w:rsidTr="00B71B7D">
        <w:trPr>
          <w:trHeight w:val="700"/>
        </w:trPr>
        <w:tc>
          <w:tcPr>
            <w:tcW w:w="314" w:type="pct"/>
            <w:vAlign w:val="center"/>
          </w:tcPr>
          <w:p w14:paraId="2EE759B7" w14:textId="77777777" w:rsidR="00D70B69" w:rsidRPr="00704498" w:rsidRDefault="00D70B69" w:rsidP="00E951ED">
            <w:pPr>
              <w:numPr>
                <w:ilvl w:val="0"/>
                <w:numId w:val="8"/>
              </w:numPr>
              <w:spacing w:line="400" w:lineRule="exact"/>
              <w:ind w:right="113"/>
              <w:rPr>
                <w:rFonts w:ascii="標楷體" w:eastAsia="標楷體" w:hAnsi="標楷體"/>
                <w:color w:val="000000"/>
                <w:sz w:val="28"/>
                <w:szCs w:val="28"/>
              </w:rPr>
            </w:pPr>
          </w:p>
        </w:tc>
        <w:tc>
          <w:tcPr>
            <w:tcW w:w="2018" w:type="pct"/>
          </w:tcPr>
          <w:p w14:paraId="7C6983A4" w14:textId="77777777" w:rsidR="00D70B69" w:rsidRPr="000D3E40" w:rsidRDefault="00D70B69" w:rsidP="00D70B69">
            <w:pPr>
              <w:spacing w:line="400" w:lineRule="exact"/>
              <w:jc w:val="both"/>
              <w:rPr>
                <w:rFonts w:ascii="標楷體" w:eastAsia="標楷體" w:hAnsi="標楷體"/>
                <w:color w:val="000000"/>
                <w:sz w:val="28"/>
                <w:szCs w:val="28"/>
              </w:rPr>
            </w:pPr>
            <w:r w:rsidRPr="000D3E40">
              <w:rPr>
                <w:rFonts w:ascii="標楷體" w:eastAsia="標楷體" w:hAnsi="標楷體" w:hint="eastAsia"/>
                <w:color w:val="000000"/>
                <w:sz w:val="28"/>
                <w:szCs w:val="28"/>
              </w:rPr>
              <w:t>教育部函送</w:t>
            </w:r>
            <w:proofErr w:type="gramStart"/>
            <w:r w:rsidRPr="000D3E40">
              <w:rPr>
                <w:rFonts w:ascii="標楷體" w:eastAsia="標楷體" w:hAnsi="標楷體" w:hint="eastAsia"/>
                <w:color w:val="000000"/>
                <w:sz w:val="28"/>
                <w:szCs w:val="28"/>
              </w:rPr>
              <w:t>113</w:t>
            </w:r>
            <w:proofErr w:type="gramEnd"/>
            <w:r w:rsidRPr="000D3E40">
              <w:rPr>
                <w:rFonts w:ascii="標楷體" w:eastAsia="標楷體" w:hAnsi="標楷體" w:hint="eastAsia"/>
                <w:color w:val="000000"/>
                <w:sz w:val="28"/>
                <w:szCs w:val="28"/>
              </w:rPr>
              <w:t>年度第1季媒體政策及業務宣導執行情形表</w:t>
            </w:r>
          </w:p>
        </w:tc>
        <w:tc>
          <w:tcPr>
            <w:tcW w:w="898" w:type="pct"/>
          </w:tcPr>
          <w:p w14:paraId="76EC1353" w14:textId="77777777" w:rsidR="00D70B69" w:rsidRPr="000D3E40" w:rsidRDefault="00D70B69" w:rsidP="00D70B69">
            <w:pPr>
              <w:spacing w:line="400" w:lineRule="exact"/>
              <w:jc w:val="both"/>
              <w:rPr>
                <w:rFonts w:ascii="標楷體" w:eastAsia="標楷體" w:hAnsi="標楷體"/>
                <w:color w:val="000000"/>
                <w:sz w:val="28"/>
                <w:szCs w:val="28"/>
              </w:rPr>
            </w:pPr>
            <w:r w:rsidRPr="000D3E40">
              <w:rPr>
                <w:rFonts w:ascii="標楷體" w:eastAsia="標楷體" w:hAnsi="標楷體"/>
                <w:color w:val="000000"/>
                <w:sz w:val="28"/>
                <w:szCs w:val="28"/>
              </w:rPr>
              <w:t>11-1-2</w:t>
            </w:r>
            <w:r w:rsidRPr="000D3E40">
              <w:rPr>
                <w:rFonts w:ascii="標楷體" w:eastAsia="標楷體" w:hAnsi="標楷體" w:hint="eastAsia"/>
                <w:color w:val="000000"/>
                <w:sz w:val="28"/>
                <w:szCs w:val="28"/>
              </w:rPr>
              <w:t>2</w:t>
            </w:r>
          </w:p>
          <w:p w14:paraId="59AE54F5" w14:textId="77777777" w:rsidR="00D70B69" w:rsidRPr="000D3E40" w:rsidRDefault="00D70B69" w:rsidP="00D70B69">
            <w:pPr>
              <w:spacing w:line="400" w:lineRule="exact"/>
              <w:jc w:val="both"/>
              <w:rPr>
                <w:rFonts w:ascii="標楷體" w:eastAsia="標楷體" w:hAnsi="標楷體"/>
                <w:color w:val="000000"/>
                <w:sz w:val="28"/>
                <w:szCs w:val="28"/>
              </w:rPr>
            </w:pPr>
            <w:r w:rsidRPr="000D3E40">
              <w:rPr>
                <w:rFonts w:ascii="標楷體" w:eastAsia="標楷體" w:hAnsi="標楷體"/>
                <w:color w:val="000000"/>
                <w:sz w:val="28"/>
                <w:szCs w:val="28"/>
              </w:rPr>
              <w:t>(113.7.</w:t>
            </w:r>
            <w:r w:rsidRPr="000D3E40">
              <w:rPr>
                <w:rFonts w:ascii="標楷體" w:eastAsia="標楷體" w:hAnsi="標楷體" w:hint="eastAsia"/>
                <w:color w:val="000000"/>
                <w:sz w:val="28"/>
                <w:szCs w:val="28"/>
              </w:rPr>
              <w:t>12</w:t>
            </w:r>
            <w:r w:rsidRPr="000D3E40">
              <w:rPr>
                <w:rFonts w:ascii="標楷體" w:eastAsia="標楷體" w:hAnsi="標楷體"/>
                <w:color w:val="000000"/>
                <w:sz w:val="28"/>
                <w:szCs w:val="28"/>
              </w:rPr>
              <w:t>)</w:t>
            </w:r>
          </w:p>
        </w:tc>
        <w:tc>
          <w:tcPr>
            <w:tcW w:w="523" w:type="pct"/>
          </w:tcPr>
          <w:p w14:paraId="0FFE13F2" w14:textId="77777777" w:rsidR="00D70B69" w:rsidRPr="000D3E40" w:rsidRDefault="00D70B69" w:rsidP="00D70B69">
            <w:pPr>
              <w:spacing w:line="400" w:lineRule="exact"/>
              <w:jc w:val="both"/>
              <w:rPr>
                <w:rFonts w:ascii="標楷體" w:eastAsia="標楷體" w:hAnsi="標楷體"/>
                <w:color w:val="000000"/>
                <w:sz w:val="28"/>
                <w:szCs w:val="28"/>
              </w:rPr>
            </w:pPr>
          </w:p>
        </w:tc>
        <w:tc>
          <w:tcPr>
            <w:tcW w:w="1247" w:type="pct"/>
          </w:tcPr>
          <w:p w14:paraId="214FF5B2" w14:textId="77777777" w:rsidR="00D70B69" w:rsidRPr="000D3E40" w:rsidRDefault="00D70B69" w:rsidP="00D70B69">
            <w:pPr>
              <w:spacing w:line="400" w:lineRule="exact"/>
              <w:jc w:val="both"/>
              <w:rPr>
                <w:rFonts w:ascii="標楷體" w:eastAsia="標楷體" w:hAnsi="標楷體"/>
                <w:color w:val="000000"/>
                <w:sz w:val="28"/>
              </w:rPr>
            </w:pPr>
            <w:r w:rsidRPr="000D3E40">
              <w:rPr>
                <w:rFonts w:ascii="標楷體" w:eastAsia="標楷體" w:hAnsi="標楷體" w:hint="eastAsia"/>
                <w:color w:val="000000"/>
                <w:sz w:val="28"/>
              </w:rPr>
              <w:t>尚未審查</w:t>
            </w:r>
          </w:p>
        </w:tc>
      </w:tr>
      <w:tr w:rsidR="00D70B69" w:rsidRPr="00704498" w14:paraId="0B7AB35C" w14:textId="77777777" w:rsidTr="00B71B7D">
        <w:trPr>
          <w:trHeight w:val="700"/>
        </w:trPr>
        <w:tc>
          <w:tcPr>
            <w:tcW w:w="314" w:type="pct"/>
            <w:vAlign w:val="center"/>
          </w:tcPr>
          <w:p w14:paraId="4CE0A163" w14:textId="77777777" w:rsidR="00D70B69" w:rsidRPr="00704498" w:rsidRDefault="00D70B69" w:rsidP="00E951ED">
            <w:pPr>
              <w:numPr>
                <w:ilvl w:val="0"/>
                <w:numId w:val="8"/>
              </w:numPr>
              <w:spacing w:line="400" w:lineRule="exact"/>
              <w:ind w:right="113"/>
              <w:rPr>
                <w:rFonts w:ascii="標楷體" w:eastAsia="標楷體" w:hAnsi="標楷體"/>
                <w:color w:val="000000"/>
                <w:sz w:val="28"/>
                <w:szCs w:val="28"/>
              </w:rPr>
            </w:pPr>
          </w:p>
        </w:tc>
        <w:tc>
          <w:tcPr>
            <w:tcW w:w="2018" w:type="pct"/>
          </w:tcPr>
          <w:p w14:paraId="609C229D" w14:textId="77777777" w:rsidR="00D70B69" w:rsidRPr="000D3E40" w:rsidRDefault="00D70B69" w:rsidP="00D70B69">
            <w:pPr>
              <w:spacing w:line="400" w:lineRule="exact"/>
              <w:jc w:val="both"/>
              <w:rPr>
                <w:rFonts w:ascii="標楷體" w:eastAsia="標楷體" w:hAnsi="標楷體"/>
                <w:color w:val="000000"/>
                <w:sz w:val="28"/>
                <w:szCs w:val="28"/>
              </w:rPr>
            </w:pPr>
            <w:r w:rsidRPr="000D3E40">
              <w:rPr>
                <w:rFonts w:ascii="標楷體" w:eastAsia="標楷體" w:hAnsi="標楷體"/>
                <w:color w:val="000000"/>
                <w:sz w:val="28"/>
                <w:szCs w:val="28"/>
              </w:rPr>
              <w:t>國立故宮博物院</w:t>
            </w:r>
            <w:r w:rsidRPr="000D3E40">
              <w:rPr>
                <w:rFonts w:ascii="標楷體" w:eastAsia="標楷體" w:hAnsi="標楷體" w:hint="eastAsia"/>
                <w:color w:val="000000"/>
                <w:sz w:val="28"/>
                <w:szCs w:val="28"/>
              </w:rPr>
              <w:t>函送113年第1季政策宣導廣告預算執行情形，請查照案。</w:t>
            </w:r>
          </w:p>
        </w:tc>
        <w:tc>
          <w:tcPr>
            <w:tcW w:w="898" w:type="pct"/>
          </w:tcPr>
          <w:p w14:paraId="60E8BE18" w14:textId="77777777" w:rsidR="00D70B69" w:rsidRPr="000D3E40" w:rsidRDefault="00D70B69" w:rsidP="00D70B69">
            <w:pPr>
              <w:spacing w:line="400" w:lineRule="exact"/>
              <w:rPr>
                <w:rFonts w:ascii="標楷體" w:eastAsia="標楷體" w:hAnsi="標楷體"/>
                <w:color w:val="000000"/>
                <w:sz w:val="28"/>
                <w:szCs w:val="28"/>
              </w:rPr>
            </w:pPr>
            <w:r w:rsidRPr="000D3E40">
              <w:rPr>
                <w:rFonts w:ascii="標楷體" w:eastAsia="標楷體" w:hAnsi="標楷體"/>
                <w:color w:val="000000"/>
                <w:sz w:val="28"/>
                <w:szCs w:val="28"/>
              </w:rPr>
              <w:t>11-1-2</w:t>
            </w:r>
            <w:r w:rsidRPr="000D3E40">
              <w:rPr>
                <w:rFonts w:ascii="標楷體" w:eastAsia="標楷體" w:hAnsi="標楷體" w:hint="eastAsia"/>
                <w:color w:val="000000"/>
                <w:sz w:val="28"/>
                <w:szCs w:val="28"/>
              </w:rPr>
              <w:t>2</w:t>
            </w:r>
          </w:p>
          <w:p w14:paraId="5BD18F7C" w14:textId="77777777" w:rsidR="00D70B69" w:rsidRPr="000D3E40" w:rsidRDefault="00D70B69" w:rsidP="00D70B69">
            <w:pPr>
              <w:spacing w:line="400" w:lineRule="exact"/>
              <w:rPr>
                <w:rFonts w:ascii="標楷體" w:eastAsia="標楷體" w:hAnsi="標楷體"/>
                <w:color w:val="000000"/>
                <w:sz w:val="28"/>
                <w:szCs w:val="28"/>
              </w:rPr>
            </w:pPr>
            <w:r w:rsidRPr="000D3E40">
              <w:rPr>
                <w:rFonts w:ascii="標楷體" w:eastAsia="標楷體" w:hAnsi="標楷體"/>
                <w:color w:val="000000"/>
                <w:sz w:val="28"/>
                <w:szCs w:val="28"/>
              </w:rPr>
              <w:t>(113.7.</w:t>
            </w:r>
            <w:r w:rsidRPr="000D3E40">
              <w:rPr>
                <w:rFonts w:ascii="標楷體" w:eastAsia="標楷體" w:hAnsi="標楷體" w:hint="eastAsia"/>
                <w:color w:val="000000"/>
                <w:sz w:val="28"/>
                <w:szCs w:val="28"/>
              </w:rPr>
              <w:t>12</w:t>
            </w:r>
            <w:r w:rsidRPr="000D3E40">
              <w:rPr>
                <w:rFonts w:ascii="標楷體" w:eastAsia="標楷體" w:hAnsi="標楷體"/>
                <w:color w:val="000000"/>
                <w:sz w:val="28"/>
                <w:szCs w:val="28"/>
              </w:rPr>
              <w:t>)</w:t>
            </w:r>
          </w:p>
          <w:p w14:paraId="117A700D" w14:textId="77777777" w:rsidR="00D70B69" w:rsidRPr="000D3E40" w:rsidRDefault="00D70B69" w:rsidP="00D70B69">
            <w:pPr>
              <w:spacing w:line="400" w:lineRule="exact"/>
              <w:jc w:val="both"/>
              <w:rPr>
                <w:rFonts w:ascii="標楷體" w:eastAsia="標楷體" w:hAnsi="標楷體"/>
                <w:color w:val="000000"/>
                <w:sz w:val="28"/>
                <w:szCs w:val="28"/>
              </w:rPr>
            </w:pPr>
          </w:p>
        </w:tc>
        <w:tc>
          <w:tcPr>
            <w:tcW w:w="523" w:type="pct"/>
          </w:tcPr>
          <w:p w14:paraId="21295AB2" w14:textId="77777777" w:rsidR="00D70B69" w:rsidRPr="000D3E40" w:rsidRDefault="00D70B69" w:rsidP="00D70B69">
            <w:pPr>
              <w:spacing w:line="400" w:lineRule="exact"/>
              <w:jc w:val="both"/>
              <w:rPr>
                <w:rFonts w:ascii="標楷體" w:eastAsia="標楷體" w:hAnsi="標楷體"/>
                <w:color w:val="000000"/>
                <w:sz w:val="28"/>
                <w:szCs w:val="28"/>
              </w:rPr>
            </w:pPr>
          </w:p>
        </w:tc>
        <w:tc>
          <w:tcPr>
            <w:tcW w:w="1247" w:type="pct"/>
          </w:tcPr>
          <w:p w14:paraId="4A892C70" w14:textId="77777777" w:rsidR="00D70B69" w:rsidRPr="000D3E40" w:rsidRDefault="00D70B69" w:rsidP="00D70B69">
            <w:pPr>
              <w:spacing w:line="400" w:lineRule="exact"/>
              <w:jc w:val="both"/>
              <w:rPr>
                <w:rFonts w:ascii="標楷體" w:eastAsia="標楷體" w:hAnsi="標楷體"/>
                <w:color w:val="000000"/>
                <w:sz w:val="28"/>
                <w:szCs w:val="28"/>
              </w:rPr>
            </w:pPr>
            <w:r w:rsidRPr="000D3E40">
              <w:rPr>
                <w:rFonts w:ascii="標楷體" w:eastAsia="標楷體" w:hAnsi="標楷體" w:hint="eastAsia"/>
                <w:color w:val="000000"/>
                <w:sz w:val="28"/>
                <w:szCs w:val="28"/>
              </w:rPr>
              <w:t>尚未審查</w:t>
            </w:r>
          </w:p>
        </w:tc>
      </w:tr>
      <w:tr w:rsidR="00D70B69" w:rsidRPr="00704498" w14:paraId="55B9CE6F" w14:textId="77777777" w:rsidTr="00B71B7D">
        <w:trPr>
          <w:trHeight w:val="700"/>
        </w:trPr>
        <w:tc>
          <w:tcPr>
            <w:tcW w:w="314" w:type="pct"/>
            <w:vAlign w:val="center"/>
          </w:tcPr>
          <w:p w14:paraId="7D3F8EC2" w14:textId="77777777" w:rsidR="00D70B69" w:rsidRPr="00704498" w:rsidRDefault="00D70B69" w:rsidP="00E951ED">
            <w:pPr>
              <w:numPr>
                <w:ilvl w:val="0"/>
                <w:numId w:val="8"/>
              </w:numPr>
              <w:spacing w:line="400" w:lineRule="exact"/>
              <w:ind w:right="113"/>
              <w:rPr>
                <w:rFonts w:ascii="標楷體" w:eastAsia="標楷體" w:hAnsi="標楷體"/>
                <w:color w:val="000000"/>
                <w:sz w:val="28"/>
                <w:szCs w:val="28"/>
              </w:rPr>
            </w:pPr>
          </w:p>
        </w:tc>
        <w:tc>
          <w:tcPr>
            <w:tcW w:w="2018" w:type="pct"/>
          </w:tcPr>
          <w:p w14:paraId="0A54AD7A" w14:textId="77777777" w:rsidR="00D70B69" w:rsidRPr="000D3E40" w:rsidRDefault="00D70B69" w:rsidP="00D70B69">
            <w:pPr>
              <w:spacing w:line="400" w:lineRule="exact"/>
              <w:jc w:val="both"/>
              <w:rPr>
                <w:rFonts w:ascii="標楷體" w:eastAsia="標楷體" w:hAnsi="標楷體"/>
                <w:color w:val="000000"/>
                <w:sz w:val="28"/>
                <w:szCs w:val="28"/>
              </w:rPr>
            </w:pPr>
            <w:r w:rsidRPr="000D3E40">
              <w:rPr>
                <w:rFonts w:ascii="標楷體" w:eastAsia="標楷體" w:hAnsi="標楷體" w:hint="eastAsia"/>
                <w:color w:val="000000"/>
                <w:sz w:val="28"/>
                <w:szCs w:val="28"/>
              </w:rPr>
              <w:t>國家科學及技術委員會</w:t>
            </w:r>
            <w:r w:rsidRPr="000D3E40">
              <w:rPr>
                <w:rFonts w:ascii="標楷體" w:eastAsia="標楷體" w:hAnsi="標楷體" w:hint="eastAsia"/>
                <w:color w:val="000000"/>
                <w:sz w:val="28"/>
                <w:szCs w:val="28"/>
              </w:rPr>
              <w:tab/>
              <w:t>函送113年第1季於各類媒體辦理政策及業務宣導相關廣告之執行情形資料，請查照案。</w:t>
            </w:r>
          </w:p>
        </w:tc>
        <w:tc>
          <w:tcPr>
            <w:tcW w:w="898" w:type="pct"/>
          </w:tcPr>
          <w:p w14:paraId="6D8FE4AE" w14:textId="77777777" w:rsidR="00D70B69" w:rsidRPr="000D3E40" w:rsidRDefault="00D70B69" w:rsidP="00D70B69">
            <w:pPr>
              <w:spacing w:line="400" w:lineRule="exact"/>
              <w:rPr>
                <w:rFonts w:ascii="標楷體" w:eastAsia="標楷體" w:hAnsi="標楷體"/>
                <w:color w:val="000000"/>
                <w:sz w:val="28"/>
                <w:szCs w:val="28"/>
              </w:rPr>
            </w:pPr>
            <w:r w:rsidRPr="000D3E40">
              <w:rPr>
                <w:rFonts w:ascii="標楷體" w:eastAsia="標楷體" w:hAnsi="標楷體"/>
                <w:color w:val="000000"/>
                <w:sz w:val="28"/>
                <w:szCs w:val="28"/>
              </w:rPr>
              <w:t>11-1-2</w:t>
            </w:r>
            <w:r w:rsidRPr="000D3E40">
              <w:rPr>
                <w:rFonts w:ascii="標楷體" w:eastAsia="標楷體" w:hAnsi="標楷體" w:hint="eastAsia"/>
                <w:color w:val="000000"/>
                <w:sz w:val="28"/>
                <w:szCs w:val="28"/>
              </w:rPr>
              <w:t>2</w:t>
            </w:r>
          </w:p>
          <w:p w14:paraId="4444CC5D" w14:textId="77777777" w:rsidR="00D70B69" w:rsidRPr="000D3E40" w:rsidRDefault="00D70B69" w:rsidP="00D70B69">
            <w:pPr>
              <w:spacing w:line="400" w:lineRule="exact"/>
              <w:rPr>
                <w:rFonts w:ascii="標楷體" w:eastAsia="標楷體" w:hAnsi="標楷體"/>
                <w:color w:val="000000"/>
                <w:sz w:val="28"/>
                <w:szCs w:val="28"/>
              </w:rPr>
            </w:pPr>
            <w:r w:rsidRPr="000D3E40">
              <w:rPr>
                <w:rFonts w:ascii="標楷體" w:eastAsia="標楷體" w:hAnsi="標楷體"/>
                <w:color w:val="000000"/>
                <w:sz w:val="28"/>
                <w:szCs w:val="28"/>
              </w:rPr>
              <w:t>(113.7.</w:t>
            </w:r>
            <w:r w:rsidRPr="000D3E40">
              <w:rPr>
                <w:rFonts w:ascii="標楷體" w:eastAsia="標楷體" w:hAnsi="標楷體" w:hint="eastAsia"/>
                <w:color w:val="000000"/>
                <w:sz w:val="28"/>
                <w:szCs w:val="28"/>
              </w:rPr>
              <w:t>12</w:t>
            </w:r>
            <w:r w:rsidRPr="000D3E40">
              <w:rPr>
                <w:rFonts w:ascii="標楷體" w:eastAsia="標楷體" w:hAnsi="標楷體"/>
                <w:color w:val="000000"/>
                <w:sz w:val="28"/>
                <w:szCs w:val="28"/>
              </w:rPr>
              <w:t>)</w:t>
            </w:r>
          </w:p>
          <w:p w14:paraId="1E60EE05" w14:textId="77777777" w:rsidR="00D70B69" w:rsidRPr="000D3E40" w:rsidRDefault="00D70B69" w:rsidP="00D70B69">
            <w:pPr>
              <w:spacing w:line="400" w:lineRule="exact"/>
              <w:jc w:val="both"/>
              <w:rPr>
                <w:rFonts w:ascii="標楷體" w:eastAsia="標楷體" w:hAnsi="標楷體"/>
                <w:color w:val="000000"/>
                <w:sz w:val="28"/>
                <w:szCs w:val="28"/>
              </w:rPr>
            </w:pPr>
          </w:p>
        </w:tc>
        <w:tc>
          <w:tcPr>
            <w:tcW w:w="523" w:type="pct"/>
          </w:tcPr>
          <w:p w14:paraId="0797EE51" w14:textId="77777777" w:rsidR="00D70B69" w:rsidRPr="000D3E40" w:rsidRDefault="00D70B69" w:rsidP="00D70B69">
            <w:pPr>
              <w:spacing w:line="400" w:lineRule="exact"/>
              <w:jc w:val="both"/>
              <w:rPr>
                <w:rFonts w:ascii="標楷體" w:eastAsia="標楷體" w:hAnsi="標楷體"/>
                <w:color w:val="000000"/>
                <w:sz w:val="28"/>
                <w:szCs w:val="28"/>
              </w:rPr>
            </w:pPr>
          </w:p>
        </w:tc>
        <w:tc>
          <w:tcPr>
            <w:tcW w:w="1247" w:type="pct"/>
          </w:tcPr>
          <w:p w14:paraId="6A9E4B40" w14:textId="77777777" w:rsidR="00D70B69" w:rsidRPr="000D3E40" w:rsidRDefault="00D70B69" w:rsidP="00D70B69">
            <w:pPr>
              <w:spacing w:line="400" w:lineRule="exact"/>
              <w:jc w:val="both"/>
              <w:rPr>
                <w:rFonts w:ascii="標楷體" w:eastAsia="標楷體" w:hAnsi="標楷體"/>
                <w:color w:val="000000"/>
                <w:sz w:val="28"/>
                <w:szCs w:val="28"/>
              </w:rPr>
            </w:pPr>
            <w:r w:rsidRPr="000D3E40">
              <w:rPr>
                <w:rFonts w:ascii="標楷體" w:eastAsia="標楷體" w:hAnsi="標楷體" w:hint="eastAsia"/>
                <w:color w:val="000000"/>
                <w:sz w:val="28"/>
                <w:szCs w:val="28"/>
              </w:rPr>
              <w:t>尚未審查</w:t>
            </w:r>
          </w:p>
        </w:tc>
      </w:tr>
      <w:tr w:rsidR="00D70B69" w:rsidRPr="00704498" w14:paraId="4105024E" w14:textId="77777777" w:rsidTr="00B71B7D">
        <w:trPr>
          <w:trHeight w:val="700"/>
        </w:trPr>
        <w:tc>
          <w:tcPr>
            <w:tcW w:w="314" w:type="pct"/>
            <w:vAlign w:val="center"/>
          </w:tcPr>
          <w:p w14:paraId="54315FA6" w14:textId="77777777" w:rsidR="00D70B69" w:rsidRPr="00704498" w:rsidRDefault="00D70B69" w:rsidP="00E951ED">
            <w:pPr>
              <w:numPr>
                <w:ilvl w:val="0"/>
                <w:numId w:val="8"/>
              </w:numPr>
              <w:spacing w:line="400" w:lineRule="exact"/>
              <w:ind w:right="113"/>
              <w:rPr>
                <w:rFonts w:ascii="標楷體" w:eastAsia="標楷體" w:hAnsi="標楷體"/>
                <w:color w:val="000000"/>
                <w:sz w:val="28"/>
                <w:szCs w:val="28"/>
              </w:rPr>
            </w:pPr>
          </w:p>
        </w:tc>
        <w:tc>
          <w:tcPr>
            <w:tcW w:w="2018" w:type="pct"/>
          </w:tcPr>
          <w:p w14:paraId="052F4FA8" w14:textId="77777777" w:rsidR="00D70B69" w:rsidRPr="000D3E40" w:rsidRDefault="00D70B69" w:rsidP="00D70B69">
            <w:pPr>
              <w:spacing w:line="400" w:lineRule="exact"/>
              <w:jc w:val="both"/>
              <w:rPr>
                <w:rFonts w:ascii="標楷體" w:eastAsia="標楷體" w:hAnsi="標楷體"/>
                <w:color w:val="000000"/>
                <w:sz w:val="28"/>
                <w:szCs w:val="28"/>
              </w:rPr>
            </w:pPr>
            <w:r w:rsidRPr="000D3E40">
              <w:rPr>
                <w:rFonts w:ascii="標楷體" w:eastAsia="標楷體" w:hAnsi="標楷體" w:hint="eastAsia"/>
                <w:color w:val="000000"/>
                <w:sz w:val="28"/>
                <w:szCs w:val="28"/>
              </w:rPr>
              <w:t>國家科學及技術委員會</w:t>
            </w:r>
            <w:r w:rsidRPr="000D3E40">
              <w:rPr>
                <w:rFonts w:ascii="標楷體" w:eastAsia="標楷體" w:hAnsi="標楷體" w:hint="eastAsia"/>
                <w:color w:val="000000"/>
                <w:sz w:val="28"/>
                <w:szCs w:val="28"/>
              </w:rPr>
              <w:tab/>
              <w:t>函送113年</w:t>
            </w:r>
            <w:proofErr w:type="gramStart"/>
            <w:r w:rsidRPr="000D3E40">
              <w:rPr>
                <w:rFonts w:ascii="標楷體" w:eastAsia="標楷體" w:hAnsi="標楷體" w:hint="eastAsia"/>
                <w:color w:val="000000"/>
                <w:sz w:val="28"/>
                <w:szCs w:val="28"/>
              </w:rPr>
              <w:t>第1季補</w:t>
            </w:r>
            <w:proofErr w:type="gramEnd"/>
            <w:r w:rsidRPr="000D3E40">
              <w:rPr>
                <w:rFonts w:ascii="標楷體" w:eastAsia="標楷體" w:hAnsi="標楷體" w:hint="eastAsia"/>
                <w:color w:val="000000"/>
                <w:sz w:val="28"/>
                <w:szCs w:val="28"/>
              </w:rPr>
              <w:t>（捐）助民間團體及個人經費資料一覽表，請查照案</w:t>
            </w:r>
          </w:p>
        </w:tc>
        <w:tc>
          <w:tcPr>
            <w:tcW w:w="898" w:type="pct"/>
          </w:tcPr>
          <w:p w14:paraId="030F862C" w14:textId="77777777" w:rsidR="00D70B69" w:rsidRPr="000D3E40" w:rsidRDefault="00D70B69" w:rsidP="00D70B69">
            <w:pPr>
              <w:spacing w:line="400" w:lineRule="exact"/>
              <w:rPr>
                <w:rFonts w:ascii="標楷體" w:eastAsia="標楷體" w:hAnsi="標楷體"/>
                <w:color w:val="000000"/>
                <w:sz w:val="28"/>
                <w:szCs w:val="28"/>
              </w:rPr>
            </w:pPr>
            <w:r w:rsidRPr="000D3E40">
              <w:rPr>
                <w:rFonts w:ascii="標楷體" w:eastAsia="標楷體" w:hAnsi="標楷體"/>
                <w:color w:val="000000"/>
                <w:sz w:val="28"/>
                <w:szCs w:val="28"/>
              </w:rPr>
              <w:t>11-1-2</w:t>
            </w:r>
            <w:r w:rsidRPr="000D3E40">
              <w:rPr>
                <w:rFonts w:ascii="標楷體" w:eastAsia="標楷體" w:hAnsi="標楷體" w:hint="eastAsia"/>
                <w:color w:val="000000"/>
                <w:sz w:val="28"/>
                <w:szCs w:val="28"/>
              </w:rPr>
              <w:t>2</w:t>
            </w:r>
          </w:p>
          <w:p w14:paraId="059B0AEC" w14:textId="77777777" w:rsidR="00D70B69" w:rsidRPr="000D3E40" w:rsidRDefault="00D70B69" w:rsidP="00D70B69">
            <w:pPr>
              <w:spacing w:line="400" w:lineRule="exact"/>
              <w:rPr>
                <w:rFonts w:ascii="標楷體" w:eastAsia="標楷體" w:hAnsi="標楷體"/>
                <w:color w:val="000000"/>
                <w:sz w:val="28"/>
                <w:szCs w:val="28"/>
              </w:rPr>
            </w:pPr>
            <w:r w:rsidRPr="000D3E40">
              <w:rPr>
                <w:rFonts w:ascii="標楷體" w:eastAsia="標楷體" w:hAnsi="標楷體"/>
                <w:color w:val="000000"/>
                <w:sz w:val="28"/>
                <w:szCs w:val="28"/>
              </w:rPr>
              <w:t>(113.7.</w:t>
            </w:r>
            <w:r w:rsidRPr="000D3E40">
              <w:rPr>
                <w:rFonts w:ascii="標楷體" w:eastAsia="標楷體" w:hAnsi="標楷體" w:hint="eastAsia"/>
                <w:color w:val="000000"/>
                <w:sz w:val="28"/>
                <w:szCs w:val="28"/>
              </w:rPr>
              <w:t>12</w:t>
            </w:r>
            <w:r w:rsidRPr="000D3E40">
              <w:rPr>
                <w:rFonts w:ascii="標楷體" w:eastAsia="標楷體" w:hAnsi="標楷體"/>
                <w:color w:val="000000"/>
                <w:sz w:val="28"/>
                <w:szCs w:val="28"/>
              </w:rPr>
              <w:t>)</w:t>
            </w:r>
          </w:p>
          <w:p w14:paraId="27FEB769" w14:textId="77777777" w:rsidR="00D70B69" w:rsidRPr="000D3E40" w:rsidRDefault="00D70B69" w:rsidP="00D70B69">
            <w:pPr>
              <w:spacing w:line="400" w:lineRule="exact"/>
              <w:jc w:val="both"/>
              <w:rPr>
                <w:rFonts w:ascii="標楷體" w:eastAsia="標楷體" w:hAnsi="標楷體"/>
                <w:color w:val="000000"/>
                <w:sz w:val="28"/>
                <w:szCs w:val="28"/>
              </w:rPr>
            </w:pPr>
          </w:p>
        </w:tc>
        <w:tc>
          <w:tcPr>
            <w:tcW w:w="523" w:type="pct"/>
          </w:tcPr>
          <w:p w14:paraId="71CF000A" w14:textId="77777777" w:rsidR="00D70B69" w:rsidRPr="000D3E40" w:rsidRDefault="00D70B69" w:rsidP="00D70B69">
            <w:pPr>
              <w:spacing w:line="400" w:lineRule="exact"/>
              <w:jc w:val="both"/>
              <w:rPr>
                <w:rFonts w:ascii="標楷體" w:eastAsia="標楷體" w:hAnsi="標楷體"/>
                <w:color w:val="000000"/>
                <w:sz w:val="28"/>
                <w:szCs w:val="28"/>
              </w:rPr>
            </w:pPr>
          </w:p>
        </w:tc>
        <w:tc>
          <w:tcPr>
            <w:tcW w:w="1247" w:type="pct"/>
          </w:tcPr>
          <w:p w14:paraId="2D416679" w14:textId="77777777" w:rsidR="00D70B69" w:rsidRPr="000D3E40" w:rsidRDefault="00D70B69" w:rsidP="00D70B69">
            <w:pPr>
              <w:spacing w:line="400" w:lineRule="exact"/>
              <w:jc w:val="both"/>
              <w:rPr>
                <w:rFonts w:ascii="標楷體" w:eastAsia="標楷體" w:hAnsi="標楷體"/>
                <w:color w:val="000000"/>
                <w:sz w:val="28"/>
                <w:szCs w:val="28"/>
              </w:rPr>
            </w:pPr>
            <w:r w:rsidRPr="000D3E40">
              <w:rPr>
                <w:rFonts w:ascii="標楷體" w:eastAsia="標楷體" w:hAnsi="標楷體" w:hint="eastAsia"/>
                <w:color w:val="000000"/>
                <w:sz w:val="28"/>
                <w:szCs w:val="28"/>
              </w:rPr>
              <w:t>尚未審查</w:t>
            </w:r>
          </w:p>
        </w:tc>
      </w:tr>
      <w:tr w:rsidR="00D70B69" w:rsidRPr="00704498" w14:paraId="03E13A34" w14:textId="77777777" w:rsidTr="00B71B7D">
        <w:trPr>
          <w:trHeight w:val="700"/>
        </w:trPr>
        <w:tc>
          <w:tcPr>
            <w:tcW w:w="314" w:type="pct"/>
            <w:vAlign w:val="center"/>
          </w:tcPr>
          <w:p w14:paraId="783635B6" w14:textId="77777777" w:rsidR="00D70B69" w:rsidRPr="00704498" w:rsidRDefault="00D70B69" w:rsidP="00E951ED">
            <w:pPr>
              <w:numPr>
                <w:ilvl w:val="0"/>
                <w:numId w:val="8"/>
              </w:numPr>
              <w:spacing w:line="400" w:lineRule="exact"/>
              <w:ind w:right="113"/>
              <w:rPr>
                <w:rFonts w:ascii="標楷體" w:eastAsia="標楷體" w:hAnsi="標楷體"/>
                <w:color w:val="000000"/>
                <w:sz w:val="28"/>
                <w:szCs w:val="28"/>
              </w:rPr>
            </w:pPr>
          </w:p>
        </w:tc>
        <w:tc>
          <w:tcPr>
            <w:tcW w:w="2018" w:type="pct"/>
          </w:tcPr>
          <w:p w14:paraId="52B77CFB" w14:textId="77777777" w:rsidR="00D70B69" w:rsidRPr="00BA6A8C" w:rsidRDefault="00D70B69" w:rsidP="00D70B69">
            <w:pPr>
              <w:spacing w:line="400" w:lineRule="exact"/>
              <w:jc w:val="both"/>
              <w:rPr>
                <w:rFonts w:ascii="標楷體" w:eastAsia="標楷體" w:hAnsi="標楷體"/>
                <w:color w:val="000000"/>
                <w:sz w:val="28"/>
                <w:szCs w:val="28"/>
              </w:rPr>
            </w:pPr>
            <w:proofErr w:type="gramStart"/>
            <w:r w:rsidRPr="00BA6A8C">
              <w:rPr>
                <w:rFonts w:ascii="標楷體" w:eastAsia="標楷體" w:hAnsi="標楷體" w:hint="eastAsia"/>
                <w:color w:val="000000"/>
                <w:sz w:val="28"/>
                <w:szCs w:val="28"/>
              </w:rPr>
              <w:t>文化部函送</w:t>
            </w:r>
            <w:proofErr w:type="gramEnd"/>
            <w:r w:rsidRPr="00BA6A8C">
              <w:rPr>
                <w:rFonts w:ascii="標楷體" w:eastAsia="標楷體" w:hAnsi="標楷體" w:hint="eastAsia"/>
                <w:color w:val="000000"/>
                <w:sz w:val="28"/>
                <w:szCs w:val="28"/>
              </w:rPr>
              <w:t>113年1－5月</w:t>
            </w:r>
            <w:proofErr w:type="gramStart"/>
            <w:r w:rsidRPr="00BA6A8C">
              <w:rPr>
                <w:rFonts w:ascii="標楷體" w:eastAsia="標楷體" w:hAnsi="標楷體" w:hint="eastAsia"/>
                <w:color w:val="000000"/>
                <w:sz w:val="28"/>
                <w:szCs w:val="28"/>
              </w:rPr>
              <w:t>該部及附屬</w:t>
            </w:r>
            <w:proofErr w:type="gramEnd"/>
            <w:r w:rsidRPr="00BA6A8C">
              <w:rPr>
                <w:rFonts w:ascii="標楷體" w:eastAsia="標楷體" w:hAnsi="標楷體" w:hint="eastAsia"/>
                <w:color w:val="000000"/>
                <w:sz w:val="28"/>
                <w:szCs w:val="28"/>
              </w:rPr>
              <w:t>機關（構）接受外界捐贈款明細表，請查照案</w:t>
            </w:r>
          </w:p>
        </w:tc>
        <w:tc>
          <w:tcPr>
            <w:tcW w:w="898" w:type="pct"/>
          </w:tcPr>
          <w:p w14:paraId="64427862" w14:textId="77777777" w:rsidR="00D70B69" w:rsidRPr="00BA6A8C" w:rsidRDefault="00D70B69" w:rsidP="00D70B69">
            <w:pPr>
              <w:spacing w:line="400" w:lineRule="exact"/>
              <w:rPr>
                <w:rFonts w:ascii="標楷體" w:eastAsia="標楷體" w:hAnsi="標楷體"/>
                <w:color w:val="000000"/>
                <w:sz w:val="28"/>
                <w:szCs w:val="28"/>
              </w:rPr>
            </w:pPr>
            <w:r w:rsidRPr="00BA6A8C">
              <w:rPr>
                <w:rFonts w:ascii="標楷體" w:eastAsia="標楷體" w:hAnsi="標楷體"/>
                <w:color w:val="000000"/>
                <w:sz w:val="28"/>
                <w:szCs w:val="28"/>
              </w:rPr>
              <w:t>11-2-5</w:t>
            </w:r>
          </w:p>
          <w:p w14:paraId="65112137" w14:textId="77777777" w:rsidR="00D70B69" w:rsidRPr="00BA6A8C" w:rsidRDefault="00D70B69" w:rsidP="00D70B69">
            <w:pPr>
              <w:spacing w:line="400" w:lineRule="exact"/>
              <w:rPr>
                <w:rFonts w:ascii="標楷體" w:eastAsia="標楷體" w:hAnsi="標楷體"/>
                <w:color w:val="000000"/>
                <w:sz w:val="28"/>
                <w:szCs w:val="28"/>
              </w:rPr>
            </w:pPr>
            <w:r w:rsidRPr="00BA6A8C">
              <w:rPr>
                <w:rFonts w:ascii="標楷體" w:eastAsia="標楷體" w:hAnsi="標楷體"/>
                <w:color w:val="000000"/>
                <w:sz w:val="28"/>
                <w:szCs w:val="28"/>
              </w:rPr>
              <w:t>(113.10.18)</w:t>
            </w:r>
          </w:p>
        </w:tc>
        <w:tc>
          <w:tcPr>
            <w:tcW w:w="523" w:type="pct"/>
          </w:tcPr>
          <w:p w14:paraId="5D341E1C" w14:textId="77777777" w:rsidR="00D70B69" w:rsidRPr="00BA6A8C" w:rsidRDefault="00D70B69" w:rsidP="00D70B69">
            <w:pPr>
              <w:spacing w:line="400" w:lineRule="exact"/>
              <w:jc w:val="both"/>
              <w:rPr>
                <w:rFonts w:ascii="標楷體" w:eastAsia="標楷體" w:hAnsi="標楷體"/>
                <w:color w:val="000000"/>
                <w:sz w:val="28"/>
                <w:szCs w:val="28"/>
              </w:rPr>
            </w:pPr>
          </w:p>
        </w:tc>
        <w:tc>
          <w:tcPr>
            <w:tcW w:w="1247" w:type="pct"/>
          </w:tcPr>
          <w:p w14:paraId="3373FDED" w14:textId="77777777" w:rsidR="00D70B69" w:rsidRPr="00BA6A8C" w:rsidRDefault="00D70B69" w:rsidP="00D70B69">
            <w:pPr>
              <w:spacing w:line="400" w:lineRule="exact"/>
              <w:jc w:val="both"/>
              <w:rPr>
                <w:rFonts w:ascii="標楷體" w:eastAsia="標楷體" w:hAnsi="標楷體"/>
                <w:color w:val="000000"/>
                <w:sz w:val="28"/>
                <w:szCs w:val="28"/>
              </w:rPr>
            </w:pPr>
            <w:r w:rsidRPr="00BA6A8C">
              <w:rPr>
                <w:rFonts w:ascii="標楷體" w:eastAsia="標楷體" w:hAnsi="標楷體" w:hint="eastAsia"/>
                <w:color w:val="000000"/>
                <w:sz w:val="28"/>
                <w:szCs w:val="28"/>
              </w:rPr>
              <w:t>尚未審查</w:t>
            </w:r>
          </w:p>
        </w:tc>
      </w:tr>
      <w:tr w:rsidR="00D70B69" w:rsidRPr="00704498" w14:paraId="2313E551" w14:textId="77777777" w:rsidTr="00B71B7D">
        <w:trPr>
          <w:trHeight w:val="700"/>
        </w:trPr>
        <w:tc>
          <w:tcPr>
            <w:tcW w:w="314" w:type="pct"/>
            <w:vAlign w:val="center"/>
          </w:tcPr>
          <w:p w14:paraId="72828CD8" w14:textId="77777777" w:rsidR="00D70B69" w:rsidRPr="00704498" w:rsidRDefault="00D70B69" w:rsidP="00E951ED">
            <w:pPr>
              <w:numPr>
                <w:ilvl w:val="0"/>
                <w:numId w:val="8"/>
              </w:numPr>
              <w:spacing w:line="400" w:lineRule="exact"/>
              <w:ind w:right="113"/>
              <w:rPr>
                <w:rFonts w:ascii="標楷體" w:eastAsia="標楷體" w:hAnsi="標楷體"/>
                <w:color w:val="000000"/>
                <w:sz w:val="28"/>
                <w:szCs w:val="28"/>
              </w:rPr>
            </w:pPr>
          </w:p>
        </w:tc>
        <w:tc>
          <w:tcPr>
            <w:tcW w:w="2018" w:type="pct"/>
          </w:tcPr>
          <w:p w14:paraId="15621DE7" w14:textId="77777777" w:rsidR="00D70B69" w:rsidRPr="007A38B4" w:rsidRDefault="00D70B69" w:rsidP="00D70B69">
            <w:pPr>
              <w:spacing w:line="400" w:lineRule="exact"/>
              <w:jc w:val="both"/>
              <w:rPr>
                <w:rFonts w:ascii="標楷體" w:eastAsia="標楷體" w:hAnsi="標楷體"/>
                <w:color w:val="000000"/>
                <w:sz w:val="28"/>
                <w:szCs w:val="28"/>
              </w:rPr>
            </w:pPr>
            <w:r w:rsidRPr="007A38B4">
              <w:rPr>
                <w:rFonts w:ascii="標楷體" w:eastAsia="標楷體" w:hAnsi="標楷體" w:hint="eastAsia"/>
                <w:color w:val="000000"/>
                <w:sz w:val="28"/>
                <w:szCs w:val="28"/>
              </w:rPr>
              <w:t xml:space="preserve">教育部函送 113 年度第 2 </w:t>
            </w:r>
            <w:proofErr w:type="gramStart"/>
            <w:r w:rsidRPr="007A38B4">
              <w:rPr>
                <w:rFonts w:ascii="標楷體" w:eastAsia="標楷體" w:hAnsi="標楷體" w:hint="eastAsia"/>
                <w:color w:val="000000"/>
                <w:sz w:val="28"/>
                <w:szCs w:val="28"/>
              </w:rPr>
              <w:t>季補捐助</w:t>
            </w:r>
            <w:proofErr w:type="gramEnd"/>
            <w:r w:rsidRPr="007A38B4">
              <w:rPr>
                <w:rFonts w:ascii="標楷體" w:eastAsia="標楷體" w:hAnsi="標楷體" w:hint="eastAsia"/>
                <w:color w:val="000000"/>
                <w:sz w:val="28"/>
                <w:szCs w:val="28"/>
              </w:rPr>
              <w:t>經費執行情形總表及明細表，請查照案。</w:t>
            </w:r>
          </w:p>
        </w:tc>
        <w:tc>
          <w:tcPr>
            <w:tcW w:w="898" w:type="pct"/>
          </w:tcPr>
          <w:p w14:paraId="7021DBE4" w14:textId="77777777" w:rsidR="00D70B69" w:rsidRPr="007A38B4" w:rsidRDefault="00D70B69" w:rsidP="00D70B69">
            <w:pPr>
              <w:spacing w:line="400" w:lineRule="exact"/>
              <w:rPr>
                <w:rFonts w:ascii="標楷體" w:eastAsia="標楷體" w:hAnsi="標楷體"/>
                <w:color w:val="000000"/>
                <w:sz w:val="28"/>
                <w:szCs w:val="28"/>
              </w:rPr>
            </w:pPr>
            <w:r w:rsidRPr="007A38B4">
              <w:rPr>
                <w:rFonts w:ascii="標楷體" w:eastAsia="標楷體" w:hAnsi="標楷體"/>
                <w:color w:val="000000"/>
                <w:sz w:val="28"/>
                <w:szCs w:val="28"/>
              </w:rPr>
              <w:t>11-2-6</w:t>
            </w:r>
          </w:p>
          <w:p w14:paraId="5DFDA3C6" w14:textId="77777777" w:rsidR="00D70B69" w:rsidRPr="007A38B4" w:rsidRDefault="00D70B69" w:rsidP="00D70B69">
            <w:pPr>
              <w:spacing w:line="400" w:lineRule="exact"/>
              <w:rPr>
                <w:rFonts w:ascii="標楷體" w:eastAsia="標楷體" w:hAnsi="標楷體"/>
                <w:color w:val="000000"/>
                <w:sz w:val="28"/>
                <w:szCs w:val="28"/>
              </w:rPr>
            </w:pPr>
            <w:r w:rsidRPr="007A38B4">
              <w:rPr>
                <w:rFonts w:ascii="標楷體" w:eastAsia="標楷體" w:hAnsi="標楷體"/>
                <w:color w:val="000000"/>
                <w:sz w:val="28"/>
                <w:szCs w:val="28"/>
              </w:rPr>
              <w:t>(113.10.25)</w:t>
            </w:r>
          </w:p>
        </w:tc>
        <w:tc>
          <w:tcPr>
            <w:tcW w:w="523" w:type="pct"/>
          </w:tcPr>
          <w:p w14:paraId="6680DD23" w14:textId="77777777" w:rsidR="00D70B69" w:rsidRPr="007A38B4" w:rsidRDefault="00D70B69" w:rsidP="00D70B69">
            <w:pPr>
              <w:spacing w:line="400" w:lineRule="exact"/>
              <w:jc w:val="both"/>
              <w:rPr>
                <w:rFonts w:ascii="標楷體" w:eastAsia="標楷體" w:hAnsi="標楷體"/>
                <w:color w:val="000000"/>
                <w:sz w:val="28"/>
                <w:szCs w:val="28"/>
              </w:rPr>
            </w:pPr>
          </w:p>
        </w:tc>
        <w:tc>
          <w:tcPr>
            <w:tcW w:w="1247" w:type="pct"/>
          </w:tcPr>
          <w:p w14:paraId="78B06B5E" w14:textId="77777777" w:rsidR="00D70B69" w:rsidRPr="007A38B4" w:rsidRDefault="00D70B69" w:rsidP="00D70B69">
            <w:pPr>
              <w:spacing w:line="400" w:lineRule="exact"/>
              <w:jc w:val="both"/>
              <w:rPr>
                <w:rFonts w:ascii="標楷體" w:eastAsia="標楷體" w:hAnsi="標楷體"/>
                <w:color w:val="000000"/>
                <w:sz w:val="28"/>
                <w:szCs w:val="28"/>
              </w:rPr>
            </w:pPr>
            <w:r w:rsidRPr="007A38B4">
              <w:rPr>
                <w:rFonts w:ascii="標楷體" w:eastAsia="標楷體" w:hAnsi="標楷體" w:hint="eastAsia"/>
                <w:color w:val="000000"/>
                <w:sz w:val="28"/>
                <w:szCs w:val="28"/>
              </w:rPr>
              <w:t>尚未審查</w:t>
            </w:r>
          </w:p>
        </w:tc>
      </w:tr>
      <w:tr w:rsidR="00D70B69" w:rsidRPr="00704498" w14:paraId="36444666" w14:textId="77777777" w:rsidTr="00B71B7D">
        <w:trPr>
          <w:trHeight w:val="700"/>
        </w:trPr>
        <w:tc>
          <w:tcPr>
            <w:tcW w:w="314" w:type="pct"/>
            <w:vAlign w:val="center"/>
          </w:tcPr>
          <w:p w14:paraId="4D512B1E" w14:textId="77777777" w:rsidR="00D70B69" w:rsidRPr="00704498" w:rsidRDefault="00D70B69" w:rsidP="00E951ED">
            <w:pPr>
              <w:numPr>
                <w:ilvl w:val="0"/>
                <w:numId w:val="8"/>
              </w:numPr>
              <w:spacing w:line="400" w:lineRule="exact"/>
              <w:ind w:right="113"/>
              <w:rPr>
                <w:rFonts w:ascii="標楷體" w:eastAsia="標楷體" w:hAnsi="標楷體"/>
                <w:color w:val="000000"/>
                <w:sz w:val="28"/>
                <w:szCs w:val="28"/>
              </w:rPr>
            </w:pPr>
          </w:p>
        </w:tc>
        <w:tc>
          <w:tcPr>
            <w:tcW w:w="2018" w:type="pct"/>
          </w:tcPr>
          <w:p w14:paraId="3DEFFDCF" w14:textId="77777777" w:rsidR="00D70B69" w:rsidRPr="007A38B4" w:rsidRDefault="00D70B69" w:rsidP="00D70B69">
            <w:pPr>
              <w:spacing w:line="400" w:lineRule="exact"/>
              <w:jc w:val="both"/>
              <w:rPr>
                <w:rFonts w:ascii="標楷體" w:eastAsia="標楷體" w:hAnsi="標楷體"/>
                <w:color w:val="000000"/>
                <w:sz w:val="28"/>
                <w:szCs w:val="28"/>
              </w:rPr>
            </w:pPr>
            <w:r w:rsidRPr="007A38B4">
              <w:rPr>
                <w:rFonts w:ascii="標楷體" w:eastAsia="標楷體" w:hAnsi="標楷體" w:hint="eastAsia"/>
                <w:color w:val="000000"/>
                <w:sz w:val="28"/>
                <w:szCs w:val="28"/>
              </w:rPr>
              <w:t>教育部函送 113 年度第 2 季媒體政策及業務宣導執行情形表，請查照案。</w:t>
            </w:r>
          </w:p>
        </w:tc>
        <w:tc>
          <w:tcPr>
            <w:tcW w:w="898" w:type="pct"/>
          </w:tcPr>
          <w:p w14:paraId="3AE8B4DB" w14:textId="77777777" w:rsidR="00D70B69" w:rsidRPr="007A38B4" w:rsidRDefault="00D70B69" w:rsidP="00D70B69">
            <w:pPr>
              <w:spacing w:line="400" w:lineRule="exact"/>
              <w:rPr>
                <w:rFonts w:ascii="標楷體" w:eastAsia="標楷體" w:hAnsi="標楷體"/>
                <w:color w:val="000000"/>
                <w:sz w:val="28"/>
                <w:szCs w:val="28"/>
              </w:rPr>
            </w:pPr>
            <w:r w:rsidRPr="007A38B4">
              <w:rPr>
                <w:rFonts w:ascii="標楷體" w:eastAsia="標楷體" w:hAnsi="標楷體"/>
                <w:color w:val="000000"/>
                <w:sz w:val="28"/>
                <w:szCs w:val="28"/>
              </w:rPr>
              <w:t>11-2-6</w:t>
            </w:r>
          </w:p>
          <w:p w14:paraId="0C6F1A6A" w14:textId="77777777" w:rsidR="00D70B69" w:rsidRPr="007A38B4" w:rsidRDefault="00D70B69" w:rsidP="00D70B69">
            <w:pPr>
              <w:spacing w:line="400" w:lineRule="exact"/>
              <w:rPr>
                <w:rFonts w:ascii="標楷體" w:eastAsia="標楷體" w:hAnsi="標楷體"/>
                <w:color w:val="000000"/>
                <w:sz w:val="28"/>
                <w:szCs w:val="28"/>
              </w:rPr>
            </w:pPr>
            <w:r w:rsidRPr="007A38B4">
              <w:rPr>
                <w:rFonts w:ascii="標楷體" w:eastAsia="標楷體" w:hAnsi="標楷體"/>
                <w:color w:val="000000"/>
                <w:sz w:val="28"/>
                <w:szCs w:val="28"/>
              </w:rPr>
              <w:t>(113.10.25)</w:t>
            </w:r>
          </w:p>
        </w:tc>
        <w:tc>
          <w:tcPr>
            <w:tcW w:w="523" w:type="pct"/>
          </w:tcPr>
          <w:p w14:paraId="1D551AB8" w14:textId="77777777" w:rsidR="00D70B69" w:rsidRPr="007A38B4" w:rsidRDefault="00D70B69" w:rsidP="00D70B69">
            <w:pPr>
              <w:spacing w:line="400" w:lineRule="exact"/>
              <w:jc w:val="both"/>
              <w:rPr>
                <w:rFonts w:ascii="標楷體" w:eastAsia="標楷體" w:hAnsi="標楷體"/>
                <w:color w:val="000000"/>
                <w:sz w:val="28"/>
                <w:szCs w:val="28"/>
              </w:rPr>
            </w:pPr>
          </w:p>
        </w:tc>
        <w:tc>
          <w:tcPr>
            <w:tcW w:w="1247" w:type="pct"/>
          </w:tcPr>
          <w:p w14:paraId="64EEBFE3" w14:textId="77777777" w:rsidR="00D70B69" w:rsidRPr="007A38B4" w:rsidRDefault="00D70B69" w:rsidP="00D70B69">
            <w:pPr>
              <w:spacing w:line="400" w:lineRule="exact"/>
              <w:jc w:val="both"/>
              <w:rPr>
                <w:rFonts w:ascii="標楷體" w:eastAsia="標楷體" w:hAnsi="標楷體"/>
                <w:color w:val="000000"/>
                <w:sz w:val="28"/>
                <w:szCs w:val="28"/>
              </w:rPr>
            </w:pPr>
            <w:r w:rsidRPr="007A38B4">
              <w:rPr>
                <w:rFonts w:ascii="標楷體" w:eastAsia="標楷體" w:hAnsi="標楷體" w:hint="eastAsia"/>
                <w:color w:val="000000"/>
                <w:sz w:val="28"/>
                <w:szCs w:val="28"/>
              </w:rPr>
              <w:t>尚未審查</w:t>
            </w:r>
          </w:p>
        </w:tc>
      </w:tr>
      <w:tr w:rsidR="00D70B69" w:rsidRPr="00704498" w14:paraId="797B60F1" w14:textId="77777777" w:rsidTr="00B71B7D">
        <w:trPr>
          <w:trHeight w:val="700"/>
        </w:trPr>
        <w:tc>
          <w:tcPr>
            <w:tcW w:w="314" w:type="pct"/>
            <w:vAlign w:val="center"/>
          </w:tcPr>
          <w:p w14:paraId="744D9636" w14:textId="77777777" w:rsidR="00D70B69" w:rsidRPr="00704498" w:rsidRDefault="00D70B69" w:rsidP="00E951ED">
            <w:pPr>
              <w:numPr>
                <w:ilvl w:val="0"/>
                <w:numId w:val="8"/>
              </w:numPr>
              <w:spacing w:line="400" w:lineRule="exact"/>
              <w:ind w:right="113"/>
              <w:rPr>
                <w:rFonts w:ascii="標楷體" w:eastAsia="標楷體" w:hAnsi="標楷體"/>
                <w:color w:val="000000"/>
                <w:sz w:val="28"/>
                <w:szCs w:val="28"/>
              </w:rPr>
            </w:pPr>
          </w:p>
        </w:tc>
        <w:tc>
          <w:tcPr>
            <w:tcW w:w="2018" w:type="pct"/>
          </w:tcPr>
          <w:p w14:paraId="5F8889AE" w14:textId="77777777" w:rsidR="00D70B69" w:rsidRPr="007A38B4" w:rsidRDefault="00D70B69" w:rsidP="00D70B69">
            <w:pPr>
              <w:spacing w:line="400" w:lineRule="exact"/>
              <w:jc w:val="both"/>
              <w:rPr>
                <w:rFonts w:ascii="標楷體" w:eastAsia="標楷體" w:hAnsi="標楷體"/>
                <w:color w:val="000000"/>
                <w:sz w:val="28"/>
                <w:szCs w:val="28"/>
              </w:rPr>
            </w:pPr>
            <w:proofErr w:type="gramStart"/>
            <w:r w:rsidRPr="007A38B4">
              <w:rPr>
                <w:rFonts w:ascii="標楷體" w:eastAsia="標楷體" w:hAnsi="標楷體" w:hint="eastAsia"/>
                <w:color w:val="000000"/>
                <w:sz w:val="28"/>
                <w:szCs w:val="28"/>
              </w:rPr>
              <w:t>文化部函送</w:t>
            </w:r>
            <w:proofErr w:type="gramEnd"/>
            <w:r w:rsidRPr="007A38B4">
              <w:rPr>
                <w:rFonts w:ascii="標楷體" w:eastAsia="標楷體" w:hAnsi="標楷體" w:hint="eastAsia"/>
                <w:color w:val="000000"/>
                <w:sz w:val="28"/>
                <w:szCs w:val="28"/>
              </w:rPr>
              <w:t xml:space="preserve"> 113 年第 2 季媒體政策及業務宣導執行情形表，請查照案。</w:t>
            </w:r>
          </w:p>
        </w:tc>
        <w:tc>
          <w:tcPr>
            <w:tcW w:w="898" w:type="pct"/>
          </w:tcPr>
          <w:p w14:paraId="1416BFFD" w14:textId="77777777" w:rsidR="00D70B69" w:rsidRPr="007A38B4" w:rsidRDefault="00D70B69" w:rsidP="00D70B69">
            <w:pPr>
              <w:spacing w:line="400" w:lineRule="exact"/>
              <w:rPr>
                <w:rFonts w:ascii="標楷體" w:eastAsia="標楷體" w:hAnsi="標楷體"/>
                <w:color w:val="000000"/>
                <w:sz w:val="28"/>
                <w:szCs w:val="28"/>
              </w:rPr>
            </w:pPr>
            <w:r w:rsidRPr="007A38B4">
              <w:rPr>
                <w:rFonts w:ascii="標楷體" w:eastAsia="標楷體" w:hAnsi="標楷體"/>
                <w:color w:val="000000"/>
                <w:sz w:val="28"/>
                <w:szCs w:val="28"/>
              </w:rPr>
              <w:t>11-2-6</w:t>
            </w:r>
          </w:p>
          <w:p w14:paraId="47D01657" w14:textId="77777777" w:rsidR="00D70B69" w:rsidRPr="007A38B4" w:rsidRDefault="00D70B69" w:rsidP="00D70B69">
            <w:pPr>
              <w:spacing w:line="400" w:lineRule="exact"/>
              <w:rPr>
                <w:rFonts w:ascii="標楷體" w:eastAsia="標楷體" w:hAnsi="標楷體"/>
                <w:color w:val="000000"/>
                <w:sz w:val="28"/>
                <w:szCs w:val="28"/>
              </w:rPr>
            </w:pPr>
            <w:r w:rsidRPr="007A38B4">
              <w:rPr>
                <w:rFonts w:ascii="標楷體" w:eastAsia="標楷體" w:hAnsi="標楷體"/>
                <w:color w:val="000000"/>
                <w:sz w:val="28"/>
                <w:szCs w:val="28"/>
              </w:rPr>
              <w:t>(113.10.25)</w:t>
            </w:r>
          </w:p>
        </w:tc>
        <w:tc>
          <w:tcPr>
            <w:tcW w:w="523" w:type="pct"/>
          </w:tcPr>
          <w:p w14:paraId="14F5E1BF" w14:textId="77777777" w:rsidR="00D70B69" w:rsidRPr="007A38B4" w:rsidRDefault="00D70B69" w:rsidP="00D70B69">
            <w:pPr>
              <w:spacing w:line="400" w:lineRule="exact"/>
              <w:jc w:val="both"/>
              <w:rPr>
                <w:rFonts w:ascii="標楷體" w:eastAsia="標楷體" w:hAnsi="標楷體"/>
                <w:color w:val="000000"/>
                <w:sz w:val="28"/>
                <w:szCs w:val="28"/>
              </w:rPr>
            </w:pPr>
          </w:p>
        </w:tc>
        <w:tc>
          <w:tcPr>
            <w:tcW w:w="1247" w:type="pct"/>
          </w:tcPr>
          <w:p w14:paraId="37E22392" w14:textId="77777777" w:rsidR="00D70B69" w:rsidRPr="007A38B4" w:rsidRDefault="00D70B69" w:rsidP="00D70B69">
            <w:pPr>
              <w:spacing w:line="400" w:lineRule="exact"/>
              <w:jc w:val="both"/>
              <w:rPr>
                <w:rFonts w:ascii="標楷體" w:eastAsia="標楷體" w:hAnsi="標楷體"/>
                <w:color w:val="000000"/>
                <w:sz w:val="28"/>
                <w:szCs w:val="28"/>
              </w:rPr>
            </w:pPr>
            <w:r w:rsidRPr="007A38B4">
              <w:rPr>
                <w:rFonts w:ascii="標楷體" w:eastAsia="標楷體" w:hAnsi="標楷體" w:hint="eastAsia"/>
                <w:color w:val="000000"/>
                <w:sz w:val="28"/>
                <w:szCs w:val="28"/>
              </w:rPr>
              <w:t>尚未審查</w:t>
            </w:r>
          </w:p>
        </w:tc>
      </w:tr>
      <w:tr w:rsidR="00D70B69" w:rsidRPr="00704498" w14:paraId="1EDE4B3E" w14:textId="77777777" w:rsidTr="00B71B7D">
        <w:trPr>
          <w:trHeight w:val="700"/>
        </w:trPr>
        <w:tc>
          <w:tcPr>
            <w:tcW w:w="314" w:type="pct"/>
            <w:vAlign w:val="center"/>
          </w:tcPr>
          <w:p w14:paraId="0D42F3A4" w14:textId="77777777" w:rsidR="00D70B69" w:rsidRPr="00704498" w:rsidRDefault="00D70B69" w:rsidP="00E951ED">
            <w:pPr>
              <w:numPr>
                <w:ilvl w:val="0"/>
                <w:numId w:val="8"/>
              </w:numPr>
              <w:spacing w:line="400" w:lineRule="exact"/>
              <w:ind w:right="113"/>
              <w:rPr>
                <w:rFonts w:ascii="標楷體" w:eastAsia="標楷體" w:hAnsi="標楷體"/>
                <w:color w:val="000000"/>
                <w:sz w:val="28"/>
                <w:szCs w:val="28"/>
              </w:rPr>
            </w:pPr>
          </w:p>
        </w:tc>
        <w:tc>
          <w:tcPr>
            <w:tcW w:w="2018" w:type="pct"/>
          </w:tcPr>
          <w:p w14:paraId="5C89983E" w14:textId="77777777" w:rsidR="00D70B69" w:rsidRPr="007A38B4" w:rsidRDefault="00D70B69" w:rsidP="00D70B69">
            <w:pPr>
              <w:spacing w:line="400" w:lineRule="exact"/>
              <w:jc w:val="both"/>
              <w:rPr>
                <w:rFonts w:ascii="標楷體" w:eastAsia="標楷體" w:hAnsi="標楷體"/>
                <w:color w:val="000000"/>
                <w:sz w:val="28"/>
                <w:szCs w:val="28"/>
              </w:rPr>
            </w:pPr>
            <w:proofErr w:type="gramStart"/>
            <w:r w:rsidRPr="007A38B4">
              <w:rPr>
                <w:rFonts w:ascii="標楷體" w:eastAsia="標楷體" w:hAnsi="標楷體"/>
                <w:color w:val="000000"/>
                <w:sz w:val="28"/>
                <w:szCs w:val="28"/>
              </w:rPr>
              <w:t>文化部函送</w:t>
            </w:r>
            <w:proofErr w:type="gramEnd"/>
            <w:r w:rsidRPr="007A38B4">
              <w:rPr>
                <w:rFonts w:ascii="標楷體" w:eastAsia="標楷體" w:hAnsi="標楷體"/>
                <w:color w:val="000000"/>
                <w:sz w:val="28"/>
                <w:szCs w:val="28"/>
              </w:rPr>
              <w:t xml:space="preserve"> 113 年 1－6 月</w:t>
            </w:r>
            <w:proofErr w:type="gramStart"/>
            <w:r w:rsidRPr="007A38B4">
              <w:rPr>
                <w:rFonts w:ascii="標楷體" w:eastAsia="標楷體" w:hAnsi="標楷體"/>
                <w:color w:val="000000"/>
                <w:sz w:val="28"/>
                <w:szCs w:val="28"/>
              </w:rPr>
              <w:t>該部及附屬</w:t>
            </w:r>
            <w:proofErr w:type="gramEnd"/>
            <w:r w:rsidRPr="007A38B4">
              <w:rPr>
                <w:rFonts w:ascii="標楷體" w:eastAsia="標楷體" w:hAnsi="標楷體"/>
                <w:color w:val="000000"/>
                <w:sz w:val="28"/>
                <w:szCs w:val="28"/>
              </w:rPr>
              <w:t>機關（構）接受外界 捐贈款明細表，請查照案。</w:t>
            </w:r>
          </w:p>
        </w:tc>
        <w:tc>
          <w:tcPr>
            <w:tcW w:w="898" w:type="pct"/>
          </w:tcPr>
          <w:p w14:paraId="25A26F2C" w14:textId="77777777" w:rsidR="00D70B69" w:rsidRPr="007A38B4" w:rsidRDefault="00D70B69" w:rsidP="00D70B69">
            <w:pPr>
              <w:spacing w:line="400" w:lineRule="exact"/>
              <w:rPr>
                <w:rFonts w:ascii="標楷體" w:eastAsia="標楷體" w:hAnsi="標楷體"/>
                <w:color w:val="000000"/>
                <w:sz w:val="28"/>
                <w:szCs w:val="28"/>
              </w:rPr>
            </w:pPr>
            <w:r w:rsidRPr="007A38B4">
              <w:rPr>
                <w:rFonts w:ascii="標楷體" w:eastAsia="標楷體" w:hAnsi="標楷體"/>
                <w:color w:val="000000"/>
                <w:sz w:val="28"/>
                <w:szCs w:val="28"/>
              </w:rPr>
              <w:t>11-2-6</w:t>
            </w:r>
          </w:p>
          <w:p w14:paraId="638FACFF" w14:textId="77777777" w:rsidR="00D70B69" w:rsidRPr="007A38B4" w:rsidRDefault="00D70B69" w:rsidP="00D70B69">
            <w:pPr>
              <w:spacing w:line="400" w:lineRule="exact"/>
              <w:rPr>
                <w:rFonts w:ascii="標楷體" w:eastAsia="標楷體" w:hAnsi="標楷體"/>
                <w:color w:val="000000"/>
                <w:sz w:val="28"/>
                <w:szCs w:val="28"/>
              </w:rPr>
            </w:pPr>
            <w:r w:rsidRPr="007A38B4">
              <w:rPr>
                <w:rFonts w:ascii="標楷體" w:eastAsia="標楷體" w:hAnsi="標楷體"/>
                <w:color w:val="000000"/>
                <w:sz w:val="28"/>
                <w:szCs w:val="28"/>
              </w:rPr>
              <w:t>(113.10.25)</w:t>
            </w:r>
          </w:p>
        </w:tc>
        <w:tc>
          <w:tcPr>
            <w:tcW w:w="523" w:type="pct"/>
          </w:tcPr>
          <w:p w14:paraId="19EC8D74" w14:textId="77777777" w:rsidR="00D70B69" w:rsidRPr="007A38B4" w:rsidRDefault="00D70B69" w:rsidP="00D70B69">
            <w:pPr>
              <w:spacing w:line="400" w:lineRule="exact"/>
              <w:jc w:val="both"/>
              <w:rPr>
                <w:rFonts w:ascii="標楷體" w:eastAsia="標楷體" w:hAnsi="標楷體"/>
                <w:color w:val="000000"/>
                <w:sz w:val="28"/>
                <w:szCs w:val="28"/>
              </w:rPr>
            </w:pPr>
          </w:p>
        </w:tc>
        <w:tc>
          <w:tcPr>
            <w:tcW w:w="1247" w:type="pct"/>
          </w:tcPr>
          <w:p w14:paraId="22FB5450" w14:textId="77777777" w:rsidR="00D70B69" w:rsidRPr="007A38B4" w:rsidRDefault="00D70B69" w:rsidP="00D70B69">
            <w:pPr>
              <w:spacing w:line="400" w:lineRule="exact"/>
              <w:jc w:val="both"/>
              <w:rPr>
                <w:rFonts w:ascii="標楷體" w:eastAsia="標楷體" w:hAnsi="標楷體"/>
                <w:color w:val="000000"/>
                <w:sz w:val="28"/>
                <w:szCs w:val="28"/>
              </w:rPr>
            </w:pPr>
            <w:r w:rsidRPr="007A38B4">
              <w:rPr>
                <w:rFonts w:ascii="標楷體" w:eastAsia="標楷體" w:hAnsi="標楷體" w:hint="eastAsia"/>
                <w:color w:val="000000"/>
                <w:sz w:val="28"/>
                <w:szCs w:val="28"/>
              </w:rPr>
              <w:t>尚未審查</w:t>
            </w:r>
          </w:p>
        </w:tc>
      </w:tr>
      <w:tr w:rsidR="00D70B69" w:rsidRPr="00704498" w14:paraId="2AEEBE6E" w14:textId="77777777" w:rsidTr="00B71B7D">
        <w:trPr>
          <w:trHeight w:val="700"/>
        </w:trPr>
        <w:tc>
          <w:tcPr>
            <w:tcW w:w="314" w:type="pct"/>
            <w:vAlign w:val="center"/>
          </w:tcPr>
          <w:p w14:paraId="50F95C9E" w14:textId="77777777" w:rsidR="00D70B69" w:rsidRPr="00704498" w:rsidRDefault="00D70B69" w:rsidP="00E951ED">
            <w:pPr>
              <w:numPr>
                <w:ilvl w:val="0"/>
                <w:numId w:val="8"/>
              </w:numPr>
              <w:spacing w:line="400" w:lineRule="exact"/>
              <w:ind w:right="113"/>
              <w:rPr>
                <w:rFonts w:ascii="標楷體" w:eastAsia="標楷體" w:hAnsi="標楷體"/>
                <w:color w:val="000000"/>
                <w:sz w:val="28"/>
                <w:szCs w:val="28"/>
              </w:rPr>
            </w:pPr>
          </w:p>
        </w:tc>
        <w:tc>
          <w:tcPr>
            <w:tcW w:w="2018" w:type="pct"/>
          </w:tcPr>
          <w:p w14:paraId="0963041A" w14:textId="77777777" w:rsidR="00D70B69" w:rsidRPr="007A38B4" w:rsidRDefault="00D70B69" w:rsidP="00D70B69">
            <w:pPr>
              <w:spacing w:line="400" w:lineRule="exact"/>
              <w:jc w:val="both"/>
              <w:rPr>
                <w:rFonts w:ascii="標楷體" w:eastAsia="標楷體" w:hAnsi="標楷體"/>
                <w:color w:val="000000"/>
                <w:sz w:val="28"/>
                <w:szCs w:val="28"/>
              </w:rPr>
            </w:pPr>
            <w:proofErr w:type="gramStart"/>
            <w:r w:rsidRPr="007A38B4">
              <w:rPr>
                <w:rFonts w:ascii="標楷體" w:eastAsia="標楷體" w:hAnsi="標楷體" w:hint="eastAsia"/>
                <w:color w:val="000000"/>
                <w:sz w:val="28"/>
                <w:szCs w:val="28"/>
              </w:rPr>
              <w:t>文化部函送</w:t>
            </w:r>
            <w:proofErr w:type="gramEnd"/>
            <w:r w:rsidRPr="007A38B4">
              <w:rPr>
                <w:rFonts w:ascii="標楷體" w:eastAsia="標楷體" w:hAnsi="標楷體" w:hint="eastAsia"/>
                <w:color w:val="000000"/>
                <w:sz w:val="28"/>
                <w:szCs w:val="28"/>
              </w:rPr>
              <w:t xml:space="preserve"> 113 年度截至第 2 </w:t>
            </w:r>
            <w:proofErr w:type="gramStart"/>
            <w:r w:rsidRPr="007A38B4">
              <w:rPr>
                <w:rFonts w:ascii="標楷體" w:eastAsia="標楷體" w:hAnsi="標楷體" w:hint="eastAsia"/>
                <w:color w:val="000000"/>
                <w:sz w:val="28"/>
                <w:szCs w:val="28"/>
              </w:rPr>
              <w:t>季止該</w:t>
            </w:r>
            <w:proofErr w:type="gramEnd"/>
            <w:r w:rsidRPr="007A38B4">
              <w:rPr>
                <w:rFonts w:ascii="標楷體" w:eastAsia="標楷體" w:hAnsi="標楷體" w:hint="eastAsia"/>
                <w:color w:val="000000"/>
                <w:sz w:val="28"/>
                <w:szCs w:val="28"/>
              </w:rPr>
              <w:t>部主管對縣市政府、民間團體及個人補（捐）助經費彙總表，請查照案。</w:t>
            </w:r>
          </w:p>
        </w:tc>
        <w:tc>
          <w:tcPr>
            <w:tcW w:w="898" w:type="pct"/>
          </w:tcPr>
          <w:p w14:paraId="36A0FFBC" w14:textId="77777777" w:rsidR="00D70B69" w:rsidRPr="007A38B4" w:rsidRDefault="00D70B69" w:rsidP="00D70B69">
            <w:pPr>
              <w:spacing w:line="400" w:lineRule="exact"/>
              <w:rPr>
                <w:rFonts w:ascii="標楷體" w:eastAsia="標楷體" w:hAnsi="標楷體"/>
                <w:color w:val="000000"/>
                <w:sz w:val="28"/>
                <w:szCs w:val="28"/>
              </w:rPr>
            </w:pPr>
            <w:r w:rsidRPr="007A38B4">
              <w:rPr>
                <w:rFonts w:ascii="標楷體" w:eastAsia="標楷體" w:hAnsi="標楷體"/>
                <w:color w:val="000000"/>
                <w:sz w:val="28"/>
                <w:szCs w:val="28"/>
              </w:rPr>
              <w:t>11-2-6</w:t>
            </w:r>
          </w:p>
          <w:p w14:paraId="597FA22B" w14:textId="77777777" w:rsidR="00D70B69" w:rsidRPr="007A38B4" w:rsidRDefault="00D70B69" w:rsidP="00D70B69">
            <w:pPr>
              <w:spacing w:line="400" w:lineRule="exact"/>
              <w:rPr>
                <w:rFonts w:ascii="標楷體" w:eastAsia="標楷體" w:hAnsi="標楷體"/>
                <w:color w:val="000000"/>
                <w:sz w:val="28"/>
                <w:szCs w:val="28"/>
              </w:rPr>
            </w:pPr>
            <w:r w:rsidRPr="007A38B4">
              <w:rPr>
                <w:rFonts w:ascii="標楷體" w:eastAsia="標楷體" w:hAnsi="標楷體"/>
                <w:color w:val="000000"/>
                <w:sz w:val="28"/>
                <w:szCs w:val="28"/>
              </w:rPr>
              <w:t>(113.10.25)</w:t>
            </w:r>
          </w:p>
        </w:tc>
        <w:tc>
          <w:tcPr>
            <w:tcW w:w="523" w:type="pct"/>
          </w:tcPr>
          <w:p w14:paraId="107D216B" w14:textId="77777777" w:rsidR="00D70B69" w:rsidRPr="007A38B4" w:rsidRDefault="00D70B69" w:rsidP="00D70B69">
            <w:pPr>
              <w:spacing w:line="400" w:lineRule="exact"/>
              <w:jc w:val="both"/>
              <w:rPr>
                <w:rFonts w:ascii="標楷體" w:eastAsia="標楷體" w:hAnsi="標楷體"/>
                <w:color w:val="000000"/>
                <w:sz w:val="28"/>
                <w:szCs w:val="28"/>
              </w:rPr>
            </w:pPr>
          </w:p>
        </w:tc>
        <w:tc>
          <w:tcPr>
            <w:tcW w:w="1247" w:type="pct"/>
          </w:tcPr>
          <w:p w14:paraId="2B77B886" w14:textId="77777777" w:rsidR="00D70B69" w:rsidRPr="007A38B4" w:rsidRDefault="00D70B69" w:rsidP="00D70B69">
            <w:pPr>
              <w:spacing w:line="400" w:lineRule="exact"/>
              <w:jc w:val="both"/>
              <w:rPr>
                <w:rFonts w:ascii="標楷體" w:eastAsia="標楷體" w:hAnsi="標楷體"/>
                <w:color w:val="000000"/>
                <w:sz w:val="28"/>
                <w:szCs w:val="28"/>
              </w:rPr>
            </w:pPr>
            <w:r w:rsidRPr="007A38B4">
              <w:rPr>
                <w:rFonts w:ascii="標楷體" w:eastAsia="標楷體" w:hAnsi="標楷體" w:hint="eastAsia"/>
                <w:color w:val="000000"/>
                <w:sz w:val="28"/>
                <w:szCs w:val="28"/>
              </w:rPr>
              <w:t>尚未審查</w:t>
            </w:r>
          </w:p>
        </w:tc>
      </w:tr>
      <w:tr w:rsidR="00D70B69" w:rsidRPr="00704498" w14:paraId="73B24D5C" w14:textId="77777777" w:rsidTr="00B71B7D">
        <w:trPr>
          <w:trHeight w:val="700"/>
        </w:trPr>
        <w:tc>
          <w:tcPr>
            <w:tcW w:w="314" w:type="pct"/>
            <w:vAlign w:val="center"/>
          </w:tcPr>
          <w:p w14:paraId="240C3BF5" w14:textId="77777777" w:rsidR="00D70B69" w:rsidRPr="00704498" w:rsidRDefault="00D70B69" w:rsidP="00E951ED">
            <w:pPr>
              <w:numPr>
                <w:ilvl w:val="0"/>
                <w:numId w:val="8"/>
              </w:numPr>
              <w:spacing w:line="400" w:lineRule="exact"/>
              <w:ind w:right="113"/>
              <w:rPr>
                <w:rFonts w:ascii="標楷體" w:eastAsia="標楷體" w:hAnsi="標楷體"/>
                <w:color w:val="000000"/>
                <w:sz w:val="28"/>
                <w:szCs w:val="28"/>
              </w:rPr>
            </w:pPr>
          </w:p>
        </w:tc>
        <w:tc>
          <w:tcPr>
            <w:tcW w:w="2018" w:type="pct"/>
          </w:tcPr>
          <w:p w14:paraId="0464F01D" w14:textId="77777777" w:rsidR="00D70B69" w:rsidRPr="007A38B4" w:rsidRDefault="00D70B69" w:rsidP="00D70B69">
            <w:pPr>
              <w:spacing w:line="400" w:lineRule="exact"/>
              <w:jc w:val="both"/>
              <w:rPr>
                <w:rFonts w:ascii="標楷體" w:eastAsia="標楷體" w:hAnsi="標楷體"/>
                <w:color w:val="000000"/>
                <w:sz w:val="28"/>
                <w:szCs w:val="28"/>
              </w:rPr>
            </w:pPr>
            <w:r w:rsidRPr="007A38B4">
              <w:rPr>
                <w:rFonts w:ascii="標楷體" w:eastAsia="標楷體" w:hAnsi="標楷體" w:hint="eastAsia"/>
                <w:color w:val="000000"/>
                <w:sz w:val="28"/>
                <w:szCs w:val="28"/>
              </w:rPr>
              <w:t xml:space="preserve">國家科學及技術委員會函送 113 年第 2 </w:t>
            </w:r>
            <w:proofErr w:type="gramStart"/>
            <w:r w:rsidRPr="007A38B4">
              <w:rPr>
                <w:rFonts w:ascii="標楷體" w:eastAsia="標楷體" w:hAnsi="標楷體" w:hint="eastAsia"/>
                <w:color w:val="000000"/>
                <w:sz w:val="28"/>
                <w:szCs w:val="28"/>
              </w:rPr>
              <w:t>季補</w:t>
            </w:r>
            <w:proofErr w:type="gramEnd"/>
            <w:r w:rsidRPr="007A38B4">
              <w:rPr>
                <w:rFonts w:ascii="標楷體" w:eastAsia="標楷體" w:hAnsi="標楷體" w:hint="eastAsia"/>
                <w:color w:val="000000"/>
                <w:sz w:val="28"/>
                <w:szCs w:val="28"/>
              </w:rPr>
              <w:t>（捐）助民間團體及個人經費資料一覽表，請查照案。</w:t>
            </w:r>
          </w:p>
        </w:tc>
        <w:tc>
          <w:tcPr>
            <w:tcW w:w="898" w:type="pct"/>
          </w:tcPr>
          <w:p w14:paraId="2F5C2E4D" w14:textId="77777777" w:rsidR="00D70B69" w:rsidRPr="007A38B4" w:rsidRDefault="00D70B69" w:rsidP="00D70B69">
            <w:pPr>
              <w:spacing w:line="400" w:lineRule="exact"/>
              <w:rPr>
                <w:rFonts w:ascii="標楷體" w:eastAsia="標楷體" w:hAnsi="標楷體"/>
                <w:color w:val="000000"/>
                <w:sz w:val="28"/>
                <w:szCs w:val="28"/>
              </w:rPr>
            </w:pPr>
            <w:r w:rsidRPr="007A38B4">
              <w:rPr>
                <w:rFonts w:ascii="標楷體" w:eastAsia="標楷體" w:hAnsi="標楷體"/>
                <w:color w:val="000000"/>
                <w:sz w:val="28"/>
                <w:szCs w:val="28"/>
              </w:rPr>
              <w:t>11-2-6</w:t>
            </w:r>
          </w:p>
          <w:p w14:paraId="7E69086D" w14:textId="77777777" w:rsidR="00D70B69" w:rsidRPr="007A38B4" w:rsidRDefault="00D70B69" w:rsidP="00D70B69">
            <w:pPr>
              <w:spacing w:line="400" w:lineRule="exact"/>
              <w:rPr>
                <w:rFonts w:ascii="標楷體" w:eastAsia="標楷體" w:hAnsi="標楷體"/>
                <w:color w:val="000000"/>
                <w:sz w:val="28"/>
                <w:szCs w:val="28"/>
              </w:rPr>
            </w:pPr>
            <w:r w:rsidRPr="007A38B4">
              <w:rPr>
                <w:rFonts w:ascii="標楷體" w:eastAsia="標楷體" w:hAnsi="標楷體"/>
                <w:color w:val="000000"/>
                <w:sz w:val="28"/>
                <w:szCs w:val="28"/>
              </w:rPr>
              <w:t>(113.10.25)</w:t>
            </w:r>
          </w:p>
        </w:tc>
        <w:tc>
          <w:tcPr>
            <w:tcW w:w="523" w:type="pct"/>
          </w:tcPr>
          <w:p w14:paraId="1E75303E" w14:textId="77777777" w:rsidR="00D70B69" w:rsidRPr="007A38B4" w:rsidRDefault="00D70B69" w:rsidP="00D70B69">
            <w:pPr>
              <w:spacing w:line="400" w:lineRule="exact"/>
              <w:jc w:val="both"/>
              <w:rPr>
                <w:rFonts w:ascii="標楷體" w:eastAsia="標楷體" w:hAnsi="標楷體"/>
                <w:color w:val="000000"/>
                <w:sz w:val="28"/>
                <w:szCs w:val="28"/>
              </w:rPr>
            </w:pPr>
          </w:p>
        </w:tc>
        <w:tc>
          <w:tcPr>
            <w:tcW w:w="1247" w:type="pct"/>
          </w:tcPr>
          <w:p w14:paraId="10C86AB5" w14:textId="77777777" w:rsidR="00D70B69" w:rsidRPr="007A38B4" w:rsidRDefault="00D70B69" w:rsidP="00D70B69">
            <w:pPr>
              <w:spacing w:line="400" w:lineRule="exact"/>
              <w:jc w:val="both"/>
              <w:rPr>
                <w:rFonts w:ascii="標楷體" w:eastAsia="標楷體" w:hAnsi="標楷體"/>
                <w:color w:val="000000"/>
                <w:sz w:val="28"/>
                <w:szCs w:val="28"/>
              </w:rPr>
            </w:pPr>
            <w:r w:rsidRPr="007A38B4">
              <w:rPr>
                <w:rFonts w:ascii="標楷體" w:eastAsia="標楷體" w:hAnsi="標楷體" w:hint="eastAsia"/>
                <w:color w:val="000000"/>
                <w:sz w:val="28"/>
                <w:szCs w:val="28"/>
              </w:rPr>
              <w:t>尚未審查</w:t>
            </w:r>
          </w:p>
        </w:tc>
      </w:tr>
      <w:tr w:rsidR="00D70B69" w:rsidRPr="00704498" w14:paraId="6F56B639" w14:textId="77777777" w:rsidTr="00B71B7D">
        <w:trPr>
          <w:trHeight w:val="700"/>
        </w:trPr>
        <w:tc>
          <w:tcPr>
            <w:tcW w:w="314" w:type="pct"/>
            <w:vAlign w:val="center"/>
          </w:tcPr>
          <w:p w14:paraId="1A4EB7B0" w14:textId="77777777" w:rsidR="00D70B69" w:rsidRPr="00704498" w:rsidRDefault="00D70B69" w:rsidP="00E951ED">
            <w:pPr>
              <w:numPr>
                <w:ilvl w:val="0"/>
                <w:numId w:val="8"/>
              </w:numPr>
              <w:spacing w:line="400" w:lineRule="exact"/>
              <w:ind w:right="113"/>
              <w:rPr>
                <w:rFonts w:ascii="標楷體" w:eastAsia="標楷體" w:hAnsi="標楷體"/>
                <w:color w:val="000000"/>
                <w:sz w:val="28"/>
                <w:szCs w:val="28"/>
              </w:rPr>
            </w:pPr>
          </w:p>
        </w:tc>
        <w:tc>
          <w:tcPr>
            <w:tcW w:w="2018" w:type="pct"/>
          </w:tcPr>
          <w:p w14:paraId="58E998C1" w14:textId="77777777" w:rsidR="00D70B69" w:rsidRPr="007A38B4" w:rsidRDefault="00D70B69" w:rsidP="00D70B69">
            <w:pPr>
              <w:spacing w:line="400" w:lineRule="exact"/>
              <w:jc w:val="both"/>
              <w:rPr>
                <w:rFonts w:ascii="標楷體" w:eastAsia="標楷體" w:hAnsi="標楷體"/>
                <w:color w:val="000000"/>
                <w:sz w:val="28"/>
                <w:szCs w:val="28"/>
              </w:rPr>
            </w:pPr>
            <w:r w:rsidRPr="007A38B4">
              <w:rPr>
                <w:rFonts w:ascii="標楷體" w:eastAsia="標楷體" w:hAnsi="標楷體" w:hint="eastAsia"/>
                <w:color w:val="000000"/>
                <w:sz w:val="28"/>
                <w:szCs w:val="28"/>
              </w:rPr>
              <w:t>國立故宮博物院函送 113 年第 2 季政策宣導廣告預算執行情形，請查照案。</w:t>
            </w:r>
          </w:p>
        </w:tc>
        <w:tc>
          <w:tcPr>
            <w:tcW w:w="898" w:type="pct"/>
          </w:tcPr>
          <w:p w14:paraId="1495F856" w14:textId="77777777" w:rsidR="00D70B69" w:rsidRPr="007A38B4" w:rsidRDefault="00D70B69" w:rsidP="00D70B69">
            <w:pPr>
              <w:spacing w:line="400" w:lineRule="exact"/>
              <w:rPr>
                <w:rFonts w:ascii="標楷體" w:eastAsia="標楷體" w:hAnsi="標楷體"/>
                <w:color w:val="000000"/>
                <w:sz w:val="28"/>
                <w:szCs w:val="28"/>
              </w:rPr>
            </w:pPr>
            <w:r w:rsidRPr="007A38B4">
              <w:rPr>
                <w:rFonts w:ascii="標楷體" w:eastAsia="標楷體" w:hAnsi="標楷體"/>
                <w:color w:val="000000"/>
                <w:sz w:val="28"/>
                <w:szCs w:val="28"/>
              </w:rPr>
              <w:t>11-2-6</w:t>
            </w:r>
          </w:p>
          <w:p w14:paraId="5864B503" w14:textId="77777777" w:rsidR="00D70B69" w:rsidRPr="007A38B4" w:rsidRDefault="00D70B69" w:rsidP="00D70B69">
            <w:pPr>
              <w:spacing w:line="400" w:lineRule="exact"/>
              <w:rPr>
                <w:rFonts w:ascii="標楷體" w:eastAsia="標楷體" w:hAnsi="標楷體"/>
                <w:color w:val="000000"/>
                <w:sz w:val="28"/>
                <w:szCs w:val="28"/>
              </w:rPr>
            </w:pPr>
            <w:r w:rsidRPr="007A38B4">
              <w:rPr>
                <w:rFonts w:ascii="標楷體" w:eastAsia="標楷體" w:hAnsi="標楷體"/>
                <w:color w:val="000000"/>
                <w:sz w:val="28"/>
                <w:szCs w:val="28"/>
              </w:rPr>
              <w:t>(113.10.25)</w:t>
            </w:r>
          </w:p>
        </w:tc>
        <w:tc>
          <w:tcPr>
            <w:tcW w:w="523" w:type="pct"/>
          </w:tcPr>
          <w:p w14:paraId="2A810FA7" w14:textId="77777777" w:rsidR="00D70B69" w:rsidRPr="007A38B4" w:rsidRDefault="00D70B69" w:rsidP="00D70B69">
            <w:pPr>
              <w:spacing w:line="400" w:lineRule="exact"/>
              <w:jc w:val="both"/>
              <w:rPr>
                <w:rFonts w:ascii="標楷體" w:eastAsia="標楷體" w:hAnsi="標楷體"/>
                <w:color w:val="000000"/>
                <w:sz w:val="28"/>
                <w:szCs w:val="28"/>
              </w:rPr>
            </w:pPr>
          </w:p>
        </w:tc>
        <w:tc>
          <w:tcPr>
            <w:tcW w:w="1247" w:type="pct"/>
          </w:tcPr>
          <w:p w14:paraId="34425229" w14:textId="77777777" w:rsidR="00D70B69" w:rsidRPr="007A38B4" w:rsidRDefault="00D70B69" w:rsidP="00D70B69">
            <w:pPr>
              <w:spacing w:line="400" w:lineRule="exact"/>
              <w:jc w:val="both"/>
              <w:rPr>
                <w:rFonts w:ascii="標楷體" w:eastAsia="標楷體" w:hAnsi="標楷體"/>
                <w:color w:val="000000"/>
                <w:sz w:val="28"/>
                <w:szCs w:val="28"/>
              </w:rPr>
            </w:pPr>
            <w:r w:rsidRPr="007A38B4">
              <w:rPr>
                <w:rFonts w:ascii="標楷體" w:eastAsia="標楷體" w:hAnsi="標楷體" w:hint="eastAsia"/>
                <w:color w:val="000000"/>
                <w:sz w:val="28"/>
                <w:szCs w:val="28"/>
              </w:rPr>
              <w:t>尚未審查</w:t>
            </w:r>
          </w:p>
        </w:tc>
      </w:tr>
      <w:tr w:rsidR="00D70B69" w:rsidRPr="00704498" w14:paraId="20E7EB19" w14:textId="77777777" w:rsidTr="00B71B7D">
        <w:trPr>
          <w:trHeight w:val="700"/>
        </w:trPr>
        <w:tc>
          <w:tcPr>
            <w:tcW w:w="314" w:type="pct"/>
            <w:vAlign w:val="center"/>
          </w:tcPr>
          <w:p w14:paraId="6C99A5E9" w14:textId="77777777" w:rsidR="00D70B69" w:rsidRPr="00704498" w:rsidRDefault="00D70B69" w:rsidP="00E951ED">
            <w:pPr>
              <w:numPr>
                <w:ilvl w:val="0"/>
                <w:numId w:val="8"/>
              </w:numPr>
              <w:spacing w:line="400" w:lineRule="exact"/>
              <w:ind w:right="113"/>
              <w:rPr>
                <w:rFonts w:ascii="標楷體" w:eastAsia="標楷體" w:hAnsi="標楷體"/>
                <w:color w:val="000000"/>
                <w:sz w:val="28"/>
                <w:szCs w:val="28"/>
              </w:rPr>
            </w:pPr>
          </w:p>
        </w:tc>
        <w:tc>
          <w:tcPr>
            <w:tcW w:w="2018" w:type="pct"/>
          </w:tcPr>
          <w:p w14:paraId="5D7EC990" w14:textId="77777777" w:rsidR="00D70B69" w:rsidRPr="003A136C" w:rsidRDefault="00D70B69" w:rsidP="00D70B69">
            <w:pPr>
              <w:spacing w:line="400" w:lineRule="exact"/>
              <w:jc w:val="both"/>
              <w:rPr>
                <w:rFonts w:ascii="標楷體" w:eastAsia="標楷體" w:hAnsi="標楷體"/>
                <w:color w:val="000000"/>
                <w:sz w:val="28"/>
                <w:szCs w:val="28"/>
              </w:rPr>
            </w:pPr>
            <w:proofErr w:type="gramStart"/>
            <w:r w:rsidRPr="003A136C">
              <w:rPr>
                <w:rFonts w:ascii="標楷體" w:eastAsia="標楷體" w:hAnsi="標楷體" w:hint="eastAsia"/>
                <w:color w:val="000000"/>
                <w:sz w:val="28"/>
                <w:szCs w:val="28"/>
              </w:rPr>
              <w:t>文化部函送</w:t>
            </w:r>
            <w:proofErr w:type="gramEnd"/>
            <w:r w:rsidRPr="003A136C">
              <w:rPr>
                <w:rFonts w:ascii="標楷體" w:eastAsia="標楷體" w:hAnsi="標楷體" w:hint="eastAsia"/>
                <w:color w:val="000000"/>
                <w:sz w:val="28"/>
                <w:szCs w:val="28"/>
              </w:rPr>
              <w:t>113年1－7月</w:t>
            </w:r>
            <w:proofErr w:type="gramStart"/>
            <w:r w:rsidRPr="003A136C">
              <w:rPr>
                <w:rFonts w:ascii="標楷體" w:eastAsia="標楷體" w:hAnsi="標楷體" w:hint="eastAsia"/>
                <w:color w:val="000000"/>
                <w:sz w:val="28"/>
                <w:szCs w:val="28"/>
              </w:rPr>
              <w:t>該部及附屬</w:t>
            </w:r>
            <w:proofErr w:type="gramEnd"/>
            <w:r w:rsidRPr="003A136C">
              <w:rPr>
                <w:rFonts w:ascii="標楷體" w:eastAsia="標楷體" w:hAnsi="標楷體" w:hint="eastAsia"/>
                <w:color w:val="000000"/>
                <w:sz w:val="28"/>
                <w:szCs w:val="28"/>
              </w:rPr>
              <w:t>機關（構）接受外界捐贈款明細表，請查照案。</w:t>
            </w:r>
          </w:p>
        </w:tc>
        <w:tc>
          <w:tcPr>
            <w:tcW w:w="898" w:type="pct"/>
          </w:tcPr>
          <w:p w14:paraId="64078522" w14:textId="77777777" w:rsidR="00D70B69" w:rsidRPr="003A136C" w:rsidRDefault="00D70B69" w:rsidP="00D70B69">
            <w:pPr>
              <w:spacing w:line="400" w:lineRule="exact"/>
              <w:rPr>
                <w:rFonts w:ascii="標楷體" w:eastAsia="標楷體" w:hAnsi="標楷體"/>
                <w:color w:val="000000"/>
                <w:sz w:val="28"/>
                <w:szCs w:val="28"/>
              </w:rPr>
            </w:pPr>
            <w:r w:rsidRPr="003A136C">
              <w:rPr>
                <w:rFonts w:ascii="標楷體" w:eastAsia="標楷體" w:hAnsi="標楷體"/>
                <w:color w:val="000000"/>
                <w:sz w:val="28"/>
                <w:szCs w:val="28"/>
              </w:rPr>
              <w:t>11-2-7</w:t>
            </w:r>
          </w:p>
          <w:p w14:paraId="0F8B51CE" w14:textId="77777777" w:rsidR="00D70B69" w:rsidRPr="003A136C" w:rsidRDefault="00D70B69" w:rsidP="00D70B69">
            <w:pPr>
              <w:spacing w:line="400" w:lineRule="exact"/>
              <w:rPr>
                <w:rFonts w:ascii="標楷體" w:eastAsia="標楷體" w:hAnsi="標楷體"/>
                <w:color w:val="000000"/>
                <w:sz w:val="28"/>
                <w:szCs w:val="28"/>
              </w:rPr>
            </w:pPr>
            <w:r w:rsidRPr="003A136C">
              <w:rPr>
                <w:rFonts w:ascii="標楷體" w:eastAsia="標楷體" w:hAnsi="標楷體"/>
                <w:color w:val="000000"/>
                <w:sz w:val="28"/>
                <w:szCs w:val="28"/>
              </w:rPr>
              <w:t>(113.11.1)</w:t>
            </w:r>
          </w:p>
        </w:tc>
        <w:tc>
          <w:tcPr>
            <w:tcW w:w="523" w:type="pct"/>
          </w:tcPr>
          <w:p w14:paraId="6ECE0740" w14:textId="77777777" w:rsidR="00D70B69" w:rsidRPr="003A136C" w:rsidRDefault="00D70B69" w:rsidP="00D70B69">
            <w:pPr>
              <w:spacing w:line="400" w:lineRule="exact"/>
              <w:jc w:val="both"/>
              <w:rPr>
                <w:rFonts w:ascii="標楷體" w:eastAsia="標楷體" w:hAnsi="標楷體"/>
                <w:color w:val="000000"/>
                <w:sz w:val="28"/>
                <w:szCs w:val="28"/>
              </w:rPr>
            </w:pPr>
          </w:p>
        </w:tc>
        <w:tc>
          <w:tcPr>
            <w:tcW w:w="1247" w:type="pct"/>
          </w:tcPr>
          <w:p w14:paraId="70F92406" w14:textId="77777777" w:rsidR="00D70B69" w:rsidRPr="003A136C" w:rsidRDefault="00D70B69" w:rsidP="00D70B69">
            <w:pPr>
              <w:spacing w:line="400" w:lineRule="exact"/>
              <w:jc w:val="both"/>
              <w:rPr>
                <w:rFonts w:ascii="標楷體" w:eastAsia="標楷體" w:hAnsi="標楷體"/>
                <w:color w:val="000000"/>
                <w:sz w:val="28"/>
                <w:szCs w:val="28"/>
              </w:rPr>
            </w:pPr>
            <w:r w:rsidRPr="003A136C">
              <w:rPr>
                <w:rFonts w:ascii="標楷體" w:eastAsia="標楷體" w:hAnsi="標楷體" w:hint="eastAsia"/>
                <w:color w:val="000000"/>
                <w:sz w:val="28"/>
                <w:szCs w:val="28"/>
              </w:rPr>
              <w:t>尚未審查</w:t>
            </w:r>
          </w:p>
        </w:tc>
      </w:tr>
      <w:tr w:rsidR="00D70B69" w:rsidRPr="00704498" w14:paraId="1AA16BF5" w14:textId="77777777" w:rsidTr="00B71B7D">
        <w:trPr>
          <w:trHeight w:val="700"/>
        </w:trPr>
        <w:tc>
          <w:tcPr>
            <w:tcW w:w="314" w:type="pct"/>
            <w:vAlign w:val="center"/>
          </w:tcPr>
          <w:p w14:paraId="7C32EDBA" w14:textId="77777777" w:rsidR="00D70B69" w:rsidRPr="00704498" w:rsidRDefault="00D70B69" w:rsidP="00E951ED">
            <w:pPr>
              <w:numPr>
                <w:ilvl w:val="0"/>
                <w:numId w:val="8"/>
              </w:numPr>
              <w:spacing w:line="400" w:lineRule="exact"/>
              <w:ind w:right="113"/>
              <w:rPr>
                <w:rFonts w:ascii="標楷體" w:eastAsia="標楷體" w:hAnsi="標楷體"/>
                <w:color w:val="000000"/>
                <w:sz w:val="28"/>
                <w:szCs w:val="28"/>
              </w:rPr>
            </w:pPr>
          </w:p>
        </w:tc>
        <w:tc>
          <w:tcPr>
            <w:tcW w:w="2018" w:type="pct"/>
          </w:tcPr>
          <w:p w14:paraId="48D6FBFF" w14:textId="77777777" w:rsidR="00D70B69" w:rsidRPr="003A136C" w:rsidRDefault="00D70B69" w:rsidP="00D70B69">
            <w:pPr>
              <w:spacing w:line="400" w:lineRule="exact"/>
              <w:jc w:val="both"/>
              <w:rPr>
                <w:rFonts w:ascii="標楷體" w:eastAsia="標楷體" w:hAnsi="標楷體"/>
                <w:color w:val="000000"/>
                <w:sz w:val="28"/>
                <w:szCs w:val="28"/>
              </w:rPr>
            </w:pPr>
            <w:proofErr w:type="gramStart"/>
            <w:r w:rsidRPr="003A136C">
              <w:rPr>
                <w:rFonts w:ascii="標楷體" w:eastAsia="標楷體" w:hAnsi="標楷體" w:hint="eastAsia"/>
                <w:color w:val="000000"/>
                <w:sz w:val="28"/>
                <w:szCs w:val="28"/>
              </w:rPr>
              <w:t>文化部函送</w:t>
            </w:r>
            <w:proofErr w:type="gramEnd"/>
            <w:r w:rsidRPr="003A136C">
              <w:rPr>
                <w:rFonts w:ascii="標楷體" w:eastAsia="標楷體" w:hAnsi="標楷體" w:hint="eastAsia"/>
                <w:color w:val="000000"/>
                <w:sz w:val="28"/>
                <w:szCs w:val="28"/>
              </w:rPr>
              <w:t>「112年文化內容策進院績效評鑑分析報告」，請查照案。</w:t>
            </w:r>
          </w:p>
        </w:tc>
        <w:tc>
          <w:tcPr>
            <w:tcW w:w="898" w:type="pct"/>
          </w:tcPr>
          <w:p w14:paraId="7A8E3030" w14:textId="77777777" w:rsidR="00D70B69" w:rsidRPr="003A136C" w:rsidRDefault="00D70B69" w:rsidP="00D70B69">
            <w:pPr>
              <w:spacing w:line="400" w:lineRule="exact"/>
              <w:rPr>
                <w:rFonts w:ascii="標楷體" w:eastAsia="標楷體" w:hAnsi="標楷體"/>
                <w:color w:val="000000"/>
                <w:sz w:val="28"/>
                <w:szCs w:val="28"/>
              </w:rPr>
            </w:pPr>
            <w:r w:rsidRPr="003A136C">
              <w:rPr>
                <w:rFonts w:ascii="標楷體" w:eastAsia="標楷體" w:hAnsi="標楷體"/>
                <w:color w:val="000000"/>
                <w:sz w:val="28"/>
                <w:szCs w:val="28"/>
              </w:rPr>
              <w:t>11-2-7</w:t>
            </w:r>
          </w:p>
          <w:p w14:paraId="3BDB9760" w14:textId="77777777" w:rsidR="00D70B69" w:rsidRPr="003A136C" w:rsidRDefault="00D70B69" w:rsidP="00D70B69">
            <w:pPr>
              <w:spacing w:line="400" w:lineRule="exact"/>
              <w:rPr>
                <w:rFonts w:ascii="標楷體" w:eastAsia="標楷體" w:hAnsi="標楷體"/>
                <w:color w:val="000000"/>
                <w:sz w:val="28"/>
                <w:szCs w:val="28"/>
              </w:rPr>
            </w:pPr>
            <w:r w:rsidRPr="003A136C">
              <w:rPr>
                <w:rFonts w:ascii="標楷體" w:eastAsia="標楷體" w:hAnsi="標楷體"/>
                <w:color w:val="000000"/>
                <w:sz w:val="28"/>
                <w:szCs w:val="28"/>
              </w:rPr>
              <w:t>(113.11.1)</w:t>
            </w:r>
          </w:p>
        </w:tc>
        <w:tc>
          <w:tcPr>
            <w:tcW w:w="523" w:type="pct"/>
          </w:tcPr>
          <w:p w14:paraId="724B141D" w14:textId="77777777" w:rsidR="00D70B69" w:rsidRPr="003A136C" w:rsidRDefault="00D70B69" w:rsidP="00D70B69">
            <w:pPr>
              <w:spacing w:line="400" w:lineRule="exact"/>
              <w:jc w:val="both"/>
              <w:rPr>
                <w:rFonts w:ascii="標楷體" w:eastAsia="標楷體" w:hAnsi="標楷體"/>
                <w:color w:val="000000"/>
                <w:sz w:val="28"/>
                <w:szCs w:val="28"/>
              </w:rPr>
            </w:pPr>
          </w:p>
        </w:tc>
        <w:tc>
          <w:tcPr>
            <w:tcW w:w="1247" w:type="pct"/>
          </w:tcPr>
          <w:p w14:paraId="454F9F5C" w14:textId="77777777" w:rsidR="00D70B69" w:rsidRPr="003A136C" w:rsidRDefault="00D70B69" w:rsidP="00D70B69">
            <w:pPr>
              <w:spacing w:line="400" w:lineRule="exact"/>
              <w:jc w:val="both"/>
              <w:rPr>
                <w:rFonts w:ascii="標楷體" w:eastAsia="標楷體" w:hAnsi="標楷體"/>
                <w:color w:val="000000"/>
                <w:sz w:val="28"/>
                <w:szCs w:val="28"/>
              </w:rPr>
            </w:pPr>
            <w:r w:rsidRPr="003A136C">
              <w:rPr>
                <w:rFonts w:ascii="標楷體" w:eastAsia="標楷體" w:hAnsi="標楷體" w:hint="eastAsia"/>
                <w:color w:val="000000"/>
                <w:sz w:val="28"/>
                <w:szCs w:val="28"/>
              </w:rPr>
              <w:t>尚未審查</w:t>
            </w:r>
          </w:p>
        </w:tc>
      </w:tr>
      <w:tr w:rsidR="00D70B69" w:rsidRPr="00704498" w14:paraId="7CE953CC" w14:textId="77777777" w:rsidTr="00B71B7D">
        <w:trPr>
          <w:trHeight w:val="700"/>
        </w:trPr>
        <w:tc>
          <w:tcPr>
            <w:tcW w:w="314" w:type="pct"/>
            <w:vAlign w:val="center"/>
          </w:tcPr>
          <w:p w14:paraId="3DB7602F" w14:textId="77777777" w:rsidR="00D70B69" w:rsidRPr="00704498" w:rsidRDefault="00D70B69" w:rsidP="00E951ED">
            <w:pPr>
              <w:numPr>
                <w:ilvl w:val="0"/>
                <w:numId w:val="8"/>
              </w:numPr>
              <w:spacing w:line="400" w:lineRule="exact"/>
              <w:ind w:right="113"/>
              <w:rPr>
                <w:rFonts w:ascii="標楷體" w:eastAsia="標楷體" w:hAnsi="標楷體"/>
                <w:color w:val="000000"/>
                <w:sz w:val="28"/>
                <w:szCs w:val="28"/>
              </w:rPr>
            </w:pPr>
          </w:p>
        </w:tc>
        <w:tc>
          <w:tcPr>
            <w:tcW w:w="2018" w:type="pct"/>
          </w:tcPr>
          <w:p w14:paraId="3EF1BE2C" w14:textId="77777777" w:rsidR="00D70B69" w:rsidRPr="003A136C" w:rsidRDefault="00D70B69" w:rsidP="00D70B69">
            <w:pPr>
              <w:spacing w:line="400" w:lineRule="exact"/>
              <w:jc w:val="both"/>
              <w:rPr>
                <w:rFonts w:ascii="標楷體" w:eastAsia="標楷體" w:hAnsi="標楷體"/>
                <w:color w:val="000000"/>
                <w:sz w:val="28"/>
                <w:szCs w:val="28"/>
              </w:rPr>
            </w:pPr>
            <w:proofErr w:type="gramStart"/>
            <w:r w:rsidRPr="003A136C">
              <w:rPr>
                <w:rFonts w:ascii="標楷體" w:eastAsia="標楷體" w:hAnsi="標楷體" w:hint="eastAsia"/>
                <w:color w:val="000000"/>
                <w:sz w:val="28"/>
                <w:szCs w:val="28"/>
              </w:rPr>
              <w:t>文化部函送</w:t>
            </w:r>
            <w:proofErr w:type="gramEnd"/>
            <w:r w:rsidRPr="003A136C">
              <w:rPr>
                <w:rFonts w:ascii="標楷體" w:eastAsia="標楷體" w:hAnsi="標楷體" w:hint="eastAsia"/>
                <w:color w:val="000000"/>
                <w:sz w:val="28"/>
                <w:szCs w:val="28"/>
              </w:rPr>
              <w:t>113年1－8月</w:t>
            </w:r>
            <w:proofErr w:type="gramStart"/>
            <w:r w:rsidRPr="003A136C">
              <w:rPr>
                <w:rFonts w:ascii="標楷體" w:eastAsia="標楷體" w:hAnsi="標楷體" w:hint="eastAsia"/>
                <w:color w:val="000000"/>
                <w:sz w:val="28"/>
                <w:szCs w:val="28"/>
              </w:rPr>
              <w:t>該部及附屬</w:t>
            </w:r>
            <w:proofErr w:type="gramEnd"/>
            <w:r w:rsidRPr="003A136C">
              <w:rPr>
                <w:rFonts w:ascii="標楷體" w:eastAsia="標楷體" w:hAnsi="標楷體" w:hint="eastAsia"/>
                <w:color w:val="000000"/>
                <w:sz w:val="28"/>
                <w:szCs w:val="28"/>
              </w:rPr>
              <w:t>機關（構）接受外界捐贈款明細表，請查照案。</w:t>
            </w:r>
          </w:p>
        </w:tc>
        <w:tc>
          <w:tcPr>
            <w:tcW w:w="898" w:type="pct"/>
          </w:tcPr>
          <w:p w14:paraId="5B196251" w14:textId="77777777" w:rsidR="00D70B69" w:rsidRPr="003A136C" w:rsidRDefault="00D70B69" w:rsidP="00D70B69">
            <w:pPr>
              <w:spacing w:line="400" w:lineRule="exact"/>
              <w:rPr>
                <w:rFonts w:ascii="標楷體" w:eastAsia="標楷體" w:hAnsi="標楷體"/>
                <w:color w:val="000000"/>
                <w:sz w:val="28"/>
                <w:szCs w:val="28"/>
              </w:rPr>
            </w:pPr>
            <w:r w:rsidRPr="003A136C">
              <w:rPr>
                <w:rFonts w:ascii="標楷體" w:eastAsia="標楷體" w:hAnsi="標楷體"/>
                <w:color w:val="000000"/>
                <w:sz w:val="28"/>
                <w:szCs w:val="28"/>
              </w:rPr>
              <w:t>11-2-7</w:t>
            </w:r>
          </w:p>
          <w:p w14:paraId="77DDB070" w14:textId="77777777" w:rsidR="00D70B69" w:rsidRPr="003A136C" w:rsidRDefault="00D70B69" w:rsidP="00D70B69">
            <w:pPr>
              <w:spacing w:line="400" w:lineRule="exact"/>
              <w:rPr>
                <w:rFonts w:ascii="標楷體" w:eastAsia="標楷體" w:hAnsi="標楷體"/>
                <w:color w:val="000000"/>
                <w:sz w:val="28"/>
                <w:szCs w:val="28"/>
              </w:rPr>
            </w:pPr>
            <w:r w:rsidRPr="003A136C">
              <w:rPr>
                <w:rFonts w:ascii="標楷體" w:eastAsia="標楷體" w:hAnsi="標楷體"/>
                <w:color w:val="000000"/>
                <w:sz w:val="28"/>
                <w:szCs w:val="28"/>
              </w:rPr>
              <w:t>(113.11.1)</w:t>
            </w:r>
          </w:p>
        </w:tc>
        <w:tc>
          <w:tcPr>
            <w:tcW w:w="523" w:type="pct"/>
          </w:tcPr>
          <w:p w14:paraId="0EC6B1ED" w14:textId="77777777" w:rsidR="00D70B69" w:rsidRPr="003A136C" w:rsidRDefault="00D70B69" w:rsidP="00D70B69">
            <w:pPr>
              <w:spacing w:line="400" w:lineRule="exact"/>
              <w:jc w:val="both"/>
              <w:rPr>
                <w:rFonts w:ascii="標楷體" w:eastAsia="標楷體" w:hAnsi="標楷體"/>
                <w:color w:val="000000"/>
                <w:sz w:val="28"/>
                <w:szCs w:val="28"/>
              </w:rPr>
            </w:pPr>
          </w:p>
        </w:tc>
        <w:tc>
          <w:tcPr>
            <w:tcW w:w="1247" w:type="pct"/>
          </w:tcPr>
          <w:p w14:paraId="77A480AD" w14:textId="77777777" w:rsidR="00D70B69" w:rsidRPr="003A136C" w:rsidRDefault="00D70B69" w:rsidP="00D70B69">
            <w:pPr>
              <w:spacing w:line="400" w:lineRule="exact"/>
              <w:jc w:val="both"/>
              <w:rPr>
                <w:rFonts w:ascii="標楷體" w:eastAsia="標楷體" w:hAnsi="標楷體"/>
                <w:color w:val="000000"/>
                <w:sz w:val="28"/>
                <w:szCs w:val="28"/>
              </w:rPr>
            </w:pPr>
            <w:r w:rsidRPr="003A136C">
              <w:rPr>
                <w:rFonts w:ascii="標楷體" w:eastAsia="標楷體" w:hAnsi="標楷體" w:hint="eastAsia"/>
                <w:color w:val="000000"/>
                <w:sz w:val="28"/>
                <w:szCs w:val="28"/>
              </w:rPr>
              <w:t>尚未審查</w:t>
            </w:r>
          </w:p>
        </w:tc>
      </w:tr>
      <w:tr w:rsidR="00D70B69" w:rsidRPr="00704498" w14:paraId="2C2A429A" w14:textId="77777777" w:rsidTr="00B71B7D">
        <w:trPr>
          <w:trHeight w:val="700"/>
        </w:trPr>
        <w:tc>
          <w:tcPr>
            <w:tcW w:w="314" w:type="pct"/>
            <w:vAlign w:val="center"/>
          </w:tcPr>
          <w:p w14:paraId="1E40A921" w14:textId="77777777" w:rsidR="00D70B69" w:rsidRPr="00704498" w:rsidRDefault="00D70B69" w:rsidP="00E951ED">
            <w:pPr>
              <w:numPr>
                <w:ilvl w:val="0"/>
                <w:numId w:val="8"/>
              </w:numPr>
              <w:spacing w:line="400" w:lineRule="exact"/>
              <w:ind w:right="113"/>
              <w:rPr>
                <w:rFonts w:ascii="標楷體" w:eastAsia="標楷體" w:hAnsi="標楷體"/>
                <w:color w:val="000000"/>
                <w:sz w:val="28"/>
                <w:szCs w:val="28"/>
              </w:rPr>
            </w:pPr>
          </w:p>
        </w:tc>
        <w:tc>
          <w:tcPr>
            <w:tcW w:w="2018" w:type="pct"/>
          </w:tcPr>
          <w:p w14:paraId="31A51FBF" w14:textId="77777777" w:rsidR="00D70B69" w:rsidRPr="00EB56B7" w:rsidRDefault="00D70B69" w:rsidP="00D70B69">
            <w:pPr>
              <w:spacing w:line="400" w:lineRule="exact"/>
              <w:jc w:val="both"/>
              <w:rPr>
                <w:rFonts w:ascii="標楷體" w:eastAsia="標楷體" w:hAnsi="標楷體"/>
                <w:color w:val="000000"/>
                <w:sz w:val="28"/>
                <w:szCs w:val="28"/>
              </w:rPr>
            </w:pPr>
            <w:proofErr w:type="gramStart"/>
            <w:r w:rsidRPr="00EB56B7">
              <w:rPr>
                <w:rFonts w:ascii="標楷體" w:eastAsia="標楷體" w:hAnsi="標楷體" w:hint="eastAsia"/>
                <w:color w:val="000000"/>
                <w:sz w:val="28"/>
                <w:szCs w:val="28"/>
              </w:rPr>
              <w:t>文化部函</w:t>
            </w:r>
            <w:proofErr w:type="gramEnd"/>
            <w:r w:rsidRPr="00EB56B7">
              <w:rPr>
                <w:rFonts w:ascii="標楷體" w:eastAsia="標楷體" w:hAnsi="標楷體" w:hint="eastAsia"/>
                <w:color w:val="000000"/>
                <w:sz w:val="28"/>
                <w:szCs w:val="28"/>
              </w:rPr>
              <w:t>，為</w:t>
            </w:r>
            <w:proofErr w:type="gramStart"/>
            <w:r w:rsidRPr="00EB56B7">
              <w:rPr>
                <w:rFonts w:ascii="標楷體" w:eastAsia="標楷體" w:hAnsi="標楷體" w:hint="eastAsia"/>
                <w:color w:val="000000"/>
                <w:sz w:val="28"/>
                <w:szCs w:val="28"/>
              </w:rPr>
              <w:t>113</w:t>
            </w:r>
            <w:proofErr w:type="gramEnd"/>
            <w:r w:rsidRPr="00EB56B7">
              <w:rPr>
                <w:rFonts w:ascii="標楷體" w:eastAsia="標楷體" w:hAnsi="標楷體" w:hint="eastAsia"/>
                <w:color w:val="000000"/>
                <w:sz w:val="28"/>
                <w:szCs w:val="28"/>
              </w:rPr>
              <w:t>年度中央政府總預算決議，</w:t>
            </w:r>
            <w:proofErr w:type="gramStart"/>
            <w:r w:rsidRPr="00EB56B7">
              <w:rPr>
                <w:rFonts w:ascii="標楷體" w:eastAsia="標楷體" w:hAnsi="標楷體" w:hint="eastAsia"/>
                <w:color w:val="000000"/>
                <w:sz w:val="28"/>
                <w:szCs w:val="28"/>
              </w:rPr>
              <w:t>檢送歲出</w:t>
            </w:r>
            <w:proofErr w:type="gramEnd"/>
            <w:r w:rsidRPr="00EB56B7">
              <w:rPr>
                <w:rFonts w:ascii="標楷體" w:eastAsia="標楷體" w:hAnsi="標楷體" w:hint="eastAsia"/>
                <w:color w:val="000000"/>
                <w:sz w:val="28"/>
                <w:szCs w:val="28"/>
              </w:rPr>
              <w:t>第19款第1項決議（一四二）書面報告，請查照案。</w:t>
            </w:r>
          </w:p>
        </w:tc>
        <w:tc>
          <w:tcPr>
            <w:tcW w:w="898" w:type="pct"/>
          </w:tcPr>
          <w:p w14:paraId="26BFA42D" w14:textId="77777777" w:rsidR="00D70B69" w:rsidRPr="00EB56B7" w:rsidRDefault="00D70B69" w:rsidP="00D70B69">
            <w:pPr>
              <w:spacing w:line="400" w:lineRule="exact"/>
              <w:rPr>
                <w:rFonts w:ascii="標楷體" w:eastAsia="標楷體" w:hAnsi="標楷體"/>
                <w:color w:val="000000"/>
                <w:sz w:val="28"/>
                <w:szCs w:val="28"/>
              </w:rPr>
            </w:pPr>
            <w:r w:rsidRPr="00EB56B7">
              <w:rPr>
                <w:rFonts w:ascii="標楷體" w:eastAsia="標楷體" w:hAnsi="標楷體"/>
                <w:color w:val="000000"/>
                <w:sz w:val="28"/>
                <w:szCs w:val="28"/>
              </w:rPr>
              <w:t>11-2-9</w:t>
            </w:r>
          </w:p>
          <w:p w14:paraId="210A1842" w14:textId="77777777" w:rsidR="00D70B69" w:rsidRPr="00EB56B7" w:rsidRDefault="00D70B69" w:rsidP="00D70B69">
            <w:pPr>
              <w:spacing w:line="400" w:lineRule="exact"/>
              <w:rPr>
                <w:rFonts w:ascii="標楷體" w:eastAsia="標楷體" w:hAnsi="標楷體"/>
                <w:color w:val="000000"/>
                <w:sz w:val="28"/>
                <w:szCs w:val="28"/>
              </w:rPr>
            </w:pPr>
            <w:r w:rsidRPr="00EB56B7">
              <w:rPr>
                <w:rFonts w:ascii="標楷體" w:eastAsia="標楷體" w:hAnsi="標楷體"/>
                <w:color w:val="000000"/>
                <w:sz w:val="28"/>
                <w:szCs w:val="28"/>
              </w:rPr>
              <w:t>(113.11.15)</w:t>
            </w:r>
          </w:p>
        </w:tc>
        <w:tc>
          <w:tcPr>
            <w:tcW w:w="523" w:type="pct"/>
          </w:tcPr>
          <w:p w14:paraId="1B516183" w14:textId="77777777" w:rsidR="00D70B69" w:rsidRPr="00EB56B7" w:rsidRDefault="00D70B69" w:rsidP="00D70B69">
            <w:pPr>
              <w:spacing w:line="400" w:lineRule="exact"/>
              <w:jc w:val="both"/>
              <w:rPr>
                <w:rFonts w:ascii="標楷體" w:eastAsia="標楷體" w:hAnsi="標楷體"/>
                <w:color w:val="000000"/>
                <w:sz w:val="28"/>
                <w:szCs w:val="28"/>
              </w:rPr>
            </w:pPr>
          </w:p>
        </w:tc>
        <w:tc>
          <w:tcPr>
            <w:tcW w:w="1247" w:type="pct"/>
          </w:tcPr>
          <w:p w14:paraId="1C16A7A6" w14:textId="77777777" w:rsidR="00D70B69" w:rsidRPr="00EB56B7" w:rsidRDefault="00D70B69" w:rsidP="00D70B69">
            <w:pPr>
              <w:spacing w:line="400" w:lineRule="exact"/>
              <w:jc w:val="both"/>
              <w:rPr>
                <w:rFonts w:ascii="標楷體" w:eastAsia="標楷體" w:hAnsi="標楷體"/>
                <w:color w:val="000000"/>
                <w:sz w:val="28"/>
                <w:szCs w:val="28"/>
              </w:rPr>
            </w:pPr>
            <w:r w:rsidRPr="00EB56B7">
              <w:rPr>
                <w:rFonts w:ascii="標楷體" w:eastAsia="標楷體" w:hAnsi="標楷體" w:hint="eastAsia"/>
                <w:color w:val="000000"/>
                <w:sz w:val="28"/>
                <w:szCs w:val="28"/>
              </w:rPr>
              <w:t>尚未審查</w:t>
            </w:r>
          </w:p>
        </w:tc>
      </w:tr>
      <w:tr w:rsidR="00D70B69" w:rsidRPr="00704498" w14:paraId="3F76328B" w14:textId="77777777" w:rsidTr="00B71B7D">
        <w:trPr>
          <w:trHeight w:val="700"/>
        </w:trPr>
        <w:tc>
          <w:tcPr>
            <w:tcW w:w="314" w:type="pct"/>
            <w:vAlign w:val="center"/>
          </w:tcPr>
          <w:p w14:paraId="6C49E9BB" w14:textId="77777777" w:rsidR="00D70B69" w:rsidRPr="00704498" w:rsidRDefault="00D70B69" w:rsidP="00E951ED">
            <w:pPr>
              <w:numPr>
                <w:ilvl w:val="0"/>
                <w:numId w:val="8"/>
              </w:numPr>
              <w:spacing w:line="400" w:lineRule="exact"/>
              <w:ind w:right="113"/>
              <w:rPr>
                <w:rFonts w:ascii="標楷體" w:eastAsia="標楷體" w:hAnsi="標楷體"/>
                <w:color w:val="000000"/>
                <w:sz w:val="28"/>
                <w:szCs w:val="28"/>
              </w:rPr>
            </w:pPr>
          </w:p>
        </w:tc>
        <w:tc>
          <w:tcPr>
            <w:tcW w:w="2018" w:type="pct"/>
          </w:tcPr>
          <w:p w14:paraId="6A989854" w14:textId="77777777" w:rsidR="00D70B69" w:rsidRPr="00472B2B" w:rsidRDefault="007153D4" w:rsidP="00D70B69">
            <w:pPr>
              <w:spacing w:line="400" w:lineRule="exact"/>
              <w:jc w:val="both"/>
              <w:rPr>
                <w:rFonts w:ascii="標楷體" w:eastAsia="標楷體" w:hAnsi="標楷體"/>
                <w:color w:val="000000"/>
                <w:sz w:val="28"/>
                <w:szCs w:val="28"/>
              </w:rPr>
            </w:pPr>
            <w:hyperlink r:id="rId45" w:tooltip="一八八、國立故宮博物院函送113年第3季政策宣導廣告預算執行情形，請查照案。" w:history="1">
              <w:r w:rsidR="00D70B69" w:rsidRPr="00472B2B">
                <w:rPr>
                  <w:rFonts w:ascii="標楷體" w:eastAsia="標楷體" w:hAnsi="標楷體"/>
                  <w:color w:val="000000"/>
                  <w:sz w:val="28"/>
                  <w:szCs w:val="28"/>
                </w:rPr>
                <w:t>國立故宮博物院函送113年第3季政策宣導廣告預算執行情形，請查照案。</w:t>
              </w:r>
            </w:hyperlink>
          </w:p>
        </w:tc>
        <w:tc>
          <w:tcPr>
            <w:tcW w:w="898" w:type="pct"/>
          </w:tcPr>
          <w:p w14:paraId="7B18AFD8" w14:textId="77777777" w:rsidR="00D70B69" w:rsidRPr="00472B2B" w:rsidRDefault="00D70B69" w:rsidP="00D70B69">
            <w:pPr>
              <w:spacing w:line="400" w:lineRule="exact"/>
              <w:rPr>
                <w:rFonts w:ascii="標楷體" w:eastAsia="標楷體" w:hAnsi="標楷體"/>
                <w:color w:val="000000"/>
                <w:sz w:val="28"/>
                <w:szCs w:val="28"/>
              </w:rPr>
            </w:pPr>
            <w:r w:rsidRPr="00472B2B">
              <w:rPr>
                <w:rFonts w:ascii="標楷體" w:eastAsia="標楷體" w:hAnsi="標楷體"/>
                <w:color w:val="000000"/>
                <w:sz w:val="28"/>
                <w:szCs w:val="28"/>
              </w:rPr>
              <w:t>11-2-10</w:t>
            </w:r>
          </w:p>
          <w:p w14:paraId="7D1EEFCB" w14:textId="77777777" w:rsidR="00D70B69" w:rsidRPr="00472B2B" w:rsidRDefault="00D70B69" w:rsidP="00D70B69">
            <w:pPr>
              <w:spacing w:line="400" w:lineRule="exact"/>
              <w:rPr>
                <w:rFonts w:ascii="標楷體" w:eastAsia="標楷體" w:hAnsi="標楷體"/>
                <w:color w:val="000000"/>
                <w:sz w:val="28"/>
                <w:szCs w:val="28"/>
              </w:rPr>
            </w:pPr>
            <w:r w:rsidRPr="00472B2B">
              <w:rPr>
                <w:rFonts w:ascii="標楷體" w:eastAsia="標楷體" w:hAnsi="標楷體"/>
                <w:color w:val="000000"/>
                <w:sz w:val="28"/>
                <w:szCs w:val="28"/>
              </w:rPr>
              <w:t>(113.11.22)</w:t>
            </w:r>
          </w:p>
        </w:tc>
        <w:tc>
          <w:tcPr>
            <w:tcW w:w="523" w:type="pct"/>
          </w:tcPr>
          <w:p w14:paraId="26E2488B" w14:textId="77777777" w:rsidR="00D70B69" w:rsidRPr="00472B2B" w:rsidRDefault="00D70B69" w:rsidP="00D70B69">
            <w:pPr>
              <w:spacing w:line="400" w:lineRule="exact"/>
              <w:jc w:val="both"/>
              <w:rPr>
                <w:rFonts w:ascii="標楷體" w:eastAsia="標楷體" w:hAnsi="標楷體"/>
                <w:color w:val="000000"/>
                <w:sz w:val="28"/>
                <w:szCs w:val="28"/>
              </w:rPr>
            </w:pPr>
          </w:p>
        </w:tc>
        <w:tc>
          <w:tcPr>
            <w:tcW w:w="1247" w:type="pct"/>
          </w:tcPr>
          <w:p w14:paraId="5205B178" w14:textId="77777777" w:rsidR="00D70B69" w:rsidRPr="00472B2B" w:rsidRDefault="00D70B69" w:rsidP="00D70B69">
            <w:pPr>
              <w:spacing w:line="400" w:lineRule="exact"/>
              <w:jc w:val="both"/>
              <w:rPr>
                <w:rFonts w:ascii="標楷體" w:eastAsia="標楷體" w:hAnsi="標楷體"/>
                <w:color w:val="000000"/>
                <w:sz w:val="28"/>
                <w:szCs w:val="28"/>
              </w:rPr>
            </w:pPr>
            <w:r w:rsidRPr="00472B2B">
              <w:rPr>
                <w:rFonts w:ascii="標楷體" w:eastAsia="標楷體" w:hAnsi="標楷體" w:hint="eastAsia"/>
                <w:color w:val="000000"/>
                <w:sz w:val="28"/>
                <w:szCs w:val="28"/>
              </w:rPr>
              <w:t>尚未審查</w:t>
            </w:r>
          </w:p>
        </w:tc>
      </w:tr>
      <w:tr w:rsidR="00D70B69" w:rsidRPr="00704498" w14:paraId="0BEE5BDA" w14:textId="77777777" w:rsidTr="00B71B7D">
        <w:trPr>
          <w:trHeight w:val="700"/>
        </w:trPr>
        <w:tc>
          <w:tcPr>
            <w:tcW w:w="314" w:type="pct"/>
            <w:vAlign w:val="center"/>
          </w:tcPr>
          <w:p w14:paraId="347DD231" w14:textId="77777777" w:rsidR="00D70B69" w:rsidRPr="00704498" w:rsidRDefault="00D70B69" w:rsidP="00E951ED">
            <w:pPr>
              <w:numPr>
                <w:ilvl w:val="0"/>
                <w:numId w:val="8"/>
              </w:numPr>
              <w:spacing w:line="400" w:lineRule="exact"/>
              <w:ind w:right="113"/>
              <w:rPr>
                <w:rFonts w:ascii="標楷體" w:eastAsia="標楷體" w:hAnsi="標楷體"/>
                <w:color w:val="000000"/>
                <w:sz w:val="28"/>
                <w:szCs w:val="28"/>
              </w:rPr>
            </w:pPr>
          </w:p>
        </w:tc>
        <w:tc>
          <w:tcPr>
            <w:tcW w:w="2018" w:type="pct"/>
          </w:tcPr>
          <w:p w14:paraId="59F57784" w14:textId="77777777" w:rsidR="00D70B69" w:rsidRPr="00472B2B" w:rsidRDefault="007153D4" w:rsidP="00D70B69">
            <w:pPr>
              <w:widowControl/>
              <w:shd w:val="clear" w:color="auto" w:fill="FFFFFF"/>
              <w:spacing w:line="400" w:lineRule="exact"/>
              <w:rPr>
                <w:rFonts w:ascii="標楷體" w:eastAsia="標楷體" w:hAnsi="標楷體"/>
                <w:color w:val="000000"/>
                <w:sz w:val="28"/>
                <w:szCs w:val="28"/>
              </w:rPr>
            </w:pPr>
            <w:hyperlink r:id="rId46" w:tooltip="一八九、國家科學及技術委員會函送113年第2季於各類媒體辦理政策及業務宣導相關廣告之執行情形，請查照案。" w:history="1">
              <w:r w:rsidR="00D70B69" w:rsidRPr="00472B2B">
                <w:rPr>
                  <w:rFonts w:ascii="標楷體" w:eastAsia="標楷體" w:hAnsi="標楷體"/>
                  <w:color w:val="000000"/>
                  <w:sz w:val="28"/>
                  <w:szCs w:val="28"/>
                </w:rPr>
                <w:t>國家科學及技術委員會函送113年第2季於各類媒體辦理政策及業務宣導相關廣告之執行情形，請查照案。</w:t>
              </w:r>
            </w:hyperlink>
          </w:p>
        </w:tc>
        <w:tc>
          <w:tcPr>
            <w:tcW w:w="898" w:type="pct"/>
          </w:tcPr>
          <w:p w14:paraId="38F6FB5D" w14:textId="77777777" w:rsidR="00D70B69" w:rsidRPr="00472B2B" w:rsidRDefault="00D70B69" w:rsidP="00D70B69">
            <w:pPr>
              <w:spacing w:line="400" w:lineRule="exact"/>
              <w:rPr>
                <w:rFonts w:ascii="標楷體" w:eastAsia="標楷體" w:hAnsi="標楷體"/>
                <w:color w:val="000000"/>
                <w:sz w:val="28"/>
                <w:szCs w:val="28"/>
              </w:rPr>
            </w:pPr>
            <w:r w:rsidRPr="00472B2B">
              <w:rPr>
                <w:rFonts w:ascii="標楷體" w:eastAsia="標楷體" w:hAnsi="標楷體"/>
                <w:color w:val="000000"/>
                <w:sz w:val="28"/>
                <w:szCs w:val="28"/>
              </w:rPr>
              <w:t>11-2-10</w:t>
            </w:r>
          </w:p>
          <w:p w14:paraId="7615F4A6" w14:textId="77777777" w:rsidR="00D70B69" w:rsidRPr="00472B2B" w:rsidRDefault="00D70B69" w:rsidP="00D70B69">
            <w:pPr>
              <w:spacing w:line="400" w:lineRule="exact"/>
              <w:rPr>
                <w:rFonts w:ascii="標楷體" w:eastAsia="標楷體" w:hAnsi="標楷體"/>
                <w:color w:val="000000"/>
                <w:sz w:val="28"/>
                <w:szCs w:val="28"/>
              </w:rPr>
            </w:pPr>
            <w:r w:rsidRPr="00472B2B">
              <w:rPr>
                <w:rFonts w:ascii="標楷體" w:eastAsia="標楷體" w:hAnsi="標楷體"/>
                <w:color w:val="000000"/>
                <w:sz w:val="28"/>
                <w:szCs w:val="28"/>
              </w:rPr>
              <w:t>(113.11.22)</w:t>
            </w:r>
          </w:p>
        </w:tc>
        <w:tc>
          <w:tcPr>
            <w:tcW w:w="523" w:type="pct"/>
          </w:tcPr>
          <w:p w14:paraId="43578AA7" w14:textId="77777777" w:rsidR="00D70B69" w:rsidRPr="00472B2B" w:rsidRDefault="00D70B69" w:rsidP="00D70B69">
            <w:pPr>
              <w:spacing w:line="400" w:lineRule="exact"/>
              <w:jc w:val="both"/>
              <w:rPr>
                <w:rFonts w:ascii="標楷體" w:eastAsia="標楷體" w:hAnsi="標楷體"/>
                <w:color w:val="000000"/>
                <w:sz w:val="28"/>
                <w:szCs w:val="28"/>
              </w:rPr>
            </w:pPr>
          </w:p>
        </w:tc>
        <w:tc>
          <w:tcPr>
            <w:tcW w:w="1247" w:type="pct"/>
          </w:tcPr>
          <w:p w14:paraId="106EF65F" w14:textId="77777777" w:rsidR="00D70B69" w:rsidRPr="00472B2B" w:rsidRDefault="00D70B69" w:rsidP="00D70B69">
            <w:pPr>
              <w:spacing w:line="400" w:lineRule="exact"/>
              <w:jc w:val="both"/>
              <w:rPr>
                <w:rFonts w:ascii="標楷體" w:eastAsia="標楷體" w:hAnsi="標楷體"/>
                <w:color w:val="000000"/>
                <w:sz w:val="28"/>
                <w:szCs w:val="28"/>
              </w:rPr>
            </w:pPr>
            <w:r w:rsidRPr="00472B2B">
              <w:rPr>
                <w:rFonts w:ascii="標楷體" w:eastAsia="標楷體" w:hAnsi="標楷體" w:hint="eastAsia"/>
                <w:color w:val="000000"/>
                <w:sz w:val="28"/>
                <w:szCs w:val="28"/>
              </w:rPr>
              <w:t>尚未審查</w:t>
            </w:r>
          </w:p>
        </w:tc>
      </w:tr>
      <w:tr w:rsidR="00D70B69" w:rsidRPr="00704498" w14:paraId="62721073" w14:textId="77777777" w:rsidTr="00B71B7D">
        <w:trPr>
          <w:trHeight w:val="700"/>
        </w:trPr>
        <w:tc>
          <w:tcPr>
            <w:tcW w:w="314" w:type="pct"/>
            <w:vAlign w:val="center"/>
          </w:tcPr>
          <w:p w14:paraId="52467CA8" w14:textId="77777777" w:rsidR="00D70B69" w:rsidRPr="00704498" w:rsidRDefault="00D70B69" w:rsidP="00E951ED">
            <w:pPr>
              <w:numPr>
                <w:ilvl w:val="0"/>
                <w:numId w:val="8"/>
              </w:numPr>
              <w:spacing w:line="400" w:lineRule="exact"/>
              <w:ind w:right="113"/>
              <w:rPr>
                <w:rFonts w:ascii="標楷體" w:eastAsia="標楷體" w:hAnsi="標楷體"/>
                <w:color w:val="000000"/>
                <w:sz w:val="28"/>
                <w:szCs w:val="28"/>
              </w:rPr>
            </w:pPr>
          </w:p>
        </w:tc>
        <w:tc>
          <w:tcPr>
            <w:tcW w:w="2018" w:type="pct"/>
          </w:tcPr>
          <w:p w14:paraId="7529174A" w14:textId="77777777" w:rsidR="00D70B69" w:rsidRPr="00B70246" w:rsidRDefault="00D70B69" w:rsidP="00D70B69">
            <w:pPr>
              <w:widowControl/>
              <w:shd w:val="clear" w:color="auto" w:fill="FFFFFF"/>
              <w:spacing w:line="400" w:lineRule="exact"/>
              <w:rPr>
                <w:rFonts w:ascii="標楷體" w:eastAsia="標楷體" w:hAnsi="標楷體"/>
                <w:color w:val="000000"/>
                <w:sz w:val="28"/>
                <w:szCs w:val="28"/>
              </w:rPr>
            </w:pPr>
            <w:r w:rsidRPr="00B70246">
              <w:rPr>
                <w:rFonts w:ascii="標楷體" w:eastAsia="標楷體" w:hAnsi="標楷體" w:hint="eastAsia"/>
                <w:color w:val="000000"/>
                <w:sz w:val="28"/>
                <w:szCs w:val="28"/>
              </w:rPr>
              <w:t>教育部函送</w:t>
            </w:r>
            <w:proofErr w:type="gramStart"/>
            <w:r w:rsidRPr="00B70246">
              <w:rPr>
                <w:rFonts w:ascii="標楷體" w:eastAsia="標楷體" w:hAnsi="標楷體" w:hint="eastAsia"/>
                <w:color w:val="000000"/>
                <w:sz w:val="28"/>
                <w:szCs w:val="28"/>
              </w:rPr>
              <w:t>113</w:t>
            </w:r>
            <w:proofErr w:type="gramEnd"/>
            <w:r w:rsidRPr="00B70246">
              <w:rPr>
                <w:rFonts w:ascii="標楷體" w:eastAsia="標楷體" w:hAnsi="標楷體" w:hint="eastAsia"/>
                <w:color w:val="000000"/>
                <w:sz w:val="28"/>
                <w:szCs w:val="28"/>
              </w:rPr>
              <w:t>年度第3季媒體政策及業務宣導執行情形表，請查照案。</w:t>
            </w:r>
          </w:p>
        </w:tc>
        <w:tc>
          <w:tcPr>
            <w:tcW w:w="898" w:type="pct"/>
          </w:tcPr>
          <w:p w14:paraId="446F5F0E" w14:textId="77777777" w:rsidR="00D70B69" w:rsidRPr="00B70246" w:rsidRDefault="00D70B69" w:rsidP="00D70B69">
            <w:pPr>
              <w:spacing w:line="400" w:lineRule="exact"/>
              <w:rPr>
                <w:rFonts w:ascii="標楷體" w:eastAsia="標楷體" w:hAnsi="標楷體"/>
                <w:color w:val="000000"/>
                <w:sz w:val="28"/>
                <w:szCs w:val="28"/>
              </w:rPr>
            </w:pPr>
            <w:r w:rsidRPr="00B70246">
              <w:rPr>
                <w:rFonts w:ascii="標楷體" w:eastAsia="標楷體" w:hAnsi="標楷體"/>
                <w:color w:val="000000"/>
                <w:sz w:val="28"/>
                <w:szCs w:val="28"/>
              </w:rPr>
              <w:t>11-2-11</w:t>
            </w:r>
          </w:p>
          <w:p w14:paraId="7F9E6896" w14:textId="77777777" w:rsidR="00D70B69" w:rsidRPr="00B70246" w:rsidRDefault="00D70B69" w:rsidP="00D70B69">
            <w:pPr>
              <w:spacing w:line="400" w:lineRule="exact"/>
              <w:rPr>
                <w:rFonts w:ascii="標楷體" w:eastAsia="標楷體" w:hAnsi="標楷體"/>
                <w:color w:val="000000"/>
                <w:sz w:val="28"/>
                <w:szCs w:val="28"/>
              </w:rPr>
            </w:pPr>
            <w:r w:rsidRPr="00B70246">
              <w:rPr>
                <w:rFonts w:ascii="標楷體" w:eastAsia="標楷體" w:hAnsi="標楷體"/>
                <w:color w:val="000000"/>
                <w:sz w:val="28"/>
                <w:szCs w:val="28"/>
              </w:rPr>
              <w:t>(113.11.29)</w:t>
            </w:r>
          </w:p>
          <w:p w14:paraId="7B1F2DC9" w14:textId="77777777" w:rsidR="00D70B69" w:rsidRPr="00B70246" w:rsidRDefault="00D70B69" w:rsidP="00D70B69">
            <w:pPr>
              <w:spacing w:line="400" w:lineRule="exact"/>
              <w:rPr>
                <w:rFonts w:ascii="標楷體" w:eastAsia="標楷體" w:hAnsi="標楷體"/>
                <w:color w:val="000000"/>
                <w:sz w:val="28"/>
                <w:szCs w:val="28"/>
              </w:rPr>
            </w:pPr>
          </w:p>
        </w:tc>
        <w:tc>
          <w:tcPr>
            <w:tcW w:w="523" w:type="pct"/>
          </w:tcPr>
          <w:p w14:paraId="762C7C6A" w14:textId="77777777" w:rsidR="00D70B69" w:rsidRPr="00B70246" w:rsidRDefault="00D70B69" w:rsidP="00D70B69">
            <w:pPr>
              <w:spacing w:line="400" w:lineRule="exact"/>
              <w:jc w:val="both"/>
              <w:rPr>
                <w:rFonts w:ascii="標楷體" w:eastAsia="標楷體" w:hAnsi="標楷體"/>
                <w:color w:val="000000"/>
                <w:sz w:val="28"/>
                <w:szCs w:val="28"/>
              </w:rPr>
            </w:pPr>
          </w:p>
        </w:tc>
        <w:tc>
          <w:tcPr>
            <w:tcW w:w="1247" w:type="pct"/>
          </w:tcPr>
          <w:p w14:paraId="23ADED37" w14:textId="77777777" w:rsidR="00D70B69" w:rsidRPr="00B70246" w:rsidRDefault="00D70B69" w:rsidP="00D70B69">
            <w:pPr>
              <w:spacing w:line="400" w:lineRule="exact"/>
              <w:jc w:val="both"/>
              <w:rPr>
                <w:rFonts w:ascii="標楷體" w:eastAsia="標楷體" w:hAnsi="標楷體"/>
                <w:color w:val="000000"/>
                <w:sz w:val="28"/>
                <w:szCs w:val="28"/>
              </w:rPr>
            </w:pPr>
            <w:r w:rsidRPr="00B70246">
              <w:rPr>
                <w:rFonts w:ascii="標楷體" w:eastAsia="標楷體" w:hAnsi="標楷體" w:hint="eastAsia"/>
                <w:color w:val="000000"/>
                <w:sz w:val="28"/>
                <w:szCs w:val="28"/>
              </w:rPr>
              <w:t>尚未審查</w:t>
            </w:r>
          </w:p>
        </w:tc>
      </w:tr>
      <w:tr w:rsidR="00D70B69" w:rsidRPr="00704498" w14:paraId="6CDD99EC" w14:textId="77777777" w:rsidTr="00B71B7D">
        <w:trPr>
          <w:trHeight w:val="700"/>
        </w:trPr>
        <w:tc>
          <w:tcPr>
            <w:tcW w:w="314" w:type="pct"/>
            <w:vAlign w:val="center"/>
          </w:tcPr>
          <w:p w14:paraId="4CEDF1D4" w14:textId="77777777" w:rsidR="00D70B69" w:rsidRPr="00704498" w:rsidRDefault="00D70B69" w:rsidP="00E951ED">
            <w:pPr>
              <w:numPr>
                <w:ilvl w:val="0"/>
                <w:numId w:val="8"/>
              </w:numPr>
              <w:spacing w:line="400" w:lineRule="exact"/>
              <w:ind w:right="113"/>
              <w:rPr>
                <w:rFonts w:ascii="標楷體" w:eastAsia="標楷體" w:hAnsi="標楷體"/>
                <w:color w:val="000000"/>
                <w:sz w:val="28"/>
                <w:szCs w:val="28"/>
              </w:rPr>
            </w:pPr>
          </w:p>
        </w:tc>
        <w:tc>
          <w:tcPr>
            <w:tcW w:w="2018" w:type="pct"/>
          </w:tcPr>
          <w:p w14:paraId="5F633AFD" w14:textId="77777777" w:rsidR="00D70B69" w:rsidRPr="00B70246" w:rsidRDefault="00D70B69" w:rsidP="00D70B69">
            <w:pPr>
              <w:widowControl/>
              <w:shd w:val="clear" w:color="auto" w:fill="FFFFFF"/>
              <w:spacing w:line="400" w:lineRule="exact"/>
              <w:rPr>
                <w:rFonts w:ascii="標楷體" w:eastAsia="標楷體" w:hAnsi="標楷體"/>
                <w:color w:val="000000"/>
                <w:sz w:val="28"/>
                <w:szCs w:val="28"/>
              </w:rPr>
            </w:pPr>
            <w:proofErr w:type="gramStart"/>
            <w:r w:rsidRPr="00B70246">
              <w:rPr>
                <w:rFonts w:ascii="標楷體" w:eastAsia="標楷體" w:hAnsi="標楷體" w:hint="eastAsia"/>
                <w:color w:val="000000"/>
                <w:sz w:val="28"/>
                <w:szCs w:val="28"/>
              </w:rPr>
              <w:t>文化部函送</w:t>
            </w:r>
            <w:proofErr w:type="gramEnd"/>
            <w:r w:rsidRPr="00B70246">
              <w:rPr>
                <w:rFonts w:ascii="標楷體" w:eastAsia="標楷體" w:hAnsi="標楷體" w:hint="eastAsia"/>
                <w:color w:val="000000"/>
                <w:sz w:val="28"/>
                <w:szCs w:val="28"/>
              </w:rPr>
              <w:t>113年第3季媒體政策及業務宣導執行情形表，請查照案。</w:t>
            </w:r>
          </w:p>
        </w:tc>
        <w:tc>
          <w:tcPr>
            <w:tcW w:w="898" w:type="pct"/>
          </w:tcPr>
          <w:p w14:paraId="7CDAE81A" w14:textId="77777777" w:rsidR="00D70B69" w:rsidRPr="00B70246" w:rsidRDefault="00D70B69" w:rsidP="00D70B69">
            <w:pPr>
              <w:spacing w:line="400" w:lineRule="exact"/>
              <w:rPr>
                <w:rFonts w:ascii="標楷體" w:eastAsia="標楷體" w:hAnsi="標楷體"/>
                <w:color w:val="000000"/>
                <w:sz w:val="28"/>
                <w:szCs w:val="28"/>
              </w:rPr>
            </w:pPr>
            <w:r w:rsidRPr="00B70246">
              <w:rPr>
                <w:rFonts w:ascii="標楷體" w:eastAsia="標楷體" w:hAnsi="標楷體"/>
                <w:color w:val="000000"/>
                <w:sz w:val="28"/>
                <w:szCs w:val="28"/>
              </w:rPr>
              <w:t>11-2-11</w:t>
            </w:r>
          </w:p>
          <w:p w14:paraId="750738BC" w14:textId="77777777" w:rsidR="00D70B69" w:rsidRPr="00B70246" w:rsidRDefault="00D70B69" w:rsidP="00D70B69">
            <w:pPr>
              <w:spacing w:line="400" w:lineRule="exact"/>
              <w:rPr>
                <w:rFonts w:ascii="標楷體" w:eastAsia="標楷體" w:hAnsi="標楷體"/>
                <w:color w:val="000000"/>
                <w:sz w:val="28"/>
                <w:szCs w:val="28"/>
              </w:rPr>
            </w:pPr>
            <w:r w:rsidRPr="00B70246">
              <w:rPr>
                <w:rFonts w:ascii="標楷體" w:eastAsia="標楷體" w:hAnsi="標楷體"/>
                <w:color w:val="000000"/>
                <w:sz w:val="28"/>
                <w:szCs w:val="28"/>
              </w:rPr>
              <w:t>(113.11.29)</w:t>
            </w:r>
          </w:p>
          <w:p w14:paraId="311877EA" w14:textId="77777777" w:rsidR="00D70B69" w:rsidRPr="00B70246" w:rsidRDefault="00D70B69" w:rsidP="00D70B69">
            <w:pPr>
              <w:spacing w:line="400" w:lineRule="exact"/>
              <w:rPr>
                <w:rFonts w:ascii="標楷體" w:eastAsia="標楷體" w:hAnsi="標楷體"/>
                <w:color w:val="000000"/>
                <w:sz w:val="28"/>
                <w:szCs w:val="28"/>
              </w:rPr>
            </w:pPr>
          </w:p>
        </w:tc>
        <w:tc>
          <w:tcPr>
            <w:tcW w:w="523" w:type="pct"/>
          </w:tcPr>
          <w:p w14:paraId="12BD09FA" w14:textId="77777777" w:rsidR="00D70B69" w:rsidRPr="00B70246" w:rsidRDefault="00D70B69" w:rsidP="00D70B69">
            <w:pPr>
              <w:spacing w:line="400" w:lineRule="exact"/>
              <w:jc w:val="both"/>
              <w:rPr>
                <w:rFonts w:ascii="標楷體" w:eastAsia="標楷體" w:hAnsi="標楷體"/>
                <w:color w:val="000000"/>
                <w:sz w:val="28"/>
                <w:szCs w:val="28"/>
              </w:rPr>
            </w:pPr>
          </w:p>
        </w:tc>
        <w:tc>
          <w:tcPr>
            <w:tcW w:w="1247" w:type="pct"/>
          </w:tcPr>
          <w:p w14:paraId="7934779C" w14:textId="77777777" w:rsidR="00D70B69" w:rsidRPr="00B70246" w:rsidRDefault="00D70B69" w:rsidP="00D70B69">
            <w:pPr>
              <w:spacing w:line="400" w:lineRule="exact"/>
              <w:jc w:val="both"/>
              <w:rPr>
                <w:rFonts w:ascii="標楷體" w:eastAsia="標楷體" w:hAnsi="標楷體"/>
                <w:color w:val="000000"/>
                <w:sz w:val="28"/>
                <w:szCs w:val="28"/>
              </w:rPr>
            </w:pPr>
            <w:r w:rsidRPr="00B70246">
              <w:rPr>
                <w:rFonts w:ascii="標楷體" w:eastAsia="標楷體" w:hAnsi="標楷體" w:hint="eastAsia"/>
                <w:color w:val="000000"/>
                <w:sz w:val="28"/>
                <w:szCs w:val="28"/>
              </w:rPr>
              <w:t>尚未審查</w:t>
            </w:r>
          </w:p>
        </w:tc>
      </w:tr>
      <w:tr w:rsidR="00D70B69" w:rsidRPr="00704498" w14:paraId="7E83E2A1" w14:textId="77777777" w:rsidTr="00B71B7D">
        <w:trPr>
          <w:trHeight w:val="700"/>
        </w:trPr>
        <w:tc>
          <w:tcPr>
            <w:tcW w:w="314" w:type="pct"/>
            <w:vAlign w:val="center"/>
          </w:tcPr>
          <w:p w14:paraId="0C66F57D" w14:textId="77777777" w:rsidR="00D70B69" w:rsidRPr="00704498" w:rsidRDefault="00D70B69" w:rsidP="00E951ED">
            <w:pPr>
              <w:numPr>
                <w:ilvl w:val="0"/>
                <w:numId w:val="8"/>
              </w:numPr>
              <w:spacing w:line="400" w:lineRule="exact"/>
              <w:ind w:right="113"/>
              <w:rPr>
                <w:rFonts w:ascii="標楷體" w:eastAsia="標楷體" w:hAnsi="標楷體"/>
                <w:color w:val="000000"/>
                <w:sz w:val="28"/>
                <w:szCs w:val="28"/>
              </w:rPr>
            </w:pPr>
          </w:p>
        </w:tc>
        <w:tc>
          <w:tcPr>
            <w:tcW w:w="2018" w:type="pct"/>
          </w:tcPr>
          <w:p w14:paraId="64E46E89" w14:textId="77777777" w:rsidR="00D70B69" w:rsidRPr="00B70246" w:rsidRDefault="00D70B69" w:rsidP="00D70B69">
            <w:pPr>
              <w:widowControl/>
              <w:shd w:val="clear" w:color="auto" w:fill="FFFFFF"/>
              <w:spacing w:line="400" w:lineRule="exact"/>
              <w:rPr>
                <w:rFonts w:ascii="標楷體" w:eastAsia="標楷體" w:hAnsi="標楷體"/>
                <w:color w:val="000000"/>
                <w:sz w:val="28"/>
                <w:szCs w:val="28"/>
              </w:rPr>
            </w:pPr>
            <w:proofErr w:type="gramStart"/>
            <w:r w:rsidRPr="00B70246">
              <w:rPr>
                <w:rFonts w:ascii="標楷體" w:eastAsia="標楷體" w:hAnsi="標楷體" w:hint="eastAsia"/>
                <w:color w:val="000000"/>
                <w:sz w:val="28"/>
                <w:szCs w:val="28"/>
              </w:rPr>
              <w:t>文化部函送113</w:t>
            </w:r>
            <w:proofErr w:type="gramEnd"/>
            <w:r w:rsidRPr="00B70246">
              <w:rPr>
                <w:rFonts w:ascii="標楷體" w:eastAsia="標楷體" w:hAnsi="標楷體" w:hint="eastAsia"/>
                <w:color w:val="000000"/>
                <w:sz w:val="28"/>
                <w:szCs w:val="28"/>
              </w:rPr>
              <w:t>年度截至</w:t>
            </w:r>
            <w:proofErr w:type="gramStart"/>
            <w:r w:rsidRPr="00B70246">
              <w:rPr>
                <w:rFonts w:ascii="標楷體" w:eastAsia="標楷體" w:hAnsi="標楷體" w:hint="eastAsia"/>
                <w:color w:val="000000"/>
                <w:sz w:val="28"/>
                <w:szCs w:val="28"/>
              </w:rPr>
              <w:t>第3季止該</w:t>
            </w:r>
            <w:proofErr w:type="gramEnd"/>
            <w:r w:rsidRPr="00B70246">
              <w:rPr>
                <w:rFonts w:ascii="標楷體" w:eastAsia="標楷體" w:hAnsi="標楷體" w:hint="eastAsia"/>
                <w:color w:val="000000"/>
                <w:sz w:val="28"/>
                <w:szCs w:val="28"/>
              </w:rPr>
              <w:t>部主管對縣市政府、民間團體及個人補（捐）助經費彙總表，請查照案。</w:t>
            </w:r>
          </w:p>
        </w:tc>
        <w:tc>
          <w:tcPr>
            <w:tcW w:w="898" w:type="pct"/>
          </w:tcPr>
          <w:p w14:paraId="2A716B77" w14:textId="77777777" w:rsidR="00D70B69" w:rsidRPr="00B70246" w:rsidRDefault="00D70B69" w:rsidP="00D70B69">
            <w:pPr>
              <w:spacing w:line="400" w:lineRule="exact"/>
              <w:rPr>
                <w:rFonts w:ascii="標楷體" w:eastAsia="標楷體" w:hAnsi="標楷體"/>
                <w:color w:val="000000"/>
                <w:sz w:val="28"/>
                <w:szCs w:val="28"/>
              </w:rPr>
            </w:pPr>
            <w:r w:rsidRPr="00B70246">
              <w:rPr>
                <w:rFonts w:ascii="標楷體" w:eastAsia="標楷體" w:hAnsi="標楷體"/>
                <w:color w:val="000000"/>
                <w:sz w:val="28"/>
                <w:szCs w:val="28"/>
              </w:rPr>
              <w:t>11-2-11</w:t>
            </w:r>
          </w:p>
          <w:p w14:paraId="5C348B12" w14:textId="77777777" w:rsidR="00D70B69" w:rsidRPr="00B70246" w:rsidRDefault="00D70B69" w:rsidP="00D70B69">
            <w:pPr>
              <w:spacing w:line="400" w:lineRule="exact"/>
              <w:rPr>
                <w:rFonts w:ascii="標楷體" w:eastAsia="標楷體" w:hAnsi="標楷體"/>
                <w:color w:val="000000"/>
                <w:sz w:val="28"/>
                <w:szCs w:val="28"/>
              </w:rPr>
            </w:pPr>
            <w:r w:rsidRPr="00B70246">
              <w:rPr>
                <w:rFonts w:ascii="標楷體" w:eastAsia="標楷體" w:hAnsi="標楷體"/>
                <w:color w:val="000000"/>
                <w:sz w:val="28"/>
                <w:szCs w:val="28"/>
              </w:rPr>
              <w:t>(113.11.29)</w:t>
            </w:r>
          </w:p>
          <w:p w14:paraId="66C81F62" w14:textId="77777777" w:rsidR="00D70B69" w:rsidRPr="00B70246" w:rsidRDefault="00D70B69" w:rsidP="00D70B69">
            <w:pPr>
              <w:spacing w:line="400" w:lineRule="exact"/>
              <w:rPr>
                <w:rFonts w:ascii="標楷體" w:eastAsia="標楷體" w:hAnsi="標楷體"/>
                <w:color w:val="000000"/>
                <w:sz w:val="28"/>
                <w:szCs w:val="28"/>
              </w:rPr>
            </w:pPr>
          </w:p>
        </w:tc>
        <w:tc>
          <w:tcPr>
            <w:tcW w:w="523" w:type="pct"/>
          </w:tcPr>
          <w:p w14:paraId="2668D762" w14:textId="77777777" w:rsidR="00D70B69" w:rsidRPr="00B70246" w:rsidRDefault="00D70B69" w:rsidP="00D70B69">
            <w:pPr>
              <w:spacing w:line="400" w:lineRule="exact"/>
              <w:jc w:val="both"/>
              <w:rPr>
                <w:rFonts w:ascii="標楷體" w:eastAsia="標楷體" w:hAnsi="標楷體"/>
                <w:color w:val="000000"/>
                <w:sz w:val="28"/>
                <w:szCs w:val="28"/>
              </w:rPr>
            </w:pPr>
          </w:p>
        </w:tc>
        <w:tc>
          <w:tcPr>
            <w:tcW w:w="1247" w:type="pct"/>
          </w:tcPr>
          <w:p w14:paraId="1F1B89D8" w14:textId="77777777" w:rsidR="00D70B69" w:rsidRPr="00B70246" w:rsidRDefault="00D70B69" w:rsidP="00D70B69">
            <w:pPr>
              <w:spacing w:line="400" w:lineRule="exact"/>
              <w:jc w:val="both"/>
              <w:rPr>
                <w:rFonts w:ascii="標楷體" w:eastAsia="標楷體" w:hAnsi="標楷體"/>
                <w:color w:val="000000"/>
                <w:sz w:val="28"/>
                <w:szCs w:val="28"/>
              </w:rPr>
            </w:pPr>
            <w:r w:rsidRPr="00B70246">
              <w:rPr>
                <w:rFonts w:ascii="標楷體" w:eastAsia="標楷體" w:hAnsi="標楷體" w:hint="eastAsia"/>
                <w:color w:val="000000"/>
                <w:sz w:val="28"/>
                <w:szCs w:val="28"/>
              </w:rPr>
              <w:t>尚未審查</w:t>
            </w:r>
          </w:p>
        </w:tc>
      </w:tr>
      <w:tr w:rsidR="00D70B69" w:rsidRPr="00704498" w14:paraId="133B8B43" w14:textId="77777777" w:rsidTr="00B71B7D">
        <w:trPr>
          <w:trHeight w:val="700"/>
        </w:trPr>
        <w:tc>
          <w:tcPr>
            <w:tcW w:w="314" w:type="pct"/>
            <w:vAlign w:val="center"/>
          </w:tcPr>
          <w:p w14:paraId="249A3F6A" w14:textId="77777777" w:rsidR="00D70B69" w:rsidRPr="00704498" w:rsidRDefault="00D70B69" w:rsidP="00E951ED">
            <w:pPr>
              <w:numPr>
                <w:ilvl w:val="0"/>
                <w:numId w:val="8"/>
              </w:numPr>
              <w:spacing w:line="400" w:lineRule="exact"/>
              <w:ind w:right="113"/>
              <w:rPr>
                <w:rFonts w:ascii="標楷體" w:eastAsia="標楷體" w:hAnsi="標楷體"/>
                <w:color w:val="000000"/>
                <w:sz w:val="28"/>
                <w:szCs w:val="28"/>
              </w:rPr>
            </w:pPr>
          </w:p>
        </w:tc>
        <w:tc>
          <w:tcPr>
            <w:tcW w:w="2018" w:type="pct"/>
          </w:tcPr>
          <w:p w14:paraId="4C7F81F9" w14:textId="77777777" w:rsidR="00D70B69" w:rsidRPr="00B70246" w:rsidRDefault="007153D4" w:rsidP="00D70B69">
            <w:pPr>
              <w:widowControl/>
              <w:shd w:val="clear" w:color="auto" w:fill="FFFFFF"/>
              <w:spacing w:line="400" w:lineRule="exact"/>
              <w:rPr>
                <w:rFonts w:ascii="標楷體" w:eastAsia="標楷體" w:hAnsi="標楷體"/>
                <w:color w:val="000000"/>
                <w:sz w:val="28"/>
                <w:szCs w:val="28"/>
              </w:rPr>
            </w:pPr>
            <w:hyperlink r:id="rId47" w:tooltip="一○八、核能安全委員會函送「113年第3季辦理政策及業務宣導之執行情形表」，請查照案。" w:history="1">
              <w:r w:rsidR="00D70B69" w:rsidRPr="00B70246">
                <w:rPr>
                  <w:rFonts w:ascii="標楷體" w:eastAsia="標楷體" w:hAnsi="標楷體"/>
                  <w:color w:val="000000"/>
                  <w:sz w:val="28"/>
                  <w:szCs w:val="28"/>
                </w:rPr>
                <w:t>核能安全委員會函送「113年第3季辦理政策及業務宣導之執行情形表」，請查照案。</w:t>
              </w:r>
            </w:hyperlink>
          </w:p>
        </w:tc>
        <w:tc>
          <w:tcPr>
            <w:tcW w:w="898" w:type="pct"/>
          </w:tcPr>
          <w:p w14:paraId="52AA1DB3" w14:textId="77777777" w:rsidR="00D70B69" w:rsidRPr="00B70246" w:rsidRDefault="00D70B69" w:rsidP="00D70B69">
            <w:pPr>
              <w:spacing w:line="400" w:lineRule="exact"/>
              <w:rPr>
                <w:rFonts w:ascii="標楷體" w:eastAsia="標楷體" w:hAnsi="標楷體"/>
                <w:color w:val="000000"/>
                <w:sz w:val="28"/>
                <w:szCs w:val="28"/>
              </w:rPr>
            </w:pPr>
            <w:r w:rsidRPr="00B70246">
              <w:rPr>
                <w:rFonts w:ascii="標楷體" w:eastAsia="標楷體" w:hAnsi="標楷體"/>
                <w:color w:val="000000"/>
                <w:sz w:val="28"/>
                <w:szCs w:val="28"/>
              </w:rPr>
              <w:t>11-2-11</w:t>
            </w:r>
          </w:p>
          <w:p w14:paraId="6342399C" w14:textId="77777777" w:rsidR="00D70B69" w:rsidRPr="00B70246" w:rsidRDefault="00D70B69" w:rsidP="00D70B69">
            <w:pPr>
              <w:spacing w:line="400" w:lineRule="exact"/>
              <w:rPr>
                <w:rFonts w:ascii="標楷體" w:eastAsia="標楷體" w:hAnsi="標楷體"/>
                <w:color w:val="000000"/>
                <w:sz w:val="28"/>
                <w:szCs w:val="28"/>
              </w:rPr>
            </w:pPr>
            <w:r w:rsidRPr="00B70246">
              <w:rPr>
                <w:rFonts w:ascii="標楷體" w:eastAsia="標楷體" w:hAnsi="標楷體"/>
                <w:color w:val="000000"/>
                <w:sz w:val="28"/>
                <w:szCs w:val="28"/>
              </w:rPr>
              <w:t>(113.11.29)</w:t>
            </w:r>
          </w:p>
          <w:p w14:paraId="7EA910DA" w14:textId="77777777" w:rsidR="00D70B69" w:rsidRPr="00B70246" w:rsidRDefault="00D70B69" w:rsidP="00D70B69">
            <w:pPr>
              <w:spacing w:line="400" w:lineRule="exact"/>
              <w:rPr>
                <w:rFonts w:ascii="標楷體" w:eastAsia="標楷體" w:hAnsi="標楷體"/>
                <w:color w:val="000000"/>
                <w:sz w:val="28"/>
                <w:szCs w:val="28"/>
              </w:rPr>
            </w:pPr>
          </w:p>
        </w:tc>
        <w:tc>
          <w:tcPr>
            <w:tcW w:w="523" w:type="pct"/>
          </w:tcPr>
          <w:p w14:paraId="36F86CB6" w14:textId="77777777" w:rsidR="00D70B69" w:rsidRPr="00B70246" w:rsidRDefault="00D70B69" w:rsidP="00D70B69">
            <w:pPr>
              <w:spacing w:line="400" w:lineRule="exact"/>
              <w:jc w:val="both"/>
              <w:rPr>
                <w:rFonts w:ascii="標楷體" w:eastAsia="標楷體" w:hAnsi="標楷體"/>
                <w:color w:val="000000"/>
                <w:sz w:val="28"/>
                <w:szCs w:val="28"/>
              </w:rPr>
            </w:pPr>
          </w:p>
        </w:tc>
        <w:tc>
          <w:tcPr>
            <w:tcW w:w="1247" w:type="pct"/>
          </w:tcPr>
          <w:p w14:paraId="736F6326" w14:textId="77777777" w:rsidR="00D70B69" w:rsidRPr="00B70246" w:rsidRDefault="00D70B69" w:rsidP="00D70B69">
            <w:pPr>
              <w:spacing w:line="400" w:lineRule="exact"/>
              <w:jc w:val="both"/>
              <w:rPr>
                <w:rFonts w:ascii="標楷體" w:eastAsia="標楷體" w:hAnsi="標楷體"/>
                <w:color w:val="000000"/>
                <w:sz w:val="28"/>
                <w:szCs w:val="28"/>
              </w:rPr>
            </w:pPr>
            <w:r w:rsidRPr="00B70246">
              <w:rPr>
                <w:rFonts w:ascii="標楷體" w:eastAsia="標楷體" w:hAnsi="標楷體" w:hint="eastAsia"/>
                <w:color w:val="000000"/>
                <w:sz w:val="28"/>
                <w:szCs w:val="28"/>
              </w:rPr>
              <w:t>尚未審查</w:t>
            </w:r>
          </w:p>
        </w:tc>
      </w:tr>
      <w:tr w:rsidR="00D70B69" w:rsidRPr="00704498" w14:paraId="424FEF65" w14:textId="77777777" w:rsidTr="00B71B7D">
        <w:trPr>
          <w:trHeight w:val="700"/>
        </w:trPr>
        <w:tc>
          <w:tcPr>
            <w:tcW w:w="314" w:type="pct"/>
            <w:vAlign w:val="center"/>
          </w:tcPr>
          <w:p w14:paraId="6E5A56E3" w14:textId="77777777" w:rsidR="00D70B69" w:rsidRPr="00704498" w:rsidRDefault="00D70B69" w:rsidP="00E951ED">
            <w:pPr>
              <w:numPr>
                <w:ilvl w:val="0"/>
                <w:numId w:val="8"/>
              </w:numPr>
              <w:spacing w:line="400" w:lineRule="exact"/>
              <w:ind w:right="113"/>
              <w:rPr>
                <w:rFonts w:ascii="標楷體" w:eastAsia="標楷體" w:hAnsi="標楷體"/>
                <w:color w:val="000000"/>
                <w:sz w:val="28"/>
                <w:szCs w:val="28"/>
              </w:rPr>
            </w:pPr>
          </w:p>
        </w:tc>
        <w:tc>
          <w:tcPr>
            <w:tcW w:w="2018" w:type="pct"/>
          </w:tcPr>
          <w:p w14:paraId="1AC44298" w14:textId="77777777" w:rsidR="00D70B69" w:rsidRPr="00B70246" w:rsidRDefault="007153D4" w:rsidP="00D70B69">
            <w:pPr>
              <w:widowControl/>
              <w:shd w:val="clear" w:color="auto" w:fill="FFFFFF"/>
              <w:spacing w:line="400" w:lineRule="exact"/>
              <w:rPr>
                <w:rFonts w:ascii="標楷體" w:eastAsia="標楷體" w:hAnsi="標楷體"/>
                <w:color w:val="000000"/>
                <w:sz w:val="28"/>
                <w:szCs w:val="28"/>
              </w:rPr>
            </w:pPr>
            <w:hyperlink r:id="rId48" w:tooltip="一○九、國家科學及技術委員會函送113年第3季於各類媒體辦理政策及業務宣導相關廣告之執行情形，請查照案。" w:history="1">
              <w:r w:rsidR="00D70B69" w:rsidRPr="00B70246">
                <w:rPr>
                  <w:rFonts w:ascii="標楷體" w:eastAsia="標楷體" w:hAnsi="標楷體"/>
                  <w:color w:val="000000"/>
                  <w:sz w:val="28"/>
                  <w:szCs w:val="28"/>
                </w:rPr>
                <w:t>國家科學及技術委員會函送113年第3季於各類媒體辦理政策及業務宣導相關廣告之執行情形，請查照案。</w:t>
              </w:r>
            </w:hyperlink>
          </w:p>
        </w:tc>
        <w:tc>
          <w:tcPr>
            <w:tcW w:w="898" w:type="pct"/>
          </w:tcPr>
          <w:p w14:paraId="763B8C12" w14:textId="77777777" w:rsidR="00D70B69" w:rsidRPr="00B70246" w:rsidRDefault="00D70B69" w:rsidP="00D70B69">
            <w:pPr>
              <w:spacing w:line="400" w:lineRule="exact"/>
              <w:rPr>
                <w:rFonts w:ascii="標楷體" w:eastAsia="標楷體" w:hAnsi="標楷體"/>
                <w:color w:val="000000"/>
                <w:sz w:val="28"/>
                <w:szCs w:val="28"/>
              </w:rPr>
            </w:pPr>
            <w:r w:rsidRPr="00B70246">
              <w:rPr>
                <w:rFonts w:ascii="標楷體" w:eastAsia="標楷體" w:hAnsi="標楷體"/>
                <w:color w:val="000000"/>
                <w:sz w:val="28"/>
                <w:szCs w:val="28"/>
              </w:rPr>
              <w:t>11-2-11</w:t>
            </w:r>
          </w:p>
          <w:p w14:paraId="657979FC" w14:textId="77777777" w:rsidR="00D70B69" w:rsidRPr="00B70246" w:rsidRDefault="00D70B69" w:rsidP="00D70B69">
            <w:pPr>
              <w:spacing w:line="400" w:lineRule="exact"/>
              <w:rPr>
                <w:rFonts w:ascii="標楷體" w:eastAsia="標楷體" w:hAnsi="標楷體"/>
                <w:color w:val="000000"/>
                <w:sz w:val="28"/>
                <w:szCs w:val="28"/>
              </w:rPr>
            </w:pPr>
            <w:r w:rsidRPr="00B70246">
              <w:rPr>
                <w:rFonts w:ascii="標楷體" w:eastAsia="標楷體" w:hAnsi="標楷體"/>
                <w:color w:val="000000"/>
                <w:sz w:val="28"/>
                <w:szCs w:val="28"/>
              </w:rPr>
              <w:t>(113.11.29)</w:t>
            </w:r>
          </w:p>
          <w:p w14:paraId="0049A4AC" w14:textId="77777777" w:rsidR="00D70B69" w:rsidRPr="00B70246" w:rsidRDefault="00D70B69" w:rsidP="00D70B69">
            <w:pPr>
              <w:spacing w:line="400" w:lineRule="exact"/>
              <w:rPr>
                <w:rFonts w:ascii="標楷體" w:eastAsia="標楷體" w:hAnsi="標楷體"/>
                <w:color w:val="000000"/>
                <w:sz w:val="28"/>
                <w:szCs w:val="28"/>
              </w:rPr>
            </w:pPr>
          </w:p>
        </w:tc>
        <w:tc>
          <w:tcPr>
            <w:tcW w:w="523" w:type="pct"/>
          </w:tcPr>
          <w:p w14:paraId="243F1215" w14:textId="77777777" w:rsidR="00D70B69" w:rsidRPr="00B70246" w:rsidRDefault="00D70B69" w:rsidP="00D70B69">
            <w:pPr>
              <w:spacing w:line="400" w:lineRule="exact"/>
              <w:jc w:val="both"/>
              <w:rPr>
                <w:rFonts w:ascii="標楷體" w:eastAsia="標楷體" w:hAnsi="標楷體"/>
                <w:color w:val="000000"/>
                <w:sz w:val="28"/>
                <w:szCs w:val="28"/>
              </w:rPr>
            </w:pPr>
          </w:p>
        </w:tc>
        <w:tc>
          <w:tcPr>
            <w:tcW w:w="1247" w:type="pct"/>
          </w:tcPr>
          <w:p w14:paraId="22A580EE" w14:textId="77777777" w:rsidR="00D70B69" w:rsidRPr="00B70246" w:rsidRDefault="00D70B69" w:rsidP="00D70B69">
            <w:pPr>
              <w:spacing w:line="400" w:lineRule="exact"/>
              <w:jc w:val="both"/>
              <w:rPr>
                <w:rFonts w:ascii="標楷體" w:eastAsia="標楷體" w:hAnsi="標楷體"/>
                <w:color w:val="000000"/>
                <w:sz w:val="28"/>
                <w:szCs w:val="28"/>
              </w:rPr>
            </w:pPr>
            <w:r w:rsidRPr="00B70246">
              <w:rPr>
                <w:rFonts w:ascii="標楷體" w:eastAsia="標楷體" w:hAnsi="標楷體" w:hint="eastAsia"/>
                <w:color w:val="000000"/>
                <w:sz w:val="28"/>
                <w:szCs w:val="28"/>
              </w:rPr>
              <w:t>尚未審查</w:t>
            </w:r>
          </w:p>
        </w:tc>
      </w:tr>
      <w:tr w:rsidR="00D70B69" w:rsidRPr="00704498" w14:paraId="24C71662" w14:textId="77777777" w:rsidTr="00B71B7D">
        <w:trPr>
          <w:trHeight w:val="700"/>
        </w:trPr>
        <w:tc>
          <w:tcPr>
            <w:tcW w:w="314" w:type="pct"/>
            <w:vAlign w:val="center"/>
          </w:tcPr>
          <w:p w14:paraId="0F9FD3BB" w14:textId="77777777" w:rsidR="00D70B69" w:rsidRPr="00704498" w:rsidRDefault="00D70B69" w:rsidP="00E951ED">
            <w:pPr>
              <w:numPr>
                <w:ilvl w:val="0"/>
                <w:numId w:val="8"/>
              </w:numPr>
              <w:spacing w:line="400" w:lineRule="exact"/>
              <w:ind w:right="113"/>
              <w:rPr>
                <w:rFonts w:ascii="標楷體" w:eastAsia="標楷體" w:hAnsi="標楷體"/>
                <w:color w:val="000000"/>
                <w:sz w:val="28"/>
                <w:szCs w:val="28"/>
              </w:rPr>
            </w:pPr>
          </w:p>
        </w:tc>
        <w:tc>
          <w:tcPr>
            <w:tcW w:w="2018" w:type="pct"/>
          </w:tcPr>
          <w:p w14:paraId="018A5ED7" w14:textId="77777777" w:rsidR="00D70B69" w:rsidRPr="00B70246" w:rsidRDefault="007153D4" w:rsidP="00D70B69">
            <w:pPr>
              <w:widowControl/>
              <w:shd w:val="clear" w:color="auto" w:fill="FFFFFF"/>
              <w:spacing w:line="400" w:lineRule="exact"/>
              <w:rPr>
                <w:rFonts w:ascii="標楷體" w:eastAsia="標楷體" w:hAnsi="標楷體"/>
                <w:color w:val="000000"/>
                <w:sz w:val="28"/>
                <w:szCs w:val="28"/>
              </w:rPr>
            </w:pPr>
            <w:hyperlink r:id="rId49" w:tooltip="一一○、國家科學及技術委員會函送113年第3季補（捐）助民間團體及個人經費資料一覽表，請查照案。" w:history="1">
              <w:r w:rsidR="00D70B69" w:rsidRPr="00B70246">
                <w:rPr>
                  <w:rFonts w:ascii="標楷體" w:eastAsia="標楷體" w:hAnsi="標楷體"/>
                  <w:color w:val="000000"/>
                  <w:sz w:val="28"/>
                  <w:szCs w:val="28"/>
                </w:rPr>
                <w:t>國家科學及技術委員會函送113年</w:t>
              </w:r>
              <w:proofErr w:type="gramStart"/>
              <w:r w:rsidR="00D70B69" w:rsidRPr="00B70246">
                <w:rPr>
                  <w:rFonts w:ascii="標楷體" w:eastAsia="標楷體" w:hAnsi="標楷體"/>
                  <w:color w:val="000000"/>
                  <w:sz w:val="28"/>
                  <w:szCs w:val="28"/>
                </w:rPr>
                <w:t>第3季補</w:t>
              </w:r>
              <w:proofErr w:type="gramEnd"/>
              <w:r w:rsidR="00D70B69" w:rsidRPr="00B70246">
                <w:rPr>
                  <w:rFonts w:ascii="標楷體" w:eastAsia="標楷體" w:hAnsi="標楷體"/>
                  <w:color w:val="000000"/>
                  <w:sz w:val="28"/>
                  <w:szCs w:val="28"/>
                </w:rPr>
                <w:t>（捐）助民間團體及個人經費資料一覽表，請查照案。</w:t>
              </w:r>
            </w:hyperlink>
          </w:p>
        </w:tc>
        <w:tc>
          <w:tcPr>
            <w:tcW w:w="898" w:type="pct"/>
          </w:tcPr>
          <w:p w14:paraId="34651089" w14:textId="77777777" w:rsidR="00D70B69" w:rsidRPr="00B70246" w:rsidRDefault="00D70B69" w:rsidP="00D70B69">
            <w:pPr>
              <w:spacing w:line="400" w:lineRule="exact"/>
              <w:rPr>
                <w:rFonts w:ascii="標楷體" w:eastAsia="標楷體" w:hAnsi="標楷體"/>
                <w:color w:val="000000"/>
                <w:sz w:val="28"/>
                <w:szCs w:val="28"/>
              </w:rPr>
            </w:pPr>
            <w:r w:rsidRPr="00B70246">
              <w:rPr>
                <w:rFonts w:ascii="標楷體" w:eastAsia="標楷體" w:hAnsi="標楷體"/>
                <w:color w:val="000000"/>
                <w:sz w:val="28"/>
                <w:szCs w:val="28"/>
              </w:rPr>
              <w:t>11-2-11</w:t>
            </w:r>
          </w:p>
          <w:p w14:paraId="2438149D" w14:textId="77777777" w:rsidR="00D70B69" w:rsidRPr="00B70246" w:rsidRDefault="00D70B69" w:rsidP="00D70B69">
            <w:pPr>
              <w:spacing w:line="400" w:lineRule="exact"/>
              <w:rPr>
                <w:rFonts w:ascii="標楷體" w:eastAsia="標楷體" w:hAnsi="標楷體"/>
                <w:color w:val="000000"/>
                <w:sz w:val="28"/>
                <w:szCs w:val="28"/>
              </w:rPr>
            </w:pPr>
            <w:r w:rsidRPr="00B70246">
              <w:rPr>
                <w:rFonts w:ascii="標楷體" w:eastAsia="標楷體" w:hAnsi="標楷體"/>
                <w:color w:val="000000"/>
                <w:sz w:val="28"/>
                <w:szCs w:val="28"/>
              </w:rPr>
              <w:t>(113.11.29)</w:t>
            </w:r>
          </w:p>
          <w:p w14:paraId="167B9CE6" w14:textId="77777777" w:rsidR="00D70B69" w:rsidRPr="00B70246" w:rsidRDefault="00D70B69" w:rsidP="00D70B69">
            <w:pPr>
              <w:spacing w:line="400" w:lineRule="exact"/>
              <w:rPr>
                <w:rFonts w:ascii="標楷體" w:eastAsia="標楷體" w:hAnsi="標楷體"/>
                <w:color w:val="000000"/>
                <w:sz w:val="28"/>
                <w:szCs w:val="28"/>
              </w:rPr>
            </w:pPr>
          </w:p>
        </w:tc>
        <w:tc>
          <w:tcPr>
            <w:tcW w:w="523" w:type="pct"/>
          </w:tcPr>
          <w:p w14:paraId="1F3ED4D3" w14:textId="77777777" w:rsidR="00D70B69" w:rsidRPr="00B70246" w:rsidRDefault="00D70B69" w:rsidP="00D70B69">
            <w:pPr>
              <w:spacing w:line="400" w:lineRule="exact"/>
              <w:jc w:val="both"/>
              <w:rPr>
                <w:rFonts w:ascii="標楷體" w:eastAsia="標楷體" w:hAnsi="標楷體"/>
                <w:color w:val="000000"/>
                <w:sz w:val="28"/>
                <w:szCs w:val="28"/>
              </w:rPr>
            </w:pPr>
          </w:p>
        </w:tc>
        <w:tc>
          <w:tcPr>
            <w:tcW w:w="1247" w:type="pct"/>
          </w:tcPr>
          <w:p w14:paraId="48775365" w14:textId="77777777" w:rsidR="00D70B69" w:rsidRPr="00B70246" w:rsidRDefault="00D70B69" w:rsidP="00D70B69">
            <w:pPr>
              <w:spacing w:line="400" w:lineRule="exact"/>
              <w:jc w:val="both"/>
              <w:rPr>
                <w:rFonts w:ascii="標楷體" w:eastAsia="標楷體" w:hAnsi="標楷體"/>
                <w:color w:val="000000"/>
                <w:sz w:val="28"/>
                <w:szCs w:val="28"/>
              </w:rPr>
            </w:pPr>
            <w:r w:rsidRPr="00B70246">
              <w:rPr>
                <w:rFonts w:ascii="標楷體" w:eastAsia="標楷體" w:hAnsi="標楷體" w:hint="eastAsia"/>
                <w:color w:val="000000"/>
                <w:sz w:val="28"/>
                <w:szCs w:val="28"/>
              </w:rPr>
              <w:t>尚未審查</w:t>
            </w:r>
          </w:p>
        </w:tc>
      </w:tr>
      <w:tr w:rsidR="00D70B69" w:rsidRPr="00704498" w14:paraId="6B73A37A" w14:textId="77777777" w:rsidTr="00B71B7D">
        <w:trPr>
          <w:trHeight w:val="700"/>
        </w:trPr>
        <w:tc>
          <w:tcPr>
            <w:tcW w:w="314" w:type="pct"/>
            <w:vAlign w:val="center"/>
          </w:tcPr>
          <w:p w14:paraId="04B270BE" w14:textId="77777777" w:rsidR="00D70B69" w:rsidRPr="00704498" w:rsidRDefault="00D70B69" w:rsidP="00E951ED">
            <w:pPr>
              <w:numPr>
                <w:ilvl w:val="0"/>
                <w:numId w:val="8"/>
              </w:numPr>
              <w:spacing w:line="400" w:lineRule="exact"/>
              <w:ind w:right="113"/>
              <w:rPr>
                <w:rFonts w:ascii="標楷體" w:eastAsia="標楷體" w:hAnsi="標楷體"/>
                <w:color w:val="000000"/>
                <w:sz w:val="28"/>
                <w:szCs w:val="28"/>
              </w:rPr>
            </w:pPr>
          </w:p>
        </w:tc>
        <w:tc>
          <w:tcPr>
            <w:tcW w:w="2018" w:type="pct"/>
          </w:tcPr>
          <w:p w14:paraId="4C9BD2E8" w14:textId="77777777" w:rsidR="00D70B69" w:rsidRPr="00AF7925" w:rsidRDefault="00D70B69" w:rsidP="00D70B69">
            <w:pPr>
              <w:widowControl/>
              <w:shd w:val="clear" w:color="auto" w:fill="FFFFFF"/>
              <w:spacing w:line="400" w:lineRule="exact"/>
              <w:rPr>
                <w:rFonts w:ascii="標楷體" w:eastAsia="標楷體" w:hAnsi="標楷體"/>
                <w:color w:val="000000"/>
                <w:sz w:val="28"/>
                <w:szCs w:val="28"/>
              </w:rPr>
            </w:pPr>
            <w:r w:rsidRPr="00AF7925">
              <w:rPr>
                <w:rFonts w:ascii="標楷體" w:eastAsia="標楷體" w:hAnsi="標楷體" w:hint="eastAsia"/>
                <w:color w:val="000000"/>
                <w:sz w:val="28"/>
                <w:szCs w:val="28"/>
              </w:rPr>
              <w:t>教育部函送</w:t>
            </w:r>
            <w:proofErr w:type="gramStart"/>
            <w:r w:rsidRPr="00AF7925">
              <w:rPr>
                <w:rFonts w:ascii="標楷體" w:eastAsia="標楷體" w:hAnsi="標楷體" w:hint="eastAsia"/>
                <w:color w:val="000000"/>
                <w:sz w:val="28"/>
                <w:szCs w:val="28"/>
              </w:rPr>
              <w:t>113</w:t>
            </w:r>
            <w:proofErr w:type="gramEnd"/>
            <w:r w:rsidRPr="00AF7925">
              <w:rPr>
                <w:rFonts w:ascii="標楷體" w:eastAsia="標楷體" w:hAnsi="標楷體" w:hint="eastAsia"/>
                <w:color w:val="000000"/>
                <w:sz w:val="28"/>
                <w:szCs w:val="28"/>
              </w:rPr>
              <w:t>年度</w:t>
            </w:r>
            <w:proofErr w:type="gramStart"/>
            <w:r w:rsidRPr="00AF7925">
              <w:rPr>
                <w:rFonts w:ascii="標楷體" w:eastAsia="標楷體" w:hAnsi="標楷體" w:hint="eastAsia"/>
                <w:color w:val="000000"/>
                <w:sz w:val="28"/>
                <w:szCs w:val="28"/>
              </w:rPr>
              <w:t>第3季補捐助</w:t>
            </w:r>
            <w:proofErr w:type="gramEnd"/>
            <w:r w:rsidRPr="00AF7925">
              <w:rPr>
                <w:rFonts w:ascii="標楷體" w:eastAsia="標楷體" w:hAnsi="標楷體" w:hint="eastAsia"/>
                <w:color w:val="000000"/>
                <w:sz w:val="28"/>
                <w:szCs w:val="28"/>
              </w:rPr>
              <w:t>經費執行情形總表及明細表，請查照案。</w:t>
            </w:r>
          </w:p>
        </w:tc>
        <w:tc>
          <w:tcPr>
            <w:tcW w:w="898" w:type="pct"/>
          </w:tcPr>
          <w:p w14:paraId="10F6FCBB" w14:textId="77777777" w:rsidR="00D70B69" w:rsidRPr="00AF7925" w:rsidRDefault="00D70B69" w:rsidP="00D70B69">
            <w:pPr>
              <w:spacing w:line="400" w:lineRule="exact"/>
              <w:rPr>
                <w:rFonts w:ascii="標楷體" w:eastAsia="標楷體" w:hAnsi="標楷體"/>
                <w:color w:val="000000"/>
                <w:sz w:val="28"/>
                <w:szCs w:val="28"/>
              </w:rPr>
            </w:pPr>
            <w:r w:rsidRPr="00AF7925">
              <w:rPr>
                <w:rFonts w:ascii="標楷體" w:eastAsia="標楷體" w:hAnsi="標楷體"/>
                <w:color w:val="000000"/>
                <w:sz w:val="28"/>
                <w:szCs w:val="28"/>
              </w:rPr>
              <w:t>11-2-12</w:t>
            </w:r>
          </w:p>
          <w:p w14:paraId="6E4A3B5E" w14:textId="77777777" w:rsidR="00D70B69" w:rsidRPr="00AF7925" w:rsidRDefault="00D70B69" w:rsidP="00D70B69">
            <w:pPr>
              <w:spacing w:line="400" w:lineRule="exact"/>
              <w:rPr>
                <w:rFonts w:ascii="標楷體" w:eastAsia="標楷體" w:hAnsi="標楷體"/>
                <w:color w:val="000000"/>
                <w:sz w:val="28"/>
                <w:szCs w:val="28"/>
              </w:rPr>
            </w:pPr>
            <w:r w:rsidRPr="00AF7925">
              <w:rPr>
                <w:rFonts w:ascii="標楷體" w:eastAsia="標楷體" w:hAnsi="標楷體"/>
                <w:color w:val="000000"/>
                <w:sz w:val="28"/>
                <w:szCs w:val="28"/>
              </w:rPr>
              <w:t>(113.12.6)</w:t>
            </w:r>
          </w:p>
        </w:tc>
        <w:tc>
          <w:tcPr>
            <w:tcW w:w="523" w:type="pct"/>
          </w:tcPr>
          <w:p w14:paraId="30D47026" w14:textId="77777777" w:rsidR="00D70B69" w:rsidRPr="00AF7925" w:rsidRDefault="00D70B69" w:rsidP="00D70B69">
            <w:pPr>
              <w:spacing w:line="400" w:lineRule="exact"/>
              <w:jc w:val="both"/>
              <w:rPr>
                <w:rFonts w:ascii="標楷體" w:eastAsia="標楷體" w:hAnsi="標楷體"/>
                <w:color w:val="000000"/>
                <w:sz w:val="28"/>
                <w:szCs w:val="28"/>
              </w:rPr>
            </w:pPr>
          </w:p>
        </w:tc>
        <w:tc>
          <w:tcPr>
            <w:tcW w:w="1247" w:type="pct"/>
          </w:tcPr>
          <w:p w14:paraId="60DF23F7" w14:textId="77777777" w:rsidR="00D70B69" w:rsidRPr="00AF7925" w:rsidRDefault="00D70B69" w:rsidP="00D70B69">
            <w:pPr>
              <w:spacing w:line="400" w:lineRule="exact"/>
              <w:jc w:val="both"/>
              <w:rPr>
                <w:rFonts w:ascii="標楷體" w:eastAsia="標楷體" w:hAnsi="標楷體"/>
                <w:color w:val="000000"/>
                <w:sz w:val="28"/>
                <w:szCs w:val="28"/>
              </w:rPr>
            </w:pPr>
            <w:r w:rsidRPr="00AF7925">
              <w:rPr>
                <w:rFonts w:ascii="標楷體" w:eastAsia="標楷體" w:hAnsi="標楷體" w:hint="eastAsia"/>
                <w:color w:val="000000"/>
                <w:sz w:val="28"/>
                <w:szCs w:val="28"/>
              </w:rPr>
              <w:t>尚未審查</w:t>
            </w:r>
          </w:p>
        </w:tc>
      </w:tr>
      <w:tr w:rsidR="00D70B69" w:rsidRPr="00704498" w14:paraId="21DFD9BB" w14:textId="77777777" w:rsidTr="00B71B7D">
        <w:trPr>
          <w:trHeight w:val="700"/>
        </w:trPr>
        <w:tc>
          <w:tcPr>
            <w:tcW w:w="314" w:type="pct"/>
            <w:vAlign w:val="center"/>
          </w:tcPr>
          <w:p w14:paraId="4E537CF9" w14:textId="77777777" w:rsidR="00D70B69" w:rsidRPr="00704498" w:rsidRDefault="00D70B69" w:rsidP="00E951ED">
            <w:pPr>
              <w:numPr>
                <w:ilvl w:val="0"/>
                <w:numId w:val="8"/>
              </w:numPr>
              <w:spacing w:line="400" w:lineRule="exact"/>
              <w:ind w:right="113"/>
              <w:rPr>
                <w:rFonts w:ascii="標楷體" w:eastAsia="標楷體" w:hAnsi="標楷體"/>
                <w:color w:val="000000"/>
                <w:sz w:val="28"/>
                <w:szCs w:val="28"/>
              </w:rPr>
            </w:pPr>
          </w:p>
        </w:tc>
        <w:tc>
          <w:tcPr>
            <w:tcW w:w="2018" w:type="pct"/>
          </w:tcPr>
          <w:p w14:paraId="73EE4DD2" w14:textId="77777777" w:rsidR="00D70B69" w:rsidRPr="00D70B69" w:rsidRDefault="00D70B69" w:rsidP="00D70B69">
            <w:pPr>
              <w:widowControl/>
              <w:shd w:val="clear" w:color="auto" w:fill="FFFFFF"/>
              <w:spacing w:line="400" w:lineRule="exact"/>
              <w:rPr>
                <w:rFonts w:ascii="標楷體" w:eastAsia="標楷體" w:hAnsi="標楷體"/>
                <w:sz w:val="28"/>
                <w:szCs w:val="28"/>
              </w:rPr>
            </w:pPr>
            <w:proofErr w:type="gramStart"/>
            <w:r w:rsidRPr="00D70B69">
              <w:rPr>
                <w:rFonts w:ascii="標楷體" w:eastAsia="標楷體" w:hAnsi="標楷體" w:hint="eastAsia"/>
                <w:sz w:val="28"/>
                <w:szCs w:val="28"/>
              </w:rPr>
              <w:t>文化部函送</w:t>
            </w:r>
            <w:proofErr w:type="gramEnd"/>
            <w:r w:rsidRPr="00D70B69">
              <w:rPr>
                <w:rFonts w:ascii="標楷體" w:eastAsia="標楷體" w:hAnsi="標楷體" w:hint="eastAsia"/>
                <w:sz w:val="28"/>
                <w:szCs w:val="28"/>
              </w:rPr>
              <w:t>113年1－9月</w:t>
            </w:r>
            <w:proofErr w:type="gramStart"/>
            <w:r w:rsidRPr="00D70B69">
              <w:rPr>
                <w:rFonts w:ascii="標楷體" w:eastAsia="標楷體" w:hAnsi="標楷體" w:hint="eastAsia"/>
                <w:sz w:val="28"/>
                <w:szCs w:val="28"/>
              </w:rPr>
              <w:t>該部及附屬</w:t>
            </w:r>
            <w:proofErr w:type="gramEnd"/>
            <w:r w:rsidRPr="00D70B69">
              <w:rPr>
                <w:rFonts w:ascii="標楷體" w:eastAsia="標楷體" w:hAnsi="標楷體" w:hint="eastAsia"/>
                <w:sz w:val="28"/>
                <w:szCs w:val="28"/>
              </w:rPr>
              <w:t>機關（構）接受外界捐贈款明細表，請查照案。</w:t>
            </w:r>
          </w:p>
        </w:tc>
        <w:tc>
          <w:tcPr>
            <w:tcW w:w="898" w:type="pct"/>
          </w:tcPr>
          <w:p w14:paraId="182C6AAD" w14:textId="77777777" w:rsidR="00D70B69" w:rsidRPr="00D70B69" w:rsidRDefault="00D70B69" w:rsidP="00D70B69">
            <w:pPr>
              <w:spacing w:line="400" w:lineRule="exact"/>
              <w:rPr>
                <w:rFonts w:ascii="標楷體" w:eastAsia="標楷體" w:hAnsi="標楷體"/>
                <w:sz w:val="28"/>
                <w:szCs w:val="28"/>
              </w:rPr>
            </w:pPr>
            <w:r w:rsidRPr="00D70B69">
              <w:rPr>
                <w:rFonts w:ascii="標楷體" w:eastAsia="標楷體" w:hAnsi="標楷體"/>
                <w:sz w:val="28"/>
                <w:szCs w:val="28"/>
              </w:rPr>
              <w:t>11-2-16</w:t>
            </w:r>
          </w:p>
          <w:p w14:paraId="7B052C36" w14:textId="77777777" w:rsidR="00D70B69" w:rsidRPr="00D70B69" w:rsidRDefault="00D70B69" w:rsidP="00D70B69">
            <w:pPr>
              <w:spacing w:line="400" w:lineRule="exact"/>
              <w:rPr>
                <w:rFonts w:ascii="標楷體" w:eastAsia="標楷體" w:hAnsi="標楷體"/>
                <w:sz w:val="28"/>
                <w:szCs w:val="28"/>
              </w:rPr>
            </w:pPr>
            <w:r w:rsidRPr="00D70B69">
              <w:rPr>
                <w:rFonts w:ascii="標楷體" w:eastAsia="標楷體" w:hAnsi="標楷體"/>
                <w:sz w:val="28"/>
                <w:szCs w:val="28"/>
              </w:rPr>
              <w:t>(114.1.3)</w:t>
            </w:r>
          </w:p>
        </w:tc>
        <w:tc>
          <w:tcPr>
            <w:tcW w:w="523" w:type="pct"/>
          </w:tcPr>
          <w:p w14:paraId="107E0AC2" w14:textId="77777777" w:rsidR="00D70B69" w:rsidRPr="00D70B69" w:rsidRDefault="00D70B69" w:rsidP="00D70B69">
            <w:pPr>
              <w:spacing w:line="400" w:lineRule="exact"/>
              <w:jc w:val="both"/>
              <w:rPr>
                <w:rFonts w:ascii="標楷體" w:eastAsia="標楷體" w:hAnsi="標楷體"/>
                <w:sz w:val="28"/>
                <w:szCs w:val="28"/>
              </w:rPr>
            </w:pPr>
          </w:p>
        </w:tc>
        <w:tc>
          <w:tcPr>
            <w:tcW w:w="1247" w:type="pct"/>
          </w:tcPr>
          <w:p w14:paraId="4E6F60C2" w14:textId="77777777" w:rsidR="00D70B69" w:rsidRPr="00D70B69" w:rsidRDefault="00D70B69" w:rsidP="00D70B69">
            <w:pPr>
              <w:spacing w:line="400" w:lineRule="exact"/>
              <w:jc w:val="both"/>
              <w:rPr>
                <w:rFonts w:ascii="標楷體" w:eastAsia="標楷體" w:hAnsi="標楷體"/>
                <w:sz w:val="28"/>
                <w:szCs w:val="28"/>
              </w:rPr>
            </w:pPr>
            <w:r w:rsidRPr="00D70B69">
              <w:rPr>
                <w:rFonts w:ascii="標楷體" w:eastAsia="標楷體" w:hAnsi="標楷體" w:hint="eastAsia"/>
                <w:sz w:val="28"/>
                <w:szCs w:val="28"/>
              </w:rPr>
              <w:t>尚未審查</w:t>
            </w:r>
          </w:p>
        </w:tc>
      </w:tr>
      <w:tr w:rsidR="00D70B69" w:rsidRPr="00704498" w14:paraId="4ECED849" w14:textId="77777777" w:rsidTr="00B71B7D">
        <w:trPr>
          <w:trHeight w:val="700"/>
        </w:trPr>
        <w:tc>
          <w:tcPr>
            <w:tcW w:w="314" w:type="pct"/>
            <w:vAlign w:val="center"/>
          </w:tcPr>
          <w:p w14:paraId="23B099F3" w14:textId="77777777" w:rsidR="00D70B69" w:rsidRPr="00704498" w:rsidRDefault="00D70B69" w:rsidP="00E951ED">
            <w:pPr>
              <w:numPr>
                <w:ilvl w:val="0"/>
                <w:numId w:val="8"/>
              </w:numPr>
              <w:spacing w:line="400" w:lineRule="exact"/>
              <w:ind w:right="113"/>
              <w:rPr>
                <w:rFonts w:ascii="標楷體" w:eastAsia="標楷體" w:hAnsi="標楷體"/>
                <w:color w:val="000000"/>
                <w:sz w:val="28"/>
                <w:szCs w:val="28"/>
              </w:rPr>
            </w:pPr>
          </w:p>
        </w:tc>
        <w:tc>
          <w:tcPr>
            <w:tcW w:w="2018" w:type="pct"/>
          </w:tcPr>
          <w:p w14:paraId="490ECFE6" w14:textId="77777777" w:rsidR="00D70B69" w:rsidRPr="00D70B69" w:rsidRDefault="00D70B69" w:rsidP="00D70B69">
            <w:pPr>
              <w:widowControl/>
              <w:shd w:val="clear" w:color="auto" w:fill="FFFFFF"/>
              <w:spacing w:line="400" w:lineRule="exact"/>
              <w:rPr>
                <w:rFonts w:ascii="標楷體" w:eastAsia="標楷體" w:hAnsi="標楷體"/>
                <w:sz w:val="28"/>
                <w:szCs w:val="28"/>
              </w:rPr>
            </w:pPr>
            <w:proofErr w:type="gramStart"/>
            <w:r w:rsidRPr="00D70B69">
              <w:rPr>
                <w:rFonts w:ascii="標楷體" w:eastAsia="標楷體" w:hAnsi="標楷體" w:hint="eastAsia"/>
                <w:sz w:val="28"/>
                <w:szCs w:val="28"/>
              </w:rPr>
              <w:t>文化部函送</w:t>
            </w:r>
            <w:proofErr w:type="gramEnd"/>
            <w:r w:rsidRPr="00D70B69">
              <w:rPr>
                <w:rFonts w:ascii="標楷體" w:eastAsia="標楷體" w:hAnsi="標楷體" w:hint="eastAsia"/>
                <w:sz w:val="28"/>
                <w:szCs w:val="28"/>
              </w:rPr>
              <w:t>113年1－10月</w:t>
            </w:r>
            <w:proofErr w:type="gramStart"/>
            <w:r w:rsidRPr="00D70B69">
              <w:rPr>
                <w:rFonts w:ascii="標楷體" w:eastAsia="標楷體" w:hAnsi="標楷體" w:hint="eastAsia"/>
                <w:sz w:val="28"/>
                <w:szCs w:val="28"/>
              </w:rPr>
              <w:t>該部及附屬</w:t>
            </w:r>
            <w:proofErr w:type="gramEnd"/>
            <w:r w:rsidRPr="00D70B69">
              <w:rPr>
                <w:rFonts w:ascii="標楷體" w:eastAsia="標楷體" w:hAnsi="標楷體" w:hint="eastAsia"/>
                <w:sz w:val="28"/>
                <w:szCs w:val="28"/>
              </w:rPr>
              <w:t>機關（構）接受外界捐贈款明細表，請查照案。</w:t>
            </w:r>
          </w:p>
        </w:tc>
        <w:tc>
          <w:tcPr>
            <w:tcW w:w="898" w:type="pct"/>
          </w:tcPr>
          <w:p w14:paraId="584A957A" w14:textId="77777777" w:rsidR="00D70B69" w:rsidRPr="00D70B69" w:rsidRDefault="00D70B69" w:rsidP="00D70B69">
            <w:pPr>
              <w:spacing w:line="400" w:lineRule="exact"/>
              <w:rPr>
                <w:rFonts w:ascii="標楷體" w:eastAsia="標楷體" w:hAnsi="標楷體"/>
                <w:sz w:val="28"/>
                <w:szCs w:val="28"/>
              </w:rPr>
            </w:pPr>
            <w:r w:rsidRPr="00D70B69">
              <w:rPr>
                <w:rFonts w:ascii="標楷體" w:eastAsia="標楷體" w:hAnsi="標楷體"/>
                <w:sz w:val="28"/>
                <w:szCs w:val="28"/>
              </w:rPr>
              <w:t>11-2-16</w:t>
            </w:r>
          </w:p>
          <w:p w14:paraId="40554AE1" w14:textId="77777777" w:rsidR="00D70B69" w:rsidRPr="00D70B69" w:rsidRDefault="00D70B69" w:rsidP="00D70B69">
            <w:pPr>
              <w:spacing w:line="400" w:lineRule="exact"/>
              <w:rPr>
                <w:rFonts w:ascii="標楷體" w:eastAsia="標楷體" w:hAnsi="標楷體"/>
                <w:sz w:val="28"/>
                <w:szCs w:val="28"/>
              </w:rPr>
            </w:pPr>
            <w:r w:rsidRPr="00D70B69">
              <w:rPr>
                <w:rFonts w:ascii="標楷體" w:eastAsia="標楷體" w:hAnsi="標楷體"/>
                <w:sz w:val="28"/>
                <w:szCs w:val="28"/>
              </w:rPr>
              <w:t>(114.1.3)</w:t>
            </w:r>
          </w:p>
        </w:tc>
        <w:tc>
          <w:tcPr>
            <w:tcW w:w="523" w:type="pct"/>
          </w:tcPr>
          <w:p w14:paraId="2326603F" w14:textId="77777777" w:rsidR="00D70B69" w:rsidRPr="00D70B69" w:rsidRDefault="00D70B69" w:rsidP="00D70B69">
            <w:pPr>
              <w:spacing w:line="400" w:lineRule="exact"/>
              <w:jc w:val="both"/>
              <w:rPr>
                <w:rFonts w:ascii="標楷體" w:eastAsia="標楷體" w:hAnsi="標楷體"/>
                <w:sz w:val="28"/>
                <w:szCs w:val="28"/>
              </w:rPr>
            </w:pPr>
          </w:p>
        </w:tc>
        <w:tc>
          <w:tcPr>
            <w:tcW w:w="1247" w:type="pct"/>
          </w:tcPr>
          <w:p w14:paraId="124727CF" w14:textId="77777777" w:rsidR="00D70B69" w:rsidRPr="00D70B69" w:rsidRDefault="00D70B69" w:rsidP="00D70B69">
            <w:pPr>
              <w:spacing w:line="400" w:lineRule="exact"/>
              <w:jc w:val="both"/>
              <w:rPr>
                <w:rFonts w:ascii="標楷體" w:eastAsia="標楷體" w:hAnsi="標楷體"/>
                <w:sz w:val="28"/>
                <w:szCs w:val="28"/>
              </w:rPr>
            </w:pPr>
            <w:r w:rsidRPr="00D70B69">
              <w:rPr>
                <w:rFonts w:ascii="標楷體" w:eastAsia="標楷體" w:hAnsi="標楷體" w:hint="eastAsia"/>
                <w:sz w:val="28"/>
                <w:szCs w:val="28"/>
              </w:rPr>
              <w:t>尚未審查</w:t>
            </w:r>
          </w:p>
        </w:tc>
      </w:tr>
    </w:tbl>
    <w:p w14:paraId="704C492D" w14:textId="77777777" w:rsidR="0096507E" w:rsidRDefault="0096507E">
      <w:pPr>
        <w:widowControl/>
        <w:rPr>
          <w:rFonts w:ascii="標楷體" w:eastAsia="標楷體" w:hAnsi="標楷體"/>
          <w:b/>
          <w:bCs/>
          <w:color w:val="000000" w:themeColor="text1"/>
          <w:sz w:val="32"/>
          <w:szCs w:val="32"/>
        </w:rPr>
      </w:pPr>
    </w:p>
    <w:p w14:paraId="39A02953" w14:textId="77777777" w:rsidR="0096507E" w:rsidRDefault="0096507E">
      <w:pPr>
        <w:widowControl/>
        <w:rPr>
          <w:rFonts w:ascii="標楷體" w:eastAsia="標楷體" w:hAnsi="標楷體"/>
          <w:b/>
          <w:bCs/>
          <w:color w:val="000000" w:themeColor="text1"/>
          <w:sz w:val="32"/>
          <w:szCs w:val="32"/>
        </w:rPr>
      </w:pPr>
      <w:r>
        <w:rPr>
          <w:rFonts w:ascii="標楷體" w:eastAsia="標楷體" w:hAnsi="標楷體"/>
          <w:b/>
          <w:bCs/>
          <w:color w:val="000000" w:themeColor="text1"/>
          <w:sz w:val="32"/>
          <w:szCs w:val="32"/>
        </w:rPr>
        <w:br w:type="page"/>
      </w:r>
    </w:p>
    <w:p w14:paraId="505E373C" w14:textId="77777777" w:rsidR="0096507E" w:rsidRPr="002570A4" w:rsidRDefault="0042778B" w:rsidP="006B1AE6">
      <w:pPr>
        <w:pStyle w:val="01-21"/>
      </w:pPr>
      <w:bookmarkStart w:id="131" w:name="_Toc112424143"/>
      <w:bookmarkStart w:id="132" w:name="_Toc189551835"/>
      <w:r>
        <w:rPr>
          <w:rFonts w:hint="eastAsia"/>
        </w:rPr>
        <w:lastRenderedPageBreak/>
        <w:t>五</w:t>
      </w:r>
      <w:r w:rsidR="0096507E" w:rsidRPr="002570A4">
        <w:rPr>
          <w:rFonts w:hint="eastAsia"/>
        </w:rPr>
        <w:t>、</w:t>
      </w:r>
      <w:bookmarkStart w:id="133" w:name="人民請願案"/>
      <w:r w:rsidR="0096507E" w:rsidRPr="002570A4">
        <w:rPr>
          <w:rFonts w:hint="eastAsia"/>
        </w:rPr>
        <w:t>人民請願案</w:t>
      </w:r>
      <w:bookmarkEnd w:id="133"/>
      <w:r w:rsidR="0096507E" w:rsidRPr="002570A4">
        <w:rPr>
          <w:rFonts w:hint="eastAsia"/>
        </w:rPr>
        <w:t>（</w:t>
      </w:r>
      <w:r w:rsidR="009F72B2">
        <w:rPr>
          <w:rFonts w:hint="eastAsia"/>
        </w:rPr>
        <w:t>4</w:t>
      </w:r>
      <w:r w:rsidR="0096507E" w:rsidRPr="002570A4">
        <w:rPr>
          <w:rFonts w:hint="eastAsia"/>
        </w:rPr>
        <w:t>案）</w:t>
      </w:r>
      <w:bookmarkEnd w:id="131"/>
      <w:bookmarkEnd w:id="132"/>
    </w:p>
    <w:tbl>
      <w:tblPr>
        <w:tblW w:w="50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77"/>
        <w:gridCol w:w="4480"/>
        <w:gridCol w:w="1568"/>
        <w:gridCol w:w="1732"/>
        <w:gridCol w:w="1071"/>
      </w:tblGrid>
      <w:tr w:rsidR="0096507E" w:rsidRPr="00920597" w14:paraId="6FE6B7DB" w14:textId="77777777" w:rsidTr="0001563D">
        <w:trPr>
          <w:trHeight w:val="700"/>
        </w:trPr>
        <w:tc>
          <w:tcPr>
            <w:tcW w:w="355" w:type="pct"/>
            <w:vAlign w:val="center"/>
          </w:tcPr>
          <w:p w14:paraId="4979C9B8" w14:textId="77777777" w:rsidR="0096507E" w:rsidRPr="002570A4" w:rsidRDefault="0096507E" w:rsidP="0001563D">
            <w:pPr>
              <w:spacing w:line="400" w:lineRule="exact"/>
              <w:jc w:val="center"/>
              <w:rPr>
                <w:rFonts w:ascii="標楷體" w:eastAsia="標楷體" w:hAnsi="標楷體"/>
                <w:b/>
                <w:bCs/>
                <w:color w:val="000000" w:themeColor="text1"/>
                <w:spacing w:val="-20"/>
                <w:sz w:val="28"/>
                <w:szCs w:val="28"/>
              </w:rPr>
            </w:pPr>
            <w:r w:rsidRPr="002570A4">
              <w:rPr>
                <w:rFonts w:ascii="標楷體" w:eastAsia="標楷體" w:hAnsi="標楷體" w:hint="eastAsia"/>
                <w:b/>
                <w:bCs/>
                <w:color w:val="000000" w:themeColor="text1"/>
                <w:spacing w:val="-20"/>
                <w:sz w:val="28"/>
                <w:szCs w:val="28"/>
              </w:rPr>
              <w:t>序號</w:t>
            </w:r>
          </w:p>
        </w:tc>
        <w:tc>
          <w:tcPr>
            <w:tcW w:w="2351" w:type="pct"/>
            <w:vAlign w:val="center"/>
          </w:tcPr>
          <w:p w14:paraId="603C7846" w14:textId="77777777" w:rsidR="0096507E" w:rsidRPr="002570A4" w:rsidRDefault="0096507E" w:rsidP="0001563D">
            <w:pPr>
              <w:spacing w:line="400" w:lineRule="exact"/>
              <w:jc w:val="center"/>
              <w:rPr>
                <w:rFonts w:ascii="標楷體" w:eastAsia="標楷體" w:hAnsi="標楷體"/>
                <w:b/>
                <w:bCs/>
                <w:color w:val="000000" w:themeColor="text1"/>
                <w:sz w:val="28"/>
              </w:rPr>
            </w:pPr>
            <w:r w:rsidRPr="002570A4">
              <w:rPr>
                <w:rFonts w:ascii="標楷體" w:eastAsia="標楷體" w:hAnsi="標楷體" w:hint="eastAsia"/>
                <w:b/>
                <w:bCs/>
                <w:color w:val="000000" w:themeColor="text1"/>
                <w:sz w:val="28"/>
              </w:rPr>
              <w:t>案          由</w:t>
            </w:r>
          </w:p>
        </w:tc>
        <w:tc>
          <w:tcPr>
            <w:tcW w:w="823" w:type="pct"/>
            <w:vAlign w:val="center"/>
          </w:tcPr>
          <w:p w14:paraId="0ADF0CDE" w14:textId="77777777" w:rsidR="0096507E" w:rsidRPr="002570A4" w:rsidRDefault="0096507E" w:rsidP="0001563D">
            <w:pPr>
              <w:spacing w:line="400" w:lineRule="exact"/>
              <w:ind w:leftChars="6" w:left="14"/>
              <w:jc w:val="center"/>
              <w:rPr>
                <w:rFonts w:ascii="標楷體" w:eastAsia="標楷體" w:hAnsi="標楷體"/>
                <w:b/>
                <w:bCs/>
                <w:color w:val="000000" w:themeColor="text1"/>
                <w:sz w:val="28"/>
              </w:rPr>
            </w:pPr>
            <w:r w:rsidRPr="002570A4">
              <w:rPr>
                <w:rFonts w:ascii="標楷體" w:eastAsia="標楷體" w:hAnsi="標楷體" w:hint="eastAsia"/>
                <w:b/>
                <w:bCs/>
                <w:color w:val="000000" w:themeColor="text1"/>
                <w:sz w:val="28"/>
              </w:rPr>
              <w:t>程序委員會</w:t>
            </w:r>
          </w:p>
          <w:p w14:paraId="29FD68A8" w14:textId="77777777" w:rsidR="0096507E" w:rsidRPr="002570A4" w:rsidRDefault="0096507E" w:rsidP="0001563D">
            <w:pPr>
              <w:spacing w:line="400" w:lineRule="exact"/>
              <w:ind w:leftChars="6" w:left="28" w:hangingChars="5" w:hanging="14"/>
              <w:jc w:val="center"/>
              <w:rPr>
                <w:rFonts w:ascii="標楷體" w:eastAsia="標楷體" w:hAnsi="標楷體"/>
                <w:b/>
                <w:bCs/>
                <w:color w:val="000000" w:themeColor="text1"/>
                <w:sz w:val="28"/>
              </w:rPr>
            </w:pPr>
            <w:r w:rsidRPr="002570A4">
              <w:rPr>
                <w:rFonts w:ascii="標楷體" w:eastAsia="標楷體" w:hAnsi="標楷體" w:hint="eastAsia"/>
                <w:b/>
                <w:bCs/>
                <w:color w:val="000000" w:themeColor="text1"/>
                <w:sz w:val="28"/>
              </w:rPr>
              <w:t>函送日期</w:t>
            </w:r>
          </w:p>
        </w:tc>
        <w:tc>
          <w:tcPr>
            <w:tcW w:w="909" w:type="pct"/>
            <w:vAlign w:val="center"/>
          </w:tcPr>
          <w:p w14:paraId="79A4BDDC" w14:textId="77777777" w:rsidR="0096507E" w:rsidRPr="002570A4" w:rsidRDefault="0096507E" w:rsidP="0001563D">
            <w:pPr>
              <w:spacing w:line="400" w:lineRule="exact"/>
              <w:jc w:val="center"/>
              <w:rPr>
                <w:rFonts w:ascii="標楷體" w:eastAsia="標楷體" w:hAnsi="標楷體"/>
                <w:b/>
                <w:bCs/>
                <w:color w:val="000000" w:themeColor="text1"/>
                <w:sz w:val="28"/>
              </w:rPr>
            </w:pPr>
            <w:r w:rsidRPr="002570A4">
              <w:rPr>
                <w:rFonts w:ascii="標楷體" w:eastAsia="標楷體" w:hAnsi="標楷體" w:hint="eastAsia"/>
                <w:b/>
                <w:bCs/>
                <w:color w:val="000000" w:themeColor="text1"/>
                <w:sz w:val="28"/>
              </w:rPr>
              <w:t>處 理 情 形</w:t>
            </w:r>
          </w:p>
        </w:tc>
        <w:tc>
          <w:tcPr>
            <w:tcW w:w="562" w:type="pct"/>
            <w:vAlign w:val="center"/>
          </w:tcPr>
          <w:p w14:paraId="4014900A" w14:textId="77777777" w:rsidR="0096507E" w:rsidRPr="002570A4" w:rsidRDefault="0096507E" w:rsidP="0001563D">
            <w:pPr>
              <w:spacing w:line="400" w:lineRule="exact"/>
              <w:jc w:val="center"/>
              <w:rPr>
                <w:rFonts w:ascii="標楷體" w:eastAsia="標楷體" w:hAnsi="標楷體"/>
                <w:b/>
                <w:bCs/>
                <w:color w:val="000000" w:themeColor="text1"/>
                <w:sz w:val="28"/>
              </w:rPr>
            </w:pPr>
            <w:r w:rsidRPr="002570A4">
              <w:rPr>
                <w:rFonts w:ascii="標楷體" w:eastAsia="標楷體" w:hAnsi="標楷體" w:hint="eastAsia"/>
                <w:b/>
                <w:bCs/>
                <w:color w:val="000000" w:themeColor="text1"/>
                <w:sz w:val="28"/>
              </w:rPr>
              <w:t xml:space="preserve">備   </w:t>
            </w:r>
            <w:proofErr w:type="gramStart"/>
            <w:r w:rsidRPr="002570A4">
              <w:rPr>
                <w:rFonts w:ascii="標楷體" w:eastAsia="標楷體" w:hAnsi="標楷體" w:hint="eastAsia"/>
                <w:b/>
                <w:bCs/>
                <w:color w:val="000000" w:themeColor="text1"/>
                <w:sz w:val="28"/>
              </w:rPr>
              <w:t>註</w:t>
            </w:r>
            <w:proofErr w:type="gramEnd"/>
          </w:p>
        </w:tc>
      </w:tr>
      <w:tr w:rsidR="00102535" w:rsidRPr="00920597" w14:paraId="73EF6265" w14:textId="77777777" w:rsidTr="0001563D">
        <w:trPr>
          <w:trHeight w:val="567"/>
        </w:trPr>
        <w:tc>
          <w:tcPr>
            <w:tcW w:w="355" w:type="pct"/>
            <w:vAlign w:val="center"/>
          </w:tcPr>
          <w:p w14:paraId="01283FCD" w14:textId="77777777" w:rsidR="00102535" w:rsidRPr="002570A4" w:rsidRDefault="00102535" w:rsidP="00E951ED">
            <w:pPr>
              <w:numPr>
                <w:ilvl w:val="0"/>
                <w:numId w:val="11"/>
              </w:numPr>
              <w:spacing w:line="400" w:lineRule="exact"/>
              <w:ind w:right="113"/>
              <w:rPr>
                <w:rFonts w:ascii="標楷體" w:eastAsia="標楷體" w:hAnsi="標楷體"/>
                <w:color w:val="000000" w:themeColor="text1"/>
                <w:sz w:val="28"/>
                <w:szCs w:val="28"/>
              </w:rPr>
            </w:pPr>
          </w:p>
        </w:tc>
        <w:tc>
          <w:tcPr>
            <w:tcW w:w="2351" w:type="pct"/>
          </w:tcPr>
          <w:p w14:paraId="00245D0A" w14:textId="77777777" w:rsidR="00102535" w:rsidRPr="00A2128A" w:rsidRDefault="00102535" w:rsidP="00102535">
            <w:pPr>
              <w:spacing w:line="400" w:lineRule="exact"/>
              <w:jc w:val="both"/>
              <w:rPr>
                <w:rFonts w:ascii="標楷體" w:eastAsia="標楷體" w:hAnsi="標楷體"/>
                <w:color w:val="000000"/>
                <w:sz w:val="28"/>
                <w:szCs w:val="28"/>
              </w:rPr>
            </w:pPr>
            <w:r w:rsidRPr="00A2128A">
              <w:rPr>
                <w:rFonts w:ascii="標楷體" w:eastAsia="標楷體" w:hAnsi="標楷體" w:hint="eastAsia"/>
                <w:color w:val="000000"/>
                <w:sz w:val="28"/>
                <w:szCs w:val="28"/>
              </w:rPr>
              <w:t>檢送中華民</w:t>
            </w:r>
            <w:r>
              <w:rPr>
                <w:rFonts w:ascii="標楷體" w:eastAsia="標楷體" w:hAnsi="標楷體" w:hint="eastAsia"/>
                <w:color w:val="000000"/>
                <w:sz w:val="28"/>
                <w:szCs w:val="28"/>
              </w:rPr>
              <w:t>國振鐸學會為建議修正國民教育法第四條規定請願文書乙份，請查照審查</w:t>
            </w:r>
            <w:r w:rsidRPr="00A2128A">
              <w:rPr>
                <w:rFonts w:ascii="標楷體" w:eastAsia="標楷體" w:hAnsi="標楷體" w:hint="eastAsia"/>
                <w:color w:val="000000"/>
                <w:sz w:val="28"/>
                <w:szCs w:val="28"/>
              </w:rPr>
              <w:t>。</w:t>
            </w:r>
          </w:p>
        </w:tc>
        <w:tc>
          <w:tcPr>
            <w:tcW w:w="823" w:type="pct"/>
          </w:tcPr>
          <w:p w14:paraId="0E11F9A4" w14:textId="77777777" w:rsidR="00102535" w:rsidRPr="00A2128A" w:rsidRDefault="00102535" w:rsidP="00102535">
            <w:pPr>
              <w:spacing w:line="400" w:lineRule="exact"/>
              <w:jc w:val="both"/>
              <w:rPr>
                <w:rFonts w:ascii="標楷體" w:eastAsia="標楷體" w:hAnsi="標楷體"/>
                <w:color w:val="000000"/>
                <w:sz w:val="28"/>
                <w:szCs w:val="28"/>
              </w:rPr>
            </w:pPr>
            <w:r w:rsidRPr="00A2128A">
              <w:rPr>
                <w:rFonts w:ascii="標楷體" w:eastAsia="標楷體" w:hAnsi="標楷體" w:hint="eastAsia"/>
                <w:color w:val="000000"/>
                <w:sz w:val="28"/>
                <w:szCs w:val="28"/>
              </w:rPr>
              <w:t>112.5.24</w:t>
            </w:r>
          </w:p>
        </w:tc>
        <w:tc>
          <w:tcPr>
            <w:tcW w:w="909" w:type="pct"/>
          </w:tcPr>
          <w:p w14:paraId="62A2BF9C" w14:textId="77777777" w:rsidR="00102535" w:rsidRPr="00A2128A" w:rsidRDefault="00102535" w:rsidP="00102535">
            <w:pPr>
              <w:spacing w:line="400" w:lineRule="exact"/>
              <w:jc w:val="both"/>
              <w:rPr>
                <w:rFonts w:ascii="標楷體" w:eastAsia="標楷體" w:hAnsi="標楷體"/>
                <w:color w:val="000000"/>
                <w:sz w:val="28"/>
                <w:szCs w:val="28"/>
              </w:rPr>
            </w:pPr>
            <w:r w:rsidRPr="00A2128A">
              <w:rPr>
                <w:rFonts w:ascii="標楷體" w:eastAsia="標楷體" w:hAnsi="標楷體" w:hint="eastAsia"/>
                <w:color w:val="000000"/>
                <w:sz w:val="28"/>
                <w:szCs w:val="28"/>
              </w:rPr>
              <w:t>尚未審查</w:t>
            </w:r>
          </w:p>
        </w:tc>
        <w:tc>
          <w:tcPr>
            <w:tcW w:w="562" w:type="pct"/>
          </w:tcPr>
          <w:p w14:paraId="189DAC80" w14:textId="77777777" w:rsidR="00102535" w:rsidRPr="00920597" w:rsidRDefault="00102535" w:rsidP="00102535">
            <w:pPr>
              <w:adjustRightInd w:val="0"/>
              <w:snapToGrid w:val="0"/>
              <w:spacing w:line="400" w:lineRule="exact"/>
              <w:jc w:val="both"/>
              <w:rPr>
                <w:rFonts w:ascii="標楷體" w:eastAsia="標楷體" w:hAnsi="標楷體"/>
                <w:color w:val="000000" w:themeColor="text1"/>
                <w:sz w:val="28"/>
                <w:szCs w:val="24"/>
              </w:rPr>
            </w:pPr>
          </w:p>
        </w:tc>
      </w:tr>
      <w:tr w:rsidR="00102535" w:rsidRPr="00920597" w14:paraId="69D97624" w14:textId="77777777" w:rsidTr="0001563D">
        <w:trPr>
          <w:trHeight w:val="567"/>
        </w:trPr>
        <w:tc>
          <w:tcPr>
            <w:tcW w:w="355" w:type="pct"/>
            <w:vAlign w:val="center"/>
          </w:tcPr>
          <w:p w14:paraId="419EA9DD" w14:textId="77777777" w:rsidR="00102535" w:rsidRPr="002570A4" w:rsidRDefault="00102535" w:rsidP="00E951ED">
            <w:pPr>
              <w:numPr>
                <w:ilvl w:val="0"/>
                <w:numId w:val="11"/>
              </w:numPr>
              <w:spacing w:line="400" w:lineRule="exact"/>
              <w:ind w:right="113"/>
              <w:rPr>
                <w:rFonts w:ascii="標楷體" w:eastAsia="標楷體" w:hAnsi="標楷體"/>
                <w:color w:val="000000" w:themeColor="text1"/>
                <w:sz w:val="28"/>
                <w:szCs w:val="28"/>
              </w:rPr>
            </w:pPr>
          </w:p>
        </w:tc>
        <w:tc>
          <w:tcPr>
            <w:tcW w:w="2351" w:type="pct"/>
          </w:tcPr>
          <w:p w14:paraId="7EE74FC9" w14:textId="77777777" w:rsidR="00102535" w:rsidRPr="00A2128A" w:rsidRDefault="00102535" w:rsidP="00102535">
            <w:pPr>
              <w:spacing w:line="400" w:lineRule="exact"/>
              <w:jc w:val="both"/>
              <w:rPr>
                <w:rFonts w:ascii="標楷體" w:eastAsia="標楷體" w:hAnsi="標楷體"/>
                <w:color w:val="000000"/>
                <w:sz w:val="28"/>
                <w:szCs w:val="28"/>
              </w:rPr>
            </w:pPr>
            <w:r w:rsidRPr="00A2128A">
              <w:rPr>
                <w:rFonts w:ascii="標楷體" w:eastAsia="標楷體" w:hAnsi="標楷體" w:hint="eastAsia"/>
                <w:color w:val="000000"/>
                <w:sz w:val="28"/>
                <w:szCs w:val="28"/>
              </w:rPr>
              <w:t>檢送</w:t>
            </w:r>
            <w:r>
              <w:rPr>
                <w:rFonts w:ascii="標楷體" w:eastAsia="標楷體" w:hAnsi="標楷體" w:hint="eastAsia"/>
                <w:color w:val="000000"/>
                <w:sz w:val="28"/>
                <w:szCs w:val="28"/>
              </w:rPr>
              <w:t>張凱翔君等為建議修正教師法第四十七條規定請願文書乙份，請查照審查</w:t>
            </w:r>
            <w:r w:rsidRPr="00A2128A">
              <w:rPr>
                <w:rFonts w:ascii="標楷體" w:eastAsia="標楷體" w:hAnsi="標楷體" w:hint="eastAsia"/>
                <w:color w:val="000000"/>
                <w:sz w:val="28"/>
                <w:szCs w:val="28"/>
              </w:rPr>
              <w:t>。</w:t>
            </w:r>
          </w:p>
        </w:tc>
        <w:tc>
          <w:tcPr>
            <w:tcW w:w="823" w:type="pct"/>
          </w:tcPr>
          <w:p w14:paraId="0AECBD52" w14:textId="77777777" w:rsidR="00102535" w:rsidRPr="00A2128A" w:rsidRDefault="00102535" w:rsidP="00102535">
            <w:pPr>
              <w:spacing w:line="400" w:lineRule="exact"/>
              <w:jc w:val="both"/>
              <w:rPr>
                <w:rFonts w:ascii="標楷體" w:eastAsia="標楷體" w:hAnsi="標楷體"/>
                <w:color w:val="000000"/>
                <w:sz w:val="28"/>
                <w:szCs w:val="28"/>
              </w:rPr>
            </w:pPr>
            <w:r w:rsidRPr="00A2128A">
              <w:rPr>
                <w:rFonts w:ascii="標楷體" w:eastAsia="標楷體" w:hAnsi="標楷體" w:hint="eastAsia"/>
                <w:color w:val="000000"/>
                <w:sz w:val="28"/>
                <w:szCs w:val="28"/>
              </w:rPr>
              <w:t>112.9.26</w:t>
            </w:r>
          </w:p>
        </w:tc>
        <w:tc>
          <w:tcPr>
            <w:tcW w:w="909" w:type="pct"/>
          </w:tcPr>
          <w:p w14:paraId="3727AA76" w14:textId="77777777" w:rsidR="00102535" w:rsidRPr="00A2128A" w:rsidRDefault="00102535" w:rsidP="00102535">
            <w:pPr>
              <w:spacing w:line="400" w:lineRule="exact"/>
              <w:jc w:val="both"/>
              <w:rPr>
                <w:rFonts w:ascii="標楷體" w:eastAsia="標楷體" w:hAnsi="標楷體"/>
                <w:color w:val="000000"/>
                <w:sz w:val="28"/>
                <w:szCs w:val="28"/>
              </w:rPr>
            </w:pPr>
            <w:r w:rsidRPr="00A2128A">
              <w:rPr>
                <w:rFonts w:ascii="標楷體" w:eastAsia="標楷體" w:hAnsi="標楷體" w:hint="eastAsia"/>
                <w:color w:val="000000"/>
                <w:sz w:val="28"/>
                <w:szCs w:val="28"/>
              </w:rPr>
              <w:t>尚未審查</w:t>
            </w:r>
          </w:p>
        </w:tc>
        <w:tc>
          <w:tcPr>
            <w:tcW w:w="562" w:type="pct"/>
          </w:tcPr>
          <w:p w14:paraId="07C34923" w14:textId="77777777" w:rsidR="00102535" w:rsidRPr="00920597" w:rsidRDefault="00102535" w:rsidP="00102535">
            <w:pPr>
              <w:adjustRightInd w:val="0"/>
              <w:snapToGrid w:val="0"/>
              <w:spacing w:line="400" w:lineRule="exact"/>
              <w:jc w:val="both"/>
              <w:rPr>
                <w:rFonts w:ascii="標楷體" w:eastAsia="標楷體" w:hAnsi="標楷體"/>
                <w:color w:val="000000" w:themeColor="text1"/>
                <w:sz w:val="28"/>
                <w:szCs w:val="24"/>
              </w:rPr>
            </w:pPr>
          </w:p>
        </w:tc>
      </w:tr>
      <w:tr w:rsidR="00102535" w:rsidRPr="00920597" w14:paraId="7039F9DE" w14:textId="77777777" w:rsidTr="0001563D">
        <w:trPr>
          <w:trHeight w:val="567"/>
        </w:trPr>
        <w:tc>
          <w:tcPr>
            <w:tcW w:w="355" w:type="pct"/>
            <w:vAlign w:val="center"/>
          </w:tcPr>
          <w:p w14:paraId="56962648" w14:textId="77777777" w:rsidR="00102535" w:rsidRPr="002570A4" w:rsidRDefault="00102535" w:rsidP="00E951ED">
            <w:pPr>
              <w:numPr>
                <w:ilvl w:val="0"/>
                <w:numId w:val="11"/>
              </w:numPr>
              <w:spacing w:line="400" w:lineRule="exact"/>
              <w:ind w:right="113"/>
              <w:rPr>
                <w:rFonts w:ascii="標楷體" w:eastAsia="標楷體" w:hAnsi="標楷體"/>
                <w:color w:val="000000" w:themeColor="text1"/>
                <w:sz w:val="28"/>
                <w:szCs w:val="28"/>
              </w:rPr>
            </w:pPr>
          </w:p>
        </w:tc>
        <w:tc>
          <w:tcPr>
            <w:tcW w:w="2351" w:type="pct"/>
          </w:tcPr>
          <w:p w14:paraId="594784E0" w14:textId="77777777" w:rsidR="00102535" w:rsidRPr="00A2128A" w:rsidRDefault="00102535" w:rsidP="00102535">
            <w:pPr>
              <w:spacing w:line="400" w:lineRule="exact"/>
              <w:jc w:val="both"/>
              <w:rPr>
                <w:rFonts w:ascii="標楷體" w:eastAsia="標楷體" w:hAnsi="標楷體"/>
                <w:color w:val="000000"/>
                <w:sz w:val="28"/>
                <w:szCs w:val="28"/>
              </w:rPr>
            </w:pPr>
            <w:r w:rsidRPr="00A2128A">
              <w:rPr>
                <w:rFonts w:ascii="標楷體" w:eastAsia="標楷體" w:hAnsi="標楷體" w:hint="eastAsia"/>
                <w:color w:val="000000"/>
                <w:sz w:val="28"/>
                <w:szCs w:val="28"/>
              </w:rPr>
              <w:t>檢送王彥涵君等為建議修正性</w:t>
            </w:r>
            <w:r>
              <w:rPr>
                <w:rFonts w:ascii="標楷體" w:eastAsia="標楷體" w:hAnsi="標楷體" w:hint="eastAsia"/>
                <w:color w:val="000000"/>
                <w:sz w:val="28"/>
                <w:szCs w:val="28"/>
              </w:rPr>
              <w:t>別平等教育法第二條、第三條及第三十條規定請願文書乙份，請查照審查</w:t>
            </w:r>
            <w:r w:rsidRPr="00A2128A">
              <w:rPr>
                <w:rFonts w:ascii="標楷體" w:eastAsia="標楷體" w:hAnsi="標楷體" w:hint="eastAsia"/>
                <w:color w:val="000000"/>
                <w:sz w:val="28"/>
                <w:szCs w:val="28"/>
              </w:rPr>
              <w:t>。</w:t>
            </w:r>
          </w:p>
        </w:tc>
        <w:tc>
          <w:tcPr>
            <w:tcW w:w="823" w:type="pct"/>
          </w:tcPr>
          <w:p w14:paraId="27C174B8" w14:textId="77777777" w:rsidR="00102535" w:rsidRPr="00A2128A" w:rsidRDefault="00102535" w:rsidP="00102535">
            <w:pPr>
              <w:spacing w:line="400" w:lineRule="exact"/>
              <w:jc w:val="both"/>
              <w:rPr>
                <w:rFonts w:ascii="標楷體" w:eastAsia="標楷體" w:hAnsi="標楷體"/>
                <w:color w:val="000000"/>
                <w:sz w:val="28"/>
                <w:szCs w:val="28"/>
              </w:rPr>
            </w:pPr>
            <w:r w:rsidRPr="00A2128A">
              <w:rPr>
                <w:rFonts w:ascii="標楷體" w:eastAsia="標楷體" w:hAnsi="標楷體" w:hint="eastAsia"/>
                <w:color w:val="000000"/>
                <w:sz w:val="28"/>
                <w:szCs w:val="28"/>
              </w:rPr>
              <w:t>112.9.26</w:t>
            </w:r>
          </w:p>
        </w:tc>
        <w:tc>
          <w:tcPr>
            <w:tcW w:w="909" w:type="pct"/>
          </w:tcPr>
          <w:p w14:paraId="43A78D89" w14:textId="77777777" w:rsidR="00102535" w:rsidRPr="00A2128A" w:rsidRDefault="00102535" w:rsidP="00102535">
            <w:pPr>
              <w:spacing w:line="400" w:lineRule="exact"/>
              <w:jc w:val="both"/>
              <w:rPr>
                <w:rFonts w:ascii="標楷體" w:eastAsia="標楷體" w:hAnsi="標楷體"/>
                <w:color w:val="000000"/>
                <w:sz w:val="28"/>
                <w:szCs w:val="28"/>
              </w:rPr>
            </w:pPr>
            <w:r w:rsidRPr="00A2128A">
              <w:rPr>
                <w:rFonts w:ascii="標楷體" w:eastAsia="標楷體" w:hAnsi="標楷體" w:hint="eastAsia"/>
                <w:color w:val="000000"/>
                <w:sz w:val="28"/>
                <w:szCs w:val="28"/>
              </w:rPr>
              <w:t>尚未審查</w:t>
            </w:r>
          </w:p>
        </w:tc>
        <w:tc>
          <w:tcPr>
            <w:tcW w:w="562" w:type="pct"/>
          </w:tcPr>
          <w:p w14:paraId="0DEDA0AE" w14:textId="77777777" w:rsidR="00102535" w:rsidRPr="00920597" w:rsidRDefault="00102535" w:rsidP="00102535">
            <w:pPr>
              <w:adjustRightInd w:val="0"/>
              <w:snapToGrid w:val="0"/>
              <w:spacing w:line="400" w:lineRule="exact"/>
              <w:jc w:val="both"/>
              <w:rPr>
                <w:rFonts w:ascii="標楷體" w:eastAsia="標楷體" w:hAnsi="標楷體"/>
                <w:color w:val="000000" w:themeColor="text1"/>
                <w:sz w:val="28"/>
                <w:szCs w:val="24"/>
              </w:rPr>
            </w:pPr>
          </w:p>
        </w:tc>
      </w:tr>
      <w:tr w:rsidR="00102535" w:rsidRPr="00920597" w14:paraId="6BAD75A7" w14:textId="77777777" w:rsidTr="00FD733D">
        <w:trPr>
          <w:trHeight w:val="930"/>
        </w:trPr>
        <w:tc>
          <w:tcPr>
            <w:tcW w:w="355" w:type="pct"/>
            <w:vAlign w:val="center"/>
          </w:tcPr>
          <w:p w14:paraId="7B339E80" w14:textId="77777777" w:rsidR="00102535" w:rsidRPr="002570A4" w:rsidRDefault="00102535" w:rsidP="00E951ED">
            <w:pPr>
              <w:numPr>
                <w:ilvl w:val="0"/>
                <w:numId w:val="11"/>
              </w:numPr>
              <w:spacing w:line="400" w:lineRule="exact"/>
              <w:ind w:right="113"/>
              <w:rPr>
                <w:rFonts w:ascii="標楷體" w:eastAsia="標楷體" w:hAnsi="標楷體"/>
                <w:color w:val="000000" w:themeColor="text1"/>
                <w:sz w:val="28"/>
                <w:szCs w:val="28"/>
              </w:rPr>
            </w:pPr>
          </w:p>
        </w:tc>
        <w:tc>
          <w:tcPr>
            <w:tcW w:w="2351" w:type="pct"/>
          </w:tcPr>
          <w:p w14:paraId="0654813A" w14:textId="77777777" w:rsidR="00102535" w:rsidRPr="00F46071" w:rsidRDefault="00102535" w:rsidP="00102535">
            <w:pPr>
              <w:spacing w:line="400" w:lineRule="exact"/>
              <w:jc w:val="both"/>
              <w:rPr>
                <w:rFonts w:ascii="標楷體" w:eastAsia="標楷體" w:hAnsi="標楷體"/>
                <w:color w:val="000000"/>
                <w:sz w:val="28"/>
                <w:szCs w:val="28"/>
              </w:rPr>
            </w:pPr>
            <w:r w:rsidRPr="00F46071">
              <w:rPr>
                <w:rFonts w:ascii="標楷體" w:eastAsia="標楷體" w:hAnsi="標楷體" w:hint="eastAsia"/>
                <w:color w:val="000000"/>
                <w:sz w:val="28"/>
                <w:szCs w:val="28"/>
              </w:rPr>
              <w:t>檢送梁春富君等為建議修正學位授予法請願文書乙份，請查照審查。</w:t>
            </w:r>
          </w:p>
        </w:tc>
        <w:tc>
          <w:tcPr>
            <w:tcW w:w="823" w:type="pct"/>
          </w:tcPr>
          <w:p w14:paraId="72EE30C2" w14:textId="77777777" w:rsidR="00102535" w:rsidRPr="00F46071" w:rsidRDefault="00102535" w:rsidP="00102535">
            <w:pPr>
              <w:spacing w:line="400" w:lineRule="exact"/>
              <w:jc w:val="both"/>
              <w:rPr>
                <w:rFonts w:ascii="標楷體" w:eastAsia="標楷體" w:hAnsi="標楷體"/>
                <w:color w:val="000000"/>
                <w:sz w:val="28"/>
                <w:szCs w:val="28"/>
              </w:rPr>
            </w:pPr>
            <w:r w:rsidRPr="00F46071">
              <w:rPr>
                <w:rFonts w:ascii="標楷體" w:eastAsia="標楷體" w:hAnsi="標楷體" w:hint="eastAsia"/>
                <w:color w:val="000000"/>
                <w:sz w:val="28"/>
                <w:szCs w:val="28"/>
              </w:rPr>
              <w:t>112.12.20</w:t>
            </w:r>
          </w:p>
        </w:tc>
        <w:tc>
          <w:tcPr>
            <w:tcW w:w="909" w:type="pct"/>
          </w:tcPr>
          <w:p w14:paraId="36D18680" w14:textId="77777777" w:rsidR="00102535" w:rsidRPr="00F46071" w:rsidRDefault="00102535" w:rsidP="00102535">
            <w:pPr>
              <w:spacing w:line="400" w:lineRule="exact"/>
              <w:jc w:val="both"/>
              <w:rPr>
                <w:rFonts w:ascii="標楷體" w:eastAsia="標楷體" w:hAnsi="標楷體"/>
                <w:color w:val="000000"/>
                <w:sz w:val="28"/>
                <w:szCs w:val="28"/>
              </w:rPr>
            </w:pPr>
            <w:r w:rsidRPr="00F46071">
              <w:rPr>
                <w:rFonts w:ascii="標楷體" w:eastAsia="標楷體" w:hAnsi="標楷體" w:hint="eastAsia"/>
                <w:color w:val="000000"/>
                <w:sz w:val="28"/>
                <w:szCs w:val="28"/>
              </w:rPr>
              <w:t>尚未審查</w:t>
            </w:r>
          </w:p>
        </w:tc>
        <w:tc>
          <w:tcPr>
            <w:tcW w:w="562" w:type="pct"/>
          </w:tcPr>
          <w:p w14:paraId="1F21B870" w14:textId="77777777" w:rsidR="00102535" w:rsidRPr="00920597" w:rsidRDefault="00102535" w:rsidP="00102535">
            <w:pPr>
              <w:adjustRightInd w:val="0"/>
              <w:snapToGrid w:val="0"/>
              <w:spacing w:line="400" w:lineRule="exact"/>
              <w:jc w:val="both"/>
              <w:rPr>
                <w:rFonts w:ascii="標楷體" w:eastAsia="標楷體" w:hAnsi="標楷體"/>
                <w:color w:val="000000" w:themeColor="text1"/>
                <w:sz w:val="28"/>
                <w:szCs w:val="24"/>
              </w:rPr>
            </w:pPr>
          </w:p>
        </w:tc>
      </w:tr>
    </w:tbl>
    <w:p w14:paraId="7887871E" w14:textId="77777777" w:rsidR="00796060" w:rsidRDefault="00796060">
      <w:pPr>
        <w:widowControl/>
        <w:rPr>
          <w:rFonts w:ascii="標楷體" w:eastAsia="標楷體" w:hAnsi="標楷體"/>
          <w:b/>
          <w:bCs/>
          <w:color w:val="000000" w:themeColor="text1"/>
          <w:sz w:val="32"/>
          <w:szCs w:val="32"/>
        </w:rPr>
      </w:pPr>
    </w:p>
    <w:p w14:paraId="0257890E" w14:textId="77777777" w:rsidR="00796060" w:rsidRDefault="00796060">
      <w:pPr>
        <w:widowControl/>
        <w:rPr>
          <w:rFonts w:ascii="標楷體" w:eastAsia="標楷體" w:hAnsi="標楷體"/>
          <w:b/>
          <w:bCs/>
          <w:color w:val="000000" w:themeColor="text1"/>
          <w:sz w:val="32"/>
          <w:szCs w:val="32"/>
        </w:rPr>
      </w:pPr>
      <w:r>
        <w:rPr>
          <w:rFonts w:ascii="標楷體" w:eastAsia="標楷體" w:hAnsi="標楷體"/>
          <w:b/>
          <w:bCs/>
          <w:color w:val="000000" w:themeColor="text1"/>
          <w:sz w:val="32"/>
          <w:szCs w:val="32"/>
        </w:rPr>
        <w:br w:type="page"/>
      </w:r>
    </w:p>
    <w:p w14:paraId="73319B00" w14:textId="77777777" w:rsidR="009360F2" w:rsidRPr="009360F2" w:rsidRDefault="009360F2" w:rsidP="009360F2">
      <w:pPr>
        <w:snapToGrid w:val="0"/>
        <w:spacing w:afterLines="50" w:after="180" w:line="500" w:lineRule="exact"/>
        <w:jc w:val="both"/>
        <w:outlineLvl w:val="0"/>
        <w:rPr>
          <w:rFonts w:ascii="標楷體" w:eastAsia="標楷體" w:hAnsi="標楷體"/>
          <w:b/>
          <w:bCs/>
          <w:kern w:val="52"/>
          <w:sz w:val="36"/>
          <w:szCs w:val="36"/>
        </w:rPr>
      </w:pPr>
      <w:bookmarkStart w:id="134" w:name="_Toc112424144"/>
      <w:bookmarkStart w:id="135" w:name="_Toc143246975"/>
      <w:bookmarkStart w:id="136" w:name="_Toc189551836"/>
      <w:proofErr w:type="gramStart"/>
      <w:r w:rsidRPr="009360F2">
        <w:rPr>
          <w:rFonts w:ascii="標楷體" w:eastAsia="標楷體" w:hAnsi="標楷體" w:hint="eastAsia"/>
          <w:b/>
          <w:bCs/>
          <w:kern w:val="52"/>
          <w:sz w:val="36"/>
          <w:szCs w:val="36"/>
        </w:rPr>
        <w:lastRenderedPageBreak/>
        <w:t>柒</w:t>
      </w:r>
      <w:proofErr w:type="gramEnd"/>
      <w:r w:rsidRPr="009360F2">
        <w:rPr>
          <w:rFonts w:ascii="標楷體" w:eastAsia="標楷體" w:hAnsi="標楷體" w:hint="eastAsia"/>
          <w:b/>
          <w:bCs/>
          <w:kern w:val="52"/>
          <w:sz w:val="36"/>
          <w:szCs w:val="36"/>
        </w:rPr>
        <w:t>、院會</w:t>
      </w:r>
      <w:proofErr w:type="gramStart"/>
      <w:r w:rsidRPr="009360F2">
        <w:rPr>
          <w:rFonts w:ascii="標楷體" w:eastAsia="標楷體" w:hAnsi="標楷體" w:hint="eastAsia"/>
          <w:b/>
          <w:bCs/>
          <w:kern w:val="52"/>
          <w:sz w:val="36"/>
          <w:szCs w:val="36"/>
        </w:rPr>
        <w:t>逕</w:t>
      </w:r>
      <w:proofErr w:type="gramEnd"/>
      <w:r w:rsidRPr="009360F2">
        <w:rPr>
          <w:rFonts w:ascii="標楷體" w:eastAsia="標楷體" w:hAnsi="標楷體" w:hint="eastAsia"/>
          <w:b/>
          <w:bCs/>
          <w:kern w:val="52"/>
          <w:sz w:val="36"/>
          <w:szCs w:val="36"/>
        </w:rPr>
        <w:t xml:space="preserve">付二讀議案 </w:t>
      </w:r>
      <w:r w:rsidRPr="009360F2">
        <w:rPr>
          <w:rFonts w:ascii="標楷體" w:eastAsia="標楷體" w:hAnsi="標楷體"/>
          <w:b/>
          <w:bCs/>
          <w:kern w:val="52"/>
          <w:sz w:val="36"/>
          <w:szCs w:val="36"/>
        </w:rPr>
        <w:t>(</w:t>
      </w:r>
      <w:r w:rsidR="00540B1A">
        <w:rPr>
          <w:rFonts w:ascii="標楷體" w:eastAsia="標楷體" w:hAnsi="標楷體" w:hint="eastAsia"/>
          <w:b/>
          <w:bCs/>
          <w:kern w:val="52"/>
          <w:sz w:val="36"/>
          <w:szCs w:val="36"/>
        </w:rPr>
        <w:t>5</w:t>
      </w:r>
      <w:r w:rsidRPr="009360F2">
        <w:rPr>
          <w:rFonts w:ascii="標楷體" w:eastAsia="標楷體" w:hAnsi="標楷體" w:hint="eastAsia"/>
          <w:b/>
          <w:bCs/>
          <w:kern w:val="52"/>
          <w:sz w:val="36"/>
          <w:szCs w:val="36"/>
        </w:rPr>
        <w:t>案</w:t>
      </w:r>
      <w:r w:rsidRPr="009360F2">
        <w:rPr>
          <w:rFonts w:ascii="標楷體" w:eastAsia="標楷體" w:hAnsi="標楷體"/>
          <w:b/>
          <w:bCs/>
          <w:kern w:val="52"/>
          <w:sz w:val="36"/>
          <w:szCs w:val="36"/>
        </w:rPr>
        <w:t>)</w:t>
      </w:r>
      <w:bookmarkEnd w:id="134"/>
      <w:bookmarkEnd w:id="135"/>
      <w:bookmarkEnd w:id="136"/>
    </w:p>
    <w:p w14:paraId="511442B1" w14:textId="77777777" w:rsidR="009360F2" w:rsidRPr="009360F2" w:rsidRDefault="009360F2" w:rsidP="00C556B0">
      <w:pPr>
        <w:pStyle w:val="01-21"/>
      </w:pPr>
      <w:bookmarkStart w:id="137" w:name="_Toc112424145"/>
      <w:bookmarkStart w:id="138" w:name="_Toc143246976"/>
      <w:bookmarkStart w:id="139" w:name="_Toc189551837"/>
      <w:r w:rsidRPr="009360F2">
        <w:rPr>
          <w:rFonts w:hint="eastAsia"/>
        </w:rPr>
        <w:t>一、法律案(含抽出</w:t>
      </w:r>
      <w:proofErr w:type="gramStart"/>
      <w:r w:rsidRPr="009360F2">
        <w:rPr>
          <w:rFonts w:hint="eastAsia"/>
        </w:rPr>
        <w:t>逕</w:t>
      </w:r>
      <w:proofErr w:type="gramEnd"/>
      <w:r w:rsidRPr="009360F2">
        <w:rPr>
          <w:rFonts w:hint="eastAsia"/>
        </w:rPr>
        <w:t>付二讀案) (</w:t>
      </w:r>
      <w:r w:rsidR="005818EE">
        <w:t>5</w:t>
      </w:r>
      <w:r w:rsidRPr="009360F2">
        <w:rPr>
          <w:rFonts w:hint="eastAsia"/>
        </w:rPr>
        <w:t>案)</w:t>
      </w:r>
      <w:bookmarkEnd w:id="137"/>
      <w:bookmarkEnd w:id="138"/>
      <w:bookmarkEnd w:id="139"/>
    </w:p>
    <w:p w14:paraId="114F5C3E" w14:textId="77777777" w:rsidR="009360F2" w:rsidRPr="009360F2" w:rsidRDefault="009360F2" w:rsidP="00C556B0">
      <w:pPr>
        <w:pStyle w:val="01-3"/>
      </w:pPr>
      <w:bookmarkStart w:id="140" w:name="_Toc112424146"/>
      <w:bookmarkStart w:id="141" w:name="_Toc143246977"/>
      <w:bookmarkStart w:id="142" w:name="_Toc189551838"/>
      <w:r w:rsidRPr="009360F2">
        <w:t>(</w:t>
      </w:r>
      <w:proofErr w:type="gramStart"/>
      <w:r w:rsidRPr="009360F2">
        <w:rPr>
          <w:rFonts w:hint="eastAsia"/>
        </w:rPr>
        <w:t>一</w:t>
      </w:r>
      <w:proofErr w:type="gramEnd"/>
      <w:r w:rsidRPr="009360F2">
        <w:t>)</w:t>
      </w:r>
      <w:r w:rsidRPr="009360F2">
        <w:rPr>
          <w:rFonts w:hint="eastAsia"/>
        </w:rPr>
        <w:t xml:space="preserve">教育部 </w:t>
      </w:r>
      <w:r w:rsidR="005818EE">
        <w:t>(</w:t>
      </w:r>
      <w:r w:rsidR="000315C6">
        <w:t>5</w:t>
      </w:r>
      <w:r w:rsidRPr="009360F2">
        <w:rPr>
          <w:rFonts w:hint="eastAsia"/>
        </w:rPr>
        <w:t>案)</w:t>
      </w:r>
      <w:bookmarkEnd w:id="140"/>
      <w:bookmarkEnd w:id="141"/>
      <w:bookmarkEnd w:id="142"/>
    </w:p>
    <w:tbl>
      <w:tblPr>
        <w:tblW w:w="5154"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709"/>
        <w:gridCol w:w="2835"/>
        <w:gridCol w:w="1560"/>
        <w:gridCol w:w="1843"/>
        <w:gridCol w:w="2802"/>
      </w:tblGrid>
      <w:tr w:rsidR="009360F2" w:rsidRPr="009360F2" w14:paraId="601EF3D6" w14:textId="77777777" w:rsidTr="00540B1A">
        <w:trPr>
          <w:trHeight w:val="700"/>
        </w:trPr>
        <w:tc>
          <w:tcPr>
            <w:tcW w:w="364" w:type="pct"/>
            <w:tcBorders>
              <w:top w:val="single" w:sz="4" w:space="0" w:color="auto"/>
              <w:left w:val="single" w:sz="4" w:space="0" w:color="auto"/>
              <w:bottom w:val="single" w:sz="4" w:space="0" w:color="auto"/>
              <w:right w:val="single" w:sz="4" w:space="0" w:color="auto"/>
            </w:tcBorders>
            <w:vAlign w:val="center"/>
            <w:hideMark/>
          </w:tcPr>
          <w:p w14:paraId="2C926521" w14:textId="77777777" w:rsidR="009360F2" w:rsidRPr="009360F2" w:rsidRDefault="009360F2" w:rsidP="009360F2">
            <w:pPr>
              <w:snapToGrid w:val="0"/>
              <w:spacing w:line="400" w:lineRule="exact"/>
              <w:jc w:val="center"/>
              <w:rPr>
                <w:rFonts w:ascii="標楷體" w:eastAsia="標楷體" w:hAnsi="標楷體"/>
                <w:b/>
                <w:bCs/>
                <w:spacing w:val="-20"/>
                <w:sz w:val="28"/>
                <w:szCs w:val="28"/>
              </w:rPr>
            </w:pPr>
            <w:r w:rsidRPr="009360F2">
              <w:rPr>
                <w:rFonts w:ascii="標楷體" w:eastAsia="標楷體" w:hAnsi="標楷體" w:hint="eastAsia"/>
                <w:b/>
                <w:bCs/>
                <w:spacing w:val="-20"/>
                <w:sz w:val="28"/>
                <w:szCs w:val="28"/>
              </w:rPr>
              <w:t>序號</w:t>
            </w:r>
          </w:p>
        </w:tc>
        <w:tc>
          <w:tcPr>
            <w:tcW w:w="1454" w:type="pct"/>
            <w:tcBorders>
              <w:top w:val="single" w:sz="4" w:space="0" w:color="auto"/>
              <w:left w:val="single" w:sz="4" w:space="0" w:color="auto"/>
              <w:bottom w:val="single" w:sz="4" w:space="0" w:color="auto"/>
              <w:right w:val="single" w:sz="4" w:space="0" w:color="auto"/>
            </w:tcBorders>
            <w:vAlign w:val="center"/>
            <w:hideMark/>
          </w:tcPr>
          <w:p w14:paraId="073E7C15" w14:textId="77777777" w:rsidR="009360F2" w:rsidRPr="009360F2" w:rsidRDefault="009360F2" w:rsidP="009360F2">
            <w:pPr>
              <w:snapToGrid w:val="0"/>
              <w:spacing w:line="400" w:lineRule="exact"/>
              <w:jc w:val="center"/>
              <w:rPr>
                <w:rFonts w:ascii="標楷體" w:eastAsia="標楷體" w:hAnsi="標楷體"/>
                <w:b/>
                <w:bCs/>
                <w:sz w:val="28"/>
              </w:rPr>
            </w:pPr>
            <w:r w:rsidRPr="009360F2">
              <w:rPr>
                <w:rFonts w:ascii="標楷體" w:eastAsia="標楷體" w:hAnsi="標楷體" w:hint="eastAsia"/>
                <w:b/>
                <w:bCs/>
                <w:sz w:val="28"/>
              </w:rPr>
              <w:t>法案名稱</w:t>
            </w:r>
            <w:r w:rsidRPr="009360F2">
              <w:rPr>
                <w:rFonts w:ascii="標楷體" w:eastAsia="標楷體" w:hAnsi="標楷體" w:hint="eastAsia"/>
                <w:b/>
                <w:sz w:val="28"/>
                <w:szCs w:val="28"/>
              </w:rPr>
              <w:t>及提案單位</w:t>
            </w:r>
          </w:p>
        </w:tc>
        <w:tc>
          <w:tcPr>
            <w:tcW w:w="800" w:type="pct"/>
            <w:tcBorders>
              <w:top w:val="single" w:sz="4" w:space="0" w:color="auto"/>
              <w:left w:val="single" w:sz="4" w:space="0" w:color="auto"/>
              <w:bottom w:val="single" w:sz="4" w:space="0" w:color="auto"/>
              <w:right w:val="single" w:sz="4" w:space="0" w:color="auto"/>
            </w:tcBorders>
          </w:tcPr>
          <w:p w14:paraId="032AE3FC" w14:textId="77777777" w:rsidR="009360F2" w:rsidRPr="009360F2" w:rsidRDefault="009360F2" w:rsidP="009360F2">
            <w:pPr>
              <w:snapToGrid w:val="0"/>
              <w:spacing w:line="400" w:lineRule="exact"/>
              <w:ind w:left="-29"/>
              <w:jc w:val="center"/>
              <w:rPr>
                <w:rFonts w:ascii="標楷體" w:eastAsia="標楷體" w:hAnsi="標楷體"/>
                <w:b/>
                <w:bCs/>
                <w:sz w:val="28"/>
              </w:rPr>
            </w:pPr>
            <w:r w:rsidRPr="009360F2">
              <w:rPr>
                <w:rFonts w:ascii="標楷體" w:eastAsia="標楷體" w:hAnsi="標楷體" w:hint="eastAsia"/>
                <w:b/>
                <w:bCs/>
                <w:sz w:val="28"/>
              </w:rPr>
              <w:t>院會交付</w:t>
            </w:r>
          </w:p>
          <w:p w14:paraId="1F78F06C" w14:textId="77777777" w:rsidR="009360F2" w:rsidRPr="009360F2" w:rsidRDefault="009360F2" w:rsidP="009360F2">
            <w:pPr>
              <w:snapToGrid w:val="0"/>
              <w:spacing w:line="400" w:lineRule="exact"/>
              <w:ind w:left="-29"/>
              <w:jc w:val="center"/>
              <w:rPr>
                <w:rFonts w:ascii="標楷體" w:eastAsia="標楷體" w:hAnsi="標楷體"/>
                <w:b/>
                <w:bCs/>
                <w:sz w:val="28"/>
              </w:rPr>
            </w:pPr>
            <w:r w:rsidRPr="009360F2">
              <w:rPr>
                <w:rFonts w:ascii="標楷體" w:eastAsia="標楷體" w:hAnsi="標楷體" w:hint="eastAsia"/>
                <w:b/>
                <w:bCs/>
                <w:sz w:val="28"/>
              </w:rPr>
              <w:t>會次及日期</w:t>
            </w:r>
          </w:p>
        </w:tc>
        <w:tc>
          <w:tcPr>
            <w:tcW w:w="945" w:type="pct"/>
            <w:tcBorders>
              <w:top w:val="single" w:sz="4" w:space="0" w:color="auto"/>
              <w:left w:val="single" w:sz="4" w:space="0" w:color="auto"/>
              <w:bottom w:val="single" w:sz="4" w:space="0" w:color="auto"/>
              <w:right w:val="single" w:sz="4" w:space="0" w:color="auto"/>
            </w:tcBorders>
            <w:vAlign w:val="center"/>
            <w:hideMark/>
          </w:tcPr>
          <w:p w14:paraId="7DAC29B6" w14:textId="77777777" w:rsidR="009360F2" w:rsidRPr="009360F2" w:rsidRDefault="009360F2" w:rsidP="009360F2">
            <w:pPr>
              <w:snapToGrid w:val="0"/>
              <w:spacing w:line="400" w:lineRule="exact"/>
              <w:ind w:left="-29"/>
              <w:jc w:val="center"/>
              <w:rPr>
                <w:rFonts w:ascii="標楷體" w:eastAsia="標楷體" w:hAnsi="標楷體"/>
                <w:b/>
                <w:bCs/>
                <w:sz w:val="28"/>
              </w:rPr>
            </w:pPr>
            <w:r w:rsidRPr="009360F2">
              <w:rPr>
                <w:rFonts w:ascii="標楷體" w:eastAsia="標楷體" w:hAnsi="標楷體" w:hint="eastAsia"/>
                <w:b/>
                <w:bCs/>
                <w:sz w:val="28"/>
              </w:rPr>
              <w:t>院會</w:t>
            </w:r>
            <w:proofErr w:type="gramStart"/>
            <w:r w:rsidRPr="009360F2">
              <w:rPr>
                <w:rFonts w:ascii="標楷體" w:eastAsia="標楷體" w:hAnsi="標楷體" w:hint="eastAsia"/>
                <w:b/>
                <w:bCs/>
                <w:sz w:val="28"/>
              </w:rPr>
              <w:t>逕</w:t>
            </w:r>
            <w:proofErr w:type="gramEnd"/>
            <w:r w:rsidRPr="009360F2">
              <w:rPr>
                <w:rFonts w:ascii="標楷體" w:eastAsia="標楷體" w:hAnsi="標楷體" w:hint="eastAsia"/>
                <w:b/>
                <w:bCs/>
                <w:sz w:val="28"/>
              </w:rPr>
              <w:t>付二讀</w:t>
            </w:r>
          </w:p>
          <w:p w14:paraId="50C93117" w14:textId="77777777" w:rsidR="009360F2" w:rsidRPr="009360F2" w:rsidRDefault="009360F2" w:rsidP="009360F2">
            <w:pPr>
              <w:snapToGrid w:val="0"/>
              <w:spacing w:line="400" w:lineRule="exact"/>
              <w:ind w:left="-29" w:right="-28"/>
              <w:jc w:val="center"/>
              <w:rPr>
                <w:rFonts w:ascii="標楷體" w:eastAsia="標楷體" w:hAnsi="標楷體"/>
                <w:b/>
                <w:bCs/>
                <w:sz w:val="28"/>
              </w:rPr>
            </w:pPr>
            <w:r w:rsidRPr="009360F2">
              <w:rPr>
                <w:rFonts w:ascii="標楷體" w:eastAsia="標楷體" w:hAnsi="標楷體" w:hint="eastAsia"/>
                <w:b/>
                <w:bCs/>
                <w:sz w:val="28"/>
              </w:rPr>
              <w:t>會次及日期</w:t>
            </w:r>
          </w:p>
        </w:tc>
        <w:tc>
          <w:tcPr>
            <w:tcW w:w="1437" w:type="pct"/>
            <w:tcBorders>
              <w:top w:val="single" w:sz="4" w:space="0" w:color="auto"/>
              <w:left w:val="single" w:sz="4" w:space="0" w:color="auto"/>
              <w:bottom w:val="single" w:sz="4" w:space="0" w:color="auto"/>
              <w:right w:val="single" w:sz="4" w:space="0" w:color="auto"/>
            </w:tcBorders>
            <w:vAlign w:val="center"/>
            <w:hideMark/>
          </w:tcPr>
          <w:p w14:paraId="516D1081" w14:textId="77777777" w:rsidR="009360F2" w:rsidRPr="009360F2" w:rsidRDefault="009360F2" w:rsidP="009360F2">
            <w:pPr>
              <w:snapToGrid w:val="0"/>
              <w:spacing w:line="400" w:lineRule="exact"/>
              <w:jc w:val="center"/>
              <w:rPr>
                <w:rFonts w:ascii="標楷體" w:eastAsia="標楷體" w:hAnsi="標楷體"/>
                <w:b/>
                <w:bCs/>
                <w:sz w:val="28"/>
              </w:rPr>
            </w:pPr>
            <w:r w:rsidRPr="009360F2">
              <w:rPr>
                <w:rFonts w:ascii="標楷體" w:eastAsia="標楷體" w:hAnsi="標楷體" w:hint="eastAsia"/>
                <w:b/>
                <w:bCs/>
                <w:sz w:val="28"/>
              </w:rPr>
              <w:t>處理情形</w:t>
            </w:r>
          </w:p>
        </w:tc>
      </w:tr>
      <w:tr w:rsidR="00777A16" w:rsidRPr="009360F2" w14:paraId="5E866487" w14:textId="77777777" w:rsidTr="00540B1A">
        <w:trPr>
          <w:trHeight w:val="2720"/>
        </w:trPr>
        <w:tc>
          <w:tcPr>
            <w:tcW w:w="364" w:type="pct"/>
            <w:tcBorders>
              <w:top w:val="single" w:sz="4" w:space="0" w:color="auto"/>
              <w:left w:val="single" w:sz="4" w:space="0" w:color="auto"/>
              <w:bottom w:val="single" w:sz="4" w:space="0" w:color="auto"/>
              <w:right w:val="single" w:sz="4" w:space="0" w:color="auto"/>
            </w:tcBorders>
            <w:vAlign w:val="center"/>
          </w:tcPr>
          <w:p w14:paraId="1E7D43D1" w14:textId="77777777" w:rsidR="00777A16" w:rsidRPr="009360F2" w:rsidRDefault="006D10A0" w:rsidP="006D10A0">
            <w:pPr>
              <w:spacing w:line="400" w:lineRule="exact"/>
              <w:jc w:val="center"/>
              <w:rPr>
                <w:rFonts w:ascii="標楷體" w:eastAsia="標楷體" w:hAnsi="標楷體"/>
                <w:sz w:val="28"/>
              </w:rPr>
            </w:pPr>
            <w:r>
              <w:rPr>
                <w:rFonts w:ascii="標楷體" w:eastAsia="標楷體" w:hAnsi="標楷體"/>
                <w:sz w:val="28"/>
              </w:rPr>
              <w:t>1</w:t>
            </w:r>
          </w:p>
        </w:tc>
        <w:tc>
          <w:tcPr>
            <w:tcW w:w="1454" w:type="pct"/>
            <w:tcBorders>
              <w:top w:val="single" w:sz="4" w:space="0" w:color="auto"/>
              <w:left w:val="single" w:sz="4" w:space="0" w:color="auto"/>
              <w:bottom w:val="single" w:sz="4" w:space="0" w:color="auto"/>
              <w:right w:val="single" w:sz="4" w:space="0" w:color="auto"/>
            </w:tcBorders>
          </w:tcPr>
          <w:p w14:paraId="469F720E" w14:textId="77777777" w:rsidR="00D23013" w:rsidRPr="00540B1A" w:rsidRDefault="00D23013" w:rsidP="00540B1A">
            <w:pPr>
              <w:spacing w:line="400" w:lineRule="exact"/>
              <w:jc w:val="both"/>
              <w:rPr>
                <w:rFonts w:ascii="標楷體" w:eastAsia="標楷體" w:hAnsi="標楷體"/>
                <w:color w:val="000000"/>
                <w:sz w:val="28"/>
                <w:szCs w:val="28"/>
              </w:rPr>
            </w:pPr>
            <w:r w:rsidRPr="00540B1A">
              <w:rPr>
                <w:rFonts w:ascii="標楷體" w:eastAsia="標楷體" w:hAnsi="標楷體"/>
                <w:color w:val="000000"/>
                <w:sz w:val="28"/>
                <w:szCs w:val="28"/>
              </w:rPr>
              <w:t>1.</w:t>
            </w:r>
            <w:r w:rsidRPr="00540B1A">
              <w:rPr>
                <w:rFonts w:ascii="標楷體" w:eastAsia="標楷體" w:hAnsi="標楷體" w:hint="eastAsia"/>
                <w:color w:val="000000"/>
                <w:sz w:val="28"/>
                <w:szCs w:val="28"/>
              </w:rPr>
              <w:t>學生輔導法部分條文修正草案</w:t>
            </w:r>
          </w:p>
          <w:p w14:paraId="6DE767B6" w14:textId="77777777" w:rsidR="00D23013" w:rsidRPr="00540B1A" w:rsidRDefault="00D23013" w:rsidP="00540B1A">
            <w:pPr>
              <w:spacing w:line="400" w:lineRule="exact"/>
              <w:jc w:val="both"/>
              <w:rPr>
                <w:rFonts w:ascii="標楷體" w:eastAsia="標楷體" w:hAnsi="標楷體"/>
                <w:color w:val="000000"/>
                <w:sz w:val="28"/>
                <w:szCs w:val="28"/>
              </w:rPr>
            </w:pPr>
            <w:r w:rsidRPr="00540B1A">
              <w:rPr>
                <w:rFonts w:ascii="標楷體" w:eastAsia="標楷體" w:hAnsi="標楷體" w:hint="eastAsia"/>
                <w:color w:val="000000"/>
                <w:sz w:val="28"/>
                <w:szCs w:val="28"/>
              </w:rPr>
              <w:t>(委員徐巧芯等17人</w:t>
            </w:r>
            <w:r w:rsidRPr="00540B1A">
              <w:rPr>
                <w:rFonts w:ascii="標楷體" w:eastAsia="標楷體" w:hAnsi="標楷體"/>
                <w:color w:val="000000"/>
                <w:sz w:val="28"/>
                <w:szCs w:val="28"/>
              </w:rPr>
              <w:t>)</w:t>
            </w:r>
          </w:p>
          <w:p w14:paraId="6182AF25" w14:textId="77777777" w:rsidR="00D23013" w:rsidRPr="00540B1A" w:rsidRDefault="00D23013" w:rsidP="00540B1A">
            <w:pPr>
              <w:spacing w:line="400" w:lineRule="exact"/>
              <w:jc w:val="both"/>
              <w:rPr>
                <w:rFonts w:ascii="標楷體" w:eastAsia="標楷體" w:hAnsi="標楷體"/>
                <w:color w:val="000000"/>
                <w:sz w:val="28"/>
                <w:szCs w:val="28"/>
              </w:rPr>
            </w:pPr>
          </w:p>
          <w:p w14:paraId="6D860C5C" w14:textId="77777777" w:rsidR="00D23013" w:rsidRPr="00540B1A" w:rsidRDefault="00D23013" w:rsidP="00540B1A">
            <w:pPr>
              <w:spacing w:line="400" w:lineRule="exact"/>
              <w:jc w:val="both"/>
              <w:rPr>
                <w:rFonts w:ascii="標楷體" w:eastAsia="標楷體" w:hAnsi="標楷體"/>
                <w:color w:val="000000"/>
                <w:sz w:val="28"/>
                <w:szCs w:val="28"/>
              </w:rPr>
            </w:pPr>
            <w:r w:rsidRPr="00540B1A">
              <w:rPr>
                <w:rFonts w:ascii="標楷體" w:eastAsia="標楷體" w:hAnsi="標楷體" w:hint="eastAsia"/>
                <w:color w:val="000000"/>
                <w:sz w:val="28"/>
                <w:szCs w:val="28"/>
              </w:rPr>
              <w:t>2</w:t>
            </w:r>
            <w:r w:rsidRPr="00540B1A">
              <w:rPr>
                <w:rFonts w:ascii="標楷體" w:eastAsia="標楷體" w:hAnsi="標楷體"/>
                <w:color w:val="000000"/>
                <w:sz w:val="28"/>
                <w:szCs w:val="28"/>
              </w:rPr>
              <w:t>.</w:t>
            </w:r>
            <w:r w:rsidRPr="00540B1A">
              <w:rPr>
                <w:rFonts w:ascii="標楷體" w:eastAsia="標楷體" w:hAnsi="標楷體" w:hint="eastAsia"/>
                <w:color w:val="000000"/>
                <w:sz w:val="28"/>
                <w:szCs w:val="28"/>
              </w:rPr>
              <w:t>學生輔導法部分條文修正草案</w:t>
            </w:r>
          </w:p>
          <w:p w14:paraId="4A95112B" w14:textId="77777777" w:rsidR="00D23013" w:rsidRPr="00540B1A" w:rsidRDefault="00D23013" w:rsidP="00540B1A">
            <w:pPr>
              <w:spacing w:line="400" w:lineRule="exact"/>
              <w:jc w:val="both"/>
              <w:rPr>
                <w:rFonts w:ascii="標楷體" w:eastAsia="標楷體" w:hAnsi="標楷體"/>
                <w:color w:val="000000"/>
                <w:sz w:val="28"/>
                <w:szCs w:val="28"/>
              </w:rPr>
            </w:pPr>
            <w:r w:rsidRPr="00540B1A">
              <w:rPr>
                <w:rFonts w:ascii="標楷體" w:eastAsia="標楷體" w:hAnsi="標楷體"/>
                <w:color w:val="000000"/>
                <w:sz w:val="28"/>
                <w:szCs w:val="28"/>
              </w:rPr>
              <w:t>(</w:t>
            </w:r>
            <w:r w:rsidRPr="00540B1A">
              <w:rPr>
                <w:rFonts w:ascii="標楷體" w:eastAsia="標楷體" w:hAnsi="標楷體" w:hint="eastAsia"/>
                <w:color w:val="000000"/>
                <w:sz w:val="28"/>
                <w:szCs w:val="28"/>
              </w:rPr>
              <w:t>委員蔡易餘等23人</w:t>
            </w:r>
            <w:r w:rsidRPr="00540B1A">
              <w:rPr>
                <w:rFonts w:ascii="標楷體" w:eastAsia="標楷體" w:hAnsi="標楷體"/>
                <w:color w:val="000000"/>
                <w:sz w:val="28"/>
                <w:szCs w:val="28"/>
              </w:rPr>
              <w:t>)</w:t>
            </w:r>
          </w:p>
          <w:p w14:paraId="53C08040" w14:textId="77777777" w:rsidR="00D23013" w:rsidRPr="00540B1A" w:rsidRDefault="00D23013" w:rsidP="00540B1A">
            <w:pPr>
              <w:spacing w:line="400" w:lineRule="exact"/>
              <w:jc w:val="both"/>
              <w:rPr>
                <w:rFonts w:ascii="標楷體" w:eastAsia="標楷體" w:hAnsi="標楷體"/>
                <w:color w:val="000000"/>
                <w:sz w:val="28"/>
                <w:szCs w:val="28"/>
              </w:rPr>
            </w:pPr>
          </w:p>
          <w:p w14:paraId="1B050B17" w14:textId="77777777" w:rsidR="00D23013" w:rsidRPr="00540B1A" w:rsidRDefault="00D23013" w:rsidP="00540B1A">
            <w:pPr>
              <w:spacing w:line="400" w:lineRule="exact"/>
              <w:jc w:val="both"/>
              <w:rPr>
                <w:rFonts w:ascii="標楷體" w:eastAsia="標楷體" w:hAnsi="標楷體"/>
                <w:color w:val="000000"/>
                <w:sz w:val="28"/>
                <w:szCs w:val="28"/>
              </w:rPr>
            </w:pPr>
            <w:r w:rsidRPr="00540B1A">
              <w:rPr>
                <w:rFonts w:ascii="標楷體" w:eastAsia="標楷體" w:hAnsi="標楷體" w:hint="eastAsia"/>
                <w:color w:val="000000"/>
                <w:sz w:val="28"/>
                <w:szCs w:val="28"/>
              </w:rPr>
              <w:t>3.學生輔導法部分條文修正草案</w:t>
            </w:r>
          </w:p>
          <w:p w14:paraId="2B874427" w14:textId="77777777" w:rsidR="00D23013" w:rsidRPr="00540B1A" w:rsidRDefault="00D23013" w:rsidP="00540B1A">
            <w:pPr>
              <w:spacing w:line="400" w:lineRule="exact"/>
              <w:jc w:val="both"/>
              <w:rPr>
                <w:rFonts w:ascii="標楷體" w:eastAsia="標楷體" w:hAnsi="標楷體"/>
                <w:color w:val="000000"/>
                <w:sz w:val="28"/>
                <w:szCs w:val="28"/>
              </w:rPr>
            </w:pPr>
            <w:r w:rsidRPr="00540B1A">
              <w:rPr>
                <w:rFonts w:ascii="標楷體" w:eastAsia="標楷體" w:hAnsi="標楷體" w:hint="eastAsia"/>
                <w:color w:val="000000"/>
                <w:sz w:val="28"/>
                <w:szCs w:val="28"/>
              </w:rPr>
              <w:t>(委員林思銘等19人)</w:t>
            </w:r>
          </w:p>
          <w:p w14:paraId="7F4E5AFD" w14:textId="77777777" w:rsidR="00D23013" w:rsidRPr="00540B1A" w:rsidRDefault="00D23013" w:rsidP="00540B1A">
            <w:pPr>
              <w:spacing w:line="400" w:lineRule="exact"/>
              <w:jc w:val="both"/>
              <w:rPr>
                <w:rFonts w:ascii="標楷體" w:eastAsia="標楷體" w:hAnsi="標楷體"/>
                <w:color w:val="000000"/>
                <w:sz w:val="28"/>
                <w:szCs w:val="28"/>
              </w:rPr>
            </w:pPr>
          </w:p>
          <w:p w14:paraId="7C059F68" w14:textId="77777777" w:rsidR="00D23013" w:rsidRPr="00540B1A" w:rsidRDefault="00D23013" w:rsidP="00540B1A">
            <w:pPr>
              <w:spacing w:line="400" w:lineRule="exact"/>
              <w:jc w:val="both"/>
              <w:rPr>
                <w:rFonts w:ascii="標楷體" w:eastAsia="標楷體" w:hAnsi="標楷體"/>
                <w:color w:val="000000"/>
                <w:sz w:val="28"/>
                <w:szCs w:val="28"/>
              </w:rPr>
            </w:pPr>
            <w:r w:rsidRPr="00540B1A">
              <w:rPr>
                <w:rFonts w:ascii="標楷體" w:eastAsia="標楷體" w:hAnsi="標楷體"/>
                <w:color w:val="000000"/>
                <w:sz w:val="28"/>
                <w:szCs w:val="28"/>
              </w:rPr>
              <w:t>4.</w:t>
            </w:r>
            <w:r w:rsidRPr="00540B1A">
              <w:rPr>
                <w:rFonts w:ascii="標楷體" w:eastAsia="標楷體" w:hAnsi="標楷體" w:hint="eastAsia"/>
                <w:color w:val="000000"/>
                <w:sz w:val="28"/>
                <w:szCs w:val="28"/>
              </w:rPr>
              <w:t>學生輔導法部分條文修正草案</w:t>
            </w:r>
          </w:p>
          <w:p w14:paraId="7EC15097" w14:textId="77777777" w:rsidR="00777A16" w:rsidRPr="00540B1A" w:rsidRDefault="00D23013" w:rsidP="00540B1A">
            <w:pPr>
              <w:spacing w:line="400" w:lineRule="exact"/>
              <w:jc w:val="both"/>
              <w:rPr>
                <w:rFonts w:ascii="標楷體" w:eastAsia="標楷體" w:hAnsi="標楷體"/>
                <w:color w:val="000000"/>
                <w:sz w:val="28"/>
                <w:szCs w:val="28"/>
              </w:rPr>
            </w:pPr>
            <w:r w:rsidRPr="00540B1A">
              <w:rPr>
                <w:rFonts w:ascii="標楷體" w:eastAsia="標楷體" w:hAnsi="標楷體" w:hint="eastAsia"/>
                <w:color w:val="000000"/>
                <w:sz w:val="28"/>
                <w:szCs w:val="28"/>
              </w:rPr>
              <w:t>(委員楊瓊瓔等25人)</w:t>
            </w:r>
          </w:p>
        </w:tc>
        <w:tc>
          <w:tcPr>
            <w:tcW w:w="800" w:type="pct"/>
            <w:tcBorders>
              <w:top w:val="single" w:sz="4" w:space="0" w:color="auto"/>
              <w:left w:val="single" w:sz="4" w:space="0" w:color="auto"/>
              <w:bottom w:val="single" w:sz="4" w:space="0" w:color="auto"/>
              <w:right w:val="single" w:sz="4" w:space="0" w:color="auto"/>
            </w:tcBorders>
          </w:tcPr>
          <w:p w14:paraId="593D9BC7" w14:textId="77777777" w:rsidR="00D23013" w:rsidRPr="00540B1A" w:rsidRDefault="00D23013" w:rsidP="00540B1A">
            <w:pPr>
              <w:spacing w:line="400" w:lineRule="exact"/>
              <w:jc w:val="both"/>
              <w:rPr>
                <w:rFonts w:ascii="標楷體" w:eastAsia="標楷體" w:hAnsi="標楷體"/>
                <w:color w:val="000000"/>
                <w:sz w:val="28"/>
                <w:szCs w:val="28"/>
              </w:rPr>
            </w:pPr>
          </w:p>
          <w:p w14:paraId="2B8E02ED" w14:textId="77777777" w:rsidR="00D23013" w:rsidRPr="00540B1A" w:rsidRDefault="00D23013" w:rsidP="00540B1A">
            <w:pPr>
              <w:spacing w:line="400" w:lineRule="exact"/>
              <w:jc w:val="both"/>
              <w:rPr>
                <w:rFonts w:ascii="標楷體" w:eastAsia="標楷體" w:hAnsi="標楷體"/>
                <w:color w:val="000000"/>
                <w:sz w:val="28"/>
                <w:szCs w:val="28"/>
              </w:rPr>
            </w:pPr>
          </w:p>
          <w:p w14:paraId="02130B94" w14:textId="77777777" w:rsidR="00D23013" w:rsidRPr="00540B1A" w:rsidRDefault="00D23013" w:rsidP="00540B1A">
            <w:pPr>
              <w:spacing w:line="400" w:lineRule="exact"/>
              <w:jc w:val="both"/>
              <w:rPr>
                <w:rFonts w:ascii="標楷體" w:eastAsia="標楷體" w:hAnsi="標楷體"/>
                <w:color w:val="000000"/>
                <w:sz w:val="28"/>
                <w:szCs w:val="28"/>
              </w:rPr>
            </w:pPr>
          </w:p>
          <w:p w14:paraId="2FAFD933" w14:textId="77777777" w:rsidR="00D23013" w:rsidRPr="00540B1A" w:rsidRDefault="00D23013" w:rsidP="00540B1A">
            <w:pPr>
              <w:spacing w:line="400" w:lineRule="exact"/>
              <w:jc w:val="both"/>
              <w:rPr>
                <w:rFonts w:ascii="標楷體" w:eastAsia="標楷體" w:hAnsi="標楷體"/>
                <w:color w:val="000000"/>
                <w:sz w:val="28"/>
                <w:szCs w:val="28"/>
              </w:rPr>
            </w:pPr>
          </w:p>
          <w:p w14:paraId="082C485C" w14:textId="77777777" w:rsidR="00D23013" w:rsidRPr="00540B1A" w:rsidRDefault="00D23013" w:rsidP="00540B1A">
            <w:pPr>
              <w:spacing w:line="400" w:lineRule="exact"/>
              <w:jc w:val="both"/>
              <w:rPr>
                <w:rFonts w:ascii="標楷體" w:eastAsia="標楷體" w:hAnsi="標楷體"/>
                <w:color w:val="000000"/>
                <w:sz w:val="28"/>
                <w:szCs w:val="28"/>
              </w:rPr>
            </w:pPr>
          </w:p>
          <w:p w14:paraId="25E098D6" w14:textId="77777777" w:rsidR="00D23013" w:rsidRPr="00540B1A" w:rsidRDefault="00D23013" w:rsidP="00540B1A">
            <w:pPr>
              <w:spacing w:line="400" w:lineRule="exact"/>
              <w:jc w:val="both"/>
              <w:rPr>
                <w:rFonts w:ascii="標楷體" w:eastAsia="標楷體" w:hAnsi="標楷體"/>
                <w:color w:val="000000"/>
                <w:sz w:val="28"/>
                <w:szCs w:val="28"/>
              </w:rPr>
            </w:pPr>
          </w:p>
          <w:p w14:paraId="3454120D" w14:textId="77777777" w:rsidR="00D23013" w:rsidRPr="00540B1A" w:rsidRDefault="00D23013" w:rsidP="00540B1A">
            <w:pPr>
              <w:spacing w:line="400" w:lineRule="exact"/>
              <w:jc w:val="both"/>
              <w:rPr>
                <w:rFonts w:ascii="標楷體" w:eastAsia="標楷體" w:hAnsi="標楷體"/>
                <w:color w:val="000000"/>
                <w:sz w:val="28"/>
                <w:szCs w:val="28"/>
              </w:rPr>
            </w:pPr>
          </w:p>
          <w:p w14:paraId="18453B11" w14:textId="77777777" w:rsidR="00D23013" w:rsidRPr="00540B1A" w:rsidRDefault="00D23013" w:rsidP="00540B1A">
            <w:pPr>
              <w:spacing w:line="400" w:lineRule="exact"/>
              <w:jc w:val="both"/>
              <w:rPr>
                <w:rFonts w:ascii="標楷體" w:eastAsia="標楷體" w:hAnsi="標楷體"/>
                <w:color w:val="000000"/>
                <w:sz w:val="28"/>
                <w:szCs w:val="28"/>
              </w:rPr>
            </w:pPr>
          </w:p>
          <w:p w14:paraId="32F7B373" w14:textId="77777777" w:rsidR="00D23013" w:rsidRPr="00540B1A" w:rsidRDefault="00D23013" w:rsidP="00540B1A">
            <w:pPr>
              <w:spacing w:line="400" w:lineRule="exact"/>
              <w:jc w:val="both"/>
              <w:rPr>
                <w:rFonts w:ascii="標楷體" w:eastAsia="標楷體" w:hAnsi="標楷體"/>
                <w:color w:val="000000"/>
                <w:sz w:val="28"/>
                <w:szCs w:val="28"/>
              </w:rPr>
            </w:pPr>
            <w:r w:rsidRPr="00540B1A">
              <w:rPr>
                <w:rFonts w:ascii="標楷體" w:eastAsia="標楷體" w:hAnsi="標楷體"/>
                <w:color w:val="000000"/>
                <w:sz w:val="28"/>
                <w:szCs w:val="28"/>
              </w:rPr>
              <w:t>11-2-1</w:t>
            </w:r>
          </w:p>
          <w:p w14:paraId="63AC0610" w14:textId="77777777" w:rsidR="00D23013" w:rsidRPr="00540B1A" w:rsidRDefault="00D23013" w:rsidP="00540B1A">
            <w:pPr>
              <w:spacing w:line="400" w:lineRule="exact"/>
              <w:jc w:val="both"/>
              <w:rPr>
                <w:rFonts w:ascii="標楷體" w:eastAsia="標楷體" w:hAnsi="標楷體"/>
                <w:color w:val="000000"/>
                <w:sz w:val="28"/>
                <w:szCs w:val="28"/>
              </w:rPr>
            </w:pPr>
            <w:r w:rsidRPr="00540B1A">
              <w:rPr>
                <w:rFonts w:ascii="標楷體" w:eastAsia="標楷體" w:hAnsi="標楷體"/>
                <w:color w:val="000000"/>
                <w:sz w:val="28"/>
                <w:szCs w:val="28"/>
              </w:rPr>
              <w:t>(113.9.20)</w:t>
            </w:r>
          </w:p>
          <w:p w14:paraId="597171FF" w14:textId="77777777" w:rsidR="00D23013" w:rsidRPr="00540B1A" w:rsidRDefault="00D23013" w:rsidP="00540B1A">
            <w:pPr>
              <w:spacing w:line="400" w:lineRule="exact"/>
              <w:jc w:val="both"/>
              <w:rPr>
                <w:rFonts w:ascii="標楷體" w:eastAsia="標楷體" w:hAnsi="標楷體"/>
                <w:color w:val="000000"/>
                <w:sz w:val="28"/>
                <w:szCs w:val="28"/>
              </w:rPr>
            </w:pPr>
          </w:p>
          <w:p w14:paraId="702F29D6" w14:textId="77777777" w:rsidR="00D23013" w:rsidRPr="00540B1A" w:rsidRDefault="00D23013" w:rsidP="00540B1A">
            <w:pPr>
              <w:spacing w:line="400" w:lineRule="exact"/>
              <w:jc w:val="both"/>
              <w:rPr>
                <w:rFonts w:ascii="標楷體" w:eastAsia="標楷體" w:hAnsi="標楷體"/>
                <w:color w:val="000000"/>
                <w:sz w:val="28"/>
                <w:szCs w:val="28"/>
              </w:rPr>
            </w:pPr>
          </w:p>
          <w:p w14:paraId="5C64EDA7" w14:textId="77777777" w:rsidR="00D23013" w:rsidRPr="00540B1A" w:rsidRDefault="00D23013" w:rsidP="00540B1A">
            <w:pPr>
              <w:spacing w:line="400" w:lineRule="exact"/>
              <w:jc w:val="both"/>
              <w:rPr>
                <w:rFonts w:ascii="標楷體" w:eastAsia="標楷體" w:hAnsi="標楷體"/>
                <w:color w:val="000000"/>
                <w:sz w:val="28"/>
                <w:szCs w:val="28"/>
              </w:rPr>
            </w:pPr>
            <w:r w:rsidRPr="00540B1A">
              <w:rPr>
                <w:rFonts w:ascii="標楷體" w:eastAsia="標楷體" w:hAnsi="標楷體"/>
                <w:color w:val="000000"/>
                <w:sz w:val="28"/>
                <w:szCs w:val="28"/>
              </w:rPr>
              <w:t>11-2-6</w:t>
            </w:r>
          </w:p>
          <w:p w14:paraId="26FE03B3" w14:textId="77777777" w:rsidR="00777A16" w:rsidRPr="00540B1A" w:rsidRDefault="00D23013" w:rsidP="00540B1A">
            <w:pPr>
              <w:spacing w:line="400" w:lineRule="exact"/>
              <w:jc w:val="both"/>
              <w:rPr>
                <w:rFonts w:ascii="標楷體" w:eastAsia="標楷體" w:hAnsi="標楷體"/>
                <w:color w:val="000000"/>
                <w:sz w:val="28"/>
                <w:szCs w:val="28"/>
              </w:rPr>
            </w:pPr>
            <w:r w:rsidRPr="00540B1A">
              <w:rPr>
                <w:rFonts w:ascii="標楷體" w:eastAsia="標楷體" w:hAnsi="標楷體"/>
                <w:color w:val="000000"/>
                <w:sz w:val="28"/>
                <w:szCs w:val="28"/>
              </w:rPr>
              <w:t>(</w:t>
            </w:r>
            <w:r w:rsidRPr="00540B1A">
              <w:rPr>
                <w:rFonts w:ascii="標楷體" w:eastAsia="標楷體" w:hAnsi="標楷體"/>
                <w:color w:val="000000"/>
                <w:spacing w:val="-6"/>
                <w:sz w:val="28"/>
                <w:szCs w:val="28"/>
              </w:rPr>
              <w:t>113.10.25</w:t>
            </w:r>
            <w:r w:rsidRPr="00540B1A">
              <w:rPr>
                <w:rFonts w:ascii="標楷體" w:eastAsia="標楷體" w:hAnsi="標楷體"/>
                <w:color w:val="000000"/>
                <w:sz w:val="28"/>
                <w:szCs w:val="28"/>
              </w:rPr>
              <w:t>)</w:t>
            </w:r>
          </w:p>
        </w:tc>
        <w:tc>
          <w:tcPr>
            <w:tcW w:w="945" w:type="pct"/>
            <w:tcBorders>
              <w:top w:val="single" w:sz="4" w:space="0" w:color="auto"/>
              <w:left w:val="single" w:sz="4" w:space="0" w:color="auto"/>
              <w:bottom w:val="single" w:sz="4" w:space="0" w:color="auto"/>
              <w:right w:val="single" w:sz="4" w:space="0" w:color="auto"/>
            </w:tcBorders>
          </w:tcPr>
          <w:p w14:paraId="79E0B04F" w14:textId="77777777" w:rsidR="00777A16" w:rsidRPr="00540B1A" w:rsidRDefault="00777A16" w:rsidP="00540B1A">
            <w:pPr>
              <w:spacing w:line="400" w:lineRule="exact"/>
              <w:jc w:val="both"/>
              <w:rPr>
                <w:rFonts w:ascii="標楷體" w:eastAsia="標楷體" w:hAnsi="標楷體"/>
                <w:color w:val="000000"/>
                <w:sz w:val="28"/>
                <w:szCs w:val="28"/>
              </w:rPr>
            </w:pPr>
            <w:r w:rsidRPr="00540B1A">
              <w:rPr>
                <w:rFonts w:ascii="標楷體" w:eastAsia="標楷體" w:hAnsi="標楷體" w:hint="eastAsia"/>
                <w:color w:val="000000"/>
                <w:sz w:val="28"/>
                <w:szCs w:val="28"/>
              </w:rPr>
              <w:t>11-</w:t>
            </w:r>
            <w:r w:rsidR="00D23013" w:rsidRPr="00540B1A">
              <w:rPr>
                <w:rFonts w:ascii="標楷體" w:eastAsia="標楷體" w:hAnsi="標楷體"/>
                <w:color w:val="000000"/>
                <w:sz w:val="28"/>
                <w:szCs w:val="28"/>
              </w:rPr>
              <w:t>2</w:t>
            </w:r>
            <w:r w:rsidRPr="00540B1A">
              <w:rPr>
                <w:rFonts w:ascii="標楷體" w:eastAsia="標楷體" w:hAnsi="標楷體" w:hint="eastAsia"/>
                <w:color w:val="000000"/>
                <w:sz w:val="28"/>
                <w:szCs w:val="28"/>
              </w:rPr>
              <w:t>-</w:t>
            </w:r>
            <w:r w:rsidR="00D23013" w:rsidRPr="00540B1A">
              <w:rPr>
                <w:rFonts w:ascii="標楷體" w:eastAsia="標楷體" w:hAnsi="標楷體"/>
                <w:color w:val="000000"/>
                <w:sz w:val="28"/>
                <w:szCs w:val="28"/>
              </w:rPr>
              <w:t>5</w:t>
            </w:r>
          </w:p>
          <w:p w14:paraId="3BD8AF13" w14:textId="77777777" w:rsidR="00777A16" w:rsidRPr="00540B1A" w:rsidRDefault="00777A16" w:rsidP="00540B1A">
            <w:pPr>
              <w:spacing w:line="400" w:lineRule="exact"/>
              <w:jc w:val="both"/>
              <w:rPr>
                <w:rFonts w:ascii="標楷體" w:eastAsia="標楷體" w:hAnsi="標楷體"/>
                <w:color w:val="000000"/>
                <w:sz w:val="28"/>
                <w:szCs w:val="28"/>
              </w:rPr>
            </w:pPr>
            <w:r w:rsidRPr="00540B1A">
              <w:rPr>
                <w:rFonts w:ascii="標楷體" w:eastAsia="標楷體" w:hAnsi="標楷體"/>
                <w:color w:val="000000"/>
                <w:sz w:val="28"/>
                <w:szCs w:val="28"/>
              </w:rPr>
              <w:t>(113.</w:t>
            </w:r>
            <w:r w:rsidR="00D23013" w:rsidRPr="00540B1A">
              <w:rPr>
                <w:rFonts w:ascii="標楷體" w:eastAsia="標楷體" w:hAnsi="標楷體"/>
                <w:color w:val="000000"/>
                <w:sz w:val="28"/>
                <w:szCs w:val="28"/>
              </w:rPr>
              <w:t>10</w:t>
            </w:r>
            <w:r w:rsidRPr="00540B1A">
              <w:rPr>
                <w:rFonts w:ascii="標楷體" w:eastAsia="標楷體" w:hAnsi="標楷體"/>
                <w:color w:val="000000"/>
                <w:sz w:val="28"/>
                <w:szCs w:val="28"/>
              </w:rPr>
              <w:t>.</w:t>
            </w:r>
            <w:r w:rsidR="00D23013" w:rsidRPr="00540B1A">
              <w:rPr>
                <w:rFonts w:ascii="標楷體" w:eastAsia="標楷體" w:hAnsi="標楷體"/>
                <w:color w:val="000000"/>
                <w:sz w:val="28"/>
                <w:szCs w:val="28"/>
              </w:rPr>
              <w:t>18</w:t>
            </w:r>
            <w:r w:rsidRPr="00540B1A">
              <w:rPr>
                <w:rFonts w:ascii="標楷體" w:eastAsia="標楷體" w:hAnsi="標楷體"/>
                <w:color w:val="000000"/>
                <w:sz w:val="28"/>
                <w:szCs w:val="28"/>
              </w:rPr>
              <w:t>)</w:t>
            </w:r>
          </w:p>
          <w:p w14:paraId="02C146CB" w14:textId="77777777" w:rsidR="00777A16" w:rsidRPr="00540B1A" w:rsidRDefault="00777A16" w:rsidP="00540B1A">
            <w:pPr>
              <w:spacing w:line="400" w:lineRule="exact"/>
              <w:jc w:val="both"/>
              <w:rPr>
                <w:rFonts w:ascii="標楷體" w:eastAsia="標楷體" w:hAnsi="標楷體"/>
                <w:color w:val="000000"/>
                <w:sz w:val="28"/>
                <w:szCs w:val="28"/>
              </w:rPr>
            </w:pPr>
          </w:p>
          <w:p w14:paraId="4BC599E2" w14:textId="77777777" w:rsidR="00777A16" w:rsidRPr="00540B1A" w:rsidRDefault="00777A16" w:rsidP="00540B1A">
            <w:pPr>
              <w:spacing w:line="400" w:lineRule="exact"/>
              <w:jc w:val="both"/>
              <w:rPr>
                <w:rFonts w:ascii="標楷體" w:eastAsia="標楷體" w:hAnsi="標楷體"/>
                <w:color w:val="000000"/>
                <w:sz w:val="28"/>
                <w:szCs w:val="28"/>
              </w:rPr>
            </w:pPr>
          </w:p>
          <w:p w14:paraId="76AD5F86" w14:textId="77777777" w:rsidR="00777A16" w:rsidRPr="00540B1A" w:rsidRDefault="00777A16" w:rsidP="00540B1A">
            <w:pPr>
              <w:spacing w:line="400" w:lineRule="exact"/>
              <w:jc w:val="both"/>
              <w:rPr>
                <w:rFonts w:ascii="標楷體" w:eastAsia="標楷體" w:hAnsi="標楷體"/>
                <w:color w:val="000000"/>
                <w:sz w:val="28"/>
                <w:szCs w:val="28"/>
              </w:rPr>
            </w:pPr>
            <w:r w:rsidRPr="00540B1A">
              <w:rPr>
                <w:rFonts w:ascii="標楷體" w:eastAsia="標楷體" w:hAnsi="標楷體" w:hint="eastAsia"/>
                <w:color w:val="000000"/>
                <w:sz w:val="28"/>
                <w:szCs w:val="28"/>
              </w:rPr>
              <w:t>11-</w:t>
            </w:r>
            <w:r w:rsidR="00D23013" w:rsidRPr="00540B1A">
              <w:rPr>
                <w:rFonts w:ascii="標楷體" w:eastAsia="標楷體" w:hAnsi="標楷體"/>
                <w:color w:val="000000"/>
                <w:sz w:val="28"/>
                <w:szCs w:val="28"/>
              </w:rPr>
              <w:t>2</w:t>
            </w:r>
            <w:r w:rsidRPr="00540B1A">
              <w:rPr>
                <w:rFonts w:ascii="標楷體" w:eastAsia="標楷體" w:hAnsi="標楷體" w:hint="eastAsia"/>
                <w:color w:val="000000"/>
                <w:sz w:val="28"/>
                <w:szCs w:val="28"/>
              </w:rPr>
              <w:t>-</w:t>
            </w:r>
            <w:r w:rsidR="00D23013" w:rsidRPr="00540B1A">
              <w:rPr>
                <w:rFonts w:ascii="標楷體" w:eastAsia="標楷體" w:hAnsi="標楷體"/>
                <w:color w:val="000000"/>
                <w:sz w:val="28"/>
                <w:szCs w:val="28"/>
              </w:rPr>
              <w:t>5</w:t>
            </w:r>
          </w:p>
          <w:p w14:paraId="74368226" w14:textId="77777777" w:rsidR="00777A16" w:rsidRPr="00540B1A" w:rsidRDefault="00777A16" w:rsidP="00540B1A">
            <w:pPr>
              <w:spacing w:line="400" w:lineRule="exact"/>
              <w:jc w:val="both"/>
              <w:rPr>
                <w:rFonts w:ascii="標楷體" w:eastAsia="標楷體" w:hAnsi="標楷體"/>
                <w:color w:val="000000"/>
                <w:sz w:val="28"/>
                <w:szCs w:val="28"/>
              </w:rPr>
            </w:pPr>
            <w:r w:rsidRPr="00540B1A">
              <w:rPr>
                <w:rFonts w:ascii="標楷體" w:eastAsia="標楷體" w:hAnsi="標楷體"/>
                <w:color w:val="000000"/>
                <w:sz w:val="28"/>
                <w:szCs w:val="28"/>
              </w:rPr>
              <w:t>(113.</w:t>
            </w:r>
            <w:r w:rsidR="00D23013" w:rsidRPr="00540B1A">
              <w:rPr>
                <w:rFonts w:ascii="標楷體" w:eastAsia="標楷體" w:hAnsi="標楷體"/>
                <w:color w:val="000000"/>
                <w:sz w:val="28"/>
                <w:szCs w:val="28"/>
              </w:rPr>
              <w:t>10</w:t>
            </w:r>
            <w:r w:rsidRPr="00540B1A">
              <w:rPr>
                <w:rFonts w:ascii="標楷體" w:eastAsia="標楷體" w:hAnsi="標楷體"/>
                <w:color w:val="000000"/>
                <w:sz w:val="28"/>
                <w:szCs w:val="28"/>
              </w:rPr>
              <w:t>.</w:t>
            </w:r>
            <w:r w:rsidR="00D23013" w:rsidRPr="00540B1A">
              <w:rPr>
                <w:rFonts w:ascii="標楷體" w:eastAsia="標楷體" w:hAnsi="標楷體"/>
                <w:color w:val="000000"/>
                <w:sz w:val="28"/>
                <w:szCs w:val="28"/>
              </w:rPr>
              <w:t>18</w:t>
            </w:r>
            <w:r w:rsidRPr="00540B1A">
              <w:rPr>
                <w:rFonts w:ascii="標楷體" w:eastAsia="標楷體" w:hAnsi="標楷體"/>
                <w:color w:val="000000"/>
                <w:sz w:val="28"/>
                <w:szCs w:val="28"/>
              </w:rPr>
              <w:t>)</w:t>
            </w:r>
          </w:p>
          <w:p w14:paraId="6A2BF05A" w14:textId="77777777" w:rsidR="00777A16" w:rsidRPr="00540B1A" w:rsidRDefault="00777A16" w:rsidP="00540B1A">
            <w:pPr>
              <w:spacing w:line="400" w:lineRule="exact"/>
              <w:jc w:val="both"/>
              <w:rPr>
                <w:rFonts w:ascii="標楷體" w:eastAsia="標楷體" w:hAnsi="標楷體"/>
                <w:color w:val="000000"/>
                <w:sz w:val="28"/>
                <w:szCs w:val="28"/>
              </w:rPr>
            </w:pPr>
          </w:p>
          <w:p w14:paraId="32B092F9" w14:textId="77777777" w:rsidR="00D23013" w:rsidRPr="00540B1A" w:rsidRDefault="00D23013" w:rsidP="00540B1A">
            <w:pPr>
              <w:spacing w:line="400" w:lineRule="exact"/>
              <w:jc w:val="both"/>
              <w:rPr>
                <w:rFonts w:ascii="標楷體" w:eastAsia="標楷體" w:hAnsi="標楷體"/>
                <w:color w:val="000000"/>
                <w:sz w:val="28"/>
                <w:szCs w:val="28"/>
              </w:rPr>
            </w:pPr>
          </w:p>
          <w:p w14:paraId="3B0331F9" w14:textId="77777777" w:rsidR="00D23013" w:rsidRPr="00540B1A" w:rsidRDefault="00D23013" w:rsidP="00540B1A">
            <w:pPr>
              <w:spacing w:line="400" w:lineRule="exact"/>
              <w:jc w:val="both"/>
              <w:rPr>
                <w:rFonts w:ascii="標楷體" w:eastAsia="標楷體" w:hAnsi="標楷體"/>
                <w:color w:val="000000"/>
                <w:sz w:val="28"/>
                <w:szCs w:val="28"/>
              </w:rPr>
            </w:pPr>
            <w:r w:rsidRPr="00540B1A">
              <w:rPr>
                <w:rFonts w:ascii="標楷體" w:eastAsia="標楷體" w:hAnsi="標楷體" w:hint="eastAsia"/>
                <w:color w:val="000000"/>
                <w:sz w:val="28"/>
                <w:szCs w:val="28"/>
              </w:rPr>
              <w:t>11-</w:t>
            </w:r>
            <w:r w:rsidRPr="00540B1A">
              <w:rPr>
                <w:rFonts w:ascii="標楷體" w:eastAsia="標楷體" w:hAnsi="標楷體"/>
                <w:color w:val="000000"/>
                <w:sz w:val="28"/>
                <w:szCs w:val="28"/>
              </w:rPr>
              <w:t>2</w:t>
            </w:r>
            <w:r w:rsidRPr="00540B1A">
              <w:rPr>
                <w:rFonts w:ascii="標楷體" w:eastAsia="標楷體" w:hAnsi="標楷體" w:hint="eastAsia"/>
                <w:color w:val="000000"/>
                <w:sz w:val="28"/>
                <w:szCs w:val="28"/>
              </w:rPr>
              <w:t>-</w:t>
            </w:r>
            <w:r w:rsidRPr="00540B1A">
              <w:rPr>
                <w:rFonts w:ascii="標楷體" w:eastAsia="標楷體" w:hAnsi="標楷體"/>
                <w:color w:val="000000"/>
                <w:sz w:val="28"/>
                <w:szCs w:val="28"/>
              </w:rPr>
              <w:t>6</w:t>
            </w:r>
          </w:p>
          <w:p w14:paraId="04A0FD4B" w14:textId="77777777" w:rsidR="00D23013" w:rsidRPr="00540B1A" w:rsidRDefault="00D23013" w:rsidP="00540B1A">
            <w:pPr>
              <w:spacing w:line="400" w:lineRule="exact"/>
              <w:jc w:val="both"/>
              <w:rPr>
                <w:rFonts w:ascii="標楷體" w:eastAsia="標楷體" w:hAnsi="標楷體"/>
                <w:color w:val="000000"/>
                <w:sz w:val="28"/>
                <w:szCs w:val="28"/>
              </w:rPr>
            </w:pPr>
            <w:r w:rsidRPr="00540B1A">
              <w:rPr>
                <w:rFonts w:ascii="標楷體" w:eastAsia="標楷體" w:hAnsi="標楷體"/>
                <w:color w:val="000000"/>
                <w:sz w:val="28"/>
                <w:szCs w:val="28"/>
              </w:rPr>
              <w:t>(113.10.25)</w:t>
            </w:r>
          </w:p>
          <w:p w14:paraId="2F21E5F0" w14:textId="77777777" w:rsidR="00D23013" w:rsidRPr="00540B1A" w:rsidRDefault="00D23013" w:rsidP="00540B1A">
            <w:pPr>
              <w:spacing w:line="400" w:lineRule="exact"/>
              <w:jc w:val="both"/>
              <w:rPr>
                <w:rFonts w:ascii="標楷體" w:eastAsia="標楷體" w:hAnsi="標楷體"/>
                <w:color w:val="000000"/>
                <w:sz w:val="28"/>
                <w:szCs w:val="28"/>
              </w:rPr>
            </w:pPr>
          </w:p>
          <w:p w14:paraId="427EEACD" w14:textId="77777777" w:rsidR="00D23013" w:rsidRPr="00540B1A" w:rsidRDefault="00D23013" w:rsidP="00540B1A">
            <w:pPr>
              <w:spacing w:line="400" w:lineRule="exact"/>
              <w:jc w:val="both"/>
              <w:rPr>
                <w:rFonts w:ascii="標楷體" w:eastAsia="標楷體" w:hAnsi="標楷體"/>
                <w:color w:val="000000"/>
                <w:sz w:val="28"/>
                <w:szCs w:val="28"/>
              </w:rPr>
            </w:pPr>
          </w:p>
          <w:p w14:paraId="1A02804F" w14:textId="77777777" w:rsidR="00D23013" w:rsidRPr="00540B1A" w:rsidRDefault="00D23013" w:rsidP="00540B1A">
            <w:pPr>
              <w:spacing w:line="400" w:lineRule="exact"/>
              <w:jc w:val="both"/>
              <w:rPr>
                <w:rFonts w:ascii="標楷體" w:eastAsia="標楷體" w:hAnsi="標楷體"/>
                <w:color w:val="000000"/>
                <w:sz w:val="28"/>
                <w:szCs w:val="28"/>
              </w:rPr>
            </w:pPr>
            <w:r w:rsidRPr="00540B1A">
              <w:rPr>
                <w:rFonts w:ascii="標楷體" w:eastAsia="標楷體" w:hAnsi="標楷體" w:hint="eastAsia"/>
                <w:color w:val="000000"/>
                <w:sz w:val="28"/>
                <w:szCs w:val="28"/>
              </w:rPr>
              <w:t>11-</w:t>
            </w:r>
            <w:r w:rsidRPr="00540B1A">
              <w:rPr>
                <w:rFonts w:ascii="標楷體" w:eastAsia="標楷體" w:hAnsi="標楷體"/>
                <w:color w:val="000000"/>
                <w:sz w:val="28"/>
                <w:szCs w:val="28"/>
              </w:rPr>
              <w:t>2</w:t>
            </w:r>
            <w:r w:rsidRPr="00540B1A">
              <w:rPr>
                <w:rFonts w:ascii="標楷體" w:eastAsia="標楷體" w:hAnsi="標楷體" w:hint="eastAsia"/>
                <w:color w:val="000000"/>
                <w:sz w:val="28"/>
                <w:szCs w:val="28"/>
              </w:rPr>
              <w:t>-</w:t>
            </w:r>
            <w:r w:rsidRPr="00540B1A">
              <w:rPr>
                <w:rFonts w:ascii="標楷體" w:eastAsia="標楷體" w:hAnsi="標楷體"/>
                <w:color w:val="000000"/>
                <w:sz w:val="28"/>
                <w:szCs w:val="28"/>
              </w:rPr>
              <w:t>8</w:t>
            </w:r>
          </w:p>
          <w:p w14:paraId="6D011543" w14:textId="77777777" w:rsidR="00D23013" w:rsidRPr="00540B1A" w:rsidRDefault="00D23013" w:rsidP="00540B1A">
            <w:pPr>
              <w:spacing w:line="400" w:lineRule="exact"/>
              <w:jc w:val="both"/>
              <w:rPr>
                <w:rFonts w:ascii="標楷體" w:eastAsia="標楷體" w:hAnsi="標楷體"/>
                <w:color w:val="000000"/>
                <w:sz w:val="28"/>
                <w:szCs w:val="28"/>
              </w:rPr>
            </w:pPr>
            <w:r w:rsidRPr="00540B1A">
              <w:rPr>
                <w:rFonts w:ascii="標楷體" w:eastAsia="標楷體" w:hAnsi="標楷體"/>
                <w:color w:val="000000"/>
                <w:sz w:val="28"/>
                <w:szCs w:val="28"/>
              </w:rPr>
              <w:t>(113.11.8)</w:t>
            </w:r>
          </w:p>
          <w:p w14:paraId="5D999EE1" w14:textId="77777777" w:rsidR="00D23013" w:rsidRPr="009360F2" w:rsidRDefault="00D23013" w:rsidP="00777A16">
            <w:pPr>
              <w:spacing w:line="380" w:lineRule="exact"/>
              <w:jc w:val="both"/>
              <w:rPr>
                <w:rFonts w:ascii="標楷體" w:eastAsia="標楷體" w:hAnsi="標楷體"/>
                <w:sz w:val="28"/>
              </w:rPr>
            </w:pPr>
          </w:p>
        </w:tc>
        <w:tc>
          <w:tcPr>
            <w:tcW w:w="1437" w:type="pct"/>
            <w:tcBorders>
              <w:top w:val="single" w:sz="4" w:space="0" w:color="auto"/>
              <w:left w:val="single" w:sz="4" w:space="0" w:color="auto"/>
              <w:bottom w:val="single" w:sz="4" w:space="0" w:color="auto"/>
              <w:right w:val="single" w:sz="4" w:space="0" w:color="auto"/>
            </w:tcBorders>
          </w:tcPr>
          <w:p w14:paraId="6970FB2C" w14:textId="77777777" w:rsidR="00D23013" w:rsidRPr="00D23013" w:rsidRDefault="00D23013" w:rsidP="00D23013">
            <w:pPr>
              <w:ind w:left="216" w:hangingChars="100" w:hanging="216"/>
              <w:jc w:val="both"/>
              <w:rPr>
                <w:rFonts w:ascii="標楷體" w:eastAsia="標楷體" w:hAnsi="標楷體"/>
                <w:spacing w:val="-12"/>
                <w:szCs w:val="24"/>
              </w:rPr>
            </w:pPr>
            <w:r>
              <w:rPr>
                <w:rFonts w:ascii="標楷體" w:eastAsia="標楷體" w:hAnsi="標楷體"/>
                <w:spacing w:val="-12"/>
                <w:szCs w:val="24"/>
              </w:rPr>
              <w:t>1</w:t>
            </w:r>
            <w:r w:rsidRPr="00D23013">
              <w:rPr>
                <w:rFonts w:ascii="標楷體" w:eastAsia="標楷體" w:hAnsi="標楷體" w:hint="eastAsia"/>
                <w:spacing w:val="-12"/>
                <w:szCs w:val="24"/>
              </w:rPr>
              <w:t>.院會11-2-5(113.10.18)：第</w:t>
            </w:r>
            <w:r>
              <w:rPr>
                <w:rFonts w:ascii="標楷體" w:eastAsia="標楷體" w:hAnsi="標楷體" w:hint="eastAsia"/>
                <w:spacing w:val="-12"/>
                <w:szCs w:val="24"/>
              </w:rPr>
              <w:t>1</w:t>
            </w:r>
            <w:r w:rsidRPr="00D23013">
              <w:rPr>
                <w:rFonts w:ascii="標楷體" w:eastAsia="標楷體" w:hAnsi="標楷體" w:hint="eastAsia"/>
                <w:spacing w:val="-12"/>
                <w:szCs w:val="24"/>
              </w:rPr>
              <w:t>案及</w:t>
            </w:r>
            <w:r>
              <w:rPr>
                <w:rFonts w:ascii="標楷體" w:eastAsia="標楷體" w:hAnsi="標楷體" w:hint="eastAsia"/>
                <w:spacing w:val="-12"/>
                <w:szCs w:val="24"/>
              </w:rPr>
              <w:t>2</w:t>
            </w:r>
            <w:r w:rsidRPr="00D23013">
              <w:rPr>
                <w:rFonts w:ascii="標楷體" w:eastAsia="標楷體" w:hAnsi="標楷體" w:hint="eastAsia"/>
                <w:spacing w:val="-12"/>
                <w:szCs w:val="24"/>
              </w:rPr>
              <w:t>案</w:t>
            </w:r>
            <w:proofErr w:type="gramStart"/>
            <w:r w:rsidRPr="00D23013">
              <w:rPr>
                <w:rFonts w:ascii="標楷體" w:eastAsia="標楷體" w:hAnsi="標楷體" w:hint="eastAsia"/>
                <w:spacing w:val="-12"/>
                <w:szCs w:val="24"/>
              </w:rPr>
              <w:t>逕</w:t>
            </w:r>
            <w:proofErr w:type="gramEnd"/>
            <w:r w:rsidRPr="00D23013">
              <w:rPr>
                <w:rFonts w:ascii="標楷體" w:eastAsia="標楷體" w:hAnsi="標楷體" w:hint="eastAsia"/>
                <w:spacing w:val="-12"/>
                <w:szCs w:val="24"/>
              </w:rPr>
              <w:t>付二讀，</w:t>
            </w:r>
            <w:proofErr w:type="gramStart"/>
            <w:r w:rsidRPr="00D23013">
              <w:rPr>
                <w:rFonts w:ascii="標楷體" w:eastAsia="標楷體" w:hAnsi="標楷體" w:hint="eastAsia"/>
                <w:spacing w:val="-12"/>
                <w:szCs w:val="24"/>
              </w:rPr>
              <w:t>併</w:t>
            </w:r>
            <w:proofErr w:type="gramEnd"/>
            <w:r w:rsidRPr="00D23013">
              <w:rPr>
                <w:rFonts w:ascii="標楷體" w:eastAsia="標楷體" w:hAnsi="標楷體" w:hint="eastAsia"/>
                <w:spacing w:val="-12"/>
                <w:szCs w:val="24"/>
              </w:rPr>
              <w:t>案協商。</w:t>
            </w:r>
          </w:p>
          <w:p w14:paraId="2E60B43B" w14:textId="77777777" w:rsidR="00D23013" w:rsidRPr="00D23013" w:rsidRDefault="00D23013" w:rsidP="00D23013">
            <w:pPr>
              <w:ind w:left="216" w:hangingChars="100" w:hanging="216"/>
              <w:jc w:val="both"/>
              <w:rPr>
                <w:rFonts w:ascii="標楷體" w:eastAsia="標楷體" w:hAnsi="標楷體"/>
                <w:spacing w:val="-12"/>
                <w:szCs w:val="24"/>
              </w:rPr>
            </w:pPr>
            <w:r>
              <w:rPr>
                <w:rFonts w:ascii="標楷體" w:eastAsia="標楷體" w:hAnsi="標楷體"/>
                <w:spacing w:val="-12"/>
                <w:szCs w:val="24"/>
              </w:rPr>
              <w:t>2</w:t>
            </w:r>
            <w:r w:rsidRPr="00D23013">
              <w:rPr>
                <w:rFonts w:ascii="標楷體" w:eastAsia="標楷體" w:hAnsi="標楷體" w:hint="eastAsia"/>
                <w:spacing w:val="-12"/>
                <w:szCs w:val="24"/>
              </w:rPr>
              <w:t>.院會11-2-6(113.10.25)：第3案自委員會抽出，</w:t>
            </w:r>
            <w:proofErr w:type="gramStart"/>
            <w:r w:rsidRPr="00D23013">
              <w:rPr>
                <w:rFonts w:ascii="標楷體" w:eastAsia="標楷體" w:hAnsi="標楷體" w:hint="eastAsia"/>
                <w:spacing w:val="-12"/>
                <w:szCs w:val="24"/>
              </w:rPr>
              <w:t>逕</w:t>
            </w:r>
            <w:proofErr w:type="gramEnd"/>
            <w:r w:rsidRPr="00D23013">
              <w:rPr>
                <w:rFonts w:ascii="標楷體" w:eastAsia="標楷體" w:hAnsi="標楷體" w:hint="eastAsia"/>
                <w:spacing w:val="-12"/>
                <w:szCs w:val="24"/>
              </w:rPr>
              <w:t>付二讀，</w:t>
            </w:r>
            <w:proofErr w:type="gramStart"/>
            <w:r w:rsidRPr="00D23013">
              <w:rPr>
                <w:rFonts w:ascii="標楷體" w:eastAsia="標楷體" w:hAnsi="標楷體" w:hint="eastAsia"/>
                <w:spacing w:val="-12"/>
                <w:szCs w:val="24"/>
              </w:rPr>
              <w:t>併</w:t>
            </w:r>
            <w:proofErr w:type="gramEnd"/>
            <w:r w:rsidRPr="00D23013">
              <w:rPr>
                <w:rFonts w:ascii="標楷體" w:eastAsia="標楷體" w:hAnsi="標楷體" w:hint="eastAsia"/>
                <w:spacing w:val="-12"/>
                <w:szCs w:val="24"/>
              </w:rPr>
              <w:t>案協商。</w:t>
            </w:r>
          </w:p>
          <w:p w14:paraId="4EEF0ED4" w14:textId="77777777" w:rsidR="00D23013" w:rsidRPr="00D23013" w:rsidRDefault="00D23013" w:rsidP="00D23013">
            <w:pPr>
              <w:ind w:left="216" w:hangingChars="100" w:hanging="216"/>
              <w:jc w:val="both"/>
              <w:rPr>
                <w:rFonts w:ascii="標楷體" w:eastAsia="標楷體" w:hAnsi="標楷體"/>
                <w:spacing w:val="-12"/>
                <w:szCs w:val="24"/>
              </w:rPr>
            </w:pPr>
            <w:r>
              <w:rPr>
                <w:rFonts w:ascii="標楷體" w:eastAsia="標楷體" w:hAnsi="標楷體"/>
                <w:spacing w:val="-12"/>
                <w:szCs w:val="24"/>
              </w:rPr>
              <w:t>3</w:t>
            </w:r>
            <w:r w:rsidRPr="00D23013">
              <w:rPr>
                <w:rFonts w:ascii="標楷體" w:eastAsia="標楷體" w:hAnsi="標楷體" w:hint="eastAsia"/>
                <w:spacing w:val="-12"/>
                <w:szCs w:val="24"/>
              </w:rPr>
              <w:t>.113.11.7黨團協商。</w:t>
            </w:r>
          </w:p>
          <w:p w14:paraId="4418BB39" w14:textId="77777777" w:rsidR="00777A16" w:rsidRDefault="00D23013" w:rsidP="00D23013">
            <w:pPr>
              <w:ind w:left="216" w:hangingChars="100" w:hanging="216"/>
              <w:jc w:val="both"/>
              <w:rPr>
                <w:rFonts w:ascii="標楷體" w:eastAsia="標楷體" w:hAnsi="標楷體"/>
                <w:spacing w:val="-12"/>
                <w:szCs w:val="24"/>
              </w:rPr>
            </w:pPr>
            <w:r>
              <w:rPr>
                <w:rFonts w:ascii="標楷體" w:eastAsia="標楷體" w:hAnsi="標楷體"/>
                <w:spacing w:val="-12"/>
                <w:szCs w:val="24"/>
              </w:rPr>
              <w:t>4</w:t>
            </w:r>
            <w:r w:rsidRPr="00D23013">
              <w:rPr>
                <w:rFonts w:ascii="標楷體" w:eastAsia="標楷體" w:hAnsi="標楷體" w:hint="eastAsia"/>
                <w:spacing w:val="-12"/>
                <w:szCs w:val="24"/>
              </w:rPr>
              <w:t>.院會11-2-8(113.11.8)：第</w:t>
            </w:r>
            <w:r>
              <w:rPr>
                <w:rFonts w:ascii="標楷體" w:eastAsia="標楷體" w:hAnsi="標楷體" w:hint="eastAsia"/>
                <w:spacing w:val="-12"/>
                <w:szCs w:val="24"/>
              </w:rPr>
              <w:t>4</w:t>
            </w:r>
            <w:r w:rsidRPr="00D23013">
              <w:rPr>
                <w:rFonts w:ascii="標楷體" w:eastAsia="標楷體" w:hAnsi="標楷體" w:hint="eastAsia"/>
                <w:spacing w:val="-12"/>
                <w:szCs w:val="24"/>
              </w:rPr>
              <w:t>案自委員會抽出，</w:t>
            </w:r>
            <w:proofErr w:type="gramStart"/>
            <w:r w:rsidRPr="00D23013">
              <w:rPr>
                <w:rFonts w:ascii="標楷體" w:eastAsia="標楷體" w:hAnsi="標楷體" w:hint="eastAsia"/>
                <w:spacing w:val="-12"/>
                <w:szCs w:val="24"/>
              </w:rPr>
              <w:t>逕</w:t>
            </w:r>
            <w:proofErr w:type="gramEnd"/>
            <w:r w:rsidRPr="00D23013">
              <w:rPr>
                <w:rFonts w:ascii="標楷體" w:eastAsia="標楷體" w:hAnsi="標楷體" w:hint="eastAsia"/>
                <w:spacing w:val="-12"/>
                <w:szCs w:val="24"/>
              </w:rPr>
              <w:t>付二讀，</w:t>
            </w:r>
            <w:proofErr w:type="gramStart"/>
            <w:r w:rsidRPr="00D23013">
              <w:rPr>
                <w:rFonts w:ascii="標楷體" w:eastAsia="標楷體" w:hAnsi="標楷體" w:hint="eastAsia"/>
                <w:spacing w:val="-12"/>
                <w:szCs w:val="24"/>
              </w:rPr>
              <w:t>併</w:t>
            </w:r>
            <w:proofErr w:type="gramEnd"/>
            <w:r w:rsidRPr="00D23013">
              <w:rPr>
                <w:rFonts w:ascii="標楷體" w:eastAsia="標楷體" w:hAnsi="標楷體" w:hint="eastAsia"/>
                <w:spacing w:val="-12"/>
                <w:szCs w:val="24"/>
              </w:rPr>
              <w:t>案協商。</w:t>
            </w:r>
          </w:p>
          <w:p w14:paraId="03D35C3E" w14:textId="77777777" w:rsidR="006D10A0" w:rsidRPr="009360F2" w:rsidRDefault="006D10A0" w:rsidP="006D10A0">
            <w:pPr>
              <w:ind w:left="216" w:hangingChars="100" w:hanging="216"/>
              <w:jc w:val="both"/>
              <w:rPr>
                <w:rFonts w:ascii="標楷體" w:eastAsia="標楷體" w:hAnsi="標楷體"/>
                <w:spacing w:val="-12"/>
                <w:szCs w:val="24"/>
              </w:rPr>
            </w:pPr>
            <w:r>
              <w:rPr>
                <w:rFonts w:ascii="標楷體" w:eastAsia="標楷體" w:hAnsi="標楷體" w:hint="eastAsia"/>
                <w:spacing w:val="-12"/>
                <w:szCs w:val="24"/>
              </w:rPr>
              <w:t>5</w:t>
            </w:r>
            <w:r>
              <w:rPr>
                <w:rFonts w:ascii="標楷體" w:eastAsia="標楷體" w:hAnsi="標楷體"/>
                <w:spacing w:val="-12"/>
                <w:szCs w:val="24"/>
              </w:rPr>
              <w:t>.</w:t>
            </w:r>
            <w:r w:rsidRPr="006D10A0">
              <w:rPr>
                <w:rFonts w:ascii="標楷體" w:eastAsia="標楷體" w:hAnsi="標楷體" w:hint="eastAsia"/>
                <w:spacing w:val="-12"/>
                <w:szCs w:val="24"/>
              </w:rPr>
              <w:t>1</w:t>
            </w:r>
            <w:r>
              <w:rPr>
                <w:rFonts w:ascii="標楷體" w:eastAsia="標楷體" w:hAnsi="標楷體"/>
                <w:spacing w:val="-12"/>
                <w:szCs w:val="24"/>
              </w:rPr>
              <w:t>1</w:t>
            </w:r>
            <w:r w:rsidRPr="006D10A0">
              <w:rPr>
                <w:rFonts w:ascii="標楷體" w:eastAsia="標楷體" w:hAnsi="標楷體" w:hint="eastAsia"/>
                <w:spacing w:val="-12"/>
                <w:szCs w:val="24"/>
              </w:rPr>
              <w:t>-</w:t>
            </w:r>
            <w:r>
              <w:rPr>
                <w:rFonts w:ascii="標楷體" w:eastAsia="標楷體" w:hAnsi="標楷體"/>
                <w:spacing w:val="-12"/>
                <w:szCs w:val="24"/>
              </w:rPr>
              <w:t>2</w:t>
            </w:r>
            <w:r w:rsidRPr="006D10A0">
              <w:rPr>
                <w:rFonts w:ascii="標楷體" w:eastAsia="標楷體" w:hAnsi="標楷體" w:hint="eastAsia"/>
                <w:spacing w:val="-12"/>
                <w:szCs w:val="24"/>
              </w:rPr>
              <w:t>-13(11</w:t>
            </w:r>
            <w:r>
              <w:rPr>
                <w:rFonts w:ascii="標楷體" w:eastAsia="標楷體" w:hAnsi="標楷體"/>
                <w:spacing w:val="-12"/>
                <w:szCs w:val="24"/>
              </w:rPr>
              <w:t>3</w:t>
            </w:r>
            <w:r w:rsidRPr="006D10A0">
              <w:rPr>
                <w:rFonts w:ascii="標楷體" w:eastAsia="標楷體" w:hAnsi="標楷體" w:hint="eastAsia"/>
                <w:spacing w:val="-12"/>
                <w:szCs w:val="24"/>
              </w:rPr>
              <w:t>.</w:t>
            </w:r>
            <w:r>
              <w:rPr>
                <w:rFonts w:ascii="標楷體" w:eastAsia="標楷體" w:hAnsi="標楷體"/>
                <w:spacing w:val="-12"/>
                <w:szCs w:val="24"/>
              </w:rPr>
              <w:t>12</w:t>
            </w:r>
            <w:r w:rsidRPr="006D10A0">
              <w:rPr>
                <w:rFonts w:ascii="標楷體" w:eastAsia="標楷體" w:hAnsi="標楷體" w:hint="eastAsia"/>
                <w:spacing w:val="-12"/>
                <w:szCs w:val="24"/>
              </w:rPr>
              <w:t>.</w:t>
            </w:r>
            <w:r>
              <w:rPr>
                <w:rFonts w:ascii="標楷體" w:eastAsia="標楷體" w:hAnsi="標楷體"/>
                <w:spacing w:val="-12"/>
                <w:szCs w:val="24"/>
              </w:rPr>
              <w:t>13</w:t>
            </w:r>
            <w:r w:rsidRPr="006D10A0">
              <w:rPr>
                <w:rFonts w:ascii="標楷體" w:eastAsia="標楷體" w:hAnsi="標楷體" w:hint="eastAsia"/>
                <w:spacing w:val="-12"/>
                <w:szCs w:val="24"/>
              </w:rPr>
              <w:t>)院會三讀通過。</w:t>
            </w:r>
          </w:p>
        </w:tc>
      </w:tr>
      <w:tr w:rsidR="006D10A0" w:rsidRPr="009360F2" w14:paraId="791F73BE" w14:textId="77777777" w:rsidTr="00540B1A">
        <w:trPr>
          <w:trHeight w:val="2120"/>
        </w:trPr>
        <w:tc>
          <w:tcPr>
            <w:tcW w:w="364" w:type="pct"/>
            <w:tcBorders>
              <w:top w:val="single" w:sz="4" w:space="0" w:color="auto"/>
              <w:left w:val="single" w:sz="4" w:space="0" w:color="auto"/>
              <w:bottom w:val="single" w:sz="4" w:space="0" w:color="auto"/>
              <w:right w:val="single" w:sz="4" w:space="0" w:color="auto"/>
            </w:tcBorders>
            <w:vAlign w:val="center"/>
          </w:tcPr>
          <w:p w14:paraId="64CB7D1C" w14:textId="77777777" w:rsidR="006D10A0" w:rsidRDefault="006D10A0" w:rsidP="006D10A0">
            <w:pPr>
              <w:spacing w:line="400" w:lineRule="exact"/>
              <w:jc w:val="center"/>
              <w:rPr>
                <w:rFonts w:ascii="標楷體" w:eastAsia="標楷體" w:hAnsi="標楷體"/>
                <w:sz w:val="28"/>
              </w:rPr>
            </w:pPr>
            <w:r>
              <w:rPr>
                <w:rFonts w:ascii="標楷體" w:eastAsia="標楷體" w:hAnsi="標楷體" w:hint="eastAsia"/>
                <w:sz w:val="28"/>
              </w:rPr>
              <w:t>2</w:t>
            </w:r>
          </w:p>
        </w:tc>
        <w:tc>
          <w:tcPr>
            <w:tcW w:w="1454" w:type="pct"/>
            <w:tcBorders>
              <w:top w:val="single" w:sz="4" w:space="0" w:color="auto"/>
              <w:left w:val="single" w:sz="4" w:space="0" w:color="auto"/>
              <w:bottom w:val="single" w:sz="4" w:space="0" w:color="auto"/>
              <w:right w:val="single" w:sz="4" w:space="0" w:color="auto"/>
            </w:tcBorders>
          </w:tcPr>
          <w:p w14:paraId="6D8B94DA" w14:textId="77777777" w:rsidR="006D10A0" w:rsidRPr="00540B1A" w:rsidRDefault="006D10A0" w:rsidP="00540B1A">
            <w:pPr>
              <w:spacing w:line="400" w:lineRule="exact"/>
              <w:jc w:val="both"/>
              <w:rPr>
                <w:rFonts w:ascii="標楷體" w:eastAsia="標楷體" w:hAnsi="標楷體"/>
                <w:color w:val="000000"/>
                <w:sz w:val="28"/>
                <w:szCs w:val="28"/>
              </w:rPr>
            </w:pPr>
            <w:r w:rsidRPr="00540B1A">
              <w:rPr>
                <w:rFonts w:ascii="標楷體" w:eastAsia="標楷體" w:hAnsi="標楷體"/>
                <w:color w:val="000000"/>
                <w:sz w:val="28"/>
                <w:szCs w:val="28"/>
              </w:rPr>
              <w:t>1</w:t>
            </w:r>
            <w:r w:rsidRPr="00540B1A">
              <w:rPr>
                <w:rFonts w:ascii="標楷體" w:eastAsia="標楷體" w:hAnsi="標楷體" w:hint="eastAsia"/>
                <w:color w:val="000000"/>
                <w:sz w:val="28"/>
                <w:szCs w:val="28"/>
              </w:rPr>
              <w:t>.運動產業發展條例增訂第七條之一、第七條之二及第七條之三條文草案</w:t>
            </w:r>
          </w:p>
          <w:p w14:paraId="1EDA6ECD" w14:textId="77777777" w:rsidR="006D10A0" w:rsidRDefault="006D10A0" w:rsidP="00540B1A">
            <w:pPr>
              <w:spacing w:line="400" w:lineRule="exact"/>
              <w:jc w:val="both"/>
              <w:rPr>
                <w:rFonts w:ascii="標楷體" w:eastAsia="標楷體" w:hAnsi="標楷體"/>
                <w:sz w:val="28"/>
              </w:rPr>
            </w:pPr>
            <w:r w:rsidRPr="00540B1A">
              <w:rPr>
                <w:rFonts w:ascii="標楷體" w:eastAsia="標楷體" w:hAnsi="標楷體" w:hint="eastAsia"/>
                <w:color w:val="000000"/>
                <w:sz w:val="28"/>
                <w:szCs w:val="28"/>
              </w:rPr>
              <w:t>(委員洪孟楷等19人)</w:t>
            </w:r>
          </w:p>
        </w:tc>
        <w:tc>
          <w:tcPr>
            <w:tcW w:w="800" w:type="pct"/>
            <w:tcBorders>
              <w:top w:val="single" w:sz="4" w:space="0" w:color="auto"/>
              <w:left w:val="single" w:sz="4" w:space="0" w:color="auto"/>
              <w:bottom w:val="single" w:sz="4" w:space="0" w:color="auto"/>
              <w:right w:val="single" w:sz="4" w:space="0" w:color="auto"/>
            </w:tcBorders>
          </w:tcPr>
          <w:p w14:paraId="3CD96ED6" w14:textId="77777777" w:rsidR="006D10A0" w:rsidRPr="00540B1A" w:rsidRDefault="006D10A0" w:rsidP="00540B1A">
            <w:pPr>
              <w:spacing w:line="400" w:lineRule="exact"/>
              <w:jc w:val="both"/>
              <w:rPr>
                <w:rFonts w:ascii="標楷體" w:eastAsia="標楷體" w:hAnsi="標楷體"/>
                <w:color w:val="000000"/>
                <w:sz w:val="28"/>
                <w:szCs w:val="28"/>
              </w:rPr>
            </w:pPr>
            <w:r w:rsidRPr="00540B1A">
              <w:rPr>
                <w:rFonts w:ascii="標楷體" w:eastAsia="標楷體" w:hAnsi="標楷體"/>
                <w:color w:val="000000"/>
                <w:sz w:val="28"/>
                <w:szCs w:val="28"/>
              </w:rPr>
              <w:t>11-2-4</w:t>
            </w:r>
          </w:p>
          <w:p w14:paraId="7C7DE2B4" w14:textId="77777777" w:rsidR="006D10A0" w:rsidRPr="00540B1A" w:rsidRDefault="006D10A0" w:rsidP="00540B1A">
            <w:pPr>
              <w:spacing w:line="400" w:lineRule="exact"/>
              <w:jc w:val="both"/>
              <w:rPr>
                <w:rFonts w:ascii="標楷體" w:eastAsia="標楷體" w:hAnsi="標楷體"/>
                <w:color w:val="000000"/>
                <w:sz w:val="28"/>
                <w:szCs w:val="28"/>
              </w:rPr>
            </w:pPr>
            <w:r w:rsidRPr="00540B1A">
              <w:rPr>
                <w:rFonts w:ascii="標楷體" w:eastAsia="標楷體" w:hAnsi="標楷體"/>
                <w:color w:val="000000"/>
                <w:sz w:val="28"/>
                <w:szCs w:val="28"/>
              </w:rPr>
              <w:t>(</w:t>
            </w:r>
            <w:r w:rsidRPr="00540B1A">
              <w:rPr>
                <w:rFonts w:ascii="標楷體" w:eastAsia="標楷體" w:hAnsi="標楷體"/>
                <w:color w:val="000000"/>
                <w:spacing w:val="-6"/>
                <w:sz w:val="28"/>
                <w:szCs w:val="28"/>
              </w:rPr>
              <w:t>113.10.11)</w:t>
            </w:r>
          </w:p>
        </w:tc>
        <w:tc>
          <w:tcPr>
            <w:tcW w:w="945" w:type="pct"/>
            <w:tcBorders>
              <w:top w:val="single" w:sz="4" w:space="0" w:color="auto"/>
              <w:left w:val="single" w:sz="4" w:space="0" w:color="auto"/>
              <w:bottom w:val="single" w:sz="4" w:space="0" w:color="auto"/>
              <w:right w:val="single" w:sz="4" w:space="0" w:color="auto"/>
            </w:tcBorders>
          </w:tcPr>
          <w:p w14:paraId="046F00DD" w14:textId="77777777" w:rsidR="006D10A0" w:rsidRPr="00777A16" w:rsidRDefault="006D10A0" w:rsidP="00777A16">
            <w:pPr>
              <w:spacing w:line="380" w:lineRule="exact"/>
              <w:jc w:val="both"/>
              <w:rPr>
                <w:rFonts w:ascii="標楷體" w:eastAsia="標楷體" w:hAnsi="標楷體"/>
                <w:sz w:val="28"/>
              </w:rPr>
            </w:pPr>
          </w:p>
        </w:tc>
        <w:tc>
          <w:tcPr>
            <w:tcW w:w="1437" w:type="pct"/>
            <w:tcBorders>
              <w:top w:val="single" w:sz="4" w:space="0" w:color="auto"/>
              <w:left w:val="single" w:sz="4" w:space="0" w:color="auto"/>
              <w:bottom w:val="single" w:sz="4" w:space="0" w:color="auto"/>
              <w:right w:val="single" w:sz="4" w:space="0" w:color="auto"/>
            </w:tcBorders>
          </w:tcPr>
          <w:p w14:paraId="3180E04C" w14:textId="77777777" w:rsidR="006D10A0" w:rsidRPr="006D10A0" w:rsidRDefault="006D10A0" w:rsidP="00E951ED">
            <w:pPr>
              <w:numPr>
                <w:ilvl w:val="0"/>
                <w:numId w:val="32"/>
              </w:numPr>
              <w:ind w:left="216" w:hangingChars="100" w:hanging="216"/>
              <w:jc w:val="both"/>
              <w:rPr>
                <w:rFonts w:ascii="標楷體" w:eastAsia="標楷體" w:hAnsi="標楷體"/>
                <w:spacing w:val="-12"/>
                <w:szCs w:val="24"/>
              </w:rPr>
            </w:pPr>
            <w:r w:rsidRPr="006D10A0">
              <w:rPr>
                <w:rFonts w:ascii="標楷體" w:eastAsia="標楷體" w:hAnsi="標楷體" w:hint="eastAsia"/>
                <w:spacing w:val="-12"/>
                <w:szCs w:val="24"/>
              </w:rPr>
              <w:t>院會11-2-6(113.10.25)：自委員會抽出，</w:t>
            </w:r>
            <w:proofErr w:type="gramStart"/>
            <w:r w:rsidRPr="006D10A0">
              <w:rPr>
                <w:rFonts w:ascii="標楷體" w:eastAsia="標楷體" w:hAnsi="標楷體" w:hint="eastAsia"/>
                <w:spacing w:val="-12"/>
                <w:szCs w:val="24"/>
              </w:rPr>
              <w:t>逕</w:t>
            </w:r>
            <w:proofErr w:type="gramEnd"/>
            <w:r w:rsidRPr="006D10A0">
              <w:rPr>
                <w:rFonts w:ascii="標楷體" w:eastAsia="標楷體" w:hAnsi="標楷體" w:hint="eastAsia"/>
                <w:spacing w:val="-12"/>
                <w:szCs w:val="24"/>
              </w:rPr>
              <w:t>付二讀，</w:t>
            </w:r>
            <w:proofErr w:type="gramStart"/>
            <w:r w:rsidRPr="006D10A0">
              <w:rPr>
                <w:rFonts w:ascii="標楷體" w:eastAsia="標楷體" w:hAnsi="標楷體" w:hint="eastAsia"/>
                <w:spacing w:val="-12"/>
                <w:szCs w:val="24"/>
              </w:rPr>
              <w:t>併</w:t>
            </w:r>
            <w:proofErr w:type="gramEnd"/>
            <w:r w:rsidRPr="006D10A0">
              <w:rPr>
                <w:rFonts w:ascii="標楷體" w:eastAsia="標楷體" w:hAnsi="標楷體" w:hint="eastAsia"/>
                <w:spacing w:val="-12"/>
                <w:szCs w:val="24"/>
              </w:rPr>
              <w:t>案協商。</w:t>
            </w:r>
          </w:p>
          <w:p w14:paraId="38299E6C" w14:textId="77777777" w:rsidR="006D10A0" w:rsidRDefault="005818EE" w:rsidP="006D10A0">
            <w:pPr>
              <w:ind w:left="216" w:hangingChars="100" w:hanging="216"/>
              <w:jc w:val="both"/>
              <w:rPr>
                <w:rFonts w:ascii="標楷體" w:eastAsia="標楷體" w:hAnsi="標楷體"/>
                <w:spacing w:val="-12"/>
                <w:szCs w:val="24"/>
              </w:rPr>
            </w:pPr>
            <w:r>
              <w:rPr>
                <w:rFonts w:ascii="標楷體" w:eastAsia="標楷體" w:hAnsi="標楷體"/>
                <w:spacing w:val="-12"/>
                <w:szCs w:val="24"/>
              </w:rPr>
              <w:t>2</w:t>
            </w:r>
            <w:r w:rsidR="006D10A0" w:rsidRPr="006D10A0">
              <w:rPr>
                <w:rFonts w:ascii="標楷體" w:eastAsia="標楷體" w:hAnsi="標楷體"/>
                <w:spacing w:val="-12"/>
                <w:szCs w:val="24"/>
              </w:rPr>
              <w:t>.</w:t>
            </w:r>
            <w:r w:rsidR="006D10A0" w:rsidRPr="006D10A0">
              <w:rPr>
                <w:rFonts w:ascii="標楷體" w:eastAsia="標楷體" w:hAnsi="標楷體" w:hint="eastAsia"/>
                <w:spacing w:val="-12"/>
                <w:szCs w:val="24"/>
              </w:rPr>
              <w:t>113.1</w:t>
            </w:r>
            <w:r w:rsidR="006D10A0" w:rsidRPr="006D10A0">
              <w:rPr>
                <w:rFonts w:ascii="標楷體" w:eastAsia="標楷體" w:hAnsi="標楷體"/>
                <w:spacing w:val="-12"/>
                <w:szCs w:val="24"/>
              </w:rPr>
              <w:t>2</w:t>
            </w:r>
            <w:r w:rsidR="006D10A0" w:rsidRPr="006D10A0">
              <w:rPr>
                <w:rFonts w:ascii="標楷體" w:eastAsia="標楷體" w:hAnsi="標楷體" w:hint="eastAsia"/>
                <w:spacing w:val="-12"/>
                <w:szCs w:val="24"/>
              </w:rPr>
              <w:t>.</w:t>
            </w:r>
            <w:r w:rsidR="006D10A0" w:rsidRPr="006D10A0">
              <w:rPr>
                <w:rFonts w:ascii="標楷體" w:eastAsia="標楷體" w:hAnsi="標楷體"/>
                <w:spacing w:val="-12"/>
                <w:szCs w:val="24"/>
              </w:rPr>
              <w:t>4</w:t>
            </w:r>
            <w:r w:rsidR="006D10A0" w:rsidRPr="006D10A0">
              <w:rPr>
                <w:rFonts w:ascii="標楷體" w:eastAsia="標楷體" w:hAnsi="標楷體" w:hint="eastAsia"/>
                <w:spacing w:val="-12"/>
                <w:szCs w:val="24"/>
              </w:rPr>
              <w:t>黨團協商。</w:t>
            </w:r>
          </w:p>
          <w:p w14:paraId="2FAF74C5" w14:textId="77777777" w:rsidR="005818EE" w:rsidRDefault="005818EE" w:rsidP="005818EE">
            <w:pPr>
              <w:ind w:left="216" w:hangingChars="100" w:hanging="216"/>
              <w:jc w:val="both"/>
              <w:rPr>
                <w:rFonts w:ascii="標楷體" w:eastAsia="標楷體" w:hAnsi="標楷體"/>
                <w:spacing w:val="-12"/>
                <w:szCs w:val="24"/>
              </w:rPr>
            </w:pPr>
            <w:r>
              <w:rPr>
                <w:rFonts w:ascii="標楷體" w:eastAsia="標楷體" w:hAnsi="標楷體" w:hint="eastAsia"/>
                <w:spacing w:val="-12"/>
                <w:szCs w:val="24"/>
              </w:rPr>
              <w:t>3</w:t>
            </w:r>
            <w:r>
              <w:rPr>
                <w:rFonts w:ascii="標楷體" w:eastAsia="標楷體" w:hAnsi="標楷體"/>
                <w:spacing w:val="-12"/>
                <w:szCs w:val="24"/>
              </w:rPr>
              <w:t>.</w:t>
            </w:r>
            <w:r w:rsidRPr="005818EE">
              <w:rPr>
                <w:rFonts w:ascii="標楷體" w:eastAsia="標楷體" w:hAnsi="標楷體" w:hint="eastAsia"/>
                <w:spacing w:val="-12"/>
                <w:szCs w:val="24"/>
              </w:rPr>
              <w:t>1</w:t>
            </w:r>
            <w:r w:rsidRPr="005818EE">
              <w:rPr>
                <w:rFonts w:ascii="標楷體" w:eastAsia="標楷體" w:hAnsi="標楷體"/>
                <w:spacing w:val="-12"/>
                <w:szCs w:val="24"/>
              </w:rPr>
              <w:t>1</w:t>
            </w:r>
            <w:r w:rsidRPr="005818EE">
              <w:rPr>
                <w:rFonts w:ascii="標楷體" w:eastAsia="標楷體" w:hAnsi="標楷體" w:hint="eastAsia"/>
                <w:spacing w:val="-12"/>
                <w:szCs w:val="24"/>
              </w:rPr>
              <w:t>-</w:t>
            </w:r>
            <w:r w:rsidRPr="005818EE">
              <w:rPr>
                <w:rFonts w:ascii="標楷體" w:eastAsia="標楷體" w:hAnsi="標楷體"/>
                <w:spacing w:val="-12"/>
                <w:szCs w:val="24"/>
              </w:rPr>
              <w:t>2</w:t>
            </w:r>
            <w:r w:rsidRPr="005818EE">
              <w:rPr>
                <w:rFonts w:ascii="標楷體" w:eastAsia="標楷體" w:hAnsi="標楷體" w:hint="eastAsia"/>
                <w:spacing w:val="-12"/>
                <w:szCs w:val="24"/>
              </w:rPr>
              <w:t>-13(11</w:t>
            </w:r>
            <w:r w:rsidRPr="005818EE">
              <w:rPr>
                <w:rFonts w:ascii="標楷體" w:eastAsia="標楷體" w:hAnsi="標楷體"/>
                <w:spacing w:val="-12"/>
                <w:szCs w:val="24"/>
              </w:rPr>
              <w:t>3</w:t>
            </w:r>
            <w:r w:rsidRPr="005818EE">
              <w:rPr>
                <w:rFonts w:ascii="標楷體" w:eastAsia="標楷體" w:hAnsi="標楷體" w:hint="eastAsia"/>
                <w:spacing w:val="-12"/>
                <w:szCs w:val="24"/>
              </w:rPr>
              <w:t>.</w:t>
            </w:r>
            <w:r w:rsidRPr="005818EE">
              <w:rPr>
                <w:rFonts w:ascii="標楷體" w:eastAsia="標楷體" w:hAnsi="標楷體"/>
                <w:spacing w:val="-12"/>
                <w:szCs w:val="24"/>
              </w:rPr>
              <w:t>12</w:t>
            </w:r>
            <w:r w:rsidRPr="005818EE">
              <w:rPr>
                <w:rFonts w:ascii="標楷體" w:eastAsia="標楷體" w:hAnsi="標楷體" w:hint="eastAsia"/>
                <w:spacing w:val="-12"/>
                <w:szCs w:val="24"/>
              </w:rPr>
              <w:t>.</w:t>
            </w:r>
            <w:r w:rsidRPr="005818EE">
              <w:rPr>
                <w:rFonts w:ascii="標楷體" w:eastAsia="標楷體" w:hAnsi="標楷體"/>
                <w:spacing w:val="-12"/>
                <w:szCs w:val="24"/>
              </w:rPr>
              <w:t>13</w:t>
            </w:r>
            <w:r w:rsidRPr="005818EE">
              <w:rPr>
                <w:rFonts w:ascii="標楷體" w:eastAsia="標楷體" w:hAnsi="標楷體" w:hint="eastAsia"/>
                <w:spacing w:val="-12"/>
                <w:szCs w:val="24"/>
              </w:rPr>
              <w:t>)院會三讀通過。</w:t>
            </w:r>
          </w:p>
        </w:tc>
      </w:tr>
    </w:tbl>
    <w:p w14:paraId="46A8397B" w14:textId="77777777" w:rsidR="009360F2" w:rsidRDefault="009360F2">
      <w:pPr>
        <w:widowControl/>
        <w:rPr>
          <w:rFonts w:ascii="標楷體" w:eastAsia="標楷體" w:hAnsi="標楷體"/>
          <w:b/>
          <w:bCs/>
          <w:kern w:val="52"/>
          <w:sz w:val="36"/>
          <w:szCs w:val="36"/>
        </w:rPr>
      </w:pPr>
      <w:r>
        <w:br w:type="page"/>
      </w:r>
    </w:p>
    <w:p w14:paraId="3EB20E75" w14:textId="77777777" w:rsidR="001259FE" w:rsidRPr="00A76015" w:rsidRDefault="009360F2" w:rsidP="001259FE">
      <w:pPr>
        <w:pStyle w:val="01-11"/>
      </w:pPr>
      <w:bookmarkStart w:id="143" w:name="_Toc189551839"/>
      <w:r>
        <w:rPr>
          <w:rFonts w:hint="eastAsia"/>
        </w:rPr>
        <w:lastRenderedPageBreak/>
        <w:t>捌</w:t>
      </w:r>
      <w:r w:rsidR="001259FE" w:rsidRPr="00A76015">
        <w:rPr>
          <w:rFonts w:hint="eastAsia"/>
        </w:rPr>
        <w:t>、院會同意撤回議案</w:t>
      </w:r>
      <w:r w:rsidR="00715D18">
        <w:rPr>
          <w:rFonts w:hint="eastAsia"/>
        </w:rPr>
        <w:t>(</w:t>
      </w:r>
      <w:r w:rsidR="00C6061A">
        <w:rPr>
          <w:rFonts w:hint="eastAsia"/>
        </w:rPr>
        <w:t>7</w:t>
      </w:r>
      <w:r w:rsidR="00715D18">
        <w:rPr>
          <w:rFonts w:hint="eastAsia"/>
        </w:rPr>
        <w:t>案</w:t>
      </w:r>
      <w:r w:rsidR="00715D18">
        <w:t>)</w:t>
      </w:r>
      <w:bookmarkEnd w:id="143"/>
    </w:p>
    <w:p w14:paraId="4FE17220" w14:textId="77777777" w:rsidR="001259FE" w:rsidRDefault="001259FE" w:rsidP="001259FE">
      <w:pPr>
        <w:pStyle w:val="01-21"/>
      </w:pPr>
      <w:bookmarkStart w:id="144" w:name="_Toc189551840"/>
      <w:r w:rsidRPr="00A76015">
        <w:rPr>
          <w:rFonts w:hint="eastAsia"/>
        </w:rPr>
        <w:t>一、法律案</w:t>
      </w:r>
      <w:r w:rsidR="00BA22F3">
        <w:rPr>
          <w:rFonts w:hint="eastAsia"/>
        </w:rPr>
        <w:t xml:space="preserve"> </w:t>
      </w:r>
      <w:r w:rsidRPr="00A76015">
        <w:rPr>
          <w:rFonts w:hint="eastAsia"/>
        </w:rPr>
        <w:t>(</w:t>
      </w:r>
      <w:r w:rsidR="00C6061A">
        <w:rPr>
          <w:rFonts w:hint="eastAsia"/>
        </w:rPr>
        <w:t>7</w:t>
      </w:r>
      <w:r w:rsidRPr="00A76015">
        <w:rPr>
          <w:rFonts w:hint="eastAsia"/>
        </w:rPr>
        <w:t>案)</w:t>
      </w:r>
      <w:bookmarkEnd w:id="144"/>
    </w:p>
    <w:p w14:paraId="16E40461" w14:textId="77777777" w:rsidR="001259FE" w:rsidRPr="00A76015" w:rsidRDefault="001259FE" w:rsidP="001259FE">
      <w:pPr>
        <w:pStyle w:val="01-3"/>
      </w:pPr>
      <w:bookmarkStart w:id="145" w:name="_Toc189551841"/>
      <w:r w:rsidRPr="00A76015">
        <w:rPr>
          <w:rFonts w:hint="eastAsia"/>
        </w:rPr>
        <w:t>(</w:t>
      </w:r>
      <w:proofErr w:type="gramStart"/>
      <w:r w:rsidRPr="00A76015">
        <w:rPr>
          <w:rFonts w:hint="eastAsia"/>
        </w:rPr>
        <w:t>一</w:t>
      </w:r>
      <w:proofErr w:type="gramEnd"/>
      <w:r w:rsidRPr="00A76015">
        <w:rPr>
          <w:rFonts w:hint="eastAsia"/>
        </w:rPr>
        <w:t>)教育部</w:t>
      </w:r>
      <w:r w:rsidR="00BA22F3">
        <w:rPr>
          <w:rFonts w:hint="eastAsia"/>
        </w:rPr>
        <w:t xml:space="preserve"> </w:t>
      </w:r>
      <w:r w:rsidRPr="00A76015">
        <w:rPr>
          <w:rFonts w:hint="eastAsia"/>
        </w:rPr>
        <w:t>(</w:t>
      </w:r>
      <w:r w:rsidR="00C6061A">
        <w:rPr>
          <w:rFonts w:hint="eastAsia"/>
        </w:rPr>
        <w:t>7</w:t>
      </w:r>
      <w:r w:rsidRPr="00A76015">
        <w:rPr>
          <w:rFonts w:hint="eastAsia"/>
        </w:rPr>
        <w:t>案)</w:t>
      </w:r>
      <w:bookmarkEnd w:id="145"/>
    </w:p>
    <w:tbl>
      <w:tblPr>
        <w:tblW w:w="5096" w:type="pct"/>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774"/>
        <w:gridCol w:w="3094"/>
        <w:gridCol w:w="1456"/>
        <w:gridCol w:w="1220"/>
        <w:gridCol w:w="3096"/>
      </w:tblGrid>
      <w:tr w:rsidR="001259FE" w:rsidRPr="00412250" w14:paraId="742F0C2F" w14:textId="77777777" w:rsidTr="00240A31">
        <w:trPr>
          <w:trHeight w:val="700"/>
        </w:trPr>
        <w:tc>
          <w:tcPr>
            <w:tcW w:w="428" w:type="pct"/>
            <w:tcBorders>
              <w:top w:val="single" w:sz="4" w:space="0" w:color="auto"/>
              <w:left w:val="single" w:sz="4" w:space="0" w:color="auto"/>
              <w:bottom w:val="single" w:sz="4" w:space="0" w:color="auto"/>
              <w:right w:val="single" w:sz="4" w:space="0" w:color="auto"/>
            </w:tcBorders>
            <w:vAlign w:val="center"/>
            <w:hideMark/>
          </w:tcPr>
          <w:p w14:paraId="4488AD0B" w14:textId="77777777" w:rsidR="001259FE" w:rsidRPr="00412250" w:rsidRDefault="001259FE" w:rsidP="007B013D">
            <w:pPr>
              <w:snapToGrid w:val="0"/>
              <w:spacing w:line="400" w:lineRule="exact"/>
              <w:jc w:val="distribute"/>
              <w:rPr>
                <w:rFonts w:ascii="標楷體" w:eastAsia="標楷體" w:hAnsi="標楷體"/>
                <w:b/>
                <w:bCs/>
                <w:spacing w:val="-20"/>
                <w:sz w:val="28"/>
                <w:szCs w:val="28"/>
              </w:rPr>
            </w:pPr>
            <w:r w:rsidRPr="00412250">
              <w:rPr>
                <w:rFonts w:ascii="標楷體" w:eastAsia="標楷體" w:hAnsi="標楷體" w:hint="eastAsia"/>
                <w:b/>
                <w:bCs/>
                <w:spacing w:val="-20"/>
                <w:sz w:val="28"/>
                <w:szCs w:val="28"/>
              </w:rPr>
              <w:t>序號</w:t>
            </w:r>
          </w:p>
        </w:tc>
        <w:tc>
          <w:tcPr>
            <w:tcW w:w="1631" w:type="pct"/>
            <w:tcBorders>
              <w:top w:val="single" w:sz="4" w:space="0" w:color="auto"/>
              <w:left w:val="single" w:sz="4" w:space="0" w:color="auto"/>
              <w:bottom w:val="single" w:sz="4" w:space="0" w:color="auto"/>
              <w:right w:val="single" w:sz="4" w:space="0" w:color="auto"/>
            </w:tcBorders>
            <w:vAlign w:val="center"/>
            <w:hideMark/>
          </w:tcPr>
          <w:p w14:paraId="4A63547D" w14:textId="77777777" w:rsidR="001259FE" w:rsidRPr="00412250" w:rsidRDefault="001259FE" w:rsidP="007B013D">
            <w:pPr>
              <w:snapToGrid w:val="0"/>
              <w:spacing w:line="400" w:lineRule="exact"/>
              <w:jc w:val="center"/>
              <w:rPr>
                <w:rFonts w:ascii="標楷體" w:eastAsia="標楷體" w:hAnsi="標楷體"/>
                <w:b/>
                <w:bCs/>
                <w:sz w:val="28"/>
              </w:rPr>
            </w:pPr>
            <w:r w:rsidRPr="00412250">
              <w:rPr>
                <w:rFonts w:ascii="標楷體" w:eastAsia="標楷體" w:hAnsi="標楷體" w:hint="eastAsia"/>
                <w:b/>
                <w:bCs/>
                <w:sz w:val="28"/>
              </w:rPr>
              <w:t>法案名稱</w:t>
            </w:r>
            <w:r w:rsidRPr="00412250">
              <w:rPr>
                <w:rFonts w:ascii="標楷體" w:eastAsia="標楷體" w:hAnsi="標楷體" w:hint="eastAsia"/>
                <w:b/>
                <w:sz w:val="28"/>
                <w:szCs w:val="28"/>
              </w:rPr>
              <w:t>及提案單位</w:t>
            </w:r>
          </w:p>
        </w:tc>
        <w:tc>
          <w:tcPr>
            <w:tcW w:w="650" w:type="pct"/>
            <w:tcBorders>
              <w:top w:val="single" w:sz="4" w:space="0" w:color="auto"/>
              <w:left w:val="single" w:sz="4" w:space="0" w:color="auto"/>
              <w:bottom w:val="single" w:sz="4" w:space="0" w:color="auto"/>
              <w:right w:val="single" w:sz="4" w:space="0" w:color="auto"/>
            </w:tcBorders>
            <w:vAlign w:val="center"/>
            <w:hideMark/>
          </w:tcPr>
          <w:p w14:paraId="5FAD22EA" w14:textId="77777777" w:rsidR="001259FE" w:rsidRPr="00412250" w:rsidRDefault="001259FE" w:rsidP="00240A31">
            <w:pPr>
              <w:snapToGrid w:val="0"/>
              <w:spacing w:line="400" w:lineRule="exact"/>
              <w:ind w:left="-29"/>
              <w:jc w:val="center"/>
              <w:rPr>
                <w:rFonts w:ascii="標楷體" w:eastAsia="標楷體" w:hAnsi="標楷體"/>
                <w:b/>
                <w:bCs/>
                <w:sz w:val="28"/>
              </w:rPr>
            </w:pPr>
            <w:r w:rsidRPr="00412250">
              <w:rPr>
                <w:rFonts w:ascii="標楷體" w:eastAsia="標楷體" w:hAnsi="標楷體" w:hint="eastAsia"/>
                <w:b/>
                <w:bCs/>
                <w:sz w:val="28"/>
              </w:rPr>
              <w:t>院會交付</w:t>
            </w:r>
          </w:p>
          <w:p w14:paraId="10214D3E" w14:textId="77777777" w:rsidR="001259FE" w:rsidRPr="00412250" w:rsidRDefault="001259FE" w:rsidP="00240A31">
            <w:pPr>
              <w:snapToGrid w:val="0"/>
              <w:spacing w:line="400" w:lineRule="exact"/>
              <w:ind w:left="-29" w:right="-28"/>
              <w:jc w:val="center"/>
              <w:rPr>
                <w:rFonts w:ascii="標楷體" w:eastAsia="標楷體" w:hAnsi="標楷體"/>
                <w:b/>
                <w:bCs/>
                <w:sz w:val="28"/>
              </w:rPr>
            </w:pPr>
            <w:r w:rsidRPr="00412250">
              <w:rPr>
                <w:rFonts w:ascii="標楷體" w:eastAsia="標楷體" w:hAnsi="標楷體" w:hint="eastAsia"/>
                <w:b/>
                <w:bCs/>
                <w:sz w:val="28"/>
              </w:rPr>
              <w:t>會次及日期</w:t>
            </w:r>
          </w:p>
        </w:tc>
        <w:tc>
          <w:tcPr>
            <w:tcW w:w="659" w:type="pct"/>
            <w:tcBorders>
              <w:top w:val="single" w:sz="4" w:space="0" w:color="auto"/>
              <w:left w:val="single" w:sz="4" w:space="0" w:color="auto"/>
              <w:bottom w:val="single" w:sz="4" w:space="0" w:color="auto"/>
              <w:right w:val="single" w:sz="4" w:space="0" w:color="auto"/>
            </w:tcBorders>
            <w:vAlign w:val="center"/>
            <w:hideMark/>
          </w:tcPr>
          <w:p w14:paraId="689CFC04" w14:textId="77777777" w:rsidR="001259FE" w:rsidRPr="00412250" w:rsidRDefault="001259FE" w:rsidP="007B013D">
            <w:pPr>
              <w:snapToGrid w:val="0"/>
              <w:spacing w:line="400" w:lineRule="exact"/>
              <w:jc w:val="center"/>
              <w:rPr>
                <w:rFonts w:ascii="標楷體" w:eastAsia="標楷體" w:hAnsi="標楷體"/>
                <w:b/>
                <w:bCs/>
                <w:sz w:val="28"/>
              </w:rPr>
            </w:pPr>
            <w:r w:rsidRPr="00412250">
              <w:rPr>
                <w:rFonts w:ascii="標楷體" w:eastAsia="標楷體" w:hAnsi="標楷體" w:hint="eastAsia"/>
                <w:b/>
                <w:bCs/>
                <w:sz w:val="28"/>
              </w:rPr>
              <w:t>聯席</w:t>
            </w:r>
          </w:p>
          <w:p w14:paraId="697D2401" w14:textId="77777777" w:rsidR="001259FE" w:rsidRPr="00412250" w:rsidRDefault="001259FE" w:rsidP="007B013D">
            <w:pPr>
              <w:snapToGrid w:val="0"/>
              <w:spacing w:line="400" w:lineRule="exact"/>
              <w:jc w:val="center"/>
              <w:rPr>
                <w:rFonts w:ascii="標楷體" w:eastAsia="標楷體" w:hAnsi="標楷體"/>
                <w:b/>
                <w:bCs/>
                <w:sz w:val="28"/>
              </w:rPr>
            </w:pPr>
            <w:r w:rsidRPr="00412250">
              <w:rPr>
                <w:rFonts w:ascii="標楷體" w:eastAsia="標楷體" w:hAnsi="標楷體" w:hint="eastAsia"/>
                <w:b/>
                <w:bCs/>
                <w:sz w:val="28"/>
              </w:rPr>
              <w:t>委員會</w:t>
            </w:r>
          </w:p>
        </w:tc>
        <w:tc>
          <w:tcPr>
            <w:tcW w:w="1632" w:type="pct"/>
            <w:tcBorders>
              <w:top w:val="single" w:sz="4" w:space="0" w:color="auto"/>
              <w:left w:val="single" w:sz="4" w:space="0" w:color="auto"/>
              <w:bottom w:val="single" w:sz="4" w:space="0" w:color="auto"/>
              <w:right w:val="single" w:sz="4" w:space="0" w:color="auto"/>
            </w:tcBorders>
            <w:vAlign w:val="center"/>
            <w:hideMark/>
          </w:tcPr>
          <w:p w14:paraId="00DB328D" w14:textId="77777777" w:rsidR="001259FE" w:rsidRPr="00412250" w:rsidRDefault="001259FE" w:rsidP="007B013D">
            <w:pPr>
              <w:snapToGrid w:val="0"/>
              <w:spacing w:line="400" w:lineRule="exact"/>
              <w:jc w:val="center"/>
              <w:rPr>
                <w:rFonts w:ascii="標楷體" w:eastAsia="標楷體" w:hAnsi="標楷體"/>
                <w:b/>
                <w:bCs/>
                <w:sz w:val="28"/>
              </w:rPr>
            </w:pPr>
            <w:r w:rsidRPr="00412250">
              <w:rPr>
                <w:rFonts w:ascii="標楷體" w:eastAsia="標楷體" w:hAnsi="標楷體" w:hint="eastAsia"/>
                <w:b/>
                <w:bCs/>
                <w:sz w:val="28"/>
              </w:rPr>
              <w:t>處理情形</w:t>
            </w:r>
          </w:p>
        </w:tc>
      </w:tr>
      <w:tr w:rsidR="00240A31" w:rsidRPr="009F3777" w14:paraId="07D69D2F" w14:textId="77777777" w:rsidTr="00240A31">
        <w:trPr>
          <w:trHeight w:val="567"/>
        </w:trPr>
        <w:tc>
          <w:tcPr>
            <w:tcW w:w="428" w:type="pct"/>
            <w:tcBorders>
              <w:top w:val="single" w:sz="4" w:space="0" w:color="auto"/>
              <w:left w:val="single" w:sz="4" w:space="0" w:color="auto"/>
              <w:bottom w:val="single" w:sz="4" w:space="0" w:color="auto"/>
              <w:right w:val="single" w:sz="4" w:space="0" w:color="auto"/>
            </w:tcBorders>
            <w:vAlign w:val="center"/>
          </w:tcPr>
          <w:p w14:paraId="4BF3536C" w14:textId="77777777" w:rsidR="00240A31" w:rsidRDefault="00240A31" w:rsidP="00240A31">
            <w:pPr>
              <w:spacing w:line="400" w:lineRule="exact"/>
              <w:jc w:val="center"/>
              <w:rPr>
                <w:rFonts w:ascii="標楷體" w:eastAsia="標楷體" w:hAnsi="標楷體"/>
                <w:color w:val="000000" w:themeColor="text1"/>
                <w:sz w:val="28"/>
              </w:rPr>
            </w:pPr>
            <w:r>
              <w:rPr>
                <w:rFonts w:ascii="標楷體" w:eastAsia="標楷體" w:hAnsi="標楷體" w:hint="eastAsia"/>
                <w:color w:val="000000" w:themeColor="text1"/>
                <w:sz w:val="28"/>
              </w:rPr>
              <w:t>1</w:t>
            </w:r>
          </w:p>
        </w:tc>
        <w:tc>
          <w:tcPr>
            <w:tcW w:w="1631" w:type="pct"/>
            <w:tcBorders>
              <w:top w:val="single" w:sz="4" w:space="0" w:color="auto"/>
              <w:left w:val="single" w:sz="4" w:space="0" w:color="auto"/>
              <w:bottom w:val="single" w:sz="4" w:space="0" w:color="auto"/>
              <w:right w:val="single" w:sz="4" w:space="0" w:color="auto"/>
            </w:tcBorders>
          </w:tcPr>
          <w:p w14:paraId="50D42E46" w14:textId="77777777" w:rsidR="00240A31" w:rsidRPr="00240A31" w:rsidRDefault="00240A31" w:rsidP="00240A31">
            <w:pPr>
              <w:spacing w:line="400" w:lineRule="exact"/>
              <w:jc w:val="both"/>
              <w:rPr>
                <w:rFonts w:ascii="標楷體" w:eastAsia="標楷體" w:hAnsi="標楷體"/>
                <w:color w:val="000000"/>
                <w:spacing w:val="-6"/>
                <w:sz w:val="28"/>
                <w:szCs w:val="28"/>
              </w:rPr>
            </w:pPr>
            <w:r w:rsidRPr="00240A31">
              <w:rPr>
                <w:rFonts w:ascii="標楷體" w:eastAsia="標楷體" w:hAnsi="標楷體" w:hint="eastAsia"/>
                <w:color w:val="000000"/>
                <w:spacing w:val="-6"/>
                <w:sz w:val="28"/>
                <w:szCs w:val="28"/>
              </w:rPr>
              <w:t>運動產業發展條例第二十六條之二條文修正草案</w:t>
            </w:r>
          </w:p>
          <w:p w14:paraId="77001DAD" w14:textId="77777777" w:rsidR="00240A31" w:rsidRPr="00925A73" w:rsidRDefault="00240A31" w:rsidP="00240A31">
            <w:pPr>
              <w:spacing w:line="400" w:lineRule="exact"/>
              <w:jc w:val="both"/>
              <w:rPr>
                <w:rFonts w:ascii="標楷體" w:eastAsia="標楷體" w:hAnsi="標楷體"/>
                <w:color w:val="000000"/>
                <w:sz w:val="28"/>
                <w:szCs w:val="28"/>
              </w:rPr>
            </w:pPr>
            <w:r>
              <w:rPr>
                <w:rFonts w:ascii="標楷體" w:eastAsia="標楷體" w:hAnsi="標楷體" w:hint="eastAsia"/>
                <w:color w:val="000000"/>
                <w:sz w:val="28"/>
                <w:szCs w:val="28"/>
              </w:rPr>
              <w:t>(委員蔡易餘等19人)</w:t>
            </w:r>
          </w:p>
        </w:tc>
        <w:tc>
          <w:tcPr>
            <w:tcW w:w="650" w:type="pct"/>
            <w:tcBorders>
              <w:top w:val="single" w:sz="4" w:space="0" w:color="auto"/>
              <w:left w:val="single" w:sz="4" w:space="0" w:color="auto"/>
              <w:bottom w:val="single" w:sz="4" w:space="0" w:color="auto"/>
              <w:right w:val="single" w:sz="4" w:space="0" w:color="auto"/>
            </w:tcBorders>
          </w:tcPr>
          <w:p w14:paraId="5A7F656A" w14:textId="77777777" w:rsidR="00240A31" w:rsidRPr="008C4B19" w:rsidRDefault="00240A31" w:rsidP="00240A31">
            <w:pPr>
              <w:spacing w:line="400" w:lineRule="exact"/>
              <w:jc w:val="center"/>
              <w:rPr>
                <w:rFonts w:ascii="標楷體" w:eastAsia="標楷體" w:hAnsi="標楷體"/>
                <w:color w:val="000000"/>
                <w:sz w:val="28"/>
                <w:szCs w:val="28"/>
              </w:rPr>
            </w:pPr>
            <w:r w:rsidRPr="008C4B19">
              <w:rPr>
                <w:rFonts w:ascii="標楷體" w:eastAsia="標楷體" w:hAnsi="標楷體"/>
                <w:color w:val="000000"/>
                <w:sz w:val="28"/>
                <w:szCs w:val="28"/>
              </w:rPr>
              <w:t>11-1-</w:t>
            </w:r>
            <w:r>
              <w:rPr>
                <w:rFonts w:ascii="標楷體" w:eastAsia="標楷體" w:hAnsi="標楷體" w:hint="eastAsia"/>
                <w:color w:val="000000"/>
                <w:sz w:val="28"/>
                <w:szCs w:val="28"/>
              </w:rPr>
              <w:t>5</w:t>
            </w:r>
          </w:p>
          <w:p w14:paraId="64627F2E" w14:textId="77777777" w:rsidR="00240A31" w:rsidRPr="00925A73" w:rsidRDefault="00240A31" w:rsidP="00240A31">
            <w:pPr>
              <w:spacing w:line="400" w:lineRule="exact"/>
              <w:jc w:val="center"/>
              <w:rPr>
                <w:rFonts w:ascii="標楷體" w:eastAsia="標楷體" w:hAnsi="標楷體"/>
                <w:color w:val="000000"/>
                <w:sz w:val="28"/>
                <w:szCs w:val="28"/>
              </w:rPr>
            </w:pPr>
            <w:r w:rsidRPr="008C4B19">
              <w:rPr>
                <w:rFonts w:ascii="標楷體" w:eastAsia="標楷體" w:hAnsi="標楷體"/>
                <w:color w:val="000000"/>
                <w:sz w:val="28"/>
                <w:szCs w:val="28"/>
              </w:rPr>
              <w:t>(113.</w:t>
            </w:r>
            <w:r>
              <w:rPr>
                <w:rFonts w:ascii="標楷體" w:eastAsia="標楷體" w:hAnsi="標楷體" w:hint="eastAsia"/>
                <w:color w:val="000000"/>
                <w:sz w:val="28"/>
                <w:szCs w:val="28"/>
              </w:rPr>
              <w:t>3</w:t>
            </w:r>
            <w:r w:rsidRPr="008C4B19">
              <w:rPr>
                <w:rFonts w:ascii="標楷體" w:eastAsia="標楷體" w:hAnsi="標楷體"/>
                <w:color w:val="000000"/>
                <w:sz w:val="28"/>
                <w:szCs w:val="28"/>
              </w:rPr>
              <w:t>.1</w:t>
            </w:r>
            <w:r>
              <w:rPr>
                <w:rFonts w:ascii="標楷體" w:eastAsia="標楷體" w:hAnsi="標楷體" w:hint="eastAsia"/>
                <w:color w:val="000000"/>
                <w:sz w:val="28"/>
                <w:szCs w:val="28"/>
              </w:rPr>
              <w:t>5</w:t>
            </w:r>
            <w:r w:rsidRPr="008C4B19">
              <w:rPr>
                <w:rFonts w:ascii="標楷體" w:eastAsia="標楷體" w:hAnsi="標楷體"/>
                <w:color w:val="000000"/>
                <w:sz w:val="28"/>
                <w:szCs w:val="28"/>
              </w:rPr>
              <w:t>)</w:t>
            </w:r>
          </w:p>
        </w:tc>
        <w:tc>
          <w:tcPr>
            <w:tcW w:w="659" w:type="pct"/>
            <w:tcBorders>
              <w:top w:val="single" w:sz="4" w:space="0" w:color="auto"/>
              <w:left w:val="single" w:sz="4" w:space="0" w:color="auto"/>
              <w:bottom w:val="single" w:sz="4" w:space="0" w:color="auto"/>
              <w:right w:val="single" w:sz="4" w:space="0" w:color="auto"/>
            </w:tcBorders>
          </w:tcPr>
          <w:p w14:paraId="31B5E23A" w14:textId="77777777" w:rsidR="00240A31" w:rsidRPr="009F3777" w:rsidRDefault="00240A31" w:rsidP="00240A31">
            <w:pPr>
              <w:jc w:val="center"/>
              <w:rPr>
                <w:rFonts w:ascii="標楷體" w:eastAsia="標楷體" w:hAnsi="標楷體"/>
                <w:color w:val="FF0000"/>
                <w:sz w:val="28"/>
                <w:szCs w:val="28"/>
              </w:rPr>
            </w:pPr>
          </w:p>
        </w:tc>
        <w:tc>
          <w:tcPr>
            <w:tcW w:w="1632" w:type="pct"/>
            <w:tcBorders>
              <w:top w:val="single" w:sz="4" w:space="0" w:color="auto"/>
              <w:left w:val="single" w:sz="4" w:space="0" w:color="auto"/>
              <w:bottom w:val="single" w:sz="4" w:space="0" w:color="auto"/>
              <w:right w:val="single" w:sz="4" w:space="0" w:color="auto"/>
            </w:tcBorders>
          </w:tcPr>
          <w:p w14:paraId="29B48EBB" w14:textId="77777777" w:rsidR="00240A31" w:rsidRPr="008C0D13" w:rsidRDefault="00240A31" w:rsidP="00240A31">
            <w:pPr>
              <w:ind w:left="216" w:hangingChars="100" w:hanging="216"/>
              <w:jc w:val="both"/>
              <w:rPr>
                <w:rFonts w:ascii="標楷體" w:eastAsia="標楷體" w:hAnsi="標楷體"/>
                <w:spacing w:val="-12"/>
                <w:szCs w:val="24"/>
              </w:rPr>
            </w:pPr>
            <w:r w:rsidRPr="008C0D13">
              <w:rPr>
                <w:rFonts w:ascii="標楷體" w:eastAsia="標楷體" w:hAnsi="標楷體" w:hint="eastAsia"/>
                <w:spacing w:val="-12"/>
                <w:szCs w:val="24"/>
              </w:rPr>
              <w:t>1.</w:t>
            </w:r>
            <w:r>
              <w:rPr>
                <w:rFonts w:ascii="標楷體" w:eastAsia="標楷體" w:hAnsi="標楷體" w:hint="eastAsia"/>
                <w:spacing w:val="-12"/>
                <w:szCs w:val="24"/>
              </w:rPr>
              <w:t>本會</w:t>
            </w:r>
            <w:r w:rsidRPr="00250384">
              <w:rPr>
                <w:rFonts w:ascii="標楷體" w:eastAsia="標楷體" w:hAnsi="標楷體" w:hint="eastAsia"/>
                <w:spacing w:val="-12"/>
                <w:szCs w:val="24"/>
              </w:rPr>
              <w:t>第1會期第</w:t>
            </w:r>
            <w:r w:rsidRPr="00250384">
              <w:rPr>
                <w:rFonts w:ascii="標楷體" w:eastAsia="標楷體" w:hAnsi="標楷體"/>
                <w:spacing w:val="-12"/>
                <w:szCs w:val="24"/>
              </w:rPr>
              <w:t>22</w:t>
            </w:r>
            <w:r w:rsidRPr="00250384">
              <w:rPr>
                <w:rFonts w:ascii="標楷體" w:eastAsia="標楷體" w:hAnsi="標楷體" w:hint="eastAsia"/>
                <w:spacing w:val="-12"/>
                <w:szCs w:val="24"/>
              </w:rPr>
              <w:t>次全體委員會議（113.7.</w:t>
            </w:r>
            <w:r w:rsidRPr="00250384">
              <w:rPr>
                <w:rFonts w:ascii="標楷體" w:eastAsia="標楷體" w:hAnsi="標楷體"/>
                <w:spacing w:val="-12"/>
                <w:szCs w:val="24"/>
              </w:rPr>
              <w:t>11</w:t>
            </w:r>
            <w:r w:rsidRPr="00250384">
              <w:rPr>
                <w:rFonts w:ascii="標楷體" w:eastAsia="標楷體" w:hAnsi="標楷體" w:hint="eastAsia"/>
                <w:spacing w:val="-12"/>
                <w:szCs w:val="24"/>
              </w:rPr>
              <w:t>）決議：審查完竣，須交由黨團協商</w:t>
            </w:r>
            <w:r w:rsidRPr="008C0D13">
              <w:rPr>
                <w:rFonts w:ascii="標楷體" w:eastAsia="標楷體" w:hAnsi="標楷體" w:hint="eastAsia"/>
                <w:spacing w:val="-12"/>
                <w:szCs w:val="24"/>
              </w:rPr>
              <w:t>。</w:t>
            </w:r>
          </w:p>
          <w:p w14:paraId="0ED4769A" w14:textId="77777777" w:rsidR="00240A31" w:rsidRPr="00DE6BE4" w:rsidRDefault="00240A31" w:rsidP="00240A31">
            <w:pPr>
              <w:ind w:left="216" w:hangingChars="100" w:hanging="216"/>
              <w:jc w:val="both"/>
              <w:rPr>
                <w:rFonts w:ascii="標楷體" w:eastAsia="標楷體" w:hAnsi="標楷體"/>
                <w:spacing w:val="-12"/>
                <w:szCs w:val="24"/>
              </w:rPr>
            </w:pPr>
            <w:r w:rsidRPr="008C0D13">
              <w:rPr>
                <w:rFonts w:ascii="標楷體" w:eastAsia="標楷體" w:hAnsi="標楷體" w:hint="eastAsia"/>
                <w:spacing w:val="-12"/>
                <w:szCs w:val="24"/>
              </w:rPr>
              <w:t>2.</w:t>
            </w:r>
            <w:r>
              <w:rPr>
                <w:rFonts w:ascii="標楷體" w:eastAsia="標楷體" w:hAnsi="標楷體" w:hint="eastAsia"/>
                <w:spacing w:val="-12"/>
                <w:szCs w:val="24"/>
              </w:rPr>
              <w:t>院會</w:t>
            </w:r>
            <w:r w:rsidRPr="008C0D13">
              <w:rPr>
                <w:rFonts w:ascii="標楷體" w:eastAsia="標楷體" w:hAnsi="標楷體" w:hint="eastAsia"/>
                <w:spacing w:val="-12"/>
                <w:szCs w:val="24"/>
              </w:rPr>
              <w:t>11-1-22 (113.7.12)同意撤回。</w:t>
            </w:r>
          </w:p>
        </w:tc>
      </w:tr>
      <w:tr w:rsidR="00240A31" w:rsidRPr="009F3777" w14:paraId="466E0623" w14:textId="77777777" w:rsidTr="00240A31">
        <w:trPr>
          <w:trHeight w:val="567"/>
        </w:trPr>
        <w:tc>
          <w:tcPr>
            <w:tcW w:w="428" w:type="pct"/>
            <w:tcBorders>
              <w:top w:val="single" w:sz="4" w:space="0" w:color="auto"/>
              <w:left w:val="single" w:sz="4" w:space="0" w:color="auto"/>
              <w:bottom w:val="single" w:sz="4" w:space="0" w:color="auto"/>
              <w:right w:val="single" w:sz="4" w:space="0" w:color="auto"/>
            </w:tcBorders>
            <w:vAlign w:val="center"/>
          </w:tcPr>
          <w:p w14:paraId="4F58C022" w14:textId="77777777" w:rsidR="00240A31" w:rsidRPr="001259FE" w:rsidRDefault="00240A31" w:rsidP="00240A31">
            <w:pPr>
              <w:spacing w:line="400" w:lineRule="exact"/>
              <w:jc w:val="center"/>
              <w:rPr>
                <w:rFonts w:ascii="標楷體" w:eastAsia="標楷體" w:hAnsi="標楷體"/>
                <w:color w:val="000000" w:themeColor="text1"/>
                <w:sz w:val="28"/>
              </w:rPr>
            </w:pPr>
            <w:r>
              <w:rPr>
                <w:rFonts w:ascii="標楷體" w:eastAsia="標楷體" w:hAnsi="標楷體" w:hint="eastAsia"/>
                <w:color w:val="000000" w:themeColor="text1"/>
                <w:sz w:val="28"/>
              </w:rPr>
              <w:t>2</w:t>
            </w:r>
          </w:p>
        </w:tc>
        <w:tc>
          <w:tcPr>
            <w:tcW w:w="1631" w:type="pct"/>
            <w:tcBorders>
              <w:top w:val="single" w:sz="4" w:space="0" w:color="auto"/>
              <w:left w:val="single" w:sz="4" w:space="0" w:color="auto"/>
              <w:bottom w:val="single" w:sz="4" w:space="0" w:color="auto"/>
              <w:right w:val="single" w:sz="4" w:space="0" w:color="auto"/>
            </w:tcBorders>
          </w:tcPr>
          <w:p w14:paraId="1ACFAAB3" w14:textId="77777777" w:rsidR="00240A31" w:rsidRPr="005E177F" w:rsidRDefault="00240A31" w:rsidP="00240A31">
            <w:pPr>
              <w:spacing w:line="400" w:lineRule="exact"/>
              <w:jc w:val="both"/>
              <w:rPr>
                <w:rFonts w:ascii="標楷體" w:eastAsia="標楷體" w:hAnsi="標楷體"/>
                <w:color w:val="000000"/>
                <w:sz w:val="28"/>
                <w:szCs w:val="28"/>
              </w:rPr>
            </w:pPr>
            <w:r w:rsidRPr="005E177F">
              <w:rPr>
                <w:rFonts w:ascii="標楷體" w:eastAsia="標楷體" w:hAnsi="標楷體" w:hint="eastAsia"/>
                <w:color w:val="000000"/>
                <w:sz w:val="28"/>
                <w:szCs w:val="28"/>
              </w:rPr>
              <w:t>青年基本法草案</w:t>
            </w:r>
          </w:p>
          <w:p w14:paraId="2BD46068" w14:textId="77777777" w:rsidR="00240A31" w:rsidRPr="005E177F" w:rsidRDefault="00240A31" w:rsidP="00240A31">
            <w:pPr>
              <w:spacing w:line="400" w:lineRule="exact"/>
              <w:jc w:val="both"/>
              <w:rPr>
                <w:rFonts w:ascii="標楷體" w:eastAsia="標楷體" w:hAnsi="標楷體"/>
                <w:color w:val="000000"/>
                <w:sz w:val="28"/>
                <w:szCs w:val="28"/>
              </w:rPr>
            </w:pPr>
            <w:r w:rsidRPr="005E177F">
              <w:rPr>
                <w:rFonts w:ascii="標楷體" w:eastAsia="標楷體" w:hAnsi="標楷體" w:hint="eastAsia"/>
                <w:color w:val="000000"/>
                <w:sz w:val="28"/>
                <w:szCs w:val="28"/>
              </w:rPr>
              <w:t>(委員吳思瑤等34人)</w:t>
            </w:r>
          </w:p>
        </w:tc>
        <w:tc>
          <w:tcPr>
            <w:tcW w:w="650" w:type="pct"/>
            <w:tcBorders>
              <w:top w:val="single" w:sz="4" w:space="0" w:color="auto"/>
              <w:left w:val="single" w:sz="4" w:space="0" w:color="auto"/>
              <w:bottom w:val="single" w:sz="4" w:space="0" w:color="auto"/>
              <w:right w:val="single" w:sz="4" w:space="0" w:color="auto"/>
            </w:tcBorders>
          </w:tcPr>
          <w:p w14:paraId="0D834549" w14:textId="77777777" w:rsidR="00240A31" w:rsidRPr="005E177F" w:rsidRDefault="00240A31" w:rsidP="00240A31">
            <w:pPr>
              <w:spacing w:line="400" w:lineRule="exact"/>
              <w:jc w:val="center"/>
              <w:rPr>
                <w:rFonts w:ascii="標楷體" w:eastAsia="標楷體" w:hAnsi="標楷體"/>
                <w:color w:val="000000"/>
                <w:sz w:val="28"/>
                <w:szCs w:val="28"/>
              </w:rPr>
            </w:pPr>
            <w:r w:rsidRPr="005E177F">
              <w:rPr>
                <w:rFonts w:ascii="標楷體" w:eastAsia="標楷體" w:hAnsi="標楷體"/>
                <w:color w:val="000000"/>
                <w:sz w:val="28"/>
                <w:szCs w:val="28"/>
              </w:rPr>
              <w:t>11-1-5</w:t>
            </w:r>
          </w:p>
          <w:p w14:paraId="0005AA49" w14:textId="77777777" w:rsidR="00240A31" w:rsidRPr="005E177F" w:rsidRDefault="00240A31" w:rsidP="00240A31">
            <w:pPr>
              <w:spacing w:line="400" w:lineRule="exact"/>
              <w:jc w:val="center"/>
              <w:rPr>
                <w:rFonts w:ascii="標楷體" w:eastAsia="標楷體" w:hAnsi="標楷體"/>
                <w:color w:val="000000"/>
                <w:sz w:val="28"/>
                <w:szCs w:val="28"/>
              </w:rPr>
            </w:pPr>
            <w:r w:rsidRPr="005E177F">
              <w:rPr>
                <w:rFonts w:ascii="標楷體" w:eastAsia="標楷體" w:hAnsi="標楷體"/>
                <w:color w:val="000000"/>
                <w:sz w:val="28"/>
                <w:szCs w:val="28"/>
              </w:rPr>
              <w:t>(113.3.15)</w:t>
            </w:r>
          </w:p>
        </w:tc>
        <w:tc>
          <w:tcPr>
            <w:tcW w:w="659" w:type="pct"/>
            <w:tcBorders>
              <w:top w:val="single" w:sz="4" w:space="0" w:color="auto"/>
              <w:left w:val="single" w:sz="4" w:space="0" w:color="auto"/>
              <w:bottom w:val="single" w:sz="4" w:space="0" w:color="auto"/>
              <w:right w:val="single" w:sz="4" w:space="0" w:color="auto"/>
            </w:tcBorders>
          </w:tcPr>
          <w:p w14:paraId="74625ECD" w14:textId="77777777" w:rsidR="00240A31" w:rsidRPr="009F3777" w:rsidRDefault="00240A31" w:rsidP="00240A31">
            <w:pPr>
              <w:jc w:val="center"/>
              <w:rPr>
                <w:rFonts w:ascii="標楷體" w:eastAsia="標楷體" w:hAnsi="標楷體"/>
                <w:color w:val="FF0000"/>
                <w:sz w:val="28"/>
                <w:szCs w:val="28"/>
              </w:rPr>
            </w:pPr>
          </w:p>
        </w:tc>
        <w:tc>
          <w:tcPr>
            <w:tcW w:w="1632" w:type="pct"/>
            <w:tcBorders>
              <w:top w:val="single" w:sz="4" w:space="0" w:color="auto"/>
              <w:left w:val="single" w:sz="4" w:space="0" w:color="auto"/>
              <w:bottom w:val="single" w:sz="4" w:space="0" w:color="auto"/>
              <w:right w:val="single" w:sz="4" w:space="0" w:color="auto"/>
            </w:tcBorders>
          </w:tcPr>
          <w:p w14:paraId="7CDBC5B9" w14:textId="77777777" w:rsidR="00240A31" w:rsidRPr="008C0D13" w:rsidRDefault="00240A31" w:rsidP="00240A31">
            <w:pPr>
              <w:ind w:left="216" w:hangingChars="100" w:hanging="216"/>
              <w:jc w:val="both"/>
              <w:rPr>
                <w:rFonts w:ascii="標楷體" w:eastAsia="標楷體" w:hAnsi="標楷體"/>
                <w:spacing w:val="-12"/>
                <w:szCs w:val="24"/>
              </w:rPr>
            </w:pPr>
            <w:r w:rsidRPr="008C0D13">
              <w:rPr>
                <w:rFonts w:ascii="標楷體" w:eastAsia="標楷體" w:hAnsi="標楷體" w:hint="eastAsia"/>
                <w:spacing w:val="-12"/>
                <w:szCs w:val="24"/>
              </w:rPr>
              <w:t>1.尚未審查。</w:t>
            </w:r>
          </w:p>
          <w:p w14:paraId="163D3D86" w14:textId="77777777" w:rsidR="00240A31" w:rsidRPr="00DE6BE4" w:rsidRDefault="00240A31" w:rsidP="00240A31">
            <w:pPr>
              <w:ind w:left="216" w:hangingChars="100" w:hanging="216"/>
              <w:jc w:val="both"/>
              <w:rPr>
                <w:rFonts w:ascii="標楷體" w:eastAsia="標楷體" w:hAnsi="標楷體"/>
                <w:spacing w:val="-12"/>
                <w:szCs w:val="24"/>
              </w:rPr>
            </w:pPr>
            <w:r w:rsidRPr="008C0D13">
              <w:rPr>
                <w:rFonts w:ascii="標楷體" w:eastAsia="標楷體" w:hAnsi="標楷體" w:hint="eastAsia"/>
                <w:spacing w:val="-12"/>
                <w:szCs w:val="24"/>
              </w:rPr>
              <w:t>2.</w:t>
            </w:r>
            <w:r>
              <w:rPr>
                <w:rFonts w:ascii="標楷體" w:eastAsia="標楷體" w:hAnsi="標楷體" w:hint="eastAsia"/>
                <w:spacing w:val="-12"/>
                <w:szCs w:val="24"/>
              </w:rPr>
              <w:t>院會</w:t>
            </w:r>
            <w:r w:rsidRPr="008C0D13">
              <w:rPr>
                <w:rFonts w:ascii="標楷體" w:eastAsia="標楷體" w:hAnsi="標楷體" w:hint="eastAsia"/>
                <w:spacing w:val="-12"/>
                <w:szCs w:val="24"/>
              </w:rPr>
              <w:t>11-1-</w:t>
            </w:r>
            <w:r>
              <w:rPr>
                <w:rFonts w:ascii="標楷體" w:eastAsia="標楷體" w:hAnsi="標楷體" w:hint="eastAsia"/>
                <w:spacing w:val="-12"/>
                <w:szCs w:val="24"/>
              </w:rPr>
              <w:t>22</w:t>
            </w:r>
            <w:r w:rsidRPr="008C0D13">
              <w:rPr>
                <w:rFonts w:ascii="標楷體" w:eastAsia="標楷體" w:hAnsi="標楷體" w:hint="eastAsia"/>
                <w:spacing w:val="-12"/>
                <w:szCs w:val="24"/>
              </w:rPr>
              <w:t xml:space="preserve"> (11</w:t>
            </w:r>
            <w:r>
              <w:rPr>
                <w:rFonts w:ascii="標楷體" w:eastAsia="標楷體" w:hAnsi="標楷體" w:hint="eastAsia"/>
                <w:spacing w:val="-12"/>
                <w:szCs w:val="24"/>
              </w:rPr>
              <w:t>3</w:t>
            </w:r>
            <w:r w:rsidRPr="008C0D13">
              <w:rPr>
                <w:rFonts w:ascii="標楷體" w:eastAsia="標楷體" w:hAnsi="標楷體" w:hint="eastAsia"/>
                <w:spacing w:val="-12"/>
                <w:szCs w:val="24"/>
              </w:rPr>
              <w:t>.</w:t>
            </w:r>
            <w:r>
              <w:rPr>
                <w:rFonts w:ascii="標楷體" w:eastAsia="標楷體" w:hAnsi="標楷體" w:hint="eastAsia"/>
                <w:spacing w:val="-12"/>
                <w:szCs w:val="24"/>
              </w:rPr>
              <w:t>7</w:t>
            </w:r>
            <w:r w:rsidRPr="008C0D13">
              <w:rPr>
                <w:rFonts w:ascii="標楷體" w:eastAsia="標楷體" w:hAnsi="標楷體" w:hint="eastAsia"/>
                <w:spacing w:val="-12"/>
                <w:szCs w:val="24"/>
              </w:rPr>
              <w:t>.</w:t>
            </w:r>
            <w:r>
              <w:rPr>
                <w:rFonts w:ascii="標楷體" w:eastAsia="標楷體" w:hAnsi="標楷體" w:hint="eastAsia"/>
                <w:spacing w:val="-12"/>
                <w:szCs w:val="24"/>
              </w:rPr>
              <w:t>12</w:t>
            </w:r>
            <w:r w:rsidRPr="008C0D13">
              <w:rPr>
                <w:rFonts w:ascii="標楷體" w:eastAsia="標楷體" w:hAnsi="標楷體" w:hint="eastAsia"/>
                <w:spacing w:val="-12"/>
                <w:szCs w:val="24"/>
              </w:rPr>
              <w:t>)同意撤回。</w:t>
            </w:r>
          </w:p>
        </w:tc>
      </w:tr>
      <w:tr w:rsidR="00240A31" w:rsidRPr="009F3777" w14:paraId="341C7A53" w14:textId="77777777" w:rsidTr="00240A31">
        <w:trPr>
          <w:trHeight w:val="567"/>
        </w:trPr>
        <w:tc>
          <w:tcPr>
            <w:tcW w:w="428" w:type="pct"/>
            <w:tcBorders>
              <w:top w:val="single" w:sz="4" w:space="0" w:color="auto"/>
              <w:left w:val="single" w:sz="4" w:space="0" w:color="auto"/>
              <w:bottom w:val="single" w:sz="4" w:space="0" w:color="auto"/>
              <w:right w:val="single" w:sz="4" w:space="0" w:color="auto"/>
            </w:tcBorders>
            <w:vAlign w:val="center"/>
          </w:tcPr>
          <w:p w14:paraId="05EE38FF" w14:textId="77777777" w:rsidR="00240A31" w:rsidRDefault="00240A31" w:rsidP="00240A31">
            <w:pPr>
              <w:spacing w:line="400" w:lineRule="exact"/>
              <w:jc w:val="center"/>
              <w:rPr>
                <w:rFonts w:ascii="標楷體" w:eastAsia="標楷體" w:hAnsi="標楷體"/>
                <w:color w:val="000000" w:themeColor="text1"/>
                <w:sz w:val="28"/>
              </w:rPr>
            </w:pPr>
            <w:r>
              <w:rPr>
                <w:rFonts w:ascii="標楷體" w:eastAsia="標楷體" w:hAnsi="標楷體" w:hint="eastAsia"/>
                <w:color w:val="000000" w:themeColor="text1"/>
                <w:sz w:val="28"/>
              </w:rPr>
              <w:t>3</w:t>
            </w:r>
          </w:p>
        </w:tc>
        <w:tc>
          <w:tcPr>
            <w:tcW w:w="1631" w:type="pct"/>
            <w:tcBorders>
              <w:top w:val="single" w:sz="4" w:space="0" w:color="auto"/>
              <w:left w:val="single" w:sz="4" w:space="0" w:color="auto"/>
              <w:bottom w:val="single" w:sz="4" w:space="0" w:color="auto"/>
              <w:right w:val="single" w:sz="4" w:space="0" w:color="auto"/>
            </w:tcBorders>
          </w:tcPr>
          <w:p w14:paraId="1F0D3EAB" w14:textId="77777777" w:rsidR="00240A31" w:rsidRPr="000E6D15" w:rsidRDefault="00240A31" w:rsidP="00240A31">
            <w:pPr>
              <w:spacing w:line="400" w:lineRule="exact"/>
              <w:jc w:val="both"/>
              <w:rPr>
                <w:rFonts w:ascii="標楷體" w:eastAsia="標楷體" w:hAnsi="標楷體"/>
                <w:color w:val="000000"/>
                <w:sz w:val="28"/>
                <w:szCs w:val="28"/>
              </w:rPr>
            </w:pPr>
            <w:r w:rsidRPr="000E6D15">
              <w:rPr>
                <w:rFonts w:ascii="標楷體" w:eastAsia="標楷體" w:hAnsi="標楷體" w:hint="eastAsia"/>
                <w:color w:val="000000"/>
                <w:sz w:val="28"/>
                <w:szCs w:val="28"/>
              </w:rPr>
              <w:t>青年基本法草案</w:t>
            </w:r>
          </w:p>
          <w:p w14:paraId="5A29EA28" w14:textId="77777777" w:rsidR="00240A31" w:rsidRPr="000E6D15" w:rsidRDefault="00240A31" w:rsidP="00240A31">
            <w:pPr>
              <w:spacing w:line="400" w:lineRule="exact"/>
              <w:jc w:val="both"/>
              <w:rPr>
                <w:rFonts w:ascii="標楷體" w:eastAsia="標楷體" w:hAnsi="標楷體"/>
                <w:color w:val="000000"/>
                <w:sz w:val="28"/>
                <w:szCs w:val="28"/>
              </w:rPr>
            </w:pPr>
            <w:r w:rsidRPr="000E6D15">
              <w:rPr>
                <w:rFonts w:ascii="標楷體" w:eastAsia="標楷體" w:hAnsi="標楷體" w:hint="eastAsia"/>
                <w:color w:val="000000"/>
                <w:sz w:val="28"/>
                <w:szCs w:val="28"/>
              </w:rPr>
              <w:t>(委員</w:t>
            </w:r>
            <w:proofErr w:type="gramStart"/>
            <w:r w:rsidRPr="000E6D15">
              <w:rPr>
                <w:rFonts w:ascii="標楷體" w:eastAsia="標楷體" w:hAnsi="標楷體" w:hint="eastAsia"/>
                <w:color w:val="000000"/>
                <w:sz w:val="28"/>
                <w:szCs w:val="28"/>
              </w:rPr>
              <w:t>范</w:t>
            </w:r>
            <w:proofErr w:type="gramEnd"/>
            <w:r w:rsidRPr="000E6D15">
              <w:rPr>
                <w:rFonts w:ascii="標楷體" w:eastAsia="標楷體" w:hAnsi="標楷體" w:hint="eastAsia"/>
                <w:color w:val="000000"/>
                <w:sz w:val="28"/>
                <w:szCs w:val="28"/>
              </w:rPr>
              <w:t>雲等18人</w:t>
            </w:r>
            <w:r w:rsidRPr="000E6D15">
              <w:rPr>
                <w:rFonts w:ascii="標楷體" w:eastAsia="標楷體" w:hAnsi="標楷體"/>
                <w:color w:val="000000"/>
                <w:sz w:val="28"/>
                <w:szCs w:val="28"/>
              </w:rPr>
              <w:t>)</w:t>
            </w:r>
          </w:p>
        </w:tc>
        <w:tc>
          <w:tcPr>
            <w:tcW w:w="650" w:type="pct"/>
            <w:tcBorders>
              <w:top w:val="single" w:sz="4" w:space="0" w:color="auto"/>
              <w:left w:val="single" w:sz="4" w:space="0" w:color="auto"/>
              <w:bottom w:val="single" w:sz="4" w:space="0" w:color="auto"/>
              <w:right w:val="single" w:sz="4" w:space="0" w:color="auto"/>
            </w:tcBorders>
          </w:tcPr>
          <w:p w14:paraId="1508D7AD" w14:textId="77777777" w:rsidR="00240A31" w:rsidRPr="000E6D15" w:rsidRDefault="00240A31" w:rsidP="00240A31">
            <w:pPr>
              <w:spacing w:line="400" w:lineRule="exact"/>
              <w:jc w:val="center"/>
              <w:rPr>
                <w:rFonts w:ascii="標楷體" w:eastAsia="標楷體" w:hAnsi="標楷體"/>
                <w:color w:val="000000"/>
                <w:sz w:val="28"/>
                <w:szCs w:val="28"/>
              </w:rPr>
            </w:pPr>
            <w:r w:rsidRPr="000E6D15">
              <w:rPr>
                <w:rFonts w:ascii="標楷體" w:eastAsia="標楷體" w:hAnsi="標楷體"/>
                <w:color w:val="000000"/>
                <w:sz w:val="28"/>
                <w:szCs w:val="28"/>
              </w:rPr>
              <w:t>11-1-9</w:t>
            </w:r>
          </w:p>
          <w:p w14:paraId="0F46C4D8" w14:textId="77777777" w:rsidR="00240A31" w:rsidRPr="000E6D15" w:rsidRDefault="00240A31" w:rsidP="00240A31">
            <w:pPr>
              <w:spacing w:line="400" w:lineRule="exact"/>
              <w:jc w:val="center"/>
              <w:rPr>
                <w:rFonts w:ascii="標楷體" w:eastAsia="標楷體" w:hAnsi="標楷體"/>
                <w:color w:val="000000"/>
                <w:sz w:val="28"/>
                <w:szCs w:val="28"/>
              </w:rPr>
            </w:pPr>
            <w:r w:rsidRPr="000E6D15">
              <w:rPr>
                <w:rFonts w:ascii="標楷體" w:eastAsia="標楷體" w:hAnsi="標楷體"/>
                <w:color w:val="000000"/>
                <w:sz w:val="28"/>
                <w:szCs w:val="28"/>
              </w:rPr>
              <w:t>(113.4.12)</w:t>
            </w:r>
          </w:p>
        </w:tc>
        <w:tc>
          <w:tcPr>
            <w:tcW w:w="659" w:type="pct"/>
            <w:tcBorders>
              <w:top w:val="single" w:sz="4" w:space="0" w:color="auto"/>
              <w:left w:val="single" w:sz="4" w:space="0" w:color="auto"/>
              <w:bottom w:val="single" w:sz="4" w:space="0" w:color="auto"/>
              <w:right w:val="single" w:sz="4" w:space="0" w:color="auto"/>
            </w:tcBorders>
          </w:tcPr>
          <w:p w14:paraId="28FA4067" w14:textId="77777777" w:rsidR="00240A31" w:rsidRPr="009F3777" w:rsidRDefault="00240A31" w:rsidP="00240A31">
            <w:pPr>
              <w:jc w:val="center"/>
              <w:rPr>
                <w:rFonts w:ascii="標楷體" w:eastAsia="標楷體" w:hAnsi="標楷體"/>
                <w:color w:val="FF0000"/>
                <w:sz w:val="28"/>
                <w:szCs w:val="28"/>
              </w:rPr>
            </w:pPr>
          </w:p>
        </w:tc>
        <w:tc>
          <w:tcPr>
            <w:tcW w:w="1632" w:type="pct"/>
            <w:tcBorders>
              <w:top w:val="single" w:sz="4" w:space="0" w:color="auto"/>
              <w:left w:val="single" w:sz="4" w:space="0" w:color="auto"/>
              <w:bottom w:val="single" w:sz="4" w:space="0" w:color="auto"/>
              <w:right w:val="single" w:sz="4" w:space="0" w:color="auto"/>
            </w:tcBorders>
          </w:tcPr>
          <w:p w14:paraId="23857028" w14:textId="77777777" w:rsidR="00240A31" w:rsidRPr="008C0D13" w:rsidRDefault="00240A31" w:rsidP="00240A31">
            <w:pPr>
              <w:ind w:left="216" w:hangingChars="100" w:hanging="216"/>
              <w:jc w:val="both"/>
              <w:rPr>
                <w:rFonts w:ascii="標楷體" w:eastAsia="標楷體" w:hAnsi="標楷體"/>
                <w:spacing w:val="-12"/>
                <w:szCs w:val="24"/>
              </w:rPr>
            </w:pPr>
            <w:r w:rsidRPr="008C0D13">
              <w:rPr>
                <w:rFonts w:ascii="標楷體" w:eastAsia="標楷體" w:hAnsi="標楷體" w:hint="eastAsia"/>
                <w:spacing w:val="-12"/>
                <w:szCs w:val="24"/>
              </w:rPr>
              <w:t>1.尚未審查。</w:t>
            </w:r>
          </w:p>
          <w:p w14:paraId="512C85F9" w14:textId="77777777" w:rsidR="00240A31" w:rsidRPr="00DE6BE4" w:rsidRDefault="00240A31" w:rsidP="00240A31">
            <w:pPr>
              <w:ind w:left="216" w:hangingChars="100" w:hanging="216"/>
              <w:jc w:val="both"/>
              <w:rPr>
                <w:rFonts w:ascii="標楷體" w:eastAsia="標楷體" w:hAnsi="標楷體"/>
                <w:spacing w:val="-12"/>
                <w:szCs w:val="24"/>
              </w:rPr>
            </w:pPr>
            <w:r w:rsidRPr="008C0D13">
              <w:rPr>
                <w:rFonts w:ascii="標楷體" w:eastAsia="標楷體" w:hAnsi="標楷體" w:hint="eastAsia"/>
                <w:spacing w:val="-12"/>
                <w:szCs w:val="24"/>
              </w:rPr>
              <w:t>2.</w:t>
            </w:r>
            <w:r>
              <w:rPr>
                <w:rFonts w:ascii="標楷體" w:eastAsia="標楷體" w:hAnsi="標楷體" w:hint="eastAsia"/>
                <w:spacing w:val="-12"/>
                <w:szCs w:val="24"/>
              </w:rPr>
              <w:t>院會</w:t>
            </w:r>
            <w:r w:rsidRPr="008C0D13">
              <w:rPr>
                <w:rFonts w:ascii="標楷體" w:eastAsia="標楷體" w:hAnsi="標楷體" w:hint="eastAsia"/>
                <w:spacing w:val="-12"/>
                <w:szCs w:val="24"/>
              </w:rPr>
              <w:t>11-1-</w:t>
            </w:r>
            <w:r>
              <w:rPr>
                <w:rFonts w:ascii="標楷體" w:eastAsia="標楷體" w:hAnsi="標楷體" w:hint="eastAsia"/>
                <w:spacing w:val="-12"/>
                <w:szCs w:val="24"/>
              </w:rPr>
              <w:t>22</w:t>
            </w:r>
            <w:r w:rsidRPr="008C0D13">
              <w:rPr>
                <w:rFonts w:ascii="標楷體" w:eastAsia="標楷體" w:hAnsi="標楷體" w:hint="eastAsia"/>
                <w:spacing w:val="-12"/>
                <w:szCs w:val="24"/>
              </w:rPr>
              <w:t xml:space="preserve"> (11</w:t>
            </w:r>
            <w:r>
              <w:rPr>
                <w:rFonts w:ascii="標楷體" w:eastAsia="標楷體" w:hAnsi="標楷體" w:hint="eastAsia"/>
                <w:spacing w:val="-12"/>
                <w:szCs w:val="24"/>
              </w:rPr>
              <w:t>3</w:t>
            </w:r>
            <w:r w:rsidRPr="008C0D13">
              <w:rPr>
                <w:rFonts w:ascii="標楷體" w:eastAsia="標楷體" w:hAnsi="標楷體" w:hint="eastAsia"/>
                <w:spacing w:val="-12"/>
                <w:szCs w:val="24"/>
              </w:rPr>
              <w:t>.</w:t>
            </w:r>
            <w:r>
              <w:rPr>
                <w:rFonts w:ascii="標楷體" w:eastAsia="標楷體" w:hAnsi="標楷體" w:hint="eastAsia"/>
                <w:spacing w:val="-12"/>
                <w:szCs w:val="24"/>
              </w:rPr>
              <w:t>7</w:t>
            </w:r>
            <w:r w:rsidRPr="008C0D13">
              <w:rPr>
                <w:rFonts w:ascii="標楷體" w:eastAsia="標楷體" w:hAnsi="標楷體" w:hint="eastAsia"/>
                <w:spacing w:val="-12"/>
                <w:szCs w:val="24"/>
              </w:rPr>
              <w:t>.</w:t>
            </w:r>
            <w:r>
              <w:rPr>
                <w:rFonts w:ascii="標楷體" w:eastAsia="標楷體" w:hAnsi="標楷體" w:hint="eastAsia"/>
                <w:spacing w:val="-12"/>
                <w:szCs w:val="24"/>
              </w:rPr>
              <w:t>12</w:t>
            </w:r>
            <w:r w:rsidRPr="008C0D13">
              <w:rPr>
                <w:rFonts w:ascii="標楷體" w:eastAsia="標楷體" w:hAnsi="標楷體" w:hint="eastAsia"/>
                <w:spacing w:val="-12"/>
                <w:szCs w:val="24"/>
              </w:rPr>
              <w:t>)同意撤回。</w:t>
            </w:r>
          </w:p>
        </w:tc>
      </w:tr>
      <w:tr w:rsidR="00240A31" w:rsidRPr="009F3777" w14:paraId="59E900B2" w14:textId="77777777" w:rsidTr="00240A31">
        <w:trPr>
          <w:trHeight w:val="567"/>
        </w:trPr>
        <w:tc>
          <w:tcPr>
            <w:tcW w:w="428" w:type="pct"/>
            <w:tcBorders>
              <w:top w:val="single" w:sz="4" w:space="0" w:color="auto"/>
              <w:left w:val="single" w:sz="4" w:space="0" w:color="auto"/>
              <w:bottom w:val="single" w:sz="4" w:space="0" w:color="auto"/>
              <w:right w:val="single" w:sz="4" w:space="0" w:color="auto"/>
            </w:tcBorders>
            <w:vAlign w:val="center"/>
          </w:tcPr>
          <w:p w14:paraId="438D85F6" w14:textId="77777777" w:rsidR="00240A31" w:rsidRDefault="00240A31" w:rsidP="00240A31">
            <w:pPr>
              <w:spacing w:line="400" w:lineRule="exact"/>
              <w:jc w:val="center"/>
              <w:rPr>
                <w:rFonts w:ascii="標楷體" w:eastAsia="標楷體" w:hAnsi="標楷體"/>
                <w:color w:val="000000" w:themeColor="text1"/>
                <w:sz w:val="28"/>
              </w:rPr>
            </w:pPr>
            <w:r>
              <w:rPr>
                <w:rFonts w:ascii="標楷體" w:eastAsia="標楷體" w:hAnsi="標楷體" w:hint="eastAsia"/>
                <w:color w:val="000000" w:themeColor="text1"/>
                <w:sz w:val="28"/>
              </w:rPr>
              <w:t>4</w:t>
            </w:r>
          </w:p>
        </w:tc>
        <w:tc>
          <w:tcPr>
            <w:tcW w:w="1631" w:type="pct"/>
            <w:tcBorders>
              <w:top w:val="single" w:sz="4" w:space="0" w:color="auto"/>
              <w:left w:val="single" w:sz="4" w:space="0" w:color="auto"/>
              <w:bottom w:val="single" w:sz="4" w:space="0" w:color="auto"/>
              <w:right w:val="single" w:sz="4" w:space="0" w:color="auto"/>
            </w:tcBorders>
          </w:tcPr>
          <w:p w14:paraId="275916F8" w14:textId="77777777" w:rsidR="00240A31" w:rsidRPr="008C4B19" w:rsidRDefault="00240A31" w:rsidP="00240A31">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青年基本法草案</w:t>
            </w:r>
          </w:p>
          <w:p w14:paraId="1FD2F173" w14:textId="77777777" w:rsidR="00240A31" w:rsidRPr="008C4B19" w:rsidRDefault="00240A31" w:rsidP="00240A31">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(委員林俊憲等17人</w:t>
            </w:r>
            <w:r w:rsidRPr="008C4B19">
              <w:rPr>
                <w:rFonts w:ascii="標楷體" w:eastAsia="標楷體" w:hAnsi="標楷體"/>
                <w:color w:val="000000"/>
                <w:sz w:val="28"/>
                <w:szCs w:val="28"/>
              </w:rPr>
              <w:t>)</w:t>
            </w:r>
          </w:p>
        </w:tc>
        <w:tc>
          <w:tcPr>
            <w:tcW w:w="650" w:type="pct"/>
            <w:tcBorders>
              <w:top w:val="single" w:sz="4" w:space="0" w:color="auto"/>
              <w:left w:val="single" w:sz="4" w:space="0" w:color="auto"/>
              <w:bottom w:val="single" w:sz="4" w:space="0" w:color="auto"/>
              <w:right w:val="single" w:sz="4" w:space="0" w:color="auto"/>
            </w:tcBorders>
          </w:tcPr>
          <w:p w14:paraId="7A859BF2" w14:textId="77777777" w:rsidR="00240A31" w:rsidRPr="008C4B19" w:rsidRDefault="00240A31" w:rsidP="00240A31">
            <w:pPr>
              <w:spacing w:line="400" w:lineRule="exact"/>
              <w:jc w:val="center"/>
              <w:rPr>
                <w:rFonts w:ascii="標楷體" w:eastAsia="標楷體" w:hAnsi="標楷體"/>
                <w:color w:val="000000"/>
                <w:sz w:val="28"/>
                <w:szCs w:val="28"/>
              </w:rPr>
            </w:pPr>
            <w:r w:rsidRPr="008C4B19">
              <w:rPr>
                <w:rFonts w:ascii="標楷體" w:eastAsia="標楷體" w:hAnsi="標楷體"/>
                <w:color w:val="000000"/>
                <w:sz w:val="28"/>
                <w:szCs w:val="28"/>
              </w:rPr>
              <w:t>11-1-16</w:t>
            </w:r>
          </w:p>
          <w:p w14:paraId="72BC8494" w14:textId="77777777" w:rsidR="00240A31" w:rsidRPr="008C4B19" w:rsidRDefault="00240A31" w:rsidP="00240A31">
            <w:pPr>
              <w:spacing w:line="400" w:lineRule="exact"/>
              <w:jc w:val="center"/>
              <w:rPr>
                <w:rFonts w:ascii="標楷體" w:eastAsia="標楷體" w:hAnsi="標楷體"/>
                <w:color w:val="000000"/>
                <w:sz w:val="28"/>
                <w:szCs w:val="28"/>
              </w:rPr>
            </w:pPr>
            <w:r w:rsidRPr="008C4B19">
              <w:rPr>
                <w:rFonts w:ascii="標楷體" w:eastAsia="標楷體" w:hAnsi="標楷體"/>
                <w:color w:val="000000"/>
                <w:sz w:val="28"/>
                <w:szCs w:val="28"/>
              </w:rPr>
              <w:t>(113.5.31)</w:t>
            </w:r>
          </w:p>
        </w:tc>
        <w:tc>
          <w:tcPr>
            <w:tcW w:w="659" w:type="pct"/>
            <w:tcBorders>
              <w:top w:val="single" w:sz="4" w:space="0" w:color="auto"/>
              <w:left w:val="single" w:sz="4" w:space="0" w:color="auto"/>
              <w:bottom w:val="single" w:sz="4" w:space="0" w:color="auto"/>
              <w:right w:val="single" w:sz="4" w:space="0" w:color="auto"/>
            </w:tcBorders>
          </w:tcPr>
          <w:p w14:paraId="453710BC" w14:textId="77777777" w:rsidR="00240A31" w:rsidRPr="009F3777" w:rsidRDefault="00240A31" w:rsidP="00240A31">
            <w:pPr>
              <w:jc w:val="center"/>
              <w:rPr>
                <w:rFonts w:ascii="標楷體" w:eastAsia="標楷體" w:hAnsi="標楷體"/>
                <w:color w:val="FF0000"/>
                <w:sz w:val="28"/>
                <w:szCs w:val="28"/>
              </w:rPr>
            </w:pPr>
          </w:p>
        </w:tc>
        <w:tc>
          <w:tcPr>
            <w:tcW w:w="1632" w:type="pct"/>
            <w:tcBorders>
              <w:top w:val="single" w:sz="4" w:space="0" w:color="auto"/>
              <w:left w:val="single" w:sz="4" w:space="0" w:color="auto"/>
              <w:bottom w:val="single" w:sz="4" w:space="0" w:color="auto"/>
              <w:right w:val="single" w:sz="4" w:space="0" w:color="auto"/>
            </w:tcBorders>
          </w:tcPr>
          <w:p w14:paraId="6C89D695" w14:textId="77777777" w:rsidR="00240A31" w:rsidRPr="008C0D13" w:rsidRDefault="00240A31" w:rsidP="00240A31">
            <w:pPr>
              <w:ind w:left="216" w:hangingChars="100" w:hanging="216"/>
              <w:jc w:val="both"/>
              <w:rPr>
                <w:rFonts w:ascii="標楷體" w:eastAsia="標楷體" w:hAnsi="標楷體"/>
                <w:spacing w:val="-12"/>
                <w:szCs w:val="24"/>
              </w:rPr>
            </w:pPr>
            <w:r w:rsidRPr="008C0D13">
              <w:rPr>
                <w:rFonts w:ascii="標楷體" w:eastAsia="標楷體" w:hAnsi="標楷體" w:hint="eastAsia"/>
                <w:spacing w:val="-12"/>
                <w:szCs w:val="24"/>
              </w:rPr>
              <w:t>1.尚未審查。</w:t>
            </w:r>
          </w:p>
          <w:p w14:paraId="7EFA0D9B" w14:textId="77777777" w:rsidR="00240A31" w:rsidRPr="00DE6BE4" w:rsidRDefault="00240A31" w:rsidP="00240A31">
            <w:pPr>
              <w:ind w:left="216" w:hangingChars="100" w:hanging="216"/>
              <w:jc w:val="both"/>
              <w:rPr>
                <w:rFonts w:ascii="標楷體" w:eastAsia="標楷體" w:hAnsi="標楷體"/>
                <w:spacing w:val="-12"/>
                <w:szCs w:val="24"/>
              </w:rPr>
            </w:pPr>
            <w:r w:rsidRPr="008C0D13">
              <w:rPr>
                <w:rFonts w:ascii="標楷體" w:eastAsia="標楷體" w:hAnsi="標楷體" w:hint="eastAsia"/>
                <w:spacing w:val="-12"/>
                <w:szCs w:val="24"/>
              </w:rPr>
              <w:t>2.</w:t>
            </w:r>
            <w:r>
              <w:rPr>
                <w:rFonts w:ascii="標楷體" w:eastAsia="標楷體" w:hAnsi="標楷體" w:hint="eastAsia"/>
                <w:spacing w:val="-12"/>
                <w:szCs w:val="24"/>
              </w:rPr>
              <w:t>院會</w:t>
            </w:r>
            <w:r w:rsidRPr="008C0D13">
              <w:rPr>
                <w:rFonts w:ascii="標楷體" w:eastAsia="標楷體" w:hAnsi="標楷體" w:hint="eastAsia"/>
                <w:spacing w:val="-12"/>
                <w:szCs w:val="24"/>
              </w:rPr>
              <w:t>11-1-</w:t>
            </w:r>
            <w:r>
              <w:rPr>
                <w:rFonts w:ascii="標楷體" w:eastAsia="標楷體" w:hAnsi="標楷體" w:hint="eastAsia"/>
                <w:spacing w:val="-12"/>
                <w:szCs w:val="24"/>
              </w:rPr>
              <w:t>22</w:t>
            </w:r>
            <w:r w:rsidRPr="008C0D13">
              <w:rPr>
                <w:rFonts w:ascii="標楷體" w:eastAsia="標楷體" w:hAnsi="標楷體" w:hint="eastAsia"/>
                <w:spacing w:val="-12"/>
                <w:szCs w:val="24"/>
              </w:rPr>
              <w:t xml:space="preserve"> (11</w:t>
            </w:r>
            <w:r>
              <w:rPr>
                <w:rFonts w:ascii="標楷體" w:eastAsia="標楷體" w:hAnsi="標楷體" w:hint="eastAsia"/>
                <w:spacing w:val="-12"/>
                <w:szCs w:val="24"/>
              </w:rPr>
              <w:t>3</w:t>
            </w:r>
            <w:r w:rsidRPr="008C0D13">
              <w:rPr>
                <w:rFonts w:ascii="標楷體" w:eastAsia="標楷體" w:hAnsi="標楷體" w:hint="eastAsia"/>
                <w:spacing w:val="-12"/>
                <w:szCs w:val="24"/>
              </w:rPr>
              <w:t>.</w:t>
            </w:r>
            <w:r>
              <w:rPr>
                <w:rFonts w:ascii="標楷體" w:eastAsia="標楷體" w:hAnsi="標楷體" w:hint="eastAsia"/>
                <w:spacing w:val="-12"/>
                <w:szCs w:val="24"/>
              </w:rPr>
              <w:t>7</w:t>
            </w:r>
            <w:r w:rsidRPr="008C0D13">
              <w:rPr>
                <w:rFonts w:ascii="標楷體" w:eastAsia="標楷體" w:hAnsi="標楷體" w:hint="eastAsia"/>
                <w:spacing w:val="-12"/>
                <w:szCs w:val="24"/>
              </w:rPr>
              <w:t>.</w:t>
            </w:r>
            <w:r>
              <w:rPr>
                <w:rFonts w:ascii="標楷體" w:eastAsia="標楷體" w:hAnsi="標楷體" w:hint="eastAsia"/>
                <w:spacing w:val="-12"/>
                <w:szCs w:val="24"/>
              </w:rPr>
              <w:t>12</w:t>
            </w:r>
            <w:r w:rsidRPr="008C0D13">
              <w:rPr>
                <w:rFonts w:ascii="標楷體" w:eastAsia="標楷體" w:hAnsi="標楷體" w:hint="eastAsia"/>
                <w:spacing w:val="-12"/>
                <w:szCs w:val="24"/>
              </w:rPr>
              <w:t>)同意撤回。</w:t>
            </w:r>
          </w:p>
        </w:tc>
      </w:tr>
      <w:tr w:rsidR="00240A31" w:rsidRPr="009F3777" w14:paraId="31397FD6" w14:textId="77777777" w:rsidTr="00240A31">
        <w:trPr>
          <w:trHeight w:val="567"/>
        </w:trPr>
        <w:tc>
          <w:tcPr>
            <w:tcW w:w="428" w:type="pct"/>
            <w:tcBorders>
              <w:top w:val="single" w:sz="4" w:space="0" w:color="auto"/>
              <w:left w:val="single" w:sz="4" w:space="0" w:color="auto"/>
              <w:bottom w:val="single" w:sz="4" w:space="0" w:color="auto"/>
              <w:right w:val="single" w:sz="4" w:space="0" w:color="auto"/>
            </w:tcBorders>
            <w:vAlign w:val="center"/>
          </w:tcPr>
          <w:p w14:paraId="5ACCA393" w14:textId="77777777" w:rsidR="00240A31" w:rsidRDefault="00240A31" w:rsidP="00240A31">
            <w:pPr>
              <w:spacing w:line="400" w:lineRule="exact"/>
              <w:jc w:val="center"/>
              <w:rPr>
                <w:rFonts w:ascii="標楷體" w:eastAsia="標楷體" w:hAnsi="標楷體"/>
                <w:color w:val="000000" w:themeColor="text1"/>
                <w:sz w:val="28"/>
              </w:rPr>
            </w:pPr>
            <w:r>
              <w:rPr>
                <w:rFonts w:ascii="標楷體" w:eastAsia="標楷體" w:hAnsi="標楷體" w:hint="eastAsia"/>
                <w:color w:val="000000" w:themeColor="text1"/>
                <w:sz w:val="28"/>
              </w:rPr>
              <w:t>5</w:t>
            </w:r>
          </w:p>
        </w:tc>
        <w:tc>
          <w:tcPr>
            <w:tcW w:w="1631" w:type="pct"/>
            <w:tcBorders>
              <w:top w:val="single" w:sz="4" w:space="0" w:color="auto"/>
              <w:left w:val="single" w:sz="4" w:space="0" w:color="auto"/>
              <w:bottom w:val="single" w:sz="4" w:space="0" w:color="auto"/>
              <w:right w:val="single" w:sz="4" w:space="0" w:color="auto"/>
            </w:tcBorders>
          </w:tcPr>
          <w:p w14:paraId="77AC225B" w14:textId="77777777" w:rsidR="00240A31" w:rsidRPr="00AF613A" w:rsidRDefault="00240A31" w:rsidP="00240A31">
            <w:pPr>
              <w:spacing w:line="400" w:lineRule="exact"/>
              <w:jc w:val="both"/>
              <w:rPr>
                <w:rFonts w:ascii="標楷體" w:eastAsia="標楷體" w:hAnsi="標楷體"/>
                <w:color w:val="000000"/>
                <w:sz w:val="28"/>
                <w:szCs w:val="28"/>
              </w:rPr>
            </w:pPr>
            <w:r w:rsidRPr="00AF613A">
              <w:rPr>
                <w:rFonts w:ascii="標楷體" w:eastAsia="標楷體" w:hAnsi="標楷體" w:hint="eastAsia"/>
                <w:color w:val="000000"/>
                <w:sz w:val="28"/>
                <w:szCs w:val="28"/>
              </w:rPr>
              <w:t>青年基本法草案</w:t>
            </w:r>
          </w:p>
          <w:p w14:paraId="21AEE2BD" w14:textId="77777777" w:rsidR="00240A31" w:rsidRPr="00AF613A" w:rsidRDefault="00240A31" w:rsidP="00240A31">
            <w:pPr>
              <w:spacing w:line="400" w:lineRule="exact"/>
              <w:jc w:val="both"/>
              <w:rPr>
                <w:rFonts w:ascii="標楷體" w:eastAsia="標楷體" w:hAnsi="標楷體"/>
                <w:color w:val="000000"/>
                <w:sz w:val="28"/>
                <w:szCs w:val="28"/>
              </w:rPr>
            </w:pPr>
            <w:r w:rsidRPr="00AF613A">
              <w:rPr>
                <w:rFonts w:ascii="標楷體" w:eastAsia="標楷體" w:hAnsi="標楷體" w:hint="eastAsia"/>
                <w:color w:val="000000"/>
                <w:sz w:val="28"/>
                <w:szCs w:val="28"/>
              </w:rPr>
              <w:t>(委員郭昱晴等18人</w:t>
            </w:r>
            <w:r w:rsidRPr="00AF613A">
              <w:rPr>
                <w:rFonts w:ascii="標楷體" w:eastAsia="標楷體" w:hAnsi="標楷體"/>
                <w:color w:val="000000"/>
                <w:sz w:val="28"/>
                <w:szCs w:val="28"/>
              </w:rPr>
              <w:t>)</w:t>
            </w:r>
          </w:p>
        </w:tc>
        <w:tc>
          <w:tcPr>
            <w:tcW w:w="650" w:type="pct"/>
            <w:tcBorders>
              <w:top w:val="single" w:sz="4" w:space="0" w:color="auto"/>
              <w:left w:val="single" w:sz="4" w:space="0" w:color="auto"/>
              <w:bottom w:val="single" w:sz="4" w:space="0" w:color="auto"/>
              <w:right w:val="single" w:sz="4" w:space="0" w:color="auto"/>
            </w:tcBorders>
          </w:tcPr>
          <w:p w14:paraId="4D3D32DE" w14:textId="77777777" w:rsidR="00240A31" w:rsidRPr="00AF613A" w:rsidRDefault="00240A31" w:rsidP="00240A31">
            <w:pPr>
              <w:spacing w:line="400" w:lineRule="exact"/>
              <w:jc w:val="center"/>
              <w:rPr>
                <w:rFonts w:ascii="標楷體" w:eastAsia="標楷體" w:hAnsi="標楷體"/>
                <w:color w:val="000000"/>
                <w:sz w:val="28"/>
                <w:szCs w:val="28"/>
              </w:rPr>
            </w:pPr>
            <w:r w:rsidRPr="00AF613A">
              <w:rPr>
                <w:rFonts w:ascii="標楷體" w:eastAsia="標楷體" w:hAnsi="標楷體"/>
                <w:color w:val="000000"/>
                <w:sz w:val="28"/>
                <w:szCs w:val="28"/>
              </w:rPr>
              <w:t>11-1-10</w:t>
            </w:r>
          </w:p>
          <w:p w14:paraId="3FD5500E" w14:textId="77777777" w:rsidR="00240A31" w:rsidRPr="00AF613A" w:rsidRDefault="00240A31" w:rsidP="00240A31">
            <w:pPr>
              <w:spacing w:line="400" w:lineRule="exact"/>
              <w:jc w:val="center"/>
              <w:rPr>
                <w:rFonts w:ascii="標楷體" w:eastAsia="標楷體" w:hAnsi="標楷體"/>
                <w:color w:val="000000"/>
                <w:sz w:val="28"/>
                <w:szCs w:val="28"/>
              </w:rPr>
            </w:pPr>
            <w:r w:rsidRPr="00AF613A">
              <w:rPr>
                <w:rFonts w:ascii="標楷體" w:eastAsia="標楷體" w:hAnsi="標楷體"/>
                <w:color w:val="000000"/>
                <w:sz w:val="28"/>
                <w:szCs w:val="28"/>
              </w:rPr>
              <w:t>(113.4.19)</w:t>
            </w:r>
          </w:p>
        </w:tc>
        <w:tc>
          <w:tcPr>
            <w:tcW w:w="659" w:type="pct"/>
            <w:tcBorders>
              <w:top w:val="single" w:sz="4" w:space="0" w:color="auto"/>
              <w:left w:val="single" w:sz="4" w:space="0" w:color="auto"/>
              <w:bottom w:val="single" w:sz="4" w:space="0" w:color="auto"/>
              <w:right w:val="single" w:sz="4" w:space="0" w:color="auto"/>
            </w:tcBorders>
          </w:tcPr>
          <w:p w14:paraId="756D0804" w14:textId="77777777" w:rsidR="00240A31" w:rsidRPr="009F3777" w:rsidRDefault="00240A31" w:rsidP="00240A31">
            <w:pPr>
              <w:jc w:val="center"/>
              <w:rPr>
                <w:rFonts w:ascii="標楷體" w:eastAsia="標楷體" w:hAnsi="標楷體"/>
                <w:color w:val="FF0000"/>
                <w:sz w:val="28"/>
                <w:szCs w:val="28"/>
              </w:rPr>
            </w:pPr>
          </w:p>
        </w:tc>
        <w:tc>
          <w:tcPr>
            <w:tcW w:w="1632" w:type="pct"/>
            <w:tcBorders>
              <w:top w:val="single" w:sz="4" w:space="0" w:color="auto"/>
              <w:left w:val="single" w:sz="4" w:space="0" w:color="auto"/>
              <w:bottom w:val="single" w:sz="4" w:space="0" w:color="auto"/>
              <w:right w:val="single" w:sz="4" w:space="0" w:color="auto"/>
            </w:tcBorders>
          </w:tcPr>
          <w:p w14:paraId="72D986F9" w14:textId="77777777" w:rsidR="00240A31" w:rsidRPr="008C0D13" w:rsidRDefault="00240A31" w:rsidP="00240A31">
            <w:pPr>
              <w:ind w:left="216" w:hangingChars="100" w:hanging="216"/>
              <w:jc w:val="both"/>
              <w:rPr>
                <w:rFonts w:ascii="標楷體" w:eastAsia="標楷體" w:hAnsi="標楷體"/>
                <w:spacing w:val="-12"/>
                <w:szCs w:val="24"/>
              </w:rPr>
            </w:pPr>
            <w:r w:rsidRPr="008C0D13">
              <w:rPr>
                <w:rFonts w:ascii="標楷體" w:eastAsia="標楷體" w:hAnsi="標楷體" w:hint="eastAsia"/>
                <w:spacing w:val="-12"/>
                <w:szCs w:val="24"/>
              </w:rPr>
              <w:t>1.尚未審查。</w:t>
            </w:r>
          </w:p>
          <w:p w14:paraId="1E1BF2AC" w14:textId="77777777" w:rsidR="00240A31" w:rsidRPr="00DE6BE4" w:rsidRDefault="00240A31" w:rsidP="00240A31">
            <w:pPr>
              <w:ind w:left="216" w:hangingChars="100" w:hanging="216"/>
              <w:jc w:val="both"/>
              <w:rPr>
                <w:rFonts w:ascii="標楷體" w:eastAsia="標楷體" w:hAnsi="標楷體"/>
                <w:spacing w:val="-12"/>
                <w:szCs w:val="24"/>
              </w:rPr>
            </w:pPr>
            <w:r w:rsidRPr="008C0D13">
              <w:rPr>
                <w:rFonts w:ascii="標楷體" w:eastAsia="標楷體" w:hAnsi="標楷體" w:hint="eastAsia"/>
                <w:spacing w:val="-12"/>
                <w:szCs w:val="24"/>
              </w:rPr>
              <w:t>2.</w:t>
            </w:r>
            <w:r>
              <w:rPr>
                <w:rFonts w:ascii="標楷體" w:eastAsia="標楷體" w:hAnsi="標楷體" w:hint="eastAsia"/>
                <w:spacing w:val="-12"/>
                <w:szCs w:val="24"/>
              </w:rPr>
              <w:t>院會</w:t>
            </w:r>
            <w:r w:rsidRPr="008C0D13">
              <w:rPr>
                <w:rFonts w:ascii="標楷體" w:eastAsia="標楷體" w:hAnsi="標楷體" w:hint="eastAsia"/>
                <w:spacing w:val="-12"/>
                <w:szCs w:val="24"/>
              </w:rPr>
              <w:t>11-1-</w:t>
            </w:r>
            <w:r>
              <w:rPr>
                <w:rFonts w:ascii="標楷體" w:eastAsia="標楷體" w:hAnsi="標楷體" w:hint="eastAsia"/>
                <w:spacing w:val="-12"/>
                <w:szCs w:val="24"/>
              </w:rPr>
              <w:t>22</w:t>
            </w:r>
            <w:r w:rsidRPr="008C0D13">
              <w:rPr>
                <w:rFonts w:ascii="標楷體" w:eastAsia="標楷體" w:hAnsi="標楷體" w:hint="eastAsia"/>
                <w:spacing w:val="-12"/>
                <w:szCs w:val="24"/>
              </w:rPr>
              <w:t xml:space="preserve"> (11</w:t>
            </w:r>
            <w:r>
              <w:rPr>
                <w:rFonts w:ascii="標楷體" w:eastAsia="標楷體" w:hAnsi="標楷體" w:hint="eastAsia"/>
                <w:spacing w:val="-12"/>
                <w:szCs w:val="24"/>
              </w:rPr>
              <w:t>3</w:t>
            </w:r>
            <w:r w:rsidRPr="008C0D13">
              <w:rPr>
                <w:rFonts w:ascii="標楷體" w:eastAsia="標楷體" w:hAnsi="標楷體" w:hint="eastAsia"/>
                <w:spacing w:val="-12"/>
                <w:szCs w:val="24"/>
              </w:rPr>
              <w:t>.</w:t>
            </w:r>
            <w:r>
              <w:rPr>
                <w:rFonts w:ascii="標楷體" w:eastAsia="標楷體" w:hAnsi="標楷體" w:hint="eastAsia"/>
                <w:spacing w:val="-12"/>
                <w:szCs w:val="24"/>
              </w:rPr>
              <w:t>7</w:t>
            </w:r>
            <w:r w:rsidRPr="008C0D13">
              <w:rPr>
                <w:rFonts w:ascii="標楷體" w:eastAsia="標楷體" w:hAnsi="標楷體" w:hint="eastAsia"/>
                <w:spacing w:val="-12"/>
                <w:szCs w:val="24"/>
              </w:rPr>
              <w:t>.</w:t>
            </w:r>
            <w:r>
              <w:rPr>
                <w:rFonts w:ascii="標楷體" w:eastAsia="標楷體" w:hAnsi="標楷體" w:hint="eastAsia"/>
                <w:spacing w:val="-12"/>
                <w:szCs w:val="24"/>
              </w:rPr>
              <w:t>12</w:t>
            </w:r>
            <w:r w:rsidRPr="008C0D13">
              <w:rPr>
                <w:rFonts w:ascii="標楷體" w:eastAsia="標楷體" w:hAnsi="標楷體" w:hint="eastAsia"/>
                <w:spacing w:val="-12"/>
                <w:szCs w:val="24"/>
              </w:rPr>
              <w:t>)同意撤回。</w:t>
            </w:r>
          </w:p>
        </w:tc>
      </w:tr>
      <w:tr w:rsidR="00240A31" w:rsidRPr="009F3777" w14:paraId="6FF554A5" w14:textId="77777777" w:rsidTr="00240A31">
        <w:trPr>
          <w:trHeight w:val="567"/>
        </w:trPr>
        <w:tc>
          <w:tcPr>
            <w:tcW w:w="428" w:type="pct"/>
            <w:tcBorders>
              <w:top w:val="single" w:sz="4" w:space="0" w:color="auto"/>
              <w:left w:val="single" w:sz="4" w:space="0" w:color="auto"/>
              <w:bottom w:val="single" w:sz="4" w:space="0" w:color="auto"/>
              <w:right w:val="single" w:sz="4" w:space="0" w:color="auto"/>
            </w:tcBorders>
            <w:vAlign w:val="center"/>
          </w:tcPr>
          <w:p w14:paraId="05E9F5EF" w14:textId="77777777" w:rsidR="00240A31" w:rsidRDefault="00240A31" w:rsidP="00240A31">
            <w:pPr>
              <w:spacing w:line="400" w:lineRule="exact"/>
              <w:jc w:val="center"/>
              <w:rPr>
                <w:rFonts w:ascii="標楷體" w:eastAsia="標楷體" w:hAnsi="標楷體"/>
                <w:color w:val="000000" w:themeColor="text1"/>
                <w:sz w:val="28"/>
              </w:rPr>
            </w:pPr>
            <w:r>
              <w:rPr>
                <w:rFonts w:ascii="標楷體" w:eastAsia="標楷體" w:hAnsi="標楷體" w:hint="eastAsia"/>
                <w:color w:val="000000" w:themeColor="text1"/>
                <w:sz w:val="28"/>
              </w:rPr>
              <w:t>6</w:t>
            </w:r>
          </w:p>
        </w:tc>
        <w:tc>
          <w:tcPr>
            <w:tcW w:w="1631" w:type="pct"/>
            <w:tcBorders>
              <w:top w:val="single" w:sz="4" w:space="0" w:color="auto"/>
              <w:left w:val="single" w:sz="4" w:space="0" w:color="auto"/>
              <w:bottom w:val="single" w:sz="4" w:space="0" w:color="auto"/>
              <w:right w:val="single" w:sz="4" w:space="0" w:color="auto"/>
            </w:tcBorders>
          </w:tcPr>
          <w:p w14:paraId="7B8C8658" w14:textId="77777777" w:rsidR="00240A31" w:rsidRPr="008C4B19" w:rsidRDefault="00240A31" w:rsidP="00240A31">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青年基本法草案</w:t>
            </w:r>
          </w:p>
          <w:p w14:paraId="590AEAD5" w14:textId="77777777" w:rsidR="00240A31" w:rsidRPr="008C4B19" w:rsidRDefault="00240A31" w:rsidP="00240A31">
            <w:pPr>
              <w:spacing w:line="400" w:lineRule="exact"/>
              <w:jc w:val="both"/>
              <w:rPr>
                <w:rFonts w:ascii="標楷體" w:eastAsia="標楷體" w:hAnsi="標楷體"/>
                <w:color w:val="000000"/>
                <w:sz w:val="28"/>
                <w:szCs w:val="28"/>
              </w:rPr>
            </w:pPr>
            <w:r w:rsidRPr="008C4B19">
              <w:rPr>
                <w:rFonts w:ascii="標楷體" w:eastAsia="標楷體" w:hAnsi="標楷體" w:hint="eastAsia"/>
                <w:color w:val="000000"/>
                <w:sz w:val="28"/>
                <w:szCs w:val="28"/>
              </w:rPr>
              <w:t>(委員林月琴等17人</w:t>
            </w:r>
            <w:r w:rsidRPr="008C4B19">
              <w:rPr>
                <w:rFonts w:ascii="標楷體" w:eastAsia="標楷體" w:hAnsi="標楷體"/>
                <w:color w:val="000000"/>
                <w:sz w:val="28"/>
                <w:szCs w:val="28"/>
              </w:rPr>
              <w:t>)</w:t>
            </w:r>
          </w:p>
        </w:tc>
        <w:tc>
          <w:tcPr>
            <w:tcW w:w="650" w:type="pct"/>
            <w:tcBorders>
              <w:top w:val="single" w:sz="4" w:space="0" w:color="auto"/>
              <w:left w:val="single" w:sz="4" w:space="0" w:color="auto"/>
              <w:bottom w:val="single" w:sz="4" w:space="0" w:color="auto"/>
              <w:right w:val="single" w:sz="4" w:space="0" w:color="auto"/>
            </w:tcBorders>
          </w:tcPr>
          <w:p w14:paraId="12DFD9CE" w14:textId="77777777" w:rsidR="00240A31" w:rsidRPr="008C4B19" w:rsidRDefault="00240A31" w:rsidP="00240A31">
            <w:pPr>
              <w:spacing w:line="400" w:lineRule="exact"/>
              <w:jc w:val="center"/>
              <w:rPr>
                <w:rFonts w:ascii="標楷體" w:eastAsia="標楷體" w:hAnsi="標楷體"/>
                <w:color w:val="000000"/>
                <w:sz w:val="28"/>
                <w:szCs w:val="28"/>
              </w:rPr>
            </w:pPr>
            <w:r w:rsidRPr="008C4B19">
              <w:rPr>
                <w:rFonts w:ascii="標楷體" w:eastAsia="標楷體" w:hAnsi="標楷體"/>
                <w:color w:val="000000"/>
                <w:sz w:val="28"/>
                <w:szCs w:val="28"/>
              </w:rPr>
              <w:t>11-1-16</w:t>
            </w:r>
          </w:p>
          <w:p w14:paraId="30B360F2" w14:textId="77777777" w:rsidR="00240A31" w:rsidRPr="008C4B19" w:rsidRDefault="00240A31" w:rsidP="00240A31">
            <w:pPr>
              <w:spacing w:line="400" w:lineRule="exact"/>
              <w:jc w:val="center"/>
              <w:rPr>
                <w:rFonts w:ascii="標楷體" w:eastAsia="標楷體" w:hAnsi="標楷體"/>
                <w:color w:val="000000"/>
                <w:sz w:val="28"/>
                <w:szCs w:val="28"/>
              </w:rPr>
            </w:pPr>
            <w:r w:rsidRPr="008C4B19">
              <w:rPr>
                <w:rFonts w:ascii="標楷體" w:eastAsia="標楷體" w:hAnsi="標楷體"/>
                <w:color w:val="000000"/>
                <w:sz w:val="28"/>
                <w:szCs w:val="28"/>
              </w:rPr>
              <w:t>(113.5.31)</w:t>
            </w:r>
          </w:p>
        </w:tc>
        <w:tc>
          <w:tcPr>
            <w:tcW w:w="659" w:type="pct"/>
            <w:tcBorders>
              <w:top w:val="single" w:sz="4" w:space="0" w:color="auto"/>
              <w:left w:val="single" w:sz="4" w:space="0" w:color="auto"/>
              <w:bottom w:val="single" w:sz="4" w:space="0" w:color="auto"/>
              <w:right w:val="single" w:sz="4" w:space="0" w:color="auto"/>
            </w:tcBorders>
          </w:tcPr>
          <w:p w14:paraId="6C9AE4BA" w14:textId="77777777" w:rsidR="00240A31" w:rsidRPr="009F3777" w:rsidRDefault="00240A31" w:rsidP="00240A31">
            <w:pPr>
              <w:jc w:val="center"/>
              <w:rPr>
                <w:rFonts w:ascii="標楷體" w:eastAsia="標楷體" w:hAnsi="標楷體"/>
                <w:color w:val="FF0000"/>
                <w:sz w:val="28"/>
                <w:szCs w:val="28"/>
              </w:rPr>
            </w:pPr>
          </w:p>
        </w:tc>
        <w:tc>
          <w:tcPr>
            <w:tcW w:w="1632" w:type="pct"/>
            <w:tcBorders>
              <w:top w:val="single" w:sz="4" w:space="0" w:color="auto"/>
              <w:left w:val="single" w:sz="4" w:space="0" w:color="auto"/>
              <w:bottom w:val="single" w:sz="4" w:space="0" w:color="auto"/>
              <w:right w:val="single" w:sz="4" w:space="0" w:color="auto"/>
            </w:tcBorders>
          </w:tcPr>
          <w:p w14:paraId="0D4591FC" w14:textId="77777777" w:rsidR="00240A31" w:rsidRPr="008C0D13" w:rsidRDefault="00240A31" w:rsidP="00240A31">
            <w:pPr>
              <w:ind w:left="216" w:hangingChars="100" w:hanging="216"/>
              <w:jc w:val="both"/>
              <w:rPr>
                <w:rFonts w:ascii="標楷體" w:eastAsia="標楷體" w:hAnsi="標楷體"/>
                <w:spacing w:val="-12"/>
                <w:szCs w:val="24"/>
              </w:rPr>
            </w:pPr>
            <w:r w:rsidRPr="008C0D13">
              <w:rPr>
                <w:rFonts w:ascii="標楷體" w:eastAsia="標楷體" w:hAnsi="標楷體" w:hint="eastAsia"/>
                <w:spacing w:val="-12"/>
                <w:szCs w:val="24"/>
              </w:rPr>
              <w:t>1.尚未審查。</w:t>
            </w:r>
          </w:p>
          <w:p w14:paraId="40FE1EEE" w14:textId="77777777" w:rsidR="00240A31" w:rsidRPr="00DE6BE4" w:rsidRDefault="00240A31" w:rsidP="00240A31">
            <w:pPr>
              <w:ind w:left="216" w:hangingChars="100" w:hanging="216"/>
              <w:jc w:val="both"/>
              <w:rPr>
                <w:rFonts w:ascii="標楷體" w:eastAsia="標楷體" w:hAnsi="標楷體"/>
                <w:spacing w:val="-12"/>
                <w:szCs w:val="24"/>
              </w:rPr>
            </w:pPr>
            <w:r w:rsidRPr="008C0D13">
              <w:rPr>
                <w:rFonts w:ascii="標楷體" w:eastAsia="標楷體" w:hAnsi="標楷體" w:hint="eastAsia"/>
                <w:spacing w:val="-12"/>
                <w:szCs w:val="24"/>
              </w:rPr>
              <w:t>2.</w:t>
            </w:r>
            <w:r>
              <w:rPr>
                <w:rFonts w:ascii="標楷體" w:eastAsia="標楷體" w:hAnsi="標楷體" w:hint="eastAsia"/>
                <w:spacing w:val="-12"/>
                <w:szCs w:val="24"/>
              </w:rPr>
              <w:t>院會</w:t>
            </w:r>
            <w:r w:rsidRPr="008C0D13">
              <w:rPr>
                <w:rFonts w:ascii="標楷體" w:eastAsia="標楷體" w:hAnsi="標楷體" w:hint="eastAsia"/>
                <w:spacing w:val="-12"/>
                <w:szCs w:val="24"/>
              </w:rPr>
              <w:t>11-1-</w:t>
            </w:r>
            <w:r>
              <w:rPr>
                <w:rFonts w:ascii="標楷體" w:eastAsia="標楷體" w:hAnsi="標楷體" w:hint="eastAsia"/>
                <w:spacing w:val="-12"/>
                <w:szCs w:val="24"/>
              </w:rPr>
              <w:t>22</w:t>
            </w:r>
            <w:r w:rsidRPr="008C0D13">
              <w:rPr>
                <w:rFonts w:ascii="標楷體" w:eastAsia="標楷體" w:hAnsi="標楷體" w:hint="eastAsia"/>
                <w:spacing w:val="-12"/>
                <w:szCs w:val="24"/>
              </w:rPr>
              <w:t xml:space="preserve"> (11</w:t>
            </w:r>
            <w:r>
              <w:rPr>
                <w:rFonts w:ascii="標楷體" w:eastAsia="標楷體" w:hAnsi="標楷體" w:hint="eastAsia"/>
                <w:spacing w:val="-12"/>
                <w:szCs w:val="24"/>
              </w:rPr>
              <w:t>3</w:t>
            </w:r>
            <w:r w:rsidRPr="008C0D13">
              <w:rPr>
                <w:rFonts w:ascii="標楷體" w:eastAsia="標楷體" w:hAnsi="標楷體" w:hint="eastAsia"/>
                <w:spacing w:val="-12"/>
                <w:szCs w:val="24"/>
              </w:rPr>
              <w:t>.</w:t>
            </w:r>
            <w:r>
              <w:rPr>
                <w:rFonts w:ascii="標楷體" w:eastAsia="標楷體" w:hAnsi="標楷體" w:hint="eastAsia"/>
                <w:spacing w:val="-12"/>
                <w:szCs w:val="24"/>
              </w:rPr>
              <w:t>7</w:t>
            </w:r>
            <w:r w:rsidRPr="008C0D13">
              <w:rPr>
                <w:rFonts w:ascii="標楷體" w:eastAsia="標楷體" w:hAnsi="標楷體" w:hint="eastAsia"/>
                <w:spacing w:val="-12"/>
                <w:szCs w:val="24"/>
              </w:rPr>
              <w:t>.</w:t>
            </w:r>
            <w:r>
              <w:rPr>
                <w:rFonts w:ascii="標楷體" w:eastAsia="標楷體" w:hAnsi="標楷體" w:hint="eastAsia"/>
                <w:spacing w:val="-12"/>
                <w:szCs w:val="24"/>
              </w:rPr>
              <w:t>12</w:t>
            </w:r>
            <w:r w:rsidRPr="008C0D13">
              <w:rPr>
                <w:rFonts w:ascii="標楷體" w:eastAsia="標楷體" w:hAnsi="標楷體" w:hint="eastAsia"/>
                <w:spacing w:val="-12"/>
                <w:szCs w:val="24"/>
              </w:rPr>
              <w:t>)同意撤回。</w:t>
            </w:r>
          </w:p>
        </w:tc>
      </w:tr>
      <w:tr w:rsidR="00240A31" w:rsidRPr="009F3777" w14:paraId="500DCBCD" w14:textId="77777777" w:rsidTr="00240A31">
        <w:trPr>
          <w:trHeight w:val="567"/>
        </w:trPr>
        <w:tc>
          <w:tcPr>
            <w:tcW w:w="428" w:type="pct"/>
            <w:tcBorders>
              <w:top w:val="single" w:sz="4" w:space="0" w:color="auto"/>
              <w:left w:val="single" w:sz="4" w:space="0" w:color="auto"/>
              <w:bottom w:val="single" w:sz="4" w:space="0" w:color="auto"/>
              <w:right w:val="single" w:sz="4" w:space="0" w:color="auto"/>
            </w:tcBorders>
            <w:vAlign w:val="center"/>
          </w:tcPr>
          <w:p w14:paraId="31BD2305" w14:textId="77777777" w:rsidR="00240A31" w:rsidRDefault="00240A31" w:rsidP="00240A31">
            <w:pPr>
              <w:spacing w:line="400" w:lineRule="exact"/>
              <w:jc w:val="center"/>
              <w:rPr>
                <w:rFonts w:ascii="標楷體" w:eastAsia="標楷體" w:hAnsi="標楷體"/>
                <w:color w:val="000000" w:themeColor="text1"/>
                <w:sz w:val="28"/>
              </w:rPr>
            </w:pPr>
            <w:r>
              <w:rPr>
                <w:rFonts w:ascii="標楷體" w:eastAsia="標楷體" w:hAnsi="標楷體" w:hint="eastAsia"/>
                <w:color w:val="000000" w:themeColor="text1"/>
                <w:sz w:val="28"/>
              </w:rPr>
              <w:t>7</w:t>
            </w:r>
          </w:p>
        </w:tc>
        <w:tc>
          <w:tcPr>
            <w:tcW w:w="1631" w:type="pct"/>
            <w:tcBorders>
              <w:top w:val="single" w:sz="4" w:space="0" w:color="auto"/>
              <w:left w:val="single" w:sz="4" w:space="0" w:color="auto"/>
              <w:bottom w:val="single" w:sz="4" w:space="0" w:color="auto"/>
              <w:right w:val="single" w:sz="4" w:space="0" w:color="auto"/>
            </w:tcBorders>
          </w:tcPr>
          <w:p w14:paraId="3FF55201" w14:textId="77777777" w:rsidR="00240A31" w:rsidRPr="00C55C56" w:rsidRDefault="00240A31" w:rsidP="00240A31">
            <w:pPr>
              <w:spacing w:line="400" w:lineRule="exact"/>
              <w:jc w:val="both"/>
              <w:rPr>
                <w:rFonts w:ascii="標楷體" w:eastAsia="標楷體" w:hAnsi="標楷體"/>
                <w:color w:val="000000"/>
                <w:sz w:val="28"/>
                <w:szCs w:val="28"/>
              </w:rPr>
            </w:pPr>
            <w:r w:rsidRPr="00C55C56">
              <w:rPr>
                <w:rFonts w:ascii="標楷體" w:eastAsia="標楷體" w:hAnsi="標楷體" w:hint="eastAsia"/>
                <w:color w:val="000000"/>
                <w:sz w:val="28"/>
                <w:szCs w:val="28"/>
              </w:rPr>
              <w:t>青年基本法草案</w:t>
            </w:r>
          </w:p>
          <w:p w14:paraId="4157CC60" w14:textId="77777777" w:rsidR="00240A31" w:rsidRPr="00C55C56" w:rsidRDefault="00240A31" w:rsidP="00240A31">
            <w:pPr>
              <w:spacing w:line="400" w:lineRule="exact"/>
              <w:jc w:val="both"/>
              <w:rPr>
                <w:rFonts w:ascii="標楷體" w:eastAsia="標楷體" w:hAnsi="標楷體"/>
                <w:color w:val="000000"/>
                <w:sz w:val="28"/>
                <w:szCs w:val="28"/>
              </w:rPr>
            </w:pPr>
            <w:r w:rsidRPr="00C55C56">
              <w:rPr>
                <w:rFonts w:ascii="標楷體" w:eastAsia="標楷體" w:hAnsi="標楷體" w:hint="eastAsia"/>
                <w:color w:val="000000"/>
                <w:sz w:val="28"/>
                <w:szCs w:val="28"/>
              </w:rPr>
              <w:t>(委員陳培瑜等17人</w:t>
            </w:r>
            <w:r w:rsidRPr="00C55C56">
              <w:rPr>
                <w:rFonts w:ascii="標楷體" w:eastAsia="標楷體" w:hAnsi="標楷體"/>
                <w:color w:val="000000"/>
                <w:sz w:val="28"/>
                <w:szCs w:val="28"/>
              </w:rPr>
              <w:t>)</w:t>
            </w:r>
          </w:p>
        </w:tc>
        <w:tc>
          <w:tcPr>
            <w:tcW w:w="650" w:type="pct"/>
            <w:tcBorders>
              <w:top w:val="single" w:sz="4" w:space="0" w:color="auto"/>
              <w:left w:val="single" w:sz="4" w:space="0" w:color="auto"/>
              <w:bottom w:val="single" w:sz="4" w:space="0" w:color="auto"/>
              <w:right w:val="single" w:sz="4" w:space="0" w:color="auto"/>
            </w:tcBorders>
          </w:tcPr>
          <w:p w14:paraId="60485ACF" w14:textId="77777777" w:rsidR="00240A31" w:rsidRPr="00C55C56" w:rsidRDefault="00240A31" w:rsidP="00240A31">
            <w:pPr>
              <w:spacing w:line="400" w:lineRule="exact"/>
              <w:jc w:val="center"/>
              <w:rPr>
                <w:rFonts w:ascii="標楷體" w:eastAsia="標楷體" w:hAnsi="標楷體"/>
                <w:color w:val="000000"/>
                <w:sz w:val="28"/>
                <w:szCs w:val="28"/>
              </w:rPr>
            </w:pPr>
            <w:r w:rsidRPr="00C55C56">
              <w:rPr>
                <w:rFonts w:ascii="標楷體" w:eastAsia="標楷體" w:hAnsi="標楷體"/>
                <w:color w:val="000000"/>
                <w:sz w:val="28"/>
                <w:szCs w:val="28"/>
              </w:rPr>
              <w:t>11-1-14</w:t>
            </w:r>
          </w:p>
          <w:p w14:paraId="52D0B288" w14:textId="77777777" w:rsidR="00240A31" w:rsidRPr="00C55C56" w:rsidRDefault="00240A31" w:rsidP="00240A31">
            <w:pPr>
              <w:spacing w:line="400" w:lineRule="exact"/>
              <w:jc w:val="center"/>
              <w:rPr>
                <w:rFonts w:ascii="標楷體" w:eastAsia="標楷體" w:hAnsi="標楷體"/>
                <w:color w:val="000000"/>
                <w:sz w:val="28"/>
                <w:szCs w:val="28"/>
              </w:rPr>
            </w:pPr>
            <w:r w:rsidRPr="00C55C56">
              <w:rPr>
                <w:rFonts w:ascii="標楷體" w:eastAsia="標楷體" w:hAnsi="標楷體"/>
                <w:color w:val="000000"/>
                <w:sz w:val="28"/>
                <w:szCs w:val="28"/>
              </w:rPr>
              <w:t>(113.5.17)</w:t>
            </w:r>
          </w:p>
        </w:tc>
        <w:tc>
          <w:tcPr>
            <w:tcW w:w="659" w:type="pct"/>
            <w:tcBorders>
              <w:top w:val="single" w:sz="4" w:space="0" w:color="auto"/>
              <w:left w:val="single" w:sz="4" w:space="0" w:color="auto"/>
              <w:bottom w:val="single" w:sz="4" w:space="0" w:color="auto"/>
              <w:right w:val="single" w:sz="4" w:space="0" w:color="auto"/>
            </w:tcBorders>
          </w:tcPr>
          <w:p w14:paraId="2B5DE47F" w14:textId="77777777" w:rsidR="00240A31" w:rsidRPr="009F3777" w:rsidRDefault="00240A31" w:rsidP="00240A31">
            <w:pPr>
              <w:jc w:val="center"/>
              <w:rPr>
                <w:rFonts w:ascii="標楷體" w:eastAsia="標楷體" w:hAnsi="標楷體"/>
                <w:color w:val="FF0000"/>
                <w:sz w:val="28"/>
                <w:szCs w:val="28"/>
              </w:rPr>
            </w:pPr>
          </w:p>
        </w:tc>
        <w:tc>
          <w:tcPr>
            <w:tcW w:w="1632" w:type="pct"/>
            <w:tcBorders>
              <w:top w:val="single" w:sz="4" w:space="0" w:color="auto"/>
              <w:left w:val="single" w:sz="4" w:space="0" w:color="auto"/>
              <w:bottom w:val="single" w:sz="4" w:space="0" w:color="auto"/>
              <w:right w:val="single" w:sz="4" w:space="0" w:color="auto"/>
            </w:tcBorders>
          </w:tcPr>
          <w:p w14:paraId="4C13B4DA" w14:textId="77777777" w:rsidR="00240A31" w:rsidRPr="008C0D13" w:rsidRDefault="00240A31" w:rsidP="00240A31">
            <w:pPr>
              <w:ind w:left="216" w:hangingChars="100" w:hanging="216"/>
              <w:jc w:val="both"/>
              <w:rPr>
                <w:rFonts w:ascii="標楷體" w:eastAsia="標楷體" w:hAnsi="標楷體"/>
                <w:spacing w:val="-12"/>
                <w:szCs w:val="24"/>
              </w:rPr>
            </w:pPr>
            <w:r w:rsidRPr="008C0D13">
              <w:rPr>
                <w:rFonts w:ascii="標楷體" w:eastAsia="標楷體" w:hAnsi="標楷體" w:hint="eastAsia"/>
                <w:spacing w:val="-12"/>
                <w:szCs w:val="24"/>
              </w:rPr>
              <w:t>1.尚未審查。</w:t>
            </w:r>
          </w:p>
          <w:p w14:paraId="2B0DEB6F" w14:textId="77777777" w:rsidR="00240A31" w:rsidRPr="00DE6BE4" w:rsidRDefault="00240A31" w:rsidP="00240A31">
            <w:pPr>
              <w:ind w:left="216" w:hangingChars="100" w:hanging="216"/>
              <w:jc w:val="both"/>
              <w:rPr>
                <w:rFonts w:ascii="標楷體" w:eastAsia="標楷體" w:hAnsi="標楷體"/>
                <w:spacing w:val="-12"/>
                <w:szCs w:val="24"/>
              </w:rPr>
            </w:pPr>
            <w:r w:rsidRPr="008C0D13">
              <w:rPr>
                <w:rFonts w:ascii="標楷體" w:eastAsia="標楷體" w:hAnsi="標楷體" w:hint="eastAsia"/>
                <w:spacing w:val="-12"/>
                <w:szCs w:val="24"/>
              </w:rPr>
              <w:t>2.</w:t>
            </w:r>
            <w:r>
              <w:rPr>
                <w:rFonts w:ascii="標楷體" w:eastAsia="標楷體" w:hAnsi="標楷體" w:hint="eastAsia"/>
                <w:spacing w:val="-12"/>
                <w:szCs w:val="24"/>
              </w:rPr>
              <w:t>院會</w:t>
            </w:r>
            <w:r w:rsidRPr="008C0D13">
              <w:rPr>
                <w:rFonts w:ascii="標楷體" w:eastAsia="標楷體" w:hAnsi="標楷體" w:hint="eastAsia"/>
                <w:spacing w:val="-12"/>
                <w:szCs w:val="24"/>
              </w:rPr>
              <w:t>11-1-</w:t>
            </w:r>
            <w:r>
              <w:rPr>
                <w:rFonts w:ascii="標楷體" w:eastAsia="標楷體" w:hAnsi="標楷體" w:hint="eastAsia"/>
                <w:spacing w:val="-12"/>
                <w:szCs w:val="24"/>
              </w:rPr>
              <w:t>22</w:t>
            </w:r>
            <w:r w:rsidRPr="008C0D13">
              <w:rPr>
                <w:rFonts w:ascii="標楷體" w:eastAsia="標楷體" w:hAnsi="標楷體" w:hint="eastAsia"/>
                <w:spacing w:val="-12"/>
                <w:szCs w:val="24"/>
              </w:rPr>
              <w:t xml:space="preserve"> (11</w:t>
            </w:r>
            <w:r>
              <w:rPr>
                <w:rFonts w:ascii="標楷體" w:eastAsia="標楷體" w:hAnsi="標楷體" w:hint="eastAsia"/>
                <w:spacing w:val="-12"/>
                <w:szCs w:val="24"/>
              </w:rPr>
              <w:t>3</w:t>
            </w:r>
            <w:r w:rsidRPr="008C0D13">
              <w:rPr>
                <w:rFonts w:ascii="標楷體" w:eastAsia="標楷體" w:hAnsi="標楷體" w:hint="eastAsia"/>
                <w:spacing w:val="-12"/>
                <w:szCs w:val="24"/>
              </w:rPr>
              <w:t>.</w:t>
            </w:r>
            <w:r>
              <w:rPr>
                <w:rFonts w:ascii="標楷體" w:eastAsia="標楷體" w:hAnsi="標楷體" w:hint="eastAsia"/>
                <w:spacing w:val="-12"/>
                <w:szCs w:val="24"/>
              </w:rPr>
              <w:t>7</w:t>
            </w:r>
            <w:r w:rsidRPr="008C0D13">
              <w:rPr>
                <w:rFonts w:ascii="標楷體" w:eastAsia="標楷體" w:hAnsi="標楷體" w:hint="eastAsia"/>
                <w:spacing w:val="-12"/>
                <w:szCs w:val="24"/>
              </w:rPr>
              <w:t>.</w:t>
            </w:r>
            <w:r>
              <w:rPr>
                <w:rFonts w:ascii="標楷體" w:eastAsia="標楷體" w:hAnsi="標楷體" w:hint="eastAsia"/>
                <w:spacing w:val="-12"/>
                <w:szCs w:val="24"/>
              </w:rPr>
              <w:t>12</w:t>
            </w:r>
            <w:r w:rsidRPr="008C0D13">
              <w:rPr>
                <w:rFonts w:ascii="標楷體" w:eastAsia="標楷體" w:hAnsi="標楷體" w:hint="eastAsia"/>
                <w:spacing w:val="-12"/>
                <w:szCs w:val="24"/>
              </w:rPr>
              <w:t>)同意撤回。</w:t>
            </w:r>
          </w:p>
        </w:tc>
      </w:tr>
    </w:tbl>
    <w:p w14:paraId="3C506671" w14:textId="77777777" w:rsidR="00796060" w:rsidRPr="007F4827" w:rsidRDefault="00796060" w:rsidP="00E4725E">
      <w:pPr>
        <w:pStyle w:val="01-11"/>
        <w:rPr>
          <w:b w:val="0"/>
          <w:sz w:val="28"/>
        </w:rPr>
      </w:pPr>
      <w:r w:rsidRPr="007F4827">
        <w:br w:type="page"/>
      </w:r>
    </w:p>
    <w:p w14:paraId="7376D743" w14:textId="77777777" w:rsidR="00796060" w:rsidRPr="007F4827" w:rsidRDefault="00796060" w:rsidP="007C7731">
      <w:pPr>
        <w:spacing w:line="500" w:lineRule="exact"/>
        <w:rPr>
          <w:rFonts w:ascii="標楷體" w:eastAsia="標楷體" w:hAnsi="標楷體"/>
          <w:sz w:val="32"/>
          <w:szCs w:val="32"/>
        </w:rPr>
        <w:sectPr w:rsidR="00796060" w:rsidRPr="007F4827" w:rsidSect="00796060">
          <w:pgSz w:w="11906" w:h="16838"/>
          <w:pgMar w:top="1134" w:right="1134" w:bottom="1134" w:left="1304" w:header="851" w:footer="992" w:gutter="0"/>
          <w:cols w:space="425"/>
          <w:docGrid w:type="lines" w:linePitch="360"/>
        </w:sectPr>
      </w:pPr>
    </w:p>
    <w:p w14:paraId="312D19DB" w14:textId="77777777" w:rsidR="00C1715F" w:rsidRPr="00704498" w:rsidRDefault="00C1715F" w:rsidP="00C1715F">
      <w:pPr>
        <w:pStyle w:val="01-11"/>
        <w:rPr>
          <w:color w:val="000000" w:themeColor="text1"/>
        </w:rPr>
      </w:pPr>
      <w:bookmarkStart w:id="146" w:name="_Toc61597459"/>
      <w:bookmarkStart w:id="147" w:name="_Toc61597508"/>
      <w:bookmarkStart w:id="148" w:name="_Toc61597841"/>
      <w:bookmarkStart w:id="149" w:name="_Toc189551842"/>
      <w:bookmarkEnd w:id="130"/>
      <w:r w:rsidRPr="00704498">
        <w:rPr>
          <w:rFonts w:hint="eastAsia"/>
          <w:color w:val="000000" w:themeColor="text1"/>
        </w:rPr>
        <w:lastRenderedPageBreak/>
        <w:t>附錄  本會期歷次會議議事錄</w:t>
      </w:r>
      <w:bookmarkEnd w:id="146"/>
      <w:bookmarkEnd w:id="147"/>
      <w:bookmarkEnd w:id="148"/>
      <w:bookmarkEnd w:id="149"/>
    </w:p>
    <w:p w14:paraId="2A45AB6B" w14:textId="77777777" w:rsidR="00C25616" w:rsidRDefault="00C1715F" w:rsidP="00C1715F">
      <w:pPr>
        <w:pStyle w:val="01-21"/>
        <w:rPr>
          <w:color w:val="000000" w:themeColor="text1"/>
        </w:rPr>
      </w:pPr>
      <w:bookmarkStart w:id="150" w:name="_Toc61597460"/>
      <w:bookmarkStart w:id="151" w:name="_Toc61597509"/>
      <w:bookmarkStart w:id="152" w:name="_Toc61597842"/>
      <w:bookmarkStart w:id="153" w:name="_Toc189551843"/>
      <w:r w:rsidRPr="00704498">
        <w:rPr>
          <w:rFonts w:hint="eastAsia"/>
          <w:color w:val="000000" w:themeColor="text1"/>
          <w:szCs w:val="24"/>
        </w:rPr>
        <w:t>一、</w:t>
      </w:r>
      <w:r w:rsidRPr="00704498">
        <w:rPr>
          <w:rFonts w:hint="eastAsia"/>
          <w:color w:val="000000" w:themeColor="text1"/>
        </w:rPr>
        <w:t>召集委員會議議事錄</w:t>
      </w:r>
      <w:bookmarkEnd w:id="150"/>
      <w:bookmarkEnd w:id="151"/>
      <w:bookmarkEnd w:id="152"/>
      <w:bookmarkEnd w:id="153"/>
    </w:p>
    <w:p w14:paraId="4DCDFEF0" w14:textId="77777777" w:rsidR="00C25616" w:rsidRPr="00E14D5A" w:rsidRDefault="00C25616" w:rsidP="00C25616">
      <w:pPr>
        <w:pStyle w:val="01-45"/>
      </w:pPr>
      <w:bookmarkStart w:id="154" w:name="_Toc189551844"/>
      <w:r w:rsidRPr="00E14D5A">
        <w:rPr>
          <w:rFonts w:hint="eastAsia"/>
        </w:rPr>
        <w:t>立法院第11屆第</w:t>
      </w:r>
      <w:r>
        <w:rPr>
          <w:rFonts w:hint="eastAsia"/>
        </w:rPr>
        <w:t>2</w:t>
      </w:r>
      <w:r w:rsidRPr="00E14D5A">
        <w:rPr>
          <w:rFonts w:hint="eastAsia"/>
        </w:rPr>
        <w:t>會期教育及文化委員會第1次召集委員會議議事錄</w:t>
      </w:r>
      <w:bookmarkEnd w:id="154"/>
    </w:p>
    <w:p w14:paraId="72BA1992" w14:textId="77777777" w:rsidR="00C25616" w:rsidRPr="004905E4" w:rsidRDefault="00C25616" w:rsidP="00C25616">
      <w:pPr>
        <w:pStyle w:val="ac"/>
        <w:spacing w:line="520" w:lineRule="exact"/>
        <w:ind w:left="1600" w:rightChars="29" w:right="70" w:hangingChars="500" w:hanging="1600"/>
        <w:jc w:val="both"/>
        <w:rPr>
          <w:sz w:val="32"/>
        </w:rPr>
      </w:pPr>
      <w:r w:rsidRPr="004905E4">
        <w:rPr>
          <w:rFonts w:hint="eastAsia"/>
          <w:sz w:val="32"/>
        </w:rPr>
        <w:t>時    間：中華民國11</w:t>
      </w:r>
      <w:r>
        <w:rPr>
          <w:rFonts w:hint="eastAsia"/>
          <w:sz w:val="32"/>
        </w:rPr>
        <w:t>3</w:t>
      </w:r>
      <w:r w:rsidRPr="004905E4">
        <w:rPr>
          <w:rFonts w:hint="eastAsia"/>
          <w:sz w:val="32"/>
        </w:rPr>
        <w:t>年</w:t>
      </w:r>
      <w:r>
        <w:rPr>
          <w:rFonts w:hint="eastAsia"/>
          <w:sz w:val="32"/>
        </w:rPr>
        <w:t>9</w:t>
      </w:r>
      <w:r w:rsidRPr="004905E4">
        <w:rPr>
          <w:rFonts w:hint="eastAsia"/>
          <w:sz w:val="32"/>
        </w:rPr>
        <w:t>月</w:t>
      </w:r>
      <w:r>
        <w:rPr>
          <w:rFonts w:hint="eastAsia"/>
          <w:sz w:val="32"/>
        </w:rPr>
        <w:t>25</w:t>
      </w:r>
      <w:r w:rsidRPr="004905E4">
        <w:rPr>
          <w:rFonts w:hint="eastAsia"/>
          <w:sz w:val="32"/>
        </w:rPr>
        <w:t>日（星期</w:t>
      </w:r>
      <w:r>
        <w:rPr>
          <w:rFonts w:hint="eastAsia"/>
          <w:sz w:val="32"/>
        </w:rPr>
        <w:t>三</w:t>
      </w:r>
      <w:r w:rsidRPr="004905E4">
        <w:rPr>
          <w:rFonts w:hint="eastAsia"/>
          <w:sz w:val="32"/>
        </w:rPr>
        <w:t>）</w:t>
      </w:r>
    </w:p>
    <w:p w14:paraId="6873F4D1" w14:textId="77777777" w:rsidR="00C25616" w:rsidRPr="004905E4" w:rsidRDefault="00C25616" w:rsidP="00C25616">
      <w:pPr>
        <w:pStyle w:val="ac"/>
        <w:spacing w:line="520" w:lineRule="exact"/>
        <w:ind w:left="1600" w:rightChars="29" w:right="70" w:hangingChars="500" w:hanging="1600"/>
        <w:jc w:val="both"/>
        <w:rPr>
          <w:sz w:val="32"/>
        </w:rPr>
      </w:pPr>
      <w:r w:rsidRPr="004905E4">
        <w:rPr>
          <w:rFonts w:hint="eastAsia"/>
          <w:sz w:val="32"/>
        </w:rPr>
        <w:t>地    點：群賢樓101會議室</w:t>
      </w:r>
    </w:p>
    <w:p w14:paraId="4383DCA7" w14:textId="77777777" w:rsidR="00C25616" w:rsidRPr="004905E4" w:rsidRDefault="00C25616" w:rsidP="00C25616">
      <w:pPr>
        <w:pStyle w:val="ac"/>
        <w:spacing w:line="520" w:lineRule="exact"/>
        <w:ind w:left="1600" w:rightChars="29" w:right="70" w:hangingChars="500" w:hanging="1600"/>
        <w:jc w:val="both"/>
        <w:rPr>
          <w:sz w:val="32"/>
        </w:rPr>
      </w:pPr>
      <w:r w:rsidRPr="004905E4">
        <w:rPr>
          <w:rFonts w:hint="eastAsia"/>
          <w:sz w:val="32"/>
        </w:rPr>
        <w:t>出席召集委員：</w:t>
      </w:r>
      <w:proofErr w:type="gramStart"/>
      <w:r>
        <w:rPr>
          <w:rFonts w:hint="eastAsia"/>
          <w:sz w:val="32"/>
        </w:rPr>
        <w:t>范</w:t>
      </w:r>
      <w:proofErr w:type="gramEnd"/>
      <w:r>
        <w:rPr>
          <w:rFonts w:hint="eastAsia"/>
          <w:sz w:val="32"/>
        </w:rPr>
        <w:t xml:space="preserve"> 雲 萬美玲</w:t>
      </w:r>
      <w:r w:rsidRPr="004905E4">
        <w:rPr>
          <w:rFonts w:hint="eastAsia"/>
          <w:sz w:val="32"/>
        </w:rPr>
        <w:t xml:space="preserve"> </w:t>
      </w:r>
    </w:p>
    <w:p w14:paraId="34B4CDA2" w14:textId="77777777" w:rsidR="00C25616" w:rsidRPr="004905E4" w:rsidRDefault="00C25616" w:rsidP="00C25616">
      <w:pPr>
        <w:pStyle w:val="ac"/>
        <w:spacing w:line="520" w:lineRule="exact"/>
        <w:ind w:left="1600" w:rightChars="29" w:right="70" w:hangingChars="500" w:hanging="1600"/>
        <w:jc w:val="both"/>
        <w:rPr>
          <w:sz w:val="32"/>
        </w:rPr>
      </w:pPr>
      <w:r w:rsidRPr="004905E4">
        <w:rPr>
          <w:rFonts w:hint="eastAsia"/>
          <w:sz w:val="32"/>
        </w:rPr>
        <w:t>主任秘書：陳錫欽</w:t>
      </w:r>
    </w:p>
    <w:p w14:paraId="174186F6" w14:textId="77777777" w:rsidR="00C25616" w:rsidRPr="004905E4" w:rsidRDefault="00C25616" w:rsidP="00C25616">
      <w:pPr>
        <w:pStyle w:val="ac"/>
        <w:spacing w:line="520" w:lineRule="exact"/>
        <w:ind w:left="1600" w:rightChars="29" w:right="70" w:hangingChars="500" w:hanging="1600"/>
        <w:jc w:val="both"/>
        <w:rPr>
          <w:sz w:val="32"/>
        </w:rPr>
      </w:pPr>
      <w:r w:rsidRPr="004905E4">
        <w:rPr>
          <w:rFonts w:hint="eastAsia"/>
          <w:sz w:val="32"/>
        </w:rPr>
        <w:t>專門委員：</w:t>
      </w:r>
      <w:r>
        <w:rPr>
          <w:rFonts w:hint="eastAsia"/>
          <w:sz w:val="32"/>
        </w:rPr>
        <w:t>白智榮</w:t>
      </w:r>
    </w:p>
    <w:p w14:paraId="47E34D4E" w14:textId="77777777" w:rsidR="00C25616" w:rsidRPr="004905E4" w:rsidRDefault="00C25616" w:rsidP="00C25616">
      <w:pPr>
        <w:pStyle w:val="ac"/>
        <w:spacing w:line="520" w:lineRule="exact"/>
        <w:ind w:left="1600" w:rightChars="29" w:right="70" w:hangingChars="500" w:hanging="1600"/>
        <w:jc w:val="both"/>
        <w:rPr>
          <w:sz w:val="32"/>
        </w:rPr>
      </w:pPr>
      <w:r w:rsidRPr="004905E4">
        <w:rPr>
          <w:rFonts w:hint="eastAsia"/>
          <w:sz w:val="32"/>
        </w:rPr>
        <w:t>紀    錄：簡任秘書  林素惠  簡任編審  謝有銘  科長  蔡國治</w:t>
      </w:r>
    </w:p>
    <w:p w14:paraId="76197D2D" w14:textId="77777777" w:rsidR="00C25616" w:rsidRDefault="00C25616" w:rsidP="00C25616">
      <w:pPr>
        <w:pStyle w:val="ac"/>
        <w:spacing w:line="540" w:lineRule="exact"/>
        <w:ind w:leftChars="298" w:left="715" w:firstLineChars="57" w:firstLine="183"/>
        <w:rPr>
          <w:sz w:val="32"/>
        </w:rPr>
      </w:pPr>
      <w:r>
        <w:rPr>
          <w:rFonts w:hint="eastAsia"/>
          <w:b/>
          <w:sz w:val="32"/>
        </w:rPr>
        <w:t>報　告　事　項</w:t>
      </w:r>
    </w:p>
    <w:p w14:paraId="4AE4315E" w14:textId="77777777" w:rsidR="00C25616" w:rsidRPr="00C25616" w:rsidRDefault="00C25616" w:rsidP="00C25616">
      <w:pPr>
        <w:pStyle w:val="ac"/>
        <w:spacing w:line="500" w:lineRule="exact"/>
        <w:ind w:left="569" w:hangingChars="180" w:hanging="569"/>
        <w:jc w:val="both"/>
        <w:rPr>
          <w:spacing w:val="-2"/>
          <w:sz w:val="32"/>
          <w:szCs w:val="32"/>
        </w:rPr>
      </w:pPr>
      <w:r w:rsidRPr="00C25616">
        <w:rPr>
          <w:rFonts w:hint="eastAsia"/>
          <w:spacing w:val="-2"/>
          <w:sz w:val="32"/>
          <w:szCs w:val="32"/>
        </w:rPr>
        <w:t>一、</w:t>
      </w:r>
      <w:r w:rsidRPr="00C25616">
        <w:rPr>
          <w:rFonts w:hint="eastAsia"/>
          <w:color w:val="000000" w:themeColor="text1"/>
          <w:spacing w:val="-2"/>
          <w:sz w:val="32"/>
          <w:szCs w:val="32"/>
        </w:rPr>
        <w:t>依立法院各委員會組織法第四條之</w:t>
      </w:r>
      <w:proofErr w:type="gramStart"/>
      <w:r w:rsidRPr="00C25616">
        <w:rPr>
          <w:rFonts w:hint="eastAsia"/>
          <w:color w:val="000000" w:themeColor="text1"/>
          <w:spacing w:val="-2"/>
          <w:sz w:val="32"/>
          <w:szCs w:val="32"/>
        </w:rPr>
        <w:t>一</w:t>
      </w:r>
      <w:proofErr w:type="gramEnd"/>
      <w:r w:rsidRPr="00C25616">
        <w:rPr>
          <w:rFonts w:hint="eastAsia"/>
          <w:color w:val="000000" w:themeColor="text1"/>
          <w:spacing w:val="-2"/>
          <w:sz w:val="32"/>
          <w:szCs w:val="32"/>
        </w:rPr>
        <w:t>規定:「各委員會之議程，應由輪值召集委員決定之。」。本會每週之議程，由輪值召集委員決定之，並擔任該</w:t>
      </w:r>
      <w:proofErr w:type="gramStart"/>
      <w:r w:rsidRPr="00C25616">
        <w:rPr>
          <w:rFonts w:hint="eastAsia"/>
          <w:color w:val="000000" w:themeColor="text1"/>
          <w:spacing w:val="-2"/>
          <w:sz w:val="32"/>
          <w:szCs w:val="32"/>
        </w:rPr>
        <w:t>週</w:t>
      </w:r>
      <w:proofErr w:type="gramEnd"/>
      <w:r w:rsidRPr="00C25616">
        <w:rPr>
          <w:rFonts w:hint="eastAsia"/>
          <w:color w:val="000000" w:themeColor="text1"/>
          <w:spacing w:val="-2"/>
          <w:sz w:val="32"/>
          <w:szCs w:val="32"/>
        </w:rPr>
        <w:t>會議之主席。主席當日如因事不克到場主持會議，應事先商請其他召集委員代理。會議主席因事暫離主席職位，應</w:t>
      </w:r>
      <w:proofErr w:type="gramStart"/>
      <w:r w:rsidRPr="00C25616">
        <w:rPr>
          <w:rFonts w:hint="eastAsia"/>
          <w:color w:val="000000" w:themeColor="text1"/>
          <w:spacing w:val="-2"/>
          <w:sz w:val="32"/>
          <w:szCs w:val="32"/>
        </w:rPr>
        <w:t>請在場本</w:t>
      </w:r>
      <w:proofErr w:type="gramEnd"/>
      <w:r w:rsidRPr="00C25616">
        <w:rPr>
          <w:rFonts w:hint="eastAsia"/>
          <w:color w:val="000000" w:themeColor="text1"/>
          <w:spacing w:val="-2"/>
          <w:sz w:val="32"/>
          <w:szCs w:val="32"/>
        </w:rPr>
        <w:t>會委員代理主席。次</w:t>
      </w:r>
      <w:proofErr w:type="gramStart"/>
      <w:r w:rsidRPr="00C25616">
        <w:rPr>
          <w:rFonts w:hint="eastAsia"/>
          <w:color w:val="000000" w:themeColor="text1"/>
          <w:spacing w:val="-2"/>
          <w:sz w:val="32"/>
          <w:szCs w:val="32"/>
        </w:rPr>
        <w:t>週</w:t>
      </w:r>
      <w:proofErr w:type="gramEnd"/>
      <w:r w:rsidRPr="00C25616">
        <w:rPr>
          <w:rFonts w:hint="eastAsia"/>
          <w:color w:val="000000" w:themeColor="text1"/>
          <w:spacing w:val="-2"/>
          <w:sz w:val="32"/>
          <w:szCs w:val="32"/>
        </w:rPr>
        <w:t>議程請於週四前書面告知本會以利刊載分</w:t>
      </w:r>
      <w:proofErr w:type="gramStart"/>
      <w:r w:rsidRPr="00C25616">
        <w:rPr>
          <w:rFonts w:hint="eastAsia"/>
          <w:color w:val="000000" w:themeColor="text1"/>
          <w:spacing w:val="-2"/>
          <w:sz w:val="32"/>
          <w:szCs w:val="32"/>
        </w:rPr>
        <w:t>週</w:t>
      </w:r>
      <w:proofErr w:type="gramEnd"/>
      <w:r w:rsidRPr="00C25616">
        <w:rPr>
          <w:rFonts w:hint="eastAsia"/>
          <w:color w:val="000000" w:themeColor="text1"/>
          <w:spacing w:val="-2"/>
          <w:sz w:val="32"/>
          <w:szCs w:val="32"/>
        </w:rPr>
        <w:t>預報表。</w:t>
      </w:r>
    </w:p>
    <w:p w14:paraId="2F46AD1B" w14:textId="77777777" w:rsidR="00C25616" w:rsidRPr="00C25616" w:rsidRDefault="00C25616" w:rsidP="00C25616">
      <w:pPr>
        <w:pStyle w:val="ac"/>
        <w:spacing w:line="500" w:lineRule="exact"/>
        <w:ind w:left="632" w:rightChars="29" w:right="70" w:hangingChars="200" w:hanging="632"/>
        <w:jc w:val="both"/>
        <w:rPr>
          <w:spacing w:val="-2"/>
          <w:sz w:val="32"/>
          <w:szCs w:val="32"/>
        </w:rPr>
      </w:pPr>
      <w:r w:rsidRPr="00C25616">
        <w:rPr>
          <w:rFonts w:hint="eastAsia"/>
          <w:spacing w:val="-2"/>
          <w:sz w:val="32"/>
          <w:szCs w:val="32"/>
        </w:rPr>
        <w:t>二、依立法院各委員會組織法第二十一條規定:「各委員會會議，除本法規定者外，得</w:t>
      </w:r>
      <w:proofErr w:type="gramStart"/>
      <w:r w:rsidRPr="00C25616">
        <w:rPr>
          <w:rFonts w:hint="eastAsia"/>
          <w:spacing w:val="-2"/>
          <w:sz w:val="32"/>
          <w:szCs w:val="32"/>
        </w:rPr>
        <w:t>準</w:t>
      </w:r>
      <w:proofErr w:type="gramEnd"/>
      <w:r w:rsidRPr="00C25616">
        <w:rPr>
          <w:rFonts w:hint="eastAsia"/>
          <w:spacing w:val="-2"/>
          <w:sz w:val="32"/>
          <w:szCs w:val="32"/>
        </w:rPr>
        <w:t>用立法院組織法、立法院職權行使法、立法委員行為法及立法院議事規則有關條文之規定。」。</w:t>
      </w:r>
    </w:p>
    <w:p w14:paraId="456BA300" w14:textId="77777777" w:rsidR="00C25616" w:rsidRPr="00C25616" w:rsidRDefault="00C25616" w:rsidP="00C25616">
      <w:pPr>
        <w:pStyle w:val="ac"/>
        <w:spacing w:line="500" w:lineRule="exact"/>
        <w:ind w:left="569" w:rightChars="29" w:right="70" w:hangingChars="180" w:hanging="569"/>
        <w:jc w:val="both"/>
        <w:rPr>
          <w:spacing w:val="-2"/>
          <w:sz w:val="32"/>
          <w:szCs w:val="32"/>
        </w:rPr>
      </w:pPr>
      <w:r w:rsidRPr="00C25616">
        <w:rPr>
          <w:rFonts w:hint="eastAsia"/>
          <w:spacing w:val="-2"/>
          <w:sz w:val="32"/>
          <w:szCs w:val="32"/>
        </w:rPr>
        <w:t>三、本委員會召開之公聽會或設立調閱專案小組須與院會交付審查之議案有關，公聽會受邀出席表達意見人員，由召集委員協調依立法院職權行使法第五十六條規定分別邀請，並請依正反觀點者平衡邀請。</w:t>
      </w:r>
    </w:p>
    <w:p w14:paraId="4D5907B3" w14:textId="77777777" w:rsidR="00C25616" w:rsidRPr="004905E4" w:rsidRDefault="00C25616" w:rsidP="00C25616">
      <w:pPr>
        <w:pStyle w:val="ac"/>
        <w:overflowPunct w:val="0"/>
        <w:spacing w:line="500" w:lineRule="exact"/>
        <w:ind w:left="569" w:hangingChars="180" w:hanging="569"/>
        <w:jc w:val="both"/>
        <w:rPr>
          <w:sz w:val="32"/>
          <w:szCs w:val="32"/>
        </w:rPr>
      </w:pPr>
      <w:r w:rsidRPr="00C25616">
        <w:rPr>
          <w:rFonts w:hint="eastAsia"/>
          <w:spacing w:val="-2"/>
          <w:sz w:val="32"/>
          <w:szCs w:val="32"/>
        </w:rPr>
        <w:t>四、本委員會與相關院部會協調聯繫之經費，每會期預算12萬元，每位召集委員6萬元，由召集委員依立法院各委員會與各相關院部會協調聯繫經費核銷原則動支，並通知本會依程序辦理核銷。</w:t>
      </w:r>
    </w:p>
    <w:p w14:paraId="6B89298D" w14:textId="77777777" w:rsidR="00C25616" w:rsidRDefault="00C25616" w:rsidP="00C25616">
      <w:pPr>
        <w:pStyle w:val="ac"/>
        <w:spacing w:line="500" w:lineRule="exact"/>
        <w:ind w:left="576" w:hangingChars="180" w:hanging="576"/>
        <w:jc w:val="both"/>
        <w:rPr>
          <w:b/>
          <w:sz w:val="32"/>
        </w:rPr>
      </w:pPr>
      <w:r w:rsidRPr="004905E4">
        <w:rPr>
          <w:rFonts w:hint="eastAsia"/>
          <w:sz w:val="32"/>
          <w:szCs w:val="32"/>
        </w:rPr>
        <w:t>五、檢附尚未審查之「人民請願案」</w:t>
      </w:r>
      <w:r w:rsidRPr="004404F5">
        <w:rPr>
          <w:rFonts w:hint="eastAsia"/>
          <w:sz w:val="32"/>
          <w:szCs w:val="32"/>
        </w:rPr>
        <w:t>計4案</w:t>
      </w:r>
      <w:r w:rsidRPr="004905E4">
        <w:rPr>
          <w:rFonts w:hint="eastAsia"/>
          <w:sz w:val="32"/>
          <w:szCs w:val="32"/>
        </w:rPr>
        <w:t>，請參考。</w:t>
      </w:r>
      <w:r>
        <w:rPr>
          <w:b/>
          <w:sz w:val="32"/>
        </w:rPr>
        <w:br w:type="page"/>
      </w:r>
    </w:p>
    <w:p w14:paraId="080C0A06" w14:textId="77777777" w:rsidR="00C25616" w:rsidRDefault="00C25616" w:rsidP="00C25616">
      <w:pPr>
        <w:pStyle w:val="ac"/>
        <w:tabs>
          <w:tab w:val="left" w:pos="1080"/>
        </w:tabs>
        <w:spacing w:line="500" w:lineRule="exact"/>
        <w:ind w:leftChars="294" w:left="706" w:firstLineChars="50" w:firstLine="160"/>
        <w:rPr>
          <w:b/>
          <w:sz w:val="32"/>
        </w:rPr>
      </w:pPr>
      <w:r>
        <w:rPr>
          <w:rFonts w:hint="eastAsia"/>
          <w:b/>
          <w:sz w:val="32"/>
        </w:rPr>
        <w:lastRenderedPageBreak/>
        <w:t>討　論　事　項</w:t>
      </w:r>
    </w:p>
    <w:p w14:paraId="50E94F23" w14:textId="77777777" w:rsidR="00C25616" w:rsidRPr="00D07B0C" w:rsidRDefault="00C25616" w:rsidP="00C25616">
      <w:pPr>
        <w:pStyle w:val="ac"/>
        <w:spacing w:line="500" w:lineRule="exact"/>
        <w:ind w:left="0" w:firstLine="0"/>
        <w:jc w:val="both"/>
        <w:rPr>
          <w:sz w:val="32"/>
          <w:szCs w:val="32"/>
        </w:rPr>
      </w:pPr>
      <w:r>
        <w:rPr>
          <w:rFonts w:hint="eastAsia"/>
          <w:sz w:val="32"/>
          <w:szCs w:val="32"/>
        </w:rPr>
        <w:t>一、</w:t>
      </w:r>
      <w:r w:rsidRPr="00D07B0C">
        <w:rPr>
          <w:rFonts w:hint="eastAsia"/>
          <w:sz w:val="32"/>
          <w:szCs w:val="32"/>
        </w:rPr>
        <w:t>請推舉召集委員一人擔任本院紀律委員會召集委員</w:t>
      </w:r>
      <w:r w:rsidRPr="00D501AA">
        <w:rPr>
          <w:rFonts w:hint="eastAsia"/>
          <w:sz w:val="32"/>
          <w:szCs w:val="32"/>
        </w:rPr>
        <w:t>，</w:t>
      </w:r>
      <w:r w:rsidRPr="00D07B0C">
        <w:rPr>
          <w:rFonts w:hint="eastAsia"/>
          <w:sz w:val="32"/>
          <w:szCs w:val="32"/>
        </w:rPr>
        <w:t>請議決案。</w:t>
      </w:r>
    </w:p>
    <w:p w14:paraId="218DCC15" w14:textId="77777777" w:rsidR="00C25616" w:rsidRDefault="00C25616" w:rsidP="00C25616">
      <w:pPr>
        <w:spacing w:line="500" w:lineRule="exact"/>
        <w:jc w:val="both"/>
        <w:rPr>
          <w:rFonts w:ascii="標楷體" w:eastAsia="標楷體" w:hAnsi="標楷體"/>
          <w:sz w:val="32"/>
          <w:szCs w:val="32"/>
        </w:rPr>
      </w:pPr>
      <w:r>
        <w:rPr>
          <w:rFonts w:ascii="標楷體" w:eastAsia="標楷體" w:hAnsi="標楷體" w:hint="eastAsia"/>
          <w:sz w:val="32"/>
          <w:szCs w:val="32"/>
        </w:rPr>
        <w:t xml:space="preserve">    </w:t>
      </w:r>
      <w:r w:rsidRPr="004905E4">
        <w:rPr>
          <w:rFonts w:ascii="標楷體" w:eastAsia="標楷體" w:hAnsi="標楷體" w:hint="eastAsia"/>
          <w:sz w:val="32"/>
          <w:szCs w:val="32"/>
        </w:rPr>
        <w:t>決議：由</w:t>
      </w:r>
      <w:r>
        <w:rPr>
          <w:rFonts w:ascii="標楷體" w:eastAsia="標楷體" w:hAnsi="標楷體" w:hint="eastAsia"/>
          <w:sz w:val="32"/>
          <w:szCs w:val="32"/>
        </w:rPr>
        <w:t>萬</w:t>
      </w:r>
      <w:r w:rsidRPr="004905E4">
        <w:rPr>
          <w:rFonts w:ascii="標楷體" w:eastAsia="標楷體" w:hAnsi="標楷體" w:hint="eastAsia"/>
          <w:sz w:val="32"/>
          <w:szCs w:val="32"/>
        </w:rPr>
        <w:t>召集委員</w:t>
      </w:r>
      <w:r>
        <w:rPr>
          <w:rFonts w:ascii="標楷體" w:eastAsia="標楷體" w:hAnsi="標楷體" w:hint="eastAsia"/>
          <w:sz w:val="32"/>
          <w:szCs w:val="32"/>
        </w:rPr>
        <w:t>美玲</w:t>
      </w:r>
      <w:r w:rsidRPr="004905E4">
        <w:rPr>
          <w:rFonts w:ascii="標楷體" w:eastAsia="標楷體" w:hAnsi="標楷體" w:hint="eastAsia"/>
          <w:sz w:val="32"/>
          <w:szCs w:val="32"/>
        </w:rPr>
        <w:t>擔任。</w:t>
      </w:r>
    </w:p>
    <w:p w14:paraId="57DAF75A" w14:textId="77777777" w:rsidR="00C25616" w:rsidRDefault="00C25616" w:rsidP="00C25616">
      <w:pPr>
        <w:spacing w:line="500" w:lineRule="exact"/>
        <w:jc w:val="both"/>
        <w:rPr>
          <w:rFonts w:ascii="標楷體" w:eastAsia="標楷體" w:hAnsi="標楷體"/>
          <w:sz w:val="32"/>
          <w:szCs w:val="32"/>
        </w:rPr>
      </w:pPr>
      <w:r>
        <w:rPr>
          <w:rFonts w:ascii="標楷體" w:eastAsia="標楷體" w:hAnsi="標楷體" w:hint="eastAsia"/>
          <w:sz w:val="32"/>
          <w:szCs w:val="32"/>
        </w:rPr>
        <w:t>二、</w:t>
      </w:r>
      <w:r w:rsidRPr="00D07B0C">
        <w:rPr>
          <w:rFonts w:ascii="標楷體" w:eastAsia="標楷體" w:hAnsi="標楷體" w:hint="eastAsia"/>
          <w:sz w:val="32"/>
          <w:szCs w:val="32"/>
        </w:rPr>
        <w:t>本會期召集委員</w:t>
      </w:r>
      <w:r>
        <w:rPr>
          <w:rFonts w:ascii="標楷體" w:eastAsia="標楷體" w:hAnsi="標楷體" w:hint="eastAsia"/>
          <w:sz w:val="32"/>
          <w:szCs w:val="32"/>
        </w:rPr>
        <w:t>主持分組審查</w:t>
      </w:r>
      <w:r w:rsidRPr="00D07B0C">
        <w:rPr>
          <w:rFonts w:ascii="標楷體" w:eastAsia="標楷體" w:hAnsi="標楷體" w:hint="eastAsia"/>
          <w:sz w:val="32"/>
          <w:szCs w:val="32"/>
        </w:rPr>
        <w:t>表（詳如附件</w:t>
      </w:r>
      <w:r>
        <w:rPr>
          <w:rFonts w:ascii="標楷體" w:eastAsia="標楷體" w:hAnsi="標楷體" w:hint="eastAsia"/>
          <w:sz w:val="32"/>
          <w:szCs w:val="32"/>
        </w:rPr>
        <w:t>1</w:t>
      </w:r>
      <w:r w:rsidRPr="00D07B0C">
        <w:rPr>
          <w:rFonts w:ascii="標楷體" w:eastAsia="標楷體" w:hAnsi="標楷體" w:hint="eastAsia"/>
          <w:sz w:val="32"/>
          <w:szCs w:val="32"/>
        </w:rPr>
        <w:t>），請議決案。</w:t>
      </w:r>
    </w:p>
    <w:p w14:paraId="06501A9B" w14:textId="77777777" w:rsidR="00C25616" w:rsidRDefault="00C25616" w:rsidP="00C25616">
      <w:pPr>
        <w:spacing w:line="500" w:lineRule="exact"/>
        <w:jc w:val="both"/>
        <w:rPr>
          <w:rFonts w:ascii="標楷體" w:eastAsia="標楷體" w:hAnsi="標楷體"/>
          <w:sz w:val="32"/>
          <w:szCs w:val="32"/>
        </w:rPr>
      </w:pPr>
      <w:r w:rsidRPr="004905E4">
        <w:rPr>
          <w:rFonts w:ascii="標楷體" w:eastAsia="標楷體" w:hAnsi="標楷體" w:hint="eastAsia"/>
          <w:sz w:val="32"/>
          <w:szCs w:val="32"/>
        </w:rPr>
        <w:t xml:space="preserve">    決議：照案通過。</w:t>
      </w:r>
    </w:p>
    <w:p w14:paraId="4A1956CB" w14:textId="77777777" w:rsidR="00C25616" w:rsidRDefault="00C25616" w:rsidP="00C25616">
      <w:pPr>
        <w:spacing w:line="500" w:lineRule="exact"/>
        <w:jc w:val="both"/>
        <w:rPr>
          <w:rFonts w:ascii="標楷體" w:eastAsia="標楷體" w:hAnsi="標楷體"/>
          <w:sz w:val="32"/>
          <w:szCs w:val="32"/>
        </w:rPr>
      </w:pPr>
      <w:r>
        <w:rPr>
          <w:rFonts w:ascii="標楷體" w:eastAsia="標楷體" w:hAnsi="標楷體" w:hint="eastAsia"/>
          <w:sz w:val="32"/>
          <w:szCs w:val="32"/>
        </w:rPr>
        <w:t>三、</w:t>
      </w:r>
      <w:r w:rsidRPr="00D07B0C">
        <w:rPr>
          <w:rFonts w:ascii="標楷體" w:eastAsia="標楷體" w:hAnsi="標楷體" w:hint="eastAsia"/>
          <w:sz w:val="32"/>
          <w:szCs w:val="32"/>
        </w:rPr>
        <w:t>本會期召集委員輪值順序及輪值表（詳如附件</w:t>
      </w:r>
      <w:r>
        <w:rPr>
          <w:rFonts w:ascii="標楷體" w:eastAsia="標楷體" w:hAnsi="標楷體" w:hint="eastAsia"/>
          <w:sz w:val="32"/>
          <w:szCs w:val="32"/>
        </w:rPr>
        <w:t>2</w:t>
      </w:r>
      <w:r w:rsidRPr="00D07B0C">
        <w:rPr>
          <w:rFonts w:ascii="標楷體" w:eastAsia="標楷體" w:hAnsi="標楷體" w:hint="eastAsia"/>
          <w:sz w:val="32"/>
          <w:szCs w:val="32"/>
        </w:rPr>
        <w:t>），請議決案。</w:t>
      </w:r>
    </w:p>
    <w:p w14:paraId="49238336" w14:textId="77777777" w:rsidR="00C25616" w:rsidRPr="004905E4" w:rsidRDefault="00C25616" w:rsidP="00C25616">
      <w:pPr>
        <w:widowControl/>
        <w:rPr>
          <w:rFonts w:ascii="標楷體" w:eastAsia="標楷體" w:hAnsi="標楷體"/>
          <w:sz w:val="32"/>
          <w:szCs w:val="32"/>
        </w:rPr>
      </w:pPr>
      <w:r w:rsidRPr="004905E4">
        <w:rPr>
          <w:rFonts w:ascii="標楷體" w:eastAsia="標楷體" w:hAnsi="標楷體" w:hint="eastAsia"/>
          <w:sz w:val="32"/>
          <w:szCs w:val="32"/>
        </w:rPr>
        <w:t xml:space="preserve">    決議：照案通過。</w:t>
      </w:r>
    </w:p>
    <w:p w14:paraId="726D83CF" w14:textId="77777777" w:rsidR="00C25616" w:rsidRDefault="00C25616">
      <w:pPr>
        <w:widowControl/>
        <w:rPr>
          <w:rFonts w:ascii="標楷體" w:eastAsia="標楷體" w:hAnsi="標楷體"/>
          <w:sz w:val="32"/>
          <w:szCs w:val="32"/>
        </w:rPr>
      </w:pPr>
    </w:p>
    <w:p w14:paraId="6E668A31" w14:textId="77777777" w:rsidR="00C25616" w:rsidRDefault="00C25616">
      <w:pPr>
        <w:widowControl/>
        <w:rPr>
          <w:rFonts w:ascii="標楷體" w:eastAsia="標楷體" w:hAnsi="標楷體"/>
          <w:sz w:val="32"/>
          <w:szCs w:val="32"/>
        </w:rPr>
      </w:pPr>
      <w:r>
        <w:rPr>
          <w:rFonts w:ascii="標楷體" w:eastAsia="標楷體" w:hAnsi="標楷體"/>
          <w:sz w:val="32"/>
          <w:szCs w:val="32"/>
        </w:rPr>
        <w:br w:type="page"/>
      </w:r>
    </w:p>
    <w:p w14:paraId="6ED06C83" w14:textId="77777777" w:rsidR="00C25616" w:rsidRDefault="00C25616" w:rsidP="00C25616">
      <w:pPr>
        <w:spacing w:line="520" w:lineRule="exact"/>
        <w:jc w:val="right"/>
        <w:rPr>
          <w:rFonts w:ascii="標楷體" w:eastAsia="標楷體" w:hAnsi="標楷體"/>
          <w:b/>
          <w:kern w:val="0"/>
          <w:sz w:val="34"/>
          <w:szCs w:val="34"/>
        </w:rPr>
      </w:pPr>
      <w:r w:rsidRPr="00DF3A5B">
        <w:rPr>
          <w:rFonts w:ascii="標楷體" w:eastAsia="標楷體" w:hAnsi="標楷體" w:hint="eastAsia"/>
          <w:b/>
          <w:sz w:val="20"/>
        </w:rPr>
        <w:lastRenderedPageBreak/>
        <w:t>(附件</w:t>
      </w:r>
      <w:r>
        <w:rPr>
          <w:rFonts w:ascii="標楷體" w:eastAsia="標楷體" w:hAnsi="標楷體" w:hint="eastAsia"/>
          <w:b/>
          <w:sz w:val="20"/>
        </w:rPr>
        <w:t>1</w:t>
      </w:r>
      <w:r w:rsidRPr="00DF3A5B">
        <w:rPr>
          <w:rFonts w:ascii="標楷體" w:eastAsia="標楷體" w:hAnsi="標楷體" w:hint="eastAsia"/>
          <w:b/>
          <w:sz w:val="20"/>
        </w:rPr>
        <w:t>)</w:t>
      </w:r>
    </w:p>
    <w:p w14:paraId="4CDFE163" w14:textId="77777777" w:rsidR="00C25616" w:rsidRPr="009E4B13" w:rsidRDefault="00C25616" w:rsidP="00C25616">
      <w:pPr>
        <w:spacing w:line="520" w:lineRule="exact"/>
        <w:jc w:val="both"/>
        <w:rPr>
          <w:rFonts w:ascii="標楷體" w:eastAsia="標楷體" w:hAnsi="標楷體"/>
          <w:b/>
          <w:sz w:val="34"/>
          <w:szCs w:val="34"/>
        </w:rPr>
      </w:pPr>
      <w:r w:rsidRPr="00617BB0">
        <w:rPr>
          <w:rFonts w:ascii="標楷體" w:eastAsia="標楷體" w:hAnsi="標楷體" w:hint="eastAsia"/>
          <w:b/>
          <w:spacing w:val="3"/>
          <w:kern w:val="0"/>
          <w:sz w:val="34"/>
          <w:szCs w:val="34"/>
          <w:fitText w:val="9180" w:id="-1180552448"/>
        </w:rPr>
        <w:t>第11屆第</w:t>
      </w:r>
      <w:r>
        <w:rPr>
          <w:rFonts w:ascii="標楷體" w:eastAsia="標楷體" w:hAnsi="標楷體" w:hint="eastAsia"/>
          <w:b/>
          <w:spacing w:val="3"/>
          <w:kern w:val="0"/>
          <w:sz w:val="34"/>
          <w:szCs w:val="34"/>
          <w:fitText w:val="9180" w:id="-1180552448"/>
        </w:rPr>
        <w:t>2</w:t>
      </w:r>
      <w:r w:rsidRPr="00617BB0">
        <w:rPr>
          <w:rFonts w:ascii="標楷體" w:eastAsia="標楷體" w:hAnsi="標楷體" w:hint="eastAsia"/>
          <w:b/>
          <w:spacing w:val="3"/>
          <w:kern w:val="0"/>
          <w:sz w:val="34"/>
          <w:szCs w:val="34"/>
          <w:fitText w:val="9180" w:id="-1180552448"/>
        </w:rPr>
        <w:t>會期教育及文化委員會召集委員主持分組審查表</w:t>
      </w:r>
    </w:p>
    <w:p w14:paraId="43D68049" w14:textId="77777777" w:rsidR="00C25616" w:rsidRPr="00E806A3" w:rsidRDefault="00C25616" w:rsidP="00C25616">
      <w:pPr>
        <w:spacing w:afterLines="50" w:after="180" w:line="520" w:lineRule="exact"/>
        <w:rPr>
          <w:rFonts w:ascii="標楷體" w:eastAsia="標楷體" w:hAnsi="標楷體"/>
        </w:rPr>
      </w:pPr>
      <w:r>
        <w:rPr>
          <w:rFonts w:ascii="標楷體" w:eastAsia="標楷體" w:hAnsi="標楷體" w:hint="eastAsia"/>
          <w:sz w:val="32"/>
          <w:szCs w:val="32"/>
        </w:rPr>
        <w:t xml:space="preserve"> </w:t>
      </w:r>
      <w:r w:rsidRPr="00E806A3">
        <w:rPr>
          <w:rFonts w:ascii="標楷體" w:eastAsia="標楷體" w:hAnsi="標楷體" w:hint="eastAsia"/>
          <w:sz w:val="32"/>
          <w:szCs w:val="32"/>
        </w:rPr>
        <w:t xml:space="preserve">                                     </w:t>
      </w:r>
      <w:r w:rsidRPr="00E806A3">
        <w:rPr>
          <w:rFonts w:ascii="標楷體" w:eastAsia="標楷體" w:hAnsi="標楷體" w:hint="eastAsia"/>
        </w:rPr>
        <w:t>地點：本院群賢樓101會議室</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94"/>
        <w:gridCol w:w="4252"/>
        <w:gridCol w:w="1560"/>
      </w:tblGrid>
      <w:tr w:rsidR="00C25616" w:rsidRPr="00E806A3" w14:paraId="5444C0D1" w14:textId="77777777" w:rsidTr="00C25616">
        <w:trPr>
          <w:trHeight w:val="941"/>
        </w:trPr>
        <w:tc>
          <w:tcPr>
            <w:tcW w:w="3794" w:type="dxa"/>
            <w:shd w:val="clear" w:color="auto" w:fill="auto"/>
            <w:vAlign w:val="center"/>
          </w:tcPr>
          <w:p w14:paraId="17044AE3" w14:textId="77777777" w:rsidR="00C25616" w:rsidRPr="00E806A3" w:rsidRDefault="00C25616" w:rsidP="00C25616">
            <w:pPr>
              <w:jc w:val="center"/>
              <w:rPr>
                <w:rFonts w:ascii="標楷體" w:eastAsia="標楷體" w:hAnsi="標楷體"/>
                <w:spacing w:val="-20"/>
                <w:sz w:val="32"/>
                <w:szCs w:val="32"/>
              </w:rPr>
            </w:pPr>
            <w:r w:rsidRPr="00E806A3">
              <w:rPr>
                <w:rFonts w:ascii="標楷體" w:eastAsia="標楷體" w:hAnsi="標楷體" w:hint="eastAsia"/>
                <w:sz w:val="32"/>
                <w:szCs w:val="32"/>
              </w:rPr>
              <w:t xml:space="preserve">審 查 </w:t>
            </w:r>
            <w:r>
              <w:rPr>
                <w:rFonts w:ascii="標楷體" w:eastAsia="標楷體" w:hAnsi="標楷體" w:hint="eastAsia"/>
                <w:sz w:val="32"/>
                <w:szCs w:val="32"/>
              </w:rPr>
              <w:t>機 關</w:t>
            </w:r>
          </w:p>
        </w:tc>
        <w:tc>
          <w:tcPr>
            <w:tcW w:w="4252" w:type="dxa"/>
            <w:shd w:val="clear" w:color="auto" w:fill="auto"/>
            <w:vAlign w:val="center"/>
          </w:tcPr>
          <w:p w14:paraId="1AB99C31" w14:textId="77777777" w:rsidR="00C25616" w:rsidRPr="00E806A3" w:rsidRDefault="00C25616" w:rsidP="00C25616">
            <w:pPr>
              <w:ind w:firstLineChars="250" w:firstLine="700"/>
              <w:rPr>
                <w:rFonts w:ascii="標楷體" w:eastAsia="標楷體" w:hAnsi="標楷體"/>
                <w:sz w:val="32"/>
                <w:szCs w:val="32"/>
              </w:rPr>
            </w:pPr>
            <w:r w:rsidRPr="00E806A3">
              <w:rPr>
                <w:rFonts w:ascii="標楷體" w:eastAsia="標楷體" w:hAnsi="標楷體" w:hint="eastAsia"/>
                <w:spacing w:val="-20"/>
                <w:sz w:val="32"/>
                <w:szCs w:val="32"/>
              </w:rPr>
              <w:t xml:space="preserve"> 會  議  主  席</w:t>
            </w:r>
          </w:p>
        </w:tc>
        <w:tc>
          <w:tcPr>
            <w:tcW w:w="1560" w:type="dxa"/>
            <w:vAlign w:val="center"/>
          </w:tcPr>
          <w:p w14:paraId="5DA9C057" w14:textId="77777777" w:rsidR="00C25616" w:rsidRPr="00E806A3" w:rsidRDefault="00C25616" w:rsidP="00C25616">
            <w:pPr>
              <w:jc w:val="center"/>
              <w:rPr>
                <w:rFonts w:ascii="標楷體" w:eastAsia="標楷體" w:hAnsi="標楷體"/>
                <w:spacing w:val="-34"/>
                <w:sz w:val="32"/>
                <w:szCs w:val="32"/>
              </w:rPr>
            </w:pPr>
            <w:r w:rsidRPr="00E806A3">
              <w:rPr>
                <w:rFonts w:ascii="標楷體" w:eastAsia="標楷體" w:hAnsi="標楷體" w:hint="eastAsia"/>
                <w:spacing w:val="-34"/>
                <w:sz w:val="32"/>
                <w:szCs w:val="32"/>
              </w:rPr>
              <w:t xml:space="preserve">備  </w:t>
            </w:r>
            <w:proofErr w:type="gramStart"/>
            <w:r w:rsidRPr="00E806A3">
              <w:rPr>
                <w:rFonts w:ascii="標楷體" w:eastAsia="標楷體" w:hAnsi="標楷體" w:hint="eastAsia"/>
                <w:spacing w:val="-34"/>
                <w:sz w:val="32"/>
                <w:szCs w:val="32"/>
              </w:rPr>
              <w:t>註</w:t>
            </w:r>
            <w:proofErr w:type="gramEnd"/>
          </w:p>
        </w:tc>
      </w:tr>
      <w:tr w:rsidR="00C25616" w:rsidRPr="00E806A3" w14:paraId="07AD454A" w14:textId="77777777" w:rsidTr="00C25616">
        <w:trPr>
          <w:trHeight w:val="941"/>
        </w:trPr>
        <w:tc>
          <w:tcPr>
            <w:tcW w:w="3794" w:type="dxa"/>
            <w:shd w:val="clear" w:color="auto" w:fill="auto"/>
            <w:vAlign w:val="center"/>
          </w:tcPr>
          <w:p w14:paraId="6CA5EB63" w14:textId="77777777" w:rsidR="00C25616" w:rsidRPr="00E806A3" w:rsidRDefault="00C25616" w:rsidP="00C25616">
            <w:pPr>
              <w:spacing w:line="300" w:lineRule="exact"/>
              <w:jc w:val="center"/>
              <w:rPr>
                <w:rFonts w:ascii="標楷體" w:eastAsia="標楷體" w:hAnsi="標楷體"/>
                <w:sz w:val="32"/>
                <w:szCs w:val="32"/>
              </w:rPr>
            </w:pPr>
            <w:r w:rsidRPr="00E806A3">
              <w:rPr>
                <w:rFonts w:ascii="標楷體" w:eastAsia="標楷體" w:hAnsi="標楷體" w:hint="eastAsia"/>
                <w:sz w:val="32"/>
                <w:szCs w:val="32"/>
              </w:rPr>
              <w:t>教育部</w:t>
            </w:r>
          </w:p>
        </w:tc>
        <w:tc>
          <w:tcPr>
            <w:tcW w:w="4252" w:type="dxa"/>
            <w:shd w:val="clear" w:color="auto" w:fill="auto"/>
            <w:vAlign w:val="center"/>
          </w:tcPr>
          <w:p w14:paraId="34443086" w14:textId="77777777" w:rsidR="00C25616" w:rsidRPr="00E806A3" w:rsidRDefault="00C25616" w:rsidP="00C25616">
            <w:pPr>
              <w:spacing w:line="300" w:lineRule="exact"/>
              <w:jc w:val="center"/>
              <w:rPr>
                <w:rFonts w:ascii="標楷體" w:eastAsia="標楷體" w:hAnsi="標楷體"/>
                <w:sz w:val="32"/>
                <w:szCs w:val="32"/>
              </w:rPr>
            </w:pPr>
            <w:proofErr w:type="gramStart"/>
            <w:r>
              <w:rPr>
                <w:rFonts w:ascii="標楷體" w:eastAsia="標楷體" w:hAnsi="標楷體" w:hint="eastAsia"/>
                <w:sz w:val="32"/>
                <w:szCs w:val="32"/>
              </w:rPr>
              <w:t>范</w:t>
            </w:r>
            <w:proofErr w:type="gramEnd"/>
            <w:r>
              <w:rPr>
                <w:rFonts w:ascii="標楷體" w:eastAsia="標楷體" w:hAnsi="標楷體" w:hint="eastAsia"/>
                <w:sz w:val="32"/>
                <w:szCs w:val="32"/>
              </w:rPr>
              <w:t xml:space="preserve">  雲</w:t>
            </w:r>
          </w:p>
        </w:tc>
        <w:tc>
          <w:tcPr>
            <w:tcW w:w="1560" w:type="dxa"/>
            <w:vAlign w:val="center"/>
          </w:tcPr>
          <w:p w14:paraId="37064C63" w14:textId="77777777" w:rsidR="00C25616" w:rsidRPr="00E806A3" w:rsidRDefault="00C25616" w:rsidP="00C25616">
            <w:pPr>
              <w:jc w:val="center"/>
              <w:rPr>
                <w:rFonts w:ascii="標楷體" w:eastAsia="標楷體" w:hAnsi="標楷體"/>
                <w:sz w:val="32"/>
                <w:szCs w:val="32"/>
              </w:rPr>
            </w:pPr>
          </w:p>
        </w:tc>
      </w:tr>
      <w:tr w:rsidR="00C25616" w:rsidRPr="00E806A3" w14:paraId="0E65E2C7" w14:textId="77777777" w:rsidTr="00C25616">
        <w:trPr>
          <w:trHeight w:val="941"/>
        </w:trPr>
        <w:tc>
          <w:tcPr>
            <w:tcW w:w="3794" w:type="dxa"/>
            <w:shd w:val="clear" w:color="auto" w:fill="auto"/>
            <w:vAlign w:val="center"/>
          </w:tcPr>
          <w:p w14:paraId="1D47DAC3" w14:textId="77777777" w:rsidR="00C25616" w:rsidRPr="00E806A3" w:rsidRDefault="00C25616" w:rsidP="00C25616">
            <w:pPr>
              <w:spacing w:line="300" w:lineRule="exact"/>
              <w:jc w:val="center"/>
              <w:rPr>
                <w:rFonts w:ascii="標楷體" w:eastAsia="標楷體" w:hAnsi="標楷體"/>
                <w:sz w:val="32"/>
                <w:szCs w:val="32"/>
              </w:rPr>
            </w:pPr>
            <w:r w:rsidRPr="00E806A3">
              <w:rPr>
                <w:rFonts w:ascii="標楷體" w:eastAsia="標楷體" w:hAnsi="標楷體" w:hint="eastAsia"/>
                <w:sz w:val="32"/>
                <w:szCs w:val="32"/>
              </w:rPr>
              <w:t>文化部</w:t>
            </w:r>
          </w:p>
        </w:tc>
        <w:tc>
          <w:tcPr>
            <w:tcW w:w="4252" w:type="dxa"/>
            <w:shd w:val="clear" w:color="auto" w:fill="auto"/>
            <w:vAlign w:val="center"/>
          </w:tcPr>
          <w:p w14:paraId="68A02B20" w14:textId="77777777" w:rsidR="00C25616" w:rsidRPr="00E806A3" w:rsidRDefault="00C25616" w:rsidP="00C25616">
            <w:pPr>
              <w:spacing w:line="300" w:lineRule="exact"/>
              <w:jc w:val="center"/>
              <w:rPr>
                <w:rFonts w:ascii="標楷體" w:eastAsia="標楷體" w:hAnsi="標楷體"/>
                <w:sz w:val="32"/>
                <w:szCs w:val="32"/>
              </w:rPr>
            </w:pPr>
            <w:r>
              <w:rPr>
                <w:rFonts w:ascii="標楷體" w:eastAsia="標楷體" w:hAnsi="標楷體" w:hint="eastAsia"/>
                <w:sz w:val="32"/>
                <w:szCs w:val="32"/>
              </w:rPr>
              <w:t>萬美玲</w:t>
            </w:r>
          </w:p>
        </w:tc>
        <w:tc>
          <w:tcPr>
            <w:tcW w:w="1560" w:type="dxa"/>
            <w:vAlign w:val="center"/>
          </w:tcPr>
          <w:p w14:paraId="63A364FB" w14:textId="77777777" w:rsidR="00C25616" w:rsidRPr="00E806A3" w:rsidRDefault="00C25616" w:rsidP="00C25616">
            <w:pPr>
              <w:jc w:val="center"/>
              <w:rPr>
                <w:rFonts w:ascii="標楷體" w:eastAsia="標楷體" w:hAnsi="標楷體"/>
                <w:sz w:val="28"/>
                <w:szCs w:val="28"/>
              </w:rPr>
            </w:pPr>
          </w:p>
        </w:tc>
      </w:tr>
      <w:tr w:rsidR="00C25616" w:rsidRPr="00E806A3" w14:paraId="7F0EE861" w14:textId="77777777" w:rsidTr="00C25616">
        <w:trPr>
          <w:trHeight w:val="941"/>
        </w:trPr>
        <w:tc>
          <w:tcPr>
            <w:tcW w:w="3794" w:type="dxa"/>
            <w:shd w:val="clear" w:color="auto" w:fill="auto"/>
            <w:vAlign w:val="center"/>
          </w:tcPr>
          <w:p w14:paraId="75B9ADDA" w14:textId="77777777" w:rsidR="00C25616" w:rsidRPr="00E806A3" w:rsidRDefault="00C25616" w:rsidP="00C25616">
            <w:pPr>
              <w:spacing w:line="300" w:lineRule="exact"/>
              <w:jc w:val="center"/>
              <w:rPr>
                <w:rFonts w:ascii="標楷體" w:eastAsia="標楷體" w:hAnsi="標楷體"/>
                <w:spacing w:val="-14"/>
                <w:sz w:val="32"/>
                <w:szCs w:val="32"/>
              </w:rPr>
            </w:pPr>
            <w:r>
              <w:rPr>
                <w:rFonts w:ascii="標楷體" w:eastAsia="標楷體" w:hAnsi="標楷體" w:hint="eastAsia"/>
                <w:sz w:val="32"/>
                <w:szCs w:val="32"/>
              </w:rPr>
              <w:t>國家科學及技術委員會</w:t>
            </w:r>
          </w:p>
        </w:tc>
        <w:tc>
          <w:tcPr>
            <w:tcW w:w="4252" w:type="dxa"/>
            <w:shd w:val="clear" w:color="auto" w:fill="auto"/>
            <w:vAlign w:val="center"/>
          </w:tcPr>
          <w:p w14:paraId="6F4F81EC" w14:textId="77777777" w:rsidR="00C25616" w:rsidRPr="00E806A3" w:rsidRDefault="00C25616" w:rsidP="00C25616">
            <w:pPr>
              <w:spacing w:line="300" w:lineRule="exact"/>
              <w:jc w:val="center"/>
              <w:rPr>
                <w:rFonts w:ascii="標楷體" w:eastAsia="標楷體" w:hAnsi="標楷體"/>
                <w:spacing w:val="-14"/>
                <w:sz w:val="32"/>
                <w:szCs w:val="32"/>
              </w:rPr>
            </w:pPr>
            <w:r>
              <w:rPr>
                <w:rFonts w:ascii="標楷體" w:eastAsia="標楷體" w:hAnsi="標楷體" w:hint="eastAsia"/>
                <w:sz w:val="32"/>
                <w:szCs w:val="32"/>
              </w:rPr>
              <w:t>萬美玲</w:t>
            </w:r>
          </w:p>
        </w:tc>
        <w:tc>
          <w:tcPr>
            <w:tcW w:w="1560" w:type="dxa"/>
            <w:vAlign w:val="center"/>
          </w:tcPr>
          <w:p w14:paraId="58383325" w14:textId="77777777" w:rsidR="00C25616" w:rsidRPr="00E806A3" w:rsidRDefault="00C25616" w:rsidP="00C25616">
            <w:pPr>
              <w:jc w:val="center"/>
              <w:rPr>
                <w:rFonts w:ascii="標楷體" w:eastAsia="標楷體" w:hAnsi="標楷體"/>
                <w:sz w:val="32"/>
                <w:szCs w:val="32"/>
              </w:rPr>
            </w:pPr>
          </w:p>
        </w:tc>
      </w:tr>
      <w:tr w:rsidR="00C25616" w:rsidRPr="00E806A3" w14:paraId="4D7821F1" w14:textId="77777777" w:rsidTr="00C25616">
        <w:trPr>
          <w:trHeight w:val="941"/>
        </w:trPr>
        <w:tc>
          <w:tcPr>
            <w:tcW w:w="3794" w:type="dxa"/>
            <w:shd w:val="clear" w:color="auto" w:fill="auto"/>
            <w:vAlign w:val="center"/>
          </w:tcPr>
          <w:p w14:paraId="79F5DE8D" w14:textId="77777777" w:rsidR="00C25616" w:rsidRPr="00E806A3" w:rsidRDefault="00C25616" w:rsidP="00C25616">
            <w:pPr>
              <w:spacing w:line="300" w:lineRule="exact"/>
              <w:jc w:val="center"/>
              <w:rPr>
                <w:rFonts w:ascii="標楷體" w:eastAsia="標楷體" w:hAnsi="標楷體"/>
                <w:sz w:val="32"/>
                <w:szCs w:val="32"/>
              </w:rPr>
            </w:pPr>
            <w:r>
              <w:rPr>
                <w:rFonts w:ascii="標楷體" w:eastAsia="標楷體" w:hAnsi="標楷體" w:hint="eastAsia"/>
                <w:sz w:val="32"/>
                <w:szCs w:val="32"/>
              </w:rPr>
              <w:t>核能安全委員會</w:t>
            </w:r>
          </w:p>
        </w:tc>
        <w:tc>
          <w:tcPr>
            <w:tcW w:w="4252" w:type="dxa"/>
            <w:shd w:val="clear" w:color="auto" w:fill="auto"/>
            <w:vAlign w:val="center"/>
          </w:tcPr>
          <w:p w14:paraId="6867B73D" w14:textId="77777777" w:rsidR="00C25616" w:rsidRPr="00E806A3" w:rsidRDefault="00C25616" w:rsidP="00C25616">
            <w:pPr>
              <w:spacing w:line="300" w:lineRule="exact"/>
              <w:jc w:val="center"/>
              <w:rPr>
                <w:rFonts w:ascii="標楷體" w:eastAsia="標楷體" w:hAnsi="標楷體"/>
                <w:sz w:val="32"/>
                <w:szCs w:val="32"/>
              </w:rPr>
            </w:pPr>
            <w:proofErr w:type="gramStart"/>
            <w:r>
              <w:rPr>
                <w:rFonts w:ascii="標楷體" w:eastAsia="標楷體" w:hAnsi="標楷體" w:hint="eastAsia"/>
                <w:sz w:val="32"/>
                <w:szCs w:val="32"/>
              </w:rPr>
              <w:t>范</w:t>
            </w:r>
            <w:proofErr w:type="gramEnd"/>
            <w:r>
              <w:rPr>
                <w:rFonts w:ascii="標楷體" w:eastAsia="標楷體" w:hAnsi="標楷體" w:hint="eastAsia"/>
                <w:sz w:val="32"/>
                <w:szCs w:val="32"/>
              </w:rPr>
              <w:t xml:space="preserve">  雲</w:t>
            </w:r>
          </w:p>
        </w:tc>
        <w:tc>
          <w:tcPr>
            <w:tcW w:w="1560" w:type="dxa"/>
            <w:vAlign w:val="center"/>
          </w:tcPr>
          <w:p w14:paraId="6DED8E47" w14:textId="77777777" w:rsidR="00C25616" w:rsidRPr="00E806A3" w:rsidRDefault="00C25616" w:rsidP="00C25616">
            <w:pPr>
              <w:jc w:val="center"/>
              <w:rPr>
                <w:rFonts w:ascii="標楷體" w:eastAsia="標楷體" w:hAnsi="標楷體"/>
                <w:sz w:val="32"/>
                <w:szCs w:val="32"/>
              </w:rPr>
            </w:pPr>
          </w:p>
        </w:tc>
      </w:tr>
      <w:tr w:rsidR="00C25616" w:rsidRPr="00E806A3" w14:paraId="1D1BD3D7" w14:textId="77777777" w:rsidTr="00C25616">
        <w:trPr>
          <w:trHeight w:val="941"/>
        </w:trPr>
        <w:tc>
          <w:tcPr>
            <w:tcW w:w="3794" w:type="dxa"/>
            <w:shd w:val="clear" w:color="auto" w:fill="auto"/>
            <w:vAlign w:val="center"/>
          </w:tcPr>
          <w:p w14:paraId="14BB06FA" w14:textId="77777777" w:rsidR="00C25616" w:rsidRPr="00E806A3" w:rsidRDefault="00C25616" w:rsidP="00C25616">
            <w:pPr>
              <w:spacing w:line="300" w:lineRule="exact"/>
              <w:jc w:val="center"/>
              <w:rPr>
                <w:rFonts w:ascii="標楷體" w:eastAsia="標楷體" w:hAnsi="標楷體"/>
                <w:sz w:val="32"/>
                <w:szCs w:val="32"/>
              </w:rPr>
            </w:pPr>
            <w:r w:rsidRPr="00E806A3">
              <w:rPr>
                <w:rFonts w:ascii="標楷體" w:eastAsia="標楷體" w:hAnsi="標楷體" w:hint="eastAsia"/>
                <w:sz w:val="32"/>
                <w:szCs w:val="32"/>
              </w:rPr>
              <w:t>中央研究院</w:t>
            </w:r>
          </w:p>
        </w:tc>
        <w:tc>
          <w:tcPr>
            <w:tcW w:w="4252" w:type="dxa"/>
            <w:shd w:val="clear" w:color="auto" w:fill="auto"/>
            <w:vAlign w:val="center"/>
          </w:tcPr>
          <w:p w14:paraId="660751ED" w14:textId="77777777" w:rsidR="00C25616" w:rsidRPr="00E806A3" w:rsidRDefault="00C25616" w:rsidP="00C25616">
            <w:pPr>
              <w:spacing w:line="300" w:lineRule="exact"/>
              <w:jc w:val="center"/>
              <w:rPr>
                <w:rFonts w:ascii="標楷體" w:eastAsia="標楷體" w:hAnsi="標楷體"/>
                <w:sz w:val="32"/>
                <w:szCs w:val="32"/>
              </w:rPr>
            </w:pPr>
            <w:proofErr w:type="gramStart"/>
            <w:r>
              <w:rPr>
                <w:rFonts w:ascii="標楷體" w:eastAsia="標楷體" w:hAnsi="標楷體" w:hint="eastAsia"/>
                <w:sz w:val="32"/>
                <w:szCs w:val="32"/>
              </w:rPr>
              <w:t>范</w:t>
            </w:r>
            <w:proofErr w:type="gramEnd"/>
            <w:r>
              <w:rPr>
                <w:rFonts w:ascii="標楷體" w:eastAsia="標楷體" w:hAnsi="標楷體" w:hint="eastAsia"/>
                <w:sz w:val="32"/>
                <w:szCs w:val="32"/>
              </w:rPr>
              <w:t xml:space="preserve">  雲</w:t>
            </w:r>
          </w:p>
        </w:tc>
        <w:tc>
          <w:tcPr>
            <w:tcW w:w="1560" w:type="dxa"/>
            <w:vAlign w:val="center"/>
          </w:tcPr>
          <w:p w14:paraId="41DED846" w14:textId="77777777" w:rsidR="00C25616" w:rsidRPr="00E806A3" w:rsidRDefault="00C25616" w:rsidP="00C25616">
            <w:pPr>
              <w:jc w:val="center"/>
              <w:rPr>
                <w:rFonts w:ascii="標楷體" w:eastAsia="標楷體" w:hAnsi="標楷體"/>
                <w:sz w:val="32"/>
                <w:szCs w:val="32"/>
              </w:rPr>
            </w:pPr>
          </w:p>
        </w:tc>
      </w:tr>
      <w:tr w:rsidR="00C25616" w:rsidRPr="00E806A3" w14:paraId="2BE09A9D" w14:textId="77777777" w:rsidTr="00C25616">
        <w:trPr>
          <w:trHeight w:val="941"/>
        </w:trPr>
        <w:tc>
          <w:tcPr>
            <w:tcW w:w="3794" w:type="dxa"/>
            <w:shd w:val="clear" w:color="auto" w:fill="auto"/>
            <w:vAlign w:val="center"/>
          </w:tcPr>
          <w:p w14:paraId="4F9AB3D9" w14:textId="77777777" w:rsidR="00C25616" w:rsidRPr="00E806A3" w:rsidRDefault="00C25616" w:rsidP="00C25616">
            <w:pPr>
              <w:spacing w:line="300" w:lineRule="exact"/>
              <w:jc w:val="center"/>
              <w:rPr>
                <w:rFonts w:ascii="標楷體" w:eastAsia="標楷體" w:hAnsi="標楷體"/>
                <w:sz w:val="32"/>
                <w:szCs w:val="32"/>
              </w:rPr>
            </w:pPr>
            <w:r w:rsidRPr="00E806A3">
              <w:rPr>
                <w:rFonts w:ascii="標楷體" w:eastAsia="標楷體" w:hAnsi="標楷體" w:hint="eastAsia"/>
                <w:sz w:val="32"/>
                <w:szCs w:val="32"/>
              </w:rPr>
              <w:t>國立故宮博物院</w:t>
            </w:r>
          </w:p>
        </w:tc>
        <w:tc>
          <w:tcPr>
            <w:tcW w:w="4252" w:type="dxa"/>
            <w:shd w:val="clear" w:color="auto" w:fill="auto"/>
            <w:vAlign w:val="center"/>
          </w:tcPr>
          <w:p w14:paraId="7CF27660" w14:textId="77777777" w:rsidR="00C25616" w:rsidRPr="00E806A3" w:rsidRDefault="00C25616" w:rsidP="00C25616">
            <w:pPr>
              <w:spacing w:line="300" w:lineRule="exact"/>
              <w:jc w:val="center"/>
              <w:rPr>
                <w:rFonts w:ascii="標楷體" w:eastAsia="標楷體" w:hAnsi="標楷體"/>
                <w:sz w:val="32"/>
                <w:szCs w:val="32"/>
              </w:rPr>
            </w:pPr>
            <w:r>
              <w:rPr>
                <w:rFonts w:ascii="標楷體" w:eastAsia="標楷體" w:hAnsi="標楷體" w:hint="eastAsia"/>
                <w:sz w:val="32"/>
                <w:szCs w:val="32"/>
              </w:rPr>
              <w:t>萬美玲</w:t>
            </w:r>
          </w:p>
        </w:tc>
        <w:tc>
          <w:tcPr>
            <w:tcW w:w="1560" w:type="dxa"/>
            <w:vAlign w:val="center"/>
          </w:tcPr>
          <w:p w14:paraId="7CB44C50" w14:textId="77777777" w:rsidR="00C25616" w:rsidRPr="00E806A3" w:rsidRDefault="00C25616" w:rsidP="00C25616">
            <w:pPr>
              <w:jc w:val="center"/>
              <w:rPr>
                <w:rFonts w:ascii="標楷體" w:eastAsia="標楷體" w:hAnsi="標楷體"/>
                <w:sz w:val="32"/>
                <w:szCs w:val="32"/>
              </w:rPr>
            </w:pPr>
          </w:p>
        </w:tc>
      </w:tr>
    </w:tbl>
    <w:p w14:paraId="6298551F" w14:textId="77777777" w:rsidR="00C25616" w:rsidRDefault="00C25616" w:rsidP="00C25616">
      <w:pPr>
        <w:spacing w:line="440" w:lineRule="exact"/>
        <w:rPr>
          <w:rFonts w:ascii="標楷體" w:eastAsia="標楷體" w:hAnsi="標楷體"/>
          <w:sz w:val="28"/>
          <w:szCs w:val="28"/>
        </w:rPr>
      </w:pPr>
    </w:p>
    <w:p w14:paraId="0906692C" w14:textId="77777777" w:rsidR="00C25616" w:rsidRPr="00A755DA" w:rsidRDefault="00C25616" w:rsidP="00C25616">
      <w:pPr>
        <w:spacing w:line="440" w:lineRule="exact"/>
        <w:rPr>
          <w:rFonts w:ascii="標楷體" w:eastAsia="標楷體" w:hAnsi="標楷體"/>
          <w:b/>
          <w:sz w:val="28"/>
          <w:szCs w:val="28"/>
        </w:rPr>
      </w:pPr>
      <w:proofErr w:type="gramStart"/>
      <w:r w:rsidRPr="00A755DA">
        <w:rPr>
          <w:rFonts w:ascii="標楷體" w:eastAsia="標楷體" w:hAnsi="標楷體" w:hint="eastAsia"/>
          <w:b/>
          <w:sz w:val="28"/>
          <w:szCs w:val="28"/>
        </w:rPr>
        <w:t>註</w:t>
      </w:r>
      <w:proofErr w:type="gramEnd"/>
      <w:r w:rsidRPr="00A755DA">
        <w:rPr>
          <w:rFonts w:ascii="標楷體" w:eastAsia="標楷體" w:hAnsi="標楷體" w:hint="eastAsia"/>
          <w:b/>
          <w:sz w:val="28"/>
          <w:szCs w:val="28"/>
        </w:rPr>
        <w:t>：1.分組審查含</w:t>
      </w:r>
      <w:r>
        <w:rPr>
          <w:rFonts w:ascii="標楷體" w:eastAsia="標楷體" w:hAnsi="標楷體" w:hint="eastAsia"/>
          <w:b/>
          <w:sz w:val="28"/>
          <w:szCs w:val="28"/>
        </w:rPr>
        <w:t>機關</w:t>
      </w:r>
      <w:r w:rsidRPr="00A755DA">
        <w:rPr>
          <w:rFonts w:ascii="標楷體" w:eastAsia="標楷體" w:hAnsi="標楷體" w:hint="eastAsia"/>
          <w:b/>
          <w:sz w:val="28"/>
          <w:szCs w:val="28"/>
        </w:rPr>
        <w:t>業務報告及預算審查</w:t>
      </w:r>
      <w:r>
        <w:rPr>
          <w:rFonts w:ascii="標楷體" w:eastAsia="標楷體" w:hAnsi="標楷體" w:hint="eastAsia"/>
          <w:b/>
          <w:sz w:val="28"/>
          <w:szCs w:val="28"/>
        </w:rPr>
        <w:t>（預算解凍）</w:t>
      </w:r>
      <w:r w:rsidRPr="00A755DA">
        <w:rPr>
          <w:rFonts w:ascii="標楷體" w:eastAsia="標楷體" w:hAnsi="標楷體" w:hint="eastAsia"/>
          <w:b/>
          <w:sz w:val="28"/>
          <w:szCs w:val="28"/>
        </w:rPr>
        <w:t>。</w:t>
      </w:r>
    </w:p>
    <w:p w14:paraId="55FD6778" w14:textId="77777777" w:rsidR="00C25616" w:rsidRPr="00A755DA" w:rsidRDefault="00C25616" w:rsidP="00C25616">
      <w:pPr>
        <w:spacing w:line="440" w:lineRule="exact"/>
        <w:ind w:leftChars="-80" w:left="865" w:hangingChars="440" w:hanging="1057"/>
        <w:rPr>
          <w:rFonts w:ascii="標楷體" w:eastAsia="標楷體" w:hAnsi="標楷體"/>
          <w:b/>
          <w:sz w:val="28"/>
          <w:szCs w:val="28"/>
        </w:rPr>
      </w:pPr>
      <w:r w:rsidRPr="00A755DA">
        <w:rPr>
          <w:rFonts w:ascii="標楷體" w:eastAsia="標楷體" w:hAnsi="標楷體" w:hint="eastAsia"/>
          <w:b/>
        </w:rPr>
        <w:t xml:space="preserve">    </w:t>
      </w:r>
      <w:r w:rsidRPr="00A755DA">
        <w:rPr>
          <w:rFonts w:ascii="標楷體" w:eastAsia="標楷體" w:hAnsi="標楷體" w:hint="eastAsia"/>
          <w:b/>
          <w:sz w:val="28"/>
          <w:szCs w:val="28"/>
        </w:rPr>
        <w:t xml:space="preserve"> </w:t>
      </w:r>
      <w:r>
        <w:rPr>
          <w:rFonts w:ascii="標楷體" w:eastAsia="標楷體" w:hAnsi="標楷體" w:hint="eastAsia"/>
          <w:b/>
          <w:sz w:val="28"/>
          <w:szCs w:val="28"/>
        </w:rPr>
        <w:t xml:space="preserve"> </w:t>
      </w:r>
      <w:r w:rsidRPr="00A755DA">
        <w:rPr>
          <w:rFonts w:ascii="標楷體" w:eastAsia="標楷體" w:hAnsi="標楷體" w:hint="eastAsia"/>
          <w:b/>
          <w:sz w:val="28"/>
          <w:szCs w:val="28"/>
        </w:rPr>
        <w:t>2.</w:t>
      </w:r>
      <w:r w:rsidRPr="00A755DA">
        <w:rPr>
          <w:rFonts w:ascii="標楷體" w:eastAsia="標楷體" w:hAnsi="標楷體" w:hint="eastAsia"/>
          <w:b/>
          <w:color w:val="000000" w:themeColor="text1"/>
          <w:sz w:val="28"/>
          <w:szCs w:val="28"/>
        </w:rPr>
        <w:t>未處理之臨時提案、修正動議等書面提案，</w:t>
      </w:r>
      <w:r>
        <w:rPr>
          <w:rFonts w:ascii="標楷體" w:eastAsia="標楷體" w:hAnsi="標楷體" w:hint="eastAsia"/>
          <w:b/>
          <w:color w:val="000000" w:themeColor="text1"/>
          <w:sz w:val="28"/>
          <w:szCs w:val="28"/>
        </w:rPr>
        <w:t>援例</w:t>
      </w:r>
      <w:r w:rsidRPr="00A755DA">
        <w:rPr>
          <w:rFonts w:ascii="標楷體" w:eastAsia="標楷體" w:hAnsi="標楷體" w:hint="eastAsia"/>
          <w:b/>
          <w:sz w:val="28"/>
          <w:szCs w:val="28"/>
        </w:rPr>
        <w:t>退回，請於下次召開相關會議時再行提出。</w:t>
      </w:r>
    </w:p>
    <w:p w14:paraId="7577400E" w14:textId="77777777" w:rsidR="00C25616" w:rsidRDefault="00C25616">
      <w:pPr>
        <w:widowControl/>
        <w:rPr>
          <w:rFonts w:ascii="標楷體" w:eastAsia="標楷體" w:hAnsi="標楷體"/>
          <w:b/>
          <w:sz w:val="20"/>
        </w:rPr>
      </w:pPr>
      <w:r>
        <w:rPr>
          <w:rFonts w:ascii="標楷體" w:eastAsia="標楷體" w:hAnsi="標楷體"/>
          <w:b/>
          <w:sz w:val="20"/>
        </w:rPr>
        <w:br w:type="page"/>
      </w:r>
    </w:p>
    <w:p w14:paraId="7AE154A4" w14:textId="77777777" w:rsidR="00C25616" w:rsidRDefault="00C25616" w:rsidP="00C25616">
      <w:pPr>
        <w:spacing w:line="400" w:lineRule="exact"/>
        <w:jc w:val="center"/>
        <w:rPr>
          <w:rFonts w:ascii="標楷體" w:eastAsia="標楷體" w:hAnsi="標楷體"/>
          <w:b/>
          <w:spacing w:val="-2"/>
          <w:sz w:val="34"/>
          <w:szCs w:val="34"/>
        </w:rPr>
      </w:pPr>
      <w:r>
        <w:rPr>
          <w:rFonts w:ascii="標楷體" w:eastAsia="標楷體" w:hAnsi="標楷體" w:hint="eastAsia"/>
          <w:b/>
          <w:sz w:val="20"/>
        </w:rPr>
        <w:lastRenderedPageBreak/>
        <w:t xml:space="preserve">                                                                           </w:t>
      </w:r>
      <w:r w:rsidRPr="00DF3A5B">
        <w:rPr>
          <w:rFonts w:ascii="標楷體" w:eastAsia="標楷體" w:hAnsi="標楷體" w:hint="eastAsia"/>
          <w:b/>
          <w:sz w:val="20"/>
        </w:rPr>
        <w:t>(附件</w:t>
      </w:r>
      <w:r>
        <w:rPr>
          <w:rFonts w:ascii="標楷體" w:eastAsia="標楷體" w:hAnsi="標楷體" w:hint="eastAsia"/>
          <w:b/>
          <w:sz w:val="20"/>
        </w:rPr>
        <w:t>2</w:t>
      </w:r>
      <w:r w:rsidRPr="00DF3A5B">
        <w:rPr>
          <w:rFonts w:ascii="標楷體" w:eastAsia="標楷體" w:hAnsi="標楷體" w:hint="eastAsia"/>
          <w:b/>
          <w:sz w:val="20"/>
        </w:rPr>
        <w:t>)</w:t>
      </w:r>
    </w:p>
    <w:p w14:paraId="317905A6" w14:textId="77777777" w:rsidR="00C25616" w:rsidRPr="00C418C0" w:rsidRDefault="00C25616" w:rsidP="00C25616">
      <w:pPr>
        <w:spacing w:line="400" w:lineRule="exact"/>
        <w:ind w:firstLineChars="100" w:firstLine="336"/>
        <w:rPr>
          <w:rFonts w:ascii="標楷體" w:eastAsia="標楷體" w:hAnsi="標楷體"/>
          <w:b/>
          <w:spacing w:val="-2"/>
          <w:sz w:val="20"/>
        </w:rPr>
      </w:pPr>
      <w:r w:rsidRPr="00C418C0">
        <w:rPr>
          <w:rFonts w:ascii="標楷體" w:eastAsia="標楷體" w:hAnsi="標楷體" w:hint="eastAsia"/>
          <w:b/>
          <w:spacing w:val="-2"/>
          <w:sz w:val="34"/>
          <w:szCs w:val="34"/>
        </w:rPr>
        <w:t>立法院第</w:t>
      </w:r>
      <w:r>
        <w:rPr>
          <w:rFonts w:ascii="標楷體" w:eastAsia="標楷體" w:hAnsi="標楷體" w:hint="eastAsia"/>
          <w:b/>
          <w:spacing w:val="-2"/>
          <w:sz w:val="34"/>
          <w:szCs w:val="34"/>
        </w:rPr>
        <w:t>11</w:t>
      </w:r>
      <w:r w:rsidRPr="00C418C0">
        <w:rPr>
          <w:rFonts w:ascii="標楷體" w:eastAsia="標楷體" w:hAnsi="標楷體" w:hint="eastAsia"/>
          <w:b/>
          <w:spacing w:val="-2"/>
          <w:sz w:val="34"/>
          <w:szCs w:val="34"/>
        </w:rPr>
        <w:t>屆第</w:t>
      </w:r>
      <w:r>
        <w:rPr>
          <w:rFonts w:ascii="標楷體" w:eastAsia="標楷體" w:hAnsi="標楷體" w:hint="eastAsia"/>
          <w:b/>
          <w:spacing w:val="-2"/>
          <w:sz w:val="34"/>
          <w:szCs w:val="34"/>
        </w:rPr>
        <w:t>2</w:t>
      </w:r>
      <w:r w:rsidRPr="00C418C0">
        <w:rPr>
          <w:rFonts w:ascii="標楷體" w:eastAsia="標楷體" w:hAnsi="標楷體" w:hint="eastAsia"/>
          <w:b/>
          <w:spacing w:val="-2"/>
          <w:sz w:val="34"/>
          <w:szCs w:val="34"/>
        </w:rPr>
        <w:t>會期教育及文化委員會召集委員輪值表</w:t>
      </w:r>
    </w:p>
    <w:p w14:paraId="0ADA84B4" w14:textId="77777777" w:rsidR="00C25616" w:rsidRPr="0050198E" w:rsidRDefault="00C25616" w:rsidP="00C25616">
      <w:pPr>
        <w:spacing w:line="400" w:lineRule="exact"/>
        <w:rPr>
          <w:rFonts w:ascii="標楷體" w:eastAsia="標楷體" w:hAnsi="標楷體"/>
        </w:rPr>
      </w:pPr>
      <w:r>
        <w:rPr>
          <w:rFonts w:ascii="標楷體" w:eastAsia="標楷體" w:hAnsi="標楷體" w:hint="eastAsia"/>
          <w:sz w:val="32"/>
          <w:szCs w:val="32"/>
        </w:rPr>
        <w:t xml:space="preserve">                                             </w:t>
      </w:r>
      <w:r w:rsidRPr="0050198E">
        <w:rPr>
          <w:rFonts w:ascii="標楷體" w:eastAsia="標楷體" w:hAnsi="標楷體" w:hint="eastAsia"/>
          <w:b/>
        </w:rPr>
        <w:t>1</w:t>
      </w:r>
      <w:r>
        <w:rPr>
          <w:rFonts w:ascii="標楷體" w:eastAsia="標楷體" w:hAnsi="標楷體" w:hint="eastAsia"/>
          <w:b/>
        </w:rPr>
        <w:t>13</w:t>
      </w:r>
      <w:r w:rsidRPr="0050198E">
        <w:rPr>
          <w:rFonts w:ascii="標楷體" w:eastAsia="標楷體" w:hAnsi="標楷體" w:hint="eastAsia"/>
          <w:b/>
        </w:rPr>
        <w:t>年</w:t>
      </w:r>
      <w:r>
        <w:rPr>
          <w:rFonts w:ascii="標楷體" w:eastAsia="標楷體" w:hAnsi="標楷體" w:hint="eastAsia"/>
          <w:b/>
        </w:rPr>
        <w:t>9</w:t>
      </w:r>
      <w:r w:rsidRPr="0050198E">
        <w:rPr>
          <w:rFonts w:ascii="標楷體" w:eastAsia="標楷體" w:hAnsi="標楷體" w:hint="eastAsia"/>
          <w:b/>
        </w:rPr>
        <w:t>月</w:t>
      </w:r>
      <w:r>
        <w:rPr>
          <w:rFonts w:ascii="標楷體" w:eastAsia="標楷體" w:hAnsi="標楷體" w:hint="eastAsia"/>
          <w:b/>
        </w:rPr>
        <w:t>25</w:t>
      </w:r>
      <w:r w:rsidRPr="0050198E">
        <w:rPr>
          <w:rFonts w:ascii="標楷體" w:eastAsia="標楷體" w:hAnsi="標楷體" w:hint="eastAsia"/>
          <w:b/>
        </w:rPr>
        <w:t>日</w:t>
      </w:r>
    </w:p>
    <w:tbl>
      <w:tblPr>
        <w:tblW w:w="9747"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928"/>
        <w:gridCol w:w="4819"/>
      </w:tblGrid>
      <w:tr w:rsidR="00C25616" w14:paraId="1902E9F6" w14:textId="77777777" w:rsidTr="00C25616">
        <w:trPr>
          <w:trHeight w:val="227"/>
        </w:trPr>
        <w:tc>
          <w:tcPr>
            <w:tcW w:w="4928" w:type="dxa"/>
            <w:tcBorders>
              <w:top w:val="single" w:sz="4" w:space="0" w:color="auto"/>
              <w:left w:val="single" w:sz="4" w:space="0" w:color="auto"/>
              <w:bottom w:val="single" w:sz="4" w:space="0" w:color="auto"/>
              <w:right w:val="single" w:sz="4" w:space="0" w:color="auto"/>
            </w:tcBorders>
            <w:vAlign w:val="center"/>
            <w:hideMark/>
          </w:tcPr>
          <w:p w14:paraId="7C21A73B" w14:textId="77777777" w:rsidR="00C25616" w:rsidRPr="00C87522" w:rsidRDefault="00C25616" w:rsidP="00C25616">
            <w:pPr>
              <w:jc w:val="center"/>
              <w:rPr>
                <w:rFonts w:ascii="標楷體" w:eastAsia="標楷體" w:hAnsi="標楷體"/>
                <w:b/>
                <w:color w:val="FF0000"/>
                <w:sz w:val="40"/>
                <w:szCs w:val="40"/>
              </w:rPr>
            </w:pPr>
            <w:proofErr w:type="gramStart"/>
            <w:r>
              <w:rPr>
                <w:rFonts w:ascii="標楷體" w:eastAsia="標楷體" w:hAnsi="標楷體" w:hint="eastAsia"/>
                <w:b/>
                <w:color w:val="000000" w:themeColor="text1"/>
                <w:sz w:val="40"/>
                <w:szCs w:val="40"/>
              </w:rPr>
              <w:t>范</w:t>
            </w:r>
            <w:proofErr w:type="gramEnd"/>
            <w:r>
              <w:rPr>
                <w:rFonts w:ascii="標楷體" w:eastAsia="標楷體" w:hAnsi="標楷體" w:hint="eastAsia"/>
                <w:b/>
                <w:color w:val="000000" w:themeColor="text1"/>
                <w:sz w:val="40"/>
                <w:szCs w:val="40"/>
              </w:rPr>
              <w:t xml:space="preserve">  雲</w:t>
            </w:r>
            <w:r w:rsidRPr="000E07DD">
              <w:rPr>
                <w:rFonts w:ascii="標楷體" w:eastAsia="標楷體" w:hAnsi="標楷體" w:hint="eastAsia"/>
                <w:b/>
                <w:color w:val="000000" w:themeColor="text1"/>
                <w:sz w:val="40"/>
                <w:szCs w:val="40"/>
              </w:rPr>
              <w:t>委員</w:t>
            </w:r>
          </w:p>
        </w:tc>
        <w:tc>
          <w:tcPr>
            <w:tcW w:w="4819" w:type="dxa"/>
            <w:tcBorders>
              <w:top w:val="single" w:sz="4" w:space="0" w:color="auto"/>
              <w:left w:val="single" w:sz="4" w:space="0" w:color="auto"/>
              <w:bottom w:val="single" w:sz="4" w:space="0" w:color="auto"/>
              <w:right w:val="single" w:sz="4" w:space="0" w:color="auto"/>
            </w:tcBorders>
            <w:vAlign w:val="center"/>
            <w:hideMark/>
          </w:tcPr>
          <w:p w14:paraId="32198B54" w14:textId="77777777" w:rsidR="00C25616" w:rsidRPr="00C87522" w:rsidRDefault="00C25616" w:rsidP="00C25616">
            <w:pPr>
              <w:jc w:val="center"/>
              <w:rPr>
                <w:rFonts w:ascii="標楷體" w:eastAsia="標楷體" w:hAnsi="標楷體"/>
                <w:b/>
                <w:color w:val="FF0000"/>
                <w:sz w:val="40"/>
                <w:szCs w:val="40"/>
              </w:rPr>
            </w:pPr>
            <w:r>
              <w:rPr>
                <w:rFonts w:ascii="標楷體" w:eastAsia="標楷體" w:hAnsi="標楷體" w:hint="eastAsia"/>
                <w:b/>
                <w:color w:val="000000" w:themeColor="text1"/>
                <w:sz w:val="40"/>
                <w:szCs w:val="40"/>
              </w:rPr>
              <w:t>萬美玲</w:t>
            </w:r>
            <w:r w:rsidRPr="00135195">
              <w:rPr>
                <w:rFonts w:ascii="標楷體" w:eastAsia="標楷體" w:hAnsi="標楷體" w:hint="eastAsia"/>
                <w:b/>
                <w:color w:val="000000" w:themeColor="text1"/>
                <w:sz w:val="40"/>
                <w:szCs w:val="40"/>
              </w:rPr>
              <w:t>委員</w:t>
            </w:r>
          </w:p>
        </w:tc>
      </w:tr>
      <w:tr w:rsidR="00C25616" w:rsidRPr="00324061" w14:paraId="3CC571C7" w14:textId="77777777" w:rsidTr="00C25616">
        <w:trPr>
          <w:trHeight w:hRule="exact" w:val="964"/>
        </w:trPr>
        <w:tc>
          <w:tcPr>
            <w:tcW w:w="4928" w:type="dxa"/>
            <w:tcBorders>
              <w:top w:val="single" w:sz="4" w:space="0" w:color="auto"/>
              <w:left w:val="single" w:sz="4" w:space="0" w:color="auto"/>
              <w:bottom w:val="single" w:sz="4" w:space="0" w:color="auto"/>
              <w:right w:val="single" w:sz="4" w:space="0" w:color="auto"/>
            </w:tcBorders>
            <w:vAlign w:val="center"/>
          </w:tcPr>
          <w:p w14:paraId="1FD6510B" w14:textId="77777777" w:rsidR="00C25616" w:rsidRPr="00192AC3" w:rsidRDefault="00C25616" w:rsidP="00C25616">
            <w:pPr>
              <w:jc w:val="center"/>
              <w:rPr>
                <w:rFonts w:ascii="標楷體" w:eastAsia="標楷體" w:hAnsi="標楷體"/>
                <w:sz w:val="32"/>
                <w:szCs w:val="32"/>
              </w:rPr>
            </w:pPr>
            <w:r w:rsidRPr="00192AC3">
              <w:rPr>
                <w:rFonts w:ascii="標楷體" w:eastAsia="標楷體" w:hAnsi="標楷體" w:hint="eastAsia"/>
                <w:sz w:val="32"/>
                <w:szCs w:val="32"/>
              </w:rPr>
              <w:t>09月2</w:t>
            </w:r>
            <w:r>
              <w:rPr>
                <w:rFonts w:ascii="標楷體" w:eastAsia="標楷體" w:hAnsi="標楷體" w:hint="eastAsia"/>
                <w:sz w:val="32"/>
                <w:szCs w:val="32"/>
              </w:rPr>
              <w:t>9</w:t>
            </w:r>
            <w:r w:rsidRPr="00192AC3">
              <w:rPr>
                <w:rFonts w:ascii="標楷體" w:eastAsia="標楷體" w:hAnsi="標楷體" w:hint="eastAsia"/>
                <w:sz w:val="32"/>
                <w:szCs w:val="32"/>
              </w:rPr>
              <w:t>日至10月05日</w:t>
            </w:r>
          </w:p>
        </w:tc>
        <w:tc>
          <w:tcPr>
            <w:tcW w:w="4819" w:type="dxa"/>
            <w:tcBorders>
              <w:top w:val="single" w:sz="4" w:space="0" w:color="auto"/>
              <w:left w:val="single" w:sz="4" w:space="0" w:color="auto"/>
              <w:bottom w:val="single" w:sz="4" w:space="0" w:color="auto"/>
              <w:right w:val="single" w:sz="4" w:space="0" w:color="auto"/>
            </w:tcBorders>
            <w:vAlign w:val="center"/>
          </w:tcPr>
          <w:p w14:paraId="7BEFE231" w14:textId="77777777" w:rsidR="00C25616" w:rsidRPr="00192AC3" w:rsidRDefault="00C25616" w:rsidP="00C25616">
            <w:pPr>
              <w:jc w:val="center"/>
              <w:rPr>
                <w:rFonts w:ascii="標楷體" w:eastAsia="標楷體" w:hAnsi="標楷體"/>
                <w:sz w:val="32"/>
                <w:szCs w:val="32"/>
              </w:rPr>
            </w:pPr>
            <w:r w:rsidRPr="00192AC3">
              <w:rPr>
                <w:rFonts w:ascii="標楷體" w:eastAsia="標楷體" w:hAnsi="標楷體" w:hint="eastAsia"/>
                <w:sz w:val="32"/>
                <w:szCs w:val="32"/>
              </w:rPr>
              <w:t>10月06日至10月12日</w:t>
            </w:r>
          </w:p>
        </w:tc>
      </w:tr>
      <w:tr w:rsidR="00C25616" w:rsidRPr="00324061" w14:paraId="40074D29" w14:textId="77777777" w:rsidTr="00C25616">
        <w:trPr>
          <w:trHeight w:hRule="exact" w:val="964"/>
        </w:trPr>
        <w:tc>
          <w:tcPr>
            <w:tcW w:w="4928" w:type="dxa"/>
            <w:tcBorders>
              <w:top w:val="single" w:sz="4" w:space="0" w:color="auto"/>
              <w:left w:val="single" w:sz="4" w:space="0" w:color="auto"/>
              <w:bottom w:val="single" w:sz="4" w:space="0" w:color="auto"/>
              <w:right w:val="single" w:sz="4" w:space="0" w:color="auto"/>
            </w:tcBorders>
            <w:vAlign w:val="center"/>
          </w:tcPr>
          <w:p w14:paraId="7DAAC26B" w14:textId="77777777" w:rsidR="00C25616" w:rsidRPr="00192AC3" w:rsidRDefault="00C25616" w:rsidP="00C25616">
            <w:pPr>
              <w:jc w:val="center"/>
              <w:rPr>
                <w:rFonts w:ascii="標楷體" w:eastAsia="標楷體" w:hAnsi="標楷體"/>
                <w:sz w:val="32"/>
                <w:szCs w:val="32"/>
              </w:rPr>
            </w:pPr>
            <w:r w:rsidRPr="00192AC3">
              <w:rPr>
                <w:rFonts w:ascii="標楷體" w:eastAsia="標楷體" w:hAnsi="標楷體" w:hint="eastAsia"/>
                <w:sz w:val="32"/>
                <w:szCs w:val="32"/>
              </w:rPr>
              <w:t>10月13日至10月19日</w:t>
            </w:r>
          </w:p>
        </w:tc>
        <w:tc>
          <w:tcPr>
            <w:tcW w:w="4819" w:type="dxa"/>
            <w:tcBorders>
              <w:top w:val="single" w:sz="4" w:space="0" w:color="auto"/>
              <w:left w:val="single" w:sz="4" w:space="0" w:color="auto"/>
              <w:bottom w:val="single" w:sz="4" w:space="0" w:color="auto"/>
              <w:right w:val="single" w:sz="4" w:space="0" w:color="auto"/>
            </w:tcBorders>
            <w:vAlign w:val="center"/>
          </w:tcPr>
          <w:p w14:paraId="1AF18EFD" w14:textId="77777777" w:rsidR="00C25616" w:rsidRPr="00192AC3" w:rsidRDefault="00C25616" w:rsidP="00C25616">
            <w:pPr>
              <w:jc w:val="center"/>
              <w:rPr>
                <w:rFonts w:ascii="標楷體" w:eastAsia="標楷體" w:hAnsi="標楷體"/>
                <w:sz w:val="32"/>
                <w:szCs w:val="32"/>
              </w:rPr>
            </w:pPr>
            <w:r w:rsidRPr="00192AC3">
              <w:rPr>
                <w:rFonts w:ascii="標楷體" w:eastAsia="標楷體" w:hAnsi="標楷體" w:hint="eastAsia"/>
                <w:sz w:val="32"/>
                <w:szCs w:val="32"/>
              </w:rPr>
              <w:t>10月20日至10月26日</w:t>
            </w:r>
          </w:p>
        </w:tc>
      </w:tr>
      <w:tr w:rsidR="00C25616" w:rsidRPr="00324061" w14:paraId="239B5A5D" w14:textId="77777777" w:rsidTr="00C25616">
        <w:trPr>
          <w:trHeight w:hRule="exact" w:val="964"/>
        </w:trPr>
        <w:tc>
          <w:tcPr>
            <w:tcW w:w="4928" w:type="dxa"/>
            <w:tcBorders>
              <w:top w:val="single" w:sz="4" w:space="0" w:color="auto"/>
              <w:left w:val="single" w:sz="4" w:space="0" w:color="auto"/>
              <w:bottom w:val="single" w:sz="4" w:space="0" w:color="auto"/>
              <w:right w:val="single" w:sz="4" w:space="0" w:color="auto"/>
            </w:tcBorders>
            <w:vAlign w:val="center"/>
          </w:tcPr>
          <w:p w14:paraId="73280225" w14:textId="77777777" w:rsidR="00C25616" w:rsidRPr="00192AC3" w:rsidRDefault="00C25616" w:rsidP="00C25616">
            <w:pPr>
              <w:jc w:val="center"/>
              <w:rPr>
                <w:rFonts w:ascii="標楷體" w:eastAsia="標楷體" w:hAnsi="標楷體"/>
                <w:sz w:val="32"/>
                <w:szCs w:val="32"/>
              </w:rPr>
            </w:pPr>
            <w:r w:rsidRPr="00192AC3">
              <w:rPr>
                <w:rFonts w:ascii="標楷體" w:eastAsia="標楷體" w:hAnsi="標楷體" w:hint="eastAsia"/>
                <w:sz w:val="32"/>
                <w:szCs w:val="32"/>
              </w:rPr>
              <w:t>10月27日至11月02日</w:t>
            </w:r>
          </w:p>
        </w:tc>
        <w:tc>
          <w:tcPr>
            <w:tcW w:w="4819" w:type="dxa"/>
            <w:tcBorders>
              <w:top w:val="single" w:sz="4" w:space="0" w:color="auto"/>
              <w:left w:val="single" w:sz="4" w:space="0" w:color="auto"/>
              <w:bottom w:val="single" w:sz="4" w:space="0" w:color="auto"/>
              <w:right w:val="single" w:sz="4" w:space="0" w:color="auto"/>
            </w:tcBorders>
            <w:vAlign w:val="center"/>
          </w:tcPr>
          <w:p w14:paraId="60E746FE" w14:textId="77777777" w:rsidR="00C25616" w:rsidRPr="00192AC3" w:rsidRDefault="00C25616" w:rsidP="00C25616">
            <w:pPr>
              <w:jc w:val="center"/>
              <w:rPr>
                <w:rFonts w:ascii="標楷體" w:eastAsia="標楷體" w:hAnsi="標楷體"/>
                <w:sz w:val="32"/>
                <w:szCs w:val="32"/>
              </w:rPr>
            </w:pPr>
            <w:r w:rsidRPr="00192AC3">
              <w:rPr>
                <w:rFonts w:ascii="標楷體" w:eastAsia="標楷體" w:hAnsi="標楷體" w:hint="eastAsia"/>
                <w:sz w:val="32"/>
                <w:szCs w:val="32"/>
              </w:rPr>
              <w:t>11月03日至11月09日</w:t>
            </w:r>
          </w:p>
        </w:tc>
      </w:tr>
      <w:tr w:rsidR="00C25616" w:rsidRPr="00324061" w14:paraId="43E50240" w14:textId="77777777" w:rsidTr="00C25616">
        <w:trPr>
          <w:trHeight w:hRule="exact" w:val="964"/>
        </w:trPr>
        <w:tc>
          <w:tcPr>
            <w:tcW w:w="4928" w:type="dxa"/>
            <w:tcBorders>
              <w:top w:val="single" w:sz="4" w:space="0" w:color="auto"/>
              <w:left w:val="single" w:sz="4" w:space="0" w:color="auto"/>
              <w:bottom w:val="single" w:sz="4" w:space="0" w:color="auto"/>
              <w:right w:val="single" w:sz="4" w:space="0" w:color="auto"/>
            </w:tcBorders>
            <w:vAlign w:val="center"/>
          </w:tcPr>
          <w:p w14:paraId="19E65E54" w14:textId="77777777" w:rsidR="00C25616" w:rsidRPr="00192AC3" w:rsidRDefault="00C25616" w:rsidP="00C25616">
            <w:pPr>
              <w:jc w:val="center"/>
              <w:rPr>
                <w:rFonts w:ascii="標楷體" w:eastAsia="標楷體" w:hAnsi="標楷體"/>
                <w:sz w:val="32"/>
                <w:szCs w:val="32"/>
              </w:rPr>
            </w:pPr>
            <w:r w:rsidRPr="00192AC3">
              <w:rPr>
                <w:rFonts w:ascii="標楷體" w:eastAsia="標楷體" w:hAnsi="標楷體" w:hint="eastAsia"/>
                <w:sz w:val="32"/>
                <w:szCs w:val="32"/>
              </w:rPr>
              <w:t>11月10日至11月16日</w:t>
            </w:r>
          </w:p>
        </w:tc>
        <w:tc>
          <w:tcPr>
            <w:tcW w:w="4819" w:type="dxa"/>
            <w:tcBorders>
              <w:top w:val="single" w:sz="4" w:space="0" w:color="auto"/>
              <w:left w:val="single" w:sz="4" w:space="0" w:color="auto"/>
              <w:bottom w:val="single" w:sz="4" w:space="0" w:color="auto"/>
              <w:right w:val="single" w:sz="4" w:space="0" w:color="auto"/>
            </w:tcBorders>
            <w:vAlign w:val="center"/>
          </w:tcPr>
          <w:p w14:paraId="35BD8D5D" w14:textId="77777777" w:rsidR="00C25616" w:rsidRPr="00192AC3" w:rsidRDefault="00C25616" w:rsidP="00C25616">
            <w:pPr>
              <w:jc w:val="center"/>
              <w:rPr>
                <w:rFonts w:ascii="標楷體" w:eastAsia="標楷體" w:hAnsi="標楷體"/>
                <w:sz w:val="32"/>
                <w:szCs w:val="32"/>
              </w:rPr>
            </w:pPr>
            <w:r w:rsidRPr="00192AC3">
              <w:rPr>
                <w:rFonts w:ascii="標楷體" w:eastAsia="標楷體" w:hAnsi="標楷體" w:hint="eastAsia"/>
                <w:sz w:val="32"/>
                <w:szCs w:val="32"/>
              </w:rPr>
              <w:t>11月17日至11月23日</w:t>
            </w:r>
          </w:p>
        </w:tc>
      </w:tr>
      <w:tr w:rsidR="00C25616" w:rsidRPr="00324061" w14:paraId="2D15B7B6" w14:textId="77777777" w:rsidTr="00C25616">
        <w:trPr>
          <w:trHeight w:hRule="exact" w:val="964"/>
        </w:trPr>
        <w:tc>
          <w:tcPr>
            <w:tcW w:w="4928" w:type="dxa"/>
            <w:tcBorders>
              <w:top w:val="single" w:sz="4" w:space="0" w:color="auto"/>
              <w:left w:val="single" w:sz="4" w:space="0" w:color="auto"/>
              <w:bottom w:val="single" w:sz="4" w:space="0" w:color="auto"/>
              <w:right w:val="single" w:sz="4" w:space="0" w:color="auto"/>
            </w:tcBorders>
            <w:vAlign w:val="center"/>
          </w:tcPr>
          <w:p w14:paraId="43942672" w14:textId="77777777" w:rsidR="00C25616" w:rsidRPr="00192AC3" w:rsidRDefault="00C25616" w:rsidP="00C25616">
            <w:pPr>
              <w:jc w:val="center"/>
              <w:rPr>
                <w:rFonts w:ascii="標楷體" w:eastAsia="標楷體" w:hAnsi="標楷體"/>
                <w:sz w:val="32"/>
                <w:szCs w:val="32"/>
              </w:rPr>
            </w:pPr>
            <w:r w:rsidRPr="00192AC3">
              <w:rPr>
                <w:rFonts w:ascii="標楷體" w:eastAsia="標楷體" w:hAnsi="標楷體" w:hint="eastAsia"/>
                <w:sz w:val="32"/>
                <w:szCs w:val="32"/>
              </w:rPr>
              <w:t>11月24日至11月30日</w:t>
            </w:r>
          </w:p>
        </w:tc>
        <w:tc>
          <w:tcPr>
            <w:tcW w:w="4819" w:type="dxa"/>
            <w:tcBorders>
              <w:top w:val="single" w:sz="4" w:space="0" w:color="auto"/>
              <w:left w:val="single" w:sz="4" w:space="0" w:color="auto"/>
              <w:bottom w:val="single" w:sz="4" w:space="0" w:color="auto"/>
              <w:right w:val="single" w:sz="4" w:space="0" w:color="auto"/>
            </w:tcBorders>
            <w:vAlign w:val="center"/>
          </w:tcPr>
          <w:p w14:paraId="2593AB0C" w14:textId="77777777" w:rsidR="00C25616" w:rsidRPr="00192AC3" w:rsidRDefault="00C25616" w:rsidP="00C25616">
            <w:pPr>
              <w:jc w:val="center"/>
              <w:rPr>
                <w:rFonts w:ascii="標楷體" w:eastAsia="標楷體" w:hAnsi="標楷體"/>
                <w:sz w:val="32"/>
                <w:szCs w:val="32"/>
              </w:rPr>
            </w:pPr>
            <w:r w:rsidRPr="00192AC3">
              <w:rPr>
                <w:rFonts w:ascii="標楷體" w:eastAsia="標楷體" w:hAnsi="標楷體" w:hint="eastAsia"/>
                <w:sz w:val="32"/>
                <w:szCs w:val="32"/>
              </w:rPr>
              <w:t>12月01日至12月07日</w:t>
            </w:r>
          </w:p>
        </w:tc>
      </w:tr>
      <w:tr w:rsidR="00C25616" w:rsidRPr="00324061" w14:paraId="550A8919" w14:textId="77777777" w:rsidTr="00C25616">
        <w:trPr>
          <w:trHeight w:hRule="exact" w:val="964"/>
        </w:trPr>
        <w:tc>
          <w:tcPr>
            <w:tcW w:w="4928" w:type="dxa"/>
            <w:tcBorders>
              <w:top w:val="single" w:sz="4" w:space="0" w:color="auto"/>
              <w:left w:val="single" w:sz="4" w:space="0" w:color="auto"/>
              <w:bottom w:val="single" w:sz="4" w:space="0" w:color="auto"/>
              <w:right w:val="single" w:sz="4" w:space="0" w:color="auto"/>
            </w:tcBorders>
            <w:vAlign w:val="center"/>
          </w:tcPr>
          <w:p w14:paraId="35359E7B" w14:textId="77777777" w:rsidR="00C25616" w:rsidRPr="00192AC3" w:rsidRDefault="00C25616" w:rsidP="00C25616">
            <w:pPr>
              <w:jc w:val="center"/>
              <w:rPr>
                <w:rFonts w:ascii="標楷體" w:eastAsia="標楷體" w:hAnsi="標楷體"/>
                <w:sz w:val="32"/>
                <w:szCs w:val="32"/>
              </w:rPr>
            </w:pPr>
            <w:r w:rsidRPr="00192AC3">
              <w:rPr>
                <w:rFonts w:ascii="標楷體" w:eastAsia="標楷體" w:hAnsi="標楷體" w:hint="eastAsia"/>
                <w:sz w:val="32"/>
                <w:szCs w:val="32"/>
              </w:rPr>
              <w:t>12月08日至12月14日</w:t>
            </w:r>
          </w:p>
        </w:tc>
        <w:tc>
          <w:tcPr>
            <w:tcW w:w="4819" w:type="dxa"/>
            <w:tcBorders>
              <w:top w:val="single" w:sz="4" w:space="0" w:color="auto"/>
              <w:left w:val="single" w:sz="4" w:space="0" w:color="auto"/>
              <w:bottom w:val="single" w:sz="4" w:space="0" w:color="auto"/>
              <w:right w:val="single" w:sz="4" w:space="0" w:color="auto"/>
            </w:tcBorders>
            <w:vAlign w:val="center"/>
          </w:tcPr>
          <w:p w14:paraId="650D9498" w14:textId="77777777" w:rsidR="00C25616" w:rsidRPr="00192AC3" w:rsidRDefault="00C25616" w:rsidP="00C25616">
            <w:pPr>
              <w:jc w:val="center"/>
              <w:rPr>
                <w:rFonts w:ascii="標楷體" w:eastAsia="標楷體" w:hAnsi="標楷體"/>
                <w:sz w:val="32"/>
                <w:szCs w:val="32"/>
              </w:rPr>
            </w:pPr>
            <w:r w:rsidRPr="00192AC3">
              <w:rPr>
                <w:rFonts w:ascii="標楷體" w:eastAsia="標楷體" w:hAnsi="標楷體" w:hint="eastAsia"/>
                <w:sz w:val="32"/>
                <w:szCs w:val="32"/>
              </w:rPr>
              <w:t>12月15日至12月21日</w:t>
            </w:r>
          </w:p>
        </w:tc>
      </w:tr>
      <w:tr w:rsidR="00C25616" w:rsidRPr="00324061" w14:paraId="50149E6C" w14:textId="77777777" w:rsidTr="00C25616">
        <w:trPr>
          <w:trHeight w:hRule="exact" w:val="964"/>
        </w:trPr>
        <w:tc>
          <w:tcPr>
            <w:tcW w:w="4928" w:type="dxa"/>
            <w:tcBorders>
              <w:top w:val="single" w:sz="4" w:space="0" w:color="auto"/>
              <w:left w:val="single" w:sz="4" w:space="0" w:color="auto"/>
              <w:bottom w:val="single" w:sz="4" w:space="0" w:color="auto"/>
              <w:right w:val="single" w:sz="4" w:space="0" w:color="auto"/>
            </w:tcBorders>
            <w:vAlign w:val="center"/>
          </w:tcPr>
          <w:p w14:paraId="103A63EB" w14:textId="77777777" w:rsidR="00C25616" w:rsidRPr="00192AC3" w:rsidRDefault="00C25616" w:rsidP="00C25616">
            <w:pPr>
              <w:jc w:val="center"/>
              <w:rPr>
                <w:rFonts w:ascii="標楷體" w:eastAsia="標楷體" w:hAnsi="標楷體"/>
                <w:sz w:val="32"/>
                <w:szCs w:val="32"/>
              </w:rPr>
            </w:pPr>
            <w:r w:rsidRPr="00192AC3">
              <w:rPr>
                <w:rFonts w:ascii="標楷體" w:eastAsia="標楷體" w:hAnsi="標楷體" w:hint="eastAsia"/>
                <w:sz w:val="32"/>
                <w:szCs w:val="32"/>
              </w:rPr>
              <w:t>12月22日至12月28日</w:t>
            </w:r>
          </w:p>
        </w:tc>
        <w:tc>
          <w:tcPr>
            <w:tcW w:w="4819" w:type="dxa"/>
            <w:tcBorders>
              <w:top w:val="single" w:sz="4" w:space="0" w:color="auto"/>
              <w:left w:val="single" w:sz="4" w:space="0" w:color="auto"/>
              <w:bottom w:val="single" w:sz="4" w:space="0" w:color="auto"/>
              <w:right w:val="single" w:sz="4" w:space="0" w:color="auto"/>
            </w:tcBorders>
            <w:vAlign w:val="center"/>
          </w:tcPr>
          <w:p w14:paraId="2B17EE10" w14:textId="77777777" w:rsidR="00C25616" w:rsidRPr="00192AC3" w:rsidRDefault="00C25616" w:rsidP="00C25616">
            <w:pPr>
              <w:jc w:val="center"/>
              <w:rPr>
                <w:rFonts w:ascii="標楷體" w:eastAsia="標楷體" w:hAnsi="標楷體"/>
                <w:sz w:val="32"/>
                <w:szCs w:val="32"/>
              </w:rPr>
            </w:pPr>
            <w:r w:rsidRPr="00192AC3">
              <w:rPr>
                <w:rFonts w:ascii="標楷體" w:eastAsia="標楷體" w:hAnsi="標楷體" w:hint="eastAsia"/>
                <w:sz w:val="32"/>
                <w:szCs w:val="32"/>
              </w:rPr>
              <w:t>12月29日至01月04日</w:t>
            </w:r>
          </w:p>
        </w:tc>
      </w:tr>
      <w:tr w:rsidR="00C25616" w:rsidRPr="00324061" w14:paraId="22BB2102" w14:textId="77777777" w:rsidTr="00C25616">
        <w:trPr>
          <w:trHeight w:hRule="exact" w:val="964"/>
        </w:trPr>
        <w:tc>
          <w:tcPr>
            <w:tcW w:w="4928" w:type="dxa"/>
            <w:tcBorders>
              <w:top w:val="single" w:sz="4" w:space="0" w:color="auto"/>
              <w:left w:val="single" w:sz="4" w:space="0" w:color="auto"/>
              <w:bottom w:val="single" w:sz="4" w:space="0" w:color="auto"/>
              <w:right w:val="single" w:sz="4" w:space="0" w:color="auto"/>
            </w:tcBorders>
            <w:vAlign w:val="center"/>
          </w:tcPr>
          <w:p w14:paraId="420E816E" w14:textId="77777777" w:rsidR="00C25616" w:rsidRPr="00192AC3" w:rsidRDefault="00C25616" w:rsidP="00C25616">
            <w:pPr>
              <w:jc w:val="center"/>
              <w:rPr>
                <w:rFonts w:ascii="標楷體" w:eastAsia="標楷體" w:hAnsi="標楷體"/>
                <w:sz w:val="32"/>
                <w:szCs w:val="32"/>
              </w:rPr>
            </w:pPr>
            <w:r w:rsidRPr="00192AC3">
              <w:rPr>
                <w:rFonts w:ascii="標楷體" w:eastAsia="標楷體" w:hAnsi="標楷體" w:hint="eastAsia"/>
                <w:sz w:val="32"/>
                <w:szCs w:val="32"/>
              </w:rPr>
              <w:t>01月05日至01月11日</w:t>
            </w:r>
          </w:p>
        </w:tc>
        <w:tc>
          <w:tcPr>
            <w:tcW w:w="4819" w:type="dxa"/>
            <w:tcBorders>
              <w:top w:val="single" w:sz="4" w:space="0" w:color="auto"/>
              <w:left w:val="single" w:sz="4" w:space="0" w:color="auto"/>
              <w:bottom w:val="single" w:sz="4" w:space="0" w:color="auto"/>
              <w:right w:val="single" w:sz="4" w:space="0" w:color="auto"/>
            </w:tcBorders>
            <w:vAlign w:val="center"/>
          </w:tcPr>
          <w:p w14:paraId="41883DE4" w14:textId="77777777" w:rsidR="00C25616" w:rsidRPr="00192AC3" w:rsidRDefault="00C25616" w:rsidP="00C25616">
            <w:pPr>
              <w:jc w:val="center"/>
              <w:rPr>
                <w:rFonts w:ascii="標楷體" w:eastAsia="標楷體" w:hAnsi="標楷體"/>
                <w:sz w:val="32"/>
                <w:szCs w:val="32"/>
              </w:rPr>
            </w:pPr>
            <w:r w:rsidRPr="00192AC3">
              <w:rPr>
                <w:rFonts w:ascii="標楷體" w:eastAsia="標楷體" w:hAnsi="標楷體" w:hint="eastAsia"/>
                <w:sz w:val="32"/>
                <w:szCs w:val="32"/>
              </w:rPr>
              <w:t>01月12日至01月18日</w:t>
            </w:r>
          </w:p>
        </w:tc>
      </w:tr>
      <w:tr w:rsidR="00C25616" w:rsidRPr="00324061" w14:paraId="3A12C5AC" w14:textId="77777777" w:rsidTr="00C25616">
        <w:trPr>
          <w:trHeight w:hRule="exact" w:val="964"/>
        </w:trPr>
        <w:tc>
          <w:tcPr>
            <w:tcW w:w="4928" w:type="dxa"/>
            <w:tcBorders>
              <w:top w:val="single" w:sz="4" w:space="0" w:color="auto"/>
              <w:left w:val="single" w:sz="4" w:space="0" w:color="auto"/>
              <w:bottom w:val="single" w:sz="4" w:space="0" w:color="auto"/>
              <w:right w:val="single" w:sz="4" w:space="0" w:color="auto"/>
            </w:tcBorders>
            <w:vAlign w:val="center"/>
          </w:tcPr>
          <w:p w14:paraId="7FEE00A5" w14:textId="77777777" w:rsidR="00C25616" w:rsidRPr="00192AC3" w:rsidRDefault="00C25616" w:rsidP="00C25616">
            <w:pPr>
              <w:jc w:val="center"/>
              <w:rPr>
                <w:rFonts w:ascii="標楷體" w:eastAsia="標楷體" w:hAnsi="標楷體"/>
                <w:sz w:val="32"/>
                <w:szCs w:val="32"/>
              </w:rPr>
            </w:pPr>
            <w:r w:rsidRPr="00192AC3">
              <w:rPr>
                <w:rFonts w:ascii="標楷體" w:eastAsia="標楷體" w:hAnsi="標楷體" w:hint="eastAsia"/>
                <w:sz w:val="32"/>
                <w:szCs w:val="32"/>
              </w:rPr>
              <w:t>01月19日至01月25日</w:t>
            </w:r>
          </w:p>
        </w:tc>
        <w:tc>
          <w:tcPr>
            <w:tcW w:w="4819" w:type="dxa"/>
            <w:tcBorders>
              <w:top w:val="single" w:sz="4" w:space="0" w:color="auto"/>
              <w:left w:val="single" w:sz="4" w:space="0" w:color="auto"/>
              <w:bottom w:val="single" w:sz="4" w:space="0" w:color="auto"/>
              <w:right w:val="single" w:sz="4" w:space="0" w:color="auto"/>
            </w:tcBorders>
            <w:vAlign w:val="center"/>
          </w:tcPr>
          <w:p w14:paraId="689BBF9C" w14:textId="77777777" w:rsidR="00C25616" w:rsidRPr="00192AC3" w:rsidRDefault="00C25616" w:rsidP="00C25616">
            <w:pPr>
              <w:jc w:val="center"/>
              <w:rPr>
                <w:rFonts w:ascii="標楷體" w:eastAsia="標楷體" w:hAnsi="標楷體"/>
                <w:sz w:val="32"/>
                <w:szCs w:val="32"/>
              </w:rPr>
            </w:pPr>
            <w:r w:rsidRPr="00192AC3">
              <w:rPr>
                <w:rFonts w:ascii="標楷體" w:eastAsia="標楷體" w:hAnsi="標楷體" w:hint="eastAsia"/>
                <w:sz w:val="32"/>
                <w:szCs w:val="32"/>
              </w:rPr>
              <w:t>01月26日至01月31日</w:t>
            </w:r>
          </w:p>
        </w:tc>
      </w:tr>
      <w:tr w:rsidR="00C25616" w14:paraId="23E6A520" w14:textId="77777777" w:rsidTr="00C25616">
        <w:trPr>
          <w:trHeight w:val="461"/>
        </w:trPr>
        <w:tc>
          <w:tcPr>
            <w:tcW w:w="9747" w:type="dxa"/>
            <w:gridSpan w:val="2"/>
            <w:tcBorders>
              <w:top w:val="single" w:sz="4" w:space="0" w:color="auto"/>
              <w:left w:val="single" w:sz="4" w:space="0" w:color="auto"/>
              <w:bottom w:val="single" w:sz="4" w:space="0" w:color="auto"/>
              <w:right w:val="single" w:sz="4" w:space="0" w:color="auto"/>
            </w:tcBorders>
            <w:vAlign w:val="center"/>
            <w:hideMark/>
          </w:tcPr>
          <w:p w14:paraId="7D3636F1" w14:textId="77777777" w:rsidR="00C25616" w:rsidRPr="00324061" w:rsidRDefault="00C25616" w:rsidP="00C25616">
            <w:pPr>
              <w:jc w:val="center"/>
              <w:rPr>
                <w:rFonts w:ascii="標楷體" w:eastAsia="標楷體" w:hAnsi="標楷體"/>
                <w:sz w:val="32"/>
                <w:szCs w:val="32"/>
              </w:rPr>
            </w:pPr>
            <w:r w:rsidRPr="00324061">
              <w:rPr>
                <w:rFonts w:ascii="標楷體" w:eastAsia="標楷體" w:hAnsi="標楷體" w:hint="eastAsia"/>
                <w:sz w:val="32"/>
                <w:szCs w:val="32"/>
              </w:rPr>
              <w:t>通   訊   處</w:t>
            </w:r>
          </w:p>
        </w:tc>
      </w:tr>
      <w:tr w:rsidR="00C25616" w14:paraId="37E4E49E" w14:textId="77777777" w:rsidTr="00C25616">
        <w:trPr>
          <w:trHeight w:val="1546"/>
        </w:trPr>
        <w:tc>
          <w:tcPr>
            <w:tcW w:w="4928" w:type="dxa"/>
            <w:tcBorders>
              <w:top w:val="single" w:sz="4" w:space="0" w:color="auto"/>
              <w:left w:val="single" w:sz="4" w:space="0" w:color="auto"/>
              <w:bottom w:val="single" w:sz="4" w:space="0" w:color="auto"/>
              <w:right w:val="single" w:sz="4" w:space="0" w:color="auto"/>
            </w:tcBorders>
            <w:vAlign w:val="center"/>
          </w:tcPr>
          <w:p w14:paraId="625993EA" w14:textId="77777777" w:rsidR="00C25616" w:rsidRDefault="00C25616" w:rsidP="00C25616">
            <w:pPr>
              <w:spacing w:line="400" w:lineRule="exact"/>
              <w:rPr>
                <w:rFonts w:ascii="標楷體" w:eastAsia="標楷體" w:hAnsi="標楷體"/>
                <w:spacing w:val="-12"/>
                <w:sz w:val="32"/>
                <w:szCs w:val="32"/>
              </w:rPr>
            </w:pPr>
            <w:r w:rsidRPr="00AE3157">
              <w:rPr>
                <w:rFonts w:ascii="標楷體" w:eastAsia="標楷體" w:hAnsi="標楷體"/>
                <w:spacing w:val="-12"/>
                <w:sz w:val="32"/>
                <w:szCs w:val="32"/>
              </w:rPr>
              <w:t>台北市</w:t>
            </w:r>
            <w:r w:rsidRPr="00617BB0">
              <w:rPr>
                <w:rFonts w:ascii="標楷體" w:eastAsia="標楷體" w:hAnsi="標楷體"/>
                <w:spacing w:val="-12"/>
                <w:sz w:val="32"/>
                <w:szCs w:val="32"/>
              </w:rPr>
              <w:t>青島東路1號3301室</w:t>
            </w:r>
          </w:p>
          <w:p w14:paraId="218C694D" w14:textId="77777777" w:rsidR="00C25616" w:rsidRDefault="00C25616" w:rsidP="00C25616">
            <w:pPr>
              <w:spacing w:line="400" w:lineRule="exact"/>
              <w:rPr>
                <w:rFonts w:ascii="標楷體" w:eastAsia="標楷體" w:hAnsi="標楷體"/>
                <w:sz w:val="32"/>
                <w:szCs w:val="32"/>
              </w:rPr>
            </w:pPr>
            <w:r>
              <w:rPr>
                <w:rFonts w:ascii="標楷體" w:eastAsia="標楷體" w:hAnsi="標楷體" w:hint="eastAsia"/>
                <w:sz w:val="32"/>
                <w:szCs w:val="32"/>
              </w:rPr>
              <w:t>電話:</w:t>
            </w:r>
            <w:r w:rsidRPr="00AE3157">
              <w:rPr>
                <w:rFonts w:ascii="Helvetica" w:hAnsi="Helvetica" w:cs="Helvetica"/>
                <w:color w:val="4D4D4D"/>
                <w:sz w:val="23"/>
                <w:szCs w:val="23"/>
                <w:shd w:val="clear" w:color="auto" w:fill="FFFFFF"/>
              </w:rPr>
              <w:t xml:space="preserve"> </w:t>
            </w:r>
            <w:r w:rsidRPr="00AE3157">
              <w:rPr>
                <w:rFonts w:ascii="標楷體" w:eastAsia="標楷體" w:hAnsi="標楷體"/>
                <w:sz w:val="32"/>
                <w:szCs w:val="32"/>
              </w:rPr>
              <w:t>02-2358-</w:t>
            </w:r>
            <w:r>
              <w:rPr>
                <w:rFonts w:ascii="標楷體" w:eastAsia="標楷體" w:hAnsi="標楷體"/>
                <w:sz w:val="32"/>
                <w:szCs w:val="32"/>
              </w:rPr>
              <w:t>6056</w:t>
            </w:r>
          </w:p>
          <w:p w14:paraId="22B07B07" w14:textId="77777777" w:rsidR="00C25616" w:rsidRDefault="00C25616" w:rsidP="00C25616">
            <w:pPr>
              <w:spacing w:line="400" w:lineRule="exact"/>
              <w:rPr>
                <w:rFonts w:ascii="標楷體" w:eastAsia="標楷體" w:hAnsi="標楷體"/>
                <w:sz w:val="32"/>
                <w:szCs w:val="32"/>
              </w:rPr>
            </w:pPr>
            <w:r>
              <w:rPr>
                <w:rFonts w:ascii="標楷體" w:eastAsia="標楷體" w:hAnsi="標楷體" w:hint="eastAsia"/>
                <w:sz w:val="32"/>
                <w:szCs w:val="32"/>
              </w:rPr>
              <w:t>傳真:</w:t>
            </w:r>
            <w:r w:rsidRPr="00AE3157">
              <w:rPr>
                <w:rFonts w:ascii="Helvetica" w:hAnsi="Helvetica" w:cs="Helvetica"/>
                <w:color w:val="4D4D4D"/>
                <w:sz w:val="23"/>
                <w:szCs w:val="23"/>
                <w:shd w:val="clear" w:color="auto" w:fill="FFFFFF"/>
              </w:rPr>
              <w:t xml:space="preserve"> </w:t>
            </w:r>
            <w:r w:rsidRPr="00AE3157">
              <w:rPr>
                <w:rFonts w:ascii="標楷體" w:eastAsia="標楷體" w:hAnsi="標楷體"/>
                <w:sz w:val="32"/>
                <w:szCs w:val="32"/>
              </w:rPr>
              <w:t>02-2358-</w:t>
            </w:r>
            <w:r>
              <w:rPr>
                <w:rFonts w:ascii="標楷體" w:eastAsia="標楷體" w:hAnsi="標楷體"/>
                <w:sz w:val="32"/>
                <w:szCs w:val="32"/>
              </w:rPr>
              <w:t>6060</w:t>
            </w:r>
          </w:p>
        </w:tc>
        <w:tc>
          <w:tcPr>
            <w:tcW w:w="4819" w:type="dxa"/>
            <w:tcBorders>
              <w:top w:val="single" w:sz="4" w:space="0" w:color="auto"/>
              <w:left w:val="single" w:sz="4" w:space="0" w:color="auto"/>
              <w:bottom w:val="single" w:sz="4" w:space="0" w:color="auto"/>
              <w:right w:val="single" w:sz="4" w:space="0" w:color="auto"/>
            </w:tcBorders>
            <w:vAlign w:val="center"/>
          </w:tcPr>
          <w:p w14:paraId="676C7D07" w14:textId="77777777" w:rsidR="00C25616" w:rsidRPr="00AE3157" w:rsidRDefault="00C25616" w:rsidP="00C25616">
            <w:pPr>
              <w:spacing w:line="400" w:lineRule="exact"/>
              <w:rPr>
                <w:rFonts w:ascii="標楷體" w:eastAsia="標楷體" w:hAnsi="標楷體"/>
                <w:spacing w:val="-12"/>
                <w:sz w:val="32"/>
                <w:szCs w:val="32"/>
              </w:rPr>
            </w:pPr>
            <w:r w:rsidRPr="00AE3157">
              <w:rPr>
                <w:rFonts w:ascii="標楷體" w:eastAsia="標楷體" w:hAnsi="標楷體"/>
                <w:spacing w:val="-12"/>
                <w:sz w:val="32"/>
                <w:szCs w:val="32"/>
              </w:rPr>
              <w:t>台北市</w:t>
            </w:r>
            <w:r w:rsidRPr="00617BB0">
              <w:rPr>
                <w:rFonts w:ascii="標楷體" w:eastAsia="標楷體" w:hAnsi="標楷體"/>
                <w:spacing w:val="-12"/>
                <w:sz w:val="32"/>
                <w:szCs w:val="32"/>
              </w:rPr>
              <w:t>濟南路1段3之1號0406室</w:t>
            </w:r>
          </w:p>
          <w:p w14:paraId="48056C4E" w14:textId="77777777" w:rsidR="00C25616" w:rsidRDefault="00C25616" w:rsidP="00C25616">
            <w:pPr>
              <w:spacing w:line="400" w:lineRule="exact"/>
              <w:rPr>
                <w:rFonts w:ascii="標楷體" w:eastAsia="標楷體" w:hAnsi="標楷體"/>
                <w:sz w:val="32"/>
                <w:szCs w:val="32"/>
              </w:rPr>
            </w:pPr>
            <w:r>
              <w:rPr>
                <w:rFonts w:ascii="標楷體" w:eastAsia="標楷體" w:hAnsi="標楷體" w:hint="eastAsia"/>
                <w:sz w:val="32"/>
                <w:szCs w:val="32"/>
              </w:rPr>
              <w:t>電話：</w:t>
            </w:r>
            <w:r w:rsidRPr="00AE3157">
              <w:rPr>
                <w:rFonts w:ascii="標楷體" w:eastAsia="標楷體" w:hAnsi="標楷體"/>
                <w:sz w:val="32"/>
                <w:szCs w:val="32"/>
              </w:rPr>
              <w:t>02-2358-</w:t>
            </w:r>
            <w:r w:rsidRPr="00617BB0">
              <w:rPr>
                <w:rFonts w:ascii="標楷體" w:eastAsia="標楷體" w:hAnsi="標楷體"/>
                <w:sz w:val="32"/>
                <w:szCs w:val="32"/>
              </w:rPr>
              <w:t>6156</w:t>
            </w:r>
          </w:p>
          <w:p w14:paraId="1318C25B" w14:textId="77777777" w:rsidR="00C25616" w:rsidRDefault="00C25616" w:rsidP="00C25616">
            <w:pPr>
              <w:spacing w:line="400" w:lineRule="exact"/>
              <w:rPr>
                <w:rFonts w:ascii="標楷體" w:eastAsia="標楷體" w:hAnsi="標楷體"/>
                <w:sz w:val="32"/>
                <w:szCs w:val="32"/>
              </w:rPr>
            </w:pPr>
            <w:r>
              <w:rPr>
                <w:rFonts w:ascii="標楷體" w:eastAsia="標楷體" w:hAnsi="標楷體" w:hint="eastAsia"/>
                <w:sz w:val="32"/>
                <w:szCs w:val="32"/>
              </w:rPr>
              <w:t>傳真：</w:t>
            </w:r>
            <w:r w:rsidRPr="00AE3157">
              <w:rPr>
                <w:rFonts w:ascii="標楷體" w:eastAsia="標楷體" w:hAnsi="標楷體"/>
                <w:sz w:val="32"/>
                <w:szCs w:val="32"/>
              </w:rPr>
              <w:t>02-2358-</w:t>
            </w:r>
            <w:r w:rsidRPr="00617BB0">
              <w:rPr>
                <w:rFonts w:ascii="標楷體" w:eastAsia="標楷體" w:hAnsi="標楷體"/>
                <w:sz w:val="32"/>
                <w:szCs w:val="32"/>
              </w:rPr>
              <w:t>6160</w:t>
            </w:r>
          </w:p>
        </w:tc>
      </w:tr>
    </w:tbl>
    <w:p w14:paraId="632346C8" w14:textId="77777777" w:rsidR="00C25616" w:rsidRDefault="00C25616" w:rsidP="00C25616">
      <w:pPr>
        <w:widowControl/>
        <w:spacing w:line="20" w:lineRule="exact"/>
        <w:rPr>
          <w:rFonts w:ascii="標楷體" w:eastAsia="標楷體" w:hAnsi="標楷體"/>
          <w:b/>
          <w:sz w:val="20"/>
        </w:rPr>
      </w:pPr>
    </w:p>
    <w:p w14:paraId="5B5F4823" w14:textId="77777777" w:rsidR="00C25616" w:rsidRDefault="00C25616">
      <w:pPr>
        <w:widowControl/>
        <w:rPr>
          <w:color w:val="000000" w:themeColor="text1"/>
        </w:rPr>
      </w:pPr>
      <w:r>
        <w:rPr>
          <w:color w:val="000000" w:themeColor="text1"/>
        </w:rPr>
        <w:br w:type="page"/>
      </w:r>
    </w:p>
    <w:p w14:paraId="715F4C9D" w14:textId="77777777" w:rsidR="00F00224" w:rsidRPr="00F00224" w:rsidRDefault="00F00224" w:rsidP="00F00224">
      <w:pPr>
        <w:pStyle w:val="01-21"/>
      </w:pPr>
      <w:bookmarkStart w:id="155" w:name="_Toc189551845"/>
      <w:r w:rsidRPr="00F00224">
        <w:rPr>
          <w:rFonts w:hint="eastAsia"/>
        </w:rPr>
        <w:lastRenderedPageBreak/>
        <w:t>二、本會全體委員會議議事錄</w:t>
      </w:r>
      <w:bookmarkEnd w:id="155"/>
    </w:p>
    <w:p w14:paraId="700B246F" w14:textId="77777777" w:rsidR="00C25616" w:rsidRPr="00571DCC" w:rsidRDefault="00C25616" w:rsidP="00C25616">
      <w:pPr>
        <w:pStyle w:val="01-45"/>
      </w:pPr>
      <w:bookmarkStart w:id="156" w:name="_Toc189551846"/>
      <w:r w:rsidRPr="00340174">
        <w:rPr>
          <w:rFonts w:hint="eastAsia"/>
        </w:rPr>
        <w:t>立法院第</w:t>
      </w:r>
      <w:r>
        <w:t>1</w:t>
      </w:r>
      <w:r>
        <w:rPr>
          <w:rFonts w:hint="eastAsia"/>
        </w:rPr>
        <w:t>1</w:t>
      </w:r>
      <w:r w:rsidRPr="00340174">
        <w:rPr>
          <w:rFonts w:hint="eastAsia"/>
        </w:rPr>
        <w:t>屆第</w:t>
      </w:r>
      <w:r>
        <w:rPr>
          <w:rFonts w:hint="eastAsia"/>
        </w:rPr>
        <w:t>2</w:t>
      </w:r>
      <w:r w:rsidRPr="00340174">
        <w:rPr>
          <w:rFonts w:hint="eastAsia"/>
        </w:rPr>
        <w:t>會期教育及文化委員會第</w:t>
      </w:r>
      <w:r>
        <w:rPr>
          <w:rFonts w:hint="eastAsia"/>
        </w:rPr>
        <w:t>1</w:t>
      </w:r>
      <w:r w:rsidRPr="00340174">
        <w:rPr>
          <w:rFonts w:hint="eastAsia"/>
        </w:rPr>
        <w:t>次全體委員會議議事錄</w:t>
      </w:r>
      <w:bookmarkEnd w:id="156"/>
    </w:p>
    <w:p w14:paraId="7681AAD6" w14:textId="77777777" w:rsidR="00C25616" w:rsidRPr="00571DCC" w:rsidRDefault="00C25616" w:rsidP="00C25616">
      <w:pPr>
        <w:snapToGrid w:val="0"/>
        <w:spacing w:line="440" w:lineRule="exact"/>
        <w:ind w:left="1619" w:hangingChars="506" w:hanging="1619"/>
        <w:jc w:val="both"/>
        <w:rPr>
          <w:rFonts w:ascii="標楷體" w:eastAsia="標楷體" w:hAnsi="標楷體"/>
          <w:sz w:val="32"/>
          <w:szCs w:val="32"/>
        </w:rPr>
      </w:pPr>
      <w:r w:rsidRPr="00571DCC">
        <w:rPr>
          <w:rFonts w:ascii="標楷體" w:eastAsia="標楷體" w:hAnsi="標楷體" w:hint="eastAsia"/>
          <w:sz w:val="32"/>
          <w:szCs w:val="32"/>
        </w:rPr>
        <w:t>時    間：</w:t>
      </w:r>
      <w:r w:rsidRPr="00571DCC">
        <w:rPr>
          <w:rFonts w:ascii="標楷體" w:eastAsia="標楷體" w:hAnsi="標楷體" w:hint="eastAsia"/>
          <w:spacing w:val="-20"/>
          <w:sz w:val="32"/>
          <w:szCs w:val="32"/>
        </w:rPr>
        <w:t>中華民國</w:t>
      </w:r>
      <w:r>
        <w:rPr>
          <w:rFonts w:ascii="標楷體" w:eastAsia="標楷體" w:hAnsi="標楷體" w:hint="eastAsia"/>
          <w:spacing w:val="-20"/>
          <w:sz w:val="32"/>
          <w:szCs w:val="32"/>
        </w:rPr>
        <w:t>113</w:t>
      </w:r>
      <w:r w:rsidRPr="00571DCC">
        <w:rPr>
          <w:rFonts w:ascii="標楷體" w:eastAsia="標楷體" w:hAnsi="標楷體" w:hint="eastAsia"/>
          <w:spacing w:val="-20"/>
          <w:sz w:val="32"/>
          <w:szCs w:val="32"/>
        </w:rPr>
        <w:t>年</w:t>
      </w:r>
      <w:r>
        <w:rPr>
          <w:rFonts w:ascii="標楷體" w:eastAsia="標楷體" w:hAnsi="標楷體" w:hint="eastAsia"/>
          <w:spacing w:val="-20"/>
          <w:sz w:val="32"/>
          <w:szCs w:val="32"/>
        </w:rPr>
        <w:t>9</w:t>
      </w:r>
      <w:r w:rsidRPr="00614974">
        <w:rPr>
          <w:rFonts w:ascii="標楷體" w:eastAsia="標楷體" w:hAnsi="標楷體" w:hint="eastAsia"/>
          <w:spacing w:val="-20"/>
          <w:sz w:val="32"/>
          <w:szCs w:val="32"/>
        </w:rPr>
        <w:t>月</w:t>
      </w:r>
      <w:r>
        <w:rPr>
          <w:rFonts w:ascii="標楷體" w:eastAsia="標楷體" w:hAnsi="標楷體" w:hint="eastAsia"/>
          <w:spacing w:val="-20"/>
          <w:sz w:val="32"/>
          <w:szCs w:val="32"/>
        </w:rPr>
        <w:t>25</w:t>
      </w:r>
      <w:r w:rsidRPr="00614974">
        <w:rPr>
          <w:rFonts w:ascii="標楷體" w:eastAsia="標楷體" w:hAnsi="標楷體" w:hint="eastAsia"/>
          <w:spacing w:val="-20"/>
          <w:sz w:val="32"/>
          <w:szCs w:val="32"/>
        </w:rPr>
        <w:t>日（星</w:t>
      </w:r>
      <w:r>
        <w:rPr>
          <w:rFonts w:ascii="標楷體" w:eastAsia="標楷體" w:hAnsi="標楷體" w:hint="eastAsia"/>
          <w:spacing w:val="-20"/>
          <w:sz w:val="32"/>
          <w:szCs w:val="32"/>
        </w:rPr>
        <w:t>期三</w:t>
      </w:r>
      <w:r w:rsidRPr="00C239A1">
        <w:rPr>
          <w:rFonts w:ascii="標楷體" w:eastAsia="標楷體" w:hAnsi="標楷體" w:hint="eastAsia"/>
          <w:spacing w:val="-20"/>
          <w:sz w:val="32"/>
          <w:szCs w:val="32"/>
        </w:rPr>
        <w:t>）</w:t>
      </w:r>
      <w:r w:rsidRPr="00233E48">
        <w:rPr>
          <w:rFonts w:ascii="標楷體" w:eastAsia="標楷體" w:hAnsi="標楷體" w:hint="eastAsia"/>
          <w:spacing w:val="-20"/>
          <w:sz w:val="32"/>
          <w:szCs w:val="32"/>
        </w:rPr>
        <w:t>上午9時8分</w:t>
      </w:r>
      <w:r w:rsidRPr="002E7898">
        <w:rPr>
          <w:rFonts w:ascii="標楷體" w:eastAsia="標楷體" w:hAnsi="標楷體" w:hint="eastAsia"/>
          <w:spacing w:val="-20"/>
          <w:sz w:val="32"/>
          <w:szCs w:val="32"/>
        </w:rPr>
        <w:t>至</w:t>
      </w:r>
      <w:r w:rsidRPr="002E7898">
        <w:rPr>
          <w:rFonts w:ascii="標楷體" w:eastAsia="標楷體" w:hAnsi="標楷體"/>
          <w:spacing w:val="-20"/>
          <w:sz w:val="32"/>
          <w:szCs w:val="32"/>
        </w:rPr>
        <w:t>9</w:t>
      </w:r>
      <w:r w:rsidRPr="002E7898">
        <w:rPr>
          <w:rFonts w:ascii="標楷體" w:eastAsia="標楷體" w:hAnsi="標楷體" w:hint="eastAsia"/>
          <w:spacing w:val="-20"/>
          <w:sz w:val="32"/>
          <w:szCs w:val="32"/>
        </w:rPr>
        <w:t>時11分</w:t>
      </w:r>
    </w:p>
    <w:p w14:paraId="6783BEF6" w14:textId="77777777" w:rsidR="00C25616" w:rsidRPr="00571DCC" w:rsidRDefault="00C25616" w:rsidP="00C25616">
      <w:pPr>
        <w:snapToGrid w:val="0"/>
        <w:spacing w:line="440" w:lineRule="exact"/>
        <w:ind w:left="714" w:hanging="714"/>
        <w:jc w:val="both"/>
        <w:rPr>
          <w:rFonts w:ascii="標楷體" w:eastAsia="標楷體" w:hAnsi="標楷體"/>
          <w:sz w:val="32"/>
          <w:szCs w:val="32"/>
        </w:rPr>
      </w:pPr>
      <w:r w:rsidRPr="00571DCC">
        <w:rPr>
          <w:rFonts w:ascii="標楷體" w:eastAsia="標楷體" w:hAnsi="標楷體" w:hint="eastAsia"/>
          <w:sz w:val="32"/>
          <w:szCs w:val="32"/>
        </w:rPr>
        <w:t>地    點：本院群賢樓101會議室</w:t>
      </w:r>
    </w:p>
    <w:p w14:paraId="4441E0DF" w14:textId="77777777" w:rsidR="00C25616" w:rsidRPr="001051CF" w:rsidRDefault="00C25616" w:rsidP="00C25616">
      <w:pPr>
        <w:snapToGrid w:val="0"/>
        <w:spacing w:line="440" w:lineRule="exact"/>
        <w:ind w:leftChars="2" w:left="5"/>
        <w:jc w:val="both"/>
        <w:rPr>
          <w:rFonts w:ascii="標楷體" w:eastAsia="標楷體" w:hAnsi="標楷體"/>
          <w:sz w:val="32"/>
          <w:szCs w:val="32"/>
        </w:rPr>
      </w:pPr>
      <w:r w:rsidRPr="00F934FC">
        <w:rPr>
          <w:rFonts w:ascii="標楷體" w:eastAsia="標楷體" w:hAnsi="標楷體" w:hint="eastAsia"/>
          <w:sz w:val="32"/>
          <w:szCs w:val="32"/>
        </w:rPr>
        <w:t>出席委</w:t>
      </w:r>
      <w:r w:rsidRPr="001051CF">
        <w:rPr>
          <w:rFonts w:ascii="標楷體" w:eastAsia="標楷體" w:hAnsi="標楷體" w:hint="eastAsia"/>
          <w:sz w:val="32"/>
          <w:szCs w:val="32"/>
        </w:rPr>
        <w:t xml:space="preserve">員：洪孟楷  柯志恩  </w:t>
      </w:r>
      <w:proofErr w:type="gramStart"/>
      <w:r w:rsidRPr="001051CF">
        <w:rPr>
          <w:rFonts w:ascii="標楷體" w:eastAsia="標楷體" w:hAnsi="標楷體" w:hint="eastAsia"/>
          <w:sz w:val="32"/>
          <w:szCs w:val="32"/>
        </w:rPr>
        <w:t>范</w:t>
      </w:r>
      <w:proofErr w:type="gramEnd"/>
      <w:r w:rsidRPr="001051CF">
        <w:rPr>
          <w:rFonts w:ascii="標楷體" w:eastAsia="標楷體" w:hAnsi="標楷體" w:hint="eastAsia"/>
          <w:sz w:val="32"/>
          <w:szCs w:val="32"/>
        </w:rPr>
        <w:t xml:space="preserve">  雲  郭昱晴　林宜瑾  陳秀寳</w:t>
      </w:r>
    </w:p>
    <w:p w14:paraId="2E5CAE5E" w14:textId="77777777" w:rsidR="00C25616" w:rsidRPr="001051CF" w:rsidRDefault="00C25616" w:rsidP="00C25616">
      <w:pPr>
        <w:snapToGrid w:val="0"/>
        <w:spacing w:line="440" w:lineRule="exact"/>
        <w:ind w:leftChars="2" w:left="5"/>
        <w:jc w:val="both"/>
        <w:rPr>
          <w:rFonts w:ascii="標楷體" w:eastAsia="標楷體" w:hAnsi="標楷體"/>
          <w:sz w:val="32"/>
          <w:szCs w:val="32"/>
        </w:rPr>
      </w:pPr>
      <w:r w:rsidRPr="001051CF">
        <w:rPr>
          <w:rFonts w:ascii="標楷體" w:eastAsia="標楷體" w:hAnsi="標楷體" w:hint="eastAsia"/>
          <w:sz w:val="32"/>
          <w:szCs w:val="32"/>
        </w:rPr>
        <w:t xml:space="preserve">　　　　　陳培瑜  葉元之  羅廷</w:t>
      </w:r>
      <w:proofErr w:type="gramStart"/>
      <w:r w:rsidRPr="001051CF">
        <w:rPr>
          <w:rFonts w:ascii="標楷體" w:eastAsia="標楷體" w:hAnsi="標楷體" w:hint="eastAsia"/>
          <w:sz w:val="32"/>
          <w:szCs w:val="32"/>
        </w:rPr>
        <w:t>瑋</w:t>
      </w:r>
      <w:proofErr w:type="gramEnd"/>
      <w:r w:rsidRPr="001051CF">
        <w:rPr>
          <w:rFonts w:ascii="標楷體" w:eastAsia="標楷體" w:hAnsi="標楷體" w:hint="eastAsia"/>
          <w:sz w:val="32"/>
          <w:szCs w:val="32"/>
        </w:rPr>
        <w:t xml:space="preserve">　萬美玲  吳春城  葛如鈞</w:t>
      </w:r>
    </w:p>
    <w:p w14:paraId="349A2072" w14:textId="77777777" w:rsidR="00C25616" w:rsidRPr="001051CF" w:rsidRDefault="00C25616" w:rsidP="00C25616">
      <w:pPr>
        <w:snapToGrid w:val="0"/>
        <w:spacing w:line="440" w:lineRule="exact"/>
        <w:ind w:leftChars="2" w:left="5"/>
        <w:jc w:val="both"/>
        <w:rPr>
          <w:rFonts w:ascii="標楷體" w:eastAsia="標楷體" w:hAnsi="標楷體"/>
          <w:sz w:val="32"/>
          <w:szCs w:val="32"/>
        </w:rPr>
      </w:pPr>
      <w:r w:rsidRPr="001051CF">
        <w:rPr>
          <w:rFonts w:ascii="標楷體" w:eastAsia="標楷體" w:hAnsi="標楷體" w:hint="eastAsia"/>
          <w:sz w:val="32"/>
          <w:szCs w:val="32"/>
        </w:rPr>
        <w:t xml:space="preserve">          林倩綺  張雅琳  吳沛憶</w:t>
      </w:r>
    </w:p>
    <w:p w14:paraId="17DB7628" w14:textId="77777777" w:rsidR="00C25616" w:rsidRPr="001C66FF" w:rsidRDefault="00C25616" w:rsidP="00C25616">
      <w:pPr>
        <w:snapToGrid w:val="0"/>
        <w:spacing w:line="440" w:lineRule="exact"/>
        <w:ind w:leftChars="2" w:left="5"/>
        <w:jc w:val="both"/>
        <w:rPr>
          <w:rFonts w:ascii="標楷體" w:eastAsia="標楷體" w:hAnsi="標楷體"/>
          <w:color w:val="FF0000"/>
          <w:sz w:val="32"/>
          <w:szCs w:val="32"/>
        </w:rPr>
      </w:pPr>
      <w:r w:rsidRPr="001C66FF">
        <w:rPr>
          <w:rFonts w:ascii="標楷體" w:eastAsia="標楷體" w:hAnsi="標楷體" w:hint="eastAsia"/>
          <w:color w:val="FF0000"/>
          <w:sz w:val="32"/>
          <w:szCs w:val="32"/>
        </w:rPr>
        <w:t xml:space="preserve">          </w:t>
      </w:r>
      <w:r w:rsidRPr="001051CF">
        <w:rPr>
          <w:rFonts w:ascii="標楷體" w:eastAsia="標楷體" w:hAnsi="標楷體" w:hint="eastAsia"/>
          <w:sz w:val="32"/>
          <w:szCs w:val="32"/>
        </w:rPr>
        <w:t>委員出席15人</w:t>
      </w:r>
    </w:p>
    <w:p w14:paraId="59508D9C" w14:textId="77777777" w:rsidR="00C25616" w:rsidRDefault="00C25616" w:rsidP="00C25616">
      <w:pPr>
        <w:snapToGrid w:val="0"/>
        <w:spacing w:line="440" w:lineRule="exact"/>
        <w:jc w:val="both"/>
        <w:rPr>
          <w:rFonts w:ascii="標楷體" w:eastAsia="標楷體" w:hAnsi="標楷體"/>
          <w:sz w:val="32"/>
          <w:szCs w:val="32"/>
        </w:rPr>
      </w:pPr>
      <w:r w:rsidRPr="00C239A1">
        <w:rPr>
          <w:rFonts w:ascii="標楷體" w:eastAsia="標楷體" w:hAnsi="標楷體" w:hint="eastAsia"/>
          <w:sz w:val="32"/>
          <w:szCs w:val="32"/>
        </w:rPr>
        <w:t>主    席</w:t>
      </w:r>
      <w:r w:rsidRPr="001D6794">
        <w:rPr>
          <w:rFonts w:ascii="標楷體" w:eastAsia="標楷體" w:hAnsi="標楷體" w:hint="eastAsia"/>
          <w:sz w:val="32"/>
          <w:szCs w:val="32"/>
        </w:rPr>
        <w:t>：</w:t>
      </w:r>
      <w:r w:rsidRPr="001051CF">
        <w:rPr>
          <w:rFonts w:ascii="標楷體" w:eastAsia="標楷體" w:hAnsi="標楷體" w:hint="eastAsia"/>
          <w:sz w:val="32"/>
          <w:szCs w:val="32"/>
        </w:rPr>
        <w:t>吳委員春城</w:t>
      </w:r>
    </w:p>
    <w:p w14:paraId="0255728A" w14:textId="77777777" w:rsidR="00C25616" w:rsidRDefault="00C25616" w:rsidP="00C25616">
      <w:pPr>
        <w:snapToGrid w:val="0"/>
        <w:spacing w:line="440" w:lineRule="exact"/>
        <w:jc w:val="both"/>
        <w:rPr>
          <w:rFonts w:ascii="標楷體" w:eastAsia="標楷體" w:hAnsi="標楷體"/>
          <w:sz w:val="32"/>
          <w:szCs w:val="32"/>
        </w:rPr>
      </w:pPr>
      <w:r w:rsidRPr="00456735">
        <w:rPr>
          <w:rFonts w:ascii="標楷體" w:eastAsia="標楷體" w:hAnsi="標楷體" w:hint="eastAsia"/>
          <w:sz w:val="32"/>
          <w:szCs w:val="32"/>
        </w:rPr>
        <w:t>主任秘書：陳錫欽</w:t>
      </w:r>
    </w:p>
    <w:p w14:paraId="2317DBF2" w14:textId="77777777" w:rsidR="00C25616" w:rsidRPr="00571DCC" w:rsidRDefault="00C25616" w:rsidP="00C25616">
      <w:pPr>
        <w:snapToGrid w:val="0"/>
        <w:spacing w:line="440" w:lineRule="exact"/>
        <w:jc w:val="both"/>
        <w:rPr>
          <w:rFonts w:ascii="標楷體" w:eastAsia="標楷體" w:hAnsi="標楷體"/>
          <w:sz w:val="32"/>
          <w:szCs w:val="32"/>
        </w:rPr>
      </w:pPr>
      <w:r w:rsidRPr="00571DCC">
        <w:rPr>
          <w:rFonts w:ascii="標楷體" w:eastAsia="標楷體" w:hAnsi="標楷體" w:hint="eastAsia"/>
          <w:sz w:val="32"/>
          <w:szCs w:val="32"/>
        </w:rPr>
        <w:t>專門委員：</w:t>
      </w:r>
      <w:r w:rsidRPr="001051CF">
        <w:rPr>
          <w:rFonts w:ascii="標楷體" w:eastAsia="標楷體" w:hAnsi="標楷體" w:hint="eastAsia"/>
          <w:sz w:val="32"/>
          <w:szCs w:val="32"/>
        </w:rPr>
        <w:t>白智榮</w:t>
      </w:r>
    </w:p>
    <w:p w14:paraId="655D9527" w14:textId="77777777" w:rsidR="00C25616" w:rsidRDefault="00C25616" w:rsidP="00C25616">
      <w:pPr>
        <w:snapToGrid w:val="0"/>
        <w:spacing w:line="440" w:lineRule="exact"/>
        <w:ind w:left="714" w:hanging="714"/>
        <w:jc w:val="both"/>
        <w:rPr>
          <w:rFonts w:ascii="標楷體" w:eastAsia="標楷體" w:hAnsi="標楷體"/>
          <w:sz w:val="32"/>
          <w:szCs w:val="32"/>
        </w:rPr>
      </w:pPr>
      <w:r w:rsidRPr="00571DCC">
        <w:rPr>
          <w:rFonts w:ascii="標楷體" w:eastAsia="標楷體" w:hAnsi="標楷體" w:hint="eastAsia"/>
          <w:sz w:val="32"/>
          <w:szCs w:val="32"/>
        </w:rPr>
        <w:t xml:space="preserve">紀    錄：簡任秘書  </w:t>
      </w:r>
      <w:r>
        <w:rPr>
          <w:rFonts w:ascii="標楷體" w:eastAsia="標楷體" w:hAnsi="標楷體" w:hint="eastAsia"/>
          <w:sz w:val="32"/>
          <w:szCs w:val="32"/>
        </w:rPr>
        <w:t xml:space="preserve">林素惠  </w:t>
      </w:r>
      <w:r w:rsidRPr="00C637EA">
        <w:rPr>
          <w:rFonts w:ascii="標楷體" w:eastAsia="標楷體" w:hAnsi="標楷體" w:hint="eastAsia"/>
          <w:sz w:val="32"/>
          <w:szCs w:val="32"/>
        </w:rPr>
        <w:t>簡任</w:t>
      </w:r>
      <w:r>
        <w:rPr>
          <w:rFonts w:ascii="標楷體" w:eastAsia="標楷體" w:hAnsi="標楷體" w:hint="eastAsia"/>
          <w:sz w:val="32"/>
          <w:szCs w:val="32"/>
        </w:rPr>
        <w:t>編審</w:t>
      </w:r>
      <w:r w:rsidRPr="00C637EA">
        <w:rPr>
          <w:rFonts w:ascii="標楷體" w:eastAsia="標楷體" w:hAnsi="標楷體" w:hint="eastAsia"/>
          <w:sz w:val="32"/>
          <w:szCs w:val="32"/>
        </w:rPr>
        <w:t xml:space="preserve">  </w:t>
      </w:r>
      <w:r>
        <w:rPr>
          <w:rFonts w:ascii="標楷體" w:eastAsia="標楷體" w:hAnsi="標楷體" w:hint="eastAsia"/>
          <w:sz w:val="32"/>
          <w:szCs w:val="32"/>
        </w:rPr>
        <w:t>謝有銘</w:t>
      </w:r>
      <w:r w:rsidRPr="00571DCC">
        <w:rPr>
          <w:rFonts w:ascii="標楷體" w:eastAsia="標楷體" w:hAnsi="標楷體" w:hint="eastAsia"/>
          <w:sz w:val="32"/>
          <w:szCs w:val="32"/>
        </w:rPr>
        <w:t xml:space="preserve">  </w:t>
      </w:r>
      <w:r>
        <w:rPr>
          <w:rFonts w:ascii="標楷體" w:eastAsia="標楷體" w:hAnsi="標楷體" w:hint="eastAsia"/>
          <w:sz w:val="32"/>
          <w:szCs w:val="32"/>
        </w:rPr>
        <w:t>科長  蔡國治</w:t>
      </w:r>
    </w:p>
    <w:p w14:paraId="522FD986" w14:textId="77777777" w:rsidR="00C25616" w:rsidRDefault="00C25616" w:rsidP="00C25616">
      <w:pPr>
        <w:snapToGrid w:val="0"/>
        <w:spacing w:line="440" w:lineRule="exact"/>
        <w:ind w:left="714" w:hanging="714"/>
        <w:jc w:val="both"/>
        <w:rPr>
          <w:rFonts w:ascii="標楷體" w:eastAsia="標楷體" w:hAnsi="標楷體"/>
          <w:sz w:val="32"/>
          <w:szCs w:val="32"/>
        </w:rPr>
      </w:pPr>
      <w:r>
        <w:rPr>
          <w:rFonts w:ascii="標楷體" w:eastAsia="標楷體" w:hAnsi="標楷體" w:hint="eastAsia"/>
          <w:sz w:val="32"/>
          <w:szCs w:val="32"/>
        </w:rPr>
        <w:t xml:space="preserve">　　　　　薦任科員　陳怡安</w:t>
      </w:r>
    </w:p>
    <w:p w14:paraId="10B8DA26" w14:textId="77777777" w:rsidR="00C25616" w:rsidRPr="00571DCC" w:rsidRDefault="00C25616" w:rsidP="00C25616">
      <w:pPr>
        <w:snapToGrid w:val="0"/>
        <w:spacing w:line="440" w:lineRule="exact"/>
        <w:ind w:left="951" w:hangingChars="297" w:hanging="951"/>
        <w:jc w:val="both"/>
        <w:rPr>
          <w:rFonts w:ascii="標楷體" w:eastAsia="標楷體" w:hAnsi="標楷體"/>
          <w:b/>
          <w:sz w:val="32"/>
          <w:szCs w:val="32"/>
        </w:rPr>
      </w:pPr>
      <w:r w:rsidRPr="00571DCC">
        <w:rPr>
          <w:rFonts w:ascii="標楷體" w:eastAsia="標楷體" w:hAnsi="標楷體" w:hint="eastAsia"/>
          <w:b/>
          <w:sz w:val="32"/>
          <w:szCs w:val="32"/>
        </w:rPr>
        <w:t>報  告  事  項</w:t>
      </w:r>
    </w:p>
    <w:p w14:paraId="1E95AFEF" w14:textId="77777777" w:rsidR="00C25616" w:rsidRPr="00571DCC" w:rsidRDefault="00C25616" w:rsidP="00C25616">
      <w:pPr>
        <w:snapToGrid w:val="0"/>
        <w:spacing w:line="440" w:lineRule="exact"/>
        <w:ind w:left="640" w:hangingChars="200" w:hanging="640"/>
        <w:jc w:val="both"/>
        <w:rPr>
          <w:rFonts w:ascii="標楷體" w:eastAsia="標楷體" w:hAnsi="標楷體"/>
          <w:sz w:val="32"/>
          <w:szCs w:val="32"/>
        </w:rPr>
      </w:pPr>
      <w:r w:rsidRPr="00571DCC">
        <w:rPr>
          <w:rFonts w:ascii="標楷體" w:eastAsia="標楷體" w:hAnsi="標楷體" w:hint="eastAsia"/>
          <w:sz w:val="32"/>
          <w:szCs w:val="32"/>
        </w:rPr>
        <w:t>一、本院第</w:t>
      </w:r>
      <w:r>
        <w:rPr>
          <w:rFonts w:ascii="標楷體" w:eastAsia="標楷體" w:hAnsi="標楷體" w:hint="eastAsia"/>
          <w:sz w:val="32"/>
          <w:szCs w:val="32"/>
        </w:rPr>
        <w:t>11</w:t>
      </w:r>
      <w:r w:rsidRPr="00571DCC">
        <w:rPr>
          <w:rFonts w:ascii="標楷體" w:eastAsia="標楷體" w:hAnsi="標楷體" w:hint="eastAsia"/>
          <w:sz w:val="32"/>
          <w:szCs w:val="32"/>
        </w:rPr>
        <w:t>屆第</w:t>
      </w:r>
      <w:r>
        <w:rPr>
          <w:rFonts w:ascii="標楷體" w:eastAsia="標楷體" w:hAnsi="標楷體" w:hint="eastAsia"/>
          <w:sz w:val="32"/>
          <w:szCs w:val="32"/>
        </w:rPr>
        <w:t>2會期各委員會召集委員選舉時間及地點</w:t>
      </w:r>
      <w:r w:rsidRPr="00571DCC">
        <w:rPr>
          <w:rFonts w:ascii="標楷體" w:eastAsia="標楷體" w:hAnsi="標楷體" w:hint="eastAsia"/>
          <w:sz w:val="32"/>
          <w:szCs w:val="32"/>
        </w:rPr>
        <w:t>，業經提報本院第</w:t>
      </w:r>
      <w:r>
        <w:rPr>
          <w:rFonts w:ascii="標楷體" w:eastAsia="標楷體" w:hAnsi="標楷體" w:hint="eastAsia"/>
          <w:sz w:val="32"/>
          <w:szCs w:val="32"/>
        </w:rPr>
        <w:t>11</w:t>
      </w:r>
      <w:r w:rsidRPr="00571DCC">
        <w:rPr>
          <w:rFonts w:ascii="標楷體" w:eastAsia="標楷體" w:hAnsi="標楷體" w:hint="eastAsia"/>
          <w:sz w:val="32"/>
          <w:szCs w:val="32"/>
        </w:rPr>
        <w:t>屆第</w:t>
      </w:r>
      <w:r>
        <w:rPr>
          <w:rFonts w:ascii="標楷體" w:eastAsia="標楷體" w:hAnsi="標楷體"/>
          <w:sz w:val="32"/>
          <w:szCs w:val="32"/>
        </w:rPr>
        <w:t>2</w:t>
      </w:r>
      <w:r w:rsidRPr="00571DCC">
        <w:rPr>
          <w:rFonts w:ascii="標楷體" w:eastAsia="標楷體" w:hAnsi="標楷體" w:hint="eastAsia"/>
          <w:sz w:val="32"/>
          <w:szCs w:val="32"/>
        </w:rPr>
        <w:t>會期第</w:t>
      </w:r>
      <w:r>
        <w:rPr>
          <w:rFonts w:ascii="標楷體" w:eastAsia="標楷體" w:hAnsi="標楷體" w:hint="eastAsia"/>
          <w:sz w:val="32"/>
          <w:szCs w:val="32"/>
        </w:rPr>
        <w:t>1</w:t>
      </w:r>
      <w:r w:rsidRPr="00571DCC">
        <w:rPr>
          <w:rFonts w:ascii="標楷體" w:eastAsia="標楷體" w:hAnsi="標楷體" w:hint="eastAsia"/>
          <w:sz w:val="32"/>
          <w:szCs w:val="32"/>
        </w:rPr>
        <w:t>次會議</w:t>
      </w:r>
      <w:r>
        <w:rPr>
          <w:rFonts w:ascii="標楷體" w:eastAsia="標楷體" w:hAnsi="標楷體" w:hint="eastAsia"/>
          <w:sz w:val="32"/>
          <w:szCs w:val="32"/>
        </w:rPr>
        <w:t>報告</w:t>
      </w:r>
      <w:r w:rsidRPr="00571DCC">
        <w:rPr>
          <w:rFonts w:ascii="標楷體" w:eastAsia="標楷體" w:hAnsi="標楷體" w:hint="eastAsia"/>
          <w:sz w:val="32"/>
          <w:szCs w:val="32"/>
        </w:rPr>
        <w:t>決定照案通過在案。</w:t>
      </w:r>
    </w:p>
    <w:p w14:paraId="6F8B2C47" w14:textId="77777777" w:rsidR="00C25616" w:rsidRDefault="00C25616" w:rsidP="00C25616">
      <w:pPr>
        <w:snapToGrid w:val="0"/>
        <w:spacing w:line="440" w:lineRule="exact"/>
        <w:ind w:left="640" w:hangingChars="200" w:hanging="640"/>
        <w:jc w:val="both"/>
        <w:rPr>
          <w:rFonts w:ascii="標楷體" w:eastAsia="標楷體" w:hAnsi="標楷體"/>
          <w:sz w:val="32"/>
          <w:szCs w:val="32"/>
        </w:rPr>
      </w:pPr>
      <w:r w:rsidRPr="00571DCC">
        <w:rPr>
          <w:rFonts w:ascii="標楷體" w:eastAsia="標楷體" w:hAnsi="標楷體" w:hint="eastAsia"/>
          <w:sz w:val="32"/>
          <w:szCs w:val="32"/>
        </w:rPr>
        <w:t>二、宣讀第</w:t>
      </w:r>
      <w:r>
        <w:rPr>
          <w:rFonts w:ascii="標楷體" w:eastAsia="標楷體" w:hAnsi="標楷體" w:hint="eastAsia"/>
          <w:sz w:val="32"/>
          <w:szCs w:val="32"/>
        </w:rPr>
        <w:t>11</w:t>
      </w:r>
      <w:r w:rsidRPr="00571DCC">
        <w:rPr>
          <w:rFonts w:ascii="標楷體" w:eastAsia="標楷體" w:hAnsi="標楷體" w:hint="eastAsia"/>
          <w:sz w:val="32"/>
          <w:szCs w:val="32"/>
        </w:rPr>
        <w:t>屆第</w:t>
      </w:r>
      <w:r>
        <w:rPr>
          <w:rFonts w:ascii="標楷體" w:eastAsia="標楷體" w:hAnsi="標楷體" w:hint="eastAsia"/>
          <w:sz w:val="32"/>
          <w:szCs w:val="32"/>
        </w:rPr>
        <w:t>2</w:t>
      </w:r>
      <w:r w:rsidRPr="00571DCC">
        <w:rPr>
          <w:rFonts w:ascii="標楷體" w:eastAsia="標楷體" w:hAnsi="標楷體" w:hint="eastAsia"/>
          <w:sz w:val="32"/>
          <w:szCs w:val="32"/>
        </w:rPr>
        <w:t>會期本會召集委員選舉人名冊。</w:t>
      </w:r>
    </w:p>
    <w:p w14:paraId="492E926F" w14:textId="77777777" w:rsidR="00C25616" w:rsidRPr="00571DCC" w:rsidRDefault="00C25616" w:rsidP="00C25616">
      <w:pPr>
        <w:snapToGrid w:val="0"/>
        <w:spacing w:line="440" w:lineRule="exact"/>
        <w:ind w:left="951" w:hangingChars="297" w:hanging="951"/>
        <w:jc w:val="both"/>
        <w:rPr>
          <w:rFonts w:ascii="標楷體" w:eastAsia="標楷體" w:hAnsi="標楷體"/>
          <w:b/>
          <w:bCs/>
          <w:sz w:val="32"/>
          <w:szCs w:val="32"/>
        </w:rPr>
      </w:pPr>
      <w:r w:rsidRPr="00571DCC">
        <w:rPr>
          <w:rFonts w:ascii="標楷體" w:eastAsia="標楷體" w:hAnsi="標楷體" w:hint="eastAsia"/>
          <w:b/>
          <w:bCs/>
          <w:sz w:val="32"/>
          <w:szCs w:val="32"/>
        </w:rPr>
        <w:t>選  舉  事  項</w:t>
      </w:r>
    </w:p>
    <w:p w14:paraId="1AB482DE" w14:textId="77777777" w:rsidR="00C25616" w:rsidRDefault="00C25616" w:rsidP="00C25616">
      <w:pPr>
        <w:snapToGrid w:val="0"/>
        <w:spacing w:line="440" w:lineRule="exact"/>
        <w:ind w:left="640" w:hangingChars="200" w:hanging="640"/>
        <w:jc w:val="both"/>
        <w:rPr>
          <w:rFonts w:ascii="標楷體" w:eastAsia="標楷體" w:hAnsi="標楷體"/>
          <w:sz w:val="32"/>
          <w:szCs w:val="32"/>
        </w:rPr>
      </w:pPr>
      <w:r w:rsidRPr="006F6447">
        <w:rPr>
          <w:rFonts w:ascii="標楷體" w:eastAsia="標楷體" w:hAnsi="標楷體" w:hint="eastAsia"/>
          <w:color w:val="000000"/>
          <w:sz w:val="32"/>
          <w:szCs w:val="32"/>
        </w:rPr>
        <w:t>選舉第1</w:t>
      </w:r>
      <w:r>
        <w:rPr>
          <w:rFonts w:ascii="標楷體" w:eastAsia="標楷體" w:hAnsi="標楷體" w:hint="eastAsia"/>
          <w:color w:val="000000"/>
          <w:sz w:val="32"/>
          <w:szCs w:val="32"/>
        </w:rPr>
        <w:t>1</w:t>
      </w:r>
      <w:r w:rsidRPr="006F6447">
        <w:rPr>
          <w:rFonts w:ascii="標楷體" w:eastAsia="標楷體" w:hAnsi="標楷體" w:hint="eastAsia"/>
          <w:color w:val="000000"/>
          <w:sz w:val="32"/>
          <w:szCs w:val="32"/>
        </w:rPr>
        <w:t>屆第</w:t>
      </w:r>
      <w:r>
        <w:rPr>
          <w:rFonts w:ascii="標楷體" w:eastAsia="標楷體" w:hAnsi="標楷體" w:hint="eastAsia"/>
          <w:color w:val="000000"/>
          <w:sz w:val="32"/>
          <w:szCs w:val="32"/>
        </w:rPr>
        <w:t>2</w:t>
      </w:r>
      <w:r w:rsidRPr="006F6447">
        <w:rPr>
          <w:rFonts w:ascii="標楷體" w:eastAsia="標楷體" w:hAnsi="標楷體" w:hint="eastAsia"/>
          <w:color w:val="000000"/>
          <w:sz w:val="32"/>
          <w:szCs w:val="32"/>
        </w:rPr>
        <w:t>會期本會召集委員</w:t>
      </w:r>
      <w:r w:rsidRPr="006F6447">
        <w:rPr>
          <w:rFonts w:ascii="標楷體" w:eastAsia="標楷體" w:hAnsi="標楷體" w:hint="eastAsia"/>
          <w:sz w:val="32"/>
          <w:szCs w:val="32"/>
        </w:rPr>
        <w:t>。</w:t>
      </w:r>
    </w:p>
    <w:p w14:paraId="1A0D509F" w14:textId="77777777" w:rsidR="00C25616" w:rsidRPr="001051CF" w:rsidRDefault="00C25616" w:rsidP="00C25616">
      <w:pPr>
        <w:snapToGrid w:val="0"/>
        <w:spacing w:line="440" w:lineRule="exact"/>
        <w:ind w:left="266" w:hangingChars="83" w:hanging="266"/>
        <w:jc w:val="both"/>
        <w:rPr>
          <w:rFonts w:ascii="標楷體" w:eastAsia="標楷體" w:hAnsi="標楷體"/>
          <w:color w:val="000000"/>
          <w:sz w:val="32"/>
          <w:szCs w:val="32"/>
        </w:rPr>
      </w:pPr>
      <w:proofErr w:type="gramStart"/>
      <w:r w:rsidRPr="001051CF">
        <w:rPr>
          <w:rFonts w:ascii="標楷體" w:eastAsia="標楷體" w:hAnsi="標楷體" w:hint="eastAsia"/>
          <w:color w:val="000000"/>
          <w:sz w:val="32"/>
          <w:szCs w:val="32"/>
        </w:rPr>
        <w:t>（</w:t>
      </w:r>
      <w:proofErr w:type="gramEnd"/>
      <w:r w:rsidRPr="001051CF">
        <w:rPr>
          <w:rFonts w:ascii="標楷體" w:eastAsia="標楷體" w:hAnsi="標楷體" w:hint="eastAsia"/>
          <w:color w:val="000000"/>
          <w:sz w:val="32"/>
          <w:szCs w:val="32"/>
        </w:rPr>
        <w:t>依本院各委員會組織法第3條之4規定，本會置召集委員2人，由本會委員於每會期互選產生。另按本院各委員會召集委員選舉辦法第5條規定，召集委員之選舉，以無記名單記法票選之。但經各該委員會全體委員，或經各黨團及未參加黨團之該委員會委員之書面同意，亦得以推選方式行之。）</w:t>
      </w:r>
    </w:p>
    <w:p w14:paraId="0BDAB2AA" w14:textId="77777777" w:rsidR="00C25616" w:rsidRDefault="00C25616" w:rsidP="00C25616">
      <w:pPr>
        <w:snapToGrid w:val="0"/>
        <w:spacing w:line="440" w:lineRule="exact"/>
        <w:ind w:left="1594" w:hangingChars="498" w:hanging="1594"/>
        <w:jc w:val="both"/>
        <w:rPr>
          <w:rFonts w:ascii="標楷體" w:eastAsia="標楷體" w:hAnsi="標楷體"/>
          <w:sz w:val="32"/>
          <w:szCs w:val="32"/>
        </w:rPr>
      </w:pPr>
      <w:r w:rsidRPr="001051CF">
        <w:rPr>
          <w:rFonts w:ascii="標楷體" w:eastAsia="標楷體" w:hAnsi="標楷體" w:hint="eastAsia"/>
          <w:sz w:val="32"/>
          <w:szCs w:val="32"/>
        </w:rPr>
        <w:t>主席宣告：推選</w:t>
      </w:r>
      <w:r>
        <w:rPr>
          <w:rFonts w:ascii="標楷體" w:eastAsia="標楷體" w:hAnsi="標楷體" w:hint="eastAsia"/>
          <w:sz w:val="32"/>
          <w:szCs w:val="32"/>
        </w:rPr>
        <w:t>萬</w:t>
      </w:r>
      <w:r w:rsidRPr="001051CF">
        <w:rPr>
          <w:rFonts w:ascii="標楷體" w:eastAsia="標楷體" w:hAnsi="標楷體" w:hint="eastAsia"/>
          <w:sz w:val="32"/>
          <w:szCs w:val="32"/>
        </w:rPr>
        <w:t>委員</w:t>
      </w:r>
      <w:r>
        <w:rPr>
          <w:rFonts w:ascii="標楷體" w:eastAsia="標楷體" w:hAnsi="標楷體" w:hint="eastAsia"/>
          <w:sz w:val="32"/>
          <w:szCs w:val="32"/>
        </w:rPr>
        <w:t>美玲</w:t>
      </w:r>
      <w:r w:rsidRPr="001051CF">
        <w:rPr>
          <w:rFonts w:ascii="標楷體" w:eastAsia="標楷體" w:hAnsi="標楷體" w:hint="eastAsia"/>
          <w:sz w:val="32"/>
          <w:szCs w:val="32"/>
        </w:rPr>
        <w:t>及</w:t>
      </w:r>
      <w:proofErr w:type="gramStart"/>
      <w:r w:rsidRPr="001051CF">
        <w:rPr>
          <w:rFonts w:ascii="標楷體" w:eastAsia="標楷體" w:hAnsi="標楷體" w:hint="eastAsia"/>
          <w:sz w:val="32"/>
          <w:szCs w:val="32"/>
        </w:rPr>
        <w:t>范</w:t>
      </w:r>
      <w:proofErr w:type="gramEnd"/>
      <w:r w:rsidRPr="001051CF">
        <w:rPr>
          <w:rFonts w:ascii="標楷體" w:eastAsia="標楷體" w:hAnsi="標楷體" w:hint="eastAsia"/>
          <w:sz w:val="32"/>
          <w:szCs w:val="32"/>
        </w:rPr>
        <w:t>委員雲為立法院第1</w:t>
      </w:r>
      <w:r>
        <w:rPr>
          <w:rFonts w:ascii="標楷體" w:eastAsia="標楷體" w:hAnsi="標楷體" w:hint="eastAsia"/>
          <w:sz w:val="32"/>
          <w:szCs w:val="32"/>
        </w:rPr>
        <w:t>1</w:t>
      </w:r>
      <w:r w:rsidRPr="001051CF">
        <w:rPr>
          <w:rFonts w:ascii="標楷體" w:eastAsia="標楷體" w:hAnsi="標楷體" w:hint="eastAsia"/>
          <w:sz w:val="32"/>
          <w:szCs w:val="32"/>
        </w:rPr>
        <w:t>屆第</w:t>
      </w:r>
      <w:r>
        <w:rPr>
          <w:rFonts w:ascii="標楷體" w:eastAsia="標楷體" w:hAnsi="標楷體" w:hint="eastAsia"/>
          <w:sz w:val="32"/>
          <w:szCs w:val="32"/>
        </w:rPr>
        <w:t>2</w:t>
      </w:r>
      <w:r w:rsidRPr="001051CF">
        <w:rPr>
          <w:rFonts w:ascii="標楷體" w:eastAsia="標楷體" w:hAnsi="標楷體" w:hint="eastAsia"/>
          <w:sz w:val="32"/>
          <w:szCs w:val="32"/>
        </w:rPr>
        <w:t>會期教育及文化委員會召集委員。</w:t>
      </w:r>
    </w:p>
    <w:p w14:paraId="6004E17F" w14:textId="77777777" w:rsidR="00C25616" w:rsidRPr="0034220A" w:rsidRDefault="00C25616" w:rsidP="00C25616">
      <w:pPr>
        <w:snapToGrid w:val="0"/>
        <w:spacing w:line="440" w:lineRule="exact"/>
        <w:ind w:left="1780" w:hangingChars="494" w:hanging="1780"/>
        <w:jc w:val="both"/>
        <w:rPr>
          <w:rFonts w:ascii="標楷體" w:eastAsia="標楷體" w:hAnsi="標楷體"/>
          <w:b/>
          <w:bCs/>
          <w:spacing w:val="20"/>
          <w:sz w:val="32"/>
          <w:szCs w:val="32"/>
        </w:rPr>
      </w:pPr>
      <w:r w:rsidRPr="00571DCC">
        <w:rPr>
          <w:rFonts w:ascii="標楷體" w:eastAsia="標楷體" w:hAnsi="標楷體" w:hint="eastAsia"/>
          <w:b/>
          <w:bCs/>
          <w:spacing w:val="20"/>
          <w:sz w:val="32"/>
          <w:szCs w:val="32"/>
        </w:rPr>
        <w:t>散會</w:t>
      </w:r>
    </w:p>
    <w:p w14:paraId="364BB8C1" w14:textId="77777777" w:rsidR="00C25616" w:rsidRDefault="00C25616">
      <w:pPr>
        <w:widowControl/>
        <w:rPr>
          <w:color w:val="000000" w:themeColor="text1"/>
        </w:rPr>
      </w:pPr>
      <w:r>
        <w:rPr>
          <w:color w:val="000000" w:themeColor="text1"/>
        </w:rPr>
        <w:br w:type="page"/>
      </w:r>
    </w:p>
    <w:p w14:paraId="11FB8202" w14:textId="77777777" w:rsidR="00C25616" w:rsidRPr="00571DCC" w:rsidRDefault="00C25616" w:rsidP="00C25616">
      <w:pPr>
        <w:pStyle w:val="01-45"/>
      </w:pPr>
      <w:bookmarkStart w:id="157" w:name="_Toc189551847"/>
      <w:r w:rsidRPr="00340174">
        <w:rPr>
          <w:rFonts w:hint="eastAsia"/>
        </w:rPr>
        <w:lastRenderedPageBreak/>
        <w:t>立法院第</w:t>
      </w:r>
      <w:r>
        <w:t>1</w:t>
      </w:r>
      <w:r>
        <w:rPr>
          <w:rFonts w:hint="eastAsia"/>
        </w:rPr>
        <w:t>1</w:t>
      </w:r>
      <w:r w:rsidRPr="00340174">
        <w:rPr>
          <w:rFonts w:hint="eastAsia"/>
        </w:rPr>
        <w:t>屆第</w:t>
      </w:r>
      <w:r>
        <w:rPr>
          <w:rFonts w:hint="eastAsia"/>
        </w:rPr>
        <w:t>2</w:t>
      </w:r>
      <w:r w:rsidRPr="00340174">
        <w:rPr>
          <w:rFonts w:hint="eastAsia"/>
        </w:rPr>
        <w:t>會期教育及文化委員會第</w:t>
      </w:r>
      <w:r>
        <w:rPr>
          <w:rFonts w:hint="eastAsia"/>
        </w:rPr>
        <w:t>2</w:t>
      </w:r>
      <w:r w:rsidRPr="00340174">
        <w:rPr>
          <w:rFonts w:hint="eastAsia"/>
        </w:rPr>
        <w:t>次全體委員會議議事錄</w:t>
      </w:r>
      <w:bookmarkEnd w:id="157"/>
    </w:p>
    <w:p w14:paraId="78B73B8C" w14:textId="77777777" w:rsidR="00C25616" w:rsidRPr="005C6524" w:rsidRDefault="00C25616" w:rsidP="00C25616">
      <w:pPr>
        <w:snapToGrid w:val="0"/>
        <w:spacing w:line="496" w:lineRule="exact"/>
        <w:ind w:left="1619" w:hangingChars="506" w:hanging="1619"/>
        <w:jc w:val="distribute"/>
        <w:rPr>
          <w:rFonts w:ascii="標楷體" w:eastAsia="標楷體" w:hAnsi="標楷體"/>
          <w:spacing w:val="-20"/>
          <w:w w:val="98"/>
          <w:sz w:val="32"/>
          <w:szCs w:val="32"/>
        </w:rPr>
      </w:pPr>
      <w:r w:rsidRPr="00571DCC">
        <w:rPr>
          <w:rFonts w:ascii="標楷體" w:eastAsia="標楷體" w:hAnsi="標楷體" w:hint="eastAsia"/>
          <w:sz w:val="32"/>
          <w:szCs w:val="32"/>
        </w:rPr>
        <w:t>時    間</w:t>
      </w:r>
      <w:r w:rsidRPr="00946856">
        <w:rPr>
          <w:rFonts w:ascii="標楷體" w:eastAsia="標楷體" w:hAnsi="標楷體" w:hint="eastAsia"/>
          <w:sz w:val="32"/>
          <w:szCs w:val="32"/>
        </w:rPr>
        <w:t>：</w:t>
      </w:r>
      <w:r w:rsidRPr="00F71E89">
        <w:rPr>
          <w:rFonts w:ascii="標楷體" w:eastAsia="標楷體" w:hAnsi="標楷體" w:hint="eastAsia"/>
          <w:spacing w:val="-20"/>
          <w:sz w:val="32"/>
          <w:szCs w:val="32"/>
        </w:rPr>
        <w:t>中華民國113年</w:t>
      </w:r>
      <w:r>
        <w:rPr>
          <w:rFonts w:ascii="標楷體" w:eastAsia="標楷體" w:hAnsi="標楷體" w:hint="eastAsia"/>
          <w:spacing w:val="-20"/>
          <w:sz w:val="32"/>
          <w:szCs w:val="32"/>
        </w:rPr>
        <w:t>9</w:t>
      </w:r>
      <w:r w:rsidRPr="00F71E89">
        <w:rPr>
          <w:rFonts w:ascii="標楷體" w:eastAsia="標楷體" w:hAnsi="標楷體" w:hint="eastAsia"/>
          <w:spacing w:val="-20"/>
          <w:sz w:val="32"/>
          <w:szCs w:val="32"/>
        </w:rPr>
        <w:t>月</w:t>
      </w:r>
      <w:r>
        <w:rPr>
          <w:rFonts w:ascii="標楷體" w:eastAsia="標楷體" w:hAnsi="標楷體" w:hint="eastAsia"/>
          <w:spacing w:val="-20"/>
          <w:sz w:val="32"/>
          <w:szCs w:val="32"/>
        </w:rPr>
        <w:t>30</w:t>
      </w:r>
      <w:r w:rsidRPr="00F71E89">
        <w:rPr>
          <w:rFonts w:ascii="標楷體" w:eastAsia="標楷體" w:hAnsi="標楷體" w:hint="eastAsia"/>
          <w:spacing w:val="-20"/>
          <w:sz w:val="32"/>
          <w:szCs w:val="32"/>
        </w:rPr>
        <w:t>日（星</w:t>
      </w:r>
      <w:r w:rsidRPr="008C2069">
        <w:rPr>
          <w:rFonts w:ascii="標楷體" w:eastAsia="標楷體" w:hAnsi="標楷體" w:hint="eastAsia"/>
          <w:spacing w:val="-20"/>
          <w:sz w:val="32"/>
          <w:szCs w:val="32"/>
        </w:rPr>
        <w:t>期</w:t>
      </w:r>
      <w:r>
        <w:rPr>
          <w:rFonts w:ascii="標楷體" w:eastAsia="標楷體" w:hAnsi="標楷體" w:hint="eastAsia"/>
          <w:spacing w:val="-20"/>
          <w:sz w:val="32"/>
          <w:szCs w:val="32"/>
        </w:rPr>
        <w:t>一</w:t>
      </w:r>
      <w:r w:rsidRPr="005C6524">
        <w:rPr>
          <w:rFonts w:ascii="標楷體" w:eastAsia="標楷體" w:hAnsi="標楷體" w:hint="eastAsia"/>
          <w:spacing w:val="-20"/>
          <w:sz w:val="32"/>
          <w:szCs w:val="32"/>
        </w:rPr>
        <w:t>）上午9時至</w:t>
      </w:r>
      <w:r w:rsidRPr="005C6524">
        <w:rPr>
          <w:rFonts w:ascii="標楷體" w:eastAsia="標楷體" w:hAnsi="標楷體" w:hint="eastAsia"/>
          <w:spacing w:val="-20"/>
          <w:w w:val="98"/>
          <w:sz w:val="32"/>
          <w:szCs w:val="32"/>
        </w:rPr>
        <w:t>下午1時</w:t>
      </w:r>
      <w:r w:rsidRPr="005C6524">
        <w:rPr>
          <w:rFonts w:ascii="標楷體" w:eastAsia="標楷體" w:hAnsi="標楷體" w:hint="eastAsia"/>
          <w:spacing w:val="-20"/>
          <w:sz w:val="32"/>
          <w:szCs w:val="32"/>
        </w:rPr>
        <w:t>21</w:t>
      </w:r>
      <w:r w:rsidRPr="005C6524">
        <w:rPr>
          <w:rFonts w:ascii="標楷體" w:eastAsia="標楷體" w:hAnsi="標楷體" w:hint="eastAsia"/>
          <w:spacing w:val="-20"/>
          <w:w w:val="98"/>
          <w:sz w:val="32"/>
          <w:szCs w:val="32"/>
        </w:rPr>
        <w:t>分</w:t>
      </w:r>
    </w:p>
    <w:p w14:paraId="28746C3D" w14:textId="77777777" w:rsidR="00C25616" w:rsidRPr="005C6524" w:rsidRDefault="00C25616" w:rsidP="00C25616">
      <w:pPr>
        <w:snapToGrid w:val="0"/>
        <w:spacing w:line="480" w:lineRule="exact"/>
        <w:ind w:left="1619" w:hangingChars="506" w:hanging="1619"/>
        <w:rPr>
          <w:rFonts w:ascii="標楷體" w:eastAsia="標楷體" w:hAnsi="標楷體"/>
          <w:spacing w:val="-20"/>
          <w:sz w:val="32"/>
          <w:szCs w:val="32"/>
        </w:rPr>
      </w:pPr>
      <w:r>
        <w:rPr>
          <w:rFonts w:ascii="標楷體" w:eastAsia="標楷體" w:hAnsi="標楷體" w:hint="eastAsia"/>
          <w:sz w:val="32"/>
          <w:szCs w:val="32"/>
        </w:rPr>
        <w:t xml:space="preserve">          </w:t>
      </w:r>
      <w:r>
        <w:rPr>
          <w:rFonts w:ascii="標楷體" w:eastAsia="標楷體" w:hAnsi="標楷體" w:hint="eastAsia"/>
          <w:spacing w:val="-20"/>
          <w:sz w:val="32"/>
          <w:szCs w:val="32"/>
        </w:rPr>
        <w:t>中華民國113年10月3日（星期四）</w:t>
      </w:r>
    </w:p>
    <w:p w14:paraId="156915BD" w14:textId="77777777" w:rsidR="00C25616" w:rsidRPr="009F6354" w:rsidRDefault="00C25616" w:rsidP="00C25616">
      <w:pPr>
        <w:snapToGrid w:val="0"/>
        <w:spacing w:line="496" w:lineRule="exact"/>
        <w:ind w:left="714" w:hanging="714"/>
        <w:jc w:val="both"/>
        <w:rPr>
          <w:rFonts w:ascii="標楷體" w:eastAsia="標楷體" w:hAnsi="標楷體"/>
          <w:sz w:val="32"/>
          <w:szCs w:val="32"/>
        </w:rPr>
      </w:pPr>
      <w:r w:rsidRPr="00571DCC">
        <w:rPr>
          <w:rFonts w:ascii="標楷體" w:eastAsia="標楷體" w:hAnsi="標楷體" w:hint="eastAsia"/>
          <w:sz w:val="32"/>
          <w:szCs w:val="32"/>
        </w:rPr>
        <w:t>地    點：</w:t>
      </w:r>
      <w:r w:rsidRPr="009F6354">
        <w:rPr>
          <w:rFonts w:ascii="標楷體" w:eastAsia="標楷體" w:hAnsi="標楷體" w:hint="eastAsia"/>
          <w:sz w:val="32"/>
          <w:szCs w:val="32"/>
        </w:rPr>
        <w:t>本院群賢樓101會議室</w:t>
      </w:r>
    </w:p>
    <w:p w14:paraId="7B73A243" w14:textId="77777777" w:rsidR="00C25616" w:rsidRPr="00161A2E" w:rsidRDefault="00C25616" w:rsidP="00C25616">
      <w:pPr>
        <w:snapToGrid w:val="0"/>
        <w:spacing w:line="496" w:lineRule="exact"/>
        <w:ind w:leftChars="2" w:left="5"/>
        <w:jc w:val="both"/>
        <w:rPr>
          <w:rFonts w:ascii="標楷體" w:eastAsia="標楷體" w:hAnsi="標楷體"/>
          <w:sz w:val="32"/>
          <w:szCs w:val="32"/>
        </w:rPr>
      </w:pPr>
      <w:r w:rsidRPr="00161A2E">
        <w:rPr>
          <w:rFonts w:ascii="標楷體" w:eastAsia="標楷體" w:hAnsi="標楷體" w:hint="eastAsia"/>
          <w:sz w:val="32"/>
          <w:szCs w:val="32"/>
        </w:rPr>
        <w:t>出席委員：林倩綺　洪孟楷　柯志恩　萬美玲　葉元之　羅廷</w:t>
      </w:r>
      <w:proofErr w:type="gramStart"/>
      <w:r w:rsidRPr="00161A2E">
        <w:rPr>
          <w:rFonts w:ascii="標楷體" w:eastAsia="標楷體" w:hAnsi="標楷體" w:hint="eastAsia"/>
          <w:sz w:val="32"/>
          <w:szCs w:val="32"/>
        </w:rPr>
        <w:t>瑋</w:t>
      </w:r>
      <w:proofErr w:type="gramEnd"/>
    </w:p>
    <w:p w14:paraId="1E24E3CC" w14:textId="77777777" w:rsidR="00C25616" w:rsidRPr="00161A2E" w:rsidRDefault="00C25616" w:rsidP="00C25616">
      <w:pPr>
        <w:snapToGrid w:val="0"/>
        <w:spacing w:line="496" w:lineRule="exact"/>
        <w:ind w:leftChars="2" w:left="5"/>
        <w:jc w:val="both"/>
        <w:rPr>
          <w:rFonts w:ascii="標楷體" w:eastAsia="標楷體" w:hAnsi="標楷體"/>
          <w:sz w:val="32"/>
          <w:szCs w:val="32"/>
        </w:rPr>
      </w:pPr>
      <w:r w:rsidRPr="00161A2E">
        <w:rPr>
          <w:rFonts w:ascii="標楷體" w:eastAsia="標楷體" w:hAnsi="標楷體" w:hint="eastAsia"/>
          <w:sz w:val="32"/>
          <w:szCs w:val="32"/>
        </w:rPr>
        <w:t xml:space="preserve">  　　　　葛如鈞　</w:t>
      </w:r>
      <w:proofErr w:type="gramStart"/>
      <w:r w:rsidRPr="00161A2E">
        <w:rPr>
          <w:rFonts w:ascii="標楷體" w:eastAsia="標楷體" w:hAnsi="標楷體" w:hint="eastAsia"/>
          <w:sz w:val="32"/>
          <w:szCs w:val="32"/>
        </w:rPr>
        <w:t>范</w:t>
      </w:r>
      <w:proofErr w:type="gramEnd"/>
      <w:r w:rsidRPr="00161A2E">
        <w:rPr>
          <w:rFonts w:ascii="標楷體" w:eastAsia="標楷體" w:hAnsi="標楷體" w:hint="eastAsia"/>
          <w:sz w:val="32"/>
          <w:szCs w:val="32"/>
        </w:rPr>
        <w:t xml:space="preserve">  雲　郭昱晴　張雅琳　林宜瑾　陳培瑜</w:t>
      </w:r>
    </w:p>
    <w:p w14:paraId="0843BB8A" w14:textId="77777777" w:rsidR="00C25616" w:rsidRPr="00161A2E" w:rsidRDefault="00C25616" w:rsidP="00C25616">
      <w:pPr>
        <w:snapToGrid w:val="0"/>
        <w:spacing w:line="496" w:lineRule="exact"/>
        <w:ind w:leftChars="2" w:left="5"/>
        <w:jc w:val="both"/>
        <w:rPr>
          <w:rFonts w:ascii="標楷體" w:eastAsia="標楷體" w:hAnsi="標楷體"/>
          <w:sz w:val="32"/>
          <w:szCs w:val="32"/>
        </w:rPr>
      </w:pPr>
      <w:r w:rsidRPr="00161A2E">
        <w:rPr>
          <w:rFonts w:ascii="標楷體" w:eastAsia="標楷體" w:hAnsi="標楷體" w:hint="eastAsia"/>
          <w:sz w:val="32"/>
          <w:szCs w:val="32"/>
        </w:rPr>
        <w:t xml:space="preserve">  　　　　吳沛憶　陳秀寳　吳春城</w:t>
      </w:r>
    </w:p>
    <w:p w14:paraId="297E59FA" w14:textId="77777777" w:rsidR="00C25616" w:rsidRPr="00161A2E" w:rsidRDefault="00C25616" w:rsidP="00C25616">
      <w:pPr>
        <w:snapToGrid w:val="0"/>
        <w:spacing w:line="496" w:lineRule="exact"/>
        <w:jc w:val="both"/>
        <w:rPr>
          <w:rFonts w:ascii="標楷體" w:eastAsia="標楷體" w:hAnsi="標楷體"/>
          <w:sz w:val="32"/>
          <w:szCs w:val="32"/>
        </w:rPr>
      </w:pPr>
      <w:r w:rsidRPr="00161A2E">
        <w:rPr>
          <w:rFonts w:ascii="標楷體" w:eastAsia="標楷體" w:hAnsi="標楷體" w:hint="eastAsia"/>
          <w:sz w:val="32"/>
          <w:szCs w:val="32"/>
        </w:rPr>
        <w:t xml:space="preserve">　　　　　委員出席15人</w:t>
      </w:r>
    </w:p>
    <w:p w14:paraId="6F4E922D" w14:textId="77777777" w:rsidR="00C25616" w:rsidRPr="009E70D6" w:rsidRDefault="00C25616" w:rsidP="00C25616">
      <w:pPr>
        <w:snapToGrid w:val="0"/>
        <w:spacing w:line="496" w:lineRule="exact"/>
        <w:ind w:leftChars="2" w:left="5"/>
        <w:jc w:val="both"/>
        <w:rPr>
          <w:rFonts w:ascii="標楷體" w:eastAsia="標楷體" w:hAnsi="標楷體"/>
          <w:sz w:val="32"/>
          <w:szCs w:val="32"/>
        </w:rPr>
      </w:pPr>
      <w:r w:rsidRPr="00E656F5">
        <w:rPr>
          <w:rFonts w:ascii="標楷體" w:eastAsia="標楷體" w:hAnsi="標楷體" w:hint="eastAsia"/>
          <w:sz w:val="32"/>
          <w:szCs w:val="32"/>
        </w:rPr>
        <w:t>列席委員</w:t>
      </w:r>
      <w:r w:rsidRPr="003114FF">
        <w:rPr>
          <w:rFonts w:ascii="標楷體" w:eastAsia="標楷體" w:hAnsi="標楷體" w:hint="eastAsia"/>
          <w:sz w:val="32"/>
          <w:szCs w:val="32"/>
        </w:rPr>
        <w:t>：</w:t>
      </w:r>
      <w:r w:rsidRPr="009E70D6">
        <w:rPr>
          <w:rFonts w:ascii="標楷體" w:eastAsia="標楷體" w:hAnsi="標楷體" w:hint="eastAsia"/>
          <w:sz w:val="32"/>
          <w:szCs w:val="32"/>
        </w:rPr>
        <w:t>陳亭妃　陳菁徽　楊瓊瓔　鄭正鈐　鍾佳濱　張嘉郡</w:t>
      </w:r>
    </w:p>
    <w:p w14:paraId="344AB7B1" w14:textId="77777777" w:rsidR="00C25616" w:rsidRPr="009E70D6" w:rsidRDefault="00C25616" w:rsidP="00C25616">
      <w:pPr>
        <w:snapToGrid w:val="0"/>
        <w:spacing w:line="496" w:lineRule="exact"/>
        <w:ind w:leftChars="2" w:left="5"/>
        <w:jc w:val="both"/>
        <w:rPr>
          <w:rFonts w:ascii="標楷體" w:eastAsia="標楷體" w:hAnsi="標楷體"/>
          <w:sz w:val="32"/>
          <w:szCs w:val="32"/>
        </w:rPr>
      </w:pPr>
      <w:r w:rsidRPr="009E70D6">
        <w:rPr>
          <w:rFonts w:ascii="標楷體" w:eastAsia="標楷體" w:hAnsi="標楷體" w:hint="eastAsia"/>
          <w:sz w:val="32"/>
          <w:szCs w:val="32"/>
        </w:rPr>
        <w:t xml:space="preserve">　　　　　羅智強　蔡易餘　邱志偉　何欣純　徐欣瑩　翁曉玲</w:t>
      </w:r>
    </w:p>
    <w:p w14:paraId="3175D825" w14:textId="77777777" w:rsidR="00C25616" w:rsidRPr="009E70D6" w:rsidRDefault="00C25616" w:rsidP="00C25616">
      <w:pPr>
        <w:snapToGrid w:val="0"/>
        <w:spacing w:line="496" w:lineRule="exact"/>
        <w:ind w:leftChars="2" w:left="5"/>
        <w:jc w:val="both"/>
        <w:rPr>
          <w:rFonts w:ascii="標楷體" w:eastAsia="標楷體" w:hAnsi="標楷體"/>
          <w:sz w:val="32"/>
          <w:szCs w:val="32"/>
        </w:rPr>
      </w:pPr>
      <w:r w:rsidRPr="009E70D6">
        <w:rPr>
          <w:rFonts w:ascii="標楷體" w:eastAsia="標楷體" w:hAnsi="標楷體" w:hint="eastAsia"/>
          <w:sz w:val="32"/>
          <w:szCs w:val="32"/>
        </w:rPr>
        <w:t xml:space="preserve">　　　　　陳冠廷　</w:t>
      </w:r>
      <w:proofErr w:type="gramStart"/>
      <w:r w:rsidRPr="009E70D6">
        <w:rPr>
          <w:rFonts w:ascii="標楷體" w:eastAsia="標楷體" w:hAnsi="標楷體" w:hint="eastAsia"/>
          <w:sz w:val="32"/>
          <w:szCs w:val="32"/>
        </w:rPr>
        <w:t>游</w:t>
      </w:r>
      <w:proofErr w:type="gramEnd"/>
      <w:r w:rsidRPr="009E70D6">
        <w:rPr>
          <w:rFonts w:ascii="標楷體" w:eastAsia="標楷體" w:hAnsi="標楷體" w:hint="eastAsia"/>
          <w:sz w:val="32"/>
          <w:szCs w:val="32"/>
        </w:rPr>
        <w:t xml:space="preserve">　</w:t>
      </w:r>
      <w:proofErr w:type="gramStart"/>
      <w:r w:rsidRPr="009E70D6">
        <w:rPr>
          <w:rFonts w:ascii="標楷體" w:eastAsia="標楷體" w:hAnsi="標楷體" w:hint="eastAsia"/>
          <w:sz w:val="32"/>
          <w:szCs w:val="32"/>
        </w:rPr>
        <w:t>顥</w:t>
      </w:r>
      <w:proofErr w:type="gramEnd"/>
      <w:r w:rsidRPr="009E70D6">
        <w:rPr>
          <w:rFonts w:ascii="標楷體" w:eastAsia="標楷體" w:hAnsi="標楷體" w:hint="eastAsia"/>
          <w:sz w:val="32"/>
          <w:szCs w:val="32"/>
        </w:rPr>
        <w:t xml:space="preserve">　蘇清泉　賴士葆　洪申翰　高金素梅</w:t>
      </w:r>
    </w:p>
    <w:p w14:paraId="10F1CAED" w14:textId="77777777" w:rsidR="00C25616" w:rsidRPr="009E70D6" w:rsidRDefault="00C25616" w:rsidP="00C25616">
      <w:pPr>
        <w:snapToGrid w:val="0"/>
        <w:spacing w:line="496" w:lineRule="exact"/>
        <w:ind w:leftChars="2" w:left="5"/>
        <w:jc w:val="both"/>
        <w:rPr>
          <w:rFonts w:ascii="標楷體" w:eastAsia="標楷體" w:hAnsi="標楷體"/>
          <w:sz w:val="32"/>
          <w:szCs w:val="32"/>
        </w:rPr>
      </w:pPr>
      <w:r w:rsidRPr="009E70D6">
        <w:rPr>
          <w:rFonts w:ascii="標楷體" w:eastAsia="標楷體" w:hAnsi="標楷體" w:hint="eastAsia"/>
          <w:sz w:val="32"/>
          <w:szCs w:val="32"/>
        </w:rPr>
        <w:t xml:space="preserve">　　　　　陳玉珍</w:t>
      </w:r>
    </w:p>
    <w:p w14:paraId="2702A484" w14:textId="77777777" w:rsidR="00C25616" w:rsidRPr="009E70D6" w:rsidRDefault="00C25616" w:rsidP="00C25616">
      <w:pPr>
        <w:snapToGrid w:val="0"/>
        <w:spacing w:line="496" w:lineRule="exact"/>
        <w:ind w:leftChars="2" w:left="5"/>
        <w:jc w:val="both"/>
        <w:rPr>
          <w:rFonts w:ascii="標楷體" w:eastAsia="標楷體" w:hAnsi="標楷體"/>
          <w:sz w:val="32"/>
          <w:szCs w:val="32"/>
        </w:rPr>
      </w:pPr>
      <w:r w:rsidRPr="009E70D6">
        <w:rPr>
          <w:rFonts w:ascii="標楷體" w:eastAsia="標楷體" w:hAnsi="標楷體" w:hint="eastAsia"/>
          <w:sz w:val="32"/>
          <w:szCs w:val="32"/>
        </w:rPr>
        <w:t xml:space="preserve">　　　　　委員列席1</w:t>
      </w:r>
      <w:r w:rsidRPr="009E70D6">
        <w:rPr>
          <w:rFonts w:ascii="標楷體" w:eastAsia="標楷體" w:hAnsi="標楷體"/>
          <w:sz w:val="32"/>
          <w:szCs w:val="32"/>
        </w:rPr>
        <w:t>9</w:t>
      </w:r>
      <w:r w:rsidRPr="009E70D6">
        <w:rPr>
          <w:rFonts w:ascii="標楷體" w:eastAsia="標楷體" w:hAnsi="標楷體" w:hint="eastAsia"/>
          <w:sz w:val="32"/>
          <w:szCs w:val="32"/>
        </w:rPr>
        <w:t>人</w:t>
      </w:r>
    </w:p>
    <w:p w14:paraId="2B6E1B32" w14:textId="77777777" w:rsidR="00C25616" w:rsidRPr="009F5DB2" w:rsidRDefault="00C25616" w:rsidP="00C25616">
      <w:pPr>
        <w:pStyle w:val="ac"/>
        <w:spacing w:line="496" w:lineRule="exact"/>
        <w:ind w:left="975" w:hanging="964"/>
        <w:contextualSpacing/>
        <w:rPr>
          <w:sz w:val="32"/>
          <w:szCs w:val="32"/>
        </w:rPr>
      </w:pPr>
      <w:r w:rsidRPr="009F5DB2">
        <w:rPr>
          <w:sz w:val="32"/>
          <w:szCs w:val="32"/>
        </w:rPr>
        <w:t>列席人員</w:t>
      </w:r>
      <w:r w:rsidRPr="009F5DB2">
        <w:rPr>
          <w:rFonts w:hint="eastAsia"/>
          <w:sz w:val="32"/>
          <w:szCs w:val="32"/>
        </w:rPr>
        <w:t>：（</w:t>
      </w:r>
      <w:r>
        <w:rPr>
          <w:rFonts w:hint="eastAsia"/>
          <w:sz w:val="32"/>
          <w:szCs w:val="32"/>
        </w:rPr>
        <w:t>9</w:t>
      </w:r>
      <w:r w:rsidRPr="009F5DB2">
        <w:rPr>
          <w:rFonts w:hint="eastAsia"/>
          <w:sz w:val="32"/>
          <w:szCs w:val="32"/>
        </w:rPr>
        <w:t>月</w:t>
      </w:r>
      <w:r>
        <w:rPr>
          <w:spacing w:val="-20"/>
          <w:sz w:val="32"/>
          <w:szCs w:val="32"/>
        </w:rPr>
        <w:t>30</w:t>
      </w:r>
      <w:r w:rsidRPr="009F5DB2">
        <w:rPr>
          <w:rFonts w:hint="eastAsia"/>
          <w:sz w:val="32"/>
          <w:szCs w:val="32"/>
        </w:rPr>
        <w:t>日）</w:t>
      </w:r>
    </w:p>
    <w:p w14:paraId="3A160C54" w14:textId="77777777" w:rsidR="00C25616" w:rsidRPr="002B1326" w:rsidRDefault="00C25616" w:rsidP="00C25616">
      <w:pPr>
        <w:pStyle w:val="ac"/>
        <w:spacing w:line="496" w:lineRule="exact"/>
        <w:ind w:left="975" w:hanging="964"/>
        <w:contextualSpacing/>
        <w:jc w:val="distribute"/>
        <w:rPr>
          <w:sz w:val="32"/>
          <w:szCs w:val="32"/>
        </w:rPr>
      </w:pPr>
      <w:r w:rsidRPr="002B1326">
        <w:rPr>
          <w:rFonts w:hint="eastAsia"/>
          <w:color w:val="FF0000"/>
          <w:spacing w:val="-2"/>
          <w:position w:val="2"/>
          <w:sz w:val="32"/>
          <w:szCs w:val="32"/>
        </w:rPr>
        <w:t xml:space="preserve">　　　　　</w:t>
      </w:r>
      <w:r w:rsidRPr="002B1326">
        <w:rPr>
          <w:rFonts w:hint="eastAsia"/>
          <w:spacing w:val="-2"/>
          <w:position w:val="2"/>
          <w:sz w:val="32"/>
          <w:szCs w:val="32"/>
        </w:rPr>
        <w:t>國家科學及技術委員會主任委員</w:t>
      </w:r>
      <w:r w:rsidRPr="002B1326">
        <w:rPr>
          <w:rFonts w:hint="eastAsia"/>
          <w:sz w:val="32"/>
          <w:szCs w:val="32"/>
        </w:rPr>
        <w:t xml:space="preserve">   </w:t>
      </w:r>
      <w:r w:rsidRPr="002B1326">
        <w:rPr>
          <w:rFonts w:hAnsi="Times New Roman" w:hint="eastAsia"/>
          <w:sz w:val="32"/>
          <w:szCs w:val="32"/>
        </w:rPr>
        <w:t>吳誠文</w:t>
      </w:r>
      <w:r w:rsidRPr="002B1326">
        <w:rPr>
          <w:rFonts w:hint="eastAsia"/>
          <w:sz w:val="32"/>
          <w:szCs w:val="32"/>
        </w:rPr>
        <w:t>率同有關人員</w:t>
      </w:r>
    </w:p>
    <w:p w14:paraId="7AE3D112" w14:textId="77777777" w:rsidR="00C25616" w:rsidRDefault="00C25616" w:rsidP="00C25616">
      <w:pPr>
        <w:snapToGrid w:val="0"/>
        <w:spacing w:line="496" w:lineRule="exact"/>
        <w:jc w:val="both"/>
        <w:rPr>
          <w:rFonts w:ascii="標楷體" w:eastAsia="標楷體" w:hAnsi="標楷體"/>
          <w:sz w:val="32"/>
          <w:szCs w:val="32"/>
        </w:rPr>
      </w:pPr>
      <w:r w:rsidRPr="00C239A1">
        <w:rPr>
          <w:rFonts w:ascii="標楷體" w:eastAsia="標楷體" w:hAnsi="標楷體" w:hint="eastAsia"/>
          <w:sz w:val="32"/>
          <w:szCs w:val="32"/>
        </w:rPr>
        <w:t>主    席</w:t>
      </w:r>
      <w:r w:rsidRPr="00D97B60">
        <w:rPr>
          <w:rFonts w:ascii="標楷體" w:eastAsia="標楷體" w:hAnsi="標楷體" w:hint="eastAsia"/>
          <w:sz w:val="32"/>
          <w:szCs w:val="32"/>
        </w:rPr>
        <w:t>：</w:t>
      </w:r>
      <w:proofErr w:type="gramStart"/>
      <w:r>
        <w:rPr>
          <w:rFonts w:ascii="標楷體" w:eastAsia="標楷體" w:hAnsi="標楷體" w:hint="eastAsia"/>
          <w:sz w:val="32"/>
          <w:szCs w:val="32"/>
        </w:rPr>
        <w:t>范</w:t>
      </w:r>
      <w:proofErr w:type="gramEnd"/>
      <w:r w:rsidRPr="00D97B60">
        <w:rPr>
          <w:rFonts w:ascii="標楷體" w:eastAsia="標楷體" w:hAnsi="標楷體" w:hint="eastAsia"/>
          <w:sz w:val="32"/>
          <w:szCs w:val="32"/>
        </w:rPr>
        <w:t>召集委員</w:t>
      </w:r>
      <w:r>
        <w:rPr>
          <w:rFonts w:ascii="標楷體" w:eastAsia="標楷體" w:hAnsi="標楷體" w:hint="eastAsia"/>
          <w:sz w:val="32"/>
          <w:szCs w:val="32"/>
        </w:rPr>
        <w:t>雲</w:t>
      </w:r>
    </w:p>
    <w:p w14:paraId="10D8A896" w14:textId="77777777" w:rsidR="00C25616" w:rsidRDefault="00C25616" w:rsidP="00C25616">
      <w:pPr>
        <w:snapToGrid w:val="0"/>
        <w:spacing w:line="496" w:lineRule="exact"/>
        <w:jc w:val="both"/>
        <w:rPr>
          <w:rFonts w:ascii="標楷體" w:eastAsia="標楷體" w:hAnsi="標楷體"/>
          <w:sz w:val="32"/>
          <w:szCs w:val="32"/>
        </w:rPr>
      </w:pPr>
      <w:r w:rsidRPr="00456735">
        <w:rPr>
          <w:rFonts w:ascii="標楷體" w:eastAsia="標楷體" w:hAnsi="標楷體" w:hint="eastAsia"/>
          <w:sz w:val="32"/>
          <w:szCs w:val="32"/>
        </w:rPr>
        <w:t>主任秘書：陳錫欽</w:t>
      </w:r>
    </w:p>
    <w:p w14:paraId="62C83E82" w14:textId="77777777" w:rsidR="00C25616" w:rsidRPr="00571DCC" w:rsidRDefault="00C25616" w:rsidP="00C25616">
      <w:pPr>
        <w:snapToGrid w:val="0"/>
        <w:spacing w:line="496" w:lineRule="exact"/>
        <w:jc w:val="both"/>
        <w:rPr>
          <w:rFonts w:ascii="標楷體" w:eastAsia="標楷體" w:hAnsi="標楷體"/>
          <w:sz w:val="32"/>
          <w:szCs w:val="32"/>
        </w:rPr>
      </w:pPr>
      <w:r w:rsidRPr="00571DCC">
        <w:rPr>
          <w:rFonts w:ascii="標楷體" w:eastAsia="標楷體" w:hAnsi="標楷體" w:hint="eastAsia"/>
          <w:sz w:val="32"/>
          <w:szCs w:val="32"/>
        </w:rPr>
        <w:t>專門委員：</w:t>
      </w:r>
      <w:r>
        <w:rPr>
          <w:rFonts w:ascii="標楷體" w:eastAsia="標楷體" w:hAnsi="標楷體" w:hint="eastAsia"/>
          <w:sz w:val="32"/>
          <w:szCs w:val="32"/>
        </w:rPr>
        <w:t>白智榮</w:t>
      </w:r>
    </w:p>
    <w:p w14:paraId="3712EE06" w14:textId="77777777" w:rsidR="00C25616" w:rsidRDefault="00C25616" w:rsidP="00C25616">
      <w:pPr>
        <w:snapToGrid w:val="0"/>
        <w:spacing w:line="496" w:lineRule="exact"/>
        <w:ind w:left="714" w:hanging="714"/>
        <w:jc w:val="both"/>
        <w:rPr>
          <w:rFonts w:ascii="標楷體" w:eastAsia="標楷體" w:hAnsi="標楷體"/>
          <w:sz w:val="32"/>
          <w:szCs w:val="32"/>
        </w:rPr>
      </w:pPr>
      <w:r w:rsidRPr="00571DCC">
        <w:rPr>
          <w:rFonts w:ascii="標楷體" w:eastAsia="標楷體" w:hAnsi="標楷體" w:hint="eastAsia"/>
          <w:sz w:val="32"/>
          <w:szCs w:val="32"/>
        </w:rPr>
        <w:t xml:space="preserve">紀    錄：簡任秘書  </w:t>
      </w:r>
      <w:r>
        <w:rPr>
          <w:rFonts w:ascii="標楷體" w:eastAsia="標楷體" w:hAnsi="標楷體" w:hint="eastAsia"/>
          <w:sz w:val="32"/>
          <w:szCs w:val="32"/>
        </w:rPr>
        <w:t xml:space="preserve">林素惠  </w:t>
      </w:r>
      <w:r w:rsidRPr="00C637EA">
        <w:rPr>
          <w:rFonts w:ascii="標楷體" w:eastAsia="標楷體" w:hAnsi="標楷體" w:hint="eastAsia"/>
          <w:sz w:val="32"/>
          <w:szCs w:val="32"/>
        </w:rPr>
        <w:t>簡任</w:t>
      </w:r>
      <w:r>
        <w:rPr>
          <w:rFonts w:ascii="標楷體" w:eastAsia="標楷體" w:hAnsi="標楷體" w:hint="eastAsia"/>
          <w:sz w:val="32"/>
          <w:szCs w:val="32"/>
        </w:rPr>
        <w:t>編審</w:t>
      </w:r>
      <w:r w:rsidRPr="00C637EA">
        <w:rPr>
          <w:rFonts w:ascii="標楷體" w:eastAsia="標楷體" w:hAnsi="標楷體" w:hint="eastAsia"/>
          <w:sz w:val="32"/>
          <w:szCs w:val="32"/>
        </w:rPr>
        <w:t xml:space="preserve">  </w:t>
      </w:r>
      <w:r>
        <w:rPr>
          <w:rFonts w:ascii="標楷體" w:eastAsia="標楷體" w:hAnsi="標楷體" w:hint="eastAsia"/>
          <w:sz w:val="32"/>
          <w:szCs w:val="32"/>
        </w:rPr>
        <w:t>謝有銘</w:t>
      </w:r>
      <w:r w:rsidRPr="00571DCC">
        <w:rPr>
          <w:rFonts w:ascii="標楷體" w:eastAsia="標楷體" w:hAnsi="標楷體" w:hint="eastAsia"/>
          <w:sz w:val="32"/>
          <w:szCs w:val="32"/>
        </w:rPr>
        <w:t xml:space="preserve">  </w:t>
      </w:r>
      <w:r>
        <w:rPr>
          <w:rFonts w:ascii="標楷體" w:eastAsia="標楷體" w:hAnsi="標楷體" w:hint="eastAsia"/>
          <w:sz w:val="32"/>
          <w:szCs w:val="32"/>
        </w:rPr>
        <w:t>科長  蔡國治</w:t>
      </w:r>
    </w:p>
    <w:p w14:paraId="6C422C20" w14:textId="77777777" w:rsidR="00C25616" w:rsidRDefault="00C25616" w:rsidP="00C25616">
      <w:pPr>
        <w:snapToGrid w:val="0"/>
        <w:spacing w:line="496" w:lineRule="exact"/>
        <w:ind w:left="714" w:hanging="714"/>
        <w:jc w:val="both"/>
        <w:rPr>
          <w:rFonts w:ascii="標楷體" w:eastAsia="標楷體" w:hAnsi="標楷體"/>
          <w:sz w:val="32"/>
          <w:szCs w:val="32"/>
        </w:rPr>
      </w:pPr>
      <w:r>
        <w:rPr>
          <w:rFonts w:ascii="標楷體" w:eastAsia="標楷體" w:hAnsi="標楷體" w:hint="eastAsia"/>
          <w:sz w:val="32"/>
          <w:szCs w:val="32"/>
        </w:rPr>
        <w:t xml:space="preserve">　　　　　薦任科員　陳怡安</w:t>
      </w:r>
    </w:p>
    <w:p w14:paraId="41A3C08F" w14:textId="77777777" w:rsidR="00C25616" w:rsidRDefault="00C25616" w:rsidP="00C25616">
      <w:pPr>
        <w:pStyle w:val="ac"/>
        <w:spacing w:line="496" w:lineRule="exact"/>
        <w:ind w:left="980" w:hanging="966"/>
        <w:rPr>
          <w:b/>
          <w:sz w:val="32"/>
          <w:szCs w:val="32"/>
        </w:rPr>
      </w:pPr>
      <w:r w:rsidRPr="009F5DB2">
        <w:rPr>
          <w:rFonts w:hint="eastAsia"/>
          <w:sz w:val="32"/>
          <w:szCs w:val="32"/>
        </w:rPr>
        <w:t>（</w:t>
      </w:r>
      <w:r>
        <w:rPr>
          <w:rFonts w:hint="eastAsia"/>
          <w:sz w:val="32"/>
          <w:szCs w:val="32"/>
        </w:rPr>
        <w:t>9</w:t>
      </w:r>
      <w:r w:rsidRPr="009F5DB2">
        <w:rPr>
          <w:rFonts w:hint="eastAsia"/>
          <w:sz w:val="32"/>
          <w:szCs w:val="32"/>
        </w:rPr>
        <w:t>月</w:t>
      </w:r>
      <w:r>
        <w:rPr>
          <w:rFonts w:hint="eastAsia"/>
          <w:spacing w:val="-20"/>
          <w:sz w:val="32"/>
          <w:szCs w:val="32"/>
        </w:rPr>
        <w:t>30</w:t>
      </w:r>
      <w:r w:rsidRPr="009F5DB2">
        <w:rPr>
          <w:rFonts w:hint="eastAsia"/>
          <w:sz w:val="32"/>
          <w:szCs w:val="32"/>
        </w:rPr>
        <w:t>日）</w:t>
      </w:r>
    </w:p>
    <w:p w14:paraId="421F0E62" w14:textId="77777777" w:rsidR="00C25616" w:rsidRDefault="00C25616" w:rsidP="00C25616">
      <w:pPr>
        <w:pStyle w:val="ac"/>
        <w:spacing w:line="496" w:lineRule="exact"/>
        <w:ind w:left="980" w:hanging="966"/>
        <w:rPr>
          <w:b/>
          <w:sz w:val="32"/>
          <w:szCs w:val="32"/>
        </w:rPr>
      </w:pPr>
      <w:r w:rsidRPr="0084281E">
        <w:rPr>
          <w:rFonts w:hint="eastAsia"/>
          <w:b/>
          <w:sz w:val="32"/>
          <w:szCs w:val="32"/>
        </w:rPr>
        <w:t>報  告  事  項</w:t>
      </w:r>
    </w:p>
    <w:p w14:paraId="3C7796AD" w14:textId="77777777" w:rsidR="00C25616" w:rsidRPr="009B6966" w:rsidRDefault="00C25616" w:rsidP="00C25616">
      <w:pPr>
        <w:pStyle w:val="a4"/>
        <w:snapToGrid w:val="0"/>
        <w:spacing w:line="496" w:lineRule="exact"/>
        <w:ind w:leftChars="0" w:left="0"/>
        <w:rPr>
          <w:rFonts w:ascii="標楷體" w:eastAsia="標楷體"/>
          <w:b/>
          <w:sz w:val="32"/>
          <w:szCs w:val="32"/>
        </w:rPr>
      </w:pPr>
      <w:r>
        <w:rPr>
          <w:rFonts w:ascii="標楷體" w:eastAsia="標楷體" w:hint="eastAsia"/>
          <w:b/>
          <w:sz w:val="32"/>
          <w:szCs w:val="32"/>
        </w:rPr>
        <w:t>一、</w:t>
      </w:r>
      <w:r w:rsidRPr="009B6966">
        <w:rPr>
          <w:rFonts w:ascii="標楷體" w:eastAsia="標楷體" w:hint="eastAsia"/>
          <w:b/>
          <w:sz w:val="32"/>
          <w:szCs w:val="32"/>
        </w:rPr>
        <w:t>宣讀上次會議議事錄。</w:t>
      </w:r>
    </w:p>
    <w:p w14:paraId="52DC32DA" w14:textId="77777777" w:rsidR="00C25616" w:rsidRPr="00204C5E" w:rsidRDefault="00C25616" w:rsidP="00C25616">
      <w:pPr>
        <w:snapToGrid w:val="0"/>
        <w:spacing w:line="496" w:lineRule="exact"/>
        <w:rPr>
          <w:rFonts w:ascii="標楷體" w:eastAsia="標楷體" w:hAnsi="標楷體"/>
          <w:sz w:val="32"/>
          <w:szCs w:val="32"/>
        </w:rPr>
      </w:pPr>
      <w:r w:rsidRPr="00204C5E">
        <w:rPr>
          <w:rFonts w:ascii="標楷體" w:eastAsia="標楷體" w:hAnsi="標楷體"/>
          <w:b/>
          <w:sz w:val="32"/>
          <w:szCs w:val="32"/>
        </w:rPr>
        <w:t>決定：</w:t>
      </w:r>
      <w:r w:rsidRPr="00204C5E">
        <w:rPr>
          <w:rFonts w:ascii="標楷體" w:eastAsia="標楷體" w:hAnsi="標楷體"/>
          <w:sz w:val="32"/>
          <w:szCs w:val="32"/>
        </w:rPr>
        <w:t>議事錄確定。</w:t>
      </w:r>
    </w:p>
    <w:p w14:paraId="6497C463" w14:textId="77777777" w:rsidR="00C25616" w:rsidRPr="002B1326" w:rsidRDefault="00C25616" w:rsidP="00C25616">
      <w:pPr>
        <w:pStyle w:val="a4"/>
        <w:snapToGrid w:val="0"/>
        <w:spacing w:line="496" w:lineRule="exact"/>
        <w:ind w:leftChars="0" w:left="644" w:hangingChars="201" w:hanging="644"/>
        <w:jc w:val="both"/>
        <w:rPr>
          <w:rFonts w:ascii="標楷體" w:eastAsia="標楷體"/>
          <w:b/>
          <w:sz w:val="32"/>
          <w:szCs w:val="32"/>
        </w:rPr>
      </w:pPr>
      <w:r w:rsidRPr="00204C5E">
        <w:rPr>
          <w:rFonts w:ascii="標楷體" w:eastAsia="標楷體" w:hint="eastAsia"/>
          <w:b/>
          <w:sz w:val="32"/>
          <w:szCs w:val="32"/>
        </w:rPr>
        <w:t>二</w:t>
      </w:r>
      <w:r w:rsidRPr="00B87F18">
        <w:rPr>
          <w:rFonts w:ascii="標楷體" w:eastAsia="標楷體" w:hint="eastAsia"/>
          <w:b/>
          <w:sz w:val="32"/>
          <w:szCs w:val="32"/>
        </w:rPr>
        <w:t>、</w:t>
      </w:r>
      <w:r w:rsidRPr="002B1326">
        <w:rPr>
          <w:rFonts w:ascii="標楷體" w:eastAsia="標楷體" w:hint="eastAsia"/>
          <w:b/>
          <w:sz w:val="32"/>
          <w:szCs w:val="32"/>
        </w:rPr>
        <w:t>國家科學及技術委員會主任委員吳誠文列席就「永續科</w:t>
      </w:r>
      <w:proofErr w:type="gramStart"/>
      <w:r w:rsidRPr="002B1326">
        <w:rPr>
          <w:rFonts w:ascii="標楷體" w:eastAsia="標楷體" w:hint="eastAsia"/>
          <w:b/>
          <w:sz w:val="32"/>
          <w:szCs w:val="32"/>
        </w:rPr>
        <w:t>研</w:t>
      </w:r>
      <w:proofErr w:type="gramEnd"/>
      <w:r w:rsidRPr="002B1326">
        <w:rPr>
          <w:rFonts w:ascii="標楷體" w:eastAsia="標楷體" w:hint="eastAsia"/>
          <w:b/>
          <w:sz w:val="32"/>
          <w:szCs w:val="32"/>
        </w:rPr>
        <w:t>與政策溝通」進行專題報告，並備質詢。</w:t>
      </w:r>
    </w:p>
    <w:p w14:paraId="2D55F916" w14:textId="77777777" w:rsidR="00C25616" w:rsidRPr="009F5DB2" w:rsidRDefault="00C25616" w:rsidP="00C25616">
      <w:pPr>
        <w:snapToGrid w:val="0"/>
        <w:spacing w:line="496" w:lineRule="exact"/>
        <w:jc w:val="both"/>
        <w:rPr>
          <w:rFonts w:ascii="標楷體" w:eastAsia="標楷體" w:hAnsi="標楷體"/>
          <w:sz w:val="32"/>
          <w:szCs w:val="32"/>
        </w:rPr>
      </w:pPr>
      <w:proofErr w:type="gramStart"/>
      <w:r w:rsidRPr="008C78CE">
        <w:rPr>
          <w:rFonts w:ascii="標楷體" w:eastAsia="標楷體" w:hAnsi="標楷體"/>
          <w:sz w:val="32"/>
          <w:szCs w:val="32"/>
        </w:rPr>
        <w:t>（</w:t>
      </w:r>
      <w:proofErr w:type="gramEnd"/>
      <w:r>
        <w:rPr>
          <w:rFonts w:ascii="標楷體" w:eastAsia="標楷體" w:hAnsi="標楷體" w:hint="eastAsia"/>
          <w:sz w:val="32"/>
          <w:szCs w:val="32"/>
        </w:rPr>
        <w:t>本日</w:t>
      </w:r>
      <w:r w:rsidRPr="00237319">
        <w:rPr>
          <w:rFonts w:ascii="標楷體" w:eastAsia="標楷體" w:hAnsi="標楷體" w:hint="eastAsia"/>
          <w:sz w:val="32"/>
          <w:szCs w:val="32"/>
        </w:rPr>
        <w:t>議程有</w:t>
      </w:r>
      <w:r w:rsidRPr="00641ED2">
        <w:rPr>
          <w:rFonts w:ascii="標楷體" w:eastAsia="標楷體" w:hAnsi="標楷體" w:hint="eastAsia"/>
          <w:sz w:val="32"/>
          <w:szCs w:val="32"/>
        </w:rPr>
        <w:t>委員</w:t>
      </w:r>
      <w:r w:rsidRPr="0053044B">
        <w:rPr>
          <w:rFonts w:ascii="標楷體" w:eastAsia="標楷體" w:hAnsi="標楷體" w:hint="eastAsia"/>
          <w:sz w:val="32"/>
          <w:szCs w:val="32"/>
        </w:rPr>
        <w:t>洪孟楷、</w:t>
      </w:r>
      <w:r w:rsidRPr="00E87260">
        <w:rPr>
          <w:rFonts w:ascii="標楷體" w:eastAsia="標楷體" w:hAnsi="標楷體" w:hint="eastAsia"/>
          <w:sz w:val="32"/>
          <w:szCs w:val="32"/>
        </w:rPr>
        <w:t>萬美玲、柯志恩、葉元之、</w:t>
      </w:r>
      <w:r w:rsidRPr="00161A2E">
        <w:rPr>
          <w:rFonts w:ascii="標楷體" w:eastAsia="標楷體" w:hAnsi="標楷體" w:hint="eastAsia"/>
          <w:sz w:val="32"/>
          <w:szCs w:val="32"/>
        </w:rPr>
        <w:t>林倩綺</w:t>
      </w:r>
      <w:r>
        <w:rPr>
          <w:rFonts w:ascii="標楷體" w:eastAsia="標楷體" w:hAnsi="標楷體" w:hint="eastAsia"/>
          <w:sz w:val="32"/>
          <w:szCs w:val="32"/>
        </w:rPr>
        <w:t>、</w:t>
      </w:r>
      <w:proofErr w:type="gramStart"/>
      <w:r w:rsidRPr="004A5E82">
        <w:rPr>
          <w:rFonts w:ascii="標楷體" w:eastAsia="標楷體" w:hAnsi="標楷體" w:hint="eastAsia"/>
          <w:sz w:val="32"/>
          <w:szCs w:val="32"/>
        </w:rPr>
        <w:t>范</w:t>
      </w:r>
      <w:proofErr w:type="gramEnd"/>
      <w:r w:rsidRPr="004A5E82">
        <w:rPr>
          <w:rFonts w:ascii="標楷體" w:eastAsia="標楷體" w:hAnsi="標楷體" w:hint="eastAsia"/>
          <w:sz w:val="32"/>
          <w:szCs w:val="32"/>
        </w:rPr>
        <w:t>雲、</w:t>
      </w:r>
      <w:r w:rsidRPr="00F61095">
        <w:rPr>
          <w:rFonts w:ascii="標楷體" w:eastAsia="標楷體" w:hAnsi="標楷體" w:hint="eastAsia"/>
          <w:sz w:val="32"/>
          <w:szCs w:val="32"/>
        </w:rPr>
        <w:t>羅廷</w:t>
      </w:r>
      <w:proofErr w:type="gramStart"/>
      <w:r w:rsidRPr="00F61095">
        <w:rPr>
          <w:rFonts w:ascii="標楷體" w:eastAsia="標楷體" w:hAnsi="標楷體" w:hint="eastAsia"/>
          <w:sz w:val="32"/>
          <w:szCs w:val="32"/>
        </w:rPr>
        <w:t>瑋</w:t>
      </w:r>
      <w:proofErr w:type="gramEnd"/>
      <w:r w:rsidRPr="00F61095">
        <w:rPr>
          <w:rFonts w:ascii="標楷體" w:eastAsia="標楷體" w:hAnsi="標楷體" w:hint="eastAsia"/>
          <w:sz w:val="32"/>
          <w:szCs w:val="32"/>
        </w:rPr>
        <w:t>、</w:t>
      </w:r>
      <w:r w:rsidRPr="00D315CD">
        <w:rPr>
          <w:rFonts w:ascii="標楷體" w:eastAsia="標楷體" w:hAnsi="標楷體" w:hint="eastAsia"/>
          <w:sz w:val="32"/>
          <w:szCs w:val="32"/>
        </w:rPr>
        <w:t>葛如</w:t>
      </w:r>
      <w:r w:rsidRPr="00D338FF">
        <w:rPr>
          <w:rFonts w:ascii="標楷體" w:eastAsia="標楷體" w:hAnsi="標楷體" w:hint="eastAsia"/>
          <w:sz w:val="32"/>
          <w:szCs w:val="32"/>
        </w:rPr>
        <w:t>鈞、吳沛憶、張雅琳、林宜瑾、洪申翰、郭昱晴、</w:t>
      </w:r>
      <w:r w:rsidRPr="00D338FF">
        <w:rPr>
          <w:rFonts w:ascii="標楷體" w:eastAsia="標楷體" w:hAnsi="標楷體" w:hint="eastAsia"/>
          <w:sz w:val="32"/>
          <w:szCs w:val="32"/>
        </w:rPr>
        <w:lastRenderedPageBreak/>
        <w:t>陳秀寳、</w:t>
      </w:r>
      <w:r>
        <w:rPr>
          <w:rFonts w:ascii="標楷體" w:eastAsia="標楷體" w:hAnsi="標楷體" w:hint="eastAsia"/>
          <w:sz w:val="32"/>
          <w:szCs w:val="32"/>
        </w:rPr>
        <w:t>羅智強、</w:t>
      </w:r>
      <w:r w:rsidRPr="00841BBA">
        <w:rPr>
          <w:rFonts w:ascii="標楷體" w:eastAsia="標楷體" w:hAnsi="標楷體" w:hint="eastAsia"/>
          <w:sz w:val="32"/>
          <w:szCs w:val="32"/>
        </w:rPr>
        <w:t>陳培瑜、</w:t>
      </w:r>
      <w:r w:rsidRPr="00406EFE">
        <w:rPr>
          <w:rFonts w:ascii="標楷體" w:eastAsia="標楷體" w:hAnsi="標楷體" w:hint="eastAsia"/>
          <w:sz w:val="32"/>
          <w:szCs w:val="32"/>
        </w:rPr>
        <w:t>賴士</w:t>
      </w:r>
      <w:r w:rsidRPr="0040658C">
        <w:rPr>
          <w:rFonts w:ascii="標楷體" w:eastAsia="標楷體" w:hAnsi="標楷體" w:hint="eastAsia"/>
          <w:sz w:val="32"/>
          <w:szCs w:val="32"/>
        </w:rPr>
        <w:t>葆、陳亭妃、</w:t>
      </w:r>
      <w:r w:rsidRPr="005B1FFF">
        <w:rPr>
          <w:rFonts w:ascii="標楷體" w:eastAsia="標楷體" w:hAnsi="標楷體" w:hint="eastAsia"/>
          <w:sz w:val="32"/>
          <w:szCs w:val="32"/>
        </w:rPr>
        <w:t>楊瓊瓔、吳春城、</w:t>
      </w:r>
      <w:r w:rsidRPr="00FD21D9">
        <w:rPr>
          <w:rFonts w:ascii="標楷體" w:eastAsia="標楷體" w:hAnsi="標楷體" w:hint="eastAsia"/>
          <w:sz w:val="32"/>
          <w:szCs w:val="32"/>
        </w:rPr>
        <w:t>陳冠廷</w:t>
      </w:r>
      <w:r w:rsidRPr="005B1FFF">
        <w:rPr>
          <w:rFonts w:ascii="標楷體" w:eastAsia="標楷體" w:hAnsi="標楷體" w:hint="eastAsia"/>
          <w:sz w:val="32"/>
          <w:szCs w:val="32"/>
        </w:rPr>
        <w:t>、</w:t>
      </w:r>
      <w:r w:rsidRPr="002D29F7">
        <w:rPr>
          <w:rFonts w:ascii="標楷體" w:eastAsia="標楷體" w:hAnsi="標楷體" w:hint="eastAsia"/>
          <w:sz w:val="32"/>
          <w:szCs w:val="32"/>
        </w:rPr>
        <w:t>鄭正鈐</w:t>
      </w:r>
      <w:r w:rsidRPr="005B1FFF">
        <w:rPr>
          <w:rFonts w:ascii="標楷體" w:eastAsia="標楷體" w:hAnsi="標楷體" w:hint="eastAsia"/>
          <w:sz w:val="32"/>
          <w:szCs w:val="32"/>
        </w:rPr>
        <w:t>、</w:t>
      </w:r>
      <w:r w:rsidRPr="00BD0DAD">
        <w:rPr>
          <w:rFonts w:ascii="標楷體" w:eastAsia="標楷體" w:hAnsi="標楷體" w:hint="eastAsia"/>
          <w:sz w:val="32"/>
          <w:szCs w:val="32"/>
        </w:rPr>
        <w:t>翁曉玲</w:t>
      </w:r>
      <w:r w:rsidRPr="008C54AE">
        <w:rPr>
          <w:rFonts w:ascii="標楷體" w:eastAsia="標楷體" w:hAnsi="標楷體" w:hint="eastAsia"/>
          <w:sz w:val="32"/>
          <w:szCs w:val="32"/>
        </w:rPr>
        <w:t>等</w:t>
      </w:r>
      <w:r w:rsidRPr="008C54AE">
        <w:rPr>
          <w:rFonts w:ascii="標楷體" w:eastAsia="標楷體" w:hAnsi="標楷體"/>
          <w:sz w:val="32"/>
          <w:szCs w:val="32"/>
        </w:rPr>
        <w:t>23人提出質詢，均經</w:t>
      </w:r>
      <w:r w:rsidRPr="00DA0721">
        <w:rPr>
          <w:rFonts w:ascii="標楷體" w:eastAsia="標楷體" w:hAnsi="標楷體" w:hint="eastAsia"/>
          <w:sz w:val="32"/>
          <w:szCs w:val="32"/>
        </w:rPr>
        <w:t>國家科學及技術委員會主任委員吳誠文</w:t>
      </w:r>
      <w:r w:rsidRPr="00DA0721">
        <w:rPr>
          <w:rFonts w:ascii="標楷體" w:eastAsia="標楷體" w:hAnsi="標楷體"/>
          <w:sz w:val="32"/>
          <w:szCs w:val="32"/>
        </w:rPr>
        <w:t>及</w:t>
      </w:r>
      <w:r w:rsidRPr="008C54AE">
        <w:rPr>
          <w:rFonts w:ascii="標楷體" w:eastAsia="標楷體" w:hAnsi="標楷體"/>
          <w:sz w:val="32"/>
          <w:szCs w:val="32"/>
        </w:rPr>
        <w:t>相關人員即席答</w:t>
      </w:r>
      <w:r w:rsidRPr="008C54AE">
        <w:rPr>
          <w:rFonts w:ascii="標楷體" w:eastAsia="標楷體" w:hAnsi="標楷體" w:hint="eastAsia"/>
          <w:sz w:val="32"/>
          <w:szCs w:val="32"/>
        </w:rPr>
        <w:t>復</w:t>
      </w:r>
      <w:r w:rsidRPr="008C54AE">
        <w:rPr>
          <w:rFonts w:ascii="標楷體" w:eastAsia="標楷體" w:hAnsi="標楷體"/>
          <w:sz w:val="32"/>
          <w:szCs w:val="32"/>
        </w:rPr>
        <w:t>說明。</w:t>
      </w:r>
      <w:r w:rsidRPr="008C54AE">
        <w:rPr>
          <w:rFonts w:ascii="標楷體" w:eastAsia="標楷體" w:hAnsi="標楷體" w:hint="eastAsia"/>
          <w:sz w:val="32"/>
          <w:szCs w:val="32"/>
        </w:rPr>
        <w:t>另有委員</w:t>
      </w:r>
      <w:proofErr w:type="gramStart"/>
      <w:r w:rsidRPr="008C54AE">
        <w:rPr>
          <w:rFonts w:ascii="標楷體" w:eastAsia="標楷體" w:hAnsi="標楷體" w:hint="eastAsia"/>
          <w:sz w:val="32"/>
          <w:szCs w:val="32"/>
        </w:rPr>
        <w:t>游顥</w:t>
      </w:r>
      <w:proofErr w:type="gramEnd"/>
      <w:r w:rsidRPr="008C54AE">
        <w:rPr>
          <w:rFonts w:ascii="標楷體" w:eastAsia="標楷體" w:hAnsi="標楷體" w:hint="eastAsia"/>
          <w:sz w:val="32"/>
          <w:szCs w:val="32"/>
        </w:rPr>
        <w:t>、張嘉郡提出書面質詢。</w:t>
      </w:r>
      <w:r w:rsidRPr="008C54AE">
        <w:rPr>
          <w:rFonts w:ascii="標楷體" w:eastAsia="標楷體" w:hAnsi="標楷體"/>
          <w:sz w:val="32"/>
          <w:szCs w:val="32"/>
        </w:rPr>
        <w:t>）</w:t>
      </w:r>
    </w:p>
    <w:p w14:paraId="564182C7" w14:textId="77777777" w:rsidR="00C25616" w:rsidRPr="0000524E" w:rsidRDefault="00C25616" w:rsidP="00C25616">
      <w:pPr>
        <w:snapToGrid w:val="0"/>
        <w:spacing w:beforeLines="50" w:before="180" w:line="496"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w:t>
      </w:r>
      <w:r w:rsidRPr="00204C5E">
        <w:rPr>
          <w:rFonts w:ascii="標楷體" w:eastAsia="標楷體" w:hAnsi="標楷體"/>
          <w:b/>
          <w:sz w:val="32"/>
          <w:szCs w:val="32"/>
        </w:rPr>
        <w:t>定</w:t>
      </w:r>
      <w:r w:rsidRPr="0000524E">
        <w:rPr>
          <w:rFonts w:ascii="標楷體" w:eastAsia="標楷體" w:hAnsi="標楷體"/>
          <w:b/>
          <w:bCs/>
          <w:sz w:val="32"/>
          <w:szCs w:val="32"/>
        </w:rPr>
        <w:t>：</w:t>
      </w:r>
    </w:p>
    <w:p w14:paraId="2A42F891" w14:textId="77777777" w:rsidR="00C25616" w:rsidRPr="0000524E" w:rsidRDefault="00C25616" w:rsidP="00C25616">
      <w:pPr>
        <w:snapToGrid w:val="0"/>
        <w:spacing w:beforeLines="50" w:before="180" w:line="496"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一、</w:t>
      </w:r>
      <w:r w:rsidRPr="0000524E">
        <w:rPr>
          <w:rFonts w:ascii="標楷體" w:eastAsia="標楷體" w:hAnsi="標楷體"/>
          <w:bCs/>
          <w:sz w:val="32"/>
          <w:szCs w:val="32"/>
        </w:rPr>
        <w:t>報告及</w:t>
      </w:r>
      <w:proofErr w:type="gramStart"/>
      <w:r w:rsidRPr="0000524E">
        <w:rPr>
          <w:rFonts w:ascii="標楷體" w:eastAsia="標楷體" w:hAnsi="標楷體"/>
          <w:bCs/>
          <w:sz w:val="32"/>
          <w:szCs w:val="32"/>
        </w:rPr>
        <w:t>詢</w:t>
      </w:r>
      <w:proofErr w:type="gramEnd"/>
      <w:r w:rsidRPr="0000524E">
        <w:rPr>
          <w:rFonts w:ascii="標楷體" w:eastAsia="標楷體" w:hAnsi="標楷體"/>
          <w:bCs/>
          <w:sz w:val="32"/>
          <w:szCs w:val="32"/>
        </w:rPr>
        <w:t>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14:paraId="66469835" w14:textId="77777777" w:rsidR="00C25616" w:rsidRPr="0000524E" w:rsidRDefault="00C25616" w:rsidP="00C25616">
      <w:pPr>
        <w:snapToGrid w:val="0"/>
        <w:spacing w:beforeLines="50" w:before="180" w:line="496" w:lineRule="exact"/>
        <w:ind w:left="640" w:hangingChars="200" w:hanging="640"/>
        <w:contextualSpacing/>
        <w:rPr>
          <w:rFonts w:ascii="標楷體" w:eastAsia="標楷體" w:hAnsi="標楷體"/>
          <w:bCs/>
          <w:sz w:val="32"/>
          <w:szCs w:val="32"/>
        </w:rPr>
      </w:pP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14:paraId="3D4A18AC" w14:textId="77777777" w:rsidR="00C25616" w:rsidRDefault="00C25616" w:rsidP="00C25616">
      <w:pPr>
        <w:snapToGrid w:val="0"/>
        <w:spacing w:beforeLines="50" w:before="180" w:line="496"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14:paraId="5EA15C25" w14:textId="77777777" w:rsidR="00C25616" w:rsidRDefault="00C25616" w:rsidP="00C25616">
      <w:pPr>
        <w:pStyle w:val="ac"/>
        <w:spacing w:line="496" w:lineRule="exact"/>
        <w:ind w:left="980" w:hanging="966"/>
        <w:rPr>
          <w:sz w:val="32"/>
          <w:szCs w:val="32"/>
        </w:rPr>
      </w:pPr>
      <w:r w:rsidRPr="009F5DB2">
        <w:rPr>
          <w:rFonts w:hint="eastAsia"/>
          <w:sz w:val="32"/>
          <w:szCs w:val="32"/>
        </w:rPr>
        <w:t>（</w:t>
      </w:r>
      <w:r>
        <w:rPr>
          <w:rFonts w:hint="eastAsia"/>
          <w:sz w:val="32"/>
          <w:szCs w:val="32"/>
        </w:rPr>
        <w:t>10</w:t>
      </w:r>
      <w:r w:rsidRPr="009F5DB2">
        <w:rPr>
          <w:rFonts w:hint="eastAsia"/>
          <w:sz w:val="32"/>
          <w:szCs w:val="32"/>
        </w:rPr>
        <w:t>月</w:t>
      </w:r>
      <w:r>
        <w:rPr>
          <w:rFonts w:hint="eastAsia"/>
          <w:spacing w:val="-20"/>
          <w:sz w:val="32"/>
          <w:szCs w:val="32"/>
        </w:rPr>
        <w:t>3</w:t>
      </w:r>
      <w:r w:rsidRPr="009F5DB2">
        <w:rPr>
          <w:rFonts w:hint="eastAsia"/>
          <w:sz w:val="32"/>
          <w:szCs w:val="32"/>
        </w:rPr>
        <w:t>日）</w:t>
      </w:r>
    </w:p>
    <w:p w14:paraId="6F58D33A" w14:textId="77777777" w:rsidR="00C25616" w:rsidRPr="00263455" w:rsidRDefault="00C25616" w:rsidP="00C25616">
      <w:pPr>
        <w:snapToGrid w:val="0"/>
        <w:spacing w:line="496" w:lineRule="exact"/>
        <w:ind w:leftChars="2" w:left="5"/>
        <w:jc w:val="both"/>
        <w:rPr>
          <w:rFonts w:ascii="標楷體" w:eastAsia="標楷體" w:hAnsi="標楷體"/>
          <w:color w:val="5B9BD5"/>
          <w:sz w:val="32"/>
          <w:szCs w:val="32"/>
        </w:rPr>
      </w:pPr>
      <w:r>
        <w:rPr>
          <w:rFonts w:ascii="標楷體" w:eastAsia="標楷體" w:hAnsi="標楷體" w:hint="eastAsia"/>
          <w:sz w:val="32"/>
          <w:szCs w:val="32"/>
        </w:rPr>
        <w:t>因颱風因素，</w:t>
      </w:r>
      <w:r w:rsidRPr="00920965">
        <w:rPr>
          <w:rFonts w:ascii="標楷體" w:eastAsia="標楷體" w:hAnsi="標楷體" w:hint="eastAsia"/>
          <w:sz w:val="32"/>
          <w:szCs w:val="32"/>
        </w:rPr>
        <w:t>各機關停止上班。</w:t>
      </w:r>
    </w:p>
    <w:p w14:paraId="3DAC4577" w14:textId="77777777" w:rsidR="00C25616" w:rsidRDefault="00C25616" w:rsidP="00C25616">
      <w:pPr>
        <w:snapToGrid w:val="0"/>
        <w:spacing w:beforeLines="50" w:before="180" w:after="240" w:line="496" w:lineRule="exact"/>
        <w:ind w:left="641" w:hangingChars="200" w:hanging="641"/>
        <w:contextualSpacing/>
        <w:jc w:val="both"/>
        <w:rPr>
          <w:rFonts w:ascii="標楷體" w:eastAsia="標楷體" w:hAnsi="標楷體"/>
          <w:b/>
          <w:bCs/>
          <w:sz w:val="32"/>
          <w:szCs w:val="32"/>
        </w:rPr>
      </w:pPr>
      <w:r>
        <w:rPr>
          <w:rFonts w:ascii="標楷體" w:eastAsia="標楷體" w:hAnsi="標楷體" w:hint="eastAsia"/>
          <w:b/>
          <w:bCs/>
          <w:sz w:val="32"/>
          <w:szCs w:val="32"/>
        </w:rPr>
        <w:t>散會</w:t>
      </w:r>
    </w:p>
    <w:p w14:paraId="14F1C791" w14:textId="77777777" w:rsidR="00C25616" w:rsidRPr="00571DCC" w:rsidRDefault="00C25616" w:rsidP="00C25616">
      <w:pPr>
        <w:pStyle w:val="01-45"/>
      </w:pPr>
      <w:r>
        <w:rPr>
          <w:color w:val="000000" w:themeColor="text1"/>
        </w:rPr>
        <w:br w:type="page"/>
      </w:r>
      <w:bookmarkStart w:id="158" w:name="_Toc189551848"/>
      <w:r w:rsidRPr="00340174">
        <w:rPr>
          <w:rFonts w:hint="eastAsia"/>
        </w:rPr>
        <w:lastRenderedPageBreak/>
        <w:t>立法院第</w:t>
      </w:r>
      <w:r>
        <w:t>1</w:t>
      </w:r>
      <w:r>
        <w:rPr>
          <w:rFonts w:hint="eastAsia"/>
        </w:rPr>
        <w:t>1</w:t>
      </w:r>
      <w:r w:rsidRPr="00340174">
        <w:rPr>
          <w:rFonts w:hint="eastAsia"/>
        </w:rPr>
        <w:t>屆第</w:t>
      </w:r>
      <w:r>
        <w:rPr>
          <w:rFonts w:hint="eastAsia"/>
        </w:rPr>
        <w:t>2</w:t>
      </w:r>
      <w:r w:rsidRPr="00340174">
        <w:rPr>
          <w:rFonts w:hint="eastAsia"/>
        </w:rPr>
        <w:t>會期教育及文化委員會第</w:t>
      </w:r>
      <w:r>
        <w:t>3</w:t>
      </w:r>
      <w:r w:rsidRPr="00340174">
        <w:rPr>
          <w:rFonts w:hint="eastAsia"/>
        </w:rPr>
        <w:t>次全體委員會議議事錄</w:t>
      </w:r>
      <w:bookmarkEnd w:id="158"/>
    </w:p>
    <w:p w14:paraId="1A81B748" w14:textId="77777777" w:rsidR="00C25616" w:rsidRPr="005C6524" w:rsidRDefault="00C25616" w:rsidP="00C25616">
      <w:pPr>
        <w:snapToGrid w:val="0"/>
        <w:spacing w:line="480" w:lineRule="exact"/>
        <w:ind w:left="1822" w:hangingChars="506" w:hanging="1822"/>
        <w:jc w:val="distribute"/>
        <w:rPr>
          <w:rFonts w:ascii="標楷體" w:eastAsia="標楷體" w:hAnsi="標楷體"/>
          <w:spacing w:val="-20"/>
          <w:w w:val="98"/>
          <w:sz w:val="32"/>
          <w:szCs w:val="32"/>
        </w:rPr>
      </w:pPr>
      <w:r w:rsidRPr="00C25616">
        <w:rPr>
          <w:rFonts w:ascii="標楷體" w:eastAsia="標楷體" w:hAnsi="標楷體" w:hint="eastAsia"/>
          <w:spacing w:val="20"/>
          <w:kern w:val="0"/>
          <w:sz w:val="32"/>
          <w:szCs w:val="32"/>
          <w:fitText w:val="1280" w:id="-777791232"/>
        </w:rPr>
        <w:t xml:space="preserve">時   </w:t>
      </w:r>
      <w:r w:rsidRPr="00C25616">
        <w:rPr>
          <w:rFonts w:ascii="標楷體" w:eastAsia="標楷體" w:hAnsi="標楷體" w:hint="eastAsia"/>
          <w:kern w:val="0"/>
          <w:sz w:val="32"/>
          <w:szCs w:val="32"/>
          <w:fitText w:val="1280" w:id="-777791232"/>
        </w:rPr>
        <w:t>間</w:t>
      </w:r>
      <w:r w:rsidRPr="00946856">
        <w:rPr>
          <w:rFonts w:ascii="標楷體" w:eastAsia="標楷體" w:hAnsi="標楷體" w:hint="eastAsia"/>
          <w:sz w:val="32"/>
          <w:szCs w:val="32"/>
        </w:rPr>
        <w:t>：</w:t>
      </w:r>
      <w:r w:rsidRPr="00C25616">
        <w:rPr>
          <w:rFonts w:ascii="標楷體" w:eastAsia="標楷體" w:hAnsi="標楷體" w:hint="eastAsia"/>
          <w:spacing w:val="-30"/>
          <w:sz w:val="32"/>
          <w:szCs w:val="32"/>
        </w:rPr>
        <w:t>中華民國113年10月7日（星期一）上午9時1分至</w:t>
      </w:r>
      <w:r w:rsidRPr="00C25616">
        <w:rPr>
          <w:rFonts w:ascii="標楷體" w:eastAsia="標楷體" w:hAnsi="標楷體" w:hint="eastAsia"/>
          <w:spacing w:val="-30"/>
          <w:w w:val="98"/>
          <w:sz w:val="32"/>
          <w:szCs w:val="32"/>
        </w:rPr>
        <w:t>下午2時</w:t>
      </w:r>
      <w:r w:rsidRPr="00C25616">
        <w:rPr>
          <w:rFonts w:ascii="標楷體" w:eastAsia="標楷體" w:hAnsi="標楷體" w:hint="eastAsia"/>
          <w:spacing w:val="-30"/>
          <w:sz w:val="32"/>
          <w:szCs w:val="32"/>
        </w:rPr>
        <w:t>8</w:t>
      </w:r>
      <w:r w:rsidRPr="00C25616">
        <w:rPr>
          <w:rFonts w:ascii="標楷體" w:eastAsia="標楷體" w:hAnsi="標楷體" w:hint="eastAsia"/>
          <w:spacing w:val="-30"/>
          <w:w w:val="98"/>
          <w:sz w:val="32"/>
          <w:szCs w:val="32"/>
        </w:rPr>
        <w:t>分</w:t>
      </w:r>
    </w:p>
    <w:p w14:paraId="7D610212" w14:textId="77777777" w:rsidR="00C25616" w:rsidRPr="005C6524" w:rsidRDefault="00C25616" w:rsidP="00C25616">
      <w:pPr>
        <w:snapToGrid w:val="0"/>
        <w:spacing w:line="480" w:lineRule="exact"/>
        <w:ind w:left="1619" w:hangingChars="506" w:hanging="1619"/>
        <w:jc w:val="distribute"/>
        <w:rPr>
          <w:rFonts w:ascii="標楷體" w:eastAsia="標楷體" w:hAnsi="標楷體"/>
          <w:spacing w:val="-20"/>
          <w:sz w:val="32"/>
          <w:szCs w:val="32"/>
        </w:rPr>
      </w:pPr>
      <w:r>
        <w:rPr>
          <w:rFonts w:ascii="標楷體" w:eastAsia="標楷體" w:hAnsi="標楷體" w:hint="eastAsia"/>
          <w:sz w:val="32"/>
          <w:szCs w:val="32"/>
        </w:rPr>
        <w:t xml:space="preserve">          </w:t>
      </w:r>
      <w:r>
        <w:rPr>
          <w:rFonts w:ascii="標楷體" w:eastAsia="標楷體" w:hAnsi="標楷體" w:hint="eastAsia"/>
          <w:spacing w:val="-20"/>
          <w:sz w:val="32"/>
          <w:szCs w:val="32"/>
        </w:rPr>
        <w:t>中華民國113年10月9日（星期三）</w:t>
      </w:r>
      <w:r w:rsidRPr="00363528">
        <w:rPr>
          <w:rFonts w:ascii="標楷體" w:eastAsia="標楷體" w:hAnsi="標楷體" w:hint="eastAsia"/>
          <w:spacing w:val="-20"/>
          <w:sz w:val="32"/>
          <w:szCs w:val="32"/>
        </w:rPr>
        <w:t>上午9時</w:t>
      </w:r>
      <w:r w:rsidRPr="00797EC7">
        <w:rPr>
          <w:rFonts w:ascii="標楷體" w:eastAsia="標楷體" w:hAnsi="標楷體" w:hint="eastAsia"/>
          <w:spacing w:val="-20"/>
          <w:sz w:val="32"/>
          <w:szCs w:val="32"/>
        </w:rPr>
        <w:t>至</w:t>
      </w:r>
      <w:r>
        <w:rPr>
          <w:rFonts w:ascii="標楷體" w:eastAsia="標楷體" w:hAnsi="標楷體" w:hint="eastAsia"/>
          <w:spacing w:val="-20"/>
          <w:sz w:val="32"/>
          <w:szCs w:val="32"/>
        </w:rPr>
        <w:t>1</w:t>
      </w:r>
      <w:r>
        <w:rPr>
          <w:rFonts w:ascii="標楷體" w:eastAsia="標楷體" w:hAnsi="標楷體"/>
          <w:spacing w:val="-20"/>
          <w:sz w:val="32"/>
          <w:szCs w:val="32"/>
        </w:rPr>
        <w:t>2</w:t>
      </w:r>
      <w:r>
        <w:rPr>
          <w:rFonts w:ascii="標楷體" w:eastAsia="標楷體" w:hAnsi="標楷體" w:hint="eastAsia"/>
          <w:spacing w:val="-20"/>
          <w:sz w:val="32"/>
          <w:szCs w:val="32"/>
        </w:rPr>
        <w:t>時2分</w:t>
      </w:r>
    </w:p>
    <w:p w14:paraId="0D99603B" w14:textId="77777777" w:rsidR="00C25616" w:rsidRPr="009F6354" w:rsidRDefault="00C25616" w:rsidP="00C25616">
      <w:pPr>
        <w:snapToGrid w:val="0"/>
        <w:spacing w:line="480" w:lineRule="exact"/>
        <w:ind w:left="714" w:hanging="714"/>
        <w:jc w:val="both"/>
        <w:rPr>
          <w:rFonts w:ascii="標楷體" w:eastAsia="標楷體" w:hAnsi="標楷體"/>
          <w:sz w:val="32"/>
          <w:szCs w:val="32"/>
        </w:rPr>
      </w:pPr>
      <w:r w:rsidRPr="00571DCC">
        <w:rPr>
          <w:rFonts w:ascii="標楷體" w:eastAsia="標楷體" w:hAnsi="標楷體" w:hint="eastAsia"/>
          <w:sz w:val="32"/>
          <w:szCs w:val="32"/>
        </w:rPr>
        <w:t>地    點：</w:t>
      </w:r>
      <w:r w:rsidRPr="009F6354">
        <w:rPr>
          <w:rFonts w:ascii="標楷體" w:eastAsia="標楷體" w:hAnsi="標楷體" w:hint="eastAsia"/>
          <w:sz w:val="32"/>
          <w:szCs w:val="32"/>
        </w:rPr>
        <w:t>本院群賢樓101會議室</w:t>
      </w:r>
    </w:p>
    <w:p w14:paraId="500D7C4B" w14:textId="77777777" w:rsidR="00C25616" w:rsidRPr="005B7985" w:rsidRDefault="00C25616" w:rsidP="00C25616">
      <w:pPr>
        <w:snapToGrid w:val="0"/>
        <w:spacing w:line="480" w:lineRule="exact"/>
        <w:ind w:leftChars="2" w:left="5"/>
        <w:jc w:val="both"/>
        <w:rPr>
          <w:rFonts w:ascii="標楷體" w:eastAsia="標楷體" w:hAnsi="標楷體"/>
          <w:sz w:val="32"/>
          <w:szCs w:val="32"/>
        </w:rPr>
      </w:pPr>
      <w:r w:rsidRPr="00B263D7">
        <w:rPr>
          <w:rFonts w:ascii="標楷體" w:eastAsia="標楷體" w:hAnsi="標楷體" w:hint="eastAsia"/>
          <w:sz w:val="32"/>
          <w:szCs w:val="32"/>
        </w:rPr>
        <w:t>出席</w:t>
      </w:r>
      <w:r w:rsidRPr="005B7985">
        <w:rPr>
          <w:rFonts w:ascii="標楷體" w:eastAsia="標楷體" w:hAnsi="標楷體" w:hint="eastAsia"/>
          <w:sz w:val="32"/>
          <w:szCs w:val="32"/>
        </w:rPr>
        <w:t>委員：林倩綺　洪孟楷　陳培瑜　萬美玲　柯志恩　葉元之</w:t>
      </w:r>
    </w:p>
    <w:p w14:paraId="30662050" w14:textId="77777777" w:rsidR="00C25616" w:rsidRPr="005B7985" w:rsidRDefault="00C25616" w:rsidP="00C25616">
      <w:pPr>
        <w:snapToGrid w:val="0"/>
        <w:spacing w:line="480" w:lineRule="exact"/>
        <w:ind w:leftChars="2" w:left="5"/>
        <w:jc w:val="both"/>
        <w:rPr>
          <w:rFonts w:ascii="標楷體" w:eastAsia="標楷體" w:hAnsi="標楷體"/>
          <w:sz w:val="32"/>
          <w:szCs w:val="32"/>
        </w:rPr>
      </w:pPr>
      <w:r w:rsidRPr="005B7985">
        <w:rPr>
          <w:rFonts w:ascii="標楷體" w:eastAsia="標楷體" w:hAnsi="標楷體" w:hint="eastAsia"/>
          <w:sz w:val="32"/>
          <w:szCs w:val="32"/>
        </w:rPr>
        <w:t xml:space="preserve">　　　　　</w:t>
      </w:r>
      <w:proofErr w:type="gramStart"/>
      <w:r w:rsidRPr="005B7985">
        <w:rPr>
          <w:rFonts w:ascii="標楷體" w:eastAsia="標楷體" w:hAnsi="標楷體" w:hint="eastAsia"/>
          <w:sz w:val="32"/>
          <w:szCs w:val="32"/>
        </w:rPr>
        <w:t>范</w:t>
      </w:r>
      <w:proofErr w:type="gramEnd"/>
      <w:r w:rsidRPr="005B7985">
        <w:rPr>
          <w:rFonts w:ascii="標楷體" w:eastAsia="標楷體" w:hAnsi="標楷體" w:hint="eastAsia"/>
          <w:sz w:val="32"/>
          <w:szCs w:val="32"/>
        </w:rPr>
        <w:t xml:space="preserve">  雲　葛如鈞　吳春城　羅廷</w:t>
      </w:r>
      <w:proofErr w:type="gramStart"/>
      <w:r w:rsidRPr="005B7985">
        <w:rPr>
          <w:rFonts w:ascii="標楷體" w:eastAsia="標楷體" w:hAnsi="標楷體" w:hint="eastAsia"/>
          <w:sz w:val="32"/>
          <w:szCs w:val="32"/>
        </w:rPr>
        <w:t>瑋</w:t>
      </w:r>
      <w:proofErr w:type="gramEnd"/>
      <w:r w:rsidRPr="005B7985">
        <w:rPr>
          <w:rFonts w:ascii="標楷體" w:eastAsia="標楷體" w:hAnsi="標楷體" w:hint="eastAsia"/>
          <w:sz w:val="32"/>
          <w:szCs w:val="32"/>
        </w:rPr>
        <w:t xml:space="preserve">　陳秀寳　林宜瑾</w:t>
      </w:r>
    </w:p>
    <w:p w14:paraId="58F27973" w14:textId="77777777" w:rsidR="00C25616" w:rsidRPr="005B7985" w:rsidRDefault="00C25616" w:rsidP="00C25616">
      <w:pPr>
        <w:snapToGrid w:val="0"/>
        <w:spacing w:line="480" w:lineRule="exact"/>
        <w:ind w:leftChars="2" w:left="5"/>
        <w:jc w:val="both"/>
        <w:rPr>
          <w:rFonts w:ascii="標楷體" w:eastAsia="標楷體" w:hAnsi="標楷體"/>
          <w:sz w:val="32"/>
          <w:szCs w:val="32"/>
        </w:rPr>
      </w:pPr>
      <w:r w:rsidRPr="005B7985">
        <w:rPr>
          <w:rFonts w:ascii="標楷體" w:eastAsia="標楷體" w:hAnsi="標楷體" w:hint="eastAsia"/>
          <w:sz w:val="32"/>
          <w:szCs w:val="32"/>
        </w:rPr>
        <w:t xml:space="preserve">  　　　　張雅琳　郭昱晴　吳沛憶</w:t>
      </w:r>
    </w:p>
    <w:p w14:paraId="692A0931" w14:textId="77777777" w:rsidR="00C25616" w:rsidRPr="00A07B78" w:rsidRDefault="00C25616" w:rsidP="00C25616">
      <w:pPr>
        <w:snapToGrid w:val="0"/>
        <w:spacing w:line="480" w:lineRule="exact"/>
        <w:jc w:val="both"/>
        <w:rPr>
          <w:rFonts w:ascii="標楷體" w:eastAsia="標楷體" w:hAnsi="標楷體"/>
          <w:sz w:val="32"/>
          <w:szCs w:val="32"/>
        </w:rPr>
      </w:pPr>
      <w:r w:rsidRPr="00A07B78">
        <w:rPr>
          <w:rFonts w:ascii="標楷體" w:eastAsia="標楷體" w:hAnsi="標楷體" w:hint="eastAsia"/>
          <w:sz w:val="32"/>
          <w:szCs w:val="32"/>
        </w:rPr>
        <w:t xml:space="preserve">　　　　　委員出席15人</w:t>
      </w:r>
    </w:p>
    <w:p w14:paraId="0CAF8388" w14:textId="77777777" w:rsidR="00C25616" w:rsidRPr="00D22399" w:rsidRDefault="00C25616" w:rsidP="00C25616">
      <w:pPr>
        <w:snapToGrid w:val="0"/>
        <w:spacing w:line="480" w:lineRule="exact"/>
        <w:ind w:leftChars="2" w:left="5"/>
        <w:jc w:val="both"/>
        <w:rPr>
          <w:rFonts w:ascii="標楷體" w:eastAsia="標楷體" w:hAnsi="標楷體"/>
          <w:sz w:val="32"/>
          <w:szCs w:val="32"/>
        </w:rPr>
      </w:pPr>
      <w:r w:rsidRPr="005B7985">
        <w:rPr>
          <w:rFonts w:ascii="標楷體" w:eastAsia="標楷體" w:hAnsi="標楷體" w:hint="eastAsia"/>
          <w:sz w:val="32"/>
          <w:szCs w:val="32"/>
        </w:rPr>
        <w:t>列席委</w:t>
      </w:r>
      <w:r w:rsidRPr="00D22399">
        <w:rPr>
          <w:rFonts w:ascii="標楷體" w:eastAsia="標楷體" w:hAnsi="標楷體" w:hint="eastAsia"/>
          <w:sz w:val="32"/>
          <w:szCs w:val="32"/>
        </w:rPr>
        <w:t xml:space="preserve">員：陳菁徽　李坤城　</w:t>
      </w:r>
      <w:proofErr w:type="gramStart"/>
      <w:r w:rsidRPr="00D22399">
        <w:rPr>
          <w:rFonts w:ascii="標楷體" w:eastAsia="標楷體" w:hAnsi="標楷體" w:hint="eastAsia"/>
          <w:sz w:val="32"/>
          <w:szCs w:val="32"/>
        </w:rPr>
        <w:t>麥玉珍</w:t>
      </w:r>
      <w:proofErr w:type="gramEnd"/>
      <w:r w:rsidRPr="00D22399">
        <w:rPr>
          <w:rFonts w:ascii="標楷體" w:eastAsia="標楷體" w:hAnsi="標楷體" w:hint="eastAsia"/>
          <w:sz w:val="32"/>
          <w:szCs w:val="32"/>
        </w:rPr>
        <w:t xml:space="preserve">　鍾佳濱　洪申翰　楊瓊瓔</w:t>
      </w:r>
    </w:p>
    <w:p w14:paraId="4455AD02" w14:textId="77777777" w:rsidR="00C25616" w:rsidRPr="00D22399" w:rsidRDefault="00C25616" w:rsidP="00C25616">
      <w:pPr>
        <w:snapToGrid w:val="0"/>
        <w:spacing w:line="480" w:lineRule="exact"/>
        <w:ind w:leftChars="2" w:left="5"/>
        <w:jc w:val="both"/>
        <w:rPr>
          <w:rFonts w:ascii="標楷體" w:eastAsia="標楷體" w:hAnsi="標楷體"/>
          <w:sz w:val="32"/>
          <w:szCs w:val="32"/>
        </w:rPr>
      </w:pPr>
      <w:r w:rsidRPr="00D22399">
        <w:rPr>
          <w:rFonts w:ascii="標楷體" w:eastAsia="標楷體" w:hAnsi="標楷體" w:hint="eastAsia"/>
          <w:sz w:val="32"/>
          <w:szCs w:val="32"/>
        </w:rPr>
        <w:t xml:space="preserve">　　　　　張嘉郡　林月琴　賴士葆　陳亭妃　黃國昌　王鴻薇</w:t>
      </w:r>
    </w:p>
    <w:p w14:paraId="25DAECD6" w14:textId="77777777" w:rsidR="00C25616" w:rsidRPr="00D22399" w:rsidRDefault="00C25616" w:rsidP="00C25616">
      <w:pPr>
        <w:snapToGrid w:val="0"/>
        <w:spacing w:line="480" w:lineRule="exact"/>
        <w:ind w:leftChars="2" w:left="5"/>
        <w:jc w:val="both"/>
        <w:rPr>
          <w:rFonts w:ascii="標楷體" w:eastAsia="標楷體" w:hAnsi="標楷體"/>
          <w:sz w:val="32"/>
          <w:szCs w:val="32"/>
        </w:rPr>
      </w:pPr>
      <w:r w:rsidRPr="00D22399">
        <w:rPr>
          <w:rFonts w:ascii="標楷體" w:eastAsia="標楷體" w:hAnsi="標楷體" w:hint="eastAsia"/>
          <w:sz w:val="32"/>
          <w:szCs w:val="32"/>
        </w:rPr>
        <w:t xml:space="preserve">　　　　　鄭正鈐　羅智強　蔡易餘　謝龍</w:t>
      </w:r>
      <w:proofErr w:type="gramStart"/>
      <w:r w:rsidRPr="00D22399">
        <w:rPr>
          <w:rFonts w:ascii="標楷體" w:eastAsia="標楷體" w:hAnsi="標楷體" w:hint="eastAsia"/>
          <w:sz w:val="32"/>
          <w:szCs w:val="32"/>
        </w:rPr>
        <w:t>介</w:t>
      </w:r>
      <w:proofErr w:type="gramEnd"/>
      <w:r w:rsidRPr="00D22399">
        <w:rPr>
          <w:rFonts w:ascii="標楷體" w:eastAsia="標楷體" w:hAnsi="標楷體" w:hint="eastAsia"/>
          <w:sz w:val="32"/>
          <w:szCs w:val="32"/>
        </w:rPr>
        <w:t xml:space="preserve">　</w:t>
      </w:r>
      <w:proofErr w:type="gramStart"/>
      <w:r w:rsidRPr="00D22399">
        <w:rPr>
          <w:rFonts w:ascii="標楷體" w:eastAsia="標楷體" w:hAnsi="標楷體" w:hint="eastAsia"/>
          <w:sz w:val="32"/>
          <w:szCs w:val="32"/>
        </w:rPr>
        <w:t>徐巧芯</w:t>
      </w:r>
      <w:proofErr w:type="gramEnd"/>
      <w:r w:rsidRPr="00D22399">
        <w:rPr>
          <w:rFonts w:ascii="標楷體" w:eastAsia="標楷體" w:hAnsi="標楷體" w:hint="eastAsia"/>
          <w:sz w:val="32"/>
          <w:szCs w:val="32"/>
        </w:rPr>
        <w:t xml:space="preserve">　李柏毅</w:t>
      </w:r>
    </w:p>
    <w:p w14:paraId="5ABC8FAE" w14:textId="77777777" w:rsidR="00C25616" w:rsidRPr="00D22399" w:rsidRDefault="00C25616" w:rsidP="00C25616">
      <w:pPr>
        <w:snapToGrid w:val="0"/>
        <w:spacing w:line="480" w:lineRule="exact"/>
        <w:ind w:leftChars="2" w:left="5"/>
        <w:jc w:val="both"/>
        <w:rPr>
          <w:rFonts w:ascii="標楷體" w:eastAsia="標楷體" w:hAnsi="標楷體"/>
          <w:sz w:val="32"/>
          <w:szCs w:val="32"/>
        </w:rPr>
      </w:pPr>
      <w:r w:rsidRPr="00D22399">
        <w:rPr>
          <w:rFonts w:ascii="標楷體" w:eastAsia="標楷體" w:hAnsi="標楷體" w:hint="eastAsia"/>
          <w:sz w:val="32"/>
          <w:szCs w:val="32"/>
        </w:rPr>
        <w:t xml:space="preserve">　　　　　廖偉翔　蘇清泉　何欣純　邱志偉　黃健豪　高金素梅</w:t>
      </w:r>
    </w:p>
    <w:p w14:paraId="0EE0DA0F" w14:textId="77777777" w:rsidR="00C25616" w:rsidRDefault="00C25616" w:rsidP="00C25616">
      <w:pPr>
        <w:snapToGrid w:val="0"/>
        <w:spacing w:line="480" w:lineRule="exact"/>
        <w:ind w:leftChars="2" w:left="5"/>
        <w:jc w:val="both"/>
        <w:rPr>
          <w:rFonts w:ascii="標楷體" w:eastAsia="標楷體" w:hAnsi="標楷體"/>
          <w:sz w:val="32"/>
          <w:szCs w:val="32"/>
        </w:rPr>
      </w:pPr>
      <w:r w:rsidRPr="00D22399">
        <w:rPr>
          <w:rFonts w:ascii="標楷體" w:eastAsia="標楷體" w:hAnsi="標楷體" w:hint="eastAsia"/>
          <w:sz w:val="32"/>
          <w:szCs w:val="32"/>
        </w:rPr>
        <w:t xml:space="preserve">　　　　　牛煦庭　</w:t>
      </w:r>
      <w:proofErr w:type="gramStart"/>
      <w:r w:rsidRPr="00D22399">
        <w:rPr>
          <w:rFonts w:ascii="標楷體" w:eastAsia="標楷體" w:hAnsi="標楷體" w:hint="eastAsia"/>
          <w:sz w:val="32"/>
          <w:szCs w:val="32"/>
        </w:rPr>
        <w:t>謝衣</w:t>
      </w:r>
      <w:proofErr w:type="gramEnd"/>
      <w:r w:rsidRPr="00D22399">
        <w:rPr>
          <w:rFonts w:ascii="標楷體" w:eastAsia="標楷體" w:hAnsi="標楷體" w:hint="eastAsia"/>
          <w:sz w:val="32"/>
          <w:szCs w:val="32"/>
        </w:rPr>
        <w:t>鳯　徐富癸　陳冠廷　蘇巧慧　李彥秀</w:t>
      </w:r>
    </w:p>
    <w:p w14:paraId="631A2EBD" w14:textId="77777777" w:rsidR="00C25616" w:rsidRPr="00D22399" w:rsidRDefault="00C25616" w:rsidP="00C25616">
      <w:pPr>
        <w:snapToGrid w:val="0"/>
        <w:spacing w:line="480" w:lineRule="exact"/>
        <w:ind w:leftChars="2" w:left="5" w:firstLineChars="500" w:firstLine="1600"/>
        <w:jc w:val="both"/>
        <w:rPr>
          <w:rFonts w:ascii="標楷體" w:eastAsia="標楷體" w:hAnsi="標楷體"/>
          <w:sz w:val="32"/>
          <w:szCs w:val="32"/>
        </w:rPr>
      </w:pPr>
      <w:r w:rsidRPr="00D22399">
        <w:rPr>
          <w:rFonts w:ascii="標楷體" w:eastAsia="標楷體" w:hAnsi="標楷體" w:hint="eastAsia"/>
          <w:sz w:val="32"/>
          <w:szCs w:val="32"/>
        </w:rPr>
        <w:t>林楚茵</w:t>
      </w:r>
      <w:r>
        <w:rPr>
          <w:rFonts w:ascii="標楷體" w:eastAsia="標楷體" w:hAnsi="標楷體" w:hint="eastAsia"/>
          <w:sz w:val="32"/>
          <w:szCs w:val="32"/>
        </w:rPr>
        <w:t xml:space="preserve">　</w:t>
      </w:r>
      <w:r w:rsidRPr="00D22399">
        <w:rPr>
          <w:rFonts w:ascii="標楷體" w:eastAsia="標楷體" w:hAnsi="標楷體" w:hint="eastAsia"/>
          <w:sz w:val="32"/>
          <w:szCs w:val="32"/>
        </w:rPr>
        <w:t>王定宇　徐欣瑩</w:t>
      </w:r>
    </w:p>
    <w:p w14:paraId="7E7FF8D3" w14:textId="77777777" w:rsidR="00C25616" w:rsidRPr="00D22399" w:rsidRDefault="00C25616" w:rsidP="00C25616">
      <w:pPr>
        <w:snapToGrid w:val="0"/>
        <w:spacing w:line="480" w:lineRule="exact"/>
        <w:ind w:leftChars="2" w:left="5"/>
        <w:jc w:val="both"/>
        <w:rPr>
          <w:rFonts w:ascii="標楷體" w:eastAsia="標楷體" w:hAnsi="標楷體"/>
          <w:sz w:val="32"/>
          <w:szCs w:val="32"/>
        </w:rPr>
      </w:pPr>
      <w:r w:rsidRPr="00D22399">
        <w:rPr>
          <w:rFonts w:ascii="標楷體" w:eastAsia="標楷體" w:hAnsi="標楷體" w:hint="eastAsia"/>
          <w:sz w:val="32"/>
          <w:szCs w:val="32"/>
        </w:rPr>
        <w:t xml:space="preserve">　　　　　委員列席3</w:t>
      </w:r>
      <w:r>
        <w:rPr>
          <w:rFonts w:ascii="標楷體" w:eastAsia="標楷體" w:hAnsi="標楷體" w:hint="eastAsia"/>
          <w:sz w:val="32"/>
          <w:szCs w:val="32"/>
        </w:rPr>
        <w:t>3</w:t>
      </w:r>
      <w:r w:rsidRPr="00D22399">
        <w:rPr>
          <w:rFonts w:ascii="標楷體" w:eastAsia="標楷體" w:hAnsi="標楷體" w:hint="eastAsia"/>
          <w:sz w:val="32"/>
          <w:szCs w:val="32"/>
        </w:rPr>
        <w:t>人</w:t>
      </w:r>
    </w:p>
    <w:p w14:paraId="0E79B3A3" w14:textId="77777777" w:rsidR="00C25616" w:rsidRPr="009F5DB2" w:rsidRDefault="00C25616" w:rsidP="00C25616">
      <w:pPr>
        <w:pStyle w:val="ac"/>
        <w:spacing w:line="480" w:lineRule="exact"/>
        <w:ind w:left="975" w:hanging="964"/>
        <w:contextualSpacing/>
        <w:rPr>
          <w:sz w:val="32"/>
          <w:szCs w:val="32"/>
        </w:rPr>
      </w:pPr>
      <w:r w:rsidRPr="009F5DB2">
        <w:rPr>
          <w:sz w:val="32"/>
          <w:szCs w:val="32"/>
        </w:rPr>
        <w:t>列席人員</w:t>
      </w:r>
      <w:r w:rsidRPr="009F5DB2">
        <w:rPr>
          <w:rFonts w:hint="eastAsia"/>
          <w:sz w:val="32"/>
          <w:szCs w:val="32"/>
        </w:rPr>
        <w:t>：（</w:t>
      </w:r>
      <w:r>
        <w:rPr>
          <w:rFonts w:hint="eastAsia"/>
          <w:sz w:val="32"/>
          <w:szCs w:val="32"/>
        </w:rPr>
        <w:t>10</w:t>
      </w:r>
      <w:r w:rsidRPr="009F5DB2">
        <w:rPr>
          <w:rFonts w:hint="eastAsia"/>
          <w:sz w:val="32"/>
          <w:szCs w:val="32"/>
        </w:rPr>
        <w:t>月</w:t>
      </w:r>
      <w:r>
        <w:rPr>
          <w:spacing w:val="-20"/>
          <w:sz w:val="32"/>
          <w:szCs w:val="32"/>
        </w:rPr>
        <w:t>7</w:t>
      </w:r>
      <w:r w:rsidRPr="009F5DB2">
        <w:rPr>
          <w:rFonts w:hint="eastAsia"/>
          <w:sz w:val="32"/>
          <w:szCs w:val="32"/>
        </w:rPr>
        <w:t>日）</w:t>
      </w:r>
    </w:p>
    <w:p w14:paraId="6DED26CA" w14:textId="77777777" w:rsidR="00C25616" w:rsidRPr="00AF5870" w:rsidRDefault="00C25616" w:rsidP="00C25616">
      <w:pPr>
        <w:pStyle w:val="ac"/>
        <w:spacing w:line="480" w:lineRule="exact"/>
        <w:ind w:left="975" w:hanging="964"/>
        <w:contextualSpacing/>
        <w:jc w:val="distribute"/>
        <w:rPr>
          <w:spacing w:val="-2"/>
          <w:position w:val="2"/>
          <w:sz w:val="32"/>
          <w:szCs w:val="32"/>
        </w:rPr>
      </w:pPr>
      <w:r>
        <w:rPr>
          <w:rFonts w:hint="eastAsia"/>
          <w:spacing w:val="-2"/>
          <w:position w:val="2"/>
          <w:sz w:val="32"/>
          <w:szCs w:val="32"/>
        </w:rPr>
        <w:t xml:space="preserve">　　　　　教育部部長</w:t>
      </w:r>
      <w:r>
        <w:rPr>
          <w:rFonts w:hint="eastAsia"/>
          <w:sz w:val="32"/>
          <w:szCs w:val="32"/>
        </w:rPr>
        <w:t xml:space="preserve">　　　　　　　     </w:t>
      </w:r>
      <w:r w:rsidRPr="00AF5870">
        <w:rPr>
          <w:rFonts w:hAnsi="Times New Roman" w:hint="eastAsia"/>
          <w:sz w:val="32"/>
          <w:szCs w:val="32"/>
        </w:rPr>
        <w:t>鄭英耀</w:t>
      </w:r>
      <w:r w:rsidRPr="00EB35E0">
        <w:rPr>
          <w:rFonts w:hint="eastAsia"/>
          <w:sz w:val="32"/>
          <w:szCs w:val="32"/>
        </w:rPr>
        <w:t>率同有關人員</w:t>
      </w:r>
    </w:p>
    <w:p w14:paraId="3DF60486" w14:textId="77777777" w:rsidR="00C25616" w:rsidRDefault="00C25616" w:rsidP="00C25616">
      <w:pPr>
        <w:pStyle w:val="ac"/>
        <w:spacing w:line="480" w:lineRule="exact"/>
        <w:ind w:left="975" w:hanging="964"/>
        <w:contextualSpacing/>
        <w:jc w:val="distribute"/>
        <w:rPr>
          <w:sz w:val="32"/>
          <w:szCs w:val="32"/>
        </w:rPr>
      </w:pPr>
      <w:r>
        <w:rPr>
          <w:rFonts w:hint="eastAsia"/>
          <w:spacing w:val="-2"/>
          <w:position w:val="2"/>
          <w:sz w:val="32"/>
          <w:szCs w:val="32"/>
        </w:rPr>
        <w:t xml:space="preserve">　　　　　農業</w:t>
      </w:r>
      <w:r w:rsidRPr="00AF5870">
        <w:rPr>
          <w:rFonts w:hint="eastAsia"/>
          <w:spacing w:val="-2"/>
          <w:position w:val="2"/>
          <w:sz w:val="32"/>
          <w:szCs w:val="32"/>
        </w:rPr>
        <w:t>部</w:t>
      </w:r>
      <w:r w:rsidRPr="00FF1068">
        <w:rPr>
          <w:rFonts w:hint="eastAsia"/>
          <w:spacing w:val="-2"/>
          <w:position w:val="2"/>
          <w:sz w:val="32"/>
          <w:szCs w:val="32"/>
        </w:rPr>
        <w:t>常務次長</w:t>
      </w:r>
      <w:r>
        <w:rPr>
          <w:rFonts w:hint="eastAsia"/>
          <w:spacing w:val="-2"/>
          <w:position w:val="2"/>
          <w:sz w:val="32"/>
          <w:szCs w:val="32"/>
        </w:rPr>
        <w:t xml:space="preserve">　</w:t>
      </w:r>
      <w:r>
        <w:rPr>
          <w:rFonts w:hint="eastAsia"/>
          <w:sz w:val="32"/>
          <w:szCs w:val="32"/>
        </w:rPr>
        <w:t xml:space="preserve">　　　 　　　　　        　</w:t>
      </w:r>
      <w:r w:rsidRPr="00FF1068">
        <w:rPr>
          <w:rFonts w:hint="eastAsia"/>
          <w:sz w:val="32"/>
          <w:szCs w:val="32"/>
        </w:rPr>
        <w:t>杜文珍</w:t>
      </w:r>
    </w:p>
    <w:p w14:paraId="22186D4F" w14:textId="77777777" w:rsidR="00C25616" w:rsidRPr="00FF1068" w:rsidRDefault="00C25616" w:rsidP="00C25616">
      <w:pPr>
        <w:pStyle w:val="ac"/>
        <w:spacing w:line="480" w:lineRule="exact"/>
        <w:ind w:left="975" w:hanging="964"/>
        <w:contextualSpacing/>
        <w:jc w:val="distribute"/>
        <w:rPr>
          <w:sz w:val="32"/>
          <w:szCs w:val="32"/>
        </w:rPr>
      </w:pPr>
      <w:r>
        <w:rPr>
          <w:rFonts w:hint="eastAsia"/>
          <w:sz w:val="32"/>
          <w:szCs w:val="32"/>
        </w:rPr>
        <w:t xml:space="preserve">　　　　　</w:t>
      </w:r>
      <w:r w:rsidRPr="00FF1068">
        <w:rPr>
          <w:rFonts w:hint="eastAsia"/>
          <w:sz w:val="32"/>
          <w:szCs w:val="32"/>
        </w:rPr>
        <w:t>行政院主計總處公務預算處專門委員</w:t>
      </w:r>
      <w:r>
        <w:rPr>
          <w:rFonts w:hint="eastAsia"/>
          <w:sz w:val="32"/>
          <w:szCs w:val="32"/>
        </w:rPr>
        <w:t xml:space="preserve">　　　　　</w:t>
      </w:r>
      <w:proofErr w:type="gramStart"/>
      <w:r w:rsidRPr="00FF1068">
        <w:rPr>
          <w:rFonts w:hint="eastAsia"/>
          <w:sz w:val="32"/>
          <w:szCs w:val="32"/>
        </w:rPr>
        <w:t>王前鎧</w:t>
      </w:r>
      <w:proofErr w:type="gramEnd"/>
    </w:p>
    <w:p w14:paraId="1E26475E" w14:textId="77777777" w:rsidR="00C25616" w:rsidRDefault="00C25616" w:rsidP="00C25616">
      <w:pPr>
        <w:pStyle w:val="ac"/>
        <w:spacing w:line="480" w:lineRule="exact"/>
        <w:contextualSpacing/>
        <w:jc w:val="distribute"/>
        <w:rPr>
          <w:sz w:val="32"/>
          <w:szCs w:val="32"/>
        </w:rPr>
      </w:pPr>
      <w:r>
        <w:rPr>
          <w:rFonts w:hint="eastAsia"/>
          <w:sz w:val="32"/>
          <w:szCs w:val="32"/>
        </w:rPr>
        <w:t xml:space="preserve">　　　　　</w:t>
      </w:r>
      <w:r w:rsidRPr="00FF1068">
        <w:rPr>
          <w:rFonts w:hint="eastAsia"/>
          <w:sz w:val="32"/>
          <w:szCs w:val="32"/>
        </w:rPr>
        <w:t>國家發展委員會副主任委員</w:t>
      </w:r>
      <w:r>
        <w:rPr>
          <w:rFonts w:hint="eastAsia"/>
          <w:sz w:val="32"/>
          <w:szCs w:val="32"/>
        </w:rPr>
        <w:t xml:space="preserve">　　　　　　　　　</w:t>
      </w:r>
      <w:r w:rsidRPr="00FF1068">
        <w:rPr>
          <w:rFonts w:hint="eastAsia"/>
          <w:sz w:val="32"/>
          <w:szCs w:val="32"/>
        </w:rPr>
        <w:t>彭立沛</w:t>
      </w:r>
    </w:p>
    <w:p w14:paraId="3D8CA88E" w14:textId="77777777" w:rsidR="00C25616" w:rsidRPr="00EB35E0" w:rsidRDefault="00C25616" w:rsidP="00C25616">
      <w:pPr>
        <w:pStyle w:val="ac"/>
        <w:spacing w:line="480" w:lineRule="exact"/>
        <w:contextualSpacing/>
        <w:jc w:val="distribute"/>
        <w:rPr>
          <w:sz w:val="32"/>
          <w:szCs w:val="32"/>
        </w:rPr>
      </w:pPr>
      <w:r>
        <w:rPr>
          <w:rFonts w:hint="eastAsia"/>
          <w:sz w:val="32"/>
          <w:szCs w:val="32"/>
        </w:rPr>
        <w:t xml:space="preserve">　　　　　</w:t>
      </w:r>
      <w:r w:rsidRPr="00FF1068">
        <w:rPr>
          <w:rFonts w:hint="eastAsia"/>
          <w:sz w:val="32"/>
          <w:szCs w:val="32"/>
        </w:rPr>
        <w:t>內政部國土管理署建築管理組簡任正工程司</w:t>
      </w:r>
      <w:r>
        <w:rPr>
          <w:rFonts w:hint="eastAsia"/>
          <w:sz w:val="32"/>
          <w:szCs w:val="32"/>
        </w:rPr>
        <w:t xml:space="preserve">　　</w:t>
      </w:r>
      <w:r w:rsidRPr="00FF1068">
        <w:rPr>
          <w:rFonts w:hint="eastAsia"/>
          <w:sz w:val="32"/>
          <w:szCs w:val="32"/>
        </w:rPr>
        <w:t>陳清茂</w:t>
      </w:r>
    </w:p>
    <w:p w14:paraId="582B2D65" w14:textId="77777777" w:rsidR="00C25616" w:rsidRDefault="00C25616" w:rsidP="00C25616">
      <w:pPr>
        <w:pStyle w:val="ac"/>
        <w:spacing w:line="480" w:lineRule="exact"/>
        <w:contextualSpacing/>
        <w:rPr>
          <w:sz w:val="32"/>
          <w:szCs w:val="32"/>
        </w:rPr>
      </w:pPr>
      <w:r>
        <w:rPr>
          <w:rFonts w:hint="eastAsia"/>
          <w:sz w:val="32"/>
          <w:szCs w:val="32"/>
        </w:rPr>
        <w:t xml:space="preserve">         </w:t>
      </w:r>
      <w:r w:rsidRPr="009F5DB2">
        <w:rPr>
          <w:rFonts w:hint="eastAsia"/>
          <w:sz w:val="32"/>
          <w:szCs w:val="32"/>
        </w:rPr>
        <w:t>（</w:t>
      </w:r>
      <w:r>
        <w:rPr>
          <w:rFonts w:hint="eastAsia"/>
          <w:sz w:val="32"/>
          <w:szCs w:val="32"/>
        </w:rPr>
        <w:t>10</w:t>
      </w:r>
      <w:r w:rsidRPr="009F5DB2">
        <w:rPr>
          <w:rFonts w:hint="eastAsia"/>
          <w:sz w:val="32"/>
          <w:szCs w:val="32"/>
        </w:rPr>
        <w:t>月</w:t>
      </w:r>
      <w:r>
        <w:rPr>
          <w:spacing w:val="-20"/>
          <w:sz w:val="32"/>
          <w:szCs w:val="32"/>
        </w:rPr>
        <w:t>9</w:t>
      </w:r>
      <w:r w:rsidRPr="009F5DB2">
        <w:rPr>
          <w:rFonts w:hint="eastAsia"/>
          <w:sz w:val="32"/>
          <w:szCs w:val="32"/>
        </w:rPr>
        <w:t>日）</w:t>
      </w:r>
    </w:p>
    <w:p w14:paraId="0B79656B" w14:textId="77777777" w:rsidR="00C25616" w:rsidRPr="00175C06" w:rsidRDefault="00C25616" w:rsidP="00C25616">
      <w:pPr>
        <w:pStyle w:val="ac"/>
        <w:spacing w:line="480" w:lineRule="exact"/>
        <w:ind w:left="975" w:hanging="964"/>
        <w:contextualSpacing/>
        <w:jc w:val="distribute"/>
        <w:rPr>
          <w:sz w:val="32"/>
          <w:szCs w:val="32"/>
        </w:rPr>
      </w:pPr>
      <w:r w:rsidRPr="00363528">
        <w:rPr>
          <w:rFonts w:hint="eastAsia"/>
          <w:color w:val="FF0000"/>
          <w:spacing w:val="-2"/>
          <w:position w:val="2"/>
          <w:sz w:val="32"/>
          <w:szCs w:val="32"/>
        </w:rPr>
        <w:t xml:space="preserve">　　　　</w:t>
      </w:r>
      <w:r w:rsidRPr="00175C06">
        <w:rPr>
          <w:rFonts w:hint="eastAsia"/>
          <w:spacing w:val="-2"/>
          <w:position w:val="2"/>
          <w:sz w:val="32"/>
          <w:szCs w:val="32"/>
        </w:rPr>
        <w:t xml:space="preserve">　國家科學及技術委員會主任委員</w:t>
      </w:r>
      <w:r w:rsidRPr="00175C06">
        <w:rPr>
          <w:rFonts w:hint="eastAsia"/>
          <w:sz w:val="32"/>
          <w:szCs w:val="32"/>
        </w:rPr>
        <w:t xml:space="preserve">   </w:t>
      </w:r>
      <w:r w:rsidRPr="00175C06">
        <w:rPr>
          <w:rFonts w:hAnsi="Times New Roman" w:hint="eastAsia"/>
          <w:sz w:val="32"/>
          <w:szCs w:val="32"/>
        </w:rPr>
        <w:t>吳誠文</w:t>
      </w:r>
      <w:r w:rsidRPr="00175C06">
        <w:rPr>
          <w:rFonts w:hint="eastAsia"/>
          <w:sz w:val="32"/>
          <w:szCs w:val="32"/>
        </w:rPr>
        <w:t>率同有關人員</w:t>
      </w:r>
    </w:p>
    <w:p w14:paraId="4B3478A9" w14:textId="77777777" w:rsidR="00C25616" w:rsidRDefault="00C25616" w:rsidP="00C25616">
      <w:pPr>
        <w:snapToGrid w:val="0"/>
        <w:spacing w:line="480" w:lineRule="exact"/>
        <w:jc w:val="both"/>
        <w:rPr>
          <w:rFonts w:ascii="標楷體" w:eastAsia="標楷體" w:hAnsi="標楷體"/>
          <w:sz w:val="32"/>
          <w:szCs w:val="32"/>
        </w:rPr>
      </w:pPr>
      <w:r w:rsidRPr="00C239A1">
        <w:rPr>
          <w:rFonts w:ascii="標楷體" w:eastAsia="標楷體" w:hAnsi="標楷體" w:hint="eastAsia"/>
          <w:sz w:val="32"/>
          <w:szCs w:val="32"/>
        </w:rPr>
        <w:t>主    席</w:t>
      </w:r>
      <w:r w:rsidRPr="00D97B60">
        <w:rPr>
          <w:rFonts w:ascii="標楷體" w:eastAsia="標楷體" w:hAnsi="標楷體" w:hint="eastAsia"/>
          <w:sz w:val="32"/>
          <w:szCs w:val="32"/>
        </w:rPr>
        <w:t>：</w:t>
      </w:r>
      <w:r w:rsidRPr="00363528">
        <w:rPr>
          <w:rFonts w:ascii="標楷體" w:eastAsia="標楷體" w:hAnsi="標楷體" w:hint="eastAsia"/>
          <w:sz w:val="32"/>
          <w:szCs w:val="32"/>
        </w:rPr>
        <w:t>萬召集委員美玲</w:t>
      </w:r>
    </w:p>
    <w:p w14:paraId="3705CD7A" w14:textId="77777777" w:rsidR="00C25616" w:rsidRDefault="00C25616" w:rsidP="00C25616">
      <w:pPr>
        <w:snapToGrid w:val="0"/>
        <w:spacing w:line="480" w:lineRule="exact"/>
        <w:jc w:val="both"/>
        <w:rPr>
          <w:rFonts w:ascii="標楷體" w:eastAsia="標楷體" w:hAnsi="標楷體"/>
          <w:sz w:val="32"/>
          <w:szCs w:val="32"/>
        </w:rPr>
      </w:pPr>
      <w:r w:rsidRPr="00456735">
        <w:rPr>
          <w:rFonts w:ascii="標楷體" w:eastAsia="標楷體" w:hAnsi="標楷體" w:hint="eastAsia"/>
          <w:sz w:val="32"/>
          <w:szCs w:val="32"/>
        </w:rPr>
        <w:t>主任秘書：陳錫欽</w:t>
      </w:r>
    </w:p>
    <w:p w14:paraId="74A8923D" w14:textId="77777777" w:rsidR="00C25616" w:rsidRPr="00571DCC" w:rsidRDefault="00C25616" w:rsidP="00C25616">
      <w:pPr>
        <w:snapToGrid w:val="0"/>
        <w:spacing w:line="480" w:lineRule="exact"/>
        <w:jc w:val="both"/>
        <w:rPr>
          <w:rFonts w:ascii="標楷體" w:eastAsia="標楷體" w:hAnsi="標楷體"/>
          <w:sz w:val="32"/>
          <w:szCs w:val="32"/>
        </w:rPr>
      </w:pPr>
      <w:r w:rsidRPr="00571DCC">
        <w:rPr>
          <w:rFonts w:ascii="標楷體" w:eastAsia="標楷體" w:hAnsi="標楷體" w:hint="eastAsia"/>
          <w:sz w:val="32"/>
          <w:szCs w:val="32"/>
        </w:rPr>
        <w:t>專門委員：</w:t>
      </w:r>
      <w:r>
        <w:rPr>
          <w:rFonts w:ascii="標楷體" w:eastAsia="標楷體" w:hAnsi="標楷體" w:hint="eastAsia"/>
          <w:sz w:val="32"/>
          <w:szCs w:val="32"/>
        </w:rPr>
        <w:t>白智榮</w:t>
      </w:r>
    </w:p>
    <w:p w14:paraId="01FF34F6" w14:textId="77777777" w:rsidR="00C25616" w:rsidRDefault="00C25616" w:rsidP="00C25616">
      <w:pPr>
        <w:snapToGrid w:val="0"/>
        <w:spacing w:line="480" w:lineRule="exact"/>
        <w:ind w:left="714" w:hanging="714"/>
        <w:jc w:val="both"/>
        <w:rPr>
          <w:rFonts w:ascii="標楷體" w:eastAsia="標楷體" w:hAnsi="標楷體"/>
          <w:sz w:val="32"/>
          <w:szCs w:val="32"/>
        </w:rPr>
      </w:pPr>
      <w:r w:rsidRPr="00571DCC">
        <w:rPr>
          <w:rFonts w:ascii="標楷體" w:eastAsia="標楷體" w:hAnsi="標楷體" w:hint="eastAsia"/>
          <w:sz w:val="32"/>
          <w:szCs w:val="32"/>
        </w:rPr>
        <w:t xml:space="preserve">紀    錄：簡任秘書  </w:t>
      </w:r>
      <w:r>
        <w:rPr>
          <w:rFonts w:ascii="標楷體" w:eastAsia="標楷體" w:hAnsi="標楷體" w:hint="eastAsia"/>
          <w:sz w:val="32"/>
          <w:szCs w:val="32"/>
        </w:rPr>
        <w:t xml:space="preserve">林素惠  </w:t>
      </w:r>
      <w:r w:rsidRPr="00C637EA">
        <w:rPr>
          <w:rFonts w:ascii="標楷體" w:eastAsia="標楷體" w:hAnsi="標楷體" w:hint="eastAsia"/>
          <w:sz w:val="32"/>
          <w:szCs w:val="32"/>
        </w:rPr>
        <w:t>簡任</w:t>
      </w:r>
      <w:r>
        <w:rPr>
          <w:rFonts w:ascii="標楷體" w:eastAsia="標楷體" w:hAnsi="標楷體" w:hint="eastAsia"/>
          <w:sz w:val="32"/>
          <w:szCs w:val="32"/>
        </w:rPr>
        <w:t>編審</w:t>
      </w:r>
      <w:r w:rsidRPr="00C637EA">
        <w:rPr>
          <w:rFonts w:ascii="標楷體" w:eastAsia="標楷體" w:hAnsi="標楷體" w:hint="eastAsia"/>
          <w:sz w:val="32"/>
          <w:szCs w:val="32"/>
        </w:rPr>
        <w:t xml:space="preserve">  </w:t>
      </w:r>
      <w:r>
        <w:rPr>
          <w:rFonts w:ascii="標楷體" w:eastAsia="標楷體" w:hAnsi="標楷體" w:hint="eastAsia"/>
          <w:sz w:val="32"/>
          <w:szCs w:val="32"/>
        </w:rPr>
        <w:t>謝有銘</w:t>
      </w:r>
      <w:r w:rsidRPr="00571DCC">
        <w:rPr>
          <w:rFonts w:ascii="標楷體" w:eastAsia="標楷體" w:hAnsi="標楷體" w:hint="eastAsia"/>
          <w:sz w:val="32"/>
          <w:szCs w:val="32"/>
        </w:rPr>
        <w:t xml:space="preserve">  </w:t>
      </w:r>
      <w:r>
        <w:rPr>
          <w:rFonts w:ascii="標楷體" w:eastAsia="標楷體" w:hAnsi="標楷體" w:hint="eastAsia"/>
          <w:sz w:val="32"/>
          <w:szCs w:val="32"/>
        </w:rPr>
        <w:t>科長  蔡國治</w:t>
      </w:r>
    </w:p>
    <w:p w14:paraId="369F6C27" w14:textId="77777777" w:rsidR="00C25616" w:rsidRDefault="00C25616" w:rsidP="00C25616">
      <w:pPr>
        <w:snapToGrid w:val="0"/>
        <w:spacing w:line="480" w:lineRule="exact"/>
        <w:ind w:left="714" w:hanging="714"/>
        <w:jc w:val="both"/>
        <w:rPr>
          <w:rFonts w:ascii="標楷體" w:eastAsia="標楷體" w:hAnsi="標楷體"/>
          <w:sz w:val="32"/>
          <w:szCs w:val="32"/>
        </w:rPr>
      </w:pPr>
      <w:r>
        <w:rPr>
          <w:rFonts w:ascii="標楷體" w:eastAsia="標楷體" w:hAnsi="標楷體" w:hint="eastAsia"/>
          <w:sz w:val="32"/>
          <w:szCs w:val="32"/>
        </w:rPr>
        <w:t xml:space="preserve">　　　　　薦任科員　陳怡安</w:t>
      </w:r>
    </w:p>
    <w:p w14:paraId="1D04E326" w14:textId="77777777" w:rsidR="00C25616" w:rsidRDefault="00C25616" w:rsidP="00C25616">
      <w:pPr>
        <w:pStyle w:val="ac"/>
        <w:spacing w:line="496" w:lineRule="exact"/>
        <w:ind w:left="980" w:hanging="966"/>
        <w:rPr>
          <w:b/>
          <w:sz w:val="32"/>
          <w:szCs w:val="32"/>
        </w:rPr>
      </w:pPr>
      <w:r w:rsidRPr="009F5DB2">
        <w:rPr>
          <w:rFonts w:hint="eastAsia"/>
          <w:sz w:val="32"/>
          <w:szCs w:val="32"/>
        </w:rPr>
        <w:t>（</w:t>
      </w:r>
      <w:r>
        <w:rPr>
          <w:rFonts w:hint="eastAsia"/>
          <w:sz w:val="32"/>
          <w:szCs w:val="32"/>
        </w:rPr>
        <w:t>10</w:t>
      </w:r>
      <w:r w:rsidRPr="009F5DB2">
        <w:rPr>
          <w:rFonts w:hint="eastAsia"/>
          <w:sz w:val="32"/>
          <w:szCs w:val="32"/>
        </w:rPr>
        <w:t>月</w:t>
      </w:r>
      <w:r>
        <w:rPr>
          <w:rFonts w:hint="eastAsia"/>
          <w:spacing w:val="-20"/>
          <w:sz w:val="32"/>
          <w:szCs w:val="32"/>
        </w:rPr>
        <w:t>7</w:t>
      </w:r>
      <w:r w:rsidRPr="009F5DB2">
        <w:rPr>
          <w:rFonts w:hint="eastAsia"/>
          <w:sz w:val="32"/>
          <w:szCs w:val="32"/>
        </w:rPr>
        <w:t>日）</w:t>
      </w:r>
    </w:p>
    <w:p w14:paraId="5F8ADE27" w14:textId="77777777" w:rsidR="00C25616" w:rsidRDefault="00C25616" w:rsidP="00C25616">
      <w:pPr>
        <w:pStyle w:val="ac"/>
        <w:spacing w:line="496" w:lineRule="exact"/>
        <w:ind w:left="980" w:hanging="966"/>
        <w:rPr>
          <w:b/>
          <w:sz w:val="32"/>
          <w:szCs w:val="32"/>
        </w:rPr>
      </w:pPr>
      <w:r w:rsidRPr="0084281E">
        <w:rPr>
          <w:rFonts w:hint="eastAsia"/>
          <w:b/>
          <w:sz w:val="32"/>
          <w:szCs w:val="32"/>
        </w:rPr>
        <w:lastRenderedPageBreak/>
        <w:t>報  告  事  項</w:t>
      </w:r>
    </w:p>
    <w:p w14:paraId="6D796498" w14:textId="77777777" w:rsidR="00C25616" w:rsidRPr="009B6966" w:rsidRDefault="00C25616" w:rsidP="00C25616">
      <w:pPr>
        <w:pStyle w:val="a4"/>
        <w:snapToGrid w:val="0"/>
        <w:spacing w:line="496" w:lineRule="exact"/>
        <w:ind w:leftChars="0" w:left="0"/>
        <w:rPr>
          <w:rFonts w:ascii="標楷體" w:eastAsia="標楷體"/>
          <w:b/>
          <w:sz w:val="32"/>
          <w:szCs w:val="32"/>
        </w:rPr>
      </w:pPr>
      <w:r>
        <w:rPr>
          <w:rFonts w:ascii="標楷體" w:eastAsia="標楷體" w:hint="eastAsia"/>
          <w:b/>
          <w:sz w:val="32"/>
          <w:szCs w:val="32"/>
        </w:rPr>
        <w:t>一、</w:t>
      </w:r>
      <w:r w:rsidRPr="009B6966">
        <w:rPr>
          <w:rFonts w:ascii="標楷體" w:eastAsia="標楷體" w:hint="eastAsia"/>
          <w:b/>
          <w:sz w:val="32"/>
          <w:szCs w:val="32"/>
        </w:rPr>
        <w:t>宣讀上次會議議事錄。</w:t>
      </w:r>
    </w:p>
    <w:p w14:paraId="651500AB" w14:textId="77777777" w:rsidR="00C25616" w:rsidRPr="00204C5E" w:rsidRDefault="00C25616" w:rsidP="00C25616">
      <w:pPr>
        <w:snapToGrid w:val="0"/>
        <w:spacing w:line="496" w:lineRule="exact"/>
        <w:rPr>
          <w:rFonts w:ascii="標楷體" w:eastAsia="標楷體" w:hAnsi="標楷體"/>
          <w:sz w:val="32"/>
          <w:szCs w:val="32"/>
        </w:rPr>
      </w:pPr>
      <w:r w:rsidRPr="00204C5E">
        <w:rPr>
          <w:rFonts w:ascii="標楷體" w:eastAsia="標楷體" w:hAnsi="標楷體"/>
          <w:b/>
          <w:sz w:val="32"/>
          <w:szCs w:val="32"/>
        </w:rPr>
        <w:t>決定：</w:t>
      </w:r>
      <w:r w:rsidRPr="00204C5E">
        <w:rPr>
          <w:rFonts w:ascii="標楷體" w:eastAsia="標楷體" w:hAnsi="標楷體"/>
          <w:sz w:val="32"/>
          <w:szCs w:val="32"/>
        </w:rPr>
        <w:t>議事錄確定。</w:t>
      </w:r>
    </w:p>
    <w:p w14:paraId="71C79E39" w14:textId="77777777" w:rsidR="00C25616" w:rsidRDefault="00C25616" w:rsidP="00C25616">
      <w:pPr>
        <w:pStyle w:val="a4"/>
        <w:snapToGrid w:val="0"/>
        <w:spacing w:line="496" w:lineRule="exact"/>
        <w:ind w:leftChars="0" w:left="644" w:hangingChars="201" w:hanging="644"/>
        <w:jc w:val="both"/>
        <w:rPr>
          <w:rFonts w:ascii="標楷體" w:eastAsia="標楷體"/>
          <w:b/>
          <w:sz w:val="32"/>
          <w:szCs w:val="32"/>
        </w:rPr>
      </w:pPr>
      <w:r w:rsidRPr="00204C5E">
        <w:rPr>
          <w:rFonts w:ascii="標楷體" w:eastAsia="標楷體" w:hint="eastAsia"/>
          <w:b/>
          <w:sz w:val="32"/>
          <w:szCs w:val="32"/>
        </w:rPr>
        <w:t>二</w:t>
      </w:r>
      <w:r w:rsidRPr="00B87F18">
        <w:rPr>
          <w:rFonts w:ascii="標楷體" w:eastAsia="標楷體" w:hint="eastAsia"/>
          <w:b/>
          <w:sz w:val="32"/>
          <w:szCs w:val="32"/>
        </w:rPr>
        <w:t>、</w:t>
      </w:r>
      <w:r w:rsidRPr="00363528">
        <w:rPr>
          <w:rFonts w:ascii="標楷體" w:eastAsia="標楷體" w:hint="eastAsia"/>
          <w:b/>
          <w:sz w:val="32"/>
          <w:szCs w:val="32"/>
        </w:rPr>
        <w:t>教育部部長鄭英耀及農業部部長陳駿季列席就「班班有鮮奶整備及執行情形」進行專題報告，並備質詢。</w:t>
      </w:r>
    </w:p>
    <w:p w14:paraId="120DE573" w14:textId="77777777" w:rsidR="00C25616" w:rsidRPr="002B1326" w:rsidRDefault="00C25616" w:rsidP="00C25616">
      <w:pPr>
        <w:pStyle w:val="a4"/>
        <w:snapToGrid w:val="0"/>
        <w:spacing w:line="496" w:lineRule="exact"/>
        <w:ind w:leftChars="0" w:left="644" w:hangingChars="201" w:hanging="644"/>
        <w:jc w:val="both"/>
        <w:rPr>
          <w:rFonts w:ascii="標楷體" w:eastAsia="標楷體"/>
          <w:b/>
          <w:sz w:val="32"/>
          <w:szCs w:val="32"/>
        </w:rPr>
      </w:pPr>
      <w:r w:rsidRPr="00363528">
        <w:rPr>
          <w:rFonts w:ascii="標楷體" w:eastAsia="標楷體" w:hint="eastAsia"/>
          <w:b/>
          <w:sz w:val="32"/>
          <w:szCs w:val="32"/>
        </w:rPr>
        <w:t>三、</w:t>
      </w:r>
      <w:r w:rsidRPr="00363528">
        <w:rPr>
          <w:rFonts w:ascii="標楷體" w:eastAsia="標楷體" w:hint="eastAsia"/>
          <w:b/>
          <w:sz w:val="32"/>
          <w:szCs w:val="32"/>
        </w:rPr>
        <w:tab/>
        <w:t>教育部部長鄭英耀、行政院主計總處、國家發展委員會列席就「中小學老舊校舍補強、整建計畫執行成效及未來規劃方向」進行專題報告，並備質詢；另請內政部國土管理署派員列席備</w:t>
      </w:r>
      <w:proofErr w:type="gramStart"/>
      <w:r w:rsidRPr="00363528">
        <w:rPr>
          <w:rFonts w:ascii="標楷體" w:eastAsia="標楷體" w:hint="eastAsia"/>
          <w:b/>
          <w:sz w:val="32"/>
          <w:szCs w:val="32"/>
        </w:rPr>
        <w:t>詢</w:t>
      </w:r>
      <w:proofErr w:type="gramEnd"/>
      <w:r w:rsidRPr="00363528">
        <w:rPr>
          <w:rFonts w:ascii="標楷體" w:eastAsia="標楷體" w:hint="eastAsia"/>
          <w:b/>
          <w:sz w:val="32"/>
          <w:szCs w:val="32"/>
        </w:rPr>
        <w:t>。</w:t>
      </w:r>
    </w:p>
    <w:p w14:paraId="3A282041" w14:textId="77777777" w:rsidR="00C25616" w:rsidRPr="00A936FC" w:rsidRDefault="00C25616" w:rsidP="000B6F88">
      <w:pPr>
        <w:kinsoku w:val="0"/>
        <w:overflowPunct w:val="0"/>
        <w:snapToGrid w:val="0"/>
        <w:spacing w:line="496" w:lineRule="exact"/>
        <w:jc w:val="both"/>
        <w:rPr>
          <w:rFonts w:ascii="標楷體" w:eastAsia="標楷體" w:hAnsi="標楷體"/>
          <w:color w:val="FF0000"/>
          <w:sz w:val="32"/>
          <w:szCs w:val="32"/>
        </w:rPr>
      </w:pPr>
      <w:proofErr w:type="gramStart"/>
      <w:r w:rsidRPr="008C78CE">
        <w:rPr>
          <w:rFonts w:ascii="標楷體" w:eastAsia="標楷體" w:hAnsi="標楷體"/>
          <w:sz w:val="32"/>
          <w:szCs w:val="32"/>
        </w:rPr>
        <w:t>（</w:t>
      </w:r>
      <w:proofErr w:type="gramEnd"/>
      <w:r w:rsidRPr="00FF1068">
        <w:rPr>
          <w:rFonts w:ascii="標楷體" w:eastAsia="標楷體" w:hAnsi="標楷體" w:hint="eastAsia"/>
          <w:sz w:val="32"/>
          <w:szCs w:val="32"/>
        </w:rPr>
        <w:t>本日議程有委員</w:t>
      </w:r>
      <w:r w:rsidRPr="00A07B78">
        <w:rPr>
          <w:rFonts w:ascii="標楷體" w:eastAsia="標楷體" w:hAnsi="標楷體" w:hint="eastAsia"/>
          <w:sz w:val="32"/>
          <w:szCs w:val="32"/>
        </w:rPr>
        <w:t>林倩綺</w:t>
      </w:r>
      <w:r w:rsidRPr="006B3729">
        <w:rPr>
          <w:rFonts w:ascii="標楷體" w:eastAsia="標楷體" w:hAnsi="標楷體" w:hint="eastAsia"/>
          <w:sz w:val="32"/>
          <w:szCs w:val="32"/>
        </w:rPr>
        <w:t>、洪孟楷、陳培瑜</w:t>
      </w:r>
      <w:r w:rsidRPr="003B3FFA">
        <w:rPr>
          <w:rFonts w:ascii="標楷體" w:eastAsia="標楷體" w:hAnsi="標楷體" w:hint="eastAsia"/>
          <w:sz w:val="32"/>
          <w:szCs w:val="32"/>
        </w:rPr>
        <w:t>、萬美玲、</w:t>
      </w:r>
      <w:r w:rsidRPr="007045E9">
        <w:rPr>
          <w:rFonts w:ascii="標楷體" w:eastAsia="標楷體" w:hAnsi="標楷體" w:hint="eastAsia"/>
          <w:sz w:val="32"/>
          <w:szCs w:val="32"/>
        </w:rPr>
        <w:t>柯志恩、葉元之、</w:t>
      </w:r>
      <w:proofErr w:type="gramStart"/>
      <w:r w:rsidRPr="007045E9">
        <w:rPr>
          <w:rFonts w:ascii="標楷體" w:eastAsia="標楷體" w:hAnsi="標楷體" w:hint="eastAsia"/>
          <w:sz w:val="32"/>
          <w:szCs w:val="32"/>
        </w:rPr>
        <w:t>范</w:t>
      </w:r>
      <w:proofErr w:type="gramEnd"/>
      <w:r w:rsidRPr="007045E9">
        <w:rPr>
          <w:rFonts w:ascii="標楷體" w:eastAsia="標楷體" w:hAnsi="標楷體" w:hint="eastAsia"/>
          <w:sz w:val="32"/>
          <w:szCs w:val="32"/>
        </w:rPr>
        <w:t>雲、</w:t>
      </w:r>
      <w:r w:rsidRPr="00AB0265">
        <w:rPr>
          <w:rFonts w:ascii="標楷體" w:eastAsia="標楷體" w:hAnsi="標楷體" w:hint="eastAsia"/>
          <w:sz w:val="32"/>
          <w:szCs w:val="32"/>
        </w:rPr>
        <w:t>陳秀寳</w:t>
      </w:r>
      <w:r w:rsidRPr="00EF78A4">
        <w:rPr>
          <w:rFonts w:ascii="標楷體" w:eastAsia="標楷體" w:hAnsi="標楷體" w:hint="eastAsia"/>
          <w:sz w:val="32"/>
          <w:szCs w:val="32"/>
        </w:rPr>
        <w:t>、羅廷瑋、鍾佳濱、</w:t>
      </w:r>
      <w:r w:rsidRPr="003E2221">
        <w:rPr>
          <w:rFonts w:ascii="標楷體" w:eastAsia="標楷體" w:hAnsi="標楷體" w:hint="eastAsia"/>
          <w:sz w:val="32"/>
          <w:szCs w:val="32"/>
        </w:rPr>
        <w:t>林</w:t>
      </w:r>
      <w:r w:rsidRPr="00744501">
        <w:rPr>
          <w:rFonts w:ascii="標楷體" w:eastAsia="標楷體" w:hAnsi="標楷體" w:hint="eastAsia"/>
          <w:sz w:val="32"/>
          <w:szCs w:val="32"/>
        </w:rPr>
        <w:t>宜瑾、葛如鈞、郭昱晴、張嘉郡、洪申翰、</w:t>
      </w:r>
      <w:r w:rsidRPr="002571F2">
        <w:rPr>
          <w:rFonts w:ascii="標楷體" w:eastAsia="標楷體" w:hAnsi="標楷體" w:hint="eastAsia"/>
          <w:sz w:val="32"/>
          <w:szCs w:val="32"/>
        </w:rPr>
        <w:t>張雅琳、</w:t>
      </w:r>
      <w:r w:rsidRPr="00B25558">
        <w:rPr>
          <w:rFonts w:ascii="標楷體" w:eastAsia="標楷體" w:hAnsi="標楷體"/>
          <w:sz w:val="32"/>
          <w:szCs w:val="32"/>
        </w:rPr>
        <w:t>林岱樺</w:t>
      </w:r>
      <w:r w:rsidRPr="002571F2">
        <w:rPr>
          <w:rFonts w:ascii="標楷體" w:eastAsia="標楷體" w:hAnsi="標楷體" w:hint="eastAsia"/>
          <w:sz w:val="32"/>
          <w:szCs w:val="32"/>
        </w:rPr>
        <w:t>、</w:t>
      </w:r>
      <w:r w:rsidRPr="00B25558">
        <w:rPr>
          <w:rFonts w:ascii="標楷體" w:eastAsia="標楷體" w:hAnsi="標楷體" w:hint="eastAsia"/>
          <w:sz w:val="32"/>
          <w:szCs w:val="32"/>
        </w:rPr>
        <w:t>楊瓊瓔、</w:t>
      </w:r>
      <w:r>
        <w:rPr>
          <w:rFonts w:ascii="標楷體" w:eastAsia="標楷體" w:hAnsi="標楷體" w:hint="eastAsia"/>
          <w:sz w:val="32"/>
          <w:szCs w:val="32"/>
        </w:rPr>
        <w:t>麥玉珍、林月琴、</w:t>
      </w:r>
      <w:r w:rsidRPr="0026753C">
        <w:rPr>
          <w:rFonts w:ascii="標楷體" w:eastAsia="標楷體" w:hAnsi="標楷體" w:hint="eastAsia"/>
          <w:sz w:val="32"/>
          <w:szCs w:val="32"/>
        </w:rPr>
        <w:t>吳春城、</w:t>
      </w:r>
      <w:r>
        <w:rPr>
          <w:rFonts w:ascii="標楷體" w:eastAsia="標楷體" w:hAnsi="標楷體" w:hint="eastAsia"/>
          <w:sz w:val="32"/>
          <w:szCs w:val="32"/>
        </w:rPr>
        <w:t>黃健豪、黃國昌、</w:t>
      </w:r>
      <w:r w:rsidRPr="00265897">
        <w:rPr>
          <w:rFonts w:ascii="標楷體" w:eastAsia="標楷體" w:hAnsi="標楷體" w:hint="eastAsia"/>
          <w:sz w:val="32"/>
          <w:szCs w:val="32"/>
        </w:rPr>
        <w:t>牛煦庭</w:t>
      </w:r>
      <w:r>
        <w:rPr>
          <w:rFonts w:ascii="標楷體" w:eastAsia="標楷體" w:hAnsi="標楷體" w:hint="eastAsia"/>
          <w:sz w:val="32"/>
          <w:szCs w:val="32"/>
        </w:rPr>
        <w:t>、</w:t>
      </w:r>
      <w:r w:rsidRPr="00473F71">
        <w:rPr>
          <w:rFonts w:ascii="標楷體" w:eastAsia="標楷體" w:hAnsi="標楷體" w:hint="eastAsia"/>
          <w:sz w:val="32"/>
          <w:szCs w:val="32"/>
        </w:rPr>
        <w:t>徐富癸</w:t>
      </w:r>
      <w:r>
        <w:rPr>
          <w:rFonts w:ascii="標楷體" w:eastAsia="標楷體" w:hAnsi="標楷體" w:hint="eastAsia"/>
          <w:sz w:val="32"/>
          <w:szCs w:val="32"/>
        </w:rPr>
        <w:t>、羅智</w:t>
      </w:r>
      <w:r w:rsidRPr="00797EC7">
        <w:rPr>
          <w:rFonts w:ascii="標楷體" w:eastAsia="標楷體" w:hAnsi="標楷體" w:hint="eastAsia"/>
          <w:sz w:val="32"/>
          <w:szCs w:val="32"/>
        </w:rPr>
        <w:t>強等</w:t>
      </w:r>
      <w:r w:rsidRPr="00797EC7">
        <w:rPr>
          <w:rFonts w:ascii="標楷體" w:eastAsia="標楷體" w:hAnsi="標楷體"/>
          <w:sz w:val="32"/>
          <w:szCs w:val="32"/>
        </w:rPr>
        <w:t>2</w:t>
      </w:r>
      <w:r w:rsidRPr="00797EC7">
        <w:rPr>
          <w:rFonts w:ascii="標楷體" w:eastAsia="標楷體" w:hAnsi="標楷體" w:hint="eastAsia"/>
          <w:sz w:val="32"/>
          <w:szCs w:val="32"/>
        </w:rPr>
        <w:t>6</w:t>
      </w:r>
      <w:r w:rsidRPr="00797EC7">
        <w:rPr>
          <w:rFonts w:ascii="標楷體" w:eastAsia="標楷體" w:hAnsi="標楷體"/>
          <w:sz w:val="32"/>
          <w:szCs w:val="32"/>
        </w:rPr>
        <w:t>人提出質詢，均經</w:t>
      </w:r>
      <w:r w:rsidRPr="00A936FC">
        <w:rPr>
          <w:rFonts w:ascii="標楷體" w:eastAsia="標楷體" w:hAnsi="標楷體" w:hint="eastAsia"/>
          <w:sz w:val="32"/>
          <w:szCs w:val="32"/>
        </w:rPr>
        <w:t>教育部部長鄭英耀、農業部常務次長杜文</w:t>
      </w:r>
      <w:r w:rsidRPr="00797EC7">
        <w:rPr>
          <w:rFonts w:ascii="標楷體" w:eastAsia="標楷體" w:hAnsi="標楷體" w:hint="eastAsia"/>
          <w:sz w:val="32"/>
          <w:szCs w:val="32"/>
        </w:rPr>
        <w:t>珍</w:t>
      </w:r>
      <w:r w:rsidRPr="00797EC7">
        <w:rPr>
          <w:rFonts w:ascii="標楷體" w:eastAsia="標楷體" w:hAnsi="標楷體"/>
          <w:sz w:val="32"/>
          <w:szCs w:val="32"/>
        </w:rPr>
        <w:t>及相關人員即席答</w:t>
      </w:r>
      <w:r w:rsidRPr="00797EC7">
        <w:rPr>
          <w:rFonts w:ascii="標楷體" w:eastAsia="標楷體" w:hAnsi="標楷體" w:hint="eastAsia"/>
          <w:sz w:val="32"/>
          <w:szCs w:val="32"/>
        </w:rPr>
        <w:t>復</w:t>
      </w:r>
      <w:r w:rsidRPr="00797EC7">
        <w:rPr>
          <w:rFonts w:ascii="標楷體" w:eastAsia="標楷體" w:hAnsi="標楷體"/>
          <w:sz w:val="32"/>
          <w:szCs w:val="32"/>
        </w:rPr>
        <w:t>說明。</w:t>
      </w:r>
      <w:r w:rsidRPr="00797EC7">
        <w:rPr>
          <w:rFonts w:ascii="標楷體" w:eastAsia="標楷體" w:hAnsi="標楷體" w:hint="eastAsia"/>
          <w:sz w:val="32"/>
          <w:szCs w:val="32"/>
        </w:rPr>
        <w:t>另有委員吳沛憶、高金素梅、林倩綺、李彥秀、陳冠廷、李柏毅提出書面質詢。</w:t>
      </w:r>
      <w:r w:rsidRPr="008C54AE">
        <w:rPr>
          <w:rFonts w:ascii="標楷體" w:eastAsia="標楷體" w:hAnsi="標楷體"/>
          <w:sz w:val="32"/>
          <w:szCs w:val="32"/>
        </w:rPr>
        <w:t>）</w:t>
      </w:r>
    </w:p>
    <w:p w14:paraId="306A2F49" w14:textId="77777777" w:rsidR="00C25616" w:rsidRPr="0000524E" w:rsidRDefault="00C25616" w:rsidP="00C25616">
      <w:pPr>
        <w:snapToGrid w:val="0"/>
        <w:spacing w:beforeLines="50" w:before="180" w:line="496"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w:t>
      </w:r>
      <w:r w:rsidRPr="00204C5E">
        <w:rPr>
          <w:rFonts w:ascii="標楷體" w:eastAsia="標楷體" w:hAnsi="標楷體"/>
          <w:b/>
          <w:sz w:val="32"/>
          <w:szCs w:val="32"/>
        </w:rPr>
        <w:t>定</w:t>
      </w:r>
      <w:r w:rsidRPr="0000524E">
        <w:rPr>
          <w:rFonts w:ascii="標楷體" w:eastAsia="標楷體" w:hAnsi="標楷體"/>
          <w:b/>
          <w:bCs/>
          <w:sz w:val="32"/>
          <w:szCs w:val="32"/>
        </w:rPr>
        <w:t>：</w:t>
      </w:r>
    </w:p>
    <w:p w14:paraId="74A4DCE8" w14:textId="77777777" w:rsidR="00C25616" w:rsidRPr="0000524E" w:rsidRDefault="00C25616" w:rsidP="00C25616">
      <w:pPr>
        <w:snapToGrid w:val="0"/>
        <w:spacing w:beforeLines="50" w:before="180" w:line="496"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一、</w:t>
      </w:r>
      <w:r w:rsidRPr="0000524E">
        <w:rPr>
          <w:rFonts w:ascii="標楷體" w:eastAsia="標楷體" w:hAnsi="標楷體"/>
          <w:bCs/>
          <w:sz w:val="32"/>
          <w:szCs w:val="32"/>
        </w:rPr>
        <w:t>報告及</w:t>
      </w:r>
      <w:proofErr w:type="gramStart"/>
      <w:r w:rsidRPr="0000524E">
        <w:rPr>
          <w:rFonts w:ascii="標楷體" w:eastAsia="標楷體" w:hAnsi="標楷體"/>
          <w:bCs/>
          <w:sz w:val="32"/>
          <w:szCs w:val="32"/>
        </w:rPr>
        <w:t>詢</w:t>
      </w:r>
      <w:proofErr w:type="gramEnd"/>
      <w:r w:rsidRPr="0000524E">
        <w:rPr>
          <w:rFonts w:ascii="標楷體" w:eastAsia="標楷體" w:hAnsi="標楷體"/>
          <w:bCs/>
          <w:sz w:val="32"/>
          <w:szCs w:val="32"/>
        </w:rPr>
        <w:t>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14:paraId="73BBA4DE" w14:textId="77777777" w:rsidR="00C25616" w:rsidRPr="0000524E" w:rsidRDefault="00C25616" w:rsidP="00C25616">
      <w:pPr>
        <w:snapToGrid w:val="0"/>
        <w:spacing w:beforeLines="50" w:before="180" w:line="496" w:lineRule="exact"/>
        <w:ind w:left="640" w:hangingChars="200" w:hanging="640"/>
        <w:contextualSpacing/>
        <w:rPr>
          <w:rFonts w:ascii="標楷體" w:eastAsia="標楷體" w:hAnsi="標楷體"/>
          <w:bCs/>
          <w:sz w:val="32"/>
          <w:szCs w:val="32"/>
        </w:rPr>
      </w:pP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14:paraId="00B0CAC5" w14:textId="77777777" w:rsidR="00C25616" w:rsidRDefault="00C25616" w:rsidP="00C25616">
      <w:pPr>
        <w:snapToGrid w:val="0"/>
        <w:spacing w:beforeLines="50" w:before="180" w:line="496"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14:paraId="195F8D42" w14:textId="77777777" w:rsidR="00C25616" w:rsidRDefault="00C25616" w:rsidP="00C25616">
      <w:pPr>
        <w:snapToGrid w:val="0"/>
        <w:spacing w:line="500" w:lineRule="exact"/>
        <w:jc w:val="both"/>
        <w:rPr>
          <w:rFonts w:ascii="標楷體" w:eastAsia="標楷體" w:hAnsi="標楷體"/>
          <w:b/>
          <w:bCs/>
          <w:sz w:val="32"/>
          <w:szCs w:val="32"/>
        </w:rPr>
      </w:pPr>
      <w:r>
        <w:rPr>
          <w:rFonts w:ascii="標楷體" w:eastAsia="標楷體" w:hAnsi="標楷體" w:hint="eastAsia"/>
          <w:b/>
          <w:bCs/>
          <w:sz w:val="32"/>
          <w:szCs w:val="32"/>
        </w:rPr>
        <w:t>通過臨時提案5項：</w:t>
      </w:r>
    </w:p>
    <w:p w14:paraId="01BADE78" w14:textId="77777777" w:rsidR="00C25616" w:rsidRPr="00263455" w:rsidRDefault="00C25616" w:rsidP="00C25616">
      <w:pPr>
        <w:snapToGrid w:val="0"/>
        <w:spacing w:beforeLines="50" w:before="180" w:line="500" w:lineRule="exact"/>
        <w:ind w:left="640" w:hangingChars="200" w:hanging="640"/>
        <w:contextualSpacing/>
        <w:jc w:val="both"/>
        <w:rPr>
          <w:rFonts w:ascii="標楷體" w:eastAsia="標楷體" w:hAnsi="標楷體"/>
          <w:strike/>
          <w:sz w:val="32"/>
          <w:szCs w:val="32"/>
        </w:rPr>
      </w:pPr>
      <w:r>
        <w:rPr>
          <w:rFonts w:ascii="標楷體" w:eastAsia="標楷體" w:hAnsi="標楷體" w:hint="eastAsia"/>
          <w:sz w:val="32"/>
          <w:szCs w:val="32"/>
        </w:rPr>
        <w:t>一、</w:t>
      </w:r>
      <w:r w:rsidRPr="00112E9F">
        <w:rPr>
          <w:rFonts w:ascii="標楷體" w:eastAsia="標楷體" w:hAnsi="標楷體" w:hint="eastAsia"/>
          <w:sz w:val="32"/>
          <w:szCs w:val="32"/>
        </w:rPr>
        <w:t>有</w:t>
      </w:r>
      <w:proofErr w:type="gramStart"/>
      <w:r w:rsidRPr="00112E9F">
        <w:rPr>
          <w:rFonts w:ascii="標楷體" w:eastAsia="標楷體" w:hAnsi="標楷體" w:hint="eastAsia"/>
          <w:sz w:val="32"/>
          <w:szCs w:val="32"/>
        </w:rPr>
        <w:t>鑑</w:t>
      </w:r>
      <w:proofErr w:type="gramEnd"/>
      <w:r w:rsidRPr="00112E9F">
        <w:rPr>
          <w:rFonts w:ascii="標楷體" w:eastAsia="標楷體" w:hAnsi="標楷體" w:hint="eastAsia"/>
          <w:sz w:val="32"/>
          <w:szCs w:val="32"/>
        </w:rPr>
        <w:t>於</w:t>
      </w:r>
      <w:r>
        <w:rPr>
          <w:rFonts w:ascii="標楷體" w:eastAsia="標楷體" w:hAnsi="標楷體" w:hint="eastAsia"/>
          <w:sz w:val="32"/>
          <w:szCs w:val="32"/>
        </w:rPr>
        <w:t>「</w:t>
      </w:r>
      <w:r w:rsidRPr="00112E9F">
        <w:rPr>
          <w:rFonts w:ascii="標楷體" w:eastAsia="標楷體" w:hAnsi="標楷體" w:hint="eastAsia"/>
          <w:sz w:val="32"/>
          <w:szCs w:val="32"/>
        </w:rPr>
        <w:t>班班有鮮奶</w:t>
      </w:r>
      <w:r>
        <w:rPr>
          <w:rFonts w:ascii="標楷體" w:eastAsia="標楷體" w:hAnsi="標楷體" w:hint="eastAsia"/>
          <w:sz w:val="32"/>
          <w:szCs w:val="32"/>
        </w:rPr>
        <w:t>」</w:t>
      </w:r>
      <w:r w:rsidRPr="00112E9F">
        <w:rPr>
          <w:rFonts w:ascii="標楷體" w:eastAsia="標楷體" w:hAnsi="標楷體" w:hint="eastAsia"/>
          <w:sz w:val="32"/>
          <w:szCs w:val="32"/>
        </w:rPr>
        <w:t>目前實際執行，</w:t>
      </w:r>
      <w:proofErr w:type="gramStart"/>
      <w:r w:rsidRPr="00112E9F">
        <w:rPr>
          <w:rFonts w:ascii="標楷體" w:eastAsia="標楷體" w:hAnsi="標楷體" w:hint="eastAsia"/>
          <w:sz w:val="32"/>
          <w:szCs w:val="32"/>
        </w:rPr>
        <w:t>因冷鏈配送</w:t>
      </w:r>
      <w:proofErr w:type="gramEnd"/>
      <w:r w:rsidRPr="00112E9F">
        <w:rPr>
          <w:rFonts w:ascii="標楷體" w:eastAsia="標楷體" w:hAnsi="標楷體" w:hint="eastAsia"/>
          <w:sz w:val="32"/>
          <w:szCs w:val="32"/>
        </w:rPr>
        <w:t>及學校冷藏儲存問題，導致學生因為食安疑慮，選擇鮮奶意願低，而廠商無法直接配送至學校各班，更為方便配送節省運輸成本，而將</w:t>
      </w:r>
      <w:proofErr w:type="gramStart"/>
      <w:r w:rsidRPr="00112E9F">
        <w:rPr>
          <w:rFonts w:ascii="標楷體" w:eastAsia="標楷體" w:hAnsi="標楷體" w:hint="eastAsia"/>
          <w:sz w:val="32"/>
          <w:szCs w:val="32"/>
        </w:rPr>
        <w:t>保久乳一月份</w:t>
      </w:r>
      <w:proofErr w:type="gramEnd"/>
      <w:r w:rsidRPr="00112E9F">
        <w:rPr>
          <w:rFonts w:ascii="標楷體" w:eastAsia="標楷體" w:hAnsi="標楷體" w:hint="eastAsia"/>
          <w:sz w:val="32"/>
          <w:szCs w:val="32"/>
        </w:rPr>
        <w:t>一次配送，造成學校存放負擔。為解決實務執行問題，回歸政策原意，減輕學校負擔，確保學生飲用到安全、衛生、營養的乳品，</w:t>
      </w:r>
      <w:proofErr w:type="gramStart"/>
      <w:r w:rsidRPr="00112E9F">
        <w:rPr>
          <w:rFonts w:ascii="標楷體" w:eastAsia="標楷體" w:hAnsi="標楷體" w:hint="eastAsia"/>
          <w:sz w:val="32"/>
          <w:szCs w:val="32"/>
        </w:rPr>
        <w:t>爰</w:t>
      </w:r>
      <w:proofErr w:type="gramEnd"/>
      <w:r w:rsidRPr="00112E9F">
        <w:rPr>
          <w:rFonts w:ascii="標楷體" w:eastAsia="標楷體" w:hAnsi="標楷體" w:hint="eastAsia"/>
          <w:sz w:val="32"/>
          <w:szCs w:val="32"/>
        </w:rPr>
        <w:t>要求教育部及農業部共同</w:t>
      </w:r>
      <w:proofErr w:type="gramStart"/>
      <w:r w:rsidRPr="00112E9F">
        <w:rPr>
          <w:rFonts w:ascii="標楷體" w:eastAsia="標楷體" w:hAnsi="標楷體" w:hint="eastAsia"/>
          <w:sz w:val="32"/>
          <w:szCs w:val="32"/>
        </w:rPr>
        <w:t>研</w:t>
      </w:r>
      <w:proofErr w:type="gramEnd"/>
      <w:r w:rsidRPr="00112E9F">
        <w:rPr>
          <w:rFonts w:ascii="標楷體" w:eastAsia="標楷體" w:hAnsi="標楷體" w:hint="eastAsia"/>
          <w:sz w:val="32"/>
          <w:szCs w:val="32"/>
        </w:rPr>
        <w:t>議於</w:t>
      </w:r>
      <w:r>
        <w:rPr>
          <w:rFonts w:ascii="標楷體" w:eastAsia="標楷體" w:hAnsi="標楷體" w:hint="eastAsia"/>
          <w:sz w:val="32"/>
          <w:szCs w:val="32"/>
        </w:rPr>
        <w:t>2</w:t>
      </w:r>
      <w:r w:rsidRPr="00112E9F">
        <w:rPr>
          <w:rFonts w:ascii="標楷體" w:eastAsia="標楷體" w:hAnsi="標楷體" w:hint="eastAsia"/>
          <w:sz w:val="32"/>
          <w:szCs w:val="32"/>
        </w:rPr>
        <w:t>個月</w:t>
      </w:r>
      <w:r w:rsidRPr="00112E9F">
        <w:rPr>
          <w:rFonts w:ascii="標楷體" w:eastAsia="標楷體" w:hAnsi="標楷體" w:hint="eastAsia"/>
          <w:sz w:val="32"/>
          <w:szCs w:val="32"/>
        </w:rPr>
        <w:lastRenderedPageBreak/>
        <w:t>內，比照弱勢學生餐券發放方式，與超商或賣場合作，以發放鮮乳</w:t>
      </w:r>
      <w:proofErr w:type="gramStart"/>
      <w:r w:rsidRPr="00112E9F">
        <w:rPr>
          <w:rFonts w:ascii="標楷體" w:eastAsia="標楷體" w:hAnsi="標楷體" w:hint="eastAsia"/>
          <w:sz w:val="32"/>
          <w:szCs w:val="32"/>
        </w:rPr>
        <w:t>券</w:t>
      </w:r>
      <w:proofErr w:type="gramEnd"/>
      <w:r w:rsidRPr="00112E9F">
        <w:rPr>
          <w:rFonts w:ascii="標楷體" w:eastAsia="標楷體" w:hAnsi="標楷體" w:hint="eastAsia"/>
          <w:sz w:val="32"/>
          <w:szCs w:val="32"/>
        </w:rPr>
        <w:t>方式，讓學生可以一</w:t>
      </w:r>
      <w:r>
        <w:rPr>
          <w:rFonts w:ascii="標楷體" w:eastAsia="標楷體" w:hAnsi="標楷體" w:hint="eastAsia"/>
          <w:sz w:val="32"/>
          <w:szCs w:val="32"/>
        </w:rPr>
        <w:t>週</w:t>
      </w:r>
      <w:r w:rsidRPr="00112E9F">
        <w:rPr>
          <w:rFonts w:ascii="標楷體" w:eastAsia="標楷體" w:hAnsi="標楷體" w:hint="eastAsia"/>
          <w:sz w:val="32"/>
          <w:szCs w:val="32"/>
        </w:rPr>
        <w:t>二次自行至超商、賣場兌換、領取乳品。</w:t>
      </w:r>
    </w:p>
    <w:p w14:paraId="78F55720" w14:textId="77777777" w:rsidR="00C25616" w:rsidRDefault="00C25616" w:rsidP="00C25616">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提案人：</w:t>
      </w:r>
      <w:r w:rsidRPr="00112E9F">
        <w:rPr>
          <w:rFonts w:ascii="標楷體" w:eastAsia="標楷體" w:hAnsi="標楷體" w:hint="eastAsia"/>
          <w:sz w:val="32"/>
          <w:szCs w:val="32"/>
        </w:rPr>
        <w:t>萬美玲</w:t>
      </w:r>
      <w:r>
        <w:rPr>
          <w:rFonts w:ascii="標楷體" w:eastAsia="標楷體" w:hAnsi="標楷體" w:hint="eastAsia"/>
          <w:sz w:val="32"/>
          <w:szCs w:val="32"/>
        </w:rPr>
        <w:t xml:space="preserve">　</w:t>
      </w:r>
      <w:r w:rsidRPr="00112E9F">
        <w:rPr>
          <w:rFonts w:ascii="標楷體" w:eastAsia="標楷體" w:hAnsi="標楷體" w:hint="eastAsia"/>
          <w:sz w:val="32"/>
          <w:szCs w:val="32"/>
        </w:rPr>
        <w:t>羅廷</w:t>
      </w:r>
      <w:proofErr w:type="gramStart"/>
      <w:r w:rsidRPr="00112E9F">
        <w:rPr>
          <w:rFonts w:ascii="標楷體" w:eastAsia="標楷體" w:hAnsi="標楷體" w:hint="eastAsia"/>
          <w:sz w:val="32"/>
          <w:szCs w:val="32"/>
        </w:rPr>
        <w:t>瑋</w:t>
      </w:r>
      <w:proofErr w:type="gramEnd"/>
      <w:r>
        <w:rPr>
          <w:rFonts w:ascii="標楷體" w:eastAsia="標楷體" w:hAnsi="標楷體" w:hint="eastAsia"/>
          <w:sz w:val="32"/>
          <w:szCs w:val="32"/>
        </w:rPr>
        <w:t xml:space="preserve">　</w:t>
      </w:r>
      <w:r w:rsidRPr="00B157C1">
        <w:rPr>
          <w:rFonts w:ascii="標楷體" w:eastAsia="標楷體" w:hAnsi="標楷體" w:hint="eastAsia"/>
          <w:sz w:val="32"/>
          <w:szCs w:val="32"/>
        </w:rPr>
        <w:t>洪孟楷</w:t>
      </w:r>
      <w:r>
        <w:rPr>
          <w:rFonts w:ascii="標楷體" w:eastAsia="標楷體" w:hAnsi="標楷體" w:hint="eastAsia"/>
          <w:sz w:val="32"/>
          <w:szCs w:val="32"/>
        </w:rPr>
        <w:t xml:space="preserve">　</w:t>
      </w:r>
      <w:r w:rsidRPr="00112E9F">
        <w:rPr>
          <w:rFonts w:ascii="標楷體" w:eastAsia="標楷體" w:hAnsi="標楷體" w:hint="eastAsia"/>
          <w:sz w:val="32"/>
          <w:szCs w:val="32"/>
        </w:rPr>
        <w:t>林倩綺</w:t>
      </w:r>
    </w:p>
    <w:p w14:paraId="771C71A7" w14:textId="77777777" w:rsidR="00C25616" w:rsidRDefault="00C25616" w:rsidP="00C25616">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柯志恩　</w:t>
      </w:r>
      <w:r w:rsidRPr="00112E9F">
        <w:rPr>
          <w:rFonts w:ascii="標楷體" w:eastAsia="標楷體" w:hAnsi="標楷體" w:hint="eastAsia"/>
          <w:sz w:val="32"/>
          <w:szCs w:val="32"/>
        </w:rPr>
        <w:t>楊瓊瓔</w:t>
      </w:r>
    </w:p>
    <w:p w14:paraId="1941191E" w14:textId="77777777" w:rsidR="00C25616" w:rsidRDefault="00C25616" w:rsidP="00C25616">
      <w:pPr>
        <w:snapToGrid w:val="0"/>
        <w:spacing w:beforeLines="50" w:before="180" w:line="500" w:lineRule="exact"/>
        <w:ind w:left="640" w:hangingChars="200" w:hanging="640"/>
        <w:contextualSpacing/>
        <w:jc w:val="both"/>
        <w:rPr>
          <w:rFonts w:ascii="標楷體" w:eastAsia="標楷體" w:hAnsi="標楷體"/>
          <w:sz w:val="32"/>
          <w:szCs w:val="32"/>
        </w:rPr>
      </w:pPr>
      <w:r>
        <w:rPr>
          <w:rFonts w:ascii="標楷體" w:eastAsia="標楷體" w:hAnsi="標楷體" w:hint="eastAsia"/>
          <w:sz w:val="32"/>
          <w:szCs w:val="32"/>
        </w:rPr>
        <w:t>二、</w:t>
      </w:r>
      <w:r w:rsidRPr="00112E9F">
        <w:rPr>
          <w:rFonts w:ascii="標楷體" w:eastAsia="標楷體" w:hAnsi="標楷體" w:hint="eastAsia"/>
          <w:sz w:val="32"/>
          <w:szCs w:val="32"/>
        </w:rPr>
        <w:t>有</w:t>
      </w:r>
      <w:proofErr w:type="gramStart"/>
      <w:r w:rsidRPr="00112E9F">
        <w:rPr>
          <w:rFonts w:ascii="標楷體" w:eastAsia="標楷體" w:hAnsi="標楷體" w:hint="eastAsia"/>
          <w:sz w:val="32"/>
          <w:szCs w:val="32"/>
        </w:rPr>
        <w:t>鑑</w:t>
      </w:r>
      <w:proofErr w:type="gramEnd"/>
      <w:r w:rsidRPr="00112E9F">
        <w:rPr>
          <w:rFonts w:ascii="標楷體" w:eastAsia="標楷體" w:hAnsi="標楷體" w:hint="eastAsia"/>
          <w:sz w:val="32"/>
          <w:szCs w:val="32"/>
        </w:rPr>
        <w:t>於政府推動</w:t>
      </w:r>
      <w:r>
        <w:rPr>
          <w:rFonts w:ascii="標楷體" w:eastAsia="標楷體" w:hAnsi="標楷體" w:hint="eastAsia"/>
          <w:sz w:val="32"/>
          <w:szCs w:val="32"/>
        </w:rPr>
        <w:t>「</w:t>
      </w:r>
      <w:r w:rsidRPr="00112E9F">
        <w:rPr>
          <w:rFonts w:ascii="標楷體" w:eastAsia="標楷體" w:hAnsi="標楷體" w:hint="eastAsia"/>
          <w:sz w:val="32"/>
          <w:szCs w:val="32"/>
        </w:rPr>
        <w:t>班班有鮮奶</w:t>
      </w:r>
      <w:r>
        <w:rPr>
          <w:rFonts w:ascii="標楷體" w:eastAsia="標楷體" w:hAnsi="標楷體" w:hint="eastAsia"/>
          <w:sz w:val="32"/>
          <w:szCs w:val="32"/>
        </w:rPr>
        <w:t>」</w:t>
      </w:r>
      <w:r w:rsidRPr="00112E9F">
        <w:rPr>
          <w:rFonts w:ascii="標楷體" w:eastAsia="標楷體" w:hAnsi="標楷體" w:hint="eastAsia"/>
          <w:sz w:val="32"/>
          <w:szCs w:val="32"/>
        </w:rPr>
        <w:t>政策已變</w:t>
      </w:r>
      <w:r>
        <w:rPr>
          <w:rFonts w:ascii="標楷體" w:eastAsia="標楷體" w:hAnsi="標楷體" w:hint="eastAsia"/>
          <w:sz w:val="32"/>
          <w:szCs w:val="32"/>
        </w:rPr>
        <w:t>「</w:t>
      </w:r>
      <w:r w:rsidRPr="00112E9F">
        <w:rPr>
          <w:rFonts w:ascii="標楷體" w:eastAsia="標楷體" w:hAnsi="標楷體" w:hint="eastAsia"/>
          <w:sz w:val="32"/>
          <w:szCs w:val="32"/>
        </w:rPr>
        <w:t>班班</w:t>
      </w:r>
      <w:proofErr w:type="gramStart"/>
      <w:r w:rsidRPr="00112E9F">
        <w:rPr>
          <w:rFonts w:ascii="標楷體" w:eastAsia="標楷體" w:hAnsi="標楷體" w:hint="eastAsia"/>
          <w:sz w:val="32"/>
          <w:szCs w:val="32"/>
        </w:rPr>
        <w:t>保久乳</w:t>
      </w:r>
      <w:proofErr w:type="gramEnd"/>
      <w:r>
        <w:rPr>
          <w:rFonts w:ascii="標楷體" w:eastAsia="標楷體" w:hAnsi="標楷體" w:hint="eastAsia"/>
          <w:sz w:val="32"/>
          <w:szCs w:val="32"/>
        </w:rPr>
        <w:t>」</w:t>
      </w:r>
      <w:r w:rsidRPr="00112E9F">
        <w:rPr>
          <w:rFonts w:ascii="標楷體" w:eastAsia="標楷體" w:hAnsi="標楷體" w:hint="eastAsia"/>
          <w:sz w:val="32"/>
          <w:szCs w:val="32"/>
        </w:rPr>
        <w:t>，實際上政府採購保</w:t>
      </w:r>
      <w:proofErr w:type="gramStart"/>
      <w:r w:rsidRPr="00112E9F">
        <w:rPr>
          <w:rFonts w:ascii="標楷體" w:eastAsia="標楷體" w:hAnsi="標楷體" w:hint="eastAsia"/>
          <w:sz w:val="32"/>
          <w:szCs w:val="32"/>
        </w:rPr>
        <w:t>久乳占</w:t>
      </w:r>
      <w:proofErr w:type="gramEnd"/>
      <w:r w:rsidRPr="00112E9F">
        <w:rPr>
          <w:rFonts w:ascii="標楷體" w:eastAsia="標楷體" w:hAnsi="標楷體" w:hint="eastAsia"/>
          <w:sz w:val="32"/>
          <w:szCs w:val="32"/>
        </w:rPr>
        <w:t>比超過75%，鮮乳僅占23%，含鈣豆乳1%及無糖鮮乳1%。政策倉促上路，導致鮮乳運輸及冷藏、乳品分送至各班級等配套，無法完備，使學生及家長擔憂食安問題，而選擇</w:t>
      </w:r>
      <w:proofErr w:type="gramStart"/>
      <w:r w:rsidRPr="00112E9F">
        <w:rPr>
          <w:rFonts w:ascii="標楷體" w:eastAsia="標楷體" w:hAnsi="標楷體" w:hint="eastAsia"/>
          <w:sz w:val="32"/>
          <w:szCs w:val="32"/>
        </w:rPr>
        <w:t>保久乳</w:t>
      </w:r>
      <w:proofErr w:type="gramEnd"/>
      <w:r w:rsidRPr="00112E9F">
        <w:rPr>
          <w:rFonts w:ascii="標楷體" w:eastAsia="標楷體" w:hAnsi="標楷體" w:hint="eastAsia"/>
          <w:sz w:val="32"/>
          <w:szCs w:val="32"/>
        </w:rPr>
        <w:t>。長期來看，無法有效幫助本土</w:t>
      </w:r>
      <w:proofErr w:type="gramStart"/>
      <w:r w:rsidRPr="00112E9F">
        <w:rPr>
          <w:rFonts w:ascii="標楷體" w:eastAsia="標楷體" w:hAnsi="標楷體" w:hint="eastAsia"/>
          <w:sz w:val="32"/>
          <w:szCs w:val="32"/>
        </w:rPr>
        <w:t>酪</w:t>
      </w:r>
      <w:proofErr w:type="gramEnd"/>
      <w:r w:rsidRPr="00112E9F">
        <w:rPr>
          <w:rFonts w:ascii="標楷體" w:eastAsia="標楷體" w:hAnsi="標楷體" w:hint="eastAsia"/>
          <w:sz w:val="32"/>
          <w:szCs w:val="32"/>
        </w:rPr>
        <w:t>農業，與政策原意相悖，</w:t>
      </w:r>
      <w:proofErr w:type="gramStart"/>
      <w:r w:rsidRPr="00112E9F">
        <w:rPr>
          <w:rFonts w:ascii="標楷體" w:eastAsia="標楷體" w:hAnsi="標楷體" w:hint="eastAsia"/>
          <w:sz w:val="32"/>
          <w:szCs w:val="32"/>
        </w:rPr>
        <w:t>爰</w:t>
      </w:r>
      <w:proofErr w:type="gramEnd"/>
      <w:r w:rsidRPr="00112E9F">
        <w:rPr>
          <w:rFonts w:ascii="標楷體" w:eastAsia="標楷體" w:hAnsi="標楷體" w:hint="eastAsia"/>
          <w:sz w:val="32"/>
          <w:szCs w:val="32"/>
        </w:rPr>
        <w:t>要求農業部及教育部於</w:t>
      </w:r>
      <w:r>
        <w:rPr>
          <w:rFonts w:ascii="標楷體" w:eastAsia="標楷體" w:hAnsi="標楷體" w:hint="eastAsia"/>
          <w:sz w:val="32"/>
          <w:szCs w:val="32"/>
        </w:rPr>
        <w:t>1</w:t>
      </w:r>
      <w:r w:rsidRPr="00112E9F">
        <w:rPr>
          <w:rFonts w:ascii="標楷體" w:eastAsia="標楷體" w:hAnsi="標楷體" w:hint="eastAsia"/>
          <w:sz w:val="32"/>
          <w:szCs w:val="32"/>
        </w:rPr>
        <w:t>個月內檢討相關執行狀況，精進乳品提供方式，以兼顧政策原意，確保學童飲用到營養、衛生、安全的乳品。</w:t>
      </w:r>
    </w:p>
    <w:p w14:paraId="716D5AB4" w14:textId="77777777" w:rsidR="00C25616" w:rsidRDefault="00C25616" w:rsidP="00C25616">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提案人：</w:t>
      </w:r>
      <w:r w:rsidRPr="00112E9F">
        <w:rPr>
          <w:rFonts w:ascii="標楷體" w:eastAsia="標楷體" w:hAnsi="標楷體" w:hint="eastAsia"/>
          <w:sz w:val="32"/>
          <w:szCs w:val="32"/>
        </w:rPr>
        <w:t>萬美玲</w:t>
      </w:r>
      <w:r>
        <w:rPr>
          <w:rFonts w:ascii="標楷體" w:eastAsia="標楷體" w:hAnsi="標楷體" w:hint="eastAsia"/>
          <w:sz w:val="32"/>
          <w:szCs w:val="32"/>
        </w:rPr>
        <w:t xml:space="preserve">　</w:t>
      </w:r>
      <w:r w:rsidRPr="00B157C1">
        <w:rPr>
          <w:rFonts w:ascii="標楷體" w:eastAsia="標楷體" w:hAnsi="標楷體" w:hint="eastAsia"/>
          <w:sz w:val="32"/>
          <w:szCs w:val="32"/>
        </w:rPr>
        <w:t>洪孟楷</w:t>
      </w:r>
      <w:r>
        <w:rPr>
          <w:rFonts w:ascii="標楷體" w:eastAsia="標楷體" w:hAnsi="標楷體" w:hint="eastAsia"/>
          <w:sz w:val="32"/>
          <w:szCs w:val="32"/>
        </w:rPr>
        <w:t xml:space="preserve">　</w:t>
      </w:r>
      <w:r w:rsidRPr="00112E9F">
        <w:rPr>
          <w:rFonts w:ascii="標楷體" w:eastAsia="標楷體" w:hAnsi="標楷體" w:hint="eastAsia"/>
          <w:sz w:val="32"/>
          <w:szCs w:val="32"/>
        </w:rPr>
        <w:t>羅廷</w:t>
      </w:r>
      <w:proofErr w:type="gramStart"/>
      <w:r w:rsidRPr="00112E9F">
        <w:rPr>
          <w:rFonts w:ascii="標楷體" w:eastAsia="標楷體" w:hAnsi="標楷體" w:hint="eastAsia"/>
          <w:sz w:val="32"/>
          <w:szCs w:val="32"/>
        </w:rPr>
        <w:t>瑋</w:t>
      </w:r>
      <w:proofErr w:type="gramEnd"/>
      <w:r>
        <w:rPr>
          <w:rFonts w:ascii="標楷體" w:eastAsia="標楷體" w:hAnsi="標楷體" w:hint="eastAsia"/>
          <w:sz w:val="32"/>
          <w:szCs w:val="32"/>
        </w:rPr>
        <w:t xml:space="preserve">　</w:t>
      </w:r>
      <w:r w:rsidRPr="00112E9F">
        <w:rPr>
          <w:rFonts w:ascii="標楷體" w:eastAsia="標楷體" w:hAnsi="標楷體" w:hint="eastAsia"/>
          <w:sz w:val="32"/>
          <w:szCs w:val="32"/>
        </w:rPr>
        <w:t>林倩綺</w:t>
      </w:r>
    </w:p>
    <w:p w14:paraId="0B3D9E2F" w14:textId="77777777" w:rsidR="00C25616" w:rsidRDefault="00C25616" w:rsidP="00C25616">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柯志恩　</w:t>
      </w:r>
      <w:r w:rsidRPr="00112E9F">
        <w:rPr>
          <w:rFonts w:ascii="標楷體" w:eastAsia="標楷體" w:hAnsi="標楷體" w:hint="eastAsia"/>
          <w:sz w:val="32"/>
          <w:szCs w:val="32"/>
        </w:rPr>
        <w:t>楊瓊瓔</w:t>
      </w:r>
    </w:p>
    <w:p w14:paraId="55EA2F0A" w14:textId="77777777" w:rsidR="00C25616" w:rsidRDefault="00C25616" w:rsidP="00C25616">
      <w:pPr>
        <w:snapToGrid w:val="0"/>
        <w:spacing w:beforeLines="50" w:before="180" w:line="500" w:lineRule="exact"/>
        <w:ind w:left="640" w:hangingChars="200" w:hanging="640"/>
        <w:contextualSpacing/>
        <w:jc w:val="both"/>
        <w:rPr>
          <w:rFonts w:ascii="標楷體" w:eastAsia="標楷體" w:hAnsi="標楷體"/>
          <w:sz w:val="32"/>
          <w:szCs w:val="32"/>
        </w:rPr>
      </w:pPr>
      <w:r>
        <w:rPr>
          <w:rFonts w:ascii="標楷體" w:eastAsia="標楷體" w:hAnsi="標楷體" w:hint="eastAsia"/>
          <w:sz w:val="32"/>
          <w:szCs w:val="32"/>
        </w:rPr>
        <w:t>三、</w:t>
      </w:r>
      <w:r w:rsidRPr="00112E9F">
        <w:rPr>
          <w:rFonts w:ascii="標楷體" w:eastAsia="標楷體" w:hAnsi="標楷體" w:hint="eastAsia"/>
          <w:sz w:val="32"/>
          <w:szCs w:val="32"/>
        </w:rPr>
        <w:t>有</w:t>
      </w:r>
      <w:proofErr w:type="gramStart"/>
      <w:r w:rsidRPr="00112E9F">
        <w:rPr>
          <w:rFonts w:ascii="標楷體" w:eastAsia="標楷體" w:hAnsi="標楷體" w:hint="eastAsia"/>
          <w:sz w:val="32"/>
          <w:szCs w:val="32"/>
        </w:rPr>
        <w:t>鑑</w:t>
      </w:r>
      <w:proofErr w:type="gramEnd"/>
      <w:r w:rsidRPr="00112E9F">
        <w:rPr>
          <w:rFonts w:ascii="標楷體" w:eastAsia="標楷體" w:hAnsi="標楷體" w:hint="eastAsia"/>
          <w:sz w:val="32"/>
          <w:szCs w:val="32"/>
        </w:rPr>
        <w:t>於學校校舍除了是培育國家幼苗，教師、學生上課及工作場域外，更是災害發生時，提供民眾避難之場所，</w:t>
      </w:r>
      <w:proofErr w:type="gramStart"/>
      <w:r w:rsidRPr="00112E9F">
        <w:rPr>
          <w:rFonts w:ascii="標楷體" w:eastAsia="標楷體" w:hAnsi="標楷體" w:hint="eastAsia"/>
          <w:sz w:val="32"/>
          <w:szCs w:val="32"/>
        </w:rPr>
        <w:t>攸</w:t>
      </w:r>
      <w:proofErr w:type="gramEnd"/>
      <w:r w:rsidRPr="00112E9F">
        <w:rPr>
          <w:rFonts w:ascii="標楷體" w:eastAsia="標楷體" w:hAnsi="標楷體" w:hint="eastAsia"/>
          <w:sz w:val="32"/>
          <w:szCs w:val="32"/>
        </w:rPr>
        <w:t>關生命財產安全甚</w:t>
      </w:r>
      <w:proofErr w:type="gramStart"/>
      <w:r w:rsidRPr="00112E9F">
        <w:rPr>
          <w:rFonts w:ascii="標楷體" w:eastAsia="標楷體" w:hAnsi="標楷體" w:hint="eastAsia"/>
          <w:sz w:val="32"/>
          <w:szCs w:val="32"/>
        </w:rPr>
        <w:t>鉅</w:t>
      </w:r>
      <w:proofErr w:type="gramEnd"/>
      <w:r w:rsidRPr="00112E9F">
        <w:rPr>
          <w:rFonts w:ascii="標楷體" w:eastAsia="標楷體" w:hAnsi="標楷體" w:hint="eastAsia"/>
          <w:sz w:val="32"/>
          <w:szCs w:val="32"/>
        </w:rPr>
        <w:t>，然台灣多數校舍於88年前興建，屋齡超過50年以上校舍高達2</w:t>
      </w:r>
      <w:r>
        <w:rPr>
          <w:rFonts w:ascii="標楷體" w:eastAsia="標楷體" w:hAnsi="標楷體"/>
          <w:sz w:val="32"/>
          <w:szCs w:val="32"/>
        </w:rPr>
        <w:t>,</w:t>
      </w:r>
      <w:r w:rsidRPr="00112E9F">
        <w:rPr>
          <w:rFonts w:ascii="標楷體" w:eastAsia="標楷體" w:hAnsi="標楷體" w:hint="eastAsia"/>
          <w:sz w:val="32"/>
          <w:szCs w:val="32"/>
        </w:rPr>
        <w:t>226棟，屋齡40</w:t>
      </w:r>
      <w:r>
        <w:rPr>
          <w:rFonts w:ascii="標楷體" w:eastAsia="標楷體" w:hAnsi="標楷體" w:hint="eastAsia"/>
          <w:sz w:val="32"/>
          <w:szCs w:val="32"/>
        </w:rPr>
        <w:t>至</w:t>
      </w:r>
      <w:r w:rsidRPr="00112E9F">
        <w:rPr>
          <w:rFonts w:ascii="標楷體" w:eastAsia="標楷體" w:hAnsi="標楷體" w:hint="eastAsia"/>
          <w:sz w:val="32"/>
          <w:szCs w:val="32"/>
        </w:rPr>
        <w:t>49年亦有6</w:t>
      </w:r>
      <w:r>
        <w:rPr>
          <w:rFonts w:ascii="標楷體" w:eastAsia="標楷體" w:hAnsi="標楷體"/>
          <w:sz w:val="32"/>
          <w:szCs w:val="32"/>
        </w:rPr>
        <w:t>,</w:t>
      </w:r>
      <w:r w:rsidRPr="00112E9F">
        <w:rPr>
          <w:rFonts w:ascii="標楷體" w:eastAsia="標楷體" w:hAnsi="標楷體" w:hint="eastAsia"/>
          <w:sz w:val="32"/>
          <w:szCs w:val="32"/>
        </w:rPr>
        <w:t>772棟，其屋齡老舊，除原結構設計不符耐震規定，</w:t>
      </w:r>
      <w:proofErr w:type="gramStart"/>
      <w:r w:rsidRPr="00112E9F">
        <w:rPr>
          <w:rFonts w:ascii="標楷體" w:eastAsia="標楷體" w:hAnsi="標楷體" w:hint="eastAsia"/>
          <w:sz w:val="32"/>
          <w:szCs w:val="32"/>
        </w:rPr>
        <w:t>既使補強</w:t>
      </w:r>
      <w:proofErr w:type="gramEnd"/>
      <w:r w:rsidRPr="00112E9F">
        <w:rPr>
          <w:rFonts w:ascii="標楷體" w:eastAsia="標楷體" w:hAnsi="標楷體" w:hint="eastAsia"/>
          <w:sz w:val="32"/>
          <w:szCs w:val="32"/>
        </w:rPr>
        <w:t>亦不足以因應現今之天然災害，</w:t>
      </w:r>
      <w:proofErr w:type="gramStart"/>
      <w:r w:rsidRPr="00112E9F">
        <w:rPr>
          <w:rFonts w:ascii="標楷體" w:eastAsia="標楷體" w:hAnsi="標楷體" w:hint="eastAsia"/>
          <w:sz w:val="32"/>
          <w:szCs w:val="32"/>
        </w:rPr>
        <w:t>爰</w:t>
      </w:r>
      <w:proofErr w:type="gramEnd"/>
      <w:r w:rsidRPr="00112E9F">
        <w:rPr>
          <w:rFonts w:ascii="標楷體" w:eastAsia="標楷體" w:hAnsi="標楷體" w:hint="eastAsia"/>
          <w:sz w:val="32"/>
          <w:szCs w:val="32"/>
        </w:rPr>
        <w:t>要求教育部應於年底前，</w:t>
      </w:r>
      <w:r>
        <w:rPr>
          <w:rFonts w:ascii="標楷體" w:eastAsia="標楷體" w:hAnsi="標楷體" w:hint="eastAsia"/>
          <w:sz w:val="32"/>
          <w:szCs w:val="32"/>
        </w:rPr>
        <w:t>與相關單位</w:t>
      </w:r>
      <w:proofErr w:type="gramStart"/>
      <w:r w:rsidRPr="00112E9F">
        <w:rPr>
          <w:rFonts w:ascii="標楷體" w:eastAsia="標楷體" w:hAnsi="標楷體" w:hint="eastAsia"/>
          <w:sz w:val="32"/>
          <w:szCs w:val="32"/>
        </w:rPr>
        <w:t>研</w:t>
      </w:r>
      <w:proofErr w:type="gramEnd"/>
      <w:r w:rsidRPr="00112E9F">
        <w:rPr>
          <w:rFonts w:ascii="標楷體" w:eastAsia="標楷體" w:hAnsi="標楷體" w:hint="eastAsia"/>
          <w:sz w:val="32"/>
          <w:szCs w:val="32"/>
        </w:rPr>
        <w:t>議提出「針對</w:t>
      </w:r>
      <w:r>
        <w:rPr>
          <w:rFonts w:ascii="標楷體" w:eastAsia="標楷體" w:hAnsi="標楷體" w:hint="eastAsia"/>
          <w:sz w:val="32"/>
          <w:szCs w:val="32"/>
        </w:rPr>
        <w:t>3</w:t>
      </w:r>
      <w:r w:rsidRPr="00112E9F">
        <w:rPr>
          <w:rFonts w:ascii="標楷體" w:eastAsia="標楷體" w:hAnsi="標楷體" w:hint="eastAsia"/>
          <w:sz w:val="32"/>
          <w:szCs w:val="32"/>
        </w:rPr>
        <w:t>0年以上老舊</w:t>
      </w:r>
      <w:r>
        <w:rPr>
          <w:rFonts w:ascii="標楷體" w:eastAsia="標楷體" w:hAnsi="標楷體" w:hint="eastAsia"/>
          <w:sz w:val="32"/>
          <w:szCs w:val="32"/>
        </w:rPr>
        <w:t>危險</w:t>
      </w:r>
      <w:r w:rsidRPr="00112E9F">
        <w:rPr>
          <w:rFonts w:ascii="標楷體" w:eastAsia="標楷體" w:hAnsi="標楷體" w:hint="eastAsia"/>
          <w:sz w:val="32"/>
          <w:szCs w:val="32"/>
        </w:rPr>
        <w:t>校舍拆除重建由中央專款負擔之專案計畫」或「老舊校舍拆除重建特別條例，以特別預算方式辦理」，以維護師生安全。說明：一、台灣處於地震帶上，校舍建物安全及耐震係數必須以最高標準對待。政府雖於88年921地震後，提高建築物耐震規範，教育部亦逐年推出專案計畫，編列預算，對老舊校舍進行耐震補強工程，然台灣多數校舍於88年前興建，屋齡老舊，原結構設計已不足以因應現今天</w:t>
      </w:r>
      <w:r w:rsidRPr="00112E9F">
        <w:rPr>
          <w:rFonts w:ascii="標楷體" w:eastAsia="標楷體" w:hAnsi="標楷體" w:hint="eastAsia"/>
          <w:sz w:val="32"/>
          <w:szCs w:val="32"/>
        </w:rPr>
        <w:lastRenderedPageBreak/>
        <w:t>然災害，加上台灣中小學校舍多是逐年、逐層，骨牌般搭建，在既有的老舊校舍上加蓋新建物，形成「</w:t>
      </w:r>
      <w:proofErr w:type="gramStart"/>
      <w:r w:rsidRPr="00112E9F">
        <w:rPr>
          <w:rFonts w:ascii="標楷體" w:eastAsia="標楷體" w:hAnsi="標楷體" w:hint="eastAsia"/>
          <w:sz w:val="32"/>
          <w:szCs w:val="32"/>
        </w:rPr>
        <w:t>老背少</w:t>
      </w:r>
      <w:proofErr w:type="gramEnd"/>
      <w:r w:rsidRPr="00112E9F">
        <w:rPr>
          <w:rFonts w:ascii="標楷體" w:eastAsia="標楷體" w:hAnsi="標楷體" w:hint="eastAsia"/>
          <w:sz w:val="32"/>
          <w:szCs w:val="32"/>
        </w:rPr>
        <w:t>」導致</w:t>
      </w:r>
      <w:proofErr w:type="gramStart"/>
      <w:r w:rsidRPr="00112E9F">
        <w:rPr>
          <w:rFonts w:ascii="標楷體" w:eastAsia="標楷體" w:hAnsi="標楷體" w:hint="eastAsia"/>
          <w:sz w:val="32"/>
          <w:szCs w:val="32"/>
        </w:rPr>
        <w:t>逢震必災，光補</w:t>
      </w:r>
      <w:proofErr w:type="gramEnd"/>
      <w:r w:rsidRPr="00112E9F">
        <w:rPr>
          <w:rFonts w:ascii="標楷體" w:eastAsia="標楷體" w:hAnsi="標楷體" w:hint="eastAsia"/>
          <w:sz w:val="32"/>
          <w:szCs w:val="32"/>
        </w:rPr>
        <w:t>強無法解決根本性結構問題。二、根據</w:t>
      </w:r>
      <w:r w:rsidRPr="00124E4B">
        <w:rPr>
          <w:rFonts w:ascii="標楷體" w:eastAsia="標楷體" w:hAnsi="標楷體" w:hint="eastAsia"/>
          <w:sz w:val="32"/>
          <w:szCs w:val="32"/>
        </w:rPr>
        <w:t>教育部國民及學前教育署</w:t>
      </w:r>
      <w:r w:rsidRPr="00112E9F">
        <w:rPr>
          <w:rFonts w:ascii="標楷體" w:eastAsia="標楷體" w:hAnsi="標楷體" w:hint="eastAsia"/>
          <w:sz w:val="32"/>
          <w:szCs w:val="32"/>
        </w:rPr>
        <w:t>統計，全國高中以下學校，屋齡超過50年以上校舍高達2</w:t>
      </w:r>
      <w:r>
        <w:rPr>
          <w:rFonts w:ascii="標楷體" w:eastAsia="標楷體" w:hAnsi="標楷體"/>
          <w:sz w:val="32"/>
          <w:szCs w:val="32"/>
        </w:rPr>
        <w:t>,</w:t>
      </w:r>
      <w:r w:rsidRPr="00112E9F">
        <w:rPr>
          <w:rFonts w:ascii="標楷體" w:eastAsia="標楷體" w:hAnsi="標楷體" w:hint="eastAsia"/>
          <w:sz w:val="32"/>
          <w:szCs w:val="32"/>
        </w:rPr>
        <w:t>226棟；屋齡40</w:t>
      </w:r>
      <w:r>
        <w:rPr>
          <w:rFonts w:ascii="標楷體" w:eastAsia="標楷體" w:hAnsi="標楷體" w:hint="eastAsia"/>
          <w:sz w:val="32"/>
          <w:szCs w:val="32"/>
        </w:rPr>
        <w:t>至</w:t>
      </w:r>
      <w:r w:rsidRPr="00112E9F">
        <w:rPr>
          <w:rFonts w:ascii="標楷體" w:eastAsia="標楷體" w:hAnsi="標楷體" w:hint="eastAsia"/>
          <w:sz w:val="32"/>
          <w:szCs w:val="32"/>
        </w:rPr>
        <w:t>49年亦有6</w:t>
      </w:r>
      <w:r>
        <w:rPr>
          <w:rFonts w:ascii="標楷體" w:eastAsia="標楷體" w:hAnsi="標楷體"/>
          <w:sz w:val="32"/>
          <w:szCs w:val="32"/>
        </w:rPr>
        <w:t>,</w:t>
      </w:r>
      <w:r w:rsidRPr="00112E9F">
        <w:rPr>
          <w:rFonts w:ascii="標楷體" w:eastAsia="標楷體" w:hAnsi="標楷體" w:hint="eastAsia"/>
          <w:sz w:val="32"/>
          <w:szCs w:val="32"/>
        </w:rPr>
        <w:t>772棟；屋齡30至39年校舍，有8,875棟；屋齡29年以下則有9,354棟。三、政府於111年後即不再推動專案計畫，編列專款進行老舊校舍補強或改建。據統計，政府6年來僅拆除重建763棟老舊校舍，不到50年</w:t>
      </w:r>
      <w:proofErr w:type="gramStart"/>
      <w:r w:rsidRPr="00112E9F">
        <w:rPr>
          <w:rFonts w:ascii="標楷體" w:eastAsia="標楷體" w:hAnsi="標楷體" w:hint="eastAsia"/>
          <w:sz w:val="32"/>
          <w:szCs w:val="32"/>
        </w:rPr>
        <w:t>以上舊</w:t>
      </w:r>
      <w:proofErr w:type="gramEnd"/>
      <w:r w:rsidRPr="00112E9F">
        <w:rPr>
          <w:rFonts w:ascii="標楷體" w:eastAsia="標楷體" w:hAnsi="標楷體" w:hint="eastAsia"/>
          <w:sz w:val="32"/>
          <w:szCs w:val="32"/>
        </w:rPr>
        <w:t>校舍的35%、40年</w:t>
      </w:r>
      <w:proofErr w:type="gramStart"/>
      <w:r w:rsidRPr="00112E9F">
        <w:rPr>
          <w:rFonts w:ascii="標楷體" w:eastAsia="標楷體" w:hAnsi="標楷體" w:hint="eastAsia"/>
          <w:sz w:val="32"/>
          <w:szCs w:val="32"/>
        </w:rPr>
        <w:t>以上舊</w:t>
      </w:r>
      <w:proofErr w:type="gramEnd"/>
      <w:r w:rsidRPr="00112E9F">
        <w:rPr>
          <w:rFonts w:ascii="標楷體" w:eastAsia="標楷體" w:hAnsi="標楷體" w:hint="eastAsia"/>
          <w:sz w:val="32"/>
          <w:szCs w:val="32"/>
        </w:rPr>
        <w:t>校舍的9%。四、為避免師生長期冒生命危險於年逾50之老舊校舍內學習，</w:t>
      </w:r>
      <w:proofErr w:type="gramStart"/>
      <w:r w:rsidRPr="00112E9F">
        <w:rPr>
          <w:rFonts w:ascii="標楷體" w:eastAsia="標楷體" w:hAnsi="標楷體" w:hint="eastAsia"/>
          <w:sz w:val="32"/>
          <w:szCs w:val="32"/>
        </w:rPr>
        <w:t>爰</w:t>
      </w:r>
      <w:proofErr w:type="gramEnd"/>
      <w:r w:rsidRPr="00112E9F">
        <w:rPr>
          <w:rFonts w:ascii="標楷體" w:eastAsia="標楷體" w:hAnsi="標楷體" w:hint="eastAsia"/>
          <w:sz w:val="32"/>
          <w:szCs w:val="32"/>
        </w:rPr>
        <w:t>要求教育部應於年底前，</w:t>
      </w:r>
      <w:r>
        <w:rPr>
          <w:rFonts w:ascii="標楷體" w:eastAsia="標楷體" w:hAnsi="標楷體" w:hint="eastAsia"/>
          <w:sz w:val="32"/>
          <w:szCs w:val="32"/>
        </w:rPr>
        <w:t>與相關單位</w:t>
      </w:r>
      <w:proofErr w:type="gramStart"/>
      <w:r w:rsidRPr="00112E9F">
        <w:rPr>
          <w:rFonts w:ascii="標楷體" w:eastAsia="標楷體" w:hAnsi="標楷體" w:hint="eastAsia"/>
          <w:sz w:val="32"/>
          <w:szCs w:val="32"/>
        </w:rPr>
        <w:t>研</w:t>
      </w:r>
      <w:proofErr w:type="gramEnd"/>
      <w:r w:rsidRPr="00112E9F">
        <w:rPr>
          <w:rFonts w:ascii="標楷體" w:eastAsia="標楷體" w:hAnsi="標楷體" w:hint="eastAsia"/>
          <w:sz w:val="32"/>
          <w:szCs w:val="32"/>
        </w:rPr>
        <w:t>議提出「針對</w:t>
      </w:r>
      <w:r>
        <w:rPr>
          <w:rFonts w:ascii="標楷體" w:eastAsia="標楷體" w:hAnsi="標楷體" w:hint="eastAsia"/>
          <w:sz w:val="32"/>
          <w:szCs w:val="32"/>
        </w:rPr>
        <w:t>3</w:t>
      </w:r>
      <w:r w:rsidRPr="00112E9F">
        <w:rPr>
          <w:rFonts w:ascii="標楷體" w:eastAsia="標楷體" w:hAnsi="標楷體" w:hint="eastAsia"/>
          <w:sz w:val="32"/>
          <w:szCs w:val="32"/>
        </w:rPr>
        <w:t>0年以上老舊</w:t>
      </w:r>
      <w:r>
        <w:rPr>
          <w:rFonts w:ascii="標楷體" w:eastAsia="標楷體" w:hAnsi="標楷體" w:hint="eastAsia"/>
          <w:sz w:val="32"/>
          <w:szCs w:val="32"/>
        </w:rPr>
        <w:t>危險</w:t>
      </w:r>
      <w:r w:rsidRPr="00112E9F">
        <w:rPr>
          <w:rFonts w:ascii="標楷體" w:eastAsia="標楷體" w:hAnsi="標楷體" w:hint="eastAsia"/>
          <w:sz w:val="32"/>
          <w:szCs w:val="32"/>
        </w:rPr>
        <w:t>校舍拆除重建由中央專款負擔之專案計畫」或「老舊校舍拆除重建特別條例，以特別預算方式辦理」。</w:t>
      </w:r>
    </w:p>
    <w:p w14:paraId="141B74CB" w14:textId="77777777" w:rsidR="00C25616" w:rsidRDefault="00C25616" w:rsidP="00C25616">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提案人：</w:t>
      </w:r>
      <w:r w:rsidRPr="00112E9F">
        <w:rPr>
          <w:rFonts w:ascii="標楷體" w:eastAsia="標楷體" w:hAnsi="標楷體" w:hint="eastAsia"/>
          <w:sz w:val="32"/>
          <w:szCs w:val="32"/>
        </w:rPr>
        <w:t>萬美玲</w:t>
      </w:r>
      <w:r>
        <w:rPr>
          <w:rFonts w:ascii="標楷體" w:eastAsia="標楷體" w:hAnsi="標楷體" w:hint="eastAsia"/>
          <w:sz w:val="32"/>
          <w:szCs w:val="32"/>
        </w:rPr>
        <w:t xml:space="preserve">　</w:t>
      </w:r>
      <w:r w:rsidRPr="00112E9F">
        <w:rPr>
          <w:rFonts w:ascii="標楷體" w:eastAsia="標楷體" w:hAnsi="標楷體" w:hint="eastAsia"/>
          <w:sz w:val="32"/>
          <w:szCs w:val="32"/>
        </w:rPr>
        <w:t>羅廷</w:t>
      </w:r>
      <w:proofErr w:type="gramStart"/>
      <w:r w:rsidRPr="00112E9F">
        <w:rPr>
          <w:rFonts w:ascii="標楷體" w:eastAsia="標楷體" w:hAnsi="標楷體" w:hint="eastAsia"/>
          <w:sz w:val="32"/>
          <w:szCs w:val="32"/>
        </w:rPr>
        <w:t>瑋</w:t>
      </w:r>
      <w:proofErr w:type="gramEnd"/>
      <w:r>
        <w:rPr>
          <w:rFonts w:ascii="標楷體" w:eastAsia="標楷體" w:hAnsi="標楷體" w:hint="eastAsia"/>
          <w:sz w:val="32"/>
          <w:szCs w:val="32"/>
        </w:rPr>
        <w:t xml:space="preserve">　</w:t>
      </w:r>
      <w:r w:rsidRPr="00B157C1">
        <w:rPr>
          <w:rFonts w:ascii="標楷體" w:eastAsia="標楷體" w:hAnsi="標楷體" w:hint="eastAsia"/>
          <w:sz w:val="32"/>
          <w:szCs w:val="32"/>
        </w:rPr>
        <w:t>洪孟楷</w:t>
      </w:r>
      <w:r>
        <w:rPr>
          <w:rFonts w:ascii="標楷體" w:eastAsia="標楷體" w:hAnsi="標楷體" w:hint="eastAsia"/>
          <w:sz w:val="32"/>
          <w:szCs w:val="32"/>
        </w:rPr>
        <w:t xml:space="preserve">　</w:t>
      </w:r>
      <w:r w:rsidRPr="00112E9F">
        <w:rPr>
          <w:rFonts w:ascii="標楷體" w:eastAsia="標楷體" w:hAnsi="標楷體" w:hint="eastAsia"/>
          <w:sz w:val="32"/>
          <w:szCs w:val="32"/>
        </w:rPr>
        <w:t>林倩綺</w:t>
      </w:r>
    </w:p>
    <w:p w14:paraId="7C5C4145" w14:textId="77777777" w:rsidR="00C25616" w:rsidRDefault="00C25616" w:rsidP="00C25616">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柯志恩　黃健豪　</w:t>
      </w:r>
      <w:r w:rsidRPr="00112E9F">
        <w:rPr>
          <w:rFonts w:ascii="標楷體" w:eastAsia="標楷體" w:hAnsi="標楷體" w:hint="eastAsia"/>
          <w:sz w:val="32"/>
          <w:szCs w:val="32"/>
        </w:rPr>
        <w:t>楊瓊瓔</w:t>
      </w:r>
    </w:p>
    <w:p w14:paraId="7A40F6BD" w14:textId="77777777" w:rsidR="00C25616" w:rsidRDefault="00C25616" w:rsidP="00C25616">
      <w:pPr>
        <w:snapToGrid w:val="0"/>
        <w:spacing w:beforeLines="50" w:before="180" w:line="496" w:lineRule="exact"/>
        <w:ind w:left="640" w:hangingChars="200" w:hanging="640"/>
        <w:contextualSpacing/>
        <w:jc w:val="both"/>
        <w:rPr>
          <w:rFonts w:ascii="標楷體" w:eastAsia="標楷體" w:hAnsi="標楷體"/>
          <w:sz w:val="32"/>
          <w:szCs w:val="32"/>
        </w:rPr>
      </w:pPr>
      <w:r>
        <w:rPr>
          <w:rFonts w:ascii="標楷體" w:eastAsia="標楷體" w:hAnsi="標楷體" w:hint="eastAsia"/>
          <w:sz w:val="32"/>
          <w:szCs w:val="32"/>
        </w:rPr>
        <w:t>四、</w:t>
      </w:r>
      <w:r w:rsidRPr="00124E4B">
        <w:rPr>
          <w:rFonts w:ascii="標楷體" w:eastAsia="標楷體" w:hAnsi="標楷體" w:hint="eastAsia"/>
          <w:sz w:val="32"/>
          <w:szCs w:val="32"/>
        </w:rPr>
        <w:t>有</w:t>
      </w:r>
      <w:proofErr w:type="gramStart"/>
      <w:r w:rsidRPr="00124E4B">
        <w:rPr>
          <w:rFonts w:ascii="標楷體" w:eastAsia="標楷體" w:hAnsi="標楷體" w:hint="eastAsia"/>
          <w:sz w:val="32"/>
          <w:szCs w:val="32"/>
        </w:rPr>
        <w:t>鑑</w:t>
      </w:r>
      <w:proofErr w:type="gramEnd"/>
      <w:r w:rsidRPr="00124E4B">
        <w:rPr>
          <w:rFonts w:ascii="標楷體" w:eastAsia="標楷體" w:hAnsi="標楷體" w:hint="eastAsia"/>
          <w:sz w:val="32"/>
          <w:szCs w:val="32"/>
        </w:rPr>
        <w:t>於教育部與農業部推動「班班喝鮮奶」政策倉促上路、配套不足，以新北市為例，為配合中央規劃，以7月份調查乳品</w:t>
      </w:r>
      <w:proofErr w:type="gramStart"/>
      <w:r w:rsidRPr="00124E4B">
        <w:rPr>
          <w:rFonts w:ascii="標楷體" w:eastAsia="標楷體" w:hAnsi="標楷體" w:hint="eastAsia"/>
          <w:sz w:val="32"/>
          <w:szCs w:val="32"/>
        </w:rPr>
        <w:t>品</w:t>
      </w:r>
      <w:proofErr w:type="gramEnd"/>
      <w:r w:rsidRPr="00124E4B">
        <w:rPr>
          <w:rFonts w:ascii="標楷體" w:eastAsia="標楷體" w:hAnsi="標楷體" w:hint="eastAsia"/>
          <w:sz w:val="32"/>
          <w:szCs w:val="32"/>
        </w:rPr>
        <w:t>項，經統計新北市212校(含附幼)約22萬名學童之乳品需求，每月鮮乳需求約15.5萬瓶、</w:t>
      </w:r>
      <w:proofErr w:type="gramStart"/>
      <w:r w:rsidRPr="00124E4B">
        <w:rPr>
          <w:rFonts w:ascii="標楷體" w:eastAsia="標楷體" w:hAnsi="標楷體" w:hint="eastAsia"/>
          <w:sz w:val="32"/>
          <w:szCs w:val="32"/>
        </w:rPr>
        <w:t>保久乳需求</w:t>
      </w:r>
      <w:proofErr w:type="gramEnd"/>
      <w:r w:rsidRPr="00124E4B">
        <w:rPr>
          <w:rFonts w:ascii="標楷體" w:eastAsia="標楷體" w:hAnsi="標楷體" w:hint="eastAsia"/>
          <w:sz w:val="32"/>
          <w:szCs w:val="32"/>
        </w:rPr>
        <w:t>約157萬瓶。但經向農業部標案得標之3間廠商聯繫，因欠缺足夠乳品來源，</w:t>
      </w:r>
      <w:proofErr w:type="gramStart"/>
      <w:r w:rsidRPr="00124E4B">
        <w:rPr>
          <w:rFonts w:ascii="標楷體" w:eastAsia="標楷體" w:hAnsi="標楷體" w:hint="eastAsia"/>
          <w:sz w:val="32"/>
          <w:szCs w:val="32"/>
        </w:rPr>
        <w:t>僅能媒合</w:t>
      </w:r>
      <w:proofErr w:type="gramEnd"/>
      <w:r w:rsidRPr="00124E4B">
        <w:rPr>
          <w:rFonts w:ascii="標楷體" w:eastAsia="標楷體" w:hAnsi="標楷體" w:hint="eastAsia"/>
          <w:sz w:val="32"/>
          <w:szCs w:val="32"/>
        </w:rPr>
        <w:t>鮮乳約10.4萬瓶、保</w:t>
      </w:r>
      <w:proofErr w:type="gramStart"/>
      <w:r w:rsidRPr="00124E4B">
        <w:rPr>
          <w:rFonts w:ascii="標楷體" w:eastAsia="標楷體" w:hAnsi="標楷體" w:hint="eastAsia"/>
          <w:sz w:val="32"/>
          <w:szCs w:val="32"/>
        </w:rPr>
        <w:t>久乳約</w:t>
      </w:r>
      <w:proofErr w:type="gramEnd"/>
      <w:r w:rsidRPr="00124E4B">
        <w:rPr>
          <w:rFonts w:ascii="標楷體" w:eastAsia="標楷體" w:hAnsi="標楷體" w:hint="eastAsia"/>
          <w:sz w:val="32"/>
          <w:szCs w:val="32"/>
        </w:rPr>
        <w:t>84.6萬瓶，尚缺近77.5萬瓶。且廠商亦表達考量供應及配送量能等因素，部分偏鄉地區學校因配送因素無法訂購鮮乳而改為</w:t>
      </w:r>
      <w:proofErr w:type="gramStart"/>
      <w:r w:rsidRPr="00124E4B">
        <w:rPr>
          <w:rFonts w:ascii="標楷體" w:eastAsia="標楷體" w:hAnsi="標楷體" w:hint="eastAsia"/>
          <w:sz w:val="32"/>
          <w:szCs w:val="32"/>
        </w:rPr>
        <w:t>保久乳</w:t>
      </w:r>
      <w:proofErr w:type="gramEnd"/>
      <w:r w:rsidRPr="00124E4B">
        <w:rPr>
          <w:rFonts w:ascii="標楷體" w:eastAsia="標楷體" w:hAnsi="標楷體" w:hint="eastAsia"/>
          <w:sz w:val="32"/>
          <w:szCs w:val="32"/>
        </w:rPr>
        <w:t>。</w:t>
      </w:r>
      <w:proofErr w:type="gramStart"/>
      <w:r w:rsidRPr="00124E4B">
        <w:rPr>
          <w:rFonts w:ascii="標楷體" w:eastAsia="標楷體" w:hAnsi="標楷體" w:hint="eastAsia"/>
          <w:sz w:val="32"/>
          <w:szCs w:val="32"/>
        </w:rPr>
        <w:t>爰</w:t>
      </w:r>
      <w:proofErr w:type="gramEnd"/>
      <w:r w:rsidRPr="00124E4B">
        <w:rPr>
          <w:rFonts w:ascii="標楷體" w:eastAsia="標楷體" w:hAnsi="標楷體" w:hint="eastAsia"/>
          <w:sz w:val="32"/>
          <w:szCs w:val="32"/>
        </w:rPr>
        <w:t>此，為確保「班班喝鮮奶」政策能讓全台各縣市學童能如期如質飲用，教育部與農業部必須確實調查掌握協調乳品量能，或以推動鮮奶兌換券方式學校附近超商等賣場通路合作，讓政策更便民，以利政策順利執行。</w:t>
      </w:r>
    </w:p>
    <w:p w14:paraId="2946A879" w14:textId="77777777" w:rsidR="00C25616" w:rsidRDefault="00C25616" w:rsidP="00C25616">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提案人：</w:t>
      </w:r>
      <w:r w:rsidRPr="00B157C1">
        <w:rPr>
          <w:rFonts w:ascii="標楷體" w:eastAsia="標楷體" w:hAnsi="標楷體" w:hint="eastAsia"/>
          <w:sz w:val="32"/>
          <w:szCs w:val="32"/>
        </w:rPr>
        <w:t>洪孟楷</w:t>
      </w:r>
      <w:r>
        <w:rPr>
          <w:rFonts w:ascii="標楷體" w:eastAsia="標楷體" w:hAnsi="標楷體" w:hint="eastAsia"/>
          <w:sz w:val="32"/>
          <w:szCs w:val="32"/>
        </w:rPr>
        <w:t xml:space="preserve">　</w:t>
      </w:r>
      <w:r w:rsidRPr="00112E9F">
        <w:rPr>
          <w:rFonts w:ascii="標楷體" w:eastAsia="標楷體" w:hAnsi="標楷體" w:hint="eastAsia"/>
          <w:sz w:val="32"/>
          <w:szCs w:val="32"/>
        </w:rPr>
        <w:t>萬美玲</w:t>
      </w:r>
      <w:r>
        <w:rPr>
          <w:rFonts w:ascii="標楷體" w:eastAsia="標楷體" w:hAnsi="標楷體" w:hint="eastAsia"/>
          <w:sz w:val="32"/>
          <w:szCs w:val="32"/>
        </w:rPr>
        <w:t xml:space="preserve">　</w:t>
      </w:r>
      <w:r w:rsidRPr="00112E9F">
        <w:rPr>
          <w:rFonts w:ascii="標楷體" w:eastAsia="標楷體" w:hAnsi="標楷體" w:hint="eastAsia"/>
          <w:sz w:val="32"/>
          <w:szCs w:val="32"/>
        </w:rPr>
        <w:t>林倩綺</w:t>
      </w:r>
      <w:r>
        <w:rPr>
          <w:rFonts w:ascii="標楷體" w:eastAsia="標楷體" w:hAnsi="標楷體" w:hint="eastAsia"/>
          <w:sz w:val="32"/>
          <w:szCs w:val="32"/>
        </w:rPr>
        <w:t xml:space="preserve">　</w:t>
      </w:r>
      <w:r w:rsidRPr="00112E9F">
        <w:rPr>
          <w:rFonts w:ascii="標楷體" w:eastAsia="標楷體" w:hAnsi="標楷體" w:hint="eastAsia"/>
          <w:sz w:val="32"/>
          <w:szCs w:val="32"/>
        </w:rPr>
        <w:t>羅廷</w:t>
      </w:r>
      <w:proofErr w:type="gramStart"/>
      <w:r w:rsidRPr="00112E9F">
        <w:rPr>
          <w:rFonts w:ascii="標楷體" w:eastAsia="標楷體" w:hAnsi="標楷體" w:hint="eastAsia"/>
          <w:sz w:val="32"/>
          <w:szCs w:val="32"/>
        </w:rPr>
        <w:t>瑋</w:t>
      </w:r>
      <w:proofErr w:type="gramEnd"/>
    </w:p>
    <w:p w14:paraId="16B9EE85" w14:textId="77777777" w:rsidR="00C25616" w:rsidRDefault="00C25616" w:rsidP="00C25616">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lastRenderedPageBreak/>
        <w:t xml:space="preserve">　　　　柯志恩　</w:t>
      </w:r>
      <w:r w:rsidRPr="00112E9F">
        <w:rPr>
          <w:rFonts w:ascii="標楷體" w:eastAsia="標楷體" w:hAnsi="標楷體" w:hint="eastAsia"/>
          <w:sz w:val="32"/>
          <w:szCs w:val="32"/>
        </w:rPr>
        <w:t>楊瓊瓔</w:t>
      </w:r>
    </w:p>
    <w:p w14:paraId="76001F82" w14:textId="77777777" w:rsidR="00C25616" w:rsidRDefault="00C25616" w:rsidP="00C25616">
      <w:pPr>
        <w:snapToGrid w:val="0"/>
        <w:spacing w:beforeLines="50" w:before="180" w:line="496" w:lineRule="exact"/>
        <w:ind w:left="640" w:hangingChars="200" w:hanging="640"/>
        <w:contextualSpacing/>
        <w:jc w:val="both"/>
        <w:rPr>
          <w:rFonts w:ascii="標楷體" w:eastAsia="標楷體" w:hAnsi="標楷體"/>
          <w:sz w:val="32"/>
          <w:szCs w:val="32"/>
        </w:rPr>
      </w:pPr>
      <w:r>
        <w:rPr>
          <w:rFonts w:ascii="標楷體" w:eastAsia="標楷體" w:hAnsi="標楷體" w:hint="eastAsia"/>
          <w:sz w:val="32"/>
          <w:szCs w:val="32"/>
        </w:rPr>
        <w:t>五、</w:t>
      </w:r>
      <w:r w:rsidRPr="00124E4B">
        <w:rPr>
          <w:rFonts w:ascii="標楷體" w:eastAsia="標楷體" w:hAnsi="標楷體" w:hint="eastAsia"/>
          <w:sz w:val="32"/>
          <w:szCs w:val="32"/>
        </w:rPr>
        <w:t>有</w:t>
      </w:r>
      <w:proofErr w:type="gramStart"/>
      <w:r w:rsidRPr="00124E4B">
        <w:rPr>
          <w:rFonts w:ascii="標楷體" w:eastAsia="標楷體" w:hAnsi="標楷體" w:hint="eastAsia"/>
          <w:sz w:val="32"/>
          <w:szCs w:val="32"/>
        </w:rPr>
        <w:t>鑑</w:t>
      </w:r>
      <w:proofErr w:type="gramEnd"/>
      <w:r w:rsidRPr="00124E4B">
        <w:rPr>
          <w:rFonts w:ascii="標楷體" w:eastAsia="標楷體" w:hAnsi="標楷體" w:hint="eastAsia"/>
          <w:sz w:val="32"/>
          <w:szCs w:val="32"/>
        </w:rPr>
        <w:t>於教育部爭取行政院老舊校舍整建</w:t>
      </w:r>
      <w:r>
        <w:rPr>
          <w:rFonts w:ascii="標楷體" w:eastAsia="標楷體" w:hAnsi="標楷體" w:hint="eastAsia"/>
          <w:sz w:val="32"/>
          <w:szCs w:val="32"/>
        </w:rPr>
        <w:t>350</w:t>
      </w:r>
      <w:r w:rsidRPr="00124E4B">
        <w:rPr>
          <w:rFonts w:ascii="標楷體" w:eastAsia="標楷體" w:hAnsi="標楷體" w:hint="eastAsia"/>
          <w:sz w:val="32"/>
          <w:szCs w:val="32"/>
        </w:rPr>
        <w:t>億元，進行114年先行辦理前期作業規劃（包括老舊校舍全面盤點建檔及設計規劃等），以及自115至117年開始執行，仍然治標不治本，且無法全面針對全台屋齡超過</w:t>
      </w:r>
      <w:r>
        <w:rPr>
          <w:rFonts w:ascii="標楷體" w:eastAsia="標楷體" w:hAnsi="標楷體" w:hint="eastAsia"/>
          <w:sz w:val="32"/>
          <w:szCs w:val="32"/>
        </w:rPr>
        <w:t>50</w:t>
      </w:r>
      <w:r w:rsidRPr="00124E4B">
        <w:rPr>
          <w:rFonts w:ascii="標楷體" w:eastAsia="標楷體" w:hAnsi="標楷體" w:hint="eastAsia"/>
          <w:sz w:val="32"/>
          <w:szCs w:val="32"/>
        </w:rPr>
        <w:t>年的</w:t>
      </w:r>
      <w:r>
        <w:rPr>
          <w:rFonts w:ascii="標楷體" w:eastAsia="標楷體" w:hAnsi="標楷體" w:hint="eastAsia"/>
          <w:sz w:val="32"/>
          <w:szCs w:val="32"/>
        </w:rPr>
        <w:t>2</w:t>
      </w:r>
      <w:r>
        <w:rPr>
          <w:rFonts w:ascii="標楷體" w:eastAsia="標楷體" w:hAnsi="標楷體"/>
          <w:sz w:val="32"/>
          <w:szCs w:val="32"/>
        </w:rPr>
        <w:t>,</w:t>
      </w:r>
      <w:r>
        <w:rPr>
          <w:rFonts w:ascii="標楷體" w:eastAsia="標楷體" w:hAnsi="標楷體" w:hint="eastAsia"/>
          <w:sz w:val="32"/>
          <w:szCs w:val="32"/>
        </w:rPr>
        <w:t>200</w:t>
      </w:r>
      <w:r w:rsidRPr="00124E4B">
        <w:rPr>
          <w:rFonts w:ascii="標楷體" w:eastAsia="標楷體" w:hAnsi="標楷體" w:hint="eastAsia"/>
          <w:sz w:val="32"/>
          <w:szCs w:val="32"/>
        </w:rPr>
        <w:t>餘棟校舍完成校舍改善。</w:t>
      </w:r>
      <w:proofErr w:type="gramStart"/>
      <w:r w:rsidRPr="00124E4B">
        <w:rPr>
          <w:rFonts w:ascii="標楷體" w:eastAsia="標楷體" w:hAnsi="標楷體" w:hint="eastAsia"/>
          <w:sz w:val="32"/>
          <w:szCs w:val="32"/>
        </w:rPr>
        <w:t>爰</w:t>
      </w:r>
      <w:proofErr w:type="gramEnd"/>
      <w:r w:rsidRPr="00124E4B">
        <w:rPr>
          <w:rFonts w:ascii="標楷體" w:eastAsia="標楷體" w:hAnsi="標楷體" w:hint="eastAsia"/>
          <w:sz w:val="32"/>
          <w:szCs w:val="32"/>
        </w:rPr>
        <w:t>此，建請教育部規劃長期專案計畫，補助各地方政府逐年整建校舍，並持續針對各校所提需求補助校園修繕，以改善及維護全台校園環境、優化學習場域、保障師生安全。</w:t>
      </w:r>
    </w:p>
    <w:p w14:paraId="7DC5AB18" w14:textId="77777777" w:rsidR="00C25616" w:rsidRDefault="00C25616" w:rsidP="00C25616">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提案人：</w:t>
      </w:r>
      <w:r w:rsidRPr="00B157C1">
        <w:rPr>
          <w:rFonts w:ascii="標楷體" w:eastAsia="標楷體" w:hAnsi="標楷體" w:hint="eastAsia"/>
          <w:sz w:val="32"/>
          <w:szCs w:val="32"/>
        </w:rPr>
        <w:t>洪孟楷</w:t>
      </w:r>
      <w:r>
        <w:rPr>
          <w:rFonts w:ascii="標楷體" w:eastAsia="標楷體" w:hAnsi="標楷體" w:hint="eastAsia"/>
          <w:sz w:val="32"/>
          <w:szCs w:val="32"/>
        </w:rPr>
        <w:t xml:space="preserve">　</w:t>
      </w:r>
      <w:r w:rsidRPr="00112E9F">
        <w:rPr>
          <w:rFonts w:ascii="標楷體" w:eastAsia="標楷體" w:hAnsi="標楷體" w:hint="eastAsia"/>
          <w:sz w:val="32"/>
          <w:szCs w:val="32"/>
        </w:rPr>
        <w:t>萬美玲</w:t>
      </w:r>
      <w:r>
        <w:rPr>
          <w:rFonts w:ascii="標楷體" w:eastAsia="標楷體" w:hAnsi="標楷體" w:hint="eastAsia"/>
          <w:sz w:val="32"/>
          <w:szCs w:val="32"/>
        </w:rPr>
        <w:t xml:space="preserve">　</w:t>
      </w:r>
      <w:r w:rsidRPr="00112E9F">
        <w:rPr>
          <w:rFonts w:ascii="標楷體" w:eastAsia="標楷體" w:hAnsi="標楷體" w:hint="eastAsia"/>
          <w:sz w:val="32"/>
          <w:szCs w:val="32"/>
        </w:rPr>
        <w:t>林倩綺</w:t>
      </w:r>
      <w:r>
        <w:rPr>
          <w:rFonts w:ascii="標楷體" w:eastAsia="標楷體" w:hAnsi="標楷體" w:hint="eastAsia"/>
          <w:sz w:val="32"/>
          <w:szCs w:val="32"/>
        </w:rPr>
        <w:t xml:space="preserve">　柯志恩</w:t>
      </w:r>
    </w:p>
    <w:p w14:paraId="2341B513" w14:textId="77777777" w:rsidR="00C25616" w:rsidRPr="00124E4B" w:rsidRDefault="00C25616" w:rsidP="00C25616">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w:t>
      </w:r>
      <w:r w:rsidRPr="00112E9F">
        <w:rPr>
          <w:rFonts w:ascii="標楷體" w:eastAsia="標楷體" w:hAnsi="標楷體" w:hint="eastAsia"/>
          <w:sz w:val="32"/>
          <w:szCs w:val="32"/>
        </w:rPr>
        <w:t>楊瓊瓔</w:t>
      </w:r>
    </w:p>
    <w:p w14:paraId="2ACC6F66" w14:textId="77777777" w:rsidR="00C25616" w:rsidRDefault="00C25616" w:rsidP="00C25616">
      <w:pPr>
        <w:pStyle w:val="ac"/>
        <w:spacing w:line="496" w:lineRule="exact"/>
        <w:ind w:left="980" w:hanging="966"/>
        <w:rPr>
          <w:sz w:val="32"/>
          <w:szCs w:val="32"/>
        </w:rPr>
      </w:pPr>
      <w:r w:rsidRPr="009F5DB2">
        <w:rPr>
          <w:rFonts w:hint="eastAsia"/>
          <w:sz w:val="32"/>
          <w:szCs w:val="32"/>
        </w:rPr>
        <w:t>（</w:t>
      </w:r>
      <w:r>
        <w:rPr>
          <w:rFonts w:hint="eastAsia"/>
          <w:sz w:val="32"/>
          <w:szCs w:val="32"/>
        </w:rPr>
        <w:t>10</w:t>
      </w:r>
      <w:r w:rsidRPr="009F5DB2">
        <w:rPr>
          <w:rFonts w:hint="eastAsia"/>
          <w:sz w:val="32"/>
          <w:szCs w:val="32"/>
        </w:rPr>
        <w:t>月</w:t>
      </w:r>
      <w:r>
        <w:rPr>
          <w:rFonts w:hint="eastAsia"/>
          <w:spacing w:val="-20"/>
          <w:sz w:val="32"/>
          <w:szCs w:val="32"/>
        </w:rPr>
        <w:t>9</w:t>
      </w:r>
      <w:r w:rsidRPr="009F5DB2">
        <w:rPr>
          <w:rFonts w:hint="eastAsia"/>
          <w:sz w:val="32"/>
          <w:szCs w:val="32"/>
        </w:rPr>
        <w:t>日）</w:t>
      </w:r>
    </w:p>
    <w:p w14:paraId="7FDA5931" w14:textId="77777777" w:rsidR="00C25616" w:rsidRDefault="00C25616" w:rsidP="00C25616">
      <w:pPr>
        <w:pStyle w:val="ac"/>
        <w:spacing w:line="500" w:lineRule="exact"/>
        <w:ind w:left="980" w:hanging="966"/>
        <w:rPr>
          <w:b/>
          <w:sz w:val="32"/>
          <w:szCs w:val="32"/>
        </w:rPr>
      </w:pPr>
      <w:r>
        <w:rPr>
          <w:rFonts w:hint="eastAsia"/>
          <w:b/>
          <w:sz w:val="32"/>
          <w:szCs w:val="32"/>
        </w:rPr>
        <w:t>報  告  事  項</w:t>
      </w:r>
    </w:p>
    <w:p w14:paraId="769CB564" w14:textId="77777777" w:rsidR="00C25616" w:rsidRPr="00165381" w:rsidRDefault="00C25616" w:rsidP="00C25616">
      <w:pPr>
        <w:pStyle w:val="ac"/>
        <w:spacing w:line="500" w:lineRule="exact"/>
        <w:ind w:left="0" w:firstLine="0"/>
        <w:rPr>
          <w:b/>
          <w:sz w:val="32"/>
          <w:szCs w:val="32"/>
        </w:rPr>
      </w:pPr>
      <w:r w:rsidRPr="00363528">
        <w:rPr>
          <w:rFonts w:hint="eastAsia"/>
          <w:b/>
          <w:sz w:val="32"/>
          <w:szCs w:val="32"/>
        </w:rPr>
        <w:t>國家科學及技術委員會主任委員吳誠文列席報告業務概況，並備質詢。</w:t>
      </w:r>
    </w:p>
    <w:p w14:paraId="74E7C29F" w14:textId="77777777" w:rsidR="00C25616" w:rsidRPr="00363528" w:rsidRDefault="00C25616" w:rsidP="00C25616">
      <w:pPr>
        <w:overflowPunct w:val="0"/>
        <w:snapToGrid w:val="0"/>
        <w:spacing w:line="500" w:lineRule="exact"/>
        <w:ind w:leftChars="2" w:left="5"/>
        <w:jc w:val="both"/>
        <w:rPr>
          <w:rFonts w:ascii="標楷體" w:eastAsia="標楷體" w:hAnsi="標楷體"/>
          <w:color w:val="FF0000"/>
          <w:sz w:val="32"/>
          <w:szCs w:val="32"/>
        </w:rPr>
      </w:pPr>
      <w:proofErr w:type="gramStart"/>
      <w:r w:rsidRPr="00175C06">
        <w:rPr>
          <w:rFonts w:ascii="標楷體" w:eastAsia="標楷體" w:hAnsi="標楷體" w:hint="eastAsia"/>
          <w:sz w:val="32"/>
          <w:szCs w:val="32"/>
        </w:rPr>
        <w:t>（</w:t>
      </w:r>
      <w:proofErr w:type="gramEnd"/>
      <w:r w:rsidRPr="00175C06">
        <w:rPr>
          <w:rFonts w:ascii="標楷體" w:eastAsia="標楷體" w:hAnsi="標楷體" w:hint="eastAsia"/>
          <w:sz w:val="32"/>
          <w:szCs w:val="32"/>
        </w:rPr>
        <w:t>本日議程有委員林倩綺、</w:t>
      </w:r>
      <w:r w:rsidRPr="00595950">
        <w:rPr>
          <w:rFonts w:ascii="標楷體" w:eastAsia="標楷體" w:hAnsi="標楷體" w:hint="eastAsia"/>
          <w:sz w:val="32"/>
          <w:szCs w:val="32"/>
        </w:rPr>
        <w:t>萬美玲</w:t>
      </w:r>
      <w:r w:rsidRPr="00804C12">
        <w:rPr>
          <w:rFonts w:ascii="標楷體" w:eastAsia="標楷體" w:hAnsi="標楷體" w:hint="eastAsia"/>
          <w:sz w:val="32"/>
          <w:szCs w:val="32"/>
        </w:rPr>
        <w:t>、洪孟楷、柯志恩、</w:t>
      </w:r>
      <w:r w:rsidRPr="0094418C">
        <w:rPr>
          <w:rFonts w:ascii="標楷體" w:eastAsia="標楷體" w:hAnsi="標楷體" w:hint="eastAsia"/>
          <w:sz w:val="32"/>
          <w:szCs w:val="32"/>
        </w:rPr>
        <w:t>陳培瑜、張雅琳、</w:t>
      </w:r>
      <w:r w:rsidRPr="00A81433">
        <w:rPr>
          <w:rFonts w:ascii="標楷體" w:eastAsia="標楷體" w:hAnsi="標楷體" w:hint="eastAsia"/>
          <w:sz w:val="32"/>
          <w:szCs w:val="32"/>
        </w:rPr>
        <w:t>陳秀寳、</w:t>
      </w:r>
      <w:r w:rsidRPr="008C0604">
        <w:rPr>
          <w:rFonts w:ascii="標楷體" w:eastAsia="標楷體" w:hAnsi="標楷體" w:hint="eastAsia"/>
          <w:sz w:val="32"/>
          <w:szCs w:val="32"/>
        </w:rPr>
        <w:t>林宜瑾、郭昱晴、</w:t>
      </w:r>
      <w:r w:rsidRPr="00DA5BED">
        <w:rPr>
          <w:rFonts w:ascii="標楷體" w:eastAsia="標楷體" w:hAnsi="標楷體" w:hint="eastAsia"/>
          <w:sz w:val="32"/>
          <w:szCs w:val="32"/>
        </w:rPr>
        <w:t>范雲、</w:t>
      </w:r>
      <w:r w:rsidRPr="003B565C">
        <w:rPr>
          <w:rFonts w:ascii="標楷體" w:eastAsia="標楷體" w:hAnsi="標楷體" w:hint="eastAsia"/>
          <w:sz w:val="32"/>
          <w:szCs w:val="32"/>
        </w:rPr>
        <w:t>吳沛憶、</w:t>
      </w:r>
      <w:r w:rsidRPr="006F53B6">
        <w:rPr>
          <w:rFonts w:ascii="標楷體" w:eastAsia="標楷體" w:hAnsi="標楷體" w:hint="eastAsia"/>
          <w:sz w:val="32"/>
          <w:szCs w:val="32"/>
        </w:rPr>
        <w:t>葛如鈞、</w:t>
      </w:r>
      <w:r w:rsidRPr="00E36266">
        <w:rPr>
          <w:rFonts w:ascii="標楷體" w:eastAsia="標楷體" w:hAnsi="標楷體" w:hint="eastAsia"/>
          <w:sz w:val="32"/>
          <w:szCs w:val="32"/>
        </w:rPr>
        <w:t>葉元之、</w:t>
      </w:r>
      <w:r w:rsidRPr="00E3443F">
        <w:rPr>
          <w:rFonts w:ascii="標楷體" w:eastAsia="標楷體" w:hAnsi="標楷體" w:hint="eastAsia"/>
          <w:sz w:val="32"/>
          <w:szCs w:val="32"/>
        </w:rPr>
        <w:t>吳春城、王定宇、</w:t>
      </w:r>
      <w:r w:rsidRPr="00EF78A4">
        <w:rPr>
          <w:rFonts w:ascii="標楷體" w:eastAsia="標楷體" w:hAnsi="標楷體" w:hint="eastAsia"/>
          <w:sz w:val="32"/>
          <w:szCs w:val="32"/>
        </w:rPr>
        <w:t>鍾佳濱、</w:t>
      </w:r>
      <w:r w:rsidRPr="00DB33C0">
        <w:rPr>
          <w:rFonts w:ascii="標楷體" w:eastAsia="標楷體" w:hAnsi="標楷體" w:hint="eastAsia"/>
          <w:sz w:val="32"/>
          <w:szCs w:val="32"/>
        </w:rPr>
        <w:t>羅廷瑋、羅智</w:t>
      </w:r>
      <w:r w:rsidRPr="00386AEF">
        <w:rPr>
          <w:rFonts w:ascii="標楷體" w:eastAsia="標楷體" w:hAnsi="標楷體" w:hint="eastAsia"/>
          <w:sz w:val="32"/>
          <w:szCs w:val="32"/>
        </w:rPr>
        <w:t>強、陳冠廷等</w:t>
      </w:r>
      <w:r w:rsidRPr="00386AEF">
        <w:rPr>
          <w:rFonts w:ascii="標楷體" w:eastAsia="標楷體" w:hAnsi="標楷體"/>
          <w:sz w:val="32"/>
          <w:szCs w:val="32"/>
        </w:rPr>
        <w:t>19</w:t>
      </w:r>
      <w:r w:rsidRPr="00386AEF">
        <w:rPr>
          <w:rFonts w:ascii="標楷體" w:eastAsia="標楷體" w:hAnsi="標楷體" w:hint="eastAsia"/>
          <w:sz w:val="32"/>
          <w:szCs w:val="32"/>
        </w:rPr>
        <w:t>人提出質詢，</w:t>
      </w:r>
      <w:r w:rsidRPr="00386AEF">
        <w:rPr>
          <w:rFonts w:ascii="標楷體" w:eastAsia="標楷體" w:hAnsi="標楷體"/>
          <w:sz w:val="32"/>
          <w:szCs w:val="32"/>
        </w:rPr>
        <w:t>均經</w:t>
      </w:r>
      <w:r w:rsidRPr="00386AEF">
        <w:rPr>
          <w:rFonts w:ascii="標楷體" w:eastAsia="標楷體" w:hAnsi="標楷體" w:hint="eastAsia"/>
          <w:sz w:val="32"/>
          <w:szCs w:val="32"/>
        </w:rPr>
        <w:t>國家科學及技術委員會主任委員吳誠文</w:t>
      </w:r>
      <w:r w:rsidRPr="00386AEF">
        <w:rPr>
          <w:rFonts w:ascii="標楷體" w:eastAsia="標楷體" w:hAnsi="標楷體"/>
          <w:sz w:val="32"/>
          <w:szCs w:val="32"/>
        </w:rPr>
        <w:t>及相關人員即席答</w:t>
      </w:r>
      <w:r w:rsidRPr="00386AEF">
        <w:rPr>
          <w:rFonts w:ascii="標楷體" w:eastAsia="標楷體" w:hAnsi="標楷體" w:hint="eastAsia"/>
          <w:sz w:val="32"/>
          <w:szCs w:val="32"/>
        </w:rPr>
        <w:t>復</w:t>
      </w:r>
      <w:r w:rsidRPr="00386AEF">
        <w:rPr>
          <w:rFonts w:ascii="標楷體" w:eastAsia="標楷體" w:hAnsi="標楷體"/>
          <w:sz w:val="32"/>
          <w:szCs w:val="32"/>
        </w:rPr>
        <w:t>說明</w:t>
      </w:r>
      <w:r w:rsidRPr="00386AEF">
        <w:rPr>
          <w:rFonts w:ascii="標楷體" w:eastAsia="標楷體" w:hAnsi="標楷體" w:hint="eastAsia"/>
          <w:sz w:val="32"/>
          <w:szCs w:val="32"/>
        </w:rPr>
        <w:t>。另有委員張嘉郡、邱志偉提出書面質詢。）</w:t>
      </w:r>
    </w:p>
    <w:p w14:paraId="7A22535B" w14:textId="77777777" w:rsidR="00C25616" w:rsidRDefault="00C25616" w:rsidP="00C25616">
      <w:pPr>
        <w:snapToGrid w:val="0"/>
        <w:spacing w:beforeLines="50" w:before="180"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決定</w:t>
      </w:r>
      <w:r>
        <w:rPr>
          <w:rFonts w:ascii="標楷體" w:eastAsia="標楷體" w:hAnsi="標楷體" w:hint="eastAsia"/>
          <w:b/>
          <w:bCs/>
          <w:sz w:val="32"/>
          <w:szCs w:val="32"/>
        </w:rPr>
        <w:t>：</w:t>
      </w:r>
    </w:p>
    <w:p w14:paraId="11E4C52B" w14:textId="77777777" w:rsidR="00C25616" w:rsidRDefault="00C25616" w:rsidP="00C25616">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一、報告及</w:t>
      </w:r>
      <w:proofErr w:type="gramStart"/>
      <w:r>
        <w:rPr>
          <w:rFonts w:ascii="標楷體" w:eastAsia="標楷體" w:hAnsi="標楷體" w:hint="eastAsia"/>
          <w:bCs/>
          <w:sz w:val="32"/>
          <w:szCs w:val="32"/>
        </w:rPr>
        <w:t>詢</w:t>
      </w:r>
      <w:proofErr w:type="gramEnd"/>
      <w:r>
        <w:rPr>
          <w:rFonts w:ascii="標楷體" w:eastAsia="標楷體" w:hAnsi="標楷體" w:hint="eastAsia"/>
          <w:bCs/>
          <w:sz w:val="32"/>
          <w:szCs w:val="32"/>
        </w:rPr>
        <w:t>答完畢。</w:t>
      </w:r>
    </w:p>
    <w:p w14:paraId="106CC6E2" w14:textId="77777777" w:rsidR="00C25616" w:rsidRDefault="00C25616" w:rsidP="00C25616">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二、委員所提書面質詢或相關資料，列入紀錄並刊登公報。</w:t>
      </w:r>
    </w:p>
    <w:p w14:paraId="381691C9" w14:textId="77777777" w:rsidR="00C25616" w:rsidRPr="00363528" w:rsidRDefault="00C25616" w:rsidP="00C25616">
      <w:pPr>
        <w:snapToGrid w:val="0"/>
        <w:spacing w:beforeLines="50" w:before="18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三、對於委員質詢要求提供相關資料或未及答復部分，請相關機關儘速以書面答復。</w:t>
      </w:r>
    </w:p>
    <w:p w14:paraId="54E3A303" w14:textId="77777777" w:rsidR="00C25616" w:rsidRDefault="00C25616" w:rsidP="00C25616">
      <w:pPr>
        <w:snapToGrid w:val="0"/>
        <w:spacing w:beforeLines="50" w:before="180" w:after="240" w:line="496" w:lineRule="exact"/>
        <w:ind w:left="641" w:hangingChars="200" w:hanging="641"/>
        <w:contextualSpacing/>
        <w:jc w:val="both"/>
        <w:rPr>
          <w:rFonts w:ascii="標楷體" w:eastAsia="標楷體" w:hAnsi="標楷體"/>
          <w:b/>
          <w:bCs/>
          <w:sz w:val="32"/>
          <w:szCs w:val="32"/>
        </w:rPr>
      </w:pPr>
      <w:r>
        <w:rPr>
          <w:rFonts w:ascii="標楷體" w:eastAsia="標楷體" w:hAnsi="標楷體" w:hint="eastAsia"/>
          <w:b/>
          <w:bCs/>
          <w:sz w:val="32"/>
          <w:szCs w:val="32"/>
        </w:rPr>
        <w:t>散會</w:t>
      </w:r>
    </w:p>
    <w:p w14:paraId="3BF17F82" w14:textId="77777777" w:rsidR="00C25616" w:rsidRDefault="00C25616">
      <w:pPr>
        <w:widowControl/>
        <w:rPr>
          <w:color w:val="000000" w:themeColor="text1"/>
        </w:rPr>
      </w:pPr>
      <w:r>
        <w:rPr>
          <w:color w:val="000000" w:themeColor="text1"/>
        </w:rPr>
        <w:br w:type="page"/>
      </w:r>
    </w:p>
    <w:p w14:paraId="3AB57AC3" w14:textId="77777777" w:rsidR="00C25616" w:rsidRPr="00571DCC" w:rsidRDefault="00C25616" w:rsidP="00C25616">
      <w:pPr>
        <w:pStyle w:val="01-45"/>
      </w:pPr>
      <w:bookmarkStart w:id="159" w:name="_Toc189551849"/>
      <w:r w:rsidRPr="00340174">
        <w:rPr>
          <w:rFonts w:hint="eastAsia"/>
        </w:rPr>
        <w:lastRenderedPageBreak/>
        <w:t>立法院第</w:t>
      </w:r>
      <w:r>
        <w:t>1</w:t>
      </w:r>
      <w:r>
        <w:rPr>
          <w:rFonts w:hint="eastAsia"/>
        </w:rPr>
        <w:t>1</w:t>
      </w:r>
      <w:r w:rsidRPr="00340174">
        <w:rPr>
          <w:rFonts w:hint="eastAsia"/>
        </w:rPr>
        <w:t>屆第</w:t>
      </w:r>
      <w:r>
        <w:rPr>
          <w:rFonts w:hint="eastAsia"/>
        </w:rPr>
        <w:t>2</w:t>
      </w:r>
      <w:r w:rsidRPr="00340174">
        <w:rPr>
          <w:rFonts w:hint="eastAsia"/>
        </w:rPr>
        <w:t>會期教育及文化委員會第</w:t>
      </w:r>
      <w:r>
        <w:t>4</w:t>
      </w:r>
      <w:r w:rsidRPr="00340174">
        <w:rPr>
          <w:rFonts w:hint="eastAsia"/>
        </w:rPr>
        <w:t>次全體委員會議議事錄</w:t>
      </w:r>
      <w:bookmarkEnd w:id="159"/>
    </w:p>
    <w:p w14:paraId="5F337131" w14:textId="77777777" w:rsidR="00C25616" w:rsidRPr="00557FE1" w:rsidRDefault="00C25616" w:rsidP="00C25616">
      <w:pPr>
        <w:snapToGrid w:val="0"/>
        <w:spacing w:line="480" w:lineRule="exact"/>
        <w:ind w:left="1619" w:hangingChars="506" w:hanging="1619"/>
        <w:rPr>
          <w:rFonts w:ascii="標楷體" w:eastAsia="標楷體" w:hAnsi="標楷體"/>
          <w:color w:val="FF0000"/>
          <w:spacing w:val="-20"/>
          <w:w w:val="98"/>
          <w:sz w:val="32"/>
          <w:szCs w:val="32"/>
        </w:rPr>
      </w:pPr>
      <w:r w:rsidRPr="00571DCC">
        <w:rPr>
          <w:rFonts w:ascii="標楷體" w:eastAsia="標楷體" w:hAnsi="標楷體" w:hint="eastAsia"/>
          <w:sz w:val="32"/>
          <w:szCs w:val="32"/>
        </w:rPr>
        <w:t>時    間</w:t>
      </w:r>
      <w:r w:rsidRPr="00946856">
        <w:rPr>
          <w:rFonts w:ascii="標楷體" w:eastAsia="標楷體" w:hAnsi="標楷體" w:hint="eastAsia"/>
          <w:sz w:val="32"/>
          <w:szCs w:val="32"/>
        </w:rPr>
        <w:t>：</w:t>
      </w:r>
      <w:r w:rsidRPr="00C25616">
        <w:rPr>
          <w:rFonts w:ascii="標楷體" w:eastAsia="標楷體" w:hAnsi="標楷體" w:hint="eastAsia"/>
          <w:spacing w:val="-30"/>
          <w:sz w:val="32"/>
          <w:szCs w:val="32"/>
        </w:rPr>
        <w:t>中華民國113年10月16日（星期三）上午9時1分至下午2時9分</w:t>
      </w:r>
      <w:r w:rsidRPr="00557FE1">
        <w:rPr>
          <w:rFonts w:ascii="標楷體" w:eastAsia="標楷體" w:hAnsi="標楷體" w:hint="eastAsia"/>
          <w:color w:val="FF0000"/>
          <w:spacing w:val="-20"/>
          <w:w w:val="98"/>
          <w:sz w:val="32"/>
          <w:szCs w:val="32"/>
        </w:rPr>
        <w:t xml:space="preserve"> </w:t>
      </w:r>
    </w:p>
    <w:p w14:paraId="538A4349" w14:textId="77777777" w:rsidR="00C25616" w:rsidRPr="009F6354" w:rsidRDefault="00C25616" w:rsidP="00C25616">
      <w:pPr>
        <w:snapToGrid w:val="0"/>
        <w:spacing w:line="480" w:lineRule="exact"/>
        <w:ind w:left="714" w:hanging="714"/>
        <w:jc w:val="both"/>
        <w:rPr>
          <w:rFonts w:ascii="標楷體" w:eastAsia="標楷體" w:hAnsi="標楷體"/>
          <w:sz w:val="32"/>
          <w:szCs w:val="32"/>
        </w:rPr>
      </w:pPr>
      <w:r w:rsidRPr="00571DCC">
        <w:rPr>
          <w:rFonts w:ascii="標楷體" w:eastAsia="標楷體" w:hAnsi="標楷體" w:hint="eastAsia"/>
          <w:sz w:val="32"/>
          <w:szCs w:val="32"/>
        </w:rPr>
        <w:t>地    點：</w:t>
      </w:r>
      <w:r w:rsidRPr="009F6354">
        <w:rPr>
          <w:rFonts w:ascii="標楷體" w:eastAsia="標楷體" w:hAnsi="標楷體" w:hint="eastAsia"/>
          <w:sz w:val="32"/>
          <w:szCs w:val="32"/>
        </w:rPr>
        <w:t>本院群賢樓101會議室</w:t>
      </w:r>
    </w:p>
    <w:p w14:paraId="7A44233B" w14:textId="77777777" w:rsidR="00C25616" w:rsidRDefault="00C25616" w:rsidP="00C25616">
      <w:pPr>
        <w:snapToGrid w:val="0"/>
        <w:spacing w:line="480" w:lineRule="exact"/>
        <w:ind w:leftChars="2" w:left="5"/>
        <w:jc w:val="both"/>
        <w:rPr>
          <w:rFonts w:ascii="標楷體" w:eastAsia="標楷體" w:hAnsi="標楷體"/>
          <w:sz w:val="32"/>
          <w:szCs w:val="32"/>
        </w:rPr>
      </w:pPr>
      <w:r w:rsidRPr="00B263D7">
        <w:rPr>
          <w:rFonts w:ascii="標楷體" w:eastAsia="標楷體" w:hAnsi="標楷體" w:hint="eastAsia"/>
          <w:sz w:val="32"/>
          <w:szCs w:val="32"/>
        </w:rPr>
        <w:t>出席</w:t>
      </w:r>
      <w:r w:rsidRPr="005B7985">
        <w:rPr>
          <w:rFonts w:ascii="標楷體" w:eastAsia="標楷體" w:hAnsi="標楷體" w:hint="eastAsia"/>
          <w:sz w:val="32"/>
          <w:szCs w:val="32"/>
        </w:rPr>
        <w:t xml:space="preserve">委員：萬美玲　洪孟楷　柯志恩　林倩綺　陳培瑜　</w:t>
      </w:r>
      <w:proofErr w:type="gramStart"/>
      <w:r w:rsidRPr="005B7985">
        <w:rPr>
          <w:rFonts w:ascii="標楷體" w:eastAsia="標楷體" w:hAnsi="標楷體" w:hint="eastAsia"/>
          <w:sz w:val="32"/>
          <w:szCs w:val="32"/>
        </w:rPr>
        <w:t>范</w:t>
      </w:r>
      <w:proofErr w:type="gramEnd"/>
      <w:r w:rsidRPr="005B7985">
        <w:rPr>
          <w:rFonts w:ascii="標楷體" w:eastAsia="標楷體" w:hAnsi="標楷體" w:hint="eastAsia"/>
          <w:sz w:val="32"/>
          <w:szCs w:val="32"/>
        </w:rPr>
        <w:t xml:space="preserve">  雲</w:t>
      </w:r>
    </w:p>
    <w:p w14:paraId="230874DD" w14:textId="77777777" w:rsidR="00C25616" w:rsidRDefault="00C25616" w:rsidP="00C25616">
      <w:pPr>
        <w:snapToGrid w:val="0"/>
        <w:spacing w:line="480" w:lineRule="exact"/>
        <w:ind w:leftChars="2" w:left="5"/>
        <w:jc w:val="both"/>
        <w:rPr>
          <w:rFonts w:ascii="標楷體" w:eastAsia="標楷體" w:hAnsi="標楷體"/>
          <w:sz w:val="32"/>
          <w:szCs w:val="32"/>
        </w:rPr>
      </w:pPr>
      <w:r w:rsidRPr="005B7985">
        <w:rPr>
          <w:rFonts w:ascii="標楷體" w:eastAsia="標楷體" w:hAnsi="標楷體" w:hint="eastAsia"/>
          <w:sz w:val="32"/>
          <w:szCs w:val="32"/>
        </w:rPr>
        <w:t xml:space="preserve">　　　　　羅廷</w:t>
      </w:r>
      <w:proofErr w:type="gramStart"/>
      <w:r w:rsidRPr="005B7985">
        <w:rPr>
          <w:rFonts w:ascii="標楷體" w:eastAsia="標楷體" w:hAnsi="標楷體" w:hint="eastAsia"/>
          <w:sz w:val="32"/>
          <w:szCs w:val="32"/>
        </w:rPr>
        <w:t>瑋</w:t>
      </w:r>
      <w:proofErr w:type="gramEnd"/>
      <w:r w:rsidRPr="005B7985">
        <w:rPr>
          <w:rFonts w:ascii="標楷體" w:eastAsia="標楷體" w:hAnsi="標楷體" w:hint="eastAsia"/>
          <w:sz w:val="32"/>
          <w:szCs w:val="32"/>
        </w:rPr>
        <w:t xml:space="preserve">　葛如鈞　陳秀寳　郭昱晴　林宜瑾　張雅琳</w:t>
      </w:r>
    </w:p>
    <w:p w14:paraId="16780174" w14:textId="77777777" w:rsidR="00C25616" w:rsidRPr="005B7985" w:rsidRDefault="00C25616" w:rsidP="00C25616">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w:t>
      </w:r>
      <w:r w:rsidRPr="005B7985">
        <w:rPr>
          <w:rFonts w:ascii="標楷體" w:eastAsia="標楷體" w:hAnsi="標楷體" w:hint="eastAsia"/>
          <w:sz w:val="32"/>
          <w:szCs w:val="32"/>
        </w:rPr>
        <w:t>吳春城</w:t>
      </w:r>
      <w:r w:rsidRPr="00557FE1">
        <w:rPr>
          <w:rFonts w:ascii="標楷體" w:eastAsia="標楷體" w:hAnsi="標楷體" w:hint="eastAsia"/>
          <w:sz w:val="32"/>
          <w:szCs w:val="32"/>
        </w:rPr>
        <w:t xml:space="preserve">　吳沛憶</w:t>
      </w:r>
      <w:r>
        <w:rPr>
          <w:rFonts w:ascii="標楷體" w:eastAsia="標楷體" w:hAnsi="標楷體" w:hint="eastAsia"/>
          <w:sz w:val="32"/>
          <w:szCs w:val="32"/>
        </w:rPr>
        <w:t xml:space="preserve">　</w:t>
      </w:r>
      <w:r w:rsidRPr="009F24E5">
        <w:rPr>
          <w:rFonts w:ascii="標楷體" w:eastAsia="標楷體" w:hAnsi="標楷體" w:hint="eastAsia"/>
          <w:sz w:val="32"/>
          <w:szCs w:val="32"/>
        </w:rPr>
        <w:t>葉元之</w:t>
      </w:r>
    </w:p>
    <w:p w14:paraId="14DC7757" w14:textId="77777777" w:rsidR="00C25616" w:rsidRPr="00A07B78" w:rsidRDefault="00C25616" w:rsidP="00C25616">
      <w:pPr>
        <w:snapToGrid w:val="0"/>
        <w:spacing w:line="480" w:lineRule="exact"/>
        <w:jc w:val="both"/>
        <w:rPr>
          <w:rFonts w:ascii="標楷體" w:eastAsia="標楷體" w:hAnsi="標楷體"/>
          <w:sz w:val="32"/>
          <w:szCs w:val="32"/>
        </w:rPr>
      </w:pPr>
      <w:r w:rsidRPr="00A07B78">
        <w:rPr>
          <w:rFonts w:ascii="標楷體" w:eastAsia="標楷體" w:hAnsi="標楷體" w:hint="eastAsia"/>
          <w:sz w:val="32"/>
          <w:szCs w:val="32"/>
        </w:rPr>
        <w:t xml:space="preserve">　　　　　委員出席15人</w:t>
      </w:r>
    </w:p>
    <w:p w14:paraId="68DB00EC" w14:textId="77777777" w:rsidR="00C25616" w:rsidRDefault="00C25616" w:rsidP="00C25616">
      <w:pPr>
        <w:snapToGrid w:val="0"/>
        <w:spacing w:line="480" w:lineRule="exact"/>
        <w:ind w:leftChars="2" w:left="5"/>
        <w:jc w:val="both"/>
        <w:rPr>
          <w:rFonts w:ascii="標楷體" w:eastAsia="標楷體" w:hAnsi="標楷體"/>
          <w:sz w:val="32"/>
          <w:szCs w:val="32"/>
        </w:rPr>
      </w:pPr>
      <w:r w:rsidRPr="005B7985">
        <w:rPr>
          <w:rFonts w:ascii="標楷體" w:eastAsia="標楷體" w:hAnsi="標楷體" w:hint="eastAsia"/>
          <w:sz w:val="32"/>
          <w:szCs w:val="32"/>
        </w:rPr>
        <w:t>列席委</w:t>
      </w:r>
      <w:r w:rsidRPr="00D22399">
        <w:rPr>
          <w:rFonts w:ascii="標楷體" w:eastAsia="標楷體" w:hAnsi="標楷體" w:hint="eastAsia"/>
          <w:sz w:val="32"/>
          <w:szCs w:val="32"/>
        </w:rPr>
        <w:t xml:space="preserve">員：陳菁徽　黃國昌　李坤城　</w:t>
      </w:r>
      <w:r w:rsidRPr="00557FE1">
        <w:rPr>
          <w:rFonts w:ascii="標楷體" w:eastAsia="標楷體" w:hAnsi="標楷體" w:hint="eastAsia"/>
          <w:sz w:val="32"/>
          <w:szCs w:val="32"/>
        </w:rPr>
        <w:t>黃珊珊</w:t>
      </w:r>
      <w:r w:rsidRPr="00D22399">
        <w:rPr>
          <w:rFonts w:ascii="標楷體" w:eastAsia="標楷體" w:hAnsi="標楷體" w:hint="eastAsia"/>
          <w:sz w:val="32"/>
          <w:szCs w:val="32"/>
        </w:rPr>
        <w:t xml:space="preserve">　</w:t>
      </w:r>
      <w:r w:rsidRPr="00557FE1">
        <w:rPr>
          <w:rFonts w:ascii="標楷體" w:eastAsia="標楷體" w:hAnsi="標楷體" w:hint="eastAsia"/>
          <w:sz w:val="32"/>
          <w:szCs w:val="32"/>
        </w:rPr>
        <w:t>鄭天財</w:t>
      </w:r>
      <w:proofErr w:type="spellStart"/>
      <w:r w:rsidRPr="00557FE1">
        <w:rPr>
          <w:rFonts w:ascii="標楷體" w:eastAsia="標楷體" w:hAnsi="標楷體" w:hint="eastAsia"/>
          <w:sz w:val="32"/>
          <w:szCs w:val="32"/>
        </w:rPr>
        <w:t>Sra</w:t>
      </w:r>
      <w:proofErr w:type="spellEnd"/>
      <w:r w:rsidRPr="00557FE1">
        <w:rPr>
          <w:rFonts w:ascii="標楷體" w:eastAsia="標楷體" w:hAnsi="標楷體" w:hint="eastAsia"/>
          <w:sz w:val="32"/>
          <w:szCs w:val="32"/>
        </w:rPr>
        <w:t xml:space="preserve"> </w:t>
      </w:r>
      <w:proofErr w:type="spellStart"/>
      <w:r w:rsidRPr="00557FE1">
        <w:rPr>
          <w:rFonts w:ascii="標楷體" w:eastAsia="標楷體" w:hAnsi="標楷體" w:hint="eastAsia"/>
          <w:sz w:val="32"/>
          <w:szCs w:val="32"/>
        </w:rPr>
        <w:t>Kacaw</w:t>
      </w:r>
      <w:proofErr w:type="spellEnd"/>
    </w:p>
    <w:p w14:paraId="34BF400B" w14:textId="77777777" w:rsidR="00C25616" w:rsidRDefault="00C25616" w:rsidP="00C25616">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w:t>
      </w:r>
      <w:r w:rsidRPr="00D22399">
        <w:rPr>
          <w:rFonts w:ascii="標楷體" w:eastAsia="標楷體" w:hAnsi="標楷體" w:hint="eastAsia"/>
          <w:sz w:val="32"/>
          <w:szCs w:val="32"/>
        </w:rPr>
        <w:t>楊瓊瓔</w:t>
      </w:r>
      <w:r>
        <w:rPr>
          <w:rFonts w:ascii="標楷體" w:eastAsia="標楷體" w:hAnsi="標楷體" w:hint="eastAsia"/>
          <w:sz w:val="32"/>
          <w:szCs w:val="32"/>
        </w:rPr>
        <w:t xml:space="preserve">　</w:t>
      </w:r>
      <w:r w:rsidRPr="00557FE1">
        <w:rPr>
          <w:rFonts w:ascii="標楷體" w:eastAsia="標楷體" w:hAnsi="標楷體" w:hint="eastAsia"/>
          <w:sz w:val="32"/>
          <w:szCs w:val="32"/>
        </w:rPr>
        <w:t>王鴻薇</w:t>
      </w:r>
      <w:r>
        <w:rPr>
          <w:rFonts w:ascii="標楷體" w:eastAsia="標楷體" w:hAnsi="標楷體" w:hint="eastAsia"/>
          <w:sz w:val="32"/>
          <w:szCs w:val="32"/>
        </w:rPr>
        <w:t xml:space="preserve">　</w:t>
      </w:r>
      <w:r w:rsidRPr="00557FE1">
        <w:rPr>
          <w:rFonts w:ascii="標楷體" w:eastAsia="標楷體" w:hAnsi="標楷體" w:hint="eastAsia"/>
          <w:sz w:val="32"/>
          <w:szCs w:val="32"/>
        </w:rPr>
        <w:t>李昆澤</w:t>
      </w:r>
      <w:r>
        <w:rPr>
          <w:rFonts w:ascii="標楷體" w:eastAsia="標楷體" w:hAnsi="標楷體" w:hint="eastAsia"/>
          <w:sz w:val="32"/>
          <w:szCs w:val="32"/>
        </w:rPr>
        <w:t xml:space="preserve">　</w:t>
      </w:r>
      <w:r w:rsidRPr="00557FE1">
        <w:rPr>
          <w:rFonts w:ascii="標楷體" w:eastAsia="標楷體" w:hAnsi="標楷體" w:hint="eastAsia"/>
          <w:sz w:val="32"/>
          <w:szCs w:val="32"/>
        </w:rPr>
        <w:t>張嘉郡</w:t>
      </w:r>
      <w:r>
        <w:rPr>
          <w:rFonts w:ascii="標楷體" w:eastAsia="標楷體" w:hAnsi="標楷體" w:hint="eastAsia"/>
          <w:sz w:val="32"/>
          <w:szCs w:val="32"/>
        </w:rPr>
        <w:t xml:space="preserve">　</w:t>
      </w:r>
      <w:r w:rsidRPr="00557FE1">
        <w:rPr>
          <w:rFonts w:ascii="標楷體" w:eastAsia="標楷體" w:hAnsi="標楷體" w:hint="eastAsia"/>
          <w:sz w:val="32"/>
          <w:szCs w:val="32"/>
        </w:rPr>
        <w:t>林德福</w:t>
      </w:r>
      <w:r w:rsidRPr="00D22399">
        <w:rPr>
          <w:rFonts w:ascii="標楷體" w:eastAsia="標楷體" w:hAnsi="標楷體" w:hint="eastAsia"/>
          <w:sz w:val="32"/>
          <w:szCs w:val="32"/>
        </w:rPr>
        <w:t xml:space="preserve">　鄭正鈐</w:t>
      </w:r>
    </w:p>
    <w:p w14:paraId="2808A576" w14:textId="77777777" w:rsidR="00C25616" w:rsidRDefault="00C25616" w:rsidP="00C25616">
      <w:pPr>
        <w:snapToGrid w:val="0"/>
        <w:spacing w:line="480" w:lineRule="exact"/>
        <w:jc w:val="both"/>
        <w:rPr>
          <w:rFonts w:ascii="標楷體" w:eastAsia="標楷體" w:hAnsi="標楷體"/>
          <w:sz w:val="32"/>
          <w:szCs w:val="32"/>
        </w:rPr>
      </w:pPr>
      <w:r>
        <w:rPr>
          <w:rFonts w:ascii="標楷體" w:eastAsia="標楷體" w:hAnsi="標楷體" w:hint="eastAsia"/>
          <w:sz w:val="32"/>
          <w:szCs w:val="32"/>
        </w:rPr>
        <w:t xml:space="preserve">　　　　　</w:t>
      </w:r>
      <w:r w:rsidRPr="00D22399">
        <w:rPr>
          <w:rFonts w:ascii="標楷體" w:eastAsia="標楷體" w:hAnsi="標楷體" w:hint="eastAsia"/>
          <w:sz w:val="32"/>
          <w:szCs w:val="32"/>
        </w:rPr>
        <w:t>羅智強　廖偉翔</w:t>
      </w:r>
      <w:r>
        <w:rPr>
          <w:rFonts w:ascii="標楷體" w:eastAsia="標楷體" w:hAnsi="標楷體" w:hint="eastAsia"/>
          <w:sz w:val="32"/>
          <w:szCs w:val="32"/>
        </w:rPr>
        <w:t xml:space="preserve">　</w:t>
      </w:r>
      <w:r w:rsidRPr="00557FE1">
        <w:rPr>
          <w:rFonts w:ascii="標楷體" w:eastAsia="標楷體" w:hAnsi="標楷體" w:hint="eastAsia"/>
          <w:sz w:val="32"/>
          <w:szCs w:val="32"/>
        </w:rPr>
        <w:t>顏寬</w:t>
      </w:r>
      <w:proofErr w:type="gramStart"/>
      <w:r w:rsidRPr="00557FE1">
        <w:rPr>
          <w:rFonts w:ascii="標楷體" w:eastAsia="標楷體" w:hAnsi="標楷體" w:hint="eastAsia"/>
          <w:sz w:val="32"/>
          <w:szCs w:val="32"/>
        </w:rPr>
        <w:t>恒</w:t>
      </w:r>
      <w:proofErr w:type="gramEnd"/>
      <w:r>
        <w:rPr>
          <w:rFonts w:ascii="標楷體" w:eastAsia="標楷體" w:hAnsi="標楷體" w:hint="eastAsia"/>
          <w:sz w:val="32"/>
          <w:szCs w:val="32"/>
        </w:rPr>
        <w:t xml:space="preserve">　</w:t>
      </w:r>
      <w:r w:rsidRPr="005D779A">
        <w:rPr>
          <w:rFonts w:ascii="標楷體" w:eastAsia="標楷體" w:hAnsi="標楷體" w:hint="eastAsia"/>
          <w:sz w:val="32"/>
          <w:szCs w:val="32"/>
        </w:rPr>
        <w:t>沈伯洋</w:t>
      </w:r>
      <w:r>
        <w:rPr>
          <w:rFonts w:ascii="標楷體" w:eastAsia="標楷體" w:hAnsi="標楷體" w:hint="eastAsia"/>
          <w:sz w:val="32"/>
          <w:szCs w:val="32"/>
        </w:rPr>
        <w:t xml:space="preserve">　</w:t>
      </w:r>
      <w:r w:rsidRPr="005D779A">
        <w:rPr>
          <w:rFonts w:ascii="標楷體" w:eastAsia="標楷體" w:hAnsi="標楷體" w:hint="eastAsia"/>
          <w:sz w:val="32"/>
          <w:szCs w:val="32"/>
        </w:rPr>
        <w:t>林思銘</w:t>
      </w:r>
      <w:r>
        <w:rPr>
          <w:rFonts w:ascii="標楷體" w:eastAsia="標楷體" w:hAnsi="標楷體" w:hint="eastAsia"/>
          <w:sz w:val="32"/>
          <w:szCs w:val="32"/>
        </w:rPr>
        <w:t xml:space="preserve">　</w:t>
      </w:r>
      <w:r w:rsidRPr="009A78EA">
        <w:rPr>
          <w:rFonts w:ascii="標楷體" w:eastAsia="標楷體" w:hAnsi="標楷體" w:hint="eastAsia"/>
          <w:sz w:val="32"/>
          <w:szCs w:val="32"/>
        </w:rPr>
        <w:t>高金素梅</w:t>
      </w:r>
    </w:p>
    <w:p w14:paraId="6EC073EF" w14:textId="77777777" w:rsidR="00C25616" w:rsidRDefault="00C25616" w:rsidP="00C25616">
      <w:pPr>
        <w:snapToGrid w:val="0"/>
        <w:spacing w:line="480" w:lineRule="exact"/>
        <w:rPr>
          <w:rFonts w:ascii="標楷體" w:eastAsia="標楷體" w:hAnsi="標楷體"/>
          <w:sz w:val="32"/>
          <w:szCs w:val="32"/>
        </w:rPr>
      </w:pPr>
      <w:r>
        <w:rPr>
          <w:rFonts w:ascii="標楷體" w:eastAsia="標楷體" w:hAnsi="標楷體" w:hint="eastAsia"/>
          <w:sz w:val="32"/>
          <w:szCs w:val="32"/>
        </w:rPr>
        <w:t xml:space="preserve">　　　　</w:t>
      </w:r>
      <w:r w:rsidR="00796A11">
        <w:rPr>
          <w:rFonts w:ascii="標楷體" w:eastAsia="標楷體" w:hAnsi="標楷體" w:hint="eastAsia"/>
          <w:sz w:val="32"/>
          <w:szCs w:val="32"/>
        </w:rPr>
        <w:t xml:space="preserve">  </w:t>
      </w:r>
      <w:r w:rsidRPr="00D22399">
        <w:rPr>
          <w:rFonts w:ascii="標楷體" w:eastAsia="標楷體" w:hAnsi="標楷體" w:hint="eastAsia"/>
          <w:sz w:val="32"/>
          <w:szCs w:val="32"/>
        </w:rPr>
        <w:t>蔡易餘</w:t>
      </w:r>
      <w:r>
        <w:rPr>
          <w:rFonts w:ascii="標楷體" w:eastAsia="標楷體" w:hAnsi="標楷體" w:hint="eastAsia"/>
          <w:sz w:val="32"/>
          <w:szCs w:val="32"/>
        </w:rPr>
        <w:t xml:space="preserve">　</w:t>
      </w:r>
      <w:r w:rsidRPr="00D22399">
        <w:rPr>
          <w:rFonts w:ascii="標楷體" w:eastAsia="標楷體" w:hAnsi="標楷體" w:hint="eastAsia"/>
          <w:sz w:val="32"/>
          <w:szCs w:val="32"/>
        </w:rPr>
        <w:t xml:space="preserve">何欣純　邱志偉　</w:t>
      </w:r>
      <w:r w:rsidRPr="005D779A">
        <w:rPr>
          <w:rFonts w:ascii="標楷體" w:eastAsia="標楷體" w:hAnsi="標楷體" w:hint="eastAsia"/>
          <w:sz w:val="32"/>
          <w:szCs w:val="32"/>
        </w:rPr>
        <w:t>伍麗華</w:t>
      </w:r>
      <w:proofErr w:type="spellStart"/>
      <w:r w:rsidRPr="00C25616">
        <w:rPr>
          <w:rFonts w:ascii="標楷體" w:eastAsia="標楷體" w:hAnsi="標楷體" w:hint="eastAsia"/>
          <w:spacing w:val="-8"/>
          <w:sz w:val="32"/>
          <w:szCs w:val="32"/>
        </w:rPr>
        <w:t>Saidhai</w:t>
      </w:r>
      <w:proofErr w:type="spellEnd"/>
      <w:proofErr w:type="gramStart"/>
      <w:r w:rsidRPr="00C25616">
        <w:rPr>
          <w:rFonts w:ascii="標楷體" w:eastAsia="標楷體" w:hAnsi="標楷體" w:hint="eastAsia"/>
          <w:spacing w:val="-8"/>
          <w:sz w:val="32"/>
          <w:szCs w:val="32"/>
        </w:rPr>
        <w:t>‧</w:t>
      </w:r>
      <w:proofErr w:type="spellStart"/>
      <w:proofErr w:type="gramEnd"/>
      <w:r w:rsidRPr="00C25616">
        <w:rPr>
          <w:rFonts w:ascii="標楷體" w:eastAsia="標楷體" w:hAnsi="標楷體" w:hint="eastAsia"/>
          <w:spacing w:val="-8"/>
          <w:sz w:val="32"/>
          <w:szCs w:val="32"/>
        </w:rPr>
        <w:t>Tahovecahe</w:t>
      </w:r>
      <w:proofErr w:type="spellEnd"/>
    </w:p>
    <w:p w14:paraId="682C9062" w14:textId="77777777" w:rsidR="00C25616" w:rsidRPr="009A78EA" w:rsidRDefault="00C25616" w:rsidP="00C25616">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w:t>
      </w:r>
      <w:r w:rsidRPr="005D779A">
        <w:rPr>
          <w:rFonts w:ascii="標楷體" w:eastAsia="標楷體" w:hAnsi="標楷體" w:hint="eastAsia"/>
          <w:sz w:val="32"/>
          <w:szCs w:val="32"/>
        </w:rPr>
        <w:t>廖先翔</w:t>
      </w:r>
      <w:r>
        <w:rPr>
          <w:rFonts w:ascii="標楷體" w:eastAsia="標楷體" w:hAnsi="標楷體" w:hint="eastAsia"/>
          <w:sz w:val="32"/>
          <w:szCs w:val="32"/>
        </w:rPr>
        <w:t xml:space="preserve">　</w:t>
      </w:r>
      <w:proofErr w:type="gramStart"/>
      <w:r w:rsidRPr="00D22399">
        <w:rPr>
          <w:rFonts w:ascii="標楷體" w:eastAsia="標楷體" w:hAnsi="標楷體" w:hint="eastAsia"/>
          <w:sz w:val="32"/>
          <w:szCs w:val="32"/>
        </w:rPr>
        <w:t xml:space="preserve">徐巧芯　</w:t>
      </w:r>
      <w:r w:rsidRPr="009A78EA">
        <w:rPr>
          <w:rFonts w:ascii="標楷體" w:eastAsia="標楷體" w:hAnsi="標楷體" w:hint="eastAsia"/>
          <w:sz w:val="32"/>
          <w:szCs w:val="32"/>
        </w:rPr>
        <w:t>謝衣</w:t>
      </w:r>
      <w:proofErr w:type="gramEnd"/>
      <w:r w:rsidRPr="009A78EA">
        <w:rPr>
          <w:rFonts w:ascii="標楷體" w:eastAsia="標楷體" w:hAnsi="標楷體" w:hint="eastAsia"/>
          <w:sz w:val="32"/>
          <w:szCs w:val="32"/>
        </w:rPr>
        <w:t>鳯　羅明才　徐富癸　蘇清泉</w:t>
      </w:r>
    </w:p>
    <w:p w14:paraId="10ABE37C" w14:textId="77777777" w:rsidR="00C25616" w:rsidRPr="009A78EA" w:rsidRDefault="00C25616" w:rsidP="00C25616">
      <w:pPr>
        <w:snapToGrid w:val="0"/>
        <w:spacing w:line="480" w:lineRule="exact"/>
        <w:ind w:leftChars="2" w:left="5"/>
        <w:jc w:val="both"/>
        <w:rPr>
          <w:rFonts w:ascii="標楷體" w:eastAsia="標楷體" w:hAnsi="標楷體"/>
          <w:sz w:val="32"/>
          <w:szCs w:val="32"/>
        </w:rPr>
      </w:pPr>
      <w:r w:rsidRPr="009A78EA">
        <w:rPr>
          <w:rFonts w:ascii="標楷體" w:eastAsia="標楷體" w:hAnsi="標楷體" w:hint="eastAsia"/>
          <w:sz w:val="32"/>
          <w:szCs w:val="32"/>
        </w:rPr>
        <w:t xml:space="preserve">　　　　　陳冠廷　吳宗憲　徐欣瑩　牛煦庭　翁曉玲　莊瑞雄</w:t>
      </w:r>
    </w:p>
    <w:p w14:paraId="2D42C465" w14:textId="77777777" w:rsidR="00C25616" w:rsidRPr="009A78EA" w:rsidRDefault="00C25616" w:rsidP="00C25616">
      <w:pPr>
        <w:snapToGrid w:val="0"/>
        <w:spacing w:line="480" w:lineRule="exact"/>
        <w:ind w:leftChars="2" w:left="5"/>
        <w:jc w:val="both"/>
        <w:rPr>
          <w:rFonts w:ascii="標楷體" w:eastAsia="標楷體" w:hAnsi="標楷體"/>
          <w:sz w:val="32"/>
          <w:szCs w:val="32"/>
        </w:rPr>
      </w:pPr>
      <w:r w:rsidRPr="009A78EA">
        <w:rPr>
          <w:rFonts w:ascii="標楷體" w:eastAsia="標楷體" w:hAnsi="標楷體" w:hint="eastAsia"/>
          <w:sz w:val="32"/>
          <w:szCs w:val="32"/>
        </w:rPr>
        <w:t xml:space="preserve">　　　　　謝龍</w:t>
      </w:r>
      <w:proofErr w:type="gramStart"/>
      <w:r w:rsidRPr="009A78EA">
        <w:rPr>
          <w:rFonts w:ascii="標楷體" w:eastAsia="標楷體" w:hAnsi="標楷體" w:hint="eastAsia"/>
          <w:sz w:val="32"/>
          <w:szCs w:val="32"/>
        </w:rPr>
        <w:t>介</w:t>
      </w:r>
      <w:proofErr w:type="gramEnd"/>
    </w:p>
    <w:p w14:paraId="757520F1" w14:textId="77777777" w:rsidR="00C25616" w:rsidRPr="00BA3968" w:rsidRDefault="00C25616" w:rsidP="00C25616">
      <w:pPr>
        <w:snapToGrid w:val="0"/>
        <w:spacing w:line="480" w:lineRule="exact"/>
        <w:ind w:leftChars="2" w:left="5"/>
        <w:jc w:val="both"/>
        <w:rPr>
          <w:rFonts w:ascii="標楷體" w:eastAsia="標楷體" w:hAnsi="標楷體"/>
          <w:sz w:val="32"/>
          <w:szCs w:val="32"/>
        </w:rPr>
      </w:pPr>
      <w:r w:rsidRPr="00D22399">
        <w:rPr>
          <w:rFonts w:ascii="標楷體" w:eastAsia="標楷體" w:hAnsi="標楷體" w:hint="eastAsia"/>
          <w:sz w:val="32"/>
          <w:szCs w:val="32"/>
        </w:rPr>
        <w:t xml:space="preserve">　　　　</w:t>
      </w:r>
      <w:r w:rsidRPr="00BA3968">
        <w:rPr>
          <w:rFonts w:ascii="標楷體" w:eastAsia="標楷體" w:hAnsi="標楷體" w:hint="eastAsia"/>
          <w:sz w:val="32"/>
          <w:szCs w:val="32"/>
        </w:rPr>
        <w:t xml:space="preserve">　委員列席34人</w:t>
      </w:r>
    </w:p>
    <w:p w14:paraId="297DBDFB" w14:textId="77777777" w:rsidR="00C25616" w:rsidRPr="005D779A" w:rsidRDefault="00C25616" w:rsidP="00C25616">
      <w:pPr>
        <w:pStyle w:val="ac"/>
        <w:spacing w:line="480" w:lineRule="exact"/>
        <w:ind w:left="975" w:hanging="964"/>
        <w:contextualSpacing/>
        <w:rPr>
          <w:spacing w:val="-2"/>
          <w:position w:val="2"/>
          <w:sz w:val="32"/>
          <w:szCs w:val="32"/>
        </w:rPr>
      </w:pPr>
      <w:r w:rsidRPr="009F5DB2">
        <w:rPr>
          <w:sz w:val="32"/>
          <w:szCs w:val="32"/>
        </w:rPr>
        <w:t>列席人員</w:t>
      </w:r>
      <w:r w:rsidRPr="009F5DB2">
        <w:rPr>
          <w:rFonts w:hint="eastAsia"/>
          <w:sz w:val="32"/>
          <w:szCs w:val="32"/>
        </w:rPr>
        <w:t>：</w:t>
      </w:r>
      <w:r>
        <w:rPr>
          <w:rFonts w:hint="eastAsia"/>
          <w:spacing w:val="-2"/>
          <w:position w:val="2"/>
          <w:sz w:val="32"/>
          <w:szCs w:val="32"/>
        </w:rPr>
        <w:t>教育部部長</w:t>
      </w:r>
      <w:r>
        <w:rPr>
          <w:rFonts w:hint="eastAsia"/>
          <w:sz w:val="32"/>
          <w:szCs w:val="32"/>
        </w:rPr>
        <w:t xml:space="preserve">　　　　　　　     　</w:t>
      </w:r>
      <w:r w:rsidRPr="00AF5870">
        <w:rPr>
          <w:rFonts w:hAnsi="Times New Roman" w:hint="eastAsia"/>
          <w:sz w:val="32"/>
          <w:szCs w:val="32"/>
        </w:rPr>
        <w:t>鄭英耀</w:t>
      </w:r>
      <w:r w:rsidRPr="00EB35E0">
        <w:rPr>
          <w:rFonts w:hint="eastAsia"/>
          <w:sz w:val="32"/>
          <w:szCs w:val="32"/>
        </w:rPr>
        <w:t>率同有關人員</w:t>
      </w:r>
    </w:p>
    <w:p w14:paraId="57EE068C" w14:textId="77777777" w:rsidR="00C25616" w:rsidRPr="00FF1068" w:rsidRDefault="00C25616" w:rsidP="00C25616">
      <w:pPr>
        <w:pStyle w:val="ac"/>
        <w:spacing w:line="480" w:lineRule="exact"/>
        <w:ind w:left="975" w:hanging="964"/>
        <w:contextualSpacing/>
        <w:jc w:val="distribute"/>
        <w:rPr>
          <w:sz w:val="32"/>
          <w:szCs w:val="32"/>
        </w:rPr>
      </w:pPr>
      <w:r>
        <w:rPr>
          <w:rFonts w:hint="eastAsia"/>
          <w:sz w:val="32"/>
          <w:szCs w:val="32"/>
        </w:rPr>
        <w:t xml:space="preserve">　　　　　</w:t>
      </w:r>
      <w:r w:rsidRPr="00FF1068">
        <w:rPr>
          <w:rFonts w:hint="eastAsia"/>
          <w:sz w:val="32"/>
          <w:szCs w:val="32"/>
        </w:rPr>
        <w:t>行政院主計總處公務預算處專門委員</w:t>
      </w:r>
      <w:r>
        <w:rPr>
          <w:rFonts w:hint="eastAsia"/>
          <w:sz w:val="32"/>
          <w:szCs w:val="32"/>
        </w:rPr>
        <w:t xml:space="preserve">　　　　　黃子菡</w:t>
      </w:r>
    </w:p>
    <w:p w14:paraId="617E03D2" w14:textId="77777777" w:rsidR="00C25616" w:rsidRDefault="00C25616" w:rsidP="00C25616">
      <w:pPr>
        <w:snapToGrid w:val="0"/>
        <w:spacing w:line="480" w:lineRule="exact"/>
        <w:jc w:val="both"/>
        <w:rPr>
          <w:rFonts w:ascii="標楷體" w:eastAsia="標楷體" w:hAnsi="標楷體"/>
          <w:sz w:val="32"/>
          <w:szCs w:val="32"/>
        </w:rPr>
      </w:pPr>
      <w:r w:rsidRPr="00C239A1">
        <w:rPr>
          <w:rFonts w:ascii="標楷體" w:eastAsia="標楷體" w:hAnsi="標楷體" w:hint="eastAsia"/>
          <w:sz w:val="32"/>
          <w:szCs w:val="32"/>
        </w:rPr>
        <w:t>主    席</w:t>
      </w:r>
      <w:r w:rsidRPr="00D97B60">
        <w:rPr>
          <w:rFonts w:ascii="標楷體" w:eastAsia="標楷體" w:hAnsi="標楷體" w:hint="eastAsia"/>
          <w:sz w:val="32"/>
          <w:szCs w:val="32"/>
        </w:rPr>
        <w:t>：</w:t>
      </w:r>
      <w:proofErr w:type="gramStart"/>
      <w:r w:rsidRPr="005B7985">
        <w:rPr>
          <w:rFonts w:ascii="標楷體" w:eastAsia="標楷體" w:hAnsi="標楷體" w:hint="eastAsia"/>
          <w:sz w:val="32"/>
          <w:szCs w:val="32"/>
        </w:rPr>
        <w:t>范</w:t>
      </w:r>
      <w:proofErr w:type="gramEnd"/>
      <w:r w:rsidRPr="00363528">
        <w:rPr>
          <w:rFonts w:ascii="標楷體" w:eastAsia="標楷體" w:hAnsi="標楷體" w:hint="eastAsia"/>
          <w:sz w:val="32"/>
          <w:szCs w:val="32"/>
        </w:rPr>
        <w:t>召集委員</w:t>
      </w:r>
      <w:r w:rsidRPr="005B7985">
        <w:rPr>
          <w:rFonts w:ascii="標楷體" w:eastAsia="標楷體" w:hAnsi="標楷體" w:hint="eastAsia"/>
          <w:sz w:val="32"/>
          <w:szCs w:val="32"/>
        </w:rPr>
        <w:t>雲</w:t>
      </w:r>
    </w:p>
    <w:p w14:paraId="3A657CC3" w14:textId="77777777" w:rsidR="00C25616" w:rsidRDefault="00C25616" w:rsidP="00C25616">
      <w:pPr>
        <w:snapToGrid w:val="0"/>
        <w:spacing w:line="480" w:lineRule="exact"/>
        <w:jc w:val="both"/>
        <w:rPr>
          <w:rFonts w:ascii="標楷體" w:eastAsia="標楷體" w:hAnsi="標楷體"/>
          <w:sz w:val="32"/>
          <w:szCs w:val="32"/>
        </w:rPr>
      </w:pPr>
      <w:r w:rsidRPr="00456735">
        <w:rPr>
          <w:rFonts w:ascii="標楷體" w:eastAsia="標楷體" w:hAnsi="標楷體" w:hint="eastAsia"/>
          <w:sz w:val="32"/>
          <w:szCs w:val="32"/>
        </w:rPr>
        <w:t>主任秘書：陳錫欽</w:t>
      </w:r>
    </w:p>
    <w:p w14:paraId="627006C6" w14:textId="77777777" w:rsidR="00C25616" w:rsidRPr="00571DCC" w:rsidRDefault="00C25616" w:rsidP="00C25616">
      <w:pPr>
        <w:snapToGrid w:val="0"/>
        <w:spacing w:line="480" w:lineRule="exact"/>
        <w:jc w:val="both"/>
        <w:rPr>
          <w:rFonts w:ascii="標楷體" w:eastAsia="標楷體" w:hAnsi="標楷體"/>
          <w:sz w:val="32"/>
          <w:szCs w:val="32"/>
        </w:rPr>
      </w:pPr>
      <w:r w:rsidRPr="00571DCC">
        <w:rPr>
          <w:rFonts w:ascii="標楷體" w:eastAsia="標楷體" w:hAnsi="標楷體" w:hint="eastAsia"/>
          <w:sz w:val="32"/>
          <w:szCs w:val="32"/>
        </w:rPr>
        <w:t>專門委員：</w:t>
      </w:r>
      <w:r>
        <w:rPr>
          <w:rFonts w:ascii="標楷體" w:eastAsia="標楷體" w:hAnsi="標楷體" w:hint="eastAsia"/>
          <w:sz w:val="32"/>
          <w:szCs w:val="32"/>
        </w:rPr>
        <w:t>白智榮</w:t>
      </w:r>
    </w:p>
    <w:p w14:paraId="7EC0D422" w14:textId="77777777" w:rsidR="00C25616" w:rsidRDefault="00C25616" w:rsidP="00C25616">
      <w:pPr>
        <w:snapToGrid w:val="0"/>
        <w:spacing w:line="480" w:lineRule="exact"/>
        <w:ind w:left="714" w:hanging="714"/>
        <w:jc w:val="both"/>
        <w:rPr>
          <w:rFonts w:ascii="標楷體" w:eastAsia="標楷體" w:hAnsi="標楷體"/>
          <w:sz w:val="32"/>
          <w:szCs w:val="32"/>
        </w:rPr>
      </w:pPr>
      <w:r w:rsidRPr="00571DCC">
        <w:rPr>
          <w:rFonts w:ascii="標楷體" w:eastAsia="標楷體" w:hAnsi="標楷體" w:hint="eastAsia"/>
          <w:sz w:val="32"/>
          <w:szCs w:val="32"/>
        </w:rPr>
        <w:t xml:space="preserve">紀    錄：簡任秘書  </w:t>
      </w:r>
      <w:r>
        <w:rPr>
          <w:rFonts w:ascii="標楷體" w:eastAsia="標楷體" w:hAnsi="標楷體" w:hint="eastAsia"/>
          <w:sz w:val="32"/>
          <w:szCs w:val="32"/>
        </w:rPr>
        <w:t xml:space="preserve">林素惠  </w:t>
      </w:r>
      <w:r w:rsidRPr="00C637EA">
        <w:rPr>
          <w:rFonts w:ascii="標楷體" w:eastAsia="標楷體" w:hAnsi="標楷體" w:hint="eastAsia"/>
          <w:sz w:val="32"/>
          <w:szCs w:val="32"/>
        </w:rPr>
        <w:t>簡任</w:t>
      </w:r>
      <w:r>
        <w:rPr>
          <w:rFonts w:ascii="標楷體" w:eastAsia="標楷體" w:hAnsi="標楷體" w:hint="eastAsia"/>
          <w:sz w:val="32"/>
          <w:szCs w:val="32"/>
        </w:rPr>
        <w:t>編審</w:t>
      </w:r>
      <w:r w:rsidRPr="00C637EA">
        <w:rPr>
          <w:rFonts w:ascii="標楷體" w:eastAsia="標楷體" w:hAnsi="標楷體" w:hint="eastAsia"/>
          <w:sz w:val="32"/>
          <w:szCs w:val="32"/>
        </w:rPr>
        <w:t xml:space="preserve">  </w:t>
      </w:r>
      <w:r>
        <w:rPr>
          <w:rFonts w:ascii="標楷體" w:eastAsia="標楷體" w:hAnsi="標楷體" w:hint="eastAsia"/>
          <w:sz w:val="32"/>
          <w:szCs w:val="32"/>
        </w:rPr>
        <w:t>謝有銘</w:t>
      </w:r>
      <w:r w:rsidRPr="00571DCC">
        <w:rPr>
          <w:rFonts w:ascii="標楷體" w:eastAsia="標楷體" w:hAnsi="標楷體" w:hint="eastAsia"/>
          <w:sz w:val="32"/>
          <w:szCs w:val="32"/>
        </w:rPr>
        <w:t xml:space="preserve">  </w:t>
      </w:r>
      <w:r>
        <w:rPr>
          <w:rFonts w:ascii="標楷體" w:eastAsia="標楷體" w:hAnsi="標楷體" w:hint="eastAsia"/>
          <w:sz w:val="32"/>
          <w:szCs w:val="32"/>
        </w:rPr>
        <w:t>科長  蔡國治</w:t>
      </w:r>
    </w:p>
    <w:p w14:paraId="4697265F" w14:textId="77777777" w:rsidR="00C25616" w:rsidRDefault="00C25616" w:rsidP="00C25616">
      <w:pPr>
        <w:snapToGrid w:val="0"/>
        <w:spacing w:line="480" w:lineRule="exact"/>
        <w:ind w:left="714" w:hanging="714"/>
        <w:jc w:val="both"/>
        <w:rPr>
          <w:rFonts w:ascii="標楷體" w:eastAsia="標楷體" w:hAnsi="標楷體"/>
          <w:sz w:val="32"/>
          <w:szCs w:val="32"/>
        </w:rPr>
      </w:pPr>
      <w:r>
        <w:rPr>
          <w:rFonts w:ascii="標楷體" w:eastAsia="標楷體" w:hAnsi="標楷體" w:hint="eastAsia"/>
          <w:sz w:val="32"/>
          <w:szCs w:val="32"/>
        </w:rPr>
        <w:t xml:space="preserve">　　　　　薦任科員　陳怡安</w:t>
      </w:r>
    </w:p>
    <w:p w14:paraId="2FA7D478" w14:textId="77777777" w:rsidR="00C25616" w:rsidRDefault="00C25616" w:rsidP="00C25616">
      <w:pPr>
        <w:pStyle w:val="ac"/>
        <w:spacing w:line="496" w:lineRule="exact"/>
        <w:ind w:left="980" w:hanging="966"/>
        <w:rPr>
          <w:b/>
          <w:sz w:val="32"/>
          <w:szCs w:val="32"/>
        </w:rPr>
      </w:pPr>
      <w:r w:rsidRPr="0084281E">
        <w:rPr>
          <w:rFonts w:hint="eastAsia"/>
          <w:b/>
          <w:sz w:val="32"/>
          <w:szCs w:val="32"/>
        </w:rPr>
        <w:t>報  告  事  項</w:t>
      </w:r>
    </w:p>
    <w:p w14:paraId="548EBDC9" w14:textId="77777777" w:rsidR="00C25616" w:rsidRPr="009B6966" w:rsidRDefault="00C25616" w:rsidP="00C25616">
      <w:pPr>
        <w:pStyle w:val="a4"/>
        <w:snapToGrid w:val="0"/>
        <w:spacing w:line="480" w:lineRule="exact"/>
        <w:ind w:leftChars="0" w:left="0"/>
        <w:rPr>
          <w:rFonts w:ascii="標楷體" w:eastAsia="標楷體"/>
          <w:b/>
          <w:sz w:val="32"/>
          <w:szCs w:val="32"/>
        </w:rPr>
      </w:pPr>
      <w:r>
        <w:rPr>
          <w:rFonts w:ascii="標楷體" w:eastAsia="標楷體" w:hint="eastAsia"/>
          <w:b/>
          <w:sz w:val="32"/>
          <w:szCs w:val="32"/>
        </w:rPr>
        <w:t>一、</w:t>
      </w:r>
      <w:r w:rsidRPr="009B6966">
        <w:rPr>
          <w:rFonts w:ascii="標楷體" w:eastAsia="標楷體" w:hint="eastAsia"/>
          <w:b/>
          <w:sz w:val="32"/>
          <w:szCs w:val="32"/>
        </w:rPr>
        <w:t>宣讀上次會議議事錄。</w:t>
      </w:r>
    </w:p>
    <w:p w14:paraId="031398B9" w14:textId="77777777" w:rsidR="00C25616" w:rsidRPr="00204C5E" w:rsidRDefault="00C25616" w:rsidP="00C25616">
      <w:pPr>
        <w:snapToGrid w:val="0"/>
        <w:spacing w:line="480" w:lineRule="exact"/>
        <w:rPr>
          <w:rFonts w:ascii="標楷體" w:eastAsia="標楷體" w:hAnsi="標楷體"/>
          <w:sz w:val="32"/>
          <w:szCs w:val="32"/>
        </w:rPr>
      </w:pPr>
      <w:r w:rsidRPr="00204C5E">
        <w:rPr>
          <w:rFonts w:ascii="標楷體" w:eastAsia="標楷體" w:hAnsi="標楷體"/>
          <w:b/>
          <w:sz w:val="32"/>
          <w:szCs w:val="32"/>
        </w:rPr>
        <w:t>決定：</w:t>
      </w:r>
      <w:r w:rsidRPr="00204C5E">
        <w:rPr>
          <w:rFonts w:ascii="標楷體" w:eastAsia="標楷體" w:hAnsi="標楷體"/>
          <w:sz w:val="32"/>
          <w:szCs w:val="32"/>
        </w:rPr>
        <w:t>議事錄確定。</w:t>
      </w:r>
    </w:p>
    <w:p w14:paraId="21D69660" w14:textId="77777777" w:rsidR="00C25616" w:rsidRDefault="00C25616" w:rsidP="00C25616">
      <w:pPr>
        <w:pStyle w:val="a4"/>
        <w:snapToGrid w:val="0"/>
        <w:spacing w:line="480" w:lineRule="exact"/>
        <w:ind w:leftChars="0" w:left="644" w:hangingChars="201" w:hanging="644"/>
        <w:jc w:val="both"/>
        <w:rPr>
          <w:rFonts w:ascii="標楷體" w:eastAsia="標楷體"/>
          <w:b/>
          <w:sz w:val="32"/>
          <w:szCs w:val="32"/>
        </w:rPr>
      </w:pPr>
      <w:r w:rsidRPr="00204C5E">
        <w:rPr>
          <w:rFonts w:ascii="標楷體" w:eastAsia="標楷體" w:hint="eastAsia"/>
          <w:b/>
          <w:sz w:val="32"/>
          <w:szCs w:val="32"/>
        </w:rPr>
        <w:t>二</w:t>
      </w:r>
      <w:r w:rsidRPr="00B87F18">
        <w:rPr>
          <w:rFonts w:ascii="標楷體" w:eastAsia="標楷體" w:hint="eastAsia"/>
          <w:b/>
          <w:sz w:val="32"/>
          <w:szCs w:val="32"/>
        </w:rPr>
        <w:t>、</w:t>
      </w:r>
      <w:r w:rsidRPr="005D779A">
        <w:rPr>
          <w:rFonts w:ascii="標楷體" w:eastAsia="標楷體" w:hint="eastAsia"/>
          <w:b/>
          <w:sz w:val="32"/>
          <w:szCs w:val="32"/>
        </w:rPr>
        <w:t>教育部部長鄭英耀列席報告業務概況，並備質詢。</w:t>
      </w:r>
    </w:p>
    <w:p w14:paraId="405397F3" w14:textId="77777777" w:rsidR="00C25616" w:rsidRDefault="00C25616" w:rsidP="00C25616">
      <w:pPr>
        <w:pStyle w:val="ac"/>
        <w:spacing w:line="480" w:lineRule="exact"/>
        <w:ind w:left="980" w:hanging="966"/>
        <w:rPr>
          <w:b/>
          <w:sz w:val="32"/>
          <w:szCs w:val="32"/>
        </w:rPr>
      </w:pPr>
      <w:r>
        <w:rPr>
          <w:rFonts w:hint="eastAsia"/>
          <w:b/>
          <w:sz w:val="32"/>
          <w:szCs w:val="32"/>
        </w:rPr>
        <w:t>討</w:t>
      </w:r>
      <w:r w:rsidRPr="0084281E">
        <w:rPr>
          <w:rFonts w:hint="eastAsia"/>
          <w:b/>
          <w:sz w:val="32"/>
          <w:szCs w:val="32"/>
        </w:rPr>
        <w:t xml:space="preserve">  </w:t>
      </w:r>
      <w:r>
        <w:rPr>
          <w:rFonts w:hint="eastAsia"/>
          <w:b/>
          <w:sz w:val="32"/>
          <w:szCs w:val="32"/>
        </w:rPr>
        <w:t>論</w:t>
      </w:r>
      <w:r w:rsidRPr="0084281E">
        <w:rPr>
          <w:rFonts w:hint="eastAsia"/>
          <w:b/>
          <w:sz w:val="32"/>
          <w:szCs w:val="32"/>
        </w:rPr>
        <w:t xml:space="preserve">  事  項</w:t>
      </w:r>
    </w:p>
    <w:p w14:paraId="61F92329" w14:textId="77777777" w:rsidR="00C25616" w:rsidRDefault="00C25616" w:rsidP="00C25616">
      <w:pPr>
        <w:pStyle w:val="a4"/>
        <w:snapToGrid w:val="0"/>
        <w:spacing w:line="480" w:lineRule="exact"/>
        <w:ind w:leftChars="0" w:left="644" w:hangingChars="201" w:hanging="644"/>
        <w:jc w:val="both"/>
        <w:rPr>
          <w:rFonts w:ascii="標楷體" w:eastAsia="標楷體"/>
          <w:b/>
          <w:sz w:val="32"/>
          <w:szCs w:val="32"/>
        </w:rPr>
      </w:pPr>
      <w:r w:rsidRPr="005D779A">
        <w:rPr>
          <w:rFonts w:ascii="標楷體" w:eastAsia="標楷體" w:hint="eastAsia"/>
          <w:b/>
          <w:sz w:val="32"/>
          <w:szCs w:val="32"/>
        </w:rPr>
        <w:t>審查</w:t>
      </w:r>
      <w:proofErr w:type="gramStart"/>
      <w:r w:rsidRPr="005D779A">
        <w:rPr>
          <w:rFonts w:ascii="標楷體" w:eastAsia="標楷體" w:hint="eastAsia"/>
          <w:b/>
          <w:sz w:val="32"/>
          <w:szCs w:val="32"/>
        </w:rPr>
        <w:t>113</w:t>
      </w:r>
      <w:proofErr w:type="gramEnd"/>
      <w:r w:rsidRPr="005D779A">
        <w:rPr>
          <w:rFonts w:ascii="標楷體" w:eastAsia="標楷體" w:hint="eastAsia"/>
          <w:b/>
          <w:sz w:val="32"/>
          <w:szCs w:val="32"/>
        </w:rPr>
        <w:t>年度中央政府總預算有關教育部主管預算解凍案11案。</w:t>
      </w:r>
    </w:p>
    <w:p w14:paraId="2DC6CC97" w14:textId="77777777" w:rsidR="00C25616" w:rsidRPr="005D779A" w:rsidRDefault="00C25616" w:rsidP="00C25616">
      <w:pPr>
        <w:widowControl/>
        <w:snapToGrid w:val="0"/>
        <w:spacing w:line="480" w:lineRule="exact"/>
        <w:ind w:left="720" w:hanging="720"/>
        <w:jc w:val="both"/>
        <w:rPr>
          <w:rFonts w:ascii="標楷體" w:eastAsia="標楷體"/>
          <w:b/>
          <w:sz w:val="32"/>
          <w:szCs w:val="32"/>
        </w:rPr>
      </w:pPr>
      <w:r w:rsidRPr="005D779A">
        <w:rPr>
          <w:rFonts w:ascii="標楷體" w:eastAsia="標楷體" w:hint="eastAsia"/>
          <w:b/>
          <w:sz w:val="32"/>
          <w:szCs w:val="32"/>
        </w:rPr>
        <w:lastRenderedPageBreak/>
        <w:t>一、教育部函，為行政法人國家運動訓練中心</w:t>
      </w:r>
      <w:proofErr w:type="gramStart"/>
      <w:r w:rsidRPr="005D779A">
        <w:rPr>
          <w:rFonts w:ascii="標楷體" w:eastAsia="標楷體" w:hint="eastAsia"/>
          <w:b/>
          <w:sz w:val="32"/>
          <w:szCs w:val="32"/>
        </w:rPr>
        <w:t>113</w:t>
      </w:r>
      <w:proofErr w:type="gramEnd"/>
      <w:r w:rsidRPr="005D779A">
        <w:rPr>
          <w:rFonts w:ascii="標楷體" w:eastAsia="標楷體" w:hint="eastAsia"/>
          <w:b/>
          <w:sz w:val="32"/>
          <w:szCs w:val="32"/>
        </w:rPr>
        <w:t>年度預算決議，檢送「總支出」預算凍結100萬元書面報告，請查照案。</w:t>
      </w:r>
    </w:p>
    <w:p w14:paraId="3EA37786" w14:textId="77777777" w:rsidR="00C25616" w:rsidRPr="005D779A" w:rsidRDefault="00C25616" w:rsidP="00C25616">
      <w:pPr>
        <w:widowControl/>
        <w:snapToGrid w:val="0"/>
        <w:spacing w:line="480" w:lineRule="exact"/>
        <w:ind w:left="720" w:hanging="720"/>
        <w:jc w:val="both"/>
        <w:rPr>
          <w:rFonts w:ascii="標楷體" w:eastAsia="標楷體"/>
          <w:b/>
          <w:sz w:val="32"/>
          <w:szCs w:val="32"/>
        </w:rPr>
      </w:pPr>
      <w:r w:rsidRPr="005D779A">
        <w:rPr>
          <w:rFonts w:ascii="標楷體" w:eastAsia="標楷體" w:hint="eastAsia"/>
          <w:b/>
          <w:sz w:val="32"/>
          <w:szCs w:val="32"/>
        </w:rPr>
        <w:t>二、教育部函，為</w:t>
      </w:r>
      <w:proofErr w:type="gramStart"/>
      <w:r w:rsidRPr="005D779A">
        <w:rPr>
          <w:rFonts w:ascii="標楷體" w:eastAsia="標楷體" w:hint="eastAsia"/>
          <w:b/>
          <w:sz w:val="32"/>
          <w:szCs w:val="32"/>
        </w:rPr>
        <w:t>113</w:t>
      </w:r>
      <w:proofErr w:type="gramEnd"/>
      <w:r w:rsidRPr="005D779A">
        <w:rPr>
          <w:rFonts w:ascii="標楷體" w:eastAsia="標楷體" w:hint="eastAsia"/>
          <w:b/>
          <w:sz w:val="32"/>
          <w:szCs w:val="32"/>
        </w:rPr>
        <w:t>年度中央政府總預算決議，檢送該部決議（一）「業務費」項下「委辦費」預算凍結1,000萬元書面報告，請查照案。</w:t>
      </w:r>
    </w:p>
    <w:p w14:paraId="202D3223" w14:textId="77777777" w:rsidR="00C25616" w:rsidRPr="005D779A" w:rsidRDefault="00C25616" w:rsidP="00C25616">
      <w:pPr>
        <w:widowControl/>
        <w:snapToGrid w:val="0"/>
        <w:spacing w:line="480" w:lineRule="exact"/>
        <w:ind w:left="720" w:hanging="720"/>
        <w:jc w:val="both"/>
        <w:rPr>
          <w:rFonts w:ascii="標楷體" w:eastAsia="標楷體"/>
          <w:b/>
          <w:sz w:val="32"/>
          <w:szCs w:val="32"/>
        </w:rPr>
      </w:pPr>
      <w:r w:rsidRPr="005D779A">
        <w:rPr>
          <w:rFonts w:ascii="標楷體" w:eastAsia="標楷體" w:hint="eastAsia"/>
          <w:b/>
          <w:sz w:val="32"/>
          <w:szCs w:val="32"/>
        </w:rPr>
        <w:t>三、教育部函，為</w:t>
      </w:r>
      <w:proofErr w:type="gramStart"/>
      <w:r w:rsidRPr="005D779A">
        <w:rPr>
          <w:rFonts w:ascii="標楷體" w:eastAsia="標楷體" w:hint="eastAsia"/>
          <w:b/>
          <w:sz w:val="32"/>
          <w:szCs w:val="32"/>
        </w:rPr>
        <w:t>113</w:t>
      </w:r>
      <w:proofErr w:type="gramEnd"/>
      <w:r w:rsidRPr="005D779A">
        <w:rPr>
          <w:rFonts w:ascii="標楷體" w:eastAsia="標楷體" w:hint="eastAsia"/>
          <w:b/>
          <w:sz w:val="32"/>
          <w:szCs w:val="32"/>
        </w:rPr>
        <w:t>年度中央政府總預算決議，檢送該部決議（二）第2目「高等教育」預算凍結2,000萬元書面報告，請查照案。</w:t>
      </w:r>
    </w:p>
    <w:p w14:paraId="00E9361F" w14:textId="77777777" w:rsidR="00C25616" w:rsidRPr="005D779A" w:rsidRDefault="00C25616" w:rsidP="00C25616">
      <w:pPr>
        <w:widowControl/>
        <w:snapToGrid w:val="0"/>
        <w:spacing w:line="480" w:lineRule="exact"/>
        <w:ind w:left="720" w:hanging="720"/>
        <w:jc w:val="both"/>
        <w:rPr>
          <w:rFonts w:ascii="標楷體" w:eastAsia="標楷體"/>
          <w:b/>
          <w:sz w:val="32"/>
          <w:szCs w:val="32"/>
        </w:rPr>
      </w:pPr>
      <w:r w:rsidRPr="005D779A">
        <w:rPr>
          <w:rFonts w:ascii="標楷體" w:eastAsia="標楷體" w:hint="eastAsia"/>
          <w:b/>
          <w:sz w:val="32"/>
          <w:szCs w:val="32"/>
        </w:rPr>
        <w:t>四、教育部函，為</w:t>
      </w:r>
      <w:proofErr w:type="gramStart"/>
      <w:r w:rsidRPr="005D779A">
        <w:rPr>
          <w:rFonts w:ascii="標楷體" w:eastAsia="標楷體" w:hint="eastAsia"/>
          <w:b/>
          <w:sz w:val="32"/>
          <w:szCs w:val="32"/>
        </w:rPr>
        <w:t>113</w:t>
      </w:r>
      <w:proofErr w:type="gramEnd"/>
      <w:r w:rsidRPr="005D779A">
        <w:rPr>
          <w:rFonts w:ascii="標楷體" w:eastAsia="標楷體" w:hint="eastAsia"/>
          <w:b/>
          <w:sz w:val="32"/>
          <w:szCs w:val="32"/>
        </w:rPr>
        <w:t>年度中央政府總預算決議，檢送該部決議（三）第3目「中等教育」預算凍結100萬元書面報告，請查照案。</w:t>
      </w:r>
    </w:p>
    <w:p w14:paraId="0DCDE8BB" w14:textId="77777777" w:rsidR="00C25616" w:rsidRPr="005D779A" w:rsidRDefault="00C25616" w:rsidP="00796A11">
      <w:pPr>
        <w:widowControl/>
        <w:overflowPunct w:val="0"/>
        <w:snapToGrid w:val="0"/>
        <w:spacing w:line="480" w:lineRule="exact"/>
        <w:ind w:left="720" w:hanging="720"/>
        <w:jc w:val="both"/>
        <w:rPr>
          <w:rFonts w:ascii="標楷體" w:eastAsia="標楷體"/>
          <w:b/>
          <w:sz w:val="32"/>
          <w:szCs w:val="32"/>
        </w:rPr>
      </w:pPr>
      <w:r w:rsidRPr="005D779A">
        <w:rPr>
          <w:rFonts w:ascii="標楷體" w:eastAsia="標楷體" w:hint="eastAsia"/>
          <w:b/>
          <w:sz w:val="32"/>
          <w:szCs w:val="32"/>
        </w:rPr>
        <w:t>五、教育部函，為</w:t>
      </w:r>
      <w:proofErr w:type="gramStart"/>
      <w:r w:rsidRPr="005D779A">
        <w:rPr>
          <w:rFonts w:ascii="標楷體" w:eastAsia="標楷體" w:hint="eastAsia"/>
          <w:b/>
          <w:sz w:val="32"/>
          <w:szCs w:val="32"/>
        </w:rPr>
        <w:t>113</w:t>
      </w:r>
      <w:proofErr w:type="gramEnd"/>
      <w:r w:rsidRPr="005D779A">
        <w:rPr>
          <w:rFonts w:ascii="標楷體" w:eastAsia="標楷體" w:hint="eastAsia"/>
          <w:b/>
          <w:sz w:val="32"/>
          <w:szCs w:val="32"/>
        </w:rPr>
        <w:t>年度中央政府總預算決議，檢送該部決議（九十九）第4目「終身教育」項下「本國語言文字標準訂定與推廣」中「業務費」預算凍結100萬元書面報告，請查照案。</w:t>
      </w:r>
    </w:p>
    <w:p w14:paraId="2F65FA85" w14:textId="77777777" w:rsidR="00C25616" w:rsidRPr="005D779A" w:rsidRDefault="00C25616" w:rsidP="00C25616">
      <w:pPr>
        <w:widowControl/>
        <w:snapToGrid w:val="0"/>
        <w:spacing w:line="480" w:lineRule="exact"/>
        <w:ind w:left="720" w:hanging="720"/>
        <w:jc w:val="both"/>
        <w:rPr>
          <w:rFonts w:ascii="標楷體" w:eastAsia="標楷體"/>
          <w:b/>
          <w:sz w:val="32"/>
          <w:szCs w:val="32"/>
        </w:rPr>
      </w:pPr>
      <w:r w:rsidRPr="005D779A">
        <w:rPr>
          <w:rFonts w:ascii="標楷體" w:eastAsia="標楷體" w:hint="eastAsia"/>
          <w:b/>
          <w:sz w:val="32"/>
          <w:szCs w:val="32"/>
        </w:rPr>
        <w:t>六、教育部函，為</w:t>
      </w:r>
      <w:proofErr w:type="gramStart"/>
      <w:r w:rsidRPr="005D779A">
        <w:rPr>
          <w:rFonts w:ascii="標楷體" w:eastAsia="標楷體" w:hint="eastAsia"/>
          <w:b/>
          <w:sz w:val="32"/>
          <w:szCs w:val="32"/>
        </w:rPr>
        <w:t>113</w:t>
      </w:r>
      <w:proofErr w:type="gramEnd"/>
      <w:r w:rsidRPr="005D779A">
        <w:rPr>
          <w:rFonts w:ascii="標楷體" w:eastAsia="標楷體" w:hint="eastAsia"/>
          <w:b/>
          <w:sz w:val="32"/>
          <w:szCs w:val="32"/>
        </w:rPr>
        <w:t>年度中央政府總預算決議，檢送該部決議（四）第5目「學</w:t>
      </w:r>
      <w:proofErr w:type="gramStart"/>
      <w:r w:rsidRPr="005D779A">
        <w:rPr>
          <w:rFonts w:ascii="標楷體" w:eastAsia="標楷體" w:hint="eastAsia"/>
          <w:b/>
          <w:sz w:val="32"/>
          <w:szCs w:val="32"/>
        </w:rPr>
        <w:t>務</w:t>
      </w:r>
      <w:proofErr w:type="gramEnd"/>
      <w:r w:rsidRPr="005D779A">
        <w:rPr>
          <w:rFonts w:ascii="標楷體" w:eastAsia="標楷體" w:hint="eastAsia"/>
          <w:b/>
          <w:sz w:val="32"/>
          <w:szCs w:val="32"/>
        </w:rPr>
        <w:t>與輔導」預算凍結100萬元書面報告，請查照案。</w:t>
      </w:r>
    </w:p>
    <w:p w14:paraId="76488236" w14:textId="77777777" w:rsidR="00C25616" w:rsidRPr="005D779A" w:rsidRDefault="00C25616" w:rsidP="00C25616">
      <w:pPr>
        <w:widowControl/>
        <w:snapToGrid w:val="0"/>
        <w:spacing w:line="480" w:lineRule="exact"/>
        <w:ind w:left="720" w:hanging="720"/>
        <w:jc w:val="both"/>
        <w:rPr>
          <w:rFonts w:ascii="標楷體" w:eastAsia="標楷體"/>
          <w:b/>
          <w:sz w:val="32"/>
          <w:szCs w:val="32"/>
        </w:rPr>
      </w:pPr>
      <w:r w:rsidRPr="005D779A">
        <w:rPr>
          <w:rFonts w:ascii="標楷體" w:eastAsia="標楷體" w:hint="eastAsia"/>
          <w:b/>
          <w:sz w:val="32"/>
          <w:szCs w:val="32"/>
        </w:rPr>
        <w:t>七、教育部函，為</w:t>
      </w:r>
      <w:proofErr w:type="gramStart"/>
      <w:r w:rsidRPr="005D779A">
        <w:rPr>
          <w:rFonts w:ascii="標楷體" w:eastAsia="標楷體" w:hint="eastAsia"/>
          <w:b/>
          <w:sz w:val="32"/>
          <w:szCs w:val="32"/>
        </w:rPr>
        <w:t>113</w:t>
      </w:r>
      <w:proofErr w:type="gramEnd"/>
      <w:r w:rsidRPr="005D779A">
        <w:rPr>
          <w:rFonts w:ascii="標楷體" w:eastAsia="標楷體" w:hint="eastAsia"/>
          <w:b/>
          <w:sz w:val="32"/>
          <w:szCs w:val="32"/>
        </w:rPr>
        <w:t>年度中央政府總預算決議，檢送該部決議（五）第6目「各項教育推展」預算凍結300萬元書面報告，請查照案。</w:t>
      </w:r>
    </w:p>
    <w:p w14:paraId="56B85B86" w14:textId="77777777" w:rsidR="00C25616" w:rsidRPr="005D779A" w:rsidRDefault="00C25616" w:rsidP="00C25616">
      <w:pPr>
        <w:widowControl/>
        <w:snapToGrid w:val="0"/>
        <w:spacing w:line="480" w:lineRule="exact"/>
        <w:ind w:left="720" w:hanging="720"/>
        <w:jc w:val="both"/>
        <w:rPr>
          <w:rFonts w:ascii="標楷體" w:eastAsia="標楷體"/>
          <w:b/>
          <w:sz w:val="32"/>
          <w:szCs w:val="32"/>
        </w:rPr>
      </w:pPr>
      <w:r w:rsidRPr="005D779A">
        <w:rPr>
          <w:rFonts w:ascii="標楷體" w:eastAsia="標楷體" w:hint="eastAsia"/>
          <w:b/>
          <w:sz w:val="32"/>
          <w:szCs w:val="32"/>
        </w:rPr>
        <w:t>八、教育部函，為</w:t>
      </w:r>
      <w:proofErr w:type="gramStart"/>
      <w:r w:rsidRPr="005D779A">
        <w:rPr>
          <w:rFonts w:ascii="標楷體" w:eastAsia="標楷體" w:hint="eastAsia"/>
          <w:b/>
          <w:sz w:val="32"/>
          <w:szCs w:val="32"/>
        </w:rPr>
        <w:t>113</w:t>
      </w:r>
      <w:proofErr w:type="gramEnd"/>
      <w:r w:rsidRPr="005D779A">
        <w:rPr>
          <w:rFonts w:ascii="標楷體" w:eastAsia="標楷體" w:hint="eastAsia"/>
          <w:b/>
          <w:sz w:val="32"/>
          <w:szCs w:val="32"/>
        </w:rPr>
        <w:t>年度中央政府總預算決議，檢送國民及學前教育署決議（一）第2目「國民及學前教育」預算凍結1,000萬元書面報告，請查照案。</w:t>
      </w:r>
    </w:p>
    <w:p w14:paraId="799BF653" w14:textId="77777777" w:rsidR="00C25616" w:rsidRPr="005D779A" w:rsidRDefault="00C25616" w:rsidP="000B6F88">
      <w:pPr>
        <w:snapToGrid w:val="0"/>
        <w:spacing w:line="480" w:lineRule="exact"/>
        <w:ind w:left="720" w:hanging="720"/>
        <w:jc w:val="both"/>
        <w:rPr>
          <w:rFonts w:ascii="標楷體" w:eastAsia="標楷體"/>
          <w:b/>
          <w:sz w:val="32"/>
          <w:szCs w:val="32"/>
        </w:rPr>
      </w:pPr>
      <w:r w:rsidRPr="005D779A">
        <w:rPr>
          <w:rFonts w:ascii="標楷體" w:eastAsia="標楷體" w:hint="eastAsia"/>
          <w:b/>
          <w:sz w:val="32"/>
          <w:szCs w:val="32"/>
        </w:rPr>
        <w:t>九、教育部函，為</w:t>
      </w:r>
      <w:proofErr w:type="gramStart"/>
      <w:r w:rsidRPr="005D779A">
        <w:rPr>
          <w:rFonts w:ascii="標楷體" w:eastAsia="標楷體" w:hint="eastAsia"/>
          <w:b/>
          <w:sz w:val="32"/>
          <w:szCs w:val="32"/>
        </w:rPr>
        <w:t>113</w:t>
      </w:r>
      <w:proofErr w:type="gramEnd"/>
      <w:r w:rsidRPr="005D779A">
        <w:rPr>
          <w:rFonts w:ascii="標楷體" w:eastAsia="標楷體" w:hint="eastAsia"/>
          <w:b/>
          <w:sz w:val="32"/>
          <w:szCs w:val="32"/>
        </w:rPr>
        <w:t>年度中央政府總預算決議，檢送體育署決議（一）第1目「體育教育推展」預算凍結100萬元書面報告，請查照案。</w:t>
      </w:r>
    </w:p>
    <w:p w14:paraId="6F45B567" w14:textId="77777777" w:rsidR="00C25616" w:rsidRPr="005D779A" w:rsidRDefault="00C25616" w:rsidP="00C25616">
      <w:pPr>
        <w:widowControl/>
        <w:snapToGrid w:val="0"/>
        <w:spacing w:line="480" w:lineRule="exact"/>
        <w:ind w:left="720" w:hanging="720"/>
        <w:jc w:val="both"/>
        <w:rPr>
          <w:rFonts w:ascii="標楷體" w:eastAsia="標楷體"/>
          <w:b/>
          <w:sz w:val="32"/>
          <w:szCs w:val="32"/>
        </w:rPr>
      </w:pPr>
      <w:r w:rsidRPr="005D779A">
        <w:rPr>
          <w:rFonts w:ascii="標楷體" w:eastAsia="標楷體" w:hint="eastAsia"/>
          <w:b/>
          <w:sz w:val="32"/>
          <w:szCs w:val="32"/>
        </w:rPr>
        <w:lastRenderedPageBreak/>
        <w:t>十、教育部函，為</w:t>
      </w:r>
      <w:proofErr w:type="gramStart"/>
      <w:r w:rsidRPr="005D779A">
        <w:rPr>
          <w:rFonts w:ascii="標楷體" w:eastAsia="標楷體" w:hint="eastAsia"/>
          <w:b/>
          <w:sz w:val="32"/>
          <w:szCs w:val="32"/>
        </w:rPr>
        <w:t>113</w:t>
      </w:r>
      <w:proofErr w:type="gramEnd"/>
      <w:r w:rsidRPr="005D779A">
        <w:rPr>
          <w:rFonts w:ascii="標楷體" w:eastAsia="標楷體" w:hint="eastAsia"/>
          <w:b/>
          <w:sz w:val="32"/>
          <w:szCs w:val="32"/>
        </w:rPr>
        <w:t>年度中央政府總預算決議，檢送體育署決議（二）第3目「國家體育建設」預算凍結100萬元書面報告，請查照案。</w:t>
      </w:r>
    </w:p>
    <w:p w14:paraId="604D15F2" w14:textId="77777777" w:rsidR="00C25616" w:rsidRDefault="00C25616" w:rsidP="00C25616">
      <w:pPr>
        <w:widowControl/>
        <w:snapToGrid w:val="0"/>
        <w:spacing w:line="480" w:lineRule="exact"/>
        <w:ind w:left="720" w:hanging="720"/>
        <w:jc w:val="both"/>
        <w:rPr>
          <w:rFonts w:ascii="標楷體" w:eastAsia="標楷體"/>
          <w:b/>
          <w:sz w:val="32"/>
          <w:szCs w:val="32"/>
        </w:rPr>
      </w:pPr>
      <w:r w:rsidRPr="005D779A">
        <w:rPr>
          <w:rFonts w:ascii="標楷體" w:eastAsia="標楷體" w:hint="eastAsia"/>
          <w:b/>
          <w:sz w:val="32"/>
          <w:szCs w:val="32"/>
        </w:rPr>
        <w:t>十一、</w:t>
      </w:r>
      <w:r w:rsidRPr="005D779A">
        <w:rPr>
          <w:rFonts w:ascii="標楷體" w:eastAsia="標楷體" w:hAnsi="標楷體" w:hint="eastAsia"/>
          <w:b/>
          <w:sz w:val="32"/>
          <w:szCs w:val="32"/>
        </w:rPr>
        <w:t>教育部</w:t>
      </w:r>
      <w:r w:rsidRPr="005D779A">
        <w:rPr>
          <w:rFonts w:ascii="標楷體" w:eastAsia="標楷體" w:hint="eastAsia"/>
          <w:b/>
          <w:sz w:val="32"/>
          <w:szCs w:val="32"/>
        </w:rPr>
        <w:t>函，為</w:t>
      </w:r>
      <w:proofErr w:type="gramStart"/>
      <w:r w:rsidRPr="005D779A">
        <w:rPr>
          <w:rFonts w:ascii="標楷體" w:eastAsia="標楷體" w:hint="eastAsia"/>
          <w:b/>
          <w:sz w:val="32"/>
          <w:szCs w:val="32"/>
        </w:rPr>
        <w:t>113</w:t>
      </w:r>
      <w:proofErr w:type="gramEnd"/>
      <w:r w:rsidRPr="005D779A">
        <w:rPr>
          <w:rFonts w:ascii="標楷體" w:eastAsia="標楷體" w:hint="eastAsia"/>
          <w:b/>
          <w:sz w:val="32"/>
          <w:szCs w:val="32"/>
        </w:rPr>
        <w:t>年度中央政府總預算決議，檢送國家教育研究院決議（一）第2目「院</w:t>
      </w:r>
      <w:proofErr w:type="gramStart"/>
      <w:r w:rsidRPr="005D779A">
        <w:rPr>
          <w:rFonts w:ascii="標楷體" w:eastAsia="標楷體" w:hint="eastAsia"/>
          <w:b/>
          <w:sz w:val="32"/>
          <w:szCs w:val="32"/>
        </w:rPr>
        <w:t>務</w:t>
      </w:r>
      <w:proofErr w:type="gramEnd"/>
      <w:r w:rsidRPr="005D779A">
        <w:rPr>
          <w:rFonts w:ascii="標楷體" w:eastAsia="標楷體" w:hint="eastAsia"/>
          <w:b/>
          <w:sz w:val="32"/>
          <w:szCs w:val="32"/>
        </w:rPr>
        <w:t>業務活動」預算凍結10萬元書面報告，請查照案。</w:t>
      </w:r>
    </w:p>
    <w:p w14:paraId="084FC38D" w14:textId="77777777" w:rsidR="00C25616" w:rsidRPr="005621DF" w:rsidRDefault="00C25616" w:rsidP="000B6F88">
      <w:pPr>
        <w:overflowPunct w:val="0"/>
        <w:snapToGrid w:val="0"/>
        <w:spacing w:line="480" w:lineRule="exact"/>
        <w:ind w:leftChars="2" w:left="5"/>
        <w:jc w:val="both"/>
        <w:rPr>
          <w:rFonts w:ascii="標楷體" w:eastAsia="標楷體" w:hAnsi="標楷體"/>
          <w:sz w:val="32"/>
          <w:szCs w:val="32"/>
        </w:rPr>
      </w:pPr>
      <w:proofErr w:type="gramStart"/>
      <w:r w:rsidRPr="008C78CE">
        <w:rPr>
          <w:rFonts w:ascii="標楷體" w:eastAsia="標楷體" w:hAnsi="標楷體"/>
          <w:sz w:val="32"/>
          <w:szCs w:val="32"/>
        </w:rPr>
        <w:t>（</w:t>
      </w:r>
      <w:proofErr w:type="gramEnd"/>
      <w:r>
        <w:rPr>
          <w:rFonts w:ascii="標楷體" w:eastAsia="標楷體" w:hAnsi="標楷體" w:hint="eastAsia"/>
          <w:sz w:val="32"/>
          <w:szCs w:val="32"/>
        </w:rPr>
        <w:t>本次</w:t>
      </w:r>
      <w:r w:rsidRPr="00FF1068">
        <w:rPr>
          <w:rFonts w:ascii="標楷體" w:eastAsia="標楷體" w:hAnsi="標楷體" w:hint="eastAsia"/>
          <w:sz w:val="32"/>
          <w:szCs w:val="32"/>
        </w:rPr>
        <w:t>議程</w:t>
      </w:r>
      <w:proofErr w:type="gramStart"/>
      <w:r>
        <w:rPr>
          <w:rFonts w:ascii="標楷體" w:eastAsia="標楷體" w:hAnsi="標楷體" w:hint="eastAsia"/>
          <w:sz w:val="32"/>
          <w:szCs w:val="32"/>
        </w:rPr>
        <w:t>採</w:t>
      </w:r>
      <w:proofErr w:type="gramEnd"/>
      <w:r>
        <w:rPr>
          <w:rFonts w:ascii="標楷體" w:eastAsia="標楷體" w:hAnsi="標楷體" w:hint="eastAsia"/>
          <w:sz w:val="32"/>
          <w:szCs w:val="32"/>
        </w:rPr>
        <w:t>綜合</w:t>
      </w:r>
      <w:proofErr w:type="gramStart"/>
      <w:r>
        <w:rPr>
          <w:rFonts w:ascii="標楷體" w:eastAsia="標楷體" w:hAnsi="標楷體" w:hint="eastAsia"/>
          <w:sz w:val="32"/>
          <w:szCs w:val="32"/>
        </w:rPr>
        <w:t>詢</w:t>
      </w:r>
      <w:proofErr w:type="gramEnd"/>
      <w:r>
        <w:rPr>
          <w:rFonts w:ascii="標楷體" w:eastAsia="標楷體" w:hAnsi="標楷體" w:hint="eastAsia"/>
          <w:sz w:val="32"/>
          <w:szCs w:val="32"/>
        </w:rPr>
        <w:t>答，有委員</w:t>
      </w:r>
      <w:r w:rsidRPr="003976A2">
        <w:rPr>
          <w:rFonts w:ascii="標楷體" w:eastAsia="標楷體" w:hAnsi="標楷體" w:hint="eastAsia"/>
          <w:sz w:val="32"/>
          <w:szCs w:val="32"/>
        </w:rPr>
        <w:t>萬美玲</w:t>
      </w:r>
      <w:r w:rsidRPr="004A5BCD">
        <w:rPr>
          <w:rFonts w:ascii="標楷體" w:eastAsia="標楷體" w:hAnsi="標楷體" w:hint="eastAsia"/>
          <w:sz w:val="32"/>
          <w:szCs w:val="32"/>
        </w:rPr>
        <w:t>、洪孟楷、</w:t>
      </w:r>
      <w:r w:rsidRPr="00994FD2">
        <w:rPr>
          <w:rFonts w:ascii="標楷體" w:eastAsia="標楷體" w:hAnsi="標楷體" w:hint="eastAsia"/>
          <w:sz w:val="32"/>
          <w:szCs w:val="32"/>
        </w:rPr>
        <w:t>柯志恩、林倩綺、</w:t>
      </w:r>
      <w:r w:rsidRPr="001758AD">
        <w:rPr>
          <w:rFonts w:ascii="標楷體" w:eastAsia="標楷體" w:hAnsi="標楷體" w:hint="eastAsia"/>
          <w:sz w:val="32"/>
          <w:szCs w:val="32"/>
        </w:rPr>
        <w:t>陳培瑜、</w:t>
      </w:r>
      <w:proofErr w:type="gramStart"/>
      <w:r w:rsidRPr="001758AD">
        <w:rPr>
          <w:rFonts w:ascii="標楷體" w:eastAsia="標楷體" w:hAnsi="標楷體" w:hint="eastAsia"/>
          <w:sz w:val="32"/>
          <w:szCs w:val="32"/>
        </w:rPr>
        <w:t>范</w:t>
      </w:r>
      <w:proofErr w:type="gramEnd"/>
      <w:r w:rsidRPr="001758AD">
        <w:rPr>
          <w:rFonts w:ascii="標楷體" w:eastAsia="標楷體" w:hAnsi="標楷體" w:hint="eastAsia"/>
          <w:sz w:val="32"/>
          <w:szCs w:val="32"/>
        </w:rPr>
        <w:t>雲、</w:t>
      </w:r>
      <w:r w:rsidRPr="009F24E5">
        <w:rPr>
          <w:rFonts w:ascii="標楷體" w:eastAsia="標楷體" w:hAnsi="標楷體" w:hint="eastAsia"/>
          <w:sz w:val="32"/>
          <w:szCs w:val="32"/>
        </w:rPr>
        <w:t>羅廷</w:t>
      </w:r>
      <w:proofErr w:type="gramStart"/>
      <w:r w:rsidRPr="009F24E5">
        <w:rPr>
          <w:rFonts w:ascii="標楷體" w:eastAsia="標楷體" w:hAnsi="標楷體" w:hint="eastAsia"/>
          <w:sz w:val="32"/>
          <w:szCs w:val="32"/>
        </w:rPr>
        <w:t>瑋</w:t>
      </w:r>
      <w:proofErr w:type="gramEnd"/>
      <w:r w:rsidRPr="00075B54">
        <w:rPr>
          <w:rFonts w:ascii="標楷體" w:eastAsia="標楷體" w:hAnsi="標楷體" w:hint="eastAsia"/>
          <w:sz w:val="32"/>
          <w:szCs w:val="32"/>
        </w:rPr>
        <w:t>、葛如鈞、</w:t>
      </w:r>
      <w:r w:rsidRPr="00634BCD">
        <w:rPr>
          <w:rFonts w:ascii="標楷體" w:eastAsia="標楷體" w:hAnsi="標楷體" w:hint="eastAsia"/>
          <w:sz w:val="32"/>
          <w:szCs w:val="32"/>
        </w:rPr>
        <w:t>陳秀</w:t>
      </w:r>
      <w:r w:rsidRPr="003936E1">
        <w:rPr>
          <w:rFonts w:ascii="標楷體" w:eastAsia="標楷體" w:hAnsi="標楷體" w:hint="eastAsia"/>
          <w:sz w:val="32"/>
          <w:szCs w:val="32"/>
        </w:rPr>
        <w:t>寳、郭昱晴、林</w:t>
      </w:r>
      <w:r w:rsidRPr="00C17FC5">
        <w:rPr>
          <w:rFonts w:ascii="標楷體" w:eastAsia="標楷體" w:hAnsi="標楷體" w:hint="eastAsia"/>
          <w:sz w:val="32"/>
          <w:szCs w:val="32"/>
        </w:rPr>
        <w:t>宜瑾、張雅琳、</w:t>
      </w:r>
      <w:r w:rsidRPr="00557FE1">
        <w:rPr>
          <w:rFonts w:ascii="標楷體" w:eastAsia="標楷體" w:hAnsi="標楷體" w:hint="eastAsia"/>
          <w:sz w:val="32"/>
          <w:szCs w:val="32"/>
        </w:rPr>
        <w:t>黃珊珊</w:t>
      </w:r>
      <w:r w:rsidRPr="00C22D32">
        <w:rPr>
          <w:rFonts w:ascii="標楷體" w:eastAsia="標楷體" w:hAnsi="標楷體" w:hint="eastAsia"/>
          <w:sz w:val="32"/>
          <w:szCs w:val="32"/>
        </w:rPr>
        <w:t>、吳沛憶、</w:t>
      </w:r>
      <w:r w:rsidRPr="00D22399">
        <w:rPr>
          <w:rFonts w:ascii="標楷體" w:eastAsia="標楷體" w:hAnsi="標楷體" w:hint="eastAsia"/>
          <w:sz w:val="32"/>
          <w:szCs w:val="32"/>
        </w:rPr>
        <w:t>楊瓊瓔</w:t>
      </w:r>
      <w:r w:rsidRPr="00FD3B24">
        <w:rPr>
          <w:rFonts w:ascii="標楷體" w:eastAsia="標楷體" w:hAnsi="標楷體" w:hint="eastAsia"/>
          <w:sz w:val="32"/>
          <w:szCs w:val="32"/>
        </w:rPr>
        <w:t>、李昆澤、</w:t>
      </w:r>
      <w:r w:rsidRPr="00557FE1">
        <w:rPr>
          <w:rFonts w:ascii="標楷體" w:eastAsia="標楷體" w:hAnsi="標楷體" w:hint="eastAsia"/>
          <w:sz w:val="32"/>
          <w:szCs w:val="32"/>
        </w:rPr>
        <w:t>王鴻薇</w:t>
      </w:r>
      <w:r w:rsidRPr="00FD3B24">
        <w:rPr>
          <w:rFonts w:ascii="標楷體" w:eastAsia="標楷體" w:hAnsi="標楷體" w:hint="eastAsia"/>
          <w:sz w:val="32"/>
          <w:szCs w:val="32"/>
        </w:rPr>
        <w:t>、</w:t>
      </w:r>
      <w:r w:rsidRPr="00EA3F28">
        <w:rPr>
          <w:rFonts w:ascii="標楷體" w:eastAsia="標楷體" w:hAnsi="標楷體" w:hint="eastAsia"/>
          <w:sz w:val="32"/>
          <w:szCs w:val="32"/>
        </w:rPr>
        <w:t>吳宗憲、李坤城、吳春城、</w:t>
      </w:r>
      <w:r w:rsidRPr="00D22399">
        <w:rPr>
          <w:rFonts w:ascii="標楷體" w:eastAsia="標楷體" w:hAnsi="標楷體" w:hint="eastAsia"/>
          <w:sz w:val="32"/>
          <w:szCs w:val="32"/>
        </w:rPr>
        <w:t>高金素梅</w:t>
      </w:r>
      <w:r w:rsidRPr="00C22D32">
        <w:rPr>
          <w:rFonts w:ascii="標楷體" w:eastAsia="標楷體" w:hAnsi="標楷體" w:hint="eastAsia"/>
          <w:sz w:val="32"/>
          <w:szCs w:val="32"/>
        </w:rPr>
        <w:t>、</w:t>
      </w:r>
      <w:r w:rsidRPr="00D22399">
        <w:rPr>
          <w:rFonts w:ascii="標楷體" w:eastAsia="標楷體" w:hAnsi="標楷體" w:hint="eastAsia"/>
          <w:sz w:val="32"/>
          <w:szCs w:val="32"/>
        </w:rPr>
        <w:t>徐巧芯</w:t>
      </w:r>
      <w:r w:rsidRPr="00C22D32">
        <w:rPr>
          <w:rFonts w:ascii="標楷體" w:eastAsia="標楷體" w:hAnsi="標楷體" w:hint="eastAsia"/>
          <w:sz w:val="32"/>
          <w:szCs w:val="32"/>
        </w:rPr>
        <w:t>、</w:t>
      </w:r>
      <w:r w:rsidRPr="00D22399">
        <w:rPr>
          <w:rFonts w:ascii="標楷體" w:eastAsia="標楷體" w:hAnsi="標楷體" w:hint="eastAsia"/>
          <w:sz w:val="32"/>
          <w:szCs w:val="32"/>
        </w:rPr>
        <w:t>陳菁徽</w:t>
      </w:r>
      <w:r>
        <w:rPr>
          <w:rFonts w:ascii="標楷體" w:eastAsia="標楷體" w:hAnsi="標楷體" w:hint="eastAsia"/>
          <w:sz w:val="32"/>
          <w:szCs w:val="32"/>
        </w:rPr>
        <w:t>、</w:t>
      </w:r>
      <w:r w:rsidRPr="00D25874">
        <w:rPr>
          <w:rFonts w:ascii="標楷體" w:eastAsia="標楷體" w:hAnsi="標楷體" w:hint="eastAsia"/>
          <w:sz w:val="32"/>
          <w:szCs w:val="32"/>
        </w:rPr>
        <w:t>葉元之</w:t>
      </w:r>
      <w:r w:rsidRPr="00A24D84">
        <w:rPr>
          <w:rFonts w:ascii="標楷體" w:eastAsia="標楷體" w:hAnsi="標楷體" w:hint="eastAsia"/>
          <w:sz w:val="32"/>
          <w:szCs w:val="32"/>
        </w:rPr>
        <w:t>、羅智強</w:t>
      </w:r>
      <w:r w:rsidRPr="00D25874">
        <w:rPr>
          <w:rFonts w:ascii="標楷體" w:eastAsia="標楷體" w:hAnsi="標楷體" w:hint="eastAsia"/>
          <w:sz w:val="32"/>
          <w:szCs w:val="32"/>
        </w:rPr>
        <w:t>、</w:t>
      </w:r>
      <w:r w:rsidRPr="001048F6">
        <w:rPr>
          <w:rFonts w:ascii="標楷體" w:eastAsia="標楷體" w:hAnsi="標楷體" w:hint="eastAsia"/>
          <w:sz w:val="32"/>
          <w:szCs w:val="32"/>
        </w:rPr>
        <w:t>翁曉玲</w:t>
      </w:r>
      <w:r>
        <w:rPr>
          <w:rFonts w:ascii="標楷體" w:eastAsia="標楷體" w:hAnsi="標楷體" w:hint="eastAsia"/>
          <w:sz w:val="32"/>
          <w:szCs w:val="32"/>
        </w:rPr>
        <w:t>、</w:t>
      </w:r>
      <w:r w:rsidRPr="001048F6">
        <w:rPr>
          <w:rFonts w:ascii="標楷體" w:eastAsia="標楷體" w:hAnsi="標楷體" w:hint="eastAsia"/>
          <w:sz w:val="32"/>
          <w:szCs w:val="32"/>
        </w:rPr>
        <w:t>廖偉翔、</w:t>
      </w:r>
      <w:r w:rsidRPr="005D779A">
        <w:rPr>
          <w:rFonts w:ascii="標楷體" w:eastAsia="標楷體" w:hAnsi="標楷體" w:hint="eastAsia"/>
          <w:sz w:val="32"/>
          <w:szCs w:val="32"/>
        </w:rPr>
        <w:t>林思銘</w:t>
      </w:r>
      <w:r w:rsidRPr="00C22D32">
        <w:rPr>
          <w:rFonts w:ascii="標楷體" w:eastAsia="標楷體" w:hAnsi="標楷體" w:hint="eastAsia"/>
          <w:sz w:val="32"/>
          <w:szCs w:val="32"/>
        </w:rPr>
        <w:t>、</w:t>
      </w:r>
      <w:r w:rsidRPr="005D779A">
        <w:rPr>
          <w:rFonts w:ascii="標楷體" w:eastAsia="標楷體" w:hAnsi="標楷體" w:hint="eastAsia"/>
          <w:sz w:val="32"/>
          <w:szCs w:val="32"/>
        </w:rPr>
        <w:t>沈伯洋</w:t>
      </w:r>
      <w:r>
        <w:rPr>
          <w:rFonts w:ascii="標楷體" w:eastAsia="標楷體" w:hAnsi="標楷體" w:hint="eastAsia"/>
          <w:sz w:val="32"/>
          <w:szCs w:val="32"/>
        </w:rPr>
        <w:t>、</w:t>
      </w:r>
      <w:r w:rsidRPr="005D779A">
        <w:rPr>
          <w:rFonts w:ascii="標楷體" w:eastAsia="標楷體" w:hAnsi="標楷體" w:hint="eastAsia"/>
          <w:sz w:val="32"/>
          <w:szCs w:val="32"/>
        </w:rPr>
        <w:t>伍麗華</w:t>
      </w:r>
      <w:proofErr w:type="spellStart"/>
      <w:r w:rsidRPr="005D779A">
        <w:rPr>
          <w:rFonts w:ascii="標楷體" w:eastAsia="標楷體" w:hAnsi="標楷體" w:hint="eastAsia"/>
          <w:sz w:val="32"/>
          <w:szCs w:val="32"/>
        </w:rPr>
        <w:t>Saidhai</w:t>
      </w:r>
      <w:proofErr w:type="spellEnd"/>
      <w:r w:rsidRPr="005D779A">
        <w:rPr>
          <w:rFonts w:ascii="標楷體" w:eastAsia="標楷體" w:hAnsi="標楷體" w:hint="eastAsia"/>
          <w:sz w:val="32"/>
          <w:szCs w:val="32"/>
        </w:rPr>
        <w:t>‧</w:t>
      </w:r>
      <w:proofErr w:type="spellStart"/>
      <w:r w:rsidRPr="005D779A">
        <w:rPr>
          <w:rFonts w:ascii="標楷體" w:eastAsia="標楷體" w:hAnsi="標楷體" w:hint="eastAsia"/>
          <w:sz w:val="32"/>
          <w:szCs w:val="32"/>
        </w:rPr>
        <w:t>Tahovecahe</w:t>
      </w:r>
      <w:proofErr w:type="spellEnd"/>
      <w:r w:rsidRPr="005621DF">
        <w:rPr>
          <w:rFonts w:ascii="標楷體" w:eastAsia="標楷體" w:hAnsi="標楷體" w:hint="eastAsia"/>
          <w:sz w:val="32"/>
          <w:szCs w:val="32"/>
        </w:rPr>
        <w:t>、陳冠廷、</w:t>
      </w:r>
      <w:r w:rsidRPr="00BA3968">
        <w:rPr>
          <w:rFonts w:ascii="標楷體" w:eastAsia="標楷體" w:hAnsi="標楷體" w:hint="eastAsia"/>
          <w:sz w:val="32"/>
          <w:szCs w:val="32"/>
        </w:rPr>
        <w:t>徐富癸</w:t>
      </w:r>
      <w:r w:rsidRPr="005621DF">
        <w:rPr>
          <w:rFonts w:ascii="標楷體" w:eastAsia="標楷體" w:hAnsi="標楷體" w:hint="eastAsia"/>
          <w:sz w:val="32"/>
          <w:szCs w:val="32"/>
        </w:rPr>
        <w:t>、</w:t>
      </w:r>
      <w:r w:rsidRPr="00D22399">
        <w:rPr>
          <w:rFonts w:ascii="標楷體" w:eastAsia="標楷體" w:hAnsi="標楷體" w:hint="eastAsia"/>
          <w:sz w:val="32"/>
          <w:szCs w:val="32"/>
        </w:rPr>
        <w:t>黃國昌</w:t>
      </w:r>
      <w:r w:rsidRPr="00101A06">
        <w:rPr>
          <w:rFonts w:ascii="標楷體" w:eastAsia="標楷體" w:hAnsi="標楷體" w:hint="eastAsia"/>
          <w:sz w:val="32"/>
          <w:szCs w:val="32"/>
        </w:rPr>
        <w:t>等33</w:t>
      </w:r>
      <w:r w:rsidRPr="00101A06">
        <w:rPr>
          <w:rFonts w:ascii="標楷體" w:eastAsia="標楷體" w:hAnsi="標楷體"/>
          <w:sz w:val="32"/>
          <w:szCs w:val="32"/>
        </w:rPr>
        <w:t>人提出質詢，均經</w:t>
      </w:r>
      <w:r w:rsidRPr="00484914">
        <w:rPr>
          <w:rFonts w:ascii="標楷體" w:eastAsia="標楷體" w:hAnsi="標楷體" w:hint="eastAsia"/>
          <w:sz w:val="32"/>
          <w:szCs w:val="32"/>
        </w:rPr>
        <w:t>教育部部長鄭英耀</w:t>
      </w:r>
      <w:r w:rsidRPr="00484914">
        <w:rPr>
          <w:rFonts w:ascii="標楷體" w:eastAsia="標楷體" w:hAnsi="標楷體"/>
          <w:sz w:val="32"/>
          <w:szCs w:val="32"/>
        </w:rPr>
        <w:t>及相關人員即席答</w:t>
      </w:r>
      <w:r w:rsidRPr="00484914">
        <w:rPr>
          <w:rFonts w:ascii="標楷體" w:eastAsia="標楷體" w:hAnsi="標楷體" w:hint="eastAsia"/>
          <w:sz w:val="32"/>
          <w:szCs w:val="32"/>
        </w:rPr>
        <w:t>復</w:t>
      </w:r>
      <w:r w:rsidRPr="00484914">
        <w:rPr>
          <w:rFonts w:ascii="標楷體" w:eastAsia="標楷體" w:hAnsi="標楷體"/>
          <w:sz w:val="32"/>
          <w:szCs w:val="32"/>
        </w:rPr>
        <w:t>說</w:t>
      </w:r>
      <w:r w:rsidRPr="0064233B">
        <w:rPr>
          <w:rFonts w:ascii="標楷體" w:eastAsia="標楷體" w:hAnsi="標楷體"/>
          <w:sz w:val="32"/>
          <w:szCs w:val="32"/>
        </w:rPr>
        <w:t>明。</w:t>
      </w:r>
      <w:r w:rsidRPr="0064233B">
        <w:rPr>
          <w:rFonts w:ascii="標楷體" w:eastAsia="標楷體" w:hAnsi="標楷體" w:hint="eastAsia"/>
          <w:sz w:val="32"/>
          <w:szCs w:val="32"/>
        </w:rPr>
        <w:t>另有委員楊瓊瓔、劉建國提出書面質詢。</w:t>
      </w:r>
      <w:r w:rsidRPr="008C54AE">
        <w:rPr>
          <w:rFonts w:ascii="標楷體" w:eastAsia="標楷體" w:hAnsi="標楷體"/>
          <w:sz w:val="32"/>
          <w:szCs w:val="32"/>
        </w:rPr>
        <w:t>）</w:t>
      </w:r>
    </w:p>
    <w:p w14:paraId="770DBB81" w14:textId="77777777" w:rsidR="00C25616" w:rsidRPr="0000524E" w:rsidRDefault="00C25616" w:rsidP="00C25616">
      <w:pPr>
        <w:snapToGrid w:val="0"/>
        <w:spacing w:beforeLines="50" w:before="180" w:line="48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14:paraId="64DF4869" w14:textId="77777777" w:rsidR="00C25616" w:rsidRPr="0000524E" w:rsidRDefault="00C25616" w:rsidP="00C25616">
      <w:pPr>
        <w:snapToGrid w:val="0"/>
        <w:spacing w:beforeLines="50" w:before="180" w:line="48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一、</w:t>
      </w:r>
      <w:r w:rsidRPr="0000524E">
        <w:rPr>
          <w:rFonts w:ascii="標楷體" w:eastAsia="標楷體" w:hAnsi="標楷體"/>
          <w:bCs/>
          <w:sz w:val="32"/>
          <w:szCs w:val="32"/>
        </w:rPr>
        <w:t>報告及</w:t>
      </w:r>
      <w:proofErr w:type="gramStart"/>
      <w:r w:rsidRPr="0000524E">
        <w:rPr>
          <w:rFonts w:ascii="標楷體" w:eastAsia="標楷體" w:hAnsi="標楷體"/>
          <w:bCs/>
          <w:sz w:val="32"/>
          <w:szCs w:val="32"/>
        </w:rPr>
        <w:t>詢</w:t>
      </w:r>
      <w:proofErr w:type="gramEnd"/>
      <w:r w:rsidRPr="0000524E">
        <w:rPr>
          <w:rFonts w:ascii="標楷體" w:eastAsia="標楷體" w:hAnsi="標楷體"/>
          <w:bCs/>
          <w:sz w:val="32"/>
          <w:szCs w:val="32"/>
        </w:rPr>
        <w:t>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14:paraId="64E9CA6B" w14:textId="77777777" w:rsidR="00C25616" w:rsidRPr="0000524E" w:rsidRDefault="00C25616" w:rsidP="00C25616">
      <w:pPr>
        <w:snapToGrid w:val="0"/>
        <w:spacing w:beforeLines="50" w:before="180" w:line="480" w:lineRule="exact"/>
        <w:ind w:left="640" w:hangingChars="200" w:hanging="640"/>
        <w:contextualSpacing/>
        <w:rPr>
          <w:rFonts w:ascii="標楷體" w:eastAsia="標楷體" w:hAnsi="標楷體"/>
          <w:bCs/>
          <w:sz w:val="32"/>
          <w:szCs w:val="32"/>
        </w:rPr>
      </w:pP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14:paraId="780768BF" w14:textId="77777777" w:rsidR="00C25616" w:rsidRDefault="00C25616" w:rsidP="00C25616">
      <w:pPr>
        <w:snapToGrid w:val="0"/>
        <w:spacing w:beforeLines="50" w:before="180" w:line="48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14:paraId="4F4A6D95" w14:textId="77777777" w:rsidR="00C25616" w:rsidRPr="00FD3B24" w:rsidRDefault="00C25616" w:rsidP="00C25616">
      <w:pPr>
        <w:snapToGrid w:val="0"/>
        <w:spacing w:beforeLines="50" w:before="180" w:line="480" w:lineRule="exact"/>
        <w:ind w:left="640" w:hangingChars="200" w:hanging="640"/>
        <w:contextualSpacing/>
        <w:jc w:val="both"/>
        <w:rPr>
          <w:rFonts w:ascii="標楷體" w:eastAsia="標楷體" w:hAnsi="標楷體"/>
          <w:sz w:val="32"/>
          <w:szCs w:val="32"/>
        </w:rPr>
      </w:pPr>
      <w:r>
        <w:rPr>
          <w:rFonts w:ascii="標楷體" w:eastAsia="標楷體" w:hAnsi="標楷體" w:hint="eastAsia"/>
          <w:bCs/>
          <w:sz w:val="32"/>
          <w:szCs w:val="32"/>
        </w:rPr>
        <w:t>四、</w:t>
      </w:r>
      <w:proofErr w:type="gramStart"/>
      <w:r>
        <w:rPr>
          <w:rFonts w:ascii="標楷體" w:eastAsia="標楷體" w:hAnsi="標楷體" w:hint="eastAsia"/>
          <w:sz w:val="32"/>
          <w:szCs w:val="32"/>
        </w:rPr>
        <w:t>113</w:t>
      </w:r>
      <w:proofErr w:type="gramEnd"/>
      <w:r>
        <w:rPr>
          <w:rFonts w:ascii="標楷體" w:eastAsia="標楷體" w:hAnsi="標楷體" w:hint="eastAsia"/>
          <w:sz w:val="32"/>
          <w:szCs w:val="32"/>
        </w:rPr>
        <w:t>年度中央政府總預算</w:t>
      </w:r>
      <w:r w:rsidRPr="003E2027">
        <w:rPr>
          <w:rFonts w:ascii="標楷體" w:eastAsia="標楷體" w:hAnsi="標楷體" w:hint="eastAsia"/>
          <w:sz w:val="32"/>
          <w:szCs w:val="32"/>
        </w:rPr>
        <w:t>有關</w:t>
      </w:r>
      <w:r w:rsidRPr="00FD3B24">
        <w:rPr>
          <w:rFonts w:ascii="標楷體" w:eastAsia="標楷體" w:hAnsi="標楷體" w:hint="eastAsia"/>
          <w:sz w:val="32"/>
          <w:szCs w:val="32"/>
        </w:rPr>
        <w:t>教育部</w:t>
      </w:r>
      <w:r w:rsidRPr="003E2027">
        <w:rPr>
          <w:rFonts w:ascii="標楷體" w:eastAsia="標楷體" w:hAnsi="標楷體" w:hint="eastAsia"/>
          <w:sz w:val="32"/>
          <w:szCs w:val="32"/>
        </w:rPr>
        <w:t>主管預算</w:t>
      </w:r>
      <w:r>
        <w:rPr>
          <w:rFonts w:ascii="標楷體" w:eastAsia="標楷體" w:hAnsi="標楷體" w:hint="eastAsia"/>
          <w:sz w:val="32"/>
          <w:szCs w:val="32"/>
        </w:rPr>
        <w:t>解凍案11案，審查完竣，均准予動支，提報院會。</w:t>
      </w:r>
    </w:p>
    <w:p w14:paraId="755AD341" w14:textId="77777777" w:rsidR="00C25616" w:rsidRPr="00FD3B24" w:rsidRDefault="00C25616" w:rsidP="00C25616">
      <w:pPr>
        <w:snapToGrid w:val="0"/>
        <w:spacing w:line="480" w:lineRule="exact"/>
        <w:jc w:val="both"/>
        <w:rPr>
          <w:rFonts w:ascii="標楷體" w:eastAsia="標楷體" w:hAnsi="標楷體"/>
          <w:b/>
          <w:bCs/>
          <w:sz w:val="32"/>
          <w:szCs w:val="32"/>
        </w:rPr>
      </w:pPr>
      <w:r w:rsidRPr="00FD3B24">
        <w:rPr>
          <w:rFonts w:ascii="標楷體" w:eastAsia="標楷體" w:hAnsi="標楷體" w:hint="eastAsia"/>
          <w:b/>
          <w:bCs/>
          <w:sz w:val="32"/>
          <w:szCs w:val="32"/>
        </w:rPr>
        <w:t>通過臨時提案3項：</w:t>
      </w:r>
    </w:p>
    <w:p w14:paraId="3867548F" w14:textId="77777777" w:rsidR="00C25616" w:rsidRPr="00F520E6" w:rsidRDefault="00C25616" w:rsidP="00796A11">
      <w:pPr>
        <w:overflowPunct w:val="0"/>
        <w:snapToGrid w:val="0"/>
        <w:spacing w:beforeLines="50" w:before="180" w:line="460" w:lineRule="exact"/>
        <w:ind w:left="640" w:hangingChars="200" w:hanging="640"/>
        <w:contextualSpacing/>
        <w:jc w:val="both"/>
        <w:rPr>
          <w:rFonts w:ascii="標楷體" w:eastAsia="標楷體" w:hAnsi="標楷體"/>
          <w:strike/>
          <w:sz w:val="32"/>
          <w:szCs w:val="32"/>
        </w:rPr>
      </w:pPr>
      <w:r w:rsidRPr="00F520E6">
        <w:rPr>
          <w:rFonts w:ascii="標楷體" w:eastAsia="標楷體" w:hAnsi="標楷體" w:hint="eastAsia"/>
          <w:sz w:val="32"/>
          <w:szCs w:val="32"/>
        </w:rPr>
        <w:t>一、有</w:t>
      </w:r>
      <w:proofErr w:type="gramStart"/>
      <w:r w:rsidRPr="00F520E6">
        <w:rPr>
          <w:rFonts w:ascii="標楷體" w:eastAsia="標楷體" w:hAnsi="標楷體" w:hint="eastAsia"/>
          <w:sz w:val="32"/>
          <w:szCs w:val="32"/>
        </w:rPr>
        <w:t>鑑</w:t>
      </w:r>
      <w:proofErr w:type="gramEnd"/>
      <w:r w:rsidRPr="00F520E6">
        <w:rPr>
          <w:rFonts w:ascii="標楷體" w:eastAsia="標楷體" w:hAnsi="標楷體" w:hint="eastAsia"/>
          <w:sz w:val="32"/>
          <w:szCs w:val="32"/>
        </w:rPr>
        <w:t>於在本次山</w:t>
      </w:r>
      <w:proofErr w:type="gramStart"/>
      <w:r w:rsidRPr="00F520E6">
        <w:rPr>
          <w:rFonts w:ascii="標楷體" w:eastAsia="標楷體" w:hAnsi="標楷體" w:hint="eastAsia"/>
          <w:sz w:val="32"/>
          <w:szCs w:val="32"/>
        </w:rPr>
        <w:t>陀</w:t>
      </w:r>
      <w:proofErr w:type="gramEnd"/>
      <w:r w:rsidRPr="00F520E6">
        <w:rPr>
          <w:rFonts w:ascii="標楷體" w:eastAsia="標楷體" w:hAnsi="標楷體" w:hint="eastAsia"/>
          <w:sz w:val="32"/>
          <w:szCs w:val="32"/>
        </w:rPr>
        <w:t>兒颱風對南台灣高屏地區之侵襲，乃發生有偏鄉地區學校因</w:t>
      </w:r>
      <w:proofErr w:type="gramStart"/>
      <w:r w:rsidRPr="00F520E6">
        <w:rPr>
          <w:rFonts w:ascii="標楷體" w:eastAsia="標楷體" w:hAnsi="標楷體" w:hint="eastAsia"/>
          <w:sz w:val="32"/>
          <w:szCs w:val="32"/>
        </w:rPr>
        <w:t>災損和斷</w:t>
      </w:r>
      <w:proofErr w:type="gramEnd"/>
      <w:r w:rsidRPr="00F520E6">
        <w:rPr>
          <w:rFonts w:ascii="標楷體" w:eastAsia="標楷體" w:hAnsi="標楷體" w:hint="eastAsia"/>
          <w:sz w:val="32"/>
          <w:szCs w:val="32"/>
        </w:rPr>
        <w:t>水斷電，進而產生住宿學生失去基本飲食需求之供應；例如，屏東慈惠醫護管理專科學校便發生此類情形，且直到第</w:t>
      </w:r>
      <w:r>
        <w:rPr>
          <w:rFonts w:ascii="標楷體" w:eastAsia="標楷體" w:hAnsi="標楷體" w:hint="eastAsia"/>
          <w:sz w:val="32"/>
          <w:szCs w:val="32"/>
        </w:rPr>
        <w:t>5</w:t>
      </w:r>
      <w:r w:rsidRPr="00F520E6">
        <w:rPr>
          <w:rFonts w:ascii="標楷體" w:eastAsia="標楷體" w:hAnsi="標楷體" w:hint="eastAsia"/>
          <w:sz w:val="32"/>
          <w:szCs w:val="32"/>
        </w:rPr>
        <w:t>天才恢復校園與周遭地區正常生活，而過程中多日有賴學校職員集資自外縣市帶泡麵、便當和礦泉水運送至校內方能渡過。</w:t>
      </w:r>
      <w:proofErr w:type="gramStart"/>
      <w:r w:rsidRPr="00F520E6">
        <w:rPr>
          <w:rFonts w:ascii="標楷體" w:eastAsia="標楷體" w:hAnsi="標楷體" w:hint="eastAsia"/>
          <w:sz w:val="32"/>
          <w:szCs w:val="32"/>
        </w:rPr>
        <w:t>爰</w:t>
      </w:r>
      <w:proofErr w:type="gramEnd"/>
      <w:r w:rsidRPr="00F520E6">
        <w:rPr>
          <w:rFonts w:ascii="標楷體" w:eastAsia="標楷體" w:hAnsi="標楷體" w:hint="eastAsia"/>
          <w:sz w:val="32"/>
          <w:szCs w:val="32"/>
        </w:rPr>
        <w:t>此，特要求教育部記取相關教訓與經驗，應超前部署針對未來災害所影響學校對住宿學生供餐機制，儘速進行檢討並輔導全國各大專校院辦理，</w:t>
      </w:r>
      <w:proofErr w:type="gramStart"/>
      <w:r w:rsidRPr="00F520E6">
        <w:rPr>
          <w:rFonts w:ascii="標楷體" w:eastAsia="標楷體" w:hAnsi="標楷體" w:hint="eastAsia"/>
          <w:sz w:val="32"/>
          <w:szCs w:val="32"/>
        </w:rPr>
        <w:t>俟</w:t>
      </w:r>
      <w:proofErr w:type="gramEnd"/>
      <w:r w:rsidRPr="00F520E6">
        <w:rPr>
          <w:rFonts w:ascii="標楷體" w:eastAsia="標楷體" w:hAnsi="標楷體" w:hint="eastAsia"/>
          <w:sz w:val="32"/>
          <w:szCs w:val="32"/>
        </w:rPr>
        <w:t>後並於2個</w:t>
      </w:r>
      <w:r w:rsidRPr="00F520E6">
        <w:rPr>
          <w:rFonts w:ascii="標楷體" w:eastAsia="標楷體" w:hAnsi="標楷體" w:hint="eastAsia"/>
          <w:sz w:val="32"/>
          <w:szCs w:val="32"/>
        </w:rPr>
        <w:lastRenderedPageBreak/>
        <w:t>月內向立法院教育及文化委員會提</w:t>
      </w:r>
      <w:r>
        <w:rPr>
          <w:rFonts w:ascii="標楷體" w:eastAsia="標楷體" w:hAnsi="標楷體" w:hint="eastAsia"/>
          <w:sz w:val="32"/>
          <w:szCs w:val="32"/>
        </w:rPr>
        <w:t>出</w:t>
      </w:r>
      <w:r w:rsidRPr="00F520E6">
        <w:rPr>
          <w:rFonts w:ascii="標楷體" w:eastAsia="標楷體" w:hAnsi="標楷體" w:hint="eastAsia"/>
          <w:sz w:val="32"/>
          <w:szCs w:val="32"/>
        </w:rPr>
        <w:t>書面報告。</w:t>
      </w:r>
    </w:p>
    <w:p w14:paraId="6F23B3CF" w14:textId="77777777" w:rsidR="00C25616" w:rsidRPr="0064233B" w:rsidRDefault="00C25616" w:rsidP="00C25616">
      <w:pPr>
        <w:overflowPunct w:val="0"/>
        <w:spacing w:line="480" w:lineRule="exact"/>
        <w:ind w:leftChars="1250" w:left="3000"/>
        <w:jc w:val="both"/>
        <w:rPr>
          <w:rFonts w:ascii="標楷體" w:eastAsia="標楷體" w:hAnsi="標楷體"/>
          <w:sz w:val="32"/>
          <w:szCs w:val="32"/>
        </w:rPr>
      </w:pPr>
      <w:r w:rsidRPr="0064233B">
        <w:rPr>
          <w:rFonts w:ascii="標楷體" w:eastAsia="標楷體" w:hAnsi="標楷體" w:hint="eastAsia"/>
          <w:sz w:val="32"/>
          <w:szCs w:val="32"/>
        </w:rPr>
        <w:t>提案人：林倩綺　羅廷</w:t>
      </w:r>
      <w:proofErr w:type="gramStart"/>
      <w:r w:rsidRPr="0064233B">
        <w:rPr>
          <w:rFonts w:ascii="標楷體" w:eastAsia="標楷體" w:hAnsi="標楷體" w:hint="eastAsia"/>
          <w:sz w:val="32"/>
          <w:szCs w:val="32"/>
        </w:rPr>
        <w:t>瑋</w:t>
      </w:r>
      <w:proofErr w:type="gramEnd"/>
      <w:r w:rsidRPr="0064233B">
        <w:rPr>
          <w:rFonts w:ascii="標楷體" w:eastAsia="標楷體" w:hAnsi="標楷體" w:hint="eastAsia"/>
          <w:sz w:val="32"/>
          <w:szCs w:val="32"/>
        </w:rPr>
        <w:t xml:space="preserve">　柯志恩　陳菁徽</w:t>
      </w:r>
    </w:p>
    <w:p w14:paraId="47B5FF70" w14:textId="77777777" w:rsidR="00C25616" w:rsidRPr="0064233B" w:rsidRDefault="00C25616" w:rsidP="00C25616">
      <w:pPr>
        <w:overflowPunct w:val="0"/>
        <w:spacing w:line="480" w:lineRule="exact"/>
        <w:ind w:leftChars="1250" w:left="3000"/>
        <w:jc w:val="both"/>
        <w:rPr>
          <w:rFonts w:ascii="標楷體" w:eastAsia="標楷體" w:hAnsi="標楷體"/>
          <w:sz w:val="32"/>
          <w:szCs w:val="32"/>
        </w:rPr>
      </w:pPr>
      <w:r w:rsidRPr="0064233B">
        <w:rPr>
          <w:rFonts w:ascii="標楷體" w:eastAsia="標楷體" w:hAnsi="標楷體" w:hint="eastAsia"/>
          <w:sz w:val="32"/>
          <w:szCs w:val="32"/>
        </w:rPr>
        <w:t xml:space="preserve">　　　　楊瓊瓔</w:t>
      </w:r>
    </w:p>
    <w:p w14:paraId="2C15539D" w14:textId="77777777" w:rsidR="00C25616" w:rsidRPr="006A5188" w:rsidRDefault="00C25616" w:rsidP="00796A11">
      <w:pPr>
        <w:snapToGrid w:val="0"/>
        <w:spacing w:beforeLines="50" w:before="180" w:line="460" w:lineRule="exact"/>
        <w:ind w:left="640" w:hangingChars="200" w:hanging="640"/>
        <w:contextualSpacing/>
        <w:jc w:val="both"/>
        <w:rPr>
          <w:rFonts w:ascii="標楷體" w:eastAsia="標楷體" w:hAnsi="標楷體"/>
          <w:sz w:val="32"/>
          <w:szCs w:val="32"/>
        </w:rPr>
      </w:pPr>
      <w:r w:rsidRPr="006A5188">
        <w:rPr>
          <w:rFonts w:ascii="標楷體" w:eastAsia="標楷體" w:hAnsi="標楷體" w:hint="eastAsia"/>
          <w:sz w:val="32"/>
          <w:szCs w:val="32"/>
        </w:rPr>
        <w:t>二、查有女學生發現自己過去繳交的體育課作業影片，在非自願的情況下被上傳並公開於網路。影片接收到有許多留言，包括對外貌及身材之評價，以及帶有性暗示，甚至可構成性騷擾之留言。讓當事人感到心理不適與壓力。事實上此事已涉及違法，包括「著作權法」、「民法」與「性騷擾防治法」等等。雖當事人已自救，聯繫學校、老師並且報警。但校園內可能仍有許多類似影片未被妥善管理、保存，而有遭竊取、侵權之風險。故提出以下要求：1.請教育部</w:t>
      </w:r>
      <w:proofErr w:type="gramStart"/>
      <w:r w:rsidRPr="006A5188">
        <w:rPr>
          <w:rFonts w:ascii="標楷體" w:eastAsia="標楷體" w:hAnsi="標楷體" w:hint="eastAsia"/>
          <w:sz w:val="32"/>
          <w:szCs w:val="32"/>
        </w:rPr>
        <w:t>研</w:t>
      </w:r>
      <w:proofErr w:type="gramEnd"/>
      <w:r w:rsidRPr="006A5188">
        <w:rPr>
          <w:rFonts w:ascii="標楷體" w:eastAsia="標楷體" w:hAnsi="標楷體" w:hint="eastAsia"/>
          <w:sz w:val="32"/>
          <w:szCs w:val="32"/>
        </w:rPr>
        <w:t>擬補救措施以保護學生權利不受侵害。2.未來如有需請學生上傳影片繳交作業之狀況，在學生未知情同意影片會被公開之狀況下，一律應依「個人資料保護法」及其相關法規辦理。</w:t>
      </w:r>
    </w:p>
    <w:p w14:paraId="49358567" w14:textId="77777777" w:rsidR="00C25616" w:rsidRPr="006A5188" w:rsidRDefault="00C25616" w:rsidP="00C25616">
      <w:pPr>
        <w:overflowPunct w:val="0"/>
        <w:spacing w:line="480" w:lineRule="exact"/>
        <w:ind w:leftChars="1250" w:left="3000"/>
        <w:jc w:val="both"/>
        <w:rPr>
          <w:rFonts w:ascii="標楷體" w:eastAsia="標楷體" w:hAnsi="標楷體"/>
          <w:sz w:val="32"/>
          <w:szCs w:val="32"/>
        </w:rPr>
      </w:pPr>
      <w:r w:rsidRPr="006A5188">
        <w:rPr>
          <w:rFonts w:ascii="標楷體" w:eastAsia="標楷體" w:hAnsi="標楷體" w:hint="eastAsia"/>
          <w:sz w:val="32"/>
          <w:szCs w:val="32"/>
        </w:rPr>
        <w:t xml:space="preserve">提案人：吳沛憶　張雅琳　</w:t>
      </w:r>
      <w:proofErr w:type="gramStart"/>
      <w:r w:rsidRPr="006A5188">
        <w:rPr>
          <w:rFonts w:ascii="標楷體" w:eastAsia="標楷體" w:hAnsi="標楷體" w:hint="eastAsia"/>
          <w:sz w:val="32"/>
          <w:szCs w:val="32"/>
        </w:rPr>
        <w:t>范</w:t>
      </w:r>
      <w:proofErr w:type="gramEnd"/>
      <w:r w:rsidRPr="006A5188">
        <w:rPr>
          <w:rFonts w:ascii="標楷體" w:eastAsia="標楷體" w:hAnsi="標楷體" w:hint="eastAsia"/>
          <w:sz w:val="32"/>
          <w:szCs w:val="32"/>
        </w:rPr>
        <w:t xml:space="preserve">　雲　陳培瑜</w:t>
      </w:r>
    </w:p>
    <w:p w14:paraId="254B9251" w14:textId="77777777" w:rsidR="00C25616" w:rsidRPr="006A5188" w:rsidRDefault="00C25616" w:rsidP="00C25616">
      <w:pPr>
        <w:overflowPunct w:val="0"/>
        <w:spacing w:line="480" w:lineRule="exact"/>
        <w:ind w:leftChars="1250" w:left="3000"/>
        <w:jc w:val="both"/>
        <w:rPr>
          <w:rFonts w:ascii="標楷體" w:eastAsia="標楷體" w:hAnsi="標楷體"/>
          <w:sz w:val="32"/>
          <w:szCs w:val="32"/>
        </w:rPr>
      </w:pPr>
      <w:r w:rsidRPr="006A5188">
        <w:rPr>
          <w:rFonts w:ascii="標楷體" w:eastAsia="標楷體" w:hAnsi="標楷體" w:hint="eastAsia"/>
          <w:sz w:val="32"/>
          <w:szCs w:val="32"/>
        </w:rPr>
        <w:t xml:space="preserve">　　　　郭昱晴</w:t>
      </w:r>
    </w:p>
    <w:p w14:paraId="5F38F55B" w14:textId="77777777" w:rsidR="00C25616" w:rsidRPr="00E146D9" w:rsidRDefault="00C25616" w:rsidP="00796A11">
      <w:pPr>
        <w:overflowPunct w:val="0"/>
        <w:snapToGrid w:val="0"/>
        <w:spacing w:beforeLines="50" w:before="180" w:line="460" w:lineRule="exact"/>
        <w:ind w:left="640" w:hangingChars="200" w:hanging="640"/>
        <w:contextualSpacing/>
        <w:jc w:val="both"/>
        <w:rPr>
          <w:rFonts w:ascii="標楷體" w:eastAsia="標楷體" w:hAnsi="標楷體"/>
          <w:sz w:val="32"/>
          <w:szCs w:val="32"/>
        </w:rPr>
      </w:pPr>
      <w:r w:rsidRPr="00E146D9">
        <w:rPr>
          <w:rFonts w:ascii="標楷體" w:eastAsia="標楷體" w:hAnsi="標楷體" w:hint="eastAsia"/>
          <w:sz w:val="32"/>
          <w:szCs w:val="32"/>
        </w:rPr>
        <w:t>三、</w:t>
      </w:r>
      <w:proofErr w:type="gramStart"/>
      <w:r w:rsidRPr="00E146D9">
        <w:rPr>
          <w:rFonts w:ascii="標楷體" w:eastAsia="標楷體" w:hAnsi="標楷體" w:hint="eastAsia"/>
          <w:sz w:val="32"/>
          <w:szCs w:val="32"/>
        </w:rPr>
        <w:t>鑑</w:t>
      </w:r>
      <w:proofErr w:type="gramEnd"/>
      <w:r w:rsidRPr="004C4D44">
        <w:rPr>
          <w:rFonts w:ascii="標楷體" w:eastAsia="標楷體" w:hAnsi="標楷體" w:hint="eastAsia"/>
          <w:sz w:val="32"/>
          <w:szCs w:val="32"/>
        </w:rPr>
        <w:t>於最近召開之國家語言發展會議，許多講者提及對族語教育之憂心，例如族</w:t>
      </w:r>
      <w:proofErr w:type="gramStart"/>
      <w:r w:rsidRPr="004C4D44">
        <w:rPr>
          <w:rFonts w:ascii="標楷體" w:eastAsia="標楷體" w:hAnsi="標楷體" w:hint="eastAsia"/>
          <w:sz w:val="32"/>
          <w:szCs w:val="32"/>
        </w:rPr>
        <w:t>語開班數</w:t>
      </w:r>
      <w:proofErr w:type="gramEnd"/>
      <w:r w:rsidRPr="004C4D44">
        <w:rPr>
          <w:rFonts w:ascii="標楷體" w:eastAsia="標楷體" w:hAnsi="標楷體" w:hint="eastAsia"/>
          <w:sz w:val="32"/>
          <w:szCs w:val="32"/>
        </w:rPr>
        <w:t>與學生人數，從國小到高中逐漸下降，背後</w:t>
      </w:r>
      <w:proofErr w:type="gramStart"/>
      <w:r w:rsidRPr="004C4D44">
        <w:rPr>
          <w:rFonts w:ascii="標楷體" w:eastAsia="標楷體" w:hAnsi="標楷體" w:hint="eastAsia"/>
          <w:sz w:val="32"/>
          <w:szCs w:val="32"/>
        </w:rPr>
        <w:t>反映出族語</w:t>
      </w:r>
      <w:proofErr w:type="gramEnd"/>
      <w:r w:rsidRPr="004C4D44">
        <w:rPr>
          <w:rFonts w:ascii="標楷體" w:eastAsia="標楷體" w:hAnsi="標楷體" w:hint="eastAsia"/>
          <w:sz w:val="32"/>
          <w:szCs w:val="32"/>
        </w:rPr>
        <w:t>教師的缺乏，而族語</w:t>
      </w:r>
      <w:proofErr w:type="gramStart"/>
      <w:r w:rsidRPr="004C4D44">
        <w:rPr>
          <w:rFonts w:ascii="標楷體" w:eastAsia="標楷體" w:hAnsi="標楷體" w:hint="eastAsia"/>
          <w:sz w:val="32"/>
          <w:szCs w:val="32"/>
        </w:rPr>
        <w:t>教師缺師有</w:t>
      </w:r>
      <w:proofErr w:type="gramEnd"/>
      <w:r w:rsidRPr="004C4D44">
        <w:rPr>
          <w:rFonts w:ascii="標楷體" w:eastAsia="標楷體" w:hAnsi="標楷體" w:hint="eastAsia"/>
          <w:sz w:val="32"/>
          <w:szCs w:val="32"/>
        </w:rPr>
        <w:t>多項因素，包含</w:t>
      </w:r>
      <w:proofErr w:type="gramStart"/>
      <w:r w:rsidRPr="004C4D44">
        <w:rPr>
          <w:rFonts w:ascii="標楷體" w:eastAsia="標楷體" w:hAnsi="標楷體" w:hint="eastAsia"/>
          <w:sz w:val="32"/>
          <w:szCs w:val="32"/>
        </w:rPr>
        <w:t>師培不足</w:t>
      </w:r>
      <w:proofErr w:type="gramEnd"/>
      <w:r w:rsidRPr="004C4D44">
        <w:rPr>
          <w:rFonts w:ascii="標楷體" w:eastAsia="標楷體" w:hAnsi="標楷體" w:hint="eastAsia"/>
          <w:sz w:val="32"/>
          <w:szCs w:val="32"/>
        </w:rPr>
        <w:t>、門檻過高、誘因不夠</w:t>
      </w:r>
      <w:r w:rsidRPr="00877C24">
        <w:rPr>
          <w:rFonts w:ascii="標楷體" w:eastAsia="標楷體" w:hAnsi="標楷體" w:hint="eastAsia"/>
          <w:sz w:val="32"/>
          <w:szCs w:val="32"/>
        </w:rPr>
        <w:t>，伍委員麗華</w:t>
      </w:r>
      <w:r w:rsidRPr="004C4D44">
        <w:rPr>
          <w:rFonts w:ascii="標楷體" w:eastAsia="標楷體" w:hAnsi="標楷體" w:hint="eastAsia"/>
          <w:sz w:val="32"/>
          <w:szCs w:val="32"/>
        </w:rPr>
        <w:t>曾多次質詢教育部族語教師相關事宜，亦提出可執行之解方，惟未見教育部明確答覆，</w:t>
      </w:r>
      <w:proofErr w:type="gramStart"/>
      <w:r w:rsidRPr="004C4D44">
        <w:rPr>
          <w:rFonts w:ascii="標楷體" w:eastAsia="標楷體" w:hAnsi="標楷體" w:hint="eastAsia"/>
          <w:sz w:val="32"/>
          <w:szCs w:val="32"/>
        </w:rPr>
        <w:t>爰</w:t>
      </w:r>
      <w:proofErr w:type="gramEnd"/>
      <w:r w:rsidRPr="004C4D44">
        <w:rPr>
          <w:rFonts w:ascii="標楷體" w:eastAsia="標楷體" w:hAnsi="標楷體" w:hint="eastAsia"/>
          <w:sz w:val="32"/>
          <w:szCs w:val="32"/>
        </w:rPr>
        <w:t>請教育部</w:t>
      </w:r>
      <w:r>
        <w:rPr>
          <w:rFonts w:ascii="標楷體" w:eastAsia="標楷體" w:hAnsi="標楷體" w:hint="eastAsia"/>
          <w:sz w:val="32"/>
          <w:szCs w:val="32"/>
        </w:rPr>
        <w:t>就以下事項，於2</w:t>
      </w:r>
      <w:proofErr w:type="gramStart"/>
      <w:r>
        <w:rPr>
          <w:rFonts w:ascii="標楷體" w:eastAsia="標楷體" w:hAnsi="標楷體" w:hint="eastAsia"/>
          <w:sz w:val="32"/>
          <w:szCs w:val="32"/>
        </w:rPr>
        <w:t>週</w:t>
      </w:r>
      <w:proofErr w:type="gramEnd"/>
      <w:r>
        <w:rPr>
          <w:rFonts w:ascii="標楷體" w:eastAsia="標楷體" w:hAnsi="標楷體" w:hint="eastAsia"/>
          <w:sz w:val="32"/>
          <w:szCs w:val="32"/>
        </w:rPr>
        <w:t>內</w:t>
      </w:r>
      <w:r w:rsidRPr="00F520E6">
        <w:rPr>
          <w:rFonts w:ascii="標楷體" w:eastAsia="標楷體" w:hAnsi="標楷體" w:hint="eastAsia"/>
          <w:sz w:val="32"/>
          <w:szCs w:val="32"/>
        </w:rPr>
        <w:t>向立法院教育及文化委員會</w:t>
      </w:r>
      <w:r>
        <w:rPr>
          <w:rFonts w:ascii="標楷體" w:eastAsia="標楷體" w:hAnsi="標楷體" w:hint="eastAsia"/>
          <w:sz w:val="32"/>
          <w:szCs w:val="32"/>
        </w:rPr>
        <w:t>提出書面報告</w:t>
      </w:r>
      <w:r w:rsidRPr="00E146D9">
        <w:rPr>
          <w:rFonts w:ascii="標楷體" w:eastAsia="標楷體" w:hAnsi="標楷體" w:hint="eastAsia"/>
          <w:sz w:val="32"/>
          <w:szCs w:val="32"/>
        </w:rPr>
        <w:t>。</w:t>
      </w:r>
      <w:r>
        <w:rPr>
          <w:rFonts w:ascii="標楷體" w:eastAsia="標楷體" w:hAnsi="標楷體" w:hint="eastAsia"/>
          <w:sz w:val="32"/>
          <w:szCs w:val="32"/>
        </w:rPr>
        <w:t>1</w:t>
      </w:r>
      <w:r>
        <w:rPr>
          <w:rFonts w:ascii="標楷體" w:eastAsia="標楷體" w:hAnsi="標楷體"/>
          <w:sz w:val="32"/>
          <w:szCs w:val="32"/>
        </w:rPr>
        <w:t>.</w:t>
      </w:r>
      <w:r>
        <w:rPr>
          <w:rFonts w:ascii="標楷體" w:eastAsia="標楷體" w:hAnsi="標楷體" w:hint="eastAsia"/>
          <w:sz w:val="32"/>
          <w:szCs w:val="32"/>
        </w:rPr>
        <w:t>參</w:t>
      </w:r>
      <w:r w:rsidRPr="00877C24">
        <w:rPr>
          <w:rFonts w:ascii="標楷體" w:eastAsia="標楷體" w:hAnsi="標楷體" w:hint="eastAsia"/>
          <w:sz w:val="32"/>
          <w:szCs w:val="32"/>
        </w:rPr>
        <w:t>酌伍委員麗華建議</w:t>
      </w:r>
      <w:r>
        <w:rPr>
          <w:rFonts w:ascii="標楷體" w:eastAsia="標楷體" w:hAnsi="標楷體" w:hint="eastAsia"/>
          <w:sz w:val="32"/>
          <w:szCs w:val="32"/>
        </w:rPr>
        <w:t>，請教育部會同</w:t>
      </w:r>
      <w:r w:rsidRPr="00E146D9">
        <w:rPr>
          <w:rFonts w:ascii="標楷體" w:eastAsia="標楷體" w:hAnsi="標楷體" w:hint="eastAsia"/>
          <w:sz w:val="32"/>
          <w:szCs w:val="32"/>
        </w:rPr>
        <w:t>原住民族委員會</w:t>
      </w:r>
      <w:r w:rsidRPr="004C4D44">
        <w:rPr>
          <w:rFonts w:ascii="標楷體" w:eastAsia="標楷體" w:hAnsi="標楷體" w:hint="eastAsia"/>
          <w:sz w:val="32"/>
          <w:szCs w:val="32"/>
        </w:rPr>
        <w:t>評估族語老師降低族語認證門檻、分級敘薪、族語多元認證等政策可行性</w:t>
      </w:r>
      <w:r>
        <w:rPr>
          <w:rFonts w:ascii="標楷體" w:eastAsia="標楷體" w:hAnsi="標楷體" w:hint="eastAsia"/>
          <w:sz w:val="32"/>
          <w:szCs w:val="32"/>
        </w:rPr>
        <w:t>。2.</w:t>
      </w:r>
      <w:r w:rsidRPr="004C4D44">
        <w:rPr>
          <w:rFonts w:ascii="標楷體" w:eastAsia="標楷體" w:hAnsi="標楷體" w:hint="eastAsia"/>
          <w:sz w:val="32"/>
          <w:szCs w:val="32"/>
        </w:rPr>
        <w:t>調查各大學原住民</w:t>
      </w:r>
      <w:proofErr w:type="gramStart"/>
      <w:r w:rsidRPr="004C4D44">
        <w:rPr>
          <w:rFonts w:ascii="標楷體" w:eastAsia="標楷體" w:hAnsi="標楷體" w:hint="eastAsia"/>
          <w:sz w:val="32"/>
          <w:szCs w:val="32"/>
        </w:rPr>
        <w:t>族師培開</w:t>
      </w:r>
      <w:proofErr w:type="gramEnd"/>
      <w:r w:rsidRPr="004C4D44">
        <w:rPr>
          <w:rFonts w:ascii="標楷體" w:eastAsia="標楷體" w:hAnsi="標楷體" w:hint="eastAsia"/>
          <w:sz w:val="32"/>
          <w:szCs w:val="32"/>
        </w:rPr>
        <w:t>班狀況與學生人數、畢業後實際從業人數</w:t>
      </w:r>
      <w:r>
        <w:rPr>
          <w:rFonts w:ascii="標楷體" w:eastAsia="標楷體" w:hAnsi="標楷體" w:hint="eastAsia"/>
          <w:sz w:val="32"/>
          <w:szCs w:val="32"/>
        </w:rPr>
        <w:t>。3.</w:t>
      </w:r>
      <w:r w:rsidRPr="004C4D44">
        <w:rPr>
          <w:rFonts w:ascii="標楷體" w:eastAsia="標楷體" w:hAnsi="標楷體" w:hint="eastAsia"/>
          <w:sz w:val="32"/>
          <w:szCs w:val="32"/>
        </w:rPr>
        <w:t>了解113</w:t>
      </w:r>
      <w:proofErr w:type="gramStart"/>
      <w:r w:rsidRPr="004C4D44">
        <w:rPr>
          <w:rFonts w:ascii="標楷體" w:eastAsia="標楷體" w:hAnsi="標楷體" w:hint="eastAsia"/>
          <w:sz w:val="32"/>
          <w:szCs w:val="32"/>
        </w:rPr>
        <w:t>學年度族語</w:t>
      </w:r>
      <w:proofErr w:type="gramEnd"/>
      <w:r w:rsidRPr="004C4D44">
        <w:rPr>
          <w:rFonts w:ascii="標楷體" w:eastAsia="標楷體" w:hAnsi="標楷體" w:hint="eastAsia"/>
          <w:sz w:val="32"/>
          <w:szCs w:val="32"/>
        </w:rPr>
        <w:t>專職老師、族</w:t>
      </w:r>
      <w:proofErr w:type="gramStart"/>
      <w:r w:rsidRPr="004C4D44">
        <w:rPr>
          <w:rFonts w:ascii="標楷體" w:eastAsia="標楷體" w:hAnsi="標楷體" w:hint="eastAsia"/>
          <w:sz w:val="32"/>
          <w:szCs w:val="32"/>
        </w:rPr>
        <w:t>語教支人員</w:t>
      </w:r>
      <w:proofErr w:type="gramEnd"/>
      <w:r w:rsidRPr="004C4D44">
        <w:rPr>
          <w:rFonts w:ascii="標楷體" w:eastAsia="標楷體" w:hAnsi="標楷體" w:hint="eastAsia"/>
          <w:sz w:val="32"/>
          <w:szCs w:val="32"/>
        </w:rPr>
        <w:t>、現職教師的組成比例，以提升族語老師專職化政策目標</w:t>
      </w:r>
      <w:r>
        <w:rPr>
          <w:rFonts w:ascii="標楷體" w:eastAsia="標楷體" w:hAnsi="標楷體" w:hint="eastAsia"/>
          <w:sz w:val="32"/>
          <w:szCs w:val="32"/>
        </w:rPr>
        <w:t>。</w:t>
      </w:r>
    </w:p>
    <w:p w14:paraId="27298C49" w14:textId="77777777" w:rsidR="00C25616" w:rsidRDefault="00C25616" w:rsidP="00C25616">
      <w:pPr>
        <w:overflowPunct w:val="0"/>
        <w:spacing w:line="480" w:lineRule="exact"/>
        <w:ind w:leftChars="1250" w:left="3000"/>
        <w:jc w:val="both"/>
        <w:rPr>
          <w:rFonts w:ascii="標楷體" w:eastAsia="標楷體" w:hAnsi="標楷體"/>
          <w:sz w:val="32"/>
          <w:szCs w:val="32"/>
        </w:rPr>
      </w:pPr>
      <w:r w:rsidRPr="00E146D9">
        <w:rPr>
          <w:rFonts w:ascii="標楷體" w:eastAsia="標楷體" w:hAnsi="標楷體" w:hint="eastAsia"/>
          <w:sz w:val="32"/>
          <w:szCs w:val="32"/>
        </w:rPr>
        <w:t>提案人：</w:t>
      </w:r>
      <w:r w:rsidRPr="001758AD">
        <w:rPr>
          <w:rFonts w:ascii="標楷體" w:eastAsia="標楷體" w:hAnsi="標楷體" w:hint="eastAsia"/>
          <w:sz w:val="32"/>
          <w:szCs w:val="32"/>
        </w:rPr>
        <w:t>陳培瑜</w:t>
      </w:r>
      <w:r>
        <w:rPr>
          <w:rFonts w:ascii="標楷體" w:eastAsia="標楷體" w:hAnsi="標楷體" w:hint="eastAsia"/>
          <w:sz w:val="32"/>
          <w:szCs w:val="32"/>
        </w:rPr>
        <w:t xml:space="preserve">　</w:t>
      </w:r>
      <w:r w:rsidRPr="00C17FC5">
        <w:rPr>
          <w:rFonts w:ascii="標楷體" w:eastAsia="標楷體" w:hAnsi="標楷體" w:hint="eastAsia"/>
          <w:sz w:val="32"/>
          <w:szCs w:val="32"/>
        </w:rPr>
        <w:t>張雅琳</w:t>
      </w:r>
      <w:r>
        <w:rPr>
          <w:rFonts w:ascii="標楷體" w:eastAsia="標楷體" w:hAnsi="標楷體" w:hint="eastAsia"/>
          <w:sz w:val="32"/>
          <w:szCs w:val="32"/>
        </w:rPr>
        <w:t xml:space="preserve">　</w:t>
      </w:r>
      <w:proofErr w:type="gramStart"/>
      <w:r w:rsidRPr="001758AD">
        <w:rPr>
          <w:rFonts w:ascii="標楷體" w:eastAsia="標楷體" w:hAnsi="標楷體" w:hint="eastAsia"/>
          <w:sz w:val="32"/>
          <w:szCs w:val="32"/>
        </w:rPr>
        <w:t>范</w:t>
      </w:r>
      <w:proofErr w:type="gramEnd"/>
      <w:r>
        <w:rPr>
          <w:rFonts w:ascii="標楷體" w:eastAsia="標楷體" w:hAnsi="標楷體" w:hint="eastAsia"/>
          <w:sz w:val="32"/>
          <w:szCs w:val="32"/>
        </w:rPr>
        <w:t xml:space="preserve">　</w:t>
      </w:r>
      <w:r w:rsidRPr="001758AD">
        <w:rPr>
          <w:rFonts w:ascii="標楷體" w:eastAsia="標楷體" w:hAnsi="標楷體" w:hint="eastAsia"/>
          <w:sz w:val="32"/>
          <w:szCs w:val="32"/>
        </w:rPr>
        <w:t>雲</w:t>
      </w:r>
      <w:r>
        <w:rPr>
          <w:rFonts w:ascii="標楷體" w:eastAsia="標楷體" w:hAnsi="標楷體" w:hint="eastAsia"/>
          <w:sz w:val="32"/>
          <w:szCs w:val="32"/>
        </w:rPr>
        <w:t xml:space="preserve">　</w:t>
      </w:r>
      <w:r w:rsidRPr="003936E1">
        <w:rPr>
          <w:rFonts w:ascii="標楷體" w:eastAsia="標楷體" w:hAnsi="標楷體" w:hint="eastAsia"/>
          <w:sz w:val="32"/>
          <w:szCs w:val="32"/>
        </w:rPr>
        <w:t>郭昱晴</w:t>
      </w:r>
    </w:p>
    <w:p w14:paraId="7FF79964" w14:textId="77777777" w:rsidR="00C25616" w:rsidRPr="00796A11" w:rsidRDefault="00796A11" w:rsidP="00C25616">
      <w:pPr>
        <w:overflowPunct w:val="0"/>
        <w:spacing w:line="480" w:lineRule="exact"/>
        <w:ind w:leftChars="1250" w:left="3000"/>
        <w:jc w:val="both"/>
        <w:rPr>
          <w:rFonts w:ascii="標楷體" w:eastAsia="標楷體" w:hAnsi="標楷體"/>
          <w:color w:val="FF0000"/>
          <w:spacing w:val="-10"/>
          <w:sz w:val="32"/>
          <w:szCs w:val="32"/>
        </w:rPr>
      </w:pPr>
      <w:r>
        <w:rPr>
          <w:rFonts w:ascii="標楷體" w:eastAsia="標楷體" w:hAnsi="標楷體" w:hint="eastAsia"/>
          <w:sz w:val="32"/>
          <w:szCs w:val="32"/>
        </w:rPr>
        <w:t xml:space="preserve"> </w:t>
      </w:r>
      <w:r w:rsidR="00C25616">
        <w:rPr>
          <w:rFonts w:ascii="標楷體" w:eastAsia="標楷體" w:hAnsi="標楷體" w:hint="eastAsia"/>
          <w:sz w:val="32"/>
          <w:szCs w:val="32"/>
        </w:rPr>
        <w:t xml:space="preserve">　　　</w:t>
      </w:r>
      <w:r>
        <w:rPr>
          <w:rFonts w:ascii="標楷體" w:eastAsia="標楷體" w:hAnsi="標楷體" w:hint="eastAsia"/>
          <w:sz w:val="32"/>
          <w:szCs w:val="32"/>
        </w:rPr>
        <w:t xml:space="preserve"> </w:t>
      </w:r>
      <w:r w:rsidR="00C25616" w:rsidRPr="00557FE1">
        <w:rPr>
          <w:rFonts w:ascii="標楷體" w:eastAsia="標楷體" w:hAnsi="標楷體" w:hint="eastAsia"/>
          <w:sz w:val="32"/>
          <w:szCs w:val="32"/>
        </w:rPr>
        <w:t>吳沛憶</w:t>
      </w:r>
      <w:r w:rsidR="00C25616">
        <w:rPr>
          <w:rFonts w:ascii="標楷體" w:eastAsia="標楷體" w:hAnsi="標楷體" w:hint="eastAsia"/>
          <w:sz w:val="32"/>
          <w:szCs w:val="32"/>
        </w:rPr>
        <w:t xml:space="preserve">　</w:t>
      </w:r>
      <w:r w:rsidR="00C25616" w:rsidRPr="005D779A">
        <w:rPr>
          <w:rFonts w:ascii="標楷體" w:eastAsia="標楷體" w:hAnsi="標楷體" w:hint="eastAsia"/>
          <w:sz w:val="32"/>
          <w:szCs w:val="32"/>
        </w:rPr>
        <w:t>伍麗華</w:t>
      </w:r>
      <w:proofErr w:type="spellStart"/>
      <w:r w:rsidR="00C25616" w:rsidRPr="00796A11">
        <w:rPr>
          <w:rFonts w:ascii="標楷體" w:eastAsia="標楷體" w:hAnsi="標楷體" w:hint="eastAsia"/>
          <w:spacing w:val="-10"/>
          <w:sz w:val="32"/>
          <w:szCs w:val="32"/>
        </w:rPr>
        <w:t>Saidhai</w:t>
      </w:r>
      <w:proofErr w:type="spellEnd"/>
      <w:proofErr w:type="gramStart"/>
      <w:r w:rsidR="00C25616" w:rsidRPr="00796A11">
        <w:rPr>
          <w:rFonts w:ascii="標楷體" w:eastAsia="標楷體" w:hAnsi="標楷體" w:hint="eastAsia"/>
          <w:spacing w:val="-10"/>
          <w:sz w:val="32"/>
          <w:szCs w:val="32"/>
        </w:rPr>
        <w:t>‧</w:t>
      </w:r>
      <w:proofErr w:type="spellStart"/>
      <w:proofErr w:type="gramEnd"/>
      <w:r w:rsidR="00C25616" w:rsidRPr="00796A11">
        <w:rPr>
          <w:rFonts w:ascii="標楷體" w:eastAsia="標楷體" w:hAnsi="標楷體" w:hint="eastAsia"/>
          <w:spacing w:val="-10"/>
          <w:sz w:val="32"/>
          <w:szCs w:val="32"/>
        </w:rPr>
        <w:t>Tahovecahe</w:t>
      </w:r>
      <w:proofErr w:type="spellEnd"/>
    </w:p>
    <w:p w14:paraId="58C49F77" w14:textId="77777777" w:rsidR="00C25616" w:rsidRDefault="00C25616" w:rsidP="00C25616">
      <w:pPr>
        <w:snapToGrid w:val="0"/>
        <w:spacing w:beforeLines="50" w:before="180" w:after="240" w:line="480" w:lineRule="exact"/>
        <w:ind w:left="641" w:hangingChars="200" w:hanging="641"/>
        <w:contextualSpacing/>
        <w:jc w:val="both"/>
        <w:rPr>
          <w:rFonts w:ascii="標楷體" w:eastAsia="標楷體" w:hAnsi="標楷體"/>
          <w:b/>
          <w:bCs/>
          <w:sz w:val="32"/>
          <w:szCs w:val="32"/>
        </w:rPr>
      </w:pPr>
      <w:r>
        <w:rPr>
          <w:rFonts w:ascii="標楷體" w:eastAsia="標楷體" w:hAnsi="標楷體" w:hint="eastAsia"/>
          <w:b/>
          <w:bCs/>
          <w:sz w:val="32"/>
          <w:szCs w:val="32"/>
        </w:rPr>
        <w:lastRenderedPageBreak/>
        <w:t>散會</w:t>
      </w:r>
    </w:p>
    <w:p w14:paraId="0A26881A" w14:textId="77777777" w:rsidR="00F41413" w:rsidRPr="00571DCC" w:rsidRDefault="00F41413" w:rsidP="00F41413">
      <w:pPr>
        <w:pStyle w:val="01-45"/>
      </w:pPr>
      <w:bookmarkStart w:id="160" w:name="_Toc189551850"/>
      <w:r w:rsidRPr="00340174">
        <w:rPr>
          <w:rFonts w:hint="eastAsia"/>
        </w:rPr>
        <w:t>立法院第</w:t>
      </w:r>
      <w:r>
        <w:t>1</w:t>
      </w:r>
      <w:r>
        <w:rPr>
          <w:rFonts w:hint="eastAsia"/>
        </w:rPr>
        <w:t>1</w:t>
      </w:r>
      <w:r w:rsidRPr="00340174">
        <w:rPr>
          <w:rFonts w:hint="eastAsia"/>
        </w:rPr>
        <w:t>屆第</w:t>
      </w:r>
      <w:r>
        <w:rPr>
          <w:rFonts w:hint="eastAsia"/>
        </w:rPr>
        <w:t>2</w:t>
      </w:r>
      <w:r w:rsidRPr="00340174">
        <w:rPr>
          <w:rFonts w:hint="eastAsia"/>
        </w:rPr>
        <w:t>會期教育及文化委員會第</w:t>
      </w:r>
      <w:r>
        <w:t>5</w:t>
      </w:r>
      <w:r w:rsidRPr="00340174">
        <w:rPr>
          <w:rFonts w:hint="eastAsia"/>
        </w:rPr>
        <w:t>次全體委員會議議事錄</w:t>
      </w:r>
      <w:bookmarkEnd w:id="160"/>
    </w:p>
    <w:p w14:paraId="03400831" w14:textId="77777777" w:rsidR="00F41413" w:rsidRDefault="00F41413" w:rsidP="00540B1A">
      <w:pPr>
        <w:snapToGrid w:val="0"/>
        <w:spacing w:line="480" w:lineRule="exact"/>
        <w:ind w:left="1619" w:hangingChars="506" w:hanging="1619"/>
        <w:jc w:val="distribute"/>
        <w:rPr>
          <w:rFonts w:ascii="標楷體" w:eastAsia="標楷體" w:hAnsi="標楷體"/>
          <w:spacing w:val="-20"/>
          <w:w w:val="98"/>
          <w:sz w:val="32"/>
          <w:szCs w:val="32"/>
        </w:rPr>
      </w:pPr>
      <w:r w:rsidRPr="00F41413">
        <w:rPr>
          <w:rFonts w:ascii="標楷體" w:eastAsia="標楷體" w:hAnsi="標楷體" w:hint="eastAsia"/>
          <w:kern w:val="0"/>
          <w:sz w:val="32"/>
          <w:szCs w:val="32"/>
          <w:fitText w:val="1280" w:id="-777788928"/>
        </w:rPr>
        <w:t>時    間</w:t>
      </w:r>
      <w:r w:rsidRPr="00946856">
        <w:rPr>
          <w:rFonts w:ascii="標楷體" w:eastAsia="標楷體" w:hAnsi="標楷體" w:hint="eastAsia"/>
          <w:sz w:val="32"/>
          <w:szCs w:val="32"/>
        </w:rPr>
        <w:t>：</w:t>
      </w:r>
      <w:r w:rsidRPr="00F41413">
        <w:rPr>
          <w:rFonts w:ascii="標楷體" w:eastAsia="標楷體" w:hAnsi="標楷體" w:hint="eastAsia"/>
          <w:spacing w:val="-26"/>
          <w:sz w:val="32"/>
          <w:szCs w:val="32"/>
        </w:rPr>
        <w:t>中華民國113年</w:t>
      </w:r>
      <w:r w:rsidRPr="00F41413">
        <w:rPr>
          <w:rFonts w:ascii="標楷體" w:eastAsia="標楷體" w:hAnsi="標楷體"/>
          <w:spacing w:val="-26"/>
          <w:sz w:val="32"/>
          <w:szCs w:val="32"/>
        </w:rPr>
        <w:t>10</w:t>
      </w:r>
      <w:r w:rsidRPr="00F41413">
        <w:rPr>
          <w:rFonts w:ascii="標楷體" w:eastAsia="標楷體" w:hAnsi="標楷體" w:hint="eastAsia"/>
          <w:spacing w:val="-26"/>
          <w:sz w:val="32"/>
          <w:szCs w:val="32"/>
        </w:rPr>
        <w:t>月23日（星期三）上午9時至下午1時23分</w:t>
      </w:r>
    </w:p>
    <w:p w14:paraId="4A8702DC" w14:textId="77777777" w:rsidR="00F41413" w:rsidRPr="009F5DB2" w:rsidRDefault="00F41413" w:rsidP="00540B1A">
      <w:pPr>
        <w:snapToGrid w:val="0"/>
        <w:spacing w:line="480" w:lineRule="exact"/>
        <w:ind w:left="1619" w:hangingChars="506" w:hanging="1619"/>
        <w:jc w:val="distribute"/>
        <w:rPr>
          <w:rFonts w:ascii="標楷體" w:eastAsia="標楷體" w:hAnsi="標楷體"/>
          <w:spacing w:val="-20"/>
          <w:sz w:val="32"/>
          <w:szCs w:val="32"/>
        </w:rPr>
      </w:pPr>
      <w:r>
        <w:rPr>
          <w:rFonts w:ascii="標楷體" w:eastAsia="標楷體" w:hAnsi="標楷體" w:hint="eastAsia"/>
          <w:sz w:val="32"/>
          <w:szCs w:val="32"/>
        </w:rPr>
        <w:t xml:space="preserve">          </w:t>
      </w:r>
      <w:r>
        <w:rPr>
          <w:rFonts w:ascii="標楷體" w:eastAsia="標楷體" w:hAnsi="標楷體" w:hint="eastAsia"/>
          <w:spacing w:val="-20"/>
          <w:sz w:val="32"/>
          <w:szCs w:val="32"/>
        </w:rPr>
        <w:t>中華民國113年</w:t>
      </w:r>
      <w:r>
        <w:rPr>
          <w:rFonts w:ascii="標楷體" w:eastAsia="標楷體" w:hAnsi="標楷體"/>
          <w:spacing w:val="-20"/>
          <w:sz w:val="32"/>
          <w:szCs w:val="32"/>
        </w:rPr>
        <w:t>10</w:t>
      </w:r>
      <w:r>
        <w:rPr>
          <w:rFonts w:ascii="標楷體" w:eastAsia="標楷體" w:hAnsi="標楷體" w:hint="eastAsia"/>
          <w:spacing w:val="-20"/>
          <w:sz w:val="32"/>
          <w:szCs w:val="32"/>
        </w:rPr>
        <w:t>月24日（星期四）</w:t>
      </w:r>
      <w:r w:rsidRPr="00702DFA">
        <w:rPr>
          <w:rFonts w:ascii="標楷體" w:eastAsia="標楷體" w:hAnsi="標楷體" w:hint="eastAsia"/>
          <w:spacing w:val="-20"/>
          <w:sz w:val="32"/>
          <w:szCs w:val="32"/>
        </w:rPr>
        <w:t>上午9時</w:t>
      </w:r>
      <w:r w:rsidRPr="00CA011D">
        <w:rPr>
          <w:rFonts w:ascii="標楷體" w:eastAsia="標楷體" w:hAnsi="標楷體" w:hint="eastAsia"/>
          <w:spacing w:val="-20"/>
          <w:sz w:val="32"/>
          <w:szCs w:val="32"/>
        </w:rPr>
        <w:t>至11時</w:t>
      </w:r>
      <w:r w:rsidRPr="00CA011D">
        <w:rPr>
          <w:rFonts w:ascii="標楷體" w:eastAsia="標楷體" w:hAnsi="標楷體"/>
          <w:spacing w:val="-20"/>
          <w:sz w:val="32"/>
          <w:szCs w:val="32"/>
        </w:rPr>
        <w:t>41</w:t>
      </w:r>
      <w:r w:rsidRPr="00CA011D">
        <w:rPr>
          <w:rFonts w:ascii="標楷體" w:eastAsia="標楷體" w:hAnsi="標楷體" w:hint="eastAsia"/>
          <w:spacing w:val="-20"/>
          <w:sz w:val="32"/>
          <w:szCs w:val="32"/>
        </w:rPr>
        <w:t>分</w:t>
      </w:r>
    </w:p>
    <w:p w14:paraId="3885A191" w14:textId="77777777" w:rsidR="00F41413" w:rsidRPr="009F6354" w:rsidRDefault="00F41413" w:rsidP="00540B1A">
      <w:pPr>
        <w:snapToGrid w:val="0"/>
        <w:spacing w:line="480" w:lineRule="exact"/>
        <w:ind w:left="714" w:hanging="714"/>
        <w:jc w:val="both"/>
        <w:rPr>
          <w:rFonts w:ascii="標楷體" w:eastAsia="標楷體" w:hAnsi="標楷體"/>
          <w:sz w:val="32"/>
          <w:szCs w:val="32"/>
        </w:rPr>
      </w:pPr>
      <w:r w:rsidRPr="00571DCC">
        <w:rPr>
          <w:rFonts w:ascii="標楷體" w:eastAsia="標楷體" w:hAnsi="標楷體" w:hint="eastAsia"/>
          <w:sz w:val="32"/>
          <w:szCs w:val="32"/>
        </w:rPr>
        <w:t>地    點：</w:t>
      </w:r>
      <w:r w:rsidRPr="009F6354">
        <w:rPr>
          <w:rFonts w:ascii="標楷體" w:eastAsia="標楷體" w:hAnsi="標楷體" w:hint="eastAsia"/>
          <w:sz w:val="32"/>
          <w:szCs w:val="32"/>
        </w:rPr>
        <w:t>本院群賢樓101會議室</w:t>
      </w:r>
    </w:p>
    <w:p w14:paraId="79941AE1" w14:textId="77777777" w:rsidR="00F41413" w:rsidRDefault="00F41413" w:rsidP="00540B1A">
      <w:pPr>
        <w:snapToGrid w:val="0"/>
        <w:spacing w:line="480" w:lineRule="exact"/>
        <w:ind w:leftChars="2" w:left="5"/>
        <w:jc w:val="both"/>
        <w:rPr>
          <w:rFonts w:ascii="標楷體" w:eastAsia="標楷體" w:hAnsi="標楷體"/>
          <w:sz w:val="32"/>
          <w:szCs w:val="32"/>
        </w:rPr>
      </w:pPr>
      <w:r w:rsidRPr="00B157C1">
        <w:rPr>
          <w:rFonts w:ascii="標楷體" w:eastAsia="標楷體" w:hAnsi="標楷體" w:hint="eastAsia"/>
          <w:sz w:val="32"/>
          <w:szCs w:val="32"/>
        </w:rPr>
        <w:t>出席委員：林倩綺  洪孟楷　柯志恩　萬美玲　葉元之　陳培瑜</w:t>
      </w:r>
    </w:p>
    <w:p w14:paraId="41D81676" w14:textId="77777777" w:rsidR="00F41413" w:rsidRPr="009608DB" w:rsidRDefault="00F41413" w:rsidP="00540B1A">
      <w:pPr>
        <w:snapToGrid w:val="0"/>
        <w:spacing w:line="480" w:lineRule="exact"/>
        <w:ind w:leftChars="2" w:left="5"/>
        <w:jc w:val="both"/>
        <w:rPr>
          <w:rFonts w:ascii="標楷體" w:eastAsia="標楷體" w:hAnsi="標楷體"/>
          <w:color w:val="5B9BD5"/>
          <w:sz w:val="32"/>
          <w:szCs w:val="32"/>
        </w:rPr>
      </w:pPr>
      <w:r w:rsidRPr="009608DB">
        <w:rPr>
          <w:rFonts w:ascii="標楷體" w:eastAsia="標楷體" w:hAnsi="標楷體" w:hint="eastAsia"/>
          <w:color w:val="5B9BD5"/>
          <w:sz w:val="32"/>
          <w:szCs w:val="32"/>
        </w:rPr>
        <w:t xml:space="preserve">　　　　</w:t>
      </w:r>
      <w:r w:rsidRPr="00B157C1">
        <w:rPr>
          <w:rFonts w:ascii="標楷體" w:eastAsia="標楷體" w:hAnsi="標楷體" w:hint="eastAsia"/>
          <w:sz w:val="32"/>
          <w:szCs w:val="32"/>
        </w:rPr>
        <w:t xml:space="preserve">　林宜瑾　羅廷</w:t>
      </w:r>
      <w:proofErr w:type="gramStart"/>
      <w:r w:rsidRPr="00B157C1">
        <w:rPr>
          <w:rFonts w:ascii="標楷體" w:eastAsia="標楷體" w:hAnsi="標楷體" w:hint="eastAsia"/>
          <w:sz w:val="32"/>
          <w:szCs w:val="32"/>
        </w:rPr>
        <w:t>瑋</w:t>
      </w:r>
      <w:proofErr w:type="gramEnd"/>
      <w:r w:rsidRPr="00B157C1">
        <w:rPr>
          <w:rFonts w:ascii="標楷體" w:eastAsia="標楷體" w:hAnsi="標楷體" w:hint="eastAsia"/>
          <w:sz w:val="32"/>
          <w:szCs w:val="32"/>
        </w:rPr>
        <w:t xml:space="preserve">　陳秀寳</w:t>
      </w:r>
      <w:r w:rsidRPr="009608DB">
        <w:rPr>
          <w:rFonts w:ascii="標楷體" w:eastAsia="標楷體" w:hAnsi="標楷體" w:hint="eastAsia"/>
          <w:color w:val="5B9BD5"/>
          <w:sz w:val="32"/>
          <w:szCs w:val="32"/>
        </w:rPr>
        <w:t xml:space="preserve">　</w:t>
      </w:r>
      <w:r w:rsidRPr="00B157C1">
        <w:rPr>
          <w:rFonts w:ascii="標楷體" w:eastAsia="標楷體" w:hAnsi="標楷體" w:hint="eastAsia"/>
          <w:sz w:val="32"/>
          <w:szCs w:val="32"/>
        </w:rPr>
        <w:t>葛如鈞　張雅琳  郭昱晴</w:t>
      </w:r>
    </w:p>
    <w:p w14:paraId="19E275ED" w14:textId="77777777" w:rsidR="00F41413" w:rsidRPr="00B157C1" w:rsidRDefault="00F41413" w:rsidP="00540B1A">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w:t>
      </w:r>
      <w:r w:rsidRPr="00B157C1">
        <w:rPr>
          <w:rFonts w:ascii="標楷體" w:eastAsia="標楷體" w:hAnsi="標楷體" w:hint="eastAsia"/>
          <w:sz w:val="32"/>
          <w:szCs w:val="32"/>
        </w:rPr>
        <w:t xml:space="preserve">吳沛憶　吳春城　</w:t>
      </w:r>
      <w:proofErr w:type="gramStart"/>
      <w:r w:rsidRPr="00B157C1">
        <w:rPr>
          <w:rFonts w:ascii="標楷體" w:eastAsia="標楷體" w:hAnsi="標楷體" w:hint="eastAsia"/>
          <w:sz w:val="32"/>
          <w:szCs w:val="32"/>
        </w:rPr>
        <w:t>范</w:t>
      </w:r>
      <w:proofErr w:type="gramEnd"/>
      <w:r w:rsidRPr="00B157C1">
        <w:rPr>
          <w:rFonts w:ascii="標楷體" w:eastAsia="標楷體" w:hAnsi="標楷體" w:hint="eastAsia"/>
          <w:sz w:val="32"/>
          <w:szCs w:val="32"/>
        </w:rPr>
        <w:t xml:space="preserve">  雲</w:t>
      </w:r>
    </w:p>
    <w:p w14:paraId="1FD2BC66" w14:textId="77777777" w:rsidR="00F41413" w:rsidRPr="00B157C1" w:rsidRDefault="00F41413" w:rsidP="00540B1A">
      <w:pPr>
        <w:snapToGrid w:val="0"/>
        <w:spacing w:line="480" w:lineRule="exact"/>
        <w:jc w:val="both"/>
        <w:rPr>
          <w:rFonts w:ascii="標楷體" w:eastAsia="標楷體" w:hAnsi="標楷體"/>
          <w:sz w:val="32"/>
          <w:szCs w:val="32"/>
        </w:rPr>
      </w:pPr>
      <w:r w:rsidRPr="00B157C1">
        <w:rPr>
          <w:rFonts w:ascii="標楷體" w:eastAsia="標楷體" w:hAnsi="標楷體" w:hint="eastAsia"/>
          <w:sz w:val="32"/>
          <w:szCs w:val="32"/>
        </w:rPr>
        <w:t xml:space="preserve">　　　　　委員出席15人</w:t>
      </w:r>
    </w:p>
    <w:p w14:paraId="72924A7A" w14:textId="77777777" w:rsidR="00F41413" w:rsidRDefault="00F41413" w:rsidP="00540B1A">
      <w:pPr>
        <w:snapToGrid w:val="0"/>
        <w:spacing w:line="480" w:lineRule="exact"/>
        <w:ind w:leftChars="2" w:left="5"/>
        <w:jc w:val="both"/>
        <w:rPr>
          <w:rFonts w:ascii="標楷體" w:eastAsia="標楷體" w:hAnsi="標楷體"/>
          <w:sz w:val="32"/>
          <w:szCs w:val="32"/>
        </w:rPr>
      </w:pPr>
      <w:r w:rsidRPr="00EF3E97">
        <w:rPr>
          <w:rFonts w:ascii="標楷體" w:eastAsia="標楷體" w:hAnsi="標楷體" w:hint="eastAsia"/>
          <w:sz w:val="32"/>
          <w:szCs w:val="32"/>
        </w:rPr>
        <w:t>列席委員：陳菁徽</w:t>
      </w:r>
      <w:r>
        <w:rPr>
          <w:rFonts w:ascii="標楷體" w:eastAsia="標楷體" w:hAnsi="標楷體" w:hint="eastAsia"/>
          <w:sz w:val="32"/>
          <w:szCs w:val="32"/>
        </w:rPr>
        <w:t xml:space="preserve">　</w:t>
      </w:r>
      <w:r w:rsidRPr="00003A10">
        <w:rPr>
          <w:rFonts w:ascii="標楷體" w:eastAsia="標楷體" w:hAnsi="標楷體" w:hint="eastAsia"/>
          <w:sz w:val="32"/>
          <w:szCs w:val="32"/>
        </w:rPr>
        <w:t>陳亭妃</w:t>
      </w:r>
      <w:r>
        <w:rPr>
          <w:rFonts w:ascii="標楷體" w:eastAsia="標楷體" w:hAnsi="標楷體" w:hint="eastAsia"/>
          <w:sz w:val="32"/>
          <w:szCs w:val="32"/>
        </w:rPr>
        <w:t xml:space="preserve">　</w:t>
      </w:r>
      <w:r w:rsidRPr="00003A10">
        <w:rPr>
          <w:rFonts w:ascii="標楷體" w:eastAsia="標楷體" w:hAnsi="標楷體" w:hint="eastAsia"/>
          <w:sz w:val="32"/>
          <w:szCs w:val="32"/>
        </w:rPr>
        <w:t>王鴻薇</w:t>
      </w:r>
      <w:r>
        <w:rPr>
          <w:rFonts w:ascii="標楷體" w:eastAsia="標楷體" w:hAnsi="標楷體" w:hint="eastAsia"/>
          <w:sz w:val="32"/>
          <w:szCs w:val="32"/>
        </w:rPr>
        <w:t xml:space="preserve">　</w:t>
      </w:r>
      <w:r w:rsidRPr="00003A10">
        <w:rPr>
          <w:rFonts w:ascii="標楷體" w:eastAsia="標楷體" w:hAnsi="標楷體" w:hint="eastAsia"/>
          <w:sz w:val="32"/>
          <w:szCs w:val="32"/>
        </w:rPr>
        <w:t>郭國文</w:t>
      </w:r>
      <w:r w:rsidRPr="000D4229">
        <w:rPr>
          <w:rFonts w:ascii="標楷體" w:eastAsia="標楷體" w:hAnsi="標楷體" w:hint="eastAsia"/>
          <w:sz w:val="32"/>
          <w:szCs w:val="32"/>
        </w:rPr>
        <w:t xml:space="preserve">　鄭天財</w:t>
      </w:r>
      <w:proofErr w:type="spellStart"/>
      <w:r w:rsidRPr="000D4229">
        <w:rPr>
          <w:rFonts w:ascii="標楷體" w:eastAsia="標楷體" w:hAnsi="標楷體" w:hint="eastAsia"/>
          <w:sz w:val="32"/>
          <w:szCs w:val="32"/>
        </w:rPr>
        <w:t>Sra</w:t>
      </w:r>
      <w:proofErr w:type="spellEnd"/>
      <w:r w:rsidRPr="000D4229">
        <w:rPr>
          <w:rFonts w:ascii="標楷體" w:eastAsia="標楷體" w:hAnsi="標楷體" w:hint="eastAsia"/>
          <w:sz w:val="32"/>
          <w:szCs w:val="32"/>
        </w:rPr>
        <w:t xml:space="preserve"> </w:t>
      </w:r>
      <w:proofErr w:type="spellStart"/>
      <w:r w:rsidRPr="000D4229">
        <w:rPr>
          <w:rFonts w:ascii="標楷體" w:eastAsia="標楷體" w:hAnsi="標楷體" w:hint="eastAsia"/>
          <w:sz w:val="32"/>
          <w:szCs w:val="32"/>
        </w:rPr>
        <w:t>Kacaw</w:t>
      </w:r>
      <w:proofErr w:type="spellEnd"/>
    </w:p>
    <w:p w14:paraId="714017B7" w14:textId="77777777" w:rsidR="00F41413" w:rsidRPr="00A145A3" w:rsidRDefault="00F41413" w:rsidP="00540B1A">
      <w:pPr>
        <w:snapToGrid w:val="0"/>
        <w:spacing w:line="48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w:t>
      </w:r>
      <w:r w:rsidRPr="00EF3E97">
        <w:rPr>
          <w:rFonts w:ascii="標楷體" w:eastAsia="標楷體" w:hAnsi="標楷體" w:hint="eastAsia"/>
          <w:sz w:val="32"/>
          <w:szCs w:val="32"/>
        </w:rPr>
        <w:t>楊瓊</w:t>
      </w:r>
      <w:r w:rsidRPr="00A145A3">
        <w:rPr>
          <w:rFonts w:ascii="標楷體" w:eastAsia="標楷體" w:hAnsi="標楷體" w:hint="eastAsia"/>
          <w:sz w:val="32"/>
          <w:szCs w:val="32"/>
        </w:rPr>
        <w:t>瓔　張嘉郡　黃國昌　鄭正鈐　廖偉翔　邱鎮軍</w:t>
      </w:r>
    </w:p>
    <w:p w14:paraId="42DAA8D0" w14:textId="77777777" w:rsidR="00F41413" w:rsidRPr="00A145A3" w:rsidRDefault="00F41413" w:rsidP="00540B1A">
      <w:pPr>
        <w:snapToGrid w:val="0"/>
        <w:spacing w:line="480" w:lineRule="exact"/>
        <w:ind w:leftChars="2" w:left="5"/>
        <w:jc w:val="both"/>
        <w:rPr>
          <w:rFonts w:ascii="標楷體" w:eastAsia="標楷體" w:hAnsi="標楷體"/>
          <w:sz w:val="32"/>
          <w:szCs w:val="32"/>
        </w:rPr>
      </w:pPr>
      <w:r w:rsidRPr="00A145A3">
        <w:rPr>
          <w:rFonts w:ascii="標楷體" w:eastAsia="標楷體" w:hAnsi="標楷體" w:hint="eastAsia"/>
          <w:sz w:val="32"/>
          <w:szCs w:val="32"/>
        </w:rPr>
        <w:t xml:space="preserve">　　　　　蘇清泉　邱志偉　何欣純　鍾佳濱　林楚茵　賴惠員</w:t>
      </w:r>
    </w:p>
    <w:p w14:paraId="598B0B9A" w14:textId="77777777" w:rsidR="00F41413" w:rsidRPr="00A145A3" w:rsidRDefault="00F41413" w:rsidP="00540B1A">
      <w:pPr>
        <w:snapToGrid w:val="0"/>
        <w:spacing w:line="480" w:lineRule="exact"/>
        <w:ind w:leftChars="2" w:left="5"/>
        <w:jc w:val="both"/>
        <w:rPr>
          <w:rFonts w:ascii="標楷體" w:eastAsia="標楷體" w:hAnsi="標楷體"/>
          <w:sz w:val="32"/>
          <w:szCs w:val="32"/>
        </w:rPr>
      </w:pPr>
      <w:r w:rsidRPr="00A145A3">
        <w:rPr>
          <w:rFonts w:ascii="標楷體" w:eastAsia="標楷體" w:hAnsi="標楷體" w:hint="eastAsia"/>
          <w:sz w:val="32"/>
          <w:szCs w:val="32"/>
        </w:rPr>
        <w:t xml:space="preserve">　　　　　謝龍</w:t>
      </w:r>
      <w:proofErr w:type="gramStart"/>
      <w:r w:rsidRPr="00A145A3">
        <w:rPr>
          <w:rFonts w:ascii="標楷體" w:eastAsia="標楷體" w:hAnsi="標楷體" w:hint="eastAsia"/>
          <w:sz w:val="32"/>
          <w:szCs w:val="32"/>
        </w:rPr>
        <w:t>介</w:t>
      </w:r>
      <w:proofErr w:type="gramEnd"/>
      <w:r w:rsidRPr="00A145A3">
        <w:rPr>
          <w:rFonts w:ascii="標楷體" w:eastAsia="標楷體" w:hAnsi="標楷體" w:hint="eastAsia"/>
          <w:sz w:val="32"/>
          <w:szCs w:val="32"/>
        </w:rPr>
        <w:t xml:space="preserve">　賴士葆　蔡易餘　廖先翔　徐富</w:t>
      </w:r>
      <w:proofErr w:type="gramStart"/>
      <w:r w:rsidRPr="00A145A3">
        <w:rPr>
          <w:rFonts w:ascii="標楷體" w:eastAsia="標楷體" w:hAnsi="標楷體" w:hint="eastAsia"/>
          <w:sz w:val="32"/>
          <w:szCs w:val="32"/>
        </w:rPr>
        <w:t>癸</w:t>
      </w:r>
      <w:proofErr w:type="gramEnd"/>
      <w:r w:rsidRPr="00A145A3">
        <w:rPr>
          <w:rFonts w:ascii="標楷體" w:eastAsia="標楷體" w:hAnsi="標楷體" w:hint="eastAsia"/>
          <w:sz w:val="32"/>
          <w:szCs w:val="32"/>
        </w:rPr>
        <w:t xml:space="preserve">　高金素梅</w:t>
      </w:r>
    </w:p>
    <w:p w14:paraId="4648FD32" w14:textId="77777777" w:rsidR="00F41413" w:rsidRPr="00A145A3" w:rsidRDefault="00F41413" w:rsidP="00540B1A">
      <w:pPr>
        <w:snapToGrid w:val="0"/>
        <w:spacing w:line="480" w:lineRule="exact"/>
        <w:ind w:leftChars="2" w:left="5"/>
        <w:jc w:val="both"/>
        <w:rPr>
          <w:rFonts w:ascii="標楷體" w:eastAsia="標楷體" w:hAnsi="標楷體"/>
          <w:sz w:val="32"/>
          <w:szCs w:val="32"/>
        </w:rPr>
      </w:pPr>
      <w:r w:rsidRPr="00A145A3">
        <w:rPr>
          <w:rFonts w:ascii="標楷體" w:eastAsia="標楷體" w:hAnsi="標楷體" w:hint="eastAsia"/>
          <w:sz w:val="32"/>
          <w:szCs w:val="32"/>
        </w:rPr>
        <w:t xml:space="preserve">　　　　　翁曉玲　</w:t>
      </w:r>
      <w:proofErr w:type="gramStart"/>
      <w:r w:rsidRPr="00A145A3">
        <w:rPr>
          <w:rFonts w:ascii="標楷體" w:eastAsia="標楷體" w:hAnsi="標楷體" w:hint="eastAsia"/>
          <w:sz w:val="32"/>
          <w:szCs w:val="32"/>
        </w:rPr>
        <w:t>涂權吉</w:t>
      </w:r>
      <w:proofErr w:type="gramEnd"/>
      <w:r w:rsidRPr="00A145A3">
        <w:rPr>
          <w:rFonts w:ascii="標楷體" w:eastAsia="標楷體" w:hAnsi="標楷體" w:hint="eastAsia"/>
          <w:sz w:val="32"/>
          <w:szCs w:val="32"/>
        </w:rPr>
        <w:t xml:space="preserve">　王美惠　吳秉</w:t>
      </w:r>
      <w:proofErr w:type="gramStart"/>
      <w:r w:rsidRPr="00A145A3">
        <w:rPr>
          <w:rFonts w:ascii="標楷體" w:eastAsia="標楷體" w:hAnsi="標楷體" w:hint="eastAsia"/>
          <w:sz w:val="32"/>
          <w:szCs w:val="32"/>
        </w:rPr>
        <w:t>叡</w:t>
      </w:r>
      <w:proofErr w:type="gramEnd"/>
      <w:r w:rsidRPr="00A145A3">
        <w:rPr>
          <w:rFonts w:ascii="標楷體" w:eastAsia="標楷體" w:hAnsi="標楷體" w:hint="eastAsia"/>
          <w:sz w:val="32"/>
          <w:szCs w:val="32"/>
        </w:rPr>
        <w:t xml:space="preserve">　林德福　林俊憲</w:t>
      </w:r>
    </w:p>
    <w:p w14:paraId="7926305E" w14:textId="77777777" w:rsidR="00F41413" w:rsidRPr="00A145A3" w:rsidRDefault="00F41413" w:rsidP="00540B1A">
      <w:pPr>
        <w:snapToGrid w:val="0"/>
        <w:spacing w:line="480" w:lineRule="exact"/>
        <w:ind w:leftChars="2" w:left="5"/>
        <w:jc w:val="both"/>
        <w:rPr>
          <w:rFonts w:ascii="標楷體" w:eastAsia="標楷體" w:hAnsi="標楷體"/>
          <w:sz w:val="32"/>
          <w:szCs w:val="32"/>
        </w:rPr>
      </w:pPr>
      <w:r w:rsidRPr="00A145A3">
        <w:rPr>
          <w:rFonts w:ascii="標楷體" w:eastAsia="標楷體" w:hAnsi="標楷體" w:hint="eastAsia"/>
          <w:sz w:val="32"/>
          <w:szCs w:val="32"/>
        </w:rPr>
        <w:t xml:space="preserve">　　　　　陳冠廷　</w:t>
      </w:r>
      <w:proofErr w:type="gramStart"/>
      <w:r w:rsidRPr="00A145A3">
        <w:rPr>
          <w:rFonts w:ascii="標楷體" w:eastAsia="標楷體" w:hAnsi="標楷體" w:hint="eastAsia"/>
          <w:sz w:val="32"/>
          <w:szCs w:val="32"/>
        </w:rPr>
        <w:t>麥玉珍</w:t>
      </w:r>
      <w:proofErr w:type="gramEnd"/>
      <w:r w:rsidRPr="00A145A3">
        <w:rPr>
          <w:rFonts w:ascii="標楷體" w:eastAsia="標楷體" w:hAnsi="標楷體" w:hint="eastAsia"/>
          <w:sz w:val="32"/>
          <w:szCs w:val="32"/>
        </w:rPr>
        <w:t xml:space="preserve">　</w:t>
      </w:r>
      <w:proofErr w:type="gramStart"/>
      <w:r w:rsidRPr="00A145A3">
        <w:rPr>
          <w:rFonts w:ascii="標楷體" w:eastAsia="標楷體" w:hAnsi="標楷體" w:hint="eastAsia"/>
          <w:sz w:val="32"/>
          <w:szCs w:val="32"/>
        </w:rPr>
        <w:t>徐巧芯</w:t>
      </w:r>
      <w:proofErr w:type="gramEnd"/>
      <w:r w:rsidRPr="00A145A3">
        <w:rPr>
          <w:rFonts w:ascii="標楷體" w:eastAsia="標楷體" w:hAnsi="標楷體" w:hint="eastAsia"/>
          <w:sz w:val="32"/>
          <w:szCs w:val="32"/>
        </w:rPr>
        <w:t xml:space="preserve">　顏寬</w:t>
      </w:r>
      <w:proofErr w:type="gramStart"/>
      <w:r w:rsidRPr="00A145A3">
        <w:rPr>
          <w:rFonts w:ascii="標楷體" w:eastAsia="標楷體" w:hAnsi="標楷體" w:hint="eastAsia"/>
          <w:sz w:val="32"/>
          <w:szCs w:val="32"/>
        </w:rPr>
        <w:t>恒</w:t>
      </w:r>
      <w:proofErr w:type="gramEnd"/>
      <w:r w:rsidRPr="00A145A3">
        <w:rPr>
          <w:rFonts w:ascii="標楷體" w:eastAsia="標楷體" w:hAnsi="標楷體" w:hint="eastAsia"/>
          <w:sz w:val="32"/>
          <w:szCs w:val="32"/>
        </w:rPr>
        <w:t xml:space="preserve">　羅明才</w:t>
      </w:r>
    </w:p>
    <w:p w14:paraId="491A71BF" w14:textId="77777777" w:rsidR="00F41413" w:rsidRPr="00251A7E" w:rsidRDefault="00F41413" w:rsidP="00540B1A">
      <w:pPr>
        <w:snapToGrid w:val="0"/>
        <w:spacing w:line="480" w:lineRule="exact"/>
        <w:ind w:leftChars="2" w:left="5"/>
        <w:jc w:val="both"/>
        <w:rPr>
          <w:rFonts w:ascii="標楷體" w:eastAsia="標楷體" w:hAnsi="標楷體"/>
          <w:color w:val="FF0000"/>
          <w:sz w:val="32"/>
          <w:szCs w:val="32"/>
        </w:rPr>
      </w:pPr>
      <w:r w:rsidRPr="00B74981">
        <w:rPr>
          <w:rFonts w:ascii="標楷體" w:eastAsia="標楷體" w:hAnsi="標楷體" w:hint="eastAsia"/>
          <w:sz w:val="32"/>
          <w:szCs w:val="32"/>
        </w:rPr>
        <w:t xml:space="preserve">　　　　</w:t>
      </w:r>
      <w:r w:rsidRPr="00251A7E">
        <w:rPr>
          <w:rFonts w:ascii="標楷體" w:eastAsia="標楷體" w:hAnsi="標楷體" w:hint="eastAsia"/>
          <w:color w:val="FF0000"/>
          <w:sz w:val="32"/>
          <w:szCs w:val="32"/>
        </w:rPr>
        <w:t xml:space="preserve">　</w:t>
      </w:r>
      <w:r w:rsidRPr="00A43E7A">
        <w:rPr>
          <w:rFonts w:ascii="標楷體" w:eastAsia="標楷體" w:hAnsi="標楷體" w:hint="eastAsia"/>
          <w:sz w:val="32"/>
          <w:szCs w:val="32"/>
        </w:rPr>
        <w:t>委員列</w:t>
      </w:r>
      <w:r w:rsidRPr="00A145A3">
        <w:rPr>
          <w:rFonts w:ascii="標楷體" w:eastAsia="標楷體" w:hAnsi="標楷體" w:hint="eastAsia"/>
          <w:sz w:val="32"/>
          <w:szCs w:val="32"/>
        </w:rPr>
        <w:t>席34人</w:t>
      </w:r>
    </w:p>
    <w:p w14:paraId="168A7FEF" w14:textId="77777777" w:rsidR="00F41413" w:rsidRPr="003C6201" w:rsidRDefault="00F41413" w:rsidP="00540B1A">
      <w:pPr>
        <w:pStyle w:val="ac"/>
        <w:spacing w:line="480" w:lineRule="exact"/>
        <w:ind w:left="975" w:hanging="964"/>
        <w:contextualSpacing/>
        <w:rPr>
          <w:sz w:val="32"/>
          <w:szCs w:val="32"/>
        </w:rPr>
      </w:pPr>
      <w:r w:rsidRPr="003C6201">
        <w:rPr>
          <w:sz w:val="32"/>
          <w:szCs w:val="32"/>
        </w:rPr>
        <w:t>列席人員</w:t>
      </w:r>
      <w:r w:rsidRPr="003C6201">
        <w:rPr>
          <w:rFonts w:hint="eastAsia"/>
          <w:sz w:val="32"/>
          <w:szCs w:val="32"/>
        </w:rPr>
        <w:t>：（10月</w:t>
      </w:r>
      <w:r w:rsidRPr="003C6201">
        <w:rPr>
          <w:rFonts w:hint="eastAsia"/>
          <w:spacing w:val="-20"/>
          <w:sz w:val="32"/>
          <w:szCs w:val="32"/>
        </w:rPr>
        <w:t>23</w:t>
      </w:r>
      <w:r w:rsidRPr="003C6201">
        <w:rPr>
          <w:rFonts w:hint="eastAsia"/>
          <w:sz w:val="32"/>
          <w:szCs w:val="32"/>
        </w:rPr>
        <w:t>日）</w:t>
      </w:r>
    </w:p>
    <w:p w14:paraId="5A5ABB9B" w14:textId="77777777" w:rsidR="00F41413" w:rsidRPr="003C6201" w:rsidRDefault="00F41413" w:rsidP="00540B1A">
      <w:pPr>
        <w:pStyle w:val="ac"/>
        <w:spacing w:line="480" w:lineRule="exact"/>
        <w:ind w:left="975" w:hanging="964"/>
        <w:contextualSpacing/>
        <w:jc w:val="distribute"/>
        <w:rPr>
          <w:sz w:val="32"/>
          <w:szCs w:val="32"/>
        </w:rPr>
      </w:pPr>
      <w:r w:rsidRPr="003C6201">
        <w:rPr>
          <w:rFonts w:hint="eastAsia"/>
          <w:spacing w:val="-2"/>
          <w:position w:val="2"/>
          <w:sz w:val="32"/>
          <w:szCs w:val="32"/>
        </w:rPr>
        <w:t xml:space="preserve">　　　　　文化</w:t>
      </w:r>
      <w:proofErr w:type="gramStart"/>
      <w:r w:rsidRPr="003C6201">
        <w:rPr>
          <w:rFonts w:hint="eastAsia"/>
          <w:sz w:val="32"/>
          <w:szCs w:val="32"/>
        </w:rPr>
        <w:t>部</w:t>
      </w:r>
      <w:proofErr w:type="gramEnd"/>
      <w:r w:rsidRPr="003C6201">
        <w:rPr>
          <w:rFonts w:hint="eastAsia"/>
          <w:sz w:val="32"/>
          <w:szCs w:val="32"/>
        </w:rPr>
        <w:t xml:space="preserve">部長     </w:t>
      </w:r>
      <w:r w:rsidRPr="003C6201">
        <w:rPr>
          <w:rFonts w:hint="eastAsia"/>
          <w:sz w:val="40"/>
          <w:szCs w:val="32"/>
        </w:rPr>
        <w:t xml:space="preserve"> </w:t>
      </w:r>
      <w:r w:rsidRPr="003C6201">
        <w:rPr>
          <w:rFonts w:hint="eastAsia"/>
          <w:sz w:val="32"/>
          <w:szCs w:val="32"/>
        </w:rPr>
        <w:t xml:space="preserve">       　      　</w:t>
      </w:r>
      <w:proofErr w:type="gramStart"/>
      <w:r w:rsidRPr="003C6201">
        <w:rPr>
          <w:rFonts w:hint="eastAsia"/>
          <w:sz w:val="32"/>
          <w:szCs w:val="32"/>
        </w:rPr>
        <w:t>李遠率同</w:t>
      </w:r>
      <w:proofErr w:type="gramEnd"/>
      <w:r w:rsidRPr="003C6201">
        <w:rPr>
          <w:rFonts w:hint="eastAsia"/>
          <w:sz w:val="32"/>
          <w:szCs w:val="32"/>
        </w:rPr>
        <w:t>有關人員</w:t>
      </w:r>
    </w:p>
    <w:p w14:paraId="65DC0398" w14:textId="77777777" w:rsidR="00F41413" w:rsidRPr="00702DFA" w:rsidRDefault="00F41413" w:rsidP="00540B1A">
      <w:pPr>
        <w:pStyle w:val="ac"/>
        <w:spacing w:line="480" w:lineRule="exact"/>
        <w:contextualSpacing/>
        <w:rPr>
          <w:sz w:val="32"/>
          <w:szCs w:val="32"/>
        </w:rPr>
      </w:pPr>
      <w:r w:rsidRPr="003C6201">
        <w:rPr>
          <w:rFonts w:hint="eastAsia"/>
          <w:color w:val="FF0000"/>
          <w:sz w:val="32"/>
          <w:szCs w:val="32"/>
        </w:rPr>
        <w:t xml:space="preserve">         </w:t>
      </w:r>
      <w:r w:rsidRPr="00702DFA">
        <w:rPr>
          <w:rFonts w:hint="eastAsia"/>
          <w:sz w:val="32"/>
          <w:szCs w:val="32"/>
        </w:rPr>
        <w:t>（10月</w:t>
      </w:r>
      <w:r w:rsidRPr="00702DFA">
        <w:rPr>
          <w:rFonts w:hint="eastAsia"/>
          <w:spacing w:val="-20"/>
          <w:sz w:val="32"/>
          <w:szCs w:val="32"/>
        </w:rPr>
        <w:t>24</w:t>
      </w:r>
      <w:r w:rsidRPr="00702DFA">
        <w:rPr>
          <w:rFonts w:hint="eastAsia"/>
          <w:sz w:val="32"/>
          <w:szCs w:val="32"/>
        </w:rPr>
        <w:t>日）</w:t>
      </w:r>
    </w:p>
    <w:p w14:paraId="4482D9B3" w14:textId="77777777" w:rsidR="00F41413" w:rsidRPr="00083871" w:rsidRDefault="00F41413" w:rsidP="00540B1A">
      <w:pPr>
        <w:pStyle w:val="ac"/>
        <w:spacing w:line="480" w:lineRule="exact"/>
        <w:contextualSpacing/>
        <w:jc w:val="distribute"/>
        <w:rPr>
          <w:sz w:val="32"/>
          <w:szCs w:val="32"/>
        </w:rPr>
      </w:pPr>
      <w:r w:rsidRPr="00083871">
        <w:rPr>
          <w:rFonts w:hint="eastAsia"/>
          <w:sz w:val="32"/>
          <w:szCs w:val="32"/>
        </w:rPr>
        <w:t xml:space="preserve">　　　　　國立故宮博物院院長　　　　　　蕭宗煌率同有關人員</w:t>
      </w:r>
    </w:p>
    <w:p w14:paraId="6AE68F0D" w14:textId="77777777" w:rsidR="00F41413" w:rsidRDefault="00F41413" w:rsidP="00540B1A">
      <w:pPr>
        <w:snapToGrid w:val="0"/>
        <w:spacing w:line="480" w:lineRule="exact"/>
        <w:jc w:val="both"/>
        <w:rPr>
          <w:rFonts w:ascii="標楷體" w:eastAsia="標楷體" w:hAnsi="標楷體"/>
          <w:sz w:val="32"/>
          <w:szCs w:val="32"/>
        </w:rPr>
      </w:pPr>
      <w:r w:rsidRPr="00C239A1">
        <w:rPr>
          <w:rFonts w:ascii="標楷體" w:eastAsia="標楷體" w:hAnsi="標楷體" w:hint="eastAsia"/>
          <w:sz w:val="32"/>
          <w:szCs w:val="32"/>
        </w:rPr>
        <w:t>主    席</w:t>
      </w:r>
      <w:r w:rsidRPr="00D97B60">
        <w:rPr>
          <w:rFonts w:ascii="標楷體" w:eastAsia="標楷體" w:hAnsi="標楷體" w:hint="eastAsia"/>
          <w:sz w:val="32"/>
          <w:szCs w:val="32"/>
        </w:rPr>
        <w:t>：</w:t>
      </w:r>
      <w:r>
        <w:rPr>
          <w:rFonts w:ascii="標楷體" w:eastAsia="標楷體" w:hAnsi="標楷體" w:hint="eastAsia"/>
          <w:sz w:val="32"/>
          <w:szCs w:val="32"/>
        </w:rPr>
        <w:t>萬</w:t>
      </w:r>
      <w:r w:rsidRPr="00D97B60">
        <w:rPr>
          <w:rFonts w:ascii="標楷體" w:eastAsia="標楷體" w:hAnsi="標楷體" w:hint="eastAsia"/>
          <w:sz w:val="32"/>
          <w:szCs w:val="32"/>
        </w:rPr>
        <w:t>召集委員</w:t>
      </w:r>
      <w:r w:rsidRPr="00B157C1">
        <w:rPr>
          <w:rFonts w:ascii="標楷體" w:eastAsia="標楷體" w:hAnsi="標楷體" w:hint="eastAsia"/>
          <w:sz w:val="32"/>
          <w:szCs w:val="32"/>
        </w:rPr>
        <w:t>美玲</w:t>
      </w:r>
    </w:p>
    <w:p w14:paraId="2A0ADC90" w14:textId="77777777" w:rsidR="00F41413" w:rsidRDefault="00F41413" w:rsidP="00540B1A">
      <w:pPr>
        <w:snapToGrid w:val="0"/>
        <w:spacing w:line="480" w:lineRule="exact"/>
        <w:jc w:val="both"/>
        <w:rPr>
          <w:rFonts w:ascii="標楷體" w:eastAsia="標楷體" w:hAnsi="標楷體"/>
          <w:sz w:val="32"/>
          <w:szCs w:val="32"/>
        </w:rPr>
      </w:pPr>
      <w:r w:rsidRPr="00456735">
        <w:rPr>
          <w:rFonts w:ascii="標楷體" w:eastAsia="標楷體" w:hAnsi="標楷體" w:hint="eastAsia"/>
          <w:sz w:val="32"/>
          <w:szCs w:val="32"/>
        </w:rPr>
        <w:t>主任秘書：陳錫欽</w:t>
      </w:r>
    </w:p>
    <w:p w14:paraId="7DBC3715" w14:textId="77777777" w:rsidR="00F41413" w:rsidRPr="00571DCC" w:rsidRDefault="00F41413" w:rsidP="00540B1A">
      <w:pPr>
        <w:snapToGrid w:val="0"/>
        <w:spacing w:line="480" w:lineRule="exact"/>
        <w:jc w:val="both"/>
        <w:rPr>
          <w:rFonts w:ascii="標楷體" w:eastAsia="標楷體" w:hAnsi="標楷體"/>
          <w:sz w:val="32"/>
          <w:szCs w:val="32"/>
        </w:rPr>
      </w:pPr>
      <w:r w:rsidRPr="00571DCC">
        <w:rPr>
          <w:rFonts w:ascii="標楷體" w:eastAsia="標楷體" w:hAnsi="標楷體" w:hint="eastAsia"/>
          <w:sz w:val="32"/>
          <w:szCs w:val="32"/>
        </w:rPr>
        <w:t>專門委員：</w:t>
      </w:r>
      <w:r>
        <w:rPr>
          <w:rFonts w:ascii="標楷體" w:eastAsia="標楷體" w:hAnsi="標楷體" w:hint="eastAsia"/>
          <w:sz w:val="32"/>
          <w:szCs w:val="32"/>
        </w:rPr>
        <w:t>白智榮</w:t>
      </w:r>
    </w:p>
    <w:p w14:paraId="389A185D" w14:textId="77777777" w:rsidR="00F41413" w:rsidRDefault="00F41413" w:rsidP="00540B1A">
      <w:pPr>
        <w:snapToGrid w:val="0"/>
        <w:spacing w:line="480" w:lineRule="exact"/>
        <w:ind w:left="714" w:hanging="714"/>
        <w:jc w:val="both"/>
        <w:rPr>
          <w:rFonts w:ascii="標楷體" w:eastAsia="標楷體" w:hAnsi="標楷體"/>
          <w:sz w:val="32"/>
          <w:szCs w:val="32"/>
        </w:rPr>
      </w:pPr>
      <w:r w:rsidRPr="00571DCC">
        <w:rPr>
          <w:rFonts w:ascii="標楷體" w:eastAsia="標楷體" w:hAnsi="標楷體" w:hint="eastAsia"/>
          <w:sz w:val="32"/>
          <w:szCs w:val="32"/>
        </w:rPr>
        <w:t xml:space="preserve">紀    錄：簡任秘書  </w:t>
      </w:r>
      <w:r>
        <w:rPr>
          <w:rFonts w:ascii="標楷體" w:eastAsia="標楷體" w:hAnsi="標楷體" w:hint="eastAsia"/>
          <w:sz w:val="32"/>
          <w:szCs w:val="32"/>
        </w:rPr>
        <w:t xml:space="preserve">林素惠  </w:t>
      </w:r>
      <w:r w:rsidRPr="00C637EA">
        <w:rPr>
          <w:rFonts w:ascii="標楷體" w:eastAsia="標楷體" w:hAnsi="標楷體" w:hint="eastAsia"/>
          <w:sz w:val="32"/>
          <w:szCs w:val="32"/>
        </w:rPr>
        <w:t>簡任</w:t>
      </w:r>
      <w:r>
        <w:rPr>
          <w:rFonts w:ascii="標楷體" w:eastAsia="標楷體" w:hAnsi="標楷體" w:hint="eastAsia"/>
          <w:sz w:val="32"/>
          <w:szCs w:val="32"/>
        </w:rPr>
        <w:t>編審</w:t>
      </w:r>
      <w:r w:rsidRPr="00C637EA">
        <w:rPr>
          <w:rFonts w:ascii="標楷體" w:eastAsia="標楷體" w:hAnsi="標楷體" w:hint="eastAsia"/>
          <w:sz w:val="32"/>
          <w:szCs w:val="32"/>
        </w:rPr>
        <w:t xml:space="preserve">  </w:t>
      </w:r>
      <w:r>
        <w:rPr>
          <w:rFonts w:ascii="標楷體" w:eastAsia="標楷體" w:hAnsi="標楷體" w:hint="eastAsia"/>
          <w:sz w:val="32"/>
          <w:szCs w:val="32"/>
        </w:rPr>
        <w:t>謝有銘</w:t>
      </w:r>
      <w:r w:rsidRPr="00571DCC">
        <w:rPr>
          <w:rFonts w:ascii="標楷體" w:eastAsia="標楷體" w:hAnsi="標楷體" w:hint="eastAsia"/>
          <w:sz w:val="32"/>
          <w:szCs w:val="32"/>
        </w:rPr>
        <w:t xml:space="preserve">  </w:t>
      </w:r>
      <w:r>
        <w:rPr>
          <w:rFonts w:ascii="標楷體" w:eastAsia="標楷體" w:hAnsi="標楷體" w:hint="eastAsia"/>
          <w:sz w:val="32"/>
          <w:szCs w:val="32"/>
        </w:rPr>
        <w:t>科長  蔡國治</w:t>
      </w:r>
    </w:p>
    <w:p w14:paraId="0AA58BD1" w14:textId="77777777" w:rsidR="00F41413" w:rsidRDefault="00F41413" w:rsidP="00540B1A">
      <w:pPr>
        <w:snapToGrid w:val="0"/>
        <w:spacing w:line="480" w:lineRule="exact"/>
        <w:ind w:left="714" w:hanging="714"/>
        <w:jc w:val="both"/>
        <w:rPr>
          <w:rFonts w:ascii="標楷體" w:eastAsia="標楷體" w:hAnsi="標楷體"/>
          <w:sz w:val="32"/>
          <w:szCs w:val="32"/>
        </w:rPr>
      </w:pPr>
      <w:r>
        <w:rPr>
          <w:rFonts w:ascii="標楷體" w:eastAsia="標楷體" w:hAnsi="標楷體" w:hint="eastAsia"/>
          <w:sz w:val="32"/>
          <w:szCs w:val="32"/>
        </w:rPr>
        <w:t xml:space="preserve">　　　　　薦任科員　陳怡安</w:t>
      </w:r>
    </w:p>
    <w:p w14:paraId="0BF19736" w14:textId="77777777" w:rsidR="00F41413" w:rsidRDefault="00F41413" w:rsidP="00540B1A">
      <w:pPr>
        <w:pStyle w:val="ac"/>
        <w:spacing w:line="480" w:lineRule="exact"/>
        <w:ind w:left="980" w:hanging="966"/>
        <w:rPr>
          <w:b/>
          <w:sz w:val="32"/>
          <w:szCs w:val="32"/>
        </w:rPr>
      </w:pPr>
      <w:r w:rsidRPr="009F5DB2">
        <w:rPr>
          <w:rFonts w:hint="eastAsia"/>
          <w:sz w:val="32"/>
          <w:szCs w:val="32"/>
        </w:rPr>
        <w:t>（</w:t>
      </w:r>
      <w:r>
        <w:rPr>
          <w:rFonts w:hint="eastAsia"/>
          <w:sz w:val="32"/>
          <w:szCs w:val="32"/>
        </w:rPr>
        <w:t>10</w:t>
      </w:r>
      <w:r w:rsidRPr="009F5DB2">
        <w:rPr>
          <w:rFonts w:hint="eastAsia"/>
          <w:sz w:val="32"/>
          <w:szCs w:val="32"/>
        </w:rPr>
        <w:t>月</w:t>
      </w:r>
      <w:r>
        <w:rPr>
          <w:rFonts w:hint="eastAsia"/>
          <w:spacing w:val="-20"/>
          <w:sz w:val="32"/>
          <w:szCs w:val="32"/>
        </w:rPr>
        <w:t>23</w:t>
      </w:r>
      <w:r w:rsidRPr="009F5DB2">
        <w:rPr>
          <w:rFonts w:hint="eastAsia"/>
          <w:sz w:val="32"/>
          <w:szCs w:val="32"/>
        </w:rPr>
        <w:t>日）</w:t>
      </w:r>
    </w:p>
    <w:p w14:paraId="4E42B4A1" w14:textId="77777777" w:rsidR="00F41413" w:rsidRDefault="00F41413" w:rsidP="00540B1A">
      <w:pPr>
        <w:pStyle w:val="ac"/>
        <w:spacing w:line="480" w:lineRule="exact"/>
        <w:ind w:left="980" w:hanging="966"/>
        <w:rPr>
          <w:b/>
          <w:sz w:val="32"/>
          <w:szCs w:val="32"/>
        </w:rPr>
      </w:pPr>
      <w:r w:rsidRPr="0084281E">
        <w:rPr>
          <w:rFonts w:hint="eastAsia"/>
          <w:b/>
          <w:sz w:val="32"/>
          <w:szCs w:val="32"/>
        </w:rPr>
        <w:t>報  告  事  項</w:t>
      </w:r>
    </w:p>
    <w:p w14:paraId="70185F4C" w14:textId="77777777" w:rsidR="00F41413" w:rsidRPr="009B6966" w:rsidRDefault="00F41413" w:rsidP="00540B1A">
      <w:pPr>
        <w:pStyle w:val="a4"/>
        <w:snapToGrid w:val="0"/>
        <w:spacing w:line="480" w:lineRule="exact"/>
        <w:ind w:leftChars="0" w:left="0"/>
        <w:rPr>
          <w:rFonts w:ascii="標楷體" w:eastAsia="標楷體"/>
          <w:b/>
          <w:sz w:val="32"/>
          <w:szCs w:val="32"/>
        </w:rPr>
      </w:pPr>
      <w:r>
        <w:rPr>
          <w:rFonts w:ascii="標楷體" w:eastAsia="標楷體" w:hint="eastAsia"/>
          <w:b/>
          <w:sz w:val="32"/>
          <w:szCs w:val="32"/>
        </w:rPr>
        <w:t>一、</w:t>
      </w:r>
      <w:r w:rsidRPr="009B6966">
        <w:rPr>
          <w:rFonts w:ascii="標楷體" w:eastAsia="標楷體" w:hint="eastAsia"/>
          <w:b/>
          <w:sz w:val="32"/>
          <w:szCs w:val="32"/>
        </w:rPr>
        <w:t>宣讀上次會議議事錄。</w:t>
      </w:r>
    </w:p>
    <w:p w14:paraId="720CEC81" w14:textId="77777777" w:rsidR="00F41413" w:rsidRPr="00204C5E" w:rsidRDefault="00F41413" w:rsidP="00540B1A">
      <w:pPr>
        <w:snapToGrid w:val="0"/>
        <w:spacing w:line="480" w:lineRule="exact"/>
        <w:rPr>
          <w:rFonts w:ascii="標楷體" w:eastAsia="標楷體" w:hAnsi="標楷體"/>
          <w:sz w:val="32"/>
          <w:szCs w:val="32"/>
        </w:rPr>
      </w:pPr>
      <w:r w:rsidRPr="00204C5E">
        <w:rPr>
          <w:rFonts w:ascii="標楷體" w:eastAsia="標楷體" w:hAnsi="標楷體"/>
          <w:b/>
          <w:sz w:val="32"/>
          <w:szCs w:val="32"/>
        </w:rPr>
        <w:t>決定：</w:t>
      </w:r>
      <w:r w:rsidRPr="00204C5E">
        <w:rPr>
          <w:rFonts w:ascii="標楷體" w:eastAsia="標楷體" w:hAnsi="標楷體"/>
          <w:sz w:val="32"/>
          <w:szCs w:val="32"/>
        </w:rPr>
        <w:t>議事錄確定。</w:t>
      </w:r>
    </w:p>
    <w:p w14:paraId="74DA017A" w14:textId="77777777" w:rsidR="00F41413" w:rsidRPr="00204C5E" w:rsidRDefault="00F41413" w:rsidP="00540B1A">
      <w:pPr>
        <w:pStyle w:val="a4"/>
        <w:snapToGrid w:val="0"/>
        <w:spacing w:line="480" w:lineRule="exact"/>
        <w:ind w:leftChars="0" w:left="644" w:hangingChars="201" w:hanging="644"/>
        <w:jc w:val="both"/>
        <w:rPr>
          <w:rFonts w:ascii="標楷體" w:eastAsia="標楷體"/>
          <w:b/>
          <w:sz w:val="32"/>
          <w:szCs w:val="32"/>
        </w:rPr>
      </w:pPr>
      <w:r w:rsidRPr="00204C5E">
        <w:rPr>
          <w:rFonts w:ascii="標楷體" w:eastAsia="標楷體" w:hint="eastAsia"/>
          <w:b/>
          <w:sz w:val="32"/>
          <w:szCs w:val="32"/>
        </w:rPr>
        <w:lastRenderedPageBreak/>
        <w:t>二</w:t>
      </w:r>
      <w:r w:rsidRPr="00B87F18">
        <w:rPr>
          <w:rFonts w:ascii="標楷體" w:eastAsia="標楷體" w:hint="eastAsia"/>
          <w:b/>
          <w:sz w:val="32"/>
          <w:szCs w:val="32"/>
        </w:rPr>
        <w:t>、</w:t>
      </w:r>
      <w:r w:rsidRPr="003C6201">
        <w:rPr>
          <w:rFonts w:ascii="標楷體" w:eastAsia="標楷體" w:hint="eastAsia"/>
          <w:b/>
          <w:sz w:val="32"/>
          <w:szCs w:val="32"/>
        </w:rPr>
        <w:t>文化部部長李遠列席報告業務概況，並備質詢。</w:t>
      </w:r>
    </w:p>
    <w:p w14:paraId="6A77A5D2" w14:textId="77777777" w:rsidR="00F41413" w:rsidRPr="00083871" w:rsidRDefault="00F41413" w:rsidP="00540B1A">
      <w:pPr>
        <w:snapToGrid w:val="0"/>
        <w:spacing w:line="480" w:lineRule="exact"/>
        <w:jc w:val="both"/>
        <w:rPr>
          <w:rFonts w:ascii="標楷體" w:eastAsia="標楷體" w:hAnsi="標楷體"/>
          <w:sz w:val="32"/>
          <w:szCs w:val="32"/>
        </w:rPr>
      </w:pPr>
      <w:proofErr w:type="gramStart"/>
      <w:r w:rsidRPr="008C78CE">
        <w:rPr>
          <w:rFonts w:ascii="標楷體" w:eastAsia="標楷體" w:hAnsi="標楷體"/>
          <w:sz w:val="32"/>
          <w:szCs w:val="32"/>
        </w:rPr>
        <w:t>（</w:t>
      </w:r>
      <w:proofErr w:type="gramEnd"/>
      <w:r>
        <w:rPr>
          <w:rFonts w:ascii="標楷體" w:eastAsia="標楷體" w:hAnsi="標楷體" w:hint="eastAsia"/>
          <w:sz w:val="32"/>
          <w:szCs w:val="32"/>
        </w:rPr>
        <w:t>本日</w:t>
      </w:r>
      <w:r w:rsidRPr="00237319">
        <w:rPr>
          <w:rFonts w:ascii="標楷體" w:eastAsia="標楷體" w:hAnsi="標楷體" w:hint="eastAsia"/>
          <w:sz w:val="32"/>
          <w:szCs w:val="32"/>
        </w:rPr>
        <w:t>議</w:t>
      </w:r>
      <w:r w:rsidRPr="00251A7E">
        <w:rPr>
          <w:rFonts w:ascii="標楷體" w:eastAsia="標楷體" w:hAnsi="標楷體" w:hint="eastAsia"/>
          <w:sz w:val="32"/>
          <w:szCs w:val="32"/>
        </w:rPr>
        <w:t>程有委員林倩綺、洪孟楷、柯志恩</w:t>
      </w:r>
      <w:r w:rsidRPr="0085770C">
        <w:rPr>
          <w:rFonts w:ascii="標楷體" w:eastAsia="標楷體" w:hAnsi="標楷體" w:hint="eastAsia"/>
          <w:sz w:val="32"/>
          <w:szCs w:val="32"/>
        </w:rPr>
        <w:t>、萬美玲</w:t>
      </w:r>
      <w:r w:rsidRPr="005C445F">
        <w:rPr>
          <w:rFonts w:ascii="標楷體" w:eastAsia="標楷體" w:hAnsi="標楷體" w:hint="eastAsia"/>
          <w:sz w:val="32"/>
          <w:szCs w:val="32"/>
        </w:rPr>
        <w:t>、葉元之、陳培瑜、林宜瑾</w:t>
      </w:r>
      <w:r w:rsidRPr="009B2698">
        <w:rPr>
          <w:rFonts w:ascii="標楷體" w:eastAsia="標楷體" w:hAnsi="標楷體" w:hint="eastAsia"/>
          <w:sz w:val="32"/>
          <w:szCs w:val="32"/>
        </w:rPr>
        <w:t>、羅廷</w:t>
      </w:r>
      <w:proofErr w:type="gramStart"/>
      <w:r w:rsidRPr="009B2698">
        <w:rPr>
          <w:rFonts w:ascii="標楷體" w:eastAsia="標楷體" w:hAnsi="標楷體" w:hint="eastAsia"/>
          <w:sz w:val="32"/>
          <w:szCs w:val="32"/>
        </w:rPr>
        <w:t>瑋</w:t>
      </w:r>
      <w:proofErr w:type="gramEnd"/>
      <w:r w:rsidRPr="009B2698">
        <w:rPr>
          <w:rFonts w:ascii="標楷體" w:eastAsia="標楷體" w:hAnsi="標楷體" w:hint="eastAsia"/>
          <w:sz w:val="32"/>
          <w:szCs w:val="32"/>
        </w:rPr>
        <w:t>、陳秀寳</w:t>
      </w:r>
      <w:r w:rsidRPr="005265A4">
        <w:rPr>
          <w:rFonts w:ascii="標楷體" w:eastAsia="標楷體" w:hAnsi="標楷體" w:hint="eastAsia"/>
          <w:sz w:val="32"/>
          <w:szCs w:val="32"/>
        </w:rPr>
        <w:t>、葛如鈞、張雅琳、郭</w:t>
      </w:r>
      <w:r w:rsidRPr="00CA2B5B">
        <w:rPr>
          <w:rFonts w:ascii="標楷體" w:eastAsia="標楷體" w:hAnsi="標楷體" w:hint="eastAsia"/>
          <w:sz w:val="32"/>
          <w:szCs w:val="32"/>
        </w:rPr>
        <w:t>昱晴、吳沛憶、吳春城、</w:t>
      </w:r>
      <w:r w:rsidRPr="0069600B">
        <w:rPr>
          <w:rFonts w:ascii="標楷體" w:eastAsia="標楷體" w:hAnsi="標楷體" w:hint="eastAsia"/>
          <w:sz w:val="32"/>
          <w:szCs w:val="32"/>
        </w:rPr>
        <w:t>范雲、</w:t>
      </w:r>
      <w:r w:rsidRPr="00702DFA">
        <w:rPr>
          <w:rFonts w:ascii="標楷體" w:eastAsia="標楷體" w:hAnsi="標楷體" w:hint="eastAsia"/>
          <w:sz w:val="32"/>
          <w:szCs w:val="32"/>
        </w:rPr>
        <w:t>陳菁徽</w:t>
      </w:r>
      <w:r>
        <w:rPr>
          <w:rFonts w:ascii="標楷體" w:eastAsia="標楷體" w:hAnsi="標楷體" w:hint="eastAsia"/>
          <w:sz w:val="32"/>
          <w:szCs w:val="32"/>
        </w:rPr>
        <w:t>、</w:t>
      </w:r>
      <w:r w:rsidRPr="00D25C65">
        <w:rPr>
          <w:rFonts w:ascii="標楷體" w:eastAsia="標楷體" w:hAnsi="標楷體" w:hint="eastAsia"/>
          <w:sz w:val="32"/>
          <w:szCs w:val="32"/>
        </w:rPr>
        <w:t>楊瓊瓔、</w:t>
      </w:r>
      <w:r w:rsidRPr="00251A7E">
        <w:rPr>
          <w:rFonts w:ascii="標楷體" w:eastAsia="標楷體" w:hAnsi="標楷體" w:hint="eastAsia"/>
          <w:sz w:val="32"/>
          <w:szCs w:val="32"/>
        </w:rPr>
        <w:t>徐富癸</w:t>
      </w:r>
      <w:r>
        <w:rPr>
          <w:rFonts w:ascii="標楷體" w:eastAsia="標楷體" w:hAnsi="標楷體" w:hint="eastAsia"/>
          <w:sz w:val="32"/>
          <w:szCs w:val="32"/>
        </w:rPr>
        <w:t>、郭國文、王鴻薇、陳亭妃、林楚</w:t>
      </w:r>
      <w:r w:rsidRPr="00083871">
        <w:rPr>
          <w:rFonts w:ascii="標楷體" w:eastAsia="標楷體" w:hAnsi="標楷體" w:hint="eastAsia"/>
          <w:sz w:val="32"/>
          <w:szCs w:val="32"/>
        </w:rPr>
        <w:t>茵、何欣純、蔡易餘、邱志偉、賴惠員、涂權吉等2</w:t>
      </w:r>
      <w:r w:rsidRPr="00083871">
        <w:rPr>
          <w:rFonts w:ascii="標楷體" w:eastAsia="標楷體" w:hAnsi="標楷體"/>
          <w:sz w:val="32"/>
          <w:szCs w:val="32"/>
        </w:rPr>
        <w:t>7人提出質詢，均經</w:t>
      </w:r>
      <w:r w:rsidRPr="00083871">
        <w:rPr>
          <w:rFonts w:ascii="標楷體" w:eastAsia="標楷體" w:hAnsi="標楷體" w:hint="eastAsia"/>
          <w:sz w:val="32"/>
          <w:szCs w:val="32"/>
        </w:rPr>
        <w:t>文化部部長李遠</w:t>
      </w:r>
      <w:r w:rsidRPr="00083871">
        <w:rPr>
          <w:rFonts w:ascii="標楷體" w:eastAsia="標楷體" w:hAnsi="標楷體"/>
          <w:sz w:val="32"/>
          <w:szCs w:val="32"/>
        </w:rPr>
        <w:t>及相關人員即席答</w:t>
      </w:r>
      <w:r w:rsidRPr="00083871">
        <w:rPr>
          <w:rFonts w:ascii="標楷體" w:eastAsia="標楷體" w:hAnsi="標楷體" w:hint="eastAsia"/>
          <w:sz w:val="32"/>
          <w:szCs w:val="32"/>
        </w:rPr>
        <w:t>復</w:t>
      </w:r>
      <w:r w:rsidRPr="00083871">
        <w:rPr>
          <w:rFonts w:ascii="標楷體" w:eastAsia="標楷體" w:hAnsi="標楷體"/>
          <w:sz w:val="32"/>
          <w:szCs w:val="32"/>
        </w:rPr>
        <w:t>說明。</w:t>
      </w:r>
      <w:r w:rsidRPr="00083871">
        <w:rPr>
          <w:rFonts w:ascii="標楷體" w:eastAsia="標楷體" w:hAnsi="標楷體" w:hint="eastAsia"/>
          <w:sz w:val="32"/>
          <w:szCs w:val="32"/>
        </w:rPr>
        <w:t>另有委員高金素梅、楊瓊瓔提出書面質詢。</w:t>
      </w:r>
      <w:r w:rsidRPr="00083871">
        <w:rPr>
          <w:rFonts w:ascii="標楷體" w:eastAsia="標楷體" w:hAnsi="標楷體"/>
          <w:sz w:val="32"/>
          <w:szCs w:val="32"/>
        </w:rPr>
        <w:t>）</w:t>
      </w:r>
    </w:p>
    <w:p w14:paraId="0B2156EA" w14:textId="77777777" w:rsidR="00F41413" w:rsidRPr="0000524E" w:rsidRDefault="00F41413" w:rsidP="00540B1A">
      <w:pPr>
        <w:snapToGrid w:val="0"/>
        <w:spacing w:beforeLines="50" w:before="180" w:line="48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w:t>
      </w:r>
      <w:r w:rsidRPr="00204C5E">
        <w:rPr>
          <w:rFonts w:ascii="標楷體" w:eastAsia="標楷體" w:hAnsi="標楷體"/>
          <w:b/>
          <w:sz w:val="32"/>
          <w:szCs w:val="32"/>
        </w:rPr>
        <w:t>定</w:t>
      </w:r>
      <w:r w:rsidRPr="0000524E">
        <w:rPr>
          <w:rFonts w:ascii="標楷體" w:eastAsia="標楷體" w:hAnsi="標楷體"/>
          <w:b/>
          <w:bCs/>
          <w:sz w:val="32"/>
          <w:szCs w:val="32"/>
        </w:rPr>
        <w:t>：</w:t>
      </w:r>
    </w:p>
    <w:p w14:paraId="190FF885" w14:textId="77777777" w:rsidR="00F41413" w:rsidRPr="0000524E" w:rsidRDefault="00F41413" w:rsidP="00540B1A">
      <w:pPr>
        <w:snapToGrid w:val="0"/>
        <w:spacing w:beforeLines="50" w:before="180" w:line="48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一、</w:t>
      </w:r>
      <w:r w:rsidRPr="0000524E">
        <w:rPr>
          <w:rFonts w:ascii="標楷體" w:eastAsia="標楷體" w:hAnsi="標楷體"/>
          <w:bCs/>
          <w:sz w:val="32"/>
          <w:szCs w:val="32"/>
        </w:rPr>
        <w:t>報告及</w:t>
      </w:r>
      <w:proofErr w:type="gramStart"/>
      <w:r w:rsidRPr="0000524E">
        <w:rPr>
          <w:rFonts w:ascii="標楷體" w:eastAsia="標楷體" w:hAnsi="標楷體"/>
          <w:bCs/>
          <w:sz w:val="32"/>
          <w:szCs w:val="32"/>
        </w:rPr>
        <w:t>詢</w:t>
      </w:r>
      <w:proofErr w:type="gramEnd"/>
      <w:r w:rsidRPr="0000524E">
        <w:rPr>
          <w:rFonts w:ascii="標楷體" w:eastAsia="標楷體" w:hAnsi="標楷體"/>
          <w:bCs/>
          <w:sz w:val="32"/>
          <w:szCs w:val="32"/>
        </w:rPr>
        <w:t>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14:paraId="14BDD1EC" w14:textId="77777777" w:rsidR="00F41413" w:rsidRPr="0000524E" w:rsidRDefault="00F41413" w:rsidP="00540B1A">
      <w:pPr>
        <w:snapToGrid w:val="0"/>
        <w:spacing w:beforeLines="50" w:before="180" w:line="480" w:lineRule="exact"/>
        <w:ind w:left="640" w:hangingChars="200" w:hanging="640"/>
        <w:contextualSpacing/>
        <w:rPr>
          <w:rFonts w:ascii="標楷體" w:eastAsia="標楷體" w:hAnsi="標楷體"/>
          <w:bCs/>
          <w:sz w:val="32"/>
          <w:szCs w:val="32"/>
        </w:rPr>
      </w:pP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14:paraId="512B08C6" w14:textId="77777777" w:rsidR="00F41413" w:rsidRDefault="00F41413" w:rsidP="00540B1A">
      <w:pPr>
        <w:snapToGrid w:val="0"/>
        <w:spacing w:beforeLines="50" w:before="180" w:line="48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14:paraId="7AFC7D0D" w14:textId="77777777" w:rsidR="00F41413" w:rsidRDefault="00F41413" w:rsidP="00540B1A">
      <w:pPr>
        <w:snapToGrid w:val="0"/>
        <w:spacing w:line="480" w:lineRule="exact"/>
        <w:jc w:val="both"/>
        <w:rPr>
          <w:rFonts w:ascii="標楷體" w:eastAsia="標楷體" w:hAnsi="標楷體"/>
          <w:b/>
          <w:bCs/>
          <w:sz w:val="32"/>
          <w:szCs w:val="32"/>
        </w:rPr>
      </w:pPr>
      <w:r>
        <w:rPr>
          <w:rFonts w:ascii="標楷體" w:eastAsia="標楷體" w:hAnsi="標楷體" w:hint="eastAsia"/>
          <w:b/>
          <w:bCs/>
          <w:sz w:val="32"/>
          <w:szCs w:val="32"/>
        </w:rPr>
        <w:t>通過臨時提案1項：</w:t>
      </w:r>
    </w:p>
    <w:p w14:paraId="435655DB" w14:textId="77777777" w:rsidR="00F41413" w:rsidRPr="00FB0740" w:rsidRDefault="00F41413" w:rsidP="00F41413">
      <w:pPr>
        <w:overflowPunct w:val="0"/>
        <w:snapToGrid w:val="0"/>
        <w:spacing w:line="480" w:lineRule="exact"/>
        <w:ind w:firstLineChars="200" w:firstLine="640"/>
        <w:jc w:val="both"/>
        <w:rPr>
          <w:rFonts w:ascii="標楷體" w:eastAsia="標楷體" w:hAnsi="標楷體"/>
          <w:b/>
          <w:bCs/>
          <w:sz w:val="32"/>
          <w:szCs w:val="32"/>
        </w:rPr>
      </w:pPr>
      <w:r w:rsidRPr="00FB0740">
        <w:rPr>
          <w:rFonts w:ascii="標楷體" w:eastAsia="標楷體" w:hAnsi="標楷體" w:hint="eastAsia"/>
          <w:sz w:val="32"/>
          <w:szCs w:val="32"/>
        </w:rPr>
        <w:t>台灣流行音樂過去有良好基礎，曾引領全亞洲；在獨立音樂上，亦有傑出創作量能；</w:t>
      </w:r>
      <w:proofErr w:type="gramStart"/>
      <w:r w:rsidRPr="00FB0740">
        <w:rPr>
          <w:rFonts w:ascii="標楷體" w:eastAsia="標楷體" w:hAnsi="標楷體" w:hint="eastAsia"/>
          <w:sz w:val="32"/>
          <w:szCs w:val="32"/>
        </w:rPr>
        <w:t>嘻哈音樂</w:t>
      </w:r>
      <w:proofErr w:type="gramEnd"/>
      <w:r w:rsidRPr="00FB0740">
        <w:rPr>
          <w:rFonts w:ascii="標楷體" w:eastAsia="標楷體" w:hAnsi="標楷體" w:hint="eastAsia"/>
          <w:sz w:val="32"/>
          <w:szCs w:val="32"/>
        </w:rPr>
        <w:t>在近年也有令人矚目之發展，因此建請</w:t>
      </w:r>
      <w:proofErr w:type="gramStart"/>
      <w:r w:rsidRPr="00FB0740">
        <w:rPr>
          <w:rFonts w:ascii="標楷體" w:eastAsia="標楷體" w:hAnsi="標楷體" w:hint="eastAsia"/>
          <w:sz w:val="32"/>
          <w:szCs w:val="32"/>
        </w:rPr>
        <w:t>研</w:t>
      </w:r>
      <w:proofErr w:type="gramEnd"/>
      <w:r w:rsidRPr="00FB0740">
        <w:rPr>
          <w:rFonts w:ascii="標楷體" w:eastAsia="標楷體" w:hAnsi="標楷體" w:hint="eastAsia"/>
          <w:sz w:val="32"/>
          <w:szCs w:val="32"/>
        </w:rPr>
        <w:t>議以下事項：一、</w:t>
      </w:r>
      <w:r>
        <w:rPr>
          <w:rFonts w:ascii="標楷體" w:eastAsia="標楷體" w:hAnsi="標楷體" w:hint="eastAsia"/>
          <w:sz w:val="32"/>
          <w:szCs w:val="32"/>
        </w:rPr>
        <w:t>行政法人</w:t>
      </w:r>
      <w:r w:rsidRPr="00FB0740">
        <w:rPr>
          <w:rFonts w:ascii="標楷體" w:eastAsia="標楷體" w:hAnsi="標楷體" w:hint="eastAsia"/>
          <w:sz w:val="32"/>
          <w:szCs w:val="32"/>
        </w:rPr>
        <w:t>文化內容策進院</w:t>
      </w:r>
      <w:proofErr w:type="gramStart"/>
      <w:r w:rsidRPr="00FB0740">
        <w:rPr>
          <w:rFonts w:ascii="標楷體" w:eastAsia="標楷體" w:hAnsi="標楷體" w:hint="eastAsia"/>
          <w:sz w:val="32"/>
          <w:szCs w:val="32"/>
        </w:rPr>
        <w:t>對嘻哈</w:t>
      </w:r>
      <w:proofErr w:type="gramEnd"/>
      <w:r w:rsidRPr="00FB0740">
        <w:rPr>
          <w:rFonts w:ascii="標楷體" w:eastAsia="標楷體" w:hAnsi="標楷體" w:hint="eastAsia"/>
          <w:sz w:val="32"/>
          <w:szCs w:val="32"/>
        </w:rPr>
        <w:t>等流行音樂產業，加強支持，如投資媒合促進。二、文化部影視及流行音樂產業局應與</w:t>
      </w:r>
      <w:r>
        <w:rPr>
          <w:rFonts w:ascii="標楷體" w:eastAsia="標楷體" w:hAnsi="標楷體" w:hint="eastAsia"/>
          <w:sz w:val="32"/>
          <w:szCs w:val="32"/>
        </w:rPr>
        <w:t>行政法人</w:t>
      </w:r>
      <w:r w:rsidRPr="00FB0740">
        <w:rPr>
          <w:rFonts w:ascii="標楷體" w:eastAsia="標楷體" w:hAnsi="標楷體" w:hint="eastAsia"/>
          <w:sz w:val="32"/>
          <w:szCs w:val="32"/>
        </w:rPr>
        <w:t>文化內容策進院一同提升對流行音樂之輔導、補助，在創作、音樂相關IP、展演與國際傳播各方面予以支持，以</w:t>
      </w:r>
      <w:proofErr w:type="gramStart"/>
      <w:r w:rsidRPr="00FB0740">
        <w:rPr>
          <w:rFonts w:ascii="標楷體" w:eastAsia="標楷體" w:hAnsi="標楷體" w:hint="eastAsia"/>
          <w:sz w:val="32"/>
          <w:szCs w:val="32"/>
        </w:rPr>
        <w:t>拓展台流的</w:t>
      </w:r>
      <w:proofErr w:type="gramEnd"/>
      <w:r w:rsidRPr="00FB0740">
        <w:rPr>
          <w:rFonts w:ascii="標楷體" w:eastAsia="標楷體" w:hAnsi="標楷體" w:hint="eastAsia"/>
          <w:sz w:val="32"/>
          <w:szCs w:val="32"/>
        </w:rPr>
        <w:t>國內與海外市場。</w:t>
      </w:r>
    </w:p>
    <w:p w14:paraId="62288F65" w14:textId="77777777" w:rsidR="00F41413" w:rsidRPr="00A145A3" w:rsidRDefault="00F41413" w:rsidP="00540B1A">
      <w:pPr>
        <w:overflowPunct w:val="0"/>
        <w:spacing w:line="480" w:lineRule="exact"/>
        <w:ind w:leftChars="1250" w:left="3000"/>
        <w:jc w:val="both"/>
        <w:rPr>
          <w:rFonts w:ascii="標楷體" w:eastAsia="標楷體" w:hAnsi="標楷體"/>
          <w:sz w:val="32"/>
          <w:szCs w:val="32"/>
        </w:rPr>
      </w:pPr>
      <w:r w:rsidRPr="00A145A3">
        <w:rPr>
          <w:rFonts w:ascii="標楷體" w:eastAsia="標楷體" w:hAnsi="標楷體" w:hint="eastAsia"/>
          <w:sz w:val="32"/>
          <w:szCs w:val="32"/>
        </w:rPr>
        <w:t xml:space="preserve">提案人：吳沛憶　林宜瑾　</w:t>
      </w:r>
      <w:proofErr w:type="gramStart"/>
      <w:r w:rsidRPr="00A145A3">
        <w:rPr>
          <w:rFonts w:ascii="標楷體" w:eastAsia="標楷體" w:hAnsi="標楷體" w:hint="eastAsia"/>
          <w:sz w:val="32"/>
          <w:szCs w:val="32"/>
        </w:rPr>
        <w:t>范</w:t>
      </w:r>
      <w:proofErr w:type="gramEnd"/>
      <w:r w:rsidRPr="00A145A3">
        <w:rPr>
          <w:rFonts w:ascii="標楷體" w:eastAsia="標楷體" w:hAnsi="標楷體" w:hint="eastAsia"/>
          <w:sz w:val="32"/>
          <w:szCs w:val="32"/>
        </w:rPr>
        <w:t xml:space="preserve">　雲　陳培瑜</w:t>
      </w:r>
    </w:p>
    <w:p w14:paraId="4911F18E" w14:textId="77777777" w:rsidR="00F41413" w:rsidRDefault="00F41413" w:rsidP="00540B1A">
      <w:pPr>
        <w:pStyle w:val="ac"/>
        <w:spacing w:line="480" w:lineRule="exact"/>
        <w:ind w:left="980" w:hanging="966"/>
        <w:rPr>
          <w:sz w:val="32"/>
          <w:szCs w:val="32"/>
        </w:rPr>
      </w:pPr>
      <w:r w:rsidRPr="009F5DB2">
        <w:rPr>
          <w:rFonts w:hint="eastAsia"/>
          <w:sz w:val="32"/>
          <w:szCs w:val="32"/>
        </w:rPr>
        <w:t>（</w:t>
      </w:r>
      <w:r>
        <w:rPr>
          <w:rFonts w:hint="eastAsia"/>
          <w:sz w:val="32"/>
          <w:szCs w:val="32"/>
        </w:rPr>
        <w:t>10</w:t>
      </w:r>
      <w:r w:rsidRPr="009F5DB2">
        <w:rPr>
          <w:rFonts w:hint="eastAsia"/>
          <w:sz w:val="32"/>
          <w:szCs w:val="32"/>
        </w:rPr>
        <w:t>月</w:t>
      </w:r>
      <w:r w:rsidRPr="009F5DB2">
        <w:rPr>
          <w:rFonts w:hint="eastAsia"/>
          <w:spacing w:val="-20"/>
          <w:sz w:val="32"/>
          <w:szCs w:val="32"/>
        </w:rPr>
        <w:t>2</w:t>
      </w:r>
      <w:r>
        <w:rPr>
          <w:rFonts w:hint="eastAsia"/>
          <w:spacing w:val="-20"/>
          <w:sz w:val="32"/>
          <w:szCs w:val="32"/>
        </w:rPr>
        <w:t>4</w:t>
      </w:r>
      <w:r w:rsidRPr="009F5DB2">
        <w:rPr>
          <w:rFonts w:hint="eastAsia"/>
          <w:sz w:val="32"/>
          <w:szCs w:val="32"/>
        </w:rPr>
        <w:t>日）</w:t>
      </w:r>
    </w:p>
    <w:p w14:paraId="506CA296" w14:textId="77777777" w:rsidR="00F41413" w:rsidRDefault="00F41413" w:rsidP="00540B1A">
      <w:pPr>
        <w:pStyle w:val="ac"/>
        <w:spacing w:line="480" w:lineRule="exact"/>
        <w:ind w:left="980" w:hanging="966"/>
        <w:rPr>
          <w:b/>
          <w:sz w:val="32"/>
          <w:szCs w:val="32"/>
        </w:rPr>
      </w:pPr>
      <w:r>
        <w:rPr>
          <w:rFonts w:hint="eastAsia"/>
          <w:b/>
          <w:sz w:val="32"/>
          <w:szCs w:val="32"/>
        </w:rPr>
        <w:t>報  告  事  項</w:t>
      </w:r>
    </w:p>
    <w:p w14:paraId="72A631B3" w14:textId="77777777" w:rsidR="00F41413" w:rsidRPr="00165381" w:rsidRDefault="00F41413" w:rsidP="00540B1A">
      <w:pPr>
        <w:pStyle w:val="ac"/>
        <w:spacing w:line="480" w:lineRule="exact"/>
        <w:ind w:left="980" w:hanging="966"/>
        <w:rPr>
          <w:b/>
          <w:sz w:val="32"/>
          <w:szCs w:val="32"/>
        </w:rPr>
      </w:pPr>
      <w:r w:rsidRPr="003C6201">
        <w:rPr>
          <w:rFonts w:hint="eastAsia"/>
          <w:b/>
          <w:sz w:val="32"/>
          <w:szCs w:val="32"/>
        </w:rPr>
        <w:t>國立故宮博物院院長蕭宗煌列席報告業務概況，並備質詢。</w:t>
      </w:r>
    </w:p>
    <w:p w14:paraId="6CCD9EBB" w14:textId="77777777" w:rsidR="00F41413" w:rsidRDefault="00F41413" w:rsidP="00F41413">
      <w:pPr>
        <w:overflowPunct w:val="0"/>
        <w:snapToGrid w:val="0"/>
        <w:spacing w:line="480" w:lineRule="exact"/>
        <w:ind w:leftChars="2" w:left="5"/>
        <w:jc w:val="both"/>
        <w:rPr>
          <w:rFonts w:ascii="標楷體" w:eastAsia="標楷體" w:hAnsi="標楷體"/>
          <w:sz w:val="32"/>
          <w:szCs w:val="32"/>
        </w:rPr>
      </w:pPr>
      <w:proofErr w:type="gramStart"/>
      <w:r>
        <w:rPr>
          <w:rFonts w:ascii="標楷體" w:eastAsia="標楷體" w:hAnsi="標楷體" w:hint="eastAsia"/>
          <w:sz w:val="32"/>
          <w:szCs w:val="32"/>
        </w:rPr>
        <w:t>（</w:t>
      </w:r>
      <w:proofErr w:type="gramEnd"/>
      <w:r w:rsidRPr="00083871">
        <w:rPr>
          <w:rFonts w:ascii="標楷體" w:eastAsia="標楷體" w:hAnsi="標楷體" w:hint="eastAsia"/>
          <w:sz w:val="32"/>
          <w:szCs w:val="32"/>
        </w:rPr>
        <w:t>本日議程有委員洪孟楷</w:t>
      </w:r>
      <w:r w:rsidRPr="00A81DB4">
        <w:rPr>
          <w:rFonts w:ascii="標楷體" w:eastAsia="標楷體" w:hAnsi="標楷體" w:hint="eastAsia"/>
          <w:sz w:val="32"/>
          <w:szCs w:val="32"/>
        </w:rPr>
        <w:t>、柯志恩、林倩綺、陳培瑜、林</w:t>
      </w:r>
      <w:r w:rsidRPr="00F42916">
        <w:rPr>
          <w:rFonts w:ascii="標楷體" w:eastAsia="標楷體" w:hAnsi="標楷體" w:hint="eastAsia"/>
          <w:sz w:val="32"/>
          <w:szCs w:val="32"/>
        </w:rPr>
        <w:t>宜瑾、陳秀寳、</w:t>
      </w:r>
      <w:r w:rsidRPr="001C3CC3">
        <w:rPr>
          <w:rFonts w:ascii="標楷體" w:eastAsia="標楷體" w:hAnsi="標楷體" w:hint="eastAsia"/>
          <w:sz w:val="32"/>
          <w:szCs w:val="32"/>
        </w:rPr>
        <w:t>萬</w:t>
      </w:r>
      <w:r w:rsidRPr="0019742B">
        <w:rPr>
          <w:rFonts w:ascii="標楷體" w:eastAsia="標楷體" w:hAnsi="標楷體" w:hint="eastAsia"/>
          <w:sz w:val="32"/>
          <w:szCs w:val="32"/>
        </w:rPr>
        <w:t>美玲、葛如鈞、郭昱晴、張雅琳、吳沛憶、范雲、羅廷瑋、葉元之、</w:t>
      </w:r>
      <w:bookmarkStart w:id="161" w:name="_Hlk180669554"/>
      <w:r w:rsidRPr="0019742B">
        <w:rPr>
          <w:rFonts w:ascii="標楷體" w:eastAsia="標楷體" w:hAnsi="標楷體" w:hint="eastAsia"/>
          <w:sz w:val="32"/>
          <w:szCs w:val="32"/>
        </w:rPr>
        <w:t>陳冠廷</w:t>
      </w:r>
      <w:bookmarkEnd w:id="161"/>
      <w:r w:rsidRPr="0019742B">
        <w:rPr>
          <w:rFonts w:ascii="標楷體" w:eastAsia="標楷體" w:hAnsi="標楷體" w:hint="eastAsia"/>
          <w:sz w:val="32"/>
          <w:szCs w:val="32"/>
        </w:rPr>
        <w:t>等15人提出質詢，均經國立故宮博物院院長蕭宗煌及相關人員即席答復說明。另有委員吳春城提</w:t>
      </w:r>
      <w:r w:rsidRPr="00083871">
        <w:rPr>
          <w:rFonts w:ascii="標楷體" w:eastAsia="標楷體" w:hAnsi="標楷體" w:hint="eastAsia"/>
          <w:sz w:val="32"/>
          <w:szCs w:val="32"/>
        </w:rPr>
        <w:t>出書面質詢。</w:t>
      </w:r>
      <w:r>
        <w:rPr>
          <w:rFonts w:ascii="標楷體" w:eastAsia="標楷體" w:hAnsi="標楷體" w:hint="eastAsia"/>
          <w:sz w:val="32"/>
          <w:szCs w:val="32"/>
        </w:rPr>
        <w:t>）</w:t>
      </w:r>
    </w:p>
    <w:p w14:paraId="274F4BC5" w14:textId="77777777" w:rsidR="00F41413" w:rsidRDefault="00F41413" w:rsidP="00540B1A">
      <w:pPr>
        <w:snapToGrid w:val="0"/>
        <w:spacing w:beforeLines="50" w:before="180" w:line="48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決定</w:t>
      </w:r>
      <w:r>
        <w:rPr>
          <w:rFonts w:ascii="標楷體" w:eastAsia="標楷體" w:hAnsi="標楷體" w:hint="eastAsia"/>
          <w:b/>
          <w:bCs/>
          <w:sz w:val="32"/>
          <w:szCs w:val="32"/>
        </w:rPr>
        <w:t>：</w:t>
      </w:r>
    </w:p>
    <w:p w14:paraId="281A8455" w14:textId="77777777" w:rsidR="00F41413" w:rsidRDefault="00F41413" w:rsidP="00540B1A">
      <w:pPr>
        <w:snapToGrid w:val="0"/>
        <w:spacing w:beforeLines="50" w:before="180" w:line="48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lastRenderedPageBreak/>
        <w:t>一、報告及</w:t>
      </w:r>
      <w:proofErr w:type="gramStart"/>
      <w:r>
        <w:rPr>
          <w:rFonts w:ascii="標楷體" w:eastAsia="標楷體" w:hAnsi="標楷體" w:hint="eastAsia"/>
          <w:bCs/>
          <w:sz w:val="32"/>
          <w:szCs w:val="32"/>
        </w:rPr>
        <w:t>詢</w:t>
      </w:r>
      <w:proofErr w:type="gramEnd"/>
      <w:r>
        <w:rPr>
          <w:rFonts w:ascii="標楷體" w:eastAsia="標楷體" w:hAnsi="標楷體" w:hint="eastAsia"/>
          <w:bCs/>
          <w:sz w:val="32"/>
          <w:szCs w:val="32"/>
        </w:rPr>
        <w:t>答完畢。</w:t>
      </w:r>
    </w:p>
    <w:p w14:paraId="1C537A76" w14:textId="77777777" w:rsidR="00F41413" w:rsidRDefault="00F41413" w:rsidP="00540B1A">
      <w:pPr>
        <w:snapToGrid w:val="0"/>
        <w:spacing w:beforeLines="50" w:before="180" w:line="48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二、委員所提書面質詢或相關資料，列入紀錄並刊登公報。</w:t>
      </w:r>
    </w:p>
    <w:p w14:paraId="498DC294" w14:textId="77777777" w:rsidR="00F41413" w:rsidRDefault="00F41413" w:rsidP="00540B1A">
      <w:pPr>
        <w:snapToGrid w:val="0"/>
        <w:spacing w:beforeLines="50" w:before="180" w:line="48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三、對於委員質詢要求提供相關資料或未及答復部分，請相關機關儘速以書面答復。</w:t>
      </w:r>
    </w:p>
    <w:p w14:paraId="5E6E8D11" w14:textId="77777777" w:rsidR="00F41413" w:rsidRDefault="00F41413" w:rsidP="00540B1A">
      <w:pPr>
        <w:snapToGrid w:val="0"/>
        <w:spacing w:beforeLines="50" w:before="180" w:after="240" w:line="360" w:lineRule="auto"/>
        <w:ind w:left="641" w:hangingChars="200" w:hanging="641"/>
        <w:contextualSpacing/>
        <w:jc w:val="both"/>
        <w:rPr>
          <w:rFonts w:ascii="標楷體" w:eastAsia="標楷體" w:hAnsi="標楷體"/>
          <w:b/>
          <w:bCs/>
          <w:sz w:val="32"/>
          <w:szCs w:val="32"/>
        </w:rPr>
      </w:pPr>
      <w:r>
        <w:rPr>
          <w:rFonts w:ascii="標楷體" w:eastAsia="標楷體" w:hAnsi="標楷體" w:hint="eastAsia"/>
          <w:b/>
          <w:bCs/>
          <w:sz w:val="32"/>
          <w:szCs w:val="32"/>
        </w:rPr>
        <w:t>散會</w:t>
      </w:r>
    </w:p>
    <w:p w14:paraId="5226B531" w14:textId="77777777" w:rsidR="00F41413" w:rsidRDefault="00F41413">
      <w:pPr>
        <w:widowControl/>
        <w:rPr>
          <w:color w:val="000000" w:themeColor="text1"/>
        </w:rPr>
      </w:pPr>
      <w:r>
        <w:rPr>
          <w:color w:val="000000" w:themeColor="text1"/>
        </w:rPr>
        <w:br w:type="page"/>
      </w:r>
    </w:p>
    <w:p w14:paraId="320207D8" w14:textId="77777777" w:rsidR="00F41413" w:rsidRPr="00571DCC" w:rsidRDefault="00F41413" w:rsidP="00F41413">
      <w:pPr>
        <w:pStyle w:val="01-45"/>
      </w:pPr>
      <w:bookmarkStart w:id="162" w:name="_Toc189551851"/>
      <w:r w:rsidRPr="00340174">
        <w:rPr>
          <w:rFonts w:hint="eastAsia"/>
        </w:rPr>
        <w:lastRenderedPageBreak/>
        <w:t>立法院第</w:t>
      </w:r>
      <w:r>
        <w:t>1</w:t>
      </w:r>
      <w:r>
        <w:rPr>
          <w:rFonts w:hint="eastAsia"/>
        </w:rPr>
        <w:t>1</w:t>
      </w:r>
      <w:r w:rsidRPr="00340174">
        <w:rPr>
          <w:rFonts w:hint="eastAsia"/>
        </w:rPr>
        <w:t>屆第</w:t>
      </w:r>
      <w:r>
        <w:rPr>
          <w:rFonts w:hint="eastAsia"/>
        </w:rPr>
        <w:t>2</w:t>
      </w:r>
      <w:r w:rsidRPr="00340174">
        <w:rPr>
          <w:rFonts w:hint="eastAsia"/>
        </w:rPr>
        <w:t>會期教育及文化委員會第</w:t>
      </w:r>
      <w:r>
        <w:t>6</w:t>
      </w:r>
      <w:r w:rsidRPr="00340174">
        <w:rPr>
          <w:rFonts w:hint="eastAsia"/>
        </w:rPr>
        <w:t>次全體委員會議議事錄</w:t>
      </w:r>
      <w:bookmarkEnd w:id="162"/>
    </w:p>
    <w:p w14:paraId="12F3CAA7" w14:textId="77777777" w:rsidR="00F41413" w:rsidRPr="003224EC" w:rsidRDefault="00F41413" w:rsidP="00540B1A">
      <w:pPr>
        <w:snapToGrid w:val="0"/>
        <w:spacing w:line="520" w:lineRule="exact"/>
        <w:ind w:left="1619" w:hangingChars="506" w:hanging="1619"/>
        <w:jc w:val="distribute"/>
        <w:rPr>
          <w:rFonts w:ascii="標楷體" w:eastAsia="標楷體" w:hAnsi="標楷體"/>
          <w:spacing w:val="-20"/>
          <w:w w:val="98"/>
          <w:sz w:val="32"/>
          <w:szCs w:val="32"/>
        </w:rPr>
      </w:pPr>
      <w:r w:rsidRPr="00F41413">
        <w:rPr>
          <w:rFonts w:ascii="標楷體" w:eastAsia="標楷體" w:hAnsi="標楷體" w:hint="eastAsia"/>
          <w:kern w:val="0"/>
          <w:sz w:val="32"/>
          <w:szCs w:val="32"/>
          <w:fitText w:val="1280" w:id="-777788416"/>
        </w:rPr>
        <w:t>時    間</w:t>
      </w:r>
      <w:r w:rsidRPr="00946856">
        <w:rPr>
          <w:rFonts w:ascii="標楷體" w:eastAsia="標楷體" w:hAnsi="標楷體" w:hint="eastAsia"/>
          <w:sz w:val="32"/>
          <w:szCs w:val="32"/>
        </w:rPr>
        <w:t>：</w:t>
      </w:r>
      <w:r w:rsidRPr="00F41413">
        <w:rPr>
          <w:rFonts w:ascii="標楷體" w:eastAsia="標楷體" w:hAnsi="標楷體" w:hint="eastAsia"/>
          <w:spacing w:val="-26"/>
          <w:sz w:val="32"/>
          <w:szCs w:val="32"/>
        </w:rPr>
        <w:t>中華民國113年</w:t>
      </w:r>
      <w:r w:rsidRPr="00F41413">
        <w:rPr>
          <w:rFonts w:ascii="標楷體" w:eastAsia="標楷體" w:hAnsi="標楷體"/>
          <w:spacing w:val="-26"/>
          <w:sz w:val="32"/>
          <w:szCs w:val="32"/>
        </w:rPr>
        <w:t>10</w:t>
      </w:r>
      <w:r w:rsidRPr="00F41413">
        <w:rPr>
          <w:rFonts w:ascii="標楷體" w:eastAsia="標楷體" w:hAnsi="標楷體" w:hint="eastAsia"/>
          <w:spacing w:val="-26"/>
          <w:sz w:val="32"/>
          <w:szCs w:val="32"/>
        </w:rPr>
        <w:t>月30日（星期三）上午9時至下午12時3分</w:t>
      </w:r>
    </w:p>
    <w:p w14:paraId="2DB232B3" w14:textId="77777777" w:rsidR="00F41413" w:rsidRPr="003224EC" w:rsidRDefault="00F41413" w:rsidP="00540B1A">
      <w:pPr>
        <w:snapToGrid w:val="0"/>
        <w:spacing w:line="520" w:lineRule="exact"/>
        <w:ind w:left="1619" w:hangingChars="506" w:hanging="1619"/>
        <w:rPr>
          <w:rFonts w:ascii="標楷體" w:eastAsia="標楷體" w:hAnsi="標楷體"/>
          <w:spacing w:val="-20"/>
          <w:sz w:val="32"/>
          <w:szCs w:val="32"/>
        </w:rPr>
      </w:pPr>
      <w:r w:rsidRPr="003224EC">
        <w:rPr>
          <w:rFonts w:ascii="標楷體" w:eastAsia="標楷體" w:hAnsi="標楷體" w:hint="eastAsia"/>
          <w:sz w:val="32"/>
          <w:szCs w:val="32"/>
        </w:rPr>
        <w:t xml:space="preserve">          </w:t>
      </w:r>
      <w:r w:rsidRPr="003224EC">
        <w:rPr>
          <w:rFonts w:ascii="標楷體" w:eastAsia="標楷體" w:hAnsi="標楷體" w:hint="eastAsia"/>
          <w:spacing w:val="-20"/>
          <w:sz w:val="32"/>
          <w:szCs w:val="32"/>
        </w:rPr>
        <w:t>中華民國113年</w:t>
      </w:r>
      <w:r w:rsidRPr="003224EC">
        <w:rPr>
          <w:rFonts w:ascii="標楷體" w:eastAsia="標楷體" w:hAnsi="標楷體"/>
          <w:spacing w:val="-20"/>
          <w:sz w:val="32"/>
          <w:szCs w:val="32"/>
        </w:rPr>
        <w:t>10</w:t>
      </w:r>
      <w:r w:rsidRPr="003224EC">
        <w:rPr>
          <w:rFonts w:ascii="標楷體" w:eastAsia="標楷體" w:hAnsi="標楷體" w:hint="eastAsia"/>
          <w:spacing w:val="-20"/>
          <w:sz w:val="32"/>
          <w:szCs w:val="32"/>
        </w:rPr>
        <w:t>月31日（星期四）</w:t>
      </w:r>
    </w:p>
    <w:p w14:paraId="284FC230" w14:textId="77777777" w:rsidR="00F41413" w:rsidRPr="009F6354" w:rsidRDefault="00F41413" w:rsidP="00540B1A">
      <w:pPr>
        <w:snapToGrid w:val="0"/>
        <w:spacing w:line="520" w:lineRule="exact"/>
        <w:ind w:left="714" w:hanging="714"/>
        <w:jc w:val="both"/>
        <w:rPr>
          <w:rFonts w:ascii="標楷體" w:eastAsia="標楷體" w:hAnsi="標楷體"/>
          <w:sz w:val="32"/>
          <w:szCs w:val="32"/>
        </w:rPr>
      </w:pPr>
      <w:r w:rsidRPr="00571DCC">
        <w:rPr>
          <w:rFonts w:ascii="標楷體" w:eastAsia="標楷體" w:hAnsi="標楷體" w:hint="eastAsia"/>
          <w:sz w:val="32"/>
          <w:szCs w:val="32"/>
        </w:rPr>
        <w:t>地    點：</w:t>
      </w:r>
      <w:r w:rsidRPr="009F6354">
        <w:rPr>
          <w:rFonts w:ascii="標楷體" w:eastAsia="標楷體" w:hAnsi="標楷體" w:hint="eastAsia"/>
          <w:sz w:val="32"/>
          <w:szCs w:val="32"/>
        </w:rPr>
        <w:t>本院群賢樓101會議室</w:t>
      </w:r>
    </w:p>
    <w:p w14:paraId="16D97804" w14:textId="77777777" w:rsidR="00F41413" w:rsidRDefault="00F41413" w:rsidP="00540B1A">
      <w:pPr>
        <w:snapToGrid w:val="0"/>
        <w:spacing w:line="520" w:lineRule="exact"/>
        <w:ind w:leftChars="2" w:left="5"/>
        <w:jc w:val="both"/>
        <w:rPr>
          <w:rFonts w:ascii="標楷體" w:eastAsia="標楷體" w:hAnsi="標楷體"/>
          <w:sz w:val="32"/>
          <w:szCs w:val="32"/>
        </w:rPr>
      </w:pPr>
      <w:r w:rsidRPr="00B157C1">
        <w:rPr>
          <w:rFonts w:ascii="標楷體" w:eastAsia="標楷體" w:hAnsi="標楷體" w:hint="eastAsia"/>
          <w:sz w:val="32"/>
          <w:szCs w:val="32"/>
        </w:rPr>
        <w:t>出席委員：</w:t>
      </w:r>
      <w:r w:rsidRPr="00594334">
        <w:rPr>
          <w:rFonts w:ascii="標楷體" w:eastAsia="標楷體" w:hAnsi="標楷體" w:hint="eastAsia"/>
          <w:sz w:val="32"/>
          <w:szCs w:val="32"/>
        </w:rPr>
        <w:t>洪孟楷</w:t>
      </w:r>
      <w:r>
        <w:rPr>
          <w:rFonts w:ascii="標楷體" w:eastAsia="標楷體" w:hAnsi="標楷體" w:hint="eastAsia"/>
          <w:sz w:val="32"/>
          <w:szCs w:val="32"/>
        </w:rPr>
        <w:t xml:space="preserve">　</w:t>
      </w:r>
      <w:r w:rsidRPr="00594334">
        <w:rPr>
          <w:rFonts w:ascii="標楷體" w:eastAsia="標楷體" w:hAnsi="標楷體" w:hint="eastAsia"/>
          <w:sz w:val="32"/>
          <w:szCs w:val="32"/>
        </w:rPr>
        <w:t>林倩綺　柯志恩　陳培瑜　葛如鈞　陳秀寳</w:t>
      </w:r>
    </w:p>
    <w:p w14:paraId="2FDDFD5B" w14:textId="77777777" w:rsidR="00F41413" w:rsidRPr="00594334" w:rsidRDefault="00F41413" w:rsidP="00540B1A">
      <w:pPr>
        <w:snapToGrid w:val="0"/>
        <w:spacing w:line="520" w:lineRule="exact"/>
        <w:ind w:leftChars="2" w:left="5"/>
        <w:jc w:val="both"/>
        <w:rPr>
          <w:rFonts w:ascii="標楷體" w:eastAsia="標楷體" w:hAnsi="標楷體"/>
          <w:sz w:val="32"/>
          <w:szCs w:val="32"/>
        </w:rPr>
      </w:pPr>
      <w:r>
        <w:rPr>
          <w:rFonts w:ascii="標楷體" w:eastAsia="標楷體" w:hAnsi="標楷體" w:hint="eastAsia"/>
          <w:color w:val="FF0000"/>
          <w:sz w:val="32"/>
          <w:szCs w:val="32"/>
        </w:rPr>
        <w:t xml:space="preserve">　　　　　</w:t>
      </w:r>
      <w:r w:rsidRPr="00594334">
        <w:rPr>
          <w:rFonts w:ascii="標楷體" w:eastAsia="標楷體" w:hAnsi="標楷體" w:hint="eastAsia"/>
          <w:sz w:val="32"/>
          <w:szCs w:val="32"/>
        </w:rPr>
        <w:t>林宜瑾　張雅琳　萬美玲  郭昱晴　葉元之　吳沛憶</w:t>
      </w:r>
    </w:p>
    <w:p w14:paraId="724D65F8" w14:textId="77777777" w:rsidR="00F41413" w:rsidRPr="00F47A84" w:rsidRDefault="00F41413" w:rsidP="00540B1A">
      <w:pPr>
        <w:snapToGrid w:val="0"/>
        <w:spacing w:line="520" w:lineRule="exact"/>
        <w:ind w:leftChars="2" w:left="5"/>
        <w:jc w:val="both"/>
        <w:rPr>
          <w:rFonts w:ascii="標楷體" w:eastAsia="標楷體" w:hAnsi="標楷體"/>
          <w:color w:val="FF0000"/>
          <w:sz w:val="32"/>
          <w:szCs w:val="32"/>
        </w:rPr>
      </w:pPr>
      <w:r w:rsidRPr="00F47A84">
        <w:rPr>
          <w:rFonts w:ascii="標楷體" w:eastAsia="標楷體" w:hAnsi="標楷體" w:hint="eastAsia"/>
          <w:color w:val="FF0000"/>
          <w:sz w:val="32"/>
          <w:szCs w:val="32"/>
        </w:rPr>
        <w:t xml:space="preserve">　　　　</w:t>
      </w:r>
      <w:r w:rsidRPr="00594334">
        <w:rPr>
          <w:rFonts w:ascii="標楷體" w:eastAsia="標楷體" w:hAnsi="標楷體" w:hint="eastAsia"/>
          <w:sz w:val="32"/>
          <w:szCs w:val="32"/>
        </w:rPr>
        <w:t xml:space="preserve">　</w:t>
      </w:r>
      <w:proofErr w:type="gramStart"/>
      <w:r w:rsidRPr="00594334">
        <w:rPr>
          <w:rFonts w:ascii="標楷體" w:eastAsia="標楷體" w:hAnsi="標楷體" w:hint="eastAsia"/>
          <w:sz w:val="32"/>
          <w:szCs w:val="32"/>
        </w:rPr>
        <w:t>范</w:t>
      </w:r>
      <w:proofErr w:type="gramEnd"/>
      <w:r w:rsidRPr="00594334">
        <w:rPr>
          <w:rFonts w:ascii="標楷體" w:eastAsia="標楷體" w:hAnsi="標楷體" w:hint="eastAsia"/>
          <w:sz w:val="32"/>
          <w:szCs w:val="32"/>
        </w:rPr>
        <w:t xml:space="preserve">  雲　吳春城</w:t>
      </w:r>
      <w:r w:rsidRPr="008A286B">
        <w:rPr>
          <w:rFonts w:ascii="標楷體" w:eastAsia="標楷體" w:hAnsi="標楷體" w:hint="eastAsia"/>
          <w:sz w:val="32"/>
          <w:szCs w:val="32"/>
        </w:rPr>
        <w:t xml:space="preserve">　羅廷</w:t>
      </w:r>
      <w:proofErr w:type="gramStart"/>
      <w:r w:rsidRPr="008A286B">
        <w:rPr>
          <w:rFonts w:ascii="標楷體" w:eastAsia="標楷體" w:hAnsi="標楷體" w:hint="eastAsia"/>
          <w:sz w:val="32"/>
          <w:szCs w:val="32"/>
        </w:rPr>
        <w:t>瑋</w:t>
      </w:r>
      <w:proofErr w:type="gramEnd"/>
    </w:p>
    <w:p w14:paraId="1E4DDA19" w14:textId="77777777" w:rsidR="00F41413" w:rsidRPr="00B157C1" w:rsidRDefault="00F41413" w:rsidP="00540B1A">
      <w:pPr>
        <w:snapToGrid w:val="0"/>
        <w:spacing w:line="520" w:lineRule="exact"/>
        <w:jc w:val="both"/>
        <w:rPr>
          <w:rFonts w:ascii="標楷體" w:eastAsia="標楷體" w:hAnsi="標楷體"/>
          <w:sz w:val="32"/>
          <w:szCs w:val="32"/>
        </w:rPr>
      </w:pPr>
      <w:r w:rsidRPr="00B157C1">
        <w:rPr>
          <w:rFonts w:ascii="標楷體" w:eastAsia="標楷體" w:hAnsi="標楷體" w:hint="eastAsia"/>
          <w:sz w:val="32"/>
          <w:szCs w:val="32"/>
        </w:rPr>
        <w:t xml:space="preserve">　　　　　委員出席15人</w:t>
      </w:r>
    </w:p>
    <w:p w14:paraId="2BB4C66D" w14:textId="77777777" w:rsidR="00F41413" w:rsidRPr="008A286B" w:rsidRDefault="00F41413" w:rsidP="00540B1A">
      <w:pPr>
        <w:snapToGrid w:val="0"/>
        <w:spacing w:line="520" w:lineRule="exact"/>
        <w:ind w:leftChars="2" w:left="5"/>
        <w:jc w:val="both"/>
        <w:rPr>
          <w:rFonts w:ascii="標楷體" w:eastAsia="標楷體" w:hAnsi="標楷體"/>
          <w:sz w:val="32"/>
          <w:szCs w:val="32"/>
        </w:rPr>
      </w:pPr>
      <w:r w:rsidRPr="00EF3E97">
        <w:rPr>
          <w:rFonts w:ascii="標楷體" w:eastAsia="標楷體" w:hAnsi="標楷體" w:hint="eastAsia"/>
          <w:sz w:val="32"/>
          <w:szCs w:val="32"/>
        </w:rPr>
        <w:t>列席委員：</w:t>
      </w:r>
      <w:r w:rsidRPr="008A286B">
        <w:rPr>
          <w:rFonts w:ascii="標楷體" w:eastAsia="標楷體" w:hAnsi="標楷體" w:hint="eastAsia"/>
          <w:sz w:val="32"/>
          <w:szCs w:val="32"/>
        </w:rPr>
        <w:t>吳秉</w:t>
      </w:r>
      <w:proofErr w:type="gramStart"/>
      <w:r w:rsidRPr="008A286B">
        <w:rPr>
          <w:rFonts w:ascii="標楷體" w:eastAsia="標楷體" w:hAnsi="標楷體" w:hint="eastAsia"/>
          <w:sz w:val="32"/>
          <w:szCs w:val="32"/>
        </w:rPr>
        <w:t>叡</w:t>
      </w:r>
      <w:proofErr w:type="gramEnd"/>
      <w:r>
        <w:rPr>
          <w:rFonts w:ascii="標楷體" w:eastAsia="標楷體" w:hAnsi="標楷體" w:hint="eastAsia"/>
          <w:sz w:val="32"/>
          <w:szCs w:val="32"/>
        </w:rPr>
        <w:t xml:space="preserve">　</w:t>
      </w:r>
      <w:r w:rsidRPr="008A286B">
        <w:rPr>
          <w:rFonts w:ascii="標楷體" w:eastAsia="標楷體" w:hAnsi="標楷體" w:hint="eastAsia"/>
          <w:sz w:val="32"/>
          <w:szCs w:val="32"/>
        </w:rPr>
        <w:t>林德福　陳菁徽　鍾佳濱　鄭天財</w:t>
      </w:r>
      <w:proofErr w:type="spellStart"/>
      <w:r w:rsidRPr="008A286B">
        <w:rPr>
          <w:rFonts w:ascii="標楷體" w:eastAsia="標楷體" w:hAnsi="標楷體" w:hint="eastAsia"/>
          <w:sz w:val="32"/>
          <w:szCs w:val="32"/>
        </w:rPr>
        <w:t>Sra</w:t>
      </w:r>
      <w:proofErr w:type="spellEnd"/>
      <w:r w:rsidRPr="008A286B">
        <w:rPr>
          <w:rFonts w:ascii="標楷體" w:eastAsia="標楷體" w:hAnsi="標楷體" w:hint="eastAsia"/>
          <w:sz w:val="32"/>
          <w:szCs w:val="32"/>
        </w:rPr>
        <w:t xml:space="preserve"> </w:t>
      </w:r>
      <w:proofErr w:type="spellStart"/>
      <w:r w:rsidRPr="008A286B">
        <w:rPr>
          <w:rFonts w:ascii="標楷體" w:eastAsia="標楷體" w:hAnsi="標楷體" w:hint="eastAsia"/>
          <w:sz w:val="32"/>
          <w:szCs w:val="32"/>
        </w:rPr>
        <w:t>Kacaw</w:t>
      </w:r>
      <w:proofErr w:type="spellEnd"/>
    </w:p>
    <w:p w14:paraId="512D192A" w14:textId="77777777" w:rsidR="00F41413" w:rsidRPr="008A286B" w:rsidRDefault="00F41413" w:rsidP="00540B1A">
      <w:pPr>
        <w:snapToGrid w:val="0"/>
        <w:spacing w:line="520" w:lineRule="exact"/>
        <w:ind w:leftChars="2" w:left="5"/>
        <w:jc w:val="both"/>
        <w:rPr>
          <w:rFonts w:ascii="標楷體" w:eastAsia="標楷體" w:hAnsi="標楷體"/>
          <w:sz w:val="32"/>
          <w:szCs w:val="32"/>
        </w:rPr>
      </w:pPr>
      <w:r w:rsidRPr="008A286B">
        <w:rPr>
          <w:rFonts w:ascii="標楷體" w:eastAsia="標楷體" w:hAnsi="標楷體" w:hint="eastAsia"/>
          <w:sz w:val="32"/>
          <w:szCs w:val="32"/>
        </w:rPr>
        <w:t xml:space="preserve">　　　　　羅智強　楊瓊瓔　陳亭妃　黃健豪　鄭正鈐　林楚</w:t>
      </w:r>
      <w:proofErr w:type="gramStart"/>
      <w:r w:rsidRPr="008A286B">
        <w:rPr>
          <w:rFonts w:ascii="標楷體" w:eastAsia="標楷體" w:hAnsi="標楷體" w:hint="eastAsia"/>
          <w:sz w:val="32"/>
          <w:szCs w:val="32"/>
        </w:rPr>
        <w:t>茵</w:t>
      </w:r>
      <w:proofErr w:type="gramEnd"/>
    </w:p>
    <w:p w14:paraId="4A2B4ABB" w14:textId="77777777" w:rsidR="00F41413" w:rsidRPr="008A286B" w:rsidRDefault="00F41413" w:rsidP="00540B1A">
      <w:pPr>
        <w:snapToGrid w:val="0"/>
        <w:spacing w:line="520" w:lineRule="exact"/>
        <w:ind w:leftChars="2" w:left="5"/>
        <w:jc w:val="both"/>
        <w:rPr>
          <w:rFonts w:ascii="標楷體" w:eastAsia="標楷體" w:hAnsi="標楷體"/>
          <w:sz w:val="32"/>
          <w:szCs w:val="32"/>
        </w:rPr>
      </w:pPr>
      <w:r w:rsidRPr="008A286B">
        <w:rPr>
          <w:rFonts w:ascii="標楷體" w:eastAsia="標楷體" w:hAnsi="標楷體" w:hint="eastAsia"/>
          <w:sz w:val="32"/>
          <w:szCs w:val="32"/>
        </w:rPr>
        <w:t xml:space="preserve">　　　　　邱鎮軍　蘇清泉　黃　捷　顏寬</w:t>
      </w:r>
      <w:proofErr w:type="gramStart"/>
      <w:r w:rsidRPr="008A286B">
        <w:rPr>
          <w:rFonts w:ascii="標楷體" w:eastAsia="標楷體" w:hAnsi="標楷體" w:hint="eastAsia"/>
          <w:sz w:val="32"/>
          <w:szCs w:val="32"/>
        </w:rPr>
        <w:t>恒</w:t>
      </w:r>
      <w:proofErr w:type="gramEnd"/>
      <w:r w:rsidRPr="008A286B">
        <w:rPr>
          <w:rFonts w:ascii="標楷體" w:eastAsia="標楷體" w:hAnsi="標楷體" w:hint="eastAsia"/>
          <w:sz w:val="32"/>
          <w:szCs w:val="32"/>
        </w:rPr>
        <w:t xml:space="preserve">　翁曉玲　高金素梅</w:t>
      </w:r>
    </w:p>
    <w:p w14:paraId="79DEC60A" w14:textId="77777777" w:rsidR="00F41413" w:rsidRPr="008A286B" w:rsidRDefault="00F41413" w:rsidP="00540B1A">
      <w:pPr>
        <w:snapToGrid w:val="0"/>
        <w:spacing w:line="520" w:lineRule="exact"/>
        <w:ind w:leftChars="2" w:left="5"/>
        <w:jc w:val="both"/>
        <w:rPr>
          <w:rFonts w:ascii="標楷體" w:eastAsia="標楷體" w:hAnsi="標楷體"/>
          <w:sz w:val="32"/>
          <w:szCs w:val="32"/>
        </w:rPr>
      </w:pPr>
      <w:r w:rsidRPr="008A286B">
        <w:rPr>
          <w:rFonts w:ascii="標楷體" w:eastAsia="標楷體" w:hAnsi="標楷體" w:hint="eastAsia"/>
          <w:sz w:val="32"/>
          <w:szCs w:val="32"/>
        </w:rPr>
        <w:t xml:space="preserve">　　　　　謝龍</w:t>
      </w:r>
      <w:proofErr w:type="gramStart"/>
      <w:r w:rsidRPr="008A286B">
        <w:rPr>
          <w:rFonts w:ascii="標楷體" w:eastAsia="標楷體" w:hAnsi="標楷體" w:hint="eastAsia"/>
          <w:sz w:val="32"/>
          <w:szCs w:val="32"/>
        </w:rPr>
        <w:t>介</w:t>
      </w:r>
      <w:proofErr w:type="gramEnd"/>
      <w:r>
        <w:rPr>
          <w:rFonts w:ascii="標楷體" w:eastAsia="標楷體" w:hAnsi="標楷體" w:hint="eastAsia"/>
          <w:sz w:val="32"/>
          <w:szCs w:val="32"/>
        </w:rPr>
        <w:t xml:space="preserve">　</w:t>
      </w:r>
      <w:r w:rsidRPr="003224EC">
        <w:rPr>
          <w:rFonts w:ascii="標楷體" w:eastAsia="標楷體" w:hAnsi="標楷體" w:hint="eastAsia"/>
          <w:sz w:val="32"/>
          <w:szCs w:val="32"/>
        </w:rPr>
        <w:t>羅明才</w:t>
      </w:r>
    </w:p>
    <w:p w14:paraId="7260733A" w14:textId="77777777" w:rsidR="00F41413" w:rsidRPr="00251A7E" w:rsidRDefault="00F41413" w:rsidP="00540B1A">
      <w:pPr>
        <w:snapToGrid w:val="0"/>
        <w:spacing w:line="520" w:lineRule="exact"/>
        <w:ind w:leftChars="2" w:left="5"/>
        <w:jc w:val="both"/>
        <w:rPr>
          <w:rFonts w:ascii="標楷體" w:eastAsia="標楷體" w:hAnsi="標楷體"/>
          <w:color w:val="FF0000"/>
          <w:sz w:val="32"/>
          <w:szCs w:val="32"/>
        </w:rPr>
      </w:pPr>
      <w:r w:rsidRPr="00B74981">
        <w:rPr>
          <w:rFonts w:ascii="標楷體" w:eastAsia="標楷體" w:hAnsi="標楷體" w:hint="eastAsia"/>
          <w:sz w:val="32"/>
          <w:szCs w:val="32"/>
        </w:rPr>
        <w:t xml:space="preserve">　　　　</w:t>
      </w:r>
      <w:r w:rsidRPr="00251A7E">
        <w:rPr>
          <w:rFonts w:ascii="標楷體" w:eastAsia="標楷體" w:hAnsi="標楷體" w:hint="eastAsia"/>
          <w:color w:val="FF0000"/>
          <w:sz w:val="32"/>
          <w:szCs w:val="32"/>
        </w:rPr>
        <w:t xml:space="preserve">　</w:t>
      </w:r>
      <w:r w:rsidRPr="00A43E7A">
        <w:rPr>
          <w:rFonts w:ascii="標楷體" w:eastAsia="標楷體" w:hAnsi="標楷體" w:hint="eastAsia"/>
          <w:sz w:val="32"/>
          <w:szCs w:val="32"/>
        </w:rPr>
        <w:t>委員列席</w:t>
      </w:r>
      <w:r w:rsidRPr="003224EC">
        <w:rPr>
          <w:rFonts w:ascii="標楷體" w:eastAsia="標楷體" w:hAnsi="標楷體" w:hint="eastAsia"/>
          <w:sz w:val="32"/>
          <w:szCs w:val="32"/>
        </w:rPr>
        <w:t>19人</w:t>
      </w:r>
    </w:p>
    <w:p w14:paraId="7931732D" w14:textId="77777777" w:rsidR="00F41413" w:rsidRPr="00A11A51" w:rsidRDefault="00F41413" w:rsidP="00540B1A">
      <w:pPr>
        <w:pStyle w:val="ac"/>
        <w:spacing w:line="520" w:lineRule="exact"/>
        <w:ind w:left="975" w:hanging="964"/>
        <w:contextualSpacing/>
        <w:rPr>
          <w:sz w:val="32"/>
          <w:szCs w:val="32"/>
        </w:rPr>
      </w:pPr>
      <w:r w:rsidRPr="00A11A51">
        <w:rPr>
          <w:sz w:val="32"/>
          <w:szCs w:val="32"/>
        </w:rPr>
        <w:t>列席人員</w:t>
      </w:r>
      <w:r w:rsidRPr="00A11A51">
        <w:rPr>
          <w:rFonts w:hint="eastAsia"/>
          <w:sz w:val="32"/>
          <w:szCs w:val="32"/>
        </w:rPr>
        <w:t>：（10月</w:t>
      </w:r>
      <w:r w:rsidRPr="00A11A51">
        <w:rPr>
          <w:rFonts w:hint="eastAsia"/>
          <w:spacing w:val="-20"/>
          <w:sz w:val="32"/>
          <w:szCs w:val="32"/>
        </w:rPr>
        <w:t>30</w:t>
      </w:r>
      <w:r w:rsidRPr="00A11A51">
        <w:rPr>
          <w:rFonts w:hint="eastAsia"/>
          <w:sz w:val="32"/>
          <w:szCs w:val="32"/>
        </w:rPr>
        <w:t>日）</w:t>
      </w:r>
    </w:p>
    <w:p w14:paraId="791C6FF8" w14:textId="77777777" w:rsidR="00F41413" w:rsidRPr="00A11A51" w:rsidRDefault="00F41413" w:rsidP="00540B1A">
      <w:pPr>
        <w:pStyle w:val="ac"/>
        <w:spacing w:line="520" w:lineRule="exact"/>
        <w:ind w:left="975" w:hanging="964"/>
        <w:contextualSpacing/>
        <w:jc w:val="distribute"/>
        <w:rPr>
          <w:sz w:val="32"/>
          <w:szCs w:val="32"/>
        </w:rPr>
      </w:pPr>
      <w:r w:rsidRPr="00A11A51">
        <w:rPr>
          <w:rFonts w:hint="eastAsia"/>
          <w:spacing w:val="-2"/>
          <w:position w:val="2"/>
          <w:sz w:val="32"/>
          <w:szCs w:val="32"/>
        </w:rPr>
        <w:t xml:space="preserve">　　　　　文化</w:t>
      </w:r>
      <w:proofErr w:type="gramStart"/>
      <w:r w:rsidRPr="00A11A51">
        <w:rPr>
          <w:rFonts w:hint="eastAsia"/>
          <w:sz w:val="32"/>
          <w:szCs w:val="32"/>
        </w:rPr>
        <w:t>部</w:t>
      </w:r>
      <w:proofErr w:type="gramEnd"/>
      <w:r w:rsidRPr="00A11A51">
        <w:rPr>
          <w:rFonts w:hint="eastAsia"/>
          <w:sz w:val="32"/>
          <w:szCs w:val="32"/>
        </w:rPr>
        <w:t xml:space="preserve">部長     </w:t>
      </w:r>
      <w:r w:rsidRPr="00A11A51">
        <w:rPr>
          <w:rFonts w:hint="eastAsia"/>
          <w:sz w:val="40"/>
          <w:szCs w:val="32"/>
        </w:rPr>
        <w:t xml:space="preserve"> </w:t>
      </w:r>
      <w:r w:rsidRPr="00A11A51">
        <w:rPr>
          <w:rFonts w:hint="eastAsia"/>
          <w:sz w:val="32"/>
          <w:szCs w:val="32"/>
        </w:rPr>
        <w:t xml:space="preserve">       　      　</w:t>
      </w:r>
      <w:proofErr w:type="gramStart"/>
      <w:r w:rsidRPr="00A11A51">
        <w:rPr>
          <w:rFonts w:hint="eastAsia"/>
          <w:sz w:val="32"/>
          <w:szCs w:val="32"/>
        </w:rPr>
        <w:t>李遠率同</w:t>
      </w:r>
      <w:proofErr w:type="gramEnd"/>
      <w:r w:rsidRPr="00A11A51">
        <w:rPr>
          <w:rFonts w:hint="eastAsia"/>
          <w:sz w:val="32"/>
          <w:szCs w:val="32"/>
        </w:rPr>
        <w:t>有關人員</w:t>
      </w:r>
    </w:p>
    <w:p w14:paraId="53006937" w14:textId="77777777" w:rsidR="00F41413" w:rsidRPr="00A11A51" w:rsidRDefault="00F41413" w:rsidP="00540B1A">
      <w:pPr>
        <w:pStyle w:val="ac"/>
        <w:spacing w:line="520" w:lineRule="exact"/>
        <w:ind w:left="975" w:hanging="964"/>
        <w:contextualSpacing/>
        <w:jc w:val="distribute"/>
        <w:rPr>
          <w:sz w:val="32"/>
          <w:szCs w:val="32"/>
        </w:rPr>
      </w:pPr>
      <w:r w:rsidRPr="00A11A51">
        <w:rPr>
          <w:rFonts w:hint="eastAsia"/>
          <w:sz w:val="32"/>
          <w:szCs w:val="32"/>
        </w:rPr>
        <w:t xml:space="preserve">　　　　　原住民族委員會教育文化處副處長</w:t>
      </w:r>
      <w:r w:rsidRPr="00A11A51">
        <w:rPr>
          <w:rFonts w:hint="eastAsia"/>
          <w:sz w:val="32"/>
          <w:szCs w:val="32"/>
        </w:rPr>
        <w:tab/>
        <w:t xml:space="preserve">　　　　　邱文隆</w:t>
      </w:r>
    </w:p>
    <w:p w14:paraId="51D14104" w14:textId="77777777" w:rsidR="00F41413" w:rsidRPr="00A11A51" w:rsidRDefault="00F41413" w:rsidP="00540B1A">
      <w:pPr>
        <w:pStyle w:val="ac"/>
        <w:spacing w:line="520" w:lineRule="exact"/>
        <w:ind w:left="975" w:hanging="964"/>
        <w:contextualSpacing/>
        <w:jc w:val="distribute"/>
        <w:rPr>
          <w:sz w:val="32"/>
          <w:szCs w:val="32"/>
        </w:rPr>
      </w:pPr>
      <w:r w:rsidRPr="00A11A51">
        <w:rPr>
          <w:rFonts w:hint="eastAsia"/>
          <w:sz w:val="32"/>
          <w:szCs w:val="32"/>
        </w:rPr>
        <w:t xml:space="preserve">　　　　　教育部學生事務及特殊教育司司長　　　　　　吳林輝</w:t>
      </w:r>
    </w:p>
    <w:p w14:paraId="63B80EB8" w14:textId="77777777" w:rsidR="00F41413" w:rsidRPr="00A11A51" w:rsidRDefault="00F41413" w:rsidP="00540B1A">
      <w:pPr>
        <w:pStyle w:val="ac"/>
        <w:spacing w:line="520" w:lineRule="exact"/>
        <w:ind w:left="975" w:hanging="964"/>
        <w:contextualSpacing/>
        <w:jc w:val="distribute"/>
        <w:rPr>
          <w:sz w:val="32"/>
          <w:szCs w:val="32"/>
        </w:rPr>
      </w:pPr>
      <w:r w:rsidRPr="00A11A51">
        <w:rPr>
          <w:rFonts w:hint="eastAsia"/>
          <w:sz w:val="32"/>
          <w:szCs w:val="32"/>
        </w:rPr>
        <w:t xml:space="preserve">　　　　　國家發展委員會檔案管理局專門委員　　　　　</w:t>
      </w:r>
      <w:proofErr w:type="gramStart"/>
      <w:r w:rsidRPr="00A11A51">
        <w:rPr>
          <w:rFonts w:hint="eastAsia"/>
          <w:sz w:val="32"/>
          <w:szCs w:val="32"/>
        </w:rPr>
        <w:t>王眾賢</w:t>
      </w:r>
      <w:proofErr w:type="gramEnd"/>
    </w:p>
    <w:p w14:paraId="271981A3" w14:textId="77777777" w:rsidR="00F41413" w:rsidRPr="00A11A51" w:rsidRDefault="00F41413" w:rsidP="00540B1A">
      <w:pPr>
        <w:pStyle w:val="ac"/>
        <w:spacing w:line="520" w:lineRule="exact"/>
        <w:ind w:left="975" w:hanging="964"/>
        <w:contextualSpacing/>
        <w:jc w:val="distribute"/>
        <w:rPr>
          <w:sz w:val="32"/>
          <w:szCs w:val="32"/>
        </w:rPr>
      </w:pPr>
      <w:r w:rsidRPr="00A11A51">
        <w:rPr>
          <w:rFonts w:hint="eastAsia"/>
          <w:sz w:val="32"/>
          <w:szCs w:val="32"/>
        </w:rPr>
        <w:t xml:space="preserve">　　　　　內政部民政司簡任視察　　　　　　　　　　　簡鈺</w:t>
      </w:r>
      <w:proofErr w:type="gramStart"/>
      <w:r w:rsidRPr="00A11A51">
        <w:rPr>
          <w:rFonts w:hint="eastAsia"/>
          <w:sz w:val="32"/>
          <w:szCs w:val="32"/>
        </w:rPr>
        <w:t>珒</w:t>
      </w:r>
      <w:proofErr w:type="gramEnd"/>
    </w:p>
    <w:p w14:paraId="188F070F" w14:textId="77777777" w:rsidR="00F41413" w:rsidRPr="00A11A51" w:rsidRDefault="00F41413" w:rsidP="00540B1A">
      <w:pPr>
        <w:pStyle w:val="ac"/>
        <w:spacing w:line="520" w:lineRule="exact"/>
        <w:ind w:left="975" w:hanging="964"/>
        <w:contextualSpacing/>
        <w:jc w:val="distribute"/>
        <w:rPr>
          <w:sz w:val="32"/>
          <w:szCs w:val="32"/>
        </w:rPr>
      </w:pPr>
      <w:r w:rsidRPr="00A11A51">
        <w:rPr>
          <w:rFonts w:hint="eastAsia"/>
          <w:sz w:val="32"/>
          <w:szCs w:val="32"/>
        </w:rPr>
        <w:t xml:space="preserve">　　　　　法務部參事　　　　　　　　　　　　　　　　</w:t>
      </w:r>
      <w:proofErr w:type="gramStart"/>
      <w:r w:rsidRPr="00A11A51">
        <w:rPr>
          <w:rFonts w:hint="eastAsia"/>
          <w:sz w:val="32"/>
          <w:szCs w:val="32"/>
        </w:rPr>
        <w:t>汪南均</w:t>
      </w:r>
      <w:proofErr w:type="gramEnd"/>
    </w:p>
    <w:p w14:paraId="420E90CF" w14:textId="77777777" w:rsidR="00F41413" w:rsidRPr="00A11A51" w:rsidRDefault="00F41413" w:rsidP="00F41413">
      <w:pPr>
        <w:pStyle w:val="ac"/>
        <w:wordWrap w:val="0"/>
        <w:spacing w:line="520" w:lineRule="exact"/>
        <w:ind w:left="975" w:hanging="964"/>
        <w:contextualSpacing/>
        <w:rPr>
          <w:sz w:val="32"/>
          <w:szCs w:val="32"/>
        </w:rPr>
      </w:pPr>
      <w:r w:rsidRPr="00A11A51">
        <w:rPr>
          <w:rFonts w:hint="eastAsia"/>
          <w:sz w:val="32"/>
          <w:szCs w:val="32"/>
        </w:rPr>
        <w:t xml:space="preserve">　　　　　行政院人權及轉型正義</w:t>
      </w:r>
      <w:proofErr w:type="gramStart"/>
      <w:r w:rsidRPr="00A11A51">
        <w:rPr>
          <w:rFonts w:hint="eastAsia"/>
          <w:sz w:val="32"/>
          <w:szCs w:val="32"/>
        </w:rPr>
        <w:t>處</w:t>
      </w:r>
      <w:proofErr w:type="gramEnd"/>
      <w:r w:rsidRPr="00A11A51">
        <w:rPr>
          <w:rFonts w:hint="eastAsia"/>
          <w:sz w:val="32"/>
          <w:szCs w:val="32"/>
        </w:rPr>
        <w:t>處長</w:t>
      </w:r>
      <w:r w:rsidRPr="00A11A51">
        <w:rPr>
          <w:rFonts w:hint="eastAsia"/>
          <w:sz w:val="32"/>
          <w:szCs w:val="32"/>
        </w:rPr>
        <w:tab/>
      </w:r>
      <w:proofErr w:type="gramStart"/>
      <w:r w:rsidRPr="00A11A51">
        <w:rPr>
          <w:rFonts w:hint="eastAsia"/>
          <w:sz w:val="32"/>
          <w:szCs w:val="32"/>
        </w:rPr>
        <w:t>賴俊兆</w:t>
      </w:r>
      <w:proofErr w:type="spellStart"/>
      <w:proofErr w:type="gramEnd"/>
      <w:r w:rsidRPr="00F41413">
        <w:rPr>
          <w:rFonts w:hint="eastAsia"/>
          <w:spacing w:val="-20"/>
          <w:w w:val="90"/>
          <w:sz w:val="32"/>
          <w:szCs w:val="32"/>
        </w:rPr>
        <w:t>Semaylay</w:t>
      </w:r>
      <w:proofErr w:type="spellEnd"/>
      <w:r w:rsidRPr="00F41413">
        <w:rPr>
          <w:rFonts w:hint="eastAsia"/>
          <w:spacing w:val="-20"/>
          <w:w w:val="90"/>
          <w:sz w:val="32"/>
          <w:szCs w:val="32"/>
        </w:rPr>
        <w:t xml:space="preserve"> i </w:t>
      </w:r>
      <w:proofErr w:type="spellStart"/>
      <w:r w:rsidRPr="00F41413">
        <w:rPr>
          <w:rFonts w:hint="eastAsia"/>
          <w:spacing w:val="-20"/>
          <w:w w:val="90"/>
          <w:sz w:val="32"/>
          <w:szCs w:val="32"/>
        </w:rPr>
        <w:t>Kakubaw</w:t>
      </w:r>
      <w:proofErr w:type="spellEnd"/>
    </w:p>
    <w:p w14:paraId="43D61E2E" w14:textId="77777777" w:rsidR="00F41413" w:rsidRDefault="00F41413" w:rsidP="00540B1A">
      <w:pPr>
        <w:snapToGrid w:val="0"/>
        <w:spacing w:line="520" w:lineRule="exact"/>
        <w:jc w:val="both"/>
        <w:rPr>
          <w:rFonts w:ascii="標楷體" w:eastAsia="標楷體" w:hAnsi="標楷體"/>
          <w:sz w:val="32"/>
          <w:szCs w:val="32"/>
        </w:rPr>
      </w:pPr>
      <w:r w:rsidRPr="00C239A1">
        <w:rPr>
          <w:rFonts w:ascii="標楷體" w:eastAsia="標楷體" w:hAnsi="標楷體" w:hint="eastAsia"/>
          <w:sz w:val="32"/>
          <w:szCs w:val="32"/>
        </w:rPr>
        <w:t>主    席</w:t>
      </w:r>
      <w:r w:rsidRPr="00D97B60">
        <w:rPr>
          <w:rFonts w:ascii="標楷體" w:eastAsia="標楷體" w:hAnsi="標楷體" w:hint="eastAsia"/>
          <w:sz w:val="32"/>
          <w:szCs w:val="32"/>
        </w:rPr>
        <w:t>：</w:t>
      </w:r>
      <w:proofErr w:type="gramStart"/>
      <w:r>
        <w:rPr>
          <w:rFonts w:ascii="標楷體" w:eastAsia="標楷體" w:hAnsi="標楷體" w:hint="eastAsia"/>
          <w:sz w:val="32"/>
          <w:szCs w:val="32"/>
        </w:rPr>
        <w:t>范</w:t>
      </w:r>
      <w:proofErr w:type="gramEnd"/>
      <w:r w:rsidRPr="00D97B60">
        <w:rPr>
          <w:rFonts w:ascii="標楷體" w:eastAsia="標楷體" w:hAnsi="標楷體" w:hint="eastAsia"/>
          <w:sz w:val="32"/>
          <w:szCs w:val="32"/>
        </w:rPr>
        <w:t>召集委員</w:t>
      </w:r>
      <w:r>
        <w:rPr>
          <w:rFonts w:ascii="標楷體" w:eastAsia="標楷體" w:hAnsi="標楷體" w:hint="eastAsia"/>
          <w:sz w:val="32"/>
          <w:szCs w:val="32"/>
        </w:rPr>
        <w:t>雲</w:t>
      </w:r>
    </w:p>
    <w:p w14:paraId="0850A168" w14:textId="77777777" w:rsidR="00F41413" w:rsidRDefault="00F41413" w:rsidP="00540B1A">
      <w:pPr>
        <w:snapToGrid w:val="0"/>
        <w:spacing w:line="520" w:lineRule="exact"/>
        <w:jc w:val="both"/>
        <w:rPr>
          <w:rFonts w:ascii="標楷體" w:eastAsia="標楷體" w:hAnsi="標楷體"/>
          <w:sz w:val="32"/>
          <w:szCs w:val="32"/>
        </w:rPr>
      </w:pPr>
      <w:r w:rsidRPr="00456735">
        <w:rPr>
          <w:rFonts w:ascii="標楷體" w:eastAsia="標楷體" w:hAnsi="標楷體" w:hint="eastAsia"/>
          <w:sz w:val="32"/>
          <w:szCs w:val="32"/>
        </w:rPr>
        <w:t>主任秘書：陳錫欽</w:t>
      </w:r>
    </w:p>
    <w:p w14:paraId="184CCC54" w14:textId="77777777" w:rsidR="00F41413" w:rsidRPr="00571DCC" w:rsidRDefault="00F41413" w:rsidP="00540B1A">
      <w:pPr>
        <w:snapToGrid w:val="0"/>
        <w:spacing w:line="520" w:lineRule="exact"/>
        <w:jc w:val="both"/>
        <w:rPr>
          <w:rFonts w:ascii="標楷體" w:eastAsia="標楷體" w:hAnsi="標楷體"/>
          <w:sz w:val="32"/>
          <w:szCs w:val="32"/>
        </w:rPr>
      </w:pPr>
      <w:r w:rsidRPr="00571DCC">
        <w:rPr>
          <w:rFonts w:ascii="標楷體" w:eastAsia="標楷體" w:hAnsi="標楷體" w:hint="eastAsia"/>
          <w:sz w:val="32"/>
          <w:szCs w:val="32"/>
        </w:rPr>
        <w:t>專門委員：</w:t>
      </w:r>
      <w:r>
        <w:rPr>
          <w:rFonts w:ascii="標楷體" w:eastAsia="標楷體" w:hAnsi="標楷體" w:hint="eastAsia"/>
          <w:sz w:val="32"/>
          <w:szCs w:val="32"/>
        </w:rPr>
        <w:t>白智榮</w:t>
      </w:r>
    </w:p>
    <w:p w14:paraId="5547792C" w14:textId="77777777" w:rsidR="00F41413" w:rsidRDefault="00F41413" w:rsidP="00540B1A">
      <w:pPr>
        <w:snapToGrid w:val="0"/>
        <w:spacing w:line="520" w:lineRule="exact"/>
        <w:ind w:left="714" w:hanging="714"/>
        <w:jc w:val="both"/>
        <w:rPr>
          <w:rFonts w:ascii="標楷體" w:eastAsia="標楷體" w:hAnsi="標楷體"/>
          <w:sz w:val="32"/>
          <w:szCs w:val="32"/>
        </w:rPr>
      </w:pPr>
      <w:r w:rsidRPr="00571DCC">
        <w:rPr>
          <w:rFonts w:ascii="標楷體" w:eastAsia="標楷體" w:hAnsi="標楷體" w:hint="eastAsia"/>
          <w:sz w:val="32"/>
          <w:szCs w:val="32"/>
        </w:rPr>
        <w:t xml:space="preserve">紀    錄：簡任秘書  </w:t>
      </w:r>
      <w:r>
        <w:rPr>
          <w:rFonts w:ascii="標楷體" w:eastAsia="標楷體" w:hAnsi="標楷體" w:hint="eastAsia"/>
          <w:sz w:val="32"/>
          <w:szCs w:val="32"/>
        </w:rPr>
        <w:t xml:space="preserve">林素惠  </w:t>
      </w:r>
      <w:r w:rsidRPr="00C637EA">
        <w:rPr>
          <w:rFonts w:ascii="標楷體" w:eastAsia="標楷體" w:hAnsi="標楷體" w:hint="eastAsia"/>
          <w:sz w:val="32"/>
          <w:szCs w:val="32"/>
        </w:rPr>
        <w:t>簡任</w:t>
      </w:r>
      <w:r>
        <w:rPr>
          <w:rFonts w:ascii="標楷體" w:eastAsia="標楷體" w:hAnsi="標楷體" w:hint="eastAsia"/>
          <w:sz w:val="32"/>
          <w:szCs w:val="32"/>
        </w:rPr>
        <w:t>編審</w:t>
      </w:r>
      <w:r w:rsidRPr="00C637EA">
        <w:rPr>
          <w:rFonts w:ascii="標楷體" w:eastAsia="標楷體" w:hAnsi="標楷體" w:hint="eastAsia"/>
          <w:sz w:val="32"/>
          <w:szCs w:val="32"/>
        </w:rPr>
        <w:t xml:space="preserve">  </w:t>
      </w:r>
      <w:r>
        <w:rPr>
          <w:rFonts w:ascii="標楷體" w:eastAsia="標楷體" w:hAnsi="標楷體" w:hint="eastAsia"/>
          <w:sz w:val="32"/>
          <w:szCs w:val="32"/>
        </w:rPr>
        <w:t>謝有銘</w:t>
      </w:r>
      <w:r w:rsidRPr="00571DCC">
        <w:rPr>
          <w:rFonts w:ascii="標楷體" w:eastAsia="標楷體" w:hAnsi="標楷體" w:hint="eastAsia"/>
          <w:sz w:val="32"/>
          <w:szCs w:val="32"/>
        </w:rPr>
        <w:t xml:space="preserve">  </w:t>
      </w:r>
      <w:r>
        <w:rPr>
          <w:rFonts w:ascii="標楷體" w:eastAsia="標楷體" w:hAnsi="標楷體" w:hint="eastAsia"/>
          <w:sz w:val="32"/>
          <w:szCs w:val="32"/>
        </w:rPr>
        <w:t>科長  蔡國治</w:t>
      </w:r>
    </w:p>
    <w:p w14:paraId="320071D7" w14:textId="77777777" w:rsidR="00F41413" w:rsidRDefault="00F41413" w:rsidP="00540B1A">
      <w:pPr>
        <w:snapToGrid w:val="0"/>
        <w:spacing w:line="520" w:lineRule="exact"/>
        <w:ind w:left="714" w:hanging="714"/>
        <w:jc w:val="both"/>
        <w:rPr>
          <w:rFonts w:ascii="標楷體" w:eastAsia="標楷體" w:hAnsi="標楷體"/>
          <w:sz w:val="32"/>
          <w:szCs w:val="32"/>
        </w:rPr>
      </w:pPr>
      <w:r>
        <w:rPr>
          <w:rFonts w:ascii="標楷體" w:eastAsia="標楷體" w:hAnsi="標楷體" w:hint="eastAsia"/>
          <w:sz w:val="32"/>
          <w:szCs w:val="32"/>
        </w:rPr>
        <w:t xml:space="preserve">　　　　　薦任科員　陳怡安</w:t>
      </w:r>
    </w:p>
    <w:p w14:paraId="561C0B50" w14:textId="77777777" w:rsidR="00F41413" w:rsidRDefault="00F41413" w:rsidP="00540B1A">
      <w:pPr>
        <w:pStyle w:val="ac"/>
        <w:spacing w:line="520" w:lineRule="exact"/>
        <w:ind w:left="980" w:hanging="966"/>
        <w:rPr>
          <w:b/>
          <w:sz w:val="32"/>
          <w:szCs w:val="32"/>
        </w:rPr>
      </w:pPr>
      <w:r w:rsidRPr="009F5DB2">
        <w:rPr>
          <w:rFonts w:hint="eastAsia"/>
          <w:sz w:val="32"/>
          <w:szCs w:val="32"/>
        </w:rPr>
        <w:t>（</w:t>
      </w:r>
      <w:r>
        <w:rPr>
          <w:rFonts w:hint="eastAsia"/>
          <w:sz w:val="32"/>
          <w:szCs w:val="32"/>
        </w:rPr>
        <w:t>10</w:t>
      </w:r>
      <w:r w:rsidRPr="009F5DB2">
        <w:rPr>
          <w:rFonts w:hint="eastAsia"/>
          <w:sz w:val="32"/>
          <w:szCs w:val="32"/>
        </w:rPr>
        <w:t>月</w:t>
      </w:r>
      <w:r>
        <w:rPr>
          <w:rFonts w:hint="eastAsia"/>
          <w:spacing w:val="-20"/>
          <w:sz w:val="32"/>
          <w:szCs w:val="32"/>
        </w:rPr>
        <w:t>30</w:t>
      </w:r>
      <w:r w:rsidRPr="009F5DB2">
        <w:rPr>
          <w:rFonts w:hint="eastAsia"/>
          <w:sz w:val="32"/>
          <w:szCs w:val="32"/>
        </w:rPr>
        <w:t>日）</w:t>
      </w:r>
    </w:p>
    <w:p w14:paraId="0CEADD79" w14:textId="77777777" w:rsidR="00F41413" w:rsidRDefault="00F41413" w:rsidP="00540B1A">
      <w:pPr>
        <w:pStyle w:val="ac"/>
        <w:spacing w:line="520" w:lineRule="exact"/>
        <w:ind w:left="980" w:hanging="966"/>
        <w:rPr>
          <w:b/>
          <w:sz w:val="32"/>
          <w:szCs w:val="32"/>
        </w:rPr>
      </w:pPr>
      <w:r w:rsidRPr="0084281E">
        <w:rPr>
          <w:rFonts w:hint="eastAsia"/>
          <w:b/>
          <w:sz w:val="32"/>
          <w:szCs w:val="32"/>
        </w:rPr>
        <w:lastRenderedPageBreak/>
        <w:t>報  告  事  項</w:t>
      </w:r>
    </w:p>
    <w:p w14:paraId="293F2388" w14:textId="77777777" w:rsidR="00F41413" w:rsidRPr="009B6966" w:rsidRDefault="00F41413" w:rsidP="00540B1A">
      <w:pPr>
        <w:pStyle w:val="a4"/>
        <w:snapToGrid w:val="0"/>
        <w:spacing w:line="520" w:lineRule="exact"/>
        <w:ind w:leftChars="0" w:left="0"/>
        <w:rPr>
          <w:rFonts w:ascii="標楷體" w:eastAsia="標楷體"/>
          <w:b/>
          <w:sz w:val="32"/>
          <w:szCs w:val="32"/>
        </w:rPr>
      </w:pPr>
      <w:r w:rsidRPr="009B6966">
        <w:rPr>
          <w:rFonts w:ascii="標楷體" w:eastAsia="標楷體" w:hint="eastAsia"/>
          <w:b/>
          <w:sz w:val="32"/>
          <w:szCs w:val="32"/>
        </w:rPr>
        <w:t>宣讀上次會議議事錄。</w:t>
      </w:r>
    </w:p>
    <w:p w14:paraId="7642D133" w14:textId="77777777" w:rsidR="00F41413" w:rsidRDefault="00F41413" w:rsidP="00540B1A">
      <w:pPr>
        <w:snapToGrid w:val="0"/>
        <w:spacing w:line="520" w:lineRule="exact"/>
        <w:rPr>
          <w:rFonts w:ascii="標楷體" w:eastAsia="標楷體" w:hAnsi="標楷體"/>
          <w:sz w:val="32"/>
          <w:szCs w:val="32"/>
        </w:rPr>
      </w:pPr>
      <w:r w:rsidRPr="00204C5E">
        <w:rPr>
          <w:rFonts w:ascii="標楷體" w:eastAsia="標楷體" w:hAnsi="標楷體"/>
          <w:b/>
          <w:sz w:val="32"/>
          <w:szCs w:val="32"/>
        </w:rPr>
        <w:t>決定：</w:t>
      </w:r>
      <w:r w:rsidRPr="00204C5E">
        <w:rPr>
          <w:rFonts w:ascii="標楷體" w:eastAsia="標楷體" w:hAnsi="標楷體"/>
          <w:sz w:val="32"/>
          <w:szCs w:val="32"/>
        </w:rPr>
        <w:t>議事錄確定。</w:t>
      </w:r>
    </w:p>
    <w:p w14:paraId="7C608597" w14:textId="77777777" w:rsidR="00F41413" w:rsidRPr="002937B2" w:rsidRDefault="00F41413" w:rsidP="00540B1A">
      <w:pPr>
        <w:pStyle w:val="ac"/>
        <w:spacing w:line="520" w:lineRule="exact"/>
        <w:ind w:left="980" w:hanging="966"/>
        <w:rPr>
          <w:b/>
          <w:sz w:val="32"/>
          <w:szCs w:val="32"/>
        </w:rPr>
      </w:pPr>
      <w:r w:rsidRPr="002937B2">
        <w:rPr>
          <w:rFonts w:hint="eastAsia"/>
          <w:b/>
          <w:sz w:val="32"/>
          <w:szCs w:val="32"/>
        </w:rPr>
        <w:t>討  論  事  項</w:t>
      </w:r>
    </w:p>
    <w:p w14:paraId="1DF1D9A2" w14:textId="77777777" w:rsidR="00F41413" w:rsidRPr="002937B2" w:rsidRDefault="00F41413" w:rsidP="00E951ED">
      <w:pPr>
        <w:numPr>
          <w:ilvl w:val="0"/>
          <w:numId w:val="14"/>
        </w:numPr>
        <w:snapToGrid w:val="0"/>
        <w:spacing w:line="520" w:lineRule="exact"/>
        <w:ind w:left="644" w:hanging="644"/>
        <w:rPr>
          <w:rFonts w:ascii="標楷體" w:eastAsia="標楷體" w:hAnsi="標楷體"/>
          <w:b/>
          <w:sz w:val="32"/>
          <w:szCs w:val="32"/>
        </w:rPr>
      </w:pPr>
      <w:r w:rsidRPr="002937B2">
        <w:rPr>
          <w:rFonts w:ascii="標楷體" w:eastAsia="標楷體" w:hAnsi="標楷體" w:hint="eastAsia"/>
          <w:b/>
          <w:sz w:val="32"/>
          <w:szCs w:val="32"/>
        </w:rPr>
        <w:t>審查行政院函請審議「不義遺址保存條例草案」案。</w:t>
      </w:r>
    </w:p>
    <w:p w14:paraId="6236E55B" w14:textId="77777777" w:rsidR="00F41413" w:rsidRPr="002937B2" w:rsidRDefault="00F41413" w:rsidP="00E951ED">
      <w:pPr>
        <w:numPr>
          <w:ilvl w:val="0"/>
          <w:numId w:val="14"/>
        </w:numPr>
        <w:snapToGrid w:val="0"/>
        <w:spacing w:line="520" w:lineRule="exact"/>
        <w:ind w:left="644" w:hanging="644"/>
        <w:rPr>
          <w:rFonts w:ascii="標楷體" w:eastAsia="標楷體"/>
          <w:b/>
          <w:sz w:val="32"/>
          <w:szCs w:val="32"/>
        </w:rPr>
      </w:pPr>
      <w:r w:rsidRPr="002937B2">
        <w:rPr>
          <w:rFonts w:ascii="標楷體" w:eastAsia="標楷體" w:hint="eastAsia"/>
          <w:b/>
          <w:sz w:val="32"/>
          <w:szCs w:val="32"/>
        </w:rPr>
        <w:t>審查委員</w:t>
      </w:r>
      <w:proofErr w:type="gramStart"/>
      <w:r w:rsidRPr="002937B2">
        <w:rPr>
          <w:rFonts w:ascii="標楷體" w:eastAsia="標楷體" w:hint="eastAsia"/>
          <w:b/>
          <w:sz w:val="32"/>
          <w:szCs w:val="32"/>
        </w:rPr>
        <w:t>范</w:t>
      </w:r>
      <w:proofErr w:type="gramEnd"/>
      <w:r w:rsidRPr="002937B2">
        <w:rPr>
          <w:rFonts w:ascii="標楷體" w:eastAsia="標楷體" w:hint="eastAsia"/>
          <w:b/>
          <w:sz w:val="32"/>
          <w:szCs w:val="32"/>
        </w:rPr>
        <w:t>雲等17人擬具「不義遺址保存條例草案」案。</w:t>
      </w:r>
    </w:p>
    <w:p w14:paraId="6F09B52A" w14:textId="77777777" w:rsidR="00F41413" w:rsidRPr="002937B2" w:rsidRDefault="00F41413" w:rsidP="00E951ED">
      <w:pPr>
        <w:numPr>
          <w:ilvl w:val="0"/>
          <w:numId w:val="14"/>
        </w:numPr>
        <w:snapToGrid w:val="0"/>
        <w:spacing w:line="520" w:lineRule="exact"/>
        <w:ind w:left="644" w:hanging="644"/>
        <w:rPr>
          <w:rFonts w:ascii="標楷體" w:eastAsia="標楷體"/>
          <w:b/>
          <w:sz w:val="32"/>
          <w:szCs w:val="32"/>
        </w:rPr>
      </w:pPr>
      <w:r w:rsidRPr="002937B2">
        <w:rPr>
          <w:rFonts w:ascii="標楷體" w:eastAsia="標楷體" w:hint="eastAsia"/>
          <w:b/>
          <w:sz w:val="32"/>
          <w:szCs w:val="32"/>
        </w:rPr>
        <w:t>審查委員鄭天財</w:t>
      </w:r>
      <w:proofErr w:type="spellStart"/>
      <w:r w:rsidRPr="002937B2">
        <w:rPr>
          <w:rFonts w:ascii="標楷體" w:eastAsia="標楷體" w:hint="eastAsia"/>
          <w:b/>
          <w:sz w:val="32"/>
          <w:szCs w:val="32"/>
        </w:rPr>
        <w:t>Sra</w:t>
      </w:r>
      <w:proofErr w:type="spellEnd"/>
      <w:r w:rsidRPr="002937B2">
        <w:rPr>
          <w:rFonts w:ascii="標楷體" w:eastAsia="標楷體" w:hint="eastAsia"/>
          <w:b/>
          <w:sz w:val="32"/>
          <w:szCs w:val="32"/>
        </w:rPr>
        <w:t xml:space="preserve"> </w:t>
      </w:r>
      <w:proofErr w:type="spellStart"/>
      <w:r w:rsidRPr="002937B2">
        <w:rPr>
          <w:rFonts w:ascii="標楷體" w:eastAsia="標楷體" w:hint="eastAsia"/>
          <w:b/>
          <w:sz w:val="32"/>
          <w:szCs w:val="32"/>
        </w:rPr>
        <w:t>Kacaw</w:t>
      </w:r>
      <w:proofErr w:type="spellEnd"/>
      <w:r w:rsidRPr="002937B2">
        <w:rPr>
          <w:rFonts w:ascii="標楷體" w:eastAsia="標楷體" w:hint="eastAsia"/>
          <w:b/>
          <w:sz w:val="32"/>
          <w:szCs w:val="32"/>
        </w:rPr>
        <w:t>等18人擬具「不義遺址保存條例草案」案。</w:t>
      </w:r>
    </w:p>
    <w:p w14:paraId="6277F5AE" w14:textId="77777777" w:rsidR="00F41413" w:rsidRPr="002937B2" w:rsidRDefault="00F41413" w:rsidP="00E951ED">
      <w:pPr>
        <w:numPr>
          <w:ilvl w:val="0"/>
          <w:numId w:val="14"/>
        </w:numPr>
        <w:snapToGrid w:val="0"/>
        <w:spacing w:line="520" w:lineRule="exact"/>
        <w:ind w:left="644" w:hanging="644"/>
        <w:rPr>
          <w:rFonts w:ascii="標楷體" w:eastAsia="標楷體" w:hAnsi="標楷體"/>
          <w:b/>
          <w:sz w:val="32"/>
          <w:szCs w:val="32"/>
        </w:rPr>
      </w:pPr>
      <w:r w:rsidRPr="002937B2">
        <w:rPr>
          <w:rFonts w:ascii="標楷體" w:eastAsia="標楷體" w:hAnsi="標楷體" w:hint="eastAsia"/>
          <w:b/>
          <w:sz w:val="32"/>
          <w:szCs w:val="32"/>
        </w:rPr>
        <w:t>審查委員林宜瑾等27人擬具「不義遺址保存條例草案」案。</w:t>
      </w:r>
    </w:p>
    <w:p w14:paraId="2F1903EE" w14:textId="77777777" w:rsidR="00F41413" w:rsidRPr="002937B2" w:rsidRDefault="00F41413" w:rsidP="00E951ED">
      <w:pPr>
        <w:numPr>
          <w:ilvl w:val="0"/>
          <w:numId w:val="14"/>
        </w:numPr>
        <w:snapToGrid w:val="0"/>
        <w:spacing w:line="520" w:lineRule="exact"/>
        <w:ind w:left="644" w:hanging="644"/>
        <w:rPr>
          <w:rFonts w:ascii="標楷體" w:eastAsia="標楷體" w:hAnsi="標楷體"/>
          <w:b/>
          <w:sz w:val="32"/>
          <w:szCs w:val="32"/>
        </w:rPr>
      </w:pPr>
      <w:r w:rsidRPr="002937B2">
        <w:rPr>
          <w:rFonts w:ascii="標楷體" w:eastAsia="標楷體" w:hAnsi="標楷體" w:hint="eastAsia"/>
          <w:b/>
          <w:sz w:val="32"/>
          <w:szCs w:val="32"/>
        </w:rPr>
        <w:t>審查委員蔡易餘等18人擬具「不義遺址保存條例草案」案。</w:t>
      </w:r>
    </w:p>
    <w:p w14:paraId="6DB894A1" w14:textId="77777777" w:rsidR="00F41413" w:rsidRPr="002937B2" w:rsidRDefault="00F41413" w:rsidP="00E951ED">
      <w:pPr>
        <w:numPr>
          <w:ilvl w:val="0"/>
          <w:numId w:val="14"/>
        </w:numPr>
        <w:snapToGrid w:val="0"/>
        <w:spacing w:line="520" w:lineRule="exact"/>
        <w:ind w:left="644" w:hanging="644"/>
        <w:rPr>
          <w:rFonts w:ascii="標楷體" w:eastAsia="標楷體" w:hAnsi="標楷體"/>
          <w:b/>
          <w:sz w:val="32"/>
          <w:szCs w:val="32"/>
        </w:rPr>
      </w:pPr>
      <w:r w:rsidRPr="002937B2">
        <w:rPr>
          <w:rFonts w:ascii="標楷體" w:eastAsia="標楷體" w:hAnsi="標楷體" w:hint="eastAsia"/>
          <w:b/>
          <w:sz w:val="32"/>
          <w:szCs w:val="32"/>
        </w:rPr>
        <w:t>審查委員吳沛憶等24人擬具「不義遺址保存條例草案」案。</w:t>
      </w:r>
    </w:p>
    <w:p w14:paraId="5D2AD627" w14:textId="77777777" w:rsidR="00F41413" w:rsidRPr="002937B2" w:rsidRDefault="00F41413" w:rsidP="00E951ED">
      <w:pPr>
        <w:numPr>
          <w:ilvl w:val="0"/>
          <w:numId w:val="14"/>
        </w:numPr>
        <w:snapToGrid w:val="0"/>
        <w:spacing w:line="520" w:lineRule="exact"/>
        <w:ind w:left="644" w:hanging="644"/>
        <w:rPr>
          <w:rFonts w:ascii="標楷體" w:eastAsia="標楷體" w:hAnsi="標楷體"/>
          <w:b/>
          <w:sz w:val="32"/>
          <w:szCs w:val="32"/>
        </w:rPr>
      </w:pPr>
      <w:r w:rsidRPr="002937B2">
        <w:rPr>
          <w:rFonts w:ascii="標楷體" w:eastAsia="標楷體" w:hAnsi="標楷體" w:hint="eastAsia"/>
          <w:b/>
          <w:sz w:val="32"/>
          <w:szCs w:val="32"/>
        </w:rPr>
        <w:t>審查委員黃捷等18人擬具「人權紀念場址保存條例草案」案。</w:t>
      </w:r>
    </w:p>
    <w:p w14:paraId="4F668523" w14:textId="77777777" w:rsidR="00F41413" w:rsidRPr="002937B2" w:rsidRDefault="00F41413" w:rsidP="00540B1A">
      <w:pPr>
        <w:snapToGrid w:val="0"/>
        <w:spacing w:line="520" w:lineRule="exact"/>
        <w:rPr>
          <w:rFonts w:ascii="標楷體" w:eastAsia="標楷體" w:hAnsi="標楷體"/>
          <w:b/>
          <w:sz w:val="32"/>
          <w:szCs w:val="32"/>
        </w:rPr>
      </w:pPr>
      <w:proofErr w:type="gramStart"/>
      <w:r>
        <w:rPr>
          <w:rFonts w:ascii="標楷體" w:eastAsia="標楷體" w:hAnsi="標楷體" w:hint="eastAsia"/>
          <w:b/>
          <w:sz w:val="32"/>
          <w:szCs w:val="32"/>
        </w:rPr>
        <w:t>（</w:t>
      </w:r>
      <w:proofErr w:type="gramEnd"/>
      <w:r>
        <w:rPr>
          <w:rFonts w:ascii="標楷體" w:eastAsia="標楷體" w:hAnsi="標楷體" w:hint="eastAsia"/>
          <w:b/>
          <w:sz w:val="32"/>
          <w:szCs w:val="32"/>
        </w:rPr>
        <w:t>僅進行</w:t>
      </w:r>
      <w:proofErr w:type="gramStart"/>
      <w:r>
        <w:rPr>
          <w:rFonts w:ascii="標楷體" w:eastAsia="標楷體" w:hAnsi="標楷體" w:hint="eastAsia"/>
          <w:b/>
          <w:sz w:val="32"/>
          <w:szCs w:val="32"/>
        </w:rPr>
        <w:t>詢</w:t>
      </w:r>
      <w:proofErr w:type="gramEnd"/>
      <w:r>
        <w:rPr>
          <w:rFonts w:ascii="標楷體" w:eastAsia="標楷體" w:hAnsi="標楷體" w:hint="eastAsia"/>
          <w:b/>
          <w:sz w:val="32"/>
          <w:szCs w:val="32"/>
        </w:rPr>
        <w:t>答</w:t>
      </w:r>
      <w:r w:rsidRPr="002937B2">
        <w:rPr>
          <w:rFonts w:ascii="標楷體" w:eastAsia="標楷體" w:hAnsi="標楷體" w:hint="eastAsia"/>
          <w:b/>
          <w:sz w:val="32"/>
          <w:szCs w:val="32"/>
        </w:rPr>
        <w:t>)</w:t>
      </w:r>
    </w:p>
    <w:p w14:paraId="2B0E69EE" w14:textId="77777777" w:rsidR="00F41413" w:rsidRPr="00DA772D" w:rsidRDefault="00F41413" w:rsidP="000B6F88">
      <w:pPr>
        <w:overflowPunct w:val="0"/>
        <w:snapToGrid w:val="0"/>
        <w:spacing w:line="520" w:lineRule="exact"/>
        <w:jc w:val="both"/>
        <w:rPr>
          <w:rFonts w:ascii="標楷體" w:eastAsia="標楷體" w:hAnsi="標楷體"/>
          <w:sz w:val="32"/>
          <w:szCs w:val="32"/>
        </w:rPr>
      </w:pPr>
      <w:proofErr w:type="gramStart"/>
      <w:r w:rsidRPr="008C78CE">
        <w:rPr>
          <w:rFonts w:ascii="標楷體" w:eastAsia="標楷體" w:hAnsi="標楷體"/>
          <w:sz w:val="32"/>
          <w:szCs w:val="32"/>
        </w:rPr>
        <w:t>（</w:t>
      </w:r>
      <w:proofErr w:type="gramEnd"/>
      <w:r>
        <w:rPr>
          <w:rFonts w:ascii="標楷體" w:eastAsia="標楷體" w:hAnsi="標楷體" w:hint="eastAsia"/>
          <w:sz w:val="32"/>
          <w:szCs w:val="32"/>
        </w:rPr>
        <w:t>本日</w:t>
      </w:r>
      <w:r w:rsidRPr="00237319">
        <w:rPr>
          <w:rFonts w:ascii="標楷體" w:eastAsia="標楷體" w:hAnsi="標楷體" w:hint="eastAsia"/>
          <w:sz w:val="32"/>
          <w:szCs w:val="32"/>
        </w:rPr>
        <w:t>議</w:t>
      </w:r>
      <w:r w:rsidRPr="00251A7E">
        <w:rPr>
          <w:rFonts w:ascii="標楷體" w:eastAsia="標楷體" w:hAnsi="標楷體" w:hint="eastAsia"/>
          <w:sz w:val="32"/>
          <w:szCs w:val="32"/>
        </w:rPr>
        <w:t>程</w:t>
      </w:r>
      <w:proofErr w:type="gramStart"/>
      <w:r>
        <w:rPr>
          <w:rFonts w:ascii="標楷體" w:eastAsia="標楷體" w:hAnsi="標楷體" w:hint="eastAsia"/>
          <w:sz w:val="32"/>
          <w:szCs w:val="32"/>
        </w:rPr>
        <w:t>採</w:t>
      </w:r>
      <w:proofErr w:type="gramEnd"/>
      <w:r>
        <w:rPr>
          <w:rFonts w:ascii="標楷體" w:eastAsia="標楷體" w:hAnsi="標楷體" w:hint="eastAsia"/>
          <w:sz w:val="32"/>
          <w:szCs w:val="32"/>
        </w:rPr>
        <w:t>綜合</w:t>
      </w:r>
      <w:proofErr w:type="gramStart"/>
      <w:r>
        <w:rPr>
          <w:rFonts w:ascii="標楷體" w:eastAsia="標楷體" w:hAnsi="標楷體" w:hint="eastAsia"/>
          <w:sz w:val="32"/>
          <w:szCs w:val="32"/>
        </w:rPr>
        <w:t>詢</w:t>
      </w:r>
      <w:proofErr w:type="gramEnd"/>
      <w:r>
        <w:rPr>
          <w:rFonts w:ascii="標楷體" w:eastAsia="標楷體" w:hAnsi="標楷體" w:hint="eastAsia"/>
          <w:sz w:val="32"/>
          <w:szCs w:val="32"/>
        </w:rPr>
        <w:t>答，</w:t>
      </w:r>
      <w:r w:rsidRPr="00251A7E">
        <w:rPr>
          <w:rFonts w:ascii="標楷體" w:eastAsia="標楷體" w:hAnsi="標楷體" w:hint="eastAsia"/>
          <w:sz w:val="32"/>
          <w:szCs w:val="32"/>
        </w:rPr>
        <w:t>有委員洪孟楷</w:t>
      </w:r>
      <w:r w:rsidRPr="002937B2">
        <w:rPr>
          <w:rFonts w:ascii="標楷體" w:eastAsia="標楷體" w:hAnsi="標楷體" w:hint="eastAsia"/>
          <w:sz w:val="32"/>
          <w:szCs w:val="32"/>
        </w:rPr>
        <w:t>、林倩綺</w:t>
      </w:r>
      <w:r w:rsidRPr="005462DF">
        <w:rPr>
          <w:rFonts w:ascii="標楷體" w:eastAsia="標楷體" w:hAnsi="標楷體" w:hint="eastAsia"/>
          <w:sz w:val="32"/>
          <w:szCs w:val="32"/>
        </w:rPr>
        <w:t>、柯志恩、陳培瑜、葛如鈞</w:t>
      </w:r>
      <w:r w:rsidRPr="0064711B">
        <w:rPr>
          <w:rFonts w:ascii="標楷體" w:eastAsia="標楷體" w:hAnsi="標楷體" w:hint="eastAsia"/>
          <w:sz w:val="32"/>
          <w:szCs w:val="32"/>
        </w:rPr>
        <w:t>、陳秀寳、林宜瑾、吳沛憶、萬美玲、郭昱晴、張雅琳、葉元</w:t>
      </w:r>
      <w:r w:rsidRPr="00FE48E2">
        <w:rPr>
          <w:rFonts w:ascii="標楷體" w:eastAsia="標楷體" w:hAnsi="標楷體" w:hint="eastAsia"/>
          <w:sz w:val="32"/>
          <w:szCs w:val="32"/>
        </w:rPr>
        <w:t>之、范雲</w:t>
      </w:r>
      <w:r w:rsidRPr="006124D6">
        <w:rPr>
          <w:rFonts w:ascii="標楷體" w:eastAsia="標楷體" w:hAnsi="標楷體" w:hint="eastAsia"/>
          <w:sz w:val="32"/>
          <w:szCs w:val="32"/>
        </w:rPr>
        <w:t>、羅廷瑋、鄭天財</w:t>
      </w:r>
      <w:proofErr w:type="spellStart"/>
      <w:r w:rsidRPr="006124D6">
        <w:rPr>
          <w:rFonts w:ascii="標楷體" w:eastAsia="標楷體" w:hAnsi="標楷體" w:hint="eastAsia"/>
          <w:sz w:val="32"/>
          <w:szCs w:val="32"/>
        </w:rPr>
        <w:t>Sra</w:t>
      </w:r>
      <w:proofErr w:type="spellEnd"/>
      <w:r w:rsidRPr="006124D6">
        <w:rPr>
          <w:rFonts w:ascii="標楷體" w:eastAsia="標楷體" w:hAnsi="標楷體" w:hint="eastAsia"/>
          <w:sz w:val="32"/>
          <w:szCs w:val="32"/>
        </w:rPr>
        <w:t xml:space="preserve"> </w:t>
      </w:r>
      <w:proofErr w:type="spellStart"/>
      <w:r w:rsidRPr="006124D6">
        <w:rPr>
          <w:rFonts w:ascii="標楷體" w:eastAsia="標楷體" w:hAnsi="標楷體" w:hint="eastAsia"/>
          <w:sz w:val="32"/>
          <w:szCs w:val="32"/>
        </w:rPr>
        <w:t>Kacaw</w:t>
      </w:r>
      <w:proofErr w:type="spellEnd"/>
      <w:r w:rsidRPr="006124D6">
        <w:rPr>
          <w:rFonts w:ascii="標楷體" w:eastAsia="標楷體" w:hAnsi="標楷體" w:hint="eastAsia"/>
          <w:sz w:val="32"/>
          <w:szCs w:val="32"/>
        </w:rPr>
        <w:t>、羅智強、黃捷等17</w:t>
      </w:r>
      <w:r w:rsidRPr="006124D6">
        <w:rPr>
          <w:rFonts w:ascii="標楷體" w:eastAsia="標楷體" w:hAnsi="標楷體"/>
          <w:sz w:val="32"/>
          <w:szCs w:val="32"/>
        </w:rPr>
        <w:t>人提出質詢，均</w:t>
      </w:r>
      <w:r w:rsidRPr="008A286B">
        <w:rPr>
          <w:rFonts w:ascii="標楷體" w:eastAsia="標楷體" w:hAnsi="標楷體"/>
          <w:sz w:val="32"/>
          <w:szCs w:val="32"/>
        </w:rPr>
        <w:t>經</w:t>
      </w:r>
      <w:r w:rsidRPr="008A286B">
        <w:rPr>
          <w:rFonts w:ascii="標楷體" w:eastAsia="標楷體" w:hAnsi="標楷體" w:hint="eastAsia"/>
          <w:sz w:val="32"/>
          <w:szCs w:val="32"/>
        </w:rPr>
        <w:t>文</w:t>
      </w:r>
      <w:r w:rsidRPr="006124D6">
        <w:rPr>
          <w:rFonts w:ascii="標楷體" w:eastAsia="標楷體" w:hAnsi="標楷體" w:hint="eastAsia"/>
          <w:sz w:val="32"/>
          <w:szCs w:val="32"/>
        </w:rPr>
        <w:t>化部部長李遠、行政院人權及轉型正義處處長賴俊兆</w:t>
      </w:r>
      <w:proofErr w:type="spellStart"/>
      <w:r w:rsidRPr="006124D6">
        <w:rPr>
          <w:rFonts w:ascii="標楷體" w:eastAsia="標楷體" w:hAnsi="標楷體" w:hint="eastAsia"/>
          <w:sz w:val="32"/>
          <w:szCs w:val="32"/>
        </w:rPr>
        <w:t>Semaylay</w:t>
      </w:r>
      <w:proofErr w:type="spellEnd"/>
      <w:r w:rsidRPr="006124D6">
        <w:rPr>
          <w:rFonts w:ascii="標楷體" w:eastAsia="標楷體" w:hAnsi="標楷體" w:hint="eastAsia"/>
          <w:sz w:val="32"/>
          <w:szCs w:val="32"/>
        </w:rPr>
        <w:t xml:space="preserve"> </w:t>
      </w:r>
      <w:proofErr w:type="spellStart"/>
      <w:r w:rsidRPr="006124D6">
        <w:rPr>
          <w:rFonts w:ascii="標楷體" w:eastAsia="標楷體" w:hAnsi="標楷體" w:hint="eastAsia"/>
          <w:sz w:val="32"/>
          <w:szCs w:val="32"/>
        </w:rPr>
        <w:t>i</w:t>
      </w:r>
      <w:proofErr w:type="spellEnd"/>
      <w:r w:rsidRPr="006124D6">
        <w:rPr>
          <w:rFonts w:ascii="標楷體" w:eastAsia="標楷體" w:hAnsi="標楷體" w:hint="eastAsia"/>
          <w:sz w:val="32"/>
          <w:szCs w:val="32"/>
        </w:rPr>
        <w:t xml:space="preserve"> </w:t>
      </w:r>
      <w:proofErr w:type="spellStart"/>
      <w:r w:rsidRPr="006124D6">
        <w:rPr>
          <w:rFonts w:ascii="標楷體" w:eastAsia="標楷體" w:hAnsi="標楷體" w:hint="eastAsia"/>
          <w:sz w:val="32"/>
          <w:szCs w:val="32"/>
        </w:rPr>
        <w:t>Kakubaw</w:t>
      </w:r>
      <w:proofErr w:type="spellEnd"/>
      <w:r w:rsidRPr="006124D6">
        <w:rPr>
          <w:rFonts w:ascii="標楷體" w:eastAsia="標楷體" w:hAnsi="標楷體"/>
          <w:sz w:val="32"/>
          <w:szCs w:val="32"/>
        </w:rPr>
        <w:t>及相關人員即席答</w:t>
      </w:r>
      <w:r w:rsidRPr="006124D6">
        <w:rPr>
          <w:rFonts w:ascii="標楷體" w:eastAsia="標楷體" w:hAnsi="標楷體" w:hint="eastAsia"/>
          <w:sz w:val="32"/>
          <w:szCs w:val="32"/>
        </w:rPr>
        <w:t>復</w:t>
      </w:r>
      <w:r w:rsidRPr="006124D6">
        <w:rPr>
          <w:rFonts w:ascii="標楷體" w:eastAsia="標楷體" w:hAnsi="標楷體"/>
          <w:sz w:val="32"/>
          <w:szCs w:val="32"/>
        </w:rPr>
        <w:t>說明。</w:t>
      </w:r>
      <w:r w:rsidRPr="006124D6">
        <w:rPr>
          <w:rFonts w:ascii="標楷體" w:eastAsia="標楷體" w:hAnsi="標楷體" w:hint="eastAsia"/>
          <w:sz w:val="32"/>
          <w:szCs w:val="32"/>
        </w:rPr>
        <w:t>另有委員高金素梅、翁曉玲、吳春城提出書面質詢。</w:t>
      </w:r>
      <w:r w:rsidRPr="006124D6">
        <w:rPr>
          <w:rFonts w:ascii="標楷體" w:eastAsia="標楷體" w:hAnsi="標楷體"/>
          <w:sz w:val="32"/>
          <w:szCs w:val="32"/>
        </w:rPr>
        <w:t>）</w:t>
      </w:r>
    </w:p>
    <w:p w14:paraId="63029D9C" w14:textId="77777777" w:rsidR="00F41413" w:rsidRPr="0000524E" w:rsidRDefault="00F41413" w:rsidP="00540B1A">
      <w:pPr>
        <w:snapToGrid w:val="0"/>
        <w:spacing w:beforeLines="50" w:before="180" w:line="52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14:paraId="766554D1" w14:textId="77777777" w:rsidR="00F41413" w:rsidRPr="0000524E" w:rsidRDefault="00F41413" w:rsidP="00540B1A">
      <w:pPr>
        <w:snapToGrid w:val="0"/>
        <w:spacing w:beforeLines="50" w:before="180" w:line="52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一、</w:t>
      </w:r>
      <w:r w:rsidRPr="0000524E">
        <w:rPr>
          <w:rFonts w:ascii="標楷體" w:eastAsia="標楷體" w:hAnsi="標楷體"/>
          <w:bCs/>
          <w:sz w:val="32"/>
          <w:szCs w:val="32"/>
        </w:rPr>
        <w:t>報告及</w:t>
      </w:r>
      <w:proofErr w:type="gramStart"/>
      <w:r w:rsidRPr="0000524E">
        <w:rPr>
          <w:rFonts w:ascii="標楷體" w:eastAsia="標楷體" w:hAnsi="標楷體"/>
          <w:bCs/>
          <w:sz w:val="32"/>
          <w:szCs w:val="32"/>
        </w:rPr>
        <w:t>詢</w:t>
      </w:r>
      <w:proofErr w:type="gramEnd"/>
      <w:r w:rsidRPr="0000524E">
        <w:rPr>
          <w:rFonts w:ascii="標楷體" w:eastAsia="標楷體" w:hAnsi="標楷體"/>
          <w:bCs/>
          <w:sz w:val="32"/>
          <w:szCs w:val="32"/>
        </w:rPr>
        <w:t>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14:paraId="2873CC64" w14:textId="77777777" w:rsidR="00F41413" w:rsidRPr="0000524E" w:rsidRDefault="00F41413" w:rsidP="00540B1A">
      <w:pPr>
        <w:snapToGrid w:val="0"/>
        <w:spacing w:beforeLines="50" w:before="180" w:line="520" w:lineRule="exact"/>
        <w:ind w:left="640" w:hangingChars="200" w:hanging="640"/>
        <w:contextualSpacing/>
        <w:rPr>
          <w:rFonts w:ascii="標楷體" w:eastAsia="標楷體" w:hAnsi="標楷體"/>
          <w:bCs/>
          <w:sz w:val="32"/>
          <w:szCs w:val="32"/>
        </w:rPr>
      </w:pP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14:paraId="7D74D28B" w14:textId="77777777" w:rsidR="00F41413" w:rsidRDefault="00F41413" w:rsidP="00540B1A">
      <w:pPr>
        <w:snapToGrid w:val="0"/>
        <w:spacing w:beforeLines="50" w:before="180" w:line="52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14:paraId="05BE23DF" w14:textId="77777777" w:rsidR="00F41413" w:rsidRPr="006124D6" w:rsidRDefault="00F41413" w:rsidP="00540B1A">
      <w:pPr>
        <w:snapToGrid w:val="0"/>
        <w:spacing w:beforeLines="50" w:before="180" w:line="52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四、</w:t>
      </w:r>
      <w:r w:rsidRPr="009202A1">
        <w:rPr>
          <w:rFonts w:ascii="標楷體" w:eastAsia="標楷體" w:hAnsi="標楷體" w:hint="eastAsia"/>
          <w:bCs/>
          <w:sz w:val="32"/>
          <w:szCs w:val="32"/>
        </w:rPr>
        <w:t>「</w:t>
      </w:r>
      <w:r w:rsidRPr="006124D6">
        <w:rPr>
          <w:rFonts w:ascii="標楷體" w:eastAsia="標楷體" w:hAnsi="標楷體" w:hint="eastAsia"/>
          <w:bCs/>
          <w:sz w:val="32"/>
          <w:szCs w:val="32"/>
        </w:rPr>
        <w:t>不義遺址保存條例</w:t>
      </w:r>
      <w:r>
        <w:rPr>
          <w:rFonts w:ascii="標楷體" w:eastAsia="標楷體" w:hAnsi="標楷體" w:hint="eastAsia"/>
          <w:bCs/>
          <w:sz w:val="32"/>
          <w:szCs w:val="32"/>
        </w:rPr>
        <w:t>」</w:t>
      </w:r>
      <w:r w:rsidRPr="009202A1">
        <w:rPr>
          <w:rFonts w:ascii="標楷體" w:eastAsia="標楷體" w:hAnsi="標楷體" w:hint="eastAsia"/>
          <w:bCs/>
          <w:sz w:val="32"/>
          <w:szCs w:val="32"/>
        </w:rPr>
        <w:t>相關草案，另定期繼續審查。</w:t>
      </w:r>
    </w:p>
    <w:p w14:paraId="6A72E1C6" w14:textId="77777777" w:rsidR="00F41413" w:rsidRPr="006124D6" w:rsidRDefault="00F41413" w:rsidP="00540B1A">
      <w:pPr>
        <w:snapToGrid w:val="0"/>
        <w:spacing w:line="520" w:lineRule="exact"/>
        <w:jc w:val="both"/>
        <w:rPr>
          <w:rFonts w:ascii="標楷體" w:eastAsia="標楷體" w:hAnsi="標楷體"/>
          <w:b/>
          <w:bCs/>
          <w:sz w:val="32"/>
          <w:szCs w:val="32"/>
        </w:rPr>
      </w:pPr>
      <w:r w:rsidRPr="006124D6">
        <w:rPr>
          <w:rFonts w:ascii="標楷體" w:eastAsia="標楷體" w:hAnsi="標楷體" w:hint="eastAsia"/>
          <w:b/>
          <w:bCs/>
          <w:sz w:val="32"/>
          <w:szCs w:val="32"/>
        </w:rPr>
        <w:t>通過臨時提案1項：</w:t>
      </w:r>
    </w:p>
    <w:p w14:paraId="544C58DF" w14:textId="77777777" w:rsidR="00F41413" w:rsidRPr="001C631E" w:rsidRDefault="00F41413" w:rsidP="000B6F88">
      <w:pPr>
        <w:overflowPunct w:val="0"/>
        <w:snapToGrid w:val="0"/>
        <w:spacing w:line="520" w:lineRule="exact"/>
        <w:ind w:firstLineChars="200" w:firstLine="640"/>
        <w:jc w:val="both"/>
        <w:rPr>
          <w:rFonts w:ascii="標楷體" w:eastAsia="標楷體" w:hAnsi="標楷體"/>
          <w:sz w:val="32"/>
          <w:szCs w:val="32"/>
        </w:rPr>
      </w:pPr>
      <w:r w:rsidRPr="006124D6">
        <w:rPr>
          <w:rFonts w:ascii="標楷體" w:eastAsia="標楷體" w:hAnsi="標楷體" w:hint="eastAsia"/>
          <w:sz w:val="32"/>
          <w:szCs w:val="32"/>
        </w:rPr>
        <w:t>不義遺址標示系統上路至今，已對台灣幾處不義遺址先行完成</w:t>
      </w:r>
      <w:r w:rsidRPr="006124D6">
        <w:rPr>
          <w:rFonts w:ascii="標楷體" w:eastAsia="標楷體" w:hAnsi="標楷體" w:hint="eastAsia"/>
          <w:sz w:val="32"/>
          <w:szCs w:val="32"/>
        </w:rPr>
        <w:lastRenderedPageBreak/>
        <w:t>標示，包含行政院、白色恐怖景美紀念園區、台南湯德章紀念公園、白色恐怖綠島紀念園區新生訓導處及綠島感訓監獄、高雄市立歷史博物館（原高雄市政府）等處。除前段提及之地點外，根據促進轉型正義委員會任務總結報告，該會亦已針對全台多處不義遺址進行測繪、盤點與初步認定，有待「不義遺址標示系統」掛牌標示。</w:t>
      </w:r>
      <w:proofErr w:type="gramStart"/>
      <w:r w:rsidRPr="006124D6">
        <w:rPr>
          <w:rFonts w:ascii="標楷體" w:eastAsia="標楷體" w:hAnsi="標楷體" w:hint="eastAsia"/>
          <w:sz w:val="32"/>
          <w:szCs w:val="32"/>
        </w:rPr>
        <w:t>鑑</w:t>
      </w:r>
      <w:proofErr w:type="gramEnd"/>
      <w:r w:rsidRPr="006124D6">
        <w:rPr>
          <w:rFonts w:ascii="標楷體" w:eastAsia="標楷體" w:hAnsi="標楷體" w:hint="eastAsia"/>
          <w:sz w:val="32"/>
          <w:szCs w:val="32"/>
        </w:rPr>
        <w:t>於歷史教育之重要性，以喚起社</w:t>
      </w:r>
      <w:r w:rsidRPr="001C631E">
        <w:rPr>
          <w:rFonts w:ascii="標楷體" w:eastAsia="標楷體" w:hAnsi="標楷體" w:hint="eastAsia"/>
          <w:sz w:val="32"/>
          <w:szCs w:val="32"/>
        </w:rPr>
        <w:t>會大眾對於人權、白色恐怖歷史及轉型正義的關注，帶動更多的省思與討論。</w:t>
      </w:r>
      <w:proofErr w:type="gramStart"/>
      <w:r w:rsidRPr="001C631E">
        <w:rPr>
          <w:rFonts w:ascii="標楷體" w:eastAsia="標楷體" w:hAnsi="標楷體" w:hint="eastAsia"/>
          <w:sz w:val="32"/>
          <w:szCs w:val="32"/>
        </w:rPr>
        <w:t>文化部應儘速</w:t>
      </w:r>
      <w:proofErr w:type="gramEnd"/>
      <w:r w:rsidRPr="001C631E">
        <w:rPr>
          <w:rFonts w:ascii="標楷體" w:eastAsia="標楷體" w:hAnsi="標楷體" w:hint="eastAsia"/>
          <w:sz w:val="32"/>
          <w:szCs w:val="32"/>
        </w:rPr>
        <w:t>進行「不義遺址標示系統」之</w:t>
      </w:r>
      <w:proofErr w:type="gramStart"/>
      <w:r w:rsidRPr="001C631E">
        <w:rPr>
          <w:rFonts w:ascii="標楷體" w:eastAsia="標楷體" w:hAnsi="標楷體" w:hint="eastAsia"/>
          <w:sz w:val="32"/>
          <w:szCs w:val="32"/>
        </w:rPr>
        <w:t>賡</w:t>
      </w:r>
      <w:proofErr w:type="gramEnd"/>
      <w:r w:rsidRPr="001C631E">
        <w:rPr>
          <w:rFonts w:ascii="標楷體" w:eastAsia="標楷體" w:hAnsi="標楷體" w:hint="eastAsia"/>
          <w:sz w:val="32"/>
          <w:szCs w:val="32"/>
        </w:rPr>
        <w:t>續標示作業，並於1個月內提出將如何進行標示之作業期程規劃。</w:t>
      </w:r>
    </w:p>
    <w:p w14:paraId="0FFA4B17" w14:textId="77777777" w:rsidR="00F41413" w:rsidRPr="001C631E" w:rsidRDefault="00F41413" w:rsidP="00540B1A">
      <w:pPr>
        <w:overflowPunct w:val="0"/>
        <w:spacing w:line="520" w:lineRule="exact"/>
        <w:ind w:leftChars="1250" w:left="3000"/>
        <w:jc w:val="both"/>
        <w:rPr>
          <w:rFonts w:ascii="標楷體" w:eastAsia="標楷體" w:hAnsi="標楷體"/>
          <w:sz w:val="32"/>
          <w:szCs w:val="32"/>
        </w:rPr>
      </w:pPr>
      <w:r w:rsidRPr="001C631E">
        <w:rPr>
          <w:rFonts w:ascii="標楷體" w:eastAsia="標楷體" w:hAnsi="標楷體" w:hint="eastAsia"/>
          <w:sz w:val="32"/>
          <w:szCs w:val="32"/>
        </w:rPr>
        <w:t xml:space="preserve">提案人：林宜瑾　</w:t>
      </w:r>
      <w:proofErr w:type="gramStart"/>
      <w:r w:rsidRPr="001C631E">
        <w:rPr>
          <w:rFonts w:ascii="標楷體" w:eastAsia="標楷體" w:hAnsi="標楷體" w:hint="eastAsia"/>
          <w:sz w:val="32"/>
          <w:szCs w:val="32"/>
        </w:rPr>
        <w:t>范</w:t>
      </w:r>
      <w:proofErr w:type="gramEnd"/>
      <w:r w:rsidRPr="001C631E">
        <w:rPr>
          <w:rFonts w:ascii="標楷體" w:eastAsia="標楷體" w:hAnsi="標楷體" w:hint="eastAsia"/>
          <w:sz w:val="32"/>
          <w:szCs w:val="32"/>
        </w:rPr>
        <w:t xml:space="preserve">　雲　吳沛憶</w:t>
      </w:r>
    </w:p>
    <w:p w14:paraId="101F704C" w14:textId="77777777" w:rsidR="00F41413" w:rsidRPr="001C631E" w:rsidRDefault="00F41413" w:rsidP="00540B1A">
      <w:pPr>
        <w:overflowPunct w:val="0"/>
        <w:spacing w:line="520" w:lineRule="exact"/>
        <w:ind w:leftChars="1250" w:left="3000"/>
        <w:jc w:val="both"/>
        <w:rPr>
          <w:rFonts w:ascii="標楷體" w:eastAsia="標楷體" w:hAnsi="標楷體"/>
          <w:sz w:val="32"/>
          <w:szCs w:val="32"/>
        </w:rPr>
      </w:pPr>
      <w:r w:rsidRPr="001C631E">
        <w:rPr>
          <w:rFonts w:ascii="標楷體" w:eastAsia="標楷體" w:hAnsi="標楷體" w:hint="eastAsia"/>
          <w:sz w:val="32"/>
          <w:szCs w:val="32"/>
        </w:rPr>
        <w:t>連署人：陳培瑜　陳秀寳</w:t>
      </w:r>
    </w:p>
    <w:p w14:paraId="2123DD44" w14:textId="77777777" w:rsidR="00F41413" w:rsidRDefault="00F41413" w:rsidP="00540B1A">
      <w:pPr>
        <w:pStyle w:val="ac"/>
        <w:spacing w:line="520" w:lineRule="exact"/>
        <w:ind w:left="980" w:hanging="966"/>
        <w:rPr>
          <w:sz w:val="32"/>
          <w:szCs w:val="32"/>
        </w:rPr>
      </w:pPr>
      <w:r w:rsidRPr="009F5DB2">
        <w:rPr>
          <w:rFonts w:hint="eastAsia"/>
          <w:sz w:val="32"/>
          <w:szCs w:val="32"/>
        </w:rPr>
        <w:t>（</w:t>
      </w:r>
      <w:r>
        <w:rPr>
          <w:rFonts w:hint="eastAsia"/>
          <w:sz w:val="32"/>
          <w:szCs w:val="32"/>
        </w:rPr>
        <w:t>10</w:t>
      </w:r>
      <w:r w:rsidRPr="009F5DB2">
        <w:rPr>
          <w:rFonts w:hint="eastAsia"/>
          <w:sz w:val="32"/>
          <w:szCs w:val="32"/>
        </w:rPr>
        <w:t>月</w:t>
      </w:r>
      <w:r>
        <w:rPr>
          <w:rFonts w:hint="eastAsia"/>
          <w:spacing w:val="-20"/>
          <w:sz w:val="32"/>
          <w:szCs w:val="32"/>
        </w:rPr>
        <w:t>31</w:t>
      </w:r>
      <w:r w:rsidRPr="009F5DB2">
        <w:rPr>
          <w:rFonts w:hint="eastAsia"/>
          <w:sz w:val="32"/>
          <w:szCs w:val="32"/>
        </w:rPr>
        <w:t>日）</w:t>
      </w:r>
    </w:p>
    <w:p w14:paraId="77EC4261" w14:textId="77777777" w:rsidR="00F41413" w:rsidRPr="00263455" w:rsidRDefault="00F41413" w:rsidP="00540B1A">
      <w:pPr>
        <w:snapToGrid w:val="0"/>
        <w:spacing w:line="520" w:lineRule="exact"/>
        <w:ind w:leftChars="2" w:left="5"/>
        <w:jc w:val="both"/>
        <w:rPr>
          <w:rFonts w:ascii="標楷體" w:eastAsia="標楷體" w:hAnsi="標楷體"/>
          <w:color w:val="5B9BD5"/>
          <w:sz w:val="32"/>
          <w:szCs w:val="32"/>
        </w:rPr>
      </w:pPr>
      <w:r>
        <w:rPr>
          <w:rFonts w:ascii="標楷體" w:eastAsia="標楷體" w:hAnsi="標楷體" w:hint="eastAsia"/>
          <w:sz w:val="32"/>
          <w:szCs w:val="32"/>
        </w:rPr>
        <w:t>因颱風因素，</w:t>
      </w:r>
      <w:r w:rsidRPr="00920965">
        <w:rPr>
          <w:rFonts w:ascii="標楷體" w:eastAsia="標楷體" w:hAnsi="標楷體" w:hint="eastAsia"/>
          <w:sz w:val="32"/>
          <w:szCs w:val="32"/>
        </w:rPr>
        <w:t>各機關停止上班。</w:t>
      </w:r>
    </w:p>
    <w:p w14:paraId="3DBB8AC9" w14:textId="77777777" w:rsidR="00F41413" w:rsidRDefault="00F41413" w:rsidP="00540B1A">
      <w:pPr>
        <w:snapToGrid w:val="0"/>
        <w:spacing w:beforeLines="50" w:before="180" w:after="240" w:line="360" w:lineRule="auto"/>
        <w:ind w:left="641" w:hangingChars="200" w:hanging="641"/>
        <w:contextualSpacing/>
        <w:jc w:val="both"/>
        <w:rPr>
          <w:rFonts w:ascii="標楷體" w:eastAsia="標楷體" w:hAnsi="標楷體"/>
          <w:b/>
          <w:bCs/>
          <w:sz w:val="32"/>
          <w:szCs w:val="32"/>
        </w:rPr>
      </w:pPr>
      <w:r>
        <w:rPr>
          <w:rFonts w:ascii="標楷體" w:eastAsia="標楷體" w:hAnsi="標楷體" w:hint="eastAsia"/>
          <w:b/>
          <w:bCs/>
          <w:sz w:val="32"/>
          <w:szCs w:val="32"/>
        </w:rPr>
        <w:t>散會</w:t>
      </w:r>
    </w:p>
    <w:p w14:paraId="5EC80B1F" w14:textId="77777777" w:rsidR="00F41413" w:rsidRDefault="00F41413">
      <w:pPr>
        <w:widowControl/>
        <w:rPr>
          <w:rFonts w:ascii="標楷體" w:eastAsia="標楷體" w:hAnsi="標楷體"/>
          <w:b/>
          <w:bCs/>
          <w:sz w:val="32"/>
          <w:szCs w:val="32"/>
        </w:rPr>
      </w:pPr>
      <w:r>
        <w:rPr>
          <w:rFonts w:ascii="標楷體" w:eastAsia="標楷體" w:hAnsi="標楷體"/>
          <w:b/>
          <w:bCs/>
          <w:sz w:val="32"/>
          <w:szCs w:val="32"/>
        </w:rPr>
        <w:br w:type="page"/>
      </w:r>
    </w:p>
    <w:p w14:paraId="3B5F96C1" w14:textId="77777777" w:rsidR="00F41413" w:rsidRPr="00571DCC" w:rsidRDefault="00F41413" w:rsidP="00F41413">
      <w:pPr>
        <w:pStyle w:val="01-45"/>
      </w:pPr>
      <w:bookmarkStart w:id="163" w:name="_Toc189551852"/>
      <w:r w:rsidRPr="00340174">
        <w:rPr>
          <w:rFonts w:hint="eastAsia"/>
        </w:rPr>
        <w:lastRenderedPageBreak/>
        <w:t>立法院第</w:t>
      </w:r>
      <w:r>
        <w:t>1</w:t>
      </w:r>
      <w:r>
        <w:rPr>
          <w:rFonts w:hint="eastAsia"/>
        </w:rPr>
        <w:t>1</w:t>
      </w:r>
      <w:r w:rsidRPr="00340174">
        <w:rPr>
          <w:rFonts w:hint="eastAsia"/>
        </w:rPr>
        <w:t>屆第</w:t>
      </w:r>
      <w:r>
        <w:rPr>
          <w:rFonts w:hint="eastAsia"/>
        </w:rPr>
        <w:t>2</w:t>
      </w:r>
      <w:r w:rsidRPr="00340174">
        <w:rPr>
          <w:rFonts w:hint="eastAsia"/>
        </w:rPr>
        <w:t>會期教育及文化委員會第</w:t>
      </w:r>
      <w:r>
        <w:rPr>
          <w:rFonts w:hint="eastAsia"/>
        </w:rPr>
        <w:t>7</w:t>
      </w:r>
      <w:r w:rsidRPr="00340174">
        <w:rPr>
          <w:rFonts w:hint="eastAsia"/>
        </w:rPr>
        <w:t>次全體委員會議議事錄</w:t>
      </w:r>
      <w:bookmarkEnd w:id="163"/>
    </w:p>
    <w:p w14:paraId="5D273291" w14:textId="77777777" w:rsidR="00F41413" w:rsidRPr="00946856" w:rsidRDefault="00F41413" w:rsidP="00540B1A">
      <w:pPr>
        <w:snapToGrid w:val="0"/>
        <w:spacing w:line="500" w:lineRule="exact"/>
        <w:ind w:left="1619" w:hangingChars="506" w:hanging="1619"/>
        <w:jc w:val="distribute"/>
        <w:rPr>
          <w:rFonts w:ascii="標楷體" w:eastAsia="標楷體" w:hAnsi="標楷體"/>
          <w:spacing w:val="-20"/>
          <w:sz w:val="32"/>
          <w:szCs w:val="32"/>
        </w:rPr>
      </w:pPr>
      <w:r w:rsidRPr="00571DCC">
        <w:rPr>
          <w:rFonts w:ascii="標楷體" w:eastAsia="標楷體" w:hAnsi="標楷體" w:hint="eastAsia"/>
          <w:sz w:val="32"/>
          <w:szCs w:val="32"/>
        </w:rPr>
        <w:t>時    間</w:t>
      </w:r>
      <w:r w:rsidRPr="00946856">
        <w:rPr>
          <w:rFonts w:ascii="標楷體" w:eastAsia="標楷體" w:hAnsi="標楷體" w:hint="eastAsia"/>
          <w:sz w:val="32"/>
          <w:szCs w:val="32"/>
        </w:rPr>
        <w:t>：</w:t>
      </w:r>
      <w:r w:rsidRPr="00946856">
        <w:rPr>
          <w:rFonts w:ascii="標楷體" w:eastAsia="標楷體" w:hAnsi="標楷體" w:hint="eastAsia"/>
          <w:spacing w:val="-20"/>
          <w:sz w:val="32"/>
          <w:szCs w:val="32"/>
        </w:rPr>
        <w:t>中華民國113年</w:t>
      </w:r>
      <w:r>
        <w:rPr>
          <w:rFonts w:ascii="標楷體" w:eastAsia="標楷體" w:hAnsi="標楷體" w:hint="eastAsia"/>
          <w:spacing w:val="-20"/>
          <w:sz w:val="32"/>
          <w:szCs w:val="32"/>
        </w:rPr>
        <w:t>11</w:t>
      </w:r>
      <w:r w:rsidRPr="00946856">
        <w:rPr>
          <w:rFonts w:ascii="標楷體" w:eastAsia="標楷體" w:hAnsi="標楷體" w:hint="eastAsia"/>
          <w:spacing w:val="-20"/>
          <w:sz w:val="32"/>
          <w:szCs w:val="32"/>
        </w:rPr>
        <w:t>月</w:t>
      </w:r>
      <w:r>
        <w:rPr>
          <w:rFonts w:ascii="標楷體" w:eastAsia="標楷體" w:hAnsi="標楷體" w:hint="eastAsia"/>
          <w:spacing w:val="-20"/>
          <w:sz w:val="32"/>
          <w:szCs w:val="32"/>
        </w:rPr>
        <w:t>7</w:t>
      </w:r>
      <w:r w:rsidRPr="00946856">
        <w:rPr>
          <w:rFonts w:ascii="標楷體" w:eastAsia="標楷體" w:hAnsi="標楷體" w:hint="eastAsia"/>
          <w:spacing w:val="-20"/>
          <w:sz w:val="32"/>
          <w:szCs w:val="32"/>
        </w:rPr>
        <w:t>日（星期</w:t>
      </w:r>
      <w:r>
        <w:rPr>
          <w:rFonts w:ascii="標楷體" w:eastAsia="標楷體" w:hAnsi="標楷體" w:hint="eastAsia"/>
          <w:spacing w:val="-20"/>
          <w:sz w:val="32"/>
          <w:szCs w:val="32"/>
        </w:rPr>
        <w:t>四</w:t>
      </w:r>
      <w:r w:rsidRPr="00946856">
        <w:rPr>
          <w:rFonts w:ascii="標楷體" w:eastAsia="標楷體" w:hAnsi="標楷體" w:hint="eastAsia"/>
          <w:spacing w:val="-20"/>
          <w:sz w:val="32"/>
          <w:szCs w:val="32"/>
        </w:rPr>
        <w:t>）上</w:t>
      </w:r>
      <w:r w:rsidRPr="006E2934">
        <w:rPr>
          <w:rFonts w:ascii="標楷體" w:eastAsia="標楷體" w:hAnsi="標楷體" w:hint="eastAsia"/>
          <w:spacing w:val="-20"/>
          <w:sz w:val="32"/>
          <w:szCs w:val="32"/>
        </w:rPr>
        <w:t>午9</w:t>
      </w:r>
      <w:r w:rsidRPr="00D93FCF">
        <w:rPr>
          <w:rFonts w:ascii="標楷體" w:eastAsia="標楷體" w:hAnsi="標楷體" w:hint="eastAsia"/>
          <w:spacing w:val="-20"/>
          <w:sz w:val="32"/>
          <w:szCs w:val="32"/>
        </w:rPr>
        <w:t>時至下午1時18分</w:t>
      </w:r>
    </w:p>
    <w:p w14:paraId="43CBD751" w14:textId="77777777" w:rsidR="00F41413" w:rsidRPr="009F6354" w:rsidRDefault="00F41413" w:rsidP="00540B1A">
      <w:pPr>
        <w:snapToGrid w:val="0"/>
        <w:spacing w:line="500" w:lineRule="exact"/>
        <w:ind w:left="714" w:hanging="714"/>
        <w:jc w:val="both"/>
        <w:rPr>
          <w:rFonts w:ascii="標楷體" w:eastAsia="標楷體" w:hAnsi="標楷體"/>
          <w:sz w:val="32"/>
          <w:szCs w:val="32"/>
        </w:rPr>
      </w:pPr>
      <w:r w:rsidRPr="00571DCC">
        <w:rPr>
          <w:rFonts w:ascii="標楷體" w:eastAsia="標楷體" w:hAnsi="標楷體" w:hint="eastAsia"/>
          <w:sz w:val="32"/>
          <w:szCs w:val="32"/>
        </w:rPr>
        <w:t>地    點：</w:t>
      </w:r>
      <w:r w:rsidRPr="009F6354">
        <w:rPr>
          <w:rFonts w:ascii="標楷體" w:eastAsia="標楷體" w:hAnsi="標楷體" w:hint="eastAsia"/>
          <w:sz w:val="32"/>
          <w:szCs w:val="32"/>
        </w:rPr>
        <w:t>本院群賢樓101會議室</w:t>
      </w:r>
    </w:p>
    <w:p w14:paraId="7E1014D1" w14:textId="77777777" w:rsidR="00F41413" w:rsidRDefault="00F41413" w:rsidP="00540B1A">
      <w:pPr>
        <w:snapToGrid w:val="0"/>
        <w:spacing w:line="500" w:lineRule="exact"/>
        <w:ind w:leftChars="2" w:left="5"/>
        <w:jc w:val="both"/>
        <w:rPr>
          <w:rFonts w:ascii="標楷體" w:eastAsia="標楷體" w:hAnsi="標楷體"/>
          <w:sz w:val="32"/>
          <w:szCs w:val="32"/>
        </w:rPr>
      </w:pPr>
      <w:r w:rsidRPr="002847C8">
        <w:rPr>
          <w:rFonts w:ascii="標楷體" w:eastAsia="標楷體" w:hAnsi="標楷體" w:hint="eastAsia"/>
          <w:sz w:val="32"/>
          <w:szCs w:val="32"/>
        </w:rPr>
        <w:t>出席委員：洪孟楷　萬美玲　柯志恩　葛如鈞　張雅琳　陳秀寳</w:t>
      </w:r>
    </w:p>
    <w:p w14:paraId="49FB8053" w14:textId="77777777" w:rsidR="00F41413" w:rsidRPr="00D93FCF" w:rsidRDefault="00F41413" w:rsidP="00540B1A">
      <w:pPr>
        <w:snapToGrid w:val="0"/>
        <w:spacing w:line="50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w:t>
      </w:r>
      <w:r w:rsidRPr="002847C8">
        <w:rPr>
          <w:rFonts w:ascii="標楷體" w:eastAsia="標楷體" w:hAnsi="標楷體" w:hint="eastAsia"/>
          <w:sz w:val="32"/>
          <w:szCs w:val="32"/>
        </w:rPr>
        <w:t xml:space="preserve">陳培瑜　吳沛憶　</w:t>
      </w:r>
      <w:r w:rsidRPr="00D93FCF">
        <w:rPr>
          <w:rFonts w:ascii="標楷體" w:eastAsia="標楷體" w:hAnsi="標楷體" w:hint="eastAsia"/>
          <w:sz w:val="32"/>
          <w:szCs w:val="32"/>
        </w:rPr>
        <w:t xml:space="preserve">吳春城  郭昱晴　葉元之　</w:t>
      </w:r>
      <w:proofErr w:type="gramStart"/>
      <w:r w:rsidRPr="00D93FCF">
        <w:rPr>
          <w:rFonts w:ascii="標楷體" w:eastAsia="標楷體" w:hAnsi="標楷體" w:hint="eastAsia"/>
          <w:sz w:val="32"/>
          <w:szCs w:val="32"/>
        </w:rPr>
        <w:t>范</w:t>
      </w:r>
      <w:proofErr w:type="gramEnd"/>
      <w:r w:rsidRPr="00D93FCF">
        <w:rPr>
          <w:rFonts w:ascii="標楷體" w:eastAsia="標楷體" w:hAnsi="標楷體" w:hint="eastAsia"/>
          <w:sz w:val="32"/>
          <w:szCs w:val="32"/>
        </w:rPr>
        <w:t xml:space="preserve">  雲</w:t>
      </w:r>
    </w:p>
    <w:p w14:paraId="5076C74B" w14:textId="77777777" w:rsidR="00F41413" w:rsidRPr="00D93FCF" w:rsidRDefault="00F41413" w:rsidP="00540B1A">
      <w:pPr>
        <w:snapToGrid w:val="0"/>
        <w:spacing w:line="500" w:lineRule="exact"/>
        <w:ind w:leftChars="2" w:left="5" w:firstLineChars="500" w:firstLine="1600"/>
        <w:jc w:val="both"/>
        <w:rPr>
          <w:rFonts w:ascii="標楷體" w:eastAsia="標楷體" w:hAnsi="標楷體"/>
          <w:sz w:val="32"/>
          <w:szCs w:val="32"/>
        </w:rPr>
      </w:pPr>
      <w:r w:rsidRPr="00D93FCF">
        <w:rPr>
          <w:rFonts w:ascii="標楷體" w:eastAsia="標楷體" w:hAnsi="標楷體" w:hint="eastAsia"/>
          <w:sz w:val="32"/>
          <w:szCs w:val="32"/>
        </w:rPr>
        <w:t>羅廷</w:t>
      </w:r>
      <w:proofErr w:type="gramStart"/>
      <w:r w:rsidRPr="00D93FCF">
        <w:rPr>
          <w:rFonts w:ascii="標楷體" w:eastAsia="標楷體" w:hAnsi="標楷體" w:hint="eastAsia"/>
          <w:sz w:val="32"/>
          <w:szCs w:val="32"/>
        </w:rPr>
        <w:t>瑋</w:t>
      </w:r>
      <w:proofErr w:type="gramEnd"/>
      <w:r w:rsidRPr="00D93FCF">
        <w:rPr>
          <w:rFonts w:ascii="標楷體" w:eastAsia="標楷體" w:hAnsi="標楷體" w:hint="eastAsia"/>
          <w:sz w:val="32"/>
          <w:szCs w:val="32"/>
        </w:rPr>
        <w:t xml:space="preserve">　林倩綺</w:t>
      </w:r>
    </w:p>
    <w:p w14:paraId="77C86B99" w14:textId="77777777" w:rsidR="00F41413" w:rsidRPr="00D93FCF" w:rsidRDefault="00F41413" w:rsidP="00540B1A">
      <w:pPr>
        <w:snapToGrid w:val="0"/>
        <w:spacing w:line="500" w:lineRule="exact"/>
        <w:jc w:val="both"/>
        <w:rPr>
          <w:rFonts w:ascii="標楷體" w:eastAsia="標楷體" w:hAnsi="標楷體"/>
          <w:sz w:val="32"/>
          <w:szCs w:val="32"/>
        </w:rPr>
      </w:pPr>
      <w:r w:rsidRPr="00D93FCF">
        <w:rPr>
          <w:rFonts w:ascii="標楷體" w:eastAsia="標楷體" w:hAnsi="標楷體" w:hint="eastAsia"/>
          <w:sz w:val="32"/>
          <w:szCs w:val="32"/>
        </w:rPr>
        <w:t xml:space="preserve">　　　　　委員出席14人</w:t>
      </w:r>
    </w:p>
    <w:p w14:paraId="5ED4C73D" w14:textId="77777777" w:rsidR="00F41413" w:rsidRPr="00080FC8" w:rsidRDefault="00F41413" w:rsidP="00540B1A">
      <w:pPr>
        <w:snapToGrid w:val="0"/>
        <w:spacing w:line="500" w:lineRule="exact"/>
        <w:jc w:val="both"/>
        <w:rPr>
          <w:rFonts w:ascii="標楷體" w:eastAsia="標楷體" w:hAnsi="標楷體"/>
          <w:sz w:val="32"/>
          <w:szCs w:val="32"/>
        </w:rPr>
      </w:pPr>
      <w:r w:rsidRPr="00080FC8">
        <w:rPr>
          <w:rFonts w:ascii="標楷體" w:eastAsia="標楷體" w:hAnsi="標楷體" w:hint="eastAsia"/>
          <w:sz w:val="32"/>
          <w:szCs w:val="32"/>
        </w:rPr>
        <w:t>請假委員：林宜瑾</w:t>
      </w:r>
    </w:p>
    <w:p w14:paraId="23EC5657" w14:textId="77777777" w:rsidR="00F41413" w:rsidRPr="00080FC8" w:rsidRDefault="00F41413" w:rsidP="00540B1A">
      <w:pPr>
        <w:snapToGrid w:val="0"/>
        <w:spacing w:line="500" w:lineRule="exact"/>
        <w:ind w:leftChars="2" w:left="5" w:firstLineChars="500" w:firstLine="1600"/>
        <w:jc w:val="both"/>
        <w:rPr>
          <w:rFonts w:ascii="標楷體" w:eastAsia="標楷體" w:hAnsi="標楷體"/>
          <w:sz w:val="32"/>
          <w:szCs w:val="32"/>
        </w:rPr>
      </w:pPr>
      <w:r w:rsidRPr="00080FC8">
        <w:rPr>
          <w:rFonts w:ascii="標楷體" w:eastAsia="標楷體" w:hAnsi="標楷體" w:hint="eastAsia"/>
          <w:sz w:val="32"/>
          <w:szCs w:val="32"/>
        </w:rPr>
        <w:t>委員請假</w:t>
      </w:r>
      <w:r>
        <w:rPr>
          <w:rFonts w:ascii="標楷體" w:eastAsia="標楷體" w:hAnsi="標楷體" w:hint="eastAsia"/>
          <w:sz w:val="32"/>
          <w:szCs w:val="32"/>
        </w:rPr>
        <w:t>1</w:t>
      </w:r>
      <w:r w:rsidRPr="00080FC8">
        <w:rPr>
          <w:rFonts w:ascii="標楷體" w:eastAsia="標楷體" w:hAnsi="標楷體" w:hint="eastAsia"/>
          <w:sz w:val="32"/>
          <w:szCs w:val="32"/>
        </w:rPr>
        <w:t>人</w:t>
      </w:r>
    </w:p>
    <w:p w14:paraId="3CB8FFA7" w14:textId="77777777" w:rsidR="00F41413" w:rsidRPr="002847C8" w:rsidRDefault="00F41413" w:rsidP="00540B1A">
      <w:pPr>
        <w:snapToGrid w:val="0"/>
        <w:spacing w:line="500" w:lineRule="exact"/>
        <w:ind w:leftChars="2" w:left="5"/>
        <w:jc w:val="both"/>
        <w:rPr>
          <w:rFonts w:ascii="標楷體" w:eastAsia="標楷體" w:hAnsi="標楷體"/>
          <w:sz w:val="32"/>
          <w:szCs w:val="32"/>
        </w:rPr>
      </w:pPr>
      <w:r w:rsidRPr="002847C8">
        <w:rPr>
          <w:rFonts w:ascii="標楷體" w:eastAsia="標楷體" w:hAnsi="標楷體" w:hint="eastAsia"/>
          <w:sz w:val="32"/>
          <w:szCs w:val="32"/>
        </w:rPr>
        <w:t xml:space="preserve">列席委員：羅智強　林月琴　鍾佳濱　</w:t>
      </w:r>
      <w:proofErr w:type="gramStart"/>
      <w:r w:rsidRPr="002847C8">
        <w:rPr>
          <w:rFonts w:ascii="標楷體" w:eastAsia="標楷體" w:hAnsi="標楷體" w:hint="eastAsia"/>
          <w:sz w:val="32"/>
          <w:szCs w:val="32"/>
        </w:rPr>
        <w:t>麥玉珍</w:t>
      </w:r>
      <w:proofErr w:type="gramEnd"/>
      <w:r w:rsidRPr="002847C8">
        <w:rPr>
          <w:rFonts w:ascii="標楷體" w:eastAsia="標楷體" w:hAnsi="標楷體" w:hint="eastAsia"/>
          <w:sz w:val="32"/>
          <w:szCs w:val="32"/>
        </w:rPr>
        <w:t xml:space="preserve">　鄭天財</w:t>
      </w:r>
      <w:proofErr w:type="spellStart"/>
      <w:r w:rsidRPr="002847C8">
        <w:rPr>
          <w:rFonts w:ascii="標楷體" w:eastAsia="標楷體" w:hAnsi="標楷體" w:hint="eastAsia"/>
          <w:sz w:val="32"/>
          <w:szCs w:val="32"/>
        </w:rPr>
        <w:t>Sra</w:t>
      </w:r>
      <w:proofErr w:type="spellEnd"/>
      <w:r w:rsidRPr="002847C8">
        <w:rPr>
          <w:rFonts w:ascii="標楷體" w:eastAsia="標楷體" w:hAnsi="標楷體" w:hint="eastAsia"/>
          <w:sz w:val="32"/>
          <w:szCs w:val="32"/>
        </w:rPr>
        <w:t xml:space="preserve"> </w:t>
      </w:r>
      <w:proofErr w:type="spellStart"/>
      <w:r w:rsidRPr="002847C8">
        <w:rPr>
          <w:rFonts w:ascii="標楷體" w:eastAsia="標楷體" w:hAnsi="標楷體" w:hint="eastAsia"/>
          <w:sz w:val="32"/>
          <w:szCs w:val="32"/>
        </w:rPr>
        <w:t>Kacaw</w:t>
      </w:r>
      <w:proofErr w:type="spellEnd"/>
    </w:p>
    <w:p w14:paraId="20347E6A" w14:textId="77777777" w:rsidR="00F41413" w:rsidRDefault="00F41413" w:rsidP="00540B1A">
      <w:pPr>
        <w:snapToGrid w:val="0"/>
        <w:spacing w:line="500" w:lineRule="exact"/>
        <w:ind w:leftChars="2" w:left="5"/>
        <w:jc w:val="both"/>
        <w:rPr>
          <w:rFonts w:ascii="標楷體" w:eastAsia="標楷體" w:hAnsi="標楷體"/>
          <w:sz w:val="32"/>
          <w:szCs w:val="32"/>
        </w:rPr>
      </w:pPr>
      <w:r w:rsidRPr="002847C8">
        <w:rPr>
          <w:rFonts w:ascii="標楷體" w:eastAsia="標楷體" w:hAnsi="標楷體" w:hint="eastAsia"/>
          <w:sz w:val="32"/>
          <w:szCs w:val="32"/>
        </w:rPr>
        <w:t xml:space="preserve">　　　　　楊瓊瓔　謝龍</w:t>
      </w:r>
      <w:proofErr w:type="gramStart"/>
      <w:r w:rsidRPr="002847C8">
        <w:rPr>
          <w:rFonts w:ascii="標楷體" w:eastAsia="標楷體" w:hAnsi="標楷體" w:hint="eastAsia"/>
          <w:sz w:val="32"/>
          <w:szCs w:val="32"/>
        </w:rPr>
        <w:t>介</w:t>
      </w:r>
      <w:proofErr w:type="gramEnd"/>
      <w:r w:rsidRPr="002847C8">
        <w:rPr>
          <w:rFonts w:ascii="標楷體" w:eastAsia="標楷體" w:hAnsi="標楷體" w:hint="eastAsia"/>
          <w:sz w:val="32"/>
          <w:szCs w:val="32"/>
        </w:rPr>
        <w:t xml:space="preserve">　鄭正鈐　李坤城　</w:t>
      </w:r>
      <w:r w:rsidRPr="00080FC8">
        <w:rPr>
          <w:rFonts w:ascii="標楷體" w:eastAsia="標楷體" w:hAnsi="標楷體" w:hint="eastAsia"/>
          <w:sz w:val="32"/>
          <w:szCs w:val="32"/>
        </w:rPr>
        <w:t>陳冠廷</w:t>
      </w:r>
      <w:r>
        <w:rPr>
          <w:rFonts w:ascii="標楷體" w:eastAsia="標楷體" w:hAnsi="標楷體" w:hint="eastAsia"/>
          <w:sz w:val="32"/>
          <w:szCs w:val="32"/>
        </w:rPr>
        <w:t xml:space="preserve">　</w:t>
      </w:r>
      <w:r w:rsidRPr="002847C8">
        <w:rPr>
          <w:rFonts w:ascii="標楷體" w:eastAsia="標楷體" w:hAnsi="標楷體" w:hint="eastAsia"/>
          <w:sz w:val="32"/>
          <w:szCs w:val="32"/>
        </w:rPr>
        <w:t>賴士葆</w:t>
      </w:r>
    </w:p>
    <w:p w14:paraId="18E26CB2" w14:textId="77777777" w:rsidR="00F41413" w:rsidRPr="00080FC8" w:rsidRDefault="00F41413" w:rsidP="00540B1A">
      <w:pPr>
        <w:snapToGrid w:val="0"/>
        <w:spacing w:line="50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w:t>
      </w:r>
      <w:r w:rsidRPr="002847C8">
        <w:rPr>
          <w:rFonts w:ascii="標楷體" w:eastAsia="標楷體" w:hAnsi="標楷體" w:hint="eastAsia"/>
          <w:sz w:val="32"/>
          <w:szCs w:val="32"/>
        </w:rPr>
        <w:t xml:space="preserve">　</w:t>
      </w:r>
      <w:r w:rsidRPr="00080FC8">
        <w:rPr>
          <w:rFonts w:ascii="標楷體" w:eastAsia="標楷體" w:hAnsi="標楷體" w:hint="eastAsia"/>
          <w:sz w:val="32"/>
          <w:szCs w:val="32"/>
        </w:rPr>
        <w:t>沈伯洋　林楚茵　莊瑞雄　黃健豪　翁曉玲</w:t>
      </w:r>
    </w:p>
    <w:p w14:paraId="4170A761" w14:textId="77777777" w:rsidR="00F41413" w:rsidRPr="00080FC8" w:rsidRDefault="00F41413" w:rsidP="00540B1A">
      <w:pPr>
        <w:snapToGrid w:val="0"/>
        <w:spacing w:line="500" w:lineRule="exact"/>
        <w:ind w:leftChars="2" w:left="5"/>
        <w:jc w:val="both"/>
        <w:rPr>
          <w:rFonts w:ascii="標楷體" w:eastAsia="標楷體" w:hAnsi="標楷體"/>
          <w:sz w:val="32"/>
          <w:szCs w:val="32"/>
        </w:rPr>
      </w:pPr>
      <w:r w:rsidRPr="00080FC8">
        <w:rPr>
          <w:rFonts w:ascii="標楷體" w:eastAsia="標楷體" w:hAnsi="標楷體" w:hint="eastAsia"/>
          <w:sz w:val="32"/>
          <w:szCs w:val="32"/>
        </w:rPr>
        <w:t xml:space="preserve">　　　　　委員列席16人</w:t>
      </w:r>
    </w:p>
    <w:p w14:paraId="19D20F5B" w14:textId="77777777" w:rsidR="00F41413" w:rsidRDefault="00F41413" w:rsidP="00540B1A">
      <w:pPr>
        <w:pStyle w:val="ac"/>
        <w:spacing w:line="500" w:lineRule="exact"/>
        <w:ind w:left="975" w:hanging="964"/>
        <w:contextualSpacing/>
        <w:jc w:val="distribute"/>
        <w:rPr>
          <w:sz w:val="32"/>
          <w:szCs w:val="32"/>
        </w:rPr>
      </w:pPr>
      <w:r w:rsidRPr="005C3552">
        <w:rPr>
          <w:sz w:val="32"/>
          <w:szCs w:val="32"/>
        </w:rPr>
        <w:t>列席人員</w:t>
      </w:r>
      <w:r w:rsidRPr="005C3552">
        <w:rPr>
          <w:rFonts w:hint="eastAsia"/>
          <w:sz w:val="32"/>
          <w:szCs w:val="32"/>
        </w:rPr>
        <w:t>：</w:t>
      </w:r>
      <w:r>
        <w:rPr>
          <w:rFonts w:hint="eastAsia"/>
          <w:spacing w:val="-2"/>
          <w:position w:val="2"/>
          <w:sz w:val="32"/>
          <w:szCs w:val="32"/>
        </w:rPr>
        <w:t>教育</w:t>
      </w:r>
      <w:r>
        <w:rPr>
          <w:rFonts w:hint="eastAsia"/>
          <w:sz w:val="32"/>
          <w:szCs w:val="32"/>
        </w:rPr>
        <w:t xml:space="preserve">部部長     </w:t>
      </w:r>
      <w:r>
        <w:rPr>
          <w:rFonts w:hint="eastAsia"/>
          <w:sz w:val="40"/>
          <w:szCs w:val="32"/>
        </w:rPr>
        <w:t xml:space="preserve"> </w:t>
      </w:r>
      <w:r>
        <w:rPr>
          <w:rFonts w:hint="eastAsia"/>
          <w:sz w:val="32"/>
          <w:szCs w:val="32"/>
        </w:rPr>
        <w:t xml:space="preserve">       　     </w:t>
      </w:r>
      <w:r w:rsidRPr="00BA306A">
        <w:rPr>
          <w:rFonts w:hint="eastAsia"/>
          <w:sz w:val="32"/>
          <w:szCs w:val="32"/>
        </w:rPr>
        <w:t>鄭英耀</w:t>
      </w:r>
      <w:r>
        <w:rPr>
          <w:rFonts w:hint="eastAsia"/>
          <w:sz w:val="32"/>
          <w:szCs w:val="32"/>
        </w:rPr>
        <w:t>率同有關人員</w:t>
      </w:r>
    </w:p>
    <w:p w14:paraId="2AA3C4BE" w14:textId="77777777" w:rsidR="00F41413" w:rsidRDefault="00F41413" w:rsidP="00540B1A">
      <w:pPr>
        <w:pStyle w:val="ac"/>
        <w:spacing w:line="500" w:lineRule="exact"/>
        <w:ind w:left="975" w:hanging="964"/>
        <w:contextualSpacing/>
        <w:jc w:val="distribute"/>
        <w:rPr>
          <w:sz w:val="32"/>
          <w:szCs w:val="32"/>
        </w:rPr>
      </w:pPr>
      <w:r>
        <w:rPr>
          <w:rFonts w:hint="eastAsia"/>
          <w:sz w:val="32"/>
          <w:szCs w:val="32"/>
        </w:rPr>
        <w:t xml:space="preserve">　　　　　</w:t>
      </w:r>
      <w:r w:rsidRPr="00BA306A">
        <w:rPr>
          <w:rFonts w:hint="eastAsia"/>
          <w:sz w:val="32"/>
          <w:szCs w:val="32"/>
        </w:rPr>
        <w:t>衛生福利部國民</w:t>
      </w:r>
      <w:proofErr w:type="gramStart"/>
      <w:r w:rsidRPr="00BA306A">
        <w:rPr>
          <w:rFonts w:hint="eastAsia"/>
          <w:sz w:val="32"/>
          <w:szCs w:val="32"/>
        </w:rPr>
        <w:t>健康署</w:t>
      </w:r>
      <w:proofErr w:type="gramEnd"/>
      <w:r w:rsidRPr="00BA306A">
        <w:rPr>
          <w:rFonts w:hint="eastAsia"/>
          <w:sz w:val="32"/>
          <w:szCs w:val="32"/>
        </w:rPr>
        <w:t>副署</w:t>
      </w:r>
      <w:r>
        <w:rPr>
          <w:rFonts w:hint="eastAsia"/>
          <w:sz w:val="32"/>
          <w:szCs w:val="32"/>
        </w:rPr>
        <w:t xml:space="preserve">長　　　　　　　　</w:t>
      </w:r>
      <w:r w:rsidRPr="00BA306A">
        <w:rPr>
          <w:rFonts w:hint="eastAsia"/>
          <w:sz w:val="32"/>
          <w:szCs w:val="32"/>
        </w:rPr>
        <w:t>賈淑麗</w:t>
      </w:r>
    </w:p>
    <w:p w14:paraId="67BF66B7" w14:textId="77777777" w:rsidR="00F41413" w:rsidRDefault="00F41413" w:rsidP="00540B1A">
      <w:pPr>
        <w:pStyle w:val="ac"/>
        <w:spacing w:line="500" w:lineRule="exact"/>
        <w:ind w:left="975" w:hanging="964"/>
        <w:contextualSpacing/>
        <w:jc w:val="distribute"/>
        <w:rPr>
          <w:sz w:val="32"/>
          <w:szCs w:val="32"/>
        </w:rPr>
      </w:pPr>
      <w:r>
        <w:rPr>
          <w:rFonts w:hint="eastAsia"/>
          <w:sz w:val="32"/>
          <w:szCs w:val="32"/>
        </w:rPr>
        <w:t xml:space="preserve">　　　　　</w:t>
      </w:r>
      <w:r w:rsidRPr="00BA306A">
        <w:rPr>
          <w:rFonts w:hint="eastAsia"/>
          <w:sz w:val="32"/>
          <w:szCs w:val="32"/>
        </w:rPr>
        <w:t>法務部檢察司司長</w:t>
      </w:r>
      <w:r>
        <w:rPr>
          <w:rFonts w:hint="eastAsia"/>
          <w:sz w:val="32"/>
          <w:szCs w:val="32"/>
        </w:rPr>
        <w:t xml:space="preserve">　　　　　　　　　　　　　</w:t>
      </w:r>
      <w:r w:rsidRPr="00BA306A">
        <w:rPr>
          <w:rFonts w:hint="eastAsia"/>
          <w:sz w:val="32"/>
          <w:szCs w:val="32"/>
        </w:rPr>
        <w:t>郭永發</w:t>
      </w:r>
    </w:p>
    <w:p w14:paraId="34D47570" w14:textId="77777777" w:rsidR="00F41413" w:rsidRDefault="00F41413" w:rsidP="00540B1A">
      <w:pPr>
        <w:pStyle w:val="ac"/>
        <w:spacing w:line="500" w:lineRule="exact"/>
        <w:ind w:left="975" w:hanging="964"/>
        <w:contextualSpacing/>
        <w:jc w:val="distribute"/>
        <w:rPr>
          <w:sz w:val="32"/>
          <w:szCs w:val="32"/>
        </w:rPr>
      </w:pPr>
      <w:r>
        <w:rPr>
          <w:rFonts w:hint="eastAsia"/>
          <w:sz w:val="32"/>
          <w:szCs w:val="32"/>
        </w:rPr>
        <w:t xml:space="preserve">　　　　　</w:t>
      </w:r>
      <w:r w:rsidRPr="00BA306A">
        <w:rPr>
          <w:rFonts w:hint="eastAsia"/>
          <w:sz w:val="32"/>
          <w:szCs w:val="32"/>
        </w:rPr>
        <w:t>數位發展部</w:t>
      </w:r>
      <w:r w:rsidRPr="001E6CDD">
        <w:rPr>
          <w:rFonts w:hint="eastAsia"/>
          <w:sz w:val="32"/>
          <w:szCs w:val="32"/>
        </w:rPr>
        <w:t>資源管理司</w:t>
      </w:r>
      <w:r w:rsidRPr="00BA306A">
        <w:rPr>
          <w:rFonts w:hint="eastAsia"/>
          <w:sz w:val="32"/>
          <w:szCs w:val="32"/>
        </w:rPr>
        <w:t>司長</w:t>
      </w:r>
      <w:r>
        <w:rPr>
          <w:rFonts w:hint="eastAsia"/>
          <w:sz w:val="32"/>
          <w:szCs w:val="32"/>
        </w:rPr>
        <w:t xml:space="preserve">　　　　　　　　　</w:t>
      </w:r>
      <w:proofErr w:type="gramStart"/>
      <w:r w:rsidRPr="00BA306A">
        <w:rPr>
          <w:rFonts w:hint="eastAsia"/>
          <w:sz w:val="32"/>
          <w:szCs w:val="32"/>
        </w:rPr>
        <w:t>牛信仁</w:t>
      </w:r>
      <w:proofErr w:type="gramEnd"/>
    </w:p>
    <w:p w14:paraId="55AA264C" w14:textId="77777777" w:rsidR="00F41413" w:rsidRDefault="00F41413" w:rsidP="00540B1A">
      <w:pPr>
        <w:pStyle w:val="ac"/>
        <w:spacing w:line="500" w:lineRule="exact"/>
        <w:ind w:left="975" w:hanging="964"/>
        <w:contextualSpacing/>
        <w:jc w:val="distribute"/>
        <w:rPr>
          <w:sz w:val="32"/>
          <w:szCs w:val="32"/>
        </w:rPr>
      </w:pPr>
      <w:r>
        <w:rPr>
          <w:rFonts w:hint="eastAsia"/>
          <w:sz w:val="32"/>
          <w:szCs w:val="32"/>
        </w:rPr>
        <w:t xml:space="preserve">　　　　　</w:t>
      </w:r>
      <w:r w:rsidRPr="00BA306A">
        <w:rPr>
          <w:rFonts w:hint="eastAsia"/>
          <w:sz w:val="32"/>
          <w:szCs w:val="32"/>
        </w:rPr>
        <w:t>內政部警政署刑事警察局副局長</w:t>
      </w:r>
      <w:r>
        <w:rPr>
          <w:rFonts w:hint="eastAsia"/>
          <w:sz w:val="32"/>
          <w:szCs w:val="32"/>
        </w:rPr>
        <w:t xml:space="preserve">　　　　　　　</w:t>
      </w:r>
      <w:r w:rsidRPr="00BA306A">
        <w:rPr>
          <w:rFonts w:hint="eastAsia"/>
          <w:sz w:val="32"/>
          <w:szCs w:val="32"/>
        </w:rPr>
        <w:t>陳炯旭</w:t>
      </w:r>
    </w:p>
    <w:p w14:paraId="7B8C1EED" w14:textId="77777777" w:rsidR="00F41413" w:rsidRPr="00265DCF" w:rsidRDefault="00F41413" w:rsidP="00540B1A">
      <w:pPr>
        <w:pStyle w:val="ac"/>
        <w:spacing w:line="500" w:lineRule="exact"/>
        <w:ind w:left="975" w:hanging="964"/>
        <w:contextualSpacing/>
        <w:jc w:val="distribute"/>
        <w:rPr>
          <w:sz w:val="32"/>
          <w:szCs w:val="32"/>
        </w:rPr>
      </w:pPr>
      <w:r>
        <w:rPr>
          <w:rFonts w:hint="eastAsia"/>
          <w:sz w:val="32"/>
          <w:szCs w:val="32"/>
        </w:rPr>
        <w:t xml:space="preserve">　　　　　</w:t>
      </w:r>
      <w:r w:rsidRPr="00BA306A">
        <w:rPr>
          <w:rFonts w:hint="eastAsia"/>
          <w:sz w:val="32"/>
          <w:szCs w:val="32"/>
        </w:rPr>
        <w:t>財政部關務署副署長</w:t>
      </w:r>
      <w:r>
        <w:rPr>
          <w:rFonts w:hint="eastAsia"/>
          <w:sz w:val="32"/>
          <w:szCs w:val="32"/>
        </w:rPr>
        <w:t xml:space="preserve">　　　　　　　　　　　　</w:t>
      </w:r>
      <w:r w:rsidRPr="00BA306A">
        <w:rPr>
          <w:rFonts w:hint="eastAsia"/>
          <w:sz w:val="32"/>
          <w:szCs w:val="32"/>
        </w:rPr>
        <w:t>陳世鋒</w:t>
      </w:r>
    </w:p>
    <w:p w14:paraId="498B6AD3" w14:textId="77777777" w:rsidR="00F41413" w:rsidRDefault="00F41413" w:rsidP="00540B1A">
      <w:pPr>
        <w:snapToGrid w:val="0"/>
        <w:spacing w:line="500" w:lineRule="exact"/>
        <w:jc w:val="both"/>
        <w:rPr>
          <w:rFonts w:ascii="標楷體" w:eastAsia="標楷體" w:hAnsi="標楷體"/>
          <w:sz w:val="32"/>
          <w:szCs w:val="32"/>
        </w:rPr>
      </w:pPr>
      <w:r w:rsidRPr="00C239A1">
        <w:rPr>
          <w:rFonts w:ascii="標楷體" w:eastAsia="標楷體" w:hAnsi="標楷體" w:hint="eastAsia"/>
          <w:sz w:val="32"/>
          <w:szCs w:val="32"/>
        </w:rPr>
        <w:t>主    席</w:t>
      </w:r>
      <w:r w:rsidRPr="00D97B60">
        <w:rPr>
          <w:rFonts w:ascii="標楷體" w:eastAsia="標楷體" w:hAnsi="標楷體" w:hint="eastAsia"/>
          <w:sz w:val="32"/>
          <w:szCs w:val="32"/>
        </w:rPr>
        <w:t>：</w:t>
      </w:r>
      <w:r w:rsidRPr="00BA306A">
        <w:rPr>
          <w:rFonts w:ascii="標楷體" w:eastAsia="標楷體" w:hAnsi="標楷體" w:hint="eastAsia"/>
          <w:sz w:val="32"/>
          <w:szCs w:val="32"/>
        </w:rPr>
        <w:t>萬召集委員美玲</w:t>
      </w:r>
    </w:p>
    <w:p w14:paraId="048DFCE5" w14:textId="77777777" w:rsidR="00F41413" w:rsidRDefault="00F41413" w:rsidP="00540B1A">
      <w:pPr>
        <w:snapToGrid w:val="0"/>
        <w:spacing w:line="500" w:lineRule="exact"/>
        <w:jc w:val="both"/>
        <w:rPr>
          <w:rFonts w:ascii="標楷體" w:eastAsia="標楷體" w:hAnsi="標楷體"/>
          <w:sz w:val="32"/>
          <w:szCs w:val="32"/>
        </w:rPr>
      </w:pPr>
      <w:r w:rsidRPr="00456735">
        <w:rPr>
          <w:rFonts w:ascii="標楷體" w:eastAsia="標楷體" w:hAnsi="標楷體" w:hint="eastAsia"/>
          <w:sz w:val="32"/>
          <w:szCs w:val="32"/>
        </w:rPr>
        <w:t>主任秘書：陳錫欽</w:t>
      </w:r>
    </w:p>
    <w:p w14:paraId="562B814E" w14:textId="77777777" w:rsidR="00F41413" w:rsidRPr="00571DCC" w:rsidRDefault="00F41413" w:rsidP="00540B1A">
      <w:pPr>
        <w:snapToGrid w:val="0"/>
        <w:spacing w:line="500" w:lineRule="exact"/>
        <w:jc w:val="both"/>
        <w:rPr>
          <w:rFonts w:ascii="標楷體" w:eastAsia="標楷體" w:hAnsi="標楷體"/>
          <w:sz w:val="32"/>
          <w:szCs w:val="32"/>
        </w:rPr>
      </w:pPr>
      <w:r w:rsidRPr="00571DCC">
        <w:rPr>
          <w:rFonts w:ascii="標楷體" w:eastAsia="標楷體" w:hAnsi="標楷體" w:hint="eastAsia"/>
          <w:sz w:val="32"/>
          <w:szCs w:val="32"/>
        </w:rPr>
        <w:t>專門委員：</w:t>
      </w:r>
      <w:r w:rsidRPr="00BA306A">
        <w:rPr>
          <w:rFonts w:ascii="標楷體" w:eastAsia="標楷體" w:hAnsi="標楷體" w:hint="eastAsia"/>
          <w:sz w:val="32"/>
          <w:szCs w:val="32"/>
        </w:rPr>
        <w:t>白智榮</w:t>
      </w:r>
    </w:p>
    <w:p w14:paraId="5E0C7C4E" w14:textId="77777777" w:rsidR="00F41413" w:rsidRDefault="00F41413" w:rsidP="00540B1A">
      <w:pPr>
        <w:snapToGrid w:val="0"/>
        <w:spacing w:line="500" w:lineRule="exact"/>
        <w:ind w:left="714" w:hanging="714"/>
        <w:jc w:val="both"/>
        <w:rPr>
          <w:rFonts w:ascii="標楷體" w:eastAsia="標楷體" w:hAnsi="標楷體"/>
          <w:sz w:val="32"/>
          <w:szCs w:val="32"/>
        </w:rPr>
      </w:pPr>
      <w:r w:rsidRPr="00571DCC">
        <w:rPr>
          <w:rFonts w:ascii="標楷體" w:eastAsia="標楷體" w:hAnsi="標楷體" w:hint="eastAsia"/>
          <w:sz w:val="32"/>
          <w:szCs w:val="32"/>
        </w:rPr>
        <w:t xml:space="preserve">紀    錄：簡任秘書  </w:t>
      </w:r>
      <w:r>
        <w:rPr>
          <w:rFonts w:ascii="標楷體" w:eastAsia="標楷體" w:hAnsi="標楷體" w:hint="eastAsia"/>
          <w:sz w:val="32"/>
          <w:szCs w:val="32"/>
        </w:rPr>
        <w:t xml:space="preserve">林素惠  </w:t>
      </w:r>
      <w:r w:rsidRPr="00C637EA">
        <w:rPr>
          <w:rFonts w:ascii="標楷體" w:eastAsia="標楷體" w:hAnsi="標楷體" w:hint="eastAsia"/>
          <w:sz w:val="32"/>
          <w:szCs w:val="32"/>
        </w:rPr>
        <w:t>簡任</w:t>
      </w:r>
      <w:r>
        <w:rPr>
          <w:rFonts w:ascii="標楷體" w:eastAsia="標楷體" w:hAnsi="標楷體" w:hint="eastAsia"/>
          <w:sz w:val="32"/>
          <w:szCs w:val="32"/>
        </w:rPr>
        <w:t>編審</w:t>
      </w:r>
      <w:r w:rsidRPr="00C637EA">
        <w:rPr>
          <w:rFonts w:ascii="標楷體" w:eastAsia="標楷體" w:hAnsi="標楷體" w:hint="eastAsia"/>
          <w:sz w:val="32"/>
          <w:szCs w:val="32"/>
        </w:rPr>
        <w:t xml:space="preserve">  </w:t>
      </w:r>
      <w:r>
        <w:rPr>
          <w:rFonts w:ascii="標楷體" w:eastAsia="標楷體" w:hAnsi="標楷體" w:hint="eastAsia"/>
          <w:sz w:val="32"/>
          <w:szCs w:val="32"/>
        </w:rPr>
        <w:t>謝有銘</w:t>
      </w:r>
      <w:r w:rsidRPr="00571DCC">
        <w:rPr>
          <w:rFonts w:ascii="標楷體" w:eastAsia="標楷體" w:hAnsi="標楷體" w:hint="eastAsia"/>
          <w:sz w:val="32"/>
          <w:szCs w:val="32"/>
        </w:rPr>
        <w:t xml:space="preserve">  </w:t>
      </w:r>
      <w:r>
        <w:rPr>
          <w:rFonts w:ascii="標楷體" w:eastAsia="標楷體" w:hAnsi="標楷體" w:hint="eastAsia"/>
          <w:sz w:val="32"/>
          <w:szCs w:val="32"/>
        </w:rPr>
        <w:t>科長  蔡國治</w:t>
      </w:r>
    </w:p>
    <w:p w14:paraId="2009968D" w14:textId="77777777" w:rsidR="00F41413" w:rsidRDefault="00F41413" w:rsidP="00540B1A">
      <w:pPr>
        <w:snapToGrid w:val="0"/>
        <w:spacing w:line="500" w:lineRule="exact"/>
        <w:ind w:left="714" w:hanging="714"/>
        <w:jc w:val="both"/>
        <w:rPr>
          <w:rFonts w:ascii="標楷體" w:eastAsia="標楷體" w:hAnsi="標楷體"/>
          <w:sz w:val="32"/>
          <w:szCs w:val="32"/>
        </w:rPr>
      </w:pPr>
      <w:r>
        <w:rPr>
          <w:rFonts w:ascii="標楷體" w:eastAsia="標楷體" w:hAnsi="標楷體" w:hint="eastAsia"/>
          <w:sz w:val="32"/>
          <w:szCs w:val="32"/>
        </w:rPr>
        <w:t xml:space="preserve">　　　　　薦任科員　陳怡安</w:t>
      </w:r>
    </w:p>
    <w:p w14:paraId="2AE16D60" w14:textId="77777777" w:rsidR="00F41413" w:rsidRDefault="00F41413" w:rsidP="00540B1A">
      <w:pPr>
        <w:pStyle w:val="ac"/>
        <w:spacing w:line="500" w:lineRule="exact"/>
        <w:ind w:left="980" w:hanging="966"/>
        <w:rPr>
          <w:b/>
          <w:sz w:val="32"/>
          <w:szCs w:val="32"/>
        </w:rPr>
      </w:pPr>
      <w:r w:rsidRPr="0084281E">
        <w:rPr>
          <w:rFonts w:hint="eastAsia"/>
          <w:b/>
          <w:sz w:val="32"/>
          <w:szCs w:val="32"/>
        </w:rPr>
        <w:t>報  告  事  項</w:t>
      </w:r>
    </w:p>
    <w:p w14:paraId="252DC0A9" w14:textId="77777777" w:rsidR="00F41413" w:rsidRPr="009B6966" w:rsidRDefault="00F41413" w:rsidP="00540B1A">
      <w:pPr>
        <w:pStyle w:val="a4"/>
        <w:snapToGrid w:val="0"/>
        <w:spacing w:line="500" w:lineRule="exact"/>
        <w:ind w:leftChars="0" w:left="0"/>
        <w:rPr>
          <w:rFonts w:ascii="標楷體" w:eastAsia="標楷體"/>
          <w:b/>
          <w:sz w:val="32"/>
          <w:szCs w:val="32"/>
        </w:rPr>
      </w:pPr>
      <w:r>
        <w:rPr>
          <w:rFonts w:ascii="標楷體" w:eastAsia="標楷體" w:hint="eastAsia"/>
          <w:b/>
          <w:sz w:val="32"/>
          <w:szCs w:val="32"/>
        </w:rPr>
        <w:t>一、</w:t>
      </w:r>
      <w:r w:rsidRPr="009B6966">
        <w:rPr>
          <w:rFonts w:ascii="標楷體" w:eastAsia="標楷體" w:hint="eastAsia"/>
          <w:b/>
          <w:sz w:val="32"/>
          <w:szCs w:val="32"/>
        </w:rPr>
        <w:t>宣讀上次會議議事錄。</w:t>
      </w:r>
    </w:p>
    <w:p w14:paraId="6744E37E" w14:textId="77777777" w:rsidR="00F41413" w:rsidRPr="00204C5E" w:rsidRDefault="00F41413" w:rsidP="00540B1A">
      <w:pPr>
        <w:snapToGrid w:val="0"/>
        <w:spacing w:line="500" w:lineRule="exact"/>
        <w:rPr>
          <w:rFonts w:ascii="標楷體" w:eastAsia="標楷體" w:hAnsi="標楷體"/>
          <w:sz w:val="32"/>
          <w:szCs w:val="32"/>
        </w:rPr>
      </w:pPr>
      <w:r w:rsidRPr="00204C5E">
        <w:rPr>
          <w:rFonts w:ascii="標楷體" w:eastAsia="標楷體" w:hAnsi="標楷體"/>
          <w:b/>
          <w:sz w:val="32"/>
          <w:szCs w:val="32"/>
        </w:rPr>
        <w:t>決定：</w:t>
      </w:r>
      <w:r w:rsidRPr="00204C5E">
        <w:rPr>
          <w:rFonts w:ascii="標楷體" w:eastAsia="標楷體" w:hAnsi="標楷體"/>
          <w:sz w:val="32"/>
          <w:szCs w:val="32"/>
        </w:rPr>
        <w:t>議事錄確定。</w:t>
      </w:r>
    </w:p>
    <w:p w14:paraId="58D83948" w14:textId="77777777" w:rsidR="00F41413" w:rsidRPr="00204C5E" w:rsidRDefault="00F41413" w:rsidP="00540B1A">
      <w:pPr>
        <w:pStyle w:val="a4"/>
        <w:snapToGrid w:val="0"/>
        <w:spacing w:line="500" w:lineRule="exact"/>
        <w:ind w:leftChars="0" w:left="644" w:hangingChars="201" w:hanging="644"/>
        <w:jc w:val="both"/>
        <w:rPr>
          <w:rFonts w:ascii="標楷體" w:eastAsia="標楷體"/>
          <w:b/>
          <w:sz w:val="32"/>
          <w:szCs w:val="32"/>
        </w:rPr>
      </w:pPr>
      <w:r w:rsidRPr="00204C5E">
        <w:rPr>
          <w:rFonts w:ascii="標楷體" w:eastAsia="標楷體" w:hint="eastAsia"/>
          <w:b/>
          <w:sz w:val="32"/>
          <w:szCs w:val="32"/>
        </w:rPr>
        <w:t>二、</w:t>
      </w:r>
      <w:r w:rsidRPr="00BA306A">
        <w:rPr>
          <w:rFonts w:ascii="標楷體" w:eastAsia="標楷體" w:hint="eastAsia"/>
          <w:b/>
          <w:sz w:val="32"/>
          <w:szCs w:val="32"/>
        </w:rPr>
        <w:t>教育部部長鄭英耀、衛生福利部、法務部、數位發展部、內政</w:t>
      </w:r>
      <w:r w:rsidRPr="00BA306A">
        <w:rPr>
          <w:rFonts w:ascii="標楷體" w:eastAsia="標楷體" w:hint="eastAsia"/>
          <w:b/>
          <w:sz w:val="32"/>
          <w:szCs w:val="32"/>
        </w:rPr>
        <w:lastRenderedPageBreak/>
        <w:t>部警政署、財政部關務署列席就「電子煙入侵校園危害青少年防制檢討」進行專題報告，並備質詢。</w:t>
      </w:r>
    </w:p>
    <w:p w14:paraId="7A1A5732" w14:textId="77777777" w:rsidR="00F41413" w:rsidRPr="002D4317" w:rsidRDefault="00F41413" w:rsidP="000B6F88">
      <w:pPr>
        <w:overflowPunct w:val="0"/>
        <w:snapToGrid w:val="0"/>
        <w:spacing w:line="500" w:lineRule="exact"/>
        <w:jc w:val="both"/>
        <w:rPr>
          <w:rFonts w:ascii="標楷體" w:eastAsia="標楷體" w:hAnsi="標楷體"/>
          <w:sz w:val="32"/>
          <w:szCs w:val="32"/>
        </w:rPr>
      </w:pPr>
      <w:proofErr w:type="gramStart"/>
      <w:r w:rsidRPr="008C78CE">
        <w:rPr>
          <w:rFonts w:ascii="標楷體" w:eastAsia="標楷體" w:hAnsi="標楷體"/>
          <w:sz w:val="32"/>
          <w:szCs w:val="32"/>
        </w:rPr>
        <w:t>（</w:t>
      </w:r>
      <w:proofErr w:type="gramEnd"/>
      <w:r>
        <w:rPr>
          <w:rFonts w:ascii="標楷體" w:eastAsia="標楷體" w:hAnsi="標楷體" w:hint="eastAsia"/>
          <w:sz w:val="32"/>
          <w:szCs w:val="32"/>
        </w:rPr>
        <w:t>本次</w:t>
      </w:r>
      <w:r w:rsidRPr="00237319">
        <w:rPr>
          <w:rFonts w:ascii="標楷體" w:eastAsia="標楷體" w:hAnsi="標楷體" w:hint="eastAsia"/>
          <w:sz w:val="32"/>
          <w:szCs w:val="32"/>
        </w:rPr>
        <w:t>議程有</w:t>
      </w:r>
      <w:r w:rsidRPr="00641ED2">
        <w:rPr>
          <w:rFonts w:ascii="標楷體" w:eastAsia="標楷體" w:hAnsi="標楷體" w:hint="eastAsia"/>
          <w:sz w:val="32"/>
          <w:szCs w:val="32"/>
        </w:rPr>
        <w:t>委員</w:t>
      </w:r>
      <w:r w:rsidRPr="004A6137">
        <w:rPr>
          <w:rFonts w:ascii="標楷體" w:eastAsia="標楷體" w:hAnsi="標楷體" w:hint="eastAsia"/>
          <w:sz w:val="32"/>
          <w:szCs w:val="32"/>
        </w:rPr>
        <w:t>洪孟楷、柯志恩、</w:t>
      </w:r>
      <w:r w:rsidRPr="00A67118">
        <w:rPr>
          <w:rFonts w:ascii="標楷體" w:eastAsia="標楷體" w:hAnsi="標楷體" w:hint="eastAsia"/>
          <w:sz w:val="32"/>
          <w:szCs w:val="32"/>
        </w:rPr>
        <w:t>萬美</w:t>
      </w:r>
      <w:r w:rsidRPr="00212E7E">
        <w:rPr>
          <w:rFonts w:ascii="標楷體" w:eastAsia="標楷體" w:hAnsi="標楷體" w:hint="eastAsia"/>
          <w:sz w:val="32"/>
          <w:szCs w:val="32"/>
        </w:rPr>
        <w:t>玲、葛如鈞、張雅琳、陳秀寳、</w:t>
      </w:r>
      <w:r w:rsidRPr="0011445B">
        <w:rPr>
          <w:rFonts w:ascii="標楷體" w:eastAsia="標楷體" w:hAnsi="標楷體" w:hint="eastAsia"/>
          <w:sz w:val="32"/>
          <w:szCs w:val="32"/>
        </w:rPr>
        <w:t>陳培瑜、</w:t>
      </w:r>
      <w:r w:rsidRPr="009D0CCE">
        <w:rPr>
          <w:rFonts w:ascii="標楷體" w:eastAsia="標楷體" w:hAnsi="標楷體" w:hint="eastAsia"/>
          <w:sz w:val="32"/>
          <w:szCs w:val="32"/>
        </w:rPr>
        <w:t>吳沛憶</w:t>
      </w:r>
      <w:r w:rsidRPr="00DC707C">
        <w:rPr>
          <w:rFonts w:ascii="標楷體" w:eastAsia="標楷體" w:hAnsi="標楷體" w:hint="eastAsia"/>
          <w:sz w:val="32"/>
          <w:szCs w:val="32"/>
        </w:rPr>
        <w:t>、林倩</w:t>
      </w:r>
      <w:r w:rsidRPr="00AE1501">
        <w:rPr>
          <w:rFonts w:ascii="標楷體" w:eastAsia="標楷體" w:hAnsi="標楷體" w:hint="eastAsia"/>
          <w:sz w:val="32"/>
          <w:szCs w:val="32"/>
        </w:rPr>
        <w:t>綺、郭昱晴、</w:t>
      </w:r>
      <w:r>
        <w:rPr>
          <w:rFonts w:ascii="標楷體" w:eastAsia="標楷體" w:hAnsi="標楷體" w:hint="eastAsia"/>
          <w:sz w:val="32"/>
          <w:szCs w:val="32"/>
        </w:rPr>
        <w:t>羅智強</w:t>
      </w:r>
      <w:r w:rsidRPr="00FC7A58">
        <w:rPr>
          <w:rFonts w:ascii="標楷體" w:eastAsia="標楷體" w:hAnsi="標楷體" w:hint="eastAsia"/>
          <w:sz w:val="32"/>
          <w:szCs w:val="32"/>
        </w:rPr>
        <w:t>、李坤城、</w:t>
      </w:r>
      <w:r w:rsidRPr="002847C8">
        <w:rPr>
          <w:rFonts w:ascii="標楷體" w:eastAsia="標楷體" w:hAnsi="標楷體" w:hint="eastAsia"/>
          <w:sz w:val="32"/>
          <w:szCs w:val="32"/>
        </w:rPr>
        <w:t>沈伯洋</w:t>
      </w:r>
      <w:r>
        <w:rPr>
          <w:rFonts w:ascii="標楷體" w:eastAsia="標楷體" w:hAnsi="標楷體" w:hint="eastAsia"/>
          <w:sz w:val="32"/>
          <w:szCs w:val="32"/>
        </w:rPr>
        <w:t>、黃健豪、楊瓊瓔</w:t>
      </w:r>
      <w:r w:rsidRPr="00080FC8">
        <w:rPr>
          <w:rFonts w:ascii="標楷體" w:eastAsia="標楷體" w:hAnsi="標楷體" w:hint="eastAsia"/>
          <w:sz w:val="32"/>
          <w:szCs w:val="32"/>
        </w:rPr>
        <w:t>、麥玉珍、羅廷瑋、林月琴、范雲、翁曉玲、鍾佳濱、葉元之、莊瑞雄等2</w:t>
      </w:r>
      <w:r>
        <w:rPr>
          <w:rFonts w:ascii="標楷體" w:eastAsia="標楷體" w:hAnsi="標楷體" w:hint="eastAsia"/>
          <w:sz w:val="32"/>
          <w:szCs w:val="32"/>
        </w:rPr>
        <w:t>3</w:t>
      </w:r>
      <w:r w:rsidRPr="00080FC8">
        <w:rPr>
          <w:rFonts w:ascii="標楷體" w:eastAsia="標楷體" w:hAnsi="標楷體"/>
          <w:sz w:val="32"/>
          <w:szCs w:val="32"/>
        </w:rPr>
        <w:t>人提出質詢，均經</w:t>
      </w:r>
      <w:r w:rsidRPr="00080FC8">
        <w:rPr>
          <w:rFonts w:ascii="標楷體" w:eastAsia="標楷體" w:hAnsi="標楷體" w:hint="eastAsia"/>
          <w:sz w:val="32"/>
          <w:szCs w:val="32"/>
        </w:rPr>
        <w:t>教育部部長鄭英耀、衛生福利部國民健康署副署長賈淑麗、法務部檢察司司長郭永發、數位發展部</w:t>
      </w:r>
      <w:r w:rsidRPr="0070174A">
        <w:rPr>
          <w:rFonts w:ascii="標楷體" w:eastAsia="標楷體" w:hAnsi="標楷體" w:hint="eastAsia"/>
          <w:sz w:val="32"/>
          <w:szCs w:val="32"/>
        </w:rPr>
        <w:t>資源管理司</w:t>
      </w:r>
      <w:r w:rsidRPr="00080FC8">
        <w:rPr>
          <w:rFonts w:ascii="標楷體" w:eastAsia="標楷體" w:hAnsi="標楷體" w:hint="eastAsia"/>
          <w:sz w:val="32"/>
          <w:szCs w:val="32"/>
        </w:rPr>
        <w:t>司長牛信仁、內政部警政署刑事警察局副局長陳炯旭、財政部關務署副署長陳世鋒</w:t>
      </w:r>
      <w:r w:rsidRPr="00080FC8">
        <w:rPr>
          <w:rFonts w:ascii="標楷體" w:eastAsia="標楷體" w:hAnsi="標楷體"/>
          <w:sz w:val="32"/>
          <w:szCs w:val="32"/>
        </w:rPr>
        <w:t>及相關人員即席答</w:t>
      </w:r>
      <w:r w:rsidRPr="00080FC8">
        <w:rPr>
          <w:rFonts w:ascii="標楷體" w:eastAsia="標楷體" w:hAnsi="標楷體" w:hint="eastAsia"/>
          <w:sz w:val="32"/>
          <w:szCs w:val="32"/>
        </w:rPr>
        <w:t>復</w:t>
      </w:r>
      <w:r w:rsidRPr="00080FC8">
        <w:rPr>
          <w:rFonts w:ascii="標楷體" w:eastAsia="標楷體" w:hAnsi="標楷體"/>
          <w:sz w:val="32"/>
          <w:szCs w:val="32"/>
        </w:rPr>
        <w:t>說明。</w:t>
      </w:r>
      <w:r w:rsidRPr="00080FC8">
        <w:rPr>
          <w:rFonts w:ascii="標楷體" w:eastAsia="標楷體" w:hAnsi="標楷體" w:hint="eastAsia"/>
          <w:sz w:val="32"/>
          <w:szCs w:val="32"/>
        </w:rPr>
        <w:t>另有委員林宜瑾、林倩綺、吳春城、翁曉玲提出</w:t>
      </w:r>
      <w:r w:rsidRPr="005C3552">
        <w:rPr>
          <w:rFonts w:ascii="標楷體" w:eastAsia="標楷體" w:hAnsi="標楷體" w:hint="eastAsia"/>
          <w:sz w:val="32"/>
          <w:szCs w:val="32"/>
        </w:rPr>
        <w:t>書面質詢。</w:t>
      </w:r>
      <w:r w:rsidRPr="008C78CE">
        <w:rPr>
          <w:rFonts w:ascii="標楷體" w:eastAsia="標楷體" w:hAnsi="標楷體"/>
          <w:sz w:val="32"/>
          <w:szCs w:val="32"/>
        </w:rPr>
        <w:t>）</w:t>
      </w:r>
    </w:p>
    <w:p w14:paraId="5F900369" w14:textId="77777777" w:rsidR="00F41413" w:rsidRPr="0000524E" w:rsidRDefault="00F41413" w:rsidP="00540B1A">
      <w:pPr>
        <w:snapToGrid w:val="0"/>
        <w:spacing w:beforeLines="50" w:before="180"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w:t>
      </w:r>
      <w:r w:rsidRPr="00204C5E">
        <w:rPr>
          <w:rFonts w:ascii="標楷體" w:eastAsia="標楷體" w:hAnsi="標楷體"/>
          <w:b/>
          <w:sz w:val="32"/>
          <w:szCs w:val="32"/>
        </w:rPr>
        <w:t>定</w:t>
      </w:r>
      <w:r w:rsidRPr="0000524E">
        <w:rPr>
          <w:rFonts w:ascii="標楷體" w:eastAsia="標楷體" w:hAnsi="標楷體"/>
          <w:b/>
          <w:bCs/>
          <w:sz w:val="32"/>
          <w:szCs w:val="32"/>
        </w:rPr>
        <w:t>：</w:t>
      </w:r>
    </w:p>
    <w:p w14:paraId="32DFC2DD" w14:textId="77777777" w:rsidR="00F41413" w:rsidRPr="0000524E" w:rsidRDefault="00F41413" w:rsidP="00540B1A">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一、</w:t>
      </w:r>
      <w:r w:rsidRPr="0000524E">
        <w:rPr>
          <w:rFonts w:ascii="標楷體" w:eastAsia="標楷體" w:hAnsi="標楷體"/>
          <w:bCs/>
          <w:sz w:val="32"/>
          <w:szCs w:val="32"/>
        </w:rPr>
        <w:t>報告及</w:t>
      </w:r>
      <w:proofErr w:type="gramStart"/>
      <w:r w:rsidRPr="0000524E">
        <w:rPr>
          <w:rFonts w:ascii="標楷體" w:eastAsia="標楷體" w:hAnsi="標楷體"/>
          <w:bCs/>
          <w:sz w:val="32"/>
          <w:szCs w:val="32"/>
        </w:rPr>
        <w:t>詢</w:t>
      </w:r>
      <w:proofErr w:type="gramEnd"/>
      <w:r w:rsidRPr="0000524E">
        <w:rPr>
          <w:rFonts w:ascii="標楷體" w:eastAsia="標楷體" w:hAnsi="標楷體"/>
          <w:bCs/>
          <w:sz w:val="32"/>
          <w:szCs w:val="32"/>
        </w:rPr>
        <w:t>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14:paraId="4D436B74" w14:textId="77777777" w:rsidR="00F41413" w:rsidRPr="0000524E" w:rsidRDefault="00F41413" w:rsidP="00540B1A">
      <w:pPr>
        <w:snapToGrid w:val="0"/>
        <w:spacing w:beforeLines="50" w:before="180" w:line="500" w:lineRule="exact"/>
        <w:ind w:left="640" w:hangingChars="200" w:hanging="640"/>
        <w:contextualSpacing/>
        <w:rPr>
          <w:rFonts w:ascii="標楷體" w:eastAsia="標楷體" w:hAnsi="標楷體"/>
          <w:bCs/>
          <w:sz w:val="32"/>
          <w:szCs w:val="32"/>
        </w:rPr>
      </w:pP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14:paraId="2E7E32CF" w14:textId="77777777" w:rsidR="00F41413" w:rsidRDefault="00F41413" w:rsidP="00540B1A">
      <w:pPr>
        <w:snapToGrid w:val="0"/>
        <w:spacing w:beforeLines="50" w:before="18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14:paraId="3A6FF7BB" w14:textId="77777777" w:rsidR="00F41413" w:rsidRDefault="00F41413" w:rsidP="00540B1A">
      <w:pPr>
        <w:snapToGrid w:val="0"/>
        <w:spacing w:line="500" w:lineRule="exact"/>
        <w:jc w:val="both"/>
        <w:rPr>
          <w:rFonts w:ascii="標楷體" w:eastAsia="標楷體" w:hAnsi="標楷體"/>
          <w:b/>
          <w:bCs/>
          <w:sz w:val="32"/>
          <w:szCs w:val="32"/>
        </w:rPr>
      </w:pPr>
      <w:r w:rsidRPr="00EB0E52">
        <w:rPr>
          <w:rFonts w:ascii="標楷體" w:eastAsia="標楷體" w:hAnsi="標楷體" w:hint="eastAsia"/>
          <w:b/>
          <w:bCs/>
          <w:sz w:val="32"/>
          <w:szCs w:val="32"/>
        </w:rPr>
        <w:t>通過臨時提案</w:t>
      </w:r>
      <w:r>
        <w:rPr>
          <w:rFonts w:ascii="標楷體" w:eastAsia="標楷體" w:hAnsi="標楷體" w:hint="eastAsia"/>
          <w:b/>
          <w:bCs/>
          <w:sz w:val="32"/>
          <w:szCs w:val="32"/>
        </w:rPr>
        <w:t>3</w:t>
      </w:r>
      <w:r w:rsidRPr="00EB0E52">
        <w:rPr>
          <w:rFonts w:ascii="標楷體" w:eastAsia="標楷體" w:hAnsi="標楷體" w:hint="eastAsia"/>
          <w:b/>
          <w:bCs/>
          <w:sz w:val="32"/>
          <w:szCs w:val="32"/>
        </w:rPr>
        <w:t>項：</w:t>
      </w:r>
    </w:p>
    <w:p w14:paraId="747F942D" w14:textId="77777777" w:rsidR="00F41413" w:rsidRPr="008818C7" w:rsidRDefault="00F41413" w:rsidP="00F41413">
      <w:pPr>
        <w:overflowPunct w:val="0"/>
        <w:snapToGrid w:val="0"/>
        <w:spacing w:beforeLines="50" w:before="180" w:line="500" w:lineRule="exact"/>
        <w:ind w:left="640" w:hangingChars="200" w:hanging="640"/>
        <w:contextualSpacing/>
        <w:jc w:val="both"/>
        <w:rPr>
          <w:rFonts w:ascii="標楷體" w:eastAsia="標楷體" w:hAnsi="標楷體"/>
          <w:sz w:val="32"/>
          <w:szCs w:val="32"/>
        </w:rPr>
      </w:pPr>
      <w:r w:rsidRPr="008818C7">
        <w:rPr>
          <w:rFonts w:ascii="標楷體" w:eastAsia="標楷體" w:hAnsi="標楷體" w:hint="eastAsia"/>
          <w:sz w:val="32"/>
          <w:szCs w:val="32"/>
        </w:rPr>
        <w:t>一、</w:t>
      </w:r>
      <w:r w:rsidRPr="00080FC8">
        <w:rPr>
          <w:rFonts w:ascii="標楷體" w:eastAsia="標楷體" w:hAnsi="標楷體" w:hint="eastAsia"/>
          <w:sz w:val="32"/>
          <w:szCs w:val="32"/>
        </w:rPr>
        <w:t>本次康</w:t>
      </w:r>
      <w:proofErr w:type="gramStart"/>
      <w:r w:rsidRPr="00080FC8">
        <w:rPr>
          <w:rFonts w:ascii="標楷體" w:eastAsia="標楷體" w:hAnsi="標楷體" w:hint="eastAsia"/>
          <w:sz w:val="32"/>
          <w:szCs w:val="32"/>
        </w:rPr>
        <w:t>芮</w:t>
      </w:r>
      <w:proofErr w:type="gramEnd"/>
      <w:r w:rsidRPr="00080FC8">
        <w:rPr>
          <w:rFonts w:ascii="標楷體" w:eastAsia="標楷體" w:hAnsi="標楷體" w:hint="eastAsia"/>
          <w:sz w:val="32"/>
          <w:szCs w:val="32"/>
        </w:rPr>
        <w:t>颱風登陸，造成全台嚴重災情，尤其風勢強悍，更是</w:t>
      </w:r>
      <w:proofErr w:type="gramStart"/>
      <w:r w:rsidRPr="00080FC8">
        <w:rPr>
          <w:rFonts w:ascii="標楷體" w:eastAsia="標楷體" w:hAnsi="標楷體" w:hint="eastAsia"/>
          <w:sz w:val="32"/>
          <w:szCs w:val="32"/>
        </w:rPr>
        <w:t>各地路樹</w:t>
      </w:r>
      <w:proofErr w:type="gramEnd"/>
      <w:r w:rsidRPr="00080FC8">
        <w:rPr>
          <w:rFonts w:ascii="標楷體" w:eastAsia="標楷體" w:hAnsi="標楷體" w:hint="eastAsia"/>
          <w:sz w:val="32"/>
          <w:szCs w:val="32"/>
        </w:rPr>
        <w:t>、建築破損，校園安全更需要國人共同重視。據新北市政府統計，</w:t>
      </w:r>
      <w:proofErr w:type="gramStart"/>
      <w:r w:rsidRPr="00080FC8">
        <w:rPr>
          <w:rFonts w:ascii="標楷體" w:eastAsia="標楷體" w:hAnsi="標楷體" w:hint="eastAsia"/>
          <w:sz w:val="32"/>
          <w:szCs w:val="32"/>
        </w:rPr>
        <w:t>本次計有</w:t>
      </w:r>
      <w:proofErr w:type="gramEnd"/>
      <w:r w:rsidRPr="00080FC8">
        <w:rPr>
          <w:rFonts w:ascii="標楷體" w:eastAsia="標楷體" w:hAnsi="標楷體" w:hint="eastAsia"/>
          <w:sz w:val="32"/>
          <w:szCs w:val="32"/>
        </w:rPr>
        <w:t>261所學校有大小不一的災情，其中嚴重者包括</w:t>
      </w:r>
      <w:r w:rsidRPr="00365921">
        <w:rPr>
          <w:rFonts w:ascii="標楷體" w:eastAsia="標楷體" w:hAnsi="標楷體" w:hint="eastAsia"/>
          <w:sz w:val="32"/>
          <w:szCs w:val="32"/>
        </w:rPr>
        <w:t>新北市立明德高級中學</w:t>
      </w:r>
      <w:r w:rsidRPr="00080FC8">
        <w:rPr>
          <w:rFonts w:ascii="標楷體" w:eastAsia="標楷體" w:hAnsi="標楷體" w:hint="eastAsia"/>
          <w:sz w:val="32"/>
          <w:szCs w:val="32"/>
        </w:rPr>
        <w:t>其體育館屋頂被吹破兩大洞，雨勢直接進入室內，嚴重影響學生上課受教權利。急需緊急修復，避免發生危險。</w:t>
      </w:r>
      <w:proofErr w:type="gramStart"/>
      <w:r w:rsidRPr="00080FC8">
        <w:rPr>
          <w:rFonts w:ascii="標楷體" w:eastAsia="標楷體" w:hAnsi="標楷體" w:hint="eastAsia"/>
          <w:sz w:val="32"/>
          <w:szCs w:val="32"/>
        </w:rPr>
        <w:t>故建請</w:t>
      </w:r>
      <w:proofErr w:type="gramEnd"/>
      <w:r w:rsidRPr="00080FC8">
        <w:rPr>
          <w:rFonts w:ascii="標楷體" w:eastAsia="標楷體" w:hAnsi="標楷體" w:hint="eastAsia"/>
          <w:sz w:val="32"/>
          <w:szCs w:val="32"/>
        </w:rPr>
        <w:t>教育部身為中央教育主管機關，應掌握全台校園遭受風災襲擊狀況，並且盤點嚴重影響受損程度，盤點現有資源，優先協調縣市政府維修需求，給予支持，以維護學生受教權益。要求教育部一個月內彙整全台學校受颱風影響的損害情況，提出協助計畫，必要時向</w:t>
      </w:r>
      <w:r w:rsidRPr="00365921">
        <w:rPr>
          <w:rFonts w:ascii="標楷體" w:eastAsia="標楷體" w:hAnsi="標楷體" w:hint="eastAsia"/>
          <w:sz w:val="32"/>
          <w:szCs w:val="32"/>
        </w:rPr>
        <w:t>行政院公共工程委員會</w:t>
      </w:r>
      <w:r w:rsidRPr="00080FC8">
        <w:rPr>
          <w:rFonts w:ascii="標楷體" w:eastAsia="標楷體" w:hAnsi="標楷體" w:hint="eastAsia"/>
          <w:sz w:val="32"/>
          <w:szCs w:val="32"/>
        </w:rPr>
        <w:t>申請</w:t>
      </w:r>
      <w:r>
        <w:rPr>
          <w:rFonts w:ascii="標楷體" w:eastAsia="標楷體" w:hAnsi="標楷體" w:hint="eastAsia"/>
          <w:sz w:val="32"/>
          <w:szCs w:val="32"/>
        </w:rPr>
        <w:t>專案補助</w:t>
      </w:r>
      <w:r w:rsidRPr="00080FC8">
        <w:rPr>
          <w:rFonts w:ascii="標楷體" w:eastAsia="標楷體" w:hAnsi="標楷體" w:hint="eastAsia"/>
          <w:sz w:val="32"/>
          <w:szCs w:val="32"/>
        </w:rPr>
        <w:t>予以因應。</w:t>
      </w:r>
    </w:p>
    <w:p w14:paraId="5D647AFB" w14:textId="77777777" w:rsidR="00F41413" w:rsidRPr="008818C7" w:rsidRDefault="00F41413" w:rsidP="00540B1A">
      <w:pPr>
        <w:overflowPunct w:val="0"/>
        <w:spacing w:line="500" w:lineRule="exact"/>
        <w:ind w:leftChars="1250" w:left="3000"/>
        <w:jc w:val="both"/>
        <w:rPr>
          <w:rFonts w:ascii="標楷體" w:eastAsia="標楷體" w:hAnsi="標楷體"/>
          <w:sz w:val="32"/>
          <w:szCs w:val="32"/>
        </w:rPr>
      </w:pPr>
      <w:r w:rsidRPr="008818C7">
        <w:rPr>
          <w:rFonts w:ascii="標楷體" w:eastAsia="標楷體" w:hAnsi="標楷體" w:hint="eastAsia"/>
          <w:sz w:val="32"/>
          <w:szCs w:val="32"/>
        </w:rPr>
        <w:t>提案人：</w:t>
      </w:r>
      <w:r>
        <w:rPr>
          <w:rFonts w:ascii="標楷體" w:eastAsia="標楷體" w:hAnsi="標楷體" w:hint="eastAsia"/>
          <w:sz w:val="32"/>
          <w:szCs w:val="32"/>
        </w:rPr>
        <w:t xml:space="preserve">洪孟楷　</w:t>
      </w:r>
      <w:r w:rsidRPr="002847C8">
        <w:rPr>
          <w:rFonts w:ascii="標楷體" w:eastAsia="標楷體" w:hAnsi="標楷體" w:hint="eastAsia"/>
          <w:sz w:val="32"/>
          <w:szCs w:val="32"/>
        </w:rPr>
        <w:t>萬美玲</w:t>
      </w:r>
      <w:r>
        <w:rPr>
          <w:rFonts w:ascii="標楷體" w:eastAsia="標楷體" w:hAnsi="標楷體" w:hint="eastAsia"/>
          <w:sz w:val="32"/>
          <w:szCs w:val="32"/>
        </w:rPr>
        <w:t xml:space="preserve">　柯志恩　黃健豪</w:t>
      </w:r>
    </w:p>
    <w:p w14:paraId="72CEDA1A" w14:textId="77777777" w:rsidR="00F41413" w:rsidRDefault="00F41413" w:rsidP="00540B1A">
      <w:pPr>
        <w:snapToGrid w:val="0"/>
        <w:spacing w:beforeLines="50" w:before="180" w:line="500" w:lineRule="exact"/>
        <w:ind w:left="640" w:hangingChars="200" w:hanging="640"/>
        <w:contextualSpacing/>
        <w:jc w:val="both"/>
        <w:rPr>
          <w:rFonts w:ascii="標楷體" w:eastAsia="標楷體" w:hAnsi="標楷體"/>
          <w:sz w:val="32"/>
          <w:szCs w:val="32"/>
        </w:rPr>
      </w:pPr>
      <w:r>
        <w:rPr>
          <w:rFonts w:ascii="標楷體" w:eastAsia="標楷體" w:hAnsi="標楷體" w:hint="eastAsia"/>
          <w:sz w:val="32"/>
          <w:szCs w:val="32"/>
        </w:rPr>
        <w:lastRenderedPageBreak/>
        <w:t>二</w:t>
      </w:r>
      <w:r w:rsidRPr="008818C7">
        <w:rPr>
          <w:rFonts w:ascii="標楷體" w:eastAsia="標楷體" w:hAnsi="標楷體" w:hint="eastAsia"/>
          <w:sz w:val="32"/>
          <w:szCs w:val="32"/>
        </w:rPr>
        <w:t>、</w:t>
      </w:r>
      <w:r w:rsidRPr="00080FC8">
        <w:rPr>
          <w:rFonts w:ascii="標楷體" w:eastAsia="標楷體" w:hAnsi="標楷體" w:hint="eastAsia"/>
          <w:sz w:val="32"/>
          <w:szCs w:val="32"/>
        </w:rPr>
        <w:t>有</w:t>
      </w:r>
      <w:proofErr w:type="gramStart"/>
      <w:r w:rsidRPr="00080FC8">
        <w:rPr>
          <w:rFonts w:ascii="標楷體" w:eastAsia="標楷體" w:hAnsi="標楷體" w:hint="eastAsia"/>
          <w:sz w:val="32"/>
          <w:szCs w:val="32"/>
        </w:rPr>
        <w:t>鑑</w:t>
      </w:r>
      <w:proofErr w:type="gramEnd"/>
      <w:r w:rsidRPr="00080FC8">
        <w:rPr>
          <w:rFonts w:ascii="標楷體" w:eastAsia="標楷體" w:hAnsi="標楷體" w:hint="eastAsia"/>
          <w:sz w:val="32"/>
          <w:szCs w:val="32"/>
        </w:rPr>
        <w:t>於</w:t>
      </w:r>
      <w:r>
        <w:rPr>
          <w:rFonts w:ascii="標楷體" w:eastAsia="標楷體" w:hAnsi="標楷體" w:hint="eastAsia"/>
          <w:sz w:val="32"/>
          <w:szCs w:val="32"/>
        </w:rPr>
        <w:t>「</w:t>
      </w:r>
      <w:proofErr w:type="gramStart"/>
      <w:r w:rsidRPr="00080FC8">
        <w:rPr>
          <w:rFonts w:ascii="標楷體" w:eastAsia="標楷體" w:hAnsi="標楷體" w:hint="eastAsia"/>
          <w:sz w:val="32"/>
          <w:szCs w:val="32"/>
        </w:rPr>
        <w:t>菸</w:t>
      </w:r>
      <w:proofErr w:type="gramEnd"/>
      <w:r w:rsidRPr="00080FC8">
        <w:rPr>
          <w:rFonts w:ascii="標楷體" w:eastAsia="標楷體" w:hAnsi="標楷體" w:hint="eastAsia"/>
          <w:sz w:val="32"/>
          <w:szCs w:val="32"/>
        </w:rPr>
        <w:t>害防制法</w:t>
      </w:r>
      <w:r>
        <w:rPr>
          <w:rFonts w:ascii="標楷體" w:eastAsia="標楷體" w:hAnsi="標楷體" w:hint="eastAsia"/>
          <w:sz w:val="32"/>
          <w:szCs w:val="32"/>
        </w:rPr>
        <w:t>」</w:t>
      </w:r>
      <w:r w:rsidRPr="00080FC8">
        <w:rPr>
          <w:rFonts w:ascii="標楷體" w:eastAsia="標楷體" w:hAnsi="標楷體" w:hint="eastAsia"/>
          <w:sz w:val="32"/>
          <w:szCs w:val="32"/>
        </w:rPr>
        <w:t>已明令禁止電子煙，但因政府各部會分工</w:t>
      </w:r>
      <w:proofErr w:type="gramStart"/>
      <w:r w:rsidRPr="00080FC8">
        <w:rPr>
          <w:rFonts w:ascii="標楷體" w:eastAsia="標楷體" w:hAnsi="標楷體" w:hint="eastAsia"/>
          <w:sz w:val="32"/>
          <w:szCs w:val="32"/>
        </w:rPr>
        <w:t>各行其事</w:t>
      </w:r>
      <w:proofErr w:type="gramEnd"/>
      <w:r w:rsidRPr="00080FC8">
        <w:rPr>
          <w:rFonts w:ascii="標楷體" w:eastAsia="標楷體" w:hAnsi="標楷體" w:hint="eastAsia"/>
          <w:sz w:val="32"/>
          <w:szCs w:val="32"/>
        </w:rPr>
        <w:t>，導致查緝效果</w:t>
      </w:r>
      <w:proofErr w:type="gramStart"/>
      <w:r w:rsidRPr="00080FC8">
        <w:rPr>
          <w:rFonts w:ascii="標楷體" w:eastAsia="標楷體" w:hAnsi="標楷體" w:hint="eastAsia"/>
          <w:sz w:val="32"/>
          <w:szCs w:val="32"/>
        </w:rPr>
        <w:t>不</w:t>
      </w:r>
      <w:proofErr w:type="gramEnd"/>
      <w:r w:rsidRPr="00080FC8">
        <w:rPr>
          <w:rFonts w:ascii="標楷體" w:eastAsia="標楷體" w:hAnsi="標楷體" w:hint="eastAsia"/>
          <w:sz w:val="32"/>
          <w:szCs w:val="32"/>
        </w:rPr>
        <w:t>彰，使青少年容易接觸取得，進而大舉入侵校園，而</w:t>
      </w:r>
      <w:proofErr w:type="gramStart"/>
      <w:r w:rsidRPr="00080FC8">
        <w:rPr>
          <w:rFonts w:ascii="標楷體" w:eastAsia="標楷體" w:hAnsi="標楷體" w:hint="eastAsia"/>
          <w:sz w:val="32"/>
          <w:szCs w:val="32"/>
        </w:rPr>
        <w:t>電子煙更被</w:t>
      </w:r>
      <w:proofErr w:type="gramEnd"/>
      <w:r w:rsidRPr="00080FC8">
        <w:rPr>
          <w:rFonts w:ascii="標楷體" w:eastAsia="標楷體" w:hAnsi="標楷體" w:hint="eastAsia"/>
          <w:sz w:val="32"/>
          <w:szCs w:val="32"/>
        </w:rPr>
        <w:t>當作使用毒品之載具，戕害青少年身心健康甚</w:t>
      </w:r>
      <w:proofErr w:type="gramStart"/>
      <w:r w:rsidRPr="00080FC8">
        <w:rPr>
          <w:rFonts w:ascii="標楷體" w:eastAsia="標楷體" w:hAnsi="標楷體" w:hint="eastAsia"/>
          <w:sz w:val="32"/>
          <w:szCs w:val="32"/>
        </w:rPr>
        <w:t>鉅</w:t>
      </w:r>
      <w:proofErr w:type="gramEnd"/>
      <w:r w:rsidRPr="00080FC8">
        <w:rPr>
          <w:rFonts w:ascii="標楷體" w:eastAsia="標楷體" w:hAnsi="標楷體" w:hint="eastAsia"/>
          <w:sz w:val="32"/>
          <w:szCs w:val="32"/>
        </w:rPr>
        <w:t>。為杜絕電子煙氾濫，</w:t>
      </w:r>
      <w:proofErr w:type="gramStart"/>
      <w:r w:rsidRPr="00080FC8">
        <w:rPr>
          <w:rFonts w:ascii="標楷體" w:eastAsia="標楷體" w:hAnsi="標楷體" w:hint="eastAsia"/>
          <w:sz w:val="32"/>
          <w:szCs w:val="32"/>
        </w:rPr>
        <w:t>爰</w:t>
      </w:r>
      <w:proofErr w:type="gramEnd"/>
      <w:r w:rsidRPr="00080FC8">
        <w:rPr>
          <w:rFonts w:ascii="標楷體" w:eastAsia="標楷體" w:hAnsi="標楷體" w:hint="eastAsia"/>
          <w:sz w:val="32"/>
          <w:szCs w:val="32"/>
        </w:rPr>
        <w:t>要求</w:t>
      </w:r>
      <w:r w:rsidRPr="00365921">
        <w:rPr>
          <w:rFonts w:ascii="標楷體" w:eastAsia="標楷體" w:hAnsi="標楷體" w:hint="eastAsia"/>
          <w:sz w:val="32"/>
          <w:szCs w:val="32"/>
        </w:rPr>
        <w:t>衛生福利部</w:t>
      </w:r>
      <w:r w:rsidRPr="00080FC8">
        <w:rPr>
          <w:rFonts w:ascii="標楷體" w:eastAsia="標楷體" w:hAnsi="標楷體" w:hint="eastAsia"/>
          <w:sz w:val="32"/>
          <w:szCs w:val="32"/>
        </w:rPr>
        <w:t>、教育部、法務部、</w:t>
      </w:r>
      <w:r w:rsidRPr="00365921">
        <w:rPr>
          <w:rFonts w:ascii="標楷體" w:eastAsia="標楷體" w:hAnsi="標楷體" w:hint="eastAsia"/>
          <w:sz w:val="32"/>
          <w:szCs w:val="32"/>
        </w:rPr>
        <w:t>數位發展部</w:t>
      </w:r>
      <w:r w:rsidRPr="00080FC8">
        <w:rPr>
          <w:rFonts w:ascii="標楷體" w:eastAsia="標楷體" w:hAnsi="標楷體" w:hint="eastAsia"/>
          <w:sz w:val="32"/>
          <w:szCs w:val="32"/>
        </w:rPr>
        <w:t>、財政部關務署、內政部警政署等相關部門，應</w:t>
      </w:r>
      <w:r>
        <w:rPr>
          <w:rFonts w:ascii="標楷體" w:eastAsia="標楷體" w:hAnsi="標楷體" w:hint="eastAsia"/>
          <w:sz w:val="32"/>
          <w:szCs w:val="32"/>
        </w:rPr>
        <w:t>於1個月內</w:t>
      </w:r>
      <w:r w:rsidRPr="00080FC8">
        <w:rPr>
          <w:rFonts w:ascii="標楷體" w:eastAsia="標楷體" w:hAnsi="標楷體" w:hint="eastAsia"/>
          <w:sz w:val="32"/>
          <w:szCs w:val="32"/>
        </w:rPr>
        <w:t>跨部會成立</w:t>
      </w:r>
      <w:proofErr w:type="gramStart"/>
      <w:r w:rsidRPr="00080FC8">
        <w:rPr>
          <w:rFonts w:ascii="標楷體" w:eastAsia="標楷體" w:hAnsi="標楷體" w:hint="eastAsia"/>
          <w:sz w:val="32"/>
          <w:szCs w:val="32"/>
        </w:rPr>
        <w:t>電子煙防制</w:t>
      </w:r>
      <w:proofErr w:type="gramEnd"/>
      <w:r w:rsidRPr="00080FC8">
        <w:rPr>
          <w:rFonts w:ascii="標楷體" w:eastAsia="標楷體" w:hAnsi="標楷體" w:hint="eastAsia"/>
          <w:sz w:val="32"/>
          <w:szCs w:val="32"/>
        </w:rPr>
        <w:t>查緝平台，加強宣導與查緝，避免電子煙及毒品繼續侵害校園。</w:t>
      </w:r>
    </w:p>
    <w:p w14:paraId="04921F5F" w14:textId="77777777" w:rsidR="00F41413" w:rsidRDefault="00F41413" w:rsidP="00540B1A">
      <w:pPr>
        <w:overflowPunct w:val="0"/>
        <w:spacing w:line="500" w:lineRule="exact"/>
        <w:ind w:leftChars="1250" w:left="3000"/>
        <w:jc w:val="both"/>
        <w:rPr>
          <w:rFonts w:ascii="標楷體" w:eastAsia="標楷體" w:hAnsi="標楷體"/>
          <w:sz w:val="32"/>
          <w:szCs w:val="32"/>
        </w:rPr>
      </w:pPr>
      <w:r w:rsidRPr="008818C7">
        <w:rPr>
          <w:rFonts w:ascii="標楷體" w:eastAsia="標楷體" w:hAnsi="標楷體" w:hint="eastAsia"/>
          <w:sz w:val="32"/>
          <w:szCs w:val="32"/>
        </w:rPr>
        <w:t>提案人：</w:t>
      </w:r>
      <w:r w:rsidRPr="002847C8">
        <w:rPr>
          <w:rFonts w:ascii="標楷體" w:eastAsia="標楷體" w:hAnsi="標楷體" w:hint="eastAsia"/>
          <w:sz w:val="32"/>
          <w:szCs w:val="32"/>
        </w:rPr>
        <w:t>萬美玲</w:t>
      </w:r>
      <w:r>
        <w:rPr>
          <w:rFonts w:ascii="標楷體" w:eastAsia="標楷體" w:hAnsi="標楷體" w:hint="eastAsia"/>
          <w:sz w:val="32"/>
          <w:szCs w:val="32"/>
        </w:rPr>
        <w:t xml:space="preserve">　洪孟楷　柯志恩　</w:t>
      </w:r>
      <w:r w:rsidRPr="002847C8">
        <w:rPr>
          <w:rFonts w:ascii="標楷體" w:eastAsia="標楷體" w:hAnsi="標楷體" w:hint="eastAsia"/>
          <w:sz w:val="32"/>
          <w:szCs w:val="32"/>
        </w:rPr>
        <w:t>葛如鈞</w:t>
      </w:r>
    </w:p>
    <w:p w14:paraId="74CA1FCE" w14:textId="77777777" w:rsidR="00F41413" w:rsidRPr="00365921" w:rsidRDefault="00F41413" w:rsidP="00540B1A">
      <w:pPr>
        <w:overflowPunct w:val="0"/>
        <w:spacing w:line="500" w:lineRule="exact"/>
        <w:ind w:leftChars="1250" w:left="3000"/>
        <w:jc w:val="both"/>
        <w:rPr>
          <w:rFonts w:ascii="標楷體" w:eastAsia="標楷體" w:hAnsi="標楷體"/>
          <w:b/>
          <w:bCs/>
          <w:sz w:val="32"/>
          <w:szCs w:val="32"/>
        </w:rPr>
      </w:pPr>
      <w:r>
        <w:rPr>
          <w:rFonts w:ascii="標楷體" w:eastAsia="標楷體" w:hAnsi="標楷體" w:hint="eastAsia"/>
          <w:b/>
          <w:bCs/>
          <w:sz w:val="32"/>
          <w:szCs w:val="32"/>
        </w:rPr>
        <w:t xml:space="preserve">　　　　</w:t>
      </w:r>
      <w:r>
        <w:rPr>
          <w:rFonts w:ascii="標楷體" w:eastAsia="標楷體" w:hAnsi="標楷體" w:hint="eastAsia"/>
          <w:sz w:val="32"/>
          <w:szCs w:val="32"/>
        </w:rPr>
        <w:t>黃健豪</w:t>
      </w:r>
    </w:p>
    <w:p w14:paraId="093306B1" w14:textId="77777777" w:rsidR="00F41413" w:rsidRDefault="00F41413" w:rsidP="00540B1A">
      <w:pPr>
        <w:snapToGrid w:val="0"/>
        <w:spacing w:beforeLines="50" w:before="180" w:line="500" w:lineRule="exact"/>
        <w:ind w:left="640" w:hangingChars="200" w:hanging="640"/>
        <w:contextualSpacing/>
        <w:jc w:val="both"/>
        <w:rPr>
          <w:rFonts w:ascii="標楷體" w:eastAsia="標楷體" w:hAnsi="標楷體"/>
          <w:sz w:val="32"/>
          <w:szCs w:val="32"/>
        </w:rPr>
      </w:pPr>
      <w:r>
        <w:rPr>
          <w:rFonts w:ascii="標楷體" w:eastAsia="標楷體" w:hAnsi="標楷體" w:hint="eastAsia"/>
          <w:sz w:val="32"/>
          <w:szCs w:val="32"/>
        </w:rPr>
        <w:t>三</w:t>
      </w:r>
      <w:r w:rsidRPr="008818C7">
        <w:rPr>
          <w:rFonts w:ascii="標楷體" w:eastAsia="標楷體" w:hAnsi="標楷體" w:hint="eastAsia"/>
          <w:sz w:val="32"/>
          <w:szCs w:val="32"/>
        </w:rPr>
        <w:t>、</w:t>
      </w:r>
      <w:proofErr w:type="gramStart"/>
      <w:r w:rsidRPr="00080FC8">
        <w:rPr>
          <w:rFonts w:ascii="標楷體" w:eastAsia="標楷體" w:hAnsi="標楷體" w:hint="eastAsia"/>
          <w:sz w:val="32"/>
          <w:szCs w:val="32"/>
        </w:rPr>
        <w:t>鑑</w:t>
      </w:r>
      <w:proofErr w:type="gramEnd"/>
      <w:r w:rsidRPr="00080FC8">
        <w:rPr>
          <w:rFonts w:ascii="標楷體" w:eastAsia="標楷體" w:hAnsi="標楷體" w:hint="eastAsia"/>
          <w:sz w:val="32"/>
          <w:szCs w:val="32"/>
        </w:rPr>
        <w:t>於近日，美國國土安全調查辦公室示警，指出美籍人士Levi Forrest Wallace涉嫌在美國俄勒岡州對未成年人進行猥褻，並經判刑後列管，但該名人士於</w:t>
      </w:r>
      <w:r>
        <w:rPr>
          <w:rFonts w:ascii="標楷體" w:eastAsia="標楷體" w:hAnsi="標楷體" w:hint="eastAsia"/>
          <w:sz w:val="32"/>
          <w:szCs w:val="32"/>
        </w:rPr>
        <w:t>113</w:t>
      </w:r>
      <w:r w:rsidRPr="00080FC8">
        <w:rPr>
          <w:rFonts w:ascii="標楷體" w:eastAsia="標楷體" w:hAnsi="標楷體" w:hint="eastAsia"/>
          <w:sz w:val="32"/>
          <w:szCs w:val="32"/>
        </w:rPr>
        <w:t>年10月2日持觀光簽證入境臺灣，目前已行蹤不明超過35天。美國國土安全調查辦公室擔心該人在</w:t>
      </w:r>
      <w:proofErr w:type="gramStart"/>
      <w:r w:rsidRPr="00080FC8">
        <w:rPr>
          <w:rFonts w:ascii="標楷體" w:eastAsia="標楷體" w:hAnsi="標楷體" w:hint="eastAsia"/>
          <w:sz w:val="32"/>
          <w:szCs w:val="32"/>
        </w:rPr>
        <w:t>臺</w:t>
      </w:r>
      <w:proofErr w:type="gramEnd"/>
      <w:r w:rsidRPr="00080FC8">
        <w:rPr>
          <w:rFonts w:ascii="標楷體" w:eastAsia="標楷體" w:hAnsi="標楷體" w:hint="eastAsia"/>
          <w:sz w:val="32"/>
          <w:szCs w:val="32"/>
        </w:rPr>
        <w:t>期間可能違反臺灣法律或善良風俗，故請求</w:t>
      </w:r>
      <w:r w:rsidRPr="00365921">
        <w:rPr>
          <w:rFonts w:ascii="標楷體" w:eastAsia="標楷體" w:hAnsi="標楷體" w:hint="eastAsia"/>
          <w:sz w:val="32"/>
          <w:szCs w:val="32"/>
        </w:rPr>
        <w:t>內政部移民署</w:t>
      </w:r>
      <w:r w:rsidRPr="00080FC8">
        <w:rPr>
          <w:rFonts w:ascii="標楷體" w:eastAsia="標楷體" w:hAnsi="標楷體" w:hint="eastAsia"/>
          <w:sz w:val="32"/>
          <w:szCs w:val="32"/>
        </w:rPr>
        <w:t>協尋以維護公共安全。</w:t>
      </w:r>
      <w:proofErr w:type="gramStart"/>
      <w:r w:rsidRPr="00080FC8">
        <w:rPr>
          <w:rFonts w:ascii="標楷體" w:eastAsia="標楷體" w:hAnsi="標楷體" w:hint="eastAsia"/>
          <w:sz w:val="32"/>
          <w:szCs w:val="32"/>
        </w:rPr>
        <w:t>鑑</w:t>
      </w:r>
      <w:proofErr w:type="gramEnd"/>
      <w:r w:rsidRPr="00080FC8">
        <w:rPr>
          <w:rFonts w:ascii="標楷體" w:eastAsia="標楷體" w:hAnsi="標楷體" w:hint="eastAsia"/>
          <w:sz w:val="32"/>
          <w:szCs w:val="32"/>
        </w:rPr>
        <w:t>於此事已引發家長</w:t>
      </w:r>
      <w:proofErr w:type="gramStart"/>
      <w:r w:rsidRPr="00080FC8">
        <w:rPr>
          <w:rFonts w:ascii="標楷體" w:eastAsia="標楷體" w:hAnsi="標楷體" w:hint="eastAsia"/>
          <w:sz w:val="32"/>
          <w:szCs w:val="32"/>
        </w:rPr>
        <w:t>恐慌，</w:t>
      </w:r>
      <w:proofErr w:type="gramEnd"/>
      <w:r w:rsidRPr="00080FC8">
        <w:rPr>
          <w:rFonts w:ascii="標楷體" w:eastAsia="標楷體" w:hAnsi="標楷體" w:hint="eastAsia"/>
          <w:sz w:val="32"/>
          <w:szCs w:val="32"/>
        </w:rPr>
        <w:t>提請教育部立即全面徹查全</w:t>
      </w:r>
      <w:proofErr w:type="gramStart"/>
      <w:r w:rsidRPr="00080FC8">
        <w:rPr>
          <w:rFonts w:ascii="標楷體" w:eastAsia="標楷體" w:hAnsi="標楷體" w:hint="eastAsia"/>
          <w:sz w:val="32"/>
          <w:szCs w:val="32"/>
        </w:rPr>
        <w:t>臺</w:t>
      </w:r>
      <w:proofErr w:type="gramEnd"/>
      <w:r w:rsidRPr="00080FC8">
        <w:rPr>
          <w:rFonts w:ascii="標楷體" w:eastAsia="標楷體" w:hAnsi="標楷體" w:hint="eastAsia"/>
          <w:sz w:val="32"/>
          <w:szCs w:val="32"/>
        </w:rPr>
        <w:t>各縣市的學校、補習班</w:t>
      </w:r>
      <w:r>
        <w:rPr>
          <w:rFonts w:ascii="標楷體" w:eastAsia="標楷體" w:hAnsi="標楷體" w:hint="eastAsia"/>
          <w:sz w:val="32"/>
          <w:szCs w:val="32"/>
        </w:rPr>
        <w:t>及</w:t>
      </w:r>
      <w:r w:rsidRPr="00080FC8">
        <w:rPr>
          <w:rFonts w:ascii="標楷體" w:eastAsia="標楷體" w:hAnsi="標楷體" w:hint="eastAsia"/>
          <w:sz w:val="32"/>
          <w:szCs w:val="32"/>
        </w:rPr>
        <w:t>課後照顧中心，確認目前或過去是否曾聘用或運用該人士之服務，並於8日下午5時前公布查核結果，至幼兒園部分，於11月11日中午12時前公布查核結果。</w:t>
      </w:r>
      <w:proofErr w:type="gramStart"/>
      <w:r w:rsidRPr="00080FC8">
        <w:rPr>
          <w:rFonts w:ascii="標楷體" w:eastAsia="標楷體" w:hAnsi="標楷體" w:hint="eastAsia"/>
          <w:sz w:val="32"/>
          <w:szCs w:val="32"/>
        </w:rPr>
        <w:t>此外，</w:t>
      </w:r>
      <w:proofErr w:type="gramEnd"/>
      <w:r w:rsidRPr="00080FC8">
        <w:rPr>
          <w:rFonts w:ascii="標楷體" w:eastAsia="標楷體" w:hAnsi="標楷體" w:hint="eastAsia"/>
          <w:sz w:val="32"/>
          <w:szCs w:val="32"/>
        </w:rPr>
        <w:t>為強化校園安全，對於新聘任之外籍人員暫時採取更嚴格之審查機制，要求學校及教育機構確實查驗所有外籍工作人員的工作證及居留許可，並確認其身份合法性。</w:t>
      </w:r>
      <w:proofErr w:type="gramStart"/>
      <w:r w:rsidRPr="00080FC8">
        <w:rPr>
          <w:rFonts w:ascii="標楷體" w:eastAsia="標楷體" w:hAnsi="標楷體" w:hint="eastAsia"/>
          <w:sz w:val="32"/>
          <w:szCs w:val="32"/>
        </w:rPr>
        <w:t>除教職外</w:t>
      </w:r>
      <w:proofErr w:type="gramEnd"/>
      <w:r w:rsidRPr="00080FC8">
        <w:rPr>
          <w:rFonts w:ascii="標楷體" w:eastAsia="標楷體" w:hAnsi="標楷體" w:hint="eastAsia"/>
          <w:sz w:val="32"/>
          <w:szCs w:val="32"/>
        </w:rPr>
        <w:t>，亦應嚴格審查其他校園職位（如廚工、清潔人員等）之聘任條件，以確保校園環境的安全無虞。</w:t>
      </w:r>
    </w:p>
    <w:p w14:paraId="05947AAA" w14:textId="77777777" w:rsidR="00F41413" w:rsidRDefault="00F41413" w:rsidP="00540B1A">
      <w:pPr>
        <w:overflowPunct w:val="0"/>
        <w:spacing w:line="500" w:lineRule="exact"/>
        <w:ind w:leftChars="1250" w:left="3000"/>
        <w:jc w:val="both"/>
        <w:rPr>
          <w:rFonts w:ascii="標楷體" w:eastAsia="標楷體" w:hAnsi="標楷體"/>
          <w:sz w:val="32"/>
          <w:szCs w:val="32"/>
        </w:rPr>
      </w:pPr>
      <w:r w:rsidRPr="008818C7">
        <w:rPr>
          <w:rFonts w:ascii="標楷體" w:eastAsia="標楷體" w:hAnsi="標楷體" w:hint="eastAsia"/>
          <w:sz w:val="32"/>
          <w:szCs w:val="32"/>
        </w:rPr>
        <w:t>提案人：</w:t>
      </w:r>
      <w:r w:rsidRPr="002847C8">
        <w:rPr>
          <w:rFonts w:ascii="標楷體" w:eastAsia="標楷體" w:hAnsi="標楷體" w:hint="eastAsia"/>
          <w:sz w:val="32"/>
          <w:szCs w:val="32"/>
        </w:rPr>
        <w:t>張雅琳　陳培瑜</w:t>
      </w:r>
      <w:r w:rsidRPr="00D93FCF">
        <w:rPr>
          <w:rFonts w:ascii="標楷體" w:eastAsia="標楷體" w:hAnsi="標楷體" w:hint="eastAsia"/>
          <w:sz w:val="32"/>
          <w:szCs w:val="32"/>
        </w:rPr>
        <w:t xml:space="preserve">  郭昱晴</w:t>
      </w:r>
      <w:r>
        <w:rPr>
          <w:rFonts w:ascii="標楷體" w:eastAsia="標楷體" w:hAnsi="標楷體" w:hint="eastAsia"/>
          <w:sz w:val="32"/>
          <w:szCs w:val="32"/>
        </w:rPr>
        <w:t xml:space="preserve">　</w:t>
      </w:r>
      <w:r w:rsidRPr="002847C8">
        <w:rPr>
          <w:rFonts w:ascii="標楷體" w:eastAsia="標楷體" w:hAnsi="標楷體" w:hint="eastAsia"/>
          <w:sz w:val="32"/>
          <w:szCs w:val="32"/>
        </w:rPr>
        <w:t>陳秀寳</w:t>
      </w:r>
    </w:p>
    <w:p w14:paraId="2C326E60" w14:textId="77777777" w:rsidR="00F41413" w:rsidRPr="00080FC8" w:rsidRDefault="00F41413"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w:t>
      </w:r>
      <w:r w:rsidRPr="002847C8">
        <w:rPr>
          <w:rFonts w:ascii="標楷體" w:eastAsia="標楷體" w:hAnsi="標楷體" w:hint="eastAsia"/>
          <w:sz w:val="32"/>
          <w:szCs w:val="32"/>
        </w:rPr>
        <w:t>吳沛憶</w:t>
      </w:r>
      <w:r>
        <w:rPr>
          <w:rFonts w:ascii="標楷體" w:eastAsia="標楷體" w:hAnsi="標楷體" w:hint="eastAsia"/>
          <w:sz w:val="32"/>
          <w:szCs w:val="32"/>
        </w:rPr>
        <w:t xml:space="preserve">　</w:t>
      </w:r>
      <w:r w:rsidRPr="002847C8">
        <w:rPr>
          <w:rFonts w:ascii="標楷體" w:eastAsia="標楷體" w:hAnsi="標楷體" w:hint="eastAsia"/>
          <w:sz w:val="32"/>
          <w:szCs w:val="32"/>
        </w:rPr>
        <w:t>葛如鈞</w:t>
      </w:r>
    </w:p>
    <w:p w14:paraId="25C12F92" w14:textId="77777777" w:rsidR="00F41413" w:rsidRDefault="00F41413" w:rsidP="00540B1A">
      <w:pPr>
        <w:snapToGrid w:val="0"/>
        <w:spacing w:beforeLines="50" w:before="180" w:after="240" w:line="360" w:lineRule="auto"/>
        <w:ind w:left="641" w:hangingChars="200" w:hanging="641"/>
        <w:contextualSpacing/>
        <w:jc w:val="both"/>
        <w:rPr>
          <w:rFonts w:ascii="標楷體" w:eastAsia="標楷體" w:hAnsi="標楷體"/>
          <w:b/>
          <w:bCs/>
          <w:sz w:val="32"/>
          <w:szCs w:val="32"/>
        </w:rPr>
      </w:pPr>
      <w:r>
        <w:rPr>
          <w:rFonts w:ascii="標楷體" w:eastAsia="標楷體" w:hAnsi="標楷體" w:hint="eastAsia"/>
          <w:b/>
          <w:bCs/>
          <w:sz w:val="32"/>
          <w:szCs w:val="32"/>
        </w:rPr>
        <w:t>散會</w:t>
      </w:r>
    </w:p>
    <w:p w14:paraId="7F4AAD95" w14:textId="77777777" w:rsidR="00A024D3" w:rsidRDefault="00A024D3">
      <w:pPr>
        <w:widowControl/>
        <w:rPr>
          <w:color w:val="000000" w:themeColor="text1"/>
        </w:rPr>
      </w:pPr>
      <w:r>
        <w:rPr>
          <w:color w:val="000000" w:themeColor="text1"/>
        </w:rPr>
        <w:br w:type="page"/>
      </w:r>
    </w:p>
    <w:p w14:paraId="6EF21A26" w14:textId="77777777" w:rsidR="00A024D3" w:rsidRPr="00571DCC" w:rsidRDefault="00A024D3" w:rsidP="00A024D3">
      <w:pPr>
        <w:pStyle w:val="01-45"/>
      </w:pPr>
      <w:bookmarkStart w:id="164" w:name="_Toc189551853"/>
      <w:r w:rsidRPr="00340174">
        <w:rPr>
          <w:rFonts w:hint="eastAsia"/>
        </w:rPr>
        <w:lastRenderedPageBreak/>
        <w:t>立法院第</w:t>
      </w:r>
      <w:r>
        <w:t>1</w:t>
      </w:r>
      <w:r>
        <w:rPr>
          <w:rFonts w:hint="eastAsia"/>
        </w:rPr>
        <w:t>1</w:t>
      </w:r>
      <w:r w:rsidRPr="00340174">
        <w:rPr>
          <w:rFonts w:hint="eastAsia"/>
        </w:rPr>
        <w:t>屆第</w:t>
      </w:r>
      <w:r>
        <w:rPr>
          <w:rFonts w:hint="eastAsia"/>
        </w:rPr>
        <w:t>2</w:t>
      </w:r>
      <w:r w:rsidRPr="00340174">
        <w:rPr>
          <w:rFonts w:hint="eastAsia"/>
        </w:rPr>
        <w:t>會期教育及文化委員會第</w:t>
      </w:r>
      <w:r>
        <w:rPr>
          <w:rFonts w:hint="eastAsia"/>
        </w:rPr>
        <w:t>8</w:t>
      </w:r>
      <w:r w:rsidRPr="00340174">
        <w:rPr>
          <w:rFonts w:hint="eastAsia"/>
        </w:rPr>
        <w:t>次全體委員會議議事錄</w:t>
      </w:r>
      <w:bookmarkEnd w:id="164"/>
    </w:p>
    <w:p w14:paraId="58E208BB" w14:textId="77777777" w:rsidR="00A024D3" w:rsidRDefault="00A024D3" w:rsidP="00540B1A">
      <w:pPr>
        <w:snapToGrid w:val="0"/>
        <w:spacing w:line="500" w:lineRule="exact"/>
        <w:ind w:left="1619" w:hangingChars="506" w:hanging="1619"/>
        <w:jc w:val="distribute"/>
        <w:rPr>
          <w:rFonts w:ascii="標楷體" w:eastAsia="標楷體" w:hAnsi="標楷體"/>
          <w:spacing w:val="-20"/>
          <w:w w:val="98"/>
          <w:sz w:val="32"/>
          <w:szCs w:val="32"/>
        </w:rPr>
      </w:pPr>
      <w:r w:rsidRPr="00A024D3">
        <w:rPr>
          <w:rFonts w:ascii="標楷體" w:eastAsia="標楷體" w:hAnsi="標楷體" w:hint="eastAsia"/>
          <w:kern w:val="0"/>
          <w:sz w:val="32"/>
          <w:szCs w:val="32"/>
          <w:fitText w:val="1280" w:id="-777787392"/>
        </w:rPr>
        <w:t>時    間</w:t>
      </w:r>
      <w:r w:rsidRPr="00946856">
        <w:rPr>
          <w:rFonts w:ascii="標楷體" w:eastAsia="標楷體" w:hAnsi="標楷體" w:hint="eastAsia"/>
          <w:sz w:val="32"/>
          <w:szCs w:val="32"/>
        </w:rPr>
        <w:t>：</w:t>
      </w:r>
      <w:r w:rsidRPr="003C6201">
        <w:rPr>
          <w:rFonts w:ascii="標楷體" w:eastAsia="標楷體" w:hAnsi="標楷體" w:hint="eastAsia"/>
          <w:spacing w:val="-20"/>
          <w:sz w:val="32"/>
          <w:szCs w:val="32"/>
        </w:rPr>
        <w:t>中華民國113年</w:t>
      </w:r>
      <w:r w:rsidRPr="003C6201">
        <w:rPr>
          <w:rFonts w:ascii="標楷體" w:eastAsia="標楷體" w:hAnsi="標楷體"/>
          <w:spacing w:val="-20"/>
          <w:sz w:val="32"/>
          <w:szCs w:val="32"/>
        </w:rPr>
        <w:t>1</w:t>
      </w:r>
      <w:r>
        <w:rPr>
          <w:rFonts w:ascii="標楷體" w:eastAsia="標楷體" w:hAnsi="標楷體"/>
          <w:spacing w:val="-20"/>
          <w:sz w:val="32"/>
          <w:szCs w:val="32"/>
        </w:rPr>
        <w:t>1</w:t>
      </w:r>
      <w:r w:rsidRPr="003C6201">
        <w:rPr>
          <w:rFonts w:ascii="標楷體" w:eastAsia="標楷體" w:hAnsi="標楷體" w:hint="eastAsia"/>
          <w:spacing w:val="-20"/>
          <w:sz w:val="32"/>
          <w:szCs w:val="32"/>
        </w:rPr>
        <w:t>月</w:t>
      </w:r>
      <w:r>
        <w:rPr>
          <w:rFonts w:ascii="標楷體" w:eastAsia="標楷體" w:hAnsi="標楷體" w:hint="eastAsia"/>
          <w:spacing w:val="-20"/>
          <w:sz w:val="32"/>
          <w:szCs w:val="32"/>
        </w:rPr>
        <w:t>11</w:t>
      </w:r>
      <w:r w:rsidRPr="003C6201">
        <w:rPr>
          <w:rFonts w:ascii="標楷體" w:eastAsia="標楷體" w:hAnsi="標楷體" w:hint="eastAsia"/>
          <w:spacing w:val="-20"/>
          <w:sz w:val="32"/>
          <w:szCs w:val="32"/>
        </w:rPr>
        <w:t>日（星期</w:t>
      </w:r>
      <w:r>
        <w:rPr>
          <w:rFonts w:ascii="標楷體" w:eastAsia="標楷體" w:hAnsi="標楷體" w:hint="eastAsia"/>
          <w:spacing w:val="-20"/>
          <w:sz w:val="32"/>
          <w:szCs w:val="32"/>
        </w:rPr>
        <w:t>一</w:t>
      </w:r>
      <w:r w:rsidRPr="003C6201">
        <w:rPr>
          <w:rFonts w:ascii="標楷體" w:eastAsia="標楷體" w:hAnsi="標楷體" w:hint="eastAsia"/>
          <w:spacing w:val="-20"/>
          <w:sz w:val="32"/>
          <w:szCs w:val="32"/>
        </w:rPr>
        <w:t>）</w:t>
      </w:r>
      <w:r w:rsidRPr="00F47A84">
        <w:rPr>
          <w:rFonts w:ascii="標楷體" w:eastAsia="標楷體" w:hAnsi="標楷體" w:hint="eastAsia"/>
          <w:spacing w:val="-20"/>
          <w:sz w:val="32"/>
          <w:szCs w:val="32"/>
        </w:rPr>
        <w:t>上午</w:t>
      </w:r>
      <w:r w:rsidRPr="002937B2">
        <w:rPr>
          <w:rFonts w:ascii="標楷體" w:eastAsia="標楷體" w:hAnsi="標楷體" w:hint="eastAsia"/>
          <w:spacing w:val="-20"/>
          <w:sz w:val="32"/>
          <w:szCs w:val="32"/>
        </w:rPr>
        <w:t>9</w:t>
      </w:r>
      <w:r w:rsidRPr="00A616CA">
        <w:rPr>
          <w:rFonts w:ascii="標楷體" w:eastAsia="標楷體" w:hAnsi="標楷體" w:hint="eastAsia"/>
          <w:spacing w:val="-20"/>
          <w:sz w:val="32"/>
          <w:szCs w:val="32"/>
        </w:rPr>
        <w:t>時至12時35分</w:t>
      </w:r>
    </w:p>
    <w:p w14:paraId="7275E18C" w14:textId="77777777" w:rsidR="00A024D3" w:rsidRPr="00A024D3" w:rsidRDefault="00A024D3" w:rsidP="00540B1A">
      <w:pPr>
        <w:snapToGrid w:val="0"/>
        <w:spacing w:line="500" w:lineRule="exact"/>
        <w:ind w:left="1619" w:hangingChars="506" w:hanging="1619"/>
        <w:jc w:val="distribute"/>
        <w:rPr>
          <w:rFonts w:ascii="標楷體" w:eastAsia="標楷體" w:hAnsi="標楷體"/>
          <w:spacing w:val="-26"/>
          <w:w w:val="97"/>
          <w:sz w:val="32"/>
          <w:szCs w:val="32"/>
        </w:rPr>
      </w:pPr>
      <w:r>
        <w:rPr>
          <w:rFonts w:ascii="標楷體" w:eastAsia="標楷體" w:hAnsi="標楷體" w:hint="eastAsia"/>
          <w:sz w:val="32"/>
          <w:szCs w:val="32"/>
        </w:rPr>
        <w:t xml:space="preserve">          </w:t>
      </w:r>
      <w:r w:rsidRPr="00A024D3">
        <w:rPr>
          <w:rFonts w:ascii="標楷體" w:eastAsia="標楷體" w:hAnsi="標楷體" w:hint="eastAsia"/>
          <w:spacing w:val="-26"/>
          <w:w w:val="97"/>
          <w:sz w:val="32"/>
          <w:szCs w:val="32"/>
        </w:rPr>
        <w:t>中華民國113年</w:t>
      </w:r>
      <w:r w:rsidRPr="00A024D3">
        <w:rPr>
          <w:rFonts w:ascii="標楷體" w:eastAsia="標楷體" w:hAnsi="標楷體"/>
          <w:spacing w:val="-26"/>
          <w:w w:val="97"/>
          <w:sz w:val="32"/>
          <w:szCs w:val="32"/>
        </w:rPr>
        <w:t>11</w:t>
      </w:r>
      <w:r w:rsidRPr="00A024D3">
        <w:rPr>
          <w:rFonts w:ascii="標楷體" w:eastAsia="標楷體" w:hAnsi="標楷體" w:hint="eastAsia"/>
          <w:spacing w:val="-26"/>
          <w:w w:val="97"/>
          <w:sz w:val="32"/>
          <w:szCs w:val="32"/>
        </w:rPr>
        <w:t>月14日（星期四）上午9時3分至下午2時24分</w:t>
      </w:r>
    </w:p>
    <w:p w14:paraId="2F5A9C1D" w14:textId="77777777" w:rsidR="00A024D3" w:rsidRPr="008242A8" w:rsidRDefault="00A024D3" w:rsidP="00540B1A">
      <w:pPr>
        <w:snapToGrid w:val="0"/>
        <w:spacing w:line="500" w:lineRule="exact"/>
        <w:ind w:left="1706" w:rightChars="9" w:right="22" w:hangingChars="533" w:hanging="1706"/>
        <w:jc w:val="both"/>
        <w:rPr>
          <w:rFonts w:ascii="標楷體" w:eastAsia="標楷體" w:hAnsi="標楷體"/>
          <w:sz w:val="32"/>
          <w:szCs w:val="32"/>
        </w:rPr>
      </w:pPr>
      <w:r w:rsidRPr="00571DCC">
        <w:rPr>
          <w:rFonts w:ascii="標楷體" w:eastAsia="標楷體" w:hAnsi="標楷體" w:hint="eastAsia"/>
          <w:sz w:val="32"/>
          <w:szCs w:val="32"/>
        </w:rPr>
        <w:t>地    點：</w:t>
      </w:r>
      <w:r w:rsidRPr="008242A8">
        <w:rPr>
          <w:rFonts w:ascii="標楷體" w:eastAsia="標楷體" w:hAnsi="標楷體" w:hint="eastAsia"/>
          <w:sz w:val="32"/>
          <w:szCs w:val="32"/>
        </w:rPr>
        <w:t>本院群賢樓</w:t>
      </w:r>
      <w:r w:rsidRPr="008242A8">
        <w:rPr>
          <w:rFonts w:ascii="標楷體" w:eastAsia="標楷體" w:hAnsi="標楷體"/>
          <w:sz w:val="32"/>
          <w:szCs w:val="32"/>
        </w:rPr>
        <w:t>101會議室</w:t>
      </w:r>
      <w:bookmarkStart w:id="165" w:name="_Hlk149037962"/>
      <w:r w:rsidRPr="008242A8">
        <w:rPr>
          <w:rFonts w:ascii="標楷體" w:eastAsia="標楷體" w:hAnsi="標楷體" w:hint="eastAsia"/>
          <w:sz w:val="32"/>
          <w:szCs w:val="32"/>
        </w:rPr>
        <w:t>(1</w:t>
      </w:r>
      <w:r>
        <w:rPr>
          <w:rFonts w:ascii="標楷體" w:eastAsia="標楷體" w:hAnsi="標楷體" w:hint="eastAsia"/>
          <w:sz w:val="32"/>
          <w:szCs w:val="32"/>
        </w:rPr>
        <w:t>1</w:t>
      </w:r>
      <w:r w:rsidRPr="008242A8">
        <w:rPr>
          <w:rFonts w:ascii="標楷體" w:eastAsia="標楷體" w:hAnsi="標楷體" w:hint="eastAsia"/>
          <w:sz w:val="32"/>
          <w:szCs w:val="32"/>
        </w:rPr>
        <w:t>月</w:t>
      </w:r>
      <w:r>
        <w:rPr>
          <w:rFonts w:ascii="標楷體" w:eastAsia="標楷體" w:hAnsi="標楷體" w:hint="eastAsia"/>
          <w:sz w:val="32"/>
          <w:szCs w:val="32"/>
        </w:rPr>
        <w:t>11</w:t>
      </w:r>
      <w:r w:rsidRPr="008242A8">
        <w:rPr>
          <w:rFonts w:ascii="標楷體" w:eastAsia="標楷體" w:hAnsi="標楷體" w:hint="eastAsia"/>
          <w:sz w:val="32"/>
          <w:szCs w:val="32"/>
        </w:rPr>
        <w:t>日)</w:t>
      </w:r>
      <w:bookmarkEnd w:id="165"/>
    </w:p>
    <w:p w14:paraId="4223DFDF" w14:textId="77777777" w:rsidR="00A024D3" w:rsidRPr="001D0F0F" w:rsidRDefault="00A024D3" w:rsidP="00540B1A">
      <w:pPr>
        <w:snapToGrid w:val="0"/>
        <w:spacing w:line="500" w:lineRule="exact"/>
        <w:ind w:left="1706" w:rightChars="9" w:right="22" w:hangingChars="533" w:hanging="1706"/>
        <w:jc w:val="both"/>
        <w:rPr>
          <w:rFonts w:ascii="標楷體" w:eastAsia="標楷體" w:hAnsi="標楷體"/>
          <w:sz w:val="32"/>
          <w:szCs w:val="32"/>
        </w:rPr>
      </w:pPr>
      <w:r w:rsidRPr="008242A8">
        <w:rPr>
          <w:rFonts w:ascii="標楷體" w:eastAsia="標楷體" w:hAnsi="標楷體" w:hint="eastAsia"/>
          <w:sz w:val="32"/>
          <w:szCs w:val="32"/>
        </w:rPr>
        <w:t xml:space="preserve">　　　　　本</w:t>
      </w:r>
      <w:r w:rsidRPr="008242A8">
        <w:rPr>
          <w:rFonts w:ascii="標楷體" w:eastAsia="標楷體" w:hAnsi="標楷體"/>
          <w:sz w:val="32"/>
          <w:szCs w:val="32"/>
        </w:rPr>
        <w:t>院群賢樓</w:t>
      </w:r>
      <w:r w:rsidRPr="008242A8">
        <w:rPr>
          <w:rFonts w:ascii="標楷體" w:eastAsia="標楷體" w:hAnsi="標楷體" w:hint="eastAsia"/>
          <w:sz w:val="32"/>
          <w:szCs w:val="32"/>
        </w:rPr>
        <w:t>九樓大禮堂(1</w:t>
      </w:r>
      <w:r>
        <w:rPr>
          <w:rFonts w:ascii="標楷體" w:eastAsia="標楷體" w:hAnsi="標楷體" w:hint="eastAsia"/>
          <w:sz w:val="32"/>
          <w:szCs w:val="32"/>
        </w:rPr>
        <w:t>1</w:t>
      </w:r>
      <w:r w:rsidRPr="008242A8">
        <w:rPr>
          <w:rFonts w:ascii="標楷體" w:eastAsia="標楷體" w:hAnsi="標楷體" w:hint="eastAsia"/>
          <w:sz w:val="32"/>
          <w:szCs w:val="32"/>
        </w:rPr>
        <w:t>月</w:t>
      </w:r>
      <w:r>
        <w:rPr>
          <w:rFonts w:ascii="標楷體" w:eastAsia="標楷體" w:hAnsi="標楷體" w:hint="eastAsia"/>
          <w:sz w:val="32"/>
          <w:szCs w:val="32"/>
        </w:rPr>
        <w:t>14</w:t>
      </w:r>
      <w:r w:rsidRPr="008242A8">
        <w:rPr>
          <w:rFonts w:ascii="標楷體" w:eastAsia="標楷體" w:hAnsi="標楷體" w:hint="eastAsia"/>
          <w:sz w:val="32"/>
          <w:szCs w:val="32"/>
        </w:rPr>
        <w:t>日)</w:t>
      </w:r>
    </w:p>
    <w:p w14:paraId="755057F5" w14:textId="77777777" w:rsidR="00A024D3" w:rsidRDefault="00A024D3" w:rsidP="00540B1A">
      <w:pPr>
        <w:snapToGrid w:val="0"/>
        <w:spacing w:line="500" w:lineRule="exact"/>
        <w:ind w:leftChars="2" w:left="5"/>
        <w:jc w:val="both"/>
        <w:rPr>
          <w:rFonts w:ascii="標楷體" w:eastAsia="標楷體" w:hAnsi="標楷體"/>
          <w:sz w:val="32"/>
          <w:szCs w:val="32"/>
        </w:rPr>
      </w:pPr>
      <w:r w:rsidRPr="00B157C1">
        <w:rPr>
          <w:rFonts w:ascii="標楷體" w:eastAsia="標楷體" w:hAnsi="標楷體" w:hint="eastAsia"/>
          <w:sz w:val="32"/>
          <w:szCs w:val="32"/>
        </w:rPr>
        <w:t>出席委員：</w:t>
      </w:r>
      <w:r w:rsidRPr="00594334">
        <w:rPr>
          <w:rFonts w:ascii="標楷體" w:eastAsia="標楷體" w:hAnsi="標楷體" w:hint="eastAsia"/>
          <w:sz w:val="32"/>
          <w:szCs w:val="32"/>
        </w:rPr>
        <w:t>洪孟楷</w:t>
      </w:r>
      <w:r>
        <w:rPr>
          <w:rFonts w:ascii="標楷體" w:eastAsia="標楷體" w:hAnsi="標楷體" w:hint="eastAsia"/>
          <w:sz w:val="32"/>
          <w:szCs w:val="32"/>
        </w:rPr>
        <w:t xml:space="preserve">　</w:t>
      </w:r>
      <w:r w:rsidRPr="00594334">
        <w:rPr>
          <w:rFonts w:ascii="標楷體" w:eastAsia="標楷體" w:hAnsi="標楷體" w:hint="eastAsia"/>
          <w:sz w:val="32"/>
          <w:szCs w:val="32"/>
        </w:rPr>
        <w:t>柯志恩　葉元之　陳培瑜　葛如鈞　林宜瑾</w:t>
      </w:r>
    </w:p>
    <w:p w14:paraId="264B4C10" w14:textId="77777777" w:rsidR="00A024D3" w:rsidRDefault="00A024D3" w:rsidP="00540B1A">
      <w:pPr>
        <w:snapToGrid w:val="0"/>
        <w:spacing w:line="50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w:t>
      </w:r>
      <w:r w:rsidRPr="00594334">
        <w:rPr>
          <w:rFonts w:ascii="標楷體" w:eastAsia="標楷體" w:hAnsi="標楷體" w:hint="eastAsia"/>
          <w:sz w:val="32"/>
          <w:szCs w:val="32"/>
        </w:rPr>
        <w:t>郭昱晴　萬美玲  陳秀寳</w:t>
      </w:r>
      <w:r>
        <w:rPr>
          <w:rFonts w:ascii="標楷體" w:eastAsia="標楷體" w:hAnsi="標楷體" w:hint="eastAsia"/>
          <w:sz w:val="32"/>
          <w:szCs w:val="32"/>
        </w:rPr>
        <w:t xml:space="preserve">　</w:t>
      </w:r>
      <w:r w:rsidRPr="00594334">
        <w:rPr>
          <w:rFonts w:ascii="標楷體" w:eastAsia="標楷體" w:hAnsi="標楷體" w:hint="eastAsia"/>
          <w:sz w:val="32"/>
          <w:szCs w:val="32"/>
        </w:rPr>
        <w:t>林倩綺　張雅琳　吳沛憶</w:t>
      </w:r>
    </w:p>
    <w:p w14:paraId="31B1D79B" w14:textId="77777777" w:rsidR="00A024D3" w:rsidRPr="004A11D4" w:rsidRDefault="00A024D3" w:rsidP="00540B1A">
      <w:pPr>
        <w:snapToGrid w:val="0"/>
        <w:spacing w:line="500" w:lineRule="exact"/>
        <w:ind w:leftChars="2" w:left="5"/>
        <w:jc w:val="both"/>
        <w:rPr>
          <w:rFonts w:ascii="標楷體" w:eastAsia="標楷體" w:hAnsi="標楷體"/>
          <w:sz w:val="32"/>
          <w:szCs w:val="32"/>
        </w:rPr>
      </w:pPr>
      <w:r w:rsidRPr="00594334">
        <w:rPr>
          <w:rFonts w:ascii="標楷體" w:eastAsia="標楷體" w:hAnsi="標楷體" w:hint="eastAsia"/>
          <w:sz w:val="32"/>
          <w:szCs w:val="32"/>
        </w:rPr>
        <w:t xml:space="preserve">　</w:t>
      </w:r>
      <w:r>
        <w:rPr>
          <w:rFonts w:ascii="標楷體" w:eastAsia="標楷體" w:hAnsi="標楷體" w:hint="eastAsia"/>
          <w:sz w:val="32"/>
          <w:szCs w:val="32"/>
        </w:rPr>
        <w:t xml:space="preserve">　　　　</w:t>
      </w:r>
      <w:r w:rsidRPr="00594334">
        <w:rPr>
          <w:rFonts w:ascii="標楷體" w:eastAsia="標楷體" w:hAnsi="標楷體" w:hint="eastAsia"/>
          <w:sz w:val="32"/>
          <w:szCs w:val="32"/>
        </w:rPr>
        <w:t>吳春城</w:t>
      </w:r>
      <w:r>
        <w:rPr>
          <w:rFonts w:ascii="標楷體" w:eastAsia="標楷體" w:hAnsi="標楷體" w:hint="eastAsia"/>
          <w:sz w:val="32"/>
          <w:szCs w:val="32"/>
        </w:rPr>
        <w:t xml:space="preserve">　</w:t>
      </w:r>
      <w:proofErr w:type="gramStart"/>
      <w:r w:rsidRPr="00594334">
        <w:rPr>
          <w:rFonts w:ascii="標楷體" w:eastAsia="標楷體" w:hAnsi="標楷體" w:hint="eastAsia"/>
          <w:sz w:val="32"/>
          <w:szCs w:val="32"/>
        </w:rPr>
        <w:t>范</w:t>
      </w:r>
      <w:proofErr w:type="gramEnd"/>
      <w:r w:rsidRPr="00594334">
        <w:rPr>
          <w:rFonts w:ascii="標楷體" w:eastAsia="標楷體" w:hAnsi="標楷體" w:hint="eastAsia"/>
          <w:sz w:val="32"/>
          <w:szCs w:val="32"/>
        </w:rPr>
        <w:t xml:space="preserve">  雲</w:t>
      </w:r>
      <w:r w:rsidRPr="008A286B">
        <w:rPr>
          <w:rFonts w:ascii="標楷體" w:eastAsia="標楷體" w:hAnsi="標楷體" w:hint="eastAsia"/>
          <w:sz w:val="32"/>
          <w:szCs w:val="32"/>
        </w:rPr>
        <w:t xml:space="preserve">　羅廷</w:t>
      </w:r>
      <w:proofErr w:type="gramStart"/>
      <w:r w:rsidRPr="008A286B">
        <w:rPr>
          <w:rFonts w:ascii="標楷體" w:eastAsia="標楷體" w:hAnsi="標楷體" w:hint="eastAsia"/>
          <w:sz w:val="32"/>
          <w:szCs w:val="32"/>
        </w:rPr>
        <w:t>瑋</w:t>
      </w:r>
      <w:proofErr w:type="gramEnd"/>
    </w:p>
    <w:p w14:paraId="0EA92E54" w14:textId="77777777" w:rsidR="00A024D3" w:rsidRPr="00B157C1" w:rsidRDefault="00A024D3" w:rsidP="00540B1A">
      <w:pPr>
        <w:snapToGrid w:val="0"/>
        <w:spacing w:line="500" w:lineRule="exact"/>
        <w:jc w:val="both"/>
        <w:rPr>
          <w:rFonts w:ascii="標楷體" w:eastAsia="標楷體" w:hAnsi="標楷體"/>
          <w:sz w:val="32"/>
          <w:szCs w:val="32"/>
        </w:rPr>
      </w:pPr>
      <w:r w:rsidRPr="00B157C1">
        <w:rPr>
          <w:rFonts w:ascii="標楷體" w:eastAsia="標楷體" w:hAnsi="標楷體" w:hint="eastAsia"/>
          <w:sz w:val="32"/>
          <w:szCs w:val="32"/>
        </w:rPr>
        <w:t xml:space="preserve">　　　　　委員出席15人</w:t>
      </w:r>
    </w:p>
    <w:p w14:paraId="0B62F7E7" w14:textId="77777777" w:rsidR="00A024D3" w:rsidRDefault="00A024D3" w:rsidP="00540B1A">
      <w:pPr>
        <w:snapToGrid w:val="0"/>
        <w:spacing w:line="500" w:lineRule="exact"/>
        <w:ind w:leftChars="2" w:left="5"/>
        <w:jc w:val="both"/>
        <w:rPr>
          <w:rFonts w:ascii="標楷體" w:eastAsia="標楷體" w:hAnsi="標楷體"/>
          <w:sz w:val="32"/>
          <w:szCs w:val="32"/>
        </w:rPr>
      </w:pPr>
      <w:r w:rsidRPr="00EF3E97">
        <w:rPr>
          <w:rFonts w:ascii="標楷體" w:eastAsia="標楷體" w:hAnsi="標楷體" w:hint="eastAsia"/>
          <w:sz w:val="32"/>
          <w:szCs w:val="32"/>
        </w:rPr>
        <w:t>列席委員：</w:t>
      </w:r>
      <w:r w:rsidRPr="001574A2">
        <w:rPr>
          <w:rFonts w:ascii="標楷體" w:eastAsia="標楷體" w:hAnsi="標楷體" w:hint="eastAsia"/>
          <w:sz w:val="32"/>
          <w:szCs w:val="32"/>
        </w:rPr>
        <w:t xml:space="preserve">林德福　王鴻薇　賴士葆　</w:t>
      </w:r>
      <w:proofErr w:type="gramStart"/>
      <w:r w:rsidRPr="001574A2">
        <w:rPr>
          <w:rFonts w:ascii="標楷體" w:eastAsia="標楷體" w:hAnsi="標楷體" w:hint="eastAsia"/>
          <w:sz w:val="32"/>
          <w:szCs w:val="32"/>
        </w:rPr>
        <w:t>麥玉珍</w:t>
      </w:r>
      <w:proofErr w:type="gramEnd"/>
      <w:r w:rsidRPr="001574A2">
        <w:rPr>
          <w:rFonts w:ascii="標楷體" w:eastAsia="標楷體" w:hAnsi="標楷體" w:hint="eastAsia"/>
          <w:sz w:val="32"/>
          <w:szCs w:val="32"/>
        </w:rPr>
        <w:t xml:space="preserve">　張啓楷　羅智強</w:t>
      </w:r>
    </w:p>
    <w:p w14:paraId="6ECD12E9" w14:textId="77777777" w:rsidR="00A024D3" w:rsidRDefault="00A024D3" w:rsidP="00540B1A">
      <w:pPr>
        <w:snapToGrid w:val="0"/>
        <w:spacing w:line="500" w:lineRule="exact"/>
        <w:ind w:leftChars="2" w:left="5"/>
        <w:jc w:val="both"/>
        <w:rPr>
          <w:rFonts w:ascii="標楷體" w:eastAsia="標楷體" w:hAnsi="標楷體"/>
          <w:sz w:val="32"/>
          <w:szCs w:val="32"/>
        </w:rPr>
      </w:pPr>
      <w:r>
        <w:rPr>
          <w:rFonts w:ascii="標楷體" w:eastAsia="標楷體" w:hAnsi="標楷體" w:hint="eastAsia"/>
          <w:color w:val="FF0000"/>
          <w:sz w:val="32"/>
          <w:szCs w:val="32"/>
        </w:rPr>
        <w:t xml:space="preserve">　　　　　</w:t>
      </w:r>
      <w:r w:rsidRPr="001574A2">
        <w:rPr>
          <w:rFonts w:ascii="標楷體" w:eastAsia="標楷體" w:hAnsi="標楷體" w:hint="eastAsia"/>
          <w:sz w:val="32"/>
          <w:szCs w:val="32"/>
        </w:rPr>
        <w:t>翁曉玲　謝龍</w:t>
      </w:r>
      <w:proofErr w:type="gramStart"/>
      <w:r w:rsidRPr="001574A2">
        <w:rPr>
          <w:rFonts w:ascii="標楷體" w:eastAsia="標楷體" w:hAnsi="標楷體" w:hint="eastAsia"/>
          <w:sz w:val="32"/>
          <w:szCs w:val="32"/>
        </w:rPr>
        <w:t>介</w:t>
      </w:r>
      <w:proofErr w:type="gramEnd"/>
      <w:r>
        <w:rPr>
          <w:rFonts w:ascii="標楷體" w:eastAsia="標楷體" w:hAnsi="標楷體" w:hint="eastAsia"/>
          <w:sz w:val="32"/>
          <w:szCs w:val="32"/>
        </w:rPr>
        <w:t xml:space="preserve">　</w:t>
      </w:r>
      <w:r w:rsidRPr="001574A2">
        <w:rPr>
          <w:rFonts w:ascii="標楷體" w:eastAsia="標楷體" w:hAnsi="標楷體" w:hint="eastAsia"/>
          <w:sz w:val="32"/>
          <w:szCs w:val="32"/>
        </w:rPr>
        <w:t>吳宗憲</w:t>
      </w:r>
      <w:r>
        <w:rPr>
          <w:rFonts w:ascii="標楷體" w:eastAsia="標楷體" w:hAnsi="標楷體" w:hint="eastAsia"/>
          <w:sz w:val="32"/>
          <w:szCs w:val="32"/>
        </w:rPr>
        <w:t xml:space="preserve">　</w:t>
      </w:r>
      <w:r w:rsidRPr="001574A2">
        <w:rPr>
          <w:rFonts w:ascii="標楷體" w:eastAsia="標楷體" w:hAnsi="標楷體" w:hint="eastAsia"/>
          <w:sz w:val="32"/>
          <w:szCs w:val="32"/>
        </w:rPr>
        <w:t>徐欣瑩</w:t>
      </w:r>
      <w:r>
        <w:rPr>
          <w:rFonts w:ascii="標楷體" w:eastAsia="標楷體" w:hAnsi="標楷體" w:hint="eastAsia"/>
          <w:sz w:val="32"/>
          <w:szCs w:val="32"/>
        </w:rPr>
        <w:t xml:space="preserve">　</w:t>
      </w:r>
      <w:r w:rsidRPr="009F07E4">
        <w:rPr>
          <w:rFonts w:ascii="標楷體" w:eastAsia="標楷體" w:hAnsi="標楷體" w:hint="eastAsia"/>
          <w:sz w:val="32"/>
          <w:szCs w:val="32"/>
        </w:rPr>
        <w:t>吳思瑤</w:t>
      </w:r>
      <w:r>
        <w:rPr>
          <w:rFonts w:ascii="標楷體" w:eastAsia="標楷體" w:hAnsi="標楷體" w:hint="eastAsia"/>
          <w:sz w:val="32"/>
          <w:szCs w:val="32"/>
        </w:rPr>
        <w:t xml:space="preserve">　</w:t>
      </w:r>
      <w:r w:rsidRPr="009F07E4">
        <w:rPr>
          <w:rFonts w:ascii="標楷體" w:eastAsia="標楷體" w:hAnsi="標楷體" w:hint="eastAsia"/>
          <w:sz w:val="32"/>
          <w:szCs w:val="32"/>
        </w:rPr>
        <w:t>黃國昌</w:t>
      </w:r>
    </w:p>
    <w:p w14:paraId="4C5B651D" w14:textId="77777777" w:rsidR="00A024D3" w:rsidRDefault="00A024D3" w:rsidP="00540B1A">
      <w:pPr>
        <w:snapToGrid w:val="0"/>
        <w:spacing w:line="50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w:t>
      </w:r>
      <w:r w:rsidRPr="009F07E4">
        <w:rPr>
          <w:rFonts w:ascii="標楷體" w:eastAsia="標楷體" w:hAnsi="標楷體" w:hint="eastAsia"/>
          <w:sz w:val="32"/>
          <w:szCs w:val="32"/>
        </w:rPr>
        <w:t>陳菁徽</w:t>
      </w:r>
      <w:r>
        <w:rPr>
          <w:rFonts w:ascii="標楷體" w:eastAsia="標楷體" w:hAnsi="標楷體" w:hint="eastAsia"/>
          <w:sz w:val="32"/>
          <w:szCs w:val="32"/>
        </w:rPr>
        <w:t xml:space="preserve">　</w:t>
      </w:r>
      <w:r w:rsidRPr="009F07E4">
        <w:rPr>
          <w:rFonts w:ascii="標楷體" w:eastAsia="標楷體" w:hAnsi="標楷體" w:hint="eastAsia"/>
          <w:sz w:val="32"/>
          <w:szCs w:val="32"/>
        </w:rPr>
        <w:t>林月琴</w:t>
      </w:r>
      <w:r>
        <w:rPr>
          <w:rFonts w:ascii="標楷體" w:eastAsia="標楷體" w:hAnsi="標楷體" w:hint="eastAsia"/>
          <w:sz w:val="32"/>
          <w:szCs w:val="32"/>
        </w:rPr>
        <w:t xml:space="preserve">　</w:t>
      </w:r>
      <w:r w:rsidRPr="009F07E4">
        <w:rPr>
          <w:rFonts w:ascii="標楷體" w:eastAsia="標楷體" w:hAnsi="標楷體" w:hint="eastAsia"/>
          <w:sz w:val="32"/>
          <w:szCs w:val="32"/>
        </w:rPr>
        <w:t>陳昭姿</w:t>
      </w:r>
      <w:r>
        <w:rPr>
          <w:rFonts w:ascii="標楷體" w:eastAsia="標楷體" w:hAnsi="標楷體" w:hint="eastAsia"/>
          <w:sz w:val="32"/>
          <w:szCs w:val="32"/>
        </w:rPr>
        <w:t xml:space="preserve">　</w:t>
      </w:r>
      <w:r w:rsidRPr="009F07E4">
        <w:rPr>
          <w:rFonts w:ascii="標楷體" w:eastAsia="標楷體" w:hAnsi="標楷體" w:hint="eastAsia"/>
          <w:sz w:val="32"/>
          <w:szCs w:val="32"/>
        </w:rPr>
        <w:t>王育敏</w:t>
      </w:r>
      <w:r>
        <w:rPr>
          <w:rFonts w:ascii="標楷體" w:eastAsia="標楷體" w:hAnsi="標楷體" w:hint="eastAsia"/>
          <w:sz w:val="32"/>
          <w:szCs w:val="32"/>
        </w:rPr>
        <w:t xml:space="preserve">　鄭正鈐　羅明才</w:t>
      </w:r>
    </w:p>
    <w:p w14:paraId="6942D5BC" w14:textId="77777777" w:rsidR="00A024D3" w:rsidRDefault="00A024D3" w:rsidP="00540B1A">
      <w:pPr>
        <w:snapToGrid w:val="0"/>
        <w:spacing w:line="500" w:lineRule="exact"/>
        <w:ind w:leftChars="2" w:left="5"/>
        <w:jc w:val="both"/>
        <w:rPr>
          <w:rFonts w:ascii="標楷體" w:eastAsia="標楷體" w:hAnsi="標楷體"/>
          <w:sz w:val="32"/>
          <w:szCs w:val="32"/>
        </w:rPr>
      </w:pPr>
      <w:r>
        <w:rPr>
          <w:rFonts w:ascii="標楷體" w:eastAsia="標楷體" w:hAnsi="標楷體" w:hint="eastAsia"/>
          <w:sz w:val="32"/>
          <w:szCs w:val="32"/>
        </w:rPr>
        <w:t xml:space="preserve">　　　　　</w:t>
      </w:r>
      <w:r w:rsidRPr="009F07E4">
        <w:rPr>
          <w:rFonts w:ascii="標楷體" w:eastAsia="標楷體" w:hAnsi="標楷體" w:hint="eastAsia"/>
          <w:sz w:val="32"/>
          <w:szCs w:val="32"/>
        </w:rPr>
        <w:t>邱鎮軍</w:t>
      </w:r>
      <w:r>
        <w:rPr>
          <w:rFonts w:ascii="標楷體" w:eastAsia="標楷體" w:hAnsi="標楷體" w:hint="eastAsia"/>
          <w:sz w:val="32"/>
          <w:szCs w:val="32"/>
        </w:rPr>
        <w:t xml:space="preserve">　</w:t>
      </w:r>
      <w:r w:rsidRPr="009F07E4">
        <w:rPr>
          <w:rFonts w:ascii="標楷體" w:eastAsia="標楷體" w:hAnsi="標楷體" w:hint="eastAsia"/>
          <w:sz w:val="32"/>
          <w:szCs w:val="32"/>
        </w:rPr>
        <w:t>林俊憲</w:t>
      </w:r>
      <w:r>
        <w:rPr>
          <w:rFonts w:ascii="標楷體" w:eastAsia="標楷體" w:hAnsi="標楷體" w:hint="eastAsia"/>
          <w:sz w:val="32"/>
          <w:szCs w:val="32"/>
        </w:rPr>
        <w:t xml:space="preserve">　楊瓊瓔　</w:t>
      </w:r>
      <w:proofErr w:type="gramStart"/>
      <w:r w:rsidRPr="009F07E4">
        <w:rPr>
          <w:rFonts w:ascii="標楷體" w:eastAsia="標楷體" w:hAnsi="標楷體" w:hint="eastAsia"/>
          <w:sz w:val="32"/>
          <w:szCs w:val="32"/>
        </w:rPr>
        <w:t>涂權吉</w:t>
      </w:r>
      <w:proofErr w:type="gramEnd"/>
      <w:r>
        <w:rPr>
          <w:rFonts w:ascii="標楷體" w:eastAsia="標楷體" w:hAnsi="標楷體" w:hint="eastAsia"/>
          <w:sz w:val="32"/>
          <w:szCs w:val="32"/>
        </w:rPr>
        <w:t xml:space="preserve">　蘇清泉　</w:t>
      </w:r>
      <w:r w:rsidRPr="009F07E4">
        <w:rPr>
          <w:rFonts w:ascii="標楷體" w:eastAsia="標楷體" w:hAnsi="標楷體" w:hint="eastAsia"/>
          <w:sz w:val="32"/>
          <w:szCs w:val="32"/>
        </w:rPr>
        <w:t>黃健豪</w:t>
      </w:r>
    </w:p>
    <w:p w14:paraId="440E8316" w14:textId="77777777" w:rsidR="00A024D3" w:rsidRPr="00A024D3" w:rsidRDefault="00A024D3" w:rsidP="00A024D3">
      <w:pPr>
        <w:wordWrap w:val="0"/>
        <w:snapToGrid w:val="0"/>
        <w:spacing w:line="500" w:lineRule="exact"/>
        <w:ind w:leftChars="2" w:left="5"/>
        <w:jc w:val="both"/>
        <w:rPr>
          <w:rFonts w:ascii="標楷體" w:eastAsia="標楷體" w:hAnsi="標楷體"/>
          <w:spacing w:val="-6"/>
          <w:sz w:val="32"/>
          <w:szCs w:val="32"/>
        </w:rPr>
      </w:pPr>
      <w:r>
        <w:rPr>
          <w:rFonts w:ascii="標楷體" w:eastAsia="標楷體" w:hAnsi="標楷體" w:hint="eastAsia"/>
          <w:sz w:val="32"/>
          <w:szCs w:val="32"/>
        </w:rPr>
        <w:t xml:space="preserve">　　　　　</w:t>
      </w:r>
      <w:r w:rsidRPr="009F07E4">
        <w:rPr>
          <w:rFonts w:ascii="標楷體" w:eastAsia="標楷體" w:hAnsi="標楷體" w:hint="eastAsia"/>
          <w:sz w:val="32"/>
          <w:szCs w:val="32"/>
        </w:rPr>
        <w:t>陳俊宇</w:t>
      </w:r>
      <w:r>
        <w:rPr>
          <w:rFonts w:ascii="標楷體" w:eastAsia="標楷體" w:hAnsi="標楷體" w:hint="eastAsia"/>
          <w:sz w:val="32"/>
          <w:szCs w:val="32"/>
        </w:rPr>
        <w:t xml:space="preserve">　</w:t>
      </w:r>
      <w:r w:rsidRPr="009F07E4">
        <w:rPr>
          <w:rFonts w:ascii="標楷體" w:eastAsia="標楷體" w:hAnsi="標楷體" w:hint="eastAsia"/>
          <w:sz w:val="32"/>
          <w:szCs w:val="32"/>
        </w:rPr>
        <w:t>何欣純</w:t>
      </w:r>
      <w:r>
        <w:rPr>
          <w:rFonts w:ascii="標楷體" w:eastAsia="標楷體" w:hAnsi="標楷體" w:hint="eastAsia"/>
          <w:sz w:val="32"/>
          <w:szCs w:val="32"/>
        </w:rPr>
        <w:t xml:space="preserve">　</w:t>
      </w:r>
      <w:r w:rsidRPr="009F07E4">
        <w:rPr>
          <w:rFonts w:ascii="標楷體" w:eastAsia="標楷體" w:hAnsi="標楷體" w:hint="eastAsia"/>
          <w:sz w:val="32"/>
          <w:szCs w:val="32"/>
        </w:rPr>
        <w:t>邱志偉</w:t>
      </w:r>
      <w:r>
        <w:rPr>
          <w:rFonts w:ascii="標楷體" w:eastAsia="標楷體" w:hAnsi="標楷體" w:hint="eastAsia"/>
          <w:sz w:val="32"/>
          <w:szCs w:val="32"/>
        </w:rPr>
        <w:t xml:space="preserve">　</w:t>
      </w:r>
      <w:r w:rsidRPr="009F07E4">
        <w:rPr>
          <w:rFonts w:ascii="標楷體" w:eastAsia="標楷體" w:hAnsi="標楷體" w:hint="eastAsia"/>
          <w:sz w:val="32"/>
          <w:szCs w:val="32"/>
        </w:rPr>
        <w:t>伍麗華</w:t>
      </w:r>
      <w:proofErr w:type="spellStart"/>
      <w:r w:rsidRPr="00A024D3">
        <w:rPr>
          <w:rFonts w:ascii="標楷體" w:eastAsia="標楷體" w:hAnsi="標楷體" w:hint="eastAsia"/>
          <w:spacing w:val="-6"/>
          <w:sz w:val="32"/>
          <w:szCs w:val="32"/>
        </w:rPr>
        <w:t>Saidhai</w:t>
      </w:r>
      <w:proofErr w:type="spellEnd"/>
      <w:proofErr w:type="gramStart"/>
      <w:r w:rsidRPr="00A024D3">
        <w:rPr>
          <w:rFonts w:ascii="標楷體" w:eastAsia="標楷體" w:hAnsi="標楷體" w:hint="eastAsia"/>
          <w:spacing w:val="-6"/>
          <w:sz w:val="32"/>
          <w:szCs w:val="32"/>
        </w:rPr>
        <w:t>‧</w:t>
      </w:r>
      <w:proofErr w:type="spellStart"/>
      <w:proofErr w:type="gramEnd"/>
      <w:r w:rsidRPr="00A024D3">
        <w:rPr>
          <w:rFonts w:ascii="標楷體" w:eastAsia="標楷體" w:hAnsi="標楷體" w:hint="eastAsia"/>
          <w:spacing w:val="-6"/>
          <w:sz w:val="32"/>
          <w:szCs w:val="32"/>
        </w:rPr>
        <w:t>Tahovecahe</w:t>
      </w:r>
      <w:proofErr w:type="spellEnd"/>
    </w:p>
    <w:p w14:paraId="7BC7AB25" w14:textId="77777777" w:rsidR="00A024D3" w:rsidRPr="00E56A48" w:rsidRDefault="00A024D3" w:rsidP="00540B1A">
      <w:pPr>
        <w:snapToGrid w:val="0"/>
        <w:spacing w:line="500" w:lineRule="exact"/>
        <w:ind w:leftChars="2" w:left="5"/>
        <w:jc w:val="both"/>
        <w:rPr>
          <w:rFonts w:ascii="標楷體" w:eastAsia="標楷體" w:hAnsi="標楷體"/>
          <w:color w:val="FF0000"/>
          <w:sz w:val="32"/>
          <w:szCs w:val="32"/>
        </w:rPr>
      </w:pPr>
      <w:r w:rsidRPr="00E56A48">
        <w:rPr>
          <w:rFonts w:ascii="標楷體" w:eastAsia="標楷體" w:hAnsi="標楷體" w:hint="eastAsia"/>
          <w:color w:val="FF0000"/>
          <w:sz w:val="32"/>
          <w:szCs w:val="32"/>
        </w:rPr>
        <w:t xml:space="preserve">　　　　</w:t>
      </w:r>
      <w:r w:rsidRPr="001574A2">
        <w:rPr>
          <w:rFonts w:ascii="標楷體" w:eastAsia="標楷體" w:hAnsi="標楷體" w:hint="eastAsia"/>
          <w:sz w:val="32"/>
          <w:szCs w:val="32"/>
        </w:rPr>
        <w:t xml:space="preserve">　委員列席</w:t>
      </w:r>
      <w:r w:rsidRPr="009F07E4">
        <w:rPr>
          <w:rFonts w:ascii="標楷體" w:eastAsia="標楷體" w:hAnsi="標楷體" w:hint="eastAsia"/>
          <w:sz w:val="32"/>
          <w:szCs w:val="32"/>
        </w:rPr>
        <w:t>28人</w:t>
      </w:r>
    </w:p>
    <w:p w14:paraId="35FDA793" w14:textId="77777777" w:rsidR="00A024D3" w:rsidRPr="00A11A51" w:rsidRDefault="00A024D3" w:rsidP="00540B1A">
      <w:pPr>
        <w:pStyle w:val="ac"/>
        <w:spacing w:line="500" w:lineRule="exact"/>
        <w:ind w:left="975" w:hanging="964"/>
        <w:contextualSpacing/>
        <w:rPr>
          <w:sz w:val="32"/>
          <w:szCs w:val="32"/>
        </w:rPr>
      </w:pPr>
      <w:r w:rsidRPr="00A11A51">
        <w:rPr>
          <w:sz w:val="32"/>
          <w:szCs w:val="32"/>
        </w:rPr>
        <w:t>列席人員</w:t>
      </w:r>
      <w:r w:rsidRPr="00A11A51">
        <w:rPr>
          <w:rFonts w:hint="eastAsia"/>
          <w:sz w:val="32"/>
          <w:szCs w:val="32"/>
        </w:rPr>
        <w:t>：（1</w:t>
      </w:r>
      <w:r>
        <w:rPr>
          <w:sz w:val="32"/>
          <w:szCs w:val="32"/>
        </w:rPr>
        <w:t>1</w:t>
      </w:r>
      <w:r w:rsidRPr="00A11A51">
        <w:rPr>
          <w:rFonts w:hint="eastAsia"/>
          <w:sz w:val="32"/>
          <w:szCs w:val="32"/>
        </w:rPr>
        <w:t>月</w:t>
      </w:r>
      <w:r>
        <w:rPr>
          <w:spacing w:val="-20"/>
          <w:sz w:val="32"/>
          <w:szCs w:val="32"/>
        </w:rPr>
        <w:t>11</w:t>
      </w:r>
      <w:r w:rsidRPr="00A11A51">
        <w:rPr>
          <w:rFonts w:hint="eastAsia"/>
          <w:sz w:val="32"/>
          <w:szCs w:val="32"/>
        </w:rPr>
        <w:t>日）</w:t>
      </w:r>
    </w:p>
    <w:p w14:paraId="5F127310" w14:textId="77777777" w:rsidR="00A024D3" w:rsidRDefault="00A024D3" w:rsidP="00540B1A">
      <w:pPr>
        <w:pStyle w:val="ac"/>
        <w:spacing w:line="500" w:lineRule="exact"/>
        <w:ind w:left="975" w:hanging="964"/>
        <w:contextualSpacing/>
        <w:jc w:val="distribute"/>
        <w:rPr>
          <w:spacing w:val="-2"/>
          <w:position w:val="2"/>
          <w:sz w:val="32"/>
          <w:szCs w:val="32"/>
        </w:rPr>
      </w:pPr>
      <w:r>
        <w:rPr>
          <w:rFonts w:hint="eastAsia"/>
          <w:spacing w:val="-2"/>
          <w:position w:val="2"/>
          <w:sz w:val="32"/>
          <w:szCs w:val="32"/>
        </w:rPr>
        <w:t xml:space="preserve">　　　　　</w:t>
      </w:r>
      <w:r w:rsidRPr="004A11D4">
        <w:rPr>
          <w:rFonts w:hint="eastAsia"/>
          <w:spacing w:val="-2"/>
          <w:position w:val="2"/>
          <w:sz w:val="32"/>
          <w:szCs w:val="32"/>
        </w:rPr>
        <w:t>中央研究院院長</w:t>
      </w:r>
      <w:r>
        <w:rPr>
          <w:rFonts w:hint="eastAsia"/>
          <w:spacing w:val="-2"/>
          <w:position w:val="2"/>
          <w:sz w:val="32"/>
          <w:szCs w:val="32"/>
        </w:rPr>
        <w:t xml:space="preserve">　　　　　　　　</w:t>
      </w:r>
      <w:r w:rsidRPr="004A11D4">
        <w:rPr>
          <w:rFonts w:hint="eastAsia"/>
          <w:spacing w:val="-2"/>
          <w:position w:val="2"/>
          <w:sz w:val="32"/>
          <w:szCs w:val="32"/>
        </w:rPr>
        <w:t>廖俊智率同有關人員</w:t>
      </w:r>
    </w:p>
    <w:p w14:paraId="61D523A6" w14:textId="77777777" w:rsidR="00A024D3" w:rsidRDefault="00A024D3" w:rsidP="00540B1A">
      <w:pPr>
        <w:pStyle w:val="ac"/>
        <w:spacing w:line="500" w:lineRule="exact"/>
        <w:ind w:left="975" w:hanging="964"/>
        <w:contextualSpacing/>
        <w:jc w:val="distribute"/>
        <w:rPr>
          <w:spacing w:val="-2"/>
          <w:position w:val="2"/>
          <w:sz w:val="32"/>
          <w:szCs w:val="32"/>
        </w:rPr>
      </w:pPr>
      <w:r>
        <w:rPr>
          <w:rFonts w:hint="eastAsia"/>
          <w:spacing w:val="-2"/>
          <w:position w:val="2"/>
          <w:sz w:val="32"/>
          <w:szCs w:val="32"/>
        </w:rPr>
        <w:t xml:space="preserve">　　　　　</w:t>
      </w:r>
      <w:r w:rsidRPr="00E56A48">
        <w:rPr>
          <w:rFonts w:hint="eastAsia"/>
          <w:spacing w:val="-2"/>
          <w:position w:val="2"/>
          <w:sz w:val="32"/>
          <w:szCs w:val="32"/>
        </w:rPr>
        <w:t>行政院主計總處公務預算處</w:t>
      </w:r>
      <w:r>
        <w:rPr>
          <w:rFonts w:hint="eastAsia"/>
          <w:spacing w:val="-2"/>
          <w:position w:val="2"/>
          <w:sz w:val="32"/>
          <w:szCs w:val="32"/>
        </w:rPr>
        <w:t xml:space="preserve">簡任視察　　　　　</w:t>
      </w:r>
      <w:r w:rsidRPr="00E56A48">
        <w:rPr>
          <w:rFonts w:hint="eastAsia"/>
          <w:spacing w:val="-2"/>
          <w:position w:val="2"/>
          <w:sz w:val="32"/>
          <w:szCs w:val="32"/>
        </w:rPr>
        <w:t>李培源</w:t>
      </w:r>
    </w:p>
    <w:p w14:paraId="48C5744A" w14:textId="77777777" w:rsidR="00A024D3" w:rsidRDefault="00A024D3" w:rsidP="00540B1A">
      <w:pPr>
        <w:pStyle w:val="ac"/>
        <w:spacing w:line="500" w:lineRule="exact"/>
        <w:ind w:left="975" w:hanging="964"/>
        <w:contextualSpacing/>
        <w:jc w:val="distribute"/>
        <w:rPr>
          <w:spacing w:val="-2"/>
          <w:position w:val="2"/>
          <w:sz w:val="32"/>
          <w:szCs w:val="32"/>
        </w:rPr>
      </w:pPr>
      <w:r>
        <w:rPr>
          <w:rFonts w:hint="eastAsia"/>
          <w:spacing w:val="-2"/>
          <w:position w:val="2"/>
          <w:sz w:val="32"/>
          <w:szCs w:val="32"/>
        </w:rPr>
        <w:t xml:space="preserve">　　　　　</w:t>
      </w:r>
      <w:r w:rsidRPr="00304EAA">
        <w:rPr>
          <w:rFonts w:hint="eastAsia"/>
          <w:spacing w:val="-2"/>
          <w:position w:val="2"/>
          <w:sz w:val="32"/>
          <w:szCs w:val="32"/>
        </w:rPr>
        <w:t>行政院主計總處基金預算處專門委員</w:t>
      </w:r>
      <w:r>
        <w:rPr>
          <w:rFonts w:hint="eastAsia"/>
          <w:spacing w:val="-2"/>
          <w:position w:val="2"/>
          <w:sz w:val="32"/>
          <w:szCs w:val="32"/>
        </w:rPr>
        <w:t xml:space="preserve">　　　　　</w:t>
      </w:r>
      <w:r w:rsidRPr="00304EAA">
        <w:rPr>
          <w:rFonts w:hint="eastAsia"/>
          <w:spacing w:val="-2"/>
          <w:position w:val="2"/>
          <w:sz w:val="32"/>
          <w:szCs w:val="32"/>
        </w:rPr>
        <w:t>黃厚輯</w:t>
      </w:r>
    </w:p>
    <w:p w14:paraId="5A0B24AE" w14:textId="77777777" w:rsidR="00A024D3" w:rsidRPr="00E56A48" w:rsidRDefault="00A024D3" w:rsidP="00540B1A">
      <w:pPr>
        <w:pStyle w:val="ac"/>
        <w:spacing w:line="500" w:lineRule="exact"/>
        <w:contextualSpacing/>
        <w:rPr>
          <w:sz w:val="32"/>
          <w:szCs w:val="32"/>
        </w:rPr>
      </w:pPr>
      <w:r w:rsidRPr="00F47A84">
        <w:rPr>
          <w:rFonts w:hint="eastAsia"/>
          <w:color w:val="FF0000"/>
          <w:sz w:val="32"/>
          <w:szCs w:val="32"/>
        </w:rPr>
        <w:t xml:space="preserve">    </w:t>
      </w:r>
      <w:r w:rsidRPr="00E56A48">
        <w:rPr>
          <w:rFonts w:hint="eastAsia"/>
          <w:sz w:val="32"/>
          <w:szCs w:val="32"/>
        </w:rPr>
        <w:t xml:space="preserve">     （1</w:t>
      </w:r>
      <w:r w:rsidRPr="00E56A48">
        <w:rPr>
          <w:sz w:val="32"/>
          <w:szCs w:val="32"/>
        </w:rPr>
        <w:t>1</w:t>
      </w:r>
      <w:r w:rsidRPr="00E56A48">
        <w:rPr>
          <w:rFonts w:hint="eastAsia"/>
          <w:sz w:val="32"/>
          <w:szCs w:val="32"/>
        </w:rPr>
        <w:t>月</w:t>
      </w:r>
      <w:r w:rsidRPr="00E56A48">
        <w:rPr>
          <w:spacing w:val="-20"/>
          <w:sz w:val="32"/>
          <w:szCs w:val="32"/>
        </w:rPr>
        <w:t>14</w:t>
      </w:r>
      <w:r w:rsidRPr="00E56A48">
        <w:rPr>
          <w:rFonts w:hint="eastAsia"/>
          <w:sz w:val="32"/>
          <w:szCs w:val="32"/>
        </w:rPr>
        <w:t>日）</w:t>
      </w:r>
    </w:p>
    <w:p w14:paraId="788B1354" w14:textId="77777777" w:rsidR="00A024D3" w:rsidRPr="008242A8" w:rsidRDefault="00A024D3" w:rsidP="00540B1A">
      <w:pPr>
        <w:pStyle w:val="ac"/>
        <w:spacing w:line="500" w:lineRule="exact"/>
        <w:contextualSpacing/>
        <w:jc w:val="distribute"/>
        <w:rPr>
          <w:sz w:val="32"/>
          <w:szCs w:val="32"/>
        </w:rPr>
      </w:pPr>
      <w:r>
        <w:rPr>
          <w:rFonts w:hint="eastAsia"/>
          <w:spacing w:val="-2"/>
          <w:position w:val="2"/>
          <w:sz w:val="32"/>
          <w:szCs w:val="32"/>
        </w:rPr>
        <w:t xml:space="preserve">　　　　　教育</w:t>
      </w:r>
      <w:r>
        <w:rPr>
          <w:rFonts w:hint="eastAsia"/>
          <w:sz w:val="32"/>
          <w:szCs w:val="32"/>
        </w:rPr>
        <w:t>部部長</w:t>
      </w:r>
      <w:r>
        <w:rPr>
          <w:sz w:val="32"/>
          <w:szCs w:val="32"/>
        </w:rPr>
        <w:t xml:space="preserve">     </w:t>
      </w:r>
      <w:r>
        <w:rPr>
          <w:sz w:val="40"/>
          <w:szCs w:val="32"/>
        </w:rPr>
        <w:t xml:space="preserve"> </w:t>
      </w:r>
      <w:r>
        <w:rPr>
          <w:sz w:val="32"/>
          <w:szCs w:val="32"/>
        </w:rPr>
        <w:t xml:space="preserve">       </w:t>
      </w:r>
      <w:r>
        <w:rPr>
          <w:rFonts w:hint="eastAsia"/>
          <w:sz w:val="32"/>
          <w:szCs w:val="32"/>
        </w:rPr>
        <w:t xml:space="preserve">　</w:t>
      </w:r>
      <w:r>
        <w:rPr>
          <w:sz w:val="32"/>
          <w:szCs w:val="32"/>
        </w:rPr>
        <w:t xml:space="preserve">      </w:t>
      </w:r>
      <w:r>
        <w:rPr>
          <w:rFonts w:hint="eastAsia"/>
          <w:sz w:val="32"/>
          <w:szCs w:val="32"/>
        </w:rPr>
        <w:t>鄭英耀率同有關人員</w:t>
      </w:r>
    </w:p>
    <w:p w14:paraId="0A7181D8" w14:textId="77777777" w:rsidR="00A024D3" w:rsidRDefault="00A024D3" w:rsidP="00540B1A">
      <w:pPr>
        <w:pStyle w:val="ac"/>
        <w:spacing w:line="500" w:lineRule="exact"/>
        <w:ind w:left="0" w:firstLine="0"/>
        <w:contextualSpacing/>
        <w:jc w:val="distribute"/>
        <w:rPr>
          <w:sz w:val="32"/>
          <w:szCs w:val="32"/>
        </w:rPr>
      </w:pPr>
      <w:r>
        <w:rPr>
          <w:rFonts w:hint="eastAsia"/>
          <w:sz w:val="32"/>
          <w:szCs w:val="32"/>
        </w:rPr>
        <w:t xml:space="preserve">　　　　　</w:t>
      </w:r>
      <w:r w:rsidRPr="00304EAA">
        <w:rPr>
          <w:rFonts w:hint="eastAsia"/>
          <w:sz w:val="32"/>
          <w:szCs w:val="32"/>
        </w:rPr>
        <w:t>行政法人國家運動訓練中心</w:t>
      </w:r>
      <w:r>
        <w:rPr>
          <w:rFonts w:hint="eastAsia"/>
          <w:sz w:val="32"/>
          <w:szCs w:val="32"/>
        </w:rPr>
        <w:t xml:space="preserve">董事長　　　　　</w:t>
      </w:r>
      <w:r w:rsidRPr="00304EAA">
        <w:rPr>
          <w:rFonts w:hint="eastAsia"/>
          <w:sz w:val="32"/>
          <w:szCs w:val="32"/>
        </w:rPr>
        <w:t>張廖萬堅</w:t>
      </w:r>
    </w:p>
    <w:p w14:paraId="3F8EE68E" w14:textId="77777777" w:rsidR="00A024D3" w:rsidRPr="00304EAA" w:rsidRDefault="00A024D3" w:rsidP="00540B1A">
      <w:pPr>
        <w:pStyle w:val="ac"/>
        <w:spacing w:line="500" w:lineRule="exact"/>
        <w:ind w:left="0" w:firstLine="0"/>
        <w:contextualSpacing/>
        <w:jc w:val="distribute"/>
        <w:rPr>
          <w:sz w:val="32"/>
          <w:szCs w:val="32"/>
        </w:rPr>
      </w:pPr>
      <w:r w:rsidRPr="00304EAA">
        <w:rPr>
          <w:rFonts w:hint="eastAsia"/>
          <w:sz w:val="32"/>
          <w:szCs w:val="32"/>
        </w:rPr>
        <w:t xml:space="preserve">　　　　　行政法人國家運動科學中心</w:t>
      </w:r>
      <w:r>
        <w:rPr>
          <w:rFonts w:hint="eastAsia"/>
          <w:sz w:val="32"/>
          <w:szCs w:val="32"/>
        </w:rPr>
        <w:t>董事長</w:t>
      </w:r>
      <w:r w:rsidRPr="00304EAA">
        <w:rPr>
          <w:rFonts w:hint="eastAsia"/>
          <w:sz w:val="32"/>
          <w:szCs w:val="32"/>
        </w:rPr>
        <w:t xml:space="preserve">　　　　　　沈孟儒</w:t>
      </w:r>
    </w:p>
    <w:p w14:paraId="682F9A11" w14:textId="77777777" w:rsidR="00A024D3" w:rsidRPr="00304EAA" w:rsidRDefault="00A024D3" w:rsidP="00540B1A">
      <w:pPr>
        <w:pStyle w:val="ac"/>
        <w:spacing w:line="500" w:lineRule="exact"/>
        <w:ind w:left="0" w:firstLine="0"/>
        <w:contextualSpacing/>
        <w:jc w:val="distribute"/>
        <w:rPr>
          <w:sz w:val="32"/>
          <w:szCs w:val="32"/>
        </w:rPr>
      </w:pPr>
      <w:r w:rsidRPr="00304EAA">
        <w:rPr>
          <w:rFonts w:hint="eastAsia"/>
          <w:sz w:val="32"/>
          <w:szCs w:val="32"/>
        </w:rPr>
        <w:t xml:space="preserve">　　　　　行政院主計總處公務預算處專門委員　　　　　黃子菡</w:t>
      </w:r>
    </w:p>
    <w:p w14:paraId="05367F22" w14:textId="77777777" w:rsidR="00A024D3" w:rsidRPr="00304EAA" w:rsidRDefault="00A024D3" w:rsidP="00540B1A">
      <w:pPr>
        <w:pStyle w:val="ac"/>
        <w:spacing w:line="500" w:lineRule="exact"/>
        <w:ind w:left="0" w:firstLine="0"/>
        <w:contextualSpacing/>
        <w:jc w:val="distribute"/>
        <w:rPr>
          <w:sz w:val="32"/>
          <w:szCs w:val="32"/>
        </w:rPr>
      </w:pPr>
      <w:r w:rsidRPr="00304EAA">
        <w:rPr>
          <w:rFonts w:hint="eastAsia"/>
          <w:sz w:val="32"/>
          <w:szCs w:val="32"/>
        </w:rPr>
        <w:t xml:space="preserve">　　　　　行政院主計總處基金預算處科長　　　　　　　謝閔傑</w:t>
      </w:r>
    </w:p>
    <w:p w14:paraId="16B7DF9F" w14:textId="77777777" w:rsidR="00A024D3" w:rsidRDefault="00A024D3" w:rsidP="00540B1A">
      <w:pPr>
        <w:snapToGrid w:val="0"/>
        <w:spacing w:line="500" w:lineRule="exact"/>
        <w:jc w:val="both"/>
        <w:rPr>
          <w:rFonts w:ascii="標楷體" w:eastAsia="標楷體" w:hAnsi="標楷體"/>
          <w:sz w:val="32"/>
          <w:szCs w:val="32"/>
        </w:rPr>
      </w:pPr>
      <w:r w:rsidRPr="00C239A1">
        <w:rPr>
          <w:rFonts w:ascii="標楷體" w:eastAsia="標楷體" w:hAnsi="標楷體" w:hint="eastAsia"/>
          <w:sz w:val="32"/>
          <w:szCs w:val="32"/>
        </w:rPr>
        <w:t>主    席</w:t>
      </w:r>
      <w:r w:rsidRPr="00D97B60">
        <w:rPr>
          <w:rFonts w:ascii="標楷體" w:eastAsia="標楷體" w:hAnsi="標楷體" w:hint="eastAsia"/>
          <w:sz w:val="32"/>
          <w:szCs w:val="32"/>
        </w:rPr>
        <w:t>：</w:t>
      </w:r>
      <w:proofErr w:type="gramStart"/>
      <w:r>
        <w:rPr>
          <w:rFonts w:ascii="標楷體" w:eastAsia="標楷體" w:hAnsi="標楷體" w:hint="eastAsia"/>
          <w:sz w:val="32"/>
          <w:szCs w:val="32"/>
        </w:rPr>
        <w:t>范</w:t>
      </w:r>
      <w:proofErr w:type="gramEnd"/>
      <w:r w:rsidRPr="00D97B60">
        <w:rPr>
          <w:rFonts w:ascii="標楷體" w:eastAsia="標楷體" w:hAnsi="標楷體" w:hint="eastAsia"/>
          <w:sz w:val="32"/>
          <w:szCs w:val="32"/>
        </w:rPr>
        <w:t>召集委員</w:t>
      </w:r>
      <w:r>
        <w:rPr>
          <w:rFonts w:ascii="標楷體" w:eastAsia="標楷體" w:hAnsi="標楷體" w:hint="eastAsia"/>
          <w:sz w:val="32"/>
          <w:szCs w:val="32"/>
        </w:rPr>
        <w:t>雲</w:t>
      </w:r>
    </w:p>
    <w:p w14:paraId="270A86F1" w14:textId="77777777" w:rsidR="00A024D3" w:rsidRDefault="00A024D3" w:rsidP="00540B1A">
      <w:pPr>
        <w:snapToGrid w:val="0"/>
        <w:spacing w:line="500" w:lineRule="exact"/>
        <w:jc w:val="both"/>
        <w:rPr>
          <w:rFonts w:ascii="標楷體" w:eastAsia="標楷體" w:hAnsi="標楷體"/>
          <w:sz w:val="32"/>
          <w:szCs w:val="32"/>
        </w:rPr>
      </w:pPr>
      <w:r w:rsidRPr="00456735">
        <w:rPr>
          <w:rFonts w:ascii="標楷體" w:eastAsia="標楷體" w:hAnsi="標楷體" w:hint="eastAsia"/>
          <w:sz w:val="32"/>
          <w:szCs w:val="32"/>
        </w:rPr>
        <w:t>主任秘書：陳錫欽</w:t>
      </w:r>
    </w:p>
    <w:p w14:paraId="59E79D85" w14:textId="77777777" w:rsidR="00A024D3" w:rsidRPr="00571DCC" w:rsidRDefault="00A024D3" w:rsidP="00540B1A">
      <w:pPr>
        <w:snapToGrid w:val="0"/>
        <w:spacing w:line="480" w:lineRule="exact"/>
        <w:jc w:val="both"/>
        <w:rPr>
          <w:rFonts w:ascii="標楷體" w:eastAsia="標楷體" w:hAnsi="標楷體"/>
          <w:sz w:val="32"/>
          <w:szCs w:val="32"/>
        </w:rPr>
      </w:pPr>
      <w:r w:rsidRPr="00571DCC">
        <w:rPr>
          <w:rFonts w:ascii="標楷體" w:eastAsia="標楷體" w:hAnsi="標楷體" w:hint="eastAsia"/>
          <w:sz w:val="32"/>
          <w:szCs w:val="32"/>
        </w:rPr>
        <w:t>專門委員：</w:t>
      </w:r>
      <w:r>
        <w:rPr>
          <w:rFonts w:ascii="標楷體" w:eastAsia="標楷體" w:hAnsi="標楷體" w:hint="eastAsia"/>
          <w:sz w:val="32"/>
          <w:szCs w:val="32"/>
        </w:rPr>
        <w:t>白智榮</w:t>
      </w:r>
    </w:p>
    <w:p w14:paraId="2592EC95" w14:textId="77777777" w:rsidR="00A024D3" w:rsidRDefault="00A024D3" w:rsidP="00540B1A">
      <w:pPr>
        <w:snapToGrid w:val="0"/>
        <w:spacing w:line="480" w:lineRule="exact"/>
        <w:ind w:left="714" w:hanging="714"/>
        <w:jc w:val="both"/>
        <w:rPr>
          <w:rFonts w:ascii="標楷體" w:eastAsia="標楷體" w:hAnsi="標楷體"/>
          <w:sz w:val="32"/>
          <w:szCs w:val="32"/>
        </w:rPr>
      </w:pPr>
      <w:r w:rsidRPr="00571DCC">
        <w:rPr>
          <w:rFonts w:ascii="標楷體" w:eastAsia="標楷體" w:hAnsi="標楷體" w:hint="eastAsia"/>
          <w:sz w:val="32"/>
          <w:szCs w:val="32"/>
        </w:rPr>
        <w:lastRenderedPageBreak/>
        <w:t xml:space="preserve">紀    錄：簡任秘書  </w:t>
      </w:r>
      <w:r>
        <w:rPr>
          <w:rFonts w:ascii="標楷體" w:eastAsia="標楷體" w:hAnsi="標楷體" w:hint="eastAsia"/>
          <w:sz w:val="32"/>
          <w:szCs w:val="32"/>
        </w:rPr>
        <w:t xml:space="preserve">林素惠  </w:t>
      </w:r>
      <w:r w:rsidRPr="00C637EA">
        <w:rPr>
          <w:rFonts w:ascii="標楷體" w:eastAsia="標楷體" w:hAnsi="標楷體" w:hint="eastAsia"/>
          <w:sz w:val="32"/>
          <w:szCs w:val="32"/>
        </w:rPr>
        <w:t>簡任</w:t>
      </w:r>
      <w:r>
        <w:rPr>
          <w:rFonts w:ascii="標楷體" w:eastAsia="標楷體" w:hAnsi="標楷體" w:hint="eastAsia"/>
          <w:sz w:val="32"/>
          <w:szCs w:val="32"/>
        </w:rPr>
        <w:t>編審</w:t>
      </w:r>
      <w:r w:rsidRPr="00C637EA">
        <w:rPr>
          <w:rFonts w:ascii="標楷體" w:eastAsia="標楷體" w:hAnsi="標楷體" w:hint="eastAsia"/>
          <w:sz w:val="32"/>
          <w:szCs w:val="32"/>
        </w:rPr>
        <w:t xml:space="preserve">  </w:t>
      </w:r>
      <w:r>
        <w:rPr>
          <w:rFonts w:ascii="標楷體" w:eastAsia="標楷體" w:hAnsi="標楷體" w:hint="eastAsia"/>
          <w:sz w:val="32"/>
          <w:szCs w:val="32"/>
        </w:rPr>
        <w:t>謝有銘</w:t>
      </w:r>
      <w:r w:rsidRPr="00571DCC">
        <w:rPr>
          <w:rFonts w:ascii="標楷體" w:eastAsia="標楷體" w:hAnsi="標楷體" w:hint="eastAsia"/>
          <w:sz w:val="32"/>
          <w:szCs w:val="32"/>
        </w:rPr>
        <w:t xml:space="preserve">  </w:t>
      </w:r>
      <w:r>
        <w:rPr>
          <w:rFonts w:ascii="標楷體" w:eastAsia="標楷體" w:hAnsi="標楷體" w:hint="eastAsia"/>
          <w:sz w:val="32"/>
          <w:szCs w:val="32"/>
        </w:rPr>
        <w:t>科長  蔡國治</w:t>
      </w:r>
    </w:p>
    <w:p w14:paraId="108ACDDF" w14:textId="77777777" w:rsidR="00A024D3" w:rsidRDefault="00A024D3" w:rsidP="00540B1A">
      <w:pPr>
        <w:snapToGrid w:val="0"/>
        <w:spacing w:line="480" w:lineRule="exact"/>
        <w:ind w:left="714" w:hanging="714"/>
        <w:jc w:val="both"/>
        <w:rPr>
          <w:rFonts w:ascii="標楷體" w:eastAsia="標楷體" w:hAnsi="標楷體"/>
          <w:sz w:val="32"/>
          <w:szCs w:val="32"/>
        </w:rPr>
      </w:pPr>
      <w:r>
        <w:rPr>
          <w:rFonts w:ascii="標楷體" w:eastAsia="標楷體" w:hAnsi="標楷體" w:hint="eastAsia"/>
          <w:sz w:val="32"/>
          <w:szCs w:val="32"/>
        </w:rPr>
        <w:t xml:space="preserve">　　　　　薦任科員　陳怡安</w:t>
      </w:r>
    </w:p>
    <w:p w14:paraId="3808B143" w14:textId="77777777" w:rsidR="00A024D3" w:rsidRDefault="00A024D3" w:rsidP="00540B1A">
      <w:pPr>
        <w:pStyle w:val="ac"/>
        <w:spacing w:line="480" w:lineRule="exact"/>
        <w:ind w:left="980" w:hanging="966"/>
        <w:rPr>
          <w:b/>
          <w:sz w:val="32"/>
          <w:szCs w:val="32"/>
        </w:rPr>
      </w:pPr>
      <w:r w:rsidRPr="009F5DB2">
        <w:rPr>
          <w:rFonts w:hint="eastAsia"/>
          <w:sz w:val="32"/>
          <w:szCs w:val="32"/>
        </w:rPr>
        <w:t>（</w:t>
      </w:r>
      <w:r>
        <w:rPr>
          <w:rFonts w:hint="eastAsia"/>
          <w:sz w:val="32"/>
          <w:szCs w:val="32"/>
        </w:rPr>
        <w:t>1</w:t>
      </w:r>
      <w:r>
        <w:rPr>
          <w:sz w:val="32"/>
          <w:szCs w:val="32"/>
        </w:rPr>
        <w:t>1</w:t>
      </w:r>
      <w:r w:rsidRPr="009F5DB2">
        <w:rPr>
          <w:rFonts w:hint="eastAsia"/>
          <w:sz w:val="32"/>
          <w:szCs w:val="32"/>
        </w:rPr>
        <w:t>月</w:t>
      </w:r>
      <w:r>
        <w:rPr>
          <w:spacing w:val="-20"/>
          <w:sz w:val="32"/>
          <w:szCs w:val="32"/>
        </w:rPr>
        <w:t>11</w:t>
      </w:r>
      <w:r w:rsidRPr="009F5DB2">
        <w:rPr>
          <w:rFonts w:hint="eastAsia"/>
          <w:sz w:val="32"/>
          <w:szCs w:val="32"/>
        </w:rPr>
        <w:t>日）</w:t>
      </w:r>
    </w:p>
    <w:p w14:paraId="40853B98" w14:textId="77777777" w:rsidR="00A024D3" w:rsidRDefault="00A024D3" w:rsidP="00540B1A">
      <w:pPr>
        <w:pStyle w:val="ac"/>
        <w:spacing w:line="480" w:lineRule="exact"/>
        <w:ind w:left="980" w:hanging="966"/>
        <w:rPr>
          <w:b/>
          <w:sz w:val="32"/>
          <w:szCs w:val="32"/>
        </w:rPr>
      </w:pPr>
      <w:r w:rsidRPr="0084281E">
        <w:rPr>
          <w:rFonts w:hint="eastAsia"/>
          <w:b/>
          <w:sz w:val="32"/>
          <w:szCs w:val="32"/>
        </w:rPr>
        <w:t>報  告  事  項</w:t>
      </w:r>
    </w:p>
    <w:p w14:paraId="524C1168" w14:textId="77777777" w:rsidR="00A024D3" w:rsidRDefault="00A024D3" w:rsidP="00E951ED">
      <w:pPr>
        <w:numPr>
          <w:ilvl w:val="0"/>
          <w:numId w:val="17"/>
        </w:numPr>
        <w:snapToGrid w:val="0"/>
        <w:spacing w:line="480" w:lineRule="exact"/>
        <w:jc w:val="both"/>
        <w:rPr>
          <w:rFonts w:ascii="標楷體" w:eastAsia="標楷體"/>
          <w:b/>
          <w:sz w:val="32"/>
          <w:szCs w:val="32"/>
        </w:rPr>
      </w:pPr>
      <w:r w:rsidRPr="004A11D4">
        <w:rPr>
          <w:rFonts w:ascii="標楷體" w:eastAsia="標楷體" w:hint="eastAsia"/>
          <w:b/>
          <w:sz w:val="32"/>
          <w:szCs w:val="32"/>
        </w:rPr>
        <w:t>宣讀上次會議議事錄。</w:t>
      </w:r>
    </w:p>
    <w:p w14:paraId="4B449ECB" w14:textId="77777777" w:rsidR="00A024D3" w:rsidRPr="008323FB" w:rsidRDefault="00A024D3" w:rsidP="00540B1A">
      <w:pPr>
        <w:snapToGrid w:val="0"/>
        <w:spacing w:line="480" w:lineRule="exact"/>
        <w:rPr>
          <w:rFonts w:ascii="標楷體" w:eastAsia="標楷體" w:hAnsi="標楷體"/>
          <w:sz w:val="32"/>
          <w:szCs w:val="32"/>
        </w:rPr>
      </w:pPr>
      <w:r w:rsidRPr="00204C5E">
        <w:rPr>
          <w:rFonts w:ascii="標楷體" w:eastAsia="標楷體" w:hAnsi="標楷體"/>
          <w:b/>
          <w:sz w:val="32"/>
          <w:szCs w:val="32"/>
        </w:rPr>
        <w:t>決定：</w:t>
      </w:r>
      <w:r w:rsidRPr="00204C5E">
        <w:rPr>
          <w:rFonts w:ascii="標楷體" w:eastAsia="標楷體" w:hAnsi="標楷體"/>
          <w:sz w:val="32"/>
          <w:szCs w:val="32"/>
        </w:rPr>
        <w:t>議事錄確定。</w:t>
      </w:r>
    </w:p>
    <w:p w14:paraId="228CADAF" w14:textId="77777777" w:rsidR="00A024D3" w:rsidRPr="004A11D4" w:rsidRDefault="00A024D3" w:rsidP="00E951ED">
      <w:pPr>
        <w:numPr>
          <w:ilvl w:val="0"/>
          <w:numId w:val="17"/>
        </w:numPr>
        <w:overflowPunct w:val="0"/>
        <w:snapToGrid w:val="0"/>
        <w:spacing w:line="480" w:lineRule="exact"/>
        <w:ind w:left="646" w:hanging="646"/>
        <w:jc w:val="both"/>
        <w:rPr>
          <w:rFonts w:ascii="標楷體" w:eastAsia="標楷體"/>
          <w:b/>
          <w:sz w:val="32"/>
          <w:szCs w:val="32"/>
        </w:rPr>
      </w:pPr>
      <w:r w:rsidRPr="004A11D4">
        <w:rPr>
          <w:rFonts w:ascii="標楷體" w:eastAsia="標楷體" w:hint="eastAsia"/>
          <w:b/>
          <w:sz w:val="32"/>
          <w:szCs w:val="32"/>
        </w:rPr>
        <w:t>本院財政委員會中華民國113年11月8日台</w:t>
      </w:r>
      <w:proofErr w:type="gramStart"/>
      <w:r w:rsidRPr="004A11D4">
        <w:rPr>
          <w:rFonts w:ascii="標楷體" w:eastAsia="標楷體" w:hint="eastAsia"/>
          <w:b/>
          <w:sz w:val="32"/>
          <w:szCs w:val="32"/>
        </w:rPr>
        <w:t>立財字</w:t>
      </w:r>
      <w:proofErr w:type="gramEnd"/>
      <w:r w:rsidRPr="004A11D4">
        <w:rPr>
          <w:rFonts w:ascii="標楷體" w:eastAsia="標楷體" w:hint="eastAsia"/>
          <w:b/>
          <w:sz w:val="32"/>
          <w:szCs w:val="32"/>
        </w:rPr>
        <w:t>第1132101347號函，有關中華民國</w:t>
      </w:r>
      <w:proofErr w:type="gramStart"/>
      <w:r w:rsidRPr="004A11D4">
        <w:rPr>
          <w:rFonts w:ascii="標楷體" w:eastAsia="標楷體" w:hint="eastAsia"/>
          <w:b/>
          <w:sz w:val="32"/>
          <w:szCs w:val="32"/>
        </w:rPr>
        <w:t>114</w:t>
      </w:r>
      <w:proofErr w:type="gramEnd"/>
      <w:r w:rsidRPr="004A11D4">
        <w:rPr>
          <w:rFonts w:ascii="標楷體" w:eastAsia="標楷體" w:hint="eastAsia"/>
          <w:b/>
          <w:sz w:val="32"/>
          <w:szCs w:val="32"/>
        </w:rPr>
        <w:t>年度中央政府總預算案（含附屬單位預算及綜計表</w:t>
      </w:r>
      <w:proofErr w:type="gramStart"/>
      <w:r w:rsidRPr="004A11D4">
        <w:rPr>
          <w:rFonts w:ascii="標楷體" w:eastAsia="標楷體" w:hint="eastAsia"/>
          <w:b/>
          <w:sz w:val="32"/>
          <w:szCs w:val="32"/>
        </w:rPr>
        <w:t>—</w:t>
      </w:r>
      <w:proofErr w:type="gramEnd"/>
      <w:r w:rsidRPr="004A11D4">
        <w:rPr>
          <w:rFonts w:ascii="標楷體" w:eastAsia="標楷體" w:hint="eastAsia"/>
          <w:b/>
          <w:sz w:val="32"/>
          <w:szCs w:val="32"/>
        </w:rPr>
        <w:t>營業及非營業部分），請依照審查日程及審查分配表進行審查，並</w:t>
      </w:r>
      <w:proofErr w:type="gramStart"/>
      <w:r w:rsidRPr="004A11D4">
        <w:rPr>
          <w:rFonts w:ascii="標楷體" w:eastAsia="標楷體" w:hint="eastAsia"/>
          <w:b/>
          <w:sz w:val="32"/>
          <w:szCs w:val="32"/>
        </w:rPr>
        <w:t>依限擬具</w:t>
      </w:r>
      <w:proofErr w:type="gramEnd"/>
      <w:r w:rsidRPr="004A11D4">
        <w:rPr>
          <w:rFonts w:ascii="標楷體" w:eastAsia="標楷體" w:hint="eastAsia"/>
          <w:b/>
          <w:sz w:val="32"/>
          <w:szCs w:val="32"/>
        </w:rPr>
        <w:t>審查報告函送該會，</w:t>
      </w:r>
      <w:proofErr w:type="gramStart"/>
      <w:r w:rsidRPr="004A11D4">
        <w:rPr>
          <w:rFonts w:ascii="標楷體" w:eastAsia="標楷體" w:hint="eastAsia"/>
          <w:b/>
          <w:sz w:val="32"/>
          <w:szCs w:val="32"/>
        </w:rPr>
        <w:t>俾</w:t>
      </w:r>
      <w:proofErr w:type="gramEnd"/>
      <w:r w:rsidRPr="004A11D4">
        <w:rPr>
          <w:rFonts w:ascii="標楷體" w:eastAsia="標楷體" w:hint="eastAsia"/>
          <w:b/>
          <w:sz w:val="32"/>
          <w:szCs w:val="32"/>
        </w:rPr>
        <w:t>彙整審查總報告提報院會。</w:t>
      </w:r>
    </w:p>
    <w:p w14:paraId="09EFE78C" w14:textId="77777777" w:rsidR="00A024D3" w:rsidRPr="004A11D4" w:rsidRDefault="00A024D3" w:rsidP="00E951ED">
      <w:pPr>
        <w:numPr>
          <w:ilvl w:val="0"/>
          <w:numId w:val="17"/>
        </w:numPr>
        <w:snapToGrid w:val="0"/>
        <w:spacing w:line="480" w:lineRule="exact"/>
        <w:ind w:left="644" w:hanging="644"/>
        <w:jc w:val="both"/>
        <w:rPr>
          <w:rFonts w:ascii="標楷體" w:eastAsia="標楷體"/>
          <w:b/>
          <w:sz w:val="32"/>
          <w:szCs w:val="32"/>
        </w:rPr>
      </w:pPr>
      <w:r w:rsidRPr="004A11D4">
        <w:rPr>
          <w:rFonts w:ascii="標楷體" w:eastAsia="標楷體" w:hint="eastAsia"/>
          <w:b/>
          <w:sz w:val="32"/>
          <w:szCs w:val="32"/>
        </w:rPr>
        <w:t>中央研究院院長廖俊智列席報告業務概況，並備質詢。</w:t>
      </w:r>
    </w:p>
    <w:p w14:paraId="53929896" w14:textId="77777777" w:rsidR="00A024D3" w:rsidRPr="002937B2" w:rsidRDefault="00A024D3" w:rsidP="00540B1A">
      <w:pPr>
        <w:pStyle w:val="ac"/>
        <w:spacing w:line="480" w:lineRule="exact"/>
        <w:ind w:left="980" w:hanging="966"/>
        <w:jc w:val="both"/>
        <w:rPr>
          <w:b/>
          <w:sz w:val="32"/>
          <w:szCs w:val="32"/>
        </w:rPr>
      </w:pPr>
      <w:r w:rsidRPr="002937B2">
        <w:rPr>
          <w:rFonts w:hint="eastAsia"/>
          <w:b/>
          <w:sz w:val="32"/>
          <w:szCs w:val="32"/>
        </w:rPr>
        <w:t>討  論  事  項</w:t>
      </w:r>
    </w:p>
    <w:p w14:paraId="39F48B35" w14:textId="77777777" w:rsidR="00A024D3" w:rsidRPr="004A11D4" w:rsidRDefault="00A024D3" w:rsidP="00E951ED">
      <w:pPr>
        <w:numPr>
          <w:ilvl w:val="0"/>
          <w:numId w:val="15"/>
        </w:numPr>
        <w:snapToGrid w:val="0"/>
        <w:spacing w:line="480" w:lineRule="exact"/>
        <w:ind w:left="644" w:hanging="644"/>
        <w:jc w:val="both"/>
        <w:rPr>
          <w:rFonts w:ascii="標楷體" w:eastAsia="標楷體" w:hAnsi="標楷體"/>
          <w:b/>
          <w:sz w:val="32"/>
          <w:szCs w:val="32"/>
        </w:rPr>
      </w:pPr>
      <w:r w:rsidRPr="004A11D4">
        <w:rPr>
          <w:rFonts w:ascii="標楷體" w:eastAsia="標楷體" w:hAnsi="標楷體" w:hint="eastAsia"/>
          <w:b/>
          <w:sz w:val="32"/>
          <w:szCs w:val="32"/>
        </w:rPr>
        <w:t>審查</w:t>
      </w:r>
      <w:proofErr w:type="gramStart"/>
      <w:r w:rsidRPr="004A11D4">
        <w:rPr>
          <w:rFonts w:ascii="標楷體" w:eastAsia="標楷體" w:hAnsi="標楷體" w:hint="eastAsia"/>
          <w:b/>
          <w:sz w:val="32"/>
          <w:szCs w:val="32"/>
        </w:rPr>
        <w:t>114</w:t>
      </w:r>
      <w:proofErr w:type="gramEnd"/>
      <w:r w:rsidRPr="004A11D4">
        <w:rPr>
          <w:rFonts w:ascii="標楷體" w:eastAsia="標楷體" w:hAnsi="標楷體" w:hint="eastAsia"/>
          <w:b/>
          <w:sz w:val="32"/>
          <w:szCs w:val="32"/>
        </w:rPr>
        <w:t>年度</w:t>
      </w:r>
      <w:r w:rsidRPr="004A11D4">
        <w:rPr>
          <w:rFonts w:ascii="標楷體" w:eastAsia="標楷體" w:hint="eastAsia"/>
          <w:b/>
          <w:sz w:val="32"/>
          <w:szCs w:val="32"/>
        </w:rPr>
        <w:t>中央政府</w:t>
      </w:r>
      <w:r w:rsidRPr="004A11D4">
        <w:rPr>
          <w:rFonts w:ascii="標楷體" w:eastAsia="標楷體" w:hAnsi="標楷體" w:hint="eastAsia"/>
          <w:b/>
          <w:sz w:val="32"/>
          <w:szCs w:val="32"/>
        </w:rPr>
        <w:t>總預算案有關中央研究院單位預算案。</w:t>
      </w:r>
    </w:p>
    <w:p w14:paraId="758D4C7D" w14:textId="77777777" w:rsidR="00A024D3" w:rsidRPr="004A11D4" w:rsidRDefault="00A024D3" w:rsidP="00E951ED">
      <w:pPr>
        <w:numPr>
          <w:ilvl w:val="0"/>
          <w:numId w:val="15"/>
        </w:numPr>
        <w:snapToGrid w:val="0"/>
        <w:spacing w:line="480" w:lineRule="exact"/>
        <w:ind w:left="644" w:hanging="644"/>
        <w:jc w:val="both"/>
        <w:rPr>
          <w:rFonts w:ascii="標楷體" w:eastAsia="標楷體" w:hAnsi="標楷體"/>
          <w:b/>
          <w:sz w:val="32"/>
          <w:szCs w:val="32"/>
        </w:rPr>
      </w:pPr>
      <w:r w:rsidRPr="004A11D4">
        <w:rPr>
          <w:rFonts w:ascii="標楷體" w:eastAsia="標楷體" w:hAnsi="標楷體" w:hint="eastAsia"/>
          <w:b/>
          <w:sz w:val="32"/>
          <w:szCs w:val="32"/>
        </w:rPr>
        <w:t>審查</w:t>
      </w:r>
      <w:proofErr w:type="gramStart"/>
      <w:r w:rsidRPr="004A11D4">
        <w:rPr>
          <w:rFonts w:ascii="標楷體" w:eastAsia="標楷體" w:hAnsi="標楷體" w:hint="eastAsia"/>
          <w:b/>
          <w:sz w:val="32"/>
          <w:szCs w:val="32"/>
        </w:rPr>
        <w:t>114</w:t>
      </w:r>
      <w:proofErr w:type="gramEnd"/>
      <w:r w:rsidRPr="004A11D4">
        <w:rPr>
          <w:rFonts w:ascii="標楷體" w:eastAsia="標楷體" w:hint="eastAsia"/>
          <w:b/>
          <w:sz w:val="32"/>
          <w:szCs w:val="32"/>
        </w:rPr>
        <w:t>年度</w:t>
      </w:r>
      <w:r w:rsidRPr="004A11D4">
        <w:rPr>
          <w:rFonts w:ascii="標楷體" w:eastAsia="標楷體" w:hAnsi="標楷體" w:hint="eastAsia"/>
          <w:b/>
          <w:sz w:val="32"/>
          <w:szCs w:val="32"/>
        </w:rPr>
        <w:t>中央政府總預算案有關中央研究院科學研究基金附屬單位預算案。</w:t>
      </w:r>
    </w:p>
    <w:p w14:paraId="48BC4841" w14:textId="77777777" w:rsidR="00A024D3" w:rsidRPr="004A11D4" w:rsidRDefault="00A024D3" w:rsidP="00E951ED">
      <w:pPr>
        <w:numPr>
          <w:ilvl w:val="0"/>
          <w:numId w:val="15"/>
        </w:numPr>
        <w:snapToGrid w:val="0"/>
        <w:spacing w:line="480" w:lineRule="exact"/>
        <w:ind w:left="644" w:hanging="644"/>
        <w:jc w:val="both"/>
        <w:rPr>
          <w:rFonts w:ascii="標楷體" w:eastAsia="標楷體" w:hAnsi="標楷體"/>
          <w:b/>
          <w:sz w:val="32"/>
          <w:szCs w:val="32"/>
        </w:rPr>
      </w:pPr>
      <w:r w:rsidRPr="004A11D4">
        <w:rPr>
          <w:rFonts w:ascii="標楷體" w:eastAsia="標楷體" w:hAnsi="標楷體" w:hint="eastAsia"/>
          <w:b/>
          <w:sz w:val="32"/>
          <w:szCs w:val="32"/>
        </w:rPr>
        <w:t>處理中央研究院函，為</w:t>
      </w:r>
      <w:proofErr w:type="gramStart"/>
      <w:r w:rsidRPr="004A11D4">
        <w:rPr>
          <w:rFonts w:ascii="標楷體" w:eastAsia="標楷體" w:hAnsi="標楷體" w:hint="eastAsia"/>
          <w:b/>
          <w:sz w:val="32"/>
          <w:szCs w:val="32"/>
        </w:rPr>
        <w:t>112</w:t>
      </w:r>
      <w:proofErr w:type="gramEnd"/>
      <w:r w:rsidRPr="004A11D4">
        <w:rPr>
          <w:rFonts w:ascii="標楷體" w:eastAsia="標楷體" w:hAnsi="標楷體" w:hint="eastAsia"/>
          <w:b/>
          <w:sz w:val="32"/>
          <w:szCs w:val="32"/>
        </w:rPr>
        <w:t>年度中央政府總預算決議，檢送第2目「一般學術研究及評議」預算繼續凍結100萬元書面報告，請查照案。</w:t>
      </w:r>
    </w:p>
    <w:p w14:paraId="7A2CAE5E" w14:textId="77777777" w:rsidR="00A024D3" w:rsidRPr="004A11D4" w:rsidRDefault="00A024D3" w:rsidP="00E951ED">
      <w:pPr>
        <w:numPr>
          <w:ilvl w:val="0"/>
          <w:numId w:val="15"/>
        </w:numPr>
        <w:snapToGrid w:val="0"/>
        <w:spacing w:line="480" w:lineRule="exact"/>
        <w:ind w:left="644" w:hanging="644"/>
        <w:jc w:val="both"/>
        <w:rPr>
          <w:rFonts w:ascii="標楷體" w:eastAsia="標楷體" w:hAnsi="標楷體"/>
          <w:b/>
          <w:sz w:val="32"/>
          <w:szCs w:val="32"/>
        </w:rPr>
      </w:pPr>
      <w:r w:rsidRPr="004A11D4">
        <w:rPr>
          <w:rFonts w:ascii="標楷體" w:eastAsia="標楷體" w:hAnsi="標楷體" w:hint="eastAsia"/>
          <w:b/>
          <w:sz w:val="32"/>
          <w:szCs w:val="32"/>
        </w:rPr>
        <w:t>審查中央研究院函，為</w:t>
      </w:r>
      <w:proofErr w:type="gramStart"/>
      <w:r w:rsidRPr="004A11D4">
        <w:rPr>
          <w:rFonts w:ascii="標楷體" w:eastAsia="標楷體" w:hAnsi="標楷體" w:hint="eastAsia"/>
          <w:b/>
          <w:sz w:val="32"/>
          <w:szCs w:val="32"/>
        </w:rPr>
        <w:t>113</w:t>
      </w:r>
      <w:proofErr w:type="gramEnd"/>
      <w:r w:rsidRPr="004A11D4">
        <w:rPr>
          <w:rFonts w:ascii="標楷體" w:eastAsia="標楷體" w:hAnsi="標楷體" w:hint="eastAsia"/>
          <w:b/>
          <w:sz w:val="32"/>
          <w:szCs w:val="32"/>
        </w:rPr>
        <w:t>年度中央政府總預算決議，檢送決議（一）「自然及人文社會科學研究」預算凍結100萬元書面報告，請查照案。</w:t>
      </w:r>
    </w:p>
    <w:p w14:paraId="1F2A344D" w14:textId="77777777" w:rsidR="00A024D3" w:rsidRPr="002937B2" w:rsidRDefault="00A024D3" w:rsidP="00540B1A">
      <w:pPr>
        <w:snapToGrid w:val="0"/>
        <w:spacing w:line="480" w:lineRule="exact"/>
        <w:jc w:val="both"/>
        <w:rPr>
          <w:rFonts w:ascii="標楷體" w:eastAsia="標楷體" w:hAnsi="標楷體"/>
          <w:b/>
          <w:sz w:val="32"/>
          <w:szCs w:val="32"/>
        </w:rPr>
      </w:pPr>
      <w:proofErr w:type="gramStart"/>
      <w:r>
        <w:rPr>
          <w:rFonts w:ascii="標楷體" w:eastAsia="標楷體" w:hAnsi="標楷體" w:hint="eastAsia"/>
          <w:b/>
          <w:sz w:val="32"/>
          <w:szCs w:val="32"/>
        </w:rPr>
        <w:t>（</w:t>
      </w:r>
      <w:proofErr w:type="gramEnd"/>
      <w:r w:rsidRPr="004A11D4">
        <w:rPr>
          <w:rFonts w:ascii="標楷體" w:eastAsia="標楷體" w:hAnsi="標楷體" w:hint="eastAsia"/>
          <w:b/>
          <w:sz w:val="32"/>
          <w:szCs w:val="32"/>
        </w:rPr>
        <w:t>第一案及第二案僅進行</w:t>
      </w:r>
      <w:proofErr w:type="gramStart"/>
      <w:r w:rsidRPr="004A11D4">
        <w:rPr>
          <w:rFonts w:ascii="標楷體" w:eastAsia="標楷體" w:hAnsi="標楷體" w:hint="eastAsia"/>
          <w:b/>
          <w:sz w:val="32"/>
          <w:szCs w:val="32"/>
        </w:rPr>
        <w:t>詢</w:t>
      </w:r>
      <w:proofErr w:type="gramEnd"/>
      <w:r w:rsidRPr="004A11D4">
        <w:rPr>
          <w:rFonts w:ascii="標楷體" w:eastAsia="標楷體" w:hAnsi="標楷體" w:hint="eastAsia"/>
          <w:b/>
          <w:sz w:val="32"/>
          <w:szCs w:val="32"/>
        </w:rPr>
        <w:t>答</w:t>
      </w:r>
      <w:r w:rsidRPr="002937B2">
        <w:rPr>
          <w:rFonts w:ascii="標楷體" w:eastAsia="標楷體" w:hAnsi="標楷體" w:hint="eastAsia"/>
          <w:b/>
          <w:sz w:val="32"/>
          <w:szCs w:val="32"/>
        </w:rPr>
        <w:t>)</w:t>
      </w:r>
    </w:p>
    <w:p w14:paraId="31253408" w14:textId="77777777" w:rsidR="00A024D3" w:rsidRPr="00E56A48" w:rsidRDefault="00A024D3" w:rsidP="000B6F88">
      <w:pPr>
        <w:overflowPunct w:val="0"/>
        <w:snapToGrid w:val="0"/>
        <w:spacing w:line="480" w:lineRule="exact"/>
        <w:jc w:val="both"/>
        <w:rPr>
          <w:rFonts w:ascii="標楷體" w:eastAsia="標楷體" w:hAnsi="標楷體"/>
          <w:color w:val="FF0000"/>
          <w:sz w:val="32"/>
          <w:szCs w:val="32"/>
        </w:rPr>
      </w:pPr>
      <w:proofErr w:type="gramStart"/>
      <w:r w:rsidRPr="008C78CE">
        <w:rPr>
          <w:rFonts w:ascii="標楷體" w:eastAsia="標楷體" w:hAnsi="標楷體"/>
          <w:sz w:val="32"/>
          <w:szCs w:val="32"/>
        </w:rPr>
        <w:t>（</w:t>
      </w:r>
      <w:proofErr w:type="gramEnd"/>
      <w:r>
        <w:rPr>
          <w:rFonts w:ascii="標楷體" w:eastAsia="標楷體" w:hAnsi="標楷體" w:hint="eastAsia"/>
          <w:sz w:val="32"/>
          <w:szCs w:val="32"/>
        </w:rPr>
        <w:t>本日</w:t>
      </w:r>
      <w:r w:rsidRPr="00237319">
        <w:rPr>
          <w:rFonts w:ascii="標楷體" w:eastAsia="標楷體" w:hAnsi="標楷體" w:hint="eastAsia"/>
          <w:sz w:val="32"/>
          <w:szCs w:val="32"/>
        </w:rPr>
        <w:t>議</w:t>
      </w:r>
      <w:r w:rsidRPr="00251A7E">
        <w:rPr>
          <w:rFonts w:ascii="標楷體" w:eastAsia="標楷體" w:hAnsi="標楷體" w:hint="eastAsia"/>
          <w:sz w:val="32"/>
          <w:szCs w:val="32"/>
        </w:rPr>
        <w:t>程</w:t>
      </w:r>
      <w:proofErr w:type="gramStart"/>
      <w:r>
        <w:rPr>
          <w:rFonts w:ascii="標楷體" w:eastAsia="標楷體" w:hAnsi="標楷體" w:hint="eastAsia"/>
          <w:sz w:val="32"/>
          <w:szCs w:val="32"/>
        </w:rPr>
        <w:t>採</w:t>
      </w:r>
      <w:proofErr w:type="gramEnd"/>
      <w:r>
        <w:rPr>
          <w:rFonts w:ascii="標楷體" w:eastAsia="標楷體" w:hAnsi="標楷體" w:hint="eastAsia"/>
          <w:sz w:val="32"/>
          <w:szCs w:val="32"/>
        </w:rPr>
        <w:t>綜合</w:t>
      </w:r>
      <w:proofErr w:type="gramStart"/>
      <w:r>
        <w:rPr>
          <w:rFonts w:ascii="標楷體" w:eastAsia="標楷體" w:hAnsi="標楷體" w:hint="eastAsia"/>
          <w:sz w:val="32"/>
          <w:szCs w:val="32"/>
        </w:rPr>
        <w:t>詢</w:t>
      </w:r>
      <w:proofErr w:type="gramEnd"/>
      <w:r>
        <w:rPr>
          <w:rFonts w:ascii="標楷體" w:eastAsia="標楷體" w:hAnsi="標楷體" w:hint="eastAsia"/>
          <w:sz w:val="32"/>
          <w:szCs w:val="32"/>
        </w:rPr>
        <w:t>答，</w:t>
      </w:r>
      <w:r w:rsidRPr="00251A7E">
        <w:rPr>
          <w:rFonts w:ascii="標楷體" w:eastAsia="標楷體" w:hAnsi="標楷體" w:hint="eastAsia"/>
          <w:sz w:val="32"/>
          <w:szCs w:val="32"/>
        </w:rPr>
        <w:t>有委員洪孟楷</w:t>
      </w:r>
      <w:r w:rsidRPr="002937B2">
        <w:rPr>
          <w:rFonts w:ascii="標楷體" w:eastAsia="標楷體" w:hAnsi="標楷體" w:hint="eastAsia"/>
          <w:sz w:val="32"/>
          <w:szCs w:val="32"/>
        </w:rPr>
        <w:t>、</w:t>
      </w:r>
      <w:r w:rsidRPr="005462DF">
        <w:rPr>
          <w:rFonts w:ascii="標楷體" w:eastAsia="標楷體" w:hAnsi="標楷體" w:hint="eastAsia"/>
          <w:sz w:val="32"/>
          <w:szCs w:val="32"/>
        </w:rPr>
        <w:t>柯志恩、</w:t>
      </w:r>
      <w:r w:rsidRPr="0064711B">
        <w:rPr>
          <w:rFonts w:ascii="標楷體" w:eastAsia="標楷體" w:hAnsi="標楷體" w:hint="eastAsia"/>
          <w:sz w:val="32"/>
          <w:szCs w:val="32"/>
        </w:rPr>
        <w:t>葉元</w:t>
      </w:r>
      <w:r w:rsidRPr="001574A2">
        <w:rPr>
          <w:rFonts w:ascii="標楷體" w:eastAsia="標楷體" w:hAnsi="標楷體" w:hint="eastAsia"/>
          <w:sz w:val="32"/>
          <w:szCs w:val="32"/>
        </w:rPr>
        <w:t>之、陳秀寳、</w:t>
      </w:r>
      <w:r w:rsidRPr="00B82864">
        <w:rPr>
          <w:rFonts w:ascii="標楷體" w:eastAsia="標楷體" w:hAnsi="標楷體" w:hint="eastAsia"/>
          <w:sz w:val="32"/>
          <w:szCs w:val="32"/>
        </w:rPr>
        <w:t>葛如</w:t>
      </w:r>
      <w:r w:rsidRPr="00992613">
        <w:rPr>
          <w:rFonts w:ascii="標楷體" w:eastAsia="標楷體" w:hAnsi="標楷體" w:hint="eastAsia"/>
          <w:sz w:val="32"/>
          <w:szCs w:val="32"/>
        </w:rPr>
        <w:t>鈞、林宜瑾、郭昱晴</w:t>
      </w:r>
      <w:r w:rsidRPr="00A01FA4">
        <w:rPr>
          <w:rFonts w:ascii="標楷體" w:eastAsia="標楷體" w:hAnsi="標楷體" w:hint="eastAsia"/>
          <w:sz w:val="32"/>
          <w:szCs w:val="32"/>
        </w:rPr>
        <w:t>、萬美</w:t>
      </w:r>
      <w:r w:rsidRPr="00B71755">
        <w:rPr>
          <w:rFonts w:ascii="標楷體" w:eastAsia="標楷體" w:hAnsi="標楷體" w:hint="eastAsia"/>
          <w:sz w:val="32"/>
          <w:szCs w:val="32"/>
        </w:rPr>
        <w:t>玲、吳沛憶</w:t>
      </w:r>
      <w:r w:rsidRPr="001D0F0F">
        <w:rPr>
          <w:rFonts w:ascii="標楷體" w:eastAsia="標楷體" w:hAnsi="標楷體" w:hint="eastAsia"/>
          <w:sz w:val="32"/>
          <w:szCs w:val="32"/>
        </w:rPr>
        <w:t>、林倩綺、張雅琳、陳培瑜、吳春城、范雲、羅智強、翁曉玲、麥玉珍、吳宗憲、羅廷瑋等19</w:t>
      </w:r>
      <w:r w:rsidRPr="001D0F0F">
        <w:rPr>
          <w:rFonts w:ascii="標楷體" w:eastAsia="標楷體" w:hAnsi="標楷體"/>
          <w:sz w:val="32"/>
          <w:szCs w:val="32"/>
        </w:rPr>
        <w:t>人提出質詢，均經</w:t>
      </w:r>
      <w:r w:rsidRPr="001D0F0F">
        <w:rPr>
          <w:rFonts w:ascii="標楷體" w:eastAsia="標楷體" w:hAnsi="標楷體" w:hint="eastAsia"/>
          <w:sz w:val="32"/>
          <w:szCs w:val="32"/>
        </w:rPr>
        <w:t>中央研究院院長廖俊智</w:t>
      </w:r>
      <w:r w:rsidRPr="001D0F0F">
        <w:rPr>
          <w:rFonts w:ascii="標楷體" w:eastAsia="標楷體" w:hAnsi="標楷體"/>
          <w:sz w:val="32"/>
          <w:szCs w:val="32"/>
        </w:rPr>
        <w:t>及相關人員即席答</w:t>
      </w:r>
      <w:r w:rsidRPr="001D0F0F">
        <w:rPr>
          <w:rFonts w:ascii="標楷體" w:eastAsia="標楷體" w:hAnsi="標楷體" w:hint="eastAsia"/>
          <w:sz w:val="32"/>
          <w:szCs w:val="32"/>
        </w:rPr>
        <w:t>復</w:t>
      </w:r>
      <w:r w:rsidRPr="001D0F0F">
        <w:rPr>
          <w:rFonts w:ascii="標楷體" w:eastAsia="標楷體" w:hAnsi="標楷體"/>
          <w:sz w:val="32"/>
          <w:szCs w:val="32"/>
        </w:rPr>
        <w:t>說明。）</w:t>
      </w:r>
    </w:p>
    <w:p w14:paraId="7B49EA60" w14:textId="77777777" w:rsidR="00A024D3" w:rsidRPr="0000524E" w:rsidRDefault="00A024D3" w:rsidP="00540B1A">
      <w:pPr>
        <w:snapToGrid w:val="0"/>
        <w:spacing w:beforeLines="50" w:before="180"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14:paraId="5DB14C0D" w14:textId="77777777" w:rsidR="00A024D3" w:rsidRPr="0000524E" w:rsidRDefault="00A024D3" w:rsidP="00540B1A">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lastRenderedPageBreak/>
        <w:t>一、</w:t>
      </w:r>
      <w:r w:rsidRPr="0000524E">
        <w:rPr>
          <w:rFonts w:ascii="標楷體" w:eastAsia="標楷體" w:hAnsi="標楷體"/>
          <w:bCs/>
          <w:sz w:val="32"/>
          <w:szCs w:val="32"/>
        </w:rPr>
        <w:t>報告及</w:t>
      </w:r>
      <w:proofErr w:type="gramStart"/>
      <w:r w:rsidRPr="0000524E">
        <w:rPr>
          <w:rFonts w:ascii="標楷體" w:eastAsia="標楷體" w:hAnsi="標楷體"/>
          <w:bCs/>
          <w:sz w:val="32"/>
          <w:szCs w:val="32"/>
        </w:rPr>
        <w:t>詢</w:t>
      </w:r>
      <w:proofErr w:type="gramEnd"/>
      <w:r w:rsidRPr="0000524E">
        <w:rPr>
          <w:rFonts w:ascii="標楷體" w:eastAsia="標楷體" w:hAnsi="標楷體"/>
          <w:bCs/>
          <w:sz w:val="32"/>
          <w:szCs w:val="32"/>
        </w:rPr>
        <w:t>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14:paraId="75BF6D34" w14:textId="77777777" w:rsidR="00A024D3" w:rsidRPr="0000524E" w:rsidRDefault="00A024D3" w:rsidP="00540B1A">
      <w:pPr>
        <w:snapToGrid w:val="0"/>
        <w:spacing w:beforeLines="50" w:before="180" w:line="500" w:lineRule="exact"/>
        <w:ind w:left="640" w:hangingChars="200" w:hanging="640"/>
        <w:contextualSpacing/>
        <w:jc w:val="both"/>
        <w:rPr>
          <w:rFonts w:ascii="標楷體" w:eastAsia="標楷體" w:hAnsi="標楷體"/>
          <w:bCs/>
          <w:sz w:val="32"/>
          <w:szCs w:val="32"/>
        </w:rPr>
      </w:pP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14:paraId="4BCD65F7" w14:textId="77777777" w:rsidR="00A024D3" w:rsidRDefault="00A024D3" w:rsidP="00540B1A">
      <w:pPr>
        <w:snapToGrid w:val="0"/>
        <w:spacing w:beforeLines="50" w:before="18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14:paraId="21CD9B29" w14:textId="77777777" w:rsidR="00A024D3" w:rsidRDefault="00A024D3" w:rsidP="00540B1A">
      <w:pPr>
        <w:snapToGrid w:val="0"/>
        <w:spacing w:beforeLines="50" w:before="18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四、</w:t>
      </w:r>
      <w:proofErr w:type="gramStart"/>
      <w:r>
        <w:rPr>
          <w:rFonts w:ascii="標楷體" w:eastAsia="標楷體" w:hAnsi="標楷體" w:hint="eastAsia"/>
          <w:bCs/>
          <w:sz w:val="32"/>
          <w:szCs w:val="32"/>
        </w:rPr>
        <w:t>112</w:t>
      </w:r>
      <w:proofErr w:type="gramEnd"/>
      <w:r>
        <w:rPr>
          <w:rFonts w:ascii="標楷體" w:eastAsia="標楷體" w:hAnsi="標楷體" w:hint="eastAsia"/>
          <w:bCs/>
          <w:sz w:val="32"/>
          <w:szCs w:val="32"/>
        </w:rPr>
        <w:t>年度及</w:t>
      </w:r>
      <w:proofErr w:type="gramStart"/>
      <w:r w:rsidRPr="005E7C59">
        <w:rPr>
          <w:rFonts w:ascii="標楷體" w:eastAsia="標楷體" w:hAnsi="標楷體" w:hint="eastAsia"/>
          <w:bCs/>
          <w:sz w:val="32"/>
          <w:szCs w:val="32"/>
        </w:rPr>
        <w:t>113</w:t>
      </w:r>
      <w:proofErr w:type="gramEnd"/>
      <w:r w:rsidRPr="005E7C59">
        <w:rPr>
          <w:rFonts w:ascii="標楷體" w:eastAsia="標楷體" w:hAnsi="標楷體" w:hint="eastAsia"/>
          <w:bCs/>
          <w:sz w:val="32"/>
          <w:szCs w:val="32"/>
        </w:rPr>
        <w:t>年度中央政府總預算有關中央研究院主管預算解凍案</w:t>
      </w:r>
      <w:r>
        <w:rPr>
          <w:rFonts w:ascii="標楷體" w:eastAsia="標楷體" w:hAnsi="標楷體" w:hint="eastAsia"/>
          <w:bCs/>
          <w:sz w:val="32"/>
          <w:szCs w:val="32"/>
        </w:rPr>
        <w:t>2</w:t>
      </w:r>
      <w:r w:rsidRPr="005E7C59">
        <w:rPr>
          <w:rFonts w:ascii="標楷體" w:eastAsia="標楷體" w:hAnsi="標楷體" w:hint="eastAsia"/>
          <w:bCs/>
          <w:sz w:val="32"/>
          <w:szCs w:val="32"/>
        </w:rPr>
        <w:t>案，審查完竣，均准予動支，提報院會。</w:t>
      </w:r>
    </w:p>
    <w:p w14:paraId="67C632FB" w14:textId="77777777" w:rsidR="00A024D3" w:rsidRPr="00A616CA" w:rsidRDefault="00A024D3" w:rsidP="00540B1A">
      <w:pPr>
        <w:snapToGrid w:val="0"/>
        <w:spacing w:beforeLines="50" w:before="18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五、</w:t>
      </w:r>
      <w:proofErr w:type="gramStart"/>
      <w:r>
        <w:rPr>
          <w:rFonts w:ascii="標楷體" w:eastAsia="標楷體" w:hAnsi="標楷體" w:hint="eastAsia"/>
          <w:bCs/>
          <w:sz w:val="32"/>
          <w:szCs w:val="32"/>
        </w:rPr>
        <w:t>114</w:t>
      </w:r>
      <w:proofErr w:type="gramEnd"/>
      <w:r w:rsidRPr="001D0F0F">
        <w:rPr>
          <w:rFonts w:ascii="標楷體" w:eastAsia="標楷體" w:hAnsi="標楷體" w:hint="eastAsia"/>
          <w:bCs/>
          <w:sz w:val="32"/>
          <w:szCs w:val="32"/>
        </w:rPr>
        <w:t>年度中央政府總預算案有關中央研究院單位預算案及科學研究基金附屬單位預算案，相關提案請於1</w:t>
      </w:r>
      <w:r>
        <w:rPr>
          <w:rFonts w:ascii="標楷體" w:eastAsia="標楷體" w:hAnsi="標楷體" w:hint="eastAsia"/>
          <w:bCs/>
          <w:sz w:val="32"/>
          <w:szCs w:val="32"/>
        </w:rPr>
        <w:t>1</w:t>
      </w:r>
      <w:r w:rsidRPr="001D0F0F">
        <w:rPr>
          <w:rFonts w:ascii="標楷體" w:eastAsia="標楷體" w:hAnsi="標楷體" w:hint="eastAsia"/>
          <w:bCs/>
          <w:sz w:val="32"/>
          <w:szCs w:val="32"/>
        </w:rPr>
        <w:t>月</w:t>
      </w:r>
      <w:r>
        <w:rPr>
          <w:rFonts w:ascii="標楷體" w:eastAsia="標楷體" w:hAnsi="標楷體" w:hint="eastAsia"/>
          <w:bCs/>
          <w:sz w:val="32"/>
          <w:szCs w:val="32"/>
        </w:rPr>
        <w:t>18</w:t>
      </w:r>
      <w:r w:rsidRPr="001D0F0F">
        <w:rPr>
          <w:rFonts w:ascii="標楷體" w:eastAsia="標楷體" w:hAnsi="標楷體" w:hint="eastAsia"/>
          <w:bCs/>
          <w:sz w:val="32"/>
          <w:szCs w:val="32"/>
        </w:rPr>
        <w:t>日</w:t>
      </w:r>
      <w:r>
        <w:rPr>
          <w:rFonts w:ascii="標楷體" w:eastAsia="標楷體" w:hAnsi="標楷體" w:hint="eastAsia"/>
          <w:bCs/>
          <w:sz w:val="32"/>
          <w:szCs w:val="32"/>
        </w:rPr>
        <w:t>下</w:t>
      </w:r>
      <w:r w:rsidRPr="001D0F0F">
        <w:rPr>
          <w:rFonts w:ascii="標楷體" w:eastAsia="標楷體" w:hAnsi="標楷體" w:hint="eastAsia"/>
          <w:bCs/>
          <w:sz w:val="32"/>
          <w:szCs w:val="32"/>
        </w:rPr>
        <w:t>午2時前提出，另定期繼續審查。</w:t>
      </w:r>
    </w:p>
    <w:p w14:paraId="399EC524" w14:textId="77777777" w:rsidR="00A024D3" w:rsidRDefault="00A024D3" w:rsidP="00540B1A">
      <w:pPr>
        <w:pStyle w:val="ac"/>
        <w:spacing w:line="500" w:lineRule="exact"/>
        <w:ind w:left="980" w:hanging="966"/>
        <w:rPr>
          <w:sz w:val="32"/>
          <w:szCs w:val="32"/>
        </w:rPr>
      </w:pPr>
      <w:r w:rsidRPr="009F5DB2">
        <w:rPr>
          <w:rFonts w:hint="eastAsia"/>
          <w:sz w:val="32"/>
          <w:szCs w:val="32"/>
        </w:rPr>
        <w:t>（</w:t>
      </w:r>
      <w:r>
        <w:rPr>
          <w:rFonts w:hint="eastAsia"/>
          <w:sz w:val="32"/>
          <w:szCs w:val="32"/>
        </w:rPr>
        <w:t>1</w:t>
      </w:r>
      <w:r>
        <w:rPr>
          <w:sz w:val="32"/>
          <w:szCs w:val="32"/>
        </w:rPr>
        <w:t>1</w:t>
      </w:r>
      <w:r w:rsidRPr="009F5DB2">
        <w:rPr>
          <w:rFonts w:hint="eastAsia"/>
          <w:sz w:val="32"/>
          <w:szCs w:val="32"/>
        </w:rPr>
        <w:t>月</w:t>
      </w:r>
      <w:r>
        <w:rPr>
          <w:spacing w:val="-20"/>
          <w:sz w:val="32"/>
          <w:szCs w:val="32"/>
        </w:rPr>
        <w:t>14</w:t>
      </w:r>
      <w:r w:rsidRPr="009F5DB2">
        <w:rPr>
          <w:rFonts w:hint="eastAsia"/>
          <w:sz w:val="32"/>
          <w:szCs w:val="32"/>
        </w:rPr>
        <w:t>日）</w:t>
      </w:r>
    </w:p>
    <w:p w14:paraId="1AFDB685" w14:textId="77777777" w:rsidR="00A024D3" w:rsidRPr="00E56A48" w:rsidRDefault="00A024D3" w:rsidP="00540B1A">
      <w:pPr>
        <w:pStyle w:val="ac"/>
        <w:spacing w:line="500" w:lineRule="exact"/>
        <w:ind w:left="980" w:hanging="966"/>
        <w:jc w:val="both"/>
        <w:rPr>
          <w:b/>
          <w:sz w:val="32"/>
          <w:szCs w:val="32"/>
        </w:rPr>
      </w:pPr>
      <w:r w:rsidRPr="00E56A48">
        <w:rPr>
          <w:rFonts w:hint="eastAsia"/>
          <w:b/>
          <w:sz w:val="32"/>
          <w:szCs w:val="32"/>
        </w:rPr>
        <w:t>討  論  事  項</w:t>
      </w:r>
    </w:p>
    <w:p w14:paraId="124FC7E3" w14:textId="77777777" w:rsidR="00A024D3" w:rsidRPr="00E56A48" w:rsidRDefault="00A024D3" w:rsidP="000B6F88">
      <w:pPr>
        <w:numPr>
          <w:ilvl w:val="0"/>
          <w:numId w:val="16"/>
        </w:numPr>
        <w:overflowPunct w:val="0"/>
        <w:snapToGrid w:val="0"/>
        <w:spacing w:line="500" w:lineRule="exact"/>
        <w:ind w:left="646" w:hanging="646"/>
        <w:jc w:val="both"/>
        <w:rPr>
          <w:rFonts w:ascii="標楷體" w:eastAsia="標楷體" w:hAnsi="標楷體"/>
          <w:b/>
          <w:sz w:val="32"/>
          <w:szCs w:val="32"/>
        </w:rPr>
      </w:pPr>
      <w:r w:rsidRPr="00E56A48">
        <w:rPr>
          <w:rFonts w:ascii="標楷體" w:eastAsia="標楷體" w:hAnsi="標楷體" w:hint="eastAsia"/>
          <w:b/>
          <w:sz w:val="32"/>
          <w:szCs w:val="32"/>
        </w:rPr>
        <w:t>審查</w:t>
      </w:r>
      <w:proofErr w:type="gramStart"/>
      <w:r w:rsidRPr="00E56A48">
        <w:rPr>
          <w:rFonts w:ascii="標楷體" w:eastAsia="標楷體" w:hAnsi="標楷體" w:hint="eastAsia"/>
          <w:b/>
          <w:sz w:val="32"/>
          <w:szCs w:val="32"/>
        </w:rPr>
        <w:t>114</w:t>
      </w:r>
      <w:proofErr w:type="gramEnd"/>
      <w:r w:rsidRPr="00E56A48">
        <w:rPr>
          <w:rFonts w:ascii="標楷體" w:eastAsia="標楷體" w:hAnsi="標楷體" w:hint="eastAsia"/>
          <w:b/>
          <w:sz w:val="32"/>
          <w:szCs w:val="32"/>
        </w:rPr>
        <w:t>年度中央政府總預算案有關教育部及所屬單位預算案。</w:t>
      </w:r>
    </w:p>
    <w:p w14:paraId="19B41274" w14:textId="77777777" w:rsidR="00A024D3" w:rsidRPr="00E56A48" w:rsidRDefault="00A024D3" w:rsidP="00E951ED">
      <w:pPr>
        <w:numPr>
          <w:ilvl w:val="0"/>
          <w:numId w:val="16"/>
        </w:numPr>
        <w:snapToGrid w:val="0"/>
        <w:spacing w:line="500" w:lineRule="exact"/>
        <w:ind w:left="644" w:hanging="644"/>
        <w:jc w:val="both"/>
        <w:rPr>
          <w:rFonts w:ascii="標楷體" w:eastAsia="標楷體" w:hAnsi="標楷體"/>
          <w:b/>
          <w:sz w:val="32"/>
          <w:szCs w:val="32"/>
        </w:rPr>
      </w:pPr>
      <w:r w:rsidRPr="00E56A48">
        <w:rPr>
          <w:rFonts w:ascii="標楷體" w:eastAsia="標楷體" w:hAnsi="標楷體" w:hint="eastAsia"/>
          <w:b/>
          <w:sz w:val="32"/>
          <w:szCs w:val="32"/>
        </w:rPr>
        <w:t>審查</w:t>
      </w:r>
      <w:proofErr w:type="gramStart"/>
      <w:r w:rsidRPr="00E56A48">
        <w:rPr>
          <w:rFonts w:ascii="標楷體" w:eastAsia="標楷體" w:hAnsi="標楷體" w:hint="eastAsia"/>
          <w:b/>
          <w:sz w:val="32"/>
          <w:szCs w:val="32"/>
        </w:rPr>
        <w:t>114</w:t>
      </w:r>
      <w:proofErr w:type="gramEnd"/>
      <w:r w:rsidRPr="00E56A48">
        <w:rPr>
          <w:rFonts w:ascii="標楷體" w:eastAsia="標楷體" w:hAnsi="標楷體" w:hint="eastAsia"/>
          <w:b/>
          <w:sz w:val="32"/>
          <w:szCs w:val="32"/>
        </w:rPr>
        <w:t>年度教育部主管47所國立大學校院校務基金、國立臺灣大學附設醫院作業基金、國立成功大學附設醫院作業基金、國立陽明交通大學附設醫院作業基金、教育部所屬機構作業基金、國立高級中等學校校務基金、學產基金、運動發展基金、私立高級中等以上學校退場基金。</w:t>
      </w:r>
    </w:p>
    <w:p w14:paraId="2C34AE74" w14:textId="77777777" w:rsidR="00A024D3" w:rsidRPr="00E56A48" w:rsidRDefault="00A024D3" w:rsidP="00E951ED">
      <w:pPr>
        <w:numPr>
          <w:ilvl w:val="0"/>
          <w:numId w:val="16"/>
        </w:numPr>
        <w:snapToGrid w:val="0"/>
        <w:spacing w:line="500" w:lineRule="exact"/>
        <w:ind w:left="644" w:hanging="644"/>
        <w:jc w:val="both"/>
        <w:rPr>
          <w:rFonts w:ascii="標楷體" w:eastAsia="標楷體" w:hAnsi="標楷體"/>
          <w:b/>
          <w:sz w:val="32"/>
          <w:szCs w:val="32"/>
        </w:rPr>
      </w:pPr>
      <w:r w:rsidRPr="00E56A48">
        <w:rPr>
          <w:rFonts w:ascii="標楷體" w:eastAsia="標楷體" w:hAnsi="標楷體" w:hint="eastAsia"/>
          <w:b/>
          <w:sz w:val="32"/>
          <w:szCs w:val="32"/>
        </w:rPr>
        <w:t>審查</w:t>
      </w:r>
      <w:proofErr w:type="gramStart"/>
      <w:r w:rsidRPr="00E56A48">
        <w:rPr>
          <w:rFonts w:ascii="標楷體" w:eastAsia="標楷體" w:hAnsi="標楷體" w:hint="eastAsia"/>
          <w:b/>
          <w:sz w:val="32"/>
          <w:szCs w:val="32"/>
        </w:rPr>
        <w:t>114</w:t>
      </w:r>
      <w:proofErr w:type="gramEnd"/>
      <w:r w:rsidRPr="00E56A48">
        <w:rPr>
          <w:rFonts w:ascii="標楷體" w:eastAsia="標楷體" w:hAnsi="標楷體" w:hint="eastAsia"/>
          <w:b/>
          <w:sz w:val="32"/>
          <w:szCs w:val="32"/>
        </w:rPr>
        <w:t>年度行政法人國家運動訓練中心預算案。</w:t>
      </w:r>
    </w:p>
    <w:p w14:paraId="7C156876" w14:textId="77777777" w:rsidR="00A024D3" w:rsidRPr="00E56A48" w:rsidRDefault="00A024D3" w:rsidP="00E951ED">
      <w:pPr>
        <w:numPr>
          <w:ilvl w:val="0"/>
          <w:numId w:val="16"/>
        </w:numPr>
        <w:snapToGrid w:val="0"/>
        <w:spacing w:line="500" w:lineRule="exact"/>
        <w:ind w:left="644" w:hanging="644"/>
        <w:jc w:val="both"/>
        <w:rPr>
          <w:rFonts w:ascii="標楷體" w:eastAsia="標楷體" w:hAnsi="標楷體"/>
          <w:b/>
          <w:sz w:val="32"/>
          <w:szCs w:val="32"/>
        </w:rPr>
      </w:pPr>
      <w:r w:rsidRPr="00E56A48">
        <w:rPr>
          <w:rFonts w:ascii="標楷體" w:eastAsia="標楷體" w:hAnsi="標楷體" w:hint="eastAsia"/>
          <w:b/>
          <w:sz w:val="32"/>
          <w:szCs w:val="32"/>
        </w:rPr>
        <w:t>審查</w:t>
      </w:r>
      <w:proofErr w:type="gramStart"/>
      <w:r w:rsidRPr="00E56A48">
        <w:rPr>
          <w:rFonts w:ascii="標楷體" w:eastAsia="標楷體" w:hAnsi="標楷體" w:hint="eastAsia"/>
          <w:b/>
          <w:sz w:val="32"/>
          <w:szCs w:val="32"/>
        </w:rPr>
        <w:t>114</w:t>
      </w:r>
      <w:proofErr w:type="gramEnd"/>
      <w:r w:rsidRPr="00E56A48">
        <w:rPr>
          <w:rFonts w:ascii="標楷體" w:eastAsia="標楷體" w:hAnsi="標楷體" w:hint="eastAsia"/>
          <w:b/>
          <w:sz w:val="32"/>
          <w:szCs w:val="32"/>
        </w:rPr>
        <w:t>年度行政法人國家運動科學中心預算案。</w:t>
      </w:r>
    </w:p>
    <w:p w14:paraId="5C556C47" w14:textId="77777777" w:rsidR="00A024D3" w:rsidRPr="00D91881" w:rsidRDefault="00A024D3" w:rsidP="00540B1A">
      <w:pPr>
        <w:snapToGrid w:val="0"/>
        <w:spacing w:line="500" w:lineRule="exact"/>
        <w:rPr>
          <w:rFonts w:ascii="標楷體" w:eastAsia="標楷體" w:hAnsi="標楷體"/>
          <w:b/>
          <w:sz w:val="32"/>
          <w:szCs w:val="32"/>
        </w:rPr>
      </w:pPr>
      <w:proofErr w:type="gramStart"/>
      <w:r>
        <w:rPr>
          <w:rFonts w:ascii="標楷體" w:eastAsia="標楷體" w:hAnsi="標楷體" w:hint="eastAsia"/>
          <w:b/>
          <w:sz w:val="32"/>
          <w:szCs w:val="32"/>
        </w:rPr>
        <w:t>（</w:t>
      </w:r>
      <w:proofErr w:type="gramEnd"/>
      <w:r w:rsidRPr="004A11D4">
        <w:rPr>
          <w:rFonts w:ascii="標楷體" w:eastAsia="標楷體" w:hAnsi="標楷體" w:hint="eastAsia"/>
          <w:b/>
          <w:sz w:val="32"/>
          <w:szCs w:val="32"/>
        </w:rPr>
        <w:t>僅進行</w:t>
      </w:r>
      <w:proofErr w:type="gramStart"/>
      <w:r w:rsidRPr="004A11D4">
        <w:rPr>
          <w:rFonts w:ascii="標楷體" w:eastAsia="標楷體" w:hAnsi="標楷體" w:hint="eastAsia"/>
          <w:b/>
          <w:sz w:val="32"/>
          <w:szCs w:val="32"/>
        </w:rPr>
        <w:t>詢</w:t>
      </w:r>
      <w:proofErr w:type="gramEnd"/>
      <w:r w:rsidRPr="004A11D4">
        <w:rPr>
          <w:rFonts w:ascii="標楷體" w:eastAsia="標楷體" w:hAnsi="標楷體" w:hint="eastAsia"/>
          <w:b/>
          <w:sz w:val="32"/>
          <w:szCs w:val="32"/>
        </w:rPr>
        <w:t>答</w:t>
      </w:r>
      <w:r>
        <w:rPr>
          <w:rFonts w:ascii="標楷體" w:eastAsia="標楷體" w:hAnsi="標楷體" w:hint="eastAsia"/>
          <w:b/>
          <w:sz w:val="32"/>
          <w:szCs w:val="32"/>
        </w:rPr>
        <w:t>)</w:t>
      </w:r>
    </w:p>
    <w:p w14:paraId="5427D1E8" w14:textId="77777777" w:rsidR="00A024D3" w:rsidRPr="007C2BC6" w:rsidRDefault="00A024D3" w:rsidP="000B6F88">
      <w:pPr>
        <w:overflowPunct w:val="0"/>
        <w:snapToGrid w:val="0"/>
        <w:spacing w:line="500" w:lineRule="exact"/>
        <w:ind w:leftChars="2" w:left="5"/>
        <w:jc w:val="both"/>
        <w:rPr>
          <w:rFonts w:ascii="標楷體" w:eastAsia="標楷體" w:hAnsi="標楷體"/>
          <w:color w:val="FF0000"/>
          <w:sz w:val="32"/>
          <w:szCs w:val="32"/>
        </w:rPr>
      </w:pPr>
      <w:proofErr w:type="gramStart"/>
      <w:r>
        <w:rPr>
          <w:rFonts w:ascii="標楷體" w:eastAsia="標楷體" w:hAnsi="標楷體" w:hint="eastAsia"/>
          <w:sz w:val="32"/>
          <w:szCs w:val="32"/>
        </w:rPr>
        <w:t>（</w:t>
      </w:r>
      <w:proofErr w:type="gramEnd"/>
      <w:r>
        <w:rPr>
          <w:rFonts w:ascii="標楷體" w:eastAsia="標楷體" w:hAnsi="標楷體" w:hint="eastAsia"/>
          <w:sz w:val="32"/>
          <w:szCs w:val="32"/>
        </w:rPr>
        <w:t>本日</w:t>
      </w:r>
      <w:r w:rsidRPr="00237319">
        <w:rPr>
          <w:rFonts w:ascii="標楷體" w:eastAsia="標楷體" w:hAnsi="標楷體" w:hint="eastAsia"/>
          <w:sz w:val="32"/>
          <w:szCs w:val="32"/>
        </w:rPr>
        <w:t>議</w:t>
      </w:r>
      <w:r w:rsidRPr="00251A7E">
        <w:rPr>
          <w:rFonts w:ascii="標楷體" w:eastAsia="標楷體" w:hAnsi="標楷體" w:hint="eastAsia"/>
          <w:sz w:val="32"/>
          <w:szCs w:val="32"/>
        </w:rPr>
        <w:t>程</w:t>
      </w:r>
      <w:proofErr w:type="gramStart"/>
      <w:r>
        <w:rPr>
          <w:rFonts w:ascii="標楷體" w:eastAsia="標楷體" w:hAnsi="標楷體" w:hint="eastAsia"/>
          <w:sz w:val="32"/>
          <w:szCs w:val="32"/>
        </w:rPr>
        <w:t>採</w:t>
      </w:r>
      <w:proofErr w:type="gramEnd"/>
      <w:r>
        <w:rPr>
          <w:rFonts w:ascii="標楷體" w:eastAsia="標楷體" w:hAnsi="標楷體" w:hint="eastAsia"/>
          <w:sz w:val="32"/>
          <w:szCs w:val="32"/>
        </w:rPr>
        <w:t>綜合</w:t>
      </w:r>
      <w:proofErr w:type="gramStart"/>
      <w:r>
        <w:rPr>
          <w:rFonts w:ascii="標楷體" w:eastAsia="標楷體" w:hAnsi="標楷體" w:hint="eastAsia"/>
          <w:sz w:val="32"/>
          <w:szCs w:val="32"/>
        </w:rPr>
        <w:t>詢</w:t>
      </w:r>
      <w:proofErr w:type="gramEnd"/>
      <w:r>
        <w:rPr>
          <w:rFonts w:ascii="標楷體" w:eastAsia="標楷體" w:hAnsi="標楷體" w:hint="eastAsia"/>
          <w:sz w:val="32"/>
          <w:szCs w:val="32"/>
        </w:rPr>
        <w:t>答，</w:t>
      </w:r>
      <w:r w:rsidRPr="007623E1">
        <w:rPr>
          <w:rFonts w:ascii="標楷體" w:eastAsia="標楷體" w:hAnsi="標楷體" w:hint="eastAsia"/>
          <w:sz w:val="32"/>
          <w:szCs w:val="32"/>
        </w:rPr>
        <w:t>有委員洪孟楷、葛</w:t>
      </w:r>
      <w:r w:rsidRPr="00E55C3D">
        <w:rPr>
          <w:rFonts w:ascii="標楷體" w:eastAsia="標楷體" w:hAnsi="標楷體" w:hint="eastAsia"/>
          <w:sz w:val="32"/>
          <w:szCs w:val="32"/>
        </w:rPr>
        <w:t>如鈞、萬美玲、陳培瑜、</w:t>
      </w:r>
      <w:r w:rsidRPr="00E965F0">
        <w:rPr>
          <w:rFonts w:ascii="標楷體" w:eastAsia="標楷體" w:hAnsi="標楷體" w:hint="eastAsia"/>
          <w:sz w:val="32"/>
          <w:szCs w:val="32"/>
        </w:rPr>
        <w:t>林倩綺、</w:t>
      </w:r>
      <w:r w:rsidRPr="00361884">
        <w:rPr>
          <w:rFonts w:ascii="標楷體" w:eastAsia="標楷體" w:hAnsi="標楷體" w:hint="eastAsia"/>
          <w:sz w:val="32"/>
          <w:szCs w:val="32"/>
        </w:rPr>
        <w:t>陳秀寳</w:t>
      </w:r>
      <w:r w:rsidRPr="00A104B1">
        <w:rPr>
          <w:rFonts w:ascii="標楷體" w:eastAsia="標楷體" w:hAnsi="標楷體" w:hint="eastAsia"/>
          <w:sz w:val="32"/>
          <w:szCs w:val="32"/>
        </w:rPr>
        <w:t>、郭昱晴</w:t>
      </w:r>
      <w:r w:rsidRPr="00CD0442">
        <w:rPr>
          <w:rFonts w:ascii="標楷體" w:eastAsia="標楷體" w:hAnsi="標楷體" w:hint="eastAsia"/>
          <w:sz w:val="32"/>
          <w:szCs w:val="32"/>
        </w:rPr>
        <w:t>、林宜瑾、張雅琳</w:t>
      </w:r>
      <w:r w:rsidRPr="00E641BC">
        <w:rPr>
          <w:rFonts w:ascii="標楷體" w:eastAsia="標楷體" w:hAnsi="標楷體" w:hint="eastAsia"/>
          <w:sz w:val="32"/>
          <w:szCs w:val="32"/>
        </w:rPr>
        <w:t>、吳沛</w:t>
      </w:r>
      <w:r w:rsidRPr="009252D6">
        <w:rPr>
          <w:rFonts w:ascii="標楷體" w:eastAsia="標楷體" w:hAnsi="標楷體" w:hint="eastAsia"/>
          <w:sz w:val="32"/>
          <w:szCs w:val="32"/>
        </w:rPr>
        <w:t>憶、黃健豪、吳思瑤、林德福、王育敏、范雲、陳昭姿、涂權吉、楊瓊瓔、吳春城、羅智強、</w:t>
      </w:r>
      <w:r w:rsidRPr="007C2BC6">
        <w:rPr>
          <w:rFonts w:ascii="標楷體" w:eastAsia="標楷體" w:hAnsi="標楷體" w:hint="eastAsia"/>
          <w:sz w:val="32"/>
          <w:szCs w:val="32"/>
        </w:rPr>
        <w:t>林月琴、羅廷瑋、伍麗華</w:t>
      </w:r>
      <w:proofErr w:type="spellStart"/>
      <w:r w:rsidRPr="007C2BC6">
        <w:rPr>
          <w:rFonts w:ascii="標楷體" w:eastAsia="標楷體" w:hAnsi="標楷體" w:hint="eastAsia"/>
          <w:sz w:val="32"/>
          <w:szCs w:val="32"/>
        </w:rPr>
        <w:t>Saidhai</w:t>
      </w:r>
      <w:proofErr w:type="spellEnd"/>
      <w:r w:rsidRPr="007C2BC6">
        <w:rPr>
          <w:rFonts w:ascii="標楷體" w:eastAsia="標楷體" w:hAnsi="標楷體" w:hint="eastAsia"/>
          <w:sz w:val="32"/>
          <w:szCs w:val="32"/>
        </w:rPr>
        <w:t>‧</w:t>
      </w:r>
      <w:proofErr w:type="spellStart"/>
      <w:r w:rsidRPr="007C2BC6">
        <w:rPr>
          <w:rFonts w:ascii="標楷體" w:eastAsia="標楷體" w:hAnsi="標楷體" w:hint="eastAsia"/>
          <w:sz w:val="32"/>
          <w:szCs w:val="32"/>
        </w:rPr>
        <w:t>Tahovecahe</w:t>
      </w:r>
      <w:proofErr w:type="spellEnd"/>
      <w:r w:rsidRPr="007C2BC6">
        <w:rPr>
          <w:rFonts w:ascii="標楷體" w:eastAsia="標楷體" w:hAnsi="標楷體" w:hint="eastAsia"/>
          <w:sz w:val="32"/>
          <w:szCs w:val="32"/>
        </w:rPr>
        <w:t>、葉元之、陳俊宇等25人提出質詢，均經教育部部長鄭英耀及相關人員即席答復說明。</w:t>
      </w:r>
      <w:r w:rsidRPr="008242A8">
        <w:rPr>
          <w:rFonts w:ascii="標楷體" w:eastAsia="標楷體" w:hAnsi="標楷體" w:hint="eastAsia"/>
          <w:sz w:val="32"/>
          <w:szCs w:val="32"/>
        </w:rPr>
        <w:t>另有委員</w:t>
      </w:r>
      <w:r>
        <w:rPr>
          <w:rFonts w:ascii="標楷體" w:eastAsia="標楷體" w:hAnsi="標楷體" w:hint="eastAsia"/>
          <w:sz w:val="32"/>
          <w:szCs w:val="32"/>
        </w:rPr>
        <w:t>翁曉玲</w:t>
      </w:r>
      <w:r w:rsidRPr="008242A8">
        <w:rPr>
          <w:rFonts w:ascii="標楷體" w:eastAsia="標楷體" w:hAnsi="標楷體" w:hint="eastAsia"/>
          <w:sz w:val="32"/>
          <w:szCs w:val="32"/>
        </w:rPr>
        <w:t>、</w:t>
      </w:r>
      <w:r>
        <w:rPr>
          <w:rFonts w:ascii="標楷體" w:eastAsia="標楷體" w:hAnsi="標楷體" w:hint="eastAsia"/>
          <w:sz w:val="32"/>
          <w:szCs w:val="32"/>
        </w:rPr>
        <w:t>柯志恩、邱志偉、何欣純</w:t>
      </w:r>
      <w:r w:rsidRPr="008242A8">
        <w:rPr>
          <w:rFonts w:ascii="標楷體" w:eastAsia="標楷體" w:hAnsi="標楷體" w:hint="eastAsia"/>
          <w:sz w:val="32"/>
          <w:szCs w:val="32"/>
        </w:rPr>
        <w:t>提出書面質詢。</w:t>
      </w:r>
      <w:r w:rsidRPr="007C2BC6">
        <w:rPr>
          <w:rFonts w:ascii="標楷體" w:eastAsia="標楷體" w:hAnsi="標楷體" w:hint="eastAsia"/>
          <w:sz w:val="32"/>
          <w:szCs w:val="32"/>
        </w:rPr>
        <w:t>）</w:t>
      </w:r>
    </w:p>
    <w:p w14:paraId="16ACA3A0" w14:textId="77777777" w:rsidR="00A024D3" w:rsidRDefault="00A024D3" w:rsidP="00540B1A">
      <w:pPr>
        <w:snapToGrid w:val="0"/>
        <w:spacing w:beforeLines="50" w:before="180"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lastRenderedPageBreak/>
        <w:t>決議</w:t>
      </w:r>
      <w:r>
        <w:rPr>
          <w:rFonts w:ascii="標楷體" w:eastAsia="標楷體" w:hAnsi="標楷體" w:hint="eastAsia"/>
          <w:b/>
          <w:bCs/>
          <w:sz w:val="32"/>
          <w:szCs w:val="32"/>
        </w:rPr>
        <w:t>：</w:t>
      </w:r>
    </w:p>
    <w:p w14:paraId="780DEBA4" w14:textId="77777777" w:rsidR="00A024D3" w:rsidRDefault="00A024D3" w:rsidP="000B6F88">
      <w:pPr>
        <w:snapToGrid w:val="0"/>
        <w:spacing w:beforeLines="50" w:before="180" w:line="49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一、報告及</w:t>
      </w:r>
      <w:proofErr w:type="gramStart"/>
      <w:r>
        <w:rPr>
          <w:rFonts w:ascii="標楷體" w:eastAsia="標楷體" w:hAnsi="標楷體" w:hint="eastAsia"/>
          <w:bCs/>
          <w:sz w:val="32"/>
          <w:szCs w:val="32"/>
        </w:rPr>
        <w:t>詢</w:t>
      </w:r>
      <w:proofErr w:type="gramEnd"/>
      <w:r>
        <w:rPr>
          <w:rFonts w:ascii="標楷體" w:eastAsia="標楷體" w:hAnsi="標楷體" w:hint="eastAsia"/>
          <w:bCs/>
          <w:sz w:val="32"/>
          <w:szCs w:val="32"/>
        </w:rPr>
        <w:t>答完畢。</w:t>
      </w:r>
    </w:p>
    <w:p w14:paraId="4915ED76" w14:textId="77777777" w:rsidR="00A024D3" w:rsidRDefault="00A024D3" w:rsidP="000B6F88">
      <w:pPr>
        <w:snapToGrid w:val="0"/>
        <w:spacing w:beforeLines="50" w:before="180" w:line="49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二、委員所提書面質詢或相關資料，列入紀錄並刊登公報。</w:t>
      </w:r>
    </w:p>
    <w:p w14:paraId="69439D82" w14:textId="77777777" w:rsidR="00A024D3" w:rsidRDefault="00A024D3" w:rsidP="000B6F88">
      <w:pPr>
        <w:snapToGrid w:val="0"/>
        <w:spacing w:beforeLines="50" w:before="180" w:line="49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三、對於委員質詢要求提供相關資料或未及答復部分，請相關機關儘速以書面答復。</w:t>
      </w:r>
    </w:p>
    <w:p w14:paraId="61FE75AB" w14:textId="77777777" w:rsidR="00A024D3" w:rsidRDefault="00A024D3" w:rsidP="000B6F88">
      <w:pPr>
        <w:snapToGrid w:val="0"/>
        <w:spacing w:beforeLines="50" w:before="180" w:line="49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四、</w:t>
      </w:r>
      <w:proofErr w:type="gramStart"/>
      <w:r w:rsidRPr="007C2BC6">
        <w:rPr>
          <w:rFonts w:ascii="標楷體" w:eastAsia="標楷體" w:hAnsi="標楷體" w:hint="eastAsia"/>
          <w:bCs/>
          <w:sz w:val="32"/>
          <w:szCs w:val="32"/>
        </w:rPr>
        <w:t>114</w:t>
      </w:r>
      <w:proofErr w:type="gramEnd"/>
      <w:r w:rsidRPr="007C2BC6">
        <w:rPr>
          <w:rFonts w:ascii="標楷體" w:eastAsia="標楷體" w:hAnsi="標楷體" w:hint="eastAsia"/>
          <w:bCs/>
          <w:sz w:val="32"/>
          <w:szCs w:val="32"/>
        </w:rPr>
        <w:t>年度中央政府總預算案有關教育部及所屬單位預算案、教育部主管47所國立大學校院校務基金、國立臺灣大學附設醫院作業基金、國立成功大學附設醫院作業基金、國立陽明交通大學附設醫院作業基金、教育部所屬機構作業基金、國立高級中等學校校務基金、學產基金、運動發展基金、私立高級中等以上學校退場基金預算案、行政法人國家運動訓練中心預算案、行政法人國家運動科學中心預算案，相關提案請於11月2</w:t>
      </w:r>
      <w:r>
        <w:rPr>
          <w:rFonts w:ascii="標楷體" w:eastAsia="標楷體" w:hAnsi="標楷體" w:hint="eastAsia"/>
          <w:bCs/>
          <w:sz w:val="32"/>
          <w:szCs w:val="32"/>
        </w:rPr>
        <w:t>0</w:t>
      </w:r>
      <w:r w:rsidRPr="007C2BC6">
        <w:rPr>
          <w:rFonts w:ascii="標楷體" w:eastAsia="標楷體" w:hAnsi="標楷體" w:hint="eastAsia"/>
          <w:bCs/>
          <w:sz w:val="32"/>
          <w:szCs w:val="32"/>
        </w:rPr>
        <w:t>日下午2時前提出，另定期繼續審查。</w:t>
      </w:r>
    </w:p>
    <w:p w14:paraId="79F4FB1B" w14:textId="77777777" w:rsidR="00A024D3" w:rsidRDefault="00A024D3" w:rsidP="000B6F88">
      <w:pPr>
        <w:snapToGrid w:val="0"/>
        <w:spacing w:line="490" w:lineRule="exact"/>
        <w:jc w:val="both"/>
        <w:rPr>
          <w:rFonts w:ascii="標楷體" w:eastAsia="標楷體" w:hAnsi="標楷體"/>
          <w:b/>
          <w:bCs/>
          <w:sz w:val="32"/>
          <w:szCs w:val="32"/>
        </w:rPr>
      </w:pPr>
      <w:r>
        <w:rPr>
          <w:rFonts w:ascii="標楷體" w:eastAsia="標楷體" w:hAnsi="標楷體" w:hint="eastAsia"/>
          <w:b/>
          <w:bCs/>
          <w:sz w:val="32"/>
          <w:szCs w:val="32"/>
        </w:rPr>
        <w:t>通過臨時提案1項：</w:t>
      </w:r>
    </w:p>
    <w:p w14:paraId="465240C8" w14:textId="77777777" w:rsidR="00A024D3" w:rsidRDefault="00A024D3" w:rsidP="000B6F88">
      <w:pPr>
        <w:snapToGrid w:val="0"/>
        <w:spacing w:beforeLines="50" w:before="180" w:line="490" w:lineRule="exact"/>
        <w:contextualSpacing/>
        <w:jc w:val="both"/>
        <w:rPr>
          <w:rFonts w:ascii="標楷體" w:eastAsia="標楷體" w:hAnsi="標楷體"/>
          <w:bCs/>
          <w:sz w:val="32"/>
          <w:szCs w:val="32"/>
        </w:rPr>
      </w:pPr>
      <w:r>
        <w:rPr>
          <w:rFonts w:ascii="標楷體" w:eastAsia="標楷體" w:hAnsi="標楷體" w:hint="eastAsia"/>
          <w:bCs/>
          <w:sz w:val="32"/>
          <w:szCs w:val="32"/>
        </w:rPr>
        <w:t xml:space="preserve">　　</w:t>
      </w:r>
      <w:r w:rsidRPr="00205769">
        <w:rPr>
          <w:rFonts w:ascii="標楷體" w:eastAsia="標楷體" w:hAnsi="標楷體" w:hint="eastAsia"/>
          <w:bCs/>
          <w:sz w:val="32"/>
          <w:szCs w:val="32"/>
        </w:rPr>
        <w:t>有</w:t>
      </w:r>
      <w:proofErr w:type="gramStart"/>
      <w:r>
        <w:rPr>
          <w:rFonts w:ascii="標楷體" w:eastAsia="標楷體" w:hAnsi="標楷體" w:hint="eastAsia"/>
          <w:bCs/>
          <w:sz w:val="32"/>
          <w:szCs w:val="32"/>
        </w:rPr>
        <w:t>鑑</w:t>
      </w:r>
      <w:proofErr w:type="gramEnd"/>
      <w:r w:rsidRPr="00205769">
        <w:rPr>
          <w:rFonts w:ascii="標楷體" w:eastAsia="標楷體" w:hAnsi="標楷體" w:hint="eastAsia"/>
          <w:bCs/>
          <w:sz w:val="32"/>
          <w:szCs w:val="32"/>
        </w:rPr>
        <w:t>於桃園市因人口快速成長，導致醫療及教育資源不均，多所國立大學包括:</w:t>
      </w:r>
      <w:r w:rsidRPr="00205769">
        <w:rPr>
          <w:rFonts w:hint="eastAsia"/>
        </w:rPr>
        <w:t xml:space="preserve"> </w:t>
      </w:r>
      <w:r w:rsidRPr="00205769">
        <w:rPr>
          <w:rFonts w:ascii="標楷體" w:eastAsia="標楷體" w:hAnsi="標楷體" w:hint="eastAsia"/>
          <w:bCs/>
          <w:sz w:val="32"/>
          <w:szCs w:val="32"/>
        </w:rPr>
        <w:t>國立清華大學、國立中央大學、國立陽明交通大學、國立政治大學、國立</w:t>
      </w:r>
      <w:proofErr w:type="gramStart"/>
      <w:r w:rsidRPr="00205769">
        <w:rPr>
          <w:rFonts w:ascii="標楷體" w:eastAsia="標楷體" w:hAnsi="標楷體" w:hint="eastAsia"/>
          <w:bCs/>
          <w:sz w:val="32"/>
          <w:szCs w:val="32"/>
        </w:rPr>
        <w:t>臺</w:t>
      </w:r>
      <w:proofErr w:type="gramEnd"/>
      <w:r w:rsidRPr="00205769">
        <w:rPr>
          <w:rFonts w:ascii="標楷體" w:eastAsia="標楷體" w:hAnsi="標楷體" w:hint="eastAsia"/>
          <w:bCs/>
          <w:sz w:val="32"/>
          <w:szCs w:val="32"/>
        </w:rPr>
        <w:t>北科技大學、國立臺灣海洋大學等校，108年起即陸續</w:t>
      </w:r>
      <w:proofErr w:type="gramStart"/>
      <w:r w:rsidRPr="00205769">
        <w:rPr>
          <w:rFonts w:ascii="標楷體" w:eastAsia="標楷體" w:hAnsi="標楷體" w:hint="eastAsia"/>
          <w:bCs/>
          <w:sz w:val="32"/>
          <w:szCs w:val="32"/>
        </w:rPr>
        <w:t>規</w:t>
      </w:r>
      <w:proofErr w:type="gramEnd"/>
      <w:r w:rsidRPr="00205769">
        <w:rPr>
          <w:rFonts w:ascii="標楷體" w:eastAsia="標楷體" w:hAnsi="標楷體" w:hint="eastAsia"/>
          <w:bCs/>
          <w:sz w:val="32"/>
          <w:szCs w:val="32"/>
        </w:rPr>
        <w:t>畫於桃園市設立醫院、醫療園區或教育中心、分校等，並和桃園市政府簽訂合作意向書MOU，民眾殷切期盼。然市政府已配合變更都市計畫及無償提供土地，惟迄今5年有餘，除期程延宕，更未有具體進度，甚至拖過合作意向書期限，還傳出計畫生變，嚴重傷害桃園市民情感，尤其國立清華大學、國立中央大學及國立陽明交通大學原計畫於桃園設置醫院及醫療園區，既已取得移撥土地，若無法以原計畫完成，則應與桃園市政府合作設置市立醫院為宜。</w:t>
      </w:r>
      <w:proofErr w:type="gramStart"/>
      <w:r w:rsidRPr="00205769">
        <w:rPr>
          <w:rFonts w:ascii="標楷體" w:eastAsia="標楷體" w:hAnsi="標楷體" w:hint="eastAsia"/>
          <w:bCs/>
          <w:sz w:val="32"/>
          <w:szCs w:val="32"/>
        </w:rPr>
        <w:t>爰</w:t>
      </w:r>
      <w:proofErr w:type="gramEnd"/>
      <w:r w:rsidRPr="00205769">
        <w:rPr>
          <w:rFonts w:ascii="標楷體" w:eastAsia="標楷體" w:hAnsi="標楷體" w:hint="eastAsia"/>
          <w:bCs/>
          <w:sz w:val="32"/>
          <w:szCs w:val="32"/>
        </w:rPr>
        <w:t>要求上述6間國立大學，於</w:t>
      </w:r>
      <w:r>
        <w:rPr>
          <w:rFonts w:ascii="標楷體" w:eastAsia="標楷體" w:hAnsi="標楷體" w:hint="eastAsia"/>
          <w:bCs/>
          <w:sz w:val="32"/>
          <w:szCs w:val="32"/>
        </w:rPr>
        <w:t>1</w:t>
      </w:r>
      <w:r w:rsidRPr="00205769">
        <w:rPr>
          <w:rFonts w:ascii="標楷體" w:eastAsia="標楷體" w:hAnsi="標楷體" w:hint="eastAsia"/>
          <w:bCs/>
          <w:sz w:val="32"/>
          <w:szCs w:val="32"/>
        </w:rPr>
        <w:t>個月內具體回覆前揭計畫之最終定案及預定辦理期程。</w:t>
      </w:r>
    </w:p>
    <w:p w14:paraId="5C8C09CD" w14:textId="77777777" w:rsidR="00A024D3" w:rsidRPr="008242A8" w:rsidRDefault="00A024D3" w:rsidP="000B6F88">
      <w:pPr>
        <w:snapToGrid w:val="0"/>
        <w:spacing w:line="490" w:lineRule="exact"/>
        <w:ind w:leftChars="1250" w:left="3000"/>
        <w:rPr>
          <w:rFonts w:ascii="標楷體" w:eastAsia="標楷體" w:hAnsi="標楷體"/>
          <w:bCs/>
          <w:sz w:val="32"/>
          <w:szCs w:val="32"/>
        </w:rPr>
      </w:pPr>
      <w:r w:rsidRPr="008242A8">
        <w:rPr>
          <w:rFonts w:ascii="標楷體" w:eastAsia="標楷體" w:hAnsi="標楷體" w:hint="eastAsia"/>
          <w:bCs/>
          <w:sz w:val="32"/>
          <w:szCs w:val="32"/>
        </w:rPr>
        <w:t>提案人：</w:t>
      </w:r>
      <w:r>
        <w:rPr>
          <w:rFonts w:ascii="標楷體" w:eastAsia="標楷體" w:hAnsi="標楷體" w:hint="eastAsia"/>
          <w:bCs/>
          <w:sz w:val="32"/>
          <w:szCs w:val="32"/>
        </w:rPr>
        <w:t>萬美玲</w:t>
      </w:r>
    </w:p>
    <w:p w14:paraId="0360F2D0" w14:textId="77777777" w:rsidR="00A024D3" w:rsidRDefault="00A024D3" w:rsidP="000B6F88">
      <w:pPr>
        <w:snapToGrid w:val="0"/>
        <w:spacing w:line="490" w:lineRule="exact"/>
        <w:ind w:leftChars="1250" w:left="3000"/>
        <w:rPr>
          <w:rFonts w:ascii="標楷體" w:eastAsia="標楷體" w:hAnsi="標楷體"/>
          <w:bCs/>
          <w:sz w:val="32"/>
          <w:szCs w:val="32"/>
        </w:rPr>
      </w:pPr>
      <w:r w:rsidRPr="008242A8">
        <w:rPr>
          <w:rFonts w:ascii="標楷體" w:eastAsia="標楷體" w:hAnsi="標楷體" w:hint="eastAsia"/>
          <w:bCs/>
          <w:sz w:val="32"/>
          <w:szCs w:val="32"/>
        </w:rPr>
        <w:t>連署人：</w:t>
      </w:r>
      <w:r w:rsidRPr="00594334">
        <w:rPr>
          <w:rFonts w:ascii="標楷體" w:eastAsia="標楷體" w:hAnsi="標楷體" w:hint="eastAsia"/>
          <w:sz w:val="32"/>
          <w:szCs w:val="32"/>
        </w:rPr>
        <w:t>葛如鈞</w:t>
      </w:r>
      <w:r w:rsidRPr="008242A8">
        <w:rPr>
          <w:rFonts w:ascii="標楷體" w:eastAsia="標楷體" w:hAnsi="標楷體" w:hint="eastAsia"/>
          <w:bCs/>
          <w:sz w:val="32"/>
          <w:szCs w:val="32"/>
        </w:rPr>
        <w:t xml:space="preserve">  </w:t>
      </w:r>
      <w:r w:rsidRPr="008A286B">
        <w:rPr>
          <w:rFonts w:ascii="標楷體" w:eastAsia="標楷體" w:hAnsi="標楷體" w:hint="eastAsia"/>
          <w:sz w:val="32"/>
          <w:szCs w:val="32"/>
        </w:rPr>
        <w:t>羅廷</w:t>
      </w:r>
      <w:proofErr w:type="gramStart"/>
      <w:r w:rsidRPr="008A286B">
        <w:rPr>
          <w:rFonts w:ascii="標楷體" w:eastAsia="標楷體" w:hAnsi="標楷體" w:hint="eastAsia"/>
          <w:sz w:val="32"/>
          <w:szCs w:val="32"/>
        </w:rPr>
        <w:t>瑋</w:t>
      </w:r>
      <w:proofErr w:type="gramEnd"/>
      <w:r w:rsidRPr="008242A8">
        <w:rPr>
          <w:rFonts w:ascii="標楷體" w:eastAsia="標楷體" w:hAnsi="標楷體" w:hint="eastAsia"/>
          <w:bCs/>
          <w:sz w:val="32"/>
          <w:szCs w:val="32"/>
        </w:rPr>
        <w:t xml:space="preserve">  </w:t>
      </w:r>
      <w:proofErr w:type="gramStart"/>
      <w:r w:rsidRPr="009F07E4">
        <w:rPr>
          <w:rFonts w:ascii="標楷體" w:eastAsia="標楷體" w:hAnsi="標楷體" w:hint="eastAsia"/>
          <w:sz w:val="32"/>
          <w:szCs w:val="32"/>
        </w:rPr>
        <w:t>涂</w:t>
      </w:r>
      <w:proofErr w:type="gramEnd"/>
      <w:r w:rsidRPr="009F07E4">
        <w:rPr>
          <w:rFonts w:ascii="標楷體" w:eastAsia="標楷體" w:hAnsi="標楷體" w:hint="eastAsia"/>
          <w:sz w:val="32"/>
          <w:szCs w:val="32"/>
        </w:rPr>
        <w:t>權吉</w:t>
      </w:r>
    </w:p>
    <w:p w14:paraId="394FDA46" w14:textId="77777777" w:rsidR="00A024D3" w:rsidRDefault="00A024D3" w:rsidP="00540B1A">
      <w:pPr>
        <w:snapToGrid w:val="0"/>
        <w:spacing w:beforeLines="50" w:before="180" w:after="240" w:line="360" w:lineRule="auto"/>
        <w:ind w:left="641" w:hangingChars="200" w:hanging="641"/>
        <w:contextualSpacing/>
        <w:jc w:val="both"/>
        <w:rPr>
          <w:rFonts w:ascii="標楷體" w:eastAsia="標楷體" w:hAnsi="標楷體"/>
          <w:b/>
          <w:bCs/>
          <w:sz w:val="32"/>
          <w:szCs w:val="32"/>
        </w:rPr>
      </w:pPr>
      <w:r>
        <w:rPr>
          <w:rFonts w:ascii="標楷體" w:eastAsia="標楷體" w:hAnsi="標楷體" w:hint="eastAsia"/>
          <w:b/>
          <w:bCs/>
          <w:sz w:val="32"/>
          <w:szCs w:val="32"/>
        </w:rPr>
        <w:t>散會</w:t>
      </w:r>
    </w:p>
    <w:p w14:paraId="009EEA95" w14:textId="77777777" w:rsidR="00A024D3" w:rsidRPr="00E70DE6" w:rsidRDefault="00A024D3" w:rsidP="00A024D3">
      <w:pPr>
        <w:pStyle w:val="01-45"/>
      </w:pPr>
      <w:bookmarkStart w:id="166" w:name="_Toc189551854"/>
      <w:r w:rsidRPr="00340174">
        <w:rPr>
          <w:rFonts w:hint="eastAsia"/>
        </w:rPr>
        <w:lastRenderedPageBreak/>
        <w:t>立法院第</w:t>
      </w:r>
      <w:r>
        <w:t>1</w:t>
      </w:r>
      <w:r>
        <w:rPr>
          <w:rFonts w:hint="eastAsia"/>
        </w:rPr>
        <w:t>1</w:t>
      </w:r>
      <w:r w:rsidRPr="00340174">
        <w:rPr>
          <w:rFonts w:hint="eastAsia"/>
        </w:rPr>
        <w:t>屆第</w:t>
      </w:r>
      <w:r>
        <w:rPr>
          <w:rFonts w:hint="eastAsia"/>
        </w:rPr>
        <w:t>2</w:t>
      </w:r>
      <w:r w:rsidRPr="00340174">
        <w:rPr>
          <w:rFonts w:hint="eastAsia"/>
        </w:rPr>
        <w:t>會期教育及文化委員會第</w:t>
      </w:r>
      <w:r>
        <w:rPr>
          <w:rFonts w:hint="eastAsia"/>
        </w:rPr>
        <w:t>9</w:t>
      </w:r>
      <w:r w:rsidRPr="00340174">
        <w:rPr>
          <w:rFonts w:hint="eastAsia"/>
        </w:rPr>
        <w:t>次全體委員會議議事錄</w:t>
      </w:r>
      <w:bookmarkEnd w:id="166"/>
    </w:p>
    <w:p w14:paraId="6B9A076E" w14:textId="77777777" w:rsidR="00A024D3" w:rsidRPr="00E70DE6" w:rsidRDefault="00A024D3" w:rsidP="00540B1A">
      <w:pPr>
        <w:snapToGrid w:val="0"/>
        <w:spacing w:line="500" w:lineRule="exact"/>
        <w:ind w:left="1619" w:hangingChars="506" w:hanging="1619"/>
        <w:jc w:val="distribute"/>
        <w:rPr>
          <w:rFonts w:ascii="標楷體" w:eastAsia="標楷體" w:hAnsi="標楷體"/>
          <w:color w:val="FF0000"/>
          <w:spacing w:val="-20"/>
          <w:w w:val="98"/>
          <w:sz w:val="32"/>
          <w:szCs w:val="32"/>
        </w:rPr>
      </w:pPr>
      <w:r w:rsidRPr="00A024D3">
        <w:rPr>
          <w:rFonts w:ascii="標楷體" w:eastAsia="標楷體" w:hAnsi="標楷體" w:hint="eastAsia"/>
          <w:kern w:val="0"/>
          <w:sz w:val="32"/>
          <w:szCs w:val="32"/>
          <w:fitText w:val="1280" w:id="-777786624"/>
        </w:rPr>
        <w:t>時    間</w:t>
      </w:r>
      <w:r w:rsidRPr="00946856">
        <w:rPr>
          <w:rFonts w:ascii="標楷體" w:eastAsia="標楷體" w:hAnsi="標楷體" w:hint="eastAsia"/>
          <w:sz w:val="32"/>
          <w:szCs w:val="32"/>
        </w:rPr>
        <w:t>：</w:t>
      </w:r>
      <w:r w:rsidRPr="003C6201">
        <w:rPr>
          <w:rFonts w:ascii="標楷體" w:eastAsia="標楷體" w:hAnsi="標楷體" w:hint="eastAsia"/>
          <w:spacing w:val="-20"/>
          <w:sz w:val="32"/>
          <w:szCs w:val="32"/>
        </w:rPr>
        <w:t>中華民國113年</w:t>
      </w:r>
      <w:r w:rsidRPr="003C6201">
        <w:rPr>
          <w:rFonts w:ascii="標楷體" w:eastAsia="標楷體" w:hAnsi="標楷體"/>
          <w:spacing w:val="-20"/>
          <w:sz w:val="32"/>
          <w:szCs w:val="32"/>
        </w:rPr>
        <w:t>1</w:t>
      </w:r>
      <w:r>
        <w:rPr>
          <w:rFonts w:ascii="標楷體" w:eastAsia="標楷體" w:hAnsi="標楷體"/>
          <w:spacing w:val="-20"/>
          <w:sz w:val="32"/>
          <w:szCs w:val="32"/>
        </w:rPr>
        <w:t>1</w:t>
      </w:r>
      <w:r w:rsidRPr="003C6201">
        <w:rPr>
          <w:rFonts w:ascii="標楷體" w:eastAsia="標楷體" w:hAnsi="標楷體" w:hint="eastAsia"/>
          <w:spacing w:val="-20"/>
          <w:sz w:val="32"/>
          <w:szCs w:val="32"/>
        </w:rPr>
        <w:t>月</w:t>
      </w:r>
      <w:r>
        <w:rPr>
          <w:rFonts w:ascii="標楷體" w:eastAsia="標楷體" w:hAnsi="標楷體" w:hint="eastAsia"/>
          <w:spacing w:val="-20"/>
          <w:sz w:val="32"/>
          <w:szCs w:val="32"/>
        </w:rPr>
        <w:t>20</w:t>
      </w:r>
      <w:r w:rsidRPr="003C6201">
        <w:rPr>
          <w:rFonts w:ascii="標楷體" w:eastAsia="標楷體" w:hAnsi="標楷體" w:hint="eastAsia"/>
          <w:spacing w:val="-20"/>
          <w:sz w:val="32"/>
          <w:szCs w:val="32"/>
        </w:rPr>
        <w:t>日（星期</w:t>
      </w:r>
      <w:r>
        <w:rPr>
          <w:rFonts w:ascii="標楷體" w:eastAsia="標楷體" w:hAnsi="標楷體" w:hint="eastAsia"/>
          <w:spacing w:val="-20"/>
          <w:sz w:val="32"/>
          <w:szCs w:val="32"/>
        </w:rPr>
        <w:t>三</w:t>
      </w:r>
      <w:r w:rsidRPr="003C6201">
        <w:rPr>
          <w:rFonts w:ascii="標楷體" w:eastAsia="標楷體" w:hAnsi="標楷體" w:hint="eastAsia"/>
          <w:spacing w:val="-20"/>
          <w:sz w:val="32"/>
          <w:szCs w:val="32"/>
        </w:rPr>
        <w:t>）</w:t>
      </w:r>
      <w:r w:rsidRPr="00F47A84">
        <w:rPr>
          <w:rFonts w:ascii="標楷體" w:eastAsia="標楷體" w:hAnsi="標楷體" w:hint="eastAsia"/>
          <w:spacing w:val="-20"/>
          <w:sz w:val="32"/>
          <w:szCs w:val="32"/>
        </w:rPr>
        <w:t>上午</w:t>
      </w:r>
      <w:r w:rsidRPr="002937B2">
        <w:rPr>
          <w:rFonts w:ascii="標楷體" w:eastAsia="標楷體" w:hAnsi="標楷體" w:hint="eastAsia"/>
          <w:spacing w:val="-20"/>
          <w:sz w:val="32"/>
          <w:szCs w:val="32"/>
        </w:rPr>
        <w:t>9</w:t>
      </w:r>
      <w:r w:rsidRPr="00A616CA">
        <w:rPr>
          <w:rFonts w:ascii="標楷體" w:eastAsia="標楷體" w:hAnsi="標楷體" w:hint="eastAsia"/>
          <w:spacing w:val="-20"/>
          <w:sz w:val="32"/>
          <w:szCs w:val="32"/>
        </w:rPr>
        <w:t>時</w:t>
      </w:r>
      <w:r w:rsidRPr="005D27CD">
        <w:rPr>
          <w:rFonts w:ascii="標楷體" w:eastAsia="標楷體" w:hAnsi="標楷體" w:hint="eastAsia"/>
          <w:spacing w:val="-20"/>
          <w:sz w:val="32"/>
          <w:szCs w:val="32"/>
        </w:rPr>
        <w:t>至11時5</w:t>
      </w:r>
      <w:r w:rsidRPr="005D27CD">
        <w:rPr>
          <w:rFonts w:ascii="標楷體" w:eastAsia="標楷體" w:hAnsi="標楷體"/>
          <w:spacing w:val="-20"/>
          <w:sz w:val="32"/>
          <w:szCs w:val="32"/>
        </w:rPr>
        <w:t>0</w:t>
      </w:r>
      <w:r w:rsidRPr="005D27CD">
        <w:rPr>
          <w:rFonts w:ascii="標楷體" w:eastAsia="標楷體" w:hAnsi="標楷體" w:hint="eastAsia"/>
          <w:spacing w:val="-20"/>
          <w:sz w:val="32"/>
          <w:szCs w:val="32"/>
        </w:rPr>
        <w:t>分</w:t>
      </w:r>
    </w:p>
    <w:p w14:paraId="0F1BF4BC" w14:textId="77777777" w:rsidR="00A024D3" w:rsidRPr="00E70DE6" w:rsidRDefault="00A024D3" w:rsidP="00540B1A">
      <w:pPr>
        <w:snapToGrid w:val="0"/>
        <w:spacing w:line="500" w:lineRule="exact"/>
        <w:ind w:left="1619" w:hangingChars="506" w:hanging="1619"/>
        <w:jc w:val="distribute"/>
        <w:rPr>
          <w:rFonts w:ascii="標楷體" w:eastAsia="標楷體" w:hAnsi="標楷體"/>
          <w:color w:val="FF0000"/>
          <w:spacing w:val="-20"/>
          <w:w w:val="97"/>
          <w:sz w:val="32"/>
          <w:szCs w:val="32"/>
        </w:rPr>
      </w:pPr>
      <w:r>
        <w:rPr>
          <w:rFonts w:ascii="標楷體" w:eastAsia="標楷體" w:hAnsi="標楷體" w:hint="eastAsia"/>
          <w:sz w:val="32"/>
          <w:szCs w:val="32"/>
        </w:rPr>
        <w:t xml:space="preserve">          </w:t>
      </w:r>
      <w:r w:rsidRPr="007B1525">
        <w:rPr>
          <w:rFonts w:ascii="標楷體" w:eastAsia="標楷體" w:hAnsi="標楷體" w:hint="eastAsia"/>
          <w:spacing w:val="-20"/>
          <w:sz w:val="32"/>
          <w:szCs w:val="32"/>
        </w:rPr>
        <w:t>中華民國113年</w:t>
      </w:r>
      <w:r w:rsidRPr="007B1525">
        <w:rPr>
          <w:rFonts w:ascii="標楷體" w:eastAsia="標楷體" w:hAnsi="標楷體"/>
          <w:spacing w:val="-20"/>
          <w:sz w:val="32"/>
          <w:szCs w:val="32"/>
        </w:rPr>
        <w:t>11</w:t>
      </w:r>
      <w:r w:rsidRPr="007B1525">
        <w:rPr>
          <w:rFonts w:ascii="標楷體" w:eastAsia="標楷體" w:hAnsi="標楷體" w:hint="eastAsia"/>
          <w:spacing w:val="-20"/>
          <w:sz w:val="32"/>
          <w:szCs w:val="32"/>
        </w:rPr>
        <w:t>月21日（星期四）上午9</w:t>
      </w:r>
      <w:r w:rsidRPr="001360A7">
        <w:rPr>
          <w:rFonts w:ascii="標楷體" w:eastAsia="標楷體" w:hAnsi="標楷體" w:hint="eastAsia"/>
          <w:spacing w:val="-20"/>
          <w:sz w:val="32"/>
          <w:szCs w:val="32"/>
        </w:rPr>
        <w:t>時至下午1時6分</w:t>
      </w:r>
    </w:p>
    <w:p w14:paraId="3E88935C" w14:textId="77777777" w:rsidR="00A024D3" w:rsidRPr="001D0F0F" w:rsidRDefault="00A024D3" w:rsidP="00540B1A">
      <w:pPr>
        <w:snapToGrid w:val="0"/>
        <w:spacing w:line="500" w:lineRule="exact"/>
        <w:ind w:left="1706" w:rightChars="9" w:right="22" w:hangingChars="533" w:hanging="1706"/>
        <w:jc w:val="both"/>
        <w:rPr>
          <w:rFonts w:ascii="標楷體" w:eastAsia="標楷體" w:hAnsi="標楷體"/>
          <w:sz w:val="32"/>
          <w:szCs w:val="32"/>
        </w:rPr>
      </w:pPr>
      <w:r w:rsidRPr="00571DCC">
        <w:rPr>
          <w:rFonts w:ascii="標楷體" w:eastAsia="標楷體" w:hAnsi="標楷體" w:hint="eastAsia"/>
          <w:sz w:val="32"/>
          <w:szCs w:val="32"/>
        </w:rPr>
        <w:t>地    點：</w:t>
      </w:r>
      <w:r w:rsidRPr="008242A8">
        <w:rPr>
          <w:rFonts w:ascii="標楷體" w:eastAsia="標楷體" w:hAnsi="標楷體" w:hint="eastAsia"/>
          <w:sz w:val="32"/>
          <w:szCs w:val="32"/>
        </w:rPr>
        <w:t>本院群賢樓</w:t>
      </w:r>
      <w:r w:rsidRPr="008242A8">
        <w:rPr>
          <w:rFonts w:ascii="標楷體" w:eastAsia="標楷體" w:hAnsi="標楷體"/>
          <w:sz w:val="32"/>
          <w:szCs w:val="32"/>
        </w:rPr>
        <w:t>101會議室</w:t>
      </w:r>
    </w:p>
    <w:p w14:paraId="1889F9B4" w14:textId="77777777" w:rsidR="00A024D3" w:rsidRPr="00332FA3" w:rsidRDefault="00A024D3" w:rsidP="00540B1A">
      <w:pPr>
        <w:snapToGrid w:val="0"/>
        <w:spacing w:line="500" w:lineRule="exact"/>
        <w:ind w:leftChars="2" w:left="5"/>
        <w:jc w:val="both"/>
        <w:rPr>
          <w:rFonts w:ascii="標楷體" w:eastAsia="標楷體" w:hAnsi="標楷體"/>
          <w:sz w:val="32"/>
          <w:szCs w:val="32"/>
        </w:rPr>
      </w:pPr>
      <w:r w:rsidRPr="00B157C1">
        <w:rPr>
          <w:rFonts w:ascii="標楷體" w:eastAsia="標楷體" w:hAnsi="標楷體" w:hint="eastAsia"/>
          <w:sz w:val="32"/>
          <w:szCs w:val="32"/>
        </w:rPr>
        <w:t>出席委員</w:t>
      </w:r>
      <w:r w:rsidRPr="00332FA3">
        <w:rPr>
          <w:rFonts w:ascii="標楷體" w:eastAsia="標楷體" w:hAnsi="標楷體" w:hint="eastAsia"/>
          <w:sz w:val="32"/>
          <w:szCs w:val="32"/>
        </w:rPr>
        <w:t>：洪孟楷　萬美玲  林宜瑾　林倩綺　張雅琳　柯志恩</w:t>
      </w:r>
    </w:p>
    <w:p w14:paraId="003D3A99" w14:textId="77777777" w:rsidR="00A024D3" w:rsidRPr="00332FA3" w:rsidRDefault="00A024D3" w:rsidP="00540B1A">
      <w:pPr>
        <w:snapToGrid w:val="0"/>
        <w:spacing w:line="500" w:lineRule="exact"/>
        <w:ind w:leftChars="2" w:left="5"/>
        <w:jc w:val="both"/>
        <w:rPr>
          <w:rFonts w:ascii="標楷體" w:eastAsia="標楷體" w:hAnsi="標楷體"/>
          <w:sz w:val="32"/>
          <w:szCs w:val="32"/>
        </w:rPr>
      </w:pPr>
      <w:r w:rsidRPr="00332FA3">
        <w:rPr>
          <w:rFonts w:ascii="標楷體" w:eastAsia="標楷體" w:hAnsi="標楷體" w:hint="eastAsia"/>
          <w:sz w:val="32"/>
          <w:szCs w:val="32"/>
        </w:rPr>
        <w:t xml:space="preserve">　　　　　</w:t>
      </w:r>
      <w:proofErr w:type="gramStart"/>
      <w:r w:rsidRPr="00332FA3">
        <w:rPr>
          <w:rFonts w:ascii="標楷體" w:eastAsia="標楷體" w:hAnsi="標楷體" w:hint="eastAsia"/>
          <w:sz w:val="32"/>
          <w:szCs w:val="32"/>
        </w:rPr>
        <w:t>范</w:t>
      </w:r>
      <w:proofErr w:type="gramEnd"/>
      <w:r w:rsidRPr="00332FA3">
        <w:rPr>
          <w:rFonts w:ascii="標楷體" w:eastAsia="標楷體" w:hAnsi="標楷體" w:hint="eastAsia"/>
          <w:sz w:val="32"/>
          <w:szCs w:val="32"/>
        </w:rPr>
        <w:t xml:space="preserve">  雲　陳秀寳　郭昱晴　吳沛憶　葛如鈞　羅廷瑋</w:t>
      </w:r>
    </w:p>
    <w:p w14:paraId="47FDA8A5" w14:textId="77777777" w:rsidR="00A024D3" w:rsidRPr="00332FA3" w:rsidRDefault="00A024D3" w:rsidP="00540B1A">
      <w:pPr>
        <w:snapToGrid w:val="0"/>
        <w:spacing w:line="500" w:lineRule="exact"/>
        <w:ind w:leftChars="2" w:left="5"/>
        <w:jc w:val="both"/>
        <w:rPr>
          <w:rFonts w:ascii="標楷體" w:eastAsia="標楷體" w:hAnsi="標楷體"/>
          <w:sz w:val="32"/>
          <w:szCs w:val="32"/>
        </w:rPr>
      </w:pPr>
      <w:r w:rsidRPr="00332FA3">
        <w:rPr>
          <w:rFonts w:ascii="標楷體" w:eastAsia="標楷體" w:hAnsi="標楷體" w:hint="eastAsia"/>
          <w:sz w:val="32"/>
          <w:szCs w:val="32"/>
        </w:rPr>
        <w:t xml:space="preserve">　　　　　吳春城　葉元之　陳培瑜</w:t>
      </w:r>
    </w:p>
    <w:p w14:paraId="693B8A19" w14:textId="77777777" w:rsidR="00A024D3" w:rsidRPr="00332FA3" w:rsidRDefault="00A024D3" w:rsidP="00540B1A">
      <w:pPr>
        <w:snapToGrid w:val="0"/>
        <w:spacing w:line="500" w:lineRule="exact"/>
        <w:jc w:val="both"/>
        <w:rPr>
          <w:rFonts w:ascii="標楷體" w:eastAsia="標楷體" w:hAnsi="標楷體"/>
          <w:sz w:val="32"/>
          <w:szCs w:val="32"/>
        </w:rPr>
      </w:pPr>
      <w:r w:rsidRPr="00332FA3">
        <w:rPr>
          <w:rFonts w:ascii="標楷體" w:eastAsia="標楷體" w:hAnsi="標楷體" w:hint="eastAsia"/>
          <w:sz w:val="32"/>
          <w:szCs w:val="32"/>
        </w:rPr>
        <w:t xml:space="preserve">　　　　　委員出席15人</w:t>
      </w:r>
    </w:p>
    <w:p w14:paraId="2C2DC63D" w14:textId="77777777" w:rsidR="00A024D3" w:rsidRPr="003B29DD" w:rsidRDefault="00A024D3" w:rsidP="00540B1A">
      <w:pPr>
        <w:snapToGrid w:val="0"/>
        <w:spacing w:line="500" w:lineRule="exact"/>
        <w:ind w:leftChars="2" w:left="5"/>
        <w:jc w:val="both"/>
        <w:rPr>
          <w:rFonts w:ascii="標楷體" w:eastAsia="標楷體" w:hAnsi="標楷體"/>
          <w:sz w:val="32"/>
          <w:szCs w:val="32"/>
        </w:rPr>
      </w:pPr>
      <w:r w:rsidRPr="003B29DD">
        <w:rPr>
          <w:rFonts w:ascii="標楷體" w:eastAsia="標楷體" w:hAnsi="標楷體" w:hint="eastAsia"/>
          <w:sz w:val="32"/>
          <w:szCs w:val="32"/>
        </w:rPr>
        <w:t>列席委員：林德福　顏寬</w:t>
      </w:r>
      <w:proofErr w:type="gramStart"/>
      <w:r w:rsidRPr="003B29DD">
        <w:rPr>
          <w:rFonts w:ascii="標楷體" w:eastAsia="標楷體" w:hAnsi="標楷體" w:hint="eastAsia"/>
          <w:sz w:val="32"/>
          <w:szCs w:val="32"/>
        </w:rPr>
        <w:t>恒</w:t>
      </w:r>
      <w:proofErr w:type="gramEnd"/>
      <w:r w:rsidRPr="003B29DD">
        <w:rPr>
          <w:rFonts w:ascii="標楷體" w:eastAsia="標楷體" w:hAnsi="標楷體" w:hint="eastAsia"/>
          <w:sz w:val="32"/>
          <w:szCs w:val="32"/>
        </w:rPr>
        <w:t xml:space="preserve">　</w:t>
      </w:r>
      <w:proofErr w:type="gramStart"/>
      <w:r w:rsidRPr="003B29DD">
        <w:rPr>
          <w:rFonts w:ascii="標楷體" w:eastAsia="標楷體" w:hAnsi="標楷體" w:hint="eastAsia"/>
          <w:sz w:val="32"/>
          <w:szCs w:val="32"/>
        </w:rPr>
        <w:t>麥玉珍</w:t>
      </w:r>
      <w:proofErr w:type="gramEnd"/>
      <w:r w:rsidRPr="003B29DD">
        <w:rPr>
          <w:rFonts w:ascii="標楷體" w:eastAsia="標楷體" w:hAnsi="標楷體" w:hint="eastAsia"/>
          <w:sz w:val="32"/>
          <w:szCs w:val="32"/>
        </w:rPr>
        <w:t xml:space="preserve">　楊瓊瓔　李彥秀　高金素梅</w:t>
      </w:r>
    </w:p>
    <w:p w14:paraId="731ACDE0" w14:textId="77777777" w:rsidR="00A024D3" w:rsidRPr="003B29DD" w:rsidRDefault="00A024D3" w:rsidP="00540B1A">
      <w:pPr>
        <w:snapToGrid w:val="0"/>
        <w:spacing w:line="500" w:lineRule="exact"/>
        <w:ind w:leftChars="2" w:left="5"/>
        <w:jc w:val="both"/>
        <w:rPr>
          <w:rFonts w:ascii="標楷體" w:eastAsia="標楷體" w:hAnsi="標楷體"/>
          <w:sz w:val="32"/>
          <w:szCs w:val="32"/>
        </w:rPr>
      </w:pPr>
      <w:r w:rsidRPr="003B29DD">
        <w:rPr>
          <w:rFonts w:ascii="標楷體" w:eastAsia="標楷體" w:hAnsi="標楷體" w:hint="eastAsia"/>
          <w:sz w:val="32"/>
          <w:szCs w:val="32"/>
        </w:rPr>
        <w:t xml:space="preserve">　　　　　鄭正鈐　黃健豪　邱鎮軍　邱志偉　蘇清泉　何欣純</w:t>
      </w:r>
    </w:p>
    <w:p w14:paraId="665901A9" w14:textId="77777777" w:rsidR="00A024D3" w:rsidRPr="006906A3" w:rsidRDefault="00A024D3" w:rsidP="00540B1A">
      <w:pPr>
        <w:snapToGrid w:val="0"/>
        <w:spacing w:line="500" w:lineRule="exact"/>
        <w:ind w:leftChars="2" w:left="5"/>
        <w:jc w:val="both"/>
        <w:rPr>
          <w:rFonts w:ascii="標楷體" w:eastAsia="標楷體" w:hAnsi="標楷體"/>
          <w:sz w:val="32"/>
          <w:szCs w:val="32"/>
        </w:rPr>
      </w:pPr>
      <w:r w:rsidRPr="003B29DD">
        <w:rPr>
          <w:rFonts w:ascii="標楷體" w:eastAsia="標楷體" w:hAnsi="標楷體" w:hint="eastAsia"/>
          <w:sz w:val="32"/>
          <w:szCs w:val="32"/>
        </w:rPr>
        <w:t xml:space="preserve">　　　　　謝龍</w:t>
      </w:r>
      <w:proofErr w:type="gramStart"/>
      <w:r w:rsidRPr="006906A3">
        <w:rPr>
          <w:rFonts w:ascii="標楷體" w:eastAsia="標楷體" w:hAnsi="標楷體" w:hint="eastAsia"/>
          <w:sz w:val="32"/>
          <w:szCs w:val="32"/>
        </w:rPr>
        <w:t>介</w:t>
      </w:r>
      <w:proofErr w:type="gramEnd"/>
      <w:r w:rsidRPr="006906A3">
        <w:rPr>
          <w:rFonts w:ascii="標楷體" w:eastAsia="標楷體" w:hAnsi="標楷體" w:hint="eastAsia"/>
          <w:sz w:val="32"/>
          <w:szCs w:val="32"/>
        </w:rPr>
        <w:t xml:space="preserve">　鍾佳濱　翁曉玲　羅明才　張嘉郡　徐欣瑩</w:t>
      </w:r>
    </w:p>
    <w:p w14:paraId="7FA190D3" w14:textId="77777777" w:rsidR="00A024D3" w:rsidRPr="006906A3" w:rsidRDefault="00A024D3" w:rsidP="00540B1A">
      <w:pPr>
        <w:snapToGrid w:val="0"/>
        <w:spacing w:line="500" w:lineRule="exact"/>
        <w:ind w:leftChars="2" w:left="5"/>
        <w:jc w:val="both"/>
        <w:rPr>
          <w:rFonts w:ascii="標楷體" w:eastAsia="標楷體" w:hAnsi="標楷體"/>
          <w:sz w:val="32"/>
          <w:szCs w:val="32"/>
        </w:rPr>
      </w:pPr>
      <w:r w:rsidRPr="006906A3">
        <w:rPr>
          <w:rFonts w:ascii="標楷體" w:eastAsia="標楷體" w:hAnsi="標楷體" w:hint="eastAsia"/>
          <w:sz w:val="32"/>
          <w:szCs w:val="32"/>
        </w:rPr>
        <w:t xml:space="preserve">　　　　　林月琴　黃國昌　羅智強　蔡易餘　鄭天財</w:t>
      </w:r>
      <w:proofErr w:type="spellStart"/>
      <w:r w:rsidRPr="006906A3">
        <w:rPr>
          <w:rFonts w:ascii="標楷體" w:eastAsia="標楷體" w:hAnsi="標楷體" w:hint="eastAsia"/>
          <w:sz w:val="32"/>
          <w:szCs w:val="32"/>
        </w:rPr>
        <w:t>Sra</w:t>
      </w:r>
      <w:proofErr w:type="spellEnd"/>
      <w:r w:rsidRPr="006906A3">
        <w:rPr>
          <w:rFonts w:ascii="標楷體" w:eastAsia="標楷體" w:hAnsi="標楷體" w:hint="eastAsia"/>
          <w:sz w:val="32"/>
          <w:szCs w:val="32"/>
        </w:rPr>
        <w:t xml:space="preserve"> </w:t>
      </w:r>
      <w:proofErr w:type="spellStart"/>
      <w:r w:rsidRPr="006906A3">
        <w:rPr>
          <w:rFonts w:ascii="標楷體" w:eastAsia="標楷體" w:hAnsi="標楷體" w:hint="eastAsia"/>
          <w:sz w:val="32"/>
          <w:szCs w:val="32"/>
        </w:rPr>
        <w:t>Kacaw</w:t>
      </w:r>
      <w:proofErr w:type="spellEnd"/>
    </w:p>
    <w:p w14:paraId="743DE616" w14:textId="77777777" w:rsidR="00A024D3" w:rsidRPr="00A024D3" w:rsidRDefault="00A024D3" w:rsidP="00A024D3">
      <w:pPr>
        <w:wordWrap w:val="0"/>
        <w:overflowPunct w:val="0"/>
        <w:snapToGrid w:val="0"/>
        <w:spacing w:line="500" w:lineRule="exact"/>
        <w:ind w:leftChars="2" w:left="5"/>
        <w:jc w:val="both"/>
        <w:rPr>
          <w:rFonts w:ascii="標楷體" w:eastAsia="標楷體" w:hAnsi="標楷體"/>
          <w:spacing w:val="-4"/>
          <w:sz w:val="32"/>
          <w:szCs w:val="32"/>
        </w:rPr>
      </w:pPr>
      <w:r w:rsidRPr="006906A3">
        <w:rPr>
          <w:rFonts w:ascii="標楷體" w:eastAsia="標楷體" w:hAnsi="標楷體" w:hint="eastAsia"/>
          <w:sz w:val="32"/>
          <w:szCs w:val="32"/>
        </w:rPr>
        <w:t xml:space="preserve">　　　　　吳思瑤　陳菁徽　賴惠員　伍麗華</w:t>
      </w:r>
      <w:proofErr w:type="spellStart"/>
      <w:r w:rsidRPr="00A024D3">
        <w:rPr>
          <w:rFonts w:ascii="標楷體" w:eastAsia="標楷體" w:hAnsi="標楷體" w:hint="eastAsia"/>
          <w:spacing w:val="-4"/>
          <w:sz w:val="32"/>
          <w:szCs w:val="32"/>
        </w:rPr>
        <w:t>Saidhai</w:t>
      </w:r>
      <w:proofErr w:type="spellEnd"/>
      <w:proofErr w:type="gramStart"/>
      <w:r w:rsidRPr="00A024D3">
        <w:rPr>
          <w:rFonts w:ascii="標楷體" w:eastAsia="標楷體" w:hAnsi="標楷體" w:hint="eastAsia"/>
          <w:spacing w:val="-4"/>
          <w:sz w:val="32"/>
          <w:szCs w:val="32"/>
        </w:rPr>
        <w:t>‧</w:t>
      </w:r>
      <w:proofErr w:type="spellStart"/>
      <w:proofErr w:type="gramEnd"/>
      <w:r w:rsidRPr="00A024D3">
        <w:rPr>
          <w:rFonts w:ascii="標楷體" w:eastAsia="標楷體" w:hAnsi="標楷體" w:hint="eastAsia"/>
          <w:spacing w:val="-4"/>
          <w:sz w:val="32"/>
          <w:szCs w:val="32"/>
        </w:rPr>
        <w:t>Tahovecahe</w:t>
      </w:r>
      <w:proofErr w:type="spellEnd"/>
    </w:p>
    <w:p w14:paraId="05B0C884" w14:textId="77777777" w:rsidR="00A024D3" w:rsidRPr="006906A3" w:rsidRDefault="00A024D3" w:rsidP="00540B1A">
      <w:pPr>
        <w:snapToGrid w:val="0"/>
        <w:spacing w:line="500" w:lineRule="exact"/>
        <w:ind w:leftChars="2" w:left="5"/>
        <w:jc w:val="both"/>
        <w:rPr>
          <w:rFonts w:ascii="標楷體" w:eastAsia="標楷體" w:hAnsi="標楷體"/>
          <w:sz w:val="32"/>
          <w:szCs w:val="32"/>
        </w:rPr>
      </w:pPr>
      <w:r w:rsidRPr="006906A3">
        <w:rPr>
          <w:rFonts w:ascii="標楷體" w:eastAsia="標楷體" w:hAnsi="標楷體" w:hint="eastAsia"/>
          <w:sz w:val="32"/>
          <w:szCs w:val="32"/>
        </w:rPr>
        <w:t xml:space="preserve">　　　　　王美惠</w:t>
      </w:r>
    </w:p>
    <w:p w14:paraId="6A09206E" w14:textId="77777777" w:rsidR="00A024D3" w:rsidRPr="006906A3" w:rsidRDefault="00A024D3" w:rsidP="00540B1A">
      <w:pPr>
        <w:snapToGrid w:val="0"/>
        <w:spacing w:line="500" w:lineRule="exact"/>
        <w:ind w:leftChars="2" w:left="5"/>
        <w:jc w:val="both"/>
        <w:rPr>
          <w:rFonts w:ascii="標楷體" w:eastAsia="標楷體" w:hAnsi="標楷體"/>
          <w:sz w:val="32"/>
          <w:szCs w:val="32"/>
        </w:rPr>
      </w:pPr>
      <w:r w:rsidRPr="006906A3">
        <w:rPr>
          <w:rFonts w:ascii="標楷體" w:eastAsia="標楷體" w:hAnsi="標楷體" w:hint="eastAsia"/>
          <w:sz w:val="32"/>
          <w:szCs w:val="32"/>
        </w:rPr>
        <w:t xml:space="preserve">　　　　　委員列席28人</w:t>
      </w:r>
    </w:p>
    <w:p w14:paraId="7B2E09CD" w14:textId="77777777" w:rsidR="00A024D3" w:rsidRPr="00A11A51" w:rsidRDefault="00A024D3" w:rsidP="00540B1A">
      <w:pPr>
        <w:pStyle w:val="ac"/>
        <w:spacing w:line="500" w:lineRule="exact"/>
        <w:ind w:left="975" w:hanging="964"/>
        <w:contextualSpacing/>
        <w:rPr>
          <w:sz w:val="32"/>
          <w:szCs w:val="32"/>
        </w:rPr>
      </w:pPr>
      <w:r w:rsidRPr="00A11A51">
        <w:rPr>
          <w:sz w:val="32"/>
          <w:szCs w:val="32"/>
        </w:rPr>
        <w:t>列席人員</w:t>
      </w:r>
      <w:r w:rsidRPr="00A11A51">
        <w:rPr>
          <w:rFonts w:hint="eastAsia"/>
          <w:sz w:val="32"/>
          <w:szCs w:val="32"/>
        </w:rPr>
        <w:t>：（1</w:t>
      </w:r>
      <w:r>
        <w:rPr>
          <w:sz w:val="32"/>
          <w:szCs w:val="32"/>
        </w:rPr>
        <w:t>1</w:t>
      </w:r>
      <w:r w:rsidRPr="00A11A51">
        <w:rPr>
          <w:rFonts w:hint="eastAsia"/>
          <w:sz w:val="32"/>
          <w:szCs w:val="32"/>
        </w:rPr>
        <w:t>月</w:t>
      </w:r>
      <w:r>
        <w:rPr>
          <w:rFonts w:hint="eastAsia"/>
          <w:spacing w:val="-20"/>
          <w:sz w:val="32"/>
          <w:szCs w:val="32"/>
        </w:rPr>
        <w:t>20</w:t>
      </w:r>
      <w:r w:rsidRPr="00A11A51">
        <w:rPr>
          <w:rFonts w:hint="eastAsia"/>
          <w:sz w:val="32"/>
          <w:szCs w:val="32"/>
        </w:rPr>
        <w:t>日）</w:t>
      </w:r>
    </w:p>
    <w:p w14:paraId="303B089E" w14:textId="77777777" w:rsidR="00A024D3" w:rsidRPr="007B1525" w:rsidRDefault="00A024D3" w:rsidP="00540B1A">
      <w:pPr>
        <w:pStyle w:val="ac"/>
        <w:spacing w:line="500" w:lineRule="exact"/>
        <w:ind w:left="975" w:hanging="964"/>
        <w:contextualSpacing/>
        <w:jc w:val="distribute"/>
        <w:rPr>
          <w:spacing w:val="-2"/>
          <w:position w:val="2"/>
          <w:sz w:val="32"/>
          <w:szCs w:val="32"/>
        </w:rPr>
      </w:pPr>
      <w:r w:rsidRPr="00911B0C">
        <w:rPr>
          <w:rFonts w:hint="eastAsia"/>
          <w:spacing w:val="-2"/>
          <w:position w:val="2"/>
          <w:sz w:val="32"/>
          <w:szCs w:val="32"/>
        </w:rPr>
        <w:t xml:space="preserve">　　　</w:t>
      </w:r>
      <w:r w:rsidRPr="007B1525">
        <w:rPr>
          <w:rFonts w:hint="eastAsia"/>
          <w:spacing w:val="-2"/>
          <w:position w:val="2"/>
          <w:sz w:val="32"/>
          <w:szCs w:val="32"/>
        </w:rPr>
        <w:t xml:space="preserve">　　核能安全委員會代理主任委員　　　</w:t>
      </w:r>
      <w:proofErr w:type="gramStart"/>
      <w:r w:rsidRPr="007B1525">
        <w:rPr>
          <w:rFonts w:hint="eastAsia"/>
          <w:spacing w:val="-2"/>
          <w:position w:val="2"/>
          <w:sz w:val="32"/>
          <w:szCs w:val="32"/>
        </w:rPr>
        <w:t>張欣率同</w:t>
      </w:r>
      <w:proofErr w:type="gramEnd"/>
      <w:r w:rsidRPr="007B1525">
        <w:rPr>
          <w:rFonts w:hint="eastAsia"/>
          <w:spacing w:val="-2"/>
          <w:position w:val="2"/>
          <w:sz w:val="32"/>
          <w:szCs w:val="32"/>
        </w:rPr>
        <w:t>有關人員</w:t>
      </w:r>
    </w:p>
    <w:p w14:paraId="63C654B6" w14:textId="77777777" w:rsidR="00A024D3" w:rsidRPr="00660A54" w:rsidRDefault="00A024D3" w:rsidP="00540B1A">
      <w:pPr>
        <w:pStyle w:val="ac"/>
        <w:spacing w:line="500" w:lineRule="exact"/>
        <w:ind w:left="975" w:hanging="964"/>
        <w:contextualSpacing/>
        <w:jc w:val="distribute"/>
        <w:rPr>
          <w:spacing w:val="-2"/>
          <w:position w:val="2"/>
          <w:sz w:val="32"/>
          <w:szCs w:val="32"/>
        </w:rPr>
      </w:pPr>
      <w:r>
        <w:rPr>
          <w:rFonts w:hint="eastAsia"/>
          <w:sz w:val="32"/>
          <w:szCs w:val="32"/>
        </w:rPr>
        <w:t xml:space="preserve">　　　　</w:t>
      </w:r>
      <w:r w:rsidRPr="00660A54">
        <w:rPr>
          <w:rFonts w:hint="eastAsia"/>
          <w:spacing w:val="-2"/>
          <w:position w:val="2"/>
          <w:sz w:val="32"/>
          <w:szCs w:val="32"/>
        </w:rPr>
        <w:t xml:space="preserve">　行政法人</w:t>
      </w:r>
      <w:r>
        <w:rPr>
          <w:rFonts w:hint="eastAsia"/>
          <w:spacing w:val="-2"/>
          <w:position w:val="2"/>
          <w:sz w:val="32"/>
          <w:szCs w:val="32"/>
        </w:rPr>
        <w:t>國家原子能科技研究院院</w:t>
      </w:r>
      <w:r w:rsidRPr="00660A54">
        <w:rPr>
          <w:rFonts w:hint="eastAsia"/>
          <w:spacing w:val="-2"/>
          <w:position w:val="2"/>
          <w:sz w:val="32"/>
          <w:szCs w:val="32"/>
        </w:rPr>
        <w:t>長</w:t>
      </w:r>
      <w:r>
        <w:rPr>
          <w:rFonts w:hint="eastAsia"/>
          <w:spacing w:val="-2"/>
          <w:position w:val="2"/>
          <w:sz w:val="32"/>
          <w:szCs w:val="32"/>
        </w:rPr>
        <w:t xml:space="preserve">　　　　　高梓木</w:t>
      </w:r>
    </w:p>
    <w:p w14:paraId="4AACB69D" w14:textId="77777777" w:rsidR="00A024D3" w:rsidRPr="00911B0C" w:rsidRDefault="00A024D3" w:rsidP="00540B1A">
      <w:pPr>
        <w:pStyle w:val="ac"/>
        <w:spacing w:line="500" w:lineRule="exact"/>
        <w:ind w:left="975" w:hanging="964"/>
        <w:contextualSpacing/>
        <w:jc w:val="distribute"/>
        <w:rPr>
          <w:spacing w:val="-2"/>
          <w:position w:val="2"/>
          <w:sz w:val="32"/>
          <w:szCs w:val="32"/>
        </w:rPr>
      </w:pPr>
      <w:r w:rsidRPr="00374CB2">
        <w:rPr>
          <w:rFonts w:hint="eastAsia"/>
          <w:color w:val="FF0000"/>
          <w:spacing w:val="-2"/>
          <w:position w:val="2"/>
          <w:sz w:val="32"/>
          <w:szCs w:val="32"/>
        </w:rPr>
        <w:t xml:space="preserve">　　　　　</w:t>
      </w:r>
      <w:r w:rsidRPr="00911B0C">
        <w:rPr>
          <w:rFonts w:hint="eastAsia"/>
          <w:spacing w:val="-2"/>
          <w:position w:val="2"/>
          <w:sz w:val="32"/>
          <w:szCs w:val="32"/>
        </w:rPr>
        <w:t>行政院主計總處公務預算處專門委員　　　　　黃子菡</w:t>
      </w:r>
    </w:p>
    <w:p w14:paraId="5EE67F79" w14:textId="77777777" w:rsidR="00A024D3" w:rsidRPr="00911B0C" w:rsidRDefault="00A024D3" w:rsidP="00540B1A">
      <w:pPr>
        <w:pStyle w:val="ac"/>
        <w:spacing w:line="500" w:lineRule="exact"/>
        <w:ind w:left="975" w:hanging="964"/>
        <w:contextualSpacing/>
        <w:jc w:val="distribute"/>
        <w:rPr>
          <w:spacing w:val="-2"/>
          <w:position w:val="2"/>
          <w:sz w:val="32"/>
          <w:szCs w:val="32"/>
        </w:rPr>
      </w:pPr>
      <w:r w:rsidRPr="00911B0C">
        <w:rPr>
          <w:rFonts w:hint="eastAsia"/>
          <w:spacing w:val="-2"/>
          <w:position w:val="2"/>
          <w:sz w:val="32"/>
          <w:szCs w:val="32"/>
        </w:rPr>
        <w:t xml:space="preserve">　　　　　行政院主計總處基金預算處專門委員　　　　　吳婉玉</w:t>
      </w:r>
    </w:p>
    <w:p w14:paraId="4BB52803" w14:textId="77777777" w:rsidR="00A024D3" w:rsidRPr="00E56A48" w:rsidRDefault="00A024D3" w:rsidP="00540B1A">
      <w:pPr>
        <w:pStyle w:val="ac"/>
        <w:spacing w:line="500" w:lineRule="exact"/>
        <w:contextualSpacing/>
        <w:rPr>
          <w:sz w:val="32"/>
          <w:szCs w:val="32"/>
        </w:rPr>
      </w:pPr>
      <w:r w:rsidRPr="00F47A84">
        <w:rPr>
          <w:rFonts w:hint="eastAsia"/>
          <w:color w:val="FF0000"/>
          <w:sz w:val="32"/>
          <w:szCs w:val="32"/>
        </w:rPr>
        <w:t xml:space="preserve">    </w:t>
      </w:r>
      <w:r w:rsidRPr="00E56A48">
        <w:rPr>
          <w:rFonts w:hint="eastAsia"/>
          <w:sz w:val="32"/>
          <w:szCs w:val="32"/>
        </w:rPr>
        <w:t xml:space="preserve">     （1</w:t>
      </w:r>
      <w:r w:rsidRPr="00E56A48">
        <w:rPr>
          <w:sz w:val="32"/>
          <w:szCs w:val="32"/>
        </w:rPr>
        <w:t>1</w:t>
      </w:r>
      <w:r w:rsidRPr="00E56A48">
        <w:rPr>
          <w:rFonts w:hint="eastAsia"/>
          <w:sz w:val="32"/>
          <w:szCs w:val="32"/>
        </w:rPr>
        <w:t>月</w:t>
      </w:r>
      <w:r>
        <w:rPr>
          <w:spacing w:val="-20"/>
          <w:sz w:val="32"/>
          <w:szCs w:val="32"/>
        </w:rPr>
        <w:t>21</w:t>
      </w:r>
      <w:r w:rsidRPr="00E56A48">
        <w:rPr>
          <w:rFonts w:hint="eastAsia"/>
          <w:sz w:val="32"/>
          <w:szCs w:val="32"/>
        </w:rPr>
        <w:t>日）</w:t>
      </w:r>
    </w:p>
    <w:p w14:paraId="7FCCD9DF" w14:textId="77777777" w:rsidR="00A024D3" w:rsidRPr="007019F3" w:rsidRDefault="00A024D3" w:rsidP="00540B1A">
      <w:pPr>
        <w:pStyle w:val="ac"/>
        <w:spacing w:line="500" w:lineRule="exact"/>
        <w:ind w:leftChars="-23" w:left="-55" w:rightChars="-19" w:right="-46" w:firstLineChars="505" w:firstLine="1616"/>
        <w:contextualSpacing/>
        <w:jc w:val="distribute"/>
        <w:rPr>
          <w:sz w:val="32"/>
          <w:szCs w:val="32"/>
        </w:rPr>
      </w:pPr>
      <w:r w:rsidRPr="007019F3">
        <w:rPr>
          <w:rFonts w:hint="eastAsia"/>
          <w:sz w:val="32"/>
          <w:szCs w:val="32"/>
        </w:rPr>
        <w:t>文化</w:t>
      </w:r>
      <w:proofErr w:type="gramStart"/>
      <w:r w:rsidRPr="007019F3">
        <w:rPr>
          <w:rFonts w:hint="eastAsia"/>
          <w:sz w:val="32"/>
          <w:szCs w:val="32"/>
        </w:rPr>
        <w:t>部</w:t>
      </w:r>
      <w:proofErr w:type="gramEnd"/>
      <w:r w:rsidRPr="007019F3">
        <w:rPr>
          <w:rFonts w:hint="eastAsia"/>
          <w:sz w:val="32"/>
          <w:szCs w:val="32"/>
        </w:rPr>
        <w:t>部長</w:t>
      </w:r>
      <w:r w:rsidRPr="007019F3">
        <w:rPr>
          <w:rFonts w:hint="eastAsia"/>
          <w:spacing w:val="-2"/>
          <w:position w:val="2"/>
          <w:sz w:val="32"/>
          <w:szCs w:val="32"/>
        </w:rPr>
        <w:t xml:space="preserve">　　　　　　　　　　 </w:t>
      </w:r>
      <w:r w:rsidRPr="007019F3">
        <w:rPr>
          <w:rFonts w:hint="eastAsia"/>
          <w:sz w:val="32"/>
          <w:szCs w:val="32"/>
        </w:rPr>
        <w:t xml:space="preserve">  </w:t>
      </w:r>
      <w:proofErr w:type="gramStart"/>
      <w:r>
        <w:rPr>
          <w:rFonts w:hint="eastAsia"/>
          <w:sz w:val="32"/>
          <w:szCs w:val="32"/>
        </w:rPr>
        <w:t>李遠</w:t>
      </w:r>
      <w:r w:rsidRPr="007019F3">
        <w:rPr>
          <w:rFonts w:hint="eastAsia"/>
          <w:sz w:val="32"/>
          <w:szCs w:val="32"/>
        </w:rPr>
        <w:t>率同</w:t>
      </w:r>
      <w:proofErr w:type="gramEnd"/>
      <w:r w:rsidRPr="007019F3">
        <w:rPr>
          <w:rFonts w:hint="eastAsia"/>
          <w:sz w:val="32"/>
          <w:szCs w:val="32"/>
        </w:rPr>
        <w:t>有關人員</w:t>
      </w:r>
    </w:p>
    <w:p w14:paraId="70CF3798" w14:textId="77777777" w:rsidR="00A024D3" w:rsidRPr="007019F3" w:rsidRDefault="00A024D3" w:rsidP="00540B1A">
      <w:pPr>
        <w:pStyle w:val="ac"/>
        <w:spacing w:line="500" w:lineRule="exact"/>
        <w:ind w:leftChars="-23" w:left="-55" w:rightChars="-19" w:right="-46" w:firstLineChars="505" w:firstLine="1596"/>
        <w:contextualSpacing/>
        <w:jc w:val="distribute"/>
        <w:rPr>
          <w:sz w:val="32"/>
          <w:szCs w:val="32"/>
        </w:rPr>
      </w:pPr>
      <w:r w:rsidRPr="007019F3">
        <w:rPr>
          <w:rFonts w:hint="eastAsia"/>
          <w:spacing w:val="-2"/>
          <w:position w:val="2"/>
          <w:sz w:val="32"/>
          <w:szCs w:val="32"/>
        </w:rPr>
        <w:t>行政法人國家表演藝術中心主任秘書</w:t>
      </w:r>
      <w:r w:rsidRPr="007019F3">
        <w:rPr>
          <w:rFonts w:hint="eastAsia"/>
          <w:sz w:val="32"/>
          <w:szCs w:val="32"/>
        </w:rPr>
        <w:t xml:space="preserve">     　    郭美娟</w:t>
      </w:r>
    </w:p>
    <w:p w14:paraId="5894BE86" w14:textId="77777777" w:rsidR="00A024D3" w:rsidRPr="007019F3" w:rsidRDefault="00A024D3" w:rsidP="00540B1A">
      <w:pPr>
        <w:pStyle w:val="ac"/>
        <w:spacing w:line="500" w:lineRule="exact"/>
        <w:ind w:leftChars="-23" w:left="-55" w:rightChars="-19" w:right="-46" w:firstLineChars="505" w:firstLine="1616"/>
        <w:contextualSpacing/>
        <w:jc w:val="distribute"/>
        <w:rPr>
          <w:sz w:val="32"/>
          <w:szCs w:val="32"/>
        </w:rPr>
      </w:pPr>
      <w:r w:rsidRPr="007019F3">
        <w:rPr>
          <w:rFonts w:hint="eastAsia"/>
          <w:sz w:val="32"/>
          <w:szCs w:val="32"/>
        </w:rPr>
        <w:t>行政法人文化內容策進院董事長　　　　　　　蔡嘉駿</w:t>
      </w:r>
    </w:p>
    <w:p w14:paraId="5D5E01B4" w14:textId="77777777" w:rsidR="00A024D3" w:rsidRPr="007019F3" w:rsidRDefault="00A024D3" w:rsidP="00540B1A">
      <w:pPr>
        <w:pStyle w:val="ac"/>
        <w:spacing w:line="500" w:lineRule="exact"/>
        <w:ind w:leftChars="-23" w:left="-55" w:rightChars="-19" w:right="-46" w:firstLineChars="505" w:firstLine="1616"/>
        <w:contextualSpacing/>
        <w:jc w:val="distribute"/>
        <w:rPr>
          <w:sz w:val="32"/>
          <w:szCs w:val="32"/>
        </w:rPr>
      </w:pPr>
      <w:r w:rsidRPr="007019F3">
        <w:rPr>
          <w:rFonts w:hint="eastAsia"/>
          <w:sz w:val="32"/>
          <w:szCs w:val="32"/>
        </w:rPr>
        <w:t>行政法人國家電影及視聽文化中心董事長</w:t>
      </w:r>
      <w:r w:rsidRPr="007019F3">
        <w:rPr>
          <w:spacing w:val="-2"/>
          <w:position w:val="2"/>
          <w:sz w:val="32"/>
          <w:szCs w:val="32"/>
        </w:rPr>
        <w:t xml:space="preserve">    </w:t>
      </w:r>
      <w:r w:rsidRPr="007019F3">
        <w:rPr>
          <w:rFonts w:hint="eastAsia"/>
          <w:spacing w:val="-2"/>
          <w:position w:val="2"/>
          <w:sz w:val="32"/>
          <w:szCs w:val="32"/>
        </w:rPr>
        <w:t xml:space="preserve">　</w:t>
      </w:r>
      <w:r w:rsidRPr="001E063B">
        <w:rPr>
          <w:rFonts w:hint="eastAsia"/>
          <w:sz w:val="32"/>
          <w:szCs w:val="32"/>
        </w:rPr>
        <w:t>褚明仁</w:t>
      </w:r>
    </w:p>
    <w:p w14:paraId="7A744D39" w14:textId="77777777" w:rsidR="00A024D3" w:rsidRPr="007B1525" w:rsidRDefault="00A024D3" w:rsidP="00540B1A">
      <w:pPr>
        <w:pStyle w:val="ac"/>
        <w:spacing w:line="500" w:lineRule="exact"/>
        <w:contextualSpacing/>
        <w:jc w:val="distribute"/>
        <w:rPr>
          <w:sz w:val="32"/>
          <w:szCs w:val="32"/>
        </w:rPr>
      </w:pPr>
      <w:r w:rsidRPr="00374CB2">
        <w:rPr>
          <w:rFonts w:hint="eastAsia"/>
          <w:color w:val="FF0000"/>
          <w:sz w:val="32"/>
          <w:szCs w:val="32"/>
        </w:rPr>
        <w:t xml:space="preserve">　　　　　</w:t>
      </w:r>
      <w:r w:rsidRPr="007B1525">
        <w:rPr>
          <w:rFonts w:hint="eastAsia"/>
          <w:sz w:val="32"/>
          <w:szCs w:val="32"/>
        </w:rPr>
        <w:t>行政院主計總處公務預算處專門委員　　　　　黃子菡</w:t>
      </w:r>
    </w:p>
    <w:p w14:paraId="5AC3870E" w14:textId="77777777" w:rsidR="00A024D3" w:rsidRPr="007B1525" w:rsidRDefault="00A024D3" w:rsidP="00540B1A">
      <w:pPr>
        <w:pStyle w:val="ac"/>
        <w:spacing w:line="500" w:lineRule="exact"/>
        <w:ind w:left="0" w:firstLine="0"/>
        <w:contextualSpacing/>
        <w:jc w:val="distribute"/>
        <w:rPr>
          <w:sz w:val="32"/>
          <w:szCs w:val="32"/>
        </w:rPr>
      </w:pPr>
      <w:r w:rsidRPr="00374CB2">
        <w:rPr>
          <w:rFonts w:hint="eastAsia"/>
          <w:color w:val="FF0000"/>
          <w:sz w:val="32"/>
          <w:szCs w:val="32"/>
        </w:rPr>
        <w:t xml:space="preserve">　　　</w:t>
      </w:r>
      <w:r w:rsidRPr="007B1525">
        <w:rPr>
          <w:rFonts w:hint="eastAsia"/>
          <w:sz w:val="32"/>
          <w:szCs w:val="32"/>
        </w:rPr>
        <w:t xml:space="preserve">　　行政院主計總處基金預算處科長　　　　　　　王珮珊</w:t>
      </w:r>
    </w:p>
    <w:p w14:paraId="1A210DF6" w14:textId="77777777" w:rsidR="00A024D3" w:rsidRDefault="00A024D3" w:rsidP="00540B1A">
      <w:pPr>
        <w:snapToGrid w:val="0"/>
        <w:spacing w:line="500" w:lineRule="exact"/>
        <w:jc w:val="both"/>
        <w:rPr>
          <w:rFonts w:ascii="標楷體" w:eastAsia="標楷體" w:hAnsi="標楷體"/>
          <w:spacing w:val="-20"/>
          <w:sz w:val="32"/>
          <w:szCs w:val="32"/>
        </w:rPr>
      </w:pPr>
      <w:r w:rsidRPr="007B1525">
        <w:rPr>
          <w:rFonts w:ascii="標楷體" w:eastAsia="標楷體" w:hAnsi="標楷體" w:hint="eastAsia"/>
          <w:sz w:val="32"/>
          <w:szCs w:val="32"/>
        </w:rPr>
        <w:t>主    席：</w:t>
      </w:r>
      <w:proofErr w:type="gramStart"/>
      <w:r w:rsidRPr="007B1525">
        <w:rPr>
          <w:rFonts w:ascii="標楷體" w:eastAsia="標楷體" w:hAnsi="標楷體" w:hint="eastAsia"/>
          <w:sz w:val="32"/>
          <w:szCs w:val="32"/>
        </w:rPr>
        <w:t>范</w:t>
      </w:r>
      <w:proofErr w:type="gramEnd"/>
      <w:r w:rsidRPr="007B1525">
        <w:rPr>
          <w:rFonts w:ascii="標楷體" w:eastAsia="標楷體" w:hAnsi="標楷體" w:hint="eastAsia"/>
          <w:sz w:val="32"/>
          <w:szCs w:val="32"/>
        </w:rPr>
        <w:t>召集委員雲</w:t>
      </w:r>
      <w:r w:rsidRPr="007B1525">
        <w:rPr>
          <w:rFonts w:ascii="標楷體" w:eastAsia="標楷體" w:hAnsi="標楷體" w:hint="eastAsia"/>
          <w:spacing w:val="-20"/>
          <w:sz w:val="32"/>
          <w:szCs w:val="32"/>
        </w:rPr>
        <w:t>（1</w:t>
      </w:r>
      <w:r w:rsidRPr="007B1525">
        <w:rPr>
          <w:rFonts w:ascii="標楷體" w:eastAsia="標楷體" w:hAnsi="標楷體"/>
          <w:spacing w:val="-20"/>
          <w:sz w:val="32"/>
          <w:szCs w:val="32"/>
        </w:rPr>
        <w:t>1</w:t>
      </w:r>
      <w:r w:rsidRPr="007B1525">
        <w:rPr>
          <w:rFonts w:ascii="標楷體" w:eastAsia="標楷體" w:hAnsi="標楷體" w:hint="eastAsia"/>
          <w:spacing w:val="-20"/>
          <w:sz w:val="32"/>
          <w:szCs w:val="32"/>
        </w:rPr>
        <w:t>月20日）</w:t>
      </w:r>
    </w:p>
    <w:p w14:paraId="01216319" w14:textId="77777777" w:rsidR="00A024D3" w:rsidRDefault="00A024D3" w:rsidP="00540B1A">
      <w:pPr>
        <w:snapToGrid w:val="0"/>
        <w:spacing w:line="500" w:lineRule="exact"/>
        <w:jc w:val="both"/>
        <w:rPr>
          <w:rFonts w:ascii="標楷體" w:eastAsia="標楷體" w:hAnsi="標楷體"/>
          <w:sz w:val="32"/>
          <w:szCs w:val="32"/>
        </w:rPr>
      </w:pPr>
      <w:r>
        <w:rPr>
          <w:rFonts w:ascii="標楷體" w:eastAsia="標楷體" w:hAnsi="標楷體" w:hint="eastAsia"/>
          <w:sz w:val="32"/>
          <w:szCs w:val="32"/>
        </w:rPr>
        <w:lastRenderedPageBreak/>
        <w:t xml:space="preserve">　　　　　萬召集委員美玲</w:t>
      </w:r>
      <w:r w:rsidRPr="007B1525">
        <w:rPr>
          <w:rFonts w:ascii="標楷體" w:eastAsia="標楷體" w:hAnsi="標楷體" w:hint="eastAsia"/>
          <w:spacing w:val="-20"/>
          <w:sz w:val="32"/>
          <w:szCs w:val="32"/>
        </w:rPr>
        <w:t>（1</w:t>
      </w:r>
      <w:r w:rsidRPr="007B1525">
        <w:rPr>
          <w:rFonts w:ascii="標楷體" w:eastAsia="標楷體" w:hAnsi="標楷體"/>
          <w:spacing w:val="-20"/>
          <w:sz w:val="32"/>
          <w:szCs w:val="32"/>
        </w:rPr>
        <w:t>1</w:t>
      </w:r>
      <w:r w:rsidRPr="007B1525">
        <w:rPr>
          <w:rFonts w:ascii="標楷體" w:eastAsia="標楷體" w:hAnsi="標楷體" w:hint="eastAsia"/>
          <w:spacing w:val="-20"/>
          <w:sz w:val="32"/>
          <w:szCs w:val="32"/>
        </w:rPr>
        <w:t>月</w:t>
      </w:r>
      <w:r>
        <w:rPr>
          <w:rFonts w:ascii="標楷體" w:eastAsia="標楷體" w:hAnsi="標楷體" w:hint="eastAsia"/>
          <w:spacing w:val="-20"/>
          <w:sz w:val="32"/>
          <w:szCs w:val="32"/>
        </w:rPr>
        <w:t>21</w:t>
      </w:r>
      <w:r w:rsidRPr="007B1525">
        <w:rPr>
          <w:rFonts w:ascii="標楷體" w:eastAsia="標楷體" w:hAnsi="標楷體" w:hint="eastAsia"/>
          <w:spacing w:val="-20"/>
          <w:sz w:val="32"/>
          <w:szCs w:val="32"/>
        </w:rPr>
        <w:t>日）</w:t>
      </w:r>
    </w:p>
    <w:p w14:paraId="78E3698E" w14:textId="77777777" w:rsidR="00A024D3" w:rsidRDefault="00A024D3" w:rsidP="00540B1A">
      <w:pPr>
        <w:snapToGrid w:val="0"/>
        <w:spacing w:line="500" w:lineRule="exact"/>
        <w:jc w:val="both"/>
        <w:rPr>
          <w:rFonts w:ascii="標楷體" w:eastAsia="標楷體" w:hAnsi="標楷體"/>
          <w:sz w:val="32"/>
          <w:szCs w:val="32"/>
        </w:rPr>
      </w:pPr>
      <w:r w:rsidRPr="00456735">
        <w:rPr>
          <w:rFonts w:ascii="標楷體" w:eastAsia="標楷體" w:hAnsi="標楷體" w:hint="eastAsia"/>
          <w:sz w:val="32"/>
          <w:szCs w:val="32"/>
        </w:rPr>
        <w:t>主任秘書：陳錫欽</w:t>
      </w:r>
    </w:p>
    <w:p w14:paraId="4755649F" w14:textId="77777777" w:rsidR="00A024D3" w:rsidRPr="00571DCC" w:rsidRDefault="00A024D3" w:rsidP="00540B1A">
      <w:pPr>
        <w:snapToGrid w:val="0"/>
        <w:spacing w:line="480" w:lineRule="exact"/>
        <w:jc w:val="both"/>
        <w:rPr>
          <w:rFonts w:ascii="標楷體" w:eastAsia="標楷體" w:hAnsi="標楷體"/>
          <w:sz w:val="32"/>
          <w:szCs w:val="32"/>
        </w:rPr>
      </w:pPr>
      <w:r w:rsidRPr="00571DCC">
        <w:rPr>
          <w:rFonts w:ascii="標楷體" w:eastAsia="標楷體" w:hAnsi="標楷體" w:hint="eastAsia"/>
          <w:sz w:val="32"/>
          <w:szCs w:val="32"/>
        </w:rPr>
        <w:t>專門委員：</w:t>
      </w:r>
      <w:r>
        <w:rPr>
          <w:rFonts w:ascii="標楷體" w:eastAsia="標楷體" w:hAnsi="標楷體" w:hint="eastAsia"/>
          <w:sz w:val="32"/>
          <w:szCs w:val="32"/>
        </w:rPr>
        <w:t>白智榮</w:t>
      </w:r>
    </w:p>
    <w:p w14:paraId="32020CB1" w14:textId="77777777" w:rsidR="00A024D3" w:rsidRDefault="00A024D3" w:rsidP="00540B1A">
      <w:pPr>
        <w:snapToGrid w:val="0"/>
        <w:spacing w:line="480" w:lineRule="exact"/>
        <w:ind w:left="714" w:hanging="714"/>
        <w:jc w:val="both"/>
        <w:rPr>
          <w:rFonts w:ascii="標楷體" w:eastAsia="標楷體" w:hAnsi="標楷體"/>
          <w:sz w:val="32"/>
          <w:szCs w:val="32"/>
        </w:rPr>
      </w:pPr>
      <w:r w:rsidRPr="00571DCC">
        <w:rPr>
          <w:rFonts w:ascii="標楷體" w:eastAsia="標楷體" w:hAnsi="標楷體" w:hint="eastAsia"/>
          <w:sz w:val="32"/>
          <w:szCs w:val="32"/>
        </w:rPr>
        <w:t xml:space="preserve">紀    錄：簡任秘書  </w:t>
      </w:r>
      <w:r>
        <w:rPr>
          <w:rFonts w:ascii="標楷體" w:eastAsia="標楷體" w:hAnsi="標楷體" w:hint="eastAsia"/>
          <w:sz w:val="32"/>
          <w:szCs w:val="32"/>
        </w:rPr>
        <w:t xml:space="preserve">林素惠  </w:t>
      </w:r>
      <w:r w:rsidRPr="00C637EA">
        <w:rPr>
          <w:rFonts w:ascii="標楷體" w:eastAsia="標楷體" w:hAnsi="標楷體" w:hint="eastAsia"/>
          <w:sz w:val="32"/>
          <w:szCs w:val="32"/>
        </w:rPr>
        <w:t>簡任</w:t>
      </w:r>
      <w:r>
        <w:rPr>
          <w:rFonts w:ascii="標楷體" w:eastAsia="標楷體" w:hAnsi="標楷體" w:hint="eastAsia"/>
          <w:sz w:val="32"/>
          <w:szCs w:val="32"/>
        </w:rPr>
        <w:t>編審</w:t>
      </w:r>
      <w:r w:rsidRPr="00C637EA">
        <w:rPr>
          <w:rFonts w:ascii="標楷體" w:eastAsia="標楷體" w:hAnsi="標楷體" w:hint="eastAsia"/>
          <w:sz w:val="32"/>
          <w:szCs w:val="32"/>
        </w:rPr>
        <w:t xml:space="preserve">  </w:t>
      </w:r>
      <w:r>
        <w:rPr>
          <w:rFonts w:ascii="標楷體" w:eastAsia="標楷體" w:hAnsi="標楷體" w:hint="eastAsia"/>
          <w:sz w:val="32"/>
          <w:szCs w:val="32"/>
        </w:rPr>
        <w:t>謝有銘</w:t>
      </w:r>
      <w:r w:rsidRPr="00571DCC">
        <w:rPr>
          <w:rFonts w:ascii="標楷體" w:eastAsia="標楷體" w:hAnsi="標楷體" w:hint="eastAsia"/>
          <w:sz w:val="32"/>
          <w:szCs w:val="32"/>
        </w:rPr>
        <w:t xml:space="preserve">  </w:t>
      </w:r>
      <w:r>
        <w:rPr>
          <w:rFonts w:ascii="標楷體" w:eastAsia="標楷體" w:hAnsi="標楷體" w:hint="eastAsia"/>
          <w:sz w:val="32"/>
          <w:szCs w:val="32"/>
        </w:rPr>
        <w:t>科長  蔡國治</w:t>
      </w:r>
    </w:p>
    <w:p w14:paraId="13ADAF7B" w14:textId="77777777" w:rsidR="00A024D3" w:rsidRDefault="00A024D3" w:rsidP="00540B1A">
      <w:pPr>
        <w:snapToGrid w:val="0"/>
        <w:spacing w:line="480" w:lineRule="exact"/>
        <w:ind w:left="714" w:hanging="714"/>
        <w:jc w:val="both"/>
        <w:rPr>
          <w:rFonts w:ascii="標楷體" w:eastAsia="標楷體" w:hAnsi="標楷體"/>
          <w:sz w:val="32"/>
          <w:szCs w:val="32"/>
        </w:rPr>
      </w:pPr>
      <w:r>
        <w:rPr>
          <w:rFonts w:ascii="標楷體" w:eastAsia="標楷體" w:hAnsi="標楷體" w:hint="eastAsia"/>
          <w:sz w:val="32"/>
          <w:szCs w:val="32"/>
        </w:rPr>
        <w:t xml:space="preserve">　　　　　薦任科員　陳怡安</w:t>
      </w:r>
    </w:p>
    <w:p w14:paraId="0931B89C" w14:textId="77777777" w:rsidR="00A024D3" w:rsidRDefault="00A024D3" w:rsidP="00540B1A">
      <w:pPr>
        <w:pStyle w:val="ac"/>
        <w:spacing w:line="480" w:lineRule="exact"/>
        <w:ind w:left="980" w:hanging="966"/>
        <w:rPr>
          <w:b/>
          <w:sz w:val="32"/>
          <w:szCs w:val="32"/>
        </w:rPr>
      </w:pPr>
      <w:r w:rsidRPr="009F5DB2">
        <w:rPr>
          <w:rFonts w:hint="eastAsia"/>
          <w:sz w:val="32"/>
          <w:szCs w:val="32"/>
        </w:rPr>
        <w:t>（</w:t>
      </w:r>
      <w:r>
        <w:rPr>
          <w:rFonts w:hint="eastAsia"/>
          <w:sz w:val="32"/>
          <w:szCs w:val="32"/>
        </w:rPr>
        <w:t>1</w:t>
      </w:r>
      <w:r>
        <w:rPr>
          <w:sz w:val="32"/>
          <w:szCs w:val="32"/>
        </w:rPr>
        <w:t>1</w:t>
      </w:r>
      <w:r w:rsidRPr="009F5DB2">
        <w:rPr>
          <w:rFonts w:hint="eastAsia"/>
          <w:sz w:val="32"/>
          <w:szCs w:val="32"/>
        </w:rPr>
        <w:t>月</w:t>
      </w:r>
      <w:r>
        <w:rPr>
          <w:spacing w:val="-20"/>
          <w:sz w:val="32"/>
          <w:szCs w:val="32"/>
        </w:rPr>
        <w:t>20</w:t>
      </w:r>
      <w:r w:rsidRPr="009F5DB2">
        <w:rPr>
          <w:rFonts w:hint="eastAsia"/>
          <w:sz w:val="32"/>
          <w:szCs w:val="32"/>
        </w:rPr>
        <w:t>日）</w:t>
      </w:r>
    </w:p>
    <w:p w14:paraId="5383F19E" w14:textId="77777777" w:rsidR="00A024D3" w:rsidRDefault="00A024D3" w:rsidP="00540B1A">
      <w:pPr>
        <w:pStyle w:val="ac"/>
        <w:spacing w:line="480" w:lineRule="exact"/>
        <w:ind w:left="980" w:hanging="966"/>
        <w:rPr>
          <w:b/>
          <w:sz w:val="32"/>
          <w:szCs w:val="32"/>
        </w:rPr>
      </w:pPr>
      <w:r w:rsidRPr="0084281E">
        <w:rPr>
          <w:rFonts w:hint="eastAsia"/>
          <w:b/>
          <w:sz w:val="32"/>
          <w:szCs w:val="32"/>
        </w:rPr>
        <w:t>報  告  事  項</w:t>
      </w:r>
    </w:p>
    <w:p w14:paraId="07D9160A" w14:textId="77777777" w:rsidR="00A024D3" w:rsidRDefault="00A024D3" w:rsidP="00E951ED">
      <w:pPr>
        <w:numPr>
          <w:ilvl w:val="0"/>
          <w:numId w:val="18"/>
        </w:numPr>
        <w:snapToGrid w:val="0"/>
        <w:spacing w:line="480" w:lineRule="exact"/>
        <w:jc w:val="both"/>
        <w:rPr>
          <w:rFonts w:ascii="標楷體" w:eastAsia="標楷體"/>
          <w:b/>
          <w:sz w:val="32"/>
          <w:szCs w:val="32"/>
        </w:rPr>
      </w:pPr>
      <w:r w:rsidRPr="004A11D4">
        <w:rPr>
          <w:rFonts w:ascii="標楷體" w:eastAsia="標楷體" w:hint="eastAsia"/>
          <w:b/>
          <w:sz w:val="32"/>
          <w:szCs w:val="32"/>
        </w:rPr>
        <w:t>宣讀上次會議議事錄。</w:t>
      </w:r>
    </w:p>
    <w:p w14:paraId="2E2F36BB" w14:textId="77777777" w:rsidR="00A024D3" w:rsidRPr="005D27CD" w:rsidRDefault="00A024D3" w:rsidP="00540B1A">
      <w:pPr>
        <w:snapToGrid w:val="0"/>
        <w:spacing w:line="480" w:lineRule="exact"/>
        <w:rPr>
          <w:rFonts w:ascii="標楷體" w:eastAsia="標楷體" w:hAnsi="標楷體"/>
          <w:sz w:val="32"/>
          <w:szCs w:val="32"/>
        </w:rPr>
      </w:pPr>
      <w:r w:rsidRPr="003B29DD">
        <w:rPr>
          <w:rFonts w:ascii="標楷體" w:eastAsia="標楷體" w:hAnsi="標楷體"/>
          <w:b/>
          <w:sz w:val="32"/>
          <w:szCs w:val="32"/>
        </w:rPr>
        <w:t>決定：</w:t>
      </w:r>
      <w:r w:rsidRPr="003B29DD">
        <w:rPr>
          <w:rFonts w:ascii="標楷體" w:eastAsia="標楷體" w:hAnsi="標楷體"/>
          <w:sz w:val="32"/>
          <w:szCs w:val="32"/>
        </w:rPr>
        <w:t>議事錄確定。</w:t>
      </w:r>
    </w:p>
    <w:p w14:paraId="64536724" w14:textId="77777777" w:rsidR="00A024D3" w:rsidRPr="003B29DD" w:rsidRDefault="00A024D3" w:rsidP="00E951ED">
      <w:pPr>
        <w:numPr>
          <w:ilvl w:val="0"/>
          <w:numId w:val="18"/>
        </w:numPr>
        <w:snapToGrid w:val="0"/>
        <w:spacing w:line="480" w:lineRule="exact"/>
        <w:ind w:left="644" w:hanging="644"/>
        <w:jc w:val="both"/>
        <w:rPr>
          <w:rFonts w:ascii="標楷體" w:eastAsia="標楷體"/>
          <w:b/>
          <w:sz w:val="32"/>
          <w:szCs w:val="32"/>
        </w:rPr>
      </w:pPr>
      <w:r w:rsidRPr="003B29DD">
        <w:rPr>
          <w:rFonts w:ascii="標楷體" w:eastAsia="標楷體" w:hint="eastAsia"/>
          <w:b/>
          <w:sz w:val="32"/>
          <w:szCs w:val="32"/>
        </w:rPr>
        <w:t>核能安全委員會代理主任委員張欣列席報告業務概況，並備質詢。</w:t>
      </w:r>
    </w:p>
    <w:p w14:paraId="6EA8CDA8" w14:textId="77777777" w:rsidR="00A024D3" w:rsidRPr="002937B2" w:rsidRDefault="00A024D3" w:rsidP="00540B1A">
      <w:pPr>
        <w:pStyle w:val="ac"/>
        <w:spacing w:line="480" w:lineRule="exact"/>
        <w:ind w:left="980" w:hanging="966"/>
        <w:jc w:val="both"/>
        <w:rPr>
          <w:b/>
          <w:sz w:val="32"/>
          <w:szCs w:val="32"/>
        </w:rPr>
      </w:pPr>
      <w:r w:rsidRPr="002937B2">
        <w:rPr>
          <w:rFonts w:hint="eastAsia"/>
          <w:b/>
          <w:sz w:val="32"/>
          <w:szCs w:val="32"/>
        </w:rPr>
        <w:t>討  論  事  項</w:t>
      </w:r>
    </w:p>
    <w:p w14:paraId="5CE6905A" w14:textId="77777777" w:rsidR="00A024D3" w:rsidRPr="00374CB2" w:rsidRDefault="00A024D3" w:rsidP="00E951ED">
      <w:pPr>
        <w:numPr>
          <w:ilvl w:val="0"/>
          <w:numId w:val="19"/>
        </w:numPr>
        <w:snapToGrid w:val="0"/>
        <w:spacing w:line="480" w:lineRule="exact"/>
        <w:ind w:left="644" w:hanging="644"/>
        <w:jc w:val="both"/>
        <w:rPr>
          <w:rFonts w:ascii="標楷體" w:eastAsia="標楷體" w:hAnsi="標楷體"/>
          <w:b/>
          <w:sz w:val="32"/>
          <w:szCs w:val="32"/>
        </w:rPr>
      </w:pPr>
      <w:r w:rsidRPr="00374CB2">
        <w:rPr>
          <w:rFonts w:ascii="標楷體" w:eastAsia="標楷體" w:hAnsi="標楷體" w:hint="eastAsia"/>
          <w:b/>
          <w:sz w:val="32"/>
          <w:szCs w:val="32"/>
        </w:rPr>
        <w:t>審查</w:t>
      </w:r>
      <w:proofErr w:type="gramStart"/>
      <w:r w:rsidRPr="00374CB2">
        <w:rPr>
          <w:rFonts w:ascii="標楷體" w:eastAsia="標楷體" w:hAnsi="標楷體" w:hint="eastAsia"/>
          <w:b/>
          <w:sz w:val="32"/>
          <w:szCs w:val="32"/>
        </w:rPr>
        <w:t>114</w:t>
      </w:r>
      <w:proofErr w:type="gramEnd"/>
      <w:r w:rsidRPr="00374CB2">
        <w:rPr>
          <w:rFonts w:ascii="標楷體" w:eastAsia="標楷體" w:hAnsi="標楷體" w:hint="eastAsia"/>
          <w:b/>
          <w:sz w:val="32"/>
          <w:szCs w:val="32"/>
        </w:rPr>
        <w:t>年度中央政府總預算案有關核能安全委員會及所屬單位預算案。</w:t>
      </w:r>
    </w:p>
    <w:p w14:paraId="143CC34F" w14:textId="77777777" w:rsidR="00A024D3" w:rsidRPr="00374CB2" w:rsidRDefault="00A024D3" w:rsidP="00E951ED">
      <w:pPr>
        <w:numPr>
          <w:ilvl w:val="0"/>
          <w:numId w:val="19"/>
        </w:numPr>
        <w:snapToGrid w:val="0"/>
        <w:spacing w:line="480" w:lineRule="exact"/>
        <w:ind w:left="644" w:hanging="644"/>
        <w:jc w:val="both"/>
        <w:rPr>
          <w:rFonts w:ascii="標楷體" w:eastAsia="標楷體" w:hAnsi="標楷體"/>
          <w:b/>
          <w:sz w:val="32"/>
          <w:szCs w:val="32"/>
        </w:rPr>
      </w:pPr>
      <w:r w:rsidRPr="00374CB2">
        <w:rPr>
          <w:rFonts w:ascii="標楷體" w:eastAsia="標楷體" w:hAnsi="標楷體" w:hint="eastAsia"/>
          <w:b/>
          <w:sz w:val="32"/>
          <w:szCs w:val="32"/>
        </w:rPr>
        <w:t>審查</w:t>
      </w:r>
      <w:proofErr w:type="gramStart"/>
      <w:r w:rsidRPr="00374CB2">
        <w:rPr>
          <w:rFonts w:ascii="標楷體" w:eastAsia="標楷體" w:hAnsi="標楷體" w:hint="eastAsia"/>
          <w:b/>
          <w:sz w:val="32"/>
          <w:szCs w:val="32"/>
        </w:rPr>
        <w:t>114</w:t>
      </w:r>
      <w:proofErr w:type="gramEnd"/>
      <w:r w:rsidRPr="00374CB2">
        <w:rPr>
          <w:rFonts w:ascii="標楷體" w:eastAsia="標楷體" w:hAnsi="標楷體" w:hint="eastAsia"/>
          <w:b/>
          <w:sz w:val="32"/>
          <w:szCs w:val="32"/>
        </w:rPr>
        <w:t>年度中央政府總預算案有關核能安全委員會主管核子事故緊急應變基金附屬單位預算案。</w:t>
      </w:r>
    </w:p>
    <w:p w14:paraId="7A1D75C7" w14:textId="77777777" w:rsidR="00A024D3" w:rsidRPr="00374CB2" w:rsidRDefault="00A024D3" w:rsidP="00E951ED">
      <w:pPr>
        <w:numPr>
          <w:ilvl w:val="0"/>
          <w:numId w:val="19"/>
        </w:numPr>
        <w:snapToGrid w:val="0"/>
        <w:spacing w:line="480" w:lineRule="exact"/>
        <w:ind w:left="644" w:hanging="644"/>
        <w:jc w:val="both"/>
        <w:rPr>
          <w:rFonts w:ascii="標楷體" w:eastAsia="標楷體" w:hAnsi="標楷體"/>
          <w:b/>
          <w:sz w:val="32"/>
          <w:szCs w:val="32"/>
        </w:rPr>
      </w:pPr>
      <w:r w:rsidRPr="00374CB2">
        <w:rPr>
          <w:rFonts w:ascii="標楷體" w:eastAsia="標楷體" w:hAnsi="標楷體" w:hint="eastAsia"/>
          <w:b/>
          <w:sz w:val="32"/>
          <w:szCs w:val="32"/>
        </w:rPr>
        <w:t>審查</w:t>
      </w:r>
      <w:proofErr w:type="gramStart"/>
      <w:r w:rsidRPr="00374CB2">
        <w:rPr>
          <w:rFonts w:ascii="標楷體" w:eastAsia="標楷體" w:hAnsi="標楷體" w:hint="eastAsia"/>
          <w:b/>
          <w:sz w:val="32"/>
          <w:szCs w:val="32"/>
        </w:rPr>
        <w:t>114</w:t>
      </w:r>
      <w:proofErr w:type="gramEnd"/>
      <w:r w:rsidRPr="00374CB2">
        <w:rPr>
          <w:rFonts w:ascii="標楷體" w:eastAsia="標楷體" w:hAnsi="標楷體" w:hint="eastAsia"/>
          <w:b/>
          <w:sz w:val="32"/>
          <w:szCs w:val="32"/>
        </w:rPr>
        <w:t>年度行政法人國家原子能科技研究院預算案。</w:t>
      </w:r>
    </w:p>
    <w:p w14:paraId="573C4974" w14:textId="77777777" w:rsidR="00A024D3" w:rsidRPr="002937B2" w:rsidRDefault="00A024D3" w:rsidP="00540B1A">
      <w:pPr>
        <w:snapToGrid w:val="0"/>
        <w:spacing w:line="480" w:lineRule="exact"/>
        <w:jc w:val="both"/>
        <w:rPr>
          <w:rFonts w:ascii="標楷體" w:eastAsia="標楷體" w:hAnsi="標楷體"/>
          <w:b/>
          <w:sz w:val="32"/>
          <w:szCs w:val="32"/>
        </w:rPr>
      </w:pPr>
      <w:proofErr w:type="gramStart"/>
      <w:r>
        <w:rPr>
          <w:rFonts w:ascii="標楷體" w:eastAsia="標楷體" w:hAnsi="標楷體" w:hint="eastAsia"/>
          <w:b/>
          <w:sz w:val="32"/>
          <w:szCs w:val="32"/>
        </w:rPr>
        <w:t>（</w:t>
      </w:r>
      <w:proofErr w:type="gramEnd"/>
      <w:r w:rsidRPr="004A11D4">
        <w:rPr>
          <w:rFonts w:ascii="標楷體" w:eastAsia="標楷體" w:hAnsi="標楷體" w:hint="eastAsia"/>
          <w:b/>
          <w:sz w:val="32"/>
          <w:szCs w:val="32"/>
        </w:rPr>
        <w:t>僅進行</w:t>
      </w:r>
      <w:proofErr w:type="gramStart"/>
      <w:r w:rsidRPr="004A11D4">
        <w:rPr>
          <w:rFonts w:ascii="標楷體" w:eastAsia="標楷體" w:hAnsi="標楷體" w:hint="eastAsia"/>
          <w:b/>
          <w:sz w:val="32"/>
          <w:szCs w:val="32"/>
        </w:rPr>
        <w:t>詢</w:t>
      </w:r>
      <w:proofErr w:type="gramEnd"/>
      <w:r w:rsidRPr="004A11D4">
        <w:rPr>
          <w:rFonts w:ascii="標楷體" w:eastAsia="標楷體" w:hAnsi="標楷體" w:hint="eastAsia"/>
          <w:b/>
          <w:sz w:val="32"/>
          <w:szCs w:val="32"/>
        </w:rPr>
        <w:t>答</w:t>
      </w:r>
      <w:r w:rsidRPr="002937B2">
        <w:rPr>
          <w:rFonts w:ascii="標楷體" w:eastAsia="標楷體" w:hAnsi="標楷體" w:hint="eastAsia"/>
          <w:b/>
          <w:sz w:val="32"/>
          <w:szCs w:val="32"/>
        </w:rPr>
        <w:t>)</w:t>
      </w:r>
    </w:p>
    <w:p w14:paraId="3EDAD237" w14:textId="77777777" w:rsidR="00A024D3" w:rsidRPr="00E56A48" w:rsidRDefault="00A024D3" w:rsidP="000B6F88">
      <w:pPr>
        <w:overflowPunct w:val="0"/>
        <w:snapToGrid w:val="0"/>
        <w:spacing w:line="480" w:lineRule="exact"/>
        <w:jc w:val="both"/>
        <w:rPr>
          <w:rFonts w:ascii="標楷體" w:eastAsia="標楷體" w:hAnsi="標楷體"/>
          <w:color w:val="FF0000"/>
          <w:sz w:val="32"/>
          <w:szCs w:val="32"/>
        </w:rPr>
      </w:pPr>
      <w:proofErr w:type="gramStart"/>
      <w:r w:rsidRPr="008C78CE">
        <w:rPr>
          <w:rFonts w:ascii="標楷體" w:eastAsia="標楷體" w:hAnsi="標楷體"/>
          <w:sz w:val="32"/>
          <w:szCs w:val="32"/>
        </w:rPr>
        <w:t>（</w:t>
      </w:r>
      <w:proofErr w:type="gramEnd"/>
      <w:r>
        <w:rPr>
          <w:rFonts w:ascii="標楷體" w:eastAsia="標楷體" w:hAnsi="標楷體" w:hint="eastAsia"/>
          <w:sz w:val="32"/>
          <w:szCs w:val="32"/>
        </w:rPr>
        <w:t>本日</w:t>
      </w:r>
      <w:r w:rsidRPr="00237319">
        <w:rPr>
          <w:rFonts w:ascii="標楷體" w:eastAsia="標楷體" w:hAnsi="標楷體" w:hint="eastAsia"/>
          <w:sz w:val="32"/>
          <w:szCs w:val="32"/>
        </w:rPr>
        <w:t>議</w:t>
      </w:r>
      <w:r w:rsidRPr="00251A7E">
        <w:rPr>
          <w:rFonts w:ascii="標楷體" w:eastAsia="標楷體" w:hAnsi="標楷體" w:hint="eastAsia"/>
          <w:sz w:val="32"/>
          <w:szCs w:val="32"/>
        </w:rPr>
        <w:t>程</w:t>
      </w:r>
      <w:proofErr w:type="gramStart"/>
      <w:r>
        <w:rPr>
          <w:rFonts w:ascii="標楷體" w:eastAsia="標楷體" w:hAnsi="標楷體" w:hint="eastAsia"/>
          <w:sz w:val="32"/>
          <w:szCs w:val="32"/>
        </w:rPr>
        <w:t>採</w:t>
      </w:r>
      <w:proofErr w:type="gramEnd"/>
      <w:r>
        <w:rPr>
          <w:rFonts w:ascii="標楷體" w:eastAsia="標楷體" w:hAnsi="標楷體" w:hint="eastAsia"/>
          <w:sz w:val="32"/>
          <w:szCs w:val="32"/>
        </w:rPr>
        <w:t>綜合</w:t>
      </w:r>
      <w:proofErr w:type="gramStart"/>
      <w:r>
        <w:rPr>
          <w:rFonts w:ascii="標楷體" w:eastAsia="標楷體" w:hAnsi="標楷體" w:hint="eastAsia"/>
          <w:sz w:val="32"/>
          <w:szCs w:val="32"/>
        </w:rPr>
        <w:t>詢</w:t>
      </w:r>
      <w:proofErr w:type="gramEnd"/>
      <w:r w:rsidRPr="00332FA3">
        <w:rPr>
          <w:rFonts w:ascii="標楷體" w:eastAsia="標楷體" w:hAnsi="標楷體" w:hint="eastAsia"/>
          <w:sz w:val="32"/>
          <w:szCs w:val="32"/>
        </w:rPr>
        <w:t>答，有委員洪孟楷、</w:t>
      </w:r>
      <w:r w:rsidRPr="003B29DD">
        <w:rPr>
          <w:rFonts w:ascii="標楷體" w:eastAsia="標楷體" w:hAnsi="標楷體" w:hint="eastAsia"/>
          <w:sz w:val="32"/>
          <w:szCs w:val="32"/>
        </w:rPr>
        <w:t>萬美</w:t>
      </w:r>
      <w:r w:rsidRPr="006C1C8E">
        <w:rPr>
          <w:rFonts w:ascii="標楷體" w:eastAsia="標楷體" w:hAnsi="標楷體" w:hint="eastAsia"/>
          <w:sz w:val="32"/>
          <w:szCs w:val="32"/>
        </w:rPr>
        <w:t>玲、林宜瑾、林倩綺、</w:t>
      </w:r>
      <w:r w:rsidRPr="00183C46">
        <w:rPr>
          <w:rFonts w:ascii="標楷體" w:eastAsia="標楷體" w:hAnsi="標楷體" w:hint="eastAsia"/>
          <w:sz w:val="32"/>
          <w:szCs w:val="32"/>
        </w:rPr>
        <w:t>張雅琳</w:t>
      </w:r>
      <w:r w:rsidRPr="0009072B">
        <w:rPr>
          <w:rFonts w:ascii="標楷體" w:eastAsia="標楷體" w:hAnsi="標楷體" w:hint="eastAsia"/>
          <w:sz w:val="32"/>
          <w:szCs w:val="32"/>
        </w:rPr>
        <w:t>、柯志恩</w:t>
      </w:r>
      <w:r w:rsidRPr="005D27CD">
        <w:rPr>
          <w:rFonts w:ascii="標楷體" w:eastAsia="標楷體" w:hAnsi="標楷體" w:hint="eastAsia"/>
          <w:sz w:val="32"/>
          <w:szCs w:val="32"/>
        </w:rPr>
        <w:t>、葛如鈞、陳秀寳、郭昱晴、吳沛憶、陳培瑜、范雲、羅廷瑋、葉元之等1</w:t>
      </w:r>
      <w:r w:rsidRPr="005D27CD">
        <w:rPr>
          <w:rFonts w:ascii="標楷體" w:eastAsia="標楷體" w:hAnsi="標楷體"/>
          <w:sz w:val="32"/>
          <w:szCs w:val="32"/>
        </w:rPr>
        <w:t>4人提出質詢，</w:t>
      </w:r>
      <w:r w:rsidRPr="00D427EF">
        <w:rPr>
          <w:rFonts w:ascii="標楷體" w:eastAsia="標楷體" w:hAnsi="標楷體"/>
          <w:sz w:val="32"/>
          <w:szCs w:val="32"/>
        </w:rPr>
        <w:t>均經</w:t>
      </w:r>
      <w:r w:rsidRPr="00D427EF">
        <w:rPr>
          <w:rFonts w:ascii="標楷體" w:eastAsia="標楷體" w:hAnsi="標楷體" w:hint="eastAsia"/>
          <w:sz w:val="32"/>
          <w:szCs w:val="32"/>
        </w:rPr>
        <w:t>核能安全委員會代理主任委員張欣</w:t>
      </w:r>
      <w:r w:rsidRPr="00D427EF">
        <w:rPr>
          <w:rFonts w:ascii="標楷體" w:eastAsia="標楷體" w:hAnsi="標楷體"/>
          <w:sz w:val="32"/>
          <w:szCs w:val="32"/>
        </w:rPr>
        <w:t>及相關人員即席答</w:t>
      </w:r>
      <w:r w:rsidRPr="00D427EF">
        <w:rPr>
          <w:rFonts w:ascii="標楷體" w:eastAsia="標楷體" w:hAnsi="標楷體" w:hint="eastAsia"/>
          <w:sz w:val="32"/>
          <w:szCs w:val="32"/>
        </w:rPr>
        <w:t>復</w:t>
      </w:r>
      <w:r w:rsidRPr="00D427EF">
        <w:rPr>
          <w:rFonts w:ascii="標楷體" w:eastAsia="標楷體" w:hAnsi="標楷體"/>
          <w:sz w:val="32"/>
          <w:szCs w:val="32"/>
        </w:rPr>
        <w:t>說明。</w:t>
      </w:r>
      <w:r w:rsidRPr="00D427EF">
        <w:rPr>
          <w:rFonts w:ascii="標楷體" w:eastAsia="標楷體" w:hAnsi="標楷體" w:hint="eastAsia"/>
          <w:sz w:val="32"/>
          <w:szCs w:val="32"/>
        </w:rPr>
        <w:t>另有委員吳春城</w:t>
      </w:r>
      <w:r>
        <w:rPr>
          <w:rFonts w:ascii="標楷體" w:eastAsia="標楷體" w:hAnsi="標楷體" w:hint="eastAsia"/>
          <w:sz w:val="32"/>
          <w:szCs w:val="32"/>
        </w:rPr>
        <w:t>、翁曉玲</w:t>
      </w:r>
      <w:r w:rsidRPr="00D427EF">
        <w:rPr>
          <w:rFonts w:ascii="標楷體" w:eastAsia="標楷體" w:hAnsi="標楷體" w:hint="eastAsia"/>
          <w:sz w:val="32"/>
          <w:szCs w:val="32"/>
        </w:rPr>
        <w:t>提出書面質詢。</w:t>
      </w:r>
      <w:r w:rsidRPr="001D0F0F">
        <w:rPr>
          <w:rFonts w:ascii="標楷體" w:eastAsia="標楷體" w:hAnsi="標楷體"/>
          <w:sz w:val="32"/>
          <w:szCs w:val="32"/>
        </w:rPr>
        <w:t>）</w:t>
      </w:r>
    </w:p>
    <w:p w14:paraId="6BBF511C" w14:textId="77777777" w:rsidR="00A024D3" w:rsidRPr="0000524E" w:rsidRDefault="00A024D3" w:rsidP="00540B1A">
      <w:pPr>
        <w:snapToGrid w:val="0"/>
        <w:spacing w:beforeLines="50" w:before="180"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14:paraId="259783CD" w14:textId="77777777" w:rsidR="00A024D3" w:rsidRPr="0000524E" w:rsidRDefault="00A024D3" w:rsidP="00540B1A">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一、</w:t>
      </w:r>
      <w:r w:rsidRPr="0000524E">
        <w:rPr>
          <w:rFonts w:ascii="標楷體" w:eastAsia="標楷體" w:hAnsi="標楷體"/>
          <w:bCs/>
          <w:sz w:val="32"/>
          <w:szCs w:val="32"/>
        </w:rPr>
        <w:t>報告及</w:t>
      </w:r>
      <w:proofErr w:type="gramStart"/>
      <w:r w:rsidRPr="0000524E">
        <w:rPr>
          <w:rFonts w:ascii="標楷體" w:eastAsia="標楷體" w:hAnsi="標楷體"/>
          <w:bCs/>
          <w:sz w:val="32"/>
          <w:szCs w:val="32"/>
        </w:rPr>
        <w:t>詢</w:t>
      </w:r>
      <w:proofErr w:type="gramEnd"/>
      <w:r w:rsidRPr="0000524E">
        <w:rPr>
          <w:rFonts w:ascii="標楷體" w:eastAsia="標楷體" w:hAnsi="標楷體"/>
          <w:bCs/>
          <w:sz w:val="32"/>
          <w:szCs w:val="32"/>
        </w:rPr>
        <w:t>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14:paraId="40A82737" w14:textId="77777777" w:rsidR="00A024D3" w:rsidRPr="0000524E" w:rsidRDefault="00A024D3" w:rsidP="00540B1A">
      <w:pPr>
        <w:snapToGrid w:val="0"/>
        <w:spacing w:beforeLines="50" w:before="180" w:line="500" w:lineRule="exact"/>
        <w:ind w:left="640" w:hangingChars="200" w:hanging="640"/>
        <w:contextualSpacing/>
        <w:jc w:val="both"/>
        <w:rPr>
          <w:rFonts w:ascii="標楷體" w:eastAsia="標楷體" w:hAnsi="標楷體"/>
          <w:bCs/>
          <w:sz w:val="32"/>
          <w:szCs w:val="32"/>
        </w:rPr>
      </w:pP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14:paraId="0DF5375C" w14:textId="77777777" w:rsidR="00A024D3" w:rsidRDefault="00A024D3" w:rsidP="00540B1A">
      <w:pPr>
        <w:snapToGrid w:val="0"/>
        <w:spacing w:beforeLines="50" w:before="18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14:paraId="135977C0" w14:textId="77777777" w:rsidR="00A024D3" w:rsidRDefault="00A024D3" w:rsidP="00540B1A">
      <w:pPr>
        <w:snapToGrid w:val="0"/>
        <w:spacing w:beforeLines="50" w:before="18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四、</w:t>
      </w:r>
      <w:proofErr w:type="gramStart"/>
      <w:r w:rsidRPr="00D427EF">
        <w:rPr>
          <w:rFonts w:ascii="標楷體" w:eastAsia="標楷體" w:hAnsi="標楷體" w:hint="eastAsia"/>
          <w:bCs/>
          <w:sz w:val="32"/>
          <w:szCs w:val="32"/>
        </w:rPr>
        <w:t>11</w:t>
      </w:r>
      <w:r w:rsidRPr="00660A54">
        <w:rPr>
          <w:rFonts w:ascii="標楷體" w:eastAsia="標楷體" w:hAnsi="標楷體"/>
          <w:bCs/>
          <w:sz w:val="32"/>
          <w:szCs w:val="32"/>
        </w:rPr>
        <w:t>4</w:t>
      </w:r>
      <w:proofErr w:type="gramEnd"/>
      <w:r w:rsidRPr="00660A54">
        <w:rPr>
          <w:rFonts w:ascii="標楷體" w:eastAsia="標楷體" w:hAnsi="標楷體" w:hint="eastAsia"/>
          <w:bCs/>
          <w:sz w:val="32"/>
          <w:szCs w:val="32"/>
        </w:rPr>
        <w:t>年度中央政府總預算案有關核能安全委員會及所屬單位預</w:t>
      </w:r>
      <w:r w:rsidRPr="00660A54">
        <w:rPr>
          <w:rFonts w:ascii="標楷體" w:eastAsia="標楷體" w:hAnsi="標楷體" w:hint="eastAsia"/>
          <w:bCs/>
          <w:sz w:val="32"/>
          <w:szCs w:val="32"/>
        </w:rPr>
        <w:lastRenderedPageBreak/>
        <w:t>算案、核能安全委員會主管核子事故緊急應變基金附屬單位預算案、行政法人國家原子能科技研究院預算案，相關提案請於</w:t>
      </w:r>
      <w:r>
        <w:rPr>
          <w:rFonts w:ascii="標楷體" w:eastAsia="標楷體" w:hAnsi="標楷體" w:hint="eastAsia"/>
          <w:bCs/>
          <w:sz w:val="32"/>
          <w:szCs w:val="32"/>
        </w:rPr>
        <w:t>1</w:t>
      </w:r>
      <w:r>
        <w:rPr>
          <w:rFonts w:ascii="標楷體" w:eastAsia="標楷體" w:hAnsi="標楷體"/>
          <w:bCs/>
          <w:sz w:val="32"/>
          <w:szCs w:val="32"/>
        </w:rPr>
        <w:t>1</w:t>
      </w:r>
      <w:r w:rsidRPr="00660A54">
        <w:rPr>
          <w:rFonts w:ascii="標楷體" w:eastAsia="標楷體" w:hAnsi="標楷體" w:hint="eastAsia"/>
          <w:bCs/>
          <w:sz w:val="32"/>
          <w:szCs w:val="32"/>
        </w:rPr>
        <w:t>月</w:t>
      </w:r>
      <w:r>
        <w:rPr>
          <w:rFonts w:ascii="標楷體" w:eastAsia="標楷體" w:hAnsi="標楷體" w:hint="eastAsia"/>
          <w:bCs/>
          <w:sz w:val="32"/>
          <w:szCs w:val="32"/>
        </w:rPr>
        <w:t>29日下</w:t>
      </w:r>
      <w:r w:rsidRPr="00660A54">
        <w:rPr>
          <w:rFonts w:ascii="標楷體" w:eastAsia="標楷體" w:hAnsi="標楷體" w:hint="eastAsia"/>
          <w:bCs/>
          <w:sz w:val="32"/>
          <w:szCs w:val="32"/>
        </w:rPr>
        <w:t>午2時前提出，另定期繼續審查。</w:t>
      </w:r>
    </w:p>
    <w:p w14:paraId="6A53C47C" w14:textId="77777777" w:rsidR="00A024D3" w:rsidRDefault="00A024D3" w:rsidP="00540B1A">
      <w:pPr>
        <w:pStyle w:val="ac"/>
        <w:spacing w:line="500" w:lineRule="exact"/>
        <w:ind w:left="980" w:hanging="966"/>
        <w:rPr>
          <w:sz w:val="32"/>
          <w:szCs w:val="32"/>
        </w:rPr>
      </w:pPr>
      <w:r w:rsidRPr="009F5DB2">
        <w:rPr>
          <w:rFonts w:hint="eastAsia"/>
          <w:sz w:val="32"/>
          <w:szCs w:val="32"/>
        </w:rPr>
        <w:t>（</w:t>
      </w:r>
      <w:r>
        <w:rPr>
          <w:rFonts w:hint="eastAsia"/>
          <w:sz w:val="32"/>
          <w:szCs w:val="32"/>
        </w:rPr>
        <w:t>1</w:t>
      </w:r>
      <w:r>
        <w:rPr>
          <w:sz w:val="32"/>
          <w:szCs w:val="32"/>
        </w:rPr>
        <w:t>1</w:t>
      </w:r>
      <w:r w:rsidRPr="009F5DB2">
        <w:rPr>
          <w:rFonts w:hint="eastAsia"/>
          <w:sz w:val="32"/>
          <w:szCs w:val="32"/>
        </w:rPr>
        <w:t>月</w:t>
      </w:r>
      <w:r>
        <w:rPr>
          <w:spacing w:val="-20"/>
          <w:sz w:val="32"/>
          <w:szCs w:val="32"/>
        </w:rPr>
        <w:t>21</w:t>
      </w:r>
      <w:r w:rsidRPr="009F5DB2">
        <w:rPr>
          <w:rFonts w:hint="eastAsia"/>
          <w:sz w:val="32"/>
          <w:szCs w:val="32"/>
        </w:rPr>
        <w:t>日）</w:t>
      </w:r>
    </w:p>
    <w:p w14:paraId="2AA5AAAE" w14:textId="77777777" w:rsidR="00A024D3" w:rsidRPr="00E56A48" w:rsidRDefault="00A024D3" w:rsidP="00540B1A">
      <w:pPr>
        <w:pStyle w:val="ac"/>
        <w:spacing w:line="500" w:lineRule="exact"/>
        <w:ind w:left="980" w:hanging="966"/>
        <w:jc w:val="both"/>
        <w:rPr>
          <w:b/>
          <w:sz w:val="32"/>
          <w:szCs w:val="32"/>
        </w:rPr>
      </w:pPr>
      <w:r w:rsidRPr="00E56A48">
        <w:rPr>
          <w:rFonts w:hint="eastAsia"/>
          <w:b/>
          <w:sz w:val="32"/>
          <w:szCs w:val="32"/>
        </w:rPr>
        <w:t>討  論  事  項</w:t>
      </w:r>
    </w:p>
    <w:p w14:paraId="3091A2B0" w14:textId="77777777" w:rsidR="00A024D3" w:rsidRPr="00374CB2" w:rsidRDefault="00A024D3" w:rsidP="000B6F88">
      <w:pPr>
        <w:numPr>
          <w:ilvl w:val="0"/>
          <w:numId w:val="20"/>
        </w:numPr>
        <w:overflowPunct w:val="0"/>
        <w:snapToGrid w:val="0"/>
        <w:spacing w:line="500" w:lineRule="exact"/>
        <w:ind w:left="482" w:hanging="482"/>
        <w:jc w:val="both"/>
        <w:rPr>
          <w:rFonts w:ascii="標楷體" w:eastAsia="標楷體" w:hAnsi="標楷體"/>
          <w:b/>
          <w:sz w:val="32"/>
          <w:szCs w:val="32"/>
        </w:rPr>
      </w:pPr>
      <w:r w:rsidRPr="00374CB2">
        <w:rPr>
          <w:rFonts w:ascii="標楷體" w:eastAsia="標楷體" w:hAnsi="標楷體" w:hint="eastAsia"/>
          <w:b/>
          <w:sz w:val="32"/>
          <w:szCs w:val="32"/>
        </w:rPr>
        <w:t>審查</w:t>
      </w:r>
      <w:proofErr w:type="gramStart"/>
      <w:r w:rsidRPr="00374CB2">
        <w:rPr>
          <w:rFonts w:ascii="標楷體" w:eastAsia="標楷體" w:hAnsi="標楷體" w:hint="eastAsia"/>
          <w:b/>
          <w:sz w:val="32"/>
          <w:szCs w:val="32"/>
        </w:rPr>
        <w:t>114</w:t>
      </w:r>
      <w:proofErr w:type="gramEnd"/>
      <w:r w:rsidRPr="00374CB2">
        <w:rPr>
          <w:rFonts w:ascii="標楷體" w:eastAsia="標楷體" w:hAnsi="標楷體" w:hint="eastAsia"/>
          <w:b/>
          <w:sz w:val="32"/>
          <w:szCs w:val="32"/>
        </w:rPr>
        <w:t>年度中央政府總預算案有關</w:t>
      </w:r>
      <w:proofErr w:type="gramStart"/>
      <w:r w:rsidRPr="00374CB2">
        <w:rPr>
          <w:rFonts w:ascii="標楷體" w:eastAsia="標楷體" w:hAnsi="標楷體" w:hint="eastAsia"/>
          <w:b/>
          <w:sz w:val="32"/>
          <w:szCs w:val="32"/>
        </w:rPr>
        <w:t>文化部及所屬</w:t>
      </w:r>
      <w:proofErr w:type="gramEnd"/>
      <w:r w:rsidRPr="00374CB2">
        <w:rPr>
          <w:rFonts w:ascii="標楷體" w:eastAsia="標楷體" w:hAnsi="標楷體" w:hint="eastAsia"/>
          <w:b/>
          <w:sz w:val="32"/>
          <w:szCs w:val="32"/>
        </w:rPr>
        <w:t>單位預算案。</w:t>
      </w:r>
    </w:p>
    <w:p w14:paraId="5E1B0CBB" w14:textId="77777777" w:rsidR="00A024D3" w:rsidRPr="00374CB2" w:rsidRDefault="00A024D3" w:rsidP="00E951ED">
      <w:pPr>
        <w:numPr>
          <w:ilvl w:val="0"/>
          <w:numId w:val="20"/>
        </w:numPr>
        <w:snapToGrid w:val="0"/>
        <w:spacing w:line="500" w:lineRule="exact"/>
        <w:ind w:left="644" w:hanging="644"/>
        <w:jc w:val="both"/>
        <w:rPr>
          <w:rFonts w:ascii="標楷體" w:eastAsia="標楷體" w:hAnsi="標楷體"/>
          <w:b/>
          <w:sz w:val="32"/>
          <w:szCs w:val="32"/>
        </w:rPr>
      </w:pPr>
      <w:r w:rsidRPr="00374CB2">
        <w:rPr>
          <w:rFonts w:ascii="標楷體" w:eastAsia="標楷體" w:hAnsi="標楷體" w:hint="eastAsia"/>
          <w:b/>
          <w:sz w:val="32"/>
          <w:szCs w:val="32"/>
        </w:rPr>
        <w:t>審查</w:t>
      </w:r>
      <w:proofErr w:type="gramStart"/>
      <w:r w:rsidRPr="00374CB2">
        <w:rPr>
          <w:rFonts w:ascii="標楷體" w:eastAsia="標楷體" w:hAnsi="標楷體" w:hint="eastAsia"/>
          <w:b/>
          <w:sz w:val="32"/>
          <w:szCs w:val="32"/>
        </w:rPr>
        <w:t>114</w:t>
      </w:r>
      <w:proofErr w:type="gramEnd"/>
      <w:r w:rsidRPr="00374CB2">
        <w:rPr>
          <w:rFonts w:ascii="標楷體" w:eastAsia="標楷體" w:hAnsi="標楷體" w:hint="eastAsia"/>
          <w:b/>
          <w:sz w:val="32"/>
          <w:szCs w:val="32"/>
        </w:rPr>
        <w:t>年度中央政府總預算案有關文化部主管國立文化機構作業基金附屬單位預算案。</w:t>
      </w:r>
    </w:p>
    <w:p w14:paraId="4EC4571F" w14:textId="77777777" w:rsidR="00A024D3" w:rsidRPr="00374CB2" w:rsidRDefault="00A024D3" w:rsidP="00E951ED">
      <w:pPr>
        <w:numPr>
          <w:ilvl w:val="0"/>
          <w:numId w:val="20"/>
        </w:numPr>
        <w:snapToGrid w:val="0"/>
        <w:spacing w:line="500" w:lineRule="exact"/>
        <w:ind w:left="644" w:hanging="644"/>
        <w:jc w:val="both"/>
        <w:rPr>
          <w:rFonts w:ascii="標楷體" w:eastAsia="標楷體" w:hAnsi="標楷體"/>
          <w:b/>
          <w:sz w:val="32"/>
          <w:szCs w:val="32"/>
        </w:rPr>
      </w:pPr>
      <w:r w:rsidRPr="00374CB2">
        <w:rPr>
          <w:rFonts w:ascii="標楷體" w:eastAsia="標楷體" w:hAnsi="標楷體" w:hint="eastAsia"/>
          <w:b/>
          <w:sz w:val="32"/>
          <w:szCs w:val="32"/>
        </w:rPr>
        <w:t>審查</w:t>
      </w:r>
      <w:proofErr w:type="gramStart"/>
      <w:r w:rsidRPr="00374CB2">
        <w:rPr>
          <w:rFonts w:ascii="標楷體" w:eastAsia="標楷體" w:hAnsi="標楷體" w:hint="eastAsia"/>
          <w:b/>
          <w:sz w:val="32"/>
          <w:szCs w:val="32"/>
        </w:rPr>
        <w:t>114</w:t>
      </w:r>
      <w:proofErr w:type="gramEnd"/>
      <w:r w:rsidRPr="00374CB2">
        <w:rPr>
          <w:rFonts w:ascii="標楷體" w:eastAsia="標楷體" w:hAnsi="標楷體" w:hint="eastAsia"/>
          <w:b/>
          <w:sz w:val="32"/>
          <w:szCs w:val="32"/>
        </w:rPr>
        <w:t>年度中央政府總預算案有關文化部主管文化發展基金附屬單位預算案。</w:t>
      </w:r>
    </w:p>
    <w:p w14:paraId="5D4F1D65" w14:textId="77777777" w:rsidR="00A024D3" w:rsidRPr="00374CB2" w:rsidRDefault="00A024D3" w:rsidP="00E951ED">
      <w:pPr>
        <w:numPr>
          <w:ilvl w:val="0"/>
          <w:numId w:val="20"/>
        </w:numPr>
        <w:snapToGrid w:val="0"/>
        <w:spacing w:line="500" w:lineRule="exact"/>
        <w:ind w:left="644" w:hanging="644"/>
        <w:jc w:val="both"/>
        <w:rPr>
          <w:rFonts w:ascii="標楷體" w:eastAsia="標楷體" w:hAnsi="標楷體"/>
          <w:b/>
          <w:sz w:val="32"/>
          <w:szCs w:val="32"/>
        </w:rPr>
      </w:pPr>
      <w:r w:rsidRPr="00374CB2">
        <w:rPr>
          <w:rFonts w:ascii="標楷體" w:eastAsia="標楷體" w:hAnsi="標楷體" w:hint="eastAsia"/>
          <w:b/>
          <w:sz w:val="32"/>
          <w:szCs w:val="32"/>
        </w:rPr>
        <w:t>審查</w:t>
      </w:r>
      <w:proofErr w:type="gramStart"/>
      <w:r w:rsidRPr="00374CB2">
        <w:rPr>
          <w:rFonts w:ascii="標楷體" w:eastAsia="標楷體" w:hAnsi="標楷體" w:hint="eastAsia"/>
          <w:b/>
          <w:sz w:val="32"/>
          <w:szCs w:val="32"/>
        </w:rPr>
        <w:t>114</w:t>
      </w:r>
      <w:proofErr w:type="gramEnd"/>
      <w:r w:rsidRPr="00374CB2">
        <w:rPr>
          <w:rFonts w:ascii="標楷體" w:eastAsia="標楷體" w:hAnsi="標楷體" w:hint="eastAsia"/>
          <w:b/>
          <w:sz w:val="32"/>
          <w:szCs w:val="32"/>
        </w:rPr>
        <w:t>年度行政法人國家表演藝術中心、文化內容策進院、國家電影及視聽文化中心預算案。</w:t>
      </w:r>
    </w:p>
    <w:p w14:paraId="3F27A36D" w14:textId="77777777" w:rsidR="00A024D3" w:rsidRPr="00D91881" w:rsidRDefault="00A024D3" w:rsidP="00540B1A">
      <w:pPr>
        <w:snapToGrid w:val="0"/>
        <w:spacing w:line="500" w:lineRule="exact"/>
        <w:rPr>
          <w:rFonts w:ascii="標楷體" w:eastAsia="標楷體" w:hAnsi="標楷體"/>
          <w:b/>
          <w:sz w:val="32"/>
          <w:szCs w:val="32"/>
        </w:rPr>
      </w:pPr>
      <w:proofErr w:type="gramStart"/>
      <w:r>
        <w:rPr>
          <w:rFonts w:ascii="標楷體" w:eastAsia="標楷體" w:hAnsi="標楷體" w:hint="eastAsia"/>
          <w:b/>
          <w:sz w:val="32"/>
          <w:szCs w:val="32"/>
        </w:rPr>
        <w:t>（</w:t>
      </w:r>
      <w:proofErr w:type="gramEnd"/>
      <w:r w:rsidRPr="004A11D4">
        <w:rPr>
          <w:rFonts w:ascii="標楷體" w:eastAsia="標楷體" w:hAnsi="標楷體" w:hint="eastAsia"/>
          <w:b/>
          <w:sz w:val="32"/>
          <w:szCs w:val="32"/>
        </w:rPr>
        <w:t>僅進行</w:t>
      </w:r>
      <w:proofErr w:type="gramStart"/>
      <w:r w:rsidRPr="004A11D4">
        <w:rPr>
          <w:rFonts w:ascii="標楷體" w:eastAsia="標楷體" w:hAnsi="標楷體" w:hint="eastAsia"/>
          <w:b/>
          <w:sz w:val="32"/>
          <w:szCs w:val="32"/>
        </w:rPr>
        <w:t>詢</w:t>
      </w:r>
      <w:proofErr w:type="gramEnd"/>
      <w:r w:rsidRPr="004A11D4">
        <w:rPr>
          <w:rFonts w:ascii="標楷體" w:eastAsia="標楷體" w:hAnsi="標楷體" w:hint="eastAsia"/>
          <w:b/>
          <w:sz w:val="32"/>
          <w:szCs w:val="32"/>
        </w:rPr>
        <w:t>答</w:t>
      </w:r>
      <w:r>
        <w:rPr>
          <w:rFonts w:ascii="標楷體" w:eastAsia="標楷體" w:hAnsi="標楷體" w:hint="eastAsia"/>
          <w:b/>
          <w:sz w:val="32"/>
          <w:szCs w:val="32"/>
        </w:rPr>
        <w:t>)</w:t>
      </w:r>
    </w:p>
    <w:p w14:paraId="6EB57079" w14:textId="77777777" w:rsidR="00A024D3" w:rsidRPr="007C2BC6" w:rsidRDefault="00A024D3" w:rsidP="00540B1A">
      <w:pPr>
        <w:snapToGrid w:val="0"/>
        <w:spacing w:line="500" w:lineRule="exact"/>
        <w:ind w:leftChars="2" w:left="5"/>
        <w:jc w:val="both"/>
        <w:rPr>
          <w:rFonts w:ascii="標楷體" w:eastAsia="標楷體" w:hAnsi="標楷體"/>
          <w:color w:val="FF0000"/>
          <w:sz w:val="32"/>
          <w:szCs w:val="32"/>
        </w:rPr>
      </w:pPr>
      <w:proofErr w:type="gramStart"/>
      <w:r>
        <w:rPr>
          <w:rFonts w:ascii="標楷體" w:eastAsia="標楷體" w:hAnsi="標楷體" w:hint="eastAsia"/>
          <w:sz w:val="32"/>
          <w:szCs w:val="32"/>
        </w:rPr>
        <w:t>（</w:t>
      </w:r>
      <w:proofErr w:type="gramEnd"/>
      <w:r>
        <w:rPr>
          <w:rFonts w:ascii="標楷體" w:eastAsia="標楷體" w:hAnsi="標楷體" w:hint="eastAsia"/>
          <w:sz w:val="32"/>
          <w:szCs w:val="32"/>
        </w:rPr>
        <w:t>本日</w:t>
      </w:r>
      <w:r w:rsidRPr="007B1525">
        <w:rPr>
          <w:rFonts w:ascii="標楷體" w:eastAsia="標楷體" w:hAnsi="標楷體" w:hint="eastAsia"/>
          <w:sz w:val="32"/>
          <w:szCs w:val="32"/>
        </w:rPr>
        <w:t>議程</w:t>
      </w:r>
      <w:proofErr w:type="gramStart"/>
      <w:r w:rsidRPr="007B1525">
        <w:rPr>
          <w:rFonts w:ascii="標楷體" w:eastAsia="標楷體" w:hAnsi="標楷體" w:hint="eastAsia"/>
          <w:sz w:val="32"/>
          <w:szCs w:val="32"/>
        </w:rPr>
        <w:t>採</w:t>
      </w:r>
      <w:proofErr w:type="gramEnd"/>
      <w:r w:rsidRPr="007B1525">
        <w:rPr>
          <w:rFonts w:ascii="標楷體" w:eastAsia="標楷體" w:hAnsi="標楷體" w:hint="eastAsia"/>
          <w:sz w:val="32"/>
          <w:szCs w:val="32"/>
        </w:rPr>
        <w:t>綜合</w:t>
      </w:r>
      <w:proofErr w:type="gramStart"/>
      <w:r w:rsidRPr="007B1525">
        <w:rPr>
          <w:rFonts w:ascii="標楷體" w:eastAsia="標楷體" w:hAnsi="標楷體" w:hint="eastAsia"/>
          <w:sz w:val="32"/>
          <w:szCs w:val="32"/>
        </w:rPr>
        <w:t>詢</w:t>
      </w:r>
      <w:proofErr w:type="gramEnd"/>
      <w:r w:rsidRPr="007B1525">
        <w:rPr>
          <w:rFonts w:ascii="標楷體" w:eastAsia="標楷體" w:hAnsi="標楷體" w:hint="eastAsia"/>
          <w:sz w:val="32"/>
          <w:szCs w:val="32"/>
        </w:rPr>
        <w:t>答，有委員林倩綺、洪孟楷、</w:t>
      </w:r>
      <w:r w:rsidRPr="00CE0B42">
        <w:rPr>
          <w:rFonts w:ascii="標楷體" w:eastAsia="標楷體" w:hAnsi="標楷體" w:hint="eastAsia"/>
          <w:sz w:val="32"/>
          <w:szCs w:val="32"/>
        </w:rPr>
        <w:t>柯志</w:t>
      </w:r>
      <w:r w:rsidRPr="0029758B">
        <w:rPr>
          <w:rFonts w:ascii="標楷體" w:eastAsia="標楷體" w:hAnsi="標楷體" w:hint="eastAsia"/>
          <w:sz w:val="32"/>
          <w:szCs w:val="32"/>
        </w:rPr>
        <w:t>恩、萬美玲、</w:t>
      </w:r>
      <w:r w:rsidRPr="008B636E">
        <w:rPr>
          <w:rFonts w:ascii="標楷體" w:eastAsia="標楷體" w:hAnsi="標楷體" w:hint="eastAsia"/>
          <w:sz w:val="32"/>
          <w:szCs w:val="32"/>
        </w:rPr>
        <w:t>葉元</w:t>
      </w:r>
      <w:r w:rsidRPr="00D2754A">
        <w:rPr>
          <w:rFonts w:ascii="標楷體" w:eastAsia="標楷體" w:hAnsi="標楷體" w:hint="eastAsia"/>
          <w:sz w:val="32"/>
          <w:szCs w:val="32"/>
        </w:rPr>
        <w:t>之、陳秀寳、葛如鈞、陳培瑜、林宜瑾、郭昱晴、</w:t>
      </w:r>
      <w:r w:rsidRPr="001360A7">
        <w:rPr>
          <w:rFonts w:ascii="標楷體" w:eastAsia="標楷體" w:hAnsi="標楷體" w:hint="eastAsia"/>
          <w:sz w:val="32"/>
          <w:szCs w:val="32"/>
        </w:rPr>
        <w:t>吳沛憶、吳春城、范雲、張雅琳、黃國昌、羅智強、羅廷瑋、翁曉玲、吳思瑤等19人提出質詢，均經文化部部長李遠及相關人員即席答復說</w:t>
      </w:r>
      <w:r w:rsidRPr="006906A3">
        <w:rPr>
          <w:rFonts w:ascii="標楷體" w:eastAsia="標楷體" w:hAnsi="標楷體" w:hint="eastAsia"/>
          <w:sz w:val="32"/>
          <w:szCs w:val="32"/>
        </w:rPr>
        <w:t>明。另有委員賴惠員、王美惠提出書面質詢。</w:t>
      </w:r>
      <w:r w:rsidRPr="007C2BC6">
        <w:rPr>
          <w:rFonts w:ascii="標楷體" w:eastAsia="標楷體" w:hAnsi="標楷體" w:hint="eastAsia"/>
          <w:sz w:val="32"/>
          <w:szCs w:val="32"/>
        </w:rPr>
        <w:t>）</w:t>
      </w:r>
    </w:p>
    <w:p w14:paraId="41A8D708" w14:textId="77777777" w:rsidR="00A024D3" w:rsidRDefault="00A024D3" w:rsidP="00540B1A">
      <w:pPr>
        <w:snapToGrid w:val="0"/>
        <w:spacing w:beforeLines="50" w:before="180" w:line="50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決議</w:t>
      </w:r>
      <w:r>
        <w:rPr>
          <w:rFonts w:ascii="標楷體" w:eastAsia="標楷體" w:hAnsi="標楷體" w:hint="eastAsia"/>
          <w:b/>
          <w:bCs/>
          <w:sz w:val="32"/>
          <w:szCs w:val="32"/>
        </w:rPr>
        <w:t>：</w:t>
      </w:r>
    </w:p>
    <w:p w14:paraId="054E182A" w14:textId="77777777" w:rsidR="00A024D3" w:rsidRDefault="00A024D3" w:rsidP="00540B1A">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一、報告及</w:t>
      </w:r>
      <w:proofErr w:type="gramStart"/>
      <w:r>
        <w:rPr>
          <w:rFonts w:ascii="標楷體" w:eastAsia="標楷體" w:hAnsi="標楷體" w:hint="eastAsia"/>
          <w:bCs/>
          <w:sz w:val="32"/>
          <w:szCs w:val="32"/>
        </w:rPr>
        <w:t>詢</w:t>
      </w:r>
      <w:proofErr w:type="gramEnd"/>
      <w:r>
        <w:rPr>
          <w:rFonts w:ascii="標楷體" w:eastAsia="標楷體" w:hAnsi="標楷體" w:hint="eastAsia"/>
          <w:bCs/>
          <w:sz w:val="32"/>
          <w:szCs w:val="32"/>
        </w:rPr>
        <w:t>答完畢。</w:t>
      </w:r>
    </w:p>
    <w:p w14:paraId="2001B6F6" w14:textId="77777777" w:rsidR="00A024D3" w:rsidRDefault="00A024D3" w:rsidP="00540B1A">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二、委員所提書面質詢或相關資料，列入紀錄並刊登公報。</w:t>
      </w:r>
    </w:p>
    <w:p w14:paraId="7CD4BB94" w14:textId="77777777" w:rsidR="00A024D3" w:rsidRDefault="00A024D3" w:rsidP="00540B1A">
      <w:pPr>
        <w:snapToGrid w:val="0"/>
        <w:spacing w:beforeLines="50" w:before="18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三、對於委員質詢要求提供相關資料或未及答復部分，請相關機關儘速以書面答復。</w:t>
      </w:r>
    </w:p>
    <w:p w14:paraId="082D1029" w14:textId="77777777" w:rsidR="00A024D3" w:rsidRDefault="00A024D3" w:rsidP="00540B1A">
      <w:pPr>
        <w:snapToGrid w:val="0"/>
        <w:spacing w:beforeLines="50" w:before="18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四、</w:t>
      </w:r>
      <w:proofErr w:type="gramStart"/>
      <w:r>
        <w:rPr>
          <w:rFonts w:ascii="標楷體" w:eastAsia="標楷體" w:hAnsi="標楷體" w:hint="eastAsia"/>
          <w:bCs/>
          <w:sz w:val="32"/>
          <w:szCs w:val="32"/>
        </w:rPr>
        <w:t>114</w:t>
      </w:r>
      <w:proofErr w:type="gramEnd"/>
      <w:r w:rsidRPr="007B1525">
        <w:rPr>
          <w:rFonts w:ascii="標楷體" w:eastAsia="標楷體" w:hAnsi="標楷體" w:hint="eastAsia"/>
          <w:bCs/>
          <w:sz w:val="32"/>
          <w:szCs w:val="32"/>
        </w:rPr>
        <w:t>年度中央政府總預算案有關</w:t>
      </w:r>
      <w:proofErr w:type="gramStart"/>
      <w:r w:rsidRPr="007B1525">
        <w:rPr>
          <w:rFonts w:ascii="標楷體" w:eastAsia="標楷體" w:hAnsi="標楷體" w:hint="eastAsia"/>
          <w:bCs/>
          <w:sz w:val="32"/>
          <w:szCs w:val="32"/>
        </w:rPr>
        <w:t>文</w:t>
      </w:r>
      <w:r w:rsidRPr="005D77F7">
        <w:rPr>
          <w:rFonts w:ascii="標楷體" w:eastAsia="標楷體" w:hAnsi="標楷體" w:hint="eastAsia"/>
          <w:bCs/>
          <w:sz w:val="32"/>
          <w:szCs w:val="32"/>
        </w:rPr>
        <w:t>化部及所屬</w:t>
      </w:r>
      <w:proofErr w:type="gramEnd"/>
      <w:r w:rsidRPr="005D77F7">
        <w:rPr>
          <w:rFonts w:ascii="標楷體" w:eastAsia="標楷體" w:hAnsi="標楷體" w:hint="eastAsia"/>
          <w:bCs/>
          <w:sz w:val="32"/>
          <w:szCs w:val="32"/>
        </w:rPr>
        <w:t>單位預算案、文化部主管國立文化機構作業基金附屬單位預算案、文化部主管文化發展基金附屬單位預算案、行政法人國家表演藝術中心、文化內容策進院、國家電影及視聽文化中心預算案，相關提案</w:t>
      </w:r>
      <w:r w:rsidRPr="005D77F7">
        <w:rPr>
          <w:rFonts w:ascii="標楷體" w:eastAsia="標楷體" w:hAnsi="標楷體" w:hint="eastAsia"/>
          <w:bCs/>
          <w:sz w:val="32"/>
          <w:szCs w:val="32"/>
        </w:rPr>
        <w:lastRenderedPageBreak/>
        <w:t>請於11月28日下午2時前提出，另定期繼續審查。</w:t>
      </w:r>
    </w:p>
    <w:p w14:paraId="43D19DE1" w14:textId="77777777" w:rsidR="00A024D3" w:rsidRPr="00CD548D" w:rsidRDefault="00A024D3" w:rsidP="00540B1A">
      <w:pPr>
        <w:snapToGrid w:val="0"/>
        <w:spacing w:line="500" w:lineRule="exact"/>
        <w:jc w:val="both"/>
        <w:rPr>
          <w:rFonts w:ascii="標楷體" w:eastAsia="標楷體" w:hAnsi="標楷體"/>
          <w:b/>
          <w:bCs/>
          <w:sz w:val="32"/>
          <w:szCs w:val="32"/>
        </w:rPr>
      </w:pPr>
      <w:r w:rsidRPr="00CD548D">
        <w:rPr>
          <w:rFonts w:ascii="標楷體" w:eastAsia="標楷體" w:hAnsi="標楷體" w:hint="eastAsia"/>
          <w:b/>
          <w:bCs/>
          <w:sz w:val="32"/>
          <w:szCs w:val="32"/>
        </w:rPr>
        <w:t>通過臨時提案</w:t>
      </w:r>
      <w:r>
        <w:rPr>
          <w:rFonts w:ascii="標楷體" w:eastAsia="標楷體" w:hAnsi="標楷體" w:hint="eastAsia"/>
          <w:b/>
          <w:bCs/>
          <w:sz w:val="32"/>
          <w:szCs w:val="32"/>
        </w:rPr>
        <w:t>5</w:t>
      </w:r>
      <w:r w:rsidRPr="00CD548D">
        <w:rPr>
          <w:rFonts w:ascii="標楷體" w:eastAsia="標楷體" w:hAnsi="標楷體" w:hint="eastAsia"/>
          <w:b/>
          <w:bCs/>
          <w:sz w:val="32"/>
          <w:szCs w:val="32"/>
        </w:rPr>
        <w:t>項：</w:t>
      </w:r>
    </w:p>
    <w:p w14:paraId="5BA2A84A" w14:textId="77777777" w:rsidR="00A024D3" w:rsidRPr="008818C7" w:rsidRDefault="00A024D3" w:rsidP="00540B1A">
      <w:pPr>
        <w:snapToGrid w:val="0"/>
        <w:spacing w:beforeLines="50" w:before="180" w:line="500" w:lineRule="exact"/>
        <w:ind w:left="640" w:hangingChars="200" w:hanging="640"/>
        <w:contextualSpacing/>
        <w:jc w:val="both"/>
        <w:rPr>
          <w:rFonts w:ascii="標楷體" w:eastAsia="標楷體" w:hAnsi="標楷體"/>
          <w:sz w:val="32"/>
          <w:szCs w:val="32"/>
        </w:rPr>
      </w:pPr>
      <w:r w:rsidRPr="008818C7">
        <w:rPr>
          <w:rFonts w:ascii="標楷體" w:eastAsia="標楷體" w:hAnsi="標楷體" w:hint="eastAsia"/>
          <w:sz w:val="32"/>
          <w:szCs w:val="32"/>
        </w:rPr>
        <w:t>一、</w:t>
      </w:r>
      <w:proofErr w:type="gramStart"/>
      <w:r w:rsidRPr="004E71E8">
        <w:rPr>
          <w:rFonts w:ascii="標楷體" w:eastAsia="標楷體" w:hAnsi="標楷體" w:hint="eastAsia"/>
          <w:sz w:val="32"/>
          <w:szCs w:val="32"/>
        </w:rPr>
        <w:t>鑑</w:t>
      </w:r>
      <w:proofErr w:type="gramEnd"/>
      <w:r w:rsidRPr="004E71E8">
        <w:rPr>
          <w:rFonts w:ascii="標楷體" w:eastAsia="標楷體" w:hAnsi="標楷體" w:hint="eastAsia"/>
          <w:sz w:val="32"/>
          <w:szCs w:val="32"/>
        </w:rPr>
        <w:t>於Taiwan Plus「發展國際數位傳播計畫(110-113年)」執行率僅68.6%，</w:t>
      </w:r>
      <w:proofErr w:type="gramStart"/>
      <w:r>
        <w:rPr>
          <w:rFonts w:ascii="標楷體" w:eastAsia="標楷體" w:hAnsi="標楷體" w:hint="eastAsia"/>
          <w:sz w:val="32"/>
          <w:szCs w:val="32"/>
        </w:rPr>
        <w:t>114</w:t>
      </w:r>
      <w:r w:rsidRPr="004E71E8">
        <w:rPr>
          <w:rFonts w:ascii="標楷體" w:eastAsia="標楷體" w:hAnsi="標楷體" w:hint="eastAsia"/>
          <w:sz w:val="32"/>
          <w:szCs w:val="32"/>
        </w:rPr>
        <w:t>年度起續編</w:t>
      </w:r>
      <w:proofErr w:type="gramEnd"/>
      <w:r w:rsidRPr="004E71E8">
        <w:rPr>
          <w:rFonts w:ascii="標楷體" w:eastAsia="標楷體" w:hAnsi="標楷體" w:hint="eastAsia"/>
          <w:sz w:val="32"/>
          <w:szCs w:val="32"/>
        </w:rPr>
        <w:t>「發展國際數位傳播計畫(114-117年)」總經費共40億元，回顧</w:t>
      </w:r>
      <w:proofErr w:type="spellStart"/>
      <w:r w:rsidRPr="004E71E8">
        <w:rPr>
          <w:rFonts w:ascii="標楷體" w:eastAsia="標楷體" w:hAnsi="標楷體" w:hint="eastAsia"/>
          <w:sz w:val="32"/>
          <w:szCs w:val="32"/>
        </w:rPr>
        <w:t>TaiwanPlus</w:t>
      </w:r>
      <w:proofErr w:type="spellEnd"/>
      <w:r>
        <w:rPr>
          <w:rFonts w:ascii="標楷體" w:eastAsia="標楷體" w:hAnsi="標楷體" w:hint="eastAsia"/>
          <w:sz w:val="32"/>
          <w:szCs w:val="32"/>
        </w:rPr>
        <w:t xml:space="preserve"> 3</w:t>
      </w:r>
      <w:r w:rsidRPr="004E71E8">
        <w:rPr>
          <w:rFonts w:ascii="標楷體" w:eastAsia="標楷體" w:hAnsi="標楷體" w:hint="eastAsia"/>
          <w:sz w:val="32"/>
          <w:szCs w:val="32"/>
        </w:rPr>
        <w:t>年來APP下載次數只1</w:t>
      </w:r>
      <w:r>
        <w:rPr>
          <w:rFonts w:ascii="標楷體" w:eastAsia="標楷體" w:hAnsi="標楷體" w:hint="eastAsia"/>
          <w:sz w:val="32"/>
          <w:szCs w:val="32"/>
        </w:rPr>
        <w:t>7</w:t>
      </w:r>
      <w:r w:rsidRPr="004E71E8">
        <w:rPr>
          <w:rFonts w:ascii="標楷體" w:eastAsia="標楷體" w:hAnsi="標楷體" w:hint="eastAsia"/>
          <w:sz w:val="32"/>
          <w:szCs w:val="32"/>
        </w:rPr>
        <w:t>萬次，亞洲觀看雖占比</w:t>
      </w:r>
      <w:r>
        <w:rPr>
          <w:rFonts w:ascii="標楷體" w:eastAsia="標楷體" w:hAnsi="標楷體" w:hint="eastAsia"/>
          <w:sz w:val="32"/>
          <w:szCs w:val="32"/>
        </w:rPr>
        <w:t>四</w:t>
      </w:r>
      <w:r w:rsidRPr="004E71E8">
        <w:rPr>
          <w:rFonts w:ascii="標楷體" w:eastAsia="標楷體" w:hAnsi="標楷體" w:hint="eastAsia"/>
          <w:sz w:val="32"/>
          <w:szCs w:val="32"/>
        </w:rPr>
        <w:t>成，但美歐地區觀看</w:t>
      </w:r>
      <w:proofErr w:type="gramStart"/>
      <w:r w:rsidRPr="004E71E8">
        <w:rPr>
          <w:rFonts w:ascii="標楷體" w:eastAsia="標楷體" w:hAnsi="標楷體" w:hint="eastAsia"/>
          <w:sz w:val="32"/>
          <w:szCs w:val="32"/>
        </w:rPr>
        <w:t>佔</w:t>
      </w:r>
      <w:proofErr w:type="gramEnd"/>
      <w:r w:rsidRPr="004E71E8">
        <w:rPr>
          <w:rFonts w:ascii="標楷體" w:eastAsia="標楷體" w:hAnsi="標楷體" w:hint="eastAsia"/>
          <w:sz w:val="32"/>
          <w:szCs w:val="32"/>
        </w:rPr>
        <w:t>比偏低。Taiwan Plus編</w:t>
      </w:r>
      <w:r>
        <w:rPr>
          <w:rFonts w:ascii="標楷體" w:eastAsia="標楷體" w:hAnsi="標楷體" w:hint="eastAsia"/>
          <w:sz w:val="32"/>
          <w:szCs w:val="32"/>
        </w:rPr>
        <w:t>列</w:t>
      </w:r>
      <w:r w:rsidRPr="004E71E8">
        <w:rPr>
          <w:rFonts w:ascii="標楷體" w:eastAsia="標楷體" w:hAnsi="標楷體" w:hint="eastAsia"/>
          <w:sz w:val="32"/>
          <w:szCs w:val="32"/>
        </w:rPr>
        <w:t>約</w:t>
      </w:r>
      <w:r>
        <w:rPr>
          <w:rFonts w:ascii="標楷體" w:eastAsia="標楷體" w:hAnsi="標楷體" w:hint="eastAsia"/>
          <w:sz w:val="32"/>
          <w:szCs w:val="32"/>
        </w:rPr>
        <w:t>34.71</w:t>
      </w:r>
      <w:r w:rsidRPr="004E71E8">
        <w:rPr>
          <w:rFonts w:ascii="標楷體" w:eastAsia="標楷體" w:hAnsi="標楷體" w:hint="eastAsia"/>
          <w:sz w:val="32"/>
          <w:szCs w:val="32"/>
        </w:rPr>
        <w:t>億餘元，國際擴散成效不佳，續編預算</w:t>
      </w:r>
      <w:proofErr w:type="gramStart"/>
      <w:r w:rsidRPr="004E71E8">
        <w:rPr>
          <w:rFonts w:ascii="標楷體" w:eastAsia="標楷體" w:hAnsi="標楷體" w:hint="eastAsia"/>
          <w:sz w:val="32"/>
          <w:szCs w:val="32"/>
        </w:rPr>
        <w:t>恐</w:t>
      </w:r>
      <w:proofErr w:type="gramEnd"/>
      <w:r w:rsidRPr="004E71E8">
        <w:rPr>
          <w:rFonts w:ascii="標楷體" w:eastAsia="標楷體" w:hAnsi="標楷體" w:hint="eastAsia"/>
          <w:sz w:val="32"/>
          <w:szCs w:val="32"/>
        </w:rPr>
        <w:t>浪費公</w:t>
      </w:r>
      <w:proofErr w:type="gramStart"/>
      <w:r w:rsidRPr="004E71E8">
        <w:rPr>
          <w:rFonts w:ascii="標楷體" w:eastAsia="標楷體" w:hAnsi="標楷體" w:hint="eastAsia"/>
          <w:sz w:val="32"/>
          <w:szCs w:val="32"/>
        </w:rPr>
        <w:t>帑</w:t>
      </w:r>
      <w:proofErr w:type="gramEnd"/>
      <w:r w:rsidRPr="004E71E8">
        <w:rPr>
          <w:rFonts w:ascii="標楷體" w:eastAsia="標楷體" w:hAnsi="標楷體" w:hint="eastAsia"/>
          <w:sz w:val="32"/>
          <w:szCs w:val="32"/>
        </w:rPr>
        <w:t>之嫌。</w:t>
      </w:r>
      <w:proofErr w:type="gramStart"/>
      <w:r w:rsidRPr="004E71E8">
        <w:rPr>
          <w:rFonts w:ascii="標楷體" w:eastAsia="標楷體" w:hAnsi="標楷體" w:hint="eastAsia"/>
          <w:sz w:val="32"/>
          <w:szCs w:val="32"/>
        </w:rPr>
        <w:t>爰</w:t>
      </w:r>
      <w:proofErr w:type="gramEnd"/>
      <w:r w:rsidRPr="004E71E8">
        <w:rPr>
          <w:rFonts w:ascii="標楷體" w:eastAsia="標楷體" w:hAnsi="標楷體" w:hint="eastAsia"/>
          <w:sz w:val="32"/>
          <w:szCs w:val="32"/>
        </w:rPr>
        <w:t>此要求</w:t>
      </w:r>
      <w:proofErr w:type="gramStart"/>
      <w:r w:rsidRPr="004E71E8">
        <w:rPr>
          <w:rFonts w:ascii="標楷體" w:eastAsia="標楷體" w:hAnsi="標楷體" w:hint="eastAsia"/>
          <w:sz w:val="32"/>
          <w:szCs w:val="32"/>
        </w:rPr>
        <w:t>文化部於</w:t>
      </w:r>
      <w:r>
        <w:rPr>
          <w:rFonts w:ascii="標楷體" w:eastAsia="標楷體" w:hAnsi="標楷體" w:hint="eastAsia"/>
          <w:sz w:val="32"/>
          <w:szCs w:val="32"/>
        </w:rPr>
        <w:t>1</w:t>
      </w:r>
      <w:r w:rsidRPr="004E71E8">
        <w:rPr>
          <w:rFonts w:ascii="標楷體" w:eastAsia="標楷體" w:hAnsi="標楷體" w:hint="eastAsia"/>
          <w:sz w:val="32"/>
          <w:szCs w:val="32"/>
        </w:rPr>
        <w:t>個月內</w:t>
      </w:r>
      <w:proofErr w:type="gramEnd"/>
      <w:r w:rsidRPr="004E71E8">
        <w:rPr>
          <w:rFonts w:ascii="標楷體" w:eastAsia="標楷體" w:hAnsi="標楷體" w:hint="eastAsia"/>
          <w:sz w:val="32"/>
          <w:szCs w:val="32"/>
        </w:rPr>
        <w:t>提出Taiwan Plus檢討計畫報告。</w:t>
      </w:r>
    </w:p>
    <w:p w14:paraId="0A1EF9C6" w14:textId="77777777" w:rsidR="00A024D3" w:rsidRPr="00CD548D" w:rsidRDefault="00A024D3" w:rsidP="00540B1A">
      <w:pPr>
        <w:snapToGrid w:val="0"/>
        <w:spacing w:line="500" w:lineRule="exact"/>
        <w:ind w:leftChars="1250" w:left="3000"/>
        <w:rPr>
          <w:rFonts w:ascii="標楷體" w:eastAsia="標楷體" w:hAnsi="標楷體"/>
          <w:bCs/>
          <w:sz w:val="32"/>
          <w:szCs w:val="32"/>
        </w:rPr>
      </w:pPr>
      <w:r w:rsidRPr="00CD548D">
        <w:rPr>
          <w:rFonts w:ascii="標楷體" w:eastAsia="標楷體" w:hAnsi="標楷體" w:hint="eastAsia"/>
          <w:bCs/>
          <w:sz w:val="32"/>
          <w:szCs w:val="32"/>
        </w:rPr>
        <w:t>提案人：</w:t>
      </w:r>
      <w:r>
        <w:rPr>
          <w:rFonts w:ascii="標楷體" w:eastAsia="標楷體" w:hAnsi="標楷體" w:hint="eastAsia"/>
          <w:bCs/>
          <w:sz w:val="32"/>
          <w:szCs w:val="32"/>
        </w:rPr>
        <w:t>洪孟楷</w:t>
      </w:r>
    </w:p>
    <w:p w14:paraId="6160E111" w14:textId="77777777" w:rsidR="00A024D3" w:rsidRDefault="00A024D3" w:rsidP="00540B1A">
      <w:pPr>
        <w:snapToGrid w:val="0"/>
        <w:spacing w:line="500" w:lineRule="exact"/>
        <w:ind w:leftChars="1250" w:left="3000"/>
        <w:rPr>
          <w:rFonts w:ascii="標楷體" w:eastAsia="標楷體" w:hAnsi="標楷體"/>
          <w:bCs/>
          <w:sz w:val="32"/>
          <w:szCs w:val="32"/>
        </w:rPr>
      </w:pPr>
      <w:r w:rsidRPr="00CD548D">
        <w:rPr>
          <w:rFonts w:ascii="標楷體" w:eastAsia="標楷體" w:hAnsi="標楷體" w:hint="eastAsia"/>
          <w:bCs/>
          <w:sz w:val="32"/>
          <w:szCs w:val="32"/>
        </w:rPr>
        <w:t>連署人：萬美玲</w:t>
      </w:r>
      <w:r>
        <w:rPr>
          <w:rFonts w:ascii="標楷體" w:eastAsia="標楷體" w:hAnsi="標楷體" w:hint="eastAsia"/>
          <w:bCs/>
          <w:sz w:val="32"/>
          <w:szCs w:val="32"/>
        </w:rPr>
        <w:t xml:space="preserve">　林倩綺</w:t>
      </w:r>
    </w:p>
    <w:p w14:paraId="5CA73598" w14:textId="77777777" w:rsidR="00A024D3" w:rsidRDefault="00A024D3" w:rsidP="000B6F88">
      <w:pPr>
        <w:overflowPunct w:val="0"/>
        <w:snapToGrid w:val="0"/>
        <w:spacing w:beforeLines="50" w:before="180" w:line="500" w:lineRule="exact"/>
        <w:ind w:left="640" w:hangingChars="200" w:hanging="640"/>
        <w:contextualSpacing/>
        <w:jc w:val="both"/>
        <w:rPr>
          <w:rFonts w:ascii="標楷體" w:eastAsia="標楷體" w:hAnsi="標楷體"/>
          <w:sz w:val="32"/>
          <w:szCs w:val="32"/>
        </w:rPr>
      </w:pPr>
      <w:r>
        <w:rPr>
          <w:rFonts w:ascii="標楷體" w:eastAsia="標楷體" w:hAnsi="標楷體" w:hint="eastAsia"/>
          <w:sz w:val="32"/>
          <w:szCs w:val="32"/>
        </w:rPr>
        <w:t>二</w:t>
      </w:r>
      <w:r w:rsidRPr="008818C7">
        <w:rPr>
          <w:rFonts w:ascii="標楷體" w:eastAsia="標楷體" w:hAnsi="標楷體" w:hint="eastAsia"/>
          <w:sz w:val="32"/>
          <w:szCs w:val="32"/>
        </w:rPr>
        <w:t>、</w:t>
      </w:r>
      <w:r w:rsidRPr="001360A7">
        <w:rPr>
          <w:rFonts w:ascii="標楷體" w:eastAsia="標楷體" w:hAnsi="標楷體" w:hint="eastAsia"/>
          <w:sz w:val="32"/>
          <w:szCs w:val="32"/>
        </w:rPr>
        <w:t>文化部預計打造全民共創、共享，可發展成創新、韌性、智慧，具經濟、觀光潛力的100個文化基地，將為地方街區注入文化經濟發展量能。請文化部評估文化基地時，應充分考量地方街區人文歷史積累，並積極串連</w:t>
      </w:r>
      <w:proofErr w:type="gramStart"/>
      <w:r w:rsidRPr="001360A7">
        <w:rPr>
          <w:rFonts w:ascii="標楷體" w:eastAsia="標楷體" w:hAnsi="標楷體" w:hint="eastAsia"/>
          <w:sz w:val="32"/>
          <w:szCs w:val="32"/>
        </w:rPr>
        <w:t>週</w:t>
      </w:r>
      <w:proofErr w:type="gramEnd"/>
      <w:r w:rsidRPr="001360A7">
        <w:rPr>
          <w:rFonts w:ascii="標楷體" w:eastAsia="標楷體" w:hAnsi="標楷體" w:hint="eastAsia"/>
          <w:sz w:val="32"/>
          <w:szCs w:val="32"/>
        </w:rPr>
        <w:t>邊民間藝文據點、</w:t>
      </w:r>
      <w:proofErr w:type="gramStart"/>
      <w:r w:rsidRPr="001360A7">
        <w:rPr>
          <w:rFonts w:ascii="標楷體" w:eastAsia="標楷體" w:hAnsi="標楷體" w:hint="eastAsia"/>
          <w:sz w:val="32"/>
          <w:szCs w:val="32"/>
        </w:rPr>
        <w:t>文創產業</w:t>
      </w:r>
      <w:proofErr w:type="gramEnd"/>
      <w:r w:rsidRPr="001360A7">
        <w:rPr>
          <w:rFonts w:ascii="標楷體" w:eastAsia="標楷體" w:hAnsi="標楷體" w:hint="eastAsia"/>
          <w:sz w:val="32"/>
          <w:szCs w:val="32"/>
        </w:rPr>
        <w:t>。台北市作為台灣首都，且具有全台最多的文化資產、藝文場館、藝文團體及從業人員，</w:t>
      </w:r>
      <w:proofErr w:type="gramStart"/>
      <w:r w:rsidRPr="001360A7">
        <w:rPr>
          <w:rFonts w:ascii="標楷體" w:eastAsia="標楷體" w:hAnsi="標楷體" w:hint="eastAsia"/>
          <w:sz w:val="32"/>
          <w:szCs w:val="32"/>
        </w:rPr>
        <w:t>文化部應協助</w:t>
      </w:r>
      <w:proofErr w:type="gramEnd"/>
      <w:r w:rsidRPr="001360A7">
        <w:rPr>
          <w:rFonts w:ascii="標楷體" w:eastAsia="標楷體" w:hAnsi="標楷體" w:hint="eastAsia"/>
          <w:sz w:val="32"/>
          <w:szCs w:val="32"/>
        </w:rPr>
        <w:t>台北成為台灣的國際文化首都，並積極與民間協力合作。人文歷史是台北的文化觀光特色，請</w:t>
      </w:r>
      <w:proofErr w:type="gramStart"/>
      <w:r w:rsidRPr="001360A7">
        <w:rPr>
          <w:rFonts w:ascii="標楷體" w:eastAsia="標楷體" w:hAnsi="標楷體" w:hint="eastAsia"/>
          <w:sz w:val="32"/>
          <w:szCs w:val="32"/>
        </w:rPr>
        <w:t>文化部與地方政府</w:t>
      </w:r>
      <w:proofErr w:type="gramEnd"/>
      <w:r w:rsidRPr="001360A7">
        <w:rPr>
          <w:rFonts w:ascii="標楷體" w:eastAsia="標楷體" w:hAnsi="標楷體" w:hint="eastAsia"/>
          <w:sz w:val="32"/>
          <w:szCs w:val="32"/>
        </w:rPr>
        <w:t>合作，輔導納入以下三處文化基地：一、台北市西門町電影文化基地</w:t>
      </w:r>
      <w:r>
        <w:rPr>
          <w:rFonts w:ascii="標楷體" w:eastAsia="標楷體" w:hAnsi="標楷體" w:hint="eastAsia"/>
          <w:sz w:val="32"/>
          <w:szCs w:val="32"/>
        </w:rPr>
        <w:t>。</w:t>
      </w:r>
      <w:r w:rsidRPr="001360A7">
        <w:rPr>
          <w:rFonts w:ascii="標楷體" w:eastAsia="標楷體" w:hAnsi="標楷體" w:hint="eastAsia"/>
          <w:sz w:val="32"/>
          <w:szCs w:val="32"/>
        </w:rPr>
        <w:t>二、台北市城中區博物館文化基地，結合博物館、藝文場館、菊元百貨等文資，打造藝文廊道。三、</w:t>
      </w:r>
      <w:proofErr w:type="gramStart"/>
      <w:r w:rsidRPr="001360A7">
        <w:rPr>
          <w:rFonts w:ascii="標楷體" w:eastAsia="標楷體" w:hAnsi="標楷體" w:hint="eastAsia"/>
          <w:sz w:val="32"/>
          <w:szCs w:val="32"/>
        </w:rPr>
        <w:t>台北市城西文化</w:t>
      </w:r>
      <w:proofErr w:type="gramEnd"/>
      <w:r w:rsidRPr="001360A7">
        <w:rPr>
          <w:rFonts w:ascii="標楷體" w:eastAsia="標楷體" w:hAnsi="標楷體" w:hint="eastAsia"/>
          <w:sz w:val="32"/>
          <w:szCs w:val="32"/>
        </w:rPr>
        <w:t>基地，艋舺為北市最早的水岸貿易、城市發展、演藝娛樂、廟宇文化祭典聚落，且為北市國際觀光客造訪十大景點，</w:t>
      </w:r>
      <w:proofErr w:type="gramStart"/>
      <w:r w:rsidRPr="001360A7">
        <w:rPr>
          <w:rFonts w:ascii="標楷體" w:eastAsia="標楷體" w:hAnsi="標楷體" w:hint="eastAsia"/>
          <w:sz w:val="32"/>
          <w:szCs w:val="32"/>
        </w:rPr>
        <w:t>城西文化</w:t>
      </w:r>
      <w:proofErr w:type="gramEnd"/>
      <w:r w:rsidRPr="001360A7">
        <w:rPr>
          <w:rFonts w:ascii="標楷體" w:eastAsia="標楷體" w:hAnsi="標楷體" w:hint="eastAsia"/>
          <w:sz w:val="32"/>
          <w:szCs w:val="32"/>
        </w:rPr>
        <w:t>基地極具文化、經濟、觀光潛力。</w:t>
      </w:r>
    </w:p>
    <w:p w14:paraId="15C0020E" w14:textId="77777777" w:rsidR="00A024D3" w:rsidRDefault="00A024D3" w:rsidP="00540B1A">
      <w:pPr>
        <w:overflowPunct w:val="0"/>
        <w:spacing w:line="500" w:lineRule="exact"/>
        <w:ind w:leftChars="1250" w:left="3000"/>
        <w:jc w:val="both"/>
        <w:rPr>
          <w:rFonts w:ascii="標楷體" w:eastAsia="標楷體" w:hAnsi="標楷體"/>
          <w:bCs/>
          <w:sz w:val="32"/>
          <w:szCs w:val="32"/>
        </w:rPr>
      </w:pPr>
      <w:r w:rsidRPr="004E71E8">
        <w:rPr>
          <w:rFonts w:ascii="標楷體" w:eastAsia="標楷體" w:hAnsi="標楷體" w:hint="eastAsia"/>
          <w:sz w:val="32"/>
          <w:szCs w:val="32"/>
        </w:rPr>
        <w:t>提案人：吳沛憶</w:t>
      </w:r>
      <w:r w:rsidRPr="004E71E8">
        <w:rPr>
          <w:rFonts w:ascii="標楷體" w:eastAsia="標楷體" w:hAnsi="標楷體" w:hint="eastAsia"/>
          <w:bCs/>
          <w:sz w:val="32"/>
          <w:szCs w:val="32"/>
        </w:rPr>
        <w:t xml:space="preserve">　</w:t>
      </w:r>
      <w:proofErr w:type="gramStart"/>
      <w:r>
        <w:rPr>
          <w:rFonts w:ascii="標楷體" w:eastAsia="標楷體" w:hAnsi="標楷體" w:hint="eastAsia"/>
          <w:bCs/>
          <w:sz w:val="32"/>
          <w:szCs w:val="32"/>
        </w:rPr>
        <w:t>范</w:t>
      </w:r>
      <w:proofErr w:type="gramEnd"/>
      <w:r>
        <w:rPr>
          <w:rFonts w:ascii="標楷體" w:eastAsia="標楷體" w:hAnsi="標楷體" w:hint="eastAsia"/>
          <w:bCs/>
          <w:sz w:val="32"/>
          <w:szCs w:val="32"/>
        </w:rPr>
        <w:t xml:space="preserve">　雲　</w:t>
      </w:r>
      <w:r w:rsidRPr="004E71E8">
        <w:rPr>
          <w:rFonts w:ascii="標楷體" w:eastAsia="標楷體" w:hAnsi="標楷體" w:hint="eastAsia"/>
          <w:bCs/>
          <w:sz w:val="32"/>
          <w:szCs w:val="32"/>
        </w:rPr>
        <w:t>陳培瑜</w:t>
      </w:r>
      <w:r>
        <w:rPr>
          <w:rFonts w:ascii="標楷體" w:eastAsia="標楷體" w:hAnsi="標楷體" w:hint="eastAsia"/>
          <w:bCs/>
          <w:sz w:val="32"/>
          <w:szCs w:val="32"/>
        </w:rPr>
        <w:t xml:space="preserve">　</w:t>
      </w:r>
      <w:r w:rsidRPr="004E71E8">
        <w:rPr>
          <w:rFonts w:ascii="標楷體" w:eastAsia="標楷體" w:hAnsi="標楷體" w:hint="eastAsia"/>
          <w:bCs/>
          <w:sz w:val="32"/>
          <w:szCs w:val="32"/>
        </w:rPr>
        <w:t>陳秀寳</w:t>
      </w:r>
    </w:p>
    <w:p w14:paraId="021B93E7" w14:textId="77777777" w:rsidR="00A024D3" w:rsidRDefault="00A024D3" w:rsidP="000B6F88">
      <w:pPr>
        <w:overflowPunct w:val="0"/>
        <w:snapToGrid w:val="0"/>
        <w:spacing w:beforeLines="50" w:before="180" w:line="500" w:lineRule="exact"/>
        <w:ind w:left="640" w:hangingChars="200" w:hanging="640"/>
        <w:contextualSpacing/>
        <w:jc w:val="both"/>
        <w:rPr>
          <w:rFonts w:ascii="標楷體" w:eastAsia="標楷體" w:hAnsi="標楷體"/>
          <w:sz w:val="32"/>
          <w:szCs w:val="32"/>
        </w:rPr>
      </w:pPr>
      <w:r>
        <w:rPr>
          <w:rFonts w:ascii="標楷體" w:eastAsia="標楷體" w:hAnsi="標楷體" w:hint="eastAsia"/>
          <w:sz w:val="32"/>
          <w:szCs w:val="32"/>
        </w:rPr>
        <w:t>三</w:t>
      </w:r>
      <w:r w:rsidRPr="008818C7">
        <w:rPr>
          <w:rFonts w:ascii="標楷體" w:eastAsia="標楷體" w:hAnsi="標楷體" w:hint="eastAsia"/>
          <w:sz w:val="32"/>
          <w:szCs w:val="32"/>
        </w:rPr>
        <w:t>、</w:t>
      </w:r>
      <w:r>
        <w:rPr>
          <w:rFonts w:ascii="標楷體" w:eastAsia="標楷體" w:hAnsi="標楷體" w:hint="eastAsia"/>
          <w:sz w:val="32"/>
          <w:szCs w:val="32"/>
        </w:rPr>
        <w:t>於</w:t>
      </w:r>
      <w:r w:rsidRPr="000019A7">
        <w:rPr>
          <w:rFonts w:ascii="標楷體" w:eastAsia="標楷體" w:hAnsi="標楷體" w:hint="eastAsia"/>
          <w:sz w:val="32"/>
          <w:szCs w:val="32"/>
        </w:rPr>
        <w:t>2009年入選世界遺產潛力點的樂生療養院，卻屢屢於保存、再利用，以及院民保障等事項發生爭議，極度不利進一步爭取</w:t>
      </w:r>
      <w:r w:rsidRPr="000019A7">
        <w:rPr>
          <w:rFonts w:ascii="標楷體" w:eastAsia="標楷體" w:hAnsi="標楷體" w:hint="eastAsia"/>
          <w:sz w:val="32"/>
          <w:szCs w:val="32"/>
        </w:rPr>
        <w:lastRenderedPageBreak/>
        <w:t>世界遺產登錄。2024年10月4日，行政院卓院長榮泰於院會表態，樂見樂生療養院的完整保存，為人類留下對過去醫療行為的記憶，行政院將全力支持文化部相關工作的推行。文化</w:t>
      </w:r>
      <w:proofErr w:type="gramStart"/>
      <w:r w:rsidRPr="000019A7">
        <w:rPr>
          <w:rFonts w:ascii="標楷體" w:eastAsia="標楷體" w:hAnsi="標楷體" w:hint="eastAsia"/>
          <w:sz w:val="32"/>
          <w:szCs w:val="32"/>
        </w:rPr>
        <w:t>部李部</w:t>
      </w:r>
      <w:proofErr w:type="gramEnd"/>
      <w:r w:rsidRPr="000019A7">
        <w:rPr>
          <w:rFonts w:ascii="標楷體" w:eastAsia="標楷體" w:hAnsi="標楷體" w:hint="eastAsia"/>
          <w:sz w:val="32"/>
          <w:szCs w:val="32"/>
        </w:rPr>
        <w:t>長遠亦指出，臺灣雖不屬聯合國會員，但仍將持續爭取國際支持我國世界遺產登錄。2024年臺灣文化遺產國際論壇上，王所長</w:t>
      </w:r>
      <w:proofErr w:type="gramStart"/>
      <w:r w:rsidRPr="000019A7">
        <w:rPr>
          <w:rFonts w:ascii="標楷體" w:eastAsia="標楷體" w:hAnsi="標楷體" w:hint="eastAsia"/>
          <w:sz w:val="32"/>
          <w:szCs w:val="32"/>
        </w:rPr>
        <w:t>淳</w:t>
      </w:r>
      <w:proofErr w:type="gramEnd"/>
      <w:r w:rsidRPr="000019A7">
        <w:rPr>
          <w:rFonts w:ascii="標楷體" w:eastAsia="標楷體" w:hAnsi="標楷體" w:hint="eastAsia"/>
          <w:sz w:val="32"/>
          <w:szCs w:val="32"/>
        </w:rPr>
        <w:t>熙指出：「人在文化景觀中的角色，往往比建築文化遺產更加的重要。人促成了文化景觀的創造和形成，也維繫著過去的記憶和智慧，更經常是仍能持續運作的關鍵。」我國既有登錄及保存世界遺產之規劃，便應正視集醫療、文資、人權三大價值於一身的樂生療養院之特殊性，且認知到，樂生是一座住有院民及其家屬的社群，正是此一社群的存在見證了漢生病隔離史。為登錄世界遺產計，</w:t>
      </w:r>
      <w:proofErr w:type="gramStart"/>
      <w:r w:rsidRPr="000019A7">
        <w:rPr>
          <w:rFonts w:ascii="標楷體" w:eastAsia="標楷體" w:hAnsi="標楷體" w:hint="eastAsia"/>
          <w:sz w:val="32"/>
          <w:szCs w:val="32"/>
        </w:rPr>
        <w:t>文化部</w:t>
      </w:r>
      <w:r>
        <w:rPr>
          <w:rFonts w:ascii="標楷體" w:eastAsia="標楷體" w:hAnsi="標楷體" w:hint="eastAsia"/>
          <w:sz w:val="32"/>
          <w:szCs w:val="32"/>
        </w:rPr>
        <w:t>應秉持</w:t>
      </w:r>
      <w:proofErr w:type="gramEnd"/>
      <w:r>
        <w:rPr>
          <w:rFonts w:ascii="標楷體" w:eastAsia="標楷體" w:hAnsi="標楷體" w:hint="eastAsia"/>
          <w:sz w:val="32"/>
          <w:szCs w:val="32"/>
        </w:rPr>
        <w:t>專業與「文化資產保存法」規範，於3</w:t>
      </w:r>
      <w:r w:rsidRPr="000019A7">
        <w:rPr>
          <w:rFonts w:ascii="標楷體" w:eastAsia="標楷體" w:hAnsi="標楷體" w:hint="eastAsia"/>
          <w:sz w:val="32"/>
          <w:szCs w:val="32"/>
        </w:rPr>
        <w:t>個月內</w:t>
      </w:r>
      <w:r>
        <w:rPr>
          <w:rFonts w:ascii="標楷體" w:eastAsia="標楷體" w:hAnsi="標楷體" w:hint="eastAsia"/>
          <w:sz w:val="32"/>
          <w:szCs w:val="32"/>
        </w:rPr>
        <w:t>協調主政機關</w:t>
      </w:r>
      <w:r w:rsidRPr="00AB7BA5">
        <w:rPr>
          <w:rFonts w:ascii="標楷體" w:eastAsia="標楷體" w:hAnsi="標楷體" w:hint="eastAsia"/>
          <w:sz w:val="32"/>
          <w:szCs w:val="32"/>
        </w:rPr>
        <w:t>衛生福利部</w:t>
      </w:r>
      <w:proofErr w:type="gramStart"/>
      <w:r>
        <w:rPr>
          <w:rFonts w:ascii="標楷體" w:eastAsia="標楷體" w:hAnsi="標楷體" w:hint="eastAsia"/>
          <w:sz w:val="32"/>
          <w:szCs w:val="32"/>
        </w:rPr>
        <w:t>研</w:t>
      </w:r>
      <w:proofErr w:type="gramEnd"/>
      <w:r>
        <w:rPr>
          <w:rFonts w:ascii="標楷體" w:eastAsia="標楷體" w:hAnsi="標楷體" w:hint="eastAsia"/>
          <w:sz w:val="32"/>
          <w:szCs w:val="32"/>
        </w:rPr>
        <w:t>議</w:t>
      </w:r>
      <w:r w:rsidRPr="000019A7">
        <w:rPr>
          <w:rFonts w:ascii="標楷體" w:eastAsia="標楷體" w:hAnsi="標楷體" w:hint="eastAsia"/>
          <w:sz w:val="32"/>
          <w:szCs w:val="32"/>
        </w:rPr>
        <w:t>樂生入口景觀復原規劃</w:t>
      </w:r>
      <w:r>
        <w:rPr>
          <w:rFonts w:ascii="標楷體" w:eastAsia="標楷體" w:hAnsi="標楷體" w:hint="eastAsia"/>
          <w:sz w:val="32"/>
          <w:szCs w:val="32"/>
        </w:rPr>
        <w:t>之可行性</w:t>
      </w:r>
      <w:r w:rsidRPr="000019A7">
        <w:rPr>
          <w:rFonts w:ascii="標楷體" w:eastAsia="標楷體" w:hAnsi="標楷體" w:hint="eastAsia"/>
          <w:sz w:val="32"/>
          <w:szCs w:val="32"/>
        </w:rPr>
        <w:t>，並</w:t>
      </w:r>
      <w:r>
        <w:rPr>
          <w:rFonts w:ascii="標楷體" w:eastAsia="標楷體" w:hAnsi="標楷體" w:hint="eastAsia"/>
          <w:sz w:val="32"/>
          <w:szCs w:val="32"/>
        </w:rPr>
        <w:t>協助</w:t>
      </w:r>
      <w:r w:rsidRPr="00AB7BA5">
        <w:rPr>
          <w:rFonts w:ascii="標楷體" w:eastAsia="標楷體" w:hAnsi="標楷體" w:hint="eastAsia"/>
          <w:sz w:val="32"/>
          <w:szCs w:val="32"/>
        </w:rPr>
        <w:t>衛生福利部</w:t>
      </w:r>
      <w:r w:rsidRPr="000019A7">
        <w:rPr>
          <w:rFonts w:ascii="標楷體" w:eastAsia="標楷體" w:hAnsi="標楷體" w:hint="eastAsia"/>
          <w:sz w:val="32"/>
          <w:szCs w:val="32"/>
        </w:rPr>
        <w:t>偕同樂生院民、國際</w:t>
      </w:r>
      <w:proofErr w:type="gramStart"/>
      <w:r w:rsidRPr="000019A7">
        <w:rPr>
          <w:rFonts w:ascii="標楷體" w:eastAsia="標楷體" w:hAnsi="標楷體" w:hint="eastAsia"/>
          <w:sz w:val="32"/>
          <w:szCs w:val="32"/>
        </w:rPr>
        <w:t>愛地芽協會</w:t>
      </w:r>
      <w:proofErr w:type="gramEnd"/>
      <w:r w:rsidRPr="000019A7">
        <w:rPr>
          <w:rFonts w:ascii="標楷體" w:eastAsia="標楷體" w:hAnsi="標楷體" w:hint="eastAsia"/>
          <w:sz w:val="32"/>
          <w:szCs w:val="32"/>
        </w:rPr>
        <w:t>臺灣分會、青年樂生聯盟、臺灣蠻野心足生態協會，以及交通部、新北市政府、臺北市政府捷運局等相關團體，展開多方對談，共同落實樂生院</w:t>
      </w:r>
      <w:proofErr w:type="gramStart"/>
      <w:r w:rsidRPr="000019A7">
        <w:rPr>
          <w:rFonts w:ascii="標楷體" w:eastAsia="標楷體" w:hAnsi="標楷體" w:hint="eastAsia"/>
          <w:sz w:val="32"/>
          <w:szCs w:val="32"/>
        </w:rPr>
        <w:t>民所盼</w:t>
      </w:r>
      <w:proofErr w:type="gramEnd"/>
      <w:r w:rsidRPr="000019A7">
        <w:rPr>
          <w:rFonts w:ascii="標楷體" w:eastAsia="標楷體" w:hAnsi="標楷體" w:hint="eastAsia"/>
          <w:sz w:val="32"/>
          <w:szCs w:val="32"/>
        </w:rPr>
        <w:t>「緩坡大平台案」。</w:t>
      </w:r>
      <w:proofErr w:type="gramStart"/>
      <w:r w:rsidRPr="000019A7">
        <w:rPr>
          <w:rFonts w:ascii="標楷體" w:eastAsia="標楷體" w:hAnsi="標楷體" w:hint="eastAsia"/>
          <w:sz w:val="32"/>
          <w:szCs w:val="32"/>
        </w:rPr>
        <w:t>文化部應於</w:t>
      </w:r>
      <w:proofErr w:type="gramEnd"/>
      <w:r>
        <w:rPr>
          <w:rFonts w:ascii="標楷體" w:eastAsia="標楷體" w:hAnsi="標楷體" w:hint="eastAsia"/>
          <w:sz w:val="32"/>
          <w:szCs w:val="32"/>
        </w:rPr>
        <w:t>3</w:t>
      </w:r>
      <w:r w:rsidRPr="000019A7">
        <w:rPr>
          <w:rFonts w:ascii="標楷體" w:eastAsia="標楷體" w:hAnsi="標楷體" w:hint="eastAsia"/>
          <w:sz w:val="32"/>
          <w:szCs w:val="32"/>
        </w:rPr>
        <w:t>個月內針對上述課題</w:t>
      </w:r>
      <w:r>
        <w:rPr>
          <w:rFonts w:ascii="標楷體" w:eastAsia="標楷體" w:hAnsi="標楷體" w:hint="eastAsia"/>
          <w:sz w:val="32"/>
          <w:szCs w:val="32"/>
        </w:rPr>
        <w:t>協調衛生福利部</w:t>
      </w:r>
      <w:proofErr w:type="gramStart"/>
      <w:r>
        <w:rPr>
          <w:rFonts w:ascii="標楷體" w:eastAsia="標楷體" w:hAnsi="標楷體" w:hint="eastAsia"/>
          <w:sz w:val="32"/>
          <w:szCs w:val="32"/>
        </w:rPr>
        <w:t>研</w:t>
      </w:r>
      <w:proofErr w:type="gramEnd"/>
      <w:r>
        <w:rPr>
          <w:rFonts w:ascii="標楷體" w:eastAsia="標楷體" w:hAnsi="標楷體" w:hint="eastAsia"/>
          <w:sz w:val="32"/>
          <w:szCs w:val="32"/>
        </w:rPr>
        <w:t>議可行性，並向立法院教育及文化委員會提出</w:t>
      </w:r>
      <w:r w:rsidRPr="000019A7">
        <w:rPr>
          <w:rFonts w:ascii="標楷體" w:eastAsia="標楷體" w:hAnsi="標楷體" w:hint="eastAsia"/>
          <w:sz w:val="32"/>
          <w:szCs w:val="32"/>
        </w:rPr>
        <w:t>書面報告。</w:t>
      </w:r>
    </w:p>
    <w:p w14:paraId="7705BCF6" w14:textId="77777777" w:rsidR="00A024D3" w:rsidRPr="00CD548D" w:rsidRDefault="00A024D3" w:rsidP="00540B1A">
      <w:pPr>
        <w:snapToGrid w:val="0"/>
        <w:spacing w:line="500" w:lineRule="exact"/>
        <w:ind w:leftChars="1250" w:left="3000"/>
        <w:rPr>
          <w:rFonts w:ascii="標楷體" w:eastAsia="標楷體" w:hAnsi="標楷體"/>
          <w:bCs/>
          <w:sz w:val="32"/>
          <w:szCs w:val="32"/>
        </w:rPr>
      </w:pPr>
      <w:r w:rsidRPr="00CD548D">
        <w:rPr>
          <w:rFonts w:ascii="標楷體" w:eastAsia="標楷體" w:hAnsi="標楷體" w:hint="eastAsia"/>
          <w:bCs/>
          <w:sz w:val="32"/>
          <w:szCs w:val="32"/>
        </w:rPr>
        <w:t>提案人：</w:t>
      </w:r>
      <w:r>
        <w:rPr>
          <w:rFonts w:ascii="標楷體" w:eastAsia="標楷體" w:hAnsi="標楷體" w:hint="eastAsia"/>
          <w:bCs/>
          <w:sz w:val="32"/>
          <w:szCs w:val="32"/>
        </w:rPr>
        <w:t>林宜瑾</w:t>
      </w:r>
      <w:r w:rsidRPr="004E71E8">
        <w:rPr>
          <w:rFonts w:ascii="標楷體" w:eastAsia="標楷體" w:hAnsi="標楷體" w:hint="eastAsia"/>
          <w:bCs/>
          <w:sz w:val="32"/>
          <w:szCs w:val="32"/>
        </w:rPr>
        <w:t xml:space="preserve">　</w:t>
      </w:r>
      <w:proofErr w:type="gramStart"/>
      <w:r>
        <w:rPr>
          <w:rFonts w:ascii="標楷體" w:eastAsia="標楷體" w:hAnsi="標楷體" w:hint="eastAsia"/>
          <w:bCs/>
          <w:sz w:val="32"/>
          <w:szCs w:val="32"/>
        </w:rPr>
        <w:t>范</w:t>
      </w:r>
      <w:proofErr w:type="gramEnd"/>
      <w:r>
        <w:rPr>
          <w:rFonts w:ascii="標楷體" w:eastAsia="標楷體" w:hAnsi="標楷體" w:hint="eastAsia"/>
          <w:bCs/>
          <w:sz w:val="32"/>
          <w:szCs w:val="32"/>
        </w:rPr>
        <w:t xml:space="preserve">　雲</w:t>
      </w:r>
    </w:p>
    <w:p w14:paraId="322F247A" w14:textId="77777777" w:rsidR="00A024D3" w:rsidRDefault="00A024D3" w:rsidP="00540B1A">
      <w:pPr>
        <w:snapToGrid w:val="0"/>
        <w:spacing w:line="500" w:lineRule="exact"/>
        <w:ind w:leftChars="1250" w:left="3000"/>
        <w:rPr>
          <w:rFonts w:ascii="標楷體" w:eastAsia="標楷體" w:hAnsi="標楷體"/>
          <w:bCs/>
          <w:sz w:val="32"/>
          <w:szCs w:val="32"/>
        </w:rPr>
      </w:pPr>
      <w:r w:rsidRPr="00CD548D">
        <w:rPr>
          <w:rFonts w:ascii="標楷體" w:eastAsia="標楷體" w:hAnsi="標楷體" w:hint="eastAsia"/>
          <w:bCs/>
          <w:sz w:val="32"/>
          <w:szCs w:val="32"/>
        </w:rPr>
        <w:t>連署人：</w:t>
      </w:r>
      <w:r w:rsidRPr="004E71E8">
        <w:rPr>
          <w:rFonts w:ascii="標楷體" w:eastAsia="標楷體" w:hAnsi="標楷體" w:hint="eastAsia"/>
          <w:bCs/>
          <w:sz w:val="32"/>
          <w:szCs w:val="32"/>
        </w:rPr>
        <w:t>陳培瑜</w:t>
      </w:r>
      <w:r>
        <w:rPr>
          <w:rFonts w:ascii="標楷體" w:eastAsia="標楷體" w:hAnsi="標楷體" w:hint="eastAsia"/>
          <w:bCs/>
          <w:sz w:val="32"/>
          <w:szCs w:val="32"/>
        </w:rPr>
        <w:t xml:space="preserve">　</w:t>
      </w:r>
      <w:r w:rsidRPr="004E71E8">
        <w:rPr>
          <w:rFonts w:ascii="標楷體" w:eastAsia="標楷體" w:hAnsi="標楷體" w:hint="eastAsia"/>
          <w:bCs/>
          <w:sz w:val="32"/>
          <w:szCs w:val="32"/>
        </w:rPr>
        <w:t>陳秀寳</w:t>
      </w:r>
    </w:p>
    <w:p w14:paraId="55973782" w14:textId="77777777" w:rsidR="00A024D3" w:rsidRDefault="00A024D3" w:rsidP="000B6F88">
      <w:pPr>
        <w:overflowPunct w:val="0"/>
        <w:snapToGrid w:val="0"/>
        <w:spacing w:beforeLines="50" w:before="180" w:line="500" w:lineRule="exact"/>
        <w:ind w:left="640" w:hangingChars="200" w:hanging="640"/>
        <w:contextualSpacing/>
        <w:jc w:val="both"/>
        <w:rPr>
          <w:rFonts w:ascii="標楷體" w:eastAsia="標楷體" w:hAnsi="標楷體"/>
          <w:sz w:val="32"/>
          <w:szCs w:val="32"/>
        </w:rPr>
      </w:pPr>
      <w:r>
        <w:rPr>
          <w:rFonts w:ascii="標楷體" w:eastAsia="標楷體" w:hAnsi="標楷體" w:hint="eastAsia"/>
          <w:sz w:val="32"/>
          <w:szCs w:val="32"/>
        </w:rPr>
        <w:t>四</w:t>
      </w:r>
      <w:r w:rsidRPr="008818C7">
        <w:rPr>
          <w:rFonts w:ascii="標楷體" w:eastAsia="標楷體" w:hAnsi="標楷體" w:hint="eastAsia"/>
          <w:sz w:val="32"/>
          <w:szCs w:val="32"/>
        </w:rPr>
        <w:t>、</w:t>
      </w:r>
      <w:r w:rsidRPr="006906A3">
        <w:rPr>
          <w:rFonts w:ascii="標楷體" w:eastAsia="標楷體" w:hAnsi="標楷體" w:hint="eastAsia"/>
          <w:sz w:val="32"/>
          <w:szCs w:val="32"/>
        </w:rPr>
        <w:t>近年台灣之繪本創作者屢屢獲多項國際大獎，如：波</w:t>
      </w:r>
      <w:proofErr w:type="gramStart"/>
      <w:r w:rsidRPr="006906A3">
        <w:rPr>
          <w:rFonts w:ascii="標楷體" w:eastAsia="標楷體" w:hAnsi="標楷體" w:hint="eastAsia"/>
          <w:sz w:val="32"/>
          <w:szCs w:val="32"/>
        </w:rPr>
        <w:t>隆那繪本</w:t>
      </w:r>
      <w:proofErr w:type="gramEnd"/>
      <w:r w:rsidRPr="006906A3">
        <w:rPr>
          <w:rFonts w:ascii="標楷體" w:eastAsia="標楷體" w:hAnsi="標楷體" w:hint="eastAsia"/>
          <w:sz w:val="32"/>
          <w:szCs w:val="32"/>
        </w:rPr>
        <w:t>插畫大獎、波隆那拉加茲獎、瑞典林格倫獎等，多倫多國際作家節也有多位我國繪本插畫家受邀出席暢談，</w:t>
      </w:r>
      <w:proofErr w:type="gramStart"/>
      <w:r w:rsidRPr="006906A3">
        <w:rPr>
          <w:rFonts w:ascii="標楷體" w:eastAsia="標楷體" w:hAnsi="標楷體" w:hint="eastAsia"/>
          <w:sz w:val="32"/>
          <w:szCs w:val="32"/>
        </w:rPr>
        <w:t>有繪本</w:t>
      </w:r>
      <w:proofErr w:type="gramEnd"/>
      <w:r w:rsidRPr="006906A3">
        <w:rPr>
          <w:rFonts w:ascii="標楷體" w:eastAsia="標楷體" w:hAnsi="標楷體" w:hint="eastAsia"/>
          <w:sz w:val="32"/>
          <w:szCs w:val="32"/>
        </w:rPr>
        <w:t>插畫家之作品登上國內電商平台年度華文暢銷排行榜冠軍之成績；</w:t>
      </w:r>
      <w:proofErr w:type="gramStart"/>
      <w:r w:rsidRPr="006906A3">
        <w:rPr>
          <w:rFonts w:ascii="標楷體" w:eastAsia="標楷體" w:hAnsi="標楷體" w:hint="eastAsia"/>
          <w:sz w:val="32"/>
          <w:szCs w:val="32"/>
        </w:rPr>
        <w:t>此外，</w:t>
      </w:r>
      <w:proofErr w:type="gramEnd"/>
      <w:r w:rsidRPr="006906A3">
        <w:rPr>
          <w:rFonts w:ascii="標楷體" w:eastAsia="標楷體" w:hAnsi="標楷體" w:hint="eastAsia"/>
          <w:sz w:val="32"/>
          <w:szCs w:val="32"/>
        </w:rPr>
        <w:t>根據國家圖書館調查之</w:t>
      </w:r>
      <w:r>
        <w:rPr>
          <w:rFonts w:ascii="標楷體" w:eastAsia="標楷體" w:hAnsi="標楷體" w:hint="eastAsia"/>
          <w:sz w:val="32"/>
          <w:szCs w:val="32"/>
        </w:rPr>
        <w:t>「</w:t>
      </w:r>
      <w:r w:rsidRPr="006906A3">
        <w:rPr>
          <w:rFonts w:ascii="標楷體" w:eastAsia="標楷體" w:hAnsi="標楷體" w:hint="eastAsia"/>
          <w:sz w:val="32"/>
          <w:szCs w:val="32"/>
        </w:rPr>
        <w:t>111年臺灣圖書出版現況及趨勢報告</w:t>
      </w:r>
      <w:r>
        <w:rPr>
          <w:rFonts w:ascii="標楷體" w:eastAsia="標楷體" w:hAnsi="標楷體" w:hint="eastAsia"/>
          <w:sz w:val="32"/>
          <w:szCs w:val="32"/>
        </w:rPr>
        <w:t>」</w:t>
      </w:r>
      <w:r w:rsidRPr="006906A3">
        <w:rPr>
          <w:rFonts w:ascii="標楷體" w:eastAsia="標楷體" w:hAnsi="標楷體" w:hint="eastAsia"/>
          <w:sz w:val="32"/>
          <w:szCs w:val="32"/>
        </w:rPr>
        <w:t>，我國每年出版兒童讀物之數量節節攀升，可見兒童消費市場之強大。繪本亦為推廣親</w:t>
      </w:r>
      <w:proofErr w:type="gramStart"/>
      <w:r w:rsidRPr="006906A3">
        <w:rPr>
          <w:rFonts w:ascii="標楷體" w:eastAsia="標楷體" w:hAnsi="標楷體" w:hint="eastAsia"/>
          <w:sz w:val="32"/>
          <w:szCs w:val="32"/>
        </w:rPr>
        <w:t>子共讀最好</w:t>
      </w:r>
      <w:proofErr w:type="gramEnd"/>
      <w:r w:rsidRPr="006906A3">
        <w:rPr>
          <w:rFonts w:ascii="標楷體" w:eastAsia="標楷體" w:hAnsi="標楷體" w:hint="eastAsia"/>
          <w:sz w:val="32"/>
          <w:szCs w:val="32"/>
        </w:rPr>
        <w:t>的媒材，在3C產品</w:t>
      </w:r>
      <w:r w:rsidRPr="006906A3">
        <w:rPr>
          <w:rFonts w:ascii="標楷體" w:eastAsia="標楷體" w:hAnsi="標楷體" w:hint="eastAsia"/>
          <w:sz w:val="32"/>
          <w:szCs w:val="32"/>
        </w:rPr>
        <w:lastRenderedPageBreak/>
        <w:t>普及的現在，透過我國</w:t>
      </w:r>
      <w:proofErr w:type="gramStart"/>
      <w:r w:rsidRPr="006906A3">
        <w:rPr>
          <w:rFonts w:ascii="標楷體" w:eastAsia="標楷體" w:hAnsi="標楷體" w:hint="eastAsia"/>
          <w:sz w:val="32"/>
          <w:szCs w:val="32"/>
        </w:rPr>
        <w:t>優質繪</w:t>
      </w:r>
      <w:proofErr w:type="gramEnd"/>
      <w:r w:rsidRPr="006906A3">
        <w:rPr>
          <w:rFonts w:ascii="標楷體" w:eastAsia="標楷體" w:hAnsi="標楷體" w:hint="eastAsia"/>
          <w:sz w:val="32"/>
          <w:szCs w:val="32"/>
        </w:rPr>
        <w:t>本創作更有助於增進親子感情、啟發孩子閱讀興趣、培養本土關懷。不論從</w:t>
      </w:r>
      <w:proofErr w:type="gramStart"/>
      <w:r w:rsidRPr="006906A3">
        <w:rPr>
          <w:rFonts w:ascii="標楷體" w:eastAsia="標楷體" w:hAnsi="標楷體" w:hint="eastAsia"/>
          <w:sz w:val="32"/>
          <w:szCs w:val="32"/>
        </w:rPr>
        <w:t>創作者面</w:t>
      </w:r>
      <w:proofErr w:type="gramEnd"/>
      <w:r w:rsidRPr="006906A3">
        <w:rPr>
          <w:rFonts w:ascii="標楷體" w:eastAsia="標楷體" w:hAnsi="標楷體" w:hint="eastAsia"/>
          <w:sz w:val="32"/>
          <w:szCs w:val="32"/>
        </w:rPr>
        <w:t>、讀者面、消費市場面皆顯示我國繪本插畫童書創作越發蓬勃，</w:t>
      </w:r>
      <w:proofErr w:type="gramStart"/>
      <w:r w:rsidRPr="006906A3">
        <w:rPr>
          <w:rFonts w:ascii="標楷體" w:eastAsia="標楷體" w:hAnsi="標楷體" w:hint="eastAsia"/>
          <w:sz w:val="32"/>
          <w:szCs w:val="32"/>
        </w:rPr>
        <w:t>文化部應為</w:t>
      </w:r>
      <w:proofErr w:type="gramEnd"/>
      <w:r w:rsidRPr="006906A3">
        <w:rPr>
          <w:rFonts w:ascii="標楷體" w:eastAsia="標楷體" w:hAnsi="標楷體" w:hint="eastAsia"/>
          <w:sz w:val="32"/>
          <w:szCs w:val="32"/>
        </w:rPr>
        <w:t>我國親子及繪本插畫童書創作者設立鼓勵機制。</w:t>
      </w:r>
      <w:proofErr w:type="gramStart"/>
      <w:r w:rsidRPr="006906A3">
        <w:rPr>
          <w:rFonts w:ascii="標楷體" w:eastAsia="標楷體" w:hAnsi="標楷體" w:hint="eastAsia"/>
          <w:sz w:val="32"/>
          <w:szCs w:val="32"/>
        </w:rPr>
        <w:t>爰</w:t>
      </w:r>
      <w:proofErr w:type="gramEnd"/>
      <w:r w:rsidRPr="006906A3">
        <w:rPr>
          <w:rFonts w:ascii="標楷體" w:eastAsia="標楷體" w:hAnsi="標楷體" w:hint="eastAsia"/>
          <w:sz w:val="32"/>
          <w:szCs w:val="32"/>
        </w:rPr>
        <w:t>此，請文化</w:t>
      </w:r>
      <w:proofErr w:type="gramStart"/>
      <w:r w:rsidRPr="006906A3">
        <w:rPr>
          <w:rFonts w:ascii="標楷體" w:eastAsia="標楷體" w:hAnsi="標楷體" w:hint="eastAsia"/>
          <w:sz w:val="32"/>
          <w:szCs w:val="32"/>
        </w:rPr>
        <w:t>部於</w:t>
      </w:r>
      <w:r>
        <w:rPr>
          <w:rFonts w:ascii="標楷體" w:eastAsia="標楷體" w:hAnsi="標楷體" w:hint="eastAsia"/>
          <w:sz w:val="32"/>
          <w:szCs w:val="32"/>
        </w:rPr>
        <w:t>3</w:t>
      </w:r>
      <w:r w:rsidRPr="006906A3">
        <w:rPr>
          <w:rFonts w:ascii="標楷體" w:eastAsia="標楷體" w:hAnsi="標楷體" w:hint="eastAsia"/>
          <w:sz w:val="32"/>
          <w:szCs w:val="32"/>
        </w:rPr>
        <w:t>個月內研</w:t>
      </w:r>
      <w:proofErr w:type="gramEnd"/>
      <w:r w:rsidRPr="006906A3">
        <w:rPr>
          <w:rFonts w:ascii="標楷體" w:eastAsia="標楷體" w:hAnsi="標楷體" w:hint="eastAsia"/>
          <w:sz w:val="32"/>
          <w:szCs w:val="32"/>
        </w:rPr>
        <w:t>議成立國家繪本館、繪本博覽會或繪本基地之可行性，以及</w:t>
      </w:r>
      <w:proofErr w:type="gramStart"/>
      <w:r>
        <w:rPr>
          <w:rFonts w:ascii="標楷體" w:eastAsia="標楷體" w:hAnsi="標楷體" w:hint="eastAsia"/>
          <w:sz w:val="32"/>
          <w:szCs w:val="32"/>
        </w:rPr>
        <w:t>研</w:t>
      </w:r>
      <w:proofErr w:type="gramEnd"/>
      <w:r>
        <w:rPr>
          <w:rFonts w:ascii="標楷體" w:eastAsia="標楷體" w:hAnsi="標楷體" w:hint="eastAsia"/>
          <w:sz w:val="32"/>
          <w:szCs w:val="32"/>
        </w:rPr>
        <w:t>議</w:t>
      </w:r>
      <w:r w:rsidRPr="006906A3">
        <w:rPr>
          <w:rFonts w:ascii="標楷體" w:eastAsia="標楷體" w:hAnsi="標楷體" w:hint="eastAsia"/>
          <w:sz w:val="32"/>
          <w:szCs w:val="32"/>
        </w:rPr>
        <w:t>鼓勵我國創作者之獎鼓勵機制，以表彰</w:t>
      </w:r>
      <w:proofErr w:type="gramStart"/>
      <w:r w:rsidRPr="006906A3">
        <w:rPr>
          <w:rFonts w:ascii="標楷體" w:eastAsia="標楷體" w:hAnsi="標楷體" w:hint="eastAsia"/>
          <w:sz w:val="32"/>
          <w:szCs w:val="32"/>
        </w:rPr>
        <w:t>我國對繪本</w:t>
      </w:r>
      <w:proofErr w:type="gramEnd"/>
      <w:r w:rsidRPr="006906A3">
        <w:rPr>
          <w:rFonts w:ascii="標楷體" w:eastAsia="標楷體" w:hAnsi="標楷體" w:hint="eastAsia"/>
          <w:sz w:val="32"/>
          <w:szCs w:val="32"/>
        </w:rPr>
        <w:t>插畫童書之重視。</w:t>
      </w:r>
    </w:p>
    <w:p w14:paraId="2539523E" w14:textId="77777777" w:rsidR="00A024D3" w:rsidRPr="00CD548D" w:rsidRDefault="00A024D3" w:rsidP="00540B1A">
      <w:pPr>
        <w:snapToGrid w:val="0"/>
        <w:spacing w:line="500" w:lineRule="exact"/>
        <w:ind w:leftChars="1250" w:left="3000"/>
        <w:rPr>
          <w:rFonts w:ascii="標楷體" w:eastAsia="標楷體" w:hAnsi="標楷體"/>
          <w:bCs/>
          <w:sz w:val="32"/>
          <w:szCs w:val="32"/>
        </w:rPr>
      </w:pPr>
      <w:r w:rsidRPr="00CD548D">
        <w:rPr>
          <w:rFonts w:ascii="標楷體" w:eastAsia="標楷體" w:hAnsi="標楷體" w:hint="eastAsia"/>
          <w:bCs/>
          <w:sz w:val="32"/>
          <w:szCs w:val="32"/>
        </w:rPr>
        <w:t>提案人：</w:t>
      </w:r>
      <w:r w:rsidRPr="004E71E8">
        <w:rPr>
          <w:rFonts w:ascii="標楷體" w:eastAsia="標楷體" w:hAnsi="標楷體" w:hint="eastAsia"/>
          <w:bCs/>
          <w:sz w:val="32"/>
          <w:szCs w:val="32"/>
        </w:rPr>
        <w:t>陳培瑜</w:t>
      </w:r>
    </w:p>
    <w:p w14:paraId="2314CA19" w14:textId="77777777" w:rsidR="00A024D3" w:rsidRDefault="00A024D3" w:rsidP="00540B1A">
      <w:pPr>
        <w:snapToGrid w:val="0"/>
        <w:spacing w:line="500" w:lineRule="exact"/>
        <w:ind w:leftChars="1250" w:left="3000"/>
        <w:rPr>
          <w:rFonts w:ascii="標楷體" w:eastAsia="標楷體" w:hAnsi="標楷體"/>
          <w:bCs/>
          <w:sz w:val="32"/>
          <w:szCs w:val="32"/>
        </w:rPr>
      </w:pPr>
      <w:r w:rsidRPr="00CD548D">
        <w:rPr>
          <w:rFonts w:ascii="標楷體" w:eastAsia="標楷體" w:hAnsi="標楷體" w:hint="eastAsia"/>
          <w:bCs/>
          <w:sz w:val="32"/>
          <w:szCs w:val="32"/>
        </w:rPr>
        <w:t>連署人：</w:t>
      </w:r>
      <w:proofErr w:type="gramStart"/>
      <w:r>
        <w:rPr>
          <w:rFonts w:ascii="標楷體" w:eastAsia="標楷體" w:hAnsi="標楷體" w:hint="eastAsia"/>
          <w:bCs/>
          <w:sz w:val="32"/>
          <w:szCs w:val="32"/>
        </w:rPr>
        <w:t>范</w:t>
      </w:r>
      <w:proofErr w:type="gramEnd"/>
      <w:r>
        <w:rPr>
          <w:rFonts w:ascii="標楷體" w:eastAsia="標楷體" w:hAnsi="標楷體" w:hint="eastAsia"/>
          <w:bCs/>
          <w:sz w:val="32"/>
          <w:szCs w:val="32"/>
        </w:rPr>
        <w:t xml:space="preserve">　雲　郭昱晴　吳沛憶</w:t>
      </w:r>
    </w:p>
    <w:p w14:paraId="6F99F60C" w14:textId="77777777" w:rsidR="00A024D3" w:rsidRDefault="00A024D3" w:rsidP="00540B1A">
      <w:pPr>
        <w:snapToGrid w:val="0"/>
        <w:spacing w:beforeLines="50" w:before="180" w:line="500" w:lineRule="exact"/>
        <w:ind w:left="640" w:hangingChars="200" w:hanging="640"/>
        <w:contextualSpacing/>
        <w:jc w:val="both"/>
        <w:rPr>
          <w:rFonts w:ascii="標楷體" w:eastAsia="標楷體" w:hAnsi="標楷體"/>
          <w:sz w:val="32"/>
          <w:szCs w:val="32"/>
        </w:rPr>
      </w:pPr>
      <w:r>
        <w:rPr>
          <w:rFonts w:ascii="標楷體" w:eastAsia="標楷體" w:hAnsi="標楷體" w:hint="eastAsia"/>
          <w:sz w:val="32"/>
          <w:szCs w:val="32"/>
        </w:rPr>
        <w:t>五</w:t>
      </w:r>
      <w:r w:rsidRPr="008818C7">
        <w:rPr>
          <w:rFonts w:ascii="標楷體" w:eastAsia="標楷體" w:hAnsi="標楷體" w:hint="eastAsia"/>
          <w:sz w:val="32"/>
          <w:szCs w:val="32"/>
        </w:rPr>
        <w:t>、</w:t>
      </w:r>
      <w:r>
        <w:rPr>
          <w:rFonts w:ascii="標楷體" w:eastAsia="標楷體" w:hAnsi="標楷體" w:hint="eastAsia"/>
          <w:sz w:val="32"/>
          <w:szCs w:val="32"/>
        </w:rPr>
        <w:t>根據勞動部資料顯示，目前我國約有21萬文化產業工作者，其中，受</w:t>
      </w:r>
      <w:proofErr w:type="gramStart"/>
      <w:r>
        <w:rPr>
          <w:rFonts w:ascii="標楷體" w:eastAsia="標楷體" w:hAnsi="標楷體" w:hint="eastAsia"/>
          <w:sz w:val="32"/>
          <w:szCs w:val="32"/>
        </w:rPr>
        <w:t>僱</w:t>
      </w:r>
      <w:proofErr w:type="gramEnd"/>
      <w:r>
        <w:rPr>
          <w:rFonts w:ascii="標楷體" w:eastAsia="標楷體" w:hAnsi="標楷體" w:hint="eastAsia"/>
          <w:sz w:val="32"/>
          <w:szCs w:val="32"/>
        </w:rPr>
        <w:t>勞工約13萬人，占比約63.76%，無一定雇主約8千人（3.84%），另有將近8萬人為自營作業者，占比約32.41%。依據現行勞動部「</w:t>
      </w:r>
      <w:r w:rsidRPr="001360A7">
        <w:rPr>
          <w:rFonts w:ascii="標楷體" w:eastAsia="標楷體" w:hAnsi="標楷體" w:hint="eastAsia"/>
          <w:sz w:val="32"/>
          <w:szCs w:val="32"/>
        </w:rPr>
        <w:t>勞工健康保護規則</w:t>
      </w:r>
      <w:r>
        <w:rPr>
          <w:rFonts w:ascii="標楷體" w:eastAsia="標楷體" w:hAnsi="標楷體" w:hint="eastAsia"/>
          <w:sz w:val="32"/>
          <w:szCs w:val="32"/>
        </w:rPr>
        <w:t>」雇主對在職勞工，定期實施一般健康檢查，而非受</w:t>
      </w:r>
      <w:proofErr w:type="gramStart"/>
      <w:r>
        <w:rPr>
          <w:rFonts w:ascii="標楷體" w:eastAsia="標楷體" w:hAnsi="標楷體" w:hint="eastAsia"/>
          <w:sz w:val="32"/>
          <w:szCs w:val="32"/>
        </w:rPr>
        <w:t>僱</w:t>
      </w:r>
      <w:proofErr w:type="gramEnd"/>
      <w:r>
        <w:rPr>
          <w:rFonts w:ascii="標楷體" w:eastAsia="標楷體" w:hAnsi="標楷體" w:hint="eastAsia"/>
          <w:sz w:val="32"/>
          <w:szCs w:val="32"/>
        </w:rPr>
        <w:t>勞工則無法適用相關規定。近來發生年輕藝文工作者因過度勞累而猝逝的不幸事件，為保障非受</w:t>
      </w:r>
      <w:proofErr w:type="gramStart"/>
      <w:r>
        <w:rPr>
          <w:rFonts w:ascii="標楷體" w:eastAsia="標楷體" w:hAnsi="標楷體" w:hint="eastAsia"/>
          <w:sz w:val="32"/>
          <w:szCs w:val="32"/>
        </w:rPr>
        <w:t>僱</w:t>
      </w:r>
      <w:proofErr w:type="gramEnd"/>
      <w:r>
        <w:rPr>
          <w:rFonts w:ascii="標楷體" w:eastAsia="標楷體" w:hAnsi="標楷體" w:hint="eastAsia"/>
          <w:sz w:val="32"/>
          <w:szCs w:val="32"/>
        </w:rPr>
        <w:t>勞工型態藝文工作者之健康權，</w:t>
      </w:r>
      <w:proofErr w:type="gramStart"/>
      <w:r>
        <w:rPr>
          <w:rFonts w:ascii="標楷體" w:eastAsia="標楷體" w:hAnsi="標楷體" w:hint="eastAsia"/>
          <w:sz w:val="32"/>
          <w:szCs w:val="32"/>
        </w:rPr>
        <w:t>爰</w:t>
      </w:r>
      <w:proofErr w:type="gramEnd"/>
      <w:r>
        <w:rPr>
          <w:rFonts w:ascii="標楷體" w:eastAsia="標楷體" w:hAnsi="標楷體" w:hint="eastAsia"/>
          <w:sz w:val="32"/>
          <w:szCs w:val="32"/>
        </w:rPr>
        <w:t>要求文化部針對文化產業之無一定雇主及自營作業者，參考勞動部</w:t>
      </w:r>
      <w:r w:rsidRPr="00ED2FC0">
        <w:rPr>
          <w:rFonts w:ascii="標楷體" w:eastAsia="標楷體" w:hAnsi="標楷體" w:hint="eastAsia"/>
          <w:sz w:val="32"/>
          <w:szCs w:val="32"/>
        </w:rPr>
        <w:t>影視業職業災害預防指引</w:t>
      </w:r>
      <w:r>
        <w:rPr>
          <w:rFonts w:ascii="標楷體" w:eastAsia="標楷體" w:hAnsi="標楷體" w:hint="eastAsia"/>
          <w:sz w:val="32"/>
          <w:szCs w:val="32"/>
        </w:rPr>
        <w:t>，會商衛生</w:t>
      </w:r>
      <w:proofErr w:type="gramStart"/>
      <w:r>
        <w:rPr>
          <w:rFonts w:ascii="標楷體" w:eastAsia="標楷體" w:hAnsi="標楷體" w:hint="eastAsia"/>
          <w:sz w:val="32"/>
          <w:szCs w:val="32"/>
        </w:rPr>
        <w:t>福利部與勞動</w:t>
      </w:r>
      <w:proofErr w:type="gramEnd"/>
      <w:r>
        <w:rPr>
          <w:rFonts w:ascii="標楷體" w:eastAsia="標楷體" w:hAnsi="標楷體" w:hint="eastAsia"/>
          <w:sz w:val="32"/>
          <w:szCs w:val="32"/>
        </w:rPr>
        <w:t>部，共同</w:t>
      </w:r>
      <w:proofErr w:type="gramStart"/>
      <w:r>
        <w:rPr>
          <w:rFonts w:ascii="標楷體" w:eastAsia="標楷體" w:hAnsi="標楷體" w:hint="eastAsia"/>
          <w:sz w:val="32"/>
          <w:szCs w:val="32"/>
        </w:rPr>
        <w:t>研</w:t>
      </w:r>
      <w:proofErr w:type="gramEnd"/>
      <w:r>
        <w:rPr>
          <w:rFonts w:ascii="標楷體" w:eastAsia="標楷體" w:hAnsi="標楷體" w:hint="eastAsia"/>
          <w:sz w:val="32"/>
          <w:szCs w:val="32"/>
        </w:rPr>
        <w:t>議文化產業自營工作者之「安全衛生防護與健康檢查」補助方案，以強化其從業之保障，並將</w:t>
      </w:r>
      <w:proofErr w:type="gramStart"/>
      <w:r>
        <w:rPr>
          <w:rFonts w:ascii="標楷體" w:eastAsia="標楷體" w:hAnsi="標楷體" w:hint="eastAsia"/>
          <w:sz w:val="32"/>
          <w:szCs w:val="32"/>
        </w:rPr>
        <w:t>研</w:t>
      </w:r>
      <w:proofErr w:type="gramEnd"/>
      <w:r>
        <w:rPr>
          <w:rFonts w:ascii="標楷體" w:eastAsia="標楷體" w:hAnsi="標楷體" w:hint="eastAsia"/>
          <w:sz w:val="32"/>
          <w:szCs w:val="32"/>
        </w:rPr>
        <w:t>議結果於2個月內以書面方式回覆立法院教育及文化委員會。</w:t>
      </w:r>
    </w:p>
    <w:p w14:paraId="008129D1" w14:textId="77777777" w:rsidR="00A024D3" w:rsidRDefault="00A024D3" w:rsidP="00540B1A">
      <w:pPr>
        <w:snapToGrid w:val="0"/>
        <w:spacing w:line="500" w:lineRule="exact"/>
        <w:ind w:leftChars="1250" w:left="3000"/>
        <w:rPr>
          <w:rFonts w:ascii="標楷體" w:eastAsia="標楷體" w:hAnsi="標楷體"/>
          <w:bCs/>
          <w:sz w:val="32"/>
          <w:szCs w:val="32"/>
        </w:rPr>
      </w:pPr>
      <w:r w:rsidRPr="00CD548D">
        <w:rPr>
          <w:rFonts w:ascii="標楷體" w:eastAsia="標楷體" w:hAnsi="標楷體" w:hint="eastAsia"/>
          <w:bCs/>
          <w:sz w:val="32"/>
          <w:szCs w:val="32"/>
        </w:rPr>
        <w:t>提案人：</w:t>
      </w:r>
      <w:r>
        <w:rPr>
          <w:rFonts w:ascii="標楷體" w:eastAsia="標楷體" w:hAnsi="標楷體" w:hint="eastAsia"/>
          <w:bCs/>
          <w:sz w:val="32"/>
          <w:szCs w:val="32"/>
        </w:rPr>
        <w:t>葛如鈞　洪孟楷　柯志恩　萬美玲</w:t>
      </w:r>
    </w:p>
    <w:p w14:paraId="762DE959" w14:textId="77777777" w:rsidR="00A024D3" w:rsidRPr="00CD548D" w:rsidRDefault="00A024D3" w:rsidP="00540B1A">
      <w:pPr>
        <w:snapToGrid w:val="0"/>
        <w:spacing w:line="500" w:lineRule="exact"/>
        <w:ind w:leftChars="1250" w:left="3000"/>
        <w:rPr>
          <w:rFonts w:ascii="標楷體" w:eastAsia="標楷體" w:hAnsi="標楷體"/>
          <w:bCs/>
          <w:sz w:val="32"/>
          <w:szCs w:val="32"/>
        </w:rPr>
      </w:pPr>
      <w:r>
        <w:rPr>
          <w:rFonts w:ascii="標楷體" w:eastAsia="標楷體" w:hAnsi="標楷體" w:hint="eastAsia"/>
          <w:bCs/>
          <w:sz w:val="32"/>
          <w:szCs w:val="32"/>
        </w:rPr>
        <w:t xml:space="preserve">　　　　</w:t>
      </w:r>
      <w:proofErr w:type="gramStart"/>
      <w:r>
        <w:rPr>
          <w:rFonts w:ascii="標楷體" w:eastAsia="標楷體" w:hAnsi="標楷體" w:hint="eastAsia"/>
          <w:bCs/>
          <w:sz w:val="32"/>
          <w:szCs w:val="32"/>
        </w:rPr>
        <w:t>范</w:t>
      </w:r>
      <w:proofErr w:type="gramEnd"/>
      <w:r>
        <w:rPr>
          <w:rFonts w:ascii="標楷體" w:eastAsia="標楷體" w:hAnsi="標楷體" w:hint="eastAsia"/>
          <w:bCs/>
          <w:sz w:val="32"/>
          <w:szCs w:val="32"/>
        </w:rPr>
        <w:t xml:space="preserve">　雲　吳沛憶</w:t>
      </w:r>
    </w:p>
    <w:p w14:paraId="5A5E04E6" w14:textId="77777777" w:rsidR="00A024D3" w:rsidRDefault="00A024D3" w:rsidP="00540B1A">
      <w:pPr>
        <w:snapToGrid w:val="0"/>
        <w:spacing w:beforeLines="50" w:before="180" w:after="240" w:line="360" w:lineRule="auto"/>
        <w:ind w:left="641" w:hangingChars="200" w:hanging="641"/>
        <w:contextualSpacing/>
        <w:jc w:val="both"/>
        <w:rPr>
          <w:rFonts w:ascii="標楷體" w:eastAsia="標楷體" w:hAnsi="標楷體"/>
          <w:b/>
          <w:bCs/>
          <w:sz w:val="32"/>
          <w:szCs w:val="32"/>
        </w:rPr>
      </w:pPr>
      <w:r>
        <w:rPr>
          <w:rFonts w:ascii="標楷體" w:eastAsia="標楷體" w:hAnsi="標楷體" w:hint="eastAsia"/>
          <w:b/>
          <w:bCs/>
          <w:sz w:val="32"/>
          <w:szCs w:val="32"/>
        </w:rPr>
        <w:t>散會</w:t>
      </w:r>
    </w:p>
    <w:p w14:paraId="63EEE3D0" w14:textId="77777777" w:rsidR="00A024D3" w:rsidRDefault="00C25616">
      <w:pPr>
        <w:widowControl/>
        <w:rPr>
          <w:color w:val="000000" w:themeColor="text1"/>
        </w:rPr>
        <w:sectPr w:rsidR="00A024D3" w:rsidSect="00C01581">
          <w:headerReference w:type="even" r:id="rId50"/>
          <w:headerReference w:type="default" r:id="rId51"/>
          <w:footerReference w:type="even" r:id="rId52"/>
          <w:footerReference w:type="default" r:id="rId53"/>
          <w:headerReference w:type="first" r:id="rId54"/>
          <w:footerReference w:type="first" r:id="rId55"/>
          <w:pgSz w:w="11906" w:h="16838"/>
          <w:pgMar w:top="1134" w:right="1134" w:bottom="1134" w:left="1304" w:header="851" w:footer="992" w:gutter="0"/>
          <w:cols w:space="425"/>
          <w:docGrid w:type="lines" w:linePitch="360"/>
        </w:sectPr>
      </w:pPr>
      <w:r>
        <w:rPr>
          <w:color w:val="000000" w:themeColor="text1"/>
        </w:rPr>
        <w:br w:type="page"/>
      </w:r>
    </w:p>
    <w:p w14:paraId="5EA690DB" w14:textId="77777777" w:rsidR="00A024D3" w:rsidRPr="00520818" w:rsidRDefault="00A024D3" w:rsidP="00A024D3">
      <w:pPr>
        <w:pStyle w:val="01-45"/>
        <w:rPr>
          <w:position w:val="2"/>
        </w:rPr>
      </w:pPr>
      <w:bookmarkStart w:id="167" w:name="_Toc189551855"/>
      <w:r w:rsidRPr="00520818">
        <w:rPr>
          <w:rFonts w:hint="eastAsia"/>
        </w:rPr>
        <w:lastRenderedPageBreak/>
        <w:t>立法院第11屆第2會期教育及文化委員會第</w:t>
      </w:r>
      <w:r w:rsidRPr="00520818">
        <w:t>10</w:t>
      </w:r>
      <w:r w:rsidRPr="00520818">
        <w:rPr>
          <w:rFonts w:hint="eastAsia"/>
        </w:rPr>
        <w:t>次全體委員會議議事錄</w:t>
      </w:r>
      <w:bookmarkEnd w:id="167"/>
    </w:p>
    <w:p w14:paraId="371009C9" w14:textId="77777777" w:rsidR="00A024D3" w:rsidRPr="00520818" w:rsidRDefault="00A024D3" w:rsidP="00540B1A">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A024D3">
        <w:rPr>
          <w:rFonts w:ascii="標楷體" w:eastAsia="標楷體" w:hAnsi="標楷體"/>
          <w:kern w:val="0"/>
          <w:sz w:val="32"/>
          <w:szCs w:val="32"/>
          <w:fitText w:val="1280" w:id="-777785344"/>
        </w:rPr>
        <w:t>時    間</w:t>
      </w:r>
      <w:r w:rsidRPr="00520818">
        <w:rPr>
          <w:rFonts w:ascii="標楷體" w:eastAsia="標楷體" w:hAnsi="標楷體"/>
          <w:sz w:val="32"/>
          <w:szCs w:val="32"/>
        </w:rPr>
        <w:t>：</w:t>
      </w:r>
      <w:r w:rsidRPr="00520818">
        <w:rPr>
          <w:rFonts w:ascii="標楷體" w:eastAsia="標楷體" w:hAnsi="標楷體" w:hint="eastAsia"/>
          <w:spacing w:val="-32"/>
          <w:kern w:val="0"/>
          <w:sz w:val="32"/>
          <w:szCs w:val="32"/>
        </w:rPr>
        <w:t>中華民國1</w:t>
      </w:r>
      <w:r w:rsidRPr="00520818">
        <w:rPr>
          <w:rFonts w:ascii="標楷體" w:eastAsia="標楷體" w:hAnsi="標楷體"/>
          <w:spacing w:val="-32"/>
          <w:kern w:val="0"/>
          <w:sz w:val="32"/>
          <w:szCs w:val="32"/>
        </w:rPr>
        <w:t>13</w:t>
      </w:r>
      <w:r w:rsidRPr="00520818">
        <w:rPr>
          <w:rFonts w:ascii="標楷體" w:eastAsia="標楷體" w:hAnsi="標楷體" w:hint="eastAsia"/>
          <w:spacing w:val="-32"/>
          <w:kern w:val="0"/>
          <w:sz w:val="32"/>
          <w:szCs w:val="32"/>
        </w:rPr>
        <w:t>年</w:t>
      </w:r>
      <w:r w:rsidRPr="00520818">
        <w:rPr>
          <w:rFonts w:ascii="標楷體" w:eastAsia="標楷體" w:hAnsi="標楷體"/>
          <w:spacing w:val="-32"/>
          <w:kern w:val="0"/>
          <w:sz w:val="32"/>
          <w:szCs w:val="32"/>
        </w:rPr>
        <w:t>1</w:t>
      </w:r>
      <w:r w:rsidRPr="00520818">
        <w:rPr>
          <w:rFonts w:ascii="標楷體" w:eastAsia="標楷體" w:hAnsi="標楷體" w:hint="eastAsia"/>
          <w:spacing w:val="-32"/>
          <w:kern w:val="0"/>
          <w:sz w:val="32"/>
          <w:szCs w:val="32"/>
        </w:rPr>
        <w:t>1月</w:t>
      </w:r>
      <w:r w:rsidRPr="00520818">
        <w:rPr>
          <w:rFonts w:ascii="標楷體" w:eastAsia="標楷體" w:hAnsi="標楷體"/>
          <w:spacing w:val="-32"/>
          <w:kern w:val="0"/>
          <w:sz w:val="32"/>
          <w:szCs w:val="32"/>
        </w:rPr>
        <w:t>25</w:t>
      </w:r>
      <w:r w:rsidRPr="00520818">
        <w:rPr>
          <w:rFonts w:ascii="標楷體" w:eastAsia="標楷體" w:hAnsi="標楷體" w:hint="eastAsia"/>
          <w:spacing w:val="-32"/>
          <w:kern w:val="0"/>
          <w:sz w:val="32"/>
          <w:szCs w:val="32"/>
        </w:rPr>
        <w:t>日（星期一）上午9時至</w:t>
      </w:r>
      <w:r w:rsidRPr="00520818">
        <w:rPr>
          <w:rFonts w:ascii="標楷體" w:eastAsia="標楷體" w:hAnsi="標楷體"/>
          <w:spacing w:val="-32"/>
          <w:kern w:val="0"/>
          <w:sz w:val="32"/>
          <w:szCs w:val="32"/>
        </w:rPr>
        <w:t>1</w:t>
      </w:r>
      <w:r w:rsidRPr="00520818">
        <w:rPr>
          <w:rFonts w:ascii="標楷體" w:eastAsia="標楷體" w:hAnsi="標楷體" w:hint="eastAsia"/>
          <w:spacing w:val="-32"/>
          <w:kern w:val="0"/>
          <w:sz w:val="32"/>
          <w:szCs w:val="32"/>
        </w:rPr>
        <w:t>2時27分</w:t>
      </w:r>
    </w:p>
    <w:p w14:paraId="7D5430E4" w14:textId="77777777" w:rsidR="00A024D3" w:rsidRPr="00520818" w:rsidRDefault="00A024D3" w:rsidP="00540B1A">
      <w:pPr>
        <w:snapToGrid w:val="0"/>
        <w:spacing w:line="460" w:lineRule="exact"/>
        <w:ind w:left="1280" w:rightChars="9" w:right="22" w:hangingChars="500" w:hanging="1280"/>
        <w:jc w:val="distribute"/>
        <w:rPr>
          <w:rFonts w:ascii="標楷體" w:eastAsia="標楷體" w:hAnsi="標楷體"/>
          <w:spacing w:val="-32"/>
          <w:kern w:val="0"/>
          <w:sz w:val="32"/>
          <w:szCs w:val="32"/>
        </w:rPr>
      </w:pPr>
      <w:r w:rsidRPr="00520818">
        <w:rPr>
          <w:rFonts w:ascii="標楷體" w:eastAsia="標楷體" w:hAnsi="標楷體" w:hint="eastAsia"/>
          <w:spacing w:val="-32"/>
          <w:kern w:val="0"/>
          <w:sz w:val="32"/>
          <w:szCs w:val="32"/>
        </w:rPr>
        <w:t xml:space="preserve">               </w:t>
      </w:r>
      <w:r w:rsidRPr="00520818">
        <w:rPr>
          <w:rFonts w:ascii="標楷體" w:eastAsia="標楷體" w:hAnsi="標楷體" w:hint="eastAsia"/>
          <w:spacing w:val="-32"/>
          <w:kern w:val="0"/>
          <w:sz w:val="44"/>
          <w:szCs w:val="32"/>
        </w:rPr>
        <w:t xml:space="preserve"> </w:t>
      </w:r>
      <w:r w:rsidRPr="00520818">
        <w:rPr>
          <w:rFonts w:ascii="標楷體" w:eastAsia="標楷體" w:hAnsi="標楷體" w:hint="eastAsia"/>
          <w:spacing w:val="-32"/>
          <w:kern w:val="0"/>
          <w:sz w:val="32"/>
          <w:szCs w:val="32"/>
        </w:rPr>
        <w:t>中華民國1</w:t>
      </w:r>
      <w:r w:rsidRPr="00520818">
        <w:rPr>
          <w:rFonts w:ascii="標楷體" w:eastAsia="標楷體" w:hAnsi="標楷體"/>
          <w:spacing w:val="-32"/>
          <w:kern w:val="0"/>
          <w:sz w:val="32"/>
          <w:szCs w:val="32"/>
        </w:rPr>
        <w:t>13</w:t>
      </w:r>
      <w:r w:rsidRPr="00520818">
        <w:rPr>
          <w:rFonts w:ascii="標楷體" w:eastAsia="標楷體" w:hAnsi="標楷體" w:hint="eastAsia"/>
          <w:spacing w:val="-32"/>
          <w:kern w:val="0"/>
          <w:sz w:val="32"/>
          <w:szCs w:val="32"/>
        </w:rPr>
        <w:t>年11月</w:t>
      </w:r>
      <w:r w:rsidRPr="00520818">
        <w:rPr>
          <w:rFonts w:ascii="標楷體" w:eastAsia="標楷體" w:hAnsi="標楷體"/>
          <w:spacing w:val="-32"/>
          <w:kern w:val="0"/>
          <w:sz w:val="32"/>
          <w:szCs w:val="32"/>
        </w:rPr>
        <w:t>28</w:t>
      </w:r>
      <w:r w:rsidRPr="00520818">
        <w:rPr>
          <w:rFonts w:ascii="標楷體" w:eastAsia="標楷體" w:hAnsi="標楷體" w:hint="eastAsia"/>
          <w:spacing w:val="-32"/>
          <w:kern w:val="0"/>
          <w:sz w:val="32"/>
          <w:szCs w:val="32"/>
        </w:rPr>
        <w:t>日（星期四）上午9時至11時</w:t>
      </w:r>
      <w:r w:rsidRPr="00520818">
        <w:rPr>
          <w:rFonts w:ascii="標楷體" w:eastAsia="標楷體" w:hAnsi="標楷體"/>
          <w:spacing w:val="-32"/>
          <w:kern w:val="0"/>
          <w:sz w:val="32"/>
          <w:szCs w:val="32"/>
        </w:rPr>
        <w:t>32</w:t>
      </w:r>
      <w:r w:rsidRPr="00520818">
        <w:rPr>
          <w:rFonts w:ascii="標楷體" w:eastAsia="標楷體" w:hAnsi="標楷體" w:hint="eastAsia"/>
          <w:spacing w:val="-32"/>
          <w:kern w:val="0"/>
          <w:sz w:val="32"/>
          <w:szCs w:val="32"/>
        </w:rPr>
        <w:t>分</w:t>
      </w:r>
    </w:p>
    <w:p w14:paraId="21E4A8F8" w14:textId="77777777" w:rsidR="00A024D3" w:rsidRPr="00520818" w:rsidRDefault="00A024D3" w:rsidP="00540B1A">
      <w:pPr>
        <w:snapToGrid w:val="0"/>
        <w:spacing w:line="460" w:lineRule="exact"/>
        <w:ind w:left="1706" w:rightChars="9" w:right="22" w:hangingChars="533" w:hanging="1706"/>
        <w:jc w:val="both"/>
        <w:rPr>
          <w:rFonts w:ascii="標楷體" w:eastAsia="標楷體" w:hAnsi="標楷體"/>
          <w:sz w:val="32"/>
          <w:szCs w:val="32"/>
        </w:rPr>
      </w:pPr>
      <w:r w:rsidRPr="00520818">
        <w:rPr>
          <w:rFonts w:ascii="標楷體" w:eastAsia="標楷體" w:hAnsi="標楷體"/>
          <w:sz w:val="32"/>
          <w:szCs w:val="32"/>
        </w:rPr>
        <w:t>地    點：</w:t>
      </w:r>
      <w:r w:rsidRPr="00520818">
        <w:rPr>
          <w:rFonts w:ascii="標楷體" w:eastAsia="標楷體" w:hAnsi="標楷體" w:hint="eastAsia"/>
          <w:sz w:val="32"/>
          <w:szCs w:val="32"/>
        </w:rPr>
        <w:t>本院群賢樓101會議室</w:t>
      </w:r>
    </w:p>
    <w:p w14:paraId="5C32FB99" w14:textId="77777777" w:rsidR="00A024D3" w:rsidRPr="00520818" w:rsidRDefault="00A024D3" w:rsidP="00540B1A">
      <w:pPr>
        <w:snapToGrid w:val="0"/>
        <w:spacing w:line="500" w:lineRule="exact"/>
        <w:ind w:leftChars="2" w:left="5"/>
        <w:jc w:val="both"/>
        <w:rPr>
          <w:rFonts w:ascii="標楷體" w:eastAsia="標楷體" w:hAnsi="標楷體"/>
          <w:sz w:val="32"/>
          <w:szCs w:val="32"/>
        </w:rPr>
      </w:pPr>
      <w:r w:rsidRPr="00520818">
        <w:rPr>
          <w:rFonts w:ascii="標楷體" w:eastAsia="標楷體" w:hAnsi="標楷體"/>
          <w:sz w:val="32"/>
          <w:szCs w:val="32"/>
        </w:rPr>
        <w:t>出席委員</w:t>
      </w:r>
      <w:r w:rsidRPr="00520818">
        <w:rPr>
          <w:rFonts w:ascii="標楷體" w:eastAsia="標楷體" w:hAnsi="標楷體" w:hint="eastAsia"/>
          <w:sz w:val="32"/>
          <w:szCs w:val="32"/>
        </w:rPr>
        <w:t>：陳培瑜　葛如鈞　林倩綺　吳春城　洪孟楷　羅廷</w:t>
      </w:r>
      <w:proofErr w:type="gramStart"/>
      <w:r w:rsidRPr="00520818">
        <w:rPr>
          <w:rFonts w:ascii="標楷體" w:eastAsia="標楷體" w:hAnsi="標楷體" w:hint="eastAsia"/>
          <w:sz w:val="32"/>
          <w:szCs w:val="32"/>
        </w:rPr>
        <w:t>瑋</w:t>
      </w:r>
      <w:proofErr w:type="gramEnd"/>
    </w:p>
    <w:p w14:paraId="2AEAFDB1" w14:textId="77777777" w:rsidR="00A024D3" w:rsidRPr="00520818" w:rsidRDefault="00A024D3" w:rsidP="00540B1A">
      <w:pPr>
        <w:snapToGrid w:val="0"/>
        <w:spacing w:line="500" w:lineRule="exact"/>
        <w:ind w:leftChars="2" w:left="5"/>
        <w:jc w:val="both"/>
        <w:rPr>
          <w:rFonts w:ascii="標楷體" w:eastAsia="標楷體" w:hAnsi="標楷體"/>
          <w:sz w:val="32"/>
          <w:szCs w:val="32"/>
        </w:rPr>
      </w:pPr>
      <w:r w:rsidRPr="00520818">
        <w:rPr>
          <w:rFonts w:ascii="標楷體" w:eastAsia="標楷體" w:hAnsi="標楷體" w:hint="eastAsia"/>
          <w:sz w:val="32"/>
          <w:szCs w:val="32"/>
        </w:rPr>
        <w:t xml:space="preserve">　　　　　葉元之　柯志恩　</w:t>
      </w:r>
      <w:proofErr w:type="gramStart"/>
      <w:r w:rsidRPr="00520818">
        <w:rPr>
          <w:rFonts w:ascii="標楷體" w:eastAsia="標楷體" w:hAnsi="標楷體" w:hint="eastAsia"/>
          <w:sz w:val="32"/>
          <w:szCs w:val="32"/>
        </w:rPr>
        <w:t>范</w:t>
      </w:r>
      <w:proofErr w:type="gramEnd"/>
      <w:r w:rsidRPr="00520818">
        <w:rPr>
          <w:rFonts w:ascii="標楷體" w:eastAsia="標楷體" w:hAnsi="標楷體" w:hint="eastAsia"/>
          <w:sz w:val="32"/>
          <w:szCs w:val="32"/>
        </w:rPr>
        <w:t xml:space="preserve">  雲　陳秀寳　郭昱晴　吳沛憶</w:t>
      </w:r>
    </w:p>
    <w:p w14:paraId="1413325D" w14:textId="77777777" w:rsidR="00A024D3" w:rsidRPr="00520818" w:rsidRDefault="00A024D3" w:rsidP="00540B1A">
      <w:pPr>
        <w:snapToGrid w:val="0"/>
        <w:spacing w:line="500" w:lineRule="exact"/>
        <w:ind w:leftChars="2" w:left="5"/>
        <w:jc w:val="both"/>
        <w:rPr>
          <w:rFonts w:ascii="標楷體" w:eastAsia="標楷體" w:hAnsi="標楷體"/>
          <w:sz w:val="32"/>
          <w:szCs w:val="32"/>
        </w:rPr>
      </w:pPr>
      <w:r w:rsidRPr="00520818">
        <w:rPr>
          <w:rFonts w:ascii="標楷體" w:eastAsia="標楷體" w:hAnsi="標楷體" w:hint="eastAsia"/>
          <w:sz w:val="32"/>
          <w:szCs w:val="32"/>
        </w:rPr>
        <w:t xml:space="preserve">　　　　　張雅琳　萬美玲  林宜瑾</w:t>
      </w:r>
    </w:p>
    <w:p w14:paraId="3F7FE311" w14:textId="77777777" w:rsidR="00A024D3" w:rsidRPr="00520818" w:rsidRDefault="00A024D3" w:rsidP="00540B1A">
      <w:pPr>
        <w:snapToGrid w:val="0"/>
        <w:spacing w:line="480" w:lineRule="exact"/>
        <w:jc w:val="both"/>
        <w:rPr>
          <w:rFonts w:ascii="標楷體" w:eastAsia="標楷體" w:hAnsi="標楷體"/>
          <w:sz w:val="32"/>
          <w:szCs w:val="32"/>
        </w:rPr>
      </w:pPr>
      <w:r w:rsidRPr="00520818">
        <w:rPr>
          <w:rFonts w:ascii="標楷體" w:eastAsia="標楷體" w:hAnsi="標楷體" w:hint="eastAsia"/>
          <w:sz w:val="32"/>
          <w:szCs w:val="32"/>
        </w:rPr>
        <w:t xml:space="preserve">          委員出席</w:t>
      </w:r>
      <w:r w:rsidRPr="00520818">
        <w:rPr>
          <w:rFonts w:ascii="標楷體" w:eastAsia="標楷體" w:hAnsi="標楷體"/>
          <w:sz w:val="32"/>
          <w:szCs w:val="32"/>
        </w:rPr>
        <w:t>1</w:t>
      </w:r>
      <w:r w:rsidRPr="00520818">
        <w:rPr>
          <w:rFonts w:ascii="標楷體" w:eastAsia="標楷體" w:hAnsi="標楷體" w:hint="eastAsia"/>
          <w:sz w:val="32"/>
          <w:szCs w:val="32"/>
        </w:rPr>
        <w:t>5人</w:t>
      </w:r>
    </w:p>
    <w:p w14:paraId="2836CF61" w14:textId="77777777" w:rsidR="00A024D3" w:rsidRPr="00520818" w:rsidRDefault="00A024D3" w:rsidP="00540B1A">
      <w:pPr>
        <w:snapToGrid w:val="0"/>
        <w:spacing w:line="480" w:lineRule="exact"/>
        <w:ind w:left="1920" w:rightChars="9" w:right="22" w:hangingChars="600" w:hanging="1920"/>
        <w:jc w:val="both"/>
        <w:rPr>
          <w:rFonts w:ascii="標楷體" w:eastAsia="標楷體" w:hAnsi="標楷體"/>
          <w:sz w:val="32"/>
          <w:szCs w:val="32"/>
        </w:rPr>
      </w:pPr>
      <w:r w:rsidRPr="00520818">
        <w:rPr>
          <w:rFonts w:ascii="標楷體" w:eastAsia="標楷體" w:hAnsi="標楷體"/>
          <w:sz w:val="32"/>
          <w:szCs w:val="32"/>
        </w:rPr>
        <w:t>列席委員：</w:t>
      </w:r>
      <w:r w:rsidRPr="00520818">
        <w:rPr>
          <w:rFonts w:ascii="標楷體" w:eastAsia="標楷體" w:hAnsi="標楷體" w:hint="eastAsia"/>
          <w:sz w:val="32"/>
          <w:szCs w:val="32"/>
        </w:rPr>
        <w:t>鄭正鈐　吳思瑤　羅明才　陳菁徽　賴士葆　林德福</w:t>
      </w:r>
    </w:p>
    <w:p w14:paraId="59BE8BA9" w14:textId="77777777" w:rsidR="00A024D3" w:rsidRPr="00520818" w:rsidRDefault="00A024D3" w:rsidP="00540B1A">
      <w:pPr>
        <w:snapToGrid w:val="0"/>
        <w:spacing w:line="480" w:lineRule="exact"/>
        <w:ind w:left="1920" w:rightChars="9" w:right="22" w:hangingChars="600" w:hanging="1920"/>
        <w:jc w:val="both"/>
        <w:rPr>
          <w:rFonts w:ascii="標楷體" w:eastAsia="標楷體" w:hAnsi="標楷體"/>
          <w:sz w:val="32"/>
          <w:szCs w:val="32"/>
        </w:rPr>
      </w:pPr>
      <w:r w:rsidRPr="00520818">
        <w:rPr>
          <w:rFonts w:ascii="標楷體" w:eastAsia="標楷體" w:hAnsi="標楷體" w:hint="eastAsia"/>
          <w:sz w:val="32"/>
          <w:szCs w:val="32"/>
        </w:rPr>
        <w:t xml:space="preserve">　　　　　楊瓊瓔　</w:t>
      </w:r>
      <w:proofErr w:type="gramStart"/>
      <w:r w:rsidRPr="00520818">
        <w:rPr>
          <w:rFonts w:ascii="標楷體" w:eastAsia="標楷體" w:hAnsi="標楷體" w:hint="eastAsia"/>
          <w:sz w:val="32"/>
          <w:szCs w:val="32"/>
        </w:rPr>
        <w:t>麥玉珍</w:t>
      </w:r>
      <w:proofErr w:type="gramEnd"/>
      <w:r w:rsidRPr="00520818">
        <w:rPr>
          <w:rFonts w:ascii="標楷體" w:eastAsia="標楷體" w:hAnsi="標楷體" w:hint="eastAsia"/>
          <w:sz w:val="32"/>
          <w:szCs w:val="32"/>
        </w:rPr>
        <w:t xml:space="preserve">　鍾佳濱　謝龍</w:t>
      </w:r>
      <w:proofErr w:type="gramStart"/>
      <w:r w:rsidRPr="00520818">
        <w:rPr>
          <w:rFonts w:ascii="標楷體" w:eastAsia="標楷體" w:hAnsi="標楷體" w:hint="eastAsia"/>
          <w:sz w:val="32"/>
          <w:szCs w:val="32"/>
        </w:rPr>
        <w:t>介</w:t>
      </w:r>
      <w:proofErr w:type="gramEnd"/>
      <w:r w:rsidRPr="00520818">
        <w:rPr>
          <w:rFonts w:ascii="標楷體" w:eastAsia="標楷體" w:hAnsi="標楷體" w:hint="eastAsia"/>
          <w:sz w:val="32"/>
          <w:szCs w:val="32"/>
        </w:rPr>
        <w:t xml:space="preserve">　蘇清泉　邱志偉</w:t>
      </w:r>
    </w:p>
    <w:p w14:paraId="7E00C0E9" w14:textId="77777777" w:rsidR="00A024D3" w:rsidRPr="00520818" w:rsidRDefault="00A024D3" w:rsidP="00540B1A">
      <w:pPr>
        <w:snapToGrid w:val="0"/>
        <w:spacing w:line="480" w:lineRule="exact"/>
        <w:ind w:left="1920" w:rightChars="9" w:right="22" w:hangingChars="600" w:hanging="1920"/>
        <w:jc w:val="both"/>
        <w:rPr>
          <w:rFonts w:ascii="標楷體" w:eastAsia="標楷體" w:hAnsi="標楷體"/>
          <w:sz w:val="32"/>
          <w:szCs w:val="32"/>
        </w:rPr>
      </w:pPr>
      <w:r w:rsidRPr="00520818">
        <w:rPr>
          <w:rFonts w:ascii="標楷體" w:eastAsia="標楷體" w:hAnsi="標楷體" w:hint="eastAsia"/>
          <w:sz w:val="32"/>
          <w:szCs w:val="32"/>
        </w:rPr>
        <w:t xml:space="preserve">　　　　　林楚茵　何欣純　顏寬</w:t>
      </w:r>
      <w:proofErr w:type="gramStart"/>
      <w:r w:rsidRPr="00520818">
        <w:rPr>
          <w:rFonts w:ascii="標楷體" w:eastAsia="標楷體" w:hAnsi="標楷體" w:hint="eastAsia"/>
          <w:sz w:val="32"/>
          <w:szCs w:val="32"/>
        </w:rPr>
        <w:t>恒</w:t>
      </w:r>
      <w:proofErr w:type="gramEnd"/>
    </w:p>
    <w:p w14:paraId="7DF5A7C5" w14:textId="77777777" w:rsidR="00A024D3" w:rsidRPr="00520818" w:rsidRDefault="00A024D3" w:rsidP="00540B1A">
      <w:pPr>
        <w:snapToGrid w:val="0"/>
        <w:spacing w:line="480" w:lineRule="exact"/>
        <w:ind w:left="1920" w:rightChars="9" w:right="22" w:hangingChars="600" w:hanging="1920"/>
        <w:jc w:val="both"/>
        <w:rPr>
          <w:rFonts w:ascii="標楷體" w:eastAsia="標楷體" w:hAnsi="標楷體"/>
          <w:position w:val="2"/>
          <w:sz w:val="32"/>
          <w:szCs w:val="32"/>
        </w:rPr>
      </w:pPr>
      <w:r w:rsidRPr="00520818">
        <w:rPr>
          <w:rFonts w:ascii="標楷體" w:eastAsia="標楷體" w:hAnsi="標楷體" w:hint="eastAsia"/>
          <w:sz w:val="32"/>
          <w:szCs w:val="32"/>
        </w:rPr>
        <w:t xml:space="preserve">          </w:t>
      </w:r>
      <w:r w:rsidRPr="00520818">
        <w:rPr>
          <w:rFonts w:ascii="標楷體" w:eastAsia="標楷體" w:hAnsi="標楷體"/>
          <w:position w:val="2"/>
          <w:sz w:val="32"/>
          <w:szCs w:val="32"/>
        </w:rPr>
        <w:t>委員列席</w:t>
      </w:r>
      <w:r w:rsidRPr="00520818">
        <w:rPr>
          <w:rFonts w:ascii="標楷體" w:eastAsia="標楷體" w:hAnsi="標楷體" w:hint="eastAsia"/>
          <w:position w:val="2"/>
          <w:sz w:val="32"/>
          <w:szCs w:val="32"/>
        </w:rPr>
        <w:t>15人</w:t>
      </w:r>
    </w:p>
    <w:p w14:paraId="54323DF5" w14:textId="77777777" w:rsidR="00A024D3" w:rsidRPr="00520818" w:rsidRDefault="00A024D3" w:rsidP="00540B1A">
      <w:pPr>
        <w:pStyle w:val="ac"/>
        <w:spacing w:line="500" w:lineRule="exact"/>
        <w:ind w:left="975" w:hanging="964"/>
        <w:contextualSpacing/>
        <w:jc w:val="both"/>
        <w:rPr>
          <w:sz w:val="32"/>
          <w:szCs w:val="32"/>
        </w:rPr>
      </w:pPr>
      <w:r w:rsidRPr="00520818">
        <w:rPr>
          <w:sz w:val="32"/>
          <w:szCs w:val="32"/>
        </w:rPr>
        <w:t>列席人員</w:t>
      </w:r>
      <w:r w:rsidRPr="00520818">
        <w:rPr>
          <w:rFonts w:hint="eastAsia"/>
          <w:sz w:val="32"/>
          <w:szCs w:val="32"/>
        </w:rPr>
        <w:t>：(</w:t>
      </w:r>
      <w:r w:rsidRPr="00520818">
        <w:rPr>
          <w:sz w:val="32"/>
          <w:szCs w:val="32"/>
        </w:rPr>
        <w:t>1</w:t>
      </w:r>
      <w:r w:rsidRPr="00520818">
        <w:rPr>
          <w:rFonts w:hint="eastAsia"/>
          <w:sz w:val="32"/>
          <w:szCs w:val="32"/>
        </w:rPr>
        <w:t>1月</w:t>
      </w:r>
      <w:r w:rsidRPr="00520818">
        <w:rPr>
          <w:sz w:val="32"/>
          <w:szCs w:val="32"/>
        </w:rPr>
        <w:t>25</w:t>
      </w:r>
      <w:r w:rsidRPr="00520818">
        <w:rPr>
          <w:rFonts w:hint="eastAsia"/>
          <w:sz w:val="32"/>
          <w:szCs w:val="32"/>
        </w:rPr>
        <w:t>日)</w:t>
      </w:r>
    </w:p>
    <w:p w14:paraId="267FB08E" w14:textId="77777777" w:rsidR="00A024D3" w:rsidRPr="00520818" w:rsidRDefault="00A024D3" w:rsidP="00540B1A">
      <w:pPr>
        <w:pStyle w:val="ac"/>
        <w:tabs>
          <w:tab w:val="left" w:pos="1418"/>
        </w:tabs>
        <w:spacing w:line="500" w:lineRule="exact"/>
        <w:ind w:left="975" w:hanging="964"/>
        <w:contextualSpacing/>
        <w:jc w:val="distribute"/>
        <w:rPr>
          <w:sz w:val="32"/>
          <w:szCs w:val="32"/>
        </w:rPr>
      </w:pPr>
      <w:r w:rsidRPr="00520818">
        <w:rPr>
          <w:rFonts w:hint="eastAsia"/>
          <w:sz w:val="32"/>
          <w:szCs w:val="32"/>
        </w:rPr>
        <w:t xml:space="preserve">        </w:t>
      </w:r>
      <w:r w:rsidRPr="00520818">
        <w:rPr>
          <w:rFonts w:hint="eastAsia"/>
          <w:sz w:val="56"/>
          <w:szCs w:val="32"/>
        </w:rPr>
        <w:t xml:space="preserve"> </w:t>
      </w:r>
      <w:r w:rsidRPr="00520818">
        <w:rPr>
          <w:rFonts w:hint="eastAsia"/>
          <w:sz w:val="32"/>
          <w:szCs w:val="32"/>
        </w:rPr>
        <w:t xml:space="preserve">中央研究院院長　　</w:t>
      </w:r>
      <w:r w:rsidRPr="00520818">
        <w:rPr>
          <w:rFonts w:hint="eastAsia"/>
          <w:spacing w:val="-2"/>
          <w:position w:val="2"/>
          <w:sz w:val="32"/>
          <w:szCs w:val="32"/>
        </w:rPr>
        <w:t xml:space="preserve">　 </w:t>
      </w:r>
      <w:r w:rsidRPr="00520818">
        <w:rPr>
          <w:rFonts w:hint="eastAsia"/>
          <w:sz w:val="32"/>
          <w:szCs w:val="32"/>
        </w:rPr>
        <w:t xml:space="preserve"> 　　　 廖俊智率同有關人員</w:t>
      </w:r>
    </w:p>
    <w:p w14:paraId="0BA4F52E" w14:textId="77777777" w:rsidR="00A024D3" w:rsidRPr="00520818" w:rsidRDefault="00A024D3" w:rsidP="00540B1A">
      <w:pPr>
        <w:pStyle w:val="ac"/>
        <w:spacing w:line="500" w:lineRule="exact"/>
        <w:ind w:leftChars="-23" w:left="-55" w:rightChars="-19" w:right="-46" w:firstLineChars="505" w:firstLine="1616"/>
        <w:contextualSpacing/>
        <w:jc w:val="distribute"/>
        <w:rPr>
          <w:sz w:val="32"/>
          <w:szCs w:val="32"/>
        </w:rPr>
      </w:pPr>
      <w:r w:rsidRPr="00520818">
        <w:rPr>
          <w:rFonts w:hint="eastAsia"/>
          <w:sz w:val="32"/>
          <w:szCs w:val="32"/>
        </w:rPr>
        <w:t>行政院主計總處公務預算處簡任視察　　　　　李培源</w:t>
      </w:r>
    </w:p>
    <w:p w14:paraId="525EA506" w14:textId="77777777" w:rsidR="00A024D3" w:rsidRPr="00520818" w:rsidRDefault="00A024D3" w:rsidP="00540B1A">
      <w:pPr>
        <w:pStyle w:val="ac"/>
        <w:spacing w:line="500" w:lineRule="exact"/>
        <w:ind w:leftChars="-23" w:left="-55" w:rightChars="-19" w:right="-46" w:firstLineChars="505" w:firstLine="1616"/>
        <w:contextualSpacing/>
        <w:jc w:val="distribute"/>
        <w:rPr>
          <w:sz w:val="32"/>
          <w:szCs w:val="32"/>
        </w:rPr>
      </w:pPr>
      <w:r w:rsidRPr="00520818">
        <w:rPr>
          <w:rFonts w:hint="eastAsia"/>
          <w:sz w:val="32"/>
          <w:szCs w:val="32"/>
        </w:rPr>
        <w:t>行政院主計總處基金預算處科長　　　　　　　柳雅斐</w:t>
      </w:r>
    </w:p>
    <w:p w14:paraId="13EDC3AE" w14:textId="77777777" w:rsidR="00A024D3" w:rsidRPr="00520818" w:rsidRDefault="00A024D3" w:rsidP="00540B1A">
      <w:pPr>
        <w:pStyle w:val="ac"/>
        <w:spacing w:line="500" w:lineRule="exact"/>
        <w:ind w:left="975" w:hanging="964"/>
        <w:contextualSpacing/>
        <w:rPr>
          <w:spacing w:val="-2"/>
          <w:position w:val="2"/>
          <w:sz w:val="32"/>
          <w:szCs w:val="32"/>
        </w:rPr>
      </w:pPr>
      <w:r w:rsidRPr="00520818">
        <w:rPr>
          <w:rFonts w:hint="eastAsia"/>
          <w:spacing w:val="-2"/>
          <w:position w:val="2"/>
          <w:sz w:val="32"/>
          <w:szCs w:val="32"/>
        </w:rPr>
        <w:t xml:space="preserve">          (</w:t>
      </w:r>
      <w:r w:rsidRPr="00520818">
        <w:rPr>
          <w:spacing w:val="-2"/>
          <w:position w:val="2"/>
          <w:sz w:val="32"/>
          <w:szCs w:val="32"/>
        </w:rPr>
        <w:t>1</w:t>
      </w:r>
      <w:r w:rsidRPr="00520818">
        <w:rPr>
          <w:rFonts w:hint="eastAsia"/>
          <w:spacing w:val="-2"/>
          <w:position w:val="2"/>
          <w:sz w:val="32"/>
          <w:szCs w:val="32"/>
        </w:rPr>
        <w:t>1月</w:t>
      </w:r>
      <w:r w:rsidRPr="00520818">
        <w:rPr>
          <w:spacing w:val="-2"/>
          <w:position w:val="2"/>
          <w:sz w:val="32"/>
          <w:szCs w:val="32"/>
        </w:rPr>
        <w:t>28</w:t>
      </w:r>
      <w:r w:rsidRPr="00520818">
        <w:rPr>
          <w:rFonts w:hint="eastAsia"/>
          <w:spacing w:val="-2"/>
          <w:position w:val="2"/>
          <w:sz w:val="32"/>
          <w:szCs w:val="32"/>
        </w:rPr>
        <w:t>日)</w:t>
      </w:r>
    </w:p>
    <w:p w14:paraId="23789E4A" w14:textId="77777777" w:rsidR="00A024D3" w:rsidRPr="00520818" w:rsidRDefault="00A024D3" w:rsidP="00540B1A">
      <w:pPr>
        <w:pStyle w:val="ac"/>
        <w:tabs>
          <w:tab w:val="left" w:pos="1418"/>
        </w:tabs>
        <w:spacing w:line="500" w:lineRule="exact"/>
        <w:ind w:left="975" w:hanging="964"/>
        <w:contextualSpacing/>
        <w:jc w:val="distribute"/>
        <w:rPr>
          <w:sz w:val="32"/>
          <w:szCs w:val="32"/>
        </w:rPr>
      </w:pPr>
      <w:r w:rsidRPr="00520818">
        <w:rPr>
          <w:rFonts w:hint="eastAsia"/>
          <w:sz w:val="32"/>
          <w:szCs w:val="32"/>
        </w:rPr>
        <w:t xml:space="preserve">　　　　　國家科學及技術委員會主任委員　吳誠文率同有關人員</w:t>
      </w:r>
    </w:p>
    <w:p w14:paraId="655D3993" w14:textId="77777777" w:rsidR="00A024D3" w:rsidRPr="00520818" w:rsidRDefault="00A024D3" w:rsidP="00540B1A">
      <w:pPr>
        <w:pStyle w:val="ac"/>
        <w:tabs>
          <w:tab w:val="left" w:pos="1418"/>
        </w:tabs>
        <w:spacing w:line="500" w:lineRule="exact"/>
        <w:ind w:left="975" w:hanging="964"/>
        <w:contextualSpacing/>
        <w:jc w:val="distribute"/>
        <w:rPr>
          <w:sz w:val="32"/>
          <w:szCs w:val="32"/>
        </w:rPr>
      </w:pPr>
      <w:r w:rsidRPr="00520818">
        <w:rPr>
          <w:rFonts w:hint="eastAsia"/>
          <w:sz w:val="32"/>
          <w:szCs w:val="32"/>
        </w:rPr>
        <w:t xml:space="preserve">　　　　　行政法人國家災害防救科技中心董事長　　　　蘇振綱</w:t>
      </w:r>
    </w:p>
    <w:p w14:paraId="44769B30" w14:textId="77777777" w:rsidR="00A024D3" w:rsidRPr="00520818" w:rsidRDefault="00A024D3" w:rsidP="00540B1A">
      <w:pPr>
        <w:pStyle w:val="ac"/>
        <w:tabs>
          <w:tab w:val="left" w:pos="1418"/>
        </w:tabs>
        <w:spacing w:line="500" w:lineRule="exact"/>
        <w:ind w:left="975" w:hanging="964"/>
        <w:contextualSpacing/>
        <w:jc w:val="distribute"/>
        <w:rPr>
          <w:sz w:val="32"/>
          <w:szCs w:val="32"/>
        </w:rPr>
      </w:pPr>
      <w:r w:rsidRPr="00520818">
        <w:rPr>
          <w:rFonts w:hint="eastAsia"/>
          <w:sz w:val="32"/>
          <w:szCs w:val="32"/>
        </w:rPr>
        <w:t xml:space="preserve">　　　　　行政法人國家太空中心董事長　　　　　　　　吳誠文</w:t>
      </w:r>
    </w:p>
    <w:p w14:paraId="152C51AA" w14:textId="77777777" w:rsidR="00A024D3" w:rsidRPr="00520818" w:rsidRDefault="00A024D3" w:rsidP="00540B1A">
      <w:pPr>
        <w:pStyle w:val="ac"/>
        <w:tabs>
          <w:tab w:val="left" w:pos="1418"/>
        </w:tabs>
        <w:spacing w:line="500" w:lineRule="exact"/>
        <w:ind w:left="975" w:hanging="964"/>
        <w:contextualSpacing/>
        <w:jc w:val="distribute"/>
        <w:rPr>
          <w:sz w:val="32"/>
          <w:szCs w:val="32"/>
        </w:rPr>
      </w:pPr>
      <w:r w:rsidRPr="00520818">
        <w:rPr>
          <w:rFonts w:hint="eastAsia"/>
          <w:sz w:val="32"/>
          <w:szCs w:val="32"/>
        </w:rPr>
        <w:t xml:space="preserve">　　　　　行政院主計總處基金預算處專門委員　　　　　黃厚輯</w:t>
      </w:r>
    </w:p>
    <w:p w14:paraId="60459656" w14:textId="77777777" w:rsidR="00A024D3" w:rsidRPr="00520818" w:rsidRDefault="00A024D3" w:rsidP="00540B1A">
      <w:pPr>
        <w:pStyle w:val="ac"/>
        <w:tabs>
          <w:tab w:val="left" w:pos="1418"/>
        </w:tabs>
        <w:spacing w:line="500" w:lineRule="exact"/>
        <w:ind w:left="975" w:hanging="964"/>
        <w:contextualSpacing/>
        <w:jc w:val="distribute"/>
        <w:rPr>
          <w:sz w:val="32"/>
          <w:szCs w:val="32"/>
        </w:rPr>
      </w:pPr>
      <w:r w:rsidRPr="00520818">
        <w:rPr>
          <w:rFonts w:hint="eastAsia"/>
          <w:sz w:val="32"/>
          <w:szCs w:val="32"/>
        </w:rPr>
        <w:t xml:space="preserve">　　　　　行政院主計總處公務預算處科長　　　　　　　嚴</w:t>
      </w:r>
      <w:proofErr w:type="gramStart"/>
      <w:r w:rsidRPr="00520818">
        <w:rPr>
          <w:rFonts w:hint="eastAsia"/>
          <w:sz w:val="32"/>
          <w:szCs w:val="32"/>
        </w:rPr>
        <w:t>于</w:t>
      </w:r>
      <w:proofErr w:type="gramEnd"/>
      <w:r w:rsidRPr="00520818">
        <w:rPr>
          <w:rFonts w:hint="eastAsia"/>
          <w:sz w:val="32"/>
          <w:szCs w:val="32"/>
        </w:rPr>
        <w:t>屏</w:t>
      </w:r>
    </w:p>
    <w:p w14:paraId="68A54831" w14:textId="77777777" w:rsidR="00A024D3" w:rsidRPr="00520818" w:rsidRDefault="00A024D3" w:rsidP="00540B1A">
      <w:pPr>
        <w:spacing w:line="500" w:lineRule="exact"/>
        <w:ind w:rightChars="14" w:right="34"/>
        <w:jc w:val="both"/>
        <w:rPr>
          <w:rFonts w:ascii="標楷體" w:eastAsia="標楷體" w:hAnsi="標楷體"/>
          <w:sz w:val="32"/>
          <w:szCs w:val="32"/>
        </w:rPr>
      </w:pPr>
      <w:r w:rsidRPr="00520818">
        <w:rPr>
          <w:rFonts w:ascii="標楷體" w:eastAsia="標楷體" w:hAnsi="標楷體"/>
          <w:sz w:val="32"/>
          <w:szCs w:val="32"/>
        </w:rPr>
        <w:t>主    席</w:t>
      </w:r>
      <w:r w:rsidRPr="00520818">
        <w:rPr>
          <w:rFonts w:ascii="標楷體" w:eastAsia="標楷體" w:hAnsi="標楷體" w:hint="eastAsia"/>
          <w:sz w:val="32"/>
          <w:szCs w:val="32"/>
        </w:rPr>
        <w:t>：</w:t>
      </w:r>
      <w:proofErr w:type="gramStart"/>
      <w:r w:rsidRPr="00520818">
        <w:rPr>
          <w:rFonts w:ascii="標楷體" w:eastAsia="標楷體" w:hAnsi="標楷體" w:hint="eastAsia"/>
          <w:sz w:val="32"/>
          <w:szCs w:val="32"/>
        </w:rPr>
        <w:t>范</w:t>
      </w:r>
      <w:proofErr w:type="gramEnd"/>
      <w:r w:rsidRPr="00520818">
        <w:rPr>
          <w:rFonts w:ascii="標楷體" w:eastAsia="標楷體" w:hAnsi="標楷體" w:hint="eastAsia"/>
          <w:sz w:val="32"/>
          <w:szCs w:val="32"/>
        </w:rPr>
        <w:t>召集委員雲</w:t>
      </w:r>
      <w:proofErr w:type="gramStart"/>
      <w:r w:rsidRPr="00520818">
        <w:rPr>
          <w:rFonts w:ascii="標楷體" w:eastAsia="標楷體" w:hAnsi="標楷體" w:hint="eastAsia"/>
          <w:sz w:val="32"/>
          <w:szCs w:val="32"/>
        </w:rPr>
        <w:t>（</w:t>
      </w:r>
      <w:proofErr w:type="gramEnd"/>
      <w:r w:rsidRPr="00520818">
        <w:rPr>
          <w:rFonts w:ascii="標楷體" w:eastAsia="標楷體" w:hAnsi="標楷體" w:hint="eastAsia"/>
          <w:sz w:val="32"/>
          <w:szCs w:val="32"/>
        </w:rPr>
        <w:t>11月</w:t>
      </w:r>
      <w:r w:rsidRPr="00520818">
        <w:rPr>
          <w:rFonts w:ascii="標楷體" w:eastAsia="標楷體" w:hAnsi="標楷體"/>
          <w:sz w:val="32"/>
          <w:szCs w:val="32"/>
        </w:rPr>
        <w:t>25</w:t>
      </w:r>
      <w:r w:rsidRPr="00520818">
        <w:rPr>
          <w:rFonts w:ascii="標楷體" w:eastAsia="標楷體" w:hAnsi="標楷體" w:hint="eastAsia"/>
          <w:sz w:val="32"/>
          <w:szCs w:val="32"/>
        </w:rPr>
        <w:t>日)</w:t>
      </w:r>
    </w:p>
    <w:p w14:paraId="27CF6FAC" w14:textId="77777777" w:rsidR="00A024D3" w:rsidRPr="00520818" w:rsidRDefault="00A024D3" w:rsidP="00540B1A">
      <w:pPr>
        <w:spacing w:line="500" w:lineRule="exact"/>
        <w:ind w:rightChars="14" w:right="34"/>
        <w:jc w:val="both"/>
        <w:rPr>
          <w:rFonts w:ascii="標楷體" w:eastAsia="標楷體" w:hAnsi="標楷體"/>
          <w:sz w:val="32"/>
          <w:szCs w:val="32"/>
        </w:rPr>
      </w:pPr>
      <w:r w:rsidRPr="00520818">
        <w:rPr>
          <w:rFonts w:ascii="標楷體" w:eastAsia="標楷體" w:hAnsi="標楷體" w:hint="eastAsia"/>
          <w:sz w:val="32"/>
          <w:szCs w:val="32"/>
        </w:rPr>
        <w:t xml:space="preserve">　　　　　萬</w:t>
      </w:r>
      <w:r w:rsidRPr="00520818">
        <w:rPr>
          <w:rFonts w:ascii="標楷體" w:eastAsia="標楷體" w:hAnsi="標楷體"/>
          <w:sz w:val="32"/>
          <w:szCs w:val="32"/>
        </w:rPr>
        <w:t>召集委員</w:t>
      </w:r>
      <w:r w:rsidRPr="00520818">
        <w:rPr>
          <w:rFonts w:ascii="標楷體" w:eastAsia="標楷體" w:hAnsi="標楷體" w:hint="eastAsia"/>
          <w:sz w:val="32"/>
          <w:szCs w:val="32"/>
        </w:rPr>
        <w:t>美玲(11月</w:t>
      </w:r>
      <w:r w:rsidRPr="00520818">
        <w:rPr>
          <w:rFonts w:ascii="標楷體" w:eastAsia="標楷體" w:hAnsi="標楷體"/>
          <w:sz w:val="32"/>
          <w:szCs w:val="32"/>
        </w:rPr>
        <w:t>28</w:t>
      </w:r>
      <w:r w:rsidRPr="00520818">
        <w:rPr>
          <w:rFonts w:ascii="標楷體" w:eastAsia="標楷體" w:hAnsi="標楷體" w:hint="eastAsia"/>
          <w:sz w:val="32"/>
          <w:szCs w:val="32"/>
        </w:rPr>
        <w:t>日)</w:t>
      </w:r>
    </w:p>
    <w:p w14:paraId="5BFBD43A" w14:textId="77777777" w:rsidR="00A024D3" w:rsidRPr="00520818" w:rsidRDefault="00A024D3" w:rsidP="00540B1A">
      <w:pPr>
        <w:snapToGrid w:val="0"/>
        <w:spacing w:line="500" w:lineRule="exact"/>
        <w:ind w:rightChars="9" w:right="22"/>
        <w:jc w:val="both"/>
        <w:rPr>
          <w:rFonts w:ascii="標楷體" w:eastAsia="標楷體" w:hAnsi="標楷體"/>
          <w:sz w:val="32"/>
          <w:szCs w:val="32"/>
        </w:rPr>
      </w:pPr>
      <w:r w:rsidRPr="00520818">
        <w:rPr>
          <w:rFonts w:ascii="標楷體" w:eastAsia="標楷體" w:hAnsi="標楷體" w:hint="eastAsia"/>
          <w:sz w:val="32"/>
          <w:szCs w:val="32"/>
        </w:rPr>
        <w:t>主任秘書：陳錫欽</w:t>
      </w:r>
    </w:p>
    <w:p w14:paraId="67099E7E" w14:textId="77777777" w:rsidR="00A024D3" w:rsidRPr="00520818" w:rsidRDefault="00A024D3" w:rsidP="00540B1A">
      <w:pPr>
        <w:snapToGrid w:val="0"/>
        <w:spacing w:line="500" w:lineRule="exact"/>
        <w:ind w:rightChars="9" w:right="22"/>
        <w:jc w:val="both"/>
        <w:rPr>
          <w:rFonts w:ascii="標楷體" w:eastAsia="標楷體" w:hAnsi="標楷體"/>
          <w:sz w:val="32"/>
          <w:szCs w:val="32"/>
        </w:rPr>
      </w:pPr>
      <w:r w:rsidRPr="00520818">
        <w:rPr>
          <w:rFonts w:ascii="標楷體" w:eastAsia="標楷體" w:hAnsi="標楷體"/>
          <w:sz w:val="32"/>
          <w:szCs w:val="32"/>
        </w:rPr>
        <w:t>紀    錄：</w:t>
      </w:r>
      <w:r w:rsidRPr="00520818">
        <w:rPr>
          <w:rFonts w:ascii="標楷體" w:eastAsia="標楷體" w:hAnsi="標楷體" w:hint="eastAsia"/>
          <w:sz w:val="32"/>
          <w:szCs w:val="32"/>
        </w:rPr>
        <w:t>簡任秘書  林素惠  簡任編審  謝有銘  科長  蔡國治</w:t>
      </w:r>
    </w:p>
    <w:p w14:paraId="7712376A" w14:textId="77777777" w:rsidR="00A024D3" w:rsidRPr="00520818" w:rsidRDefault="00A024D3" w:rsidP="00540B1A">
      <w:pPr>
        <w:snapToGrid w:val="0"/>
        <w:spacing w:line="500" w:lineRule="exact"/>
        <w:ind w:leftChars="665" w:left="1679" w:rightChars="9" w:right="22" w:hangingChars="26" w:hanging="83"/>
        <w:jc w:val="both"/>
        <w:rPr>
          <w:rFonts w:ascii="標楷體" w:eastAsia="標楷體" w:hAnsi="標楷體"/>
          <w:sz w:val="32"/>
          <w:szCs w:val="32"/>
        </w:rPr>
      </w:pPr>
      <w:r w:rsidRPr="00520818">
        <w:rPr>
          <w:rFonts w:ascii="標楷體" w:eastAsia="標楷體" w:hAnsi="標楷體" w:hint="eastAsia"/>
          <w:sz w:val="32"/>
          <w:szCs w:val="32"/>
        </w:rPr>
        <w:t>薦任科員  陳怡安</w:t>
      </w:r>
    </w:p>
    <w:p w14:paraId="10E4D014" w14:textId="77777777" w:rsidR="00A024D3" w:rsidRPr="00520818" w:rsidRDefault="00A024D3" w:rsidP="00540B1A">
      <w:pPr>
        <w:snapToGrid w:val="0"/>
        <w:spacing w:line="460" w:lineRule="exact"/>
        <w:jc w:val="both"/>
        <w:rPr>
          <w:rFonts w:ascii="標楷體" w:eastAsia="標楷體" w:hAnsi="標楷體"/>
          <w:sz w:val="32"/>
          <w:szCs w:val="32"/>
        </w:rPr>
      </w:pPr>
      <w:r w:rsidRPr="00520818">
        <w:rPr>
          <w:rFonts w:ascii="標楷體" w:eastAsia="標楷體" w:hAnsi="標楷體" w:hint="eastAsia"/>
          <w:sz w:val="32"/>
          <w:szCs w:val="32"/>
        </w:rPr>
        <w:t>（</w:t>
      </w:r>
      <w:r w:rsidRPr="00520818">
        <w:rPr>
          <w:rFonts w:ascii="標楷體" w:eastAsia="標楷體" w:hAnsi="標楷體"/>
          <w:sz w:val="32"/>
          <w:szCs w:val="32"/>
        </w:rPr>
        <w:t>1</w:t>
      </w:r>
      <w:r w:rsidRPr="00520818">
        <w:rPr>
          <w:rFonts w:ascii="標楷體" w:eastAsia="標楷體" w:hAnsi="標楷體" w:hint="eastAsia"/>
          <w:sz w:val="32"/>
          <w:szCs w:val="32"/>
        </w:rPr>
        <w:t>1月2</w:t>
      </w:r>
      <w:r w:rsidRPr="00520818">
        <w:rPr>
          <w:rFonts w:ascii="標楷體" w:eastAsia="標楷體" w:hAnsi="標楷體"/>
          <w:sz w:val="32"/>
          <w:szCs w:val="32"/>
        </w:rPr>
        <w:t>5</w:t>
      </w:r>
      <w:r w:rsidRPr="00520818">
        <w:rPr>
          <w:rFonts w:ascii="標楷體" w:eastAsia="標楷體" w:hAnsi="標楷體" w:hint="eastAsia"/>
          <w:sz w:val="32"/>
          <w:szCs w:val="32"/>
        </w:rPr>
        <w:t>日</w:t>
      </w:r>
      <w:r w:rsidRPr="00520818">
        <w:rPr>
          <w:rFonts w:ascii="標楷體" w:eastAsia="標楷體" w:hAnsi="標楷體"/>
          <w:sz w:val="32"/>
          <w:szCs w:val="32"/>
        </w:rPr>
        <w:t>）</w:t>
      </w:r>
    </w:p>
    <w:p w14:paraId="350F3867" w14:textId="77777777" w:rsidR="00A024D3" w:rsidRPr="00520818" w:rsidRDefault="00A024D3" w:rsidP="00540B1A">
      <w:pPr>
        <w:pStyle w:val="ac"/>
        <w:spacing w:line="500" w:lineRule="exact"/>
        <w:ind w:left="975" w:hanging="964"/>
        <w:jc w:val="both"/>
        <w:rPr>
          <w:b/>
          <w:sz w:val="32"/>
          <w:szCs w:val="32"/>
        </w:rPr>
      </w:pPr>
      <w:r w:rsidRPr="00520818">
        <w:rPr>
          <w:rFonts w:hint="eastAsia"/>
          <w:b/>
          <w:sz w:val="32"/>
          <w:szCs w:val="32"/>
        </w:rPr>
        <w:lastRenderedPageBreak/>
        <w:t>報  告  事  項</w:t>
      </w:r>
    </w:p>
    <w:p w14:paraId="23F3968B" w14:textId="77777777" w:rsidR="00A024D3" w:rsidRPr="00520818" w:rsidRDefault="00A024D3" w:rsidP="00540B1A">
      <w:pPr>
        <w:pStyle w:val="a4"/>
        <w:snapToGrid w:val="0"/>
        <w:spacing w:line="500" w:lineRule="exact"/>
        <w:ind w:leftChars="0" w:left="0"/>
        <w:jc w:val="both"/>
        <w:rPr>
          <w:rFonts w:ascii="標楷體" w:eastAsia="標楷體"/>
          <w:b/>
          <w:sz w:val="32"/>
          <w:szCs w:val="32"/>
        </w:rPr>
      </w:pPr>
      <w:r w:rsidRPr="00520818">
        <w:rPr>
          <w:rFonts w:ascii="標楷體" w:eastAsia="標楷體" w:hint="eastAsia"/>
          <w:b/>
          <w:sz w:val="32"/>
          <w:szCs w:val="32"/>
        </w:rPr>
        <w:t>宣讀上次會議議事錄。</w:t>
      </w:r>
    </w:p>
    <w:p w14:paraId="52E32524" w14:textId="77777777" w:rsidR="00A024D3" w:rsidRPr="00520818" w:rsidRDefault="00A024D3" w:rsidP="00540B1A">
      <w:pPr>
        <w:snapToGrid w:val="0"/>
        <w:spacing w:line="500" w:lineRule="exact"/>
        <w:jc w:val="both"/>
        <w:rPr>
          <w:rFonts w:ascii="標楷體" w:eastAsia="標楷體" w:hAnsi="標楷體"/>
          <w:sz w:val="32"/>
          <w:szCs w:val="32"/>
        </w:rPr>
      </w:pPr>
      <w:r w:rsidRPr="00520818">
        <w:rPr>
          <w:rFonts w:ascii="標楷體" w:eastAsia="標楷體" w:hAnsi="標楷體"/>
          <w:b/>
          <w:sz w:val="32"/>
          <w:szCs w:val="32"/>
        </w:rPr>
        <w:t>決定：</w:t>
      </w:r>
      <w:r w:rsidRPr="00520818">
        <w:rPr>
          <w:rFonts w:ascii="標楷體" w:eastAsia="標楷體" w:hAnsi="標楷體"/>
          <w:sz w:val="32"/>
          <w:szCs w:val="32"/>
        </w:rPr>
        <w:t>議事錄確定。</w:t>
      </w:r>
    </w:p>
    <w:p w14:paraId="6F14BD54" w14:textId="77777777" w:rsidR="00A024D3" w:rsidRPr="00520818" w:rsidRDefault="00A024D3" w:rsidP="00540B1A">
      <w:pPr>
        <w:pStyle w:val="ac"/>
        <w:spacing w:line="500" w:lineRule="exact"/>
        <w:ind w:left="975" w:hanging="964"/>
        <w:jc w:val="both"/>
        <w:rPr>
          <w:b/>
          <w:sz w:val="32"/>
          <w:szCs w:val="32"/>
        </w:rPr>
      </w:pPr>
      <w:r w:rsidRPr="00520818">
        <w:rPr>
          <w:rFonts w:hint="eastAsia"/>
          <w:b/>
          <w:sz w:val="32"/>
          <w:szCs w:val="32"/>
        </w:rPr>
        <w:t>討  論  事  項</w:t>
      </w:r>
    </w:p>
    <w:p w14:paraId="09B024E6" w14:textId="77777777" w:rsidR="00A024D3" w:rsidRPr="00520818" w:rsidRDefault="00A024D3" w:rsidP="00540B1A">
      <w:pPr>
        <w:snapToGrid w:val="0"/>
        <w:spacing w:before="12" w:line="500" w:lineRule="exact"/>
        <w:ind w:left="641" w:hangingChars="200" w:hanging="641"/>
        <w:contextualSpacing/>
        <w:jc w:val="both"/>
        <w:rPr>
          <w:rFonts w:ascii="標楷體" w:eastAsia="標楷體" w:hAnsi="標楷體"/>
          <w:b/>
          <w:sz w:val="32"/>
          <w:szCs w:val="32"/>
        </w:rPr>
      </w:pPr>
      <w:r w:rsidRPr="00520818">
        <w:rPr>
          <w:rFonts w:ascii="標楷體" w:eastAsia="標楷體" w:hAnsi="標楷體" w:hint="eastAsia"/>
          <w:b/>
          <w:sz w:val="32"/>
          <w:szCs w:val="32"/>
        </w:rPr>
        <w:t>一、繼續審查</w:t>
      </w:r>
      <w:proofErr w:type="gramStart"/>
      <w:r w:rsidRPr="00520818">
        <w:rPr>
          <w:rFonts w:ascii="標楷體" w:eastAsia="標楷體" w:hAnsi="標楷體" w:hint="eastAsia"/>
          <w:b/>
          <w:sz w:val="32"/>
          <w:szCs w:val="32"/>
        </w:rPr>
        <w:t>114</w:t>
      </w:r>
      <w:proofErr w:type="gramEnd"/>
      <w:r w:rsidRPr="00520818">
        <w:rPr>
          <w:rFonts w:ascii="標楷體" w:eastAsia="標楷體" w:hAnsi="標楷體" w:hint="eastAsia"/>
          <w:b/>
          <w:sz w:val="32"/>
          <w:szCs w:val="32"/>
        </w:rPr>
        <w:t>年度中央政府總預算案有關中央研究院單位預算案。</w:t>
      </w:r>
    </w:p>
    <w:p w14:paraId="458435E4" w14:textId="77777777" w:rsidR="00A024D3" w:rsidRPr="00520818" w:rsidRDefault="00A024D3" w:rsidP="00540B1A">
      <w:pPr>
        <w:snapToGrid w:val="0"/>
        <w:spacing w:before="12" w:line="500" w:lineRule="exact"/>
        <w:ind w:left="641" w:hangingChars="200" w:hanging="641"/>
        <w:contextualSpacing/>
        <w:jc w:val="both"/>
        <w:rPr>
          <w:rFonts w:ascii="標楷體" w:eastAsia="標楷體" w:hAnsi="標楷體"/>
          <w:b/>
          <w:sz w:val="32"/>
          <w:szCs w:val="32"/>
        </w:rPr>
      </w:pPr>
      <w:r w:rsidRPr="00520818">
        <w:rPr>
          <w:rFonts w:ascii="標楷體" w:eastAsia="標楷體" w:hAnsi="標楷體" w:hint="eastAsia"/>
          <w:b/>
          <w:sz w:val="32"/>
          <w:szCs w:val="32"/>
        </w:rPr>
        <w:t>二、繼續審查</w:t>
      </w:r>
      <w:proofErr w:type="gramStart"/>
      <w:r w:rsidRPr="00520818">
        <w:rPr>
          <w:rFonts w:ascii="標楷體" w:eastAsia="標楷體" w:hAnsi="標楷體" w:hint="eastAsia"/>
          <w:b/>
          <w:sz w:val="32"/>
          <w:szCs w:val="32"/>
        </w:rPr>
        <w:t>114</w:t>
      </w:r>
      <w:proofErr w:type="gramEnd"/>
      <w:r w:rsidRPr="00520818">
        <w:rPr>
          <w:rFonts w:ascii="標楷體" w:eastAsia="標楷體" w:hAnsi="標楷體" w:hint="eastAsia"/>
          <w:b/>
          <w:sz w:val="32"/>
          <w:szCs w:val="32"/>
        </w:rPr>
        <w:t>年度中央政府總預算案有關中央研究院科學研究基金附屬單位預算案。</w:t>
      </w:r>
    </w:p>
    <w:p w14:paraId="7C14375A" w14:textId="77777777" w:rsidR="00A024D3" w:rsidRPr="00520818" w:rsidRDefault="00A024D3" w:rsidP="00540B1A">
      <w:pPr>
        <w:pStyle w:val="a4"/>
        <w:snapToGrid w:val="0"/>
        <w:spacing w:line="500" w:lineRule="exact"/>
        <w:ind w:leftChars="0" w:left="0"/>
        <w:jc w:val="both"/>
        <w:rPr>
          <w:rFonts w:ascii="標楷體" w:eastAsia="標楷體" w:hAnsi="標楷體"/>
          <w:b/>
          <w:bCs/>
          <w:sz w:val="32"/>
          <w:szCs w:val="32"/>
        </w:rPr>
      </w:pPr>
      <w:r w:rsidRPr="00520818">
        <w:rPr>
          <w:rFonts w:ascii="標楷體" w:eastAsia="標楷體" w:hAnsi="標楷體"/>
          <w:b/>
          <w:bCs/>
          <w:sz w:val="32"/>
          <w:szCs w:val="32"/>
        </w:rPr>
        <w:t>（</w:t>
      </w:r>
      <w:r w:rsidRPr="00520818">
        <w:rPr>
          <w:rFonts w:ascii="標楷體" w:eastAsia="標楷體" w:hAnsi="標楷體" w:hint="eastAsia"/>
          <w:b/>
          <w:bCs/>
          <w:sz w:val="32"/>
          <w:szCs w:val="32"/>
        </w:rPr>
        <w:t>進行審查</w:t>
      </w:r>
      <w:r w:rsidRPr="00520818">
        <w:rPr>
          <w:rFonts w:ascii="標楷體" w:eastAsia="標楷體" w:hAnsi="標楷體"/>
          <w:b/>
          <w:bCs/>
          <w:sz w:val="32"/>
          <w:szCs w:val="32"/>
        </w:rPr>
        <w:t>）</w:t>
      </w:r>
    </w:p>
    <w:p w14:paraId="2E9C7B7F" w14:textId="77777777" w:rsidR="00A024D3" w:rsidRPr="00520818" w:rsidRDefault="00A024D3" w:rsidP="00540B1A">
      <w:pPr>
        <w:snapToGrid w:val="0"/>
        <w:spacing w:before="12" w:line="480" w:lineRule="exact"/>
        <w:ind w:left="641" w:hangingChars="200" w:hanging="641"/>
        <w:contextualSpacing/>
        <w:jc w:val="both"/>
        <w:rPr>
          <w:rFonts w:ascii="標楷體" w:eastAsia="標楷體" w:hAnsi="標楷體"/>
          <w:b/>
          <w:bCs/>
          <w:sz w:val="32"/>
          <w:szCs w:val="32"/>
        </w:rPr>
      </w:pPr>
      <w:r w:rsidRPr="00520818">
        <w:rPr>
          <w:rFonts w:ascii="標楷體" w:eastAsia="標楷體" w:hAnsi="標楷體" w:hint="eastAsia"/>
          <w:b/>
          <w:sz w:val="32"/>
          <w:szCs w:val="32"/>
        </w:rPr>
        <w:t>決議</w:t>
      </w:r>
      <w:r w:rsidRPr="00520818">
        <w:rPr>
          <w:rFonts w:ascii="標楷體" w:eastAsia="標楷體" w:hAnsi="標楷體"/>
          <w:b/>
          <w:bCs/>
          <w:sz w:val="32"/>
          <w:szCs w:val="32"/>
        </w:rPr>
        <w:t>：</w:t>
      </w:r>
    </w:p>
    <w:p w14:paraId="443A7E18" w14:textId="77777777" w:rsidR="00A024D3" w:rsidRPr="00520818" w:rsidRDefault="00A024D3" w:rsidP="00540B1A">
      <w:pPr>
        <w:snapToGrid w:val="0"/>
        <w:spacing w:beforeLines="50" w:before="180" w:line="500" w:lineRule="exact"/>
        <w:ind w:left="640" w:hangingChars="200" w:hanging="640"/>
        <w:contextualSpacing/>
        <w:jc w:val="both"/>
        <w:rPr>
          <w:rFonts w:ascii="標楷體" w:eastAsia="標楷體" w:hAnsi="標楷體"/>
          <w:bCs/>
          <w:sz w:val="32"/>
          <w:szCs w:val="32"/>
        </w:rPr>
      </w:pPr>
      <w:r w:rsidRPr="00520818">
        <w:rPr>
          <w:rFonts w:ascii="標楷體" w:eastAsia="標楷體" w:hAnsi="標楷體" w:hint="eastAsia"/>
          <w:bCs/>
          <w:sz w:val="32"/>
          <w:szCs w:val="32"/>
        </w:rPr>
        <w:t>一、</w:t>
      </w:r>
      <w:proofErr w:type="gramStart"/>
      <w:r w:rsidRPr="00520818">
        <w:rPr>
          <w:rFonts w:ascii="標楷體" w:eastAsia="標楷體" w:hAnsi="標楷體" w:hint="eastAsia"/>
          <w:bCs/>
          <w:sz w:val="32"/>
          <w:szCs w:val="32"/>
        </w:rPr>
        <w:t>114</w:t>
      </w:r>
      <w:proofErr w:type="gramEnd"/>
      <w:r w:rsidRPr="00520818">
        <w:rPr>
          <w:rFonts w:ascii="標楷體" w:eastAsia="標楷體" w:hAnsi="標楷體" w:hint="eastAsia"/>
          <w:bCs/>
          <w:sz w:val="32"/>
          <w:szCs w:val="32"/>
        </w:rPr>
        <w:t>年度中央政府總預算案有關中央研究院單位預算案，審查完竣。審查結果如下：</w:t>
      </w:r>
    </w:p>
    <w:p w14:paraId="13043916" w14:textId="77777777" w:rsidR="00A024D3" w:rsidRPr="00520818" w:rsidRDefault="00A024D3" w:rsidP="00540B1A">
      <w:pPr>
        <w:snapToGrid w:val="0"/>
        <w:spacing w:before="50" w:line="500" w:lineRule="exact"/>
        <w:jc w:val="both"/>
        <w:rPr>
          <w:rFonts w:ascii="標楷體" w:eastAsia="標楷體" w:hAnsi="標楷體"/>
          <w:sz w:val="32"/>
          <w:szCs w:val="32"/>
        </w:rPr>
      </w:pPr>
      <w:r w:rsidRPr="00520818">
        <w:rPr>
          <w:rFonts w:ascii="標楷體" w:eastAsia="標楷體" w:hAnsi="標楷體"/>
          <w:sz w:val="32"/>
          <w:szCs w:val="32"/>
        </w:rPr>
        <w:t>歲入部分</w:t>
      </w:r>
    </w:p>
    <w:p w14:paraId="240EB6B8" w14:textId="77777777" w:rsidR="00A024D3" w:rsidRPr="00520818" w:rsidRDefault="00A024D3" w:rsidP="00540B1A">
      <w:pPr>
        <w:snapToGrid w:val="0"/>
        <w:spacing w:before="50" w:line="500" w:lineRule="exact"/>
        <w:jc w:val="both"/>
        <w:rPr>
          <w:rFonts w:ascii="標楷體" w:eastAsia="標楷體" w:hAnsi="標楷體"/>
          <w:sz w:val="32"/>
          <w:szCs w:val="32"/>
        </w:rPr>
      </w:pPr>
      <w:r w:rsidRPr="00520818">
        <w:rPr>
          <w:rFonts w:ascii="標楷體" w:eastAsia="標楷體" w:hAnsi="標楷體"/>
          <w:sz w:val="32"/>
          <w:szCs w:val="32"/>
        </w:rPr>
        <w:t>第2款　罰款及賠償收入</w:t>
      </w:r>
    </w:p>
    <w:p w14:paraId="63846D62" w14:textId="77777777" w:rsidR="00A024D3" w:rsidRPr="00520818" w:rsidRDefault="00A024D3" w:rsidP="00540B1A">
      <w:pPr>
        <w:snapToGrid w:val="0"/>
        <w:spacing w:before="50" w:line="500" w:lineRule="exact"/>
        <w:ind w:leftChars="100" w:left="1520" w:hangingChars="400" w:hanging="1280"/>
        <w:jc w:val="both"/>
        <w:rPr>
          <w:rFonts w:ascii="標楷體" w:eastAsia="標楷體" w:hAnsi="標楷體"/>
          <w:sz w:val="32"/>
          <w:szCs w:val="32"/>
        </w:rPr>
      </w:pPr>
      <w:r w:rsidRPr="00520818">
        <w:rPr>
          <w:rFonts w:ascii="標楷體" w:eastAsia="標楷體" w:hAnsi="標楷體"/>
          <w:sz w:val="32"/>
          <w:szCs w:val="32"/>
        </w:rPr>
        <w:t>第4項　中央研究院5</w:t>
      </w:r>
      <w:r w:rsidRPr="00520818">
        <w:rPr>
          <w:rFonts w:ascii="標楷體" w:eastAsia="標楷體" w:hAnsi="標楷體" w:hint="eastAsia"/>
          <w:sz w:val="32"/>
          <w:szCs w:val="32"/>
        </w:rPr>
        <w:t>0</w:t>
      </w:r>
      <w:r w:rsidRPr="00520818">
        <w:rPr>
          <w:rFonts w:ascii="標楷體" w:eastAsia="標楷體" w:hAnsi="標楷體"/>
          <w:sz w:val="32"/>
          <w:szCs w:val="32"/>
        </w:rPr>
        <w:t>0萬元，</w:t>
      </w:r>
      <w:proofErr w:type="gramStart"/>
      <w:r w:rsidRPr="00520818">
        <w:rPr>
          <w:rFonts w:ascii="標楷體" w:eastAsia="標楷體" w:hAnsi="標楷體" w:hint="eastAsia"/>
          <w:sz w:val="32"/>
          <w:szCs w:val="32"/>
        </w:rPr>
        <w:t>照列</w:t>
      </w:r>
      <w:proofErr w:type="gramEnd"/>
      <w:r w:rsidRPr="00520818">
        <w:rPr>
          <w:rFonts w:ascii="標楷體" w:eastAsia="標楷體" w:hAnsi="標楷體" w:hint="eastAsia"/>
          <w:sz w:val="32"/>
          <w:szCs w:val="32"/>
        </w:rPr>
        <w:t>。</w:t>
      </w:r>
    </w:p>
    <w:p w14:paraId="6A653FCF" w14:textId="77777777" w:rsidR="00A024D3" w:rsidRPr="00520818" w:rsidRDefault="00A024D3" w:rsidP="00540B1A">
      <w:pPr>
        <w:snapToGrid w:val="0"/>
        <w:spacing w:before="50" w:line="500" w:lineRule="exact"/>
        <w:jc w:val="both"/>
        <w:rPr>
          <w:rFonts w:ascii="標楷體" w:eastAsia="標楷體" w:hAnsi="標楷體"/>
          <w:sz w:val="32"/>
          <w:szCs w:val="32"/>
        </w:rPr>
      </w:pPr>
      <w:r w:rsidRPr="00520818">
        <w:rPr>
          <w:rFonts w:ascii="標楷體" w:eastAsia="標楷體" w:hAnsi="標楷體"/>
          <w:sz w:val="32"/>
          <w:szCs w:val="32"/>
        </w:rPr>
        <w:t>第4款　財產收入</w:t>
      </w:r>
    </w:p>
    <w:p w14:paraId="494DE807" w14:textId="77777777" w:rsidR="00A024D3" w:rsidRPr="00520818" w:rsidRDefault="00A024D3" w:rsidP="00540B1A">
      <w:pPr>
        <w:snapToGrid w:val="0"/>
        <w:spacing w:before="50" w:line="500" w:lineRule="exact"/>
        <w:ind w:leftChars="100" w:left="1520" w:hangingChars="400" w:hanging="1280"/>
        <w:jc w:val="both"/>
        <w:rPr>
          <w:rFonts w:ascii="標楷體" w:eastAsia="標楷體" w:hAnsi="標楷體"/>
          <w:sz w:val="32"/>
          <w:szCs w:val="32"/>
        </w:rPr>
      </w:pPr>
      <w:r w:rsidRPr="00520818">
        <w:rPr>
          <w:rFonts w:ascii="標楷體" w:eastAsia="標楷體" w:hAnsi="標楷體"/>
          <w:sz w:val="32"/>
          <w:szCs w:val="32"/>
        </w:rPr>
        <w:t xml:space="preserve">第5項　</w:t>
      </w:r>
      <w:r w:rsidRPr="00520818">
        <w:rPr>
          <w:rFonts w:ascii="標楷體" w:eastAsia="標楷體" w:hAnsi="標楷體" w:hint="eastAsia"/>
          <w:sz w:val="32"/>
          <w:szCs w:val="32"/>
        </w:rPr>
        <w:t>中央研究院493萬8千元，</w:t>
      </w:r>
      <w:proofErr w:type="gramStart"/>
      <w:r w:rsidRPr="00520818">
        <w:rPr>
          <w:rFonts w:ascii="標楷體" w:eastAsia="標楷體" w:hAnsi="標楷體" w:hint="eastAsia"/>
          <w:sz w:val="32"/>
          <w:szCs w:val="32"/>
        </w:rPr>
        <w:t>照列</w:t>
      </w:r>
      <w:proofErr w:type="gramEnd"/>
      <w:r w:rsidRPr="00520818">
        <w:rPr>
          <w:rFonts w:ascii="標楷體" w:eastAsia="標楷體" w:hAnsi="標楷體" w:hint="eastAsia"/>
          <w:sz w:val="32"/>
          <w:szCs w:val="32"/>
        </w:rPr>
        <w:t>。</w:t>
      </w:r>
    </w:p>
    <w:p w14:paraId="4CCB29BC" w14:textId="77777777" w:rsidR="00A024D3" w:rsidRPr="00520818" w:rsidRDefault="00A024D3" w:rsidP="00540B1A">
      <w:pPr>
        <w:snapToGrid w:val="0"/>
        <w:spacing w:before="50" w:line="500" w:lineRule="exact"/>
        <w:jc w:val="both"/>
        <w:rPr>
          <w:rFonts w:ascii="標楷體" w:eastAsia="標楷體" w:hAnsi="標楷體"/>
          <w:sz w:val="32"/>
          <w:szCs w:val="32"/>
        </w:rPr>
      </w:pPr>
      <w:r w:rsidRPr="00520818">
        <w:rPr>
          <w:rFonts w:ascii="標楷體" w:eastAsia="標楷體" w:hAnsi="標楷體"/>
          <w:sz w:val="32"/>
          <w:szCs w:val="32"/>
        </w:rPr>
        <w:t>第7款　其他收入</w:t>
      </w:r>
    </w:p>
    <w:p w14:paraId="290CFF4B" w14:textId="77777777" w:rsidR="00A024D3" w:rsidRPr="00520818" w:rsidRDefault="00A024D3" w:rsidP="00540B1A">
      <w:pPr>
        <w:snapToGrid w:val="0"/>
        <w:spacing w:before="50" w:line="500" w:lineRule="exact"/>
        <w:ind w:leftChars="100" w:left="1520" w:hangingChars="400" w:hanging="1280"/>
        <w:jc w:val="both"/>
        <w:rPr>
          <w:rFonts w:ascii="標楷體" w:eastAsia="標楷體" w:hAnsi="標楷體"/>
          <w:sz w:val="32"/>
          <w:szCs w:val="32"/>
        </w:rPr>
      </w:pPr>
      <w:r w:rsidRPr="00520818">
        <w:rPr>
          <w:rFonts w:ascii="標楷體" w:eastAsia="標楷體" w:hAnsi="標楷體"/>
          <w:sz w:val="32"/>
          <w:szCs w:val="32"/>
        </w:rPr>
        <w:t>第5項　中央研究院</w:t>
      </w:r>
      <w:r w:rsidRPr="00520818">
        <w:rPr>
          <w:rFonts w:ascii="標楷體" w:eastAsia="標楷體" w:hAnsi="標楷體" w:hint="eastAsia"/>
          <w:sz w:val="32"/>
        </w:rPr>
        <w:t>1億3</w:t>
      </w:r>
      <w:r w:rsidRPr="00520818">
        <w:rPr>
          <w:rFonts w:ascii="標楷體" w:eastAsia="標楷體" w:hAnsi="標楷體"/>
          <w:sz w:val="32"/>
        </w:rPr>
        <w:t>,</w:t>
      </w:r>
      <w:r w:rsidRPr="00520818">
        <w:rPr>
          <w:rFonts w:ascii="標楷體" w:eastAsia="標楷體" w:hAnsi="標楷體" w:hint="eastAsia"/>
          <w:sz w:val="32"/>
        </w:rPr>
        <w:t>892萬4千元</w:t>
      </w:r>
      <w:r w:rsidRPr="00520818">
        <w:rPr>
          <w:rFonts w:ascii="標楷體" w:eastAsia="標楷體" w:hAnsi="標楷體" w:hint="eastAsia"/>
          <w:sz w:val="32"/>
          <w:szCs w:val="32"/>
        </w:rPr>
        <w:t>，</w:t>
      </w:r>
      <w:proofErr w:type="gramStart"/>
      <w:r w:rsidRPr="00520818">
        <w:rPr>
          <w:rFonts w:ascii="標楷體" w:eastAsia="標楷體" w:hAnsi="標楷體" w:hint="eastAsia"/>
          <w:sz w:val="32"/>
          <w:szCs w:val="32"/>
        </w:rPr>
        <w:t>照列</w:t>
      </w:r>
      <w:proofErr w:type="gramEnd"/>
      <w:r w:rsidRPr="00520818">
        <w:rPr>
          <w:rFonts w:ascii="標楷體" w:eastAsia="標楷體" w:hAnsi="標楷體"/>
          <w:sz w:val="32"/>
          <w:szCs w:val="32"/>
        </w:rPr>
        <w:t>。</w:t>
      </w:r>
    </w:p>
    <w:p w14:paraId="72AAAC98" w14:textId="77777777" w:rsidR="00A024D3" w:rsidRPr="00520818" w:rsidRDefault="00A024D3" w:rsidP="00540B1A">
      <w:pPr>
        <w:snapToGrid w:val="0"/>
        <w:spacing w:before="120" w:line="440" w:lineRule="exact"/>
        <w:ind w:leftChars="11" w:left="666" w:hangingChars="200" w:hanging="640"/>
        <w:jc w:val="both"/>
        <w:rPr>
          <w:rFonts w:ascii="標楷體" w:eastAsia="標楷體" w:hAnsi="標楷體"/>
          <w:bCs/>
          <w:snapToGrid w:val="0"/>
          <w:sz w:val="32"/>
          <w:szCs w:val="32"/>
        </w:rPr>
      </w:pPr>
      <w:r w:rsidRPr="00520818">
        <w:rPr>
          <w:rFonts w:ascii="標楷體" w:eastAsia="標楷體" w:hAnsi="標楷體"/>
          <w:bCs/>
          <w:snapToGrid w:val="0"/>
          <w:sz w:val="32"/>
          <w:szCs w:val="32"/>
        </w:rPr>
        <w:t>歲</w:t>
      </w:r>
      <w:r w:rsidRPr="00520818">
        <w:rPr>
          <w:rFonts w:ascii="標楷體" w:eastAsia="標楷體" w:hAnsi="標楷體" w:hint="eastAsia"/>
          <w:bCs/>
          <w:snapToGrid w:val="0"/>
          <w:sz w:val="32"/>
          <w:szCs w:val="32"/>
        </w:rPr>
        <w:t>出</w:t>
      </w:r>
      <w:r w:rsidRPr="00520818">
        <w:rPr>
          <w:rFonts w:ascii="標楷體" w:eastAsia="標楷體" w:hAnsi="標楷體"/>
          <w:bCs/>
          <w:snapToGrid w:val="0"/>
          <w:sz w:val="32"/>
          <w:szCs w:val="32"/>
        </w:rPr>
        <w:t>部分</w:t>
      </w:r>
    </w:p>
    <w:p w14:paraId="18AC46F2" w14:textId="77777777" w:rsidR="00A024D3" w:rsidRPr="00520818" w:rsidRDefault="00A024D3" w:rsidP="00540B1A">
      <w:pPr>
        <w:snapToGrid w:val="0"/>
        <w:spacing w:before="50" w:line="500" w:lineRule="exact"/>
        <w:jc w:val="both"/>
        <w:rPr>
          <w:rFonts w:ascii="標楷體" w:eastAsia="標楷體" w:hAnsi="標楷體"/>
          <w:bCs/>
          <w:snapToGrid w:val="0"/>
          <w:sz w:val="32"/>
          <w:szCs w:val="32"/>
        </w:rPr>
      </w:pPr>
      <w:r w:rsidRPr="00520818">
        <w:rPr>
          <w:rFonts w:ascii="標楷體" w:eastAsia="標楷體" w:hAnsi="標楷體"/>
          <w:bCs/>
          <w:snapToGrid w:val="0"/>
          <w:sz w:val="32"/>
          <w:szCs w:val="32"/>
        </w:rPr>
        <w:t xml:space="preserve">第1款　</w:t>
      </w:r>
      <w:r w:rsidRPr="00520818">
        <w:rPr>
          <w:rFonts w:ascii="標楷體" w:eastAsia="標楷體" w:hAnsi="標楷體" w:hint="eastAsia"/>
          <w:bCs/>
          <w:snapToGrid w:val="0"/>
          <w:sz w:val="32"/>
          <w:szCs w:val="32"/>
        </w:rPr>
        <w:t>總統府主管</w:t>
      </w:r>
    </w:p>
    <w:p w14:paraId="242A71FB" w14:textId="77777777" w:rsidR="00A024D3" w:rsidRPr="00520818" w:rsidRDefault="00A024D3" w:rsidP="00540B1A">
      <w:pPr>
        <w:snapToGrid w:val="0"/>
        <w:spacing w:before="50" w:line="500" w:lineRule="exact"/>
        <w:ind w:leftChars="100" w:left="1520" w:hangingChars="400" w:hanging="1280"/>
        <w:jc w:val="both"/>
        <w:rPr>
          <w:rFonts w:ascii="標楷體" w:eastAsia="標楷體" w:hAnsi="標楷體"/>
          <w:snapToGrid w:val="0"/>
          <w:sz w:val="32"/>
          <w:szCs w:val="32"/>
        </w:rPr>
      </w:pPr>
      <w:r w:rsidRPr="00520818">
        <w:rPr>
          <w:rFonts w:ascii="標楷體" w:eastAsia="標楷體" w:hAnsi="標楷體" w:hint="eastAsia"/>
          <w:snapToGrid w:val="0"/>
          <w:sz w:val="32"/>
          <w:szCs w:val="32"/>
        </w:rPr>
        <w:t xml:space="preserve">第5項　</w:t>
      </w:r>
      <w:r w:rsidRPr="00520818">
        <w:rPr>
          <w:rFonts w:ascii="標楷體" w:eastAsia="標楷體" w:hAnsi="標楷體" w:hint="eastAsia"/>
          <w:bCs/>
          <w:sz w:val="32"/>
          <w:szCs w:val="32"/>
        </w:rPr>
        <w:t>中央研究院原列</w:t>
      </w:r>
      <w:r w:rsidRPr="00520818">
        <w:rPr>
          <w:rFonts w:ascii="標楷體" w:eastAsia="標楷體" w:hAnsi="標楷體" w:hint="eastAsia"/>
          <w:snapToGrid w:val="0"/>
          <w:sz w:val="32"/>
          <w:szCs w:val="32"/>
        </w:rPr>
        <w:t>143億5,487萬2</w:t>
      </w:r>
      <w:r w:rsidRPr="00520818">
        <w:rPr>
          <w:rFonts w:ascii="標楷體" w:eastAsia="標楷體" w:hAnsi="標楷體" w:hint="eastAsia"/>
          <w:bCs/>
          <w:sz w:val="32"/>
          <w:szCs w:val="32"/>
        </w:rPr>
        <w:t>千元，除第5目「非營業特種基金」第1節「科學研究基金」</w:t>
      </w:r>
      <w:r w:rsidRPr="00520818">
        <w:rPr>
          <w:rFonts w:ascii="標楷體" w:eastAsia="標楷體" w:hAnsi="標楷體" w:hint="eastAsia"/>
          <w:snapToGrid w:val="0"/>
          <w:sz w:val="32"/>
          <w:szCs w:val="32"/>
        </w:rPr>
        <w:t>12億5</w:t>
      </w:r>
      <w:r w:rsidRPr="00520818">
        <w:rPr>
          <w:rFonts w:ascii="標楷體" w:eastAsia="標楷體" w:hAnsi="標楷體"/>
          <w:snapToGrid w:val="0"/>
          <w:sz w:val="32"/>
          <w:szCs w:val="32"/>
        </w:rPr>
        <w:t>,</w:t>
      </w:r>
      <w:r w:rsidRPr="00520818">
        <w:rPr>
          <w:rFonts w:ascii="標楷體" w:eastAsia="標楷體" w:hAnsi="標楷體" w:hint="eastAsia"/>
          <w:snapToGrid w:val="0"/>
          <w:sz w:val="32"/>
          <w:szCs w:val="32"/>
        </w:rPr>
        <w:t>874萬5</w:t>
      </w:r>
      <w:r w:rsidRPr="00520818">
        <w:rPr>
          <w:rFonts w:ascii="標楷體" w:eastAsia="標楷體" w:hAnsi="標楷體" w:hint="eastAsia"/>
          <w:bCs/>
          <w:sz w:val="32"/>
          <w:szCs w:val="32"/>
        </w:rPr>
        <w:t>千元</w:t>
      </w:r>
      <w:r w:rsidRPr="00520818">
        <w:rPr>
          <w:rFonts w:ascii="標楷體" w:eastAsia="標楷體" w:hAnsi="標楷體" w:hint="eastAsia"/>
          <w:snapToGrid w:val="0"/>
          <w:sz w:val="32"/>
          <w:szCs w:val="32"/>
        </w:rPr>
        <w:t>，暫</w:t>
      </w:r>
      <w:proofErr w:type="gramStart"/>
      <w:r w:rsidRPr="00520818">
        <w:rPr>
          <w:rFonts w:ascii="標楷體" w:eastAsia="標楷體" w:hAnsi="標楷體" w:hint="eastAsia"/>
          <w:snapToGrid w:val="0"/>
          <w:sz w:val="32"/>
          <w:szCs w:val="32"/>
        </w:rPr>
        <w:t>照列</w:t>
      </w:r>
      <w:proofErr w:type="gramEnd"/>
      <w:r w:rsidRPr="00520818">
        <w:rPr>
          <w:rFonts w:ascii="標楷體" w:eastAsia="標楷體" w:hAnsi="標楷體" w:hint="eastAsia"/>
          <w:snapToGrid w:val="0"/>
          <w:sz w:val="32"/>
          <w:szCs w:val="32"/>
        </w:rPr>
        <w:t>，</w:t>
      </w:r>
      <w:proofErr w:type="gramStart"/>
      <w:r w:rsidRPr="00520818">
        <w:rPr>
          <w:rFonts w:ascii="標楷體" w:eastAsia="標楷體" w:hAnsi="標楷體" w:hint="eastAsia"/>
          <w:snapToGrid w:val="0"/>
          <w:sz w:val="32"/>
          <w:szCs w:val="32"/>
        </w:rPr>
        <w:t>俟</w:t>
      </w:r>
      <w:proofErr w:type="gramEnd"/>
      <w:r w:rsidRPr="00520818">
        <w:rPr>
          <w:rFonts w:ascii="標楷體" w:eastAsia="標楷體" w:hAnsi="標楷體" w:hint="eastAsia"/>
          <w:snapToGrid w:val="0"/>
          <w:sz w:val="32"/>
          <w:szCs w:val="32"/>
        </w:rPr>
        <w:t>所屬非營業特種基金審議確定，再行調整外，其餘均</w:t>
      </w:r>
      <w:proofErr w:type="gramStart"/>
      <w:r w:rsidRPr="00520818">
        <w:rPr>
          <w:rFonts w:ascii="標楷體" w:eastAsia="標楷體" w:hAnsi="標楷體" w:hint="eastAsia"/>
          <w:snapToGrid w:val="0"/>
          <w:sz w:val="32"/>
          <w:szCs w:val="32"/>
        </w:rPr>
        <w:t>照列</w:t>
      </w:r>
      <w:proofErr w:type="gramEnd"/>
      <w:r w:rsidRPr="00520818">
        <w:rPr>
          <w:rFonts w:ascii="標楷體" w:eastAsia="標楷體" w:hAnsi="標楷體" w:hint="eastAsia"/>
          <w:snapToGrid w:val="0"/>
          <w:sz w:val="32"/>
          <w:szCs w:val="32"/>
        </w:rPr>
        <w:t>。</w:t>
      </w:r>
    </w:p>
    <w:p w14:paraId="0B636947" w14:textId="77777777" w:rsidR="00A024D3" w:rsidRPr="00520818" w:rsidRDefault="00A024D3" w:rsidP="00540B1A">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bookmarkStart w:id="168" w:name="_Hlk150865313"/>
      <w:r w:rsidRPr="00520818">
        <w:rPr>
          <w:rFonts w:ascii="標楷體" w:eastAsia="標楷體" w:hAnsi="標楷體"/>
          <w:snapToGrid w:val="0"/>
          <w:sz w:val="32"/>
          <w:szCs w:val="32"/>
        </w:rPr>
        <w:t>本項通過決議</w:t>
      </w:r>
      <w:r w:rsidRPr="00520818">
        <w:rPr>
          <w:rFonts w:ascii="標楷體" w:eastAsia="標楷體" w:hAnsi="標楷體" w:hint="eastAsia"/>
          <w:snapToGrid w:val="0"/>
          <w:sz w:val="32"/>
          <w:szCs w:val="32"/>
        </w:rPr>
        <w:t>60</w:t>
      </w:r>
      <w:r w:rsidRPr="00520818">
        <w:rPr>
          <w:rFonts w:ascii="標楷體" w:eastAsia="標楷體" w:hAnsi="標楷體"/>
          <w:snapToGrid w:val="0"/>
          <w:sz w:val="32"/>
          <w:szCs w:val="32"/>
        </w:rPr>
        <w:t>項：</w:t>
      </w:r>
    </w:p>
    <w:p w14:paraId="7FCA7A04" w14:textId="77777777" w:rsidR="00A024D3" w:rsidRPr="00520818" w:rsidRDefault="00A024D3" w:rsidP="00E951ED">
      <w:pPr>
        <w:numPr>
          <w:ilvl w:val="0"/>
          <w:numId w:val="22"/>
        </w:numPr>
        <w:overflowPunct w:val="0"/>
        <w:spacing w:line="500" w:lineRule="exact"/>
        <w:ind w:left="1036" w:hanging="665"/>
        <w:jc w:val="both"/>
        <w:rPr>
          <w:rFonts w:ascii="標楷體" w:eastAsia="標楷體" w:hAnsi="標楷體"/>
          <w:bCs/>
          <w:snapToGrid w:val="0"/>
          <w:sz w:val="32"/>
          <w:szCs w:val="32"/>
        </w:rPr>
      </w:pPr>
      <w:proofErr w:type="gramStart"/>
      <w:r w:rsidRPr="00520818">
        <w:rPr>
          <w:rFonts w:ascii="標楷體" w:eastAsia="標楷體" w:hAnsi="標楷體" w:hint="eastAsia"/>
          <w:snapToGrid w:val="0"/>
          <w:sz w:val="32"/>
          <w:szCs w:val="32"/>
        </w:rPr>
        <w:t>114</w:t>
      </w:r>
      <w:proofErr w:type="gramEnd"/>
      <w:r w:rsidRPr="00520818">
        <w:rPr>
          <w:rFonts w:ascii="標楷體" w:eastAsia="標楷體" w:hAnsi="標楷體" w:hint="eastAsia"/>
          <w:snapToGrid w:val="0"/>
          <w:sz w:val="32"/>
          <w:szCs w:val="32"/>
        </w:rPr>
        <w:t>年度中央研究院預算編列143億5,487萬2千元，凍結</w:t>
      </w:r>
      <w:r w:rsidRPr="00520818">
        <w:rPr>
          <w:rFonts w:ascii="標楷體" w:eastAsia="標楷體" w:hAnsi="標楷體" w:hint="eastAsia"/>
          <w:snapToGrid w:val="0"/>
          <w:sz w:val="32"/>
          <w:szCs w:val="32"/>
        </w:rPr>
        <w:lastRenderedPageBreak/>
        <w:t>100萬元，</w:t>
      </w:r>
      <w:proofErr w:type="gramStart"/>
      <w:r w:rsidRPr="00520818">
        <w:rPr>
          <w:rFonts w:ascii="標楷體" w:eastAsia="標楷體" w:hAnsi="標楷體" w:hint="eastAsia"/>
          <w:snapToGrid w:val="0"/>
          <w:sz w:val="32"/>
          <w:szCs w:val="32"/>
        </w:rPr>
        <w:t>俟</w:t>
      </w:r>
      <w:proofErr w:type="gramEnd"/>
      <w:r w:rsidRPr="00520818">
        <w:rPr>
          <w:rFonts w:ascii="標楷體" w:eastAsia="標楷體" w:hAnsi="標楷體" w:hint="eastAsia"/>
          <w:snapToGrid w:val="0"/>
          <w:sz w:val="32"/>
          <w:szCs w:val="32"/>
        </w:rPr>
        <w:t>中央研究院向立法院教育及文化委員會提出書面報告後，始得動支。1-7</w:t>
      </w:r>
    </w:p>
    <w:p w14:paraId="15B7F89F" w14:textId="77777777" w:rsidR="00A024D3" w:rsidRPr="00520818" w:rsidRDefault="00A024D3" w:rsidP="00540B1A">
      <w:pPr>
        <w:snapToGrid w:val="0"/>
        <w:spacing w:line="460" w:lineRule="exact"/>
        <w:ind w:leftChars="1250" w:left="4280" w:hangingChars="400" w:hanging="1280"/>
        <w:jc w:val="both"/>
        <w:rPr>
          <w:rFonts w:ascii="標楷體" w:eastAsia="標楷體" w:hAnsi="標楷體"/>
          <w:sz w:val="32"/>
          <w:szCs w:val="32"/>
        </w:rPr>
      </w:pPr>
      <w:r w:rsidRPr="00520818">
        <w:rPr>
          <w:rFonts w:ascii="標楷體" w:eastAsia="標楷體" w:hAnsi="標楷體" w:hint="eastAsia"/>
          <w:sz w:val="32"/>
          <w:szCs w:val="32"/>
        </w:rPr>
        <w:t>提案人：萬美玲　林宜瑾　郭昱晴　葛如鈞</w:t>
      </w:r>
    </w:p>
    <w:p w14:paraId="4DC9A754" w14:textId="77777777" w:rsidR="00A024D3" w:rsidRPr="00520818" w:rsidRDefault="00A024D3" w:rsidP="00540B1A">
      <w:pPr>
        <w:snapToGrid w:val="0"/>
        <w:spacing w:line="460" w:lineRule="exact"/>
        <w:ind w:leftChars="1250" w:left="4280" w:hangingChars="400" w:hanging="1280"/>
        <w:jc w:val="both"/>
        <w:rPr>
          <w:rFonts w:ascii="標楷體" w:eastAsia="標楷體" w:hAnsi="標楷體"/>
          <w:sz w:val="32"/>
          <w:szCs w:val="32"/>
        </w:rPr>
      </w:pPr>
      <w:r w:rsidRPr="00520818">
        <w:rPr>
          <w:rFonts w:ascii="標楷體" w:eastAsia="標楷體" w:hAnsi="標楷體" w:hint="eastAsia"/>
          <w:sz w:val="32"/>
          <w:szCs w:val="32"/>
        </w:rPr>
        <w:t xml:space="preserve">　　　　洪孟楷　柯志恩</w:t>
      </w:r>
    </w:p>
    <w:p w14:paraId="4C252ADD" w14:textId="77777777" w:rsidR="00A024D3" w:rsidRPr="00520818" w:rsidRDefault="00A024D3" w:rsidP="00540B1A">
      <w:pPr>
        <w:snapToGrid w:val="0"/>
        <w:spacing w:line="460" w:lineRule="exact"/>
        <w:ind w:leftChars="1250" w:left="4280" w:hangingChars="400" w:hanging="1280"/>
        <w:jc w:val="both"/>
        <w:rPr>
          <w:rFonts w:ascii="標楷體" w:eastAsia="標楷體" w:hAnsi="標楷體"/>
          <w:sz w:val="32"/>
          <w:szCs w:val="32"/>
        </w:rPr>
      </w:pPr>
      <w:r w:rsidRPr="00520818">
        <w:rPr>
          <w:rFonts w:ascii="標楷體" w:eastAsia="標楷體" w:hAnsi="標楷體" w:hint="eastAsia"/>
          <w:sz w:val="32"/>
          <w:szCs w:val="32"/>
        </w:rPr>
        <w:t>連署人：羅廷</w:t>
      </w:r>
      <w:proofErr w:type="gramStart"/>
      <w:r w:rsidRPr="00520818">
        <w:rPr>
          <w:rFonts w:ascii="標楷體" w:eastAsia="標楷體" w:hAnsi="標楷體" w:hint="eastAsia"/>
          <w:sz w:val="32"/>
          <w:szCs w:val="32"/>
        </w:rPr>
        <w:t>瑋</w:t>
      </w:r>
      <w:proofErr w:type="gramEnd"/>
      <w:r w:rsidRPr="00520818">
        <w:rPr>
          <w:rFonts w:ascii="標楷體" w:eastAsia="標楷體" w:hAnsi="標楷體" w:hint="eastAsia"/>
          <w:sz w:val="32"/>
          <w:szCs w:val="32"/>
        </w:rPr>
        <w:t xml:space="preserve">　林倩綺　陳培瑜　陳秀寳</w:t>
      </w:r>
    </w:p>
    <w:bookmarkEnd w:id="168"/>
    <w:p w14:paraId="48EA48F6" w14:textId="77777777" w:rsidR="00A024D3" w:rsidRPr="00520818" w:rsidRDefault="00A024D3" w:rsidP="00E951ED">
      <w:pPr>
        <w:numPr>
          <w:ilvl w:val="0"/>
          <w:numId w:val="22"/>
        </w:numPr>
        <w:overflowPunct w:val="0"/>
        <w:spacing w:line="500" w:lineRule="exact"/>
        <w:ind w:left="1036" w:hanging="665"/>
        <w:jc w:val="both"/>
        <w:rPr>
          <w:rFonts w:ascii="標楷體" w:eastAsia="標楷體" w:hAnsi="標楷體"/>
          <w:bCs/>
          <w:snapToGrid w:val="0"/>
          <w:sz w:val="32"/>
          <w:szCs w:val="32"/>
        </w:rPr>
      </w:pPr>
      <w:proofErr w:type="gramStart"/>
      <w:r w:rsidRPr="00520818">
        <w:rPr>
          <w:rFonts w:ascii="標楷體" w:eastAsia="標楷體" w:hAnsi="標楷體" w:hint="eastAsia"/>
          <w:snapToGrid w:val="0"/>
          <w:sz w:val="32"/>
          <w:szCs w:val="32"/>
        </w:rPr>
        <w:t>114</w:t>
      </w:r>
      <w:proofErr w:type="gramEnd"/>
      <w:r w:rsidRPr="00520818">
        <w:rPr>
          <w:rFonts w:ascii="標楷體" w:eastAsia="標楷體" w:hAnsi="標楷體" w:hint="eastAsia"/>
          <w:snapToGrid w:val="0"/>
          <w:sz w:val="32"/>
          <w:szCs w:val="32"/>
        </w:rPr>
        <w:t>年度中央研究院第</w:t>
      </w:r>
      <w:r w:rsidRPr="00520818">
        <w:rPr>
          <w:rFonts w:ascii="標楷體" w:eastAsia="標楷體" w:hAnsi="標楷體"/>
          <w:snapToGrid w:val="0"/>
          <w:sz w:val="32"/>
          <w:szCs w:val="32"/>
        </w:rPr>
        <w:t>1</w:t>
      </w:r>
      <w:r w:rsidRPr="00520818">
        <w:rPr>
          <w:rFonts w:ascii="標楷體" w:eastAsia="標楷體" w:hAnsi="標楷體" w:hint="eastAsia"/>
          <w:snapToGrid w:val="0"/>
          <w:sz w:val="32"/>
          <w:szCs w:val="32"/>
        </w:rPr>
        <w:t>目「一般行政」預算編列3億0,312萬8千元，凍結</w:t>
      </w:r>
      <w:r w:rsidRPr="00520818">
        <w:rPr>
          <w:rFonts w:ascii="標楷體" w:eastAsia="標楷體" w:hAnsi="標楷體"/>
          <w:snapToGrid w:val="0"/>
          <w:sz w:val="32"/>
          <w:szCs w:val="32"/>
        </w:rPr>
        <w:t>5</w:t>
      </w:r>
      <w:r w:rsidRPr="00520818">
        <w:rPr>
          <w:rFonts w:ascii="標楷體" w:eastAsia="標楷體" w:hAnsi="標楷體" w:hint="eastAsia"/>
          <w:snapToGrid w:val="0"/>
          <w:sz w:val="32"/>
          <w:szCs w:val="32"/>
        </w:rPr>
        <w:t>0萬元，</w:t>
      </w:r>
      <w:proofErr w:type="gramStart"/>
      <w:r w:rsidRPr="00520818">
        <w:rPr>
          <w:rFonts w:ascii="標楷體" w:eastAsia="標楷體" w:hAnsi="標楷體" w:hint="eastAsia"/>
          <w:snapToGrid w:val="0"/>
          <w:sz w:val="32"/>
          <w:szCs w:val="32"/>
        </w:rPr>
        <w:t>俟</w:t>
      </w:r>
      <w:proofErr w:type="gramEnd"/>
      <w:r w:rsidRPr="00520818">
        <w:rPr>
          <w:rFonts w:ascii="標楷體" w:eastAsia="標楷體" w:hAnsi="標楷體" w:hint="eastAsia"/>
          <w:snapToGrid w:val="0"/>
          <w:sz w:val="32"/>
          <w:szCs w:val="32"/>
        </w:rPr>
        <w:t>中央研究院向立法院教育及文化委員會提出書面報告後，始得動支</w:t>
      </w:r>
      <w:r w:rsidRPr="00520818">
        <w:rPr>
          <w:rFonts w:ascii="標楷體" w:eastAsia="標楷體" w:hAnsi="標楷體" w:hint="eastAsia"/>
          <w:bCs/>
          <w:snapToGrid w:val="0"/>
          <w:sz w:val="32"/>
          <w:szCs w:val="32"/>
        </w:rPr>
        <w:t>。8-14</w:t>
      </w:r>
    </w:p>
    <w:p w14:paraId="5EFDD5B0" w14:textId="77777777" w:rsidR="00A024D3" w:rsidRPr="00520818" w:rsidRDefault="00A024D3" w:rsidP="00540B1A">
      <w:pPr>
        <w:snapToGrid w:val="0"/>
        <w:spacing w:line="460" w:lineRule="exact"/>
        <w:ind w:leftChars="1250" w:left="4280" w:hangingChars="400" w:hanging="1280"/>
        <w:jc w:val="both"/>
        <w:rPr>
          <w:rFonts w:ascii="標楷體" w:eastAsia="標楷體" w:hAnsi="標楷體"/>
          <w:sz w:val="32"/>
          <w:szCs w:val="32"/>
        </w:rPr>
      </w:pPr>
      <w:r w:rsidRPr="00520818">
        <w:rPr>
          <w:rFonts w:ascii="標楷體" w:eastAsia="標楷體" w:hAnsi="標楷體" w:hint="eastAsia"/>
          <w:sz w:val="32"/>
          <w:szCs w:val="32"/>
        </w:rPr>
        <w:t>提案人：羅廷</w:t>
      </w:r>
      <w:proofErr w:type="gramStart"/>
      <w:r w:rsidRPr="00520818">
        <w:rPr>
          <w:rFonts w:ascii="標楷體" w:eastAsia="標楷體" w:hAnsi="標楷體" w:hint="eastAsia"/>
          <w:sz w:val="32"/>
          <w:szCs w:val="32"/>
        </w:rPr>
        <w:t>瑋</w:t>
      </w:r>
      <w:proofErr w:type="gramEnd"/>
      <w:r w:rsidRPr="00520818">
        <w:rPr>
          <w:rFonts w:ascii="標楷體" w:eastAsia="標楷體" w:hAnsi="標楷體" w:hint="eastAsia"/>
          <w:sz w:val="32"/>
          <w:szCs w:val="32"/>
        </w:rPr>
        <w:t xml:space="preserve">　葉元之　柯志恩　陳秀寳</w:t>
      </w:r>
    </w:p>
    <w:p w14:paraId="4AFBB65A" w14:textId="77777777" w:rsidR="00A024D3" w:rsidRPr="00520818" w:rsidRDefault="00A024D3" w:rsidP="00540B1A">
      <w:pPr>
        <w:snapToGrid w:val="0"/>
        <w:spacing w:line="460" w:lineRule="exact"/>
        <w:ind w:leftChars="1250" w:left="4280" w:hangingChars="400" w:hanging="1280"/>
        <w:jc w:val="both"/>
        <w:rPr>
          <w:rFonts w:ascii="標楷體" w:eastAsia="標楷體" w:hAnsi="標楷體"/>
          <w:sz w:val="32"/>
          <w:szCs w:val="32"/>
        </w:rPr>
      </w:pPr>
      <w:r w:rsidRPr="00520818">
        <w:rPr>
          <w:rFonts w:ascii="標楷體" w:eastAsia="標楷體" w:hAnsi="標楷體" w:hint="eastAsia"/>
          <w:sz w:val="32"/>
          <w:szCs w:val="32"/>
        </w:rPr>
        <w:t xml:space="preserve">　　　　萬美玲　</w:t>
      </w:r>
      <w:proofErr w:type="gramStart"/>
      <w:r w:rsidRPr="00520818">
        <w:rPr>
          <w:rFonts w:ascii="標楷體" w:eastAsia="標楷體" w:hAnsi="標楷體" w:hint="eastAsia"/>
          <w:sz w:val="32"/>
          <w:szCs w:val="32"/>
        </w:rPr>
        <w:t>范</w:t>
      </w:r>
      <w:proofErr w:type="gramEnd"/>
      <w:r w:rsidRPr="00520818">
        <w:rPr>
          <w:rFonts w:ascii="標楷體" w:eastAsia="標楷體" w:hAnsi="標楷體" w:hint="eastAsia"/>
          <w:sz w:val="32"/>
          <w:szCs w:val="32"/>
        </w:rPr>
        <w:t xml:space="preserve">　雲　吳沛憶　</w:t>
      </w:r>
      <w:proofErr w:type="gramStart"/>
      <w:r w:rsidRPr="00520818">
        <w:rPr>
          <w:rFonts w:ascii="標楷體" w:eastAsia="標楷體" w:hAnsi="標楷體" w:hint="eastAsia"/>
          <w:sz w:val="32"/>
          <w:szCs w:val="32"/>
        </w:rPr>
        <w:t>徐巧芯</w:t>
      </w:r>
      <w:proofErr w:type="gramEnd"/>
    </w:p>
    <w:p w14:paraId="358F6660" w14:textId="77777777" w:rsidR="00A024D3" w:rsidRPr="00520818" w:rsidRDefault="00A024D3" w:rsidP="00540B1A">
      <w:pPr>
        <w:snapToGrid w:val="0"/>
        <w:spacing w:line="460" w:lineRule="exact"/>
        <w:ind w:leftChars="1250" w:left="4280" w:hangingChars="400" w:hanging="1280"/>
        <w:jc w:val="both"/>
        <w:rPr>
          <w:rFonts w:ascii="標楷體" w:eastAsia="標楷體" w:hAnsi="標楷體"/>
          <w:sz w:val="32"/>
          <w:szCs w:val="32"/>
        </w:rPr>
      </w:pPr>
      <w:r w:rsidRPr="00520818">
        <w:rPr>
          <w:rFonts w:ascii="標楷體" w:eastAsia="標楷體" w:hAnsi="標楷體" w:hint="eastAsia"/>
          <w:sz w:val="32"/>
          <w:szCs w:val="32"/>
        </w:rPr>
        <w:t xml:space="preserve">　　　　廖偉翔</w:t>
      </w:r>
    </w:p>
    <w:p w14:paraId="595735E2" w14:textId="77777777" w:rsidR="00A024D3" w:rsidRPr="00520818" w:rsidRDefault="00A024D3" w:rsidP="00540B1A">
      <w:pPr>
        <w:snapToGrid w:val="0"/>
        <w:spacing w:line="460" w:lineRule="exact"/>
        <w:ind w:leftChars="1250" w:left="4280" w:hangingChars="400" w:hanging="1280"/>
        <w:jc w:val="both"/>
        <w:rPr>
          <w:rFonts w:ascii="標楷體" w:eastAsia="標楷體" w:hAnsi="標楷體"/>
          <w:sz w:val="32"/>
          <w:szCs w:val="32"/>
        </w:rPr>
      </w:pPr>
      <w:r w:rsidRPr="00520818">
        <w:rPr>
          <w:rFonts w:ascii="標楷體" w:eastAsia="標楷體" w:hAnsi="標楷體" w:hint="eastAsia"/>
          <w:sz w:val="32"/>
          <w:szCs w:val="32"/>
        </w:rPr>
        <w:t>連署人：林倩綺　葛如鈞　陳培瑜　郭昱晴</w:t>
      </w:r>
    </w:p>
    <w:p w14:paraId="01BB041C" w14:textId="77777777" w:rsidR="00A024D3" w:rsidRPr="00520818" w:rsidRDefault="00A024D3" w:rsidP="00540B1A">
      <w:pPr>
        <w:snapToGrid w:val="0"/>
        <w:spacing w:line="460" w:lineRule="exact"/>
        <w:ind w:leftChars="1250" w:left="4280" w:hangingChars="400" w:hanging="1280"/>
        <w:jc w:val="both"/>
        <w:rPr>
          <w:rFonts w:ascii="標楷體" w:eastAsia="標楷體" w:hAnsi="標楷體"/>
          <w:sz w:val="32"/>
          <w:szCs w:val="32"/>
        </w:rPr>
      </w:pPr>
      <w:r w:rsidRPr="00520818">
        <w:rPr>
          <w:rFonts w:ascii="標楷體" w:eastAsia="標楷體" w:hAnsi="標楷體" w:hint="eastAsia"/>
          <w:sz w:val="32"/>
          <w:szCs w:val="32"/>
        </w:rPr>
        <w:t xml:space="preserve">　　　　張雅琳　</w:t>
      </w:r>
      <w:r w:rsidRPr="00520818">
        <w:rPr>
          <w:rFonts w:ascii="標楷體" w:eastAsia="標楷體" w:hAnsi="標楷體"/>
          <w:sz w:val="32"/>
          <w:szCs w:val="32"/>
        </w:rPr>
        <w:t>牛煦庭</w:t>
      </w:r>
    </w:p>
    <w:p w14:paraId="7E9953F3" w14:textId="77777777" w:rsidR="00A024D3" w:rsidRPr="00520818" w:rsidRDefault="00A024D3" w:rsidP="00E951ED">
      <w:pPr>
        <w:numPr>
          <w:ilvl w:val="0"/>
          <w:numId w:val="22"/>
        </w:numPr>
        <w:overflowPunct w:val="0"/>
        <w:spacing w:line="500" w:lineRule="exact"/>
        <w:ind w:left="1036" w:hanging="665"/>
        <w:jc w:val="both"/>
        <w:rPr>
          <w:rFonts w:ascii="標楷體" w:eastAsia="標楷體" w:hAnsi="標楷體"/>
          <w:bCs/>
          <w:sz w:val="32"/>
          <w:szCs w:val="32"/>
        </w:rPr>
      </w:pPr>
      <w:proofErr w:type="gramStart"/>
      <w:r w:rsidRPr="00520818">
        <w:rPr>
          <w:rFonts w:ascii="標楷體" w:eastAsia="標楷體" w:hAnsi="標楷體" w:hint="eastAsia"/>
          <w:bCs/>
          <w:sz w:val="32"/>
          <w:szCs w:val="32"/>
        </w:rPr>
        <w:t>114</w:t>
      </w:r>
      <w:proofErr w:type="gramEnd"/>
      <w:r w:rsidRPr="00520818">
        <w:rPr>
          <w:rFonts w:ascii="標楷體" w:eastAsia="標楷體" w:hAnsi="標楷體" w:hint="eastAsia"/>
          <w:bCs/>
          <w:sz w:val="32"/>
          <w:szCs w:val="32"/>
        </w:rPr>
        <w:t>年度中央研究院第2目「一般學術研究及評議」預算編列74億6,662萬元，凍結100萬元，</w:t>
      </w:r>
      <w:proofErr w:type="gramStart"/>
      <w:r w:rsidRPr="00520818">
        <w:rPr>
          <w:rFonts w:ascii="標楷體" w:eastAsia="標楷體" w:hAnsi="標楷體" w:hint="eastAsia"/>
          <w:bCs/>
          <w:sz w:val="32"/>
          <w:szCs w:val="32"/>
        </w:rPr>
        <w:t>俟</w:t>
      </w:r>
      <w:proofErr w:type="gramEnd"/>
      <w:r w:rsidRPr="00520818">
        <w:rPr>
          <w:rFonts w:ascii="標楷體" w:eastAsia="標楷體" w:hAnsi="標楷體" w:hint="eastAsia"/>
          <w:bCs/>
          <w:sz w:val="32"/>
          <w:szCs w:val="32"/>
        </w:rPr>
        <w:t>中央研究院向立法院教育及文化委員會提出書面報告後，始得動支。15-58</w:t>
      </w:r>
    </w:p>
    <w:p w14:paraId="5B3690CE" w14:textId="77777777" w:rsidR="00A024D3" w:rsidRPr="00520818" w:rsidRDefault="00A024D3" w:rsidP="00540B1A">
      <w:pPr>
        <w:snapToGrid w:val="0"/>
        <w:spacing w:line="460" w:lineRule="exact"/>
        <w:ind w:leftChars="1250" w:left="4280" w:hangingChars="400" w:hanging="1280"/>
        <w:jc w:val="both"/>
        <w:rPr>
          <w:rFonts w:ascii="標楷體" w:eastAsia="標楷體" w:hAnsi="標楷體"/>
          <w:sz w:val="32"/>
          <w:szCs w:val="32"/>
        </w:rPr>
      </w:pPr>
      <w:r w:rsidRPr="00520818">
        <w:rPr>
          <w:rFonts w:ascii="標楷體" w:eastAsia="標楷體" w:hAnsi="標楷體" w:hint="eastAsia"/>
          <w:sz w:val="32"/>
          <w:szCs w:val="32"/>
        </w:rPr>
        <w:t>提案人：張雅琳　郭昱晴　羅廷</w:t>
      </w:r>
      <w:proofErr w:type="gramStart"/>
      <w:r w:rsidRPr="00520818">
        <w:rPr>
          <w:rFonts w:ascii="標楷體" w:eastAsia="標楷體" w:hAnsi="標楷體" w:hint="eastAsia"/>
          <w:sz w:val="32"/>
          <w:szCs w:val="32"/>
        </w:rPr>
        <w:t>瑋</w:t>
      </w:r>
      <w:proofErr w:type="gramEnd"/>
      <w:r w:rsidRPr="00520818">
        <w:rPr>
          <w:rFonts w:ascii="標楷體" w:eastAsia="標楷體" w:hAnsi="標楷體" w:hint="eastAsia"/>
          <w:sz w:val="32"/>
          <w:szCs w:val="32"/>
        </w:rPr>
        <w:t xml:space="preserve">　葉元之</w:t>
      </w:r>
    </w:p>
    <w:p w14:paraId="575E2599" w14:textId="77777777" w:rsidR="00A024D3" w:rsidRPr="00520818" w:rsidRDefault="00A024D3" w:rsidP="00540B1A">
      <w:pPr>
        <w:snapToGrid w:val="0"/>
        <w:spacing w:line="460" w:lineRule="exact"/>
        <w:ind w:leftChars="1250" w:left="4280" w:hangingChars="400" w:hanging="1280"/>
        <w:jc w:val="both"/>
        <w:rPr>
          <w:rFonts w:ascii="標楷體" w:eastAsia="標楷體" w:hAnsi="標楷體"/>
          <w:sz w:val="32"/>
          <w:szCs w:val="32"/>
        </w:rPr>
      </w:pPr>
      <w:r w:rsidRPr="00520818">
        <w:rPr>
          <w:rFonts w:ascii="標楷體" w:eastAsia="標楷體" w:hAnsi="標楷體" w:hint="eastAsia"/>
          <w:sz w:val="32"/>
          <w:szCs w:val="32"/>
        </w:rPr>
        <w:t xml:space="preserve">　　　　</w:t>
      </w:r>
      <w:proofErr w:type="gramStart"/>
      <w:r w:rsidRPr="00520818">
        <w:rPr>
          <w:rFonts w:ascii="標楷體" w:eastAsia="標楷體" w:hAnsi="標楷體" w:hint="eastAsia"/>
          <w:sz w:val="32"/>
          <w:szCs w:val="32"/>
        </w:rPr>
        <w:t>范</w:t>
      </w:r>
      <w:proofErr w:type="gramEnd"/>
      <w:r w:rsidRPr="00520818">
        <w:rPr>
          <w:rFonts w:ascii="標楷體" w:eastAsia="標楷體" w:hAnsi="標楷體" w:hint="eastAsia"/>
          <w:sz w:val="32"/>
          <w:szCs w:val="32"/>
        </w:rPr>
        <w:t xml:space="preserve">　雲　吳春城　林倩綺　葛如鈞</w:t>
      </w:r>
    </w:p>
    <w:p w14:paraId="51D53499" w14:textId="77777777" w:rsidR="00A024D3" w:rsidRPr="00520818" w:rsidRDefault="00A024D3" w:rsidP="00540B1A">
      <w:pPr>
        <w:snapToGrid w:val="0"/>
        <w:spacing w:line="460" w:lineRule="exact"/>
        <w:ind w:leftChars="1250" w:left="4280" w:hangingChars="400" w:hanging="1280"/>
        <w:jc w:val="both"/>
        <w:rPr>
          <w:rFonts w:ascii="標楷體" w:eastAsia="標楷體" w:hAnsi="標楷體"/>
          <w:sz w:val="32"/>
          <w:szCs w:val="32"/>
        </w:rPr>
      </w:pPr>
      <w:r w:rsidRPr="00520818">
        <w:rPr>
          <w:rFonts w:ascii="標楷體" w:eastAsia="標楷體" w:hAnsi="標楷體" w:hint="eastAsia"/>
          <w:sz w:val="32"/>
          <w:szCs w:val="32"/>
        </w:rPr>
        <w:t xml:space="preserve">　　　　洪孟楷　吳沛憶　萬美玲　陳秀寳</w:t>
      </w:r>
    </w:p>
    <w:p w14:paraId="7B4FBF80" w14:textId="77777777" w:rsidR="00A024D3" w:rsidRPr="00520818" w:rsidRDefault="00A024D3" w:rsidP="00540B1A">
      <w:pPr>
        <w:snapToGrid w:val="0"/>
        <w:spacing w:line="460" w:lineRule="exact"/>
        <w:ind w:leftChars="1250" w:left="4280" w:hangingChars="400" w:hanging="1280"/>
        <w:jc w:val="both"/>
        <w:rPr>
          <w:rFonts w:ascii="標楷體" w:eastAsia="標楷體" w:hAnsi="標楷體"/>
          <w:sz w:val="32"/>
          <w:szCs w:val="32"/>
        </w:rPr>
      </w:pPr>
      <w:r w:rsidRPr="00520818">
        <w:rPr>
          <w:rFonts w:ascii="標楷體" w:eastAsia="標楷體" w:hAnsi="標楷體" w:hint="eastAsia"/>
          <w:sz w:val="32"/>
          <w:szCs w:val="32"/>
        </w:rPr>
        <w:t xml:space="preserve">　　　　柯志恩　林宜瑾　陳培瑜　徐巧芯</w:t>
      </w:r>
    </w:p>
    <w:p w14:paraId="3D727D3F" w14:textId="77777777" w:rsidR="00A024D3" w:rsidRPr="00520818" w:rsidRDefault="00A024D3" w:rsidP="00540B1A">
      <w:pPr>
        <w:snapToGrid w:val="0"/>
        <w:spacing w:line="460" w:lineRule="exact"/>
        <w:ind w:leftChars="1250" w:left="4280" w:hangingChars="400" w:hanging="1280"/>
        <w:jc w:val="both"/>
        <w:rPr>
          <w:rFonts w:ascii="標楷體" w:eastAsia="標楷體" w:hAnsi="標楷體"/>
          <w:sz w:val="32"/>
          <w:szCs w:val="32"/>
        </w:rPr>
      </w:pPr>
      <w:r w:rsidRPr="00520818">
        <w:rPr>
          <w:rFonts w:ascii="標楷體" w:eastAsia="標楷體" w:hAnsi="標楷體" w:hint="eastAsia"/>
          <w:sz w:val="32"/>
          <w:szCs w:val="32"/>
        </w:rPr>
        <w:t xml:space="preserve">　　　　林德福　邱鎮軍　羅智強　張智倫</w:t>
      </w:r>
    </w:p>
    <w:p w14:paraId="6C3BBB84" w14:textId="77777777" w:rsidR="00A024D3" w:rsidRPr="00520818" w:rsidRDefault="00A024D3" w:rsidP="00540B1A">
      <w:pPr>
        <w:snapToGrid w:val="0"/>
        <w:spacing w:line="460" w:lineRule="exact"/>
        <w:ind w:leftChars="1250" w:left="4280" w:hangingChars="400" w:hanging="1280"/>
        <w:jc w:val="both"/>
        <w:rPr>
          <w:rFonts w:ascii="標楷體" w:eastAsia="標楷體" w:hAnsi="標楷體"/>
          <w:sz w:val="32"/>
          <w:szCs w:val="32"/>
        </w:rPr>
      </w:pPr>
      <w:r w:rsidRPr="00520818">
        <w:rPr>
          <w:rFonts w:ascii="標楷體" w:eastAsia="標楷體" w:hAnsi="標楷體" w:hint="eastAsia"/>
          <w:sz w:val="32"/>
          <w:szCs w:val="32"/>
        </w:rPr>
        <w:t xml:space="preserve">　　　　傅崐萁</w:t>
      </w:r>
    </w:p>
    <w:p w14:paraId="4A95AACB" w14:textId="77777777" w:rsidR="00A024D3" w:rsidRPr="00520818" w:rsidRDefault="00A024D3" w:rsidP="00540B1A">
      <w:pPr>
        <w:snapToGrid w:val="0"/>
        <w:spacing w:line="460" w:lineRule="exact"/>
        <w:ind w:leftChars="1250" w:left="4280" w:hangingChars="400" w:hanging="1280"/>
        <w:jc w:val="both"/>
        <w:rPr>
          <w:rFonts w:ascii="標楷體" w:eastAsia="標楷體" w:hAnsi="標楷體"/>
          <w:sz w:val="32"/>
          <w:szCs w:val="32"/>
        </w:rPr>
      </w:pPr>
      <w:r w:rsidRPr="00520818">
        <w:rPr>
          <w:rFonts w:ascii="標楷體" w:eastAsia="標楷體" w:hAnsi="標楷體" w:hint="eastAsia"/>
          <w:sz w:val="32"/>
          <w:szCs w:val="32"/>
        </w:rPr>
        <w:t>連署人：</w:t>
      </w:r>
      <w:r w:rsidRPr="00520818">
        <w:rPr>
          <w:rFonts w:ascii="標楷體" w:eastAsia="標楷體" w:hAnsi="標楷體"/>
          <w:sz w:val="32"/>
          <w:szCs w:val="32"/>
        </w:rPr>
        <w:t>牛煦庭</w:t>
      </w:r>
      <w:r w:rsidRPr="00520818">
        <w:rPr>
          <w:rFonts w:ascii="標楷體" w:eastAsia="標楷體" w:hAnsi="標楷體" w:hint="eastAsia"/>
          <w:sz w:val="32"/>
          <w:szCs w:val="32"/>
        </w:rPr>
        <w:t xml:space="preserve">　廖偉翔</w:t>
      </w:r>
    </w:p>
    <w:p w14:paraId="6AC600B0" w14:textId="77777777" w:rsidR="00A024D3" w:rsidRPr="00520818" w:rsidRDefault="00A024D3" w:rsidP="00E951ED">
      <w:pPr>
        <w:numPr>
          <w:ilvl w:val="0"/>
          <w:numId w:val="22"/>
        </w:numPr>
        <w:overflowPunct w:val="0"/>
        <w:spacing w:line="500" w:lineRule="exact"/>
        <w:ind w:left="1036" w:hanging="665"/>
        <w:jc w:val="both"/>
        <w:rPr>
          <w:rFonts w:ascii="標楷體" w:eastAsia="標楷體" w:hAnsi="標楷體"/>
          <w:bCs/>
          <w:sz w:val="32"/>
          <w:szCs w:val="32"/>
        </w:rPr>
      </w:pPr>
      <w:proofErr w:type="gramStart"/>
      <w:r w:rsidRPr="00520818">
        <w:rPr>
          <w:rFonts w:ascii="標楷體" w:eastAsia="標楷體" w:hAnsi="標楷體" w:hint="eastAsia"/>
          <w:bCs/>
          <w:sz w:val="32"/>
          <w:szCs w:val="32"/>
        </w:rPr>
        <w:t>114</w:t>
      </w:r>
      <w:proofErr w:type="gramEnd"/>
      <w:r w:rsidRPr="00520818">
        <w:rPr>
          <w:rFonts w:ascii="標楷體" w:eastAsia="標楷體" w:hAnsi="標楷體" w:hint="eastAsia"/>
          <w:bCs/>
          <w:sz w:val="32"/>
          <w:szCs w:val="32"/>
        </w:rPr>
        <w:t>年度中央研究院第2目「一般學術研究及評議」第2節「學術研究與人才培育」項下「基本行政工作維持費」預算編列11億9,</w:t>
      </w:r>
      <w:r w:rsidRPr="00520818">
        <w:rPr>
          <w:rFonts w:ascii="標楷體" w:eastAsia="標楷體" w:hAnsi="標楷體" w:hint="eastAsia"/>
          <w:snapToGrid w:val="0"/>
          <w:sz w:val="32"/>
          <w:szCs w:val="32"/>
        </w:rPr>
        <w:t>829</w:t>
      </w:r>
      <w:r w:rsidRPr="00520818">
        <w:rPr>
          <w:rFonts w:ascii="標楷體" w:eastAsia="標楷體" w:hAnsi="標楷體" w:hint="eastAsia"/>
          <w:bCs/>
          <w:sz w:val="32"/>
          <w:szCs w:val="32"/>
        </w:rPr>
        <w:t>萬9千元，凍結900萬元，</w:t>
      </w:r>
      <w:proofErr w:type="gramStart"/>
      <w:r w:rsidRPr="00520818">
        <w:rPr>
          <w:rFonts w:ascii="標楷體" w:eastAsia="標楷體" w:hAnsi="標楷體" w:hint="eastAsia"/>
          <w:bCs/>
          <w:sz w:val="32"/>
          <w:szCs w:val="32"/>
        </w:rPr>
        <w:t>俟</w:t>
      </w:r>
      <w:proofErr w:type="gramEnd"/>
      <w:r w:rsidRPr="00520818">
        <w:rPr>
          <w:rFonts w:ascii="標楷體" w:eastAsia="標楷體" w:hAnsi="標楷體" w:hint="eastAsia"/>
          <w:bCs/>
          <w:sz w:val="32"/>
          <w:szCs w:val="32"/>
        </w:rPr>
        <w:t>中央研究院向立法院教育及</w:t>
      </w:r>
      <w:r w:rsidRPr="00520818">
        <w:rPr>
          <w:rFonts w:ascii="標楷體" w:eastAsia="標楷體" w:hAnsi="標楷體" w:hint="eastAsia"/>
          <w:snapToGrid w:val="0"/>
          <w:sz w:val="32"/>
          <w:szCs w:val="32"/>
        </w:rPr>
        <w:t>文化</w:t>
      </w:r>
      <w:r w:rsidRPr="00520818">
        <w:rPr>
          <w:rFonts w:ascii="標楷體" w:eastAsia="標楷體" w:hAnsi="標楷體" w:hint="eastAsia"/>
          <w:bCs/>
          <w:sz w:val="32"/>
          <w:szCs w:val="32"/>
        </w:rPr>
        <w:t>委員會提出書面報告後，始得動支。20-28</w:t>
      </w:r>
    </w:p>
    <w:p w14:paraId="49156310" w14:textId="77777777" w:rsidR="00A024D3" w:rsidRPr="00520818" w:rsidRDefault="00A024D3" w:rsidP="00540B1A">
      <w:pPr>
        <w:snapToGrid w:val="0"/>
        <w:spacing w:line="460" w:lineRule="exact"/>
        <w:ind w:leftChars="1250" w:left="4280" w:hangingChars="400" w:hanging="1280"/>
        <w:jc w:val="both"/>
        <w:rPr>
          <w:rFonts w:ascii="標楷體" w:eastAsia="標楷體" w:hAnsi="標楷體"/>
          <w:sz w:val="32"/>
          <w:szCs w:val="32"/>
        </w:rPr>
      </w:pPr>
      <w:r w:rsidRPr="00520818">
        <w:rPr>
          <w:rFonts w:ascii="標楷體" w:eastAsia="標楷體" w:hAnsi="標楷體" w:hint="eastAsia"/>
          <w:sz w:val="32"/>
          <w:szCs w:val="32"/>
        </w:rPr>
        <w:t>提案人：萬美玲　郭昱晴　陳秀寳　張雅琳</w:t>
      </w:r>
    </w:p>
    <w:p w14:paraId="548631DB" w14:textId="77777777" w:rsidR="00A024D3" w:rsidRPr="00520818" w:rsidRDefault="00A024D3" w:rsidP="00540B1A">
      <w:pPr>
        <w:snapToGrid w:val="0"/>
        <w:spacing w:line="460" w:lineRule="exact"/>
        <w:ind w:leftChars="1250" w:left="4280" w:hangingChars="400" w:hanging="1280"/>
        <w:jc w:val="both"/>
        <w:rPr>
          <w:rFonts w:ascii="標楷體" w:eastAsia="標楷體" w:hAnsi="標楷體"/>
          <w:sz w:val="32"/>
          <w:szCs w:val="32"/>
        </w:rPr>
      </w:pPr>
      <w:r w:rsidRPr="00520818">
        <w:rPr>
          <w:rFonts w:ascii="標楷體" w:eastAsia="標楷體" w:hAnsi="標楷體" w:hint="eastAsia"/>
          <w:sz w:val="32"/>
          <w:szCs w:val="32"/>
        </w:rPr>
        <w:lastRenderedPageBreak/>
        <w:t xml:space="preserve">　　　　陳培瑜　吳沛憶</w:t>
      </w:r>
    </w:p>
    <w:p w14:paraId="3B337E9E" w14:textId="77777777" w:rsidR="00A024D3" w:rsidRPr="00520818" w:rsidRDefault="00A024D3" w:rsidP="00540B1A">
      <w:pPr>
        <w:snapToGrid w:val="0"/>
        <w:spacing w:line="460" w:lineRule="exact"/>
        <w:ind w:leftChars="1250" w:left="4280" w:hangingChars="400" w:hanging="1280"/>
        <w:jc w:val="both"/>
        <w:rPr>
          <w:rFonts w:ascii="標楷體" w:eastAsia="標楷體" w:hAnsi="標楷體"/>
          <w:sz w:val="32"/>
          <w:szCs w:val="32"/>
        </w:rPr>
      </w:pPr>
      <w:r w:rsidRPr="00520818">
        <w:rPr>
          <w:rFonts w:ascii="標楷體" w:eastAsia="標楷體" w:hAnsi="標楷體" w:hint="eastAsia"/>
          <w:sz w:val="32"/>
          <w:szCs w:val="32"/>
        </w:rPr>
        <w:t>連署人：羅廷</w:t>
      </w:r>
      <w:proofErr w:type="gramStart"/>
      <w:r w:rsidRPr="00520818">
        <w:rPr>
          <w:rFonts w:ascii="標楷體" w:eastAsia="標楷體" w:hAnsi="標楷體" w:hint="eastAsia"/>
          <w:sz w:val="32"/>
          <w:szCs w:val="32"/>
        </w:rPr>
        <w:t>瑋</w:t>
      </w:r>
      <w:proofErr w:type="gramEnd"/>
      <w:r w:rsidRPr="00520818">
        <w:rPr>
          <w:rFonts w:ascii="標楷體" w:eastAsia="標楷體" w:hAnsi="標楷體" w:hint="eastAsia"/>
          <w:sz w:val="32"/>
          <w:szCs w:val="32"/>
        </w:rPr>
        <w:t xml:space="preserve">　林倩綺　林宜瑾</w:t>
      </w:r>
    </w:p>
    <w:p w14:paraId="418D47FE" w14:textId="77777777" w:rsidR="00A024D3" w:rsidRPr="00520818" w:rsidRDefault="00A024D3" w:rsidP="00E951ED">
      <w:pPr>
        <w:numPr>
          <w:ilvl w:val="0"/>
          <w:numId w:val="22"/>
        </w:numPr>
        <w:overflowPunct w:val="0"/>
        <w:spacing w:line="500" w:lineRule="exact"/>
        <w:ind w:left="1036" w:hanging="665"/>
        <w:jc w:val="both"/>
        <w:rPr>
          <w:rFonts w:ascii="標楷體" w:eastAsia="標楷體" w:hAnsi="標楷體"/>
          <w:sz w:val="32"/>
          <w:szCs w:val="32"/>
        </w:rPr>
      </w:pPr>
      <w:proofErr w:type="gramStart"/>
      <w:r w:rsidRPr="00520818">
        <w:rPr>
          <w:rFonts w:ascii="標楷體" w:eastAsia="標楷體" w:hAnsi="標楷體" w:hint="eastAsia"/>
          <w:snapToGrid w:val="0"/>
          <w:sz w:val="32"/>
          <w:szCs w:val="32"/>
        </w:rPr>
        <w:t>114</w:t>
      </w:r>
      <w:proofErr w:type="gramEnd"/>
      <w:r w:rsidRPr="00520818">
        <w:rPr>
          <w:rFonts w:ascii="標楷體" w:eastAsia="標楷體" w:hAnsi="標楷體" w:hint="eastAsia"/>
          <w:snapToGrid w:val="0"/>
          <w:sz w:val="32"/>
          <w:szCs w:val="32"/>
        </w:rPr>
        <w:t>年度中央研究院第</w:t>
      </w:r>
      <w:r w:rsidRPr="00520818">
        <w:rPr>
          <w:rFonts w:ascii="標楷體" w:eastAsia="標楷體" w:hAnsi="標楷體"/>
          <w:snapToGrid w:val="0"/>
          <w:sz w:val="32"/>
          <w:szCs w:val="32"/>
        </w:rPr>
        <w:t>4</w:t>
      </w:r>
      <w:r w:rsidRPr="00520818">
        <w:rPr>
          <w:rFonts w:ascii="標楷體" w:eastAsia="標楷體" w:hAnsi="標楷體" w:hint="eastAsia"/>
          <w:snapToGrid w:val="0"/>
          <w:sz w:val="32"/>
          <w:szCs w:val="32"/>
        </w:rPr>
        <w:t>目「南部院區」預算編列6億5,131萬3千元，凍結</w:t>
      </w:r>
      <w:r w:rsidRPr="00520818">
        <w:rPr>
          <w:rFonts w:ascii="標楷體" w:eastAsia="標楷體" w:hAnsi="標楷體"/>
          <w:snapToGrid w:val="0"/>
          <w:sz w:val="32"/>
          <w:szCs w:val="32"/>
        </w:rPr>
        <w:t>10</w:t>
      </w:r>
      <w:r w:rsidRPr="00520818">
        <w:rPr>
          <w:rFonts w:ascii="標楷體" w:eastAsia="標楷體" w:hAnsi="標楷體" w:hint="eastAsia"/>
          <w:snapToGrid w:val="0"/>
          <w:sz w:val="32"/>
          <w:szCs w:val="32"/>
        </w:rPr>
        <w:t>0萬元，</w:t>
      </w:r>
      <w:proofErr w:type="gramStart"/>
      <w:r w:rsidRPr="00520818">
        <w:rPr>
          <w:rFonts w:ascii="標楷體" w:eastAsia="標楷體" w:hAnsi="標楷體" w:hint="eastAsia"/>
          <w:snapToGrid w:val="0"/>
          <w:sz w:val="32"/>
          <w:szCs w:val="32"/>
        </w:rPr>
        <w:t>俟</w:t>
      </w:r>
      <w:proofErr w:type="gramEnd"/>
      <w:r w:rsidRPr="00520818">
        <w:rPr>
          <w:rFonts w:ascii="標楷體" w:eastAsia="標楷體" w:hAnsi="標楷體" w:hint="eastAsia"/>
          <w:snapToGrid w:val="0"/>
          <w:sz w:val="32"/>
          <w:szCs w:val="32"/>
        </w:rPr>
        <w:t>中央研究院向立法院教育及文化委員會提出書面報告後，始得動支。66-81</w:t>
      </w:r>
    </w:p>
    <w:p w14:paraId="640FB7E2" w14:textId="77777777" w:rsidR="00A024D3" w:rsidRPr="00520818" w:rsidRDefault="00A024D3" w:rsidP="00540B1A">
      <w:pPr>
        <w:snapToGrid w:val="0"/>
        <w:spacing w:line="460" w:lineRule="exact"/>
        <w:ind w:leftChars="1250" w:left="4280" w:hangingChars="400" w:hanging="1280"/>
        <w:jc w:val="both"/>
        <w:rPr>
          <w:rFonts w:ascii="標楷體" w:eastAsia="標楷體" w:hAnsi="標楷體"/>
          <w:sz w:val="32"/>
          <w:szCs w:val="32"/>
        </w:rPr>
      </w:pPr>
      <w:r w:rsidRPr="00520818">
        <w:rPr>
          <w:rFonts w:ascii="標楷體" w:eastAsia="標楷體" w:hAnsi="標楷體" w:hint="eastAsia"/>
          <w:sz w:val="32"/>
          <w:szCs w:val="32"/>
        </w:rPr>
        <w:t>提案人：張雅琳　洪孟楷　郭昱晴　羅廷</w:t>
      </w:r>
      <w:proofErr w:type="gramStart"/>
      <w:r w:rsidRPr="00520818">
        <w:rPr>
          <w:rFonts w:ascii="標楷體" w:eastAsia="標楷體" w:hAnsi="標楷體" w:hint="eastAsia"/>
          <w:sz w:val="32"/>
          <w:szCs w:val="32"/>
        </w:rPr>
        <w:t>瑋</w:t>
      </w:r>
      <w:proofErr w:type="gramEnd"/>
    </w:p>
    <w:p w14:paraId="4A0E466C" w14:textId="77777777" w:rsidR="00A024D3" w:rsidRPr="00520818" w:rsidRDefault="00A024D3" w:rsidP="00540B1A">
      <w:pPr>
        <w:snapToGrid w:val="0"/>
        <w:spacing w:line="460" w:lineRule="exact"/>
        <w:ind w:leftChars="1250" w:left="4280" w:hangingChars="400" w:hanging="1280"/>
        <w:jc w:val="both"/>
        <w:rPr>
          <w:rFonts w:ascii="標楷體" w:eastAsia="標楷體" w:hAnsi="標楷體"/>
          <w:sz w:val="32"/>
          <w:szCs w:val="32"/>
        </w:rPr>
      </w:pPr>
      <w:r w:rsidRPr="00520818">
        <w:rPr>
          <w:rFonts w:ascii="標楷體" w:eastAsia="標楷體" w:hAnsi="標楷體" w:hint="eastAsia"/>
          <w:sz w:val="32"/>
          <w:szCs w:val="32"/>
        </w:rPr>
        <w:t xml:space="preserve">　　　　林宜瑾　葛如鈞　萬美玲　陳秀寳</w:t>
      </w:r>
    </w:p>
    <w:p w14:paraId="20B0779A" w14:textId="77777777" w:rsidR="00A024D3" w:rsidRPr="00520818" w:rsidRDefault="00A024D3" w:rsidP="00540B1A">
      <w:pPr>
        <w:snapToGrid w:val="0"/>
        <w:spacing w:line="460" w:lineRule="exact"/>
        <w:ind w:leftChars="1250" w:left="4280" w:hangingChars="400" w:hanging="1280"/>
        <w:jc w:val="both"/>
        <w:rPr>
          <w:rFonts w:ascii="標楷體" w:eastAsia="標楷體" w:hAnsi="標楷體"/>
          <w:sz w:val="32"/>
          <w:szCs w:val="32"/>
        </w:rPr>
      </w:pPr>
      <w:r w:rsidRPr="00520818">
        <w:rPr>
          <w:rFonts w:ascii="標楷體" w:eastAsia="標楷體" w:hAnsi="標楷體" w:hint="eastAsia"/>
          <w:sz w:val="32"/>
          <w:szCs w:val="32"/>
        </w:rPr>
        <w:t xml:space="preserve">　　　　柯志恩　吳沛憶　徐巧芯</w:t>
      </w:r>
    </w:p>
    <w:p w14:paraId="2CE904AC" w14:textId="77777777" w:rsidR="00A024D3" w:rsidRPr="00520818" w:rsidRDefault="00A024D3" w:rsidP="00540B1A">
      <w:pPr>
        <w:snapToGrid w:val="0"/>
        <w:spacing w:line="460" w:lineRule="exact"/>
        <w:ind w:leftChars="1250" w:left="4280" w:hangingChars="400" w:hanging="1280"/>
        <w:jc w:val="both"/>
        <w:rPr>
          <w:rFonts w:ascii="標楷體" w:eastAsia="標楷體" w:hAnsi="標楷體"/>
          <w:sz w:val="32"/>
          <w:szCs w:val="32"/>
        </w:rPr>
      </w:pPr>
      <w:r w:rsidRPr="00520818">
        <w:rPr>
          <w:rFonts w:ascii="標楷體" w:eastAsia="標楷體" w:hAnsi="標楷體" w:hint="eastAsia"/>
          <w:sz w:val="32"/>
          <w:szCs w:val="32"/>
        </w:rPr>
        <w:t xml:space="preserve">連署人：陳培瑜　林倩綺　葉元之　</w:t>
      </w:r>
      <w:r w:rsidRPr="00520818">
        <w:rPr>
          <w:rFonts w:ascii="標楷體" w:eastAsia="標楷體" w:hAnsi="標楷體"/>
          <w:sz w:val="32"/>
          <w:szCs w:val="32"/>
        </w:rPr>
        <w:t>牛煦庭</w:t>
      </w:r>
    </w:p>
    <w:p w14:paraId="0264F708" w14:textId="77777777" w:rsidR="00A024D3" w:rsidRPr="00520818" w:rsidRDefault="00A024D3" w:rsidP="00540B1A">
      <w:pPr>
        <w:snapToGrid w:val="0"/>
        <w:spacing w:line="460" w:lineRule="exact"/>
        <w:ind w:leftChars="1250" w:left="4280" w:hangingChars="400" w:hanging="1280"/>
        <w:jc w:val="both"/>
        <w:rPr>
          <w:rFonts w:ascii="標楷體" w:eastAsia="標楷體" w:hAnsi="標楷體"/>
          <w:sz w:val="32"/>
          <w:szCs w:val="32"/>
        </w:rPr>
      </w:pPr>
      <w:r w:rsidRPr="00520818">
        <w:rPr>
          <w:rFonts w:ascii="標楷體" w:eastAsia="標楷體" w:hAnsi="標楷體" w:hint="eastAsia"/>
          <w:sz w:val="32"/>
          <w:szCs w:val="32"/>
        </w:rPr>
        <w:t xml:space="preserve">　　　　廖偉翔</w:t>
      </w:r>
    </w:p>
    <w:p w14:paraId="76659863" w14:textId="77777777" w:rsidR="00A024D3" w:rsidRPr="00520818" w:rsidRDefault="00A024D3" w:rsidP="00E951ED">
      <w:pPr>
        <w:numPr>
          <w:ilvl w:val="0"/>
          <w:numId w:val="22"/>
        </w:numPr>
        <w:overflowPunct w:val="0"/>
        <w:spacing w:line="500" w:lineRule="exact"/>
        <w:ind w:left="1036" w:hanging="665"/>
        <w:jc w:val="both"/>
        <w:rPr>
          <w:rFonts w:ascii="標楷體" w:eastAsia="標楷體" w:hAnsi="標楷體"/>
          <w:sz w:val="32"/>
          <w:szCs w:val="32"/>
        </w:rPr>
      </w:pPr>
      <w:r w:rsidRPr="00520818">
        <w:rPr>
          <w:rFonts w:ascii="標楷體" w:eastAsia="標楷體" w:hAnsi="標楷體" w:hint="eastAsia"/>
          <w:sz w:val="32"/>
          <w:szCs w:val="32"/>
        </w:rPr>
        <w:t>中央研究院於112年曾發布新聞稿，指出未來將提升中央研究院院內博士生</w:t>
      </w:r>
      <w:r w:rsidRPr="00520818">
        <w:rPr>
          <w:rFonts w:ascii="標楷體" w:eastAsia="標楷體" w:hAnsi="標楷體" w:hint="eastAsia"/>
          <w:snapToGrid w:val="0"/>
          <w:sz w:val="32"/>
          <w:szCs w:val="32"/>
        </w:rPr>
        <w:t>每月</w:t>
      </w:r>
      <w:r w:rsidRPr="00520818">
        <w:rPr>
          <w:rFonts w:ascii="標楷體" w:eastAsia="標楷體" w:hAnsi="標楷體" w:hint="eastAsia"/>
          <w:sz w:val="32"/>
          <w:szCs w:val="32"/>
        </w:rPr>
        <w:t>獎助金，從原先每月3萬4千元，</w:t>
      </w:r>
      <w:proofErr w:type="gramStart"/>
      <w:r w:rsidRPr="00520818">
        <w:rPr>
          <w:rFonts w:ascii="標楷體" w:eastAsia="標楷體" w:hAnsi="標楷體" w:hint="eastAsia"/>
          <w:sz w:val="32"/>
          <w:szCs w:val="32"/>
        </w:rPr>
        <w:t>提升至博一、二</w:t>
      </w:r>
      <w:proofErr w:type="gramEnd"/>
      <w:r w:rsidRPr="00520818">
        <w:rPr>
          <w:rFonts w:ascii="標楷體" w:eastAsia="標楷體" w:hAnsi="標楷體" w:hint="eastAsia"/>
          <w:sz w:val="32"/>
          <w:szCs w:val="32"/>
        </w:rPr>
        <w:t>每月4萬元、博三至五每月5萬元。有</w:t>
      </w:r>
      <w:proofErr w:type="gramStart"/>
      <w:r w:rsidRPr="00520818">
        <w:rPr>
          <w:rFonts w:ascii="標楷體" w:eastAsia="標楷體" w:hAnsi="標楷體" w:hint="eastAsia"/>
          <w:sz w:val="32"/>
          <w:szCs w:val="32"/>
        </w:rPr>
        <w:t>鑑</w:t>
      </w:r>
      <w:proofErr w:type="gramEnd"/>
      <w:r w:rsidRPr="00520818">
        <w:rPr>
          <w:rFonts w:ascii="標楷體" w:eastAsia="標楷體" w:hAnsi="標楷體" w:hint="eastAsia"/>
          <w:sz w:val="32"/>
          <w:szCs w:val="32"/>
        </w:rPr>
        <w:t>於相關獎助學金的提升，有助於提升我國專業人才進入研究機構之意願，並可促進研究人員將心力聚焦在研究上，避免為</w:t>
      </w:r>
      <w:proofErr w:type="gramStart"/>
      <w:r w:rsidRPr="00520818">
        <w:rPr>
          <w:rFonts w:ascii="標楷體" w:eastAsia="標楷體" w:hAnsi="標楷體" w:hint="eastAsia"/>
          <w:sz w:val="32"/>
          <w:szCs w:val="32"/>
        </w:rPr>
        <w:t>求生計另須</w:t>
      </w:r>
      <w:proofErr w:type="gramEnd"/>
      <w:r w:rsidRPr="00520818">
        <w:rPr>
          <w:rFonts w:ascii="標楷體" w:eastAsia="標楷體" w:hAnsi="標楷體" w:hint="eastAsia"/>
          <w:sz w:val="32"/>
          <w:szCs w:val="32"/>
        </w:rPr>
        <w:t>打工或進行兼職。中央研究院增加獎助金之舉，足堪表率，請中央研究院繼續與教育部、國家科學及技術委員會等單位溝通協調，評估能否將待遇提升之方案，擴大帶動我國各大專院校一同提升研究人才之待遇。90</w:t>
      </w:r>
    </w:p>
    <w:p w14:paraId="32940DCC"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提案人：陳培瑜</w:t>
      </w:r>
    </w:p>
    <w:p w14:paraId="74E21104"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連署人：郭昱晴　吳沛憶</w:t>
      </w:r>
    </w:p>
    <w:p w14:paraId="1FB3B25A" w14:textId="77777777" w:rsidR="00A024D3" w:rsidRPr="00520818" w:rsidRDefault="00A024D3" w:rsidP="00E951ED">
      <w:pPr>
        <w:numPr>
          <w:ilvl w:val="0"/>
          <w:numId w:val="22"/>
        </w:numPr>
        <w:overflowPunct w:val="0"/>
        <w:spacing w:line="500" w:lineRule="exact"/>
        <w:ind w:left="1036" w:hanging="665"/>
        <w:jc w:val="both"/>
        <w:rPr>
          <w:rFonts w:ascii="標楷體" w:eastAsia="標楷體" w:hAnsi="標楷體"/>
          <w:sz w:val="32"/>
          <w:szCs w:val="32"/>
        </w:rPr>
      </w:pPr>
      <w:r w:rsidRPr="00520818">
        <w:rPr>
          <w:rFonts w:ascii="標楷體" w:eastAsia="標楷體" w:hAnsi="標楷體" w:hint="eastAsia"/>
          <w:sz w:val="32"/>
          <w:szCs w:val="32"/>
        </w:rPr>
        <w:t>中央研究院近年致力於出版「</w:t>
      </w:r>
      <w:proofErr w:type="gramStart"/>
      <w:r w:rsidRPr="00520818">
        <w:rPr>
          <w:rFonts w:ascii="標楷體" w:eastAsia="標楷體" w:hAnsi="標楷體" w:hint="eastAsia"/>
          <w:sz w:val="32"/>
          <w:szCs w:val="32"/>
        </w:rPr>
        <w:t>研</w:t>
      </w:r>
      <w:proofErr w:type="gramEnd"/>
      <w:r w:rsidRPr="00520818">
        <w:rPr>
          <w:rFonts w:ascii="標楷體" w:eastAsia="標楷體" w:hAnsi="標楷體" w:hint="eastAsia"/>
          <w:sz w:val="32"/>
          <w:szCs w:val="32"/>
        </w:rPr>
        <w:t>之有物」系列科普教育讀物，除已於107年7月11日出版「</w:t>
      </w:r>
      <w:proofErr w:type="gramStart"/>
      <w:r w:rsidRPr="00520818">
        <w:rPr>
          <w:rFonts w:ascii="標楷體" w:eastAsia="標楷體" w:hAnsi="標楷體" w:hint="eastAsia"/>
          <w:sz w:val="32"/>
          <w:szCs w:val="32"/>
        </w:rPr>
        <w:t>研</w:t>
      </w:r>
      <w:proofErr w:type="gramEnd"/>
      <w:r w:rsidRPr="00520818">
        <w:rPr>
          <w:rFonts w:ascii="標楷體" w:eastAsia="標楷體" w:hAnsi="標楷體" w:hint="eastAsia"/>
          <w:sz w:val="32"/>
          <w:szCs w:val="32"/>
        </w:rPr>
        <w:t>之有物：穿越古今！中研院的25堂人文公開課」、110年出版「</w:t>
      </w:r>
      <w:proofErr w:type="gramStart"/>
      <w:r w:rsidRPr="00520818">
        <w:rPr>
          <w:rFonts w:ascii="標楷體" w:eastAsia="標楷體" w:hAnsi="標楷體" w:hint="eastAsia"/>
          <w:sz w:val="32"/>
          <w:szCs w:val="32"/>
        </w:rPr>
        <w:t>研</w:t>
      </w:r>
      <w:proofErr w:type="gramEnd"/>
      <w:r w:rsidRPr="00520818">
        <w:rPr>
          <w:rFonts w:ascii="標楷體" w:eastAsia="標楷體" w:hAnsi="標楷體" w:hint="eastAsia"/>
          <w:sz w:val="32"/>
          <w:szCs w:val="32"/>
        </w:rPr>
        <w:t>之有物：見微知著！中研院的21堂生命科學課」，近期亦將出版「</w:t>
      </w:r>
      <w:proofErr w:type="gramStart"/>
      <w:r w:rsidRPr="00520818">
        <w:rPr>
          <w:rFonts w:ascii="標楷體" w:eastAsia="標楷體" w:hAnsi="標楷體" w:hint="eastAsia"/>
          <w:sz w:val="32"/>
          <w:szCs w:val="32"/>
        </w:rPr>
        <w:t>研</w:t>
      </w:r>
      <w:proofErr w:type="gramEnd"/>
      <w:r w:rsidRPr="00520818">
        <w:rPr>
          <w:rFonts w:ascii="標楷體" w:eastAsia="標楷體" w:hAnsi="標楷體" w:hint="eastAsia"/>
          <w:sz w:val="32"/>
          <w:szCs w:val="32"/>
        </w:rPr>
        <w:t>之有物：格物窮理！中研院的25堂數理科學課」。「</w:t>
      </w:r>
      <w:proofErr w:type="gramStart"/>
      <w:r w:rsidRPr="00520818">
        <w:rPr>
          <w:rFonts w:ascii="標楷體" w:eastAsia="標楷體" w:hAnsi="標楷體" w:hint="eastAsia"/>
          <w:sz w:val="32"/>
          <w:szCs w:val="32"/>
        </w:rPr>
        <w:t>研</w:t>
      </w:r>
      <w:proofErr w:type="gramEnd"/>
      <w:r w:rsidRPr="00520818">
        <w:rPr>
          <w:rFonts w:ascii="標楷體" w:eastAsia="標楷體" w:hAnsi="標楷體" w:hint="eastAsia"/>
          <w:sz w:val="32"/>
          <w:szCs w:val="32"/>
        </w:rPr>
        <w:t>之有物」系列讀物雖然已是透過較為淺顯易懂的方式，向讀者分享中央研究院的研究成果，然而「</w:t>
      </w:r>
      <w:proofErr w:type="gramStart"/>
      <w:r w:rsidRPr="00520818">
        <w:rPr>
          <w:rFonts w:ascii="標楷體" w:eastAsia="標楷體" w:hAnsi="標楷體" w:hint="eastAsia"/>
          <w:sz w:val="32"/>
          <w:szCs w:val="32"/>
        </w:rPr>
        <w:t>研</w:t>
      </w:r>
      <w:proofErr w:type="gramEnd"/>
      <w:r w:rsidRPr="00520818">
        <w:rPr>
          <w:rFonts w:ascii="標楷體" w:eastAsia="標楷體" w:hAnsi="標楷體" w:hint="eastAsia"/>
          <w:sz w:val="32"/>
          <w:szCs w:val="32"/>
        </w:rPr>
        <w:t>之有物」系列讀物的文字與呈現方式，對於知識尚淺的國中、小學生仍較為困難。請中</w:t>
      </w:r>
      <w:r w:rsidRPr="00520818">
        <w:rPr>
          <w:rFonts w:ascii="標楷體" w:eastAsia="標楷體" w:hAnsi="標楷體" w:hint="eastAsia"/>
          <w:sz w:val="32"/>
          <w:szCs w:val="32"/>
        </w:rPr>
        <w:lastRenderedPageBreak/>
        <w:t>央研究院</w:t>
      </w:r>
      <w:proofErr w:type="gramStart"/>
      <w:r w:rsidRPr="00520818">
        <w:rPr>
          <w:rFonts w:ascii="標楷體" w:eastAsia="標楷體" w:hAnsi="標楷體" w:hint="eastAsia"/>
          <w:sz w:val="32"/>
          <w:szCs w:val="32"/>
        </w:rPr>
        <w:t>研</w:t>
      </w:r>
      <w:proofErr w:type="gramEnd"/>
      <w:r w:rsidRPr="00520818">
        <w:rPr>
          <w:rFonts w:ascii="標楷體" w:eastAsia="標楷體" w:hAnsi="標楷體" w:hint="eastAsia"/>
          <w:sz w:val="32"/>
          <w:szCs w:val="32"/>
        </w:rPr>
        <w:t>議圖書出版相關規劃，評估能否出版適合閱讀年齡層較低的科普教育讀物。91</w:t>
      </w:r>
    </w:p>
    <w:p w14:paraId="4BCDEFC0"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提案人：陳培瑜</w:t>
      </w:r>
    </w:p>
    <w:p w14:paraId="36737669"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連署人：郭昱晴　吳沛憶</w:t>
      </w:r>
    </w:p>
    <w:p w14:paraId="069275EF" w14:textId="77777777" w:rsidR="00A024D3" w:rsidRPr="00520818" w:rsidRDefault="00A024D3" w:rsidP="00E951ED">
      <w:pPr>
        <w:numPr>
          <w:ilvl w:val="0"/>
          <w:numId w:val="22"/>
        </w:numPr>
        <w:overflowPunct w:val="0"/>
        <w:spacing w:line="500" w:lineRule="exact"/>
        <w:ind w:left="1036" w:hanging="665"/>
        <w:jc w:val="both"/>
        <w:rPr>
          <w:rFonts w:ascii="標楷體" w:eastAsia="標楷體" w:hAnsi="標楷體"/>
          <w:sz w:val="32"/>
          <w:szCs w:val="32"/>
        </w:rPr>
      </w:pPr>
      <w:r w:rsidRPr="00520818">
        <w:rPr>
          <w:rFonts w:ascii="標楷體" w:eastAsia="標楷體" w:hAnsi="標楷體" w:hint="eastAsia"/>
          <w:sz w:val="32"/>
          <w:szCs w:val="32"/>
        </w:rPr>
        <w:t>中央研究院院區開放活動為中央研究院一年一度科</w:t>
      </w:r>
      <w:proofErr w:type="gramStart"/>
      <w:r w:rsidRPr="00520818">
        <w:rPr>
          <w:rFonts w:ascii="標楷體" w:eastAsia="標楷體" w:hAnsi="標楷體" w:hint="eastAsia"/>
          <w:sz w:val="32"/>
          <w:szCs w:val="32"/>
        </w:rPr>
        <w:t>研</w:t>
      </w:r>
      <w:proofErr w:type="gramEnd"/>
      <w:r w:rsidRPr="00520818">
        <w:rPr>
          <w:rFonts w:ascii="標楷體" w:eastAsia="標楷體" w:hAnsi="標楷體" w:hint="eastAsia"/>
          <w:sz w:val="32"/>
          <w:szCs w:val="32"/>
        </w:rPr>
        <w:t>成果發表的重要活動，有</w:t>
      </w:r>
      <w:proofErr w:type="gramStart"/>
      <w:r w:rsidRPr="00520818">
        <w:rPr>
          <w:rFonts w:ascii="標楷體" w:eastAsia="標楷體" w:hAnsi="標楷體" w:hint="eastAsia"/>
          <w:sz w:val="32"/>
          <w:szCs w:val="32"/>
        </w:rPr>
        <w:t>鑑</w:t>
      </w:r>
      <w:proofErr w:type="gramEnd"/>
      <w:r w:rsidRPr="00520818">
        <w:rPr>
          <w:rFonts w:ascii="標楷體" w:eastAsia="標楷體" w:hAnsi="標楷體" w:hint="eastAsia"/>
          <w:sz w:val="32"/>
          <w:szCs w:val="32"/>
        </w:rPr>
        <w:t>於其科</w:t>
      </w:r>
      <w:proofErr w:type="gramStart"/>
      <w:r w:rsidRPr="00520818">
        <w:rPr>
          <w:rFonts w:ascii="標楷體" w:eastAsia="標楷體" w:hAnsi="標楷體" w:hint="eastAsia"/>
          <w:sz w:val="32"/>
          <w:szCs w:val="32"/>
        </w:rPr>
        <w:t>研</w:t>
      </w:r>
      <w:proofErr w:type="gramEnd"/>
      <w:r w:rsidRPr="00520818">
        <w:rPr>
          <w:rFonts w:ascii="標楷體" w:eastAsia="標楷體" w:hAnsi="標楷體" w:hint="eastAsia"/>
          <w:sz w:val="32"/>
          <w:szCs w:val="32"/>
        </w:rPr>
        <w:t>展示的內容對於年紀較小的幼童較為困難，中央研究院於112年10月14日首度舉辦「兒童科普日」活動，並獲得不少好評。113年中研院除例行於113年10月19日舉辦的院區開放活動外，亦於113年10月12日繼續辦理「兒童科普日」活動，更於113年11月9日於中央研究院南部院區舉辦「南院開放日」活動。有</w:t>
      </w:r>
      <w:proofErr w:type="gramStart"/>
      <w:r w:rsidRPr="00520818">
        <w:rPr>
          <w:rFonts w:ascii="標楷體" w:eastAsia="標楷體" w:hAnsi="標楷體" w:hint="eastAsia"/>
          <w:sz w:val="32"/>
          <w:szCs w:val="32"/>
        </w:rPr>
        <w:t>鑑</w:t>
      </w:r>
      <w:proofErr w:type="gramEnd"/>
      <w:r w:rsidRPr="00520818">
        <w:rPr>
          <w:rFonts w:ascii="標楷體" w:eastAsia="標楷體" w:hAnsi="標楷體" w:hint="eastAsia"/>
          <w:sz w:val="32"/>
          <w:szCs w:val="32"/>
        </w:rPr>
        <w:t>於科普教育活動為兒少科學啟蒙的優良手段，並考量南部地區的科普教育資源確實不如中央研究院所在的北部地區雄厚，請中央研究院評估於在維持每年續辦「兒童科普日」活動之前提下，並於南部院區舉辦「兒童科普日」活動，以平衡南北科普教育資源之落差。92</w:t>
      </w:r>
    </w:p>
    <w:p w14:paraId="3BC318DB"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提案人：陳培瑜</w:t>
      </w:r>
    </w:p>
    <w:p w14:paraId="469D6AE4"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連署人：郭昱晴　吳沛憶</w:t>
      </w:r>
    </w:p>
    <w:p w14:paraId="201A84CC" w14:textId="77777777" w:rsidR="00A024D3" w:rsidRPr="00520818" w:rsidRDefault="00A024D3" w:rsidP="00E951ED">
      <w:pPr>
        <w:numPr>
          <w:ilvl w:val="0"/>
          <w:numId w:val="22"/>
        </w:numPr>
        <w:overflowPunct w:val="0"/>
        <w:spacing w:line="500" w:lineRule="exact"/>
        <w:ind w:left="1036" w:hanging="665"/>
        <w:jc w:val="both"/>
        <w:rPr>
          <w:rFonts w:ascii="標楷體" w:eastAsia="標楷體" w:hAnsi="標楷體"/>
          <w:sz w:val="32"/>
          <w:szCs w:val="32"/>
        </w:rPr>
      </w:pPr>
      <w:r w:rsidRPr="00520818">
        <w:rPr>
          <w:rFonts w:ascii="標楷體" w:eastAsia="標楷體" w:hAnsi="標楷體" w:hint="eastAsia"/>
          <w:sz w:val="32"/>
          <w:szCs w:val="32"/>
        </w:rPr>
        <w:t>中央研究院為中華民國學術研究最高機關，在113年3月20日業務報告結語提及：「向下扎實根基，才能向上茁壯成長。本院長年深耕基礎研究，並致力於導向實質應用，為當代社會重大問題提出解方。透過創新研究思維，前瞻科</w:t>
      </w:r>
      <w:proofErr w:type="gramStart"/>
      <w:r w:rsidRPr="00520818">
        <w:rPr>
          <w:rFonts w:ascii="標楷體" w:eastAsia="標楷體" w:hAnsi="標楷體" w:hint="eastAsia"/>
          <w:sz w:val="32"/>
          <w:szCs w:val="32"/>
        </w:rPr>
        <w:t>研</w:t>
      </w:r>
      <w:proofErr w:type="gramEnd"/>
      <w:r w:rsidRPr="00520818">
        <w:rPr>
          <w:rFonts w:ascii="標楷體" w:eastAsia="標楷體" w:hAnsi="標楷體" w:hint="eastAsia"/>
          <w:sz w:val="32"/>
          <w:szCs w:val="32"/>
        </w:rPr>
        <w:t>趨勢，本院積極整合院內外學術資源，鼓勵新生代優秀學生與年輕學者發揮所長；同時，與時俱進探討社會關鍵問題，善盡社會責任。」坊間有許多聲音要求中研院改回民間單位，才能讓市場機制和社會各界的評價，決定中研院哪些該縮編，哪些該改善、哪些因為達不到社會期待該裁撤。以經濟事件為例，國內有財團法人台灣綜合研究院，財團法人中華</w:t>
      </w:r>
      <w:r w:rsidRPr="00520818">
        <w:rPr>
          <w:rFonts w:ascii="標楷體" w:eastAsia="標楷體" w:hAnsi="標楷體" w:hint="eastAsia"/>
          <w:sz w:val="32"/>
          <w:szCs w:val="32"/>
        </w:rPr>
        <w:lastRenderedPageBreak/>
        <w:t>經濟研究院，但每當國內外發生與經濟直接或間接相關議題時，均可看到這兩</w:t>
      </w:r>
      <w:proofErr w:type="gramStart"/>
      <w:r w:rsidRPr="00520818">
        <w:rPr>
          <w:rFonts w:ascii="標楷體" w:eastAsia="標楷體" w:hAnsi="標楷體" w:hint="eastAsia"/>
          <w:sz w:val="32"/>
          <w:szCs w:val="32"/>
        </w:rPr>
        <w:t>個</w:t>
      </w:r>
      <w:proofErr w:type="gramEnd"/>
      <w:r w:rsidRPr="00520818">
        <w:rPr>
          <w:rFonts w:ascii="標楷體" w:eastAsia="標楷體" w:hAnsi="標楷體" w:hint="eastAsia"/>
          <w:sz w:val="32"/>
          <w:szCs w:val="32"/>
        </w:rPr>
        <w:t>財團法人提出分析與看法，而中研院經濟所幾乎沒有見到類似作為，只專注於撰寫期刊文章，完全無計於國計民生。又如其它國內外重要議題，如：川普重新執政後的局勢發展、空污議題等，中研院亦有人文社會科學組、數理科學組、生命科學組等研究所，亦有許多研究人員，但都較少看到各領域的研究人員出來分析與建議。除著重學術人才之養成外，中研院應善盡社會責任，關注社會議題之發展，貢獻所學，</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此，請中央研究院應於3個月內</w:t>
      </w:r>
      <w:r w:rsidRPr="00520818">
        <w:rPr>
          <w:rFonts w:ascii="標楷體" w:eastAsia="標楷體" w:hAnsi="標楷體"/>
          <w:sz w:val="32"/>
          <w:szCs w:val="32"/>
        </w:rPr>
        <w:t>向立法院教育及文化委員會</w:t>
      </w:r>
      <w:r w:rsidRPr="00520818">
        <w:rPr>
          <w:rFonts w:ascii="標楷體" w:eastAsia="標楷體" w:hAnsi="標楷體" w:hint="eastAsia"/>
          <w:sz w:val="32"/>
          <w:szCs w:val="32"/>
        </w:rPr>
        <w:t>提出相關精進書面報告。93</w:t>
      </w:r>
    </w:p>
    <w:p w14:paraId="34654307"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提案人：羅廷</w:t>
      </w:r>
      <w:proofErr w:type="gramStart"/>
      <w:r w:rsidRPr="00520818">
        <w:rPr>
          <w:rFonts w:ascii="標楷體" w:eastAsia="標楷體" w:hAnsi="標楷體" w:hint="eastAsia"/>
          <w:sz w:val="32"/>
          <w:szCs w:val="32"/>
        </w:rPr>
        <w:t>瑋</w:t>
      </w:r>
      <w:proofErr w:type="gramEnd"/>
      <w:r w:rsidRPr="00520818">
        <w:rPr>
          <w:rFonts w:ascii="標楷體" w:eastAsia="標楷體" w:hAnsi="標楷體"/>
          <w:sz w:val="32"/>
          <w:szCs w:val="32"/>
        </w:rPr>
        <w:t xml:space="preserve">  </w:t>
      </w:r>
      <w:proofErr w:type="gramStart"/>
      <w:r w:rsidRPr="00520818">
        <w:rPr>
          <w:rFonts w:ascii="標楷體" w:eastAsia="標楷體" w:hAnsi="標楷體" w:hint="eastAsia"/>
          <w:sz w:val="32"/>
          <w:szCs w:val="32"/>
        </w:rPr>
        <w:t>徐巧芯</w:t>
      </w:r>
      <w:proofErr w:type="gramEnd"/>
    </w:p>
    <w:p w14:paraId="2BC930DF"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連署人：萬美玲　葉元之　林倩綺　牛煦庭</w:t>
      </w:r>
    </w:p>
    <w:p w14:paraId="60649FDF"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 xml:space="preserve">　　　　廖偉翔</w:t>
      </w:r>
    </w:p>
    <w:p w14:paraId="0F560515" w14:textId="77777777" w:rsidR="00A024D3" w:rsidRPr="00520818" w:rsidRDefault="00A024D3" w:rsidP="00E951ED">
      <w:pPr>
        <w:numPr>
          <w:ilvl w:val="0"/>
          <w:numId w:val="22"/>
        </w:numPr>
        <w:overflowPunct w:val="0"/>
        <w:spacing w:line="500" w:lineRule="exact"/>
        <w:ind w:left="1036" w:hanging="665"/>
        <w:jc w:val="both"/>
        <w:rPr>
          <w:rFonts w:ascii="標楷體" w:eastAsia="標楷體" w:hAnsi="標楷體"/>
          <w:sz w:val="32"/>
          <w:szCs w:val="32"/>
        </w:rPr>
      </w:pPr>
      <w:r w:rsidRPr="00520818">
        <w:rPr>
          <w:rFonts w:ascii="標楷體" w:eastAsia="標楷體" w:hAnsi="標楷體" w:hint="eastAsia"/>
          <w:sz w:val="32"/>
          <w:szCs w:val="32"/>
        </w:rPr>
        <w:t>依「</w:t>
      </w:r>
      <w:proofErr w:type="gramStart"/>
      <w:r w:rsidRPr="00520818">
        <w:rPr>
          <w:rFonts w:ascii="標楷體" w:eastAsia="標楷體" w:hAnsi="標楷體" w:hint="eastAsia"/>
          <w:sz w:val="32"/>
          <w:szCs w:val="32"/>
        </w:rPr>
        <w:t>114</w:t>
      </w:r>
      <w:proofErr w:type="gramEnd"/>
      <w:r w:rsidRPr="00520818">
        <w:rPr>
          <w:rFonts w:ascii="標楷體" w:eastAsia="標楷體" w:hAnsi="標楷體" w:hint="eastAsia"/>
          <w:sz w:val="32"/>
          <w:szCs w:val="32"/>
        </w:rPr>
        <w:t>年度總預算編製作業手冊」「歲入來源別預算科目設置依據與範圍」規定，各機關在預算籌編或執行時， 應確認各項收入性質，將其歸屬於適當歲入來源別</w:t>
      </w:r>
      <w:proofErr w:type="gramStart"/>
      <w:r w:rsidRPr="00520818">
        <w:rPr>
          <w:rFonts w:ascii="標楷體" w:eastAsia="標楷體" w:hAnsi="標楷體" w:hint="eastAsia"/>
          <w:sz w:val="32"/>
          <w:szCs w:val="32"/>
        </w:rPr>
        <w:t>之</w:t>
      </w:r>
      <w:proofErr w:type="gramEnd"/>
      <w:r w:rsidRPr="00520818">
        <w:rPr>
          <w:rFonts w:ascii="標楷體" w:eastAsia="標楷體" w:hAnsi="標楷體" w:hint="eastAsia"/>
          <w:sz w:val="32"/>
          <w:szCs w:val="32"/>
        </w:rPr>
        <w:t>預算科目。查</w:t>
      </w:r>
      <w:proofErr w:type="gramStart"/>
      <w:r w:rsidRPr="00520818">
        <w:rPr>
          <w:rFonts w:ascii="標楷體" w:eastAsia="標楷體" w:hAnsi="標楷體" w:hint="eastAsia"/>
          <w:sz w:val="32"/>
          <w:szCs w:val="32"/>
        </w:rPr>
        <w:t>114</w:t>
      </w:r>
      <w:proofErr w:type="gramEnd"/>
      <w:r w:rsidRPr="00520818">
        <w:rPr>
          <w:rFonts w:ascii="標楷體" w:eastAsia="標楷體" w:hAnsi="標楷體" w:hint="eastAsia"/>
          <w:sz w:val="32"/>
          <w:szCs w:val="32"/>
        </w:rPr>
        <w:t>年度中央研究院預算科目「雜項收入」項下「其他雜項收入」編列計1億3,692萬4千元，包含宿舍、活動中心會議室、公用儀器設施及其他場地等出借使用收入，其中出租場地給「販賣機」擺設之收入，依其性質應歸屬「財產收入」項下「租金收入」歲入來源別</w:t>
      </w:r>
      <w:proofErr w:type="gramStart"/>
      <w:r w:rsidRPr="00520818">
        <w:rPr>
          <w:rFonts w:ascii="標楷體" w:eastAsia="標楷體" w:hAnsi="標楷體" w:hint="eastAsia"/>
          <w:sz w:val="32"/>
          <w:szCs w:val="32"/>
        </w:rPr>
        <w:t>之</w:t>
      </w:r>
      <w:proofErr w:type="gramEnd"/>
      <w:r w:rsidRPr="00520818">
        <w:rPr>
          <w:rFonts w:ascii="標楷體" w:eastAsia="標楷體" w:hAnsi="標楷體" w:hint="eastAsia"/>
          <w:sz w:val="32"/>
          <w:szCs w:val="32"/>
        </w:rPr>
        <w:t>預算科目，惟該院未依規定辦理。</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此，請中央研究院於2個月內向立法院教育及文化委員會提出改善書面報告。94</w:t>
      </w:r>
    </w:p>
    <w:p w14:paraId="720DACA6"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提案人：林倩綺</w:t>
      </w:r>
    </w:p>
    <w:p w14:paraId="11A55B16"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連署人：洪孟楷　羅廷</w:t>
      </w:r>
      <w:proofErr w:type="gramStart"/>
      <w:r w:rsidRPr="00520818">
        <w:rPr>
          <w:rFonts w:ascii="標楷體" w:eastAsia="標楷體" w:hAnsi="標楷體" w:hint="eastAsia"/>
          <w:sz w:val="32"/>
          <w:szCs w:val="32"/>
        </w:rPr>
        <w:t>瑋</w:t>
      </w:r>
      <w:proofErr w:type="gramEnd"/>
    </w:p>
    <w:p w14:paraId="0FA41B5C" w14:textId="77777777" w:rsidR="00A024D3" w:rsidRPr="00520818" w:rsidRDefault="00A024D3" w:rsidP="00E951ED">
      <w:pPr>
        <w:numPr>
          <w:ilvl w:val="0"/>
          <w:numId w:val="22"/>
        </w:numPr>
        <w:overflowPunct w:val="0"/>
        <w:spacing w:line="500" w:lineRule="exact"/>
        <w:ind w:left="1092" w:hanging="658"/>
        <w:jc w:val="both"/>
        <w:rPr>
          <w:rFonts w:ascii="標楷體" w:eastAsia="標楷體" w:hAnsi="標楷體"/>
          <w:sz w:val="32"/>
          <w:szCs w:val="32"/>
        </w:rPr>
      </w:pPr>
      <w:r w:rsidRPr="00520818">
        <w:rPr>
          <w:rFonts w:ascii="標楷體" w:eastAsia="標楷體" w:hAnsi="標楷體" w:hint="eastAsia"/>
          <w:sz w:val="32"/>
          <w:szCs w:val="32"/>
        </w:rPr>
        <w:t>查「中央研究院」至113年10月31日</w:t>
      </w:r>
      <w:proofErr w:type="gramStart"/>
      <w:r w:rsidRPr="00520818">
        <w:rPr>
          <w:rFonts w:ascii="標楷體" w:eastAsia="標楷體" w:hAnsi="標楷體" w:hint="eastAsia"/>
          <w:sz w:val="32"/>
          <w:szCs w:val="32"/>
        </w:rPr>
        <w:t>止</w:t>
      </w:r>
      <w:proofErr w:type="gramEnd"/>
      <w:r w:rsidRPr="00520818">
        <w:rPr>
          <w:rFonts w:ascii="標楷體" w:eastAsia="標楷體" w:hAnsi="標楷體" w:hint="eastAsia"/>
          <w:sz w:val="32"/>
          <w:szCs w:val="32"/>
        </w:rPr>
        <w:t>現職「研究人員」共917人，其中「具原住民族身分」僅1人，占比約0.11%，明顯偏低。為確保原住民族在公共部門的代表性，</w:t>
      </w:r>
      <w:r w:rsidRPr="00520818">
        <w:rPr>
          <w:rFonts w:ascii="標楷體" w:eastAsia="標楷體" w:hAnsi="標楷體" w:hint="eastAsia"/>
          <w:sz w:val="32"/>
          <w:szCs w:val="32"/>
        </w:rPr>
        <w:lastRenderedPageBreak/>
        <w:t>並提供其穩定就業機會，請</w:t>
      </w:r>
      <w:proofErr w:type="gramStart"/>
      <w:r w:rsidRPr="00520818">
        <w:rPr>
          <w:rFonts w:ascii="標楷體" w:eastAsia="標楷體" w:hAnsi="標楷體" w:hint="eastAsia"/>
          <w:sz w:val="32"/>
          <w:szCs w:val="32"/>
        </w:rPr>
        <w:t>研</w:t>
      </w:r>
      <w:proofErr w:type="gramEnd"/>
      <w:r w:rsidRPr="00520818">
        <w:rPr>
          <w:rFonts w:ascii="標楷體" w:eastAsia="標楷體" w:hAnsi="標楷體" w:hint="eastAsia"/>
          <w:sz w:val="32"/>
          <w:szCs w:val="32"/>
        </w:rPr>
        <w:t>議提高「具原住民族身分」研究人員占比之可行性，以培育原住民族之專業研究人才，並實現原住民族的充分參與和公平機會，進而促進整體社會的和諧發展。</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此，請中央研究院於2個月內向立法院教育及文化委員會提出書面報告。95</w:t>
      </w:r>
    </w:p>
    <w:p w14:paraId="25BA4D06"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提案人：林倩綺</w:t>
      </w:r>
    </w:p>
    <w:p w14:paraId="7729A649"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連署人：洪孟楷　羅廷</w:t>
      </w:r>
      <w:proofErr w:type="gramStart"/>
      <w:r w:rsidRPr="00520818">
        <w:rPr>
          <w:rFonts w:ascii="標楷體" w:eastAsia="標楷體" w:hAnsi="標楷體" w:hint="eastAsia"/>
          <w:sz w:val="32"/>
          <w:szCs w:val="32"/>
        </w:rPr>
        <w:t>瑋</w:t>
      </w:r>
      <w:proofErr w:type="gramEnd"/>
    </w:p>
    <w:p w14:paraId="13DD26D3" w14:textId="77777777" w:rsidR="00A024D3" w:rsidRPr="00520818" w:rsidRDefault="00A024D3" w:rsidP="00E951ED">
      <w:pPr>
        <w:numPr>
          <w:ilvl w:val="0"/>
          <w:numId w:val="22"/>
        </w:numPr>
        <w:overflowPunct w:val="0"/>
        <w:spacing w:line="500" w:lineRule="exact"/>
        <w:ind w:left="1092" w:hanging="658"/>
        <w:jc w:val="both"/>
        <w:rPr>
          <w:rFonts w:ascii="標楷體" w:eastAsia="標楷體" w:hAnsi="標楷體"/>
          <w:sz w:val="32"/>
          <w:szCs w:val="32"/>
        </w:rPr>
      </w:pPr>
      <w:proofErr w:type="gramStart"/>
      <w:r w:rsidRPr="00520818">
        <w:rPr>
          <w:rFonts w:ascii="標楷體" w:eastAsia="標楷體" w:hAnsi="標楷體" w:hint="eastAsia"/>
          <w:sz w:val="32"/>
          <w:szCs w:val="32"/>
        </w:rPr>
        <w:t>114</w:t>
      </w:r>
      <w:proofErr w:type="gramEnd"/>
      <w:r w:rsidRPr="00520818">
        <w:rPr>
          <w:rFonts w:ascii="標楷體" w:eastAsia="標楷體" w:hAnsi="標楷體" w:hint="eastAsia"/>
          <w:sz w:val="32"/>
          <w:szCs w:val="32"/>
        </w:rPr>
        <w:t>年度中央研究院預算案「南部院區」項下「中央研究院南部院區發展量子科技及興建實驗大樓規劃」計畫編列1億8,630萬7千元，然因營造業缺工及營建成本上漲，近年許多工程流標，「發展量子科技及興建實驗大樓計畫」也歷經多次調整，為避免影響我國量子科技發展，延滯南部院區量子科技業聚落形成，</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要求中央研究院於3個月內向立法院教育及文化委員會提出書面報告。96</w:t>
      </w:r>
    </w:p>
    <w:p w14:paraId="26271A23"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提案人：葉元之　萬美玲　羅廷</w:t>
      </w:r>
      <w:proofErr w:type="gramStart"/>
      <w:r w:rsidRPr="00520818">
        <w:rPr>
          <w:rFonts w:ascii="標楷體" w:eastAsia="標楷體" w:hAnsi="標楷體" w:hint="eastAsia"/>
          <w:sz w:val="32"/>
          <w:szCs w:val="32"/>
        </w:rPr>
        <w:t>瑋</w:t>
      </w:r>
      <w:proofErr w:type="gramEnd"/>
      <w:r w:rsidRPr="00520818">
        <w:rPr>
          <w:rFonts w:ascii="標楷體" w:eastAsia="標楷體" w:hAnsi="標楷體" w:hint="eastAsia"/>
          <w:sz w:val="32"/>
          <w:szCs w:val="32"/>
        </w:rPr>
        <w:t xml:space="preserve">　葛如鈞</w:t>
      </w:r>
    </w:p>
    <w:p w14:paraId="45226E02"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 xml:space="preserve">　　　　林德福　邱鎮軍　羅智強　張智倫</w:t>
      </w:r>
    </w:p>
    <w:p w14:paraId="54E30C88"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 xml:space="preserve">　　　　傅崐萁</w:t>
      </w:r>
    </w:p>
    <w:p w14:paraId="25649406" w14:textId="77777777" w:rsidR="00A024D3" w:rsidRPr="00520818" w:rsidRDefault="00A024D3" w:rsidP="00E951ED">
      <w:pPr>
        <w:numPr>
          <w:ilvl w:val="0"/>
          <w:numId w:val="22"/>
        </w:numPr>
        <w:overflowPunct w:val="0"/>
        <w:spacing w:line="500" w:lineRule="exact"/>
        <w:ind w:left="1092" w:hanging="658"/>
        <w:jc w:val="both"/>
        <w:rPr>
          <w:rFonts w:ascii="標楷體" w:eastAsia="標楷體" w:hAnsi="標楷體"/>
          <w:sz w:val="32"/>
          <w:szCs w:val="32"/>
        </w:rPr>
      </w:pPr>
      <w:proofErr w:type="gramStart"/>
      <w:r w:rsidRPr="00520818">
        <w:rPr>
          <w:rFonts w:ascii="標楷體" w:eastAsia="標楷體" w:hAnsi="標楷體" w:hint="eastAsia"/>
          <w:sz w:val="32"/>
          <w:szCs w:val="32"/>
        </w:rPr>
        <w:t>鑑</w:t>
      </w:r>
      <w:proofErr w:type="gramEnd"/>
      <w:r w:rsidRPr="00520818">
        <w:rPr>
          <w:rFonts w:ascii="標楷體" w:eastAsia="標楷體" w:hAnsi="標楷體" w:hint="eastAsia"/>
          <w:sz w:val="32"/>
          <w:szCs w:val="32"/>
        </w:rPr>
        <w:t>於中央研究院「南部院區綜合規劃」計畫之研究大樓3棟皆已竣工，南部院區服務處亦已進駐，然截至113年7月底，部分南部院區研究大樓空間尚未進駐使用，亦有閒置空間尚待規劃營運使用，</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要求中央研究院於3個月內向立法院教育及文化委員會提出提升南部院區整體營運及服務效能之書面規劃。97</w:t>
      </w:r>
    </w:p>
    <w:p w14:paraId="1E8F831F"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提案人：葉元之　萬美玲　羅廷</w:t>
      </w:r>
      <w:proofErr w:type="gramStart"/>
      <w:r w:rsidRPr="00520818">
        <w:rPr>
          <w:rFonts w:ascii="標楷體" w:eastAsia="標楷體" w:hAnsi="標楷體" w:hint="eastAsia"/>
          <w:sz w:val="32"/>
          <w:szCs w:val="32"/>
        </w:rPr>
        <w:t>瑋</w:t>
      </w:r>
      <w:proofErr w:type="gramEnd"/>
      <w:r w:rsidRPr="00520818">
        <w:rPr>
          <w:rFonts w:ascii="標楷體" w:eastAsia="標楷體" w:hAnsi="標楷體" w:hint="eastAsia"/>
          <w:sz w:val="32"/>
          <w:szCs w:val="32"/>
        </w:rPr>
        <w:t xml:space="preserve">　葛如鈞</w:t>
      </w:r>
    </w:p>
    <w:p w14:paraId="02A6070B"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 xml:space="preserve">　　　　林德福　邱鎮軍　羅智強　張智倫</w:t>
      </w:r>
    </w:p>
    <w:p w14:paraId="3668EF1D"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 xml:space="preserve">　　　　傅崐萁</w:t>
      </w:r>
    </w:p>
    <w:p w14:paraId="72A9F544" w14:textId="77777777" w:rsidR="00A024D3" w:rsidRPr="00520818" w:rsidRDefault="00A024D3" w:rsidP="00E951ED">
      <w:pPr>
        <w:numPr>
          <w:ilvl w:val="0"/>
          <w:numId w:val="22"/>
        </w:numPr>
        <w:overflowPunct w:val="0"/>
        <w:spacing w:line="500" w:lineRule="exact"/>
        <w:ind w:left="1092" w:hanging="658"/>
        <w:jc w:val="both"/>
        <w:rPr>
          <w:rFonts w:ascii="標楷體" w:eastAsia="標楷體" w:hAnsi="標楷體"/>
          <w:sz w:val="32"/>
          <w:szCs w:val="32"/>
        </w:rPr>
      </w:pPr>
      <w:r w:rsidRPr="00520818">
        <w:rPr>
          <w:rFonts w:ascii="標楷體" w:eastAsia="標楷體" w:hAnsi="標楷體" w:hint="eastAsia"/>
          <w:sz w:val="32"/>
          <w:szCs w:val="32"/>
        </w:rPr>
        <w:t>查中央研究院於「學術研究與人才培育」項下「學術規劃及交流合作」計畫編列實驗室職業安全衛生相關預算473萬</w:t>
      </w:r>
      <w:r w:rsidRPr="00520818">
        <w:rPr>
          <w:rFonts w:ascii="標楷體" w:eastAsia="標楷體" w:hAnsi="標楷體" w:hint="eastAsia"/>
          <w:sz w:val="32"/>
          <w:szCs w:val="32"/>
        </w:rPr>
        <w:lastRenderedPageBreak/>
        <w:t>元，作為強化管理實驗室職業安全衛生之預算，且每年皆有派員進行實驗室訪視，並訂定相關規範及預防、應變計畫。經查，111年訪視301間、訪視項目37項，其中有197間實驗室存有缺失，而缺失項目亦高達467項。112年訪視297間實驗室，訪視項目34項，其中存有缺失之實驗室下降至133間，缺失項目亦下降至281項，然112年訪視實驗室數量及訪視項目均有所下降。綜上所述，為提升實驗室職業安全衛生，確保人員安全，</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要求中央研究院應加強對實驗室之訪視，並於1個月內向立法院教育及文化委員會提出書面報告。98</w:t>
      </w:r>
    </w:p>
    <w:p w14:paraId="7D33185A" w14:textId="77777777" w:rsidR="00A024D3" w:rsidRPr="00520818" w:rsidRDefault="00A024D3" w:rsidP="00540B1A">
      <w:pPr>
        <w:pStyle w:val="a4"/>
        <w:ind w:leftChars="0"/>
        <w:jc w:val="center"/>
        <w:rPr>
          <w:rFonts w:ascii="標楷體" w:eastAsia="標楷體" w:hAnsi="標楷體"/>
          <w:b/>
          <w:sz w:val="28"/>
          <w:szCs w:val="28"/>
        </w:rPr>
      </w:pPr>
      <w:r w:rsidRPr="00520818">
        <w:rPr>
          <w:rFonts w:ascii="標楷體" w:eastAsia="標楷體" w:hAnsi="標楷體" w:hint="eastAsia"/>
          <w:b/>
          <w:sz w:val="28"/>
          <w:szCs w:val="28"/>
        </w:rPr>
        <w:t>表</w:t>
      </w:r>
      <w:r w:rsidRPr="00520818">
        <w:rPr>
          <w:rFonts w:ascii="標楷體" w:eastAsia="標楷體" w:hAnsi="標楷體"/>
          <w:b/>
          <w:sz w:val="28"/>
          <w:szCs w:val="28"/>
        </w:rPr>
        <w:t>2  111</w:t>
      </w:r>
      <w:r w:rsidRPr="00520818">
        <w:rPr>
          <w:rFonts w:ascii="標楷體" w:eastAsia="標楷體" w:hAnsi="標楷體" w:hint="eastAsia"/>
          <w:b/>
          <w:sz w:val="28"/>
          <w:szCs w:val="28"/>
        </w:rPr>
        <w:t>及</w:t>
      </w:r>
      <w:proofErr w:type="gramStart"/>
      <w:r w:rsidRPr="00520818">
        <w:rPr>
          <w:rFonts w:ascii="標楷體" w:eastAsia="標楷體" w:hAnsi="標楷體" w:hint="eastAsia"/>
          <w:b/>
          <w:sz w:val="28"/>
          <w:szCs w:val="28"/>
        </w:rPr>
        <w:t>1</w:t>
      </w:r>
      <w:r w:rsidRPr="00520818">
        <w:rPr>
          <w:rFonts w:ascii="標楷體" w:eastAsia="標楷體" w:hAnsi="標楷體"/>
          <w:b/>
          <w:sz w:val="28"/>
          <w:szCs w:val="28"/>
        </w:rPr>
        <w:t>12</w:t>
      </w:r>
      <w:proofErr w:type="gramEnd"/>
      <w:r w:rsidRPr="00520818">
        <w:rPr>
          <w:rFonts w:ascii="標楷體" w:eastAsia="標楷體" w:hAnsi="標楷體" w:hint="eastAsia"/>
          <w:b/>
          <w:sz w:val="28"/>
          <w:szCs w:val="28"/>
        </w:rPr>
        <w:t>年度中研院訪視實驗室職業安全衛生概況</w:t>
      </w:r>
    </w:p>
    <w:p w14:paraId="2C3A2F34" w14:textId="77777777" w:rsidR="00A024D3" w:rsidRPr="00520818" w:rsidRDefault="00A024D3" w:rsidP="00540B1A">
      <w:pPr>
        <w:pStyle w:val="Default"/>
        <w:spacing w:line="240" w:lineRule="exact"/>
        <w:ind w:left="480" w:right="280"/>
        <w:jc w:val="right"/>
        <w:rPr>
          <w:rFonts w:eastAsia="標楷體"/>
          <w:color w:val="auto"/>
          <w:sz w:val="28"/>
          <w:szCs w:val="28"/>
        </w:rPr>
      </w:pPr>
      <w:r w:rsidRPr="00520818">
        <w:rPr>
          <w:rFonts w:eastAsia="標楷體" w:hint="eastAsia"/>
          <w:color w:val="auto"/>
          <w:sz w:val="28"/>
          <w:szCs w:val="28"/>
        </w:rPr>
        <w:t>單位</w:t>
      </w:r>
      <w:proofErr w:type="gramStart"/>
      <w:r w:rsidRPr="00520818">
        <w:rPr>
          <w:rFonts w:eastAsia="標楷體" w:hint="eastAsia"/>
          <w:color w:val="auto"/>
          <w:sz w:val="28"/>
          <w:szCs w:val="28"/>
        </w:rPr>
        <w:t>︰</w:t>
      </w:r>
      <w:proofErr w:type="gramEnd"/>
      <w:r w:rsidRPr="00520818">
        <w:rPr>
          <w:rFonts w:eastAsia="標楷體" w:hint="eastAsia"/>
          <w:color w:val="auto"/>
          <w:sz w:val="28"/>
          <w:szCs w:val="28"/>
        </w:rPr>
        <w:t>間、%</w:t>
      </w:r>
    </w:p>
    <w:tbl>
      <w:tblPr>
        <w:tblW w:w="948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1403"/>
        <w:gridCol w:w="1023"/>
        <w:gridCol w:w="850"/>
        <w:gridCol w:w="851"/>
        <w:gridCol w:w="850"/>
        <w:gridCol w:w="851"/>
        <w:gridCol w:w="992"/>
        <w:gridCol w:w="709"/>
        <w:gridCol w:w="708"/>
        <w:gridCol w:w="1252"/>
      </w:tblGrid>
      <w:tr w:rsidR="00A024D3" w:rsidRPr="00520818" w14:paraId="672D69AA" w14:textId="77777777" w:rsidTr="00540B1A">
        <w:trPr>
          <w:trHeight w:val="322"/>
          <w:jc w:val="center"/>
        </w:trPr>
        <w:tc>
          <w:tcPr>
            <w:tcW w:w="1403" w:type="dxa"/>
            <w:vMerge w:val="restart"/>
            <w:shd w:val="clear" w:color="auto" w:fill="auto"/>
            <w:noWrap/>
            <w:vAlign w:val="center"/>
            <w:hideMark/>
          </w:tcPr>
          <w:p w14:paraId="4F31B721" w14:textId="77777777" w:rsidR="00A024D3" w:rsidRPr="00520818" w:rsidRDefault="00A024D3" w:rsidP="00540B1A">
            <w:pPr>
              <w:pStyle w:val="14"/>
              <w:jc w:val="center"/>
              <w:rPr>
                <w:snapToGrid/>
                <w:sz w:val="28"/>
              </w:rPr>
            </w:pPr>
            <w:r w:rsidRPr="00520818">
              <w:rPr>
                <w:rFonts w:hint="eastAsia"/>
                <w:snapToGrid/>
                <w:sz w:val="28"/>
              </w:rPr>
              <w:t>項次/年度</w:t>
            </w:r>
          </w:p>
        </w:tc>
        <w:tc>
          <w:tcPr>
            <w:tcW w:w="1873" w:type="dxa"/>
            <w:gridSpan w:val="2"/>
            <w:shd w:val="clear" w:color="auto" w:fill="auto"/>
            <w:noWrap/>
            <w:vAlign w:val="center"/>
            <w:hideMark/>
          </w:tcPr>
          <w:p w14:paraId="414B53A4" w14:textId="77777777" w:rsidR="00A024D3" w:rsidRPr="00520818" w:rsidRDefault="00A024D3" w:rsidP="00540B1A">
            <w:pPr>
              <w:pStyle w:val="14"/>
              <w:jc w:val="center"/>
              <w:rPr>
                <w:snapToGrid/>
                <w:sz w:val="28"/>
              </w:rPr>
            </w:pPr>
            <w:r w:rsidRPr="00520818">
              <w:rPr>
                <w:rFonts w:hint="eastAsia"/>
                <w:snapToGrid/>
                <w:sz w:val="28"/>
              </w:rPr>
              <w:t>實驗室</w:t>
            </w:r>
          </w:p>
        </w:tc>
        <w:tc>
          <w:tcPr>
            <w:tcW w:w="1701" w:type="dxa"/>
            <w:gridSpan w:val="2"/>
            <w:shd w:val="clear" w:color="auto" w:fill="auto"/>
            <w:noWrap/>
            <w:vAlign w:val="center"/>
            <w:hideMark/>
          </w:tcPr>
          <w:p w14:paraId="01D48E94" w14:textId="77777777" w:rsidR="00A024D3" w:rsidRPr="00520818" w:rsidRDefault="00A024D3" w:rsidP="00540B1A">
            <w:pPr>
              <w:pStyle w:val="14"/>
              <w:jc w:val="center"/>
              <w:rPr>
                <w:snapToGrid/>
                <w:sz w:val="28"/>
              </w:rPr>
            </w:pPr>
            <w:r w:rsidRPr="00520818">
              <w:rPr>
                <w:rFonts w:hint="eastAsia"/>
                <w:snapToGrid/>
                <w:sz w:val="28"/>
              </w:rPr>
              <w:t>年度訪視</w:t>
            </w:r>
          </w:p>
        </w:tc>
        <w:tc>
          <w:tcPr>
            <w:tcW w:w="1843" w:type="dxa"/>
            <w:gridSpan w:val="2"/>
            <w:shd w:val="clear" w:color="auto" w:fill="auto"/>
            <w:noWrap/>
            <w:vAlign w:val="center"/>
            <w:hideMark/>
          </w:tcPr>
          <w:p w14:paraId="526E68A1" w14:textId="77777777" w:rsidR="00A024D3" w:rsidRPr="00520818" w:rsidRDefault="00A024D3" w:rsidP="00540B1A">
            <w:pPr>
              <w:pStyle w:val="14"/>
              <w:jc w:val="center"/>
              <w:rPr>
                <w:snapToGrid/>
                <w:sz w:val="28"/>
              </w:rPr>
            </w:pPr>
            <w:r w:rsidRPr="00520818">
              <w:rPr>
                <w:rFonts w:hint="eastAsia"/>
                <w:snapToGrid/>
                <w:sz w:val="28"/>
              </w:rPr>
              <w:t>實驗室存有缺失</w:t>
            </w:r>
          </w:p>
        </w:tc>
        <w:tc>
          <w:tcPr>
            <w:tcW w:w="709" w:type="dxa"/>
            <w:vMerge w:val="restart"/>
            <w:shd w:val="clear" w:color="auto" w:fill="auto"/>
            <w:noWrap/>
            <w:vAlign w:val="center"/>
            <w:hideMark/>
          </w:tcPr>
          <w:p w14:paraId="70B0D06A" w14:textId="77777777" w:rsidR="00A024D3" w:rsidRPr="00520818" w:rsidRDefault="00A024D3" w:rsidP="00540B1A">
            <w:pPr>
              <w:pStyle w:val="14"/>
              <w:jc w:val="center"/>
              <w:rPr>
                <w:snapToGrid/>
                <w:sz w:val="28"/>
              </w:rPr>
            </w:pPr>
            <w:r w:rsidRPr="00520818">
              <w:rPr>
                <w:rFonts w:hint="eastAsia"/>
                <w:snapToGrid/>
                <w:sz w:val="28"/>
              </w:rPr>
              <w:t>缺失項目</w:t>
            </w:r>
          </w:p>
        </w:tc>
        <w:tc>
          <w:tcPr>
            <w:tcW w:w="708" w:type="dxa"/>
            <w:vMerge w:val="restart"/>
            <w:shd w:val="clear" w:color="auto" w:fill="auto"/>
            <w:noWrap/>
            <w:vAlign w:val="center"/>
            <w:hideMark/>
          </w:tcPr>
          <w:p w14:paraId="4A3860E0" w14:textId="77777777" w:rsidR="00A024D3" w:rsidRPr="00520818" w:rsidRDefault="00A024D3" w:rsidP="00540B1A">
            <w:pPr>
              <w:pStyle w:val="14"/>
              <w:jc w:val="center"/>
              <w:rPr>
                <w:snapToGrid/>
                <w:sz w:val="28"/>
              </w:rPr>
            </w:pPr>
            <w:r w:rsidRPr="00520818">
              <w:rPr>
                <w:rFonts w:hint="eastAsia"/>
                <w:snapToGrid/>
                <w:sz w:val="28"/>
              </w:rPr>
              <w:t>訪視項目</w:t>
            </w:r>
          </w:p>
        </w:tc>
        <w:tc>
          <w:tcPr>
            <w:tcW w:w="1252" w:type="dxa"/>
            <w:vMerge w:val="restart"/>
            <w:shd w:val="clear" w:color="auto" w:fill="auto"/>
            <w:noWrap/>
            <w:vAlign w:val="center"/>
            <w:hideMark/>
          </w:tcPr>
          <w:p w14:paraId="6FE960A4" w14:textId="77777777" w:rsidR="00A024D3" w:rsidRPr="00520818" w:rsidRDefault="00A024D3" w:rsidP="00540B1A">
            <w:pPr>
              <w:pStyle w:val="14"/>
              <w:jc w:val="center"/>
              <w:rPr>
                <w:snapToGrid/>
                <w:sz w:val="28"/>
              </w:rPr>
            </w:pPr>
            <w:r w:rsidRPr="00520818">
              <w:rPr>
                <w:rFonts w:hint="eastAsia"/>
                <w:snapToGrid/>
                <w:sz w:val="28"/>
              </w:rPr>
              <w:t>年度訪視期間</w:t>
            </w:r>
          </w:p>
        </w:tc>
      </w:tr>
      <w:tr w:rsidR="00A024D3" w:rsidRPr="00520818" w14:paraId="29A04594" w14:textId="77777777" w:rsidTr="00540B1A">
        <w:trPr>
          <w:trHeight w:val="322"/>
          <w:jc w:val="center"/>
        </w:trPr>
        <w:tc>
          <w:tcPr>
            <w:tcW w:w="1403" w:type="dxa"/>
            <w:vMerge/>
            <w:shd w:val="clear" w:color="auto" w:fill="auto"/>
            <w:noWrap/>
            <w:vAlign w:val="center"/>
            <w:hideMark/>
          </w:tcPr>
          <w:p w14:paraId="543B82C9" w14:textId="77777777" w:rsidR="00A024D3" w:rsidRPr="00520818" w:rsidRDefault="00A024D3" w:rsidP="00540B1A">
            <w:pPr>
              <w:pStyle w:val="14"/>
              <w:jc w:val="center"/>
              <w:rPr>
                <w:snapToGrid/>
                <w:sz w:val="28"/>
              </w:rPr>
            </w:pPr>
          </w:p>
        </w:tc>
        <w:tc>
          <w:tcPr>
            <w:tcW w:w="1023" w:type="dxa"/>
            <w:shd w:val="clear" w:color="auto" w:fill="auto"/>
            <w:noWrap/>
            <w:vAlign w:val="center"/>
            <w:hideMark/>
          </w:tcPr>
          <w:p w14:paraId="0A1545AB" w14:textId="77777777" w:rsidR="00A024D3" w:rsidRPr="00520818" w:rsidRDefault="00A024D3" w:rsidP="00540B1A">
            <w:pPr>
              <w:pStyle w:val="14"/>
              <w:jc w:val="center"/>
              <w:rPr>
                <w:snapToGrid/>
                <w:sz w:val="28"/>
              </w:rPr>
            </w:pPr>
            <w:r w:rsidRPr="00520818">
              <w:rPr>
                <w:rFonts w:hint="eastAsia"/>
                <w:snapToGrid/>
                <w:sz w:val="28"/>
              </w:rPr>
              <w:t>級別</w:t>
            </w:r>
          </w:p>
        </w:tc>
        <w:tc>
          <w:tcPr>
            <w:tcW w:w="850" w:type="dxa"/>
            <w:shd w:val="clear" w:color="auto" w:fill="auto"/>
            <w:noWrap/>
            <w:vAlign w:val="center"/>
            <w:hideMark/>
          </w:tcPr>
          <w:p w14:paraId="6D1E7321" w14:textId="77777777" w:rsidR="00A024D3" w:rsidRPr="00520818" w:rsidRDefault="00A024D3" w:rsidP="00540B1A">
            <w:pPr>
              <w:pStyle w:val="14"/>
              <w:jc w:val="center"/>
              <w:rPr>
                <w:snapToGrid/>
                <w:sz w:val="28"/>
              </w:rPr>
            </w:pPr>
            <w:r w:rsidRPr="00520818">
              <w:rPr>
                <w:rFonts w:hint="eastAsia"/>
                <w:snapToGrid/>
                <w:sz w:val="28"/>
              </w:rPr>
              <w:t>總數A</w:t>
            </w:r>
          </w:p>
        </w:tc>
        <w:tc>
          <w:tcPr>
            <w:tcW w:w="851" w:type="dxa"/>
            <w:shd w:val="clear" w:color="auto" w:fill="auto"/>
            <w:noWrap/>
            <w:vAlign w:val="center"/>
            <w:hideMark/>
          </w:tcPr>
          <w:p w14:paraId="4433BA2A" w14:textId="77777777" w:rsidR="00A024D3" w:rsidRPr="00520818" w:rsidRDefault="00A024D3" w:rsidP="00540B1A">
            <w:pPr>
              <w:pStyle w:val="14"/>
              <w:jc w:val="center"/>
              <w:rPr>
                <w:snapToGrid/>
                <w:sz w:val="28"/>
              </w:rPr>
            </w:pPr>
            <w:r w:rsidRPr="00520818">
              <w:rPr>
                <w:rFonts w:hint="eastAsia"/>
                <w:snapToGrid/>
                <w:sz w:val="28"/>
              </w:rPr>
              <w:t>數量B</w:t>
            </w:r>
          </w:p>
        </w:tc>
        <w:tc>
          <w:tcPr>
            <w:tcW w:w="850" w:type="dxa"/>
            <w:shd w:val="clear" w:color="auto" w:fill="auto"/>
            <w:noWrap/>
            <w:vAlign w:val="center"/>
            <w:hideMark/>
          </w:tcPr>
          <w:p w14:paraId="0F79BCCB" w14:textId="77777777" w:rsidR="00A024D3" w:rsidRPr="00520818" w:rsidRDefault="00A024D3" w:rsidP="00540B1A">
            <w:pPr>
              <w:pStyle w:val="14"/>
              <w:jc w:val="center"/>
              <w:rPr>
                <w:snapToGrid/>
                <w:sz w:val="28"/>
              </w:rPr>
            </w:pPr>
            <w:r w:rsidRPr="00520818">
              <w:rPr>
                <w:rFonts w:hint="eastAsia"/>
                <w:snapToGrid/>
                <w:sz w:val="28"/>
              </w:rPr>
              <w:t>B/A</w:t>
            </w:r>
          </w:p>
        </w:tc>
        <w:tc>
          <w:tcPr>
            <w:tcW w:w="851" w:type="dxa"/>
            <w:shd w:val="clear" w:color="auto" w:fill="auto"/>
            <w:noWrap/>
            <w:vAlign w:val="center"/>
            <w:hideMark/>
          </w:tcPr>
          <w:p w14:paraId="4C4C81ED" w14:textId="77777777" w:rsidR="00A024D3" w:rsidRPr="00520818" w:rsidRDefault="00A024D3" w:rsidP="00540B1A">
            <w:pPr>
              <w:pStyle w:val="14"/>
              <w:jc w:val="center"/>
              <w:rPr>
                <w:snapToGrid/>
                <w:sz w:val="28"/>
              </w:rPr>
            </w:pPr>
            <w:r w:rsidRPr="00520818">
              <w:rPr>
                <w:rFonts w:hint="eastAsia"/>
                <w:snapToGrid/>
                <w:sz w:val="28"/>
              </w:rPr>
              <w:t>數量C</w:t>
            </w:r>
          </w:p>
        </w:tc>
        <w:tc>
          <w:tcPr>
            <w:tcW w:w="992" w:type="dxa"/>
            <w:shd w:val="clear" w:color="auto" w:fill="auto"/>
            <w:noWrap/>
            <w:vAlign w:val="center"/>
            <w:hideMark/>
          </w:tcPr>
          <w:p w14:paraId="2E213432" w14:textId="77777777" w:rsidR="00A024D3" w:rsidRPr="00520818" w:rsidRDefault="00A024D3" w:rsidP="00540B1A">
            <w:pPr>
              <w:pStyle w:val="14"/>
              <w:jc w:val="center"/>
              <w:rPr>
                <w:snapToGrid/>
                <w:sz w:val="28"/>
              </w:rPr>
            </w:pPr>
            <w:r w:rsidRPr="00520818">
              <w:rPr>
                <w:rFonts w:hint="eastAsia"/>
                <w:snapToGrid/>
                <w:sz w:val="28"/>
              </w:rPr>
              <w:t>C/B</w:t>
            </w:r>
          </w:p>
        </w:tc>
        <w:tc>
          <w:tcPr>
            <w:tcW w:w="709" w:type="dxa"/>
            <w:vMerge/>
            <w:shd w:val="clear" w:color="auto" w:fill="auto"/>
            <w:noWrap/>
            <w:vAlign w:val="center"/>
            <w:hideMark/>
          </w:tcPr>
          <w:p w14:paraId="4ADC2680" w14:textId="77777777" w:rsidR="00A024D3" w:rsidRPr="00520818" w:rsidRDefault="00A024D3" w:rsidP="00540B1A">
            <w:pPr>
              <w:pStyle w:val="14"/>
              <w:jc w:val="center"/>
              <w:rPr>
                <w:snapToGrid/>
                <w:sz w:val="28"/>
              </w:rPr>
            </w:pPr>
          </w:p>
        </w:tc>
        <w:tc>
          <w:tcPr>
            <w:tcW w:w="708" w:type="dxa"/>
            <w:vMerge/>
            <w:shd w:val="clear" w:color="auto" w:fill="auto"/>
            <w:noWrap/>
            <w:vAlign w:val="center"/>
            <w:hideMark/>
          </w:tcPr>
          <w:p w14:paraId="7ABDC926" w14:textId="77777777" w:rsidR="00A024D3" w:rsidRPr="00520818" w:rsidRDefault="00A024D3" w:rsidP="00540B1A">
            <w:pPr>
              <w:pStyle w:val="14"/>
              <w:jc w:val="center"/>
              <w:rPr>
                <w:snapToGrid/>
                <w:sz w:val="28"/>
              </w:rPr>
            </w:pPr>
          </w:p>
        </w:tc>
        <w:tc>
          <w:tcPr>
            <w:tcW w:w="1252" w:type="dxa"/>
            <w:vMerge/>
            <w:shd w:val="clear" w:color="auto" w:fill="auto"/>
            <w:noWrap/>
            <w:vAlign w:val="center"/>
            <w:hideMark/>
          </w:tcPr>
          <w:p w14:paraId="5DDAB00A" w14:textId="77777777" w:rsidR="00A024D3" w:rsidRPr="00520818" w:rsidRDefault="00A024D3" w:rsidP="00540B1A">
            <w:pPr>
              <w:pStyle w:val="14"/>
              <w:jc w:val="center"/>
              <w:rPr>
                <w:snapToGrid/>
                <w:sz w:val="28"/>
              </w:rPr>
            </w:pPr>
          </w:p>
        </w:tc>
      </w:tr>
      <w:tr w:rsidR="00A024D3" w:rsidRPr="00520818" w14:paraId="4EB7187F" w14:textId="77777777" w:rsidTr="00540B1A">
        <w:trPr>
          <w:trHeight w:val="322"/>
          <w:jc w:val="center"/>
        </w:trPr>
        <w:tc>
          <w:tcPr>
            <w:tcW w:w="1403" w:type="dxa"/>
            <w:vMerge w:val="restart"/>
            <w:shd w:val="clear" w:color="auto" w:fill="auto"/>
            <w:noWrap/>
            <w:vAlign w:val="center"/>
            <w:hideMark/>
          </w:tcPr>
          <w:p w14:paraId="0499FF5C" w14:textId="77777777" w:rsidR="00A024D3" w:rsidRPr="00520818" w:rsidRDefault="00A024D3" w:rsidP="00540B1A">
            <w:pPr>
              <w:pStyle w:val="14"/>
              <w:jc w:val="center"/>
              <w:rPr>
                <w:snapToGrid/>
                <w:sz w:val="28"/>
              </w:rPr>
            </w:pPr>
            <w:r w:rsidRPr="00520818">
              <w:rPr>
                <w:rFonts w:hint="eastAsia"/>
                <w:snapToGrid/>
                <w:sz w:val="28"/>
              </w:rPr>
              <w:t>111</w:t>
            </w:r>
          </w:p>
        </w:tc>
        <w:tc>
          <w:tcPr>
            <w:tcW w:w="1023" w:type="dxa"/>
            <w:shd w:val="clear" w:color="auto" w:fill="auto"/>
            <w:noWrap/>
            <w:vAlign w:val="center"/>
            <w:hideMark/>
          </w:tcPr>
          <w:p w14:paraId="22E60F91" w14:textId="77777777" w:rsidR="00A024D3" w:rsidRPr="00520818" w:rsidRDefault="00A024D3" w:rsidP="00540B1A">
            <w:pPr>
              <w:pStyle w:val="14"/>
              <w:jc w:val="center"/>
              <w:rPr>
                <w:snapToGrid/>
                <w:sz w:val="28"/>
              </w:rPr>
            </w:pPr>
            <w:r w:rsidRPr="00520818">
              <w:rPr>
                <w:rFonts w:hint="eastAsia"/>
                <w:snapToGrid/>
                <w:sz w:val="28"/>
              </w:rPr>
              <w:t>合  計</w:t>
            </w:r>
          </w:p>
        </w:tc>
        <w:tc>
          <w:tcPr>
            <w:tcW w:w="850" w:type="dxa"/>
            <w:shd w:val="clear" w:color="auto" w:fill="auto"/>
            <w:noWrap/>
            <w:vAlign w:val="center"/>
            <w:hideMark/>
          </w:tcPr>
          <w:p w14:paraId="6EEFE86B" w14:textId="77777777" w:rsidR="00A024D3" w:rsidRPr="00520818" w:rsidRDefault="00A024D3" w:rsidP="00540B1A">
            <w:pPr>
              <w:pStyle w:val="14"/>
              <w:jc w:val="center"/>
              <w:rPr>
                <w:b/>
                <w:snapToGrid/>
                <w:sz w:val="28"/>
              </w:rPr>
            </w:pPr>
            <w:r w:rsidRPr="00520818">
              <w:rPr>
                <w:rFonts w:hint="eastAsia"/>
                <w:b/>
                <w:snapToGrid/>
                <w:sz w:val="28"/>
              </w:rPr>
              <w:t>911</w:t>
            </w:r>
          </w:p>
        </w:tc>
        <w:tc>
          <w:tcPr>
            <w:tcW w:w="851" w:type="dxa"/>
            <w:shd w:val="clear" w:color="auto" w:fill="auto"/>
            <w:noWrap/>
            <w:vAlign w:val="center"/>
            <w:hideMark/>
          </w:tcPr>
          <w:p w14:paraId="04B43A4D" w14:textId="77777777" w:rsidR="00A024D3" w:rsidRPr="00520818" w:rsidRDefault="00A024D3" w:rsidP="00540B1A">
            <w:pPr>
              <w:pStyle w:val="14"/>
              <w:jc w:val="center"/>
              <w:rPr>
                <w:b/>
                <w:snapToGrid/>
                <w:sz w:val="28"/>
              </w:rPr>
            </w:pPr>
            <w:r w:rsidRPr="00520818">
              <w:rPr>
                <w:rFonts w:hint="eastAsia"/>
                <w:b/>
                <w:snapToGrid/>
                <w:sz w:val="28"/>
              </w:rPr>
              <w:t>301</w:t>
            </w:r>
          </w:p>
        </w:tc>
        <w:tc>
          <w:tcPr>
            <w:tcW w:w="850" w:type="dxa"/>
            <w:shd w:val="clear" w:color="auto" w:fill="auto"/>
            <w:noWrap/>
            <w:vAlign w:val="center"/>
            <w:hideMark/>
          </w:tcPr>
          <w:p w14:paraId="112D3EF8" w14:textId="77777777" w:rsidR="00A024D3" w:rsidRPr="00520818" w:rsidRDefault="00A024D3" w:rsidP="00540B1A">
            <w:pPr>
              <w:pStyle w:val="14"/>
              <w:jc w:val="center"/>
              <w:rPr>
                <w:b/>
                <w:snapToGrid/>
                <w:sz w:val="28"/>
              </w:rPr>
            </w:pPr>
            <w:r w:rsidRPr="00520818">
              <w:rPr>
                <w:rFonts w:hint="eastAsia"/>
                <w:b/>
                <w:snapToGrid/>
                <w:sz w:val="28"/>
              </w:rPr>
              <w:t>33.04</w:t>
            </w:r>
          </w:p>
        </w:tc>
        <w:tc>
          <w:tcPr>
            <w:tcW w:w="851" w:type="dxa"/>
            <w:shd w:val="clear" w:color="auto" w:fill="auto"/>
            <w:noWrap/>
            <w:vAlign w:val="center"/>
            <w:hideMark/>
          </w:tcPr>
          <w:p w14:paraId="0FD55CE7" w14:textId="77777777" w:rsidR="00A024D3" w:rsidRPr="00520818" w:rsidRDefault="00A024D3" w:rsidP="00540B1A">
            <w:pPr>
              <w:pStyle w:val="14"/>
              <w:jc w:val="center"/>
              <w:rPr>
                <w:b/>
                <w:snapToGrid/>
                <w:sz w:val="28"/>
              </w:rPr>
            </w:pPr>
            <w:r w:rsidRPr="00520818">
              <w:rPr>
                <w:rFonts w:hint="eastAsia"/>
                <w:b/>
                <w:snapToGrid/>
                <w:sz w:val="28"/>
              </w:rPr>
              <w:t>197</w:t>
            </w:r>
          </w:p>
        </w:tc>
        <w:tc>
          <w:tcPr>
            <w:tcW w:w="992" w:type="dxa"/>
            <w:shd w:val="clear" w:color="auto" w:fill="auto"/>
            <w:noWrap/>
            <w:vAlign w:val="center"/>
            <w:hideMark/>
          </w:tcPr>
          <w:p w14:paraId="0759D53A" w14:textId="77777777" w:rsidR="00A024D3" w:rsidRPr="00520818" w:rsidRDefault="00A024D3" w:rsidP="00540B1A">
            <w:pPr>
              <w:pStyle w:val="14"/>
              <w:jc w:val="center"/>
              <w:rPr>
                <w:b/>
                <w:snapToGrid/>
                <w:sz w:val="28"/>
              </w:rPr>
            </w:pPr>
            <w:r w:rsidRPr="00520818">
              <w:rPr>
                <w:rFonts w:hint="eastAsia"/>
                <w:b/>
                <w:snapToGrid/>
                <w:sz w:val="28"/>
              </w:rPr>
              <w:t>65.45</w:t>
            </w:r>
          </w:p>
        </w:tc>
        <w:tc>
          <w:tcPr>
            <w:tcW w:w="709" w:type="dxa"/>
            <w:shd w:val="clear" w:color="auto" w:fill="auto"/>
            <w:noWrap/>
            <w:vAlign w:val="center"/>
            <w:hideMark/>
          </w:tcPr>
          <w:p w14:paraId="1C55B43D" w14:textId="77777777" w:rsidR="00A024D3" w:rsidRPr="00520818" w:rsidRDefault="00A024D3" w:rsidP="00540B1A">
            <w:pPr>
              <w:pStyle w:val="14"/>
              <w:jc w:val="center"/>
              <w:rPr>
                <w:b/>
                <w:snapToGrid/>
                <w:sz w:val="28"/>
              </w:rPr>
            </w:pPr>
            <w:r w:rsidRPr="00520818">
              <w:rPr>
                <w:rFonts w:hint="eastAsia"/>
                <w:b/>
                <w:snapToGrid/>
                <w:sz w:val="28"/>
              </w:rPr>
              <w:t>467</w:t>
            </w:r>
          </w:p>
        </w:tc>
        <w:tc>
          <w:tcPr>
            <w:tcW w:w="708" w:type="dxa"/>
            <w:shd w:val="clear" w:color="auto" w:fill="auto"/>
            <w:noWrap/>
            <w:vAlign w:val="center"/>
            <w:hideMark/>
          </w:tcPr>
          <w:p w14:paraId="1EF05B68" w14:textId="77777777" w:rsidR="00A024D3" w:rsidRPr="00520818" w:rsidRDefault="00A024D3" w:rsidP="00540B1A">
            <w:pPr>
              <w:pStyle w:val="14"/>
              <w:jc w:val="center"/>
              <w:rPr>
                <w:b/>
                <w:snapToGrid/>
                <w:sz w:val="28"/>
              </w:rPr>
            </w:pPr>
            <w:r w:rsidRPr="00520818">
              <w:rPr>
                <w:rFonts w:hint="eastAsia"/>
                <w:b/>
                <w:snapToGrid/>
                <w:sz w:val="28"/>
              </w:rPr>
              <w:t>37</w:t>
            </w:r>
          </w:p>
        </w:tc>
        <w:tc>
          <w:tcPr>
            <w:tcW w:w="1252" w:type="dxa"/>
            <w:shd w:val="clear" w:color="auto" w:fill="auto"/>
            <w:noWrap/>
            <w:vAlign w:val="center"/>
            <w:hideMark/>
          </w:tcPr>
          <w:p w14:paraId="05EF770E" w14:textId="77777777" w:rsidR="00A024D3" w:rsidRPr="00520818" w:rsidRDefault="00A024D3" w:rsidP="00540B1A">
            <w:pPr>
              <w:pStyle w:val="14"/>
              <w:jc w:val="center"/>
              <w:rPr>
                <w:snapToGrid/>
                <w:sz w:val="28"/>
              </w:rPr>
            </w:pPr>
          </w:p>
        </w:tc>
      </w:tr>
      <w:tr w:rsidR="00A024D3" w:rsidRPr="00520818" w14:paraId="22BFE4DE" w14:textId="77777777" w:rsidTr="00540B1A">
        <w:trPr>
          <w:trHeight w:val="322"/>
          <w:jc w:val="center"/>
        </w:trPr>
        <w:tc>
          <w:tcPr>
            <w:tcW w:w="1403" w:type="dxa"/>
            <w:vMerge/>
            <w:shd w:val="clear" w:color="auto" w:fill="auto"/>
            <w:noWrap/>
            <w:vAlign w:val="center"/>
            <w:hideMark/>
          </w:tcPr>
          <w:p w14:paraId="613393C1" w14:textId="77777777" w:rsidR="00A024D3" w:rsidRPr="00520818" w:rsidRDefault="00A024D3" w:rsidP="00540B1A">
            <w:pPr>
              <w:pStyle w:val="14"/>
              <w:jc w:val="center"/>
              <w:rPr>
                <w:snapToGrid/>
                <w:sz w:val="28"/>
              </w:rPr>
            </w:pPr>
          </w:p>
        </w:tc>
        <w:tc>
          <w:tcPr>
            <w:tcW w:w="1023" w:type="dxa"/>
            <w:shd w:val="clear" w:color="auto" w:fill="auto"/>
            <w:noWrap/>
            <w:vAlign w:val="center"/>
            <w:hideMark/>
          </w:tcPr>
          <w:p w14:paraId="12B8483B" w14:textId="77777777" w:rsidR="00A024D3" w:rsidRPr="00520818" w:rsidRDefault="00A024D3" w:rsidP="00540B1A">
            <w:pPr>
              <w:pStyle w:val="14"/>
              <w:jc w:val="center"/>
              <w:rPr>
                <w:snapToGrid/>
                <w:sz w:val="28"/>
              </w:rPr>
            </w:pPr>
            <w:r w:rsidRPr="00520818">
              <w:rPr>
                <w:rFonts w:hint="eastAsia"/>
                <w:snapToGrid/>
                <w:sz w:val="28"/>
              </w:rPr>
              <w:t>一般及</w:t>
            </w:r>
            <w:r w:rsidRPr="00520818">
              <w:rPr>
                <w:snapToGrid/>
                <w:sz w:val="28"/>
              </w:rPr>
              <w:t>BSL-1</w:t>
            </w:r>
          </w:p>
        </w:tc>
        <w:tc>
          <w:tcPr>
            <w:tcW w:w="850" w:type="dxa"/>
            <w:shd w:val="clear" w:color="auto" w:fill="auto"/>
            <w:noWrap/>
            <w:vAlign w:val="center"/>
            <w:hideMark/>
          </w:tcPr>
          <w:p w14:paraId="42B7AF3D" w14:textId="77777777" w:rsidR="00A024D3" w:rsidRPr="00520818" w:rsidRDefault="00A024D3" w:rsidP="00540B1A">
            <w:pPr>
              <w:pStyle w:val="14"/>
              <w:jc w:val="center"/>
              <w:rPr>
                <w:snapToGrid/>
                <w:sz w:val="28"/>
              </w:rPr>
            </w:pPr>
            <w:r w:rsidRPr="00520818">
              <w:rPr>
                <w:rFonts w:hint="eastAsia"/>
                <w:snapToGrid/>
                <w:sz w:val="28"/>
              </w:rPr>
              <w:t>746</w:t>
            </w:r>
          </w:p>
        </w:tc>
        <w:tc>
          <w:tcPr>
            <w:tcW w:w="851" w:type="dxa"/>
            <w:shd w:val="clear" w:color="auto" w:fill="auto"/>
            <w:noWrap/>
            <w:vAlign w:val="center"/>
            <w:hideMark/>
          </w:tcPr>
          <w:p w14:paraId="1BCA8CA8" w14:textId="77777777" w:rsidR="00A024D3" w:rsidRPr="00520818" w:rsidRDefault="00A024D3" w:rsidP="00540B1A">
            <w:pPr>
              <w:pStyle w:val="14"/>
              <w:jc w:val="center"/>
              <w:rPr>
                <w:snapToGrid/>
                <w:sz w:val="28"/>
              </w:rPr>
            </w:pPr>
            <w:r w:rsidRPr="00520818">
              <w:rPr>
                <w:rFonts w:hint="eastAsia"/>
                <w:snapToGrid/>
                <w:sz w:val="28"/>
              </w:rPr>
              <w:t>250</w:t>
            </w:r>
          </w:p>
        </w:tc>
        <w:tc>
          <w:tcPr>
            <w:tcW w:w="850" w:type="dxa"/>
            <w:shd w:val="clear" w:color="auto" w:fill="auto"/>
            <w:noWrap/>
            <w:vAlign w:val="center"/>
            <w:hideMark/>
          </w:tcPr>
          <w:p w14:paraId="4482C62C" w14:textId="77777777" w:rsidR="00A024D3" w:rsidRPr="00520818" w:rsidRDefault="00A024D3" w:rsidP="00540B1A">
            <w:pPr>
              <w:pStyle w:val="14"/>
              <w:jc w:val="center"/>
              <w:rPr>
                <w:snapToGrid/>
                <w:sz w:val="28"/>
              </w:rPr>
            </w:pPr>
            <w:r w:rsidRPr="00520818">
              <w:rPr>
                <w:rFonts w:hint="eastAsia"/>
                <w:snapToGrid/>
                <w:sz w:val="28"/>
              </w:rPr>
              <w:t>33.51</w:t>
            </w:r>
          </w:p>
        </w:tc>
        <w:tc>
          <w:tcPr>
            <w:tcW w:w="851" w:type="dxa"/>
            <w:shd w:val="clear" w:color="auto" w:fill="auto"/>
            <w:noWrap/>
            <w:vAlign w:val="center"/>
            <w:hideMark/>
          </w:tcPr>
          <w:p w14:paraId="67F96837" w14:textId="77777777" w:rsidR="00A024D3" w:rsidRPr="00520818" w:rsidRDefault="00A024D3" w:rsidP="00540B1A">
            <w:pPr>
              <w:pStyle w:val="14"/>
              <w:jc w:val="center"/>
              <w:rPr>
                <w:snapToGrid/>
                <w:sz w:val="28"/>
              </w:rPr>
            </w:pPr>
            <w:r w:rsidRPr="00520818">
              <w:rPr>
                <w:rFonts w:hint="eastAsia"/>
                <w:snapToGrid/>
                <w:sz w:val="28"/>
              </w:rPr>
              <w:t>159</w:t>
            </w:r>
          </w:p>
        </w:tc>
        <w:tc>
          <w:tcPr>
            <w:tcW w:w="992" w:type="dxa"/>
            <w:shd w:val="clear" w:color="auto" w:fill="auto"/>
            <w:noWrap/>
            <w:vAlign w:val="center"/>
            <w:hideMark/>
          </w:tcPr>
          <w:p w14:paraId="661FE4D6" w14:textId="77777777" w:rsidR="00A024D3" w:rsidRPr="00520818" w:rsidRDefault="00A024D3" w:rsidP="00540B1A">
            <w:pPr>
              <w:pStyle w:val="14"/>
              <w:jc w:val="center"/>
              <w:rPr>
                <w:snapToGrid/>
                <w:sz w:val="28"/>
              </w:rPr>
            </w:pPr>
            <w:r w:rsidRPr="00520818">
              <w:rPr>
                <w:rFonts w:hint="eastAsia"/>
                <w:snapToGrid/>
                <w:sz w:val="28"/>
              </w:rPr>
              <w:t>63.60</w:t>
            </w:r>
          </w:p>
        </w:tc>
        <w:tc>
          <w:tcPr>
            <w:tcW w:w="709" w:type="dxa"/>
            <w:shd w:val="clear" w:color="auto" w:fill="auto"/>
            <w:noWrap/>
            <w:vAlign w:val="center"/>
            <w:hideMark/>
          </w:tcPr>
          <w:p w14:paraId="709AE44B" w14:textId="77777777" w:rsidR="00A024D3" w:rsidRPr="00520818" w:rsidRDefault="00A024D3" w:rsidP="00540B1A">
            <w:pPr>
              <w:pStyle w:val="14"/>
              <w:jc w:val="center"/>
              <w:rPr>
                <w:snapToGrid/>
                <w:sz w:val="28"/>
              </w:rPr>
            </w:pPr>
            <w:r w:rsidRPr="00520818">
              <w:rPr>
                <w:rFonts w:hint="eastAsia"/>
                <w:snapToGrid/>
                <w:sz w:val="28"/>
              </w:rPr>
              <w:t>419</w:t>
            </w:r>
          </w:p>
        </w:tc>
        <w:tc>
          <w:tcPr>
            <w:tcW w:w="708" w:type="dxa"/>
            <w:shd w:val="clear" w:color="auto" w:fill="auto"/>
            <w:noWrap/>
            <w:vAlign w:val="center"/>
            <w:hideMark/>
          </w:tcPr>
          <w:p w14:paraId="0135096F" w14:textId="77777777" w:rsidR="00A024D3" w:rsidRPr="00520818" w:rsidRDefault="00A024D3" w:rsidP="00540B1A">
            <w:pPr>
              <w:pStyle w:val="14"/>
              <w:jc w:val="center"/>
              <w:rPr>
                <w:snapToGrid/>
                <w:sz w:val="28"/>
              </w:rPr>
            </w:pPr>
            <w:r w:rsidRPr="00520818">
              <w:rPr>
                <w:rFonts w:hint="eastAsia"/>
                <w:snapToGrid/>
                <w:sz w:val="28"/>
              </w:rPr>
              <w:t>-</w:t>
            </w:r>
          </w:p>
        </w:tc>
        <w:tc>
          <w:tcPr>
            <w:tcW w:w="1252" w:type="dxa"/>
            <w:shd w:val="clear" w:color="auto" w:fill="auto"/>
            <w:noWrap/>
            <w:vAlign w:val="center"/>
            <w:hideMark/>
          </w:tcPr>
          <w:p w14:paraId="6AB7A849" w14:textId="77777777" w:rsidR="00A024D3" w:rsidRPr="00520818" w:rsidRDefault="00A024D3" w:rsidP="00540B1A">
            <w:pPr>
              <w:pStyle w:val="14"/>
              <w:jc w:val="center"/>
              <w:rPr>
                <w:snapToGrid/>
                <w:sz w:val="28"/>
              </w:rPr>
            </w:pPr>
            <w:r w:rsidRPr="00520818">
              <w:rPr>
                <w:rFonts w:hint="eastAsia"/>
                <w:snapToGrid/>
                <w:sz w:val="28"/>
              </w:rPr>
              <w:t>6至7月</w:t>
            </w:r>
          </w:p>
        </w:tc>
      </w:tr>
      <w:tr w:rsidR="00A024D3" w:rsidRPr="00520818" w14:paraId="381AB607" w14:textId="77777777" w:rsidTr="00540B1A">
        <w:trPr>
          <w:trHeight w:val="322"/>
          <w:jc w:val="center"/>
        </w:trPr>
        <w:tc>
          <w:tcPr>
            <w:tcW w:w="1403" w:type="dxa"/>
            <w:vMerge/>
            <w:shd w:val="clear" w:color="auto" w:fill="auto"/>
            <w:noWrap/>
            <w:vAlign w:val="center"/>
            <w:hideMark/>
          </w:tcPr>
          <w:p w14:paraId="36BBF09D" w14:textId="77777777" w:rsidR="00A024D3" w:rsidRPr="00520818" w:rsidRDefault="00A024D3" w:rsidP="00540B1A">
            <w:pPr>
              <w:pStyle w:val="14"/>
              <w:jc w:val="center"/>
              <w:rPr>
                <w:snapToGrid/>
                <w:sz w:val="28"/>
              </w:rPr>
            </w:pPr>
          </w:p>
        </w:tc>
        <w:tc>
          <w:tcPr>
            <w:tcW w:w="1023" w:type="dxa"/>
            <w:shd w:val="clear" w:color="auto" w:fill="auto"/>
            <w:noWrap/>
            <w:vAlign w:val="center"/>
            <w:hideMark/>
          </w:tcPr>
          <w:p w14:paraId="630A9A50" w14:textId="77777777" w:rsidR="00A024D3" w:rsidRPr="00520818" w:rsidRDefault="00A024D3" w:rsidP="00540B1A">
            <w:pPr>
              <w:pStyle w:val="14"/>
              <w:jc w:val="center"/>
              <w:rPr>
                <w:snapToGrid/>
                <w:sz w:val="28"/>
              </w:rPr>
            </w:pPr>
            <w:r w:rsidRPr="00520818">
              <w:rPr>
                <w:rFonts w:hint="eastAsia"/>
                <w:snapToGrid/>
                <w:sz w:val="28"/>
              </w:rPr>
              <w:t>BSL-2</w:t>
            </w:r>
          </w:p>
        </w:tc>
        <w:tc>
          <w:tcPr>
            <w:tcW w:w="850" w:type="dxa"/>
            <w:shd w:val="clear" w:color="auto" w:fill="auto"/>
            <w:noWrap/>
            <w:vAlign w:val="center"/>
            <w:hideMark/>
          </w:tcPr>
          <w:p w14:paraId="28CEE2C1" w14:textId="77777777" w:rsidR="00A024D3" w:rsidRPr="00520818" w:rsidRDefault="00A024D3" w:rsidP="00540B1A">
            <w:pPr>
              <w:pStyle w:val="14"/>
              <w:jc w:val="center"/>
              <w:rPr>
                <w:snapToGrid/>
                <w:sz w:val="28"/>
              </w:rPr>
            </w:pPr>
            <w:r w:rsidRPr="00520818">
              <w:rPr>
                <w:rFonts w:hint="eastAsia"/>
                <w:snapToGrid/>
                <w:sz w:val="28"/>
              </w:rPr>
              <w:t>165</w:t>
            </w:r>
          </w:p>
        </w:tc>
        <w:tc>
          <w:tcPr>
            <w:tcW w:w="851" w:type="dxa"/>
            <w:shd w:val="clear" w:color="auto" w:fill="auto"/>
            <w:noWrap/>
            <w:vAlign w:val="center"/>
            <w:hideMark/>
          </w:tcPr>
          <w:p w14:paraId="23DDCAF9" w14:textId="77777777" w:rsidR="00A024D3" w:rsidRPr="00520818" w:rsidRDefault="00A024D3" w:rsidP="00540B1A">
            <w:pPr>
              <w:pStyle w:val="14"/>
              <w:jc w:val="center"/>
              <w:rPr>
                <w:snapToGrid/>
                <w:sz w:val="28"/>
              </w:rPr>
            </w:pPr>
            <w:r w:rsidRPr="00520818">
              <w:rPr>
                <w:rFonts w:hint="eastAsia"/>
                <w:snapToGrid/>
                <w:sz w:val="28"/>
              </w:rPr>
              <w:t>51</w:t>
            </w:r>
          </w:p>
        </w:tc>
        <w:tc>
          <w:tcPr>
            <w:tcW w:w="850" w:type="dxa"/>
            <w:shd w:val="clear" w:color="auto" w:fill="auto"/>
            <w:noWrap/>
            <w:vAlign w:val="center"/>
            <w:hideMark/>
          </w:tcPr>
          <w:p w14:paraId="0EC08987" w14:textId="77777777" w:rsidR="00A024D3" w:rsidRPr="00520818" w:rsidRDefault="00A024D3" w:rsidP="00540B1A">
            <w:pPr>
              <w:pStyle w:val="14"/>
              <w:jc w:val="center"/>
              <w:rPr>
                <w:snapToGrid/>
                <w:sz w:val="28"/>
              </w:rPr>
            </w:pPr>
            <w:r w:rsidRPr="00520818">
              <w:rPr>
                <w:rFonts w:hint="eastAsia"/>
                <w:snapToGrid/>
                <w:sz w:val="28"/>
              </w:rPr>
              <w:t>30.91</w:t>
            </w:r>
          </w:p>
        </w:tc>
        <w:tc>
          <w:tcPr>
            <w:tcW w:w="851" w:type="dxa"/>
            <w:shd w:val="clear" w:color="auto" w:fill="auto"/>
            <w:noWrap/>
            <w:vAlign w:val="center"/>
            <w:hideMark/>
          </w:tcPr>
          <w:p w14:paraId="0B68B612" w14:textId="77777777" w:rsidR="00A024D3" w:rsidRPr="00520818" w:rsidRDefault="00A024D3" w:rsidP="00540B1A">
            <w:pPr>
              <w:pStyle w:val="14"/>
              <w:jc w:val="center"/>
              <w:rPr>
                <w:snapToGrid/>
                <w:sz w:val="28"/>
              </w:rPr>
            </w:pPr>
            <w:r w:rsidRPr="00520818">
              <w:rPr>
                <w:rFonts w:hint="eastAsia"/>
                <w:snapToGrid/>
                <w:sz w:val="28"/>
              </w:rPr>
              <w:t>38</w:t>
            </w:r>
          </w:p>
        </w:tc>
        <w:tc>
          <w:tcPr>
            <w:tcW w:w="992" w:type="dxa"/>
            <w:shd w:val="clear" w:color="auto" w:fill="auto"/>
            <w:noWrap/>
            <w:vAlign w:val="center"/>
            <w:hideMark/>
          </w:tcPr>
          <w:p w14:paraId="4B1D8297" w14:textId="77777777" w:rsidR="00A024D3" w:rsidRPr="00520818" w:rsidRDefault="00A024D3" w:rsidP="00540B1A">
            <w:pPr>
              <w:pStyle w:val="14"/>
              <w:jc w:val="center"/>
              <w:rPr>
                <w:snapToGrid/>
                <w:sz w:val="28"/>
              </w:rPr>
            </w:pPr>
            <w:r w:rsidRPr="00520818">
              <w:rPr>
                <w:rFonts w:hint="eastAsia"/>
                <w:snapToGrid/>
                <w:sz w:val="28"/>
              </w:rPr>
              <w:t>74.51</w:t>
            </w:r>
          </w:p>
        </w:tc>
        <w:tc>
          <w:tcPr>
            <w:tcW w:w="709" w:type="dxa"/>
            <w:shd w:val="clear" w:color="auto" w:fill="auto"/>
            <w:noWrap/>
            <w:vAlign w:val="center"/>
            <w:hideMark/>
          </w:tcPr>
          <w:p w14:paraId="4627C195" w14:textId="77777777" w:rsidR="00A024D3" w:rsidRPr="00520818" w:rsidRDefault="00A024D3" w:rsidP="00540B1A">
            <w:pPr>
              <w:pStyle w:val="14"/>
              <w:jc w:val="center"/>
              <w:rPr>
                <w:snapToGrid/>
                <w:sz w:val="28"/>
              </w:rPr>
            </w:pPr>
            <w:r w:rsidRPr="00520818">
              <w:rPr>
                <w:rFonts w:hint="eastAsia"/>
                <w:snapToGrid/>
                <w:sz w:val="28"/>
              </w:rPr>
              <w:t>48</w:t>
            </w:r>
          </w:p>
        </w:tc>
        <w:tc>
          <w:tcPr>
            <w:tcW w:w="708" w:type="dxa"/>
            <w:shd w:val="clear" w:color="auto" w:fill="auto"/>
            <w:noWrap/>
            <w:vAlign w:val="center"/>
            <w:hideMark/>
          </w:tcPr>
          <w:p w14:paraId="7E3A4C17" w14:textId="77777777" w:rsidR="00A024D3" w:rsidRPr="00520818" w:rsidRDefault="00A024D3" w:rsidP="00540B1A">
            <w:pPr>
              <w:pStyle w:val="14"/>
              <w:jc w:val="center"/>
              <w:rPr>
                <w:snapToGrid/>
                <w:sz w:val="28"/>
              </w:rPr>
            </w:pPr>
            <w:r w:rsidRPr="00520818">
              <w:rPr>
                <w:rFonts w:hint="eastAsia"/>
                <w:snapToGrid/>
                <w:sz w:val="28"/>
              </w:rPr>
              <w:t>-</w:t>
            </w:r>
          </w:p>
        </w:tc>
        <w:tc>
          <w:tcPr>
            <w:tcW w:w="1252" w:type="dxa"/>
            <w:shd w:val="clear" w:color="auto" w:fill="auto"/>
            <w:noWrap/>
            <w:vAlign w:val="center"/>
            <w:hideMark/>
          </w:tcPr>
          <w:p w14:paraId="1D85FBD4" w14:textId="77777777" w:rsidR="00A024D3" w:rsidRPr="00520818" w:rsidRDefault="00A024D3" w:rsidP="00540B1A">
            <w:pPr>
              <w:pStyle w:val="14"/>
              <w:jc w:val="center"/>
              <w:rPr>
                <w:snapToGrid/>
                <w:sz w:val="28"/>
              </w:rPr>
            </w:pPr>
            <w:r w:rsidRPr="00520818">
              <w:rPr>
                <w:rFonts w:hint="eastAsia"/>
                <w:snapToGrid/>
                <w:sz w:val="28"/>
              </w:rPr>
              <w:t>9月</w:t>
            </w:r>
          </w:p>
        </w:tc>
      </w:tr>
      <w:tr w:rsidR="00A024D3" w:rsidRPr="00520818" w14:paraId="34BA007D" w14:textId="77777777" w:rsidTr="00540B1A">
        <w:trPr>
          <w:trHeight w:val="322"/>
          <w:jc w:val="center"/>
        </w:trPr>
        <w:tc>
          <w:tcPr>
            <w:tcW w:w="1403" w:type="dxa"/>
            <w:vMerge w:val="restart"/>
            <w:shd w:val="clear" w:color="auto" w:fill="auto"/>
            <w:noWrap/>
            <w:vAlign w:val="center"/>
            <w:hideMark/>
          </w:tcPr>
          <w:p w14:paraId="73C6055A" w14:textId="77777777" w:rsidR="00A024D3" w:rsidRPr="00520818" w:rsidRDefault="00A024D3" w:rsidP="00540B1A">
            <w:pPr>
              <w:pStyle w:val="14"/>
              <w:jc w:val="center"/>
              <w:rPr>
                <w:snapToGrid/>
                <w:sz w:val="28"/>
              </w:rPr>
            </w:pPr>
            <w:r w:rsidRPr="00520818">
              <w:rPr>
                <w:rFonts w:hint="eastAsia"/>
                <w:snapToGrid/>
                <w:sz w:val="28"/>
              </w:rPr>
              <w:t>112</w:t>
            </w:r>
          </w:p>
        </w:tc>
        <w:tc>
          <w:tcPr>
            <w:tcW w:w="1023" w:type="dxa"/>
            <w:shd w:val="clear" w:color="auto" w:fill="auto"/>
            <w:noWrap/>
            <w:vAlign w:val="center"/>
            <w:hideMark/>
          </w:tcPr>
          <w:p w14:paraId="0EC85398" w14:textId="77777777" w:rsidR="00A024D3" w:rsidRPr="00520818" w:rsidRDefault="00A024D3" w:rsidP="00540B1A">
            <w:pPr>
              <w:pStyle w:val="14"/>
              <w:jc w:val="center"/>
              <w:rPr>
                <w:snapToGrid/>
                <w:sz w:val="28"/>
              </w:rPr>
            </w:pPr>
            <w:r w:rsidRPr="00520818">
              <w:rPr>
                <w:rFonts w:hint="eastAsia"/>
                <w:snapToGrid/>
                <w:sz w:val="28"/>
              </w:rPr>
              <w:t>合  計</w:t>
            </w:r>
          </w:p>
        </w:tc>
        <w:tc>
          <w:tcPr>
            <w:tcW w:w="850" w:type="dxa"/>
            <w:shd w:val="clear" w:color="auto" w:fill="auto"/>
            <w:noWrap/>
            <w:vAlign w:val="center"/>
            <w:hideMark/>
          </w:tcPr>
          <w:p w14:paraId="363BB879" w14:textId="77777777" w:rsidR="00A024D3" w:rsidRPr="00520818" w:rsidRDefault="00A024D3" w:rsidP="00540B1A">
            <w:pPr>
              <w:pStyle w:val="14"/>
              <w:jc w:val="center"/>
              <w:rPr>
                <w:b/>
                <w:snapToGrid/>
                <w:sz w:val="28"/>
              </w:rPr>
            </w:pPr>
            <w:r w:rsidRPr="00520818">
              <w:rPr>
                <w:rFonts w:hint="eastAsia"/>
                <w:b/>
                <w:snapToGrid/>
                <w:sz w:val="28"/>
              </w:rPr>
              <w:t>911</w:t>
            </w:r>
          </w:p>
        </w:tc>
        <w:tc>
          <w:tcPr>
            <w:tcW w:w="851" w:type="dxa"/>
            <w:shd w:val="clear" w:color="auto" w:fill="auto"/>
            <w:noWrap/>
            <w:vAlign w:val="center"/>
            <w:hideMark/>
          </w:tcPr>
          <w:p w14:paraId="2C20D406" w14:textId="77777777" w:rsidR="00A024D3" w:rsidRPr="00520818" w:rsidRDefault="00A024D3" w:rsidP="00540B1A">
            <w:pPr>
              <w:pStyle w:val="14"/>
              <w:jc w:val="center"/>
              <w:rPr>
                <w:b/>
                <w:snapToGrid/>
                <w:sz w:val="28"/>
              </w:rPr>
            </w:pPr>
            <w:r w:rsidRPr="00520818">
              <w:rPr>
                <w:rFonts w:hint="eastAsia"/>
                <w:b/>
                <w:snapToGrid/>
                <w:sz w:val="28"/>
              </w:rPr>
              <w:t>297</w:t>
            </w:r>
          </w:p>
        </w:tc>
        <w:tc>
          <w:tcPr>
            <w:tcW w:w="850" w:type="dxa"/>
            <w:shd w:val="clear" w:color="auto" w:fill="auto"/>
            <w:noWrap/>
            <w:vAlign w:val="center"/>
            <w:hideMark/>
          </w:tcPr>
          <w:p w14:paraId="0272AA66" w14:textId="77777777" w:rsidR="00A024D3" w:rsidRPr="00520818" w:rsidRDefault="00A024D3" w:rsidP="00540B1A">
            <w:pPr>
              <w:pStyle w:val="14"/>
              <w:jc w:val="center"/>
              <w:rPr>
                <w:b/>
                <w:snapToGrid/>
                <w:sz w:val="28"/>
              </w:rPr>
            </w:pPr>
            <w:r w:rsidRPr="00520818">
              <w:rPr>
                <w:rFonts w:hint="eastAsia"/>
                <w:b/>
                <w:snapToGrid/>
                <w:sz w:val="28"/>
              </w:rPr>
              <w:t>32.60</w:t>
            </w:r>
          </w:p>
        </w:tc>
        <w:tc>
          <w:tcPr>
            <w:tcW w:w="851" w:type="dxa"/>
            <w:shd w:val="clear" w:color="auto" w:fill="auto"/>
            <w:noWrap/>
            <w:vAlign w:val="center"/>
            <w:hideMark/>
          </w:tcPr>
          <w:p w14:paraId="03FFB1B9" w14:textId="77777777" w:rsidR="00A024D3" w:rsidRPr="00520818" w:rsidRDefault="00A024D3" w:rsidP="00540B1A">
            <w:pPr>
              <w:pStyle w:val="14"/>
              <w:jc w:val="center"/>
              <w:rPr>
                <w:b/>
                <w:snapToGrid/>
                <w:sz w:val="28"/>
              </w:rPr>
            </w:pPr>
            <w:r w:rsidRPr="00520818">
              <w:rPr>
                <w:rFonts w:hint="eastAsia"/>
                <w:b/>
                <w:snapToGrid/>
                <w:sz w:val="28"/>
              </w:rPr>
              <w:t>133</w:t>
            </w:r>
          </w:p>
        </w:tc>
        <w:tc>
          <w:tcPr>
            <w:tcW w:w="992" w:type="dxa"/>
            <w:shd w:val="clear" w:color="auto" w:fill="auto"/>
            <w:noWrap/>
            <w:vAlign w:val="center"/>
            <w:hideMark/>
          </w:tcPr>
          <w:p w14:paraId="0351AF33" w14:textId="77777777" w:rsidR="00A024D3" w:rsidRPr="00520818" w:rsidRDefault="00A024D3" w:rsidP="00540B1A">
            <w:pPr>
              <w:pStyle w:val="14"/>
              <w:jc w:val="center"/>
              <w:rPr>
                <w:b/>
                <w:snapToGrid/>
                <w:sz w:val="28"/>
              </w:rPr>
            </w:pPr>
            <w:r w:rsidRPr="00520818">
              <w:rPr>
                <w:rFonts w:hint="eastAsia"/>
                <w:b/>
                <w:snapToGrid/>
                <w:sz w:val="28"/>
              </w:rPr>
              <w:t>44.78</w:t>
            </w:r>
          </w:p>
        </w:tc>
        <w:tc>
          <w:tcPr>
            <w:tcW w:w="709" w:type="dxa"/>
            <w:shd w:val="clear" w:color="auto" w:fill="auto"/>
            <w:noWrap/>
            <w:vAlign w:val="center"/>
            <w:hideMark/>
          </w:tcPr>
          <w:p w14:paraId="6FBAE958" w14:textId="77777777" w:rsidR="00A024D3" w:rsidRPr="00520818" w:rsidRDefault="00A024D3" w:rsidP="00540B1A">
            <w:pPr>
              <w:pStyle w:val="14"/>
              <w:jc w:val="center"/>
              <w:rPr>
                <w:b/>
                <w:snapToGrid/>
                <w:sz w:val="28"/>
              </w:rPr>
            </w:pPr>
            <w:r w:rsidRPr="00520818">
              <w:rPr>
                <w:rFonts w:hint="eastAsia"/>
                <w:b/>
                <w:snapToGrid/>
                <w:sz w:val="28"/>
              </w:rPr>
              <w:t>281</w:t>
            </w:r>
          </w:p>
        </w:tc>
        <w:tc>
          <w:tcPr>
            <w:tcW w:w="708" w:type="dxa"/>
            <w:shd w:val="clear" w:color="auto" w:fill="auto"/>
            <w:noWrap/>
            <w:vAlign w:val="center"/>
            <w:hideMark/>
          </w:tcPr>
          <w:p w14:paraId="7096BDE5" w14:textId="77777777" w:rsidR="00A024D3" w:rsidRPr="00520818" w:rsidRDefault="00A024D3" w:rsidP="00540B1A">
            <w:pPr>
              <w:pStyle w:val="14"/>
              <w:jc w:val="center"/>
              <w:rPr>
                <w:b/>
                <w:snapToGrid/>
                <w:sz w:val="28"/>
              </w:rPr>
            </w:pPr>
            <w:r w:rsidRPr="00520818">
              <w:rPr>
                <w:rFonts w:hint="eastAsia"/>
                <w:b/>
                <w:snapToGrid/>
                <w:sz w:val="28"/>
              </w:rPr>
              <w:t>34</w:t>
            </w:r>
          </w:p>
        </w:tc>
        <w:tc>
          <w:tcPr>
            <w:tcW w:w="1252" w:type="dxa"/>
            <w:shd w:val="clear" w:color="auto" w:fill="auto"/>
            <w:noWrap/>
            <w:vAlign w:val="center"/>
            <w:hideMark/>
          </w:tcPr>
          <w:p w14:paraId="61FFFDD7" w14:textId="77777777" w:rsidR="00A024D3" w:rsidRPr="00520818" w:rsidRDefault="00A024D3" w:rsidP="00540B1A">
            <w:pPr>
              <w:pStyle w:val="14"/>
              <w:jc w:val="center"/>
              <w:rPr>
                <w:snapToGrid/>
                <w:sz w:val="28"/>
              </w:rPr>
            </w:pPr>
          </w:p>
        </w:tc>
      </w:tr>
      <w:tr w:rsidR="00A024D3" w:rsidRPr="00520818" w14:paraId="7AE359B1" w14:textId="77777777" w:rsidTr="00540B1A">
        <w:trPr>
          <w:trHeight w:val="322"/>
          <w:jc w:val="center"/>
        </w:trPr>
        <w:tc>
          <w:tcPr>
            <w:tcW w:w="1403" w:type="dxa"/>
            <w:vMerge/>
            <w:shd w:val="clear" w:color="auto" w:fill="auto"/>
            <w:noWrap/>
            <w:vAlign w:val="center"/>
            <w:hideMark/>
          </w:tcPr>
          <w:p w14:paraId="5EB19E04" w14:textId="77777777" w:rsidR="00A024D3" w:rsidRPr="00520818" w:rsidRDefault="00A024D3" w:rsidP="00540B1A">
            <w:pPr>
              <w:pStyle w:val="14"/>
              <w:jc w:val="center"/>
              <w:rPr>
                <w:snapToGrid/>
                <w:sz w:val="28"/>
              </w:rPr>
            </w:pPr>
          </w:p>
        </w:tc>
        <w:tc>
          <w:tcPr>
            <w:tcW w:w="1023" w:type="dxa"/>
            <w:shd w:val="clear" w:color="auto" w:fill="auto"/>
            <w:noWrap/>
            <w:vAlign w:val="center"/>
            <w:hideMark/>
          </w:tcPr>
          <w:p w14:paraId="5F07DACA" w14:textId="77777777" w:rsidR="00A024D3" w:rsidRPr="00520818" w:rsidRDefault="00A024D3" w:rsidP="00540B1A">
            <w:pPr>
              <w:pStyle w:val="14"/>
              <w:jc w:val="center"/>
              <w:rPr>
                <w:snapToGrid/>
                <w:sz w:val="28"/>
              </w:rPr>
            </w:pPr>
            <w:r w:rsidRPr="00520818">
              <w:rPr>
                <w:rFonts w:hint="eastAsia"/>
                <w:snapToGrid/>
                <w:sz w:val="28"/>
              </w:rPr>
              <w:t>一般及</w:t>
            </w:r>
            <w:r w:rsidRPr="00520818">
              <w:rPr>
                <w:snapToGrid/>
                <w:sz w:val="28"/>
              </w:rPr>
              <w:t>BSL-1</w:t>
            </w:r>
          </w:p>
        </w:tc>
        <w:tc>
          <w:tcPr>
            <w:tcW w:w="850" w:type="dxa"/>
            <w:shd w:val="clear" w:color="auto" w:fill="auto"/>
            <w:noWrap/>
            <w:vAlign w:val="center"/>
            <w:hideMark/>
          </w:tcPr>
          <w:p w14:paraId="4B616155" w14:textId="77777777" w:rsidR="00A024D3" w:rsidRPr="00520818" w:rsidRDefault="00A024D3" w:rsidP="00540B1A">
            <w:pPr>
              <w:pStyle w:val="14"/>
              <w:jc w:val="center"/>
              <w:rPr>
                <w:snapToGrid/>
                <w:sz w:val="28"/>
              </w:rPr>
            </w:pPr>
            <w:r w:rsidRPr="00520818">
              <w:rPr>
                <w:rFonts w:hint="eastAsia"/>
                <w:snapToGrid/>
                <w:sz w:val="28"/>
              </w:rPr>
              <w:t>745</w:t>
            </w:r>
          </w:p>
        </w:tc>
        <w:tc>
          <w:tcPr>
            <w:tcW w:w="851" w:type="dxa"/>
            <w:shd w:val="clear" w:color="auto" w:fill="auto"/>
            <w:noWrap/>
            <w:vAlign w:val="center"/>
            <w:hideMark/>
          </w:tcPr>
          <w:p w14:paraId="71DFCD92" w14:textId="77777777" w:rsidR="00A024D3" w:rsidRPr="00520818" w:rsidRDefault="00A024D3" w:rsidP="00540B1A">
            <w:pPr>
              <w:pStyle w:val="14"/>
              <w:jc w:val="center"/>
              <w:rPr>
                <w:snapToGrid/>
                <w:sz w:val="28"/>
              </w:rPr>
            </w:pPr>
            <w:r w:rsidRPr="00520818">
              <w:rPr>
                <w:rFonts w:hint="eastAsia"/>
                <w:snapToGrid/>
                <w:sz w:val="28"/>
              </w:rPr>
              <w:t>248</w:t>
            </w:r>
          </w:p>
        </w:tc>
        <w:tc>
          <w:tcPr>
            <w:tcW w:w="850" w:type="dxa"/>
            <w:shd w:val="clear" w:color="auto" w:fill="auto"/>
            <w:noWrap/>
            <w:vAlign w:val="center"/>
            <w:hideMark/>
          </w:tcPr>
          <w:p w14:paraId="31DE561F" w14:textId="77777777" w:rsidR="00A024D3" w:rsidRPr="00520818" w:rsidRDefault="00A024D3" w:rsidP="00540B1A">
            <w:pPr>
              <w:pStyle w:val="14"/>
              <w:jc w:val="center"/>
              <w:rPr>
                <w:snapToGrid/>
                <w:sz w:val="28"/>
              </w:rPr>
            </w:pPr>
            <w:r w:rsidRPr="00520818">
              <w:rPr>
                <w:rFonts w:hint="eastAsia"/>
                <w:snapToGrid/>
                <w:sz w:val="28"/>
              </w:rPr>
              <w:t>33.29</w:t>
            </w:r>
          </w:p>
        </w:tc>
        <w:tc>
          <w:tcPr>
            <w:tcW w:w="851" w:type="dxa"/>
            <w:shd w:val="clear" w:color="auto" w:fill="auto"/>
            <w:noWrap/>
            <w:vAlign w:val="center"/>
            <w:hideMark/>
          </w:tcPr>
          <w:p w14:paraId="399AB54F" w14:textId="77777777" w:rsidR="00A024D3" w:rsidRPr="00520818" w:rsidRDefault="00A024D3" w:rsidP="00540B1A">
            <w:pPr>
              <w:pStyle w:val="14"/>
              <w:jc w:val="center"/>
              <w:rPr>
                <w:snapToGrid/>
                <w:sz w:val="28"/>
              </w:rPr>
            </w:pPr>
            <w:r w:rsidRPr="00520818">
              <w:rPr>
                <w:rFonts w:hint="eastAsia"/>
                <w:snapToGrid/>
                <w:sz w:val="28"/>
              </w:rPr>
              <w:t>122</w:t>
            </w:r>
          </w:p>
        </w:tc>
        <w:tc>
          <w:tcPr>
            <w:tcW w:w="992" w:type="dxa"/>
            <w:shd w:val="clear" w:color="auto" w:fill="auto"/>
            <w:noWrap/>
            <w:vAlign w:val="center"/>
            <w:hideMark/>
          </w:tcPr>
          <w:p w14:paraId="7F2A6D90" w14:textId="77777777" w:rsidR="00A024D3" w:rsidRPr="00520818" w:rsidRDefault="00A024D3" w:rsidP="00540B1A">
            <w:pPr>
              <w:pStyle w:val="14"/>
              <w:jc w:val="center"/>
              <w:rPr>
                <w:snapToGrid/>
                <w:sz w:val="28"/>
              </w:rPr>
            </w:pPr>
            <w:r w:rsidRPr="00520818">
              <w:rPr>
                <w:rFonts w:hint="eastAsia"/>
                <w:snapToGrid/>
                <w:sz w:val="28"/>
              </w:rPr>
              <w:t>49.19</w:t>
            </w:r>
          </w:p>
        </w:tc>
        <w:tc>
          <w:tcPr>
            <w:tcW w:w="709" w:type="dxa"/>
            <w:shd w:val="clear" w:color="auto" w:fill="auto"/>
            <w:noWrap/>
            <w:vAlign w:val="center"/>
            <w:hideMark/>
          </w:tcPr>
          <w:p w14:paraId="19BA33A9" w14:textId="77777777" w:rsidR="00A024D3" w:rsidRPr="00520818" w:rsidRDefault="00A024D3" w:rsidP="00540B1A">
            <w:pPr>
              <w:pStyle w:val="14"/>
              <w:jc w:val="center"/>
              <w:rPr>
                <w:snapToGrid/>
                <w:sz w:val="28"/>
              </w:rPr>
            </w:pPr>
            <w:r w:rsidRPr="00520818">
              <w:rPr>
                <w:rFonts w:hint="eastAsia"/>
                <w:snapToGrid/>
                <w:sz w:val="28"/>
              </w:rPr>
              <w:t>263</w:t>
            </w:r>
          </w:p>
        </w:tc>
        <w:tc>
          <w:tcPr>
            <w:tcW w:w="708" w:type="dxa"/>
            <w:shd w:val="clear" w:color="auto" w:fill="auto"/>
            <w:noWrap/>
            <w:vAlign w:val="center"/>
            <w:hideMark/>
          </w:tcPr>
          <w:p w14:paraId="175CA819" w14:textId="77777777" w:rsidR="00A024D3" w:rsidRPr="00520818" w:rsidRDefault="00A024D3" w:rsidP="00540B1A">
            <w:pPr>
              <w:pStyle w:val="14"/>
              <w:jc w:val="center"/>
              <w:rPr>
                <w:snapToGrid/>
                <w:sz w:val="28"/>
              </w:rPr>
            </w:pPr>
            <w:r w:rsidRPr="00520818">
              <w:rPr>
                <w:rFonts w:hint="eastAsia"/>
                <w:snapToGrid/>
                <w:sz w:val="28"/>
              </w:rPr>
              <w:t>-</w:t>
            </w:r>
          </w:p>
        </w:tc>
        <w:tc>
          <w:tcPr>
            <w:tcW w:w="1252" w:type="dxa"/>
            <w:shd w:val="clear" w:color="auto" w:fill="auto"/>
            <w:noWrap/>
            <w:vAlign w:val="center"/>
            <w:hideMark/>
          </w:tcPr>
          <w:p w14:paraId="58A9886B" w14:textId="77777777" w:rsidR="00A024D3" w:rsidRPr="00520818" w:rsidRDefault="00A024D3" w:rsidP="00540B1A">
            <w:pPr>
              <w:pStyle w:val="14"/>
              <w:jc w:val="center"/>
              <w:rPr>
                <w:snapToGrid/>
                <w:sz w:val="28"/>
              </w:rPr>
            </w:pPr>
            <w:r w:rsidRPr="00520818">
              <w:rPr>
                <w:rFonts w:hint="eastAsia"/>
                <w:snapToGrid/>
                <w:sz w:val="28"/>
              </w:rPr>
              <w:t>8至10月</w:t>
            </w:r>
          </w:p>
        </w:tc>
      </w:tr>
      <w:tr w:rsidR="00A024D3" w:rsidRPr="00520818" w14:paraId="4618482B" w14:textId="77777777" w:rsidTr="00540B1A">
        <w:trPr>
          <w:trHeight w:val="322"/>
          <w:jc w:val="center"/>
        </w:trPr>
        <w:tc>
          <w:tcPr>
            <w:tcW w:w="1403" w:type="dxa"/>
            <w:vMerge/>
            <w:shd w:val="clear" w:color="auto" w:fill="auto"/>
            <w:noWrap/>
            <w:vAlign w:val="center"/>
            <w:hideMark/>
          </w:tcPr>
          <w:p w14:paraId="7EF4DFEC" w14:textId="77777777" w:rsidR="00A024D3" w:rsidRPr="00520818" w:rsidRDefault="00A024D3" w:rsidP="00540B1A">
            <w:pPr>
              <w:pStyle w:val="14"/>
              <w:jc w:val="center"/>
              <w:rPr>
                <w:snapToGrid/>
                <w:sz w:val="28"/>
              </w:rPr>
            </w:pPr>
          </w:p>
        </w:tc>
        <w:tc>
          <w:tcPr>
            <w:tcW w:w="1023" w:type="dxa"/>
            <w:shd w:val="clear" w:color="auto" w:fill="auto"/>
            <w:noWrap/>
            <w:vAlign w:val="center"/>
            <w:hideMark/>
          </w:tcPr>
          <w:p w14:paraId="133F4E0F" w14:textId="77777777" w:rsidR="00A024D3" w:rsidRPr="00520818" w:rsidRDefault="00A024D3" w:rsidP="00540B1A">
            <w:pPr>
              <w:pStyle w:val="14"/>
              <w:jc w:val="center"/>
              <w:rPr>
                <w:snapToGrid/>
                <w:sz w:val="28"/>
              </w:rPr>
            </w:pPr>
            <w:r w:rsidRPr="00520818">
              <w:rPr>
                <w:rFonts w:hint="eastAsia"/>
                <w:snapToGrid/>
                <w:sz w:val="28"/>
              </w:rPr>
              <w:t>BSL-2</w:t>
            </w:r>
          </w:p>
        </w:tc>
        <w:tc>
          <w:tcPr>
            <w:tcW w:w="850" w:type="dxa"/>
            <w:shd w:val="clear" w:color="auto" w:fill="auto"/>
            <w:noWrap/>
            <w:vAlign w:val="center"/>
            <w:hideMark/>
          </w:tcPr>
          <w:p w14:paraId="7EA24985" w14:textId="77777777" w:rsidR="00A024D3" w:rsidRPr="00520818" w:rsidRDefault="00A024D3" w:rsidP="00540B1A">
            <w:pPr>
              <w:pStyle w:val="14"/>
              <w:jc w:val="center"/>
              <w:rPr>
                <w:snapToGrid/>
                <w:sz w:val="28"/>
              </w:rPr>
            </w:pPr>
            <w:r w:rsidRPr="00520818">
              <w:rPr>
                <w:rFonts w:hint="eastAsia"/>
                <w:snapToGrid/>
                <w:sz w:val="28"/>
              </w:rPr>
              <w:t>166</w:t>
            </w:r>
          </w:p>
        </w:tc>
        <w:tc>
          <w:tcPr>
            <w:tcW w:w="851" w:type="dxa"/>
            <w:shd w:val="clear" w:color="auto" w:fill="auto"/>
            <w:noWrap/>
            <w:vAlign w:val="center"/>
            <w:hideMark/>
          </w:tcPr>
          <w:p w14:paraId="32EB7CBC" w14:textId="77777777" w:rsidR="00A024D3" w:rsidRPr="00520818" w:rsidRDefault="00A024D3" w:rsidP="00540B1A">
            <w:pPr>
              <w:pStyle w:val="14"/>
              <w:jc w:val="center"/>
              <w:rPr>
                <w:snapToGrid/>
                <w:sz w:val="28"/>
              </w:rPr>
            </w:pPr>
            <w:r w:rsidRPr="00520818">
              <w:rPr>
                <w:rFonts w:hint="eastAsia"/>
                <w:snapToGrid/>
                <w:sz w:val="28"/>
              </w:rPr>
              <w:t>49</w:t>
            </w:r>
          </w:p>
        </w:tc>
        <w:tc>
          <w:tcPr>
            <w:tcW w:w="850" w:type="dxa"/>
            <w:shd w:val="clear" w:color="auto" w:fill="auto"/>
            <w:noWrap/>
            <w:vAlign w:val="center"/>
            <w:hideMark/>
          </w:tcPr>
          <w:p w14:paraId="0F1D173C" w14:textId="77777777" w:rsidR="00A024D3" w:rsidRPr="00520818" w:rsidRDefault="00A024D3" w:rsidP="00540B1A">
            <w:pPr>
              <w:pStyle w:val="14"/>
              <w:jc w:val="center"/>
              <w:rPr>
                <w:snapToGrid/>
                <w:sz w:val="28"/>
              </w:rPr>
            </w:pPr>
            <w:r w:rsidRPr="00520818">
              <w:rPr>
                <w:rFonts w:hint="eastAsia"/>
                <w:snapToGrid/>
                <w:sz w:val="28"/>
              </w:rPr>
              <w:t>29.52</w:t>
            </w:r>
          </w:p>
        </w:tc>
        <w:tc>
          <w:tcPr>
            <w:tcW w:w="851" w:type="dxa"/>
            <w:shd w:val="clear" w:color="auto" w:fill="auto"/>
            <w:noWrap/>
            <w:vAlign w:val="center"/>
            <w:hideMark/>
          </w:tcPr>
          <w:p w14:paraId="6A111197" w14:textId="77777777" w:rsidR="00A024D3" w:rsidRPr="00520818" w:rsidRDefault="00A024D3" w:rsidP="00540B1A">
            <w:pPr>
              <w:pStyle w:val="14"/>
              <w:jc w:val="center"/>
              <w:rPr>
                <w:snapToGrid/>
                <w:sz w:val="28"/>
              </w:rPr>
            </w:pPr>
            <w:r w:rsidRPr="00520818">
              <w:rPr>
                <w:rFonts w:hint="eastAsia"/>
                <w:snapToGrid/>
                <w:sz w:val="28"/>
              </w:rPr>
              <w:t>11</w:t>
            </w:r>
          </w:p>
        </w:tc>
        <w:tc>
          <w:tcPr>
            <w:tcW w:w="992" w:type="dxa"/>
            <w:shd w:val="clear" w:color="auto" w:fill="auto"/>
            <w:noWrap/>
            <w:vAlign w:val="center"/>
            <w:hideMark/>
          </w:tcPr>
          <w:p w14:paraId="2BDCC1EC" w14:textId="77777777" w:rsidR="00A024D3" w:rsidRPr="00520818" w:rsidRDefault="00A024D3" w:rsidP="00540B1A">
            <w:pPr>
              <w:pStyle w:val="14"/>
              <w:jc w:val="center"/>
              <w:rPr>
                <w:snapToGrid/>
                <w:sz w:val="28"/>
              </w:rPr>
            </w:pPr>
            <w:r w:rsidRPr="00520818">
              <w:rPr>
                <w:rFonts w:hint="eastAsia"/>
                <w:snapToGrid/>
                <w:sz w:val="28"/>
              </w:rPr>
              <w:t>22.45</w:t>
            </w:r>
          </w:p>
        </w:tc>
        <w:tc>
          <w:tcPr>
            <w:tcW w:w="709" w:type="dxa"/>
            <w:shd w:val="clear" w:color="auto" w:fill="auto"/>
            <w:noWrap/>
            <w:vAlign w:val="center"/>
            <w:hideMark/>
          </w:tcPr>
          <w:p w14:paraId="4F083C12" w14:textId="77777777" w:rsidR="00A024D3" w:rsidRPr="00520818" w:rsidRDefault="00A024D3" w:rsidP="00540B1A">
            <w:pPr>
              <w:pStyle w:val="14"/>
              <w:jc w:val="center"/>
              <w:rPr>
                <w:snapToGrid/>
                <w:sz w:val="28"/>
              </w:rPr>
            </w:pPr>
            <w:r w:rsidRPr="00520818">
              <w:rPr>
                <w:rFonts w:hint="eastAsia"/>
                <w:snapToGrid/>
                <w:sz w:val="28"/>
              </w:rPr>
              <w:t>18</w:t>
            </w:r>
          </w:p>
        </w:tc>
        <w:tc>
          <w:tcPr>
            <w:tcW w:w="708" w:type="dxa"/>
            <w:shd w:val="clear" w:color="auto" w:fill="auto"/>
            <w:noWrap/>
            <w:vAlign w:val="center"/>
            <w:hideMark/>
          </w:tcPr>
          <w:p w14:paraId="09F5675E" w14:textId="77777777" w:rsidR="00A024D3" w:rsidRPr="00520818" w:rsidRDefault="00A024D3" w:rsidP="00540B1A">
            <w:pPr>
              <w:pStyle w:val="14"/>
              <w:jc w:val="center"/>
              <w:rPr>
                <w:snapToGrid/>
                <w:sz w:val="28"/>
              </w:rPr>
            </w:pPr>
            <w:r w:rsidRPr="00520818">
              <w:rPr>
                <w:rFonts w:hint="eastAsia"/>
                <w:snapToGrid/>
                <w:sz w:val="28"/>
              </w:rPr>
              <w:t>-</w:t>
            </w:r>
          </w:p>
        </w:tc>
        <w:tc>
          <w:tcPr>
            <w:tcW w:w="1252" w:type="dxa"/>
            <w:shd w:val="clear" w:color="auto" w:fill="auto"/>
            <w:noWrap/>
            <w:vAlign w:val="center"/>
            <w:hideMark/>
          </w:tcPr>
          <w:p w14:paraId="268B390C" w14:textId="77777777" w:rsidR="00A024D3" w:rsidRPr="00520818" w:rsidRDefault="00A024D3" w:rsidP="00540B1A">
            <w:pPr>
              <w:pStyle w:val="14"/>
              <w:jc w:val="center"/>
              <w:rPr>
                <w:snapToGrid/>
                <w:sz w:val="28"/>
              </w:rPr>
            </w:pPr>
            <w:r w:rsidRPr="00520818">
              <w:rPr>
                <w:rFonts w:hint="eastAsia"/>
                <w:snapToGrid/>
                <w:sz w:val="28"/>
              </w:rPr>
              <w:t>9至10月</w:t>
            </w:r>
          </w:p>
        </w:tc>
      </w:tr>
    </w:tbl>
    <w:p w14:paraId="2C95660D" w14:textId="77777777" w:rsidR="00A024D3" w:rsidRPr="00520818" w:rsidRDefault="00A024D3" w:rsidP="00540B1A">
      <w:pPr>
        <w:pStyle w:val="a4"/>
        <w:snapToGrid w:val="0"/>
        <w:ind w:leftChars="0" w:right="280"/>
        <w:jc w:val="right"/>
        <w:rPr>
          <w:rFonts w:ascii="標楷體" w:eastAsia="標楷體" w:hAnsi="標楷體"/>
          <w:sz w:val="28"/>
          <w:szCs w:val="28"/>
        </w:rPr>
      </w:pPr>
      <w:r w:rsidRPr="00520818">
        <w:rPr>
          <w:rFonts w:ascii="標楷體" w:eastAsia="標楷體" w:hAnsi="標楷體" w:hint="eastAsia"/>
          <w:sz w:val="28"/>
          <w:szCs w:val="28"/>
        </w:rPr>
        <w:t>資料來源:預算中心</w:t>
      </w:r>
    </w:p>
    <w:p w14:paraId="7A78BEAF"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提案人：萬美玲</w:t>
      </w:r>
    </w:p>
    <w:p w14:paraId="05384819"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連署人：羅廷</w:t>
      </w:r>
      <w:proofErr w:type="gramStart"/>
      <w:r w:rsidRPr="00520818">
        <w:rPr>
          <w:rFonts w:ascii="標楷體" w:eastAsia="標楷體" w:hAnsi="標楷體" w:hint="eastAsia"/>
          <w:sz w:val="32"/>
          <w:szCs w:val="32"/>
        </w:rPr>
        <w:t>瑋</w:t>
      </w:r>
      <w:proofErr w:type="gramEnd"/>
      <w:r w:rsidRPr="00520818">
        <w:rPr>
          <w:rFonts w:ascii="標楷體" w:eastAsia="標楷體" w:hAnsi="標楷體" w:hint="eastAsia"/>
          <w:sz w:val="32"/>
          <w:szCs w:val="32"/>
        </w:rPr>
        <w:t xml:space="preserve">　林倩綺</w:t>
      </w:r>
    </w:p>
    <w:p w14:paraId="5B3298C2" w14:textId="77777777" w:rsidR="00A024D3" w:rsidRPr="00520818" w:rsidRDefault="00A024D3" w:rsidP="00E951ED">
      <w:pPr>
        <w:numPr>
          <w:ilvl w:val="0"/>
          <w:numId w:val="22"/>
        </w:numPr>
        <w:overflowPunct w:val="0"/>
        <w:spacing w:line="500" w:lineRule="exact"/>
        <w:ind w:left="1092" w:hanging="658"/>
        <w:jc w:val="both"/>
        <w:rPr>
          <w:rFonts w:ascii="標楷體" w:eastAsia="標楷體" w:hAnsi="標楷體"/>
          <w:sz w:val="32"/>
          <w:szCs w:val="32"/>
        </w:rPr>
      </w:pPr>
      <w:proofErr w:type="gramStart"/>
      <w:r w:rsidRPr="00520818">
        <w:rPr>
          <w:rFonts w:ascii="標楷體" w:eastAsia="標楷體" w:hAnsi="標楷體" w:hint="eastAsia"/>
          <w:sz w:val="32"/>
          <w:szCs w:val="32"/>
        </w:rPr>
        <w:t>鑑</w:t>
      </w:r>
      <w:proofErr w:type="gramEnd"/>
      <w:r w:rsidRPr="00520818">
        <w:rPr>
          <w:rFonts w:ascii="標楷體" w:eastAsia="標楷體" w:hAnsi="標楷體" w:hint="eastAsia"/>
          <w:sz w:val="32"/>
          <w:szCs w:val="32"/>
        </w:rPr>
        <w:t>於中央研究院於科學研究基金編列1億5,180萬2千元，辦理「關鍵新穎疾病治療技術開發計畫」，係針對新興、重大傳染病及重大難解疾病提出關鍵新穎之預防、診斷及治療方法。依中研院資料顯示，該計劃相關學術研發成果及技轉商品，</w:t>
      </w:r>
      <w:proofErr w:type="gramStart"/>
      <w:r w:rsidRPr="00520818">
        <w:rPr>
          <w:rFonts w:ascii="標楷體" w:eastAsia="標楷體" w:hAnsi="標楷體" w:hint="eastAsia"/>
          <w:sz w:val="32"/>
          <w:szCs w:val="32"/>
        </w:rPr>
        <w:t>包括新冠肺炎</w:t>
      </w:r>
      <w:proofErr w:type="gramEnd"/>
      <w:r w:rsidRPr="00520818">
        <w:rPr>
          <w:rFonts w:ascii="標楷體" w:eastAsia="標楷體" w:hAnsi="標楷體" w:hint="eastAsia"/>
          <w:sz w:val="32"/>
          <w:szCs w:val="32"/>
        </w:rPr>
        <w:t>及特定呼吸道感染症之抗原</w:t>
      </w:r>
      <w:proofErr w:type="gramStart"/>
      <w:r w:rsidRPr="00520818">
        <w:rPr>
          <w:rFonts w:ascii="標楷體" w:eastAsia="標楷體" w:hAnsi="標楷體" w:hint="eastAsia"/>
          <w:sz w:val="32"/>
          <w:szCs w:val="32"/>
        </w:rPr>
        <w:t>快篩試劑</w:t>
      </w:r>
      <w:proofErr w:type="gramEnd"/>
      <w:r w:rsidRPr="00520818">
        <w:rPr>
          <w:rFonts w:ascii="標楷體" w:eastAsia="標楷體" w:hAnsi="標楷體" w:hint="eastAsia"/>
          <w:sz w:val="32"/>
          <w:szCs w:val="32"/>
        </w:rPr>
        <w:t>、研發登革熱治療性抗體及</w:t>
      </w:r>
      <w:proofErr w:type="spellStart"/>
      <w:r w:rsidRPr="00520818">
        <w:rPr>
          <w:rFonts w:ascii="標楷體" w:eastAsia="標楷體" w:hAnsi="標楷體" w:hint="eastAsia"/>
          <w:sz w:val="32"/>
          <w:szCs w:val="32"/>
        </w:rPr>
        <w:t>Mrna</w:t>
      </w:r>
      <w:proofErr w:type="spellEnd"/>
      <w:r w:rsidRPr="00520818">
        <w:rPr>
          <w:rFonts w:ascii="標楷體" w:eastAsia="標楷體" w:hAnsi="標楷體" w:hint="eastAsia"/>
          <w:sz w:val="32"/>
          <w:szCs w:val="32"/>
        </w:rPr>
        <w:t>疫苗，及成功研發</w:t>
      </w:r>
      <w:r w:rsidRPr="00520818">
        <w:rPr>
          <w:rFonts w:ascii="標楷體" w:eastAsia="標楷體" w:hAnsi="標楷體" w:hint="eastAsia"/>
          <w:sz w:val="32"/>
          <w:szCs w:val="32"/>
        </w:rPr>
        <w:lastRenderedPageBreak/>
        <w:t>「早期肺癌高復發</w:t>
      </w:r>
      <w:proofErr w:type="gramStart"/>
      <w:r w:rsidRPr="00520818">
        <w:rPr>
          <w:rFonts w:ascii="標楷體" w:eastAsia="標楷體" w:hAnsi="標楷體" w:hint="eastAsia"/>
          <w:sz w:val="32"/>
          <w:szCs w:val="32"/>
        </w:rPr>
        <w:t>預測套組</w:t>
      </w:r>
      <w:proofErr w:type="gramEnd"/>
      <w:r w:rsidRPr="00520818">
        <w:rPr>
          <w:rFonts w:ascii="標楷體" w:eastAsia="標楷體" w:hAnsi="標楷體" w:hint="eastAsia"/>
          <w:sz w:val="32"/>
          <w:szCs w:val="32"/>
        </w:rPr>
        <w:t>」，對維護國人健康及防治</w:t>
      </w:r>
      <w:proofErr w:type="gramStart"/>
      <w:r w:rsidRPr="00520818">
        <w:rPr>
          <w:rFonts w:ascii="標楷體" w:eastAsia="標楷體" w:hAnsi="標楷體" w:hint="eastAsia"/>
          <w:sz w:val="32"/>
          <w:szCs w:val="32"/>
        </w:rPr>
        <w:t>疫情皆</w:t>
      </w:r>
      <w:proofErr w:type="gramEnd"/>
      <w:r w:rsidRPr="00520818">
        <w:rPr>
          <w:rFonts w:ascii="標楷體" w:eastAsia="標楷體" w:hAnsi="標楷體" w:hint="eastAsia"/>
          <w:sz w:val="32"/>
          <w:szCs w:val="32"/>
        </w:rPr>
        <w:t>有極大助益。綜上所述，為強化我國對新興傳染疾病之防制及治療，</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要求中央研究院應於1個月內向立法院教育及文化委員會提出書面報告，說明如何加速將其學術成果技轉商品化。99</w:t>
      </w:r>
    </w:p>
    <w:p w14:paraId="3F1B34BA"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提案人：萬美玲</w:t>
      </w:r>
    </w:p>
    <w:p w14:paraId="11C28CC7"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連署人：羅廷</w:t>
      </w:r>
      <w:proofErr w:type="gramStart"/>
      <w:r w:rsidRPr="00520818">
        <w:rPr>
          <w:rFonts w:ascii="標楷體" w:eastAsia="標楷體" w:hAnsi="標楷體" w:hint="eastAsia"/>
          <w:sz w:val="32"/>
          <w:szCs w:val="32"/>
        </w:rPr>
        <w:t>瑋</w:t>
      </w:r>
      <w:proofErr w:type="gramEnd"/>
      <w:r w:rsidRPr="00520818">
        <w:rPr>
          <w:rFonts w:ascii="標楷體" w:eastAsia="標楷體" w:hAnsi="標楷體" w:hint="eastAsia"/>
          <w:sz w:val="32"/>
          <w:szCs w:val="32"/>
        </w:rPr>
        <w:t xml:space="preserve">　林倩綺</w:t>
      </w:r>
    </w:p>
    <w:p w14:paraId="6F9F7386" w14:textId="77777777" w:rsidR="00A024D3" w:rsidRPr="00520818" w:rsidRDefault="00A024D3" w:rsidP="00E951ED">
      <w:pPr>
        <w:numPr>
          <w:ilvl w:val="0"/>
          <w:numId w:val="22"/>
        </w:numPr>
        <w:overflowPunct w:val="0"/>
        <w:spacing w:line="500" w:lineRule="exact"/>
        <w:ind w:left="1092" w:hanging="658"/>
        <w:jc w:val="both"/>
        <w:rPr>
          <w:rFonts w:ascii="標楷體" w:eastAsia="標楷體" w:hAnsi="標楷體"/>
          <w:sz w:val="32"/>
          <w:szCs w:val="32"/>
        </w:rPr>
      </w:pPr>
      <w:proofErr w:type="gramStart"/>
      <w:r w:rsidRPr="00520818">
        <w:rPr>
          <w:rFonts w:ascii="標楷體" w:eastAsia="標楷體" w:hAnsi="標楷體" w:hint="eastAsia"/>
          <w:sz w:val="32"/>
          <w:szCs w:val="32"/>
        </w:rPr>
        <w:t>鑑</w:t>
      </w:r>
      <w:proofErr w:type="gramEnd"/>
      <w:r w:rsidRPr="00520818">
        <w:rPr>
          <w:rFonts w:ascii="標楷體" w:eastAsia="標楷體" w:hAnsi="標楷體" w:hint="eastAsia"/>
          <w:sz w:val="32"/>
          <w:szCs w:val="32"/>
        </w:rPr>
        <w:t>於氣候變遷對環境、人類生存之影響越來越大，為因應氣候變遷，台灣訂出2050</w:t>
      </w:r>
      <w:proofErr w:type="gramStart"/>
      <w:r w:rsidRPr="00520818">
        <w:rPr>
          <w:rFonts w:ascii="標楷體" w:eastAsia="標楷體" w:hAnsi="標楷體" w:hint="eastAsia"/>
          <w:sz w:val="32"/>
          <w:szCs w:val="32"/>
        </w:rPr>
        <w:t>淨零排放</w:t>
      </w:r>
      <w:proofErr w:type="gramEnd"/>
      <w:r w:rsidRPr="00520818">
        <w:rPr>
          <w:rFonts w:ascii="標楷體" w:eastAsia="標楷體" w:hAnsi="標楷體" w:hint="eastAsia"/>
          <w:sz w:val="32"/>
          <w:szCs w:val="32"/>
        </w:rPr>
        <w:t>之目標，賴總統</w:t>
      </w:r>
      <w:proofErr w:type="gramStart"/>
      <w:r w:rsidRPr="00520818">
        <w:rPr>
          <w:rFonts w:ascii="標楷體" w:eastAsia="標楷體" w:hAnsi="標楷體" w:hint="eastAsia"/>
          <w:sz w:val="32"/>
          <w:szCs w:val="32"/>
        </w:rPr>
        <w:t>清德業成立</w:t>
      </w:r>
      <w:proofErr w:type="gramEnd"/>
      <w:r w:rsidRPr="00520818">
        <w:rPr>
          <w:rFonts w:ascii="標楷體" w:eastAsia="標楷體" w:hAnsi="標楷體" w:hint="eastAsia"/>
          <w:sz w:val="32"/>
          <w:szCs w:val="32"/>
        </w:rPr>
        <w:t>國家氣候變遷對策委員會，並任命廖院長俊智兼任國家氣候變遷對策委員會之副召集人，因應氣候變遷所帶來的影響及</w:t>
      </w:r>
      <w:proofErr w:type="gramStart"/>
      <w:r w:rsidRPr="00520818">
        <w:rPr>
          <w:rFonts w:ascii="標楷體" w:eastAsia="標楷體" w:hAnsi="標楷體" w:hint="eastAsia"/>
          <w:sz w:val="32"/>
          <w:szCs w:val="32"/>
        </w:rPr>
        <w:t>朝淨零</w:t>
      </w:r>
      <w:proofErr w:type="gramEnd"/>
      <w:r w:rsidRPr="00520818">
        <w:rPr>
          <w:rFonts w:ascii="標楷體" w:eastAsia="標楷體" w:hAnsi="標楷體" w:hint="eastAsia"/>
          <w:sz w:val="32"/>
          <w:szCs w:val="32"/>
        </w:rPr>
        <w:t>排放目標前進。查，當前對2050</w:t>
      </w:r>
      <w:proofErr w:type="gramStart"/>
      <w:r w:rsidRPr="00520818">
        <w:rPr>
          <w:rFonts w:ascii="標楷體" w:eastAsia="標楷體" w:hAnsi="標楷體" w:hint="eastAsia"/>
          <w:sz w:val="32"/>
          <w:szCs w:val="32"/>
        </w:rPr>
        <w:t>淨零排放</w:t>
      </w:r>
      <w:proofErr w:type="gramEnd"/>
      <w:r w:rsidRPr="00520818">
        <w:rPr>
          <w:rFonts w:ascii="標楷體" w:eastAsia="標楷體" w:hAnsi="標楷體" w:hint="eastAsia"/>
          <w:sz w:val="32"/>
          <w:szCs w:val="32"/>
        </w:rPr>
        <w:t>之階段性目標未達標，原預計2020年</w:t>
      </w:r>
      <w:proofErr w:type="gramStart"/>
      <w:r w:rsidRPr="00520818">
        <w:rPr>
          <w:rFonts w:ascii="標楷體" w:eastAsia="標楷體" w:hAnsi="標楷體" w:hint="eastAsia"/>
          <w:sz w:val="32"/>
          <w:szCs w:val="32"/>
        </w:rPr>
        <w:t>應減碳</w:t>
      </w:r>
      <w:proofErr w:type="gramEnd"/>
      <w:r w:rsidRPr="00520818">
        <w:rPr>
          <w:rFonts w:ascii="標楷體" w:eastAsia="標楷體" w:hAnsi="標楷體" w:hint="eastAsia"/>
          <w:sz w:val="32"/>
          <w:szCs w:val="32"/>
        </w:rPr>
        <w:t>1.88%，然至2022年，</w:t>
      </w:r>
      <w:proofErr w:type="gramStart"/>
      <w:r w:rsidRPr="00520818">
        <w:rPr>
          <w:rFonts w:ascii="標楷體" w:eastAsia="標楷體" w:hAnsi="標楷體" w:hint="eastAsia"/>
          <w:sz w:val="32"/>
          <w:szCs w:val="32"/>
        </w:rPr>
        <w:t>僅減碳</w:t>
      </w:r>
      <w:proofErr w:type="gramEnd"/>
      <w:r w:rsidRPr="00520818">
        <w:rPr>
          <w:rFonts w:ascii="標楷體" w:eastAsia="標楷體" w:hAnsi="標楷體" w:hint="eastAsia"/>
          <w:sz w:val="32"/>
          <w:szCs w:val="32"/>
        </w:rPr>
        <w:t>1.77%，中央研究院為因應</w:t>
      </w:r>
      <w:proofErr w:type="gramStart"/>
      <w:r w:rsidRPr="00520818">
        <w:rPr>
          <w:rFonts w:ascii="標楷體" w:eastAsia="標楷體" w:hAnsi="標楷體" w:hint="eastAsia"/>
          <w:sz w:val="32"/>
          <w:szCs w:val="32"/>
        </w:rPr>
        <w:t>淨零碳排</w:t>
      </w:r>
      <w:proofErr w:type="gramEnd"/>
      <w:r w:rsidRPr="00520818">
        <w:rPr>
          <w:rFonts w:ascii="標楷體" w:eastAsia="標楷體" w:hAnsi="標楷體" w:hint="eastAsia"/>
          <w:sz w:val="32"/>
          <w:szCs w:val="32"/>
        </w:rPr>
        <w:t>，提出諸多相關研究計畫進行乾淨能源研究，如</w:t>
      </w:r>
      <w:proofErr w:type="gramStart"/>
      <w:r w:rsidRPr="00520818">
        <w:rPr>
          <w:rFonts w:ascii="標楷體" w:eastAsia="標楷體" w:hAnsi="標楷體" w:hint="eastAsia"/>
          <w:sz w:val="32"/>
          <w:szCs w:val="32"/>
        </w:rPr>
        <w:t>去碳燃氫</w:t>
      </w:r>
      <w:proofErr w:type="gramEnd"/>
      <w:r w:rsidRPr="00520818">
        <w:rPr>
          <w:rFonts w:ascii="標楷體" w:eastAsia="標楷體" w:hAnsi="標楷體" w:hint="eastAsia"/>
          <w:sz w:val="32"/>
          <w:szCs w:val="32"/>
        </w:rPr>
        <w:t>技術研發、地熱、高效太陽能板等，然本國當前</w:t>
      </w:r>
      <w:proofErr w:type="gramStart"/>
      <w:r w:rsidRPr="00520818">
        <w:rPr>
          <w:rFonts w:ascii="標楷體" w:eastAsia="標楷體" w:hAnsi="標楷體" w:hint="eastAsia"/>
          <w:sz w:val="32"/>
          <w:szCs w:val="32"/>
        </w:rPr>
        <w:t>零碳排</w:t>
      </w:r>
      <w:proofErr w:type="gramEnd"/>
      <w:r w:rsidRPr="00520818">
        <w:rPr>
          <w:rFonts w:ascii="標楷體" w:eastAsia="標楷體" w:hAnsi="標楷體" w:hint="eastAsia"/>
          <w:sz w:val="32"/>
          <w:szCs w:val="32"/>
        </w:rPr>
        <w:t>能源之核電將停止發電，且其他再生能源發電進展緩慢，一旦核電於2025年停止發電，將增加燃氣、燃煤發電之比率，而中研院做為我國最高研究機構，卻未進行核電相關之研究，</w:t>
      </w:r>
      <w:proofErr w:type="gramStart"/>
      <w:r w:rsidRPr="00520818">
        <w:rPr>
          <w:rFonts w:ascii="標楷體" w:eastAsia="標楷體" w:hAnsi="標楷體" w:hint="eastAsia"/>
          <w:sz w:val="32"/>
          <w:szCs w:val="32"/>
        </w:rPr>
        <w:t>恐離2050淨零</w:t>
      </w:r>
      <w:proofErr w:type="gramEnd"/>
      <w:r w:rsidRPr="00520818">
        <w:rPr>
          <w:rFonts w:ascii="標楷體" w:eastAsia="標楷體" w:hAnsi="標楷體" w:hint="eastAsia"/>
          <w:sz w:val="32"/>
          <w:szCs w:val="32"/>
        </w:rPr>
        <w:t>排放之目標越來越遠。綜上所述，為達成2050</w:t>
      </w:r>
      <w:proofErr w:type="gramStart"/>
      <w:r w:rsidRPr="00520818">
        <w:rPr>
          <w:rFonts w:ascii="標楷體" w:eastAsia="標楷體" w:hAnsi="標楷體" w:hint="eastAsia"/>
          <w:sz w:val="32"/>
          <w:szCs w:val="32"/>
        </w:rPr>
        <w:t>淨零排放</w:t>
      </w:r>
      <w:proofErr w:type="gramEnd"/>
      <w:r w:rsidRPr="00520818">
        <w:rPr>
          <w:rFonts w:ascii="標楷體" w:eastAsia="標楷體" w:hAnsi="標楷體" w:hint="eastAsia"/>
          <w:sz w:val="32"/>
          <w:szCs w:val="32"/>
        </w:rPr>
        <w:t>之目標，</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要求中央研究院應進行所有</w:t>
      </w:r>
      <w:proofErr w:type="gramStart"/>
      <w:r w:rsidRPr="00520818">
        <w:rPr>
          <w:rFonts w:ascii="標楷體" w:eastAsia="標楷體" w:hAnsi="標楷體" w:hint="eastAsia"/>
          <w:sz w:val="32"/>
          <w:szCs w:val="32"/>
        </w:rPr>
        <w:t>零碳排</w:t>
      </w:r>
      <w:proofErr w:type="gramEnd"/>
      <w:r w:rsidRPr="00520818">
        <w:rPr>
          <w:rFonts w:ascii="標楷體" w:eastAsia="標楷體" w:hAnsi="標楷體" w:hint="eastAsia"/>
          <w:sz w:val="32"/>
          <w:szCs w:val="32"/>
        </w:rPr>
        <w:t>能源之研究，包括核能研究，並於3個月內向立法院教育及文化委員會提出書面報告。100</w:t>
      </w:r>
    </w:p>
    <w:p w14:paraId="531FD596"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提案人：萬美玲</w:t>
      </w:r>
    </w:p>
    <w:p w14:paraId="0751C9B7"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連署人：羅廷</w:t>
      </w:r>
      <w:proofErr w:type="gramStart"/>
      <w:r w:rsidRPr="00520818">
        <w:rPr>
          <w:rFonts w:ascii="標楷體" w:eastAsia="標楷體" w:hAnsi="標楷體" w:hint="eastAsia"/>
          <w:sz w:val="32"/>
          <w:szCs w:val="32"/>
        </w:rPr>
        <w:t>瑋</w:t>
      </w:r>
      <w:proofErr w:type="gramEnd"/>
      <w:r w:rsidRPr="00520818">
        <w:rPr>
          <w:rFonts w:ascii="標楷體" w:eastAsia="標楷體" w:hAnsi="標楷體" w:hint="eastAsia"/>
          <w:sz w:val="32"/>
          <w:szCs w:val="32"/>
        </w:rPr>
        <w:t xml:space="preserve">　林倩綺</w:t>
      </w:r>
    </w:p>
    <w:p w14:paraId="67B42C5F" w14:textId="77777777" w:rsidR="00A024D3" w:rsidRPr="00520818" w:rsidRDefault="00A024D3" w:rsidP="00E951ED">
      <w:pPr>
        <w:numPr>
          <w:ilvl w:val="0"/>
          <w:numId w:val="22"/>
        </w:numPr>
        <w:overflowPunct w:val="0"/>
        <w:spacing w:line="500" w:lineRule="exact"/>
        <w:ind w:left="1092" w:hanging="658"/>
        <w:jc w:val="both"/>
        <w:rPr>
          <w:rFonts w:ascii="標楷體" w:eastAsia="標楷體" w:hAnsi="標楷體"/>
          <w:sz w:val="32"/>
          <w:szCs w:val="32"/>
        </w:rPr>
      </w:pPr>
      <w:r w:rsidRPr="00520818">
        <w:rPr>
          <w:rFonts w:ascii="標楷體" w:eastAsia="標楷體" w:hAnsi="標楷體" w:hint="eastAsia"/>
          <w:sz w:val="32"/>
          <w:szCs w:val="32"/>
        </w:rPr>
        <w:t>為推動我國生技產業之發展，國家生技研究園區以轉譯醫學及生技製藥為發展主力，建立學術研究發展及產業研發走廊。中央研究院主要任務係提供以新藥開發及智慧醫學相關</w:t>
      </w:r>
      <w:r w:rsidRPr="00520818">
        <w:rPr>
          <w:rFonts w:ascii="標楷體" w:eastAsia="標楷體" w:hAnsi="標楷體" w:hint="eastAsia"/>
          <w:sz w:val="32"/>
          <w:szCs w:val="32"/>
        </w:rPr>
        <w:lastRenderedPageBreak/>
        <w:t>產業創新研究，協助孕育國內生技醫藥新創團隊及企業，其中</w:t>
      </w:r>
      <w:proofErr w:type="gramStart"/>
      <w:r w:rsidRPr="00520818">
        <w:rPr>
          <w:rFonts w:ascii="標楷體" w:eastAsia="標楷體" w:hAnsi="標楷體" w:hint="eastAsia"/>
          <w:sz w:val="32"/>
          <w:szCs w:val="32"/>
        </w:rPr>
        <w:t>創服育</w:t>
      </w:r>
      <w:proofErr w:type="gramEnd"/>
      <w:r w:rsidRPr="00520818">
        <w:rPr>
          <w:rFonts w:ascii="標楷體" w:eastAsia="標楷體" w:hAnsi="標楷體" w:hint="eastAsia"/>
          <w:sz w:val="32"/>
          <w:szCs w:val="32"/>
        </w:rPr>
        <w:t>成中心規劃115個育成空間出租單元，包含A棟1至3樓40個及C棟75個出租單元，並以該園區於啟動10 年後，生技園區與聚落逐漸成型，帶動周邊產業與就業為目標。截至</w:t>
      </w:r>
      <w:proofErr w:type="gramStart"/>
      <w:r w:rsidRPr="00520818">
        <w:rPr>
          <w:rFonts w:ascii="標楷體" w:eastAsia="標楷體" w:hAnsi="標楷體" w:hint="eastAsia"/>
          <w:sz w:val="32"/>
          <w:szCs w:val="32"/>
        </w:rPr>
        <w:t>113</w:t>
      </w:r>
      <w:proofErr w:type="gramEnd"/>
      <w:r w:rsidRPr="00520818">
        <w:rPr>
          <w:rFonts w:ascii="標楷體" w:eastAsia="標楷體" w:hAnsi="標楷體" w:hint="eastAsia"/>
          <w:sz w:val="32"/>
          <w:szCs w:val="32"/>
        </w:rPr>
        <w:t>年度7月</w:t>
      </w:r>
      <w:proofErr w:type="gramStart"/>
      <w:r w:rsidRPr="00520818">
        <w:rPr>
          <w:rFonts w:ascii="標楷體" w:eastAsia="標楷體" w:hAnsi="標楷體" w:hint="eastAsia"/>
          <w:sz w:val="32"/>
          <w:szCs w:val="32"/>
        </w:rPr>
        <w:t>止創服育</w:t>
      </w:r>
      <w:proofErr w:type="gramEnd"/>
      <w:r w:rsidRPr="00520818">
        <w:rPr>
          <w:rFonts w:ascii="標楷體" w:eastAsia="標楷體" w:hAnsi="標楷體" w:hint="eastAsia"/>
          <w:sz w:val="32"/>
          <w:szCs w:val="32"/>
        </w:rPr>
        <w:t>成中心可供進駐空間82個單元，已進駐空間81個單元，進駐率98.78%，其中A</w:t>
      </w:r>
      <w:proofErr w:type="gramStart"/>
      <w:r w:rsidRPr="00520818">
        <w:rPr>
          <w:rFonts w:ascii="標楷體" w:eastAsia="標楷體" w:hAnsi="標楷體" w:hint="eastAsia"/>
          <w:sz w:val="32"/>
          <w:szCs w:val="32"/>
        </w:rPr>
        <w:t>棟可供</w:t>
      </w:r>
      <w:proofErr w:type="gramEnd"/>
      <w:r w:rsidRPr="00520818">
        <w:rPr>
          <w:rFonts w:ascii="標楷體" w:eastAsia="標楷體" w:hAnsi="標楷體" w:hint="eastAsia"/>
          <w:sz w:val="32"/>
          <w:szCs w:val="32"/>
        </w:rPr>
        <w:t>進駐9個單元，已全數進駐。</w:t>
      </w:r>
      <w:proofErr w:type="gramStart"/>
      <w:r w:rsidRPr="00520818">
        <w:rPr>
          <w:rFonts w:ascii="標楷體" w:eastAsia="標楷體" w:hAnsi="標楷體" w:hint="eastAsia"/>
          <w:sz w:val="32"/>
          <w:szCs w:val="32"/>
        </w:rPr>
        <w:t>惟</w:t>
      </w:r>
      <w:proofErr w:type="gramEnd"/>
      <w:r w:rsidRPr="00520818">
        <w:rPr>
          <w:rFonts w:ascii="標楷體" w:eastAsia="標楷體" w:hAnsi="標楷體" w:hint="eastAsia"/>
          <w:sz w:val="32"/>
          <w:szCs w:val="32"/>
        </w:rPr>
        <w:t>衛生福利部食品藥物管理署租賃生技園區A棟23個單元作為安置業務單位之處所，租期預計自112至115年度，致原規劃育成空間中有23個單元長達4年無法供廠商進駐，恐影響國家生技研究園區開發目標之達成，</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請中央研究院就前述內容，於3個月內向立法院教育及文化委員會提出書面報告。101</w:t>
      </w:r>
    </w:p>
    <w:p w14:paraId="06172FE0"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提案人：陳秀寳　陳培瑜　郭昱晴</w:t>
      </w:r>
    </w:p>
    <w:p w14:paraId="4294656A" w14:textId="77777777" w:rsidR="00A024D3" w:rsidRPr="00520818" w:rsidRDefault="00A024D3" w:rsidP="00E951ED">
      <w:pPr>
        <w:numPr>
          <w:ilvl w:val="0"/>
          <w:numId w:val="22"/>
        </w:numPr>
        <w:overflowPunct w:val="0"/>
        <w:spacing w:line="500" w:lineRule="exact"/>
        <w:ind w:left="1092" w:hanging="658"/>
        <w:jc w:val="both"/>
        <w:rPr>
          <w:rFonts w:ascii="標楷體" w:eastAsia="標楷體" w:hAnsi="標楷體"/>
          <w:sz w:val="32"/>
          <w:szCs w:val="32"/>
        </w:rPr>
      </w:pPr>
      <w:r w:rsidRPr="00520818">
        <w:rPr>
          <w:rFonts w:ascii="標楷體" w:eastAsia="標楷體" w:hAnsi="標楷體" w:hint="eastAsia"/>
          <w:sz w:val="32"/>
          <w:szCs w:val="32"/>
        </w:rPr>
        <w:t>人工智慧（AI）技術迅速發展，生成式AI已成為全球科技發展的主要趨勢之</w:t>
      </w:r>
      <w:proofErr w:type="gramStart"/>
      <w:r w:rsidRPr="00520818">
        <w:rPr>
          <w:rFonts w:ascii="標楷體" w:eastAsia="標楷體" w:hAnsi="標楷體" w:hint="eastAsia"/>
          <w:sz w:val="32"/>
          <w:szCs w:val="32"/>
        </w:rPr>
        <w:t>一</w:t>
      </w:r>
      <w:proofErr w:type="gramEnd"/>
      <w:r w:rsidRPr="00520818">
        <w:rPr>
          <w:rFonts w:ascii="標楷體" w:eastAsia="標楷體" w:hAnsi="標楷體" w:hint="eastAsia"/>
          <w:sz w:val="32"/>
          <w:szCs w:val="32"/>
        </w:rPr>
        <w:t>。中央研究院作為國家最高學術研究機構，在AI語言模型的發展、繁體中文語料的積累及跨領域應用方面肩負重任。然而，目前台灣繁體中文語料庫的基礎相對薄弱，限制了AI技術在本地語言和文化情境中的應用效果。推動AI與社會科學及人文領域的合作，並加強語料庫建置的開放性，將有助於加速台灣AI技術的本地化。請中央研究院積極與國家科學及技術委員會合作，加速繁體中文語料庫的建置，並依據相關資料治理及倫理原則，開放非敏感性語料供學術界與產業界使用，以提升本地生成式AI模型的發展基礎，增強台灣在繁體中文應用上的國際競爭力。</w:t>
      </w:r>
      <w:proofErr w:type="gramStart"/>
      <w:r w:rsidRPr="00520818">
        <w:rPr>
          <w:rFonts w:ascii="標楷體" w:eastAsia="標楷體" w:hAnsi="標楷體" w:hint="eastAsia"/>
          <w:sz w:val="32"/>
          <w:szCs w:val="32"/>
        </w:rPr>
        <w:t>此外，</w:t>
      </w:r>
      <w:proofErr w:type="gramEnd"/>
      <w:r w:rsidRPr="00520818">
        <w:rPr>
          <w:rFonts w:ascii="標楷體" w:eastAsia="標楷體" w:hAnsi="標楷體" w:hint="eastAsia"/>
          <w:sz w:val="32"/>
          <w:szCs w:val="32"/>
        </w:rPr>
        <w:t>中央研究院應積極推動跨領域合作，促進AI技術在文化研究、歷史分析及數據治理等社會科學及人文領域中的應用，擴展AI技術的在地化實用性。為達成上述目標，請中央研究院於3個月內向立法院教育及文化委員會提</w:t>
      </w:r>
      <w:r w:rsidRPr="00520818">
        <w:rPr>
          <w:rFonts w:ascii="標楷體" w:eastAsia="標楷體" w:hAnsi="標楷體" w:hint="eastAsia"/>
          <w:sz w:val="32"/>
          <w:szCs w:val="32"/>
        </w:rPr>
        <w:lastRenderedPageBreak/>
        <w:t>出書面報告。102</w:t>
      </w:r>
    </w:p>
    <w:p w14:paraId="52036075"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提案人：張雅琳</w:t>
      </w:r>
    </w:p>
    <w:p w14:paraId="6698573F"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連署人：吳沛憶　陳培瑜</w:t>
      </w:r>
    </w:p>
    <w:p w14:paraId="7D57F78E" w14:textId="77777777" w:rsidR="00A024D3" w:rsidRPr="00520818" w:rsidRDefault="00A024D3" w:rsidP="00E951ED">
      <w:pPr>
        <w:numPr>
          <w:ilvl w:val="0"/>
          <w:numId w:val="22"/>
        </w:numPr>
        <w:overflowPunct w:val="0"/>
        <w:spacing w:line="500" w:lineRule="exact"/>
        <w:ind w:left="1092" w:hanging="658"/>
        <w:jc w:val="both"/>
        <w:rPr>
          <w:rFonts w:ascii="標楷體" w:eastAsia="標楷體" w:hAnsi="標楷體"/>
          <w:sz w:val="32"/>
          <w:szCs w:val="32"/>
        </w:rPr>
      </w:pPr>
      <w:r w:rsidRPr="00520818">
        <w:rPr>
          <w:rFonts w:ascii="標楷體" w:eastAsia="標楷體" w:hAnsi="標楷體" w:hint="eastAsia"/>
          <w:sz w:val="32"/>
          <w:szCs w:val="32"/>
        </w:rPr>
        <w:t>氣候變遷與碳排放是台灣目前所面臨到的重大挑戰，中央研究院應進一步</w:t>
      </w:r>
      <w:proofErr w:type="gramStart"/>
      <w:r w:rsidRPr="00520818">
        <w:rPr>
          <w:rFonts w:ascii="標楷體" w:eastAsia="標楷體" w:hAnsi="標楷體" w:hint="eastAsia"/>
          <w:sz w:val="32"/>
          <w:szCs w:val="32"/>
        </w:rPr>
        <w:t>聚焦減碳技術</w:t>
      </w:r>
      <w:proofErr w:type="gramEnd"/>
      <w:r w:rsidRPr="00520818">
        <w:rPr>
          <w:rFonts w:ascii="標楷體" w:eastAsia="標楷體" w:hAnsi="標楷體" w:hint="eastAsia"/>
          <w:sz w:val="32"/>
          <w:szCs w:val="32"/>
        </w:rPr>
        <w:t>及資源循環的跨領域研究，將科</w:t>
      </w:r>
      <w:proofErr w:type="gramStart"/>
      <w:r w:rsidRPr="00520818">
        <w:rPr>
          <w:rFonts w:ascii="標楷體" w:eastAsia="標楷體" w:hAnsi="標楷體" w:hint="eastAsia"/>
          <w:sz w:val="32"/>
          <w:szCs w:val="32"/>
        </w:rPr>
        <w:t>研</w:t>
      </w:r>
      <w:proofErr w:type="gramEnd"/>
      <w:r w:rsidRPr="00520818">
        <w:rPr>
          <w:rFonts w:ascii="標楷體" w:eastAsia="標楷體" w:hAnsi="標楷體" w:hint="eastAsia"/>
          <w:sz w:val="32"/>
          <w:szCs w:val="32"/>
        </w:rPr>
        <w:t>成果運用於支持國家永續政策。</w:t>
      </w:r>
      <w:proofErr w:type="gramStart"/>
      <w:r w:rsidRPr="00520818">
        <w:rPr>
          <w:rFonts w:ascii="標楷體" w:eastAsia="標楷體" w:hAnsi="標楷體" w:hint="eastAsia"/>
          <w:sz w:val="32"/>
          <w:szCs w:val="32"/>
        </w:rPr>
        <w:t>鑑</w:t>
      </w:r>
      <w:proofErr w:type="gramEnd"/>
      <w:r w:rsidRPr="00520818">
        <w:rPr>
          <w:rFonts w:ascii="標楷體" w:eastAsia="標楷體" w:hAnsi="標楷體" w:hint="eastAsia"/>
          <w:sz w:val="32"/>
          <w:szCs w:val="32"/>
        </w:rPr>
        <w:t>於中央研究院在基礎研究與跨學科整合上的優勢，請中央研究院設定具體</w:t>
      </w:r>
      <w:proofErr w:type="gramStart"/>
      <w:r w:rsidRPr="00520818">
        <w:rPr>
          <w:rFonts w:ascii="標楷體" w:eastAsia="標楷體" w:hAnsi="標楷體" w:hint="eastAsia"/>
          <w:sz w:val="32"/>
          <w:szCs w:val="32"/>
        </w:rPr>
        <w:t>的減碳研發</w:t>
      </w:r>
      <w:proofErr w:type="gramEnd"/>
      <w:r w:rsidRPr="00520818">
        <w:rPr>
          <w:rFonts w:ascii="標楷體" w:eastAsia="標楷體" w:hAnsi="標楷體" w:hint="eastAsia"/>
          <w:sz w:val="32"/>
          <w:szCs w:val="32"/>
        </w:rPr>
        <w:t>目標，例如</w:t>
      </w:r>
      <w:proofErr w:type="gramStart"/>
      <w:r w:rsidRPr="00520818">
        <w:rPr>
          <w:rFonts w:ascii="標楷體" w:eastAsia="標楷體" w:hAnsi="標楷體" w:hint="eastAsia"/>
          <w:sz w:val="32"/>
          <w:szCs w:val="32"/>
        </w:rPr>
        <w:t>推動氫能及</w:t>
      </w:r>
      <w:proofErr w:type="gramEnd"/>
      <w:r w:rsidRPr="00520818">
        <w:rPr>
          <w:rFonts w:ascii="標楷體" w:eastAsia="標楷體" w:hAnsi="標楷體" w:hint="eastAsia"/>
          <w:sz w:val="32"/>
          <w:szCs w:val="32"/>
        </w:rPr>
        <w:t>碳捕捉技術的創新發展，以加速台灣低碳技術的成熟與應用。中央研究院應強化與產官學界的協作，透過技術轉移，將相關科</w:t>
      </w:r>
      <w:proofErr w:type="gramStart"/>
      <w:r w:rsidRPr="00520818">
        <w:rPr>
          <w:rFonts w:ascii="標楷體" w:eastAsia="標楷體" w:hAnsi="標楷體" w:hint="eastAsia"/>
          <w:sz w:val="32"/>
          <w:szCs w:val="32"/>
        </w:rPr>
        <w:t>研</w:t>
      </w:r>
      <w:proofErr w:type="gramEnd"/>
      <w:r w:rsidRPr="00520818">
        <w:rPr>
          <w:rFonts w:ascii="標楷體" w:eastAsia="標楷體" w:hAnsi="標楷體" w:hint="eastAsia"/>
          <w:sz w:val="32"/>
          <w:szCs w:val="32"/>
        </w:rPr>
        <w:t>成果引入</w:t>
      </w:r>
      <w:proofErr w:type="gramStart"/>
      <w:r w:rsidRPr="00520818">
        <w:rPr>
          <w:rFonts w:ascii="標楷體" w:eastAsia="標楷體" w:hAnsi="標楷體" w:hint="eastAsia"/>
          <w:sz w:val="32"/>
          <w:szCs w:val="32"/>
        </w:rPr>
        <w:t>工業減碳應用</w:t>
      </w:r>
      <w:proofErr w:type="gramEnd"/>
      <w:r w:rsidRPr="00520818">
        <w:rPr>
          <w:rFonts w:ascii="標楷體" w:eastAsia="標楷體" w:hAnsi="標楷體" w:hint="eastAsia"/>
          <w:sz w:val="32"/>
          <w:szCs w:val="32"/>
        </w:rPr>
        <w:t>，且應充分發揮其既有的基礎研究優勢，協助地方產業和政府部門加速低碳轉型進程。</w:t>
      </w:r>
      <w:proofErr w:type="gramStart"/>
      <w:r w:rsidRPr="00520818">
        <w:rPr>
          <w:rFonts w:ascii="標楷體" w:eastAsia="標楷體" w:hAnsi="標楷體" w:hint="eastAsia"/>
          <w:sz w:val="32"/>
          <w:szCs w:val="32"/>
        </w:rPr>
        <w:t>此外，</w:t>
      </w:r>
      <w:proofErr w:type="gramEnd"/>
      <w:r w:rsidRPr="00520818">
        <w:rPr>
          <w:rFonts w:ascii="標楷體" w:eastAsia="標楷體" w:hAnsi="標楷體" w:hint="eastAsia"/>
          <w:sz w:val="32"/>
          <w:szCs w:val="32"/>
        </w:rPr>
        <w:t>為增強社會各界對於氣候變遷</w:t>
      </w:r>
      <w:proofErr w:type="gramStart"/>
      <w:r w:rsidRPr="00520818">
        <w:rPr>
          <w:rFonts w:ascii="標楷體" w:eastAsia="標楷體" w:hAnsi="標楷體" w:hint="eastAsia"/>
          <w:sz w:val="32"/>
          <w:szCs w:val="32"/>
        </w:rPr>
        <w:t>與淨零排放</w:t>
      </w:r>
      <w:proofErr w:type="gramEnd"/>
      <w:r w:rsidRPr="00520818">
        <w:rPr>
          <w:rFonts w:ascii="標楷體" w:eastAsia="標楷體" w:hAnsi="標楷體" w:hint="eastAsia"/>
          <w:sz w:val="32"/>
          <w:szCs w:val="32"/>
        </w:rPr>
        <w:t>的認識，建議中央研究院於相關展覽及科普活動中，例如：「院區開放日」、「兒童科普日」及「南部院區開放日」等3項大型科普活動，強調</w:t>
      </w:r>
      <w:proofErr w:type="gramStart"/>
      <w:r w:rsidRPr="00520818">
        <w:rPr>
          <w:rFonts w:ascii="標楷體" w:eastAsia="標楷體" w:hAnsi="標楷體" w:hint="eastAsia"/>
          <w:sz w:val="32"/>
          <w:szCs w:val="32"/>
        </w:rPr>
        <w:t>淨零碳排</w:t>
      </w:r>
      <w:proofErr w:type="gramEnd"/>
      <w:r w:rsidRPr="00520818">
        <w:rPr>
          <w:rFonts w:ascii="標楷體" w:eastAsia="標楷體" w:hAnsi="標楷體" w:hint="eastAsia"/>
          <w:sz w:val="32"/>
          <w:szCs w:val="32"/>
        </w:rPr>
        <w:t>及永續議題，強化永續教育，提升民眾對氣候變遷及生態保護的認識。</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請中央研究院持續強化永</w:t>
      </w:r>
      <w:proofErr w:type="gramStart"/>
      <w:r w:rsidRPr="00520818">
        <w:rPr>
          <w:rFonts w:ascii="標楷體" w:eastAsia="標楷體" w:hAnsi="標楷體" w:hint="eastAsia"/>
          <w:sz w:val="32"/>
          <w:szCs w:val="32"/>
        </w:rPr>
        <w:t>續及減碳</w:t>
      </w:r>
      <w:proofErr w:type="gramEnd"/>
      <w:r w:rsidRPr="00520818">
        <w:rPr>
          <w:rFonts w:ascii="標楷體" w:eastAsia="標楷體" w:hAnsi="標楷體" w:hint="eastAsia"/>
          <w:sz w:val="32"/>
          <w:szCs w:val="32"/>
        </w:rPr>
        <w:t>領域的應用研究、推動技術移轉及落實社會教育，支持台灣2050</w:t>
      </w:r>
      <w:proofErr w:type="gramStart"/>
      <w:r w:rsidRPr="00520818">
        <w:rPr>
          <w:rFonts w:ascii="標楷體" w:eastAsia="標楷體" w:hAnsi="標楷體" w:hint="eastAsia"/>
          <w:sz w:val="32"/>
          <w:szCs w:val="32"/>
        </w:rPr>
        <w:t>淨零碳排</w:t>
      </w:r>
      <w:proofErr w:type="gramEnd"/>
      <w:r w:rsidRPr="00520818">
        <w:rPr>
          <w:rFonts w:ascii="標楷體" w:eastAsia="標楷體" w:hAnsi="標楷體" w:hint="eastAsia"/>
          <w:sz w:val="32"/>
          <w:szCs w:val="32"/>
        </w:rPr>
        <w:t>政策目標，並致力於促進相關科技成果的產業與社會化應用，發揮科</w:t>
      </w:r>
      <w:proofErr w:type="gramStart"/>
      <w:r w:rsidRPr="00520818">
        <w:rPr>
          <w:rFonts w:ascii="標楷體" w:eastAsia="標楷體" w:hAnsi="標楷體" w:hint="eastAsia"/>
          <w:sz w:val="32"/>
          <w:szCs w:val="32"/>
        </w:rPr>
        <w:t>研</w:t>
      </w:r>
      <w:proofErr w:type="gramEnd"/>
      <w:r w:rsidRPr="00520818">
        <w:rPr>
          <w:rFonts w:ascii="標楷體" w:eastAsia="標楷體" w:hAnsi="標楷體" w:hint="eastAsia"/>
          <w:sz w:val="32"/>
          <w:szCs w:val="32"/>
        </w:rPr>
        <w:t>機構在國家永續發展中的重要作用。103</w:t>
      </w:r>
    </w:p>
    <w:p w14:paraId="32C10377"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提案人：張雅琳</w:t>
      </w:r>
    </w:p>
    <w:p w14:paraId="31AEAFE4"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連署人：吳沛憶　陳培瑜</w:t>
      </w:r>
    </w:p>
    <w:p w14:paraId="159E987F" w14:textId="77777777" w:rsidR="00A024D3" w:rsidRPr="00520818" w:rsidRDefault="00A024D3" w:rsidP="00E951ED">
      <w:pPr>
        <w:numPr>
          <w:ilvl w:val="0"/>
          <w:numId w:val="22"/>
        </w:numPr>
        <w:overflowPunct w:val="0"/>
        <w:spacing w:line="500" w:lineRule="exact"/>
        <w:ind w:left="1092" w:hanging="658"/>
        <w:jc w:val="both"/>
        <w:rPr>
          <w:rFonts w:ascii="標楷體" w:eastAsia="標楷體" w:hAnsi="標楷體"/>
          <w:sz w:val="32"/>
          <w:szCs w:val="32"/>
        </w:rPr>
      </w:pPr>
      <w:r w:rsidRPr="00520818">
        <w:rPr>
          <w:rFonts w:ascii="標楷體" w:eastAsia="標楷體" w:hAnsi="標楷體" w:hint="eastAsia"/>
          <w:sz w:val="32"/>
          <w:szCs w:val="32"/>
        </w:rPr>
        <w:t>遊戲不僅是兒童快樂的來源，也是促進其身心健康與全面發展的重要方式。國際研究指出，遊戲可提升兒童的情緒智商、創造力與解決問題能力，並增強心理韌性，這些能力正是未來社會與工作中的關鍵技能。現階段台灣兒童的遊戲時間與空間相對不足，科學活動若能融入遊戲元素，將有效補足這一缺口，為兒童帶來更多學習樂趣與成長動力。在中央</w:t>
      </w:r>
      <w:r w:rsidRPr="00520818">
        <w:rPr>
          <w:rFonts w:ascii="標楷體" w:eastAsia="標楷體" w:hAnsi="標楷體" w:hint="eastAsia"/>
          <w:sz w:val="32"/>
          <w:szCs w:val="32"/>
        </w:rPr>
        <w:lastRenderedPageBreak/>
        <w:t>研究院「兒童科普日」中，建議設計以遊戲為核心的科學活動，例如模擬實驗遊戲或結合科學探索與體能活動的戶外實驗。這些活動不僅能讓兒童在遊戲中體驗科學的樂趣，還能激發他們的創造力與好奇心。</w:t>
      </w:r>
      <w:proofErr w:type="gramStart"/>
      <w:r w:rsidRPr="00520818">
        <w:rPr>
          <w:rFonts w:ascii="標楷體" w:eastAsia="標楷體" w:hAnsi="標楷體" w:hint="eastAsia"/>
          <w:sz w:val="32"/>
          <w:szCs w:val="32"/>
        </w:rPr>
        <w:t>此外，</w:t>
      </w:r>
      <w:proofErr w:type="gramEnd"/>
      <w:r w:rsidRPr="00520818">
        <w:rPr>
          <w:rFonts w:ascii="標楷體" w:eastAsia="標楷體" w:hAnsi="標楷體" w:hint="eastAsia"/>
          <w:sz w:val="32"/>
          <w:szCs w:val="32"/>
        </w:rPr>
        <w:t>活動中應特別設置兒童自由探索的遊戲區域，鼓勵孩子主動參與並自發學習，以實現遊戲與學習的平衡。建議同步舉辦家長工作坊，介紹「遊戲對兒童發展的正面影響」及其背後的科學原理，增進家長對兒童遊戲需求的理解，促進家庭共同參與。透過融入遊戲的活動設計，中央研究院不僅能讓「兒童科普日」更具吸引力，還能實現對兒童心理健康與科學教育的雙重支持，為台灣的科普推廣及兒童健康發展樹立典範。104</w:t>
      </w:r>
    </w:p>
    <w:p w14:paraId="004CEB60"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提案人：張雅琳</w:t>
      </w:r>
    </w:p>
    <w:p w14:paraId="21EE6DEF"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連署人：吳沛憶　陳培瑜</w:t>
      </w:r>
    </w:p>
    <w:p w14:paraId="52FC3C2C" w14:textId="77777777" w:rsidR="00A024D3" w:rsidRPr="00520818" w:rsidRDefault="00A024D3" w:rsidP="00540B1A">
      <w:pPr>
        <w:overflowPunct w:val="0"/>
        <w:spacing w:line="50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t>(二十一)極端高溫事件對兒童的影響尤為深遠，聯合國兒童基金會之報告指出，全球約有5至6億兒童暴露於高頻率且持續時間長之高溫環境中。由於兒童處於快速生長階段，其生理系統尚未發育完全，對高溫適應能力有限，暴露於極端高溫的校園及遊戲場環境將對其健康造成不利影響。氣候變遷之影響使得開發適合兒童之熱危害預防指引愈加重要。研究可聚焦於校園及公共遊戲場之設計改進，包括遮蔭設施、活動時間調整及兒童健康教育等具體措施，從而降低兒童暴露於高溫環境下之健康風險，並促進社會永續發展。目前中央研究院對氣候變遷社會影響之研究，主要聚焦於宏觀層面的經濟及環境模型，對特定脆弱族群</w:t>
      </w:r>
      <w:proofErr w:type="gramStart"/>
      <w:r w:rsidRPr="00520818">
        <w:rPr>
          <w:rFonts w:ascii="標楷體" w:eastAsia="標楷體" w:hAnsi="標楷體" w:hint="eastAsia"/>
          <w:sz w:val="32"/>
          <w:szCs w:val="32"/>
        </w:rPr>
        <w:t>（</w:t>
      </w:r>
      <w:proofErr w:type="gramEnd"/>
      <w:r w:rsidRPr="00520818">
        <w:rPr>
          <w:rFonts w:ascii="標楷體" w:eastAsia="標楷體" w:hAnsi="標楷體" w:hint="eastAsia"/>
          <w:sz w:val="32"/>
          <w:szCs w:val="32"/>
        </w:rPr>
        <w:t>例如：兒童</w:t>
      </w:r>
      <w:proofErr w:type="gramStart"/>
      <w:r w:rsidRPr="00520818">
        <w:rPr>
          <w:rFonts w:ascii="標楷體" w:eastAsia="標楷體" w:hAnsi="標楷體" w:hint="eastAsia"/>
          <w:sz w:val="32"/>
          <w:szCs w:val="32"/>
        </w:rPr>
        <w:t>）</w:t>
      </w:r>
      <w:proofErr w:type="gramEnd"/>
      <w:r w:rsidRPr="00520818">
        <w:rPr>
          <w:rFonts w:ascii="標楷體" w:eastAsia="標楷體" w:hAnsi="標楷體" w:hint="eastAsia"/>
          <w:sz w:val="32"/>
          <w:szCs w:val="32"/>
        </w:rPr>
        <w:t>之健康保護策略研究尚有可提升之處。請中央研究院針對熱危害預防指引，進行</w:t>
      </w:r>
      <w:proofErr w:type="gramStart"/>
      <w:r w:rsidRPr="00520818">
        <w:rPr>
          <w:rFonts w:ascii="標楷體" w:eastAsia="標楷體" w:hAnsi="標楷體" w:hint="eastAsia"/>
          <w:sz w:val="32"/>
          <w:szCs w:val="32"/>
        </w:rPr>
        <w:t>初探性研究</w:t>
      </w:r>
      <w:proofErr w:type="gramEnd"/>
      <w:r w:rsidRPr="00520818">
        <w:rPr>
          <w:rFonts w:ascii="標楷體" w:eastAsia="標楷體" w:hAnsi="標楷體" w:hint="eastAsia"/>
          <w:sz w:val="32"/>
          <w:szCs w:val="32"/>
        </w:rPr>
        <w:t>，並</w:t>
      </w:r>
      <w:proofErr w:type="gramStart"/>
      <w:r w:rsidRPr="00520818">
        <w:rPr>
          <w:rFonts w:ascii="標楷體" w:eastAsia="標楷體" w:hAnsi="標楷體" w:hint="eastAsia"/>
          <w:sz w:val="32"/>
          <w:szCs w:val="32"/>
        </w:rPr>
        <w:t>研</w:t>
      </w:r>
      <w:proofErr w:type="gramEnd"/>
      <w:r w:rsidRPr="00520818">
        <w:rPr>
          <w:rFonts w:ascii="標楷體" w:eastAsia="標楷體" w:hAnsi="標楷體" w:hint="eastAsia"/>
          <w:sz w:val="32"/>
          <w:szCs w:val="32"/>
        </w:rPr>
        <w:t>議應用推廣熱危害預防相關計畫，</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請中央研究院於3個月內向立法院教育及文化委員會提出書面報告。106</w:t>
      </w:r>
    </w:p>
    <w:p w14:paraId="319D3DC0"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lastRenderedPageBreak/>
        <w:t>提案人：張雅琳</w:t>
      </w:r>
    </w:p>
    <w:p w14:paraId="7856B973"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連署人：吳沛憶　陳培瑜</w:t>
      </w:r>
    </w:p>
    <w:p w14:paraId="321574A7" w14:textId="77777777" w:rsidR="00A024D3" w:rsidRPr="00520818" w:rsidRDefault="00A024D3" w:rsidP="00540B1A">
      <w:pPr>
        <w:overflowPunct w:val="0"/>
        <w:spacing w:line="50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t>(二十二)臺灣台語曾是台灣社會的主要通用語，具有豐富的文化內涵與歷史意義。然而，隨著政治勢力的干預與語言政策的壓制，臺灣台語逐漸被邊緣化，其使用率與傳承狀況已瀕臨危機，根據聯合國教科文組織（UNESCO）的定義，臺灣台語已符合「瀕臨滅絕語言」的標準。作為國家最高學術機構，中央研究院有責任透過學術研究與社會參與，推動臺灣台語的保存與復興，重建其在台灣文化與語言中的核心地位。中央研究院應促進臺灣台語研究的跨領域合作，例如與歷史學、社會學及人類學結合，探討臺灣台語在族群認同、文化保存及語言權利中的角色與影響。臺灣台語不僅是台灣歷史文化的重要遺產，更是全球少數語言復興運動的一部分，中央研究院將在保存文化多樣性與重塑台灣文化自信方面扮演關鍵角色。請中研院以「名從主人」為核心原則，研究臺灣台語的歷史發展脈絡，分析「閩南語」作為一個學術名詞在歷史語境中的政治性與壓迫性，並重新賦予臺灣台語其文化主體性。同時，請中央研究院啟動臺灣台語的語言特徵及方言差異之記錄與調查分析。</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請中央研究院就前述內容，於3個月內向立法院教育及文化委員會提出書面報告。107</w:t>
      </w:r>
    </w:p>
    <w:p w14:paraId="7C28F884"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提案人：張雅琳</w:t>
      </w:r>
    </w:p>
    <w:p w14:paraId="4AD2D597"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連署人：吳沛憶　陳培瑜</w:t>
      </w:r>
    </w:p>
    <w:p w14:paraId="1558E297" w14:textId="77777777" w:rsidR="00A024D3" w:rsidRPr="00520818" w:rsidRDefault="00A024D3" w:rsidP="00540B1A">
      <w:pPr>
        <w:overflowPunct w:val="0"/>
        <w:spacing w:line="50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t>(二十三)中央研究院為我國最高研究機構，下設24個研究所及9個研究中心，進行相關領域研究，並存管多類化學品。實驗室與職場相同，可能存在具安全健康風險之物質與潛在危害，為防止實驗室職業災害發生，保障工作者安全及健康，實驗室職業安全衛生管理必須被高度的要求與督導。中央研究院每年皆進行實驗室訪視，但</w:t>
      </w:r>
      <w:proofErr w:type="gramStart"/>
      <w:r w:rsidRPr="00520818">
        <w:rPr>
          <w:rFonts w:ascii="標楷體" w:eastAsia="標楷體" w:hAnsi="標楷體" w:hint="eastAsia"/>
          <w:sz w:val="32"/>
          <w:szCs w:val="32"/>
        </w:rPr>
        <w:t>112</w:t>
      </w:r>
      <w:proofErr w:type="gramEnd"/>
      <w:r w:rsidRPr="00520818">
        <w:rPr>
          <w:rFonts w:ascii="標楷體" w:eastAsia="標楷體" w:hAnsi="標楷體" w:hint="eastAsia"/>
          <w:sz w:val="32"/>
          <w:szCs w:val="32"/>
        </w:rPr>
        <w:t>年度訪視實驗室數量及</w:t>
      </w:r>
      <w:r w:rsidRPr="00520818">
        <w:rPr>
          <w:rFonts w:ascii="標楷體" w:eastAsia="標楷體" w:hAnsi="標楷體" w:hint="eastAsia"/>
          <w:sz w:val="32"/>
          <w:szCs w:val="32"/>
        </w:rPr>
        <w:lastRenderedPageBreak/>
        <w:t>項目數較</w:t>
      </w:r>
      <w:proofErr w:type="gramStart"/>
      <w:r w:rsidRPr="00520818">
        <w:rPr>
          <w:rFonts w:ascii="標楷體" w:eastAsia="標楷體" w:hAnsi="標楷體" w:hint="eastAsia"/>
          <w:sz w:val="32"/>
          <w:szCs w:val="32"/>
        </w:rPr>
        <w:t>111</w:t>
      </w:r>
      <w:proofErr w:type="gramEnd"/>
      <w:r w:rsidRPr="00520818">
        <w:rPr>
          <w:rFonts w:ascii="標楷體" w:eastAsia="標楷體" w:hAnsi="標楷體" w:hint="eastAsia"/>
          <w:sz w:val="32"/>
          <w:szCs w:val="32"/>
        </w:rPr>
        <w:t>年度減少，且仍有超過四成受訪視實驗室需改進及強化相關衛生安全管理作業，</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要求中央研究院提出積極提升實驗室職業安全衛生之規劃，於3個月內向立法院教育及文化委員會提出書面報告。108</w:t>
      </w:r>
    </w:p>
    <w:p w14:paraId="0DF98171"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提案人：吳春城　林倩綺　葛如鈞</w:t>
      </w:r>
    </w:p>
    <w:p w14:paraId="37E78393" w14:textId="77777777" w:rsidR="00A024D3" w:rsidRPr="00520818" w:rsidRDefault="00A024D3" w:rsidP="00540B1A">
      <w:pPr>
        <w:overflowPunct w:val="0"/>
        <w:spacing w:line="50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t>(二十四)台灣作為世界上人口老化速度最快的國家之一，高齡人口變遷的調適並非一種倡議，而是一種全球治理。在面對超高齡社會之時，應要有走在世界前端的意識，不能僅做到跟隨其他國家的步伐，而是要成為引導高齡政策的先鋒。故中央研究院在參加國際組織及辦理國際會議以及支援院內外各學術團體舉辦相關國內及國際會議，應要將超高齡社會對策融合壯世代之精神，並就此及早提出對策來應對超高齡社會來臨。</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要求中央研究院於3個月內向立法院教育及文化委員會提出「如何與國際合作因應超高齡社會對策之研究」之書面報告。109</w:t>
      </w:r>
    </w:p>
    <w:p w14:paraId="47AF68BB"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提案人：吳春城　林倩綺　葛如鈞　葉元之</w:t>
      </w:r>
    </w:p>
    <w:p w14:paraId="2F51AEF8" w14:textId="77777777" w:rsidR="00A024D3" w:rsidRPr="00520818" w:rsidRDefault="00A024D3" w:rsidP="00540B1A">
      <w:pPr>
        <w:overflowPunct w:val="0"/>
        <w:spacing w:line="50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t>(二十五)中央研究院就科技發展及社會重要議題，</w:t>
      </w:r>
      <w:proofErr w:type="gramStart"/>
      <w:r w:rsidRPr="00520818">
        <w:rPr>
          <w:rFonts w:ascii="標楷體" w:eastAsia="標楷體" w:hAnsi="標楷體" w:hint="eastAsia"/>
          <w:sz w:val="32"/>
          <w:szCs w:val="32"/>
        </w:rPr>
        <w:t>遴</w:t>
      </w:r>
      <w:proofErr w:type="gramEnd"/>
      <w:r w:rsidRPr="00520818">
        <w:rPr>
          <w:rFonts w:ascii="標楷體" w:eastAsia="標楷體" w:hAnsi="標楷體" w:hint="eastAsia"/>
          <w:sz w:val="32"/>
          <w:szCs w:val="32"/>
        </w:rPr>
        <w:t>聘院士、國內外相關領域之專家學者組成</w:t>
      </w:r>
      <w:proofErr w:type="gramStart"/>
      <w:r w:rsidRPr="00520818">
        <w:rPr>
          <w:rFonts w:ascii="標楷體" w:eastAsia="標楷體" w:hAnsi="標楷體" w:hint="eastAsia"/>
          <w:sz w:val="32"/>
          <w:szCs w:val="32"/>
        </w:rPr>
        <w:t>研</w:t>
      </w:r>
      <w:proofErr w:type="gramEnd"/>
      <w:r w:rsidRPr="00520818">
        <w:rPr>
          <w:rFonts w:ascii="標楷體" w:eastAsia="標楷體" w:hAnsi="標楷體" w:hint="eastAsia"/>
          <w:sz w:val="32"/>
          <w:szCs w:val="32"/>
        </w:rPr>
        <w:t>議小組，針對選定議題共同</w:t>
      </w:r>
      <w:proofErr w:type="gramStart"/>
      <w:r w:rsidRPr="00520818">
        <w:rPr>
          <w:rFonts w:ascii="標楷體" w:eastAsia="標楷體" w:hAnsi="標楷體" w:hint="eastAsia"/>
          <w:sz w:val="32"/>
          <w:szCs w:val="32"/>
        </w:rPr>
        <w:t>研</w:t>
      </w:r>
      <w:proofErr w:type="gramEnd"/>
      <w:r w:rsidRPr="00520818">
        <w:rPr>
          <w:rFonts w:ascii="標楷體" w:eastAsia="標楷體" w:hAnsi="標楷體" w:hint="eastAsia"/>
          <w:sz w:val="32"/>
          <w:szCs w:val="32"/>
        </w:rPr>
        <w:t>議相關策略，並公布政策建議書。查目前中央研究院自 97 年以來，已發布18冊建議書，內容含</w:t>
      </w:r>
      <w:proofErr w:type="gramStart"/>
      <w:r w:rsidRPr="00520818">
        <w:rPr>
          <w:rFonts w:ascii="標楷體" w:eastAsia="標楷體" w:hAnsi="標楷體" w:hint="eastAsia"/>
          <w:sz w:val="32"/>
          <w:szCs w:val="32"/>
        </w:rPr>
        <w:t>括</w:t>
      </w:r>
      <w:proofErr w:type="gramEnd"/>
      <w:r w:rsidRPr="00520818">
        <w:rPr>
          <w:rFonts w:ascii="標楷體" w:eastAsia="標楷體" w:hAnsi="標楷體" w:hint="eastAsia"/>
          <w:sz w:val="32"/>
          <w:szCs w:val="32"/>
        </w:rPr>
        <w:t>能源、醫療、教育、財政及農業等等議題，對於我國政策方向有高度影響力，中央研究院也曾於100年出版人口建議書，內容包含「</w:t>
      </w:r>
      <w:proofErr w:type="gramStart"/>
      <w:r w:rsidRPr="00520818">
        <w:rPr>
          <w:rFonts w:ascii="標楷體" w:eastAsia="標楷體" w:hAnsi="標楷體" w:hint="eastAsia"/>
          <w:sz w:val="32"/>
          <w:szCs w:val="32"/>
        </w:rPr>
        <w:t>少子化</w:t>
      </w:r>
      <w:proofErr w:type="gramEnd"/>
      <w:r w:rsidRPr="00520818">
        <w:rPr>
          <w:rFonts w:ascii="標楷體" w:eastAsia="標楷體" w:hAnsi="標楷體" w:hint="eastAsia"/>
          <w:sz w:val="32"/>
          <w:szCs w:val="32"/>
        </w:rPr>
        <w:t>」、「高齡化」及「</w:t>
      </w:r>
      <w:proofErr w:type="gramStart"/>
      <w:r w:rsidRPr="00520818">
        <w:rPr>
          <w:rFonts w:ascii="標楷體" w:eastAsia="標楷體" w:hAnsi="標楷體" w:hint="eastAsia"/>
          <w:sz w:val="32"/>
          <w:szCs w:val="32"/>
        </w:rPr>
        <w:t>遷徒</w:t>
      </w:r>
      <w:proofErr w:type="gramEnd"/>
      <w:r w:rsidRPr="00520818">
        <w:rPr>
          <w:rFonts w:ascii="標楷體" w:eastAsia="標楷體" w:hAnsi="標楷體" w:hint="eastAsia"/>
          <w:sz w:val="32"/>
          <w:szCs w:val="32"/>
        </w:rPr>
        <w:t>與人力資源」三個面向，在高齡化上面在當時時空背景是探討7年後發生的高齡社會所發生的問題及建議，然而，在報告中也僅提出「改善中高齡就業環境與退休制度」、「調整家庭在老人照顧上的角色與比重」及「重視老化的歧異性與活躍老化」三項的內容來應對，顯見在超高齡社會上的政策問題及戰略規劃上有待中</w:t>
      </w:r>
      <w:r w:rsidRPr="00520818">
        <w:rPr>
          <w:rFonts w:ascii="標楷體" w:eastAsia="標楷體" w:hAnsi="標楷體" w:hint="eastAsia"/>
          <w:sz w:val="32"/>
          <w:szCs w:val="32"/>
        </w:rPr>
        <w:lastRenderedPageBreak/>
        <w:t>研院提出更全面的見解來影響政府的政策規劃方向。為配合超高齡社會進行調整，</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請中央研究院應檢視過往政策建議書相關內容，於3個月內向立法院教育及文化委員會撰寫未來相關人口之政策建議書書面規劃案。110</w:t>
      </w:r>
    </w:p>
    <w:p w14:paraId="6BB21C2F"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提案人：吳春城　林倩綺　葛如鈞　葉元之</w:t>
      </w:r>
    </w:p>
    <w:p w14:paraId="2AF02AD7" w14:textId="77777777" w:rsidR="00A024D3" w:rsidRPr="00520818" w:rsidRDefault="00A024D3" w:rsidP="00540B1A">
      <w:pPr>
        <w:overflowPunct w:val="0"/>
        <w:spacing w:line="50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t>(二十六)中央研究院為全國學術研究最高機關，主要任務之</w:t>
      </w:r>
      <w:proofErr w:type="gramStart"/>
      <w:r w:rsidRPr="00520818">
        <w:rPr>
          <w:rFonts w:ascii="標楷體" w:eastAsia="標楷體" w:hAnsi="標楷體" w:hint="eastAsia"/>
          <w:sz w:val="32"/>
          <w:szCs w:val="32"/>
        </w:rPr>
        <w:t>一</w:t>
      </w:r>
      <w:proofErr w:type="gramEnd"/>
      <w:r w:rsidRPr="00520818">
        <w:rPr>
          <w:rFonts w:ascii="標楷體" w:eastAsia="標楷體" w:hAnsi="標楷體" w:hint="eastAsia"/>
          <w:sz w:val="32"/>
          <w:szCs w:val="32"/>
        </w:rPr>
        <w:t>係為國家培養學術研究人才與延攬學術菁英，</w:t>
      </w:r>
      <w:proofErr w:type="gramStart"/>
      <w:r w:rsidRPr="00520818">
        <w:rPr>
          <w:rFonts w:ascii="標楷體" w:eastAsia="標楷體" w:hAnsi="標楷體" w:hint="eastAsia"/>
          <w:sz w:val="32"/>
          <w:szCs w:val="32"/>
        </w:rPr>
        <w:t>114</w:t>
      </w:r>
      <w:proofErr w:type="gramEnd"/>
      <w:r w:rsidRPr="00520818">
        <w:rPr>
          <w:rFonts w:ascii="標楷體" w:eastAsia="標楷體" w:hAnsi="標楷體" w:hint="eastAsia"/>
          <w:sz w:val="32"/>
          <w:szCs w:val="32"/>
        </w:rPr>
        <w:t>年度預算「學術研究與人才培育」計畫項下「人才培育及延攬計畫」，編列6億4,113萬5千元。除以</w:t>
      </w:r>
      <w:proofErr w:type="gramStart"/>
      <w:r w:rsidRPr="00520818">
        <w:rPr>
          <w:rFonts w:ascii="標楷體" w:eastAsia="標楷體" w:hAnsi="標楷體" w:hint="eastAsia"/>
          <w:sz w:val="32"/>
          <w:szCs w:val="32"/>
        </w:rPr>
        <w:t>112</w:t>
      </w:r>
      <w:proofErr w:type="gramEnd"/>
      <w:r w:rsidRPr="00520818">
        <w:rPr>
          <w:rFonts w:ascii="標楷體" w:eastAsia="標楷體" w:hAnsi="標楷體" w:hint="eastAsia"/>
          <w:sz w:val="32"/>
          <w:szCs w:val="32"/>
        </w:rPr>
        <w:t>年度為例，多數子計畫之執行成果未達預期目標外，</w:t>
      </w:r>
      <w:proofErr w:type="gramStart"/>
      <w:r w:rsidRPr="00520818">
        <w:rPr>
          <w:rFonts w:ascii="標楷體" w:eastAsia="標楷體" w:hAnsi="標楷體" w:hint="eastAsia"/>
          <w:sz w:val="32"/>
          <w:szCs w:val="32"/>
        </w:rPr>
        <w:t>吳委員春城113年11月11日</w:t>
      </w:r>
      <w:proofErr w:type="gramEnd"/>
      <w:r w:rsidRPr="00520818">
        <w:rPr>
          <w:rFonts w:ascii="標楷體" w:eastAsia="標楷體" w:hAnsi="標楷體" w:hint="eastAsia"/>
          <w:sz w:val="32"/>
          <w:szCs w:val="32"/>
        </w:rPr>
        <w:t>在立法院質詢中研院廖院長</w:t>
      </w:r>
      <w:proofErr w:type="gramStart"/>
      <w:r w:rsidRPr="00520818">
        <w:rPr>
          <w:rFonts w:ascii="標楷體" w:eastAsia="標楷體" w:hAnsi="標楷體" w:hint="eastAsia"/>
          <w:sz w:val="32"/>
          <w:szCs w:val="32"/>
        </w:rPr>
        <w:t>俊智時</w:t>
      </w:r>
      <w:proofErr w:type="gramEnd"/>
      <w:r w:rsidRPr="00520818">
        <w:rPr>
          <w:rFonts w:ascii="標楷體" w:eastAsia="標楷體" w:hAnsi="標楷體" w:hint="eastAsia"/>
          <w:sz w:val="32"/>
          <w:szCs w:val="32"/>
        </w:rPr>
        <w:t>，希望中研院能針對</w:t>
      </w:r>
      <w:proofErr w:type="gramStart"/>
      <w:r w:rsidRPr="00520818">
        <w:rPr>
          <w:rFonts w:ascii="標楷體" w:eastAsia="標楷體" w:hAnsi="標楷體" w:hint="eastAsia"/>
          <w:sz w:val="32"/>
          <w:szCs w:val="32"/>
        </w:rPr>
        <w:t>台灣少子化</w:t>
      </w:r>
      <w:proofErr w:type="gramEnd"/>
      <w:r w:rsidRPr="00520818">
        <w:rPr>
          <w:rFonts w:ascii="標楷體" w:eastAsia="標楷體" w:hAnsi="標楷體" w:hint="eastAsia"/>
          <w:sz w:val="32"/>
          <w:szCs w:val="32"/>
        </w:rPr>
        <w:t>、超高齡社會提出「國家級的研究計畫」，廖院長俊智表示這方面國內專家、學者的人數不多，產出計畫有實際上的困難。為讓中央研究院積極思考延攬人才之方法，並構思突破困難之策略，能更有效發揮學術單位的價值及功能，</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要求中央研究院應檢視過往人才延攬、培育、留用、發展策略與制度，並提出積極吸引優秀人才之精進策略與配套措施之規劃，以及針對</w:t>
      </w:r>
      <w:proofErr w:type="gramStart"/>
      <w:r w:rsidRPr="00520818">
        <w:rPr>
          <w:rFonts w:ascii="標楷體" w:eastAsia="標楷體" w:hAnsi="標楷體" w:hint="eastAsia"/>
          <w:sz w:val="32"/>
          <w:szCs w:val="32"/>
        </w:rPr>
        <w:t>台灣少子化</w:t>
      </w:r>
      <w:proofErr w:type="gramEnd"/>
      <w:r w:rsidRPr="00520818">
        <w:rPr>
          <w:rFonts w:ascii="標楷體" w:eastAsia="標楷體" w:hAnsi="標楷體" w:hint="eastAsia"/>
          <w:sz w:val="32"/>
          <w:szCs w:val="32"/>
        </w:rPr>
        <w:t>、超高齡社會領域研究人才之培育於3個月內向立法院教育及文化委員會提出書面報告。111</w:t>
      </w:r>
    </w:p>
    <w:p w14:paraId="5AA84602"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提案人：吳春城　林倩綺　葛如鈞　葉元之</w:t>
      </w:r>
    </w:p>
    <w:p w14:paraId="049294A5" w14:textId="77777777" w:rsidR="00A024D3" w:rsidRPr="00520818" w:rsidRDefault="00A024D3" w:rsidP="00540B1A">
      <w:pPr>
        <w:overflowPunct w:val="0"/>
        <w:spacing w:line="50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t>(二十七)中央研究院以數位化技術針對院內年代久遠、具史料典藏價值等研究資產進行典藏，內容橫跨人文社會科學、生命科學、數理科學三大學門，共建置超過150個網站與資料庫，典藏約100多萬筆藏品。中研院亦設置「中央研究院數位典藏」入口網站，供民眾了解與使用。然實際使用「中央研究院數位典藏」入口網站，網站不時回應過久、使用體驗不佳，且數位化資料之豐富度亦有待精進，如搜尋「賴</w:t>
      </w:r>
      <w:r w:rsidRPr="00520818">
        <w:rPr>
          <w:rFonts w:ascii="標楷體" w:eastAsia="標楷體" w:hAnsi="標楷體" w:hint="eastAsia"/>
          <w:sz w:val="32"/>
          <w:szCs w:val="32"/>
        </w:rPr>
        <w:lastRenderedPageBreak/>
        <w:t>和」、「西拉雅族」等關鍵字，資料庫顯示結果不如預期之多，且易搜尋到與關鍵字無關之資料。</w:t>
      </w:r>
      <w:proofErr w:type="gramStart"/>
      <w:r w:rsidRPr="00520818">
        <w:rPr>
          <w:rFonts w:ascii="標楷體" w:eastAsia="標楷體" w:hAnsi="標楷體" w:hint="eastAsia"/>
          <w:sz w:val="32"/>
          <w:szCs w:val="32"/>
        </w:rPr>
        <w:t>另</w:t>
      </w:r>
      <w:proofErr w:type="gramEnd"/>
      <w:r w:rsidRPr="00520818">
        <w:rPr>
          <w:rFonts w:ascii="標楷體" w:eastAsia="標楷體" w:hAnsi="標楷體" w:hint="eastAsia"/>
          <w:sz w:val="32"/>
          <w:szCs w:val="32"/>
        </w:rPr>
        <w:t>，中研院定期發行大量期刊、論文集、專書等出版品，亦建置「中央研究院出版品整合平</w:t>
      </w:r>
      <w:proofErr w:type="gramStart"/>
      <w:r w:rsidRPr="00520818">
        <w:rPr>
          <w:rFonts w:ascii="標楷體" w:eastAsia="標楷體" w:hAnsi="標楷體" w:hint="eastAsia"/>
          <w:sz w:val="32"/>
          <w:szCs w:val="32"/>
        </w:rPr>
        <w:t>臺</w:t>
      </w:r>
      <w:proofErr w:type="gramEnd"/>
      <w:r w:rsidRPr="00520818">
        <w:rPr>
          <w:rFonts w:ascii="標楷體" w:eastAsia="標楷體" w:hAnsi="標楷體" w:hint="eastAsia"/>
          <w:sz w:val="32"/>
          <w:szCs w:val="32"/>
        </w:rPr>
        <w:t>」供民眾檢索。然部分出版品可供全文下載電子版，部分需購買實體書，更有部分已絕版且無庫存亦</w:t>
      </w:r>
      <w:proofErr w:type="gramStart"/>
      <w:r w:rsidRPr="00520818">
        <w:rPr>
          <w:rFonts w:ascii="標楷體" w:eastAsia="標楷體" w:hAnsi="標楷體" w:hint="eastAsia"/>
          <w:sz w:val="32"/>
          <w:szCs w:val="32"/>
        </w:rPr>
        <w:t>無數位版全文</w:t>
      </w:r>
      <w:proofErr w:type="gramEnd"/>
      <w:r w:rsidRPr="00520818">
        <w:rPr>
          <w:rFonts w:ascii="標楷體" w:eastAsia="標楷體" w:hAnsi="標楷體" w:hint="eastAsia"/>
          <w:sz w:val="32"/>
          <w:szCs w:val="32"/>
        </w:rPr>
        <w:t>，民眾難以觀看其豐富內容，實屬可惜。綜上，有關中研院已數位化之文史資料公開上網之比例為何、有多少藏品資料未數位化並公開上網，以及「中央研究院數位典藏」入口網站之穩定性維護、使用者體驗精進，及出版品全文公開上網與全民共享之可行性，請中央研究院於5個月內向立法院教育及文化委員會提出書面報告。112</w:t>
      </w:r>
    </w:p>
    <w:p w14:paraId="065D3039"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提案人：林宜瑾</w:t>
      </w:r>
    </w:p>
    <w:p w14:paraId="400FA99D"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連署人：陳培瑜　陳秀寳</w:t>
      </w:r>
    </w:p>
    <w:p w14:paraId="33EABAA3" w14:textId="77777777" w:rsidR="00A024D3" w:rsidRPr="00520818" w:rsidRDefault="00A024D3" w:rsidP="00540B1A">
      <w:pPr>
        <w:overflowPunct w:val="0"/>
        <w:spacing w:line="50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t>(二十八)因應氣候變遷對環境、人類生存及國家安全威脅日益增加，台灣與世界多國提出「2050</w:t>
      </w:r>
      <w:proofErr w:type="gramStart"/>
      <w:r w:rsidRPr="00520818">
        <w:rPr>
          <w:rFonts w:ascii="標楷體" w:eastAsia="標楷體" w:hAnsi="標楷體" w:hint="eastAsia"/>
          <w:sz w:val="32"/>
          <w:szCs w:val="32"/>
        </w:rPr>
        <w:t>淨零排放</w:t>
      </w:r>
      <w:proofErr w:type="gramEnd"/>
      <w:r w:rsidRPr="00520818">
        <w:rPr>
          <w:rFonts w:ascii="標楷體" w:eastAsia="標楷體" w:hAnsi="標楷體" w:hint="eastAsia"/>
          <w:sz w:val="32"/>
          <w:szCs w:val="32"/>
        </w:rPr>
        <w:t>」之目標與行動，台灣亦以2050</w:t>
      </w:r>
      <w:proofErr w:type="gramStart"/>
      <w:r w:rsidRPr="00520818">
        <w:rPr>
          <w:rFonts w:ascii="標楷體" w:eastAsia="標楷體" w:hAnsi="標楷體" w:hint="eastAsia"/>
          <w:sz w:val="32"/>
          <w:szCs w:val="32"/>
        </w:rPr>
        <w:t>淨零轉型</w:t>
      </w:r>
      <w:proofErr w:type="gramEnd"/>
      <w:r w:rsidRPr="00520818">
        <w:rPr>
          <w:rFonts w:ascii="標楷體" w:eastAsia="標楷體" w:hAnsi="標楷體" w:hint="eastAsia"/>
          <w:sz w:val="32"/>
          <w:szCs w:val="32"/>
        </w:rPr>
        <w:t>為目標持續努力中。其中，</w:t>
      </w:r>
      <w:proofErr w:type="gramStart"/>
      <w:r w:rsidRPr="00520818">
        <w:rPr>
          <w:rFonts w:ascii="標楷體" w:eastAsia="標楷體" w:hAnsi="標楷體" w:hint="eastAsia"/>
          <w:sz w:val="32"/>
          <w:szCs w:val="32"/>
        </w:rPr>
        <w:t>去碳燃氫</w:t>
      </w:r>
      <w:proofErr w:type="gramEnd"/>
      <w:r w:rsidRPr="00520818">
        <w:rPr>
          <w:rFonts w:ascii="標楷體" w:eastAsia="標楷體" w:hAnsi="標楷體" w:hint="eastAsia"/>
          <w:sz w:val="32"/>
          <w:szCs w:val="32"/>
        </w:rPr>
        <w:t>發電技術幾乎不會產生二氧化碳，對達成「</w:t>
      </w:r>
      <w:proofErr w:type="gramStart"/>
      <w:r w:rsidRPr="00520818">
        <w:rPr>
          <w:rFonts w:ascii="標楷體" w:eastAsia="標楷體" w:hAnsi="標楷體" w:hint="eastAsia"/>
          <w:sz w:val="32"/>
          <w:szCs w:val="32"/>
        </w:rPr>
        <w:t>淨零碳排</w:t>
      </w:r>
      <w:proofErr w:type="gramEnd"/>
      <w:r w:rsidRPr="00520818">
        <w:rPr>
          <w:rFonts w:ascii="標楷體" w:eastAsia="標楷體" w:hAnsi="標楷體" w:hint="eastAsia"/>
          <w:sz w:val="32"/>
          <w:szCs w:val="32"/>
        </w:rPr>
        <w:t>」目標有極大助益。</w:t>
      </w:r>
      <w:r w:rsidRPr="00520818">
        <w:rPr>
          <w:rFonts w:ascii="標楷體" w:eastAsia="標楷體" w:hAnsi="標楷體"/>
          <w:sz w:val="32"/>
          <w:szCs w:val="32"/>
        </w:rPr>
        <w:t>中央研究院</w:t>
      </w:r>
      <w:r w:rsidRPr="00520818">
        <w:rPr>
          <w:rFonts w:ascii="標楷體" w:eastAsia="標楷體" w:hAnsi="標楷體" w:hint="eastAsia"/>
          <w:sz w:val="32"/>
          <w:szCs w:val="32"/>
        </w:rPr>
        <w:t>已與台灣電力公司</w:t>
      </w:r>
      <w:proofErr w:type="gramStart"/>
      <w:r w:rsidRPr="00520818">
        <w:rPr>
          <w:rFonts w:ascii="標楷體" w:eastAsia="標楷體" w:hAnsi="標楷體" w:hint="eastAsia"/>
          <w:sz w:val="32"/>
          <w:szCs w:val="32"/>
        </w:rPr>
        <w:t>簽署減碳備忘錄</w:t>
      </w:r>
      <w:proofErr w:type="gramEnd"/>
      <w:r w:rsidRPr="00520818">
        <w:rPr>
          <w:rFonts w:ascii="標楷體" w:eastAsia="標楷體" w:hAnsi="標楷體" w:hint="eastAsia"/>
          <w:sz w:val="32"/>
          <w:szCs w:val="32"/>
        </w:rPr>
        <w:t>，首推「</w:t>
      </w:r>
      <w:proofErr w:type="gramStart"/>
      <w:r w:rsidRPr="00520818">
        <w:rPr>
          <w:rFonts w:ascii="標楷體" w:eastAsia="標楷體" w:hAnsi="標楷體" w:hint="eastAsia"/>
          <w:sz w:val="32"/>
          <w:szCs w:val="32"/>
        </w:rPr>
        <w:t>去碳燃氫</w:t>
      </w:r>
      <w:proofErr w:type="gramEnd"/>
      <w:r w:rsidRPr="00520818">
        <w:rPr>
          <w:rFonts w:ascii="標楷體" w:eastAsia="標楷體" w:hAnsi="標楷體" w:hint="eastAsia"/>
          <w:sz w:val="32"/>
          <w:szCs w:val="32"/>
        </w:rPr>
        <w:t>」應用，證實</w:t>
      </w:r>
      <w:proofErr w:type="gramStart"/>
      <w:r w:rsidRPr="00520818">
        <w:rPr>
          <w:rFonts w:ascii="標楷體" w:eastAsia="標楷體" w:hAnsi="標楷體" w:hint="eastAsia"/>
          <w:sz w:val="32"/>
          <w:szCs w:val="32"/>
        </w:rPr>
        <w:t>去碳燃氫</w:t>
      </w:r>
      <w:proofErr w:type="gramEnd"/>
      <w:r w:rsidRPr="00520818">
        <w:rPr>
          <w:rFonts w:ascii="標楷體" w:eastAsia="標楷體" w:hAnsi="標楷體" w:hint="eastAsia"/>
          <w:sz w:val="32"/>
          <w:szCs w:val="32"/>
        </w:rPr>
        <w:t>發電技術可應用於現有發電系統，然大規模商轉仍需一段時間。而日前有報導稱，美國總統當選川普將可能退出「巴黎氣候協定」，屆時勢必影響全球2050</w:t>
      </w:r>
      <w:proofErr w:type="gramStart"/>
      <w:r w:rsidRPr="00520818">
        <w:rPr>
          <w:rFonts w:ascii="標楷體" w:eastAsia="標楷體" w:hAnsi="標楷體" w:hint="eastAsia"/>
          <w:sz w:val="32"/>
          <w:szCs w:val="32"/>
        </w:rPr>
        <w:t>淨零排放</w:t>
      </w:r>
      <w:proofErr w:type="gramEnd"/>
      <w:r w:rsidRPr="00520818">
        <w:rPr>
          <w:rFonts w:ascii="標楷體" w:eastAsia="標楷體" w:hAnsi="標楷體" w:hint="eastAsia"/>
          <w:sz w:val="32"/>
          <w:szCs w:val="32"/>
        </w:rPr>
        <w:t>之目標，加速乾淨能源技術研究亦為當務之急。</w:t>
      </w:r>
      <w:r w:rsidRPr="00520818">
        <w:rPr>
          <w:rFonts w:ascii="標楷體" w:eastAsia="標楷體" w:hAnsi="標楷體"/>
          <w:sz w:val="32"/>
          <w:szCs w:val="32"/>
        </w:rPr>
        <w:t>中央研究院</w:t>
      </w:r>
      <w:r w:rsidRPr="00520818">
        <w:rPr>
          <w:rFonts w:ascii="標楷體" w:eastAsia="標楷體" w:hAnsi="標楷體" w:hint="eastAsia"/>
          <w:sz w:val="32"/>
          <w:szCs w:val="32"/>
        </w:rPr>
        <w:t>應持續加強地熱、</w:t>
      </w:r>
      <w:proofErr w:type="gramStart"/>
      <w:r w:rsidRPr="00520818">
        <w:rPr>
          <w:rFonts w:ascii="標楷體" w:eastAsia="標楷體" w:hAnsi="標楷體" w:hint="eastAsia"/>
          <w:sz w:val="32"/>
          <w:szCs w:val="32"/>
        </w:rPr>
        <w:t>去碳燃氫等</w:t>
      </w:r>
      <w:proofErr w:type="gramEnd"/>
      <w:r w:rsidRPr="00520818">
        <w:rPr>
          <w:rFonts w:ascii="標楷體" w:eastAsia="標楷體" w:hAnsi="標楷體" w:hint="eastAsia"/>
          <w:sz w:val="32"/>
          <w:szCs w:val="32"/>
        </w:rPr>
        <w:t>各種乾淨能源技術之研究量能，並強化與跨部會、產業合作，加速規模</w:t>
      </w:r>
      <w:proofErr w:type="gramStart"/>
      <w:r w:rsidRPr="00520818">
        <w:rPr>
          <w:rFonts w:ascii="標楷體" w:eastAsia="標楷體" w:hAnsi="標楷體" w:hint="eastAsia"/>
          <w:sz w:val="32"/>
          <w:szCs w:val="32"/>
        </w:rPr>
        <w:t>化商轉期</w:t>
      </w:r>
      <w:proofErr w:type="gramEnd"/>
      <w:r w:rsidRPr="00520818">
        <w:rPr>
          <w:rFonts w:ascii="標楷體" w:eastAsia="標楷體" w:hAnsi="標楷體" w:hint="eastAsia"/>
          <w:sz w:val="32"/>
          <w:szCs w:val="32"/>
        </w:rPr>
        <w:t>程之評估。另有關</w:t>
      </w:r>
      <w:proofErr w:type="gramStart"/>
      <w:r w:rsidRPr="00520818">
        <w:rPr>
          <w:rFonts w:ascii="標楷體" w:eastAsia="標楷體" w:hAnsi="標楷體" w:hint="eastAsia"/>
          <w:sz w:val="32"/>
          <w:szCs w:val="32"/>
        </w:rPr>
        <w:t>去碳燃氫商</w:t>
      </w:r>
      <w:proofErr w:type="gramEnd"/>
      <w:r w:rsidRPr="00520818">
        <w:rPr>
          <w:rFonts w:ascii="標楷體" w:eastAsia="標楷體" w:hAnsi="標楷體" w:hint="eastAsia"/>
          <w:sz w:val="32"/>
          <w:szCs w:val="32"/>
        </w:rPr>
        <w:t>轉時如何確保化學原料品質，以及商轉後大量固態碳如何貯存、後續利用有何建議，</w:t>
      </w:r>
      <w:r w:rsidRPr="00520818">
        <w:rPr>
          <w:rFonts w:ascii="標楷體" w:eastAsia="標楷體" w:hAnsi="標楷體"/>
          <w:sz w:val="32"/>
          <w:szCs w:val="32"/>
        </w:rPr>
        <w:t>請中央研究院於</w:t>
      </w:r>
      <w:r w:rsidRPr="00520818">
        <w:rPr>
          <w:rFonts w:ascii="標楷體" w:eastAsia="標楷體" w:hAnsi="標楷體" w:hint="eastAsia"/>
          <w:sz w:val="32"/>
          <w:szCs w:val="32"/>
        </w:rPr>
        <w:t>5</w:t>
      </w:r>
      <w:r w:rsidRPr="00520818">
        <w:rPr>
          <w:rFonts w:ascii="標楷體" w:eastAsia="標楷體" w:hAnsi="標楷體"/>
          <w:sz w:val="32"/>
          <w:szCs w:val="32"/>
        </w:rPr>
        <w:t>個月內向立法院教育及文化委員會提出書面報告</w:t>
      </w:r>
      <w:r w:rsidRPr="00520818">
        <w:rPr>
          <w:rFonts w:ascii="標楷體" w:eastAsia="標楷體" w:hAnsi="標楷體" w:hint="eastAsia"/>
          <w:sz w:val="32"/>
          <w:szCs w:val="32"/>
        </w:rPr>
        <w:t>。113</w:t>
      </w:r>
    </w:p>
    <w:p w14:paraId="4F06C772"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lastRenderedPageBreak/>
        <w:t>提案人：林宜瑾</w:t>
      </w:r>
    </w:p>
    <w:p w14:paraId="521E3E26"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連署人：陳培瑜　陳秀寳</w:t>
      </w:r>
    </w:p>
    <w:p w14:paraId="6D431A8F" w14:textId="77777777" w:rsidR="00A024D3" w:rsidRPr="00520818" w:rsidRDefault="00A024D3" w:rsidP="00540B1A">
      <w:pPr>
        <w:overflowPunct w:val="0"/>
        <w:spacing w:line="50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t>(二十九)</w:t>
      </w:r>
      <w:proofErr w:type="gramStart"/>
      <w:r w:rsidRPr="00520818">
        <w:rPr>
          <w:rFonts w:ascii="標楷體" w:eastAsia="標楷體" w:hAnsi="標楷體" w:hint="eastAsia"/>
          <w:sz w:val="32"/>
          <w:szCs w:val="32"/>
        </w:rPr>
        <w:t>114</w:t>
      </w:r>
      <w:proofErr w:type="gramEnd"/>
      <w:r w:rsidRPr="00520818">
        <w:rPr>
          <w:rFonts w:ascii="標楷體" w:eastAsia="標楷體" w:hAnsi="標楷體" w:hint="eastAsia"/>
          <w:sz w:val="32"/>
          <w:szCs w:val="32"/>
        </w:rPr>
        <w:t>年度中央研究院預算案編列預算143億5,487萬2千元。查，</w:t>
      </w:r>
      <w:proofErr w:type="gramStart"/>
      <w:r w:rsidRPr="00520818">
        <w:rPr>
          <w:rFonts w:ascii="標楷體" w:eastAsia="標楷體" w:hAnsi="標楷體" w:hint="eastAsia"/>
          <w:sz w:val="32"/>
          <w:szCs w:val="32"/>
        </w:rPr>
        <w:t>本筆預算</w:t>
      </w:r>
      <w:proofErr w:type="gramEnd"/>
      <w:r w:rsidRPr="00520818">
        <w:rPr>
          <w:rFonts w:ascii="標楷體" w:eastAsia="標楷體" w:hAnsi="標楷體" w:hint="eastAsia"/>
          <w:sz w:val="32"/>
          <w:szCs w:val="32"/>
        </w:rPr>
        <w:t>項下編列機械設備費10億5,189萬7千元，及設施與機械設備養護費3億7,173萬1千元，共14億2,362萬8千元，用於購置及養護及</w:t>
      </w:r>
      <w:proofErr w:type="gramStart"/>
      <w:r w:rsidRPr="00520818">
        <w:rPr>
          <w:rFonts w:ascii="標楷體" w:eastAsia="標楷體" w:hAnsi="標楷體" w:hint="eastAsia"/>
          <w:sz w:val="32"/>
          <w:szCs w:val="32"/>
        </w:rPr>
        <w:t>汰</w:t>
      </w:r>
      <w:proofErr w:type="gramEnd"/>
      <w:r w:rsidRPr="00520818">
        <w:rPr>
          <w:rFonts w:ascii="標楷體" w:eastAsia="標楷體" w:hAnsi="標楷體" w:hint="eastAsia"/>
          <w:sz w:val="32"/>
          <w:szCs w:val="32"/>
        </w:rPr>
        <w:t>換儀器，且中研院訂定相關規範，成立核心設施及貴重儀器管理或使用委員會，以提升核心設施服務品質及管理貴重儀器，而截至113年7月底，其中價值超過1</w:t>
      </w:r>
      <w:r w:rsidRPr="00520818">
        <w:rPr>
          <w:rFonts w:ascii="標楷體" w:eastAsia="標楷體" w:hAnsi="標楷體"/>
          <w:sz w:val="32"/>
          <w:szCs w:val="32"/>
        </w:rPr>
        <w:t>,</w:t>
      </w:r>
      <w:r w:rsidRPr="00520818">
        <w:rPr>
          <w:rFonts w:ascii="標楷體" w:eastAsia="標楷體" w:hAnsi="標楷體" w:hint="eastAsia"/>
          <w:sz w:val="32"/>
          <w:szCs w:val="32"/>
        </w:rPr>
        <w:t>000萬之貴重儀器共有241</w:t>
      </w:r>
      <w:proofErr w:type="gramStart"/>
      <w:r w:rsidRPr="00520818">
        <w:rPr>
          <w:rFonts w:ascii="標楷體" w:eastAsia="標楷體" w:hAnsi="標楷體" w:hint="eastAsia"/>
          <w:sz w:val="32"/>
          <w:szCs w:val="32"/>
        </w:rPr>
        <w:t>臺</w:t>
      </w:r>
      <w:proofErr w:type="gramEnd"/>
      <w:r w:rsidRPr="00520818">
        <w:rPr>
          <w:rFonts w:ascii="標楷體" w:eastAsia="標楷體" w:hAnsi="標楷體" w:hint="eastAsia"/>
          <w:sz w:val="32"/>
          <w:szCs w:val="32"/>
        </w:rPr>
        <w:t>。</w:t>
      </w:r>
      <w:proofErr w:type="gramStart"/>
      <w:r w:rsidRPr="00520818">
        <w:rPr>
          <w:rFonts w:ascii="標楷體" w:eastAsia="標楷體" w:hAnsi="標楷體" w:hint="eastAsia"/>
          <w:sz w:val="32"/>
          <w:szCs w:val="32"/>
        </w:rPr>
        <w:t>然查</w:t>
      </w:r>
      <w:proofErr w:type="gramEnd"/>
      <w:r w:rsidRPr="00520818">
        <w:rPr>
          <w:rFonts w:ascii="標楷體" w:eastAsia="標楷體" w:hAnsi="標楷體" w:hint="eastAsia"/>
          <w:sz w:val="32"/>
          <w:szCs w:val="32"/>
        </w:rPr>
        <w:t>，</w:t>
      </w:r>
      <w:proofErr w:type="gramStart"/>
      <w:r w:rsidRPr="00520818">
        <w:rPr>
          <w:rFonts w:ascii="標楷體" w:eastAsia="標楷體" w:hAnsi="標楷體" w:hint="eastAsia"/>
          <w:sz w:val="32"/>
          <w:szCs w:val="32"/>
        </w:rPr>
        <w:t>112</w:t>
      </w:r>
      <w:proofErr w:type="gramEnd"/>
      <w:r w:rsidRPr="00520818">
        <w:rPr>
          <w:rFonts w:ascii="標楷體" w:eastAsia="標楷體" w:hAnsi="標楷體" w:hint="eastAsia"/>
          <w:sz w:val="32"/>
          <w:szCs w:val="32"/>
        </w:rPr>
        <w:t>年度之貴重儀器使用率，共有38</w:t>
      </w:r>
      <w:proofErr w:type="gramStart"/>
      <w:r w:rsidRPr="00520818">
        <w:rPr>
          <w:rFonts w:ascii="標楷體" w:eastAsia="標楷體" w:hAnsi="標楷體" w:hint="eastAsia"/>
          <w:sz w:val="32"/>
          <w:szCs w:val="32"/>
        </w:rPr>
        <w:t>臺</w:t>
      </w:r>
      <w:proofErr w:type="gramEnd"/>
      <w:r w:rsidRPr="00520818">
        <w:rPr>
          <w:rFonts w:ascii="標楷體" w:eastAsia="標楷體" w:hAnsi="標楷體" w:hint="eastAsia"/>
          <w:sz w:val="32"/>
          <w:szCs w:val="32"/>
        </w:rPr>
        <w:t>貴重儀器使用率低於50%，其中7</w:t>
      </w:r>
      <w:proofErr w:type="gramStart"/>
      <w:r w:rsidRPr="00520818">
        <w:rPr>
          <w:rFonts w:ascii="標楷體" w:eastAsia="標楷體" w:hAnsi="標楷體" w:hint="eastAsia"/>
          <w:sz w:val="32"/>
          <w:szCs w:val="32"/>
        </w:rPr>
        <w:t>臺</w:t>
      </w:r>
      <w:proofErr w:type="gramEnd"/>
      <w:r w:rsidRPr="00520818">
        <w:rPr>
          <w:rFonts w:ascii="標楷體" w:eastAsia="標楷體" w:hAnsi="標楷體" w:hint="eastAsia"/>
          <w:sz w:val="32"/>
          <w:szCs w:val="32"/>
        </w:rPr>
        <w:t>使用率未達20%，3</w:t>
      </w:r>
      <w:proofErr w:type="gramStart"/>
      <w:r w:rsidRPr="00520818">
        <w:rPr>
          <w:rFonts w:ascii="標楷體" w:eastAsia="標楷體" w:hAnsi="標楷體" w:hint="eastAsia"/>
          <w:sz w:val="32"/>
          <w:szCs w:val="32"/>
        </w:rPr>
        <w:t>臺</w:t>
      </w:r>
      <w:proofErr w:type="gramEnd"/>
      <w:r w:rsidRPr="00520818">
        <w:rPr>
          <w:rFonts w:ascii="標楷體" w:eastAsia="標楷體" w:hAnsi="標楷體" w:hint="eastAsia"/>
          <w:sz w:val="32"/>
          <w:szCs w:val="32"/>
        </w:rPr>
        <w:t>未達10%，更有1</w:t>
      </w:r>
      <w:proofErr w:type="gramStart"/>
      <w:r w:rsidRPr="00520818">
        <w:rPr>
          <w:rFonts w:ascii="標楷體" w:eastAsia="標楷體" w:hAnsi="標楷體" w:hint="eastAsia"/>
          <w:sz w:val="32"/>
          <w:szCs w:val="32"/>
        </w:rPr>
        <w:t>臺</w:t>
      </w:r>
      <w:proofErr w:type="gramEnd"/>
      <w:r w:rsidRPr="00520818">
        <w:rPr>
          <w:rFonts w:ascii="標楷體" w:eastAsia="標楷體" w:hAnsi="標楷體" w:hint="eastAsia"/>
          <w:sz w:val="32"/>
          <w:szCs w:val="32"/>
        </w:rPr>
        <w:t>貴重儀器連使用都沒使用，中研院應檢討貴重儀器購置之必要性與儀器使用率。</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請中央研究院就前述內容，於1個月內</w:t>
      </w:r>
      <w:r w:rsidRPr="00520818">
        <w:rPr>
          <w:rFonts w:ascii="標楷體" w:eastAsia="標楷體" w:hAnsi="標楷體"/>
          <w:sz w:val="32"/>
          <w:szCs w:val="32"/>
        </w:rPr>
        <w:t>向立法院教育及文化委員會</w:t>
      </w:r>
      <w:r w:rsidRPr="00520818">
        <w:rPr>
          <w:rFonts w:ascii="標楷體" w:eastAsia="標楷體" w:hAnsi="標楷體" w:hint="eastAsia"/>
          <w:sz w:val="32"/>
          <w:szCs w:val="32"/>
        </w:rPr>
        <w:t>提出書面報告。1</w:t>
      </w:r>
    </w:p>
    <w:p w14:paraId="425EC939"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提案人：萬美玲</w:t>
      </w:r>
    </w:p>
    <w:p w14:paraId="495A717D"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連署人：羅廷</w:t>
      </w:r>
      <w:proofErr w:type="gramStart"/>
      <w:r w:rsidRPr="00520818">
        <w:rPr>
          <w:rFonts w:ascii="標楷體" w:eastAsia="標楷體" w:hAnsi="標楷體" w:hint="eastAsia"/>
          <w:sz w:val="32"/>
          <w:szCs w:val="32"/>
        </w:rPr>
        <w:t>瑋</w:t>
      </w:r>
      <w:proofErr w:type="gramEnd"/>
      <w:r w:rsidRPr="00520818">
        <w:rPr>
          <w:rFonts w:ascii="標楷體" w:eastAsia="標楷體" w:hAnsi="標楷體" w:hint="eastAsia"/>
          <w:sz w:val="32"/>
          <w:szCs w:val="32"/>
        </w:rPr>
        <w:t xml:space="preserve">　葛如鈞</w:t>
      </w:r>
    </w:p>
    <w:p w14:paraId="2DC0A3D3" w14:textId="77777777" w:rsidR="00A024D3" w:rsidRPr="00520818" w:rsidRDefault="00A024D3" w:rsidP="00540B1A">
      <w:pPr>
        <w:overflowPunct w:val="0"/>
        <w:spacing w:line="50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t>(三十)</w:t>
      </w:r>
      <w:proofErr w:type="gramStart"/>
      <w:r w:rsidRPr="00520818">
        <w:rPr>
          <w:rFonts w:ascii="標楷體" w:eastAsia="標楷體" w:hAnsi="標楷體" w:hint="eastAsia"/>
          <w:sz w:val="32"/>
          <w:szCs w:val="32"/>
        </w:rPr>
        <w:t>114</w:t>
      </w:r>
      <w:proofErr w:type="gramEnd"/>
      <w:r w:rsidRPr="00520818">
        <w:rPr>
          <w:rFonts w:ascii="標楷體" w:eastAsia="標楷體" w:hAnsi="標楷體" w:hint="eastAsia"/>
          <w:sz w:val="32"/>
          <w:szCs w:val="32"/>
        </w:rPr>
        <w:t>年度中央研究院預算案於「中央研究院」項下「業務費」之「設施及機械設備養護費」編列預算3億7,173萬1千元。中研院固有許多貴重儀器用以實驗，平時本即須善盡維護與管理。此外是類各貴重儀器之購入，理應有其運用餘地。經查，截至113年7 月底，1,000萬以上貴重儀器共計241</w:t>
      </w:r>
      <w:proofErr w:type="gramStart"/>
      <w:r w:rsidRPr="00520818">
        <w:rPr>
          <w:rFonts w:ascii="標楷體" w:eastAsia="標楷體" w:hAnsi="標楷體" w:hint="eastAsia"/>
          <w:sz w:val="32"/>
          <w:szCs w:val="32"/>
        </w:rPr>
        <w:t>臺</w:t>
      </w:r>
      <w:proofErr w:type="gramEnd"/>
      <w:r w:rsidRPr="00520818">
        <w:rPr>
          <w:rFonts w:ascii="標楷體" w:eastAsia="標楷體" w:hAnsi="標楷體" w:hint="eastAsia"/>
          <w:sz w:val="32"/>
          <w:szCs w:val="32"/>
        </w:rPr>
        <w:t>，包含未逾使用年限計80</w:t>
      </w:r>
      <w:proofErr w:type="gramStart"/>
      <w:r w:rsidRPr="00520818">
        <w:rPr>
          <w:rFonts w:ascii="標楷體" w:eastAsia="標楷體" w:hAnsi="標楷體" w:hint="eastAsia"/>
          <w:sz w:val="32"/>
          <w:szCs w:val="32"/>
        </w:rPr>
        <w:t>臺</w:t>
      </w:r>
      <w:proofErr w:type="gramEnd"/>
      <w:r w:rsidRPr="00520818">
        <w:rPr>
          <w:rFonts w:ascii="標楷體" w:eastAsia="標楷體" w:hAnsi="標楷體" w:hint="eastAsia"/>
          <w:sz w:val="32"/>
          <w:szCs w:val="32"/>
        </w:rPr>
        <w:t>及已逾使用年限161</w:t>
      </w:r>
      <w:proofErr w:type="gramStart"/>
      <w:r w:rsidRPr="00520818">
        <w:rPr>
          <w:rFonts w:ascii="標楷體" w:eastAsia="標楷體" w:hAnsi="標楷體" w:hint="eastAsia"/>
          <w:sz w:val="32"/>
          <w:szCs w:val="32"/>
        </w:rPr>
        <w:t>臺</w:t>
      </w:r>
      <w:proofErr w:type="gramEnd"/>
      <w:r w:rsidRPr="00520818">
        <w:rPr>
          <w:rFonts w:ascii="標楷體" w:eastAsia="標楷體" w:hAnsi="標楷體" w:hint="eastAsia"/>
          <w:sz w:val="32"/>
          <w:szCs w:val="32"/>
        </w:rPr>
        <w:t>，</w:t>
      </w:r>
      <w:proofErr w:type="gramStart"/>
      <w:r w:rsidRPr="00520818">
        <w:rPr>
          <w:rFonts w:ascii="標楷體" w:eastAsia="標楷體" w:hAnsi="標楷體" w:hint="eastAsia"/>
          <w:sz w:val="32"/>
          <w:szCs w:val="32"/>
        </w:rPr>
        <w:t>惟計有</w:t>
      </w:r>
      <w:proofErr w:type="gramEnd"/>
      <w:r w:rsidRPr="00520818">
        <w:rPr>
          <w:rFonts w:ascii="標楷體" w:eastAsia="標楷體" w:hAnsi="標楷體" w:hint="eastAsia"/>
          <w:sz w:val="32"/>
          <w:szCs w:val="32"/>
        </w:rPr>
        <w:t>38</w:t>
      </w:r>
      <w:proofErr w:type="gramStart"/>
      <w:r w:rsidRPr="00520818">
        <w:rPr>
          <w:rFonts w:ascii="標楷體" w:eastAsia="標楷體" w:hAnsi="標楷體" w:hint="eastAsia"/>
          <w:sz w:val="32"/>
          <w:szCs w:val="32"/>
        </w:rPr>
        <w:t>臺</w:t>
      </w:r>
      <w:proofErr w:type="gramEnd"/>
      <w:r w:rsidRPr="00520818">
        <w:rPr>
          <w:rFonts w:ascii="標楷體" w:eastAsia="標楷體" w:hAnsi="標楷體" w:hint="eastAsia"/>
          <w:sz w:val="32"/>
          <w:szCs w:val="32"/>
        </w:rPr>
        <w:t>（占15.77%）於</w:t>
      </w:r>
      <w:proofErr w:type="gramStart"/>
      <w:r w:rsidRPr="00520818">
        <w:rPr>
          <w:rFonts w:ascii="標楷體" w:eastAsia="標楷體" w:hAnsi="標楷體" w:hint="eastAsia"/>
          <w:sz w:val="32"/>
          <w:szCs w:val="32"/>
        </w:rPr>
        <w:t>112</w:t>
      </w:r>
      <w:proofErr w:type="gramEnd"/>
      <w:r w:rsidRPr="00520818">
        <w:rPr>
          <w:rFonts w:ascii="標楷體" w:eastAsia="標楷體" w:hAnsi="標楷體" w:hint="eastAsia"/>
          <w:sz w:val="32"/>
          <w:szCs w:val="32"/>
        </w:rPr>
        <w:t>年度使用率低於50%，其中7</w:t>
      </w:r>
      <w:proofErr w:type="gramStart"/>
      <w:r w:rsidRPr="00520818">
        <w:rPr>
          <w:rFonts w:ascii="標楷體" w:eastAsia="標楷體" w:hAnsi="標楷體" w:hint="eastAsia"/>
          <w:sz w:val="32"/>
          <w:szCs w:val="32"/>
        </w:rPr>
        <w:t>臺</w:t>
      </w:r>
      <w:proofErr w:type="gramEnd"/>
      <w:r w:rsidRPr="00520818">
        <w:rPr>
          <w:rFonts w:ascii="標楷體" w:eastAsia="標楷體" w:hAnsi="標楷體" w:hint="eastAsia"/>
          <w:sz w:val="32"/>
          <w:szCs w:val="32"/>
        </w:rPr>
        <w:t>未達20%、3</w:t>
      </w:r>
      <w:proofErr w:type="gramStart"/>
      <w:r w:rsidRPr="00520818">
        <w:rPr>
          <w:rFonts w:ascii="標楷體" w:eastAsia="標楷體" w:hAnsi="標楷體" w:hint="eastAsia"/>
          <w:sz w:val="32"/>
          <w:szCs w:val="32"/>
        </w:rPr>
        <w:t>臺</w:t>
      </w:r>
      <w:proofErr w:type="gramEnd"/>
      <w:r w:rsidRPr="00520818">
        <w:rPr>
          <w:rFonts w:ascii="標楷體" w:eastAsia="標楷體" w:hAnsi="標楷體" w:hint="eastAsia"/>
          <w:sz w:val="32"/>
          <w:szCs w:val="32"/>
        </w:rPr>
        <w:t>未達10%及1</w:t>
      </w:r>
      <w:proofErr w:type="gramStart"/>
      <w:r w:rsidRPr="00520818">
        <w:rPr>
          <w:rFonts w:ascii="標楷體" w:eastAsia="標楷體" w:hAnsi="標楷體" w:hint="eastAsia"/>
          <w:sz w:val="32"/>
          <w:szCs w:val="32"/>
        </w:rPr>
        <w:t>臺</w:t>
      </w:r>
      <w:proofErr w:type="gramEnd"/>
      <w:r w:rsidRPr="00520818">
        <w:rPr>
          <w:rFonts w:ascii="標楷體" w:eastAsia="標楷體" w:hAnsi="標楷體" w:hint="eastAsia"/>
          <w:sz w:val="32"/>
          <w:szCs w:val="32"/>
        </w:rPr>
        <w:t>無使用，顯見部分貴重儀器使用率不高之現象。中研院每年編列經費購置、</w:t>
      </w:r>
      <w:proofErr w:type="gramStart"/>
      <w:r w:rsidRPr="00520818">
        <w:rPr>
          <w:rFonts w:ascii="標楷體" w:eastAsia="標楷體" w:hAnsi="標楷體" w:hint="eastAsia"/>
          <w:sz w:val="32"/>
          <w:szCs w:val="32"/>
        </w:rPr>
        <w:t>汰</w:t>
      </w:r>
      <w:proofErr w:type="gramEnd"/>
      <w:r w:rsidRPr="00520818">
        <w:rPr>
          <w:rFonts w:ascii="標楷體" w:eastAsia="標楷體" w:hAnsi="標楷體" w:hint="eastAsia"/>
          <w:sz w:val="32"/>
          <w:szCs w:val="32"/>
        </w:rPr>
        <w:t>換與養護貴重儀器，應使貴重儀器之資產利用發揮最大效益。針對部分貴重儀器使用率偏低之現象，中研院應</w:t>
      </w:r>
      <w:proofErr w:type="gramStart"/>
      <w:r w:rsidRPr="00520818">
        <w:rPr>
          <w:rFonts w:ascii="標楷體" w:eastAsia="標楷體" w:hAnsi="標楷體" w:hint="eastAsia"/>
          <w:sz w:val="32"/>
          <w:szCs w:val="32"/>
        </w:rPr>
        <w:t>研</w:t>
      </w:r>
      <w:proofErr w:type="gramEnd"/>
      <w:r w:rsidRPr="00520818">
        <w:rPr>
          <w:rFonts w:ascii="標楷體" w:eastAsia="標楷體" w:hAnsi="標楷體" w:hint="eastAsia"/>
          <w:sz w:val="32"/>
          <w:szCs w:val="32"/>
        </w:rPr>
        <w:t>議如何多加利用該等儀器，並增進貴重儀器使用於研究上之量能。</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請中</w:t>
      </w:r>
      <w:r w:rsidRPr="00520818">
        <w:rPr>
          <w:rFonts w:ascii="標楷體" w:eastAsia="標楷體" w:hAnsi="標楷體" w:hint="eastAsia"/>
          <w:sz w:val="32"/>
          <w:szCs w:val="32"/>
        </w:rPr>
        <w:lastRenderedPageBreak/>
        <w:t>央研究院就前述內容，於3個月內</w:t>
      </w:r>
      <w:r w:rsidRPr="00520818">
        <w:rPr>
          <w:rFonts w:ascii="標楷體" w:eastAsia="標楷體" w:hAnsi="標楷體"/>
          <w:sz w:val="32"/>
          <w:szCs w:val="32"/>
        </w:rPr>
        <w:t>向立法院教育及文化委員會</w:t>
      </w:r>
      <w:r w:rsidRPr="00520818">
        <w:rPr>
          <w:rFonts w:ascii="標楷體" w:eastAsia="標楷體" w:hAnsi="標楷體" w:hint="eastAsia"/>
          <w:sz w:val="32"/>
          <w:szCs w:val="32"/>
        </w:rPr>
        <w:t>提出書面報告。2</w:t>
      </w:r>
    </w:p>
    <w:p w14:paraId="5259A035"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提案人：林宜瑾</w:t>
      </w:r>
    </w:p>
    <w:p w14:paraId="5363E0D4"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連署人：陳秀寳　郭昱晴</w:t>
      </w:r>
    </w:p>
    <w:p w14:paraId="39B4FB1C" w14:textId="77777777" w:rsidR="00A024D3" w:rsidRPr="00520818" w:rsidRDefault="00A024D3" w:rsidP="00540B1A">
      <w:pPr>
        <w:overflowPunct w:val="0"/>
        <w:spacing w:line="50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t>(三十一)</w:t>
      </w:r>
      <w:r w:rsidRPr="00520818">
        <w:rPr>
          <w:rFonts w:hint="eastAsia"/>
        </w:rPr>
        <w:t xml:space="preserve"> </w:t>
      </w:r>
      <w:r w:rsidRPr="00520818">
        <w:rPr>
          <w:rFonts w:ascii="標楷體" w:eastAsia="標楷體" w:hAnsi="標楷體" w:hint="eastAsia"/>
          <w:sz w:val="32"/>
          <w:szCs w:val="32"/>
        </w:rPr>
        <w:t>一、</w:t>
      </w:r>
      <w:proofErr w:type="gramStart"/>
      <w:r w:rsidRPr="00520818">
        <w:rPr>
          <w:rFonts w:ascii="標楷體" w:eastAsia="標楷體" w:hAnsi="標楷體" w:hint="eastAsia"/>
          <w:sz w:val="32"/>
          <w:szCs w:val="32"/>
        </w:rPr>
        <w:t>114</w:t>
      </w:r>
      <w:proofErr w:type="gramEnd"/>
      <w:r w:rsidRPr="00520818">
        <w:rPr>
          <w:rFonts w:ascii="標楷體" w:eastAsia="標楷體" w:hAnsi="標楷體" w:hint="eastAsia"/>
          <w:sz w:val="32"/>
          <w:szCs w:val="32"/>
        </w:rPr>
        <w:t>年度中央研究院預算案於第l目「一般行政」編列預算3億0</w:t>
      </w:r>
      <w:r w:rsidRPr="00520818">
        <w:rPr>
          <w:rFonts w:ascii="標楷體" w:eastAsia="標楷體" w:hAnsi="標楷體"/>
          <w:sz w:val="32"/>
          <w:szCs w:val="32"/>
        </w:rPr>
        <w:t>,</w:t>
      </w:r>
      <w:r w:rsidRPr="00520818">
        <w:rPr>
          <w:rFonts w:ascii="標楷體" w:eastAsia="標楷體" w:hAnsi="標楷體" w:hint="eastAsia"/>
          <w:sz w:val="32"/>
          <w:szCs w:val="32"/>
        </w:rPr>
        <w:t>312萬8千元。經查</w:t>
      </w:r>
      <w:proofErr w:type="gramStart"/>
      <w:r w:rsidRPr="00520818">
        <w:rPr>
          <w:rFonts w:ascii="標楷體" w:eastAsia="標楷體" w:hAnsi="標楷體" w:hint="eastAsia"/>
          <w:sz w:val="32"/>
          <w:szCs w:val="32"/>
        </w:rPr>
        <w:t>112</w:t>
      </w:r>
      <w:proofErr w:type="gramEnd"/>
      <w:r w:rsidRPr="00520818">
        <w:rPr>
          <w:rFonts w:ascii="標楷體" w:eastAsia="標楷體" w:hAnsi="標楷體" w:hint="eastAsia"/>
          <w:sz w:val="32"/>
          <w:szCs w:val="32"/>
        </w:rPr>
        <w:t>年度「一般行政」預算數為2億7</w:t>
      </w:r>
      <w:r w:rsidRPr="00520818">
        <w:rPr>
          <w:rFonts w:ascii="標楷體" w:eastAsia="標楷體" w:hAnsi="標楷體"/>
          <w:sz w:val="32"/>
          <w:szCs w:val="32"/>
        </w:rPr>
        <w:t>,</w:t>
      </w:r>
      <w:r w:rsidRPr="00520818">
        <w:rPr>
          <w:rFonts w:ascii="標楷體" w:eastAsia="標楷體" w:hAnsi="標楷體" w:hint="eastAsia"/>
          <w:sz w:val="32"/>
          <w:szCs w:val="32"/>
        </w:rPr>
        <w:t>268萬9千元，決算數為2億6</w:t>
      </w:r>
      <w:r w:rsidRPr="00520818">
        <w:rPr>
          <w:rFonts w:ascii="標楷體" w:eastAsia="標楷體" w:hAnsi="標楷體"/>
          <w:sz w:val="32"/>
          <w:szCs w:val="32"/>
        </w:rPr>
        <w:t>,</w:t>
      </w:r>
      <w:r w:rsidRPr="00520818">
        <w:rPr>
          <w:rFonts w:ascii="標楷體" w:eastAsia="標楷體" w:hAnsi="標楷體" w:hint="eastAsia"/>
          <w:sz w:val="32"/>
          <w:szCs w:val="32"/>
        </w:rPr>
        <w:t>220萬3</w:t>
      </w:r>
      <w:r w:rsidRPr="00520818">
        <w:rPr>
          <w:rFonts w:ascii="標楷體" w:eastAsia="標楷體" w:hAnsi="標楷體"/>
          <w:sz w:val="32"/>
          <w:szCs w:val="32"/>
        </w:rPr>
        <w:t>,</w:t>
      </w:r>
      <w:r w:rsidRPr="00520818">
        <w:rPr>
          <w:rFonts w:ascii="標楷體" w:eastAsia="標楷體" w:hAnsi="標楷體" w:hint="eastAsia"/>
          <w:sz w:val="32"/>
          <w:szCs w:val="32"/>
        </w:rPr>
        <w:t>035元，結餘1</w:t>
      </w:r>
      <w:r w:rsidRPr="00520818">
        <w:rPr>
          <w:rFonts w:ascii="標楷體" w:eastAsia="標楷體" w:hAnsi="標楷體"/>
          <w:sz w:val="32"/>
          <w:szCs w:val="32"/>
        </w:rPr>
        <w:t>,</w:t>
      </w:r>
      <w:r w:rsidRPr="00520818">
        <w:rPr>
          <w:rFonts w:ascii="標楷體" w:eastAsia="標楷體" w:hAnsi="標楷體" w:hint="eastAsia"/>
          <w:sz w:val="32"/>
          <w:szCs w:val="32"/>
        </w:rPr>
        <w:t>048萬5</w:t>
      </w:r>
      <w:r w:rsidRPr="00520818">
        <w:rPr>
          <w:rFonts w:ascii="標楷體" w:eastAsia="標楷體" w:hAnsi="標楷體"/>
          <w:sz w:val="32"/>
          <w:szCs w:val="32"/>
        </w:rPr>
        <w:t>,</w:t>
      </w:r>
      <w:r w:rsidRPr="00520818">
        <w:rPr>
          <w:rFonts w:ascii="標楷體" w:eastAsia="標楷體" w:hAnsi="標楷體" w:hint="eastAsia"/>
          <w:sz w:val="32"/>
          <w:szCs w:val="32"/>
        </w:rPr>
        <w:t>965元。二、然</w:t>
      </w:r>
      <w:proofErr w:type="gramStart"/>
      <w:r w:rsidRPr="00520818">
        <w:rPr>
          <w:rFonts w:ascii="標楷體" w:eastAsia="標楷體" w:hAnsi="標楷體" w:hint="eastAsia"/>
          <w:sz w:val="32"/>
          <w:szCs w:val="32"/>
        </w:rPr>
        <w:t>113</w:t>
      </w:r>
      <w:proofErr w:type="gramEnd"/>
      <w:r w:rsidRPr="00520818">
        <w:rPr>
          <w:rFonts w:ascii="標楷體" w:eastAsia="標楷體" w:hAnsi="標楷體" w:hint="eastAsia"/>
          <w:sz w:val="32"/>
          <w:szCs w:val="32"/>
        </w:rPr>
        <w:t>年度「一般行政」編列2億7</w:t>
      </w:r>
      <w:r w:rsidRPr="00520818">
        <w:rPr>
          <w:rFonts w:ascii="標楷體" w:eastAsia="標楷體" w:hAnsi="標楷體"/>
          <w:sz w:val="32"/>
          <w:szCs w:val="32"/>
        </w:rPr>
        <w:t>,</w:t>
      </w:r>
      <w:r w:rsidRPr="00520818">
        <w:rPr>
          <w:rFonts w:ascii="標楷體" w:eastAsia="標楷體" w:hAnsi="標楷體" w:hint="eastAsia"/>
          <w:sz w:val="32"/>
          <w:szCs w:val="32"/>
        </w:rPr>
        <w:t>473萬5千元、</w:t>
      </w:r>
      <w:proofErr w:type="gramStart"/>
      <w:r w:rsidRPr="00520818">
        <w:rPr>
          <w:rFonts w:ascii="標楷體" w:eastAsia="標楷體" w:hAnsi="標楷體" w:hint="eastAsia"/>
          <w:sz w:val="32"/>
          <w:szCs w:val="32"/>
        </w:rPr>
        <w:t>114</w:t>
      </w:r>
      <w:proofErr w:type="gramEnd"/>
      <w:r w:rsidRPr="00520818">
        <w:rPr>
          <w:rFonts w:ascii="標楷體" w:eastAsia="標楷體" w:hAnsi="標楷體" w:hint="eastAsia"/>
          <w:sz w:val="32"/>
          <w:szCs w:val="32"/>
        </w:rPr>
        <w:t>年度「一般行政」編列3億0</w:t>
      </w:r>
      <w:r w:rsidRPr="00520818">
        <w:rPr>
          <w:rFonts w:ascii="標楷體" w:eastAsia="標楷體" w:hAnsi="標楷體"/>
          <w:sz w:val="32"/>
          <w:szCs w:val="32"/>
        </w:rPr>
        <w:t>,</w:t>
      </w:r>
      <w:r w:rsidRPr="00520818">
        <w:rPr>
          <w:rFonts w:ascii="標楷體" w:eastAsia="標楷體" w:hAnsi="標楷體" w:hint="eastAsia"/>
          <w:sz w:val="32"/>
          <w:szCs w:val="32"/>
        </w:rPr>
        <w:t>312萬8千元，分別相較</w:t>
      </w:r>
      <w:proofErr w:type="gramStart"/>
      <w:r w:rsidRPr="00520818">
        <w:rPr>
          <w:rFonts w:ascii="標楷體" w:eastAsia="標楷體" w:hAnsi="標楷體" w:hint="eastAsia"/>
          <w:sz w:val="32"/>
          <w:szCs w:val="32"/>
        </w:rPr>
        <w:t>112</w:t>
      </w:r>
      <w:proofErr w:type="gramEnd"/>
      <w:r w:rsidRPr="00520818">
        <w:rPr>
          <w:rFonts w:ascii="標楷體" w:eastAsia="標楷體" w:hAnsi="標楷體" w:hint="eastAsia"/>
          <w:sz w:val="32"/>
          <w:szCs w:val="32"/>
        </w:rPr>
        <w:t>年度各增加204萬6千元、3</w:t>
      </w:r>
      <w:r w:rsidRPr="00520818">
        <w:rPr>
          <w:rFonts w:ascii="標楷體" w:eastAsia="標楷體" w:hAnsi="標楷體"/>
          <w:sz w:val="32"/>
          <w:szCs w:val="32"/>
        </w:rPr>
        <w:t>,</w:t>
      </w:r>
      <w:r w:rsidRPr="00520818">
        <w:rPr>
          <w:rFonts w:ascii="標楷體" w:eastAsia="標楷體" w:hAnsi="標楷體" w:hint="eastAsia"/>
          <w:sz w:val="32"/>
          <w:szCs w:val="32"/>
        </w:rPr>
        <w:t>043萬9千元，顯有浮編之虞。三、為</w:t>
      </w:r>
      <w:proofErr w:type="gramStart"/>
      <w:r w:rsidRPr="00520818">
        <w:rPr>
          <w:rFonts w:ascii="標楷體" w:eastAsia="標楷體" w:hAnsi="標楷體" w:hint="eastAsia"/>
          <w:sz w:val="32"/>
          <w:szCs w:val="32"/>
        </w:rPr>
        <w:t>撙</w:t>
      </w:r>
      <w:proofErr w:type="gramEnd"/>
      <w:r w:rsidRPr="00520818">
        <w:rPr>
          <w:rFonts w:ascii="標楷體" w:eastAsia="標楷體" w:hAnsi="標楷體" w:hint="eastAsia"/>
          <w:sz w:val="32"/>
          <w:szCs w:val="32"/>
        </w:rPr>
        <w:t>節財政支出，</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請中央研究院就前述內容，於1個月內向立法院教育及文化委員會提出書面報告。9</w:t>
      </w:r>
    </w:p>
    <w:p w14:paraId="6F122FB2"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提案人：柯志恩</w:t>
      </w:r>
    </w:p>
    <w:p w14:paraId="27BCA74B"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連署人：葛如鈞　羅廷</w:t>
      </w:r>
      <w:proofErr w:type="gramStart"/>
      <w:r w:rsidRPr="00520818">
        <w:rPr>
          <w:rFonts w:ascii="標楷體" w:eastAsia="標楷體" w:hAnsi="標楷體" w:hint="eastAsia"/>
          <w:sz w:val="32"/>
          <w:szCs w:val="32"/>
        </w:rPr>
        <w:t>瑋</w:t>
      </w:r>
      <w:proofErr w:type="gramEnd"/>
    </w:p>
    <w:p w14:paraId="0B6AA3D1" w14:textId="77777777" w:rsidR="00A024D3" w:rsidRPr="00520818" w:rsidRDefault="00A024D3" w:rsidP="00540B1A">
      <w:pPr>
        <w:overflowPunct w:val="0"/>
        <w:spacing w:line="50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t>(三十二)「一般行政」項下「人員維持」預算編列2億5,104萬9千元，包含維持中央研究院人員維持及基本行政工作維持相關經費。</w:t>
      </w:r>
      <w:proofErr w:type="gramStart"/>
      <w:r w:rsidRPr="00520818">
        <w:rPr>
          <w:rFonts w:ascii="標楷體" w:eastAsia="標楷體" w:hAnsi="標楷體" w:hint="eastAsia"/>
          <w:sz w:val="32"/>
          <w:szCs w:val="32"/>
        </w:rPr>
        <w:t>惟</w:t>
      </w:r>
      <w:proofErr w:type="gramEnd"/>
      <w:r w:rsidRPr="00520818">
        <w:rPr>
          <w:rFonts w:ascii="標楷體" w:eastAsia="標楷體" w:hAnsi="標楷體" w:hint="eastAsia"/>
          <w:sz w:val="32"/>
          <w:szCs w:val="32"/>
        </w:rPr>
        <w:t>超時加班及未休假獎金高達1,296萬5千元，約聘僱助理人員30人薪資及</w:t>
      </w:r>
      <w:proofErr w:type="gramStart"/>
      <w:r w:rsidRPr="00520818">
        <w:rPr>
          <w:rFonts w:ascii="標楷體" w:eastAsia="標楷體" w:hAnsi="標楷體" w:hint="eastAsia"/>
          <w:sz w:val="32"/>
          <w:szCs w:val="32"/>
        </w:rPr>
        <w:t>勞</w:t>
      </w:r>
      <w:proofErr w:type="gramEnd"/>
      <w:r w:rsidRPr="00520818">
        <w:rPr>
          <w:rFonts w:ascii="標楷體" w:eastAsia="標楷體" w:hAnsi="標楷體" w:hint="eastAsia"/>
          <w:sz w:val="32"/>
          <w:szCs w:val="32"/>
        </w:rPr>
        <w:t>健保費高達2,397萬7千元，工讀生2人薪資及</w:t>
      </w:r>
      <w:proofErr w:type="gramStart"/>
      <w:r w:rsidRPr="00520818">
        <w:rPr>
          <w:rFonts w:ascii="標楷體" w:eastAsia="標楷體" w:hAnsi="標楷體" w:hint="eastAsia"/>
          <w:sz w:val="32"/>
          <w:szCs w:val="32"/>
        </w:rPr>
        <w:t>勞</w:t>
      </w:r>
      <w:proofErr w:type="gramEnd"/>
      <w:r w:rsidRPr="00520818">
        <w:rPr>
          <w:rFonts w:ascii="標楷體" w:eastAsia="標楷體" w:hAnsi="標楷體" w:hint="eastAsia"/>
          <w:sz w:val="32"/>
          <w:szCs w:val="32"/>
        </w:rPr>
        <w:t>健保費高達100萬元，另幼稚園運作維持高達1,247萬元，是否有當應予檢討。</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請中央研究院就前述內容，於1個月內向立法院教育及文化委員會提出書面報告。10</w:t>
      </w:r>
    </w:p>
    <w:p w14:paraId="151B4BEA"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提案人：陳秀寳</w:t>
      </w:r>
    </w:p>
    <w:p w14:paraId="533C1252"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連署人：陳培瑜　郭昱晴</w:t>
      </w:r>
    </w:p>
    <w:p w14:paraId="4297A41D" w14:textId="77777777" w:rsidR="00A024D3" w:rsidRPr="00520818" w:rsidRDefault="00A024D3" w:rsidP="00540B1A">
      <w:pPr>
        <w:overflowPunct w:val="0"/>
        <w:spacing w:line="50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t>(三十三)</w:t>
      </w:r>
      <w:proofErr w:type="gramStart"/>
      <w:r w:rsidRPr="00520818">
        <w:rPr>
          <w:rFonts w:ascii="標楷體" w:eastAsia="標楷體" w:hAnsi="標楷體" w:hint="eastAsia"/>
          <w:sz w:val="32"/>
          <w:szCs w:val="32"/>
        </w:rPr>
        <w:t>114</w:t>
      </w:r>
      <w:proofErr w:type="gramEnd"/>
      <w:r w:rsidRPr="00520818">
        <w:rPr>
          <w:rFonts w:ascii="標楷體" w:eastAsia="標楷體" w:hAnsi="標楷體" w:hint="eastAsia"/>
          <w:sz w:val="32"/>
          <w:szCs w:val="32"/>
        </w:rPr>
        <w:t>年度中央研究院預算案於第1目「一般行政」項下「基本行政工作維持」編列預算3,960萬9千元。中央研究院於</w:t>
      </w:r>
      <w:r w:rsidRPr="00520818">
        <w:rPr>
          <w:rFonts w:ascii="標楷體" w:eastAsia="標楷體" w:hAnsi="標楷體"/>
          <w:sz w:val="32"/>
          <w:szCs w:val="32"/>
        </w:rPr>
        <w:t>MeToo</w:t>
      </w:r>
      <w:r w:rsidRPr="00520818">
        <w:rPr>
          <w:rFonts w:ascii="標楷體" w:eastAsia="標楷體" w:hAnsi="標楷體" w:hint="eastAsia"/>
          <w:sz w:val="32"/>
          <w:szCs w:val="32"/>
        </w:rPr>
        <w:t>事件後，在113年</w:t>
      </w:r>
      <w:r w:rsidRPr="00520818">
        <w:rPr>
          <w:rFonts w:ascii="標楷體" w:eastAsia="標楷體" w:hAnsi="標楷體"/>
          <w:sz w:val="32"/>
          <w:szCs w:val="32"/>
        </w:rPr>
        <w:t>2</w:t>
      </w:r>
      <w:r w:rsidRPr="00520818">
        <w:rPr>
          <w:rFonts w:ascii="標楷體" w:eastAsia="標楷體" w:hAnsi="標楷體" w:hint="eastAsia"/>
          <w:sz w:val="32"/>
          <w:szCs w:val="32"/>
        </w:rPr>
        <w:t>月修正「中央研究院研究人</w:t>
      </w:r>
      <w:r w:rsidRPr="00520818">
        <w:rPr>
          <w:rFonts w:ascii="標楷體" w:eastAsia="標楷體" w:hAnsi="標楷體" w:hint="eastAsia"/>
          <w:sz w:val="32"/>
          <w:szCs w:val="32"/>
        </w:rPr>
        <w:lastRenderedPageBreak/>
        <w:t>員及硏究技術人員倫理規約」，納入「不得利用不對等之權勢關係，以不正當行為、言語或身體上不友善之暗示或接觸，而不合理對待他人」之規定；若審議認定成立，輕則可要求口頭或書面告誡、重則可以撤銷獎項及獎金、追回研究經費等。然而，負責審議及處理相關案件之倫理委員會，並無規範委員之性別比例，恐難以妥善處理涉及性別議題之事件；另外，雖中研院另有「中央研究院性騷擾防治措施及申訴懲處處理要點」，然而權勢性騷擾之情形，究竟適用倫理規約或是處理要點、兩者是否有</w:t>
      </w:r>
      <w:proofErr w:type="gramStart"/>
      <w:r w:rsidRPr="00520818">
        <w:rPr>
          <w:rFonts w:ascii="標楷體" w:eastAsia="標楷體" w:hAnsi="標楷體" w:hint="eastAsia"/>
          <w:sz w:val="32"/>
          <w:szCs w:val="32"/>
        </w:rPr>
        <w:t>扞</w:t>
      </w:r>
      <w:proofErr w:type="gramEnd"/>
      <w:r w:rsidRPr="00520818">
        <w:rPr>
          <w:rFonts w:ascii="標楷體" w:eastAsia="標楷體" w:hAnsi="標楷體" w:hint="eastAsia"/>
          <w:sz w:val="32"/>
          <w:szCs w:val="32"/>
        </w:rPr>
        <w:t>格，仍待進一步</w:t>
      </w:r>
      <w:proofErr w:type="gramStart"/>
      <w:r w:rsidRPr="00520818">
        <w:rPr>
          <w:rFonts w:ascii="標楷體" w:eastAsia="標楷體" w:hAnsi="標楷體" w:hint="eastAsia"/>
          <w:sz w:val="32"/>
          <w:szCs w:val="32"/>
        </w:rPr>
        <w:t>釐</w:t>
      </w:r>
      <w:proofErr w:type="gramEnd"/>
      <w:r w:rsidRPr="00520818">
        <w:rPr>
          <w:rFonts w:ascii="標楷體" w:eastAsia="標楷體" w:hAnsi="標楷體" w:hint="eastAsia"/>
          <w:sz w:val="32"/>
          <w:szCs w:val="32"/>
        </w:rPr>
        <w:t>清。為加強對中研院同仁之保護、打造友善安全職場，杜絕不同形式之性騷擾，並完善相關法制，</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請中央研究院於1個月內向立法院教育及文化委員會提出</w:t>
      </w:r>
      <w:proofErr w:type="gramStart"/>
      <w:r w:rsidRPr="00520818">
        <w:rPr>
          <w:rFonts w:ascii="標楷體" w:eastAsia="標楷體" w:hAnsi="標楷體" w:hint="eastAsia"/>
          <w:sz w:val="32"/>
          <w:szCs w:val="32"/>
        </w:rPr>
        <w:t>研</w:t>
      </w:r>
      <w:proofErr w:type="gramEnd"/>
      <w:r w:rsidRPr="00520818">
        <w:rPr>
          <w:rFonts w:ascii="標楷體" w:eastAsia="標楷體" w:hAnsi="標楷體" w:hint="eastAsia"/>
          <w:sz w:val="32"/>
          <w:szCs w:val="32"/>
        </w:rPr>
        <w:t>議倫理規約修正納入委員會性別比及涉有權勢性騷擾應加重處罰之可行性，檢視並</w:t>
      </w:r>
      <w:proofErr w:type="gramStart"/>
      <w:r w:rsidRPr="00520818">
        <w:rPr>
          <w:rFonts w:ascii="標楷體" w:eastAsia="標楷體" w:hAnsi="標楷體" w:hint="eastAsia"/>
          <w:sz w:val="32"/>
          <w:szCs w:val="32"/>
        </w:rPr>
        <w:t>釐</w:t>
      </w:r>
      <w:proofErr w:type="gramEnd"/>
      <w:r w:rsidRPr="00520818">
        <w:rPr>
          <w:rFonts w:ascii="標楷體" w:eastAsia="標楷體" w:hAnsi="標楷體" w:hint="eastAsia"/>
          <w:sz w:val="32"/>
          <w:szCs w:val="32"/>
        </w:rPr>
        <w:t>清權勢性騷擾處理流程書面報告。13</w:t>
      </w:r>
    </w:p>
    <w:p w14:paraId="4E7FBB95"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w:t>
      </w:r>
      <w:proofErr w:type="gramStart"/>
      <w:r w:rsidRPr="00520818">
        <w:rPr>
          <w:rFonts w:ascii="標楷體" w:eastAsia="標楷體" w:hAnsi="標楷體" w:hint="eastAsia"/>
          <w:sz w:val="32"/>
          <w:szCs w:val="32"/>
        </w:rPr>
        <w:t>范</w:t>
      </w:r>
      <w:proofErr w:type="gramEnd"/>
      <w:r w:rsidRPr="00520818">
        <w:rPr>
          <w:rFonts w:ascii="標楷體" w:eastAsia="標楷體" w:hAnsi="標楷體" w:hint="eastAsia"/>
          <w:sz w:val="32"/>
          <w:szCs w:val="32"/>
        </w:rPr>
        <w:t xml:space="preserve">　雲</w:t>
      </w:r>
    </w:p>
    <w:p w14:paraId="154C352C"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連署人：張雅琳　郭昱晴</w:t>
      </w:r>
    </w:p>
    <w:p w14:paraId="27A09DFF" w14:textId="77777777" w:rsidR="00A024D3" w:rsidRPr="00520818" w:rsidRDefault="00A024D3" w:rsidP="00540B1A">
      <w:pPr>
        <w:overflowPunct w:val="0"/>
        <w:spacing w:line="50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t>(三十四)</w:t>
      </w:r>
      <w:proofErr w:type="gramStart"/>
      <w:r w:rsidRPr="00520818">
        <w:rPr>
          <w:rFonts w:ascii="標楷體" w:eastAsia="標楷體" w:hAnsi="標楷體" w:hint="eastAsia"/>
          <w:sz w:val="32"/>
          <w:szCs w:val="32"/>
        </w:rPr>
        <w:t>114</w:t>
      </w:r>
      <w:proofErr w:type="gramEnd"/>
      <w:r w:rsidRPr="00520818">
        <w:rPr>
          <w:rFonts w:ascii="標楷體" w:eastAsia="標楷體" w:hAnsi="標楷體" w:hint="eastAsia"/>
          <w:sz w:val="32"/>
          <w:szCs w:val="32"/>
        </w:rPr>
        <w:t>年度中央研究院預算案於第2目「一般學術研究及評議」第2節「學術研究與人才培育」編列預算46億2,145萬2千元。依「中央研究院組織法」第8條規定，院士職權可遴選未來院士、決定國家學術方針、辦理政府委託之學術研究等，對國家影響深遠。113年7月院士會議已通過「中央研究院院士行為準則」，期許以該指引作為圭臬，引領國家學術發展。惟該行為準則僅為指引參考，無法實質規範院士若為違反行為準則之後續處理。經查國外國家級科學研究機構已有違反行為準則處理機制與相關規範，</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請中央研究院至少針對五個民主國家之國家級科學研究機構相關規範進行研究並加以評估臺灣制定相關規範之可行性，於113年12月31日前向立法院教育及文化委員會提出書面報告。18</w:t>
      </w:r>
    </w:p>
    <w:p w14:paraId="57D9FE47"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lastRenderedPageBreak/>
        <w:t>提案人：</w:t>
      </w:r>
      <w:proofErr w:type="gramStart"/>
      <w:r w:rsidRPr="00520818">
        <w:rPr>
          <w:rFonts w:ascii="標楷體" w:eastAsia="標楷體" w:hAnsi="標楷體" w:hint="eastAsia"/>
          <w:sz w:val="32"/>
          <w:szCs w:val="32"/>
        </w:rPr>
        <w:t>范</w:t>
      </w:r>
      <w:proofErr w:type="gramEnd"/>
      <w:r w:rsidRPr="00520818">
        <w:rPr>
          <w:rFonts w:ascii="標楷體" w:eastAsia="標楷體" w:hAnsi="標楷體" w:hint="eastAsia"/>
          <w:sz w:val="32"/>
          <w:szCs w:val="32"/>
        </w:rPr>
        <w:t xml:space="preserve">　雲</w:t>
      </w:r>
    </w:p>
    <w:p w14:paraId="60FCBDF0"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連署人：陳培瑜　陳秀寳</w:t>
      </w:r>
    </w:p>
    <w:p w14:paraId="5B0F795A" w14:textId="77777777" w:rsidR="00A024D3" w:rsidRPr="00520818" w:rsidRDefault="00A024D3" w:rsidP="00540B1A">
      <w:pPr>
        <w:overflowPunct w:val="0"/>
        <w:spacing w:line="50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t>(三十五)</w:t>
      </w:r>
      <w:proofErr w:type="gramStart"/>
      <w:r w:rsidRPr="00520818">
        <w:rPr>
          <w:rFonts w:ascii="標楷體" w:eastAsia="標楷體" w:hAnsi="標楷體"/>
          <w:sz w:val="32"/>
          <w:szCs w:val="32"/>
        </w:rPr>
        <w:t>114</w:t>
      </w:r>
      <w:proofErr w:type="gramEnd"/>
      <w:r w:rsidRPr="00520818">
        <w:rPr>
          <w:rFonts w:ascii="標楷體" w:eastAsia="標楷體" w:hAnsi="標楷體" w:hint="eastAsia"/>
          <w:sz w:val="32"/>
          <w:szCs w:val="32"/>
        </w:rPr>
        <w:t>年度中央研究院預算案於第</w:t>
      </w:r>
      <w:r w:rsidRPr="00520818">
        <w:rPr>
          <w:rFonts w:ascii="標楷體" w:eastAsia="標楷體" w:hAnsi="標楷體"/>
          <w:sz w:val="32"/>
          <w:szCs w:val="32"/>
        </w:rPr>
        <w:t>2</w:t>
      </w:r>
      <w:r w:rsidRPr="00520818">
        <w:rPr>
          <w:rFonts w:ascii="標楷體" w:eastAsia="標楷體" w:hAnsi="標楷體" w:hint="eastAsia"/>
          <w:sz w:val="32"/>
          <w:szCs w:val="32"/>
        </w:rPr>
        <w:t>目「一般學術硏究及評議」第</w:t>
      </w:r>
      <w:r w:rsidRPr="00520818">
        <w:rPr>
          <w:rFonts w:ascii="標楷體" w:eastAsia="標楷體" w:hAnsi="標楷體"/>
          <w:sz w:val="32"/>
          <w:szCs w:val="32"/>
        </w:rPr>
        <w:t>2</w:t>
      </w:r>
      <w:r w:rsidRPr="00520818">
        <w:rPr>
          <w:rFonts w:ascii="標楷體" w:eastAsia="標楷體" w:hAnsi="標楷體" w:hint="eastAsia"/>
          <w:sz w:val="32"/>
          <w:szCs w:val="32"/>
        </w:rPr>
        <w:t>節「學術研究與人才培育」編列預算</w:t>
      </w:r>
      <w:r w:rsidRPr="00520818">
        <w:rPr>
          <w:rFonts w:ascii="標楷體" w:eastAsia="標楷體" w:hAnsi="標楷體"/>
          <w:sz w:val="32"/>
          <w:szCs w:val="32"/>
        </w:rPr>
        <w:t>46</w:t>
      </w:r>
      <w:r w:rsidRPr="00520818">
        <w:rPr>
          <w:rFonts w:ascii="標楷體" w:eastAsia="標楷體" w:hAnsi="標楷體" w:hint="eastAsia"/>
          <w:sz w:val="32"/>
          <w:szCs w:val="32"/>
        </w:rPr>
        <w:t>億</w:t>
      </w:r>
      <w:r w:rsidRPr="00520818">
        <w:rPr>
          <w:rFonts w:ascii="標楷體" w:eastAsia="標楷體" w:hAnsi="標楷體"/>
          <w:sz w:val="32"/>
          <w:szCs w:val="32"/>
        </w:rPr>
        <w:t>2,145</w:t>
      </w:r>
      <w:r w:rsidRPr="00520818">
        <w:rPr>
          <w:rFonts w:ascii="標楷體" w:eastAsia="標楷體" w:hAnsi="標楷體" w:hint="eastAsia"/>
          <w:sz w:val="32"/>
          <w:szCs w:val="32"/>
        </w:rPr>
        <w:t>萬</w:t>
      </w:r>
      <w:r w:rsidRPr="00520818">
        <w:rPr>
          <w:rFonts w:ascii="標楷體" w:eastAsia="標楷體" w:hAnsi="標楷體"/>
          <w:sz w:val="32"/>
          <w:szCs w:val="32"/>
        </w:rPr>
        <w:t>2</w:t>
      </w:r>
      <w:r w:rsidRPr="00520818">
        <w:rPr>
          <w:rFonts w:ascii="標楷體" w:eastAsia="標楷體" w:hAnsi="標楷體" w:hint="eastAsia"/>
          <w:sz w:val="32"/>
          <w:szCs w:val="32"/>
        </w:rPr>
        <w:t>千元。中研院各不同單位設有多種資料庫或平台，如人社中心調查研究專題 中心之學術調查研究資料庫、圖書館</w:t>
      </w:r>
      <w:proofErr w:type="gramStart"/>
      <w:r w:rsidRPr="00520818">
        <w:rPr>
          <w:rFonts w:ascii="標楷體" w:eastAsia="標楷體" w:hAnsi="標楷體" w:hint="eastAsia"/>
          <w:sz w:val="32"/>
          <w:szCs w:val="32"/>
        </w:rPr>
        <w:t>之線上資料庫</w:t>
      </w:r>
      <w:proofErr w:type="gramEnd"/>
      <w:r w:rsidRPr="00520818">
        <w:rPr>
          <w:rFonts w:ascii="標楷體" w:eastAsia="標楷體" w:hAnsi="標楷體" w:hint="eastAsia"/>
          <w:sz w:val="32"/>
          <w:szCs w:val="32"/>
        </w:rPr>
        <w:t>、數位文化中心之開放資料平</w:t>
      </w:r>
      <w:proofErr w:type="gramStart"/>
      <w:r w:rsidRPr="00520818">
        <w:rPr>
          <w:rFonts w:ascii="標楷體" w:eastAsia="標楷體" w:hAnsi="標楷體" w:hint="eastAsia"/>
          <w:sz w:val="32"/>
          <w:szCs w:val="32"/>
        </w:rPr>
        <w:t>臺</w:t>
      </w:r>
      <w:proofErr w:type="gramEnd"/>
      <w:r w:rsidRPr="00520818">
        <w:rPr>
          <w:rFonts w:ascii="標楷體" w:eastAsia="標楷體" w:hAnsi="標楷體" w:hint="eastAsia"/>
          <w:sz w:val="32"/>
          <w:szCs w:val="32"/>
        </w:rPr>
        <w:t>等，其種類繁雜、內容亦有重疊。另查中研院刻正</w:t>
      </w:r>
      <w:proofErr w:type="gramStart"/>
      <w:r w:rsidRPr="00520818">
        <w:rPr>
          <w:rFonts w:ascii="標楷體" w:eastAsia="標楷體" w:hAnsi="標楷體" w:hint="eastAsia"/>
          <w:sz w:val="32"/>
          <w:szCs w:val="32"/>
        </w:rPr>
        <w:t>研</w:t>
      </w:r>
      <w:proofErr w:type="gramEnd"/>
      <w:r w:rsidRPr="00520818">
        <w:rPr>
          <w:rFonts w:ascii="標楷體" w:eastAsia="標楷體" w:hAnsi="標楷體" w:hint="eastAsia"/>
          <w:sz w:val="32"/>
          <w:szCs w:val="32"/>
        </w:rPr>
        <w:t>議推動人工智慧技術，為促使臺灣相關資料開放一般民眾運用以增進以臺灣為主題之學術發展，請中研院評估硏究如何整合各資料庫或平台並以人工智慧技術增進硏究者搜尋並取得資料之效率及可近性，爰請中央研究院就前述內容，於</w:t>
      </w:r>
      <w:r w:rsidRPr="00520818">
        <w:rPr>
          <w:rFonts w:ascii="標楷體" w:eastAsia="標楷體" w:hAnsi="標楷體"/>
          <w:sz w:val="32"/>
          <w:szCs w:val="32"/>
        </w:rPr>
        <w:t>3</w:t>
      </w:r>
      <w:r w:rsidRPr="00520818">
        <w:rPr>
          <w:rFonts w:ascii="標楷體" w:eastAsia="標楷體" w:hAnsi="標楷體" w:hint="eastAsia"/>
          <w:sz w:val="32"/>
          <w:szCs w:val="32"/>
        </w:rPr>
        <w:t>個月內向立法院教育及文化委員會提出書面報告。19</w:t>
      </w:r>
    </w:p>
    <w:p w14:paraId="7BAF5160"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w:t>
      </w:r>
      <w:proofErr w:type="gramStart"/>
      <w:r w:rsidRPr="00520818">
        <w:rPr>
          <w:rFonts w:ascii="標楷體" w:eastAsia="標楷體" w:hAnsi="標楷體" w:hint="eastAsia"/>
          <w:sz w:val="32"/>
          <w:szCs w:val="32"/>
        </w:rPr>
        <w:t>范</w:t>
      </w:r>
      <w:proofErr w:type="gramEnd"/>
      <w:r w:rsidRPr="00520818">
        <w:rPr>
          <w:rFonts w:ascii="標楷體" w:eastAsia="標楷體" w:hAnsi="標楷體" w:hint="eastAsia"/>
          <w:sz w:val="32"/>
          <w:szCs w:val="32"/>
        </w:rPr>
        <w:t xml:space="preserve">　雲</w:t>
      </w:r>
    </w:p>
    <w:p w14:paraId="0FD1CE5B"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連署人：陳培瑜　陳秀寳</w:t>
      </w:r>
    </w:p>
    <w:p w14:paraId="7EE643E9" w14:textId="77777777" w:rsidR="00A024D3" w:rsidRPr="00520818" w:rsidRDefault="00A024D3" w:rsidP="00540B1A">
      <w:pPr>
        <w:overflowPunct w:val="0"/>
        <w:spacing w:line="50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t>(三十六)「學術研究與人才培育」項下「基本行政工作維持」預算編列11億9,829萬9千元，較113年大幅增加3億2,921萬9千元，主要係增列資訊操作維護及資料硬體設備，有無必要，應予檢討改善，</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請中央研究院就前述內容，於1個月內向立法院教育及文化委員會提出書面報告。22</w:t>
      </w:r>
    </w:p>
    <w:p w14:paraId="62C82D17"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提案人：陳秀寳</w:t>
      </w:r>
    </w:p>
    <w:p w14:paraId="3476B77A"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連署人：郭昱晴　吳沛憶</w:t>
      </w:r>
    </w:p>
    <w:p w14:paraId="4969A148" w14:textId="77777777" w:rsidR="00A024D3" w:rsidRPr="00520818" w:rsidRDefault="00A024D3" w:rsidP="00774E6A">
      <w:pPr>
        <w:overflowPunct w:val="0"/>
        <w:spacing w:line="48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t>(三十七)中央研究院「院區開放參觀活動(Open House)」自1998 年開始舉辦，已連續辦理26年，多年來已成為眾多</w:t>
      </w:r>
      <w:proofErr w:type="gramStart"/>
      <w:r w:rsidRPr="00520818">
        <w:rPr>
          <w:rFonts w:ascii="標楷體" w:eastAsia="標楷體" w:hAnsi="標楷體" w:hint="eastAsia"/>
          <w:sz w:val="32"/>
          <w:szCs w:val="32"/>
        </w:rPr>
        <w:t>科普迷引頸</w:t>
      </w:r>
      <w:proofErr w:type="gramEnd"/>
      <w:r w:rsidRPr="00520818">
        <w:rPr>
          <w:rFonts w:ascii="標楷體" w:eastAsia="標楷體" w:hAnsi="標楷體" w:hint="eastAsia"/>
          <w:sz w:val="32"/>
          <w:szCs w:val="32"/>
        </w:rPr>
        <w:t>期盼的年度盛事，也是讓大眾瞭解中研院研究成果的重要機會。經查，去年中研院因應科普活動分齡趨勢，向下紮根科普教育，新增以國小學童為主的「兒童科普日」，官網上可以看到兒童科普日活動適合的年齡大約是從</w:t>
      </w:r>
      <w:r w:rsidRPr="00520818">
        <w:rPr>
          <w:rFonts w:ascii="標楷體" w:eastAsia="標楷體" w:hAnsi="標楷體"/>
          <w:sz w:val="32"/>
          <w:szCs w:val="32"/>
        </w:rPr>
        <w:t>6</w:t>
      </w:r>
      <w:r w:rsidRPr="00520818">
        <w:rPr>
          <w:rFonts w:ascii="標楷體" w:eastAsia="標楷體" w:hAnsi="標楷體" w:hint="eastAsia"/>
          <w:sz w:val="32"/>
          <w:szCs w:val="32"/>
        </w:rPr>
        <w:t>歲開始，為</w:t>
      </w:r>
      <w:r w:rsidRPr="00520818">
        <w:rPr>
          <w:rFonts w:ascii="標楷體" w:eastAsia="標楷體" w:hAnsi="標楷體" w:hint="eastAsia"/>
          <w:sz w:val="32"/>
          <w:szCs w:val="32"/>
        </w:rPr>
        <w:lastRenderedPageBreak/>
        <w:t>精進優化其展出内容、推廣年齢向下紮根，及早培養科學素養，允宜中研院研議針對</w:t>
      </w:r>
      <w:r w:rsidRPr="00520818">
        <w:rPr>
          <w:rFonts w:ascii="標楷體" w:eastAsia="標楷體" w:hAnsi="標楷體"/>
          <w:sz w:val="32"/>
          <w:szCs w:val="32"/>
        </w:rPr>
        <w:t>4</w:t>
      </w:r>
      <w:r w:rsidRPr="00520818">
        <w:rPr>
          <w:rFonts w:ascii="標楷體" w:eastAsia="標楷體" w:hAnsi="標楷體" w:hint="eastAsia"/>
          <w:sz w:val="32"/>
          <w:szCs w:val="32"/>
        </w:rPr>
        <w:t>至</w:t>
      </w:r>
      <w:r w:rsidRPr="00520818">
        <w:rPr>
          <w:rFonts w:ascii="標楷體" w:eastAsia="標楷體" w:hAnsi="標楷體"/>
          <w:sz w:val="32"/>
          <w:szCs w:val="32"/>
        </w:rPr>
        <w:t>6</w:t>
      </w:r>
      <w:r w:rsidRPr="00520818">
        <w:rPr>
          <w:rFonts w:ascii="標楷體" w:eastAsia="標楷體" w:hAnsi="標楷體" w:hint="eastAsia"/>
          <w:sz w:val="32"/>
          <w:szCs w:val="32"/>
        </w:rPr>
        <w:t>歲的兒童設計相關科普內容，爰請中央研究院就前述內容，於</w:t>
      </w:r>
      <w:r w:rsidRPr="00520818">
        <w:rPr>
          <w:rFonts w:ascii="標楷體" w:eastAsia="標楷體" w:hAnsi="標楷體"/>
          <w:sz w:val="32"/>
          <w:szCs w:val="32"/>
        </w:rPr>
        <w:t>3</w:t>
      </w:r>
      <w:r w:rsidRPr="00520818">
        <w:rPr>
          <w:rFonts w:ascii="標楷體" w:eastAsia="標楷體" w:hAnsi="標楷體" w:hint="eastAsia"/>
          <w:sz w:val="32"/>
          <w:szCs w:val="32"/>
        </w:rPr>
        <w:t>個月內向立法院教育及文化委員會提出書面報告。23</w:t>
      </w:r>
    </w:p>
    <w:p w14:paraId="745D1873"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提案人：郭昱晴</w:t>
      </w:r>
    </w:p>
    <w:p w14:paraId="327FF70E"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連署人：吳沛憶　林宜瑾</w:t>
      </w:r>
    </w:p>
    <w:p w14:paraId="7235908D" w14:textId="77777777" w:rsidR="00A024D3" w:rsidRPr="00520818" w:rsidRDefault="00A024D3" w:rsidP="00774E6A">
      <w:pPr>
        <w:overflowPunct w:val="0"/>
        <w:spacing w:before="240" w:line="48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t>(三十八)</w:t>
      </w:r>
      <w:proofErr w:type="gramStart"/>
      <w:r w:rsidRPr="00520818">
        <w:rPr>
          <w:rFonts w:ascii="標楷體" w:eastAsia="標楷體" w:hAnsi="標楷體" w:hint="eastAsia"/>
          <w:sz w:val="32"/>
          <w:szCs w:val="32"/>
        </w:rPr>
        <w:t>114</w:t>
      </w:r>
      <w:proofErr w:type="gramEnd"/>
      <w:r w:rsidRPr="00520818">
        <w:rPr>
          <w:rFonts w:ascii="標楷體" w:eastAsia="標楷體" w:hAnsi="標楷體" w:hint="eastAsia"/>
          <w:sz w:val="32"/>
          <w:szCs w:val="32"/>
        </w:rPr>
        <w:t>年度中央研究院預算案於第2目「一般學術研究及評議」第2節「學術研究與人才培育」項下「基本行政工作維持費」中「業務費」之「一般事務費」編列預算1億5,488萬8千元。查，</w:t>
      </w:r>
      <w:proofErr w:type="gramStart"/>
      <w:r w:rsidRPr="00520818">
        <w:rPr>
          <w:rFonts w:ascii="標楷體" w:eastAsia="標楷體" w:hAnsi="標楷體" w:hint="eastAsia"/>
          <w:sz w:val="32"/>
          <w:szCs w:val="32"/>
        </w:rPr>
        <w:t>本筆預算</w:t>
      </w:r>
      <w:proofErr w:type="gramEnd"/>
      <w:r w:rsidRPr="00520818">
        <w:rPr>
          <w:rFonts w:ascii="標楷體" w:eastAsia="標楷體" w:hAnsi="標楷體" w:hint="eastAsia"/>
          <w:sz w:val="32"/>
          <w:szCs w:val="32"/>
        </w:rPr>
        <w:t>項下編列5,150萬2千元用於申請專利及維護費用該筆費用係依「中央研究院科學技術研究發展成果歸屬及運用辦法」規定，中研院評估提出智慧財產權申請案件，其中權益收入由</w:t>
      </w:r>
      <w:proofErr w:type="gramStart"/>
      <w:r w:rsidRPr="00520818">
        <w:rPr>
          <w:rFonts w:ascii="標楷體" w:eastAsia="標楷體" w:hAnsi="標楷體" w:hint="eastAsia"/>
          <w:sz w:val="32"/>
          <w:szCs w:val="32"/>
        </w:rPr>
        <w:t>智財處簽</w:t>
      </w:r>
      <w:proofErr w:type="gramEnd"/>
      <w:r w:rsidRPr="00520818">
        <w:rPr>
          <w:rFonts w:ascii="標楷體" w:eastAsia="標楷體" w:hAnsi="標楷體" w:hint="eastAsia"/>
          <w:sz w:val="32"/>
          <w:szCs w:val="32"/>
        </w:rPr>
        <w:t>報院長核定，然專利申請及維護費用，則由中研院負擔50%，創作人所屬單位及實驗室各負擔25%。</w:t>
      </w:r>
      <w:proofErr w:type="gramStart"/>
      <w:r w:rsidRPr="00520818">
        <w:rPr>
          <w:rFonts w:ascii="標楷體" w:eastAsia="標楷體" w:hAnsi="標楷體" w:hint="eastAsia"/>
          <w:sz w:val="32"/>
          <w:szCs w:val="32"/>
        </w:rPr>
        <w:t>然查</w:t>
      </w:r>
      <w:proofErr w:type="gramEnd"/>
      <w:r w:rsidRPr="00520818">
        <w:rPr>
          <w:rFonts w:ascii="標楷體" w:eastAsia="標楷體" w:hAnsi="標楷體" w:hint="eastAsia"/>
          <w:sz w:val="32"/>
          <w:szCs w:val="32"/>
        </w:rPr>
        <w:t>，中研院109至113年專利申請及維護費用統計，多數費用皆由中研院承擔，而創作人所屬單位及實驗室至多僅負擔3.97%，顯與規定之負擔比有極大落差，實有檢討改善之必要。</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請中央研究院就前述內容，於1個月內向立法院教育及文化委員會提出書面報告。27</w:t>
      </w:r>
    </w:p>
    <w:p w14:paraId="0BF76178" w14:textId="77777777" w:rsidR="00A024D3" w:rsidRPr="00520818" w:rsidRDefault="00A024D3" w:rsidP="00540B1A">
      <w:pPr>
        <w:spacing w:line="500" w:lineRule="exact"/>
        <w:jc w:val="center"/>
        <w:rPr>
          <w:rFonts w:eastAsia="標楷體"/>
          <w:sz w:val="28"/>
          <w:szCs w:val="28"/>
        </w:rPr>
      </w:pPr>
      <w:r w:rsidRPr="00520818">
        <w:rPr>
          <w:rFonts w:eastAsia="標楷體" w:hint="eastAsia"/>
          <w:sz w:val="28"/>
          <w:szCs w:val="28"/>
        </w:rPr>
        <w:t>表</w:t>
      </w:r>
      <w:r w:rsidRPr="00520818">
        <w:rPr>
          <w:rFonts w:eastAsia="標楷體" w:hint="eastAsia"/>
          <w:sz w:val="28"/>
          <w:szCs w:val="28"/>
        </w:rPr>
        <w:t xml:space="preserve">2 </w:t>
      </w:r>
      <w:r w:rsidRPr="00520818">
        <w:rPr>
          <w:rFonts w:eastAsia="標楷體" w:hint="eastAsia"/>
          <w:sz w:val="28"/>
          <w:szCs w:val="28"/>
        </w:rPr>
        <w:t>中研院</w:t>
      </w:r>
      <w:r w:rsidRPr="00520818">
        <w:rPr>
          <w:rFonts w:eastAsia="標楷體" w:hint="eastAsia"/>
          <w:sz w:val="28"/>
          <w:szCs w:val="28"/>
        </w:rPr>
        <w:t>109</w:t>
      </w:r>
      <w:r w:rsidRPr="00520818">
        <w:rPr>
          <w:rFonts w:eastAsia="標楷體" w:hint="eastAsia"/>
          <w:sz w:val="28"/>
          <w:szCs w:val="28"/>
        </w:rPr>
        <w:t>至</w:t>
      </w:r>
      <w:r w:rsidRPr="00520818">
        <w:rPr>
          <w:rFonts w:eastAsia="標楷體" w:hint="eastAsia"/>
          <w:sz w:val="28"/>
          <w:szCs w:val="28"/>
        </w:rPr>
        <w:t>113</w:t>
      </w:r>
      <w:r w:rsidRPr="00520818">
        <w:rPr>
          <w:rFonts w:eastAsia="標楷體" w:hint="eastAsia"/>
          <w:sz w:val="28"/>
          <w:szCs w:val="28"/>
        </w:rPr>
        <w:t>年專利申請及維護費用統計表</w:t>
      </w:r>
    </w:p>
    <w:p w14:paraId="2C62EFF8" w14:textId="77777777" w:rsidR="00A024D3" w:rsidRPr="00520818" w:rsidRDefault="00A024D3" w:rsidP="00540B1A">
      <w:pPr>
        <w:pStyle w:val="14"/>
        <w:jc w:val="right"/>
      </w:pPr>
      <w:r w:rsidRPr="00520818">
        <w:t>單位：新臺幣千元</w:t>
      </w:r>
      <w:r w:rsidRPr="00520818">
        <w:rPr>
          <w:rFonts w:hint="eastAsia"/>
        </w:rPr>
        <w:t>；%</w:t>
      </w:r>
    </w:p>
    <w:tbl>
      <w:tblPr>
        <w:tblW w:w="5000" w:type="pct"/>
        <w:tblInd w:w="-1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000" w:firstRow="0" w:lastRow="0" w:firstColumn="0" w:lastColumn="0" w:noHBand="0" w:noVBand="0"/>
      </w:tblPr>
      <w:tblGrid>
        <w:gridCol w:w="3157"/>
        <w:gridCol w:w="1098"/>
        <w:gridCol w:w="1372"/>
        <w:gridCol w:w="1096"/>
        <w:gridCol w:w="1098"/>
        <w:gridCol w:w="1641"/>
      </w:tblGrid>
      <w:tr w:rsidR="00A024D3" w:rsidRPr="00520818" w14:paraId="4010C374" w14:textId="77777777" w:rsidTr="00540B1A">
        <w:tc>
          <w:tcPr>
            <w:tcW w:w="1668" w:type="pct"/>
            <w:vAlign w:val="center"/>
          </w:tcPr>
          <w:p w14:paraId="6A9CB97C" w14:textId="77777777" w:rsidR="00A024D3" w:rsidRPr="00520818" w:rsidRDefault="00A024D3" w:rsidP="00540B1A">
            <w:pPr>
              <w:pStyle w:val="14"/>
              <w:jc w:val="center"/>
              <w:rPr>
                <w:rFonts w:ascii="Times New Roman" w:hAnsi="Times New Roman"/>
              </w:rPr>
            </w:pPr>
            <w:r w:rsidRPr="00520818">
              <w:rPr>
                <w:rFonts w:ascii="Times New Roman" w:hAnsi="Times New Roman"/>
              </w:rPr>
              <w:t>分攤單位</w:t>
            </w:r>
          </w:p>
        </w:tc>
        <w:tc>
          <w:tcPr>
            <w:tcW w:w="580" w:type="pct"/>
            <w:vAlign w:val="center"/>
          </w:tcPr>
          <w:p w14:paraId="1984B353" w14:textId="77777777" w:rsidR="00A024D3" w:rsidRPr="00520818" w:rsidRDefault="00A024D3" w:rsidP="00540B1A">
            <w:pPr>
              <w:pStyle w:val="14"/>
              <w:jc w:val="center"/>
              <w:rPr>
                <w:rFonts w:ascii="Times New Roman" w:hAnsi="Times New Roman"/>
              </w:rPr>
            </w:pPr>
            <w:proofErr w:type="gramStart"/>
            <w:r w:rsidRPr="00520818">
              <w:rPr>
                <w:rFonts w:ascii="Times New Roman" w:hAnsi="Times New Roman"/>
              </w:rPr>
              <w:t>109</w:t>
            </w:r>
            <w:proofErr w:type="gramEnd"/>
            <w:r w:rsidRPr="00520818">
              <w:rPr>
                <w:rFonts w:ascii="Times New Roman" w:hAnsi="Times New Roman"/>
              </w:rPr>
              <w:t>年度</w:t>
            </w:r>
          </w:p>
          <w:p w14:paraId="12E03280" w14:textId="77777777" w:rsidR="00A024D3" w:rsidRPr="00520818" w:rsidRDefault="00A024D3" w:rsidP="00540B1A">
            <w:pPr>
              <w:pStyle w:val="14"/>
              <w:jc w:val="center"/>
              <w:rPr>
                <w:rFonts w:ascii="Times New Roman" w:hAnsi="Times New Roman"/>
              </w:rPr>
            </w:pPr>
            <w:r w:rsidRPr="00520818">
              <w:rPr>
                <w:rFonts w:ascii="Times New Roman" w:hAnsi="Times New Roman"/>
              </w:rPr>
              <w:t>決算數</w:t>
            </w:r>
          </w:p>
        </w:tc>
        <w:tc>
          <w:tcPr>
            <w:tcW w:w="725" w:type="pct"/>
            <w:vAlign w:val="center"/>
          </w:tcPr>
          <w:p w14:paraId="3DFE0695" w14:textId="77777777" w:rsidR="00A024D3" w:rsidRPr="00520818" w:rsidRDefault="00A024D3" w:rsidP="00540B1A">
            <w:pPr>
              <w:pStyle w:val="14"/>
              <w:jc w:val="center"/>
              <w:rPr>
                <w:rFonts w:ascii="Times New Roman" w:hAnsi="Times New Roman"/>
              </w:rPr>
            </w:pPr>
            <w:proofErr w:type="gramStart"/>
            <w:r w:rsidRPr="00520818">
              <w:rPr>
                <w:rFonts w:ascii="Times New Roman" w:hAnsi="Times New Roman"/>
              </w:rPr>
              <w:t>110</w:t>
            </w:r>
            <w:proofErr w:type="gramEnd"/>
            <w:r w:rsidRPr="00520818">
              <w:rPr>
                <w:rFonts w:ascii="Times New Roman" w:hAnsi="Times New Roman"/>
              </w:rPr>
              <w:t>年度</w:t>
            </w:r>
          </w:p>
          <w:p w14:paraId="554F50CD" w14:textId="77777777" w:rsidR="00A024D3" w:rsidRPr="00520818" w:rsidRDefault="00A024D3" w:rsidP="00540B1A">
            <w:pPr>
              <w:pStyle w:val="14"/>
              <w:jc w:val="center"/>
              <w:rPr>
                <w:rFonts w:ascii="Times New Roman" w:hAnsi="Times New Roman"/>
              </w:rPr>
            </w:pPr>
            <w:r w:rsidRPr="00520818">
              <w:rPr>
                <w:rFonts w:ascii="Times New Roman" w:hAnsi="Times New Roman"/>
              </w:rPr>
              <w:t>決算數</w:t>
            </w:r>
          </w:p>
        </w:tc>
        <w:tc>
          <w:tcPr>
            <w:tcW w:w="579" w:type="pct"/>
            <w:vAlign w:val="center"/>
          </w:tcPr>
          <w:p w14:paraId="5EDBBE09" w14:textId="77777777" w:rsidR="00A024D3" w:rsidRPr="00520818" w:rsidRDefault="00A024D3" w:rsidP="00540B1A">
            <w:pPr>
              <w:pStyle w:val="14"/>
              <w:jc w:val="center"/>
              <w:rPr>
                <w:rFonts w:ascii="Times New Roman" w:hAnsi="Times New Roman"/>
              </w:rPr>
            </w:pPr>
            <w:proofErr w:type="gramStart"/>
            <w:r w:rsidRPr="00520818">
              <w:rPr>
                <w:rFonts w:ascii="Times New Roman" w:hAnsi="Times New Roman"/>
              </w:rPr>
              <w:t>111</w:t>
            </w:r>
            <w:proofErr w:type="gramEnd"/>
            <w:r w:rsidRPr="00520818">
              <w:rPr>
                <w:rFonts w:ascii="Times New Roman" w:hAnsi="Times New Roman"/>
              </w:rPr>
              <w:t>年度</w:t>
            </w:r>
          </w:p>
          <w:p w14:paraId="2F1638E3" w14:textId="77777777" w:rsidR="00A024D3" w:rsidRPr="00520818" w:rsidRDefault="00A024D3" w:rsidP="00540B1A">
            <w:pPr>
              <w:pStyle w:val="14"/>
              <w:jc w:val="center"/>
              <w:rPr>
                <w:rFonts w:ascii="Times New Roman" w:hAnsi="Times New Roman"/>
              </w:rPr>
            </w:pPr>
            <w:r w:rsidRPr="00520818">
              <w:rPr>
                <w:rFonts w:ascii="Times New Roman" w:hAnsi="Times New Roman"/>
              </w:rPr>
              <w:t>決算數</w:t>
            </w:r>
          </w:p>
        </w:tc>
        <w:tc>
          <w:tcPr>
            <w:tcW w:w="580" w:type="pct"/>
            <w:vAlign w:val="center"/>
          </w:tcPr>
          <w:p w14:paraId="0291193C" w14:textId="77777777" w:rsidR="00A024D3" w:rsidRPr="00520818" w:rsidRDefault="00A024D3" w:rsidP="00540B1A">
            <w:pPr>
              <w:pStyle w:val="14"/>
              <w:jc w:val="center"/>
              <w:rPr>
                <w:rFonts w:ascii="Times New Roman" w:hAnsi="Times New Roman"/>
              </w:rPr>
            </w:pPr>
            <w:proofErr w:type="gramStart"/>
            <w:r w:rsidRPr="00520818">
              <w:rPr>
                <w:rFonts w:ascii="Times New Roman" w:hAnsi="Times New Roman"/>
              </w:rPr>
              <w:t>112</w:t>
            </w:r>
            <w:proofErr w:type="gramEnd"/>
            <w:r w:rsidRPr="00520818">
              <w:rPr>
                <w:rFonts w:ascii="Times New Roman" w:hAnsi="Times New Roman"/>
              </w:rPr>
              <w:t>年度</w:t>
            </w:r>
          </w:p>
          <w:p w14:paraId="1381D230" w14:textId="77777777" w:rsidR="00A024D3" w:rsidRPr="00520818" w:rsidRDefault="00A024D3" w:rsidP="00540B1A">
            <w:pPr>
              <w:pStyle w:val="14"/>
              <w:jc w:val="center"/>
              <w:rPr>
                <w:rFonts w:ascii="Times New Roman" w:hAnsi="Times New Roman"/>
              </w:rPr>
            </w:pPr>
            <w:r w:rsidRPr="00520818">
              <w:rPr>
                <w:rFonts w:ascii="Times New Roman" w:hAnsi="Times New Roman"/>
              </w:rPr>
              <w:t>決算數</w:t>
            </w:r>
          </w:p>
        </w:tc>
        <w:tc>
          <w:tcPr>
            <w:tcW w:w="867" w:type="pct"/>
            <w:vAlign w:val="center"/>
          </w:tcPr>
          <w:p w14:paraId="7669488A" w14:textId="77777777" w:rsidR="00A024D3" w:rsidRPr="00520818" w:rsidRDefault="00A024D3" w:rsidP="00540B1A">
            <w:pPr>
              <w:pStyle w:val="14"/>
              <w:jc w:val="center"/>
              <w:rPr>
                <w:rFonts w:ascii="Times New Roman" w:hAnsi="Times New Roman"/>
              </w:rPr>
            </w:pPr>
            <w:r w:rsidRPr="00520818">
              <w:rPr>
                <w:rFonts w:ascii="Times New Roman" w:hAnsi="Times New Roman"/>
              </w:rPr>
              <w:t>113</w:t>
            </w:r>
            <w:r w:rsidRPr="00520818">
              <w:rPr>
                <w:rFonts w:ascii="Times New Roman" w:hAnsi="Times New Roman"/>
              </w:rPr>
              <w:t>年</w:t>
            </w:r>
            <w:r w:rsidRPr="00520818">
              <w:rPr>
                <w:rFonts w:ascii="Times New Roman" w:hAnsi="Times New Roman"/>
              </w:rPr>
              <w:t>7</w:t>
            </w:r>
            <w:r w:rsidRPr="00520818">
              <w:rPr>
                <w:rFonts w:ascii="Times New Roman" w:hAnsi="Times New Roman"/>
              </w:rPr>
              <w:t>月</w:t>
            </w:r>
            <w:r w:rsidRPr="00520818">
              <w:rPr>
                <w:rFonts w:ascii="Times New Roman" w:hAnsi="Times New Roman" w:hint="eastAsia"/>
              </w:rPr>
              <w:t>底</w:t>
            </w:r>
            <w:r w:rsidRPr="00520818">
              <w:rPr>
                <w:rFonts w:ascii="Times New Roman" w:hAnsi="Times New Roman"/>
              </w:rPr>
              <w:t>實現數</w:t>
            </w:r>
          </w:p>
        </w:tc>
      </w:tr>
      <w:tr w:rsidR="00A024D3" w:rsidRPr="00520818" w14:paraId="561CD3FE" w14:textId="77777777" w:rsidTr="00540B1A">
        <w:trPr>
          <w:trHeight w:val="397"/>
        </w:trPr>
        <w:tc>
          <w:tcPr>
            <w:tcW w:w="1668" w:type="pct"/>
            <w:vAlign w:val="center"/>
          </w:tcPr>
          <w:p w14:paraId="5E271394" w14:textId="77777777" w:rsidR="00A024D3" w:rsidRPr="00520818" w:rsidRDefault="00A024D3" w:rsidP="00540B1A">
            <w:pPr>
              <w:pStyle w:val="14"/>
              <w:jc w:val="both"/>
              <w:rPr>
                <w:rFonts w:ascii="Times New Roman" w:hAnsi="Times New Roman"/>
              </w:rPr>
            </w:pPr>
            <w:r w:rsidRPr="00520818">
              <w:rPr>
                <w:rFonts w:ascii="Times New Roman" w:hAnsi="Times New Roman"/>
              </w:rPr>
              <w:t>中研院</w:t>
            </w:r>
          </w:p>
        </w:tc>
        <w:tc>
          <w:tcPr>
            <w:tcW w:w="580" w:type="pct"/>
            <w:vAlign w:val="center"/>
          </w:tcPr>
          <w:p w14:paraId="1C26F7D3" w14:textId="77777777" w:rsidR="00A024D3" w:rsidRPr="00520818" w:rsidRDefault="00A024D3" w:rsidP="00540B1A">
            <w:pPr>
              <w:pStyle w:val="14"/>
              <w:snapToGrid w:val="0"/>
              <w:jc w:val="right"/>
              <w:rPr>
                <w:rFonts w:ascii="Times New Roman" w:hAnsi="Times New Roman"/>
              </w:rPr>
            </w:pPr>
            <w:r w:rsidRPr="00520818">
              <w:rPr>
                <w:rFonts w:ascii="Times New Roman" w:hAnsi="Times New Roman"/>
                <w:szCs w:val="24"/>
              </w:rPr>
              <w:t>48,389</w:t>
            </w:r>
          </w:p>
        </w:tc>
        <w:tc>
          <w:tcPr>
            <w:tcW w:w="725" w:type="pct"/>
            <w:vAlign w:val="center"/>
          </w:tcPr>
          <w:p w14:paraId="1DFE1213" w14:textId="77777777" w:rsidR="00A024D3" w:rsidRPr="00520818" w:rsidRDefault="00A024D3" w:rsidP="00540B1A">
            <w:pPr>
              <w:pStyle w:val="14"/>
              <w:snapToGrid w:val="0"/>
              <w:jc w:val="right"/>
              <w:rPr>
                <w:rFonts w:ascii="Times New Roman" w:hAnsi="Times New Roman"/>
              </w:rPr>
            </w:pPr>
            <w:r w:rsidRPr="00520818">
              <w:rPr>
                <w:rFonts w:ascii="Times New Roman" w:hAnsi="Times New Roman"/>
              </w:rPr>
              <w:t>57,627</w:t>
            </w:r>
          </w:p>
        </w:tc>
        <w:tc>
          <w:tcPr>
            <w:tcW w:w="579" w:type="pct"/>
            <w:vAlign w:val="center"/>
          </w:tcPr>
          <w:p w14:paraId="37083420" w14:textId="77777777" w:rsidR="00A024D3" w:rsidRPr="00520818" w:rsidRDefault="00A024D3" w:rsidP="00540B1A">
            <w:pPr>
              <w:pStyle w:val="14"/>
              <w:snapToGrid w:val="0"/>
              <w:jc w:val="right"/>
              <w:rPr>
                <w:rFonts w:ascii="Times New Roman" w:hAnsi="Times New Roman"/>
              </w:rPr>
            </w:pPr>
            <w:r w:rsidRPr="00520818">
              <w:rPr>
                <w:rFonts w:ascii="Times New Roman" w:hAnsi="Times New Roman"/>
              </w:rPr>
              <w:t>53,859</w:t>
            </w:r>
          </w:p>
        </w:tc>
        <w:tc>
          <w:tcPr>
            <w:tcW w:w="580" w:type="pct"/>
          </w:tcPr>
          <w:p w14:paraId="50C48591" w14:textId="77777777" w:rsidR="00A024D3" w:rsidRPr="00520818" w:rsidRDefault="00A024D3" w:rsidP="00540B1A">
            <w:pPr>
              <w:pStyle w:val="14"/>
              <w:snapToGrid w:val="0"/>
              <w:jc w:val="right"/>
              <w:rPr>
                <w:rFonts w:ascii="Times New Roman" w:hAnsi="Times New Roman"/>
              </w:rPr>
            </w:pPr>
            <w:r w:rsidRPr="00520818">
              <w:rPr>
                <w:rFonts w:ascii="Times New Roman" w:hAnsi="Times New Roman"/>
              </w:rPr>
              <w:t>39,539</w:t>
            </w:r>
          </w:p>
        </w:tc>
        <w:tc>
          <w:tcPr>
            <w:tcW w:w="867" w:type="pct"/>
            <w:vAlign w:val="center"/>
          </w:tcPr>
          <w:p w14:paraId="1E44F2A1" w14:textId="77777777" w:rsidR="00A024D3" w:rsidRPr="00520818" w:rsidRDefault="00A024D3" w:rsidP="00540B1A">
            <w:pPr>
              <w:pStyle w:val="14"/>
              <w:snapToGrid w:val="0"/>
              <w:jc w:val="right"/>
              <w:rPr>
                <w:rFonts w:ascii="Times New Roman" w:hAnsi="Times New Roman"/>
              </w:rPr>
            </w:pPr>
            <w:r w:rsidRPr="00520818">
              <w:rPr>
                <w:rFonts w:ascii="Times New Roman" w:hAnsi="Times New Roman"/>
              </w:rPr>
              <w:t>20,240</w:t>
            </w:r>
          </w:p>
        </w:tc>
      </w:tr>
      <w:tr w:rsidR="00A024D3" w:rsidRPr="00520818" w14:paraId="076B9310" w14:textId="77777777" w:rsidTr="00540B1A">
        <w:tc>
          <w:tcPr>
            <w:tcW w:w="1668" w:type="pct"/>
          </w:tcPr>
          <w:p w14:paraId="2AFD9862" w14:textId="77777777" w:rsidR="00A024D3" w:rsidRPr="00520818" w:rsidRDefault="00A024D3" w:rsidP="00540B1A">
            <w:pPr>
              <w:pStyle w:val="14"/>
              <w:rPr>
                <w:rFonts w:ascii="Times New Roman" w:hAnsi="Times New Roman"/>
              </w:rPr>
            </w:pPr>
            <w:r w:rsidRPr="00520818">
              <w:rPr>
                <w:rFonts w:ascii="Times New Roman" w:hAnsi="Times New Roman"/>
              </w:rPr>
              <w:t>創作人所屬單位及實驗室</w:t>
            </w:r>
            <w:r w:rsidRPr="00520818">
              <w:rPr>
                <w:rFonts w:ascii="Times New Roman" w:hAnsi="Times New Roman" w:hint="eastAsia"/>
              </w:rPr>
              <w:t>(A)</w:t>
            </w:r>
          </w:p>
        </w:tc>
        <w:tc>
          <w:tcPr>
            <w:tcW w:w="580" w:type="pct"/>
            <w:vAlign w:val="center"/>
          </w:tcPr>
          <w:p w14:paraId="5DCBAAA9" w14:textId="77777777" w:rsidR="00A024D3" w:rsidRPr="00520818" w:rsidRDefault="00A024D3" w:rsidP="00540B1A">
            <w:pPr>
              <w:pStyle w:val="14"/>
              <w:snapToGrid w:val="0"/>
              <w:jc w:val="right"/>
              <w:rPr>
                <w:rFonts w:ascii="Times New Roman" w:hAnsi="Times New Roman"/>
              </w:rPr>
            </w:pPr>
            <w:r w:rsidRPr="00520818">
              <w:rPr>
                <w:rFonts w:ascii="Times New Roman" w:hAnsi="Times New Roman"/>
              </w:rPr>
              <w:t>0</w:t>
            </w:r>
          </w:p>
        </w:tc>
        <w:tc>
          <w:tcPr>
            <w:tcW w:w="725" w:type="pct"/>
            <w:vAlign w:val="center"/>
          </w:tcPr>
          <w:p w14:paraId="695F0509" w14:textId="77777777" w:rsidR="00A024D3" w:rsidRPr="00520818" w:rsidRDefault="00A024D3" w:rsidP="00540B1A">
            <w:pPr>
              <w:pStyle w:val="14"/>
              <w:snapToGrid w:val="0"/>
              <w:jc w:val="right"/>
              <w:rPr>
                <w:rFonts w:ascii="Times New Roman" w:hAnsi="Times New Roman"/>
              </w:rPr>
            </w:pPr>
            <w:r w:rsidRPr="00520818">
              <w:rPr>
                <w:rFonts w:ascii="Times New Roman" w:hAnsi="Times New Roman"/>
              </w:rPr>
              <w:t>136</w:t>
            </w:r>
          </w:p>
        </w:tc>
        <w:tc>
          <w:tcPr>
            <w:tcW w:w="579" w:type="pct"/>
            <w:vAlign w:val="center"/>
          </w:tcPr>
          <w:p w14:paraId="7D511CD5" w14:textId="77777777" w:rsidR="00A024D3" w:rsidRPr="00520818" w:rsidRDefault="00A024D3" w:rsidP="00540B1A">
            <w:pPr>
              <w:pStyle w:val="14"/>
              <w:snapToGrid w:val="0"/>
              <w:jc w:val="right"/>
              <w:rPr>
                <w:rFonts w:ascii="Times New Roman" w:hAnsi="Times New Roman"/>
              </w:rPr>
            </w:pPr>
            <w:r w:rsidRPr="00520818">
              <w:rPr>
                <w:rFonts w:ascii="Times New Roman" w:hAnsi="Times New Roman"/>
              </w:rPr>
              <w:t>439</w:t>
            </w:r>
          </w:p>
        </w:tc>
        <w:tc>
          <w:tcPr>
            <w:tcW w:w="580" w:type="pct"/>
            <w:vAlign w:val="center"/>
          </w:tcPr>
          <w:p w14:paraId="2BCC0D2B" w14:textId="77777777" w:rsidR="00A024D3" w:rsidRPr="00520818" w:rsidRDefault="00A024D3" w:rsidP="00540B1A">
            <w:pPr>
              <w:pStyle w:val="14"/>
              <w:snapToGrid w:val="0"/>
              <w:jc w:val="right"/>
              <w:rPr>
                <w:rFonts w:ascii="Times New Roman" w:hAnsi="Times New Roman"/>
              </w:rPr>
            </w:pPr>
            <w:r w:rsidRPr="00520818">
              <w:rPr>
                <w:rFonts w:ascii="Times New Roman" w:hAnsi="Times New Roman"/>
              </w:rPr>
              <w:t>1,633</w:t>
            </w:r>
          </w:p>
        </w:tc>
        <w:tc>
          <w:tcPr>
            <w:tcW w:w="867" w:type="pct"/>
            <w:vAlign w:val="center"/>
          </w:tcPr>
          <w:p w14:paraId="4E21F2C7" w14:textId="77777777" w:rsidR="00A024D3" w:rsidRPr="00520818" w:rsidRDefault="00A024D3" w:rsidP="00540B1A">
            <w:pPr>
              <w:pStyle w:val="14"/>
              <w:snapToGrid w:val="0"/>
              <w:jc w:val="right"/>
              <w:rPr>
                <w:rFonts w:ascii="Times New Roman" w:hAnsi="Times New Roman"/>
              </w:rPr>
            </w:pPr>
            <w:r w:rsidRPr="00520818">
              <w:rPr>
                <w:rFonts w:ascii="Times New Roman" w:hAnsi="Times New Roman"/>
              </w:rPr>
              <w:t>528</w:t>
            </w:r>
          </w:p>
        </w:tc>
      </w:tr>
      <w:tr w:rsidR="00A024D3" w:rsidRPr="00520818" w14:paraId="26982A38" w14:textId="77777777" w:rsidTr="00540B1A">
        <w:trPr>
          <w:trHeight w:val="397"/>
        </w:trPr>
        <w:tc>
          <w:tcPr>
            <w:tcW w:w="1668" w:type="pct"/>
            <w:vAlign w:val="center"/>
          </w:tcPr>
          <w:p w14:paraId="44F58D53" w14:textId="77777777" w:rsidR="00A024D3" w:rsidRPr="00520818" w:rsidRDefault="00A024D3" w:rsidP="00540B1A">
            <w:pPr>
              <w:pStyle w:val="14"/>
              <w:jc w:val="center"/>
              <w:rPr>
                <w:rFonts w:ascii="Times New Roman" w:hAnsi="Times New Roman"/>
              </w:rPr>
            </w:pPr>
            <w:r w:rsidRPr="00520818">
              <w:rPr>
                <w:rFonts w:ascii="Times New Roman" w:hAnsi="Times New Roman"/>
              </w:rPr>
              <w:t>合計</w:t>
            </w:r>
            <w:r w:rsidRPr="00520818">
              <w:rPr>
                <w:rFonts w:ascii="Times New Roman" w:hAnsi="Times New Roman" w:hint="eastAsia"/>
              </w:rPr>
              <w:t>(</w:t>
            </w:r>
            <w:r w:rsidRPr="00520818">
              <w:rPr>
                <w:rFonts w:ascii="Times New Roman" w:hAnsi="Times New Roman"/>
              </w:rPr>
              <w:t>B)</w:t>
            </w:r>
          </w:p>
        </w:tc>
        <w:tc>
          <w:tcPr>
            <w:tcW w:w="580" w:type="pct"/>
            <w:vAlign w:val="center"/>
          </w:tcPr>
          <w:p w14:paraId="1B3B920E" w14:textId="77777777" w:rsidR="00A024D3" w:rsidRPr="00520818" w:rsidRDefault="00A024D3" w:rsidP="00540B1A">
            <w:pPr>
              <w:pStyle w:val="14"/>
              <w:snapToGrid w:val="0"/>
              <w:jc w:val="right"/>
              <w:rPr>
                <w:rFonts w:ascii="Times New Roman" w:hAnsi="Times New Roman"/>
              </w:rPr>
            </w:pPr>
            <w:r w:rsidRPr="00520818">
              <w:rPr>
                <w:rFonts w:ascii="Times New Roman" w:hAnsi="Times New Roman"/>
                <w:szCs w:val="24"/>
              </w:rPr>
              <w:t>48,389</w:t>
            </w:r>
          </w:p>
        </w:tc>
        <w:tc>
          <w:tcPr>
            <w:tcW w:w="725" w:type="pct"/>
            <w:vAlign w:val="center"/>
          </w:tcPr>
          <w:p w14:paraId="575EE1F3" w14:textId="77777777" w:rsidR="00A024D3" w:rsidRPr="00520818" w:rsidRDefault="00A024D3" w:rsidP="00540B1A">
            <w:pPr>
              <w:pStyle w:val="14"/>
              <w:snapToGrid w:val="0"/>
              <w:jc w:val="right"/>
              <w:rPr>
                <w:rFonts w:ascii="Times New Roman" w:hAnsi="Times New Roman"/>
              </w:rPr>
            </w:pPr>
            <w:r w:rsidRPr="00520818">
              <w:rPr>
                <w:rFonts w:ascii="Times New Roman" w:hAnsi="Times New Roman"/>
                <w:szCs w:val="24"/>
              </w:rPr>
              <w:t>57,763</w:t>
            </w:r>
          </w:p>
        </w:tc>
        <w:tc>
          <w:tcPr>
            <w:tcW w:w="579" w:type="pct"/>
            <w:vAlign w:val="center"/>
          </w:tcPr>
          <w:p w14:paraId="6E0F1053" w14:textId="77777777" w:rsidR="00A024D3" w:rsidRPr="00520818" w:rsidRDefault="00A024D3" w:rsidP="00540B1A">
            <w:pPr>
              <w:pStyle w:val="14"/>
              <w:snapToGrid w:val="0"/>
              <w:jc w:val="right"/>
              <w:rPr>
                <w:rFonts w:ascii="Times New Roman" w:hAnsi="Times New Roman"/>
              </w:rPr>
            </w:pPr>
            <w:r w:rsidRPr="00520818">
              <w:rPr>
                <w:rFonts w:ascii="Times New Roman" w:hAnsi="Times New Roman"/>
                <w:szCs w:val="24"/>
              </w:rPr>
              <w:t>54,298</w:t>
            </w:r>
          </w:p>
        </w:tc>
        <w:tc>
          <w:tcPr>
            <w:tcW w:w="580" w:type="pct"/>
            <w:vAlign w:val="center"/>
          </w:tcPr>
          <w:p w14:paraId="52F23351" w14:textId="77777777" w:rsidR="00A024D3" w:rsidRPr="00520818" w:rsidRDefault="00A024D3" w:rsidP="00540B1A">
            <w:pPr>
              <w:pStyle w:val="14"/>
              <w:snapToGrid w:val="0"/>
              <w:jc w:val="right"/>
              <w:rPr>
                <w:rFonts w:ascii="Times New Roman" w:hAnsi="Times New Roman"/>
                <w:szCs w:val="24"/>
              </w:rPr>
            </w:pPr>
            <w:r w:rsidRPr="00520818">
              <w:rPr>
                <w:rFonts w:ascii="Times New Roman" w:hAnsi="Times New Roman"/>
                <w:szCs w:val="24"/>
              </w:rPr>
              <w:t>41,172</w:t>
            </w:r>
          </w:p>
        </w:tc>
        <w:tc>
          <w:tcPr>
            <w:tcW w:w="867" w:type="pct"/>
            <w:vAlign w:val="center"/>
          </w:tcPr>
          <w:p w14:paraId="30A78B4F" w14:textId="77777777" w:rsidR="00A024D3" w:rsidRPr="00520818" w:rsidRDefault="00A024D3" w:rsidP="00540B1A">
            <w:pPr>
              <w:pStyle w:val="14"/>
              <w:snapToGrid w:val="0"/>
              <w:jc w:val="right"/>
              <w:rPr>
                <w:rFonts w:ascii="Times New Roman" w:hAnsi="Times New Roman"/>
              </w:rPr>
            </w:pPr>
            <w:r w:rsidRPr="00520818">
              <w:rPr>
                <w:rFonts w:ascii="Times New Roman" w:hAnsi="Times New Roman"/>
              </w:rPr>
              <w:t>20,768</w:t>
            </w:r>
          </w:p>
        </w:tc>
      </w:tr>
      <w:tr w:rsidR="00A024D3" w:rsidRPr="00520818" w14:paraId="08BEB431" w14:textId="77777777" w:rsidTr="00540B1A">
        <w:trPr>
          <w:trHeight w:val="397"/>
        </w:trPr>
        <w:tc>
          <w:tcPr>
            <w:tcW w:w="1668" w:type="pct"/>
          </w:tcPr>
          <w:p w14:paraId="36987BFD" w14:textId="77777777" w:rsidR="00A024D3" w:rsidRPr="00520818" w:rsidRDefault="00A024D3" w:rsidP="00540B1A">
            <w:pPr>
              <w:pStyle w:val="14"/>
              <w:rPr>
                <w:rFonts w:ascii="Times New Roman" w:hAnsi="Times New Roman"/>
              </w:rPr>
            </w:pPr>
            <w:r w:rsidRPr="00520818">
              <w:rPr>
                <w:rFonts w:ascii="Times New Roman" w:hAnsi="Times New Roman"/>
              </w:rPr>
              <w:t>創作人所屬單位及實驗室</w:t>
            </w:r>
            <w:r w:rsidRPr="00520818">
              <w:rPr>
                <w:rFonts w:ascii="Times New Roman" w:hAnsi="Times New Roman" w:hint="eastAsia"/>
              </w:rPr>
              <w:t>分擔比率</w:t>
            </w:r>
            <w:r w:rsidRPr="00520818">
              <w:rPr>
                <w:rFonts w:ascii="Times New Roman" w:hAnsi="Times New Roman" w:hint="eastAsia"/>
              </w:rPr>
              <w:t>(A</w:t>
            </w:r>
            <w:r w:rsidRPr="00520818">
              <w:rPr>
                <w:rFonts w:ascii="Times New Roman" w:hAnsi="Times New Roman"/>
              </w:rPr>
              <w:t>/B)</w:t>
            </w:r>
          </w:p>
        </w:tc>
        <w:tc>
          <w:tcPr>
            <w:tcW w:w="580" w:type="pct"/>
            <w:vAlign w:val="center"/>
          </w:tcPr>
          <w:p w14:paraId="12D963FE" w14:textId="77777777" w:rsidR="00A024D3" w:rsidRPr="00520818" w:rsidRDefault="00A024D3" w:rsidP="00540B1A">
            <w:pPr>
              <w:pStyle w:val="14"/>
              <w:snapToGrid w:val="0"/>
              <w:jc w:val="right"/>
              <w:rPr>
                <w:rFonts w:ascii="Times New Roman" w:hAnsi="Times New Roman"/>
                <w:szCs w:val="24"/>
              </w:rPr>
            </w:pPr>
            <w:r w:rsidRPr="00520818">
              <w:rPr>
                <w:rFonts w:ascii="Times New Roman" w:hAnsi="Times New Roman" w:hint="eastAsia"/>
                <w:szCs w:val="24"/>
              </w:rPr>
              <w:t>0</w:t>
            </w:r>
          </w:p>
        </w:tc>
        <w:tc>
          <w:tcPr>
            <w:tcW w:w="725" w:type="pct"/>
            <w:vAlign w:val="center"/>
          </w:tcPr>
          <w:p w14:paraId="38DDBAE6" w14:textId="77777777" w:rsidR="00A024D3" w:rsidRPr="00520818" w:rsidRDefault="00A024D3" w:rsidP="00540B1A">
            <w:pPr>
              <w:pStyle w:val="14"/>
              <w:snapToGrid w:val="0"/>
              <w:jc w:val="right"/>
              <w:rPr>
                <w:rFonts w:ascii="Times New Roman" w:hAnsi="Times New Roman"/>
                <w:szCs w:val="24"/>
              </w:rPr>
            </w:pPr>
            <w:r w:rsidRPr="00520818">
              <w:rPr>
                <w:rFonts w:ascii="Times New Roman" w:hAnsi="Times New Roman" w:hint="eastAsia"/>
                <w:szCs w:val="24"/>
              </w:rPr>
              <w:t>0</w:t>
            </w:r>
            <w:r w:rsidRPr="00520818">
              <w:rPr>
                <w:rFonts w:ascii="Times New Roman" w:hAnsi="Times New Roman"/>
                <w:szCs w:val="24"/>
              </w:rPr>
              <w:t>.24</w:t>
            </w:r>
          </w:p>
        </w:tc>
        <w:tc>
          <w:tcPr>
            <w:tcW w:w="579" w:type="pct"/>
            <w:vAlign w:val="center"/>
          </w:tcPr>
          <w:p w14:paraId="2D57E92A" w14:textId="77777777" w:rsidR="00A024D3" w:rsidRPr="00520818" w:rsidRDefault="00A024D3" w:rsidP="00540B1A">
            <w:pPr>
              <w:pStyle w:val="14"/>
              <w:snapToGrid w:val="0"/>
              <w:jc w:val="right"/>
              <w:rPr>
                <w:rFonts w:ascii="Times New Roman" w:hAnsi="Times New Roman"/>
                <w:szCs w:val="24"/>
              </w:rPr>
            </w:pPr>
            <w:r w:rsidRPr="00520818">
              <w:rPr>
                <w:rFonts w:ascii="Times New Roman" w:hAnsi="Times New Roman"/>
                <w:szCs w:val="24"/>
              </w:rPr>
              <w:t>0.81</w:t>
            </w:r>
          </w:p>
        </w:tc>
        <w:tc>
          <w:tcPr>
            <w:tcW w:w="580" w:type="pct"/>
            <w:vAlign w:val="center"/>
          </w:tcPr>
          <w:p w14:paraId="2098C168" w14:textId="77777777" w:rsidR="00A024D3" w:rsidRPr="00520818" w:rsidRDefault="00A024D3" w:rsidP="00540B1A">
            <w:pPr>
              <w:pStyle w:val="14"/>
              <w:snapToGrid w:val="0"/>
              <w:jc w:val="right"/>
              <w:rPr>
                <w:rFonts w:ascii="Times New Roman" w:hAnsi="Times New Roman"/>
                <w:szCs w:val="24"/>
              </w:rPr>
            </w:pPr>
            <w:r w:rsidRPr="00520818">
              <w:rPr>
                <w:rFonts w:ascii="Times New Roman" w:hAnsi="Times New Roman"/>
                <w:szCs w:val="24"/>
              </w:rPr>
              <w:t>3.97</w:t>
            </w:r>
          </w:p>
        </w:tc>
        <w:tc>
          <w:tcPr>
            <w:tcW w:w="867" w:type="pct"/>
            <w:vAlign w:val="center"/>
          </w:tcPr>
          <w:p w14:paraId="1F4081C2" w14:textId="77777777" w:rsidR="00A024D3" w:rsidRPr="00520818" w:rsidRDefault="00A024D3" w:rsidP="00540B1A">
            <w:pPr>
              <w:pStyle w:val="14"/>
              <w:snapToGrid w:val="0"/>
              <w:jc w:val="right"/>
              <w:rPr>
                <w:rFonts w:ascii="Times New Roman" w:hAnsi="Times New Roman"/>
              </w:rPr>
            </w:pPr>
            <w:r w:rsidRPr="00520818">
              <w:rPr>
                <w:rFonts w:ascii="Times New Roman" w:hAnsi="Times New Roman" w:hint="eastAsia"/>
              </w:rPr>
              <w:t>2</w:t>
            </w:r>
            <w:r w:rsidRPr="00520818">
              <w:rPr>
                <w:rFonts w:ascii="Times New Roman" w:hAnsi="Times New Roman"/>
              </w:rPr>
              <w:t>.54</w:t>
            </w:r>
          </w:p>
        </w:tc>
      </w:tr>
    </w:tbl>
    <w:p w14:paraId="17135E92" w14:textId="77777777" w:rsidR="00A024D3" w:rsidRPr="00520818" w:rsidRDefault="00A024D3" w:rsidP="00540B1A">
      <w:pPr>
        <w:pStyle w:val="14"/>
        <w:adjustRightInd w:val="0"/>
        <w:snapToGrid w:val="0"/>
        <w:ind w:left="1225"/>
        <w:jc w:val="right"/>
      </w:pPr>
      <w:r w:rsidRPr="00520818">
        <w:rPr>
          <w:rFonts w:hint="eastAsia"/>
        </w:rPr>
        <w:t>資料來源</w:t>
      </w:r>
      <w:r w:rsidRPr="00520818">
        <w:t>：</w:t>
      </w:r>
      <w:r w:rsidRPr="00520818">
        <w:rPr>
          <w:rFonts w:hint="eastAsia"/>
        </w:rPr>
        <w:t>預算中心</w:t>
      </w:r>
    </w:p>
    <w:p w14:paraId="5D1FC54E"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提案人：萬美玲</w:t>
      </w:r>
    </w:p>
    <w:p w14:paraId="26E11901"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連署人：柯志恩　洪孟楷</w:t>
      </w:r>
    </w:p>
    <w:p w14:paraId="248902C6" w14:textId="77777777" w:rsidR="00A024D3" w:rsidRPr="00520818" w:rsidRDefault="00A024D3" w:rsidP="00540B1A">
      <w:pPr>
        <w:overflowPunct w:val="0"/>
        <w:spacing w:line="50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lastRenderedPageBreak/>
        <w:t>(三十九)</w:t>
      </w:r>
      <w:proofErr w:type="gramStart"/>
      <w:r w:rsidRPr="00520818">
        <w:rPr>
          <w:rFonts w:ascii="標楷體" w:eastAsia="標楷體" w:hAnsi="標楷體" w:hint="eastAsia"/>
          <w:sz w:val="32"/>
          <w:szCs w:val="32"/>
        </w:rPr>
        <w:t>114</w:t>
      </w:r>
      <w:proofErr w:type="gramEnd"/>
      <w:r w:rsidRPr="00520818">
        <w:rPr>
          <w:rFonts w:ascii="標楷體" w:eastAsia="標楷體" w:hAnsi="標楷體" w:hint="eastAsia"/>
          <w:sz w:val="32"/>
          <w:szCs w:val="32"/>
        </w:rPr>
        <w:t>年度中央研究院預算案於第2目「一般學術研究及評議」第2節「學術研究與人才培育」項下「學術規劃及交流合作」編列預算9,332萬5千元。中央研究院辦理各項演講、講座、研討會與座談會等活動，促進學術交流的同時，亦應顧及無障礙及</w:t>
      </w:r>
      <w:proofErr w:type="gramStart"/>
      <w:r w:rsidRPr="00520818">
        <w:rPr>
          <w:rFonts w:ascii="標楷體" w:eastAsia="標楷體" w:hAnsi="標楷體" w:hint="eastAsia"/>
          <w:sz w:val="32"/>
          <w:szCs w:val="32"/>
        </w:rPr>
        <w:t>共融性的</w:t>
      </w:r>
      <w:proofErr w:type="gramEnd"/>
      <w:r w:rsidRPr="00520818">
        <w:rPr>
          <w:rFonts w:ascii="標楷體" w:eastAsia="標楷體" w:hAnsi="標楷體" w:hint="eastAsia"/>
          <w:sz w:val="32"/>
          <w:szCs w:val="32"/>
        </w:rPr>
        <w:t>需求，以落實身心障礙者權利公約（CRPD）所昭示的「合理調整」精神，意即「根據具體需要，在不造成不成比例或過度負擔之情況下，進行必要及適當之修改與調整，以確保身心障礙者在與其他人平等基礎上享有或行使所有人權及基本自由。」以2024年美國民主黨全國代表大會為例，即安排輪椅族與嬰兒車優先入場、會場安排無障礙接駁巴士，並提供手語翻譯、即時字幕、口述影像、現場音訊描述等服務，亦於官網上完整陳列障礙者所需要的資訊，使障礙者不用一一自行查詢，上述作法均值得臺灣效仿學習。為落實身心障礙友善包容、提升大型學術會議之無障礙及共</w:t>
      </w:r>
      <w:proofErr w:type="gramStart"/>
      <w:r w:rsidRPr="00520818">
        <w:rPr>
          <w:rFonts w:ascii="標楷體" w:eastAsia="標楷體" w:hAnsi="標楷體" w:hint="eastAsia"/>
          <w:sz w:val="32"/>
          <w:szCs w:val="32"/>
        </w:rPr>
        <w:t>融性，爰</w:t>
      </w:r>
      <w:proofErr w:type="gramEnd"/>
      <w:r w:rsidRPr="00520818">
        <w:rPr>
          <w:rFonts w:ascii="標楷體" w:eastAsia="標楷體" w:hAnsi="標楷體" w:hint="eastAsia"/>
          <w:sz w:val="32"/>
          <w:szCs w:val="32"/>
        </w:rPr>
        <w:t>請中央研究院就前述內容，於1個月內向立法院教育及文化委員會提出書面報告。32</w:t>
      </w:r>
    </w:p>
    <w:p w14:paraId="373C1D61"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w:t>
      </w:r>
      <w:proofErr w:type="gramStart"/>
      <w:r w:rsidRPr="00520818">
        <w:rPr>
          <w:rFonts w:ascii="標楷體" w:eastAsia="標楷體" w:hAnsi="標楷體" w:hint="eastAsia"/>
          <w:sz w:val="32"/>
          <w:szCs w:val="32"/>
        </w:rPr>
        <w:t>范</w:t>
      </w:r>
      <w:proofErr w:type="gramEnd"/>
      <w:r w:rsidRPr="00520818">
        <w:rPr>
          <w:rFonts w:ascii="標楷體" w:eastAsia="標楷體" w:hAnsi="標楷體" w:hint="eastAsia"/>
          <w:sz w:val="32"/>
          <w:szCs w:val="32"/>
        </w:rPr>
        <w:t xml:space="preserve">　雲</w:t>
      </w:r>
    </w:p>
    <w:p w14:paraId="183FD59A"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連署人：林宜瑾　郭昱晴</w:t>
      </w:r>
    </w:p>
    <w:p w14:paraId="63F233BC" w14:textId="77777777" w:rsidR="00A024D3" w:rsidRPr="00520818" w:rsidRDefault="00A024D3" w:rsidP="00540B1A">
      <w:pPr>
        <w:overflowPunct w:val="0"/>
        <w:spacing w:line="50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t>(四十)「學術研究與人才培育」項下「任務型專案研究計畫」預算編列7億2,550萬元，較</w:t>
      </w:r>
      <w:proofErr w:type="gramStart"/>
      <w:r w:rsidRPr="00520818">
        <w:rPr>
          <w:rFonts w:ascii="標楷體" w:eastAsia="標楷體" w:hAnsi="標楷體" w:hint="eastAsia"/>
          <w:sz w:val="32"/>
          <w:szCs w:val="32"/>
        </w:rPr>
        <w:t>113</w:t>
      </w:r>
      <w:proofErr w:type="gramEnd"/>
      <w:r w:rsidRPr="00520818">
        <w:rPr>
          <w:rFonts w:ascii="標楷體" w:eastAsia="標楷體" w:hAnsi="標楷體" w:hint="eastAsia"/>
          <w:sz w:val="32"/>
          <w:szCs w:val="32"/>
        </w:rPr>
        <w:t>年度增列8,598萬6千元，其中生</w:t>
      </w:r>
      <w:proofErr w:type="gramStart"/>
      <w:r w:rsidRPr="00520818">
        <w:rPr>
          <w:rFonts w:ascii="標楷體" w:eastAsia="標楷體" w:hAnsi="標楷體" w:hint="eastAsia"/>
          <w:sz w:val="32"/>
          <w:szCs w:val="32"/>
        </w:rPr>
        <w:t>醫</w:t>
      </w:r>
      <w:proofErr w:type="gramEnd"/>
      <w:r w:rsidRPr="00520818">
        <w:rPr>
          <w:rFonts w:ascii="標楷體" w:eastAsia="標楷體" w:hAnsi="標楷體" w:hint="eastAsia"/>
          <w:sz w:val="32"/>
          <w:szCs w:val="32"/>
        </w:rPr>
        <w:t>資料精</w:t>
      </w:r>
      <w:proofErr w:type="gramStart"/>
      <w:r w:rsidRPr="00520818">
        <w:rPr>
          <w:rFonts w:ascii="標楷體" w:eastAsia="標楷體" w:hAnsi="標楷體" w:hint="eastAsia"/>
          <w:sz w:val="32"/>
          <w:szCs w:val="32"/>
        </w:rPr>
        <w:t>準</w:t>
      </w:r>
      <w:proofErr w:type="gramEnd"/>
      <w:r w:rsidRPr="00520818">
        <w:rPr>
          <w:rFonts w:ascii="標楷體" w:eastAsia="標楷體" w:hAnsi="標楷體" w:hint="eastAsia"/>
          <w:sz w:val="32"/>
          <w:szCs w:val="32"/>
        </w:rPr>
        <w:t>醫療計畫6,800萬元，較</w:t>
      </w:r>
      <w:proofErr w:type="gramStart"/>
      <w:r w:rsidRPr="00520818">
        <w:rPr>
          <w:rFonts w:ascii="標楷體" w:eastAsia="標楷體" w:hAnsi="標楷體" w:hint="eastAsia"/>
          <w:sz w:val="32"/>
          <w:szCs w:val="32"/>
        </w:rPr>
        <w:t>113</w:t>
      </w:r>
      <w:proofErr w:type="gramEnd"/>
      <w:r w:rsidRPr="00520818">
        <w:rPr>
          <w:rFonts w:ascii="標楷體" w:eastAsia="標楷體" w:hAnsi="標楷體" w:hint="eastAsia"/>
          <w:sz w:val="32"/>
          <w:szCs w:val="32"/>
        </w:rPr>
        <w:t>年度增列5,607萬8千元。經查，台灣精</w:t>
      </w:r>
      <w:proofErr w:type="gramStart"/>
      <w:r w:rsidRPr="00520818">
        <w:rPr>
          <w:rFonts w:ascii="標楷體" w:eastAsia="標楷體" w:hAnsi="標楷體" w:hint="eastAsia"/>
          <w:sz w:val="32"/>
          <w:szCs w:val="32"/>
        </w:rPr>
        <w:t>準</w:t>
      </w:r>
      <w:proofErr w:type="gramEnd"/>
      <w:r w:rsidRPr="00520818">
        <w:rPr>
          <w:rFonts w:ascii="標楷體" w:eastAsia="標楷體" w:hAnsi="標楷體" w:hint="eastAsia"/>
          <w:sz w:val="32"/>
          <w:szCs w:val="32"/>
        </w:rPr>
        <w:t>醫療計畫為中央研究院與16個醫療體系共同執行的多中心研究計畫，透過運用全基因體關聯性分析、人工智慧與大數據分析，期望建立國人常見疾病的風險評估模式，以促進精</w:t>
      </w:r>
      <w:proofErr w:type="gramStart"/>
      <w:r w:rsidRPr="00520818">
        <w:rPr>
          <w:rFonts w:ascii="標楷體" w:eastAsia="標楷體" w:hAnsi="標楷體" w:hint="eastAsia"/>
          <w:sz w:val="32"/>
          <w:szCs w:val="32"/>
        </w:rPr>
        <w:t>準</w:t>
      </w:r>
      <w:proofErr w:type="gramEnd"/>
      <w:r w:rsidRPr="00520818">
        <w:rPr>
          <w:rFonts w:ascii="標楷體" w:eastAsia="標楷體" w:hAnsi="標楷體" w:hint="eastAsia"/>
          <w:sz w:val="32"/>
          <w:szCs w:val="32"/>
        </w:rPr>
        <w:t>健康發展。</w:t>
      </w:r>
      <w:proofErr w:type="gramStart"/>
      <w:r w:rsidRPr="00520818">
        <w:rPr>
          <w:rFonts w:ascii="標楷體" w:eastAsia="標楷體" w:hAnsi="標楷體" w:hint="eastAsia"/>
          <w:sz w:val="32"/>
          <w:szCs w:val="32"/>
        </w:rPr>
        <w:t>惟</w:t>
      </w:r>
      <w:proofErr w:type="gramEnd"/>
      <w:r w:rsidRPr="00520818">
        <w:rPr>
          <w:rFonts w:ascii="標楷體" w:eastAsia="標楷體" w:hAnsi="標楷體" w:hint="eastAsia"/>
          <w:sz w:val="32"/>
          <w:szCs w:val="32"/>
        </w:rPr>
        <w:t>目前執行成效為何，未見說明。</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請中央研究院於1個月內向立法院教育及文化委員會提出書面報告。49</w:t>
      </w:r>
    </w:p>
    <w:p w14:paraId="5DB79560"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提案人：陳秀寳</w:t>
      </w:r>
    </w:p>
    <w:p w14:paraId="66EA7B29"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lastRenderedPageBreak/>
        <w:t>連署人：郭昱晴　吳沛憶</w:t>
      </w:r>
    </w:p>
    <w:p w14:paraId="4C83B454" w14:textId="77777777" w:rsidR="00A024D3" w:rsidRPr="00520818" w:rsidRDefault="00A024D3" w:rsidP="00540B1A">
      <w:pPr>
        <w:overflowPunct w:val="0"/>
        <w:spacing w:line="50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t>(四十一)</w:t>
      </w:r>
      <w:r w:rsidRPr="00520818">
        <w:rPr>
          <w:rFonts w:hint="eastAsia"/>
        </w:rPr>
        <w:t xml:space="preserve"> </w:t>
      </w:r>
      <w:proofErr w:type="gramStart"/>
      <w:r w:rsidRPr="00520818">
        <w:rPr>
          <w:rFonts w:ascii="標楷體" w:eastAsia="標楷體" w:hAnsi="標楷體" w:hint="eastAsia"/>
          <w:sz w:val="32"/>
          <w:szCs w:val="32"/>
        </w:rPr>
        <w:t>114</w:t>
      </w:r>
      <w:proofErr w:type="gramEnd"/>
      <w:r w:rsidRPr="00520818">
        <w:rPr>
          <w:rFonts w:ascii="標楷體" w:eastAsia="標楷體" w:hAnsi="標楷體" w:hint="eastAsia"/>
          <w:sz w:val="32"/>
          <w:szCs w:val="32"/>
        </w:rPr>
        <w:t>年度中央研究院預算案於第2目「一般學術研究及評議」第2節「學術研究與人才培育」項下「任務型專案研究計畫」編列預算7億2,550萬元。中央研究院第35次院士會議上，中研院廖院長俊智指出將成立AI推廣辦公室，並強調：「中研院在全面推展AI的同時，特別重視AI在人文社會科學領域的應用，將以院內特別豐富的人文社會資料庫，拓展AI在人社領域的應用，同時反思AI對人類社會的衝擊。」人工智慧科技技術持續發展，對現有法規制度與社會的衝擊將是未來 關鍵議題，中研院應透過AI推廣辦公室，積極因應，提出AI推動辦公室具體工作</w:t>
      </w:r>
      <w:proofErr w:type="gramStart"/>
      <w:r w:rsidRPr="00520818">
        <w:rPr>
          <w:rFonts w:ascii="標楷體" w:eastAsia="標楷體" w:hAnsi="標楷體" w:hint="eastAsia"/>
          <w:sz w:val="32"/>
          <w:szCs w:val="32"/>
        </w:rPr>
        <w:t>規</w:t>
      </w:r>
      <w:proofErr w:type="gramEnd"/>
      <w:r w:rsidRPr="00520818">
        <w:rPr>
          <w:rFonts w:ascii="標楷體" w:eastAsia="標楷體" w:hAnsi="標楷體" w:hint="eastAsia"/>
          <w:sz w:val="32"/>
          <w:szCs w:val="32"/>
        </w:rPr>
        <w:t>畫，內容包含但不限於（一）充實本土素材，（二）窮盡繁體中文資料庫，（三）納入人文社會面向，（四）相關倫理議題。</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請中央研究院就前述內容，於1個月內向立法院教育及文化委員會提出書面報告。50</w:t>
      </w:r>
    </w:p>
    <w:p w14:paraId="73A9CB96"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w:t>
      </w:r>
      <w:proofErr w:type="gramStart"/>
      <w:r w:rsidRPr="00520818">
        <w:rPr>
          <w:rFonts w:ascii="標楷體" w:eastAsia="標楷體" w:hAnsi="標楷體" w:hint="eastAsia"/>
          <w:sz w:val="32"/>
          <w:szCs w:val="32"/>
        </w:rPr>
        <w:t>范</w:t>
      </w:r>
      <w:proofErr w:type="gramEnd"/>
      <w:r w:rsidRPr="00520818">
        <w:rPr>
          <w:rFonts w:ascii="標楷體" w:eastAsia="標楷體" w:hAnsi="標楷體" w:hint="eastAsia"/>
          <w:sz w:val="32"/>
          <w:szCs w:val="32"/>
        </w:rPr>
        <w:t xml:space="preserve">　雲</w:t>
      </w:r>
    </w:p>
    <w:p w14:paraId="53F427DC"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連署人：林宜瑾　陳秀寳</w:t>
      </w:r>
    </w:p>
    <w:p w14:paraId="58AA1230" w14:textId="77777777" w:rsidR="00A024D3" w:rsidRPr="00520818" w:rsidRDefault="00A024D3" w:rsidP="00540B1A">
      <w:pPr>
        <w:overflowPunct w:val="0"/>
        <w:spacing w:line="50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t>(四十二)「學術研究與人才培育」項下「學</w:t>
      </w:r>
      <w:proofErr w:type="gramStart"/>
      <w:r w:rsidRPr="00520818">
        <w:rPr>
          <w:rFonts w:ascii="標楷體" w:eastAsia="標楷體" w:hAnsi="標楷體" w:hint="eastAsia"/>
          <w:sz w:val="32"/>
          <w:szCs w:val="32"/>
        </w:rPr>
        <w:t>研</w:t>
      </w:r>
      <w:proofErr w:type="gramEnd"/>
      <w:r w:rsidRPr="00520818">
        <w:rPr>
          <w:rFonts w:ascii="標楷體" w:eastAsia="標楷體" w:hAnsi="標楷體" w:hint="eastAsia"/>
          <w:sz w:val="32"/>
          <w:szCs w:val="32"/>
        </w:rPr>
        <w:t>合作」預算編列1億5,953萬5千元，包含辦理「中</w:t>
      </w:r>
      <w:proofErr w:type="gramStart"/>
      <w:r w:rsidRPr="00520818">
        <w:rPr>
          <w:rFonts w:ascii="標楷體" w:eastAsia="標楷體" w:hAnsi="標楷體" w:hint="eastAsia"/>
          <w:sz w:val="32"/>
          <w:szCs w:val="32"/>
        </w:rPr>
        <w:t>研</w:t>
      </w:r>
      <w:proofErr w:type="gramEnd"/>
      <w:r w:rsidRPr="00520818">
        <w:rPr>
          <w:rFonts w:ascii="標楷體" w:eastAsia="標楷體" w:hAnsi="標楷體" w:hint="eastAsia"/>
          <w:sz w:val="32"/>
          <w:szCs w:val="32"/>
        </w:rPr>
        <w:t>學者計畫」之經費6,765萬元。該計畫係獎勵中央研究院與國內大學副研究員或副教授以上人員執行具有原創性之研究計畫；院外獲選者於執行計畫期間須</w:t>
      </w:r>
      <w:proofErr w:type="gramStart"/>
      <w:r w:rsidRPr="00520818">
        <w:rPr>
          <w:rFonts w:ascii="標楷體" w:eastAsia="標楷體" w:hAnsi="標楷體" w:hint="eastAsia"/>
          <w:sz w:val="32"/>
          <w:szCs w:val="32"/>
        </w:rPr>
        <w:t>合聘至中研院</w:t>
      </w:r>
      <w:proofErr w:type="gramEnd"/>
      <w:r w:rsidRPr="00520818">
        <w:rPr>
          <w:rFonts w:ascii="標楷體" w:eastAsia="標楷體" w:hAnsi="標楷體" w:hint="eastAsia"/>
          <w:sz w:val="32"/>
          <w:szCs w:val="32"/>
        </w:rPr>
        <w:t>。惟中</w:t>
      </w:r>
      <w:proofErr w:type="gramStart"/>
      <w:r w:rsidRPr="00520818">
        <w:rPr>
          <w:rFonts w:ascii="標楷體" w:eastAsia="標楷體" w:hAnsi="標楷體" w:hint="eastAsia"/>
          <w:sz w:val="32"/>
          <w:szCs w:val="32"/>
        </w:rPr>
        <w:t>研</w:t>
      </w:r>
      <w:proofErr w:type="gramEnd"/>
      <w:r w:rsidRPr="00520818">
        <w:rPr>
          <w:rFonts w:ascii="標楷體" w:eastAsia="標楷體" w:hAnsi="標楷體" w:hint="eastAsia"/>
          <w:sz w:val="32"/>
          <w:szCs w:val="32"/>
        </w:rPr>
        <w:t>學者計畫編列龐大預算供申請人執行研究計畫，卻未訂定具體成果與量化目標；僅以期待提升我國學術研究水準之模糊概念，且預期成效未有明確標準，恐有無法確實檢驗計畫成果之嫌，有檢討之必要，</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請中央研究院於3個月內向立法院教育及文化委員會提出書面報告。51</w:t>
      </w:r>
    </w:p>
    <w:p w14:paraId="0F88B187"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提案人：陳秀寳</w:t>
      </w:r>
    </w:p>
    <w:p w14:paraId="0A0F45B6"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lastRenderedPageBreak/>
        <w:t>連署人：郭昱晴　吳沛憶</w:t>
      </w:r>
    </w:p>
    <w:p w14:paraId="06F21D67" w14:textId="77777777" w:rsidR="00A024D3" w:rsidRPr="00520818" w:rsidRDefault="00A024D3" w:rsidP="00540B1A">
      <w:pPr>
        <w:overflowPunct w:val="0"/>
        <w:spacing w:line="50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t>(四十三)一、</w:t>
      </w:r>
      <w:proofErr w:type="gramStart"/>
      <w:r w:rsidRPr="00520818">
        <w:rPr>
          <w:rFonts w:ascii="標楷體" w:eastAsia="標楷體" w:hAnsi="標楷體" w:hint="eastAsia"/>
          <w:sz w:val="32"/>
          <w:szCs w:val="32"/>
        </w:rPr>
        <w:t>114</w:t>
      </w:r>
      <w:proofErr w:type="gramEnd"/>
      <w:r w:rsidRPr="00520818">
        <w:rPr>
          <w:rFonts w:ascii="標楷體" w:eastAsia="標楷體" w:hAnsi="標楷體" w:hint="eastAsia"/>
          <w:sz w:val="32"/>
          <w:szCs w:val="32"/>
        </w:rPr>
        <w:t>年度中央研究院預算案於第2目「一般學術研究及評議」第2節「學術研究與人才培育」項下「天然氣</w:t>
      </w:r>
      <w:proofErr w:type="gramStart"/>
      <w:r w:rsidRPr="00520818">
        <w:rPr>
          <w:rFonts w:ascii="標楷體" w:eastAsia="標楷體" w:hAnsi="標楷體" w:hint="eastAsia"/>
          <w:sz w:val="32"/>
          <w:szCs w:val="32"/>
        </w:rPr>
        <w:t>去碳燃氫MW級混氫</w:t>
      </w:r>
      <w:proofErr w:type="gramEnd"/>
      <w:r w:rsidRPr="00520818">
        <w:rPr>
          <w:rFonts w:ascii="標楷體" w:eastAsia="標楷體" w:hAnsi="標楷體" w:hint="eastAsia"/>
          <w:sz w:val="32"/>
          <w:szCs w:val="32"/>
        </w:rPr>
        <w:t>發電系統建置及試驗計畫」編列預算2億元。二、經查該項計畫總經費10億元，分4年辦理（114至117年度），建置</w:t>
      </w:r>
      <w:proofErr w:type="gramStart"/>
      <w:r w:rsidRPr="00520818">
        <w:rPr>
          <w:rFonts w:ascii="標楷體" w:eastAsia="標楷體" w:hAnsi="標楷體" w:hint="eastAsia"/>
          <w:sz w:val="32"/>
          <w:szCs w:val="32"/>
        </w:rPr>
        <w:t>去碳製氫</w:t>
      </w:r>
      <w:proofErr w:type="gramEnd"/>
      <w:r w:rsidRPr="00520818">
        <w:rPr>
          <w:rFonts w:ascii="標楷體" w:eastAsia="標楷體" w:hAnsi="標楷體" w:hint="eastAsia"/>
          <w:sz w:val="32"/>
          <w:szCs w:val="32"/>
        </w:rPr>
        <w:t>機組、發電機組，以利後續於實際場域，進行</w:t>
      </w:r>
      <w:proofErr w:type="gramStart"/>
      <w:r w:rsidRPr="00520818">
        <w:rPr>
          <w:rFonts w:ascii="標楷體" w:eastAsia="標楷體" w:hAnsi="標楷體" w:hint="eastAsia"/>
          <w:sz w:val="32"/>
          <w:szCs w:val="32"/>
        </w:rPr>
        <w:t>去碳製氫混氫</w:t>
      </w:r>
      <w:proofErr w:type="gramEnd"/>
      <w:r w:rsidRPr="00520818">
        <w:rPr>
          <w:rFonts w:ascii="標楷體" w:eastAsia="標楷體" w:hAnsi="標楷體" w:hint="eastAsia"/>
          <w:sz w:val="32"/>
          <w:szCs w:val="32"/>
        </w:rPr>
        <w:t>發電測試。三、另經專家指出，若要擴大發展，設置可商業化運轉、每小時約需消耗1</w:t>
      </w:r>
      <w:r w:rsidRPr="00520818">
        <w:rPr>
          <w:rFonts w:ascii="標楷體" w:eastAsia="標楷體" w:hAnsi="標楷體"/>
          <w:sz w:val="32"/>
          <w:szCs w:val="32"/>
        </w:rPr>
        <w:t>,</w:t>
      </w:r>
      <w:r w:rsidRPr="00520818">
        <w:rPr>
          <w:rFonts w:ascii="標楷體" w:eastAsia="標楷體" w:hAnsi="標楷體" w:hint="eastAsia"/>
          <w:sz w:val="32"/>
          <w:szCs w:val="32"/>
        </w:rPr>
        <w:t>500公斤</w:t>
      </w:r>
      <w:proofErr w:type="gramStart"/>
      <w:r w:rsidRPr="00520818">
        <w:rPr>
          <w:rFonts w:ascii="標楷體" w:eastAsia="標楷體" w:hAnsi="標楷體" w:hint="eastAsia"/>
          <w:sz w:val="32"/>
          <w:szCs w:val="32"/>
        </w:rPr>
        <w:t>的純氫發電廠</w:t>
      </w:r>
      <w:proofErr w:type="gramEnd"/>
      <w:r w:rsidRPr="00520818">
        <w:rPr>
          <w:rFonts w:ascii="標楷體" w:eastAsia="標楷體" w:hAnsi="標楷體" w:hint="eastAsia"/>
          <w:sz w:val="32"/>
          <w:szCs w:val="32"/>
        </w:rPr>
        <w:t>，更需投入千億資金，實有待與民間合作、共同投資，卻受限於法規限制。四、為利後續MW</w:t>
      </w:r>
      <w:proofErr w:type="gramStart"/>
      <w:r w:rsidRPr="00520818">
        <w:rPr>
          <w:rFonts w:ascii="標楷體" w:eastAsia="標楷體" w:hAnsi="標楷體" w:hint="eastAsia"/>
          <w:sz w:val="32"/>
          <w:szCs w:val="32"/>
        </w:rPr>
        <w:t>級混氫</w:t>
      </w:r>
      <w:proofErr w:type="gramEnd"/>
      <w:r w:rsidRPr="00520818">
        <w:rPr>
          <w:rFonts w:ascii="標楷體" w:eastAsia="標楷體" w:hAnsi="標楷體" w:hint="eastAsia"/>
          <w:sz w:val="32"/>
          <w:szCs w:val="32"/>
        </w:rPr>
        <w:t>發電順利測試，中研院應提出計畫具體進程、並核實管控;另有關民間投資所遇法規限制，亦應與相關單位</w:t>
      </w:r>
      <w:proofErr w:type="gramStart"/>
      <w:r w:rsidRPr="00520818">
        <w:rPr>
          <w:rFonts w:ascii="標楷體" w:eastAsia="標楷體" w:hAnsi="標楷體" w:hint="eastAsia"/>
          <w:sz w:val="32"/>
          <w:szCs w:val="32"/>
        </w:rPr>
        <w:t>研</w:t>
      </w:r>
      <w:proofErr w:type="gramEnd"/>
      <w:r w:rsidRPr="00520818">
        <w:rPr>
          <w:rFonts w:ascii="標楷體" w:eastAsia="標楷體" w:hAnsi="標楷體" w:hint="eastAsia"/>
          <w:sz w:val="32"/>
          <w:szCs w:val="32"/>
        </w:rPr>
        <w:t>議法規鬆綁。</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請中央研究院就前述內容，於3個月內立法院教育及文化委員會向提出書面報告。57</w:t>
      </w:r>
    </w:p>
    <w:p w14:paraId="115EBA6F"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提案人：柯志恩</w:t>
      </w:r>
    </w:p>
    <w:p w14:paraId="7A22E8C5"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連署人：萬美玲　葛如鈞</w:t>
      </w:r>
    </w:p>
    <w:p w14:paraId="2848D377" w14:textId="77777777" w:rsidR="00A024D3" w:rsidRPr="00520818" w:rsidRDefault="00A024D3" w:rsidP="00540B1A">
      <w:pPr>
        <w:overflowPunct w:val="0"/>
        <w:spacing w:line="50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t>(四十四)因應我國推動2050</w:t>
      </w:r>
      <w:proofErr w:type="gramStart"/>
      <w:r w:rsidRPr="00520818">
        <w:rPr>
          <w:rFonts w:ascii="標楷體" w:eastAsia="標楷體" w:hAnsi="標楷體" w:hint="eastAsia"/>
          <w:sz w:val="32"/>
          <w:szCs w:val="32"/>
        </w:rPr>
        <w:t>淨零排放</w:t>
      </w:r>
      <w:proofErr w:type="gramEnd"/>
      <w:r w:rsidRPr="00520818">
        <w:rPr>
          <w:rFonts w:ascii="標楷體" w:eastAsia="標楷體" w:hAnsi="標楷體" w:hint="eastAsia"/>
          <w:sz w:val="32"/>
          <w:szCs w:val="32"/>
        </w:rPr>
        <w:t>之目標，中央研究院持續研發各項</w:t>
      </w:r>
      <w:proofErr w:type="gramStart"/>
      <w:r w:rsidRPr="00520818">
        <w:rPr>
          <w:rFonts w:ascii="標楷體" w:eastAsia="標楷體" w:hAnsi="標楷體" w:hint="eastAsia"/>
          <w:sz w:val="32"/>
          <w:szCs w:val="32"/>
        </w:rPr>
        <w:t>潔淨零碳電力</w:t>
      </w:r>
      <w:proofErr w:type="gramEnd"/>
      <w:r w:rsidRPr="00520818">
        <w:rPr>
          <w:rFonts w:ascii="標楷體" w:eastAsia="標楷體" w:hAnsi="標楷體" w:hint="eastAsia"/>
          <w:sz w:val="32"/>
          <w:szCs w:val="32"/>
        </w:rPr>
        <w:t>，其中</w:t>
      </w:r>
      <w:proofErr w:type="gramStart"/>
      <w:r w:rsidRPr="00520818">
        <w:rPr>
          <w:rFonts w:ascii="標楷體" w:eastAsia="標楷體" w:hAnsi="標楷體" w:hint="eastAsia"/>
          <w:sz w:val="32"/>
          <w:szCs w:val="32"/>
        </w:rPr>
        <w:t>去碳燃氫</w:t>
      </w:r>
      <w:proofErr w:type="gramEnd"/>
      <w:r w:rsidRPr="00520818">
        <w:rPr>
          <w:rFonts w:ascii="標楷體" w:eastAsia="標楷體" w:hAnsi="標楷體" w:hint="eastAsia"/>
          <w:sz w:val="32"/>
          <w:szCs w:val="32"/>
        </w:rPr>
        <w:t>技術112年整合台電引進的國內第1套65kW</w:t>
      </w:r>
      <w:proofErr w:type="gramStart"/>
      <w:r w:rsidRPr="00520818">
        <w:rPr>
          <w:rFonts w:ascii="標楷體" w:eastAsia="標楷體" w:hAnsi="標楷體" w:hint="eastAsia"/>
          <w:sz w:val="32"/>
          <w:szCs w:val="32"/>
        </w:rPr>
        <w:t>混氫型微</w:t>
      </w:r>
      <w:proofErr w:type="gramEnd"/>
      <w:r w:rsidRPr="00520818">
        <w:rPr>
          <w:rFonts w:ascii="標楷體" w:eastAsia="標楷體" w:hAnsi="標楷體" w:hint="eastAsia"/>
          <w:sz w:val="32"/>
          <w:szCs w:val="32"/>
        </w:rPr>
        <w:t>氣渦輪發電系統，成功</w:t>
      </w:r>
      <w:proofErr w:type="gramStart"/>
      <w:r w:rsidRPr="00520818">
        <w:rPr>
          <w:rFonts w:ascii="標楷體" w:eastAsia="標楷體" w:hAnsi="標楷體" w:hint="eastAsia"/>
          <w:sz w:val="32"/>
          <w:szCs w:val="32"/>
        </w:rPr>
        <w:t>以混氫</w:t>
      </w:r>
      <w:proofErr w:type="gramEnd"/>
      <w:r w:rsidRPr="00520818">
        <w:rPr>
          <w:rFonts w:ascii="標楷體" w:eastAsia="標楷體" w:hAnsi="標楷體" w:hint="eastAsia"/>
          <w:sz w:val="32"/>
          <w:szCs w:val="32"/>
        </w:rPr>
        <w:t>10%比例運轉發電。</w:t>
      </w:r>
      <w:proofErr w:type="gramStart"/>
      <w:r w:rsidRPr="00520818">
        <w:rPr>
          <w:rFonts w:ascii="標楷體" w:eastAsia="標楷體" w:hAnsi="標楷體" w:hint="eastAsia"/>
          <w:sz w:val="32"/>
          <w:szCs w:val="32"/>
        </w:rPr>
        <w:t>114</w:t>
      </w:r>
      <w:proofErr w:type="gramEnd"/>
      <w:r w:rsidRPr="00520818">
        <w:rPr>
          <w:rFonts w:ascii="標楷體" w:eastAsia="標楷體" w:hAnsi="標楷體" w:hint="eastAsia"/>
          <w:sz w:val="32"/>
          <w:szCs w:val="32"/>
        </w:rPr>
        <w:t>年度中央研究院預算案於第2目「一般學術研究及評議」第2節「學術研究與人才培育」項下「天然氣</w:t>
      </w:r>
      <w:proofErr w:type="gramStart"/>
      <w:r w:rsidRPr="00520818">
        <w:rPr>
          <w:rFonts w:ascii="標楷體" w:eastAsia="標楷體" w:hAnsi="標楷體" w:hint="eastAsia"/>
          <w:sz w:val="32"/>
          <w:szCs w:val="32"/>
        </w:rPr>
        <w:t>去碳燃氫MW級混氫</w:t>
      </w:r>
      <w:proofErr w:type="gramEnd"/>
      <w:r w:rsidRPr="00520818">
        <w:rPr>
          <w:rFonts w:ascii="標楷體" w:eastAsia="標楷體" w:hAnsi="標楷體" w:hint="eastAsia"/>
          <w:sz w:val="32"/>
          <w:szCs w:val="32"/>
        </w:rPr>
        <w:t>發電系統建置及試驗計畫」編列預算2億元。計畫期程114至117年度，總經費12億5</w:t>
      </w:r>
      <w:r w:rsidRPr="00520818">
        <w:rPr>
          <w:rFonts w:ascii="標楷體" w:eastAsia="標楷體" w:hAnsi="標楷體"/>
          <w:sz w:val="32"/>
          <w:szCs w:val="32"/>
        </w:rPr>
        <w:t>,</w:t>
      </w:r>
      <w:r w:rsidRPr="00520818">
        <w:rPr>
          <w:rFonts w:ascii="標楷體" w:eastAsia="標楷體" w:hAnsi="標楷體" w:hint="eastAsia"/>
          <w:sz w:val="32"/>
          <w:szCs w:val="32"/>
        </w:rPr>
        <w:t>000萬元，其中10億元由中研院單位預算支應，但相關計畫國家發展委員會8月函請中研院修正計畫書，中研院10月函覆國家發展委員會尚待核定。為利計畫如期進行，</w:t>
      </w:r>
      <w:proofErr w:type="gramStart"/>
      <w:r w:rsidRPr="00520818">
        <w:rPr>
          <w:rFonts w:ascii="標楷體" w:eastAsia="標楷體" w:hAnsi="標楷體" w:hint="eastAsia"/>
          <w:sz w:val="32"/>
          <w:szCs w:val="32"/>
        </w:rPr>
        <w:t>允宜控管</w:t>
      </w:r>
      <w:proofErr w:type="gramEnd"/>
      <w:r w:rsidRPr="00520818">
        <w:rPr>
          <w:rFonts w:ascii="標楷體" w:eastAsia="標楷體" w:hAnsi="標楷體" w:hint="eastAsia"/>
          <w:sz w:val="32"/>
          <w:szCs w:val="32"/>
        </w:rPr>
        <w:t>相關進程。</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請中央研究院就前述內容，於3個月內向立法院教育及文化委員會提出書面報告。58</w:t>
      </w:r>
    </w:p>
    <w:p w14:paraId="0CE5467D"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lastRenderedPageBreak/>
        <w:t>提案人：吳沛憶</w:t>
      </w:r>
    </w:p>
    <w:p w14:paraId="52CDDD1C"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連署人：郭昱晴　陳秀寳</w:t>
      </w:r>
    </w:p>
    <w:p w14:paraId="3EA861C0" w14:textId="77777777" w:rsidR="00A024D3" w:rsidRPr="00520818" w:rsidRDefault="00A024D3" w:rsidP="00540B1A">
      <w:pPr>
        <w:overflowPunct w:val="0"/>
        <w:spacing w:line="50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t>(四十五)一、</w:t>
      </w:r>
      <w:proofErr w:type="gramStart"/>
      <w:r w:rsidRPr="00520818">
        <w:rPr>
          <w:rFonts w:ascii="標楷體" w:eastAsia="標楷體" w:hAnsi="標楷體" w:hint="eastAsia"/>
          <w:sz w:val="32"/>
          <w:szCs w:val="32"/>
        </w:rPr>
        <w:t>114</w:t>
      </w:r>
      <w:proofErr w:type="gramEnd"/>
      <w:r w:rsidRPr="00520818">
        <w:rPr>
          <w:rFonts w:ascii="標楷體" w:eastAsia="標楷體" w:hAnsi="標楷體" w:hint="eastAsia"/>
          <w:sz w:val="32"/>
          <w:szCs w:val="32"/>
        </w:rPr>
        <w:t>年度中央研究院預算案於第3目「自然及人文社會科學研究」第1節「數理科學研究」項下「資訊科學研究」編列預算1億9,403萬1千元。係辦理智慧計算研究群等計畫。二、中研院於112年釋出繁體中文語言模型公開測試，因使用中國資料集，導致出現許多中國式回答而下架。並於事後成立「生成式 AI 風險研究小組」，以團隊方式連結資訊科技、人文及社會科學人才進行跨領域研究。三、雖然混有簡體中文訓練資料與開源基礎模型息息相關，然有學者認為，政府應投注更多資源創建繁體中文資料集，讓「全世界模型中都有台灣內容」，會比打造「最會講台灣語言的模型」更具長期效益。但經査目前中研院各項</w:t>
      </w:r>
      <w:r w:rsidRPr="00520818">
        <w:rPr>
          <w:rFonts w:ascii="標楷體" w:eastAsia="標楷體" w:hAnsi="標楷體"/>
          <w:sz w:val="32"/>
          <w:szCs w:val="32"/>
        </w:rPr>
        <w:t>AI</w:t>
      </w:r>
      <w:r w:rsidRPr="00520818">
        <w:rPr>
          <w:rFonts w:ascii="標楷體" w:eastAsia="標楷體" w:hAnsi="標楷體" w:hint="eastAsia"/>
          <w:sz w:val="32"/>
          <w:szCs w:val="32"/>
        </w:rPr>
        <w:t>大型語言模型研究，皆著重在大型語言模型開發及優化上，對於創建繁中語料庫卻鮮少著墨。四、有</w:t>
      </w:r>
      <w:proofErr w:type="gramStart"/>
      <w:r w:rsidRPr="00520818">
        <w:rPr>
          <w:rFonts w:ascii="標楷體" w:eastAsia="標楷體" w:hAnsi="標楷體" w:hint="eastAsia"/>
          <w:sz w:val="32"/>
          <w:szCs w:val="32"/>
        </w:rPr>
        <w:t>鑑</w:t>
      </w:r>
      <w:proofErr w:type="gramEnd"/>
      <w:r w:rsidRPr="00520818">
        <w:rPr>
          <w:rFonts w:ascii="標楷體" w:eastAsia="標楷體" w:hAnsi="標楷體" w:hint="eastAsia"/>
          <w:sz w:val="32"/>
          <w:szCs w:val="32"/>
        </w:rPr>
        <w:t>於繁體中文語料庫為發展台灣大型語言模型的重要基礎，應積極投入資源及規劃開發，</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請中央研究院就前述內容，於1個月內向立法院教育及文化委員會，就</w:t>
      </w:r>
      <w:proofErr w:type="gramStart"/>
      <w:r w:rsidRPr="00520818">
        <w:rPr>
          <w:rFonts w:ascii="標楷體" w:eastAsia="標楷體" w:hAnsi="標楷體" w:hint="eastAsia"/>
          <w:sz w:val="32"/>
          <w:szCs w:val="32"/>
        </w:rPr>
        <w:t>建置繁中語料庫</w:t>
      </w:r>
      <w:proofErr w:type="gramEnd"/>
      <w:r w:rsidRPr="00520818">
        <w:rPr>
          <w:rFonts w:ascii="標楷體" w:eastAsia="標楷體" w:hAnsi="標楷體" w:hint="eastAsia"/>
          <w:sz w:val="32"/>
          <w:szCs w:val="32"/>
        </w:rPr>
        <w:t>之相關規劃研究提出書面報告。61</w:t>
      </w:r>
    </w:p>
    <w:p w14:paraId="5CBACFC6"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提案人：柯志恩　羅廷</w:t>
      </w:r>
      <w:proofErr w:type="gramStart"/>
      <w:r w:rsidRPr="00520818">
        <w:rPr>
          <w:rFonts w:ascii="標楷體" w:eastAsia="標楷體" w:hAnsi="標楷體" w:hint="eastAsia"/>
          <w:sz w:val="32"/>
          <w:szCs w:val="32"/>
        </w:rPr>
        <w:t>瑋</w:t>
      </w:r>
      <w:proofErr w:type="gramEnd"/>
    </w:p>
    <w:p w14:paraId="05C1D4A5"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連署人：洪孟楷</w:t>
      </w:r>
    </w:p>
    <w:p w14:paraId="78077F20" w14:textId="77777777" w:rsidR="00A024D3" w:rsidRPr="00520818" w:rsidRDefault="00A024D3" w:rsidP="00540B1A">
      <w:pPr>
        <w:overflowPunct w:val="0"/>
        <w:spacing w:line="50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t>(四十六)</w:t>
      </w:r>
      <w:proofErr w:type="gramStart"/>
      <w:r w:rsidRPr="00520818">
        <w:rPr>
          <w:rFonts w:ascii="標楷體" w:eastAsia="標楷體" w:hAnsi="標楷體" w:hint="eastAsia"/>
          <w:sz w:val="32"/>
          <w:szCs w:val="32"/>
        </w:rPr>
        <w:t>114</w:t>
      </w:r>
      <w:proofErr w:type="gramEnd"/>
      <w:r w:rsidRPr="00520818">
        <w:rPr>
          <w:rFonts w:ascii="標楷體" w:eastAsia="標楷體" w:hAnsi="標楷體" w:hint="eastAsia"/>
          <w:sz w:val="32"/>
          <w:szCs w:val="32"/>
        </w:rPr>
        <w:t>年度中央研究院預算案於第3目「自然及人文社會科學研究」第3節「人文及社會科學研究」中「分支計畫10政治學研究」預算編列4,319萬7千元，經查存在下列問題：中央研究院帶頭違法勞動法規!政治所發生多起誠徵勞務型兼任助理或</w:t>
      </w:r>
      <w:proofErr w:type="gramStart"/>
      <w:r w:rsidRPr="00520818">
        <w:rPr>
          <w:rFonts w:ascii="標楷體" w:eastAsia="標楷體" w:hAnsi="標楷體" w:hint="eastAsia"/>
          <w:sz w:val="32"/>
          <w:szCs w:val="32"/>
        </w:rPr>
        <w:t>勞僱</w:t>
      </w:r>
      <w:proofErr w:type="gramEnd"/>
      <w:r w:rsidRPr="00520818">
        <w:rPr>
          <w:rFonts w:ascii="標楷體" w:eastAsia="標楷體" w:hAnsi="標楷體" w:hint="eastAsia"/>
          <w:sz w:val="32"/>
          <w:szCs w:val="32"/>
        </w:rPr>
        <w:t>型兼任助理，職缺待遇僅寫：依照「中央研究院獎助學金支給要點」，並未依「就業服務法」第5條規定：「提供職缺之經常性薪資未達新臺幣四萬元而未公</w:t>
      </w:r>
      <w:r w:rsidRPr="00520818">
        <w:rPr>
          <w:rFonts w:ascii="標楷體" w:eastAsia="標楷體" w:hAnsi="標楷體" w:hint="eastAsia"/>
          <w:sz w:val="32"/>
          <w:szCs w:val="32"/>
        </w:rPr>
        <w:lastRenderedPageBreak/>
        <w:t>開揭示或告知其薪資範圍」規定辦理。</w:t>
      </w:r>
      <w:proofErr w:type="gramStart"/>
      <w:r w:rsidRPr="00520818">
        <w:rPr>
          <w:rFonts w:ascii="標楷體" w:eastAsia="標楷體" w:hAnsi="標楷體" w:hint="eastAsia"/>
          <w:sz w:val="32"/>
          <w:szCs w:val="32"/>
        </w:rPr>
        <w:t>再者，</w:t>
      </w:r>
      <w:proofErr w:type="gramEnd"/>
      <w:r w:rsidRPr="00520818">
        <w:rPr>
          <w:rFonts w:ascii="標楷體" w:eastAsia="標楷體" w:hAnsi="標楷體" w:hint="eastAsia"/>
          <w:sz w:val="32"/>
          <w:szCs w:val="32"/>
        </w:rPr>
        <w:t>依立法之目的，若勞工非月薪制勞工，而係以計時、計日或計件等方式給付報酬，也應公告或說明每小時、每日或每件之金額。政治所已嚴重違法勞動法規，依「就業服務法」第67條規定，可處新臺幣六萬元以上三十萬元以下罰鍰。</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請中央研究院就前述內容，於3個月內向立法院教育及文化委員會提出書面報告。62</w:t>
      </w:r>
    </w:p>
    <w:p w14:paraId="52A4EFE0"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提案人：羅廷</w:t>
      </w:r>
      <w:proofErr w:type="gramStart"/>
      <w:r w:rsidRPr="00520818">
        <w:rPr>
          <w:rFonts w:ascii="標楷體" w:eastAsia="標楷體" w:hAnsi="標楷體" w:hint="eastAsia"/>
          <w:sz w:val="32"/>
          <w:szCs w:val="32"/>
        </w:rPr>
        <w:t>瑋</w:t>
      </w:r>
      <w:proofErr w:type="gramEnd"/>
    </w:p>
    <w:p w14:paraId="1C934AF4"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連署人：洪孟楷　柯志恩</w:t>
      </w:r>
    </w:p>
    <w:p w14:paraId="59AF3FAA" w14:textId="77777777" w:rsidR="00A024D3" w:rsidRPr="00520818" w:rsidRDefault="00A024D3" w:rsidP="00540B1A">
      <w:pPr>
        <w:overflowPunct w:val="0"/>
        <w:spacing w:line="50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t>(四十七)</w:t>
      </w:r>
      <w:proofErr w:type="gramStart"/>
      <w:r w:rsidRPr="00520818">
        <w:rPr>
          <w:rFonts w:ascii="標楷體" w:eastAsia="標楷體" w:hAnsi="標楷體" w:hint="eastAsia"/>
          <w:sz w:val="32"/>
          <w:szCs w:val="32"/>
        </w:rPr>
        <w:t>114</w:t>
      </w:r>
      <w:proofErr w:type="gramEnd"/>
      <w:r w:rsidRPr="00520818">
        <w:rPr>
          <w:rFonts w:ascii="標楷體" w:eastAsia="標楷體" w:hAnsi="標楷體" w:hint="eastAsia"/>
          <w:sz w:val="32"/>
          <w:szCs w:val="32"/>
        </w:rPr>
        <w:t>年度中央研究院預算案於第4目「南部院區」編列預算6億5,131萬3千元。中央研究院南部院區之建設係為促進我國量子科技、</w:t>
      </w:r>
      <w:proofErr w:type="gramStart"/>
      <w:r w:rsidRPr="00520818">
        <w:rPr>
          <w:rFonts w:ascii="標楷體" w:eastAsia="標楷體" w:hAnsi="標楷體" w:hint="eastAsia"/>
          <w:sz w:val="32"/>
          <w:szCs w:val="32"/>
        </w:rPr>
        <w:t>淨零排放</w:t>
      </w:r>
      <w:proofErr w:type="gramEnd"/>
      <w:r w:rsidRPr="00520818">
        <w:rPr>
          <w:rFonts w:ascii="標楷體" w:eastAsia="標楷體" w:hAnsi="標楷體" w:hint="eastAsia"/>
          <w:sz w:val="32"/>
          <w:szCs w:val="32"/>
        </w:rPr>
        <w:t>技術等重要研究領域之發展，此乃提升台灣科</w:t>
      </w:r>
      <w:proofErr w:type="gramStart"/>
      <w:r w:rsidRPr="00520818">
        <w:rPr>
          <w:rFonts w:ascii="標楷體" w:eastAsia="標楷體" w:hAnsi="標楷體" w:hint="eastAsia"/>
          <w:sz w:val="32"/>
          <w:szCs w:val="32"/>
        </w:rPr>
        <w:t>研</w:t>
      </w:r>
      <w:proofErr w:type="gramEnd"/>
      <w:r w:rsidRPr="00520818">
        <w:rPr>
          <w:rFonts w:ascii="標楷體" w:eastAsia="標楷體" w:hAnsi="標楷體" w:hint="eastAsia"/>
          <w:sz w:val="32"/>
          <w:szCs w:val="32"/>
        </w:rPr>
        <w:t>競爭力之關鍵基石。該計畫之設立，旨在加速南部產業創新轉型,並增強中央研究院在地學術影響力，以回應國家推動科技研發、培育人才及促進區域經濟發展之政策需求。</w:t>
      </w:r>
      <w:proofErr w:type="gramStart"/>
      <w:r w:rsidRPr="00520818">
        <w:rPr>
          <w:rFonts w:ascii="標楷體" w:eastAsia="標楷體" w:hAnsi="標楷體" w:hint="eastAsia"/>
          <w:sz w:val="32"/>
          <w:szCs w:val="32"/>
        </w:rPr>
        <w:t>惟</w:t>
      </w:r>
      <w:proofErr w:type="gramEnd"/>
      <w:r w:rsidRPr="00520818">
        <w:rPr>
          <w:rFonts w:ascii="標楷體" w:eastAsia="標楷體" w:hAnsi="標楷體" w:hint="eastAsia"/>
          <w:sz w:val="32"/>
          <w:szCs w:val="32"/>
        </w:rPr>
        <w:t>南部院區於基礎設施與生活機能尚存不足之處，導致部分設施之使用效率未</w:t>
      </w:r>
      <w:proofErr w:type="gramStart"/>
      <w:r w:rsidRPr="00520818">
        <w:rPr>
          <w:rFonts w:ascii="標楷體" w:eastAsia="標楷體" w:hAnsi="標楷體" w:hint="eastAsia"/>
          <w:sz w:val="32"/>
          <w:szCs w:val="32"/>
        </w:rPr>
        <w:t>臻</w:t>
      </w:r>
      <w:proofErr w:type="gramEnd"/>
      <w:r w:rsidRPr="00520818">
        <w:rPr>
          <w:rFonts w:ascii="標楷體" w:eastAsia="標楷體" w:hAnsi="標楷體" w:hint="eastAsia"/>
          <w:sz w:val="32"/>
          <w:szCs w:val="32"/>
        </w:rPr>
        <w:t>理想。為進一步優化資源配置,建議提升實驗室設施之品質，並強化內部管理，以提升科</w:t>
      </w:r>
      <w:proofErr w:type="gramStart"/>
      <w:r w:rsidRPr="00520818">
        <w:rPr>
          <w:rFonts w:ascii="標楷體" w:eastAsia="標楷體" w:hAnsi="標楷體" w:hint="eastAsia"/>
          <w:sz w:val="32"/>
          <w:szCs w:val="32"/>
        </w:rPr>
        <w:t>研</w:t>
      </w:r>
      <w:proofErr w:type="gramEnd"/>
      <w:r w:rsidRPr="00520818">
        <w:rPr>
          <w:rFonts w:ascii="標楷體" w:eastAsia="標楷體" w:hAnsi="標楷體" w:hint="eastAsia"/>
          <w:sz w:val="32"/>
          <w:szCs w:val="32"/>
        </w:rPr>
        <w:t>設備之使用效益。</w:t>
      </w:r>
      <w:proofErr w:type="gramStart"/>
      <w:r w:rsidRPr="00520818">
        <w:rPr>
          <w:rFonts w:ascii="標楷體" w:eastAsia="標楷體" w:hAnsi="標楷體" w:hint="eastAsia"/>
          <w:sz w:val="32"/>
          <w:szCs w:val="32"/>
        </w:rPr>
        <w:t>此外，</w:t>
      </w:r>
      <w:proofErr w:type="gramEnd"/>
      <w:r w:rsidRPr="00520818">
        <w:rPr>
          <w:rFonts w:ascii="標楷體" w:eastAsia="標楷體" w:hAnsi="標楷體" w:hint="eastAsia"/>
          <w:sz w:val="32"/>
          <w:szCs w:val="32"/>
        </w:rPr>
        <w:t>為提升科</w:t>
      </w:r>
      <w:proofErr w:type="gramStart"/>
      <w:r w:rsidRPr="00520818">
        <w:rPr>
          <w:rFonts w:ascii="標楷體" w:eastAsia="標楷體" w:hAnsi="標楷體" w:hint="eastAsia"/>
          <w:sz w:val="32"/>
          <w:szCs w:val="32"/>
        </w:rPr>
        <w:t>研</w:t>
      </w:r>
      <w:proofErr w:type="gramEnd"/>
      <w:r w:rsidRPr="00520818">
        <w:rPr>
          <w:rFonts w:ascii="標楷體" w:eastAsia="標楷體" w:hAnsi="標楷體" w:hint="eastAsia"/>
          <w:sz w:val="32"/>
          <w:szCs w:val="32"/>
        </w:rPr>
        <w:t>人員生活便利性與工作效能，請中央研究院</w:t>
      </w:r>
      <w:proofErr w:type="gramStart"/>
      <w:r w:rsidRPr="00520818">
        <w:rPr>
          <w:rFonts w:ascii="標楷體" w:eastAsia="標楷體" w:hAnsi="標楷體" w:hint="eastAsia"/>
          <w:sz w:val="32"/>
          <w:szCs w:val="32"/>
        </w:rPr>
        <w:t>研</w:t>
      </w:r>
      <w:proofErr w:type="gramEnd"/>
      <w:r w:rsidRPr="00520818">
        <w:rPr>
          <w:rFonts w:ascii="標楷體" w:eastAsia="標楷體" w:hAnsi="標楷體" w:hint="eastAsia"/>
          <w:sz w:val="32"/>
          <w:szCs w:val="32"/>
        </w:rPr>
        <w:t>擬適度增加生活設施，例如擴增餐飲、休閒設施及住宿空間，以利吸引並留任優秀科</w:t>
      </w:r>
      <w:proofErr w:type="gramStart"/>
      <w:r w:rsidRPr="00520818">
        <w:rPr>
          <w:rFonts w:ascii="標楷體" w:eastAsia="標楷體" w:hAnsi="標楷體" w:hint="eastAsia"/>
          <w:sz w:val="32"/>
          <w:szCs w:val="32"/>
        </w:rPr>
        <w:t>研</w:t>
      </w:r>
      <w:proofErr w:type="gramEnd"/>
      <w:r w:rsidRPr="00520818">
        <w:rPr>
          <w:rFonts w:ascii="標楷體" w:eastAsia="標楷體" w:hAnsi="標楷體" w:hint="eastAsia"/>
          <w:sz w:val="32"/>
          <w:szCs w:val="32"/>
        </w:rPr>
        <w:t>人才。另可考量完善人才延攬及學術合作策略，期能確保科</w:t>
      </w:r>
      <w:proofErr w:type="gramStart"/>
      <w:r w:rsidRPr="00520818">
        <w:rPr>
          <w:rFonts w:ascii="標楷體" w:eastAsia="標楷體" w:hAnsi="標楷體" w:hint="eastAsia"/>
          <w:sz w:val="32"/>
          <w:szCs w:val="32"/>
        </w:rPr>
        <w:t>研</w:t>
      </w:r>
      <w:proofErr w:type="gramEnd"/>
      <w:r w:rsidRPr="00520818">
        <w:rPr>
          <w:rFonts w:ascii="標楷體" w:eastAsia="標楷體" w:hAnsi="標楷體" w:hint="eastAsia"/>
          <w:sz w:val="32"/>
          <w:szCs w:val="32"/>
        </w:rPr>
        <w:t>項目達成預期目標，並提升南部院區之整體運作效益。</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請中央研究院就前述內容，於3個月內向立法院教育及文化委員會提出書面報告。66</w:t>
      </w:r>
    </w:p>
    <w:p w14:paraId="332A5279"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提案人：張雅琳</w:t>
      </w:r>
    </w:p>
    <w:p w14:paraId="79AAAD24"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連署人：郭昱晴　陳秀寳</w:t>
      </w:r>
    </w:p>
    <w:p w14:paraId="23C13F55" w14:textId="77777777" w:rsidR="00A024D3" w:rsidRPr="00520818" w:rsidRDefault="00A024D3" w:rsidP="00540B1A">
      <w:pPr>
        <w:overflowPunct w:val="0"/>
        <w:spacing w:line="50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t>(四十八)</w:t>
      </w:r>
      <w:proofErr w:type="gramStart"/>
      <w:r w:rsidRPr="00520818">
        <w:rPr>
          <w:rFonts w:ascii="標楷體" w:eastAsia="標楷體" w:hAnsi="標楷體" w:hint="eastAsia"/>
          <w:sz w:val="32"/>
          <w:szCs w:val="32"/>
        </w:rPr>
        <w:t>鑑</w:t>
      </w:r>
      <w:proofErr w:type="gramEnd"/>
      <w:r w:rsidRPr="00520818">
        <w:rPr>
          <w:rFonts w:ascii="標楷體" w:eastAsia="標楷體" w:hAnsi="標楷體" w:hint="eastAsia"/>
          <w:sz w:val="32"/>
          <w:szCs w:val="32"/>
        </w:rPr>
        <w:t>於「南部院區綜合規劃」計畫之研究大樓皆已竣工，</w:t>
      </w:r>
      <w:r w:rsidRPr="00520818">
        <w:rPr>
          <w:rFonts w:ascii="標楷體" w:eastAsia="標楷體" w:hAnsi="標楷體" w:hint="eastAsia"/>
          <w:sz w:val="32"/>
          <w:szCs w:val="32"/>
        </w:rPr>
        <w:lastRenderedPageBreak/>
        <w:t>南部院區服務處亦已進駐，但仍有部分研究大樓空間尚未進駐妥善來使用，也尚未成功招商或提升空間使用率，允宜加強延攬符合研究目標或團隊之人員進駐（並妥善規劃生活機能空間），進而提升整體南部院區營運及服務效能。</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此，為提升南部院區整體營運及服務效能，請中央研究院就前述內容，於3個月內向立法院教育及文化委員會提出書面報告。67</w:t>
      </w:r>
    </w:p>
    <w:p w14:paraId="47A76018"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提案人：洪孟楷</w:t>
      </w:r>
    </w:p>
    <w:p w14:paraId="7B1E45BE"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連署人：羅廷</w:t>
      </w:r>
      <w:proofErr w:type="gramStart"/>
      <w:r w:rsidRPr="00520818">
        <w:rPr>
          <w:rFonts w:ascii="標楷體" w:eastAsia="標楷體" w:hAnsi="標楷體" w:hint="eastAsia"/>
          <w:sz w:val="32"/>
          <w:szCs w:val="32"/>
        </w:rPr>
        <w:t>瑋</w:t>
      </w:r>
      <w:proofErr w:type="gramEnd"/>
      <w:r w:rsidRPr="00520818">
        <w:rPr>
          <w:rFonts w:ascii="標楷體" w:eastAsia="標楷體" w:hAnsi="標楷體" w:hint="eastAsia"/>
          <w:sz w:val="32"/>
          <w:szCs w:val="32"/>
        </w:rPr>
        <w:t xml:space="preserve">　柯志恩</w:t>
      </w:r>
    </w:p>
    <w:p w14:paraId="53667FBC" w14:textId="77777777" w:rsidR="00A024D3" w:rsidRPr="00520818" w:rsidRDefault="00A024D3" w:rsidP="00540B1A">
      <w:pPr>
        <w:overflowPunct w:val="0"/>
        <w:spacing w:line="50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t>(四十九)</w:t>
      </w:r>
      <w:proofErr w:type="gramStart"/>
      <w:r w:rsidRPr="00520818">
        <w:rPr>
          <w:rFonts w:ascii="標楷體" w:eastAsia="標楷體" w:hAnsi="標楷體" w:hint="eastAsia"/>
          <w:sz w:val="32"/>
          <w:szCs w:val="32"/>
        </w:rPr>
        <w:t>114</w:t>
      </w:r>
      <w:proofErr w:type="gramEnd"/>
      <w:r w:rsidRPr="00520818">
        <w:rPr>
          <w:rFonts w:ascii="標楷體" w:eastAsia="標楷體" w:hAnsi="標楷體" w:hint="eastAsia"/>
          <w:sz w:val="32"/>
          <w:szCs w:val="32"/>
        </w:rPr>
        <w:t>年度中央研究院預算案「南部院區」之「中央研究院南部院區發展量子科技及興建實驗大樓規劃」編列1億8,630萬7千元，辦理南部院區興建量子實驗大樓之工程。經查，「南部院區發展量子科技及興建實驗大樓規劃」於110年7月獲行政院同意後，後續完成建築設計並於112年8月30日起公開閱覽，並經3次辦理招商說明會，但因缺工及物價上漲，加上量子實驗</w:t>
      </w:r>
      <w:proofErr w:type="gramStart"/>
      <w:r w:rsidRPr="00520818">
        <w:rPr>
          <w:rFonts w:ascii="標楷體" w:eastAsia="標楷體" w:hAnsi="標楷體" w:hint="eastAsia"/>
          <w:sz w:val="32"/>
          <w:szCs w:val="32"/>
        </w:rPr>
        <w:t>抗微振</w:t>
      </w:r>
      <w:proofErr w:type="gramEnd"/>
      <w:r w:rsidRPr="00520818">
        <w:rPr>
          <w:rFonts w:ascii="標楷體" w:eastAsia="標楷體" w:hAnsi="標楷體" w:hint="eastAsia"/>
          <w:sz w:val="32"/>
          <w:szCs w:val="32"/>
        </w:rPr>
        <w:t>需求，工程複雜度較高等綜合因素影響下，致工程招標4次流標。然此計畫因上述因素，經2次修正計畫展延期程及調增經費，其修正皆涉及需求變更及受營建物價上漲等影響，允宜加強管控作業進度，</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 xml:space="preserve">請中央研究院就前述內容，於 1 </w:t>
      </w:r>
      <w:proofErr w:type="gramStart"/>
      <w:r w:rsidRPr="00520818">
        <w:rPr>
          <w:rFonts w:ascii="標楷體" w:eastAsia="標楷體" w:hAnsi="標楷體" w:hint="eastAsia"/>
          <w:sz w:val="32"/>
          <w:szCs w:val="32"/>
        </w:rPr>
        <w:t>個</w:t>
      </w:r>
      <w:proofErr w:type="gramEnd"/>
      <w:r w:rsidRPr="00520818">
        <w:rPr>
          <w:rFonts w:ascii="標楷體" w:eastAsia="標楷體" w:hAnsi="標楷體" w:hint="eastAsia"/>
          <w:sz w:val="32"/>
          <w:szCs w:val="32"/>
        </w:rPr>
        <w:t>月內向立法院教育及文化委員會提出書面報告。68</w:t>
      </w:r>
    </w:p>
    <w:p w14:paraId="1E3F36ED"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提案人：郭昱晴</w:t>
      </w:r>
    </w:p>
    <w:p w14:paraId="7A2ADD96"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連署人：陳秀寳　林宜瑾</w:t>
      </w:r>
    </w:p>
    <w:p w14:paraId="5983CC3C" w14:textId="77777777" w:rsidR="00A024D3" w:rsidRPr="00520818" w:rsidRDefault="00A024D3" w:rsidP="00540B1A">
      <w:pPr>
        <w:overflowPunct w:val="0"/>
        <w:spacing w:line="50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t>(五十)</w:t>
      </w:r>
      <w:proofErr w:type="gramStart"/>
      <w:r w:rsidRPr="00520818">
        <w:rPr>
          <w:rFonts w:ascii="標楷體" w:eastAsia="標楷體" w:hAnsi="標楷體" w:hint="eastAsia"/>
          <w:sz w:val="32"/>
          <w:szCs w:val="32"/>
        </w:rPr>
        <w:t>114</w:t>
      </w:r>
      <w:proofErr w:type="gramEnd"/>
      <w:r w:rsidRPr="00520818">
        <w:rPr>
          <w:rFonts w:ascii="標楷體" w:eastAsia="標楷體" w:hAnsi="標楷體" w:hint="eastAsia"/>
          <w:sz w:val="32"/>
          <w:szCs w:val="32"/>
        </w:rPr>
        <w:t>年度中央研究院預算案於第4目「南部院區」編列預算6億5,131萬3千元，存在下列問題：截至113年7月底，部分研究大樓空間尚未進駐使用，另作為生活機能之綜合大樓(第3棟研究大樓) B棟1樓及2樓，尚未招商，允宜加強延攬符合研究目標之人員(團隊)進駐，並妥善規劃生活機能</w:t>
      </w:r>
      <w:r w:rsidRPr="00520818">
        <w:rPr>
          <w:rFonts w:ascii="標楷體" w:eastAsia="標楷體" w:hAnsi="標楷體" w:hint="eastAsia"/>
          <w:sz w:val="32"/>
          <w:szCs w:val="32"/>
        </w:rPr>
        <w:lastRenderedPageBreak/>
        <w:t>空間，以提升南部院區之整體營運及服務效能。其次，昔日國立故宮博物院南部院區剛開館時，因定位及人潮因素，</w:t>
      </w:r>
      <w:proofErr w:type="gramStart"/>
      <w:r w:rsidRPr="00520818">
        <w:rPr>
          <w:rFonts w:ascii="標楷體" w:eastAsia="標楷體" w:hAnsi="標楷體" w:hint="eastAsia"/>
          <w:sz w:val="32"/>
          <w:szCs w:val="32"/>
        </w:rPr>
        <w:t>時常遭譏為</w:t>
      </w:r>
      <w:proofErr w:type="gramEnd"/>
      <w:r w:rsidRPr="00520818">
        <w:rPr>
          <w:rFonts w:ascii="標楷體" w:eastAsia="標楷體" w:hAnsi="標楷體" w:hint="eastAsia"/>
          <w:sz w:val="32"/>
          <w:szCs w:val="32"/>
        </w:rPr>
        <w:t>蚊子館，雖然中研院南部院區定位為「世界級研究重鎮，吸引更多國內外科</w:t>
      </w:r>
      <w:proofErr w:type="gramStart"/>
      <w:r w:rsidRPr="00520818">
        <w:rPr>
          <w:rFonts w:ascii="標楷體" w:eastAsia="標楷體" w:hAnsi="標楷體" w:hint="eastAsia"/>
          <w:sz w:val="32"/>
          <w:szCs w:val="32"/>
        </w:rPr>
        <w:t>研</w:t>
      </w:r>
      <w:proofErr w:type="gramEnd"/>
      <w:r w:rsidRPr="00520818">
        <w:rPr>
          <w:rFonts w:ascii="標楷體" w:eastAsia="標楷體" w:hAnsi="標楷體" w:hint="eastAsia"/>
          <w:sz w:val="32"/>
          <w:szCs w:val="32"/>
        </w:rPr>
        <w:t>人才來到南臺灣」，但為避免中研院南部院區結果不如預期，相關政策內容及方向應有明確之規劃期程。</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請中央研究院就前述內容，於3個月內向立法院教育及文化委員會提出書面報告。69</w:t>
      </w:r>
    </w:p>
    <w:p w14:paraId="303F06AB"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提案人：羅廷</w:t>
      </w:r>
      <w:proofErr w:type="gramStart"/>
      <w:r w:rsidRPr="00520818">
        <w:rPr>
          <w:rFonts w:ascii="標楷體" w:eastAsia="標楷體" w:hAnsi="標楷體" w:hint="eastAsia"/>
          <w:sz w:val="32"/>
          <w:szCs w:val="32"/>
        </w:rPr>
        <w:t>瑋</w:t>
      </w:r>
      <w:proofErr w:type="gramEnd"/>
    </w:p>
    <w:p w14:paraId="7CEFA509"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連署人：柯志恩　洪孟楷</w:t>
      </w:r>
    </w:p>
    <w:p w14:paraId="109B3F16" w14:textId="77777777" w:rsidR="00A024D3" w:rsidRPr="00520818" w:rsidRDefault="00A024D3" w:rsidP="00540B1A">
      <w:pPr>
        <w:overflowPunct w:val="0"/>
        <w:spacing w:line="50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t>(五十一)「南部院區」下編列「院區維護及興建工程」2億9</w:t>
      </w:r>
      <w:r w:rsidRPr="00520818">
        <w:rPr>
          <w:rFonts w:ascii="標楷體" w:eastAsia="標楷體" w:hAnsi="標楷體"/>
          <w:sz w:val="32"/>
          <w:szCs w:val="32"/>
        </w:rPr>
        <w:t>,</w:t>
      </w:r>
      <w:r w:rsidRPr="00520818">
        <w:rPr>
          <w:rFonts w:ascii="標楷體" w:eastAsia="標楷體" w:hAnsi="標楷體" w:hint="eastAsia"/>
          <w:sz w:val="32"/>
          <w:szCs w:val="32"/>
        </w:rPr>
        <w:t>793萬元，惟量子科技實驗大樓新建計畫，已於111年7月完成建築設計監造委託技術服務採購決標，建造執照於112年9月26日取得，工程招標4次流標。修正計畫刪除科技儀器設備經費8億5,000萬元，回歸中央研究院之科技計畫支應，總計畫經費由第1次修正後之20億6,091萬3千元，調整為17億3,299萬元，其中量子科技實驗大樓公共建設經費由第1次修正計畫之12億1,091萬3千元，調增為17億3,299萬元，增加5億2,207萬7千元，整體計畫完成期程由116年延至117年（包含竣工後驗收、測試、取得使用執照、儀器設備安裝及各項點交搬遷時程），第二次修正計畫經行政院113年8月5核定，並已決標。宜加強管控作業進度以如期如質完成，打造國家量子科技研究基地，</w:t>
      </w:r>
      <w:proofErr w:type="gramStart"/>
      <w:r w:rsidRPr="00520818">
        <w:rPr>
          <w:rFonts w:ascii="標楷體" w:eastAsia="標楷體" w:hAnsi="標楷體" w:hint="eastAsia"/>
          <w:sz w:val="32"/>
          <w:szCs w:val="32"/>
        </w:rPr>
        <w:t>俾</w:t>
      </w:r>
      <w:proofErr w:type="gramEnd"/>
      <w:r w:rsidRPr="00520818">
        <w:rPr>
          <w:rFonts w:ascii="標楷體" w:eastAsia="標楷體" w:hAnsi="標楷體" w:hint="eastAsia"/>
          <w:sz w:val="32"/>
          <w:szCs w:val="32"/>
        </w:rPr>
        <w:t>利我國量子科技發展，</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 xml:space="preserve">請中央研究院就前述內容，於 1 </w:t>
      </w:r>
      <w:proofErr w:type="gramStart"/>
      <w:r w:rsidRPr="00520818">
        <w:rPr>
          <w:rFonts w:ascii="標楷體" w:eastAsia="標楷體" w:hAnsi="標楷體" w:hint="eastAsia"/>
          <w:sz w:val="32"/>
          <w:szCs w:val="32"/>
        </w:rPr>
        <w:t>個</w:t>
      </w:r>
      <w:proofErr w:type="gramEnd"/>
      <w:r w:rsidRPr="00520818">
        <w:rPr>
          <w:rFonts w:ascii="標楷體" w:eastAsia="標楷體" w:hAnsi="標楷體" w:hint="eastAsia"/>
          <w:sz w:val="32"/>
          <w:szCs w:val="32"/>
        </w:rPr>
        <w:t>月內向立法院教育及文化委員會提出書面報告。73</w:t>
      </w:r>
    </w:p>
    <w:p w14:paraId="2ECFE95D"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提案人：陳秀寳</w:t>
      </w:r>
    </w:p>
    <w:p w14:paraId="79385B5D"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連署人：郭昱晴　林宜瑾</w:t>
      </w:r>
    </w:p>
    <w:p w14:paraId="0216030A" w14:textId="77777777" w:rsidR="00A024D3" w:rsidRPr="00520818" w:rsidRDefault="00A024D3" w:rsidP="00540B1A">
      <w:pPr>
        <w:overflowPunct w:val="0"/>
        <w:spacing w:line="50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t>(五十二)</w:t>
      </w:r>
      <w:proofErr w:type="gramStart"/>
      <w:r w:rsidRPr="00520818">
        <w:rPr>
          <w:rFonts w:ascii="標楷體" w:eastAsia="標楷體" w:hAnsi="標楷體" w:hint="eastAsia"/>
          <w:sz w:val="32"/>
          <w:szCs w:val="32"/>
        </w:rPr>
        <w:t>114</w:t>
      </w:r>
      <w:proofErr w:type="gramEnd"/>
      <w:r w:rsidRPr="00520818">
        <w:rPr>
          <w:rFonts w:ascii="標楷體" w:eastAsia="標楷體" w:hAnsi="標楷體" w:hint="eastAsia"/>
          <w:sz w:val="32"/>
          <w:szCs w:val="32"/>
        </w:rPr>
        <w:t>年度中央研究院預算案於第4目「南部院區」項下「</w:t>
      </w:r>
      <w:proofErr w:type="gramStart"/>
      <w:r w:rsidRPr="00520818">
        <w:rPr>
          <w:rFonts w:ascii="標楷體" w:eastAsia="標楷體" w:hAnsi="標楷體" w:hint="eastAsia"/>
          <w:sz w:val="32"/>
          <w:szCs w:val="32"/>
        </w:rPr>
        <w:t>院區維運</w:t>
      </w:r>
      <w:proofErr w:type="gramEnd"/>
      <w:r w:rsidRPr="00520818">
        <w:rPr>
          <w:rFonts w:ascii="標楷體" w:eastAsia="標楷體" w:hAnsi="標楷體" w:hint="eastAsia"/>
          <w:sz w:val="32"/>
          <w:szCs w:val="32"/>
        </w:rPr>
        <w:t>及興建工程」編列預算2億9,793萬元。中研院</w:t>
      </w:r>
      <w:r w:rsidRPr="00520818">
        <w:rPr>
          <w:rFonts w:ascii="標楷體" w:eastAsia="標楷體" w:hAnsi="標楷體" w:hint="eastAsia"/>
          <w:sz w:val="32"/>
          <w:szCs w:val="32"/>
        </w:rPr>
        <w:lastRenderedPageBreak/>
        <w:t>南部院區於114年11月9日舉行南院開放日活動，使南部民眾得以免去舟車勞頓，即可與北部民眾同樣享有探訪最高學術殿堂的機會。然觀看「院區開放」、「兒童科普日」「南院開放」活動數，「院區開放」有183場、「兒童科普日」76場、「南院開放」僅35場。南部院區甫正式開幕，且研究單位、運行規模及院區腹地也與北部院區有所區別，活動規模勢必有所差異。然設立南部院區初衷之一為期盼達到南北均衡發展，「南院開放」之活動數應再增加，也應思考與北部相同，辦理南院之「兒童科普日」。</w:t>
      </w:r>
      <w:proofErr w:type="gramStart"/>
      <w:r w:rsidRPr="00520818">
        <w:rPr>
          <w:rFonts w:ascii="標楷體" w:eastAsia="標楷體" w:hAnsi="標楷體" w:hint="eastAsia"/>
          <w:sz w:val="32"/>
          <w:szCs w:val="32"/>
        </w:rPr>
        <w:t>另</w:t>
      </w:r>
      <w:proofErr w:type="gramEnd"/>
      <w:r w:rsidRPr="00520818">
        <w:rPr>
          <w:rFonts w:ascii="標楷體" w:eastAsia="標楷體" w:hAnsi="標楷體" w:hint="eastAsia"/>
          <w:sz w:val="32"/>
          <w:szCs w:val="32"/>
        </w:rPr>
        <w:t>，台南自古至今累積許多有形和無形文化資產，未來南院開放活動應可延伸更多角之南台灣人社領域研究、座談、互動體驗，如西拉雅族文化及語言研究與保存議題；林委員</w:t>
      </w:r>
      <w:proofErr w:type="gramStart"/>
      <w:r w:rsidRPr="00520818">
        <w:rPr>
          <w:rFonts w:ascii="標楷體" w:eastAsia="標楷體" w:hAnsi="標楷體" w:hint="eastAsia"/>
          <w:sz w:val="32"/>
          <w:szCs w:val="32"/>
        </w:rPr>
        <w:t>宜瑾也觀察</w:t>
      </w:r>
      <w:proofErr w:type="gramEnd"/>
      <w:r w:rsidRPr="00520818">
        <w:rPr>
          <w:rFonts w:ascii="標楷體" w:eastAsia="標楷體" w:hAnsi="標楷體" w:hint="eastAsia"/>
          <w:sz w:val="32"/>
          <w:szCs w:val="32"/>
        </w:rPr>
        <w:t>到，114年之南部院區開放日少了天文方面活動，近年台灣積極</w:t>
      </w:r>
      <w:proofErr w:type="gramStart"/>
      <w:r w:rsidRPr="00520818">
        <w:rPr>
          <w:rFonts w:ascii="標楷體" w:eastAsia="標楷體" w:hAnsi="標楷體" w:hint="eastAsia"/>
          <w:sz w:val="32"/>
          <w:szCs w:val="32"/>
        </w:rPr>
        <w:t>極</w:t>
      </w:r>
      <w:proofErr w:type="gramEnd"/>
      <w:r w:rsidRPr="00520818">
        <w:rPr>
          <w:rFonts w:ascii="標楷體" w:eastAsia="標楷體" w:hAnsi="標楷體" w:hint="eastAsia"/>
          <w:sz w:val="32"/>
          <w:szCs w:val="32"/>
        </w:rPr>
        <w:t>發展太空科技，114年南院開放活動缺少天文方面活動略</w:t>
      </w:r>
      <w:proofErr w:type="gramStart"/>
      <w:r w:rsidRPr="00520818">
        <w:rPr>
          <w:rFonts w:ascii="標楷體" w:eastAsia="標楷體" w:hAnsi="標楷體" w:hint="eastAsia"/>
          <w:sz w:val="32"/>
          <w:szCs w:val="32"/>
        </w:rPr>
        <w:t>顯可惜</w:t>
      </w:r>
      <w:proofErr w:type="gramEnd"/>
      <w:r w:rsidRPr="00520818">
        <w:rPr>
          <w:rFonts w:ascii="標楷體" w:eastAsia="標楷體" w:hAnsi="標楷體" w:hint="eastAsia"/>
          <w:sz w:val="32"/>
          <w:szCs w:val="32"/>
        </w:rPr>
        <w:t>。綜上，為敦促中研院積極規劃未來南院開放日之活動數、含</w:t>
      </w:r>
      <w:proofErr w:type="gramStart"/>
      <w:r w:rsidRPr="00520818">
        <w:rPr>
          <w:rFonts w:ascii="標楷體" w:eastAsia="標楷體" w:hAnsi="標楷體" w:hint="eastAsia"/>
          <w:sz w:val="32"/>
          <w:szCs w:val="32"/>
        </w:rPr>
        <w:t>括</w:t>
      </w:r>
      <w:proofErr w:type="gramEnd"/>
      <w:r w:rsidRPr="00520818">
        <w:rPr>
          <w:rFonts w:ascii="標楷體" w:eastAsia="標楷體" w:hAnsi="標楷體" w:hint="eastAsia"/>
          <w:sz w:val="32"/>
          <w:szCs w:val="32"/>
        </w:rPr>
        <w:t>之領域更加完整，以及</w:t>
      </w:r>
      <w:proofErr w:type="gramStart"/>
      <w:r w:rsidRPr="00520818">
        <w:rPr>
          <w:rFonts w:ascii="標楷體" w:eastAsia="標楷體" w:hAnsi="標楷體" w:hint="eastAsia"/>
          <w:sz w:val="32"/>
          <w:szCs w:val="32"/>
        </w:rPr>
        <w:t>研謀南</w:t>
      </w:r>
      <w:proofErr w:type="gramEnd"/>
      <w:r w:rsidRPr="00520818">
        <w:rPr>
          <w:rFonts w:ascii="標楷體" w:eastAsia="標楷體" w:hAnsi="標楷體" w:hint="eastAsia"/>
          <w:sz w:val="32"/>
          <w:szCs w:val="32"/>
        </w:rPr>
        <w:t>院「兒童科普日」之可行性，</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請中央研究院就前述內容，於1個月內向立法院教育及文化委員會提出書面報告。76</w:t>
      </w:r>
    </w:p>
    <w:p w14:paraId="217F3AAD"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提案人：林宜瑾</w:t>
      </w:r>
    </w:p>
    <w:p w14:paraId="28FAC07D"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連署人：郭昱晴　張雅琳</w:t>
      </w:r>
    </w:p>
    <w:p w14:paraId="36B74A63" w14:textId="77777777" w:rsidR="00A024D3" w:rsidRPr="00520818" w:rsidRDefault="00A024D3" w:rsidP="00540B1A">
      <w:pPr>
        <w:overflowPunct w:val="0"/>
        <w:spacing w:line="50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t>(五十三)</w:t>
      </w:r>
      <w:proofErr w:type="gramStart"/>
      <w:r w:rsidRPr="00520818">
        <w:rPr>
          <w:rFonts w:ascii="標楷體" w:eastAsia="標楷體" w:hAnsi="標楷體" w:hint="eastAsia"/>
          <w:sz w:val="32"/>
          <w:szCs w:val="32"/>
        </w:rPr>
        <w:t>114</w:t>
      </w:r>
      <w:proofErr w:type="gramEnd"/>
      <w:r w:rsidRPr="00520818">
        <w:rPr>
          <w:rFonts w:ascii="標楷體" w:eastAsia="標楷體" w:hAnsi="標楷體" w:hint="eastAsia"/>
          <w:sz w:val="32"/>
          <w:szCs w:val="32"/>
        </w:rPr>
        <w:t>年度中央研究院預算案於第4目「南部院區」項下「</w:t>
      </w:r>
      <w:proofErr w:type="gramStart"/>
      <w:r w:rsidRPr="00520818">
        <w:rPr>
          <w:rFonts w:ascii="標楷體" w:eastAsia="標楷體" w:hAnsi="標楷體" w:hint="eastAsia"/>
          <w:sz w:val="32"/>
          <w:szCs w:val="32"/>
        </w:rPr>
        <w:t>院區維運</w:t>
      </w:r>
      <w:proofErr w:type="gramEnd"/>
      <w:r w:rsidRPr="00520818">
        <w:rPr>
          <w:rFonts w:ascii="標楷體" w:eastAsia="標楷體" w:hAnsi="標楷體" w:hint="eastAsia"/>
          <w:sz w:val="32"/>
          <w:szCs w:val="32"/>
        </w:rPr>
        <w:t>及興建工程」編列預算2億9,793萬元，其中「設備及投資」之「公共建設及設施費」編列預算1億8,630萬7千元。中研院南部院區在量子科技研究層面，積極籌建量子科技研究基地，規劃研發超導量子位元晶片製造與測試技術，進行通用量子電腦與量子光電之硬體技術開發。合於前揭目的下，並積極加強與南部大專校院合作，壯大與服務南台灣學術研究社群。惟因通貨膨脹、營造業缺工以及營建</w:t>
      </w:r>
      <w:r w:rsidRPr="00520818">
        <w:rPr>
          <w:rFonts w:ascii="標楷體" w:eastAsia="標楷體" w:hAnsi="標楷體" w:hint="eastAsia"/>
          <w:sz w:val="32"/>
          <w:szCs w:val="32"/>
        </w:rPr>
        <w:lastRenderedPageBreak/>
        <w:t>物價上漲之背景下，營建成本不斷上升；同時因量子實驗</w:t>
      </w:r>
      <w:proofErr w:type="gramStart"/>
      <w:r w:rsidRPr="00520818">
        <w:rPr>
          <w:rFonts w:ascii="標楷體" w:eastAsia="標楷體" w:hAnsi="標楷體" w:hint="eastAsia"/>
          <w:sz w:val="32"/>
          <w:szCs w:val="32"/>
        </w:rPr>
        <w:t>抗微振</w:t>
      </w:r>
      <w:proofErr w:type="gramEnd"/>
      <w:r w:rsidRPr="00520818">
        <w:rPr>
          <w:rFonts w:ascii="標楷體" w:eastAsia="標楷體" w:hAnsi="標楷體" w:hint="eastAsia"/>
          <w:sz w:val="32"/>
          <w:szCs w:val="32"/>
        </w:rPr>
        <w:t>需求，工程相對複雜，綜合因素下致廠商投標意願不高，工程因而經四次流標。對此，中研院二度修正興建計畫，刻正辦理上網招標中。</w:t>
      </w:r>
      <w:proofErr w:type="gramStart"/>
      <w:r w:rsidRPr="00520818">
        <w:rPr>
          <w:rFonts w:ascii="標楷體" w:eastAsia="標楷體" w:hAnsi="標楷體" w:hint="eastAsia"/>
          <w:sz w:val="32"/>
          <w:szCs w:val="32"/>
        </w:rPr>
        <w:t>鑑</w:t>
      </w:r>
      <w:proofErr w:type="gramEnd"/>
      <w:r w:rsidRPr="00520818">
        <w:rPr>
          <w:rFonts w:ascii="標楷體" w:eastAsia="標楷體" w:hAnsi="標楷體" w:hint="eastAsia"/>
          <w:sz w:val="32"/>
          <w:szCs w:val="32"/>
        </w:rPr>
        <w:t>於該二度計畫修正皆涉及需求變更，其估算經費大幅變動；同時為利量子科技研究早日於南部學術社群深根，中研院於該「</w:t>
      </w:r>
      <w:proofErr w:type="gramStart"/>
      <w:r w:rsidRPr="00520818">
        <w:rPr>
          <w:rFonts w:ascii="標楷體" w:eastAsia="標楷體" w:hAnsi="標楷體" w:hint="eastAsia"/>
          <w:sz w:val="32"/>
          <w:szCs w:val="32"/>
        </w:rPr>
        <w:t>院區維運</w:t>
      </w:r>
      <w:proofErr w:type="gramEnd"/>
      <w:r w:rsidRPr="00520818">
        <w:rPr>
          <w:rFonts w:ascii="標楷體" w:eastAsia="標楷體" w:hAnsi="標楷體" w:hint="eastAsia"/>
          <w:sz w:val="32"/>
          <w:szCs w:val="32"/>
        </w:rPr>
        <w:t>與興建工程」應加強管控作業進度，並追蹤相關工程以期如質如期完成，</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 xml:space="preserve">請中央研究院就前述內容，於 1 </w:t>
      </w:r>
      <w:proofErr w:type="gramStart"/>
      <w:r w:rsidRPr="00520818">
        <w:rPr>
          <w:rFonts w:ascii="標楷體" w:eastAsia="標楷體" w:hAnsi="標楷體" w:hint="eastAsia"/>
          <w:sz w:val="32"/>
          <w:szCs w:val="32"/>
        </w:rPr>
        <w:t>個</w:t>
      </w:r>
      <w:proofErr w:type="gramEnd"/>
      <w:r w:rsidRPr="00520818">
        <w:rPr>
          <w:rFonts w:ascii="標楷體" w:eastAsia="標楷體" w:hAnsi="標楷體" w:hint="eastAsia"/>
          <w:sz w:val="32"/>
          <w:szCs w:val="32"/>
        </w:rPr>
        <w:t>月內向立法院教育及文化委員會提出書面報告。77</w:t>
      </w:r>
    </w:p>
    <w:p w14:paraId="30AD7CAD"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提案人：林宜瑾</w:t>
      </w:r>
      <w:r w:rsidRPr="00520818">
        <w:rPr>
          <w:rFonts w:ascii="標楷體" w:eastAsia="標楷體" w:hAnsi="標楷體"/>
          <w:sz w:val="32"/>
          <w:szCs w:val="32"/>
        </w:rPr>
        <w:t xml:space="preserve"> </w:t>
      </w:r>
    </w:p>
    <w:p w14:paraId="0A94C1FB"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連署人：陳秀寳　郭昱晴</w:t>
      </w:r>
    </w:p>
    <w:p w14:paraId="07E27874" w14:textId="77777777" w:rsidR="00A024D3" w:rsidRPr="00520818" w:rsidRDefault="00A024D3" w:rsidP="00540B1A">
      <w:pPr>
        <w:overflowPunct w:val="0"/>
        <w:spacing w:line="50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t>(五十四)「南部院區」下編列「關鍵議題研究」2億5,618萬6千元。經查為協助國家社會因應重大挑戰，以具世界級競爭力之研發成果，提出關鍵問題解方，中央研究院於113年1月成立關鍵議題研究中心（Research Center for Critical Issues, RCCI）。辦理關鍵議題研究（量子科技、永續淨零）包括量子電腦專題中心與量子光電研究、海洋能專題研究及先進太陽光電技術研究團隊順利進駐。約聘僱助理人員18人薪資及</w:t>
      </w:r>
      <w:proofErr w:type="gramStart"/>
      <w:r w:rsidRPr="00520818">
        <w:rPr>
          <w:rFonts w:ascii="標楷體" w:eastAsia="標楷體" w:hAnsi="標楷體" w:hint="eastAsia"/>
          <w:sz w:val="32"/>
          <w:szCs w:val="32"/>
        </w:rPr>
        <w:t>勞</w:t>
      </w:r>
      <w:proofErr w:type="gramEnd"/>
      <w:r w:rsidRPr="00520818">
        <w:rPr>
          <w:rFonts w:ascii="標楷體" w:eastAsia="標楷體" w:hAnsi="標楷體" w:hint="eastAsia"/>
          <w:sz w:val="32"/>
          <w:szCs w:val="32"/>
        </w:rPr>
        <w:t>健保費高達1,842萬7千元，工讀生2人薪資及</w:t>
      </w:r>
      <w:proofErr w:type="gramStart"/>
      <w:r w:rsidRPr="00520818">
        <w:rPr>
          <w:rFonts w:ascii="標楷體" w:eastAsia="標楷體" w:hAnsi="標楷體" w:hint="eastAsia"/>
          <w:sz w:val="32"/>
          <w:szCs w:val="32"/>
        </w:rPr>
        <w:t>勞</w:t>
      </w:r>
      <w:proofErr w:type="gramEnd"/>
      <w:r w:rsidRPr="00520818">
        <w:rPr>
          <w:rFonts w:ascii="標楷體" w:eastAsia="標楷體" w:hAnsi="標楷體" w:hint="eastAsia"/>
          <w:sz w:val="32"/>
          <w:szCs w:val="32"/>
        </w:rPr>
        <w:t>健保費高達104萬元，臨時工2人 126萬4千元，另儀器設備及器材搬運費高達826萬元，</w:t>
      </w:r>
      <w:proofErr w:type="gramStart"/>
      <w:r w:rsidRPr="00520818">
        <w:rPr>
          <w:rFonts w:ascii="標楷體" w:eastAsia="標楷體" w:hAnsi="標楷體" w:hint="eastAsia"/>
          <w:sz w:val="32"/>
          <w:szCs w:val="32"/>
        </w:rPr>
        <w:t>另乾式</w:t>
      </w:r>
      <w:proofErr w:type="gramEnd"/>
      <w:r w:rsidRPr="00520818">
        <w:rPr>
          <w:rFonts w:ascii="標楷體" w:eastAsia="標楷體" w:hAnsi="標楷體" w:hint="eastAsia"/>
          <w:sz w:val="32"/>
          <w:szCs w:val="32"/>
        </w:rPr>
        <w:t>稀釋冷凍機2台高達1億2,000萬元，是否有當應予檢討。</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請中央研究院就前述內容，於1個月內向立法院教育及文化委員會提出書面報告。80</w:t>
      </w:r>
    </w:p>
    <w:p w14:paraId="1633AB72"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提案人：陳秀寳</w:t>
      </w:r>
    </w:p>
    <w:p w14:paraId="5744FBD2"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連署人：郭昱晴　林宜瑾</w:t>
      </w:r>
    </w:p>
    <w:p w14:paraId="0C7D851A" w14:textId="77777777" w:rsidR="00A024D3" w:rsidRPr="00520818" w:rsidRDefault="00A024D3" w:rsidP="00540B1A">
      <w:pPr>
        <w:overflowPunct w:val="0"/>
        <w:spacing w:line="50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t>(五十五)</w:t>
      </w:r>
      <w:proofErr w:type="gramStart"/>
      <w:r w:rsidRPr="00520818">
        <w:rPr>
          <w:rFonts w:ascii="標楷體" w:eastAsia="標楷體" w:hAnsi="標楷體" w:hint="eastAsia"/>
          <w:sz w:val="32"/>
          <w:szCs w:val="32"/>
        </w:rPr>
        <w:t>114</w:t>
      </w:r>
      <w:proofErr w:type="gramEnd"/>
      <w:r w:rsidRPr="00520818">
        <w:rPr>
          <w:rFonts w:ascii="標楷體" w:eastAsia="標楷體" w:hAnsi="標楷體" w:hint="eastAsia"/>
          <w:sz w:val="32"/>
          <w:szCs w:val="32"/>
        </w:rPr>
        <w:t>年度中央研究院預算案「南部院區」項下「關鍵議題研究」之「業務費」編列1億2,133萬1千元，係辦理中</w:t>
      </w:r>
      <w:r w:rsidRPr="00520818">
        <w:rPr>
          <w:rFonts w:ascii="標楷體" w:eastAsia="標楷體" w:hAnsi="標楷體" w:hint="eastAsia"/>
          <w:sz w:val="32"/>
          <w:szCs w:val="32"/>
        </w:rPr>
        <w:lastRenderedPageBreak/>
        <w:t>央研究院關鍵議題研究中心之業務所需經費，目前選定「</w:t>
      </w:r>
      <w:proofErr w:type="gramStart"/>
      <w:r w:rsidRPr="00520818">
        <w:rPr>
          <w:rFonts w:ascii="標楷體" w:eastAsia="標楷體" w:hAnsi="標楷體" w:hint="eastAsia"/>
          <w:sz w:val="32"/>
          <w:szCs w:val="32"/>
        </w:rPr>
        <w:t>淨零排放</w:t>
      </w:r>
      <w:proofErr w:type="gramEnd"/>
      <w:r w:rsidRPr="00520818">
        <w:rPr>
          <w:rFonts w:ascii="標楷體" w:eastAsia="標楷體" w:hAnsi="標楷體" w:hint="eastAsia"/>
          <w:sz w:val="32"/>
          <w:szCs w:val="32"/>
        </w:rPr>
        <w:t>科技」領域之研究計畫加入中心，並於112年11月發布「</w:t>
      </w:r>
      <w:proofErr w:type="gramStart"/>
      <w:r w:rsidRPr="00520818">
        <w:rPr>
          <w:rFonts w:ascii="標楷體" w:eastAsia="標楷體" w:hAnsi="標楷體" w:hint="eastAsia"/>
          <w:sz w:val="32"/>
          <w:szCs w:val="32"/>
        </w:rPr>
        <w:t>去碳燃氫</w:t>
      </w:r>
      <w:proofErr w:type="gramEnd"/>
      <w:r w:rsidRPr="00520818">
        <w:rPr>
          <w:rFonts w:ascii="標楷體" w:eastAsia="標楷體" w:hAnsi="標楷體" w:hint="eastAsia"/>
          <w:sz w:val="32"/>
          <w:szCs w:val="32"/>
        </w:rPr>
        <w:t>」</w:t>
      </w:r>
      <w:proofErr w:type="gramStart"/>
      <w:r w:rsidRPr="00520818">
        <w:rPr>
          <w:rFonts w:ascii="標楷體" w:eastAsia="標楷體" w:hAnsi="標楷體" w:hint="eastAsia"/>
          <w:sz w:val="32"/>
          <w:szCs w:val="32"/>
        </w:rPr>
        <w:t>的混氫發電</w:t>
      </w:r>
      <w:proofErr w:type="gramEnd"/>
      <w:r w:rsidRPr="00520818">
        <w:rPr>
          <w:rFonts w:ascii="標楷體" w:eastAsia="標楷體" w:hAnsi="標楷體" w:hint="eastAsia"/>
          <w:sz w:val="32"/>
          <w:szCs w:val="32"/>
        </w:rPr>
        <w:t>技術，已成功串接65千瓦（kW）的小型商用發電機組，在天然氣中混入10%氫氣進行發電。</w:t>
      </w:r>
      <w:proofErr w:type="gramStart"/>
      <w:r w:rsidRPr="00520818">
        <w:rPr>
          <w:rFonts w:ascii="標楷體" w:eastAsia="標楷體" w:hAnsi="標楷體" w:hint="eastAsia"/>
          <w:sz w:val="32"/>
          <w:szCs w:val="32"/>
        </w:rPr>
        <w:t>惟查</w:t>
      </w:r>
      <w:proofErr w:type="gramEnd"/>
      <w:r w:rsidRPr="00520818">
        <w:rPr>
          <w:rFonts w:ascii="標楷體" w:eastAsia="標楷體" w:hAnsi="標楷體" w:hint="eastAsia"/>
          <w:sz w:val="32"/>
          <w:szCs w:val="32"/>
        </w:rPr>
        <w:t>，目前歐洲國家舊有天然氣機組</w:t>
      </w:r>
      <w:proofErr w:type="gramStart"/>
      <w:r w:rsidRPr="00520818">
        <w:rPr>
          <w:rFonts w:ascii="標楷體" w:eastAsia="標楷體" w:hAnsi="標楷體" w:hint="eastAsia"/>
          <w:sz w:val="32"/>
          <w:szCs w:val="32"/>
        </w:rPr>
        <w:t>與氫能已</w:t>
      </w:r>
      <w:proofErr w:type="gramEnd"/>
      <w:r w:rsidRPr="00520818">
        <w:rPr>
          <w:rFonts w:ascii="標楷體" w:eastAsia="標楷體" w:hAnsi="標楷體" w:hint="eastAsia"/>
          <w:sz w:val="32"/>
          <w:szCs w:val="32"/>
        </w:rPr>
        <w:t>可達成混入20%，且德國、日本、美國等先進國家亦表態2025年便可產出100%</w:t>
      </w:r>
      <w:proofErr w:type="gramStart"/>
      <w:r w:rsidRPr="00520818">
        <w:rPr>
          <w:rFonts w:ascii="標楷體" w:eastAsia="標楷體" w:hAnsi="標楷體" w:hint="eastAsia"/>
          <w:sz w:val="32"/>
          <w:szCs w:val="32"/>
        </w:rPr>
        <w:t>氫能發電</w:t>
      </w:r>
      <w:proofErr w:type="gramEnd"/>
      <w:r w:rsidRPr="00520818">
        <w:rPr>
          <w:rFonts w:ascii="標楷體" w:eastAsia="標楷體" w:hAnsi="標楷體" w:hint="eastAsia"/>
          <w:sz w:val="32"/>
          <w:szCs w:val="32"/>
        </w:rPr>
        <w:t>機組，台灣應加速研發進程，把握國際氫能源產業先機，要求中央研究院應參考先進國家經驗，加速「</w:t>
      </w:r>
      <w:proofErr w:type="gramStart"/>
      <w:r w:rsidRPr="00520818">
        <w:rPr>
          <w:rFonts w:ascii="標楷體" w:eastAsia="標楷體" w:hAnsi="標楷體" w:hint="eastAsia"/>
          <w:sz w:val="32"/>
          <w:szCs w:val="32"/>
        </w:rPr>
        <w:t>去碳燃氫</w:t>
      </w:r>
      <w:proofErr w:type="gramEnd"/>
      <w:r w:rsidRPr="00520818">
        <w:rPr>
          <w:rFonts w:ascii="標楷體" w:eastAsia="標楷體" w:hAnsi="標楷體" w:hint="eastAsia"/>
          <w:sz w:val="32"/>
          <w:szCs w:val="32"/>
        </w:rPr>
        <w:t>」技術研發進程。</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請中央研究院就前述內容，於3個月內向立法院教育及文化委員會提出書面報告。81</w:t>
      </w:r>
    </w:p>
    <w:p w14:paraId="4667F9CE"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提案人：葛如鈞</w:t>
      </w:r>
    </w:p>
    <w:p w14:paraId="1DE738FE"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連署人：柯志恩　羅廷</w:t>
      </w:r>
      <w:proofErr w:type="gramStart"/>
      <w:r w:rsidRPr="00520818">
        <w:rPr>
          <w:rFonts w:ascii="標楷體" w:eastAsia="標楷體" w:hAnsi="標楷體" w:hint="eastAsia"/>
          <w:sz w:val="32"/>
          <w:szCs w:val="32"/>
        </w:rPr>
        <w:t>瑋</w:t>
      </w:r>
      <w:proofErr w:type="gramEnd"/>
    </w:p>
    <w:p w14:paraId="4A8223FE" w14:textId="77777777" w:rsidR="00A024D3" w:rsidRPr="00520818" w:rsidRDefault="00A024D3" w:rsidP="00540B1A">
      <w:pPr>
        <w:overflowPunct w:val="0"/>
        <w:spacing w:line="50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t>(五十六)</w:t>
      </w:r>
      <w:r w:rsidRPr="00520818">
        <w:rPr>
          <w:rFonts w:hint="eastAsia"/>
        </w:rPr>
        <w:t xml:space="preserve"> </w:t>
      </w:r>
      <w:proofErr w:type="gramStart"/>
      <w:r w:rsidRPr="00520818">
        <w:rPr>
          <w:rFonts w:ascii="標楷體" w:eastAsia="標楷體" w:hAnsi="標楷體" w:hint="eastAsia"/>
          <w:sz w:val="32"/>
          <w:szCs w:val="32"/>
        </w:rPr>
        <w:t>114</w:t>
      </w:r>
      <w:proofErr w:type="gramEnd"/>
      <w:r w:rsidRPr="00520818">
        <w:rPr>
          <w:rFonts w:ascii="標楷體" w:eastAsia="標楷體" w:hAnsi="標楷體" w:hint="eastAsia"/>
          <w:sz w:val="32"/>
          <w:szCs w:val="32"/>
        </w:rPr>
        <w:t>年度中央研究院預算案於第5目「非營業特種基金」第1節「科學研究基金」編列預算12億5,874萬5千元。為推動我國生技產業之發展，國家生技研究園區以轉譯醫學及生技製藥為發展主力，建立學術研究發展及產業研發走廊。中研院主要任務系提供以新藥開發及智慧醫學相關產業創新研究，協助孕育國內生技醫藥新創團隊及企業，其中</w:t>
      </w:r>
      <w:proofErr w:type="gramStart"/>
      <w:r w:rsidRPr="00520818">
        <w:rPr>
          <w:rFonts w:ascii="標楷體" w:eastAsia="標楷體" w:hAnsi="標楷體" w:hint="eastAsia"/>
          <w:sz w:val="32"/>
          <w:szCs w:val="32"/>
        </w:rPr>
        <w:t>創服育</w:t>
      </w:r>
      <w:proofErr w:type="gramEnd"/>
      <w:r w:rsidRPr="00520818">
        <w:rPr>
          <w:rFonts w:ascii="標楷體" w:eastAsia="標楷體" w:hAnsi="標楷體" w:hint="eastAsia"/>
          <w:sz w:val="32"/>
          <w:szCs w:val="32"/>
        </w:rPr>
        <w:t>成中心規劃115個育成空間出租單元，包含A棟1至3樓40個及C棟75個出租單元，並以該園區於啟動10年後，生技園區與聚落逐漸成型，帶動周邊產業與就業為目標，</w:t>
      </w:r>
      <w:proofErr w:type="gramStart"/>
      <w:r w:rsidRPr="00520818">
        <w:rPr>
          <w:rFonts w:ascii="標楷體" w:eastAsia="標楷體" w:hAnsi="標楷體" w:hint="eastAsia"/>
          <w:sz w:val="32"/>
          <w:szCs w:val="32"/>
        </w:rPr>
        <w:t>唯創服育</w:t>
      </w:r>
      <w:proofErr w:type="gramEnd"/>
      <w:r w:rsidRPr="00520818">
        <w:rPr>
          <w:rFonts w:ascii="標楷體" w:eastAsia="標楷體" w:hAnsi="標楷體" w:hint="eastAsia"/>
          <w:sz w:val="32"/>
          <w:szCs w:val="32"/>
        </w:rPr>
        <w:t>成中心A</w:t>
      </w:r>
      <w:proofErr w:type="gramStart"/>
      <w:r w:rsidRPr="00520818">
        <w:rPr>
          <w:rFonts w:ascii="標楷體" w:eastAsia="標楷體" w:hAnsi="標楷體" w:hint="eastAsia"/>
          <w:sz w:val="32"/>
          <w:szCs w:val="32"/>
        </w:rPr>
        <w:t>棟中有</w:t>
      </w:r>
      <w:proofErr w:type="gramEnd"/>
      <w:r w:rsidRPr="00520818">
        <w:rPr>
          <w:rFonts w:ascii="標楷體" w:eastAsia="標楷體" w:hAnsi="標楷體" w:hint="eastAsia"/>
          <w:sz w:val="32"/>
          <w:szCs w:val="32"/>
        </w:rPr>
        <w:t>23個單元育成空間長達4年無法供廠商進駐，恐影響國家生技研究園區之發展，應</w:t>
      </w:r>
      <w:proofErr w:type="gramStart"/>
      <w:r w:rsidRPr="00520818">
        <w:rPr>
          <w:rFonts w:ascii="標楷體" w:eastAsia="標楷體" w:hAnsi="標楷體" w:hint="eastAsia"/>
          <w:sz w:val="32"/>
          <w:szCs w:val="32"/>
        </w:rPr>
        <w:t>研</w:t>
      </w:r>
      <w:proofErr w:type="gramEnd"/>
      <w:r w:rsidRPr="00520818">
        <w:rPr>
          <w:rFonts w:ascii="標楷體" w:eastAsia="標楷體" w:hAnsi="標楷體" w:hint="eastAsia"/>
          <w:sz w:val="32"/>
          <w:szCs w:val="32"/>
        </w:rPr>
        <w:t>謀強化</w:t>
      </w:r>
      <w:proofErr w:type="gramStart"/>
      <w:r w:rsidRPr="00520818">
        <w:rPr>
          <w:rFonts w:ascii="標楷體" w:eastAsia="標楷體" w:hAnsi="標楷體" w:hint="eastAsia"/>
          <w:sz w:val="32"/>
          <w:szCs w:val="32"/>
        </w:rPr>
        <w:t>創服育</w:t>
      </w:r>
      <w:proofErr w:type="gramEnd"/>
      <w:r w:rsidRPr="00520818">
        <w:rPr>
          <w:rFonts w:ascii="標楷體" w:eastAsia="標楷體" w:hAnsi="標楷體" w:hint="eastAsia"/>
          <w:sz w:val="32"/>
          <w:szCs w:val="32"/>
        </w:rPr>
        <w:t>成空間之運用效能，</w:t>
      </w:r>
      <w:proofErr w:type="gramStart"/>
      <w:r w:rsidRPr="00520818">
        <w:rPr>
          <w:rFonts w:ascii="標楷體" w:eastAsia="標楷體" w:hAnsi="標楷體" w:hint="eastAsia"/>
          <w:sz w:val="32"/>
          <w:szCs w:val="32"/>
        </w:rPr>
        <w:t>俾</w:t>
      </w:r>
      <w:proofErr w:type="gramEnd"/>
      <w:r w:rsidRPr="00520818">
        <w:rPr>
          <w:rFonts w:ascii="標楷體" w:eastAsia="標楷體" w:hAnsi="標楷體" w:hint="eastAsia"/>
          <w:sz w:val="32"/>
          <w:szCs w:val="32"/>
        </w:rPr>
        <w:t>提升育成廠商及園區整體發展之效益。請中央研究院就前述內容，於3個月內向立法院教育及文化委員會提出書面報告。82</w:t>
      </w:r>
    </w:p>
    <w:p w14:paraId="7DAB9831"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提案人：羅廷</w:t>
      </w:r>
      <w:proofErr w:type="gramStart"/>
      <w:r w:rsidRPr="00520818">
        <w:rPr>
          <w:rFonts w:ascii="標楷體" w:eastAsia="標楷體" w:hAnsi="標楷體" w:hint="eastAsia"/>
          <w:sz w:val="32"/>
          <w:szCs w:val="32"/>
        </w:rPr>
        <w:t>瑋</w:t>
      </w:r>
      <w:proofErr w:type="gramEnd"/>
    </w:p>
    <w:p w14:paraId="3AFA9699"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連署人：林宜瑾　柯志恩</w:t>
      </w:r>
    </w:p>
    <w:p w14:paraId="3A703CBB" w14:textId="77777777" w:rsidR="00A024D3" w:rsidRPr="00520818" w:rsidRDefault="00A024D3" w:rsidP="00540B1A">
      <w:pPr>
        <w:overflowPunct w:val="0"/>
        <w:spacing w:line="50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lastRenderedPageBreak/>
        <w:t>(五十七)</w:t>
      </w:r>
      <w:proofErr w:type="gramStart"/>
      <w:r w:rsidRPr="00520818">
        <w:rPr>
          <w:rFonts w:ascii="標楷體" w:eastAsia="標楷體" w:hAnsi="標楷體" w:hint="eastAsia"/>
          <w:sz w:val="32"/>
          <w:szCs w:val="32"/>
        </w:rPr>
        <w:t>114</w:t>
      </w:r>
      <w:proofErr w:type="gramEnd"/>
      <w:r w:rsidRPr="00520818">
        <w:rPr>
          <w:rFonts w:ascii="標楷體" w:eastAsia="標楷體" w:hAnsi="標楷體" w:hint="eastAsia"/>
          <w:sz w:val="32"/>
          <w:szCs w:val="32"/>
        </w:rPr>
        <w:t>年度中央研究院預算案「科學研究基金」項下「研發能量提升計畫」編列1億5,180萬2千元較</w:t>
      </w:r>
      <w:proofErr w:type="gramStart"/>
      <w:r w:rsidRPr="00520818">
        <w:rPr>
          <w:rFonts w:ascii="標楷體" w:eastAsia="標楷體" w:hAnsi="標楷體" w:hint="eastAsia"/>
          <w:sz w:val="32"/>
          <w:szCs w:val="32"/>
        </w:rPr>
        <w:t>113</w:t>
      </w:r>
      <w:proofErr w:type="gramEnd"/>
      <w:r w:rsidRPr="00520818">
        <w:rPr>
          <w:rFonts w:ascii="標楷體" w:eastAsia="標楷體" w:hAnsi="標楷體" w:hint="eastAsia"/>
          <w:sz w:val="32"/>
          <w:szCs w:val="32"/>
        </w:rPr>
        <w:t>年度減幅21.37%，對於推進我國新興傳染疾病之預防及促進新藥產業發展有所疑慮。經查此計畫截至113年7月底相關學術研發成果與技轉商品化中相對重要，其中包括COVID-19及特定呼吸道感染之抗原</w:t>
      </w:r>
      <w:proofErr w:type="gramStart"/>
      <w:r w:rsidRPr="00520818">
        <w:rPr>
          <w:rFonts w:ascii="標楷體" w:eastAsia="標楷體" w:hAnsi="標楷體" w:hint="eastAsia"/>
          <w:sz w:val="32"/>
          <w:szCs w:val="32"/>
        </w:rPr>
        <w:t>快篩試劑</w:t>
      </w:r>
      <w:proofErr w:type="gramEnd"/>
      <w:r w:rsidRPr="00520818">
        <w:rPr>
          <w:rFonts w:ascii="標楷體" w:eastAsia="標楷體" w:hAnsi="標楷體" w:hint="eastAsia"/>
          <w:sz w:val="32"/>
          <w:szCs w:val="32"/>
        </w:rPr>
        <w:t>、研發登革熱治療性抗體及mRNA疫苗、成功研發「早期肺癌高復發</w:t>
      </w:r>
      <w:proofErr w:type="gramStart"/>
      <w:r w:rsidRPr="00520818">
        <w:rPr>
          <w:rFonts w:ascii="標楷體" w:eastAsia="標楷體" w:hAnsi="標楷體" w:hint="eastAsia"/>
          <w:sz w:val="32"/>
          <w:szCs w:val="32"/>
        </w:rPr>
        <w:t>預測套組</w:t>
      </w:r>
      <w:proofErr w:type="gramEnd"/>
      <w:r w:rsidRPr="00520818">
        <w:rPr>
          <w:rFonts w:ascii="標楷體" w:eastAsia="標楷體" w:hAnsi="標楷體" w:hint="eastAsia"/>
          <w:sz w:val="32"/>
          <w:szCs w:val="32"/>
        </w:rPr>
        <w:t>」等積極成果，顯見此計畫對於我國新藥研發及國人健康防護之重要，允宜積極辦理並加速相關學術</w:t>
      </w:r>
      <w:proofErr w:type="gramStart"/>
      <w:r w:rsidRPr="00520818">
        <w:rPr>
          <w:rFonts w:ascii="標楷體" w:eastAsia="標楷體" w:hAnsi="標楷體" w:hint="eastAsia"/>
          <w:sz w:val="32"/>
          <w:szCs w:val="32"/>
        </w:rPr>
        <w:t>成果轉技轉</w:t>
      </w:r>
      <w:proofErr w:type="gramEnd"/>
      <w:r w:rsidRPr="00520818">
        <w:rPr>
          <w:rFonts w:ascii="標楷體" w:eastAsia="標楷體" w:hAnsi="標楷體" w:hint="eastAsia"/>
          <w:sz w:val="32"/>
          <w:szCs w:val="32"/>
        </w:rPr>
        <w:t>商品化。</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請中央研究院就前述內容，於1個月內向立法院教育及文化委員會提出相關精進書面報告。83</w:t>
      </w:r>
    </w:p>
    <w:p w14:paraId="7ED6A0E8"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提案人：洪孟楷</w:t>
      </w:r>
    </w:p>
    <w:p w14:paraId="0AE7CF5B"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連署人：羅廷</w:t>
      </w:r>
      <w:proofErr w:type="gramStart"/>
      <w:r w:rsidRPr="00520818">
        <w:rPr>
          <w:rFonts w:ascii="標楷體" w:eastAsia="標楷體" w:hAnsi="標楷體" w:hint="eastAsia"/>
          <w:sz w:val="32"/>
          <w:szCs w:val="32"/>
        </w:rPr>
        <w:t>瑋</w:t>
      </w:r>
      <w:proofErr w:type="gramEnd"/>
      <w:r w:rsidRPr="00520818">
        <w:rPr>
          <w:rFonts w:ascii="標楷體" w:eastAsia="標楷體" w:hAnsi="標楷體" w:hint="eastAsia"/>
          <w:sz w:val="32"/>
          <w:szCs w:val="32"/>
        </w:rPr>
        <w:t xml:space="preserve">　林宜瑾</w:t>
      </w:r>
    </w:p>
    <w:p w14:paraId="7A0A9F43" w14:textId="77777777" w:rsidR="00A024D3" w:rsidRPr="00520818" w:rsidRDefault="00A024D3" w:rsidP="00540B1A">
      <w:pPr>
        <w:overflowPunct w:val="0"/>
        <w:spacing w:line="50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t>(五十八)一、</w:t>
      </w:r>
      <w:proofErr w:type="gramStart"/>
      <w:r w:rsidRPr="00520818">
        <w:rPr>
          <w:rFonts w:ascii="標楷體" w:eastAsia="標楷體" w:hAnsi="標楷體" w:hint="eastAsia"/>
          <w:sz w:val="32"/>
          <w:szCs w:val="32"/>
        </w:rPr>
        <w:t>114</w:t>
      </w:r>
      <w:proofErr w:type="gramEnd"/>
      <w:r w:rsidRPr="00520818">
        <w:rPr>
          <w:rFonts w:ascii="標楷體" w:eastAsia="標楷體" w:hAnsi="標楷體" w:hint="eastAsia"/>
          <w:sz w:val="32"/>
          <w:szCs w:val="32"/>
        </w:rPr>
        <w:t>年度中央研究院預算案於第5目「非營業特種基金」第1節「科學研究基金」項下「研發能量提升」編列預算1億5,180萬2千元，主要辦理「關鍵新穎疾病治療技術開發計畫」，針對新興、重大傳染病及重大難解疾病提出關鍵新穎之預防、診斷及治療方法。二、其中「COVID-19及特定呼吸道感染症之抗原</w:t>
      </w:r>
      <w:proofErr w:type="gramStart"/>
      <w:r w:rsidRPr="00520818">
        <w:rPr>
          <w:rFonts w:ascii="標楷體" w:eastAsia="標楷體" w:hAnsi="標楷體" w:hint="eastAsia"/>
          <w:sz w:val="32"/>
          <w:szCs w:val="32"/>
        </w:rPr>
        <w:t>快篩試劑</w:t>
      </w:r>
      <w:proofErr w:type="gramEnd"/>
      <w:r w:rsidRPr="00520818">
        <w:rPr>
          <w:rFonts w:ascii="標楷體" w:eastAsia="標楷體" w:hAnsi="標楷體" w:hint="eastAsia"/>
          <w:sz w:val="32"/>
          <w:szCs w:val="32"/>
        </w:rPr>
        <w:t>」，家用版本正與國內廠商洽詢授權事宜；「研發登革熱治療性抗體及 mRNA疫苗」正進行技轉中；「早期肺癌高復發</w:t>
      </w:r>
      <w:proofErr w:type="gramStart"/>
      <w:r w:rsidRPr="00520818">
        <w:rPr>
          <w:rFonts w:ascii="標楷體" w:eastAsia="標楷體" w:hAnsi="標楷體" w:hint="eastAsia"/>
          <w:sz w:val="32"/>
          <w:szCs w:val="32"/>
        </w:rPr>
        <w:t>預測套組</w:t>
      </w:r>
      <w:proofErr w:type="gramEnd"/>
      <w:r w:rsidRPr="00520818">
        <w:rPr>
          <w:rFonts w:ascii="標楷體" w:eastAsia="標楷體" w:hAnsi="標楷體" w:hint="eastAsia"/>
          <w:sz w:val="32"/>
          <w:szCs w:val="32"/>
        </w:rPr>
        <w:t>」則在進行專利申請。三、由於相關疫苗及新藥研發，對</w:t>
      </w:r>
      <w:proofErr w:type="gramStart"/>
      <w:r w:rsidRPr="00520818">
        <w:rPr>
          <w:rFonts w:ascii="標楷體" w:eastAsia="標楷體" w:hAnsi="標楷體" w:hint="eastAsia"/>
          <w:sz w:val="32"/>
          <w:szCs w:val="32"/>
        </w:rPr>
        <w:t>疫</w:t>
      </w:r>
      <w:proofErr w:type="gramEnd"/>
      <w:r w:rsidRPr="00520818">
        <w:rPr>
          <w:rFonts w:ascii="標楷體" w:eastAsia="標楷體" w:hAnsi="標楷體" w:hint="eastAsia"/>
          <w:sz w:val="32"/>
          <w:szCs w:val="32"/>
        </w:rPr>
        <w:t>情防治與國人健康維護皆有迫切需求，實有必要加速研究成果的技轉商品化。</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請中央研究院於1個月內向立法院教育及文化委員會提出相關研究成果技轉商品化的具體規劃期程書面報告。84</w:t>
      </w:r>
    </w:p>
    <w:p w14:paraId="048CB8F1"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提案人：柯志恩</w:t>
      </w:r>
    </w:p>
    <w:p w14:paraId="259FA2BC"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連署人：林宜瑾　羅廷</w:t>
      </w:r>
      <w:proofErr w:type="gramStart"/>
      <w:r w:rsidRPr="00520818">
        <w:rPr>
          <w:rFonts w:ascii="標楷體" w:eastAsia="標楷體" w:hAnsi="標楷體" w:hint="eastAsia"/>
          <w:sz w:val="32"/>
          <w:szCs w:val="32"/>
        </w:rPr>
        <w:t>瑋</w:t>
      </w:r>
      <w:proofErr w:type="gramEnd"/>
    </w:p>
    <w:p w14:paraId="7832CE13" w14:textId="77777777" w:rsidR="00A024D3" w:rsidRPr="00520818" w:rsidRDefault="00A024D3" w:rsidP="00540B1A">
      <w:pPr>
        <w:overflowPunct w:val="0"/>
        <w:spacing w:line="50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t>(五十九)「國家生技研究園區」為推動我國生技產業發展，承擔</w:t>
      </w:r>
      <w:r w:rsidRPr="00520818">
        <w:rPr>
          <w:rFonts w:ascii="標楷體" w:eastAsia="標楷體" w:hAnsi="標楷體" w:hint="eastAsia"/>
          <w:sz w:val="32"/>
          <w:szCs w:val="32"/>
        </w:rPr>
        <w:lastRenderedPageBreak/>
        <w:t>國家生技產業研究之任務，以轉譯醫學及生技製藥為發展主力，以使臺灣生技產業永續發展。截至</w:t>
      </w:r>
      <w:proofErr w:type="gramStart"/>
      <w:r w:rsidRPr="00520818">
        <w:rPr>
          <w:rFonts w:ascii="標楷體" w:eastAsia="標楷體" w:hAnsi="標楷體" w:hint="eastAsia"/>
          <w:sz w:val="32"/>
          <w:szCs w:val="32"/>
        </w:rPr>
        <w:t>113</w:t>
      </w:r>
      <w:proofErr w:type="gramEnd"/>
      <w:r w:rsidRPr="00520818">
        <w:rPr>
          <w:rFonts w:ascii="標楷體" w:eastAsia="標楷體" w:hAnsi="標楷體" w:hint="eastAsia"/>
          <w:sz w:val="32"/>
          <w:szCs w:val="32"/>
        </w:rPr>
        <w:t>年度7月止，</w:t>
      </w:r>
      <w:proofErr w:type="gramStart"/>
      <w:r w:rsidRPr="00520818">
        <w:rPr>
          <w:rFonts w:ascii="標楷體" w:eastAsia="標楷體" w:hAnsi="標楷體" w:hint="eastAsia"/>
          <w:sz w:val="32"/>
          <w:szCs w:val="32"/>
        </w:rPr>
        <w:t>創服育</w:t>
      </w:r>
      <w:proofErr w:type="gramEnd"/>
      <w:r w:rsidRPr="00520818">
        <w:rPr>
          <w:rFonts w:ascii="標楷體" w:eastAsia="標楷體" w:hAnsi="標楷體" w:hint="eastAsia"/>
          <w:sz w:val="32"/>
          <w:szCs w:val="32"/>
        </w:rPr>
        <w:t>成中心A</w:t>
      </w:r>
      <w:proofErr w:type="gramStart"/>
      <w:r w:rsidRPr="00520818">
        <w:rPr>
          <w:rFonts w:ascii="標楷體" w:eastAsia="標楷體" w:hAnsi="標楷體" w:hint="eastAsia"/>
          <w:sz w:val="32"/>
          <w:szCs w:val="32"/>
        </w:rPr>
        <w:t>棟中有</w:t>
      </w:r>
      <w:proofErr w:type="gramEnd"/>
      <w:r w:rsidRPr="00520818">
        <w:rPr>
          <w:rFonts w:ascii="標楷體" w:eastAsia="標楷體" w:hAnsi="標楷體" w:hint="eastAsia"/>
          <w:sz w:val="32"/>
          <w:szCs w:val="32"/>
        </w:rPr>
        <w:t>23個單位育成空間長達4年無法供廠商進駐；按</w:t>
      </w:r>
      <w:proofErr w:type="gramStart"/>
      <w:r w:rsidRPr="00520818">
        <w:rPr>
          <w:rFonts w:ascii="標楷體" w:eastAsia="標楷體" w:hAnsi="標楷體" w:hint="eastAsia"/>
          <w:sz w:val="32"/>
          <w:szCs w:val="32"/>
        </w:rPr>
        <w:t>創服育</w:t>
      </w:r>
      <w:proofErr w:type="gramEnd"/>
      <w:r w:rsidRPr="00520818">
        <w:rPr>
          <w:rFonts w:ascii="標楷體" w:eastAsia="標楷體" w:hAnsi="標楷體" w:hint="eastAsia"/>
          <w:sz w:val="32"/>
          <w:szCs w:val="32"/>
        </w:rPr>
        <w:t>成中心係利於進駐廠商育成早期研發成果，透過輔導新創公司將研發成果之技術移轉方式，協助產業升級，促進我國生技製藥產業之深耕與發展。為讓園區擴大研究服務的功能，藉由創新育成，引導新興生技醫藥廠商發展，</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請中央研究院就前述內容，於3個月內向立法院教育及文化委員會提出書面報告。88</w:t>
      </w:r>
    </w:p>
    <w:p w14:paraId="5018AF8E"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提案人：吳春城</w:t>
      </w:r>
    </w:p>
    <w:p w14:paraId="5E13AFC7"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連署人：羅廷</w:t>
      </w:r>
      <w:proofErr w:type="gramStart"/>
      <w:r w:rsidRPr="00520818">
        <w:rPr>
          <w:rFonts w:ascii="標楷體" w:eastAsia="標楷體" w:hAnsi="標楷體" w:hint="eastAsia"/>
          <w:sz w:val="32"/>
          <w:szCs w:val="32"/>
        </w:rPr>
        <w:t>瑋</w:t>
      </w:r>
      <w:proofErr w:type="gramEnd"/>
      <w:r w:rsidRPr="00520818">
        <w:rPr>
          <w:rFonts w:ascii="標楷體" w:eastAsia="標楷體" w:hAnsi="標楷體" w:hint="eastAsia"/>
          <w:sz w:val="32"/>
          <w:szCs w:val="32"/>
        </w:rPr>
        <w:t xml:space="preserve">　柯志恩</w:t>
      </w:r>
    </w:p>
    <w:p w14:paraId="344B534A" w14:textId="77777777" w:rsidR="00A024D3" w:rsidRPr="00520818" w:rsidRDefault="00A024D3" w:rsidP="00540B1A">
      <w:pPr>
        <w:overflowPunct w:val="0"/>
        <w:spacing w:line="500" w:lineRule="exact"/>
        <w:ind w:leftChars="150" w:left="1000" w:hangingChars="200" w:hanging="640"/>
        <w:jc w:val="both"/>
        <w:rPr>
          <w:rFonts w:ascii="標楷體" w:eastAsia="標楷體" w:hAnsi="標楷體"/>
          <w:sz w:val="32"/>
          <w:szCs w:val="32"/>
        </w:rPr>
      </w:pPr>
      <w:r w:rsidRPr="00520818">
        <w:rPr>
          <w:rFonts w:ascii="標楷體" w:eastAsia="標楷體" w:hAnsi="標楷體" w:hint="eastAsia"/>
          <w:sz w:val="32"/>
          <w:szCs w:val="32"/>
        </w:rPr>
        <w:t>(六十)一、</w:t>
      </w:r>
      <w:proofErr w:type="gramStart"/>
      <w:r w:rsidRPr="00520818">
        <w:rPr>
          <w:rFonts w:ascii="標楷體" w:eastAsia="標楷體" w:hAnsi="標楷體" w:hint="eastAsia"/>
          <w:sz w:val="32"/>
          <w:szCs w:val="32"/>
        </w:rPr>
        <w:t>114</w:t>
      </w:r>
      <w:proofErr w:type="gramEnd"/>
      <w:r w:rsidRPr="00520818">
        <w:rPr>
          <w:rFonts w:ascii="標楷體" w:eastAsia="標楷體" w:hAnsi="標楷體" w:hint="eastAsia"/>
          <w:sz w:val="32"/>
          <w:szCs w:val="32"/>
        </w:rPr>
        <w:t>年度中央研究院預算案於第5目「非營業特種基金」第1節「科學研究基金」項下「國家生技研究園區」編列預算1億3,824萬8千元。二、經查該園區之</w:t>
      </w:r>
      <w:proofErr w:type="gramStart"/>
      <w:r w:rsidRPr="00520818">
        <w:rPr>
          <w:rFonts w:ascii="標楷體" w:eastAsia="標楷體" w:hAnsi="標楷體" w:hint="eastAsia"/>
          <w:sz w:val="32"/>
          <w:szCs w:val="32"/>
        </w:rPr>
        <w:t>創服育</w:t>
      </w:r>
      <w:proofErr w:type="gramEnd"/>
      <w:r w:rsidRPr="00520818">
        <w:rPr>
          <w:rFonts w:ascii="標楷體" w:eastAsia="標楷體" w:hAnsi="標楷體" w:hint="eastAsia"/>
          <w:sz w:val="32"/>
          <w:szCs w:val="32"/>
        </w:rPr>
        <w:t>成中心可供廠商進駐空間為82個單元，其中A</w:t>
      </w:r>
      <w:proofErr w:type="gramStart"/>
      <w:r w:rsidRPr="00520818">
        <w:rPr>
          <w:rFonts w:ascii="標楷體" w:eastAsia="標楷體" w:hAnsi="標楷體" w:hint="eastAsia"/>
          <w:sz w:val="32"/>
          <w:szCs w:val="32"/>
        </w:rPr>
        <w:t>棟可供</w:t>
      </w:r>
      <w:proofErr w:type="gramEnd"/>
      <w:r w:rsidRPr="00520818">
        <w:rPr>
          <w:rFonts w:ascii="標楷體" w:eastAsia="標楷體" w:hAnsi="標楷體" w:hint="eastAsia"/>
          <w:sz w:val="32"/>
          <w:szCs w:val="32"/>
        </w:rPr>
        <w:t>進駐育成空間為27個單元，4個單元改為供院內使用，23個單元預留給衛生福利部食品藥物管理</w:t>
      </w:r>
      <w:proofErr w:type="gramStart"/>
      <w:r w:rsidRPr="00520818">
        <w:rPr>
          <w:rFonts w:ascii="標楷體" w:eastAsia="標楷體" w:hAnsi="標楷體" w:hint="eastAsia"/>
          <w:sz w:val="32"/>
          <w:szCs w:val="32"/>
        </w:rPr>
        <w:t>署作</w:t>
      </w:r>
      <w:proofErr w:type="gramEnd"/>
      <w:r w:rsidRPr="00520818">
        <w:rPr>
          <w:rFonts w:ascii="標楷體" w:eastAsia="標楷體" w:hAnsi="標楷體" w:hint="eastAsia"/>
          <w:sz w:val="32"/>
          <w:szCs w:val="32"/>
        </w:rPr>
        <w:t>為暫時辦公廳舍，租期預計自112至115年度。三、然提供衛生福利部食品藥物管理</w:t>
      </w:r>
      <w:proofErr w:type="gramStart"/>
      <w:r w:rsidRPr="00520818">
        <w:rPr>
          <w:rFonts w:ascii="標楷體" w:eastAsia="標楷體" w:hAnsi="標楷體" w:hint="eastAsia"/>
          <w:sz w:val="32"/>
          <w:szCs w:val="32"/>
        </w:rPr>
        <w:t>署作</w:t>
      </w:r>
      <w:proofErr w:type="gramEnd"/>
      <w:r w:rsidRPr="00520818">
        <w:rPr>
          <w:rFonts w:ascii="標楷體" w:eastAsia="標楷體" w:hAnsi="標楷體" w:hint="eastAsia"/>
          <w:sz w:val="32"/>
          <w:szCs w:val="32"/>
        </w:rPr>
        <w:t>為辦公廳舍，導致原本規劃育成空間中23個單元長達4年無法供廠商進駐，恐將影響國家生技研究園區開發目標達成。</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請中央研究院就前述內容，於3個月內向立法院教育及文化委員會提出書面報告。89</w:t>
      </w:r>
    </w:p>
    <w:p w14:paraId="48C70A3C"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提案人：柯志恩</w:t>
      </w:r>
    </w:p>
    <w:p w14:paraId="16E07D29"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連署人：林宜瑾　羅廷</w:t>
      </w:r>
      <w:proofErr w:type="gramStart"/>
      <w:r w:rsidRPr="00520818">
        <w:rPr>
          <w:rFonts w:ascii="標楷體" w:eastAsia="標楷體" w:hAnsi="標楷體" w:hint="eastAsia"/>
          <w:sz w:val="32"/>
          <w:szCs w:val="32"/>
        </w:rPr>
        <w:t>瑋</w:t>
      </w:r>
      <w:proofErr w:type="gramEnd"/>
    </w:p>
    <w:p w14:paraId="3D2E4DCF" w14:textId="77777777" w:rsidR="00A024D3" w:rsidRPr="00520818" w:rsidRDefault="00A024D3" w:rsidP="00540B1A">
      <w:pPr>
        <w:snapToGrid w:val="0"/>
        <w:spacing w:beforeLines="50" w:before="180" w:line="500" w:lineRule="exact"/>
        <w:ind w:left="640" w:hangingChars="200" w:hanging="640"/>
        <w:contextualSpacing/>
        <w:jc w:val="both"/>
        <w:rPr>
          <w:rFonts w:ascii="標楷體" w:eastAsia="標楷體" w:hAnsi="標楷體"/>
          <w:sz w:val="32"/>
          <w:szCs w:val="32"/>
        </w:rPr>
      </w:pPr>
      <w:r w:rsidRPr="00520818">
        <w:rPr>
          <w:rFonts w:ascii="標楷體" w:eastAsia="標楷體" w:hAnsi="標楷體" w:hint="eastAsia"/>
          <w:bCs/>
          <w:sz w:val="32"/>
          <w:szCs w:val="32"/>
        </w:rPr>
        <w:t>二、</w:t>
      </w:r>
      <w:proofErr w:type="gramStart"/>
      <w:r w:rsidRPr="00520818">
        <w:rPr>
          <w:rFonts w:ascii="標楷體" w:eastAsia="標楷體" w:hAnsi="標楷體" w:hint="eastAsia"/>
          <w:bCs/>
          <w:sz w:val="32"/>
          <w:szCs w:val="32"/>
        </w:rPr>
        <w:t>114</w:t>
      </w:r>
      <w:proofErr w:type="gramEnd"/>
      <w:r w:rsidRPr="00520818">
        <w:rPr>
          <w:rFonts w:ascii="標楷體" w:eastAsia="標楷體" w:hAnsi="標楷體" w:hint="eastAsia"/>
          <w:bCs/>
          <w:sz w:val="32"/>
          <w:szCs w:val="32"/>
        </w:rPr>
        <w:t>年度中央政府總預算案有關中央研究院科學研究基金附屬單位預算案，審查完竣。審查結果如下：</w:t>
      </w:r>
    </w:p>
    <w:p w14:paraId="346BD5B7" w14:textId="77777777" w:rsidR="00A024D3" w:rsidRPr="00520818" w:rsidRDefault="00A024D3" w:rsidP="00540B1A">
      <w:pPr>
        <w:kinsoku w:val="0"/>
        <w:overflowPunct w:val="0"/>
        <w:spacing w:before="120" w:line="500" w:lineRule="exact"/>
        <w:ind w:leftChars="150" w:left="1000" w:hangingChars="200" w:hanging="640"/>
        <w:jc w:val="both"/>
        <w:textAlignment w:val="center"/>
        <w:rPr>
          <w:rFonts w:ascii="標楷體" w:eastAsia="標楷體" w:hAnsi="標楷體"/>
          <w:bCs/>
          <w:snapToGrid w:val="0"/>
          <w:sz w:val="32"/>
          <w:szCs w:val="32"/>
        </w:rPr>
      </w:pPr>
      <w:r w:rsidRPr="00520818">
        <w:rPr>
          <w:rFonts w:ascii="標楷體" w:eastAsia="標楷體" w:hAnsi="標楷體" w:hint="eastAsia"/>
          <w:bCs/>
          <w:snapToGrid w:val="0"/>
          <w:sz w:val="32"/>
          <w:szCs w:val="32"/>
        </w:rPr>
        <w:t>(</w:t>
      </w:r>
      <w:proofErr w:type="gramStart"/>
      <w:r w:rsidRPr="00520818">
        <w:rPr>
          <w:rFonts w:ascii="標楷體" w:eastAsia="標楷體" w:hAnsi="標楷體" w:hint="eastAsia"/>
          <w:bCs/>
          <w:snapToGrid w:val="0"/>
          <w:sz w:val="32"/>
          <w:szCs w:val="32"/>
        </w:rPr>
        <w:t>一</w:t>
      </w:r>
      <w:proofErr w:type="gramEnd"/>
      <w:r w:rsidRPr="00520818">
        <w:rPr>
          <w:rFonts w:ascii="標楷體" w:eastAsia="標楷體" w:hAnsi="標楷體" w:hint="eastAsia"/>
          <w:bCs/>
          <w:snapToGrid w:val="0"/>
          <w:sz w:val="32"/>
          <w:szCs w:val="32"/>
        </w:rPr>
        <w:t>)業務計畫：應依據基金來源與用途審查結果，隨同調整。</w:t>
      </w:r>
    </w:p>
    <w:p w14:paraId="27F2AD51" w14:textId="77777777" w:rsidR="00A024D3" w:rsidRPr="00520818" w:rsidRDefault="00A024D3" w:rsidP="00540B1A">
      <w:pPr>
        <w:kinsoku w:val="0"/>
        <w:overflowPunct w:val="0"/>
        <w:spacing w:before="120" w:line="500" w:lineRule="exact"/>
        <w:ind w:leftChars="150" w:left="1000" w:hangingChars="200" w:hanging="640"/>
        <w:jc w:val="both"/>
        <w:textAlignment w:val="center"/>
        <w:rPr>
          <w:rFonts w:ascii="標楷體" w:eastAsia="標楷體" w:hAnsi="標楷體"/>
          <w:bCs/>
          <w:snapToGrid w:val="0"/>
          <w:sz w:val="32"/>
          <w:szCs w:val="32"/>
        </w:rPr>
      </w:pPr>
      <w:r w:rsidRPr="00520818">
        <w:rPr>
          <w:rFonts w:ascii="標楷體" w:eastAsia="標楷體" w:hAnsi="標楷體" w:hint="eastAsia"/>
          <w:bCs/>
          <w:snapToGrid w:val="0"/>
          <w:sz w:val="32"/>
          <w:szCs w:val="32"/>
        </w:rPr>
        <w:t>(二)基金來源、用途及餘</w:t>
      </w:r>
      <w:proofErr w:type="gramStart"/>
      <w:r w:rsidRPr="00520818">
        <w:rPr>
          <w:rFonts w:ascii="標楷體" w:eastAsia="標楷體" w:hAnsi="標楷體" w:hint="eastAsia"/>
          <w:bCs/>
          <w:snapToGrid w:val="0"/>
          <w:sz w:val="32"/>
          <w:szCs w:val="32"/>
        </w:rPr>
        <w:t>絀</w:t>
      </w:r>
      <w:proofErr w:type="gramEnd"/>
      <w:r w:rsidRPr="00520818">
        <w:rPr>
          <w:rFonts w:ascii="標楷體" w:eastAsia="標楷體" w:hAnsi="標楷體" w:hint="eastAsia"/>
          <w:bCs/>
          <w:snapToGrid w:val="0"/>
          <w:sz w:val="32"/>
          <w:szCs w:val="32"/>
        </w:rPr>
        <w:t>：</w:t>
      </w:r>
    </w:p>
    <w:p w14:paraId="23EFBC1E" w14:textId="77777777" w:rsidR="00A024D3" w:rsidRPr="00520818" w:rsidRDefault="00A024D3" w:rsidP="00540B1A">
      <w:pPr>
        <w:kinsoku w:val="0"/>
        <w:overflowPunct w:val="0"/>
        <w:spacing w:before="120" w:line="500" w:lineRule="exact"/>
        <w:ind w:leftChars="398" w:left="1275" w:hangingChars="100" w:hanging="320"/>
        <w:jc w:val="both"/>
        <w:textAlignment w:val="center"/>
        <w:rPr>
          <w:rFonts w:ascii="標楷體" w:eastAsia="標楷體" w:hAnsi="標楷體"/>
          <w:snapToGrid w:val="0"/>
          <w:sz w:val="32"/>
          <w:szCs w:val="32"/>
        </w:rPr>
      </w:pPr>
      <w:r w:rsidRPr="00520818">
        <w:rPr>
          <w:rFonts w:ascii="標楷體" w:eastAsia="標楷體" w:hAnsi="標楷體" w:hint="eastAsia"/>
          <w:snapToGrid w:val="0"/>
          <w:sz w:val="32"/>
          <w:szCs w:val="32"/>
        </w:rPr>
        <w:lastRenderedPageBreak/>
        <w:t>1.基金來源：原列43億2,575萬3千元，增列「財產收入」項下「權利金收入」200萬元，其餘均</w:t>
      </w:r>
      <w:proofErr w:type="gramStart"/>
      <w:r w:rsidRPr="00520818">
        <w:rPr>
          <w:rFonts w:ascii="標楷體" w:eastAsia="標楷體" w:hAnsi="標楷體" w:hint="eastAsia"/>
          <w:snapToGrid w:val="0"/>
          <w:sz w:val="32"/>
          <w:szCs w:val="32"/>
        </w:rPr>
        <w:t>照列</w:t>
      </w:r>
      <w:proofErr w:type="gramEnd"/>
      <w:r w:rsidRPr="00520818">
        <w:rPr>
          <w:rFonts w:ascii="標楷體" w:eastAsia="標楷體" w:hAnsi="標楷體" w:hint="eastAsia"/>
          <w:snapToGrid w:val="0"/>
          <w:sz w:val="32"/>
          <w:szCs w:val="32"/>
        </w:rPr>
        <w:t>，改列為43億2</w:t>
      </w:r>
      <w:r w:rsidRPr="00520818">
        <w:rPr>
          <w:rFonts w:ascii="標楷體" w:eastAsia="標楷體" w:hAnsi="標楷體"/>
          <w:snapToGrid w:val="0"/>
          <w:sz w:val="32"/>
          <w:szCs w:val="32"/>
        </w:rPr>
        <w:t>,</w:t>
      </w:r>
      <w:r w:rsidRPr="00520818">
        <w:rPr>
          <w:rFonts w:ascii="標楷體" w:eastAsia="標楷體" w:hAnsi="標楷體" w:hint="eastAsia"/>
          <w:snapToGrid w:val="0"/>
          <w:sz w:val="32"/>
          <w:szCs w:val="32"/>
        </w:rPr>
        <w:t>775萬3千元。1</w:t>
      </w:r>
    </w:p>
    <w:p w14:paraId="3F108D83" w14:textId="77777777" w:rsidR="00A024D3" w:rsidRPr="00520818" w:rsidRDefault="00A024D3" w:rsidP="00540B1A">
      <w:pPr>
        <w:kinsoku w:val="0"/>
        <w:overflowPunct w:val="0"/>
        <w:spacing w:before="120" w:line="500" w:lineRule="exact"/>
        <w:ind w:leftChars="398" w:left="1275" w:hangingChars="100" w:hanging="320"/>
        <w:jc w:val="both"/>
        <w:textAlignment w:val="center"/>
        <w:rPr>
          <w:rFonts w:ascii="標楷體" w:eastAsia="標楷體" w:hAnsi="標楷體"/>
          <w:snapToGrid w:val="0"/>
          <w:sz w:val="32"/>
          <w:szCs w:val="32"/>
        </w:rPr>
      </w:pPr>
      <w:r w:rsidRPr="00520818">
        <w:rPr>
          <w:rFonts w:ascii="標楷體" w:eastAsia="標楷體" w:hAnsi="標楷體" w:hint="eastAsia"/>
          <w:snapToGrid w:val="0"/>
          <w:sz w:val="32"/>
          <w:szCs w:val="32"/>
        </w:rPr>
        <w:t>2.基金用途：43億2,491萬3千元，</w:t>
      </w:r>
      <w:proofErr w:type="gramStart"/>
      <w:r w:rsidRPr="00520818">
        <w:rPr>
          <w:rFonts w:ascii="標楷體" w:eastAsia="標楷體" w:hAnsi="標楷體" w:hint="eastAsia"/>
          <w:snapToGrid w:val="0"/>
          <w:sz w:val="32"/>
          <w:szCs w:val="32"/>
        </w:rPr>
        <w:t>照列</w:t>
      </w:r>
      <w:proofErr w:type="gramEnd"/>
      <w:r w:rsidRPr="00520818">
        <w:rPr>
          <w:rFonts w:ascii="標楷體" w:eastAsia="標楷體" w:hAnsi="標楷體" w:hint="eastAsia"/>
          <w:snapToGrid w:val="0"/>
          <w:sz w:val="32"/>
          <w:szCs w:val="32"/>
        </w:rPr>
        <w:t>。</w:t>
      </w:r>
    </w:p>
    <w:p w14:paraId="7911A06B" w14:textId="77777777" w:rsidR="00A024D3" w:rsidRPr="00520818" w:rsidRDefault="00A024D3" w:rsidP="00540B1A">
      <w:pPr>
        <w:kinsoku w:val="0"/>
        <w:overflowPunct w:val="0"/>
        <w:spacing w:before="120" w:line="500" w:lineRule="exact"/>
        <w:ind w:leftChars="398" w:left="1275" w:hangingChars="100" w:hanging="320"/>
        <w:jc w:val="both"/>
        <w:textAlignment w:val="center"/>
        <w:rPr>
          <w:rFonts w:ascii="標楷體" w:eastAsia="標楷體" w:hAnsi="標楷體"/>
          <w:snapToGrid w:val="0"/>
          <w:sz w:val="32"/>
          <w:szCs w:val="32"/>
        </w:rPr>
      </w:pPr>
      <w:r w:rsidRPr="00520818">
        <w:rPr>
          <w:rFonts w:ascii="標楷體" w:eastAsia="標楷體" w:hAnsi="標楷體" w:hint="eastAsia"/>
          <w:snapToGrid w:val="0"/>
          <w:sz w:val="32"/>
          <w:szCs w:val="32"/>
        </w:rPr>
        <w:t>3.本期賸餘：原列84萬元，增列200萬元，改列為284萬元。</w:t>
      </w:r>
    </w:p>
    <w:p w14:paraId="3444342A" w14:textId="77777777" w:rsidR="00A024D3" w:rsidRPr="00520818" w:rsidRDefault="00A024D3" w:rsidP="00540B1A">
      <w:pPr>
        <w:kinsoku w:val="0"/>
        <w:overflowPunct w:val="0"/>
        <w:spacing w:before="120" w:line="500" w:lineRule="exact"/>
        <w:ind w:leftChars="150" w:left="1000" w:hangingChars="200" w:hanging="640"/>
        <w:jc w:val="both"/>
        <w:textAlignment w:val="center"/>
        <w:rPr>
          <w:rFonts w:ascii="標楷體" w:eastAsia="標楷體" w:hAnsi="標楷體"/>
          <w:bCs/>
          <w:snapToGrid w:val="0"/>
          <w:sz w:val="32"/>
          <w:szCs w:val="32"/>
        </w:rPr>
      </w:pPr>
      <w:r w:rsidRPr="00520818">
        <w:rPr>
          <w:rFonts w:ascii="標楷體" w:eastAsia="標楷體" w:hAnsi="標楷體" w:hint="eastAsia"/>
          <w:bCs/>
          <w:snapToGrid w:val="0"/>
          <w:sz w:val="32"/>
          <w:szCs w:val="32"/>
        </w:rPr>
        <w:t>(三)</w:t>
      </w:r>
      <w:proofErr w:type="gramStart"/>
      <w:r w:rsidRPr="00520818">
        <w:rPr>
          <w:rFonts w:ascii="標楷體" w:eastAsia="標楷體" w:hAnsi="標楷體" w:hint="eastAsia"/>
          <w:bCs/>
          <w:snapToGrid w:val="0"/>
          <w:sz w:val="32"/>
          <w:szCs w:val="32"/>
        </w:rPr>
        <w:t>解繳公庫</w:t>
      </w:r>
      <w:proofErr w:type="gramEnd"/>
      <w:r w:rsidRPr="00520818">
        <w:rPr>
          <w:rFonts w:ascii="標楷體" w:eastAsia="標楷體" w:hAnsi="標楷體" w:hint="eastAsia"/>
          <w:bCs/>
          <w:snapToGrid w:val="0"/>
          <w:sz w:val="32"/>
          <w:szCs w:val="32"/>
        </w:rPr>
        <w:t>：</w:t>
      </w:r>
      <w:proofErr w:type="gramStart"/>
      <w:r w:rsidRPr="00520818">
        <w:rPr>
          <w:rFonts w:ascii="標楷體" w:eastAsia="標楷體" w:hAnsi="標楷體" w:hint="eastAsia"/>
          <w:bCs/>
          <w:snapToGrid w:val="0"/>
          <w:sz w:val="32"/>
          <w:szCs w:val="32"/>
        </w:rPr>
        <w:t>無列數</w:t>
      </w:r>
      <w:proofErr w:type="gramEnd"/>
      <w:r w:rsidRPr="00520818">
        <w:rPr>
          <w:rFonts w:ascii="標楷體" w:eastAsia="標楷體" w:hAnsi="標楷體" w:hint="eastAsia"/>
          <w:bCs/>
          <w:snapToGrid w:val="0"/>
          <w:sz w:val="32"/>
          <w:szCs w:val="32"/>
        </w:rPr>
        <w:t>。</w:t>
      </w:r>
    </w:p>
    <w:p w14:paraId="3791FC82" w14:textId="77777777" w:rsidR="00A024D3" w:rsidRPr="00520818" w:rsidRDefault="00A024D3" w:rsidP="00540B1A">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20818">
        <w:rPr>
          <w:rFonts w:ascii="標楷體" w:eastAsia="標楷體" w:hAnsi="標楷體" w:hint="eastAsia"/>
          <w:bCs/>
          <w:snapToGrid w:val="0"/>
          <w:sz w:val="32"/>
          <w:szCs w:val="32"/>
        </w:rPr>
        <w:t>(四)補辦預算：</w:t>
      </w:r>
      <w:r w:rsidRPr="00520818">
        <w:rPr>
          <w:rFonts w:ascii="標楷體" w:eastAsia="標楷體" w:hAnsi="標楷體" w:hint="eastAsia"/>
          <w:snapToGrid w:val="0"/>
          <w:sz w:val="32"/>
          <w:szCs w:val="32"/>
        </w:rPr>
        <w:t>固定資產建設改良擴充9,239萬2千元，</w:t>
      </w:r>
      <w:proofErr w:type="gramStart"/>
      <w:r w:rsidRPr="00520818">
        <w:rPr>
          <w:rFonts w:ascii="標楷體" w:eastAsia="標楷體" w:hAnsi="標楷體" w:hint="eastAsia"/>
          <w:snapToGrid w:val="0"/>
          <w:sz w:val="32"/>
          <w:szCs w:val="32"/>
        </w:rPr>
        <w:t>照列</w:t>
      </w:r>
      <w:proofErr w:type="gramEnd"/>
      <w:r w:rsidRPr="00520818">
        <w:rPr>
          <w:rFonts w:ascii="標楷體" w:eastAsia="標楷體" w:hAnsi="標楷體" w:hint="eastAsia"/>
          <w:snapToGrid w:val="0"/>
          <w:sz w:val="32"/>
          <w:szCs w:val="32"/>
        </w:rPr>
        <w:t>。</w:t>
      </w:r>
    </w:p>
    <w:p w14:paraId="7690EB7A" w14:textId="77777777" w:rsidR="00A024D3" w:rsidRPr="00520818" w:rsidRDefault="00A024D3" w:rsidP="00540B1A">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20818">
        <w:rPr>
          <w:rFonts w:ascii="標楷體" w:eastAsia="標楷體" w:hAnsi="標楷體" w:hint="eastAsia"/>
          <w:bCs/>
          <w:snapToGrid w:val="0"/>
          <w:sz w:val="32"/>
          <w:szCs w:val="32"/>
        </w:rPr>
        <w:t>(五)</w:t>
      </w:r>
      <w:r w:rsidRPr="00520818">
        <w:rPr>
          <w:rFonts w:ascii="標楷體" w:eastAsia="標楷體" w:hAnsi="標楷體" w:hint="eastAsia"/>
          <w:snapToGrid w:val="0"/>
          <w:sz w:val="32"/>
          <w:szCs w:val="32"/>
        </w:rPr>
        <w:t>通過決議8項：</w:t>
      </w:r>
    </w:p>
    <w:p w14:paraId="30A6A8DF" w14:textId="77777777" w:rsidR="00A024D3" w:rsidRPr="00520818" w:rsidRDefault="00A024D3" w:rsidP="00540B1A">
      <w:pPr>
        <w:overflowPunct w:val="0"/>
        <w:spacing w:line="500" w:lineRule="exact"/>
        <w:ind w:leftChars="280" w:left="992" w:hangingChars="100" w:hanging="320"/>
        <w:jc w:val="both"/>
        <w:rPr>
          <w:rFonts w:ascii="標楷體" w:eastAsia="標楷體" w:hAnsi="標楷體"/>
          <w:snapToGrid w:val="0"/>
          <w:sz w:val="32"/>
          <w:szCs w:val="32"/>
        </w:rPr>
      </w:pPr>
      <w:r w:rsidRPr="00520818">
        <w:rPr>
          <w:rFonts w:ascii="標楷體" w:eastAsia="標楷體" w:hAnsi="標楷體" w:hint="eastAsia"/>
          <w:sz w:val="32"/>
          <w:szCs w:val="32"/>
        </w:rPr>
        <w:t>1.114年度中央研究院科學研究基金「基金用途」預算編列43億2,491萬3千元，凍結200萬元，</w:t>
      </w:r>
      <w:proofErr w:type="gramStart"/>
      <w:r w:rsidRPr="00520818">
        <w:rPr>
          <w:rFonts w:ascii="標楷體" w:eastAsia="標楷體" w:hAnsi="標楷體" w:hint="eastAsia"/>
          <w:snapToGrid w:val="0"/>
          <w:sz w:val="32"/>
          <w:szCs w:val="32"/>
        </w:rPr>
        <w:t>俟</w:t>
      </w:r>
      <w:proofErr w:type="gramEnd"/>
      <w:r w:rsidRPr="00520818">
        <w:rPr>
          <w:rFonts w:ascii="標楷體" w:eastAsia="標楷體" w:hAnsi="標楷體" w:hint="eastAsia"/>
          <w:snapToGrid w:val="0"/>
          <w:sz w:val="32"/>
          <w:szCs w:val="32"/>
        </w:rPr>
        <w:t>中央研究院向立法院教育及文化</w:t>
      </w:r>
      <w:r w:rsidRPr="00520818">
        <w:rPr>
          <w:rFonts w:ascii="標楷體" w:eastAsia="標楷體" w:hAnsi="標楷體" w:hint="eastAsia"/>
          <w:sz w:val="32"/>
          <w:szCs w:val="32"/>
        </w:rPr>
        <w:t>委員會</w:t>
      </w:r>
      <w:r w:rsidRPr="00520818">
        <w:rPr>
          <w:rFonts w:ascii="標楷體" w:eastAsia="標楷體" w:hAnsi="標楷體" w:hint="eastAsia"/>
          <w:snapToGrid w:val="0"/>
          <w:sz w:val="32"/>
          <w:szCs w:val="32"/>
        </w:rPr>
        <w:t>提出書面報告後，始得動支。2-23</w:t>
      </w:r>
    </w:p>
    <w:p w14:paraId="04A94F1A"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提案人：葛如鈞　郭昱晴　林宜瑾　柯志恩</w:t>
      </w:r>
    </w:p>
    <w:p w14:paraId="6E4C54FC"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 xml:space="preserve">　　　　羅廷</w:t>
      </w:r>
      <w:proofErr w:type="gramStart"/>
      <w:r w:rsidRPr="00520818">
        <w:rPr>
          <w:rFonts w:ascii="標楷體" w:eastAsia="標楷體" w:hAnsi="標楷體" w:hint="eastAsia"/>
          <w:sz w:val="32"/>
          <w:szCs w:val="32"/>
        </w:rPr>
        <w:t>瑋</w:t>
      </w:r>
      <w:proofErr w:type="gramEnd"/>
      <w:r w:rsidRPr="00520818">
        <w:rPr>
          <w:rFonts w:ascii="標楷體" w:eastAsia="標楷體" w:hAnsi="標楷體" w:hint="eastAsia"/>
          <w:sz w:val="32"/>
          <w:szCs w:val="32"/>
        </w:rPr>
        <w:t xml:space="preserve">　張雅琳　吳沛憶　</w:t>
      </w:r>
      <w:proofErr w:type="gramStart"/>
      <w:r w:rsidRPr="00520818">
        <w:rPr>
          <w:rFonts w:ascii="標楷體" w:eastAsia="標楷體" w:hAnsi="標楷體" w:hint="eastAsia"/>
          <w:sz w:val="32"/>
          <w:szCs w:val="32"/>
        </w:rPr>
        <w:t>徐巧芯</w:t>
      </w:r>
      <w:proofErr w:type="gramEnd"/>
    </w:p>
    <w:p w14:paraId="01653EC3"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連署人：洪孟楷　陳秀寳　陳培瑜　萬美玲</w:t>
      </w:r>
    </w:p>
    <w:p w14:paraId="24257205"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 xml:space="preserve">　　　　葉元之　林倩綺　牛煦庭　廖偉翔</w:t>
      </w:r>
    </w:p>
    <w:p w14:paraId="4B93DF9E" w14:textId="77777777" w:rsidR="00A024D3" w:rsidRPr="00520818" w:rsidRDefault="00A024D3" w:rsidP="00540B1A">
      <w:pPr>
        <w:overflowPunct w:val="0"/>
        <w:spacing w:line="500" w:lineRule="exact"/>
        <w:ind w:leftChars="280" w:left="992" w:hangingChars="100" w:hanging="320"/>
        <w:jc w:val="both"/>
        <w:rPr>
          <w:rFonts w:ascii="標楷體" w:eastAsia="標楷體" w:hAnsi="標楷體"/>
          <w:snapToGrid w:val="0"/>
          <w:sz w:val="32"/>
          <w:szCs w:val="32"/>
        </w:rPr>
      </w:pPr>
      <w:r w:rsidRPr="00520818">
        <w:rPr>
          <w:rFonts w:ascii="標楷體" w:eastAsia="標楷體" w:hAnsi="標楷體" w:hint="eastAsia"/>
          <w:sz w:val="32"/>
          <w:szCs w:val="32"/>
        </w:rPr>
        <w:t>2.114年度中央研究院科學研究基金預算案「固定資產建設改良擴充」科目編列7億9,589萬3千元，經查存在下列問題：依「附屬單位預算共同項目編列作業規範」規定，特別收入基金固定資產建設改良擴充各項計畫，各項</w:t>
      </w:r>
      <w:proofErr w:type="gramStart"/>
      <w:r w:rsidRPr="00520818">
        <w:rPr>
          <w:rFonts w:ascii="標楷體" w:eastAsia="標楷體" w:hAnsi="標楷體" w:hint="eastAsia"/>
          <w:sz w:val="32"/>
          <w:szCs w:val="32"/>
        </w:rPr>
        <w:t>計畫均應審慎</w:t>
      </w:r>
      <w:proofErr w:type="gramEnd"/>
      <w:r w:rsidRPr="00520818">
        <w:rPr>
          <w:rFonts w:ascii="標楷體" w:eastAsia="標楷體" w:hAnsi="標楷體" w:hint="eastAsia"/>
          <w:sz w:val="32"/>
          <w:szCs w:val="32"/>
        </w:rPr>
        <w:t>規劃辦理期程，並配合政府政策、實際執行能力及財務狀況，核實編列年度預算；其中繼續性投資計畫，以前年度所列預算尚敷支應者，本年度預算暫緩編列；而繼續計畫應逐年重新評估，不合效益或預算保留多年未動用主體預算者，則應檢討緩辦、停辦或採取必要改進措施。</w:t>
      </w:r>
      <w:proofErr w:type="gramStart"/>
      <w:r w:rsidRPr="00520818">
        <w:rPr>
          <w:rFonts w:ascii="標楷體" w:eastAsia="標楷體" w:hAnsi="標楷體" w:hint="eastAsia"/>
          <w:sz w:val="32"/>
          <w:szCs w:val="32"/>
        </w:rPr>
        <w:t>114</w:t>
      </w:r>
      <w:proofErr w:type="gramEnd"/>
      <w:r w:rsidRPr="00520818">
        <w:rPr>
          <w:rFonts w:ascii="標楷體" w:eastAsia="標楷體" w:hAnsi="標楷體" w:hint="eastAsia"/>
          <w:sz w:val="32"/>
          <w:szCs w:val="32"/>
        </w:rPr>
        <w:t>年度預算案9項計畫中，為購置實驗用儀器及電腦設備、電信及交通運輸設備、擴充改良房屋建築、量子科技研究相關儀器設備、核心</w:t>
      </w:r>
      <w:r w:rsidRPr="00520818">
        <w:rPr>
          <w:rFonts w:ascii="標楷體" w:eastAsia="標楷體" w:hAnsi="標楷體" w:hint="eastAsia"/>
          <w:sz w:val="32"/>
          <w:szCs w:val="32"/>
        </w:rPr>
        <w:lastRenderedPageBreak/>
        <w:t>設施之周邊設備及管線配置等機械設備等多項購建固定資產之支出，其中「科</w:t>
      </w:r>
      <w:proofErr w:type="gramStart"/>
      <w:r w:rsidRPr="00520818">
        <w:rPr>
          <w:rFonts w:ascii="標楷體" w:eastAsia="標楷體" w:hAnsi="標楷體" w:hint="eastAsia"/>
          <w:sz w:val="32"/>
          <w:szCs w:val="32"/>
        </w:rPr>
        <w:t>研</w:t>
      </w:r>
      <w:proofErr w:type="gramEnd"/>
      <w:r w:rsidRPr="00520818">
        <w:rPr>
          <w:rFonts w:ascii="標楷體" w:eastAsia="標楷體" w:hAnsi="標楷體" w:hint="eastAsia"/>
          <w:sz w:val="32"/>
          <w:szCs w:val="32"/>
        </w:rPr>
        <w:t>環境領航計畫」項下「國家生技研究園區計畫」</w:t>
      </w:r>
      <w:proofErr w:type="gramStart"/>
      <w:r w:rsidRPr="00520818">
        <w:rPr>
          <w:rFonts w:ascii="標楷體" w:eastAsia="標楷體" w:hAnsi="標楷體" w:hint="eastAsia"/>
          <w:sz w:val="32"/>
          <w:szCs w:val="32"/>
        </w:rPr>
        <w:t>105</w:t>
      </w:r>
      <w:proofErr w:type="gramEnd"/>
      <w:r w:rsidRPr="00520818">
        <w:rPr>
          <w:rFonts w:ascii="標楷體" w:eastAsia="標楷體" w:hAnsi="標楷體" w:hint="eastAsia"/>
          <w:sz w:val="32"/>
          <w:szCs w:val="32"/>
        </w:rPr>
        <w:t>年度之預算辦理保留迄</w:t>
      </w:r>
      <w:proofErr w:type="gramStart"/>
      <w:r w:rsidRPr="00520818">
        <w:rPr>
          <w:rFonts w:ascii="標楷體" w:eastAsia="標楷體" w:hAnsi="標楷體" w:hint="eastAsia"/>
          <w:sz w:val="32"/>
          <w:szCs w:val="32"/>
        </w:rPr>
        <w:t>112</w:t>
      </w:r>
      <w:proofErr w:type="gramEnd"/>
      <w:r w:rsidRPr="00520818">
        <w:rPr>
          <w:rFonts w:ascii="標楷體" w:eastAsia="標楷體" w:hAnsi="標楷體" w:hint="eastAsia"/>
          <w:sz w:val="32"/>
          <w:szCs w:val="32"/>
        </w:rPr>
        <w:t>年度已逾8年，允宜審慎規劃購置辦理期程，並逐年評估檢討及採取必要改進措施。</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請中央研究院於3個月內向立法院教育及文化委員會提出書面報告。7</w:t>
      </w:r>
    </w:p>
    <w:p w14:paraId="02F67F6A"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提案人：羅廷</w:t>
      </w:r>
      <w:proofErr w:type="gramStart"/>
      <w:r w:rsidRPr="00520818">
        <w:rPr>
          <w:rFonts w:ascii="標楷體" w:eastAsia="標楷體" w:hAnsi="標楷體" w:hint="eastAsia"/>
          <w:sz w:val="32"/>
          <w:szCs w:val="32"/>
        </w:rPr>
        <w:t>瑋</w:t>
      </w:r>
      <w:proofErr w:type="gramEnd"/>
    </w:p>
    <w:p w14:paraId="4582BA8F"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連署人：張雅琳　柯志恩</w:t>
      </w:r>
    </w:p>
    <w:p w14:paraId="433BCA81" w14:textId="77777777" w:rsidR="00A024D3" w:rsidRPr="00520818" w:rsidRDefault="00A024D3" w:rsidP="00540B1A">
      <w:pPr>
        <w:overflowPunct w:val="0"/>
        <w:spacing w:line="500" w:lineRule="exact"/>
        <w:ind w:leftChars="280" w:left="992" w:hangingChars="100" w:hanging="320"/>
        <w:jc w:val="both"/>
        <w:rPr>
          <w:rFonts w:ascii="標楷體" w:eastAsia="標楷體" w:hAnsi="標楷體"/>
          <w:sz w:val="32"/>
          <w:szCs w:val="32"/>
        </w:rPr>
      </w:pPr>
      <w:r w:rsidRPr="00520818">
        <w:rPr>
          <w:rFonts w:ascii="標楷體" w:eastAsia="標楷體" w:hAnsi="標楷體" w:hint="eastAsia"/>
          <w:sz w:val="32"/>
          <w:szCs w:val="32"/>
        </w:rPr>
        <w:t>3.一、</w:t>
      </w:r>
      <w:proofErr w:type="gramStart"/>
      <w:r w:rsidRPr="00520818">
        <w:rPr>
          <w:rFonts w:ascii="標楷體" w:eastAsia="標楷體" w:hAnsi="標楷體" w:hint="eastAsia"/>
          <w:sz w:val="32"/>
          <w:szCs w:val="32"/>
        </w:rPr>
        <w:t>114</w:t>
      </w:r>
      <w:proofErr w:type="gramEnd"/>
      <w:r w:rsidRPr="00520818">
        <w:rPr>
          <w:rFonts w:ascii="標楷體" w:eastAsia="標楷體" w:hAnsi="標楷體" w:hint="eastAsia"/>
          <w:sz w:val="32"/>
          <w:szCs w:val="32"/>
        </w:rPr>
        <w:t>年度中央研究院科學研究基金預算案「研發成果管理及運用計畫」項下「研發成果保護計畫」科目編列2,254萬元。係辦理中研院研發成果獲得專利證書後之智慧財產權保護及技轉授權業務。二、經查中研院專利維護件數從</w:t>
      </w:r>
      <w:proofErr w:type="gramStart"/>
      <w:r w:rsidRPr="00520818">
        <w:rPr>
          <w:rFonts w:ascii="標楷體" w:eastAsia="標楷體" w:hAnsi="標楷體" w:hint="eastAsia"/>
          <w:sz w:val="32"/>
          <w:szCs w:val="32"/>
        </w:rPr>
        <w:t>109</w:t>
      </w:r>
      <w:proofErr w:type="gramEnd"/>
      <w:r w:rsidRPr="00520818">
        <w:rPr>
          <w:rFonts w:ascii="標楷體" w:eastAsia="標楷體" w:hAnsi="標楷體" w:hint="eastAsia"/>
          <w:sz w:val="32"/>
          <w:szCs w:val="32"/>
        </w:rPr>
        <w:t>年度最高839件，逐年減少至</w:t>
      </w:r>
      <w:proofErr w:type="gramStart"/>
      <w:r w:rsidRPr="00520818">
        <w:rPr>
          <w:rFonts w:ascii="標楷體" w:eastAsia="標楷體" w:hAnsi="標楷體" w:hint="eastAsia"/>
          <w:sz w:val="32"/>
          <w:szCs w:val="32"/>
        </w:rPr>
        <w:t>112</w:t>
      </w:r>
      <w:proofErr w:type="gramEnd"/>
      <w:r w:rsidRPr="00520818">
        <w:rPr>
          <w:rFonts w:ascii="標楷體" w:eastAsia="標楷體" w:hAnsi="標楷體" w:hint="eastAsia"/>
          <w:sz w:val="32"/>
          <w:szCs w:val="32"/>
        </w:rPr>
        <w:t>年度的669件；另查108至112年度，平均每件專利權維護費用自</w:t>
      </w:r>
      <w:proofErr w:type="gramStart"/>
      <w:r w:rsidRPr="00520818">
        <w:rPr>
          <w:rFonts w:ascii="標楷體" w:eastAsia="標楷體" w:hAnsi="標楷體" w:hint="eastAsia"/>
          <w:sz w:val="32"/>
          <w:szCs w:val="32"/>
        </w:rPr>
        <w:t>110</w:t>
      </w:r>
      <w:proofErr w:type="gramEnd"/>
      <w:r w:rsidRPr="00520818">
        <w:rPr>
          <w:rFonts w:ascii="標楷體" w:eastAsia="標楷體" w:hAnsi="標楷體" w:hint="eastAsia"/>
          <w:sz w:val="32"/>
          <w:szCs w:val="32"/>
        </w:rPr>
        <w:t>年度1萬0</w:t>
      </w:r>
      <w:r w:rsidRPr="00520818">
        <w:rPr>
          <w:rFonts w:ascii="標楷體" w:eastAsia="標楷體" w:hAnsi="標楷體"/>
          <w:sz w:val="32"/>
          <w:szCs w:val="32"/>
        </w:rPr>
        <w:t>,</w:t>
      </w:r>
      <w:r w:rsidRPr="00520818">
        <w:rPr>
          <w:rFonts w:ascii="標楷體" w:eastAsia="標楷體" w:hAnsi="標楷體" w:hint="eastAsia"/>
          <w:sz w:val="32"/>
          <w:szCs w:val="32"/>
        </w:rPr>
        <w:t>670元，到112年卻增加至1萬3,150元，且專利技轉權利金收入也呈下滑趨勢，顯不合理。三、</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請中央研究院就前述內容，於1個月內向立法院教育及文化委員會提出書面報告。9</w:t>
      </w:r>
    </w:p>
    <w:p w14:paraId="67D49D70"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提案人：柯志恩</w:t>
      </w:r>
    </w:p>
    <w:p w14:paraId="62A8C513"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連署人：張雅琳　羅廷</w:t>
      </w:r>
      <w:proofErr w:type="gramStart"/>
      <w:r w:rsidRPr="00520818">
        <w:rPr>
          <w:rFonts w:ascii="標楷體" w:eastAsia="標楷體" w:hAnsi="標楷體" w:hint="eastAsia"/>
          <w:sz w:val="32"/>
          <w:szCs w:val="32"/>
        </w:rPr>
        <w:t>瑋</w:t>
      </w:r>
      <w:proofErr w:type="gramEnd"/>
    </w:p>
    <w:p w14:paraId="7F9D5F9C" w14:textId="77777777" w:rsidR="00A024D3" w:rsidRPr="00520818" w:rsidRDefault="00A024D3" w:rsidP="00540B1A">
      <w:pPr>
        <w:overflowPunct w:val="0"/>
        <w:spacing w:line="500" w:lineRule="exact"/>
        <w:ind w:leftChars="280" w:left="992" w:hangingChars="100" w:hanging="320"/>
        <w:jc w:val="both"/>
        <w:rPr>
          <w:rFonts w:ascii="標楷體" w:eastAsia="標楷體" w:hAnsi="標楷體"/>
          <w:sz w:val="32"/>
          <w:szCs w:val="32"/>
        </w:rPr>
      </w:pPr>
      <w:r w:rsidRPr="00520818">
        <w:rPr>
          <w:rFonts w:ascii="標楷體" w:eastAsia="標楷體" w:hAnsi="標楷體" w:hint="eastAsia"/>
          <w:sz w:val="32"/>
          <w:szCs w:val="32"/>
        </w:rPr>
        <w:t>4.</w:t>
      </w:r>
      <w:r w:rsidRPr="00520818">
        <w:rPr>
          <w:rFonts w:ascii="標楷體" w:eastAsia="標楷體" w:hAnsi="標楷體"/>
          <w:sz w:val="32"/>
          <w:szCs w:val="32"/>
        </w:rPr>
        <w:t>114</w:t>
      </w:r>
      <w:r w:rsidRPr="00520818">
        <w:rPr>
          <w:rFonts w:ascii="標楷體" w:eastAsia="標楷體" w:hAnsi="標楷體" w:hint="eastAsia"/>
          <w:sz w:val="32"/>
          <w:szCs w:val="32"/>
        </w:rPr>
        <w:t>年度中央研究院科學研究基金預算案「研發能量提升計畫」項下「接受補助或資助計畫」編列</w:t>
      </w:r>
      <w:r w:rsidRPr="00520818">
        <w:rPr>
          <w:rFonts w:ascii="標楷體" w:eastAsia="標楷體" w:hAnsi="標楷體"/>
          <w:sz w:val="32"/>
          <w:szCs w:val="32"/>
        </w:rPr>
        <w:t>26</w:t>
      </w:r>
      <w:r w:rsidRPr="00520818">
        <w:rPr>
          <w:rFonts w:ascii="標楷體" w:eastAsia="標楷體" w:hAnsi="標楷體" w:hint="eastAsia"/>
          <w:sz w:val="32"/>
          <w:szCs w:val="32"/>
        </w:rPr>
        <w:t>億</w:t>
      </w:r>
      <w:r w:rsidRPr="00520818">
        <w:rPr>
          <w:rFonts w:ascii="標楷體" w:eastAsia="標楷體" w:hAnsi="標楷體"/>
          <w:sz w:val="32"/>
          <w:szCs w:val="32"/>
        </w:rPr>
        <w:t>3,181</w:t>
      </w:r>
      <w:r w:rsidRPr="00520818">
        <w:rPr>
          <w:rFonts w:ascii="標楷體" w:eastAsia="標楷體" w:hAnsi="標楷體" w:hint="eastAsia"/>
          <w:sz w:val="32"/>
          <w:szCs w:val="32"/>
        </w:rPr>
        <w:t>萬</w:t>
      </w:r>
      <w:r w:rsidRPr="00520818">
        <w:rPr>
          <w:rFonts w:ascii="標楷體" w:eastAsia="標楷體" w:hAnsi="標楷體"/>
          <w:sz w:val="32"/>
          <w:szCs w:val="32"/>
        </w:rPr>
        <w:t>5</w:t>
      </w:r>
      <w:r w:rsidRPr="00520818">
        <w:rPr>
          <w:rFonts w:ascii="標楷體" w:eastAsia="標楷體" w:hAnsi="標楷體" w:hint="eastAsia"/>
          <w:sz w:val="32"/>
          <w:szCs w:val="32"/>
        </w:rPr>
        <w:t>千元，係執行中研院外機構補助或委託辦理專題硏究計畫，包括一般創新型尖端基礎硏究及應用科學等方面之計畫，並透過接受補助或資助計畫，以厚植研究人力，並提升學術研究品質及競爭力。</w:t>
      </w:r>
      <w:proofErr w:type="gramStart"/>
      <w:r w:rsidRPr="00520818">
        <w:rPr>
          <w:rFonts w:ascii="標楷體" w:eastAsia="標楷體" w:hAnsi="標楷體" w:hint="eastAsia"/>
          <w:sz w:val="32"/>
          <w:szCs w:val="32"/>
        </w:rPr>
        <w:t>惟查</w:t>
      </w:r>
      <w:proofErr w:type="gramEnd"/>
      <w:r w:rsidRPr="00520818">
        <w:rPr>
          <w:rFonts w:ascii="標楷體" w:eastAsia="標楷體" w:hAnsi="標楷體" w:hint="eastAsia"/>
          <w:sz w:val="32"/>
          <w:szCs w:val="32"/>
        </w:rPr>
        <w:t>，「接受補助或資助計畫」之關鍵策略目標分為「提升學術研究品質及學術競爭力」、「執行外界補助或資助專題研究計畫」及「培育人才，厚植研究人力」3項;其中「培育人才，厚植研究人力」項下訂有培育博士後</w:t>
      </w:r>
      <w:proofErr w:type="gramStart"/>
      <w:r w:rsidRPr="00520818">
        <w:rPr>
          <w:rFonts w:ascii="標楷體" w:eastAsia="標楷體" w:hAnsi="標楷體" w:hint="eastAsia"/>
          <w:sz w:val="32"/>
          <w:szCs w:val="32"/>
        </w:rPr>
        <w:lastRenderedPageBreak/>
        <w:t>研究人員及碩博士</w:t>
      </w:r>
      <w:proofErr w:type="gramEnd"/>
      <w:r w:rsidRPr="00520818">
        <w:rPr>
          <w:rFonts w:ascii="標楷體" w:eastAsia="標楷體" w:hAnsi="標楷體" w:hint="eastAsia"/>
          <w:sz w:val="32"/>
          <w:szCs w:val="32"/>
        </w:rPr>
        <w:t>生2項量化目標值，檢視108至112年度執行情況（詳表1），僅</w:t>
      </w:r>
      <w:proofErr w:type="gramStart"/>
      <w:r w:rsidRPr="00520818">
        <w:rPr>
          <w:rFonts w:ascii="標楷體" w:eastAsia="標楷體" w:hAnsi="標楷體" w:hint="eastAsia"/>
          <w:sz w:val="32"/>
          <w:szCs w:val="32"/>
        </w:rPr>
        <w:t>112</w:t>
      </w:r>
      <w:proofErr w:type="gramEnd"/>
      <w:r w:rsidRPr="00520818">
        <w:rPr>
          <w:rFonts w:ascii="標楷體" w:eastAsia="標楷體" w:hAnsi="標楷體" w:hint="eastAsia"/>
          <w:sz w:val="32"/>
          <w:szCs w:val="32"/>
        </w:rPr>
        <w:t>年度培育博士後研究人員281人達成目標值，其餘年度及項目實際值均低於目標值。又113及</w:t>
      </w:r>
      <w:proofErr w:type="gramStart"/>
      <w:r w:rsidRPr="00520818">
        <w:rPr>
          <w:rFonts w:ascii="標楷體" w:eastAsia="標楷體" w:hAnsi="標楷體" w:hint="eastAsia"/>
          <w:sz w:val="32"/>
          <w:szCs w:val="32"/>
        </w:rPr>
        <w:t>114</w:t>
      </w:r>
      <w:proofErr w:type="gramEnd"/>
      <w:r w:rsidRPr="00520818">
        <w:rPr>
          <w:rFonts w:ascii="標楷體" w:eastAsia="標楷體" w:hAnsi="標楷體" w:hint="eastAsia"/>
          <w:sz w:val="32"/>
          <w:szCs w:val="32"/>
        </w:rPr>
        <w:t>年度所訂目標值均低於過往年度之目標值，惟</w:t>
      </w:r>
      <w:proofErr w:type="gramStart"/>
      <w:r w:rsidRPr="00520818">
        <w:rPr>
          <w:rFonts w:ascii="標楷體" w:eastAsia="標楷體" w:hAnsi="標楷體" w:hint="eastAsia"/>
          <w:sz w:val="32"/>
          <w:szCs w:val="32"/>
        </w:rPr>
        <w:t>113</w:t>
      </w:r>
      <w:proofErr w:type="gramEnd"/>
      <w:r w:rsidRPr="00520818">
        <w:rPr>
          <w:rFonts w:ascii="標楷體" w:eastAsia="標楷體" w:hAnsi="標楷體" w:hint="eastAsia"/>
          <w:sz w:val="32"/>
          <w:szCs w:val="32"/>
        </w:rPr>
        <w:t>年度執行至6月底培育博士後</w:t>
      </w:r>
      <w:proofErr w:type="gramStart"/>
      <w:r w:rsidRPr="00520818">
        <w:rPr>
          <w:rFonts w:ascii="標楷體" w:eastAsia="標楷體" w:hAnsi="標楷體" w:hint="eastAsia"/>
          <w:sz w:val="32"/>
          <w:szCs w:val="32"/>
        </w:rPr>
        <w:t>研究人員及碩博士</w:t>
      </w:r>
      <w:proofErr w:type="gramEnd"/>
      <w:r w:rsidRPr="00520818">
        <w:rPr>
          <w:rFonts w:ascii="標楷體" w:eastAsia="標楷體" w:hAnsi="標楷體" w:hint="eastAsia"/>
          <w:sz w:val="32"/>
          <w:szCs w:val="32"/>
        </w:rPr>
        <w:t>生之實際</w:t>
      </w:r>
      <w:proofErr w:type="gramStart"/>
      <w:r w:rsidRPr="00520818">
        <w:rPr>
          <w:rFonts w:ascii="標楷體" w:eastAsia="標楷體" w:hAnsi="標楷體" w:hint="eastAsia"/>
          <w:sz w:val="32"/>
          <w:szCs w:val="32"/>
        </w:rPr>
        <w:t>值均達目標</w:t>
      </w:r>
      <w:proofErr w:type="gramEnd"/>
      <w:r w:rsidRPr="00520818">
        <w:rPr>
          <w:rFonts w:ascii="標楷體" w:eastAsia="標楷體" w:hAnsi="標楷體" w:hint="eastAsia"/>
          <w:sz w:val="32"/>
          <w:szCs w:val="32"/>
        </w:rPr>
        <w:t>。</w:t>
      </w:r>
      <w:proofErr w:type="gramStart"/>
      <w:r w:rsidRPr="00520818">
        <w:rPr>
          <w:rFonts w:ascii="標楷體" w:eastAsia="標楷體" w:hAnsi="標楷體" w:hint="eastAsia"/>
          <w:sz w:val="32"/>
          <w:szCs w:val="32"/>
        </w:rPr>
        <w:t>鑑</w:t>
      </w:r>
      <w:proofErr w:type="gramEnd"/>
      <w:r w:rsidRPr="00520818">
        <w:rPr>
          <w:rFonts w:ascii="標楷體" w:eastAsia="標楷體" w:hAnsi="標楷體" w:hint="eastAsia"/>
          <w:sz w:val="32"/>
          <w:szCs w:val="32"/>
        </w:rPr>
        <w:t>於</w:t>
      </w:r>
      <w:r w:rsidRPr="00520818">
        <w:rPr>
          <w:rFonts w:ascii="標楷體" w:eastAsia="標楷體" w:hAnsi="標楷體"/>
          <w:sz w:val="32"/>
          <w:szCs w:val="32"/>
        </w:rPr>
        <w:t>108</w:t>
      </w:r>
      <w:r w:rsidRPr="00520818">
        <w:rPr>
          <w:rFonts w:ascii="標楷體" w:eastAsia="標楷體" w:hAnsi="標楷體" w:hint="eastAsia"/>
          <w:sz w:val="32"/>
          <w:szCs w:val="32"/>
        </w:rPr>
        <w:t>至</w:t>
      </w:r>
      <w:r w:rsidRPr="00520818">
        <w:rPr>
          <w:rFonts w:ascii="標楷體" w:eastAsia="標楷體" w:hAnsi="標楷體"/>
          <w:sz w:val="32"/>
          <w:szCs w:val="32"/>
        </w:rPr>
        <w:t>112</w:t>
      </w:r>
      <w:r w:rsidRPr="00520818">
        <w:rPr>
          <w:rFonts w:ascii="標楷體" w:eastAsia="標楷體" w:hAnsi="標楷體" w:hint="eastAsia"/>
          <w:sz w:val="32"/>
          <w:szCs w:val="32"/>
        </w:rPr>
        <w:t>年度培育博士後</w:t>
      </w:r>
      <w:proofErr w:type="gramStart"/>
      <w:r w:rsidRPr="00520818">
        <w:rPr>
          <w:rFonts w:ascii="標楷體" w:eastAsia="標楷體" w:hAnsi="標楷體" w:hint="eastAsia"/>
          <w:sz w:val="32"/>
          <w:szCs w:val="32"/>
        </w:rPr>
        <w:t>研究人員及碩博士</w:t>
      </w:r>
      <w:proofErr w:type="gramEnd"/>
      <w:r w:rsidRPr="00520818">
        <w:rPr>
          <w:rFonts w:ascii="標楷體" w:eastAsia="標楷體" w:hAnsi="標楷體" w:hint="eastAsia"/>
          <w:sz w:val="32"/>
          <w:szCs w:val="32"/>
        </w:rPr>
        <w:t>生之人數多未達成預計目標，且</w:t>
      </w:r>
      <w:r w:rsidRPr="00520818">
        <w:rPr>
          <w:rFonts w:ascii="標楷體" w:eastAsia="標楷體" w:hAnsi="標楷體"/>
          <w:sz w:val="32"/>
          <w:szCs w:val="32"/>
        </w:rPr>
        <w:t>113</w:t>
      </w:r>
      <w:r w:rsidRPr="00520818">
        <w:rPr>
          <w:rFonts w:ascii="標楷體" w:eastAsia="標楷體" w:hAnsi="標楷體" w:hint="eastAsia"/>
          <w:sz w:val="32"/>
          <w:szCs w:val="32"/>
        </w:rPr>
        <w:t>及</w:t>
      </w:r>
      <w:proofErr w:type="gramStart"/>
      <w:r w:rsidRPr="00520818">
        <w:rPr>
          <w:rFonts w:ascii="標楷體" w:eastAsia="標楷體" w:hAnsi="標楷體"/>
          <w:sz w:val="32"/>
          <w:szCs w:val="32"/>
        </w:rPr>
        <w:t>114</w:t>
      </w:r>
      <w:proofErr w:type="gramEnd"/>
      <w:r w:rsidRPr="00520818">
        <w:rPr>
          <w:rFonts w:ascii="標楷體" w:eastAsia="標楷體" w:hAnsi="標楷體" w:hint="eastAsia"/>
          <w:sz w:val="32"/>
          <w:szCs w:val="32"/>
        </w:rPr>
        <w:t>年度所訂目標值又過度保守，允宜中研院提高績效指標，</w:t>
      </w:r>
      <w:proofErr w:type="gramStart"/>
      <w:r w:rsidRPr="00520818">
        <w:rPr>
          <w:rFonts w:ascii="標楷體" w:eastAsia="標楷體" w:hAnsi="標楷體" w:hint="eastAsia"/>
          <w:sz w:val="32"/>
          <w:szCs w:val="32"/>
        </w:rPr>
        <w:t>俾</w:t>
      </w:r>
      <w:proofErr w:type="gramEnd"/>
      <w:r w:rsidRPr="00520818">
        <w:rPr>
          <w:rFonts w:ascii="標楷體" w:eastAsia="標楷體" w:hAnsi="標楷體" w:hint="eastAsia"/>
          <w:sz w:val="32"/>
          <w:szCs w:val="32"/>
        </w:rPr>
        <w:t>增人才培育成效；綜上，</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請中央研究院於</w:t>
      </w:r>
      <w:r w:rsidRPr="00520818">
        <w:rPr>
          <w:rFonts w:ascii="標楷體" w:eastAsia="標楷體" w:hAnsi="標楷體"/>
          <w:sz w:val="32"/>
          <w:szCs w:val="32"/>
        </w:rPr>
        <w:t>1</w:t>
      </w:r>
      <w:r w:rsidRPr="00520818">
        <w:rPr>
          <w:rFonts w:ascii="標楷體" w:eastAsia="標楷體" w:hAnsi="標楷體" w:hint="eastAsia"/>
          <w:sz w:val="32"/>
          <w:szCs w:val="32"/>
        </w:rPr>
        <w:t>個月內向立法院教育及文化委員會提出書面報告。11</w:t>
      </w:r>
    </w:p>
    <w:p w14:paraId="5369F196" w14:textId="77777777" w:rsidR="00A024D3" w:rsidRPr="00520818" w:rsidRDefault="00A024D3" w:rsidP="00540B1A">
      <w:pPr>
        <w:snapToGrid w:val="0"/>
        <w:spacing w:line="400" w:lineRule="exact"/>
        <w:jc w:val="both"/>
        <w:rPr>
          <w:rFonts w:eastAsia="標楷體"/>
          <w:szCs w:val="24"/>
        </w:rPr>
      </w:pPr>
      <w:r w:rsidRPr="00520818">
        <w:rPr>
          <w:rFonts w:eastAsia="標楷體" w:hint="eastAsia"/>
          <w:szCs w:val="24"/>
        </w:rPr>
        <w:t>表</w:t>
      </w:r>
      <w:r w:rsidRPr="00520818">
        <w:rPr>
          <w:rFonts w:eastAsia="標楷體" w:hint="eastAsia"/>
          <w:szCs w:val="24"/>
        </w:rPr>
        <w:t>1. 108</w:t>
      </w:r>
      <w:r w:rsidRPr="00520818">
        <w:rPr>
          <w:rFonts w:eastAsia="標楷體" w:hint="eastAsia"/>
          <w:szCs w:val="24"/>
        </w:rPr>
        <w:t>至</w:t>
      </w:r>
      <w:r w:rsidRPr="00520818">
        <w:rPr>
          <w:rFonts w:eastAsia="標楷體" w:hint="eastAsia"/>
          <w:szCs w:val="24"/>
        </w:rPr>
        <w:t>114</w:t>
      </w:r>
      <w:r w:rsidRPr="00520818">
        <w:rPr>
          <w:rFonts w:eastAsia="標楷體" w:hint="eastAsia"/>
          <w:szCs w:val="24"/>
        </w:rPr>
        <w:t>年度「接受補助或資助計畫」之培育人才關鍵績效指標達成情形表</w:t>
      </w:r>
    </w:p>
    <w:p w14:paraId="2265E288" w14:textId="77777777" w:rsidR="00A024D3" w:rsidRPr="00520818" w:rsidRDefault="00A024D3" w:rsidP="00540B1A">
      <w:pPr>
        <w:snapToGrid w:val="0"/>
        <w:spacing w:line="400" w:lineRule="exact"/>
        <w:jc w:val="right"/>
        <w:rPr>
          <w:rFonts w:eastAsia="標楷體"/>
          <w:sz w:val="22"/>
          <w:szCs w:val="24"/>
        </w:rPr>
      </w:pPr>
      <w:r w:rsidRPr="00520818">
        <w:rPr>
          <w:rFonts w:eastAsia="標楷體" w:hint="eastAsia"/>
          <w:sz w:val="22"/>
          <w:szCs w:val="24"/>
        </w:rPr>
        <w:t>單位：人；％</w:t>
      </w:r>
    </w:p>
    <w:tbl>
      <w:tblPr>
        <w:tblW w:w="5321"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1"/>
        <w:gridCol w:w="1437"/>
        <w:gridCol w:w="1631"/>
        <w:gridCol w:w="1790"/>
        <w:gridCol w:w="1556"/>
        <w:gridCol w:w="1532"/>
        <w:gridCol w:w="1288"/>
      </w:tblGrid>
      <w:tr w:rsidR="00A024D3" w:rsidRPr="00520818" w14:paraId="4D501C04" w14:textId="77777777" w:rsidTr="00774E6A">
        <w:tc>
          <w:tcPr>
            <w:tcW w:w="413" w:type="pct"/>
            <w:vMerge w:val="restart"/>
            <w:tcBorders>
              <w:tl2br w:val="single" w:sz="4" w:space="0" w:color="auto"/>
            </w:tcBorders>
            <w:shd w:val="clear" w:color="auto" w:fill="auto"/>
          </w:tcPr>
          <w:p w14:paraId="39B0497B" w14:textId="77777777" w:rsidR="00A024D3" w:rsidRPr="00520818" w:rsidRDefault="00A024D3" w:rsidP="00540B1A">
            <w:pPr>
              <w:jc w:val="right"/>
              <w:rPr>
                <w:rFonts w:eastAsia="標楷體"/>
                <w:sz w:val="22"/>
              </w:rPr>
            </w:pPr>
            <w:r w:rsidRPr="00520818">
              <w:rPr>
                <w:rFonts w:eastAsia="標楷體"/>
                <w:sz w:val="22"/>
              </w:rPr>
              <w:t>指標</w:t>
            </w:r>
          </w:p>
          <w:p w14:paraId="3AFFD7DD" w14:textId="77777777" w:rsidR="00774E6A" w:rsidRDefault="00774E6A" w:rsidP="00540B1A">
            <w:pPr>
              <w:rPr>
                <w:rFonts w:eastAsia="標楷體"/>
                <w:sz w:val="22"/>
              </w:rPr>
            </w:pPr>
          </w:p>
          <w:p w14:paraId="04090D82" w14:textId="77777777" w:rsidR="00A024D3" w:rsidRPr="00520818" w:rsidRDefault="00A024D3" w:rsidP="00540B1A">
            <w:pPr>
              <w:rPr>
                <w:rFonts w:eastAsia="標楷體"/>
                <w:sz w:val="22"/>
              </w:rPr>
            </w:pPr>
            <w:r w:rsidRPr="00520818">
              <w:rPr>
                <w:rFonts w:eastAsia="標楷體"/>
                <w:sz w:val="22"/>
              </w:rPr>
              <w:t>年度</w:t>
            </w:r>
          </w:p>
        </w:tc>
        <w:tc>
          <w:tcPr>
            <w:tcW w:w="2413" w:type="pct"/>
            <w:gridSpan w:val="3"/>
            <w:shd w:val="clear" w:color="auto" w:fill="auto"/>
          </w:tcPr>
          <w:p w14:paraId="6A57EDFE" w14:textId="77777777" w:rsidR="00A024D3" w:rsidRPr="00520818" w:rsidRDefault="00A024D3" w:rsidP="00540B1A">
            <w:pPr>
              <w:jc w:val="center"/>
              <w:rPr>
                <w:rFonts w:eastAsia="標楷體"/>
                <w:sz w:val="22"/>
              </w:rPr>
            </w:pPr>
            <w:r w:rsidRPr="00520818">
              <w:rPr>
                <w:rFonts w:eastAsia="標楷體"/>
                <w:sz w:val="22"/>
              </w:rPr>
              <w:t>博士後研究人員數</w:t>
            </w:r>
          </w:p>
        </w:tc>
        <w:tc>
          <w:tcPr>
            <w:tcW w:w="2174" w:type="pct"/>
            <w:gridSpan w:val="3"/>
            <w:shd w:val="clear" w:color="auto" w:fill="auto"/>
          </w:tcPr>
          <w:p w14:paraId="4A522B33" w14:textId="77777777" w:rsidR="00A024D3" w:rsidRPr="00520818" w:rsidRDefault="00A024D3" w:rsidP="00540B1A">
            <w:pPr>
              <w:jc w:val="center"/>
              <w:rPr>
                <w:rFonts w:eastAsia="標楷體"/>
                <w:sz w:val="22"/>
              </w:rPr>
            </w:pPr>
            <w:proofErr w:type="gramStart"/>
            <w:r w:rsidRPr="00520818">
              <w:rPr>
                <w:rFonts w:eastAsia="標楷體"/>
                <w:sz w:val="22"/>
              </w:rPr>
              <w:t>碩博士生數</w:t>
            </w:r>
            <w:proofErr w:type="gramEnd"/>
          </w:p>
        </w:tc>
      </w:tr>
      <w:tr w:rsidR="00A024D3" w:rsidRPr="00520818" w14:paraId="075A7B30" w14:textId="77777777" w:rsidTr="00774E6A">
        <w:trPr>
          <w:trHeight w:val="429"/>
        </w:trPr>
        <w:tc>
          <w:tcPr>
            <w:tcW w:w="413" w:type="pct"/>
            <w:vMerge/>
            <w:shd w:val="clear" w:color="auto" w:fill="auto"/>
          </w:tcPr>
          <w:p w14:paraId="154FB327" w14:textId="77777777" w:rsidR="00A024D3" w:rsidRPr="00520818" w:rsidRDefault="00A024D3" w:rsidP="00540B1A">
            <w:pPr>
              <w:rPr>
                <w:rFonts w:eastAsia="標楷體"/>
                <w:sz w:val="22"/>
              </w:rPr>
            </w:pPr>
          </w:p>
        </w:tc>
        <w:tc>
          <w:tcPr>
            <w:tcW w:w="714" w:type="pct"/>
            <w:shd w:val="clear" w:color="auto" w:fill="auto"/>
          </w:tcPr>
          <w:p w14:paraId="2D988FA6" w14:textId="77777777" w:rsidR="00A024D3" w:rsidRPr="00520818" w:rsidRDefault="00A024D3" w:rsidP="00540B1A">
            <w:pPr>
              <w:jc w:val="center"/>
              <w:rPr>
                <w:rFonts w:eastAsia="標楷體"/>
                <w:sz w:val="22"/>
              </w:rPr>
            </w:pPr>
            <w:r w:rsidRPr="00520818">
              <w:rPr>
                <w:rFonts w:eastAsia="標楷體"/>
                <w:sz w:val="22"/>
              </w:rPr>
              <w:t>目標值（</w:t>
            </w:r>
            <w:r w:rsidRPr="00520818">
              <w:rPr>
                <w:rFonts w:eastAsia="標楷體"/>
                <w:sz w:val="22"/>
              </w:rPr>
              <w:t>A</w:t>
            </w:r>
            <w:r w:rsidRPr="00520818">
              <w:rPr>
                <w:rFonts w:eastAsia="標楷體"/>
                <w:sz w:val="22"/>
              </w:rPr>
              <w:t>）</w:t>
            </w:r>
          </w:p>
        </w:tc>
        <w:tc>
          <w:tcPr>
            <w:tcW w:w="810" w:type="pct"/>
            <w:shd w:val="clear" w:color="auto" w:fill="auto"/>
          </w:tcPr>
          <w:p w14:paraId="50CB9AC9" w14:textId="77777777" w:rsidR="00A024D3" w:rsidRPr="00520818" w:rsidRDefault="00A024D3" w:rsidP="00540B1A">
            <w:pPr>
              <w:jc w:val="center"/>
              <w:rPr>
                <w:rFonts w:eastAsia="標楷體"/>
                <w:sz w:val="22"/>
              </w:rPr>
            </w:pPr>
            <w:r w:rsidRPr="00520818">
              <w:rPr>
                <w:rFonts w:eastAsia="標楷體"/>
                <w:sz w:val="22"/>
              </w:rPr>
              <w:t>實際值（</w:t>
            </w:r>
            <w:r w:rsidRPr="00520818">
              <w:rPr>
                <w:rFonts w:eastAsia="標楷體"/>
                <w:sz w:val="22"/>
              </w:rPr>
              <w:t>B</w:t>
            </w:r>
            <w:r w:rsidRPr="00520818">
              <w:rPr>
                <w:rFonts w:eastAsia="標楷體"/>
                <w:sz w:val="22"/>
              </w:rPr>
              <w:t>）</w:t>
            </w:r>
          </w:p>
        </w:tc>
        <w:tc>
          <w:tcPr>
            <w:tcW w:w="889" w:type="pct"/>
            <w:shd w:val="clear" w:color="auto" w:fill="auto"/>
          </w:tcPr>
          <w:p w14:paraId="2DFDF5CD" w14:textId="77777777" w:rsidR="00A024D3" w:rsidRPr="00520818" w:rsidRDefault="00A024D3" w:rsidP="00540B1A">
            <w:pPr>
              <w:jc w:val="center"/>
              <w:rPr>
                <w:rFonts w:eastAsia="標楷體"/>
                <w:sz w:val="22"/>
              </w:rPr>
            </w:pPr>
            <w:r w:rsidRPr="00520818">
              <w:rPr>
                <w:rFonts w:eastAsia="標楷體"/>
                <w:sz w:val="22"/>
              </w:rPr>
              <w:t>達成率（</w:t>
            </w:r>
            <w:r w:rsidRPr="00520818">
              <w:rPr>
                <w:rFonts w:eastAsia="標楷體"/>
                <w:sz w:val="22"/>
              </w:rPr>
              <w:t>B/A</w:t>
            </w:r>
            <w:r w:rsidRPr="00520818">
              <w:rPr>
                <w:rFonts w:eastAsia="標楷體"/>
                <w:sz w:val="22"/>
              </w:rPr>
              <w:t>）</w:t>
            </w:r>
          </w:p>
        </w:tc>
        <w:tc>
          <w:tcPr>
            <w:tcW w:w="773" w:type="pct"/>
            <w:shd w:val="clear" w:color="auto" w:fill="auto"/>
          </w:tcPr>
          <w:p w14:paraId="02CB78B7" w14:textId="77777777" w:rsidR="00A024D3" w:rsidRPr="00520818" w:rsidRDefault="00A024D3" w:rsidP="00540B1A">
            <w:pPr>
              <w:jc w:val="center"/>
              <w:rPr>
                <w:rFonts w:eastAsia="標楷體"/>
                <w:sz w:val="22"/>
              </w:rPr>
            </w:pPr>
            <w:r w:rsidRPr="00520818">
              <w:rPr>
                <w:rFonts w:eastAsia="標楷體"/>
                <w:sz w:val="22"/>
              </w:rPr>
              <w:t>目標值（</w:t>
            </w:r>
            <w:r w:rsidRPr="00520818">
              <w:rPr>
                <w:rFonts w:eastAsia="標楷體"/>
                <w:sz w:val="22"/>
              </w:rPr>
              <w:t>C</w:t>
            </w:r>
            <w:r w:rsidRPr="00520818">
              <w:rPr>
                <w:rFonts w:eastAsia="標楷體"/>
                <w:sz w:val="22"/>
              </w:rPr>
              <w:t>）</w:t>
            </w:r>
          </w:p>
        </w:tc>
        <w:tc>
          <w:tcPr>
            <w:tcW w:w="761" w:type="pct"/>
            <w:shd w:val="clear" w:color="auto" w:fill="auto"/>
          </w:tcPr>
          <w:p w14:paraId="52E2C3A5" w14:textId="77777777" w:rsidR="00A024D3" w:rsidRPr="00520818" w:rsidRDefault="00A024D3" w:rsidP="00540B1A">
            <w:pPr>
              <w:jc w:val="center"/>
              <w:rPr>
                <w:rFonts w:eastAsia="標楷體"/>
                <w:sz w:val="22"/>
              </w:rPr>
            </w:pPr>
            <w:r w:rsidRPr="00520818">
              <w:rPr>
                <w:rFonts w:eastAsia="標楷體"/>
                <w:sz w:val="22"/>
              </w:rPr>
              <w:t>實際值（</w:t>
            </w:r>
            <w:r w:rsidRPr="00520818">
              <w:rPr>
                <w:rFonts w:eastAsia="標楷體"/>
                <w:sz w:val="22"/>
              </w:rPr>
              <w:t>D</w:t>
            </w:r>
            <w:r w:rsidRPr="00520818">
              <w:rPr>
                <w:rFonts w:eastAsia="標楷體"/>
                <w:sz w:val="22"/>
              </w:rPr>
              <w:t>）</w:t>
            </w:r>
          </w:p>
        </w:tc>
        <w:tc>
          <w:tcPr>
            <w:tcW w:w="640" w:type="pct"/>
            <w:shd w:val="clear" w:color="auto" w:fill="auto"/>
          </w:tcPr>
          <w:p w14:paraId="60786F80" w14:textId="77777777" w:rsidR="00A024D3" w:rsidRPr="00520818" w:rsidRDefault="00A024D3" w:rsidP="00540B1A">
            <w:pPr>
              <w:jc w:val="center"/>
              <w:rPr>
                <w:rFonts w:eastAsia="標楷體"/>
                <w:sz w:val="22"/>
              </w:rPr>
            </w:pPr>
            <w:r w:rsidRPr="00520818">
              <w:rPr>
                <w:rFonts w:eastAsia="標楷體"/>
                <w:sz w:val="22"/>
              </w:rPr>
              <w:t>達成率（</w:t>
            </w:r>
            <w:r w:rsidRPr="00520818">
              <w:rPr>
                <w:rFonts w:eastAsia="標楷體"/>
                <w:sz w:val="22"/>
              </w:rPr>
              <w:t>C/D</w:t>
            </w:r>
            <w:r w:rsidRPr="00520818">
              <w:rPr>
                <w:rFonts w:eastAsia="標楷體"/>
                <w:sz w:val="22"/>
              </w:rPr>
              <w:t>）</w:t>
            </w:r>
          </w:p>
        </w:tc>
      </w:tr>
      <w:tr w:rsidR="00A024D3" w:rsidRPr="00520818" w14:paraId="07681E4C" w14:textId="77777777" w:rsidTr="00774E6A">
        <w:tc>
          <w:tcPr>
            <w:tcW w:w="413" w:type="pct"/>
            <w:shd w:val="clear" w:color="auto" w:fill="auto"/>
          </w:tcPr>
          <w:p w14:paraId="35349351" w14:textId="77777777" w:rsidR="00A024D3" w:rsidRPr="00520818" w:rsidRDefault="00A024D3" w:rsidP="00540B1A">
            <w:pPr>
              <w:jc w:val="center"/>
              <w:rPr>
                <w:rFonts w:eastAsia="標楷體"/>
                <w:sz w:val="22"/>
              </w:rPr>
            </w:pPr>
            <w:r w:rsidRPr="00520818">
              <w:rPr>
                <w:sz w:val="22"/>
              </w:rPr>
              <w:t>108</w:t>
            </w:r>
          </w:p>
        </w:tc>
        <w:tc>
          <w:tcPr>
            <w:tcW w:w="714" w:type="pct"/>
            <w:shd w:val="clear" w:color="auto" w:fill="auto"/>
          </w:tcPr>
          <w:p w14:paraId="3D044AB7" w14:textId="77777777" w:rsidR="00A024D3" w:rsidRPr="00520818" w:rsidRDefault="00A024D3" w:rsidP="00540B1A">
            <w:pPr>
              <w:jc w:val="right"/>
              <w:rPr>
                <w:rFonts w:eastAsia="標楷體"/>
                <w:sz w:val="22"/>
              </w:rPr>
            </w:pPr>
            <w:r w:rsidRPr="00520818">
              <w:rPr>
                <w:sz w:val="22"/>
              </w:rPr>
              <w:t>300</w:t>
            </w:r>
          </w:p>
        </w:tc>
        <w:tc>
          <w:tcPr>
            <w:tcW w:w="810" w:type="pct"/>
            <w:shd w:val="clear" w:color="auto" w:fill="auto"/>
          </w:tcPr>
          <w:p w14:paraId="68B32279" w14:textId="77777777" w:rsidR="00A024D3" w:rsidRPr="00520818" w:rsidRDefault="00A024D3" w:rsidP="00540B1A">
            <w:pPr>
              <w:jc w:val="right"/>
              <w:rPr>
                <w:rFonts w:eastAsia="標楷體"/>
                <w:sz w:val="22"/>
              </w:rPr>
            </w:pPr>
            <w:r w:rsidRPr="00520818">
              <w:rPr>
                <w:sz w:val="22"/>
              </w:rPr>
              <w:t>269</w:t>
            </w:r>
          </w:p>
        </w:tc>
        <w:tc>
          <w:tcPr>
            <w:tcW w:w="889" w:type="pct"/>
            <w:shd w:val="clear" w:color="auto" w:fill="auto"/>
          </w:tcPr>
          <w:p w14:paraId="3B3E6D8D" w14:textId="77777777" w:rsidR="00A024D3" w:rsidRPr="00520818" w:rsidRDefault="00A024D3" w:rsidP="00540B1A">
            <w:pPr>
              <w:jc w:val="right"/>
              <w:rPr>
                <w:rFonts w:eastAsia="標楷體"/>
                <w:sz w:val="22"/>
              </w:rPr>
            </w:pPr>
            <w:r w:rsidRPr="00520818">
              <w:rPr>
                <w:sz w:val="22"/>
              </w:rPr>
              <w:t xml:space="preserve">89.67 </w:t>
            </w:r>
          </w:p>
        </w:tc>
        <w:tc>
          <w:tcPr>
            <w:tcW w:w="773" w:type="pct"/>
            <w:shd w:val="clear" w:color="auto" w:fill="auto"/>
          </w:tcPr>
          <w:p w14:paraId="64FD7BC8" w14:textId="77777777" w:rsidR="00A024D3" w:rsidRPr="00520818" w:rsidRDefault="00A024D3" w:rsidP="00540B1A">
            <w:pPr>
              <w:jc w:val="right"/>
              <w:rPr>
                <w:rFonts w:eastAsia="標楷體"/>
                <w:sz w:val="22"/>
              </w:rPr>
            </w:pPr>
            <w:r w:rsidRPr="00520818">
              <w:rPr>
                <w:sz w:val="22"/>
              </w:rPr>
              <w:t>721</w:t>
            </w:r>
          </w:p>
        </w:tc>
        <w:tc>
          <w:tcPr>
            <w:tcW w:w="761" w:type="pct"/>
            <w:shd w:val="clear" w:color="auto" w:fill="auto"/>
          </w:tcPr>
          <w:p w14:paraId="6B82A562" w14:textId="77777777" w:rsidR="00A024D3" w:rsidRPr="00520818" w:rsidRDefault="00A024D3" w:rsidP="00540B1A">
            <w:pPr>
              <w:jc w:val="right"/>
              <w:rPr>
                <w:rFonts w:eastAsia="標楷體"/>
                <w:sz w:val="22"/>
              </w:rPr>
            </w:pPr>
            <w:r w:rsidRPr="00520818">
              <w:rPr>
                <w:sz w:val="22"/>
              </w:rPr>
              <w:t>574</w:t>
            </w:r>
          </w:p>
        </w:tc>
        <w:tc>
          <w:tcPr>
            <w:tcW w:w="640" w:type="pct"/>
            <w:shd w:val="clear" w:color="auto" w:fill="auto"/>
          </w:tcPr>
          <w:p w14:paraId="0E0F98DD" w14:textId="77777777" w:rsidR="00A024D3" w:rsidRPr="00520818" w:rsidRDefault="00A024D3" w:rsidP="00540B1A">
            <w:pPr>
              <w:jc w:val="right"/>
              <w:rPr>
                <w:rFonts w:eastAsia="標楷體"/>
                <w:sz w:val="22"/>
              </w:rPr>
            </w:pPr>
            <w:r w:rsidRPr="00520818">
              <w:rPr>
                <w:sz w:val="22"/>
              </w:rPr>
              <w:t xml:space="preserve">79.61 </w:t>
            </w:r>
          </w:p>
        </w:tc>
      </w:tr>
      <w:tr w:rsidR="00A024D3" w:rsidRPr="00520818" w14:paraId="7AAD2D2A" w14:textId="77777777" w:rsidTr="00774E6A">
        <w:tc>
          <w:tcPr>
            <w:tcW w:w="413" w:type="pct"/>
            <w:shd w:val="clear" w:color="auto" w:fill="auto"/>
          </w:tcPr>
          <w:p w14:paraId="405EEC14" w14:textId="77777777" w:rsidR="00A024D3" w:rsidRPr="00520818" w:rsidRDefault="00A024D3" w:rsidP="00540B1A">
            <w:pPr>
              <w:jc w:val="center"/>
              <w:rPr>
                <w:rFonts w:eastAsia="標楷體"/>
                <w:sz w:val="22"/>
              </w:rPr>
            </w:pPr>
            <w:r w:rsidRPr="00520818">
              <w:rPr>
                <w:sz w:val="22"/>
              </w:rPr>
              <w:t>109</w:t>
            </w:r>
          </w:p>
        </w:tc>
        <w:tc>
          <w:tcPr>
            <w:tcW w:w="714" w:type="pct"/>
            <w:shd w:val="clear" w:color="auto" w:fill="auto"/>
          </w:tcPr>
          <w:p w14:paraId="14938406" w14:textId="77777777" w:rsidR="00A024D3" w:rsidRPr="00520818" w:rsidRDefault="00A024D3" w:rsidP="00540B1A">
            <w:pPr>
              <w:jc w:val="right"/>
              <w:rPr>
                <w:rFonts w:eastAsia="標楷體"/>
                <w:sz w:val="22"/>
              </w:rPr>
            </w:pPr>
            <w:r w:rsidRPr="00520818">
              <w:rPr>
                <w:sz w:val="22"/>
              </w:rPr>
              <w:t>300</w:t>
            </w:r>
          </w:p>
        </w:tc>
        <w:tc>
          <w:tcPr>
            <w:tcW w:w="810" w:type="pct"/>
            <w:shd w:val="clear" w:color="auto" w:fill="auto"/>
          </w:tcPr>
          <w:p w14:paraId="7A3C9BF7" w14:textId="77777777" w:rsidR="00A024D3" w:rsidRPr="00520818" w:rsidRDefault="00A024D3" w:rsidP="00540B1A">
            <w:pPr>
              <w:jc w:val="right"/>
              <w:rPr>
                <w:rFonts w:eastAsia="標楷體"/>
                <w:sz w:val="22"/>
              </w:rPr>
            </w:pPr>
            <w:r w:rsidRPr="00520818">
              <w:rPr>
                <w:sz w:val="22"/>
              </w:rPr>
              <w:t>273</w:t>
            </w:r>
          </w:p>
        </w:tc>
        <w:tc>
          <w:tcPr>
            <w:tcW w:w="889" w:type="pct"/>
            <w:shd w:val="clear" w:color="auto" w:fill="auto"/>
          </w:tcPr>
          <w:p w14:paraId="02383F02" w14:textId="77777777" w:rsidR="00A024D3" w:rsidRPr="00520818" w:rsidRDefault="00A024D3" w:rsidP="00540B1A">
            <w:pPr>
              <w:jc w:val="right"/>
              <w:rPr>
                <w:rFonts w:eastAsia="標楷體"/>
                <w:sz w:val="22"/>
              </w:rPr>
            </w:pPr>
            <w:r w:rsidRPr="00520818">
              <w:rPr>
                <w:sz w:val="22"/>
              </w:rPr>
              <w:t xml:space="preserve">91.00 </w:t>
            </w:r>
          </w:p>
        </w:tc>
        <w:tc>
          <w:tcPr>
            <w:tcW w:w="773" w:type="pct"/>
            <w:shd w:val="clear" w:color="auto" w:fill="auto"/>
          </w:tcPr>
          <w:p w14:paraId="42D5CEF9" w14:textId="77777777" w:rsidR="00A024D3" w:rsidRPr="00520818" w:rsidRDefault="00A024D3" w:rsidP="00540B1A">
            <w:pPr>
              <w:jc w:val="right"/>
              <w:rPr>
                <w:rFonts w:eastAsia="標楷體"/>
                <w:sz w:val="22"/>
              </w:rPr>
            </w:pPr>
            <w:r w:rsidRPr="00520818">
              <w:rPr>
                <w:sz w:val="22"/>
              </w:rPr>
              <w:t>721</w:t>
            </w:r>
          </w:p>
        </w:tc>
        <w:tc>
          <w:tcPr>
            <w:tcW w:w="761" w:type="pct"/>
            <w:shd w:val="clear" w:color="auto" w:fill="auto"/>
          </w:tcPr>
          <w:p w14:paraId="1F71F67C" w14:textId="77777777" w:rsidR="00A024D3" w:rsidRPr="00520818" w:rsidRDefault="00A024D3" w:rsidP="00540B1A">
            <w:pPr>
              <w:jc w:val="right"/>
              <w:rPr>
                <w:rFonts w:eastAsia="標楷體"/>
                <w:sz w:val="22"/>
              </w:rPr>
            </w:pPr>
            <w:r w:rsidRPr="00520818">
              <w:rPr>
                <w:sz w:val="22"/>
              </w:rPr>
              <w:t>621</w:t>
            </w:r>
          </w:p>
        </w:tc>
        <w:tc>
          <w:tcPr>
            <w:tcW w:w="640" w:type="pct"/>
            <w:shd w:val="clear" w:color="auto" w:fill="auto"/>
          </w:tcPr>
          <w:p w14:paraId="7209BD39" w14:textId="77777777" w:rsidR="00A024D3" w:rsidRPr="00520818" w:rsidRDefault="00A024D3" w:rsidP="00540B1A">
            <w:pPr>
              <w:jc w:val="right"/>
              <w:rPr>
                <w:rFonts w:eastAsia="標楷體"/>
                <w:sz w:val="22"/>
              </w:rPr>
            </w:pPr>
            <w:r w:rsidRPr="00520818">
              <w:rPr>
                <w:sz w:val="22"/>
              </w:rPr>
              <w:t xml:space="preserve">86.13 </w:t>
            </w:r>
          </w:p>
        </w:tc>
      </w:tr>
      <w:tr w:rsidR="00A024D3" w:rsidRPr="00520818" w14:paraId="3141A53C" w14:textId="77777777" w:rsidTr="00774E6A">
        <w:tc>
          <w:tcPr>
            <w:tcW w:w="413" w:type="pct"/>
            <w:shd w:val="clear" w:color="auto" w:fill="auto"/>
          </w:tcPr>
          <w:p w14:paraId="60AA8F07" w14:textId="77777777" w:rsidR="00A024D3" w:rsidRPr="00520818" w:rsidRDefault="00A024D3" w:rsidP="00540B1A">
            <w:pPr>
              <w:jc w:val="center"/>
              <w:rPr>
                <w:rFonts w:eastAsia="標楷體"/>
                <w:sz w:val="22"/>
              </w:rPr>
            </w:pPr>
            <w:r w:rsidRPr="00520818">
              <w:rPr>
                <w:sz w:val="22"/>
              </w:rPr>
              <w:t>110</w:t>
            </w:r>
          </w:p>
        </w:tc>
        <w:tc>
          <w:tcPr>
            <w:tcW w:w="714" w:type="pct"/>
            <w:shd w:val="clear" w:color="auto" w:fill="auto"/>
          </w:tcPr>
          <w:p w14:paraId="0A3DF99B" w14:textId="77777777" w:rsidR="00A024D3" w:rsidRPr="00520818" w:rsidRDefault="00A024D3" w:rsidP="00540B1A">
            <w:pPr>
              <w:jc w:val="right"/>
              <w:rPr>
                <w:rFonts w:eastAsia="標楷體"/>
                <w:sz w:val="22"/>
              </w:rPr>
            </w:pPr>
            <w:r w:rsidRPr="00520818">
              <w:rPr>
                <w:sz w:val="22"/>
              </w:rPr>
              <w:t>290</w:t>
            </w:r>
          </w:p>
        </w:tc>
        <w:tc>
          <w:tcPr>
            <w:tcW w:w="810" w:type="pct"/>
            <w:shd w:val="clear" w:color="auto" w:fill="auto"/>
          </w:tcPr>
          <w:p w14:paraId="069D5EAB" w14:textId="77777777" w:rsidR="00A024D3" w:rsidRPr="00520818" w:rsidRDefault="00A024D3" w:rsidP="00540B1A">
            <w:pPr>
              <w:jc w:val="right"/>
              <w:rPr>
                <w:rFonts w:eastAsia="標楷體"/>
                <w:sz w:val="22"/>
              </w:rPr>
            </w:pPr>
            <w:r w:rsidRPr="00520818">
              <w:rPr>
                <w:sz w:val="22"/>
              </w:rPr>
              <w:t>260</w:t>
            </w:r>
          </w:p>
        </w:tc>
        <w:tc>
          <w:tcPr>
            <w:tcW w:w="889" w:type="pct"/>
            <w:shd w:val="clear" w:color="auto" w:fill="auto"/>
          </w:tcPr>
          <w:p w14:paraId="5E4571CE" w14:textId="77777777" w:rsidR="00A024D3" w:rsidRPr="00520818" w:rsidRDefault="00A024D3" w:rsidP="00540B1A">
            <w:pPr>
              <w:jc w:val="right"/>
              <w:rPr>
                <w:rFonts w:eastAsia="標楷體"/>
                <w:sz w:val="22"/>
              </w:rPr>
            </w:pPr>
            <w:r w:rsidRPr="00520818">
              <w:rPr>
                <w:sz w:val="22"/>
              </w:rPr>
              <w:t xml:space="preserve">89.66 </w:t>
            </w:r>
          </w:p>
        </w:tc>
        <w:tc>
          <w:tcPr>
            <w:tcW w:w="773" w:type="pct"/>
            <w:shd w:val="clear" w:color="auto" w:fill="auto"/>
          </w:tcPr>
          <w:p w14:paraId="292BC1B5" w14:textId="77777777" w:rsidR="00A024D3" w:rsidRPr="00520818" w:rsidRDefault="00A024D3" w:rsidP="00540B1A">
            <w:pPr>
              <w:jc w:val="right"/>
              <w:rPr>
                <w:rFonts w:eastAsia="標楷體"/>
                <w:sz w:val="22"/>
              </w:rPr>
            </w:pPr>
            <w:r w:rsidRPr="00520818">
              <w:rPr>
                <w:sz w:val="22"/>
              </w:rPr>
              <w:t>635</w:t>
            </w:r>
          </w:p>
        </w:tc>
        <w:tc>
          <w:tcPr>
            <w:tcW w:w="761" w:type="pct"/>
            <w:shd w:val="clear" w:color="auto" w:fill="auto"/>
          </w:tcPr>
          <w:p w14:paraId="0EB2F661" w14:textId="77777777" w:rsidR="00A024D3" w:rsidRPr="00520818" w:rsidRDefault="00A024D3" w:rsidP="00540B1A">
            <w:pPr>
              <w:jc w:val="right"/>
              <w:rPr>
                <w:rFonts w:eastAsia="標楷體"/>
                <w:sz w:val="22"/>
              </w:rPr>
            </w:pPr>
            <w:r w:rsidRPr="00520818">
              <w:rPr>
                <w:sz w:val="22"/>
              </w:rPr>
              <w:t>595</w:t>
            </w:r>
          </w:p>
        </w:tc>
        <w:tc>
          <w:tcPr>
            <w:tcW w:w="640" w:type="pct"/>
            <w:shd w:val="clear" w:color="auto" w:fill="auto"/>
          </w:tcPr>
          <w:p w14:paraId="02A28E81" w14:textId="77777777" w:rsidR="00A024D3" w:rsidRPr="00520818" w:rsidRDefault="00A024D3" w:rsidP="00540B1A">
            <w:pPr>
              <w:jc w:val="right"/>
              <w:rPr>
                <w:rFonts w:eastAsia="標楷體"/>
                <w:sz w:val="22"/>
              </w:rPr>
            </w:pPr>
            <w:r w:rsidRPr="00520818">
              <w:rPr>
                <w:sz w:val="22"/>
              </w:rPr>
              <w:t xml:space="preserve">93.70 </w:t>
            </w:r>
          </w:p>
        </w:tc>
      </w:tr>
      <w:tr w:rsidR="00A024D3" w:rsidRPr="00520818" w14:paraId="199A7143" w14:textId="77777777" w:rsidTr="00774E6A">
        <w:tc>
          <w:tcPr>
            <w:tcW w:w="413" w:type="pct"/>
            <w:shd w:val="clear" w:color="auto" w:fill="auto"/>
          </w:tcPr>
          <w:p w14:paraId="3E6CB562" w14:textId="77777777" w:rsidR="00A024D3" w:rsidRPr="00520818" w:rsidRDefault="00A024D3" w:rsidP="00540B1A">
            <w:pPr>
              <w:jc w:val="center"/>
              <w:rPr>
                <w:rFonts w:eastAsia="標楷體"/>
                <w:sz w:val="22"/>
              </w:rPr>
            </w:pPr>
            <w:r w:rsidRPr="00520818">
              <w:rPr>
                <w:sz w:val="22"/>
              </w:rPr>
              <w:t>111</w:t>
            </w:r>
          </w:p>
        </w:tc>
        <w:tc>
          <w:tcPr>
            <w:tcW w:w="714" w:type="pct"/>
            <w:shd w:val="clear" w:color="auto" w:fill="auto"/>
          </w:tcPr>
          <w:p w14:paraId="6B773F20" w14:textId="77777777" w:rsidR="00A024D3" w:rsidRPr="00520818" w:rsidRDefault="00A024D3" w:rsidP="00540B1A">
            <w:pPr>
              <w:jc w:val="right"/>
              <w:rPr>
                <w:rFonts w:eastAsia="標楷體"/>
                <w:sz w:val="22"/>
              </w:rPr>
            </w:pPr>
            <w:r w:rsidRPr="00520818">
              <w:rPr>
                <w:sz w:val="22"/>
              </w:rPr>
              <w:t>290</w:t>
            </w:r>
          </w:p>
        </w:tc>
        <w:tc>
          <w:tcPr>
            <w:tcW w:w="810" w:type="pct"/>
            <w:shd w:val="clear" w:color="auto" w:fill="auto"/>
          </w:tcPr>
          <w:p w14:paraId="58BD9640" w14:textId="77777777" w:rsidR="00A024D3" w:rsidRPr="00520818" w:rsidRDefault="00A024D3" w:rsidP="00540B1A">
            <w:pPr>
              <w:jc w:val="right"/>
              <w:rPr>
                <w:rFonts w:eastAsia="標楷體"/>
                <w:sz w:val="22"/>
              </w:rPr>
            </w:pPr>
            <w:r w:rsidRPr="00520818">
              <w:rPr>
                <w:sz w:val="22"/>
              </w:rPr>
              <w:t>211</w:t>
            </w:r>
          </w:p>
        </w:tc>
        <w:tc>
          <w:tcPr>
            <w:tcW w:w="889" w:type="pct"/>
            <w:shd w:val="clear" w:color="auto" w:fill="auto"/>
          </w:tcPr>
          <w:p w14:paraId="7C39F72E" w14:textId="77777777" w:rsidR="00A024D3" w:rsidRPr="00520818" w:rsidRDefault="00A024D3" w:rsidP="00540B1A">
            <w:pPr>
              <w:jc w:val="right"/>
              <w:rPr>
                <w:rFonts w:eastAsia="標楷體"/>
                <w:sz w:val="22"/>
              </w:rPr>
            </w:pPr>
            <w:r w:rsidRPr="00520818">
              <w:rPr>
                <w:sz w:val="22"/>
              </w:rPr>
              <w:t xml:space="preserve">72.76 </w:t>
            </w:r>
          </w:p>
        </w:tc>
        <w:tc>
          <w:tcPr>
            <w:tcW w:w="773" w:type="pct"/>
            <w:shd w:val="clear" w:color="auto" w:fill="auto"/>
          </w:tcPr>
          <w:p w14:paraId="56CC890F" w14:textId="77777777" w:rsidR="00A024D3" w:rsidRPr="00520818" w:rsidRDefault="00A024D3" w:rsidP="00540B1A">
            <w:pPr>
              <w:jc w:val="right"/>
              <w:rPr>
                <w:rFonts w:eastAsia="標楷體"/>
                <w:sz w:val="22"/>
              </w:rPr>
            </w:pPr>
            <w:r w:rsidRPr="00520818">
              <w:rPr>
                <w:sz w:val="22"/>
              </w:rPr>
              <w:t>640</w:t>
            </w:r>
          </w:p>
        </w:tc>
        <w:tc>
          <w:tcPr>
            <w:tcW w:w="761" w:type="pct"/>
            <w:shd w:val="clear" w:color="auto" w:fill="auto"/>
          </w:tcPr>
          <w:p w14:paraId="7FB2ED45" w14:textId="77777777" w:rsidR="00A024D3" w:rsidRPr="00520818" w:rsidRDefault="00A024D3" w:rsidP="00540B1A">
            <w:pPr>
              <w:jc w:val="right"/>
              <w:rPr>
                <w:rFonts w:eastAsia="標楷體"/>
                <w:sz w:val="22"/>
              </w:rPr>
            </w:pPr>
            <w:r w:rsidRPr="00520818">
              <w:rPr>
                <w:sz w:val="22"/>
              </w:rPr>
              <w:t>574</w:t>
            </w:r>
          </w:p>
        </w:tc>
        <w:tc>
          <w:tcPr>
            <w:tcW w:w="640" w:type="pct"/>
            <w:shd w:val="clear" w:color="auto" w:fill="auto"/>
          </w:tcPr>
          <w:p w14:paraId="0E4574B1" w14:textId="77777777" w:rsidR="00A024D3" w:rsidRPr="00520818" w:rsidRDefault="00A024D3" w:rsidP="00540B1A">
            <w:pPr>
              <w:jc w:val="right"/>
              <w:rPr>
                <w:rFonts w:eastAsia="標楷體"/>
                <w:sz w:val="22"/>
              </w:rPr>
            </w:pPr>
            <w:r w:rsidRPr="00520818">
              <w:rPr>
                <w:sz w:val="22"/>
              </w:rPr>
              <w:t xml:space="preserve">89.69 </w:t>
            </w:r>
          </w:p>
        </w:tc>
      </w:tr>
      <w:tr w:rsidR="00A024D3" w:rsidRPr="00520818" w14:paraId="38C80A03" w14:textId="77777777" w:rsidTr="00774E6A">
        <w:tc>
          <w:tcPr>
            <w:tcW w:w="413" w:type="pct"/>
            <w:shd w:val="clear" w:color="auto" w:fill="auto"/>
          </w:tcPr>
          <w:p w14:paraId="54F7CB57" w14:textId="77777777" w:rsidR="00A024D3" w:rsidRPr="00520818" w:rsidRDefault="00A024D3" w:rsidP="00540B1A">
            <w:pPr>
              <w:jc w:val="center"/>
              <w:rPr>
                <w:rFonts w:eastAsia="標楷體"/>
                <w:sz w:val="22"/>
              </w:rPr>
            </w:pPr>
            <w:r w:rsidRPr="00520818">
              <w:rPr>
                <w:sz w:val="22"/>
              </w:rPr>
              <w:t>112</w:t>
            </w:r>
          </w:p>
        </w:tc>
        <w:tc>
          <w:tcPr>
            <w:tcW w:w="714" w:type="pct"/>
            <w:shd w:val="clear" w:color="auto" w:fill="auto"/>
          </w:tcPr>
          <w:p w14:paraId="4140A4B1" w14:textId="77777777" w:rsidR="00A024D3" w:rsidRPr="00520818" w:rsidRDefault="00A024D3" w:rsidP="00540B1A">
            <w:pPr>
              <w:jc w:val="right"/>
              <w:rPr>
                <w:rFonts w:eastAsia="標楷體"/>
                <w:sz w:val="22"/>
              </w:rPr>
            </w:pPr>
            <w:r w:rsidRPr="00520818">
              <w:rPr>
                <w:sz w:val="22"/>
              </w:rPr>
              <w:t>268</w:t>
            </w:r>
          </w:p>
        </w:tc>
        <w:tc>
          <w:tcPr>
            <w:tcW w:w="810" w:type="pct"/>
            <w:shd w:val="clear" w:color="auto" w:fill="auto"/>
          </w:tcPr>
          <w:p w14:paraId="67FAFD34" w14:textId="77777777" w:rsidR="00A024D3" w:rsidRPr="00520818" w:rsidRDefault="00A024D3" w:rsidP="00540B1A">
            <w:pPr>
              <w:jc w:val="right"/>
              <w:rPr>
                <w:rFonts w:eastAsia="標楷體"/>
                <w:sz w:val="22"/>
              </w:rPr>
            </w:pPr>
            <w:r w:rsidRPr="00520818">
              <w:rPr>
                <w:sz w:val="22"/>
              </w:rPr>
              <w:t>281</w:t>
            </w:r>
          </w:p>
        </w:tc>
        <w:tc>
          <w:tcPr>
            <w:tcW w:w="889" w:type="pct"/>
            <w:shd w:val="clear" w:color="auto" w:fill="auto"/>
          </w:tcPr>
          <w:p w14:paraId="22D0AB1B" w14:textId="77777777" w:rsidR="00A024D3" w:rsidRPr="00520818" w:rsidRDefault="00A024D3" w:rsidP="00540B1A">
            <w:pPr>
              <w:jc w:val="right"/>
              <w:rPr>
                <w:rFonts w:eastAsia="標楷體"/>
                <w:sz w:val="22"/>
              </w:rPr>
            </w:pPr>
            <w:r w:rsidRPr="00520818">
              <w:rPr>
                <w:sz w:val="22"/>
              </w:rPr>
              <w:t xml:space="preserve">104.85 </w:t>
            </w:r>
          </w:p>
        </w:tc>
        <w:tc>
          <w:tcPr>
            <w:tcW w:w="773" w:type="pct"/>
            <w:shd w:val="clear" w:color="auto" w:fill="auto"/>
          </w:tcPr>
          <w:p w14:paraId="3A40DDE9" w14:textId="77777777" w:rsidR="00A024D3" w:rsidRPr="00520818" w:rsidRDefault="00A024D3" w:rsidP="00540B1A">
            <w:pPr>
              <w:jc w:val="right"/>
              <w:rPr>
                <w:rFonts w:eastAsia="標楷體"/>
                <w:sz w:val="22"/>
              </w:rPr>
            </w:pPr>
            <w:r w:rsidRPr="00520818">
              <w:rPr>
                <w:sz w:val="22"/>
              </w:rPr>
              <w:t>610</w:t>
            </w:r>
          </w:p>
        </w:tc>
        <w:tc>
          <w:tcPr>
            <w:tcW w:w="761" w:type="pct"/>
            <w:shd w:val="clear" w:color="auto" w:fill="auto"/>
          </w:tcPr>
          <w:p w14:paraId="658E08D6" w14:textId="77777777" w:rsidR="00A024D3" w:rsidRPr="00520818" w:rsidRDefault="00A024D3" w:rsidP="00540B1A">
            <w:pPr>
              <w:jc w:val="right"/>
              <w:rPr>
                <w:rFonts w:eastAsia="標楷體"/>
                <w:sz w:val="22"/>
              </w:rPr>
            </w:pPr>
            <w:r w:rsidRPr="00520818">
              <w:rPr>
                <w:sz w:val="22"/>
              </w:rPr>
              <w:t>597</w:t>
            </w:r>
          </w:p>
        </w:tc>
        <w:tc>
          <w:tcPr>
            <w:tcW w:w="640" w:type="pct"/>
            <w:shd w:val="clear" w:color="auto" w:fill="auto"/>
          </w:tcPr>
          <w:p w14:paraId="14F5E7BD" w14:textId="77777777" w:rsidR="00A024D3" w:rsidRPr="00520818" w:rsidRDefault="00A024D3" w:rsidP="00540B1A">
            <w:pPr>
              <w:jc w:val="right"/>
              <w:rPr>
                <w:rFonts w:eastAsia="標楷體"/>
                <w:sz w:val="22"/>
              </w:rPr>
            </w:pPr>
            <w:r w:rsidRPr="00520818">
              <w:rPr>
                <w:sz w:val="22"/>
              </w:rPr>
              <w:t xml:space="preserve">97.87 </w:t>
            </w:r>
          </w:p>
        </w:tc>
      </w:tr>
      <w:tr w:rsidR="00A024D3" w:rsidRPr="00520818" w14:paraId="4A4A3B4C" w14:textId="77777777" w:rsidTr="00774E6A">
        <w:tc>
          <w:tcPr>
            <w:tcW w:w="413" w:type="pct"/>
            <w:shd w:val="clear" w:color="auto" w:fill="auto"/>
          </w:tcPr>
          <w:p w14:paraId="6D34F273" w14:textId="77777777" w:rsidR="00A024D3" w:rsidRPr="00520818" w:rsidRDefault="00A024D3" w:rsidP="00540B1A">
            <w:pPr>
              <w:jc w:val="center"/>
              <w:rPr>
                <w:rFonts w:eastAsia="標楷體"/>
                <w:sz w:val="22"/>
              </w:rPr>
            </w:pPr>
            <w:r w:rsidRPr="00520818">
              <w:rPr>
                <w:sz w:val="22"/>
              </w:rPr>
              <w:t>113</w:t>
            </w:r>
          </w:p>
        </w:tc>
        <w:tc>
          <w:tcPr>
            <w:tcW w:w="714" w:type="pct"/>
            <w:shd w:val="clear" w:color="auto" w:fill="auto"/>
          </w:tcPr>
          <w:p w14:paraId="23460C0E" w14:textId="77777777" w:rsidR="00A024D3" w:rsidRPr="00520818" w:rsidRDefault="00A024D3" w:rsidP="00540B1A">
            <w:pPr>
              <w:jc w:val="right"/>
              <w:rPr>
                <w:rFonts w:eastAsia="標楷體"/>
                <w:sz w:val="22"/>
              </w:rPr>
            </w:pPr>
            <w:r w:rsidRPr="00520818">
              <w:rPr>
                <w:sz w:val="22"/>
              </w:rPr>
              <w:t>240</w:t>
            </w:r>
          </w:p>
        </w:tc>
        <w:tc>
          <w:tcPr>
            <w:tcW w:w="810" w:type="pct"/>
            <w:shd w:val="clear" w:color="auto" w:fill="auto"/>
          </w:tcPr>
          <w:p w14:paraId="51494CAD" w14:textId="77777777" w:rsidR="00A024D3" w:rsidRPr="00520818" w:rsidRDefault="00A024D3" w:rsidP="00540B1A">
            <w:pPr>
              <w:jc w:val="right"/>
              <w:rPr>
                <w:rFonts w:eastAsia="標楷體"/>
                <w:sz w:val="22"/>
              </w:rPr>
            </w:pPr>
            <w:r w:rsidRPr="00520818">
              <w:rPr>
                <w:sz w:val="22"/>
              </w:rPr>
              <w:t>287</w:t>
            </w:r>
          </w:p>
        </w:tc>
        <w:tc>
          <w:tcPr>
            <w:tcW w:w="889" w:type="pct"/>
            <w:shd w:val="clear" w:color="auto" w:fill="auto"/>
          </w:tcPr>
          <w:p w14:paraId="040F6FA7" w14:textId="77777777" w:rsidR="00A024D3" w:rsidRPr="00520818" w:rsidRDefault="00A024D3" w:rsidP="00540B1A">
            <w:pPr>
              <w:jc w:val="right"/>
              <w:rPr>
                <w:rFonts w:eastAsia="標楷體"/>
                <w:sz w:val="22"/>
              </w:rPr>
            </w:pPr>
            <w:r w:rsidRPr="00520818">
              <w:rPr>
                <w:sz w:val="22"/>
              </w:rPr>
              <w:t xml:space="preserve">119.58 </w:t>
            </w:r>
          </w:p>
        </w:tc>
        <w:tc>
          <w:tcPr>
            <w:tcW w:w="773" w:type="pct"/>
            <w:shd w:val="clear" w:color="auto" w:fill="auto"/>
          </w:tcPr>
          <w:p w14:paraId="5F3B153C" w14:textId="77777777" w:rsidR="00A024D3" w:rsidRPr="00520818" w:rsidRDefault="00A024D3" w:rsidP="00540B1A">
            <w:pPr>
              <w:jc w:val="right"/>
              <w:rPr>
                <w:rFonts w:eastAsia="標楷體"/>
                <w:sz w:val="22"/>
              </w:rPr>
            </w:pPr>
            <w:r w:rsidRPr="00520818">
              <w:rPr>
                <w:sz w:val="22"/>
              </w:rPr>
              <w:t>600</w:t>
            </w:r>
          </w:p>
        </w:tc>
        <w:tc>
          <w:tcPr>
            <w:tcW w:w="761" w:type="pct"/>
            <w:shd w:val="clear" w:color="auto" w:fill="auto"/>
          </w:tcPr>
          <w:p w14:paraId="78AA8825" w14:textId="77777777" w:rsidR="00A024D3" w:rsidRPr="00520818" w:rsidRDefault="00A024D3" w:rsidP="00540B1A">
            <w:pPr>
              <w:jc w:val="right"/>
              <w:rPr>
                <w:rFonts w:eastAsia="標楷體"/>
                <w:sz w:val="22"/>
              </w:rPr>
            </w:pPr>
            <w:r w:rsidRPr="00520818">
              <w:rPr>
                <w:sz w:val="22"/>
              </w:rPr>
              <w:t>636</w:t>
            </w:r>
          </w:p>
        </w:tc>
        <w:tc>
          <w:tcPr>
            <w:tcW w:w="640" w:type="pct"/>
            <w:shd w:val="clear" w:color="auto" w:fill="auto"/>
          </w:tcPr>
          <w:p w14:paraId="4135DC1E" w14:textId="77777777" w:rsidR="00A024D3" w:rsidRPr="00520818" w:rsidRDefault="00A024D3" w:rsidP="00540B1A">
            <w:pPr>
              <w:jc w:val="right"/>
              <w:rPr>
                <w:rFonts w:eastAsia="標楷體"/>
                <w:sz w:val="22"/>
              </w:rPr>
            </w:pPr>
            <w:r w:rsidRPr="00520818">
              <w:rPr>
                <w:sz w:val="22"/>
              </w:rPr>
              <w:t xml:space="preserve">106.00 </w:t>
            </w:r>
          </w:p>
        </w:tc>
      </w:tr>
      <w:tr w:rsidR="00A024D3" w:rsidRPr="00520818" w14:paraId="1BBB5CC4" w14:textId="77777777" w:rsidTr="00774E6A">
        <w:tc>
          <w:tcPr>
            <w:tcW w:w="413" w:type="pct"/>
            <w:shd w:val="clear" w:color="auto" w:fill="auto"/>
          </w:tcPr>
          <w:p w14:paraId="1CD1A8A1" w14:textId="77777777" w:rsidR="00A024D3" w:rsidRPr="00520818" w:rsidRDefault="00A024D3" w:rsidP="00540B1A">
            <w:pPr>
              <w:jc w:val="center"/>
              <w:rPr>
                <w:rFonts w:eastAsia="標楷體"/>
                <w:sz w:val="22"/>
              </w:rPr>
            </w:pPr>
            <w:r w:rsidRPr="00520818">
              <w:rPr>
                <w:sz w:val="22"/>
              </w:rPr>
              <w:t>114</w:t>
            </w:r>
          </w:p>
        </w:tc>
        <w:tc>
          <w:tcPr>
            <w:tcW w:w="714" w:type="pct"/>
            <w:shd w:val="clear" w:color="auto" w:fill="auto"/>
          </w:tcPr>
          <w:p w14:paraId="323EF00C" w14:textId="77777777" w:rsidR="00A024D3" w:rsidRPr="00520818" w:rsidRDefault="00A024D3" w:rsidP="00540B1A">
            <w:pPr>
              <w:jc w:val="right"/>
              <w:rPr>
                <w:rFonts w:eastAsia="標楷體"/>
                <w:sz w:val="22"/>
              </w:rPr>
            </w:pPr>
            <w:r w:rsidRPr="00520818">
              <w:rPr>
                <w:sz w:val="22"/>
              </w:rPr>
              <w:t>270</w:t>
            </w:r>
          </w:p>
        </w:tc>
        <w:tc>
          <w:tcPr>
            <w:tcW w:w="810" w:type="pct"/>
            <w:shd w:val="clear" w:color="auto" w:fill="auto"/>
          </w:tcPr>
          <w:p w14:paraId="338BC1BE" w14:textId="77777777" w:rsidR="00A024D3" w:rsidRPr="00520818" w:rsidRDefault="00A024D3" w:rsidP="00540B1A">
            <w:pPr>
              <w:jc w:val="right"/>
              <w:rPr>
                <w:rFonts w:eastAsia="標楷體"/>
                <w:sz w:val="22"/>
              </w:rPr>
            </w:pPr>
          </w:p>
        </w:tc>
        <w:tc>
          <w:tcPr>
            <w:tcW w:w="889" w:type="pct"/>
            <w:shd w:val="clear" w:color="auto" w:fill="auto"/>
          </w:tcPr>
          <w:p w14:paraId="13947782" w14:textId="77777777" w:rsidR="00A024D3" w:rsidRPr="00520818" w:rsidRDefault="00A024D3" w:rsidP="00540B1A">
            <w:pPr>
              <w:jc w:val="right"/>
              <w:rPr>
                <w:rFonts w:eastAsia="標楷體"/>
                <w:sz w:val="22"/>
              </w:rPr>
            </w:pPr>
          </w:p>
        </w:tc>
        <w:tc>
          <w:tcPr>
            <w:tcW w:w="773" w:type="pct"/>
            <w:shd w:val="clear" w:color="auto" w:fill="auto"/>
          </w:tcPr>
          <w:p w14:paraId="41B975C4" w14:textId="77777777" w:rsidR="00A024D3" w:rsidRPr="00520818" w:rsidRDefault="00A024D3" w:rsidP="00540B1A">
            <w:pPr>
              <w:jc w:val="right"/>
              <w:rPr>
                <w:rFonts w:eastAsia="標楷體"/>
                <w:sz w:val="22"/>
              </w:rPr>
            </w:pPr>
            <w:r w:rsidRPr="00520818">
              <w:rPr>
                <w:sz w:val="22"/>
              </w:rPr>
              <w:t>600</w:t>
            </w:r>
          </w:p>
        </w:tc>
        <w:tc>
          <w:tcPr>
            <w:tcW w:w="761" w:type="pct"/>
            <w:shd w:val="clear" w:color="auto" w:fill="auto"/>
          </w:tcPr>
          <w:p w14:paraId="02E7BB3F" w14:textId="77777777" w:rsidR="00A024D3" w:rsidRPr="00520818" w:rsidRDefault="00A024D3" w:rsidP="00540B1A">
            <w:pPr>
              <w:jc w:val="right"/>
              <w:rPr>
                <w:rFonts w:eastAsia="標楷體"/>
                <w:sz w:val="22"/>
              </w:rPr>
            </w:pPr>
          </w:p>
        </w:tc>
        <w:tc>
          <w:tcPr>
            <w:tcW w:w="640" w:type="pct"/>
            <w:shd w:val="clear" w:color="auto" w:fill="auto"/>
          </w:tcPr>
          <w:p w14:paraId="0F07079A" w14:textId="77777777" w:rsidR="00A024D3" w:rsidRPr="00520818" w:rsidRDefault="00A024D3" w:rsidP="00540B1A">
            <w:pPr>
              <w:jc w:val="right"/>
              <w:rPr>
                <w:rFonts w:eastAsia="標楷體"/>
                <w:sz w:val="22"/>
              </w:rPr>
            </w:pPr>
          </w:p>
        </w:tc>
      </w:tr>
    </w:tbl>
    <w:p w14:paraId="7DE2900F"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提案人：郭昱晴</w:t>
      </w:r>
    </w:p>
    <w:p w14:paraId="77BD8CE0"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連署人：陳秀寳　張雅琳</w:t>
      </w:r>
    </w:p>
    <w:p w14:paraId="3DD27046" w14:textId="77777777" w:rsidR="00A024D3" w:rsidRPr="00520818" w:rsidRDefault="00A024D3" w:rsidP="00540B1A">
      <w:pPr>
        <w:overflowPunct w:val="0"/>
        <w:spacing w:line="500" w:lineRule="exact"/>
        <w:ind w:leftChars="280" w:left="992" w:hangingChars="100" w:hanging="320"/>
        <w:jc w:val="both"/>
        <w:rPr>
          <w:rFonts w:ascii="標楷體" w:eastAsia="標楷體" w:hAnsi="標楷體"/>
          <w:sz w:val="32"/>
          <w:szCs w:val="32"/>
        </w:rPr>
      </w:pPr>
      <w:r w:rsidRPr="00520818">
        <w:rPr>
          <w:rFonts w:ascii="標楷體" w:eastAsia="標楷體" w:hAnsi="標楷體" w:hint="eastAsia"/>
          <w:sz w:val="32"/>
          <w:szCs w:val="32"/>
        </w:rPr>
        <w:t>5.一、</w:t>
      </w:r>
      <w:proofErr w:type="gramStart"/>
      <w:r w:rsidRPr="00520818">
        <w:rPr>
          <w:rFonts w:ascii="標楷體" w:eastAsia="標楷體" w:hAnsi="標楷體"/>
          <w:sz w:val="32"/>
          <w:szCs w:val="32"/>
        </w:rPr>
        <w:t>114</w:t>
      </w:r>
      <w:proofErr w:type="gramEnd"/>
      <w:r w:rsidRPr="00520818">
        <w:rPr>
          <w:rFonts w:ascii="標楷體" w:eastAsia="標楷體" w:hAnsi="標楷體" w:hint="eastAsia"/>
          <w:sz w:val="32"/>
          <w:szCs w:val="32"/>
        </w:rPr>
        <w:t>年度中央研究院科學研究基金預算案「研發能量提升計畫」項下「接受補助或資助計畫」科目編列</w:t>
      </w:r>
      <w:r w:rsidRPr="00520818">
        <w:rPr>
          <w:rFonts w:ascii="標楷體" w:eastAsia="標楷體" w:hAnsi="標楷體"/>
          <w:sz w:val="32"/>
          <w:szCs w:val="32"/>
        </w:rPr>
        <w:t>26</w:t>
      </w:r>
      <w:r w:rsidRPr="00520818">
        <w:rPr>
          <w:rFonts w:ascii="標楷體" w:eastAsia="標楷體" w:hAnsi="標楷體" w:hint="eastAsia"/>
          <w:sz w:val="32"/>
          <w:szCs w:val="32"/>
        </w:rPr>
        <w:t>億</w:t>
      </w:r>
      <w:r w:rsidRPr="00520818">
        <w:rPr>
          <w:rFonts w:ascii="標楷體" w:eastAsia="標楷體" w:hAnsi="標楷體"/>
          <w:sz w:val="32"/>
          <w:szCs w:val="32"/>
        </w:rPr>
        <w:t>3,181</w:t>
      </w:r>
      <w:r w:rsidRPr="00520818">
        <w:rPr>
          <w:rFonts w:ascii="標楷體" w:eastAsia="標楷體" w:hAnsi="標楷體" w:hint="eastAsia"/>
          <w:sz w:val="32"/>
          <w:szCs w:val="32"/>
        </w:rPr>
        <w:t>萬</w:t>
      </w:r>
      <w:r w:rsidRPr="00520818">
        <w:rPr>
          <w:rFonts w:ascii="標楷體" w:eastAsia="標楷體" w:hAnsi="標楷體"/>
          <w:sz w:val="32"/>
          <w:szCs w:val="32"/>
        </w:rPr>
        <w:t>5</w:t>
      </w:r>
      <w:r w:rsidRPr="00520818">
        <w:rPr>
          <w:rFonts w:ascii="標楷體" w:eastAsia="標楷體" w:hAnsi="標楷體" w:hint="eastAsia"/>
          <w:sz w:val="32"/>
          <w:szCs w:val="32"/>
        </w:rPr>
        <w:t>千元，較</w:t>
      </w:r>
      <w:proofErr w:type="gramStart"/>
      <w:r w:rsidRPr="00520818">
        <w:rPr>
          <w:rFonts w:ascii="標楷體" w:eastAsia="標楷體" w:hAnsi="標楷體"/>
          <w:sz w:val="32"/>
          <w:szCs w:val="32"/>
        </w:rPr>
        <w:t>113</w:t>
      </w:r>
      <w:proofErr w:type="gramEnd"/>
      <w:r w:rsidRPr="00520818">
        <w:rPr>
          <w:rFonts w:ascii="標楷體" w:eastAsia="標楷體" w:hAnsi="標楷體" w:hint="eastAsia"/>
          <w:sz w:val="32"/>
          <w:szCs w:val="32"/>
        </w:rPr>
        <w:t>年度</w:t>
      </w:r>
      <w:r w:rsidRPr="00520818">
        <w:rPr>
          <w:rFonts w:ascii="標楷體" w:eastAsia="標楷體" w:hAnsi="標楷體"/>
          <w:sz w:val="32"/>
          <w:szCs w:val="32"/>
        </w:rPr>
        <w:t>25</w:t>
      </w:r>
      <w:r w:rsidRPr="00520818">
        <w:rPr>
          <w:rFonts w:ascii="標楷體" w:eastAsia="標楷體" w:hAnsi="標楷體" w:hint="eastAsia"/>
          <w:sz w:val="32"/>
          <w:szCs w:val="32"/>
        </w:rPr>
        <w:t>億</w:t>
      </w:r>
      <w:r w:rsidRPr="00520818">
        <w:rPr>
          <w:rFonts w:ascii="標楷體" w:eastAsia="標楷體" w:hAnsi="標楷體"/>
          <w:sz w:val="32"/>
          <w:szCs w:val="32"/>
        </w:rPr>
        <w:t>3,522</w:t>
      </w:r>
      <w:r w:rsidRPr="00520818">
        <w:rPr>
          <w:rFonts w:ascii="標楷體" w:eastAsia="標楷體" w:hAnsi="標楷體" w:hint="eastAsia"/>
          <w:sz w:val="32"/>
          <w:szCs w:val="32"/>
        </w:rPr>
        <w:t>萬</w:t>
      </w:r>
      <w:r w:rsidRPr="00520818">
        <w:rPr>
          <w:rFonts w:ascii="標楷體" w:eastAsia="標楷體" w:hAnsi="標楷體"/>
          <w:sz w:val="32"/>
          <w:szCs w:val="32"/>
        </w:rPr>
        <w:t>8</w:t>
      </w:r>
      <w:r w:rsidRPr="00520818">
        <w:rPr>
          <w:rFonts w:ascii="標楷體" w:eastAsia="標楷體" w:hAnsi="標楷體" w:hint="eastAsia"/>
          <w:sz w:val="32"/>
          <w:szCs w:val="32"/>
        </w:rPr>
        <w:t>千元增加</w:t>
      </w:r>
      <w:r w:rsidRPr="00520818">
        <w:rPr>
          <w:rFonts w:ascii="標楷體" w:eastAsia="標楷體" w:hAnsi="標楷體"/>
          <w:sz w:val="32"/>
          <w:szCs w:val="32"/>
        </w:rPr>
        <w:t>9,658</w:t>
      </w:r>
      <w:r w:rsidRPr="00520818">
        <w:rPr>
          <w:rFonts w:ascii="標楷體" w:eastAsia="標楷體" w:hAnsi="標楷體" w:hint="eastAsia"/>
          <w:sz w:val="32"/>
          <w:szCs w:val="32"/>
        </w:rPr>
        <w:t>萬</w:t>
      </w:r>
      <w:r w:rsidRPr="00520818">
        <w:rPr>
          <w:rFonts w:ascii="標楷體" w:eastAsia="標楷體" w:hAnsi="標楷體"/>
          <w:sz w:val="32"/>
          <w:szCs w:val="32"/>
        </w:rPr>
        <w:t>7</w:t>
      </w:r>
      <w:r w:rsidRPr="00520818">
        <w:rPr>
          <w:rFonts w:ascii="標楷體" w:eastAsia="標楷體" w:hAnsi="標楷體" w:hint="eastAsia"/>
          <w:sz w:val="32"/>
          <w:szCs w:val="32"/>
        </w:rPr>
        <w:t>千元，辦理中研院外機構補助或委託辦理專題硏究計畫。二、經查「培育人才，厚植研究人力」為該計畫之關鍵策略目標，但檢視108至112年度執行情況，僅於</w:t>
      </w:r>
      <w:proofErr w:type="gramStart"/>
      <w:r w:rsidRPr="00520818">
        <w:rPr>
          <w:rFonts w:ascii="標楷體" w:eastAsia="標楷體" w:hAnsi="標楷體" w:hint="eastAsia"/>
          <w:sz w:val="32"/>
          <w:szCs w:val="32"/>
        </w:rPr>
        <w:t>112</w:t>
      </w:r>
      <w:proofErr w:type="gramEnd"/>
      <w:r w:rsidRPr="00520818">
        <w:rPr>
          <w:rFonts w:ascii="標楷體" w:eastAsia="標楷體" w:hAnsi="標楷體" w:hint="eastAsia"/>
          <w:sz w:val="32"/>
          <w:szCs w:val="32"/>
        </w:rPr>
        <w:t>年度培育博士後研究人員281人達成所訂目標值268人，其餘年度及</w:t>
      </w:r>
      <w:r w:rsidRPr="00520818">
        <w:rPr>
          <w:rFonts w:ascii="標楷體" w:eastAsia="標楷體" w:hAnsi="標楷體" w:hint="eastAsia"/>
          <w:sz w:val="32"/>
          <w:szCs w:val="32"/>
        </w:rPr>
        <w:lastRenderedPageBreak/>
        <w:t>項目實際值均低於目標值；</w:t>
      </w:r>
      <w:proofErr w:type="gramStart"/>
      <w:r w:rsidRPr="00520818">
        <w:rPr>
          <w:rFonts w:ascii="標楷體" w:eastAsia="標楷體" w:hAnsi="標楷體" w:hint="eastAsia"/>
          <w:sz w:val="32"/>
          <w:szCs w:val="32"/>
        </w:rPr>
        <w:t>此外，</w:t>
      </w:r>
      <w:proofErr w:type="gramEnd"/>
      <w:r w:rsidRPr="00520818">
        <w:rPr>
          <w:rFonts w:ascii="標楷體" w:eastAsia="標楷體" w:hAnsi="標楷體" w:hint="eastAsia"/>
          <w:sz w:val="32"/>
          <w:szCs w:val="32"/>
        </w:rPr>
        <w:t>113及</w:t>
      </w:r>
      <w:proofErr w:type="gramStart"/>
      <w:r w:rsidRPr="00520818">
        <w:rPr>
          <w:rFonts w:ascii="標楷體" w:eastAsia="標楷體" w:hAnsi="標楷體" w:hint="eastAsia"/>
          <w:sz w:val="32"/>
          <w:szCs w:val="32"/>
        </w:rPr>
        <w:t>114</w:t>
      </w:r>
      <w:proofErr w:type="gramEnd"/>
      <w:r w:rsidRPr="00520818">
        <w:rPr>
          <w:rFonts w:ascii="標楷體" w:eastAsia="標楷體" w:hAnsi="標楷體" w:hint="eastAsia"/>
          <w:sz w:val="32"/>
          <w:szCs w:val="32"/>
        </w:rPr>
        <w:t>年度所訂目標值卻又低於過往年度的目標值，難以確實評估其績效。三、</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請中央研究院於1個月內，向立法院教育及文化委員會提出訂定相關計畫績效目標之書面檢討報告。14</w:t>
      </w:r>
    </w:p>
    <w:p w14:paraId="4D2A13DB"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提案人：柯志恩</w:t>
      </w:r>
    </w:p>
    <w:p w14:paraId="62489E02"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連署人：張雅琳　羅廷</w:t>
      </w:r>
      <w:proofErr w:type="gramStart"/>
      <w:r w:rsidRPr="00520818">
        <w:rPr>
          <w:rFonts w:ascii="標楷體" w:eastAsia="標楷體" w:hAnsi="標楷體" w:hint="eastAsia"/>
          <w:sz w:val="32"/>
          <w:szCs w:val="32"/>
        </w:rPr>
        <w:t>瑋</w:t>
      </w:r>
      <w:proofErr w:type="gramEnd"/>
    </w:p>
    <w:p w14:paraId="16E2B0AF" w14:textId="77777777" w:rsidR="00A024D3" w:rsidRPr="00520818" w:rsidRDefault="00A024D3" w:rsidP="00540B1A">
      <w:pPr>
        <w:overflowPunct w:val="0"/>
        <w:spacing w:line="500" w:lineRule="exact"/>
        <w:ind w:leftChars="280" w:left="992" w:hangingChars="100" w:hanging="320"/>
        <w:jc w:val="both"/>
        <w:rPr>
          <w:rFonts w:ascii="標楷體" w:eastAsia="標楷體" w:hAnsi="標楷體"/>
          <w:sz w:val="32"/>
          <w:szCs w:val="32"/>
        </w:rPr>
      </w:pPr>
      <w:r w:rsidRPr="00520818">
        <w:rPr>
          <w:rFonts w:ascii="標楷體" w:eastAsia="標楷體" w:hAnsi="標楷體" w:hint="eastAsia"/>
          <w:sz w:val="32"/>
          <w:szCs w:val="32"/>
        </w:rPr>
        <w:t>6.</w:t>
      </w:r>
      <w:r w:rsidRPr="00520818">
        <w:rPr>
          <w:rFonts w:ascii="標楷體" w:eastAsia="標楷體" w:hAnsi="標楷體"/>
          <w:sz w:val="32"/>
          <w:szCs w:val="32"/>
        </w:rPr>
        <w:t>114</w:t>
      </w:r>
      <w:r w:rsidRPr="00520818">
        <w:rPr>
          <w:rFonts w:ascii="標楷體" w:eastAsia="標楷體" w:hAnsi="標楷體" w:hint="eastAsia"/>
          <w:sz w:val="32"/>
          <w:szCs w:val="32"/>
        </w:rPr>
        <w:t>年度中央研究院科學研究基金預算案「硏發能量提升計畫」項下「合聘頂尖特殊人才計畫」編列</w:t>
      </w:r>
      <w:r w:rsidRPr="00520818">
        <w:rPr>
          <w:rFonts w:ascii="標楷體" w:eastAsia="標楷體" w:hAnsi="標楷體"/>
          <w:sz w:val="32"/>
          <w:szCs w:val="32"/>
        </w:rPr>
        <w:t>300</w:t>
      </w:r>
      <w:r w:rsidRPr="00520818">
        <w:rPr>
          <w:rFonts w:ascii="標楷體" w:eastAsia="標楷體" w:hAnsi="標楷體" w:hint="eastAsia"/>
          <w:sz w:val="32"/>
          <w:szCs w:val="32"/>
        </w:rPr>
        <w:t>萬元，較</w:t>
      </w:r>
      <w:r w:rsidRPr="00520818">
        <w:rPr>
          <w:rFonts w:ascii="標楷體" w:eastAsia="標楷體" w:hAnsi="標楷體"/>
          <w:sz w:val="32"/>
          <w:szCs w:val="32"/>
        </w:rPr>
        <w:t>113</w:t>
      </w:r>
      <w:r w:rsidRPr="00520818">
        <w:rPr>
          <w:rFonts w:ascii="標楷體" w:eastAsia="標楷體" w:hAnsi="標楷體" w:hint="eastAsia"/>
          <w:sz w:val="32"/>
          <w:szCs w:val="32"/>
        </w:rPr>
        <w:t>年度</w:t>
      </w:r>
      <w:r w:rsidRPr="00520818">
        <w:rPr>
          <w:rFonts w:ascii="標楷體" w:eastAsia="標楷體" w:hAnsi="標楷體"/>
          <w:sz w:val="32"/>
          <w:szCs w:val="32"/>
        </w:rPr>
        <w:t>500</w:t>
      </w:r>
      <w:r w:rsidRPr="00520818">
        <w:rPr>
          <w:rFonts w:ascii="標楷體" w:eastAsia="標楷體" w:hAnsi="標楷體" w:hint="eastAsia"/>
          <w:sz w:val="32"/>
          <w:szCs w:val="32"/>
        </w:rPr>
        <w:t>萬元减少</w:t>
      </w:r>
      <w:r w:rsidRPr="00520818">
        <w:rPr>
          <w:rFonts w:ascii="標楷體" w:eastAsia="標楷體" w:hAnsi="標楷體"/>
          <w:sz w:val="32"/>
          <w:szCs w:val="32"/>
        </w:rPr>
        <w:t>200</w:t>
      </w:r>
      <w:r w:rsidRPr="00520818">
        <w:rPr>
          <w:rFonts w:ascii="標楷體" w:eastAsia="標楷體" w:hAnsi="標楷體" w:hint="eastAsia"/>
          <w:sz w:val="32"/>
          <w:szCs w:val="32"/>
        </w:rPr>
        <w:t>萬元（減幅</w:t>
      </w:r>
      <w:r w:rsidRPr="00520818">
        <w:rPr>
          <w:rFonts w:ascii="標楷體" w:eastAsia="標楷體" w:hAnsi="標楷體"/>
          <w:sz w:val="32"/>
          <w:szCs w:val="32"/>
        </w:rPr>
        <w:t>40%</w:t>
      </w:r>
      <w:r w:rsidRPr="00520818">
        <w:rPr>
          <w:rFonts w:ascii="標楷體" w:eastAsia="標楷體" w:hAnsi="標楷體" w:hint="eastAsia"/>
          <w:sz w:val="32"/>
          <w:szCs w:val="32"/>
        </w:rPr>
        <w:t>）。經查：「合聘頂尖特殊人才計畫」係與國內外大學共聘頂尖學者及延聘國際跨領域菁英人才，至中研院進行短期教學與研究，以促進人才交流與科技發展，計畫目標設定為延攬或共聘學者人數1至3人；規劃領域包括量子科技、</w:t>
      </w:r>
      <w:proofErr w:type="gramStart"/>
      <w:r w:rsidRPr="00520818">
        <w:rPr>
          <w:rFonts w:ascii="標楷體" w:eastAsia="標楷體" w:hAnsi="標楷體" w:hint="eastAsia"/>
          <w:sz w:val="32"/>
          <w:szCs w:val="32"/>
        </w:rPr>
        <w:t>減碳技術</w:t>
      </w:r>
      <w:proofErr w:type="gramEnd"/>
      <w:r w:rsidRPr="00520818">
        <w:rPr>
          <w:rFonts w:ascii="標楷體" w:eastAsia="標楷體" w:hAnsi="標楷體" w:hint="eastAsia"/>
          <w:sz w:val="32"/>
          <w:szCs w:val="32"/>
        </w:rPr>
        <w:t>、深度學習與人工智慧、先進顯微影像、腦科學、微生物相、尖端分子技術、東南亞與東北亞區域研究等，旨在強化該院與國際頂尖學</w:t>
      </w:r>
      <w:proofErr w:type="gramStart"/>
      <w:r w:rsidRPr="00520818">
        <w:rPr>
          <w:rFonts w:ascii="標楷體" w:eastAsia="標楷體" w:hAnsi="標楷體" w:hint="eastAsia"/>
          <w:sz w:val="32"/>
          <w:szCs w:val="32"/>
        </w:rPr>
        <w:t>研</w:t>
      </w:r>
      <w:proofErr w:type="gramEnd"/>
      <w:r w:rsidRPr="00520818">
        <w:rPr>
          <w:rFonts w:ascii="標楷體" w:eastAsia="標楷體" w:hAnsi="標楷體" w:hint="eastAsia"/>
          <w:sz w:val="32"/>
          <w:szCs w:val="32"/>
        </w:rPr>
        <w:t>機構實質交流，並與全球最先進學術發展連結。該計畫108至112年度預算數介於500萬元至1,000萬元間，決算數介於177萬元至304萬2千元間，執行率僅</w:t>
      </w:r>
      <w:proofErr w:type="gramStart"/>
      <w:r w:rsidRPr="00520818">
        <w:rPr>
          <w:rFonts w:ascii="標楷體" w:eastAsia="標楷體" w:hAnsi="標楷體" w:hint="eastAsia"/>
          <w:sz w:val="32"/>
          <w:szCs w:val="32"/>
        </w:rPr>
        <w:t>111</w:t>
      </w:r>
      <w:proofErr w:type="gramEnd"/>
      <w:r w:rsidRPr="00520818">
        <w:rPr>
          <w:rFonts w:ascii="標楷體" w:eastAsia="標楷體" w:hAnsi="標楷體" w:hint="eastAsia"/>
          <w:sz w:val="32"/>
          <w:szCs w:val="32"/>
        </w:rPr>
        <w:t>年度達54.64%，其餘年度均低於五成，113年截至9月底執行數267萬元、占預算數比率53.4%。雖</w:t>
      </w:r>
      <w:proofErr w:type="gramStart"/>
      <w:r w:rsidRPr="00520818">
        <w:rPr>
          <w:rFonts w:ascii="標楷體" w:eastAsia="標楷體" w:hAnsi="標楷體" w:hint="eastAsia"/>
          <w:sz w:val="32"/>
          <w:szCs w:val="32"/>
        </w:rPr>
        <w:t>108</w:t>
      </w:r>
      <w:proofErr w:type="gramEnd"/>
      <w:r w:rsidRPr="00520818">
        <w:rPr>
          <w:rFonts w:ascii="標楷體" w:eastAsia="標楷體" w:hAnsi="標楷體" w:hint="eastAsia"/>
          <w:sz w:val="32"/>
          <w:szCs w:val="32"/>
        </w:rPr>
        <w:t>年度至</w:t>
      </w:r>
      <w:proofErr w:type="gramStart"/>
      <w:r w:rsidRPr="00520818">
        <w:rPr>
          <w:rFonts w:ascii="標楷體" w:eastAsia="標楷體" w:hAnsi="標楷體" w:hint="eastAsia"/>
          <w:sz w:val="32"/>
          <w:szCs w:val="32"/>
        </w:rPr>
        <w:t>113年7月各共聘</w:t>
      </w:r>
      <w:proofErr w:type="gramEnd"/>
      <w:r w:rsidRPr="00520818">
        <w:rPr>
          <w:rFonts w:ascii="標楷體" w:eastAsia="標楷體" w:hAnsi="標楷體" w:hint="eastAsia"/>
          <w:sz w:val="32"/>
          <w:szCs w:val="32"/>
        </w:rPr>
        <w:t>1至2名學者尚符合計畫所訂目標，惟檢視各年度科</w:t>
      </w:r>
      <w:proofErr w:type="gramStart"/>
      <w:r w:rsidRPr="00520818">
        <w:rPr>
          <w:rFonts w:ascii="標楷體" w:eastAsia="標楷體" w:hAnsi="標楷體" w:hint="eastAsia"/>
          <w:sz w:val="32"/>
          <w:szCs w:val="32"/>
        </w:rPr>
        <w:t>研</w:t>
      </w:r>
      <w:proofErr w:type="gramEnd"/>
      <w:r w:rsidRPr="00520818">
        <w:rPr>
          <w:rFonts w:ascii="標楷體" w:eastAsia="標楷體" w:hAnsi="標楷體" w:hint="eastAsia"/>
          <w:sz w:val="32"/>
          <w:szCs w:val="32"/>
        </w:rPr>
        <w:t>基金預、決算書，</w:t>
      </w:r>
      <w:proofErr w:type="gramStart"/>
      <w:r w:rsidRPr="00520818">
        <w:rPr>
          <w:rFonts w:ascii="標楷體" w:eastAsia="標楷體" w:hAnsi="標楷體" w:hint="eastAsia"/>
          <w:sz w:val="32"/>
          <w:szCs w:val="32"/>
        </w:rPr>
        <w:t>均載明</w:t>
      </w:r>
      <w:proofErr w:type="gramEnd"/>
      <w:r w:rsidRPr="00520818">
        <w:rPr>
          <w:rFonts w:ascii="標楷體" w:eastAsia="標楷體" w:hAnsi="標楷體" w:hint="eastAsia"/>
          <w:sz w:val="32"/>
          <w:szCs w:val="32"/>
        </w:rPr>
        <w:t>該計畫「要求停留天數」、「相關學術活動的舉辦」、「具體研究成果呈現」、「指導學生或博士後人數」等績效指標及</w:t>
      </w:r>
      <w:proofErr w:type="gramStart"/>
      <w:r w:rsidRPr="00520818">
        <w:rPr>
          <w:rFonts w:ascii="標楷體" w:eastAsia="標楷體" w:hAnsi="標楷體" w:hint="eastAsia"/>
          <w:sz w:val="32"/>
          <w:szCs w:val="32"/>
        </w:rPr>
        <w:t>衡量標淮</w:t>
      </w:r>
      <w:proofErr w:type="gramEnd"/>
      <w:r w:rsidRPr="00520818">
        <w:rPr>
          <w:rFonts w:ascii="標楷體" w:eastAsia="標楷體" w:hAnsi="標楷體" w:hint="eastAsia"/>
          <w:sz w:val="32"/>
          <w:szCs w:val="32"/>
        </w:rPr>
        <w:t>，</w:t>
      </w:r>
      <w:proofErr w:type="gramStart"/>
      <w:r w:rsidRPr="00520818">
        <w:rPr>
          <w:rFonts w:ascii="標楷體" w:eastAsia="標楷體" w:hAnsi="標楷體" w:hint="eastAsia"/>
          <w:sz w:val="32"/>
          <w:szCs w:val="32"/>
        </w:rPr>
        <w:t>惟均未呈現</w:t>
      </w:r>
      <w:proofErr w:type="gramEnd"/>
      <w:r w:rsidRPr="00520818">
        <w:rPr>
          <w:rFonts w:ascii="標楷體" w:eastAsia="標楷體" w:hAnsi="標楷體" w:hint="eastAsia"/>
          <w:sz w:val="32"/>
          <w:szCs w:val="32"/>
        </w:rPr>
        <w:t>該項指標之執行狀況。綜上，近年中央研究院科學研究基金辦理之「合聘頂尖特殊人才計畫」，預算執行狀況未如預期，其</w:t>
      </w:r>
      <w:proofErr w:type="gramStart"/>
      <w:r w:rsidRPr="00520818">
        <w:rPr>
          <w:rFonts w:ascii="標楷體" w:eastAsia="標楷體" w:hAnsi="標楷體" w:hint="eastAsia"/>
          <w:sz w:val="32"/>
          <w:szCs w:val="32"/>
        </w:rPr>
        <w:t>所訂共聘</w:t>
      </w:r>
      <w:proofErr w:type="gramEnd"/>
      <w:r w:rsidRPr="00520818">
        <w:rPr>
          <w:rFonts w:ascii="標楷體" w:eastAsia="標楷體" w:hAnsi="標楷體" w:hint="eastAsia"/>
          <w:sz w:val="32"/>
          <w:szCs w:val="32"/>
        </w:rPr>
        <w:t>或延攬頂尖學者人數雖符合目標值，允</w:t>
      </w:r>
      <w:proofErr w:type="gramStart"/>
      <w:r w:rsidRPr="00520818">
        <w:rPr>
          <w:rFonts w:ascii="標楷體" w:eastAsia="標楷體" w:hAnsi="標楷體" w:hint="eastAsia"/>
          <w:sz w:val="32"/>
          <w:szCs w:val="32"/>
        </w:rPr>
        <w:t>宜依預</w:t>
      </w:r>
      <w:proofErr w:type="gramEnd"/>
      <w:r w:rsidRPr="00520818">
        <w:rPr>
          <w:rFonts w:ascii="標楷體" w:eastAsia="標楷體" w:hAnsi="標楷體" w:hint="eastAsia"/>
          <w:sz w:val="32"/>
          <w:szCs w:val="32"/>
        </w:rPr>
        <w:t>、決算書</w:t>
      </w:r>
      <w:proofErr w:type="gramStart"/>
      <w:r w:rsidRPr="00520818">
        <w:rPr>
          <w:rFonts w:ascii="標楷體" w:eastAsia="標楷體" w:hAnsi="標楷體" w:hint="eastAsia"/>
          <w:sz w:val="32"/>
          <w:szCs w:val="32"/>
        </w:rPr>
        <w:t>所載訂定</w:t>
      </w:r>
      <w:proofErr w:type="gramEnd"/>
      <w:r w:rsidRPr="00520818">
        <w:rPr>
          <w:rFonts w:ascii="標楷體" w:eastAsia="標楷體" w:hAnsi="標楷體" w:hint="eastAsia"/>
          <w:sz w:val="32"/>
          <w:szCs w:val="32"/>
        </w:rPr>
        <w:t>「要求停留天數」、「相關學術活動的舉辦」、「具體研究成果</w:t>
      </w:r>
      <w:r w:rsidRPr="00520818">
        <w:rPr>
          <w:rFonts w:ascii="標楷體" w:eastAsia="標楷體" w:hAnsi="標楷體" w:hint="eastAsia"/>
          <w:sz w:val="32"/>
          <w:szCs w:val="32"/>
        </w:rPr>
        <w:lastRenderedPageBreak/>
        <w:t>呈現」、「指導學生或博士後人數」等相關指標之日標值，</w:t>
      </w:r>
      <w:proofErr w:type="gramStart"/>
      <w:r w:rsidRPr="00520818">
        <w:rPr>
          <w:rFonts w:ascii="標楷體" w:eastAsia="標楷體" w:hAnsi="標楷體" w:hint="eastAsia"/>
          <w:sz w:val="32"/>
          <w:szCs w:val="32"/>
        </w:rPr>
        <w:t>俾</w:t>
      </w:r>
      <w:proofErr w:type="gramEnd"/>
      <w:r w:rsidRPr="00520818">
        <w:rPr>
          <w:rFonts w:ascii="標楷體" w:eastAsia="標楷體" w:hAnsi="標楷體" w:hint="eastAsia"/>
          <w:sz w:val="32"/>
          <w:szCs w:val="32"/>
        </w:rPr>
        <w:t>客觀評量計畫執行成效。</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請中央研究院就前述內容，於3個月內向立法院教育及文化委員會提出書面報告。15</w:t>
      </w:r>
    </w:p>
    <w:p w14:paraId="11A0EA04"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提案人：羅廷</w:t>
      </w:r>
      <w:proofErr w:type="gramStart"/>
      <w:r w:rsidRPr="00520818">
        <w:rPr>
          <w:rFonts w:ascii="標楷體" w:eastAsia="標楷體" w:hAnsi="標楷體" w:hint="eastAsia"/>
          <w:sz w:val="32"/>
          <w:szCs w:val="32"/>
        </w:rPr>
        <w:t>瑋</w:t>
      </w:r>
      <w:proofErr w:type="gramEnd"/>
    </w:p>
    <w:p w14:paraId="653E5705"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連署人：柯志恩　張雅琳</w:t>
      </w:r>
    </w:p>
    <w:p w14:paraId="239D442B" w14:textId="77777777" w:rsidR="00A024D3" w:rsidRPr="00520818" w:rsidRDefault="00A024D3" w:rsidP="00540B1A">
      <w:pPr>
        <w:overflowPunct w:val="0"/>
        <w:spacing w:line="500" w:lineRule="exact"/>
        <w:ind w:leftChars="280" w:left="992" w:hangingChars="100" w:hanging="320"/>
        <w:jc w:val="both"/>
        <w:rPr>
          <w:rFonts w:ascii="標楷體" w:eastAsia="標楷體" w:hAnsi="標楷體"/>
          <w:sz w:val="32"/>
          <w:szCs w:val="32"/>
        </w:rPr>
      </w:pPr>
      <w:r w:rsidRPr="00520818">
        <w:rPr>
          <w:rFonts w:ascii="標楷體" w:eastAsia="標楷體" w:hAnsi="標楷體" w:hint="eastAsia"/>
          <w:sz w:val="32"/>
          <w:szCs w:val="32"/>
        </w:rPr>
        <w:t>7.一、</w:t>
      </w:r>
      <w:proofErr w:type="gramStart"/>
      <w:r w:rsidRPr="00520818">
        <w:rPr>
          <w:rFonts w:ascii="標楷體" w:eastAsia="標楷體" w:hAnsi="標楷體" w:hint="eastAsia"/>
          <w:sz w:val="32"/>
          <w:szCs w:val="32"/>
        </w:rPr>
        <w:t>114</w:t>
      </w:r>
      <w:proofErr w:type="gramEnd"/>
      <w:r w:rsidRPr="00520818">
        <w:rPr>
          <w:rFonts w:ascii="標楷體" w:eastAsia="標楷體" w:hAnsi="標楷體" w:hint="eastAsia"/>
          <w:sz w:val="32"/>
          <w:szCs w:val="32"/>
        </w:rPr>
        <w:t>年度中央研究院科學研究基金預算案「科</w:t>
      </w:r>
      <w:proofErr w:type="gramStart"/>
      <w:r w:rsidRPr="00520818">
        <w:rPr>
          <w:rFonts w:ascii="標楷體" w:eastAsia="標楷體" w:hAnsi="標楷體" w:hint="eastAsia"/>
          <w:sz w:val="32"/>
          <w:szCs w:val="32"/>
        </w:rPr>
        <w:t>研</w:t>
      </w:r>
      <w:proofErr w:type="gramEnd"/>
      <w:r w:rsidRPr="00520818">
        <w:rPr>
          <w:rFonts w:ascii="標楷體" w:eastAsia="標楷體" w:hAnsi="標楷體" w:hint="eastAsia"/>
          <w:sz w:val="32"/>
          <w:szCs w:val="32"/>
        </w:rPr>
        <w:t>環境領航計畫」項下「『</w:t>
      </w:r>
      <w:proofErr w:type="gramStart"/>
      <w:r w:rsidRPr="00520818">
        <w:rPr>
          <w:rFonts w:ascii="標楷體" w:eastAsia="標楷體" w:hAnsi="標楷體" w:hint="eastAsia"/>
          <w:sz w:val="32"/>
          <w:szCs w:val="32"/>
        </w:rPr>
        <w:t>淨零排放</w:t>
      </w:r>
      <w:proofErr w:type="gramEnd"/>
      <w:r w:rsidRPr="00520818">
        <w:rPr>
          <w:rFonts w:ascii="標楷體" w:eastAsia="標楷體" w:hAnsi="標楷體" w:hint="eastAsia"/>
          <w:sz w:val="32"/>
          <w:szCs w:val="32"/>
        </w:rPr>
        <w:t>』基於2050</w:t>
      </w:r>
      <w:proofErr w:type="gramStart"/>
      <w:r w:rsidRPr="00520818">
        <w:rPr>
          <w:rFonts w:ascii="標楷體" w:eastAsia="標楷體" w:hAnsi="標楷體" w:hint="eastAsia"/>
          <w:sz w:val="32"/>
          <w:szCs w:val="32"/>
        </w:rPr>
        <w:t>淨零減碳之</w:t>
      </w:r>
      <w:proofErr w:type="gramEnd"/>
      <w:r w:rsidRPr="00520818">
        <w:rPr>
          <w:rFonts w:ascii="標楷體" w:eastAsia="標楷體" w:hAnsi="標楷體" w:hint="eastAsia"/>
          <w:sz w:val="32"/>
          <w:szCs w:val="32"/>
        </w:rPr>
        <w:t>前瞻性科技開發與實踐規劃」科目編列3億8,138萬5千元，較</w:t>
      </w:r>
      <w:proofErr w:type="gramStart"/>
      <w:r w:rsidRPr="00520818">
        <w:rPr>
          <w:rFonts w:ascii="標楷體" w:eastAsia="標楷體" w:hAnsi="標楷體" w:hint="eastAsia"/>
          <w:sz w:val="32"/>
          <w:szCs w:val="32"/>
        </w:rPr>
        <w:t>113</w:t>
      </w:r>
      <w:proofErr w:type="gramEnd"/>
      <w:r w:rsidRPr="00520818">
        <w:rPr>
          <w:rFonts w:ascii="標楷體" w:eastAsia="標楷體" w:hAnsi="標楷體" w:hint="eastAsia"/>
          <w:sz w:val="32"/>
          <w:szCs w:val="32"/>
        </w:rPr>
        <w:t>年度3億5,460萬5千元增加2,678萬元，辦理</w:t>
      </w:r>
      <w:proofErr w:type="gramStart"/>
      <w:r w:rsidRPr="00520818">
        <w:rPr>
          <w:rFonts w:ascii="標楷體" w:eastAsia="標楷體" w:hAnsi="標楷體" w:hint="eastAsia"/>
          <w:sz w:val="32"/>
          <w:szCs w:val="32"/>
        </w:rPr>
        <w:t>去碳燃氫</w:t>
      </w:r>
      <w:proofErr w:type="gramEnd"/>
      <w:r w:rsidRPr="00520818">
        <w:rPr>
          <w:rFonts w:ascii="標楷體" w:eastAsia="標楷體" w:hAnsi="標楷體" w:hint="eastAsia"/>
          <w:sz w:val="32"/>
          <w:szCs w:val="32"/>
        </w:rPr>
        <w:t>、地熱、海洋能、生質碳</w:t>
      </w:r>
      <w:proofErr w:type="gramStart"/>
      <w:r w:rsidRPr="00520818">
        <w:rPr>
          <w:rFonts w:ascii="標楷體" w:eastAsia="標楷體" w:hAnsi="標楷體" w:hint="eastAsia"/>
          <w:sz w:val="32"/>
          <w:szCs w:val="32"/>
        </w:rPr>
        <w:t>匯</w:t>
      </w:r>
      <w:proofErr w:type="gramEnd"/>
      <w:r w:rsidRPr="00520818">
        <w:rPr>
          <w:rFonts w:ascii="標楷體" w:eastAsia="標楷體" w:hAnsi="標楷體" w:hint="eastAsia"/>
          <w:sz w:val="32"/>
          <w:szCs w:val="32"/>
        </w:rPr>
        <w:t>、光電效率等5大</w:t>
      </w:r>
      <w:proofErr w:type="gramStart"/>
      <w:r w:rsidRPr="00520818">
        <w:rPr>
          <w:rFonts w:ascii="標楷體" w:eastAsia="標楷體" w:hAnsi="標楷體" w:hint="eastAsia"/>
          <w:sz w:val="32"/>
          <w:szCs w:val="32"/>
        </w:rPr>
        <w:t>關鍵減碳科技</w:t>
      </w:r>
      <w:proofErr w:type="gramEnd"/>
      <w:r w:rsidRPr="00520818">
        <w:rPr>
          <w:rFonts w:ascii="標楷體" w:eastAsia="標楷體" w:hAnsi="標楷體" w:hint="eastAsia"/>
          <w:sz w:val="32"/>
          <w:szCs w:val="32"/>
        </w:rPr>
        <w:t>。二、經查該計畫於112至114年度購置機械及電腦設備預算，分別編列6,069萬7千元、1億4,084萬2千元及1億5,698萬2千元。但</w:t>
      </w:r>
      <w:proofErr w:type="gramStart"/>
      <w:r w:rsidRPr="00520818">
        <w:rPr>
          <w:rFonts w:ascii="標楷體" w:eastAsia="標楷體" w:hAnsi="標楷體" w:hint="eastAsia"/>
          <w:sz w:val="32"/>
          <w:szCs w:val="32"/>
        </w:rPr>
        <w:t>112</w:t>
      </w:r>
      <w:proofErr w:type="gramEnd"/>
      <w:r w:rsidRPr="00520818">
        <w:rPr>
          <w:rFonts w:ascii="標楷體" w:eastAsia="標楷體" w:hAnsi="標楷體" w:hint="eastAsia"/>
          <w:sz w:val="32"/>
          <w:szCs w:val="32"/>
        </w:rPr>
        <w:t>年度執行率為89.37%，預算未全數執行，並辦理保留1,605萬3千元，113年截至9月底執行率更僅有26.06%。三、</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請中央研究院於1個月內向立法院教育及文化委員會提出書面檢討報告。21</w:t>
      </w:r>
    </w:p>
    <w:p w14:paraId="634CE7EE"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提案人：柯志恩</w:t>
      </w:r>
    </w:p>
    <w:p w14:paraId="186A8C26"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連署人：張雅琳　羅廷</w:t>
      </w:r>
      <w:proofErr w:type="gramStart"/>
      <w:r w:rsidRPr="00520818">
        <w:rPr>
          <w:rFonts w:ascii="標楷體" w:eastAsia="標楷體" w:hAnsi="標楷體" w:hint="eastAsia"/>
          <w:sz w:val="32"/>
          <w:szCs w:val="32"/>
        </w:rPr>
        <w:t>瑋</w:t>
      </w:r>
      <w:proofErr w:type="gramEnd"/>
    </w:p>
    <w:p w14:paraId="4A8F5CDB" w14:textId="77777777" w:rsidR="00A024D3" w:rsidRPr="00520818" w:rsidRDefault="00A024D3" w:rsidP="00540B1A">
      <w:pPr>
        <w:overflowPunct w:val="0"/>
        <w:spacing w:line="500" w:lineRule="exact"/>
        <w:ind w:leftChars="280" w:left="992" w:hangingChars="100" w:hanging="320"/>
        <w:jc w:val="both"/>
        <w:rPr>
          <w:rFonts w:ascii="標楷體" w:eastAsia="標楷體" w:hAnsi="標楷體"/>
          <w:sz w:val="32"/>
          <w:szCs w:val="32"/>
        </w:rPr>
      </w:pPr>
      <w:r w:rsidRPr="00520818">
        <w:rPr>
          <w:rFonts w:ascii="標楷體" w:eastAsia="標楷體" w:hAnsi="標楷體" w:hint="eastAsia"/>
          <w:sz w:val="32"/>
          <w:szCs w:val="32"/>
        </w:rPr>
        <w:t>8.114年度中央研究院科學研究基金預算案「科</w:t>
      </w:r>
      <w:proofErr w:type="gramStart"/>
      <w:r w:rsidRPr="00520818">
        <w:rPr>
          <w:rFonts w:ascii="標楷體" w:eastAsia="標楷體" w:hAnsi="標楷體" w:hint="eastAsia"/>
          <w:sz w:val="32"/>
          <w:szCs w:val="32"/>
        </w:rPr>
        <w:t>研</w:t>
      </w:r>
      <w:proofErr w:type="gramEnd"/>
      <w:r w:rsidRPr="00520818">
        <w:rPr>
          <w:rFonts w:ascii="標楷體" w:eastAsia="標楷體" w:hAnsi="標楷體" w:hint="eastAsia"/>
          <w:sz w:val="32"/>
          <w:szCs w:val="32"/>
        </w:rPr>
        <w:t>環境領航計畫－『</w:t>
      </w:r>
      <w:proofErr w:type="gramStart"/>
      <w:r w:rsidRPr="00520818">
        <w:rPr>
          <w:rFonts w:ascii="標楷體" w:eastAsia="標楷體" w:hAnsi="標楷體" w:hint="eastAsia"/>
          <w:sz w:val="32"/>
          <w:szCs w:val="32"/>
        </w:rPr>
        <w:t>淨零排放</w:t>
      </w:r>
      <w:proofErr w:type="gramEnd"/>
      <w:r w:rsidRPr="00520818">
        <w:rPr>
          <w:rFonts w:ascii="標楷體" w:eastAsia="標楷體" w:hAnsi="標楷體" w:hint="eastAsia"/>
          <w:sz w:val="32"/>
          <w:szCs w:val="32"/>
        </w:rPr>
        <w:t>』基於2050</w:t>
      </w:r>
      <w:proofErr w:type="gramStart"/>
      <w:r w:rsidRPr="00520818">
        <w:rPr>
          <w:rFonts w:ascii="標楷體" w:eastAsia="標楷體" w:hAnsi="標楷體" w:hint="eastAsia"/>
          <w:sz w:val="32"/>
          <w:szCs w:val="32"/>
        </w:rPr>
        <w:t>淨零減碳之前贍</w:t>
      </w:r>
      <w:proofErr w:type="gramEnd"/>
      <w:r w:rsidRPr="00520818">
        <w:rPr>
          <w:rFonts w:ascii="標楷體" w:eastAsia="標楷體" w:hAnsi="標楷體" w:hint="eastAsia"/>
          <w:sz w:val="32"/>
          <w:szCs w:val="32"/>
        </w:rPr>
        <w:t>性科技開發與實踐規劃」編列3億8,138萬5千元，經查存在下列問題：科</w:t>
      </w:r>
      <w:proofErr w:type="gramStart"/>
      <w:r w:rsidRPr="00520818">
        <w:rPr>
          <w:rFonts w:ascii="標楷體" w:eastAsia="標楷體" w:hAnsi="標楷體" w:hint="eastAsia"/>
          <w:sz w:val="32"/>
          <w:szCs w:val="32"/>
        </w:rPr>
        <w:t>研基金淨零排放</w:t>
      </w:r>
      <w:proofErr w:type="gramEnd"/>
      <w:r w:rsidRPr="00520818">
        <w:rPr>
          <w:rFonts w:ascii="標楷體" w:eastAsia="標楷體" w:hAnsi="標楷體" w:hint="eastAsia"/>
          <w:sz w:val="32"/>
          <w:szCs w:val="32"/>
        </w:rPr>
        <w:t>計畫自</w:t>
      </w:r>
      <w:proofErr w:type="gramStart"/>
      <w:r w:rsidRPr="00520818">
        <w:rPr>
          <w:rFonts w:ascii="標楷體" w:eastAsia="標楷體" w:hAnsi="標楷體" w:hint="eastAsia"/>
          <w:sz w:val="32"/>
          <w:szCs w:val="32"/>
        </w:rPr>
        <w:t>112</w:t>
      </w:r>
      <w:proofErr w:type="gramEnd"/>
      <w:r w:rsidRPr="00520818">
        <w:rPr>
          <w:rFonts w:ascii="標楷體" w:eastAsia="標楷體" w:hAnsi="標楷體" w:hint="eastAsia"/>
          <w:sz w:val="32"/>
          <w:szCs w:val="32"/>
        </w:rPr>
        <w:t>年度開辦，針對</w:t>
      </w:r>
      <w:proofErr w:type="gramStart"/>
      <w:r w:rsidRPr="00520818">
        <w:rPr>
          <w:rFonts w:ascii="標楷體" w:eastAsia="標楷體" w:hAnsi="標楷體" w:hint="eastAsia"/>
          <w:sz w:val="32"/>
          <w:szCs w:val="32"/>
        </w:rPr>
        <w:t>去碳燃氫</w:t>
      </w:r>
      <w:proofErr w:type="gramEnd"/>
      <w:r w:rsidRPr="00520818">
        <w:rPr>
          <w:rFonts w:ascii="標楷體" w:eastAsia="標楷體" w:hAnsi="標楷體" w:hint="eastAsia"/>
          <w:sz w:val="32"/>
          <w:szCs w:val="32"/>
        </w:rPr>
        <w:t>、地熱、海洋能、生質碳</w:t>
      </w:r>
      <w:proofErr w:type="gramStart"/>
      <w:r w:rsidRPr="00520818">
        <w:rPr>
          <w:rFonts w:ascii="標楷體" w:eastAsia="標楷體" w:hAnsi="標楷體" w:hint="eastAsia"/>
          <w:sz w:val="32"/>
          <w:szCs w:val="32"/>
        </w:rPr>
        <w:t>匯</w:t>
      </w:r>
      <w:proofErr w:type="gramEnd"/>
      <w:r w:rsidRPr="00520818">
        <w:rPr>
          <w:rFonts w:ascii="標楷體" w:eastAsia="標楷體" w:hAnsi="標楷體" w:hint="eastAsia"/>
          <w:sz w:val="32"/>
          <w:szCs w:val="32"/>
        </w:rPr>
        <w:t>、光電效率等5大</w:t>
      </w:r>
      <w:proofErr w:type="gramStart"/>
      <w:r w:rsidRPr="00520818">
        <w:rPr>
          <w:rFonts w:ascii="標楷體" w:eastAsia="標楷體" w:hAnsi="標楷體" w:hint="eastAsia"/>
          <w:sz w:val="32"/>
          <w:szCs w:val="32"/>
        </w:rPr>
        <w:t>淨零關鍵減碳</w:t>
      </w:r>
      <w:proofErr w:type="gramEnd"/>
      <w:r w:rsidRPr="00520818">
        <w:rPr>
          <w:rFonts w:ascii="標楷體" w:eastAsia="標楷體" w:hAnsi="標楷體" w:hint="eastAsia"/>
          <w:sz w:val="32"/>
          <w:szCs w:val="32"/>
        </w:rPr>
        <w:t>科技領域進行研發與落實試驗，</w:t>
      </w:r>
      <w:proofErr w:type="gramStart"/>
      <w:r w:rsidRPr="00520818">
        <w:rPr>
          <w:rFonts w:ascii="標楷體" w:eastAsia="標楷體" w:hAnsi="標楷體" w:hint="eastAsia"/>
          <w:sz w:val="32"/>
          <w:szCs w:val="32"/>
        </w:rPr>
        <w:t>俾</w:t>
      </w:r>
      <w:proofErr w:type="gramEnd"/>
      <w:r w:rsidRPr="00520818">
        <w:rPr>
          <w:rFonts w:ascii="標楷體" w:eastAsia="標楷體" w:hAnsi="標楷體" w:hint="eastAsia"/>
          <w:sz w:val="32"/>
          <w:szCs w:val="32"/>
        </w:rPr>
        <w:t>促我國達成2050</w:t>
      </w:r>
      <w:proofErr w:type="gramStart"/>
      <w:r w:rsidRPr="00520818">
        <w:rPr>
          <w:rFonts w:ascii="標楷體" w:eastAsia="標楷體" w:hAnsi="標楷體" w:hint="eastAsia"/>
          <w:sz w:val="32"/>
          <w:szCs w:val="32"/>
        </w:rPr>
        <w:t>淨零排放</w:t>
      </w:r>
      <w:proofErr w:type="gramEnd"/>
      <w:r w:rsidRPr="00520818">
        <w:rPr>
          <w:rFonts w:ascii="標楷體" w:eastAsia="標楷體" w:hAnsi="標楷體" w:hint="eastAsia"/>
          <w:sz w:val="32"/>
          <w:szCs w:val="32"/>
        </w:rPr>
        <w:t>目標。為擴充研發試驗能量，該計畫112至114年度購置機械及電腦設備之預算，分別編列6,069萬7千元、1億4,084萬2千元及1億5,698萬2千元，然112年12月為辦理該計畫前</w:t>
      </w:r>
      <w:proofErr w:type="gramStart"/>
      <w:r w:rsidRPr="00520818">
        <w:rPr>
          <w:rFonts w:ascii="標楷體" w:eastAsia="標楷體" w:hAnsi="標楷體" w:hint="eastAsia"/>
          <w:sz w:val="32"/>
          <w:szCs w:val="32"/>
        </w:rPr>
        <w:t>贍</w:t>
      </w:r>
      <w:proofErr w:type="gramEnd"/>
      <w:r w:rsidRPr="00520818">
        <w:rPr>
          <w:rFonts w:ascii="標楷體" w:eastAsia="標楷體" w:hAnsi="標楷體" w:hint="eastAsia"/>
          <w:sz w:val="32"/>
          <w:szCs w:val="32"/>
        </w:rPr>
        <w:t>性科技開發與實踐規劃等業務所需而補辦預算9,239萬</w:t>
      </w:r>
      <w:r w:rsidRPr="00520818">
        <w:rPr>
          <w:rFonts w:ascii="標楷體" w:eastAsia="標楷體" w:hAnsi="標楷體" w:hint="eastAsia"/>
          <w:sz w:val="32"/>
          <w:szCs w:val="32"/>
        </w:rPr>
        <w:lastRenderedPageBreak/>
        <w:t>2千元（為原編預算數之152.22%），惟</w:t>
      </w:r>
      <w:proofErr w:type="gramStart"/>
      <w:r w:rsidRPr="00520818">
        <w:rPr>
          <w:rFonts w:ascii="標楷體" w:eastAsia="標楷體" w:hAnsi="標楷體" w:hint="eastAsia"/>
          <w:sz w:val="32"/>
          <w:szCs w:val="32"/>
        </w:rPr>
        <w:t>112</w:t>
      </w:r>
      <w:proofErr w:type="gramEnd"/>
      <w:r w:rsidRPr="00520818">
        <w:rPr>
          <w:rFonts w:ascii="標楷體" w:eastAsia="標楷體" w:hAnsi="標楷體" w:hint="eastAsia"/>
          <w:sz w:val="32"/>
          <w:szCs w:val="32"/>
        </w:rPr>
        <w:t>年度預算執行率89.37%，當年度預算未予全數執行，113年</w:t>
      </w:r>
      <w:proofErr w:type="gramStart"/>
      <w:r w:rsidRPr="00520818">
        <w:rPr>
          <w:rFonts w:ascii="標楷體" w:eastAsia="標楷體" w:hAnsi="標楷體" w:hint="eastAsia"/>
          <w:sz w:val="32"/>
          <w:szCs w:val="32"/>
        </w:rPr>
        <w:t>迄</w:t>
      </w:r>
      <w:proofErr w:type="gramEnd"/>
      <w:r w:rsidRPr="00520818">
        <w:rPr>
          <w:rFonts w:ascii="標楷體" w:eastAsia="標楷體" w:hAnsi="標楷體" w:hint="eastAsia"/>
          <w:sz w:val="32"/>
          <w:szCs w:val="32"/>
        </w:rPr>
        <w:t>9月底執行數占預算數比率則僅26.06%，執行狀況欠佳，換言之，事出緊急需要而補辦預算，卻又沒用完而保留。</w:t>
      </w:r>
      <w:proofErr w:type="gramStart"/>
      <w:r w:rsidRPr="00520818">
        <w:rPr>
          <w:rFonts w:ascii="標楷體" w:eastAsia="標楷體" w:hAnsi="標楷體" w:hint="eastAsia"/>
          <w:sz w:val="32"/>
          <w:szCs w:val="32"/>
        </w:rPr>
        <w:t>爰</w:t>
      </w:r>
      <w:proofErr w:type="gramEnd"/>
      <w:r w:rsidRPr="00520818">
        <w:rPr>
          <w:rFonts w:ascii="標楷體" w:eastAsia="標楷體" w:hAnsi="標楷體" w:hint="eastAsia"/>
          <w:sz w:val="32"/>
          <w:szCs w:val="32"/>
        </w:rPr>
        <w:t>請中央研究院於3個月內向立法院教育及文化委員會提出書面報告。23</w:t>
      </w:r>
    </w:p>
    <w:p w14:paraId="78EA093C"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提案人：羅廷</w:t>
      </w:r>
      <w:proofErr w:type="gramStart"/>
      <w:r w:rsidRPr="00520818">
        <w:rPr>
          <w:rFonts w:ascii="標楷體" w:eastAsia="標楷體" w:hAnsi="標楷體" w:hint="eastAsia"/>
          <w:sz w:val="32"/>
          <w:szCs w:val="32"/>
        </w:rPr>
        <w:t>瑋</w:t>
      </w:r>
      <w:proofErr w:type="gramEnd"/>
    </w:p>
    <w:p w14:paraId="45712E2B" w14:textId="77777777" w:rsidR="00A024D3" w:rsidRPr="00520818" w:rsidRDefault="00A024D3" w:rsidP="00540B1A">
      <w:pPr>
        <w:overflowPunct w:val="0"/>
        <w:spacing w:line="500"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連署人：張雅琳　柯志恩</w:t>
      </w:r>
    </w:p>
    <w:p w14:paraId="22050CB4" w14:textId="77777777" w:rsidR="00A024D3" w:rsidRPr="00520818" w:rsidRDefault="00A024D3" w:rsidP="00540B1A">
      <w:pPr>
        <w:snapToGrid w:val="0"/>
        <w:spacing w:beforeLines="50" w:before="180" w:line="500" w:lineRule="exact"/>
        <w:ind w:left="640" w:hangingChars="200" w:hanging="640"/>
        <w:contextualSpacing/>
        <w:jc w:val="both"/>
        <w:rPr>
          <w:rFonts w:ascii="標楷體" w:eastAsia="標楷體" w:hAnsi="標楷體"/>
          <w:bCs/>
          <w:snapToGrid w:val="0"/>
          <w:sz w:val="32"/>
          <w:szCs w:val="32"/>
        </w:rPr>
      </w:pPr>
      <w:r w:rsidRPr="00520818">
        <w:rPr>
          <w:rFonts w:ascii="標楷體" w:eastAsia="標楷體" w:hAnsi="標楷體" w:hint="eastAsia"/>
          <w:bCs/>
          <w:snapToGrid w:val="0"/>
          <w:sz w:val="32"/>
          <w:szCs w:val="32"/>
        </w:rPr>
        <w:t>三、對於委員質詢要求提供相關資料或未及答復部分，請相關機關儘速以書面答復。</w:t>
      </w:r>
    </w:p>
    <w:p w14:paraId="36C50A24" w14:textId="77777777" w:rsidR="00A024D3" w:rsidRPr="00520818" w:rsidRDefault="00A024D3" w:rsidP="00540B1A">
      <w:pPr>
        <w:snapToGrid w:val="0"/>
        <w:spacing w:beforeLines="50" w:before="180" w:line="500" w:lineRule="exact"/>
        <w:ind w:left="640" w:hangingChars="200" w:hanging="640"/>
        <w:contextualSpacing/>
        <w:jc w:val="both"/>
        <w:rPr>
          <w:rFonts w:ascii="標楷體" w:eastAsia="標楷體" w:hAnsi="標楷體"/>
          <w:bCs/>
          <w:snapToGrid w:val="0"/>
          <w:sz w:val="32"/>
          <w:szCs w:val="32"/>
        </w:rPr>
      </w:pPr>
      <w:r w:rsidRPr="00520818">
        <w:rPr>
          <w:rFonts w:ascii="標楷體" w:eastAsia="標楷體" w:hAnsi="標楷體" w:hint="eastAsia"/>
          <w:bCs/>
          <w:snapToGrid w:val="0"/>
          <w:sz w:val="32"/>
          <w:szCs w:val="32"/>
        </w:rPr>
        <w:t>四、在不影響文意前提下，授權議事人員依「</w:t>
      </w:r>
      <w:proofErr w:type="gramStart"/>
      <w:r w:rsidRPr="00520818">
        <w:rPr>
          <w:rFonts w:ascii="標楷體" w:eastAsia="標楷體" w:hAnsi="標楷體" w:hint="eastAsia"/>
          <w:bCs/>
          <w:snapToGrid w:val="0"/>
          <w:sz w:val="32"/>
          <w:szCs w:val="32"/>
        </w:rPr>
        <w:t>114</w:t>
      </w:r>
      <w:proofErr w:type="gramEnd"/>
      <w:r w:rsidRPr="00520818">
        <w:rPr>
          <w:rFonts w:ascii="標楷體" w:eastAsia="標楷體" w:hAnsi="標楷體" w:hint="eastAsia"/>
          <w:bCs/>
          <w:snapToGrid w:val="0"/>
          <w:sz w:val="32"/>
          <w:szCs w:val="32"/>
        </w:rPr>
        <w:t>年度中央政府總預算案審查報告與黨團協商之範例」整理。</w:t>
      </w:r>
    </w:p>
    <w:p w14:paraId="4022DC1F" w14:textId="77777777" w:rsidR="00A024D3" w:rsidRPr="00520818" w:rsidRDefault="00A024D3" w:rsidP="00540B1A">
      <w:pPr>
        <w:snapToGrid w:val="0"/>
        <w:spacing w:beforeLines="50" w:before="180" w:line="500" w:lineRule="exact"/>
        <w:ind w:left="640" w:hangingChars="200" w:hanging="640"/>
        <w:contextualSpacing/>
        <w:jc w:val="both"/>
        <w:rPr>
          <w:rFonts w:ascii="標楷體" w:eastAsia="標楷體" w:hAnsi="標楷體"/>
          <w:bCs/>
          <w:snapToGrid w:val="0"/>
          <w:sz w:val="32"/>
          <w:szCs w:val="32"/>
        </w:rPr>
      </w:pPr>
      <w:r w:rsidRPr="00520818">
        <w:rPr>
          <w:rFonts w:ascii="標楷體" w:eastAsia="標楷體" w:hAnsi="標楷體" w:hint="eastAsia"/>
          <w:bCs/>
          <w:snapToGrid w:val="0"/>
          <w:sz w:val="32"/>
          <w:szCs w:val="32"/>
        </w:rPr>
        <w:t>五、</w:t>
      </w:r>
      <w:proofErr w:type="gramStart"/>
      <w:r w:rsidRPr="00520818">
        <w:rPr>
          <w:rFonts w:ascii="標楷體" w:eastAsia="標楷體" w:hAnsi="標楷體" w:hint="eastAsia"/>
          <w:bCs/>
          <w:snapToGrid w:val="0"/>
          <w:sz w:val="32"/>
          <w:szCs w:val="32"/>
        </w:rPr>
        <w:t>114</w:t>
      </w:r>
      <w:proofErr w:type="gramEnd"/>
      <w:r w:rsidRPr="00520818">
        <w:rPr>
          <w:rFonts w:ascii="標楷體" w:eastAsia="標楷體" w:hAnsi="標楷體" w:hint="eastAsia"/>
          <w:bCs/>
          <w:snapToGrid w:val="0"/>
          <w:sz w:val="32"/>
          <w:szCs w:val="32"/>
        </w:rPr>
        <w:t>年度中央政府總預算案有關中央研究院單位預算案及科學研究基金附屬單位預算案，全部審查完竣。</w:t>
      </w:r>
    </w:p>
    <w:p w14:paraId="14637153" w14:textId="77777777" w:rsidR="00A024D3" w:rsidRPr="00520818" w:rsidRDefault="00A024D3" w:rsidP="00540B1A">
      <w:pPr>
        <w:snapToGrid w:val="0"/>
        <w:spacing w:beforeLines="50" w:before="180" w:line="460" w:lineRule="exact"/>
        <w:jc w:val="both"/>
        <w:rPr>
          <w:rFonts w:ascii="標楷體" w:eastAsia="標楷體" w:hAnsi="標楷體"/>
          <w:b/>
          <w:bCs/>
          <w:sz w:val="32"/>
          <w:szCs w:val="32"/>
        </w:rPr>
      </w:pPr>
      <w:r w:rsidRPr="00520818">
        <w:rPr>
          <w:rFonts w:ascii="標楷體" w:eastAsia="標楷體" w:hAnsi="標楷體" w:hint="eastAsia"/>
          <w:spacing w:val="-2"/>
          <w:position w:val="2"/>
          <w:sz w:val="32"/>
          <w:szCs w:val="32"/>
        </w:rPr>
        <w:t>（11月28日）</w:t>
      </w:r>
    </w:p>
    <w:p w14:paraId="45FF2B62" w14:textId="77777777" w:rsidR="00A024D3" w:rsidRPr="00520818" w:rsidRDefault="00A024D3" w:rsidP="00540B1A">
      <w:pPr>
        <w:pStyle w:val="ac"/>
        <w:spacing w:line="500" w:lineRule="exact"/>
        <w:ind w:left="975" w:hanging="964"/>
        <w:jc w:val="both"/>
        <w:rPr>
          <w:b/>
          <w:sz w:val="32"/>
          <w:szCs w:val="32"/>
        </w:rPr>
      </w:pPr>
      <w:r w:rsidRPr="00520818">
        <w:rPr>
          <w:rFonts w:hint="eastAsia"/>
          <w:b/>
          <w:sz w:val="32"/>
          <w:szCs w:val="32"/>
        </w:rPr>
        <w:t>討  論  事  項</w:t>
      </w:r>
    </w:p>
    <w:p w14:paraId="69302B36" w14:textId="77777777" w:rsidR="00A024D3" w:rsidRPr="00520818" w:rsidRDefault="00A024D3" w:rsidP="00540B1A">
      <w:pPr>
        <w:snapToGrid w:val="0"/>
        <w:spacing w:line="500" w:lineRule="exact"/>
        <w:ind w:left="641" w:hangingChars="200" w:hanging="641"/>
        <w:jc w:val="both"/>
        <w:rPr>
          <w:rFonts w:ascii="標楷體" w:eastAsia="標楷體" w:hAnsi="標楷體"/>
          <w:b/>
          <w:bCs/>
          <w:sz w:val="32"/>
          <w:szCs w:val="32"/>
        </w:rPr>
      </w:pPr>
      <w:r w:rsidRPr="00520818">
        <w:rPr>
          <w:rFonts w:ascii="標楷體" w:eastAsia="標楷體" w:hAnsi="標楷體" w:hint="eastAsia"/>
          <w:b/>
          <w:bCs/>
          <w:sz w:val="32"/>
          <w:szCs w:val="32"/>
        </w:rPr>
        <w:t>一、審查</w:t>
      </w:r>
      <w:proofErr w:type="gramStart"/>
      <w:r w:rsidRPr="00520818">
        <w:rPr>
          <w:rFonts w:ascii="標楷體" w:eastAsia="標楷體" w:hAnsi="標楷體" w:hint="eastAsia"/>
          <w:b/>
          <w:bCs/>
          <w:sz w:val="32"/>
          <w:szCs w:val="32"/>
        </w:rPr>
        <w:t>114</w:t>
      </w:r>
      <w:proofErr w:type="gramEnd"/>
      <w:r w:rsidRPr="00520818">
        <w:rPr>
          <w:rFonts w:ascii="標楷體" w:eastAsia="標楷體" w:hAnsi="標楷體" w:hint="eastAsia"/>
          <w:b/>
          <w:bCs/>
          <w:sz w:val="32"/>
          <w:szCs w:val="32"/>
        </w:rPr>
        <w:t>年度中央政府總預算案有關國家科學及技術委員會及所屬單位預算案。</w:t>
      </w:r>
    </w:p>
    <w:p w14:paraId="77F6A3EF" w14:textId="77777777" w:rsidR="00A024D3" w:rsidRPr="00520818" w:rsidRDefault="00A024D3" w:rsidP="00540B1A">
      <w:pPr>
        <w:snapToGrid w:val="0"/>
        <w:spacing w:line="500" w:lineRule="exact"/>
        <w:ind w:left="641" w:hangingChars="200" w:hanging="641"/>
        <w:jc w:val="both"/>
        <w:rPr>
          <w:rFonts w:ascii="標楷體" w:eastAsia="標楷體" w:hAnsi="標楷體"/>
          <w:b/>
          <w:bCs/>
          <w:sz w:val="32"/>
          <w:szCs w:val="32"/>
        </w:rPr>
      </w:pPr>
      <w:r w:rsidRPr="00520818">
        <w:rPr>
          <w:rFonts w:ascii="標楷體" w:eastAsia="標楷體" w:hAnsi="標楷體" w:hint="eastAsia"/>
          <w:b/>
          <w:bCs/>
          <w:sz w:val="32"/>
          <w:szCs w:val="32"/>
        </w:rPr>
        <w:t>二、</w:t>
      </w:r>
      <w:r w:rsidRPr="00520818">
        <w:rPr>
          <w:rFonts w:ascii="標楷體" w:eastAsia="標楷體" w:hAnsi="標楷體" w:hint="eastAsia"/>
          <w:b/>
          <w:bCs/>
          <w:sz w:val="32"/>
          <w:szCs w:val="32"/>
        </w:rPr>
        <w:tab/>
        <w:t>審查</w:t>
      </w:r>
      <w:proofErr w:type="gramStart"/>
      <w:r w:rsidRPr="00520818">
        <w:rPr>
          <w:rFonts w:ascii="標楷體" w:eastAsia="標楷體" w:hAnsi="標楷體" w:hint="eastAsia"/>
          <w:b/>
          <w:bCs/>
          <w:sz w:val="32"/>
          <w:szCs w:val="32"/>
        </w:rPr>
        <w:t>114</w:t>
      </w:r>
      <w:proofErr w:type="gramEnd"/>
      <w:r w:rsidRPr="00520818">
        <w:rPr>
          <w:rFonts w:ascii="標楷體" w:eastAsia="標楷體" w:hAnsi="標楷體" w:hint="eastAsia"/>
          <w:b/>
          <w:bCs/>
          <w:sz w:val="32"/>
          <w:szCs w:val="32"/>
        </w:rPr>
        <w:t>年度中央政府總預算案有關行政院主管行政院國家科學技術發展基金附屬單位預算案。</w:t>
      </w:r>
    </w:p>
    <w:p w14:paraId="4BFC088D" w14:textId="77777777" w:rsidR="00A024D3" w:rsidRPr="00520818" w:rsidRDefault="00A024D3" w:rsidP="00540B1A">
      <w:pPr>
        <w:snapToGrid w:val="0"/>
        <w:spacing w:line="500" w:lineRule="exact"/>
        <w:ind w:left="641" w:hangingChars="200" w:hanging="641"/>
        <w:jc w:val="both"/>
        <w:rPr>
          <w:rFonts w:ascii="標楷體" w:eastAsia="標楷體" w:hAnsi="標楷體"/>
          <w:b/>
          <w:bCs/>
          <w:sz w:val="32"/>
          <w:szCs w:val="32"/>
        </w:rPr>
      </w:pPr>
      <w:r w:rsidRPr="00520818">
        <w:rPr>
          <w:rFonts w:ascii="標楷體" w:eastAsia="標楷體" w:hAnsi="標楷體" w:hint="eastAsia"/>
          <w:b/>
          <w:bCs/>
          <w:sz w:val="32"/>
          <w:szCs w:val="32"/>
        </w:rPr>
        <w:t>三、</w:t>
      </w:r>
      <w:r w:rsidRPr="00520818">
        <w:rPr>
          <w:rFonts w:ascii="標楷體" w:eastAsia="標楷體" w:hAnsi="標楷體" w:hint="eastAsia"/>
          <w:b/>
          <w:bCs/>
          <w:sz w:val="32"/>
          <w:szCs w:val="32"/>
        </w:rPr>
        <w:tab/>
        <w:t>審查</w:t>
      </w:r>
      <w:proofErr w:type="gramStart"/>
      <w:r w:rsidRPr="00520818">
        <w:rPr>
          <w:rFonts w:ascii="標楷體" w:eastAsia="標楷體" w:hAnsi="標楷體" w:hint="eastAsia"/>
          <w:b/>
          <w:bCs/>
          <w:sz w:val="32"/>
          <w:szCs w:val="32"/>
        </w:rPr>
        <w:t>114</w:t>
      </w:r>
      <w:proofErr w:type="gramEnd"/>
      <w:r w:rsidRPr="00520818">
        <w:rPr>
          <w:rFonts w:ascii="標楷體" w:eastAsia="標楷體" w:hAnsi="標楷體" w:hint="eastAsia"/>
          <w:b/>
          <w:bCs/>
          <w:sz w:val="32"/>
          <w:szCs w:val="32"/>
        </w:rPr>
        <w:t>年度中央政府總預算案有關國家科學及技術委員會主管科學園區管理局作業基金附屬單位預算案。</w:t>
      </w:r>
    </w:p>
    <w:p w14:paraId="1EE0E576" w14:textId="77777777" w:rsidR="00A024D3" w:rsidRPr="00520818" w:rsidRDefault="00A024D3" w:rsidP="00540B1A">
      <w:pPr>
        <w:snapToGrid w:val="0"/>
        <w:spacing w:line="500" w:lineRule="exact"/>
        <w:ind w:left="641" w:hangingChars="200" w:hanging="641"/>
        <w:jc w:val="both"/>
        <w:rPr>
          <w:rFonts w:ascii="標楷體" w:eastAsia="標楷體" w:hAnsi="標楷體"/>
          <w:b/>
          <w:bCs/>
          <w:sz w:val="32"/>
          <w:szCs w:val="32"/>
        </w:rPr>
      </w:pPr>
      <w:r w:rsidRPr="00520818">
        <w:rPr>
          <w:rFonts w:ascii="標楷體" w:eastAsia="標楷體" w:hAnsi="標楷體" w:hint="eastAsia"/>
          <w:b/>
          <w:bCs/>
          <w:sz w:val="32"/>
          <w:szCs w:val="32"/>
        </w:rPr>
        <w:t>四、</w:t>
      </w:r>
      <w:r w:rsidRPr="00520818">
        <w:rPr>
          <w:rFonts w:ascii="標楷體" w:eastAsia="標楷體" w:hAnsi="標楷體" w:hint="eastAsia"/>
          <w:b/>
          <w:bCs/>
          <w:sz w:val="32"/>
          <w:szCs w:val="32"/>
        </w:rPr>
        <w:tab/>
        <w:t>審查</w:t>
      </w:r>
      <w:proofErr w:type="gramStart"/>
      <w:r w:rsidRPr="00520818">
        <w:rPr>
          <w:rFonts w:ascii="標楷體" w:eastAsia="標楷體" w:hAnsi="標楷體" w:hint="eastAsia"/>
          <w:b/>
          <w:bCs/>
          <w:sz w:val="32"/>
          <w:szCs w:val="32"/>
        </w:rPr>
        <w:t>114</w:t>
      </w:r>
      <w:proofErr w:type="gramEnd"/>
      <w:r w:rsidRPr="00520818">
        <w:rPr>
          <w:rFonts w:ascii="標楷體" w:eastAsia="標楷體" w:hAnsi="標楷體" w:hint="eastAsia"/>
          <w:b/>
          <w:bCs/>
          <w:sz w:val="32"/>
          <w:szCs w:val="32"/>
        </w:rPr>
        <w:t>年度行政法人國家災害防救科技中心預算案。</w:t>
      </w:r>
    </w:p>
    <w:p w14:paraId="34CFAA59" w14:textId="77777777" w:rsidR="00A024D3" w:rsidRPr="00520818" w:rsidRDefault="00A024D3" w:rsidP="00540B1A">
      <w:pPr>
        <w:snapToGrid w:val="0"/>
        <w:spacing w:line="500" w:lineRule="exact"/>
        <w:ind w:left="641" w:hangingChars="200" w:hanging="641"/>
        <w:jc w:val="both"/>
        <w:rPr>
          <w:rFonts w:ascii="標楷體" w:eastAsia="標楷體" w:hAnsi="標楷體"/>
          <w:b/>
          <w:bCs/>
          <w:sz w:val="32"/>
          <w:szCs w:val="32"/>
        </w:rPr>
      </w:pPr>
      <w:r w:rsidRPr="00520818">
        <w:rPr>
          <w:rFonts w:ascii="標楷體" w:eastAsia="標楷體" w:hAnsi="標楷體" w:hint="eastAsia"/>
          <w:b/>
          <w:bCs/>
          <w:sz w:val="32"/>
          <w:szCs w:val="32"/>
        </w:rPr>
        <w:t>五、</w:t>
      </w:r>
      <w:r w:rsidRPr="00520818">
        <w:rPr>
          <w:rFonts w:ascii="標楷體" w:eastAsia="標楷體" w:hAnsi="標楷體" w:hint="eastAsia"/>
          <w:b/>
          <w:bCs/>
          <w:sz w:val="32"/>
          <w:szCs w:val="32"/>
        </w:rPr>
        <w:tab/>
        <w:t>審查</w:t>
      </w:r>
      <w:proofErr w:type="gramStart"/>
      <w:r w:rsidRPr="00520818">
        <w:rPr>
          <w:rFonts w:ascii="標楷體" w:eastAsia="標楷體" w:hAnsi="標楷體" w:hint="eastAsia"/>
          <w:b/>
          <w:bCs/>
          <w:sz w:val="32"/>
          <w:szCs w:val="32"/>
        </w:rPr>
        <w:t>114</w:t>
      </w:r>
      <w:proofErr w:type="gramEnd"/>
      <w:r w:rsidRPr="00520818">
        <w:rPr>
          <w:rFonts w:ascii="標楷體" w:eastAsia="標楷體" w:hAnsi="標楷體" w:hint="eastAsia"/>
          <w:b/>
          <w:bCs/>
          <w:sz w:val="32"/>
          <w:szCs w:val="32"/>
        </w:rPr>
        <w:t>年度行政法人國家太空中心預算案。</w:t>
      </w:r>
    </w:p>
    <w:p w14:paraId="1DC6E0F1" w14:textId="77777777" w:rsidR="00A024D3" w:rsidRPr="00520818" w:rsidRDefault="00A024D3" w:rsidP="00540B1A">
      <w:pPr>
        <w:pStyle w:val="a4"/>
        <w:snapToGrid w:val="0"/>
        <w:spacing w:line="500" w:lineRule="exact"/>
        <w:ind w:leftChars="0" w:left="0"/>
        <w:jc w:val="both"/>
        <w:rPr>
          <w:rFonts w:ascii="標楷體" w:eastAsia="標楷體" w:hAnsi="標楷體"/>
          <w:b/>
          <w:bCs/>
          <w:sz w:val="32"/>
          <w:szCs w:val="32"/>
        </w:rPr>
      </w:pPr>
      <w:r w:rsidRPr="00520818">
        <w:rPr>
          <w:rFonts w:ascii="標楷體" w:eastAsia="標楷體" w:hAnsi="標楷體"/>
          <w:b/>
          <w:bCs/>
          <w:sz w:val="32"/>
          <w:szCs w:val="32"/>
        </w:rPr>
        <w:t>（</w:t>
      </w:r>
      <w:r w:rsidRPr="00520818">
        <w:rPr>
          <w:rFonts w:ascii="標楷體" w:eastAsia="標楷體" w:hAnsi="標楷體" w:hint="eastAsia"/>
          <w:b/>
          <w:bCs/>
          <w:sz w:val="32"/>
          <w:szCs w:val="32"/>
        </w:rPr>
        <w:t>僅進行</w:t>
      </w:r>
      <w:proofErr w:type="gramStart"/>
      <w:r w:rsidRPr="00520818">
        <w:rPr>
          <w:rFonts w:ascii="標楷體" w:eastAsia="標楷體" w:hAnsi="標楷體" w:hint="eastAsia"/>
          <w:b/>
          <w:bCs/>
          <w:sz w:val="32"/>
          <w:szCs w:val="32"/>
        </w:rPr>
        <w:t>詢</w:t>
      </w:r>
      <w:proofErr w:type="gramEnd"/>
      <w:r w:rsidRPr="00520818">
        <w:rPr>
          <w:rFonts w:ascii="標楷體" w:eastAsia="標楷體" w:hAnsi="標楷體" w:hint="eastAsia"/>
          <w:b/>
          <w:bCs/>
          <w:sz w:val="32"/>
          <w:szCs w:val="32"/>
        </w:rPr>
        <w:t>答</w:t>
      </w:r>
      <w:r w:rsidRPr="00520818">
        <w:rPr>
          <w:rFonts w:ascii="標楷體" w:eastAsia="標楷體" w:hAnsi="標楷體"/>
          <w:b/>
          <w:bCs/>
          <w:sz w:val="32"/>
          <w:szCs w:val="32"/>
        </w:rPr>
        <w:t>）</w:t>
      </w:r>
    </w:p>
    <w:p w14:paraId="71B03166" w14:textId="77777777" w:rsidR="00A024D3" w:rsidRPr="00520818" w:rsidRDefault="00A024D3" w:rsidP="00540B1A">
      <w:pPr>
        <w:snapToGrid w:val="0"/>
        <w:spacing w:line="480" w:lineRule="exact"/>
        <w:jc w:val="both"/>
        <w:rPr>
          <w:rFonts w:ascii="標楷體" w:eastAsia="標楷體" w:hAnsi="標楷體"/>
          <w:sz w:val="32"/>
          <w:szCs w:val="32"/>
        </w:rPr>
      </w:pPr>
      <w:proofErr w:type="gramStart"/>
      <w:r w:rsidRPr="00520818">
        <w:rPr>
          <w:rFonts w:ascii="標楷體" w:eastAsia="標楷體" w:hAnsi="標楷體"/>
          <w:sz w:val="32"/>
          <w:szCs w:val="32"/>
        </w:rPr>
        <w:t>（</w:t>
      </w:r>
      <w:proofErr w:type="gramEnd"/>
      <w:r w:rsidRPr="00520818">
        <w:rPr>
          <w:rFonts w:ascii="標楷體" w:eastAsia="標楷體" w:hAnsi="標楷體" w:hint="eastAsia"/>
          <w:sz w:val="32"/>
          <w:szCs w:val="32"/>
        </w:rPr>
        <w:t>本日議程</w:t>
      </w:r>
      <w:proofErr w:type="gramStart"/>
      <w:r w:rsidRPr="00520818">
        <w:rPr>
          <w:rFonts w:ascii="標楷體" w:eastAsia="標楷體" w:hAnsi="標楷體" w:hint="eastAsia"/>
          <w:sz w:val="32"/>
          <w:szCs w:val="32"/>
        </w:rPr>
        <w:t>採</w:t>
      </w:r>
      <w:proofErr w:type="gramEnd"/>
      <w:r w:rsidRPr="00520818">
        <w:rPr>
          <w:rFonts w:ascii="標楷體" w:eastAsia="標楷體" w:hAnsi="標楷體" w:hint="eastAsia"/>
          <w:sz w:val="32"/>
          <w:szCs w:val="32"/>
        </w:rPr>
        <w:t>綜合</w:t>
      </w:r>
      <w:proofErr w:type="gramStart"/>
      <w:r w:rsidRPr="00520818">
        <w:rPr>
          <w:rFonts w:ascii="標楷體" w:eastAsia="標楷體" w:hAnsi="標楷體" w:hint="eastAsia"/>
          <w:sz w:val="32"/>
          <w:szCs w:val="32"/>
        </w:rPr>
        <w:t>詢</w:t>
      </w:r>
      <w:proofErr w:type="gramEnd"/>
      <w:r w:rsidRPr="00520818">
        <w:rPr>
          <w:rFonts w:ascii="標楷體" w:eastAsia="標楷體" w:hAnsi="標楷體" w:hint="eastAsia"/>
          <w:sz w:val="32"/>
          <w:szCs w:val="32"/>
        </w:rPr>
        <w:t>答，有委員洪孟楷、柯志恩、林倩綺、萬美玲、陳培瑜、陳秀寳、張雅琳、葛如鈞、羅廷瑋、吳沛憶、郭昱晴、葉元之、吳春城、楊瓊瓔、林宜瑾等15</w:t>
      </w:r>
      <w:r w:rsidRPr="00520818">
        <w:rPr>
          <w:rFonts w:ascii="標楷體" w:eastAsia="標楷體" w:hAnsi="標楷體"/>
          <w:sz w:val="32"/>
          <w:szCs w:val="32"/>
        </w:rPr>
        <w:t>人提出質詢，均經</w:t>
      </w:r>
      <w:r w:rsidRPr="00520818">
        <w:rPr>
          <w:rFonts w:ascii="標楷體" w:eastAsia="標楷體" w:hAnsi="標楷體" w:hint="eastAsia"/>
          <w:sz w:val="32"/>
          <w:szCs w:val="32"/>
        </w:rPr>
        <w:t>國家科學及技術委員會主任委員吳誠文</w:t>
      </w:r>
      <w:r w:rsidRPr="00520818">
        <w:rPr>
          <w:rFonts w:ascii="標楷體" w:eastAsia="標楷體" w:hAnsi="標楷體"/>
          <w:sz w:val="32"/>
          <w:szCs w:val="32"/>
        </w:rPr>
        <w:t>及相關人員即席答</w:t>
      </w:r>
      <w:r w:rsidRPr="00520818">
        <w:rPr>
          <w:rFonts w:ascii="標楷體" w:eastAsia="標楷體" w:hAnsi="標楷體" w:hint="eastAsia"/>
          <w:sz w:val="32"/>
          <w:szCs w:val="32"/>
        </w:rPr>
        <w:t>復</w:t>
      </w:r>
      <w:r w:rsidRPr="00520818">
        <w:rPr>
          <w:rFonts w:ascii="標楷體" w:eastAsia="標楷體" w:hAnsi="標楷體"/>
          <w:sz w:val="32"/>
          <w:szCs w:val="32"/>
        </w:rPr>
        <w:t>說明</w:t>
      </w:r>
      <w:r w:rsidRPr="00520818">
        <w:rPr>
          <w:rFonts w:ascii="標楷體" w:eastAsia="標楷體" w:hAnsi="標楷體" w:hint="eastAsia"/>
          <w:sz w:val="32"/>
          <w:szCs w:val="32"/>
        </w:rPr>
        <w:t>。</w:t>
      </w:r>
      <w:r w:rsidRPr="00520818">
        <w:rPr>
          <w:rFonts w:ascii="標楷體" w:eastAsia="標楷體" w:hAnsi="標楷體"/>
          <w:sz w:val="32"/>
          <w:szCs w:val="32"/>
        </w:rPr>
        <w:t>）</w:t>
      </w:r>
    </w:p>
    <w:p w14:paraId="0F640A92" w14:textId="77777777" w:rsidR="00A024D3" w:rsidRPr="00520818" w:rsidRDefault="00A024D3" w:rsidP="00540B1A">
      <w:pPr>
        <w:snapToGrid w:val="0"/>
        <w:spacing w:beforeLines="50" w:before="180" w:line="500" w:lineRule="exact"/>
        <w:ind w:left="641" w:hangingChars="200" w:hanging="641"/>
        <w:contextualSpacing/>
        <w:rPr>
          <w:rFonts w:ascii="標楷體" w:eastAsia="標楷體" w:hAnsi="標楷體"/>
          <w:b/>
          <w:bCs/>
          <w:sz w:val="32"/>
          <w:szCs w:val="32"/>
        </w:rPr>
      </w:pPr>
      <w:r w:rsidRPr="00520818">
        <w:rPr>
          <w:rFonts w:ascii="標楷體" w:eastAsia="標楷體" w:hAnsi="標楷體" w:hint="eastAsia"/>
          <w:b/>
          <w:sz w:val="32"/>
          <w:szCs w:val="32"/>
        </w:rPr>
        <w:lastRenderedPageBreak/>
        <w:t>決議</w:t>
      </w:r>
      <w:r w:rsidRPr="00520818">
        <w:rPr>
          <w:rFonts w:ascii="標楷體" w:eastAsia="標楷體" w:hAnsi="標楷體"/>
          <w:b/>
          <w:bCs/>
          <w:sz w:val="32"/>
          <w:szCs w:val="32"/>
        </w:rPr>
        <w:t>：</w:t>
      </w:r>
    </w:p>
    <w:p w14:paraId="0BF647E7" w14:textId="77777777" w:rsidR="00A024D3" w:rsidRPr="00520818" w:rsidRDefault="00A024D3" w:rsidP="00540B1A">
      <w:pPr>
        <w:snapToGrid w:val="0"/>
        <w:spacing w:beforeLines="50" w:before="180" w:line="500" w:lineRule="exact"/>
        <w:ind w:left="640" w:hangingChars="200" w:hanging="640"/>
        <w:contextualSpacing/>
        <w:rPr>
          <w:rFonts w:ascii="標楷體" w:eastAsia="標楷體" w:hAnsi="標楷體"/>
          <w:bCs/>
          <w:sz w:val="32"/>
          <w:szCs w:val="32"/>
        </w:rPr>
      </w:pPr>
      <w:r w:rsidRPr="00520818">
        <w:rPr>
          <w:rFonts w:ascii="標楷體" w:eastAsia="標楷體" w:hAnsi="標楷體" w:hint="eastAsia"/>
          <w:bCs/>
          <w:sz w:val="32"/>
          <w:szCs w:val="32"/>
        </w:rPr>
        <w:t>一、</w:t>
      </w:r>
      <w:r w:rsidRPr="00520818">
        <w:rPr>
          <w:rFonts w:ascii="標楷體" w:eastAsia="標楷體" w:hAnsi="標楷體"/>
          <w:bCs/>
          <w:sz w:val="32"/>
          <w:szCs w:val="32"/>
        </w:rPr>
        <w:t>報告及</w:t>
      </w:r>
      <w:proofErr w:type="gramStart"/>
      <w:r w:rsidRPr="00520818">
        <w:rPr>
          <w:rFonts w:ascii="標楷體" w:eastAsia="標楷體" w:hAnsi="標楷體"/>
          <w:bCs/>
          <w:sz w:val="32"/>
          <w:szCs w:val="32"/>
        </w:rPr>
        <w:t>詢</w:t>
      </w:r>
      <w:proofErr w:type="gramEnd"/>
      <w:r w:rsidRPr="00520818">
        <w:rPr>
          <w:rFonts w:ascii="標楷體" w:eastAsia="標楷體" w:hAnsi="標楷體"/>
          <w:bCs/>
          <w:sz w:val="32"/>
          <w:szCs w:val="32"/>
        </w:rPr>
        <w:t>答</w:t>
      </w:r>
      <w:r w:rsidRPr="00520818">
        <w:rPr>
          <w:rFonts w:ascii="標楷體" w:eastAsia="標楷體" w:hAnsi="標楷體" w:hint="eastAsia"/>
          <w:bCs/>
          <w:sz w:val="32"/>
          <w:szCs w:val="32"/>
        </w:rPr>
        <w:t>完畢</w:t>
      </w:r>
      <w:r w:rsidRPr="00520818">
        <w:rPr>
          <w:rFonts w:ascii="標楷體" w:eastAsia="標楷體" w:hAnsi="標楷體"/>
          <w:bCs/>
          <w:sz w:val="32"/>
          <w:szCs w:val="32"/>
        </w:rPr>
        <w:t>。</w:t>
      </w:r>
    </w:p>
    <w:p w14:paraId="023119A0" w14:textId="77777777" w:rsidR="00A024D3" w:rsidRPr="00520818" w:rsidRDefault="00A024D3" w:rsidP="00540B1A">
      <w:pPr>
        <w:snapToGrid w:val="0"/>
        <w:spacing w:beforeLines="50" w:before="180" w:line="500" w:lineRule="exact"/>
        <w:ind w:left="640" w:hangingChars="200" w:hanging="640"/>
        <w:contextualSpacing/>
        <w:jc w:val="both"/>
        <w:rPr>
          <w:rFonts w:ascii="標楷體" w:eastAsia="標楷體" w:hAnsi="標楷體"/>
          <w:bCs/>
          <w:sz w:val="32"/>
          <w:szCs w:val="32"/>
        </w:rPr>
      </w:pPr>
      <w:r w:rsidRPr="00520818">
        <w:rPr>
          <w:rFonts w:ascii="標楷體" w:eastAsia="標楷體" w:hAnsi="標楷體"/>
          <w:bCs/>
          <w:sz w:val="32"/>
          <w:szCs w:val="32"/>
        </w:rPr>
        <w:t>二</w:t>
      </w:r>
      <w:r w:rsidRPr="00520818">
        <w:rPr>
          <w:rFonts w:ascii="標楷體" w:eastAsia="標楷體" w:hAnsi="標楷體" w:hint="eastAsia"/>
          <w:bCs/>
          <w:sz w:val="32"/>
          <w:szCs w:val="32"/>
        </w:rPr>
        <w:t>、</w:t>
      </w:r>
      <w:r w:rsidRPr="00520818">
        <w:rPr>
          <w:rFonts w:ascii="標楷體" w:eastAsia="標楷體" w:hAnsi="標楷體"/>
          <w:bCs/>
          <w:sz w:val="32"/>
          <w:szCs w:val="32"/>
        </w:rPr>
        <w:t>委員</w:t>
      </w:r>
      <w:r w:rsidRPr="00520818">
        <w:rPr>
          <w:rFonts w:ascii="標楷體" w:eastAsia="標楷體" w:hAnsi="標楷體" w:hint="eastAsia"/>
          <w:bCs/>
          <w:sz w:val="32"/>
          <w:szCs w:val="32"/>
        </w:rPr>
        <w:t>所提</w:t>
      </w:r>
      <w:r w:rsidRPr="00520818">
        <w:rPr>
          <w:rFonts w:ascii="標楷體" w:eastAsia="標楷體" w:hAnsi="標楷體"/>
          <w:bCs/>
          <w:sz w:val="32"/>
          <w:szCs w:val="32"/>
        </w:rPr>
        <w:t>書面質詢</w:t>
      </w:r>
      <w:r w:rsidRPr="00520818">
        <w:rPr>
          <w:rFonts w:ascii="標楷體" w:eastAsia="標楷體" w:hAnsi="標楷體" w:hint="eastAsia"/>
          <w:bCs/>
          <w:sz w:val="32"/>
          <w:szCs w:val="32"/>
        </w:rPr>
        <w:t>或相關資料，</w:t>
      </w:r>
      <w:r w:rsidRPr="00520818">
        <w:rPr>
          <w:rFonts w:ascii="標楷體" w:eastAsia="標楷體" w:hAnsi="標楷體"/>
          <w:bCs/>
          <w:sz w:val="32"/>
          <w:szCs w:val="32"/>
        </w:rPr>
        <w:t>列入紀錄</w:t>
      </w:r>
      <w:r w:rsidRPr="00520818">
        <w:rPr>
          <w:rFonts w:ascii="標楷體" w:eastAsia="標楷體" w:hAnsi="標楷體" w:hint="eastAsia"/>
          <w:bCs/>
          <w:sz w:val="32"/>
          <w:szCs w:val="32"/>
        </w:rPr>
        <w:t>並</w:t>
      </w:r>
      <w:r w:rsidRPr="00520818">
        <w:rPr>
          <w:rFonts w:ascii="標楷體" w:eastAsia="標楷體" w:hAnsi="標楷體"/>
          <w:bCs/>
          <w:sz w:val="32"/>
          <w:szCs w:val="32"/>
        </w:rPr>
        <w:t>刊登公報。</w:t>
      </w:r>
    </w:p>
    <w:p w14:paraId="30B0C526" w14:textId="77777777" w:rsidR="00A024D3" w:rsidRPr="00520818" w:rsidRDefault="00A024D3" w:rsidP="00540B1A">
      <w:pPr>
        <w:snapToGrid w:val="0"/>
        <w:spacing w:beforeLines="50" w:before="180" w:line="500" w:lineRule="exact"/>
        <w:ind w:left="640" w:hangingChars="200" w:hanging="640"/>
        <w:contextualSpacing/>
        <w:jc w:val="both"/>
        <w:rPr>
          <w:rFonts w:ascii="標楷體" w:eastAsia="標楷體" w:hAnsi="標楷體"/>
          <w:bCs/>
          <w:sz w:val="32"/>
          <w:szCs w:val="32"/>
        </w:rPr>
      </w:pPr>
      <w:r w:rsidRPr="00520818">
        <w:rPr>
          <w:rFonts w:ascii="標楷體" w:eastAsia="標楷體" w:hAnsi="標楷體" w:hint="eastAsia"/>
          <w:bCs/>
          <w:sz w:val="32"/>
          <w:szCs w:val="32"/>
        </w:rPr>
        <w:t>三、對於</w:t>
      </w:r>
      <w:r w:rsidRPr="00520818">
        <w:rPr>
          <w:rFonts w:ascii="標楷體" w:eastAsia="標楷體" w:hAnsi="標楷體"/>
          <w:bCs/>
          <w:sz w:val="32"/>
          <w:szCs w:val="32"/>
        </w:rPr>
        <w:t>委員質詢要求提供相關資料或</w:t>
      </w:r>
      <w:r w:rsidRPr="00520818">
        <w:rPr>
          <w:rFonts w:ascii="標楷體" w:eastAsia="標楷體" w:hAnsi="標楷體" w:hint="eastAsia"/>
          <w:bCs/>
          <w:sz w:val="32"/>
          <w:szCs w:val="32"/>
        </w:rPr>
        <w:t>未及</w:t>
      </w:r>
      <w:r w:rsidRPr="00520818">
        <w:rPr>
          <w:rFonts w:ascii="標楷體" w:eastAsia="標楷體" w:hAnsi="標楷體"/>
          <w:bCs/>
          <w:sz w:val="32"/>
          <w:szCs w:val="32"/>
        </w:rPr>
        <w:t>答</w:t>
      </w:r>
      <w:r w:rsidRPr="00520818">
        <w:rPr>
          <w:rFonts w:ascii="標楷體" w:eastAsia="標楷體" w:hAnsi="標楷體" w:hint="eastAsia"/>
          <w:bCs/>
          <w:sz w:val="32"/>
          <w:szCs w:val="32"/>
        </w:rPr>
        <w:t>復部分</w:t>
      </w:r>
      <w:r w:rsidRPr="00520818">
        <w:rPr>
          <w:rFonts w:ascii="標楷體" w:eastAsia="標楷體" w:hAnsi="標楷體"/>
          <w:bCs/>
          <w:sz w:val="32"/>
          <w:szCs w:val="32"/>
        </w:rPr>
        <w:t>，請相關機關</w:t>
      </w:r>
      <w:r w:rsidRPr="00520818">
        <w:rPr>
          <w:rFonts w:ascii="標楷體" w:eastAsia="標楷體" w:hAnsi="標楷體" w:hint="eastAsia"/>
          <w:bCs/>
          <w:sz w:val="32"/>
          <w:szCs w:val="32"/>
        </w:rPr>
        <w:t>儘速以書面答復</w:t>
      </w:r>
      <w:r w:rsidRPr="00520818">
        <w:rPr>
          <w:rFonts w:ascii="標楷體" w:eastAsia="標楷體" w:hAnsi="標楷體"/>
          <w:bCs/>
          <w:sz w:val="32"/>
          <w:szCs w:val="32"/>
        </w:rPr>
        <w:t>。</w:t>
      </w:r>
    </w:p>
    <w:p w14:paraId="08881B3A" w14:textId="77777777" w:rsidR="00A024D3" w:rsidRPr="00520818" w:rsidRDefault="00A024D3" w:rsidP="00540B1A">
      <w:pPr>
        <w:snapToGrid w:val="0"/>
        <w:spacing w:beforeLines="50" w:before="180" w:line="500" w:lineRule="exact"/>
        <w:ind w:left="640" w:hangingChars="200" w:hanging="640"/>
        <w:contextualSpacing/>
        <w:jc w:val="both"/>
        <w:rPr>
          <w:rFonts w:ascii="標楷體" w:eastAsia="標楷體" w:hAnsi="標楷體"/>
          <w:bCs/>
          <w:sz w:val="32"/>
          <w:szCs w:val="32"/>
        </w:rPr>
      </w:pPr>
      <w:r w:rsidRPr="00520818">
        <w:rPr>
          <w:rFonts w:ascii="標楷體" w:eastAsia="標楷體" w:hAnsi="標楷體" w:hint="eastAsia"/>
          <w:bCs/>
          <w:sz w:val="32"/>
          <w:szCs w:val="32"/>
        </w:rPr>
        <w:t>四、</w:t>
      </w:r>
      <w:proofErr w:type="gramStart"/>
      <w:r w:rsidRPr="00520818">
        <w:rPr>
          <w:rFonts w:ascii="標楷體" w:eastAsia="標楷體" w:hAnsi="標楷體" w:hint="eastAsia"/>
          <w:bCs/>
          <w:sz w:val="32"/>
          <w:szCs w:val="32"/>
        </w:rPr>
        <w:t>114</w:t>
      </w:r>
      <w:proofErr w:type="gramEnd"/>
      <w:r w:rsidRPr="00520818">
        <w:rPr>
          <w:rFonts w:ascii="標楷體" w:eastAsia="標楷體" w:hAnsi="標楷體" w:hint="eastAsia"/>
          <w:bCs/>
          <w:sz w:val="32"/>
          <w:szCs w:val="32"/>
        </w:rPr>
        <w:t>年度中央政府總預算案有關國家科學及技術委員會及所屬單位預算案、行政院國家科學技術發展基金附屬單位預算案、國家科學及技術委員會主管科學園區管理局作業基金附屬單位預算案、行政法人國家災害防救科技中心預算案、行政法人國家太空中心預算案，相關提案請於12月5日下午2時前提出，另定期繼續審查。</w:t>
      </w:r>
    </w:p>
    <w:p w14:paraId="68893112" w14:textId="77777777" w:rsidR="00A024D3" w:rsidRPr="00520818" w:rsidRDefault="00A024D3" w:rsidP="00540B1A">
      <w:pPr>
        <w:snapToGrid w:val="0"/>
        <w:spacing w:line="496" w:lineRule="exact"/>
        <w:jc w:val="both"/>
        <w:rPr>
          <w:rFonts w:ascii="標楷體" w:eastAsia="標楷體" w:hAnsi="標楷體"/>
          <w:b/>
          <w:bCs/>
          <w:sz w:val="32"/>
          <w:szCs w:val="32"/>
        </w:rPr>
      </w:pPr>
      <w:r w:rsidRPr="00520818">
        <w:rPr>
          <w:rFonts w:ascii="標楷體" w:eastAsia="標楷體" w:hAnsi="標楷體" w:hint="eastAsia"/>
          <w:b/>
          <w:bCs/>
          <w:sz w:val="32"/>
          <w:szCs w:val="32"/>
        </w:rPr>
        <w:t>通過臨時提案1項：</w:t>
      </w:r>
    </w:p>
    <w:p w14:paraId="722C77CC" w14:textId="77777777" w:rsidR="00A024D3" w:rsidRPr="00520818" w:rsidRDefault="00A024D3" w:rsidP="000B6F88">
      <w:pPr>
        <w:overflowPunct w:val="0"/>
        <w:snapToGrid w:val="0"/>
        <w:spacing w:beforeLines="50" w:before="180" w:line="496" w:lineRule="exact"/>
        <w:contextualSpacing/>
        <w:jc w:val="both"/>
        <w:rPr>
          <w:rFonts w:ascii="標楷體" w:eastAsia="標楷體" w:hAnsi="標楷體"/>
          <w:strike/>
          <w:sz w:val="32"/>
          <w:szCs w:val="32"/>
        </w:rPr>
      </w:pPr>
      <w:r w:rsidRPr="00520818">
        <w:rPr>
          <w:rFonts w:ascii="標楷體" w:eastAsia="標楷體" w:hAnsi="標楷體" w:hint="eastAsia"/>
          <w:sz w:val="32"/>
          <w:szCs w:val="32"/>
        </w:rPr>
        <w:t xml:space="preserve">　　經國家發射</w:t>
      </w:r>
      <w:proofErr w:type="gramStart"/>
      <w:r w:rsidRPr="00520818">
        <w:rPr>
          <w:rFonts w:ascii="標楷體" w:eastAsia="標楷體" w:hAnsi="標楷體" w:hint="eastAsia"/>
          <w:sz w:val="32"/>
          <w:szCs w:val="32"/>
        </w:rPr>
        <w:t>場域選址</w:t>
      </w:r>
      <w:proofErr w:type="gramEnd"/>
      <w:r w:rsidRPr="00520818">
        <w:rPr>
          <w:rFonts w:ascii="標楷體" w:eastAsia="標楷體" w:hAnsi="標楷體" w:hint="eastAsia"/>
          <w:sz w:val="32"/>
          <w:szCs w:val="32"/>
        </w:rPr>
        <w:t>作業第二次審查會議之委員一致決議，行政法人國家太空中心選出國家發射場域之候選場址，並將於113年11月30日於台東縣達仁鄉南田部落、113年12月1日於屏東縣滿州鄉九</w:t>
      </w:r>
      <w:proofErr w:type="gramStart"/>
      <w:r w:rsidRPr="00520818">
        <w:rPr>
          <w:rFonts w:ascii="標楷體" w:eastAsia="標楷體" w:hAnsi="標楷體" w:hint="eastAsia"/>
          <w:sz w:val="32"/>
          <w:szCs w:val="32"/>
        </w:rPr>
        <w:t>棚村</w:t>
      </w:r>
      <w:proofErr w:type="gramEnd"/>
      <w:r w:rsidRPr="00520818">
        <w:rPr>
          <w:rFonts w:ascii="標楷體" w:eastAsia="標楷體" w:hAnsi="標楷體" w:hint="eastAsia"/>
          <w:sz w:val="32"/>
          <w:szCs w:val="32"/>
        </w:rPr>
        <w:t>，辦理國家發射場域候選場址之公聽會。行政法人國家太空中心應於公聽會後2周內，彙整相關意見，送提案委員辦公室。</w:t>
      </w:r>
    </w:p>
    <w:p w14:paraId="2EFCBB68" w14:textId="77777777" w:rsidR="00A024D3" w:rsidRPr="00520818" w:rsidRDefault="00A024D3" w:rsidP="00540B1A">
      <w:pPr>
        <w:overflowPunct w:val="0"/>
        <w:spacing w:line="496"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提案人：郭昱晴　張雅琳　陳秀寳　林宜瑾</w:t>
      </w:r>
    </w:p>
    <w:p w14:paraId="30AE46A5" w14:textId="77777777" w:rsidR="00A024D3" w:rsidRPr="00520818" w:rsidRDefault="00A024D3" w:rsidP="00540B1A">
      <w:pPr>
        <w:overflowPunct w:val="0"/>
        <w:spacing w:line="496" w:lineRule="exact"/>
        <w:ind w:leftChars="1250" w:left="3000"/>
        <w:jc w:val="both"/>
        <w:rPr>
          <w:rFonts w:ascii="標楷體" w:eastAsia="標楷體" w:hAnsi="標楷體"/>
          <w:sz w:val="32"/>
          <w:szCs w:val="32"/>
        </w:rPr>
      </w:pPr>
      <w:r w:rsidRPr="00520818">
        <w:rPr>
          <w:rFonts w:ascii="標楷體" w:eastAsia="標楷體" w:hAnsi="標楷體" w:hint="eastAsia"/>
          <w:sz w:val="32"/>
          <w:szCs w:val="32"/>
        </w:rPr>
        <w:t xml:space="preserve">　　　　伍麗華</w:t>
      </w:r>
      <w:proofErr w:type="spellStart"/>
      <w:r w:rsidRPr="00520818">
        <w:rPr>
          <w:rFonts w:ascii="標楷體" w:eastAsia="標楷體" w:hAnsi="標楷體" w:hint="eastAsia"/>
          <w:sz w:val="32"/>
          <w:szCs w:val="32"/>
        </w:rPr>
        <w:t>Saidhai</w:t>
      </w:r>
      <w:proofErr w:type="spellEnd"/>
      <w:proofErr w:type="gramStart"/>
      <w:r w:rsidRPr="00520818">
        <w:rPr>
          <w:rFonts w:ascii="標楷體" w:eastAsia="標楷體" w:hAnsi="標楷體" w:hint="eastAsia"/>
          <w:sz w:val="32"/>
          <w:szCs w:val="32"/>
        </w:rPr>
        <w:t>‧</w:t>
      </w:r>
      <w:proofErr w:type="spellStart"/>
      <w:proofErr w:type="gramEnd"/>
      <w:r w:rsidRPr="00520818">
        <w:rPr>
          <w:rFonts w:ascii="標楷體" w:eastAsia="標楷體" w:hAnsi="標楷體" w:hint="eastAsia"/>
          <w:sz w:val="32"/>
          <w:szCs w:val="32"/>
        </w:rPr>
        <w:t>Tahovecahe</w:t>
      </w:r>
      <w:proofErr w:type="spellEnd"/>
    </w:p>
    <w:p w14:paraId="28D8F4D2" w14:textId="77777777" w:rsidR="00A024D3" w:rsidRPr="00520818" w:rsidRDefault="00A024D3" w:rsidP="00540B1A">
      <w:pPr>
        <w:snapToGrid w:val="0"/>
        <w:spacing w:after="240" w:line="460" w:lineRule="exact"/>
        <w:ind w:rightChars="9" w:right="22"/>
        <w:jc w:val="both"/>
        <w:rPr>
          <w:rFonts w:ascii="標楷體" w:eastAsia="標楷體" w:hAnsi="標楷體"/>
          <w:b/>
          <w:bCs/>
          <w:sz w:val="32"/>
          <w:szCs w:val="32"/>
        </w:rPr>
      </w:pPr>
      <w:r w:rsidRPr="00520818">
        <w:rPr>
          <w:rFonts w:ascii="標楷體" w:eastAsia="標楷體" w:hAnsi="標楷體" w:hint="eastAsia"/>
          <w:b/>
          <w:bCs/>
          <w:sz w:val="32"/>
          <w:szCs w:val="32"/>
        </w:rPr>
        <w:t>散會</w:t>
      </w:r>
    </w:p>
    <w:p w14:paraId="2634DDB4" w14:textId="77777777" w:rsidR="00774E6A" w:rsidRDefault="00774E6A">
      <w:pPr>
        <w:widowControl/>
        <w:rPr>
          <w:color w:val="000000" w:themeColor="text1"/>
        </w:rPr>
      </w:pPr>
      <w:r>
        <w:rPr>
          <w:color w:val="000000" w:themeColor="text1"/>
        </w:rPr>
        <w:br w:type="page"/>
      </w:r>
    </w:p>
    <w:p w14:paraId="552A0BD2" w14:textId="77777777" w:rsidR="00774E6A" w:rsidRPr="00E70DE6" w:rsidRDefault="00774E6A" w:rsidP="00774E6A">
      <w:pPr>
        <w:pStyle w:val="01-45"/>
      </w:pPr>
      <w:bookmarkStart w:id="169" w:name="_Toc189551856"/>
      <w:r w:rsidRPr="00340174">
        <w:rPr>
          <w:rFonts w:hint="eastAsia"/>
        </w:rPr>
        <w:lastRenderedPageBreak/>
        <w:t>立法院第</w:t>
      </w:r>
      <w:r>
        <w:t>1</w:t>
      </w:r>
      <w:r>
        <w:rPr>
          <w:rFonts w:hint="eastAsia"/>
        </w:rPr>
        <w:t>1</w:t>
      </w:r>
      <w:r w:rsidRPr="00340174">
        <w:rPr>
          <w:rFonts w:hint="eastAsia"/>
        </w:rPr>
        <w:t>屆第</w:t>
      </w:r>
      <w:r>
        <w:rPr>
          <w:rFonts w:hint="eastAsia"/>
        </w:rPr>
        <w:t>2</w:t>
      </w:r>
      <w:r w:rsidRPr="00340174">
        <w:rPr>
          <w:rFonts w:hint="eastAsia"/>
        </w:rPr>
        <w:t>會期教育及文化委員會第</w:t>
      </w:r>
      <w:r>
        <w:rPr>
          <w:rFonts w:hint="eastAsia"/>
        </w:rPr>
        <w:t>11</w:t>
      </w:r>
      <w:r w:rsidRPr="00340174">
        <w:rPr>
          <w:rFonts w:hint="eastAsia"/>
        </w:rPr>
        <w:t>次全體委員會議議事錄</w:t>
      </w:r>
      <w:bookmarkEnd w:id="169"/>
    </w:p>
    <w:p w14:paraId="4914516D" w14:textId="77777777" w:rsidR="00774E6A" w:rsidRPr="00E70DE6" w:rsidRDefault="00774E6A" w:rsidP="00540B1A">
      <w:pPr>
        <w:snapToGrid w:val="0"/>
        <w:spacing w:line="480" w:lineRule="exact"/>
        <w:ind w:left="1619" w:hangingChars="506" w:hanging="1619"/>
        <w:jc w:val="distribute"/>
        <w:rPr>
          <w:rFonts w:ascii="標楷體" w:eastAsia="標楷體" w:hAnsi="標楷體"/>
          <w:color w:val="FF0000"/>
          <w:spacing w:val="-20"/>
          <w:w w:val="98"/>
          <w:sz w:val="32"/>
          <w:szCs w:val="32"/>
        </w:rPr>
      </w:pPr>
      <w:r w:rsidRPr="00774E6A">
        <w:rPr>
          <w:rFonts w:ascii="標楷體" w:eastAsia="標楷體" w:hAnsi="標楷體" w:hint="eastAsia"/>
          <w:kern w:val="0"/>
          <w:sz w:val="32"/>
          <w:szCs w:val="32"/>
          <w:fitText w:val="1280" w:id="-777782784"/>
        </w:rPr>
        <w:t>時    間</w:t>
      </w:r>
      <w:r w:rsidRPr="00946856">
        <w:rPr>
          <w:rFonts w:ascii="標楷體" w:eastAsia="標楷體" w:hAnsi="標楷體" w:hint="eastAsia"/>
          <w:sz w:val="32"/>
          <w:szCs w:val="32"/>
        </w:rPr>
        <w:t>：</w:t>
      </w:r>
      <w:r w:rsidRPr="003C6201">
        <w:rPr>
          <w:rFonts w:ascii="標楷體" w:eastAsia="標楷體" w:hAnsi="標楷體" w:hint="eastAsia"/>
          <w:spacing w:val="-20"/>
          <w:sz w:val="32"/>
          <w:szCs w:val="32"/>
        </w:rPr>
        <w:t>中華民國113年</w:t>
      </w:r>
      <w:r w:rsidRPr="003C6201">
        <w:rPr>
          <w:rFonts w:ascii="標楷體" w:eastAsia="標楷體" w:hAnsi="標楷體"/>
          <w:spacing w:val="-20"/>
          <w:sz w:val="32"/>
          <w:szCs w:val="32"/>
        </w:rPr>
        <w:t>1</w:t>
      </w:r>
      <w:r>
        <w:rPr>
          <w:rFonts w:ascii="標楷體" w:eastAsia="標楷體" w:hAnsi="標楷體" w:hint="eastAsia"/>
          <w:spacing w:val="-20"/>
          <w:sz w:val="32"/>
          <w:szCs w:val="32"/>
        </w:rPr>
        <w:t>2</w:t>
      </w:r>
      <w:r w:rsidRPr="003C6201">
        <w:rPr>
          <w:rFonts w:ascii="標楷體" w:eastAsia="標楷體" w:hAnsi="標楷體" w:hint="eastAsia"/>
          <w:spacing w:val="-20"/>
          <w:sz w:val="32"/>
          <w:szCs w:val="32"/>
        </w:rPr>
        <w:t>月</w:t>
      </w:r>
      <w:r>
        <w:rPr>
          <w:rFonts w:ascii="標楷體" w:eastAsia="標楷體" w:hAnsi="標楷體"/>
          <w:spacing w:val="-20"/>
          <w:sz w:val="32"/>
          <w:szCs w:val="32"/>
        </w:rPr>
        <w:t>4</w:t>
      </w:r>
      <w:r w:rsidRPr="003C6201">
        <w:rPr>
          <w:rFonts w:ascii="標楷體" w:eastAsia="標楷體" w:hAnsi="標楷體" w:hint="eastAsia"/>
          <w:spacing w:val="-20"/>
          <w:sz w:val="32"/>
          <w:szCs w:val="32"/>
        </w:rPr>
        <w:t>日（星期</w:t>
      </w:r>
      <w:r>
        <w:rPr>
          <w:rFonts w:ascii="標楷體" w:eastAsia="標楷體" w:hAnsi="標楷體" w:hint="eastAsia"/>
          <w:spacing w:val="-20"/>
          <w:sz w:val="32"/>
          <w:szCs w:val="32"/>
        </w:rPr>
        <w:t>三</w:t>
      </w:r>
      <w:r w:rsidRPr="003C6201">
        <w:rPr>
          <w:rFonts w:ascii="標楷體" w:eastAsia="標楷體" w:hAnsi="標楷體" w:hint="eastAsia"/>
          <w:spacing w:val="-20"/>
          <w:sz w:val="32"/>
          <w:szCs w:val="32"/>
        </w:rPr>
        <w:t>）</w:t>
      </w:r>
      <w:r w:rsidRPr="00682B90">
        <w:rPr>
          <w:rFonts w:ascii="標楷體" w:eastAsia="標楷體" w:hAnsi="標楷體" w:hint="eastAsia"/>
          <w:spacing w:val="-20"/>
          <w:sz w:val="32"/>
          <w:szCs w:val="32"/>
        </w:rPr>
        <w:t>上午9時</w:t>
      </w:r>
      <w:r w:rsidRPr="00843DED">
        <w:rPr>
          <w:rFonts w:ascii="標楷體" w:eastAsia="標楷體" w:hAnsi="標楷體" w:hint="eastAsia"/>
          <w:spacing w:val="-20"/>
          <w:sz w:val="32"/>
          <w:szCs w:val="32"/>
        </w:rPr>
        <w:t>至12時</w:t>
      </w:r>
      <w:r w:rsidRPr="00843DED">
        <w:rPr>
          <w:rFonts w:ascii="標楷體" w:eastAsia="標楷體" w:hAnsi="標楷體"/>
          <w:spacing w:val="-20"/>
          <w:sz w:val="32"/>
          <w:szCs w:val="32"/>
        </w:rPr>
        <w:t>2</w:t>
      </w:r>
      <w:r w:rsidRPr="00843DED">
        <w:rPr>
          <w:rFonts w:ascii="標楷體" w:eastAsia="標楷體" w:hAnsi="標楷體" w:hint="eastAsia"/>
          <w:spacing w:val="-20"/>
          <w:sz w:val="32"/>
          <w:szCs w:val="32"/>
        </w:rPr>
        <w:t>分</w:t>
      </w:r>
    </w:p>
    <w:p w14:paraId="2B84B025" w14:textId="77777777" w:rsidR="00774E6A" w:rsidRPr="001D0F0F" w:rsidRDefault="00774E6A" w:rsidP="00540B1A">
      <w:pPr>
        <w:snapToGrid w:val="0"/>
        <w:spacing w:line="480" w:lineRule="exact"/>
        <w:ind w:left="1706" w:rightChars="9" w:right="22" w:hangingChars="533" w:hanging="1706"/>
        <w:jc w:val="both"/>
        <w:rPr>
          <w:rFonts w:ascii="標楷體" w:eastAsia="標楷體" w:hAnsi="標楷體"/>
          <w:sz w:val="32"/>
          <w:szCs w:val="32"/>
        </w:rPr>
      </w:pPr>
      <w:r w:rsidRPr="00571DCC">
        <w:rPr>
          <w:rFonts w:ascii="標楷體" w:eastAsia="標楷體" w:hAnsi="標楷體" w:hint="eastAsia"/>
          <w:sz w:val="32"/>
          <w:szCs w:val="32"/>
        </w:rPr>
        <w:t>地    點：</w:t>
      </w:r>
      <w:r w:rsidRPr="008242A8">
        <w:rPr>
          <w:rFonts w:ascii="標楷體" w:eastAsia="標楷體" w:hAnsi="標楷體" w:hint="eastAsia"/>
          <w:sz w:val="32"/>
          <w:szCs w:val="32"/>
        </w:rPr>
        <w:t>本院群賢樓</w:t>
      </w:r>
      <w:r w:rsidRPr="008242A8">
        <w:rPr>
          <w:rFonts w:ascii="標楷體" w:eastAsia="標楷體" w:hAnsi="標楷體"/>
          <w:sz w:val="32"/>
          <w:szCs w:val="32"/>
        </w:rPr>
        <w:t>101會議室</w:t>
      </w:r>
    </w:p>
    <w:p w14:paraId="1C664459" w14:textId="77777777" w:rsidR="00774E6A" w:rsidRPr="00682B90" w:rsidRDefault="00774E6A" w:rsidP="00540B1A">
      <w:pPr>
        <w:snapToGrid w:val="0"/>
        <w:spacing w:line="480" w:lineRule="exact"/>
        <w:ind w:leftChars="2" w:left="5"/>
        <w:jc w:val="both"/>
        <w:rPr>
          <w:rFonts w:ascii="標楷體" w:eastAsia="標楷體" w:hAnsi="標楷體"/>
          <w:sz w:val="32"/>
          <w:szCs w:val="32"/>
        </w:rPr>
      </w:pPr>
      <w:r w:rsidRPr="00B157C1">
        <w:rPr>
          <w:rFonts w:ascii="標楷體" w:eastAsia="標楷體" w:hAnsi="標楷體" w:hint="eastAsia"/>
          <w:sz w:val="32"/>
          <w:szCs w:val="32"/>
        </w:rPr>
        <w:t>出席委</w:t>
      </w:r>
      <w:r w:rsidRPr="00682B90">
        <w:rPr>
          <w:rFonts w:ascii="標楷體" w:eastAsia="標楷體" w:hAnsi="標楷體" w:hint="eastAsia"/>
          <w:sz w:val="32"/>
          <w:szCs w:val="32"/>
        </w:rPr>
        <w:t>員：洪孟楷　柯志恩  萬美玲　葛如鈞　葉元之　陳培瑜</w:t>
      </w:r>
    </w:p>
    <w:p w14:paraId="1A58DA0F" w14:textId="77777777" w:rsidR="00774E6A" w:rsidRPr="00682B90" w:rsidRDefault="00774E6A" w:rsidP="00540B1A">
      <w:pPr>
        <w:snapToGrid w:val="0"/>
        <w:spacing w:line="480" w:lineRule="exact"/>
        <w:ind w:leftChars="2" w:left="5"/>
        <w:jc w:val="both"/>
        <w:rPr>
          <w:rFonts w:ascii="標楷體" w:eastAsia="標楷體" w:hAnsi="標楷體"/>
          <w:sz w:val="32"/>
          <w:szCs w:val="32"/>
        </w:rPr>
      </w:pPr>
      <w:r w:rsidRPr="00682B90">
        <w:rPr>
          <w:rFonts w:ascii="標楷體" w:eastAsia="標楷體" w:hAnsi="標楷體" w:hint="eastAsia"/>
          <w:sz w:val="32"/>
          <w:szCs w:val="32"/>
        </w:rPr>
        <w:t xml:space="preserve">　　　　　羅廷</w:t>
      </w:r>
      <w:proofErr w:type="gramStart"/>
      <w:r w:rsidRPr="00682B90">
        <w:rPr>
          <w:rFonts w:ascii="標楷體" w:eastAsia="標楷體" w:hAnsi="標楷體" w:hint="eastAsia"/>
          <w:sz w:val="32"/>
          <w:szCs w:val="32"/>
        </w:rPr>
        <w:t>瑋</w:t>
      </w:r>
      <w:proofErr w:type="gramEnd"/>
      <w:r w:rsidRPr="00682B90">
        <w:rPr>
          <w:rFonts w:ascii="標楷體" w:eastAsia="標楷體" w:hAnsi="標楷體" w:hint="eastAsia"/>
          <w:sz w:val="32"/>
          <w:szCs w:val="32"/>
        </w:rPr>
        <w:t xml:space="preserve">　陳秀寳　林宜瑾　林倩綺　吳春城　郭昱晴</w:t>
      </w:r>
    </w:p>
    <w:p w14:paraId="5DB22F1D" w14:textId="77777777" w:rsidR="00774E6A" w:rsidRPr="00682B90" w:rsidRDefault="00774E6A" w:rsidP="00540B1A">
      <w:pPr>
        <w:snapToGrid w:val="0"/>
        <w:spacing w:line="480" w:lineRule="exact"/>
        <w:ind w:leftChars="2" w:left="5"/>
        <w:jc w:val="both"/>
        <w:rPr>
          <w:rFonts w:ascii="標楷體" w:eastAsia="標楷體" w:hAnsi="標楷體"/>
          <w:sz w:val="32"/>
          <w:szCs w:val="32"/>
        </w:rPr>
      </w:pPr>
      <w:r w:rsidRPr="00682B90">
        <w:rPr>
          <w:rFonts w:ascii="標楷體" w:eastAsia="標楷體" w:hAnsi="標楷體" w:hint="eastAsia"/>
          <w:sz w:val="32"/>
          <w:szCs w:val="32"/>
        </w:rPr>
        <w:t xml:space="preserve">　　　　　張雅琳　吳沛憶</w:t>
      </w:r>
    </w:p>
    <w:p w14:paraId="17C6582F" w14:textId="77777777" w:rsidR="00774E6A" w:rsidRPr="00682B90" w:rsidRDefault="00774E6A" w:rsidP="00540B1A">
      <w:pPr>
        <w:snapToGrid w:val="0"/>
        <w:spacing w:line="480" w:lineRule="exact"/>
        <w:jc w:val="both"/>
        <w:rPr>
          <w:rFonts w:ascii="標楷體" w:eastAsia="標楷體" w:hAnsi="標楷體"/>
          <w:sz w:val="32"/>
          <w:szCs w:val="32"/>
        </w:rPr>
      </w:pPr>
      <w:r w:rsidRPr="00682B90">
        <w:rPr>
          <w:rFonts w:ascii="標楷體" w:eastAsia="標楷體" w:hAnsi="標楷體" w:hint="eastAsia"/>
          <w:sz w:val="32"/>
          <w:szCs w:val="32"/>
        </w:rPr>
        <w:t xml:space="preserve">　　　　　委員出席14人</w:t>
      </w:r>
    </w:p>
    <w:p w14:paraId="2F31C516" w14:textId="77777777" w:rsidR="00774E6A" w:rsidRPr="00682B90" w:rsidRDefault="00774E6A" w:rsidP="00540B1A">
      <w:pPr>
        <w:snapToGrid w:val="0"/>
        <w:spacing w:line="480" w:lineRule="exact"/>
        <w:ind w:leftChars="2" w:left="5"/>
        <w:jc w:val="both"/>
        <w:rPr>
          <w:rFonts w:ascii="標楷體" w:eastAsia="標楷體" w:hAnsi="標楷體"/>
          <w:sz w:val="32"/>
          <w:szCs w:val="32"/>
        </w:rPr>
      </w:pPr>
      <w:r w:rsidRPr="003B29DD">
        <w:rPr>
          <w:rFonts w:ascii="標楷體" w:eastAsia="標楷體" w:hAnsi="標楷體" w:hint="eastAsia"/>
          <w:sz w:val="32"/>
          <w:szCs w:val="32"/>
        </w:rPr>
        <w:t>列席委員：</w:t>
      </w:r>
      <w:r w:rsidRPr="00682B90">
        <w:rPr>
          <w:rFonts w:ascii="標楷體" w:eastAsia="標楷體" w:hAnsi="標楷體" w:hint="eastAsia"/>
          <w:sz w:val="32"/>
          <w:szCs w:val="32"/>
        </w:rPr>
        <w:t>鄭正鈐　楊瓊瓔　張嘉郡　鍾佳濱　陳菁徽　王義川</w:t>
      </w:r>
    </w:p>
    <w:p w14:paraId="2362B7CF" w14:textId="77777777" w:rsidR="00774E6A" w:rsidRPr="00682B90" w:rsidRDefault="00774E6A" w:rsidP="00540B1A">
      <w:pPr>
        <w:snapToGrid w:val="0"/>
        <w:spacing w:line="480" w:lineRule="exact"/>
        <w:ind w:leftChars="2" w:left="5"/>
        <w:jc w:val="both"/>
        <w:rPr>
          <w:rFonts w:ascii="標楷體" w:eastAsia="標楷體" w:hAnsi="標楷體"/>
          <w:sz w:val="32"/>
          <w:szCs w:val="32"/>
        </w:rPr>
      </w:pPr>
      <w:r w:rsidRPr="00682B90">
        <w:rPr>
          <w:rFonts w:ascii="標楷體" w:eastAsia="標楷體" w:hAnsi="標楷體" w:hint="eastAsia"/>
          <w:sz w:val="32"/>
          <w:szCs w:val="32"/>
        </w:rPr>
        <w:t xml:space="preserve">　　　　　</w:t>
      </w:r>
      <w:proofErr w:type="gramStart"/>
      <w:r w:rsidRPr="00682B90">
        <w:rPr>
          <w:rFonts w:ascii="標楷體" w:eastAsia="標楷體" w:hAnsi="標楷體" w:hint="eastAsia"/>
          <w:sz w:val="32"/>
          <w:szCs w:val="32"/>
        </w:rPr>
        <w:t>麥玉珍</w:t>
      </w:r>
      <w:proofErr w:type="gramEnd"/>
      <w:r w:rsidRPr="00682B90">
        <w:rPr>
          <w:rFonts w:ascii="標楷體" w:eastAsia="標楷體" w:hAnsi="標楷體" w:hint="eastAsia"/>
          <w:sz w:val="32"/>
          <w:szCs w:val="32"/>
        </w:rPr>
        <w:t xml:space="preserve">　邱鎮軍　何欣純　王美惠　蘇清泉　陳冠廷</w:t>
      </w:r>
    </w:p>
    <w:p w14:paraId="1D32395F" w14:textId="77777777" w:rsidR="00774E6A" w:rsidRPr="009B1F1D" w:rsidRDefault="00774E6A" w:rsidP="00540B1A">
      <w:pPr>
        <w:snapToGrid w:val="0"/>
        <w:spacing w:line="480" w:lineRule="exact"/>
        <w:ind w:leftChars="2" w:left="5"/>
        <w:jc w:val="both"/>
        <w:rPr>
          <w:rFonts w:ascii="標楷體" w:eastAsia="標楷體" w:hAnsi="標楷體"/>
          <w:sz w:val="32"/>
          <w:szCs w:val="32"/>
        </w:rPr>
      </w:pPr>
      <w:r w:rsidRPr="00682B90">
        <w:rPr>
          <w:rFonts w:ascii="標楷體" w:eastAsia="標楷體" w:hAnsi="標楷體" w:hint="eastAsia"/>
          <w:sz w:val="32"/>
          <w:szCs w:val="32"/>
        </w:rPr>
        <w:t xml:space="preserve">　　　　　林</w:t>
      </w:r>
      <w:r w:rsidRPr="009B1F1D">
        <w:rPr>
          <w:rFonts w:ascii="標楷體" w:eastAsia="標楷體" w:hAnsi="標楷體" w:hint="eastAsia"/>
          <w:sz w:val="32"/>
          <w:szCs w:val="32"/>
        </w:rPr>
        <w:t>楚茵　高金素梅</w:t>
      </w:r>
    </w:p>
    <w:p w14:paraId="2ACFBBB1" w14:textId="77777777" w:rsidR="00774E6A" w:rsidRPr="009B1F1D" w:rsidRDefault="00774E6A" w:rsidP="00540B1A">
      <w:pPr>
        <w:snapToGrid w:val="0"/>
        <w:spacing w:line="480" w:lineRule="exact"/>
        <w:ind w:leftChars="2" w:left="5"/>
        <w:jc w:val="both"/>
        <w:rPr>
          <w:rFonts w:ascii="標楷體" w:eastAsia="標楷體" w:hAnsi="標楷體"/>
          <w:sz w:val="32"/>
          <w:szCs w:val="32"/>
        </w:rPr>
      </w:pPr>
      <w:r w:rsidRPr="009B1F1D">
        <w:rPr>
          <w:rFonts w:ascii="標楷體" w:eastAsia="標楷體" w:hAnsi="標楷體" w:hint="eastAsia"/>
          <w:sz w:val="32"/>
          <w:szCs w:val="32"/>
        </w:rPr>
        <w:t xml:space="preserve">　　　　　委員列席14人</w:t>
      </w:r>
    </w:p>
    <w:p w14:paraId="7E604865" w14:textId="77777777" w:rsidR="00774E6A" w:rsidRPr="007B1525" w:rsidRDefault="00774E6A" w:rsidP="00540B1A">
      <w:pPr>
        <w:pStyle w:val="ac"/>
        <w:spacing w:line="480" w:lineRule="exact"/>
        <w:ind w:left="975" w:hanging="964"/>
        <w:contextualSpacing/>
        <w:jc w:val="distribute"/>
        <w:rPr>
          <w:spacing w:val="-2"/>
          <w:position w:val="2"/>
          <w:sz w:val="32"/>
          <w:szCs w:val="32"/>
        </w:rPr>
      </w:pPr>
      <w:r w:rsidRPr="00A11A51">
        <w:rPr>
          <w:sz w:val="32"/>
          <w:szCs w:val="32"/>
        </w:rPr>
        <w:t>列席人員</w:t>
      </w:r>
      <w:r w:rsidRPr="00A11A51">
        <w:rPr>
          <w:rFonts w:hint="eastAsia"/>
          <w:sz w:val="32"/>
          <w:szCs w:val="32"/>
        </w:rPr>
        <w:t>：</w:t>
      </w:r>
      <w:r w:rsidRPr="00163585">
        <w:rPr>
          <w:rFonts w:hint="eastAsia"/>
          <w:spacing w:val="-2"/>
          <w:position w:val="2"/>
          <w:sz w:val="32"/>
          <w:szCs w:val="32"/>
        </w:rPr>
        <w:t>國立故宮博物院院長</w:t>
      </w:r>
      <w:r>
        <w:rPr>
          <w:rFonts w:hint="eastAsia"/>
          <w:spacing w:val="-2"/>
          <w:position w:val="2"/>
          <w:sz w:val="32"/>
          <w:szCs w:val="32"/>
        </w:rPr>
        <w:t xml:space="preserve">　　　　　</w:t>
      </w:r>
      <w:r w:rsidRPr="007B1525">
        <w:rPr>
          <w:rFonts w:hint="eastAsia"/>
          <w:spacing w:val="-2"/>
          <w:position w:val="2"/>
          <w:sz w:val="32"/>
          <w:szCs w:val="32"/>
        </w:rPr>
        <w:t xml:space="preserve">　</w:t>
      </w:r>
      <w:r w:rsidRPr="00163585">
        <w:rPr>
          <w:rFonts w:hint="eastAsia"/>
          <w:spacing w:val="-2"/>
          <w:position w:val="2"/>
          <w:sz w:val="32"/>
          <w:szCs w:val="32"/>
        </w:rPr>
        <w:t>蕭宗煌</w:t>
      </w:r>
      <w:r w:rsidRPr="007B1525">
        <w:rPr>
          <w:rFonts w:hint="eastAsia"/>
          <w:spacing w:val="-2"/>
          <w:position w:val="2"/>
          <w:sz w:val="32"/>
          <w:szCs w:val="32"/>
        </w:rPr>
        <w:t>率同有關人員</w:t>
      </w:r>
    </w:p>
    <w:p w14:paraId="4EC63564" w14:textId="77777777" w:rsidR="00774E6A" w:rsidRPr="00911B0C" w:rsidRDefault="00774E6A" w:rsidP="00540B1A">
      <w:pPr>
        <w:pStyle w:val="ac"/>
        <w:spacing w:line="480" w:lineRule="exact"/>
        <w:ind w:left="975" w:hanging="964"/>
        <w:contextualSpacing/>
        <w:jc w:val="distribute"/>
        <w:rPr>
          <w:spacing w:val="-2"/>
          <w:position w:val="2"/>
          <w:sz w:val="32"/>
          <w:szCs w:val="32"/>
        </w:rPr>
      </w:pPr>
      <w:r w:rsidRPr="00374CB2">
        <w:rPr>
          <w:rFonts w:hint="eastAsia"/>
          <w:color w:val="FF0000"/>
          <w:spacing w:val="-2"/>
          <w:position w:val="2"/>
          <w:sz w:val="32"/>
          <w:szCs w:val="32"/>
        </w:rPr>
        <w:t xml:space="preserve">　　　　　</w:t>
      </w:r>
      <w:r w:rsidRPr="00911B0C">
        <w:rPr>
          <w:rFonts w:hint="eastAsia"/>
          <w:spacing w:val="-2"/>
          <w:position w:val="2"/>
          <w:sz w:val="32"/>
          <w:szCs w:val="32"/>
        </w:rPr>
        <w:t xml:space="preserve">行政院主計總處公務預算處專門委員　　　　　</w:t>
      </w:r>
      <w:r w:rsidRPr="00163585">
        <w:rPr>
          <w:rFonts w:hint="eastAsia"/>
          <w:spacing w:val="-2"/>
          <w:position w:val="2"/>
          <w:sz w:val="32"/>
          <w:szCs w:val="32"/>
        </w:rPr>
        <w:t>黃小娟</w:t>
      </w:r>
    </w:p>
    <w:p w14:paraId="24FB09FB" w14:textId="77777777" w:rsidR="00774E6A" w:rsidRPr="00911B0C" w:rsidRDefault="00774E6A" w:rsidP="00540B1A">
      <w:pPr>
        <w:pStyle w:val="ac"/>
        <w:spacing w:line="480" w:lineRule="exact"/>
        <w:ind w:left="975" w:hanging="964"/>
        <w:contextualSpacing/>
        <w:jc w:val="distribute"/>
        <w:rPr>
          <w:spacing w:val="-2"/>
          <w:position w:val="2"/>
          <w:sz w:val="32"/>
          <w:szCs w:val="32"/>
        </w:rPr>
      </w:pPr>
      <w:r w:rsidRPr="00911B0C">
        <w:rPr>
          <w:rFonts w:hint="eastAsia"/>
          <w:spacing w:val="-2"/>
          <w:position w:val="2"/>
          <w:sz w:val="32"/>
          <w:szCs w:val="32"/>
        </w:rPr>
        <w:t xml:space="preserve">　　　　　行政院主計總處基金預算處</w:t>
      </w:r>
      <w:r w:rsidRPr="00163585">
        <w:rPr>
          <w:rFonts w:hint="eastAsia"/>
          <w:spacing w:val="-2"/>
          <w:position w:val="2"/>
          <w:sz w:val="32"/>
          <w:szCs w:val="32"/>
        </w:rPr>
        <w:t>科長</w:t>
      </w:r>
      <w:r>
        <w:rPr>
          <w:rFonts w:hint="eastAsia"/>
          <w:spacing w:val="-2"/>
          <w:position w:val="2"/>
          <w:sz w:val="32"/>
          <w:szCs w:val="32"/>
        </w:rPr>
        <w:t xml:space="preserve">　　</w:t>
      </w:r>
      <w:r w:rsidRPr="00911B0C">
        <w:rPr>
          <w:rFonts w:hint="eastAsia"/>
          <w:spacing w:val="-2"/>
          <w:position w:val="2"/>
          <w:sz w:val="32"/>
          <w:szCs w:val="32"/>
        </w:rPr>
        <w:t xml:space="preserve">　　　　　</w:t>
      </w:r>
      <w:r w:rsidRPr="00163585">
        <w:rPr>
          <w:rFonts w:hint="eastAsia"/>
          <w:spacing w:val="-2"/>
          <w:position w:val="2"/>
          <w:sz w:val="32"/>
          <w:szCs w:val="32"/>
        </w:rPr>
        <w:t>王珮珊</w:t>
      </w:r>
    </w:p>
    <w:p w14:paraId="4DBAB50E" w14:textId="77777777" w:rsidR="00774E6A" w:rsidRDefault="00774E6A" w:rsidP="00540B1A">
      <w:pPr>
        <w:snapToGrid w:val="0"/>
        <w:spacing w:line="480" w:lineRule="exact"/>
        <w:jc w:val="both"/>
        <w:rPr>
          <w:rFonts w:ascii="標楷體" w:eastAsia="標楷體" w:hAnsi="標楷體"/>
          <w:sz w:val="32"/>
          <w:szCs w:val="32"/>
        </w:rPr>
      </w:pPr>
      <w:r w:rsidRPr="007B1525">
        <w:rPr>
          <w:rFonts w:ascii="標楷體" w:eastAsia="標楷體" w:hAnsi="標楷體" w:hint="eastAsia"/>
          <w:sz w:val="32"/>
          <w:szCs w:val="32"/>
        </w:rPr>
        <w:t>主    席：</w:t>
      </w:r>
      <w:r>
        <w:rPr>
          <w:rFonts w:ascii="標楷體" w:eastAsia="標楷體" w:hAnsi="標楷體" w:hint="eastAsia"/>
          <w:sz w:val="32"/>
          <w:szCs w:val="32"/>
        </w:rPr>
        <w:t>萬召集委員美玲</w:t>
      </w:r>
    </w:p>
    <w:p w14:paraId="0EC0AFE2" w14:textId="77777777" w:rsidR="00774E6A" w:rsidRDefault="00774E6A" w:rsidP="00540B1A">
      <w:pPr>
        <w:snapToGrid w:val="0"/>
        <w:spacing w:line="480" w:lineRule="exact"/>
        <w:jc w:val="both"/>
        <w:rPr>
          <w:rFonts w:ascii="標楷體" w:eastAsia="標楷體" w:hAnsi="標楷體"/>
          <w:sz w:val="32"/>
          <w:szCs w:val="32"/>
        </w:rPr>
      </w:pPr>
      <w:r w:rsidRPr="00456735">
        <w:rPr>
          <w:rFonts w:ascii="標楷體" w:eastAsia="標楷體" w:hAnsi="標楷體" w:hint="eastAsia"/>
          <w:sz w:val="32"/>
          <w:szCs w:val="32"/>
        </w:rPr>
        <w:t>主任秘書：陳錫欽</w:t>
      </w:r>
    </w:p>
    <w:p w14:paraId="112823C2" w14:textId="77777777" w:rsidR="00774E6A" w:rsidRPr="00571DCC" w:rsidRDefault="00774E6A" w:rsidP="00540B1A">
      <w:pPr>
        <w:snapToGrid w:val="0"/>
        <w:spacing w:line="480" w:lineRule="exact"/>
        <w:jc w:val="both"/>
        <w:rPr>
          <w:rFonts w:ascii="標楷體" w:eastAsia="標楷體" w:hAnsi="標楷體"/>
          <w:sz w:val="32"/>
          <w:szCs w:val="32"/>
        </w:rPr>
      </w:pPr>
      <w:r w:rsidRPr="00571DCC">
        <w:rPr>
          <w:rFonts w:ascii="標楷體" w:eastAsia="標楷體" w:hAnsi="標楷體" w:hint="eastAsia"/>
          <w:sz w:val="32"/>
          <w:szCs w:val="32"/>
        </w:rPr>
        <w:t>專門委員：</w:t>
      </w:r>
      <w:r>
        <w:rPr>
          <w:rFonts w:ascii="標楷體" w:eastAsia="標楷體" w:hAnsi="標楷體" w:hint="eastAsia"/>
          <w:sz w:val="32"/>
          <w:szCs w:val="32"/>
        </w:rPr>
        <w:t>白智榮</w:t>
      </w:r>
    </w:p>
    <w:p w14:paraId="4BF074DC" w14:textId="77777777" w:rsidR="00774E6A" w:rsidRDefault="00774E6A" w:rsidP="00540B1A">
      <w:pPr>
        <w:snapToGrid w:val="0"/>
        <w:spacing w:line="480" w:lineRule="exact"/>
        <w:ind w:left="714" w:hanging="714"/>
        <w:jc w:val="both"/>
        <w:rPr>
          <w:rFonts w:ascii="標楷體" w:eastAsia="標楷體" w:hAnsi="標楷體"/>
          <w:sz w:val="32"/>
          <w:szCs w:val="32"/>
        </w:rPr>
      </w:pPr>
      <w:r w:rsidRPr="00571DCC">
        <w:rPr>
          <w:rFonts w:ascii="標楷體" w:eastAsia="標楷體" w:hAnsi="標楷體" w:hint="eastAsia"/>
          <w:sz w:val="32"/>
          <w:szCs w:val="32"/>
        </w:rPr>
        <w:t xml:space="preserve">紀    錄：簡任秘書  </w:t>
      </w:r>
      <w:r>
        <w:rPr>
          <w:rFonts w:ascii="標楷體" w:eastAsia="標楷體" w:hAnsi="標楷體" w:hint="eastAsia"/>
          <w:sz w:val="32"/>
          <w:szCs w:val="32"/>
        </w:rPr>
        <w:t xml:space="preserve">林素惠  </w:t>
      </w:r>
      <w:r w:rsidRPr="00C637EA">
        <w:rPr>
          <w:rFonts w:ascii="標楷體" w:eastAsia="標楷體" w:hAnsi="標楷體" w:hint="eastAsia"/>
          <w:sz w:val="32"/>
          <w:szCs w:val="32"/>
        </w:rPr>
        <w:t>簡任</w:t>
      </w:r>
      <w:r>
        <w:rPr>
          <w:rFonts w:ascii="標楷體" w:eastAsia="標楷體" w:hAnsi="標楷體" w:hint="eastAsia"/>
          <w:sz w:val="32"/>
          <w:szCs w:val="32"/>
        </w:rPr>
        <w:t>編審</w:t>
      </w:r>
      <w:r w:rsidRPr="00C637EA">
        <w:rPr>
          <w:rFonts w:ascii="標楷體" w:eastAsia="標楷體" w:hAnsi="標楷體" w:hint="eastAsia"/>
          <w:sz w:val="32"/>
          <w:szCs w:val="32"/>
        </w:rPr>
        <w:t xml:space="preserve">  </w:t>
      </w:r>
      <w:r>
        <w:rPr>
          <w:rFonts w:ascii="標楷體" w:eastAsia="標楷體" w:hAnsi="標楷體" w:hint="eastAsia"/>
          <w:sz w:val="32"/>
          <w:szCs w:val="32"/>
        </w:rPr>
        <w:t>謝有銘</w:t>
      </w:r>
      <w:r w:rsidRPr="00571DCC">
        <w:rPr>
          <w:rFonts w:ascii="標楷體" w:eastAsia="標楷體" w:hAnsi="標楷體" w:hint="eastAsia"/>
          <w:sz w:val="32"/>
          <w:szCs w:val="32"/>
        </w:rPr>
        <w:t xml:space="preserve">  </w:t>
      </w:r>
      <w:r>
        <w:rPr>
          <w:rFonts w:ascii="標楷體" w:eastAsia="標楷體" w:hAnsi="標楷體" w:hint="eastAsia"/>
          <w:sz w:val="32"/>
          <w:szCs w:val="32"/>
        </w:rPr>
        <w:t>科長  蔡國治</w:t>
      </w:r>
    </w:p>
    <w:p w14:paraId="62BFFC47" w14:textId="77777777" w:rsidR="00774E6A" w:rsidRDefault="00774E6A" w:rsidP="00540B1A">
      <w:pPr>
        <w:snapToGrid w:val="0"/>
        <w:spacing w:line="480" w:lineRule="exact"/>
        <w:ind w:left="714" w:hanging="714"/>
        <w:jc w:val="both"/>
        <w:rPr>
          <w:rFonts w:ascii="標楷體" w:eastAsia="標楷體" w:hAnsi="標楷體"/>
          <w:sz w:val="32"/>
          <w:szCs w:val="32"/>
        </w:rPr>
      </w:pPr>
      <w:r>
        <w:rPr>
          <w:rFonts w:ascii="標楷體" w:eastAsia="標楷體" w:hAnsi="標楷體" w:hint="eastAsia"/>
          <w:sz w:val="32"/>
          <w:szCs w:val="32"/>
        </w:rPr>
        <w:t xml:space="preserve">　　　　　薦任科員　陳怡安</w:t>
      </w:r>
    </w:p>
    <w:p w14:paraId="7A3E2042" w14:textId="77777777" w:rsidR="00774E6A" w:rsidRDefault="00774E6A" w:rsidP="00540B1A">
      <w:pPr>
        <w:pStyle w:val="ac"/>
        <w:spacing w:line="480" w:lineRule="exact"/>
        <w:ind w:left="980" w:hanging="966"/>
        <w:rPr>
          <w:b/>
          <w:sz w:val="32"/>
          <w:szCs w:val="32"/>
        </w:rPr>
      </w:pPr>
      <w:r w:rsidRPr="0084281E">
        <w:rPr>
          <w:rFonts w:hint="eastAsia"/>
          <w:b/>
          <w:sz w:val="32"/>
          <w:szCs w:val="32"/>
        </w:rPr>
        <w:t>報  告  事  項</w:t>
      </w:r>
    </w:p>
    <w:p w14:paraId="3C687678" w14:textId="77777777" w:rsidR="00774E6A" w:rsidRDefault="00774E6A" w:rsidP="00540B1A">
      <w:pPr>
        <w:snapToGrid w:val="0"/>
        <w:spacing w:line="480" w:lineRule="exact"/>
        <w:jc w:val="both"/>
        <w:rPr>
          <w:rFonts w:ascii="標楷體" w:eastAsia="標楷體"/>
          <w:b/>
          <w:sz w:val="32"/>
          <w:szCs w:val="32"/>
        </w:rPr>
      </w:pPr>
      <w:r w:rsidRPr="004A11D4">
        <w:rPr>
          <w:rFonts w:ascii="標楷體" w:eastAsia="標楷體" w:hint="eastAsia"/>
          <w:b/>
          <w:sz w:val="32"/>
          <w:szCs w:val="32"/>
        </w:rPr>
        <w:t>宣讀上次會議議事錄。</w:t>
      </w:r>
    </w:p>
    <w:p w14:paraId="0E95A20E" w14:textId="77777777" w:rsidR="00774E6A" w:rsidRPr="005D27CD" w:rsidRDefault="00774E6A" w:rsidP="00540B1A">
      <w:pPr>
        <w:snapToGrid w:val="0"/>
        <w:spacing w:line="480" w:lineRule="exact"/>
        <w:rPr>
          <w:rFonts w:ascii="標楷體" w:eastAsia="標楷體" w:hAnsi="標楷體"/>
          <w:sz w:val="32"/>
          <w:szCs w:val="32"/>
        </w:rPr>
      </w:pPr>
      <w:r w:rsidRPr="003B29DD">
        <w:rPr>
          <w:rFonts w:ascii="標楷體" w:eastAsia="標楷體" w:hAnsi="標楷體"/>
          <w:b/>
          <w:sz w:val="32"/>
          <w:szCs w:val="32"/>
        </w:rPr>
        <w:t>決定：</w:t>
      </w:r>
      <w:r w:rsidRPr="003B29DD">
        <w:rPr>
          <w:rFonts w:ascii="標楷體" w:eastAsia="標楷體" w:hAnsi="標楷體"/>
          <w:sz w:val="32"/>
          <w:szCs w:val="32"/>
        </w:rPr>
        <w:t>議事錄確定。</w:t>
      </w:r>
    </w:p>
    <w:p w14:paraId="1D769901" w14:textId="77777777" w:rsidR="00774E6A" w:rsidRPr="002937B2" w:rsidRDefault="00774E6A" w:rsidP="00540B1A">
      <w:pPr>
        <w:pStyle w:val="ac"/>
        <w:spacing w:line="480" w:lineRule="exact"/>
        <w:ind w:left="980" w:hanging="966"/>
        <w:jc w:val="both"/>
        <w:rPr>
          <w:b/>
          <w:sz w:val="32"/>
          <w:szCs w:val="32"/>
        </w:rPr>
      </w:pPr>
      <w:r w:rsidRPr="002937B2">
        <w:rPr>
          <w:rFonts w:hint="eastAsia"/>
          <w:b/>
          <w:sz w:val="32"/>
          <w:szCs w:val="32"/>
        </w:rPr>
        <w:t>討  論  事  項</w:t>
      </w:r>
    </w:p>
    <w:p w14:paraId="69D86B64" w14:textId="77777777" w:rsidR="00774E6A" w:rsidRPr="00682B90" w:rsidRDefault="00774E6A" w:rsidP="00E951ED">
      <w:pPr>
        <w:widowControl/>
        <w:numPr>
          <w:ilvl w:val="0"/>
          <w:numId w:val="23"/>
        </w:numPr>
        <w:snapToGrid w:val="0"/>
        <w:spacing w:before="120" w:line="480" w:lineRule="exact"/>
        <w:jc w:val="both"/>
        <w:rPr>
          <w:rFonts w:ascii="標楷體" w:eastAsia="標楷體" w:hAnsi="標楷體" w:cs="新細明體"/>
          <w:b/>
          <w:bCs/>
          <w:kern w:val="0"/>
          <w:sz w:val="32"/>
          <w:szCs w:val="32"/>
        </w:rPr>
      </w:pPr>
      <w:r w:rsidRPr="00682B90">
        <w:rPr>
          <w:rFonts w:ascii="標楷體" w:eastAsia="標楷體" w:hAnsi="標楷體" w:cs="新細明體" w:hint="eastAsia"/>
          <w:b/>
          <w:bCs/>
          <w:kern w:val="0"/>
          <w:sz w:val="32"/>
          <w:szCs w:val="32"/>
        </w:rPr>
        <w:t>審查</w:t>
      </w:r>
      <w:proofErr w:type="gramStart"/>
      <w:r w:rsidRPr="00682B90">
        <w:rPr>
          <w:rFonts w:ascii="標楷體" w:eastAsia="標楷體" w:hAnsi="標楷體" w:cs="新細明體" w:hint="eastAsia"/>
          <w:b/>
          <w:bCs/>
          <w:kern w:val="0"/>
          <w:sz w:val="32"/>
          <w:szCs w:val="32"/>
        </w:rPr>
        <w:t>114</w:t>
      </w:r>
      <w:proofErr w:type="gramEnd"/>
      <w:r w:rsidRPr="00682B90">
        <w:rPr>
          <w:rFonts w:ascii="標楷體" w:eastAsia="標楷體" w:hAnsi="標楷體" w:cs="新細明體" w:hint="eastAsia"/>
          <w:b/>
          <w:bCs/>
          <w:kern w:val="0"/>
          <w:sz w:val="32"/>
          <w:szCs w:val="32"/>
        </w:rPr>
        <w:t>年度中央政府總預算案有關國立故宮博物院單位預算案。</w:t>
      </w:r>
    </w:p>
    <w:p w14:paraId="2E9CC5BA" w14:textId="77777777" w:rsidR="00774E6A" w:rsidRPr="00682B90" w:rsidRDefault="00774E6A" w:rsidP="00E951ED">
      <w:pPr>
        <w:widowControl/>
        <w:numPr>
          <w:ilvl w:val="0"/>
          <w:numId w:val="23"/>
        </w:numPr>
        <w:snapToGrid w:val="0"/>
        <w:spacing w:before="120" w:line="480" w:lineRule="exact"/>
        <w:jc w:val="both"/>
        <w:rPr>
          <w:rFonts w:ascii="標楷體" w:eastAsia="標楷體" w:hAnsi="標楷體" w:cs="新細明體"/>
          <w:b/>
          <w:bCs/>
          <w:kern w:val="0"/>
          <w:sz w:val="32"/>
          <w:szCs w:val="32"/>
        </w:rPr>
      </w:pPr>
      <w:r w:rsidRPr="00682B90">
        <w:rPr>
          <w:rFonts w:ascii="標楷體" w:eastAsia="標楷體" w:hAnsi="標楷體" w:cs="新細明體" w:hint="eastAsia"/>
          <w:b/>
          <w:bCs/>
          <w:kern w:val="0"/>
          <w:sz w:val="32"/>
          <w:szCs w:val="32"/>
        </w:rPr>
        <w:t>審查</w:t>
      </w:r>
      <w:proofErr w:type="gramStart"/>
      <w:r w:rsidRPr="00682B90">
        <w:rPr>
          <w:rFonts w:ascii="標楷體" w:eastAsia="標楷體" w:hAnsi="標楷體" w:cs="新細明體" w:hint="eastAsia"/>
          <w:b/>
          <w:bCs/>
          <w:kern w:val="0"/>
          <w:sz w:val="32"/>
          <w:szCs w:val="32"/>
        </w:rPr>
        <w:t>114</w:t>
      </w:r>
      <w:proofErr w:type="gramEnd"/>
      <w:r w:rsidRPr="00682B90">
        <w:rPr>
          <w:rFonts w:ascii="標楷體" w:eastAsia="標楷體" w:hAnsi="標楷體" w:cs="新細明體" w:hint="eastAsia"/>
          <w:b/>
          <w:bCs/>
          <w:kern w:val="0"/>
          <w:sz w:val="32"/>
          <w:szCs w:val="32"/>
        </w:rPr>
        <w:t>年度中央政府總預算案有關國立故宮博物院主管故宮文物藝術發展基金附屬單位預算案。</w:t>
      </w:r>
    </w:p>
    <w:p w14:paraId="4F5A47B6" w14:textId="77777777" w:rsidR="00774E6A" w:rsidRPr="00682B90" w:rsidRDefault="00774E6A" w:rsidP="00E951ED">
      <w:pPr>
        <w:widowControl/>
        <w:numPr>
          <w:ilvl w:val="0"/>
          <w:numId w:val="23"/>
        </w:numPr>
        <w:snapToGrid w:val="0"/>
        <w:spacing w:before="120" w:line="480" w:lineRule="exact"/>
        <w:jc w:val="both"/>
        <w:rPr>
          <w:rFonts w:ascii="標楷體" w:eastAsia="標楷體" w:hAnsi="標楷體" w:cs="新細明體"/>
          <w:b/>
          <w:bCs/>
          <w:kern w:val="0"/>
          <w:sz w:val="32"/>
          <w:szCs w:val="32"/>
        </w:rPr>
      </w:pPr>
      <w:r w:rsidRPr="00682B90">
        <w:rPr>
          <w:rFonts w:ascii="標楷體" w:eastAsia="標楷體" w:hAnsi="標楷體" w:cs="新細明體" w:hint="eastAsia"/>
          <w:b/>
          <w:bCs/>
          <w:kern w:val="0"/>
          <w:sz w:val="32"/>
          <w:szCs w:val="32"/>
        </w:rPr>
        <w:lastRenderedPageBreak/>
        <w:t>處理或審查</w:t>
      </w:r>
      <w:proofErr w:type="gramStart"/>
      <w:r w:rsidRPr="00682B90">
        <w:rPr>
          <w:rFonts w:ascii="標楷體" w:eastAsia="標楷體" w:hAnsi="標楷體" w:cs="新細明體" w:hint="eastAsia"/>
          <w:b/>
          <w:bCs/>
          <w:kern w:val="0"/>
          <w:sz w:val="32"/>
          <w:szCs w:val="32"/>
        </w:rPr>
        <w:t>113</w:t>
      </w:r>
      <w:proofErr w:type="gramEnd"/>
      <w:r w:rsidRPr="00682B90">
        <w:rPr>
          <w:rFonts w:ascii="標楷體" w:eastAsia="標楷體" w:hAnsi="標楷體" w:cs="新細明體" w:hint="eastAsia"/>
          <w:b/>
          <w:bCs/>
          <w:kern w:val="0"/>
          <w:sz w:val="32"/>
          <w:szCs w:val="32"/>
        </w:rPr>
        <w:t>年度中央政府總預算有關國立故宮博物院主管預算(公務預算)解凍案3案。</w:t>
      </w:r>
    </w:p>
    <w:p w14:paraId="557DF479" w14:textId="77777777" w:rsidR="00774E6A" w:rsidRPr="00682B90" w:rsidRDefault="00774E6A" w:rsidP="00E951ED">
      <w:pPr>
        <w:widowControl/>
        <w:numPr>
          <w:ilvl w:val="1"/>
          <w:numId w:val="23"/>
        </w:numPr>
        <w:snapToGrid w:val="0"/>
        <w:spacing w:before="120" w:line="480" w:lineRule="exact"/>
        <w:jc w:val="both"/>
        <w:rPr>
          <w:rFonts w:ascii="標楷體" w:eastAsia="標楷體" w:hAnsi="標楷體" w:cs="新細明體"/>
          <w:b/>
          <w:bCs/>
          <w:kern w:val="0"/>
          <w:sz w:val="32"/>
          <w:szCs w:val="32"/>
        </w:rPr>
      </w:pPr>
      <w:r w:rsidRPr="00682B90">
        <w:rPr>
          <w:rFonts w:ascii="標楷體" w:eastAsia="標楷體" w:hAnsi="標楷體" w:cs="新細明體" w:hint="eastAsia"/>
          <w:b/>
          <w:bCs/>
          <w:kern w:val="0"/>
          <w:sz w:val="32"/>
          <w:szCs w:val="32"/>
        </w:rPr>
        <w:t>國立故宮博物院函，為113 年度中央政府總預算決議，檢送決議（一）第3 目「綜合規劃與推廣行銷」預算凍結300萬元專案報告，請查照案。</w:t>
      </w:r>
    </w:p>
    <w:p w14:paraId="5C189A40" w14:textId="77777777" w:rsidR="00774E6A" w:rsidRPr="00682B90" w:rsidRDefault="00774E6A" w:rsidP="00E951ED">
      <w:pPr>
        <w:widowControl/>
        <w:numPr>
          <w:ilvl w:val="1"/>
          <w:numId w:val="23"/>
        </w:numPr>
        <w:snapToGrid w:val="0"/>
        <w:spacing w:before="120" w:line="480" w:lineRule="exact"/>
        <w:jc w:val="both"/>
        <w:rPr>
          <w:rFonts w:ascii="標楷體" w:eastAsia="標楷體" w:hAnsi="標楷體" w:cs="新細明體"/>
          <w:b/>
          <w:bCs/>
          <w:kern w:val="0"/>
          <w:sz w:val="32"/>
          <w:szCs w:val="32"/>
        </w:rPr>
      </w:pPr>
      <w:r w:rsidRPr="00682B90">
        <w:rPr>
          <w:rFonts w:ascii="標楷體" w:eastAsia="標楷體" w:hAnsi="標楷體" w:cs="新細明體" w:hint="eastAsia"/>
          <w:b/>
          <w:bCs/>
          <w:kern w:val="0"/>
          <w:sz w:val="32"/>
          <w:szCs w:val="32"/>
        </w:rPr>
        <w:t>國立故宮博物院函，為113 年度中央政府總預算決議，檢送決議（二）第4 目「文物安全、管理與修護」預算凍結100萬元書面報告，請查照案。</w:t>
      </w:r>
    </w:p>
    <w:p w14:paraId="36E2705A" w14:textId="77777777" w:rsidR="00774E6A" w:rsidRPr="00682B90" w:rsidRDefault="00774E6A" w:rsidP="00E951ED">
      <w:pPr>
        <w:widowControl/>
        <w:numPr>
          <w:ilvl w:val="1"/>
          <w:numId w:val="23"/>
        </w:numPr>
        <w:snapToGrid w:val="0"/>
        <w:spacing w:before="120" w:line="480" w:lineRule="exact"/>
        <w:jc w:val="both"/>
        <w:rPr>
          <w:rFonts w:ascii="標楷體" w:eastAsia="標楷體" w:hAnsi="標楷體" w:cs="新細明體"/>
          <w:b/>
          <w:bCs/>
          <w:kern w:val="0"/>
          <w:sz w:val="32"/>
          <w:szCs w:val="32"/>
        </w:rPr>
      </w:pPr>
      <w:r w:rsidRPr="00682B90">
        <w:rPr>
          <w:rFonts w:ascii="標楷體" w:eastAsia="標楷體" w:hAnsi="標楷體" w:cs="新細明體" w:hint="eastAsia"/>
          <w:b/>
          <w:bCs/>
          <w:kern w:val="0"/>
          <w:sz w:val="32"/>
          <w:szCs w:val="32"/>
        </w:rPr>
        <w:t>國立故宮博物院函，為113 年度中央政府總預算決議，檢送決議（三）第5 目「新故宮計畫」預算凍結2,000 萬元書面報告，請查照案。</w:t>
      </w:r>
    </w:p>
    <w:p w14:paraId="27FD0423" w14:textId="77777777" w:rsidR="00774E6A" w:rsidRPr="002937B2" w:rsidRDefault="00774E6A" w:rsidP="00540B1A">
      <w:pPr>
        <w:snapToGrid w:val="0"/>
        <w:spacing w:line="480" w:lineRule="exact"/>
        <w:jc w:val="both"/>
        <w:rPr>
          <w:rFonts w:ascii="標楷體" w:eastAsia="標楷體" w:hAnsi="標楷體"/>
          <w:b/>
          <w:sz w:val="32"/>
          <w:szCs w:val="32"/>
        </w:rPr>
      </w:pPr>
      <w:proofErr w:type="gramStart"/>
      <w:r>
        <w:rPr>
          <w:rFonts w:ascii="標楷體" w:eastAsia="標楷體" w:hAnsi="標楷體" w:hint="eastAsia"/>
          <w:b/>
          <w:sz w:val="32"/>
          <w:szCs w:val="32"/>
        </w:rPr>
        <w:t>（</w:t>
      </w:r>
      <w:proofErr w:type="gramEnd"/>
      <w:r w:rsidRPr="00682B90">
        <w:rPr>
          <w:rFonts w:ascii="標楷體" w:eastAsia="標楷體" w:hAnsi="標楷體" w:hint="eastAsia"/>
          <w:b/>
          <w:sz w:val="32"/>
          <w:szCs w:val="32"/>
        </w:rPr>
        <w:t>第一案及第二案</w:t>
      </w:r>
      <w:r w:rsidRPr="004A11D4">
        <w:rPr>
          <w:rFonts w:ascii="標楷體" w:eastAsia="標楷體" w:hAnsi="標楷體" w:hint="eastAsia"/>
          <w:b/>
          <w:sz w:val="32"/>
          <w:szCs w:val="32"/>
        </w:rPr>
        <w:t>僅進行</w:t>
      </w:r>
      <w:proofErr w:type="gramStart"/>
      <w:r w:rsidRPr="004A11D4">
        <w:rPr>
          <w:rFonts w:ascii="標楷體" w:eastAsia="標楷體" w:hAnsi="標楷體" w:hint="eastAsia"/>
          <w:b/>
          <w:sz w:val="32"/>
          <w:szCs w:val="32"/>
        </w:rPr>
        <w:t>詢</w:t>
      </w:r>
      <w:proofErr w:type="gramEnd"/>
      <w:r w:rsidRPr="004A11D4">
        <w:rPr>
          <w:rFonts w:ascii="標楷體" w:eastAsia="標楷體" w:hAnsi="標楷體" w:hint="eastAsia"/>
          <w:b/>
          <w:sz w:val="32"/>
          <w:szCs w:val="32"/>
        </w:rPr>
        <w:t>答</w:t>
      </w:r>
      <w:r w:rsidRPr="002937B2">
        <w:rPr>
          <w:rFonts w:ascii="標楷體" w:eastAsia="標楷體" w:hAnsi="標楷體" w:hint="eastAsia"/>
          <w:b/>
          <w:sz w:val="32"/>
          <w:szCs w:val="32"/>
        </w:rPr>
        <w:t>)</w:t>
      </w:r>
    </w:p>
    <w:p w14:paraId="30948B95" w14:textId="77777777" w:rsidR="00774E6A" w:rsidRPr="00E56A48" w:rsidRDefault="00774E6A" w:rsidP="00540B1A">
      <w:pPr>
        <w:snapToGrid w:val="0"/>
        <w:spacing w:line="480" w:lineRule="exact"/>
        <w:jc w:val="both"/>
        <w:rPr>
          <w:rFonts w:ascii="標楷體" w:eastAsia="標楷體" w:hAnsi="標楷體"/>
          <w:color w:val="FF0000"/>
          <w:sz w:val="32"/>
          <w:szCs w:val="32"/>
        </w:rPr>
      </w:pPr>
      <w:proofErr w:type="gramStart"/>
      <w:r w:rsidRPr="008C78CE">
        <w:rPr>
          <w:rFonts w:ascii="標楷體" w:eastAsia="標楷體" w:hAnsi="標楷體"/>
          <w:sz w:val="32"/>
          <w:szCs w:val="32"/>
        </w:rPr>
        <w:t>（</w:t>
      </w:r>
      <w:proofErr w:type="gramEnd"/>
      <w:r>
        <w:rPr>
          <w:rFonts w:ascii="標楷體" w:eastAsia="標楷體" w:hAnsi="標楷體" w:hint="eastAsia"/>
          <w:sz w:val="32"/>
          <w:szCs w:val="32"/>
        </w:rPr>
        <w:t>本次</w:t>
      </w:r>
      <w:r w:rsidRPr="00237319">
        <w:rPr>
          <w:rFonts w:ascii="標楷體" w:eastAsia="標楷體" w:hAnsi="標楷體" w:hint="eastAsia"/>
          <w:sz w:val="32"/>
          <w:szCs w:val="32"/>
        </w:rPr>
        <w:t>議</w:t>
      </w:r>
      <w:r w:rsidRPr="00251A7E">
        <w:rPr>
          <w:rFonts w:ascii="標楷體" w:eastAsia="標楷體" w:hAnsi="標楷體" w:hint="eastAsia"/>
          <w:sz w:val="32"/>
          <w:szCs w:val="32"/>
        </w:rPr>
        <w:t>程</w:t>
      </w:r>
      <w:proofErr w:type="gramStart"/>
      <w:r>
        <w:rPr>
          <w:rFonts w:ascii="標楷體" w:eastAsia="標楷體" w:hAnsi="標楷體" w:hint="eastAsia"/>
          <w:sz w:val="32"/>
          <w:szCs w:val="32"/>
        </w:rPr>
        <w:t>採</w:t>
      </w:r>
      <w:proofErr w:type="gramEnd"/>
      <w:r>
        <w:rPr>
          <w:rFonts w:ascii="標楷體" w:eastAsia="標楷體" w:hAnsi="標楷體" w:hint="eastAsia"/>
          <w:sz w:val="32"/>
          <w:szCs w:val="32"/>
        </w:rPr>
        <w:t>綜合</w:t>
      </w:r>
      <w:proofErr w:type="gramStart"/>
      <w:r>
        <w:rPr>
          <w:rFonts w:ascii="標楷體" w:eastAsia="標楷體" w:hAnsi="標楷體" w:hint="eastAsia"/>
          <w:sz w:val="32"/>
          <w:szCs w:val="32"/>
        </w:rPr>
        <w:t>詢</w:t>
      </w:r>
      <w:proofErr w:type="gramEnd"/>
      <w:r w:rsidRPr="00332FA3">
        <w:rPr>
          <w:rFonts w:ascii="標楷體" w:eastAsia="標楷體" w:hAnsi="標楷體" w:hint="eastAsia"/>
          <w:sz w:val="32"/>
          <w:szCs w:val="32"/>
        </w:rPr>
        <w:t>答</w:t>
      </w:r>
      <w:r w:rsidRPr="00ED4C86">
        <w:rPr>
          <w:rFonts w:ascii="標楷體" w:eastAsia="標楷體" w:hAnsi="標楷體" w:hint="eastAsia"/>
          <w:sz w:val="32"/>
          <w:szCs w:val="32"/>
        </w:rPr>
        <w:t>，有委員洪孟楷、</w:t>
      </w:r>
      <w:r w:rsidRPr="00A17736">
        <w:rPr>
          <w:rFonts w:ascii="標楷體" w:eastAsia="標楷體" w:hAnsi="標楷體" w:hint="eastAsia"/>
          <w:sz w:val="32"/>
          <w:szCs w:val="32"/>
        </w:rPr>
        <w:t>柯志恩、</w:t>
      </w:r>
      <w:r w:rsidRPr="00CC3FF3">
        <w:rPr>
          <w:rFonts w:ascii="標楷體" w:eastAsia="標楷體" w:hAnsi="標楷體" w:hint="eastAsia"/>
          <w:sz w:val="32"/>
          <w:szCs w:val="32"/>
        </w:rPr>
        <w:t>萬美玲、</w:t>
      </w:r>
      <w:r w:rsidRPr="008D43F8">
        <w:rPr>
          <w:rFonts w:ascii="標楷體" w:eastAsia="標楷體" w:hAnsi="標楷體" w:hint="eastAsia"/>
          <w:sz w:val="32"/>
          <w:szCs w:val="32"/>
        </w:rPr>
        <w:t>葛如鈞、陳培</w:t>
      </w:r>
      <w:r w:rsidRPr="00134EF2">
        <w:rPr>
          <w:rFonts w:ascii="標楷體" w:eastAsia="標楷體" w:hAnsi="標楷體" w:hint="eastAsia"/>
          <w:sz w:val="32"/>
          <w:szCs w:val="32"/>
        </w:rPr>
        <w:t>瑜</w:t>
      </w:r>
      <w:r w:rsidRPr="007951CE">
        <w:rPr>
          <w:rFonts w:ascii="標楷體" w:eastAsia="標楷體" w:hAnsi="標楷體" w:hint="eastAsia"/>
          <w:sz w:val="32"/>
          <w:szCs w:val="32"/>
        </w:rPr>
        <w:t>、林倩綺、陳秀寳、葉元之</w:t>
      </w:r>
      <w:r w:rsidRPr="00AF376D">
        <w:rPr>
          <w:rFonts w:ascii="標楷體" w:eastAsia="標楷體" w:hAnsi="標楷體" w:hint="eastAsia"/>
          <w:sz w:val="32"/>
          <w:szCs w:val="32"/>
        </w:rPr>
        <w:t>、羅廷瑋、林宜瑾、吳春城、郭昱晴、張雅琳、吳沛憶、楊瓊瓔等15</w:t>
      </w:r>
      <w:r w:rsidRPr="00AF376D">
        <w:rPr>
          <w:rFonts w:ascii="標楷體" w:eastAsia="標楷體" w:hAnsi="標楷體"/>
          <w:sz w:val="32"/>
          <w:szCs w:val="32"/>
        </w:rPr>
        <w:t>人提出質詢，均經</w:t>
      </w:r>
      <w:r w:rsidRPr="00AF376D">
        <w:rPr>
          <w:rFonts w:ascii="標楷體" w:eastAsia="標楷體" w:hAnsi="標楷體" w:hint="eastAsia"/>
          <w:sz w:val="32"/>
          <w:szCs w:val="32"/>
        </w:rPr>
        <w:t>國立故宮博物院院長蕭宗煌</w:t>
      </w:r>
      <w:r w:rsidRPr="00AF376D">
        <w:rPr>
          <w:rFonts w:ascii="標楷體" w:eastAsia="標楷體" w:hAnsi="標楷體"/>
          <w:sz w:val="32"/>
          <w:szCs w:val="32"/>
        </w:rPr>
        <w:t>及相關人員即席答</w:t>
      </w:r>
      <w:r w:rsidRPr="00AF376D">
        <w:rPr>
          <w:rFonts w:ascii="標楷體" w:eastAsia="標楷體" w:hAnsi="標楷體" w:hint="eastAsia"/>
          <w:sz w:val="32"/>
          <w:szCs w:val="32"/>
        </w:rPr>
        <w:t>復</w:t>
      </w:r>
      <w:r w:rsidRPr="00AF376D">
        <w:rPr>
          <w:rFonts w:ascii="標楷體" w:eastAsia="標楷體" w:hAnsi="標楷體"/>
          <w:sz w:val="32"/>
          <w:szCs w:val="32"/>
        </w:rPr>
        <w:t>說明。</w:t>
      </w:r>
      <w:r w:rsidRPr="001D0F0F">
        <w:rPr>
          <w:rFonts w:ascii="標楷體" w:eastAsia="標楷體" w:hAnsi="標楷體"/>
          <w:sz w:val="32"/>
          <w:szCs w:val="32"/>
        </w:rPr>
        <w:t>）</w:t>
      </w:r>
    </w:p>
    <w:p w14:paraId="4DBB96F0" w14:textId="77777777" w:rsidR="00774E6A" w:rsidRPr="0000524E" w:rsidRDefault="00774E6A" w:rsidP="00540B1A">
      <w:pPr>
        <w:snapToGrid w:val="0"/>
        <w:spacing w:beforeLines="50" w:before="180" w:line="48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14:paraId="309A5DCA" w14:textId="77777777" w:rsidR="00774E6A" w:rsidRPr="0000524E" w:rsidRDefault="00774E6A" w:rsidP="00540B1A">
      <w:pPr>
        <w:snapToGrid w:val="0"/>
        <w:spacing w:beforeLines="50" w:before="180" w:line="48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一、</w:t>
      </w:r>
      <w:r w:rsidRPr="0000524E">
        <w:rPr>
          <w:rFonts w:ascii="標楷體" w:eastAsia="標楷體" w:hAnsi="標楷體"/>
          <w:bCs/>
          <w:sz w:val="32"/>
          <w:szCs w:val="32"/>
        </w:rPr>
        <w:t>報告及</w:t>
      </w:r>
      <w:proofErr w:type="gramStart"/>
      <w:r w:rsidRPr="0000524E">
        <w:rPr>
          <w:rFonts w:ascii="標楷體" w:eastAsia="標楷體" w:hAnsi="標楷體"/>
          <w:bCs/>
          <w:sz w:val="32"/>
          <w:szCs w:val="32"/>
        </w:rPr>
        <w:t>詢</w:t>
      </w:r>
      <w:proofErr w:type="gramEnd"/>
      <w:r w:rsidRPr="0000524E">
        <w:rPr>
          <w:rFonts w:ascii="標楷體" w:eastAsia="標楷體" w:hAnsi="標楷體"/>
          <w:bCs/>
          <w:sz w:val="32"/>
          <w:szCs w:val="32"/>
        </w:rPr>
        <w:t>答</w:t>
      </w:r>
      <w:r w:rsidRPr="0000524E">
        <w:rPr>
          <w:rFonts w:ascii="標楷體" w:eastAsia="標楷體" w:hAnsi="標楷體" w:hint="eastAsia"/>
          <w:bCs/>
          <w:sz w:val="32"/>
          <w:szCs w:val="32"/>
        </w:rPr>
        <w:t>完畢</w:t>
      </w:r>
      <w:r w:rsidRPr="0000524E">
        <w:rPr>
          <w:rFonts w:ascii="標楷體" w:eastAsia="標楷體" w:hAnsi="標楷體"/>
          <w:bCs/>
          <w:sz w:val="32"/>
          <w:szCs w:val="32"/>
        </w:rPr>
        <w:t>。</w:t>
      </w:r>
    </w:p>
    <w:p w14:paraId="2D0CD7BD" w14:textId="77777777" w:rsidR="00774E6A" w:rsidRPr="0000524E" w:rsidRDefault="00774E6A" w:rsidP="00540B1A">
      <w:pPr>
        <w:snapToGrid w:val="0"/>
        <w:spacing w:beforeLines="50" w:before="180" w:line="480" w:lineRule="exact"/>
        <w:ind w:left="640" w:hangingChars="200" w:hanging="640"/>
        <w:contextualSpacing/>
        <w:jc w:val="both"/>
        <w:rPr>
          <w:rFonts w:ascii="標楷體" w:eastAsia="標楷體" w:hAnsi="標楷體"/>
          <w:bCs/>
          <w:sz w:val="32"/>
          <w:szCs w:val="32"/>
        </w:rPr>
      </w:pPr>
      <w:r w:rsidRPr="0000524E">
        <w:rPr>
          <w:rFonts w:ascii="標楷體" w:eastAsia="標楷體" w:hAnsi="標楷體"/>
          <w:bCs/>
          <w:sz w:val="32"/>
          <w:szCs w:val="32"/>
        </w:rPr>
        <w:t>二</w:t>
      </w:r>
      <w:r>
        <w:rPr>
          <w:rFonts w:ascii="標楷體" w:eastAsia="標楷體" w:hAnsi="標楷體" w:hint="eastAsia"/>
          <w:bCs/>
          <w:sz w:val="32"/>
          <w:szCs w:val="32"/>
        </w:rPr>
        <w:t>、</w:t>
      </w:r>
      <w:r w:rsidRPr="0000524E">
        <w:rPr>
          <w:rFonts w:ascii="標楷體" w:eastAsia="標楷體" w:hAnsi="標楷體"/>
          <w:bCs/>
          <w:sz w:val="32"/>
          <w:szCs w:val="32"/>
        </w:rPr>
        <w:t>委員</w:t>
      </w:r>
      <w:r w:rsidRPr="0000524E">
        <w:rPr>
          <w:rFonts w:ascii="標楷體" w:eastAsia="標楷體" w:hAnsi="標楷體" w:hint="eastAsia"/>
          <w:bCs/>
          <w:sz w:val="32"/>
          <w:szCs w:val="32"/>
        </w:rPr>
        <w:t>所提</w:t>
      </w:r>
      <w:r w:rsidRPr="0000524E">
        <w:rPr>
          <w:rFonts w:ascii="標楷體" w:eastAsia="標楷體" w:hAnsi="標楷體"/>
          <w:bCs/>
          <w:sz w:val="32"/>
          <w:szCs w:val="32"/>
        </w:rPr>
        <w:t>書面質詢</w:t>
      </w:r>
      <w:r>
        <w:rPr>
          <w:rFonts w:ascii="標楷體" w:eastAsia="標楷體" w:hAnsi="標楷體" w:hint="eastAsia"/>
          <w:bCs/>
          <w:sz w:val="32"/>
          <w:szCs w:val="32"/>
        </w:rPr>
        <w:t>或相關資料</w:t>
      </w:r>
      <w:r w:rsidRPr="0000524E">
        <w:rPr>
          <w:rFonts w:ascii="標楷體" w:eastAsia="標楷體" w:hAnsi="標楷體" w:hint="eastAsia"/>
          <w:bCs/>
          <w:sz w:val="32"/>
          <w:szCs w:val="32"/>
        </w:rPr>
        <w:t>，</w:t>
      </w:r>
      <w:r w:rsidRPr="0000524E">
        <w:rPr>
          <w:rFonts w:ascii="標楷體" w:eastAsia="標楷體" w:hAnsi="標楷體"/>
          <w:bCs/>
          <w:sz w:val="32"/>
          <w:szCs w:val="32"/>
        </w:rPr>
        <w:t>列入紀錄</w:t>
      </w:r>
      <w:r w:rsidRPr="0000524E">
        <w:rPr>
          <w:rFonts w:ascii="標楷體" w:eastAsia="標楷體" w:hAnsi="標楷體" w:hint="eastAsia"/>
          <w:bCs/>
          <w:sz w:val="32"/>
          <w:szCs w:val="32"/>
        </w:rPr>
        <w:t>並</w:t>
      </w:r>
      <w:r w:rsidRPr="0000524E">
        <w:rPr>
          <w:rFonts w:ascii="標楷體" w:eastAsia="標楷體" w:hAnsi="標楷體"/>
          <w:bCs/>
          <w:sz w:val="32"/>
          <w:szCs w:val="32"/>
        </w:rPr>
        <w:t>刊登公報。</w:t>
      </w:r>
    </w:p>
    <w:p w14:paraId="60BD40D4" w14:textId="77777777" w:rsidR="00774E6A" w:rsidRDefault="00774E6A" w:rsidP="00540B1A">
      <w:pPr>
        <w:snapToGrid w:val="0"/>
        <w:spacing w:beforeLines="50" w:before="180" w:line="48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三、對於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14:paraId="576CF6AE" w14:textId="77777777" w:rsidR="00774E6A" w:rsidRPr="00AF376D" w:rsidRDefault="00774E6A" w:rsidP="00540B1A">
      <w:pPr>
        <w:snapToGrid w:val="0"/>
        <w:spacing w:beforeLines="50" w:before="180" w:line="480" w:lineRule="exact"/>
        <w:ind w:left="640" w:hangingChars="200" w:hanging="640"/>
        <w:contextualSpacing/>
        <w:jc w:val="both"/>
        <w:rPr>
          <w:rFonts w:ascii="標楷體" w:eastAsia="標楷體" w:hAnsi="標楷體"/>
          <w:bCs/>
          <w:sz w:val="32"/>
          <w:szCs w:val="32"/>
        </w:rPr>
      </w:pPr>
      <w:r w:rsidRPr="00AF376D">
        <w:rPr>
          <w:rFonts w:ascii="標楷體" w:eastAsia="標楷體" w:hAnsi="標楷體" w:hint="eastAsia"/>
          <w:bCs/>
          <w:sz w:val="32"/>
          <w:szCs w:val="32"/>
        </w:rPr>
        <w:t>四、</w:t>
      </w:r>
      <w:proofErr w:type="gramStart"/>
      <w:r w:rsidRPr="00AF376D">
        <w:rPr>
          <w:rFonts w:ascii="標楷體" w:eastAsia="標楷體" w:hAnsi="標楷體" w:hint="eastAsia"/>
          <w:bCs/>
          <w:sz w:val="32"/>
          <w:szCs w:val="32"/>
        </w:rPr>
        <w:t>113</w:t>
      </w:r>
      <w:proofErr w:type="gramEnd"/>
      <w:r w:rsidRPr="00AF376D">
        <w:rPr>
          <w:rFonts w:ascii="標楷體" w:eastAsia="標楷體" w:hAnsi="標楷體" w:hint="eastAsia"/>
          <w:bCs/>
          <w:sz w:val="32"/>
          <w:szCs w:val="32"/>
        </w:rPr>
        <w:t>年度中央政府總預算有關國立故宮博物院主管預算(公務預算)解凍案3案，審查完竣，均准予動支，提報院會。</w:t>
      </w:r>
    </w:p>
    <w:p w14:paraId="0A40601C" w14:textId="77777777" w:rsidR="00774E6A" w:rsidRDefault="00774E6A" w:rsidP="00540B1A">
      <w:pPr>
        <w:snapToGrid w:val="0"/>
        <w:spacing w:beforeLines="50" w:before="180" w:line="480" w:lineRule="exact"/>
        <w:ind w:left="640" w:hangingChars="200" w:hanging="640"/>
        <w:contextualSpacing/>
        <w:jc w:val="both"/>
        <w:rPr>
          <w:rFonts w:ascii="標楷體" w:eastAsia="標楷體" w:hAnsi="標楷體"/>
          <w:bCs/>
          <w:sz w:val="32"/>
          <w:szCs w:val="32"/>
        </w:rPr>
      </w:pPr>
      <w:r w:rsidRPr="00AF376D">
        <w:rPr>
          <w:rFonts w:ascii="標楷體" w:eastAsia="標楷體" w:hAnsi="標楷體" w:hint="eastAsia"/>
          <w:bCs/>
          <w:sz w:val="32"/>
          <w:szCs w:val="32"/>
        </w:rPr>
        <w:t>五、</w:t>
      </w:r>
      <w:proofErr w:type="gramStart"/>
      <w:r w:rsidRPr="00AF376D">
        <w:rPr>
          <w:rFonts w:ascii="標楷體" w:eastAsia="標楷體" w:hAnsi="標楷體" w:hint="eastAsia"/>
          <w:bCs/>
          <w:sz w:val="32"/>
          <w:szCs w:val="32"/>
        </w:rPr>
        <w:t>11</w:t>
      </w:r>
      <w:r w:rsidRPr="00AF376D">
        <w:rPr>
          <w:rFonts w:ascii="標楷體" w:eastAsia="標楷體" w:hAnsi="標楷體"/>
          <w:bCs/>
          <w:sz w:val="32"/>
          <w:szCs w:val="32"/>
        </w:rPr>
        <w:t>4</w:t>
      </w:r>
      <w:proofErr w:type="gramEnd"/>
      <w:r w:rsidRPr="00AF376D">
        <w:rPr>
          <w:rFonts w:ascii="標楷體" w:eastAsia="標楷體" w:hAnsi="標楷體" w:hint="eastAsia"/>
          <w:bCs/>
          <w:sz w:val="32"/>
          <w:szCs w:val="32"/>
        </w:rPr>
        <w:t>年度中央政府總預算案有關國立故宮博物院單位預算案、國立故宮博物院主管故宮文物藝術發展基金附屬單位預算案，相關提案請於1</w:t>
      </w:r>
      <w:r w:rsidRPr="00AF376D">
        <w:rPr>
          <w:rFonts w:ascii="標楷體" w:eastAsia="標楷體" w:hAnsi="標楷體"/>
          <w:bCs/>
          <w:sz w:val="32"/>
          <w:szCs w:val="32"/>
        </w:rPr>
        <w:t>2</w:t>
      </w:r>
      <w:r w:rsidRPr="00AF376D">
        <w:rPr>
          <w:rFonts w:ascii="標楷體" w:eastAsia="標楷體" w:hAnsi="標楷體" w:hint="eastAsia"/>
          <w:bCs/>
          <w:sz w:val="32"/>
          <w:szCs w:val="32"/>
        </w:rPr>
        <w:t>月1</w:t>
      </w:r>
      <w:r w:rsidRPr="00AF376D">
        <w:rPr>
          <w:rFonts w:ascii="標楷體" w:eastAsia="標楷體" w:hAnsi="標楷體"/>
          <w:bCs/>
          <w:sz w:val="32"/>
          <w:szCs w:val="32"/>
        </w:rPr>
        <w:t>2</w:t>
      </w:r>
      <w:r w:rsidRPr="00AF376D">
        <w:rPr>
          <w:rFonts w:ascii="標楷體" w:eastAsia="標楷體" w:hAnsi="標楷體" w:hint="eastAsia"/>
          <w:bCs/>
          <w:sz w:val="32"/>
          <w:szCs w:val="32"/>
        </w:rPr>
        <w:t>日下午2時前提出，另定期繼續審查。</w:t>
      </w:r>
    </w:p>
    <w:p w14:paraId="62B3BF0D" w14:textId="77777777" w:rsidR="00774E6A" w:rsidRDefault="00774E6A" w:rsidP="00540B1A">
      <w:pPr>
        <w:snapToGrid w:val="0"/>
        <w:spacing w:after="240" w:line="480" w:lineRule="exact"/>
        <w:ind w:rightChars="9" w:right="22"/>
        <w:jc w:val="both"/>
        <w:rPr>
          <w:rFonts w:ascii="標楷體" w:eastAsia="標楷體" w:hAnsi="標楷體"/>
          <w:b/>
          <w:bCs/>
          <w:sz w:val="32"/>
          <w:szCs w:val="32"/>
        </w:rPr>
      </w:pPr>
      <w:r>
        <w:rPr>
          <w:rFonts w:ascii="標楷體" w:eastAsia="標楷體" w:hAnsi="標楷體" w:hint="eastAsia"/>
          <w:b/>
          <w:bCs/>
          <w:sz w:val="32"/>
          <w:szCs w:val="32"/>
        </w:rPr>
        <w:t>散會</w:t>
      </w:r>
    </w:p>
    <w:p w14:paraId="24B54E5C" w14:textId="77777777" w:rsidR="00774E6A" w:rsidRDefault="00774E6A">
      <w:pPr>
        <w:widowControl/>
        <w:rPr>
          <w:color w:val="000000" w:themeColor="text1"/>
        </w:rPr>
      </w:pPr>
      <w:r>
        <w:rPr>
          <w:color w:val="000000" w:themeColor="text1"/>
        </w:rPr>
        <w:br w:type="page"/>
      </w:r>
    </w:p>
    <w:p w14:paraId="5A8BE3D5" w14:textId="77777777" w:rsidR="00774E6A" w:rsidRDefault="00774E6A">
      <w:pPr>
        <w:widowControl/>
        <w:rPr>
          <w:color w:val="000000" w:themeColor="text1"/>
        </w:rPr>
        <w:sectPr w:rsidR="00774E6A" w:rsidSect="00C01581">
          <w:pgSz w:w="11906" w:h="16838"/>
          <w:pgMar w:top="1134" w:right="1134" w:bottom="1134" w:left="1304" w:header="851" w:footer="992" w:gutter="0"/>
          <w:cols w:space="425"/>
          <w:docGrid w:type="lines" w:linePitch="360"/>
        </w:sectPr>
      </w:pPr>
    </w:p>
    <w:p w14:paraId="43B03600" w14:textId="77777777" w:rsidR="00774E6A" w:rsidRPr="00443B52" w:rsidRDefault="00774E6A" w:rsidP="00774E6A">
      <w:pPr>
        <w:pStyle w:val="01-45"/>
        <w:rPr>
          <w:position w:val="2"/>
        </w:rPr>
      </w:pPr>
      <w:bookmarkStart w:id="170" w:name="_Toc189551857"/>
      <w:r w:rsidRPr="00443B52">
        <w:rPr>
          <w:rFonts w:hint="eastAsia"/>
        </w:rPr>
        <w:lastRenderedPageBreak/>
        <w:t>立法院第1</w:t>
      </w:r>
      <w:r>
        <w:rPr>
          <w:rFonts w:hint="eastAsia"/>
        </w:rPr>
        <w:t>1</w:t>
      </w:r>
      <w:r w:rsidRPr="00443B52">
        <w:rPr>
          <w:rFonts w:hint="eastAsia"/>
        </w:rPr>
        <w:t>屆第</w:t>
      </w:r>
      <w:r>
        <w:rPr>
          <w:rFonts w:hint="eastAsia"/>
        </w:rPr>
        <w:t>2</w:t>
      </w:r>
      <w:r w:rsidRPr="00443B52">
        <w:rPr>
          <w:rFonts w:hint="eastAsia"/>
        </w:rPr>
        <w:t>會期教育及文化委員</w:t>
      </w:r>
      <w:r w:rsidRPr="00AE16D5">
        <w:rPr>
          <w:rFonts w:hint="eastAsia"/>
        </w:rPr>
        <w:t>會第</w:t>
      </w:r>
      <w:r w:rsidRPr="00AE16D5">
        <w:t>1</w:t>
      </w:r>
      <w:r>
        <w:rPr>
          <w:rFonts w:hint="eastAsia"/>
        </w:rPr>
        <w:t>2</w:t>
      </w:r>
      <w:r w:rsidRPr="00AE16D5">
        <w:rPr>
          <w:rFonts w:hint="eastAsia"/>
        </w:rPr>
        <w:t>次全體</w:t>
      </w:r>
      <w:r w:rsidRPr="00443B52">
        <w:rPr>
          <w:rFonts w:hint="eastAsia"/>
        </w:rPr>
        <w:t>委員會議議事錄</w:t>
      </w:r>
      <w:bookmarkEnd w:id="170"/>
    </w:p>
    <w:p w14:paraId="5A146CC0" w14:textId="77777777" w:rsidR="00774E6A" w:rsidRPr="00AE16D5" w:rsidRDefault="00774E6A" w:rsidP="00540B1A">
      <w:pPr>
        <w:snapToGrid w:val="0"/>
        <w:spacing w:line="500" w:lineRule="exact"/>
        <w:ind w:left="1600" w:rightChars="9" w:right="22" w:hangingChars="500" w:hanging="1600"/>
        <w:jc w:val="distribute"/>
        <w:rPr>
          <w:rFonts w:ascii="標楷體" w:eastAsia="標楷體" w:hAnsi="標楷體"/>
          <w:color w:val="FF0000"/>
          <w:spacing w:val="-32"/>
          <w:kern w:val="0"/>
          <w:sz w:val="32"/>
          <w:szCs w:val="32"/>
        </w:rPr>
      </w:pPr>
      <w:r w:rsidRPr="00774E6A">
        <w:rPr>
          <w:rFonts w:ascii="標楷體" w:eastAsia="標楷體" w:hAnsi="標楷體"/>
          <w:kern w:val="0"/>
          <w:sz w:val="32"/>
          <w:szCs w:val="32"/>
          <w:fitText w:val="1280" w:id="-777782528"/>
        </w:rPr>
        <w:t>時    間</w:t>
      </w:r>
      <w:r w:rsidRPr="00443B52">
        <w:rPr>
          <w:rFonts w:ascii="標楷體" w:eastAsia="標楷體" w:hAnsi="標楷體"/>
          <w:sz w:val="32"/>
          <w:szCs w:val="32"/>
        </w:rPr>
        <w:t>：</w:t>
      </w:r>
      <w:r w:rsidRPr="00443B52">
        <w:rPr>
          <w:rFonts w:ascii="標楷體" w:eastAsia="標楷體" w:hAnsi="標楷體" w:hint="eastAsia"/>
          <w:spacing w:val="-32"/>
          <w:w w:val="104"/>
          <w:kern w:val="0"/>
          <w:sz w:val="32"/>
          <w:szCs w:val="32"/>
        </w:rPr>
        <w:t>中華民國1</w:t>
      </w:r>
      <w:r w:rsidRPr="00443B52">
        <w:rPr>
          <w:rFonts w:ascii="標楷體" w:eastAsia="標楷體" w:hAnsi="標楷體"/>
          <w:spacing w:val="-32"/>
          <w:w w:val="104"/>
          <w:kern w:val="0"/>
          <w:sz w:val="32"/>
          <w:szCs w:val="32"/>
        </w:rPr>
        <w:t>1</w:t>
      </w:r>
      <w:r>
        <w:rPr>
          <w:rFonts w:ascii="標楷體" w:eastAsia="標楷體" w:hAnsi="標楷體" w:hint="eastAsia"/>
          <w:spacing w:val="-32"/>
          <w:w w:val="104"/>
          <w:kern w:val="0"/>
          <w:sz w:val="32"/>
          <w:szCs w:val="32"/>
        </w:rPr>
        <w:t>3</w:t>
      </w:r>
      <w:r w:rsidRPr="00AE16D5">
        <w:rPr>
          <w:rFonts w:ascii="標楷體" w:eastAsia="標楷體" w:hAnsi="標楷體" w:hint="eastAsia"/>
          <w:spacing w:val="-32"/>
          <w:w w:val="104"/>
          <w:kern w:val="0"/>
          <w:sz w:val="32"/>
          <w:szCs w:val="32"/>
        </w:rPr>
        <w:t>年</w:t>
      </w:r>
      <w:r w:rsidRPr="00AE16D5">
        <w:rPr>
          <w:rFonts w:ascii="標楷體" w:eastAsia="標楷體" w:hAnsi="標楷體"/>
          <w:spacing w:val="-32"/>
          <w:w w:val="104"/>
          <w:kern w:val="0"/>
          <w:sz w:val="32"/>
          <w:szCs w:val="32"/>
        </w:rPr>
        <w:t>1</w:t>
      </w:r>
      <w:r w:rsidRPr="00AE16D5">
        <w:rPr>
          <w:rFonts w:ascii="標楷體" w:eastAsia="標楷體" w:hAnsi="標楷體" w:hint="eastAsia"/>
          <w:spacing w:val="-32"/>
          <w:w w:val="104"/>
          <w:kern w:val="0"/>
          <w:sz w:val="32"/>
          <w:szCs w:val="32"/>
        </w:rPr>
        <w:t>2月</w:t>
      </w:r>
      <w:r>
        <w:rPr>
          <w:rFonts w:ascii="標楷體" w:eastAsia="標楷體" w:hAnsi="標楷體" w:hint="eastAsia"/>
          <w:spacing w:val="-32"/>
          <w:w w:val="104"/>
          <w:kern w:val="0"/>
          <w:sz w:val="32"/>
          <w:szCs w:val="32"/>
        </w:rPr>
        <w:t>9</w:t>
      </w:r>
      <w:r w:rsidRPr="00AE16D5">
        <w:rPr>
          <w:rFonts w:ascii="標楷體" w:eastAsia="標楷體" w:hAnsi="標楷體" w:hint="eastAsia"/>
          <w:spacing w:val="-32"/>
          <w:w w:val="104"/>
          <w:kern w:val="0"/>
          <w:sz w:val="32"/>
          <w:szCs w:val="32"/>
        </w:rPr>
        <w:t>日（星期一</w:t>
      </w:r>
      <w:r w:rsidRPr="0093473B">
        <w:rPr>
          <w:rFonts w:ascii="標楷體" w:eastAsia="標楷體" w:hAnsi="標楷體" w:hint="eastAsia"/>
          <w:spacing w:val="-32"/>
          <w:w w:val="104"/>
          <w:kern w:val="0"/>
          <w:sz w:val="32"/>
          <w:szCs w:val="32"/>
        </w:rPr>
        <w:t>）上午9時</w:t>
      </w:r>
      <w:r w:rsidRPr="00062136">
        <w:rPr>
          <w:rFonts w:ascii="標楷體" w:eastAsia="標楷體" w:hAnsi="標楷體" w:hint="eastAsia"/>
          <w:spacing w:val="-32"/>
          <w:w w:val="104"/>
          <w:kern w:val="0"/>
          <w:sz w:val="32"/>
          <w:szCs w:val="32"/>
        </w:rPr>
        <w:t>至</w:t>
      </w:r>
      <w:r w:rsidRPr="00062136">
        <w:rPr>
          <w:rFonts w:ascii="標楷體" w:eastAsia="標楷體" w:hAnsi="標楷體"/>
          <w:spacing w:val="-32"/>
          <w:w w:val="104"/>
          <w:kern w:val="0"/>
          <w:sz w:val="32"/>
          <w:szCs w:val="32"/>
        </w:rPr>
        <w:t>1</w:t>
      </w:r>
      <w:r w:rsidRPr="00062136">
        <w:rPr>
          <w:rFonts w:ascii="標楷體" w:eastAsia="標楷體" w:hAnsi="標楷體" w:hint="eastAsia"/>
          <w:spacing w:val="-32"/>
          <w:w w:val="104"/>
          <w:kern w:val="0"/>
          <w:sz w:val="32"/>
          <w:szCs w:val="32"/>
        </w:rPr>
        <w:t>2時5</w:t>
      </w:r>
      <w:r w:rsidRPr="00062136">
        <w:rPr>
          <w:rFonts w:ascii="標楷體" w:eastAsia="標楷體" w:hAnsi="標楷體"/>
          <w:spacing w:val="-32"/>
          <w:w w:val="104"/>
          <w:kern w:val="0"/>
          <w:sz w:val="32"/>
          <w:szCs w:val="32"/>
        </w:rPr>
        <w:t>0</w:t>
      </w:r>
      <w:r w:rsidRPr="00062136">
        <w:rPr>
          <w:rFonts w:ascii="標楷體" w:eastAsia="標楷體" w:hAnsi="標楷體" w:hint="eastAsia"/>
          <w:spacing w:val="-32"/>
          <w:w w:val="104"/>
          <w:kern w:val="0"/>
          <w:sz w:val="32"/>
          <w:szCs w:val="32"/>
        </w:rPr>
        <w:t>分</w:t>
      </w:r>
    </w:p>
    <w:p w14:paraId="5C9CD7EB" w14:textId="77777777" w:rsidR="00774E6A" w:rsidRPr="00443B52" w:rsidRDefault="00774E6A" w:rsidP="00540B1A">
      <w:pPr>
        <w:snapToGrid w:val="0"/>
        <w:spacing w:line="500" w:lineRule="exact"/>
        <w:ind w:left="1706" w:rightChars="9" w:right="22" w:hangingChars="533" w:hanging="1706"/>
        <w:jc w:val="both"/>
        <w:rPr>
          <w:rFonts w:ascii="標楷體" w:eastAsia="標楷體" w:hAnsi="標楷體"/>
          <w:sz w:val="32"/>
          <w:szCs w:val="32"/>
        </w:rPr>
      </w:pPr>
      <w:r w:rsidRPr="00443B52">
        <w:rPr>
          <w:rFonts w:ascii="標楷體" w:eastAsia="標楷體" w:hAnsi="標楷體"/>
          <w:sz w:val="32"/>
          <w:szCs w:val="32"/>
        </w:rPr>
        <w:t>地    點：</w:t>
      </w:r>
      <w:r w:rsidRPr="00443B52">
        <w:rPr>
          <w:rFonts w:ascii="標楷體" w:eastAsia="標楷體" w:hAnsi="標楷體" w:hint="eastAsia"/>
          <w:sz w:val="32"/>
          <w:szCs w:val="32"/>
        </w:rPr>
        <w:t>本院群賢樓101會議室</w:t>
      </w:r>
    </w:p>
    <w:p w14:paraId="081427DE" w14:textId="77777777" w:rsidR="00774E6A" w:rsidRPr="00427BB6" w:rsidRDefault="00774E6A" w:rsidP="00540B1A">
      <w:pPr>
        <w:snapToGrid w:val="0"/>
        <w:spacing w:line="500" w:lineRule="exact"/>
        <w:ind w:leftChars="2" w:left="5"/>
        <w:jc w:val="both"/>
        <w:rPr>
          <w:rFonts w:ascii="標楷體" w:eastAsia="標楷體" w:hAnsi="標楷體"/>
          <w:sz w:val="32"/>
          <w:szCs w:val="32"/>
        </w:rPr>
      </w:pPr>
      <w:r w:rsidRPr="00AE16D5">
        <w:rPr>
          <w:rFonts w:ascii="標楷體" w:eastAsia="標楷體" w:hAnsi="標楷體"/>
          <w:sz w:val="32"/>
          <w:szCs w:val="32"/>
        </w:rPr>
        <w:t>出席委員</w:t>
      </w:r>
      <w:r w:rsidRPr="00427BB6">
        <w:rPr>
          <w:rFonts w:ascii="標楷體" w:eastAsia="標楷體" w:hAnsi="標楷體" w:hint="eastAsia"/>
          <w:sz w:val="32"/>
          <w:szCs w:val="32"/>
        </w:rPr>
        <w:t>：陳培瑜　羅廷</w:t>
      </w:r>
      <w:proofErr w:type="gramStart"/>
      <w:r w:rsidRPr="00427BB6">
        <w:rPr>
          <w:rFonts w:ascii="標楷體" w:eastAsia="標楷體" w:hAnsi="標楷體" w:hint="eastAsia"/>
          <w:sz w:val="32"/>
          <w:szCs w:val="32"/>
        </w:rPr>
        <w:t>瑋</w:t>
      </w:r>
      <w:proofErr w:type="gramEnd"/>
      <w:r w:rsidRPr="00427BB6">
        <w:rPr>
          <w:rFonts w:ascii="標楷體" w:eastAsia="標楷體" w:hAnsi="標楷體" w:hint="eastAsia"/>
          <w:sz w:val="32"/>
          <w:szCs w:val="32"/>
        </w:rPr>
        <w:t xml:space="preserve">　洪孟楷　葛如鈞　林倩綺　</w:t>
      </w:r>
      <w:proofErr w:type="gramStart"/>
      <w:r w:rsidRPr="00427BB6">
        <w:rPr>
          <w:rFonts w:ascii="標楷體" w:eastAsia="標楷體" w:hAnsi="標楷體" w:hint="eastAsia"/>
          <w:sz w:val="32"/>
          <w:szCs w:val="32"/>
        </w:rPr>
        <w:t>范</w:t>
      </w:r>
      <w:proofErr w:type="gramEnd"/>
      <w:r w:rsidRPr="00427BB6">
        <w:rPr>
          <w:rFonts w:ascii="標楷體" w:eastAsia="標楷體" w:hAnsi="標楷體" w:hint="eastAsia"/>
          <w:sz w:val="32"/>
          <w:szCs w:val="32"/>
        </w:rPr>
        <w:t xml:space="preserve">　雲</w:t>
      </w:r>
    </w:p>
    <w:p w14:paraId="084A2CCB" w14:textId="77777777" w:rsidR="00774E6A" w:rsidRPr="00427BB6" w:rsidRDefault="00774E6A" w:rsidP="00540B1A">
      <w:pPr>
        <w:snapToGrid w:val="0"/>
        <w:spacing w:line="500" w:lineRule="exact"/>
        <w:ind w:leftChars="2" w:left="5"/>
        <w:jc w:val="both"/>
        <w:rPr>
          <w:rFonts w:ascii="標楷體" w:eastAsia="標楷體" w:hAnsi="標楷體"/>
          <w:sz w:val="32"/>
          <w:szCs w:val="32"/>
        </w:rPr>
      </w:pPr>
      <w:r w:rsidRPr="00427BB6">
        <w:rPr>
          <w:rFonts w:ascii="標楷體" w:eastAsia="標楷體" w:hAnsi="標楷體" w:hint="eastAsia"/>
          <w:sz w:val="32"/>
          <w:szCs w:val="32"/>
        </w:rPr>
        <w:t xml:space="preserve">　　　　　吳沛憶　陳秀寳　郭昱晴　柯志恩　林宜瑾  萬美玲</w:t>
      </w:r>
    </w:p>
    <w:p w14:paraId="20A5239E" w14:textId="77777777" w:rsidR="00774E6A" w:rsidRPr="00427BB6" w:rsidRDefault="00774E6A" w:rsidP="00540B1A">
      <w:pPr>
        <w:snapToGrid w:val="0"/>
        <w:spacing w:line="500" w:lineRule="exact"/>
        <w:ind w:leftChars="2" w:left="5"/>
        <w:jc w:val="both"/>
        <w:rPr>
          <w:rFonts w:ascii="標楷體" w:eastAsia="標楷體" w:hAnsi="標楷體"/>
          <w:sz w:val="32"/>
          <w:szCs w:val="32"/>
        </w:rPr>
      </w:pPr>
      <w:r w:rsidRPr="00427BB6">
        <w:rPr>
          <w:rFonts w:ascii="標楷體" w:eastAsia="標楷體" w:hAnsi="標楷體" w:hint="eastAsia"/>
          <w:sz w:val="32"/>
          <w:szCs w:val="32"/>
        </w:rPr>
        <w:t xml:space="preserve">　　　　　張雅琳　葉元之　吳春城</w:t>
      </w:r>
    </w:p>
    <w:p w14:paraId="7A541CE4" w14:textId="77777777" w:rsidR="00774E6A" w:rsidRPr="00427BB6" w:rsidRDefault="00774E6A" w:rsidP="00540B1A">
      <w:pPr>
        <w:snapToGrid w:val="0"/>
        <w:spacing w:line="500" w:lineRule="exact"/>
        <w:ind w:leftChars="2" w:left="5"/>
        <w:jc w:val="both"/>
        <w:rPr>
          <w:rFonts w:ascii="標楷體" w:eastAsia="標楷體" w:hAnsi="標楷體"/>
          <w:sz w:val="32"/>
          <w:szCs w:val="32"/>
        </w:rPr>
      </w:pPr>
      <w:r w:rsidRPr="00427BB6">
        <w:rPr>
          <w:rFonts w:ascii="標楷體" w:eastAsia="標楷體" w:hAnsi="標楷體" w:hint="eastAsia"/>
          <w:sz w:val="32"/>
          <w:szCs w:val="32"/>
        </w:rPr>
        <w:t xml:space="preserve">          委員出席15人</w:t>
      </w:r>
    </w:p>
    <w:p w14:paraId="07E55563" w14:textId="77777777" w:rsidR="00774E6A" w:rsidRDefault="00774E6A" w:rsidP="00540B1A">
      <w:pPr>
        <w:snapToGrid w:val="0"/>
        <w:spacing w:line="500" w:lineRule="exact"/>
        <w:ind w:left="1920" w:rightChars="9" w:right="22" w:hangingChars="600" w:hanging="1920"/>
        <w:jc w:val="both"/>
        <w:rPr>
          <w:rFonts w:ascii="標楷體" w:eastAsia="標楷體" w:hAnsi="標楷體"/>
          <w:sz w:val="32"/>
          <w:szCs w:val="32"/>
        </w:rPr>
      </w:pPr>
      <w:r w:rsidRPr="00AE16D5">
        <w:rPr>
          <w:rFonts w:ascii="標楷體" w:eastAsia="標楷體" w:hAnsi="標楷體"/>
          <w:sz w:val="32"/>
          <w:szCs w:val="32"/>
        </w:rPr>
        <w:t>列席委員：</w:t>
      </w:r>
      <w:r>
        <w:rPr>
          <w:rFonts w:ascii="標楷體" w:eastAsia="標楷體" w:hAnsi="標楷體" w:hint="eastAsia"/>
          <w:sz w:val="32"/>
          <w:szCs w:val="32"/>
        </w:rPr>
        <w:t xml:space="preserve">陳菁徽　王義川　邱鎮軍　廖偉翔　何欣純　</w:t>
      </w:r>
      <w:proofErr w:type="gramStart"/>
      <w:r>
        <w:rPr>
          <w:rFonts w:ascii="標楷體" w:eastAsia="標楷體" w:hAnsi="標楷體" w:hint="eastAsia"/>
          <w:sz w:val="32"/>
          <w:szCs w:val="32"/>
        </w:rPr>
        <w:t>麥玉珍</w:t>
      </w:r>
      <w:proofErr w:type="gramEnd"/>
    </w:p>
    <w:p w14:paraId="04096281" w14:textId="77777777" w:rsidR="00774E6A" w:rsidRPr="00AE16D5" w:rsidRDefault="00774E6A" w:rsidP="00540B1A">
      <w:pPr>
        <w:snapToGrid w:val="0"/>
        <w:spacing w:line="50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w:t>
      </w:r>
      <w:r w:rsidRPr="000F5081">
        <w:rPr>
          <w:rFonts w:ascii="標楷體" w:eastAsia="標楷體" w:hAnsi="標楷體" w:hint="eastAsia"/>
          <w:sz w:val="32"/>
          <w:szCs w:val="32"/>
        </w:rPr>
        <w:t xml:space="preserve">　　鍾佳濱　</w:t>
      </w:r>
      <w:r>
        <w:rPr>
          <w:rFonts w:ascii="標楷體" w:eastAsia="標楷體" w:hAnsi="標楷體" w:hint="eastAsia"/>
          <w:sz w:val="32"/>
          <w:szCs w:val="32"/>
        </w:rPr>
        <w:t>林楚茵　賴士葆　高金素梅</w:t>
      </w:r>
    </w:p>
    <w:p w14:paraId="7714906E" w14:textId="77777777" w:rsidR="00774E6A" w:rsidRPr="00986779" w:rsidRDefault="00774E6A" w:rsidP="00540B1A">
      <w:pPr>
        <w:snapToGrid w:val="0"/>
        <w:spacing w:line="500" w:lineRule="exact"/>
        <w:ind w:left="1920" w:rightChars="9" w:right="22" w:hangingChars="600" w:hanging="1920"/>
        <w:jc w:val="both"/>
        <w:rPr>
          <w:rFonts w:ascii="標楷體" w:eastAsia="標楷體" w:hAnsi="標楷體"/>
          <w:position w:val="2"/>
          <w:sz w:val="32"/>
          <w:szCs w:val="32"/>
        </w:rPr>
      </w:pPr>
      <w:r w:rsidRPr="00AE16D5">
        <w:rPr>
          <w:rFonts w:ascii="標楷體" w:eastAsia="標楷體" w:hAnsi="標楷體" w:hint="eastAsia"/>
          <w:sz w:val="32"/>
          <w:szCs w:val="32"/>
        </w:rPr>
        <w:t xml:space="preserve">          </w:t>
      </w:r>
      <w:r w:rsidRPr="00AE16D5">
        <w:rPr>
          <w:rFonts w:ascii="標楷體" w:eastAsia="標楷體" w:hAnsi="標楷體"/>
          <w:position w:val="2"/>
          <w:sz w:val="32"/>
          <w:szCs w:val="32"/>
        </w:rPr>
        <w:t>委員列</w:t>
      </w:r>
      <w:r w:rsidRPr="000F5081">
        <w:rPr>
          <w:rFonts w:ascii="標楷體" w:eastAsia="標楷體" w:hAnsi="標楷體"/>
          <w:position w:val="2"/>
          <w:sz w:val="32"/>
          <w:szCs w:val="32"/>
        </w:rPr>
        <w:t>席</w:t>
      </w:r>
      <w:r w:rsidRPr="000F5081">
        <w:rPr>
          <w:rFonts w:ascii="標楷體" w:eastAsia="標楷體" w:hAnsi="標楷體" w:hint="eastAsia"/>
          <w:position w:val="2"/>
          <w:sz w:val="32"/>
          <w:szCs w:val="32"/>
        </w:rPr>
        <w:t>10人</w:t>
      </w:r>
    </w:p>
    <w:p w14:paraId="6AF5B42F" w14:textId="77777777" w:rsidR="00774E6A" w:rsidRPr="0093473B" w:rsidRDefault="00774E6A" w:rsidP="00540B1A">
      <w:pPr>
        <w:pStyle w:val="ac"/>
        <w:spacing w:line="500" w:lineRule="exact"/>
        <w:ind w:left="938" w:hanging="964"/>
        <w:contextualSpacing/>
        <w:jc w:val="distribute"/>
        <w:rPr>
          <w:sz w:val="32"/>
          <w:szCs w:val="32"/>
        </w:rPr>
      </w:pPr>
      <w:r w:rsidRPr="0093473B">
        <w:rPr>
          <w:sz w:val="32"/>
          <w:szCs w:val="32"/>
        </w:rPr>
        <w:t>列席人員</w:t>
      </w:r>
      <w:r w:rsidRPr="0093473B">
        <w:rPr>
          <w:rFonts w:hint="eastAsia"/>
          <w:sz w:val="32"/>
          <w:szCs w:val="32"/>
        </w:rPr>
        <w:t>：核能安全委員會主任委員 　　　 陳明真率同有關人員</w:t>
      </w:r>
    </w:p>
    <w:p w14:paraId="6F0E6263" w14:textId="77777777" w:rsidR="00774E6A" w:rsidRPr="0093473B" w:rsidRDefault="00774E6A" w:rsidP="00540B1A">
      <w:pPr>
        <w:pStyle w:val="ac"/>
        <w:tabs>
          <w:tab w:val="left" w:pos="1418"/>
        </w:tabs>
        <w:spacing w:line="500" w:lineRule="exact"/>
        <w:ind w:left="975" w:hanging="964"/>
        <w:contextualSpacing/>
        <w:jc w:val="distribute"/>
        <w:rPr>
          <w:w w:val="70"/>
          <w:sz w:val="32"/>
          <w:szCs w:val="32"/>
        </w:rPr>
      </w:pPr>
      <w:r w:rsidRPr="0093473B">
        <w:rPr>
          <w:rFonts w:hint="eastAsia"/>
          <w:sz w:val="32"/>
          <w:szCs w:val="32"/>
        </w:rPr>
        <w:t xml:space="preserve">        </w:t>
      </w:r>
      <w:r w:rsidRPr="0093473B">
        <w:rPr>
          <w:rFonts w:hint="eastAsia"/>
          <w:sz w:val="56"/>
          <w:szCs w:val="32"/>
        </w:rPr>
        <w:t xml:space="preserve"> </w:t>
      </w:r>
      <w:r w:rsidRPr="0093473B">
        <w:rPr>
          <w:rFonts w:hint="eastAsia"/>
          <w:w w:val="70"/>
          <w:sz w:val="36"/>
          <w:szCs w:val="36"/>
        </w:rPr>
        <w:t>核能安全委員會副主任委員兼任國家原子能科技研究院董事長　張欣</w:t>
      </w:r>
    </w:p>
    <w:p w14:paraId="15E15EC9" w14:textId="77777777" w:rsidR="00774E6A" w:rsidRPr="0093473B" w:rsidRDefault="00774E6A" w:rsidP="00540B1A">
      <w:pPr>
        <w:pStyle w:val="ac"/>
        <w:spacing w:line="500" w:lineRule="exact"/>
        <w:ind w:leftChars="-23" w:left="-55" w:rightChars="-19" w:right="-46" w:firstLineChars="505" w:firstLine="1616"/>
        <w:contextualSpacing/>
        <w:jc w:val="distribute"/>
        <w:rPr>
          <w:sz w:val="32"/>
          <w:szCs w:val="32"/>
        </w:rPr>
      </w:pPr>
      <w:r w:rsidRPr="0093473B">
        <w:rPr>
          <w:rFonts w:hint="eastAsia"/>
          <w:sz w:val="32"/>
          <w:szCs w:val="32"/>
        </w:rPr>
        <w:t>行政院主計總處公務預算處專門委員　　　　　黃小娟</w:t>
      </w:r>
    </w:p>
    <w:p w14:paraId="01FE1160" w14:textId="77777777" w:rsidR="00774E6A" w:rsidRPr="0093473B" w:rsidRDefault="00774E6A" w:rsidP="00540B1A">
      <w:pPr>
        <w:pStyle w:val="ac"/>
        <w:spacing w:line="500" w:lineRule="exact"/>
        <w:ind w:leftChars="-23" w:left="-55" w:rightChars="-19" w:right="-46" w:firstLineChars="505" w:firstLine="1616"/>
        <w:contextualSpacing/>
        <w:jc w:val="distribute"/>
        <w:rPr>
          <w:sz w:val="32"/>
          <w:szCs w:val="32"/>
        </w:rPr>
      </w:pPr>
      <w:r w:rsidRPr="0093473B">
        <w:rPr>
          <w:rFonts w:hint="eastAsia"/>
          <w:sz w:val="32"/>
          <w:szCs w:val="32"/>
        </w:rPr>
        <w:t>行政院主計總處基金預算處科長　　　　　　　王珮珊</w:t>
      </w:r>
    </w:p>
    <w:p w14:paraId="0AED46E0" w14:textId="77777777" w:rsidR="00774E6A" w:rsidRPr="00986779" w:rsidRDefault="00774E6A" w:rsidP="00540B1A">
      <w:pPr>
        <w:spacing w:line="500" w:lineRule="exact"/>
        <w:ind w:rightChars="14" w:right="34"/>
        <w:jc w:val="both"/>
        <w:rPr>
          <w:rFonts w:ascii="標楷體" w:eastAsia="標楷體" w:hAnsi="標楷體"/>
          <w:sz w:val="32"/>
          <w:szCs w:val="32"/>
        </w:rPr>
      </w:pPr>
      <w:r w:rsidRPr="00AE16D5">
        <w:rPr>
          <w:rFonts w:ascii="標楷體" w:eastAsia="標楷體" w:hAnsi="標楷體"/>
          <w:sz w:val="32"/>
          <w:szCs w:val="32"/>
        </w:rPr>
        <w:t>主    席</w:t>
      </w:r>
      <w:r w:rsidRPr="00AE16D5">
        <w:rPr>
          <w:rFonts w:ascii="標楷體" w:eastAsia="標楷體" w:hAnsi="標楷體" w:hint="eastAsia"/>
          <w:sz w:val="32"/>
          <w:szCs w:val="32"/>
        </w:rPr>
        <w:t>：</w:t>
      </w:r>
      <w:proofErr w:type="gramStart"/>
      <w:r w:rsidRPr="00AE16D5">
        <w:rPr>
          <w:rFonts w:ascii="標楷體" w:eastAsia="標楷體" w:hAnsi="標楷體" w:hint="eastAsia"/>
          <w:sz w:val="32"/>
          <w:szCs w:val="32"/>
        </w:rPr>
        <w:t>范</w:t>
      </w:r>
      <w:proofErr w:type="gramEnd"/>
      <w:r w:rsidRPr="00AE16D5">
        <w:rPr>
          <w:rFonts w:ascii="標楷體" w:eastAsia="標楷體" w:hAnsi="標楷體"/>
          <w:sz w:val="32"/>
          <w:szCs w:val="32"/>
        </w:rPr>
        <w:t>召集委員</w:t>
      </w:r>
      <w:r w:rsidRPr="00AE16D5">
        <w:rPr>
          <w:rFonts w:ascii="標楷體" w:eastAsia="標楷體" w:hAnsi="標楷體" w:hint="eastAsia"/>
          <w:sz w:val="32"/>
          <w:szCs w:val="32"/>
        </w:rPr>
        <w:t>雲</w:t>
      </w:r>
    </w:p>
    <w:p w14:paraId="4BC4BF4A" w14:textId="77777777" w:rsidR="00774E6A" w:rsidRPr="00A40C60" w:rsidRDefault="00774E6A" w:rsidP="00540B1A">
      <w:pPr>
        <w:snapToGrid w:val="0"/>
        <w:spacing w:line="500" w:lineRule="exact"/>
        <w:ind w:rightChars="9" w:right="22"/>
        <w:jc w:val="both"/>
        <w:rPr>
          <w:rFonts w:ascii="標楷體" w:eastAsia="標楷體" w:hAnsi="標楷體"/>
          <w:sz w:val="32"/>
          <w:szCs w:val="32"/>
        </w:rPr>
      </w:pPr>
      <w:r w:rsidRPr="00A40C60">
        <w:rPr>
          <w:rFonts w:ascii="標楷體" w:eastAsia="標楷體" w:hAnsi="標楷體" w:hint="eastAsia"/>
          <w:sz w:val="32"/>
          <w:szCs w:val="32"/>
        </w:rPr>
        <w:t>主任秘書：陳錫欽</w:t>
      </w:r>
    </w:p>
    <w:p w14:paraId="55EB6864" w14:textId="77777777" w:rsidR="00774E6A" w:rsidRPr="00A40C60" w:rsidRDefault="00774E6A" w:rsidP="00540B1A">
      <w:pPr>
        <w:snapToGrid w:val="0"/>
        <w:spacing w:line="500" w:lineRule="exact"/>
        <w:ind w:rightChars="9" w:right="22"/>
        <w:jc w:val="both"/>
        <w:rPr>
          <w:rFonts w:ascii="標楷體" w:eastAsia="標楷體" w:hAnsi="標楷體"/>
          <w:sz w:val="32"/>
          <w:szCs w:val="32"/>
        </w:rPr>
      </w:pPr>
      <w:r w:rsidRPr="00A40C60">
        <w:rPr>
          <w:rFonts w:ascii="標楷體" w:eastAsia="標楷體" w:hAnsi="標楷體"/>
          <w:sz w:val="32"/>
          <w:szCs w:val="32"/>
        </w:rPr>
        <w:t>專門委員：</w:t>
      </w:r>
      <w:r>
        <w:rPr>
          <w:rFonts w:ascii="標楷體" w:eastAsia="標楷體" w:hAnsi="標楷體" w:hint="eastAsia"/>
          <w:sz w:val="32"/>
          <w:szCs w:val="32"/>
        </w:rPr>
        <w:t>白智榮</w:t>
      </w:r>
    </w:p>
    <w:p w14:paraId="4310B22C" w14:textId="77777777" w:rsidR="00774E6A" w:rsidRPr="00A40C60" w:rsidRDefault="00774E6A" w:rsidP="00540B1A">
      <w:pPr>
        <w:snapToGrid w:val="0"/>
        <w:spacing w:line="500" w:lineRule="exact"/>
        <w:ind w:rightChars="9" w:right="22"/>
        <w:jc w:val="both"/>
        <w:rPr>
          <w:rFonts w:ascii="標楷體" w:eastAsia="標楷體" w:hAnsi="標楷體"/>
          <w:sz w:val="32"/>
          <w:szCs w:val="32"/>
        </w:rPr>
      </w:pPr>
      <w:r w:rsidRPr="00A40C60">
        <w:rPr>
          <w:rFonts w:ascii="標楷體" w:eastAsia="標楷體" w:hAnsi="標楷體"/>
          <w:sz w:val="32"/>
          <w:szCs w:val="32"/>
        </w:rPr>
        <w:t>紀    錄：</w:t>
      </w:r>
      <w:r w:rsidRPr="00A40C60">
        <w:rPr>
          <w:rFonts w:ascii="標楷體" w:eastAsia="標楷體" w:hAnsi="標楷體" w:hint="eastAsia"/>
          <w:sz w:val="32"/>
          <w:szCs w:val="32"/>
        </w:rPr>
        <w:t>簡任秘書  林素惠  簡任編審  謝有銘  科長  蔡國治</w:t>
      </w:r>
    </w:p>
    <w:p w14:paraId="729026C3" w14:textId="77777777" w:rsidR="00774E6A" w:rsidRPr="00A40C60" w:rsidRDefault="00774E6A" w:rsidP="00540B1A">
      <w:pPr>
        <w:snapToGrid w:val="0"/>
        <w:spacing w:line="500" w:lineRule="exact"/>
        <w:ind w:leftChars="665" w:left="1679" w:rightChars="9" w:right="22" w:hangingChars="26" w:hanging="83"/>
        <w:jc w:val="both"/>
        <w:rPr>
          <w:rFonts w:ascii="標楷體" w:eastAsia="標楷體" w:hAnsi="標楷體"/>
          <w:sz w:val="32"/>
          <w:szCs w:val="32"/>
        </w:rPr>
      </w:pPr>
      <w:r w:rsidRPr="00A40C60">
        <w:rPr>
          <w:rFonts w:ascii="標楷體" w:eastAsia="標楷體" w:hAnsi="標楷體" w:hint="eastAsia"/>
          <w:sz w:val="32"/>
          <w:szCs w:val="32"/>
        </w:rPr>
        <w:t>薦任科員  陳怡安</w:t>
      </w:r>
    </w:p>
    <w:p w14:paraId="1F2BEC72" w14:textId="77777777" w:rsidR="00774E6A" w:rsidRPr="00A40C60" w:rsidRDefault="00774E6A" w:rsidP="00540B1A">
      <w:pPr>
        <w:pStyle w:val="ac"/>
        <w:spacing w:line="500" w:lineRule="exact"/>
        <w:ind w:left="975" w:hanging="964"/>
        <w:jc w:val="both"/>
        <w:rPr>
          <w:b/>
          <w:sz w:val="32"/>
          <w:szCs w:val="32"/>
        </w:rPr>
      </w:pPr>
      <w:r w:rsidRPr="00A40C60">
        <w:rPr>
          <w:rFonts w:hint="eastAsia"/>
          <w:b/>
          <w:sz w:val="32"/>
          <w:szCs w:val="32"/>
        </w:rPr>
        <w:t>報  告  事  項</w:t>
      </w:r>
    </w:p>
    <w:p w14:paraId="731A9093" w14:textId="77777777" w:rsidR="00774E6A" w:rsidRPr="00A40C60" w:rsidRDefault="00774E6A" w:rsidP="00540B1A">
      <w:pPr>
        <w:pStyle w:val="a4"/>
        <w:snapToGrid w:val="0"/>
        <w:spacing w:line="500" w:lineRule="exact"/>
        <w:ind w:leftChars="0" w:left="0"/>
        <w:jc w:val="both"/>
        <w:rPr>
          <w:rFonts w:ascii="標楷體" w:eastAsia="標楷體"/>
          <w:b/>
          <w:sz w:val="32"/>
          <w:szCs w:val="32"/>
        </w:rPr>
      </w:pPr>
      <w:r w:rsidRPr="00A40C60">
        <w:rPr>
          <w:rFonts w:ascii="標楷體" w:eastAsia="標楷體" w:hint="eastAsia"/>
          <w:b/>
          <w:sz w:val="32"/>
          <w:szCs w:val="32"/>
        </w:rPr>
        <w:t>宣讀上次會議議事錄。</w:t>
      </w:r>
    </w:p>
    <w:p w14:paraId="5D295C53" w14:textId="77777777" w:rsidR="00774E6A" w:rsidRPr="00A40C60" w:rsidRDefault="00774E6A" w:rsidP="00540B1A">
      <w:pPr>
        <w:snapToGrid w:val="0"/>
        <w:spacing w:line="500" w:lineRule="exact"/>
        <w:jc w:val="both"/>
        <w:rPr>
          <w:rFonts w:ascii="標楷體" w:eastAsia="標楷體" w:hAnsi="標楷體"/>
          <w:sz w:val="32"/>
          <w:szCs w:val="32"/>
        </w:rPr>
      </w:pPr>
      <w:r w:rsidRPr="00A40C60">
        <w:rPr>
          <w:rFonts w:ascii="標楷體" w:eastAsia="標楷體" w:hAnsi="標楷體"/>
          <w:b/>
          <w:sz w:val="32"/>
          <w:szCs w:val="32"/>
        </w:rPr>
        <w:t>決定：</w:t>
      </w:r>
      <w:r w:rsidRPr="00A40C60">
        <w:rPr>
          <w:rFonts w:ascii="標楷體" w:eastAsia="標楷體" w:hAnsi="標楷體"/>
          <w:sz w:val="32"/>
          <w:szCs w:val="32"/>
        </w:rPr>
        <w:t>議事錄確定。</w:t>
      </w:r>
    </w:p>
    <w:p w14:paraId="16C7BEFC" w14:textId="77777777" w:rsidR="00774E6A" w:rsidRPr="00A40C60" w:rsidRDefault="00774E6A" w:rsidP="00540B1A">
      <w:pPr>
        <w:pStyle w:val="ac"/>
        <w:spacing w:line="500" w:lineRule="exact"/>
        <w:ind w:left="975" w:hanging="964"/>
        <w:jc w:val="both"/>
        <w:rPr>
          <w:b/>
          <w:sz w:val="32"/>
          <w:szCs w:val="32"/>
        </w:rPr>
      </w:pPr>
      <w:r w:rsidRPr="00A40C60">
        <w:rPr>
          <w:rFonts w:hint="eastAsia"/>
          <w:b/>
          <w:sz w:val="32"/>
          <w:szCs w:val="32"/>
        </w:rPr>
        <w:t>討  論  事  項</w:t>
      </w:r>
    </w:p>
    <w:p w14:paraId="07F6936E" w14:textId="77777777" w:rsidR="00774E6A" w:rsidRPr="00AE16D5" w:rsidRDefault="00774E6A" w:rsidP="00540B1A">
      <w:pPr>
        <w:snapToGrid w:val="0"/>
        <w:spacing w:before="12" w:line="500" w:lineRule="exact"/>
        <w:ind w:left="641" w:hangingChars="200" w:hanging="641"/>
        <w:contextualSpacing/>
        <w:jc w:val="both"/>
        <w:rPr>
          <w:rFonts w:ascii="標楷體" w:eastAsia="標楷體" w:hAnsi="標楷體"/>
          <w:b/>
          <w:sz w:val="32"/>
          <w:szCs w:val="32"/>
        </w:rPr>
      </w:pPr>
      <w:r w:rsidRPr="00AE16D5">
        <w:rPr>
          <w:rFonts w:ascii="標楷體" w:eastAsia="標楷體" w:hAnsi="標楷體" w:hint="eastAsia"/>
          <w:b/>
          <w:sz w:val="32"/>
          <w:szCs w:val="32"/>
        </w:rPr>
        <w:t>一、繼續審查</w:t>
      </w:r>
      <w:proofErr w:type="gramStart"/>
      <w:r w:rsidRPr="00AE16D5">
        <w:rPr>
          <w:rFonts w:ascii="標楷體" w:eastAsia="標楷體" w:hAnsi="標楷體" w:hint="eastAsia"/>
          <w:b/>
          <w:sz w:val="32"/>
          <w:szCs w:val="32"/>
        </w:rPr>
        <w:t>11</w:t>
      </w:r>
      <w:r>
        <w:rPr>
          <w:rFonts w:ascii="標楷體" w:eastAsia="標楷體" w:hAnsi="標楷體" w:hint="eastAsia"/>
          <w:b/>
          <w:sz w:val="32"/>
          <w:szCs w:val="32"/>
        </w:rPr>
        <w:t>4</w:t>
      </w:r>
      <w:proofErr w:type="gramEnd"/>
      <w:r w:rsidRPr="00AE16D5">
        <w:rPr>
          <w:rFonts w:ascii="標楷體" w:eastAsia="標楷體" w:hAnsi="標楷體" w:hint="eastAsia"/>
          <w:b/>
          <w:sz w:val="32"/>
          <w:szCs w:val="32"/>
        </w:rPr>
        <w:t>年度中央政府總預算案有關核能安全委員會及所屬單位預算案。</w:t>
      </w:r>
    </w:p>
    <w:p w14:paraId="19829A30" w14:textId="77777777" w:rsidR="00774E6A" w:rsidRPr="00AE16D5" w:rsidRDefault="00774E6A" w:rsidP="00540B1A">
      <w:pPr>
        <w:snapToGrid w:val="0"/>
        <w:spacing w:before="12" w:line="500" w:lineRule="exact"/>
        <w:ind w:left="641" w:hangingChars="200" w:hanging="641"/>
        <w:contextualSpacing/>
        <w:jc w:val="both"/>
        <w:rPr>
          <w:rFonts w:ascii="標楷體" w:eastAsia="標楷體" w:hAnsi="標楷體"/>
          <w:b/>
          <w:sz w:val="32"/>
          <w:szCs w:val="32"/>
        </w:rPr>
      </w:pPr>
      <w:r w:rsidRPr="00AE16D5">
        <w:rPr>
          <w:rFonts w:ascii="標楷體" w:eastAsia="標楷體" w:hAnsi="標楷體" w:hint="eastAsia"/>
          <w:b/>
          <w:sz w:val="32"/>
          <w:szCs w:val="32"/>
        </w:rPr>
        <w:t>二、繼續審查</w:t>
      </w:r>
      <w:proofErr w:type="gramStart"/>
      <w:r w:rsidRPr="00AE16D5">
        <w:rPr>
          <w:rFonts w:ascii="標楷體" w:eastAsia="標楷體" w:hAnsi="標楷體" w:hint="eastAsia"/>
          <w:b/>
          <w:sz w:val="32"/>
          <w:szCs w:val="32"/>
        </w:rPr>
        <w:t>11</w:t>
      </w:r>
      <w:r>
        <w:rPr>
          <w:rFonts w:ascii="標楷體" w:eastAsia="標楷體" w:hAnsi="標楷體" w:hint="eastAsia"/>
          <w:b/>
          <w:sz w:val="32"/>
          <w:szCs w:val="32"/>
        </w:rPr>
        <w:t>4</w:t>
      </w:r>
      <w:proofErr w:type="gramEnd"/>
      <w:r w:rsidRPr="00AE16D5">
        <w:rPr>
          <w:rFonts w:ascii="標楷體" w:eastAsia="標楷體" w:hAnsi="標楷體" w:hint="eastAsia"/>
          <w:b/>
          <w:sz w:val="32"/>
          <w:szCs w:val="32"/>
        </w:rPr>
        <w:t>年度中央政府總預算案有關核能安全委員會主管核子事故緊急應變基金附屬單位預算案。</w:t>
      </w:r>
    </w:p>
    <w:p w14:paraId="4261D1E5" w14:textId="77777777" w:rsidR="00774E6A" w:rsidRPr="00AE16D5" w:rsidRDefault="00774E6A" w:rsidP="00540B1A">
      <w:pPr>
        <w:snapToGrid w:val="0"/>
        <w:spacing w:before="12" w:line="500" w:lineRule="exact"/>
        <w:ind w:left="641" w:hangingChars="200" w:hanging="641"/>
        <w:contextualSpacing/>
        <w:jc w:val="both"/>
        <w:rPr>
          <w:rFonts w:ascii="標楷體" w:eastAsia="標楷體" w:hAnsi="標楷體"/>
          <w:b/>
          <w:sz w:val="32"/>
          <w:szCs w:val="32"/>
        </w:rPr>
      </w:pPr>
      <w:r w:rsidRPr="00AE16D5">
        <w:rPr>
          <w:rFonts w:ascii="標楷體" w:eastAsia="標楷體" w:hAnsi="標楷體" w:hint="eastAsia"/>
          <w:b/>
          <w:sz w:val="32"/>
          <w:szCs w:val="32"/>
        </w:rPr>
        <w:t>三、繼續審查</w:t>
      </w:r>
      <w:proofErr w:type="gramStart"/>
      <w:r w:rsidRPr="00AE16D5">
        <w:rPr>
          <w:rFonts w:ascii="標楷體" w:eastAsia="標楷體" w:hAnsi="標楷體" w:hint="eastAsia"/>
          <w:b/>
          <w:sz w:val="32"/>
          <w:szCs w:val="32"/>
        </w:rPr>
        <w:t>11</w:t>
      </w:r>
      <w:r>
        <w:rPr>
          <w:rFonts w:ascii="標楷體" w:eastAsia="標楷體" w:hAnsi="標楷體" w:hint="eastAsia"/>
          <w:b/>
          <w:sz w:val="32"/>
          <w:szCs w:val="32"/>
        </w:rPr>
        <w:t>4</w:t>
      </w:r>
      <w:proofErr w:type="gramEnd"/>
      <w:r w:rsidRPr="00AE16D5">
        <w:rPr>
          <w:rFonts w:ascii="標楷體" w:eastAsia="標楷體" w:hAnsi="標楷體" w:hint="eastAsia"/>
          <w:b/>
          <w:sz w:val="32"/>
          <w:szCs w:val="32"/>
        </w:rPr>
        <w:t>年度行政法人國家原子能科技研究院預算案。</w:t>
      </w:r>
    </w:p>
    <w:p w14:paraId="3DBE0958" w14:textId="77777777" w:rsidR="00774E6A" w:rsidRDefault="00774E6A" w:rsidP="00540B1A">
      <w:pPr>
        <w:pStyle w:val="a4"/>
        <w:snapToGrid w:val="0"/>
        <w:spacing w:line="500" w:lineRule="exact"/>
        <w:ind w:leftChars="0" w:left="0"/>
        <w:jc w:val="both"/>
        <w:rPr>
          <w:rFonts w:ascii="標楷體" w:eastAsia="標楷體" w:hAnsi="標楷體"/>
          <w:b/>
          <w:bCs/>
          <w:sz w:val="32"/>
          <w:szCs w:val="32"/>
        </w:rPr>
      </w:pPr>
      <w:r w:rsidRPr="00AE16D5">
        <w:rPr>
          <w:rFonts w:ascii="標楷體" w:eastAsia="標楷體" w:hAnsi="標楷體"/>
          <w:b/>
          <w:bCs/>
          <w:sz w:val="32"/>
          <w:szCs w:val="32"/>
        </w:rPr>
        <w:lastRenderedPageBreak/>
        <w:t>（</w:t>
      </w:r>
      <w:r w:rsidRPr="00AE16D5">
        <w:rPr>
          <w:rFonts w:ascii="標楷體" w:eastAsia="標楷體" w:hAnsi="標楷體" w:hint="eastAsia"/>
          <w:b/>
          <w:bCs/>
          <w:sz w:val="32"/>
          <w:szCs w:val="32"/>
        </w:rPr>
        <w:t>進行審查</w:t>
      </w:r>
      <w:r w:rsidRPr="00AE16D5">
        <w:rPr>
          <w:rFonts w:ascii="標楷體" w:eastAsia="標楷體" w:hAnsi="標楷體"/>
          <w:b/>
          <w:bCs/>
          <w:sz w:val="32"/>
          <w:szCs w:val="32"/>
        </w:rPr>
        <w:t>）</w:t>
      </w:r>
    </w:p>
    <w:p w14:paraId="3E7955ED" w14:textId="77777777" w:rsidR="00774E6A" w:rsidRPr="00A40C60" w:rsidRDefault="00774E6A" w:rsidP="00540B1A">
      <w:pPr>
        <w:snapToGrid w:val="0"/>
        <w:spacing w:before="12" w:line="500" w:lineRule="exact"/>
        <w:ind w:left="641" w:hangingChars="200" w:hanging="641"/>
        <w:contextualSpacing/>
        <w:jc w:val="both"/>
        <w:rPr>
          <w:rFonts w:ascii="標楷體" w:eastAsia="標楷體" w:hAnsi="標楷體"/>
          <w:b/>
          <w:bCs/>
          <w:sz w:val="32"/>
          <w:szCs w:val="32"/>
        </w:rPr>
      </w:pPr>
      <w:r w:rsidRPr="00A40C60">
        <w:rPr>
          <w:rFonts w:ascii="標楷體" w:eastAsia="標楷體" w:hAnsi="標楷體" w:hint="eastAsia"/>
          <w:b/>
          <w:bCs/>
          <w:sz w:val="32"/>
          <w:szCs w:val="32"/>
        </w:rPr>
        <w:t>決議</w:t>
      </w:r>
      <w:r w:rsidRPr="00A40C60">
        <w:rPr>
          <w:rFonts w:ascii="標楷體" w:eastAsia="標楷體" w:hAnsi="標楷體"/>
          <w:b/>
          <w:bCs/>
          <w:sz w:val="32"/>
          <w:szCs w:val="32"/>
        </w:rPr>
        <w:t>：</w:t>
      </w:r>
    </w:p>
    <w:p w14:paraId="4FE24096" w14:textId="77777777" w:rsidR="00774E6A" w:rsidRPr="00E86C87" w:rsidRDefault="00774E6A" w:rsidP="00540B1A">
      <w:pPr>
        <w:snapToGrid w:val="0"/>
        <w:spacing w:line="500" w:lineRule="exact"/>
        <w:ind w:leftChars="-1" w:left="504" w:hangingChars="158" w:hanging="506"/>
        <w:contextualSpacing/>
        <w:jc w:val="both"/>
        <w:rPr>
          <w:rFonts w:ascii="標楷體" w:eastAsia="標楷體" w:hAnsi="標楷體"/>
          <w:bCs/>
          <w:sz w:val="32"/>
          <w:szCs w:val="32"/>
        </w:rPr>
      </w:pPr>
      <w:r w:rsidRPr="00E86C87">
        <w:rPr>
          <w:rFonts w:ascii="標楷體" w:eastAsia="標楷體" w:hAnsi="標楷體" w:hint="eastAsia"/>
          <w:bCs/>
          <w:sz w:val="32"/>
          <w:szCs w:val="32"/>
        </w:rPr>
        <w:t>一、</w:t>
      </w:r>
      <w:proofErr w:type="gramStart"/>
      <w:r w:rsidRPr="00E86C87">
        <w:rPr>
          <w:rFonts w:ascii="標楷體" w:eastAsia="標楷體" w:hAnsi="標楷體" w:hint="eastAsia"/>
          <w:bCs/>
          <w:sz w:val="32"/>
          <w:szCs w:val="32"/>
        </w:rPr>
        <w:t>11</w:t>
      </w:r>
      <w:r>
        <w:rPr>
          <w:rFonts w:ascii="標楷體" w:eastAsia="標楷體" w:hAnsi="標楷體" w:hint="eastAsia"/>
          <w:bCs/>
          <w:sz w:val="32"/>
          <w:szCs w:val="32"/>
        </w:rPr>
        <w:t>4</w:t>
      </w:r>
      <w:proofErr w:type="gramEnd"/>
      <w:r w:rsidRPr="00E86C87">
        <w:rPr>
          <w:rFonts w:ascii="標楷體" w:eastAsia="標楷體" w:hAnsi="標楷體" w:hint="eastAsia"/>
          <w:bCs/>
          <w:sz w:val="32"/>
          <w:szCs w:val="32"/>
        </w:rPr>
        <w:t>年度中央政府總預算案有關核能安全委員會及所屬單位預算案，審查完竣。審查結果如下：</w:t>
      </w:r>
    </w:p>
    <w:p w14:paraId="35D48C04" w14:textId="77777777" w:rsidR="00774E6A" w:rsidRPr="00E86C87" w:rsidRDefault="00774E6A" w:rsidP="00540B1A">
      <w:pPr>
        <w:snapToGrid w:val="0"/>
        <w:spacing w:line="500" w:lineRule="exact"/>
        <w:jc w:val="both"/>
        <w:rPr>
          <w:rFonts w:ascii="標楷體" w:eastAsia="標楷體" w:hAnsi="標楷體"/>
          <w:sz w:val="32"/>
          <w:szCs w:val="32"/>
        </w:rPr>
      </w:pPr>
      <w:r w:rsidRPr="00E86C87">
        <w:rPr>
          <w:rFonts w:ascii="標楷體" w:eastAsia="標楷體" w:hAnsi="標楷體"/>
          <w:sz w:val="32"/>
          <w:szCs w:val="32"/>
        </w:rPr>
        <w:t>歲入部分</w:t>
      </w:r>
    </w:p>
    <w:p w14:paraId="360C40E8" w14:textId="77777777" w:rsidR="00774E6A" w:rsidRPr="00E86C87" w:rsidRDefault="00774E6A" w:rsidP="00540B1A">
      <w:pPr>
        <w:snapToGrid w:val="0"/>
        <w:spacing w:line="500" w:lineRule="exact"/>
        <w:jc w:val="both"/>
        <w:rPr>
          <w:rFonts w:ascii="標楷體" w:eastAsia="標楷體" w:hAnsi="標楷體"/>
          <w:sz w:val="32"/>
          <w:szCs w:val="32"/>
        </w:rPr>
      </w:pPr>
      <w:r w:rsidRPr="00E86C87">
        <w:rPr>
          <w:rFonts w:ascii="標楷體" w:eastAsia="標楷體" w:hAnsi="標楷體"/>
          <w:sz w:val="32"/>
          <w:szCs w:val="32"/>
        </w:rPr>
        <w:t>第2款　罰款及賠償收入</w:t>
      </w:r>
    </w:p>
    <w:p w14:paraId="0F22DAC0" w14:textId="77777777" w:rsidR="00774E6A" w:rsidRPr="00E86C87" w:rsidRDefault="00774E6A" w:rsidP="00540B1A">
      <w:pPr>
        <w:snapToGrid w:val="0"/>
        <w:spacing w:line="500" w:lineRule="exact"/>
        <w:ind w:leftChars="100" w:left="1520" w:hangingChars="400" w:hanging="1280"/>
        <w:jc w:val="both"/>
        <w:rPr>
          <w:rFonts w:ascii="標楷體" w:eastAsia="標楷體" w:hAnsi="標楷體"/>
          <w:sz w:val="32"/>
          <w:szCs w:val="32"/>
        </w:rPr>
      </w:pPr>
      <w:r w:rsidRPr="00E86C87">
        <w:rPr>
          <w:rFonts w:ascii="標楷體" w:eastAsia="標楷體" w:hAnsi="標楷體" w:hint="eastAsia"/>
          <w:sz w:val="32"/>
          <w:szCs w:val="32"/>
        </w:rPr>
        <w:t>第16項　核能安全委員會及所屬</w:t>
      </w:r>
      <w:r>
        <w:rPr>
          <w:rFonts w:ascii="標楷體" w:eastAsia="標楷體" w:hAnsi="標楷體" w:hint="eastAsia"/>
          <w:sz w:val="32"/>
          <w:szCs w:val="32"/>
        </w:rPr>
        <w:t>195</w:t>
      </w:r>
      <w:r w:rsidRPr="00E86C87">
        <w:rPr>
          <w:rFonts w:ascii="標楷體" w:eastAsia="標楷體" w:hAnsi="標楷體" w:hint="eastAsia"/>
          <w:sz w:val="32"/>
          <w:szCs w:val="32"/>
        </w:rPr>
        <w:t>萬元，</w:t>
      </w:r>
      <w:proofErr w:type="gramStart"/>
      <w:r w:rsidRPr="00E86C87">
        <w:rPr>
          <w:rFonts w:ascii="標楷體" w:eastAsia="標楷體" w:hAnsi="標楷體" w:hint="eastAsia"/>
          <w:sz w:val="32"/>
          <w:szCs w:val="32"/>
        </w:rPr>
        <w:t>照列</w:t>
      </w:r>
      <w:proofErr w:type="gramEnd"/>
      <w:r w:rsidRPr="00E86C87">
        <w:rPr>
          <w:rFonts w:ascii="標楷體" w:eastAsia="標楷體" w:hAnsi="標楷體" w:hint="eastAsia"/>
          <w:sz w:val="32"/>
          <w:szCs w:val="32"/>
        </w:rPr>
        <w:t>。</w:t>
      </w:r>
    </w:p>
    <w:p w14:paraId="472EC2C1" w14:textId="77777777" w:rsidR="00774E6A" w:rsidRPr="00E86C87" w:rsidRDefault="00774E6A" w:rsidP="00540B1A">
      <w:pPr>
        <w:snapToGrid w:val="0"/>
        <w:spacing w:line="500" w:lineRule="exact"/>
        <w:jc w:val="both"/>
        <w:rPr>
          <w:rFonts w:ascii="標楷體" w:eastAsia="標楷體" w:hAnsi="標楷體"/>
          <w:sz w:val="32"/>
          <w:szCs w:val="32"/>
        </w:rPr>
      </w:pPr>
      <w:r w:rsidRPr="00E86C87">
        <w:rPr>
          <w:rFonts w:ascii="標楷體" w:eastAsia="標楷體" w:hAnsi="標楷體"/>
          <w:sz w:val="32"/>
          <w:szCs w:val="32"/>
        </w:rPr>
        <w:t>第3款　規費收入</w:t>
      </w:r>
    </w:p>
    <w:p w14:paraId="67F23922" w14:textId="77777777" w:rsidR="00774E6A" w:rsidRPr="00E86C87" w:rsidRDefault="00774E6A" w:rsidP="00540B1A">
      <w:pPr>
        <w:snapToGrid w:val="0"/>
        <w:spacing w:line="500" w:lineRule="exact"/>
        <w:ind w:leftChars="100" w:left="1520" w:hangingChars="400" w:hanging="1280"/>
        <w:jc w:val="both"/>
        <w:rPr>
          <w:rFonts w:ascii="標楷體" w:eastAsia="標楷體" w:hAnsi="標楷體"/>
          <w:sz w:val="32"/>
        </w:rPr>
      </w:pPr>
      <w:r w:rsidRPr="00E86C87">
        <w:rPr>
          <w:rFonts w:ascii="標楷體" w:eastAsia="標楷體" w:hAnsi="標楷體" w:hint="eastAsia"/>
          <w:sz w:val="32"/>
          <w:szCs w:val="32"/>
        </w:rPr>
        <w:t>第10項　核能安全委員會及所屬1億</w:t>
      </w:r>
      <w:r>
        <w:rPr>
          <w:rFonts w:ascii="標楷體" w:eastAsia="標楷體" w:hAnsi="標楷體" w:hint="eastAsia"/>
          <w:sz w:val="32"/>
          <w:szCs w:val="32"/>
        </w:rPr>
        <w:t>3</w:t>
      </w:r>
      <w:r w:rsidRPr="00E86C87">
        <w:rPr>
          <w:rFonts w:ascii="標楷體" w:eastAsia="標楷體" w:hAnsi="標楷體" w:hint="eastAsia"/>
          <w:sz w:val="32"/>
          <w:szCs w:val="32"/>
        </w:rPr>
        <w:t>,0</w:t>
      </w:r>
      <w:r>
        <w:rPr>
          <w:rFonts w:ascii="標楷體" w:eastAsia="標楷體" w:hAnsi="標楷體" w:hint="eastAsia"/>
          <w:sz w:val="32"/>
          <w:szCs w:val="32"/>
        </w:rPr>
        <w:t>94</w:t>
      </w:r>
      <w:r w:rsidRPr="00E86C87">
        <w:rPr>
          <w:rFonts w:ascii="標楷體" w:eastAsia="標楷體" w:hAnsi="標楷體" w:hint="eastAsia"/>
          <w:sz w:val="32"/>
          <w:szCs w:val="32"/>
        </w:rPr>
        <w:t>萬</w:t>
      </w:r>
      <w:r>
        <w:rPr>
          <w:rFonts w:ascii="標楷體" w:eastAsia="標楷體" w:hAnsi="標楷體" w:hint="eastAsia"/>
          <w:sz w:val="32"/>
          <w:szCs w:val="32"/>
        </w:rPr>
        <w:t>6</w:t>
      </w:r>
      <w:r w:rsidRPr="00E86C87">
        <w:rPr>
          <w:rFonts w:ascii="標楷體" w:eastAsia="標楷體" w:hAnsi="標楷體" w:hint="eastAsia"/>
          <w:sz w:val="32"/>
          <w:szCs w:val="32"/>
        </w:rPr>
        <w:t>千元，</w:t>
      </w:r>
      <w:proofErr w:type="gramStart"/>
      <w:r w:rsidRPr="00E86C87">
        <w:rPr>
          <w:rFonts w:ascii="標楷體" w:eastAsia="標楷體" w:hAnsi="標楷體" w:hint="eastAsia"/>
          <w:sz w:val="32"/>
          <w:szCs w:val="32"/>
        </w:rPr>
        <w:t>照列</w:t>
      </w:r>
      <w:proofErr w:type="gramEnd"/>
      <w:r w:rsidRPr="00E86C87">
        <w:rPr>
          <w:rFonts w:ascii="標楷體" w:eastAsia="標楷體" w:hAnsi="標楷體" w:hint="eastAsia"/>
          <w:sz w:val="32"/>
          <w:szCs w:val="32"/>
        </w:rPr>
        <w:t>。</w:t>
      </w:r>
    </w:p>
    <w:p w14:paraId="5286B115" w14:textId="77777777" w:rsidR="00774E6A" w:rsidRPr="00E86C87" w:rsidRDefault="00774E6A" w:rsidP="00540B1A">
      <w:pPr>
        <w:snapToGrid w:val="0"/>
        <w:spacing w:line="500" w:lineRule="exact"/>
        <w:jc w:val="both"/>
        <w:rPr>
          <w:rFonts w:ascii="標楷體" w:eastAsia="標楷體" w:hAnsi="標楷體"/>
          <w:sz w:val="32"/>
          <w:szCs w:val="32"/>
        </w:rPr>
      </w:pPr>
      <w:r w:rsidRPr="00E86C87">
        <w:rPr>
          <w:rFonts w:ascii="標楷體" w:eastAsia="標楷體" w:hAnsi="標楷體"/>
          <w:sz w:val="32"/>
          <w:szCs w:val="32"/>
        </w:rPr>
        <w:t>第4款　財產收入</w:t>
      </w:r>
    </w:p>
    <w:p w14:paraId="14444368" w14:textId="77777777" w:rsidR="00774E6A" w:rsidRPr="00E86C87" w:rsidRDefault="00774E6A" w:rsidP="00540B1A">
      <w:pPr>
        <w:snapToGrid w:val="0"/>
        <w:spacing w:line="500" w:lineRule="exact"/>
        <w:ind w:leftChars="100" w:left="1680" w:hangingChars="450" w:hanging="1440"/>
        <w:jc w:val="both"/>
        <w:rPr>
          <w:rFonts w:ascii="標楷體" w:eastAsia="標楷體" w:hAnsi="標楷體"/>
          <w:sz w:val="32"/>
          <w:szCs w:val="32"/>
        </w:rPr>
      </w:pPr>
      <w:r w:rsidRPr="00E86C87">
        <w:rPr>
          <w:rFonts w:ascii="標楷體" w:eastAsia="標楷體" w:hAnsi="標楷體" w:hint="eastAsia"/>
          <w:sz w:val="32"/>
          <w:szCs w:val="32"/>
        </w:rPr>
        <w:t>第17項　核能安全委員會及所屬</w:t>
      </w:r>
      <w:r>
        <w:rPr>
          <w:rFonts w:ascii="標楷體" w:eastAsia="標楷體" w:hAnsi="標楷體" w:hint="eastAsia"/>
          <w:sz w:val="32"/>
          <w:szCs w:val="32"/>
        </w:rPr>
        <w:t>93</w:t>
      </w:r>
      <w:r w:rsidRPr="00E86C87">
        <w:rPr>
          <w:rFonts w:ascii="標楷體" w:eastAsia="標楷體" w:hAnsi="標楷體" w:hint="eastAsia"/>
          <w:sz w:val="32"/>
          <w:szCs w:val="32"/>
        </w:rPr>
        <w:t>萬</w:t>
      </w:r>
      <w:r>
        <w:rPr>
          <w:rFonts w:ascii="標楷體" w:eastAsia="標楷體" w:hAnsi="標楷體" w:hint="eastAsia"/>
          <w:sz w:val="32"/>
          <w:szCs w:val="32"/>
        </w:rPr>
        <w:t>6千</w:t>
      </w:r>
      <w:r w:rsidRPr="00E86C87">
        <w:rPr>
          <w:rFonts w:ascii="標楷體" w:eastAsia="標楷體" w:hAnsi="標楷體" w:hint="eastAsia"/>
          <w:sz w:val="32"/>
          <w:szCs w:val="32"/>
        </w:rPr>
        <w:t>元，</w:t>
      </w:r>
      <w:proofErr w:type="gramStart"/>
      <w:r w:rsidRPr="00E86C87">
        <w:rPr>
          <w:rFonts w:ascii="標楷體" w:eastAsia="標楷體" w:hAnsi="標楷體" w:hint="eastAsia"/>
          <w:sz w:val="32"/>
          <w:szCs w:val="32"/>
        </w:rPr>
        <w:t>照列</w:t>
      </w:r>
      <w:proofErr w:type="gramEnd"/>
      <w:r w:rsidRPr="00E86C87">
        <w:rPr>
          <w:rFonts w:ascii="標楷體" w:eastAsia="標楷體" w:hAnsi="標楷體" w:hint="eastAsia"/>
          <w:sz w:val="32"/>
          <w:szCs w:val="32"/>
        </w:rPr>
        <w:t>。</w:t>
      </w:r>
    </w:p>
    <w:p w14:paraId="19DA98EB" w14:textId="77777777" w:rsidR="00774E6A" w:rsidRPr="00E86C87" w:rsidRDefault="00774E6A" w:rsidP="00540B1A">
      <w:pPr>
        <w:snapToGrid w:val="0"/>
        <w:spacing w:line="500" w:lineRule="exact"/>
        <w:jc w:val="both"/>
        <w:rPr>
          <w:rFonts w:ascii="標楷體" w:eastAsia="標楷體" w:hAnsi="標楷體"/>
          <w:sz w:val="32"/>
          <w:szCs w:val="32"/>
        </w:rPr>
      </w:pPr>
      <w:r w:rsidRPr="00E86C87">
        <w:rPr>
          <w:rFonts w:ascii="標楷體" w:eastAsia="標楷體" w:hAnsi="標楷體" w:hint="eastAsia"/>
          <w:sz w:val="32"/>
          <w:szCs w:val="32"/>
        </w:rPr>
        <w:t>第7款　其他收入</w:t>
      </w:r>
    </w:p>
    <w:p w14:paraId="72292252" w14:textId="77777777" w:rsidR="00774E6A" w:rsidRPr="00E86C87" w:rsidRDefault="00774E6A" w:rsidP="00540B1A">
      <w:pPr>
        <w:snapToGrid w:val="0"/>
        <w:spacing w:line="500" w:lineRule="exact"/>
        <w:ind w:leftChars="100" w:left="1520" w:hangingChars="400" w:hanging="1280"/>
        <w:jc w:val="both"/>
        <w:rPr>
          <w:rFonts w:ascii="標楷體" w:eastAsia="標楷體" w:hAnsi="標楷體"/>
          <w:sz w:val="32"/>
          <w:szCs w:val="32"/>
        </w:rPr>
      </w:pPr>
      <w:r w:rsidRPr="00E86C87">
        <w:rPr>
          <w:rFonts w:ascii="標楷體" w:eastAsia="標楷體" w:hAnsi="標楷體" w:hint="eastAsia"/>
          <w:sz w:val="32"/>
          <w:szCs w:val="32"/>
        </w:rPr>
        <w:t>第17項　核能安全委員會及所屬</w:t>
      </w:r>
      <w:r>
        <w:rPr>
          <w:rFonts w:ascii="標楷體" w:eastAsia="標楷體" w:hAnsi="標楷體" w:hint="eastAsia"/>
          <w:sz w:val="32"/>
          <w:szCs w:val="32"/>
        </w:rPr>
        <w:t>68</w:t>
      </w:r>
      <w:r w:rsidRPr="00E86C87">
        <w:rPr>
          <w:rFonts w:ascii="標楷體" w:eastAsia="標楷體" w:hAnsi="標楷體" w:hint="eastAsia"/>
          <w:sz w:val="32"/>
          <w:szCs w:val="32"/>
        </w:rPr>
        <w:t>萬9千元，</w:t>
      </w:r>
      <w:proofErr w:type="gramStart"/>
      <w:r w:rsidRPr="00E86C87">
        <w:rPr>
          <w:rFonts w:ascii="標楷體" w:eastAsia="標楷體" w:hAnsi="標楷體" w:hint="eastAsia"/>
          <w:sz w:val="32"/>
          <w:szCs w:val="32"/>
        </w:rPr>
        <w:t>照列</w:t>
      </w:r>
      <w:proofErr w:type="gramEnd"/>
      <w:r w:rsidRPr="00E86C87">
        <w:rPr>
          <w:rFonts w:ascii="標楷體" w:eastAsia="標楷體" w:hAnsi="標楷體" w:hint="eastAsia"/>
          <w:sz w:val="32"/>
          <w:szCs w:val="32"/>
        </w:rPr>
        <w:t>。</w:t>
      </w:r>
    </w:p>
    <w:p w14:paraId="2F169169" w14:textId="77777777" w:rsidR="00774E6A" w:rsidRPr="00E86C87" w:rsidRDefault="00774E6A" w:rsidP="00540B1A">
      <w:pPr>
        <w:snapToGrid w:val="0"/>
        <w:spacing w:line="500" w:lineRule="exact"/>
        <w:jc w:val="both"/>
        <w:rPr>
          <w:rFonts w:ascii="標楷體" w:eastAsia="標楷體" w:hAnsi="標楷體"/>
          <w:sz w:val="32"/>
          <w:szCs w:val="32"/>
        </w:rPr>
      </w:pPr>
      <w:r w:rsidRPr="00E86C87">
        <w:rPr>
          <w:rFonts w:ascii="標楷體" w:eastAsia="標楷體" w:hAnsi="標楷體"/>
          <w:sz w:val="32"/>
          <w:szCs w:val="32"/>
        </w:rPr>
        <w:t>歲</w:t>
      </w:r>
      <w:r w:rsidRPr="00E86C87">
        <w:rPr>
          <w:rFonts w:ascii="標楷體" w:eastAsia="標楷體" w:hAnsi="標楷體" w:hint="eastAsia"/>
          <w:sz w:val="32"/>
          <w:szCs w:val="32"/>
        </w:rPr>
        <w:t>出</w:t>
      </w:r>
      <w:r w:rsidRPr="00E86C87">
        <w:rPr>
          <w:rFonts w:ascii="標楷體" w:eastAsia="標楷體" w:hAnsi="標楷體"/>
          <w:sz w:val="32"/>
          <w:szCs w:val="32"/>
        </w:rPr>
        <w:t>部分</w:t>
      </w:r>
    </w:p>
    <w:p w14:paraId="0FD53919" w14:textId="77777777" w:rsidR="00774E6A" w:rsidRPr="00E86C87" w:rsidRDefault="00774E6A" w:rsidP="00540B1A">
      <w:pPr>
        <w:snapToGrid w:val="0"/>
        <w:spacing w:line="500" w:lineRule="exact"/>
        <w:jc w:val="both"/>
        <w:rPr>
          <w:rFonts w:ascii="標楷體" w:eastAsia="標楷體" w:hAnsi="標楷體"/>
          <w:sz w:val="32"/>
          <w:szCs w:val="32"/>
        </w:rPr>
      </w:pPr>
      <w:r w:rsidRPr="00E86C87">
        <w:rPr>
          <w:rFonts w:ascii="標楷體" w:eastAsia="標楷體" w:hAnsi="標楷體"/>
          <w:sz w:val="32"/>
          <w:szCs w:val="32"/>
        </w:rPr>
        <w:t>第</w:t>
      </w:r>
      <w:r w:rsidRPr="00E86C87">
        <w:rPr>
          <w:rFonts w:ascii="標楷體" w:eastAsia="標楷體" w:hAnsi="標楷體" w:hint="eastAsia"/>
          <w:sz w:val="32"/>
          <w:szCs w:val="32"/>
        </w:rPr>
        <w:t>2</w:t>
      </w:r>
      <w:r w:rsidRPr="00E86C87">
        <w:rPr>
          <w:rFonts w:ascii="標楷體" w:eastAsia="標楷體" w:hAnsi="標楷體"/>
          <w:sz w:val="32"/>
          <w:szCs w:val="32"/>
        </w:rPr>
        <w:t xml:space="preserve">款　</w:t>
      </w:r>
      <w:r w:rsidRPr="00E86C87">
        <w:rPr>
          <w:rFonts w:ascii="標楷體" w:eastAsia="標楷體" w:hAnsi="標楷體" w:hint="eastAsia"/>
          <w:sz w:val="32"/>
          <w:szCs w:val="32"/>
        </w:rPr>
        <w:t>行政院主管</w:t>
      </w:r>
    </w:p>
    <w:p w14:paraId="01FC204B" w14:textId="77777777" w:rsidR="00774E6A" w:rsidRPr="00B846CA" w:rsidRDefault="00774E6A" w:rsidP="00E951ED">
      <w:pPr>
        <w:numPr>
          <w:ilvl w:val="0"/>
          <w:numId w:val="21"/>
        </w:numPr>
        <w:snapToGrid w:val="0"/>
        <w:spacing w:before="120" w:line="500" w:lineRule="exact"/>
        <w:jc w:val="both"/>
        <w:rPr>
          <w:rFonts w:ascii="標楷體" w:eastAsia="標楷體" w:hAnsi="標楷體"/>
          <w:sz w:val="32"/>
          <w:szCs w:val="32"/>
        </w:rPr>
      </w:pPr>
      <w:r w:rsidRPr="00E86C87">
        <w:rPr>
          <w:rFonts w:ascii="標楷體" w:eastAsia="標楷體" w:hAnsi="標楷體" w:hint="eastAsia"/>
          <w:sz w:val="32"/>
          <w:szCs w:val="32"/>
        </w:rPr>
        <w:t>核能安全委員</w:t>
      </w:r>
      <w:r w:rsidRPr="00B846CA">
        <w:rPr>
          <w:rFonts w:ascii="標楷體" w:eastAsia="標楷體" w:hAnsi="標楷體" w:hint="eastAsia"/>
          <w:sz w:val="32"/>
          <w:szCs w:val="32"/>
        </w:rPr>
        <w:t>會及所屬38億3,878萬9千元，</w:t>
      </w:r>
      <w:proofErr w:type="gramStart"/>
      <w:r w:rsidRPr="00B846CA">
        <w:rPr>
          <w:rFonts w:ascii="標楷體" w:eastAsia="標楷體" w:hAnsi="標楷體" w:hint="eastAsia"/>
          <w:sz w:val="32"/>
          <w:szCs w:val="32"/>
        </w:rPr>
        <w:t>照列</w:t>
      </w:r>
      <w:proofErr w:type="gramEnd"/>
      <w:r w:rsidRPr="00B846CA">
        <w:rPr>
          <w:rFonts w:ascii="標楷體" w:eastAsia="標楷體" w:hAnsi="標楷體" w:hint="eastAsia"/>
          <w:sz w:val="32"/>
          <w:szCs w:val="32"/>
        </w:rPr>
        <w:t>。</w:t>
      </w:r>
    </w:p>
    <w:p w14:paraId="406F972A" w14:textId="77777777" w:rsidR="00774E6A" w:rsidRPr="00E86C87" w:rsidRDefault="00774E6A" w:rsidP="00540B1A">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0B09D6">
        <w:rPr>
          <w:rFonts w:ascii="標楷體" w:eastAsia="標楷體" w:hAnsi="標楷體"/>
          <w:snapToGrid w:val="0"/>
          <w:sz w:val="32"/>
          <w:szCs w:val="32"/>
        </w:rPr>
        <w:t>本項通過決議</w:t>
      </w:r>
      <w:r w:rsidRPr="000B09D6">
        <w:rPr>
          <w:rFonts w:ascii="標楷體" w:eastAsia="標楷體" w:hAnsi="標楷體" w:hint="eastAsia"/>
          <w:snapToGrid w:val="0"/>
          <w:sz w:val="32"/>
          <w:szCs w:val="32"/>
        </w:rPr>
        <w:t>4</w:t>
      </w:r>
      <w:r>
        <w:rPr>
          <w:rFonts w:ascii="標楷體" w:eastAsia="標楷體" w:hAnsi="標楷體" w:hint="eastAsia"/>
          <w:snapToGrid w:val="0"/>
          <w:sz w:val="32"/>
          <w:szCs w:val="32"/>
        </w:rPr>
        <w:t>2</w:t>
      </w:r>
      <w:r w:rsidRPr="000B09D6">
        <w:rPr>
          <w:rFonts w:ascii="標楷體" w:eastAsia="標楷體" w:hAnsi="標楷體"/>
          <w:snapToGrid w:val="0"/>
          <w:sz w:val="32"/>
          <w:szCs w:val="32"/>
        </w:rPr>
        <w:t>項：</w:t>
      </w:r>
    </w:p>
    <w:p w14:paraId="14070FC3" w14:textId="77777777" w:rsidR="00774E6A" w:rsidRPr="007473C8" w:rsidRDefault="00774E6A"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7473C8">
        <w:rPr>
          <w:rFonts w:ascii="標楷體" w:eastAsia="標楷體" w:hAnsi="標楷體" w:hint="eastAsia"/>
          <w:bCs/>
          <w:snapToGrid w:val="0"/>
          <w:sz w:val="32"/>
          <w:szCs w:val="32"/>
        </w:rPr>
        <w:t>(</w:t>
      </w:r>
      <w:proofErr w:type="gramStart"/>
      <w:r w:rsidRPr="007473C8">
        <w:rPr>
          <w:rFonts w:ascii="標楷體" w:eastAsia="標楷體" w:hAnsi="標楷體" w:hint="eastAsia"/>
          <w:bCs/>
          <w:snapToGrid w:val="0"/>
          <w:sz w:val="32"/>
          <w:szCs w:val="32"/>
        </w:rPr>
        <w:t>一</w:t>
      </w:r>
      <w:proofErr w:type="gramEnd"/>
      <w:r w:rsidRPr="007473C8">
        <w:rPr>
          <w:rFonts w:ascii="標楷體" w:eastAsia="標楷體" w:hAnsi="標楷體" w:hint="eastAsia"/>
          <w:bCs/>
          <w:snapToGrid w:val="0"/>
          <w:sz w:val="32"/>
          <w:szCs w:val="32"/>
        </w:rPr>
        <w:t>)</w:t>
      </w:r>
      <w:bookmarkStart w:id="171" w:name="_Hlk152245291"/>
      <w:proofErr w:type="gramStart"/>
      <w:r w:rsidRPr="007473C8">
        <w:rPr>
          <w:rFonts w:ascii="標楷體" w:eastAsia="標楷體" w:hAnsi="標楷體" w:hint="eastAsia"/>
          <w:bCs/>
          <w:snapToGrid w:val="0"/>
          <w:sz w:val="32"/>
          <w:szCs w:val="32"/>
        </w:rPr>
        <w:t>114</w:t>
      </w:r>
      <w:proofErr w:type="gramEnd"/>
      <w:r w:rsidRPr="007473C8">
        <w:rPr>
          <w:rFonts w:ascii="標楷體" w:eastAsia="標楷體" w:hAnsi="標楷體" w:hint="eastAsia"/>
          <w:bCs/>
          <w:snapToGrid w:val="0"/>
          <w:sz w:val="32"/>
          <w:szCs w:val="32"/>
        </w:rPr>
        <w:t>年度</w:t>
      </w:r>
      <w:r w:rsidRPr="007473C8">
        <w:rPr>
          <w:rFonts w:ascii="標楷體" w:eastAsia="標楷體" w:hAnsi="標楷體" w:hint="eastAsia"/>
          <w:sz w:val="32"/>
          <w:szCs w:val="32"/>
        </w:rPr>
        <w:t>核能安全委員會及所屬預算編列38億3,878萬9千元，凍結</w:t>
      </w:r>
      <w:r w:rsidRPr="007473C8">
        <w:rPr>
          <w:rFonts w:ascii="標楷體" w:eastAsia="標楷體" w:hAnsi="標楷體" w:hint="eastAsia"/>
          <w:bCs/>
          <w:snapToGrid w:val="0"/>
          <w:sz w:val="32"/>
          <w:szCs w:val="32"/>
        </w:rPr>
        <w:t>150萬元，</w:t>
      </w:r>
      <w:proofErr w:type="gramStart"/>
      <w:r w:rsidRPr="007473C8">
        <w:rPr>
          <w:rFonts w:ascii="標楷體" w:eastAsia="標楷體" w:hAnsi="標楷體" w:hint="eastAsia"/>
          <w:bCs/>
          <w:snapToGrid w:val="0"/>
          <w:sz w:val="32"/>
          <w:szCs w:val="32"/>
        </w:rPr>
        <w:t>俟</w:t>
      </w:r>
      <w:proofErr w:type="gramEnd"/>
      <w:r w:rsidRPr="007473C8">
        <w:rPr>
          <w:rFonts w:ascii="標楷體" w:eastAsia="標楷體" w:hAnsi="標楷體" w:hint="eastAsia"/>
          <w:bCs/>
          <w:snapToGrid w:val="0"/>
          <w:sz w:val="32"/>
          <w:szCs w:val="32"/>
        </w:rPr>
        <w:t>核能安全委員會向立法院教育及文化委員會提出書面報告後，始得動支。2</w:t>
      </w:r>
      <w:r w:rsidRPr="007473C8">
        <w:rPr>
          <w:rFonts w:ascii="標楷體" w:eastAsia="標楷體" w:hAnsi="標楷體"/>
          <w:bCs/>
          <w:snapToGrid w:val="0"/>
          <w:sz w:val="32"/>
          <w:szCs w:val="32"/>
        </w:rPr>
        <w:t>-5</w:t>
      </w:r>
    </w:p>
    <w:p w14:paraId="6DF46CBA" w14:textId="77777777" w:rsidR="00774E6A" w:rsidRPr="007473C8" w:rsidRDefault="00774E6A" w:rsidP="00540B1A">
      <w:pPr>
        <w:overflowPunct w:val="0"/>
        <w:spacing w:line="500" w:lineRule="exact"/>
        <w:ind w:leftChars="1250" w:left="3000"/>
        <w:jc w:val="both"/>
        <w:rPr>
          <w:rFonts w:ascii="標楷體" w:eastAsia="標楷體" w:hAnsi="標楷體"/>
          <w:sz w:val="32"/>
          <w:szCs w:val="32"/>
        </w:rPr>
      </w:pPr>
      <w:r w:rsidRPr="007473C8">
        <w:rPr>
          <w:rFonts w:ascii="標楷體" w:eastAsia="標楷體" w:hAnsi="標楷體" w:hint="eastAsia"/>
          <w:sz w:val="32"/>
          <w:szCs w:val="32"/>
        </w:rPr>
        <w:t>提案人：柯志恩　林倩綺　吳春城</w:t>
      </w:r>
    </w:p>
    <w:p w14:paraId="54FC00F3" w14:textId="77777777" w:rsidR="00774E6A" w:rsidRPr="007473C8" w:rsidRDefault="00774E6A" w:rsidP="00540B1A">
      <w:pPr>
        <w:overflowPunct w:val="0"/>
        <w:spacing w:line="500" w:lineRule="exact"/>
        <w:ind w:leftChars="1250" w:left="3000"/>
        <w:jc w:val="both"/>
        <w:rPr>
          <w:rFonts w:ascii="標楷體" w:eastAsia="標楷體" w:hAnsi="標楷體"/>
          <w:sz w:val="32"/>
          <w:szCs w:val="32"/>
        </w:rPr>
      </w:pPr>
      <w:r w:rsidRPr="007473C8">
        <w:rPr>
          <w:rFonts w:ascii="標楷體" w:eastAsia="標楷體" w:hAnsi="標楷體" w:hint="eastAsia"/>
          <w:sz w:val="32"/>
          <w:szCs w:val="32"/>
        </w:rPr>
        <w:t>連署人：萬美玲　羅廷</w:t>
      </w:r>
      <w:proofErr w:type="gramStart"/>
      <w:r w:rsidRPr="007473C8">
        <w:rPr>
          <w:rFonts w:ascii="標楷體" w:eastAsia="標楷體" w:hAnsi="標楷體" w:hint="eastAsia"/>
          <w:sz w:val="32"/>
          <w:szCs w:val="32"/>
        </w:rPr>
        <w:t>瑋</w:t>
      </w:r>
      <w:proofErr w:type="gramEnd"/>
    </w:p>
    <w:p w14:paraId="62BD3AF9" w14:textId="77777777" w:rsidR="00774E6A" w:rsidRPr="0049708A" w:rsidRDefault="00774E6A"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7473C8">
        <w:rPr>
          <w:rFonts w:ascii="標楷體" w:eastAsia="標楷體" w:hAnsi="標楷體" w:hint="eastAsia"/>
          <w:bCs/>
          <w:snapToGrid w:val="0"/>
          <w:sz w:val="32"/>
          <w:szCs w:val="32"/>
        </w:rPr>
        <w:t>(二)</w:t>
      </w:r>
      <w:proofErr w:type="gramStart"/>
      <w:r w:rsidRPr="007473C8">
        <w:rPr>
          <w:rFonts w:ascii="標楷體" w:eastAsia="標楷體" w:hAnsi="標楷體" w:hint="eastAsia"/>
          <w:bCs/>
          <w:snapToGrid w:val="0"/>
          <w:sz w:val="32"/>
          <w:szCs w:val="32"/>
        </w:rPr>
        <w:t>114</w:t>
      </w:r>
      <w:proofErr w:type="gramEnd"/>
      <w:r w:rsidRPr="007473C8">
        <w:rPr>
          <w:rFonts w:ascii="標楷體" w:eastAsia="標楷體" w:hAnsi="標楷體" w:hint="eastAsia"/>
          <w:bCs/>
          <w:snapToGrid w:val="0"/>
          <w:sz w:val="32"/>
          <w:szCs w:val="32"/>
        </w:rPr>
        <w:t>年度</w:t>
      </w:r>
      <w:r w:rsidRPr="007473C8">
        <w:rPr>
          <w:rFonts w:ascii="標楷體" w:eastAsia="標楷體" w:hAnsi="標楷體" w:hint="eastAsia"/>
          <w:sz w:val="32"/>
          <w:szCs w:val="32"/>
        </w:rPr>
        <w:t>核能安全委員會及所屬</w:t>
      </w:r>
      <w:r w:rsidRPr="007473C8">
        <w:rPr>
          <w:rFonts w:ascii="標楷體" w:eastAsia="標楷體" w:hAnsi="標楷體" w:hint="eastAsia"/>
          <w:bCs/>
          <w:snapToGrid w:val="0"/>
          <w:sz w:val="32"/>
          <w:szCs w:val="32"/>
        </w:rPr>
        <w:t>第1目「一般行政」預算編列8億4,802萬1千元，凍結200萬元，</w:t>
      </w:r>
      <w:proofErr w:type="gramStart"/>
      <w:r w:rsidRPr="007473C8">
        <w:rPr>
          <w:rFonts w:ascii="標楷體" w:eastAsia="標楷體" w:hAnsi="標楷體" w:hint="eastAsia"/>
          <w:bCs/>
          <w:snapToGrid w:val="0"/>
          <w:sz w:val="32"/>
          <w:szCs w:val="32"/>
        </w:rPr>
        <w:t>俟</w:t>
      </w:r>
      <w:proofErr w:type="gramEnd"/>
      <w:r w:rsidRPr="007473C8">
        <w:rPr>
          <w:rFonts w:ascii="標楷體" w:eastAsia="標楷體" w:hAnsi="標楷體" w:hint="eastAsia"/>
          <w:sz w:val="32"/>
          <w:szCs w:val="32"/>
        </w:rPr>
        <w:t>核能安全委員會</w:t>
      </w:r>
      <w:r w:rsidRPr="007473C8">
        <w:rPr>
          <w:rFonts w:ascii="標楷體" w:eastAsia="標楷體" w:hAnsi="標楷體" w:hint="eastAsia"/>
          <w:bCs/>
          <w:snapToGrid w:val="0"/>
          <w:sz w:val="32"/>
          <w:szCs w:val="32"/>
        </w:rPr>
        <w:t>向立法院教育及文化委員會</w:t>
      </w:r>
      <w:r w:rsidRPr="00427BB6">
        <w:rPr>
          <w:rFonts w:ascii="標楷體" w:eastAsia="標楷體" w:hAnsi="標楷體" w:hint="eastAsia"/>
          <w:bCs/>
          <w:snapToGrid w:val="0"/>
          <w:sz w:val="32"/>
          <w:szCs w:val="32"/>
        </w:rPr>
        <w:t>提出書面報告後，始得動支。</w:t>
      </w:r>
      <w:r w:rsidRPr="0049708A">
        <w:rPr>
          <w:rFonts w:ascii="標楷體" w:eastAsia="標楷體" w:hAnsi="標楷體" w:hint="eastAsia"/>
          <w:bCs/>
          <w:snapToGrid w:val="0"/>
          <w:sz w:val="32"/>
          <w:szCs w:val="32"/>
        </w:rPr>
        <w:t>6-14</w:t>
      </w:r>
    </w:p>
    <w:p w14:paraId="108C545A" w14:textId="77777777" w:rsidR="00774E6A" w:rsidRPr="0049708A" w:rsidRDefault="00774E6A" w:rsidP="00540B1A">
      <w:pPr>
        <w:overflowPunct w:val="0"/>
        <w:spacing w:line="500" w:lineRule="exact"/>
        <w:ind w:leftChars="1250" w:left="3000"/>
        <w:jc w:val="both"/>
        <w:rPr>
          <w:rFonts w:ascii="標楷體" w:eastAsia="標楷體" w:hAnsi="標楷體"/>
          <w:sz w:val="32"/>
          <w:szCs w:val="32"/>
        </w:rPr>
      </w:pPr>
      <w:r w:rsidRPr="0049708A">
        <w:rPr>
          <w:rFonts w:ascii="標楷體" w:eastAsia="標楷體" w:hAnsi="標楷體" w:hint="eastAsia"/>
          <w:sz w:val="32"/>
          <w:szCs w:val="32"/>
        </w:rPr>
        <w:t>提案人：吳沛憶　羅廷</w:t>
      </w:r>
      <w:proofErr w:type="gramStart"/>
      <w:r w:rsidRPr="0049708A">
        <w:rPr>
          <w:rFonts w:ascii="標楷體" w:eastAsia="標楷體" w:hAnsi="標楷體" w:hint="eastAsia"/>
          <w:sz w:val="32"/>
          <w:szCs w:val="32"/>
        </w:rPr>
        <w:t>瑋</w:t>
      </w:r>
      <w:proofErr w:type="gramEnd"/>
      <w:r w:rsidRPr="0049708A">
        <w:rPr>
          <w:rFonts w:ascii="標楷體" w:eastAsia="標楷體" w:hAnsi="標楷體" w:hint="eastAsia"/>
          <w:sz w:val="32"/>
          <w:szCs w:val="32"/>
        </w:rPr>
        <w:t xml:space="preserve">　柯志恩　萬美玲</w:t>
      </w:r>
    </w:p>
    <w:p w14:paraId="728CB7C4" w14:textId="77777777" w:rsidR="00774E6A" w:rsidRPr="0049708A" w:rsidRDefault="00774E6A" w:rsidP="00540B1A">
      <w:pPr>
        <w:overflowPunct w:val="0"/>
        <w:spacing w:line="500" w:lineRule="exact"/>
        <w:ind w:leftChars="1250" w:left="3000"/>
        <w:jc w:val="both"/>
        <w:rPr>
          <w:rFonts w:ascii="標楷體" w:eastAsia="標楷體" w:hAnsi="標楷體"/>
          <w:sz w:val="32"/>
          <w:szCs w:val="32"/>
        </w:rPr>
      </w:pPr>
      <w:r w:rsidRPr="0049708A">
        <w:rPr>
          <w:rFonts w:ascii="標楷體" w:eastAsia="標楷體" w:hAnsi="標楷體" w:hint="eastAsia"/>
          <w:sz w:val="32"/>
          <w:szCs w:val="32"/>
        </w:rPr>
        <w:t xml:space="preserve">　　　　陳秀寳　葉元之　林倩綺　洪孟楷</w:t>
      </w:r>
    </w:p>
    <w:p w14:paraId="1B72C773" w14:textId="77777777" w:rsidR="00774E6A" w:rsidRPr="0049708A" w:rsidRDefault="00774E6A" w:rsidP="00540B1A">
      <w:pPr>
        <w:overflowPunct w:val="0"/>
        <w:spacing w:line="500" w:lineRule="exact"/>
        <w:ind w:leftChars="1250" w:left="3000"/>
        <w:jc w:val="both"/>
        <w:rPr>
          <w:rFonts w:ascii="標楷體" w:eastAsia="標楷體" w:hAnsi="標楷體"/>
          <w:sz w:val="32"/>
          <w:szCs w:val="32"/>
        </w:rPr>
      </w:pPr>
      <w:r w:rsidRPr="0049708A">
        <w:rPr>
          <w:rFonts w:ascii="標楷體" w:eastAsia="標楷體" w:hAnsi="標楷體" w:hint="eastAsia"/>
          <w:sz w:val="32"/>
          <w:szCs w:val="32"/>
        </w:rPr>
        <w:lastRenderedPageBreak/>
        <w:t xml:space="preserve">　　　　徐巧芯</w:t>
      </w:r>
    </w:p>
    <w:p w14:paraId="1D5A5A53" w14:textId="77777777" w:rsidR="00774E6A" w:rsidRPr="0049708A" w:rsidRDefault="00774E6A" w:rsidP="00540B1A">
      <w:pPr>
        <w:overflowPunct w:val="0"/>
        <w:spacing w:line="500" w:lineRule="exact"/>
        <w:ind w:leftChars="1250" w:left="3000"/>
        <w:jc w:val="both"/>
        <w:rPr>
          <w:rFonts w:ascii="標楷體" w:eastAsia="標楷體" w:hAnsi="標楷體"/>
          <w:sz w:val="32"/>
          <w:szCs w:val="32"/>
        </w:rPr>
      </w:pPr>
      <w:r w:rsidRPr="0049708A">
        <w:rPr>
          <w:rFonts w:ascii="標楷體" w:eastAsia="標楷體" w:hAnsi="標楷體" w:hint="eastAsia"/>
          <w:sz w:val="32"/>
          <w:szCs w:val="32"/>
        </w:rPr>
        <w:t>連署人：陳培瑜　郭昱晴　葛如鈞</w:t>
      </w:r>
    </w:p>
    <w:bookmarkEnd w:id="171"/>
    <w:p w14:paraId="2E47E9EF" w14:textId="77777777" w:rsidR="00774E6A" w:rsidRPr="00AE16D5" w:rsidRDefault="00774E6A" w:rsidP="00540B1A">
      <w:pPr>
        <w:overflowPunct w:val="0"/>
        <w:spacing w:line="500" w:lineRule="exact"/>
        <w:ind w:leftChars="150" w:left="1000" w:hangingChars="200" w:hanging="640"/>
        <w:jc w:val="both"/>
        <w:rPr>
          <w:rFonts w:ascii="標楷體" w:eastAsia="標楷體" w:hAnsi="標楷體"/>
          <w:bCs/>
          <w:snapToGrid w:val="0"/>
          <w:color w:val="FF0000"/>
          <w:sz w:val="32"/>
          <w:szCs w:val="32"/>
        </w:rPr>
      </w:pPr>
      <w:r w:rsidRPr="00E86C87">
        <w:rPr>
          <w:rFonts w:ascii="標楷體" w:eastAsia="標楷體" w:hAnsi="標楷體" w:hint="eastAsia"/>
          <w:bCs/>
          <w:snapToGrid w:val="0"/>
          <w:sz w:val="32"/>
          <w:szCs w:val="32"/>
        </w:rPr>
        <w:t xml:space="preserve"> (</w:t>
      </w:r>
      <w:r>
        <w:rPr>
          <w:rFonts w:ascii="標楷體" w:eastAsia="標楷體" w:hAnsi="標楷體" w:hint="eastAsia"/>
          <w:bCs/>
          <w:snapToGrid w:val="0"/>
          <w:sz w:val="32"/>
          <w:szCs w:val="32"/>
        </w:rPr>
        <w:t>三</w:t>
      </w:r>
      <w:r w:rsidRPr="007473C8">
        <w:rPr>
          <w:rFonts w:ascii="標楷體" w:eastAsia="標楷體" w:hAnsi="標楷體" w:hint="eastAsia"/>
          <w:bCs/>
          <w:snapToGrid w:val="0"/>
          <w:sz w:val="32"/>
          <w:szCs w:val="32"/>
        </w:rPr>
        <w:t>)</w:t>
      </w:r>
      <w:proofErr w:type="gramStart"/>
      <w:r w:rsidRPr="00E86C87">
        <w:rPr>
          <w:rFonts w:ascii="標楷體" w:eastAsia="標楷體" w:hAnsi="標楷體" w:hint="eastAsia"/>
          <w:bCs/>
          <w:snapToGrid w:val="0"/>
          <w:sz w:val="32"/>
          <w:szCs w:val="32"/>
        </w:rPr>
        <w:t>11</w:t>
      </w:r>
      <w:r>
        <w:rPr>
          <w:rFonts w:ascii="標楷體" w:eastAsia="標楷體" w:hAnsi="標楷體" w:hint="eastAsia"/>
          <w:bCs/>
          <w:snapToGrid w:val="0"/>
          <w:sz w:val="32"/>
          <w:szCs w:val="32"/>
        </w:rPr>
        <w:t>4</w:t>
      </w:r>
      <w:proofErr w:type="gramEnd"/>
      <w:r w:rsidRPr="00E86C87">
        <w:rPr>
          <w:rFonts w:ascii="標楷體" w:eastAsia="標楷體" w:hAnsi="標楷體" w:hint="eastAsia"/>
          <w:bCs/>
          <w:snapToGrid w:val="0"/>
          <w:sz w:val="32"/>
          <w:szCs w:val="32"/>
        </w:rPr>
        <w:t>年</w:t>
      </w:r>
      <w:r w:rsidRPr="007473C8">
        <w:rPr>
          <w:rFonts w:ascii="標楷體" w:eastAsia="標楷體" w:hAnsi="標楷體" w:hint="eastAsia"/>
          <w:bCs/>
          <w:snapToGrid w:val="0"/>
          <w:sz w:val="32"/>
          <w:szCs w:val="32"/>
        </w:rPr>
        <w:t>度</w:t>
      </w:r>
      <w:r w:rsidRPr="007473C8">
        <w:rPr>
          <w:rFonts w:ascii="標楷體" w:eastAsia="標楷體" w:hAnsi="標楷體" w:hint="eastAsia"/>
          <w:sz w:val="32"/>
          <w:szCs w:val="32"/>
        </w:rPr>
        <w:t>核能安全委員會及所屬</w:t>
      </w:r>
      <w:r w:rsidRPr="007473C8">
        <w:rPr>
          <w:rFonts w:ascii="標楷體" w:eastAsia="標楷體" w:hAnsi="標楷體" w:hint="eastAsia"/>
          <w:bCs/>
          <w:snapToGrid w:val="0"/>
          <w:sz w:val="32"/>
          <w:szCs w:val="32"/>
        </w:rPr>
        <w:t>第2目「原子能管理發展業務」第1節「原子能科學發展」預算編列27億5,477萬9千元，凍結5,000萬元，</w:t>
      </w:r>
      <w:proofErr w:type="gramStart"/>
      <w:r w:rsidRPr="007473C8">
        <w:rPr>
          <w:rFonts w:ascii="標楷體" w:eastAsia="標楷體" w:hAnsi="標楷體" w:hint="eastAsia"/>
          <w:bCs/>
          <w:snapToGrid w:val="0"/>
          <w:sz w:val="32"/>
          <w:szCs w:val="32"/>
        </w:rPr>
        <w:t>俟</w:t>
      </w:r>
      <w:proofErr w:type="gramEnd"/>
      <w:r w:rsidRPr="007473C8">
        <w:rPr>
          <w:rFonts w:ascii="標楷體" w:eastAsia="標楷體" w:hAnsi="標楷體" w:hint="eastAsia"/>
          <w:sz w:val="32"/>
          <w:szCs w:val="32"/>
        </w:rPr>
        <w:t>核能安全委員會</w:t>
      </w:r>
      <w:r w:rsidRPr="007473C8">
        <w:rPr>
          <w:rFonts w:ascii="標楷體" w:eastAsia="標楷體" w:hAnsi="標楷體" w:hint="eastAsia"/>
          <w:bCs/>
          <w:snapToGrid w:val="0"/>
          <w:sz w:val="32"/>
          <w:szCs w:val="32"/>
        </w:rPr>
        <w:t>向立法院教育及文化委員會提出書面報告後，</w:t>
      </w:r>
      <w:r w:rsidRPr="00406391">
        <w:rPr>
          <w:rFonts w:ascii="標楷體" w:eastAsia="標楷體" w:hAnsi="標楷體" w:hint="eastAsia"/>
          <w:bCs/>
          <w:snapToGrid w:val="0"/>
          <w:sz w:val="32"/>
          <w:szCs w:val="32"/>
        </w:rPr>
        <w:t>始得動支</w:t>
      </w:r>
      <w:r w:rsidRPr="00722B08">
        <w:rPr>
          <w:rFonts w:ascii="標楷體" w:eastAsia="標楷體" w:hAnsi="標楷體" w:hint="eastAsia"/>
          <w:bCs/>
          <w:snapToGrid w:val="0"/>
          <w:sz w:val="32"/>
          <w:szCs w:val="32"/>
        </w:rPr>
        <w:t>。15-42</w:t>
      </w:r>
    </w:p>
    <w:p w14:paraId="17E6501E" w14:textId="77777777" w:rsidR="00774E6A" w:rsidRPr="00722B08" w:rsidRDefault="00774E6A" w:rsidP="00540B1A">
      <w:pPr>
        <w:overflowPunct w:val="0"/>
        <w:spacing w:line="500" w:lineRule="exact"/>
        <w:ind w:leftChars="1250" w:left="3000"/>
        <w:jc w:val="both"/>
        <w:rPr>
          <w:rFonts w:ascii="標楷體" w:eastAsia="標楷體" w:hAnsi="標楷體"/>
          <w:sz w:val="32"/>
          <w:szCs w:val="32"/>
        </w:rPr>
      </w:pPr>
      <w:r w:rsidRPr="00722B08">
        <w:rPr>
          <w:rFonts w:ascii="標楷體" w:eastAsia="標楷體" w:hAnsi="標楷體" w:hint="eastAsia"/>
          <w:sz w:val="32"/>
          <w:szCs w:val="32"/>
        </w:rPr>
        <w:t>提案人：吳沛憶　張雅琳　陳培瑜　葉元之</w:t>
      </w:r>
    </w:p>
    <w:p w14:paraId="799C3DA7" w14:textId="77777777" w:rsidR="00774E6A" w:rsidRPr="00722B08" w:rsidRDefault="00774E6A" w:rsidP="00540B1A">
      <w:pPr>
        <w:overflowPunct w:val="0"/>
        <w:spacing w:line="500" w:lineRule="exact"/>
        <w:ind w:leftChars="1250" w:left="3000"/>
        <w:jc w:val="both"/>
        <w:rPr>
          <w:rFonts w:ascii="標楷體" w:eastAsia="標楷體" w:hAnsi="標楷體"/>
          <w:sz w:val="32"/>
          <w:szCs w:val="32"/>
        </w:rPr>
      </w:pPr>
      <w:r w:rsidRPr="00722B08">
        <w:rPr>
          <w:rFonts w:ascii="標楷體" w:eastAsia="標楷體" w:hAnsi="標楷體" w:hint="eastAsia"/>
          <w:sz w:val="32"/>
          <w:szCs w:val="32"/>
        </w:rPr>
        <w:t xml:space="preserve">　　　　萬美玲　陳秀寳　羅廷瑋　林倩綺</w:t>
      </w:r>
    </w:p>
    <w:p w14:paraId="79F616B1" w14:textId="77777777" w:rsidR="00774E6A" w:rsidRPr="00722B08" w:rsidRDefault="00774E6A" w:rsidP="00540B1A">
      <w:pPr>
        <w:overflowPunct w:val="0"/>
        <w:spacing w:line="500" w:lineRule="exact"/>
        <w:ind w:leftChars="1250" w:left="3000"/>
        <w:jc w:val="both"/>
        <w:rPr>
          <w:rFonts w:ascii="標楷體" w:eastAsia="標楷體" w:hAnsi="標楷體"/>
          <w:sz w:val="32"/>
          <w:szCs w:val="32"/>
        </w:rPr>
      </w:pPr>
      <w:r w:rsidRPr="00722B08">
        <w:rPr>
          <w:rFonts w:ascii="標楷體" w:eastAsia="標楷體" w:hAnsi="標楷體" w:hint="eastAsia"/>
          <w:sz w:val="32"/>
          <w:szCs w:val="32"/>
        </w:rPr>
        <w:t xml:space="preserve">　　　　洪孟楷　吳春城　郭昱晴　林宜瑾</w:t>
      </w:r>
    </w:p>
    <w:p w14:paraId="70D17B36" w14:textId="77777777" w:rsidR="00774E6A" w:rsidRPr="00722B08" w:rsidRDefault="00774E6A" w:rsidP="00540B1A">
      <w:pPr>
        <w:overflowPunct w:val="0"/>
        <w:spacing w:line="500" w:lineRule="exact"/>
        <w:ind w:leftChars="1250" w:left="3000"/>
        <w:jc w:val="both"/>
        <w:rPr>
          <w:rFonts w:ascii="標楷體" w:eastAsia="標楷體" w:hAnsi="標楷體"/>
          <w:sz w:val="32"/>
          <w:szCs w:val="32"/>
        </w:rPr>
      </w:pPr>
      <w:r w:rsidRPr="00722B08">
        <w:rPr>
          <w:rFonts w:ascii="標楷體" w:eastAsia="標楷體" w:hAnsi="標楷體" w:hint="eastAsia"/>
          <w:sz w:val="32"/>
          <w:szCs w:val="32"/>
        </w:rPr>
        <w:t xml:space="preserve">　　　　葛如鈞　徐巧芯</w:t>
      </w:r>
    </w:p>
    <w:p w14:paraId="2F70AAA6" w14:textId="77777777" w:rsidR="00774E6A" w:rsidRPr="00722B08" w:rsidRDefault="00774E6A" w:rsidP="00540B1A">
      <w:pPr>
        <w:overflowPunct w:val="0"/>
        <w:spacing w:line="500" w:lineRule="exact"/>
        <w:ind w:leftChars="1250" w:left="3000"/>
        <w:jc w:val="both"/>
        <w:rPr>
          <w:rFonts w:ascii="標楷體" w:eastAsia="標楷體" w:hAnsi="標楷體"/>
          <w:sz w:val="32"/>
          <w:szCs w:val="32"/>
        </w:rPr>
      </w:pPr>
      <w:r w:rsidRPr="00722B08">
        <w:rPr>
          <w:rFonts w:ascii="標楷體" w:eastAsia="標楷體" w:hAnsi="標楷體" w:hint="eastAsia"/>
          <w:sz w:val="32"/>
          <w:szCs w:val="32"/>
        </w:rPr>
        <w:t>連署人：</w:t>
      </w:r>
      <w:proofErr w:type="gramStart"/>
      <w:r w:rsidRPr="00722B08">
        <w:rPr>
          <w:rFonts w:ascii="標楷體" w:eastAsia="標楷體" w:hAnsi="標楷體" w:hint="eastAsia"/>
          <w:sz w:val="32"/>
          <w:szCs w:val="32"/>
        </w:rPr>
        <w:t>范</w:t>
      </w:r>
      <w:proofErr w:type="gramEnd"/>
      <w:r w:rsidRPr="00722B08">
        <w:rPr>
          <w:rFonts w:ascii="標楷體" w:eastAsia="標楷體" w:hAnsi="標楷體" w:hint="eastAsia"/>
          <w:sz w:val="32"/>
          <w:szCs w:val="32"/>
        </w:rPr>
        <w:t xml:space="preserve">　雲　柯志恩</w:t>
      </w:r>
    </w:p>
    <w:p w14:paraId="104F68AA" w14:textId="77777777" w:rsidR="00774E6A" w:rsidRPr="007473C8" w:rsidRDefault="00774E6A"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t xml:space="preserve"> (</w:t>
      </w:r>
      <w:r>
        <w:rPr>
          <w:rFonts w:ascii="標楷體" w:eastAsia="標楷體" w:hAnsi="標楷體" w:hint="eastAsia"/>
          <w:bCs/>
          <w:snapToGrid w:val="0"/>
          <w:sz w:val="32"/>
          <w:szCs w:val="32"/>
        </w:rPr>
        <w:t>四</w:t>
      </w:r>
      <w:r w:rsidRPr="007473C8">
        <w:rPr>
          <w:rFonts w:ascii="標楷體" w:eastAsia="標楷體" w:hAnsi="標楷體" w:hint="eastAsia"/>
          <w:bCs/>
          <w:snapToGrid w:val="0"/>
          <w:sz w:val="32"/>
          <w:szCs w:val="32"/>
        </w:rPr>
        <w:t>)</w:t>
      </w:r>
      <w:proofErr w:type="gramStart"/>
      <w:r w:rsidRPr="00E86C87">
        <w:rPr>
          <w:rFonts w:ascii="標楷體" w:eastAsia="標楷體" w:hAnsi="標楷體" w:hint="eastAsia"/>
          <w:bCs/>
          <w:snapToGrid w:val="0"/>
          <w:sz w:val="32"/>
          <w:szCs w:val="32"/>
        </w:rPr>
        <w:t>11</w:t>
      </w:r>
      <w:r>
        <w:rPr>
          <w:rFonts w:ascii="標楷體" w:eastAsia="標楷體" w:hAnsi="標楷體" w:hint="eastAsia"/>
          <w:bCs/>
          <w:snapToGrid w:val="0"/>
          <w:sz w:val="32"/>
          <w:szCs w:val="32"/>
        </w:rPr>
        <w:t>4</w:t>
      </w:r>
      <w:proofErr w:type="gramEnd"/>
      <w:r w:rsidRPr="00E86C87">
        <w:rPr>
          <w:rFonts w:ascii="標楷體" w:eastAsia="標楷體" w:hAnsi="標楷體" w:hint="eastAsia"/>
          <w:bCs/>
          <w:snapToGrid w:val="0"/>
          <w:sz w:val="32"/>
          <w:szCs w:val="32"/>
        </w:rPr>
        <w:t>年度</w:t>
      </w:r>
      <w:r w:rsidRPr="00E86C87">
        <w:rPr>
          <w:rFonts w:ascii="標楷體" w:eastAsia="標楷體" w:hAnsi="標楷體" w:hint="eastAsia"/>
          <w:sz w:val="32"/>
          <w:szCs w:val="32"/>
        </w:rPr>
        <w:t>核能安全</w:t>
      </w:r>
      <w:r w:rsidRPr="007473C8">
        <w:rPr>
          <w:rFonts w:ascii="標楷體" w:eastAsia="標楷體" w:hAnsi="標楷體" w:hint="eastAsia"/>
          <w:sz w:val="32"/>
          <w:szCs w:val="32"/>
        </w:rPr>
        <w:t>委員會及所</w:t>
      </w:r>
      <w:r w:rsidRPr="00BE18B3">
        <w:rPr>
          <w:rFonts w:ascii="標楷體" w:eastAsia="標楷體" w:hAnsi="標楷體" w:hint="eastAsia"/>
          <w:sz w:val="32"/>
          <w:szCs w:val="32"/>
        </w:rPr>
        <w:t>屬</w:t>
      </w:r>
      <w:r w:rsidRPr="00BE18B3">
        <w:rPr>
          <w:rFonts w:ascii="標楷體" w:eastAsia="標楷體" w:hAnsi="標楷體" w:hint="eastAsia"/>
          <w:bCs/>
          <w:snapToGrid w:val="0"/>
          <w:sz w:val="32"/>
          <w:szCs w:val="32"/>
        </w:rPr>
        <w:t>第2目「原子能管理發展業務」第2節「游離輻射安全防護」預算編列</w:t>
      </w:r>
      <w:r>
        <w:rPr>
          <w:rFonts w:ascii="標楷體" w:eastAsia="標楷體" w:hAnsi="標楷體" w:hint="eastAsia"/>
          <w:bCs/>
          <w:snapToGrid w:val="0"/>
          <w:sz w:val="32"/>
          <w:szCs w:val="32"/>
        </w:rPr>
        <w:t>9</w:t>
      </w:r>
      <w:r>
        <w:rPr>
          <w:rFonts w:ascii="標楷體" w:eastAsia="標楷體" w:hAnsi="標楷體"/>
          <w:bCs/>
          <w:snapToGrid w:val="0"/>
          <w:sz w:val="32"/>
          <w:szCs w:val="32"/>
        </w:rPr>
        <w:t>,</w:t>
      </w:r>
      <w:r>
        <w:rPr>
          <w:rFonts w:ascii="標楷體" w:eastAsia="標楷體" w:hAnsi="標楷體" w:hint="eastAsia"/>
          <w:bCs/>
          <w:snapToGrid w:val="0"/>
          <w:sz w:val="32"/>
          <w:szCs w:val="32"/>
        </w:rPr>
        <w:t>447萬1千元</w:t>
      </w:r>
      <w:r w:rsidRPr="00BE18B3">
        <w:rPr>
          <w:rFonts w:ascii="標楷體" w:eastAsia="標楷體" w:hAnsi="標楷體" w:hint="eastAsia"/>
          <w:bCs/>
          <w:snapToGrid w:val="0"/>
          <w:sz w:val="32"/>
          <w:szCs w:val="32"/>
        </w:rPr>
        <w:t>、第3</w:t>
      </w:r>
      <w:r w:rsidRPr="007473C8">
        <w:rPr>
          <w:rFonts w:ascii="標楷體" w:eastAsia="標楷體" w:hAnsi="標楷體" w:hint="eastAsia"/>
          <w:bCs/>
          <w:snapToGrid w:val="0"/>
          <w:sz w:val="32"/>
          <w:szCs w:val="32"/>
        </w:rPr>
        <w:t>節</w:t>
      </w:r>
      <w:r>
        <w:rPr>
          <w:rFonts w:ascii="標楷體" w:eastAsia="標楷體" w:hAnsi="標楷體" w:hint="eastAsia"/>
          <w:bCs/>
          <w:snapToGrid w:val="0"/>
          <w:sz w:val="32"/>
          <w:szCs w:val="32"/>
        </w:rPr>
        <w:t>「核設施安全管制」</w:t>
      </w:r>
      <w:r w:rsidRPr="00BE18B3">
        <w:rPr>
          <w:rFonts w:ascii="標楷體" w:eastAsia="標楷體" w:hAnsi="標楷體" w:hint="eastAsia"/>
          <w:bCs/>
          <w:snapToGrid w:val="0"/>
          <w:sz w:val="32"/>
          <w:szCs w:val="32"/>
        </w:rPr>
        <w:t>預算編列</w:t>
      </w:r>
      <w:r>
        <w:rPr>
          <w:rFonts w:ascii="標楷體" w:eastAsia="標楷體" w:hAnsi="標楷體" w:hint="eastAsia"/>
          <w:bCs/>
          <w:snapToGrid w:val="0"/>
          <w:sz w:val="32"/>
          <w:szCs w:val="32"/>
        </w:rPr>
        <w:t>6</w:t>
      </w:r>
      <w:r>
        <w:rPr>
          <w:rFonts w:ascii="標楷體" w:eastAsia="標楷體" w:hAnsi="標楷體"/>
          <w:bCs/>
          <w:snapToGrid w:val="0"/>
          <w:sz w:val="32"/>
          <w:szCs w:val="32"/>
        </w:rPr>
        <w:t>,</w:t>
      </w:r>
      <w:r>
        <w:rPr>
          <w:rFonts w:ascii="標楷體" w:eastAsia="標楷體" w:hAnsi="標楷體" w:hint="eastAsia"/>
          <w:bCs/>
          <w:snapToGrid w:val="0"/>
          <w:sz w:val="32"/>
          <w:szCs w:val="32"/>
        </w:rPr>
        <w:t>014萬6千元及</w:t>
      </w:r>
      <w:r w:rsidRPr="007473C8">
        <w:rPr>
          <w:rFonts w:ascii="標楷體" w:eastAsia="標楷體" w:hAnsi="標楷體" w:hint="eastAsia"/>
          <w:bCs/>
          <w:snapToGrid w:val="0"/>
          <w:sz w:val="32"/>
          <w:szCs w:val="32"/>
        </w:rPr>
        <w:t>第</w:t>
      </w:r>
      <w:r>
        <w:rPr>
          <w:rFonts w:ascii="標楷體" w:eastAsia="標楷體" w:hAnsi="標楷體" w:hint="eastAsia"/>
          <w:bCs/>
          <w:snapToGrid w:val="0"/>
          <w:sz w:val="32"/>
          <w:szCs w:val="32"/>
        </w:rPr>
        <w:t>4</w:t>
      </w:r>
      <w:r w:rsidRPr="007473C8">
        <w:rPr>
          <w:rFonts w:ascii="標楷體" w:eastAsia="標楷體" w:hAnsi="標楷體" w:hint="eastAsia"/>
          <w:bCs/>
          <w:snapToGrid w:val="0"/>
          <w:sz w:val="32"/>
          <w:szCs w:val="32"/>
        </w:rPr>
        <w:t>節</w:t>
      </w:r>
      <w:r>
        <w:rPr>
          <w:rFonts w:ascii="標楷體" w:eastAsia="標楷體" w:hAnsi="標楷體" w:hint="eastAsia"/>
          <w:bCs/>
          <w:snapToGrid w:val="0"/>
          <w:sz w:val="32"/>
          <w:szCs w:val="32"/>
        </w:rPr>
        <w:t>「核子保安與應變」</w:t>
      </w:r>
      <w:r w:rsidRPr="00BE18B3">
        <w:rPr>
          <w:rFonts w:ascii="標楷體" w:eastAsia="標楷體" w:hAnsi="標楷體" w:hint="eastAsia"/>
          <w:bCs/>
          <w:snapToGrid w:val="0"/>
          <w:sz w:val="32"/>
          <w:szCs w:val="32"/>
        </w:rPr>
        <w:t>預算編列</w:t>
      </w:r>
      <w:r>
        <w:rPr>
          <w:rFonts w:ascii="標楷體" w:eastAsia="標楷體" w:hAnsi="標楷體" w:hint="eastAsia"/>
          <w:bCs/>
          <w:snapToGrid w:val="0"/>
          <w:sz w:val="32"/>
          <w:szCs w:val="32"/>
        </w:rPr>
        <w:t>1</w:t>
      </w:r>
      <w:r w:rsidRPr="00BE18B3">
        <w:rPr>
          <w:rFonts w:ascii="標楷體" w:eastAsia="標楷體" w:hAnsi="標楷體" w:hint="eastAsia"/>
          <w:bCs/>
          <w:snapToGrid w:val="0"/>
          <w:sz w:val="32"/>
          <w:szCs w:val="32"/>
        </w:rPr>
        <w:t>,</w:t>
      </w:r>
      <w:r>
        <w:rPr>
          <w:rFonts w:ascii="標楷體" w:eastAsia="標楷體" w:hAnsi="標楷體" w:hint="eastAsia"/>
          <w:bCs/>
          <w:snapToGrid w:val="0"/>
          <w:sz w:val="32"/>
          <w:szCs w:val="32"/>
        </w:rPr>
        <w:t>477</w:t>
      </w:r>
      <w:r w:rsidRPr="00BE18B3">
        <w:rPr>
          <w:rFonts w:ascii="標楷體" w:eastAsia="標楷體" w:hAnsi="標楷體" w:hint="eastAsia"/>
          <w:bCs/>
          <w:snapToGrid w:val="0"/>
          <w:sz w:val="32"/>
          <w:szCs w:val="32"/>
        </w:rPr>
        <w:t>萬</w:t>
      </w:r>
      <w:r>
        <w:rPr>
          <w:rFonts w:ascii="標楷體" w:eastAsia="標楷體" w:hAnsi="標楷體" w:hint="eastAsia"/>
          <w:bCs/>
          <w:snapToGrid w:val="0"/>
          <w:sz w:val="32"/>
          <w:szCs w:val="32"/>
        </w:rPr>
        <w:t>6</w:t>
      </w:r>
      <w:r w:rsidRPr="00BE18B3">
        <w:rPr>
          <w:rFonts w:ascii="標楷體" w:eastAsia="標楷體" w:hAnsi="標楷體" w:hint="eastAsia"/>
          <w:bCs/>
          <w:snapToGrid w:val="0"/>
          <w:sz w:val="32"/>
          <w:szCs w:val="32"/>
        </w:rPr>
        <w:t>千元，凍結500萬元，</w:t>
      </w:r>
      <w:proofErr w:type="gramStart"/>
      <w:r w:rsidRPr="00BE18B3">
        <w:rPr>
          <w:rFonts w:ascii="標楷體" w:eastAsia="標楷體" w:hAnsi="標楷體" w:hint="eastAsia"/>
          <w:bCs/>
          <w:snapToGrid w:val="0"/>
          <w:sz w:val="32"/>
          <w:szCs w:val="32"/>
        </w:rPr>
        <w:t>俟</w:t>
      </w:r>
      <w:proofErr w:type="gramEnd"/>
      <w:r w:rsidRPr="00BE18B3">
        <w:rPr>
          <w:rFonts w:ascii="標楷體" w:eastAsia="標楷體" w:hAnsi="標楷體" w:hint="eastAsia"/>
          <w:sz w:val="32"/>
          <w:szCs w:val="32"/>
        </w:rPr>
        <w:t>核能安全委員會</w:t>
      </w:r>
      <w:r w:rsidRPr="00BE18B3">
        <w:rPr>
          <w:rFonts w:ascii="標楷體" w:eastAsia="標楷體" w:hAnsi="標楷體" w:hint="eastAsia"/>
          <w:bCs/>
          <w:snapToGrid w:val="0"/>
          <w:sz w:val="32"/>
          <w:szCs w:val="32"/>
        </w:rPr>
        <w:t>向立法院教育及文化委員會提出書面報告後，始得動支。</w:t>
      </w:r>
      <w:r w:rsidRPr="00BE18B3">
        <w:rPr>
          <w:rFonts w:ascii="標楷體" w:eastAsia="標楷體" w:hAnsi="標楷體"/>
          <w:bCs/>
          <w:snapToGrid w:val="0"/>
          <w:sz w:val="32"/>
          <w:szCs w:val="32"/>
        </w:rPr>
        <w:t>43</w:t>
      </w:r>
      <w:r w:rsidRPr="00BE18B3">
        <w:rPr>
          <w:rFonts w:ascii="標楷體" w:eastAsia="標楷體" w:hAnsi="標楷體" w:hint="eastAsia"/>
          <w:bCs/>
          <w:snapToGrid w:val="0"/>
          <w:sz w:val="32"/>
          <w:szCs w:val="32"/>
        </w:rPr>
        <w:t>-78</w:t>
      </w:r>
    </w:p>
    <w:p w14:paraId="516F0ABD" w14:textId="77777777" w:rsidR="00774E6A" w:rsidRPr="007473C8" w:rsidRDefault="00774E6A" w:rsidP="00540B1A">
      <w:pPr>
        <w:overflowPunct w:val="0"/>
        <w:spacing w:line="500" w:lineRule="exact"/>
        <w:ind w:leftChars="1250" w:left="3000"/>
        <w:jc w:val="both"/>
        <w:rPr>
          <w:rFonts w:ascii="標楷體" w:eastAsia="標楷體" w:hAnsi="標楷體"/>
          <w:sz w:val="32"/>
          <w:szCs w:val="32"/>
        </w:rPr>
      </w:pPr>
      <w:r w:rsidRPr="007473C8">
        <w:rPr>
          <w:rFonts w:ascii="標楷體" w:eastAsia="標楷體" w:hAnsi="標楷體" w:hint="eastAsia"/>
          <w:sz w:val="32"/>
          <w:szCs w:val="32"/>
        </w:rPr>
        <w:t xml:space="preserve">提案人：吳沛憶　</w:t>
      </w:r>
      <w:proofErr w:type="gramStart"/>
      <w:r w:rsidRPr="007473C8">
        <w:rPr>
          <w:rFonts w:ascii="標楷體" w:eastAsia="標楷體" w:hAnsi="標楷體" w:hint="eastAsia"/>
          <w:sz w:val="32"/>
          <w:szCs w:val="32"/>
        </w:rPr>
        <w:t>范</w:t>
      </w:r>
      <w:proofErr w:type="gramEnd"/>
      <w:r w:rsidRPr="007473C8">
        <w:rPr>
          <w:rFonts w:ascii="標楷體" w:eastAsia="標楷體" w:hAnsi="標楷體" w:hint="eastAsia"/>
          <w:sz w:val="32"/>
          <w:szCs w:val="32"/>
        </w:rPr>
        <w:t xml:space="preserve">　雲　張雅琳　陳培瑜</w:t>
      </w:r>
    </w:p>
    <w:p w14:paraId="2BFBCB5B" w14:textId="77777777" w:rsidR="00774E6A" w:rsidRPr="007473C8" w:rsidRDefault="00774E6A" w:rsidP="00540B1A">
      <w:pPr>
        <w:overflowPunct w:val="0"/>
        <w:spacing w:line="500" w:lineRule="exact"/>
        <w:ind w:leftChars="1250" w:left="3000" w:firstLineChars="400" w:firstLine="1280"/>
        <w:jc w:val="both"/>
        <w:rPr>
          <w:rFonts w:ascii="標楷體" w:eastAsia="標楷體" w:hAnsi="標楷體"/>
          <w:sz w:val="32"/>
          <w:szCs w:val="32"/>
        </w:rPr>
      </w:pPr>
      <w:r w:rsidRPr="007473C8">
        <w:rPr>
          <w:rFonts w:ascii="標楷體" w:eastAsia="標楷體" w:hAnsi="標楷體" w:hint="eastAsia"/>
          <w:sz w:val="32"/>
          <w:szCs w:val="32"/>
        </w:rPr>
        <w:t>陳秀寳　郭昱晴　萬美玲　羅廷瑋</w:t>
      </w:r>
    </w:p>
    <w:p w14:paraId="75B51B9A" w14:textId="77777777" w:rsidR="00774E6A" w:rsidRPr="007473C8" w:rsidRDefault="00774E6A" w:rsidP="00540B1A">
      <w:pPr>
        <w:overflowPunct w:val="0"/>
        <w:spacing w:line="500" w:lineRule="exact"/>
        <w:ind w:leftChars="1250" w:left="3000" w:firstLineChars="400" w:firstLine="1280"/>
        <w:jc w:val="both"/>
        <w:rPr>
          <w:rFonts w:ascii="標楷體" w:eastAsia="標楷體" w:hAnsi="標楷體"/>
          <w:sz w:val="32"/>
          <w:szCs w:val="32"/>
        </w:rPr>
      </w:pPr>
      <w:r w:rsidRPr="007473C8">
        <w:rPr>
          <w:rFonts w:ascii="標楷體" w:eastAsia="標楷體" w:hAnsi="標楷體" w:hint="eastAsia"/>
          <w:sz w:val="32"/>
          <w:szCs w:val="32"/>
        </w:rPr>
        <w:t>柯志恩　林宜瑾　葛如鈞　葉元之</w:t>
      </w:r>
    </w:p>
    <w:p w14:paraId="3FF0CFF7" w14:textId="77777777" w:rsidR="00774E6A" w:rsidRPr="00722B08" w:rsidRDefault="00774E6A" w:rsidP="00540B1A">
      <w:pPr>
        <w:overflowPunct w:val="0"/>
        <w:spacing w:line="500" w:lineRule="exact"/>
        <w:ind w:leftChars="1250" w:left="3000" w:firstLineChars="400" w:firstLine="1280"/>
        <w:jc w:val="both"/>
        <w:rPr>
          <w:rFonts w:ascii="標楷體" w:eastAsia="標楷體" w:hAnsi="標楷體"/>
          <w:sz w:val="32"/>
          <w:szCs w:val="32"/>
        </w:rPr>
      </w:pPr>
      <w:r w:rsidRPr="007473C8">
        <w:rPr>
          <w:rFonts w:ascii="標楷體" w:eastAsia="標楷體" w:hAnsi="標楷體" w:hint="eastAsia"/>
          <w:sz w:val="32"/>
          <w:szCs w:val="32"/>
        </w:rPr>
        <w:t xml:space="preserve">林倩綺　洪孟楷　吳春城　</w:t>
      </w:r>
      <w:r w:rsidRPr="00722B08">
        <w:rPr>
          <w:rFonts w:ascii="標楷體" w:eastAsia="標楷體" w:hAnsi="標楷體" w:hint="eastAsia"/>
          <w:sz w:val="32"/>
          <w:szCs w:val="32"/>
        </w:rPr>
        <w:t>徐巧芯</w:t>
      </w:r>
    </w:p>
    <w:p w14:paraId="14671BA9" w14:textId="77777777" w:rsidR="00774E6A" w:rsidRPr="00B846CA" w:rsidRDefault="00774E6A"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AE16D5">
        <w:rPr>
          <w:rFonts w:ascii="標楷體" w:eastAsia="標楷體" w:hAnsi="標楷體" w:hint="eastAsia"/>
          <w:bCs/>
          <w:snapToGrid w:val="0"/>
          <w:sz w:val="32"/>
          <w:szCs w:val="32"/>
        </w:rPr>
        <w:t xml:space="preserve"> (</w:t>
      </w:r>
      <w:r>
        <w:rPr>
          <w:rFonts w:ascii="標楷體" w:eastAsia="標楷體" w:hAnsi="標楷體" w:hint="eastAsia"/>
          <w:bCs/>
          <w:snapToGrid w:val="0"/>
          <w:sz w:val="32"/>
          <w:szCs w:val="32"/>
        </w:rPr>
        <w:t>五</w:t>
      </w:r>
      <w:r w:rsidRPr="007473C8">
        <w:rPr>
          <w:rFonts w:ascii="標楷體" w:eastAsia="標楷體" w:hAnsi="標楷體" w:hint="eastAsia"/>
          <w:bCs/>
          <w:snapToGrid w:val="0"/>
          <w:sz w:val="32"/>
          <w:szCs w:val="32"/>
        </w:rPr>
        <w:t>)</w:t>
      </w:r>
      <w:proofErr w:type="gramStart"/>
      <w:r w:rsidRPr="00AE16D5">
        <w:rPr>
          <w:rFonts w:ascii="標楷體" w:eastAsia="標楷體" w:hAnsi="標楷體" w:hint="eastAsia"/>
          <w:bCs/>
          <w:snapToGrid w:val="0"/>
          <w:sz w:val="32"/>
          <w:szCs w:val="32"/>
        </w:rPr>
        <w:t>114</w:t>
      </w:r>
      <w:proofErr w:type="gramEnd"/>
      <w:r w:rsidRPr="00AE16D5">
        <w:rPr>
          <w:rFonts w:ascii="標楷體" w:eastAsia="標楷體" w:hAnsi="標楷體" w:hint="eastAsia"/>
          <w:bCs/>
          <w:snapToGrid w:val="0"/>
          <w:sz w:val="32"/>
          <w:szCs w:val="32"/>
        </w:rPr>
        <w:t>年度</w:t>
      </w:r>
      <w:r w:rsidRPr="00AE16D5">
        <w:rPr>
          <w:rFonts w:ascii="標楷體" w:eastAsia="標楷體" w:hAnsi="標楷體" w:hint="eastAsia"/>
          <w:sz w:val="32"/>
          <w:szCs w:val="32"/>
        </w:rPr>
        <w:t>核</w:t>
      </w:r>
      <w:r w:rsidRPr="00B846CA">
        <w:rPr>
          <w:rFonts w:ascii="標楷體" w:eastAsia="標楷體" w:hAnsi="標楷體" w:hint="eastAsia"/>
          <w:sz w:val="32"/>
          <w:szCs w:val="32"/>
        </w:rPr>
        <w:t>能安全委員會及所屬</w:t>
      </w:r>
      <w:r w:rsidRPr="00B846CA">
        <w:rPr>
          <w:rFonts w:ascii="標楷體" w:eastAsia="標楷體" w:hAnsi="標楷體" w:hint="eastAsia"/>
          <w:bCs/>
          <w:snapToGrid w:val="0"/>
          <w:sz w:val="32"/>
          <w:szCs w:val="32"/>
        </w:rPr>
        <w:t>第5目「環境輻射偵測」預算編列4,181萬8千元，凍結50萬元，</w:t>
      </w:r>
      <w:proofErr w:type="gramStart"/>
      <w:r w:rsidRPr="00B846CA">
        <w:rPr>
          <w:rFonts w:ascii="標楷體" w:eastAsia="標楷體" w:hAnsi="標楷體" w:hint="eastAsia"/>
          <w:bCs/>
          <w:snapToGrid w:val="0"/>
          <w:sz w:val="32"/>
          <w:szCs w:val="32"/>
        </w:rPr>
        <w:t>俟</w:t>
      </w:r>
      <w:proofErr w:type="gramEnd"/>
      <w:r w:rsidRPr="00B846CA">
        <w:rPr>
          <w:rFonts w:ascii="標楷體" w:eastAsia="標楷體" w:hAnsi="標楷體" w:hint="eastAsia"/>
          <w:sz w:val="32"/>
          <w:szCs w:val="32"/>
        </w:rPr>
        <w:t>核能安全委員會</w:t>
      </w:r>
      <w:r w:rsidRPr="00B846CA">
        <w:rPr>
          <w:rFonts w:ascii="標楷體" w:eastAsia="標楷體" w:hAnsi="標楷體" w:hint="eastAsia"/>
          <w:bCs/>
          <w:snapToGrid w:val="0"/>
          <w:sz w:val="32"/>
          <w:szCs w:val="32"/>
        </w:rPr>
        <w:t>向立法院教育及文化委員會提出書面報告後，始得動支。79-88</w:t>
      </w:r>
    </w:p>
    <w:p w14:paraId="529CEF92" w14:textId="77777777" w:rsidR="00774E6A" w:rsidRPr="00B846CA" w:rsidRDefault="00774E6A" w:rsidP="00540B1A">
      <w:pPr>
        <w:overflowPunct w:val="0"/>
        <w:spacing w:line="500" w:lineRule="exact"/>
        <w:ind w:leftChars="1250" w:left="3000"/>
        <w:jc w:val="both"/>
        <w:rPr>
          <w:rFonts w:ascii="標楷體" w:eastAsia="標楷體" w:hAnsi="標楷體"/>
          <w:sz w:val="32"/>
          <w:szCs w:val="32"/>
        </w:rPr>
      </w:pPr>
      <w:r w:rsidRPr="00B846CA">
        <w:rPr>
          <w:rFonts w:ascii="標楷體" w:eastAsia="標楷體" w:hAnsi="標楷體" w:hint="eastAsia"/>
          <w:sz w:val="32"/>
          <w:szCs w:val="32"/>
        </w:rPr>
        <w:t>提案人：萬美玲　張雅琳　陳培瑜　柯志恩</w:t>
      </w:r>
    </w:p>
    <w:p w14:paraId="699F9153" w14:textId="77777777" w:rsidR="00774E6A" w:rsidRPr="00B846CA" w:rsidRDefault="00774E6A" w:rsidP="00540B1A">
      <w:pPr>
        <w:overflowPunct w:val="0"/>
        <w:spacing w:line="500" w:lineRule="exact"/>
        <w:ind w:leftChars="1250" w:left="3000"/>
        <w:jc w:val="both"/>
        <w:rPr>
          <w:rFonts w:ascii="標楷體" w:eastAsia="標楷體" w:hAnsi="標楷體"/>
          <w:sz w:val="32"/>
          <w:szCs w:val="32"/>
        </w:rPr>
      </w:pPr>
      <w:r w:rsidRPr="00B846CA">
        <w:rPr>
          <w:rFonts w:ascii="標楷體" w:eastAsia="標楷體" w:hAnsi="標楷體" w:hint="eastAsia"/>
          <w:sz w:val="32"/>
          <w:szCs w:val="32"/>
        </w:rPr>
        <w:t xml:space="preserve">　　　　洪孟楷　郭昱晴　葛如鈞　羅廷</w:t>
      </w:r>
      <w:proofErr w:type="gramStart"/>
      <w:r w:rsidRPr="00B846CA">
        <w:rPr>
          <w:rFonts w:ascii="標楷體" w:eastAsia="標楷體" w:hAnsi="標楷體" w:hint="eastAsia"/>
          <w:sz w:val="32"/>
          <w:szCs w:val="32"/>
        </w:rPr>
        <w:t>瑋</w:t>
      </w:r>
      <w:proofErr w:type="gramEnd"/>
    </w:p>
    <w:p w14:paraId="2996FC76" w14:textId="77777777" w:rsidR="00774E6A" w:rsidRPr="00B846CA" w:rsidRDefault="00774E6A" w:rsidP="00540B1A">
      <w:pPr>
        <w:overflowPunct w:val="0"/>
        <w:spacing w:line="500" w:lineRule="exact"/>
        <w:ind w:leftChars="1250" w:left="3000"/>
        <w:jc w:val="both"/>
        <w:rPr>
          <w:rFonts w:ascii="標楷體" w:eastAsia="標楷體" w:hAnsi="標楷體"/>
          <w:sz w:val="32"/>
          <w:szCs w:val="32"/>
        </w:rPr>
      </w:pPr>
      <w:r w:rsidRPr="00B846CA">
        <w:rPr>
          <w:rFonts w:ascii="標楷體" w:eastAsia="標楷體" w:hAnsi="標楷體" w:hint="eastAsia"/>
          <w:sz w:val="32"/>
          <w:szCs w:val="32"/>
        </w:rPr>
        <w:t xml:space="preserve">　　　　葉元之　林倩綺</w:t>
      </w:r>
    </w:p>
    <w:p w14:paraId="20601682" w14:textId="77777777" w:rsidR="00774E6A" w:rsidRPr="00B846CA" w:rsidRDefault="00774E6A" w:rsidP="00540B1A">
      <w:pPr>
        <w:overflowPunct w:val="0"/>
        <w:spacing w:line="500" w:lineRule="exact"/>
        <w:ind w:leftChars="1250" w:left="3000"/>
        <w:jc w:val="both"/>
        <w:rPr>
          <w:rFonts w:ascii="標楷體" w:eastAsia="標楷體" w:hAnsi="標楷體"/>
          <w:sz w:val="32"/>
          <w:szCs w:val="32"/>
        </w:rPr>
      </w:pPr>
      <w:r w:rsidRPr="00B846CA">
        <w:rPr>
          <w:rFonts w:ascii="標楷體" w:eastAsia="標楷體" w:hAnsi="標楷體" w:hint="eastAsia"/>
          <w:sz w:val="32"/>
          <w:szCs w:val="32"/>
        </w:rPr>
        <w:lastRenderedPageBreak/>
        <w:t>連署人：陳秀寳　范　雲</w:t>
      </w:r>
    </w:p>
    <w:p w14:paraId="214C3253" w14:textId="77777777" w:rsidR="00774E6A" w:rsidRPr="00B846CA" w:rsidRDefault="00774E6A"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B846CA">
        <w:rPr>
          <w:rFonts w:ascii="標楷體" w:eastAsia="標楷體" w:hAnsi="標楷體" w:hint="eastAsia"/>
          <w:bCs/>
          <w:snapToGrid w:val="0"/>
          <w:sz w:val="32"/>
          <w:szCs w:val="32"/>
        </w:rPr>
        <w:t>(六)</w:t>
      </w:r>
      <w:proofErr w:type="gramStart"/>
      <w:r w:rsidRPr="00B846CA">
        <w:rPr>
          <w:rFonts w:ascii="標楷體" w:eastAsia="標楷體" w:hAnsi="標楷體" w:hint="eastAsia"/>
          <w:bCs/>
          <w:snapToGrid w:val="0"/>
          <w:sz w:val="32"/>
          <w:szCs w:val="32"/>
        </w:rPr>
        <w:t>114</w:t>
      </w:r>
      <w:proofErr w:type="gramEnd"/>
      <w:r w:rsidRPr="00B846CA">
        <w:rPr>
          <w:rFonts w:ascii="標楷體" w:eastAsia="標楷體" w:hAnsi="標楷體" w:hint="eastAsia"/>
          <w:bCs/>
          <w:snapToGrid w:val="0"/>
          <w:sz w:val="32"/>
          <w:szCs w:val="32"/>
        </w:rPr>
        <w:t>年度</w:t>
      </w:r>
      <w:r w:rsidRPr="00B846CA">
        <w:rPr>
          <w:rFonts w:ascii="標楷體" w:eastAsia="標楷體" w:hAnsi="標楷體" w:hint="eastAsia"/>
          <w:sz w:val="32"/>
          <w:szCs w:val="32"/>
        </w:rPr>
        <w:t>核能安全委員會及所屬</w:t>
      </w:r>
      <w:r w:rsidRPr="00B846CA">
        <w:rPr>
          <w:rFonts w:ascii="標楷體" w:eastAsia="標楷體" w:hAnsi="標楷體" w:hint="eastAsia"/>
          <w:bCs/>
          <w:snapToGrid w:val="0"/>
          <w:sz w:val="32"/>
          <w:szCs w:val="32"/>
        </w:rPr>
        <w:t>第6目「核物料管制業務」預算編列2,277萬8千元，凍結50萬元，</w:t>
      </w:r>
      <w:proofErr w:type="gramStart"/>
      <w:r w:rsidRPr="00B846CA">
        <w:rPr>
          <w:rFonts w:ascii="標楷體" w:eastAsia="標楷體" w:hAnsi="標楷體" w:hint="eastAsia"/>
          <w:bCs/>
          <w:snapToGrid w:val="0"/>
          <w:sz w:val="32"/>
          <w:szCs w:val="32"/>
        </w:rPr>
        <w:t>俟</w:t>
      </w:r>
      <w:proofErr w:type="gramEnd"/>
      <w:r w:rsidRPr="00B846CA">
        <w:rPr>
          <w:rFonts w:ascii="標楷體" w:eastAsia="標楷體" w:hAnsi="標楷體" w:hint="eastAsia"/>
          <w:sz w:val="32"/>
          <w:szCs w:val="32"/>
        </w:rPr>
        <w:t>核能安全委員會</w:t>
      </w:r>
      <w:r w:rsidRPr="00B846CA">
        <w:rPr>
          <w:rFonts w:ascii="標楷體" w:eastAsia="標楷體" w:hAnsi="標楷體" w:hint="eastAsia"/>
          <w:bCs/>
          <w:snapToGrid w:val="0"/>
          <w:sz w:val="32"/>
          <w:szCs w:val="32"/>
        </w:rPr>
        <w:t>向立法院教育及文化委員會提出書面報告後，始得動支。89-104</w:t>
      </w:r>
    </w:p>
    <w:p w14:paraId="03335D5E" w14:textId="77777777" w:rsidR="00774E6A" w:rsidRPr="00225913" w:rsidRDefault="00774E6A" w:rsidP="00540B1A">
      <w:pPr>
        <w:overflowPunct w:val="0"/>
        <w:spacing w:line="500" w:lineRule="exact"/>
        <w:ind w:leftChars="1250" w:left="3000"/>
        <w:jc w:val="both"/>
        <w:rPr>
          <w:rFonts w:ascii="標楷體" w:eastAsia="標楷體" w:hAnsi="標楷體"/>
          <w:sz w:val="32"/>
          <w:szCs w:val="32"/>
        </w:rPr>
      </w:pPr>
      <w:r w:rsidRPr="00225913">
        <w:rPr>
          <w:rFonts w:ascii="標楷體" w:eastAsia="標楷體" w:hAnsi="標楷體" w:hint="eastAsia"/>
          <w:sz w:val="32"/>
          <w:szCs w:val="32"/>
        </w:rPr>
        <w:t>提案人：柯志恩　萬美玲　林倩綺　吳春城</w:t>
      </w:r>
    </w:p>
    <w:p w14:paraId="64919000" w14:textId="77777777" w:rsidR="00774E6A" w:rsidRPr="00225913" w:rsidRDefault="00774E6A" w:rsidP="00540B1A">
      <w:pPr>
        <w:overflowPunct w:val="0"/>
        <w:spacing w:line="500" w:lineRule="exact"/>
        <w:ind w:leftChars="1250" w:left="3000"/>
        <w:jc w:val="both"/>
        <w:rPr>
          <w:rFonts w:ascii="標楷體" w:eastAsia="標楷體" w:hAnsi="標楷體"/>
          <w:sz w:val="32"/>
          <w:szCs w:val="32"/>
        </w:rPr>
      </w:pPr>
      <w:r w:rsidRPr="00225913">
        <w:rPr>
          <w:rFonts w:ascii="標楷體" w:eastAsia="標楷體" w:hAnsi="標楷體" w:hint="eastAsia"/>
          <w:sz w:val="32"/>
          <w:szCs w:val="32"/>
        </w:rPr>
        <w:t xml:space="preserve">　　　　洪孟楷　葛如鈞　羅廷</w:t>
      </w:r>
      <w:proofErr w:type="gramStart"/>
      <w:r w:rsidRPr="00225913">
        <w:rPr>
          <w:rFonts w:ascii="標楷體" w:eastAsia="標楷體" w:hAnsi="標楷體" w:hint="eastAsia"/>
          <w:sz w:val="32"/>
          <w:szCs w:val="32"/>
        </w:rPr>
        <w:t>瑋</w:t>
      </w:r>
      <w:proofErr w:type="gramEnd"/>
      <w:r w:rsidRPr="00225913">
        <w:rPr>
          <w:rFonts w:ascii="標楷體" w:eastAsia="標楷體" w:hAnsi="標楷體" w:hint="eastAsia"/>
          <w:sz w:val="32"/>
          <w:szCs w:val="32"/>
        </w:rPr>
        <w:t xml:space="preserve">　陳秀寳</w:t>
      </w:r>
    </w:p>
    <w:p w14:paraId="3F4E3A53" w14:textId="77777777" w:rsidR="00774E6A" w:rsidRPr="00225913" w:rsidRDefault="00774E6A" w:rsidP="00540B1A">
      <w:pPr>
        <w:overflowPunct w:val="0"/>
        <w:spacing w:line="500" w:lineRule="exact"/>
        <w:ind w:leftChars="1250" w:left="3000"/>
        <w:jc w:val="both"/>
        <w:rPr>
          <w:rFonts w:ascii="標楷體" w:eastAsia="標楷體" w:hAnsi="標楷體"/>
          <w:sz w:val="32"/>
          <w:szCs w:val="32"/>
        </w:rPr>
      </w:pPr>
      <w:r w:rsidRPr="00225913">
        <w:rPr>
          <w:rFonts w:ascii="標楷體" w:eastAsia="標楷體" w:hAnsi="標楷體" w:hint="eastAsia"/>
          <w:sz w:val="32"/>
          <w:szCs w:val="32"/>
        </w:rPr>
        <w:t xml:space="preserve">　　　　葉元之　張雅琳　</w:t>
      </w:r>
      <w:proofErr w:type="gramStart"/>
      <w:r w:rsidRPr="00225913">
        <w:rPr>
          <w:rFonts w:ascii="標楷體" w:eastAsia="標楷體" w:hAnsi="標楷體" w:hint="eastAsia"/>
          <w:sz w:val="32"/>
          <w:szCs w:val="32"/>
        </w:rPr>
        <w:t>范</w:t>
      </w:r>
      <w:proofErr w:type="gramEnd"/>
      <w:r w:rsidRPr="00225913">
        <w:rPr>
          <w:rFonts w:ascii="標楷體" w:eastAsia="標楷體" w:hAnsi="標楷體" w:hint="eastAsia"/>
          <w:sz w:val="32"/>
          <w:szCs w:val="32"/>
        </w:rPr>
        <w:t xml:space="preserve">　雲　吳沛憶</w:t>
      </w:r>
    </w:p>
    <w:p w14:paraId="37206954" w14:textId="77777777" w:rsidR="00774E6A" w:rsidRPr="00225913" w:rsidRDefault="00774E6A" w:rsidP="00540B1A">
      <w:pPr>
        <w:overflowPunct w:val="0"/>
        <w:spacing w:line="500" w:lineRule="exact"/>
        <w:ind w:leftChars="1250" w:left="3000"/>
        <w:jc w:val="both"/>
        <w:rPr>
          <w:rFonts w:ascii="標楷體" w:eastAsia="標楷體" w:hAnsi="標楷體"/>
          <w:sz w:val="32"/>
          <w:szCs w:val="32"/>
        </w:rPr>
      </w:pPr>
      <w:r w:rsidRPr="00225913">
        <w:rPr>
          <w:rFonts w:ascii="標楷體" w:eastAsia="標楷體" w:hAnsi="標楷體" w:hint="eastAsia"/>
          <w:sz w:val="32"/>
          <w:szCs w:val="32"/>
        </w:rPr>
        <w:t xml:space="preserve">　　　　陳培瑜　林宜瑾</w:t>
      </w:r>
    </w:p>
    <w:p w14:paraId="717599EC" w14:textId="77777777" w:rsidR="00774E6A" w:rsidRDefault="00774E6A" w:rsidP="00540B1A">
      <w:pPr>
        <w:overflowPunct w:val="0"/>
        <w:spacing w:line="500" w:lineRule="exact"/>
        <w:ind w:leftChars="1250" w:left="3000"/>
        <w:jc w:val="both"/>
        <w:rPr>
          <w:rFonts w:ascii="標楷體" w:eastAsia="標楷體" w:hAnsi="標楷體"/>
          <w:sz w:val="32"/>
          <w:szCs w:val="32"/>
        </w:rPr>
      </w:pPr>
      <w:r w:rsidRPr="00225913">
        <w:rPr>
          <w:rFonts w:ascii="標楷體" w:eastAsia="標楷體" w:hAnsi="標楷體" w:hint="eastAsia"/>
          <w:sz w:val="32"/>
          <w:szCs w:val="32"/>
        </w:rPr>
        <w:t>連署人：郭昱晴</w:t>
      </w:r>
    </w:p>
    <w:p w14:paraId="479EEDD7" w14:textId="77777777" w:rsidR="00774E6A" w:rsidRPr="00E86C87" w:rsidRDefault="00774E6A"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t>(</w:t>
      </w:r>
      <w:r>
        <w:rPr>
          <w:rFonts w:ascii="標楷體" w:eastAsia="標楷體" w:hAnsi="標楷體" w:hint="eastAsia"/>
          <w:bCs/>
          <w:snapToGrid w:val="0"/>
          <w:sz w:val="32"/>
          <w:szCs w:val="32"/>
        </w:rPr>
        <w:t>七</w:t>
      </w:r>
      <w:r w:rsidRPr="00E86C87">
        <w:rPr>
          <w:rFonts w:ascii="標楷體" w:eastAsia="標楷體" w:hAnsi="標楷體" w:hint="eastAsia"/>
          <w:bCs/>
          <w:snapToGrid w:val="0"/>
          <w:sz w:val="32"/>
          <w:szCs w:val="32"/>
        </w:rPr>
        <w:t>)</w:t>
      </w:r>
      <w:proofErr w:type="gramStart"/>
      <w:r w:rsidRPr="00AE16D5">
        <w:rPr>
          <w:rFonts w:ascii="標楷體" w:eastAsia="標楷體" w:hAnsi="標楷體" w:hint="eastAsia"/>
          <w:bCs/>
          <w:snapToGrid w:val="0"/>
          <w:sz w:val="32"/>
          <w:szCs w:val="32"/>
        </w:rPr>
        <w:t>114</w:t>
      </w:r>
      <w:proofErr w:type="gramEnd"/>
      <w:r w:rsidRPr="00AE16D5">
        <w:rPr>
          <w:rFonts w:ascii="標楷體" w:eastAsia="標楷體" w:hAnsi="標楷體" w:hint="eastAsia"/>
          <w:bCs/>
          <w:snapToGrid w:val="0"/>
          <w:sz w:val="32"/>
          <w:szCs w:val="32"/>
        </w:rPr>
        <w:t>年度核能安全委員會及所屬預算案明列「強化原子能安全管制，確保公眾安全」、「推廣原子能科技創新，</w:t>
      </w:r>
      <w:proofErr w:type="gramStart"/>
      <w:r w:rsidRPr="00AE16D5">
        <w:rPr>
          <w:rFonts w:ascii="標楷體" w:eastAsia="標楷體" w:hAnsi="標楷體" w:hint="eastAsia"/>
          <w:bCs/>
          <w:snapToGrid w:val="0"/>
          <w:sz w:val="32"/>
          <w:szCs w:val="32"/>
        </w:rPr>
        <w:t>培育跨域人才</w:t>
      </w:r>
      <w:proofErr w:type="gramEnd"/>
      <w:r w:rsidRPr="00AE16D5">
        <w:rPr>
          <w:rFonts w:ascii="標楷體" w:eastAsia="標楷體" w:hAnsi="標楷體" w:hint="eastAsia"/>
          <w:bCs/>
          <w:snapToGrid w:val="0"/>
          <w:sz w:val="32"/>
          <w:szCs w:val="32"/>
        </w:rPr>
        <w:t>」、「建立原子能關鍵技術，促進產業加值」及「發展能源及後端技術，推廣產業應用」等 4 項施政目標，其中原子能科技創新、關鍵技術建立、促進產業加值、能源技術發展、推廣產業應用等，</w:t>
      </w:r>
      <w:proofErr w:type="gramStart"/>
      <w:r w:rsidRPr="00AE16D5">
        <w:rPr>
          <w:rFonts w:ascii="標楷體" w:eastAsia="標楷體" w:hAnsi="標楷體" w:hint="eastAsia"/>
          <w:bCs/>
          <w:snapToGrid w:val="0"/>
          <w:sz w:val="32"/>
          <w:szCs w:val="32"/>
        </w:rPr>
        <w:t>均屬原子能</w:t>
      </w:r>
      <w:proofErr w:type="gramEnd"/>
      <w:r w:rsidRPr="00AE16D5">
        <w:rPr>
          <w:rFonts w:ascii="標楷體" w:eastAsia="標楷體" w:hAnsi="標楷體" w:hint="eastAsia"/>
          <w:bCs/>
          <w:snapToGrid w:val="0"/>
          <w:sz w:val="32"/>
          <w:szCs w:val="32"/>
        </w:rPr>
        <w:t>科學發展範疇，亦與</w:t>
      </w:r>
      <w:r>
        <w:rPr>
          <w:rFonts w:ascii="標楷體" w:eastAsia="標楷體" w:hAnsi="標楷體" w:hint="eastAsia"/>
          <w:bCs/>
          <w:snapToGrid w:val="0"/>
          <w:sz w:val="32"/>
          <w:szCs w:val="32"/>
        </w:rPr>
        <w:t>行政法人</w:t>
      </w:r>
      <w:r w:rsidRPr="00AE16D5">
        <w:rPr>
          <w:rFonts w:ascii="標楷體" w:eastAsia="標楷體" w:hAnsi="標楷體" w:hint="eastAsia"/>
          <w:bCs/>
          <w:snapToGrid w:val="0"/>
          <w:sz w:val="32"/>
          <w:szCs w:val="32"/>
        </w:rPr>
        <w:t>國家原子能科技研究院業務關聯性甚高。</w:t>
      </w:r>
      <w:proofErr w:type="gramStart"/>
      <w:r w:rsidRPr="00AE16D5">
        <w:rPr>
          <w:rFonts w:ascii="標楷體" w:eastAsia="標楷體" w:hAnsi="標楷體" w:hint="eastAsia"/>
          <w:bCs/>
          <w:snapToGrid w:val="0"/>
          <w:sz w:val="32"/>
          <w:szCs w:val="32"/>
        </w:rPr>
        <w:t>鑑</w:t>
      </w:r>
      <w:proofErr w:type="gramEnd"/>
      <w:r w:rsidRPr="00AE16D5">
        <w:rPr>
          <w:rFonts w:ascii="標楷體" w:eastAsia="標楷體" w:hAnsi="標楷體" w:hint="eastAsia"/>
          <w:bCs/>
          <w:snapToGrid w:val="0"/>
          <w:sz w:val="32"/>
          <w:szCs w:val="32"/>
        </w:rPr>
        <w:t>於 114 年度預算案編列補助</w:t>
      </w:r>
      <w:r>
        <w:rPr>
          <w:rFonts w:ascii="標楷體" w:eastAsia="標楷體" w:hAnsi="標楷體" w:hint="eastAsia"/>
          <w:bCs/>
          <w:snapToGrid w:val="0"/>
          <w:sz w:val="32"/>
          <w:szCs w:val="32"/>
        </w:rPr>
        <w:t>行政法人</w:t>
      </w:r>
      <w:r w:rsidRPr="00AE16D5">
        <w:rPr>
          <w:rFonts w:ascii="標楷體" w:eastAsia="標楷體" w:hAnsi="標楷體" w:hint="eastAsia"/>
          <w:bCs/>
          <w:snapToGrid w:val="0"/>
          <w:sz w:val="32"/>
          <w:szCs w:val="32"/>
        </w:rPr>
        <w:t>國家原子能科技研究院營運發展經費 26億8,300萬元，占「原子能管理發展業務」計畫之比率達91.75%，且</w:t>
      </w:r>
      <w:proofErr w:type="gramStart"/>
      <w:r w:rsidRPr="00AE16D5">
        <w:rPr>
          <w:rFonts w:ascii="標楷體" w:eastAsia="標楷體" w:hAnsi="標楷體" w:hint="eastAsia"/>
          <w:bCs/>
          <w:snapToGrid w:val="0"/>
          <w:sz w:val="32"/>
          <w:szCs w:val="32"/>
        </w:rPr>
        <w:t>加計國原</w:t>
      </w:r>
      <w:proofErr w:type="gramEnd"/>
      <w:r w:rsidRPr="00AE16D5">
        <w:rPr>
          <w:rFonts w:ascii="標楷體" w:eastAsia="標楷體" w:hAnsi="標楷體" w:hint="eastAsia"/>
          <w:bCs/>
          <w:snapToGrid w:val="0"/>
          <w:sz w:val="32"/>
          <w:szCs w:val="32"/>
        </w:rPr>
        <w:t>院退休公務人員退撫給付編列數 3億1</w:t>
      </w:r>
      <w:r>
        <w:rPr>
          <w:rFonts w:ascii="標楷體" w:eastAsia="標楷體" w:hAnsi="標楷體"/>
          <w:bCs/>
          <w:snapToGrid w:val="0"/>
          <w:sz w:val="32"/>
          <w:szCs w:val="32"/>
        </w:rPr>
        <w:t>,</w:t>
      </w:r>
      <w:r>
        <w:rPr>
          <w:rFonts w:ascii="標楷體" w:eastAsia="標楷體" w:hAnsi="標楷體" w:hint="eastAsia"/>
          <w:bCs/>
          <w:snapToGrid w:val="0"/>
          <w:sz w:val="32"/>
          <w:szCs w:val="32"/>
        </w:rPr>
        <w:t>000萬</w:t>
      </w:r>
      <w:r w:rsidRPr="00AE16D5">
        <w:rPr>
          <w:rFonts w:ascii="標楷體" w:eastAsia="標楷體" w:hAnsi="標楷體" w:hint="eastAsia"/>
          <w:bCs/>
          <w:snapToGrid w:val="0"/>
          <w:sz w:val="32"/>
          <w:szCs w:val="32"/>
        </w:rPr>
        <w:t>元後，</w:t>
      </w:r>
      <w:proofErr w:type="gramStart"/>
      <w:r w:rsidRPr="00AE16D5">
        <w:rPr>
          <w:rFonts w:ascii="標楷體" w:eastAsia="標楷體" w:hAnsi="標楷體" w:hint="eastAsia"/>
          <w:bCs/>
          <w:snapToGrid w:val="0"/>
          <w:sz w:val="32"/>
          <w:szCs w:val="32"/>
        </w:rPr>
        <w:t>占核安</w:t>
      </w:r>
      <w:proofErr w:type="gramEnd"/>
      <w:r w:rsidRPr="00AE16D5">
        <w:rPr>
          <w:rFonts w:ascii="標楷體" w:eastAsia="標楷體" w:hAnsi="標楷體" w:hint="eastAsia"/>
          <w:bCs/>
          <w:snapToGrid w:val="0"/>
          <w:sz w:val="32"/>
          <w:szCs w:val="32"/>
        </w:rPr>
        <w:t>會及所屬年度預算總額之比率亦達77.95%。</w:t>
      </w:r>
      <w:proofErr w:type="gramStart"/>
      <w:r w:rsidRPr="00AE16D5">
        <w:rPr>
          <w:rFonts w:ascii="標楷體" w:eastAsia="標楷體" w:hAnsi="標楷體" w:hint="eastAsia"/>
          <w:bCs/>
          <w:snapToGrid w:val="0"/>
          <w:sz w:val="32"/>
          <w:szCs w:val="32"/>
        </w:rPr>
        <w:t>爰</w:t>
      </w:r>
      <w:proofErr w:type="gramEnd"/>
      <w:r w:rsidRPr="00AE16D5">
        <w:rPr>
          <w:rFonts w:ascii="標楷體" w:eastAsia="標楷體" w:hAnsi="標楷體" w:hint="eastAsia"/>
          <w:bCs/>
          <w:snapToGrid w:val="0"/>
          <w:sz w:val="32"/>
          <w:szCs w:val="32"/>
        </w:rPr>
        <w:t>請核能安全委員會就此情形，強化監督，以提升</w:t>
      </w:r>
      <w:r>
        <w:rPr>
          <w:rFonts w:ascii="標楷體" w:eastAsia="標楷體" w:hAnsi="標楷體" w:hint="eastAsia"/>
          <w:bCs/>
          <w:snapToGrid w:val="0"/>
          <w:sz w:val="32"/>
          <w:szCs w:val="32"/>
        </w:rPr>
        <w:t>行政法人</w:t>
      </w:r>
      <w:r w:rsidRPr="00AE16D5">
        <w:rPr>
          <w:rFonts w:ascii="標楷體" w:eastAsia="標楷體" w:hAnsi="標楷體" w:hint="eastAsia"/>
          <w:bCs/>
          <w:snapToGrid w:val="0"/>
          <w:sz w:val="32"/>
          <w:szCs w:val="32"/>
        </w:rPr>
        <w:t>國家原子能科技研究院營運績效，並於3個月內向立法院教育及文化委員會提供相關報告。</w:t>
      </w:r>
      <w:r>
        <w:rPr>
          <w:rFonts w:ascii="標楷體" w:eastAsia="標楷體" w:hAnsi="標楷體" w:hint="eastAsia"/>
          <w:bCs/>
          <w:snapToGrid w:val="0"/>
          <w:sz w:val="32"/>
          <w:szCs w:val="32"/>
        </w:rPr>
        <w:t>105</w:t>
      </w:r>
    </w:p>
    <w:p w14:paraId="37173BBB"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吳春城</w:t>
      </w:r>
    </w:p>
    <w:p w14:paraId="115B3A9F"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w:t>
      </w:r>
      <w:r>
        <w:rPr>
          <w:rFonts w:ascii="標楷體" w:eastAsia="標楷體" w:hAnsi="標楷體" w:hint="eastAsia"/>
          <w:sz w:val="32"/>
          <w:szCs w:val="32"/>
        </w:rPr>
        <w:t>林倩綺　葛如鈞</w:t>
      </w:r>
    </w:p>
    <w:p w14:paraId="73E49663" w14:textId="77777777" w:rsidR="00774E6A" w:rsidRPr="00E86C87" w:rsidRDefault="00774E6A" w:rsidP="00540B1A">
      <w:pPr>
        <w:overflowPunct w:val="0"/>
        <w:spacing w:line="500" w:lineRule="exact"/>
        <w:ind w:leftChars="150" w:left="1000" w:hangingChars="200" w:hanging="640"/>
        <w:jc w:val="both"/>
        <w:rPr>
          <w:rFonts w:ascii="標楷體" w:eastAsia="標楷體" w:hAnsi="標楷體"/>
          <w:sz w:val="32"/>
          <w:szCs w:val="32"/>
        </w:rPr>
      </w:pPr>
      <w:r w:rsidRPr="00E86C87">
        <w:rPr>
          <w:rFonts w:ascii="標楷體" w:eastAsia="標楷體" w:hAnsi="標楷體" w:hint="eastAsia"/>
          <w:bCs/>
          <w:snapToGrid w:val="0"/>
          <w:sz w:val="32"/>
          <w:szCs w:val="32"/>
        </w:rPr>
        <w:t>(</w:t>
      </w:r>
      <w:r>
        <w:rPr>
          <w:rFonts w:ascii="標楷體" w:eastAsia="標楷體" w:hAnsi="標楷體" w:hint="eastAsia"/>
          <w:bCs/>
          <w:snapToGrid w:val="0"/>
          <w:sz w:val="32"/>
          <w:szCs w:val="32"/>
        </w:rPr>
        <w:t>八</w:t>
      </w:r>
      <w:r w:rsidRPr="00E86C87">
        <w:rPr>
          <w:rFonts w:ascii="標楷體" w:eastAsia="標楷體" w:hAnsi="標楷體" w:hint="eastAsia"/>
          <w:bCs/>
          <w:snapToGrid w:val="0"/>
          <w:sz w:val="32"/>
          <w:szCs w:val="32"/>
        </w:rPr>
        <w:t>)</w:t>
      </w:r>
      <w:r w:rsidRPr="00591F16">
        <w:rPr>
          <w:rFonts w:ascii="標楷體" w:eastAsia="標楷體" w:hAnsi="標楷體" w:hint="eastAsia"/>
          <w:bCs/>
          <w:snapToGrid w:val="0"/>
          <w:sz w:val="32"/>
          <w:szCs w:val="32"/>
        </w:rPr>
        <w:t>目前核能發電廠用過之核子燃料，</w:t>
      </w:r>
      <w:proofErr w:type="gramStart"/>
      <w:r w:rsidRPr="00591F16">
        <w:rPr>
          <w:rFonts w:ascii="標楷體" w:eastAsia="標楷體" w:hAnsi="標楷體" w:hint="eastAsia"/>
          <w:bCs/>
          <w:snapToGrid w:val="0"/>
          <w:sz w:val="32"/>
          <w:szCs w:val="32"/>
        </w:rPr>
        <w:t>均暫存</w:t>
      </w:r>
      <w:proofErr w:type="gramEnd"/>
      <w:r w:rsidRPr="00591F16">
        <w:rPr>
          <w:rFonts w:ascii="標楷體" w:eastAsia="標楷體" w:hAnsi="標楷體" w:hint="eastAsia"/>
          <w:bCs/>
          <w:snapToGrid w:val="0"/>
          <w:sz w:val="32"/>
          <w:szCs w:val="32"/>
        </w:rPr>
        <w:t>於廠內用過燃料池，但核一廠及核二廠</w:t>
      </w:r>
      <w:proofErr w:type="gramStart"/>
      <w:r w:rsidRPr="00591F16">
        <w:rPr>
          <w:rFonts w:ascii="標楷體" w:eastAsia="標楷體" w:hAnsi="標楷體" w:hint="eastAsia"/>
          <w:bCs/>
          <w:snapToGrid w:val="0"/>
          <w:sz w:val="32"/>
          <w:szCs w:val="32"/>
        </w:rPr>
        <w:t>燃料池已近</w:t>
      </w:r>
      <w:proofErr w:type="gramEnd"/>
      <w:r w:rsidRPr="00591F16">
        <w:rPr>
          <w:rFonts w:ascii="標楷體" w:eastAsia="標楷體" w:hAnsi="標楷體" w:hint="eastAsia"/>
          <w:bCs/>
          <w:snapToGrid w:val="0"/>
          <w:sz w:val="32"/>
          <w:szCs w:val="32"/>
        </w:rPr>
        <w:t>滿貯，核三廠燃料池貯存</w:t>
      </w:r>
      <w:r w:rsidRPr="00591F16">
        <w:rPr>
          <w:rFonts w:ascii="標楷體" w:eastAsia="標楷體" w:hAnsi="標楷體" w:hint="eastAsia"/>
          <w:bCs/>
          <w:snapToGrid w:val="0"/>
          <w:sz w:val="32"/>
          <w:szCs w:val="32"/>
        </w:rPr>
        <w:lastRenderedPageBreak/>
        <w:t>空間亦有限，故不論核能發電廠除役或延役，乾式貯存</w:t>
      </w:r>
      <w:proofErr w:type="gramStart"/>
      <w:r w:rsidRPr="00591F16">
        <w:rPr>
          <w:rFonts w:ascii="標楷體" w:eastAsia="標楷體" w:hAnsi="標楷體" w:hint="eastAsia"/>
          <w:bCs/>
          <w:snapToGrid w:val="0"/>
          <w:sz w:val="32"/>
          <w:szCs w:val="32"/>
        </w:rPr>
        <w:t>設施均有興建</w:t>
      </w:r>
      <w:proofErr w:type="gramEnd"/>
      <w:r w:rsidRPr="00591F16">
        <w:rPr>
          <w:rFonts w:ascii="標楷體" w:eastAsia="標楷體" w:hAnsi="標楷體" w:hint="eastAsia"/>
          <w:bCs/>
          <w:snapToGrid w:val="0"/>
          <w:sz w:val="32"/>
          <w:szCs w:val="32"/>
        </w:rPr>
        <w:t>及運轉之必要性。且日前核能安全委員會表示，國內</w:t>
      </w:r>
      <w:proofErr w:type="gramStart"/>
      <w:r w:rsidRPr="00591F16">
        <w:rPr>
          <w:rFonts w:ascii="標楷體" w:eastAsia="標楷體" w:hAnsi="標楷體" w:hint="eastAsia"/>
          <w:bCs/>
          <w:snapToGrid w:val="0"/>
          <w:sz w:val="32"/>
          <w:szCs w:val="32"/>
        </w:rPr>
        <w:t>首束用</w:t>
      </w:r>
      <w:proofErr w:type="gramEnd"/>
      <w:r w:rsidRPr="00591F16">
        <w:rPr>
          <w:rFonts w:ascii="標楷體" w:eastAsia="標楷體" w:hAnsi="標楷體" w:hint="eastAsia"/>
          <w:bCs/>
          <w:snapToGrid w:val="0"/>
          <w:sz w:val="32"/>
          <w:szCs w:val="32"/>
        </w:rPr>
        <w:t>過之核燃料將移出燃料池。可預計的是未來將持續有更多的動作。但在推動辦理</w:t>
      </w:r>
      <w:proofErr w:type="gramStart"/>
      <w:r w:rsidRPr="00591F16">
        <w:rPr>
          <w:rFonts w:ascii="標楷體" w:eastAsia="標楷體" w:hAnsi="標楷體" w:hint="eastAsia"/>
          <w:bCs/>
          <w:snapToGrid w:val="0"/>
          <w:sz w:val="32"/>
          <w:szCs w:val="32"/>
        </w:rPr>
        <w:t>室內乾貯</w:t>
      </w:r>
      <w:proofErr w:type="gramEnd"/>
      <w:r w:rsidRPr="00591F16">
        <w:rPr>
          <w:rFonts w:ascii="標楷體" w:eastAsia="標楷體" w:hAnsi="標楷體" w:hint="eastAsia"/>
          <w:bCs/>
          <w:snapToGrid w:val="0"/>
          <w:sz w:val="32"/>
          <w:szCs w:val="32"/>
        </w:rPr>
        <w:t>設施興建時，原預計117年12月、118年12月及121年6月興建完成核一</w:t>
      </w:r>
      <w:r>
        <w:rPr>
          <w:rFonts w:ascii="標楷體" w:eastAsia="標楷體" w:hAnsi="標楷體" w:hint="eastAsia"/>
          <w:bCs/>
          <w:snapToGrid w:val="0"/>
          <w:sz w:val="32"/>
          <w:szCs w:val="32"/>
        </w:rPr>
        <w:t>、</w:t>
      </w:r>
      <w:r w:rsidRPr="00591F16">
        <w:rPr>
          <w:rFonts w:ascii="標楷體" w:eastAsia="標楷體" w:hAnsi="標楷體" w:hint="eastAsia"/>
          <w:bCs/>
          <w:snapToGrid w:val="0"/>
          <w:sz w:val="32"/>
          <w:szCs w:val="32"/>
        </w:rPr>
        <w:t>核二</w:t>
      </w:r>
      <w:r>
        <w:rPr>
          <w:rFonts w:ascii="標楷體" w:eastAsia="標楷體" w:hAnsi="標楷體" w:hint="eastAsia"/>
          <w:bCs/>
          <w:snapToGrid w:val="0"/>
          <w:sz w:val="32"/>
          <w:szCs w:val="32"/>
        </w:rPr>
        <w:t>及</w:t>
      </w:r>
      <w:r w:rsidRPr="00591F16">
        <w:rPr>
          <w:rFonts w:ascii="標楷體" w:eastAsia="標楷體" w:hAnsi="標楷體" w:hint="eastAsia"/>
          <w:bCs/>
          <w:snapToGrid w:val="0"/>
          <w:sz w:val="32"/>
          <w:szCs w:val="32"/>
        </w:rPr>
        <w:t>核三廠的</w:t>
      </w:r>
      <w:proofErr w:type="gramStart"/>
      <w:r w:rsidRPr="00591F16">
        <w:rPr>
          <w:rFonts w:ascii="標楷體" w:eastAsia="標楷體" w:hAnsi="標楷體" w:hint="eastAsia"/>
          <w:bCs/>
          <w:snapToGrid w:val="0"/>
          <w:sz w:val="32"/>
          <w:szCs w:val="32"/>
        </w:rPr>
        <w:t>室內乾貯</w:t>
      </w:r>
      <w:proofErr w:type="gramEnd"/>
      <w:r w:rsidRPr="00591F16">
        <w:rPr>
          <w:rFonts w:ascii="標楷體" w:eastAsia="標楷體" w:hAnsi="標楷體" w:hint="eastAsia"/>
          <w:bCs/>
          <w:snapToGrid w:val="0"/>
          <w:sz w:val="32"/>
          <w:szCs w:val="32"/>
        </w:rPr>
        <w:t>設施；惟迄113年8月底核一廠</w:t>
      </w:r>
      <w:proofErr w:type="gramStart"/>
      <w:r w:rsidRPr="00591F16">
        <w:rPr>
          <w:rFonts w:ascii="標楷體" w:eastAsia="標楷體" w:hAnsi="標楷體" w:hint="eastAsia"/>
          <w:bCs/>
          <w:snapToGrid w:val="0"/>
          <w:sz w:val="32"/>
          <w:szCs w:val="32"/>
        </w:rPr>
        <w:t>室內乾貯</w:t>
      </w:r>
      <w:proofErr w:type="gramEnd"/>
      <w:r w:rsidRPr="00591F16">
        <w:rPr>
          <w:rFonts w:ascii="標楷體" w:eastAsia="標楷體" w:hAnsi="標楷體" w:hint="eastAsia"/>
          <w:bCs/>
          <w:snapToGrid w:val="0"/>
          <w:sz w:val="32"/>
          <w:szCs w:val="32"/>
        </w:rPr>
        <w:t>設施興建工程已流標2次，核二廠及核三廠則尚未辦理招標，整體執行進度已有落後情形，相關設施之興建有待充分協調溝通。</w:t>
      </w:r>
      <w:proofErr w:type="gramStart"/>
      <w:r w:rsidRPr="00591F16">
        <w:rPr>
          <w:rFonts w:ascii="標楷體" w:eastAsia="標楷體" w:hAnsi="標楷體" w:hint="eastAsia"/>
          <w:bCs/>
          <w:snapToGrid w:val="0"/>
          <w:sz w:val="32"/>
          <w:szCs w:val="32"/>
        </w:rPr>
        <w:t>爰</w:t>
      </w:r>
      <w:proofErr w:type="gramEnd"/>
      <w:r w:rsidRPr="00591F16">
        <w:rPr>
          <w:rFonts w:ascii="標楷體" w:eastAsia="標楷體" w:hAnsi="標楷體" w:hint="eastAsia"/>
          <w:bCs/>
          <w:snapToGrid w:val="0"/>
          <w:sz w:val="32"/>
          <w:szCs w:val="32"/>
        </w:rPr>
        <w:t>請核能安全委員會</w:t>
      </w:r>
      <w:r>
        <w:rPr>
          <w:rFonts w:ascii="標楷體" w:eastAsia="標楷體" w:hAnsi="標楷體" w:hint="eastAsia"/>
          <w:bCs/>
          <w:snapToGrid w:val="0"/>
          <w:sz w:val="32"/>
          <w:szCs w:val="32"/>
        </w:rPr>
        <w:t>督促</w:t>
      </w:r>
      <w:r w:rsidRPr="00591F16">
        <w:rPr>
          <w:rFonts w:ascii="標楷體" w:eastAsia="標楷體" w:hAnsi="標楷體" w:hint="eastAsia"/>
          <w:bCs/>
          <w:snapToGrid w:val="0"/>
          <w:sz w:val="32"/>
          <w:szCs w:val="32"/>
        </w:rPr>
        <w:t>台灣電力公司</w:t>
      </w:r>
      <w:r>
        <w:rPr>
          <w:rFonts w:ascii="標楷體" w:eastAsia="標楷體" w:hAnsi="標楷體" w:hint="eastAsia"/>
          <w:bCs/>
          <w:snapToGrid w:val="0"/>
          <w:sz w:val="32"/>
          <w:szCs w:val="32"/>
        </w:rPr>
        <w:t>，</w:t>
      </w:r>
      <w:r w:rsidRPr="00591F16">
        <w:rPr>
          <w:rFonts w:ascii="標楷體" w:eastAsia="標楷體" w:hAnsi="標楷體" w:hint="eastAsia"/>
          <w:bCs/>
          <w:snapToGrid w:val="0"/>
          <w:sz w:val="32"/>
          <w:szCs w:val="32"/>
        </w:rPr>
        <w:t>就該工程落後情形積極</w:t>
      </w:r>
      <w:proofErr w:type="gramStart"/>
      <w:r w:rsidRPr="00591F16">
        <w:rPr>
          <w:rFonts w:ascii="標楷體" w:eastAsia="標楷體" w:hAnsi="標楷體" w:hint="eastAsia"/>
          <w:bCs/>
          <w:snapToGrid w:val="0"/>
          <w:sz w:val="32"/>
          <w:szCs w:val="32"/>
        </w:rPr>
        <w:t>研</w:t>
      </w:r>
      <w:proofErr w:type="gramEnd"/>
      <w:r w:rsidRPr="00591F16">
        <w:rPr>
          <w:rFonts w:ascii="標楷體" w:eastAsia="標楷體" w:hAnsi="標楷體" w:hint="eastAsia"/>
          <w:bCs/>
          <w:snapToGrid w:val="0"/>
          <w:sz w:val="32"/>
          <w:szCs w:val="32"/>
        </w:rPr>
        <w:t>議改善計畫，並於3個月內向立法院教育及文化委員會提出書面報告。</w:t>
      </w:r>
      <w:r>
        <w:rPr>
          <w:rFonts w:ascii="標楷體" w:eastAsia="標楷體" w:hAnsi="標楷體" w:hint="eastAsia"/>
          <w:bCs/>
          <w:snapToGrid w:val="0"/>
          <w:sz w:val="32"/>
          <w:szCs w:val="32"/>
        </w:rPr>
        <w:t>106</w:t>
      </w:r>
    </w:p>
    <w:p w14:paraId="236A4FC0"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吳春城</w:t>
      </w:r>
    </w:p>
    <w:p w14:paraId="40822EEC"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w:t>
      </w:r>
      <w:r>
        <w:rPr>
          <w:rFonts w:ascii="標楷體" w:eastAsia="標楷體" w:hAnsi="標楷體" w:hint="eastAsia"/>
          <w:sz w:val="32"/>
          <w:szCs w:val="32"/>
        </w:rPr>
        <w:t>林倩綺　葛如鈞</w:t>
      </w:r>
    </w:p>
    <w:p w14:paraId="5D4EFA16" w14:textId="77777777" w:rsidR="00774E6A" w:rsidRPr="00E86C87" w:rsidRDefault="00774E6A"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t>(</w:t>
      </w:r>
      <w:r>
        <w:rPr>
          <w:rFonts w:ascii="標楷體" w:eastAsia="標楷體" w:hAnsi="標楷體" w:hint="eastAsia"/>
          <w:bCs/>
          <w:snapToGrid w:val="0"/>
          <w:sz w:val="32"/>
          <w:szCs w:val="32"/>
        </w:rPr>
        <w:t>九</w:t>
      </w:r>
      <w:r w:rsidRPr="00E86C87">
        <w:rPr>
          <w:rFonts w:ascii="標楷體" w:eastAsia="標楷體" w:hAnsi="標楷體" w:hint="eastAsia"/>
          <w:bCs/>
          <w:snapToGrid w:val="0"/>
          <w:sz w:val="32"/>
          <w:szCs w:val="32"/>
        </w:rPr>
        <w:t>)</w:t>
      </w:r>
      <w:r w:rsidRPr="00591F16">
        <w:rPr>
          <w:rFonts w:ascii="標楷體" w:eastAsia="標楷體" w:hAnsi="標楷體" w:hint="eastAsia"/>
          <w:bCs/>
          <w:snapToGrid w:val="0"/>
          <w:sz w:val="32"/>
          <w:szCs w:val="32"/>
        </w:rPr>
        <w:t>迄113年6月底貯存於各核能發電廠、蘭嶼及</w:t>
      </w:r>
      <w:r>
        <w:rPr>
          <w:rFonts w:ascii="標楷體" w:eastAsia="標楷體" w:hAnsi="標楷體" w:hint="eastAsia"/>
          <w:bCs/>
          <w:snapToGrid w:val="0"/>
          <w:sz w:val="32"/>
          <w:szCs w:val="32"/>
        </w:rPr>
        <w:t>行政法人</w:t>
      </w:r>
      <w:r w:rsidRPr="00591F16">
        <w:rPr>
          <w:rFonts w:ascii="標楷體" w:eastAsia="標楷體" w:hAnsi="標楷體" w:hint="eastAsia"/>
          <w:bCs/>
          <w:snapToGrid w:val="0"/>
          <w:sz w:val="32"/>
          <w:szCs w:val="32"/>
        </w:rPr>
        <w:t>國家原子能科技研究院等處之低放射性廢棄物近23萬桶，惟台灣電力公司</w:t>
      </w:r>
      <w:proofErr w:type="gramStart"/>
      <w:r w:rsidRPr="00591F16">
        <w:rPr>
          <w:rFonts w:ascii="標楷體" w:eastAsia="標楷體" w:hAnsi="標楷體" w:hint="eastAsia"/>
          <w:bCs/>
          <w:snapToGrid w:val="0"/>
          <w:sz w:val="32"/>
          <w:szCs w:val="32"/>
        </w:rPr>
        <w:t>對低放廢棄物</w:t>
      </w:r>
      <w:proofErr w:type="gramEnd"/>
      <w:r w:rsidRPr="00591F16">
        <w:rPr>
          <w:rFonts w:ascii="標楷體" w:eastAsia="標楷體" w:hAnsi="標楷體" w:hint="eastAsia"/>
          <w:bCs/>
          <w:snapToGrid w:val="0"/>
          <w:sz w:val="32"/>
          <w:szCs w:val="32"/>
        </w:rPr>
        <w:t>最終處置場址之選定抑或集中式貯存應變方案之執行，</w:t>
      </w:r>
      <w:proofErr w:type="gramStart"/>
      <w:r w:rsidRPr="00591F16">
        <w:rPr>
          <w:rFonts w:ascii="標楷體" w:eastAsia="標楷體" w:hAnsi="標楷體" w:hint="eastAsia"/>
          <w:bCs/>
          <w:snapToGrid w:val="0"/>
          <w:sz w:val="32"/>
          <w:szCs w:val="32"/>
        </w:rPr>
        <w:t>均無實質</w:t>
      </w:r>
      <w:proofErr w:type="gramEnd"/>
      <w:r w:rsidRPr="00591F16">
        <w:rPr>
          <w:rFonts w:ascii="標楷體" w:eastAsia="標楷體" w:hAnsi="標楷體" w:hint="eastAsia"/>
          <w:bCs/>
          <w:snapToGrid w:val="0"/>
          <w:sz w:val="32"/>
          <w:szCs w:val="32"/>
        </w:rPr>
        <w:t>進展，恐將影響日後處置時程，</w:t>
      </w:r>
      <w:proofErr w:type="gramStart"/>
      <w:r w:rsidRPr="00591F16">
        <w:rPr>
          <w:rFonts w:ascii="標楷體" w:eastAsia="標楷體" w:hAnsi="標楷體" w:hint="eastAsia"/>
          <w:bCs/>
          <w:snapToGrid w:val="0"/>
          <w:sz w:val="32"/>
          <w:szCs w:val="32"/>
        </w:rPr>
        <w:t>鑑</w:t>
      </w:r>
      <w:proofErr w:type="gramEnd"/>
      <w:r w:rsidRPr="00591F16">
        <w:rPr>
          <w:rFonts w:ascii="標楷體" w:eastAsia="標楷體" w:hAnsi="標楷體" w:hint="eastAsia"/>
          <w:bCs/>
          <w:snapToGrid w:val="0"/>
          <w:sz w:val="32"/>
          <w:szCs w:val="32"/>
        </w:rPr>
        <w:t>於核能安全委員會為行政院非核小組成員之一，允宜與經濟部等相關單位加強溝通協調，</w:t>
      </w:r>
      <w:proofErr w:type="gramStart"/>
      <w:r w:rsidRPr="00591F16">
        <w:rPr>
          <w:rFonts w:ascii="標楷體" w:eastAsia="標楷體" w:hAnsi="標楷體" w:hint="eastAsia"/>
          <w:bCs/>
          <w:snapToGrid w:val="0"/>
          <w:sz w:val="32"/>
          <w:szCs w:val="32"/>
        </w:rPr>
        <w:t>俾</w:t>
      </w:r>
      <w:proofErr w:type="gramEnd"/>
      <w:r>
        <w:rPr>
          <w:rFonts w:ascii="標楷體" w:eastAsia="標楷體" w:hAnsi="標楷體" w:hint="eastAsia"/>
          <w:bCs/>
          <w:snapToGrid w:val="0"/>
          <w:sz w:val="32"/>
          <w:szCs w:val="32"/>
        </w:rPr>
        <w:t>利督促</w:t>
      </w:r>
      <w:r w:rsidRPr="00591F16">
        <w:rPr>
          <w:rFonts w:ascii="標楷體" w:eastAsia="標楷體" w:hAnsi="標楷體" w:hint="eastAsia"/>
          <w:bCs/>
          <w:snapToGrid w:val="0"/>
          <w:sz w:val="32"/>
          <w:szCs w:val="32"/>
        </w:rPr>
        <w:t>台灣電力公司順利推動低放射性廢棄物最終處置計畫。</w:t>
      </w:r>
      <w:r>
        <w:rPr>
          <w:rFonts w:ascii="標楷體" w:eastAsia="標楷體" w:hAnsi="標楷體" w:hint="eastAsia"/>
          <w:bCs/>
          <w:snapToGrid w:val="0"/>
          <w:sz w:val="32"/>
          <w:szCs w:val="32"/>
        </w:rPr>
        <w:t>107</w:t>
      </w:r>
    </w:p>
    <w:p w14:paraId="39DCFC7A"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吳春城</w:t>
      </w:r>
    </w:p>
    <w:p w14:paraId="6DCEB008"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w:t>
      </w:r>
      <w:r>
        <w:rPr>
          <w:rFonts w:ascii="標楷體" w:eastAsia="標楷體" w:hAnsi="標楷體" w:hint="eastAsia"/>
          <w:sz w:val="32"/>
          <w:szCs w:val="32"/>
        </w:rPr>
        <w:t>葛如鈞　林倩綺</w:t>
      </w:r>
    </w:p>
    <w:p w14:paraId="2D440956" w14:textId="77777777" w:rsidR="00774E6A" w:rsidRDefault="00774E6A"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t>(</w:t>
      </w:r>
      <w:r>
        <w:rPr>
          <w:rFonts w:ascii="標楷體" w:eastAsia="標楷體" w:hAnsi="標楷體" w:hint="eastAsia"/>
          <w:bCs/>
          <w:snapToGrid w:val="0"/>
          <w:sz w:val="32"/>
          <w:szCs w:val="32"/>
        </w:rPr>
        <w:t>十</w:t>
      </w:r>
      <w:r w:rsidRPr="00E86C87">
        <w:rPr>
          <w:rFonts w:ascii="標楷體" w:eastAsia="標楷體" w:hAnsi="標楷體" w:hint="eastAsia"/>
          <w:bCs/>
          <w:snapToGrid w:val="0"/>
          <w:sz w:val="32"/>
          <w:szCs w:val="32"/>
        </w:rPr>
        <w:t>)</w:t>
      </w:r>
      <w:proofErr w:type="gramStart"/>
      <w:r w:rsidRPr="00591F16">
        <w:rPr>
          <w:rFonts w:ascii="標楷體" w:eastAsia="標楷體" w:hAnsi="標楷體"/>
          <w:bCs/>
          <w:snapToGrid w:val="0"/>
          <w:sz w:val="32"/>
          <w:szCs w:val="32"/>
        </w:rPr>
        <w:t>114</w:t>
      </w:r>
      <w:proofErr w:type="gramEnd"/>
      <w:r w:rsidRPr="00591F16">
        <w:rPr>
          <w:rFonts w:ascii="標楷體" w:eastAsia="標楷體" w:hAnsi="標楷體" w:hint="eastAsia"/>
          <w:bCs/>
          <w:snapToGrid w:val="0"/>
          <w:sz w:val="32"/>
          <w:szCs w:val="32"/>
        </w:rPr>
        <w:t>年度核子事故緊急應變基金預算案基金用途各項計畫用以辦理核安演習相關費用編列</w:t>
      </w:r>
      <w:r w:rsidRPr="00591F16">
        <w:rPr>
          <w:rFonts w:ascii="標楷體" w:eastAsia="標楷體" w:hAnsi="標楷體"/>
          <w:bCs/>
          <w:snapToGrid w:val="0"/>
          <w:sz w:val="32"/>
          <w:szCs w:val="32"/>
        </w:rPr>
        <w:t>1,731</w:t>
      </w:r>
      <w:r w:rsidRPr="00591F16">
        <w:rPr>
          <w:rFonts w:ascii="標楷體" w:eastAsia="標楷體" w:hAnsi="標楷體" w:hint="eastAsia"/>
          <w:bCs/>
          <w:snapToGrid w:val="0"/>
          <w:sz w:val="32"/>
          <w:szCs w:val="32"/>
        </w:rPr>
        <w:t>萬</w:t>
      </w:r>
      <w:r w:rsidRPr="00591F16">
        <w:rPr>
          <w:rFonts w:ascii="標楷體" w:eastAsia="標楷體" w:hAnsi="標楷體"/>
          <w:bCs/>
          <w:snapToGrid w:val="0"/>
          <w:sz w:val="32"/>
          <w:szCs w:val="32"/>
        </w:rPr>
        <w:t>2</w:t>
      </w:r>
      <w:r w:rsidRPr="00591F16">
        <w:rPr>
          <w:rFonts w:ascii="標楷體" w:eastAsia="標楷體" w:hAnsi="標楷體" w:hint="eastAsia"/>
          <w:bCs/>
          <w:snapToGrid w:val="0"/>
          <w:sz w:val="32"/>
          <w:szCs w:val="32"/>
        </w:rPr>
        <w:t>千元，較</w:t>
      </w:r>
      <w:r w:rsidRPr="00591F16">
        <w:rPr>
          <w:rFonts w:ascii="標楷體" w:eastAsia="標楷體" w:hAnsi="標楷體"/>
          <w:bCs/>
          <w:snapToGrid w:val="0"/>
          <w:sz w:val="32"/>
          <w:szCs w:val="32"/>
        </w:rPr>
        <w:t xml:space="preserve"> </w:t>
      </w:r>
      <w:proofErr w:type="gramStart"/>
      <w:r w:rsidRPr="00591F16">
        <w:rPr>
          <w:rFonts w:ascii="標楷體" w:eastAsia="標楷體" w:hAnsi="標楷體"/>
          <w:bCs/>
          <w:snapToGrid w:val="0"/>
          <w:sz w:val="32"/>
          <w:szCs w:val="32"/>
        </w:rPr>
        <w:t>113</w:t>
      </w:r>
      <w:proofErr w:type="gramEnd"/>
      <w:r w:rsidRPr="00591F16">
        <w:rPr>
          <w:rFonts w:ascii="標楷體" w:eastAsia="標楷體" w:hAnsi="標楷體" w:hint="eastAsia"/>
          <w:bCs/>
          <w:snapToGrid w:val="0"/>
          <w:sz w:val="32"/>
          <w:szCs w:val="32"/>
        </w:rPr>
        <w:t>年度預算案</w:t>
      </w:r>
      <w:r w:rsidRPr="00591F16">
        <w:rPr>
          <w:rFonts w:ascii="標楷體" w:eastAsia="標楷體" w:hAnsi="標楷體"/>
          <w:bCs/>
          <w:snapToGrid w:val="0"/>
          <w:sz w:val="32"/>
          <w:szCs w:val="32"/>
        </w:rPr>
        <w:t>1,510</w:t>
      </w:r>
      <w:r w:rsidRPr="00591F16">
        <w:rPr>
          <w:rFonts w:ascii="標楷體" w:eastAsia="標楷體" w:hAnsi="標楷體" w:hint="eastAsia"/>
          <w:bCs/>
          <w:snapToGrid w:val="0"/>
          <w:sz w:val="32"/>
          <w:szCs w:val="32"/>
        </w:rPr>
        <w:t>萬</w:t>
      </w:r>
      <w:r w:rsidRPr="00591F16">
        <w:rPr>
          <w:rFonts w:ascii="標楷體" w:eastAsia="標楷體" w:hAnsi="標楷體"/>
          <w:bCs/>
          <w:snapToGrid w:val="0"/>
          <w:sz w:val="32"/>
          <w:szCs w:val="32"/>
        </w:rPr>
        <w:t>8</w:t>
      </w:r>
      <w:r w:rsidRPr="00591F16">
        <w:rPr>
          <w:rFonts w:ascii="標楷體" w:eastAsia="標楷體" w:hAnsi="標楷體" w:hint="eastAsia"/>
          <w:bCs/>
          <w:snapToGrid w:val="0"/>
          <w:sz w:val="32"/>
          <w:szCs w:val="32"/>
        </w:rPr>
        <w:t>千元，增加</w:t>
      </w:r>
      <w:r w:rsidRPr="00591F16">
        <w:rPr>
          <w:rFonts w:ascii="標楷體" w:eastAsia="標楷體" w:hAnsi="標楷體"/>
          <w:bCs/>
          <w:snapToGrid w:val="0"/>
          <w:sz w:val="32"/>
          <w:szCs w:val="32"/>
        </w:rPr>
        <w:t>220</w:t>
      </w:r>
      <w:r w:rsidRPr="00591F16">
        <w:rPr>
          <w:rFonts w:ascii="標楷體" w:eastAsia="標楷體" w:hAnsi="標楷體" w:hint="eastAsia"/>
          <w:bCs/>
          <w:snapToGrid w:val="0"/>
          <w:sz w:val="32"/>
          <w:szCs w:val="32"/>
        </w:rPr>
        <w:t>萬</w:t>
      </w:r>
      <w:r w:rsidRPr="00591F16">
        <w:rPr>
          <w:rFonts w:ascii="標楷體" w:eastAsia="標楷體" w:hAnsi="標楷體"/>
          <w:bCs/>
          <w:snapToGrid w:val="0"/>
          <w:sz w:val="32"/>
          <w:szCs w:val="32"/>
        </w:rPr>
        <w:t>4</w:t>
      </w:r>
      <w:r w:rsidRPr="00591F16">
        <w:rPr>
          <w:rFonts w:ascii="標楷體" w:eastAsia="標楷體" w:hAnsi="標楷體" w:hint="eastAsia"/>
          <w:bCs/>
          <w:snapToGrid w:val="0"/>
          <w:sz w:val="32"/>
          <w:szCs w:val="32"/>
        </w:rPr>
        <w:t>千元，主要係參加核三廠核安演習所需國內旅費增加所致。核安演習係核子事故基金最主要之法定用途，然</w:t>
      </w:r>
      <w:r w:rsidRPr="00591F16">
        <w:rPr>
          <w:rFonts w:ascii="標楷體" w:eastAsia="標楷體" w:hAnsi="標楷體"/>
          <w:bCs/>
          <w:snapToGrid w:val="0"/>
          <w:sz w:val="32"/>
          <w:szCs w:val="32"/>
        </w:rPr>
        <w:t>112</w:t>
      </w:r>
      <w:r w:rsidRPr="00591F16">
        <w:rPr>
          <w:rFonts w:ascii="標楷體" w:eastAsia="標楷體" w:hAnsi="標楷體" w:hint="eastAsia"/>
          <w:bCs/>
          <w:snapToGrid w:val="0"/>
          <w:sz w:val="32"/>
          <w:szCs w:val="32"/>
        </w:rPr>
        <w:t>及</w:t>
      </w:r>
      <w:proofErr w:type="gramStart"/>
      <w:r w:rsidRPr="00591F16">
        <w:rPr>
          <w:rFonts w:ascii="標楷體" w:eastAsia="標楷體" w:hAnsi="標楷體"/>
          <w:bCs/>
          <w:snapToGrid w:val="0"/>
          <w:sz w:val="32"/>
          <w:szCs w:val="32"/>
        </w:rPr>
        <w:t>113</w:t>
      </w:r>
      <w:proofErr w:type="gramEnd"/>
      <w:r w:rsidRPr="00591F16">
        <w:rPr>
          <w:rFonts w:ascii="標楷體" w:eastAsia="標楷體" w:hAnsi="標楷體" w:hint="eastAsia"/>
          <w:bCs/>
          <w:snapToGrid w:val="0"/>
          <w:sz w:val="32"/>
          <w:szCs w:val="32"/>
        </w:rPr>
        <w:t>年度核安演習民眾參與率與</w:t>
      </w:r>
      <w:r w:rsidRPr="00591F16">
        <w:rPr>
          <w:rFonts w:ascii="標楷體" w:eastAsia="標楷體" w:hAnsi="標楷體"/>
          <w:bCs/>
          <w:snapToGrid w:val="0"/>
          <w:sz w:val="32"/>
          <w:szCs w:val="32"/>
        </w:rPr>
        <w:t>covid-19</w:t>
      </w:r>
      <w:proofErr w:type="gramStart"/>
      <w:r w:rsidRPr="00591F16">
        <w:rPr>
          <w:rFonts w:ascii="標楷體" w:eastAsia="標楷體" w:hAnsi="標楷體" w:hint="eastAsia"/>
          <w:bCs/>
          <w:snapToGrid w:val="0"/>
          <w:sz w:val="32"/>
          <w:szCs w:val="32"/>
        </w:rPr>
        <w:t>疫情前</w:t>
      </w:r>
      <w:proofErr w:type="gramEnd"/>
      <w:r w:rsidRPr="00591F16">
        <w:rPr>
          <w:rFonts w:ascii="標楷體" w:eastAsia="標楷體" w:hAnsi="標楷體"/>
          <w:bCs/>
          <w:snapToGrid w:val="0"/>
          <w:sz w:val="32"/>
          <w:szCs w:val="32"/>
        </w:rPr>
        <w:t xml:space="preserve">109 </w:t>
      </w:r>
      <w:r w:rsidRPr="00591F16">
        <w:rPr>
          <w:rFonts w:ascii="標楷體" w:eastAsia="標楷體" w:hAnsi="標楷體" w:hint="eastAsia"/>
          <w:bCs/>
          <w:snapToGrid w:val="0"/>
          <w:sz w:val="32"/>
          <w:szCs w:val="32"/>
        </w:rPr>
        <w:t>年度</w:t>
      </w:r>
      <w:r w:rsidRPr="00591F16">
        <w:rPr>
          <w:rFonts w:ascii="標楷體" w:eastAsia="標楷體" w:hAnsi="標楷體"/>
          <w:bCs/>
          <w:snapToGrid w:val="0"/>
          <w:sz w:val="32"/>
          <w:szCs w:val="32"/>
        </w:rPr>
        <w:t>(</w:t>
      </w:r>
      <w:r w:rsidRPr="00591F16">
        <w:rPr>
          <w:rFonts w:ascii="標楷體" w:eastAsia="標楷體" w:hAnsi="標楷體" w:hint="eastAsia"/>
          <w:bCs/>
          <w:snapToGrid w:val="0"/>
          <w:sz w:val="32"/>
          <w:szCs w:val="32"/>
        </w:rPr>
        <w:t>核二廠</w:t>
      </w:r>
      <w:r w:rsidRPr="00591F16">
        <w:rPr>
          <w:rFonts w:ascii="標楷體" w:eastAsia="標楷體" w:hAnsi="標楷體"/>
          <w:bCs/>
          <w:snapToGrid w:val="0"/>
          <w:sz w:val="32"/>
          <w:szCs w:val="32"/>
        </w:rPr>
        <w:t>)</w:t>
      </w:r>
      <w:r w:rsidRPr="00591F16">
        <w:rPr>
          <w:rFonts w:ascii="標楷體" w:eastAsia="標楷體" w:hAnsi="標楷體" w:hint="eastAsia"/>
          <w:bCs/>
          <w:snapToGrid w:val="0"/>
          <w:sz w:val="32"/>
          <w:szCs w:val="32"/>
        </w:rPr>
        <w:t>及</w:t>
      </w:r>
      <w:proofErr w:type="gramStart"/>
      <w:r w:rsidRPr="00591F16">
        <w:rPr>
          <w:rFonts w:ascii="標楷體" w:eastAsia="標楷體" w:hAnsi="標楷體"/>
          <w:bCs/>
          <w:snapToGrid w:val="0"/>
          <w:sz w:val="32"/>
          <w:szCs w:val="32"/>
        </w:rPr>
        <w:t>107</w:t>
      </w:r>
      <w:proofErr w:type="gramEnd"/>
      <w:r w:rsidRPr="00591F16">
        <w:rPr>
          <w:rFonts w:ascii="標楷體" w:eastAsia="標楷體" w:hAnsi="標楷體" w:hint="eastAsia"/>
          <w:bCs/>
          <w:snapToGrid w:val="0"/>
          <w:sz w:val="32"/>
          <w:szCs w:val="32"/>
        </w:rPr>
        <w:t>年度</w:t>
      </w:r>
      <w:r w:rsidRPr="00591F16">
        <w:rPr>
          <w:rFonts w:ascii="標楷體" w:eastAsia="標楷體" w:hAnsi="標楷體"/>
          <w:bCs/>
          <w:snapToGrid w:val="0"/>
          <w:sz w:val="32"/>
          <w:szCs w:val="32"/>
        </w:rPr>
        <w:t>(</w:t>
      </w:r>
      <w:r w:rsidRPr="00591F16">
        <w:rPr>
          <w:rFonts w:ascii="標楷體" w:eastAsia="標楷體" w:hAnsi="標楷體" w:hint="eastAsia"/>
          <w:bCs/>
          <w:snapToGrid w:val="0"/>
          <w:sz w:val="32"/>
          <w:szCs w:val="32"/>
        </w:rPr>
        <w:t>核一</w:t>
      </w:r>
      <w:r w:rsidRPr="00591F16">
        <w:rPr>
          <w:rFonts w:ascii="標楷體" w:eastAsia="標楷體" w:hAnsi="標楷體" w:hint="eastAsia"/>
          <w:bCs/>
          <w:snapToGrid w:val="0"/>
          <w:sz w:val="32"/>
          <w:szCs w:val="32"/>
        </w:rPr>
        <w:lastRenderedPageBreak/>
        <w:t>廠</w:t>
      </w:r>
      <w:r w:rsidRPr="00591F16">
        <w:rPr>
          <w:rFonts w:ascii="標楷體" w:eastAsia="標楷體" w:hAnsi="標楷體"/>
          <w:bCs/>
          <w:snapToGrid w:val="0"/>
          <w:sz w:val="32"/>
          <w:szCs w:val="32"/>
        </w:rPr>
        <w:t>)</w:t>
      </w:r>
      <w:r w:rsidRPr="00591F16">
        <w:rPr>
          <w:rFonts w:ascii="標楷體" w:eastAsia="標楷體" w:hAnsi="標楷體" w:hint="eastAsia"/>
          <w:bCs/>
          <w:snapToGrid w:val="0"/>
          <w:sz w:val="32"/>
          <w:szCs w:val="32"/>
        </w:rPr>
        <w:t>之民眾參與率相較，尚有落差，應強化溝通與確實演練，以達成迅速應變目的；另</w:t>
      </w:r>
      <w:proofErr w:type="gramStart"/>
      <w:r w:rsidRPr="00591F16">
        <w:rPr>
          <w:rFonts w:ascii="標楷體" w:eastAsia="標楷體" w:hAnsi="標楷體"/>
          <w:bCs/>
          <w:snapToGrid w:val="0"/>
          <w:sz w:val="32"/>
          <w:szCs w:val="32"/>
        </w:rPr>
        <w:t>114</w:t>
      </w:r>
      <w:proofErr w:type="gramEnd"/>
      <w:r w:rsidRPr="00591F16">
        <w:rPr>
          <w:rFonts w:ascii="標楷體" w:eastAsia="標楷體" w:hAnsi="標楷體" w:hint="eastAsia"/>
          <w:bCs/>
          <w:snapToGrid w:val="0"/>
          <w:sz w:val="32"/>
          <w:szCs w:val="32"/>
        </w:rPr>
        <w:t>年度預算案核安演習所增編之國內旅費，雖有其必需，惟仍宜</w:t>
      </w:r>
      <w:proofErr w:type="gramStart"/>
      <w:r w:rsidRPr="00591F16">
        <w:rPr>
          <w:rFonts w:ascii="標楷體" w:eastAsia="標楷體" w:hAnsi="標楷體" w:hint="eastAsia"/>
          <w:bCs/>
          <w:snapToGrid w:val="0"/>
          <w:sz w:val="32"/>
          <w:szCs w:val="32"/>
        </w:rPr>
        <w:t>撙</w:t>
      </w:r>
      <w:proofErr w:type="gramEnd"/>
      <w:r w:rsidRPr="00591F16">
        <w:rPr>
          <w:rFonts w:ascii="標楷體" w:eastAsia="標楷體" w:hAnsi="標楷體" w:hint="eastAsia"/>
          <w:bCs/>
          <w:snapToGrid w:val="0"/>
          <w:sz w:val="32"/>
          <w:szCs w:val="32"/>
        </w:rPr>
        <w:t>節辧理。</w:t>
      </w:r>
      <w:proofErr w:type="gramStart"/>
      <w:r w:rsidRPr="00591F16">
        <w:rPr>
          <w:rFonts w:ascii="標楷體" w:eastAsia="標楷體" w:hAnsi="標楷體" w:hint="eastAsia"/>
          <w:bCs/>
          <w:snapToGrid w:val="0"/>
          <w:sz w:val="32"/>
          <w:szCs w:val="32"/>
        </w:rPr>
        <w:t>爰</w:t>
      </w:r>
      <w:proofErr w:type="gramEnd"/>
      <w:r w:rsidRPr="00591F16">
        <w:rPr>
          <w:rFonts w:ascii="標楷體" w:eastAsia="標楷體" w:hAnsi="標楷體" w:hint="eastAsia"/>
          <w:bCs/>
          <w:snapToGrid w:val="0"/>
          <w:sz w:val="32"/>
          <w:szCs w:val="32"/>
        </w:rPr>
        <w:t>要求核能安全委員會</w:t>
      </w:r>
      <w:proofErr w:type="gramStart"/>
      <w:r w:rsidRPr="00591F16">
        <w:rPr>
          <w:rFonts w:ascii="標楷體" w:eastAsia="標楷體" w:hAnsi="標楷體" w:hint="eastAsia"/>
          <w:bCs/>
          <w:snapToGrid w:val="0"/>
          <w:sz w:val="32"/>
          <w:szCs w:val="32"/>
        </w:rPr>
        <w:t>研</w:t>
      </w:r>
      <w:proofErr w:type="gramEnd"/>
      <w:r w:rsidRPr="00591F16">
        <w:rPr>
          <w:rFonts w:ascii="標楷體" w:eastAsia="標楷體" w:hAnsi="標楷體" w:hint="eastAsia"/>
          <w:bCs/>
          <w:snapToGrid w:val="0"/>
          <w:sz w:val="32"/>
          <w:szCs w:val="32"/>
        </w:rPr>
        <w:t>議強化與核安演習區域內民眾之溝通，並針對</w:t>
      </w:r>
      <w:proofErr w:type="gramStart"/>
      <w:r w:rsidRPr="000338DF">
        <w:rPr>
          <w:rFonts w:ascii="標楷體" w:eastAsia="標楷體" w:hAnsi="標楷體" w:hint="eastAsia"/>
          <w:bCs/>
          <w:snapToGrid w:val="0"/>
          <w:sz w:val="32"/>
          <w:szCs w:val="32"/>
        </w:rPr>
        <w:t>撙</w:t>
      </w:r>
      <w:proofErr w:type="gramEnd"/>
      <w:r w:rsidRPr="00591F16">
        <w:rPr>
          <w:rFonts w:ascii="標楷體" w:eastAsia="標楷體" w:hAnsi="標楷體" w:hint="eastAsia"/>
          <w:bCs/>
          <w:snapToGrid w:val="0"/>
          <w:sz w:val="32"/>
          <w:szCs w:val="32"/>
        </w:rPr>
        <w:t>節計畫於3個月內向立法院教育及文化委員會提出書面報告。</w:t>
      </w:r>
      <w:r>
        <w:rPr>
          <w:rFonts w:ascii="標楷體" w:eastAsia="標楷體" w:hAnsi="標楷體" w:hint="eastAsia"/>
          <w:bCs/>
          <w:snapToGrid w:val="0"/>
          <w:sz w:val="32"/>
          <w:szCs w:val="32"/>
        </w:rPr>
        <w:t>108</w:t>
      </w:r>
    </w:p>
    <w:p w14:paraId="2626E769"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洪孟楷</w:t>
      </w:r>
    </w:p>
    <w:p w14:paraId="3D885F57"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w:t>
      </w:r>
      <w:r>
        <w:rPr>
          <w:rFonts w:ascii="標楷體" w:eastAsia="標楷體" w:hAnsi="標楷體" w:hint="eastAsia"/>
          <w:sz w:val="32"/>
          <w:szCs w:val="32"/>
        </w:rPr>
        <w:t>萬美玲　柯志恩</w:t>
      </w:r>
    </w:p>
    <w:p w14:paraId="33BE6F49" w14:textId="77777777" w:rsidR="00774E6A" w:rsidRDefault="00774E6A"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t>(</w:t>
      </w:r>
      <w:r>
        <w:rPr>
          <w:rFonts w:ascii="標楷體" w:eastAsia="標楷體" w:hAnsi="標楷體" w:hint="eastAsia"/>
          <w:bCs/>
          <w:snapToGrid w:val="0"/>
          <w:sz w:val="32"/>
          <w:szCs w:val="32"/>
        </w:rPr>
        <w:t>十一</w:t>
      </w:r>
      <w:r w:rsidRPr="00E86C87">
        <w:rPr>
          <w:rFonts w:ascii="標楷體" w:eastAsia="標楷體" w:hAnsi="標楷體" w:hint="eastAsia"/>
          <w:bCs/>
          <w:snapToGrid w:val="0"/>
          <w:sz w:val="32"/>
          <w:szCs w:val="32"/>
        </w:rPr>
        <w:t>)</w:t>
      </w:r>
      <w:r w:rsidRPr="00591F16">
        <w:rPr>
          <w:rFonts w:ascii="標楷體" w:eastAsia="標楷體" w:hAnsi="標楷體" w:hint="eastAsia"/>
          <w:bCs/>
          <w:snapToGrid w:val="0"/>
          <w:sz w:val="32"/>
          <w:szCs w:val="32"/>
        </w:rPr>
        <w:t>自100年日本福島核能發電廠發生事故，迄113年7月底我國海域、漁獲物等雖尚無輻射異常情形，然後續排放作業預計長達30年，應秉持科學專業及國際標準，持續監控排放資訊</w:t>
      </w:r>
      <w:proofErr w:type="gramStart"/>
      <w:r w:rsidRPr="00591F16">
        <w:rPr>
          <w:rFonts w:ascii="標楷體" w:eastAsia="標楷體" w:hAnsi="標楷體" w:hint="eastAsia"/>
          <w:bCs/>
          <w:snapToGrid w:val="0"/>
          <w:sz w:val="32"/>
          <w:szCs w:val="32"/>
        </w:rPr>
        <w:t>及妥辦輻射</w:t>
      </w:r>
      <w:proofErr w:type="gramEnd"/>
      <w:r w:rsidRPr="00591F16">
        <w:rPr>
          <w:rFonts w:ascii="標楷體" w:eastAsia="標楷體" w:hAnsi="標楷體" w:hint="eastAsia"/>
          <w:bCs/>
          <w:snapToGrid w:val="0"/>
          <w:sz w:val="32"/>
          <w:szCs w:val="32"/>
        </w:rPr>
        <w:t>相關檢測，以維我國海域安全及民眾健康。目前我國生物</w:t>
      </w:r>
      <w:proofErr w:type="gramStart"/>
      <w:r w:rsidRPr="00591F16">
        <w:rPr>
          <w:rFonts w:ascii="標楷體" w:eastAsia="標楷體" w:hAnsi="標楷體" w:hint="eastAsia"/>
          <w:bCs/>
          <w:snapToGrid w:val="0"/>
          <w:sz w:val="32"/>
          <w:szCs w:val="32"/>
        </w:rPr>
        <w:t>氚</w:t>
      </w:r>
      <w:proofErr w:type="gramEnd"/>
      <w:r w:rsidRPr="00591F16">
        <w:rPr>
          <w:rFonts w:ascii="標楷體" w:eastAsia="標楷體" w:hAnsi="標楷體" w:hint="eastAsia"/>
          <w:bCs/>
          <w:snapToGrid w:val="0"/>
          <w:sz w:val="32"/>
          <w:szCs w:val="32"/>
        </w:rPr>
        <w:t>實驗室已擴增至3家，分別隸屬</w:t>
      </w:r>
      <w:r>
        <w:rPr>
          <w:rFonts w:ascii="標楷體" w:eastAsia="標楷體" w:hAnsi="標楷體" w:hint="eastAsia"/>
          <w:bCs/>
          <w:snapToGrid w:val="0"/>
          <w:sz w:val="32"/>
          <w:szCs w:val="32"/>
        </w:rPr>
        <w:t>行政法人</w:t>
      </w:r>
      <w:r w:rsidRPr="00591F16">
        <w:rPr>
          <w:rFonts w:ascii="標楷體" w:eastAsia="標楷體" w:hAnsi="標楷體" w:hint="eastAsia"/>
          <w:bCs/>
          <w:snapToGrid w:val="0"/>
          <w:sz w:val="32"/>
          <w:szCs w:val="32"/>
        </w:rPr>
        <w:t>國家原子能科技研究院、核能安全委員會輻射偵測中心及高雄市政府衛生局食品，總體生物</w:t>
      </w:r>
      <w:proofErr w:type="gramStart"/>
      <w:r w:rsidRPr="00591F16">
        <w:rPr>
          <w:rFonts w:ascii="標楷體" w:eastAsia="標楷體" w:hAnsi="標楷體" w:hint="eastAsia"/>
          <w:bCs/>
          <w:snapToGrid w:val="0"/>
          <w:sz w:val="32"/>
          <w:szCs w:val="32"/>
        </w:rPr>
        <w:t>氚</w:t>
      </w:r>
      <w:proofErr w:type="gramEnd"/>
      <w:r w:rsidRPr="00591F16">
        <w:rPr>
          <w:rFonts w:ascii="標楷體" w:eastAsia="標楷體" w:hAnsi="標楷體" w:hint="eastAsia"/>
          <w:bCs/>
          <w:snapToGrid w:val="0"/>
          <w:sz w:val="32"/>
          <w:szCs w:val="32"/>
        </w:rPr>
        <w:t>檢測量能每年已增為2,000件。核安會應允宜加強跨單位合作以增加檢測服務並完善檢測標準作業流程。</w:t>
      </w:r>
      <w:proofErr w:type="gramStart"/>
      <w:r w:rsidRPr="00591F16">
        <w:rPr>
          <w:rFonts w:ascii="標楷體" w:eastAsia="標楷體" w:hAnsi="標楷體" w:hint="eastAsia"/>
          <w:bCs/>
          <w:snapToGrid w:val="0"/>
          <w:sz w:val="32"/>
          <w:szCs w:val="32"/>
        </w:rPr>
        <w:t>爰</w:t>
      </w:r>
      <w:proofErr w:type="gramEnd"/>
      <w:r w:rsidRPr="00591F16">
        <w:rPr>
          <w:rFonts w:ascii="標楷體" w:eastAsia="標楷體" w:hAnsi="標楷體" w:hint="eastAsia"/>
          <w:bCs/>
          <w:snapToGrid w:val="0"/>
          <w:sz w:val="32"/>
          <w:szCs w:val="32"/>
        </w:rPr>
        <w:t>要求核能安全委員會</w:t>
      </w:r>
      <w:proofErr w:type="gramStart"/>
      <w:r w:rsidRPr="00591F16">
        <w:rPr>
          <w:rFonts w:ascii="標楷體" w:eastAsia="標楷體" w:hAnsi="標楷體" w:hint="eastAsia"/>
          <w:bCs/>
          <w:snapToGrid w:val="0"/>
          <w:sz w:val="32"/>
          <w:szCs w:val="32"/>
        </w:rPr>
        <w:t>研</w:t>
      </w:r>
      <w:proofErr w:type="gramEnd"/>
      <w:r w:rsidRPr="00591F16">
        <w:rPr>
          <w:rFonts w:ascii="標楷體" w:eastAsia="標楷體" w:hAnsi="標楷體" w:hint="eastAsia"/>
          <w:bCs/>
          <w:snapToGrid w:val="0"/>
          <w:sz w:val="32"/>
          <w:szCs w:val="32"/>
        </w:rPr>
        <w:t>議擴大檢測服務</w:t>
      </w:r>
      <w:proofErr w:type="gramStart"/>
      <w:r w:rsidRPr="00591F16">
        <w:rPr>
          <w:rFonts w:ascii="標楷體" w:eastAsia="標楷體" w:hAnsi="標楷體" w:hint="eastAsia"/>
          <w:bCs/>
          <w:snapToGrid w:val="0"/>
          <w:sz w:val="32"/>
          <w:szCs w:val="32"/>
        </w:rPr>
        <w:t>及妥訂目標值</w:t>
      </w:r>
      <w:proofErr w:type="gramEnd"/>
      <w:r w:rsidRPr="00591F16">
        <w:rPr>
          <w:rFonts w:ascii="標楷體" w:eastAsia="標楷體" w:hAnsi="標楷體" w:hint="eastAsia"/>
          <w:bCs/>
          <w:snapToGrid w:val="0"/>
          <w:sz w:val="32"/>
          <w:szCs w:val="32"/>
        </w:rPr>
        <w:t>並</w:t>
      </w:r>
      <w:proofErr w:type="gramStart"/>
      <w:r w:rsidRPr="00591F16">
        <w:rPr>
          <w:rFonts w:ascii="標楷體" w:eastAsia="標楷體" w:hAnsi="標楷體" w:hint="eastAsia"/>
          <w:bCs/>
          <w:snapToGrid w:val="0"/>
          <w:sz w:val="32"/>
          <w:szCs w:val="32"/>
        </w:rPr>
        <w:t>賡</w:t>
      </w:r>
      <w:proofErr w:type="gramEnd"/>
      <w:r w:rsidRPr="00591F16">
        <w:rPr>
          <w:rFonts w:ascii="標楷體" w:eastAsia="標楷體" w:hAnsi="標楷體" w:hint="eastAsia"/>
          <w:bCs/>
          <w:snapToGrid w:val="0"/>
          <w:sz w:val="32"/>
          <w:szCs w:val="32"/>
        </w:rPr>
        <w:t>續擴展取樣資源，並於3個月內向立法院教育及文化委員會提出書面報告。</w:t>
      </w:r>
      <w:r>
        <w:rPr>
          <w:rFonts w:ascii="標楷體" w:eastAsia="標楷體" w:hAnsi="標楷體" w:hint="eastAsia"/>
          <w:bCs/>
          <w:snapToGrid w:val="0"/>
          <w:sz w:val="32"/>
          <w:szCs w:val="32"/>
        </w:rPr>
        <w:t>109</w:t>
      </w:r>
    </w:p>
    <w:p w14:paraId="2BC025D4"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洪孟楷</w:t>
      </w:r>
    </w:p>
    <w:p w14:paraId="0577F57C"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w:t>
      </w:r>
      <w:r>
        <w:rPr>
          <w:rFonts w:ascii="標楷體" w:eastAsia="標楷體" w:hAnsi="標楷體" w:hint="eastAsia"/>
          <w:sz w:val="32"/>
          <w:szCs w:val="32"/>
        </w:rPr>
        <w:t>萬美玲　柯志恩</w:t>
      </w:r>
    </w:p>
    <w:p w14:paraId="661143C0" w14:textId="77777777" w:rsidR="00774E6A" w:rsidRDefault="00774E6A" w:rsidP="00540B1A">
      <w:pPr>
        <w:overflowPunct w:val="0"/>
        <w:spacing w:line="500" w:lineRule="exact"/>
        <w:ind w:leftChars="150" w:left="1000" w:hangingChars="200" w:hanging="640"/>
        <w:jc w:val="both"/>
        <w:rPr>
          <w:rFonts w:ascii="標楷體" w:eastAsia="標楷體" w:hAnsi="標楷體"/>
          <w:sz w:val="32"/>
          <w:szCs w:val="32"/>
        </w:rPr>
      </w:pPr>
      <w:r w:rsidRPr="00E86C87">
        <w:rPr>
          <w:rFonts w:ascii="標楷體" w:eastAsia="標楷體" w:hAnsi="標楷體" w:hint="eastAsia"/>
          <w:bCs/>
          <w:snapToGrid w:val="0"/>
          <w:sz w:val="32"/>
          <w:szCs w:val="32"/>
        </w:rPr>
        <w:t>(</w:t>
      </w:r>
      <w:r>
        <w:rPr>
          <w:rFonts w:ascii="標楷體" w:eastAsia="標楷體" w:hAnsi="標楷體" w:hint="eastAsia"/>
          <w:bCs/>
          <w:snapToGrid w:val="0"/>
          <w:sz w:val="32"/>
          <w:szCs w:val="32"/>
        </w:rPr>
        <w:t>十二</w:t>
      </w:r>
      <w:r w:rsidRPr="00E86C87">
        <w:rPr>
          <w:rFonts w:ascii="標楷體" w:eastAsia="標楷體" w:hAnsi="標楷體" w:hint="eastAsia"/>
          <w:bCs/>
          <w:snapToGrid w:val="0"/>
          <w:sz w:val="32"/>
          <w:szCs w:val="32"/>
        </w:rPr>
        <w:t>)</w:t>
      </w:r>
      <w:r>
        <w:rPr>
          <w:rFonts w:ascii="標楷體" w:eastAsia="標楷體" w:hAnsi="標楷體" w:hint="eastAsia"/>
          <w:bCs/>
          <w:snapToGrid w:val="0"/>
          <w:sz w:val="32"/>
          <w:szCs w:val="32"/>
        </w:rPr>
        <w:t>行政法人</w:t>
      </w:r>
      <w:r w:rsidRPr="00591F16">
        <w:rPr>
          <w:rFonts w:ascii="標楷體" w:eastAsia="標楷體" w:hAnsi="標楷體" w:hint="eastAsia"/>
          <w:sz w:val="32"/>
          <w:szCs w:val="32"/>
        </w:rPr>
        <w:t>國家原子能科技研究院以過去從事原子能科技研發所累積之</w:t>
      </w:r>
      <w:r w:rsidRPr="00591F16">
        <w:rPr>
          <w:rFonts w:ascii="標楷體" w:eastAsia="標楷體" w:hAnsi="標楷體" w:hint="eastAsia"/>
          <w:bCs/>
          <w:snapToGrid w:val="0"/>
          <w:sz w:val="32"/>
          <w:szCs w:val="32"/>
        </w:rPr>
        <w:t>技術</w:t>
      </w:r>
      <w:r w:rsidRPr="00591F16">
        <w:rPr>
          <w:rFonts w:ascii="標楷體" w:eastAsia="標楷體" w:hAnsi="標楷體" w:hint="eastAsia"/>
          <w:sz w:val="32"/>
          <w:szCs w:val="32"/>
        </w:rPr>
        <w:t>為基礎，轉投入新能源科技研發。並宣示「發展能源及核後端技術，推廣產業應用」之目標。而近期國原院所領導之多</w:t>
      </w:r>
      <w:proofErr w:type="gramStart"/>
      <w:r w:rsidRPr="00591F16">
        <w:rPr>
          <w:rFonts w:ascii="標楷體" w:eastAsia="標楷體" w:hAnsi="標楷體" w:hint="eastAsia"/>
          <w:sz w:val="32"/>
          <w:szCs w:val="32"/>
        </w:rPr>
        <w:t>項綠能科技</w:t>
      </w:r>
      <w:proofErr w:type="gramEnd"/>
      <w:r w:rsidRPr="00591F16">
        <w:rPr>
          <w:rFonts w:ascii="標楷體" w:eastAsia="標楷體" w:hAnsi="標楷體" w:hint="eastAsia"/>
          <w:sz w:val="32"/>
          <w:szCs w:val="32"/>
        </w:rPr>
        <w:t>研發成果，於國內外各大獎項評選中嶄露頭角，顯見核能安全委員會除了核能安全管制業務，</w:t>
      </w:r>
      <w:proofErr w:type="gramStart"/>
      <w:r w:rsidRPr="00591F16">
        <w:rPr>
          <w:rFonts w:ascii="標楷體" w:eastAsia="標楷體" w:hAnsi="標楷體" w:hint="eastAsia"/>
          <w:sz w:val="32"/>
          <w:szCs w:val="32"/>
        </w:rPr>
        <w:t>在綠能科技</w:t>
      </w:r>
      <w:proofErr w:type="gramEnd"/>
      <w:r w:rsidRPr="00591F16">
        <w:rPr>
          <w:rFonts w:ascii="標楷體" w:eastAsia="標楷體" w:hAnsi="標楷體" w:hint="eastAsia"/>
          <w:sz w:val="32"/>
          <w:szCs w:val="32"/>
        </w:rPr>
        <w:t>之研發上也具相當潛能。為</w:t>
      </w:r>
      <w:proofErr w:type="gramStart"/>
      <w:r w:rsidRPr="00591F16">
        <w:rPr>
          <w:rFonts w:ascii="標楷體" w:eastAsia="標楷體" w:hAnsi="標楷體" w:hint="eastAsia"/>
          <w:sz w:val="32"/>
          <w:szCs w:val="32"/>
        </w:rPr>
        <w:t>符合淨零排放</w:t>
      </w:r>
      <w:proofErr w:type="gramEnd"/>
      <w:r w:rsidRPr="00591F16">
        <w:rPr>
          <w:rFonts w:ascii="標楷體" w:eastAsia="標楷體" w:hAnsi="標楷體" w:hint="eastAsia"/>
          <w:sz w:val="32"/>
          <w:szCs w:val="32"/>
        </w:rPr>
        <w:t>與非核家園目標的價值，新科技的研發與應用具相當之迫切</w:t>
      </w:r>
      <w:r w:rsidRPr="00591F16">
        <w:rPr>
          <w:rFonts w:ascii="標楷體" w:eastAsia="標楷體" w:hAnsi="標楷體" w:hint="eastAsia"/>
          <w:sz w:val="32"/>
          <w:szCs w:val="32"/>
        </w:rPr>
        <w:lastRenderedPageBreak/>
        <w:t>性。又</w:t>
      </w:r>
      <w:proofErr w:type="gramStart"/>
      <w:r w:rsidRPr="00591F16">
        <w:rPr>
          <w:rFonts w:ascii="標楷體" w:eastAsia="標楷體" w:hAnsi="標楷體" w:hint="eastAsia"/>
          <w:sz w:val="32"/>
          <w:szCs w:val="32"/>
        </w:rPr>
        <w:t>因綠能科技</w:t>
      </w:r>
      <w:proofErr w:type="gramEnd"/>
      <w:r w:rsidRPr="00591F16">
        <w:rPr>
          <w:rFonts w:ascii="標楷體" w:eastAsia="標楷體" w:hAnsi="標楷體" w:hint="eastAsia"/>
          <w:sz w:val="32"/>
          <w:szCs w:val="32"/>
        </w:rPr>
        <w:t>之研發，牽涉到多方技術之利用與產業應用之投入，</w:t>
      </w:r>
      <w:proofErr w:type="gramStart"/>
      <w:r w:rsidRPr="00591F16">
        <w:rPr>
          <w:rFonts w:ascii="標楷體" w:eastAsia="標楷體" w:hAnsi="標楷體" w:hint="eastAsia"/>
          <w:sz w:val="32"/>
          <w:szCs w:val="32"/>
        </w:rPr>
        <w:t>請核安</w:t>
      </w:r>
      <w:proofErr w:type="gramEnd"/>
      <w:r w:rsidRPr="00591F16">
        <w:rPr>
          <w:rFonts w:ascii="標楷體" w:eastAsia="標楷體" w:hAnsi="標楷體" w:hint="eastAsia"/>
          <w:sz w:val="32"/>
          <w:szCs w:val="32"/>
        </w:rPr>
        <w:t>會在研究端加強與學</w:t>
      </w:r>
      <w:proofErr w:type="gramStart"/>
      <w:r w:rsidRPr="00591F16">
        <w:rPr>
          <w:rFonts w:ascii="標楷體" w:eastAsia="標楷體" w:hAnsi="標楷體" w:hint="eastAsia"/>
          <w:sz w:val="32"/>
          <w:szCs w:val="32"/>
        </w:rPr>
        <w:t>研</w:t>
      </w:r>
      <w:proofErr w:type="gramEnd"/>
      <w:r w:rsidRPr="00591F16">
        <w:rPr>
          <w:rFonts w:ascii="標楷體" w:eastAsia="標楷體" w:hAnsi="標楷體" w:hint="eastAsia"/>
          <w:sz w:val="32"/>
          <w:szCs w:val="32"/>
        </w:rPr>
        <w:t>單位之橫向聯繫，共同開發與研究能早日投入產業應用之能源科學技術；且透過經濟部等相關部會與產業端聯絡，協助各級產業利用核安會研發之新穎技術，共同</w:t>
      </w:r>
      <w:proofErr w:type="gramStart"/>
      <w:r w:rsidRPr="00591F16">
        <w:rPr>
          <w:rFonts w:ascii="標楷體" w:eastAsia="標楷體" w:hAnsi="標楷體" w:hint="eastAsia"/>
          <w:sz w:val="32"/>
          <w:szCs w:val="32"/>
        </w:rPr>
        <w:t>為淨零排放</w:t>
      </w:r>
      <w:proofErr w:type="gramEnd"/>
      <w:r w:rsidRPr="00591F16">
        <w:rPr>
          <w:rFonts w:ascii="標楷體" w:eastAsia="標楷體" w:hAnsi="標楷體" w:hint="eastAsia"/>
          <w:sz w:val="32"/>
          <w:szCs w:val="32"/>
        </w:rPr>
        <w:t>、永續發展之社會努力。</w:t>
      </w:r>
      <w:proofErr w:type="gramStart"/>
      <w:r w:rsidRPr="00591F16">
        <w:rPr>
          <w:rFonts w:ascii="標楷體" w:eastAsia="標楷體" w:hAnsi="標楷體" w:hint="eastAsia"/>
          <w:sz w:val="32"/>
          <w:szCs w:val="32"/>
        </w:rPr>
        <w:t>爰</w:t>
      </w:r>
      <w:proofErr w:type="gramEnd"/>
      <w:r w:rsidRPr="00591F16">
        <w:rPr>
          <w:rFonts w:ascii="標楷體" w:eastAsia="標楷體" w:hAnsi="標楷體" w:hint="eastAsia"/>
          <w:sz w:val="32"/>
          <w:szCs w:val="32"/>
        </w:rPr>
        <w:t>此，請核能安全委員會及所屬於2個月內向立法院教育及文化委員會提出書面報告。</w:t>
      </w:r>
      <w:r>
        <w:rPr>
          <w:rFonts w:ascii="標楷體" w:eastAsia="標楷體" w:hAnsi="標楷體" w:hint="eastAsia"/>
          <w:sz w:val="32"/>
          <w:szCs w:val="32"/>
        </w:rPr>
        <w:t>110</w:t>
      </w:r>
    </w:p>
    <w:p w14:paraId="3F61154F"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林宜瑾</w:t>
      </w:r>
    </w:p>
    <w:p w14:paraId="0A7B5B82"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w:t>
      </w:r>
      <w:r>
        <w:rPr>
          <w:rFonts w:ascii="標楷體" w:eastAsia="標楷體" w:hAnsi="標楷體" w:hint="eastAsia"/>
          <w:sz w:val="32"/>
          <w:szCs w:val="32"/>
        </w:rPr>
        <w:t>陳培瑜　張雅琳</w:t>
      </w:r>
    </w:p>
    <w:p w14:paraId="39723B9B" w14:textId="77777777" w:rsidR="00774E6A" w:rsidRDefault="00774E6A" w:rsidP="00540B1A">
      <w:pPr>
        <w:overflowPunct w:val="0"/>
        <w:spacing w:line="500" w:lineRule="exact"/>
        <w:ind w:leftChars="150" w:left="1000" w:hangingChars="200" w:hanging="640"/>
        <w:jc w:val="both"/>
        <w:rPr>
          <w:rFonts w:ascii="標楷體" w:eastAsia="標楷體" w:hAnsi="標楷體"/>
          <w:sz w:val="32"/>
          <w:szCs w:val="32"/>
        </w:rPr>
      </w:pPr>
      <w:r w:rsidRPr="00E86C87">
        <w:rPr>
          <w:rFonts w:ascii="標楷體" w:eastAsia="標楷體" w:hAnsi="標楷體" w:hint="eastAsia"/>
          <w:bCs/>
          <w:snapToGrid w:val="0"/>
          <w:sz w:val="32"/>
          <w:szCs w:val="32"/>
        </w:rPr>
        <w:t>(</w:t>
      </w:r>
      <w:r>
        <w:rPr>
          <w:rFonts w:ascii="標楷體" w:eastAsia="標楷體" w:hAnsi="標楷體" w:hint="eastAsia"/>
          <w:bCs/>
          <w:snapToGrid w:val="0"/>
          <w:sz w:val="32"/>
          <w:szCs w:val="32"/>
        </w:rPr>
        <w:t>十三</w:t>
      </w:r>
      <w:r w:rsidRPr="00E86C87">
        <w:rPr>
          <w:rFonts w:ascii="標楷體" w:eastAsia="標楷體" w:hAnsi="標楷體" w:hint="eastAsia"/>
          <w:bCs/>
          <w:snapToGrid w:val="0"/>
          <w:sz w:val="32"/>
          <w:szCs w:val="32"/>
        </w:rPr>
        <w:t>)</w:t>
      </w:r>
      <w:r w:rsidRPr="00591F16">
        <w:rPr>
          <w:rFonts w:ascii="標楷體" w:eastAsia="標楷體" w:hAnsi="標楷體" w:hint="eastAsia"/>
          <w:sz w:val="32"/>
          <w:szCs w:val="32"/>
        </w:rPr>
        <w:t>為推動核醫藥物、分子影像與影像儀器的創新研究發展，強化醫學之影像分析與放射</w:t>
      </w:r>
      <w:proofErr w:type="gramStart"/>
      <w:r w:rsidRPr="00591F16">
        <w:rPr>
          <w:rFonts w:ascii="標楷體" w:eastAsia="標楷體" w:hAnsi="標楷體" w:hint="eastAsia"/>
          <w:sz w:val="32"/>
          <w:szCs w:val="32"/>
        </w:rPr>
        <w:t>醫</w:t>
      </w:r>
      <w:proofErr w:type="gramEnd"/>
      <w:r w:rsidRPr="00591F16">
        <w:rPr>
          <w:rFonts w:ascii="標楷體" w:eastAsia="標楷體" w:hAnsi="標楷體" w:hint="eastAsia"/>
          <w:sz w:val="32"/>
          <w:szCs w:val="32"/>
        </w:rPr>
        <w:t>材的開發技術，我國創新原子能科技應用將導入核醫資料庫大數據與人工智慧AI運算能量，以期加速新藥及</w:t>
      </w:r>
      <w:proofErr w:type="gramStart"/>
      <w:r w:rsidRPr="00591F16">
        <w:rPr>
          <w:rFonts w:ascii="標楷體" w:eastAsia="標楷體" w:hAnsi="標楷體" w:hint="eastAsia"/>
          <w:sz w:val="32"/>
          <w:szCs w:val="32"/>
        </w:rPr>
        <w:t>醫</w:t>
      </w:r>
      <w:proofErr w:type="gramEnd"/>
      <w:r w:rsidRPr="00591F16">
        <w:rPr>
          <w:rFonts w:ascii="標楷體" w:eastAsia="標楷體" w:hAnsi="標楷體" w:hint="eastAsia"/>
          <w:sz w:val="32"/>
          <w:szCs w:val="32"/>
        </w:rPr>
        <w:t>材科技研發，增進民眾醫療品質與健康福祉。</w:t>
      </w:r>
      <w:proofErr w:type="gramStart"/>
      <w:r w:rsidRPr="00591F16">
        <w:rPr>
          <w:rFonts w:ascii="標楷體" w:eastAsia="標楷體" w:hAnsi="標楷體" w:hint="eastAsia"/>
          <w:sz w:val="32"/>
          <w:szCs w:val="32"/>
        </w:rPr>
        <w:t>惟</w:t>
      </w:r>
      <w:proofErr w:type="gramEnd"/>
      <w:r w:rsidRPr="00591F16">
        <w:rPr>
          <w:rFonts w:ascii="標楷體" w:eastAsia="標楷體" w:hAnsi="標楷體" w:hint="eastAsia"/>
          <w:sz w:val="32"/>
          <w:szCs w:val="32"/>
        </w:rPr>
        <w:t>人工智慧科技之使用，</w:t>
      </w:r>
      <w:proofErr w:type="gramStart"/>
      <w:r w:rsidRPr="00591F16">
        <w:rPr>
          <w:rFonts w:ascii="標楷體" w:eastAsia="標楷體" w:hAnsi="標楷體" w:hint="eastAsia"/>
          <w:sz w:val="32"/>
          <w:szCs w:val="32"/>
        </w:rPr>
        <w:t>需慮及</w:t>
      </w:r>
      <w:proofErr w:type="gramEnd"/>
      <w:r w:rsidRPr="00591F16">
        <w:rPr>
          <w:rFonts w:ascii="標楷體" w:eastAsia="標楷體" w:hAnsi="標楷體" w:hint="eastAsia"/>
          <w:sz w:val="32"/>
          <w:szCs w:val="32"/>
        </w:rPr>
        <w:t>相當多方面的人民權利保障。以本次核能安全委員會之原子能科技研究導入AI使用為例，將可能使用到人民之醫療個人資料。國家及科學技術委員會已函送「人工智慧基本法」草案送行政院審議，亦將協調各個將使用AI之部會訂定各自之作用法子法，以求周延之規範。核安會將如何進行AI之應用，</w:t>
      </w:r>
      <w:r>
        <w:rPr>
          <w:rFonts w:ascii="標楷體" w:eastAsia="標楷體" w:hAnsi="標楷體" w:hint="eastAsia"/>
          <w:sz w:val="32"/>
          <w:szCs w:val="32"/>
        </w:rPr>
        <w:t>請及早因應並廣納各界意見，同時與國家及科學技術委員會協調</w:t>
      </w:r>
      <w:proofErr w:type="gramStart"/>
      <w:r>
        <w:rPr>
          <w:rFonts w:ascii="標楷體" w:eastAsia="標楷體" w:hAnsi="標楷體" w:hint="eastAsia"/>
          <w:sz w:val="32"/>
          <w:szCs w:val="32"/>
        </w:rPr>
        <w:t>訂定核安</w:t>
      </w:r>
      <w:proofErr w:type="gramEnd"/>
      <w:r>
        <w:rPr>
          <w:rFonts w:ascii="標楷體" w:eastAsia="標楷體" w:hAnsi="標楷體" w:hint="eastAsia"/>
          <w:sz w:val="32"/>
          <w:szCs w:val="32"/>
        </w:rPr>
        <w:t>會相關</w:t>
      </w:r>
      <w:r w:rsidRPr="00591F16">
        <w:rPr>
          <w:rFonts w:ascii="標楷體" w:eastAsia="標楷體" w:hAnsi="標楷體" w:hint="eastAsia"/>
          <w:sz w:val="32"/>
          <w:szCs w:val="32"/>
        </w:rPr>
        <w:t>可資遵循之子法。就上開事項，請核能安全委員會及所屬於2個月內向立法院教育及文化委員會提出書面報告。</w:t>
      </w:r>
      <w:r>
        <w:rPr>
          <w:rFonts w:ascii="標楷體" w:eastAsia="標楷體" w:hAnsi="標楷體" w:hint="eastAsia"/>
          <w:sz w:val="32"/>
          <w:szCs w:val="32"/>
        </w:rPr>
        <w:t>111</w:t>
      </w:r>
    </w:p>
    <w:p w14:paraId="6E6577AE"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林宜瑾</w:t>
      </w:r>
    </w:p>
    <w:p w14:paraId="45AD4E43"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w:t>
      </w:r>
      <w:r>
        <w:rPr>
          <w:rFonts w:ascii="標楷體" w:eastAsia="標楷體" w:hAnsi="標楷體" w:hint="eastAsia"/>
          <w:sz w:val="32"/>
          <w:szCs w:val="32"/>
        </w:rPr>
        <w:t>陳培瑜　張雅琳</w:t>
      </w:r>
    </w:p>
    <w:p w14:paraId="24A04A84" w14:textId="77777777" w:rsidR="00774E6A" w:rsidRDefault="00774E6A" w:rsidP="00540B1A">
      <w:pPr>
        <w:overflowPunct w:val="0"/>
        <w:spacing w:line="500" w:lineRule="exact"/>
        <w:ind w:leftChars="150" w:left="1000" w:hangingChars="200" w:hanging="640"/>
        <w:jc w:val="both"/>
        <w:rPr>
          <w:rFonts w:ascii="標楷體" w:eastAsia="標楷體" w:hAnsi="標楷體"/>
          <w:sz w:val="32"/>
          <w:szCs w:val="28"/>
        </w:rPr>
      </w:pPr>
      <w:r w:rsidRPr="00E86C87">
        <w:rPr>
          <w:rFonts w:ascii="標楷體" w:eastAsia="標楷體" w:hAnsi="標楷體" w:hint="eastAsia"/>
          <w:bCs/>
          <w:snapToGrid w:val="0"/>
          <w:sz w:val="32"/>
          <w:szCs w:val="32"/>
        </w:rPr>
        <w:t>(</w:t>
      </w:r>
      <w:r>
        <w:rPr>
          <w:rFonts w:ascii="標楷體" w:eastAsia="標楷體" w:hAnsi="標楷體" w:hint="eastAsia"/>
          <w:bCs/>
          <w:snapToGrid w:val="0"/>
          <w:sz w:val="32"/>
          <w:szCs w:val="32"/>
        </w:rPr>
        <w:t>十四</w:t>
      </w:r>
      <w:r w:rsidRPr="00E86C87">
        <w:rPr>
          <w:rFonts w:ascii="標楷體" w:eastAsia="標楷體" w:hAnsi="標楷體" w:hint="eastAsia"/>
          <w:bCs/>
          <w:snapToGrid w:val="0"/>
          <w:sz w:val="32"/>
          <w:szCs w:val="32"/>
        </w:rPr>
        <w:t>)</w:t>
      </w:r>
      <w:r w:rsidRPr="00D52526">
        <w:rPr>
          <w:rFonts w:ascii="標楷體" w:eastAsia="標楷體" w:hAnsi="標楷體" w:hint="eastAsia"/>
          <w:sz w:val="32"/>
          <w:szCs w:val="28"/>
        </w:rPr>
        <w:t>根據核能</w:t>
      </w:r>
      <w:r w:rsidRPr="00591F16">
        <w:rPr>
          <w:rFonts w:ascii="標楷體" w:eastAsia="標楷體" w:hAnsi="標楷體" w:hint="eastAsia"/>
          <w:sz w:val="32"/>
          <w:szCs w:val="32"/>
        </w:rPr>
        <w:t>安全</w:t>
      </w:r>
      <w:r w:rsidRPr="00D52526">
        <w:rPr>
          <w:rFonts w:ascii="標楷體" w:eastAsia="標楷體" w:hAnsi="標楷體" w:hint="eastAsia"/>
          <w:sz w:val="32"/>
          <w:szCs w:val="28"/>
        </w:rPr>
        <w:t>委員會之相關說明，</w:t>
      </w:r>
      <w:r>
        <w:rPr>
          <w:rFonts w:ascii="標楷體" w:eastAsia="標楷體" w:hAnsi="標楷體" w:hint="eastAsia"/>
          <w:bCs/>
          <w:snapToGrid w:val="0"/>
          <w:sz w:val="32"/>
          <w:szCs w:val="32"/>
        </w:rPr>
        <w:t>行政法人</w:t>
      </w:r>
      <w:r w:rsidRPr="00D52526">
        <w:rPr>
          <w:rFonts w:ascii="標楷體" w:eastAsia="標楷體" w:hAnsi="標楷體" w:hint="eastAsia"/>
          <w:sz w:val="32"/>
          <w:szCs w:val="28"/>
        </w:rPr>
        <w:t>國家原子能科技研究院現持續關注國際第四代反應器及小型模組化反應器之技術發展，並已適度投入人力進行SMR相關研究。然而第四代反應器及SMR尚屬發展中的技術，在設計上也與傳統大</w:t>
      </w:r>
      <w:r w:rsidRPr="00D52526">
        <w:rPr>
          <w:rFonts w:ascii="標楷體" w:eastAsia="標楷體" w:hAnsi="標楷體" w:hint="eastAsia"/>
          <w:sz w:val="32"/>
          <w:szCs w:val="28"/>
        </w:rPr>
        <w:lastRenderedPageBreak/>
        <w:t>型反應器有所差異，</w:t>
      </w:r>
      <w:proofErr w:type="gramStart"/>
      <w:r w:rsidRPr="00D52526">
        <w:rPr>
          <w:rFonts w:ascii="標楷體" w:eastAsia="標楷體" w:hAnsi="標楷體" w:hint="eastAsia"/>
          <w:sz w:val="32"/>
          <w:szCs w:val="28"/>
        </w:rPr>
        <w:t>且歐</w:t>
      </w:r>
      <w:proofErr w:type="gramEnd"/>
      <w:r w:rsidRPr="00D52526">
        <w:rPr>
          <w:rFonts w:ascii="標楷體" w:eastAsia="標楷體" w:hAnsi="標楷體" w:hint="eastAsia"/>
          <w:sz w:val="32"/>
          <w:szCs w:val="28"/>
        </w:rPr>
        <w:t>、美等國家尚未有正式商轉發電案例，仍需深入了解並評估其技術成熟性及未來運轉實績。即便近期民間熱烈討論SMRs使用、高度關注SMRs發展等議題，然而</w:t>
      </w:r>
      <w:r>
        <w:rPr>
          <w:rFonts w:ascii="標楷體" w:eastAsia="標楷體" w:hAnsi="標楷體" w:hint="eastAsia"/>
          <w:sz w:val="32"/>
          <w:szCs w:val="28"/>
        </w:rPr>
        <w:t>核能發電廠</w:t>
      </w:r>
      <w:r w:rsidRPr="00D52526">
        <w:rPr>
          <w:rFonts w:ascii="標楷體" w:eastAsia="標楷體" w:hAnsi="標楷體" w:hint="eastAsia"/>
          <w:sz w:val="32"/>
          <w:szCs w:val="28"/>
        </w:rPr>
        <w:t>防範恐怖攻擊或是遭遇強震</w:t>
      </w:r>
      <w:r>
        <w:rPr>
          <w:rFonts w:ascii="標楷體" w:eastAsia="標楷體" w:hAnsi="標楷體" w:hint="eastAsia"/>
          <w:sz w:val="32"/>
          <w:szCs w:val="28"/>
        </w:rPr>
        <w:t>、洪水</w:t>
      </w:r>
      <w:r w:rsidRPr="00D52526">
        <w:rPr>
          <w:rFonts w:ascii="標楷體" w:eastAsia="標楷體" w:hAnsi="標楷體" w:hint="eastAsia"/>
          <w:sz w:val="32"/>
          <w:szCs w:val="28"/>
        </w:rPr>
        <w:t>或野火等極端事件所需要安全措施及安全費用，並不會因</w:t>
      </w:r>
      <w:r>
        <w:rPr>
          <w:rFonts w:ascii="標楷體" w:eastAsia="標楷體" w:hAnsi="標楷體" w:hint="eastAsia"/>
          <w:sz w:val="32"/>
          <w:szCs w:val="28"/>
        </w:rPr>
        <w:t>反應器</w:t>
      </w:r>
      <w:r w:rsidRPr="00D52526">
        <w:rPr>
          <w:rFonts w:ascii="標楷體" w:eastAsia="標楷體" w:hAnsi="標楷體" w:hint="eastAsia"/>
          <w:sz w:val="32"/>
          <w:szCs w:val="28"/>
        </w:rPr>
        <w:t>小而大幅變動。核能安全是相關設施運作或技術使用的必要條件，短中長期所需的安全成本亦不能被忽略，</w:t>
      </w:r>
      <w:proofErr w:type="gramStart"/>
      <w:r w:rsidRPr="00D52526">
        <w:rPr>
          <w:rFonts w:ascii="標楷體" w:eastAsia="標楷體" w:hAnsi="標楷體" w:hint="eastAsia"/>
          <w:sz w:val="32"/>
          <w:szCs w:val="28"/>
        </w:rPr>
        <w:t>爰</w:t>
      </w:r>
      <w:proofErr w:type="gramEnd"/>
      <w:r>
        <w:rPr>
          <w:rFonts w:ascii="標楷體" w:eastAsia="標楷體" w:hAnsi="標楷體" w:hint="eastAsia"/>
          <w:sz w:val="32"/>
          <w:szCs w:val="28"/>
        </w:rPr>
        <w:t>請</w:t>
      </w:r>
      <w:r w:rsidRPr="00D52526">
        <w:rPr>
          <w:rFonts w:ascii="標楷體" w:eastAsia="標楷體" w:hAnsi="標楷體" w:hint="eastAsia"/>
          <w:sz w:val="32"/>
          <w:szCs w:val="28"/>
        </w:rPr>
        <w:t>核能安全委員會與</w:t>
      </w:r>
      <w:r>
        <w:rPr>
          <w:rFonts w:ascii="標楷體" w:eastAsia="標楷體" w:hAnsi="標楷體" w:hint="eastAsia"/>
          <w:bCs/>
          <w:snapToGrid w:val="0"/>
          <w:sz w:val="32"/>
          <w:szCs w:val="32"/>
        </w:rPr>
        <w:t>行政法人</w:t>
      </w:r>
      <w:r w:rsidRPr="00D52526">
        <w:rPr>
          <w:rFonts w:ascii="標楷體" w:eastAsia="標楷體" w:hAnsi="標楷體" w:hint="eastAsia"/>
          <w:sz w:val="32"/>
          <w:szCs w:val="28"/>
        </w:rPr>
        <w:t>國家原子能科技研究院於3個月內向立法院教育及文化委員會提出書面報告。</w:t>
      </w:r>
      <w:r>
        <w:rPr>
          <w:rFonts w:ascii="標楷體" w:eastAsia="標楷體" w:hAnsi="標楷體" w:hint="eastAsia"/>
          <w:sz w:val="32"/>
          <w:szCs w:val="28"/>
        </w:rPr>
        <w:t>112</w:t>
      </w:r>
    </w:p>
    <w:p w14:paraId="34576C31"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陳培瑜</w:t>
      </w:r>
    </w:p>
    <w:p w14:paraId="18DE5D29"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連署人：陳秀寳</w:t>
      </w:r>
      <w:r>
        <w:rPr>
          <w:rFonts w:ascii="標楷體" w:eastAsia="標楷體" w:hAnsi="標楷體" w:hint="eastAsia"/>
          <w:sz w:val="32"/>
          <w:szCs w:val="32"/>
        </w:rPr>
        <w:t xml:space="preserve">　張雅琳</w:t>
      </w:r>
    </w:p>
    <w:p w14:paraId="25A89AB4" w14:textId="77777777" w:rsidR="00774E6A" w:rsidRDefault="00774E6A" w:rsidP="00540B1A">
      <w:pPr>
        <w:overflowPunct w:val="0"/>
        <w:spacing w:line="500" w:lineRule="exact"/>
        <w:ind w:leftChars="150" w:left="1000" w:hangingChars="200" w:hanging="640"/>
        <w:jc w:val="both"/>
        <w:rPr>
          <w:rFonts w:ascii="標楷體" w:eastAsia="標楷體" w:hAnsi="標楷體"/>
          <w:sz w:val="32"/>
          <w:szCs w:val="32"/>
        </w:rPr>
      </w:pPr>
      <w:r w:rsidRPr="00E86C87">
        <w:rPr>
          <w:rFonts w:ascii="標楷體" w:eastAsia="標楷體" w:hAnsi="標楷體" w:hint="eastAsia"/>
          <w:bCs/>
          <w:snapToGrid w:val="0"/>
          <w:sz w:val="32"/>
          <w:szCs w:val="32"/>
        </w:rPr>
        <w:t>(</w:t>
      </w:r>
      <w:r>
        <w:rPr>
          <w:rFonts w:ascii="標楷體" w:eastAsia="標楷體" w:hAnsi="標楷體" w:hint="eastAsia"/>
          <w:bCs/>
          <w:snapToGrid w:val="0"/>
          <w:sz w:val="32"/>
          <w:szCs w:val="32"/>
        </w:rPr>
        <w:t>十五</w:t>
      </w:r>
      <w:r w:rsidRPr="00E86C87">
        <w:rPr>
          <w:rFonts w:ascii="標楷體" w:eastAsia="標楷體" w:hAnsi="標楷體" w:hint="eastAsia"/>
          <w:bCs/>
          <w:snapToGrid w:val="0"/>
          <w:sz w:val="32"/>
          <w:szCs w:val="32"/>
        </w:rPr>
        <w:t>)</w:t>
      </w:r>
      <w:proofErr w:type="gramStart"/>
      <w:r w:rsidRPr="00591F16">
        <w:rPr>
          <w:rFonts w:ascii="標楷體" w:eastAsia="標楷體" w:hAnsi="標楷體" w:hint="eastAsia"/>
          <w:sz w:val="32"/>
          <w:szCs w:val="32"/>
        </w:rPr>
        <w:t>114</w:t>
      </w:r>
      <w:proofErr w:type="gramEnd"/>
      <w:r w:rsidRPr="00591F16">
        <w:rPr>
          <w:rFonts w:ascii="標楷體" w:eastAsia="標楷體" w:hAnsi="標楷體" w:hint="eastAsia"/>
          <w:sz w:val="32"/>
          <w:szCs w:val="32"/>
        </w:rPr>
        <w:t>年度核能安全委員會預算編列26億8,281萬4千元，補助</w:t>
      </w:r>
      <w:r>
        <w:rPr>
          <w:rFonts w:ascii="標楷體" w:eastAsia="標楷體" w:hAnsi="標楷體" w:hint="eastAsia"/>
          <w:bCs/>
          <w:snapToGrid w:val="0"/>
          <w:sz w:val="32"/>
          <w:szCs w:val="32"/>
        </w:rPr>
        <w:t>行政法人</w:t>
      </w:r>
      <w:r w:rsidRPr="00591F16">
        <w:rPr>
          <w:rFonts w:ascii="標楷體" w:eastAsia="標楷體" w:hAnsi="標楷體" w:hint="eastAsia"/>
          <w:sz w:val="32"/>
          <w:szCs w:val="32"/>
        </w:rPr>
        <w:t>國家原子能科技研究院之營運發展。</w:t>
      </w:r>
      <w:proofErr w:type="gramStart"/>
      <w:r w:rsidRPr="00591F16">
        <w:rPr>
          <w:rFonts w:ascii="標楷體" w:eastAsia="標楷體" w:hAnsi="標楷體" w:hint="eastAsia"/>
          <w:sz w:val="32"/>
          <w:szCs w:val="32"/>
        </w:rPr>
        <w:t>然查國</w:t>
      </w:r>
      <w:proofErr w:type="gramEnd"/>
      <w:r w:rsidRPr="00591F16">
        <w:rPr>
          <w:rFonts w:ascii="標楷體" w:eastAsia="標楷體" w:hAnsi="標楷體" w:hint="eastAsia"/>
          <w:sz w:val="32"/>
          <w:szCs w:val="32"/>
        </w:rPr>
        <w:t>原院辦理之多項計畫進度未如預期，如「原子能</w:t>
      </w:r>
      <w:proofErr w:type="gramStart"/>
      <w:r w:rsidRPr="00591F16">
        <w:rPr>
          <w:rFonts w:ascii="標楷體" w:eastAsia="標楷體" w:hAnsi="標楷體" w:hint="eastAsia"/>
          <w:sz w:val="32"/>
          <w:szCs w:val="32"/>
        </w:rPr>
        <w:t>系統工程跨域整合</w:t>
      </w:r>
      <w:proofErr w:type="gramEnd"/>
      <w:r w:rsidRPr="00591F16">
        <w:rPr>
          <w:rFonts w:ascii="標楷體" w:eastAsia="標楷體" w:hAnsi="標楷體" w:hint="eastAsia"/>
          <w:sz w:val="32"/>
          <w:szCs w:val="32"/>
        </w:rPr>
        <w:t>發展計畫」及「核醫精</w:t>
      </w:r>
      <w:proofErr w:type="gramStart"/>
      <w:r w:rsidRPr="00591F16">
        <w:rPr>
          <w:rFonts w:ascii="標楷體" w:eastAsia="標楷體" w:hAnsi="標楷體" w:hint="eastAsia"/>
          <w:sz w:val="32"/>
          <w:szCs w:val="32"/>
        </w:rPr>
        <w:t>準</w:t>
      </w:r>
      <w:proofErr w:type="gramEnd"/>
      <w:r w:rsidRPr="00591F16">
        <w:rPr>
          <w:rFonts w:ascii="標楷體" w:eastAsia="標楷體" w:hAnsi="標楷體" w:hint="eastAsia"/>
          <w:sz w:val="32"/>
          <w:szCs w:val="32"/>
        </w:rPr>
        <w:t>醫學之應用研究與推廣計畫」至113年7月底累計支用數占可支用預算數比率各為34.53%及34.1%，「國家中子與質子科學應用研究-70</w:t>
      </w:r>
      <w:r w:rsidRPr="006E6C8E">
        <w:rPr>
          <w:rFonts w:ascii="標楷體" w:eastAsia="標楷體" w:hAnsi="標楷體"/>
          <w:color w:val="FF0000"/>
          <w:sz w:val="32"/>
          <w:szCs w:val="32"/>
        </w:rPr>
        <w:t xml:space="preserve"> </w:t>
      </w:r>
      <w:r w:rsidRPr="00591F16">
        <w:rPr>
          <w:rFonts w:ascii="標楷體" w:eastAsia="標楷體" w:hAnsi="標楷體" w:hint="eastAsia"/>
          <w:sz w:val="32"/>
          <w:szCs w:val="32"/>
        </w:rPr>
        <w:t>MeV中型迴旋加速器建置計畫」至113年7月，累計支用數</w:t>
      </w:r>
      <w:r>
        <w:rPr>
          <w:rFonts w:ascii="標楷體" w:eastAsia="標楷體" w:hAnsi="標楷體" w:hint="eastAsia"/>
          <w:sz w:val="32"/>
          <w:szCs w:val="32"/>
        </w:rPr>
        <w:t>占</w:t>
      </w:r>
      <w:r w:rsidRPr="00591F16">
        <w:rPr>
          <w:rFonts w:ascii="標楷體" w:eastAsia="標楷體" w:hAnsi="標楷體" w:hint="eastAsia"/>
          <w:sz w:val="32"/>
          <w:szCs w:val="32"/>
        </w:rPr>
        <w:t>可支用預算數比率更僅有18%。核安會作為監督單位，實有必要監督國原院積極辦理各項計畫。</w:t>
      </w:r>
      <w:proofErr w:type="gramStart"/>
      <w:r w:rsidRPr="00591F16">
        <w:rPr>
          <w:rFonts w:ascii="標楷體" w:eastAsia="標楷體" w:hAnsi="標楷體" w:hint="eastAsia"/>
          <w:sz w:val="32"/>
          <w:szCs w:val="32"/>
        </w:rPr>
        <w:t>再者，</w:t>
      </w:r>
      <w:proofErr w:type="gramEnd"/>
      <w:r w:rsidRPr="00591F16">
        <w:rPr>
          <w:rFonts w:ascii="標楷體" w:eastAsia="標楷體" w:hAnsi="標楷體" w:hint="eastAsia"/>
          <w:sz w:val="32"/>
          <w:szCs w:val="32"/>
        </w:rPr>
        <w:t>國原院除前述計畫外，亦有</w:t>
      </w:r>
      <w:proofErr w:type="gramStart"/>
      <w:r w:rsidRPr="00591F16">
        <w:rPr>
          <w:rFonts w:ascii="標楷體" w:eastAsia="標楷體" w:hAnsi="標楷體" w:hint="eastAsia"/>
          <w:sz w:val="32"/>
          <w:szCs w:val="32"/>
        </w:rPr>
        <w:t>辦理淨零排放</w:t>
      </w:r>
      <w:proofErr w:type="gramEnd"/>
      <w:r w:rsidRPr="00591F16">
        <w:rPr>
          <w:rFonts w:ascii="標楷體" w:eastAsia="標楷體" w:hAnsi="標楷體" w:hint="eastAsia"/>
          <w:sz w:val="32"/>
          <w:szCs w:val="32"/>
        </w:rPr>
        <w:t>相關研究計畫，符合我國2050</w:t>
      </w:r>
      <w:proofErr w:type="gramStart"/>
      <w:r w:rsidRPr="00591F16">
        <w:rPr>
          <w:rFonts w:ascii="標楷體" w:eastAsia="標楷體" w:hAnsi="標楷體" w:hint="eastAsia"/>
          <w:sz w:val="32"/>
          <w:szCs w:val="32"/>
        </w:rPr>
        <w:t>淨零排放</w:t>
      </w:r>
      <w:proofErr w:type="gramEnd"/>
      <w:r w:rsidRPr="00591F16">
        <w:rPr>
          <w:rFonts w:ascii="標楷體" w:eastAsia="標楷體" w:hAnsi="標楷體" w:hint="eastAsia"/>
          <w:sz w:val="32"/>
          <w:szCs w:val="32"/>
        </w:rPr>
        <w:t>之國家政策之目標，核安會更應積極督導國原院辦理相關研究，</w:t>
      </w:r>
      <w:proofErr w:type="gramStart"/>
      <w:r w:rsidRPr="00591F16">
        <w:rPr>
          <w:rFonts w:ascii="標楷體" w:eastAsia="標楷體" w:hAnsi="標楷體" w:hint="eastAsia"/>
          <w:sz w:val="32"/>
          <w:szCs w:val="32"/>
        </w:rPr>
        <w:t>俾</w:t>
      </w:r>
      <w:proofErr w:type="gramEnd"/>
      <w:r w:rsidRPr="00591F16">
        <w:rPr>
          <w:rFonts w:ascii="標楷體" w:eastAsia="標楷體" w:hAnsi="標楷體" w:hint="eastAsia"/>
          <w:sz w:val="32"/>
          <w:szCs w:val="32"/>
        </w:rPr>
        <w:t>利我國儘速</w:t>
      </w:r>
      <w:proofErr w:type="gramStart"/>
      <w:r w:rsidRPr="00591F16">
        <w:rPr>
          <w:rFonts w:ascii="標楷體" w:eastAsia="標楷體" w:hAnsi="標楷體" w:hint="eastAsia"/>
          <w:sz w:val="32"/>
          <w:szCs w:val="32"/>
        </w:rPr>
        <w:t>完成淨零排放</w:t>
      </w:r>
      <w:proofErr w:type="gramEnd"/>
      <w:r w:rsidRPr="00591F16">
        <w:rPr>
          <w:rFonts w:ascii="標楷體" w:eastAsia="標楷體" w:hAnsi="標楷體" w:hint="eastAsia"/>
          <w:sz w:val="32"/>
          <w:szCs w:val="32"/>
        </w:rPr>
        <w:t>。綜上所述，</w:t>
      </w:r>
      <w:proofErr w:type="gramStart"/>
      <w:r w:rsidRPr="00591F16">
        <w:rPr>
          <w:rFonts w:ascii="標楷體" w:eastAsia="標楷體" w:hAnsi="標楷體" w:hint="eastAsia"/>
          <w:sz w:val="32"/>
          <w:szCs w:val="32"/>
        </w:rPr>
        <w:t>爰</w:t>
      </w:r>
      <w:proofErr w:type="gramEnd"/>
      <w:r w:rsidRPr="00591F16">
        <w:rPr>
          <w:rFonts w:ascii="標楷體" w:eastAsia="標楷體" w:hAnsi="標楷體" w:hint="eastAsia"/>
          <w:sz w:val="32"/>
          <w:szCs w:val="32"/>
        </w:rPr>
        <w:t>要求核能安全委員會應積極監督</w:t>
      </w:r>
      <w:r>
        <w:rPr>
          <w:rFonts w:ascii="標楷體" w:eastAsia="標楷體" w:hAnsi="標楷體" w:hint="eastAsia"/>
          <w:bCs/>
          <w:snapToGrid w:val="0"/>
          <w:sz w:val="32"/>
          <w:szCs w:val="32"/>
        </w:rPr>
        <w:t>行政法人</w:t>
      </w:r>
      <w:r w:rsidRPr="00591F16">
        <w:rPr>
          <w:rFonts w:ascii="標楷體" w:eastAsia="標楷體" w:hAnsi="標楷體" w:hint="eastAsia"/>
          <w:sz w:val="32"/>
          <w:szCs w:val="32"/>
        </w:rPr>
        <w:t>國家原子能科技研究院辦理各項計畫，並於</w:t>
      </w:r>
      <w:r>
        <w:rPr>
          <w:rFonts w:ascii="標楷體" w:eastAsia="標楷體" w:hAnsi="標楷體" w:hint="eastAsia"/>
          <w:sz w:val="32"/>
          <w:szCs w:val="32"/>
        </w:rPr>
        <w:t>2個月內向立法院教育及文化委員會提出書面</w:t>
      </w:r>
      <w:r w:rsidRPr="00591F16">
        <w:rPr>
          <w:rFonts w:ascii="標楷體" w:eastAsia="標楷體" w:hAnsi="標楷體" w:hint="eastAsia"/>
          <w:sz w:val="32"/>
          <w:szCs w:val="32"/>
        </w:rPr>
        <w:t>報告。</w:t>
      </w:r>
      <w:r>
        <w:rPr>
          <w:rFonts w:ascii="標楷體" w:eastAsia="標楷體" w:hAnsi="標楷體" w:hint="eastAsia"/>
          <w:sz w:val="32"/>
          <w:szCs w:val="32"/>
        </w:rPr>
        <w:t>113</w:t>
      </w:r>
    </w:p>
    <w:p w14:paraId="5043B6B1"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萬美玲</w:t>
      </w:r>
    </w:p>
    <w:p w14:paraId="50C49332"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w:t>
      </w:r>
      <w:r>
        <w:rPr>
          <w:rFonts w:ascii="標楷體" w:eastAsia="標楷體" w:hAnsi="標楷體" w:hint="eastAsia"/>
          <w:sz w:val="32"/>
          <w:szCs w:val="32"/>
        </w:rPr>
        <w:t>林倩綺　葛如鈞</w:t>
      </w:r>
    </w:p>
    <w:p w14:paraId="204FB869" w14:textId="77777777" w:rsidR="00774E6A" w:rsidRDefault="00774E6A" w:rsidP="00540B1A">
      <w:pPr>
        <w:overflowPunct w:val="0"/>
        <w:spacing w:line="500" w:lineRule="exact"/>
        <w:ind w:leftChars="150" w:left="1000" w:hangingChars="200" w:hanging="640"/>
        <w:jc w:val="both"/>
        <w:rPr>
          <w:rFonts w:ascii="標楷體" w:eastAsia="標楷體" w:hAnsi="標楷體"/>
          <w:sz w:val="32"/>
          <w:szCs w:val="32"/>
        </w:rPr>
      </w:pPr>
      <w:r w:rsidRPr="00E86C87">
        <w:rPr>
          <w:rFonts w:ascii="標楷體" w:eastAsia="標楷體" w:hAnsi="標楷體" w:hint="eastAsia"/>
          <w:bCs/>
          <w:snapToGrid w:val="0"/>
          <w:sz w:val="32"/>
          <w:szCs w:val="32"/>
        </w:rPr>
        <w:lastRenderedPageBreak/>
        <w:t>(</w:t>
      </w:r>
      <w:r>
        <w:rPr>
          <w:rFonts w:ascii="標楷體" w:eastAsia="標楷體" w:hAnsi="標楷體" w:hint="eastAsia"/>
          <w:bCs/>
          <w:snapToGrid w:val="0"/>
          <w:sz w:val="32"/>
          <w:szCs w:val="32"/>
        </w:rPr>
        <w:t>十六</w:t>
      </w:r>
      <w:r w:rsidRPr="00E86C87">
        <w:rPr>
          <w:rFonts w:ascii="標楷體" w:eastAsia="標楷體" w:hAnsi="標楷體" w:hint="eastAsia"/>
          <w:bCs/>
          <w:snapToGrid w:val="0"/>
          <w:sz w:val="32"/>
          <w:szCs w:val="32"/>
        </w:rPr>
        <w:t>)</w:t>
      </w:r>
      <w:proofErr w:type="gramStart"/>
      <w:r w:rsidRPr="00591F16">
        <w:rPr>
          <w:rFonts w:ascii="標楷體" w:eastAsia="標楷體" w:hAnsi="標楷體" w:hint="eastAsia"/>
          <w:sz w:val="32"/>
          <w:szCs w:val="32"/>
        </w:rPr>
        <w:t>鑑</w:t>
      </w:r>
      <w:proofErr w:type="gramEnd"/>
      <w:r w:rsidRPr="00591F16">
        <w:rPr>
          <w:rFonts w:ascii="標楷體" w:eastAsia="標楷體" w:hAnsi="標楷體" w:hint="eastAsia"/>
          <w:sz w:val="32"/>
          <w:szCs w:val="32"/>
        </w:rPr>
        <w:t>於當前我國推動2050</w:t>
      </w:r>
      <w:proofErr w:type="gramStart"/>
      <w:r w:rsidRPr="00591F16">
        <w:rPr>
          <w:rFonts w:ascii="標楷體" w:eastAsia="標楷體" w:hAnsi="標楷體" w:hint="eastAsia"/>
          <w:sz w:val="32"/>
          <w:szCs w:val="32"/>
        </w:rPr>
        <w:t>淨零排放</w:t>
      </w:r>
      <w:proofErr w:type="gramEnd"/>
      <w:r w:rsidRPr="00591F16">
        <w:rPr>
          <w:rFonts w:ascii="標楷體" w:eastAsia="標楷體" w:hAnsi="標楷體" w:hint="eastAsia"/>
          <w:sz w:val="32"/>
          <w:szCs w:val="32"/>
        </w:rPr>
        <w:t>之國家政策，而核能作為</w:t>
      </w:r>
      <w:proofErr w:type="gramStart"/>
      <w:r w:rsidRPr="00591F16">
        <w:rPr>
          <w:rFonts w:ascii="標楷體" w:eastAsia="標楷體" w:hAnsi="標楷體" w:hint="eastAsia"/>
          <w:sz w:val="32"/>
          <w:szCs w:val="32"/>
        </w:rPr>
        <w:t>零碳排</w:t>
      </w:r>
      <w:proofErr w:type="gramEnd"/>
      <w:r w:rsidRPr="00591F16">
        <w:rPr>
          <w:rFonts w:ascii="標楷體" w:eastAsia="標楷體" w:hAnsi="標楷體" w:hint="eastAsia"/>
          <w:sz w:val="32"/>
          <w:szCs w:val="32"/>
        </w:rPr>
        <w:t>之潔淨能源，應考量做為我國當前主要能源之一，然當前核一、核二廠已面臨除役，而核三核二號機之運轉執照亦將於114年5月即將屆期，恐讓燃煤、燃氣機組發電大幅提升，使</w:t>
      </w:r>
      <w:proofErr w:type="gramStart"/>
      <w:r w:rsidRPr="00591F16">
        <w:rPr>
          <w:rFonts w:ascii="標楷體" w:eastAsia="標楷體" w:hAnsi="標楷體" w:hint="eastAsia"/>
          <w:sz w:val="32"/>
          <w:szCs w:val="32"/>
        </w:rPr>
        <w:t>我國碳排急遽</w:t>
      </w:r>
      <w:proofErr w:type="gramEnd"/>
      <w:r w:rsidRPr="00591F16">
        <w:rPr>
          <w:rFonts w:ascii="標楷體" w:eastAsia="標楷體" w:hAnsi="標楷體" w:hint="eastAsia"/>
          <w:sz w:val="32"/>
          <w:szCs w:val="32"/>
        </w:rPr>
        <w:t>拉升。核能安全委員會作為我國最高核能主管機關，除應督導台灣電力公司辦理核能發電廠除役作業規劃外，亦應及早檢視當前核能發電廠之安全性，及評估核能發電廠延役之可行性。並應積極督導</w:t>
      </w:r>
      <w:r>
        <w:rPr>
          <w:rFonts w:ascii="標楷體" w:eastAsia="標楷體" w:hAnsi="標楷體" w:hint="eastAsia"/>
          <w:bCs/>
          <w:snapToGrid w:val="0"/>
          <w:sz w:val="32"/>
          <w:szCs w:val="32"/>
        </w:rPr>
        <w:t>行政法人</w:t>
      </w:r>
      <w:r w:rsidRPr="00591F16">
        <w:rPr>
          <w:rFonts w:ascii="標楷體" w:eastAsia="標楷體" w:hAnsi="標楷體" w:hint="eastAsia"/>
          <w:sz w:val="32"/>
          <w:szCs w:val="32"/>
        </w:rPr>
        <w:t>國家原子能科技研究院積極研究新型核能技術，如SMR、核融合等技術。綜上所述，</w:t>
      </w:r>
      <w:proofErr w:type="gramStart"/>
      <w:r w:rsidRPr="00591F16">
        <w:rPr>
          <w:rFonts w:ascii="標楷體" w:eastAsia="標楷體" w:hAnsi="標楷體" w:hint="eastAsia"/>
          <w:sz w:val="32"/>
          <w:szCs w:val="32"/>
        </w:rPr>
        <w:t>爰</w:t>
      </w:r>
      <w:proofErr w:type="gramEnd"/>
      <w:r w:rsidRPr="00591F16">
        <w:rPr>
          <w:rFonts w:ascii="標楷體" w:eastAsia="標楷體" w:hAnsi="標楷體" w:hint="eastAsia"/>
          <w:sz w:val="32"/>
          <w:szCs w:val="32"/>
        </w:rPr>
        <w:t>要求核能安全委員會應評估</w:t>
      </w:r>
      <w:r w:rsidRPr="00591F16">
        <w:rPr>
          <w:rFonts w:ascii="標楷體" w:eastAsia="標楷體" w:hAnsi="標楷體" w:hint="eastAsia"/>
          <w:bCs/>
          <w:snapToGrid w:val="0"/>
          <w:sz w:val="32"/>
          <w:szCs w:val="32"/>
        </w:rPr>
        <w:t>核能發電廠</w:t>
      </w:r>
      <w:r w:rsidRPr="00591F16">
        <w:rPr>
          <w:rFonts w:ascii="標楷體" w:eastAsia="標楷體" w:hAnsi="標楷體" w:hint="eastAsia"/>
          <w:sz w:val="32"/>
          <w:szCs w:val="32"/>
        </w:rPr>
        <w:t>延役之可行性，及督導</w:t>
      </w:r>
      <w:r>
        <w:rPr>
          <w:rFonts w:ascii="標楷體" w:eastAsia="標楷體" w:hAnsi="標楷體" w:hint="eastAsia"/>
          <w:bCs/>
          <w:snapToGrid w:val="0"/>
          <w:sz w:val="32"/>
          <w:szCs w:val="32"/>
        </w:rPr>
        <w:t>行政法人</w:t>
      </w:r>
      <w:r w:rsidRPr="00591F16">
        <w:rPr>
          <w:rFonts w:ascii="標楷體" w:eastAsia="標楷體" w:hAnsi="標楷體" w:hint="eastAsia"/>
          <w:sz w:val="32"/>
          <w:szCs w:val="32"/>
        </w:rPr>
        <w:t>國家原子能科技研究院積極辦理新型核能技術之研究，並於</w:t>
      </w:r>
      <w:r>
        <w:rPr>
          <w:rFonts w:ascii="標楷體" w:eastAsia="標楷體" w:hAnsi="標楷體" w:hint="eastAsia"/>
          <w:sz w:val="32"/>
          <w:szCs w:val="32"/>
        </w:rPr>
        <w:t>2</w:t>
      </w:r>
      <w:r w:rsidRPr="00591F16">
        <w:rPr>
          <w:rFonts w:ascii="標楷體" w:eastAsia="標楷體" w:hAnsi="標楷體" w:hint="eastAsia"/>
          <w:sz w:val="32"/>
          <w:szCs w:val="32"/>
        </w:rPr>
        <w:t>個月內立法院教育及文化</w:t>
      </w:r>
      <w:r>
        <w:rPr>
          <w:rFonts w:ascii="標楷體" w:eastAsia="標楷體" w:hAnsi="標楷體" w:hint="eastAsia"/>
          <w:sz w:val="32"/>
          <w:szCs w:val="32"/>
        </w:rPr>
        <w:t>委員會提出書面</w:t>
      </w:r>
      <w:r w:rsidRPr="00591F16">
        <w:rPr>
          <w:rFonts w:ascii="標楷體" w:eastAsia="標楷體" w:hAnsi="標楷體" w:hint="eastAsia"/>
          <w:sz w:val="32"/>
          <w:szCs w:val="32"/>
        </w:rPr>
        <w:t>報告。</w:t>
      </w:r>
      <w:r>
        <w:rPr>
          <w:rFonts w:ascii="標楷體" w:eastAsia="標楷體" w:hAnsi="標楷體" w:hint="eastAsia"/>
          <w:sz w:val="32"/>
          <w:szCs w:val="32"/>
        </w:rPr>
        <w:t>114</w:t>
      </w:r>
    </w:p>
    <w:p w14:paraId="2D62666B"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萬美玲</w:t>
      </w:r>
    </w:p>
    <w:p w14:paraId="32FFDB48"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w:t>
      </w:r>
      <w:r>
        <w:rPr>
          <w:rFonts w:ascii="標楷體" w:eastAsia="標楷體" w:hAnsi="標楷體" w:hint="eastAsia"/>
          <w:sz w:val="32"/>
          <w:szCs w:val="32"/>
        </w:rPr>
        <w:t>林倩綺　葛如鈞</w:t>
      </w:r>
    </w:p>
    <w:p w14:paraId="1C8C2CC7" w14:textId="77777777" w:rsidR="00774E6A" w:rsidRDefault="00774E6A"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t>(</w:t>
      </w:r>
      <w:r>
        <w:rPr>
          <w:rFonts w:ascii="標楷體" w:eastAsia="標楷體" w:hAnsi="標楷體" w:hint="eastAsia"/>
          <w:bCs/>
          <w:snapToGrid w:val="0"/>
          <w:sz w:val="32"/>
          <w:szCs w:val="32"/>
        </w:rPr>
        <w:t>十七</w:t>
      </w:r>
      <w:r w:rsidRPr="00E86C87">
        <w:rPr>
          <w:rFonts w:ascii="標楷體" w:eastAsia="標楷體" w:hAnsi="標楷體" w:hint="eastAsia"/>
          <w:bCs/>
          <w:snapToGrid w:val="0"/>
          <w:sz w:val="32"/>
          <w:szCs w:val="32"/>
        </w:rPr>
        <w:t>)</w:t>
      </w:r>
      <w:proofErr w:type="gramStart"/>
      <w:r w:rsidRPr="00B90FC3">
        <w:rPr>
          <w:rFonts w:ascii="標楷體" w:eastAsia="標楷體" w:hAnsi="標楷體" w:hint="eastAsia"/>
          <w:bCs/>
          <w:snapToGrid w:val="0"/>
          <w:sz w:val="32"/>
          <w:szCs w:val="32"/>
        </w:rPr>
        <w:t>114</w:t>
      </w:r>
      <w:proofErr w:type="gramEnd"/>
      <w:r w:rsidRPr="00B90FC3">
        <w:rPr>
          <w:rFonts w:ascii="標楷體" w:eastAsia="標楷體" w:hAnsi="標楷體" w:hint="eastAsia"/>
          <w:bCs/>
          <w:snapToGrid w:val="0"/>
          <w:sz w:val="32"/>
          <w:szCs w:val="32"/>
        </w:rPr>
        <w:t>年度核能安全委員會預算編列2,277萬8千元，辦理監督放射性廢棄物最終處置計畫及應變方案之推動、召開跨部會會議督促台灣電力公司推動</w:t>
      </w:r>
      <w:proofErr w:type="gramStart"/>
      <w:r w:rsidRPr="00B90FC3">
        <w:rPr>
          <w:rFonts w:ascii="標楷體" w:eastAsia="標楷體" w:hAnsi="標楷體" w:hint="eastAsia"/>
          <w:bCs/>
          <w:snapToGrid w:val="0"/>
          <w:sz w:val="32"/>
          <w:szCs w:val="32"/>
        </w:rPr>
        <w:t>蘭嶼低放貯存</w:t>
      </w:r>
      <w:proofErr w:type="gramEnd"/>
      <w:r w:rsidRPr="00B90FC3">
        <w:rPr>
          <w:rFonts w:ascii="標楷體" w:eastAsia="標楷體" w:hAnsi="標楷體" w:hint="eastAsia"/>
          <w:bCs/>
          <w:snapToGrid w:val="0"/>
          <w:sz w:val="32"/>
          <w:szCs w:val="32"/>
        </w:rPr>
        <w:t>廠遷廠方案等。經查，依「低放射性廢棄物最終處置計畫書(修訂二版)」，應於105年3月選定最終處置場址，然迄今台灣電力公司仍未與地方政府與民眾達成共識，毫無實質進度，以致最終處置設施計畫時程不斷延宕。另經行政院非核小組多次專案討論，於113年5月第7次會議綜合討論後，請經濟部提報中期暫存場址之政策評估，以應對低放射性廢棄物最終處置設施無限期延宕，然至113年8月，台電公司對「集中式貯存設施」之執行未有實質進度，核安會作為我國最高核能主管機關，應嚴格督導台電公司辦理低放射性廢棄物最終處置設施或中期暫存場址之進度，而非讓台電公司一再延宕最終處</w:t>
      </w:r>
      <w:r w:rsidRPr="00B90FC3">
        <w:rPr>
          <w:rFonts w:ascii="標楷體" w:eastAsia="標楷體" w:hAnsi="標楷體" w:hint="eastAsia"/>
          <w:bCs/>
          <w:snapToGrid w:val="0"/>
          <w:sz w:val="32"/>
          <w:szCs w:val="32"/>
        </w:rPr>
        <w:lastRenderedPageBreak/>
        <w:t>置設施之建置進度。綜上所述，</w:t>
      </w:r>
      <w:proofErr w:type="gramStart"/>
      <w:r w:rsidRPr="00B90FC3">
        <w:rPr>
          <w:rFonts w:ascii="標楷體" w:eastAsia="標楷體" w:hAnsi="標楷體" w:hint="eastAsia"/>
          <w:bCs/>
          <w:snapToGrid w:val="0"/>
          <w:sz w:val="32"/>
          <w:szCs w:val="32"/>
        </w:rPr>
        <w:t>爰</w:t>
      </w:r>
      <w:proofErr w:type="gramEnd"/>
      <w:r w:rsidRPr="00B90FC3">
        <w:rPr>
          <w:rFonts w:ascii="標楷體" w:eastAsia="標楷體" w:hAnsi="標楷體" w:hint="eastAsia"/>
          <w:bCs/>
          <w:snapToGrid w:val="0"/>
          <w:sz w:val="32"/>
          <w:szCs w:val="32"/>
        </w:rPr>
        <w:t>要求核能安全委員會應積極</w:t>
      </w:r>
      <w:r>
        <w:rPr>
          <w:rFonts w:ascii="標楷體" w:eastAsia="標楷體" w:hAnsi="標楷體" w:hint="eastAsia"/>
          <w:bCs/>
          <w:snapToGrid w:val="0"/>
          <w:sz w:val="32"/>
          <w:szCs w:val="32"/>
        </w:rPr>
        <w:t>會同經濟部</w:t>
      </w:r>
      <w:r w:rsidRPr="00B90FC3">
        <w:rPr>
          <w:rFonts w:ascii="標楷體" w:eastAsia="標楷體" w:hAnsi="標楷體" w:hint="eastAsia"/>
          <w:bCs/>
          <w:snapToGrid w:val="0"/>
          <w:sz w:val="32"/>
          <w:szCs w:val="32"/>
        </w:rPr>
        <w:t>督導台灣電力公司辦理低放射性廢棄物最終處置設施或中期暫存場址，並於</w:t>
      </w:r>
      <w:r>
        <w:rPr>
          <w:rFonts w:ascii="標楷體" w:eastAsia="標楷體" w:hAnsi="標楷體" w:hint="eastAsia"/>
          <w:bCs/>
          <w:snapToGrid w:val="0"/>
          <w:sz w:val="32"/>
          <w:szCs w:val="32"/>
        </w:rPr>
        <w:t>2個月內向立法院教育及文化委員會提出書面</w:t>
      </w:r>
      <w:r w:rsidRPr="00B90FC3">
        <w:rPr>
          <w:rFonts w:ascii="標楷體" w:eastAsia="標楷體" w:hAnsi="標楷體" w:hint="eastAsia"/>
          <w:bCs/>
          <w:snapToGrid w:val="0"/>
          <w:sz w:val="32"/>
          <w:szCs w:val="32"/>
        </w:rPr>
        <w:t>報告。</w:t>
      </w:r>
      <w:r>
        <w:rPr>
          <w:rFonts w:ascii="標楷體" w:eastAsia="標楷體" w:hAnsi="標楷體" w:hint="eastAsia"/>
          <w:bCs/>
          <w:snapToGrid w:val="0"/>
          <w:sz w:val="32"/>
          <w:szCs w:val="32"/>
        </w:rPr>
        <w:t>115</w:t>
      </w:r>
    </w:p>
    <w:p w14:paraId="489E9D0B"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萬美玲</w:t>
      </w:r>
    </w:p>
    <w:p w14:paraId="07FB852B"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w:t>
      </w:r>
      <w:r>
        <w:rPr>
          <w:rFonts w:ascii="標楷體" w:eastAsia="標楷體" w:hAnsi="標楷體" w:hint="eastAsia"/>
          <w:sz w:val="32"/>
          <w:szCs w:val="32"/>
        </w:rPr>
        <w:t>林倩綺　葛如鈞</w:t>
      </w:r>
    </w:p>
    <w:p w14:paraId="573071C0" w14:textId="77777777" w:rsidR="00774E6A" w:rsidRDefault="00774E6A" w:rsidP="00540B1A">
      <w:pPr>
        <w:overflowPunct w:val="0"/>
        <w:spacing w:line="500" w:lineRule="exact"/>
        <w:ind w:leftChars="150" w:left="1000" w:hangingChars="200" w:hanging="640"/>
        <w:jc w:val="both"/>
        <w:rPr>
          <w:rFonts w:ascii="標楷體" w:eastAsia="標楷體" w:hAnsi="標楷體"/>
          <w:sz w:val="32"/>
          <w:szCs w:val="28"/>
        </w:rPr>
      </w:pPr>
      <w:r w:rsidRPr="00E86C87">
        <w:rPr>
          <w:rFonts w:ascii="標楷體" w:eastAsia="標楷體" w:hAnsi="標楷體" w:hint="eastAsia"/>
          <w:bCs/>
          <w:snapToGrid w:val="0"/>
          <w:sz w:val="32"/>
          <w:szCs w:val="32"/>
        </w:rPr>
        <w:t>(</w:t>
      </w:r>
      <w:r>
        <w:rPr>
          <w:rFonts w:ascii="標楷體" w:eastAsia="標楷體" w:hAnsi="標楷體" w:hint="eastAsia"/>
          <w:bCs/>
          <w:snapToGrid w:val="0"/>
          <w:sz w:val="32"/>
          <w:szCs w:val="32"/>
        </w:rPr>
        <w:t>十八</w:t>
      </w:r>
      <w:r w:rsidRPr="00E86C87">
        <w:rPr>
          <w:rFonts w:ascii="標楷體" w:eastAsia="標楷體" w:hAnsi="標楷體" w:hint="eastAsia"/>
          <w:bCs/>
          <w:snapToGrid w:val="0"/>
          <w:sz w:val="32"/>
          <w:szCs w:val="32"/>
        </w:rPr>
        <w:t>)</w:t>
      </w:r>
      <w:proofErr w:type="gramStart"/>
      <w:r w:rsidRPr="00B71D21">
        <w:rPr>
          <w:rFonts w:ascii="標楷體" w:eastAsia="標楷體" w:hAnsi="標楷體" w:hint="eastAsia"/>
          <w:sz w:val="32"/>
          <w:szCs w:val="28"/>
        </w:rPr>
        <w:t>114</w:t>
      </w:r>
      <w:proofErr w:type="gramEnd"/>
      <w:r w:rsidRPr="00B71D21">
        <w:rPr>
          <w:rFonts w:ascii="標楷體" w:eastAsia="標楷體" w:hAnsi="標楷體" w:hint="eastAsia"/>
          <w:sz w:val="32"/>
          <w:szCs w:val="28"/>
        </w:rPr>
        <w:t>年度核能安全委員會預算編列5</w:t>
      </w:r>
      <w:r>
        <w:rPr>
          <w:rFonts w:ascii="標楷體" w:eastAsia="標楷體" w:hAnsi="標楷體"/>
          <w:sz w:val="32"/>
          <w:szCs w:val="28"/>
        </w:rPr>
        <w:t>,</w:t>
      </w:r>
      <w:r w:rsidRPr="00B71D21">
        <w:rPr>
          <w:rFonts w:ascii="標楷體" w:eastAsia="標楷體" w:hAnsi="標楷體" w:hint="eastAsia"/>
          <w:sz w:val="32"/>
          <w:szCs w:val="28"/>
        </w:rPr>
        <w:t>170萬元，用於因應日本福島核災含氚廢水海洋排放後辦理相關應對措施所需經費，並於</w:t>
      </w:r>
      <w:proofErr w:type="gramStart"/>
      <w:r w:rsidRPr="00B71D21">
        <w:rPr>
          <w:rFonts w:ascii="標楷體" w:eastAsia="標楷體" w:hAnsi="標楷體" w:hint="eastAsia"/>
          <w:sz w:val="32"/>
          <w:szCs w:val="28"/>
        </w:rPr>
        <w:t>114</w:t>
      </w:r>
      <w:proofErr w:type="gramEnd"/>
      <w:r w:rsidRPr="00B90FC3">
        <w:rPr>
          <w:rFonts w:ascii="標楷體" w:eastAsia="標楷體" w:hAnsi="標楷體" w:hint="eastAsia"/>
          <w:bCs/>
          <w:snapToGrid w:val="0"/>
          <w:sz w:val="32"/>
          <w:szCs w:val="32"/>
        </w:rPr>
        <w:t>年度</w:t>
      </w:r>
      <w:r w:rsidRPr="00B71D21">
        <w:rPr>
          <w:rFonts w:ascii="標楷體" w:eastAsia="標楷體" w:hAnsi="標楷體" w:hint="eastAsia"/>
          <w:sz w:val="32"/>
          <w:szCs w:val="28"/>
        </w:rPr>
        <w:t>增列308萬8千元，擴大國內食品生物</w:t>
      </w:r>
      <w:proofErr w:type="gramStart"/>
      <w:r w:rsidRPr="00B71D21">
        <w:rPr>
          <w:rFonts w:ascii="標楷體" w:eastAsia="標楷體" w:hAnsi="標楷體" w:hint="eastAsia"/>
          <w:sz w:val="32"/>
          <w:szCs w:val="28"/>
        </w:rPr>
        <w:t>氚</w:t>
      </w:r>
      <w:proofErr w:type="gramEnd"/>
      <w:r w:rsidRPr="00B71D21">
        <w:rPr>
          <w:rFonts w:ascii="標楷體" w:eastAsia="標楷體" w:hAnsi="標楷體" w:hint="eastAsia"/>
          <w:sz w:val="32"/>
          <w:szCs w:val="28"/>
        </w:rPr>
        <w:t>實驗室之檢測運作量能，雖當前海域監測尚未發現輻射異常狀況，然日本含氚廢水排放作業預計長達30年，核安會做為我國最高原子能主管機關，除持續監控周邊海域輻射狀況外，亦應持續精進監測技術及量能，</w:t>
      </w:r>
      <w:proofErr w:type="gramStart"/>
      <w:r w:rsidRPr="00B71D21">
        <w:rPr>
          <w:rFonts w:ascii="標楷體" w:eastAsia="標楷體" w:hAnsi="標楷體" w:hint="eastAsia"/>
          <w:sz w:val="32"/>
          <w:szCs w:val="28"/>
        </w:rPr>
        <w:t>爰</w:t>
      </w:r>
      <w:proofErr w:type="gramEnd"/>
      <w:r w:rsidRPr="00B71D21">
        <w:rPr>
          <w:rFonts w:ascii="標楷體" w:eastAsia="標楷體" w:hAnsi="標楷體" w:hint="eastAsia"/>
          <w:sz w:val="32"/>
          <w:szCs w:val="28"/>
        </w:rPr>
        <w:t>要求核能安全委員會應加強對周邊海域之監測，及精進檢測技術與擴大檢測量能，並於</w:t>
      </w:r>
      <w:r>
        <w:rPr>
          <w:rFonts w:ascii="標楷體" w:eastAsia="標楷體" w:hAnsi="標楷體" w:hint="eastAsia"/>
          <w:sz w:val="32"/>
          <w:szCs w:val="28"/>
        </w:rPr>
        <w:t>1</w:t>
      </w:r>
      <w:r w:rsidRPr="00B71D21">
        <w:rPr>
          <w:rFonts w:ascii="標楷體" w:eastAsia="標楷體" w:hAnsi="標楷體" w:hint="eastAsia"/>
          <w:sz w:val="32"/>
          <w:szCs w:val="28"/>
        </w:rPr>
        <w:t>個月內向</w:t>
      </w:r>
      <w:r>
        <w:rPr>
          <w:rFonts w:ascii="標楷體" w:eastAsia="標楷體" w:hAnsi="標楷體" w:hint="eastAsia"/>
          <w:sz w:val="32"/>
          <w:szCs w:val="28"/>
        </w:rPr>
        <w:t>立法院教育及文化委員會提出書面</w:t>
      </w:r>
      <w:r w:rsidRPr="00B71D21">
        <w:rPr>
          <w:rFonts w:ascii="標楷體" w:eastAsia="標楷體" w:hAnsi="標楷體" w:hint="eastAsia"/>
          <w:sz w:val="32"/>
          <w:szCs w:val="28"/>
        </w:rPr>
        <w:t>報告。</w:t>
      </w:r>
      <w:r>
        <w:rPr>
          <w:rFonts w:ascii="標楷體" w:eastAsia="標楷體" w:hAnsi="標楷體" w:hint="eastAsia"/>
          <w:sz w:val="32"/>
          <w:szCs w:val="28"/>
        </w:rPr>
        <w:t>116</w:t>
      </w:r>
    </w:p>
    <w:p w14:paraId="7888B640"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萬美玲</w:t>
      </w:r>
    </w:p>
    <w:p w14:paraId="2FC4BDD8"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w:t>
      </w:r>
      <w:r>
        <w:rPr>
          <w:rFonts w:ascii="標楷體" w:eastAsia="標楷體" w:hAnsi="標楷體" w:hint="eastAsia"/>
          <w:sz w:val="32"/>
          <w:szCs w:val="32"/>
        </w:rPr>
        <w:t>林倩綺　葛如鈞</w:t>
      </w:r>
    </w:p>
    <w:p w14:paraId="29B3E668" w14:textId="77777777" w:rsidR="00774E6A" w:rsidRDefault="00774E6A" w:rsidP="00540B1A">
      <w:pPr>
        <w:overflowPunct w:val="0"/>
        <w:spacing w:line="500" w:lineRule="exact"/>
        <w:ind w:leftChars="150" w:left="1000" w:hangingChars="200" w:hanging="640"/>
        <w:jc w:val="both"/>
        <w:rPr>
          <w:rFonts w:ascii="標楷體" w:eastAsia="標楷體" w:hAnsi="標楷體"/>
          <w:sz w:val="32"/>
          <w:szCs w:val="28"/>
        </w:rPr>
      </w:pPr>
      <w:r w:rsidRPr="00E86C87">
        <w:rPr>
          <w:rFonts w:ascii="標楷體" w:eastAsia="標楷體" w:hAnsi="標楷體" w:hint="eastAsia"/>
          <w:bCs/>
          <w:snapToGrid w:val="0"/>
          <w:sz w:val="32"/>
          <w:szCs w:val="32"/>
        </w:rPr>
        <w:t>(</w:t>
      </w:r>
      <w:r>
        <w:rPr>
          <w:rFonts w:ascii="標楷體" w:eastAsia="標楷體" w:hAnsi="標楷體" w:hint="eastAsia"/>
          <w:bCs/>
          <w:snapToGrid w:val="0"/>
          <w:sz w:val="32"/>
          <w:szCs w:val="32"/>
        </w:rPr>
        <w:t>十九</w:t>
      </w:r>
      <w:r w:rsidRPr="00E86C87">
        <w:rPr>
          <w:rFonts w:ascii="標楷體" w:eastAsia="標楷體" w:hAnsi="標楷體" w:hint="eastAsia"/>
          <w:bCs/>
          <w:snapToGrid w:val="0"/>
          <w:sz w:val="32"/>
          <w:szCs w:val="32"/>
        </w:rPr>
        <w:t>)</w:t>
      </w:r>
      <w:r w:rsidRPr="00B71D21">
        <w:rPr>
          <w:rFonts w:ascii="標楷體" w:eastAsia="標楷體" w:hAnsi="標楷體" w:hint="eastAsia"/>
          <w:sz w:val="32"/>
          <w:szCs w:val="28"/>
        </w:rPr>
        <w:t>國際原子能總署</w:t>
      </w:r>
      <w:proofErr w:type="gramStart"/>
      <w:r w:rsidRPr="00B71D21">
        <w:rPr>
          <w:rFonts w:ascii="標楷體" w:eastAsia="標楷體" w:hAnsi="標楷體" w:hint="eastAsia"/>
          <w:sz w:val="32"/>
          <w:szCs w:val="28"/>
        </w:rPr>
        <w:t>與領英</w:t>
      </w:r>
      <w:proofErr w:type="gramEnd"/>
      <w:r w:rsidRPr="00B71D21">
        <w:rPr>
          <w:rFonts w:ascii="標楷體" w:eastAsia="標楷體" w:hAnsi="標楷體" w:hint="eastAsia"/>
          <w:sz w:val="32"/>
          <w:szCs w:val="28"/>
        </w:rPr>
        <w:t>(LinkedIn)合作，提供核能領域女性人才工作、進修機會。相關資訊均公開揭露於網路，請核能安全委員會善加利用，以利核能領域女性人才培育。</w:t>
      </w:r>
      <w:r>
        <w:rPr>
          <w:rFonts w:ascii="標楷體" w:eastAsia="標楷體" w:hAnsi="標楷體" w:hint="eastAsia"/>
          <w:sz w:val="32"/>
          <w:szCs w:val="28"/>
        </w:rPr>
        <w:t>117</w:t>
      </w:r>
    </w:p>
    <w:p w14:paraId="759ADC93"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吳沛憶</w:t>
      </w:r>
    </w:p>
    <w:p w14:paraId="510CE777"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w:t>
      </w:r>
      <w:r>
        <w:rPr>
          <w:rFonts w:ascii="標楷體" w:eastAsia="標楷體" w:hAnsi="標楷體" w:hint="eastAsia"/>
          <w:sz w:val="32"/>
          <w:szCs w:val="32"/>
        </w:rPr>
        <w:t>陳培瑜　郭昱晴</w:t>
      </w:r>
    </w:p>
    <w:p w14:paraId="7718A801" w14:textId="77777777" w:rsidR="00774E6A" w:rsidRDefault="00774E6A" w:rsidP="00540B1A">
      <w:pPr>
        <w:overflowPunct w:val="0"/>
        <w:spacing w:line="500" w:lineRule="exact"/>
        <w:ind w:leftChars="150" w:left="1000" w:hangingChars="200" w:hanging="640"/>
        <w:jc w:val="both"/>
        <w:rPr>
          <w:rFonts w:ascii="標楷體" w:eastAsia="標楷體" w:hAnsi="標楷體"/>
          <w:sz w:val="32"/>
          <w:szCs w:val="32"/>
        </w:rPr>
      </w:pPr>
      <w:r w:rsidRPr="00E86C87">
        <w:rPr>
          <w:rFonts w:ascii="標楷體" w:eastAsia="標楷體" w:hAnsi="標楷體" w:hint="eastAsia"/>
          <w:bCs/>
          <w:snapToGrid w:val="0"/>
          <w:sz w:val="32"/>
          <w:szCs w:val="32"/>
        </w:rPr>
        <w:t>(</w:t>
      </w:r>
      <w:r>
        <w:rPr>
          <w:rFonts w:ascii="標楷體" w:eastAsia="標楷體" w:hAnsi="標楷體" w:hint="eastAsia"/>
          <w:bCs/>
          <w:snapToGrid w:val="0"/>
          <w:sz w:val="32"/>
          <w:szCs w:val="32"/>
        </w:rPr>
        <w:t>二十</w:t>
      </w:r>
      <w:r w:rsidRPr="00E86C87">
        <w:rPr>
          <w:rFonts w:ascii="標楷體" w:eastAsia="標楷體" w:hAnsi="標楷體" w:hint="eastAsia"/>
          <w:bCs/>
          <w:snapToGrid w:val="0"/>
          <w:sz w:val="32"/>
          <w:szCs w:val="32"/>
        </w:rPr>
        <w:t>)</w:t>
      </w:r>
      <w:r w:rsidRPr="00B90FC3">
        <w:rPr>
          <w:rFonts w:ascii="標楷體" w:eastAsia="標楷體" w:hAnsi="標楷體" w:hint="eastAsia"/>
          <w:sz w:val="32"/>
          <w:szCs w:val="32"/>
        </w:rPr>
        <w:t>關於含</w:t>
      </w:r>
      <w:r>
        <w:rPr>
          <w:rFonts w:ascii="標楷體" w:eastAsia="標楷體" w:hAnsi="標楷體" w:hint="eastAsia"/>
          <w:sz w:val="32"/>
          <w:szCs w:val="32"/>
        </w:rPr>
        <w:t>氚</w:t>
      </w:r>
      <w:r w:rsidRPr="00B90FC3">
        <w:rPr>
          <w:rFonts w:ascii="標楷體" w:eastAsia="標楷體" w:hAnsi="標楷體" w:hint="eastAsia"/>
          <w:sz w:val="32"/>
          <w:szCs w:val="32"/>
        </w:rPr>
        <w:t>廢水</w:t>
      </w:r>
      <w:r>
        <w:rPr>
          <w:rFonts w:ascii="標楷體" w:eastAsia="標楷體" w:hAnsi="標楷體" w:hint="eastAsia"/>
          <w:sz w:val="32"/>
          <w:szCs w:val="32"/>
        </w:rPr>
        <w:t>，</w:t>
      </w:r>
      <w:r w:rsidRPr="00B90FC3">
        <w:rPr>
          <w:rFonts w:ascii="標楷體" w:eastAsia="標楷體" w:hAnsi="標楷體" w:hint="eastAsia"/>
          <w:sz w:val="32"/>
          <w:szCs w:val="32"/>
        </w:rPr>
        <w:t>除台灣外，世界各國與國際原子能總署(IAEA)</w:t>
      </w:r>
      <w:proofErr w:type="gramStart"/>
      <w:r w:rsidRPr="00B90FC3">
        <w:rPr>
          <w:rFonts w:ascii="標楷體" w:eastAsia="標楷體" w:hAnsi="標楷體" w:hint="eastAsia"/>
          <w:sz w:val="32"/>
          <w:szCs w:val="32"/>
        </w:rPr>
        <w:t>均有進行</w:t>
      </w:r>
      <w:proofErr w:type="gramEnd"/>
      <w:r w:rsidRPr="00B90FC3">
        <w:rPr>
          <w:rFonts w:ascii="標楷體" w:eastAsia="標楷體" w:hAnsi="標楷體" w:hint="eastAsia"/>
          <w:sz w:val="32"/>
          <w:szCs w:val="32"/>
        </w:rPr>
        <w:t>相關監測、分析。如2024年10月，IAEA曾進行獨立分析，亦曾聯合中國第三海洋研究所、韓國核安研究所和瑞士施皮茨實驗室進行國際實驗室間比對。請核能安全委員會除自行監測外，持續蒐集轉</w:t>
      </w:r>
      <w:proofErr w:type="gramStart"/>
      <w:r w:rsidRPr="00B90FC3">
        <w:rPr>
          <w:rFonts w:ascii="標楷體" w:eastAsia="標楷體" w:hAnsi="標楷體" w:hint="eastAsia"/>
          <w:sz w:val="32"/>
          <w:szCs w:val="32"/>
        </w:rPr>
        <w:t>介</w:t>
      </w:r>
      <w:proofErr w:type="gramEnd"/>
      <w:r w:rsidRPr="00B90FC3">
        <w:rPr>
          <w:rFonts w:ascii="標楷體" w:eastAsia="標楷體" w:hAnsi="標楷體" w:hint="eastAsia"/>
          <w:sz w:val="32"/>
          <w:szCs w:val="32"/>
        </w:rPr>
        <w:t>、呈現國際重要監測</w:t>
      </w:r>
      <w:r w:rsidRPr="00B90FC3">
        <w:rPr>
          <w:rFonts w:ascii="標楷體" w:eastAsia="標楷體" w:hAnsi="標楷體" w:hint="eastAsia"/>
          <w:sz w:val="32"/>
          <w:szCs w:val="32"/>
        </w:rPr>
        <w:lastRenderedPageBreak/>
        <w:t>結果，加強</w:t>
      </w:r>
      <w:r w:rsidRPr="000338DF">
        <w:rPr>
          <w:rFonts w:ascii="標楷體" w:eastAsia="標楷體" w:hAnsi="標楷體" w:hint="eastAsia"/>
          <w:sz w:val="32"/>
          <w:szCs w:val="32"/>
        </w:rPr>
        <w:t>含氚廢水相</w:t>
      </w:r>
      <w:r w:rsidRPr="00B90FC3">
        <w:rPr>
          <w:rFonts w:ascii="標楷體" w:eastAsia="標楷體" w:hAnsi="標楷體" w:hint="eastAsia"/>
          <w:sz w:val="32"/>
          <w:szCs w:val="32"/>
        </w:rPr>
        <w:t>關科學資訊揭露。</w:t>
      </w:r>
      <w:r>
        <w:rPr>
          <w:rFonts w:ascii="標楷體" w:eastAsia="標楷體" w:hAnsi="標楷體" w:hint="eastAsia"/>
          <w:sz w:val="32"/>
          <w:szCs w:val="32"/>
        </w:rPr>
        <w:t>118</w:t>
      </w:r>
    </w:p>
    <w:p w14:paraId="07F21E29"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吳沛憶</w:t>
      </w:r>
    </w:p>
    <w:p w14:paraId="6E7BBEAB" w14:textId="77777777" w:rsidR="00774E6A"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w:t>
      </w:r>
      <w:r>
        <w:rPr>
          <w:rFonts w:ascii="標楷體" w:eastAsia="標楷體" w:hAnsi="標楷體" w:hint="eastAsia"/>
          <w:sz w:val="32"/>
          <w:szCs w:val="32"/>
        </w:rPr>
        <w:t>陳培瑜　郭昱晴</w:t>
      </w:r>
    </w:p>
    <w:p w14:paraId="1C4E93AB" w14:textId="77777777" w:rsidR="00774E6A" w:rsidRDefault="00774E6A"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t>(</w:t>
      </w:r>
      <w:r>
        <w:rPr>
          <w:rFonts w:ascii="標楷體" w:eastAsia="標楷體" w:hAnsi="標楷體" w:hint="eastAsia"/>
          <w:bCs/>
          <w:snapToGrid w:val="0"/>
          <w:sz w:val="32"/>
          <w:szCs w:val="32"/>
        </w:rPr>
        <w:t>二十一</w:t>
      </w:r>
      <w:r w:rsidRPr="00E86C87">
        <w:rPr>
          <w:rFonts w:ascii="標楷體" w:eastAsia="標楷體" w:hAnsi="標楷體" w:hint="eastAsia"/>
          <w:bCs/>
          <w:snapToGrid w:val="0"/>
          <w:sz w:val="32"/>
          <w:szCs w:val="32"/>
        </w:rPr>
        <w:t>)</w:t>
      </w:r>
      <w:r w:rsidRPr="00957F12">
        <w:rPr>
          <w:rFonts w:ascii="標楷體" w:eastAsia="標楷體" w:hAnsi="標楷體" w:hint="eastAsia"/>
          <w:bCs/>
          <w:snapToGrid w:val="0"/>
          <w:sz w:val="32"/>
          <w:szCs w:val="32"/>
        </w:rPr>
        <w:t>查</w:t>
      </w:r>
      <w:r w:rsidRPr="00B71D21">
        <w:rPr>
          <w:rFonts w:ascii="標楷體" w:eastAsia="標楷體" w:hAnsi="標楷體" w:hint="eastAsia"/>
          <w:sz w:val="32"/>
          <w:szCs w:val="28"/>
        </w:rPr>
        <w:t>核能安全委員會</w:t>
      </w:r>
      <w:r w:rsidRPr="00957F12">
        <w:rPr>
          <w:rFonts w:ascii="標楷體" w:eastAsia="標楷體" w:hAnsi="標楷體" w:hint="eastAsia"/>
          <w:bCs/>
          <w:snapToGrid w:val="0"/>
          <w:sz w:val="32"/>
          <w:szCs w:val="32"/>
        </w:rPr>
        <w:t>「性別平等推動</w:t>
      </w:r>
      <w:r w:rsidRPr="000338DF">
        <w:rPr>
          <w:rFonts w:ascii="標楷體" w:eastAsia="標楷體" w:hAnsi="標楷體" w:hint="eastAsia"/>
          <w:bCs/>
          <w:snapToGrid w:val="0"/>
          <w:sz w:val="32"/>
          <w:szCs w:val="32"/>
        </w:rPr>
        <w:t>計畫之</w:t>
      </w:r>
      <w:r w:rsidRPr="00957F12">
        <w:rPr>
          <w:rFonts w:ascii="標楷體" w:eastAsia="標楷體" w:hAnsi="標楷體" w:hint="eastAsia"/>
          <w:bCs/>
          <w:snapToGrid w:val="0"/>
          <w:sz w:val="32"/>
          <w:szCs w:val="32"/>
        </w:rPr>
        <w:t>院層級議題」，「議題二：提升女性經濟力」之績效指標為「輻射防護或醫療品保等相關研討會、決策會議、宣導或訓練課程之女性出席比例」。出席課程、會議、宣導與「提升女性經濟力」之關聯</w:t>
      </w:r>
      <w:proofErr w:type="gramStart"/>
      <w:r w:rsidRPr="00957F12">
        <w:rPr>
          <w:rFonts w:ascii="標楷體" w:eastAsia="標楷體" w:hAnsi="標楷體" w:hint="eastAsia"/>
          <w:bCs/>
          <w:snapToGrid w:val="0"/>
          <w:sz w:val="32"/>
          <w:szCs w:val="32"/>
        </w:rPr>
        <w:t>性顯需釐</w:t>
      </w:r>
      <w:proofErr w:type="gramEnd"/>
      <w:r w:rsidRPr="00957F12">
        <w:rPr>
          <w:rFonts w:ascii="標楷體" w:eastAsia="標楷體" w:hAnsi="標楷體" w:hint="eastAsia"/>
          <w:bCs/>
          <w:snapToGrid w:val="0"/>
          <w:sz w:val="32"/>
          <w:szCs w:val="32"/>
        </w:rPr>
        <w:t>清。績效指標有未能與推動方向相符之疑慮。</w:t>
      </w:r>
      <w:proofErr w:type="gramStart"/>
      <w:r w:rsidRPr="00957F12">
        <w:rPr>
          <w:rFonts w:ascii="標楷體" w:eastAsia="標楷體" w:hAnsi="標楷體" w:hint="eastAsia"/>
          <w:bCs/>
          <w:snapToGrid w:val="0"/>
          <w:sz w:val="32"/>
          <w:szCs w:val="32"/>
        </w:rPr>
        <w:t>請核安</w:t>
      </w:r>
      <w:proofErr w:type="gramEnd"/>
      <w:r w:rsidRPr="00957F12">
        <w:rPr>
          <w:rFonts w:ascii="標楷體" w:eastAsia="標楷體" w:hAnsi="標楷體" w:hint="eastAsia"/>
          <w:bCs/>
          <w:snapToGrid w:val="0"/>
          <w:sz w:val="32"/>
          <w:szCs w:val="32"/>
        </w:rPr>
        <w:t>會就指標為檢討。綜上所述，</w:t>
      </w:r>
      <w:proofErr w:type="gramStart"/>
      <w:r w:rsidRPr="00957F12">
        <w:rPr>
          <w:rFonts w:ascii="標楷體" w:eastAsia="標楷體" w:hAnsi="標楷體" w:hint="eastAsia"/>
          <w:bCs/>
          <w:snapToGrid w:val="0"/>
          <w:sz w:val="32"/>
          <w:szCs w:val="32"/>
        </w:rPr>
        <w:t>爰</w:t>
      </w:r>
      <w:proofErr w:type="gramEnd"/>
      <w:r w:rsidRPr="00957F12">
        <w:rPr>
          <w:rFonts w:ascii="標楷體" w:eastAsia="標楷體" w:hAnsi="標楷體" w:hint="eastAsia"/>
          <w:bCs/>
          <w:snapToGrid w:val="0"/>
          <w:sz w:val="32"/>
          <w:szCs w:val="32"/>
        </w:rPr>
        <w:t>要求核能安全委員會針對前述提出回復說明，於3個月內向立法院教育及文化委員會提出書面報告。</w:t>
      </w:r>
      <w:r>
        <w:rPr>
          <w:rFonts w:ascii="標楷體" w:eastAsia="標楷體" w:hAnsi="標楷體" w:hint="eastAsia"/>
          <w:bCs/>
          <w:snapToGrid w:val="0"/>
          <w:sz w:val="32"/>
          <w:szCs w:val="32"/>
        </w:rPr>
        <w:t>6</w:t>
      </w:r>
    </w:p>
    <w:p w14:paraId="0D83D02E"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吳沛憶</w:t>
      </w:r>
    </w:p>
    <w:p w14:paraId="14D62C03" w14:textId="77777777" w:rsidR="00774E6A"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w:t>
      </w:r>
      <w:r>
        <w:rPr>
          <w:rFonts w:ascii="標楷體" w:eastAsia="標楷體" w:hAnsi="標楷體" w:hint="eastAsia"/>
          <w:sz w:val="32"/>
          <w:szCs w:val="32"/>
        </w:rPr>
        <w:t>陳培瑜　張雅琳</w:t>
      </w:r>
    </w:p>
    <w:p w14:paraId="77632483" w14:textId="77777777" w:rsidR="00774E6A" w:rsidRDefault="00774E6A"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t>(</w:t>
      </w:r>
      <w:r>
        <w:rPr>
          <w:rFonts w:ascii="標楷體" w:eastAsia="標楷體" w:hAnsi="標楷體" w:hint="eastAsia"/>
          <w:bCs/>
          <w:snapToGrid w:val="0"/>
          <w:sz w:val="32"/>
          <w:szCs w:val="32"/>
        </w:rPr>
        <w:t>二十二</w:t>
      </w:r>
      <w:r w:rsidRPr="00E86C87">
        <w:rPr>
          <w:rFonts w:ascii="標楷體" w:eastAsia="標楷體" w:hAnsi="標楷體" w:hint="eastAsia"/>
          <w:bCs/>
          <w:snapToGrid w:val="0"/>
          <w:sz w:val="32"/>
          <w:szCs w:val="32"/>
        </w:rPr>
        <w:t>)</w:t>
      </w:r>
      <w:r>
        <w:rPr>
          <w:rFonts w:ascii="標楷體" w:eastAsia="標楷體" w:hAnsi="標楷體" w:hint="eastAsia"/>
          <w:bCs/>
          <w:snapToGrid w:val="0"/>
          <w:sz w:val="32"/>
          <w:szCs w:val="32"/>
        </w:rPr>
        <w:t>一、</w:t>
      </w:r>
      <w:proofErr w:type="gramStart"/>
      <w:r w:rsidRPr="007C768E">
        <w:rPr>
          <w:rFonts w:ascii="標楷體" w:eastAsia="標楷體" w:hAnsi="標楷體" w:hint="eastAsia"/>
          <w:bCs/>
          <w:snapToGrid w:val="0"/>
          <w:sz w:val="32"/>
          <w:szCs w:val="32"/>
        </w:rPr>
        <w:t>114</w:t>
      </w:r>
      <w:proofErr w:type="gramEnd"/>
      <w:r w:rsidRPr="007C768E">
        <w:rPr>
          <w:rFonts w:ascii="標楷體" w:eastAsia="標楷體" w:hAnsi="標楷體" w:hint="eastAsia"/>
          <w:bCs/>
          <w:snapToGrid w:val="0"/>
          <w:sz w:val="32"/>
          <w:szCs w:val="32"/>
        </w:rPr>
        <w:t>年度核能安全委員會及所屬預算案於第1目「一般行政」預算編列8億4,802萬1千元。係支援核安會各業務單位之各項工作計畫，以安定工作環境，順利推行業務。二、根據中央行政機關組織基準法規定，機關內部單位層級分為一級、二級、其中一級內部單位名稱於三級機關定名為「組」，於四級機關則定名為「科」。三、然經查核安會之「輻射偵測中心」於核安會降為三級機關後，應為四級機關，但目前輻射偵測中心底下之「環境分析組」、「監測技術組」及「劑量評估組」，卻仍以「組」來定名，似乎不符法制規定。四、綜上所述，</w:t>
      </w:r>
      <w:proofErr w:type="gramStart"/>
      <w:r w:rsidRPr="007C768E">
        <w:rPr>
          <w:rFonts w:ascii="標楷體" w:eastAsia="標楷體" w:hAnsi="標楷體" w:hint="eastAsia"/>
          <w:bCs/>
          <w:snapToGrid w:val="0"/>
          <w:sz w:val="32"/>
          <w:szCs w:val="32"/>
        </w:rPr>
        <w:t>爰</w:t>
      </w:r>
      <w:proofErr w:type="gramEnd"/>
      <w:r w:rsidRPr="007C768E">
        <w:rPr>
          <w:rFonts w:ascii="標楷體" w:eastAsia="標楷體" w:hAnsi="標楷體" w:hint="eastAsia"/>
          <w:bCs/>
          <w:snapToGrid w:val="0"/>
          <w:sz w:val="32"/>
          <w:szCs w:val="32"/>
        </w:rPr>
        <w:t>要求核能安全委員會針對前述提出回復說明，於2個月內向立法院院教育及文化委員會提出書面報告。</w:t>
      </w:r>
      <w:r>
        <w:rPr>
          <w:rFonts w:ascii="標楷體" w:eastAsia="標楷體" w:hAnsi="標楷體" w:hint="eastAsia"/>
          <w:bCs/>
          <w:snapToGrid w:val="0"/>
          <w:sz w:val="32"/>
          <w:szCs w:val="32"/>
        </w:rPr>
        <w:t>8</w:t>
      </w:r>
    </w:p>
    <w:p w14:paraId="317CA2FD"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柯志恩</w:t>
      </w:r>
    </w:p>
    <w:p w14:paraId="15857EE2" w14:textId="77777777" w:rsidR="00774E6A"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w:t>
      </w:r>
      <w:r>
        <w:rPr>
          <w:rFonts w:ascii="標楷體" w:eastAsia="標楷體" w:hAnsi="標楷體" w:hint="eastAsia"/>
          <w:sz w:val="32"/>
          <w:szCs w:val="32"/>
        </w:rPr>
        <w:t>洪孟楷　葛如鈞</w:t>
      </w:r>
    </w:p>
    <w:p w14:paraId="3D6155B4" w14:textId="77777777" w:rsidR="00774E6A" w:rsidRDefault="00774E6A"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t>(</w:t>
      </w:r>
      <w:r>
        <w:rPr>
          <w:rFonts w:ascii="標楷體" w:eastAsia="標楷體" w:hAnsi="標楷體" w:hint="eastAsia"/>
          <w:bCs/>
          <w:snapToGrid w:val="0"/>
          <w:sz w:val="32"/>
          <w:szCs w:val="32"/>
        </w:rPr>
        <w:t>二十三</w:t>
      </w:r>
      <w:r w:rsidRPr="00E86C87">
        <w:rPr>
          <w:rFonts w:ascii="標楷體" w:eastAsia="標楷體" w:hAnsi="標楷體" w:hint="eastAsia"/>
          <w:bCs/>
          <w:snapToGrid w:val="0"/>
          <w:sz w:val="32"/>
          <w:szCs w:val="32"/>
        </w:rPr>
        <w:t>)</w:t>
      </w:r>
      <w:proofErr w:type="gramStart"/>
      <w:r w:rsidRPr="005F470C">
        <w:rPr>
          <w:rFonts w:ascii="標楷體" w:eastAsia="標楷體" w:hAnsi="標楷體" w:hint="eastAsia"/>
          <w:bCs/>
          <w:snapToGrid w:val="0"/>
          <w:sz w:val="32"/>
          <w:szCs w:val="32"/>
        </w:rPr>
        <w:t>114</w:t>
      </w:r>
      <w:proofErr w:type="gramEnd"/>
      <w:r w:rsidRPr="005F470C">
        <w:rPr>
          <w:rFonts w:ascii="標楷體" w:eastAsia="標楷體" w:hAnsi="標楷體" w:hint="eastAsia"/>
          <w:bCs/>
          <w:snapToGrid w:val="0"/>
          <w:sz w:val="32"/>
          <w:szCs w:val="32"/>
        </w:rPr>
        <w:t>年度核能安全委員會「一般行政」項下「基本工作</w:t>
      </w:r>
      <w:r w:rsidRPr="005F470C">
        <w:rPr>
          <w:rFonts w:ascii="標楷體" w:eastAsia="標楷體" w:hAnsi="標楷體" w:hint="eastAsia"/>
          <w:bCs/>
          <w:snapToGrid w:val="0"/>
          <w:sz w:val="32"/>
          <w:szCs w:val="32"/>
        </w:rPr>
        <w:lastRenderedPageBreak/>
        <w:t>維持」預算中編列相關會議室設備優化更新等設備費共203萬5千元，經查，核安會</w:t>
      </w:r>
      <w:proofErr w:type="gramStart"/>
      <w:r w:rsidRPr="005F470C">
        <w:rPr>
          <w:rFonts w:ascii="標楷體" w:eastAsia="標楷體" w:hAnsi="標楷體" w:hint="eastAsia"/>
          <w:bCs/>
          <w:snapToGrid w:val="0"/>
          <w:sz w:val="32"/>
          <w:szCs w:val="32"/>
        </w:rPr>
        <w:t>113</w:t>
      </w:r>
      <w:proofErr w:type="gramEnd"/>
      <w:r w:rsidRPr="005F470C">
        <w:rPr>
          <w:rFonts w:ascii="標楷體" w:eastAsia="標楷體" w:hAnsi="標楷體" w:hint="eastAsia"/>
          <w:bCs/>
          <w:snapToGrid w:val="0"/>
          <w:sz w:val="32"/>
          <w:szCs w:val="32"/>
        </w:rPr>
        <w:t>年度以組織改造及員額增加或調整致原辦公空間配置難以符合需求為由，編列7,252萬2千元用以辦理辦公廳舍裝修工程，惟前項工程</w:t>
      </w:r>
      <w:proofErr w:type="gramStart"/>
      <w:r w:rsidRPr="005F470C">
        <w:rPr>
          <w:rFonts w:ascii="標楷體" w:eastAsia="標楷體" w:hAnsi="標楷體" w:hint="eastAsia"/>
          <w:bCs/>
          <w:snapToGrid w:val="0"/>
          <w:sz w:val="32"/>
          <w:szCs w:val="32"/>
        </w:rPr>
        <w:t>迄</w:t>
      </w:r>
      <w:proofErr w:type="gramEnd"/>
      <w:r w:rsidRPr="005F470C">
        <w:rPr>
          <w:rFonts w:ascii="標楷體" w:eastAsia="標楷體" w:hAnsi="標楷體" w:hint="eastAsia"/>
          <w:bCs/>
          <w:snapToGrid w:val="0"/>
          <w:sz w:val="32"/>
          <w:szCs w:val="32"/>
        </w:rPr>
        <w:t>113年7月底執行狀況，因物價調漲</w:t>
      </w:r>
      <w:r w:rsidRPr="007C768E">
        <w:rPr>
          <w:rFonts w:ascii="標楷體" w:eastAsia="標楷體" w:hAnsi="標楷體" w:hint="eastAsia"/>
          <w:bCs/>
          <w:snapToGrid w:val="0"/>
          <w:sz w:val="32"/>
          <w:szCs w:val="32"/>
        </w:rPr>
        <w:t>及原規劃落差，目前僅進行圖說審查階段，</w:t>
      </w:r>
      <w:proofErr w:type="gramStart"/>
      <w:r w:rsidRPr="007C768E">
        <w:rPr>
          <w:rFonts w:ascii="標楷體" w:eastAsia="標楷體" w:hAnsi="標楷體" w:hint="eastAsia"/>
          <w:bCs/>
          <w:snapToGrid w:val="0"/>
          <w:sz w:val="32"/>
          <w:szCs w:val="32"/>
        </w:rPr>
        <w:t>114</w:t>
      </w:r>
      <w:proofErr w:type="gramEnd"/>
      <w:r w:rsidRPr="007C768E">
        <w:rPr>
          <w:rFonts w:ascii="標楷體" w:eastAsia="標楷體" w:hAnsi="標楷體" w:hint="eastAsia"/>
          <w:bCs/>
          <w:snapToGrid w:val="0"/>
          <w:sz w:val="32"/>
          <w:szCs w:val="32"/>
        </w:rPr>
        <w:t>年度又編列預算用已更新相關設備，該筆預算是否有其必要性，容有疑義。綜上所述，</w:t>
      </w:r>
      <w:proofErr w:type="gramStart"/>
      <w:r w:rsidRPr="007C768E">
        <w:rPr>
          <w:rFonts w:ascii="標楷體" w:eastAsia="標楷體" w:hAnsi="標楷體" w:hint="eastAsia"/>
          <w:bCs/>
          <w:snapToGrid w:val="0"/>
          <w:sz w:val="32"/>
          <w:szCs w:val="32"/>
        </w:rPr>
        <w:t>爰</w:t>
      </w:r>
      <w:proofErr w:type="gramEnd"/>
      <w:r w:rsidRPr="007C768E">
        <w:rPr>
          <w:rFonts w:ascii="標楷體" w:eastAsia="標楷體" w:hAnsi="標楷體" w:hint="eastAsia"/>
          <w:bCs/>
          <w:snapToGrid w:val="0"/>
          <w:sz w:val="32"/>
          <w:szCs w:val="32"/>
        </w:rPr>
        <w:t>要求核能安全委員會應積極執行及檢討如何妥善運用相關經費，並於</w:t>
      </w:r>
      <w:r>
        <w:rPr>
          <w:rFonts w:ascii="標楷體" w:eastAsia="標楷體" w:hAnsi="標楷體" w:hint="eastAsia"/>
          <w:bCs/>
          <w:snapToGrid w:val="0"/>
          <w:sz w:val="32"/>
          <w:szCs w:val="32"/>
        </w:rPr>
        <w:t>2</w:t>
      </w:r>
      <w:r w:rsidRPr="007C768E">
        <w:rPr>
          <w:rFonts w:ascii="標楷體" w:eastAsia="標楷體" w:hAnsi="標楷體" w:hint="eastAsia"/>
          <w:bCs/>
          <w:snapToGrid w:val="0"/>
          <w:sz w:val="32"/>
          <w:szCs w:val="32"/>
        </w:rPr>
        <w:t>個月內向</w:t>
      </w:r>
      <w:r>
        <w:rPr>
          <w:rFonts w:ascii="標楷體" w:eastAsia="標楷體" w:hAnsi="標楷體" w:hint="eastAsia"/>
          <w:bCs/>
          <w:snapToGrid w:val="0"/>
          <w:sz w:val="32"/>
          <w:szCs w:val="32"/>
        </w:rPr>
        <w:t>立法</w:t>
      </w:r>
      <w:r w:rsidRPr="007C768E">
        <w:rPr>
          <w:rFonts w:ascii="標楷體" w:eastAsia="標楷體" w:hAnsi="標楷體" w:hint="eastAsia"/>
          <w:bCs/>
          <w:snapToGrid w:val="0"/>
          <w:sz w:val="32"/>
          <w:szCs w:val="32"/>
        </w:rPr>
        <w:t>院教育及文化委員會提出書面報告。</w:t>
      </w:r>
      <w:r>
        <w:rPr>
          <w:rFonts w:ascii="標楷體" w:eastAsia="標楷體" w:hAnsi="標楷體" w:hint="eastAsia"/>
          <w:bCs/>
          <w:snapToGrid w:val="0"/>
          <w:sz w:val="32"/>
          <w:szCs w:val="32"/>
        </w:rPr>
        <w:t>11</w:t>
      </w:r>
    </w:p>
    <w:p w14:paraId="5A21BDAB"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提案人：陳秀寳</w:t>
      </w:r>
    </w:p>
    <w:p w14:paraId="5B763CCF" w14:textId="77777777" w:rsidR="00774E6A"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w:t>
      </w:r>
      <w:r>
        <w:rPr>
          <w:rFonts w:ascii="標楷體" w:eastAsia="標楷體" w:hAnsi="標楷體" w:hint="eastAsia"/>
          <w:sz w:val="32"/>
          <w:szCs w:val="32"/>
        </w:rPr>
        <w:t>郭昱晴　林宜瑾</w:t>
      </w:r>
    </w:p>
    <w:p w14:paraId="6207BC6B" w14:textId="77777777" w:rsidR="00774E6A" w:rsidRDefault="00774E6A"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t>(</w:t>
      </w:r>
      <w:r>
        <w:rPr>
          <w:rFonts w:ascii="標楷體" w:eastAsia="標楷體" w:hAnsi="標楷體" w:hint="eastAsia"/>
          <w:bCs/>
          <w:snapToGrid w:val="0"/>
          <w:sz w:val="32"/>
          <w:szCs w:val="32"/>
        </w:rPr>
        <w:t>二十四</w:t>
      </w:r>
      <w:r w:rsidRPr="00E86C87">
        <w:rPr>
          <w:rFonts w:ascii="標楷體" w:eastAsia="標楷體" w:hAnsi="標楷體" w:hint="eastAsia"/>
          <w:bCs/>
          <w:snapToGrid w:val="0"/>
          <w:sz w:val="32"/>
          <w:szCs w:val="32"/>
        </w:rPr>
        <w:t>)</w:t>
      </w:r>
      <w:proofErr w:type="gramStart"/>
      <w:r w:rsidRPr="007C768E">
        <w:rPr>
          <w:rFonts w:ascii="標楷體" w:eastAsia="標楷體" w:hAnsi="標楷體" w:hint="eastAsia"/>
          <w:bCs/>
          <w:snapToGrid w:val="0"/>
          <w:sz w:val="32"/>
          <w:szCs w:val="32"/>
        </w:rPr>
        <w:t>114</w:t>
      </w:r>
      <w:proofErr w:type="gramEnd"/>
      <w:r w:rsidRPr="007C768E">
        <w:rPr>
          <w:rFonts w:ascii="標楷體" w:eastAsia="標楷體" w:hAnsi="標楷體" w:hint="eastAsia"/>
          <w:bCs/>
          <w:snapToGrid w:val="0"/>
          <w:sz w:val="32"/>
          <w:szCs w:val="32"/>
        </w:rPr>
        <w:t>年度核能安全委員會及所屬預算案於第1目「一般行政」項下「基本行政工作維持」中「設備及投資」編列預算271萬1千元。核安會以組織改造及員額增加或調整致原辦公空間配置難以符合需求為由，於</w:t>
      </w:r>
      <w:proofErr w:type="gramStart"/>
      <w:r w:rsidRPr="007C768E">
        <w:rPr>
          <w:rFonts w:ascii="標楷體" w:eastAsia="標楷體" w:hAnsi="標楷體" w:hint="eastAsia"/>
          <w:bCs/>
          <w:snapToGrid w:val="0"/>
          <w:sz w:val="32"/>
          <w:szCs w:val="32"/>
        </w:rPr>
        <w:t>113</w:t>
      </w:r>
      <w:proofErr w:type="gramEnd"/>
      <w:r w:rsidRPr="007C768E">
        <w:rPr>
          <w:rFonts w:ascii="標楷體" w:eastAsia="標楷體" w:hAnsi="標楷體" w:hint="eastAsia"/>
          <w:bCs/>
          <w:snapToGrid w:val="0"/>
          <w:sz w:val="32"/>
          <w:szCs w:val="32"/>
        </w:rPr>
        <w:t>年度預算編列辦理辦公廳舍裝修工程7,252萬2千元。</w:t>
      </w:r>
      <w:proofErr w:type="gramStart"/>
      <w:r w:rsidRPr="007C768E">
        <w:rPr>
          <w:rFonts w:ascii="標楷體" w:eastAsia="標楷體" w:hAnsi="標楷體" w:hint="eastAsia"/>
          <w:bCs/>
          <w:snapToGrid w:val="0"/>
          <w:sz w:val="32"/>
          <w:szCs w:val="32"/>
        </w:rPr>
        <w:t>據核安</w:t>
      </w:r>
      <w:proofErr w:type="gramEnd"/>
      <w:r w:rsidRPr="007C768E">
        <w:rPr>
          <w:rFonts w:ascii="標楷體" w:eastAsia="標楷體" w:hAnsi="標楷體" w:hint="eastAsia"/>
          <w:bCs/>
          <w:snapToGrid w:val="0"/>
          <w:sz w:val="32"/>
          <w:szCs w:val="32"/>
        </w:rPr>
        <w:t>會說明前項工程</w:t>
      </w:r>
      <w:proofErr w:type="gramStart"/>
      <w:r w:rsidRPr="007C768E">
        <w:rPr>
          <w:rFonts w:ascii="標楷體" w:eastAsia="標楷體" w:hAnsi="標楷體" w:hint="eastAsia"/>
          <w:bCs/>
          <w:snapToGrid w:val="0"/>
          <w:sz w:val="32"/>
          <w:szCs w:val="32"/>
        </w:rPr>
        <w:t>迄</w:t>
      </w:r>
      <w:proofErr w:type="gramEnd"/>
      <w:r w:rsidRPr="007C768E">
        <w:rPr>
          <w:rFonts w:ascii="標楷體" w:eastAsia="標楷體" w:hAnsi="標楷體" w:hint="eastAsia"/>
          <w:bCs/>
          <w:snapToGrid w:val="0"/>
          <w:sz w:val="32"/>
          <w:szCs w:val="32"/>
        </w:rPr>
        <w:t>113年7月底執行狀況，因物價調漲及原規劃落差，目前僅進行圖書審查階段。且因人員離退等因素，迄113年7月底該會實際員額295人，較111年底增加僅10人，且</w:t>
      </w:r>
      <w:proofErr w:type="gramStart"/>
      <w:r w:rsidRPr="007C768E">
        <w:rPr>
          <w:rFonts w:ascii="標楷體" w:eastAsia="標楷體" w:hAnsi="標楷體" w:hint="eastAsia"/>
          <w:bCs/>
          <w:snapToGrid w:val="0"/>
          <w:sz w:val="32"/>
          <w:szCs w:val="32"/>
        </w:rPr>
        <w:t>114</w:t>
      </w:r>
      <w:proofErr w:type="gramEnd"/>
      <w:r w:rsidRPr="007C768E">
        <w:rPr>
          <w:rFonts w:ascii="標楷體" w:eastAsia="標楷體" w:hAnsi="標楷體" w:hint="eastAsia"/>
          <w:bCs/>
          <w:snapToGrid w:val="0"/>
          <w:sz w:val="32"/>
          <w:szCs w:val="32"/>
        </w:rPr>
        <w:t>年度預算案員額編列383人，不僅較</w:t>
      </w:r>
      <w:proofErr w:type="gramStart"/>
      <w:r w:rsidRPr="007C768E">
        <w:rPr>
          <w:rFonts w:ascii="標楷體" w:eastAsia="標楷體" w:hAnsi="標楷體" w:hint="eastAsia"/>
          <w:bCs/>
          <w:snapToGrid w:val="0"/>
          <w:sz w:val="32"/>
          <w:szCs w:val="32"/>
        </w:rPr>
        <w:t>113</w:t>
      </w:r>
      <w:proofErr w:type="gramEnd"/>
      <w:r w:rsidRPr="007C768E">
        <w:rPr>
          <w:rFonts w:ascii="標楷體" w:eastAsia="標楷體" w:hAnsi="標楷體" w:hint="eastAsia"/>
          <w:bCs/>
          <w:snapToGrid w:val="0"/>
          <w:sz w:val="32"/>
          <w:szCs w:val="32"/>
        </w:rPr>
        <w:t>年度法定預算員額減少19人，且與</w:t>
      </w:r>
      <w:proofErr w:type="gramStart"/>
      <w:r w:rsidRPr="007C768E">
        <w:rPr>
          <w:rFonts w:ascii="標楷體" w:eastAsia="標楷體" w:hAnsi="標楷體" w:hint="eastAsia"/>
          <w:bCs/>
          <w:snapToGrid w:val="0"/>
          <w:sz w:val="32"/>
          <w:szCs w:val="32"/>
        </w:rPr>
        <w:t>112</w:t>
      </w:r>
      <w:proofErr w:type="gramEnd"/>
      <w:r w:rsidRPr="007C768E">
        <w:rPr>
          <w:rFonts w:ascii="標楷體" w:eastAsia="標楷體" w:hAnsi="標楷體" w:hint="eastAsia"/>
          <w:bCs/>
          <w:snapToGrid w:val="0"/>
          <w:sz w:val="32"/>
          <w:szCs w:val="32"/>
        </w:rPr>
        <w:t>年度預算員額數相同。</w:t>
      </w:r>
      <w:proofErr w:type="gramStart"/>
      <w:r w:rsidRPr="007C768E">
        <w:rPr>
          <w:rFonts w:ascii="標楷體" w:eastAsia="標楷體" w:hAnsi="標楷體" w:hint="eastAsia"/>
          <w:bCs/>
          <w:snapToGrid w:val="0"/>
          <w:sz w:val="32"/>
          <w:szCs w:val="32"/>
        </w:rPr>
        <w:t>然核安</w:t>
      </w:r>
      <w:proofErr w:type="gramEnd"/>
      <w:r w:rsidRPr="007C768E">
        <w:rPr>
          <w:rFonts w:ascii="標楷體" w:eastAsia="標楷體" w:hAnsi="標楷體" w:hint="eastAsia"/>
          <w:bCs/>
          <w:snapToGrid w:val="0"/>
          <w:sz w:val="32"/>
          <w:szCs w:val="32"/>
        </w:rPr>
        <w:t>會</w:t>
      </w:r>
      <w:proofErr w:type="gramStart"/>
      <w:r w:rsidRPr="007C768E">
        <w:rPr>
          <w:rFonts w:ascii="標楷體" w:eastAsia="標楷體" w:hAnsi="標楷體" w:hint="eastAsia"/>
          <w:bCs/>
          <w:snapToGrid w:val="0"/>
          <w:sz w:val="32"/>
          <w:szCs w:val="32"/>
        </w:rPr>
        <w:t>114</w:t>
      </w:r>
      <w:proofErr w:type="gramEnd"/>
      <w:r w:rsidRPr="007C768E">
        <w:rPr>
          <w:rFonts w:ascii="標楷體" w:eastAsia="標楷體" w:hAnsi="標楷體" w:hint="eastAsia"/>
          <w:bCs/>
          <w:snapToGrid w:val="0"/>
          <w:sz w:val="32"/>
          <w:szCs w:val="32"/>
        </w:rPr>
        <w:t>年度預算案新增編列會議室設備優化及公共區域宣導展示設備經費達203萬5千元，允宜視業務實際需要</w:t>
      </w:r>
      <w:proofErr w:type="gramStart"/>
      <w:r w:rsidRPr="007C768E">
        <w:rPr>
          <w:rFonts w:ascii="標楷體" w:eastAsia="標楷體" w:hAnsi="標楷體" w:hint="eastAsia"/>
          <w:bCs/>
          <w:snapToGrid w:val="0"/>
          <w:sz w:val="32"/>
          <w:szCs w:val="32"/>
        </w:rPr>
        <w:t>撙</w:t>
      </w:r>
      <w:proofErr w:type="gramEnd"/>
      <w:r w:rsidRPr="007C768E">
        <w:rPr>
          <w:rFonts w:ascii="標楷體" w:eastAsia="標楷體" w:hAnsi="標楷體" w:hint="eastAsia"/>
          <w:bCs/>
          <w:snapToGrid w:val="0"/>
          <w:sz w:val="32"/>
          <w:szCs w:val="32"/>
        </w:rPr>
        <w:t>節</w:t>
      </w:r>
      <w:proofErr w:type="gramStart"/>
      <w:r w:rsidRPr="007C768E">
        <w:rPr>
          <w:rFonts w:ascii="標楷體" w:eastAsia="標楷體" w:hAnsi="標楷體" w:hint="eastAsia"/>
          <w:bCs/>
          <w:snapToGrid w:val="0"/>
          <w:sz w:val="32"/>
          <w:szCs w:val="32"/>
        </w:rPr>
        <w:t>編列並審酌</w:t>
      </w:r>
      <w:proofErr w:type="gramEnd"/>
      <w:r w:rsidRPr="007C768E">
        <w:rPr>
          <w:rFonts w:ascii="標楷體" w:eastAsia="標楷體" w:hAnsi="標楷體" w:hint="eastAsia"/>
          <w:bCs/>
          <w:snapToGrid w:val="0"/>
          <w:sz w:val="32"/>
          <w:szCs w:val="32"/>
        </w:rPr>
        <w:t>辦理。綜上所述，</w:t>
      </w:r>
      <w:proofErr w:type="gramStart"/>
      <w:r w:rsidRPr="007C768E">
        <w:rPr>
          <w:rFonts w:ascii="標楷體" w:eastAsia="標楷體" w:hAnsi="標楷體" w:hint="eastAsia"/>
          <w:bCs/>
          <w:snapToGrid w:val="0"/>
          <w:sz w:val="32"/>
          <w:szCs w:val="32"/>
        </w:rPr>
        <w:t>爰</w:t>
      </w:r>
      <w:proofErr w:type="gramEnd"/>
      <w:r w:rsidRPr="007C768E">
        <w:rPr>
          <w:rFonts w:ascii="標楷體" w:eastAsia="標楷體" w:hAnsi="標楷體" w:hint="eastAsia"/>
          <w:bCs/>
          <w:snapToGrid w:val="0"/>
          <w:sz w:val="32"/>
          <w:szCs w:val="32"/>
        </w:rPr>
        <w:t>要求核能安全委員會應積極執行及檢討如何妥善運用相關經費，並於</w:t>
      </w:r>
      <w:r>
        <w:rPr>
          <w:rFonts w:ascii="標楷體" w:eastAsia="標楷體" w:hAnsi="標楷體" w:hint="eastAsia"/>
          <w:bCs/>
          <w:snapToGrid w:val="0"/>
          <w:sz w:val="32"/>
          <w:szCs w:val="32"/>
        </w:rPr>
        <w:t>2</w:t>
      </w:r>
      <w:r w:rsidRPr="007C768E">
        <w:rPr>
          <w:rFonts w:ascii="標楷體" w:eastAsia="標楷體" w:hAnsi="標楷體" w:hint="eastAsia"/>
          <w:bCs/>
          <w:snapToGrid w:val="0"/>
          <w:sz w:val="32"/>
          <w:szCs w:val="32"/>
        </w:rPr>
        <w:t>個月內向</w:t>
      </w:r>
      <w:r>
        <w:rPr>
          <w:rFonts w:ascii="標楷體" w:eastAsia="標楷體" w:hAnsi="標楷體" w:hint="eastAsia"/>
          <w:bCs/>
          <w:snapToGrid w:val="0"/>
          <w:sz w:val="32"/>
          <w:szCs w:val="32"/>
        </w:rPr>
        <w:t>立法</w:t>
      </w:r>
      <w:r w:rsidRPr="007C768E">
        <w:rPr>
          <w:rFonts w:ascii="標楷體" w:eastAsia="標楷體" w:hAnsi="標楷體" w:hint="eastAsia"/>
          <w:bCs/>
          <w:snapToGrid w:val="0"/>
          <w:sz w:val="32"/>
          <w:szCs w:val="32"/>
        </w:rPr>
        <w:t>院教育及文化委員會提出書面報告。</w:t>
      </w:r>
      <w:r>
        <w:rPr>
          <w:rFonts w:ascii="標楷體" w:eastAsia="標楷體" w:hAnsi="標楷體" w:hint="eastAsia"/>
          <w:bCs/>
          <w:snapToGrid w:val="0"/>
          <w:sz w:val="32"/>
          <w:szCs w:val="32"/>
        </w:rPr>
        <w:t>14</w:t>
      </w:r>
    </w:p>
    <w:p w14:paraId="5DD4524D"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洪孟楷</w:t>
      </w:r>
    </w:p>
    <w:p w14:paraId="3566305C" w14:textId="77777777" w:rsidR="00774E6A"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w:t>
      </w:r>
      <w:r>
        <w:rPr>
          <w:rFonts w:ascii="標楷體" w:eastAsia="標楷體" w:hAnsi="標楷體" w:hint="eastAsia"/>
          <w:sz w:val="32"/>
          <w:szCs w:val="32"/>
        </w:rPr>
        <w:t>葛如鈞　羅廷</w:t>
      </w:r>
      <w:proofErr w:type="gramStart"/>
      <w:r>
        <w:rPr>
          <w:rFonts w:ascii="標楷體" w:eastAsia="標楷體" w:hAnsi="標楷體" w:hint="eastAsia"/>
          <w:sz w:val="32"/>
          <w:szCs w:val="32"/>
        </w:rPr>
        <w:t>瑋</w:t>
      </w:r>
      <w:proofErr w:type="gramEnd"/>
    </w:p>
    <w:p w14:paraId="2C5A11D7" w14:textId="77777777" w:rsidR="00774E6A" w:rsidRDefault="00774E6A"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lastRenderedPageBreak/>
        <w:t>(</w:t>
      </w:r>
      <w:r>
        <w:rPr>
          <w:rFonts w:ascii="標楷體" w:eastAsia="標楷體" w:hAnsi="標楷體" w:hint="eastAsia"/>
          <w:bCs/>
          <w:snapToGrid w:val="0"/>
          <w:sz w:val="32"/>
          <w:szCs w:val="32"/>
        </w:rPr>
        <w:t>二十五</w:t>
      </w:r>
      <w:r w:rsidRPr="00E86C87">
        <w:rPr>
          <w:rFonts w:ascii="標楷體" w:eastAsia="標楷體" w:hAnsi="標楷體" w:hint="eastAsia"/>
          <w:bCs/>
          <w:snapToGrid w:val="0"/>
          <w:sz w:val="32"/>
          <w:szCs w:val="32"/>
        </w:rPr>
        <w:t>)</w:t>
      </w:r>
      <w:r w:rsidRPr="007C768E">
        <w:rPr>
          <w:rFonts w:ascii="標楷體" w:eastAsia="標楷體" w:hAnsi="標楷體" w:hint="eastAsia"/>
          <w:bCs/>
          <w:snapToGrid w:val="0"/>
          <w:sz w:val="32"/>
          <w:szCs w:val="32"/>
        </w:rPr>
        <w:t>核能安全委員會辦理公眾參與、交流以促進公眾對原子能安全管理之了解，</w:t>
      </w:r>
      <w:proofErr w:type="gramStart"/>
      <w:r w:rsidRPr="007C768E">
        <w:rPr>
          <w:rFonts w:ascii="標楷體" w:eastAsia="標楷體" w:hAnsi="標楷體" w:hint="eastAsia"/>
          <w:bCs/>
          <w:snapToGrid w:val="0"/>
          <w:sz w:val="32"/>
          <w:szCs w:val="32"/>
        </w:rPr>
        <w:t>惟核安</w:t>
      </w:r>
      <w:proofErr w:type="gramEnd"/>
      <w:r w:rsidRPr="007C768E">
        <w:rPr>
          <w:rFonts w:ascii="標楷體" w:eastAsia="標楷體" w:hAnsi="標楷體" w:hint="eastAsia"/>
          <w:bCs/>
          <w:snapToGrid w:val="0"/>
          <w:sz w:val="32"/>
          <w:szCs w:val="32"/>
        </w:rPr>
        <w:t>會相關訊息傳播管道(例如：YOUTUBE等)追蹤人數及影片觀看人數未能有效提升，恐不利民眾了解相關訊息及知識。又相關教育推廣活動應以跨部會方式辦理，增加我國民眾對於核安之知識。綜上所述，</w:t>
      </w:r>
      <w:proofErr w:type="gramStart"/>
      <w:r w:rsidRPr="007C768E">
        <w:rPr>
          <w:rFonts w:ascii="標楷體" w:eastAsia="標楷體" w:hAnsi="標楷體" w:hint="eastAsia"/>
          <w:bCs/>
          <w:snapToGrid w:val="0"/>
          <w:sz w:val="32"/>
          <w:szCs w:val="32"/>
        </w:rPr>
        <w:t>爰</w:t>
      </w:r>
      <w:proofErr w:type="gramEnd"/>
      <w:r w:rsidRPr="007C768E">
        <w:rPr>
          <w:rFonts w:ascii="標楷體" w:eastAsia="標楷體" w:hAnsi="標楷體" w:hint="eastAsia"/>
          <w:bCs/>
          <w:snapToGrid w:val="0"/>
          <w:sz w:val="32"/>
          <w:szCs w:val="32"/>
        </w:rPr>
        <w:t>要求核能安全委員會針對前述提出回復說明，於3個月內向立法院教育及文化委員會提出書面報告。</w:t>
      </w:r>
      <w:r>
        <w:rPr>
          <w:rFonts w:ascii="標楷體" w:eastAsia="標楷體" w:hAnsi="標楷體" w:hint="eastAsia"/>
          <w:bCs/>
          <w:snapToGrid w:val="0"/>
          <w:sz w:val="32"/>
          <w:szCs w:val="32"/>
        </w:rPr>
        <w:t>22</w:t>
      </w:r>
    </w:p>
    <w:p w14:paraId="166B2579"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提案人：陳秀寳</w:t>
      </w:r>
    </w:p>
    <w:p w14:paraId="2789478F" w14:textId="77777777" w:rsidR="00774E6A"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w:t>
      </w:r>
      <w:r>
        <w:rPr>
          <w:rFonts w:ascii="標楷體" w:eastAsia="標楷體" w:hAnsi="標楷體" w:hint="eastAsia"/>
          <w:sz w:val="32"/>
          <w:szCs w:val="32"/>
        </w:rPr>
        <w:t>陳培瑜　張雅琳</w:t>
      </w:r>
    </w:p>
    <w:p w14:paraId="588B000E" w14:textId="77777777" w:rsidR="00774E6A" w:rsidRDefault="00774E6A"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t>(</w:t>
      </w:r>
      <w:r>
        <w:rPr>
          <w:rFonts w:ascii="標楷體" w:eastAsia="標楷體" w:hAnsi="標楷體" w:hint="eastAsia"/>
          <w:bCs/>
          <w:snapToGrid w:val="0"/>
          <w:sz w:val="32"/>
          <w:szCs w:val="32"/>
        </w:rPr>
        <w:t>二十六</w:t>
      </w:r>
      <w:r w:rsidRPr="00E86C87">
        <w:rPr>
          <w:rFonts w:ascii="標楷體" w:eastAsia="標楷體" w:hAnsi="標楷體" w:hint="eastAsia"/>
          <w:bCs/>
          <w:snapToGrid w:val="0"/>
          <w:sz w:val="32"/>
          <w:szCs w:val="32"/>
        </w:rPr>
        <w:t>)</w:t>
      </w:r>
      <w:r w:rsidRPr="00173772">
        <w:rPr>
          <w:rFonts w:ascii="標楷體" w:eastAsia="標楷體" w:hAnsi="標楷體" w:hint="eastAsia"/>
          <w:bCs/>
          <w:snapToGrid w:val="0"/>
          <w:sz w:val="32"/>
          <w:szCs w:val="32"/>
        </w:rPr>
        <w:t>經查，</w:t>
      </w:r>
      <w:r w:rsidRPr="007C768E">
        <w:rPr>
          <w:rFonts w:ascii="標楷體" w:eastAsia="標楷體" w:hAnsi="標楷體" w:hint="eastAsia"/>
          <w:bCs/>
          <w:snapToGrid w:val="0"/>
          <w:sz w:val="32"/>
          <w:szCs w:val="32"/>
        </w:rPr>
        <w:t>核能安全委員會</w:t>
      </w:r>
      <w:r w:rsidRPr="00173772">
        <w:rPr>
          <w:rFonts w:ascii="標楷體" w:eastAsia="標楷體" w:hAnsi="標楷體" w:hint="eastAsia"/>
          <w:bCs/>
          <w:snapToGrid w:val="0"/>
          <w:sz w:val="32"/>
          <w:szCs w:val="32"/>
        </w:rPr>
        <w:t>自媒體如YouTube頻道、</w:t>
      </w:r>
      <w:proofErr w:type="spellStart"/>
      <w:r w:rsidRPr="00173772">
        <w:rPr>
          <w:rFonts w:ascii="標楷體" w:eastAsia="標楷體" w:hAnsi="標楷體" w:hint="eastAsia"/>
          <w:bCs/>
          <w:snapToGrid w:val="0"/>
          <w:sz w:val="32"/>
          <w:szCs w:val="32"/>
        </w:rPr>
        <w:t>facebook</w:t>
      </w:r>
      <w:proofErr w:type="spellEnd"/>
      <w:r w:rsidRPr="00173772">
        <w:rPr>
          <w:rFonts w:ascii="標楷體" w:eastAsia="標楷體" w:hAnsi="標楷體" w:hint="eastAsia"/>
          <w:bCs/>
          <w:snapToGrid w:val="0"/>
          <w:sz w:val="32"/>
          <w:szCs w:val="32"/>
        </w:rPr>
        <w:t>專頁等，經營成效明顯不佳；媒體</w:t>
      </w:r>
      <w:proofErr w:type="gramStart"/>
      <w:r w:rsidRPr="00173772">
        <w:rPr>
          <w:rFonts w:ascii="標楷體" w:eastAsia="標楷體" w:hAnsi="標楷體" w:hint="eastAsia"/>
          <w:bCs/>
          <w:snapToGrid w:val="0"/>
          <w:sz w:val="32"/>
          <w:szCs w:val="32"/>
        </w:rPr>
        <w:t>託</w:t>
      </w:r>
      <w:proofErr w:type="gramEnd"/>
      <w:r w:rsidRPr="00173772">
        <w:rPr>
          <w:rFonts w:ascii="標楷體" w:eastAsia="標楷體" w:hAnsi="標楷體" w:hint="eastAsia"/>
          <w:bCs/>
          <w:snapToGrid w:val="0"/>
          <w:sz w:val="32"/>
          <w:szCs w:val="32"/>
        </w:rPr>
        <w:t>播刊登、刊物編印等，也無法評估是否達到社會溝通目的。</w:t>
      </w:r>
      <w:proofErr w:type="gramStart"/>
      <w:r w:rsidRPr="00173772">
        <w:rPr>
          <w:rFonts w:ascii="標楷體" w:eastAsia="標楷體" w:hAnsi="標楷體" w:hint="eastAsia"/>
          <w:bCs/>
          <w:snapToGrid w:val="0"/>
          <w:sz w:val="32"/>
          <w:szCs w:val="32"/>
        </w:rPr>
        <w:t>此外，</w:t>
      </w:r>
      <w:proofErr w:type="gramEnd"/>
      <w:r w:rsidRPr="00173772">
        <w:rPr>
          <w:rFonts w:ascii="標楷體" w:eastAsia="標楷體" w:hAnsi="標楷體" w:hint="eastAsia"/>
          <w:bCs/>
          <w:snapToGrid w:val="0"/>
          <w:sz w:val="32"/>
          <w:szCs w:val="32"/>
        </w:rPr>
        <w:t>近年多項調查統計顯示，民眾雖能肯定核電安全，卻仍因恐懼而排斥討論核廢料處置問題；甚者，忽略核廢料處置問題方為當前我國發展核電難以克服的困境，顯示核安會在社會溝通工作方面，並未清楚設想溝通目的與預期成效，反而造成核廢處置溝通工作困難。綜上所述，</w:t>
      </w:r>
      <w:proofErr w:type="gramStart"/>
      <w:r w:rsidRPr="00173772">
        <w:rPr>
          <w:rFonts w:ascii="標楷體" w:eastAsia="標楷體" w:hAnsi="標楷體" w:hint="eastAsia"/>
          <w:bCs/>
          <w:snapToGrid w:val="0"/>
          <w:sz w:val="32"/>
          <w:szCs w:val="32"/>
        </w:rPr>
        <w:t>爰</w:t>
      </w:r>
      <w:proofErr w:type="gramEnd"/>
      <w:r w:rsidRPr="00173772">
        <w:rPr>
          <w:rFonts w:ascii="標楷體" w:eastAsia="標楷體" w:hAnsi="標楷體" w:hint="eastAsia"/>
          <w:bCs/>
          <w:snapToGrid w:val="0"/>
          <w:sz w:val="32"/>
          <w:szCs w:val="32"/>
        </w:rPr>
        <w:t>要求核能安全委員會針對前述提出回復說明，於2個月內向立法院教育及文化委員會提出書面報告。</w:t>
      </w:r>
      <w:r>
        <w:rPr>
          <w:rFonts w:ascii="標楷體" w:eastAsia="標楷體" w:hAnsi="標楷體" w:hint="eastAsia"/>
          <w:bCs/>
          <w:snapToGrid w:val="0"/>
          <w:sz w:val="32"/>
          <w:szCs w:val="32"/>
        </w:rPr>
        <w:t>26</w:t>
      </w:r>
    </w:p>
    <w:p w14:paraId="678E0162"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郭昱晴</w:t>
      </w:r>
    </w:p>
    <w:p w14:paraId="4DD806CF" w14:textId="77777777" w:rsidR="00774E6A"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連署人：陳秀寳</w:t>
      </w:r>
      <w:r>
        <w:rPr>
          <w:rFonts w:ascii="標楷體" w:eastAsia="標楷體" w:hAnsi="標楷體" w:hint="eastAsia"/>
          <w:sz w:val="32"/>
          <w:szCs w:val="32"/>
        </w:rPr>
        <w:t xml:space="preserve">　陳培瑜</w:t>
      </w:r>
    </w:p>
    <w:p w14:paraId="738A16DA" w14:textId="77777777" w:rsidR="00774E6A" w:rsidRDefault="00774E6A"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t>(</w:t>
      </w:r>
      <w:r>
        <w:rPr>
          <w:rFonts w:ascii="標楷體" w:eastAsia="標楷體" w:hAnsi="標楷體" w:hint="eastAsia"/>
          <w:bCs/>
          <w:snapToGrid w:val="0"/>
          <w:sz w:val="32"/>
          <w:szCs w:val="32"/>
        </w:rPr>
        <w:t>二十七</w:t>
      </w:r>
      <w:r w:rsidRPr="00E86C87">
        <w:rPr>
          <w:rFonts w:ascii="標楷體" w:eastAsia="標楷體" w:hAnsi="標楷體" w:hint="eastAsia"/>
          <w:bCs/>
          <w:snapToGrid w:val="0"/>
          <w:sz w:val="32"/>
          <w:szCs w:val="32"/>
        </w:rPr>
        <w:t>)</w:t>
      </w:r>
      <w:proofErr w:type="gramStart"/>
      <w:r w:rsidRPr="00173772">
        <w:rPr>
          <w:rFonts w:ascii="標楷體" w:eastAsia="標楷體" w:hAnsi="標楷體" w:hint="eastAsia"/>
          <w:bCs/>
          <w:snapToGrid w:val="0"/>
          <w:sz w:val="32"/>
          <w:szCs w:val="32"/>
        </w:rPr>
        <w:t>114</w:t>
      </w:r>
      <w:proofErr w:type="gramEnd"/>
      <w:r w:rsidRPr="00173772">
        <w:rPr>
          <w:rFonts w:ascii="標楷體" w:eastAsia="標楷體" w:hAnsi="標楷體" w:hint="eastAsia"/>
          <w:bCs/>
          <w:snapToGrid w:val="0"/>
          <w:sz w:val="32"/>
          <w:szCs w:val="32"/>
        </w:rPr>
        <w:t>年度核能安全委員會於預算案「原子能科學發展」項下「04原子能科技基礎研究及環境建構計畫」編列5</w:t>
      </w:r>
      <w:r>
        <w:rPr>
          <w:rFonts w:ascii="標楷體" w:eastAsia="標楷體" w:hAnsi="標楷體"/>
          <w:bCs/>
          <w:snapToGrid w:val="0"/>
          <w:sz w:val="32"/>
          <w:szCs w:val="32"/>
        </w:rPr>
        <w:t>,</w:t>
      </w:r>
      <w:r w:rsidRPr="00173772">
        <w:rPr>
          <w:rFonts w:ascii="標楷體" w:eastAsia="標楷體" w:hAnsi="標楷體" w:hint="eastAsia"/>
          <w:bCs/>
          <w:snapToGrid w:val="0"/>
          <w:sz w:val="32"/>
          <w:szCs w:val="32"/>
        </w:rPr>
        <w:t>528萬元，係辦理原子能科技施政支援，與民生、產業應用支持研究等。經查，本分支計畫編列業務費2</w:t>
      </w:r>
      <w:r>
        <w:rPr>
          <w:rFonts w:ascii="標楷體" w:eastAsia="標楷體" w:hAnsi="標楷體"/>
          <w:bCs/>
          <w:snapToGrid w:val="0"/>
          <w:sz w:val="32"/>
          <w:szCs w:val="32"/>
        </w:rPr>
        <w:t>,</w:t>
      </w:r>
      <w:r w:rsidRPr="00173772">
        <w:rPr>
          <w:rFonts w:ascii="標楷體" w:eastAsia="標楷體" w:hAnsi="標楷體" w:hint="eastAsia"/>
          <w:bCs/>
          <w:snapToGrid w:val="0"/>
          <w:sz w:val="32"/>
          <w:szCs w:val="32"/>
        </w:rPr>
        <w:t>418萬元，包括原子能專業人才培訓經費83萬元、委託國內法人或學</w:t>
      </w:r>
      <w:proofErr w:type="gramStart"/>
      <w:r w:rsidRPr="00173772">
        <w:rPr>
          <w:rFonts w:ascii="標楷體" w:eastAsia="標楷體" w:hAnsi="標楷體" w:hint="eastAsia"/>
          <w:bCs/>
          <w:snapToGrid w:val="0"/>
          <w:sz w:val="32"/>
          <w:szCs w:val="32"/>
        </w:rPr>
        <w:t>研</w:t>
      </w:r>
      <w:proofErr w:type="gramEnd"/>
      <w:r w:rsidRPr="00173772">
        <w:rPr>
          <w:rFonts w:ascii="標楷體" w:eastAsia="標楷體" w:hAnsi="標楷體" w:hint="eastAsia"/>
          <w:bCs/>
          <w:snapToGrid w:val="0"/>
          <w:sz w:val="32"/>
          <w:szCs w:val="32"/>
        </w:rPr>
        <w:t>機構執行專案計畫2</w:t>
      </w:r>
      <w:r>
        <w:rPr>
          <w:rFonts w:ascii="標楷體" w:eastAsia="標楷體" w:hAnsi="標楷體"/>
          <w:bCs/>
          <w:snapToGrid w:val="0"/>
          <w:sz w:val="32"/>
          <w:szCs w:val="32"/>
        </w:rPr>
        <w:t>,</w:t>
      </w:r>
      <w:r w:rsidRPr="00173772">
        <w:rPr>
          <w:rFonts w:ascii="標楷體" w:eastAsia="標楷體" w:hAnsi="標楷體" w:hint="eastAsia"/>
          <w:bCs/>
          <w:snapToGrid w:val="0"/>
          <w:sz w:val="32"/>
          <w:szCs w:val="32"/>
        </w:rPr>
        <w:t>140萬元等。然而，以上人才培訓、委辦專案計畫等工作，培育人才投入國家重點產業者未達20%、研究</w:t>
      </w:r>
      <w:r w:rsidRPr="00173772">
        <w:rPr>
          <w:rFonts w:ascii="標楷體" w:eastAsia="標楷體" w:hAnsi="標楷體" w:hint="eastAsia"/>
          <w:bCs/>
          <w:snapToGrid w:val="0"/>
          <w:sz w:val="32"/>
          <w:szCs w:val="32"/>
        </w:rPr>
        <w:lastRenderedPageBreak/>
        <w:t>成果有助政府業務者也僅</w:t>
      </w:r>
      <w:r>
        <w:rPr>
          <w:rFonts w:ascii="標楷體" w:eastAsia="標楷體" w:hAnsi="標楷體" w:hint="eastAsia"/>
          <w:bCs/>
          <w:snapToGrid w:val="0"/>
          <w:sz w:val="32"/>
          <w:szCs w:val="32"/>
        </w:rPr>
        <w:t>占三</w:t>
      </w:r>
      <w:r w:rsidRPr="00173772">
        <w:rPr>
          <w:rFonts w:ascii="標楷體" w:eastAsia="標楷體" w:hAnsi="標楷體" w:hint="eastAsia"/>
          <w:bCs/>
          <w:snapToGrid w:val="0"/>
          <w:sz w:val="32"/>
          <w:szCs w:val="32"/>
        </w:rPr>
        <w:t>成左右。資源投入與我國原子能科</w:t>
      </w:r>
      <w:proofErr w:type="gramStart"/>
      <w:r w:rsidRPr="00173772">
        <w:rPr>
          <w:rFonts w:ascii="標楷體" w:eastAsia="標楷體" w:hAnsi="標楷體" w:hint="eastAsia"/>
          <w:bCs/>
          <w:snapToGrid w:val="0"/>
          <w:sz w:val="32"/>
          <w:szCs w:val="32"/>
        </w:rPr>
        <w:t>研</w:t>
      </w:r>
      <w:proofErr w:type="gramEnd"/>
      <w:r w:rsidRPr="00173772">
        <w:rPr>
          <w:rFonts w:ascii="標楷體" w:eastAsia="標楷體" w:hAnsi="標楷體" w:hint="eastAsia"/>
          <w:bCs/>
          <w:snapToGrid w:val="0"/>
          <w:sz w:val="32"/>
          <w:szCs w:val="32"/>
        </w:rPr>
        <w:t>具體方向未盡符合，各項研究主題也多有發散籠統之虞。綜上，請核能安全委員會針對提高培育人才投入國家重點產業及研究成果有助政府業務之比率，於3個月內向立法院教育及文化委員會提出書面報告。</w:t>
      </w:r>
      <w:r>
        <w:rPr>
          <w:rFonts w:ascii="標楷體" w:eastAsia="標楷體" w:hAnsi="標楷體" w:hint="eastAsia"/>
          <w:bCs/>
          <w:snapToGrid w:val="0"/>
          <w:sz w:val="32"/>
          <w:szCs w:val="32"/>
        </w:rPr>
        <w:t>31</w:t>
      </w:r>
    </w:p>
    <w:p w14:paraId="139B995E"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郭昱晴</w:t>
      </w:r>
    </w:p>
    <w:p w14:paraId="53575B7A" w14:textId="77777777" w:rsidR="00774E6A"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連署人：陳秀寳</w:t>
      </w:r>
      <w:r>
        <w:rPr>
          <w:rFonts w:ascii="標楷體" w:eastAsia="標楷體" w:hAnsi="標楷體" w:hint="eastAsia"/>
          <w:sz w:val="32"/>
          <w:szCs w:val="32"/>
        </w:rPr>
        <w:t xml:space="preserve">　陳培瑜</w:t>
      </w:r>
    </w:p>
    <w:p w14:paraId="595D373A" w14:textId="77777777" w:rsidR="00774E6A" w:rsidRDefault="00774E6A"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t>(</w:t>
      </w:r>
      <w:r>
        <w:rPr>
          <w:rFonts w:ascii="標楷體" w:eastAsia="標楷體" w:hAnsi="標楷體" w:hint="eastAsia"/>
          <w:bCs/>
          <w:snapToGrid w:val="0"/>
          <w:sz w:val="32"/>
          <w:szCs w:val="32"/>
        </w:rPr>
        <w:t>二十八</w:t>
      </w:r>
      <w:r w:rsidRPr="00E86C87">
        <w:rPr>
          <w:rFonts w:ascii="標楷體" w:eastAsia="標楷體" w:hAnsi="標楷體" w:hint="eastAsia"/>
          <w:bCs/>
          <w:snapToGrid w:val="0"/>
          <w:sz w:val="32"/>
          <w:szCs w:val="32"/>
        </w:rPr>
        <w:t>)</w:t>
      </w:r>
      <w:proofErr w:type="gramStart"/>
      <w:r w:rsidRPr="00173772">
        <w:rPr>
          <w:rFonts w:ascii="標楷體" w:eastAsia="標楷體" w:hAnsi="標楷體" w:hint="eastAsia"/>
          <w:bCs/>
          <w:snapToGrid w:val="0"/>
          <w:sz w:val="32"/>
          <w:szCs w:val="32"/>
        </w:rPr>
        <w:t>114</w:t>
      </w:r>
      <w:proofErr w:type="gramEnd"/>
      <w:r w:rsidRPr="00173772">
        <w:rPr>
          <w:rFonts w:ascii="標楷體" w:eastAsia="標楷體" w:hAnsi="標楷體" w:hint="eastAsia"/>
          <w:bCs/>
          <w:snapToGrid w:val="0"/>
          <w:sz w:val="32"/>
          <w:szCs w:val="32"/>
        </w:rPr>
        <w:t>年度核能安全委員會預算案「原子能科學發展」項下「05國家原子能科技研究院營運發展計畫」編列26億8</w:t>
      </w:r>
      <w:r>
        <w:rPr>
          <w:rFonts w:ascii="標楷體" w:eastAsia="標楷體" w:hAnsi="標楷體"/>
          <w:bCs/>
          <w:snapToGrid w:val="0"/>
          <w:sz w:val="32"/>
          <w:szCs w:val="32"/>
        </w:rPr>
        <w:t>,</w:t>
      </w:r>
      <w:r w:rsidRPr="00173772">
        <w:rPr>
          <w:rFonts w:ascii="標楷體" w:eastAsia="標楷體" w:hAnsi="標楷體" w:hint="eastAsia"/>
          <w:bCs/>
          <w:snapToGrid w:val="0"/>
          <w:sz w:val="32"/>
          <w:szCs w:val="32"/>
        </w:rPr>
        <w:t>281萬4千元，係補助</w:t>
      </w:r>
      <w:r>
        <w:rPr>
          <w:rFonts w:ascii="標楷體" w:eastAsia="標楷體" w:hAnsi="標楷體" w:hint="eastAsia"/>
          <w:bCs/>
          <w:snapToGrid w:val="0"/>
          <w:sz w:val="32"/>
          <w:szCs w:val="32"/>
        </w:rPr>
        <w:t>行政法人</w:t>
      </w:r>
      <w:r w:rsidRPr="00173772">
        <w:rPr>
          <w:rFonts w:ascii="標楷體" w:eastAsia="標楷體" w:hAnsi="標楷體" w:hint="eastAsia"/>
          <w:bCs/>
          <w:snapToGrid w:val="0"/>
          <w:sz w:val="32"/>
          <w:szCs w:val="32"/>
        </w:rPr>
        <w:t>國家原子能科技研究院營運發展、執行政府相關公共事務與原子能科技創新發展等。經查，</w:t>
      </w:r>
      <w:proofErr w:type="gramStart"/>
      <w:r w:rsidRPr="00173772">
        <w:rPr>
          <w:rFonts w:ascii="標楷體" w:eastAsia="標楷體" w:hAnsi="標楷體" w:hint="eastAsia"/>
          <w:bCs/>
          <w:snapToGrid w:val="0"/>
          <w:sz w:val="32"/>
          <w:szCs w:val="32"/>
        </w:rPr>
        <w:t>114</w:t>
      </w:r>
      <w:proofErr w:type="gramEnd"/>
      <w:r w:rsidRPr="00173772">
        <w:rPr>
          <w:rFonts w:ascii="標楷體" w:eastAsia="標楷體" w:hAnsi="標楷體" w:hint="eastAsia"/>
          <w:bCs/>
          <w:snapToGrid w:val="0"/>
          <w:sz w:val="32"/>
          <w:szCs w:val="32"/>
        </w:rPr>
        <w:t>年度計畫補助國原院「營運管理及重要設施維持」等，編列經費2億3</w:t>
      </w:r>
      <w:r>
        <w:rPr>
          <w:rFonts w:ascii="標楷體" w:eastAsia="標楷體" w:hAnsi="標楷體"/>
          <w:bCs/>
          <w:snapToGrid w:val="0"/>
          <w:sz w:val="32"/>
          <w:szCs w:val="32"/>
        </w:rPr>
        <w:t>,</w:t>
      </w:r>
      <w:r w:rsidRPr="00173772">
        <w:rPr>
          <w:rFonts w:ascii="標楷體" w:eastAsia="標楷體" w:hAnsi="標楷體" w:hint="eastAsia"/>
          <w:bCs/>
          <w:snapToGrid w:val="0"/>
          <w:sz w:val="32"/>
          <w:szCs w:val="32"/>
        </w:rPr>
        <w:t>889萬1千元，較</w:t>
      </w:r>
      <w:proofErr w:type="gramStart"/>
      <w:r w:rsidRPr="00173772">
        <w:rPr>
          <w:rFonts w:ascii="標楷體" w:eastAsia="標楷體" w:hAnsi="標楷體" w:hint="eastAsia"/>
          <w:bCs/>
          <w:snapToGrid w:val="0"/>
          <w:sz w:val="32"/>
          <w:szCs w:val="32"/>
        </w:rPr>
        <w:t>113</w:t>
      </w:r>
      <w:proofErr w:type="gramEnd"/>
      <w:r w:rsidRPr="00173772">
        <w:rPr>
          <w:rFonts w:ascii="標楷體" w:eastAsia="標楷體" w:hAnsi="標楷體" w:hint="eastAsia"/>
          <w:bCs/>
          <w:snapToGrid w:val="0"/>
          <w:sz w:val="32"/>
          <w:szCs w:val="32"/>
        </w:rPr>
        <w:t>年度同計畫、同項目編列之1億8</w:t>
      </w:r>
      <w:r>
        <w:rPr>
          <w:rFonts w:ascii="標楷體" w:eastAsia="標楷體" w:hAnsi="標楷體"/>
          <w:bCs/>
          <w:snapToGrid w:val="0"/>
          <w:sz w:val="32"/>
          <w:szCs w:val="32"/>
        </w:rPr>
        <w:t>,</w:t>
      </w:r>
      <w:r w:rsidRPr="00173772">
        <w:rPr>
          <w:rFonts w:ascii="標楷體" w:eastAsia="標楷體" w:hAnsi="標楷體" w:hint="eastAsia"/>
          <w:bCs/>
          <w:snapToGrid w:val="0"/>
          <w:sz w:val="32"/>
          <w:szCs w:val="32"/>
        </w:rPr>
        <w:t>721萬8千元，多出5</w:t>
      </w:r>
      <w:r>
        <w:rPr>
          <w:rFonts w:ascii="標楷體" w:eastAsia="標楷體" w:hAnsi="標楷體"/>
          <w:bCs/>
          <w:snapToGrid w:val="0"/>
          <w:sz w:val="32"/>
          <w:szCs w:val="32"/>
        </w:rPr>
        <w:t>,</w:t>
      </w:r>
      <w:r w:rsidRPr="00173772">
        <w:rPr>
          <w:rFonts w:ascii="標楷體" w:eastAsia="標楷體" w:hAnsi="標楷體" w:hint="eastAsia"/>
          <w:bCs/>
          <w:snapToGrid w:val="0"/>
          <w:sz w:val="32"/>
          <w:szCs w:val="32"/>
        </w:rPr>
        <w:t>167萬3千元，核安會與</w:t>
      </w:r>
      <w:r>
        <w:rPr>
          <w:rFonts w:ascii="標楷體" w:eastAsia="標楷體" w:hAnsi="標楷體" w:hint="eastAsia"/>
          <w:bCs/>
          <w:snapToGrid w:val="0"/>
          <w:sz w:val="32"/>
          <w:szCs w:val="32"/>
        </w:rPr>
        <w:t>行政法人</w:t>
      </w:r>
      <w:r w:rsidRPr="00173772">
        <w:rPr>
          <w:rFonts w:ascii="標楷體" w:eastAsia="標楷體" w:hAnsi="標楷體" w:hint="eastAsia"/>
          <w:bCs/>
          <w:snapToGrid w:val="0"/>
          <w:sz w:val="32"/>
          <w:szCs w:val="32"/>
        </w:rPr>
        <w:t>國家原子能科技研究院預算書卻皆未敘明理由。</w:t>
      </w:r>
      <w:proofErr w:type="gramStart"/>
      <w:r w:rsidRPr="00173772">
        <w:rPr>
          <w:rFonts w:ascii="標楷體" w:eastAsia="標楷體" w:hAnsi="標楷體" w:hint="eastAsia"/>
          <w:bCs/>
          <w:snapToGrid w:val="0"/>
          <w:sz w:val="32"/>
          <w:szCs w:val="32"/>
        </w:rPr>
        <w:t>爰</w:t>
      </w:r>
      <w:proofErr w:type="gramEnd"/>
      <w:r>
        <w:rPr>
          <w:rFonts w:ascii="標楷體" w:eastAsia="標楷體" w:hAnsi="標楷體" w:hint="eastAsia"/>
          <w:bCs/>
          <w:snapToGrid w:val="0"/>
          <w:sz w:val="32"/>
          <w:szCs w:val="32"/>
        </w:rPr>
        <w:t>請</w:t>
      </w:r>
      <w:r w:rsidRPr="00173772">
        <w:rPr>
          <w:rFonts w:ascii="標楷體" w:eastAsia="標楷體" w:hAnsi="標楷體" w:hint="eastAsia"/>
          <w:bCs/>
          <w:snapToGrid w:val="0"/>
          <w:sz w:val="32"/>
          <w:szCs w:val="32"/>
        </w:rPr>
        <w:t>核能安全委員會於</w:t>
      </w:r>
      <w:r>
        <w:rPr>
          <w:rFonts w:ascii="標楷體" w:eastAsia="標楷體" w:hAnsi="標楷體" w:hint="eastAsia"/>
          <w:bCs/>
          <w:snapToGrid w:val="0"/>
          <w:sz w:val="32"/>
          <w:szCs w:val="32"/>
        </w:rPr>
        <w:t>3</w:t>
      </w:r>
      <w:r w:rsidRPr="00173772">
        <w:rPr>
          <w:rFonts w:ascii="標楷體" w:eastAsia="標楷體" w:hAnsi="標楷體" w:hint="eastAsia"/>
          <w:bCs/>
          <w:snapToGrid w:val="0"/>
          <w:sz w:val="32"/>
          <w:szCs w:val="32"/>
        </w:rPr>
        <w:t>個月內向立法院教育及文化委員會提出書面報告。</w:t>
      </w:r>
      <w:r>
        <w:rPr>
          <w:rFonts w:ascii="標楷體" w:eastAsia="標楷體" w:hAnsi="標楷體" w:hint="eastAsia"/>
          <w:bCs/>
          <w:snapToGrid w:val="0"/>
          <w:sz w:val="32"/>
          <w:szCs w:val="32"/>
        </w:rPr>
        <w:t>38</w:t>
      </w:r>
    </w:p>
    <w:p w14:paraId="681C9917"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郭昱晴</w:t>
      </w:r>
    </w:p>
    <w:p w14:paraId="2C29EC36" w14:textId="77777777" w:rsidR="00774E6A"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連署人：陳秀寳</w:t>
      </w:r>
      <w:r>
        <w:rPr>
          <w:rFonts w:ascii="標楷體" w:eastAsia="標楷體" w:hAnsi="標楷體" w:hint="eastAsia"/>
          <w:sz w:val="32"/>
          <w:szCs w:val="32"/>
        </w:rPr>
        <w:t xml:space="preserve">　陳培瑜</w:t>
      </w:r>
    </w:p>
    <w:p w14:paraId="5F5799D3" w14:textId="77777777" w:rsidR="00774E6A" w:rsidRDefault="00774E6A"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t>(</w:t>
      </w:r>
      <w:r>
        <w:rPr>
          <w:rFonts w:ascii="標楷體" w:eastAsia="標楷體" w:hAnsi="標楷體" w:hint="eastAsia"/>
          <w:bCs/>
          <w:snapToGrid w:val="0"/>
          <w:sz w:val="32"/>
          <w:szCs w:val="32"/>
        </w:rPr>
        <w:t>二十九</w:t>
      </w:r>
      <w:r w:rsidRPr="00E86C87">
        <w:rPr>
          <w:rFonts w:ascii="標楷體" w:eastAsia="標楷體" w:hAnsi="標楷體" w:hint="eastAsia"/>
          <w:bCs/>
          <w:snapToGrid w:val="0"/>
          <w:sz w:val="32"/>
          <w:szCs w:val="32"/>
        </w:rPr>
        <w:t>)</w:t>
      </w:r>
      <w:r w:rsidRPr="00173772">
        <w:rPr>
          <w:rFonts w:ascii="標楷體" w:eastAsia="標楷體" w:hAnsi="標楷體" w:hint="eastAsia"/>
          <w:bCs/>
          <w:snapToGrid w:val="0"/>
          <w:sz w:val="32"/>
          <w:szCs w:val="32"/>
        </w:rPr>
        <w:t>經查</w:t>
      </w:r>
      <w:proofErr w:type="gramStart"/>
      <w:r w:rsidRPr="00173772">
        <w:rPr>
          <w:rFonts w:ascii="標楷體" w:eastAsia="標楷體" w:hAnsi="標楷體" w:hint="eastAsia"/>
          <w:bCs/>
          <w:snapToGrid w:val="0"/>
          <w:sz w:val="32"/>
          <w:szCs w:val="32"/>
        </w:rPr>
        <w:t>114</w:t>
      </w:r>
      <w:proofErr w:type="gramEnd"/>
      <w:r w:rsidRPr="00173772">
        <w:rPr>
          <w:rFonts w:ascii="標楷體" w:eastAsia="標楷體" w:hAnsi="標楷體" w:hint="eastAsia"/>
          <w:bCs/>
          <w:snapToGrid w:val="0"/>
          <w:sz w:val="32"/>
          <w:szCs w:val="32"/>
        </w:rPr>
        <w:t>年度核能安全委員會「原子能科學發展」項下「國家原子能科技研究院營運發展計畫」預算編列26億8,281萬4千元，較</w:t>
      </w:r>
      <w:proofErr w:type="gramStart"/>
      <w:r w:rsidRPr="00173772">
        <w:rPr>
          <w:rFonts w:ascii="標楷體" w:eastAsia="標楷體" w:hAnsi="標楷體" w:hint="eastAsia"/>
          <w:bCs/>
          <w:snapToGrid w:val="0"/>
          <w:sz w:val="32"/>
          <w:szCs w:val="32"/>
        </w:rPr>
        <w:t>113</w:t>
      </w:r>
      <w:proofErr w:type="gramEnd"/>
      <w:r w:rsidRPr="00173772">
        <w:rPr>
          <w:rFonts w:ascii="標楷體" w:eastAsia="標楷體" w:hAnsi="標楷體" w:hint="eastAsia"/>
          <w:bCs/>
          <w:snapToGrid w:val="0"/>
          <w:sz w:val="32"/>
          <w:szCs w:val="32"/>
        </w:rPr>
        <w:t>年度法定預算增加6億1,257萬1千元，增幅29.59%，其中以延續性計畫增編預算數5億</w:t>
      </w:r>
      <w:r>
        <w:rPr>
          <w:rFonts w:ascii="標楷體" w:eastAsia="標楷體" w:hAnsi="標楷體" w:hint="eastAsia"/>
          <w:bCs/>
          <w:snapToGrid w:val="0"/>
          <w:sz w:val="32"/>
          <w:szCs w:val="32"/>
        </w:rPr>
        <w:t>0</w:t>
      </w:r>
      <w:r>
        <w:rPr>
          <w:rFonts w:ascii="標楷體" w:eastAsia="標楷體" w:hAnsi="標楷體"/>
          <w:bCs/>
          <w:snapToGrid w:val="0"/>
          <w:sz w:val="32"/>
          <w:szCs w:val="32"/>
        </w:rPr>
        <w:t>,</w:t>
      </w:r>
      <w:r w:rsidRPr="00173772">
        <w:rPr>
          <w:rFonts w:ascii="標楷體" w:eastAsia="標楷體" w:hAnsi="標楷體" w:hint="eastAsia"/>
          <w:bCs/>
          <w:snapToGrid w:val="0"/>
          <w:sz w:val="32"/>
          <w:szCs w:val="32"/>
        </w:rPr>
        <w:t>950萬7千元最多，惟據</w:t>
      </w:r>
      <w:r>
        <w:rPr>
          <w:rFonts w:ascii="標楷體" w:eastAsia="標楷體" w:hAnsi="標楷體" w:hint="eastAsia"/>
          <w:bCs/>
          <w:snapToGrid w:val="0"/>
          <w:sz w:val="32"/>
          <w:szCs w:val="32"/>
        </w:rPr>
        <w:t>行政法人</w:t>
      </w:r>
      <w:r w:rsidRPr="00173772">
        <w:rPr>
          <w:rFonts w:ascii="標楷體" w:eastAsia="標楷體" w:hAnsi="標楷體" w:hint="eastAsia"/>
          <w:bCs/>
          <w:snapToGrid w:val="0"/>
          <w:sz w:val="32"/>
          <w:szCs w:val="32"/>
        </w:rPr>
        <w:t>國家原子能科技研究院提供預算執行狀況顯示「原子能</w:t>
      </w:r>
      <w:proofErr w:type="gramStart"/>
      <w:r w:rsidRPr="00173772">
        <w:rPr>
          <w:rFonts w:ascii="標楷體" w:eastAsia="標楷體" w:hAnsi="標楷體" w:hint="eastAsia"/>
          <w:bCs/>
          <w:snapToGrid w:val="0"/>
          <w:sz w:val="32"/>
          <w:szCs w:val="32"/>
        </w:rPr>
        <w:t>系統工程跨域整合</w:t>
      </w:r>
      <w:proofErr w:type="gramEnd"/>
      <w:r w:rsidRPr="00173772">
        <w:rPr>
          <w:rFonts w:ascii="標楷體" w:eastAsia="標楷體" w:hAnsi="標楷體" w:hint="eastAsia"/>
          <w:bCs/>
          <w:snapToGrid w:val="0"/>
          <w:sz w:val="32"/>
          <w:szCs w:val="32"/>
        </w:rPr>
        <w:t>發展計畫」、「核醫精</w:t>
      </w:r>
      <w:proofErr w:type="gramStart"/>
      <w:r w:rsidRPr="00173772">
        <w:rPr>
          <w:rFonts w:ascii="標楷體" w:eastAsia="標楷體" w:hAnsi="標楷體" w:hint="eastAsia"/>
          <w:bCs/>
          <w:snapToGrid w:val="0"/>
          <w:sz w:val="32"/>
          <w:szCs w:val="32"/>
        </w:rPr>
        <w:t>準</w:t>
      </w:r>
      <w:proofErr w:type="gramEnd"/>
      <w:r w:rsidRPr="00173772">
        <w:rPr>
          <w:rFonts w:ascii="標楷體" w:eastAsia="標楷體" w:hAnsi="標楷體" w:hint="eastAsia"/>
          <w:bCs/>
          <w:snapToGrid w:val="0"/>
          <w:sz w:val="32"/>
          <w:szCs w:val="32"/>
        </w:rPr>
        <w:t>醫學之應用研究與推廣計畫」、「國家中子與質子科學應用研究-70</w:t>
      </w:r>
      <w:r>
        <w:rPr>
          <w:rFonts w:ascii="標楷體" w:eastAsia="標楷體" w:hAnsi="標楷體" w:hint="eastAsia"/>
          <w:bCs/>
          <w:snapToGrid w:val="0"/>
          <w:sz w:val="32"/>
          <w:szCs w:val="32"/>
        </w:rPr>
        <w:t xml:space="preserve"> </w:t>
      </w:r>
      <w:r w:rsidRPr="00173772">
        <w:rPr>
          <w:rFonts w:ascii="標楷體" w:eastAsia="標楷體" w:hAnsi="標楷體" w:hint="eastAsia"/>
          <w:bCs/>
          <w:snapToGrid w:val="0"/>
          <w:sz w:val="32"/>
          <w:szCs w:val="32"/>
        </w:rPr>
        <w:t>MeV中型迴旋加速器建置計畫」等多項延續性計畫之執行未如預期，</w:t>
      </w:r>
      <w:proofErr w:type="gramStart"/>
      <w:r w:rsidRPr="00173772">
        <w:rPr>
          <w:rFonts w:ascii="標楷體" w:eastAsia="標楷體" w:hAnsi="標楷體" w:hint="eastAsia"/>
          <w:bCs/>
          <w:snapToGrid w:val="0"/>
          <w:sz w:val="32"/>
          <w:szCs w:val="32"/>
        </w:rPr>
        <w:t>爰</w:t>
      </w:r>
      <w:proofErr w:type="gramEnd"/>
      <w:r>
        <w:rPr>
          <w:rFonts w:ascii="標楷體" w:eastAsia="標楷體" w:hAnsi="標楷體" w:hint="eastAsia"/>
          <w:bCs/>
          <w:snapToGrid w:val="0"/>
          <w:sz w:val="32"/>
          <w:szCs w:val="32"/>
        </w:rPr>
        <w:t>請</w:t>
      </w:r>
      <w:r w:rsidRPr="00173772">
        <w:rPr>
          <w:rFonts w:ascii="標楷體" w:eastAsia="標楷體" w:hAnsi="標楷體" w:hint="eastAsia"/>
          <w:bCs/>
          <w:snapToGrid w:val="0"/>
          <w:sz w:val="32"/>
          <w:szCs w:val="32"/>
        </w:rPr>
        <w:t>核能安全委員會於</w:t>
      </w:r>
      <w:r>
        <w:rPr>
          <w:rFonts w:ascii="標楷體" w:eastAsia="標楷體" w:hAnsi="標楷體" w:hint="eastAsia"/>
          <w:bCs/>
          <w:snapToGrid w:val="0"/>
          <w:sz w:val="32"/>
          <w:szCs w:val="32"/>
        </w:rPr>
        <w:t>3</w:t>
      </w:r>
      <w:r w:rsidRPr="00173772">
        <w:rPr>
          <w:rFonts w:ascii="標楷體" w:eastAsia="標楷體" w:hAnsi="標楷體" w:hint="eastAsia"/>
          <w:bCs/>
          <w:snapToGrid w:val="0"/>
          <w:sz w:val="32"/>
          <w:szCs w:val="32"/>
        </w:rPr>
        <w:t>個月</w:t>
      </w:r>
      <w:r w:rsidRPr="00173772">
        <w:rPr>
          <w:rFonts w:ascii="標楷體" w:eastAsia="標楷體" w:hAnsi="標楷體" w:hint="eastAsia"/>
          <w:bCs/>
          <w:snapToGrid w:val="0"/>
          <w:sz w:val="32"/>
          <w:szCs w:val="32"/>
        </w:rPr>
        <w:lastRenderedPageBreak/>
        <w:t>內向立法院教育及文化委員會提出書面報告。</w:t>
      </w:r>
      <w:r>
        <w:rPr>
          <w:rFonts w:ascii="標楷體" w:eastAsia="標楷體" w:hAnsi="標楷體" w:hint="eastAsia"/>
          <w:bCs/>
          <w:snapToGrid w:val="0"/>
          <w:sz w:val="32"/>
          <w:szCs w:val="32"/>
        </w:rPr>
        <w:t>39</w:t>
      </w:r>
    </w:p>
    <w:p w14:paraId="3EB5150F"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提案人：陳秀寳</w:t>
      </w:r>
    </w:p>
    <w:p w14:paraId="43F5BF62" w14:textId="77777777" w:rsidR="00774E6A"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w:t>
      </w:r>
      <w:r>
        <w:rPr>
          <w:rFonts w:ascii="標楷體" w:eastAsia="標楷體" w:hAnsi="標楷體" w:hint="eastAsia"/>
          <w:sz w:val="32"/>
          <w:szCs w:val="32"/>
        </w:rPr>
        <w:t>陳培瑜　張雅琳</w:t>
      </w:r>
    </w:p>
    <w:p w14:paraId="45BBF1C3" w14:textId="77777777" w:rsidR="00774E6A" w:rsidRDefault="00774E6A"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t>(</w:t>
      </w:r>
      <w:r>
        <w:rPr>
          <w:rFonts w:ascii="標楷體" w:eastAsia="標楷體" w:hAnsi="標楷體" w:hint="eastAsia"/>
          <w:bCs/>
          <w:snapToGrid w:val="0"/>
          <w:sz w:val="32"/>
          <w:szCs w:val="32"/>
        </w:rPr>
        <w:t>三十</w:t>
      </w:r>
      <w:r w:rsidRPr="00E86C87">
        <w:rPr>
          <w:rFonts w:ascii="標楷體" w:eastAsia="標楷體" w:hAnsi="標楷體" w:hint="eastAsia"/>
          <w:bCs/>
          <w:snapToGrid w:val="0"/>
          <w:sz w:val="32"/>
          <w:szCs w:val="32"/>
        </w:rPr>
        <w:t>)</w:t>
      </w:r>
      <w:proofErr w:type="gramStart"/>
      <w:r w:rsidRPr="00C86C73">
        <w:rPr>
          <w:rFonts w:ascii="標楷體" w:eastAsia="標楷體" w:hAnsi="標楷體" w:hint="eastAsia"/>
          <w:bCs/>
          <w:snapToGrid w:val="0"/>
          <w:sz w:val="32"/>
          <w:szCs w:val="32"/>
        </w:rPr>
        <w:t>114</w:t>
      </w:r>
      <w:proofErr w:type="gramEnd"/>
      <w:r w:rsidRPr="00C86C73">
        <w:rPr>
          <w:rFonts w:ascii="標楷體" w:eastAsia="標楷體" w:hAnsi="標楷體" w:hint="eastAsia"/>
          <w:bCs/>
          <w:snapToGrid w:val="0"/>
          <w:sz w:val="32"/>
          <w:szCs w:val="32"/>
        </w:rPr>
        <w:t>年度核能安全委員會及所屬預算案於第2目「原子能管理發展業務」第2節「游離輻射安全防護」預算編列9,447萬1千元。據報載，有業者為逃避職災責任，</w:t>
      </w:r>
      <w:proofErr w:type="gramStart"/>
      <w:r w:rsidRPr="00C86C73">
        <w:rPr>
          <w:rFonts w:ascii="標楷體" w:eastAsia="標楷體" w:hAnsi="標楷體" w:hint="eastAsia"/>
          <w:bCs/>
          <w:snapToGrid w:val="0"/>
          <w:sz w:val="32"/>
          <w:szCs w:val="32"/>
        </w:rPr>
        <w:t>竟造假</w:t>
      </w:r>
      <w:proofErr w:type="gramEnd"/>
      <w:r w:rsidRPr="00C86C73">
        <w:rPr>
          <w:rFonts w:ascii="標楷體" w:eastAsia="標楷體" w:hAnsi="標楷體" w:hint="eastAsia"/>
          <w:bCs/>
          <w:snapToGrid w:val="0"/>
          <w:sz w:val="32"/>
          <w:szCs w:val="32"/>
        </w:rPr>
        <w:t>資料，致員工因接觸輻射劑量超標</w:t>
      </w:r>
      <w:proofErr w:type="gramStart"/>
      <w:r w:rsidRPr="00C86C73">
        <w:rPr>
          <w:rFonts w:ascii="標楷體" w:eastAsia="標楷體" w:hAnsi="標楷體" w:hint="eastAsia"/>
          <w:bCs/>
          <w:snapToGrid w:val="0"/>
          <w:sz w:val="32"/>
          <w:szCs w:val="32"/>
        </w:rPr>
        <w:t>罹</w:t>
      </w:r>
      <w:proofErr w:type="gramEnd"/>
      <w:r w:rsidRPr="00C86C73">
        <w:rPr>
          <w:rFonts w:ascii="標楷體" w:eastAsia="標楷體" w:hAnsi="標楷體" w:hint="eastAsia"/>
          <w:bCs/>
          <w:snapToGrid w:val="0"/>
          <w:sz w:val="32"/>
          <w:szCs w:val="32"/>
        </w:rPr>
        <w:t>癌逝世。經查，核安會</w:t>
      </w:r>
      <w:proofErr w:type="gramStart"/>
      <w:r w:rsidRPr="00C86C73">
        <w:rPr>
          <w:rFonts w:ascii="標楷體" w:eastAsia="標楷體" w:hAnsi="標楷體" w:hint="eastAsia"/>
          <w:bCs/>
          <w:snapToGrid w:val="0"/>
          <w:sz w:val="32"/>
          <w:szCs w:val="32"/>
        </w:rPr>
        <w:t>官網針對事類</w:t>
      </w:r>
      <w:proofErr w:type="gramEnd"/>
      <w:r w:rsidRPr="00C86C73">
        <w:rPr>
          <w:rFonts w:ascii="標楷體" w:eastAsia="標楷體" w:hAnsi="標楷體" w:hint="eastAsia"/>
          <w:bCs/>
          <w:snapToGrid w:val="0"/>
          <w:sz w:val="32"/>
          <w:szCs w:val="32"/>
        </w:rPr>
        <w:t>違法案件，並無公告處分機關、負責人或案件相關資訊，恐使無良業者逍遙法外，陷勞工於高度風險中。為促進重大公共利益，核安會應</w:t>
      </w:r>
      <w:proofErr w:type="gramStart"/>
      <w:r w:rsidRPr="00C86C73">
        <w:rPr>
          <w:rFonts w:ascii="標楷體" w:eastAsia="標楷體" w:hAnsi="標楷體" w:hint="eastAsia"/>
          <w:bCs/>
          <w:snapToGrid w:val="0"/>
          <w:sz w:val="32"/>
          <w:szCs w:val="32"/>
        </w:rPr>
        <w:t>研</w:t>
      </w:r>
      <w:proofErr w:type="gramEnd"/>
      <w:r w:rsidRPr="00C86C73">
        <w:rPr>
          <w:rFonts w:ascii="標楷體" w:eastAsia="標楷體" w:hAnsi="標楷體" w:hint="eastAsia"/>
          <w:bCs/>
          <w:snapToGrid w:val="0"/>
          <w:sz w:val="32"/>
          <w:szCs w:val="32"/>
        </w:rPr>
        <w:t>議修正</w:t>
      </w:r>
      <w:r>
        <w:rPr>
          <w:rFonts w:ascii="標楷體" w:eastAsia="標楷體" w:hAnsi="標楷體" w:hint="eastAsia"/>
          <w:bCs/>
          <w:snapToGrid w:val="0"/>
          <w:sz w:val="32"/>
          <w:szCs w:val="32"/>
        </w:rPr>
        <w:t>「</w:t>
      </w:r>
      <w:r w:rsidRPr="00C86C73">
        <w:rPr>
          <w:rFonts w:ascii="標楷體" w:eastAsia="標楷體" w:hAnsi="標楷體" w:hint="eastAsia"/>
          <w:bCs/>
          <w:snapToGrid w:val="0"/>
          <w:sz w:val="32"/>
          <w:szCs w:val="32"/>
        </w:rPr>
        <w:t>游離輻射防護法</w:t>
      </w:r>
      <w:r>
        <w:rPr>
          <w:rFonts w:ascii="標楷體" w:eastAsia="標楷體" w:hAnsi="標楷體" w:hint="eastAsia"/>
          <w:bCs/>
          <w:snapToGrid w:val="0"/>
          <w:sz w:val="32"/>
          <w:szCs w:val="32"/>
        </w:rPr>
        <w:t>」</w:t>
      </w:r>
      <w:r w:rsidRPr="00C86C73">
        <w:rPr>
          <w:rFonts w:ascii="標楷體" w:eastAsia="標楷體" w:hAnsi="標楷體" w:hint="eastAsia"/>
          <w:bCs/>
          <w:snapToGrid w:val="0"/>
          <w:sz w:val="32"/>
          <w:szCs w:val="32"/>
        </w:rPr>
        <w:t>，於官方網站公開違規業者，以保障公共利益和勞工的生命安全，切勿再讓如此憾事發生。</w:t>
      </w:r>
      <w:proofErr w:type="gramStart"/>
      <w:r w:rsidRPr="00C86C73">
        <w:rPr>
          <w:rFonts w:ascii="標楷體" w:eastAsia="標楷體" w:hAnsi="標楷體" w:hint="eastAsia"/>
          <w:bCs/>
          <w:snapToGrid w:val="0"/>
          <w:sz w:val="32"/>
          <w:szCs w:val="32"/>
        </w:rPr>
        <w:t>爰</w:t>
      </w:r>
      <w:proofErr w:type="gramEnd"/>
      <w:r w:rsidRPr="00C86C73">
        <w:rPr>
          <w:rFonts w:ascii="標楷體" w:eastAsia="標楷體" w:hAnsi="標楷體" w:hint="eastAsia"/>
          <w:bCs/>
          <w:snapToGrid w:val="0"/>
          <w:sz w:val="32"/>
          <w:szCs w:val="32"/>
        </w:rPr>
        <w:t>請核能安全委員會於114年1月31日內向立法院教育及文化委員會提出書面報告。</w:t>
      </w:r>
      <w:r>
        <w:rPr>
          <w:rFonts w:ascii="標楷體" w:eastAsia="標楷體" w:hAnsi="標楷體" w:hint="eastAsia"/>
          <w:bCs/>
          <w:snapToGrid w:val="0"/>
          <w:sz w:val="32"/>
          <w:szCs w:val="32"/>
        </w:rPr>
        <w:t>44</w:t>
      </w:r>
    </w:p>
    <w:p w14:paraId="5636938A"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proofErr w:type="gramStart"/>
      <w:r>
        <w:rPr>
          <w:rFonts w:ascii="標楷體" w:eastAsia="標楷體" w:hAnsi="標楷體" w:hint="eastAsia"/>
          <w:sz w:val="32"/>
          <w:szCs w:val="32"/>
        </w:rPr>
        <w:t>范</w:t>
      </w:r>
      <w:proofErr w:type="gramEnd"/>
      <w:r>
        <w:rPr>
          <w:rFonts w:ascii="標楷體" w:eastAsia="標楷體" w:hAnsi="標楷體" w:hint="eastAsia"/>
          <w:sz w:val="32"/>
          <w:szCs w:val="32"/>
        </w:rPr>
        <w:t xml:space="preserve">　雲</w:t>
      </w:r>
    </w:p>
    <w:p w14:paraId="06C6FCD6" w14:textId="77777777" w:rsidR="00774E6A"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w:t>
      </w:r>
      <w:r>
        <w:rPr>
          <w:rFonts w:ascii="標楷體" w:eastAsia="標楷體" w:hAnsi="標楷體" w:hint="eastAsia"/>
          <w:sz w:val="32"/>
          <w:szCs w:val="32"/>
        </w:rPr>
        <w:t>林宜瑾　郭昱晴</w:t>
      </w:r>
    </w:p>
    <w:p w14:paraId="1ADE6035" w14:textId="77777777" w:rsidR="00774E6A" w:rsidRDefault="00774E6A"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t>(</w:t>
      </w:r>
      <w:r>
        <w:rPr>
          <w:rFonts w:ascii="標楷體" w:eastAsia="標楷體" w:hAnsi="標楷體" w:hint="eastAsia"/>
          <w:bCs/>
          <w:snapToGrid w:val="0"/>
          <w:sz w:val="32"/>
          <w:szCs w:val="32"/>
        </w:rPr>
        <w:t>三十一</w:t>
      </w:r>
      <w:r w:rsidRPr="00E86C87">
        <w:rPr>
          <w:rFonts w:ascii="標楷體" w:eastAsia="標楷體" w:hAnsi="標楷體" w:hint="eastAsia"/>
          <w:bCs/>
          <w:snapToGrid w:val="0"/>
          <w:sz w:val="32"/>
          <w:szCs w:val="32"/>
        </w:rPr>
        <w:t>)</w:t>
      </w:r>
      <w:r w:rsidRPr="00C86C73">
        <w:rPr>
          <w:rFonts w:ascii="標楷體" w:eastAsia="標楷體" w:hAnsi="標楷體" w:hint="eastAsia"/>
          <w:bCs/>
          <w:snapToGrid w:val="0"/>
          <w:sz w:val="32"/>
          <w:szCs w:val="32"/>
        </w:rPr>
        <w:t>一、</w:t>
      </w:r>
      <w:proofErr w:type="gramStart"/>
      <w:r w:rsidRPr="00C86C73">
        <w:rPr>
          <w:rFonts w:ascii="標楷體" w:eastAsia="標楷體" w:hAnsi="標楷體" w:hint="eastAsia"/>
          <w:bCs/>
          <w:snapToGrid w:val="0"/>
          <w:sz w:val="32"/>
          <w:szCs w:val="32"/>
        </w:rPr>
        <w:t>114</w:t>
      </w:r>
      <w:proofErr w:type="gramEnd"/>
      <w:r w:rsidRPr="00C86C73">
        <w:rPr>
          <w:rFonts w:ascii="標楷體" w:eastAsia="標楷體" w:hAnsi="標楷體" w:hint="eastAsia"/>
          <w:bCs/>
          <w:snapToGrid w:val="0"/>
          <w:sz w:val="32"/>
          <w:szCs w:val="32"/>
        </w:rPr>
        <w:t>年度核能安全委員會及所屬預算案於第2目「原子能管理發展業務」第2節「游離輻射安全防護」項下「</w:t>
      </w:r>
      <w:proofErr w:type="gramStart"/>
      <w:r w:rsidRPr="00C86C73">
        <w:rPr>
          <w:rFonts w:ascii="標楷體" w:eastAsia="標楷體" w:hAnsi="標楷體" w:hint="eastAsia"/>
          <w:bCs/>
          <w:snapToGrid w:val="0"/>
          <w:sz w:val="32"/>
          <w:szCs w:val="32"/>
        </w:rPr>
        <w:t>醫</w:t>
      </w:r>
      <w:proofErr w:type="gramEnd"/>
      <w:r w:rsidRPr="00C86C73">
        <w:rPr>
          <w:rFonts w:ascii="標楷體" w:eastAsia="標楷體" w:hAnsi="標楷體" w:hint="eastAsia"/>
          <w:bCs/>
          <w:snapToGrid w:val="0"/>
          <w:sz w:val="32"/>
          <w:szCs w:val="32"/>
        </w:rPr>
        <w:t>用及非</w:t>
      </w:r>
      <w:proofErr w:type="gramStart"/>
      <w:r w:rsidRPr="00C86C73">
        <w:rPr>
          <w:rFonts w:ascii="標楷體" w:eastAsia="標楷體" w:hAnsi="標楷體" w:hint="eastAsia"/>
          <w:bCs/>
          <w:snapToGrid w:val="0"/>
          <w:sz w:val="32"/>
          <w:szCs w:val="32"/>
        </w:rPr>
        <w:t>醫</w:t>
      </w:r>
      <w:proofErr w:type="gramEnd"/>
      <w:r w:rsidRPr="00C86C73">
        <w:rPr>
          <w:rFonts w:ascii="標楷體" w:eastAsia="標楷體" w:hAnsi="標楷體" w:hint="eastAsia"/>
          <w:bCs/>
          <w:snapToGrid w:val="0"/>
          <w:sz w:val="32"/>
          <w:szCs w:val="32"/>
        </w:rPr>
        <w:t>用游離輻射安全防護檢查與管制」預算編列4,304萬9千元。其中辦理「原子能民生應用輻射安全管理躍</w:t>
      </w:r>
      <w:proofErr w:type="gramStart"/>
      <w:r w:rsidRPr="00C86C73">
        <w:rPr>
          <w:rFonts w:ascii="標楷體" w:eastAsia="標楷體" w:hAnsi="標楷體" w:hint="eastAsia"/>
          <w:bCs/>
          <w:snapToGrid w:val="0"/>
          <w:sz w:val="32"/>
          <w:szCs w:val="32"/>
        </w:rPr>
        <w:t>昇</w:t>
      </w:r>
      <w:proofErr w:type="gramEnd"/>
      <w:r w:rsidRPr="00C86C73">
        <w:rPr>
          <w:rFonts w:ascii="標楷體" w:eastAsia="標楷體" w:hAnsi="標楷體" w:hint="eastAsia"/>
          <w:bCs/>
          <w:snapToGrid w:val="0"/>
          <w:sz w:val="32"/>
          <w:szCs w:val="32"/>
        </w:rPr>
        <w:t>計畫」3,302 萬5千元，用來建置第2代輻射源證照管理等系統、輻射從業人員輻射安全防護數位自主學習網及推動高風險輻射源即時監管機制。二、經查該計畫113及114年，</w:t>
      </w:r>
      <w:proofErr w:type="gramStart"/>
      <w:r w:rsidRPr="00C86C73">
        <w:rPr>
          <w:rFonts w:ascii="標楷體" w:eastAsia="標楷體" w:hAnsi="標楷體" w:hint="eastAsia"/>
          <w:bCs/>
          <w:snapToGrid w:val="0"/>
          <w:sz w:val="32"/>
          <w:szCs w:val="32"/>
        </w:rPr>
        <w:t>兩</w:t>
      </w:r>
      <w:proofErr w:type="gramEnd"/>
      <w:r w:rsidRPr="00C86C73">
        <w:rPr>
          <w:rFonts w:ascii="標楷體" w:eastAsia="標楷體" w:hAnsi="標楷體" w:hint="eastAsia"/>
          <w:bCs/>
          <w:snapToGrid w:val="0"/>
          <w:sz w:val="32"/>
          <w:szCs w:val="32"/>
        </w:rPr>
        <w:t>年度預算數共5</w:t>
      </w:r>
      <w:r>
        <w:rPr>
          <w:rFonts w:ascii="標楷體" w:eastAsia="標楷體" w:hAnsi="標楷體" w:hint="eastAsia"/>
          <w:bCs/>
          <w:snapToGrid w:val="0"/>
          <w:sz w:val="32"/>
          <w:szCs w:val="32"/>
        </w:rPr>
        <w:t>,</w:t>
      </w:r>
      <w:r w:rsidRPr="00C86C73">
        <w:rPr>
          <w:rFonts w:ascii="標楷體" w:eastAsia="標楷體" w:hAnsi="標楷體" w:hint="eastAsia"/>
          <w:bCs/>
          <w:snapToGrid w:val="0"/>
          <w:sz w:val="32"/>
          <w:szCs w:val="32"/>
        </w:rPr>
        <w:t>244萬9千元，但預算需求數竟達1億3</w:t>
      </w:r>
      <w:r>
        <w:rPr>
          <w:rFonts w:ascii="標楷體" w:eastAsia="標楷體" w:hAnsi="標楷體" w:hint="eastAsia"/>
          <w:bCs/>
          <w:snapToGrid w:val="0"/>
          <w:sz w:val="32"/>
          <w:szCs w:val="32"/>
        </w:rPr>
        <w:t>,</w:t>
      </w:r>
      <w:r w:rsidRPr="00C86C73">
        <w:rPr>
          <w:rFonts w:ascii="標楷體" w:eastAsia="標楷體" w:hAnsi="標楷體" w:hint="eastAsia"/>
          <w:bCs/>
          <w:snapToGrid w:val="0"/>
          <w:sz w:val="32"/>
          <w:szCs w:val="32"/>
        </w:rPr>
        <w:t>820 萬元，明顯有極大的落差，是否能達到預期計畫成效，容有疑義。三、</w:t>
      </w:r>
      <w:proofErr w:type="gramStart"/>
      <w:r w:rsidRPr="00C86C73">
        <w:rPr>
          <w:rFonts w:ascii="標楷體" w:eastAsia="標楷體" w:hAnsi="標楷體" w:hint="eastAsia"/>
          <w:bCs/>
          <w:snapToGrid w:val="0"/>
          <w:sz w:val="32"/>
          <w:szCs w:val="32"/>
        </w:rPr>
        <w:t>爰</w:t>
      </w:r>
      <w:proofErr w:type="gramEnd"/>
      <w:r w:rsidRPr="00C86C73">
        <w:rPr>
          <w:rFonts w:ascii="標楷體" w:eastAsia="標楷體" w:hAnsi="標楷體" w:hint="eastAsia"/>
          <w:bCs/>
          <w:snapToGrid w:val="0"/>
          <w:sz w:val="32"/>
          <w:szCs w:val="32"/>
        </w:rPr>
        <w:t>請核能安全委員會及所屬於1個月內向立法院教育及文化委員會，針對該計畫內容之預算編列優先順序，以及訂定實際績效指標，提出書面報告。</w:t>
      </w:r>
      <w:r>
        <w:rPr>
          <w:rFonts w:ascii="標楷體" w:eastAsia="標楷體" w:hAnsi="標楷體" w:hint="eastAsia"/>
          <w:bCs/>
          <w:snapToGrid w:val="0"/>
          <w:sz w:val="32"/>
          <w:szCs w:val="32"/>
        </w:rPr>
        <w:t>5</w:t>
      </w:r>
      <w:r>
        <w:rPr>
          <w:rFonts w:ascii="標楷體" w:eastAsia="標楷體" w:hAnsi="標楷體"/>
          <w:bCs/>
          <w:snapToGrid w:val="0"/>
          <w:sz w:val="32"/>
          <w:szCs w:val="32"/>
        </w:rPr>
        <w:t>4</w:t>
      </w:r>
    </w:p>
    <w:p w14:paraId="601D8926"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柯志恩</w:t>
      </w:r>
    </w:p>
    <w:p w14:paraId="682363F9" w14:textId="77777777" w:rsidR="00774E6A"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lastRenderedPageBreak/>
        <w:t>連署人：</w:t>
      </w:r>
      <w:r>
        <w:rPr>
          <w:rFonts w:ascii="標楷體" w:eastAsia="標楷體" w:hAnsi="標楷體" w:hint="eastAsia"/>
          <w:sz w:val="32"/>
          <w:szCs w:val="32"/>
        </w:rPr>
        <w:t>洪孟楷　葛如鈞</w:t>
      </w:r>
    </w:p>
    <w:p w14:paraId="30BF3A40" w14:textId="77777777" w:rsidR="00774E6A" w:rsidRDefault="00774E6A"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t>(</w:t>
      </w:r>
      <w:r>
        <w:rPr>
          <w:rFonts w:ascii="標楷體" w:eastAsia="標楷體" w:hAnsi="標楷體" w:hint="eastAsia"/>
          <w:bCs/>
          <w:snapToGrid w:val="0"/>
          <w:sz w:val="32"/>
          <w:szCs w:val="32"/>
        </w:rPr>
        <w:t>三十二</w:t>
      </w:r>
      <w:r w:rsidRPr="00E86C87">
        <w:rPr>
          <w:rFonts w:ascii="標楷體" w:eastAsia="標楷體" w:hAnsi="標楷體" w:hint="eastAsia"/>
          <w:bCs/>
          <w:snapToGrid w:val="0"/>
          <w:sz w:val="32"/>
          <w:szCs w:val="32"/>
        </w:rPr>
        <w:t>)</w:t>
      </w:r>
      <w:proofErr w:type="gramStart"/>
      <w:r w:rsidRPr="00FA3D1E">
        <w:rPr>
          <w:rFonts w:ascii="標楷體" w:eastAsia="標楷體" w:hAnsi="標楷體" w:hint="eastAsia"/>
          <w:bCs/>
          <w:snapToGrid w:val="0"/>
          <w:sz w:val="32"/>
          <w:szCs w:val="32"/>
        </w:rPr>
        <w:t>114</w:t>
      </w:r>
      <w:proofErr w:type="gramEnd"/>
      <w:r w:rsidRPr="00FA3D1E">
        <w:rPr>
          <w:rFonts w:ascii="標楷體" w:eastAsia="標楷體" w:hAnsi="標楷體" w:hint="eastAsia"/>
          <w:bCs/>
          <w:snapToGrid w:val="0"/>
          <w:sz w:val="32"/>
          <w:szCs w:val="32"/>
        </w:rPr>
        <w:t>年度核能安全委員會及所屬預算案於第2目「原子能管理發展業務」第2節「游離輻射安全防護」項下「</w:t>
      </w:r>
      <w:proofErr w:type="gramStart"/>
      <w:r w:rsidRPr="00FA3D1E">
        <w:rPr>
          <w:rFonts w:ascii="標楷體" w:eastAsia="標楷體" w:hAnsi="標楷體" w:hint="eastAsia"/>
          <w:bCs/>
          <w:snapToGrid w:val="0"/>
          <w:sz w:val="32"/>
          <w:szCs w:val="32"/>
        </w:rPr>
        <w:t>醫</w:t>
      </w:r>
      <w:proofErr w:type="gramEnd"/>
      <w:r w:rsidRPr="00FA3D1E">
        <w:rPr>
          <w:rFonts w:ascii="標楷體" w:eastAsia="標楷體" w:hAnsi="標楷體" w:hint="eastAsia"/>
          <w:bCs/>
          <w:snapToGrid w:val="0"/>
          <w:sz w:val="32"/>
          <w:szCs w:val="32"/>
        </w:rPr>
        <w:t>用及非</w:t>
      </w:r>
      <w:proofErr w:type="gramStart"/>
      <w:r w:rsidRPr="00FA3D1E">
        <w:rPr>
          <w:rFonts w:ascii="標楷體" w:eastAsia="標楷體" w:hAnsi="標楷體" w:hint="eastAsia"/>
          <w:bCs/>
          <w:snapToGrid w:val="0"/>
          <w:sz w:val="32"/>
          <w:szCs w:val="32"/>
        </w:rPr>
        <w:t>醫</w:t>
      </w:r>
      <w:proofErr w:type="gramEnd"/>
      <w:r w:rsidRPr="00FA3D1E">
        <w:rPr>
          <w:rFonts w:ascii="標楷體" w:eastAsia="標楷體" w:hAnsi="標楷體" w:hint="eastAsia"/>
          <w:bCs/>
          <w:snapToGrid w:val="0"/>
          <w:sz w:val="32"/>
          <w:szCs w:val="32"/>
        </w:rPr>
        <w:t>用游離輻射安全防護檢查與管制」預算編列4,304萬9千元。包含辦理輻射從業人員輻射安全防護學習網數位化與</w:t>
      </w:r>
      <w:proofErr w:type="gramStart"/>
      <w:r w:rsidRPr="00FA3D1E">
        <w:rPr>
          <w:rFonts w:ascii="標楷體" w:eastAsia="標楷體" w:hAnsi="標楷體" w:hint="eastAsia"/>
          <w:bCs/>
          <w:snapToGrid w:val="0"/>
          <w:sz w:val="32"/>
          <w:szCs w:val="32"/>
        </w:rPr>
        <w:t>互動式線上學習</w:t>
      </w:r>
      <w:proofErr w:type="gramEnd"/>
      <w:r w:rsidRPr="00FA3D1E">
        <w:rPr>
          <w:rFonts w:ascii="標楷體" w:eastAsia="標楷體" w:hAnsi="標楷體" w:hint="eastAsia"/>
          <w:bCs/>
          <w:snapToGrid w:val="0"/>
          <w:sz w:val="32"/>
          <w:szCs w:val="32"/>
        </w:rPr>
        <w:t>教材製作費。經了解，該輻射從業人員安全教育將從原子能科技研究人員、醫護人員等行業類別先行推廣。</w:t>
      </w:r>
      <w:proofErr w:type="gramStart"/>
      <w:r w:rsidRPr="00FA3D1E">
        <w:rPr>
          <w:rFonts w:ascii="標楷體" w:eastAsia="標楷體" w:hAnsi="標楷體" w:hint="eastAsia"/>
          <w:bCs/>
          <w:snapToGrid w:val="0"/>
          <w:sz w:val="32"/>
          <w:szCs w:val="32"/>
        </w:rPr>
        <w:t>惟查</w:t>
      </w:r>
      <w:proofErr w:type="gramEnd"/>
      <w:r w:rsidRPr="00FA3D1E">
        <w:rPr>
          <w:rFonts w:ascii="標楷體" w:eastAsia="標楷體" w:hAnsi="標楷體" w:hint="eastAsia"/>
          <w:bCs/>
          <w:snapToGrid w:val="0"/>
          <w:sz w:val="32"/>
          <w:szCs w:val="32"/>
        </w:rPr>
        <w:t>，</w:t>
      </w:r>
      <w:proofErr w:type="gramStart"/>
      <w:r w:rsidRPr="00FA3D1E">
        <w:rPr>
          <w:rFonts w:ascii="標楷體" w:eastAsia="標楷體" w:hAnsi="標楷體" w:hint="eastAsia"/>
          <w:bCs/>
          <w:snapToGrid w:val="0"/>
          <w:sz w:val="32"/>
          <w:szCs w:val="32"/>
        </w:rPr>
        <w:t>國際間已逐漸</w:t>
      </w:r>
      <w:proofErr w:type="gramEnd"/>
      <w:r w:rsidRPr="00FA3D1E">
        <w:rPr>
          <w:rFonts w:ascii="標楷體" w:eastAsia="標楷體" w:hAnsi="標楷體" w:hint="eastAsia"/>
          <w:bCs/>
          <w:snapToGrid w:val="0"/>
          <w:sz w:val="32"/>
          <w:szCs w:val="32"/>
        </w:rPr>
        <w:t>重視空勤人員（含空服員、機師等）宇宙射線劑量管理議題，國際放射防護委員會（ICRP）建議應評估空勤人員個人劑量，並以每年5至10mSv作為劑量管理值。是故空勤人員因長時間於高空環境工作，受宇宙射線影響程度較地面高，亦有納入前述安全教育對象之必要。核安會於2024年推動「空勤人員宇宙射線劑量管理試辦計畫」，並辦理說明會，邀請國籍航空公司、</w:t>
      </w:r>
      <w:r>
        <w:rPr>
          <w:rFonts w:ascii="標楷體" w:eastAsia="標楷體" w:hAnsi="標楷體" w:hint="eastAsia"/>
          <w:bCs/>
          <w:snapToGrid w:val="0"/>
          <w:sz w:val="32"/>
          <w:szCs w:val="32"/>
        </w:rPr>
        <w:t>行政法人</w:t>
      </w:r>
      <w:r w:rsidRPr="00FA3D1E">
        <w:rPr>
          <w:rFonts w:ascii="標楷體" w:eastAsia="標楷體" w:hAnsi="標楷體" w:hint="eastAsia"/>
          <w:bCs/>
          <w:snapToGrid w:val="0"/>
          <w:sz w:val="32"/>
          <w:szCs w:val="32"/>
        </w:rPr>
        <w:t>國家原子能科技研究院等相關人員參與，預計於2025年1月啟動試辦計畫執行飛航劑量管理。雖我國屬中低緯度國家，空勤人員服務之航線受宇宙射線影響相對較低。</w:t>
      </w:r>
      <w:proofErr w:type="gramStart"/>
      <w:r w:rsidRPr="00FA3D1E">
        <w:rPr>
          <w:rFonts w:ascii="標楷體" w:eastAsia="標楷體" w:hAnsi="標楷體" w:hint="eastAsia"/>
          <w:bCs/>
          <w:snapToGrid w:val="0"/>
          <w:sz w:val="32"/>
          <w:szCs w:val="32"/>
        </w:rPr>
        <w:t>惟</w:t>
      </w:r>
      <w:proofErr w:type="gramEnd"/>
      <w:r w:rsidRPr="00FA3D1E">
        <w:rPr>
          <w:rFonts w:ascii="標楷體" w:eastAsia="標楷體" w:hAnsi="標楷體" w:hint="eastAsia"/>
          <w:bCs/>
          <w:snapToGrid w:val="0"/>
          <w:sz w:val="32"/>
          <w:szCs w:val="32"/>
        </w:rPr>
        <w:t>我國航空業空勤人員亦有前往他國航線服務、或其他航行於高緯度高空環境的可能，核安會亦應對前述對象落實輻射從業人員安全教育，</w:t>
      </w:r>
      <w:proofErr w:type="gramStart"/>
      <w:r w:rsidRPr="00FA3D1E">
        <w:rPr>
          <w:rFonts w:ascii="標楷體" w:eastAsia="標楷體" w:hAnsi="標楷體" w:hint="eastAsia"/>
          <w:bCs/>
          <w:snapToGrid w:val="0"/>
          <w:sz w:val="32"/>
          <w:szCs w:val="32"/>
        </w:rPr>
        <w:t>爰</w:t>
      </w:r>
      <w:proofErr w:type="gramEnd"/>
      <w:r w:rsidRPr="00FA3D1E">
        <w:rPr>
          <w:rFonts w:ascii="標楷體" w:eastAsia="標楷體" w:hAnsi="標楷體" w:hint="eastAsia"/>
          <w:bCs/>
          <w:snapToGrid w:val="0"/>
          <w:sz w:val="32"/>
          <w:szCs w:val="32"/>
        </w:rPr>
        <w:t>請核能安全委員會及所屬於2個月內向立法院教育及文化委員會提出書面報告。</w:t>
      </w:r>
      <w:r>
        <w:rPr>
          <w:rFonts w:ascii="標楷體" w:eastAsia="標楷體" w:hAnsi="標楷體" w:hint="eastAsia"/>
          <w:bCs/>
          <w:snapToGrid w:val="0"/>
          <w:sz w:val="32"/>
          <w:szCs w:val="32"/>
        </w:rPr>
        <w:t>55</w:t>
      </w:r>
    </w:p>
    <w:p w14:paraId="332A6738"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林宜瑾</w:t>
      </w:r>
    </w:p>
    <w:p w14:paraId="7CC68B22" w14:textId="77777777" w:rsidR="00774E6A"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w:t>
      </w:r>
      <w:r>
        <w:rPr>
          <w:rFonts w:ascii="標楷體" w:eastAsia="標楷體" w:hAnsi="標楷體" w:hint="eastAsia"/>
          <w:sz w:val="32"/>
          <w:szCs w:val="32"/>
        </w:rPr>
        <w:t xml:space="preserve">郭昱晴　</w:t>
      </w:r>
      <w:r w:rsidRPr="00E86C87">
        <w:rPr>
          <w:rFonts w:ascii="標楷體" w:eastAsia="標楷體" w:hAnsi="標楷體" w:hint="eastAsia"/>
          <w:sz w:val="32"/>
          <w:szCs w:val="32"/>
        </w:rPr>
        <w:t>陳秀寳</w:t>
      </w:r>
    </w:p>
    <w:p w14:paraId="67D4959B" w14:textId="77777777" w:rsidR="00774E6A" w:rsidRDefault="00774E6A"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t>(</w:t>
      </w:r>
      <w:r>
        <w:rPr>
          <w:rFonts w:ascii="標楷體" w:eastAsia="標楷體" w:hAnsi="標楷體" w:hint="eastAsia"/>
          <w:bCs/>
          <w:snapToGrid w:val="0"/>
          <w:sz w:val="32"/>
          <w:szCs w:val="32"/>
        </w:rPr>
        <w:t>三十三</w:t>
      </w:r>
      <w:r w:rsidRPr="00E86C87">
        <w:rPr>
          <w:rFonts w:ascii="標楷體" w:eastAsia="標楷體" w:hAnsi="標楷體" w:hint="eastAsia"/>
          <w:bCs/>
          <w:snapToGrid w:val="0"/>
          <w:sz w:val="32"/>
          <w:szCs w:val="32"/>
        </w:rPr>
        <w:t>)</w:t>
      </w:r>
      <w:proofErr w:type="gramStart"/>
      <w:r w:rsidRPr="00FA3D1E">
        <w:rPr>
          <w:rFonts w:ascii="標楷體" w:eastAsia="標楷體" w:hAnsi="標楷體" w:hint="eastAsia"/>
          <w:bCs/>
          <w:snapToGrid w:val="0"/>
          <w:sz w:val="32"/>
          <w:szCs w:val="32"/>
        </w:rPr>
        <w:t>114</w:t>
      </w:r>
      <w:proofErr w:type="gramEnd"/>
      <w:r w:rsidRPr="00FA3D1E">
        <w:rPr>
          <w:rFonts w:ascii="標楷體" w:eastAsia="標楷體" w:hAnsi="標楷體" w:hint="eastAsia"/>
          <w:bCs/>
          <w:snapToGrid w:val="0"/>
          <w:sz w:val="32"/>
          <w:szCs w:val="32"/>
        </w:rPr>
        <w:t>年度核能安全委員會及所屬預算案於「游離輻射安全防護」工作計畫下，編列辦理「原子能民生應用輻射安全管理躍</w:t>
      </w:r>
      <w:proofErr w:type="gramStart"/>
      <w:r w:rsidRPr="00FA3D1E">
        <w:rPr>
          <w:rFonts w:ascii="標楷體" w:eastAsia="標楷體" w:hAnsi="標楷體" w:hint="eastAsia"/>
          <w:bCs/>
          <w:snapToGrid w:val="0"/>
          <w:sz w:val="32"/>
          <w:szCs w:val="32"/>
        </w:rPr>
        <w:t>昇</w:t>
      </w:r>
      <w:proofErr w:type="gramEnd"/>
      <w:r w:rsidRPr="00FA3D1E">
        <w:rPr>
          <w:rFonts w:ascii="標楷體" w:eastAsia="標楷體" w:hAnsi="標楷體" w:hint="eastAsia"/>
          <w:bCs/>
          <w:snapToGrid w:val="0"/>
          <w:sz w:val="32"/>
          <w:szCs w:val="32"/>
        </w:rPr>
        <w:t>計畫」3,302萬5千元，用以建置第2代輻射源證照管理等系統、輻射從業人員輻射安全防護數位自主學習網及推動高風險輻射源即時監管機制。惟該計畫所編預算數與計</w:t>
      </w:r>
      <w:r w:rsidRPr="00FA3D1E">
        <w:rPr>
          <w:rFonts w:ascii="標楷體" w:eastAsia="標楷體" w:hAnsi="標楷體" w:hint="eastAsia"/>
          <w:bCs/>
          <w:snapToGrid w:val="0"/>
          <w:sz w:val="32"/>
          <w:szCs w:val="32"/>
        </w:rPr>
        <w:lastRenderedPageBreak/>
        <w:t>畫需求數有所落差，</w:t>
      </w:r>
      <w:proofErr w:type="gramStart"/>
      <w:r>
        <w:rPr>
          <w:rFonts w:ascii="標楷體" w:eastAsia="標楷體" w:hAnsi="標楷體" w:hint="eastAsia"/>
          <w:bCs/>
          <w:snapToGrid w:val="0"/>
          <w:sz w:val="32"/>
          <w:szCs w:val="32"/>
        </w:rPr>
        <w:t>鑑</w:t>
      </w:r>
      <w:proofErr w:type="gramEnd"/>
      <w:r w:rsidRPr="00FA3D1E">
        <w:rPr>
          <w:rFonts w:ascii="標楷體" w:eastAsia="標楷體" w:hAnsi="標楷體" w:hint="eastAsia"/>
          <w:bCs/>
          <w:snapToGrid w:val="0"/>
          <w:sz w:val="32"/>
          <w:szCs w:val="32"/>
        </w:rPr>
        <w:t>資源有限，預算編列允宜按優先順序辦理；而前揭計畫之輻射從業人員輻射安全防護數位自主學習網項目，辦理時程與計畫所訂時程已延後，</w:t>
      </w:r>
      <w:proofErr w:type="gramStart"/>
      <w:r w:rsidRPr="00FA3D1E">
        <w:rPr>
          <w:rFonts w:ascii="標楷體" w:eastAsia="標楷體" w:hAnsi="標楷體" w:hint="eastAsia"/>
          <w:bCs/>
          <w:snapToGrid w:val="0"/>
          <w:sz w:val="32"/>
          <w:szCs w:val="32"/>
        </w:rPr>
        <w:t>爰</w:t>
      </w:r>
      <w:proofErr w:type="gramEnd"/>
      <w:r w:rsidRPr="00FA3D1E">
        <w:rPr>
          <w:rFonts w:ascii="標楷體" w:eastAsia="標楷體" w:hAnsi="標楷體" w:hint="eastAsia"/>
          <w:bCs/>
          <w:snapToGrid w:val="0"/>
          <w:sz w:val="32"/>
          <w:szCs w:val="32"/>
        </w:rPr>
        <w:t>請核能安全委員會於3個月內審酌辦理內容之必要性，並依執行實況重訂相關績效指標，並向立法院教育及文化委員會提出書面報告。</w:t>
      </w:r>
      <w:r>
        <w:rPr>
          <w:rFonts w:ascii="標楷體" w:eastAsia="標楷體" w:hAnsi="標楷體" w:hint="eastAsia"/>
          <w:bCs/>
          <w:snapToGrid w:val="0"/>
          <w:sz w:val="32"/>
          <w:szCs w:val="32"/>
        </w:rPr>
        <w:t>60</w:t>
      </w:r>
    </w:p>
    <w:p w14:paraId="617C37B2"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洪孟楷</w:t>
      </w:r>
    </w:p>
    <w:p w14:paraId="75718014" w14:textId="77777777" w:rsidR="00774E6A"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w:t>
      </w:r>
      <w:r>
        <w:rPr>
          <w:rFonts w:ascii="標楷體" w:eastAsia="標楷體" w:hAnsi="標楷體" w:hint="eastAsia"/>
          <w:sz w:val="32"/>
          <w:szCs w:val="32"/>
        </w:rPr>
        <w:t>葛如鈞　羅廷</w:t>
      </w:r>
      <w:proofErr w:type="gramStart"/>
      <w:r>
        <w:rPr>
          <w:rFonts w:ascii="標楷體" w:eastAsia="標楷體" w:hAnsi="標楷體" w:hint="eastAsia"/>
          <w:sz w:val="32"/>
          <w:szCs w:val="32"/>
        </w:rPr>
        <w:t>瑋</w:t>
      </w:r>
      <w:proofErr w:type="gramEnd"/>
    </w:p>
    <w:p w14:paraId="1E4B65FF" w14:textId="77777777" w:rsidR="00774E6A" w:rsidRDefault="00774E6A"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t>(</w:t>
      </w:r>
      <w:r>
        <w:rPr>
          <w:rFonts w:ascii="標楷體" w:eastAsia="標楷體" w:hAnsi="標楷體" w:hint="eastAsia"/>
          <w:bCs/>
          <w:snapToGrid w:val="0"/>
          <w:sz w:val="32"/>
          <w:szCs w:val="32"/>
        </w:rPr>
        <w:t>三十四</w:t>
      </w:r>
      <w:r w:rsidRPr="00E86C87">
        <w:rPr>
          <w:rFonts w:ascii="標楷體" w:eastAsia="標楷體" w:hAnsi="標楷體" w:hint="eastAsia"/>
          <w:bCs/>
          <w:snapToGrid w:val="0"/>
          <w:sz w:val="32"/>
          <w:szCs w:val="32"/>
        </w:rPr>
        <w:t>)</w:t>
      </w:r>
      <w:proofErr w:type="gramStart"/>
      <w:r w:rsidRPr="005B538D">
        <w:rPr>
          <w:rFonts w:ascii="標楷體" w:eastAsia="標楷體" w:hAnsi="標楷體" w:hint="eastAsia"/>
          <w:bCs/>
          <w:snapToGrid w:val="0"/>
          <w:sz w:val="32"/>
          <w:szCs w:val="32"/>
        </w:rPr>
        <w:t>114</w:t>
      </w:r>
      <w:proofErr w:type="gramEnd"/>
      <w:r w:rsidRPr="005B538D">
        <w:rPr>
          <w:rFonts w:ascii="標楷體" w:eastAsia="標楷體" w:hAnsi="標楷體" w:hint="eastAsia"/>
          <w:bCs/>
          <w:snapToGrid w:val="0"/>
          <w:sz w:val="32"/>
          <w:szCs w:val="32"/>
        </w:rPr>
        <w:t>年度核能安全委員會預算案「游離輻射安全防護」項下「04推動輻射應用劑量</w:t>
      </w:r>
      <w:proofErr w:type="gramStart"/>
      <w:r w:rsidRPr="005B538D">
        <w:rPr>
          <w:rFonts w:ascii="標楷體" w:eastAsia="標楷體" w:hAnsi="標楷體" w:hint="eastAsia"/>
          <w:bCs/>
          <w:snapToGrid w:val="0"/>
          <w:sz w:val="32"/>
          <w:szCs w:val="32"/>
        </w:rPr>
        <w:t>合理抑</w:t>
      </w:r>
      <w:proofErr w:type="gramEnd"/>
      <w:r w:rsidRPr="005B538D">
        <w:rPr>
          <w:rFonts w:ascii="標楷體" w:eastAsia="標楷體" w:hAnsi="標楷體" w:hint="eastAsia"/>
          <w:bCs/>
          <w:snapToGrid w:val="0"/>
          <w:sz w:val="32"/>
          <w:szCs w:val="32"/>
        </w:rPr>
        <w:t>低管理方案研究」編列1</w:t>
      </w:r>
      <w:r>
        <w:rPr>
          <w:rFonts w:ascii="標楷體" w:eastAsia="標楷體" w:hAnsi="標楷體"/>
          <w:bCs/>
          <w:snapToGrid w:val="0"/>
          <w:sz w:val="32"/>
          <w:szCs w:val="32"/>
        </w:rPr>
        <w:t>,</w:t>
      </w:r>
      <w:r w:rsidRPr="005B538D">
        <w:rPr>
          <w:rFonts w:ascii="標楷體" w:eastAsia="標楷體" w:hAnsi="標楷體" w:hint="eastAsia"/>
          <w:bCs/>
          <w:snapToGrid w:val="0"/>
          <w:sz w:val="32"/>
          <w:szCs w:val="32"/>
        </w:rPr>
        <w:t>600萬元，係配合游離輻射防護法及其子法修正作業，執行相關研究等。經查，本計畫總經費6</w:t>
      </w:r>
      <w:r>
        <w:rPr>
          <w:rFonts w:ascii="標楷體" w:eastAsia="標楷體" w:hAnsi="標楷體"/>
          <w:bCs/>
          <w:snapToGrid w:val="0"/>
          <w:sz w:val="32"/>
          <w:szCs w:val="32"/>
        </w:rPr>
        <w:t>,</w:t>
      </w:r>
      <w:r w:rsidRPr="005B538D">
        <w:rPr>
          <w:rFonts w:ascii="標楷體" w:eastAsia="標楷體" w:hAnsi="標楷體" w:hint="eastAsia"/>
          <w:bCs/>
          <w:snapToGrid w:val="0"/>
          <w:sz w:val="32"/>
          <w:szCs w:val="32"/>
        </w:rPr>
        <w:t>000萬元，分</w:t>
      </w:r>
      <w:r>
        <w:rPr>
          <w:rFonts w:ascii="標楷體" w:eastAsia="標楷體" w:hAnsi="標楷體" w:hint="eastAsia"/>
          <w:bCs/>
          <w:snapToGrid w:val="0"/>
          <w:sz w:val="32"/>
          <w:szCs w:val="32"/>
        </w:rPr>
        <w:t>4</w:t>
      </w:r>
      <w:r w:rsidRPr="005B538D">
        <w:rPr>
          <w:rFonts w:ascii="標楷體" w:eastAsia="標楷體" w:hAnsi="標楷體" w:hint="eastAsia"/>
          <w:bCs/>
          <w:snapToGrid w:val="0"/>
          <w:sz w:val="32"/>
          <w:szCs w:val="32"/>
        </w:rPr>
        <w:t>年編列，</w:t>
      </w:r>
      <w:proofErr w:type="gramStart"/>
      <w:r w:rsidRPr="005B538D">
        <w:rPr>
          <w:rFonts w:ascii="標楷體" w:eastAsia="標楷體" w:hAnsi="標楷體" w:hint="eastAsia"/>
          <w:bCs/>
          <w:snapToGrid w:val="0"/>
          <w:sz w:val="32"/>
          <w:szCs w:val="32"/>
        </w:rPr>
        <w:t>113</w:t>
      </w:r>
      <w:proofErr w:type="gramEnd"/>
      <w:r w:rsidRPr="005B538D">
        <w:rPr>
          <w:rFonts w:ascii="標楷體" w:eastAsia="標楷體" w:hAnsi="標楷體" w:hint="eastAsia"/>
          <w:bCs/>
          <w:snapToGrid w:val="0"/>
          <w:sz w:val="32"/>
          <w:szCs w:val="32"/>
        </w:rPr>
        <w:t>年度已編列1</w:t>
      </w:r>
      <w:r>
        <w:rPr>
          <w:rFonts w:ascii="標楷體" w:eastAsia="標楷體" w:hAnsi="標楷體" w:hint="eastAsia"/>
          <w:bCs/>
          <w:snapToGrid w:val="0"/>
          <w:sz w:val="32"/>
          <w:szCs w:val="32"/>
        </w:rPr>
        <w:t>,</w:t>
      </w:r>
      <w:r w:rsidRPr="005B538D">
        <w:rPr>
          <w:rFonts w:ascii="標楷體" w:eastAsia="標楷體" w:hAnsi="標楷體" w:hint="eastAsia"/>
          <w:bCs/>
          <w:snapToGrid w:val="0"/>
          <w:sz w:val="32"/>
          <w:szCs w:val="32"/>
        </w:rPr>
        <w:t>367萬2千元。比較113與</w:t>
      </w:r>
      <w:proofErr w:type="gramStart"/>
      <w:r w:rsidRPr="005B538D">
        <w:rPr>
          <w:rFonts w:ascii="標楷體" w:eastAsia="標楷體" w:hAnsi="標楷體" w:hint="eastAsia"/>
          <w:bCs/>
          <w:snapToGrid w:val="0"/>
          <w:sz w:val="32"/>
          <w:szCs w:val="32"/>
        </w:rPr>
        <w:t>114</w:t>
      </w:r>
      <w:proofErr w:type="gramEnd"/>
      <w:r w:rsidRPr="005B538D">
        <w:rPr>
          <w:rFonts w:ascii="標楷體" w:eastAsia="標楷體" w:hAnsi="標楷體" w:hint="eastAsia"/>
          <w:bCs/>
          <w:snapToGrid w:val="0"/>
          <w:sz w:val="32"/>
          <w:szCs w:val="32"/>
        </w:rPr>
        <w:t>年度</w:t>
      </w:r>
      <w:proofErr w:type="gramStart"/>
      <w:r w:rsidRPr="005B538D">
        <w:rPr>
          <w:rFonts w:ascii="標楷體" w:eastAsia="標楷體" w:hAnsi="標楷體" w:hint="eastAsia"/>
          <w:bCs/>
          <w:snapToGrid w:val="0"/>
          <w:sz w:val="32"/>
          <w:szCs w:val="32"/>
        </w:rPr>
        <w:t>業務費細項</w:t>
      </w:r>
      <w:proofErr w:type="gramEnd"/>
      <w:r w:rsidRPr="005B538D">
        <w:rPr>
          <w:rFonts w:ascii="標楷體" w:eastAsia="標楷體" w:hAnsi="標楷體" w:hint="eastAsia"/>
          <w:bCs/>
          <w:snapToGrid w:val="0"/>
          <w:sz w:val="32"/>
          <w:szCs w:val="32"/>
        </w:rPr>
        <w:t>卻發現，各項目內容一字不變，僅金額膨脹，甚至連通訊費、物品、設備維護費都將近倍數提高，多有經費濫用之虞。綜上，</w:t>
      </w:r>
      <w:proofErr w:type="gramStart"/>
      <w:r w:rsidRPr="005B538D">
        <w:rPr>
          <w:rFonts w:ascii="標楷體" w:eastAsia="標楷體" w:hAnsi="標楷體" w:hint="eastAsia"/>
          <w:bCs/>
          <w:snapToGrid w:val="0"/>
          <w:sz w:val="32"/>
          <w:szCs w:val="32"/>
        </w:rPr>
        <w:t>爰</w:t>
      </w:r>
      <w:proofErr w:type="gramEnd"/>
      <w:r w:rsidRPr="005B538D">
        <w:rPr>
          <w:rFonts w:ascii="標楷體" w:eastAsia="標楷體" w:hAnsi="標楷體" w:hint="eastAsia"/>
          <w:bCs/>
          <w:snapToGrid w:val="0"/>
          <w:sz w:val="32"/>
          <w:szCs w:val="32"/>
        </w:rPr>
        <w:t>請核能安全委員會向立法院教育及文化委員會提出書面報告。</w:t>
      </w:r>
      <w:r>
        <w:rPr>
          <w:rFonts w:ascii="標楷體" w:eastAsia="標楷體" w:hAnsi="標楷體" w:hint="eastAsia"/>
          <w:bCs/>
          <w:snapToGrid w:val="0"/>
          <w:sz w:val="32"/>
          <w:szCs w:val="32"/>
        </w:rPr>
        <w:t>6</w:t>
      </w:r>
      <w:r>
        <w:rPr>
          <w:rFonts w:ascii="標楷體" w:eastAsia="標楷體" w:hAnsi="標楷體"/>
          <w:bCs/>
          <w:snapToGrid w:val="0"/>
          <w:sz w:val="32"/>
          <w:szCs w:val="32"/>
        </w:rPr>
        <w:t>2</w:t>
      </w:r>
    </w:p>
    <w:p w14:paraId="4D949C50"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郭昱晴</w:t>
      </w:r>
    </w:p>
    <w:p w14:paraId="593D7723" w14:textId="77777777" w:rsidR="00774E6A"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連署人：陳秀寳</w:t>
      </w:r>
      <w:r>
        <w:rPr>
          <w:rFonts w:ascii="標楷體" w:eastAsia="標楷體" w:hAnsi="標楷體" w:hint="eastAsia"/>
          <w:sz w:val="32"/>
          <w:szCs w:val="32"/>
        </w:rPr>
        <w:t xml:space="preserve">　陳培瑜</w:t>
      </w:r>
    </w:p>
    <w:p w14:paraId="26105DE5" w14:textId="77777777" w:rsidR="00774E6A" w:rsidRDefault="00774E6A"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t>(</w:t>
      </w:r>
      <w:r>
        <w:rPr>
          <w:rFonts w:ascii="標楷體" w:eastAsia="標楷體" w:hAnsi="標楷體" w:hint="eastAsia"/>
          <w:bCs/>
          <w:snapToGrid w:val="0"/>
          <w:sz w:val="32"/>
          <w:szCs w:val="32"/>
        </w:rPr>
        <w:t>三十五</w:t>
      </w:r>
      <w:r w:rsidRPr="00E86C87">
        <w:rPr>
          <w:rFonts w:ascii="標楷體" w:eastAsia="標楷體" w:hAnsi="標楷體" w:hint="eastAsia"/>
          <w:bCs/>
          <w:snapToGrid w:val="0"/>
          <w:sz w:val="32"/>
          <w:szCs w:val="32"/>
        </w:rPr>
        <w:t>)</w:t>
      </w:r>
      <w:proofErr w:type="gramStart"/>
      <w:r w:rsidRPr="005B538D">
        <w:rPr>
          <w:rFonts w:ascii="標楷體" w:eastAsia="標楷體" w:hAnsi="標楷體" w:hint="eastAsia"/>
          <w:bCs/>
          <w:snapToGrid w:val="0"/>
          <w:sz w:val="32"/>
          <w:szCs w:val="32"/>
        </w:rPr>
        <w:t>114</w:t>
      </w:r>
      <w:proofErr w:type="gramEnd"/>
      <w:r w:rsidRPr="005B538D">
        <w:rPr>
          <w:rFonts w:ascii="標楷體" w:eastAsia="標楷體" w:hAnsi="標楷體" w:hint="eastAsia"/>
          <w:bCs/>
          <w:snapToGrid w:val="0"/>
          <w:sz w:val="32"/>
          <w:szCs w:val="32"/>
        </w:rPr>
        <w:t>年度核能安全委員會及所屬預算案於第2目「原子能管理發展業務」第3節「核設施安全管制」預算編列6,014萬6千元。係為辦理核</w:t>
      </w:r>
      <w:r>
        <w:rPr>
          <w:rFonts w:ascii="標楷體" w:eastAsia="標楷體" w:hAnsi="標楷體" w:hint="eastAsia"/>
          <w:bCs/>
          <w:snapToGrid w:val="0"/>
          <w:sz w:val="32"/>
          <w:szCs w:val="32"/>
        </w:rPr>
        <w:t>能發</w:t>
      </w:r>
      <w:r w:rsidRPr="005B538D">
        <w:rPr>
          <w:rFonts w:ascii="標楷體" w:eastAsia="標楷體" w:hAnsi="標楷體" w:hint="eastAsia"/>
          <w:bCs/>
          <w:snapToGrid w:val="0"/>
          <w:sz w:val="32"/>
          <w:szCs w:val="32"/>
        </w:rPr>
        <w:t>電廠運轉與除役安全管制、核設施安全與維護之管制、獨立驗證技術發展所需經費。由於目前核一廠已獲除役許可，核二廠及核三廠除役計畫已審查通過，</w:t>
      </w:r>
      <w:proofErr w:type="gramStart"/>
      <w:r w:rsidRPr="005B538D">
        <w:rPr>
          <w:rFonts w:ascii="標楷體" w:eastAsia="標楷體" w:hAnsi="標楷體" w:hint="eastAsia"/>
          <w:bCs/>
          <w:snapToGrid w:val="0"/>
          <w:sz w:val="32"/>
          <w:szCs w:val="32"/>
        </w:rPr>
        <w:t>且核</w:t>
      </w:r>
      <w:proofErr w:type="gramEnd"/>
      <w:r w:rsidRPr="005B538D">
        <w:rPr>
          <w:rFonts w:ascii="標楷體" w:eastAsia="標楷體" w:hAnsi="標楷體" w:hint="eastAsia"/>
          <w:bCs/>
          <w:snapToGrid w:val="0"/>
          <w:sz w:val="32"/>
          <w:szCs w:val="32"/>
        </w:rPr>
        <w:t>二廠亦完成環境影響評估程序，核三廠</w:t>
      </w:r>
      <w:proofErr w:type="gramStart"/>
      <w:r w:rsidRPr="005B538D">
        <w:rPr>
          <w:rFonts w:ascii="標楷體" w:eastAsia="標楷體" w:hAnsi="標楷體" w:hint="eastAsia"/>
          <w:bCs/>
          <w:snapToGrid w:val="0"/>
          <w:sz w:val="32"/>
          <w:szCs w:val="32"/>
        </w:rPr>
        <w:t>尚待環評審</w:t>
      </w:r>
      <w:proofErr w:type="gramEnd"/>
      <w:r w:rsidRPr="005B538D">
        <w:rPr>
          <w:rFonts w:ascii="標楷體" w:eastAsia="標楷體" w:hAnsi="標楷體" w:hint="eastAsia"/>
          <w:bCs/>
          <w:snapToGrid w:val="0"/>
          <w:sz w:val="32"/>
          <w:szCs w:val="32"/>
        </w:rPr>
        <w:t>查。</w:t>
      </w:r>
      <w:proofErr w:type="gramStart"/>
      <w:r w:rsidRPr="005B538D">
        <w:rPr>
          <w:rFonts w:ascii="標楷體" w:eastAsia="標楷體" w:hAnsi="標楷體" w:hint="eastAsia"/>
          <w:bCs/>
          <w:snapToGrid w:val="0"/>
          <w:sz w:val="32"/>
          <w:szCs w:val="32"/>
        </w:rPr>
        <w:t>然核</w:t>
      </w:r>
      <w:proofErr w:type="gramEnd"/>
      <w:r w:rsidRPr="005B538D">
        <w:rPr>
          <w:rFonts w:ascii="標楷體" w:eastAsia="標楷體" w:hAnsi="標楷體" w:hint="eastAsia"/>
          <w:bCs/>
          <w:snapToGrid w:val="0"/>
          <w:sz w:val="32"/>
          <w:szCs w:val="32"/>
        </w:rPr>
        <w:t>一、核二廠</w:t>
      </w:r>
      <w:proofErr w:type="gramStart"/>
      <w:r w:rsidRPr="005B538D">
        <w:rPr>
          <w:rFonts w:ascii="標楷體" w:eastAsia="標楷體" w:hAnsi="標楷體" w:hint="eastAsia"/>
          <w:bCs/>
          <w:snapToGrid w:val="0"/>
          <w:sz w:val="32"/>
          <w:szCs w:val="32"/>
        </w:rPr>
        <w:t>燃料池已近</w:t>
      </w:r>
      <w:proofErr w:type="gramEnd"/>
      <w:r w:rsidRPr="005B538D">
        <w:rPr>
          <w:rFonts w:ascii="標楷體" w:eastAsia="標楷體" w:hAnsi="標楷體" w:hint="eastAsia"/>
          <w:bCs/>
          <w:snapToGrid w:val="0"/>
          <w:sz w:val="32"/>
          <w:szCs w:val="32"/>
        </w:rPr>
        <w:t>滿貯，核三廠貯存空間也有限，有必要加速最終處置設施或中期暫時貯存設施之規劃與建置。然台灣電力公司執行「用過核子燃料最終處置計畫」</w:t>
      </w:r>
      <w:r w:rsidRPr="005B538D">
        <w:rPr>
          <w:rFonts w:ascii="標楷體" w:eastAsia="標楷體" w:hAnsi="標楷體" w:hint="eastAsia"/>
          <w:bCs/>
          <w:snapToGrid w:val="0"/>
          <w:sz w:val="32"/>
          <w:szCs w:val="32"/>
        </w:rPr>
        <w:lastRenderedPageBreak/>
        <w:t>目前仍處於第2階段之「候選場址評選與核定(107-117年)」，且依監察院之調查報告及核安會審查報告指出，台電對於公眾溝通缺乏整體策略目標，仍需強化與公眾溝通。核安會有必要積極督促台灣電力公司推動相關計畫，</w:t>
      </w:r>
      <w:proofErr w:type="gramStart"/>
      <w:r w:rsidRPr="005B538D">
        <w:rPr>
          <w:rFonts w:ascii="標楷體" w:eastAsia="標楷體" w:hAnsi="標楷體" w:hint="eastAsia"/>
          <w:bCs/>
          <w:snapToGrid w:val="0"/>
          <w:sz w:val="32"/>
          <w:szCs w:val="32"/>
        </w:rPr>
        <w:t>爰</w:t>
      </w:r>
      <w:proofErr w:type="gramEnd"/>
      <w:r w:rsidRPr="005B538D">
        <w:rPr>
          <w:rFonts w:ascii="標楷體" w:eastAsia="標楷體" w:hAnsi="標楷體" w:hint="eastAsia"/>
          <w:bCs/>
          <w:snapToGrid w:val="0"/>
          <w:sz w:val="32"/>
          <w:szCs w:val="32"/>
        </w:rPr>
        <w:t>要求核能安全委員會及所屬</w:t>
      </w:r>
      <w:r>
        <w:rPr>
          <w:rFonts w:ascii="標楷體" w:eastAsia="標楷體" w:hAnsi="標楷體" w:hint="eastAsia"/>
          <w:bCs/>
          <w:snapToGrid w:val="0"/>
          <w:sz w:val="32"/>
          <w:szCs w:val="32"/>
        </w:rPr>
        <w:t>於2</w:t>
      </w:r>
      <w:r w:rsidRPr="005B538D">
        <w:rPr>
          <w:rFonts w:ascii="標楷體" w:eastAsia="標楷體" w:hAnsi="標楷體" w:hint="eastAsia"/>
          <w:bCs/>
          <w:snapToGrid w:val="0"/>
          <w:sz w:val="32"/>
          <w:szCs w:val="32"/>
        </w:rPr>
        <w:t>個月內向立法院教育及文化委員會提出書面報告。</w:t>
      </w:r>
      <w:r>
        <w:rPr>
          <w:rFonts w:ascii="標楷體" w:eastAsia="標楷體" w:hAnsi="標楷體" w:hint="eastAsia"/>
          <w:bCs/>
          <w:snapToGrid w:val="0"/>
          <w:sz w:val="32"/>
          <w:szCs w:val="32"/>
        </w:rPr>
        <w:t>68</w:t>
      </w:r>
    </w:p>
    <w:p w14:paraId="5CEEEE69"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柯志恩</w:t>
      </w:r>
    </w:p>
    <w:p w14:paraId="553D1247" w14:textId="77777777" w:rsidR="00774E6A"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w:t>
      </w:r>
      <w:r>
        <w:rPr>
          <w:rFonts w:ascii="標楷體" w:eastAsia="標楷體" w:hAnsi="標楷體" w:hint="eastAsia"/>
          <w:sz w:val="32"/>
          <w:szCs w:val="32"/>
        </w:rPr>
        <w:t>洪孟楷　葛如鈞</w:t>
      </w:r>
    </w:p>
    <w:p w14:paraId="22F3095C" w14:textId="77777777" w:rsidR="00774E6A" w:rsidRDefault="00774E6A"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t>(</w:t>
      </w:r>
      <w:r>
        <w:rPr>
          <w:rFonts w:ascii="標楷體" w:eastAsia="標楷體" w:hAnsi="標楷體" w:hint="eastAsia"/>
          <w:bCs/>
          <w:snapToGrid w:val="0"/>
          <w:sz w:val="32"/>
          <w:szCs w:val="32"/>
        </w:rPr>
        <w:t>三十六</w:t>
      </w:r>
      <w:r w:rsidRPr="00E86C87">
        <w:rPr>
          <w:rFonts w:ascii="標楷體" w:eastAsia="標楷體" w:hAnsi="標楷體" w:hint="eastAsia"/>
          <w:bCs/>
          <w:snapToGrid w:val="0"/>
          <w:sz w:val="32"/>
          <w:szCs w:val="32"/>
        </w:rPr>
        <w:t>)</w:t>
      </w:r>
      <w:proofErr w:type="gramStart"/>
      <w:r w:rsidRPr="005B538D">
        <w:rPr>
          <w:rFonts w:ascii="標楷體" w:eastAsia="標楷體" w:hAnsi="標楷體" w:hint="eastAsia"/>
          <w:bCs/>
          <w:snapToGrid w:val="0"/>
          <w:sz w:val="32"/>
          <w:szCs w:val="32"/>
        </w:rPr>
        <w:t>114</w:t>
      </w:r>
      <w:proofErr w:type="gramEnd"/>
      <w:r w:rsidRPr="005B538D">
        <w:rPr>
          <w:rFonts w:ascii="標楷體" w:eastAsia="標楷體" w:hAnsi="標楷體" w:hint="eastAsia"/>
          <w:bCs/>
          <w:snapToGrid w:val="0"/>
          <w:sz w:val="32"/>
          <w:szCs w:val="32"/>
        </w:rPr>
        <w:t>年度核能安全委員會預算案「核設施安全管制」項下「01核設施安全與維護管制」編列1</w:t>
      </w:r>
      <w:r>
        <w:rPr>
          <w:rFonts w:ascii="標楷體" w:eastAsia="標楷體" w:hAnsi="標楷體"/>
          <w:bCs/>
          <w:snapToGrid w:val="0"/>
          <w:sz w:val="32"/>
          <w:szCs w:val="32"/>
        </w:rPr>
        <w:t>,</w:t>
      </w:r>
      <w:r w:rsidRPr="005B538D">
        <w:rPr>
          <w:rFonts w:ascii="標楷體" w:eastAsia="標楷體" w:hAnsi="標楷體" w:hint="eastAsia"/>
          <w:bCs/>
          <w:snapToGrid w:val="0"/>
          <w:sz w:val="32"/>
          <w:szCs w:val="32"/>
        </w:rPr>
        <w:t>014萬6千元，係執行核設施運轉與除役之視察評鑑、諮詢等。經查，我國最後一部核電機組核能三廠二號機將於</w:t>
      </w:r>
      <w:r>
        <w:rPr>
          <w:rFonts w:ascii="標楷體" w:eastAsia="標楷體" w:hAnsi="標楷體" w:hint="eastAsia"/>
          <w:bCs/>
          <w:snapToGrid w:val="0"/>
          <w:sz w:val="32"/>
          <w:szCs w:val="32"/>
        </w:rPr>
        <w:t>1</w:t>
      </w:r>
      <w:r>
        <w:rPr>
          <w:rFonts w:ascii="標楷體" w:eastAsia="標楷體" w:hAnsi="標楷體"/>
          <w:bCs/>
          <w:snapToGrid w:val="0"/>
          <w:sz w:val="32"/>
          <w:szCs w:val="32"/>
        </w:rPr>
        <w:t>14</w:t>
      </w:r>
      <w:r w:rsidRPr="005B538D">
        <w:rPr>
          <w:rFonts w:ascii="標楷體" w:eastAsia="標楷體" w:hAnsi="標楷體" w:hint="eastAsia"/>
          <w:bCs/>
          <w:snapToGrid w:val="0"/>
          <w:sz w:val="32"/>
          <w:szCs w:val="32"/>
        </w:rPr>
        <w:t>年5月除役，社會討論重啟聲浪甚</w:t>
      </w:r>
      <w:proofErr w:type="gramStart"/>
      <w:r w:rsidRPr="005B538D">
        <w:rPr>
          <w:rFonts w:ascii="標楷體" w:eastAsia="標楷體" w:hAnsi="標楷體" w:hint="eastAsia"/>
          <w:bCs/>
          <w:snapToGrid w:val="0"/>
          <w:sz w:val="32"/>
          <w:szCs w:val="32"/>
        </w:rPr>
        <w:t>鉅</w:t>
      </w:r>
      <w:proofErr w:type="gramEnd"/>
      <w:r w:rsidRPr="005B538D">
        <w:rPr>
          <w:rFonts w:ascii="標楷體" w:eastAsia="標楷體" w:hAnsi="標楷體" w:hint="eastAsia"/>
          <w:bCs/>
          <w:snapToGrid w:val="0"/>
          <w:sz w:val="32"/>
          <w:szCs w:val="32"/>
        </w:rPr>
        <w:t>；本計畫今年編列「精進我國核子反應器設施管制相關法規或管制措施委託研究」經費88萬元，應有責任向社會大眾說明「重啟」之適法性與客觀風險，提出專業科學意見。綜上，</w:t>
      </w:r>
      <w:proofErr w:type="gramStart"/>
      <w:r w:rsidRPr="005B538D">
        <w:rPr>
          <w:rFonts w:ascii="標楷體" w:eastAsia="標楷體" w:hAnsi="標楷體" w:hint="eastAsia"/>
          <w:bCs/>
          <w:snapToGrid w:val="0"/>
          <w:sz w:val="32"/>
          <w:szCs w:val="32"/>
        </w:rPr>
        <w:t>爰</w:t>
      </w:r>
      <w:proofErr w:type="gramEnd"/>
      <w:r w:rsidRPr="005B538D">
        <w:rPr>
          <w:rFonts w:ascii="標楷體" w:eastAsia="標楷體" w:hAnsi="標楷體" w:hint="eastAsia"/>
          <w:bCs/>
          <w:snapToGrid w:val="0"/>
          <w:sz w:val="32"/>
          <w:szCs w:val="32"/>
        </w:rPr>
        <w:t>要求核能安全委員會</w:t>
      </w:r>
      <w:r>
        <w:rPr>
          <w:rFonts w:ascii="標楷體" w:eastAsia="標楷體" w:hAnsi="標楷體" w:hint="eastAsia"/>
          <w:bCs/>
          <w:snapToGrid w:val="0"/>
          <w:sz w:val="32"/>
          <w:szCs w:val="32"/>
        </w:rPr>
        <w:t>於2</w:t>
      </w:r>
      <w:r w:rsidRPr="005B538D">
        <w:rPr>
          <w:rFonts w:ascii="標楷體" w:eastAsia="標楷體" w:hAnsi="標楷體" w:hint="eastAsia"/>
          <w:bCs/>
          <w:snapToGrid w:val="0"/>
          <w:sz w:val="32"/>
          <w:szCs w:val="32"/>
        </w:rPr>
        <w:t>個月內向立法院教育及文化委員會提出書面報告。</w:t>
      </w:r>
      <w:r>
        <w:rPr>
          <w:rFonts w:ascii="標楷體" w:eastAsia="標楷體" w:hAnsi="標楷體" w:hint="eastAsia"/>
          <w:bCs/>
          <w:snapToGrid w:val="0"/>
          <w:sz w:val="32"/>
          <w:szCs w:val="32"/>
        </w:rPr>
        <w:t>71</w:t>
      </w:r>
    </w:p>
    <w:p w14:paraId="60BAC08C"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郭昱晴</w:t>
      </w:r>
    </w:p>
    <w:p w14:paraId="7779A88D" w14:textId="77777777" w:rsidR="00774E6A"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連署人：陳秀寳</w:t>
      </w:r>
      <w:r>
        <w:rPr>
          <w:rFonts w:ascii="標楷體" w:eastAsia="標楷體" w:hAnsi="標楷體" w:hint="eastAsia"/>
          <w:sz w:val="32"/>
          <w:szCs w:val="32"/>
        </w:rPr>
        <w:t xml:space="preserve">　陳培瑜</w:t>
      </w:r>
    </w:p>
    <w:p w14:paraId="1144266E" w14:textId="77777777" w:rsidR="00774E6A" w:rsidRDefault="00774E6A"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t>(</w:t>
      </w:r>
      <w:r>
        <w:rPr>
          <w:rFonts w:ascii="標楷體" w:eastAsia="標楷體" w:hAnsi="標楷體" w:hint="eastAsia"/>
          <w:bCs/>
          <w:snapToGrid w:val="0"/>
          <w:sz w:val="32"/>
          <w:szCs w:val="32"/>
        </w:rPr>
        <w:t>三十七</w:t>
      </w:r>
      <w:r w:rsidRPr="00E86C87">
        <w:rPr>
          <w:rFonts w:ascii="標楷體" w:eastAsia="標楷體" w:hAnsi="標楷體" w:hint="eastAsia"/>
          <w:bCs/>
          <w:snapToGrid w:val="0"/>
          <w:sz w:val="32"/>
          <w:szCs w:val="32"/>
        </w:rPr>
        <w:t>)</w:t>
      </w:r>
      <w:proofErr w:type="gramStart"/>
      <w:r w:rsidRPr="000461AB">
        <w:rPr>
          <w:rFonts w:ascii="標楷體" w:eastAsia="標楷體" w:hAnsi="標楷體" w:hint="eastAsia"/>
          <w:bCs/>
          <w:snapToGrid w:val="0"/>
          <w:sz w:val="32"/>
          <w:szCs w:val="32"/>
        </w:rPr>
        <w:t>114</w:t>
      </w:r>
      <w:proofErr w:type="gramEnd"/>
      <w:r w:rsidRPr="000461AB">
        <w:rPr>
          <w:rFonts w:ascii="標楷體" w:eastAsia="標楷體" w:hAnsi="標楷體" w:hint="eastAsia"/>
          <w:bCs/>
          <w:snapToGrid w:val="0"/>
          <w:sz w:val="32"/>
          <w:szCs w:val="32"/>
        </w:rPr>
        <w:t>年度核能安全委員會預算案「核設施安全管制」項下「02核電廠運轉與除役安全管制及獨立驗證技術發展」編列500萬元，係辦理</w:t>
      </w:r>
      <w:r w:rsidRPr="00591F16">
        <w:rPr>
          <w:rFonts w:ascii="標楷體" w:eastAsia="標楷體" w:hAnsi="標楷體" w:hint="eastAsia"/>
          <w:bCs/>
          <w:snapToGrid w:val="0"/>
          <w:sz w:val="32"/>
          <w:szCs w:val="32"/>
        </w:rPr>
        <w:t>核能發電廠</w:t>
      </w:r>
      <w:r w:rsidRPr="000461AB">
        <w:rPr>
          <w:rFonts w:ascii="標楷體" w:eastAsia="標楷體" w:hAnsi="標楷體" w:hint="eastAsia"/>
          <w:bCs/>
          <w:snapToGrid w:val="0"/>
          <w:sz w:val="32"/>
          <w:szCs w:val="32"/>
        </w:rPr>
        <w:t>除役相關研究等。據中國</w:t>
      </w:r>
      <w:r>
        <w:rPr>
          <w:rFonts w:ascii="標楷體" w:eastAsia="標楷體" w:hAnsi="標楷體" w:hint="eastAsia"/>
          <w:bCs/>
          <w:snapToGrid w:val="0"/>
          <w:sz w:val="32"/>
          <w:szCs w:val="32"/>
        </w:rPr>
        <w:t>2024</w:t>
      </w:r>
      <w:r w:rsidRPr="000461AB">
        <w:rPr>
          <w:rFonts w:ascii="標楷體" w:eastAsia="標楷體" w:hAnsi="標楷體" w:hint="eastAsia"/>
          <w:bCs/>
          <w:snapToGrid w:val="0"/>
          <w:sz w:val="32"/>
          <w:szCs w:val="32"/>
        </w:rPr>
        <w:t>年</w:t>
      </w:r>
      <w:r>
        <w:rPr>
          <w:rFonts w:ascii="標楷體" w:eastAsia="標楷體" w:hAnsi="標楷體" w:hint="eastAsia"/>
          <w:bCs/>
          <w:snapToGrid w:val="0"/>
          <w:sz w:val="32"/>
          <w:szCs w:val="32"/>
        </w:rPr>
        <w:t>3</w:t>
      </w:r>
      <w:r w:rsidRPr="000461AB">
        <w:rPr>
          <w:rFonts w:ascii="標楷體" w:eastAsia="標楷體" w:hAnsi="標楷體" w:hint="eastAsia"/>
          <w:bCs/>
          <w:snapToGrid w:val="0"/>
          <w:sz w:val="32"/>
          <w:szCs w:val="32"/>
        </w:rPr>
        <w:t>月公布正式資料顯示，2023年中國</w:t>
      </w:r>
      <w:r w:rsidRPr="00591F16">
        <w:rPr>
          <w:rFonts w:ascii="標楷體" w:eastAsia="標楷體" w:hAnsi="標楷體" w:hint="eastAsia"/>
          <w:bCs/>
          <w:snapToGrid w:val="0"/>
          <w:sz w:val="32"/>
          <w:szCs w:val="32"/>
        </w:rPr>
        <w:t>核能發電廠</w:t>
      </w:r>
      <w:r w:rsidRPr="000461AB">
        <w:rPr>
          <w:rFonts w:ascii="標楷體" w:eastAsia="標楷體" w:hAnsi="標楷體" w:hint="eastAsia"/>
          <w:bCs/>
          <w:snapToGrid w:val="0"/>
          <w:sz w:val="32"/>
          <w:szCs w:val="32"/>
        </w:rPr>
        <w:t>排水</w:t>
      </w:r>
      <w:proofErr w:type="gramStart"/>
      <w:r w:rsidRPr="000461AB">
        <w:rPr>
          <w:rFonts w:ascii="標楷體" w:eastAsia="標楷體" w:hAnsi="標楷體" w:hint="eastAsia"/>
          <w:bCs/>
          <w:snapToGrid w:val="0"/>
          <w:sz w:val="32"/>
          <w:szCs w:val="32"/>
        </w:rPr>
        <w:t>含氚量超越</w:t>
      </w:r>
      <w:proofErr w:type="gramEnd"/>
      <w:r w:rsidRPr="000461AB">
        <w:rPr>
          <w:rFonts w:ascii="標楷體" w:eastAsia="標楷體" w:hAnsi="標楷體" w:hint="eastAsia"/>
          <w:bCs/>
          <w:snapToGrid w:val="0"/>
          <w:sz w:val="32"/>
          <w:szCs w:val="32"/>
        </w:rPr>
        <w:t>日本9倍；</w:t>
      </w:r>
      <w:r>
        <w:rPr>
          <w:rFonts w:ascii="標楷體" w:eastAsia="標楷體" w:hAnsi="標楷體" w:hint="eastAsia"/>
          <w:bCs/>
          <w:snapToGrid w:val="0"/>
          <w:sz w:val="32"/>
          <w:szCs w:val="32"/>
        </w:rPr>
        <w:t>2024</w:t>
      </w:r>
      <w:r w:rsidRPr="000461AB">
        <w:rPr>
          <w:rFonts w:ascii="標楷體" w:eastAsia="標楷體" w:hAnsi="標楷體" w:hint="eastAsia"/>
          <w:bCs/>
          <w:snapToGrid w:val="0"/>
          <w:sz w:val="32"/>
          <w:szCs w:val="32"/>
        </w:rPr>
        <w:t>年</w:t>
      </w:r>
      <w:r>
        <w:rPr>
          <w:rFonts w:ascii="標楷體" w:eastAsia="標楷體" w:hAnsi="標楷體" w:hint="eastAsia"/>
          <w:bCs/>
          <w:snapToGrid w:val="0"/>
          <w:sz w:val="32"/>
          <w:szCs w:val="32"/>
        </w:rPr>
        <w:t>5</w:t>
      </w:r>
      <w:r w:rsidRPr="000461AB">
        <w:rPr>
          <w:rFonts w:ascii="標楷體" w:eastAsia="標楷體" w:hAnsi="標楷體" w:hint="eastAsia"/>
          <w:bCs/>
          <w:snapToGrid w:val="0"/>
          <w:sz w:val="32"/>
          <w:szCs w:val="32"/>
        </w:rPr>
        <w:t>月更傳出中國有意於南海部屬20座浮動</w:t>
      </w:r>
      <w:r w:rsidRPr="00591F16">
        <w:rPr>
          <w:rFonts w:ascii="標楷體" w:eastAsia="標楷體" w:hAnsi="標楷體" w:hint="eastAsia"/>
          <w:bCs/>
          <w:snapToGrid w:val="0"/>
          <w:sz w:val="32"/>
          <w:szCs w:val="32"/>
        </w:rPr>
        <w:t>核能發電廠</w:t>
      </w:r>
      <w:r w:rsidRPr="000461AB">
        <w:rPr>
          <w:rFonts w:ascii="標楷體" w:eastAsia="標楷體" w:hAnsi="標楷體" w:hint="eastAsia"/>
          <w:bCs/>
          <w:snapToGrid w:val="0"/>
          <w:sz w:val="32"/>
          <w:szCs w:val="32"/>
        </w:rPr>
        <w:t>。經查，本計畫項下之中國參訪，為本年度唯一實際參訪中國核設施並交流安全管制資訊之規劃。參訪人員應以</w:t>
      </w:r>
      <w:proofErr w:type="gramStart"/>
      <w:r w:rsidRPr="000461AB">
        <w:rPr>
          <w:rFonts w:ascii="標楷體" w:eastAsia="標楷體" w:hAnsi="標楷體" w:hint="eastAsia"/>
          <w:bCs/>
          <w:snapToGrid w:val="0"/>
          <w:sz w:val="32"/>
          <w:szCs w:val="32"/>
        </w:rPr>
        <w:t>了解氚水排放</w:t>
      </w:r>
      <w:proofErr w:type="gramEnd"/>
      <w:r w:rsidRPr="000461AB">
        <w:rPr>
          <w:rFonts w:ascii="標楷體" w:eastAsia="標楷體" w:hAnsi="標楷體" w:hint="eastAsia"/>
          <w:bCs/>
          <w:snapToGrid w:val="0"/>
          <w:sz w:val="32"/>
          <w:szCs w:val="32"/>
        </w:rPr>
        <w:t>狀況與浮動</w:t>
      </w:r>
      <w:r w:rsidRPr="00591F16">
        <w:rPr>
          <w:rFonts w:ascii="標楷體" w:eastAsia="標楷體" w:hAnsi="標楷體" w:hint="eastAsia"/>
          <w:bCs/>
          <w:snapToGrid w:val="0"/>
          <w:sz w:val="32"/>
          <w:szCs w:val="32"/>
        </w:rPr>
        <w:t>核能發電廠</w:t>
      </w:r>
      <w:r w:rsidRPr="000461AB">
        <w:rPr>
          <w:rFonts w:ascii="標楷體" w:eastAsia="標楷體" w:hAnsi="標楷體" w:hint="eastAsia"/>
          <w:bCs/>
          <w:snapToGrid w:val="0"/>
          <w:sz w:val="32"/>
          <w:szCs w:val="32"/>
        </w:rPr>
        <w:t>部屬規劃為目標，設定台灣風險因應機制。綜上，</w:t>
      </w:r>
      <w:proofErr w:type="gramStart"/>
      <w:r w:rsidRPr="000461AB">
        <w:rPr>
          <w:rFonts w:ascii="標楷體" w:eastAsia="標楷體" w:hAnsi="標楷體" w:hint="eastAsia"/>
          <w:bCs/>
          <w:snapToGrid w:val="0"/>
          <w:sz w:val="32"/>
          <w:szCs w:val="32"/>
        </w:rPr>
        <w:t>爰</w:t>
      </w:r>
      <w:proofErr w:type="gramEnd"/>
      <w:r w:rsidRPr="000461AB">
        <w:rPr>
          <w:rFonts w:ascii="標楷體" w:eastAsia="標楷體" w:hAnsi="標楷體" w:hint="eastAsia"/>
          <w:bCs/>
          <w:snapToGrid w:val="0"/>
          <w:sz w:val="32"/>
          <w:szCs w:val="32"/>
        </w:rPr>
        <w:t>要求核能安</w:t>
      </w:r>
      <w:r w:rsidRPr="000461AB">
        <w:rPr>
          <w:rFonts w:ascii="標楷體" w:eastAsia="標楷體" w:hAnsi="標楷體" w:hint="eastAsia"/>
          <w:bCs/>
          <w:snapToGrid w:val="0"/>
          <w:sz w:val="32"/>
          <w:szCs w:val="32"/>
        </w:rPr>
        <w:lastRenderedPageBreak/>
        <w:t>全委員會</w:t>
      </w:r>
      <w:r>
        <w:rPr>
          <w:rFonts w:ascii="標楷體" w:eastAsia="標楷體" w:hAnsi="標楷體" w:hint="eastAsia"/>
          <w:bCs/>
          <w:snapToGrid w:val="0"/>
          <w:sz w:val="32"/>
          <w:szCs w:val="32"/>
        </w:rPr>
        <w:t>於2</w:t>
      </w:r>
      <w:r w:rsidRPr="000461AB">
        <w:rPr>
          <w:rFonts w:ascii="標楷體" w:eastAsia="標楷體" w:hAnsi="標楷體" w:hint="eastAsia"/>
          <w:bCs/>
          <w:snapToGrid w:val="0"/>
          <w:sz w:val="32"/>
          <w:szCs w:val="32"/>
        </w:rPr>
        <w:t>個月內向立法院教育及文化委員會提出書面報告。</w:t>
      </w:r>
      <w:r>
        <w:rPr>
          <w:rFonts w:ascii="標楷體" w:eastAsia="標楷體" w:hAnsi="標楷體" w:hint="eastAsia"/>
          <w:bCs/>
          <w:snapToGrid w:val="0"/>
          <w:sz w:val="32"/>
          <w:szCs w:val="32"/>
        </w:rPr>
        <w:t>74</w:t>
      </w:r>
    </w:p>
    <w:p w14:paraId="7E831184"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郭昱晴</w:t>
      </w:r>
    </w:p>
    <w:p w14:paraId="0543E0B4" w14:textId="77777777" w:rsidR="00774E6A"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連署人：陳秀寳</w:t>
      </w:r>
      <w:r>
        <w:rPr>
          <w:rFonts w:ascii="標楷體" w:eastAsia="標楷體" w:hAnsi="標楷體" w:hint="eastAsia"/>
          <w:sz w:val="32"/>
          <w:szCs w:val="32"/>
        </w:rPr>
        <w:t xml:space="preserve">　陳培瑜</w:t>
      </w:r>
    </w:p>
    <w:p w14:paraId="181014A9" w14:textId="77777777" w:rsidR="00774E6A" w:rsidRDefault="00774E6A"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t>(</w:t>
      </w:r>
      <w:r>
        <w:rPr>
          <w:rFonts w:ascii="標楷體" w:eastAsia="標楷體" w:hAnsi="標楷體" w:hint="eastAsia"/>
          <w:bCs/>
          <w:snapToGrid w:val="0"/>
          <w:sz w:val="32"/>
          <w:szCs w:val="32"/>
        </w:rPr>
        <w:t>三十八</w:t>
      </w:r>
      <w:r w:rsidRPr="00E86C87">
        <w:rPr>
          <w:rFonts w:ascii="標楷體" w:eastAsia="標楷體" w:hAnsi="標楷體" w:hint="eastAsia"/>
          <w:bCs/>
          <w:snapToGrid w:val="0"/>
          <w:sz w:val="32"/>
          <w:szCs w:val="32"/>
        </w:rPr>
        <w:t>)</w:t>
      </w:r>
      <w:proofErr w:type="gramStart"/>
      <w:r w:rsidRPr="000461AB">
        <w:rPr>
          <w:rFonts w:ascii="標楷體" w:eastAsia="標楷體" w:hAnsi="標楷體" w:hint="eastAsia"/>
          <w:bCs/>
          <w:snapToGrid w:val="0"/>
          <w:sz w:val="32"/>
          <w:szCs w:val="32"/>
        </w:rPr>
        <w:t>114</w:t>
      </w:r>
      <w:proofErr w:type="gramEnd"/>
      <w:r w:rsidRPr="000461AB">
        <w:rPr>
          <w:rFonts w:ascii="標楷體" w:eastAsia="標楷體" w:hAnsi="標楷體" w:hint="eastAsia"/>
          <w:bCs/>
          <w:snapToGrid w:val="0"/>
          <w:sz w:val="32"/>
          <w:szCs w:val="32"/>
        </w:rPr>
        <w:t>年度核能安全委員會及所屬預算案於第5目「環境輻射偵測」項下「業務費」之「水電費」編列預算126萬8千元。主要為輻射偵測中心辦理業務所需之水電費。經查該中心於</w:t>
      </w:r>
      <w:proofErr w:type="gramStart"/>
      <w:r w:rsidRPr="000461AB">
        <w:rPr>
          <w:rFonts w:ascii="標楷體" w:eastAsia="標楷體" w:hAnsi="標楷體" w:hint="eastAsia"/>
          <w:bCs/>
          <w:snapToGrid w:val="0"/>
          <w:sz w:val="32"/>
          <w:szCs w:val="32"/>
        </w:rPr>
        <w:t>113</w:t>
      </w:r>
      <w:proofErr w:type="gramEnd"/>
      <w:r w:rsidRPr="000461AB">
        <w:rPr>
          <w:rFonts w:ascii="標楷體" w:eastAsia="標楷體" w:hAnsi="標楷體" w:hint="eastAsia"/>
          <w:bCs/>
          <w:snapToGrid w:val="0"/>
          <w:sz w:val="32"/>
          <w:szCs w:val="32"/>
        </w:rPr>
        <w:t>年度水電費預算82萬元，</w:t>
      </w:r>
      <w:proofErr w:type="gramStart"/>
      <w:r w:rsidRPr="000461AB">
        <w:rPr>
          <w:rFonts w:ascii="標楷體" w:eastAsia="標楷體" w:hAnsi="標楷體" w:hint="eastAsia"/>
          <w:bCs/>
          <w:snapToGrid w:val="0"/>
          <w:sz w:val="32"/>
          <w:szCs w:val="32"/>
        </w:rPr>
        <w:t>114</w:t>
      </w:r>
      <w:proofErr w:type="gramEnd"/>
      <w:r w:rsidRPr="000461AB">
        <w:rPr>
          <w:rFonts w:ascii="標楷體" w:eastAsia="標楷體" w:hAnsi="標楷體" w:hint="eastAsia"/>
          <w:bCs/>
          <w:snapToGrid w:val="0"/>
          <w:sz w:val="32"/>
          <w:szCs w:val="32"/>
        </w:rPr>
        <w:t>年度卻增至126萬8千元，增幅為18.05%，甚至高於</w:t>
      </w:r>
      <w:r w:rsidRPr="005B538D">
        <w:rPr>
          <w:rFonts w:ascii="標楷體" w:eastAsia="標楷體" w:hAnsi="標楷體" w:hint="eastAsia"/>
          <w:bCs/>
          <w:snapToGrid w:val="0"/>
          <w:sz w:val="32"/>
          <w:szCs w:val="32"/>
        </w:rPr>
        <w:t>台灣電力公司</w:t>
      </w:r>
      <w:r w:rsidRPr="000461AB">
        <w:rPr>
          <w:rFonts w:ascii="標楷體" w:eastAsia="標楷體" w:hAnsi="標楷體" w:hint="eastAsia"/>
          <w:bCs/>
          <w:snapToGrid w:val="0"/>
          <w:sz w:val="32"/>
          <w:szCs w:val="32"/>
        </w:rPr>
        <w:t>公告113年4月起非產業電價用戶之電價漲幅3%至12%。有</w:t>
      </w:r>
      <w:proofErr w:type="gramStart"/>
      <w:r w:rsidRPr="000461AB">
        <w:rPr>
          <w:rFonts w:ascii="標楷體" w:eastAsia="標楷體" w:hAnsi="標楷體" w:hint="eastAsia"/>
          <w:bCs/>
          <w:snapToGrid w:val="0"/>
          <w:sz w:val="32"/>
          <w:szCs w:val="32"/>
        </w:rPr>
        <w:t>鑑</w:t>
      </w:r>
      <w:proofErr w:type="gramEnd"/>
      <w:r w:rsidRPr="000461AB">
        <w:rPr>
          <w:rFonts w:ascii="標楷體" w:eastAsia="標楷體" w:hAnsi="標楷體" w:hint="eastAsia"/>
          <w:bCs/>
          <w:snapToGrid w:val="0"/>
          <w:sz w:val="32"/>
          <w:szCs w:val="32"/>
        </w:rPr>
        <w:t>於賴總統已於國家氣候變遷對策委員會議指示，要求公部門以身作則帶頭節能，</w:t>
      </w:r>
      <w:proofErr w:type="gramStart"/>
      <w:r w:rsidRPr="000461AB">
        <w:rPr>
          <w:rFonts w:ascii="標楷體" w:eastAsia="標楷體" w:hAnsi="標楷體" w:hint="eastAsia"/>
          <w:bCs/>
          <w:snapToGrid w:val="0"/>
          <w:sz w:val="32"/>
          <w:szCs w:val="32"/>
        </w:rPr>
        <w:t>爰</w:t>
      </w:r>
      <w:proofErr w:type="gramEnd"/>
      <w:r w:rsidRPr="000461AB">
        <w:rPr>
          <w:rFonts w:ascii="標楷體" w:eastAsia="標楷體" w:hAnsi="標楷體" w:hint="eastAsia"/>
          <w:bCs/>
          <w:snapToGrid w:val="0"/>
          <w:sz w:val="32"/>
          <w:szCs w:val="32"/>
        </w:rPr>
        <w:t>請核能安全委員會及所屬於3個月內向立法院教育及文化委員會提出書面報告。</w:t>
      </w:r>
      <w:r>
        <w:rPr>
          <w:rFonts w:ascii="標楷體" w:eastAsia="標楷體" w:hAnsi="標楷體" w:hint="eastAsia"/>
          <w:bCs/>
          <w:snapToGrid w:val="0"/>
          <w:sz w:val="32"/>
          <w:szCs w:val="32"/>
        </w:rPr>
        <w:t>82</w:t>
      </w:r>
    </w:p>
    <w:p w14:paraId="3BF564DF"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柯志恩</w:t>
      </w:r>
    </w:p>
    <w:p w14:paraId="502B91CF" w14:textId="77777777" w:rsidR="00774E6A"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w:t>
      </w:r>
      <w:r>
        <w:rPr>
          <w:rFonts w:ascii="標楷體" w:eastAsia="標楷體" w:hAnsi="標楷體" w:hint="eastAsia"/>
          <w:sz w:val="32"/>
          <w:szCs w:val="32"/>
        </w:rPr>
        <w:t>萬美玲　羅廷</w:t>
      </w:r>
      <w:proofErr w:type="gramStart"/>
      <w:r>
        <w:rPr>
          <w:rFonts w:ascii="標楷體" w:eastAsia="標楷體" w:hAnsi="標楷體" w:hint="eastAsia"/>
          <w:sz w:val="32"/>
          <w:szCs w:val="32"/>
        </w:rPr>
        <w:t>瑋</w:t>
      </w:r>
      <w:proofErr w:type="gramEnd"/>
    </w:p>
    <w:p w14:paraId="32858106" w14:textId="77777777" w:rsidR="00774E6A" w:rsidRDefault="00774E6A" w:rsidP="00540B1A">
      <w:pPr>
        <w:overflowPunct w:val="0"/>
        <w:spacing w:line="500" w:lineRule="exact"/>
        <w:ind w:leftChars="150" w:left="1000" w:hangingChars="200" w:hanging="640"/>
        <w:jc w:val="both"/>
        <w:rPr>
          <w:rFonts w:ascii="標楷體" w:eastAsia="標楷體" w:hAnsi="標楷體"/>
          <w:sz w:val="32"/>
          <w:szCs w:val="32"/>
        </w:rPr>
      </w:pPr>
      <w:r w:rsidRPr="00E86C87">
        <w:rPr>
          <w:rFonts w:ascii="標楷體" w:eastAsia="標楷體" w:hAnsi="標楷體" w:hint="eastAsia"/>
          <w:bCs/>
          <w:snapToGrid w:val="0"/>
          <w:sz w:val="32"/>
          <w:szCs w:val="32"/>
        </w:rPr>
        <w:t>(</w:t>
      </w:r>
      <w:r>
        <w:rPr>
          <w:rFonts w:ascii="標楷體" w:eastAsia="標楷體" w:hAnsi="標楷體" w:hint="eastAsia"/>
          <w:bCs/>
          <w:snapToGrid w:val="0"/>
          <w:sz w:val="32"/>
          <w:szCs w:val="32"/>
        </w:rPr>
        <w:t>三十九</w:t>
      </w:r>
      <w:r w:rsidRPr="00E86C87">
        <w:rPr>
          <w:rFonts w:ascii="標楷體" w:eastAsia="標楷體" w:hAnsi="標楷體" w:hint="eastAsia"/>
          <w:bCs/>
          <w:snapToGrid w:val="0"/>
          <w:sz w:val="32"/>
          <w:szCs w:val="32"/>
        </w:rPr>
        <w:t>)</w:t>
      </w:r>
      <w:proofErr w:type="gramStart"/>
      <w:r w:rsidRPr="000461AB">
        <w:rPr>
          <w:rFonts w:ascii="標楷體" w:eastAsia="標楷體" w:hAnsi="標楷體" w:hint="eastAsia"/>
          <w:bCs/>
          <w:snapToGrid w:val="0"/>
          <w:sz w:val="32"/>
          <w:szCs w:val="32"/>
        </w:rPr>
        <w:t>114</w:t>
      </w:r>
      <w:proofErr w:type="gramEnd"/>
      <w:r w:rsidRPr="000461AB">
        <w:rPr>
          <w:rFonts w:ascii="標楷體" w:eastAsia="標楷體" w:hAnsi="標楷體" w:hint="eastAsia"/>
          <w:bCs/>
          <w:snapToGrid w:val="0"/>
          <w:sz w:val="32"/>
          <w:szCs w:val="32"/>
        </w:rPr>
        <w:t>年度核能安全委員會預算案「環境輻射監測」</w:t>
      </w:r>
      <w:proofErr w:type="gramStart"/>
      <w:r w:rsidRPr="000461AB">
        <w:rPr>
          <w:rFonts w:ascii="標楷體" w:eastAsia="標楷體" w:hAnsi="標楷體" w:hint="eastAsia"/>
          <w:bCs/>
          <w:snapToGrid w:val="0"/>
          <w:sz w:val="32"/>
          <w:szCs w:val="32"/>
        </w:rPr>
        <w:t>」</w:t>
      </w:r>
      <w:proofErr w:type="gramEnd"/>
      <w:r w:rsidRPr="000461AB">
        <w:rPr>
          <w:rFonts w:ascii="標楷體" w:eastAsia="標楷體" w:hAnsi="標楷體" w:hint="eastAsia"/>
          <w:bCs/>
          <w:snapToGrid w:val="0"/>
          <w:sz w:val="32"/>
          <w:szCs w:val="32"/>
        </w:rPr>
        <w:t>項下「基本行政工作維持」編列1</w:t>
      </w:r>
      <w:r>
        <w:rPr>
          <w:rFonts w:ascii="標楷體" w:eastAsia="標楷體" w:hAnsi="標楷體"/>
          <w:bCs/>
          <w:snapToGrid w:val="0"/>
          <w:sz w:val="32"/>
          <w:szCs w:val="32"/>
        </w:rPr>
        <w:t>,</w:t>
      </w:r>
      <w:r w:rsidRPr="000461AB">
        <w:rPr>
          <w:rFonts w:ascii="標楷體" w:eastAsia="標楷體" w:hAnsi="標楷體" w:hint="eastAsia"/>
          <w:bCs/>
          <w:snapToGrid w:val="0"/>
          <w:sz w:val="32"/>
          <w:szCs w:val="32"/>
        </w:rPr>
        <w:t>037萬5千元，係執行行政業務勤務支援工作等。根據2024年5月輻射偵測中心員額評鑑結論報告顯示，輻射偵測中心58項業務中，有23項評估為可部分委外、23項評估為有減化空間，僅12項評估為無</w:t>
      </w:r>
      <w:proofErr w:type="gramStart"/>
      <w:r w:rsidRPr="000461AB">
        <w:rPr>
          <w:rFonts w:ascii="標楷體" w:eastAsia="標楷體" w:hAnsi="標楷體" w:hint="eastAsia"/>
          <w:bCs/>
          <w:snapToGrid w:val="0"/>
          <w:sz w:val="32"/>
          <w:szCs w:val="32"/>
        </w:rPr>
        <w:t>委外化空間</w:t>
      </w:r>
      <w:proofErr w:type="gramEnd"/>
      <w:r w:rsidRPr="000461AB">
        <w:rPr>
          <w:rFonts w:ascii="標楷體" w:eastAsia="標楷體" w:hAnsi="標楷體" w:hint="eastAsia"/>
          <w:bCs/>
          <w:snapToGrid w:val="0"/>
          <w:sz w:val="32"/>
          <w:szCs w:val="32"/>
        </w:rPr>
        <w:t>。然而，與</w:t>
      </w:r>
      <w:proofErr w:type="gramStart"/>
      <w:r w:rsidRPr="000461AB">
        <w:rPr>
          <w:rFonts w:ascii="標楷體" w:eastAsia="標楷體" w:hAnsi="標楷體" w:hint="eastAsia"/>
          <w:bCs/>
          <w:snapToGrid w:val="0"/>
          <w:sz w:val="32"/>
          <w:szCs w:val="32"/>
        </w:rPr>
        <w:t>113</w:t>
      </w:r>
      <w:proofErr w:type="gramEnd"/>
      <w:r w:rsidRPr="000461AB">
        <w:rPr>
          <w:rFonts w:ascii="標楷體" w:eastAsia="標楷體" w:hAnsi="標楷體" w:hint="eastAsia"/>
          <w:bCs/>
          <w:snapToGrid w:val="0"/>
          <w:sz w:val="32"/>
          <w:szCs w:val="32"/>
        </w:rPr>
        <w:t>年度同計畫相較，</w:t>
      </w:r>
      <w:proofErr w:type="gramStart"/>
      <w:r w:rsidRPr="000461AB">
        <w:rPr>
          <w:rFonts w:ascii="標楷體" w:eastAsia="標楷體" w:hAnsi="標楷體" w:hint="eastAsia"/>
          <w:bCs/>
          <w:snapToGrid w:val="0"/>
          <w:sz w:val="32"/>
          <w:szCs w:val="32"/>
        </w:rPr>
        <w:t>114</w:t>
      </w:r>
      <w:proofErr w:type="gramEnd"/>
      <w:r w:rsidRPr="000461AB">
        <w:rPr>
          <w:rFonts w:ascii="標楷體" w:eastAsia="標楷體" w:hAnsi="標楷體" w:hint="eastAsia"/>
          <w:bCs/>
          <w:snapToGrid w:val="0"/>
          <w:sz w:val="32"/>
          <w:szCs w:val="32"/>
        </w:rPr>
        <w:t>年度四項分支計畫中就有三項預算大幅提升，未見具體檢討作為。</w:t>
      </w:r>
      <w:proofErr w:type="gramStart"/>
      <w:r w:rsidRPr="000461AB">
        <w:rPr>
          <w:rFonts w:ascii="標楷體" w:eastAsia="標楷體" w:hAnsi="標楷體" w:hint="eastAsia"/>
          <w:bCs/>
          <w:snapToGrid w:val="0"/>
          <w:sz w:val="32"/>
          <w:szCs w:val="32"/>
        </w:rPr>
        <w:t>爰</w:t>
      </w:r>
      <w:proofErr w:type="gramEnd"/>
      <w:r w:rsidRPr="000461AB">
        <w:rPr>
          <w:rFonts w:ascii="標楷體" w:eastAsia="標楷體" w:hAnsi="標楷體" w:hint="eastAsia"/>
          <w:bCs/>
          <w:snapToGrid w:val="0"/>
          <w:sz w:val="32"/>
          <w:szCs w:val="32"/>
        </w:rPr>
        <w:t>此，請核能安全委員會於2個月內向立法院教育及文化委員會提出書面報告。</w:t>
      </w:r>
      <w:r>
        <w:rPr>
          <w:rFonts w:ascii="標楷體" w:eastAsia="標楷體" w:hAnsi="標楷體" w:hint="eastAsia"/>
          <w:bCs/>
          <w:snapToGrid w:val="0"/>
          <w:sz w:val="32"/>
          <w:szCs w:val="32"/>
        </w:rPr>
        <w:t>84</w:t>
      </w:r>
    </w:p>
    <w:p w14:paraId="46B3A051"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郭昱晴</w:t>
      </w:r>
    </w:p>
    <w:p w14:paraId="741A14CC" w14:textId="77777777" w:rsidR="00774E6A"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連署人：陳秀寳</w:t>
      </w:r>
      <w:r>
        <w:rPr>
          <w:rFonts w:ascii="標楷體" w:eastAsia="標楷體" w:hAnsi="標楷體" w:hint="eastAsia"/>
          <w:sz w:val="32"/>
          <w:szCs w:val="32"/>
        </w:rPr>
        <w:t xml:space="preserve">　林宜瑾</w:t>
      </w:r>
    </w:p>
    <w:p w14:paraId="279CB9FE" w14:textId="77777777" w:rsidR="00774E6A" w:rsidRDefault="00774E6A"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t>(</w:t>
      </w:r>
      <w:r>
        <w:rPr>
          <w:rFonts w:ascii="標楷體" w:eastAsia="標楷體" w:hAnsi="標楷體" w:hint="eastAsia"/>
          <w:bCs/>
          <w:snapToGrid w:val="0"/>
          <w:sz w:val="32"/>
          <w:szCs w:val="32"/>
        </w:rPr>
        <w:t>四十</w:t>
      </w:r>
      <w:r w:rsidRPr="00E86C87">
        <w:rPr>
          <w:rFonts w:ascii="標楷體" w:eastAsia="標楷體" w:hAnsi="標楷體" w:hint="eastAsia"/>
          <w:bCs/>
          <w:snapToGrid w:val="0"/>
          <w:sz w:val="32"/>
          <w:szCs w:val="32"/>
        </w:rPr>
        <w:t>)</w:t>
      </w:r>
      <w:proofErr w:type="gramStart"/>
      <w:r w:rsidRPr="000461AB">
        <w:rPr>
          <w:rFonts w:ascii="標楷體" w:eastAsia="標楷體" w:hAnsi="標楷體" w:hint="eastAsia"/>
          <w:bCs/>
          <w:snapToGrid w:val="0"/>
          <w:sz w:val="32"/>
          <w:szCs w:val="32"/>
        </w:rPr>
        <w:t>114</w:t>
      </w:r>
      <w:proofErr w:type="gramEnd"/>
      <w:r w:rsidRPr="000461AB">
        <w:rPr>
          <w:rFonts w:ascii="標楷體" w:eastAsia="標楷體" w:hAnsi="標楷體" w:hint="eastAsia"/>
          <w:bCs/>
          <w:snapToGrid w:val="0"/>
          <w:sz w:val="32"/>
          <w:szCs w:val="32"/>
        </w:rPr>
        <w:t>年度核能安全委員會預算案「環境輻射偵測」項下「03台灣周邊海域海水</w:t>
      </w:r>
      <w:proofErr w:type="gramStart"/>
      <w:r w:rsidRPr="000461AB">
        <w:rPr>
          <w:rFonts w:ascii="標楷體" w:eastAsia="標楷體" w:hAnsi="標楷體" w:hint="eastAsia"/>
          <w:bCs/>
          <w:snapToGrid w:val="0"/>
          <w:sz w:val="32"/>
          <w:szCs w:val="32"/>
        </w:rPr>
        <w:t>氚</w:t>
      </w:r>
      <w:proofErr w:type="gramEnd"/>
      <w:r w:rsidRPr="000461AB">
        <w:rPr>
          <w:rFonts w:ascii="標楷體" w:eastAsia="標楷體" w:hAnsi="標楷體" w:hint="eastAsia"/>
          <w:bCs/>
          <w:snapToGrid w:val="0"/>
          <w:sz w:val="32"/>
          <w:szCs w:val="32"/>
        </w:rPr>
        <w:t>監測」編列1</w:t>
      </w:r>
      <w:r>
        <w:rPr>
          <w:rFonts w:ascii="標楷體" w:eastAsia="標楷體" w:hAnsi="標楷體"/>
          <w:bCs/>
          <w:snapToGrid w:val="0"/>
          <w:sz w:val="32"/>
          <w:szCs w:val="32"/>
        </w:rPr>
        <w:t>,</w:t>
      </w:r>
      <w:r w:rsidRPr="000461AB">
        <w:rPr>
          <w:rFonts w:ascii="標楷體" w:eastAsia="標楷體" w:hAnsi="標楷體" w:hint="eastAsia"/>
          <w:bCs/>
          <w:snapToGrid w:val="0"/>
          <w:sz w:val="32"/>
          <w:szCs w:val="32"/>
        </w:rPr>
        <w:t>034萬9千元，係辦</w:t>
      </w:r>
      <w:r w:rsidRPr="000461AB">
        <w:rPr>
          <w:rFonts w:ascii="標楷體" w:eastAsia="標楷體" w:hAnsi="標楷體" w:hint="eastAsia"/>
          <w:bCs/>
          <w:snapToGrid w:val="0"/>
          <w:sz w:val="32"/>
          <w:szCs w:val="32"/>
        </w:rPr>
        <w:lastRenderedPageBreak/>
        <w:t>理海域重要漁場水質安全評估分析等。日本自2023年8月24日開始排放含氚廢水，我國已於2020年組成跨部會因應平台，擬定「整備期」、「應對期」及「長期監控」三階段之「國家海域計畫」，透過「放射性物質海域擴散海洋資訊平台」，即時公開相關資訊，使國人可以安心放心。然而，因應單次事件而產生之計畫未設定退場條件者，不免再有</w:t>
      </w:r>
      <w:r>
        <w:rPr>
          <w:rFonts w:ascii="標楷體" w:eastAsia="標楷體" w:hAnsi="標楷體" w:hint="eastAsia"/>
          <w:bCs/>
          <w:snapToGrid w:val="0"/>
          <w:sz w:val="32"/>
          <w:szCs w:val="32"/>
        </w:rPr>
        <w:t>30</w:t>
      </w:r>
      <w:r w:rsidRPr="000461AB">
        <w:rPr>
          <w:rFonts w:ascii="標楷體" w:eastAsia="標楷體" w:hAnsi="標楷體" w:hint="eastAsia"/>
          <w:bCs/>
          <w:snapToGrid w:val="0"/>
          <w:sz w:val="32"/>
          <w:szCs w:val="32"/>
        </w:rPr>
        <w:t>年前海砂屋事件、2018年韓國負離子床墊事件重蹈覆轍之虞，經年編列千萬預算，也應視實際情況設定計畫終止目標。</w:t>
      </w:r>
      <w:proofErr w:type="gramStart"/>
      <w:r w:rsidRPr="000461AB">
        <w:rPr>
          <w:rFonts w:ascii="標楷體" w:eastAsia="標楷體" w:hAnsi="標楷體" w:hint="eastAsia"/>
          <w:bCs/>
          <w:snapToGrid w:val="0"/>
          <w:sz w:val="32"/>
          <w:szCs w:val="32"/>
        </w:rPr>
        <w:t>爰</w:t>
      </w:r>
      <w:proofErr w:type="gramEnd"/>
      <w:r w:rsidRPr="000461AB">
        <w:rPr>
          <w:rFonts w:ascii="標楷體" w:eastAsia="標楷體" w:hAnsi="標楷體" w:hint="eastAsia"/>
          <w:bCs/>
          <w:snapToGrid w:val="0"/>
          <w:sz w:val="32"/>
          <w:szCs w:val="32"/>
        </w:rPr>
        <w:t>此，請核能安全委員會於2個月內向立法院教育及文化委員會提出書面報告。</w:t>
      </w:r>
      <w:r>
        <w:rPr>
          <w:rFonts w:ascii="標楷體" w:eastAsia="標楷體" w:hAnsi="標楷體" w:hint="eastAsia"/>
          <w:bCs/>
          <w:snapToGrid w:val="0"/>
          <w:sz w:val="32"/>
          <w:szCs w:val="32"/>
        </w:rPr>
        <w:t>87</w:t>
      </w:r>
    </w:p>
    <w:p w14:paraId="4297FDB2"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郭昱晴</w:t>
      </w:r>
    </w:p>
    <w:p w14:paraId="5BEC66E3" w14:textId="77777777" w:rsidR="00774E6A"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連署人：陳秀寳</w:t>
      </w:r>
      <w:r>
        <w:rPr>
          <w:rFonts w:ascii="標楷體" w:eastAsia="標楷體" w:hAnsi="標楷體" w:hint="eastAsia"/>
          <w:sz w:val="32"/>
          <w:szCs w:val="32"/>
        </w:rPr>
        <w:t xml:space="preserve">　林宜瑾</w:t>
      </w:r>
    </w:p>
    <w:p w14:paraId="1733E869" w14:textId="77777777" w:rsidR="00774E6A" w:rsidRDefault="00774E6A"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t>(</w:t>
      </w:r>
      <w:r>
        <w:rPr>
          <w:rFonts w:ascii="標楷體" w:eastAsia="標楷體" w:hAnsi="標楷體" w:hint="eastAsia"/>
          <w:bCs/>
          <w:snapToGrid w:val="0"/>
          <w:sz w:val="32"/>
          <w:szCs w:val="32"/>
        </w:rPr>
        <w:t>四十一</w:t>
      </w:r>
      <w:r w:rsidRPr="00E86C87">
        <w:rPr>
          <w:rFonts w:ascii="標楷體" w:eastAsia="標楷體" w:hAnsi="標楷體" w:hint="eastAsia"/>
          <w:bCs/>
          <w:snapToGrid w:val="0"/>
          <w:sz w:val="32"/>
          <w:szCs w:val="32"/>
        </w:rPr>
        <w:t>)</w:t>
      </w:r>
      <w:r w:rsidRPr="000461AB">
        <w:rPr>
          <w:rFonts w:ascii="標楷體" w:eastAsia="標楷體" w:hAnsi="標楷體" w:hint="eastAsia"/>
          <w:bCs/>
          <w:snapToGrid w:val="0"/>
          <w:sz w:val="32"/>
          <w:szCs w:val="32"/>
        </w:rPr>
        <w:t>核一</w:t>
      </w:r>
      <w:proofErr w:type="gramStart"/>
      <w:r w:rsidRPr="000461AB">
        <w:rPr>
          <w:rFonts w:ascii="標楷體" w:eastAsia="標楷體" w:hAnsi="標楷體" w:hint="eastAsia"/>
          <w:bCs/>
          <w:snapToGrid w:val="0"/>
          <w:sz w:val="32"/>
          <w:szCs w:val="32"/>
        </w:rPr>
        <w:t>廠乾式</w:t>
      </w:r>
      <w:proofErr w:type="gramEnd"/>
      <w:r w:rsidRPr="000461AB">
        <w:rPr>
          <w:rFonts w:ascii="標楷體" w:eastAsia="標楷體" w:hAnsi="標楷體" w:hint="eastAsia"/>
          <w:bCs/>
          <w:snapToGrid w:val="0"/>
          <w:sz w:val="32"/>
          <w:szCs w:val="32"/>
        </w:rPr>
        <w:t>貯存已經進入熱測試，核能安全委員會應確實要求台灣電力公司落實自主品保作業、公開監測資訊，以利對熱測試進行監控。</w:t>
      </w:r>
      <w:proofErr w:type="gramStart"/>
      <w:r w:rsidRPr="000461AB">
        <w:rPr>
          <w:rFonts w:ascii="標楷體" w:eastAsia="標楷體" w:hAnsi="標楷體" w:hint="eastAsia"/>
          <w:bCs/>
          <w:snapToGrid w:val="0"/>
          <w:sz w:val="32"/>
          <w:szCs w:val="32"/>
        </w:rPr>
        <w:t>爰</w:t>
      </w:r>
      <w:proofErr w:type="gramEnd"/>
      <w:r w:rsidRPr="000461AB">
        <w:rPr>
          <w:rFonts w:ascii="標楷體" w:eastAsia="標楷體" w:hAnsi="標楷體" w:hint="eastAsia"/>
          <w:bCs/>
          <w:snapToGrid w:val="0"/>
          <w:sz w:val="32"/>
          <w:szCs w:val="32"/>
        </w:rPr>
        <w:t>要求核能安全委員會於3個月內向立法院教育及文化委員會提出書面報告。</w:t>
      </w:r>
      <w:r>
        <w:rPr>
          <w:rFonts w:ascii="標楷體" w:eastAsia="標楷體" w:hAnsi="標楷體" w:hint="eastAsia"/>
          <w:bCs/>
          <w:snapToGrid w:val="0"/>
          <w:sz w:val="32"/>
          <w:szCs w:val="32"/>
        </w:rPr>
        <w:t>100</w:t>
      </w:r>
    </w:p>
    <w:p w14:paraId="3D67C4BC"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吳沛憶</w:t>
      </w:r>
    </w:p>
    <w:p w14:paraId="50F329CD" w14:textId="77777777" w:rsidR="00774E6A"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w:t>
      </w:r>
      <w:r>
        <w:rPr>
          <w:rFonts w:ascii="標楷體" w:eastAsia="標楷體" w:hAnsi="標楷體" w:hint="eastAsia"/>
          <w:sz w:val="32"/>
          <w:szCs w:val="32"/>
        </w:rPr>
        <w:t>張雅琳　陳培瑜</w:t>
      </w:r>
    </w:p>
    <w:p w14:paraId="1B977E95" w14:textId="77777777" w:rsidR="00774E6A" w:rsidRDefault="00774E6A"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E86C87">
        <w:rPr>
          <w:rFonts w:ascii="標楷體" w:eastAsia="標楷體" w:hAnsi="標楷體" w:hint="eastAsia"/>
          <w:bCs/>
          <w:snapToGrid w:val="0"/>
          <w:sz w:val="32"/>
          <w:szCs w:val="32"/>
        </w:rPr>
        <w:t>(</w:t>
      </w:r>
      <w:r>
        <w:rPr>
          <w:rFonts w:ascii="標楷體" w:eastAsia="標楷體" w:hAnsi="標楷體" w:hint="eastAsia"/>
          <w:bCs/>
          <w:snapToGrid w:val="0"/>
          <w:sz w:val="32"/>
          <w:szCs w:val="32"/>
        </w:rPr>
        <w:t>四十二</w:t>
      </w:r>
      <w:r w:rsidRPr="00E86C87">
        <w:rPr>
          <w:rFonts w:ascii="標楷體" w:eastAsia="標楷體" w:hAnsi="標楷體" w:hint="eastAsia"/>
          <w:bCs/>
          <w:snapToGrid w:val="0"/>
          <w:sz w:val="32"/>
          <w:szCs w:val="32"/>
        </w:rPr>
        <w:t>)</w:t>
      </w:r>
      <w:r w:rsidRPr="000461AB">
        <w:rPr>
          <w:rFonts w:ascii="標楷體" w:eastAsia="標楷體" w:hAnsi="標楷體" w:hint="eastAsia"/>
          <w:bCs/>
          <w:snapToGrid w:val="0"/>
          <w:sz w:val="32"/>
          <w:szCs w:val="32"/>
        </w:rPr>
        <w:t>一、</w:t>
      </w:r>
      <w:proofErr w:type="gramStart"/>
      <w:r w:rsidRPr="000461AB">
        <w:rPr>
          <w:rFonts w:ascii="標楷體" w:eastAsia="標楷體" w:hAnsi="標楷體" w:hint="eastAsia"/>
          <w:bCs/>
          <w:snapToGrid w:val="0"/>
          <w:sz w:val="32"/>
          <w:szCs w:val="32"/>
        </w:rPr>
        <w:t>114</w:t>
      </w:r>
      <w:proofErr w:type="gramEnd"/>
      <w:r w:rsidRPr="000461AB">
        <w:rPr>
          <w:rFonts w:ascii="標楷體" w:eastAsia="標楷體" w:hAnsi="標楷體" w:hint="eastAsia"/>
          <w:bCs/>
          <w:snapToGrid w:val="0"/>
          <w:sz w:val="32"/>
          <w:szCs w:val="32"/>
        </w:rPr>
        <w:t>年度核能安全委員會及所屬預算案於第6目「核物料管制業務」項下「放射性物料營運之管制」中「業務費」編列預算766萬5千元</w:t>
      </w:r>
      <w:r>
        <w:rPr>
          <w:rFonts w:ascii="標楷體" w:eastAsia="標楷體" w:hAnsi="標楷體" w:hint="eastAsia"/>
          <w:bCs/>
          <w:snapToGrid w:val="0"/>
          <w:sz w:val="32"/>
          <w:szCs w:val="32"/>
        </w:rPr>
        <w:t>，</w:t>
      </w:r>
      <w:r w:rsidRPr="000461AB">
        <w:rPr>
          <w:rFonts w:ascii="標楷體" w:eastAsia="標楷體" w:hAnsi="標楷體" w:hint="eastAsia"/>
          <w:bCs/>
          <w:snapToGrid w:val="0"/>
          <w:sz w:val="32"/>
          <w:szCs w:val="32"/>
        </w:rPr>
        <w:t>係用來辦理「</w:t>
      </w:r>
      <w:proofErr w:type="gramStart"/>
      <w:r w:rsidRPr="000461AB">
        <w:rPr>
          <w:rFonts w:ascii="標楷體" w:eastAsia="標楷體" w:hAnsi="標楷體" w:hint="eastAsia"/>
          <w:bCs/>
          <w:snapToGrid w:val="0"/>
          <w:sz w:val="32"/>
          <w:szCs w:val="32"/>
        </w:rPr>
        <w:t>放廢處理</w:t>
      </w:r>
      <w:proofErr w:type="gramEnd"/>
      <w:r w:rsidRPr="000461AB">
        <w:rPr>
          <w:rFonts w:ascii="標楷體" w:eastAsia="標楷體" w:hAnsi="標楷體" w:hint="eastAsia"/>
          <w:bCs/>
          <w:snapToGrid w:val="0"/>
          <w:sz w:val="32"/>
          <w:szCs w:val="32"/>
        </w:rPr>
        <w:t>設施運轉人員資格測驗」、「人員訓練」等業務。二、經查核安會每年辦理「放射性廢棄物處理設施運轉人員測驗」，以核發核廢料管理證照，多以台灣電力公司員工報告為主，然2016年尚有72人報名、合格41人，但到了2023年只剩29人報名、合格15人，合格率只有</w:t>
      </w:r>
      <w:r>
        <w:rPr>
          <w:rFonts w:ascii="標楷體" w:eastAsia="標楷體" w:hAnsi="標楷體" w:hint="eastAsia"/>
          <w:bCs/>
          <w:snapToGrid w:val="0"/>
          <w:sz w:val="32"/>
          <w:szCs w:val="32"/>
        </w:rPr>
        <w:t>五</w:t>
      </w:r>
      <w:r w:rsidRPr="000461AB">
        <w:rPr>
          <w:rFonts w:ascii="標楷體" w:eastAsia="標楷體" w:hAnsi="標楷體" w:hint="eastAsia"/>
          <w:bCs/>
          <w:snapToGrid w:val="0"/>
          <w:sz w:val="32"/>
          <w:szCs w:val="32"/>
        </w:rPr>
        <w:t>成上下。三、雖然核</w:t>
      </w:r>
      <w:r>
        <w:rPr>
          <w:rFonts w:ascii="標楷體" w:eastAsia="標楷體" w:hAnsi="標楷體" w:hint="eastAsia"/>
          <w:bCs/>
          <w:snapToGrid w:val="0"/>
          <w:sz w:val="32"/>
          <w:szCs w:val="32"/>
        </w:rPr>
        <w:t>能發</w:t>
      </w:r>
      <w:r w:rsidRPr="000461AB">
        <w:rPr>
          <w:rFonts w:ascii="標楷體" w:eastAsia="標楷體" w:hAnsi="標楷體" w:hint="eastAsia"/>
          <w:bCs/>
          <w:snapToGrid w:val="0"/>
          <w:sz w:val="32"/>
          <w:szCs w:val="32"/>
        </w:rPr>
        <w:t>電廠已陸續除役，但核廢料管理仍為相關重要之業務，</w:t>
      </w:r>
      <w:proofErr w:type="gramStart"/>
      <w:r w:rsidRPr="000461AB">
        <w:rPr>
          <w:rFonts w:ascii="標楷體" w:eastAsia="標楷體" w:hAnsi="標楷體" w:hint="eastAsia"/>
          <w:bCs/>
          <w:snapToGrid w:val="0"/>
          <w:sz w:val="32"/>
          <w:szCs w:val="32"/>
        </w:rPr>
        <w:t>爰</w:t>
      </w:r>
      <w:proofErr w:type="gramEnd"/>
      <w:r w:rsidRPr="000461AB">
        <w:rPr>
          <w:rFonts w:ascii="標楷體" w:eastAsia="標楷體" w:hAnsi="標楷體" w:hint="eastAsia"/>
          <w:bCs/>
          <w:snapToGrid w:val="0"/>
          <w:sz w:val="32"/>
          <w:szCs w:val="32"/>
        </w:rPr>
        <w:t>請核能安全委員會針對該考試報名及合格人數下降之原因於2個月</w:t>
      </w:r>
      <w:r w:rsidRPr="000461AB">
        <w:rPr>
          <w:rFonts w:ascii="標楷體" w:eastAsia="標楷體" w:hAnsi="標楷體" w:hint="eastAsia"/>
          <w:bCs/>
          <w:snapToGrid w:val="0"/>
          <w:sz w:val="32"/>
          <w:szCs w:val="32"/>
        </w:rPr>
        <w:lastRenderedPageBreak/>
        <w:t>內向立法院教育及文化委員會提出書面報告。</w:t>
      </w:r>
      <w:r>
        <w:rPr>
          <w:rFonts w:ascii="標楷體" w:eastAsia="標楷體" w:hAnsi="標楷體" w:hint="eastAsia"/>
          <w:bCs/>
          <w:snapToGrid w:val="0"/>
          <w:sz w:val="32"/>
          <w:szCs w:val="32"/>
        </w:rPr>
        <w:t>104</w:t>
      </w:r>
    </w:p>
    <w:p w14:paraId="1DDFDD31"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柯志恩</w:t>
      </w:r>
    </w:p>
    <w:p w14:paraId="30356A15" w14:textId="77777777" w:rsidR="00774E6A"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w:t>
      </w:r>
      <w:r>
        <w:rPr>
          <w:rFonts w:ascii="標楷體" w:eastAsia="標楷體" w:hAnsi="標楷體" w:hint="eastAsia"/>
          <w:sz w:val="32"/>
          <w:szCs w:val="32"/>
        </w:rPr>
        <w:t>萬美玲　羅廷</w:t>
      </w:r>
      <w:proofErr w:type="gramStart"/>
      <w:r>
        <w:rPr>
          <w:rFonts w:ascii="標楷體" w:eastAsia="標楷體" w:hAnsi="標楷體" w:hint="eastAsia"/>
          <w:sz w:val="32"/>
          <w:szCs w:val="32"/>
        </w:rPr>
        <w:t>瑋</w:t>
      </w:r>
      <w:proofErr w:type="gramEnd"/>
    </w:p>
    <w:p w14:paraId="0C3373D6" w14:textId="77777777" w:rsidR="00774E6A" w:rsidRDefault="00774E6A" w:rsidP="00540B1A">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0461AB">
        <w:rPr>
          <w:rFonts w:ascii="標楷體" w:eastAsia="標楷體" w:hAnsi="標楷體"/>
          <w:snapToGrid w:val="0"/>
          <w:sz w:val="32"/>
          <w:szCs w:val="32"/>
        </w:rPr>
        <w:t>本項通過</w:t>
      </w:r>
      <w:r w:rsidRPr="000461AB">
        <w:rPr>
          <w:rFonts w:ascii="標楷體" w:eastAsia="標楷體" w:hAnsi="標楷體" w:hint="eastAsia"/>
          <w:snapToGrid w:val="0"/>
          <w:sz w:val="32"/>
          <w:szCs w:val="32"/>
        </w:rPr>
        <w:t>附帶</w:t>
      </w:r>
      <w:r w:rsidRPr="000461AB">
        <w:rPr>
          <w:rFonts w:ascii="標楷體" w:eastAsia="標楷體" w:hAnsi="標楷體"/>
          <w:snapToGrid w:val="0"/>
          <w:sz w:val="32"/>
          <w:szCs w:val="32"/>
        </w:rPr>
        <w:t>決議</w:t>
      </w:r>
      <w:r w:rsidRPr="000461AB">
        <w:rPr>
          <w:rFonts w:ascii="標楷體" w:eastAsia="標楷體" w:hAnsi="標楷體" w:hint="eastAsia"/>
          <w:snapToGrid w:val="0"/>
          <w:sz w:val="32"/>
          <w:szCs w:val="32"/>
        </w:rPr>
        <w:t>1</w:t>
      </w:r>
      <w:r w:rsidRPr="000461AB">
        <w:rPr>
          <w:rFonts w:ascii="標楷體" w:eastAsia="標楷體" w:hAnsi="標楷體"/>
          <w:snapToGrid w:val="0"/>
          <w:sz w:val="32"/>
          <w:szCs w:val="32"/>
        </w:rPr>
        <w:t>項：</w:t>
      </w:r>
    </w:p>
    <w:p w14:paraId="2CEF81CE" w14:textId="77777777" w:rsidR="00774E6A" w:rsidRDefault="00774E6A" w:rsidP="00540B1A">
      <w:pPr>
        <w:kinsoku w:val="0"/>
        <w:overflowPunct w:val="0"/>
        <w:spacing w:line="500" w:lineRule="exact"/>
        <w:ind w:leftChars="147" w:left="353" w:firstLineChars="203" w:firstLine="650"/>
        <w:jc w:val="both"/>
        <w:textAlignment w:val="center"/>
        <w:rPr>
          <w:rFonts w:ascii="標楷體" w:eastAsia="標楷體" w:hAnsi="標楷體"/>
          <w:snapToGrid w:val="0"/>
          <w:sz w:val="32"/>
          <w:szCs w:val="32"/>
        </w:rPr>
      </w:pPr>
      <w:r w:rsidRPr="000461AB">
        <w:rPr>
          <w:rFonts w:ascii="標楷體" w:eastAsia="標楷體" w:hAnsi="標楷體" w:hint="eastAsia"/>
          <w:snapToGrid w:val="0"/>
          <w:sz w:val="32"/>
          <w:szCs w:val="32"/>
        </w:rPr>
        <w:t>茲收到核能安全委員會內部員工</w:t>
      </w:r>
      <w:proofErr w:type="gramStart"/>
      <w:r w:rsidRPr="000461AB">
        <w:rPr>
          <w:rFonts w:ascii="標楷體" w:eastAsia="標楷體" w:hAnsi="標楷體" w:hint="eastAsia"/>
          <w:snapToGrid w:val="0"/>
          <w:sz w:val="32"/>
          <w:szCs w:val="32"/>
        </w:rPr>
        <w:t>疑遭霸凌</w:t>
      </w:r>
      <w:proofErr w:type="gramEnd"/>
      <w:r w:rsidRPr="000461AB">
        <w:rPr>
          <w:rFonts w:ascii="標楷體" w:eastAsia="標楷體" w:hAnsi="標楷體" w:hint="eastAsia"/>
          <w:snapToGrid w:val="0"/>
          <w:sz w:val="32"/>
          <w:szCs w:val="32"/>
        </w:rPr>
        <w:t>事件，涉及職場、言語</w:t>
      </w:r>
      <w:proofErr w:type="gramStart"/>
      <w:r w:rsidRPr="000461AB">
        <w:rPr>
          <w:rFonts w:ascii="標楷體" w:eastAsia="標楷體" w:hAnsi="標楷體" w:hint="eastAsia"/>
          <w:snapToGrid w:val="0"/>
          <w:sz w:val="32"/>
          <w:szCs w:val="32"/>
        </w:rPr>
        <w:t>霸凌樣</w:t>
      </w:r>
      <w:proofErr w:type="gramEnd"/>
      <w:r w:rsidRPr="000461AB">
        <w:rPr>
          <w:rFonts w:ascii="標楷體" w:eastAsia="標楷體" w:hAnsi="標楷體" w:hint="eastAsia"/>
          <w:snapToGrid w:val="0"/>
          <w:sz w:val="32"/>
          <w:szCs w:val="32"/>
        </w:rPr>
        <w:t>態，要求核能安全委員會於1</w:t>
      </w:r>
      <w:proofErr w:type="gramStart"/>
      <w:r w:rsidRPr="000461AB">
        <w:rPr>
          <w:rFonts w:ascii="標楷體" w:eastAsia="標楷體" w:hAnsi="標楷體" w:hint="eastAsia"/>
          <w:snapToGrid w:val="0"/>
          <w:sz w:val="32"/>
          <w:szCs w:val="32"/>
        </w:rPr>
        <w:t>週</w:t>
      </w:r>
      <w:proofErr w:type="gramEnd"/>
      <w:r w:rsidRPr="000461AB">
        <w:rPr>
          <w:rFonts w:ascii="標楷體" w:eastAsia="標楷體" w:hAnsi="標楷體" w:hint="eastAsia"/>
          <w:snapToGrid w:val="0"/>
          <w:sz w:val="32"/>
          <w:szCs w:val="32"/>
        </w:rPr>
        <w:t>內啟動調查，並於1個月內向立法院教育及文化委員會提出書面報告，以</w:t>
      </w:r>
      <w:proofErr w:type="gramStart"/>
      <w:r w:rsidRPr="000461AB">
        <w:rPr>
          <w:rFonts w:ascii="標楷體" w:eastAsia="標楷體" w:hAnsi="標楷體" w:hint="eastAsia"/>
          <w:snapToGrid w:val="0"/>
          <w:sz w:val="32"/>
          <w:szCs w:val="32"/>
        </w:rPr>
        <w:t>釐</w:t>
      </w:r>
      <w:proofErr w:type="gramEnd"/>
      <w:r w:rsidRPr="000461AB">
        <w:rPr>
          <w:rFonts w:ascii="標楷體" w:eastAsia="標楷體" w:hAnsi="標楷體" w:hint="eastAsia"/>
          <w:snapToGrid w:val="0"/>
          <w:sz w:val="32"/>
          <w:szCs w:val="32"/>
        </w:rPr>
        <w:t>清事實真相。陳情如附件。</w:t>
      </w:r>
    </w:p>
    <w:p w14:paraId="7B5383FD" w14:textId="77777777" w:rsidR="00774E6A"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sidRPr="007473C8">
        <w:rPr>
          <w:rFonts w:ascii="標楷體" w:eastAsia="標楷體" w:hAnsi="標楷體" w:hint="eastAsia"/>
          <w:sz w:val="32"/>
          <w:szCs w:val="32"/>
        </w:rPr>
        <w:t>羅廷</w:t>
      </w:r>
      <w:proofErr w:type="gramStart"/>
      <w:r w:rsidRPr="007473C8">
        <w:rPr>
          <w:rFonts w:ascii="標楷體" w:eastAsia="標楷體" w:hAnsi="標楷體" w:hint="eastAsia"/>
          <w:sz w:val="32"/>
          <w:szCs w:val="32"/>
        </w:rPr>
        <w:t>瑋</w:t>
      </w:r>
      <w:proofErr w:type="gramEnd"/>
      <w:r>
        <w:rPr>
          <w:rFonts w:ascii="標楷體" w:eastAsia="標楷體" w:hAnsi="標楷體" w:hint="eastAsia"/>
          <w:sz w:val="32"/>
          <w:szCs w:val="32"/>
        </w:rPr>
        <w:t xml:space="preserve">　</w:t>
      </w:r>
      <w:r w:rsidRPr="007473C8">
        <w:rPr>
          <w:rFonts w:ascii="標楷體" w:eastAsia="標楷體" w:hAnsi="標楷體" w:hint="eastAsia"/>
          <w:sz w:val="32"/>
          <w:szCs w:val="32"/>
        </w:rPr>
        <w:t>洪孟楷　吳春城</w:t>
      </w:r>
      <w:r>
        <w:rPr>
          <w:rFonts w:ascii="標楷體" w:eastAsia="標楷體" w:hAnsi="標楷體" w:hint="eastAsia"/>
          <w:sz w:val="32"/>
          <w:szCs w:val="32"/>
        </w:rPr>
        <w:t xml:space="preserve">　</w:t>
      </w:r>
      <w:r w:rsidRPr="007473C8">
        <w:rPr>
          <w:rFonts w:ascii="標楷體" w:eastAsia="標楷體" w:hAnsi="標楷體" w:hint="eastAsia"/>
          <w:sz w:val="32"/>
          <w:szCs w:val="32"/>
        </w:rPr>
        <w:t>葉元之</w:t>
      </w:r>
    </w:p>
    <w:p w14:paraId="4DFB7E0A" w14:textId="77777777" w:rsidR="00774E6A" w:rsidRDefault="00774E6A"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w:t>
      </w:r>
      <w:proofErr w:type="gramStart"/>
      <w:r w:rsidRPr="007473C8">
        <w:rPr>
          <w:rFonts w:ascii="標楷體" w:eastAsia="標楷體" w:hAnsi="標楷體" w:hint="eastAsia"/>
          <w:sz w:val="32"/>
          <w:szCs w:val="32"/>
        </w:rPr>
        <w:t>范</w:t>
      </w:r>
      <w:proofErr w:type="gramEnd"/>
      <w:r w:rsidRPr="007473C8">
        <w:rPr>
          <w:rFonts w:ascii="標楷體" w:eastAsia="標楷體" w:hAnsi="標楷體" w:hint="eastAsia"/>
          <w:sz w:val="32"/>
          <w:szCs w:val="32"/>
        </w:rPr>
        <w:t xml:space="preserve">　雲</w:t>
      </w:r>
      <w:r>
        <w:rPr>
          <w:rFonts w:ascii="標楷體" w:eastAsia="標楷體" w:hAnsi="標楷體" w:hint="eastAsia"/>
          <w:sz w:val="32"/>
          <w:szCs w:val="32"/>
        </w:rPr>
        <w:t xml:space="preserve">　</w:t>
      </w:r>
      <w:r w:rsidRPr="007473C8">
        <w:rPr>
          <w:rFonts w:ascii="標楷體" w:eastAsia="標楷體" w:hAnsi="標楷體" w:hint="eastAsia"/>
          <w:sz w:val="32"/>
          <w:szCs w:val="32"/>
        </w:rPr>
        <w:t>林倩綺</w:t>
      </w:r>
      <w:r>
        <w:rPr>
          <w:rFonts w:ascii="標楷體" w:eastAsia="標楷體" w:hAnsi="標楷體" w:hint="eastAsia"/>
          <w:sz w:val="32"/>
          <w:szCs w:val="32"/>
        </w:rPr>
        <w:t xml:space="preserve">　</w:t>
      </w:r>
      <w:r w:rsidRPr="007473C8">
        <w:rPr>
          <w:rFonts w:ascii="標楷體" w:eastAsia="標楷體" w:hAnsi="標楷體" w:hint="eastAsia"/>
          <w:sz w:val="32"/>
          <w:szCs w:val="32"/>
        </w:rPr>
        <w:t>柯志恩</w:t>
      </w:r>
      <w:r>
        <w:rPr>
          <w:rFonts w:ascii="標楷體" w:eastAsia="標楷體" w:hAnsi="標楷體" w:hint="eastAsia"/>
          <w:sz w:val="32"/>
          <w:szCs w:val="32"/>
        </w:rPr>
        <w:t xml:space="preserve">　</w:t>
      </w:r>
      <w:r w:rsidRPr="007473C8">
        <w:rPr>
          <w:rFonts w:ascii="標楷體" w:eastAsia="標楷體" w:hAnsi="標楷體" w:hint="eastAsia"/>
          <w:sz w:val="32"/>
          <w:szCs w:val="32"/>
        </w:rPr>
        <w:t>林宜瑾</w:t>
      </w:r>
    </w:p>
    <w:p w14:paraId="441F2CA9" w14:textId="77777777" w:rsidR="00774E6A" w:rsidRDefault="00774E6A"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w:t>
      </w:r>
      <w:r w:rsidRPr="007473C8">
        <w:rPr>
          <w:rFonts w:ascii="標楷體" w:eastAsia="標楷體" w:hAnsi="標楷體" w:hint="eastAsia"/>
          <w:sz w:val="32"/>
          <w:szCs w:val="32"/>
        </w:rPr>
        <w:t>郭昱晴</w:t>
      </w:r>
      <w:r>
        <w:rPr>
          <w:rFonts w:ascii="標楷體" w:eastAsia="標楷體" w:hAnsi="標楷體" w:hint="eastAsia"/>
          <w:sz w:val="32"/>
          <w:szCs w:val="32"/>
        </w:rPr>
        <w:t xml:space="preserve">　</w:t>
      </w:r>
      <w:r w:rsidRPr="007473C8">
        <w:rPr>
          <w:rFonts w:ascii="標楷體" w:eastAsia="標楷體" w:hAnsi="標楷體" w:hint="eastAsia"/>
          <w:sz w:val="32"/>
          <w:szCs w:val="32"/>
        </w:rPr>
        <w:t>陳秀寳　萬美玲</w:t>
      </w:r>
      <w:r>
        <w:rPr>
          <w:rFonts w:ascii="標楷體" w:eastAsia="標楷體" w:hAnsi="標楷體" w:hint="eastAsia"/>
          <w:sz w:val="32"/>
          <w:szCs w:val="32"/>
        </w:rPr>
        <w:t xml:space="preserve">　</w:t>
      </w:r>
      <w:r w:rsidRPr="007473C8">
        <w:rPr>
          <w:rFonts w:ascii="標楷體" w:eastAsia="標楷體" w:hAnsi="標楷體" w:hint="eastAsia"/>
          <w:sz w:val="32"/>
          <w:szCs w:val="32"/>
        </w:rPr>
        <w:t>吳沛憶</w:t>
      </w:r>
    </w:p>
    <w:p w14:paraId="7B011FDD" w14:textId="77777777" w:rsidR="00774E6A" w:rsidRPr="000461AB" w:rsidRDefault="00774E6A" w:rsidP="00540B1A">
      <w:pPr>
        <w:overflowPunct w:val="0"/>
        <w:spacing w:after="240" w:line="500" w:lineRule="exact"/>
        <w:ind w:leftChars="1250" w:left="3000"/>
        <w:jc w:val="both"/>
        <w:rPr>
          <w:rFonts w:ascii="標楷體" w:eastAsia="標楷體" w:hAnsi="標楷體"/>
          <w:snapToGrid w:val="0"/>
          <w:sz w:val="32"/>
          <w:szCs w:val="32"/>
        </w:rPr>
      </w:pPr>
      <w:r w:rsidRPr="007473C8">
        <w:rPr>
          <w:rFonts w:ascii="標楷體" w:eastAsia="標楷體" w:hAnsi="標楷體" w:hint="eastAsia"/>
          <w:sz w:val="32"/>
          <w:szCs w:val="32"/>
        </w:rPr>
        <w:t xml:space="preserve">　　</w:t>
      </w:r>
      <w:r>
        <w:rPr>
          <w:rFonts w:ascii="標楷體" w:eastAsia="標楷體" w:hAnsi="標楷體" w:hint="eastAsia"/>
          <w:sz w:val="32"/>
          <w:szCs w:val="32"/>
        </w:rPr>
        <w:t xml:space="preserve">　　</w:t>
      </w:r>
      <w:r w:rsidRPr="007473C8">
        <w:rPr>
          <w:rFonts w:ascii="標楷體" w:eastAsia="標楷體" w:hAnsi="標楷體" w:hint="eastAsia"/>
          <w:sz w:val="32"/>
          <w:szCs w:val="32"/>
        </w:rPr>
        <w:t>張雅琳　陳培瑜</w:t>
      </w:r>
      <w:r>
        <w:rPr>
          <w:rFonts w:ascii="標楷體" w:eastAsia="標楷體" w:hAnsi="標楷體" w:hint="eastAsia"/>
          <w:sz w:val="32"/>
          <w:szCs w:val="32"/>
        </w:rPr>
        <w:t xml:space="preserve">　</w:t>
      </w:r>
      <w:r w:rsidRPr="007473C8">
        <w:rPr>
          <w:rFonts w:ascii="標楷體" w:eastAsia="標楷體" w:hAnsi="標楷體" w:hint="eastAsia"/>
          <w:sz w:val="32"/>
          <w:szCs w:val="32"/>
        </w:rPr>
        <w:t>葛如鈞</w:t>
      </w:r>
    </w:p>
    <w:p w14:paraId="753064A2" w14:textId="77777777" w:rsidR="00774E6A" w:rsidRDefault="00774E6A" w:rsidP="00540B1A">
      <w:pPr>
        <w:snapToGrid w:val="0"/>
        <w:spacing w:line="500" w:lineRule="exact"/>
        <w:ind w:leftChars="-1" w:left="504" w:hangingChars="158" w:hanging="506"/>
        <w:contextualSpacing/>
        <w:jc w:val="both"/>
        <w:rPr>
          <w:rFonts w:ascii="標楷體" w:eastAsia="標楷體" w:hAnsi="標楷體"/>
          <w:bCs/>
          <w:sz w:val="32"/>
          <w:szCs w:val="32"/>
        </w:rPr>
      </w:pPr>
      <w:r>
        <w:rPr>
          <w:rFonts w:ascii="標楷體" w:eastAsia="標楷體" w:hAnsi="標楷體" w:hint="eastAsia"/>
          <w:bCs/>
          <w:sz w:val="32"/>
          <w:szCs w:val="32"/>
        </w:rPr>
        <w:t>二</w:t>
      </w:r>
      <w:r w:rsidRPr="00EB145E">
        <w:rPr>
          <w:rFonts w:ascii="標楷體" w:eastAsia="標楷體" w:hAnsi="標楷體" w:hint="eastAsia"/>
          <w:bCs/>
          <w:sz w:val="32"/>
          <w:szCs w:val="32"/>
        </w:rPr>
        <w:t>、</w:t>
      </w:r>
      <w:proofErr w:type="gramStart"/>
      <w:r w:rsidRPr="0017048E">
        <w:rPr>
          <w:rFonts w:ascii="標楷體" w:eastAsia="標楷體" w:hAnsi="標楷體" w:hint="eastAsia"/>
          <w:bCs/>
          <w:sz w:val="32"/>
          <w:szCs w:val="32"/>
        </w:rPr>
        <w:t>11</w:t>
      </w:r>
      <w:r>
        <w:rPr>
          <w:rFonts w:ascii="標楷體" w:eastAsia="標楷體" w:hAnsi="標楷體" w:hint="eastAsia"/>
          <w:bCs/>
          <w:sz w:val="32"/>
          <w:szCs w:val="32"/>
        </w:rPr>
        <w:t>4</w:t>
      </w:r>
      <w:proofErr w:type="gramEnd"/>
      <w:r w:rsidRPr="0017048E">
        <w:rPr>
          <w:rFonts w:ascii="標楷體" w:eastAsia="標楷體" w:hAnsi="標楷體" w:hint="eastAsia"/>
          <w:bCs/>
          <w:sz w:val="32"/>
          <w:szCs w:val="32"/>
        </w:rPr>
        <w:t>年度中央政府總預算案有關核能安全委員會主管核子事故緊急應變基金附屬單位預算案，審查完竣。審查結果如下：</w:t>
      </w:r>
    </w:p>
    <w:p w14:paraId="5C9184B9" w14:textId="77777777" w:rsidR="00774E6A" w:rsidRPr="00AE77BF" w:rsidRDefault="00774E6A" w:rsidP="00540B1A">
      <w:pPr>
        <w:snapToGrid w:val="0"/>
        <w:spacing w:line="500" w:lineRule="exact"/>
        <w:ind w:leftChars="-1" w:left="504" w:hangingChars="158" w:hanging="506"/>
        <w:contextualSpacing/>
        <w:jc w:val="both"/>
        <w:rPr>
          <w:rFonts w:ascii="標楷體" w:eastAsia="標楷體" w:hAnsi="標楷體"/>
          <w:b/>
          <w:sz w:val="32"/>
          <w:szCs w:val="32"/>
        </w:rPr>
      </w:pPr>
      <w:r w:rsidRPr="00AE77BF">
        <w:rPr>
          <w:rFonts w:ascii="標楷體" w:eastAsia="標楷體" w:hAnsi="標楷體" w:hint="eastAsia"/>
          <w:b/>
          <w:sz w:val="32"/>
          <w:szCs w:val="32"/>
        </w:rPr>
        <w:t>核子事故緊急應變基金</w:t>
      </w:r>
    </w:p>
    <w:p w14:paraId="559DA05F" w14:textId="77777777" w:rsidR="00774E6A" w:rsidRPr="00FB7CC2" w:rsidRDefault="00774E6A" w:rsidP="00540B1A">
      <w:pPr>
        <w:kinsoku w:val="0"/>
        <w:overflowPunct w:val="0"/>
        <w:spacing w:line="500" w:lineRule="exact"/>
        <w:ind w:leftChars="150" w:left="1000" w:hangingChars="200" w:hanging="640"/>
        <w:jc w:val="both"/>
        <w:textAlignment w:val="center"/>
        <w:rPr>
          <w:rFonts w:ascii="標楷體" w:eastAsia="標楷體" w:hAnsi="標楷體"/>
          <w:snapToGrid w:val="0"/>
          <w:color w:val="000000"/>
          <w:sz w:val="32"/>
          <w:szCs w:val="32"/>
        </w:rPr>
      </w:pPr>
      <w:r w:rsidRPr="00FB7CC2">
        <w:rPr>
          <w:rFonts w:ascii="標楷體" w:eastAsia="標楷體" w:hAnsi="標楷體" w:hint="eastAsia"/>
          <w:snapToGrid w:val="0"/>
          <w:color w:val="000000"/>
          <w:sz w:val="32"/>
          <w:szCs w:val="32"/>
        </w:rPr>
        <w:t>(</w:t>
      </w:r>
      <w:proofErr w:type="gramStart"/>
      <w:r w:rsidRPr="00FB7CC2">
        <w:rPr>
          <w:rFonts w:ascii="標楷體" w:eastAsia="標楷體" w:hAnsi="標楷體" w:hint="eastAsia"/>
          <w:snapToGrid w:val="0"/>
          <w:color w:val="000000"/>
          <w:sz w:val="32"/>
          <w:szCs w:val="32"/>
        </w:rPr>
        <w:t>一</w:t>
      </w:r>
      <w:proofErr w:type="gramEnd"/>
      <w:r w:rsidRPr="00FB7CC2">
        <w:rPr>
          <w:rFonts w:ascii="標楷體" w:eastAsia="標楷體" w:hAnsi="標楷體" w:hint="eastAsia"/>
          <w:snapToGrid w:val="0"/>
          <w:color w:val="000000"/>
          <w:sz w:val="32"/>
          <w:szCs w:val="32"/>
        </w:rPr>
        <w:t>)</w:t>
      </w:r>
      <w:r w:rsidRPr="0017048E">
        <w:rPr>
          <w:rFonts w:ascii="標楷體" w:eastAsia="標楷體" w:hAnsi="標楷體"/>
          <w:bCs/>
          <w:snapToGrid w:val="0"/>
          <w:sz w:val="32"/>
          <w:szCs w:val="32"/>
        </w:rPr>
        <w:t>業務</w:t>
      </w:r>
      <w:r w:rsidRPr="00FB7CC2">
        <w:rPr>
          <w:rFonts w:ascii="標楷體" w:eastAsia="標楷體" w:hAnsi="標楷體"/>
          <w:snapToGrid w:val="0"/>
          <w:color w:val="000000"/>
          <w:sz w:val="32"/>
          <w:szCs w:val="32"/>
        </w:rPr>
        <w:t>計畫：應依據基金來源與用途審查結果，隨同調整。</w:t>
      </w:r>
    </w:p>
    <w:p w14:paraId="1B1E3D52" w14:textId="77777777" w:rsidR="00774E6A" w:rsidRPr="00E86C87" w:rsidRDefault="00774E6A" w:rsidP="00540B1A">
      <w:pPr>
        <w:kinsoku w:val="0"/>
        <w:overflowPunct w:val="0"/>
        <w:spacing w:line="500" w:lineRule="exact"/>
        <w:ind w:leftChars="150" w:left="1000" w:hangingChars="200" w:hanging="640"/>
        <w:jc w:val="both"/>
        <w:textAlignment w:val="center"/>
        <w:rPr>
          <w:rFonts w:ascii="標楷體" w:eastAsia="標楷體" w:hAnsi="標楷體"/>
          <w:snapToGrid w:val="0"/>
          <w:sz w:val="32"/>
          <w:szCs w:val="32"/>
        </w:rPr>
      </w:pPr>
      <w:r w:rsidRPr="00FB7CC2">
        <w:rPr>
          <w:rFonts w:ascii="標楷體" w:eastAsia="標楷體" w:hAnsi="標楷體" w:hint="eastAsia"/>
          <w:snapToGrid w:val="0"/>
          <w:color w:val="000000"/>
          <w:sz w:val="32"/>
          <w:szCs w:val="32"/>
        </w:rPr>
        <w:t>(二)</w:t>
      </w:r>
      <w:r w:rsidRPr="00FB7CC2">
        <w:rPr>
          <w:rFonts w:ascii="標楷體" w:eastAsia="標楷體" w:hAnsi="標楷體"/>
          <w:snapToGrid w:val="0"/>
          <w:color w:val="000000"/>
          <w:sz w:val="32"/>
          <w:szCs w:val="32"/>
        </w:rPr>
        <w:t>基金來源、</w:t>
      </w:r>
      <w:r w:rsidRPr="00E86C87">
        <w:rPr>
          <w:rFonts w:ascii="標楷體" w:eastAsia="標楷體" w:hAnsi="標楷體"/>
          <w:snapToGrid w:val="0"/>
          <w:sz w:val="32"/>
          <w:szCs w:val="32"/>
        </w:rPr>
        <w:t>用途及餘</w:t>
      </w:r>
      <w:proofErr w:type="gramStart"/>
      <w:r w:rsidRPr="00E86C87">
        <w:rPr>
          <w:rFonts w:ascii="標楷體" w:eastAsia="標楷體" w:hAnsi="標楷體"/>
          <w:snapToGrid w:val="0"/>
          <w:sz w:val="32"/>
          <w:szCs w:val="32"/>
        </w:rPr>
        <w:t>絀</w:t>
      </w:r>
      <w:proofErr w:type="gramEnd"/>
      <w:r w:rsidRPr="00E86C87">
        <w:rPr>
          <w:rFonts w:ascii="標楷體" w:eastAsia="標楷體" w:hAnsi="標楷體"/>
          <w:snapToGrid w:val="0"/>
          <w:sz w:val="32"/>
          <w:szCs w:val="32"/>
        </w:rPr>
        <w:t>：</w:t>
      </w:r>
    </w:p>
    <w:p w14:paraId="72234056" w14:textId="77777777" w:rsidR="00774E6A" w:rsidRPr="00E86C87" w:rsidRDefault="00774E6A" w:rsidP="00540B1A">
      <w:pPr>
        <w:kinsoku w:val="0"/>
        <w:overflowPunct w:val="0"/>
        <w:spacing w:line="500" w:lineRule="exact"/>
        <w:ind w:leftChars="413" w:left="1314" w:hangingChars="101" w:hanging="323"/>
        <w:jc w:val="both"/>
        <w:textAlignment w:val="center"/>
        <w:rPr>
          <w:rFonts w:ascii="標楷體" w:eastAsia="標楷體" w:hAnsi="標楷體"/>
          <w:bCs/>
          <w:snapToGrid w:val="0"/>
          <w:sz w:val="32"/>
          <w:szCs w:val="32"/>
        </w:rPr>
      </w:pPr>
      <w:r w:rsidRPr="00E86C87">
        <w:rPr>
          <w:rFonts w:ascii="標楷體" w:eastAsia="標楷體" w:hAnsi="標楷體" w:hint="eastAsia"/>
          <w:bCs/>
          <w:snapToGrid w:val="0"/>
          <w:sz w:val="32"/>
          <w:szCs w:val="32"/>
        </w:rPr>
        <w:t>1.</w:t>
      </w:r>
      <w:r w:rsidRPr="00E86C87">
        <w:rPr>
          <w:rFonts w:ascii="標楷體" w:eastAsia="標楷體" w:hAnsi="標楷體"/>
          <w:bCs/>
          <w:snapToGrid w:val="0"/>
          <w:sz w:val="32"/>
          <w:szCs w:val="32"/>
        </w:rPr>
        <w:t>基金來源：</w:t>
      </w:r>
      <w:r w:rsidRPr="00B90FC3">
        <w:rPr>
          <w:rFonts w:ascii="標楷體" w:eastAsia="標楷體" w:hAnsi="標楷體" w:hint="eastAsia"/>
          <w:bCs/>
          <w:snapToGrid w:val="0"/>
          <w:sz w:val="32"/>
          <w:szCs w:val="32"/>
        </w:rPr>
        <w:t>1億2,192萬2千元</w:t>
      </w:r>
      <w:r w:rsidRPr="00E86C87">
        <w:rPr>
          <w:rFonts w:ascii="標楷體" w:eastAsia="標楷體" w:hAnsi="標楷體"/>
          <w:bCs/>
          <w:snapToGrid w:val="0"/>
          <w:sz w:val="32"/>
          <w:szCs w:val="32"/>
        </w:rPr>
        <w:t>，</w:t>
      </w:r>
      <w:proofErr w:type="gramStart"/>
      <w:r w:rsidRPr="00E86C87">
        <w:rPr>
          <w:rFonts w:ascii="標楷體" w:eastAsia="標楷體" w:hAnsi="標楷體" w:hint="eastAsia"/>
          <w:bCs/>
          <w:snapToGrid w:val="0"/>
          <w:sz w:val="32"/>
          <w:szCs w:val="32"/>
        </w:rPr>
        <w:t>照列</w:t>
      </w:r>
      <w:proofErr w:type="gramEnd"/>
      <w:r w:rsidRPr="00E86C87">
        <w:rPr>
          <w:rFonts w:ascii="標楷體" w:eastAsia="標楷體" w:hAnsi="標楷體"/>
          <w:bCs/>
          <w:snapToGrid w:val="0"/>
          <w:sz w:val="32"/>
          <w:szCs w:val="32"/>
        </w:rPr>
        <w:t>。</w:t>
      </w:r>
    </w:p>
    <w:p w14:paraId="4D68235E" w14:textId="77777777" w:rsidR="00774E6A" w:rsidRPr="00E86C87" w:rsidRDefault="00774E6A" w:rsidP="00540B1A">
      <w:pPr>
        <w:kinsoku w:val="0"/>
        <w:overflowPunct w:val="0"/>
        <w:spacing w:line="500" w:lineRule="exact"/>
        <w:ind w:leftChars="413" w:left="1314" w:hangingChars="101" w:hanging="323"/>
        <w:jc w:val="both"/>
        <w:textAlignment w:val="center"/>
        <w:rPr>
          <w:rFonts w:ascii="標楷體" w:eastAsia="標楷體" w:hAnsi="標楷體"/>
          <w:bCs/>
          <w:snapToGrid w:val="0"/>
          <w:sz w:val="32"/>
          <w:szCs w:val="32"/>
        </w:rPr>
      </w:pPr>
      <w:r w:rsidRPr="00E86C87">
        <w:rPr>
          <w:rFonts w:ascii="標楷體" w:eastAsia="標楷體" w:hAnsi="標楷體" w:hint="eastAsia"/>
          <w:bCs/>
          <w:snapToGrid w:val="0"/>
          <w:sz w:val="32"/>
          <w:szCs w:val="32"/>
        </w:rPr>
        <w:t>2.</w:t>
      </w:r>
      <w:r w:rsidRPr="00E86C87">
        <w:rPr>
          <w:rFonts w:ascii="標楷體" w:eastAsia="標楷體" w:hAnsi="標楷體"/>
          <w:bCs/>
          <w:snapToGrid w:val="0"/>
          <w:sz w:val="32"/>
          <w:szCs w:val="32"/>
        </w:rPr>
        <w:t>基金用途：</w:t>
      </w:r>
      <w:r w:rsidRPr="00B90FC3">
        <w:rPr>
          <w:rFonts w:ascii="標楷體" w:eastAsia="標楷體" w:hAnsi="標楷體" w:hint="eastAsia"/>
          <w:bCs/>
          <w:snapToGrid w:val="0"/>
          <w:sz w:val="32"/>
          <w:szCs w:val="32"/>
        </w:rPr>
        <w:t>9,857萬7千元</w:t>
      </w:r>
      <w:r w:rsidRPr="00E86C87">
        <w:rPr>
          <w:rFonts w:ascii="標楷體" w:eastAsia="標楷體" w:hAnsi="標楷體"/>
          <w:bCs/>
          <w:snapToGrid w:val="0"/>
          <w:sz w:val="32"/>
          <w:szCs w:val="32"/>
        </w:rPr>
        <w:t>，</w:t>
      </w:r>
      <w:proofErr w:type="gramStart"/>
      <w:r w:rsidRPr="00E86C87">
        <w:rPr>
          <w:rFonts w:ascii="標楷體" w:eastAsia="標楷體" w:hAnsi="標楷體" w:hint="eastAsia"/>
          <w:bCs/>
          <w:snapToGrid w:val="0"/>
          <w:sz w:val="32"/>
          <w:szCs w:val="32"/>
        </w:rPr>
        <w:t>照列</w:t>
      </w:r>
      <w:proofErr w:type="gramEnd"/>
      <w:r w:rsidRPr="00E86C87">
        <w:rPr>
          <w:rFonts w:ascii="標楷體" w:eastAsia="標楷體" w:hAnsi="標楷體"/>
          <w:bCs/>
          <w:snapToGrid w:val="0"/>
          <w:sz w:val="32"/>
          <w:szCs w:val="32"/>
        </w:rPr>
        <w:t>。</w:t>
      </w:r>
    </w:p>
    <w:p w14:paraId="2F21BE5E" w14:textId="77777777" w:rsidR="00774E6A" w:rsidRPr="00E86C87" w:rsidRDefault="00774E6A" w:rsidP="00540B1A">
      <w:pPr>
        <w:kinsoku w:val="0"/>
        <w:overflowPunct w:val="0"/>
        <w:spacing w:line="500" w:lineRule="exact"/>
        <w:ind w:leftChars="413" w:left="1314" w:hangingChars="101" w:hanging="323"/>
        <w:jc w:val="both"/>
        <w:textAlignment w:val="center"/>
        <w:rPr>
          <w:rFonts w:ascii="標楷體" w:eastAsia="標楷體" w:hAnsi="標楷體"/>
          <w:bCs/>
          <w:snapToGrid w:val="0"/>
          <w:sz w:val="32"/>
          <w:szCs w:val="32"/>
        </w:rPr>
      </w:pPr>
      <w:r w:rsidRPr="00E86C87">
        <w:rPr>
          <w:rFonts w:ascii="標楷體" w:eastAsia="標楷體" w:hAnsi="標楷體" w:hint="eastAsia"/>
          <w:bCs/>
          <w:snapToGrid w:val="0"/>
          <w:sz w:val="32"/>
          <w:szCs w:val="32"/>
        </w:rPr>
        <w:t>3.</w:t>
      </w:r>
      <w:r w:rsidRPr="00E86C87">
        <w:rPr>
          <w:rFonts w:ascii="標楷體" w:eastAsia="標楷體" w:hAnsi="標楷體"/>
          <w:bCs/>
          <w:snapToGrid w:val="0"/>
          <w:sz w:val="32"/>
          <w:szCs w:val="32"/>
        </w:rPr>
        <w:t>本期</w:t>
      </w:r>
      <w:r w:rsidRPr="00E86C87">
        <w:rPr>
          <w:rFonts w:ascii="標楷體" w:eastAsia="標楷體" w:hAnsi="標楷體" w:hint="eastAsia"/>
          <w:bCs/>
          <w:snapToGrid w:val="0"/>
          <w:sz w:val="32"/>
          <w:szCs w:val="32"/>
        </w:rPr>
        <w:t>賸餘</w:t>
      </w:r>
      <w:r w:rsidRPr="00E86C87">
        <w:rPr>
          <w:rFonts w:ascii="標楷體" w:eastAsia="標楷體" w:hAnsi="標楷體"/>
          <w:bCs/>
          <w:snapToGrid w:val="0"/>
          <w:sz w:val="32"/>
          <w:szCs w:val="32"/>
        </w:rPr>
        <w:t>：</w:t>
      </w:r>
      <w:r w:rsidRPr="00B90FC3">
        <w:rPr>
          <w:rFonts w:ascii="標楷體" w:eastAsia="標楷體" w:hAnsi="標楷體" w:hint="eastAsia"/>
          <w:bCs/>
          <w:snapToGrid w:val="0"/>
          <w:sz w:val="32"/>
          <w:szCs w:val="32"/>
        </w:rPr>
        <w:t>2,334萬5千元</w:t>
      </w:r>
      <w:r w:rsidRPr="00E86C87">
        <w:rPr>
          <w:rFonts w:ascii="標楷體" w:eastAsia="標楷體" w:hAnsi="標楷體" w:hint="eastAsia"/>
          <w:bCs/>
          <w:snapToGrid w:val="0"/>
          <w:sz w:val="32"/>
          <w:szCs w:val="32"/>
        </w:rPr>
        <w:t>，</w:t>
      </w:r>
      <w:proofErr w:type="gramStart"/>
      <w:r w:rsidRPr="00E86C87">
        <w:rPr>
          <w:rFonts w:ascii="標楷體" w:eastAsia="標楷體" w:hAnsi="標楷體" w:hint="eastAsia"/>
          <w:bCs/>
          <w:snapToGrid w:val="0"/>
          <w:sz w:val="32"/>
          <w:szCs w:val="32"/>
        </w:rPr>
        <w:t>照列</w:t>
      </w:r>
      <w:proofErr w:type="gramEnd"/>
      <w:r w:rsidRPr="00E86C87">
        <w:rPr>
          <w:rFonts w:ascii="標楷體" w:eastAsia="標楷體" w:hAnsi="標楷體"/>
          <w:bCs/>
          <w:snapToGrid w:val="0"/>
          <w:sz w:val="32"/>
          <w:szCs w:val="32"/>
        </w:rPr>
        <w:t>。</w:t>
      </w:r>
    </w:p>
    <w:p w14:paraId="3C90E13C" w14:textId="77777777" w:rsidR="00774E6A" w:rsidRPr="00E86C87" w:rsidRDefault="00774E6A" w:rsidP="00540B1A">
      <w:pPr>
        <w:kinsoku w:val="0"/>
        <w:overflowPunct w:val="0"/>
        <w:spacing w:line="500" w:lineRule="exact"/>
        <w:ind w:leftChars="150" w:left="1000" w:hangingChars="200" w:hanging="640"/>
        <w:jc w:val="both"/>
        <w:textAlignment w:val="center"/>
        <w:rPr>
          <w:rFonts w:ascii="標楷體" w:eastAsia="標楷體" w:hAnsi="標楷體"/>
          <w:snapToGrid w:val="0"/>
          <w:sz w:val="32"/>
          <w:szCs w:val="32"/>
        </w:rPr>
      </w:pPr>
      <w:r w:rsidRPr="00E86C87">
        <w:rPr>
          <w:rFonts w:ascii="標楷體" w:eastAsia="標楷體" w:hAnsi="標楷體" w:hint="eastAsia"/>
          <w:snapToGrid w:val="0"/>
          <w:sz w:val="32"/>
          <w:szCs w:val="32"/>
        </w:rPr>
        <w:t>(三)</w:t>
      </w:r>
      <w:proofErr w:type="gramStart"/>
      <w:r w:rsidRPr="00E86C87">
        <w:rPr>
          <w:rFonts w:ascii="標楷體" w:eastAsia="標楷體" w:hAnsi="標楷體"/>
          <w:snapToGrid w:val="0"/>
          <w:sz w:val="32"/>
          <w:szCs w:val="32"/>
        </w:rPr>
        <w:t>解繳</w:t>
      </w:r>
      <w:r w:rsidRPr="00E86C87">
        <w:rPr>
          <w:rFonts w:ascii="標楷體" w:eastAsia="標楷體" w:hAnsi="標楷體" w:hint="eastAsia"/>
          <w:snapToGrid w:val="0"/>
          <w:sz w:val="32"/>
          <w:szCs w:val="32"/>
        </w:rPr>
        <w:t>公</w:t>
      </w:r>
      <w:r w:rsidRPr="00E86C87">
        <w:rPr>
          <w:rFonts w:ascii="標楷體" w:eastAsia="標楷體" w:hAnsi="標楷體"/>
          <w:snapToGrid w:val="0"/>
          <w:sz w:val="32"/>
          <w:szCs w:val="32"/>
        </w:rPr>
        <w:t>庫</w:t>
      </w:r>
      <w:proofErr w:type="gramEnd"/>
      <w:r w:rsidRPr="00E86C87">
        <w:rPr>
          <w:rFonts w:ascii="標楷體" w:eastAsia="標楷體" w:hAnsi="標楷體"/>
          <w:snapToGrid w:val="0"/>
          <w:sz w:val="32"/>
          <w:szCs w:val="32"/>
        </w:rPr>
        <w:t>：</w:t>
      </w:r>
      <w:proofErr w:type="gramStart"/>
      <w:r w:rsidRPr="00E86C87">
        <w:rPr>
          <w:rFonts w:ascii="標楷體" w:eastAsia="標楷體" w:hAnsi="標楷體"/>
          <w:snapToGrid w:val="0"/>
          <w:sz w:val="32"/>
          <w:szCs w:val="32"/>
        </w:rPr>
        <w:t>無列數</w:t>
      </w:r>
      <w:proofErr w:type="gramEnd"/>
      <w:r w:rsidRPr="00E86C87">
        <w:rPr>
          <w:rFonts w:ascii="標楷體" w:eastAsia="標楷體" w:hAnsi="標楷體"/>
          <w:snapToGrid w:val="0"/>
          <w:sz w:val="32"/>
          <w:szCs w:val="32"/>
        </w:rPr>
        <w:t>。</w:t>
      </w:r>
    </w:p>
    <w:p w14:paraId="1D1D8068" w14:textId="77777777" w:rsidR="00774E6A" w:rsidRPr="00E86C87" w:rsidRDefault="00774E6A" w:rsidP="00540B1A">
      <w:pPr>
        <w:kinsoku w:val="0"/>
        <w:overflowPunct w:val="0"/>
        <w:spacing w:line="500" w:lineRule="exact"/>
        <w:ind w:leftChars="150" w:left="1000" w:hangingChars="200" w:hanging="640"/>
        <w:jc w:val="both"/>
        <w:textAlignment w:val="center"/>
        <w:rPr>
          <w:rFonts w:ascii="標楷體" w:eastAsia="標楷體" w:hAnsi="標楷體"/>
          <w:bCs/>
          <w:snapToGrid w:val="0"/>
          <w:sz w:val="32"/>
          <w:szCs w:val="32"/>
        </w:rPr>
      </w:pPr>
      <w:r w:rsidRPr="00E86C87">
        <w:rPr>
          <w:rFonts w:ascii="標楷體" w:eastAsia="標楷體" w:hAnsi="標楷體" w:hint="eastAsia"/>
          <w:bCs/>
          <w:snapToGrid w:val="0"/>
          <w:sz w:val="32"/>
          <w:szCs w:val="32"/>
        </w:rPr>
        <w:t>(</w:t>
      </w:r>
      <w:r>
        <w:rPr>
          <w:rFonts w:ascii="標楷體" w:eastAsia="標楷體" w:hAnsi="標楷體" w:hint="eastAsia"/>
          <w:bCs/>
          <w:snapToGrid w:val="0"/>
          <w:sz w:val="32"/>
          <w:szCs w:val="32"/>
        </w:rPr>
        <w:t>四</w:t>
      </w:r>
      <w:r w:rsidRPr="00E86C87">
        <w:rPr>
          <w:rFonts w:ascii="標楷體" w:eastAsia="標楷體" w:hAnsi="標楷體" w:hint="eastAsia"/>
          <w:bCs/>
          <w:snapToGrid w:val="0"/>
          <w:sz w:val="32"/>
          <w:szCs w:val="32"/>
        </w:rPr>
        <w:t>)通過決議</w:t>
      </w:r>
      <w:r w:rsidRPr="002702CD">
        <w:rPr>
          <w:rFonts w:ascii="標楷體" w:eastAsia="標楷體" w:hAnsi="標楷體" w:hint="eastAsia"/>
          <w:bCs/>
          <w:snapToGrid w:val="0"/>
          <w:sz w:val="32"/>
          <w:szCs w:val="32"/>
        </w:rPr>
        <w:t>5項：</w:t>
      </w:r>
    </w:p>
    <w:p w14:paraId="0FD3E5CF" w14:textId="77777777" w:rsidR="00774E6A" w:rsidRDefault="00774E6A" w:rsidP="00E951ED">
      <w:pPr>
        <w:numPr>
          <w:ilvl w:val="0"/>
          <w:numId w:val="24"/>
        </w:numPr>
        <w:kinsoku w:val="0"/>
        <w:overflowPunct w:val="0"/>
        <w:spacing w:line="500" w:lineRule="exact"/>
        <w:ind w:left="994" w:hanging="350"/>
        <w:jc w:val="both"/>
        <w:textAlignment w:val="center"/>
        <w:rPr>
          <w:rFonts w:ascii="標楷體" w:eastAsia="標楷體" w:hAnsi="標楷體"/>
          <w:bCs/>
          <w:snapToGrid w:val="0"/>
          <w:sz w:val="32"/>
          <w:szCs w:val="32"/>
        </w:rPr>
      </w:pPr>
      <w:r w:rsidRPr="00F61CD5">
        <w:rPr>
          <w:rFonts w:ascii="標楷體" w:eastAsia="標楷體" w:hAnsi="標楷體" w:hint="eastAsia"/>
          <w:bCs/>
          <w:snapToGrid w:val="0"/>
          <w:sz w:val="32"/>
          <w:szCs w:val="32"/>
        </w:rPr>
        <w:t>據「核安會核能安全委員會性別平等專案小組13年第2次會議」紀錄，主席於該次會議中裁示對各緊急應變計畫區「家庭訪問計畫」，「請保安應變組再次</w:t>
      </w:r>
      <w:proofErr w:type="gramStart"/>
      <w:r w:rsidRPr="00F61CD5">
        <w:rPr>
          <w:rFonts w:ascii="標楷體" w:eastAsia="標楷體" w:hAnsi="標楷體" w:hint="eastAsia"/>
          <w:bCs/>
          <w:snapToGrid w:val="0"/>
          <w:sz w:val="32"/>
          <w:szCs w:val="32"/>
        </w:rPr>
        <w:t>研</w:t>
      </w:r>
      <w:proofErr w:type="gramEnd"/>
      <w:r w:rsidRPr="00F61CD5">
        <w:rPr>
          <w:rFonts w:ascii="標楷體" w:eastAsia="標楷體" w:hAnsi="標楷體" w:hint="eastAsia"/>
          <w:bCs/>
          <w:snapToGrid w:val="0"/>
          <w:sz w:val="32"/>
          <w:szCs w:val="32"/>
        </w:rPr>
        <w:t>議家庭訪問計畫之不利處境指標建置，並持續評估可行性」。為利</w:t>
      </w:r>
      <w:proofErr w:type="gramStart"/>
      <w:r w:rsidRPr="00F61CD5">
        <w:rPr>
          <w:rFonts w:ascii="標楷體" w:eastAsia="標楷體" w:hAnsi="標楷體" w:hint="eastAsia"/>
          <w:bCs/>
          <w:snapToGrid w:val="0"/>
          <w:sz w:val="32"/>
          <w:szCs w:val="32"/>
        </w:rPr>
        <w:t>釐</w:t>
      </w:r>
      <w:proofErr w:type="gramEnd"/>
      <w:r w:rsidRPr="00F61CD5">
        <w:rPr>
          <w:rFonts w:ascii="標楷體" w:eastAsia="標楷體" w:hAnsi="標楷體" w:hint="eastAsia"/>
          <w:bCs/>
          <w:snapToGrid w:val="0"/>
          <w:sz w:val="32"/>
          <w:szCs w:val="32"/>
        </w:rPr>
        <w:t>清不利處境對民眾核災應變是否造成影響，請確實</w:t>
      </w:r>
      <w:proofErr w:type="gramStart"/>
      <w:r w:rsidRPr="00F61CD5">
        <w:rPr>
          <w:rFonts w:ascii="標楷體" w:eastAsia="標楷體" w:hAnsi="標楷體" w:hint="eastAsia"/>
          <w:bCs/>
          <w:snapToGrid w:val="0"/>
          <w:sz w:val="32"/>
          <w:szCs w:val="32"/>
        </w:rPr>
        <w:t>依該裁示</w:t>
      </w:r>
      <w:proofErr w:type="gramEnd"/>
      <w:r w:rsidRPr="00F61CD5">
        <w:rPr>
          <w:rFonts w:ascii="標楷體" w:eastAsia="標楷體" w:hAnsi="標楷體" w:hint="eastAsia"/>
          <w:bCs/>
          <w:snapToGrid w:val="0"/>
          <w:sz w:val="32"/>
          <w:szCs w:val="32"/>
        </w:rPr>
        <w:t>辦理。</w:t>
      </w:r>
      <w:r>
        <w:rPr>
          <w:rFonts w:ascii="標楷體" w:eastAsia="標楷體" w:hAnsi="標楷體" w:hint="eastAsia"/>
          <w:bCs/>
          <w:snapToGrid w:val="0"/>
          <w:sz w:val="32"/>
          <w:szCs w:val="32"/>
        </w:rPr>
        <w:t>26</w:t>
      </w:r>
    </w:p>
    <w:p w14:paraId="4F23E960"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lastRenderedPageBreak/>
        <w:t>提案人：</w:t>
      </w:r>
      <w:r>
        <w:rPr>
          <w:rFonts w:ascii="標楷體" w:eastAsia="標楷體" w:hAnsi="標楷體" w:hint="eastAsia"/>
          <w:sz w:val="32"/>
          <w:szCs w:val="32"/>
        </w:rPr>
        <w:t>吳沛憶</w:t>
      </w:r>
    </w:p>
    <w:p w14:paraId="2FBCE40A" w14:textId="77777777" w:rsidR="00774E6A" w:rsidRPr="00F61CD5"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w:t>
      </w:r>
      <w:r>
        <w:rPr>
          <w:rFonts w:ascii="標楷體" w:eastAsia="標楷體" w:hAnsi="標楷體" w:hint="eastAsia"/>
          <w:sz w:val="32"/>
          <w:szCs w:val="32"/>
        </w:rPr>
        <w:t>陳培瑜　郭昱晴</w:t>
      </w:r>
    </w:p>
    <w:p w14:paraId="7C851724" w14:textId="77777777" w:rsidR="00774E6A" w:rsidRPr="00F61CD5" w:rsidRDefault="00774E6A" w:rsidP="00E951ED">
      <w:pPr>
        <w:numPr>
          <w:ilvl w:val="0"/>
          <w:numId w:val="24"/>
        </w:numPr>
        <w:kinsoku w:val="0"/>
        <w:overflowPunct w:val="0"/>
        <w:spacing w:line="500" w:lineRule="exact"/>
        <w:ind w:left="994" w:hanging="350"/>
        <w:jc w:val="both"/>
        <w:textAlignment w:val="center"/>
        <w:rPr>
          <w:rFonts w:ascii="標楷體" w:eastAsia="標楷體" w:hAnsi="標楷體"/>
          <w:bCs/>
          <w:snapToGrid w:val="0"/>
          <w:sz w:val="32"/>
          <w:szCs w:val="32"/>
        </w:rPr>
      </w:pPr>
      <w:r w:rsidRPr="00F61CD5">
        <w:rPr>
          <w:rFonts w:ascii="標楷體" w:eastAsia="標楷體" w:hAnsi="標楷體" w:hint="eastAsia"/>
          <w:bCs/>
          <w:snapToGrid w:val="0"/>
          <w:sz w:val="32"/>
          <w:szCs w:val="32"/>
        </w:rPr>
        <w:t>核子事故緊急應變基金迄112年底決算現金餘額達 9億5,400萬元，預計114年底將續增至9億9,700萬元，該基金管理會雖已檢討將活期存款轉為定期存款、或辦理期限較長之定存、或轉存利率較高之專案定存，惟為增裕基金運用收益，允宜參照新修正之收支保管運用辦法，妥為規劃穩健之資金運用方案，並</w:t>
      </w:r>
      <w:proofErr w:type="gramStart"/>
      <w:r w:rsidRPr="00F61CD5">
        <w:rPr>
          <w:rFonts w:ascii="標楷體" w:eastAsia="標楷體" w:hAnsi="標楷體" w:hint="eastAsia"/>
          <w:bCs/>
          <w:snapToGrid w:val="0"/>
          <w:sz w:val="32"/>
          <w:szCs w:val="32"/>
        </w:rPr>
        <w:t>研議餘</w:t>
      </w:r>
      <w:proofErr w:type="gramEnd"/>
      <w:r w:rsidRPr="00F61CD5">
        <w:rPr>
          <w:rFonts w:ascii="標楷體" w:eastAsia="標楷體" w:hAnsi="標楷體" w:hint="eastAsia"/>
          <w:bCs/>
          <w:snapToGrid w:val="0"/>
          <w:sz w:val="32"/>
          <w:szCs w:val="32"/>
        </w:rPr>
        <w:t>裕資金解繳國庫之可行性。</w:t>
      </w:r>
      <w:proofErr w:type="gramStart"/>
      <w:r w:rsidRPr="00F61CD5">
        <w:rPr>
          <w:rFonts w:ascii="標楷體" w:eastAsia="標楷體" w:hAnsi="標楷體" w:hint="eastAsia"/>
          <w:bCs/>
          <w:snapToGrid w:val="0"/>
          <w:sz w:val="32"/>
          <w:szCs w:val="32"/>
        </w:rPr>
        <w:t>爰</w:t>
      </w:r>
      <w:proofErr w:type="gramEnd"/>
      <w:r w:rsidRPr="00F61CD5">
        <w:rPr>
          <w:rFonts w:ascii="標楷體" w:eastAsia="標楷體" w:hAnsi="標楷體" w:hint="eastAsia"/>
          <w:bCs/>
          <w:snapToGrid w:val="0"/>
          <w:sz w:val="32"/>
          <w:szCs w:val="32"/>
        </w:rPr>
        <w:t>要求核能安全委員會</w:t>
      </w:r>
      <w:proofErr w:type="gramStart"/>
      <w:r w:rsidRPr="00F61CD5">
        <w:rPr>
          <w:rFonts w:ascii="標楷體" w:eastAsia="標楷體" w:hAnsi="標楷體" w:hint="eastAsia"/>
          <w:bCs/>
          <w:snapToGrid w:val="0"/>
          <w:sz w:val="32"/>
          <w:szCs w:val="32"/>
        </w:rPr>
        <w:t>研</w:t>
      </w:r>
      <w:proofErr w:type="gramEnd"/>
      <w:r w:rsidRPr="00F61CD5">
        <w:rPr>
          <w:rFonts w:ascii="標楷體" w:eastAsia="標楷體" w:hAnsi="標楷體" w:hint="eastAsia"/>
          <w:bCs/>
          <w:snapToGrid w:val="0"/>
          <w:sz w:val="32"/>
          <w:szCs w:val="32"/>
        </w:rPr>
        <w:t>議規劃穩健之資金運用方案，並針對餘裕資金解繳國庫之可行性，於3個月內向立法院教育及文化委員會提出書面報告。</w:t>
      </w:r>
      <w:r>
        <w:rPr>
          <w:rFonts w:ascii="標楷體" w:eastAsia="標楷體" w:hAnsi="標楷體" w:hint="eastAsia"/>
          <w:bCs/>
          <w:snapToGrid w:val="0"/>
          <w:sz w:val="32"/>
          <w:szCs w:val="32"/>
        </w:rPr>
        <w:t>27</w:t>
      </w:r>
    </w:p>
    <w:p w14:paraId="18D5B32C"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洪孟楷</w:t>
      </w:r>
    </w:p>
    <w:p w14:paraId="59475275" w14:textId="77777777" w:rsidR="00774E6A"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w:t>
      </w:r>
      <w:r>
        <w:rPr>
          <w:rFonts w:ascii="標楷體" w:eastAsia="標楷體" w:hAnsi="標楷體" w:hint="eastAsia"/>
          <w:sz w:val="32"/>
          <w:szCs w:val="32"/>
        </w:rPr>
        <w:t>萬美玲</w:t>
      </w:r>
      <w:r w:rsidRPr="00E86C87">
        <w:rPr>
          <w:rFonts w:ascii="標楷體" w:eastAsia="標楷體" w:hAnsi="標楷體" w:hint="eastAsia"/>
          <w:sz w:val="32"/>
          <w:szCs w:val="32"/>
        </w:rPr>
        <w:t xml:space="preserve">　</w:t>
      </w:r>
      <w:r>
        <w:rPr>
          <w:rFonts w:ascii="標楷體" w:eastAsia="標楷體" w:hAnsi="標楷體" w:hint="eastAsia"/>
          <w:sz w:val="32"/>
          <w:szCs w:val="32"/>
        </w:rPr>
        <w:t>柯志恩</w:t>
      </w:r>
    </w:p>
    <w:p w14:paraId="20334A8B" w14:textId="77777777" w:rsidR="00774E6A" w:rsidRDefault="00774E6A" w:rsidP="00E951ED">
      <w:pPr>
        <w:numPr>
          <w:ilvl w:val="0"/>
          <w:numId w:val="24"/>
        </w:numPr>
        <w:kinsoku w:val="0"/>
        <w:overflowPunct w:val="0"/>
        <w:spacing w:line="500" w:lineRule="exact"/>
        <w:ind w:left="994" w:hanging="350"/>
        <w:jc w:val="both"/>
        <w:textAlignment w:val="center"/>
        <w:rPr>
          <w:rFonts w:ascii="標楷體" w:eastAsia="標楷體" w:hAnsi="標楷體"/>
          <w:sz w:val="32"/>
          <w:szCs w:val="32"/>
        </w:rPr>
      </w:pPr>
      <w:r>
        <w:rPr>
          <w:rFonts w:ascii="標楷體" w:eastAsia="標楷體" w:hAnsi="標楷體" w:hint="eastAsia"/>
          <w:sz w:val="32"/>
          <w:szCs w:val="32"/>
        </w:rPr>
        <w:t>一、</w:t>
      </w:r>
      <w:proofErr w:type="gramStart"/>
      <w:r w:rsidRPr="009A73FA">
        <w:rPr>
          <w:rFonts w:ascii="標楷體" w:eastAsia="標楷體" w:hAnsi="標楷體" w:hint="eastAsia"/>
          <w:sz w:val="32"/>
          <w:szCs w:val="32"/>
        </w:rPr>
        <w:t>114</w:t>
      </w:r>
      <w:proofErr w:type="gramEnd"/>
      <w:r w:rsidRPr="009A73FA">
        <w:rPr>
          <w:rFonts w:ascii="標楷體" w:eastAsia="標楷體" w:hAnsi="標楷體" w:hint="eastAsia"/>
          <w:sz w:val="32"/>
          <w:szCs w:val="32"/>
        </w:rPr>
        <w:t>年度核子事故緊急應變基金預算案「基金用途」共編列9,857萬7千元，其中用以辦理核安演習相關費用共編列1,731萬2千元。</w:t>
      </w:r>
      <w:r>
        <w:rPr>
          <w:rFonts w:ascii="標楷體" w:eastAsia="標楷體" w:hAnsi="標楷體" w:hint="eastAsia"/>
          <w:sz w:val="32"/>
          <w:szCs w:val="32"/>
        </w:rPr>
        <w:t>二、</w:t>
      </w:r>
      <w:r w:rsidRPr="009A73FA">
        <w:rPr>
          <w:rFonts w:ascii="標楷體" w:eastAsia="標楷體" w:hAnsi="標楷體" w:hint="eastAsia"/>
          <w:sz w:val="32"/>
          <w:szCs w:val="32"/>
        </w:rPr>
        <w:t>經查112及</w:t>
      </w:r>
      <w:proofErr w:type="gramStart"/>
      <w:r w:rsidRPr="009A73FA">
        <w:rPr>
          <w:rFonts w:ascii="標楷體" w:eastAsia="標楷體" w:hAnsi="標楷體" w:hint="eastAsia"/>
          <w:sz w:val="32"/>
          <w:szCs w:val="32"/>
        </w:rPr>
        <w:t>113</w:t>
      </w:r>
      <w:proofErr w:type="gramEnd"/>
      <w:r w:rsidRPr="009A73FA">
        <w:rPr>
          <w:rFonts w:ascii="標楷體" w:eastAsia="標楷體" w:hAnsi="標楷體" w:hint="eastAsia"/>
          <w:sz w:val="32"/>
          <w:szCs w:val="32"/>
        </w:rPr>
        <w:t>年度核安演習民眾參與率分別為10.91</w:t>
      </w:r>
      <w:r>
        <w:rPr>
          <w:rFonts w:ascii="標楷體" w:eastAsia="標楷體" w:hAnsi="標楷體" w:hint="eastAsia"/>
          <w:sz w:val="32"/>
          <w:szCs w:val="32"/>
        </w:rPr>
        <w:t>%</w:t>
      </w:r>
      <w:r w:rsidRPr="009A73FA">
        <w:rPr>
          <w:rFonts w:ascii="標楷體" w:eastAsia="標楷體" w:hAnsi="標楷體" w:hint="eastAsia"/>
          <w:sz w:val="32"/>
          <w:szCs w:val="32"/>
        </w:rPr>
        <w:t>、10.70</w:t>
      </w:r>
      <w:r>
        <w:rPr>
          <w:rFonts w:ascii="標楷體" w:eastAsia="標楷體" w:hAnsi="標楷體" w:hint="eastAsia"/>
          <w:sz w:val="32"/>
          <w:szCs w:val="32"/>
        </w:rPr>
        <w:t>%</w:t>
      </w:r>
      <w:r w:rsidRPr="009A73FA">
        <w:rPr>
          <w:rFonts w:ascii="標楷體" w:eastAsia="標楷體" w:hAnsi="標楷體" w:hint="eastAsia"/>
          <w:sz w:val="32"/>
          <w:szCs w:val="32"/>
        </w:rPr>
        <w:t>，相較於</w:t>
      </w:r>
      <w:proofErr w:type="gramStart"/>
      <w:r w:rsidRPr="009A73FA">
        <w:rPr>
          <w:rFonts w:ascii="標楷體" w:eastAsia="標楷體" w:hAnsi="標楷體" w:hint="eastAsia"/>
          <w:sz w:val="32"/>
          <w:szCs w:val="32"/>
        </w:rPr>
        <w:t>疫情前</w:t>
      </w:r>
      <w:proofErr w:type="gramEnd"/>
      <w:r w:rsidRPr="009A73FA">
        <w:rPr>
          <w:rFonts w:ascii="標楷體" w:eastAsia="標楷體" w:hAnsi="標楷體" w:hint="eastAsia"/>
          <w:sz w:val="32"/>
          <w:szCs w:val="32"/>
        </w:rPr>
        <w:t>109年度參與率12.70</w:t>
      </w:r>
      <w:r>
        <w:rPr>
          <w:rFonts w:ascii="標楷體" w:eastAsia="標楷體" w:hAnsi="標楷體" w:hint="eastAsia"/>
          <w:sz w:val="32"/>
          <w:szCs w:val="32"/>
        </w:rPr>
        <w:t>%</w:t>
      </w:r>
      <w:r w:rsidRPr="009A73FA">
        <w:rPr>
          <w:rFonts w:ascii="標楷體" w:eastAsia="標楷體" w:hAnsi="標楷體" w:hint="eastAsia"/>
          <w:sz w:val="32"/>
          <w:szCs w:val="32"/>
        </w:rPr>
        <w:t>、</w:t>
      </w:r>
      <w:proofErr w:type="gramStart"/>
      <w:r w:rsidRPr="009A73FA">
        <w:rPr>
          <w:rFonts w:ascii="標楷體" w:eastAsia="標楷體" w:hAnsi="標楷體" w:hint="eastAsia"/>
          <w:sz w:val="32"/>
          <w:szCs w:val="32"/>
        </w:rPr>
        <w:t>108</w:t>
      </w:r>
      <w:proofErr w:type="gramEnd"/>
      <w:r w:rsidRPr="009A73FA">
        <w:rPr>
          <w:rFonts w:ascii="標楷體" w:eastAsia="標楷體" w:hAnsi="標楷體" w:hint="eastAsia"/>
          <w:sz w:val="32"/>
          <w:szCs w:val="32"/>
        </w:rPr>
        <w:t>年度14.76</w:t>
      </w:r>
      <w:r>
        <w:rPr>
          <w:rFonts w:ascii="標楷體" w:eastAsia="標楷體" w:hAnsi="標楷體" w:hint="eastAsia"/>
          <w:sz w:val="32"/>
          <w:szCs w:val="32"/>
        </w:rPr>
        <w:t>%</w:t>
      </w:r>
      <w:r w:rsidRPr="009A73FA">
        <w:rPr>
          <w:rFonts w:ascii="標楷體" w:eastAsia="標楷體" w:hAnsi="標楷體" w:hint="eastAsia"/>
          <w:sz w:val="32"/>
          <w:szCs w:val="32"/>
        </w:rPr>
        <w:t>、</w:t>
      </w:r>
      <w:proofErr w:type="gramStart"/>
      <w:r w:rsidRPr="009A73FA">
        <w:rPr>
          <w:rFonts w:ascii="標楷體" w:eastAsia="標楷體" w:hAnsi="標楷體" w:hint="eastAsia"/>
          <w:sz w:val="32"/>
          <w:szCs w:val="32"/>
        </w:rPr>
        <w:t>107</w:t>
      </w:r>
      <w:proofErr w:type="gramEnd"/>
      <w:r w:rsidRPr="009A73FA">
        <w:rPr>
          <w:rFonts w:ascii="標楷體" w:eastAsia="標楷體" w:hAnsi="標楷體" w:hint="eastAsia"/>
          <w:sz w:val="32"/>
          <w:szCs w:val="32"/>
        </w:rPr>
        <w:t>年度19.14</w:t>
      </w:r>
      <w:r>
        <w:rPr>
          <w:rFonts w:ascii="標楷體" w:eastAsia="標楷體" w:hAnsi="標楷體" w:hint="eastAsia"/>
          <w:sz w:val="32"/>
          <w:szCs w:val="32"/>
        </w:rPr>
        <w:t>%</w:t>
      </w:r>
      <w:r w:rsidRPr="009A73FA">
        <w:rPr>
          <w:rFonts w:ascii="標楷體" w:eastAsia="標楷體" w:hAnsi="標楷體" w:hint="eastAsia"/>
          <w:sz w:val="32"/>
          <w:szCs w:val="32"/>
        </w:rPr>
        <w:t>，皆有明顯差距。</w:t>
      </w:r>
      <w:r>
        <w:rPr>
          <w:rFonts w:ascii="標楷體" w:eastAsia="標楷體" w:hAnsi="標楷體" w:hint="eastAsia"/>
          <w:sz w:val="32"/>
          <w:szCs w:val="32"/>
        </w:rPr>
        <w:t>三、</w:t>
      </w:r>
      <w:proofErr w:type="gramStart"/>
      <w:r w:rsidRPr="009A73FA">
        <w:rPr>
          <w:rFonts w:ascii="標楷體" w:eastAsia="標楷體" w:hAnsi="標楷體" w:hint="eastAsia"/>
          <w:sz w:val="32"/>
          <w:szCs w:val="32"/>
        </w:rPr>
        <w:t>爰</w:t>
      </w:r>
      <w:proofErr w:type="gramEnd"/>
      <w:r w:rsidRPr="009A73FA">
        <w:rPr>
          <w:rFonts w:ascii="標楷體" w:eastAsia="標楷體" w:hAnsi="標楷體" w:hint="eastAsia"/>
          <w:sz w:val="32"/>
          <w:szCs w:val="32"/>
        </w:rPr>
        <w:t>要求</w:t>
      </w:r>
      <w:r w:rsidRPr="000461AB">
        <w:rPr>
          <w:rFonts w:ascii="標楷體" w:eastAsia="標楷體" w:hAnsi="標楷體" w:hint="eastAsia"/>
          <w:snapToGrid w:val="0"/>
          <w:sz w:val="32"/>
          <w:szCs w:val="32"/>
        </w:rPr>
        <w:t>核能安全委員會</w:t>
      </w:r>
      <w:r w:rsidRPr="009A73FA">
        <w:rPr>
          <w:rFonts w:ascii="標楷體" w:eastAsia="標楷體" w:hAnsi="標楷體" w:hint="eastAsia"/>
          <w:sz w:val="32"/>
          <w:szCs w:val="32"/>
        </w:rPr>
        <w:t>於1個月內向立法院教育及文化委員會，提出書面檢討報告。</w:t>
      </w:r>
      <w:r>
        <w:rPr>
          <w:rFonts w:ascii="標楷體" w:eastAsia="標楷體" w:hAnsi="標楷體" w:hint="eastAsia"/>
          <w:sz w:val="32"/>
          <w:szCs w:val="32"/>
        </w:rPr>
        <w:t>3</w:t>
      </w:r>
    </w:p>
    <w:p w14:paraId="6ABF6985"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柯志恩</w:t>
      </w:r>
    </w:p>
    <w:p w14:paraId="4C4007E8" w14:textId="77777777" w:rsidR="00774E6A"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w:t>
      </w:r>
      <w:r>
        <w:rPr>
          <w:rFonts w:ascii="標楷體" w:eastAsia="標楷體" w:hAnsi="標楷體" w:hint="eastAsia"/>
          <w:sz w:val="32"/>
          <w:szCs w:val="32"/>
        </w:rPr>
        <w:t>葛如鈞　林倩綺</w:t>
      </w:r>
    </w:p>
    <w:p w14:paraId="4F7C1B08" w14:textId="77777777" w:rsidR="00774E6A" w:rsidRPr="009A73FA" w:rsidRDefault="00774E6A" w:rsidP="00E951ED">
      <w:pPr>
        <w:numPr>
          <w:ilvl w:val="0"/>
          <w:numId w:val="24"/>
        </w:numPr>
        <w:kinsoku w:val="0"/>
        <w:overflowPunct w:val="0"/>
        <w:spacing w:line="500" w:lineRule="exact"/>
        <w:ind w:left="994" w:hanging="350"/>
        <w:jc w:val="both"/>
        <w:textAlignment w:val="center"/>
        <w:rPr>
          <w:rFonts w:ascii="標楷體" w:eastAsia="標楷體" w:hAnsi="標楷體"/>
          <w:sz w:val="32"/>
          <w:szCs w:val="32"/>
        </w:rPr>
      </w:pPr>
      <w:r>
        <w:rPr>
          <w:rFonts w:ascii="標楷體" w:eastAsia="標楷體" w:hAnsi="標楷體" w:hint="eastAsia"/>
          <w:sz w:val="32"/>
          <w:szCs w:val="32"/>
        </w:rPr>
        <w:t>一、</w:t>
      </w:r>
      <w:proofErr w:type="gramStart"/>
      <w:r w:rsidRPr="009A73FA">
        <w:rPr>
          <w:rFonts w:ascii="標楷體" w:eastAsia="標楷體" w:hAnsi="標楷體" w:hint="eastAsia"/>
          <w:sz w:val="32"/>
          <w:szCs w:val="32"/>
        </w:rPr>
        <w:t>114</w:t>
      </w:r>
      <w:proofErr w:type="gramEnd"/>
      <w:r w:rsidRPr="009A73FA">
        <w:rPr>
          <w:rFonts w:ascii="標楷體" w:eastAsia="標楷體" w:hAnsi="標楷體" w:hint="eastAsia"/>
          <w:sz w:val="32"/>
          <w:szCs w:val="32"/>
        </w:rPr>
        <w:t>年度核子事故緊急應變基金預算案「核子事故中央災害應變工作計畫」</w:t>
      </w:r>
      <w:r>
        <w:rPr>
          <w:rFonts w:ascii="標楷體" w:eastAsia="標楷體" w:hAnsi="標楷體" w:hint="eastAsia"/>
          <w:sz w:val="32"/>
          <w:szCs w:val="32"/>
        </w:rPr>
        <w:t>項</w:t>
      </w:r>
      <w:r w:rsidRPr="009A73FA">
        <w:rPr>
          <w:rFonts w:ascii="標楷體" w:eastAsia="標楷體" w:hAnsi="標楷體" w:hint="eastAsia"/>
          <w:sz w:val="32"/>
          <w:szCs w:val="32"/>
        </w:rPr>
        <w:t xml:space="preserve">下「媒體政策及業務宣導費」編列100萬元，係用來製作核安演習及核災應變資訊之宣傳片，並於 </w:t>
      </w:r>
      <w:proofErr w:type="spellStart"/>
      <w:r w:rsidRPr="009A73FA">
        <w:rPr>
          <w:rFonts w:ascii="標楷體" w:eastAsia="標楷體" w:hAnsi="標楷體" w:hint="eastAsia"/>
          <w:sz w:val="32"/>
          <w:szCs w:val="32"/>
        </w:rPr>
        <w:t>Youtube</w:t>
      </w:r>
      <w:proofErr w:type="spellEnd"/>
      <w:r w:rsidRPr="009A73FA">
        <w:rPr>
          <w:rFonts w:ascii="標楷體" w:eastAsia="標楷體" w:hAnsi="標楷體" w:hint="eastAsia"/>
          <w:sz w:val="32"/>
          <w:szCs w:val="32"/>
        </w:rPr>
        <w:t>及Fb等推播宣傳。</w:t>
      </w:r>
      <w:r>
        <w:rPr>
          <w:rFonts w:ascii="標楷體" w:eastAsia="標楷體" w:hAnsi="標楷體" w:hint="eastAsia"/>
          <w:sz w:val="32"/>
          <w:szCs w:val="32"/>
        </w:rPr>
        <w:t>二、</w:t>
      </w:r>
      <w:r w:rsidRPr="009A73FA">
        <w:rPr>
          <w:rFonts w:ascii="標楷體" w:eastAsia="標楷體" w:hAnsi="標楷體" w:hint="eastAsia"/>
          <w:sz w:val="32"/>
          <w:szCs w:val="32"/>
        </w:rPr>
        <w:t>經查相關影片於</w:t>
      </w:r>
      <w:proofErr w:type="spellStart"/>
      <w:r w:rsidRPr="009A73FA">
        <w:rPr>
          <w:rFonts w:ascii="標楷體" w:eastAsia="標楷體" w:hAnsi="標楷體" w:hint="eastAsia"/>
          <w:sz w:val="32"/>
          <w:szCs w:val="32"/>
        </w:rPr>
        <w:t>Youtube</w:t>
      </w:r>
      <w:proofErr w:type="spellEnd"/>
      <w:r w:rsidRPr="009A73FA">
        <w:rPr>
          <w:rFonts w:ascii="標楷體" w:eastAsia="標楷體" w:hAnsi="標楷體" w:hint="eastAsia"/>
          <w:sz w:val="32"/>
          <w:szCs w:val="32"/>
        </w:rPr>
        <w:t>及Fb等媒介加強推播宣導，其觸及人次雖達10萬人次以上。但根據核子事故緊急應變基金管理會於</w:t>
      </w:r>
      <w:proofErr w:type="gramStart"/>
      <w:r w:rsidRPr="009A73FA">
        <w:rPr>
          <w:rFonts w:ascii="標楷體" w:eastAsia="標楷體" w:hAnsi="標楷體" w:hint="eastAsia"/>
          <w:sz w:val="32"/>
          <w:szCs w:val="32"/>
        </w:rPr>
        <w:t>112</w:t>
      </w:r>
      <w:proofErr w:type="gramEnd"/>
      <w:r w:rsidRPr="009A73FA">
        <w:rPr>
          <w:rFonts w:ascii="標楷體" w:eastAsia="標楷體" w:hAnsi="標楷體" w:hint="eastAsia"/>
          <w:sz w:val="32"/>
          <w:szCs w:val="32"/>
        </w:rPr>
        <w:t>年度，</w:t>
      </w:r>
      <w:r w:rsidRPr="009A73FA">
        <w:rPr>
          <w:rFonts w:ascii="標楷體" w:eastAsia="標楷體" w:hAnsi="標楷體" w:hint="eastAsia"/>
          <w:sz w:val="32"/>
          <w:szCs w:val="32"/>
        </w:rPr>
        <w:lastRenderedPageBreak/>
        <w:t>對於緊急應變計畫區內的民眾家訪結果顯示，民眾獲取核安演習訊息方式，以手機簡訊94.3</w:t>
      </w:r>
      <w:r>
        <w:rPr>
          <w:rFonts w:ascii="標楷體" w:eastAsia="標楷體" w:hAnsi="標楷體" w:hint="eastAsia"/>
          <w:sz w:val="32"/>
          <w:szCs w:val="32"/>
        </w:rPr>
        <w:t>%</w:t>
      </w:r>
      <w:r w:rsidRPr="009A73FA">
        <w:rPr>
          <w:rFonts w:ascii="標楷體" w:eastAsia="標楷體" w:hAnsi="標楷體" w:hint="eastAsia"/>
          <w:sz w:val="32"/>
          <w:szCs w:val="32"/>
        </w:rPr>
        <w:t>最高、村里廣播16.25</w:t>
      </w:r>
      <w:r>
        <w:rPr>
          <w:rFonts w:ascii="標楷體" w:eastAsia="標楷體" w:hAnsi="標楷體" w:hint="eastAsia"/>
          <w:sz w:val="32"/>
          <w:szCs w:val="32"/>
        </w:rPr>
        <w:t>%</w:t>
      </w:r>
      <w:r w:rsidRPr="009A73FA">
        <w:rPr>
          <w:rFonts w:ascii="標楷體" w:eastAsia="標楷體" w:hAnsi="標楷體" w:hint="eastAsia"/>
          <w:sz w:val="32"/>
          <w:szCs w:val="32"/>
        </w:rPr>
        <w:t>、</w:t>
      </w:r>
      <w:r w:rsidRPr="000461AB">
        <w:rPr>
          <w:rFonts w:ascii="標楷體" w:eastAsia="標楷體" w:hAnsi="標楷體" w:hint="eastAsia"/>
          <w:snapToGrid w:val="0"/>
          <w:sz w:val="32"/>
          <w:szCs w:val="32"/>
        </w:rPr>
        <w:t>核能安全</w:t>
      </w:r>
      <w:proofErr w:type="gramStart"/>
      <w:r w:rsidRPr="000461AB">
        <w:rPr>
          <w:rFonts w:ascii="標楷體" w:eastAsia="標楷體" w:hAnsi="標楷體" w:hint="eastAsia"/>
          <w:snapToGrid w:val="0"/>
          <w:sz w:val="32"/>
          <w:szCs w:val="32"/>
        </w:rPr>
        <w:t>委員會</w:t>
      </w:r>
      <w:r w:rsidRPr="009A73FA">
        <w:rPr>
          <w:rFonts w:ascii="標楷體" w:eastAsia="標楷體" w:hAnsi="標楷體" w:hint="eastAsia"/>
          <w:sz w:val="32"/>
          <w:szCs w:val="32"/>
        </w:rPr>
        <w:t>臉書</w:t>
      </w:r>
      <w:proofErr w:type="gramEnd"/>
      <w:r w:rsidRPr="009A73FA">
        <w:rPr>
          <w:rFonts w:ascii="標楷體" w:eastAsia="標楷體" w:hAnsi="標楷體" w:hint="eastAsia"/>
          <w:sz w:val="32"/>
          <w:szCs w:val="32"/>
        </w:rPr>
        <w:t>12.85</w:t>
      </w:r>
      <w:r>
        <w:rPr>
          <w:rFonts w:ascii="標楷體" w:eastAsia="標楷體" w:hAnsi="標楷體" w:hint="eastAsia"/>
          <w:sz w:val="32"/>
          <w:szCs w:val="32"/>
        </w:rPr>
        <w:t>%</w:t>
      </w:r>
      <w:r w:rsidRPr="009A73FA">
        <w:rPr>
          <w:rFonts w:ascii="標楷體" w:eastAsia="標楷體" w:hAnsi="標楷體" w:hint="eastAsia"/>
          <w:sz w:val="32"/>
          <w:szCs w:val="32"/>
        </w:rPr>
        <w:t>、在</w:t>
      </w:r>
      <w:proofErr w:type="gramStart"/>
      <w:r w:rsidRPr="009A73FA">
        <w:rPr>
          <w:rFonts w:ascii="標楷體" w:eastAsia="標楷體" w:hAnsi="標楷體" w:hint="eastAsia"/>
          <w:sz w:val="32"/>
          <w:szCs w:val="32"/>
        </w:rPr>
        <w:t>地臉書</w:t>
      </w:r>
      <w:proofErr w:type="gramEnd"/>
      <w:r w:rsidRPr="009A73FA">
        <w:rPr>
          <w:rFonts w:ascii="標楷體" w:eastAsia="標楷體" w:hAnsi="標楷體" w:hint="eastAsia"/>
          <w:sz w:val="32"/>
          <w:szCs w:val="32"/>
        </w:rPr>
        <w:t>6.71</w:t>
      </w:r>
      <w:r>
        <w:rPr>
          <w:rFonts w:ascii="標楷體" w:eastAsia="標楷體" w:hAnsi="標楷體" w:hint="eastAsia"/>
          <w:sz w:val="32"/>
          <w:szCs w:val="32"/>
        </w:rPr>
        <w:t>%</w:t>
      </w:r>
      <w:r w:rsidRPr="009A73FA">
        <w:rPr>
          <w:rFonts w:ascii="標楷體" w:eastAsia="標楷體" w:hAnsi="標楷體" w:hint="eastAsia"/>
          <w:sz w:val="32"/>
          <w:szCs w:val="32"/>
        </w:rPr>
        <w:t>，顯見相關媒體宣傳未能有效提供位於緊急應變區域之民眾使用。</w:t>
      </w:r>
      <w:r>
        <w:rPr>
          <w:rFonts w:ascii="標楷體" w:eastAsia="標楷體" w:hAnsi="標楷體" w:hint="eastAsia"/>
          <w:sz w:val="32"/>
          <w:szCs w:val="32"/>
        </w:rPr>
        <w:t>三、</w:t>
      </w:r>
      <w:proofErr w:type="gramStart"/>
      <w:r w:rsidRPr="009A73FA">
        <w:rPr>
          <w:rFonts w:ascii="標楷體" w:eastAsia="標楷體" w:hAnsi="標楷體" w:hint="eastAsia"/>
          <w:sz w:val="32"/>
          <w:szCs w:val="32"/>
        </w:rPr>
        <w:t>爰</w:t>
      </w:r>
      <w:proofErr w:type="gramEnd"/>
      <w:r w:rsidRPr="009A73FA">
        <w:rPr>
          <w:rFonts w:ascii="標楷體" w:eastAsia="標楷體" w:hAnsi="標楷體" w:hint="eastAsia"/>
          <w:sz w:val="32"/>
          <w:szCs w:val="32"/>
        </w:rPr>
        <w:t>要求</w:t>
      </w:r>
      <w:r w:rsidRPr="000461AB">
        <w:rPr>
          <w:rFonts w:ascii="標楷體" w:eastAsia="標楷體" w:hAnsi="標楷體" w:hint="eastAsia"/>
          <w:snapToGrid w:val="0"/>
          <w:sz w:val="32"/>
          <w:szCs w:val="32"/>
        </w:rPr>
        <w:t>核能安全委員會</w:t>
      </w:r>
      <w:r w:rsidRPr="009A73FA">
        <w:rPr>
          <w:rFonts w:ascii="標楷體" w:eastAsia="標楷體" w:hAnsi="標楷體" w:hint="eastAsia"/>
          <w:sz w:val="32"/>
          <w:szCs w:val="32"/>
        </w:rPr>
        <w:t>於1個月內向立法院教育及文化委員會，提出書面檢討報告。</w:t>
      </w:r>
      <w:r>
        <w:rPr>
          <w:rFonts w:ascii="標楷體" w:eastAsia="標楷體" w:hAnsi="標楷體" w:hint="eastAsia"/>
          <w:sz w:val="32"/>
          <w:szCs w:val="32"/>
        </w:rPr>
        <w:t>11</w:t>
      </w:r>
    </w:p>
    <w:p w14:paraId="6725F43F"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柯志恩　林倩綺</w:t>
      </w:r>
    </w:p>
    <w:p w14:paraId="3617F5C5" w14:textId="77777777" w:rsidR="00774E6A"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w:t>
      </w:r>
      <w:r>
        <w:rPr>
          <w:rFonts w:ascii="標楷體" w:eastAsia="標楷體" w:hAnsi="標楷體" w:hint="eastAsia"/>
          <w:sz w:val="32"/>
          <w:szCs w:val="32"/>
        </w:rPr>
        <w:t>葛如鈞</w:t>
      </w:r>
    </w:p>
    <w:p w14:paraId="503C5B16" w14:textId="77777777" w:rsidR="00774E6A" w:rsidRDefault="00774E6A" w:rsidP="00E951ED">
      <w:pPr>
        <w:numPr>
          <w:ilvl w:val="0"/>
          <w:numId w:val="24"/>
        </w:numPr>
        <w:kinsoku w:val="0"/>
        <w:overflowPunct w:val="0"/>
        <w:spacing w:line="500" w:lineRule="exact"/>
        <w:ind w:left="994" w:hanging="350"/>
        <w:jc w:val="both"/>
        <w:textAlignment w:val="center"/>
        <w:rPr>
          <w:rFonts w:ascii="標楷體" w:eastAsia="標楷體" w:hAnsi="標楷體"/>
          <w:sz w:val="32"/>
          <w:szCs w:val="32"/>
        </w:rPr>
      </w:pPr>
      <w:r>
        <w:rPr>
          <w:rFonts w:ascii="標楷體" w:eastAsia="標楷體" w:hAnsi="標楷體" w:hint="eastAsia"/>
          <w:sz w:val="32"/>
          <w:szCs w:val="32"/>
        </w:rPr>
        <w:t>一、</w:t>
      </w:r>
      <w:proofErr w:type="gramStart"/>
      <w:r w:rsidRPr="009A73FA">
        <w:rPr>
          <w:rFonts w:ascii="標楷體" w:eastAsia="標楷體" w:hAnsi="標楷體" w:hint="eastAsia"/>
          <w:sz w:val="32"/>
          <w:szCs w:val="32"/>
        </w:rPr>
        <w:t>114</w:t>
      </w:r>
      <w:proofErr w:type="gramEnd"/>
      <w:r w:rsidRPr="009A73FA">
        <w:rPr>
          <w:rFonts w:ascii="標楷體" w:eastAsia="標楷體" w:hAnsi="標楷體" w:hint="eastAsia"/>
          <w:sz w:val="32"/>
          <w:szCs w:val="32"/>
        </w:rPr>
        <w:t>年度核子事故緊急應變基金預算案「核子事故中央災害應變工作計畫」</w:t>
      </w:r>
      <w:r>
        <w:rPr>
          <w:rFonts w:ascii="標楷體" w:eastAsia="標楷體" w:hAnsi="標楷體" w:hint="eastAsia"/>
          <w:sz w:val="32"/>
          <w:szCs w:val="32"/>
        </w:rPr>
        <w:t>項</w:t>
      </w:r>
      <w:r w:rsidRPr="009A73FA">
        <w:rPr>
          <w:rFonts w:ascii="標楷體" w:eastAsia="標楷體" w:hAnsi="標楷體" w:hint="eastAsia"/>
          <w:sz w:val="32"/>
          <w:szCs w:val="32"/>
        </w:rPr>
        <w:t>下「捐助、補助與獎助費」編列300萬元，係用來辦理「北部輻射災害檢驗分析備援實驗室能力精進補助計畫」及「南部放射性分析備援實驗室環境試樣檢測能力精進及民眾輻射風險溝通補助計畫」各150萬元。</w:t>
      </w:r>
      <w:r>
        <w:rPr>
          <w:rFonts w:ascii="標楷體" w:eastAsia="標楷體" w:hAnsi="標楷體" w:hint="eastAsia"/>
          <w:sz w:val="32"/>
          <w:szCs w:val="32"/>
        </w:rPr>
        <w:t>二、</w:t>
      </w:r>
      <w:r w:rsidRPr="009A73FA">
        <w:rPr>
          <w:rFonts w:ascii="標楷體" w:eastAsia="標楷體" w:hAnsi="標楷體" w:hint="eastAsia"/>
          <w:sz w:val="32"/>
          <w:szCs w:val="32"/>
        </w:rPr>
        <w:t>經查2間備援實驗室每年最大檢驗</w:t>
      </w:r>
      <w:proofErr w:type="gramStart"/>
      <w:r w:rsidRPr="009A73FA">
        <w:rPr>
          <w:rFonts w:ascii="標楷體" w:eastAsia="標楷體" w:hAnsi="標楷體" w:hint="eastAsia"/>
          <w:sz w:val="32"/>
          <w:szCs w:val="32"/>
        </w:rPr>
        <w:t>量均為</w:t>
      </w:r>
      <w:proofErr w:type="gramEnd"/>
      <w:r w:rsidRPr="009A73FA">
        <w:rPr>
          <w:rFonts w:ascii="標楷體" w:eastAsia="標楷體" w:hAnsi="標楷體" w:hint="eastAsia"/>
          <w:sz w:val="32"/>
          <w:szCs w:val="32"/>
        </w:rPr>
        <w:t>3,800件，但每年度的實際檢驗量與最大檢驗</w:t>
      </w:r>
      <w:proofErr w:type="gramStart"/>
      <w:r w:rsidRPr="009A73FA">
        <w:rPr>
          <w:rFonts w:ascii="標楷體" w:eastAsia="標楷體" w:hAnsi="標楷體" w:hint="eastAsia"/>
          <w:sz w:val="32"/>
          <w:szCs w:val="32"/>
        </w:rPr>
        <w:t>量均有極大</w:t>
      </w:r>
      <w:proofErr w:type="gramEnd"/>
      <w:r w:rsidRPr="009A73FA">
        <w:rPr>
          <w:rFonts w:ascii="標楷體" w:eastAsia="標楷體" w:hAnsi="標楷體" w:hint="eastAsia"/>
          <w:sz w:val="32"/>
          <w:szCs w:val="32"/>
        </w:rPr>
        <w:t>落差。以113年為例，截至7月底止，北部委託國立陽明交通大學實驗室僅271件，南部委託</w:t>
      </w:r>
      <w:r w:rsidRPr="00BE18B3">
        <w:rPr>
          <w:rFonts w:ascii="標楷體" w:eastAsia="標楷體" w:hAnsi="標楷體" w:hint="eastAsia"/>
          <w:sz w:val="32"/>
          <w:szCs w:val="32"/>
        </w:rPr>
        <w:t>國立屏東科技大學</w:t>
      </w:r>
      <w:r w:rsidRPr="009A73FA">
        <w:rPr>
          <w:rFonts w:ascii="標楷體" w:eastAsia="標楷體" w:hAnsi="標楷體" w:hint="eastAsia"/>
          <w:sz w:val="32"/>
          <w:szCs w:val="32"/>
        </w:rPr>
        <w:t>實驗室僅486件。</w:t>
      </w:r>
      <w:r>
        <w:rPr>
          <w:rFonts w:ascii="標楷體" w:eastAsia="標楷體" w:hAnsi="標楷體" w:hint="eastAsia"/>
          <w:sz w:val="32"/>
          <w:szCs w:val="32"/>
        </w:rPr>
        <w:t>三、</w:t>
      </w:r>
      <w:proofErr w:type="gramStart"/>
      <w:r w:rsidRPr="00BE18B3">
        <w:rPr>
          <w:rFonts w:ascii="標楷體" w:eastAsia="標楷體" w:hAnsi="標楷體" w:hint="eastAsia"/>
          <w:sz w:val="32"/>
          <w:szCs w:val="32"/>
        </w:rPr>
        <w:t>爰</w:t>
      </w:r>
      <w:proofErr w:type="gramEnd"/>
      <w:r w:rsidRPr="00BE18B3">
        <w:rPr>
          <w:rFonts w:ascii="標楷體" w:eastAsia="標楷體" w:hAnsi="標楷體" w:hint="eastAsia"/>
          <w:sz w:val="32"/>
          <w:szCs w:val="32"/>
        </w:rPr>
        <w:t>要求</w:t>
      </w:r>
      <w:r w:rsidRPr="000461AB">
        <w:rPr>
          <w:rFonts w:ascii="標楷體" w:eastAsia="標楷體" w:hAnsi="標楷體" w:hint="eastAsia"/>
          <w:snapToGrid w:val="0"/>
          <w:sz w:val="32"/>
          <w:szCs w:val="32"/>
        </w:rPr>
        <w:t>核能安全委員會</w:t>
      </w:r>
      <w:r w:rsidRPr="00BE18B3">
        <w:rPr>
          <w:rFonts w:ascii="標楷體" w:eastAsia="標楷體" w:hAnsi="標楷體" w:hint="eastAsia"/>
          <w:sz w:val="32"/>
          <w:szCs w:val="32"/>
        </w:rPr>
        <w:t>於1個月內，向立法院教育及文化委員會，提出精進檢測能力之書面檢討報告。</w:t>
      </w:r>
      <w:r>
        <w:rPr>
          <w:rFonts w:ascii="標楷體" w:eastAsia="標楷體" w:hAnsi="標楷體" w:hint="eastAsia"/>
          <w:sz w:val="32"/>
          <w:szCs w:val="32"/>
        </w:rPr>
        <w:t>14</w:t>
      </w:r>
    </w:p>
    <w:p w14:paraId="367F30A3"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柯志恩</w:t>
      </w:r>
    </w:p>
    <w:p w14:paraId="4879A84B" w14:textId="77777777" w:rsidR="00774E6A" w:rsidRPr="00BE18B3"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w:t>
      </w:r>
      <w:r>
        <w:rPr>
          <w:rFonts w:ascii="標楷體" w:eastAsia="標楷體" w:hAnsi="標楷體" w:hint="eastAsia"/>
          <w:sz w:val="32"/>
          <w:szCs w:val="32"/>
        </w:rPr>
        <w:t>葛如鈞　林倩綺</w:t>
      </w:r>
    </w:p>
    <w:p w14:paraId="7E3A1F3B" w14:textId="77777777" w:rsidR="00774E6A" w:rsidRPr="0011149B" w:rsidRDefault="00774E6A" w:rsidP="00540B1A">
      <w:pPr>
        <w:snapToGrid w:val="0"/>
        <w:spacing w:before="120" w:after="240" w:line="500" w:lineRule="exact"/>
        <w:ind w:leftChars="-1" w:left="504" w:hangingChars="158" w:hanging="506"/>
        <w:jc w:val="both"/>
        <w:rPr>
          <w:rFonts w:ascii="標楷體" w:eastAsia="標楷體" w:hAnsi="標楷體"/>
          <w:bCs/>
          <w:sz w:val="32"/>
          <w:szCs w:val="32"/>
        </w:rPr>
      </w:pPr>
      <w:r>
        <w:rPr>
          <w:rFonts w:ascii="標楷體" w:eastAsia="標楷體" w:hAnsi="標楷體" w:hint="eastAsia"/>
          <w:bCs/>
          <w:sz w:val="32"/>
          <w:szCs w:val="32"/>
        </w:rPr>
        <w:t>三</w:t>
      </w:r>
      <w:r w:rsidRPr="0011149B">
        <w:rPr>
          <w:rFonts w:ascii="標楷體" w:eastAsia="標楷體" w:hAnsi="標楷體" w:hint="eastAsia"/>
          <w:bCs/>
          <w:sz w:val="32"/>
          <w:szCs w:val="32"/>
        </w:rPr>
        <w:t>、</w:t>
      </w:r>
      <w:proofErr w:type="gramStart"/>
      <w:r w:rsidRPr="0011149B">
        <w:rPr>
          <w:rFonts w:ascii="標楷體" w:eastAsia="標楷體" w:hAnsi="標楷體" w:hint="eastAsia"/>
          <w:bCs/>
          <w:sz w:val="32"/>
          <w:szCs w:val="32"/>
        </w:rPr>
        <w:t>11</w:t>
      </w:r>
      <w:r>
        <w:rPr>
          <w:rFonts w:ascii="標楷體" w:eastAsia="標楷體" w:hAnsi="標楷體" w:hint="eastAsia"/>
          <w:bCs/>
          <w:sz w:val="32"/>
          <w:szCs w:val="32"/>
        </w:rPr>
        <w:t>4</w:t>
      </w:r>
      <w:proofErr w:type="gramEnd"/>
      <w:r w:rsidRPr="0011149B">
        <w:rPr>
          <w:rFonts w:ascii="標楷體" w:eastAsia="標楷體" w:hAnsi="標楷體" w:hint="eastAsia"/>
          <w:bCs/>
          <w:sz w:val="32"/>
          <w:szCs w:val="32"/>
        </w:rPr>
        <w:t>年度行政法人國家原子能科技研究院預算案，審查完竣，擬具審查報告，提報院會，不須交由黨團協商，院會討論時，由</w:t>
      </w:r>
      <w:proofErr w:type="gramStart"/>
      <w:r>
        <w:rPr>
          <w:rFonts w:ascii="標楷體" w:eastAsia="標楷體" w:hAnsi="標楷體" w:hint="eastAsia"/>
          <w:bCs/>
          <w:sz w:val="32"/>
          <w:szCs w:val="32"/>
        </w:rPr>
        <w:t>范</w:t>
      </w:r>
      <w:proofErr w:type="gramEnd"/>
      <w:r w:rsidRPr="0011149B">
        <w:rPr>
          <w:rFonts w:ascii="標楷體" w:eastAsia="標楷體" w:hAnsi="標楷體" w:hint="eastAsia"/>
          <w:bCs/>
          <w:sz w:val="32"/>
          <w:szCs w:val="32"/>
        </w:rPr>
        <w:t>召集委員</w:t>
      </w:r>
      <w:r>
        <w:rPr>
          <w:rFonts w:ascii="標楷體" w:eastAsia="標楷體" w:hAnsi="標楷體" w:hint="eastAsia"/>
          <w:bCs/>
          <w:sz w:val="32"/>
          <w:szCs w:val="32"/>
        </w:rPr>
        <w:t>雲</w:t>
      </w:r>
      <w:r w:rsidRPr="0011149B">
        <w:rPr>
          <w:rFonts w:ascii="標楷體" w:eastAsia="標楷體" w:hAnsi="標楷體" w:hint="eastAsia"/>
          <w:bCs/>
          <w:sz w:val="32"/>
          <w:szCs w:val="32"/>
        </w:rPr>
        <w:t>補充說明。審查結果如下：</w:t>
      </w:r>
    </w:p>
    <w:p w14:paraId="16CD2069" w14:textId="77777777" w:rsidR="00774E6A" w:rsidRPr="0011149B" w:rsidRDefault="00774E6A" w:rsidP="00540B1A">
      <w:pPr>
        <w:snapToGrid w:val="0"/>
        <w:spacing w:before="120" w:after="120" w:line="500" w:lineRule="exact"/>
        <w:ind w:leftChars="-1" w:left="504" w:hangingChars="158" w:hanging="506"/>
        <w:jc w:val="both"/>
        <w:rPr>
          <w:rFonts w:ascii="標楷體" w:eastAsia="標楷體" w:hAnsi="標楷體"/>
          <w:b/>
          <w:sz w:val="32"/>
          <w:szCs w:val="32"/>
        </w:rPr>
      </w:pPr>
      <w:r w:rsidRPr="0011149B">
        <w:rPr>
          <w:rFonts w:ascii="標楷體" w:eastAsia="標楷體" w:hAnsi="標楷體" w:hint="eastAsia"/>
          <w:b/>
          <w:sz w:val="32"/>
          <w:szCs w:val="32"/>
        </w:rPr>
        <w:t>國家原子能科技研究院</w:t>
      </w:r>
      <w:proofErr w:type="gramStart"/>
      <w:r w:rsidRPr="0011149B">
        <w:rPr>
          <w:rFonts w:ascii="標楷體" w:eastAsia="標楷體" w:hAnsi="標楷體" w:hint="eastAsia"/>
          <w:b/>
          <w:sz w:val="32"/>
          <w:szCs w:val="32"/>
        </w:rPr>
        <w:t>11</w:t>
      </w:r>
      <w:r>
        <w:rPr>
          <w:rFonts w:ascii="標楷體" w:eastAsia="標楷體" w:hAnsi="標楷體" w:hint="eastAsia"/>
          <w:b/>
          <w:sz w:val="32"/>
          <w:szCs w:val="32"/>
        </w:rPr>
        <w:t>4</w:t>
      </w:r>
      <w:proofErr w:type="gramEnd"/>
      <w:r w:rsidRPr="0011149B">
        <w:rPr>
          <w:rFonts w:ascii="標楷體" w:eastAsia="標楷體" w:hAnsi="標楷體" w:hint="eastAsia"/>
          <w:b/>
          <w:sz w:val="32"/>
          <w:szCs w:val="32"/>
        </w:rPr>
        <w:t>年度預算書案</w:t>
      </w:r>
    </w:p>
    <w:p w14:paraId="566106ED" w14:textId="77777777" w:rsidR="00774E6A" w:rsidRPr="0011149B" w:rsidRDefault="00774E6A" w:rsidP="00540B1A">
      <w:pPr>
        <w:kinsoku w:val="0"/>
        <w:overflowPunct w:val="0"/>
        <w:spacing w:line="500" w:lineRule="exact"/>
        <w:ind w:leftChars="150" w:left="1000" w:hangingChars="200" w:hanging="640"/>
        <w:jc w:val="both"/>
        <w:textAlignment w:val="center"/>
        <w:rPr>
          <w:rFonts w:ascii="標楷體" w:eastAsia="標楷體" w:hAnsi="標楷體"/>
          <w:bCs/>
          <w:snapToGrid w:val="0"/>
          <w:sz w:val="32"/>
          <w:szCs w:val="32"/>
        </w:rPr>
      </w:pPr>
      <w:r w:rsidRPr="0011149B">
        <w:rPr>
          <w:rFonts w:ascii="標楷體" w:eastAsia="標楷體" w:hAnsi="標楷體" w:hint="eastAsia"/>
          <w:bCs/>
          <w:snapToGrid w:val="0"/>
          <w:sz w:val="32"/>
          <w:szCs w:val="32"/>
        </w:rPr>
        <w:t>(</w:t>
      </w:r>
      <w:proofErr w:type="gramStart"/>
      <w:r w:rsidRPr="0011149B">
        <w:rPr>
          <w:rFonts w:ascii="標楷體" w:eastAsia="標楷體" w:hAnsi="標楷體" w:hint="eastAsia"/>
          <w:bCs/>
          <w:snapToGrid w:val="0"/>
          <w:sz w:val="32"/>
          <w:szCs w:val="32"/>
        </w:rPr>
        <w:t>一</w:t>
      </w:r>
      <w:proofErr w:type="gramEnd"/>
      <w:r w:rsidRPr="0011149B">
        <w:rPr>
          <w:rFonts w:ascii="標楷體" w:eastAsia="標楷體" w:hAnsi="標楷體" w:hint="eastAsia"/>
          <w:bCs/>
          <w:snapToGrid w:val="0"/>
          <w:sz w:val="32"/>
          <w:szCs w:val="32"/>
        </w:rPr>
        <w:t>)業務</w:t>
      </w:r>
      <w:r w:rsidRPr="00D37188">
        <w:rPr>
          <w:rFonts w:ascii="標楷體" w:eastAsia="標楷體" w:hAnsi="標楷體" w:hint="eastAsia"/>
          <w:snapToGrid w:val="0"/>
          <w:color w:val="000000"/>
          <w:sz w:val="32"/>
          <w:szCs w:val="32"/>
        </w:rPr>
        <w:t>計畫</w:t>
      </w:r>
      <w:r w:rsidRPr="0011149B">
        <w:rPr>
          <w:rFonts w:ascii="標楷體" w:eastAsia="標楷體" w:hAnsi="標楷體" w:hint="eastAsia"/>
          <w:bCs/>
          <w:snapToGrid w:val="0"/>
          <w:sz w:val="32"/>
          <w:szCs w:val="32"/>
        </w:rPr>
        <w:t>：應依據業務收支、固定資產建設改良擴充及資金運用等項之審查結果，隨同調整。</w:t>
      </w:r>
    </w:p>
    <w:p w14:paraId="6353A76F" w14:textId="77777777" w:rsidR="00774E6A" w:rsidRPr="0011149B" w:rsidRDefault="00774E6A" w:rsidP="00540B1A">
      <w:pPr>
        <w:kinsoku w:val="0"/>
        <w:overflowPunct w:val="0"/>
        <w:spacing w:line="500" w:lineRule="exact"/>
        <w:ind w:leftChars="150" w:left="1000" w:hangingChars="200" w:hanging="640"/>
        <w:jc w:val="both"/>
        <w:textAlignment w:val="center"/>
        <w:rPr>
          <w:rFonts w:ascii="標楷體" w:eastAsia="標楷體" w:hAnsi="標楷體"/>
          <w:bCs/>
          <w:snapToGrid w:val="0"/>
          <w:sz w:val="32"/>
          <w:szCs w:val="32"/>
        </w:rPr>
      </w:pPr>
      <w:r w:rsidRPr="0011149B">
        <w:rPr>
          <w:rFonts w:ascii="標楷體" w:eastAsia="標楷體" w:hAnsi="標楷體" w:hint="eastAsia"/>
          <w:bCs/>
          <w:snapToGrid w:val="0"/>
          <w:sz w:val="32"/>
          <w:szCs w:val="32"/>
        </w:rPr>
        <w:lastRenderedPageBreak/>
        <w:t>(二)業務收支：</w:t>
      </w:r>
    </w:p>
    <w:p w14:paraId="1B4B3866" w14:textId="77777777" w:rsidR="00774E6A" w:rsidRPr="0011149B" w:rsidRDefault="00774E6A" w:rsidP="00540B1A">
      <w:pPr>
        <w:kinsoku w:val="0"/>
        <w:overflowPunct w:val="0"/>
        <w:spacing w:line="500" w:lineRule="exact"/>
        <w:ind w:leftChars="413" w:left="1314" w:hangingChars="101" w:hanging="323"/>
        <w:jc w:val="both"/>
        <w:textAlignment w:val="center"/>
        <w:rPr>
          <w:rFonts w:ascii="標楷體" w:eastAsia="標楷體" w:hAnsi="標楷體"/>
          <w:bCs/>
          <w:snapToGrid w:val="0"/>
          <w:sz w:val="32"/>
          <w:szCs w:val="32"/>
        </w:rPr>
      </w:pPr>
      <w:r w:rsidRPr="0011149B">
        <w:rPr>
          <w:rFonts w:ascii="標楷體" w:eastAsia="標楷體" w:hAnsi="標楷體" w:hint="eastAsia"/>
          <w:bCs/>
          <w:snapToGrid w:val="0"/>
          <w:sz w:val="32"/>
          <w:szCs w:val="32"/>
        </w:rPr>
        <w:t>1.業務總收入：2</w:t>
      </w:r>
      <w:r>
        <w:rPr>
          <w:rFonts w:ascii="標楷體" w:eastAsia="標楷體" w:hAnsi="標楷體" w:hint="eastAsia"/>
          <w:bCs/>
          <w:snapToGrid w:val="0"/>
          <w:sz w:val="32"/>
          <w:szCs w:val="32"/>
        </w:rPr>
        <w:t>8</w:t>
      </w:r>
      <w:r w:rsidRPr="0011149B">
        <w:rPr>
          <w:rFonts w:ascii="標楷體" w:eastAsia="標楷體" w:hAnsi="標楷體" w:hint="eastAsia"/>
          <w:bCs/>
          <w:snapToGrid w:val="0"/>
          <w:sz w:val="32"/>
          <w:szCs w:val="32"/>
        </w:rPr>
        <w:t>億</w:t>
      </w:r>
      <w:r>
        <w:rPr>
          <w:rFonts w:ascii="標楷體" w:eastAsia="標楷體" w:hAnsi="標楷體" w:hint="eastAsia"/>
          <w:bCs/>
          <w:snapToGrid w:val="0"/>
          <w:sz w:val="32"/>
          <w:szCs w:val="32"/>
        </w:rPr>
        <w:t>3</w:t>
      </w:r>
      <w:r w:rsidRPr="0011149B">
        <w:rPr>
          <w:rFonts w:ascii="標楷體" w:eastAsia="標楷體" w:hAnsi="標楷體" w:hint="eastAsia"/>
          <w:bCs/>
          <w:snapToGrid w:val="0"/>
          <w:sz w:val="32"/>
          <w:szCs w:val="32"/>
        </w:rPr>
        <w:t>,</w:t>
      </w:r>
      <w:r>
        <w:rPr>
          <w:rFonts w:ascii="標楷體" w:eastAsia="標楷體" w:hAnsi="標楷體" w:hint="eastAsia"/>
          <w:bCs/>
          <w:snapToGrid w:val="0"/>
          <w:sz w:val="32"/>
          <w:szCs w:val="32"/>
        </w:rPr>
        <w:t>564</w:t>
      </w:r>
      <w:r w:rsidRPr="0011149B">
        <w:rPr>
          <w:rFonts w:ascii="標楷體" w:eastAsia="標楷體" w:hAnsi="標楷體" w:hint="eastAsia"/>
          <w:bCs/>
          <w:snapToGrid w:val="0"/>
          <w:sz w:val="32"/>
          <w:szCs w:val="32"/>
        </w:rPr>
        <w:t>萬7千元，</w:t>
      </w:r>
      <w:proofErr w:type="gramStart"/>
      <w:r w:rsidRPr="0011149B">
        <w:rPr>
          <w:rFonts w:ascii="標楷體" w:eastAsia="標楷體" w:hAnsi="標楷體" w:hint="eastAsia"/>
          <w:bCs/>
          <w:snapToGrid w:val="0"/>
          <w:sz w:val="32"/>
          <w:szCs w:val="32"/>
        </w:rPr>
        <w:t>照列</w:t>
      </w:r>
      <w:proofErr w:type="gramEnd"/>
      <w:r w:rsidRPr="0011149B">
        <w:rPr>
          <w:rFonts w:ascii="標楷體" w:eastAsia="標楷體" w:hAnsi="標楷體" w:hint="eastAsia"/>
          <w:bCs/>
          <w:snapToGrid w:val="0"/>
          <w:sz w:val="32"/>
          <w:szCs w:val="32"/>
        </w:rPr>
        <w:t>。</w:t>
      </w:r>
    </w:p>
    <w:p w14:paraId="2FBF6A30" w14:textId="77777777" w:rsidR="00774E6A" w:rsidRPr="0011149B" w:rsidRDefault="00774E6A" w:rsidP="00540B1A">
      <w:pPr>
        <w:kinsoku w:val="0"/>
        <w:overflowPunct w:val="0"/>
        <w:spacing w:line="500" w:lineRule="exact"/>
        <w:ind w:leftChars="413" w:left="1314" w:hangingChars="101" w:hanging="323"/>
        <w:jc w:val="both"/>
        <w:textAlignment w:val="center"/>
        <w:rPr>
          <w:rFonts w:ascii="標楷體" w:eastAsia="標楷體" w:hAnsi="標楷體"/>
          <w:bCs/>
          <w:snapToGrid w:val="0"/>
          <w:sz w:val="32"/>
          <w:szCs w:val="32"/>
        </w:rPr>
      </w:pPr>
      <w:r w:rsidRPr="0011149B">
        <w:rPr>
          <w:rFonts w:ascii="標楷體" w:eastAsia="標楷體" w:hAnsi="標楷體" w:hint="eastAsia"/>
          <w:bCs/>
          <w:snapToGrid w:val="0"/>
          <w:sz w:val="32"/>
          <w:szCs w:val="32"/>
        </w:rPr>
        <w:t>2.業務總支出：</w:t>
      </w:r>
      <w:r w:rsidRPr="007E2FFB">
        <w:rPr>
          <w:rFonts w:ascii="標楷體" w:eastAsia="標楷體" w:hAnsi="標楷體" w:hint="eastAsia"/>
          <w:bCs/>
          <w:snapToGrid w:val="0"/>
          <w:sz w:val="32"/>
          <w:szCs w:val="32"/>
        </w:rPr>
        <w:t>27億7,511萬1千元</w:t>
      </w:r>
      <w:r w:rsidRPr="0011149B">
        <w:rPr>
          <w:rFonts w:ascii="標楷體" w:eastAsia="標楷體" w:hAnsi="標楷體" w:hint="eastAsia"/>
          <w:bCs/>
          <w:snapToGrid w:val="0"/>
          <w:sz w:val="32"/>
          <w:szCs w:val="32"/>
        </w:rPr>
        <w:t>，</w:t>
      </w:r>
      <w:proofErr w:type="gramStart"/>
      <w:r w:rsidRPr="0011149B">
        <w:rPr>
          <w:rFonts w:ascii="標楷體" w:eastAsia="標楷體" w:hAnsi="標楷體" w:hint="eastAsia"/>
          <w:bCs/>
          <w:snapToGrid w:val="0"/>
          <w:sz w:val="32"/>
          <w:szCs w:val="32"/>
        </w:rPr>
        <w:t>照列</w:t>
      </w:r>
      <w:proofErr w:type="gramEnd"/>
      <w:r w:rsidRPr="0011149B">
        <w:rPr>
          <w:rFonts w:ascii="標楷體" w:eastAsia="標楷體" w:hAnsi="標楷體" w:hint="eastAsia"/>
          <w:bCs/>
          <w:snapToGrid w:val="0"/>
          <w:sz w:val="32"/>
          <w:szCs w:val="32"/>
        </w:rPr>
        <w:t>。</w:t>
      </w:r>
    </w:p>
    <w:p w14:paraId="5D5971B4" w14:textId="77777777" w:rsidR="00774E6A" w:rsidRPr="0011149B" w:rsidRDefault="00774E6A" w:rsidP="00540B1A">
      <w:pPr>
        <w:kinsoku w:val="0"/>
        <w:overflowPunct w:val="0"/>
        <w:spacing w:line="500" w:lineRule="exact"/>
        <w:ind w:leftChars="413" w:left="1314" w:hangingChars="101" w:hanging="323"/>
        <w:jc w:val="both"/>
        <w:textAlignment w:val="center"/>
        <w:rPr>
          <w:rFonts w:ascii="標楷體" w:eastAsia="標楷體" w:hAnsi="標楷體"/>
          <w:bCs/>
          <w:snapToGrid w:val="0"/>
          <w:sz w:val="32"/>
          <w:szCs w:val="32"/>
        </w:rPr>
      </w:pPr>
      <w:r w:rsidRPr="0011149B">
        <w:rPr>
          <w:rFonts w:ascii="標楷體" w:eastAsia="標楷體" w:hAnsi="標楷體" w:hint="eastAsia"/>
          <w:bCs/>
          <w:snapToGrid w:val="0"/>
          <w:sz w:val="32"/>
          <w:szCs w:val="32"/>
        </w:rPr>
        <w:t>3.本期賸餘：</w:t>
      </w:r>
      <w:r w:rsidRPr="007E2FFB">
        <w:rPr>
          <w:rFonts w:ascii="標楷體" w:eastAsia="標楷體" w:hAnsi="標楷體" w:hint="eastAsia"/>
          <w:bCs/>
          <w:snapToGrid w:val="0"/>
          <w:sz w:val="32"/>
          <w:szCs w:val="32"/>
        </w:rPr>
        <w:t>6,053萬6千元</w:t>
      </w:r>
      <w:r w:rsidRPr="0011149B">
        <w:rPr>
          <w:rFonts w:ascii="標楷體" w:eastAsia="標楷體" w:hAnsi="標楷體" w:hint="eastAsia"/>
          <w:bCs/>
          <w:snapToGrid w:val="0"/>
          <w:sz w:val="32"/>
          <w:szCs w:val="32"/>
        </w:rPr>
        <w:t>，</w:t>
      </w:r>
      <w:proofErr w:type="gramStart"/>
      <w:r w:rsidRPr="0011149B">
        <w:rPr>
          <w:rFonts w:ascii="標楷體" w:eastAsia="標楷體" w:hAnsi="標楷體" w:hint="eastAsia"/>
          <w:bCs/>
          <w:snapToGrid w:val="0"/>
          <w:sz w:val="32"/>
          <w:szCs w:val="32"/>
        </w:rPr>
        <w:t>照列</w:t>
      </w:r>
      <w:proofErr w:type="gramEnd"/>
      <w:r w:rsidRPr="0011149B">
        <w:rPr>
          <w:rFonts w:ascii="標楷體" w:eastAsia="標楷體" w:hAnsi="標楷體" w:hint="eastAsia"/>
          <w:bCs/>
          <w:snapToGrid w:val="0"/>
          <w:sz w:val="32"/>
          <w:szCs w:val="32"/>
        </w:rPr>
        <w:t>。</w:t>
      </w:r>
    </w:p>
    <w:p w14:paraId="4B6BDE0E" w14:textId="77777777" w:rsidR="00774E6A" w:rsidRPr="0011149B" w:rsidRDefault="00774E6A" w:rsidP="00540B1A">
      <w:pPr>
        <w:kinsoku w:val="0"/>
        <w:overflowPunct w:val="0"/>
        <w:spacing w:line="500" w:lineRule="exact"/>
        <w:ind w:leftChars="150" w:left="1000" w:hangingChars="200" w:hanging="640"/>
        <w:jc w:val="both"/>
        <w:textAlignment w:val="center"/>
        <w:rPr>
          <w:rFonts w:ascii="標楷體" w:eastAsia="標楷體" w:hAnsi="標楷體"/>
          <w:bCs/>
          <w:snapToGrid w:val="0"/>
          <w:sz w:val="32"/>
          <w:szCs w:val="32"/>
        </w:rPr>
      </w:pPr>
      <w:r w:rsidRPr="0011149B">
        <w:rPr>
          <w:rFonts w:ascii="標楷體" w:eastAsia="標楷體" w:hAnsi="標楷體" w:hint="eastAsia"/>
          <w:bCs/>
          <w:snapToGrid w:val="0"/>
          <w:sz w:val="32"/>
          <w:szCs w:val="32"/>
        </w:rPr>
        <w:t>(三)</w:t>
      </w:r>
      <w:proofErr w:type="gramStart"/>
      <w:r w:rsidRPr="0011149B">
        <w:rPr>
          <w:rFonts w:ascii="標楷體" w:eastAsia="標楷體" w:hAnsi="標楷體" w:hint="eastAsia"/>
          <w:bCs/>
          <w:snapToGrid w:val="0"/>
          <w:sz w:val="32"/>
          <w:szCs w:val="32"/>
        </w:rPr>
        <w:t>解繳公庫</w:t>
      </w:r>
      <w:proofErr w:type="gramEnd"/>
      <w:r w:rsidRPr="0011149B">
        <w:rPr>
          <w:rFonts w:ascii="標楷體" w:eastAsia="標楷體" w:hAnsi="標楷體" w:hint="eastAsia"/>
          <w:bCs/>
          <w:snapToGrid w:val="0"/>
          <w:sz w:val="32"/>
          <w:szCs w:val="32"/>
        </w:rPr>
        <w:t>淨額：</w:t>
      </w:r>
      <w:proofErr w:type="gramStart"/>
      <w:r w:rsidRPr="0011149B">
        <w:rPr>
          <w:rFonts w:ascii="標楷體" w:eastAsia="標楷體" w:hAnsi="標楷體" w:hint="eastAsia"/>
          <w:bCs/>
          <w:snapToGrid w:val="0"/>
          <w:sz w:val="32"/>
          <w:szCs w:val="32"/>
        </w:rPr>
        <w:t>無列數</w:t>
      </w:r>
      <w:proofErr w:type="gramEnd"/>
      <w:r w:rsidRPr="0011149B">
        <w:rPr>
          <w:rFonts w:ascii="標楷體" w:eastAsia="標楷體" w:hAnsi="標楷體" w:hint="eastAsia"/>
          <w:bCs/>
          <w:snapToGrid w:val="0"/>
          <w:sz w:val="32"/>
          <w:szCs w:val="32"/>
        </w:rPr>
        <w:t>。</w:t>
      </w:r>
    </w:p>
    <w:p w14:paraId="0432ACDC" w14:textId="77777777" w:rsidR="00774E6A" w:rsidRPr="0011149B" w:rsidRDefault="00774E6A" w:rsidP="00540B1A">
      <w:pPr>
        <w:kinsoku w:val="0"/>
        <w:overflowPunct w:val="0"/>
        <w:spacing w:line="500" w:lineRule="exact"/>
        <w:ind w:leftChars="150" w:left="1000" w:hangingChars="200" w:hanging="640"/>
        <w:jc w:val="both"/>
        <w:textAlignment w:val="center"/>
        <w:rPr>
          <w:rFonts w:ascii="標楷體" w:eastAsia="標楷體" w:hAnsi="標楷體"/>
          <w:bCs/>
          <w:snapToGrid w:val="0"/>
          <w:sz w:val="32"/>
          <w:szCs w:val="32"/>
        </w:rPr>
      </w:pPr>
      <w:r w:rsidRPr="0011149B">
        <w:rPr>
          <w:rFonts w:ascii="標楷體" w:eastAsia="標楷體" w:hAnsi="標楷體" w:hint="eastAsia"/>
          <w:bCs/>
          <w:snapToGrid w:val="0"/>
          <w:sz w:val="32"/>
          <w:szCs w:val="32"/>
        </w:rPr>
        <w:t>(四)</w:t>
      </w:r>
      <w:r w:rsidRPr="00D37188">
        <w:rPr>
          <w:rFonts w:ascii="標楷體" w:eastAsia="標楷體" w:hAnsi="標楷體" w:hint="eastAsia"/>
          <w:snapToGrid w:val="0"/>
          <w:color w:val="000000"/>
          <w:sz w:val="32"/>
          <w:szCs w:val="32"/>
        </w:rPr>
        <w:t>轉投資</w:t>
      </w:r>
      <w:r w:rsidRPr="0011149B">
        <w:rPr>
          <w:rFonts w:ascii="標楷體" w:eastAsia="標楷體" w:hAnsi="標楷體" w:hint="eastAsia"/>
          <w:bCs/>
          <w:snapToGrid w:val="0"/>
          <w:sz w:val="32"/>
          <w:szCs w:val="32"/>
        </w:rPr>
        <w:t>計畫：</w:t>
      </w:r>
      <w:proofErr w:type="gramStart"/>
      <w:r w:rsidRPr="0011149B">
        <w:rPr>
          <w:rFonts w:ascii="標楷體" w:eastAsia="標楷體" w:hAnsi="標楷體" w:hint="eastAsia"/>
          <w:bCs/>
          <w:snapToGrid w:val="0"/>
          <w:sz w:val="32"/>
          <w:szCs w:val="32"/>
        </w:rPr>
        <w:t>無列數</w:t>
      </w:r>
      <w:proofErr w:type="gramEnd"/>
      <w:r w:rsidRPr="0011149B">
        <w:rPr>
          <w:rFonts w:ascii="標楷體" w:eastAsia="標楷體" w:hAnsi="標楷體" w:hint="eastAsia"/>
          <w:bCs/>
          <w:snapToGrid w:val="0"/>
          <w:sz w:val="32"/>
          <w:szCs w:val="32"/>
        </w:rPr>
        <w:t>。</w:t>
      </w:r>
    </w:p>
    <w:p w14:paraId="271E2B5F" w14:textId="77777777" w:rsidR="00774E6A" w:rsidRPr="0011149B" w:rsidRDefault="00774E6A" w:rsidP="00540B1A">
      <w:pPr>
        <w:kinsoku w:val="0"/>
        <w:overflowPunct w:val="0"/>
        <w:spacing w:line="500" w:lineRule="exact"/>
        <w:ind w:leftChars="150" w:left="1000" w:hangingChars="200" w:hanging="640"/>
        <w:jc w:val="both"/>
        <w:textAlignment w:val="center"/>
        <w:rPr>
          <w:rFonts w:ascii="標楷體" w:eastAsia="標楷體" w:hAnsi="標楷體"/>
          <w:bCs/>
          <w:snapToGrid w:val="0"/>
          <w:sz w:val="32"/>
          <w:szCs w:val="32"/>
        </w:rPr>
      </w:pPr>
      <w:r w:rsidRPr="0011149B">
        <w:rPr>
          <w:rFonts w:ascii="標楷體" w:eastAsia="標楷體" w:hAnsi="標楷體" w:hint="eastAsia"/>
          <w:bCs/>
          <w:snapToGrid w:val="0"/>
          <w:sz w:val="32"/>
          <w:szCs w:val="32"/>
        </w:rPr>
        <w:t>(五)</w:t>
      </w:r>
      <w:r w:rsidRPr="00D37188">
        <w:rPr>
          <w:rFonts w:ascii="標楷體" w:eastAsia="標楷體" w:hAnsi="標楷體" w:hint="eastAsia"/>
          <w:snapToGrid w:val="0"/>
          <w:color w:val="000000"/>
          <w:sz w:val="32"/>
          <w:szCs w:val="32"/>
        </w:rPr>
        <w:t>固定資產</w:t>
      </w:r>
      <w:r w:rsidRPr="0011149B">
        <w:rPr>
          <w:rFonts w:ascii="標楷體" w:eastAsia="標楷體" w:hAnsi="標楷體" w:hint="eastAsia"/>
          <w:bCs/>
          <w:snapToGrid w:val="0"/>
          <w:sz w:val="32"/>
          <w:szCs w:val="32"/>
        </w:rPr>
        <w:t>建設改良擴充：</w:t>
      </w:r>
      <w:r w:rsidRPr="007E2FFB">
        <w:rPr>
          <w:rFonts w:ascii="標楷體" w:eastAsia="標楷體" w:hAnsi="標楷體" w:hint="eastAsia"/>
          <w:bCs/>
          <w:snapToGrid w:val="0"/>
          <w:sz w:val="32"/>
          <w:szCs w:val="32"/>
        </w:rPr>
        <w:t>9,072萬5千元</w:t>
      </w:r>
      <w:r w:rsidRPr="0011149B">
        <w:rPr>
          <w:rFonts w:ascii="標楷體" w:eastAsia="標楷體" w:hAnsi="標楷體" w:hint="eastAsia"/>
          <w:bCs/>
          <w:snapToGrid w:val="0"/>
          <w:sz w:val="32"/>
          <w:szCs w:val="32"/>
        </w:rPr>
        <w:t>，</w:t>
      </w:r>
      <w:proofErr w:type="gramStart"/>
      <w:r w:rsidRPr="0011149B">
        <w:rPr>
          <w:rFonts w:ascii="標楷體" w:eastAsia="標楷體" w:hAnsi="標楷體" w:hint="eastAsia"/>
          <w:bCs/>
          <w:snapToGrid w:val="0"/>
          <w:sz w:val="32"/>
          <w:szCs w:val="32"/>
        </w:rPr>
        <w:t>照列</w:t>
      </w:r>
      <w:proofErr w:type="gramEnd"/>
      <w:r w:rsidRPr="0011149B">
        <w:rPr>
          <w:rFonts w:ascii="標楷體" w:eastAsia="標楷體" w:hAnsi="標楷體" w:hint="eastAsia"/>
          <w:bCs/>
          <w:snapToGrid w:val="0"/>
          <w:sz w:val="32"/>
          <w:szCs w:val="32"/>
        </w:rPr>
        <w:t>。</w:t>
      </w:r>
    </w:p>
    <w:p w14:paraId="4B729EDF" w14:textId="77777777" w:rsidR="00774E6A" w:rsidRPr="0011149B" w:rsidRDefault="00774E6A" w:rsidP="00540B1A">
      <w:pPr>
        <w:kinsoku w:val="0"/>
        <w:overflowPunct w:val="0"/>
        <w:spacing w:line="500" w:lineRule="exact"/>
        <w:ind w:leftChars="150" w:left="1000" w:hangingChars="200" w:hanging="640"/>
        <w:jc w:val="both"/>
        <w:textAlignment w:val="center"/>
        <w:rPr>
          <w:rFonts w:ascii="標楷體" w:eastAsia="標楷體" w:hAnsi="標楷體"/>
          <w:bCs/>
          <w:snapToGrid w:val="0"/>
          <w:sz w:val="32"/>
          <w:szCs w:val="32"/>
        </w:rPr>
      </w:pPr>
      <w:r w:rsidRPr="0011149B">
        <w:rPr>
          <w:rFonts w:ascii="標楷體" w:eastAsia="標楷體" w:hAnsi="標楷體" w:hint="eastAsia"/>
          <w:bCs/>
          <w:snapToGrid w:val="0"/>
          <w:sz w:val="32"/>
          <w:szCs w:val="32"/>
        </w:rPr>
        <w:t>(六)國庫增撥基金額：</w:t>
      </w:r>
      <w:proofErr w:type="gramStart"/>
      <w:r w:rsidRPr="0011149B">
        <w:rPr>
          <w:rFonts w:ascii="標楷體" w:eastAsia="標楷體" w:hAnsi="標楷體" w:hint="eastAsia"/>
          <w:bCs/>
          <w:snapToGrid w:val="0"/>
          <w:sz w:val="32"/>
          <w:szCs w:val="32"/>
        </w:rPr>
        <w:t>無列數</w:t>
      </w:r>
      <w:proofErr w:type="gramEnd"/>
      <w:r w:rsidRPr="0011149B">
        <w:rPr>
          <w:rFonts w:ascii="標楷體" w:eastAsia="標楷體" w:hAnsi="標楷體" w:hint="eastAsia"/>
          <w:bCs/>
          <w:snapToGrid w:val="0"/>
          <w:sz w:val="32"/>
          <w:szCs w:val="32"/>
        </w:rPr>
        <w:t>。</w:t>
      </w:r>
    </w:p>
    <w:p w14:paraId="0745B62B" w14:textId="77777777" w:rsidR="00774E6A" w:rsidRPr="000B09D6" w:rsidRDefault="00774E6A" w:rsidP="00540B1A">
      <w:pPr>
        <w:kinsoku w:val="0"/>
        <w:overflowPunct w:val="0"/>
        <w:spacing w:line="500" w:lineRule="exact"/>
        <w:ind w:leftChars="150" w:left="1000" w:hangingChars="200" w:hanging="640"/>
        <w:jc w:val="both"/>
        <w:textAlignment w:val="center"/>
        <w:rPr>
          <w:rFonts w:ascii="標楷體" w:eastAsia="標楷體" w:hAnsi="標楷體"/>
          <w:bCs/>
          <w:snapToGrid w:val="0"/>
          <w:sz w:val="32"/>
          <w:szCs w:val="32"/>
        </w:rPr>
      </w:pPr>
      <w:r w:rsidRPr="0011149B">
        <w:rPr>
          <w:rFonts w:ascii="標楷體" w:eastAsia="標楷體" w:hAnsi="標楷體" w:hint="eastAsia"/>
          <w:bCs/>
          <w:snapToGrid w:val="0"/>
          <w:sz w:val="32"/>
          <w:szCs w:val="32"/>
        </w:rPr>
        <w:t>(七)資金</w:t>
      </w:r>
      <w:r w:rsidRPr="00D37188">
        <w:rPr>
          <w:rFonts w:ascii="標楷體" w:eastAsia="標楷體" w:hAnsi="標楷體" w:hint="eastAsia"/>
          <w:snapToGrid w:val="0"/>
          <w:color w:val="000000"/>
          <w:sz w:val="32"/>
          <w:szCs w:val="32"/>
        </w:rPr>
        <w:t>運用</w:t>
      </w:r>
      <w:r w:rsidRPr="0011149B">
        <w:rPr>
          <w:rFonts w:ascii="標楷體" w:eastAsia="標楷體" w:hAnsi="標楷體" w:hint="eastAsia"/>
          <w:bCs/>
          <w:snapToGrid w:val="0"/>
          <w:sz w:val="32"/>
          <w:szCs w:val="32"/>
        </w:rPr>
        <w:t>：應依據業務收支及固定資產建設改良擴充等項之審查結</w:t>
      </w:r>
      <w:r w:rsidRPr="000B09D6">
        <w:rPr>
          <w:rFonts w:ascii="標楷體" w:eastAsia="標楷體" w:hAnsi="標楷體" w:hint="eastAsia"/>
          <w:bCs/>
          <w:snapToGrid w:val="0"/>
          <w:sz w:val="32"/>
          <w:szCs w:val="32"/>
        </w:rPr>
        <w:t>果，隨同調整。</w:t>
      </w:r>
    </w:p>
    <w:p w14:paraId="186A4B57" w14:textId="77777777" w:rsidR="00774E6A" w:rsidRPr="000B09D6" w:rsidRDefault="00774E6A" w:rsidP="00540B1A">
      <w:pPr>
        <w:kinsoku w:val="0"/>
        <w:overflowPunct w:val="0"/>
        <w:spacing w:line="500" w:lineRule="exact"/>
        <w:ind w:leftChars="150" w:left="1000" w:hangingChars="200" w:hanging="640"/>
        <w:jc w:val="both"/>
        <w:textAlignment w:val="center"/>
        <w:rPr>
          <w:rFonts w:ascii="標楷體" w:eastAsia="標楷體" w:hAnsi="標楷體"/>
          <w:bCs/>
          <w:snapToGrid w:val="0"/>
          <w:sz w:val="32"/>
          <w:szCs w:val="32"/>
        </w:rPr>
      </w:pPr>
      <w:r w:rsidRPr="000B09D6">
        <w:rPr>
          <w:rFonts w:ascii="標楷體" w:eastAsia="標楷體" w:hAnsi="標楷體" w:hint="eastAsia"/>
          <w:bCs/>
          <w:snapToGrid w:val="0"/>
          <w:sz w:val="32"/>
          <w:szCs w:val="32"/>
        </w:rPr>
        <w:t>(八)通過決議6項：</w:t>
      </w:r>
    </w:p>
    <w:p w14:paraId="40D91987" w14:textId="77777777" w:rsidR="00774E6A" w:rsidRPr="002702CD" w:rsidRDefault="00774E6A" w:rsidP="00E951ED">
      <w:pPr>
        <w:numPr>
          <w:ilvl w:val="0"/>
          <w:numId w:val="25"/>
        </w:numPr>
        <w:kinsoku w:val="0"/>
        <w:overflowPunct w:val="0"/>
        <w:spacing w:line="500" w:lineRule="exact"/>
        <w:ind w:left="994" w:hanging="350"/>
        <w:jc w:val="both"/>
        <w:textAlignment w:val="center"/>
        <w:rPr>
          <w:rFonts w:ascii="標楷體" w:eastAsia="標楷體" w:hAnsi="標楷體"/>
          <w:sz w:val="32"/>
          <w:szCs w:val="32"/>
        </w:rPr>
      </w:pPr>
      <w:proofErr w:type="gramStart"/>
      <w:r>
        <w:rPr>
          <w:rFonts w:ascii="標楷體" w:eastAsia="標楷體" w:hAnsi="標楷體" w:hint="eastAsia"/>
          <w:sz w:val="32"/>
          <w:szCs w:val="32"/>
        </w:rPr>
        <w:t>114</w:t>
      </w:r>
      <w:proofErr w:type="gramEnd"/>
      <w:r>
        <w:rPr>
          <w:rFonts w:ascii="標楷體" w:eastAsia="標楷體" w:hAnsi="標楷體" w:hint="eastAsia"/>
          <w:sz w:val="32"/>
          <w:szCs w:val="32"/>
        </w:rPr>
        <w:t>年度</w:t>
      </w:r>
      <w:r w:rsidRPr="000461AB">
        <w:rPr>
          <w:rFonts w:ascii="標楷體" w:eastAsia="標楷體" w:hAnsi="標楷體" w:hint="eastAsia"/>
          <w:snapToGrid w:val="0"/>
          <w:sz w:val="32"/>
          <w:szCs w:val="32"/>
        </w:rPr>
        <w:t>核能安全委員會</w:t>
      </w:r>
      <w:r>
        <w:rPr>
          <w:rFonts w:ascii="標楷體" w:eastAsia="標楷體" w:hAnsi="標楷體" w:hint="eastAsia"/>
          <w:snapToGrid w:val="0"/>
          <w:sz w:val="32"/>
          <w:szCs w:val="32"/>
        </w:rPr>
        <w:t>監督</w:t>
      </w:r>
      <w:r w:rsidRPr="0011149B">
        <w:rPr>
          <w:rFonts w:ascii="標楷體" w:eastAsia="標楷體" w:hAnsi="標楷體" w:hint="eastAsia"/>
          <w:bCs/>
          <w:sz w:val="32"/>
          <w:szCs w:val="32"/>
        </w:rPr>
        <w:t>行政法人</w:t>
      </w:r>
      <w:r w:rsidRPr="002702CD">
        <w:rPr>
          <w:rFonts w:ascii="標楷體" w:eastAsia="標楷體" w:hAnsi="標楷體" w:hint="eastAsia"/>
          <w:sz w:val="32"/>
          <w:szCs w:val="32"/>
        </w:rPr>
        <w:t>國家原子能科技研究院「支出」預</w:t>
      </w:r>
      <w:r>
        <w:rPr>
          <w:rFonts w:ascii="標楷體" w:eastAsia="標楷體" w:hAnsi="標楷體" w:hint="eastAsia"/>
          <w:sz w:val="32"/>
          <w:szCs w:val="32"/>
        </w:rPr>
        <w:t>算編列27億5</w:t>
      </w:r>
      <w:r>
        <w:rPr>
          <w:rFonts w:ascii="標楷體" w:eastAsia="標楷體" w:hAnsi="標楷體"/>
          <w:sz w:val="32"/>
          <w:szCs w:val="32"/>
        </w:rPr>
        <w:t>,</w:t>
      </w:r>
      <w:r>
        <w:rPr>
          <w:rFonts w:ascii="標楷體" w:eastAsia="標楷體" w:hAnsi="標楷體" w:hint="eastAsia"/>
          <w:sz w:val="32"/>
          <w:szCs w:val="32"/>
        </w:rPr>
        <w:t>997萬7千元，</w:t>
      </w:r>
      <w:r w:rsidRPr="002702CD">
        <w:rPr>
          <w:rFonts w:ascii="標楷體" w:eastAsia="標楷體" w:hAnsi="標楷體" w:hint="eastAsia"/>
          <w:sz w:val="32"/>
          <w:szCs w:val="32"/>
        </w:rPr>
        <w:t>凍結</w:t>
      </w:r>
      <w:r w:rsidRPr="002702CD">
        <w:rPr>
          <w:rFonts w:ascii="標楷體" w:eastAsia="標楷體" w:hAnsi="標楷體" w:hint="eastAsia"/>
          <w:bCs/>
          <w:snapToGrid w:val="0"/>
          <w:sz w:val="32"/>
          <w:szCs w:val="32"/>
        </w:rPr>
        <w:t>50萬元，</w:t>
      </w:r>
      <w:proofErr w:type="gramStart"/>
      <w:r w:rsidRPr="002702CD">
        <w:rPr>
          <w:rFonts w:ascii="標楷體" w:eastAsia="標楷體" w:hAnsi="標楷體" w:hint="eastAsia"/>
          <w:bCs/>
          <w:snapToGrid w:val="0"/>
          <w:sz w:val="32"/>
          <w:szCs w:val="32"/>
        </w:rPr>
        <w:t>俟</w:t>
      </w:r>
      <w:proofErr w:type="gramEnd"/>
      <w:r w:rsidRPr="002702CD">
        <w:rPr>
          <w:rFonts w:ascii="標楷體" w:eastAsia="標楷體" w:hAnsi="標楷體" w:hint="eastAsia"/>
          <w:bCs/>
          <w:snapToGrid w:val="0"/>
          <w:sz w:val="32"/>
          <w:szCs w:val="32"/>
        </w:rPr>
        <w:t>核能安全委員會向立法院教育及文化委員會提出書面報告後，始得動支。</w:t>
      </w:r>
      <w:r>
        <w:rPr>
          <w:rFonts w:ascii="標楷體" w:eastAsia="標楷體" w:hAnsi="標楷體" w:hint="eastAsia"/>
          <w:bCs/>
          <w:snapToGrid w:val="0"/>
          <w:sz w:val="32"/>
          <w:szCs w:val="32"/>
        </w:rPr>
        <w:t>1-15</w:t>
      </w:r>
    </w:p>
    <w:p w14:paraId="63B53079" w14:textId="77777777" w:rsidR="00774E6A"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sidRPr="00427BB6">
        <w:rPr>
          <w:rFonts w:ascii="標楷體" w:eastAsia="標楷體" w:hAnsi="標楷體" w:hint="eastAsia"/>
          <w:sz w:val="32"/>
          <w:szCs w:val="32"/>
        </w:rPr>
        <w:t>張雅琳</w:t>
      </w:r>
      <w:r>
        <w:rPr>
          <w:rFonts w:ascii="標楷體" w:eastAsia="標楷體" w:hAnsi="標楷體" w:hint="eastAsia"/>
          <w:sz w:val="32"/>
          <w:szCs w:val="32"/>
        </w:rPr>
        <w:t xml:space="preserve">　</w:t>
      </w:r>
      <w:r w:rsidRPr="00427BB6">
        <w:rPr>
          <w:rFonts w:ascii="標楷體" w:eastAsia="標楷體" w:hAnsi="標楷體" w:hint="eastAsia"/>
          <w:sz w:val="32"/>
          <w:szCs w:val="32"/>
        </w:rPr>
        <w:t>柯志恩</w:t>
      </w:r>
      <w:r>
        <w:rPr>
          <w:rFonts w:ascii="標楷體" w:eastAsia="標楷體" w:hAnsi="標楷體" w:hint="eastAsia"/>
          <w:sz w:val="32"/>
          <w:szCs w:val="32"/>
        </w:rPr>
        <w:t xml:space="preserve">　</w:t>
      </w:r>
      <w:r w:rsidRPr="00427BB6">
        <w:rPr>
          <w:rFonts w:ascii="標楷體" w:eastAsia="標楷體" w:hAnsi="標楷體" w:hint="eastAsia"/>
          <w:sz w:val="32"/>
          <w:szCs w:val="32"/>
        </w:rPr>
        <w:t>葛如鈞</w:t>
      </w:r>
      <w:r>
        <w:rPr>
          <w:rFonts w:ascii="標楷體" w:eastAsia="標楷體" w:hAnsi="標楷體" w:hint="eastAsia"/>
          <w:sz w:val="32"/>
          <w:szCs w:val="32"/>
        </w:rPr>
        <w:t xml:space="preserve">　</w:t>
      </w:r>
      <w:r w:rsidRPr="00427BB6">
        <w:rPr>
          <w:rFonts w:ascii="標楷體" w:eastAsia="標楷體" w:hAnsi="標楷體" w:hint="eastAsia"/>
          <w:sz w:val="32"/>
          <w:szCs w:val="32"/>
        </w:rPr>
        <w:t>洪孟楷</w:t>
      </w:r>
    </w:p>
    <w:p w14:paraId="39118965"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w:t>
      </w:r>
      <w:r w:rsidRPr="00427BB6">
        <w:rPr>
          <w:rFonts w:ascii="標楷體" w:eastAsia="標楷體" w:hAnsi="標楷體" w:hint="eastAsia"/>
          <w:sz w:val="32"/>
          <w:szCs w:val="32"/>
        </w:rPr>
        <w:t>吳沛憶</w:t>
      </w:r>
      <w:r>
        <w:rPr>
          <w:rFonts w:ascii="標楷體" w:eastAsia="標楷體" w:hAnsi="標楷體" w:hint="eastAsia"/>
          <w:sz w:val="32"/>
          <w:szCs w:val="32"/>
        </w:rPr>
        <w:t xml:space="preserve">　</w:t>
      </w:r>
      <w:r w:rsidRPr="00427BB6">
        <w:rPr>
          <w:rFonts w:ascii="標楷體" w:eastAsia="標楷體" w:hAnsi="標楷體" w:hint="eastAsia"/>
          <w:sz w:val="32"/>
          <w:szCs w:val="32"/>
        </w:rPr>
        <w:t>葉元之</w:t>
      </w:r>
    </w:p>
    <w:p w14:paraId="70D0AFB2" w14:textId="77777777" w:rsidR="00774E6A"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w:t>
      </w:r>
      <w:r w:rsidRPr="00427BB6">
        <w:rPr>
          <w:rFonts w:ascii="標楷體" w:eastAsia="標楷體" w:hAnsi="標楷體" w:hint="eastAsia"/>
          <w:sz w:val="32"/>
          <w:szCs w:val="32"/>
        </w:rPr>
        <w:t>郭昱晴</w:t>
      </w:r>
      <w:r>
        <w:rPr>
          <w:rFonts w:ascii="標楷體" w:eastAsia="標楷體" w:hAnsi="標楷體" w:hint="eastAsia"/>
          <w:sz w:val="32"/>
          <w:szCs w:val="32"/>
        </w:rPr>
        <w:t xml:space="preserve">　</w:t>
      </w:r>
      <w:r w:rsidRPr="00427BB6">
        <w:rPr>
          <w:rFonts w:ascii="標楷體" w:eastAsia="標楷體" w:hAnsi="標楷體" w:hint="eastAsia"/>
          <w:sz w:val="32"/>
          <w:szCs w:val="32"/>
        </w:rPr>
        <w:t>陳培瑜</w:t>
      </w:r>
      <w:r>
        <w:rPr>
          <w:rFonts w:ascii="標楷體" w:eastAsia="標楷體" w:hAnsi="標楷體" w:hint="eastAsia"/>
          <w:sz w:val="32"/>
          <w:szCs w:val="32"/>
        </w:rPr>
        <w:t xml:space="preserve">　</w:t>
      </w:r>
      <w:r w:rsidRPr="00427BB6">
        <w:rPr>
          <w:rFonts w:ascii="標楷體" w:eastAsia="標楷體" w:hAnsi="標楷體" w:hint="eastAsia"/>
          <w:sz w:val="32"/>
          <w:szCs w:val="32"/>
        </w:rPr>
        <w:t>萬美玲</w:t>
      </w:r>
      <w:r>
        <w:rPr>
          <w:rFonts w:ascii="標楷體" w:eastAsia="標楷體" w:hAnsi="標楷體" w:hint="eastAsia"/>
          <w:sz w:val="32"/>
          <w:szCs w:val="32"/>
        </w:rPr>
        <w:t xml:space="preserve">　</w:t>
      </w:r>
      <w:r w:rsidRPr="00427BB6">
        <w:rPr>
          <w:rFonts w:ascii="標楷體" w:eastAsia="標楷體" w:hAnsi="標楷體" w:hint="eastAsia"/>
          <w:sz w:val="32"/>
          <w:szCs w:val="32"/>
        </w:rPr>
        <w:t>羅廷</w:t>
      </w:r>
      <w:proofErr w:type="gramStart"/>
      <w:r w:rsidRPr="00427BB6">
        <w:rPr>
          <w:rFonts w:ascii="標楷體" w:eastAsia="標楷體" w:hAnsi="標楷體" w:hint="eastAsia"/>
          <w:sz w:val="32"/>
          <w:szCs w:val="32"/>
        </w:rPr>
        <w:t>瑋</w:t>
      </w:r>
      <w:proofErr w:type="gramEnd"/>
    </w:p>
    <w:p w14:paraId="10F12EDC" w14:textId="77777777" w:rsidR="00774E6A" w:rsidRPr="000B09D6" w:rsidRDefault="00774E6A"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w:t>
      </w:r>
      <w:r w:rsidRPr="00427BB6">
        <w:rPr>
          <w:rFonts w:ascii="標楷體" w:eastAsia="標楷體" w:hAnsi="標楷體" w:hint="eastAsia"/>
          <w:sz w:val="32"/>
          <w:szCs w:val="32"/>
        </w:rPr>
        <w:t>林倩綺</w:t>
      </w:r>
    </w:p>
    <w:p w14:paraId="0F9F76AE" w14:textId="77777777" w:rsidR="00774E6A" w:rsidRPr="00D37188" w:rsidRDefault="00774E6A" w:rsidP="00E951ED">
      <w:pPr>
        <w:numPr>
          <w:ilvl w:val="0"/>
          <w:numId w:val="25"/>
        </w:numPr>
        <w:kinsoku w:val="0"/>
        <w:overflowPunct w:val="0"/>
        <w:spacing w:line="500" w:lineRule="exact"/>
        <w:ind w:left="994" w:hanging="350"/>
        <w:jc w:val="both"/>
        <w:textAlignment w:val="center"/>
        <w:rPr>
          <w:rFonts w:ascii="標楷體" w:eastAsia="標楷體" w:hAnsi="標楷體"/>
          <w:sz w:val="32"/>
          <w:szCs w:val="32"/>
        </w:rPr>
      </w:pPr>
      <w:r>
        <w:rPr>
          <w:rFonts w:ascii="標楷體" w:eastAsia="標楷體" w:hAnsi="標楷體" w:hint="eastAsia"/>
          <w:bCs/>
          <w:snapToGrid w:val="0"/>
          <w:sz w:val="32"/>
          <w:szCs w:val="32"/>
        </w:rPr>
        <w:t>行政法人</w:t>
      </w:r>
      <w:r w:rsidRPr="00D37188">
        <w:rPr>
          <w:rFonts w:ascii="標楷體" w:eastAsia="標楷體" w:hAnsi="標楷體" w:hint="eastAsia"/>
          <w:sz w:val="32"/>
          <w:szCs w:val="32"/>
        </w:rPr>
        <w:t>國家原子能科技研究院之前身為核能研究所。然在核能研究所時期，有定期公布會計報告於網路，但改制為國原院之後未繼續辦理。請</w:t>
      </w:r>
      <w:r>
        <w:rPr>
          <w:rFonts w:ascii="標楷體" w:eastAsia="標楷體" w:hAnsi="標楷體" w:hint="eastAsia"/>
          <w:bCs/>
          <w:snapToGrid w:val="0"/>
          <w:sz w:val="32"/>
          <w:szCs w:val="32"/>
        </w:rPr>
        <w:t>行政法人</w:t>
      </w:r>
      <w:r w:rsidRPr="00D37188">
        <w:rPr>
          <w:rFonts w:ascii="標楷體" w:eastAsia="標楷體" w:hAnsi="標楷體" w:hint="eastAsia"/>
          <w:sz w:val="32"/>
          <w:szCs w:val="32"/>
        </w:rPr>
        <w:t>國家</w:t>
      </w:r>
      <w:r w:rsidRPr="00D37188">
        <w:rPr>
          <w:rFonts w:ascii="標楷體" w:eastAsia="標楷體" w:hAnsi="標楷體" w:hint="eastAsia"/>
          <w:bCs/>
          <w:snapToGrid w:val="0"/>
          <w:sz w:val="32"/>
          <w:szCs w:val="32"/>
        </w:rPr>
        <w:t>原子能</w:t>
      </w:r>
      <w:r w:rsidRPr="00D37188">
        <w:rPr>
          <w:rFonts w:ascii="標楷體" w:eastAsia="標楷體" w:hAnsi="標楷體" w:hint="eastAsia"/>
          <w:sz w:val="32"/>
          <w:szCs w:val="32"/>
        </w:rPr>
        <w:t>科技研究院比照核能研究所，定期公告會計報告。</w:t>
      </w:r>
      <w:r>
        <w:rPr>
          <w:rFonts w:ascii="標楷體" w:eastAsia="標楷體" w:hAnsi="標楷體" w:hint="eastAsia"/>
          <w:sz w:val="32"/>
          <w:szCs w:val="32"/>
        </w:rPr>
        <w:t>16</w:t>
      </w:r>
    </w:p>
    <w:p w14:paraId="7398B2FF"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吳沛憶</w:t>
      </w:r>
    </w:p>
    <w:p w14:paraId="4417CCE8" w14:textId="77777777" w:rsidR="00774E6A"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w:t>
      </w:r>
      <w:r>
        <w:rPr>
          <w:rFonts w:ascii="標楷體" w:eastAsia="標楷體" w:hAnsi="標楷體" w:hint="eastAsia"/>
          <w:sz w:val="32"/>
          <w:szCs w:val="32"/>
        </w:rPr>
        <w:t>陳培瑜　郭昱晴</w:t>
      </w:r>
    </w:p>
    <w:p w14:paraId="601CCC40" w14:textId="77777777" w:rsidR="00774E6A" w:rsidRDefault="00774E6A" w:rsidP="00E951ED">
      <w:pPr>
        <w:numPr>
          <w:ilvl w:val="0"/>
          <w:numId w:val="25"/>
        </w:numPr>
        <w:kinsoku w:val="0"/>
        <w:overflowPunct w:val="0"/>
        <w:spacing w:line="500" w:lineRule="exact"/>
        <w:ind w:left="994" w:hanging="350"/>
        <w:jc w:val="both"/>
        <w:textAlignment w:val="center"/>
        <w:rPr>
          <w:rFonts w:ascii="標楷體" w:eastAsia="標楷體" w:hAnsi="標楷體"/>
          <w:sz w:val="32"/>
          <w:szCs w:val="32"/>
        </w:rPr>
      </w:pPr>
      <w:r w:rsidRPr="00D37188">
        <w:rPr>
          <w:rFonts w:ascii="標楷體" w:eastAsia="標楷體" w:hAnsi="標楷體" w:hint="eastAsia"/>
          <w:sz w:val="32"/>
          <w:szCs w:val="32"/>
        </w:rPr>
        <w:t>依「國家原子能科技研究院性別平等工作小組設置要點」，外聘委員至多可聘請4人，</w:t>
      </w:r>
      <w:proofErr w:type="gramStart"/>
      <w:r w:rsidRPr="00D37188">
        <w:rPr>
          <w:rFonts w:ascii="標楷體" w:eastAsia="標楷體" w:hAnsi="標楷體" w:hint="eastAsia"/>
          <w:sz w:val="32"/>
          <w:szCs w:val="32"/>
        </w:rPr>
        <w:t>然查目前</w:t>
      </w:r>
      <w:proofErr w:type="gramEnd"/>
      <w:r>
        <w:rPr>
          <w:rFonts w:ascii="標楷體" w:eastAsia="標楷體" w:hAnsi="標楷體" w:hint="eastAsia"/>
          <w:bCs/>
          <w:snapToGrid w:val="0"/>
          <w:sz w:val="32"/>
          <w:szCs w:val="32"/>
        </w:rPr>
        <w:t>行政法人</w:t>
      </w:r>
      <w:r w:rsidRPr="00D37188">
        <w:rPr>
          <w:rFonts w:ascii="標楷體" w:eastAsia="標楷體" w:hAnsi="標楷體" w:hint="eastAsia"/>
          <w:sz w:val="32"/>
          <w:szCs w:val="32"/>
        </w:rPr>
        <w:t>國家原子能科技研究院性評小組名單，外聘委員為0人。請國原院</w:t>
      </w:r>
      <w:proofErr w:type="gramStart"/>
      <w:r w:rsidRPr="00D37188">
        <w:rPr>
          <w:rFonts w:ascii="標楷體" w:eastAsia="標楷體" w:hAnsi="標楷體" w:hint="eastAsia"/>
          <w:sz w:val="32"/>
          <w:szCs w:val="32"/>
        </w:rPr>
        <w:t>研</w:t>
      </w:r>
      <w:proofErr w:type="gramEnd"/>
      <w:r w:rsidRPr="00D37188">
        <w:rPr>
          <w:rFonts w:ascii="標楷體" w:eastAsia="標楷體" w:hAnsi="標楷體" w:hint="eastAsia"/>
          <w:sz w:val="32"/>
          <w:szCs w:val="32"/>
        </w:rPr>
        <w:t>議</w:t>
      </w:r>
      <w:proofErr w:type="gramStart"/>
      <w:r w:rsidRPr="00D37188">
        <w:rPr>
          <w:rFonts w:ascii="標楷體" w:eastAsia="標楷體" w:hAnsi="標楷體" w:hint="eastAsia"/>
          <w:sz w:val="32"/>
          <w:szCs w:val="32"/>
        </w:rPr>
        <w:t>增</w:t>
      </w:r>
      <w:r w:rsidRPr="00D37188">
        <w:rPr>
          <w:rFonts w:ascii="標楷體" w:eastAsia="標楷體" w:hAnsi="標楷體" w:hint="eastAsia"/>
          <w:sz w:val="32"/>
          <w:szCs w:val="32"/>
        </w:rPr>
        <w:lastRenderedPageBreak/>
        <w:t>聘性平</w:t>
      </w:r>
      <w:proofErr w:type="gramEnd"/>
      <w:r w:rsidRPr="00D37188">
        <w:rPr>
          <w:rFonts w:ascii="標楷體" w:eastAsia="標楷體" w:hAnsi="標楷體" w:hint="eastAsia"/>
          <w:sz w:val="32"/>
          <w:szCs w:val="32"/>
        </w:rPr>
        <w:t>領域之學者專家、民間團體成員為外聘委員，</w:t>
      </w:r>
      <w:proofErr w:type="gramStart"/>
      <w:r w:rsidRPr="00D37188">
        <w:rPr>
          <w:rFonts w:ascii="標楷體" w:eastAsia="標楷體" w:hAnsi="標楷體" w:hint="eastAsia"/>
          <w:sz w:val="32"/>
          <w:szCs w:val="32"/>
        </w:rPr>
        <w:t>俾</w:t>
      </w:r>
      <w:proofErr w:type="gramEnd"/>
      <w:r w:rsidRPr="00D37188">
        <w:rPr>
          <w:rFonts w:ascii="標楷體" w:eastAsia="標楷體" w:hAnsi="標楷體" w:hint="eastAsia"/>
          <w:sz w:val="32"/>
          <w:szCs w:val="32"/>
        </w:rPr>
        <w:t>使</w:t>
      </w:r>
      <w:r>
        <w:rPr>
          <w:rFonts w:ascii="標楷體" w:eastAsia="標楷體" w:hAnsi="標楷體" w:hint="eastAsia"/>
          <w:bCs/>
          <w:snapToGrid w:val="0"/>
          <w:sz w:val="32"/>
          <w:szCs w:val="32"/>
        </w:rPr>
        <w:t>行政法人</w:t>
      </w:r>
      <w:r w:rsidRPr="00D37188">
        <w:rPr>
          <w:rFonts w:ascii="標楷體" w:eastAsia="標楷體" w:hAnsi="標楷體" w:hint="eastAsia"/>
          <w:sz w:val="32"/>
          <w:szCs w:val="32"/>
        </w:rPr>
        <w:t>國家原子能科技研究院性平工作可更加提升。</w:t>
      </w:r>
      <w:r>
        <w:rPr>
          <w:rFonts w:ascii="標楷體" w:eastAsia="標楷體" w:hAnsi="標楷體" w:hint="eastAsia"/>
          <w:sz w:val="32"/>
          <w:szCs w:val="32"/>
        </w:rPr>
        <w:t>17</w:t>
      </w:r>
    </w:p>
    <w:p w14:paraId="4BD4A9A3"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吳沛憶</w:t>
      </w:r>
    </w:p>
    <w:p w14:paraId="387CABC1" w14:textId="77777777" w:rsidR="00774E6A" w:rsidRPr="00D37188"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w:t>
      </w:r>
      <w:r>
        <w:rPr>
          <w:rFonts w:ascii="標楷體" w:eastAsia="標楷體" w:hAnsi="標楷體" w:hint="eastAsia"/>
          <w:sz w:val="32"/>
          <w:szCs w:val="32"/>
        </w:rPr>
        <w:t>陳培瑜　郭昱晴</w:t>
      </w:r>
    </w:p>
    <w:p w14:paraId="21D5E747" w14:textId="77777777" w:rsidR="00774E6A" w:rsidRDefault="00774E6A" w:rsidP="00E951ED">
      <w:pPr>
        <w:numPr>
          <w:ilvl w:val="0"/>
          <w:numId w:val="25"/>
        </w:numPr>
        <w:kinsoku w:val="0"/>
        <w:overflowPunct w:val="0"/>
        <w:spacing w:line="500" w:lineRule="exact"/>
        <w:ind w:left="994" w:hanging="350"/>
        <w:jc w:val="both"/>
        <w:textAlignment w:val="center"/>
        <w:rPr>
          <w:rFonts w:ascii="標楷體" w:eastAsia="標楷體" w:hAnsi="標楷體"/>
          <w:sz w:val="32"/>
          <w:szCs w:val="32"/>
        </w:rPr>
      </w:pPr>
      <w:r>
        <w:rPr>
          <w:rFonts w:ascii="標楷體" w:eastAsia="標楷體" w:hAnsi="標楷體" w:hint="eastAsia"/>
          <w:bCs/>
          <w:snapToGrid w:val="0"/>
          <w:sz w:val="32"/>
          <w:szCs w:val="32"/>
        </w:rPr>
        <w:t>行政法人</w:t>
      </w:r>
      <w:r w:rsidRPr="00A92778">
        <w:rPr>
          <w:rFonts w:ascii="標楷體" w:eastAsia="標楷體" w:hAnsi="標楷體" w:hint="eastAsia"/>
          <w:sz w:val="32"/>
          <w:szCs w:val="32"/>
        </w:rPr>
        <w:t>國家原子能科技研究院預算乃為促進核能安全、輻射防護、原子能和平用途之科技發展而設立。為利了解國原院之研究成果，</w:t>
      </w:r>
      <w:proofErr w:type="gramStart"/>
      <w:r w:rsidRPr="00A92778">
        <w:rPr>
          <w:rFonts w:ascii="標楷體" w:eastAsia="標楷體" w:hAnsi="標楷體" w:hint="eastAsia"/>
          <w:sz w:val="32"/>
          <w:szCs w:val="32"/>
        </w:rPr>
        <w:t>惠請將</w:t>
      </w:r>
      <w:proofErr w:type="gramEnd"/>
      <w:r w:rsidRPr="00A92778">
        <w:rPr>
          <w:rFonts w:ascii="標楷體" w:eastAsia="標楷體" w:hAnsi="標楷體" w:hint="eastAsia"/>
          <w:sz w:val="32"/>
          <w:szCs w:val="32"/>
        </w:rPr>
        <w:t>技術研發成果，如專利取得、維護、使用情形、技轉或其他利用方式，定期公告於網路，以利外界明瞭</w:t>
      </w:r>
      <w:r>
        <w:rPr>
          <w:rFonts w:ascii="標楷體" w:eastAsia="標楷體" w:hAnsi="標楷體" w:hint="eastAsia"/>
          <w:bCs/>
          <w:snapToGrid w:val="0"/>
          <w:sz w:val="32"/>
          <w:szCs w:val="32"/>
        </w:rPr>
        <w:t>行政法人</w:t>
      </w:r>
      <w:r w:rsidRPr="00A92778">
        <w:rPr>
          <w:rFonts w:ascii="標楷體" w:eastAsia="標楷體" w:hAnsi="標楷體" w:hint="eastAsia"/>
          <w:sz w:val="32"/>
          <w:szCs w:val="32"/>
        </w:rPr>
        <w:t>國家原子能科技研究院之貢獻。</w:t>
      </w:r>
      <w:r>
        <w:rPr>
          <w:rFonts w:ascii="標楷體" w:eastAsia="標楷體" w:hAnsi="標楷體" w:hint="eastAsia"/>
          <w:sz w:val="32"/>
          <w:szCs w:val="32"/>
        </w:rPr>
        <w:t>18</w:t>
      </w:r>
    </w:p>
    <w:p w14:paraId="2616524E"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吳沛憶</w:t>
      </w:r>
    </w:p>
    <w:p w14:paraId="41604710" w14:textId="77777777" w:rsidR="00774E6A" w:rsidRPr="00D37188"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w:t>
      </w:r>
      <w:r>
        <w:rPr>
          <w:rFonts w:ascii="標楷體" w:eastAsia="標楷體" w:hAnsi="標楷體" w:hint="eastAsia"/>
          <w:sz w:val="32"/>
          <w:szCs w:val="32"/>
        </w:rPr>
        <w:t>陳培瑜　郭昱晴</w:t>
      </w:r>
    </w:p>
    <w:p w14:paraId="25930AA7" w14:textId="77777777" w:rsidR="00774E6A" w:rsidRPr="00A92778" w:rsidRDefault="00774E6A" w:rsidP="00E951ED">
      <w:pPr>
        <w:numPr>
          <w:ilvl w:val="0"/>
          <w:numId w:val="25"/>
        </w:numPr>
        <w:kinsoku w:val="0"/>
        <w:overflowPunct w:val="0"/>
        <w:spacing w:line="500" w:lineRule="exact"/>
        <w:ind w:left="994" w:hanging="350"/>
        <w:jc w:val="both"/>
        <w:textAlignment w:val="center"/>
        <w:rPr>
          <w:rFonts w:ascii="標楷體" w:eastAsia="標楷體" w:hAnsi="標楷體"/>
          <w:sz w:val="32"/>
          <w:szCs w:val="32"/>
        </w:rPr>
      </w:pPr>
      <w:proofErr w:type="gramStart"/>
      <w:r w:rsidRPr="00A92778">
        <w:rPr>
          <w:rFonts w:ascii="標楷體" w:eastAsia="標楷體" w:hAnsi="標楷體" w:hint="eastAsia"/>
          <w:sz w:val="32"/>
          <w:szCs w:val="32"/>
        </w:rPr>
        <w:t>114</w:t>
      </w:r>
      <w:proofErr w:type="gramEnd"/>
      <w:r w:rsidRPr="00A92778">
        <w:rPr>
          <w:rFonts w:ascii="標楷體" w:eastAsia="標楷體" w:hAnsi="標楷體" w:hint="eastAsia"/>
          <w:sz w:val="32"/>
          <w:szCs w:val="32"/>
        </w:rPr>
        <w:t>年度國家原子能科技研究預算案編列政府補助收入 20 億 3,698 萬 9 千元，其中由</w:t>
      </w:r>
      <w:r w:rsidRPr="00EF7382">
        <w:rPr>
          <w:rFonts w:ascii="標楷體" w:eastAsia="標楷體" w:hAnsi="標楷體" w:hint="eastAsia"/>
          <w:sz w:val="32"/>
          <w:szCs w:val="32"/>
        </w:rPr>
        <w:t>核能安全委員會</w:t>
      </w:r>
      <w:r w:rsidRPr="00A92778">
        <w:rPr>
          <w:rFonts w:ascii="標楷體" w:eastAsia="標楷體" w:hAnsi="標楷體" w:hint="eastAsia"/>
          <w:sz w:val="32"/>
          <w:szCs w:val="32"/>
        </w:rPr>
        <w:t>公務預算支應辦理之「國家中子與質子科學應用研究-70</w:t>
      </w:r>
      <w:r>
        <w:rPr>
          <w:rFonts w:ascii="標楷體" w:eastAsia="標楷體" w:hAnsi="標楷體" w:hint="eastAsia"/>
          <w:sz w:val="32"/>
          <w:szCs w:val="32"/>
        </w:rPr>
        <w:t xml:space="preserve"> </w:t>
      </w:r>
      <w:r w:rsidRPr="00A92778">
        <w:rPr>
          <w:rFonts w:ascii="標楷體" w:eastAsia="標楷體" w:hAnsi="標楷體" w:hint="eastAsia"/>
          <w:sz w:val="32"/>
          <w:szCs w:val="32"/>
        </w:rPr>
        <w:t>MeV 中型迴旋加速器建置計畫」編列第3年所需經費8億1,958萬4千元，另「國家研究用核子設施除役及清理計畫(第1期)」編列第1年所需經費1億4,965萬4 千元。</w:t>
      </w:r>
      <w:proofErr w:type="gramStart"/>
      <w:r w:rsidRPr="00A92778">
        <w:rPr>
          <w:rFonts w:ascii="標楷體" w:eastAsia="標楷體" w:hAnsi="標楷體" w:hint="eastAsia"/>
          <w:sz w:val="32"/>
          <w:szCs w:val="32"/>
        </w:rPr>
        <w:t>惟</w:t>
      </w:r>
      <w:proofErr w:type="gramEnd"/>
      <w:r w:rsidRPr="00A92778">
        <w:rPr>
          <w:rFonts w:ascii="標楷體" w:eastAsia="標楷體" w:hAnsi="標楷體" w:hint="eastAsia"/>
          <w:sz w:val="32"/>
          <w:szCs w:val="32"/>
        </w:rPr>
        <w:t>其中70MeV中型迴旋加速器建置計畫</w:t>
      </w:r>
      <w:proofErr w:type="gramStart"/>
      <w:r w:rsidRPr="00A92778">
        <w:rPr>
          <w:rFonts w:ascii="標楷體" w:eastAsia="標楷體" w:hAnsi="標楷體" w:hint="eastAsia"/>
          <w:sz w:val="32"/>
          <w:szCs w:val="32"/>
        </w:rPr>
        <w:t>迄</w:t>
      </w:r>
      <w:proofErr w:type="gramEnd"/>
      <w:r w:rsidRPr="00A92778">
        <w:rPr>
          <w:rFonts w:ascii="標楷體" w:eastAsia="標楷體" w:hAnsi="標楷體" w:hint="eastAsia"/>
          <w:sz w:val="32"/>
          <w:szCs w:val="32"/>
        </w:rPr>
        <w:t>113年7月底累計支用數占可支用預算數比率僅 18.44%；國家研究用核子設施除役及清理計畫(第1期) 接續之輻射管制區設施與環境安全強化改善計畫(第3期)迄 113 年7月底累計支用數占可支用數比率16.04%，執行</w:t>
      </w:r>
      <w:proofErr w:type="gramStart"/>
      <w:r w:rsidRPr="00A92778">
        <w:rPr>
          <w:rFonts w:ascii="標楷體" w:eastAsia="標楷體" w:hAnsi="標楷體" w:hint="eastAsia"/>
          <w:sz w:val="32"/>
          <w:szCs w:val="32"/>
        </w:rPr>
        <w:t>狀況均未如</w:t>
      </w:r>
      <w:proofErr w:type="gramEnd"/>
      <w:r w:rsidRPr="00A92778">
        <w:rPr>
          <w:rFonts w:ascii="標楷體" w:eastAsia="標楷體" w:hAnsi="標楷體" w:hint="eastAsia"/>
          <w:sz w:val="32"/>
          <w:szCs w:val="32"/>
        </w:rPr>
        <w:t>預期。</w:t>
      </w:r>
      <w:proofErr w:type="gramStart"/>
      <w:r w:rsidRPr="00A92778">
        <w:rPr>
          <w:rFonts w:ascii="標楷體" w:eastAsia="標楷體" w:hAnsi="標楷體" w:hint="eastAsia"/>
          <w:sz w:val="32"/>
          <w:szCs w:val="32"/>
        </w:rPr>
        <w:t>爰</w:t>
      </w:r>
      <w:proofErr w:type="gramEnd"/>
      <w:r w:rsidRPr="00A92778">
        <w:rPr>
          <w:rFonts w:ascii="標楷體" w:eastAsia="標楷體" w:hAnsi="標楷體" w:hint="eastAsia"/>
          <w:sz w:val="32"/>
          <w:szCs w:val="32"/>
        </w:rPr>
        <w:t>要求國家原子能科技研究積極辦理上述兩項計畫並妥善管控執行進度，並針對改善計畫於</w:t>
      </w:r>
      <w:r>
        <w:rPr>
          <w:rFonts w:ascii="標楷體" w:eastAsia="標楷體" w:hAnsi="標楷體" w:hint="eastAsia"/>
          <w:sz w:val="32"/>
          <w:szCs w:val="32"/>
        </w:rPr>
        <w:t>3</w:t>
      </w:r>
      <w:r w:rsidRPr="00A92778">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19</w:t>
      </w:r>
    </w:p>
    <w:p w14:paraId="150C7A58"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洪孟楷</w:t>
      </w:r>
    </w:p>
    <w:p w14:paraId="1ABE34FF" w14:textId="77777777" w:rsidR="00774E6A" w:rsidRPr="00D37188"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w:t>
      </w:r>
      <w:r>
        <w:rPr>
          <w:rFonts w:ascii="標楷體" w:eastAsia="標楷體" w:hAnsi="標楷體" w:hint="eastAsia"/>
          <w:sz w:val="32"/>
          <w:szCs w:val="32"/>
        </w:rPr>
        <w:t>萬美玲　柯志恩</w:t>
      </w:r>
    </w:p>
    <w:p w14:paraId="0E03E8DD" w14:textId="77777777" w:rsidR="00774E6A" w:rsidRPr="00A92778" w:rsidRDefault="00774E6A" w:rsidP="00E951ED">
      <w:pPr>
        <w:numPr>
          <w:ilvl w:val="0"/>
          <w:numId w:val="25"/>
        </w:numPr>
        <w:kinsoku w:val="0"/>
        <w:overflowPunct w:val="0"/>
        <w:spacing w:line="500" w:lineRule="exact"/>
        <w:ind w:left="994" w:hanging="350"/>
        <w:jc w:val="both"/>
        <w:textAlignment w:val="center"/>
        <w:rPr>
          <w:rFonts w:ascii="標楷體" w:eastAsia="標楷體" w:hAnsi="標楷體"/>
          <w:sz w:val="32"/>
          <w:szCs w:val="32"/>
        </w:rPr>
      </w:pPr>
      <w:r w:rsidRPr="00A92778">
        <w:rPr>
          <w:rFonts w:ascii="標楷體" w:eastAsia="標楷體" w:hAnsi="標楷體" w:hint="eastAsia"/>
          <w:sz w:val="32"/>
          <w:szCs w:val="32"/>
        </w:rPr>
        <w:t>依</w:t>
      </w:r>
      <w:proofErr w:type="gramStart"/>
      <w:r w:rsidRPr="00A92778">
        <w:rPr>
          <w:rFonts w:ascii="標楷體" w:eastAsia="標楷體" w:hAnsi="標楷體" w:hint="eastAsia"/>
          <w:sz w:val="32"/>
          <w:szCs w:val="32"/>
        </w:rPr>
        <w:t>114</w:t>
      </w:r>
      <w:proofErr w:type="gramEnd"/>
      <w:r w:rsidRPr="00A92778">
        <w:rPr>
          <w:rFonts w:ascii="標楷體" w:eastAsia="標楷體" w:hAnsi="標楷體" w:hint="eastAsia"/>
          <w:sz w:val="32"/>
          <w:szCs w:val="32"/>
        </w:rPr>
        <w:t>年度</w:t>
      </w:r>
      <w:r>
        <w:rPr>
          <w:rFonts w:ascii="標楷體" w:eastAsia="標楷體" w:hAnsi="標楷體" w:hint="eastAsia"/>
          <w:bCs/>
          <w:snapToGrid w:val="0"/>
          <w:sz w:val="32"/>
          <w:szCs w:val="32"/>
        </w:rPr>
        <w:t>行政法人</w:t>
      </w:r>
      <w:r w:rsidRPr="00A92778">
        <w:rPr>
          <w:rFonts w:ascii="標楷體" w:eastAsia="標楷體" w:hAnsi="標楷體" w:hint="eastAsia"/>
          <w:sz w:val="32"/>
          <w:szCs w:val="32"/>
        </w:rPr>
        <w:t>國家原子能科技研究院預算案中所附「員工人數彙計表」及「用人費用彙計表」，計編列員工922</w:t>
      </w:r>
      <w:r w:rsidRPr="00A92778">
        <w:rPr>
          <w:rFonts w:ascii="標楷體" w:eastAsia="標楷體" w:hAnsi="標楷體" w:hint="eastAsia"/>
          <w:sz w:val="32"/>
          <w:szCs w:val="32"/>
        </w:rPr>
        <w:lastRenderedPageBreak/>
        <w:t>人、用人費用13億3,450萬8千元，包括研究人員581人、技術人員197人及行政人員144人。</w:t>
      </w:r>
      <w:proofErr w:type="gramStart"/>
      <w:r w:rsidRPr="00A92778">
        <w:rPr>
          <w:rFonts w:ascii="標楷體" w:eastAsia="標楷體" w:hAnsi="標楷體" w:hint="eastAsia"/>
          <w:sz w:val="32"/>
          <w:szCs w:val="32"/>
        </w:rPr>
        <w:t>迄</w:t>
      </w:r>
      <w:proofErr w:type="gramEnd"/>
      <w:r w:rsidRPr="00A92778">
        <w:rPr>
          <w:rFonts w:ascii="標楷體" w:eastAsia="標楷體" w:hAnsi="標楷體" w:hint="eastAsia"/>
          <w:sz w:val="32"/>
          <w:szCs w:val="32"/>
        </w:rPr>
        <w:t>113年7月底國原院員工實際人數已接近該年度所編預算員額，且</w:t>
      </w:r>
      <w:proofErr w:type="gramStart"/>
      <w:r w:rsidRPr="00A92778">
        <w:rPr>
          <w:rFonts w:ascii="標楷體" w:eastAsia="標楷體" w:hAnsi="標楷體" w:hint="eastAsia"/>
          <w:sz w:val="32"/>
          <w:szCs w:val="32"/>
        </w:rPr>
        <w:t>114</w:t>
      </w:r>
      <w:proofErr w:type="gramEnd"/>
      <w:r w:rsidRPr="00A92778">
        <w:rPr>
          <w:rFonts w:ascii="標楷體" w:eastAsia="標楷體" w:hAnsi="標楷體" w:hint="eastAsia"/>
          <w:sz w:val="32"/>
          <w:szCs w:val="32"/>
        </w:rPr>
        <w:t>年度預算案編列員工人數較</w:t>
      </w:r>
      <w:proofErr w:type="gramStart"/>
      <w:r w:rsidRPr="00A92778">
        <w:rPr>
          <w:rFonts w:ascii="標楷體" w:eastAsia="標楷體" w:hAnsi="標楷體" w:hint="eastAsia"/>
          <w:sz w:val="32"/>
          <w:szCs w:val="32"/>
        </w:rPr>
        <w:t>113</w:t>
      </w:r>
      <w:proofErr w:type="gramEnd"/>
      <w:r w:rsidRPr="00A92778">
        <w:rPr>
          <w:rFonts w:ascii="標楷體" w:eastAsia="標楷體" w:hAnsi="標楷體" w:hint="eastAsia"/>
          <w:sz w:val="32"/>
          <w:szCs w:val="32"/>
        </w:rPr>
        <w:t>年度之增幅逾10%。另據國原院提供113年7月底全體員工性別比例狀況，男性及女性員工占比各為71.51%及28.49%，其中研究人員中男性員工占比更達82.18%。</w:t>
      </w:r>
      <w:proofErr w:type="gramStart"/>
      <w:r w:rsidRPr="00A92778">
        <w:rPr>
          <w:rFonts w:ascii="標楷體" w:eastAsia="標楷體" w:hAnsi="標楷體" w:hint="eastAsia"/>
          <w:sz w:val="32"/>
          <w:szCs w:val="32"/>
        </w:rPr>
        <w:t>爰</w:t>
      </w:r>
      <w:proofErr w:type="gramEnd"/>
      <w:r w:rsidRPr="00A92778">
        <w:rPr>
          <w:rFonts w:ascii="標楷體" w:eastAsia="標楷體" w:hAnsi="標楷體" w:hint="eastAsia"/>
          <w:sz w:val="32"/>
          <w:szCs w:val="32"/>
        </w:rPr>
        <w:t>要求</w:t>
      </w:r>
      <w:r>
        <w:rPr>
          <w:rFonts w:ascii="標楷體" w:eastAsia="標楷體" w:hAnsi="標楷體" w:hint="eastAsia"/>
          <w:bCs/>
          <w:snapToGrid w:val="0"/>
          <w:sz w:val="32"/>
          <w:szCs w:val="32"/>
        </w:rPr>
        <w:t>行政法人</w:t>
      </w:r>
      <w:r w:rsidRPr="00A92778">
        <w:rPr>
          <w:rFonts w:ascii="標楷體" w:eastAsia="標楷體" w:hAnsi="標楷體" w:hint="eastAsia"/>
          <w:sz w:val="32"/>
          <w:szCs w:val="32"/>
        </w:rPr>
        <w:t>國家原子能科技研究院視各領域人才盈虛狀況審慎規劃</w:t>
      </w:r>
      <w:proofErr w:type="gramStart"/>
      <w:r w:rsidRPr="00A92778">
        <w:rPr>
          <w:rFonts w:ascii="標楷體" w:eastAsia="標楷體" w:hAnsi="標楷體" w:hint="eastAsia"/>
          <w:sz w:val="32"/>
          <w:szCs w:val="32"/>
        </w:rPr>
        <w:t>遴</w:t>
      </w:r>
      <w:proofErr w:type="gramEnd"/>
      <w:r w:rsidRPr="00A92778">
        <w:rPr>
          <w:rFonts w:ascii="標楷體" w:eastAsia="標楷體" w:hAnsi="標楷體" w:hint="eastAsia"/>
          <w:sz w:val="32"/>
          <w:szCs w:val="32"/>
        </w:rPr>
        <w:t>補措施，依行政院「性別平等政策綱領」所訂推動策略，鼓勵優秀女性投身能源和科技領域，並於3個月內向立法院教育及文化委員會提出書面報告。</w:t>
      </w:r>
      <w:r>
        <w:rPr>
          <w:rFonts w:ascii="標楷體" w:eastAsia="標楷體" w:hAnsi="標楷體" w:hint="eastAsia"/>
          <w:sz w:val="32"/>
          <w:szCs w:val="32"/>
        </w:rPr>
        <w:t>20</w:t>
      </w:r>
    </w:p>
    <w:p w14:paraId="4709320A" w14:textId="77777777" w:rsidR="00774E6A" w:rsidRPr="00E86C87"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提案人：</w:t>
      </w:r>
      <w:r>
        <w:rPr>
          <w:rFonts w:ascii="標楷體" w:eastAsia="標楷體" w:hAnsi="標楷體" w:hint="eastAsia"/>
          <w:sz w:val="32"/>
          <w:szCs w:val="32"/>
        </w:rPr>
        <w:t>洪孟楷</w:t>
      </w:r>
    </w:p>
    <w:p w14:paraId="46D1759C" w14:textId="77777777" w:rsidR="00774E6A" w:rsidRPr="00F61CD5" w:rsidRDefault="00774E6A" w:rsidP="00540B1A">
      <w:pPr>
        <w:overflowPunct w:val="0"/>
        <w:spacing w:line="500" w:lineRule="exact"/>
        <w:ind w:leftChars="1250" w:left="3000"/>
        <w:jc w:val="both"/>
        <w:rPr>
          <w:rFonts w:ascii="標楷體" w:eastAsia="標楷體" w:hAnsi="標楷體"/>
          <w:sz w:val="32"/>
          <w:szCs w:val="32"/>
        </w:rPr>
      </w:pPr>
      <w:r w:rsidRPr="00E86C87">
        <w:rPr>
          <w:rFonts w:ascii="標楷體" w:eastAsia="標楷體" w:hAnsi="標楷體" w:hint="eastAsia"/>
          <w:sz w:val="32"/>
          <w:szCs w:val="32"/>
        </w:rPr>
        <w:t>連署人：</w:t>
      </w:r>
      <w:r>
        <w:rPr>
          <w:rFonts w:ascii="標楷體" w:eastAsia="標楷體" w:hAnsi="標楷體" w:hint="eastAsia"/>
          <w:sz w:val="32"/>
          <w:szCs w:val="32"/>
        </w:rPr>
        <w:t>萬美玲　柯志恩</w:t>
      </w:r>
    </w:p>
    <w:p w14:paraId="6C99C28D" w14:textId="77777777" w:rsidR="00774E6A" w:rsidRPr="0011149B" w:rsidRDefault="00774E6A" w:rsidP="00540B1A">
      <w:pPr>
        <w:snapToGrid w:val="0"/>
        <w:spacing w:beforeLines="50" w:before="180" w:line="500" w:lineRule="exact"/>
        <w:ind w:left="640" w:hangingChars="200" w:hanging="640"/>
        <w:contextualSpacing/>
        <w:jc w:val="both"/>
        <w:rPr>
          <w:rFonts w:ascii="標楷體" w:eastAsia="標楷體" w:hAnsi="標楷體"/>
          <w:bCs/>
          <w:snapToGrid w:val="0"/>
          <w:sz w:val="32"/>
          <w:szCs w:val="32"/>
        </w:rPr>
      </w:pPr>
      <w:r>
        <w:rPr>
          <w:rFonts w:ascii="標楷體" w:eastAsia="標楷體" w:hAnsi="標楷體" w:hint="eastAsia"/>
          <w:bCs/>
          <w:snapToGrid w:val="0"/>
          <w:sz w:val="32"/>
          <w:szCs w:val="32"/>
        </w:rPr>
        <w:t>四</w:t>
      </w:r>
      <w:r w:rsidRPr="0011149B">
        <w:rPr>
          <w:rFonts w:ascii="標楷體" w:eastAsia="標楷體" w:hAnsi="標楷體" w:hint="eastAsia"/>
          <w:bCs/>
          <w:snapToGrid w:val="0"/>
          <w:sz w:val="32"/>
          <w:szCs w:val="32"/>
        </w:rPr>
        <w:t>、對於委員質詢要求提供相關資料或未及答復部分，請相關機關儘速以書面答復。</w:t>
      </w:r>
    </w:p>
    <w:p w14:paraId="61C9961A" w14:textId="77777777" w:rsidR="00774E6A" w:rsidRPr="0011149B" w:rsidRDefault="00774E6A" w:rsidP="00540B1A">
      <w:pPr>
        <w:snapToGrid w:val="0"/>
        <w:spacing w:beforeLines="50" w:before="180" w:line="500" w:lineRule="exact"/>
        <w:ind w:left="640" w:hangingChars="200" w:hanging="640"/>
        <w:contextualSpacing/>
        <w:jc w:val="both"/>
        <w:rPr>
          <w:rFonts w:ascii="標楷體" w:eastAsia="標楷體" w:hAnsi="標楷體"/>
          <w:bCs/>
          <w:snapToGrid w:val="0"/>
          <w:sz w:val="32"/>
          <w:szCs w:val="32"/>
        </w:rPr>
      </w:pPr>
      <w:r>
        <w:rPr>
          <w:rFonts w:ascii="標楷體" w:eastAsia="標楷體" w:hAnsi="標楷體" w:hint="eastAsia"/>
          <w:bCs/>
          <w:snapToGrid w:val="0"/>
          <w:sz w:val="32"/>
          <w:szCs w:val="32"/>
        </w:rPr>
        <w:t>五</w:t>
      </w:r>
      <w:r w:rsidRPr="0011149B">
        <w:rPr>
          <w:rFonts w:ascii="標楷體" w:eastAsia="標楷體" w:hAnsi="標楷體" w:hint="eastAsia"/>
          <w:bCs/>
          <w:snapToGrid w:val="0"/>
          <w:sz w:val="32"/>
          <w:szCs w:val="32"/>
        </w:rPr>
        <w:t>、在不影響文意前提下，授權議事人員依「</w:t>
      </w:r>
      <w:proofErr w:type="gramStart"/>
      <w:r w:rsidRPr="0011149B">
        <w:rPr>
          <w:rFonts w:ascii="標楷體" w:eastAsia="標楷體" w:hAnsi="標楷體" w:hint="eastAsia"/>
          <w:bCs/>
          <w:snapToGrid w:val="0"/>
          <w:sz w:val="32"/>
          <w:szCs w:val="32"/>
        </w:rPr>
        <w:t>11</w:t>
      </w:r>
      <w:r>
        <w:rPr>
          <w:rFonts w:ascii="標楷體" w:eastAsia="標楷體" w:hAnsi="標楷體" w:hint="eastAsia"/>
          <w:bCs/>
          <w:snapToGrid w:val="0"/>
          <w:sz w:val="32"/>
          <w:szCs w:val="32"/>
        </w:rPr>
        <w:t>4</w:t>
      </w:r>
      <w:proofErr w:type="gramEnd"/>
      <w:r w:rsidRPr="0011149B">
        <w:rPr>
          <w:rFonts w:ascii="標楷體" w:eastAsia="標楷體" w:hAnsi="標楷體" w:hint="eastAsia"/>
          <w:bCs/>
          <w:snapToGrid w:val="0"/>
          <w:sz w:val="32"/>
          <w:szCs w:val="32"/>
        </w:rPr>
        <w:t>年度中央政府總預算案審查報告與黨團協商之範例」整理。</w:t>
      </w:r>
    </w:p>
    <w:p w14:paraId="0D905F74" w14:textId="77777777" w:rsidR="00774E6A" w:rsidRPr="004F5BB1" w:rsidRDefault="00774E6A" w:rsidP="00540B1A">
      <w:pPr>
        <w:snapToGrid w:val="0"/>
        <w:spacing w:beforeLines="50" w:before="180" w:after="360" w:line="500" w:lineRule="exact"/>
        <w:ind w:left="640" w:hangingChars="200" w:hanging="640"/>
        <w:contextualSpacing/>
        <w:jc w:val="both"/>
        <w:rPr>
          <w:rFonts w:ascii="標楷體" w:eastAsia="標楷體" w:hAnsi="標楷體"/>
          <w:bCs/>
          <w:snapToGrid w:val="0"/>
          <w:sz w:val="32"/>
          <w:szCs w:val="32"/>
        </w:rPr>
      </w:pPr>
      <w:r>
        <w:rPr>
          <w:rFonts w:ascii="標楷體" w:eastAsia="標楷體" w:hAnsi="標楷體" w:hint="eastAsia"/>
          <w:bCs/>
          <w:snapToGrid w:val="0"/>
          <w:sz w:val="32"/>
          <w:szCs w:val="32"/>
        </w:rPr>
        <w:t>六</w:t>
      </w:r>
      <w:r w:rsidRPr="0011149B">
        <w:rPr>
          <w:rFonts w:ascii="標楷體" w:eastAsia="標楷體" w:hAnsi="標楷體" w:hint="eastAsia"/>
          <w:bCs/>
          <w:snapToGrid w:val="0"/>
          <w:sz w:val="32"/>
          <w:szCs w:val="32"/>
        </w:rPr>
        <w:t>、</w:t>
      </w:r>
      <w:proofErr w:type="gramStart"/>
      <w:r w:rsidRPr="0011149B">
        <w:rPr>
          <w:rFonts w:ascii="標楷體" w:eastAsia="標楷體" w:hAnsi="標楷體" w:hint="eastAsia"/>
          <w:bCs/>
          <w:snapToGrid w:val="0"/>
          <w:sz w:val="32"/>
          <w:szCs w:val="32"/>
        </w:rPr>
        <w:t>11</w:t>
      </w:r>
      <w:r>
        <w:rPr>
          <w:rFonts w:ascii="標楷體" w:eastAsia="標楷體" w:hAnsi="標楷體" w:hint="eastAsia"/>
          <w:bCs/>
          <w:snapToGrid w:val="0"/>
          <w:sz w:val="32"/>
          <w:szCs w:val="32"/>
        </w:rPr>
        <w:t>4</w:t>
      </w:r>
      <w:proofErr w:type="gramEnd"/>
      <w:r w:rsidRPr="0011149B">
        <w:rPr>
          <w:rFonts w:ascii="標楷體" w:eastAsia="標楷體" w:hAnsi="標楷體" w:hint="eastAsia"/>
          <w:bCs/>
          <w:snapToGrid w:val="0"/>
          <w:sz w:val="32"/>
          <w:szCs w:val="32"/>
        </w:rPr>
        <w:t>年度中央政府總預算案有關核能安全委員會及所屬單位預算案、核能安全委員會主管核子事故緊急應變基金附屬單位預算案、行政法人國家原子能科技研究院預算案，全部審查完竣。</w:t>
      </w:r>
    </w:p>
    <w:p w14:paraId="76AAB037" w14:textId="77777777" w:rsidR="00774E6A" w:rsidRPr="00A40C60" w:rsidRDefault="00774E6A" w:rsidP="00540B1A">
      <w:pPr>
        <w:snapToGrid w:val="0"/>
        <w:spacing w:after="240" w:line="500" w:lineRule="exact"/>
        <w:ind w:rightChars="9" w:right="22"/>
        <w:jc w:val="both"/>
        <w:rPr>
          <w:rFonts w:ascii="標楷體" w:eastAsia="標楷體" w:hAnsi="標楷體"/>
          <w:b/>
          <w:bCs/>
          <w:sz w:val="32"/>
          <w:szCs w:val="32"/>
        </w:rPr>
      </w:pPr>
      <w:r w:rsidRPr="00214D53">
        <w:rPr>
          <w:rFonts w:ascii="標楷體" w:eastAsia="標楷體" w:hAnsi="標楷體" w:hint="eastAsia"/>
          <w:b/>
          <w:bCs/>
          <w:sz w:val="32"/>
          <w:szCs w:val="32"/>
        </w:rPr>
        <w:t>散會</w:t>
      </w:r>
    </w:p>
    <w:p w14:paraId="0D372E56" w14:textId="77777777" w:rsidR="006829A8" w:rsidRDefault="006829A8">
      <w:pPr>
        <w:widowControl/>
        <w:rPr>
          <w:color w:val="000000" w:themeColor="text1"/>
        </w:rPr>
        <w:sectPr w:rsidR="006829A8" w:rsidSect="00C01581">
          <w:pgSz w:w="11906" w:h="16838"/>
          <w:pgMar w:top="1134" w:right="1134" w:bottom="1134" w:left="1304" w:header="851" w:footer="992" w:gutter="0"/>
          <w:cols w:space="425"/>
          <w:docGrid w:type="lines" w:linePitch="360"/>
        </w:sectPr>
      </w:pPr>
    </w:p>
    <w:p w14:paraId="18F95291" w14:textId="77777777" w:rsidR="006829A8" w:rsidRPr="002D59A0" w:rsidRDefault="006829A8" w:rsidP="006829A8">
      <w:pPr>
        <w:pStyle w:val="01-45"/>
        <w:rPr>
          <w:position w:val="2"/>
        </w:rPr>
      </w:pPr>
      <w:bookmarkStart w:id="172" w:name="_Toc189551858"/>
      <w:r w:rsidRPr="002D59A0">
        <w:rPr>
          <w:rFonts w:hint="eastAsia"/>
        </w:rPr>
        <w:lastRenderedPageBreak/>
        <w:t>立法院第11屆第2會期教育及文化委員會第</w:t>
      </w:r>
      <w:r w:rsidRPr="002D59A0">
        <w:t>13</w:t>
      </w:r>
      <w:r w:rsidRPr="002D59A0">
        <w:rPr>
          <w:rFonts w:hint="eastAsia"/>
        </w:rPr>
        <w:t>次全體委員會議議事錄</w:t>
      </w:r>
      <w:bookmarkEnd w:id="172"/>
    </w:p>
    <w:p w14:paraId="2FE1366E" w14:textId="77777777" w:rsidR="006829A8" w:rsidRPr="00FD5A20" w:rsidRDefault="006829A8" w:rsidP="00540B1A">
      <w:pPr>
        <w:snapToGrid w:val="0"/>
        <w:spacing w:line="460" w:lineRule="exact"/>
        <w:ind w:left="1600" w:rightChars="9" w:right="22" w:hangingChars="500" w:hanging="1600"/>
        <w:jc w:val="distribute"/>
        <w:rPr>
          <w:rFonts w:ascii="標楷體" w:eastAsia="標楷體" w:hAnsi="標楷體"/>
          <w:color w:val="FF0000"/>
          <w:spacing w:val="-32"/>
          <w:kern w:val="0"/>
          <w:sz w:val="32"/>
          <w:szCs w:val="32"/>
        </w:rPr>
      </w:pPr>
      <w:r w:rsidRPr="006829A8">
        <w:rPr>
          <w:rFonts w:ascii="標楷體" w:eastAsia="標楷體" w:hAnsi="標楷體"/>
          <w:kern w:val="0"/>
          <w:sz w:val="32"/>
          <w:szCs w:val="32"/>
          <w:fitText w:val="1280" w:id="-777780224"/>
        </w:rPr>
        <w:t>時    間</w:t>
      </w:r>
      <w:r w:rsidRPr="002D59A0">
        <w:rPr>
          <w:rFonts w:ascii="標楷體" w:eastAsia="標楷體" w:hAnsi="標楷體"/>
          <w:sz w:val="32"/>
          <w:szCs w:val="32"/>
        </w:rPr>
        <w:t>：</w:t>
      </w:r>
      <w:r w:rsidRPr="002D59A0">
        <w:rPr>
          <w:rFonts w:ascii="標楷體" w:eastAsia="標楷體" w:hAnsi="標楷體" w:hint="eastAsia"/>
          <w:spacing w:val="-32"/>
          <w:kern w:val="0"/>
          <w:sz w:val="32"/>
          <w:szCs w:val="32"/>
        </w:rPr>
        <w:t>中華民國1</w:t>
      </w:r>
      <w:r w:rsidRPr="002D59A0">
        <w:rPr>
          <w:rFonts w:ascii="標楷體" w:eastAsia="標楷體" w:hAnsi="標楷體"/>
          <w:spacing w:val="-32"/>
          <w:kern w:val="0"/>
          <w:sz w:val="32"/>
          <w:szCs w:val="32"/>
        </w:rPr>
        <w:t>1</w:t>
      </w:r>
      <w:r w:rsidRPr="002D59A0">
        <w:rPr>
          <w:rFonts w:ascii="標楷體" w:eastAsia="標楷體" w:hAnsi="標楷體" w:hint="eastAsia"/>
          <w:spacing w:val="-32"/>
          <w:kern w:val="0"/>
          <w:sz w:val="32"/>
          <w:szCs w:val="32"/>
        </w:rPr>
        <w:t>3年</w:t>
      </w:r>
      <w:r w:rsidRPr="002D59A0">
        <w:rPr>
          <w:rFonts w:ascii="標楷體" w:eastAsia="標楷體" w:hAnsi="標楷體"/>
          <w:spacing w:val="-32"/>
          <w:kern w:val="0"/>
          <w:sz w:val="32"/>
          <w:szCs w:val="32"/>
        </w:rPr>
        <w:t>1</w:t>
      </w:r>
      <w:r w:rsidRPr="002D59A0">
        <w:rPr>
          <w:rFonts w:ascii="標楷體" w:eastAsia="標楷體" w:hAnsi="標楷體" w:hint="eastAsia"/>
          <w:spacing w:val="-32"/>
          <w:kern w:val="0"/>
          <w:sz w:val="32"/>
          <w:szCs w:val="32"/>
        </w:rPr>
        <w:t>2月1</w:t>
      </w:r>
      <w:r w:rsidRPr="002D59A0">
        <w:rPr>
          <w:rFonts w:ascii="標楷體" w:eastAsia="標楷體" w:hAnsi="標楷體"/>
          <w:spacing w:val="-32"/>
          <w:kern w:val="0"/>
          <w:sz w:val="32"/>
          <w:szCs w:val="32"/>
        </w:rPr>
        <w:t>6</w:t>
      </w:r>
      <w:r w:rsidRPr="002D59A0">
        <w:rPr>
          <w:rFonts w:ascii="標楷體" w:eastAsia="標楷體" w:hAnsi="標楷體" w:hint="eastAsia"/>
          <w:spacing w:val="-32"/>
          <w:kern w:val="0"/>
          <w:sz w:val="32"/>
          <w:szCs w:val="32"/>
        </w:rPr>
        <w:t>日</w:t>
      </w:r>
      <w:r w:rsidRPr="00571CF9">
        <w:rPr>
          <w:rFonts w:ascii="標楷體" w:eastAsia="標楷體" w:hAnsi="標楷體" w:hint="eastAsia"/>
          <w:spacing w:val="-32"/>
          <w:kern w:val="0"/>
          <w:sz w:val="32"/>
          <w:szCs w:val="32"/>
        </w:rPr>
        <w:t>（星期一）上午9時至下午</w:t>
      </w:r>
      <w:r w:rsidRPr="00571CF9">
        <w:rPr>
          <w:rFonts w:ascii="標楷體" w:eastAsia="標楷體" w:hAnsi="標楷體"/>
          <w:spacing w:val="-32"/>
          <w:kern w:val="0"/>
          <w:sz w:val="32"/>
          <w:szCs w:val="32"/>
        </w:rPr>
        <w:t>5</w:t>
      </w:r>
      <w:r w:rsidRPr="00571CF9">
        <w:rPr>
          <w:rFonts w:ascii="標楷體" w:eastAsia="標楷體" w:hAnsi="標楷體" w:hint="eastAsia"/>
          <w:spacing w:val="-32"/>
          <w:kern w:val="0"/>
          <w:sz w:val="32"/>
          <w:szCs w:val="32"/>
        </w:rPr>
        <w:t>時2</w:t>
      </w:r>
      <w:r w:rsidRPr="00571CF9">
        <w:rPr>
          <w:rFonts w:ascii="標楷體" w:eastAsia="標楷體" w:hAnsi="標楷體"/>
          <w:spacing w:val="-32"/>
          <w:kern w:val="0"/>
          <w:sz w:val="32"/>
          <w:szCs w:val="32"/>
        </w:rPr>
        <w:t>4</w:t>
      </w:r>
      <w:r w:rsidRPr="00571CF9">
        <w:rPr>
          <w:rFonts w:ascii="標楷體" w:eastAsia="標楷體" w:hAnsi="標楷體" w:hint="eastAsia"/>
          <w:spacing w:val="-32"/>
          <w:kern w:val="0"/>
          <w:sz w:val="32"/>
          <w:szCs w:val="32"/>
        </w:rPr>
        <w:t>分</w:t>
      </w:r>
    </w:p>
    <w:p w14:paraId="6DF1E4D0" w14:textId="77777777" w:rsidR="006829A8" w:rsidRDefault="006829A8" w:rsidP="00540B1A">
      <w:pPr>
        <w:snapToGrid w:val="0"/>
        <w:spacing w:line="460" w:lineRule="exact"/>
        <w:ind w:left="1280" w:rightChars="9" w:right="22" w:hangingChars="500" w:hanging="1280"/>
        <w:jc w:val="distribute"/>
        <w:rPr>
          <w:rFonts w:ascii="標楷體" w:eastAsia="標楷體" w:hAnsi="標楷體"/>
          <w:color w:val="FF0000"/>
          <w:spacing w:val="-32"/>
          <w:kern w:val="0"/>
          <w:sz w:val="32"/>
          <w:szCs w:val="32"/>
        </w:rPr>
      </w:pPr>
      <w:r w:rsidRPr="00FD5A20">
        <w:rPr>
          <w:rFonts w:ascii="標楷體" w:eastAsia="標楷體" w:hAnsi="標楷體" w:hint="eastAsia"/>
          <w:color w:val="FF0000"/>
          <w:spacing w:val="-32"/>
          <w:kern w:val="0"/>
          <w:sz w:val="32"/>
          <w:szCs w:val="32"/>
        </w:rPr>
        <w:t xml:space="preserve">               </w:t>
      </w:r>
      <w:r w:rsidRPr="00FD5A20">
        <w:rPr>
          <w:rFonts w:ascii="標楷體" w:eastAsia="標楷體" w:hAnsi="標楷體" w:hint="eastAsia"/>
          <w:color w:val="FF0000"/>
          <w:spacing w:val="-32"/>
          <w:kern w:val="0"/>
          <w:sz w:val="44"/>
          <w:szCs w:val="32"/>
        </w:rPr>
        <w:t xml:space="preserve"> </w:t>
      </w:r>
      <w:r w:rsidRPr="002D59A0">
        <w:rPr>
          <w:rFonts w:ascii="標楷體" w:eastAsia="標楷體" w:hAnsi="標楷體" w:hint="eastAsia"/>
          <w:spacing w:val="-32"/>
          <w:kern w:val="0"/>
          <w:sz w:val="32"/>
          <w:szCs w:val="32"/>
        </w:rPr>
        <w:t>中華民國1</w:t>
      </w:r>
      <w:r w:rsidRPr="002D59A0">
        <w:rPr>
          <w:rFonts w:ascii="標楷體" w:eastAsia="標楷體" w:hAnsi="標楷體"/>
          <w:spacing w:val="-32"/>
          <w:kern w:val="0"/>
          <w:sz w:val="32"/>
          <w:szCs w:val="32"/>
        </w:rPr>
        <w:t>1</w:t>
      </w:r>
      <w:r w:rsidRPr="002D59A0">
        <w:rPr>
          <w:rFonts w:ascii="標楷體" w:eastAsia="標楷體" w:hAnsi="標楷體" w:hint="eastAsia"/>
          <w:spacing w:val="-32"/>
          <w:kern w:val="0"/>
          <w:sz w:val="32"/>
          <w:szCs w:val="32"/>
        </w:rPr>
        <w:t>3年12月</w:t>
      </w:r>
      <w:r w:rsidRPr="002D59A0">
        <w:rPr>
          <w:rFonts w:ascii="標楷體" w:eastAsia="標楷體" w:hAnsi="標楷體"/>
          <w:spacing w:val="-32"/>
          <w:kern w:val="0"/>
          <w:sz w:val="32"/>
          <w:szCs w:val="32"/>
        </w:rPr>
        <w:t>1</w:t>
      </w:r>
      <w:r w:rsidRPr="002D59A0">
        <w:rPr>
          <w:rFonts w:ascii="標楷體" w:eastAsia="標楷體" w:hAnsi="標楷體" w:hint="eastAsia"/>
          <w:spacing w:val="-32"/>
          <w:kern w:val="0"/>
          <w:sz w:val="32"/>
          <w:szCs w:val="32"/>
        </w:rPr>
        <w:t>8日（星期三）</w:t>
      </w:r>
      <w:r w:rsidRPr="00F30689">
        <w:rPr>
          <w:rFonts w:ascii="標楷體" w:eastAsia="標楷體" w:hAnsi="標楷體" w:hint="eastAsia"/>
          <w:spacing w:val="-32"/>
          <w:kern w:val="0"/>
          <w:sz w:val="32"/>
          <w:szCs w:val="32"/>
        </w:rPr>
        <w:t>上午9時至</w:t>
      </w:r>
      <w:r w:rsidRPr="00EE3594">
        <w:rPr>
          <w:rFonts w:ascii="標楷體" w:eastAsia="標楷體" w:hAnsi="標楷體" w:hint="eastAsia"/>
          <w:spacing w:val="-32"/>
          <w:kern w:val="0"/>
          <w:sz w:val="32"/>
          <w:szCs w:val="32"/>
        </w:rPr>
        <w:t>11時</w:t>
      </w:r>
      <w:r w:rsidRPr="00EE3594">
        <w:rPr>
          <w:rFonts w:ascii="標楷體" w:eastAsia="標楷體" w:hAnsi="標楷體"/>
          <w:spacing w:val="-32"/>
          <w:kern w:val="0"/>
          <w:sz w:val="32"/>
          <w:szCs w:val="32"/>
        </w:rPr>
        <w:t>45</w:t>
      </w:r>
      <w:r w:rsidRPr="00EE3594">
        <w:rPr>
          <w:rFonts w:ascii="標楷體" w:eastAsia="標楷體" w:hAnsi="標楷體" w:hint="eastAsia"/>
          <w:spacing w:val="-32"/>
          <w:kern w:val="0"/>
          <w:sz w:val="32"/>
          <w:szCs w:val="32"/>
        </w:rPr>
        <w:t>分</w:t>
      </w:r>
    </w:p>
    <w:p w14:paraId="73E3EB02" w14:textId="77777777" w:rsidR="006829A8" w:rsidRPr="002D59A0" w:rsidRDefault="006829A8" w:rsidP="00540B1A">
      <w:pPr>
        <w:snapToGrid w:val="0"/>
        <w:spacing w:line="460" w:lineRule="exact"/>
        <w:ind w:left="1280" w:rightChars="9" w:right="22" w:hangingChars="500" w:hanging="1280"/>
        <w:jc w:val="distribute"/>
        <w:rPr>
          <w:rFonts w:ascii="標楷體" w:eastAsia="標楷體" w:hAnsi="標楷體"/>
          <w:color w:val="FF0000"/>
          <w:spacing w:val="-32"/>
          <w:kern w:val="0"/>
          <w:sz w:val="32"/>
          <w:szCs w:val="32"/>
        </w:rPr>
      </w:pPr>
      <w:r w:rsidRPr="00FD5A20">
        <w:rPr>
          <w:rFonts w:ascii="標楷體" w:eastAsia="標楷體" w:hAnsi="標楷體" w:hint="eastAsia"/>
          <w:color w:val="FF0000"/>
          <w:spacing w:val="-32"/>
          <w:kern w:val="0"/>
          <w:sz w:val="32"/>
          <w:szCs w:val="32"/>
        </w:rPr>
        <w:t xml:space="preserve">              </w:t>
      </w:r>
      <w:r w:rsidRPr="002D59A0">
        <w:rPr>
          <w:rFonts w:ascii="標楷體" w:eastAsia="標楷體" w:hAnsi="標楷體" w:hint="eastAsia"/>
          <w:spacing w:val="-32"/>
          <w:kern w:val="0"/>
          <w:sz w:val="32"/>
          <w:szCs w:val="32"/>
        </w:rPr>
        <w:t xml:space="preserve"> </w:t>
      </w:r>
      <w:r w:rsidRPr="002D59A0">
        <w:rPr>
          <w:rFonts w:ascii="標楷體" w:eastAsia="標楷體" w:hAnsi="標楷體" w:hint="eastAsia"/>
          <w:spacing w:val="-32"/>
          <w:kern w:val="0"/>
          <w:sz w:val="44"/>
          <w:szCs w:val="32"/>
        </w:rPr>
        <w:t xml:space="preserve"> </w:t>
      </w:r>
      <w:r w:rsidRPr="002D59A0">
        <w:rPr>
          <w:rFonts w:ascii="標楷體" w:eastAsia="標楷體" w:hAnsi="標楷體" w:hint="eastAsia"/>
          <w:spacing w:val="-32"/>
          <w:kern w:val="0"/>
          <w:sz w:val="32"/>
          <w:szCs w:val="32"/>
        </w:rPr>
        <w:t>中華民國1</w:t>
      </w:r>
      <w:r w:rsidRPr="002D59A0">
        <w:rPr>
          <w:rFonts w:ascii="標楷體" w:eastAsia="標楷體" w:hAnsi="標楷體"/>
          <w:spacing w:val="-32"/>
          <w:kern w:val="0"/>
          <w:sz w:val="32"/>
          <w:szCs w:val="32"/>
        </w:rPr>
        <w:t>1</w:t>
      </w:r>
      <w:r w:rsidRPr="002D59A0">
        <w:rPr>
          <w:rFonts w:ascii="標楷體" w:eastAsia="標楷體" w:hAnsi="標楷體" w:hint="eastAsia"/>
          <w:spacing w:val="-32"/>
          <w:kern w:val="0"/>
          <w:sz w:val="32"/>
          <w:szCs w:val="32"/>
        </w:rPr>
        <w:t>3年12月</w:t>
      </w:r>
      <w:r w:rsidRPr="002D59A0">
        <w:rPr>
          <w:rFonts w:ascii="標楷體" w:eastAsia="標楷體" w:hAnsi="標楷體"/>
          <w:spacing w:val="-32"/>
          <w:kern w:val="0"/>
          <w:sz w:val="32"/>
          <w:szCs w:val="32"/>
        </w:rPr>
        <w:t>19</w:t>
      </w:r>
      <w:r w:rsidRPr="002D59A0">
        <w:rPr>
          <w:rFonts w:ascii="標楷體" w:eastAsia="標楷體" w:hAnsi="標楷體" w:hint="eastAsia"/>
          <w:spacing w:val="-32"/>
          <w:kern w:val="0"/>
          <w:sz w:val="32"/>
          <w:szCs w:val="32"/>
        </w:rPr>
        <w:t>日（星期四）</w:t>
      </w:r>
      <w:r w:rsidRPr="003B71D2">
        <w:rPr>
          <w:rFonts w:ascii="標楷體" w:eastAsia="標楷體" w:hAnsi="標楷體" w:hint="eastAsia"/>
          <w:spacing w:val="-32"/>
          <w:kern w:val="0"/>
          <w:sz w:val="32"/>
          <w:szCs w:val="32"/>
        </w:rPr>
        <w:t>上午9時至1</w:t>
      </w:r>
      <w:r w:rsidRPr="003B71D2">
        <w:rPr>
          <w:rFonts w:ascii="標楷體" w:eastAsia="標楷體" w:hAnsi="標楷體"/>
          <w:spacing w:val="-32"/>
          <w:kern w:val="0"/>
          <w:sz w:val="32"/>
          <w:szCs w:val="32"/>
        </w:rPr>
        <w:t>2</w:t>
      </w:r>
      <w:r w:rsidRPr="003B71D2">
        <w:rPr>
          <w:rFonts w:ascii="標楷體" w:eastAsia="標楷體" w:hAnsi="標楷體" w:hint="eastAsia"/>
          <w:spacing w:val="-32"/>
          <w:kern w:val="0"/>
          <w:sz w:val="32"/>
          <w:szCs w:val="32"/>
        </w:rPr>
        <w:t>時</w:t>
      </w:r>
      <w:r w:rsidRPr="003B71D2">
        <w:rPr>
          <w:rFonts w:ascii="標楷體" w:eastAsia="標楷體" w:hAnsi="標楷體"/>
          <w:spacing w:val="-32"/>
          <w:kern w:val="0"/>
          <w:sz w:val="32"/>
          <w:szCs w:val="32"/>
        </w:rPr>
        <w:t>56</w:t>
      </w:r>
      <w:r w:rsidRPr="003B71D2">
        <w:rPr>
          <w:rFonts w:ascii="標楷體" w:eastAsia="標楷體" w:hAnsi="標楷體" w:hint="eastAsia"/>
          <w:spacing w:val="-32"/>
          <w:kern w:val="0"/>
          <w:sz w:val="32"/>
          <w:szCs w:val="32"/>
        </w:rPr>
        <w:t>分</w:t>
      </w:r>
    </w:p>
    <w:p w14:paraId="09BB97DA" w14:textId="77777777" w:rsidR="006829A8" w:rsidRPr="002D59A0" w:rsidRDefault="006829A8" w:rsidP="00540B1A">
      <w:pPr>
        <w:snapToGrid w:val="0"/>
        <w:spacing w:line="460" w:lineRule="exact"/>
        <w:ind w:left="1706" w:rightChars="9" w:right="22" w:hangingChars="533" w:hanging="1706"/>
        <w:jc w:val="both"/>
        <w:rPr>
          <w:rFonts w:ascii="標楷體" w:eastAsia="標楷體" w:hAnsi="標楷體"/>
          <w:sz w:val="32"/>
          <w:szCs w:val="32"/>
        </w:rPr>
      </w:pPr>
      <w:r w:rsidRPr="002D59A0">
        <w:rPr>
          <w:rFonts w:ascii="標楷體" w:eastAsia="標楷體" w:hAnsi="標楷體"/>
          <w:sz w:val="32"/>
          <w:szCs w:val="32"/>
        </w:rPr>
        <w:t>地    點：</w:t>
      </w:r>
      <w:r w:rsidRPr="002D59A0">
        <w:rPr>
          <w:rFonts w:ascii="標楷體" w:eastAsia="標楷體" w:hAnsi="標楷體" w:hint="eastAsia"/>
          <w:sz w:val="32"/>
          <w:szCs w:val="32"/>
        </w:rPr>
        <w:t>本院群賢樓101會議室</w:t>
      </w:r>
    </w:p>
    <w:p w14:paraId="7CBD3DDD" w14:textId="77777777" w:rsidR="006829A8" w:rsidRPr="003B4978" w:rsidRDefault="006829A8" w:rsidP="00540B1A">
      <w:pPr>
        <w:snapToGrid w:val="0"/>
        <w:spacing w:line="480" w:lineRule="exact"/>
        <w:ind w:leftChars="2" w:left="5"/>
        <w:jc w:val="both"/>
        <w:rPr>
          <w:rFonts w:ascii="標楷體" w:eastAsia="標楷體" w:hAnsi="標楷體"/>
          <w:sz w:val="32"/>
          <w:szCs w:val="32"/>
        </w:rPr>
      </w:pPr>
      <w:r w:rsidRPr="003B4978">
        <w:rPr>
          <w:rFonts w:ascii="標楷體" w:eastAsia="標楷體" w:hAnsi="標楷體"/>
          <w:sz w:val="32"/>
          <w:szCs w:val="32"/>
        </w:rPr>
        <w:t>出席委員</w:t>
      </w:r>
      <w:r w:rsidRPr="003B4978">
        <w:rPr>
          <w:rFonts w:ascii="標楷體" w:eastAsia="標楷體" w:hAnsi="標楷體" w:hint="eastAsia"/>
          <w:sz w:val="32"/>
          <w:szCs w:val="32"/>
        </w:rPr>
        <w:t>：葛如鈞　吳春城　萬美玲　羅廷</w:t>
      </w:r>
      <w:proofErr w:type="gramStart"/>
      <w:r w:rsidRPr="003B4978">
        <w:rPr>
          <w:rFonts w:ascii="標楷體" w:eastAsia="標楷體" w:hAnsi="標楷體" w:hint="eastAsia"/>
          <w:sz w:val="32"/>
          <w:szCs w:val="32"/>
        </w:rPr>
        <w:t>瑋</w:t>
      </w:r>
      <w:proofErr w:type="gramEnd"/>
      <w:r w:rsidRPr="003B4978">
        <w:rPr>
          <w:rFonts w:ascii="標楷體" w:eastAsia="標楷體" w:hAnsi="標楷體" w:hint="eastAsia"/>
          <w:sz w:val="32"/>
          <w:szCs w:val="32"/>
        </w:rPr>
        <w:t xml:space="preserve">　郭昱晴　</w:t>
      </w:r>
      <w:proofErr w:type="gramStart"/>
      <w:r w:rsidRPr="003B4978">
        <w:rPr>
          <w:rFonts w:ascii="標楷體" w:eastAsia="標楷體" w:hAnsi="標楷體" w:hint="eastAsia"/>
          <w:sz w:val="32"/>
          <w:szCs w:val="32"/>
        </w:rPr>
        <w:t>范</w:t>
      </w:r>
      <w:proofErr w:type="gramEnd"/>
      <w:r w:rsidRPr="003B4978">
        <w:rPr>
          <w:rFonts w:ascii="標楷體" w:eastAsia="標楷體" w:hAnsi="標楷體" w:hint="eastAsia"/>
          <w:sz w:val="32"/>
          <w:szCs w:val="32"/>
        </w:rPr>
        <w:t xml:space="preserve">　雲</w:t>
      </w:r>
    </w:p>
    <w:p w14:paraId="02FB45EB" w14:textId="77777777" w:rsidR="006829A8" w:rsidRPr="003B4978" w:rsidRDefault="006829A8" w:rsidP="00540B1A">
      <w:pPr>
        <w:snapToGrid w:val="0"/>
        <w:spacing w:line="480" w:lineRule="exact"/>
        <w:ind w:leftChars="2" w:left="5"/>
        <w:jc w:val="both"/>
        <w:rPr>
          <w:rFonts w:ascii="標楷體" w:eastAsia="標楷體" w:hAnsi="標楷體"/>
          <w:sz w:val="32"/>
          <w:szCs w:val="32"/>
        </w:rPr>
      </w:pPr>
      <w:r w:rsidRPr="003B4978">
        <w:rPr>
          <w:rFonts w:ascii="標楷體" w:eastAsia="標楷體" w:hAnsi="標楷體" w:hint="eastAsia"/>
          <w:sz w:val="32"/>
          <w:szCs w:val="32"/>
        </w:rPr>
        <w:t xml:space="preserve">　　　　　洪孟楷　林倩綺　葉元之　張雅琳　林宜瑾　陳秀寳</w:t>
      </w:r>
    </w:p>
    <w:p w14:paraId="7CB5FAF2" w14:textId="77777777" w:rsidR="006829A8" w:rsidRPr="003B4978" w:rsidRDefault="006829A8" w:rsidP="00540B1A">
      <w:pPr>
        <w:snapToGrid w:val="0"/>
        <w:spacing w:line="500" w:lineRule="exact"/>
        <w:ind w:leftChars="2" w:left="5"/>
        <w:jc w:val="both"/>
        <w:rPr>
          <w:rFonts w:ascii="標楷體" w:eastAsia="標楷體" w:hAnsi="標楷體"/>
          <w:sz w:val="32"/>
          <w:szCs w:val="32"/>
        </w:rPr>
      </w:pPr>
      <w:r w:rsidRPr="003B4978">
        <w:rPr>
          <w:rFonts w:ascii="標楷體" w:eastAsia="標楷體" w:hAnsi="標楷體" w:hint="eastAsia"/>
          <w:sz w:val="32"/>
          <w:szCs w:val="32"/>
        </w:rPr>
        <w:t xml:space="preserve">　　　　　陳培瑜　柯志恩　吳沛憶</w:t>
      </w:r>
    </w:p>
    <w:p w14:paraId="6C69070E" w14:textId="77777777" w:rsidR="006829A8" w:rsidRPr="003B4978" w:rsidRDefault="006829A8" w:rsidP="00540B1A">
      <w:pPr>
        <w:snapToGrid w:val="0"/>
        <w:spacing w:line="480" w:lineRule="exact"/>
        <w:ind w:leftChars="2" w:left="5"/>
        <w:jc w:val="both"/>
        <w:rPr>
          <w:rFonts w:ascii="標楷體" w:eastAsia="標楷體" w:hAnsi="標楷體"/>
          <w:sz w:val="32"/>
          <w:szCs w:val="32"/>
        </w:rPr>
      </w:pPr>
      <w:r w:rsidRPr="003B4978">
        <w:rPr>
          <w:rFonts w:ascii="標楷體" w:eastAsia="標楷體" w:hAnsi="標楷體" w:hint="eastAsia"/>
          <w:sz w:val="32"/>
          <w:szCs w:val="32"/>
        </w:rPr>
        <w:t xml:space="preserve">          委員出席</w:t>
      </w:r>
      <w:r w:rsidRPr="003B4978">
        <w:rPr>
          <w:rFonts w:ascii="標楷體" w:eastAsia="標楷體" w:hAnsi="標楷體"/>
          <w:sz w:val="32"/>
          <w:szCs w:val="32"/>
        </w:rPr>
        <w:t>1</w:t>
      </w:r>
      <w:r w:rsidRPr="003B4978">
        <w:rPr>
          <w:rFonts w:ascii="標楷體" w:eastAsia="標楷體" w:hAnsi="標楷體" w:hint="eastAsia"/>
          <w:sz w:val="32"/>
          <w:szCs w:val="32"/>
        </w:rPr>
        <w:t>5人</w:t>
      </w:r>
    </w:p>
    <w:p w14:paraId="14409FA5" w14:textId="77777777" w:rsidR="006829A8" w:rsidRDefault="006829A8" w:rsidP="00540B1A">
      <w:pPr>
        <w:snapToGrid w:val="0"/>
        <w:spacing w:line="480" w:lineRule="exact"/>
        <w:ind w:left="1920" w:rightChars="9" w:right="22" w:hangingChars="600" w:hanging="1920"/>
        <w:jc w:val="both"/>
        <w:rPr>
          <w:rFonts w:ascii="標楷體" w:eastAsia="標楷體" w:hAnsi="標楷體"/>
          <w:sz w:val="32"/>
          <w:szCs w:val="32"/>
        </w:rPr>
      </w:pPr>
      <w:r w:rsidRPr="0069131D">
        <w:rPr>
          <w:rFonts w:ascii="標楷體" w:eastAsia="標楷體" w:hAnsi="標楷體"/>
          <w:sz w:val="32"/>
          <w:szCs w:val="32"/>
        </w:rPr>
        <w:t>列席委員：</w:t>
      </w:r>
      <w:r w:rsidRPr="0069131D">
        <w:rPr>
          <w:rFonts w:ascii="標楷體" w:eastAsia="標楷體" w:hAnsi="標楷體" w:hint="eastAsia"/>
          <w:sz w:val="32"/>
          <w:szCs w:val="32"/>
        </w:rPr>
        <w:t>何欣純　楊瓊瓔　陳俊宇　林德福　王美惠　鄭正鈐</w:t>
      </w:r>
    </w:p>
    <w:p w14:paraId="0E3944A7" w14:textId="77777777" w:rsidR="006829A8" w:rsidRPr="006829A8" w:rsidRDefault="006829A8" w:rsidP="006829A8">
      <w:pPr>
        <w:wordWrap w:val="0"/>
        <w:overflowPunct w:val="0"/>
        <w:snapToGrid w:val="0"/>
        <w:spacing w:line="480" w:lineRule="exact"/>
        <w:ind w:left="1920" w:rightChars="9" w:right="22" w:hangingChars="600" w:hanging="1920"/>
        <w:jc w:val="both"/>
        <w:rPr>
          <w:rFonts w:ascii="標楷體" w:eastAsia="標楷體" w:hAnsi="標楷體"/>
          <w:spacing w:val="-6"/>
          <w:sz w:val="32"/>
          <w:szCs w:val="32"/>
        </w:rPr>
      </w:pPr>
      <w:r>
        <w:rPr>
          <w:rFonts w:ascii="標楷體" w:eastAsia="標楷體" w:hAnsi="標楷體" w:hint="eastAsia"/>
          <w:sz w:val="32"/>
          <w:szCs w:val="32"/>
        </w:rPr>
        <w:t xml:space="preserve">　　　　　羅明才　王義川　鍾佳濱　</w:t>
      </w:r>
      <w:r w:rsidRPr="0069131D">
        <w:rPr>
          <w:rFonts w:ascii="標楷體" w:eastAsia="標楷體" w:hAnsi="標楷體" w:hint="eastAsia"/>
          <w:sz w:val="32"/>
          <w:szCs w:val="32"/>
        </w:rPr>
        <w:t>伍麗華</w:t>
      </w:r>
      <w:proofErr w:type="spellStart"/>
      <w:r w:rsidRPr="006829A8">
        <w:rPr>
          <w:rFonts w:ascii="標楷體" w:eastAsia="標楷體" w:hAnsi="標楷體" w:hint="eastAsia"/>
          <w:spacing w:val="-6"/>
          <w:sz w:val="32"/>
          <w:szCs w:val="32"/>
        </w:rPr>
        <w:t>Saidhai</w:t>
      </w:r>
      <w:proofErr w:type="spellEnd"/>
      <w:proofErr w:type="gramStart"/>
      <w:r w:rsidRPr="006829A8">
        <w:rPr>
          <w:rFonts w:ascii="標楷體" w:eastAsia="標楷體" w:hAnsi="標楷體" w:hint="eastAsia"/>
          <w:spacing w:val="-6"/>
          <w:sz w:val="32"/>
          <w:szCs w:val="32"/>
        </w:rPr>
        <w:t>‧</w:t>
      </w:r>
      <w:proofErr w:type="spellStart"/>
      <w:proofErr w:type="gramEnd"/>
      <w:r w:rsidRPr="006829A8">
        <w:rPr>
          <w:rFonts w:ascii="標楷體" w:eastAsia="標楷體" w:hAnsi="標楷體" w:hint="eastAsia"/>
          <w:spacing w:val="-6"/>
          <w:sz w:val="32"/>
          <w:szCs w:val="32"/>
        </w:rPr>
        <w:t>Tahovecahe</w:t>
      </w:r>
      <w:proofErr w:type="spellEnd"/>
    </w:p>
    <w:p w14:paraId="460B67A0" w14:textId="77777777" w:rsidR="006829A8" w:rsidRPr="00C70810" w:rsidRDefault="006829A8" w:rsidP="00540B1A">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謝</w:t>
      </w:r>
      <w:r w:rsidRPr="00C70810">
        <w:rPr>
          <w:rFonts w:ascii="標楷體" w:eastAsia="標楷體" w:hAnsi="標楷體" w:hint="eastAsia"/>
          <w:sz w:val="32"/>
          <w:szCs w:val="32"/>
        </w:rPr>
        <w:t>龍</w:t>
      </w:r>
      <w:proofErr w:type="gramStart"/>
      <w:r w:rsidRPr="00C70810">
        <w:rPr>
          <w:rFonts w:ascii="標楷體" w:eastAsia="標楷體" w:hAnsi="標楷體" w:hint="eastAsia"/>
          <w:sz w:val="32"/>
          <w:szCs w:val="32"/>
        </w:rPr>
        <w:t>介</w:t>
      </w:r>
      <w:proofErr w:type="gramEnd"/>
      <w:r w:rsidRPr="00C70810">
        <w:rPr>
          <w:rFonts w:ascii="標楷體" w:eastAsia="標楷體" w:hAnsi="標楷體" w:hint="eastAsia"/>
          <w:sz w:val="32"/>
          <w:szCs w:val="32"/>
        </w:rPr>
        <w:t xml:space="preserve">　蘇清泉　張嘉郡　張啓楷　吳思瑤　高金素梅</w:t>
      </w:r>
    </w:p>
    <w:p w14:paraId="3E933E5D" w14:textId="77777777" w:rsidR="006829A8" w:rsidRPr="00C70810" w:rsidRDefault="006829A8" w:rsidP="00540B1A">
      <w:pPr>
        <w:snapToGrid w:val="0"/>
        <w:spacing w:line="480" w:lineRule="exact"/>
        <w:ind w:rightChars="9" w:right="22"/>
        <w:jc w:val="both"/>
        <w:rPr>
          <w:rFonts w:ascii="標楷體" w:eastAsia="標楷體" w:hAnsi="標楷體"/>
          <w:sz w:val="32"/>
          <w:szCs w:val="32"/>
        </w:rPr>
      </w:pPr>
      <w:r w:rsidRPr="00C70810">
        <w:rPr>
          <w:rFonts w:ascii="標楷體" w:eastAsia="標楷體" w:hAnsi="標楷體" w:hint="eastAsia"/>
          <w:sz w:val="32"/>
          <w:szCs w:val="32"/>
        </w:rPr>
        <w:t xml:space="preserve">　　　　　邱鎮軍</w:t>
      </w:r>
    </w:p>
    <w:p w14:paraId="31CC5C70" w14:textId="77777777" w:rsidR="006829A8" w:rsidRPr="00C70810" w:rsidRDefault="006829A8" w:rsidP="00540B1A">
      <w:pPr>
        <w:snapToGrid w:val="0"/>
        <w:spacing w:line="480" w:lineRule="exact"/>
        <w:ind w:left="1920" w:rightChars="9" w:right="22" w:hangingChars="600" w:hanging="1920"/>
        <w:jc w:val="both"/>
        <w:rPr>
          <w:rFonts w:ascii="標楷體" w:eastAsia="標楷體" w:hAnsi="標楷體"/>
          <w:position w:val="2"/>
          <w:sz w:val="32"/>
          <w:szCs w:val="32"/>
        </w:rPr>
      </w:pPr>
      <w:r w:rsidRPr="00C70810">
        <w:rPr>
          <w:rFonts w:ascii="標楷體" w:eastAsia="標楷體" w:hAnsi="標楷體" w:hint="eastAsia"/>
          <w:sz w:val="32"/>
          <w:szCs w:val="32"/>
        </w:rPr>
        <w:t xml:space="preserve">          </w:t>
      </w:r>
      <w:r w:rsidRPr="00C70810">
        <w:rPr>
          <w:rFonts w:ascii="標楷體" w:eastAsia="標楷體" w:hAnsi="標楷體"/>
          <w:position w:val="2"/>
          <w:sz w:val="32"/>
          <w:szCs w:val="32"/>
        </w:rPr>
        <w:t>委員列席</w:t>
      </w:r>
      <w:r w:rsidRPr="00C70810">
        <w:rPr>
          <w:rFonts w:ascii="標楷體" w:eastAsia="標楷體" w:hAnsi="標楷體" w:hint="eastAsia"/>
          <w:position w:val="2"/>
          <w:sz w:val="32"/>
          <w:szCs w:val="32"/>
        </w:rPr>
        <w:t>17人</w:t>
      </w:r>
    </w:p>
    <w:p w14:paraId="080308B0" w14:textId="77777777" w:rsidR="006829A8" w:rsidRPr="002D59A0" w:rsidRDefault="006829A8" w:rsidP="00540B1A">
      <w:pPr>
        <w:pStyle w:val="ac"/>
        <w:spacing w:line="500" w:lineRule="exact"/>
        <w:ind w:left="975" w:hanging="964"/>
        <w:contextualSpacing/>
        <w:jc w:val="both"/>
        <w:rPr>
          <w:sz w:val="32"/>
          <w:szCs w:val="32"/>
        </w:rPr>
      </w:pPr>
      <w:r w:rsidRPr="002D59A0">
        <w:rPr>
          <w:sz w:val="32"/>
          <w:szCs w:val="32"/>
        </w:rPr>
        <w:t>列席人員</w:t>
      </w:r>
      <w:r w:rsidRPr="002D59A0">
        <w:rPr>
          <w:rFonts w:hint="eastAsia"/>
          <w:sz w:val="32"/>
          <w:szCs w:val="32"/>
        </w:rPr>
        <w:t>：(</w:t>
      </w:r>
      <w:r w:rsidRPr="002D59A0">
        <w:rPr>
          <w:sz w:val="32"/>
          <w:szCs w:val="32"/>
        </w:rPr>
        <w:t>1</w:t>
      </w:r>
      <w:r w:rsidRPr="002D59A0">
        <w:rPr>
          <w:rFonts w:hint="eastAsia"/>
          <w:sz w:val="32"/>
          <w:szCs w:val="32"/>
        </w:rPr>
        <w:t>2月</w:t>
      </w:r>
      <w:r w:rsidRPr="002D59A0">
        <w:rPr>
          <w:sz w:val="32"/>
          <w:szCs w:val="32"/>
        </w:rPr>
        <w:t>16</w:t>
      </w:r>
      <w:r w:rsidRPr="002D59A0">
        <w:rPr>
          <w:rFonts w:hint="eastAsia"/>
          <w:sz w:val="32"/>
          <w:szCs w:val="32"/>
        </w:rPr>
        <w:t>日)</w:t>
      </w:r>
    </w:p>
    <w:p w14:paraId="7770ECCD" w14:textId="77777777" w:rsidR="006829A8" w:rsidRPr="00FF025B" w:rsidRDefault="006829A8" w:rsidP="00540B1A">
      <w:pPr>
        <w:pStyle w:val="ac"/>
        <w:spacing w:line="500" w:lineRule="exact"/>
        <w:ind w:leftChars="-23" w:left="-55" w:rightChars="-19" w:right="-46" w:firstLineChars="505" w:firstLine="1616"/>
        <w:contextualSpacing/>
        <w:jc w:val="distribute"/>
        <w:rPr>
          <w:sz w:val="32"/>
          <w:szCs w:val="32"/>
        </w:rPr>
      </w:pPr>
      <w:r w:rsidRPr="00FF025B">
        <w:rPr>
          <w:rFonts w:hint="eastAsia"/>
          <w:sz w:val="32"/>
          <w:szCs w:val="32"/>
        </w:rPr>
        <w:t>文化</w:t>
      </w:r>
      <w:proofErr w:type="gramStart"/>
      <w:r w:rsidRPr="00FF025B">
        <w:rPr>
          <w:rFonts w:hint="eastAsia"/>
          <w:sz w:val="32"/>
          <w:szCs w:val="32"/>
        </w:rPr>
        <w:t>部</w:t>
      </w:r>
      <w:proofErr w:type="gramEnd"/>
      <w:r w:rsidRPr="00FF025B">
        <w:rPr>
          <w:rFonts w:hint="eastAsia"/>
          <w:sz w:val="32"/>
          <w:szCs w:val="32"/>
        </w:rPr>
        <w:t>部長</w:t>
      </w:r>
      <w:r w:rsidRPr="00FF025B">
        <w:rPr>
          <w:rFonts w:hint="eastAsia"/>
          <w:spacing w:val="-2"/>
          <w:position w:val="2"/>
          <w:sz w:val="32"/>
          <w:szCs w:val="32"/>
        </w:rPr>
        <w:t xml:space="preserve">　　　　　　　　　　 </w:t>
      </w:r>
      <w:r w:rsidRPr="00FF025B">
        <w:rPr>
          <w:rFonts w:hint="eastAsia"/>
          <w:sz w:val="32"/>
          <w:szCs w:val="32"/>
        </w:rPr>
        <w:t xml:space="preserve">  </w:t>
      </w:r>
      <w:proofErr w:type="gramStart"/>
      <w:r w:rsidRPr="00FF025B">
        <w:rPr>
          <w:rFonts w:hint="eastAsia"/>
          <w:sz w:val="32"/>
          <w:szCs w:val="32"/>
        </w:rPr>
        <w:t>李遠率同</w:t>
      </w:r>
      <w:proofErr w:type="gramEnd"/>
      <w:r w:rsidRPr="00FF025B">
        <w:rPr>
          <w:rFonts w:hint="eastAsia"/>
          <w:sz w:val="32"/>
          <w:szCs w:val="32"/>
        </w:rPr>
        <w:t>有關人員</w:t>
      </w:r>
    </w:p>
    <w:p w14:paraId="42395C66" w14:textId="77777777" w:rsidR="006829A8" w:rsidRPr="00FF025B" w:rsidRDefault="006829A8" w:rsidP="00540B1A">
      <w:pPr>
        <w:pStyle w:val="ac"/>
        <w:spacing w:line="500" w:lineRule="exact"/>
        <w:ind w:leftChars="-23" w:left="-55" w:rightChars="-19" w:right="-46" w:firstLineChars="505" w:firstLine="1596"/>
        <w:contextualSpacing/>
        <w:jc w:val="distribute"/>
        <w:rPr>
          <w:sz w:val="32"/>
          <w:szCs w:val="32"/>
        </w:rPr>
      </w:pPr>
      <w:r w:rsidRPr="00FF025B">
        <w:rPr>
          <w:rFonts w:hint="eastAsia"/>
          <w:spacing w:val="-2"/>
          <w:position w:val="2"/>
          <w:sz w:val="32"/>
          <w:szCs w:val="32"/>
        </w:rPr>
        <w:t>行政法人國家表演藝術中心主任秘書</w:t>
      </w:r>
      <w:r w:rsidRPr="00FF025B">
        <w:rPr>
          <w:rFonts w:hint="eastAsia"/>
          <w:sz w:val="32"/>
          <w:szCs w:val="32"/>
        </w:rPr>
        <w:t xml:space="preserve">     　    郭美娟</w:t>
      </w:r>
    </w:p>
    <w:p w14:paraId="2D9A8C7F" w14:textId="77777777" w:rsidR="006829A8" w:rsidRPr="00FF025B" w:rsidRDefault="006829A8" w:rsidP="00540B1A">
      <w:pPr>
        <w:pStyle w:val="ac"/>
        <w:spacing w:line="500" w:lineRule="exact"/>
        <w:ind w:leftChars="-23" w:left="-55" w:rightChars="-19" w:right="-46" w:firstLineChars="505" w:firstLine="1616"/>
        <w:contextualSpacing/>
        <w:jc w:val="distribute"/>
        <w:rPr>
          <w:sz w:val="32"/>
          <w:szCs w:val="32"/>
        </w:rPr>
      </w:pPr>
      <w:r w:rsidRPr="00FF025B">
        <w:rPr>
          <w:rFonts w:hint="eastAsia"/>
          <w:sz w:val="32"/>
          <w:szCs w:val="32"/>
        </w:rPr>
        <w:t>行政法人文化內容策進院董事長　　　　　　　蔡嘉駿</w:t>
      </w:r>
    </w:p>
    <w:p w14:paraId="1D0CBD01" w14:textId="77777777" w:rsidR="006829A8" w:rsidRPr="00FF025B" w:rsidRDefault="006829A8" w:rsidP="00540B1A">
      <w:pPr>
        <w:pStyle w:val="ac"/>
        <w:spacing w:line="500" w:lineRule="exact"/>
        <w:ind w:leftChars="-23" w:left="-55" w:rightChars="-19" w:right="-46" w:firstLineChars="505" w:firstLine="1616"/>
        <w:contextualSpacing/>
        <w:jc w:val="distribute"/>
        <w:rPr>
          <w:sz w:val="32"/>
          <w:szCs w:val="32"/>
        </w:rPr>
      </w:pPr>
      <w:r w:rsidRPr="00FF025B">
        <w:rPr>
          <w:rFonts w:hint="eastAsia"/>
          <w:sz w:val="32"/>
          <w:szCs w:val="32"/>
        </w:rPr>
        <w:t>行政法人國家電影及視聽文化中心董事長</w:t>
      </w:r>
      <w:r w:rsidRPr="00FF025B">
        <w:rPr>
          <w:spacing w:val="-2"/>
          <w:position w:val="2"/>
          <w:sz w:val="32"/>
          <w:szCs w:val="32"/>
        </w:rPr>
        <w:t xml:space="preserve">    </w:t>
      </w:r>
      <w:r w:rsidRPr="00FF025B">
        <w:rPr>
          <w:rFonts w:hint="eastAsia"/>
          <w:spacing w:val="-2"/>
          <w:position w:val="2"/>
          <w:sz w:val="32"/>
          <w:szCs w:val="32"/>
        </w:rPr>
        <w:t xml:space="preserve">　</w:t>
      </w:r>
      <w:r w:rsidRPr="00FF025B">
        <w:rPr>
          <w:rFonts w:hint="eastAsia"/>
          <w:sz w:val="32"/>
          <w:szCs w:val="32"/>
        </w:rPr>
        <w:t>褚明仁</w:t>
      </w:r>
    </w:p>
    <w:p w14:paraId="0CBB932D" w14:textId="77777777" w:rsidR="006829A8" w:rsidRPr="00FF025B" w:rsidRDefault="006829A8" w:rsidP="00540B1A">
      <w:pPr>
        <w:pStyle w:val="ac"/>
        <w:spacing w:line="500" w:lineRule="exact"/>
        <w:ind w:leftChars="-23" w:left="-55" w:rightChars="-19" w:right="-46" w:firstLineChars="505" w:firstLine="1616"/>
        <w:contextualSpacing/>
        <w:jc w:val="distribute"/>
        <w:rPr>
          <w:sz w:val="32"/>
          <w:szCs w:val="32"/>
        </w:rPr>
      </w:pPr>
      <w:r w:rsidRPr="00FF025B">
        <w:rPr>
          <w:rFonts w:hint="eastAsia"/>
          <w:sz w:val="32"/>
          <w:szCs w:val="32"/>
        </w:rPr>
        <w:t>行政院主計總處公務預算處專門委員　　　　　李翊柔</w:t>
      </w:r>
    </w:p>
    <w:p w14:paraId="1309E796" w14:textId="77777777" w:rsidR="006829A8" w:rsidRPr="00FF025B" w:rsidRDefault="006829A8" w:rsidP="00540B1A">
      <w:pPr>
        <w:pStyle w:val="ac"/>
        <w:spacing w:line="500" w:lineRule="exact"/>
        <w:ind w:leftChars="-23" w:left="-55" w:rightChars="-19" w:right="-46" w:firstLineChars="505" w:firstLine="1616"/>
        <w:contextualSpacing/>
        <w:jc w:val="distribute"/>
        <w:rPr>
          <w:sz w:val="32"/>
          <w:szCs w:val="32"/>
        </w:rPr>
      </w:pPr>
      <w:r w:rsidRPr="00FF025B">
        <w:rPr>
          <w:rFonts w:hint="eastAsia"/>
          <w:sz w:val="32"/>
          <w:szCs w:val="32"/>
        </w:rPr>
        <w:t>行政院主計總處基金預算處科長　　　　　　　王珮珊</w:t>
      </w:r>
    </w:p>
    <w:p w14:paraId="7E062ED8" w14:textId="77777777" w:rsidR="006829A8" w:rsidRPr="00C348E9" w:rsidRDefault="006829A8" w:rsidP="00540B1A">
      <w:pPr>
        <w:pStyle w:val="ac"/>
        <w:spacing w:line="500" w:lineRule="exact"/>
        <w:ind w:left="975" w:hanging="964"/>
        <w:contextualSpacing/>
        <w:rPr>
          <w:spacing w:val="-2"/>
          <w:position w:val="2"/>
          <w:sz w:val="32"/>
          <w:szCs w:val="32"/>
        </w:rPr>
      </w:pPr>
      <w:r w:rsidRPr="00FF025B">
        <w:rPr>
          <w:rFonts w:hint="eastAsia"/>
          <w:spacing w:val="-2"/>
          <w:position w:val="2"/>
          <w:sz w:val="32"/>
          <w:szCs w:val="32"/>
        </w:rPr>
        <w:t xml:space="preserve"> </w:t>
      </w:r>
      <w:r w:rsidRPr="00C348E9">
        <w:rPr>
          <w:rFonts w:hint="eastAsia"/>
          <w:spacing w:val="-2"/>
          <w:position w:val="2"/>
          <w:sz w:val="32"/>
          <w:szCs w:val="32"/>
        </w:rPr>
        <w:t xml:space="preserve">         (</w:t>
      </w:r>
      <w:r w:rsidRPr="00C348E9">
        <w:rPr>
          <w:spacing w:val="-2"/>
          <w:position w:val="2"/>
          <w:sz w:val="32"/>
          <w:szCs w:val="32"/>
        </w:rPr>
        <w:t>1</w:t>
      </w:r>
      <w:r w:rsidRPr="00C348E9">
        <w:rPr>
          <w:rFonts w:hint="eastAsia"/>
          <w:spacing w:val="-2"/>
          <w:position w:val="2"/>
          <w:sz w:val="32"/>
          <w:szCs w:val="32"/>
        </w:rPr>
        <w:t>2月</w:t>
      </w:r>
      <w:r w:rsidRPr="00C348E9">
        <w:rPr>
          <w:spacing w:val="-2"/>
          <w:position w:val="2"/>
          <w:sz w:val="32"/>
          <w:szCs w:val="32"/>
        </w:rPr>
        <w:t>18</w:t>
      </w:r>
      <w:r w:rsidRPr="00C348E9">
        <w:rPr>
          <w:rFonts w:hint="eastAsia"/>
          <w:spacing w:val="-2"/>
          <w:position w:val="2"/>
          <w:sz w:val="32"/>
          <w:szCs w:val="32"/>
        </w:rPr>
        <w:t>日)</w:t>
      </w:r>
    </w:p>
    <w:p w14:paraId="4E400E00" w14:textId="77777777" w:rsidR="006829A8" w:rsidRPr="00C348E9" w:rsidRDefault="006829A8" w:rsidP="00540B1A">
      <w:pPr>
        <w:pStyle w:val="ac"/>
        <w:tabs>
          <w:tab w:val="left" w:pos="1418"/>
        </w:tabs>
        <w:spacing w:line="500" w:lineRule="exact"/>
        <w:ind w:left="975" w:hanging="964"/>
        <w:contextualSpacing/>
        <w:jc w:val="distribute"/>
        <w:rPr>
          <w:sz w:val="32"/>
          <w:szCs w:val="32"/>
        </w:rPr>
      </w:pPr>
      <w:r w:rsidRPr="00C348E9">
        <w:rPr>
          <w:rFonts w:hint="eastAsia"/>
          <w:sz w:val="32"/>
          <w:szCs w:val="32"/>
        </w:rPr>
        <w:t xml:space="preserve">        </w:t>
      </w:r>
      <w:r w:rsidRPr="00C348E9">
        <w:rPr>
          <w:rFonts w:hint="eastAsia"/>
          <w:sz w:val="56"/>
          <w:szCs w:val="32"/>
        </w:rPr>
        <w:t xml:space="preserve"> </w:t>
      </w:r>
      <w:r w:rsidRPr="00C348E9">
        <w:rPr>
          <w:rFonts w:hint="eastAsia"/>
          <w:sz w:val="32"/>
          <w:szCs w:val="32"/>
        </w:rPr>
        <w:t>國立故宮博物院院長</w:t>
      </w:r>
      <w:r w:rsidRPr="00C348E9">
        <w:rPr>
          <w:rFonts w:hint="eastAsia"/>
          <w:spacing w:val="-2"/>
          <w:position w:val="2"/>
          <w:sz w:val="32"/>
          <w:szCs w:val="32"/>
        </w:rPr>
        <w:t xml:space="preserve">　 </w:t>
      </w:r>
      <w:r w:rsidRPr="00C348E9">
        <w:rPr>
          <w:rFonts w:hint="eastAsia"/>
          <w:sz w:val="32"/>
          <w:szCs w:val="32"/>
        </w:rPr>
        <w:t xml:space="preserve"> 　　　 蕭宗煌率同有關人員</w:t>
      </w:r>
    </w:p>
    <w:p w14:paraId="0A6607D2" w14:textId="77777777" w:rsidR="006829A8" w:rsidRPr="00C348E9" w:rsidRDefault="006829A8" w:rsidP="00540B1A">
      <w:pPr>
        <w:pStyle w:val="ac"/>
        <w:spacing w:line="500" w:lineRule="exact"/>
        <w:ind w:leftChars="-23" w:left="-55" w:rightChars="-19" w:right="-46" w:firstLineChars="505" w:firstLine="1616"/>
        <w:contextualSpacing/>
        <w:jc w:val="distribute"/>
        <w:rPr>
          <w:sz w:val="32"/>
          <w:szCs w:val="32"/>
        </w:rPr>
      </w:pPr>
      <w:r w:rsidRPr="00C348E9">
        <w:rPr>
          <w:rFonts w:hint="eastAsia"/>
          <w:sz w:val="32"/>
          <w:szCs w:val="32"/>
        </w:rPr>
        <w:t>行政院主計總處公務預算處專門委員　　　　　黃小娟</w:t>
      </w:r>
    </w:p>
    <w:p w14:paraId="0746B366" w14:textId="77777777" w:rsidR="006829A8" w:rsidRDefault="006829A8" w:rsidP="00540B1A">
      <w:pPr>
        <w:pStyle w:val="ac"/>
        <w:spacing w:line="500" w:lineRule="exact"/>
        <w:ind w:leftChars="-23" w:left="-55" w:rightChars="-19" w:right="-46" w:firstLineChars="505" w:firstLine="1616"/>
        <w:contextualSpacing/>
        <w:jc w:val="distribute"/>
        <w:rPr>
          <w:sz w:val="32"/>
          <w:szCs w:val="32"/>
        </w:rPr>
      </w:pPr>
      <w:r w:rsidRPr="00C348E9">
        <w:rPr>
          <w:rFonts w:hint="eastAsia"/>
          <w:sz w:val="32"/>
          <w:szCs w:val="32"/>
        </w:rPr>
        <w:t>行政院主計總處基金預算處科長　　　　　　　王珮珊</w:t>
      </w:r>
    </w:p>
    <w:p w14:paraId="3E5CF4B2" w14:textId="77777777" w:rsidR="006829A8" w:rsidRPr="004F1681" w:rsidRDefault="006829A8" w:rsidP="00540B1A">
      <w:pPr>
        <w:pStyle w:val="ac"/>
        <w:spacing w:line="500" w:lineRule="exact"/>
        <w:ind w:left="975" w:hanging="964"/>
        <w:contextualSpacing/>
        <w:rPr>
          <w:spacing w:val="-2"/>
          <w:position w:val="2"/>
          <w:sz w:val="32"/>
          <w:szCs w:val="32"/>
        </w:rPr>
      </w:pPr>
      <w:r w:rsidRPr="00FF025B">
        <w:rPr>
          <w:rFonts w:hint="eastAsia"/>
          <w:spacing w:val="-2"/>
          <w:position w:val="2"/>
          <w:sz w:val="32"/>
          <w:szCs w:val="32"/>
        </w:rPr>
        <w:t xml:space="preserve"> </w:t>
      </w:r>
      <w:r w:rsidRPr="00C348E9">
        <w:rPr>
          <w:rFonts w:hint="eastAsia"/>
          <w:spacing w:val="-2"/>
          <w:position w:val="2"/>
          <w:sz w:val="32"/>
          <w:szCs w:val="32"/>
        </w:rPr>
        <w:t xml:space="preserve">      </w:t>
      </w:r>
      <w:r w:rsidRPr="00C348E9">
        <w:rPr>
          <w:rFonts w:hint="eastAsia"/>
          <w:color w:val="FF0000"/>
          <w:spacing w:val="-2"/>
          <w:position w:val="2"/>
          <w:sz w:val="32"/>
          <w:szCs w:val="32"/>
        </w:rPr>
        <w:t xml:space="preserve">  </w:t>
      </w:r>
      <w:r w:rsidRPr="004F1681">
        <w:rPr>
          <w:rFonts w:hint="eastAsia"/>
          <w:spacing w:val="-2"/>
          <w:position w:val="2"/>
          <w:sz w:val="32"/>
          <w:szCs w:val="32"/>
        </w:rPr>
        <w:t xml:space="preserve"> (</w:t>
      </w:r>
      <w:r w:rsidRPr="004F1681">
        <w:rPr>
          <w:spacing w:val="-2"/>
          <w:position w:val="2"/>
          <w:sz w:val="32"/>
          <w:szCs w:val="32"/>
        </w:rPr>
        <w:t>1</w:t>
      </w:r>
      <w:r w:rsidRPr="004F1681">
        <w:rPr>
          <w:rFonts w:hint="eastAsia"/>
          <w:spacing w:val="-2"/>
          <w:position w:val="2"/>
          <w:sz w:val="32"/>
          <w:szCs w:val="32"/>
        </w:rPr>
        <w:t>2月</w:t>
      </w:r>
      <w:r w:rsidRPr="004F1681">
        <w:rPr>
          <w:spacing w:val="-2"/>
          <w:position w:val="2"/>
          <w:sz w:val="32"/>
          <w:szCs w:val="32"/>
        </w:rPr>
        <w:t>19</w:t>
      </w:r>
      <w:r w:rsidRPr="004F1681">
        <w:rPr>
          <w:rFonts w:hint="eastAsia"/>
          <w:spacing w:val="-2"/>
          <w:position w:val="2"/>
          <w:sz w:val="32"/>
          <w:szCs w:val="32"/>
        </w:rPr>
        <w:t>日)</w:t>
      </w:r>
    </w:p>
    <w:p w14:paraId="0F2423B0" w14:textId="77777777" w:rsidR="006829A8" w:rsidRPr="004F1681" w:rsidRDefault="006829A8" w:rsidP="00540B1A">
      <w:pPr>
        <w:pStyle w:val="ac"/>
        <w:spacing w:line="500" w:lineRule="exact"/>
        <w:ind w:leftChars="-23" w:left="-55" w:rightChars="-19" w:right="-46" w:firstLineChars="505" w:firstLine="1616"/>
        <w:contextualSpacing/>
        <w:jc w:val="distribute"/>
        <w:rPr>
          <w:sz w:val="32"/>
          <w:szCs w:val="32"/>
        </w:rPr>
      </w:pPr>
      <w:r w:rsidRPr="004F1681">
        <w:rPr>
          <w:rFonts w:hint="eastAsia"/>
          <w:sz w:val="32"/>
          <w:szCs w:val="32"/>
        </w:rPr>
        <w:t>國家科學及技術委員會主任委員</w:t>
      </w:r>
      <w:r w:rsidRPr="004F1681">
        <w:rPr>
          <w:rFonts w:hint="eastAsia"/>
          <w:spacing w:val="-2"/>
          <w:position w:val="2"/>
          <w:sz w:val="32"/>
          <w:szCs w:val="32"/>
        </w:rPr>
        <w:t xml:space="preserve">　</w:t>
      </w:r>
      <w:r w:rsidRPr="004F1681">
        <w:rPr>
          <w:rFonts w:hint="eastAsia"/>
          <w:sz w:val="32"/>
          <w:szCs w:val="32"/>
        </w:rPr>
        <w:t xml:space="preserve"> 吳誠文率同有關人員</w:t>
      </w:r>
    </w:p>
    <w:p w14:paraId="7879D44D" w14:textId="77777777" w:rsidR="006829A8" w:rsidRPr="004F1681" w:rsidRDefault="006829A8" w:rsidP="00540B1A">
      <w:pPr>
        <w:pStyle w:val="ac"/>
        <w:spacing w:line="500" w:lineRule="exact"/>
        <w:ind w:leftChars="-23" w:left="-55" w:rightChars="-19" w:right="-46" w:firstLineChars="505" w:firstLine="1596"/>
        <w:contextualSpacing/>
        <w:jc w:val="distribute"/>
        <w:rPr>
          <w:sz w:val="32"/>
          <w:szCs w:val="32"/>
        </w:rPr>
      </w:pPr>
      <w:r w:rsidRPr="004F1681">
        <w:rPr>
          <w:rFonts w:hint="eastAsia"/>
          <w:spacing w:val="-2"/>
          <w:position w:val="2"/>
          <w:sz w:val="32"/>
          <w:szCs w:val="32"/>
        </w:rPr>
        <w:t>行政法人國家災害防救科技中心董事長</w:t>
      </w:r>
      <w:r w:rsidRPr="004F1681">
        <w:rPr>
          <w:rFonts w:hint="eastAsia"/>
          <w:sz w:val="32"/>
          <w:szCs w:val="32"/>
        </w:rPr>
        <w:t xml:space="preserve">   　    蘇振綱</w:t>
      </w:r>
    </w:p>
    <w:p w14:paraId="74D2851B" w14:textId="77777777" w:rsidR="006829A8" w:rsidRPr="004F1681" w:rsidRDefault="006829A8" w:rsidP="00540B1A">
      <w:pPr>
        <w:pStyle w:val="ac"/>
        <w:spacing w:line="500" w:lineRule="exact"/>
        <w:ind w:leftChars="-23" w:left="-55" w:rightChars="-19" w:right="-46" w:firstLineChars="505" w:firstLine="1596"/>
        <w:contextualSpacing/>
        <w:jc w:val="distribute"/>
        <w:rPr>
          <w:sz w:val="32"/>
          <w:szCs w:val="32"/>
        </w:rPr>
      </w:pPr>
      <w:r w:rsidRPr="004F1681">
        <w:rPr>
          <w:rFonts w:hint="eastAsia"/>
          <w:spacing w:val="-2"/>
          <w:position w:val="2"/>
          <w:sz w:val="32"/>
          <w:szCs w:val="32"/>
        </w:rPr>
        <w:lastRenderedPageBreak/>
        <w:t>行政法人國家太空中心董事長</w:t>
      </w:r>
      <w:r w:rsidRPr="004F1681">
        <w:rPr>
          <w:rFonts w:hint="eastAsia"/>
          <w:sz w:val="32"/>
          <w:szCs w:val="32"/>
        </w:rPr>
        <w:t xml:space="preserve">   　    　　　　吳誠文</w:t>
      </w:r>
    </w:p>
    <w:p w14:paraId="4B4955D1" w14:textId="77777777" w:rsidR="006829A8" w:rsidRPr="004F1681" w:rsidRDefault="006829A8" w:rsidP="00540B1A">
      <w:pPr>
        <w:pStyle w:val="ac"/>
        <w:spacing w:line="500" w:lineRule="exact"/>
        <w:ind w:leftChars="-23" w:left="-55" w:rightChars="-19" w:right="-46" w:firstLineChars="505" w:firstLine="1616"/>
        <w:contextualSpacing/>
        <w:jc w:val="distribute"/>
        <w:rPr>
          <w:sz w:val="32"/>
          <w:szCs w:val="32"/>
        </w:rPr>
      </w:pPr>
      <w:r w:rsidRPr="004F1681">
        <w:rPr>
          <w:rFonts w:hint="eastAsia"/>
          <w:sz w:val="32"/>
          <w:szCs w:val="32"/>
        </w:rPr>
        <w:t>行政院主計總處公務預算處專門委員　　　　　黃子菡</w:t>
      </w:r>
    </w:p>
    <w:p w14:paraId="576E1A40" w14:textId="77777777" w:rsidR="006829A8" w:rsidRPr="004F1681" w:rsidRDefault="006829A8" w:rsidP="00540B1A">
      <w:pPr>
        <w:pStyle w:val="ac"/>
        <w:spacing w:line="500" w:lineRule="exact"/>
        <w:ind w:leftChars="-23" w:left="-55" w:rightChars="-19" w:right="-46" w:firstLineChars="505" w:firstLine="1616"/>
        <w:contextualSpacing/>
        <w:jc w:val="distribute"/>
        <w:rPr>
          <w:sz w:val="32"/>
          <w:szCs w:val="32"/>
        </w:rPr>
      </w:pPr>
      <w:r w:rsidRPr="004F1681">
        <w:rPr>
          <w:rFonts w:hint="eastAsia"/>
          <w:sz w:val="32"/>
          <w:szCs w:val="32"/>
        </w:rPr>
        <w:t>行政院主計總處基金預算處科長　　　　　　　柳雅斐</w:t>
      </w:r>
    </w:p>
    <w:p w14:paraId="35F1F599" w14:textId="77777777" w:rsidR="006829A8" w:rsidRPr="003810DF" w:rsidRDefault="006829A8" w:rsidP="00540B1A">
      <w:pPr>
        <w:spacing w:line="500" w:lineRule="exact"/>
        <w:ind w:rightChars="14" w:right="34"/>
        <w:jc w:val="both"/>
        <w:rPr>
          <w:rFonts w:ascii="標楷體" w:eastAsia="標楷體" w:hAnsi="標楷體"/>
          <w:sz w:val="32"/>
          <w:szCs w:val="32"/>
        </w:rPr>
      </w:pPr>
      <w:r w:rsidRPr="003810DF">
        <w:rPr>
          <w:rFonts w:ascii="標楷體" w:eastAsia="標楷體" w:hAnsi="標楷體"/>
          <w:sz w:val="32"/>
          <w:szCs w:val="32"/>
        </w:rPr>
        <w:t>主    席</w:t>
      </w:r>
      <w:r w:rsidRPr="003810DF">
        <w:rPr>
          <w:rFonts w:ascii="標楷體" w:eastAsia="標楷體" w:hAnsi="標楷體" w:hint="eastAsia"/>
          <w:sz w:val="32"/>
          <w:szCs w:val="32"/>
        </w:rPr>
        <w:t>：萬召集委員美玲</w:t>
      </w:r>
    </w:p>
    <w:p w14:paraId="1E67BB16" w14:textId="77777777" w:rsidR="006829A8" w:rsidRPr="003810DF" w:rsidRDefault="006829A8" w:rsidP="00540B1A">
      <w:pPr>
        <w:snapToGrid w:val="0"/>
        <w:spacing w:line="500" w:lineRule="exact"/>
        <w:ind w:rightChars="9" w:right="22"/>
        <w:jc w:val="both"/>
        <w:rPr>
          <w:rFonts w:ascii="標楷體" w:eastAsia="標楷體" w:hAnsi="標楷體"/>
          <w:sz w:val="32"/>
          <w:szCs w:val="32"/>
        </w:rPr>
      </w:pPr>
      <w:r w:rsidRPr="003810DF">
        <w:rPr>
          <w:rFonts w:ascii="標楷體" w:eastAsia="標楷體" w:hAnsi="標楷體" w:hint="eastAsia"/>
          <w:sz w:val="32"/>
          <w:szCs w:val="32"/>
        </w:rPr>
        <w:t>主任秘書：陳錫欽</w:t>
      </w:r>
    </w:p>
    <w:p w14:paraId="0C80FFEE" w14:textId="77777777" w:rsidR="006829A8" w:rsidRPr="003810DF" w:rsidRDefault="006829A8" w:rsidP="00540B1A">
      <w:pPr>
        <w:snapToGrid w:val="0"/>
        <w:spacing w:line="500" w:lineRule="exact"/>
        <w:ind w:rightChars="9" w:right="22"/>
        <w:jc w:val="both"/>
        <w:rPr>
          <w:rFonts w:ascii="標楷體" w:eastAsia="標楷體" w:hAnsi="標楷體"/>
          <w:sz w:val="32"/>
          <w:szCs w:val="32"/>
        </w:rPr>
      </w:pPr>
      <w:r w:rsidRPr="003810DF">
        <w:rPr>
          <w:rFonts w:ascii="標楷體" w:eastAsia="標楷體" w:hAnsi="標楷體"/>
          <w:sz w:val="32"/>
          <w:szCs w:val="32"/>
        </w:rPr>
        <w:t>專門委員：</w:t>
      </w:r>
      <w:r w:rsidRPr="003810DF">
        <w:rPr>
          <w:rFonts w:ascii="標楷體" w:eastAsia="標楷體" w:hAnsi="標楷體" w:hint="eastAsia"/>
          <w:sz w:val="32"/>
          <w:szCs w:val="32"/>
        </w:rPr>
        <w:t>白智榮</w:t>
      </w:r>
    </w:p>
    <w:p w14:paraId="4BE70522" w14:textId="77777777" w:rsidR="006829A8" w:rsidRPr="003810DF" w:rsidRDefault="006829A8" w:rsidP="00540B1A">
      <w:pPr>
        <w:snapToGrid w:val="0"/>
        <w:spacing w:line="500" w:lineRule="exact"/>
        <w:ind w:rightChars="9" w:right="22"/>
        <w:jc w:val="both"/>
        <w:rPr>
          <w:rFonts w:ascii="標楷體" w:eastAsia="標楷體" w:hAnsi="標楷體"/>
          <w:sz w:val="32"/>
          <w:szCs w:val="32"/>
        </w:rPr>
      </w:pPr>
      <w:r w:rsidRPr="003810DF">
        <w:rPr>
          <w:rFonts w:ascii="標楷體" w:eastAsia="標楷體" w:hAnsi="標楷體"/>
          <w:sz w:val="32"/>
          <w:szCs w:val="32"/>
        </w:rPr>
        <w:t>紀    錄：</w:t>
      </w:r>
      <w:r w:rsidRPr="003810DF">
        <w:rPr>
          <w:rFonts w:ascii="標楷體" w:eastAsia="標楷體" w:hAnsi="標楷體" w:hint="eastAsia"/>
          <w:sz w:val="32"/>
          <w:szCs w:val="32"/>
        </w:rPr>
        <w:t>簡任秘書  林素惠  簡任編審  謝有銘  科長  蔡國治</w:t>
      </w:r>
    </w:p>
    <w:p w14:paraId="78BCC19D" w14:textId="77777777" w:rsidR="006829A8" w:rsidRPr="00A40C60" w:rsidRDefault="006829A8" w:rsidP="00540B1A">
      <w:pPr>
        <w:snapToGrid w:val="0"/>
        <w:spacing w:line="500" w:lineRule="exact"/>
        <w:ind w:leftChars="665" w:left="1679" w:rightChars="9" w:right="22" w:hangingChars="26" w:hanging="83"/>
        <w:jc w:val="both"/>
        <w:rPr>
          <w:rFonts w:ascii="標楷體" w:eastAsia="標楷體" w:hAnsi="標楷體"/>
          <w:sz w:val="32"/>
          <w:szCs w:val="32"/>
        </w:rPr>
      </w:pPr>
      <w:r w:rsidRPr="00A40C60">
        <w:rPr>
          <w:rFonts w:ascii="標楷體" w:eastAsia="標楷體" w:hAnsi="標楷體" w:hint="eastAsia"/>
          <w:sz w:val="32"/>
          <w:szCs w:val="32"/>
        </w:rPr>
        <w:t>薦任科員  陳怡安</w:t>
      </w:r>
    </w:p>
    <w:p w14:paraId="7C5CA32F" w14:textId="77777777" w:rsidR="006829A8" w:rsidRPr="003810DF" w:rsidRDefault="006829A8" w:rsidP="00540B1A">
      <w:pPr>
        <w:snapToGrid w:val="0"/>
        <w:spacing w:line="460" w:lineRule="exact"/>
        <w:jc w:val="both"/>
        <w:rPr>
          <w:rFonts w:ascii="標楷體" w:eastAsia="標楷體" w:hAnsi="標楷體"/>
          <w:sz w:val="32"/>
          <w:szCs w:val="32"/>
        </w:rPr>
      </w:pPr>
      <w:r w:rsidRPr="003810DF">
        <w:rPr>
          <w:rFonts w:ascii="標楷體" w:eastAsia="標楷體" w:hAnsi="標楷體" w:hint="eastAsia"/>
          <w:sz w:val="32"/>
          <w:szCs w:val="32"/>
        </w:rPr>
        <w:t>（</w:t>
      </w:r>
      <w:r w:rsidRPr="003810DF">
        <w:rPr>
          <w:rFonts w:ascii="標楷體" w:eastAsia="標楷體" w:hAnsi="標楷體"/>
          <w:sz w:val="32"/>
          <w:szCs w:val="32"/>
        </w:rPr>
        <w:t>1</w:t>
      </w:r>
      <w:r w:rsidRPr="003810DF">
        <w:rPr>
          <w:rFonts w:ascii="標楷體" w:eastAsia="標楷體" w:hAnsi="標楷體" w:hint="eastAsia"/>
          <w:sz w:val="32"/>
          <w:szCs w:val="32"/>
        </w:rPr>
        <w:t>2月</w:t>
      </w:r>
      <w:r w:rsidRPr="003810DF">
        <w:rPr>
          <w:rFonts w:ascii="標楷體" w:eastAsia="標楷體" w:hAnsi="標楷體"/>
          <w:sz w:val="32"/>
          <w:szCs w:val="32"/>
        </w:rPr>
        <w:t>16</w:t>
      </w:r>
      <w:r w:rsidRPr="003810DF">
        <w:rPr>
          <w:rFonts w:ascii="標楷體" w:eastAsia="標楷體" w:hAnsi="標楷體" w:hint="eastAsia"/>
          <w:sz w:val="32"/>
          <w:szCs w:val="32"/>
        </w:rPr>
        <w:t>日</w:t>
      </w:r>
      <w:r w:rsidRPr="003810DF">
        <w:rPr>
          <w:rFonts w:ascii="標楷體" w:eastAsia="標楷體" w:hAnsi="標楷體"/>
          <w:sz w:val="32"/>
          <w:szCs w:val="32"/>
        </w:rPr>
        <w:t>）</w:t>
      </w:r>
    </w:p>
    <w:p w14:paraId="08ED4BB9" w14:textId="77777777" w:rsidR="006829A8" w:rsidRPr="003810DF" w:rsidRDefault="006829A8" w:rsidP="00540B1A">
      <w:pPr>
        <w:pStyle w:val="ac"/>
        <w:spacing w:line="500" w:lineRule="exact"/>
        <w:ind w:left="975" w:hanging="964"/>
        <w:jc w:val="both"/>
        <w:rPr>
          <w:b/>
          <w:sz w:val="32"/>
          <w:szCs w:val="32"/>
        </w:rPr>
      </w:pPr>
      <w:r w:rsidRPr="003810DF">
        <w:rPr>
          <w:rFonts w:hint="eastAsia"/>
          <w:b/>
          <w:sz w:val="32"/>
          <w:szCs w:val="32"/>
        </w:rPr>
        <w:t>報  告  事  項</w:t>
      </w:r>
    </w:p>
    <w:p w14:paraId="127E9F3F" w14:textId="77777777" w:rsidR="006829A8" w:rsidRPr="003810DF" w:rsidRDefault="006829A8" w:rsidP="00540B1A">
      <w:pPr>
        <w:pStyle w:val="a4"/>
        <w:snapToGrid w:val="0"/>
        <w:spacing w:line="500" w:lineRule="exact"/>
        <w:ind w:leftChars="0" w:left="0"/>
        <w:jc w:val="both"/>
        <w:rPr>
          <w:rFonts w:ascii="標楷體" w:eastAsia="標楷體"/>
          <w:b/>
          <w:sz w:val="32"/>
          <w:szCs w:val="32"/>
        </w:rPr>
      </w:pPr>
      <w:r w:rsidRPr="003810DF">
        <w:rPr>
          <w:rFonts w:ascii="標楷體" w:eastAsia="標楷體" w:hint="eastAsia"/>
          <w:b/>
          <w:sz w:val="32"/>
          <w:szCs w:val="32"/>
        </w:rPr>
        <w:t>宣讀上次會議議事錄。</w:t>
      </w:r>
    </w:p>
    <w:p w14:paraId="1EAFFFB7" w14:textId="77777777" w:rsidR="006829A8" w:rsidRPr="003810DF" w:rsidRDefault="006829A8" w:rsidP="00540B1A">
      <w:pPr>
        <w:snapToGrid w:val="0"/>
        <w:spacing w:line="500" w:lineRule="exact"/>
        <w:jc w:val="both"/>
        <w:rPr>
          <w:rFonts w:ascii="標楷體" w:eastAsia="標楷體" w:hAnsi="標楷體"/>
          <w:sz w:val="32"/>
          <w:szCs w:val="32"/>
        </w:rPr>
      </w:pPr>
      <w:r w:rsidRPr="003810DF">
        <w:rPr>
          <w:rFonts w:ascii="標楷體" w:eastAsia="標楷體" w:hAnsi="標楷體"/>
          <w:b/>
          <w:sz w:val="32"/>
          <w:szCs w:val="32"/>
        </w:rPr>
        <w:t>決定：</w:t>
      </w:r>
      <w:r w:rsidRPr="003810DF">
        <w:rPr>
          <w:rFonts w:ascii="標楷體" w:eastAsia="標楷體" w:hAnsi="標楷體"/>
          <w:sz w:val="32"/>
          <w:szCs w:val="32"/>
        </w:rPr>
        <w:t>議事錄確定。</w:t>
      </w:r>
    </w:p>
    <w:p w14:paraId="60F1E26D" w14:textId="77777777" w:rsidR="006829A8" w:rsidRPr="003810DF" w:rsidRDefault="006829A8" w:rsidP="00540B1A">
      <w:pPr>
        <w:pStyle w:val="ac"/>
        <w:spacing w:line="500" w:lineRule="exact"/>
        <w:ind w:left="975" w:hanging="964"/>
        <w:jc w:val="both"/>
        <w:rPr>
          <w:b/>
          <w:sz w:val="32"/>
          <w:szCs w:val="32"/>
        </w:rPr>
      </w:pPr>
      <w:r w:rsidRPr="003810DF">
        <w:rPr>
          <w:rFonts w:hint="eastAsia"/>
          <w:b/>
          <w:sz w:val="32"/>
          <w:szCs w:val="32"/>
        </w:rPr>
        <w:t>討  論  事  項</w:t>
      </w:r>
    </w:p>
    <w:p w14:paraId="3A884C5C" w14:textId="77777777" w:rsidR="006829A8" w:rsidRPr="003810DF" w:rsidRDefault="006829A8" w:rsidP="00540B1A">
      <w:pPr>
        <w:snapToGrid w:val="0"/>
        <w:spacing w:line="500" w:lineRule="exact"/>
        <w:ind w:left="641" w:hangingChars="200" w:hanging="641"/>
        <w:jc w:val="both"/>
        <w:rPr>
          <w:rFonts w:ascii="標楷體" w:eastAsia="標楷體" w:hAnsi="標楷體"/>
          <w:b/>
          <w:bCs/>
          <w:sz w:val="32"/>
          <w:szCs w:val="32"/>
        </w:rPr>
      </w:pPr>
      <w:r w:rsidRPr="003810DF">
        <w:rPr>
          <w:rFonts w:ascii="標楷體" w:eastAsia="標楷體" w:hAnsi="標楷體" w:hint="eastAsia"/>
          <w:b/>
          <w:bCs/>
          <w:sz w:val="32"/>
          <w:szCs w:val="32"/>
        </w:rPr>
        <w:t>一、繼續審查</w:t>
      </w:r>
      <w:proofErr w:type="gramStart"/>
      <w:r w:rsidRPr="003810DF">
        <w:rPr>
          <w:rFonts w:ascii="標楷體" w:eastAsia="標楷體" w:hAnsi="標楷體" w:hint="eastAsia"/>
          <w:b/>
          <w:bCs/>
          <w:sz w:val="32"/>
          <w:szCs w:val="32"/>
        </w:rPr>
        <w:t>114</w:t>
      </w:r>
      <w:proofErr w:type="gramEnd"/>
      <w:r w:rsidRPr="003810DF">
        <w:rPr>
          <w:rFonts w:ascii="標楷體" w:eastAsia="標楷體" w:hAnsi="標楷體" w:hint="eastAsia"/>
          <w:b/>
          <w:bCs/>
          <w:sz w:val="32"/>
          <w:szCs w:val="32"/>
        </w:rPr>
        <w:t>年度中央政府總預算案有關</w:t>
      </w:r>
      <w:proofErr w:type="gramStart"/>
      <w:r w:rsidRPr="003810DF">
        <w:rPr>
          <w:rFonts w:ascii="標楷體" w:eastAsia="標楷體" w:hAnsi="標楷體" w:hint="eastAsia"/>
          <w:b/>
          <w:bCs/>
          <w:sz w:val="32"/>
          <w:szCs w:val="32"/>
        </w:rPr>
        <w:t>文化部及所屬</w:t>
      </w:r>
      <w:proofErr w:type="gramEnd"/>
      <w:r w:rsidRPr="003810DF">
        <w:rPr>
          <w:rFonts w:ascii="標楷體" w:eastAsia="標楷體" w:hAnsi="標楷體" w:hint="eastAsia"/>
          <w:b/>
          <w:bCs/>
          <w:sz w:val="32"/>
          <w:szCs w:val="32"/>
        </w:rPr>
        <w:t>單位預算案。</w:t>
      </w:r>
    </w:p>
    <w:p w14:paraId="19E63A51" w14:textId="77777777" w:rsidR="006829A8" w:rsidRPr="003810DF" w:rsidRDefault="006829A8" w:rsidP="00540B1A">
      <w:pPr>
        <w:snapToGrid w:val="0"/>
        <w:spacing w:line="500" w:lineRule="exact"/>
        <w:ind w:left="641" w:hangingChars="200" w:hanging="641"/>
        <w:jc w:val="both"/>
        <w:rPr>
          <w:rFonts w:ascii="標楷體" w:eastAsia="標楷體" w:hAnsi="標楷體"/>
          <w:b/>
          <w:bCs/>
          <w:sz w:val="32"/>
          <w:szCs w:val="32"/>
        </w:rPr>
      </w:pPr>
      <w:r w:rsidRPr="003810DF">
        <w:rPr>
          <w:rFonts w:ascii="標楷體" w:eastAsia="標楷體" w:hAnsi="標楷體" w:hint="eastAsia"/>
          <w:b/>
          <w:bCs/>
          <w:sz w:val="32"/>
          <w:szCs w:val="32"/>
        </w:rPr>
        <w:t>二、繼續審查</w:t>
      </w:r>
      <w:proofErr w:type="gramStart"/>
      <w:r w:rsidRPr="003810DF">
        <w:rPr>
          <w:rFonts w:ascii="標楷體" w:eastAsia="標楷體" w:hAnsi="標楷體" w:hint="eastAsia"/>
          <w:b/>
          <w:bCs/>
          <w:sz w:val="32"/>
          <w:szCs w:val="32"/>
        </w:rPr>
        <w:t>114</w:t>
      </w:r>
      <w:proofErr w:type="gramEnd"/>
      <w:r w:rsidRPr="003810DF">
        <w:rPr>
          <w:rFonts w:ascii="標楷體" w:eastAsia="標楷體" w:hAnsi="標楷體" w:hint="eastAsia"/>
          <w:b/>
          <w:bCs/>
          <w:sz w:val="32"/>
          <w:szCs w:val="32"/>
        </w:rPr>
        <w:t>年度中央政府總預算案有關文化部主管國立文化機構作業基金附屬單位預算案。</w:t>
      </w:r>
    </w:p>
    <w:p w14:paraId="3058078C" w14:textId="77777777" w:rsidR="006829A8" w:rsidRPr="003810DF" w:rsidRDefault="006829A8" w:rsidP="00540B1A">
      <w:pPr>
        <w:snapToGrid w:val="0"/>
        <w:spacing w:line="500" w:lineRule="exact"/>
        <w:ind w:left="641" w:hangingChars="200" w:hanging="641"/>
        <w:jc w:val="both"/>
        <w:rPr>
          <w:rFonts w:ascii="標楷體" w:eastAsia="標楷體" w:hAnsi="標楷體"/>
          <w:b/>
          <w:bCs/>
          <w:sz w:val="32"/>
          <w:szCs w:val="32"/>
        </w:rPr>
      </w:pPr>
      <w:r w:rsidRPr="003810DF">
        <w:rPr>
          <w:rFonts w:ascii="標楷體" w:eastAsia="標楷體" w:hAnsi="標楷體" w:hint="eastAsia"/>
          <w:b/>
          <w:bCs/>
          <w:sz w:val="32"/>
          <w:szCs w:val="32"/>
        </w:rPr>
        <w:t>三、繼續審查</w:t>
      </w:r>
      <w:proofErr w:type="gramStart"/>
      <w:r w:rsidRPr="003810DF">
        <w:rPr>
          <w:rFonts w:ascii="標楷體" w:eastAsia="標楷體" w:hAnsi="標楷體" w:hint="eastAsia"/>
          <w:b/>
          <w:bCs/>
          <w:sz w:val="32"/>
          <w:szCs w:val="32"/>
        </w:rPr>
        <w:t>114</w:t>
      </w:r>
      <w:proofErr w:type="gramEnd"/>
      <w:r w:rsidRPr="003810DF">
        <w:rPr>
          <w:rFonts w:ascii="標楷體" w:eastAsia="標楷體" w:hAnsi="標楷體" w:hint="eastAsia"/>
          <w:b/>
          <w:bCs/>
          <w:sz w:val="32"/>
          <w:szCs w:val="32"/>
        </w:rPr>
        <w:t>年度中央政府總預算案有關文化部主管文化發展基金附屬單位預算案。</w:t>
      </w:r>
    </w:p>
    <w:p w14:paraId="3C2662B2" w14:textId="77777777" w:rsidR="006829A8" w:rsidRDefault="006829A8" w:rsidP="00540B1A">
      <w:pPr>
        <w:snapToGrid w:val="0"/>
        <w:spacing w:line="500" w:lineRule="exact"/>
        <w:ind w:left="641" w:hangingChars="200" w:hanging="641"/>
        <w:jc w:val="both"/>
        <w:rPr>
          <w:rFonts w:ascii="標楷體" w:eastAsia="標楷體" w:hAnsi="標楷體"/>
          <w:b/>
          <w:bCs/>
          <w:sz w:val="32"/>
          <w:szCs w:val="32"/>
        </w:rPr>
      </w:pPr>
      <w:r w:rsidRPr="003810DF">
        <w:rPr>
          <w:rFonts w:ascii="標楷體" w:eastAsia="標楷體" w:hAnsi="標楷體" w:hint="eastAsia"/>
          <w:b/>
          <w:bCs/>
          <w:sz w:val="32"/>
          <w:szCs w:val="32"/>
        </w:rPr>
        <w:t>四、繼續審查</w:t>
      </w:r>
      <w:proofErr w:type="gramStart"/>
      <w:r w:rsidRPr="003810DF">
        <w:rPr>
          <w:rFonts w:ascii="標楷體" w:eastAsia="標楷體" w:hAnsi="標楷體" w:hint="eastAsia"/>
          <w:b/>
          <w:bCs/>
          <w:sz w:val="32"/>
          <w:szCs w:val="32"/>
        </w:rPr>
        <w:t>114</w:t>
      </w:r>
      <w:proofErr w:type="gramEnd"/>
      <w:r w:rsidRPr="003810DF">
        <w:rPr>
          <w:rFonts w:ascii="標楷體" w:eastAsia="標楷體" w:hAnsi="標楷體" w:hint="eastAsia"/>
          <w:b/>
          <w:bCs/>
          <w:sz w:val="32"/>
          <w:szCs w:val="32"/>
        </w:rPr>
        <w:t>年度行政法人國家表演藝術中心、文化內容策進院、國家電影及視聽文化中心預算案。</w:t>
      </w:r>
    </w:p>
    <w:p w14:paraId="27A52287" w14:textId="77777777" w:rsidR="006829A8" w:rsidRPr="003810DF" w:rsidRDefault="006829A8" w:rsidP="00540B1A">
      <w:pPr>
        <w:pStyle w:val="a4"/>
        <w:snapToGrid w:val="0"/>
        <w:spacing w:line="500" w:lineRule="exact"/>
        <w:ind w:leftChars="0" w:left="0"/>
        <w:jc w:val="both"/>
        <w:rPr>
          <w:rFonts w:ascii="標楷體" w:eastAsia="標楷體" w:hAnsi="標楷體"/>
          <w:b/>
          <w:bCs/>
          <w:sz w:val="32"/>
          <w:szCs w:val="32"/>
        </w:rPr>
      </w:pPr>
      <w:r w:rsidRPr="00A40C60">
        <w:rPr>
          <w:rFonts w:ascii="標楷體" w:eastAsia="標楷體" w:hAnsi="標楷體"/>
          <w:b/>
          <w:bCs/>
          <w:sz w:val="32"/>
          <w:szCs w:val="32"/>
        </w:rPr>
        <w:t>（</w:t>
      </w:r>
      <w:r w:rsidRPr="00A40C60">
        <w:rPr>
          <w:rFonts w:ascii="標楷體" w:eastAsia="標楷體" w:hAnsi="標楷體" w:hint="eastAsia"/>
          <w:b/>
          <w:bCs/>
          <w:sz w:val="32"/>
          <w:szCs w:val="32"/>
        </w:rPr>
        <w:t>進行審查</w:t>
      </w:r>
      <w:r w:rsidRPr="00A40C60">
        <w:rPr>
          <w:rFonts w:ascii="標楷體" w:eastAsia="標楷體" w:hAnsi="標楷體"/>
          <w:b/>
          <w:bCs/>
          <w:sz w:val="32"/>
          <w:szCs w:val="32"/>
        </w:rPr>
        <w:t>）</w:t>
      </w:r>
    </w:p>
    <w:p w14:paraId="052A630C" w14:textId="77777777" w:rsidR="006829A8" w:rsidRPr="00A40C60" w:rsidRDefault="006829A8" w:rsidP="00540B1A">
      <w:pPr>
        <w:snapToGrid w:val="0"/>
        <w:spacing w:before="12" w:line="500" w:lineRule="exact"/>
        <w:ind w:left="641" w:hangingChars="200" w:hanging="641"/>
        <w:contextualSpacing/>
        <w:jc w:val="both"/>
        <w:rPr>
          <w:rFonts w:ascii="標楷體" w:eastAsia="標楷體" w:hAnsi="標楷體"/>
          <w:b/>
          <w:bCs/>
          <w:sz w:val="32"/>
          <w:szCs w:val="32"/>
        </w:rPr>
      </w:pPr>
      <w:r w:rsidRPr="00A40C60">
        <w:rPr>
          <w:rFonts w:ascii="標楷體" w:eastAsia="標楷體" w:hAnsi="標楷體" w:hint="eastAsia"/>
          <w:b/>
          <w:bCs/>
          <w:sz w:val="32"/>
          <w:szCs w:val="32"/>
        </w:rPr>
        <w:t>決議</w:t>
      </w:r>
      <w:r w:rsidRPr="00A40C60">
        <w:rPr>
          <w:rFonts w:ascii="標楷體" w:eastAsia="標楷體" w:hAnsi="標楷體"/>
          <w:b/>
          <w:bCs/>
          <w:sz w:val="32"/>
          <w:szCs w:val="32"/>
        </w:rPr>
        <w:t>：</w:t>
      </w:r>
    </w:p>
    <w:p w14:paraId="46267A35" w14:textId="77777777" w:rsidR="006829A8" w:rsidRPr="00A42FDC" w:rsidRDefault="006829A8" w:rsidP="00540B1A">
      <w:pPr>
        <w:snapToGrid w:val="0"/>
        <w:spacing w:beforeLines="50" w:before="180" w:line="500" w:lineRule="exact"/>
        <w:ind w:left="640" w:hangingChars="200" w:hanging="640"/>
        <w:contextualSpacing/>
        <w:jc w:val="both"/>
        <w:rPr>
          <w:rFonts w:ascii="標楷體" w:eastAsia="標楷體" w:hAnsi="標楷體"/>
          <w:bCs/>
          <w:sz w:val="32"/>
          <w:szCs w:val="32"/>
        </w:rPr>
      </w:pPr>
      <w:r w:rsidRPr="00A40C60">
        <w:rPr>
          <w:rFonts w:ascii="標楷體" w:eastAsia="標楷體" w:hAnsi="標楷體" w:hint="eastAsia"/>
          <w:bCs/>
          <w:sz w:val="32"/>
          <w:szCs w:val="32"/>
        </w:rPr>
        <w:t>一、</w:t>
      </w:r>
      <w:proofErr w:type="gramStart"/>
      <w:r w:rsidRPr="00A40C60">
        <w:rPr>
          <w:rFonts w:ascii="標楷體" w:eastAsia="標楷體" w:hAnsi="標楷體" w:hint="eastAsia"/>
          <w:bCs/>
          <w:sz w:val="32"/>
          <w:szCs w:val="32"/>
        </w:rPr>
        <w:t>11</w:t>
      </w:r>
      <w:r>
        <w:rPr>
          <w:rFonts w:ascii="標楷體" w:eastAsia="標楷體" w:hAnsi="標楷體" w:hint="eastAsia"/>
          <w:bCs/>
          <w:sz w:val="32"/>
          <w:szCs w:val="32"/>
        </w:rPr>
        <w:t>4</w:t>
      </w:r>
      <w:proofErr w:type="gramEnd"/>
      <w:r w:rsidRPr="00A40C60">
        <w:rPr>
          <w:rFonts w:ascii="標楷體" w:eastAsia="標楷體" w:hAnsi="標楷體" w:hint="eastAsia"/>
          <w:bCs/>
          <w:sz w:val="32"/>
          <w:szCs w:val="32"/>
        </w:rPr>
        <w:t>年度中央政府總</w:t>
      </w:r>
      <w:r>
        <w:rPr>
          <w:rFonts w:ascii="標楷體" w:eastAsia="標楷體" w:hAnsi="標楷體" w:hint="eastAsia"/>
          <w:bCs/>
          <w:sz w:val="32"/>
          <w:szCs w:val="32"/>
        </w:rPr>
        <w:t>預</w:t>
      </w:r>
      <w:r w:rsidRPr="00F716D2">
        <w:rPr>
          <w:rFonts w:ascii="標楷體" w:eastAsia="標楷體" w:hAnsi="標楷體" w:hint="eastAsia"/>
          <w:bCs/>
          <w:sz w:val="32"/>
          <w:szCs w:val="32"/>
        </w:rPr>
        <w:t>算案有關</w:t>
      </w:r>
      <w:proofErr w:type="gramStart"/>
      <w:r w:rsidRPr="00F716D2">
        <w:rPr>
          <w:rFonts w:ascii="標楷體" w:eastAsia="標楷體" w:hAnsi="標楷體" w:hint="eastAsia"/>
          <w:bCs/>
          <w:sz w:val="32"/>
          <w:szCs w:val="32"/>
        </w:rPr>
        <w:t>文化部及所屬</w:t>
      </w:r>
      <w:proofErr w:type="gramEnd"/>
      <w:r w:rsidRPr="00F716D2">
        <w:rPr>
          <w:rFonts w:ascii="標楷體" w:eastAsia="標楷體" w:hAnsi="標楷體" w:hint="eastAsia"/>
          <w:bCs/>
          <w:sz w:val="32"/>
          <w:szCs w:val="32"/>
        </w:rPr>
        <w:t>單位預算案，部分審查完竣。審查結果如下：</w:t>
      </w:r>
    </w:p>
    <w:p w14:paraId="4D2B1B98" w14:textId="77777777" w:rsidR="006829A8" w:rsidRPr="00A42FDC" w:rsidRDefault="006829A8" w:rsidP="00540B1A">
      <w:pPr>
        <w:snapToGrid w:val="0"/>
        <w:spacing w:beforeLines="50" w:before="180" w:line="460" w:lineRule="exact"/>
        <w:jc w:val="both"/>
        <w:rPr>
          <w:rFonts w:ascii="標楷體" w:eastAsia="標楷體" w:hAnsi="標楷體"/>
          <w:sz w:val="32"/>
          <w:szCs w:val="32"/>
        </w:rPr>
      </w:pPr>
      <w:r w:rsidRPr="00A42FDC">
        <w:rPr>
          <w:rFonts w:ascii="標楷體" w:eastAsia="標楷體" w:hAnsi="標楷體"/>
          <w:sz w:val="32"/>
          <w:szCs w:val="32"/>
        </w:rPr>
        <w:t>歲入部分</w:t>
      </w:r>
    </w:p>
    <w:p w14:paraId="09CE75FB" w14:textId="77777777" w:rsidR="006829A8" w:rsidRPr="00A42FDC" w:rsidRDefault="006829A8" w:rsidP="00540B1A">
      <w:pPr>
        <w:snapToGrid w:val="0"/>
        <w:spacing w:beforeLines="50" w:before="180" w:line="460" w:lineRule="exact"/>
        <w:jc w:val="both"/>
        <w:rPr>
          <w:rFonts w:ascii="標楷體" w:eastAsia="標楷體" w:hAnsi="標楷體"/>
          <w:sz w:val="32"/>
          <w:szCs w:val="32"/>
        </w:rPr>
      </w:pPr>
      <w:r w:rsidRPr="00A42FDC">
        <w:rPr>
          <w:rFonts w:ascii="標楷體" w:eastAsia="標楷體" w:hAnsi="標楷體"/>
          <w:sz w:val="32"/>
          <w:szCs w:val="32"/>
        </w:rPr>
        <w:t>第2款　罰款及賠償收入</w:t>
      </w:r>
    </w:p>
    <w:p w14:paraId="5090D6E7" w14:textId="77777777" w:rsidR="006829A8" w:rsidRPr="00A42FDC" w:rsidRDefault="006829A8" w:rsidP="00540B1A">
      <w:pPr>
        <w:snapToGrid w:val="0"/>
        <w:spacing w:before="120" w:line="460" w:lineRule="exact"/>
        <w:ind w:leftChars="100" w:left="1888" w:hangingChars="515" w:hanging="1648"/>
        <w:rPr>
          <w:rFonts w:ascii="標楷體" w:eastAsia="標楷體" w:hAnsi="標楷體"/>
          <w:sz w:val="32"/>
          <w:szCs w:val="32"/>
        </w:rPr>
      </w:pPr>
      <w:r w:rsidRPr="00A42FDC">
        <w:rPr>
          <w:rFonts w:ascii="標楷體" w:eastAsia="標楷體" w:hAnsi="標楷體" w:hint="eastAsia"/>
          <w:sz w:val="32"/>
          <w:szCs w:val="32"/>
        </w:rPr>
        <w:lastRenderedPageBreak/>
        <w:t>第196項  文化部900萬元，</w:t>
      </w:r>
      <w:proofErr w:type="gramStart"/>
      <w:r w:rsidRPr="00A42FDC">
        <w:rPr>
          <w:rFonts w:ascii="標楷體" w:eastAsia="標楷體" w:hAnsi="標楷體" w:hint="eastAsia"/>
          <w:sz w:val="32"/>
          <w:szCs w:val="32"/>
        </w:rPr>
        <w:t>照列</w:t>
      </w:r>
      <w:proofErr w:type="gramEnd"/>
      <w:r w:rsidRPr="00A42FDC">
        <w:rPr>
          <w:rFonts w:ascii="標楷體" w:eastAsia="標楷體" w:hAnsi="標楷體" w:hint="eastAsia"/>
          <w:sz w:val="32"/>
          <w:szCs w:val="32"/>
        </w:rPr>
        <w:t>。</w:t>
      </w:r>
    </w:p>
    <w:p w14:paraId="5F914903" w14:textId="77777777" w:rsidR="006829A8" w:rsidRPr="00A42FDC" w:rsidRDefault="006829A8" w:rsidP="00540B1A">
      <w:pPr>
        <w:snapToGrid w:val="0"/>
        <w:spacing w:beforeLines="50" w:before="180" w:line="460" w:lineRule="exact"/>
        <w:jc w:val="both"/>
        <w:rPr>
          <w:rFonts w:ascii="標楷體" w:eastAsia="標楷體" w:hAnsi="標楷體"/>
          <w:sz w:val="32"/>
          <w:szCs w:val="32"/>
        </w:rPr>
      </w:pPr>
      <w:r w:rsidRPr="00A42FDC">
        <w:rPr>
          <w:rFonts w:ascii="標楷體" w:eastAsia="標楷體" w:hAnsi="標楷體"/>
          <w:sz w:val="32"/>
          <w:szCs w:val="32"/>
        </w:rPr>
        <w:t>第3款　規費收入</w:t>
      </w:r>
    </w:p>
    <w:p w14:paraId="63AAE3E9" w14:textId="77777777" w:rsidR="006829A8" w:rsidRPr="00527101" w:rsidRDefault="006829A8" w:rsidP="00540B1A">
      <w:pPr>
        <w:snapToGrid w:val="0"/>
        <w:spacing w:before="120" w:line="460" w:lineRule="exact"/>
        <w:ind w:leftChars="100" w:left="1888" w:hangingChars="515" w:hanging="1648"/>
        <w:rPr>
          <w:rFonts w:ascii="標楷體" w:eastAsia="標楷體" w:hAnsi="標楷體"/>
          <w:sz w:val="32"/>
          <w:szCs w:val="32"/>
        </w:rPr>
      </w:pPr>
      <w:r w:rsidRPr="00A42FDC">
        <w:rPr>
          <w:rFonts w:ascii="標楷體" w:eastAsia="標楷體" w:hAnsi="標楷體"/>
          <w:sz w:val="32"/>
          <w:szCs w:val="32"/>
        </w:rPr>
        <w:t>第</w:t>
      </w:r>
      <w:r w:rsidRPr="00A42FDC">
        <w:rPr>
          <w:rFonts w:ascii="標楷體" w:eastAsia="標楷體" w:hAnsi="標楷體" w:hint="eastAsia"/>
          <w:sz w:val="32"/>
          <w:szCs w:val="32"/>
        </w:rPr>
        <w:t>16</w:t>
      </w:r>
      <w:r w:rsidRPr="00A42FDC">
        <w:rPr>
          <w:rFonts w:ascii="標楷體" w:eastAsia="標楷體" w:hAnsi="標楷體"/>
          <w:sz w:val="32"/>
          <w:szCs w:val="32"/>
        </w:rPr>
        <w:t>1項　文化部</w:t>
      </w:r>
      <w:r w:rsidRPr="00527101">
        <w:rPr>
          <w:rFonts w:ascii="標楷體" w:eastAsia="標楷體" w:hAnsi="標楷體" w:hint="eastAsia"/>
          <w:sz w:val="32"/>
          <w:szCs w:val="32"/>
        </w:rPr>
        <w:t>82萬元</w:t>
      </w:r>
      <w:r w:rsidRPr="00527101">
        <w:rPr>
          <w:rFonts w:ascii="標楷體" w:eastAsia="標楷體" w:hAnsi="標楷體"/>
          <w:sz w:val="32"/>
          <w:szCs w:val="32"/>
        </w:rPr>
        <w:t>，</w:t>
      </w:r>
      <w:proofErr w:type="gramStart"/>
      <w:r w:rsidRPr="00527101">
        <w:rPr>
          <w:rFonts w:ascii="標楷體" w:eastAsia="標楷體" w:hAnsi="標楷體" w:hint="eastAsia"/>
          <w:sz w:val="32"/>
          <w:szCs w:val="32"/>
        </w:rPr>
        <w:t>照</w:t>
      </w:r>
      <w:r w:rsidRPr="00527101">
        <w:rPr>
          <w:rFonts w:ascii="標楷體" w:eastAsia="標楷體" w:hAnsi="標楷體"/>
          <w:sz w:val="32"/>
          <w:szCs w:val="32"/>
        </w:rPr>
        <w:t>列</w:t>
      </w:r>
      <w:proofErr w:type="gramEnd"/>
      <w:r w:rsidRPr="00527101">
        <w:rPr>
          <w:rFonts w:ascii="標楷體" w:eastAsia="標楷體" w:hAnsi="標楷體"/>
          <w:sz w:val="32"/>
          <w:szCs w:val="32"/>
        </w:rPr>
        <w:t>。</w:t>
      </w:r>
    </w:p>
    <w:p w14:paraId="2DF64A19" w14:textId="77777777" w:rsidR="006829A8" w:rsidRPr="00A42FDC" w:rsidRDefault="006829A8" w:rsidP="00540B1A">
      <w:pPr>
        <w:snapToGrid w:val="0"/>
        <w:spacing w:beforeLines="50" w:before="180" w:line="460" w:lineRule="exact"/>
        <w:jc w:val="both"/>
        <w:rPr>
          <w:rFonts w:ascii="標楷體" w:eastAsia="標楷體" w:hAnsi="標楷體"/>
          <w:sz w:val="32"/>
          <w:szCs w:val="32"/>
        </w:rPr>
      </w:pPr>
      <w:r w:rsidRPr="00A42FDC">
        <w:rPr>
          <w:rFonts w:ascii="標楷體" w:eastAsia="標楷體" w:hAnsi="標楷體"/>
          <w:sz w:val="32"/>
          <w:szCs w:val="32"/>
        </w:rPr>
        <w:t>第4款　財產收入</w:t>
      </w:r>
    </w:p>
    <w:p w14:paraId="5C855C80" w14:textId="77777777" w:rsidR="006829A8" w:rsidRPr="00527101" w:rsidRDefault="006829A8" w:rsidP="00540B1A">
      <w:pPr>
        <w:snapToGrid w:val="0"/>
        <w:spacing w:before="120" w:line="460" w:lineRule="exact"/>
        <w:ind w:leftChars="100" w:left="1888" w:hangingChars="515" w:hanging="1648"/>
        <w:rPr>
          <w:rFonts w:ascii="標楷體" w:eastAsia="標楷體" w:hAnsi="標楷體"/>
          <w:color w:val="000000"/>
          <w:sz w:val="32"/>
          <w:szCs w:val="32"/>
        </w:rPr>
      </w:pPr>
      <w:r w:rsidRPr="00527101">
        <w:rPr>
          <w:rFonts w:ascii="標楷體" w:eastAsia="標楷體" w:hAnsi="標楷體"/>
          <w:sz w:val="32"/>
          <w:szCs w:val="32"/>
        </w:rPr>
        <w:t>第20</w:t>
      </w:r>
      <w:r w:rsidRPr="00527101">
        <w:rPr>
          <w:rFonts w:ascii="標楷體" w:eastAsia="標楷體" w:hAnsi="標楷體" w:hint="eastAsia"/>
          <w:sz w:val="32"/>
          <w:szCs w:val="32"/>
        </w:rPr>
        <w:t>6</w:t>
      </w:r>
      <w:r w:rsidRPr="00527101">
        <w:rPr>
          <w:rFonts w:ascii="標楷體" w:eastAsia="標楷體" w:hAnsi="標楷體"/>
          <w:sz w:val="32"/>
          <w:szCs w:val="32"/>
        </w:rPr>
        <w:t>項</w:t>
      </w:r>
      <w:r w:rsidRPr="00F716D2">
        <w:rPr>
          <w:rFonts w:ascii="標楷體" w:eastAsia="標楷體" w:hAnsi="標楷體"/>
          <w:sz w:val="32"/>
          <w:szCs w:val="32"/>
        </w:rPr>
        <w:t xml:space="preserve">　</w:t>
      </w:r>
      <w:proofErr w:type="gramStart"/>
      <w:r w:rsidRPr="00F716D2">
        <w:rPr>
          <w:rFonts w:ascii="標楷體" w:eastAsia="標楷體" w:hAnsi="標楷體"/>
          <w:sz w:val="32"/>
          <w:szCs w:val="32"/>
        </w:rPr>
        <w:t>文化部</w:t>
      </w:r>
      <w:r w:rsidRPr="00F716D2">
        <w:rPr>
          <w:rFonts w:ascii="標楷體" w:eastAsia="標楷體" w:hAnsi="標楷體" w:hint="eastAsia"/>
          <w:sz w:val="32"/>
          <w:szCs w:val="32"/>
        </w:rPr>
        <w:t>原列</w:t>
      </w:r>
      <w:proofErr w:type="gramEnd"/>
      <w:r w:rsidRPr="00F716D2">
        <w:rPr>
          <w:rFonts w:ascii="標楷體" w:eastAsia="標楷體" w:hAnsi="標楷體" w:hint="eastAsia"/>
          <w:sz w:val="32"/>
          <w:szCs w:val="32"/>
        </w:rPr>
        <w:t>5,986萬8千元</w:t>
      </w:r>
      <w:r w:rsidRPr="00F716D2">
        <w:rPr>
          <w:rFonts w:ascii="標楷體" w:eastAsia="標楷體" w:hAnsi="標楷體"/>
          <w:sz w:val="32"/>
          <w:szCs w:val="32"/>
        </w:rPr>
        <w:t>，</w:t>
      </w:r>
      <w:r w:rsidRPr="00F716D2">
        <w:rPr>
          <w:rFonts w:ascii="標楷體" w:eastAsia="標楷體" w:hAnsi="標楷體" w:hint="eastAsia"/>
          <w:sz w:val="32"/>
          <w:szCs w:val="32"/>
        </w:rPr>
        <w:t>增列50萬元，改列為6</w:t>
      </w:r>
      <w:r>
        <w:rPr>
          <w:rFonts w:ascii="標楷體" w:eastAsia="標楷體" w:hAnsi="標楷體" w:hint="eastAsia"/>
          <w:sz w:val="32"/>
          <w:szCs w:val="32"/>
        </w:rPr>
        <w:t>,</w:t>
      </w:r>
      <w:r w:rsidRPr="00F716D2">
        <w:rPr>
          <w:rFonts w:ascii="標楷體" w:eastAsia="標楷體" w:hAnsi="標楷體" w:hint="eastAsia"/>
          <w:sz w:val="32"/>
          <w:szCs w:val="32"/>
        </w:rPr>
        <w:t>036萬8千元</w:t>
      </w:r>
      <w:r w:rsidRPr="00F716D2">
        <w:rPr>
          <w:rFonts w:ascii="標楷體" w:eastAsia="標楷體" w:hAnsi="標楷體"/>
          <w:sz w:val="32"/>
          <w:szCs w:val="32"/>
        </w:rPr>
        <w:t>。</w:t>
      </w:r>
      <w:r w:rsidRPr="00F716D2">
        <w:rPr>
          <w:rFonts w:ascii="標楷體" w:eastAsia="標楷體" w:hAnsi="標楷體" w:hint="eastAsia"/>
          <w:sz w:val="32"/>
          <w:szCs w:val="32"/>
        </w:rPr>
        <w:t>1</w:t>
      </w:r>
    </w:p>
    <w:p w14:paraId="033A75EB" w14:textId="77777777" w:rsidR="006829A8" w:rsidRPr="00A42FDC" w:rsidRDefault="006829A8" w:rsidP="00540B1A">
      <w:pPr>
        <w:snapToGrid w:val="0"/>
        <w:spacing w:beforeLines="50" w:before="180" w:line="460" w:lineRule="exact"/>
        <w:jc w:val="both"/>
        <w:rPr>
          <w:rFonts w:ascii="標楷體" w:eastAsia="標楷體" w:hAnsi="標楷體"/>
          <w:sz w:val="32"/>
          <w:szCs w:val="32"/>
        </w:rPr>
      </w:pPr>
      <w:r w:rsidRPr="00A42FDC">
        <w:rPr>
          <w:rFonts w:ascii="標楷體" w:eastAsia="標楷體" w:hAnsi="標楷體" w:hint="eastAsia"/>
          <w:sz w:val="32"/>
          <w:szCs w:val="32"/>
        </w:rPr>
        <w:t>第7款　其他收入</w:t>
      </w:r>
    </w:p>
    <w:p w14:paraId="74CA5C8F" w14:textId="77777777" w:rsidR="006829A8" w:rsidRPr="00A42FDC" w:rsidRDefault="006829A8" w:rsidP="00540B1A">
      <w:pPr>
        <w:snapToGrid w:val="0"/>
        <w:spacing w:before="120" w:line="460" w:lineRule="exact"/>
        <w:ind w:leftChars="100" w:left="1888" w:hangingChars="515" w:hanging="1648"/>
        <w:rPr>
          <w:rFonts w:ascii="標楷體" w:eastAsia="標楷體" w:hAnsi="標楷體"/>
          <w:sz w:val="32"/>
          <w:szCs w:val="32"/>
        </w:rPr>
      </w:pPr>
      <w:r w:rsidRPr="00A42FDC">
        <w:rPr>
          <w:rFonts w:ascii="標楷體" w:eastAsia="標楷體" w:hAnsi="標楷體"/>
          <w:sz w:val="32"/>
          <w:szCs w:val="32"/>
        </w:rPr>
        <w:t>第</w:t>
      </w:r>
      <w:r w:rsidRPr="00A42FDC">
        <w:rPr>
          <w:rFonts w:ascii="標楷體" w:eastAsia="標楷體" w:hAnsi="標楷體" w:hint="eastAsia"/>
          <w:sz w:val="32"/>
          <w:szCs w:val="32"/>
        </w:rPr>
        <w:t>20</w:t>
      </w:r>
      <w:r w:rsidRPr="00A42FDC">
        <w:rPr>
          <w:rFonts w:ascii="標楷體" w:eastAsia="標楷體" w:hAnsi="標楷體"/>
          <w:sz w:val="32"/>
          <w:szCs w:val="32"/>
        </w:rPr>
        <w:t>5項　文化部</w:t>
      </w:r>
      <w:r w:rsidRPr="00A42FDC">
        <w:rPr>
          <w:rFonts w:ascii="標楷體" w:eastAsia="標楷體" w:hAnsi="標楷體" w:hint="eastAsia"/>
          <w:sz w:val="32"/>
          <w:szCs w:val="32"/>
        </w:rPr>
        <w:t>2,009萬7千元</w:t>
      </w:r>
      <w:r w:rsidRPr="00A42FDC">
        <w:rPr>
          <w:rFonts w:ascii="標楷體" w:eastAsia="標楷體" w:hAnsi="標楷體"/>
          <w:sz w:val="32"/>
          <w:szCs w:val="32"/>
        </w:rPr>
        <w:t>，</w:t>
      </w:r>
      <w:proofErr w:type="gramStart"/>
      <w:r w:rsidRPr="00A42FDC">
        <w:rPr>
          <w:rFonts w:ascii="標楷體" w:eastAsia="標楷體" w:hAnsi="標楷體"/>
          <w:sz w:val="32"/>
          <w:szCs w:val="32"/>
        </w:rPr>
        <w:t>照列</w:t>
      </w:r>
      <w:proofErr w:type="gramEnd"/>
      <w:r w:rsidRPr="00A42FDC">
        <w:rPr>
          <w:rFonts w:ascii="標楷體" w:eastAsia="標楷體" w:hAnsi="標楷體"/>
          <w:sz w:val="32"/>
          <w:szCs w:val="32"/>
        </w:rPr>
        <w:t>。</w:t>
      </w:r>
    </w:p>
    <w:p w14:paraId="124DCFE4" w14:textId="77777777" w:rsidR="006829A8" w:rsidRPr="00E02482" w:rsidRDefault="006829A8" w:rsidP="00540B1A">
      <w:pPr>
        <w:snapToGrid w:val="0"/>
        <w:spacing w:beforeLines="50" w:before="180" w:line="460" w:lineRule="exact"/>
        <w:jc w:val="both"/>
        <w:rPr>
          <w:rFonts w:ascii="標楷體" w:eastAsia="標楷體" w:hAnsi="標楷體"/>
          <w:sz w:val="32"/>
          <w:szCs w:val="32"/>
        </w:rPr>
      </w:pPr>
      <w:r w:rsidRPr="00E02482">
        <w:rPr>
          <w:rFonts w:ascii="標楷體" w:eastAsia="標楷體" w:hAnsi="標楷體"/>
          <w:sz w:val="32"/>
          <w:szCs w:val="32"/>
        </w:rPr>
        <w:t>歲</w:t>
      </w:r>
      <w:r w:rsidRPr="00E02482">
        <w:rPr>
          <w:rFonts w:ascii="標楷體" w:eastAsia="標楷體" w:hAnsi="標楷體" w:hint="eastAsia"/>
          <w:sz w:val="32"/>
          <w:szCs w:val="32"/>
        </w:rPr>
        <w:t>出</w:t>
      </w:r>
      <w:r w:rsidRPr="00E02482">
        <w:rPr>
          <w:rFonts w:ascii="標楷體" w:eastAsia="標楷體" w:hAnsi="標楷體"/>
          <w:sz w:val="32"/>
          <w:szCs w:val="32"/>
        </w:rPr>
        <w:t>部分</w:t>
      </w:r>
    </w:p>
    <w:p w14:paraId="4E2D24A3" w14:textId="77777777" w:rsidR="006829A8" w:rsidRPr="00E02482" w:rsidRDefault="006829A8" w:rsidP="00540B1A">
      <w:pPr>
        <w:snapToGrid w:val="0"/>
        <w:spacing w:beforeLines="50" w:before="180" w:line="460" w:lineRule="exact"/>
        <w:jc w:val="both"/>
        <w:rPr>
          <w:rFonts w:ascii="標楷體" w:eastAsia="標楷體" w:hAnsi="標楷體"/>
          <w:sz w:val="32"/>
          <w:szCs w:val="32"/>
        </w:rPr>
      </w:pPr>
      <w:r w:rsidRPr="00E02482">
        <w:rPr>
          <w:rFonts w:ascii="標楷體" w:eastAsia="標楷體" w:hAnsi="標楷體"/>
          <w:sz w:val="32"/>
          <w:szCs w:val="32"/>
        </w:rPr>
        <w:t>第</w:t>
      </w:r>
      <w:r w:rsidRPr="00E02482">
        <w:rPr>
          <w:rFonts w:ascii="標楷體" w:eastAsia="標楷體" w:hAnsi="標楷體" w:hint="eastAsia"/>
          <w:sz w:val="32"/>
          <w:szCs w:val="32"/>
        </w:rPr>
        <w:t>19</w:t>
      </w:r>
      <w:r w:rsidRPr="00E02482">
        <w:rPr>
          <w:rFonts w:ascii="標楷體" w:eastAsia="標楷體" w:hAnsi="標楷體"/>
          <w:sz w:val="32"/>
          <w:szCs w:val="32"/>
        </w:rPr>
        <w:t xml:space="preserve">款　</w:t>
      </w:r>
      <w:r w:rsidRPr="00E02482">
        <w:rPr>
          <w:rFonts w:ascii="標楷體" w:eastAsia="標楷體" w:hAnsi="標楷體" w:hint="eastAsia"/>
          <w:sz w:val="32"/>
          <w:szCs w:val="32"/>
        </w:rPr>
        <w:t>文化部主管</w:t>
      </w:r>
    </w:p>
    <w:p w14:paraId="34E34DA5" w14:textId="77777777" w:rsidR="006829A8" w:rsidRPr="006B45E1" w:rsidRDefault="006829A8" w:rsidP="00E951ED">
      <w:pPr>
        <w:numPr>
          <w:ilvl w:val="0"/>
          <w:numId w:val="21"/>
        </w:numPr>
        <w:snapToGrid w:val="0"/>
        <w:spacing w:before="120" w:line="460" w:lineRule="exact"/>
        <w:ind w:left="1428" w:hanging="1188"/>
        <w:jc w:val="both"/>
        <w:rPr>
          <w:rFonts w:ascii="標楷體" w:eastAsia="標楷體" w:hAnsi="標楷體"/>
          <w:sz w:val="32"/>
          <w:szCs w:val="32"/>
        </w:rPr>
      </w:pPr>
      <w:proofErr w:type="gramStart"/>
      <w:r w:rsidRPr="00E02482">
        <w:rPr>
          <w:rFonts w:ascii="標楷體" w:eastAsia="標楷體" w:hAnsi="標楷體" w:hint="eastAsia"/>
          <w:sz w:val="32"/>
          <w:szCs w:val="32"/>
        </w:rPr>
        <w:t>文化部原列</w:t>
      </w:r>
      <w:proofErr w:type="gramEnd"/>
      <w:r w:rsidRPr="00E02482">
        <w:rPr>
          <w:rFonts w:ascii="標楷體" w:eastAsia="標楷體" w:hAnsi="標楷體" w:hint="eastAsia"/>
          <w:sz w:val="32"/>
          <w:szCs w:val="32"/>
        </w:rPr>
        <w:t>188億</w:t>
      </w:r>
      <w:r w:rsidRPr="00A42FDC">
        <w:rPr>
          <w:rFonts w:ascii="標楷體" w:eastAsia="標楷體" w:hAnsi="標楷體" w:hint="eastAsia"/>
          <w:sz w:val="32"/>
          <w:szCs w:val="32"/>
        </w:rPr>
        <w:t>0,931萬1千元，除第10目「非營業</w:t>
      </w:r>
      <w:r w:rsidRPr="006B45E1">
        <w:rPr>
          <w:rFonts w:ascii="標楷體" w:eastAsia="標楷體" w:hAnsi="標楷體" w:hint="eastAsia"/>
          <w:sz w:val="32"/>
          <w:szCs w:val="32"/>
        </w:rPr>
        <w:t>特種基金」7,375萬元暫</w:t>
      </w:r>
      <w:proofErr w:type="gramStart"/>
      <w:r w:rsidRPr="006B45E1">
        <w:rPr>
          <w:rFonts w:ascii="標楷體" w:eastAsia="標楷體" w:hAnsi="標楷體" w:hint="eastAsia"/>
          <w:sz w:val="32"/>
          <w:szCs w:val="32"/>
        </w:rPr>
        <w:t>照列</w:t>
      </w:r>
      <w:proofErr w:type="gramEnd"/>
      <w:r w:rsidRPr="006B45E1">
        <w:rPr>
          <w:rFonts w:ascii="標楷體" w:eastAsia="標楷體" w:hAnsi="標楷體" w:hint="eastAsia"/>
          <w:sz w:val="32"/>
          <w:szCs w:val="32"/>
        </w:rPr>
        <w:t>，</w:t>
      </w:r>
      <w:proofErr w:type="gramStart"/>
      <w:r w:rsidRPr="006B45E1">
        <w:rPr>
          <w:rFonts w:ascii="標楷體" w:eastAsia="標楷體" w:hAnsi="標楷體" w:hint="eastAsia"/>
          <w:sz w:val="32"/>
          <w:szCs w:val="32"/>
        </w:rPr>
        <w:t>俟</w:t>
      </w:r>
      <w:proofErr w:type="gramEnd"/>
      <w:r w:rsidRPr="006B45E1">
        <w:rPr>
          <w:rFonts w:ascii="標楷體" w:eastAsia="標楷體" w:hAnsi="標楷體" w:hint="eastAsia"/>
          <w:sz w:val="32"/>
          <w:szCs w:val="32"/>
        </w:rPr>
        <w:t>所屬非營業特種基金審議確定，再行調整外，減</w:t>
      </w:r>
      <w:proofErr w:type="gramStart"/>
      <w:r w:rsidRPr="006B45E1">
        <w:rPr>
          <w:rFonts w:ascii="標楷體" w:eastAsia="標楷體" w:hAnsi="標楷體" w:hint="eastAsia"/>
          <w:sz w:val="32"/>
          <w:szCs w:val="32"/>
        </w:rPr>
        <w:t>列如</w:t>
      </w:r>
      <w:proofErr w:type="gramEnd"/>
      <w:r w:rsidRPr="006B45E1">
        <w:rPr>
          <w:rFonts w:ascii="標楷體" w:eastAsia="標楷體" w:hAnsi="標楷體" w:hint="eastAsia"/>
          <w:sz w:val="32"/>
          <w:szCs w:val="32"/>
        </w:rPr>
        <w:t>下：</w:t>
      </w:r>
    </w:p>
    <w:p w14:paraId="0F2670E9" w14:textId="77777777" w:rsidR="006829A8" w:rsidRPr="006B45E1" w:rsidRDefault="006829A8" w:rsidP="00E951ED">
      <w:pPr>
        <w:numPr>
          <w:ilvl w:val="0"/>
          <w:numId w:val="26"/>
        </w:numPr>
        <w:snapToGrid w:val="0"/>
        <w:spacing w:before="120" w:line="460" w:lineRule="exact"/>
        <w:ind w:left="2072" w:hanging="644"/>
        <w:jc w:val="both"/>
        <w:rPr>
          <w:rFonts w:ascii="標楷體" w:eastAsia="標楷體" w:hAnsi="標楷體"/>
          <w:sz w:val="32"/>
          <w:szCs w:val="32"/>
        </w:rPr>
      </w:pPr>
      <w:r w:rsidRPr="006B45E1">
        <w:rPr>
          <w:rFonts w:ascii="標楷體" w:eastAsia="標楷體" w:hAnsi="標楷體" w:hint="eastAsia"/>
          <w:sz w:val="32"/>
          <w:szCs w:val="32"/>
        </w:rPr>
        <w:t>「媒體政策及業務宣導費」100萬元。</w:t>
      </w:r>
    </w:p>
    <w:p w14:paraId="50C65670" w14:textId="77777777" w:rsidR="006829A8" w:rsidRPr="006B45E1" w:rsidRDefault="006829A8" w:rsidP="00E951ED">
      <w:pPr>
        <w:numPr>
          <w:ilvl w:val="0"/>
          <w:numId w:val="26"/>
        </w:numPr>
        <w:snapToGrid w:val="0"/>
        <w:spacing w:before="120" w:line="460" w:lineRule="exact"/>
        <w:ind w:left="2072" w:hanging="644"/>
        <w:jc w:val="both"/>
        <w:rPr>
          <w:rFonts w:ascii="標楷體" w:eastAsia="標楷體" w:hAnsi="標楷體"/>
          <w:sz w:val="32"/>
          <w:szCs w:val="32"/>
        </w:rPr>
      </w:pPr>
      <w:r w:rsidRPr="006B45E1">
        <w:rPr>
          <w:rFonts w:ascii="標楷體" w:eastAsia="標楷體" w:hAnsi="標楷體" w:hint="eastAsia"/>
          <w:sz w:val="32"/>
          <w:szCs w:val="32"/>
        </w:rPr>
        <w:t>第2目「綜合規劃業務」100萬元</w:t>
      </w:r>
      <w:r>
        <w:rPr>
          <w:rFonts w:ascii="標楷體" w:eastAsia="標楷體" w:hAnsi="標楷體" w:hint="eastAsia"/>
          <w:sz w:val="32"/>
          <w:szCs w:val="32"/>
        </w:rPr>
        <w:t>（</w:t>
      </w:r>
      <w:r w:rsidRPr="006B45E1">
        <w:rPr>
          <w:rFonts w:ascii="標楷體" w:eastAsia="標楷體" w:hAnsi="標楷體" w:hint="eastAsia"/>
          <w:sz w:val="32"/>
          <w:szCs w:val="32"/>
        </w:rPr>
        <w:t>科目自行調整</w:t>
      </w:r>
      <w:r>
        <w:rPr>
          <w:rFonts w:ascii="標楷體" w:eastAsia="標楷體" w:hAnsi="標楷體" w:hint="eastAsia"/>
          <w:sz w:val="32"/>
          <w:szCs w:val="32"/>
        </w:rPr>
        <w:t>）</w:t>
      </w:r>
      <w:r w:rsidRPr="006B45E1">
        <w:rPr>
          <w:rFonts w:ascii="標楷體" w:eastAsia="標楷體" w:hAnsi="標楷體" w:hint="eastAsia"/>
          <w:sz w:val="32"/>
          <w:szCs w:val="32"/>
        </w:rPr>
        <w:t>。</w:t>
      </w:r>
    </w:p>
    <w:p w14:paraId="63EEDE94" w14:textId="77777777" w:rsidR="006829A8" w:rsidRPr="006B45E1" w:rsidRDefault="006829A8" w:rsidP="00E951ED">
      <w:pPr>
        <w:numPr>
          <w:ilvl w:val="0"/>
          <w:numId w:val="26"/>
        </w:numPr>
        <w:snapToGrid w:val="0"/>
        <w:spacing w:before="120" w:line="460" w:lineRule="exact"/>
        <w:ind w:left="2072" w:hanging="644"/>
        <w:jc w:val="both"/>
        <w:rPr>
          <w:rFonts w:ascii="標楷體" w:eastAsia="標楷體" w:hAnsi="標楷體"/>
          <w:sz w:val="32"/>
          <w:szCs w:val="32"/>
        </w:rPr>
      </w:pPr>
      <w:r w:rsidRPr="006B45E1">
        <w:rPr>
          <w:rFonts w:ascii="標楷體" w:eastAsia="標楷體" w:hAnsi="標楷體" w:hint="eastAsia"/>
          <w:sz w:val="32"/>
          <w:szCs w:val="32"/>
        </w:rPr>
        <w:t>第5目「影視及流行音樂發展業務」第1節「影視及流行音樂策劃與發展」項下「發展國際數位傳播」2</w:t>
      </w:r>
      <w:r w:rsidRPr="006B45E1">
        <w:rPr>
          <w:rFonts w:ascii="標楷體" w:eastAsia="標楷體" w:hAnsi="標楷體"/>
          <w:sz w:val="32"/>
          <w:szCs w:val="32"/>
        </w:rPr>
        <w:t>,</w:t>
      </w:r>
      <w:r w:rsidRPr="006B45E1">
        <w:rPr>
          <w:rFonts w:ascii="標楷體" w:eastAsia="標楷體" w:hAnsi="標楷體" w:hint="eastAsia"/>
          <w:sz w:val="32"/>
          <w:szCs w:val="32"/>
        </w:rPr>
        <w:t>000萬元。</w:t>
      </w:r>
    </w:p>
    <w:p w14:paraId="5DDDB013" w14:textId="77777777" w:rsidR="006829A8" w:rsidRPr="00F716D2" w:rsidRDefault="006829A8" w:rsidP="00540B1A">
      <w:pPr>
        <w:snapToGrid w:val="0"/>
        <w:spacing w:before="120" w:line="460" w:lineRule="exact"/>
        <w:ind w:left="1428"/>
        <w:jc w:val="both"/>
        <w:rPr>
          <w:rFonts w:ascii="標楷體" w:eastAsia="標楷體" w:hAnsi="標楷體"/>
          <w:sz w:val="32"/>
          <w:szCs w:val="32"/>
        </w:rPr>
      </w:pPr>
      <w:r w:rsidRPr="00F716D2">
        <w:rPr>
          <w:rFonts w:ascii="標楷體" w:eastAsia="標楷體" w:hAnsi="標楷體" w:hint="eastAsia"/>
          <w:sz w:val="32"/>
          <w:szCs w:val="32"/>
        </w:rPr>
        <w:t>以上共計減列2</w:t>
      </w:r>
      <w:r w:rsidRPr="00F716D2">
        <w:rPr>
          <w:rFonts w:ascii="標楷體" w:eastAsia="標楷體" w:hAnsi="標楷體"/>
          <w:sz w:val="32"/>
          <w:szCs w:val="32"/>
        </w:rPr>
        <w:t>,</w:t>
      </w:r>
      <w:r w:rsidRPr="00F716D2">
        <w:rPr>
          <w:rFonts w:ascii="標楷體" w:eastAsia="標楷體" w:hAnsi="標楷體" w:hint="eastAsia"/>
          <w:sz w:val="32"/>
          <w:szCs w:val="32"/>
        </w:rPr>
        <w:t>200萬元，其餘均</w:t>
      </w:r>
      <w:proofErr w:type="gramStart"/>
      <w:r w:rsidRPr="00F716D2">
        <w:rPr>
          <w:rFonts w:ascii="標楷體" w:eastAsia="標楷體" w:hAnsi="標楷體" w:hint="eastAsia"/>
          <w:sz w:val="32"/>
          <w:szCs w:val="32"/>
        </w:rPr>
        <w:t>照列</w:t>
      </w:r>
      <w:proofErr w:type="gramEnd"/>
      <w:r w:rsidRPr="00F716D2">
        <w:rPr>
          <w:rFonts w:ascii="標楷體" w:eastAsia="標楷體" w:hAnsi="標楷體" w:hint="eastAsia"/>
          <w:sz w:val="32"/>
          <w:szCs w:val="32"/>
        </w:rPr>
        <w:t>，暫改列為187億8,731萬1千元。</w:t>
      </w:r>
    </w:p>
    <w:p w14:paraId="1CB8C0B7" w14:textId="77777777" w:rsidR="006829A8" w:rsidRPr="00F716D2"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F716D2">
        <w:rPr>
          <w:rFonts w:ascii="標楷體" w:eastAsia="標楷體" w:hAnsi="標楷體"/>
          <w:snapToGrid w:val="0"/>
          <w:sz w:val="32"/>
          <w:szCs w:val="32"/>
        </w:rPr>
        <w:t>本項通過決議</w:t>
      </w:r>
      <w:r w:rsidRPr="00F716D2">
        <w:rPr>
          <w:rFonts w:ascii="標楷體" w:eastAsia="標楷體" w:hAnsi="標楷體" w:hint="eastAsia"/>
          <w:snapToGrid w:val="0"/>
          <w:sz w:val="32"/>
          <w:szCs w:val="32"/>
        </w:rPr>
        <w:t>16</w:t>
      </w:r>
      <w:r w:rsidRPr="00F716D2">
        <w:rPr>
          <w:rFonts w:ascii="標楷體" w:eastAsia="標楷體" w:hAnsi="標楷體"/>
          <w:snapToGrid w:val="0"/>
          <w:sz w:val="32"/>
          <w:szCs w:val="32"/>
        </w:rPr>
        <w:t>項：</w:t>
      </w:r>
    </w:p>
    <w:p w14:paraId="76C5F0F6" w14:textId="77777777" w:rsidR="006829A8" w:rsidRPr="004C5555"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F716D2">
        <w:rPr>
          <w:rFonts w:ascii="標楷體" w:eastAsia="標楷體" w:hAnsi="標楷體" w:hint="eastAsia"/>
          <w:bCs/>
          <w:snapToGrid w:val="0"/>
          <w:sz w:val="32"/>
          <w:szCs w:val="32"/>
        </w:rPr>
        <w:t>(</w:t>
      </w:r>
      <w:proofErr w:type="gramStart"/>
      <w:r w:rsidRPr="00F716D2">
        <w:rPr>
          <w:rFonts w:ascii="標楷體" w:eastAsia="標楷體" w:hAnsi="標楷體" w:hint="eastAsia"/>
          <w:bCs/>
          <w:snapToGrid w:val="0"/>
          <w:sz w:val="32"/>
          <w:szCs w:val="32"/>
        </w:rPr>
        <w:t>一</w:t>
      </w:r>
      <w:proofErr w:type="gramEnd"/>
      <w:r w:rsidRPr="00F716D2">
        <w:rPr>
          <w:rFonts w:ascii="標楷體" w:eastAsia="標楷體" w:hAnsi="標楷體" w:hint="eastAsia"/>
          <w:bCs/>
          <w:snapToGrid w:val="0"/>
          <w:sz w:val="32"/>
          <w:szCs w:val="32"/>
        </w:rPr>
        <w:t>)</w:t>
      </w:r>
      <w:proofErr w:type="gramStart"/>
      <w:r w:rsidRPr="00F716D2">
        <w:rPr>
          <w:rFonts w:ascii="標楷體" w:eastAsia="標楷體" w:hAnsi="標楷體" w:hint="eastAsia"/>
          <w:bCs/>
          <w:snapToGrid w:val="0"/>
          <w:sz w:val="32"/>
          <w:szCs w:val="32"/>
        </w:rPr>
        <w:t>114</w:t>
      </w:r>
      <w:proofErr w:type="gramEnd"/>
      <w:r w:rsidRPr="00F716D2">
        <w:rPr>
          <w:rFonts w:ascii="標楷體" w:eastAsia="標楷體" w:hAnsi="標楷體" w:hint="eastAsia"/>
          <w:bCs/>
          <w:snapToGrid w:val="0"/>
          <w:sz w:val="32"/>
          <w:szCs w:val="32"/>
        </w:rPr>
        <w:t>年度文化部「業務費」項下「委辦費」預算編列2億1,</w:t>
      </w:r>
      <w:r w:rsidRPr="00F716D2">
        <w:rPr>
          <w:rFonts w:ascii="標楷體" w:eastAsia="標楷體" w:hAnsi="標楷體"/>
          <w:bCs/>
          <w:snapToGrid w:val="0"/>
          <w:sz w:val="32"/>
          <w:szCs w:val="32"/>
        </w:rPr>
        <w:t>091</w:t>
      </w:r>
      <w:r w:rsidRPr="00F716D2">
        <w:rPr>
          <w:rFonts w:ascii="標楷體" w:eastAsia="標楷體" w:hAnsi="標楷體" w:hint="eastAsia"/>
          <w:bCs/>
          <w:snapToGrid w:val="0"/>
          <w:sz w:val="32"/>
          <w:szCs w:val="32"/>
        </w:rPr>
        <w:t>萬2千</w:t>
      </w:r>
      <w:r w:rsidRPr="004C5555">
        <w:rPr>
          <w:rFonts w:ascii="標楷體" w:eastAsia="標楷體" w:hAnsi="標楷體" w:hint="eastAsia"/>
          <w:bCs/>
          <w:snapToGrid w:val="0"/>
          <w:sz w:val="32"/>
          <w:szCs w:val="32"/>
        </w:rPr>
        <w:t>元，凍結500萬元，</w:t>
      </w:r>
      <w:proofErr w:type="gramStart"/>
      <w:r w:rsidRPr="004C5555">
        <w:rPr>
          <w:rFonts w:ascii="標楷體" w:eastAsia="標楷體" w:hAnsi="標楷體" w:hint="eastAsia"/>
          <w:bCs/>
          <w:snapToGrid w:val="0"/>
          <w:sz w:val="32"/>
          <w:szCs w:val="32"/>
        </w:rPr>
        <w:t>俟文化部向立法院教育及文化委員會</w:t>
      </w:r>
      <w:proofErr w:type="gramEnd"/>
      <w:r w:rsidRPr="004C5555">
        <w:rPr>
          <w:rFonts w:ascii="標楷體" w:eastAsia="標楷體" w:hAnsi="標楷體" w:hint="eastAsia"/>
          <w:bCs/>
          <w:snapToGrid w:val="0"/>
          <w:sz w:val="32"/>
          <w:szCs w:val="32"/>
        </w:rPr>
        <w:t>提出書面報告後，始得動支。2</w:t>
      </w:r>
    </w:p>
    <w:p w14:paraId="22BA0E52" w14:textId="77777777" w:rsidR="006829A8" w:rsidRPr="004C5555" w:rsidRDefault="006829A8" w:rsidP="00540B1A">
      <w:pPr>
        <w:overflowPunct w:val="0"/>
        <w:spacing w:line="500" w:lineRule="exact"/>
        <w:ind w:leftChars="1250" w:left="3000"/>
        <w:jc w:val="both"/>
        <w:rPr>
          <w:rFonts w:ascii="標楷體" w:eastAsia="標楷體" w:hAnsi="標楷體"/>
          <w:sz w:val="32"/>
          <w:szCs w:val="32"/>
        </w:rPr>
      </w:pPr>
      <w:r w:rsidRPr="004C5555">
        <w:rPr>
          <w:rFonts w:ascii="標楷體" w:eastAsia="標楷體" w:hAnsi="標楷體" w:hint="eastAsia"/>
          <w:sz w:val="32"/>
          <w:szCs w:val="32"/>
        </w:rPr>
        <w:t>提案人：萬美玲</w:t>
      </w:r>
    </w:p>
    <w:p w14:paraId="56C42A7E" w14:textId="77777777" w:rsidR="006829A8" w:rsidRPr="004C5555" w:rsidRDefault="006829A8" w:rsidP="00540B1A">
      <w:pPr>
        <w:overflowPunct w:val="0"/>
        <w:spacing w:line="500" w:lineRule="exact"/>
        <w:ind w:leftChars="1250" w:left="3000"/>
        <w:jc w:val="both"/>
        <w:rPr>
          <w:rFonts w:ascii="標楷體" w:eastAsia="標楷體" w:hAnsi="標楷體"/>
          <w:sz w:val="32"/>
          <w:szCs w:val="32"/>
        </w:rPr>
      </w:pPr>
      <w:r w:rsidRPr="004C5555">
        <w:rPr>
          <w:rFonts w:ascii="標楷體" w:eastAsia="標楷體" w:hAnsi="標楷體" w:hint="eastAsia"/>
          <w:sz w:val="32"/>
          <w:szCs w:val="32"/>
        </w:rPr>
        <w:t>連署人：林倩綺　葛如鈞</w:t>
      </w:r>
    </w:p>
    <w:p w14:paraId="3E9F0149" w14:textId="77777777" w:rsidR="006829A8" w:rsidRPr="004C5555"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4C5555">
        <w:rPr>
          <w:rFonts w:ascii="標楷體" w:eastAsia="標楷體" w:hAnsi="標楷體" w:hint="eastAsia"/>
          <w:bCs/>
          <w:snapToGrid w:val="0"/>
          <w:sz w:val="32"/>
          <w:szCs w:val="32"/>
        </w:rPr>
        <w:lastRenderedPageBreak/>
        <w:t>(二)</w:t>
      </w:r>
      <w:proofErr w:type="gramStart"/>
      <w:r w:rsidRPr="004C5555">
        <w:rPr>
          <w:rFonts w:ascii="標楷體" w:eastAsia="標楷體" w:hAnsi="標楷體" w:hint="eastAsia"/>
          <w:bCs/>
          <w:snapToGrid w:val="0"/>
          <w:sz w:val="32"/>
          <w:szCs w:val="32"/>
        </w:rPr>
        <w:t>114</w:t>
      </w:r>
      <w:proofErr w:type="gramEnd"/>
      <w:r w:rsidRPr="004C5555">
        <w:rPr>
          <w:rFonts w:ascii="標楷體" w:eastAsia="標楷體" w:hAnsi="標楷體" w:hint="eastAsia"/>
          <w:bCs/>
          <w:snapToGrid w:val="0"/>
          <w:sz w:val="32"/>
          <w:szCs w:val="32"/>
        </w:rPr>
        <w:t>年度文化部「業務費」項下「大陸地區旅費」預算編列96萬2千元，全數凍結，</w:t>
      </w:r>
      <w:proofErr w:type="gramStart"/>
      <w:r w:rsidRPr="004C5555">
        <w:rPr>
          <w:rFonts w:ascii="標楷體" w:eastAsia="標楷體" w:hAnsi="標楷體" w:hint="eastAsia"/>
          <w:bCs/>
          <w:snapToGrid w:val="0"/>
          <w:sz w:val="32"/>
          <w:szCs w:val="32"/>
        </w:rPr>
        <w:t>俟文化部向立法院教育及文化委員會</w:t>
      </w:r>
      <w:proofErr w:type="gramEnd"/>
      <w:r w:rsidRPr="004C5555">
        <w:rPr>
          <w:rFonts w:ascii="標楷體" w:eastAsia="標楷體" w:hAnsi="標楷體" w:hint="eastAsia"/>
          <w:bCs/>
          <w:snapToGrid w:val="0"/>
          <w:sz w:val="32"/>
          <w:szCs w:val="32"/>
        </w:rPr>
        <w:t>提出書面報告後，始得動支。3</w:t>
      </w:r>
      <w:r w:rsidRPr="004C5555">
        <w:rPr>
          <w:rFonts w:ascii="標楷體" w:eastAsia="標楷體" w:hAnsi="標楷體"/>
          <w:bCs/>
          <w:snapToGrid w:val="0"/>
          <w:sz w:val="32"/>
          <w:szCs w:val="32"/>
        </w:rPr>
        <w:t>-4</w:t>
      </w:r>
    </w:p>
    <w:p w14:paraId="75011B5E" w14:textId="77777777" w:rsidR="006829A8" w:rsidRPr="004C5555" w:rsidRDefault="006829A8" w:rsidP="00540B1A">
      <w:pPr>
        <w:overflowPunct w:val="0"/>
        <w:spacing w:line="500" w:lineRule="exact"/>
        <w:ind w:leftChars="1250" w:left="3000"/>
        <w:jc w:val="both"/>
        <w:rPr>
          <w:rFonts w:ascii="標楷體" w:eastAsia="標楷體" w:hAnsi="標楷體"/>
          <w:sz w:val="32"/>
          <w:szCs w:val="32"/>
        </w:rPr>
      </w:pPr>
      <w:r w:rsidRPr="004C5555">
        <w:rPr>
          <w:rFonts w:ascii="標楷體" w:eastAsia="標楷體" w:hAnsi="標楷體" w:hint="eastAsia"/>
          <w:sz w:val="32"/>
          <w:szCs w:val="32"/>
        </w:rPr>
        <w:t>提案人：羅廷</w:t>
      </w:r>
      <w:proofErr w:type="gramStart"/>
      <w:r w:rsidRPr="004C5555">
        <w:rPr>
          <w:rFonts w:ascii="標楷體" w:eastAsia="標楷體" w:hAnsi="標楷體" w:hint="eastAsia"/>
          <w:sz w:val="32"/>
          <w:szCs w:val="32"/>
        </w:rPr>
        <w:t>瑋</w:t>
      </w:r>
      <w:proofErr w:type="gramEnd"/>
      <w:r w:rsidRPr="004C5555">
        <w:rPr>
          <w:rFonts w:ascii="標楷體" w:eastAsia="標楷體" w:hAnsi="標楷體" w:hint="eastAsia"/>
          <w:sz w:val="32"/>
          <w:szCs w:val="32"/>
        </w:rPr>
        <w:t xml:space="preserve">　萬美玲</w:t>
      </w:r>
    </w:p>
    <w:p w14:paraId="4683DAC9" w14:textId="77777777" w:rsidR="006829A8" w:rsidRPr="004C5555" w:rsidRDefault="006829A8" w:rsidP="00540B1A">
      <w:pPr>
        <w:overflowPunct w:val="0"/>
        <w:spacing w:line="500" w:lineRule="exact"/>
        <w:ind w:leftChars="1250" w:left="3000"/>
        <w:jc w:val="both"/>
        <w:rPr>
          <w:rFonts w:ascii="標楷體" w:eastAsia="標楷體" w:hAnsi="標楷體"/>
          <w:sz w:val="32"/>
          <w:szCs w:val="32"/>
        </w:rPr>
      </w:pPr>
      <w:r w:rsidRPr="004C5555">
        <w:rPr>
          <w:rFonts w:ascii="標楷體" w:eastAsia="標楷體" w:hAnsi="標楷體" w:hint="eastAsia"/>
          <w:sz w:val="32"/>
          <w:szCs w:val="32"/>
        </w:rPr>
        <w:t>連署人：林倩綺　葛如鈞</w:t>
      </w:r>
    </w:p>
    <w:p w14:paraId="4B6D31C0" w14:textId="77777777" w:rsidR="006829A8" w:rsidRPr="004C5555"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4C5555">
        <w:rPr>
          <w:rFonts w:ascii="標楷體" w:eastAsia="標楷體" w:hAnsi="標楷體" w:hint="eastAsia"/>
          <w:bCs/>
          <w:snapToGrid w:val="0"/>
          <w:sz w:val="32"/>
          <w:szCs w:val="32"/>
        </w:rPr>
        <w:t>(三)</w:t>
      </w:r>
      <w:proofErr w:type="gramStart"/>
      <w:r w:rsidRPr="004C5555">
        <w:rPr>
          <w:rFonts w:ascii="標楷體" w:eastAsia="標楷體" w:hAnsi="標楷體" w:hint="eastAsia"/>
          <w:bCs/>
          <w:snapToGrid w:val="0"/>
          <w:sz w:val="32"/>
          <w:szCs w:val="32"/>
        </w:rPr>
        <w:t>114</w:t>
      </w:r>
      <w:proofErr w:type="gramEnd"/>
      <w:r w:rsidRPr="004C5555">
        <w:rPr>
          <w:rFonts w:ascii="標楷體" w:eastAsia="標楷體" w:hAnsi="標楷體" w:hint="eastAsia"/>
          <w:bCs/>
          <w:snapToGrid w:val="0"/>
          <w:sz w:val="32"/>
          <w:szCs w:val="32"/>
        </w:rPr>
        <w:t>年度文化部「媒體政策及業務宣導費」預算編列</w:t>
      </w:r>
      <w:r w:rsidRPr="004C5555">
        <w:rPr>
          <w:rFonts w:ascii="標楷體" w:eastAsia="標楷體" w:hAnsi="標楷體"/>
          <w:bCs/>
          <w:snapToGrid w:val="0"/>
          <w:sz w:val="32"/>
          <w:szCs w:val="32"/>
        </w:rPr>
        <w:t>5</w:t>
      </w:r>
      <w:r w:rsidRPr="004C5555">
        <w:rPr>
          <w:rFonts w:ascii="標楷體" w:eastAsia="標楷體" w:hAnsi="標楷體" w:hint="eastAsia"/>
          <w:bCs/>
          <w:snapToGrid w:val="0"/>
          <w:sz w:val="32"/>
          <w:szCs w:val="32"/>
        </w:rPr>
        <w:t>,</w:t>
      </w:r>
      <w:r w:rsidRPr="004C5555">
        <w:rPr>
          <w:rFonts w:ascii="標楷體" w:eastAsia="標楷體" w:hAnsi="標楷體"/>
          <w:bCs/>
          <w:snapToGrid w:val="0"/>
          <w:sz w:val="32"/>
          <w:szCs w:val="32"/>
        </w:rPr>
        <w:t>943</w:t>
      </w:r>
      <w:r w:rsidRPr="004C5555">
        <w:rPr>
          <w:rFonts w:ascii="標楷體" w:eastAsia="標楷體" w:hAnsi="標楷體" w:hint="eastAsia"/>
          <w:bCs/>
          <w:snapToGrid w:val="0"/>
          <w:sz w:val="32"/>
          <w:szCs w:val="32"/>
        </w:rPr>
        <w:t>萬6千元，</w:t>
      </w:r>
      <w:proofErr w:type="gramStart"/>
      <w:r>
        <w:rPr>
          <w:rFonts w:ascii="標楷體" w:eastAsia="標楷體" w:hAnsi="標楷體" w:hint="eastAsia"/>
          <w:bCs/>
          <w:snapToGrid w:val="0"/>
          <w:sz w:val="32"/>
          <w:szCs w:val="32"/>
        </w:rPr>
        <w:t>除減列</w:t>
      </w:r>
      <w:proofErr w:type="gramEnd"/>
      <w:r>
        <w:rPr>
          <w:rFonts w:ascii="標楷體" w:eastAsia="標楷體" w:hAnsi="標楷體" w:hint="eastAsia"/>
          <w:bCs/>
          <w:snapToGrid w:val="0"/>
          <w:sz w:val="32"/>
          <w:szCs w:val="32"/>
        </w:rPr>
        <w:t>數額外，</w:t>
      </w:r>
      <w:r w:rsidRPr="004C5555">
        <w:rPr>
          <w:rFonts w:ascii="標楷體" w:eastAsia="標楷體" w:hAnsi="標楷體" w:hint="eastAsia"/>
          <w:bCs/>
          <w:snapToGrid w:val="0"/>
          <w:sz w:val="32"/>
          <w:szCs w:val="32"/>
        </w:rPr>
        <w:t>凍結百分之五，</w:t>
      </w:r>
      <w:proofErr w:type="gramStart"/>
      <w:r w:rsidRPr="004C5555">
        <w:rPr>
          <w:rFonts w:ascii="標楷體" w:eastAsia="標楷體" w:hAnsi="標楷體" w:hint="eastAsia"/>
          <w:bCs/>
          <w:snapToGrid w:val="0"/>
          <w:sz w:val="32"/>
          <w:szCs w:val="32"/>
        </w:rPr>
        <w:t>俟文化部向立法院教育及文化委員會</w:t>
      </w:r>
      <w:proofErr w:type="gramEnd"/>
      <w:r w:rsidRPr="004C5555">
        <w:rPr>
          <w:rFonts w:ascii="標楷體" w:eastAsia="標楷體" w:hAnsi="標楷體" w:hint="eastAsia"/>
          <w:bCs/>
          <w:snapToGrid w:val="0"/>
          <w:sz w:val="32"/>
          <w:szCs w:val="32"/>
        </w:rPr>
        <w:t>提出書面報告後，始得動支。5</w:t>
      </w:r>
      <w:r w:rsidRPr="004C5555">
        <w:rPr>
          <w:rFonts w:ascii="標楷體" w:eastAsia="標楷體" w:hAnsi="標楷體"/>
          <w:bCs/>
          <w:snapToGrid w:val="0"/>
          <w:sz w:val="32"/>
          <w:szCs w:val="32"/>
        </w:rPr>
        <w:t>-7</w:t>
      </w:r>
    </w:p>
    <w:p w14:paraId="371A7FB2" w14:textId="77777777" w:rsidR="006829A8" w:rsidRPr="004C5555" w:rsidRDefault="006829A8" w:rsidP="00540B1A">
      <w:pPr>
        <w:overflowPunct w:val="0"/>
        <w:spacing w:line="500" w:lineRule="exact"/>
        <w:ind w:leftChars="1250" w:left="3000"/>
        <w:jc w:val="both"/>
        <w:rPr>
          <w:rFonts w:ascii="標楷體" w:eastAsia="標楷體" w:hAnsi="標楷體"/>
          <w:sz w:val="32"/>
          <w:szCs w:val="32"/>
        </w:rPr>
      </w:pPr>
      <w:r w:rsidRPr="004C5555">
        <w:rPr>
          <w:rFonts w:ascii="標楷體" w:eastAsia="標楷體" w:hAnsi="標楷體" w:hint="eastAsia"/>
          <w:sz w:val="32"/>
          <w:szCs w:val="32"/>
        </w:rPr>
        <w:t>提案人：洪孟楷　萬美玲　葛如鈞</w:t>
      </w:r>
    </w:p>
    <w:p w14:paraId="0EA1AD8D" w14:textId="77777777" w:rsidR="006829A8" w:rsidRPr="004C5555" w:rsidRDefault="006829A8" w:rsidP="00540B1A">
      <w:pPr>
        <w:overflowPunct w:val="0"/>
        <w:spacing w:line="500" w:lineRule="exact"/>
        <w:ind w:leftChars="1250" w:left="3000"/>
        <w:jc w:val="both"/>
        <w:rPr>
          <w:rFonts w:ascii="標楷體" w:eastAsia="標楷體" w:hAnsi="標楷體"/>
          <w:sz w:val="32"/>
          <w:szCs w:val="32"/>
        </w:rPr>
      </w:pPr>
      <w:r w:rsidRPr="004C5555">
        <w:rPr>
          <w:rFonts w:ascii="標楷體" w:eastAsia="標楷體" w:hAnsi="標楷體" w:hint="eastAsia"/>
          <w:sz w:val="32"/>
          <w:szCs w:val="32"/>
        </w:rPr>
        <w:t>連署人：吳春城　羅廷</w:t>
      </w:r>
      <w:proofErr w:type="gramStart"/>
      <w:r w:rsidRPr="004C5555">
        <w:rPr>
          <w:rFonts w:ascii="標楷體" w:eastAsia="標楷體" w:hAnsi="標楷體" w:hint="eastAsia"/>
          <w:sz w:val="32"/>
          <w:szCs w:val="32"/>
        </w:rPr>
        <w:t>瑋</w:t>
      </w:r>
      <w:proofErr w:type="gramEnd"/>
      <w:r w:rsidRPr="004C5555">
        <w:rPr>
          <w:rFonts w:ascii="標楷體" w:eastAsia="標楷體" w:hAnsi="標楷體" w:hint="eastAsia"/>
          <w:sz w:val="32"/>
          <w:szCs w:val="32"/>
        </w:rPr>
        <w:t xml:space="preserve">　林倩綺　柯志恩</w:t>
      </w:r>
    </w:p>
    <w:p w14:paraId="6B8BC48D" w14:textId="77777777" w:rsidR="006829A8" w:rsidRPr="004C5555" w:rsidRDefault="006829A8" w:rsidP="00540B1A">
      <w:pPr>
        <w:overflowPunct w:val="0"/>
        <w:spacing w:line="500" w:lineRule="exact"/>
        <w:ind w:leftChars="150" w:left="1000" w:hangingChars="200" w:hanging="640"/>
        <w:jc w:val="both"/>
        <w:rPr>
          <w:rFonts w:ascii="標楷體" w:eastAsia="標楷體" w:hAnsi="標楷體"/>
          <w:sz w:val="32"/>
          <w:szCs w:val="32"/>
        </w:rPr>
      </w:pPr>
      <w:r w:rsidRPr="004C5555">
        <w:rPr>
          <w:rFonts w:ascii="標楷體" w:eastAsia="標楷體" w:hAnsi="標楷體" w:hint="eastAsia"/>
          <w:bCs/>
          <w:snapToGrid w:val="0"/>
          <w:sz w:val="32"/>
          <w:szCs w:val="32"/>
        </w:rPr>
        <w:t>(四)</w:t>
      </w:r>
      <w:proofErr w:type="gramStart"/>
      <w:r w:rsidRPr="004C5555">
        <w:rPr>
          <w:rFonts w:ascii="標楷體" w:eastAsia="標楷體" w:hAnsi="標楷體" w:hint="eastAsia"/>
          <w:bCs/>
          <w:snapToGrid w:val="0"/>
          <w:sz w:val="32"/>
          <w:szCs w:val="32"/>
        </w:rPr>
        <w:t>114</w:t>
      </w:r>
      <w:proofErr w:type="gramEnd"/>
      <w:r w:rsidRPr="004C5555">
        <w:rPr>
          <w:rFonts w:ascii="標楷體" w:eastAsia="標楷體" w:hAnsi="標楷體" w:hint="eastAsia"/>
          <w:bCs/>
          <w:snapToGrid w:val="0"/>
          <w:sz w:val="32"/>
          <w:szCs w:val="32"/>
        </w:rPr>
        <w:t>年度文化部第1目「一般行政」預算編列5億7,</w:t>
      </w:r>
      <w:r w:rsidRPr="004C5555">
        <w:rPr>
          <w:rFonts w:ascii="標楷體" w:eastAsia="標楷體" w:hAnsi="標楷體"/>
          <w:bCs/>
          <w:snapToGrid w:val="0"/>
          <w:sz w:val="32"/>
          <w:szCs w:val="32"/>
        </w:rPr>
        <w:t>860</w:t>
      </w:r>
      <w:r w:rsidRPr="004C5555">
        <w:rPr>
          <w:rFonts w:ascii="標楷體" w:eastAsia="標楷體" w:hAnsi="標楷體" w:hint="eastAsia"/>
          <w:bCs/>
          <w:snapToGrid w:val="0"/>
          <w:sz w:val="32"/>
          <w:szCs w:val="32"/>
        </w:rPr>
        <w:t>萬7千元，凍結500萬元，</w:t>
      </w:r>
      <w:proofErr w:type="gramStart"/>
      <w:r w:rsidRPr="004C5555">
        <w:rPr>
          <w:rFonts w:ascii="標楷體" w:eastAsia="標楷體" w:hAnsi="標楷體" w:hint="eastAsia"/>
          <w:bCs/>
          <w:snapToGrid w:val="0"/>
          <w:sz w:val="32"/>
          <w:szCs w:val="32"/>
        </w:rPr>
        <w:t>俟文化部向立法院教育及文化委員會</w:t>
      </w:r>
      <w:proofErr w:type="gramEnd"/>
      <w:r w:rsidRPr="004C5555">
        <w:rPr>
          <w:rFonts w:ascii="標楷體" w:eastAsia="標楷體" w:hAnsi="標楷體" w:hint="eastAsia"/>
          <w:bCs/>
          <w:snapToGrid w:val="0"/>
          <w:sz w:val="32"/>
          <w:szCs w:val="32"/>
        </w:rPr>
        <w:t>提出書面報告後，始得動支。</w:t>
      </w:r>
      <w:r w:rsidRPr="004C5555">
        <w:rPr>
          <w:rFonts w:ascii="標楷體" w:eastAsia="標楷體" w:hAnsi="標楷體"/>
          <w:bCs/>
          <w:snapToGrid w:val="0"/>
          <w:sz w:val="32"/>
          <w:szCs w:val="32"/>
        </w:rPr>
        <w:t>8-10</w:t>
      </w:r>
    </w:p>
    <w:p w14:paraId="6C003641" w14:textId="77777777" w:rsidR="006829A8" w:rsidRPr="004C5555" w:rsidRDefault="006829A8" w:rsidP="00540B1A">
      <w:pPr>
        <w:overflowPunct w:val="0"/>
        <w:spacing w:line="500" w:lineRule="exact"/>
        <w:ind w:leftChars="1250" w:left="3000"/>
        <w:jc w:val="both"/>
        <w:rPr>
          <w:rFonts w:ascii="標楷體" w:eastAsia="標楷體" w:hAnsi="標楷體"/>
          <w:sz w:val="32"/>
          <w:szCs w:val="32"/>
        </w:rPr>
      </w:pPr>
      <w:r w:rsidRPr="004C5555">
        <w:rPr>
          <w:rFonts w:ascii="標楷體" w:eastAsia="標楷體" w:hAnsi="標楷體" w:hint="eastAsia"/>
          <w:sz w:val="32"/>
          <w:szCs w:val="32"/>
        </w:rPr>
        <w:t>提案人：羅廷</w:t>
      </w:r>
      <w:proofErr w:type="gramStart"/>
      <w:r w:rsidRPr="004C5555">
        <w:rPr>
          <w:rFonts w:ascii="標楷體" w:eastAsia="標楷體" w:hAnsi="標楷體" w:hint="eastAsia"/>
          <w:sz w:val="32"/>
          <w:szCs w:val="32"/>
        </w:rPr>
        <w:t>瑋</w:t>
      </w:r>
      <w:proofErr w:type="gramEnd"/>
      <w:r w:rsidRPr="004C5555">
        <w:rPr>
          <w:rFonts w:ascii="標楷體" w:eastAsia="標楷體" w:hAnsi="標楷體" w:hint="eastAsia"/>
          <w:sz w:val="32"/>
          <w:szCs w:val="32"/>
        </w:rPr>
        <w:t xml:space="preserve">　吳春城　萬美玲</w:t>
      </w:r>
    </w:p>
    <w:p w14:paraId="5F2E3E24" w14:textId="77777777" w:rsidR="006829A8" w:rsidRPr="004C5555" w:rsidRDefault="006829A8" w:rsidP="00540B1A">
      <w:pPr>
        <w:overflowPunct w:val="0"/>
        <w:spacing w:line="500" w:lineRule="exact"/>
        <w:ind w:leftChars="1250" w:left="3000"/>
        <w:jc w:val="both"/>
        <w:rPr>
          <w:rFonts w:ascii="標楷體" w:eastAsia="標楷體" w:hAnsi="標楷體"/>
          <w:sz w:val="32"/>
          <w:szCs w:val="32"/>
        </w:rPr>
      </w:pPr>
      <w:r w:rsidRPr="004C5555">
        <w:rPr>
          <w:rFonts w:ascii="標楷體" w:eastAsia="標楷體" w:hAnsi="標楷體" w:hint="eastAsia"/>
          <w:sz w:val="32"/>
          <w:szCs w:val="32"/>
        </w:rPr>
        <w:t>連署人：林倩綺　葛如鈞　洪孟楷</w:t>
      </w:r>
    </w:p>
    <w:p w14:paraId="0C12E5E4" w14:textId="77777777" w:rsidR="006829A8" w:rsidRPr="004C5555" w:rsidRDefault="006829A8" w:rsidP="00540B1A">
      <w:pPr>
        <w:overflowPunct w:val="0"/>
        <w:spacing w:line="500" w:lineRule="exact"/>
        <w:ind w:leftChars="150" w:left="1000" w:hangingChars="200" w:hanging="640"/>
        <w:jc w:val="both"/>
        <w:rPr>
          <w:rFonts w:ascii="標楷體" w:eastAsia="標楷體" w:hAnsi="標楷體"/>
          <w:color w:val="FF0000"/>
          <w:sz w:val="32"/>
          <w:szCs w:val="32"/>
        </w:rPr>
      </w:pPr>
      <w:r w:rsidRPr="004C5555">
        <w:rPr>
          <w:rFonts w:ascii="標楷體" w:eastAsia="標楷體" w:hAnsi="標楷體" w:hint="eastAsia"/>
          <w:bCs/>
          <w:snapToGrid w:val="0"/>
          <w:sz w:val="32"/>
          <w:szCs w:val="32"/>
        </w:rPr>
        <w:t>(五)</w:t>
      </w:r>
      <w:proofErr w:type="gramStart"/>
      <w:r w:rsidRPr="004C5555">
        <w:rPr>
          <w:rFonts w:ascii="標楷體" w:eastAsia="標楷體" w:hAnsi="標楷體" w:hint="eastAsia"/>
          <w:bCs/>
          <w:snapToGrid w:val="0"/>
          <w:sz w:val="32"/>
          <w:szCs w:val="32"/>
        </w:rPr>
        <w:t>114</w:t>
      </w:r>
      <w:proofErr w:type="gramEnd"/>
      <w:r w:rsidRPr="004C5555">
        <w:rPr>
          <w:rFonts w:ascii="標楷體" w:eastAsia="標楷體" w:hAnsi="標楷體" w:hint="eastAsia"/>
          <w:bCs/>
          <w:snapToGrid w:val="0"/>
          <w:sz w:val="32"/>
          <w:szCs w:val="32"/>
        </w:rPr>
        <w:t>年度文化部第2目「綜合規劃業務」預算編列2億7,519萬3千元，</w:t>
      </w:r>
      <w:proofErr w:type="gramStart"/>
      <w:r>
        <w:rPr>
          <w:rFonts w:ascii="標楷體" w:eastAsia="標楷體" w:hAnsi="標楷體" w:hint="eastAsia"/>
          <w:bCs/>
          <w:snapToGrid w:val="0"/>
          <w:sz w:val="32"/>
          <w:szCs w:val="32"/>
        </w:rPr>
        <w:t>除減列</w:t>
      </w:r>
      <w:proofErr w:type="gramEnd"/>
      <w:r>
        <w:rPr>
          <w:rFonts w:ascii="標楷體" w:eastAsia="標楷體" w:hAnsi="標楷體" w:hint="eastAsia"/>
          <w:bCs/>
          <w:snapToGrid w:val="0"/>
          <w:sz w:val="32"/>
          <w:szCs w:val="32"/>
        </w:rPr>
        <w:t>數額外，</w:t>
      </w:r>
      <w:r w:rsidRPr="004C5555">
        <w:rPr>
          <w:rFonts w:ascii="標楷體" w:eastAsia="標楷體" w:hAnsi="標楷體" w:hint="eastAsia"/>
          <w:bCs/>
          <w:snapToGrid w:val="0"/>
          <w:sz w:val="32"/>
          <w:szCs w:val="32"/>
        </w:rPr>
        <w:t>凍結</w:t>
      </w:r>
      <w:r w:rsidRPr="004C5555">
        <w:rPr>
          <w:rFonts w:ascii="標楷體" w:eastAsia="標楷體" w:hAnsi="標楷體"/>
          <w:bCs/>
          <w:snapToGrid w:val="0"/>
          <w:sz w:val="32"/>
          <w:szCs w:val="32"/>
        </w:rPr>
        <w:t>8</w:t>
      </w:r>
      <w:r w:rsidRPr="004C5555">
        <w:rPr>
          <w:rFonts w:ascii="標楷體" w:eastAsia="標楷體" w:hAnsi="標楷體" w:hint="eastAsia"/>
          <w:bCs/>
          <w:snapToGrid w:val="0"/>
          <w:sz w:val="32"/>
          <w:szCs w:val="32"/>
        </w:rPr>
        <w:t>00萬元，</w:t>
      </w:r>
      <w:proofErr w:type="gramStart"/>
      <w:r w:rsidRPr="004C5555">
        <w:rPr>
          <w:rFonts w:ascii="標楷體" w:eastAsia="標楷體" w:hAnsi="標楷體" w:hint="eastAsia"/>
          <w:bCs/>
          <w:snapToGrid w:val="0"/>
          <w:sz w:val="32"/>
          <w:szCs w:val="32"/>
        </w:rPr>
        <w:t>俟文化部向立法院教育及文化委員會</w:t>
      </w:r>
      <w:proofErr w:type="gramEnd"/>
      <w:r w:rsidRPr="004C5555">
        <w:rPr>
          <w:rFonts w:ascii="標楷體" w:eastAsia="標楷體" w:hAnsi="標楷體" w:hint="eastAsia"/>
          <w:bCs/>
          <w:snapToGrid w:val="0"/>
          <w:sz w:val="32"/>
          <w:szCs w:val="32"/>
        </w:rPr>
        <w:t>提出書面報告後，始得動支。</w:t>
      </w:r>
      <w:r w:rsidRPr="004C5555">
        <w:rPr>
          <w:rFonts w:ascii="標楷體" w:eastAsia="標楷體" w:hAnsi="標楷體"/>
          <w:bCs/>
          <w:snapToGrid w:val="0"/>
          <w:sz w:val="32"/>
          <w:szCs w:val="32"/>
        </w:rPr>
        <w:t>11-35</w:t>
      </w:r>
    </w:p>
    <w:p w14:paraId="4C0A0424" w14:textId="77777777" w:rsidR="006829A8" w:rsidRPr="004C5555" w:rsidRDefault="006829A8" w:rsidP="00540B1A">
      <w:pPr>
        <w:overflowPunct w:val="0"/>
        <w:spacing w:line="500" w:lineRule="exact"/>
        <w:ind w:leftChars="1250" w:left="3000"/>
        <w:jc w:val="both"/>
        <w:rPr>
          <w:rFonts w:ascii="標楷體" w:eastAsia="標楷體" w:hAnsi="標楷體"/>
          <w:sz w:val="32"/>
          <w:szCs w:val="32"/>
        </w:rPr>
      </w:pPr>
      <w:r w:rsidRPr="004C5555">
        <w:rPr>
          <w:rFonts w:ascii="標楷體" w:eastAsia="標楷體" w:hAnsi="標楷體" w:hint="eastAsia"/>
          <w:sz w:val="32"/>
          <w:szCs w:val="32"/>
        </w:rPr>
        <w:t>提案人：吳沛憶　陳培瑜　羅廷</w:t>
      </w:r>
      <w:proofErr w:type="gramStart"/>
      <w:r w:rsidRPr="004C5555">
        <w:rPr>
          <w:rFonts w:ascii="標楷體" w:eastAsia="標楷體" w:hAnsi="標楷體" w:hint="eastAsia"/>
          <w:sz w:val="32"/>
          <w:szCs w:val="32"/>
        </w:rPr>
        <w:t>瑋</w:t>
      </w:r>
      <w:proofErr w:type="gramEnd"/>
      <w:r w:rsidRPr="004C5555">
        <w:rPr>
          <w:rFonts w:ascii="標楷體" w:eastAsia="標楷體" w:hAnsi="標楷體" w:hint="eastAsia"/>
          <w:sz w:val="32"/>
          <w:szCs w:val="32"/>
        </w:rPr>
        <w:t xml:space="preserve">　林倩綺</w:t>
      </w:r>
    </w:p>
    <w:p w14:paraId="374DA847" w14:textId="77777777" w:rsidR="006829A8" w:rsidRPr="004C5555" w:rsidRDefault="006829A8" w:rsidP="00540B1A">
      <w:pPr>
        <w:overflowPunct w:val="0"/>
        <w:spacing w:line="500" w:lineRule="exact"/>
        <w:ind w:leftChars="1250" w:left="3000"/>
        <w:jc w:val="both"/>
        <w:rPr>
          <w:rFonts w:ascii="標楷體" w:eastAsia="標楷體" w:hAnsi="標楷體"/>
          <w:sz w:val="32"/>
          <w:szCs w:val="32"/>
        </w:rPr>
      </w:pPr>
      <w:r w:rsidRPr="004C5555">
        <w:rPr>
          <w:rFonts w:ascii="標楷體" w:eastAsia="標楷體" w:hAnsi="標楷體" w:hint="eastAsia"/>
          <w:sz w:val="32"/>
          <w:szCs w:val="32"/>
        </w:rPr>
        <w:t xml:space="preserve">　　　　萬美玲　陳秀寳　林宜瑾　葛如鈞</w:t>
      </w:r>
    </w:p>
    <w:p w14:paraId="393D8568" w14:textId="77777777" w:rsidR="006829A8" w:rsidRPr="004C5555" w:rsidRDefault="006829A8" w:rsidP="00540B1A">
      <w:pPr>
        <w:overflowPunct w:val="0"/>
        <w:spacing w:line="500" w:lineRule="exact"/>
        <w:ind w:leftChars="1250" w:left="3000"/>
        <w:jc w:val="both"/>
        <w:rPr>
          <w:rFonts w:ascii="標楷體" w:eastAsia="標楷體" w:hAnsi="標楷體"/>
          <w:sz w:val="32"/>
          <w:szCs w:val="32"/>
        </w:rPr>
      </w:pPr>
      <w:r w:rsidRPr="004C5555">
        <w:rPr>
          <w:rFonts w:ascii="標楷體" w:eastAsia="標楷體" w:hAnsi="標楷體" w:hint="eastAsia"/>
          <w:sz w:val="32"/>
          <w:szCs w:val="32"/>
        </w:rPr>
        <w:t xml:space="preserve">　　　　吳春城　葉元之　王美惠</w:t>
      </w:r>
    </w:p>
    <w:p w14:paraId="0833C9EA" w14:textId="77777777" w:rsidR="006829A8" w:rsidRPr="004C5555" w:rsidRDefault="006829A8" w:rsidP="00540B1A">
      <w:pPr>
        <w:overflowPunct w:val="0"/>
        <w:spacing w:line="500" w:lineRule="exact"/>
        <w:ind w:leftChars="1250" w:left="3000"/>
        <w:jc w:val="both"/>
        <w:rPr>
          <w:rFonts w:ascii="標楷體" w:eastAsia="標楷體" w:hAnsi="標楷體"/>
          <w:sz w:val="32"/>
          <w:szCs w:val="32"/>
        </w:rPr>
      </w:pPr>
      <w:r w:rsidRPr="004C5555">
        <w:rPr>
          <w:rFonts w:ascii="標楷體" w:eastAsia="標楷體" w:hAnsi="標楷體" w:hint="eastAsia"/>
          <w:sz w:val="32"/>
          <w:szCs w:val="32"/>
        </w:rPr>
        <w:t xml:space="preserve">　　　　伍麗華</w:t>
      </w:r>
      <w:proofErr w:type="spellStart"/>
      <w:r w:rsidRPr="004C5555">
        <w:rPr>
          <w:rFonts w:ascii="標楷體" w:eastAsia="標楷體" w:hAnsi="標楷體" w:hint="eastAsia"/>
          <w:sz w:val="32"/>
          <w:szCs w:val="32"/>
        </w:rPr>
        <w:t>Saidhai</w:t>
      </w:r>
      <w:proofErr w:type="spellEnd"/>
      <w:proofErr w:type="gramStart"/>
      <w:r w:rsidRPr="004C5555">
        <w:rPr>
          <w:rFonts w:ascii="標楷體" w:eastAsia="標楷體" w:hAnsi="標楷體" w:hint="eastAsia"/>
          <w:sz w:val="32"/>
          <w:szCs w:val="32"/>
        </w:rPr>
        <w:t>‧</w:t>
      </w:r>
      <w:proofErr w:type="spellStart"/>
      <w:proofErr w:type="gramEnd"/>
      <w:r w:rsidRPr="004C5555">
        <w:rPr>
          <w:rFonts w:ascii="標楷體" w:eastAsia="標楷體" w:hAnsi="標楷體" w:hint="eastAsia"/>
          <w:sz w:val="32"/>
          <w:szCs w:val="32"/>
        </w:rPr>
        <w:t>Tahovecahe</w:t>
      </w:r>
      <w:proofErr w:type="spellEnd"/>
    </w:p>
    <w:p w14:paraId="45D5D566" w14:textId="77777777" w:rsidR="006829A8" w:rsidRPr="004C5555" w:rsidRDefault="006829A8" w:rsidP="00540B1A">
      <w:pPr>
        <w:overflowPunct w:val="0"/>
        <w:spacing w:line="500" w:lineRule="exact"/>
        <w:ind w:leftChars="1250" w:left="3000"/>
        <w:jc w:val="both"/>
        <w:rPr>
          <w:rFonts w:ascii="標楷體" w:eastAsia="標楷體" w:hAnsi="標楷體"/>
          <w:color w:val="FF0000"/>
          <w:sz w:val="32"/>
          <w:szCs w:val="32"/>
        </w:rPr>
      </w:pPr>
      <w:r w:rsidRPr="004C5555">
        <w:rPr>
          <w:rFonts w:ascii="標楷體" w:eastAsia="標楷體" w:hAnsi="標楷體" w:hint="eastAsia"/>
          <w:sz w:val="32"/>
          <w:szCs w:val="32"/>
        </w:rPr>
        <w:t>連署人：郭昱晴　柯志恩　張雅琳　洪孟楷</w:t>
      </w:r>
    </w:p>
    <w:p w14:paraId="37687728" w14:textId="77777777" w:rsidR="006829A8" w:rsidRPr="004C5555"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4C5555">
        <w:rPr>
          <w:rFonts w:ascii="標楷體" w:eastAsia="標楷體" w:hAnsi="標楷體" w:hint="eastAsia"/>
          <w:bCs/>
          <w:snapToGrid w:val="0"/>
          <w:sz w:val="32"/>
          <w:szCs w:val="32"/>
        </w:rPr>
        <w:t>(六)</w:t>
      </w:r>
      <w:proofErr w:type="gramStart"/>
      <w:r w:rsidRPr="004C5555">
        <w:rPr>
          <w:rFonts w:ascii="標楷體" w:eastAsia="標楷體" w:hAnsi="標楷體" w:hint="eastAsia"/>
          <w:bCs/>
          <w:snapToGrid w:val="0"/>
          <w:sz w:val="32"/>
          <w:szCs w:val="32"/>
        </w:rPr>
        <w:t>114</w:t>
      </w:r>
      <w:proofErr w:type="gramEnd"/>
      <w:r w:rsidRPr="004C5555">
        <w:rPr>
          <w:rFonts w:ascii="標楷體" w:eastAsia="標楷體" w:hAnsi="標楷體" w:hint="eastAsia"/>
          <w:bCs/>
          <w:snapToGrid w:val="0"/>
          <w:sz w:val="32"/>
          <w:szCs w:val="32"/>
        </w:rPr>
        <w:t>年度文化部第3目「文化資源業務」第1節「文化資源業務推動與輔導」預算編列15億0,</w:t>
      </w:r>
      <w:r w:rsidRPr="004C5555">
        <w:rPr>
          <w:rFonts w:ascii="標楷體" w:eastAsia="標楷體" w:hAnsi="標楷體"/>
          <w:bCs/>
          <w:snapToGrid w:val="0"/>
          <w:sz w:val="32"/>
          <w:szCs w:val="32"/>
        </w:rPr>
        <w:t>705</w:t>
      </w:r>
      <w:r w:rsidRPr="004C5555">
        <w:rPr>
          <w:rFonts w:ascii="標楷體" w:eastAsia="標楷體" w:hAnsi="標楷體" w:hint="eastAsia"/>
          <w:bCs/>
          <w:snapToGrid w:val="0"/>
          <w:sz w:val="32"/>
          <w:szCs w:val="32"/>
        </w:rPr>
        <w:t>萬1千元，凍結3,000萬元，</w:t>
      </w:r>
      <w:proofErr w:type="gramStart"/>
      <w:r w:rsidRPr="004C5555">
        <w:rPr>
          <w:rFonts w:ascii="標楷體" w:eastAsia="標楷體" w:hAnsi="標楷體" w:hint="eastAsia"/>
          <w:bCs/>
          <w:snapToGrid w:val="0"/>
          <w:sz w:val="32"/>
          <w:szCs w:val="32"/>
        </w:rPr>
        <w:t>俟文化部向立法院教育及文化委員會</w:t>
      </w:r>
      <w:proofErr w:type="gramEnd"/>
      <w:r w:rsidRPr="004C5555">
        <w:rPr>
          <w:rFonts w:ascii="標楷體" w:eastAsia="標楷體" w:hAnsi="標楷體" w:hint="eastAsia"/>
          <w:bCs/>
          <w:snapToGrid w:val="0"/>
          <w:sz w:val="32"/>
          <w:szCs w:val="32"/>
        </w:rPr>
        <w:t>提出書面報告後，始得動支。</w:t>
      </w:r>
      <w:r w:rsidRPr="004C5555">
        <w:rPr>
          <w:rFonts w:ascii="標楷體" w:eastAsia="標楷體" w:hAnsi="標楷體"/>
          <w:bCs/>
          <w:snapToGrid w:val="0"/>
          <w:sz w:val="32"/>
          <w:szCs w:val="32"/>
        </w:rPr>
        <w:t>36-</w:t>
      </w:r>
      <w:r w:rsidRPr="004C5555">
        <w:rPr>
          <w:rFonts w:ascii="標楷體" w:eastAsia="標楷體" w:hAnsi="標楷體" w:hint="eastAsia"/>
          <w:bCs/>
          <w:snapToGrid w:val="0"/>
          <w:sz w:val="32"/>
          <w:szCs w:val="32"/>
        </w:rPr>
        <w:t>48、50-</w:t>
      </w:r>
      <w:r w:rsidRPr="004C5555">
        <w:rPr>
          <w:rFonts w:ascii="標楷體" w:eastAsia="標楷體" w:hAnsi="標楷體"/>
          <w:bCs/>
          <w:snapToGrid w:val="0"/>
          <w:sz w:val="32"/>
          <w:szCs w:val="32"/>
        </w:rPr>
        <w:t>74</w:t>
      </w:r>
    </w:p>
    <w:p w14:paraId="3DB00FD9" w14:textId="77777777" w:rsidR="006829A8" w:rsidRPr="004C5555" w:rsidRDefault="006829A8" w:rsidP="00540B1A">
      <w:pPr>
        <w:overflowPunct w:val="0"/>
        <w:spacing w:line="500" w:lineRule="exact"/>
        <w:ind w:leftChars="1250" w:left="3000"/>
        <w:jc w:val="both"/>
        <w:rPr>
          <w:rFonts w:ascii="標楷體" w:eastAsia="標楷體" w:hAnsi="標楷體"/>
          <w:sz w:val="32"/>
          <w:szCs w:val="32"/>
        </w:rPr>
      </w:pPr>
      <w:r w:rsidRPr="004C5555">
        <w:rPr>
          <w:rFonts w:ascii="標楷體" w:eastAsia="標楷體" w:hAnsi="標楷體" w:hint="eastAsia"/>
          <w:sz w:val="32"/>
          <w:szCs w:val="32"/>
        </w:rPr>
        <w:t>提案人：羅廷</w:t>
      </w:r>
      <w:proofErr w:type="gramStart"/>
      <w:r w:rsidRPr="004C5555">
        <w:rPr>
          <w:rFonts w:ascii="標楷體" w:eastAsia="標楷體" w:hAnsi="標楷體" w:hint="eastAsia"/>
          <w:sz w:val="32"/>
          <w:szCs w:val="32"/>
        </w:rPr>
        <w:t>瑋</w:t>
      </w:r>
      <w:proofErr w:type="gramEnd"/>
      <w:r w:rsidRPr="004C5555">
        <w:rPr>
          <w:rFonts w:ascii="標楷體" w:eastAsia="標楷體" w:hAnsi="標楷體" w:hint="eastAsia"/>
          <w:sz w:val="32"/>
          <w:szCs w:val="32"/>
        </w:rPr>
        <w:t xml:space="preserve">　林宜瑾　洪孟楷　陳培瑜</w:t>
      </w:r>
    </w:p>
    <w:p w14:paraId="265CDB44" w14:textId="77777777" w:rsidR="006829A8" w:rsidRPr="004C5555" w:rsidRDefault="006829A8" w:rsidP="00540B1A">
      <w:pPr>
        <w:overflowPunct w:val="0"/>
        <w:spacing w:line="500" w:lineRule="exact"/>
        <w:ind w:leftChars="1250" w:left="3000"/>
        <w:jc w:val="both"/>
        <w:rPr>
          <w:rFonts w:ascii="標楷體" w:eastAsia="標楷體" w:hAnsi="標楷體"/>
          <w:sz w:val="32"/>
          <w:szCs w:val="32"/>
        </w:rPr>
      </w:pPr>
      <w:r w:rsidRPr="004C5555">
        <w:rPr>
          <w:rFonts w:ascii="標楷體" w:eastAsia="標楷體" w:hAnsi="標楷體" w:hint="eastAsia"/>
          <w:sz w:val="32"/>
          <w:szCs w:val="32"/>
        </w:rPr>
        <w:lastRenderedPageBreak/>
        <w:t xml:space="preserve">　　　　郭昱晴　</w:t>
      </w:r>
      <w:proofErr w:type="gramStart"/>
      <w:r w:rsidRPr="004C5555">
        <w:rPr>
          <w:rFonts w:ascii="標楷體" w:eastAsia="標楷體" w:hAnsi="標楷體" w:hint="eastAsia"/>
          <w:sz w:val="32"/>
          <w:szCs w:val="32"/>
        </w:rPr>
        <w:t>范</w:t>
      </w:r>
      <w:proofErr w:type="gramEnd"/>
      <w:r w:rsidRPr="004C5555">
        <w:rPr>
          <w:rFonts w:ascii="標楷體" w:eastAsia="標楷體" w:hAnsi="標楷體" w:hint="eastAsia"/>
          <w:sz w:val="32"/>
          <w:szCs w:val="32"/>
        </w:rPr>
        <w:t xml:space="preserve">　雲　林倩綺　陳秀寳</w:t>
      </w:r>
    </w:p>
    <w:p w14:paraId="5354749A" w14:textId="77777777" w:rsidR="006829A8" w:rsidRPr="004C5555" w:rsidRDefault="006829A8" w:rsidP="00540B1A">
      <w:pPr>
        <w:overflowPunct w:val="0"/>
        <w:spacing w:line="500" w:lineRule="exact"/>
        <w:ind w:leftChars="1250" w:left="3000"/>
        <w:jc w:val="both"/>
        <w:rPr>
          <w:rFonts w:ascii="標楷體" w:eastAsia="標楷體" w:hAnsi="標楷體"/>
          <w:sz w:val="32"/>
          <w:szCs w:val="32"/>
        </w:rPr>
      </w:pPr>
      <w:r w:rsidRPr="004C5555">
        <w:rPr>
          <w:rFonts w:ascii="標楷體" w:eastAsia="標楷體" w:hAnsi="標楷體" w:hint="eastAsia"/>
          <w:sz w:val="32"/>
          <w:szCs w:val="32"/>
        </w:rPr>
        <w:t xml:space="preserve">　　　　萬美玲　張雅琳　吳春城　柯志恩</w:t>
      </w:r>
    </w:p>
    <w:p w14:paraId="6A0A1AEC" w14:textId="77777777" w:rsidR="006829A8" w:rsidRPr="004C5555" w:rsidRDefault="006829A8" w:rsidP="00540B1A">
      <w:pPr>
        <w:overflowPunct w:val="0"/>
        <w:spacing w:line="500" w:lineRule="exact"/>
        <w:ind w:leftChars="1250" w:left="3000"/>
        <w:jc w:val="both"/>
        <w:rPr>
          <w:rFonts w:ascii="標楷體" w:eastAsia="標楷體" w:hAnsi="標楷體"/>
          <w:sz w:val="32"/>
          <w:szCs w:val="32"/>
        </w:rPr>
      </w:pPr>
      <w:r w:rsidRPr="004C5555">
        <w:rPr>
          <w:rFonts w:ascii="標楷體" w:eastAsia="標楷體" w:hAnsi="標楷體" w:hint="eastAsia"/>
          <w:sz w:val="32"/>
          <w:szCs w:val="32"/>
        </w:rPr>
        <w:t xml:space="preserve">　　　　葛如鈞　吳沛憶　張宏陸　賴惠員</w:t>
      </w:r>
    </w:p>
    <w:p w14:paraId="20B7CDEA" w14:textId="77777777" w:rsidR="006829A8" w:rsidRPr="004C5555" w:rsidRDefault="006829A8" w:rsidP="00540B1A">
      <w:pPr>
        <w:overflowPunct w:val="0"/>
        <w:spacing w:line="500" w:lineRule="exact"/>
        <w:ind w:leftChars="1250" w:left="3000"/>
        <w:jc w:val="both"/>
        <w:rPr>
          <w:rFonts w:ascii="標楷體" w:eastAsia="標楷體" w:hAnsi="標楷體"/>
          <w:color w:val="FF0000"/>
          <w:sz w:val="32"/>
          <w:szCs w:val="32"/>
        </w:rPr>
      </w:pPr>
      <w:r w:rsidRPr="004C5555">
        <w:rPr>
          <w:rFonts w:ascii="標楷體" w:eastAsia="標楷體" w:hAnsi="標楷體" w:hint="eastAsia"/>
          <w:sz w:val="32"/>
          <w:szCs w:val="32"/>
        </w:rPr>
        <w:t xml:space="preserve">　　　　伍麗華</w:t>
      </w:r>
      <w:proofErr w:type="spellStart"/>
      <w:r w:rsidRPr="004C5555">
        <w:rPr>
          <w:rFonts w:ascii="標楷體" w:eastAsia="標楷體" w:hAnsi="標楷體" w:hint="eastAsia"/>
          <w:sz w:val="32"/>
          <w:szCs w:val="32"/>
        </w:rPr>
        <w:t>Saidhai</w:t>
      </w:r>
      <w:proofErr w:type="spellEnd"/>
      <w:proofErr w:type="gramStart"/>
      <w:r w:rsidRPr="004C5555">
        <w:rPr>
          <w:rFonts w:ascii="標楷體" w:eastAsia="標楷體" w:hAnsi="標楷體" w:hint="eastAsia"/>
          <w:sz w:val="32"/>
          <w:szCs w:val="32"/>
        </w:rPr>
        <w:t>‧</w:t>
      </w:r>
      <w:proofErr w:type="spellStart"/>
      <w:proofErr w:type="gramEnd"/>
      <w:r w:rsidRPr="004C5555">
        <w:rPr>
          <w:rFonts w:ascii="標楷體" w:eastAsia="標楷體" w:hAnsi="標楷體" w:hint="eastAsia"/>
          <w:sz w:val="32"/>
          <w:szCs w:val="32"/>
        </w:rPr>
        <w:t>Tahovecahe</w:t>
      </w:r>
      <w:proofErr w:type="spellEnd"/>
    </w:p>
    <w:p w14:paraId="46635F5A" w14:textId="77777777" w:rsidR="006829A8" w:rsidRPr="004C5555"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4C5555">
        <w:rPr>
          <w:rFonts w:ascii="標楷體" w:eastAsia="標楷體" w:hAnsi="標楷體" w:hint="eastAsia"/>
          <w:bCs/>
          <w:snapToGrid w:val="0"/>
          <w:sz w:val="32"/>
          <w:szCs w:val="32"/>
        </w:rPr>
        <w:t>(七)</w:t>
      </w:r>
      <w:proofErr w:type="gramStart"/>
      <w:r w:rsidRPr="004C5555">
        <w:rPr>
          <w:rFonts w:ascii="標楷體" w:eastAsia="標楷體" w:hAnsi="標楷體" w:hint="eastAsia"/>
          <w:bCs/>
          <w:snapToGrid w:val="0"/>
          <w:sz w:val="32"/>
          <w:szCs w:val="32"/>
        </w:rPr>
        <w:t>114</w:t>
      </w:r>
      <w:proofErr w:type="gramEnd"/>
      <w:r w:rsidRPr="004C5555">
        <w:rPr>
          <w:rFonts w:ascii="標楷體" w:eastAsia="標楷體" w:hAnsi="標楷體" w:hint="eastAsia"/>
          <w:bCs/>
          <w:snapToGrid w:val="0"/>
          <w:sz w:val="32"/>
          <w:szCs w:val="32"/>
        </w:rPr>
        <w:t>年度文化部第3目「文化資源業務」第2節「國家鐵道博物館籌備業務」預算編列12億3,</w:t>
      </w:r>
      <w:r w:rsidRPr="004C5555">
        <w:rPr>
          <w:rFonts w:ascii="標楷體" w:eastAsia="標楷體" w:hAnsi="標楷體"/>
          <w:bCs/>
          <w:snapToGrid w:val="0"/>
          <w:sz w:val="32"/>
          <w:szCs w:val="32"/>
        </w:rPr>
        <w:t>551</w:t>
      </w:r>
      <w:r w:rsidRPr="004C5555">
        <w:rPr>
          <w:rFonts w:ascii="標楷體" w:eastAsia="標楷體" w:hAnsi="標楷體" w:hint="eastAsia"/>
          <w:bCs/>
          <w:snapToGrid w:val="0"/>
          <w:sz w:val="32"/>
          <w:szCs w:val="32"/>
        </w:rPr>
        <w:t>萬</w:t>
      </w:r>
      <w:r w:rsidRPr="004C5555">
        <w:rPr>
          <w:rFonts w:ascii="標楷體" w:eastAsia="標楷體" w:hAnsi="標楷體"/>
          <w:bCs/>
          <w:snapToGrid w:val="0"/>
          <w:sz w:val="32"/>
          <w:szCs w:val="32"/>
        </w:rPr>
        <w:t>3</w:t>
      </w:r>
      <w:r w:rsidRPr="004C5555">
        <w:rPr>
          <w:rFonts w:ascii="標楷體" w:eastAsia="標楷體" w:hAnsi="標楷體" w:hint="eastAsia"/>
          <w:bCs/>
          <w:snapToGrid w:val="0"/>
          <w:sz w:val="32"/>
          <w:szCs w:val="32"/>
        </w:rPr>
        <w:t>千元，凍結500萬元，</w:t>
      </w:r>
      <w:proofErr w:type="gramStart"/>
      <w:r w:rsidRPr="004C5555">
        <w:rPr>
          <w:rFonts w:ascii="標楷體" w:eastAsia="標楷體" w:hAnsi="標楷體" w:hint="eastAsia"/>
          <w:bCs/>
          <w:snapToGrid w:val="0"/>
          <w:sz w:val="32"/>
          <w:szCs w:val="32"/>
        </w:rPr>
        <w:t>俟文化部向立法院教育及文化委員會</w:t>
      </w:r>
      <w:proofErr w:type="gramEnd"/>
      <w:r w:rsidRPr="004C5555">
        <w:rPr>
          <w:rFonts w:ascii="標楷體" w:eastAsia="標楷體" w:hAnsi="標楷體" w:hint="eastAsia"/>
          <w:bCs/>
          <w:snapToGrid w:val="0"/>
          <w:sz w:val="32"/>
          <w:szCs w:val="32"/>
        </w:rPr>
        <w:t>提出書面報告後，始得動支。</w:t>
      </w:r>
      <w:r w:rsidRPr="004C5555">
        <w:rPr>
          <w:rFonts w:ascii="標楷體" w:eastAsia="標楷體" w:hAnsi="標楷體"/>
          <w:bCs/>
          <w:snapToGrid w:val="0"/>
          <w:sz w:val="32"/>
          <w:szCs w:val="32"/>
        </w:rPr>
        <w:t>75-78</w:t>
      </w:r>
    </w:p>
    <w:p w14:paraId="6D4DD543" w14:textId="77777777" w:rsidR="006829A8" w:rsidRPr="004C5555" w:rsidRDefault="006829A8" w:rsidP="00540B1A">
      <w:pPr>
        <w:overflowPunct w:val="0"/>
        <w:spacing w:line="500" w:lineRule="exact"/>
        <w:ind w:leftChars="1250" w:left="3000"/>
        <w:jc w:val="both"/>
        <w:rPr>
          <w:rFonts w:ascii="標楷體" w:eastAsia="標楷體" w:hAnsi="標楷體"/>
          <w:sz w:val="32"/>
          <w:szCs w:val="32"/>
        </w:rPr>
      </w:pPr>
      <w:r w:rsidRPr="004C5555">
        <w:rPr>
          <w:rFonts w:ascii="標楷體" w:eastAsia="標楷體" w:hAnsi="標楷體" w:hint="eastAsia"/>
          <w:sz w:val="32"/>
          <w:szCs w:val="32"/>
        </w:rPr>
        <w:t>提案人：萬美玲　柯志恩　吳沛憶　葉元之</w:t>
      </w:r>
    </w:p>
    <w:p w14:paraId="5DFB55D0" w14:textId="77777777" w:rsidR="006829A8" w:rsidRPr="004C5555" w:rsidRDefault="006829A8" w:rsidP="00540B1A">
      <w:pPr>
        <w:overflowPunct w:val="0"/>
        <w:spacing w:line="500" w:lineRule="exact"/>
        <w:ind w:leftChars="1250" w:left="3000"/>
        <w:jc w:val="both"/>
        <w:rPr>
          <w:rFonts w:ascii="標楷體" w:eastAsia="標楷體" w:hAnsi="標楷體"/>
          <w:sz w:val="32"/>
          <w:szCs w:val="32"/>
        </w:rPr>
      </w:pPr>
      <w:r w:rsidRPr="004C5555">
        <w:rPr>
          <w:rFonts w:ascii="標楷體" w:eastAsia="標楷體" w:hAnsi="標楷體" w:hint="eastAsia"/>
          <w:sz w:val="32"/>
          <w:szCs w:val="32"/>
        </w:rPr>
        <w:t xml:space="preserve">　　　　林倩綺　洪孟楷</w:t>
      </w:r>
    </w:p>
    <w:p w14:paraId="0E17EAC0" w14:textId="77777777" w:rsidR="006829A8" w:rsidRPr="004C5555" w:rsidRDefault="006829A8" w:rsidP="00540B1A">
      <w:pPr>
        <w:overflowPunct w:val="0"/>
        <w:spacing w:line="500" w:lineRule="exact"/>
        <w:ind w:leftChars="1250" w:left="3000"/>
        <w:jc w:val="both"/>
        <w:rPr>
          <w:rFonts w:ascii="標楷體" w:eastAsia="標楷體" w:hAnsi="標楷體"/>
          <w:sz w:val="32"/>
          <w:szCs w:val="32"/>
        </w:rPr>
      </w:pPr>
      <w:r w:rsidRPr="004C5555">
        <w:rPr>
          <w:rFonts w:ascii="標楷體" w:eastAsia="標楷體" w:hAnsi="標楷體" w:hint="eastAsia"/>
          <w:sz w:val="32"/>
          <w:szCs w:val="32"/>
        </w:rPr>
        <w:t>連署人：葛如鈞　陳培瑜　郭昱晴</w:t>
      </w:r>
    </w:p>
    <w:p w14:paraId="46958797" w14:textId="77777777" w:rsidR="006829A8" w:rsidRPr="004C5555"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4C5555">
        <w:rPr>
          <w:rFonts w:ascii="標楷體" w:eastAsia="標楷體" w:hAnsi="標楷體" w:hint="eastAsia"/>
          <w:bCs/>
          <w:snapToGrid w:val="0"/>
          <w:sz w:val="32"/>
          <w:szCs w:val="32"/>
        </w:rPr>
        <w:t>(八)</w:t>
      </w:r>
      <w:proofErr w:type="gramStart"/>
      <w:r w:rsidRPr="004C5555">
        <w:rPr>
          <w:rFonts w:ascii="標楷體" w:eastAsia="標楷體" w:hAnsi="標楷體" w:hint="eastAsia"/>
          <w:bCs/>
          <w:snapToGrid w:val="0"/>
          <w:sz w:val="32"/>
          <w:szCs w:val="32"/>
        </w:rPr>
        <w:t>114</w:t>
      </w:r>
      <w:proofErr w:type="gramEnd"/>
      <w:r w:rsidRPr="004C5555">
        <w:rPr>
          <w:rFonts w:ascii="標楷體" w:eastAsia="標楷體" w:hAnsi="標楷體" w:hint="eastAsia"/>
          <w:bCs/>
          <w:snapToGrid w:val="0"/>
          <w:sz w:val="32"/>
          <w:szCs w:val="32"/>
        </w:rPr>
        <w:t>年度文化部第3目「文化資源業務」第3節「國家兒童未來館籌備業務」預算編列1億1,</w:t>
      </w:r>
      <w:r w:rsidRPr="004C5555">
        <w:rPr>
          <w:rFonts w:ascii="標楷體" w:eastAsia="標楷體" w:hAnsi="標楷體"/>
          <w:bCs/>
          <w:snapToGrid w:val="0"/>
          <w:sz w:val="32"/>
          <w:szCs w:val="32"/>
        </w:rPr>
        <w:t>457</w:t>
      </w:r>
      <w:r w:rsidRPr="004C5555">
        <w:rPr>
          <w:rFonts w:ascii="標楷體" w:eastAsia="標楷體" w:hAnsi="標楷體" w:hint="eastAsia"/>
          <w:bCs/>
          <w:snapToGrid w:val="0"/>
          <w:sz w:val="32"/>
          <w:szCs w:val="32"/>
        </w:rPr>
        <w:t>萬</w:t>
      </w:r>
      <w:r w:rsidRPr="004C5555">
        <w:rPr>
          <w:rFonts w:ascii="標楷體" w:eastAsia="標楷體" w:hAnsi="標楷體"/>
          <w:bCs/>
          <w:snapToGrid w:val="0"/>
          <w:sz w:val="32"/>
          <w:szCs w:val="32"/>
        </w:rPr>
        <w:t>6</w:t>
      </w:r>
      <w:r w:rsidRPr="004C5555">
        <w:rPr>
          <w:rFonts w:ascii="標楷體" w:eastAsia="標楷體" w:hAnsi="標楷體" w:hint="eastAsia"/>
          <w:bCs/>
          <w:snapToGrid w:val="0"/>
          <w:sz w:val="32"/>
          <w:szCs w:val="32"/>
        </w:rPr>
        <w:t>千元，凍結750萬元，</w:t>
      </w:r>
      <w:proofErr w:type="gramStart"/>
      <w:r w:rsidRPr="004C5555">
        <w:rPr>
          <w:rFonts w:ascii="標楷體" w:eastAsia="標楷體" w:hAnsi="標楷體" w:hint="eastAsia"/>
          <w:bCs/>
          <w:snapToGrid w:val="0"/>
          <w:sz w:val="32"/>
          <w:szCs w:val="32"/>
        </w:rPr>
        <w:t>俟文化部向立法院教育及文化委員會</w:t>
      </w:r>
      <w:proofErr w:type="gramEnd"/>
      <w:r w:rsidRPr="004C5555">
        <w:rPr>
          <w:rFonts w:ascii="標楷體" w:eastAsia="標楷體" w:hAnsi="標楷體" w:hint="eastAsia"/>
          <w:bCs/>
          <w:snapToGrid w:val="0"/>
          <w:sz w:val="32"/>
          <w:szCs w:val="32"/>
        </w:rPr>
        <w:t>提出書面報告後，始得動支。</w:t>
      </w:r>
      <w:r w:rsidRPr="004C5555">
        <w:rPr>
          <w:rFonts w:ascii="標楷體" w:eastAsia="標楷體" w:hAnsi="標楷體"/>
          <w:bCs/>
          <w:snapToGrid w:val="0"/>
          <w:sz w:val="32"/>
          <w:szCs w:val="32"/>
        </w:rPr>
        <w:t>79-85</w:t>
      </w:r>
    </w:p>
    <w:p w14:paraId="717F7C67" w14:textId="77777777" w:rsidR="006829A8" w:rsidRPr="004C5555" w:rsidRDefault="006829A8" w:rsidP="00540B1A">
      <w:pPr>
        <w:overflowPunct w:val="0"/>
        <w:spacing w:line="500" w:lineRule="exact"/>
        <w:ind w:leftChars="1250" w:left="3000"/>
        <w:jc w:val="both"/>
        <w:rPr>
          <w:rFonts w:ascii="標楷體" w:eastAsia="標楷體" w:hAnsi="標楷體"/>
          <w:sz w:val="32"/>
          <w:szCs w:val="32"/>
        </w:rPr>
      </w:pPr>
      <w:r w:rsidRPr="004C5555">
        <w:rPr>
          <w:rFonts w:ascii="標楷體" w:eastAsia="標楷體" w:hAnsi="標楷體" w:hint="eastAsia"/>
          <w:sz w:val="32"/>
          <w:szCs w:val="32"/>
        </w:rPr>
        <w:t>提案人：萬美玲　陳培瑜　羅廷</w:t>
      </w:r>
      <w:proofErr w:type="gramStart"/>
      <w:r w:rsidRPr="004C5555">
        <w:rPr>
          <w:rFonts w:ascii="標楷體" w:eastAsia="標楷體" w:hAnsi="標楷體" w:hint="eastAsia"/>
          <w:sz w:val="32"/>
          <w:szCs w:val="32"/>
        </w:rPr>
        <w:t>瑋</w:t>
      </w:r>
      <w:proofErr w:type="gramEnd"/>
      <w:r w:rsidRPr="004C5555">
        <w:rPr>
          <w:rFonts w:ascii="標楷體" w:eastAsia="標楷體" w:hAnsi="標楷體" w:hint="eastAsia"/>
          <w:sz w:val="32"/>
          <w:szCs w:val="32"/>
        </w:rPr>
        <w:t xml:space="preserve">　葉元之</w:t>
      </w:r>
    </w:p>
    <w:p w14:paraId="42D45F5F" w14:textId="77777777" w:rsidR="006829A8" w:rsidRPr="004C5555" w:rsidRDefault="006829A8" w:rsidP="00540B1A">
      <w:pPr>
        <w:overflowPunct w:val="0"/>
        <w:spacing w:line="500" w:lineRule="exact"/>
        <w:ind w:leftChars="1250" w:left="3000"/>
        <w:jc w:val="both"/>
        <w:rPr>
          <w:rFonts w:ascii="標楷體" w:eastAsia="標楷體" w:hAnsi="標楷體"/>
          <w:sz w:val="32"/>
          <w:szCs w:val="32"/>
        </w:rPr>
      </w:pPr>
      <w:r w:rsidRPr="004C5555">
        <w:rPr>
          <w:rFonts w:ascii="標楷體" w:eastAsia="標楷體" w:hAnsi="標楷體" w:hint="eastAsia"/>
          <w:sz w:val="32"/>
          <w:szCs w:val="32"/>
        </w:rPr>
        <w:t xml:space="preserve">　　　　林倩綺　洪孟楷　柯志恩　郭昱晴</w:t>
      </w:r>
    </w:p>
    <w:p w14:paraId="685BA556" w14:textId="77777777" w:rsidR="006829A8" w:rsidRPr="004C5555" w:rsidRDefault="006829A8" w:rsidP="00540B1A">
      <w:pPr>
        <w:overflowPunct w:val="0"/>
        <w:spacing w:line="500" w:lineRule="exact"/>
        <w:ind w:leftChars="1250" w:left="3000"/>
        <w:jc w:val="both"/>
        <w:rPr>
          <w:rFonts w:ascii="標楷體" w:eastAsia="標楷體" w:hAnsi="標楷體"/>
          <w:sz w:val="32"/>
          <w:szCs w:val="32"/>
        </w:rPr>
      </w:pPr>
      <w:r w:rsidRPr="004C5555">
        <w:rPr>
          <w:rFonts w:ascii="標楷體" w:eastAsia="標楷體" w:hAnsi="標楷體" w:hint="eastAsia"/>
          <w:sz w:val="32"/>
          <w:szCs w:val="32"/>
        </w:rPr>
        <w:t>連署人：葛如鈞　張雅琳　陳秀寳　吳春城</w:t>
      </w:r>
    </w:p>
    <w:p w14:paraId="1EE2CEAD" w14:textId="77777777" w:rsidR="006829A8" w:rsidRPr="004C5555"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4C5555">
        <w:rPr>
          <w:rFonts w:ascii="標楷體" w:eastAsia="標楷體" w:hAnsi="標楷體" w:hint="eastAsia"/>
          <w:bCs/>
          <w:snapToGrid w:val="0"/>
          <w:sz w:val="32"/>
          <w:szCs w:val="32"/>
        </w:rPr>
        <w:t>(九)</w:t>
      </w:r>
      <w:proofErr w:type="gramStart"/>
      <w:r w:rsidRPr="004C5555">
        <w:rPr>
          <w:rFonts w:ascii="標楷體" w:eastAsia="標楷體" w:hAnsi="標楷體" w:hint="eastAsia"/>
          <w:bCs/>
          <w:snapToGrid w:val="0"/>
          <w:sz w:val="32"/>
          <w:szCs w:val="32"/>
        </w:rPr>
        <w:t>11</w:t>
      </w:r>
      <w:r w:rsidRPr="004C5555">
        <w:rPr>
          <w:rFonts w:ascii="標楷體" w:eastAsia="標楷體" w:hAnsi="標楷體"/>
          <w:bCs/>
          <w:snapToGrid w:val="0"/>
          <w:sz w:val="32"/>
          <w:szCs w:val="32"/>
        </w:rPr>
        <w:t>4</w:t>
      </w:r>
      <w:proofErr w:type="gramEnd"/>
      <w:r w:rsidRPr="004C5555">
        <w:rPr>
          <w:rFonts w:ascii="標楷體" w:eastAsia="標楷體" w:hAnsi="標楷體" w:hint="eastAsia"/>
          <w:bCs/>
          <w:snapToGrid w:val="0"/>
          <w:sz w:val="32"/>
          <w:szCs w:val="32"/>
        </w:rPr>
        <w:t>年度文化部第4目「文化創意產業發展業務」預算編列3</w:t>
      </w:r>
      <w:r w:rsidRPr="004C5555">
        <w:rPr>
          <w:rFonts w:ascii="標楷體" w:eastAsia="標楷體" w:hAnsi="標楷體"/>
          <w:bCs/>
          <w:snapToGrid w:val="0"/>
          <w:sz w:val="32"/>
          <w:szCs w:val="32"/>
        </w:rPr>
        <w:t>7</w:t>
      </w:r>
      <w:r w:rsidRPr="004C5555">
        <w:rPr>
          <w:rFonts w:ascii="標楷體" w:eastAsia="標楷體" w:hAnsi="標楷體" w:hint="eastAsia"/>
          <w:bCs/>
          <w:snapToGrid w:val="0"/>
          <w:sz w:val="32"/>
          <w:szCs w:val="32"/>
        </w:rPr>
        <w:t>億6,439萬4千元，凍結7,500萬元，</w:t>
      </w:r>
      <w:proofErr w:type="gramStart"/>
      <w:r w:rsidRPr="004C5555">
        <w:rPr>
          <w:rFonts w:ascii="標楷體" w:eastAsia="標楷體" w:hAnsi="標楷體" w:hint="eastAsia"/>
          <w:bCs/>
          <w:snapToGrid w:val="0"/>
          <w:sz w:val="32"/>
          <w:szCs w:val="32"/>
        </w:rPr>
        <w:t>俟文化部向立法院教育及文化委員會</w:t>
      </w:r>
      <w:proofErr w:type="gramEnd"/>
      <w:r w:rsidRPr="004C5555">
        <w:rPr>
          <w:rFonts w:ascii="標楷體" w:eastAsia="標楷體" w:hAnsi="標楷體" w:hint="eastAsia"/>
          <w:bCs/>
          <w:snapToGrid w:val="0"/>
          <w:sz w:val="32"/>
          <w:szCs w:val="32"/>
        </w:rPr>
        <w:t>提出書面報告後，始得動支。8</w:t>
      </w:r>
      <w:r w:rsidRPr="004C5555">
        <w:rPr>
          <w:rFonts w:ascii="標楷體" w:eastAsia="標楷體" w:hAnsi="標楷體"/>
          <w:bCs/>
          <w:snapToGrid w:val="0"/>
          <w:sz w:val="32"/>
          <w:szCs w:val="32"/>
        </w:rPr>
        <w:t>6-124</w:t>
      </w:r>
    </w:p>
    <w:p w14:paraId="7E1F950A" w14:textId="77777777" w:rsidR="006829A8" w:rsidRPr="004C5555" w:rsidRDefault="006829A8" w:rsidP="00540B1A">
      <w:pPr>
        <w:overflowPunct w:val="0"/>
        <w:spacing w:line="500" w:lineRule="exact"/>
        <w:ind w:leftChars="1250" w:left="3000"/>
        <w:jc w:val="both"/>
        <w:rPr>
          <w:rFonts w:ascii="標楷體" w:eastAsia="標楷體" w:hAnsi="標楷體"/>
          <w:sz w:val="32"/>
          <w:szCs w:val="32"/>
        </w:rPr>
      </w:pPr>
      <w:r w:rsidRPr="004C5555">
        <w:rPr>
          <w:rFonts w:ascii="標楷體" w:eastAsia="標楷體" w:hAnsi="標楷體" w:hint="eastAsia"/>
          <w:sz w:val="32"/>
          <w:szCs w:val="32"/>
        </w:rPr>
        <w:t>提案人：陳培瑜　林倩綺　吳春城　郭昱晴</w:t>
      </w:r>
    </w:p>
    <w:p w14:paraId="1CA5AACE" w14:textId="77777777" w:rsidR="006829A8" w:rsidRPr="004C5555" w:rsidRDefault="006829A8" w:rsidP="00540B1A">
      <w:pPr>
        <w:overflowPunct w:val="0"/>
        <w:spacing w:line="500" w:lineRule="exact"/>
        <w:ind w:leftChars="1250" w:left="3000"/>
        <w:jc w:val="both"/>
        <w:rPr>
          <w:rFonts w:ascii="標楷體" w:eastAsia="標楷體" w:hAnsi="標楷體"/>
          <w:sz w:val="32"/>
          <w:szCs w:val="32"/>
        </w:rPr>
      </w:pPr>
      <w:r w:rsidRPr="004C5555">
        <w:rPr>
          <w:rFonts w:ascii="標楷體" w:eastAsia="標楷體" w:hAnsi="標楷體" w:hint="eastAsia"/>
          <w:sz w:val="32"/>
          <w:szCs w:val="32"/>
        </w:rPr>
        <w:t xml:space="preserve">　　　　陳秀寳　吳沛憶　洪孟楷　萬美玲</w:t>
      </w:r>
    </w:p>
    <w:p w14:paraId="1A965237" w14:textId="77777777" w:rsidR="006829A8" w:rsidRPr="004C5555" w:rsidRDefault="006829A8" w:rsidP="00540B1A">
      <w:pPr>
        <w:overflowPunct w:val="0"/>
        <w:spacing w:line="500" w:lineRule="exact"/>
        <w:ind w:leftChars="1250" w:left="3000"/>
        <w:jc w:val="both"/>
        <w:rPr>
          <w:rFonts w:ascii="標楷體" w:eastAsia="標楷體" w:hAnsi="標楷體"/>
          <w:sz w:val="32"/>
          <w:szCs w:val="32"/>
        </w:rPr>
      </w:pPr>
      <w:r w:rsidRPr="004C5555">
        <w:rPr>
          <w:rFonts w:ascii="標楷體" w:eastAsia="標楷體" w:hAnsi="標楷體" w:hint="eastAsia"/>
          <w:sz w:val="32"/>
          <w:szCs w:val="32"/>
        </w:rPr>
        <w:t xml:space="preserve">　　　　葛如鈞　羅廷</w:t>
      </w:r>
      <w:proofErr w:type="gramStart"/>
      <w:r w:rsidRPr="004C5555">
        <w:rPr>
          <w:rFonts w:ascii="標楷體" w:eastAsia="標楷體" w:hAnsi="標楷體" w:hint="eastAsia"/>
          <w:sz w:val="32"/>
          <w:szCs w:val="32"/>
        </w:rPr>
        <w:t>瑋</w:t>
      </w:r>
      <w:proofErr w:type="gramEnd"/>
      <w:r w:rsidRPr="004C5555">
        <w:rPr>
          <w:rFonts w:ascii="標楷體" w:eastAsia="標楷體" w:hAnsi="標楷體" w:hint="eastAsia"/>
          <w:sz w:val="32"/>
          <w:szCs w:val="32"/>
        </w:rPr>
        <w:t xml:space="preserve">　林宜瑾　柯志恩</w:t>
      </w:r>
    </w:p>
    <w:p w14:paraId="13DCD65C" w14:textId="77777777" w:rsidR="006829A8" w:rsidRPr="004C5555" w:rsidRDefault="006829A8" w:rsidP="00540B1A">
      <w:pPr>
        <w:overflowPunct w:val="0"/>
        <w:spacing w:line="500" w:lineRule="exact"/>
        <w:ind w:leftChars="1250" w:left="3000"/>
        <w:jc w:val="both"/>
        <w:rPr>
          <w:rFonts w:ascii="標楷體" w:eastAsia="標楷體" w:hAnsi="標楷體"/>
          <w:sz w:val="32"/>
          <w:szCs w:val="32"/>
        </w:rPr>
      </w:pPr>
      <w:r w:rsidRPr="004C5555">
        <w:rPr>
          <w:rFonts w:ascii="標楷體" w:eastAsia="標楷體" w:hAnsi="標楷體" w:hint="eastAsia"/>
          <w:sz w:val="32"/>
          <w:szCs w:val="32"/>
        </w:rPr>
        <w:t xml:space="preserve">　　　　葉元之　張雅琳　賴惠員　王美惠</w:t>
      </w:r>
    </w:p>
    <w:p w14:paraId="1A183AC0" w14:textId="77777777" w:rsidR="006829A8" w:rsidRPr="004C5555"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翁曉玲</w:t>
      </w:r>
    </w:p>
    <w:p w14:paraId="2E929B7D" w14:textId="77777777" w:rsidR="006829A8" w:rsidRPr="00FB18A5" w:rsidRDefault="006829A8" w:rsidP="00540B1A">
      <w:pPr>
        <w:overflowPunct w:val="0"/>
        <w:spacing w:line="500" w:lineRule="exact"/>
        <w:ind w:leftChars="150" w:left="1000" w:hangingChars="200" w:hanging="640"/>
        <w:jc w:val="both"/>
        <w:rPr>
          <w:rFonts w:ascii="標楷體" w:eastAsia="標楷體" w:hAnsi="標楷體"/>
          <w:sz w:val="32"/>
          <w:szCs w:val="32"/>
        </w:rPr>
      </w:pPr>
      <w:r w:rsidRPr="004C5555">
        <w:rPr>
          <w:rFonts w:ascii="標楷體" w:eastAsia="標楷體" w:hAnsi="標楷體" w:hint="eastAsia"/>
          <w:bCs/>
          <w:snapToGrid w:val="0"/>
          <w:sz w:val="32"/>
          <w:szCs w:val="32"/>
        </w:rPr>
        <w:t>(十)</w:t>
      </w:r>
      <w:proofErr w:type="gramStart"/>
      <w:r w:rsidRPr="004C5555">
        <w:rPr>
          <w:rFonts w:ascii="標楷體" w:eastAsia="標楷體" w:hAnsi="標楷體" w:hint="eastAsia"/>
          <w:sz w:val="32"/>
          <w:szCs w:val="32"/>
        </w:rPr>
        <w:t>11</w:t>
      </w:r>
      <w:r w:rsidRPr="004C5555">
        <w:rPr>
          <w:rFonts w:ascii="標楷體" w:eastAsia="標楷體" w:hAnsi="標楷體"/>
          <w:sz w:val="32"/>
          <w:szCs w:val="32"/>
        </w:rPr>
        <w:t>4</w:t>
      </w:r>
      <w:proofErr w:type="gramEnd"/>
      <w:r w:rsidRPr="004C5555">
        <w:rPr>
          <w:rFonts w:ascii="標楷體" w:eastAsia="標楷體" w:hAnsi="標楷體" w:hint="eastAsia"/>
          <w:sz w:val="32"/>
          <w:szCs w:val="32"/>
        </w:rPr>
        <w:t>年度文化部第5目「影視及流行音樂發展業務」第1節「影視及流行音樂策劃與發展」預算編列1</w:t>
      </w:r>
      <w:r w:rsidRPr="004C5555">
        <w:rPr>
          <w:rFonts w:ascii="標楷體" w:eastAsia="標楷體" w:hAnsi="標楷體"/>
          <w:sz w:val="32"/>
          <w:szCs w:val="32"/>
        </w:rPr>
        <w:t>6</w:t>
      </w:r>
      <w:r w:rsidRPr="004C5555">
        <w:rPr>
          <w:rFonts w:ascii="標楷體" w:eastAsia="標楷體" w:hAnsi="標楷體" w:hint="eastAsia"/>
          <w:sz w:val="32"/>
          <w:szCs w:val="32"/>
        </w:rPr>
        <w:t>億2,877萬5千</w:t>
      </w:r>
      <w:r w:rsidRPr="004C5555">
        <w:rPr>
          <w:rFonts w:ascii="標楷體" w:eastAsia="標楷體" w:hAnsi="標楷體" w:hint="eastAsia"/>
          <w:sz w:val="32"/>
          <w:szCs w:val="32"/>
        </w:rPr>
        <w:lastRenderedPageBreak/>
        <w:t>元，凍結2億元，</w:t>
      </w:r>
      <w:proofErr w:type="gramStart"/>
      <w:r w:rsidRPr="004C5555">
        <w:rPr>
          <w:rFonts w:ascii="標楷體" w:eastAsia="標楷體" w:hAnsi="標楷體" w:hint="eastAsia"/>
          <w:sz w:val="32"/>
          <w:szCs w:val="32"/>
        </w:rPr>
        <w:t>俟文化部向立法院教育及文化委員會</w:t>
      </w:r>
      <w:proofErr w:type="gramEnd"/>
      <w:r w:rsidRPr="004C5555">
        <w:rPr>
          <w:rFonts w:ascii="標楷體" w:eastAsia="標楷體" w:hAnsi="標楷體" w:hint="eastAsia"/>
          <w:sz w:val="32"/>
          <w:szCs w:val="32"/>
        </w:rPr>
        <w:t>提出</w:t>
      </w:r>
      <w:r>
        <w:rPr>
          <w:rFonts w:ascii="標楷體" w:eastAsia="標楷體" w:hAnsi="標楷體" w:hint="eastAsia"/>
          <w:sz w:val="32"/>
          <w:szCs w:val="32"/>
        </w:rPr>
        <w:t>書面</w:t>
      </w:r>
      <w:r w:rsidRPr="004C5555">
        <w:rPr>
          <w:rFonts w:ascii="標楷體" w:eastAsia="標楷體" w:hAnsi="標楷體" w:hint="eastAsia"/>
          <w:sz w:val="32"/>
          <w:szCs w:val="32"/>
        </w:rPr>
        <w:t>報告後，始得動支。</w:t>
      </w:r>
      <w:r w:rsidRPr="004C5555">
        <w:rPr>
          <w:rFonts w:ascii="標楷體" w:eastAsia="標楷體" w:hAnsi="標楷體"/>
          <w:sz w:val="32"/>
          <w:szCs w:val="32"/>
        </w:rPr>
        <w:t>125-16</w:t>
      </w:r>
      <w:r w:rsidRPr="00FB18A5">
        <w:rPr>
          <w:rFonts w:ascii="標楷體" w:eastAsia="標楷體" w:hAnsi="標楷體"/>
          <w:sz w:val="32"/>
          <w:szCs w:val="32"/>
        </w:rPr>
        <w:t>5</w:t>
      </w:r>
    </w:p>
    <w:p w14:paraId="4963C5AE" w14:textId="77777777" w:rsidR="006829A8" w:rsidRPr="00DA4A63" w:rsidRDefault="006829A8" w:rsidP="00540B1A">
      <w:pPr>
        <w:overflowPunct w:val="0"/>
        <w:spacing w:line="500" w:lineRule="exact"/>
        <w:ind w:leftChars="1250" w:left="3000"/>
        <w:jc w:val="both"/>
        <w:rPr>
          <w:rFonts w:ascii="標楷體" w:eastAsia="標楷體" w:hAnsi="標楷體"/>
          <w:sz w:val="32"/>
          <w:szCs w:val="32"/>
        </w:rPr>
      </w:pPr>
      <w:r w:rsidRPr="00DA4A63">
        <w:rPr>
          <w:rFonts w:ascii="標楷體" w:eastAsia="標楷體" w:hAnsi="標楷體" w:hint="eastAsia"/>
          <w:sz w:val="32"/>
          <w:szCs w:val="32"/>
        </w:rPr>
        <w:t xml:space="preserve">提案人：郭昱晴　陳培瑜　</w:t>
      </w:r>
      <w:proofErr w:type="gramStart"/>
      <w:r w:rsidRPr="00DA4A63">
        <w:rPr>
          <w:rFonts w:ascii="標楷體" w:eastAsia="標楷體" w:hAnsi="標楷體" w:hint="eastAsia"/>
          <w:sz w:val="32"/>
          <w:szCs w:val="32"/>
        </w:rPr>
        <w:t>范</w:t>
      </w:r>
      <w:proofErr w:type="gramEnd"/>
      <w:r w:rsidRPr="00DA4A63">
        <w:rPr>
          <w:rFonts w:ascii="標楷體" w:eastAsia="標楷體" w:hAnsi="標楷體" w:hint="eastAsia"/>
          <w:sz w:val="32"/>
          <w:szCs w:val="32"/>
        </w:rPr>
        <w:t xml:space="preserve">　雲　葉元之</w:t>
      </w:r>
    </w:p>
    <w:p w14:paraId="13A371B1" w14:textId="77777777" w:rsidR="006829A8" w:rsidRPr="00DA4A63" w:rsidRDefault="006829A8" w:rsidP="00540B1A">
      <w:pPr>
        <w:overflowPunct w:val="0"/>
        <w:spacing w:line="500" w:lineRule="exact"/>
        <w:ind w:leftChars="1250" w:left="3000"/>
        <w:jc w:val="both"/>
        <w:rPr>
          <w:rFonts w:ascii="標楷體" w:eastAsia="標楷體" w:hAnsi="標楷體"/>
          <w:sz w:val="32"/>
          <w:szCs w:val="32"/>
        </w:rPr>
      </w:pPr>
      <w:r w:rsidRPr="00DA4A63">
        <w:rPr>
          <w:rFonts w:ascii="標楷體" w:eastAsia="標楷體" w:hAnsi="標楷體" w:hint="eastAsia"/>
          <w:sz w:val="32"/>
          <w:szCs w:val="32"/>
        </w:rPr>
        <w:t xml:space="preserve">　　　　林倩綺　洪孟楷　羅廷</w:t>
      </w:r>
      <w:proofErr w:type="gramStart"/>
      <w:r w:rsidRPr="00DA4A63">
        <w:rPr>
          <w:rFonts w:ascii="標楷體" w:eastAsia="標楷體" w:hAnsi="標楷體" w:hint="eastAsia"/>
          <w:sz w:val="32"/>
          <w:szCs w:val="32"/>
        </w:rPr>
        <w:t>瑋</w:t>
      </w:r>
      <w:proofErr w:type="gramEnd"/>
      <w:r w:rsidRPr="00DA4A63">
        <w:rPr>
          <w:rFonts w:ascii="標楷體" w:eastAsia="標楷體" w:hAnsi="標楷體" w:hint="eastAsia"/>
          <w:sz w:val="32"/>
          <w:szCs w:val="32"/>
        </w:rPr>
        <w:t xml:space="preserve">　萬美玲</w:t>
      </w:r>
    </w:p>
    <w:p w14:paraId="004D3FBD" w14:textId="77777777" w:rsidR="006829A8" w:rsidRPr="00DA4A63" w:rsidRDefault="006829A8" w:rsidP="00540B1A">
      <w:pPr>
        <w:overflowPunct w:val="0"/>
        <w:spacing w:line="500" w:lineRule="exact"/>
        <w:ind w:leftChars="1250" w:left="3000"/>
        <w:jc w:val="both"/>
        <w:rPr>
          <w:rFonts w:ascii="標楷體" w:eastAsia="標楷體" w:hAnsi="標楷體"/>
          <w:sz w:val="32"/>
          <w:szCs w:val="32"/>
        </w:rPr>
      </w:pPr>
      <w:r w:rsidRPr="00DA4A63">
        <w:rPr>
          <w:rFonts w:ascii="標楷體" w:eastAsia="標楷體" w:hAnsi="標楷體" w:hint="eastAsia"/>
          <w:sz w:val="32"/>
          <w:szCs w:val="32"/>
        </w:rPr>
        <w:t xml:space="preserve">　　　　陳秀寳　吳沛憶　林宜瑾　葛如鈞</w:t>
      </w:r>
    </w:p>
    <w:p w14:paraId="2E92DE1F" w14:textId="77777777" w:rsidR="006829A8" w:rsidRPr="00DA4A63" w:rsidRDefault="006829A8" w:rsidP="00540B1A">
      <w:pPr>
        <w:overflowPunct w:val="0"/>
        <w:spacing w:line="500" w:lineRule="exact"/>
        <w:ind w:leftChars="1250" w:left="3000"/>
        <w:jc w:val="both"/>
        <w:rPr>
          <w:rFonts w:ascii="標楷體" w:eastAsia="標楷體" w:hAnsi="標楷體"/>
          <w:sz w:val="32"/>
          <w:szCs w:val="32"/>
        </w:rPr>
      </w:pPr>
      <w:r w:rsidRPr="00DA4A63">
        <w:rPr>
          <w:rFonts w:ascii="標楷體" w:eastAsia="標楷體" w:hAnsi="標楷體" w:hint="eastAsia"/>
          <w:sz w:val="32"/>
          <w:szCs w:val="32"/>
        </w:rPr>
        <w:t xml:space="preserve">　　　　張雅琳　柯志恩　林月琴　羅智強</w:t>
      </w:r>
    </w:p>
    <w:p w14:paraId="53602866" w14:textId="77777777" w:rsidR="006829A8" w:rsidRPr="00DA4A63" w:rsidRDefault="006829A8" w:rsidP="00540B1A">
      <w:pPr>
        <w:overflowPunct w:val="0"/>
        <w:spacing w:line="500" w:lineRule="exact"/>
        <w:ind w:leftChars="1250" w:left="3000"/>
        <w:jc w:val="both"/>
        <w:rPr>
          <w:rFonts w:ascii="標楷體" w:eastAsia="標楷體" w:hAnsi="標楷體"/>
          <w:sz w:val="32"/>
          <w:szCs w:val="32"/>
        </w:rPr>
      </w:pPr>
      <w:r w:rsidRPr="00DA4A63">
        <w:rPr>
          <w:rFonts w:ascii="標楷體" w:eastAsia="標楷體" w:hAnsi="標楷體" w:hint="eastAsia"/>
          <w:sz w:val="32"/>
          <w:szCs w:val="32"/>
        </w:rPr>
        <w:t xml:space="preserve">　　　　</w:t>
      </w:r>
      <w:proofErr w:type="gramStart"/>
      <w:r w:rsidRPr="00DA4A63">
        <w:rPr>
          <w:rFonts w:ascii="標楷體" w:eastAsia="標楷體" w:hAnsi="標楷體" w:hint="eastAsia"/>
          <w:sz w:val="32"/>
          <w:szCs w:val="32"/>
        </w:rPr>
        <w:t>徐巧芯</w:t>
      </w:r>
      <w:proofErr w:type="gramEnd"/>
      <w:r w:rsidRPr="00DA4A63">
        <w:rPr>
          <w:rFonts w:ascii="標楷體" w:eastAsia="標楷體" w:hAnsi="標楷體" w:hint="eastAsia"/>
          <w:sz w:val="32"/>
          <w:szCs w:val="32"/>
        </w:rPr>
        <w:t xml:space="preserve">　</w:t>
      </w:r>
      <w:r w:rsidRPr="00DA4A63">
        <w:rPr>
          <w:rFonts w:ascii="標楷體" w:eastAsia="標楷體" w:hAnsi="標楷體" w:hint="eastAsia"/>
          <w:w w:val="90"/>
          <w:sz w:val="32"/>
          <w:szCs w:val="32"/>
        </w:rPr>
        <w:t>伍麗華</w:t>
      </w:r>
      <w:proofErr w:type="spellStart"/>
      <w:r w:rsidRPr="00DA4A63">
        <w:rPr>
          <w:rFonts w:ascii="標楷體" w:eastAsia="標楷體" w:hAnsi="標楷體" w:hint="eastAsia"/>
          <w:w w:val="90"/>
          <w:sz w:val="32"/>
          <w:szCs w:val="32"/>
        </w:rPr>
        <w:t>Saidhai</w:t>
      </w:r>
      <w:proofErr w:type="spellEnd"/>
      <w:proofErr w:type="gramStart"/>
      <w:r w:rsidRPr="00DA4A63">
        <w:rPr>
          <w:rFonts w:ascii="標楷體" w:eastAsia="標楷體" w:hAnsi="標楷體" w:hint="eastAsia"/>
          <w:w w:val="90"/>
          <w:sz w:val="32"/>
          <w:szCs w:val="32"/>
        </w:rPr>
        <w:t>‧</w:t>
      </w:r>
      <w:proofErr w:type="spellStart"/>
      <w:proofErr w:type="gramEnd"/>
      <w:r w:rsidRPr="00DA4A63">
        <w:rPr>
          <w:rFonts w:ascii="標楷體" w:eastAsia="標楷體" w:hAnsi="標楷體" w:hint="eastAsia"/>
          <w:w w:val="90"/>
          <w:sz w:val="32"/>
          <w:szCs w:val="32"/>
        </w:rPr>
        <w:t>Tahovecahe</w:t>
      </w:r>
      <w:proofErr w:type="spellEnd"/>
    </w:p>
    <w:p w14:paraId="2AFAB0D1" w14:textId="77777777" w:rsidR="006829A8" w:rsidRPr="00DA4A63" w:rsidRDefault="006829A8" w:rsidP="00540B1A">
      <w:pPr>
        <w:overflowPunct w:val="0"/>
        <w:spacing w:line="500" w:lineRule="exact"/>
        <w:ind w:leftChars="1250" w:left="3000"/>
        <w:jc w:val="both"/>
        <w:rPr>
          <w:rFonts w:ascii="標楷體" w:eastAsia="標楷體" w:hAnsi="標楷體"/>
          <w:sz w:val="32"/>
          <w:szCs w:val="32"/>
        </w:rPr>
      </w:pPr>
      <w:r w:rsidRPr="00DA4A63">
        <w:rPr>
          <w:rFonts w:ascii="標楷體" w:eastAsia="標楷體" w:hAnsi="標楷體" w:hint="eastAsia"/>
          <w:sz w:val="32"/>
          <w:szCs w:val="32"/>
        </w:rPr>
        <w:t xml:space="preserve">　　　　廖偉翔</w:t>
      </w:r>
    </w:p>
    <w:p w14:paraId="6E5DFAA5" w14:textId="77777777" w:rsidR="006829A8" w:rsidRPr="00F716D2" w:rsidRDefault="006829A8" w:rsidP="00540B1A">
      <w:pPr>
        <w:overflowPunct w:val="0"/>
        <w:spacing w:line="500" w:lineRule="exact"/>
        <w:ind w:leftChars="1250" w:left="3000"/>
        <w:jc w:val="both"/>
        <w:rPr>
          <w:rFonts w:ascii="標楷體" w:eastAsia="標楷體" w:hAnsi="標楷體"/>
          <w:sz w:val="32"/>
          <w:szCs w:val="32"/>
        </w:rPr>
      </w:pPr>
      <w:r w:rsidRPr="00F716D2">
        <w:rPr>
          <w:rFonts w:ascii="標楷體" w:eastAsia="標楷體" w:hAnsi="標楷體" w:hint="eastAsia"/>
          <w:sz w:val="32"/>
          <w:szCs w:val="32"/>
        </w:rPr>
        <w:t>連署人：吳春城</w:t>
      </w:r>
    </w:p>
    <w:p w14:paraId="2665790A" w14:textId="77777777" w:rsidR="006829A8" w:rsidRPr="00F716D2" w:rsidRDefault="006829A8" w:rsidP="00540B1A">
      <w:pPr>
        <w:overflowPunct w:val="0"/>
        <w:spacing w:line="500" w:lineRule="exact"/>
        <w:ind w:leftChars="150" w:left="1000" w:hangingChars="200" w:hanging="640"/>
        <w:jc w:val="both"/>
        <w:rPr>
          <w:rFonts w:ascii="標楷體" w:eastAsia="標楷體" w:hAnsi="標楷體"/>
          <w:sz w:val="32"/>
          <w:szCs w:val="32"/>
        </w:rPr>
      </w:pPr>
      <w:r w:rsidRPr="00F716D2">
        <w:rPr>
          <w:rFonts w:ascii="標楷體" w:eastAsia="標楷體" w:hAnsi="標楷體" w:hint="eastAsia"/>
          <w:bCs/>
          <w:snapToGrid w:val="0"/>
          <w:sz w:val="32"/>
          <w:szCs w:val="32"/>
        </w:rPr>
        <w:t>(十一)</w:t>
      </w:r>
      <w:r w:rsidRPr="00F716D2">
        <w:rPr>
          <w:rFonts w:ascii="標楷體" w:eastAsia="標楷體" w:hAnsi="標楷體" w:hint="eastAsia"/>
          <w:sz w:val="32"/>
          <w:szCs w:val="32"/>
        </w:rPr>
        <w:t>經查「博物館法」已於104年公布施行，該法規定</w:t>
      </w:r>
      <w:proofErr w:type="gramStart"/>
      <w:r w:rsidRPr="00F716D2">
        <w:rPr>
          <w:rFonts w:ascii="標楷體" w:eastAsia="標楷體" w:hAnsi="標楷體" w:hint="eastAsia"/>
          <w:sz w:val="32"/>
          <w:szCs w:val="32"/>
        </w:rPr>
        <w:t>文化部應擬定</w:t>
      </w:r>
      <w:proofErr w:type="gramEnd"/>
      <w:r w:rsidRPr="00F716D2">
        <w:rPr>
          <w:rFonts w:ascii="標楷體" w:eastAsia="標楷體" w:hAnsi="標楷體" w:hint="eastAsia"/>
          <w:sz w:val="32"/>
          <w:szCs w:val="32"/>
        </w:rPr>
        <w:t>博物館發展政策白皮書，且每4年檢討修正，報請行政院核定，作為推動博物館發展的政策依據。然「博物館法」施行迄今，文化部每年編列預算推展博物館事業，截至目前為止尚未經行政院核定，請文化部加速推動並於3個月內向立法院教育及文化委員會提出書面報告。57</w:t>
      </w:r>
    </w:p>
    <w:p w14:paraId="1DE13A18" w14:textId="77777777" w:rsidR="006829A8" w:rsidRPr="004C5555" w:rsidRDefault="006829A8" w:rsidP="00540B1A">
      <w:pPr>
        <w:overflowPunct w:val="0"/>
        <w:spacing w:line="500" w:lineRule="exact"/>
        <w:ind w:leftChars="1250" w:left="3000"/>
        <w:jc w:val="both"/>
        <w:rPr>
          <w:rFonts w:ascii="標楷體" w:eastAsia="標楷體" w:hAnsi="標楷體"/>
          <w:sz w:val="32"/>
          <w:szCs w:val="32"/>
        </w:rPr>
      </w:pPr>
      <w:r w:rsidRPr="004C5555">
        <w:rPr>
          <w:rFonts w:ascii="標楷體" w:eastAsia="標楷體" w:hAnsi="標楷體" w:hint="eastAsia"/>
          <w:sz w:val="32"/>
          <w:szCs w:val="32"/>
        </w:rPr>
        <w:t>提案人：郭昱晴</w:t>
      </w:r>
    </w:p>
    <w:p w14:paraId="647E6CCE" w14:textId="77777777" w:rsidR="006829A8" w:rsidRPr="004C5555" w:rsidRDefault="006829A8" w:rsidP="00540B1A">
      <w:pPr>
        <w:overflowPunct w:val="0"/>
        <w:spacing w:line="500" w:lineRule="exact"/>
        <w:ind w:leftChars="1250" w:left="3000"/>
        <w:jc w:val="both"/>
        <w:rPr>
          <w:rFonts w:ascii="標楷體" w:eastAsia="標楷體" w:hAnsi="標楷體"/>
          <w:sz w:val="32"/>
          <w:szCs w:val="32"/>
        </w:rPr>
      </w:pPr>
      <w:r w:rsidRPr="004C5555">
        <w:rPr>
          <w:rFonts w:ascii="標楷體" w:eastAsia="標楷體" w:hAnsi="標楷體" w:hint="eastAsia"/>
          <w:sz w:val="32"/>
          <w:szCs w:val="32"/>
        </w:rPr>
        <w:t>連署人：</w:t>
      </w:r>
      <w:r w:rsidRPr="00F716D2">
        <w:rPr>
          <w:rFonts w:ascii="標楷體" w:eastAsia="標楷體" w:hAnsi="標楷體" w:hint="eastAsia"/>
          <w:sz w:val="32"/>
          <w:szCs w:val="32"/>
        </w:rPr>
        <w:t>陳培瑜</w:t>
      </w:r>
      <w:r>
        <w:rPr>
          <w:rFonts w:ascii="標楷體" w:eastAsia="標楷體" w:hAnsi="標楷體" w:hint="eastAsia"/>
          <w:sz w:val="32"/>
          <w:szCs w:val="32"/>
        </w:rPr>
        <w:t xml:space="preserve">　</w:t>
      </w:r>
      <w:proofErr w:type="gramStart"/>
      <w:r>
        <w:rPr>
          <w:rFonts w:ascii="標楷體" w:eastAsia="標楷體" w:hAnsi="標楷體" w:hint="eastAsia"/>
          <w:sz w:val="32"/>
          <w:szCs w:val="32"/>
        </w:rPr>
        <w:t>范</w:t>
      </w:r>
      <w:proofErr w:type="gramEnd"/>
      <w:r>
        <w:rPr>
          <w:rFonts w:ascii="標楷體" w:eastAsia="標楷體" w:hAnsi="標楷體" w:hint="eastAsia"/>
          <w:sz w:val="32"/>
          <w:szCs w:val="32"/>
        </w:rPr>
        <w:t xml:space="preserve">　雲</w:t>
      </w:r>
    </w:p>
    <w:p w14:paraId="6120FC9E" w14:textId="77777777" w:rsidR="006829A8"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F716D2">
        <w:rPr>
          <w:rFonts w:ascii="標楷體" w:eastAsia="標楷體" w:hAnsi="標楷體" w:hint="eastAsia"/>
          <w:bCs/>
          <w:snapToGrid w:val="0"/>
          <w:sz w:val="32"/>
          <w:szCs w:val="32"/>
        </w:rPr>
        <w:t>(十</w:t>
      </w:r>
      <w:r>
        <w:rPr>
          <w:rFonts w:ascii="標楷體" w:eastAsia="標楷體" w:hAnsi="標楷體" w:hint="eastAsia"/>
          <w:bCs/>
          <w:snapToGrid w:val="0"/>
          <w:sz w:val="32"/>
          <w:szCs w:val="32"/>
        </w:rPr>
        <w:t>二</w:t>
      </w:r>
      <w:r w:rsidRPr="00F716D2">
        <w:rPr>
          <w:rFonts w:ascii="標楷體" w:eastAsia="標楷體" w:hAnsi="標楷體" w:hint="eastAsia"/>
          <w:bCs/>
          <w:snapToGrid w:val="0"/>
          <w:sz w:val="32"/>
          <w:szCs w:val="32"/>
        </w:rPr>
        <w:t xml:space="preserve">) </w:t>
      </w:r>
      <w:proofErr w:type="gramStart"/>
      <w:r w:rsidRPr="00F716D2">
        <w:rPr>
          <w:rFonts w:ascii="標楷體" w:eastAsia="標楷體" w:hAnsi="標楷體" w:hint="eastAsia"/>
          <w:bCs/>
          <w:snapToGrid w:val="0"/>
          <w:sz w:val="32"/>
          <w:szCs w:val="32"/>
        </w:rPr>
        <w:t>114</w:t>
      </w:r>
      <w:proofErr w:type="gramEnd"/>
      <w:r w:rsidRPr="00F716D2">
        <w:rPr>
          <w:rFonts w:ascii="標楷體" w:eastAsia="標楷體" w:hAnsi="標楷體" w:hint="eastAsia"/>
          <w:bCs/>
          <w:snapToGrid w:val="0"/>
          <w:sz w:val="32"/>
          <w:szCs w:val="32"/>
        </w:rPr>
        <w:t>年度文化部預算案第3目「文化資源業務」第1節「文化資源業務推動與輔導」「03博物館包容科技運用及開放計畫」項下編列「博物館包容科技運用及開放計畫」第1年預算8,900</w:t>
      </w:r>
      <w:r>
        <w:rPr>
          <w:rFonts w:ascii="標楷體" w:eastAsia="標楷體" w:hAnsi="標楷體" w:hint="eastAsia"/>
          <w:bCs/>
          <w:snapToGrid w:val="0"/>
          <w:sz w:val="32"/>
          <w:szCs w:val="32"/>
        </w:rPr>
        <w:t>萬</w:t>
      </w:r>
      <w:r w:rsidRPr="00F716D2">
        <w:rPr>
          <w:rFonts w:ascii="標楷體" w:eastAsia="標楷體" w:hAnsi="標楷體" w:hint="eastAsia"/>
          <w:bCs/>
          <w:snapToGrid w:val="0"/>
          <w:sz w:val="32"/>
          <w:szCs w:val="32"/>
        </w:rPr>
        <w:t>元，</w:t>
      </w:r>
      <w:proofErr w:type="gramStart"/>
      <w:r w:rsidRPr="00F716D2">
        <w:rPr>
          <w:rFonts w:ascii="標楷體" w:eastAsia="標楷體" w:hAnsi="標楷體" w:hint="eastAsia"/>
          <w:bCs/>
          <w:snapToGrid w:val="0"/>
          <w:sz w:val="32"/>
          <w:szCs w:val="32"/>
        </w:rPr>
        <w:t>惟查文化</w:t>
      </w:r>
      <w:proofErr w:type="gramEnd"/>
      <w:r w:rsidRPr="00F716D2">
        <w:rPr>
          <w:rFonts w:ascii="標楷體" w:eastAsia="標楷體" w:hAnsi="標楷體" w:hint="eastAsia"/>
          <w:bCs/>
          <w:snapToGrid w:val="0"/>
          <w:sz w:val="32"/>
          <w:szCs w:val="32"/>
        </w:rPr>
        <w:t>部所屬11個博物館</w:t>
      </w:r>
      <w:proofErr w:type="gramStart"/>
      <w:r w:rsidRPr="00F716D2">
        <w:rPr>
          <w:rFonts w:ascii="標楷體" w:eastAsia="標楷體" w:hAnsi="標楷體" w:hint="eastAsia"/>
          <w:bCs/>
          <w:snapToGrid w:val="0"/>
          <w:sz w:val="32"/>
          <w:szCs w:val="32"/>
        </w:rPr>
        <w:t>之線上展</w:t>
      </w:r>
      <w:proofErr w:type="gramEnd"/>
      <w:r w:rsidRPr="00F716D2">
        <w:rPr>
          <w:rFonts w:ascii="標楷體" w:eastAsia="標楷體" w:hAnsi="標楷體" w:hint="eastAsia"/>
          <w:bCs/>
          <w:snapToGrid w:val="0"/>
          <w:sz w:val="32"/>
          <w:szCs w:val="32"/>
        </w:rPr>
        <w:t>廳，部分製作僅以博物館簡介文字呈現</w:t>
      </w:r>
      <w:r>
        <w:rPr>
          <w:rFonts w:ascii="標楷體" w:eastAsia="標楷體" w:hAnsi="標楷體" w:hint="eastAsia"/>
          <w:bCs/>
          <w:snapToGrid w:val="0"/>
          <w:sz w:val="32"/>
          <w:szCs w:val="32"/>
        </w:rPr>
        <w:t>，</w:t>
      </w:r>
      <w:r w:rsidRPr="00F716D2">
        <w:rPr>
          <w:rFonts w:ascii="標楷體" w:eastAsia="標楷體" w:hAnsi="標楷體" w:hint="eastAsia"/>
          <w:bCs/>
          <w:snapToGrid w:val="0"/>
          <w:sz w:val="32"/>
          <w:szCs w:val="32"/>
        </w:rPr>
        <w:t>或是久未更新，難以提供觀眾智慧服務，請文化部3個月內向立法院教育及文化委員會就所屬博物館智慧化觀眾服務之規劃進程與執行情形提出書面報告。</w:t>
      </w:r>
      <w:r>
        <w:rPr>
          <w:rFonts w:ascii="標楷體" w:eastAsia="標楷體" w:hAnsi="標楷體" w:hint="eastAsia"/>
          <w:bCs/>
          <w:snapToGrid w:val="0"/>
          <w:sz w:val="32"/>
          <w:szCs w:val="32"/>
        </w:rPr>
        <w:t>61</w:t>
      </w:r>
    </w:p>
    <w:p w14:paraId="498814D0" w14:textId="77777777" w:rsidR="006829A8" w:rsidRPr="004C5555" w:rsidRDefault="006829A8" w:rsidP="00540B1A">
      <w:pPr>
        <w:overflowPunct w:val="0"/>
        <w:spacing w:line="500" w:lineRule="exact"/>
        <w:ind w:leftChars="1250" w:left="3000"/>
        <w:jc w:val="both"/>
        <w:rPr>
          <w:rFonts w:ascii="標楷體" w:eastAsia="標楷體" w:hAnsi="標楷體"/>
          <w:sz w:val="32"/>
          <w:szCs w:val="32"/>
        </w:rPr>
      </w:pPr>
      <w:r w:rsidRPr="004C5555">
        <w:rPr>
          <w:rFonts w:ascii="標楷體" w:eastAsia="標楷體" w:hAnsi="標楷體" w:hint="eastAsia"/>
          <w:sz w:val="32"/>
          <w:szCs w:val="32"/>
        </w:rPr>
        <w:t>提案人：</w:t>
      </w:r>
      <w:r>
        <w:rPr>
          <w:rFonts w:ascii="標楷體" w:eastAsia="標楷體" w:hAnsi="標楷體" w:hint="eastAsia"/>
          <w:sz w:val="32"/>
          <w:szCs w:val="32"/>
        </w:rPr>
        <w:t>葛如鈞</w:t>
      </w:r>
    </w:p>
    <w:p w14:paraId="04933A1F" w14:textId="77777777" w:rsidR="006829A8" w:rsidRPr="004C5555" w:rsidRDefault="006829A8" w:rsidP="00540B1A">
      <w:pPr>
        <w:overflowPunct w:val="0"/>
        <w:spacing w:line="500" w:lineRule="exact"/>
        <w:ind w:leftChars="1250" w:left="3000"/>
        <w:jc w:val="both"/>
        <w:rPr>
          <w:rFonts w:ascii="標楷體" w:eastAsia="標楷體" w:hAnsi="標楷體"/>
          <w:sz w:val="32"/>
          <w:szCs w:val="32"/>
        </w:rPr>
      </w:pPr>
      <w:r w:rsidRPr="004C5555">
        <w:rPr>
          <w:rFonts w:ascii="標楷體" w:eastAsia="標楷體" w:hAnsi="標楷體" w:hint="eastAsia"/>
          <w:sz w:val="32"/>
          <w:szCs w:val="32"/>
        </w:rPr>
        <w:t>連署人：</w:t>
      </w:r>
      <w:r>
        <w:rPr>
          <w:rFonts w:ascii="標楷體" w:eastAsia="標楷體" w:hAnsi="標楷體" w:hint="eastAsia"/>
          <w:sz w:val="32"/>
          <w:szCs w:val="32"/>
        </w:rPr>
        <w:t>林倩綺　洪孟楷</w:t>
      </w:r>
    </w:p>
    <w:p w14:paraId="1F29607A" w14:textId="126186F9" w:rsidR="006829A8" w:rsidRDefault="006829A8" w:rsidP="00540B1A">
      <w:pPr>
        <w:overflowPunct w:val="0"/>
        <w:spacing w:line="500" w:lineRule="exact"/>
        <w:ind w:leftChars="150" w:left="1000" w:hangingChars="200" w:hanging="640"/>
        <w:jc w:val="both"/>
        <w:rPr>
          <w:rFonts w:ascii="標楷體" w:eastAsia="標楷體" w:hAnsi="標楷體"/>
          <w:color w:val="FF0000"/>
          <w:sz w:val="32"/>
          <w:szCs w:val="32"/>
        </w:rPr>
      </w:pPr>
      <w:r w:rsidRPr="00F716D2">
        <w:rPr>
          <w:rFonts w:ascii="標楷體" w:eastAsia="標楷體" w:hAnsi="標楷體" w:hint="eastAsia"/>
          <w:bCs/>
          <w:snapToGrid w:val="0"/>
          <w:sz w:val="32"/>
          <w:szCs w:val="32"/>
        </w:rPr>
        <w:t>(十三)</w:t>
      </w:r>
      <w:proofErr w:type="gramStart"/>
      <w:r w:rsidRPr="00F716D2">
        <w:rPr>
          <w:rFonts w:ascii="標楷體" w:eastAsia="標楷體" w:hAnsi="標楷體" w:hint="eastAsia"/>
          <w:sz w:val="32"/>
          <w:szCs w:val="32"/>
        </w:rPr>
        <w:t>114</w:t>
      </w:r>
      <w:proofErr w:type="gramEnd"/>
      <w:r w:rsidRPr="00F716D2">
        <w:rPr>
          <w:rFonts w:ascii="標楷體" w:eastAsia="標楷體" w:hAnsi="標楷體" w:hint="eastAsia"/>
          <w:sz w:val="32"/>
          <w:szCs w:val="32"/>
        </w:rPr>
        <w:t>年度文化部預算案第3目「文化資源業務」第1節「文</w:t>
      </w:r>
      <w:r w:rsidRPr="00F716D2">
        <w:rPr>
          <w:rFonts w:ascii="標楷體" w:eastAsia="標楷體" w:hAnsi="標楷體" w:hint="eastAsia"/>
          <w:sz w:val="32"/>
          <w:szCs w:val="32"/>
        </w:rPr>
        <w:lastRenderedPageBreak/>
        <w:t>化資源業務推動與輔導」「04國立歷史博物館營運及發展」項下編列補助國立歷史博物館行政維持經費1億6,858萬6千元，</w:t>
      </w:r>
      <w:proofErr w:type="gramStart"/>
      <w:r w:rsidRPr="00F716D2">
        <w:rPr>
          <w:rFonts w:ascii="標楷體" w:eastAsia="標楷體" w:hAnsi="標楷體" w:hint="eastAsia"/>
          <w:sz w:val="32"/>
          <w:szCs w:val="32"/>
        </w:rPr>
        <w:t>惟史博</w:t>
      </w:r>
      <w:proofErr w:type="gramEnd"/>
      <w:r w:rsidRPr="00F716D2">
        <w:rPr>
          <w:rFonts w:ascii="標楷體" w:eastAsia="標楷體" w:hAnsi="標楷體" w:hint="eastAsia"/>
          <w:sz w:val="32"/>
          <w:szCs w:val="32"/>
        </w:rPr>
        <w:t>館歷經5年多整修重新開放後，布展空間引起爭議，超過五萬件的館藏，卻只拿出一百多件展示，整個布局違反博物館經營的常態，加上現代與古代文物並陳，</w:t>
      </w:r>
      <w:proofErr w:type="gramStart"/>
      <w:r w:rsidRPr="00F716D2">
        <w:rPr>
          <w:rFonts w:ascii="標楷體" w:eastAsia="標楷體" w:hAnsi="標楷體" w:hint="eastAsia"/>
          <w:sz w:val="32"/>
          <w:szCs w:val="32"/>
        </w:rPr>
        <w:t>更令史博</w:t>
      </w:r>
      <w:proofErr w:type="gramEnd"/>
      <w:r w:rsidRPr="00F716D2">
        <w:rPr>
          <w:rFonts w:ascii="標楷體" w:eastAsia="標楷體" w:hAnsi="標楷體" w:hint="eastAsia"/>
          <w:sz w:val="32"/>
          <w:szCs w:val="32"/>
        </w:rPr>
        <w:t>館定位模糊不清。</w:t>
      </w:r>
      <w:proofErr w:type="gramStart"/>
      <w:r w:rsidRPr="00F716D2">
        <w:rPr>
          <w:rFonts w:ascii="標楷體" w:eastAsia="標楷體" w:hAnsi="標楷體" w:hint="eastAsia"/>
          <w:sz w:val="32"/>
          <w:szCs w:val="32"/>
        </w:rPr>
        <w:t>此外，</w:t>
      </w:r>
      <w:proofErr w:type="gramEnd"/>
      <w:r w:rsidRPr="00F716D2">
        <w:rPr>
          <w:rFonts w:ascii="標楷體" w:eastAsia="標楷體" w:hAnsi="標楷體" w:hint="eastAsia"/>
          <w:sz w:val="32"/>
          <w:szCs w:val="32"/>
        </w:rPr>
        <w:t>國立歷史博物館本次整修之目的就是為了擴大空間、以利更佳的服務觀眾，然而整修後的史博館，其動線依然對於身心障礙者不夠友善，上下樓層的電梯窄小，每次僅容一張輪椅進入，且部分展覽空間動線崎嶇，難以達成服務觀眾、令觀眾</w:t>
      </w:r>
      <w:proofErr w:type="gramStart"/>
      <w:r w:rsidRPr="00F716D2">
        <w:rPr>
          <w:rFonts w:ascii="標楷體" w:eastAsia="標楷體" w:hAnsi="標楷體" w:hint="eastAsia"/>
          <w:sz w:val="32"/>
          <w:szCs w:val="32"/>
        </w:rPr>
        <w:t>滿意的</w:t>
      </w:r>
      <w:proofErr w:type="gramEnd"/>
      <w:r w:rsidRPr="00F716D2">
        <w:rPr>
          <w:rFonts w:ascii="標楷體" w:eastAsia="標楷體" w:hAnsi="標楷體" w:hint="eastAsia"/>
          <w:sz w:val="32"/>
          <w:szCs w:val="32"/>
        </w:rPr>
        <w:t>預期目標，應虛心接受觀眾意見反饋並</w:t>
      </w:r>
      <w:proofErr w:type="gramStart"/>
      <w:r w:rsidRPr="00F716D2">
        <w:rPr>
          <w:rFonts w:ascii="標楷體" w:eastAsia="標楷體" w:hAnsi="標楷體" w:hint="eastAsia"/>
          <w:sz w:val="32"/>
          <w:szCs w:val="32"/>
        </w:rPr>
        <w:t>研</w:t>
      </w:r>
      <w:proofErr w:type="gramEnd"/>
      <w:r w:rsidRPr="00F716D2">
        <w:rPr>
          <w:rFonts w:ascii="標楷體" w:eastAsia="標楷體" w:hAnsi="標楷體" w:hint="eastAsia"/>
          <w:sz w:val="32"/>
          <w:szCs w:val="32"/>
        </w:rPr>
        <w:t>議改善，請文化部3個月內向立法院教育及文化委員會提出書面報告。62</w:t>
      </w:r>
    </w:p>
    <w:p w14:paraId="1166D80E" w14:textId="77777777" w:rsidR="006829A8" w:rsidRPr="004C5555" w:rsidRDefault="006829A8" w:rsidP="00540B1A">
      <w:pPr>
        <w:overflowPunct w:val="0"/>
        <w:spacing w:line="500" w:lineRule="exact"/>
        <w:ind w:leftChars="1250" w:left="3000"/>
        <w:jc w:val="both"/>
        <w:rPr>
          <w:rFonts w:ascii="標楷體" w:eastAsia="標楷體" w:hAnsi="標楷體"/>
          <w:sz w:val="32"/>
          <w:szCs w:val="32"/>
        </w:rPr>
      </w:pPr>
      <w:r w:rsidRPr="004C5555">
        <w:rPr>
          <w:rFonts w:ascii="標楷體" w:eastAsia="標楷體" w:hAnsi="標楷體" w:hint="eastAsia"/>
          <w:sz w:val="32"/>
          <w:szCs w:val="32"/>
        </w:rPr>
        <w:t>提案人：</w:t>
      </w:r>
      <w:r>
        <w:rPr>
          <w:rFonts w:ascii="標楷體" w:eastAsia="標楷體" w:hAnsi="標楷體" w:hint="eastAsia"/>
          <w:sz w:val="32"/>
          <w:szCs w:val="32"/>
        </w:rPr>
        <w:t>葛如鈞</w:t>
      </w:r>
    </w:p>
    <w:p w14:paraId="317B3940" w14:textId="77777777" w:rsidR="006829A8" w:rsidRPr="004C5555" w:rsidRDefault="006829A8" w:rsidP="00540B1A">
      <w:pPr>
        <w:overflowPunct w:val="0"/>
        <w:spacing w:line="500" w:lineRule="exact"/>
        <w:ind w:leftChars="1250" w:left="3000"/>
        <w:jc w:val="both"/>
        <w:rPr>
          <w:rFonts w:ascii="標楷體" w:eastAsia="標楷體" w:hAnsi="標楷體"/>
          <w:sz w:val="32"/>
          <w:szCs w:val="32"/>
        </w:rPr>
      </w:pPr>
      <w:r w:rsidRPr="004C5555">
        <w:rPr>
          <w:rFonts w:ascii="標楷體" w:eastAsia="標楷體" w:hAnsi="標楷體" w:hint="eastAsia"/>
          <w:sz w:val="32"/>
          <w:szCs w:val="32"/>
        </w:rPr>
        <w:t>連署人：</w:t>
      </w:r>
      <w:r>
        <w:rPr>
          <w:rFonts w:ascii="標楷體" w:eastAsia="標楷體" w:hAnsi="標楷體" w:hint="eastAsia"/>
          <w:sz w:val="32"/>
          <w:szCs w:val="32"/>
        </w:rPr>
        <w:t>林倩綺　洪孟楷</w:t>
      </w:r>
    </w:p>
    <w:p w14:paraId="5F500D83" w14:textId="77777777" w:rsidR="006829A8"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F716D2">
        <w:rPr>
          <w:rFonts w:ascii="標楷體" w:eastAsia="標楷體" w:hAnsi="標楷體" w:hint="eastAsia"/>
          <w:bCs/>
          <w:snapToGrid w:val="0"/>
          <w:sz w:val="32"/>
          <w:szCs w:val="32"/>
        </w:rPr>
        <w:t>(十</w:t>
      </w:r>
      <w:r>
        <w:rPr>
          <w:rFonts w:ascii="標楷體" w:eastAsia="標楷體" w:hAnsi="標楷體" w:hint="eastAsia"/>
          <w:bCs/>
          <w:snapToGrid w:val="0"/>
          <w:sz w:val="32"/>
          <w:szCs w:val="32"/>
        </w:rPr>
        <w:t>四</w:t>
      </w:r>
      <w:r w:rsidRPr="00F716D2">
        <w:rPr>
          <w:rFonts w:ascii="標楷體" w:eastAsia="標楷體" w:hAnsi="標楷體" w:hint="eastAsia"/>
          <w:bCs/>
          <w:snapToGrid w:val="0"/>
          <w:sz w:val="32"/>
          <w:szCs w:val="32"/>
        </w:rPr>
        <w:t>)</w:t>
      </w:r>
      <w:proofErr w:type="gramStart"/>
      <w:r w:rsidRPr="00F716D2">
        <w:rPr>
          <w:rFonts w:ascii="標楷體" w:eastAsia="標楷體" w:hAnsi="標楷體" w:hint="eastAsia"/>
          <w:bCs/>
          <w:snapToGrid w:val="0"/>
          <w:sz w:val="32"/>
          <w:szCs w:val="32"/>
        </w:rPr>
        <w:t>114</w:t>
      </w:r>
      <w:proofErr w:type="gramEnd"/>
      <w:r w:rsidRPr="00F716D2">
        <w:rPr>
          <w:rFonts w:ascii="標楷體" w:eastAsia="標楷體" w:hAnsi="標楷體" w:hint="eastAsia"/>
          <w:bCs/>
          <w:snapToGrid w:val="0"/>
          <w:sz w:val="32"/>
          <w:szCs w:val="32"/>
        </w:rPr>
        <w:t>年度文化部預算案於第3目「文化資源業務」第1節「文化資源業務推動與輔導」項下「國立歷史博物館營運與發展」編列預算1億6,858萬6千元。近年來世界博物館發展趨於重視與社區互動，國際博物館協會(ICOM)更明確提出「建設社區」是文化館所推展文化教育的途徑。國立歷史博物館位於臺北市植物園內緊鄰南海路，2012年經組織再造改隸文化部，以實踐「一座貢獻給理解臺灣近現代社會文化發展史的博物館」為願景，允宜與時俱進強化與臺灣社會文化的在地連結，積極走入社區、參與在地，串聯鄰近館所，參與地區大型活動，帶給民眾多元文化視野。請</w:t>
      </w:r>
      <w:proofErr w:type="gramStart"/>
      <w:r w:rsidRPr="00F716D2">
        <w:rPr>
          <w:rFonts w:ascii="標楷體" w:eastAsia="標楷體" w:hAnsi="標楷體" w:hint="eastAsia"/>
          <w:bCs/>
          <w:snapToGrid w:val="0"/>
          <w:sz w:val="32"/>
          <w:szCs w:val="32"/>
        </w:rPr>
        <w:t>文化部於1個月</w:t>
      </w:r>
      <w:proofErr w:type="gramEnd"/>
      <w:r w:rsidRPr="00F716D2">
        <w:rPr>
          <w:rFonts w:ascii="標楷體" w:eastAsia="標楷體" w:hAnsi="標楷體" w:hint="eastAsia"/>
          <w:bCs/>
          <w:snapToGrid w:val="0"/>
          <w:sz w:val="32"/>
          <w:szCs w:val="32"/>
        </w:rPr>
        <w:t>內向立法院教育及文化委員會提出辦理情形之書面報告。</w:t>
      </w:r>
      <w:r>
        <w:rPr>
          <w:rFonts w:ascii="標楷體" w:eastAsia="標楷體" w:hAnsi="標楷體" w:hint="eastAsia"/>
          <w:bCs/>
          <w:snapToGrid w:val="0"/>
          <w:sz w:val="32"/>
          <w:szCs w:val="32"/>
        </w:rPr>
        <w:t>65</w:t>
      </w:r>
    </w:p>
    <w:p w14:paraId="1D233C73" w14:textId="77777777" w:rsidR="006829A8" w:rsidRPr="004C5555" w:rsidRDefault="006829A8" w:rsidP="00540B1A">
      <w:pPr>
        <w:overflowPunct w:val="0"/>
        <w:spacing w:line="500" w:lineRule="exact"/>
        <w:ind w:leftChars="1250" w:left="3000"/>
        <w:jc w:val="both"/>
        <w:rPr>
          <w:rFonts w:ascii="標楷體" w:eastAsia="標楷體" w:hAnsi="標楷體"/>
          <w:sz w:val="32"/>
          <w:szCs w:val="32"/>
        </w:rPr>
      </w:pPr>
      <w:r w:rsidRPr="004C5555">
        <w:rPr>
          <w:rFonts w:ascii="標楷體" w:eastAsia="標楷體" w:hAnsi="標楷體" w:hint="eastAsia"/>
          <w:sz w:val="32"/>
          <w:szCs w:val="32"/>
        </w:rPr>
        <w:t>提案人：</w:t>
      </w:r>
      <w:r>
        <w:rPr>
          <w:rFonts w:ascii="標楷體" w:eastAsia="標楷體" w:hAnsi="標楷體" w:hint="eastAsia"/>
          <w:sz w:val="32"/>
          <w:szCs w:val="32"/>
        </w:rPr>
        <w:t>吳沛憶</w:t>
      </w:r>
    </w:p>
    <w:p w14:paraId="6BD2C3CB" w14:textId="77777777" w:rsidR="006829A8" w:rsidRPr="004C5555" w:rsidRDefault="006829A8" w:rsidP="00540B1A">
      <w:pPr>
        <w:overflowPunct w:val="0"/>
        <w:spacing w:line="500" w:lineRule="exact"/>
        <w:ind w:leftChars="1250" w:left="3000"/>
        <w:jc w:val="both"/>
        <w:rPr>
          <w:rFonts w:ascii="標楷體" w:eastAsia="標楷體" w:hAnsi="標楷體"/>
          <w:sz w:val="32"/>
          <w:szCs w:val="32"/>
        </w:rPr>
      </w:pPr>
      <w:r w:rsidRPr="004C5555">
        <w:rPr>
          <w:rFonts w:ascii="標楷體" w:eastAsia="標楷體" w:hAnsi="標楷體" w:hint="eastAsia"/>
          <w:sz w:val="32"/>
          <w:szCs w:val="32"/>
        </w:rPr>
        <w:t>連署人：</w:t>
      </w:r>
      <w:proofErr w:type="gramStart"/>
      <w:r>
        <w:rPr>
          <w:rFonts w:ascii="標楷體" w:eastAsia="標楷體" w:hAnsi="標楷體" w:hint="eastAsia"/>
          <w:sz w:val="32"/>
          <w:szCs w:val="32"/>
        </w:rPr>
        <w:t>范</w:t>
      </w:r>
      <w:proofErr w:type="gramEnd"/>
      <w:r>
        <w:rPr>
          <w:rFonts w:ascii="標楷體" w:eastAsia="標楷體" w:hAnsi="標楷體" w:hint="eastAsia"/>
          <w:sz w:val="32"/>
          <w:szCs w:val="32"/>
        </w:rPr>
        <w:t xml:space="preserve">　雲　郭昱晴</w:t>
      </w:r>
    </w:p>
    <w:p w14:paraId="0FAE2F8C" w14:textId="77777777" w:rsidR="006829A8"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F716D2">
        <w:rPr>
          <w:rFonts w:ascii="標楷體" w:eastAsia="標楷體" w:hAnsi="標楷體" w:hint="eastAsia"/>
          <w:bCs/>
          <w:snapToGrid w:val="0"/>
          <w:sz w:val="32"/>
          <w:szCs w:val="32"/>
        </w:rPr>
        <w:lastRenderedPageBreak/>
        <w:t>(十</w:t>
      </w:r>
      <w:r>
        <w:rPr>
          <w:rFonts w:ascii="標楷體" w:eastAsia="標楷體" w:hAnsi="標楷體" w:hint="eastAsia"/>
          <w:bCs/>
          <w:snapToGrid w:val="0"/>
          <w:sz w:val="32"/>
          <w:szCs w:val="32"/>
        </w:rPr>
        <w:t>五</w:t>
      </w:r>
      <w:r w:rsidRPr="00F716D2">
        <w:rPr>
          <w:rFonts w:ascii="標楷體" w:eastAsia="標楷體" w:hAnsi="標楷體" w:hint="eastAsia"/>
          <w:bCs/>
          <w:snapToGrid w:val="0"/>
          <w:sz w:val="32"/>
          <w:szCs w:val="32"/>
        </w:rPr>
        <w:t>)</w:t>
      </w:r>
      <w:proofErr w:type="gramStart"/>
      <w:r w:rsidRPr="00F716D2">
        <w:rPr>
          <w:rFonts w:ascii="標楷體" w:eastAsia="標楷體" w:hAnsi="標楷體" w:hint="eastAsia"/>
          <w:bCs/>
          <w:snapToGrid w:val="0"/>
          <w:sz w:val="32"/>
          <w:szCs w:val="32"/>
        </w:rPr>
        <w:t>114</w:t>
      </w:r>
      <w:proofErr w:type="gramEnd"/>
      <w:r w:rsidRPr="00F716D2">
        <w:rPr>
          <w:rFonts w:ascii="標楷體" w:eastAsia="標楷體" w:hAnsi="標楷體" w:hint="eastAsia"/>
          <w:bCs/>
          <w:snapToGrid w:val="0"/>
          <w:sz w:val="32"/>
          <w:szCs w:val="32"/>
        </w:rPr>
        <w:t>年度文化部預算案「國家兒童未來館籌備業務」項下「03國家兒童未來館興建計畫」編列1億元。此興建計畫總經費164億9</w:t>
      </w:r>
      <w:r>
        <w:rPr>
          <w:rFonts w:ascii="標楷體" w:eastAsia="標楷體" w:hAnsi="標楷體" w:hint="eastAsia"/>
          <w:bCs/>
          <w:snapToGrid w:val="0"/>
          <w:sz w:val="32"/>
          <w:szCs w:val="32"/>
        </w:rPr>
        <w:t>,</w:t>
      </w:r>
      <w:r w:rsidRPr="00F716D2">
        <w:rPr>
          <w:rFonts w:ascii="標楷體" w:eastAsia="標楷體" w:hAnsi="標楷體" w:hint="eastAsia"/>
          <w:bCs/>
          <w:snapToGrid w:val="0"/>
          <w:sz w:val="32"/>
          <w:szCs w:val="32"/>
        </w:rPr>
        <w:t>466萬元,執行期間為110至119年，110至113年已編列5億3</w:t>
      </w:r>
      <w:r>
        <w:rPr>
          <w:rFonts w:ascii="標楷體" w:eastAsia="標楷體" w:hAnsi="標楷體" w:hint="eastAsia"/>
          <w:bCs/>
          <w:snapToGrid w:val="0"/>
          <w:sz w:val="32"/>
          <w:szCs w:val="32"/>
        </w:rPr>
        <w:t>,</w:t>
      </w:r>
      <w:r w:rsidRPr="00F716D2">
        <w:rPr>
          <w:rFonts w:ascii="標楷體" w:eastAsia="標楷體" w:hAnsi="標楷體" w:hint="eastAsia"/>
          <w:bCs/>
          <w:snapToGrid w:val="0"/>
          <w:sz w:val="32"/>
          <w:szCs w:val="32"/>
        </w:rPr>
        <w:t>355萬元。根據</w:t>
      </w:r>
      <w:proofErr w:type="gramStart"/>
      <w:r w:rsidRPr="00F716D2">
        <w:rPr>
          <w:rFonts w:ascii="標楷體" w:eastAsia="標楷體" w:hAnsi="標楷體" w:hint="eastAsia"/>
          <w:bCs/>
          <w:snapToGrid w:val="0"/>
          <w:sz w:val="32"/>
          <w:szCs w:val="32"/>
        </w:rPr>
        <w:t>文化部所提供</w:t>
      </w:r>
      <w:proofErr w:type="gramEnd"/>
      <w:r w:rsidRPr="00F716D2">
        <w:rPr>
          <w:rFonts w:ascii="標楷體" w:eastAsia="標楷體" w:hAnsi="標楷體" w:hint="eastAsia"/>
          <w:bCs/>
          <w:snapToGrid w:val="0"/>
          <w:sz w:val="32"/>
          <w:szCs w:val="32"/>
        </w:rPr>
        <w:t>，該計畫</w:t>
      </w:r>
      <w:proofErr w:type="gramStart"/>
      <w:r w:rsidRPr="00F716D2">
        <w:rPr>
          <w:rFonts w:ascii="標楷體" w:eastAsia="標楷體" w:hAnsi="標楷體"/>
          <w:bCs/>
          <w:snapToGrid w:val="0"/>
          <w:sz w:val="32"/>
          <w:szCs w:val="32"/>
        </w:rPr>
        <w:t>111</w:t>
      </w:r>
      <w:proofErr w:type="gramEnd"/>
      <w:r w:rsidRPr="00F716D2">
        <w:rPr>
          <w:rFonts w:ascii="標楷體" w:eastAsia="標楷體" w:hAnsi="標楷體" w:hint="eastAsia"/>
          <w:bCs/>
          <w:snapToGrid w:val="0"/>
          <w:sz w:val="32"/>
          <w:szCs w:val="32"/>
        </w:rPr>
        <w:t>年度决算數為</w:t>
      </w:r>
      <w:r w:rsidRPr="00F716D2">
        <w:rPr>
          <w:rFonts w:ascii="標楷體" w:eastAsia="標楷體" w:hAnsi="標楷體"/>
          <w:bCs/>
          <w:snapToGrid w:val="0"/>
          <w:sz w:val="32"/>
          <w:szCs w:val="32"/>
        </w:rPr>
        <w:t>6,455</w:t>
      </w:r>
      <w:r w:rsidRPr="00F716D2">
        <w:rPr>
          <w:rFonts w:ascii="標楷體" w:eastAsia="標楷體" w:hAnsi="標楷體" w:hint="eastAsia"/>
          <w:bCs/>
          <w:snapToGrid w:val="0"/>
          <w:sz w:val="32"/>
          <w:szCs w:val="32"/>
        </w:rPr>
        <w:t>萬</w:t>
      </w:r>
      <w:r w:rsidRPr="00F716D2">
        <w:rPr>
          <w:rFonts w:ascii="標楷體" w:eastAsia="標楷體" w:hAnsi="標楷體"/>
          <w:bCs/>
          <w:snapToGrid w:val="0"/>
          <w:sz w:val="32"/>
          <w:szCs w:val="32"/>
        </w:rPr>
        <w:t>8,559</w:t>
      </w:r>
      <w:r w:rsidRPr="00F716D2">
        <w:rPr>
          <w:rFonts w:ascii="標楷體" w:eastAsia="標楷體" w:hAnsi="標楷體" w:hint="eastAsia"/>
          <w:bCs/>
          <w:snapToGrid w:val="0"/>
          <w:sz w:val="32"/>
          <w:szCs w:val="32"/>
        </w:rPr>
        <w:t>元，執行率為</w:t>
      </w:r>
      <w:r w:rsidRPr="00F716D2">
        <w:rPr>
          <w:rFonts w:ascii="標楷體" w:eastAsia="標楷體" w:hAnsi="標楷體"/>
          <w:bCs/>
          <w:snapToGrid w:val="0"/>
          <w:sz w:val="32"/>
          <w:szCs w:val="32"/>
        </w:rPr>
        <w:t>99.38%</w:t>
      </w:r>
      <w:r w:rsidRPr="00F716D2">
        <w:rPr>
          <w:rFonts w:ascii="標楷體" w:eastAsia="標楷體" w:hAnsi="標楷體" w:hint="eastAsia"/>
          <w:bCs/>
          <w:snapToGrid w:val="0"/>
          <w:sz w:val="32"/>
          <w:szCs w:val="32"/>
        </w:rPr>
        <w:t>、</w:t>
      </w:r>
      <w:r w:rsidRPr="00F716D2">
        <w:rPr>
          <w:rFonts w:ascii="標楷體" w:eastAsia="標楷體" w:hAnsi="標楷體"/>
          <w:bCs/>
          <w:snapToGrid w:val="0"/>
          <w:sz w:val="32"/>
          <w:szCs w:val="32"/>
        </w:rPr>
        <w:t>112</w:t>
      </w:r>
      <w:r w:rsidRPr="00F716D2">
        <w:rPr>
          <w:rFonts w:ascii="標楷體" w:eastAsia="標楷體" w:hAnsi="標楷體" w:hint="eastAsia"/>
          <w:bCs/>
          <w:snapToGrid w:val="0"/>
          <w:sz w:val="32"/>
          <w:szCs w:val="32"/>
        </w:rPr>
        <w:t>年決算數為</w:t>
      </w:r>
      <w:r w:rsidRPr="00F716D2">
        <w:rPr>
          <w:rFonts w:ascii="標楷體" w:eastAsia="標楷體" w:hAnsi="標楷體"/>
          <w:bCs/>
          <w:snapToGrid w:val="0"/>
          <w:sz w:val="32"/>
          <w:szCs w:val="32"/>
        </w:rPr>
        <w:t>2</w:t>
      </w:r>
      <w:r w:rsidRPr="00F716D2">
        <w:rPr>
          <w:rFonts w:ascii="標楷體" w:eastAsia="標楷體" w:hAnsi="標楷體" w:hint="eastAsia"/>
          <w:bCs/>
          <w:snapToGrid w:val="0"/>
          <w:sz w:val="32"/>
          <w:szCs w:val="32"/>
        </w:rPr>
        <w:t>億</w:t>
      </w:r>
      <w:r w:rsidRPr="00F716D2">
        <w:rPr>
          <w:rFonts w:ascii="標楷體" w:eastAsia="標楷體" w:hAnsi="標楷體"/>
          <w:bCs/>
          <w:snapToGrid w:val="0"/>
          <w:sz w:val="32"/>
          <w:szCs w:val="32"/>
        </w:rPr>
        <w:t>2,122</w:t>
      </w:r>
      <w:r w:rsidRPr="00F716D2">
        <w:rPr>
          <w:rFonts w:ascii="標楷體" w:eastAsia="標楷體" w:hAnsi="標楷體" w:hint="eastAsia"/>
          <w:bCs/>
          <w:snapToGrid w:val="0"/>
          <w:sz w:val="32"/>
          <w:szCs w:val="32"/>
        </w:rPr>
        <w:t>萬</w:t>
      </w:r>
      <w:r w:rsidRPr="00F716D2">
        <w:rPr>
          <w:rFonts w:ascii="標楷體" w:eastAsia="標楷體" w:hAnsi="標楷體"/>
          <w:bCs/>
          <w:snapToGrid w:val="0"/>
          <w:sz w:val="32"/>
          <w:szCs w:val="32"/>
        </w:rPr>
        <w:t>2,697</w:t>
      </w:r>
      <w:r w:rsidRPr="00F716D2">
        <w:rPr>
          <w:rFonts w:ascii="標楷體" w:eastAsia="標楷體" w:hAnsi="標楷體" w:hint="eastAsia"/>
          <w:bCs/>
          <w:snapToGrid w:val="0"/>
          <w:sz w:val="32"/>
          <w:szCs w:val="32"/>
        </w:rPr>
        <w:t>元，執行率為</w:t>
      </w:r>
      <w:r w:rsidRPr="00F716D2">
        <w:rPr>
          <w:rFonts w:ascii="標楷體" w:eastAsia="標楷體" w:hAnsi="標楷體"/>
          <w:bCs/>
          <w:snapToGrid w:val="0"/>
          <w:sz w:val="32"/>
          <w:szCs w:val="32"/>
        </w:rPr>
        <w:t>99.98%</w:t>
      </w:r>
      <w:r w:rsidRPr="00F716D2">
        <w:rPr>
          <w:rFonts w:ascii="標楷體" w:eastAsia="標楷體" w:hAnsi="標楷體" w:hint="eastAsia"/>
          <w:bCs/>
          <w:snapToGrid w:val="0"/>
          <w:sz w:val="32"/>
          <w:szCs w:val="32"/>
        </w:rPr>
        <w:t>；</w:t>
      </w:r>
      <w:r w:rsidRPr="00F716D2">
        <w:rPr>
          <w:rFonts w:ascii="標楷體" w:eastAsia="標楷體" w:hAnsi="標楷體"/>
          <w:bCs/>
          <w:snapToGrid w:val="0"/>
          <w:sz w:val="32"/>
          <w:szCs w:val="32"/>
        </w:rPr>
        <w:t>113</w:t>
      </w:r>
      <w:r w:rsidRPr="00F716D2">
        <w:rPr>
          <w:rFonts w:ascii="標楷體" w:eastAsia="標楷體" w:hAnsi="標楷體" w:hint="eastAsia"/>
          <w:bCs/>
          <w:snapToGrid w:val="0"/>
          <w:sz w:val="32"/>
          <w:szCs w:val="32"/>
        </w:rPr>
        <w:t>年</w:t>
      </w:r>
      <w:r w:rsidRPr="00F716D2">
        <w:rPr>
          <w:rFonts w:ascii="標楷體" w:eastAsia="標楷體" w:hAnsi="標楷體"/>
          <w:bCs/>
          <w:snapToGrid w:val="0"/>
          <w:sz w:val="32"/>
          <w:szCs w:val="32"/>
        </w:rPr>
        <w:t>8</w:t>
      </w:r>
      <w:r w:rsidRPr="00F716D2">
        <w:rPr>
          <w:rFonts w:ascii="標楷體" w:eastAsia="標楷體" w:hAnsi="標楷體" w:hint="eastAsia"/>
          <w:bCs/>
          <w:snapToGrid w:val="0"/>
          <w:sz w:val="32"/>
          <w:szCs w:val="32"/>
        </w:rPr>
        <w:t>月底執行數</w:t>
      </w:r>
      <w:r w:rsidRPr="00F716D2">
        <w:rPr>
          <w:rFonts w:ascii="標楷體" w:eastAsia="標楷體" w:hAnsi="標楷體"/>
          <w:bCs/>
          <w:snapToGrid w:val="0"/>
          <w:sz w:val="32"/>
          <w:szCs w:val="32"/>
        </w:rPr>
        <w:t>4,909</w:t>
      </w:r>
      <w:r w:rsidRPr="00F716D2">
        <w:rPr>
          <w:rFonts w:ascii="標楷體" w:eastAsia="標楷體" w:hAnsi="標楷體" w:hint="eastAsia"/>
          <w:bCs/>
          <w:snapToGrid w:val="0"/>
          <w:sz w:val="32"/>
          <w:szCs w:val="32"/>
        </w:rPr>
        <w:t>萬</w:t>
      </w:r>
      <w:r w:rsidRPr="00F716D2">
        <w:rPr>
          <w:rFonts w:ascii="標楷體" w:eastAsia="標楷體" w:hAnsi="標楷體"/>
          <w:bCs/>
          <w:snapToGrid w:val="0"/>
          <w:sz w:val="32"/>
          <w:szCs w:val="32"/>
        </w:rPr>
        <w:t>8,258</w:t>
      </w:r>
      <w:r w:rsidRPr="00F716D2">
        <w:rPr>
          <w:rFonts w:ascii="標楷體" w:eastAsia="標楷體" w:hAnsi="標楷體" w:hint="eastAsia"/>
          <w:bCs/>
          <w:snapToGrid w:val="0"/>
          <w:sz w:val="32"/>
          <w:szCs w:val="32"/>
        </w:rPr>
        <w:t>元，執行率為</w:t>
      </w:r>
      <w:r w:rsidRPr="00F716D2">
        <w:rPr>
          <w:rFonts w:ascii="標楷體" w:eastAsia="標楷體" w:hAnsi="標楷體"/>
          <w:bCs/>
          <w:snapToGrid w:val="0"/>
          <w:sz w:val="32"/>
          <w:szCs w:val="32"/>
        </w:rPr>
        <w:t>51.14%</w:t>
      </w:r>
      <w:r w:rsidRPr="00F716D2">
        <w:rPr>
          <w:rFonts w:ascii="標楷體" w:eastAsia="標楷體" w:hAnsi="標楷體" w:hint="eastAsia"/>
          <w:bCs/>
          <w:snapToGrid w:val="0"/>
          <w:sz w:val="32"/>
          <w:szCs w:val="32"/>
        </w:rPr>
        <w:t>，執行進度稍落後，近年營建物價上漲，未來欲造成預算編列數不足及施工期延宕之可能性，綜上，</w:t>
      </w:r>
      <w:proofErr w:type="gramStart"/>
      <w:r w:rsidRPr="00F716D2">
        <w:rPr>
          <w:rFonts w:ascii="標楷體" w:eastAsia="標楷體" w:hAnsi="標楷體" w:hint="eastAsia"/>
          <w:bCs/>
          <w:snapToGrid w:val="0"/>
          <w:sz w:val="32"/>
          <w:szCs w:val="32"/>
        </w:rPr>
        <w:t>爰</w:t>
      </w:r>
      <w:proofErr w:type="gramEnd"/>
      <w:r w:rsidRPr="00F716D2">
        <w:rPr>
          <w:rFonts w:ascii="標楷體" w:eastAsia="標楷體" w:hAnsi="標楷體" w:hint="eastAsia"/>
          <w:bCs/>
          <w:snapToGrid w:val="0"/>
          <w:sz w:val="32"/>
          <w:szCs w:val="32"/>
        </w:rPr>
        <w:t>請</w:t>
      </w:r>
      <w:proofErr w:type="gramStart"/>
      <w:r w:rsidRPr="00F716D2">
        <w:rPr>
          <w:rFonts w:ascii="標楷體" w:eastAsia="標楷體" w:hAnsi="標楷體" w:hint="eastAsia"/>
          <w:bCs/>
          <w:snapToGrid w:val="0"/>
          <w:sz w:val="32"/>
          <w:szCs w:val="32"/>
        </w:rPr>
        <w:t>文化部向立法院教育及文化委員會</w:t>
      </w:r>
      <w:proofErr w:type="gramEnd"/>
      <w:r w:rsidRPr="00F716D2">
        <w:rPr>
          <w:rFonts w:ascii="標楷體" w:eastAsia="標楷體" w:hAnsi="標楷體" w:hint="eastAsia"/>
          <w:bCs/>
          <w:snapToGrid w:val="0"/>
          <w:sz w:val="32"/>
          <w:szCs w:val="32"/>
        </w:rPr>
        <w:t>提出書面報告。</w:t>
      </w:r>
      <w:r>
        <w:rPr>
          <w:rFonts w:ascii="標楷體" w:eastAsia="標楷體" w:hAnsi="標楷體" w:hint="eastAsia"/>
          <w:bCs/>
          <w:snapToGrid w:val="0"/>
          <w:sz w:val="32"/>
          <w:szCs w:val="32"/>
        </w:rPr>
        <w:t>8</w:t>
      </w:r>
      <w:r>
        <w:rPr>
          <w:rFonts w:ascii="標楷體" w:eastAsia="標楷體" w:hAnsi="標楷體"/>
          <w:bCs/>
          <w:snapToGrid w:val="0"/>
          <w:sz w:val="32"/>
          <w:szCs w:val="32"/>
        </w:rPr>
        <w:t>4</w:t>
      </w:r>
    </w:p>
    <w:p w14:paraId="2862B772" w14:textId="77777777" w:rsidR="006829A8" w:rsidRPr="004C5555" w:rsidRDefault="006829A8" w:rsidP="00540B1A">
      <w:pPr>
        <w:overflowPunct w:val="0"/>
        <w:spacing w:line="500" w:lineRule="exact"/>
        <w:ind w:leftChars="1250" w:left="3000"/>
        <w:jc w:val="both"/>
        <w:rPr>
          <w:rFonts w:ascii="標楷體" w:eastAsia="標楷體" w:hAnsi="標楷體"/>
          <w:sz w:val="32"/>
          <w:szCs w:val="32"/>
        </w:rPr>
      </w:pPr>
      <w:r w:rsidRPr="004C5555">
        <w:rPr>
          <w:rFonts w:ascii="標楷體" w:eastAsia="標楷體" w:hAnsi="標楷體" w:hint="eastAsia"/>
          <w:sz w:val="32"/>
          <w:szCs w:val="32"/>
        </w:rPr>
        <w:t>提案人：</w:t>
      </w:r>
      <w:r>
        <w:rPr>
          <w:rFonts w:ascii="標楷體" w:eastAsia="標楷體" w:hAnsi="標楷體" w:hint="eastAsia"/>
          <w:sz w:val="32"/>
          <w:szCs w:val="32"/>
        </w:rPr>
        <w:t>郭昱晴</w:t>
      </w:r>
    </w:p>
    <w:p w14:paraId="6E2462FC" w14:textId="77777777" w:rsidR="006829A8" w:rsidRPr="0047669B" w:rsidRDefault="006829A8" w:rsidP="00540B1A">
      <w:pPr>
        <w:overflowPunct w:val="0"/>
        <w:spacing w:line="500" w:lineRule="exact"/>
        <w:ind w:leftChars="1250" w:left="3000"/>
        <w:jc w:val="both"/>
        <w:rPr>
          <w:rFonts w:ascii="標楷體" w:eastAsia="標楷體" w:hAnsi="標楷體"/>
          <w:sz w:val="32"/>
          <w:szCs w:val="32"/>
        </w:rPr>
      </w:pPr>
      <w:r w:rsidRPr="004C5555">
        <w:rPr>
          <w:rFonts w:ascii="標楷體" w:eastAsia="標楷體" w:hAnsi="標楷體" w:hint="eastAsia"/>
          <w:sz w:val="32"/>
          <w:szCs w:val="32"/>
        </w:rPr>
        <w:t>連署人：</w:t>
      </w:r>
      <w:proofErr w:type="gramStart"/>
      <w:r>
        <w:rPr>
          <w:rFonts w:ascii="標楷體" w:eastAsia="標楷體" w:hAnsi="標楷體" w:hint="eastAsia"/>
          <w:sz w:val="32"/>
          <w:szCs w:val="32"/>
        </w:rPr>
        <w:t>范</w:t>
      </w:r>
      <w:proofErr w:type="gramEnd"/>
      <w:r>
        <w:rPr>
          <w:rFonts w:ascii="標楷體" w:eastAsia="標楷體" w:hAnsi="標楷體" w:hint="eastAsia"/>
          <w:sz w:val="32"/>
          <w:szCs w:val="32"/>
        </w:rPr>
        <w:t xml:space="preserve">　雲</w:t>
      </w:r>
      <w:r w:rsidRPr="0047669B">
        <w:rPr>
          <w:rFonts w:ascii="標楷體" w:eastAsia="標楷體" w:hAnsi="標楷體" w:hint="eastAsia"/>
          <w:sz w:val="32"/>
          <w:szCs w:val="32"/>
        </w:rPr>
        <w:t xml:space="preserve">　吳沛憶</w:t>
      </w:r>
    </w:p>
    <w:p w14:paraId="04F63DD5" w14:textId="77777777" w:rsidR="006829A8"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47669B">
        <w:rPr>
          <w:rFonts w:ascii="標楷體" w:eastAsia="標楷體" w:hAnsi="標楷體" w:hint="eastAsia"/>
          <w:bCs/>
          <w:snapToGrid w:val="0"/>
          <w:sz w:val="32"/>
          <w:szCs w:val="32"/>
        </w:rPr>
        <w:t>(十六)</w:t>
      </w:r>
      <w:proofErr w:type="gramStart"/>
      <w:r w:rsidRPr="0047669B">
        <w:rPr>
          <w:rFonts w:ascii="標楷體" w:eastAsia="標楷體" w:hAnsi="標楷體" w:hint="eastAsia"/>
          <w:bCs/>
          <w:snapToGrid w:val="0"/>
          <w:sz w:val="32"/>
          <w:szCs w:val="32"/>
        </w:rPr>
        <w:t>114</w:t>
      </w:r>
      <w:proofErr w:type="gramEnd"/>
      <w:r w:rsidRPr="0047669B">
        <w:rPr>
          <w:rFonts w:ascii="標楷體" w:eastAsia="標楷體" w:hAnsi="標楷體" w:hint="eastAsia"/>
          <w:bCs/>
          <w:snapToGrid w:val="0"/>
          <w:sz w:val="32"/>
          <w:szCs w:val="32"/>
        </w:rPr>
        <w:t>年度文化部預算案「文化創意產業發展業務」項下「藝文消費促進推展」編列19億5,000萬元。為培養藝文消費人口，協助產業發展，文化部114年將文化幣發放對象擴大為13至22歲青年，惟</w:t>
      </w:r>
      <w:proofErr w:type="gramStart"/>
      <w:r w:rsidRPr="0047669B">
        <w:rPr>
          <w:rFonts w:ascii="標楷體" w:eastAsia="標楷體" w:hAnsi="標楷體" w:hint="eastAsia"/>
          <w:bCs/>
          <w:snapToGrid w:val="0"/>
          <w:sz w:val="32"/>
          <w:szCs w:val="32"/>
        </w:rPr>
        <w:t>112</w:t>
      </w:r>
      <w:proofErr w:type="gramEnd"/>
      <w:r w:rsidRPr="0047669B">
        <w:rPr>
          <w:rFonts w:ascii="標楷體" w:eastAsia="標楷體" w:hAnsi="標楷體" w:hint="eastAsia"/>
          <w:bCs/>
          <w:snapToGrid w:val="0"/>
          <w:sz w:val="32"/>
          <w:szCs w:val="32"/>
        </w:rPr>
        <w:t>年度發放對象至使</w:t>
      </w:r>
      <w:r w:rsidRPr="00F716D2">
        <w:rPr>
          <w:rFonts w:ascii="標楷體" w:eastAsia="標楷體" w:hAnsi="標楷體" w:hint="eastAsia"/>
          <w:bCs/>
          <w:snapToGrid w:val="0"/>
          <w:sz w:val="32"/>
          <w:szCs w:val="32"/>
        </w:rPr>
        <w:t>用期限113年6月30日止，尚有11萬人未領取。文化</w:t>
      </w:r>
      <w:proofErr w:type="gramStart"/>
      <w:r w:rsidRPr="00F716D2">
        <w:rPr>
          <w:rFonts w:ascii="標楷體" w:eastAsia="標楷體" w:hAnsi="標楷體" w:hint="eastAsia"/>
          <w:bCs/>
          <w:snapToGrid w:val="0"/>
          <w:sz w:val="32"/>
          <w:szCs w:val="32"/>
        </w:rPr>
        <w:t>部允宜研析未</w:t>
      </w:r>
      <w:proofErr w:type="gramEnd"/>
      <w:r w:rsidRPr="00F716D2">
        <w:rPr>
          <w:rFonts w:ascii="標楷體" w:eastAsia="標楷體" w:hAnsi="標楷體" w:hint="eastAsia"/>
          <w:bCs/>
          <w:snapToGrid w:val="0"/>
          <w:sz w:val="32"/>
          <w:szCs w:val="32"/>
        </w:rPr>
        <w:t>領取原因，積極提升領取率，確保預算執行及文化政策推行成效。</w:t>
      </w:r>
      <w:r>
        <w:rPr>
          <w:rFonts w:ascii="標楷體" w:eastAsia="標楷體" w:hAnsi="標楷體" w:hint="eastAsia"/>
          <w:bCs/>
          <w:snapToGrid w:val="0"/>
          <w:sz w:val="32"/>
          <w:szCs w:val="32"/>
        </w:rPr>
        <w:t>117</w:t>
      </w:r>
    </w:p>
    <w:p w14:paraId="75AED796" w14:textId="77777777" w:rsidR="006829A8" w:rsidRPr="004C5555" w:rsidRDefault="006829A8" w:rsidP="00540B1A">
      <w:pPr>
        <w:overflowPunct w:val="0"/>
        <w:spacing w:line="500" w:lineRule="exact"/>
        <w:ind w:leftChars="1250" w:left="3000"/>
        <w:jc w:val="both"/>
        <w:rPr>
          <w:rFonts w:ascii="標楷體" w:eastAsia="標楷體" w:hAnsi="標楷體"/>
          <w:sz w:val="32"/>
          <w:szCs w:val="32"/>
        </w:rPr>
      </w:pPr>
      <w:r w:rsidRPr="004C5555">
        <w:rPr>
          <w:rFonts w:ascii="標楷體" w:eastAsia="標楷體" w:hAnsi="標楷體" w:hint="eastAsia"/>
          <w:sz w:val="32"/>
          <w:szCs w:val="32"/>
        </w:rPr>
        <w:t>提案人：</w:t>
      </w:r>
      <w:r>
        <w:rPr>
          <w:rFonts w:ascii="標楷體" w:eastAsia="標楷體" w:hAnsi="標楷體" w:hint="eastAsia"/>
          <w:sz w:val="32"/>
          <w:szCs w:val="32"/>
        </w:rPr>
        <w:t>吳沛憶</w:t>
      </w:r>
    </w:p>
    <w:p w14:paraId="4F919312" w14:textId="77777777" w:rsidR="006829A8" w:rsidRPr="00F716D2" w:rsidRDefault="006829A8" w:rsidP="00540B1A">
      <w:pPr>
        <w:overflowPunct w:val="0"/>
        <w:spacing w:line="500" w:lineRule="exact"/>
        <w:ind w:leftChars="1250" w:left="3000"/>
        <w:jc w:val="both"/>
        <w:rPr>
          <w:rFonts w:ascii="標楷體" w:eastAsia="標楷體" w:hAnsi="標楷體"/>
          <w:sz w:val="32"/>
          <w:szCs w:val="32"/>
        </w:rPr>
      </w:pPr>
      <w:r w:rsidRPr="004C5555">
        <w:rPr>
          <w:rFonts w:ascii="標楷體" w:eastAsia="標楷體" w:hAnsi="標楷體" w:hint="eastAsia"/>
          <w:sz w:val="32"/>
          <w:szCs w:val="32"/>
        </w:rPr>
        <w:t>連署人：</w:t>
      </w:r>
      <w:proofErr w:type="gramStart"/>
      <w:r>
        <w:rPr>
          <w:rFonts w:ascii="標楷體" w:eastAsia="標楷體" w:hAnsi="標楷體" w:hint="eastAsia"/>
          <w:sz w:val="32"/>
          <w:szCs w:val="32"/>
        </w:rPr>
        <w:t>范</w:t>
      </w:r>
      <w:proofErr w:type="gramEnd"/>
      <w:r>
        <w:rPr>
          <w:rFonts w:ascii="標楷體" w:eastAsia="標楷體" w:hAnsi="標楷體" w:hint="eastAsia"/>
          <w:sz w:val="32"/>
          <w:szCs w:val="32"/>
        </w:rPr>
        <w:t xml:space="preserve">　雲　</w:t>
      </w:r>
      <w:r w:rsidRPr="004C5555">
        <w:rPr>
          <w:rFonts w:ascii="標楷體" w:eastAsia="標楷體" w:hAnsi="標楷體" w:hint="eastAsia"/>
          <w:sz w:val="32"/>
          <w:szCs w:val="32"/>
        </w:rPr>
        <w:t>陳秀寳</w:t>
      </w:r>
    </w:p>
    <w:p w14:paraId="1EC403DD" w14:textId="77777777" w:rsidR="006829A8" w:rsidRPr="00A40C60" w:rsidRDefault="006829A8" w:rsidP="00540B1A">
      <w:pPr>
        <w:snapToGrid w:val="0"/>
        <w:spacing w:beforeLines="50" w:before="180" w:line="500" w:lineRule="exact"/>
        <w:ind w:left="640" w:hangingChars="200" w:hanging="640"/>
        <w:contextualSpacing/>
        <w:jc w:val="both"/>
        <w:rPr>
          <w:rFonts w:ascii="標楷體" w:eastAsia="標楷體" w:hAnsi="標楷體"/>
          <w:bCs/>
          <w:snapToGrid w:val="0"/>
          <w:sz w:val="32"/>
          <w:szCs w:val="32"/>
        </w:rPr>
      </w:pPr>
      <w:r>
        <w:rPr>
          <w:rFonts w:ascii="標楷體" w:eastAsia="標楷體" w:hAnsi="標楷體" w:hint="eastAsia"/>
          <w:bCs/>
          <w:snapToGrid w:val="0"/>
          <w:sz w:val="32"/>
          <w:szCs w:val="32"/>
        </w:rPr>
        <w:t>二</w:t>
      </w:r>
      <w:r w:rsidRPr="00A40C60">
        <w:rPr>
          <w:rFonts w:ascii="標楷體" w:eastAsia="標楷體" w:hAnsi="標楷體" w:hint="eastAsia"/>
          <w:bCs/>
          <w:snapToGrid w:val="0"/>
          <w:sz w:val="32"/>
          <w:szCs w:val="32"/>
        </w:rPr>
        <w:t>、對於委員質詢要求提供相關資料或未及答復部分，請相關機關儘速以書面答復。</w:t>
      </w:r>
    </w:p>
    <w:p w14:paraId="60D50575" w14:textId="77777777" w:rsidR="006829A8" w:rsidRPr="0047669B" w:rsidRDefault="006829A8" w:rsidP="00540B1A">
      <w:pPr>
        <w:snapToGrid w:val="0"/>
        <w:spacing w:beforeLines="50" w:before="180" w:line="500" w:lineRule="exact"/>
        <w:ind w:left="640" w:hangingChars="200" w:hanging="640"/>
        <w:contextualSpacing/>
        <w:jc w:val="both"/>
        <w:rPr>
          <w:rFonts w:ascii="標楷體" w:eastAsia="標楷體" w:hAnsi="標楷體"/>
          <w:bCs/>
          <w:snapToGrid w:val="0"/>
          <w:sz w:val="32"/>
          <w:szCs w:val="32"/>
        </w:rPr>
      </w:pPr>
      <w:r>
        <w:rPr>
          <w:rFonts w:ascii="標楷體" w:eastAsia="標楷體" w:hAnsi="標楷體" w:hint="eastAsia"/>
          <w:bCs/>
          <w:snapToGrid w:val="0"/>
          <w:sz w:val="32"/>
          <w:szCs w:val="32"/>
        </w:rPr>
        <w:t>三</w:t>
      </w:r>
      <w:r w:rsidRPr="00A40C60">
        <w:rPr>
          <w:rFonts w:ascii="標楷體" w:eastAsia="標楷體" w:hAnsi="標楷體" w:hint="eastAsia"/>
          <w:bCs/>
          <w:snapToGrid w:val="0"/>
          <w:sz w:val="32"/>
          <w:szCs w:val="32"/>
        </w:rPr>
        <w:t>、在不影響文意前提下，授權議事人員依「</w:t>
      </w:r>
      <w:proofErr w:type="gramStart"/>
      <w:r w:rsidRPr="00A40C60">
        <w:rPr>
          <w:rFonts w:ascii="標楷體" w:eastAsia="標楷體" w:hAnsi="標楷體" w:hint="eastAsia"/>
          <w:bCs/>
          <w:snapToGrid w:val="0"/>
          <w:sz w:val="32"/>
          <w:szCs w:val="32"/>
        </w:rPr>
        <w:t>11</w:t>
      </w:r>
      <w:r>
        <w:rPr>
          <w:rFonts w:ascii="標楷體" w:eastAsia="標楷體" w:hAnsi="標楷體" w:hint="eastAsia"/>
          <w:bCs/>
          <w:snapToGrid w:val="0"/>
          <w:sz w:val="32"/>
          <w:szCs w:val="32"/>
        </w:rPr>
        <w:t>4</w:t>
      </w:r>
      <w:proofErr w:type="gramEnd"/>
      <w:r w:rsidRPr="00A40C60">
        <w:rPr>
          <w:rFonts w:ascii="標楷體" w:eastAsia="標楷體" w:hAnsi="標楷體" w:hint="eastAsia"/>
          <w:bCs/>
          <w:snapToGrid w:val="0"/>
          <w:sz w:val="32"/>
          <w:szCs w:val="32"/>
        </w:rPr>
        <w:t>年度中央政府總預算案審查報告與</w:t>
      </w:r>
      <w:r w:rsidRPr="0047669B">
        <w:rPr>
          <w:rFonts w:ascii="標楷體" w:eastAsia="標楷體" w:hAnsi="標楷體" w:hint="eastAsia"/>
          <w:bCs/>
          <w:snapToGrid w:val="0"/>
          <w:sz w:val="32"/>
          <w:szCs w:val="32"/>
        </w:rPr>
        <w:t>黨團協商之範例」整理。</w:t>
      </w:r>
    </w:p>
    <w:p w14:paraId="673F40FA" w14:textId="77777777" w:rsidR="006829A8" w:rsidRPr="00D03F0A" w:rsidRDefault="006829A8" w:rsidP="00540B1A">
      <w:pPr>
        <w:snapToGrid w:val="0"/>
        <w:spacing w:beforeLines="50" w:before="180" w:line="276" w:lineRule="auto"/>
        <w:ind w:left="640" w:hangingChars="200" w:hanging="640"/>
        <w:contextualSpacing/>
        <w:jc w:val="both"/>
        <w:rPr>
          <w:rFonts w:ascii="標楷體" w:eastAsia="標楷體" w:hAnsi="標楷體"/>
          <w:bCs/>
          <w:snapToGrid w:val="0"/>
          <w:sz w:val="32"/>
          <w:szCs w:val="32"/>
        </w:rPr>
      </w:pPr>
      <w:r w:rsidRPr="0047669B">
        <w:rPr>
          <w:rFonts w:ascii="標楷體" w:eastAsia="標楷體" w:hAnsi="標楷體" w:hint="eastAsia"/>
          <w:bCs/>
          <w:snapToGrid w:val="0"/>
          <w:sz w:val="32"/>
          <w:szCs w:val="32"/>
        </w:rPr>
        <w:t>四、</w:t>
      </w:r>
      <w:proofErr w:type="gramStart"/>
      <w:r w:rsidRPr="0047669B">
        <w:rPr>
          <w:rFonts w:ascii="標楷體" w:eastAsia="標楷體" w:hAnsi="標楷體" w:hint="eastAsia"/>
          <w:bCs/>
          <w:snapToGrid w:val="0"/>
          <w:sz w:val="32"/>
          <w:szCs w:val="32"/>
        </w:rPr>
        <w:t>114</w:t>
      </w:r>
      <w:proofErr w:type="gramEnd"/>
      <w:r w:rsidRPr="0047669B">
        <w:rPr>
          <w:rFonts w:ascii="標楷體" w:eastAsia="標楷體" w:hAnsi="標楷體" w:hint="eastAsia"/>
          <w:bCs/>
          <w:snapToGrid w:val="0"/>
          <w:sz w:val="32"/>
          <w:szCs w:val="32"/>
        </w:rPr>
        <w:t>年度中央政府總預算案有關</w:t>
      </w:r>
      <w:proofErr w:type="gramStart"/>
      <w:r w:rsidRPr="0047669B">
        <w:rPr>
          <w:rFonts w:ascii="標楷體" w:eastAsia="標楷體" w:hAnsi="標楷體" w:hint="eastAsia"/>
          <w:bCs/>
          <w:snapToGrid w:val="0"/>
          <w:sz w:val="32"/>
          <w:szCs w:val="32"/>
        </w:rPr>
        <w:t>文化部及所屬</w:t>
      </w:r>
      <w:proofErr w:type="gramEnd"/>
      <w:r w:rsidRPr="0047669B">
        <w:rPr>
          <w:rFonts w:ascii="標楷體" w:eastAsia="標楷體" w:hAnsi="標楷體" w:hint="eastAsia"/>
          <w:bCs/>
          <w:snapToGrid w:val="0"/>
          <w:sz w:val="32"/>
          <w:szCs w:val="32"/>
        </w:rPr>
        <w:t>單位預算案、文化部主管國立文化機構作業基金附屬單位預算案、文化部主管文化發展基金附屬單位預算案、行政法人國家表演藝術中心、</w:t>
      </w:r>
      <w:r w:rsidRPr="0047669B">
        <w:rPr>
          <w:rFonts w:ascii="標楷體" w:eastAsia="標楷體" w:hAnsi="標楷體" w:hint="eastAsia"/>
          <w:bCs/>
          <w:snapToGrid w:val="0"/>
          <w:sz w:val="32"/>
          <w:szCs w:val="32"/>
        </w:rPr>
        <w:lastRenderedPageBreak/>
        <w:t>行政法人文化內容策進院、行政法人國家電影及視聽文化中心預算案，部分審查完竣，未及</w:t>
      </w:r>
      <w:r w:rsidRPr="00A2330E">
        <w:rPr>
          <w:rFonts w:ascii="標楷體" w:eastAsia="標楷體" w:hAnsi="標楷體" w:hint="eastAsia"/>
          <w:bCs/>
          <w:snapToGrid w:val="0"/>
          <w:sz w:val="32"/>
          <w:szCs w:val="32"/>
        </w:rPr>
        <w:t>審查部分，另定於113年</w:t>
      </w:r>
      <w:r>
        <w:rPr>
          <w:rFonts w:ascii="標楷體" w:eastAsia="標楷體" w:hAnsi="標楷體" w:hint="eastAsia"/>
          <w:bCs/>
          <w:snapToGrid w:val="0"/>
          <w:sz w:val="32"/>
          <w:szCs w:val="32"/>
        </w:rPr>
        <w:t>12</w:t>
      </w:r>
      <w:r w:rsidRPr="00A2330E">
        <w:rPr>
          <w:rFonts w:ascii="標楷體" w:eastAsia="標楷體" w:hAnsi="標楷體" w:hint="eastAsia"/>
          <w:bCs/>
          <w:snapToGrid w:val="0"/>
          <w:sz w:val="32"/>
          <w:szCs w:val="32"/>
        </w:rPr>
        <w:t>月</w:t>
      </w:r>
      <w:r>
        <w:rPr>
          <w:rFonts w:ascii="標楷體" w:eastAsia="標楷體" w:hAnsi="標楷體" w:hint="eastAsia"/>
          <w:bCs/>
          <w:snapToGrid w:val="0"/>
          <w:sz w:val="32"/>
          <w:szCs w:val="32"/>
        </w:rPr>
        <w:t>30</w:t>
      </w:r>
      <w:r w:rsidRPr="00A2330E">
        <w:rPr>
          <w:rFonts w:ascii="標楷體" w:eastAsia="標楷體" w:hAnsi="標楷體" w:hint="eastAsia"/>
          <w:bCs/>
          <w:snapToGrid w:val="0"/>
          <w:sz w:val="32"/>
          <w:szCs w:val="32"/>
        </w:rPr>
        <w:t>日繼續審查</w:t>
      </w:r>
      <w:r w:rsidRPr="00A40C60">
        <w:rPr>
          <w:rFonts w:ascii="標楷體" w:eastAsia="標楷體" w:hAnsi="標楷體" w:hint="eastAsia"/>
          <w:bCs/>
          <w:snapToGrid w:val="0"/>
          <w:sz w:val="32"/>
          <w:szCs w:val="32"/>
        </w:rPr>
        <w:t>。</w:t>
      </w:r>
    </w:p>
    <w:p w14:paraId="00ACB11C" w14:textId="77777777" w:rsidR="006829A8" w:rsidRDefault="006829A8" w:rsidP="00540B1A">
      <w:pPr>
        <w:snapToGrid w:val="0"/>
        <w:spacing w:line="460" w:lineRule="exact"/>
        <w:jc w:val="both"/>
        <w:rPr>
          <w:rFonts w:ascii="標楷體" w:eastAsia="標楷體" w:hAnsi="標楷體"/>
          <w:sz w:val="32"/>
          <w:szCs w:val="32"/>
        </w:rPr>
      </w:pPr>
      <w:r w:rsidRPr="003810DF">
        <w:rPr>
          <w:rFonts w:ascii="標楷體" w:eastAsia="標楷體" w:hAnsi="標楷體" w:hint="eastAsia"/>
          <w:sz w:val="32"/>
          <w:szCs w:val="32"/>
        </w:rPr>
        <w:t>（</w:t>
      </w:r>
      <w:r w:rsidRPr="003810DF">
        <w:rPr>
          <w:rFonts w:ascii="標楷體" w:eastAsia="標楷體" w:hAnsi="標楷體"/>
          <w:sz w:val="32"/>
          <w:szCs w:val="32"/>
        </w:rPr>
        <w:t>1</w:t>
      </w:r>
      <w:r w:rsidRPr="003810DF">
        <w:rPr>
          <w:rFonts w:ascii="標楷體" w:eastAsia="標楷體" w:hAnsi="標楷體" w:hint="eastAsia"/>
          <w:sz w:val="32"/>
          <w:szCs w:val="32"/>
        </w:rPr>
        <w:t>2月</w:t>
      </w:r>
      <w:r w:rsidRPr="003810DF">
        <w:rPr>
          <w:rFonts w:ascii="標楷體" w:eastAsia="標楷體" w:hAnsi="標楷體"/>
          <w:sz w:val="32"/>
          <w:szCs w:val="32"/>
        </w:rPr>
        <w:t>1</w:t>
      </w:r>
      <w:r>
        <w:rPr>
          <w:rFonts w:ascii="標楷體" w:eastAsia="標楷體" w:hAnsi="標楷體" w:hint="eastAsia"/>
          <w:sz w:val="32"/>
          <w:szCs w:val="32"/>
        </w:rPr>
        <w:t>8</w:t>
      </w:r>
      <w:r w:rsidRPr="003810DF">
        <w:rPr>
          <w:rFonts w:ascii="標楷體" w:eastAsia="標楷體" w:hAnsi="標楷體" w:hint="eastAsia"/>
          <w:sz w:val="32"/>
          <w:szCs w:val="32"/>
        </w:rPr>
        <w:t>日</w:t>
      </w:r>
      <w:r w:rsidRPr="003810DF">
        <w:rPr>
          <w:rFonts w:ascii="標楷體" w:eastAsia="標楷體" w:hAnsi="標楷體"/>
          <w:sz w:val="32"/>
          <w:szCs w:val="32"/>
        </w:rPr>
        <w:t>）</w:t>
      </w:r>
    </w:p>
    <w:p w14:paraId="7C131D11" w14:textId="77777777" w:rsidR="006829A8" w:rsidRPr="003810DF" w:rsidRDefault="006829A8" w:rsidP="00540B1A">
      <w:pPr>
        <w:pStyle w:val="ac"/>
        <w:spacing w:line="500" w:lineRule="exact"/>
        <w:ind w:left="975" w:hanging="964"/>
        <w:jc w:val="both"/>
        <w:rPr>
          <w:b/>
          <w:sz w:val="32"/>
          <w:szCs w:val="32"/>
        </w:rPr>
      </w:pPr>
      <w:r w:rsidRPr="003810DF">
        <w:rPr>
          <w:rFonts w:hint="eastAsia"/>
          <w:b/>
          <w:sz w:val="32"/>
          <w:szCs w:val="32"/>
        </w:rPr>
        <w:t>討  論  事  項</w:t>
      </w:r>
    </w:p>
    <w:p w14:paraId="044F013A" w14:textId="77777777" w:rsidR="006829A8" w:rsidRPr="003810DF" w:rsidRDefault="006829A8" w:rsidP="00540B1A">
      <w:pPr>
        <w:snapToGrid w:val="0"/>
        <w:spacing w:line="500" w:lineRule="exact"/>
        <w:ind w:left="641" w:hangingChars="200" w:hanging="641"/>
        <w:jc w:val="both"/>
        <w:rPr>
          <w:rFonts w:ascii="標楷體" w:eastAsia="標楷體" w:hAnsi="標楷體"/>
          <w:b/>
          <w:bCs/>
          <w:sz w:val="32"/>
          <w:szCs w:val="32"/>
        </w:rPr>
      </w:pPr>
      <w:r w:rsidRPr="003810DF">
        <w:rPr>
          <w:rFonts w:ascii="標楷體" w:eastAsia="標楷體" w:hAnsi="標楷體" w:hint="eastAsia"/>
          <w:b/>
          <w:bCs/>
          <w:sz w:val="32"/>
          <w:szCs w:val="32"/>
        </w:rPr>
        <w:t>一、</w:t>
      </w:r>
      <w:r w:rsidRPr="00C348E9">
        <w:rPr>
          <w:rFonts w:ascii="標楷體" w:eastAsia="標楷體" w:hAnsi="標楷體" w:hint="eastAsia"/>
          <w:b/>
          <w:bCs/>
          <w:sz w:val="32"/>
          <w:szCs w:val="32"/>
        </w:rPr>
        <w:t>繼續審查</w:t>
      </w:r>
      <w:proofErr w:type="gramStart"/>
      <w:r w:rsidRPr="00C348E9">
        <w:rPr>
          <w:rFonts w:ascii="標楷體" w:eastAsia="標楷體" w:hAnsi="標楷體" w:hint="eastAsia"/>
          <w:b/>
          <w:bCs/>
          <w:sz w:val="32"/>
          <w:szCs w:val="32"/>
        </w:rPr>
        <w:t>114</w:t>
      </w:r>
      <w:proofErr w:type="gramEnd"/>
      <w:r w:rsidRPr="00C348E9">
        <w:rPr>
          <w:rFonts w:ascii="標楷體" w:eastAsia="標楷體" w:hAnsi="標楷體" w:hint="eastAsia"/>
          <w:b/>
          <w:bCs/>
          <w:sz w:val="32"/>
          <w:szCs w:val="32"/>
        </w:rPr>
        <w:t>年度中央政府總預算案有關國立故宮博物院單位預算案。</w:t>
      </w:r>
    </w:p>
    <w:p w14:paraId="65EECA3C" w14:textId="77777777" w:rsidR="006829A8" w:rsidRDefault="006829A8" w:rsidP="00540B1A">
      <w:pPr>
        <w:snapToGrid w:val="0"/>
        <w:spacing w:line="500" w:lineRule="exact"/>
        <w:ind w:left="641" w:hangingChars="200" w:hanging="641"/>
        <w:jc w:val="both"/>
        <w:rPr>
          <w:rFonts w:ascii="標楷體" w:eastAsia="標楷體" w:hAnsi="標楷體"/>
          <w:b/>
          <w:bCs/>
          <w:sz w:val="32"/>
          <w:szCs w:val="32"/>
        </w:rPr>
      </w:pPr>
      <w:r w:rsidRPr="003810DF">
        <w:rPr>
          <w:rFonts w:ascii="標楷體" w:eastAsia="標楷體" w:hAnsi="標楷體" w:hint="eastAsia"/>
          <w:b/>
          <w:bCs/>
          <w:sz w:val="32"/>
          <w:szCs w:val="32"/>
        </w:rPr>
        <w:t>二、</w:t>
      </w:r>
      <w:r w:rsidRPr="00C348E9">
        <w:rPr>
          <w:rFonts w:ascii="標楷體" w:eastAsia="標楷體" w:hAnsi="標楷體" w:hint="eastAsia"/>
          <w:b/>
          <w:bCs/>
          <w:sz w:val="32"/>
          <w:szCs w:val="32"/>
        </w:rPr>
        <w:t>繼續審查</w:t>
      </w:r>
      <w:proofErr w:type="gramStart"/>
      <w:r w:rsidRPr="00C348E9">
        <w:rPr>
          <w:rFonts w:ascii="標楷體" w:eastAsia="標楷體" w:hAnsi="標楷體" w:hint="eastAsia"/>
          <w:b/>
          <w:bCs/>
          <w:sz w:val="32"/>
          <w:szCs w:val="32"/>
        </w:rPr>
        <w:t>114</w:t>
      </w:r>
      <w:proofErr w:type="gramEnd"/>
      <w:r w:rsidRPr="00C348E9">
        <w:rPr>
          <w:rFonts w:ascii="標楷體" w:eastAsia="標楷體" w:hAnsi="標楷體" w:hint="eastAsia"/>
          <w:b/>
          <w:bCs/>
          <w:sz w:val="32"/>
          <w:szCs w:val="32"/>
        </w:rPr>
        <w:t>年度中央政府總預算案有關國立故宮博物院主管故宮文物藝術發展基金附屬單位預算案。</w:t>
      </w:r>
    </w:p>
    <w:p w14:paraId="14D15A88" w14:textId="77777777" w:rsidR="006829A8" w:rsidRPr="003810DF" w:rsidRDefault="006829A8" w:rsidP="00540B1A">
      <w:pPr>
        <w:pStyle w:val="a4"/>
        <w:snapToGrid w:val="0"/>
        <w:spacing w:line="500" w:lineRule="exact"/>
        <w:ind w:leftChars="0" w:left="0"/>
        <w:jc w:val="both"/>
        <w:rPr>
          <w:rFonts w:ascii="標楷體" w:eastAsia="標楷體" w:hAnsi="標楷體"/>
          <w:b/>
          <w:bCs/>
          <w:sz w:val="32"/>
          <w:szCs w:val="32"/>
        </w:rPr>
      </w:pPr>
      <w:r w:rsidRPr="00A40C60">
        <w:rPr>
          <w:rFonts w:ascii="標楷體" w:eastAsia="標楷體" w:hAnsi="標楷體"/>
          <w:b/>
          <w:bCs/>
          <w:sz w:val="32"/>
          <w:szCs w:val="32"/>
        </w:rPr>
        <w:t>（</w:t>
      </w:r>
      <w:r w:rsidRPr="00A40C60">
        <w:rPr>
          <w:rFonts w:ascii="標楷體" w:eastAsia="標楷體" w:hAnsi="標楷體" w:hint="eastAsia"/>
          <w:b/>
          <w:bCs/>
          <w:sz w:val="32"/>
          <w:szCs w:val="32"/>
        </w:rPr>
        <w:t>進行審查</w:t>
      </w:r>
      <w:r w:rsidRPr="00A40C60">
        <w:rPr>
          <w:rFonts w:ascii="標楷體" w:eastAsia="標楷體" w:hAnsi="標楷體"/>
          <w:b/>
          <w:bCs/>
          <w:sz w:val="32"/>
          <w:szCs w:val="32"/>
        </w:rPr>
        <w:t>）</w:t>
      </w:r>
    </w:p>
    <w:p w14:paraId="3E8ADB1D" w14:textId="77777777" w:rsidR="006829A8" w:rsidRPr="00A40C60" w:rsidRDefault="006829A8" w:rsidP="00540B1A">
      <w:pPr>
        <w:snapToGrid w:val="0"/>
        <w:spacing w:before="12" w:line="500" w:lineRule="exact"/>
        <w:ind w:left="641" w:hangingChars="200" w:hanging="641"/>
        <w:contextualSpacing/>
        <w:jc w:val="both"/>
        <w:rPr>
          <w:rFonts w:ascii="標楷體" w:eastAsia="標楷體" w:hAnsi="標楷體"/>
          <w:b/>
          <w:bCs/>
          <w:sz w:val="32"/>
          <w:szCs w:val="32"/>
        </w:rPr>
      </w:pPr>
      <w:r w:rsidRPr="00A40C60">
        <w:rPr>
          <w:rFonts w:ascii="標楷體" w:eastAsia="標楷體" w:hAnsi="標楷體" w:hint="eastAsia"/>
          <w:b/>
          <w:bCs/>
          <w:sz w:val="32"/>
          <w:szCs w:val="32"/>
        </w:rPr>
        <w:t>決議</w:t>
      </w:r>
      <w:r w:rsidRPr="00A40C60">
        <w:rPr>
          <w:rFonts w:ascii="標楷體" w:eastAsia="標楷體" w:hAnsi="標楷體"/>
          <w:b/>
          <w:bCs/>
          <w:sz w:val="32"/>
          <w:szCs w:val="32"/>
        </w:rPr>
        <w:t>：</w:t>
      </w:r>
    </w:p>
    <w:p w14:paraId="7004BADA" w14:textId="77777777" w:rsidR="006829A8" w:rsidRPr="00B70493" w:rsidRDefault="006829A8" w:rsidP="00540B1A">
      <w:pPr>
        <w:snapToGrid w:val="0"/>
        <w:spacing w:beforeLines="50" w:before="180" w:line="500" w:lineRule="exact"/>
        <w:ind w:left="640" w:hangingChars="200" w:hanging="640"/>
        <w:contextualSpacing/>
        <w:jc w:val="both"/>
        <w:rPr>
          <w:rFonts w:ascii="標楷體" w:eastAsia="標楷體" w:hAnsi="標楷體"/>
          <w:bCs/>
          <w:sz w:val="32"/>
          <w:szCs w:val="32"/>
        </w:rPr>
      </w:pPr>
      <w:r w:rsidRPr="00B70493">
        <w:rPr>
          <w:rFonts w:ascii="標楷體" w:eastAsia="標楷體" w:hAnsi="標楷體" w:hint="eastAsia"/>
          <w:bCs/>
          <w:sz w:val="32"/>
          <w:szCs w:val="32"/>
        </w:rPr>
        <w:t>一、</w:t>
      </w:r>
      <w:proofErr w:type="gramStart"/>
      <w:r w:rsidRPr="00B70493">
        <w:rPr>
          <w:rFonts w:ascii="標楷體" w:eastAsia="標楷體" w:hAnsi="標楷體"/>
          <w:bCs/>
          <w:sz w:val="32"/>
          <w:szCs w:val="32"/>
        </w:rPr>
        <w:t>11</w:t>
      </w:r>
      <w:r>
        <w:rPr>
          <w:rFonts w:ascii="標楷體" w:eastAsia="標楷體" w:hAnsi="標楷體" w:hint="eastAsia"/>
          <w:bCs/>
          <w:sz w:val="32"/>
          <w:szCs w:val="32"/>
        </w:rPr>
        <w:t>4</w:t>
      </w:r>
      <w:proofErr w:type="gramEnd"/>
      <w:r w:rsidRPr="00B70493">
        <w:rPr>
          <w:rFonts w:ascii="標楷體" w:eastAsia="標楷體" w:hAnsi="標楷體" w:hint="eastAsia"/>
          <w:bCs/>
          <w:sz w:val="32"/>
          <w:szCs w:val="32"/>
        </w:rPr>
        <w:t>年度中央政府總預算案有關國立故宮博物院單位預算案，審查完竣。審查結果如下：</w:t>
      </w:r>
    </w:p>
    <w:p w14:paraId="00813CCD" w14:textId="77777777" w:rsidR="006829A8" w:rsidRPr="00B70493" w:rsidRDefault="006829A8" w:rsidP="00540B1A">
      <w:pPr>
        <w:snapToGrid w:val="0"/>
        <w:spacing w:beforeLines="50" w:before="180" w:line="460" w:lineRule="exact"/>
        <w:jc w:val="both"/>
        <w:rPr>
          <w:rFonts w:ascii="標楷體" w:eastAsia="標楷體" w:hAnsi="標楷體"/>
          <w:sz w:val="32"/>
          <w:szCs w:val="32"/>
        </w:rPr>
      </w:pPr>
      <w:r w:rsidRPr="00B70493">
        <w:rPr>
          <w:rFonts w:ascii="標楷體" w:eastAsia="標楷體" w:hAnsi="標楷體"/>
          <w:sz w:val="32"/>
          <w:szCs w:val="32"/>
        </w:rPr>
        <w:t>歲入部分</w:t>
      </w:r>
    </w:p>
    <w:p w14:paraId="790644D5" w14:textId="77777777" w:rsidR="006829A8" w:rsidRPr="00B70493" w:rsidRDefault="006829A8" w:rsidP="00540B1A">
      <w:pPr>
        <w:snapToGrid w:val="0"/>
        <w:spacing w:beforeLines="50" w:before="180" w:line="460" w:lineRule="exact"/>
        <w:jc w:val="both"/>
        <w:rPr>
          <w:rFonts w:ascii="標楷體" w:eastAsia="標楷體" w:hAnsi="標楷體"/>
          <w:sz w:val="32"/>
          <w:szCs w:val="32"/>
        </w:rPr>
      </w:pPr>
      <w:r w:rsidRPr="00B70493">
        <w:rPr>
          <w:rFonts w:ascii="標楷體" w:eastAsia="標楷體" w:hAnsi="標楷體"/>
          <w:sz w:val="32"/>
          <w:szCs w:val="32"/>
        </w:rPr>
        <w:t>第2款　罰款及賠償收入</w:t>
      </w:r>
    </w:p>
    <w:p w14:paraId="008BA0B6" w14:textId="77777777" w:rsidR="006829A8" w:rsidRPr="00EE3594" w:rsidRDefault="006829A8" w:rsidP="00540B1A">
      <w:pPr>
        <w:snapToGrid w:val="0"/>
        <w:spacing w:before="120" w:line="460" w:lineRule="exact"/>
        <w:ind w:leftChars="100" w:left="1520" w:hangingChars="400" w:hanging="1280"/>
        <w:jc w:val="both"/>
        <w:rPr>
          <w:rFonts w:ascii="標楷體" w:eastAsia="標楷體" w:hAnsi="標楷體"/>
          <w:sz w:val="32"/>
          <w:szCs w:val="32"/>
        </w:rPr>
      </w:pPr>
      <w:r w:rsidRPr="00EE3594">
        <w:rPr>
          <w:rFonts w:ascii="標楷體" w:eastAsia="標楷體" w:hAnsi="標楷體" w:hint="eastAsia"/>
          <w:sz w:val="32"/>
          <w:szCs w:val="32"/>
        </w:rPr>
        <w:t>第9項　國立故宮博物院770萬元，</w:t>
      </w:r>
      <w:proofErr w:type="gramStart"/>
      <w:r w:rsidRPr="00EE3594">
        <w:rPr>
          <w:rFonts w:ascii="標楷體" w:eastAsia="標楷體" w:hAnsi="標楷體" w:hint="eastAsia"/>
          <w:sz w:val="32"/>
          <w:szCs w:val="32"/>
        </w:rPr>
        <w:t>照列</w:t>
      </w:r>
      <w:proofErr w:type="gramEnd"/>
      <w:r w:rsidRPr="00EE3594">
        <w:rPr>
          <w:rFonts w:ascii="標楷體" w:eastAsia="標楷體" w:hAnsi="標楷體" w:hint="eastAsia"/>
          <w:sz w:val="32"/>
          <w:szCs w:val="32"/>
        </w:rPr>
        <w:t>。</w:t>
      </w:r>
    </w:p>
    <w:p w14:paraId="07A11267" w14:textId="77777777" w:rsidR="006829A8" w:rsidRPr="00EE3594" w:rsidRDefault="006829A8" w:rsidP="00540B1A">
      <w:pPr>
        <w:snapToGrid w:val="0"/>
        <w:spacing w:beforeLines="50" w:before="180" w:line="460" w:lineRule="exact"/>
        <w:jc w:val="both"/>
        <w:rPr>
          <w:rFonts w:ascii="標楷體" w:eastAsia="標楷體" w:hAnsi="標楷體"/>
          <w:sz w:val="32"/>
          <w:szCs w:val="32"/>
        </w:rPr>
      </w:pPr>
      <w:r w:rsidRPr="00EE3594">
        <w:rPr>
          <w:rFonts w:ascii="標楷體" w:eastAsia="標楷體" w:hAnsi="標楷體"/>
          <w:sz w:val="32"/>
          <w:szCs w:val="32"/>
        </w:rPr>
        <w:t>第3款　規費收入</w:t>
      </w:r>
    </w:p>
    <w:p w14:paraId="494BBA4F" w14:textId="77777777" w:rsidR="006829A8" w:rsidRPr="00EE3594" w:rsidRDefault="006829A8" w:rsidP="00540B1A">
      <w:pPr>
        <w:snapToGrid w:val="0"/>
        <w:spacing w:before="120" w:line="460" w:lineRule="exact"/>
        <w:ind w:leftChars="100" w:left="1520" w:hangingChars="400" w:hanging="1280"/>
        <w:jc w:val="both"/>
        <w:rPr>
          <w:rFonts w:ascii="標楷體" w:eastAsia="標楷體" w:hAnsi="標楷體"/>
          <w:sz w:val="32"/>
          <w:szCs w:val="32"/>
        </w:rPr>
      </w:pPr>
      <w:r w:rsidRPr="00EE3594">
        <w:rPr>
          <w:rFonts w:ascii="標楷體" w:eastAsia="標楷體" w:hAnsi="標楷體" w:hint="eastAsia"/>
          <w:sz w:val="32"/>
          <w:szCs w:val="32"/>
        </w:rPr>
        <w:t>第6項　國立故宮博物院原列4</w:t>
      </w:r>
      <w:r w:rsidRPr="00EE3594">
        <w:rPr>
          <w:rFonts w:ascii="標楷體" w:eastAsia="標楷體" w:hAnsi="標楷體" w:hint="eastAsia"/>
          <w:sz w:val="32"/>
        </w:rPr>
        <w:t>億1,697萬3千元，增列</w:t>
      </w:r>
      <w:r w:rsidRPr="00EE3594">
        <w:rPr>
          <w:rFonts w:ascii="標楷體" w:eastAsia="標楷體" w:hAnsi="標楷體" w:hint="eastAsia"/>
          <w:sz w:val="32"/>
          <w:szCs w:val="32"/>
        </w:rPr>
        <w:t>第1目「使用規費收入」第2節「場地設施使用費」</w:t>
      </w:r>
      <w:r w:rsidRPr="00EE3594">
        <w:rPr>
          <w:rFonts w:ascii="標楷體" w:eastAsia="標楷體" w:hAnsi="標楷體" w:hint="eastAsia"/>
          <w:sz w:val="32"/>
        </w:rPr>
        <w:t>3,3</w:t>
      </w:r>
      <w:r w:rsidRPr="00EE3594">
        <w:rPr>
          <w:rFonts w:ascii="標楷體" w:eastAsia="標楷體" w:hAnsi="標楷體"/>
          <w:sz w:val="32"/>
        </w:rPr>
        <w:t>03</w:t>
      </w:r>
      <w:r w:rsidRPr="00EE3594">
        <w:rPr>
          <w:rFonts w:ascii="標楷體" w:eastAsia="標楷體" w:hAnsi="標楷體" w:hint="eastAsia"/>
          <w:sz w:val="32"/>
        </w:rPr>
        <w:t>萬</w:t>
      </w:r>
      <w:r w:rsidRPr="00EE3594">
        <w:rPr>
          <w:rFonts w:ascii="標楷體" w:eastAsia="標楷體" w:hAnsi="標楷體"/>
          <w:sz w:val="32"/>
        </w:rPr>
        <w:t>9</w:t>
      </w:r>
      <w:r w:rsidRPr="00EE3594">
        <w:rPr>
          <w:rFonts w:ascii="標楷體" w:eastAsia="標楷體" w:hAnsi="標楷體" w:hint="eastAsia"/>
          <w:sz w:val="32"/>
        </w:rPr>
        <w:t>千元，</w:t>
      </w:r>
      <w:r w:rsidRPr="00EE3594">
        <w:rPr>
          <w:rFonts w:ascii="標楷體" w:eastAsia="標楷體" w:hAnsi="標楷體" w:hint="eastAsia"/>
          <w:sz w:val="32"/>
          <w:szCs w:val="32"/>
        </w:rPr>
        <w:t>其餘均</w:t>
      </w:r>
      <w:proofErr w:type="gramStart"/>
      <w:r w:rsidRPr="00EE3594">
        <w:rPr>
          <w:rFonts w:ascii="標楷體" w:eastAsia="標楷體" w:hAnsi="標楷體" w:hint="eastAsia"/>
          <w:sz w:val="32"/>
          <w:szCs w:val="32"/>
        </w:rPr>
        <w:t>照列</w:t>
      </w:r>
      <w:proofErr w:type="gramEnd"/>
      <w:r w:rsidRPr="00EE3594">
        <w:rPr>
          <w:rFonts w:ascii="標楷體" w:eastAsia="標楷體" w:hAnsi="標楷體" w:hint="eastAsia"/>
          <w:sz w:val="32"/>
          <w:szCs w:val="32"/>
        </w:rPr>
        <w:t>，</w:t>
      </w:r>
      <w:r w:rsidRPr="00EE3594">
        <w:rPr>
          <w:rFonts w:ascii="標楷體" w:eastAsia="標楷體" w:hAnsi="標楷體" w:hint="eastAsia"/>
          <w:sz w:val="32"/>
        </w:rPr>
        <w:t>改列為</w:t>
      </w:r>
      <w:r w:rsidRPr="00EE3594">
        <w:rPr>
          <w:rFonts w:ascii="標楷體" w:eastAsia="標楷體" w:hAnsi="標楷體" w:hint="eastAsia"/>
          <w:sz w:val="32"/>
          <w:szCs w:val="32"/>
        </w:rPr>
        <w:t>4</w:t>
      </w:r>
      <w:r w:rsidRPr="00EE3594">
        <w:rPr>
          <w:rFonts w:ascii="標楷體" w:eastAsia="標楷體" w:hAnsi="標楷體" w:hint="eastAsia"/>
          <w:sz w:val="32"/>
        </w:rPr>
        <w:t>億5,00</w:t>
      </w:r>
      <w:r w:rsidRPr="00EE3594">
        <w:rPr>
          <w:rFonts w:ascii="標楷體" w:eastAsia="標楷體" w:hAnsi="標楷體"/>
          <w:sz w:val="32"/>
        </w:rPr>
        <w:t>1</w:t>
      </w:r>
      <w:r w:rsidRPr="00EE3594">
        <w:rPr>
          <w:rFonts w:ascii="標楷體" w:eastAsia="標楷體" w:hAnsi="標楷體" w:hint="eastAsia"/>
          <w:sz w:val="32"/>
        </w:rPr>
        <w:t>萬2千元。1-6</w:t>
      </w:r>
    </w:p>
    <w:p w14:paraId="79373336" w14:textId="77777777" w:rsidR="006829A8" w:rsidRPr="00EE3594" w:rsidRDefault="006829A8" w:rsidP="00540B1A">
      <w:pPr>
        <w:snapToGrid w:val="0"/>
        <w:spacing w:beforeLines="50" w:before="180" w:line="460" w:lineRule="exact"/>
        <w:jc w:val="both"/>
        <w:rPr>
          <w:rFonts w:ascii="標楷體" w:eastAsia="標楷體" w:hAnsi="標楷體"/>
          <w:sz w:val="32"/>
          <w:szCs w:val="32"/>
        </w:rPr>
      </w:pPr>
      <w:r w:rsidRPr="00EE3594">
        <w:rPr>
          <w:rFonts w:ascii="標楷體" w:eastAsia="標楷體" w:hAnsi="標楷體"/>
          <w:sz w:val="32"/>
          <w:szCs w:val="32"/>
        </w:rPr>
        <w:t>第4款　財產收入</w:t>
      </w:r>
    </w:p>
    <w:p w14:paraId="55B4A44A" w14:textId="77777777" w:rsidR="006829A8" w:rsidRPr="00EE3594" w:rsidRDefault="006829A8" w:rsidP="00540B1A">
      <w:pPr>
        <w:snapToGrid w:val="0"/>
        <w:spacing w:before="120" w:line="460" w:lineRule="exact"/>
        <w:ind w:leftChars="100" w:left="1680" w:hangingChars="450" w:hanging="1440"/>
        <w:jc w:val="both"/>
        <w:rPr>
          <w:rFonts w:ascii="標楷體" w:eastAsia="標楷體" w:hAnsi="標楷體"/>
          <w:sz w:val="32"/>
          <w:szCs w:val="32"/>
        </w:rPr>
      </w:pPr>
      <w:r w:rsidRPr="00EE3594">
        <w:rPr>
          <w:rFonts w:ascii="標楷體" w:eastAsia="標楷體" w:hAnsi="標楷體" w:hint="eastAsia"/>
          <w:sz w:val="32"/>
          <w:szCs w:val="32"/>
        </w:rPr>
        <w:t>第10項　國立故宮博物院原列7</w:t>
      </w:r>
      <w:r w:rsidRPr="00EE3594">
        <w:rPr>
          <w:rFonts w:ascii="標楷體" w:eastAsia="標楷體" w:hAnsi="標楷體"/>
          <w:sz w:val="32"/>
          <w:szCs w:val="32"/>
        </w:rPr>
        <w:t>,355</w:t>
      </w:r>
      <w:r w:rsidRPr="00EE3594">
        <w:rPr>
          <w:rFonts w:ascii="標楷體" w:eastAsia="標楷體" w:hAnsi="標楷體" w:hint="eastAsia"/>
          <w:sz w:val="32"/>
          <w:szCs w:val="32"/>
        </w:rPr>
        <w:t>萬6千元，增列第1目「財產孳息」第1節「權利金」5</w:t>
      </w:r>
      <w:r w:rsidRPr="00EE3594">
        <w:rPr>
          <w:rFonts w:ascii="標楷體" w:eastAsia="標楷體" w:hAnsi="標楷體"/>
          <w:sz w:val="32"/>
          <w:szCs w:val="32"/>
        </w:rPr>
        <w:t>00</w:t>
      </w:r>
      <w:r w:rsidRPr="00EE3594">
        <w:rPr>
          <w:rFonts w:ascii="標楷體" w:eastAsia="標楷體" w:hAnsi="標楷體" w:hint="eastAsia"/>
          <w:sz w:val="32"/>
          <w:szCs w:val="32"/>
        </w:rPr>
        <w:t>萬元，其餘均</w:t>
      </w:r>
      <w:proofErr w:type="gramStart"/>
      <w:r w:rsidRPr="00EE3594">
        <w:rPr>
          <w:rFonts w:ascii="標楷體" w:eastAsia="標楷體" w:hAnsi="標楷體" w:hint="eastAsia"/>
          <w:sz w:val="32"/>
          <w:szCs w:val="32"/>
        </w:rPr>
        <w:t>照列</w:t>
      </w:r>
      <w:proofErr w:type="gramEnd"/>
      <w:r w:rsidRPr="00EE3594">
        <w:rPr>
          <w:rFonts w:ascii="標楷體" w:eastAsia="標楷體" w:hAnsi="標楷體" w:hint="eastAsia"/>
          <w:sz w:val="32"/>
          <w:szCs w:val="32"/>
        </w:rPr>
        <w:t>，改列為7,</w:t>
      </w:r>
      <w:r w:rsidRPr="00EE3594">
        <w:rPr>
          <w:rFonts w:ascii="標楷體" w:eastAsia="標楷體" w:hAnsi="標楷體"/>
          <w:sz w:val="32"/>
          <w:szCs w:val="32"/>
        </w:rPr>
        <w:t>855</w:t>
      </w:r>
      <w:r w:rsidRPr="00EE3594">
        <w:rPr>
          <w:rFonts w:ascii="標楷體" w:eastAsia="標楷體" w:hAnsi="標楷體" w:hint="eastAsia"/>
          <w:sz w:val="32"/>
          <w:szCs w:val="32"/>
        </w:rPr>
        <w:t>萬</w:t>
      </w:r>
      <w:r w:rsidRPr="00EE3594">
        <w:rPr>
          <w:rFonts w:ascii="標楷體" w:eastAsia="標楷體" w:hAnsi="標楷體"/>
          <w:sz w:val="32"/>
          <w:szCs w:val="32"/>
        </w:rPr>
        <w:t>6</w:t>
      </w:r>
      <w:r w:rsidRPr="00EE3594">
        <w:rPr>
          <w:rFonts w:ascii="標楷體" w:eastAsia="標楷體" w:hAnsi="標楷體" w:hint="eastAsia"/>
          <w:sz w:val="32"/>
          <w:szCs w:val="32"/>
        </w:rPr>
        <w:t>千元。7-8</w:t>
      </w:r>
    </w:p>
    <w:p w14:paraId="0E0F8686" w14:textId="77777777" w:rsidR="006829A8" w:rsidRPr="00EE3594" w:rsidRDefault="006829A8" w:rsidP="00540B1A">
      <w:pPr>
        <w:snapToGrid w:val="0"/>
        <w:spacing w:beforeLines="50" w:before="180" w:line="460" w:lineRule="exact"/>
        <w:jc w:val="both"/>
        <w:rPr>
          <w:rFonts w:ascii="標楷體" w:eastAsia="標楷體" w:hAnsi="標楷體"/>
          <w:sz w:val="32"/>
          <w:szCs w:val="32"/>
        </w:rPr>
      </w:pPr>
      <w:r w:rsidRPr="00EE3594">
        <w:rPr>
          <w:rFonts w:ascii="標楷體" w:eastAsia="標楷體" w:hAnsi="標楷體" w:hint="eastAsia"/>
          <w:sz w:val="32"/>
          <w:szCs w:val="32"/>
        </w:rPr>
        <w:t>第5款　營業盈餘及事業收入</w:t>
      </w:r>
    </w:p>
    <w:p w14:paraId="04A87BC7" w14:textId="77777777" w:rsidR="006829A8" w:rsidRPr="00EE3594" w:rsidRDefault="006829A8" w:rsidP="00540B1A">
      <w:pPr>
        <w:snapToGrid w:val="0"/>
        <w:spacing w:before="120" w:line="460" w:lineRule="exact"/>
        <w:ind w:leftChars="100" w:left="1520" w:hangingChars="400" w:hanging="1280"/>
        <w:jc w:val="both"/>
        <w:rPr>
          <w:rFonts w:ascii="標楷體" w:eastAsia="標楷體" w:hAnsi="標楷體"/>
          <w:sz w:val="32"/>
          <w:szCs w:val="32"/>
        </w:rPr>
      </w:pPr>
      <w:r w:rsidRPr="00EE3594">
        <w:rPr>
          <w:rFonts w:ascii="標楷體" w:eastAsia="標楷體" w:hAnsi="標楷體" w:hint="eastAsia"/>
          <w:sz w:val="32"/>
          <w:szCs w:val="32"/>
        </w:rPr>
        <w:t>第2項　國立故宮博物院原列6,000萬元，增列第1目「非營業特種基金賸餘繳庫」第1節「賸餘繳庫」1,0</w:t>
      </w:r>
      <w:r w:rsidRPr="00EE3594">
        <w:rPr>
          <w:rFonts w:ascii="標楷體" w:eastAsia="標楷體" w:hAnsi="標楷體"/>
          <w:sz w:val="32"/>
          <w:szCs w:val="32"/>
        </w:rPr>
        <w:t>00</w:t>
      </w:r>
      <w:r w:rsidRPr="00EE3594">
        <w:rPr>
          <w:rFonts w:ascii="標楷體" w:eastAsia="標楷體" w:hAnsi="標楷體" w:hint="eastAsia"/>
          <w:sz w:val="32"/>
          <w:szCs w:val="32"/>
        </w:rPr>
        <w:t>萬元，其餘</w:t>
      </w:r>
      <w:r w:rsidRPr="00EE3594">
        <w:rPr>
          <w:rFonts w:ascii="標楷體" w:eastAsia="標楷體" w:hAnsi="標楷體" w:hint="eastAsia"/>
          <w:sz w:val="32"/>
          <w:szCs w:val="32"/>
        </w:rPr>
        <w:lastRenderedPageBreak/>
        <w:t>均</w:t>
      </w:r>
      <w:proofErr w:type="gramStart"/>
      <w:r w:rsidRPr="00EE3594">
        <w:rPr>
          <w:rFonts w:ascii="標楷體" w:eastAsia="標楷體" w:hAnsi="標楷體" w:hint="eastAsia"/>
          <w:sz w:val="32"/>
          <w:szCs w:val="32"/>
        </w:rPr>
        <w:t>照列</w:t>
      </w:r>
      <w:proofErr w:type="gramEnd"/>
      <w:r w:rsidRPr="00EE3594">
        <w:rPr>
          <w:rFonts w:ascii="標楷體" w:eastAsia="標楷體" w:hAnsi="標楷體" w:hint="eastAsia"/>
          <w:sz w:val="32"/>
          <w:szCs w:val="32"/>
        </w:rPr>
        <w:t>，改列為7,0</w:t>
      </w:r>
      <w:r w:rsidRPr="00EE3594">
        <w:rPr>
          <w:rFonts w:ascii="標楷體" w:eastAsia="標楷體" w:hAnsi="標楷體"/>
          <w:sz w:val="32"/>
          <w:szCs w:val="32"/>
        </w:rPr>
        <w:t>00</w:t>
      </w:r>
      <w:r w:rsidRPr="00EE3594">
        <w:rPr>
          <w:rFonts w:ascii="標楷體" w:eastAsia="標楷體" w:hAnsi="標楷體" w:hint="eastAsia"/>
          <w:sz w:val="32"/>
          <w:szCs w:val="32"/>
        </w:rPr>
        <w:t>萬元。9-10</w:t>
      </w:r>
    </w:p>
    <w:p w14:paraId="4EA14481" w14:textId="77777777" w:rsidR="006829A8" w:rsidRPr="00EE3594" w:rsidRDefault="006829A8" w:rsidP="00540B1A">
      <w:pPr>
        <w:snapToGrid w:val="0"/>
        <w:spacing w:beforeLines="50" w:before="180" w:line="460" w:lineRule="exact"/>
        <w:jc w:val="both"/>
        <w:rPr>
          <w:rFonts w:ascii="標楷體" w:eastAsia="標楷體" w:hAnsi="標楷體"/>
          <w:sz w:val="32"/>
          <w:szCs w:val="32"/>
        </w:rPr>
      </w:pPr>
      <w:r w:rsidRPr="00EE3594">
        <w:rPr>
          <w:rFonts w:ascii="標楷體" w:eastAsia="標楷體" w:hAnsi="標楷體"/>
          <w:sz w:val="32"/>
          <w:szCs w:val="32"/>
        </w:rPr>
        <w:t>第7款　其他收入</w:t>
      </w:r>
    </w:p>
    <w:p w14:paraId="1BCDE015" w14:textId="77777777" w:rsidR="006829A8" w:rsidRPr="00EE3594" w:rsidRDefault="006829A8" w:rsidP="00540B1A">
      <w:pPr>
        <w:snapToGrid w:val="0"/>
        <w:spacing w:before="120" w:line="460" w:lineRule="exact"/>
        <w:ind w:leftChars="100" w:left="1680" w:hangingChars="450" w:hanging="1440"/>
        <w:jc w:val="both"/>
        <w:rPr>
          <w:rFonts w:ascii="標楷體" w:eastAsia="標楷體" w:hAnsi="標楷體"/>
          <w:sz w:val="32"/>
          <w:szCs w:val="32"/>
        </w:rPr>
      </w:pPr>
      <w:r w:rsidRPr="00EE3594">
        <w:rPr>
          <w:rFonts w:ascii="標楷體" w:eastAsia="標楷體" w:hAnsi="標楷體" w:hint="eastAsia"/>
          <w:sz w:val="32"/>
          <w:szCs w:val="32"/>
        </w:rPr>
        <w:t>第10項　國立故宮博物院126萬1千元，</w:t>
      </w:r>
      <w:proofErr w:type="gramStart"/>
      <w:r w:rsidRPr="00EE3594">
        <w:rPr>
          <w:rFonts w:ascii="標楷體" w:eastAsia="標楷體" w:hAnsi="標楷體" w:hint="eastAsia"/>
          <w:sz w:val="32"/>
          <w:szCs w:val="32"/>
        </w:rPr>
        <w:t>照列</w:t>
      </w:r>
      <w:proofErr w:type="gramEnd"/>
      <w:r w:rsidRPr="00EE3594">
        <w:rPr>
          <w:rFonts w:ascii="標楷體" w:eastAsia="標楷體" w:hAnsi="標楷體" w:hint="eastAsia"/>
          <w:sz w:val="32"/>
          <w:szCs w:val="32"/>
        </w:rPr>
        <w:t>。</w:t>
      </w:r>
    </w:p>
    <w:p w14:paraId="441A4997" w14:textId="77777777" w:rsidR="006829A8" w:rsidRPr="00EE3594" w:rsidRDefault="006829A8" w:rsidP="00540B1A">
      <w:pPr>
        <w:snapToGrid w:val="0"/>
        <w:spacing w:beforeLines="50" w:before="180" w:line="460" w:lineRule="exact"/>
        <w:jc w:val="both"/>
        <w:rPr>
          <w:rFonts w:ascii="標楷體" w:eastAsia="標楷體" w:hAnsi="標楷體"/>
          <w:sz w:val="32"/>
          <w:szCs w:val="32"/>
        </w:rPr>
      </w:pPr>
      <w:r w:rsidRPr="00EE3594">
        <w:rPr>
          <w:rFonts w:ascii="標楷體" w:eastAsia="標楷體" w:hAnsi="標楷體"/>
          <w:sz w:val="32"/>
          <w:szCs w:val="32"/>
        </w:rPr>
        <w:t>歲出部分</w:t>
      </w:r>
    </w:p>
    <w:p w14:paraId="3F85F607" w14:textId="77777777" w:rsidR="006829A8" w:rsidRPr="00EE3594" w:rsidRDefault="006829A8" w:rsidP="00540B1A">
      <w:pPr>
        <w:snapToGrid w:val="0"/>
        <w:spacing w:beforeLines="50" w:before="180" w:line="460" w:lineRule="exact"/>
        <w:jc w:val="both"/>
        <w:rPr>
          <w:rFonts w:ascii="標楷體" w:eastAsia="標楷體" w:hAnsi="標楷體"/>
          <w:sz w:val="32"/>
          <w:szCs w:val="32"/>
        </w:rPr>
      </w:pPr>
      <w:r w:rsidRPr="00EE3594">
        <w:rPr>
          <w:rFonts w:ascii="標楷體" w:eastAsia="標楷體" w:hAnsi="標楷體"/>
          <w:sz w:val="32"/>
          <w:szCs w:val="32"/>
        </w:rPr>
        <w:t>第2款　行政院主管</w:t>
      </w:r>
    </w:p>
    <w:p w14:paraId="113C5206" w14:textId="77777777" w:rsidR="006829A8" w:rsidRPr="00EE3594" w:rsidRDefault="006829A8" w:rsidP="00540B1A">
      <w:pPr>
        <w:snapToGrid w:val="0"/>
        <w:spacing w:before="120" w:line="460" w:lineRule="exact"/>
        <w:ind w:leftChars="100" w:left="1520" w:hangingChars="400" w:hanging="1280"/>
        <w:jc w:val="both"/>
        <w:rPr>
          <w:rFonts w:ascii="標楷體" w:eastAsia="標楷體" w:hAnsi="標楷體"/>
          <w:sz w:val="32"/>
          <w:szCs w:val="32"/>
        </w:rPr>
      </w:pPr>
      <w:r w:rsidRPr="00EE3594">
        <w:rPr>
          <w:rFonts w:ascii="標楷體" w:eastAsia="標楷體" w:hAnsi="標楷體"/>
          <w:sz w:val="32"/>
          <w:szCs w:val="32"/>
        </w:rPr>
        <w:t>第</w:t>
      </w:r>
      <w:r w:rsidRPr="00EE3594">
        <w:rPr>
          <w:rFonts w:ascii="標楷體" w:eastAsia="標楷體" w:hAnsi="標楷體" w:hint="eastAsia"/>
          <w:sz w:val="32"/>
          <w:szCs w:val="32"/>
        </w:rPr>
        <w:t>5</w:t>
      </w:r>
      <w:r w:rsidRPr="00EE3594">
        <w:rPr>
          <w:rFonts w:ascii="標楷體" w:eastAsia="標楷體" w:hAnsi="標楷體"/>
          <w:sz w:val="32"/>
          <w:szCs w:val="32"/>
        </w:rPr>
        <w:t xml:space="preserve">項　</w:t>
      </w:r>
      <w:r w:rsidRPr="00EE3594">
        <w:rPr>
          <w:rFonts w:ascii="標楷體" w:eastAsia="標楷體" w:hAnsi="標楷體" w:hint="eastAsia"/>
          <w:sz w:val="32"/>
          <w:szCs w:val="32"/>
        </w:rPr>
        <w:t>國立故宮博物院32億2,333萬4千元，</w:t>
      </w:r>
      <w:proofErr w:type="gramStart"/>
      <w:r w:rsidRPr="00EE3594">
        <w:rPr>
          <w:rFonts w:ascii="標楷體" w:eastAsia="標楷體" w:hAnsi="標楷體" w:hint="eastAsia"/>
          <w:snapToGrid w:val="0"/>
          <w:sz w:val="32"/>
          <w:szCs w:val="32"/>
        </w:rPr>
        <w:t>照列</w:t>
      </w:r>
      <w:proofErr w:type="gramEnd"/>
      <w:r w:rsidRPr="00EE3594">
        <w:rPr>
          <w:rFonts w:ascii="標楷體" w:eastAsia="標楷體" w:hAnsi="標楷體" w:hint="eastAsia"/>
          <w:snapToGrid w:val="0"/>
          <w:sz w:val="32"/>
          <w:szCs w:val="32"/>
        </w:rPr>
        <w:t>。</w:t>
      </w:r>
    </w:p>
    <w:p w14:paraId="52235DBC" w14:textId="77777777" w:rsidR="006829A8" w:rsidRDefault="006829A8" w:rsidP="00540B1A">
      <w:pPr>
        <w:kinsoku w:val="0"/>
        <w:overflowPunct w:val="0"/>
        <w:spacing w:beforeLines="50" w:before="180" w:line="500" w:lineRule="exact"/>
        <w:ind w:leftChars="150" w:left="1688" w:hangingChars="415" w:hanging="1328"/>
        <w:jc w:val="both"/>
        <w:textAlignment w:val="center"/>
        <w:rPr>
          <w:rFonts w:ascii="標楷體" w:eastAsia="標楷體" w:hAnsi="標楷體"/>
          <w:snapToGrid w:val="0"/>
          <w:sz w:val="32"/>
          <w:szCs w:val="32"/>
        </w:rPr>
      </w:pPr>
      <w:r w:rsidRPr="00B70493">
        <w:rPr>
          <w:rFonts w:ascii="標楷體" w:eastAsia="標楷體" w:hAnsi="標楷體" w:hint="eastAsia"/>
          <w:snapToGrid w:val="0"/>
          <w:sz w:val="32"/>
          <w:szCs w:val="32"/>
        </w:rPr>
        <w:t>通</w:t>
      </w:r>
      <w:r w:rsidRPr="00B027C5">
        <w:rPr>
          <w:rFonts w:ascii="標楷體" w:eastAsia="標楷體" w:hAnsi="標楷體" w:hint="eastAsia"/>
          <w:snapToGrid w:val="0"/>
          <w:sz w:val="32"/>
          <w:szCs w:val="32"/>
        </w:rPr>
        <w:t>過決議41項：</w:t>
      </w:r>
    </w:p>
    <w:p w14:paraId="31CFDFEC" w14:textId="77777777" w:rsidR="006829A8" w:rsidRPr="00B70493" w:rsidRDefault="006829A8" w:rsidP="00540B1A">
      <w:pPr>
        <w:kinsoku w:val="0"/>
        <w:overflowPunct w:val="0"/>
        <w:spacing w:before="120" w:line="500" w:lineRule="exact"/>
        <w:ind w:leftChars="150" w:left="1000" w:hangingChars="200" w:hanging="640"/>
        <w:contextualSpacing/>
        <w:jc w:val="both"/>
        <w:textAlignment w:val="center"/>
        <w:rPr>
          <w:rFonts w:ascii="標楷體" w:eastAsia="標楷體" w:hAnsi="標楷體"/>
          <w:snapToGrid w:val="0"/>
          <w:sz w:val="32"/>
          <w:szCs w:val="32"/>
        </w:rPr>
      </w:pPr>
      <w:r w:rsidRPr="00B70493">
        <w:rPr>
          <w:rFonts w:ascii="標楷體" w:eastAsia="標楷體" w:hAnsi="標楷體" w:hint="eastAsia"/>
          <w:snapToGrid w:val="0"/>
          <w:sz w:val="32"/>
          <w:szCs w:val="32"/>
        </w:rPr>
        <w:t>(</w:t>
      </w:r>
      <w:proofErr w:type="gramStart"/>
      <w:r w:rsidRPr="00B70493">
        <w:rPr>
          <w:rFonts w:ascii="標楷體" w:eastAsia="標楷體" w:hAnsi="標楷體" w:hint="eastAsia"/>
          <w:snapToGrid w:val="0"/>
          <w:sz w:val="32"/>
          <w:szCs w:val="32"/>
        </w:rPr>
        <w:t>一</w:t>
      </w:r>
      <w:proofErr w:type="gramEnd"/>
      <w:r w:rsidRPr="00B70493">
        <w:rPr>
          <w:rFonts w:ascii="標楷體" w:eastAsia="標楷體" w:hAnsi="標楷體" w:hint="eastAsia"/>
          <w:snapToGrid w:val="0"/>
          <w:sz w:val="32"/>
          <w:szCs w:val="32"/>
        </w:rPr>
        <w:t>)</w:t>
      </w:r>
      <w:proofErr w:type="gramStart"/>
      <w:r w:rsidRPr="00EE3594">
        <w:rPr>
          <w:rFonts w:ascii="標楷體" w:eastAsia="標楷體" w:hAnsi="標楷體"/>
          <w:snapToGrid w:val="0"/>
          <w:sz w:val="32"/>
          <w:szCs w:val="32"/>
        </w:rPr>
        <w:t>11</w:t>
      </w:r>
      <w:r w:rsidRPr="00EE3594">
        <w:rPr>
          <w:rFonts w:ascii="標楷體" w:eastAsia="標楷體" w:hAnsi="標楷體" w:hint="eastAsia"/>
          <w:snapToGrid w:val="0"/>
          <w:sz w:val="32"/>
          <w:szCs w:val="32"/>
        </w:rPr>
        <w:t>4</w:t>
      </w:r>
      <w:proofErr w:type="gramEnd"/>
      <w:r w:rsidRPr="00EE3594">
        <w:rPr>
          <w:rFonts w:ascii="標楷體" w:eastAsia="標楷體" w:hAnsi="標楷體" w:hint="eastAsia"/>
          <w:snapToGrid w:val="0"/>
          <w:sz w:val="32"/>
          <w:szCs w:val="32"/>
        </w:rPr>
        <w:t>年度國立故宮博物院預算編列32億2,333萬4千元，凍結</w:t>
      </w:r>
      <w:r w:rsidRPr="00EE3594">
        <w:rPr>
          <w:rFonts w:ascii="標楷體" w:eastAsia="標楷體" w:hAnsi="標楷體"/>
          <w:snapToGrid w:val="0"/>
          <w:sz w:val="32"/>
          <w:szCs w:val="32"/>
        </w:rPr>
        <w:t>1</w:t>
      </w:r>
      <w:r w:rsidRPr="00EE3594">
        <w:rPr>
          <w:rFonts w:ascii="標楷體" w:eastAsia="標楷體" w:hAnsi="標楷體" w:hint="eastAsia"/>
          <w:snapToGrid w:val="0"/>
          <w:sz w:val="32"/>
          <w:szCs w:val="32"/>
        </w:rPr>
        <w:t>,</w:t>
      </w:r>
      <w:r w:rsidRPr="00EE3594">
        <w:rPr>
          <w:rFonts w:ascii="標楷體" w:eastAsia="標楷體" w:hAnsi="標楷體"/>
          <w:snapToGrid w:val="0"/>
          <w:sz w:val="32"/>
          <w:szCs w:val="32"/>
        </w:rPr>
        <w:t>00</w:t>
      </w:r>
      <w:r w:rsidRPr="00EE3594">
        <w:rPr>
          <w:rFonts w:ascii="標楷體" w:eastAsia="標楷體" w:hAnsi="標楷體" w:hint="eastAsia"/>
          <w:snapToGrid w:val="0"/>
          <w:sz w:val="32"/>
          <w:szCs w:val="32"/>
        </w:rPr>
        <w:t>0萬元，</w:t>
      </w:r>
      <w:proofErr w:type="gramStart"/>
      <w:r w:rsidRPr="00B70493">
        <w:rPr>
          <w:rFonts w:ascii="標楷體" w:eastAsia="標楷體" w:hAnsi="標楷體" w:hint="eastAsia"/>
          <w:snapToGrid w:val="0"/>
          <w:sz w:val="32"/>
          <w:szCs w:val="32"/>
        </w:rPr>
        <w:t>俟</w:t>
      </w:r>
      <w:proofErr w:type="gramEnd"/>
      <w:r w:rsidRPr="00B70493">
        <w:rPr>
          <w:rFonts w:ascii="標楷體" w:eastAsia="標楷體" w:hAnsi="標楷體" w:hint="eastAsia"/>
          <w:snapToGrid w:val="0"/>
          <w:sz w:val="32"/>
          <w:szCs w:val="32"/>
        </w:rPr>
        <w:t>國立故宮博物院向立法院教育及文化委員會提出書面報告後，始得動支。</w:t>
      </w:r>
      <w:r>
        <w:rPr>
          <w:rFonts w:ascii="標楷體" w:eastAsia="標楷體" w:hAnsi="標楷體" w:hint="eastAsia"/>
          <w:snapToGrid w:val="0"/>
          <w:sz w:val="32"/>
          <w:szCs w:val="32"/>
        </w:rPr>
        <w:t>1</w:t>
      </w:r>
      <w:r>
        <w:rPr>
          <w:rFonts w:ascii="標楷體" w:eastAsia="標楷體" w:hAnsi="標楷體"/>
          <w:snapToGrid w:val="0"/>
          <w:sz w:val="32"/>
          <w:szCs w:val="32"/>
        </w:rPr>
        <w:t>1-16</w:t>
      </w:r>
    </w:p>
    <w:p w14:paraId="0ECE266C"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w:t>
      </w:r>
      <w:r w:rsidRPr="003B4978">
        <w:rPr>
          <w:rFonts w:ascii="標楷體" w:eastAsia="標楷體" w:hAnsi="標楷體" w:hint="eastAsia"/>
          <w:sz w:val="32"/>
          <w:szCs w:val="32"/>
        </w:rPr>
        <w:t>吳沛憶</w:t>
      </w:r>
      <w:r>
        <w:rPr>
          <w:rFonts w:ascii="標楷體" w:eastAsia="標楷體" w:hAnsi="標楷體" w:hint="eastAsia"/>
          <w:sz w:val="32"/>
          <w:szCs w:val="32"/>
        </w:rPr>
        <w:t xml:space="preserve">　</w:t>
      </w:r>
      <w:r w:rsidRPr="003B4978">
        <w:rPr>
          <w:rFonts w:ascii="標楷體" w:eastAsia="標楷體" w:hAnsi="標楷體" w:hint="eastAsia"/>
          <w:sz w:val="32"/>
          <w:szCs w:val="32"/>
        </w:rPr>
        <w:t>羅廷</w:t>
      </w:r>
      <w:proofErr w:type="gramStart"/>
      <w:r w:rsidRPr="003B4978">
        <w:rPr>
          <w:rFonts w:ascii="標楷體" w:eastAsia="標楷體" w:hAnsi="標楷體" w:hint="eastAsia"/>
          <w:sz w:val="32"/>
          <w:szCs w:val="32"/>
        </w:rPr>
        <w:t>瑋</w:t>
      </w:r>
      <w:proofErr w:type="gramEnd"/>
      <w:r w:rsidRPr="003B4978">
        <w:rPr>
          <w:rFonts w:ascii="標楷體" w:eastAsia="標楷體" w:hAnsi="標楷體" w:hint="eastAsia"/>
          <w:sz w:val="32"/>
          <w:szCs w:val="32"/>
        </w:rPr>
        <w:t xml:space="preserve">　洪孟楷　</w:t>
      </w:r>
      <w:r>
        <w:rPr>
          <w:rFonts w:ascii="標楷體" w:eastAsia="標楷體" w:hAnsi="標楷體" w:hint="eastAsia"/>
          <w:sz w:val="32"/>
          <w:szCs w:val="32"/>
        </w:rPr>
        <w:t>郭昱晴</w:t>
      </w:r>
    </w:p>
    <w:p w14:paraId="15A4ADDE" w14:textId="77777777" w:rsidR="006829A8" w:rsidRPr="00B70493"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w:t>
      </w:r>
      <w:r w:rsidRPr="003B4978">
        <w:rPr>
          <w:rFonts w:ascii="標楷體" w:eastAsia="標楷體" w:hAnsi="標楷體" w:hint="eastAsia"/>
          <w:sz w:val="32"/>
          <w:szCs w:val="32"/>
        </w:rPr>
        <w:t>葛如鈞</w:t>
      </w:r>
    </w:p>
    <w:p w14:paraId="69AECCB4" w14:textId="77777777" w:rsidR="006829A8" w:rsidRPr="00E4716A" w:rsidRDefault="006829A8" w:rsidP="00540B1A">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w:t>
      </w:r>
      <w:r w:rsidRPr="003B4978">
        <w:rPr>
          <w:rFonts w:ascii="標楷體" w:eastAsia="標楷體" w:hAnsi="標楷體" w:hint="eastAsia"/>
          <w:sz w:val="32"/>
          <w:szCs w:val="32"/>
        </w:rPr>
        <w:t>陳培瑜</w:t>
      </w:r>
      <w:r>
        <w:rPr>
          <w:rFonts w:ascii="標楷體" w:eastAsia="標楷體" w:hAnsi="標楷體" w:hint="eastAsia"/>
          <w:sz w:val="32"/>
          <w:szCs w:val="32"/>
        </w:rPr>
        <w:t xml:space="preserve">　</w:t>
      </w:r>
      <w:r w:rsidRPr="003B4978">
        <w:rPr>
          <w:rFonts w:ascii="標楷體" w:eastAsia="標楷體" w:hAnsi="標楷體" w:hint="eastAsia"/>
          <w:sz w:val="32"/>
          <w:szCs w:val="32"/>
        </w:rPr>
        <w:t xml:space="preserve">柯志恩　</w:t>
      </w:r>
      <w:proofErr w:type="gramStart"/>
      <w:r w:rsidRPr="003B4978">
        <w:rPr>
          <w:rFonts w:ascii="標楷體" w:eastAsia="標楷體" w:hAnsi="標楷體" w:hint="eastAsia"/>
          <w:sz w:val="32"/>
          <w:szCs w:val="32"/>
        </w:rPr>
        <w:t>范</w:t>
      </w:r>
      <w:proofErr w:type="gramEnd"/>
      <w:r w:rsidRPr="003B4978">
        <w:rPr>
          <w:rFonts w:ascii="標楷體" w:eastAsia="標楷體" w:hAnsi="標楷體" w:hint="eastAsia"/>
          <w:sz w:val="32"/>
          <w:szCs w:val="32"/>
        </w:rPr>
        <w:t xml:space="preserve">　雲</w:t>
      </w:r>
    </w:p>
    <w:p w14:paraId="71EFF1ED" w14:textId="77777777" w:rsidR="006829A8" w:rsidRPr="00B70493" w:rsidRDefault="006829A8" w:rsidP="00540B1A">
      <w:pPr>
        <w:kinsoku w:val="0"/>
        <w:overflowPunct w:val="0"/>
        <w:spacing w:before="120" w:line="500" w:lineRule="exact"/>
        <w:ind w:leftChars="150" w:left="1000" w:hangingChars="200" w:hanging="640"/>
        <w:contextualSpacing/>
        <w:jc w:val="both"/>
        <w:textAlignment w:val="center"/>
        <w:rPr>
          <w:rFonts w:ascii="標楷體" w:eastAsia="標楷體" w:hAnsi="標楷體"/>
          <w:snapToGrid w:val="0"/>
          <w:sz w:val="32"/>
          <w:szCs w:val="32"/>
        </w:rPr>
      </w:pPr>
      <w:r w:rsidRPr="00B70493">
        <w:rPr>
          <w:rFonts w:ascii="標楷體" w:eastAsia="標楷體" w:hAnsi="標楷體" w:hint="eastAsia"/>
          <w:snapToGrid w:val="0"/>
          <w:sz w:val="32"/>
          <w:szCs w:val="32"/>
        </w:rPr>
        <w:t>(</w:t>
      </w:r>
      <w:r>
        <w:rPr>
          <w:rFonts w:ascii="標楷體" w:eastAsia="標楷體" w:hAnsi="標楷體" w:hint="eastAsia"/>
          <w:snapToGrid w:val="0"/>
          <w:sz w:val="32"/>
          <w:szCs w:val="32"/>
        </w:rPr>
        <w:t>二</w:t>
      </w:r>
      <w:r w:rsidRPr="00EE3594">
        <w:rPr>
          <w:rFonts w:ascii="標楷體" w:eastAsia="標楷體" w:hAnsi="標楷體" w:hint="eastAsia"/>
          <w:snapToGrid w:val="0"/>
          <w:sz w:val="32"/>
          <w:szCs w:val="32"/>
        </w:rPr>
        <w:t>)</w:t>
      </w:r>
      <w:proofErr w:type="gramStart"/>
      <w:r w:rsidRPr="00EE3594">
        <w:rPr>
          <w:rFonts w:ascii="標楷體" w:eastAsia="標楷體" w:hAnsi="標楷體"/>
          <w:snapToGrid w:val="0"/>
          <w:sz w:val="32"/>
          <w:szCs w:val="32"/>
        </w:rPr>
        <w:t>11</w:t>
      </w:r>
      <w:r w:rsidRPr="00EE3594">
        <w:rPr>
          <w:rFonts w:ascii="標楷體" w:eastAsia="標楷體" w:hAnsi="標楷體" w:hint="eastAsia"/>
          <w:snapToGrid w:val="0"/>
          <w:sz w:val="32"/>
          <w:szCs w:val="32"/>
        </w:rPr>
        <w:t>4</w:t>
      </w:r>
      <w:proofErr w:type="gramEnd"/>
      <w:r w:rsidRPr="00EE3594">
        <w:rPr>
          <w:rFonts w:ascii="標楷體" w:eastAsia="標楷體" w:hAnsi="標楷體" w:hint="eastAsia"/>
          <w:snapToGrid w:val="0"/>
          <w:sz w:val="32"/>
          <w:szCs w:val="32"/>
        </w:rPr>
        <w:t>年度國立故宮博物院第1目「一般行政」預算編列9億0,002萬3千元，凍結3,</w:t>
      </w:r>
      <w:r w:rsidRPr="00EE3594">
        <w:rPr>
          <w:rFonts w:ascii="標楷體" w:eastAsia="標楷體" w:hAnsi="標楷體"/>
          <w:snapToGrid w:val="0"/>
          <w:sz w:val="32"/>
          <w:szCs w:val="32"/>
        </w:rPr>
        <w:t>00</w:t>
      </w:r>
      <w:r w:rsidRPr="00EE3594">
        <w:rPr>
          <w:rFonts w:ascii="標楷體" w:eastAsia="標楷體" w:hAnsi="標楷體" w:hint="eastAsia"/>
          <w:snapToGrid w:val="0"/>
          <w:sz w:val="32"/>
          <w:szCs w:val="32"/>
        </w:rPr>
        <w:t>0萬元，</w:t>
      </w:r>
      <w:proofErr w:type="gramStart"/>
      <w:r w:rsidRPr="00EE3594">
        <w:rPr>
          <w:rFonts w:ascii="標楷體" w:eastAsia="標楷體" w:hAnsi="標楷體" w:hint="eastAsia"/>
          <w:snapToGrid w:val="0"/>
          <w:sz w:val="32"/>
          <w:szCs w:val="32"/>
        </w:rPr>
        <w:t>俟</w:t>
      </w:r>
      <w:proofErr w:type="gramEnd"/>
      <w:r w:rsidRPr="00EE3594">
        <w:rPr>
          <w:rFonts w:ascii="標楷體" w:eastAsia="標楷體" w:hAnsi="標楷體" w:hint="eastAsia"/>
          <w:snapToGrid w:val="0"/>
          <w:sz w:val="32"/>
          <w:szCs w:val="32"/>
        </w:rPr>
        <w:t>國立故宮博物院向立法院教育及文化委員會提出書面報告後，始得動支。17-20、22-29</w:t>
      </w:r>
    </w:p>
    <w:p w14:paraId="1D20F774"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w:t>
      </w:r>
      <w:r w:rsidRPr="003B4978">
        <w:rPr>
          <w:rFonts w:ascii="標楷體" w:eastAsia="標楷體" w:hAnsi="標楷體" w:hint="eastAsia"/>
          <w:sz w:val="32"/>
          <w:szCs w:val="32"/>
        </w:rPr>
        <w:t>吳沛憶</w:t>
      </w:r>
      <w:r>
        <w:rPr>
          <w:rFonts w:ascii="標楷體" w:eastAsia="標楷體" w:hAnsi="標楷體" w:hint="eastAsia"/>
          <w:sz w:val="32"/>
          <w:szCs w:val="32"/>
        </w:rPr>
        <w:t xml:space="preserve">　</w:t>
      </w:r>
      <w:r w:rsidRPr="003B4978">
        <w:rPr>
          <w:rFonts w:ascii="標楷體" w:eastAsia="標楷體" w:hAnsi="標楷體" w:hint="eastAsia"/>
          <w:sz w:val="32"/>
          <w:szCs w:val="32"/>
        </w:rPr>
        <w:t>林宜瑾</w:t>
      </w:r>
      <w:r>
        <w:rPr>
          <w:rFonts w:ascii="標楷體" w:eastAsia="標楷體" w:hAnsi="標楷體" w:hint="eastAsia"/>
          <w:sz w:val="32"/>
          <w:szCs w:val="32"/>
        </w:rPr>
        <w:t xml:space="preserve">　</w:t>
      </w:r>
      <w:r w:rsidRPr="003B4978">
        <w:rPr>
          <w:rFonts w:ascii="標楷體" w:eastAsia="標楷體" w:hAnsi="標楷體" w:hint="eastAsia"/>
          <w:sz w:val="32"/>
          <w:szCs w:val="32"/>
        </w:rPr>
        <w:t>葛如鈞　羅廷</w:t>
      </w:r>
      <w:proofErr w:type="gramStart"/>
      <w:r w:rsidRPr="003B4978">
        <w:rPr>
          <w:rFonts w:ascii="標楷體" w:eastAsia="標楷體" w:hAnsi="標楷體" w:hint="eastAsia"/>
          <w:sz w:val="32"/>
          <w:szCs w:val="32"/>
        </w:rPr>
        <w:t>瑋</w:t>
      </w:r>
      <w:proofErr w:type="gramEnd"/>
    </w:p>
    <w:p w14:paraId="14C1D56A" w14:textId="77777777" w:rsidR="006829A8"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w:t>
      </w:r>
      <w:r w:rsidRPr="003B4978">
        <w:rPr>
          <w:rFonts w:ascii="標楷體" w:eastAsia="標楷體" w:hAnsi="標楷體" w:hint="eastAsia"/>
          <w:sz w:val="32"/>
          <w:szCs w:val="32"/>
        </w:rPr>
        <w:t>柯志恩　陳秀寳　吳春城　萬美玲</w:t>
      </w:r>
    </w:p>
    <w:p w14:paraId="6B2506CB" w14:textId="77777777" w:rsidR="006829A8" w:rsidRPr="00B70493"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w:t>
      </w:r>
      <w:r w:rsidRPr="003B4978">
        <w:rPr>
          <w:rFonts w:ascii="標楷體" w:eastAsia="標楷體" w:hAnsi="標楷體" w:hint="eastAsia"/>
          <w:sz w:val="32"/>
          <w:szCs w:val="32"/>
        </w:rPr>
        <w:t>洪孟楷</w:t>
      </w:r>
      <w:r>
        <w:rPr>
          <w:rFonts w:ascii="標楷體" w:eastAsia="標楷體" w:hAnsi="標楷體" w:hint="eastAsia"/>
          <w:sz w:val="32"/>
          <w:szCs w:val="32"/>
        </w:rPr>
        <w:t xml:space="preserve">　</w:t>
      </w:r>
    </w:p>
    <w:p w14:paraId="068277EF" w14:textId="77777777" w:rsidR="006829A8" w:rsidRPr="00EE3594" w:rsidRDefault="006829A8" w:rsidP="00540B1A">
      <w:pPr>
        <w:overflowPunct w:val="0"/>
        <w:spacing w:line="500" w:lineRule="exact"/>
        <w:ind w:leftChars="1250" w:left="3000"/>
        <w:jc w:val="both"/>
        <w:rPr>
          <w:rFonts w:ascii="標楷體" w:eastAsia="標楷體" w:hAnsi="標楷體"/>
          <w:sz w:val="32"/>
          <w:szCs w:val="32"/>
        </w:rPr>
      </w:pPr>
      <w:r w:rsidRPr="00EE3594">
        <w:rPr>
          <w:rFonts w:ascii="標楷體" w:eastAsia="標楷體" w:hAnsi="標楷體" w:hint="eastAsia"/>
          <w:sz w:val="32"/>
          <w:szCs w:val="32"/>
        </w:rPr>
        <w:t>連署人：陳培瑜　郭昱晴　林倩綺</w:t>
      </w:r>
    </w:p>
    <w:p w14:paraId="563FCBBD" w14:textId="77777777" w:rsidR="006829A8" w:rsidRPr="00EE3594" w:rsidRDefault="006829A8" w:rsidP="00540B1A">
      <w:pPr>
        <w:kinsoku w:val="0"/>
        <w:overflowPunct w:val="0"/>
        <w:spacing w:before="120" w:line="500" w:lineRule="exact"/>
        <w:ind w:leftChars="150" w:left="1000" w:hangingChars="200" w:hanging="640"/>
        <w:contextualSpacing/>
        <w:jc w:val="both"/>
        <w:textAlignment w:val="center"/>
        <w:rPr>
          <w:rFonts w:ascii="標楷體" w:eastAsia="標楷體" w:hAnsi="標楷體"/>
          <w:snapToGrid w:val="0"/>
          <w:sz w:val="32"/>
          <w:szCs w:val="32"/>
        </w:rPr>
      </w:pPr>
      <w:r w:rsidRPr="00EE3594">
        <w:rPr>
          <w:rFonts w:ascii="標楷體" w:eastAsia="標楷體" w:hAnsi="標楷體" w:hint="eastAsia"/>
          <w:snapToGrid w:val="0"/>
          <w:sz w:val="32"/>
          <w:szCs w:val="32"/>
        </w:rPr>
        <w:t>(三)</w:t>
      </w:r>
      <w:proofErr w:type="gramStart"/>
      <w:r w:rsidRPr="00EE3594">
        <w:rPr>
          <w:rFonts w:ascii="標楷體" w:eastAsia="標楷體" w:hAnsi="標楷體"/>
          <w:snapToGrid w:val="0"/>
          <w:sz w:val="32"/>
          <w:szCs w:val="32"/>
        </w:rPr>
        <w:t>11</w:t>
      </w:r>
      <w:r w:rsidRPr="00EE3594">
        <w:rPr>
          <w:rFonts w:ascii="標楷體" w:eastAsia="標楷體" w:hAnsi="標楷體" w:hint="eastAsia"/>
          <w:snapToGrid w:val="0"/>
          <w:sz w:val="32"/>
          <w:szCs w:val="32"/>
        </w:rPr>
        <w:t>4</w:t>
      </w:r>
      <w:proofErr w:type="gramEnd"/>
      <w:r w:rsidRPr="00EE3594">
        <w:rPr>
          <w:rFonts w:ascii="標楷體" w:eastAsia="標楷體" w:hAnsi="標楷體" w:hint="eastAsia"/>
          <w:snapToGrid w:val="0"/>
          <w:sz w:val="32"/>
          <w:szCs w:val="32"/>
        </w:rPr>
        <w:t>年度國立故宮博物院第2目「文物研究與展覽」預算編列9,947萬1千元，凍結500萬元，</w:t>
      </w:r>
      <w:proofErr w:type="gramStart"/>
      <w:r w:rsidRPr="00EE3594">
        <w:rPr>
          <w:rFonts w:ascii="標楷體" w:eastAsia="標楷體" w:hAnsi="標楷體" w:hint="eastAsia"/>
          <w:snapToGrid w:val="0"/>
          <w:sz w:val="32"/>
          <w:szCs w:val="32"/>
        </w:rPr>
        <w:t>俟</w:t>
      </w:r>
      <w:proofErr w:type="gramEnd"/>
      <w:r w:rsidRPr="00EE3594">
        <w:rPr>
          <w:rFonts w:ascii="標楷體" w:eastAsia="標楷體" w:hAnsi="標楷體" w:hint="eastAsia"/>
          <w:snapToGrid w:val="0"/>
          <w:sz w:val="32"/>
          <w:szCs w:val="32"/>
        </w:rPr>
        <w:t>國立故宮博物院向立法院教育及文化委員會提出書面報告後，始得動支。3</w:t>
      </w:r>
      <w:r w:rsidRPr="00EE3594">
        <w:rPr>
          <w:rFonts w:ascii="標楷體" w:eastAsia="標楷體" w:hAnsi="標楷體"/>
          <w:snapToGrid w:val="0"/>
          <w:sz w:val="32"/>
          <w:szCs w:val="32"/>
        </w:rPr>
        <w:t>0-39</w:t>
      </w:r>
    </w:p>
    <w:p w14:paraId="6877E92D" w14:textId="77777777" w:rsidR="006829A8" w:rsidRPr="00EE3594" w:rsidRDefault="006829A8" w:rsidP="00540B1A">
      <w:pPr>
        <w:overflowPunct w:val="0"/>
        <w:spacing w:line="500" w:lineRule="exact"/>
        <w:ind w:leftChars="1250" w:left="3000"/>
        <w:jc w:val="both"/>
        <w:rPr>
          <w:rFonts w:ascii="標楷體" w:eastAsia="標楷體" w:hAnsi="標楷體"/>
          <w:sz w:val="32"/>
          <w:szCs w:val="32"/>
        </w:rPr>
      </w:pPr>
      <w:r w:rsidRPr="00EE3594">
        <w:rPr>
          <w:rFonts w:ascii="標楷體" w:eastAsia="標楷體" w:hAnsi="標楷體" w:hint="eastAsia"/>
          <w:sz w:val="32"/>
          <w:szCs w:val="32"/>
        </w:rPr>
        <w:t>提案人：陳培瑜　柯志恩　林倩綺　葛如鈞</w:t>
      </w:r>
    </w:p>
    <w:p w14:paraId="5B39432E" w14:textId="77777777" w:rsidR="006829A8" w:rsidRPr="00EE3594" w:rsidRDefault="006829A8" w:rsidP="00540B1A">
      <w:pPr>
        <w:overflowPunct w:val="0"/>
        <w:spacing w:line="500" w:lineRule="exact"/>
        <w:ind w:leftChars="1250" w:left="3000"/>
        <w:jc w:val="both"/>
        <w:rPr>
          <w:rFonts w:ascii="標楷體" w:eastAsia="標楷體" w:hAnsi="標楷體"/>
          <w:sz w:val="32"/>
          <w:szCs w:val="32"/>
        </w:rPr>
      </w:pPr>
      <w:r w:rsidRPr="00EE3594">
        <w:rPr>
          <w:rFonts w:ascii="標楷體" w:eastAsia="標楷體" w:hAnsi="標楷體" w:hint="eastAsia"/>
          <w:sz w:val="32"/>
          <w:szCs w:val="32"/>
        </w:rPr>
        <w:t xml:space="preserve">　　　　陳秀寳　吳春城　羅廷瑋</w:t>
      </w:r>
    </w:p>
    <w:p w14:paraId="3ED321C3" w14:textId="77777777" w:rsidR="006829A8" w:rsidRPr="00C2156D" w:rsidRDefault="006829A8" w:rsidP="00540B1A">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w:t>
      </w:r>
      <w:r w:rsidRPr="003B4978">
        <w:rPr>
          <w:rFonts w:ascii="標楷體" w:eastAsia="標楷體" w:hAnsi="標楷體" w:hint="eastAsia"/>
          <w:sz w:val="32"/>
          <w:szCs w:val="32"/>
        </w:rPr>
        <w:t>張雅琳</w:t>
      </w:r>
      <w:r>
        <w:rPr>
          <w:rFonts w:ascii="標楷體" w:eastAsia="標楷體" w:hAnsi="標楷體" w:hint="eastAsia"/>
          <w:sz w:val="32"/>
          <w:szCs w:val="32"/>
        </w:rPr>
        <w:t xml:space="preserve">　</w:t>
      </w:r>
      <w:r w:rsidRPr="003B4978">
        <w:rPr>
          <w:rFonts w:ascii="標楷體" w:eastAsia="標楷體" w:hAnsi="標楷體" w:hint="eastAsia"/>
          <w:sz w:val="32"/>
          <w:szCs w:val="32"/>
        </w:rPr>
        <w:t>吳沛憶　洪孟楷</w:t>
      </w:r>
      <w:r>
        <w:rPr>
          <w:rFonts w:ascii="標楷體" w:eastAsia="標楷體" w:hAnsi="標楷體" w:hint="eastAsia"/>
          <w:sz w:val="32"/>
          <w:szCs w:val="32"/>
        </w:rPr>
        <w:t xml:space="preserve">　</w:t>
      </w:r>
      <w:r w:rsidRPr="003B4978">
        <w:rPr>
          <w:rFonts w:ascii="標楷體" w:eastAsia="標楷體" w:hAnsi="標楷體" w:hint="eastAsia"/>
          <w:sz w:val="32"/>
          <w:szCs w:val="32"/>
        </w:rPr>
        <w:t>林宜瑾</w:t>
      </w:r>
    </w:p>
    <w:p w14:paraId="44C31ED0" w14:textId="77777777" w:rsidR="006829A8" w:rsidRPr="00B70493" w:rsidRDefault="006829A8" w:rsidP="00540B1A">
      <w:pPr>
        <w:kinsoku w:val="0"/>
        <w:overflowPunct w:val="0"/>
        <w:spacing w:before="120" w:line="500" w:lineRule="exact"/>
        <w:ind w:leftChars="150" w:left="1000" w:hangingChars="200" w:hanging="640"/>
        <w:contextualSpacing/>
        <w:jc w:val="both"/>
        <w:textAlignment w:val="center"/>
        <w:rPr>
          <w:rFonts w:ascii="標楷體" w:eastAsia="標楷體" w:hAnsi="標楷體"/>
          <w:sz w:val="32"/>
          <w:szCs w:val="32"/>
        </w:rPr>
      </w:pPr>
      <w:r w:rsidRPr="00EE3594">
        <w:rPr>
          <w:rFonts w:ascii="標楷體" w:eastAsia="標楷體" w:hAnsi="標楷體" w:hint="eastAsia"/>
          <w:sz w:val="32"/>
          <w:szCs w:val="32"/>
        </w:rPr>
        <w:lastRenderedPageBreak/>
        <w:t>(四)</w:t>
      </w:r>
      <w:proofErr w:type="gramStart"/>
      <w:r w:rsidRPr="00EE3594">
        <w:rPr>
          <w:rFonts w:ascii="標楷體" w:eastAsia="標楷體" w:hAnsi="標楷體" w:hint="eastAsia"/>
          <w:sz w:val="32"/>
          <w:szCs w:val="32"/>
        </w:rPr>
        <w:t>114</w:t>
      </w:r>
      <w:proofErr w:type="gramEnd"/>
      <w:r w:rsidRPr="00EE3594">
        <w:rPr>
          <w:rFonts w:ascii="標楷體" w:eastAsia="標楷體" w:hAnsi="標楷體" w:hint="eastAsia"/>
          <w:sz w:val="32"/>
          <w:szCs w:val="32"/>
        </w:rPr>
        <w:t>年度國立故宮博物院第3目「綜合規劃與推廣行銷」預算編列2億0,372萬7千元，凍結1,</w:t>
      </w:r>
      <w:r w:rsidRPr="00EE3594">
        <w:rPr>
          <w:rFonts w:ascii="標楷體" w:eastAsia="標楷體" w:hAnsi="標楷體"/>
          <w:sz w:val="32"/>
          <w:szCs w:val="32"/>
        </w:rPr>
        <w:t>000</w:t>
      </w:r>
      <w:r w:rsidRPr="00EE3594">
        <w:rPr>
          <w:rFonts w:ascii="標楷體" w:eastAsia="標楷體" w:hAnsi="標楷體" w:hint="eastAsia"/>
          <w:sz w:val="32"/>
          <w:szCs w:val="32"/>
        </w:rPr>
        <w:t>萬元，</w:t>
      </w:r>
      <w:proofErr w:type="gramStart"/>
      <w:r w:rsidRPr="00EE3594">
        <w:rPr>
          <w:rFonts w:ascii="標楷體" w:eastAsia="標楷體" w:hAnsi="標楷體" w:hint="eastAsia"/>
          <w:sz w:val="32"/>
          <w:szCs w:val="32"/>
        </w:rPr>
        <w:t>俟</w:t>
      </w:r>
      <w:proofErr w:type="gramEnd"/>
      <w:r w:rsidRPr="00EE3594">
        <w:rPr>
          <w:rFonts w:ascii="標楷體" w:eastAsia="標楷體" w:hAnsi="標楷體" w:hint="eastAsia"/>
          <w:sz w:val="32"/>
          <w:szCs w:val="32"/>
        </w:rPr>
        <w:t>國立故宮博物院向立法院教育及文化委員會提出書</w:t>
      </w:r>
      <w:r w:rsidRPr="00B70493">
        <w:rPr>
          <w:rFonts w:ascii="標楷體" w:eastAsia="標楷體" w:hAnsi="標楷體" w:hint="eastAsia"/>
          <w:sz w:val="32"/>
          <w:szCs w:val="32"/>
        </w:rPr>
        <w:t>面報告後，始得動支。</w:t>
      </w:r>
      <w:r>
        <w:rPr>
          <w:rFonts w:ascii="標楷體" w:eastAsia="標楷體" w:hAnsi="標楷體" w:hint="eastAsia"/>
          <w:sz w:val="32"/>
          <w:szCs w:val="32"/>
        </w:rPr>
        <w:t>40-85</w:t>
      </w:r>
    </w:p>
    <w:p w14:paraId="0C81FDC3"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w:t>
      </w:r>
      <w:r w:rsidRPr="003B4978">
        <w:rPr>
          <w:rFonts w:ascii="標楷體" w:eastAsia="標楷體" w:hAnsi="標楷體" w:hint="eastAsia"/>
          <w:sz w:val="32"/>
          <w:szCs w:val="32"/>
        </w:rPr>
        <w:t>吳沛憶</w:t>
      </w:r>
      <w:r>
        <w:rPr>
          <w:rFonts w:ascii="標楷體" w:eastAsia="標楷體" w:hAnsi="標楷體" w:hint="eastAsia"/>
          <w:sz w:val="32"/>
          <w:szCs w:val="32"/>
        </w:rPr>
        <w:t xml:space="preserve">　</w:t>
      </w:r>
      <w:r w:rsidRPr="003B4978">
        <w:rPr>
          <w:rFonts w:ascii="標楷體" w:eastAsia="標楷體" w:hAnsi="標楷體" w:hint="eastAsia"/>
          <w:sz w:val="32"/>
          <w:szCs w:val="32"/>
        </w:rPr>
        <w:t>林宜瑾　陳秀寳　吳春城</w:t>
      </w:r>
    </w:p>
    <w:p w14:paraId="71F0E067" w14:textId="77777777" w:rsidR="006829A8"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w:t>
      </w:r>
      <w:r w:rsidRPr="003B4978">
        <w:rPr>
          <w:rFonts w:ascii="標楷體" w:eastAsia="標楷體" w:hAnsi="標楷體" w:hint="eastAsia"/>
          <w:sz w:val="32"/>
          <w:szCs w:val="32"/>
        </w:rPr>
        <w:t>張雅琳　陳培瑜　柯志恩　洪孟楷</w:t>
      </w:r>
    </w:p>
    <w:p w14:paraId="40DDC2F5" w14:textId="77777777" w:rsidR="006829A8"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w:t>
      </w:r>
      <w:r w:rsidRPr="003B4978">
        <w:rPr>
          <w:rFonts w:ascii="標楷體" w:eastAsia="標楷體" w:hAnsi="標楷體" w:hint="eastAsia"/>
          <w:sz w:val="32"/>
          <w:szCs w:val="32"/>
        </w:rPr>
        <w:t>葉元之　林倩綺</w:t>
      </w:r>
      <w:r>
        <w:rPr>
          <w:rFonts w:ascii="標楷體" w:eastAsia="標楷體" w:hAnsi="標楷體" w:hint="eastAsia"/>
          <w:sz w:val="32"/>
          <w:szCs w:val="32"/>
        </w:rPr>
        <w:t xml:space="preserve">　</w:t>
      </w:r>
      <w:r w:rsidRPr="003B4978">
        <w:rPr>
          <w:rFonts w:ascii="標楷體" w:eastAsia="標楷體" w:hAnsi="標楷體" w:hint="eastAsia"/>
          <w:sz w:val="32"/>
          <w:szCs w:val="32"/>
        </w:rPr>
        <w:t>萬美玲</w:t>
      </w:r>
      <w:r>
        <w:rPr>
          <w:rFonts w:ascii="標楷體" w:eastAsia="標楷體" w:hAnsi="標楷體" w:hint="eastAsia"/>
          <w:sz w:val="32"/>
          <w:szCs w:val="32"/>
        </w:rPr>
        <w:t xml:space="preserve">　</w:t>
      </w:r>
      <w:r w:rsidRPr="003B4978">
        <w:rPr>
          <w:rFonts w:ascii="標楷體" w:eastAsia="標楷體" w:hAnsi="標楷體" w:hint="eastAsia"/>
          <w:sz w:val="32"/>
          <w:szCs w:val="32"/>
        </w:rPr>
        <w:t>葛如鈞</w:t>
      </w:r>
    </w:p>
    <w:p w14:paraId="168D0E71" w14:textId="77777777" w:rsidR="006829A8" w:rsidRPr="00EE3594" w:rsidRDefault="006829A8" w:rsidP="00540B1A">
      <w:pPr>
        <w:overflowPunct w:val="0"/>
        <w:spacing w:line="500" w:lineRule="exact"/>
        <w:ind w:leftChars="1250" w:left="3000"/>
        <w:jc w:val="both"/>
        <w:rPr>
          <w:rFonts w:ascii="標楷體" w:eastAsia="標楷體" w:hAnsi="標楷體"/>
          <w:sz w:val="32"/>
          <w:szCs w:val="32"/>
        </w:rPr>
      </w:pPr>
      <w:r w:rsidRPr="00EE3594">
        <w:rPr>
          <w:rFonts w:ascii="標楷體" w:eastAsia="標楷體" w:hAnsi="標楷體" w:hint="eastAsia"/>
          <w:sz w:val="32"/>
          <w:szCs w:val="32"/>
        </w:rPr>
        <w:t xml:space="preserve">　　　　</w:t>
      </w:r>
      <w:proofErr w:type="gramStart"/>
      <w:r w:rsidRPr="00EE3594">
        <w:rPr>
          <w:rFonts w:ascii="標楷體" w:eastAsia="標楷體" w:hAnsi="標楷體" w:hint="eastAsia"/>
          <w:sz w:val="32"/>
          <w:szCs w:val="32"/>
        </w:rPr>
        <w:t>范</w:t>
      </w:r>
      <w:proofErr w:type="gramEnd"/>
      <w:r w:rsidRPr="00EE3594">
        <w:rPr>
          <w:rFonts w:ascii="標楷體" w:eastAsia="標楷體" w:hAnsi="標楷體" w:hint="eastAsia"/>
          <w:sz w:val="32"/>
          <w:szCs w:val="32"/>
        </w:rPr>
        <w:t xml:space="preserve">　雲　羅廷</w:t>
      </w:r>
      <w:proofErr w:type="gramStart"/>
      <w:r w:rsidRPr="00EE3594">
        <w:rPr>
          <w:rFonts w:ascii="標楷體" w:eastAsia="標楷體" w:hAnsi="標楷體" w:hint="eastAsia"/>
          <w:sz w:val="32"/>
          <w:szCs w:val="32"/>
        </w:rPr>
        <w:t>瑋</w:t>
      </w:r>
      <w:proofErr w:type="gramEnd"/>
      <w:r w:rsidRPr="00EE3594">
        <w:rPr>
          <w:rFonts w:ascii="標楷體" w:eastAsia="標楷體" w:hAnsi="標楷體" w:hint="eastAsia"/>
          <w:sz w:val="32"/>
          <w:szCs w:val="32"/>
        </w:rPr>
        <w:t xml:space="preserve">　郭昱晴</w:t>
      </w:r>
    </w:p>
    <w:p w14:paraId="3C6FCBEF" w14:textId="77777777" w:rsidR="006829A8" w:rsidRPr="00B70493" w:rsidRDefault="006829A8" w:rsidP="00540B1A">
      <w:pPr>
        <w:kinsoku w:val="0"/>
        <w:overflowPunct w:val="0"/>
        <w:spacing w:before="120" w:line="500" w:lineRule="exact"/>
        <w:ind w:leftChars="150" w:left="1000" w:hangingChars="200" w:hanging="640"/>
        <w:contextualSpacing/>
        <w:jc w:val="both"/>
        <w:textAlignment w:val="center"/>
        <w:rPr>
          <w:rFonts w:ascii="標楷體" w:eastAsia="標楷體" w:hAnsi="標楷體"/>
          <w:sz w:val="32"/>
          <w:szCs w:val="32"/>
        </w:rPr>
      </w:pPr>
      <w:r w:rsidRPr="00EE3594">
        <w:rPr>
          <w:rFonts w:ascii="標楷體" w:eastAsia="標楷體" w:hAnsi="標楷體" w:hint="eastAsia"/>
          <w:sz w:val="32"/>
          <w:szCs w:val="32"/>
        </w:rPr>
        <w:t>(五)</w:t>
      </w:r>
      <w:proofErr w:type="gramStart"/>
      <w:r w:rsidRPr="00EE3594">
        <w:rPr>
          <w:rFonts w:ascii="標楷體" w:eastAsia="標楷體" w:hAnsi="標楷體" w:hint="eastAsia"/>
          <w:sz w:val="32"/>
          <w:szCs w:val="32"/>
        </w:rPr>
        <w:t>114</w:t>
      </w:r>
      <w:proofErr w:type="gramEnd"/>
      <w:r w:rsidRPr="00EE3594">
        <w:rPr>
          <w:rFonts w:ascii="標楷體" w:eastAsia="標楷體" w:hAnsi="標楷體" w:hint="eastAsia"/>
          <w:sz w:val="32"/>
          <w:szCs w:val="32"/>
        </w:rPr>
        <w:t>年度國立故宮博物院第</w:t>
      </w:r>
      <w:r w:rsidRPr="00EE3594">
        <w:rPr>
          <w:rFonts w:ascii="標楷體" w:eastAsia="標楷體" w:hAnsi="標楷體"/>
          <w:sz w:val="32"/>
          <w:szCs w:val="32"/>
        </w:rPr>
        <w:t>4</w:t>
      </w:r>
      <w:r w:rsidRPr="00EE3594">
        <w:rPr>
          <w:rFonts w:ascii="標楷體" w:eastAsia="標楷體" w:hAnsi="標楷體" w:hint="eastAsia"/>
          <w:sz w:val="32"/>
          <w:szCs w:val="32"/>
        </w:rPr>
        <w:t>目「文物安全、管理與修護」預算編列1億3,311萬9千元，凍結</w:t>
      </w:r>
      <w:r w:rsidRPr="00EE3594">
        <w:rPr>
          <w:rFonts w:ascii="標楷體" w:eastAsia="標楷體" w:hAnsi="標楷體"/>
          <w:sz w:val="32"/>
          <w:szCs w:val="32"/>
        </w:rPr>
        <w:t>2</w:t>
      </w:r>
      <w:r w:rsidRPr="00EE3594">
        <w:rPr>
          <w:rFonts w:ascii="標楷體" w:eastAsia="標楷體" w:hAnsi="標楷體" w:hint="eastAsia"/>
          <w:sz w:val="32"/>
          <w:szCs w:val="32"/>
        </w:rPr>
        <w:t>,</w:t>
      </w:r>
      <w:r w:rsidRPr="00EE3594">
        <w:rPr>
          <w:rFonts w:ascii="標楷體" w:eastAsia="標楷體" w:hAnsi="標楷體"/>
          <w:sz w:val="32"/>
          <w:szCs w:val="32"/>
        </w:rPr>
        <w:t>000</w:t>
      </w:r>
      <w:r w:rsidRPr="00EE3594">
        <w:rPr>
          <w:rFonts w:ascii="標楷體" w:eastAsia="標楷體" w:hAnsi="標楷體" w:hint="eastAsia"/>
          <w:sz w:val="32"/>
          <w:szCs w:val="32"/>
        </w:rPr>
        <w:t>萬元，</w:t>
      </w:r>
      <w:proofErr w:type="gramStart"/>
      <w:r w:rsidRPr="00EE3594">
        <w:rPr>
          <w:rFonts w:ascii="標楷體" w:eastAsia="標楷體" w:hAnsi="標楷體" w:hint="eastAsia"/>
          <w:sz w:val="32"/>
          <w:szCs w:val="32"/>
        </w:rPr>
        <w:t>俟</w:t>
      </w:r>
      <w:proofErr w:type="gramEnd"/>
      <w:r w:rsidRPr="00EE3594">
        <w:rPr>
          <w:rFonts w:ascii="標楷體" w:eastAsia="標楷體" w:hAnsi="標楷體" w:hint="eastAsia"/>
          <w:sz w:val="32"/>
          <w:szCs w:val="32"/>
        </w:rPr>
        <w:t>國立故宮博物院向立法院教育及文化委員會提出書</w:t>
      </w:r>
      <w:r w:rsidRPr="00B70493">
        <w:rPr>
          <w:rFonts w:ascii="標楷體" w:eastAsia="標楷體" w:hAnsi="標楷體" w:hint="eastAsia"/>
          <w:sz w:val="32"/>
          <w:szCs w:val="32"/>
        </w:rPr>
        <w:t>面報告後，始得動支。</w:t>
      </w:r>
      <w:r>
        <w:rPr>
          <w:rFonts w:ascii="標楷體" w:eastAsia="標楷體" w:hAnsi="標楷體" w:hint="eastAsia"/>
          <w:sz w:val="32"/>
          <w:szCs w:val="32"/>
        </w:rPr>
        <w:t>8</w:t>
      </w:r>
      <w:r>
        <w:rPr>
          <w:rFonts w:ascii="標楷體" w:eastAsia="標楷體" w:hAnsi="標楷體"/>
          <w:sz w:val="32"/>
          <w:szCs w:val="32"/>
        </w:rPr>
        <w:t>6-110</w:t>
      </w:r>
    </w:p>
    <w:p w14:paraId="27EF6339"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w:t>
      </w:r>
      <w:r w:rsidRPr="003B4978">
        <w:rPr>
          <w:rFonts w:ascii="標楷體" w:eastAsia="標楷體" w:hAnsi="標楷體" w:hint="eastAsia"/>
          <w:sz w:val="32"/>
          <w:szCs w:val="32"/>
        </w:rPr>
        <w:t>郭昱晴</w:t>
      </w:r>
      <w:r>
        <w:rPr>
          <w:rFonts w:ascii="標楷體" w:eastAsia="標楷體" w:hAnsi="標楷體" w:hint="eastAsia"/>
          <w:sz w:val="32"/>
          <w:szCs w:val="32"/>
        </w:rPr>
        <w:t xml:space="preserve">　</w:t>
      </w:r>
      <w:r w:rsidRPr="003B4978">
        <w:rPr>
          <w:rFonts w:ascii="標楷體" w:eastAsia="標楷體" w:hAnsi="標楷體" w:hint="eastAsia"/>
          <w:sz w:val="32"/>
          <w:szCs w:val="32"/>
        </w:rPr>
        <w:t>葛如鈞　林倩綺　葉元之</w:t>
      </w:r>
    </w:p>
    <w:p w14:paraId="25BE3B8E" w14:textId="77777777" w:rsidR="006829A8"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w:t>
      </w:r>
      <w:r w:rsidRPr="003B4978">
        <w:rPr>
          <w:rFonts w:ascii="標楷體" w:eastAsia="標楷體" w:hAnsi="標楷體" w:hint="eastAsia"/>
          <w:sz w:val="32"/>
          <w:szCs w:val="32"/>
        </w:rPr>
        <w:t xml:space="preserve">洪孟楷　林宜瑾　</w:t>
      </w:r>
      <w:proofErr w:type="gramStart"/>
      <w:r w:rsidRPr="003B4978">
        <w:rPr>
          <w:rFonts w:ascii="標楷體" w:eastAsia="標楷體" w:hAnsi="標楷體" w:hint="eastAsia"/>
          <w:sz w:val="32"/>
          <w:szCs w:val="32"/>
        </w:rPr>
        <w:t>范</w:t>
      </w:r>
      <w:proofErr w:type="gramEnd"/>
      <w:r w:rsidRPr="003B4978">
        <w:rPr>
          <w:rFonts w:ascii="標楷體" w:eastAsia="標楷體" w:hAnsi="標楷體" w:hint="eastAsia"/>
          <w:sz w:val="32"/>
          <w:szCs w:val="32"/>
        </w:rPr>
        <w:t xml:space="preserve">　雲　陳秀寳</w:t>
      </w:r>
    </w:p>
    <w:p w14:paraId="0DFF72C2" w14:textId="77777777" w:rsidR="006829A8"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w:t>
      </w:r>
      <w:r w:rsidRPr="003B4978">
        <w:rPr>
          <w:rFonts w:ascii="標楷體" w:eastAsia="標楷體" w:hAnsi="標楷體" w:hint="eastAsia"/>
          <w:sz w:val="32"/>
          <w:szCs w:val="32"/>
        </w:rPr>
        <w:t>柯志恩　吳春城</w:t>
      </w:r>
      <w:r>
        <w:rPr>
          <w:rFonts w:ascii="標楷體" w:eastAsia="標楷體" w:hAnsi="標楷體" w:hint="eastAsia"/>
          <w:sz w:val="32"/>
          <w:szCs w:val="32"/>
        </w:rPr>
        <w:t xml:space="preserve">　萬美玲</w:t>
      </w:r>
      <w:r w:rsidRPr="003B4978">
        <w:rPr>
          <w:rFonts w:ascii="標楷體" w:eastAsia="標楷體" w:hAnsi="標楷體" w:hint="eastAsia"/>
          <w:sz w:val="32"/>
          <w:szCs w:val="32"/>
        </w:rPr>
        <w:t xml:space="preserve">　陳培瑜</w:t>
      </w:r>
    </w:p>
    <w:p w14:paraId="1BE22A7C" w14:textId="77777777" w:rsidR="006829A8" w:rsidRPr="00751714"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w:t>
      </w:r>
      <w:r w:rsidRPr="003B4978">
        <w:rPr>
          <w:rFonts w:ascii="標楷體" w:eastAsia="標楷體" w:hAnsi="標楷體" w:hint="eastAsia"/>
          <w:sz w:val="32"/>
          <w:szCs w:val="32"/>
        </w:rPr>
        <w:t>羅廷</w:t>
      </w:r>
      <w:proofErr w:type="gramStart"/>
      <w:r w:rsidRPr="003B4978">
        <w:rPr>
          <w:rFonts w:ascii="標楷體" w:eastAsia="標楷體" w:hAnsi="標楷體" w:hint="eastAsia"/>
          <w:sz w:val="32"/>
          <w:szCs w:val="32"/>
        </w:rPr>
        <w:t>瑋</w:t>
      </w:r>
      <w:proofErr w:type="gramEnd"/>
      <w:r>
        <w:rPr>
          <w:rFonts w:ascii="標楷體" w:eastAsia="標楷體" w:hAnsi="標楷體" w:hint="eastAsia"/>
          <w:sz w:val="32"/>
          <w:szCs w:val="32"/>
        </w:rPr>
        <w:t xml:space="preserve">　羅智強　</w:t>
      </w:r>
      <w:proofErr w:type="gramStart"/>
      <w:r>
        <w:rPr>
          <w:rFonts w:ascii="標楷體" w:eastAsia="標楷體" w:hAnsi="標楷體" w:hint="eastAsia"/>
          <w:sz w:val="32"/>
          <w:szCs w:val="32"/>
        </w:rPr>
        <w:t>徐巧芯</w:t>
      </w:r>
      <w:proofErr w:type="gramEnd"/>
      <w:r>
        <w:rPr>
          <w:rFonts w:ascii="標楷體" w:eastAsia="標楷體" w:hAnsi="標楷體" w:hint="eastAsia"/>
          <w:sz w:val="32"/>
          <w:szCs w:val="32"/>
        </w:rPr>
        <w:t xml:space="preserve">　廖偉翔</w:t>
      </w:r>
    </w:p>
    <w:p w14:paraId="4E849EC1" w14:textId="77777777" w:rsidR="006829A8" w:rsidRPr="00751714" w:rsidRDefault="006829A8" w:rsidP="00540B1A">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w:t>
      </w:r>
      <w:r w:rsidRPr="003B4978">
        <w:rPr>
          <w:rFonts w:ascii="標楷體" w:eastAsia="標楷體" w:hAnsi="標楷體" w:hint="eastAsia"/>
          <w:sz w:val="32"/>
          <w:szCs w:val="32"/>
        </w:rPr>
        <w:t>張雅琳　吳沛憶</w:t>
      </w:r>
    </w:p>
    <w:p w14:paraId="50CB256F" w14:textId="77777777" w:rsidR="006829A8" w:rsidRPr="00B70493" w:rsidRDefault="006829A8" w:rsidP="00540B1A">
      <w:pPr>
        <w:kinsoku w:val="0"/>
        <w:overflowPunct w:val="0"/>
        <w:spacing w:before="120" w:line="500" w:lineRule="exact"/>
        <w:ind w:leftChars="150" w:left="1000" w:hangingChars="200" w:hanging="640"/>
        <w:contextualSpacing/>
        <w:jc w:val="both"/>
        <w:textAlignment w:val="center"/>
        <w:rPr>
          <w:rFonts w:ascii="標楷體" w:eastAsia="標楷體" w:hAnsi="標楷體"/>
          <w:sz w:val="32"/>
          <w:szCs w:val="32"/>
        </w:rPr>
      </w:pPr>
      <w:r w:rsidRPr="00B70493">
        <w:rPr>
          <w:rFonts w:ascii="標楷體" w:eastAsia="標楷體" w:hAnsi="標楷體" w:hint="eastAsia"/>
          <w:sz w:val="32"/>
          <w:szCs w:val="32"/>
        </w:rPr>
        <w:t>(</w:t>
      </w:r>
      <w:r w:rsidRPr="001748B7">
        <w:rPr>
          <w:rFonts w:ascii="標楷體" w:eastAsia="標楷體" w:hAnsi="標楷體" w:hint="eastAsia"/>
          <w:sz w:val="32"/>
          <w:szCs w:val="32"/>
        </w:rPr>
        <w:t>六</w:t>
      </w:r>
      <w:r w:rsidRPr="00B70493">
        <w:rPr>
          <w:rFonts w:ascii="標楷體" w:eastAsia="標楷體" w:hAnsi="標楷體" w:hint="eastAsia"/>
          <w:sz w:val="32"/>
          <w:szCs w:val="32"/>
        </w:rPr>
        <w:t>)</w:t>
      </w:r>
      <w:proofErr w:type="gramStart"/>
      <w:r w:rsidRPr="00EE3594">
        <w:rPr>
          <w:rFonts w:ascii="標楷體" w:eastAsia="標楷體" w:hAnsi="標楷體" w:hint="eastAsia"/>
          <w:sz w:val="32"/>
          <w:szCs w:val="32"/>
        </w:rPr>
        <w:t>114</w:t>
      </w:r>
      <w:proofErr w:type="gramEnd"/>
      <w:r w:rsidRPr="00EE3594">
        <w:rPr>
          <w:rFonts w:ascii="標楷體" w:eastAsia="標楷體" w:hAnsi="標楷體" w:hint="eastAsia"/>
          <w:sz w:val="32"/>
          <w:szCs w:val="32"/>
        </w:rPr>
        <w:t>年度國立故宮博物院第</w:t>
      </w:r>
      <w:r w:rsidRPr="00EE3594">
        <w:rPr>
          <w:rFonts w:ascii="標楷體" w:eastAsia="標楷體" w:hAnsi="標楷體"/>
          <w:sz w:val="32"/>
          <w:szCs w:val="32"/>
        </w:rPr>
        <w:t>5</w:t>
      </w:r>
      <w:r w:rsidRPr="00EE3594">
        <w:rPr>
          <w:rFonts w:ascii="標楷體" w:eastAsia="標楷體" w:hAnsi="標楷體" w:hint="eastAsia"/>
          <w:sz w:val="32"/>
          <w:szCs w:val="32"/>
        </w:rPr>
        <w:t>目「新故宮計畫」預算編列18億8,339萬4千元</w:t>
      </w:r>
      <w:r w:rsidRPr="00B70493">
        <w:rPr>
          <w:rFonts w:ascii="標楷體" w:eastAsia="標楷體" w:hAnsi="標楷體" w:hint="eastAsia"/>
          <w:sz w:val="32"/>
          <w:szCs w:val="32"/>
        </w:rPr>
        <w:t>，凍結</w:t>
      </w:r>
      <w:r>
        <w:rPr>
          <w:rFonts w:ascii="標楷體" w:eastAsia="標楷體" w:hAnsi="標楷體" w:hint="eastAsia"/>
          <w:sz w:val="32"/>
          <w:szCs w:val="32"/>
        </w:rPr>
        <w:t>3億5</w:t>
      </w:r>
      <w:r w:rsidRPr="00B70493">
        <w:rPr>
          <w:rFonts w:ascii="標楷體" w:eastAsia="標楷體" w:hAnsi="標楷體" w:hint="eastAsia"/>
          <w:sz w:val="32"/>
          <w:szCs w:val="32"/>
        </w:rPr>
        <w:t>,</w:t>
      </w:r>
      <w:r w:rsidRPr="00B70493">
        <w:rPr>
          <w:rFonts w:ascii="標楷體" w:eastAsia="標楷體" w:hAnsi="標楷體"/>
          <w:sz w:val="32"/>
          <w:szCs w:val="32"/>
        </w:rPr>
        <w:t>000</w:t>
      </w:r>
      <w:r>
        <w:rPr>
          <w:rFonts w:ascii="標楷體" w:eastAsia="標楷體" w:hAnsi="標楷體" w:hint="eastAsia"/>
          <w:sz w:val="32"/>
          <w:szCs w:val="32"/>
        </w:rPr>
        <w:t>萬元，</w:t>
      </w:r>
      <w:proofErr w:type="gramStart"/>
      <w:r>
        <w:rPr>
          <w:rFonts w:ascii="標楷體" w:eastAsia="標楷體" w:hAnsi="標楷體" w:hint="eastAsia"/>
          <w:sz w:val="32"/>
          <w:szCs w:val="32"/>
        </w:rPr>
        <w:t>俟</w:t>
      </w:r>
      <w:proofErr w:type="gramEnd"/>
      <w:r>
        <w:rPr>
          <w:rFonts w:ascii="標楷體" w:eastAsia="標楷體" w:hAnsi="標楷體" w:hint="eastAsia"/>
          <w:sz w:val="32"/>
          <w:szCs w:val="32"/>
        </w:rPr>
        <w:t>國立故宮博物院向立法院教育及文化委員會提出</w:t>
      </w:r>
      <w:r w:rsidRPr="00EE3594">
        <w:rPr>
          <w:rFonts w:ascii="標楷體" w:eastAsia="標楷體" w:hAnsi="標楷體" w:hint="eastAsia"/>
          <w:sz w:val="32"/>
          <w:szCs w:val="32"/>
        </w:rPr>
        <w:t>專案</w:t>
      </w:r>
      <w:r w:rsidRPr="00B70493">
        <w:rPr>
          <w:rFonts w:ascii="標楷體" w:eastAsia="標楷體" w:hAnsi="標楷體" w:hint="eastAsia"/>
          <w:sz w:val="32"/>
          <w:szCs w:val="32"/>
        </w:rPr>
        <w:t>報告後，始得動支。</w:t>
      </w:r>
      <w:r>
        <w:rPr>
          <w:rFonts w:ascii="標楷體" w:eastAsia="標楷體" w:hAnsi="標楷體"/>
          <w:sz w:val="32"/>
          <w:szCs w:val="32"/>
        </w:rPr>
        <w:t>111-133</w:t>
      </w:r>
    </w:p>
    <w:p w14:paraId="1C67EC91"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提案人：</w:t>
      </w:r>
      <w:r w:rsidRPr="003B4978">
        <w:rPr>
          <w:rFonts w:ascii="標楷體" w:eastAsia="標楷體" w:hAnsi="標楷體" w:hint="eastAsia"/>
          <w:sz w:val="32"/>
          <w:szCs w:val="32"/>
        </w:rPr>
        <w:t>陳培瑜</w:t>
      </w:r>
      <w:r>
        <w:rPr>
          <w:rFonts w:ascii="標楷體" w:eastAsia="標楷體" w:hAnsi="標楷體" w:hint="eastAsia"/>
          <w:sz w:val="32"/>
          <w:szCs w:val="32"/>
        </w:rPr>
        <w:t xml:space="preserve">　</w:t>
      </w:r>
      <w:r w:rsidRPr="003B4978">
        <w:rPr>
          <w:rFonts w:ascii="標楷體" w:eastAsia="標楷體" w:hAnsi="標楷體" w:hint="eastAsia"/>
          <w:sz w:val="32"/>
          <w:szCs w:val="32"/>
        </w:rPr>
        <w:t>郭昱晴　柯志恩　萬美玲</w:t>
      </w:r>
    </w:p>
    <w:p w14:paraId="59EB36F7" w14:textId="77777777" w:rsidR="006829A8"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w:t>
      </w:r>
      <w:r w:rsidRPr="003B4978">
        <w:rPr>
          <w:rFonts w:ascii="標楷體" w:eastAsia="標楷體" w:hAnsi="標楷體" w:hint="eastAsia"/>
          <w:sz w:val="32"/>
          <w:szCs w:val="32"/>
        </w:rPr>
        <w:t>葛如鈞　羅廷</w:t>
      </w:r>
      <w:proofErr w:type="gramStart"/>
      <w:r w:rsidRPr="003B4978">
        <w:rPr>
          <w:rFonts w:ascii="標楷體" w:eastAsia="標楷體" w:hAnsi="標楷體" w:hint="eastAsia"/>
          <w:sz w:val="32"/>
          <w:szCs w:val="32"/>
        </w:rPr>
        <w:t>瑋</w:t>
      </w:r>
      <w:proofErr w:type="gramEnd"/>
      <w:r w:rsidRPr="003B4978">
        <w:rPr>
          <w:rFonts w:ascii="標楷體" w:eastAsia="標楷體" w:hAnsi="標楷體" w:hint="eastAsia"/>
          <w:sz w:val="32"/>
          <w:szCs w:val="32"/>
        </w:rPr>
        <w:t xml:space="preserve">　陳秀寳　林宜瑾</w:t>
      </w:r>
    </w:p>
    <w:p w14:paraId="2FA875BA" w14:textId="77777777" w:rsidR="006829A8"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w:t>
      </w:r>
      <w:r w:rsidRPr="003B4978">
        <w:rPr>
          <w:rFonts w:ascii="標楷體" w:eastAsia="標楷體" w:hAnsi="標楷體" w:hint="eastAsia"/>
          <w:sz w:val="32"/>
          <w:szCs w:val="32"/>
        </w:rPr>
        <w:t>林倩綺　葉元之　張雅琳　吳春城</w:t>
      </w:r>
    </w:p>
    <w:p w14:paraId="6CB92BCC" w14:textId="77777777" w:rsidR="006829A8" w:rsidRPr="00B70493"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w:t>
      </w:r>
      <w:r w:rsidRPr="003B4978">
        <w:rPr>
          <w:rFonts w:ascii="標楷體" w:eastAsia="標楷體" w:hAnsi="標楷體" w:hint="eastAsia"/>
          <w:sz w:val="32"/>
          <w:szCs w:val="32"/>
        </w:rPr>
        <w:t>洪孟楷</w:t>
      </w:r>
      <w:r>
        <w:rPr>
          <w:rFonts w:ascii="標楷體" w:eastAsia="標楷體" w:hAnsi="標楷體" w:hint="eastAsia"/>
          <w:sz w:val="32"/>
          <w:szCs w:val="32"/>
        </w:rPr>
        <w:t xml:space="preserve">　羅智強　徐巧芯　廖偉翔</w:t>
      </w:r>
    </w:p>
    <w:p w14:paraId="16D2190A" w14:textId="77777777" w:rsidR="006829A8" w:rsidRPr="00751714" w:rsidRDefault="006829A8" w:rsidP="00540B1A">
      <w:pPr>
        <w:overflowPunct w:val="0"/>
        <w:spacing w:line="500" w:lineRule="exact"/>
        <w:ind w:leftChars="1250" w:left="3000"/>
        <w:jc w:val="both"/>
        <w:rPr>
          <w:rFonts w:ascii="標楷體" w:eastAsia="標楷體" w:hAnsi="標楷體"/>
          <w:sz w:val="32"/>
          <w:szCs w:val="32"/>
        </w:rPr>
      </w:pPr>
      <w:r w:rsidRPr="00B70493">
        <w:rPr>
          <w:rFonts w:ascii="標楷體" w:eastAsia="標楷體" w:hAnsi="標楷體" w:hint="eastAsia"/>
          <w:sz w:val="32"/>
          <w:szCs w:val="32"/>
        </w:rPr>
        <w:t>連署人：</w:t>
      </w:r>
      <w:r w:rsidRPr="003B4978">
        <w:rPr>
          <w:rFonts w:ascii="標楷體" w:eastAsia="標楷體" w:hAnsi="標楷體" w:hint="eastAsia"/>
          <w:sz w:val="32"/>
          <w:szCs w:val="32"/>
        </w:rPr>
        <w:t xml:space="preserve">吳沛憶　</w:t>
      </w:r>
      <w:proofErr w:type="gramStart"/>
      <w:r w:rsidRPr="003B4978">
        <w:rPr>
          <w:rFonts w:ascii="標楷體" w:eastAsia="標楷體" w:hAnsi="標楷體" w:hint="eastAsia"/>
          <w:sz w:val="32"/>
          <w:szCs w:val="32"/>
        </w:rPr>
        <w:t>范</w:t>
      </w:r>
      <w:proofErr w:type="gramEnd"/>
      <w:r w:rsidRPr="003B4978">
        <w:rPr>
          <w:rFonts w:ascii="標楷體" w:eastAsia="標楷體" w:hAnsi="標楷體" w:hint="eastAsia"/>
          <w:sz w:val="32"/>
          <w:szCs w:val="32"/>
        </w:rPr>
        <w:t xml:space="preserve">　雲</w:t>
      </w:r>
    </w:p>
    <w:p w14:paraId="151745B7" w14:textId="77777777" w:rsidR="006829A8" w:rsidRPr="00A40C60" w:rsidRDefault="006829A8" w:rsidP="00540B1A">
      <w:pPr>
        <w:overflowPunct w:val="0"/>
        <w:spacing w:line="50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w:t>
      </w:r>
      <w:r>
        <w:rPr>
          <w:rFonts w:ascii="標楷體" w:eastAsia="標楷體" w:hAnsi="標楷體" w:hint="eastAsia"/>
          <w:sz w:val="32"/>
          <w:szCs w:val="32"/>
        </w:rPr>
        <w:t>七</w:t>
      </w:r>
      <w:r w:rsidRPr="00A40C60">
        <w:rPr>
          <w:rFonts w:ascii="標楷體" w:eastAsia="標楷體" w:hAnsi="標楷體" w:hint="eastAsia"/>
          <w:sz w:val="32"/>
          <w:szCs w:val="32"/>
        </w:rPr>
        <w:t>)</w:t>
      </w:r>
      <w:r w:rsidRPr="004518BF">
        <w:rPr>
          <w:rFonts w:ascii="標楷體" w:eastAsia="標楷體" w:hAnsi="標楷體" w:hint="eastAsia"/>
          <w:sz w:val="32"/>
          <w:szCs w:val="32"/>
        </w:rPr>
        <w:t>114年國立故宮博物院文物將至捷克與法國出展，出展文物共計124件，然目前出展之124件文物中，僅有3件國寶與</w:t>
      </w:r>
      <w:r w:rsidRPr="004518BF">
        <w:rPr>
          <w:rFonts w:ascii="標楷體" w:eastAsia="標楷體" w:hAnsi="標楷體" w:hint="eastAsia"/>
          <w:sz w:val="32"/>
          <w:szCs w:val="32"/>
        </w:rPr>
        <w:lastRenderedPageBreak/>
        <w:t>10件重要古物具備合格文資身分，其餘文物皆尚未通過文資審議，若出展文物未具備合格文資身分，除文物本身價值被錯估之外，對文物之保護與保險，亦會因未經文資審議而遭誤判，進而出現低估或紕漏。將文物送出國外展覽為故宮重大合作與台灣向國際宣傳之機會，若因文物審議問題而造成究責不清、或使出展文物僅能以暫行文物身分，不適用「文化資產保存法」第103條規定所保障之國寶、重要古物，使文物未能受妥善保護，為重大疏失。</w:t>
      </w:r>
      <w:proofErr w:type="gramStart"/>
      <w:r w:rsidRPr="004518BF">
        <w:rPr>
          <w:rFonts w:ascii="標楷體" w:eastAsia="標楷體" w:hAnsi="標楷體" w:hint="eastAsia"/>
          <w:sz w:val="32"/>
          <w:szCs w:val="32"/>
        </w:rPr>
        <w:t>爰</w:t>
      </w:r>
      <w:proofErr w:type="gramEnd"/>
      <w:r w:rsidRPr="004518BF">
        <w:rPr>
          <w:rFonts w:ascii="標楷體" w:eastAsia="標楷體" w:hAnsi="標楷體" w:hint="eastAsia"/>
          <w:sz w:val="32"/>
          <w:szCs w:val="32"/>
        </w:rPr>
        <w:t>請國立故宮博物院於</w:t>
      </w:r>
      <w:r>
        <w:rPr>
          <w:rFonts w:ascii="標楷體" w:eastAsia="標楷體" w:hAnsi="標楷體"/>
          <w:sz w:val="32"/>
          <w:szCs w:val="32"/>
        </w:rPr>
        <w:t>3</w:t>
      </w:r>
      <w:r w:rsidRPr="004518BF">
        <w:rPr>
          <w:rFonts w:ascii="標楷體" w:eastAsia="標楷體" w:hAnsi="標楷體" w:hint="eastAsia"/>
          <w:sz w:val="32"/>
          <w:szCs w:val="32"/>
        </w:rPr>
        <w:t>個月內向立法院教育及文化委員會提出</w:t>
      </w:r>
      <w:r>
        <w:rPr>
          <w:rFonts w:ascii="標楷體" w:eastAsia="標楷體" w:hAnsi="標楷體" w:hint="eastAsia"/>
          <w:sz w:val="32"/>
          <w:szCs w:val="32"/>
        </w:rPr>
        <w:t>書面</w:t>
      </w:r>
      <w:r w:rsidRPr="004518BF">
        <w:rPr>
          <w:rFonts w:ascii="標楷體" w:eastAsia="標楷體" w:hAnsi="標楷體" w:hint="eastAsia"/>
          <w:sz w:val="32"/>
          <w:szCs w:val="32"/>
        </w:rPr>
        <w:t>報告。</w:t>
      </w:r>
      <w:r>
        <w:rPr>
          <w:rFonts w:ascii="標楷體" w:eastAsia="標楷體" w:hAnsi="標楷體" w:hint="eastAsia"/>
          <w:sz w:val="32"/>
          <w:szCs w:val="32"/>
        </w:rPr>
        <w:t>134</w:t>
      </w:r>
    </w:p>
    <w:p w14:paraId="38DA2FFC"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萬美玲</w:t>
      </w:r>
    </w:p>
    <w:p w14:paraId="256F9A5C"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柯志恩</w:t>
      </w:r>
      <w:r w:rsidRPr="00A40C60">
        <w:rPr>
          <w:rFonts w:ascii="標楷體" w:eastAsia="標楷體" w:hAnsi="標楷體" w:hint="eastAsia"/>
          <w:sz w:val="32"/>
          <w:szCs w:val="32"/>
        </w:rPr>
        <w:t xml:space="preserve">  </w:t>
      </w:r>
      <w:r>
        <w:rPr>
          <w:rFonts w:ascii="標楷體" w:eastAsia="標楷體" w:hAnsi="標楷體" w:hint="eastAsia"/>
          <w:sz w:val="32"/>
          <w:szCs w:val="32"/>
        </w:rPr>
        <w:t>洪孟楷</w:t>
      </w:r>
    </w:p>
    <w:p w14:paraId="45817DA9" w14:textId="77777777" w:rsidR="006829A8" w:rsidRDefault="006829A8" w:rsidP="00540B1A">
      <w:pPr>
        <w:overflowPunct w:val="0"/>
        <w:spacing w:line="48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w:t>
      </w:r>
      <w:r>
        <w:rPr>
          <w:rFonts w:ascii="標楷體" w:eastAsia="標楷體" w:hAnsi="標楷體" w:hint="eastAsia"/>
          <w:sz w:val="32"/>
          <w:szCs w:val="32"/>
        </w:rPr>
        <w:t>八</w:t>
      </w:r>
      <w:r w:rsidRPr="00A40C60">
        <w:rPr>
          <w:rFonts w:ascii="標楷體" w:eastAsia="標楷體" w:hAnsi="標楷體" w:hint="eastAsia"/>
          <w:sz w:val="32"/>
          <w:szCs w:val="32"/>
        </w:rPr>
        <w:t>)</w:t>
      </w:r>
      <w:r w:rsidRPr="008615C4">
        <w:rPr>
          <w:rFonts w:ascii="標楷體" w:eastAsia="標楷體" w:hAnsi="標楷體" w:hint="eastAsia"/>
          <w:sz w:val="32"/>
          <w:szCs w:val="32"/>
        </w:rPr>
        <w:t>2025年國立故宮博物院將迎接100週年院慶，除舉辦一系列活動展覽與推出相關院</w:t>
      </w:r>
      <w:proofErr w:type="gramStart"/>
      <w:r w:rsidRPr="008615C4">
        <w:rPr>
          <w:rFonts w:ascii="標楷體" w:eastAsia="標楷體" w:hAnsi="標楷體" w:hint="eastAsia"/>
          <w:sz w:val="32"/>
          <w:szCs w:val="32"/>
        </w:rPr>
        <w:t>慶文創紀念品</w:t>
      </w:r>
      <w:proofErr w:type="gramEnd"/>
      <w:r w:rsidRPr="008615C4">
        <w:rPr>
          <w:rFonts w:ascii="標楷體" w:eastAsia="標楷體" w:hAnsi="標楷體" w:hint="eastAsia"/>
          <w:sz w:val="32"/>
          <w:szCs w:val="32"/>
        </w:rPr>
        <w:t>外，故宮更為院慶舉辦LOGO設計競賽，得獎作品將做為院慶期間特別使用，一系列計畫皆為故宮能吸引更</w:t>
      </w:r>
      <w:proofErr w:type="gramStart"/>
      <w:r w:rsidRPr="008615C4">
        <w:rPr>
          <w:rFonts w:ascii="標楷體" w:eastAsia="標楷體" w:hAnsi="標楷體" w:hint="eastAsia"/>
          <w:sz w:val="32"/>
          <w:szCs w:val="32"/>
        </w:rPr>
        <w:t>多參訪人次，</w:t>
      </w:r>
      <w:proofErr w:type="gramEnd"/>
      <w:r w:rsidRPr="008615C4">
        <w:rPr>
          <w:rFonts w:ascii="標楷體" w:eastAsia="標楷體" w:hAnsi="標楷體" w:hint="eastAsia"/>
          <w:sz w:val="32"/>
          <w:szCs w:val="32"/>
        </w:rPr>
        <w:t>然根據交通部觀光署統計，2024年上半年最多人次造訪之博物館，前三名分別為國立中正紀念堂、國立海洋科技博物館、國立自然科學博物館，故宮於全台博物館中居於第六，實有很大進步空間。然而故宮百年院慶在即，除上述活動</w:t>
      </w:r>
      <w:proofErr w:type="gramStart"/>
      <w:r w:rsidRPr="008615C4">
        <w:rPr>
          <w:rFonts w:ascii="標楷體" w:eastAsia="標楷體" w:hAnsi="標楷體" w:hint="eastAsia"/>
          <w:sz w:val="32"/>
          <w:szCs w:val="32"/>
        </w:rPr>
        <w:t>與文創紀念品</w:t>
      </w:r>
      <w:proofErr w:type="gramEnd"/>
      <w:r w:rsidRPr="008615C4">
        <w:rPr>
          <w:rFonts w:ascii="標楷體" w:eastAsia="標楷體" w:hAnsi="標楷體" w:hint="eastAsia"/>
          <w:sz w:val="32"/>
          <w:szCs w:val="32"/>
        </w:rPr>
        <w:t>外，故宮如何吸引更多潛在參訪民眾與觀光客，積極向外推廣我國國寶，</w:t>
      </w:r>
      <w:proofErr w:type="gramStart"/>
      <w:r w:rsidRPr="008615C4">
        <w:rPr>
          <w:rFonts w:ascii="標楷體" w:eastAsia="標楷體" w:hAnsi="標楷體" w:hint="eastAsia"/>
          <w:sz w:val="32"/>
          <w:szCs w:val="32"/>
        </w:rPr>
        <w:t>爰</w:t>
      </w:r>
      <w:proofErr w:type="gramEnd"/>
      <w:r w:rsidRPr="008615C4">
        <w:rPr>
          <w:rFonts w:ascii="標楷體" w:eastAsia="標楷體" w:hAnsi="標楷體" w:hint="eastAsia"/>
          <w:sz w:val="32"/>
          <w:szCs w:val="32"/>
        </w:rPr>
        <w:t>要求國立故宮博物院針對如何有效對外行銷及推廣進行</w:t>
      </w:r>
      <w:proofErr w:type="gramStart"/>
      <w:r w:rsidRPr="008615C4">
        <w:rPr>
          <w:rFonts w:ascii="標楷體" w:eastAsia="標楷體" w:hAnsi="標楷體" w:hint="eastAsia"/>
          <w:sz w:val="32"/>
          <w:szCs w:val="32"/>
        </w:rPr>
        <w:t>研</w:t>
      </w:r>
      <w:proofErr w:type="gramEnd"/>
      <w:r w:rsidRPr="008615C4">
        <w:rPr>
          <w:rFonts w:ascii="標楷體" w:eastAsia="標楷體" w:hAnsi="標楷體" w:hint="eastAsia"/>
          <w:sz w:val="32"/>
          <w:szCs w:val="32"/>
        </w:rPr>
        <w:t>議，並於1個月內向立法院教育及文化委員會提出</w:t>
      </w:r>
      <w:r>
        <w:rPr>
          <w:rFonts w:ascii="標楷體" w:eastAsia="標楷體" w:hAnsi="標楷體" w:hint="eastAsia"/>
          <w:sz w:val="32"/>
          <w:szCs w:val="32"/>
        </w:rPr>
        <w:t>書面</w:t>
      </w:r>
      <w:r w:rsidRPr="008615C4">
        <w:rPr>
          <w:rFonts w:ascii="標楷體" w:eastAsia="標楷體" w:hAnsi="標楷體" w:hint="eastAsia"/>
          <w:sz w:val="32"/>
          <w:szCs w:val="32"/>
        </w:rPr>
        <w:t>報告。</w:t>
      </w:r>
      <w:r>
        <w:rPr>
          <w:rFonts w:ascii="標楷體" w:eastAsia="標楷體" w:hAnsi="標楷體" w:hint="eastAsia"/>
          <w:sz w:val="32"/>
          <w:szCs w:val="32"/>
        </w:rPr>
        <w:t>135</w:t>
      </w:r>
    </w:p>
    <w:p w14:paraId="13BE85C1"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萬美玲</w:t>
      </w:r>
    </w:p>
    <w:p w14:paraId="0F1DE9EC"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柯志恩</w:t>
      </w:r>
      <w:r w:rsidRPr="00A40C60">
        <w:rPr>
          <w:rFonts w:ascii="標楷體" w:eastAsia="標楷體" w:hAnsi="標楷體" w:hint="eastAsia"/>
          <w:sz w:val="32"/>
          <w:szCs w:val="32"/>
        </w:rPr>
        <w:t xml:space="preserve">  </w:t>
      </w:r>
      <w:r>
        <w:rPr>
          <w:rFonts w:ascii="標楷體" w:eastAsia="標楷體" w:hAnsi="標楷體" w:hint="eastAsia"/>
          <w:sz w:val="32"/>
          <w:szCs w:val="32"/>
        </w:rPr>
        <w:t>洪孟楷</w:t>
      </w:r>
    </w:p>
    <w:p w14:paraId="09A3CE0A" w14:textId="77777777" w:rsidR="006829A8" w:rsidRDefault="006829A8" w:rsidP="00540B1A">
      <w:pPr>
        <w:overflowPunct w:val="0"/>
        <w:spacing w:line="48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w:t>
      </w:r>
      <w:r>
        <w:rPr>
          <w:rFonts w:ascii="標楷體" w:eastAsia="標楷體" w:hAnsi="標楷體" w:hint="eastAsia"/>
          <w:sz w:val="32"/>
          <w:szCs w:val="32"/>
        </w:rPr>
        <w:t>九</w:t>
      </w:r>
      <w:r w:rsidRPr="00A40C60">
        <w:rPr>
          <w:rFonts w:ascii="標楷體" w:eastAsia="標楷體" w:hAnsi="標楷體" w:hint="eastAsia"/>
          <w:sz w:val="32"/>
          <w:szCs w:val="32"/>
        </w:rPr>
        <w:t>)</w:t>
      </w:r>
      <w:r w:rsidRPr="008615C4">
        <w:rPr>
          <w:rFonts w:ascii="標楷體" w:eastAsia="標楷體" w:hAnsi="標楷體" w:hint="eastAsia"/>
          <w:sz w:val="32"/>
          <w:szCs w:val="32"/>
        </w:rPr>
        <w:t>據了解，國立</w:t>
      </w:r>
      <w:proofErr w:type="gramStart"/>
      <w:r w:rsidRPr="008615C4">
        <w:rPr>
          <w:rFonts w:ascii="標楷體" w:eastAsia="標楷體" w:hAnsi="標楷體" w:hint="eastAsia"/>
          <w:sz w:val="32"/>
          <w:szCs w:val="32"/>
        </w:rPr>
        <w:t>故宮博物院北部院區辦有</w:t>
      </w:r>
      <w:proofErr w:type="gramEnd"/>
      <w:r w:rsidRPr="008615C4">
        <w:rPr>
          <w:rFonts w:ascii="標楷體" w:eastAsia="標楷體" w:hAnsi="標楷體" w:hint="eastAsia"/>
          <w:sz w:val="32"/>
          <w:szCs w:val="32"/>
        </w:rPr>
        <w:t>「故宮遊藝思</w:t>
      </w:r>
      <w:proofErr w:type="gramStart"/>
      <w:r w:rsidRPr="008615C4">
        <w:rPr>
          <w:rFonts w:ascii="標楷體" w:eastAsia="標楷體" w:hAnsi="標楷體" w:hint="eastAsia"/>
          <w:sz w:val="32"/>
          <w:szCs w:val="32"/>
        </w:rPr>
        <w:t>─</w:t>
      </w:r>
      <w:proofErr w:type="gramEnd"/>
      <w:r w:rsidRPr="008615C4">
        <w:rPr>
          <w:rFonts w:ascii="標楷體" w:eastAsia="標楷體" w:hAnsi="標楷體" w:hint="eastAsia"/>
          <w:sz w:val="32"/>
          <w:szCs w:val="32"/>
        </w:rPr>
        <w:t>學子嗨FUN參訪北部院區」活動，開放全國公立高中以下學校申請，以供學生體驗並了解故宮文化、串連在地文化場館，同時亦提供偏鄉學子多元學習機會；故宮南部院區同樣辦有</w:t>
      </w:r>
      <w:r w:rsidRPr="008615C4">
        <w:rPr>
          <w:rFonts w:ascii="標楷體" w:eastAsia="標楷體" w:hAnsi="標楷體" w:hint="eastAsia"/>
          <w:sz w:val="32"/>
          <w:szCs w:val="32"/>
        </w:rPr>
        <w:lastRenderedPageBreak/>
        <w:t>「百萬學子悠遊博物館專案計畫」，然開放對象卻僅為新竹以南至屏東縣市之學校學生申請體驗。故宮南部院區佔地70公頃，較北部院區佔地更大，且</w:t>
      </w:r>
      <w:proofErr w:type="gramStart"/>
      <w:r w:rsidRPr="008615C4">
        <w:rPr>
          <w:rFonts w:ascii="標楷體" w:eastAsia="標楷體" w:hAnsi="標楷體" w:hint="eastAsia"/>
          <w:sz w:val="32"/>
          <w:szCs w:val="32"/>
        </w:rPr>
        <w:t>正蓋設</w:t>
      </w:r>
      <w:proofErr w:type="gramEnd"/>
      <w:r w:rsidRPr="008615C4">
        <w:rPr>
          <w:rFonts w:ascii="標楷體" w:eastAsia="標楷體" w:hAnsi="標楷體" w:hint="eastAsia"/>
          <w:sz w:val="32"/>
          <w:szCs w:val="32"/>
        </w:rPr>
        <w:t>國寶館，十分適合供學生前往參觀學習，然現行開放對象卻僅供新竹以南之學校申請，對新竹以北的學校相當不公平。</w:t>
      </w:r>
      <w:proofErr w:type="gramStart"/>
      <w:r w:rsidRPr="008615C4">
        <w:rPr>
          <w:rFonts w:ascii="標楷體" w:eastAsia="標楷體" w:hAnsi="標楷體" w:hint="eastAsia"/>
          <w:sz w:val="32"/>
          <w:szCs w:val="32"/>
        </w:rPr>
        <w:t>爰</w:t>
      </w:r>
      <w:proofErr w:type="gramEnd"/>
      <w:r w:rsidRPr="008615C4">
        <w:rPr>
          <w:rFonts w:ascii="標楷體" w:eastAsia="標楷體" w:hAnsi="標楷體" w:hint="eastAsia"/>
          <w:sz w:val="32"/>
          <w:szCs w:val="32"/>
        </w:rPr>
        <w:t>請國立故宮博物院</w:t>
      </w:r>
      <w:proofErr w:type="gramStart"/>
      <w:r w:rsidRPr="008615C4">
        <w:rPr>
          <w:rFonts w:ascii="標楷體" w:eastAsia="標楷體" w:hAnsi="標楷體" w:hint="eastAsia"/>
          <w:sz w:val="32"/>
          <w:szCs w:val="32"/>
        </w:rPr>
        <w:t>研</w:t>
      </w:r>
      <w:proofErr w:type="gramEnd"/>
      <w:r w:rsidRPr="008615C4">
        <w:rPr>
          <w:rFonts w:ascii="標楷體" w:eastAsia="標楷體" w:hAnsi="標楷體" w:hint="eastAsia"/>
          <w:sz w:val="32"/>
          <w:szCs w:val="32"/>
        </w:rPr>
        <w:t>議放寬「百萬學子悠遊博物館專案計畫」，開放全國學校申請，並於1個月內向立法院教育及文化委員會提出</w:t>
      </w:r>
      <w:r>
        <w:rPr>
          <w:rFonts w:ascii="標楷體" w:eastAsia="標楷體" w:hAnsi="標楷體" w:hint="eastAsia"/>
          <w:sz w:val="32"/>
          <w:szCs w:val="32"/>
        </w:rPr>
        <w:t>書面</w:t>
      </w:r>
      <w:r w:rsidRPr="008615C4">
        <w:rPr>
          <w:rFonts w:ascii="標楷體" w:eastAsia="標楷體" w:hAnsi="標楷體" w:hint="eastAsia"/>
          <w:sz w:val="32"/>
          <w:szCs w:val="32"/>
        </w:rPr>
        <w:t>報告。</w:t>
      </w:r>
      <w:r>
        <w:rPr>
          <w:rFonts w:ascii="標楷體" w:eastAsia="標楷體" w:hAnsi="標楷體" w:hint="eastAsia"/>
          <w:sz w:val="32"/>
          <w:szCs w:val="32"/>
        </w:rPr>
        <w:t>136</w:t>
      </w:r>
    </w:p>
    <w:p w14:paraId="6C241E29"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萬美玲</w:t>
      </w:r>
    </w:p>
    <w:p w14:paraId="40A60481"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柯志恩</w:t>
      </w:r>
      <w:r w:rsidRPr="00A40C60">
        <w:rPr>
          <w:rFonts w:ascii="標楷體" w:eastAsia="標楷體" w:hAnsi="標楷體" w:hint="eastAsia"/>
          <w:sz w:val="32"/>
          <w:szCs w:val="32"/>
        </w:rPr>
        <w:t xml:space="preserve">  </w:t>
      </w:r>
      <w:r>
        <w:rPr>
          <w:rFonts w:ascii="標楷體" w:eastAsia="標楷體" w:hAnsi="標楷體" w:hint="eastAsia"/>
          <w:sz w:val="32"/>
          <w:szCs w:val="32"/>
        </w:rPr>
        <w:t>洪孟楷</w:t>
      </w:r>
    </w:p>
    <w:p w14:paraId="3C079B36" w14:textId="77777777" w:rsidR="006829A8" w:rsidRDefault="006829A8" w:rsidP="00540B1A">
      <w:pPr>
        <w:overflowPunct w:val="0"/>
        <w:spacing w:line="48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w:t>
      </w:r>
      <w:r>
        <w:rPr>
          <w:rFonts w:ascii="標楷體" w:eastAsia="標楷體" w:hAnsi="標楷體" w:hint="eastAsia"/>
          <w:sz w:val="32"/>
          <w:szCs w:val="32"/>
        </w:rPr>
        <w:t>十</w:t>
      </w:r>
      <w:r w:rsidRPr="00A40C60">
        <w:rPr>
          <w:rFonts w:ascii="標楷體" w:eastAsia="標楷體" w:hAnsi="標楷體" w:hint="eastAsia"/>
          <w:sz w:val="32"/>
          <w:szCs w:val="32"/>
        </w:rPr>
        <w:t>)</w:t>
      </w:r>
      <w:r w:rsidRPr="00A93D07">
        <w:rPr>
          <w:rFonts w:ascii="標楷體" w:eastAsia="標楷體" w:hAnsi="標楷體" w:hint="eastAsia"/>
          <w:sz w:val="32"/>
          <w:szCs w:val="32"/>
        </w:rPr>
        <w:t>依據立法院教育及文化委員會於113年5月6日對國立故宮博物院之考察，故宮提供的簡報指出，目前庫房管理人力嚴重短缺，僅有研究人員12名、公務人員3名及基金聘用人員3名，卻需肩負超過7萬件文物的典藏管理責任，平均每人需管理逾4,000件文物，負擔極為沉重。人力短缺的現況，不僅導致研究人員無法專注於文物研究工作，亦無法全心全力妥善照料無以計價的國寶文物，恐對文物保存及管理品質造成影響。國立故宮博物院肩負文化資產典藏與研究的重要任務，應確保人力資源充足，以維護文物管理的完善與安全。因此，請國立故宮博物院積極向行政院爭取相關人力，適當補充專業人力，確保文物管理維護之品質與國家文化資產的長遠保存。</w:t>
      </w:r>
      <w:proofErr w:type="gramStart"/>
      <w:r w:rsidRPr="00A93D07">
        <w:rPr>
          <w:rFonts w:ascii="標楷體" w:eastAsia="標楷體" w:hAnsi="標楷體" w:hint="eastAsia"/>
          <w:sz w:val="32"/>
          <w:szCs w:val="32"/>
        </w:rPr>
        <w:t>爰</w:t>
      </w:r>
      <w:proofErr w:type="gramEnd"/>
      <w:r w:rsidRPr="00A93D07">
        <w:rPr>
          <w:rFonts w:ascii="標楷體" w:eastAsia="標楷體" w:hAnsi="標楷體" w:hint="eastAsia"/>
          <w:sz w:val="32"/>
          <w:szCs w:val="32"/>
        </w:rPr>
        <w:t>請國立故宮博物院於2個月內向立法院教育及文化委員會提出爭取員額之過程，以及評估人力充足數量之書面報告。</w:t>
      </w:r>
      <w:r>
        <w:rPr>
          <w:rFonts w:ascii="標楷體" w:eastAsia="標楷體" w:hAnsi="標楷體" w:hint="eastAsia"/>
          <w:sz w:val="32"/>
          <w:szCs w:val="32"/>
        </w:rPr>
        <w:t>137</w:t>
      </w:r>
    </w:p>
    <w:p w14:paraId="0ADA3200"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張雅琳</w:t>
      </w:r>
    </w:p>
    <w:p w14:paraId="6FBCD322"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陳培瑜</w:t>
      </w:r>
      <w:r w:rsidRPr="00A40C60">
        <w:rPr>
          <w:rFonts w:ascii="標楷體" w:eastAsia="標楷體" w:hAnsi="標楷體" w:hint="eastAsia"/>
          <w:sz w:val="32"/>
          <w:szCs w:val="32"/>
        </w:rPr>
        <w:t xml:space="preserve">  </w:t>
      </w:r>
      <w:r>
        <w:rPr>
          <w:rFonts w:ascii="標楷體" w:eastAsia="標楷體" w:hAnsi="標楷體" w:hint="eastAsia"/>
          <w:sz w:val="32"/>
          <w:szCs w:val="32"/>
        </w:rPr>
        <w:t>林宜瑾</w:t>
      </w:r>
    </w:p>
    <w:p w14:paraId="39FCB4D7" w14:textId="77777777" w:rsidR="006829A8" w:rsidRDefault="006829A8" w:rsidP="00540B1A">
      <w:pPr>
        <w:overflowPunct w:val="0"/>
        <w:spacing w:line="48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w:t>
      </w:r>
      <w:r>
        <w:rPr>
          <w:rFonts w:ascii="標楷體" w:eastAsia="標楷體" w:hAnsi="標楷體" w:hint="eastAsia"/>
          <w:sz w:val="32"/>
          <w:szCs w:val="32"/>
        </w:rPr>
        <w:t>十一</w:t>
      </w:r>
      <w:r w:rsidRPr="00A40C60">
        <w:rPr>
          <w:rFonts w:ascii="標楷體" w:eastAsia="標楷體" w:hAnsi="標楷體" w:hint="eastAsia"/>
          <w:sz w:val="32"/>
          <w:szCs w:val="32"/>
        </w:rPr>
        <w:t>)</w:t>
      </w:r>
      <w:r w:rsidRPr="00A93D07">
        <w:rPr>
          <w:rFonts w:ascii="標楷體" w:eastAsia="標楷體" w:hAnsi="標楷體" w:hint="eastAsia"/>
          <w:sz w:val="32"/>
          <w:szCs w:val="32"/>
        </w:rPr>
        <w:t>國立故宮博物院2025年迎來100周年院慶活動「故宮院慶100+」，百年院慶大展對於故宮國家級博物館定位以及民眾近用博物館而言，策展上應強調活動的特殊意義，並讓故宮</w:t>
      </w:r>
      <w:r w:rsidRPr="00A93D07">
        <w:rPr>
          <w:rFonts w:ascii="標楷體" w:eastAsia="標楷體" w:hAnsi="標楷體" w:hint="eastAsia"/>
          <w:sz w:val="32"/>
          <w:szCs w:val="32"/>
        </w:rPr>
        <w:lastRenderedPageBreak/>
        <w:t>文物更加落地、更走入民眾日常，</w:t>
      </w:r>
      <w:proofErr w:type="gramStart"/>
      <w:r w:rsidRPr="00A93D07">
        <w:rPr>
          <w:rFonts w:ascii="標楷體" w:eastAsia="標楷體" w:hAnsi="標楷體" w:hint="eastAsia"/>
          <w:sz w:val="32"/>
          <w:szCs w:val="32"/>
        </w:rPr>
        <w:t>凸</w:t>
      </w:r>
      <w:proofErr w:type="gramEnd"/>
      <w:r w:rsidRPr="00A93D07">
        <w:rPr>
          <w:rFonts w:ascii="標楷體" w:eastAsia="標楷體" w:hAnsi="標楷體" w:hint="eastAsia"/>
          <w:sz w:val="32"/>
          <w:szCs w:val="32"/>
        </w:rPr>
        <w:t>顯「在地化」、「多元化」以及「年輕化」，納入更多台灣元素。</w:t>
      </w:r>
      <w:proofErr w:type="gramStart"/>
      <w:r w:rsidRPr="00A93D07">
        <w:rPr>
          <w:rFonts w:ascii="標楷體" w:eastAsia="標楷體" w:hAnsi="標楷體" w:hint="eastAsia"/>
          <w:sz w:val="32"/>
          <w:szCs w:val="32"/>
        </w:rPr>
        <w:t>惟查故宮</w:t>
      </w:r>
      <w:proofErr w:type="gramEnd"/>
      <w:r w:rsidRPr="00A93D07">
        <w:rPr>
          <w:rFonts w:ascii="標楷體" w:eastAsia="標楷體" w:hAnsi="標楷體" w:hint="eastAsia"/>
          <w:sz w:val="32"/>
          <w:szCs w:val="32"/>
        </w:rPr>
        <w:t>目前將2024年所辦國際展「大美不言」及海外</w:t>
      </w:r>
      <w:proofErr w:type="gramStart"/>
      <w:r w:rsidRPr="00A93D07">
        <w:rPr>
          <w:rFonts w:ascii="標楷體" w:eastAsia="標楷體" w:hAnsi="標楷體" w:hint="eastAsia"/>
          <w:sz w:val="32"/>
          <w:szCs w:val="32"/>
        </w:rPr>
        <w:t>特</w:t>
      </w:r>
      <w:proofErr w:type="gramEnd"/>
      <w:r w:rsidRPr="00A93D07">
        <w:rPr>
          <w:rFonts w:ascii="標楷體" w:eastAsia="標楷體" w:hAnsi="標楷體" w:hint="eastAsia"/>
          <w:sz w:val="32"/>
          <w:szCs w:val="32"/>
        </w:rPr>
        <w:t>展「龍」展，以及2025年南北院「</w:t>
      </w:r>
      <w:proofErr w:type="gramStart"/>
      <w:r w:rsidRPr="00A93D07">
        <w:rPr>
          <w:rFonts w:ascii="標楷體" w:eastAsia="標楷體" w:hAnsi="標楷體" w:hint="eastAsia"/>
          <w:sz w:val="32"/>
          <w:szCs w:val="32"/>
        </w:rPr>
        <w:t>皕</w:t>
      </w:r>
      <w:proofErr w:type="gramEnd"/>
      <w:r w:rsidRPr="00A93D07">
        <w:rPr>
          <w:rFonts w:ascii="標楷體" w:eastAsia="標楷體" w:hAnsi="標楷體" w:hint="eastAsia"/>
          <w:sz w:val="32"/>
          <w:szCs w:val="32"/>
        </w:rPr>
        <w:t>宋－故宮宋版圖書大觀」、「</w:t>
      </w:r>
      <w:proofErr w:type="gramStart"/>
      <w:r w:rsidRPr="00A93D07">
        <w:rPr>
          <w:rFonts w:ascii="標楷體" w:eastAsia="標楷體" w:hAnsi="標楷體" w:hint="eastAsia"/>
          <w:sz w:val="32"/>
          <w:szCs w:val="32"/>
        </w:rPr>
        <w:t>千年神遇</w:t>
      </w:r>
      <w:proofErr w:type="gramEnd"/>
      <w:r w:rsidRPr="00A93D07">
        <w:rPr>
          <w:rFonts w:ascii="標楷體" w:eastAsia="標楷體" w:hAnsi="標楷體" w:hint="eastAsia"/>
          <w:sz w:val="32"/>
          <w:szCs w:val="32"/>
        </w:rPr>
        <w:t>-北宋西園雅集傳奇」、「江戶浮</w:t>
      </w:r>
      <w:proofErr w:type="gramStart"/>
      <w:r w:rsidRPr="00A93D07">
        <w:rPr>
          <w:rFonts w:ascii="標楷體" w:eastAsia="標楷體" w:hAnsi="標楷體" w:hint="eastAsia"/>
          <w:sz w:val="32"/>
          <w:szCs w:val="32"/>
        </w:rPr>
        <w:t>世</w:t>
      </w:r>
      <w:proofErr w:type="gramEnd"/>
      <w:r w:rsidRPr="00A93D07">
        <w:rPr>
          <w:rFonts w:ascii="標楷體" w:eastAsia="標楷體" w:hAnsi="標楷體" w:hint="eastAsia"/>
          <w:sz w:val="32"/>
          <w:szCs w:val="32"/>
        </w:rPr>
        <w:t>之美」「甲子</w:t>
      </w:r>
      <w:proofErr w:type="gramStart"/>
      <w:r w:rsidRPr="00A93D07">
        <w:rPr>
          <w:rFonts w:ascii="標楷體" w:eastAsia="標楷體" w:hAnsi="標楷體" w:hint="eastAsia"/>
          <w:sz w:val="32"/>
          <w:szCs w:val="32"/>
        </w:rPr>
        <w:t>萬年」</w:t>
      </w:r>
      <w:proofErr w:type="gramEnd"/>
      <w:r w:rsidRPr="00A93D07">
        <w:rPr>
          <w:rFonts w:ascii="標楷體" w:eastAsia="標楷體" w:hAnsi="標楷體" w:hint="eastAsia"/>
          <w:sz w:val="32"/>
          <w:szCs w:val="32"/>
        </w:rPr>
        <w:t>等4個</w:t>
      </w:r>
      <w:proofErr w:type="gramStart"/>
      <w:r w:rsidRPr="00A93D07">
        <w:rPr>
          <w:rFonts w:ascii="標楷體" w:eastAsia="標楷體" w:hAnsi="標楷體" w:hint="eastAsia"/>
          <w:sz w:val="32"/>
          <w:szCs w:val="32"/>
        </w:rPr>
        <w:t>特</w:t>
      </w:r>
      <w:proofErr w:type="gramEnd"/>
      <w:r w:rsidRPr="00A93D07">
        <w:rPr>
          <w:rFonts w:ascii="標楷體" w:eastAsia="標楷體" w:hAnsi="標楷體" w:hint="eastAsia"/>
          <w:sz w:val="32"/>
          <w:szCs w:val="32"/>
        </w:rPr>
        <w:t>展，歸於百年院慶大展系列；然而上開各</w:t>
      </w:r>
      <w:proofErr w:type="gramStart"/>
      <w:r w:rsidRPr="00A93D07">
        <w:rPr>
          <w:rFonts w:ascii="標楷體" w:eastAsia="標楷體" w:hAnsi="標楷體" w:hint="eastAsia"/>
          <w:sz w:val="32"/>
          <w:szCs w:val="32"/>
        </w:rPr>
        <w:t>特</w:t>
      </w:r>
      <w:proofErr w:type="gramEnd"/>
      <w:r w:rsidRPr="00A93D07">
        <w:rPr>
          <w:rFonts w:ascii="標楷體" w:eastAsia="標楷體" w:hAnsi="標楷體" w:hint="eastAsia"/>
          <w:sz w:val="32"/>
          <w:szCs w:val="32"/>
        </w:rPr>
        <w:t>展之間有何關聯性，或是上開各</w:t>
      </w:r>
      <w:proofErr w:type="gramStart"/>
      <w:r w:rsidRPr="00A93D07">
        <w:rPr>
          <w:rFonts w:ascii="標楷體" w:eastAsia="標楷體" w:hAnsi="標楷體" w:hint="eastAsia"/>
          <w:sz w:val="32"/>
          <w:szCs w:val="32"/>
        </w:rPr>
        <w:t>特</w:t>
      </w:r>
      <w:proofErr w:type="gramEnd"/>
      <w:r w:rsidRPr="00A93D07">
        <w:rPr>
          <w:rFonts w:ascii="標楷體" w:eastAsia="標楷體" w:hAnsi="標楷體" w:hint="eastAsia"/>
          <w:sz w:val="32"/>
          <w:szCs w:val="32"/>
        </w:rPr>
        <w:t>展有何種「在地化」、「多元化」以及「年輕化」等策展特色或包含台灣元素，未能從「故宮院慶100+」分散編列於各子計畫下所辦理業務得以理解，實應有更完整且更具體的策展計畫並對外說明。</w:t>
      </w:r>
      <w:proofErr w:type="gramStart"/>
      <w:r w:rsidRPr="00A93D07">
        <w:rPr>
          <w:rFonts w:ascii="標楷體" w:eastAsia="標楷體" w:hAnsi="標楷體" w:hint="eastAsia"/>
          <w:sz w:val="32"/>
          <w:szCs w:val="32"/>
        </w:rPr>
        <w:t>爰</w:t>
      </w:r>
      <w:proofErr w:type="gramEnd"/>
      <w:r w:rsidRPr="00A93D07">
        <w:rPr>
          <w:rFonts w:ascii="標楷體" w:eastAsia="標楷體" w:hAnsi="標楷體" w:hint="eastAsia"/>
          <w:sz w:val="32"/>
          <w:szCs w:val="32"/>
        </w:rPr>
        <w:t>請國立故宮博物院於3</w:t>
      </w:r>
      <w:r>
        <w:rPr>
          <w:rFonts w:ascii="標楷體" w:eastAsia="標楷體" w:hAnsi="標楷體" w:hint="eastAsia"/>
          <w:sz w:val="32"/>
          <w:szCs w:val="32"/>
        </w:rPr>
        <w:t>個月內就上開意見精進檢討相關業務之辦理，</w:t>
      </w:r>
      <w:r w:rsidRPr="00A93D07">
        <w:rPr>
          <w:rFonts w:ascii="標楷體" w:eastAsia="標楷體" w:hAnsi="標楷體" w:hint="eastAsia"/>
          <w:sz w:val="32"/>
          <w:szCs w:val="32"/>
        </w:rPr>
        <w:t>向立法院教育及文化委員會提出書面報告。</w:t>
      </w:r>
      <w:r>
        <w:rPr>
          <w:rFonts w:ascii="標楷體" w:eastAsia="標楷體" w:hAnsi="標楷體" w:hint="eastAsia"/>
          <w:sz w:val="32"/>
          <w:szCs w:val="32"/>
        </w:rPr>
        <w:t>138</w:t>
      </w:r>
    </w:p>
    <w:p w14:paraId="2EB26EC1"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陳培瑜</w:t>
      </w:r>
    </w:p>
    <w:p w14:paraId="0E4FA301"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張雅琳</w:t>
      </w:r>
      <w:r w:rsidRPr="00A40C60">
        <w:rPr>
          <w:rFonts w:ascii="標楷體" w:eastAsia="標楷體" w:hAnsi="標楷體" w:hint="eastAsia"/>
          <w:sz w:val="32"/>
          <w:szCs w:val="32"/>
        </w:rPr>
        <w:t xml:space="preserve">  </w:t>
      </w:r>
      <w:r>
        <w:rPr>
          <w:rFonts w:ascii="標楷體" w:eastAsia="標楷體" w:hAnsi="標楷體" w:hint="eastAsia"/>
          <w:sz w:val="32"/>
          <w:szCs w:val="32"/>
        </w:rPr>
        <w:t>吳沛憶</w:t>
      </w:r>
    </w:p>
    <w:p w14:paraId="202D1C61" w14:textId="77777777" w:rsidR="006829A8" w:rsidRDefault="006829A8" w:rsidP="00540B1A">
      <w:pPr>
        <w:overflowPunct w:val="0"/>
        <w:spacing w:line="48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w:t>
      </w:r>
      <w:r>
        <w:rPr>
          <w:rFonts w:ascii="標楷體" w:eastAsia="標楷體" w:hAnsi="標楷體" w:hint="eastAsia"/>
          <w:sz w:val="32"/>
          <w:szCs w:val="32"/>
        </w:rPr>
        <w:t>十二</w:t>
      </w:r>
      <w:r w:rsidRPr="00A40C60">
        <w:rPr>
          <w:rFonts w:ascii="標楷體" w:eastAsia="標楷體" w:hAnsi="標楷體" w:hint="eastAsia"/>
          <w:sz w:val="32"/>
          <w:szCs w:val="32"/>
        </w:rPr>
        <w:t>)</w:t>
      </w:r>
      <w:r w:rsidRPr="00A93D07">
        <w:rPr>
          <w:rFonts w:ascii="標楷體" w:eastAsia="標楷體" w:hAnsi="標楷體" w:hint="eastAsia"/>
          <w:sz w:val="32"/>
          <w:szCs w:val="32"/>
        </w:rPr>
        <w:t>據國立故宮博物院於113年10月1日提供之資料，院方於114年「院慶100+」系列活動中，除於114年7月至10月舉辦之「2025夏日親子藝術月-</w:t>
      </w:r>
      <w:proofErr w:type="gramStart"/>
      <w:r w:rsidRPr="00A93D07">
        <w:rPr>
          <w:rFonts w:ascii="標楷體" w:eastAsia="標楷體" w:hAnsi="標楷體" w:hint="eastAsia"/>
          <w:sz w:val="32"/>
          <w:szCs w:val="32"/>
        </w:rPr>
        <w:t>水樂之夜外</w:t>
      </w:r>
      <w:proofErr w:type="gramEnd"/>
      <w:r w:rsidRPr="00A93D07">
        <w:rPr>
          <w:rFonts w:ascii="標楷體" w:eastAsia="標楷體" w:hAnsi="標楷體" w:hint="eastAsia"/>
          <w:sz w:val="32"/>
          <w:szCs w:val="32"/>
        </w:rPr>
        <w:t>」，其餘活動較缺乏面向親子族群之活動。據國立故宮博物院統計，113年至10月，故宮北部院區之兒童學藝中心人數，約占總參觀人數11.9％；</w:t>
      </w:r>
      <w:proofErr w:type="gramStart"/>
      <w:r w:rsidRPr="00A93D07">
        <w:rPr>
          <w:rFonts w:ascii="標楷體" w:eastAsia="標楷體" w:hAnsi="標楷體" w:hint="eastAsia"/>
          <w:sz w:val="32"/>
          <w:szCs w:val="32"/>
        </w:rPr>
        <w:t>惟</w:t>
      </w:r>
      <w:proofErr w:type="gramEnd"/>
      <w:r w:rsidRPr="00A93D07">
        <w:rPr>
          <w:rFonts w:ascii="標楷體" w:eastAsia="標楷體" w:hAnsi="標楷體" w:hint="eastAsia"/>
          <w:sz w:val="32"/>
          <w:szCs w:val="32"/>
        </w:rPr>
        <w:t>南部院區兒童創意中心站總參觀人數約為34.6％，顯示北部院區之</w:t>
      </w:r>
      <w:proofErr w:type="gramStart"/>
      <w:r w:rsidRPr="00A93D07">
        <w:rPr>
          <w:rFonts w:ascii="標楷體" w:eastAsia="標楷體" w:hAnsi="標楷體" w:hint="eastAsia"/>
          <w:sz w:val="32"/>
          <w:szCs w:val="32"/>
        </w:rPr>
        <w:t>親子客群</w:t>
      </w:r>
      <w:proofErr w:type="gramEnd"/>
      <w:r w:rsidRPr="00A93D07">
        <w:rPr>
          <w:rFonts w:ascii="標楷體" w:eastAsia="標楷體" w:hAnsi="標楷體" w:hint="eastAsia"/>
          <w:sz w:val="32"/>
          <w:szCs w:val="32"/>
        </w:rPr>
        <w:t>上有開發之空間。又據國立故宮博物院於立法院之說明，北部院區第二行政大樓第二、三層開放作為多功能之展演活動中心使用，至今也舉辦許多親子、學生族群面向之活動。是故，為開發故宮未來世代之客群，延續故宮百年風華至次</w:t>
      </w:r>
      <w:proofErr w:type="gramStart"/>
      <w:r w:rsidRPr="00A93D07">
        <w:rPr>
          <w:rFonts w:ascii="標楷體" w:eastAsia="標楷體" w:hAnsi="標楷體" w:hint="eastAsia"/>
          <w:sz w:val="32"/>
          <w:szCs w:val="32"/>
        </w:rPr>
        <w:t>個</w:t>
      </w:r>
      <w:proofErr w:type="gramEnd"/>
      <w:r w:rsidRPr="00A93D07">
        <w:rPr>
          <w:rFonts w:ascii="標楷體" w:eastAsia="標楷體" w:hAnsi="標楷體" w:hint="eastAsia"/>
          <w:sz w:val="32"/>
          <w:szCs w:val="32"/>
        </w:rPr>
        <w:t>百年，故宮</w:t>
      </w:r>
      <w:proofErr w:type="gramStart"/>
      <w:r w:rsidRPr="00A93D07">
        <w:rPr>
          <w:rFonts w:ascii="標楷體" w:eastAsia="標楷體" w:hAnsi="標楷體" w:hint="eastAsia"/>
          <w:sz w:val="32"/>
          <w:szCs w:val="32"/>
        </w:rPr>
        <w:t>應藉院慶</w:t>
      </w:r>
      <w:proofErr w:type="gramEnd"/>
      <w:r w:rsidRPr="00A93D07">
        <w:rPr>
          <w:rFonts w:ascii="標楷體" w:eastAsia="標楷體" w:hAnsi="標楷體" w:hint="eastAsia"/>
          <w:sz w:val="32"/>
          <w:szCs w:val="32"/>
        </w:rPr>
        <w:t>活動對親子、學生族群進行宣傳，建立故宮之品牌形象。</w:t>
      </w:r>
      <w:proofErr w:type="gramStart"/>
      <w:r w:rsidRPr="00A93D07">
        <w:rPr>
          <w:rFonts w:ascii="標楷體" w:eastAsia="標楷體" w:hAnsi="標楷體" w:hint="eastAsia"/>
          <w:sz w:val="32"/>
          <w:szCs w:val="32"/>
        </w:rPr>
        <w:t>爰</w:t>
      </w:r>
      <w:proofErr w:type="gramEnd"/>
      <w:r w:rsidRPr="00A93D07">
        <w:rPr>
          <w:rFonts w:ascii="標楷體" w:eastAsia="標楷體" w:hAnsi="標楷體" w:hint="eastAsia"/>
          <w:sz w:val="32"/>
          <w:szCs w:val="32"/>
        </w:rPr>
        <w:t>請國立故宮博物院於</w:t>
      </w:r>
      <w:r>
        <w:rPr>
          <w:rFonts w:ascii="標楷體" w:eastAsia="標楷體" w:hAnsi="標楷體" w:hint="eastAsia"/>
          <w:sz w:val="32"/>
          <w:szCs w:val="32"/>
        </w:rPr>
        <w:t>3個月內，</w:t>
      </w:r>
      <w:r w:rsidRPr="00A93D07">
        <w:rPr>
          <w:rFonts w:ascii="標楷體" w:eastAsia="標楷體" w:hAnsi="標楷體" w:hint="eastAsia"/>
          <w:sz w:val="32"/>
          <w:szCs w:val="32"/>
        </w:rPr>
        <w:t>院慶規劃更多學生、親子族群面相活動，並向立法院教育及文化委員會提出書面報告。</w:t>
      </w:r>
      <w:r>
        <w:rPr>
          <w:rFonts w:ascii="標楷體" w:eastAsia="標楷體" w:hAnsi="標楷體" w:hint="eastAsia"/>
          <w:sz w:val="32"/>
          <w:szCs w:val="32"/>
        </w:rPr>
        <w:t>139</w:t>
      </w:r>
    </w:p>
    <w:p w14:paraId="7DA685DC"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張雅琳</w:t>
      </w:r>
    </w:p>
    <w:p w14:paraId="786A33D7"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lastRenderedPageBreak/>
        <w:t>連署人：</w:t>
      </w:r>
      <w:r>
        <w:rPr>
          <w:rFonts w:ascii="標楷體" w:eastAsia="標楷體" w:hAnsi="標楷體" w:hint="eastAsia"/>
          <w:sz w:val="32"/>
          <w:szCs w:val="32"/>
        </w:rPr>
        <w:t>郭昱晴</w:t>
      </w:r>
      <w:r w:rsidRPr="00A40C60">
        <w:rPr>
          <w:rFonts w:ascii="標楷體" w:eastAsia="標楷體" w:hAnsi="標楷體" w:hint="eastAsia"/>
          <w:sz w:val="32"/>
          <w:szCs w:val="32"/>
        </w:rPr>
        <w:t xml:space="preserve">  </w:t>
      </w:r>
      <w:proofErr w:type="gramStart"/>
      <w:r>
        <w:rPr>
          <w:rFonts w:ascii="標楷體" w:eastAsia="標楷體" w:hAnsi="標楷體" w:hint="eastAsia"/>
          <w:sz w:val="32"/>
          <w:szCs w:val="32"/>
        </w:rPr>
        <w:t>范</w:t>
      </w:r>
      <w:proofErr w:type="gramEnd"/>
      <w:r>
        <w:rPr>
          <w:rFonts w:ascii="標楷體" w:eastAsia="標楷體" w:hAnsi="標楷體" w:hint="eastAsia"/>
          <w:sz w:val="32"/>
          <w:szCs w:val="32"/>
        </w:rPr>
        <w:t xml:space="preserve">　雲</w:t>
      </w:r>
    </w:p>
    <w:p w14:paraId="1D53C71A" w14:textId="77777777" w:rsidR="006829A8" w:rsidRDefault="006829A8" w:rsidP="00540B1A">
      <w:pPr>
        <w:overflowPunct w:val="0"/>
        <w:spacing w:line="480" w:lineRule="exact"/>
        <w:ind w:leftChars="150" w:left="1000" w:hangingChars="200" w:hanging="640"/>
        <w:jc w:val="both"/>
        <w:rPr>
          <w:rFonts w:ascii="標楷體" w:eastAsia="標楷體" w:hAnsi="標楷體"/>
          <w:sz w:val="32"/>
          <w:szCs w:val="32"/>
        </w:rPr>
      </w:pPr>
      <w:r w:rsidRPr="00A93D07">
        <w:rPr>
          <w:rFonts w:ascii="標楷體" w:eastAsia="標楷體" w:hAnsi="標楷體" w:hint="eastAsia"/>
          <w:sz w:val="32"/>
          <w:szCs w:val="32"/>
        </w:rPr>
        <w:t>(</w:t>
      </w:r>
      <w:r>
        <w:rPr>
          <w:rFonts w:ascii="標楷體" w:eastAsia="標楷體" w:hAnsi="標楷體" w:hint="eastAsia"/>
          <w:sz w:val="32"/>
          <w:szCs w:val="32"/>
        </w:rPr>
        <w:t>十三</w:t>
      </w:r>
      <w:r w:rsidRPr="00A93D07">
        <w:rPr>
          <w:rFonts w:ascii="標楷體" w:eastAsia="標楷體" w:hAnsi="標楷體" w:hint="eastAsia"/>
          <w:sz w:val="32"/>
          <w:szCs w:val="32"/>
        </w:rPr>
        <w:t>)國立故宮博物院於北部院區辦理「故宮遊藝思－學子嗨FUN參訪北部院區」計畫，於南部院區辦理「百萬學子悠遊博物館」計畫，政策目的皆為邀請學校師生到訪故宮兩院區。惟據國立故宮博物院所提供之資料，113年至7月，依「故宮遊藝思」計畫到訪北院校數為70校，包含偏鄉學校69校；依「百萬學子悠遊博物館」計畫到訪南院為218校，包含一般學校149校、偏鄉學校69校。兩院的到訪數字皆低於往年，甚至低於</w:t>
      </w:r>
      <w:proofErr w:type="gramStart"/>
      <w:r w:rsidRPr="00A93D07">
        <w:rPr>
          <w:rFonts w:ascii="標楷體" w:eastAsia="標楷體" w:hAnsi="標楷體" w:hint="eastAsia"/>
          <w:sz w:val="32"/>
          <w:szCs w:val="32"/>
        </w:rPr>
        <w:t>疫</w:t>
      </w:r>
      <w:proofErr w:type="gramEnd"/>
      <w:r w:rsidRPr="00A93D07">
        <w:rPr>
          <w:rFonts w:ascii="標楷體" w:eastAsia="標楷體" w:hAnsi="標楷體" w:hint="eastAsia"/>
          <w:sz w:val="32"/>
          <w:szCs w:val="32"/>
        </w:rPr>
        <w:t>情期間</w:t>
      </w:r>
      <w:proofErr w:type="gramStart"/>
      <w:r w:rsidRPr="00A93D07">
        <w:rPr>
          <w:rFonts w:ascii="標楷體" w:eastAsia="標楷體" w:hAnsi="標楷體" w:hint="eastAsia"/>
          <w:sz w:val="32"/>
          <w:szCs w:val="32"/>
        </w:rPr>
        <w:t>到訪校數</w:t>
      </w:r>
      <w:proofErr w:type="gramEnd"/>
      <w:r w:rsidRPr="00A93D07">
        <w:rPr>
          <w:rFonts w:ascii="標楷體" w:eastAsia="標楷體" w:hAnsi="標楷體" w:hint="eastAsia"/>
          <w:sz w:val="32"/>
          <w:szCs w:val="32"/>
        </w:rPr>
        <w:t>。是故，故宮應分析兩計畫</w:t>
      </w:r>
      <w:proofErr w:type="gramStart"/>
      <w:r w:rsidRPr="00A93D07">
        <w:rPr>
          <w:rFonts w:ascii="標楷體" w:eastAsia="標楷體" w:hAnsi="標楷體" w:hint="eastAsia"/>
          <w:sz w:val="32"/>
          <w:szCs w:val="32"/>
        </w:rPr>
        <w:t>到訪校數</w:t>
      </w:r>
      <w:proofErr w:type="gramEnd"/>
      <w:r>
        <w:rPr>
          <w:rFonts w:ascii="標楷體" w:eastAsia="標楷體" w:hAnsi="標楷體" w:hint="eastAsia"/>
          <w:sz w:val="32"/>
          <w:szCs w:val="32"/>
        </w:rPr>
        <w:t>及人數</w:t>
      </w:r>
      <w:r w:rsidRPr="00A93D07">
        <w:rPr>
          <w:rFonts w:ascii="標楷體" w:eastAsia="標楷體" w:hAnsi="標楷體" w:hint="eastAsia"/>
          <w:sz w:val="32"/>
          <w:szCs w:val="32"/>
        </w:rPr>
        <w:t>劇降之原因，同時規劃114年兩計畫之修正改善。</w:t>
      </w:r>
      <w:proofErr w:type="gramStart"/>
      <w:r w:rsidRPr="00A93D07">
        <w:rPr>
          <w:rFonts w:ascii="標楷體" w:eastAsia="標楷體" w:hAnsi="標楷體" w:hint="eastAsia"/>
          <w:sz w:val="32"/>
          <w:szCs w:val="32"/>
        </w:rPr>
        <w:t>爰</w:t>
      </w:r>
      <w:proofErr w:type="gramEnd"/>
      <w:r w:rsidRPr="00A93D07">
        <w:rPr>
          <w:rFonts w:ascii="標楷體" w:eastAsia="標楷體" w:hAnsi="標楷體" w:hint="eastAsia"/>
          <w:sz w:val="32"/>
          <w:szCs w:val="32"/>
        </w:rPr>
        <w:t>請國立故宮博物院於</w:t>
      </w:r>
      <w:r>
        <w:rPr>
          <w:rFonts w:ascii="標楷體" w:eastAsia="標楷體" w:hAnsi="標楷體" w:hint="eastAsia"/>
          <w:sz w:val="32"/>
          <w:szCs w:val="32"/>
        </w:rPr>
        <w:t>3</w:t>
      </w:r>
      <w:r w:rsidRPr="00A93D07">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140</w:t>
      </w:r>
    </w:p>
    <w:p w14:paraId="3209FDFF"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張雅琳</w:t>
      </w:r>
    </w:p>
    <w:p w14:paraId="4461F967"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郭昱晴</w:t>
      </w:r>
      <w:r w:rsidRPr="00A40C60">
        <w:rPr>
          <w:rFonts w:ascii="標楷體" w:eastAsia="標楷體" w:hAnsi="標楷體" w:hint="eastAsia"/>
          <w:sz w:val="32"/>
          <w:szCs w:val="32"/>
        </w:rPr>
        <w:t xml:space="preserve">  </w:t>
      </w:r>
      <w:proofErr w:type="gramStart"/>
      <w:r>
        <w:rPr>
          <w:rFonts w:ascii="標楷體" w:eastAsia="標楷體" w:hAnsi="標楷體" w:hint="eastAsia"/>
          <w:sz w:val="32"/>
          <w:szCs w:val="32"/>
        </w:rPr>
        <w:t>范</w:t>
      </w:r>
      <w:proofErr w:type="gramEnd"/>
      <w:r>
        <w:rPr>
          <w:rFonts w:ascii="標楷體" w:eastAsia="標楷體" w:hAnsi="標楷體" w:hint="eastAsia"/>
          <w:sz w:val="32"/>
          <w:szCs w:val="32"/>
        </w:rPr>
        <w:t xml:space="preserve">　雲</w:t>
      </w:r>
    </w:p>
    <w:p w14:paraId="7DA9AF1E" w14:textId="77777777" w:rsidR="006829A8" w:rsidRDefault="006829A8" w:rsidP="00540B1A">
      <w:pPr>
        <w:overflowPunct w:val="0"/>
        <w:spacing w:line="480" w:lineRule="exact"/>
        <w:ind w:leftChars="150" w:left="1000" w:hangingChars="200" w:hanging="640"/>
        <w:jc w:val="both"/>
        <w:rPr>
          <w:rFonts w:ascii="標楷體" w:eastAsia="標楷體" w:hAnsi="標楷體"/>
          <w:sz w:val="32"/>
          <w:szCs w:val="32"/>
        </w:rPr>
      </w:pPr>
      <w:r w:rsidRPr="00A93D07">
        <w:rPr>
          <w:rFonts w:ascii="標楷體" w:eastAsia="標楷體" w:hAnsi="標楷體" w:hint="eastAsia"/>
          <w:sz w:val="32"/>
          <w:szCs w:val="32"/>
        </w:rPr>
        <w:t>(</w:t>
      </w:r>
      <w:r>
        <w:rPr>
          <w:rFonts w:ascii="標楷體" w:eastAsia="標楷體" w:hAnsi="標楷體" w:hint="eastAsia"/>
          <w:sz w:val="32"/>
          <w:szCs w:val="32"/>
        </w:rPr>
        <w:t>十四</w:t>
      </w:r>
      <w:r w:rsidRPr="00A93D07">
        <w:rPr>
          <w:rFonts w:ascii="標楷體" w:eastAsia="標楷體" w:hAnsi="標楷體" w:hint="eastAsia"/>
          <w:sz w:val="32"/>
          <w:szCs w:val="32"/>
        </w:rPr>
        <w:t>)2025年將迎接國立故宮博物院100歲院慶，也是臺灣故宮落成60年。實際上，故宮文物與臺灣這塊土地接觸的時間點更早，1948年第一批文物便從中國運抵臺灣，距今76年。換句話說，這百年來故宮在臺灣的時間，占了整體歲月的六、七成以上。故宮外籍諮詢委員</w:t>
      </w:r>
      <w:proofErr w:type="gramStart"/>
      <w:r w:rsidRPr="00A93D07">
        <w:rPr>
          <w:rFonts w:ascii="標楷體" w:eastAsia="標楷體" w:hAnsi="標楷體" w:hint="eastAsia"/>
          <w:sz w:val="32"/>
          <w:szCs w:val="32"/>
        </w:rPr>
        <w:t>野島剛在</w:t>
      </w:r>
      <w:proofErr w:type="gramEnd"/>
      <w:r w:rsidRPr="00A93D07">
        <w:rPr>
          <w:rFonts w:ascii="標楷體" w:eastAsia="標楷體" w:hAnsi="標楷體" w:hint="eastAsia"/>
          <w:sz w:val="32"/>
          <w:szCs w:val="32"/>
        </w:rPr>
        <w:t>訪談節目上提到，面對故宮</w:t>
      </w:r>
      <w:r>
        <w:rPr>
          <w:rFonts w:ascii="標楷體" w:eastAsia="標楷體" w:hAnsi="標楷體" w:hint="eastAsia"/>
          <w:sz w:val="32"/>
          <w:szCs w:val="32"/>
        </w:rPr>
        <w:t>2025</w:t>
      </w:r>
      <w:r w:rsidRPr="00A93D07">
        <w:rPr>
          <w:rFonts w:ascii="標楷體" w:eastAsia="標楷體" w:hAnsi="標楷體" w:hint="eastAsia"/>
          <w:sz w:val="32"/>
          <w:szCs w:val="32"/>
        </w:rPr>
        <w:t>年的百歲院慶，他建議政府可以推出對故宮的新定位、新政策，因為現已是臺灣化的時代，如何讓故宮融入臺灣社會，</w:t>
      </w:r>
      <w:proofErr w:type="gramStart"/>
      <w:r w:rsidRPr="00A93D07">
        <w:rPr>
          <w:rFonts w:ascii="標楷體" w:eastAsia="標楷體" w:hAnsi="標楷體" w:hint="eastAsia"/>
          <w:sz w:val="32"/>
          <w:szCs w:val="32"/>
        </w:rPr>
        <w:t>野島剛認為</w:t>
      </w:r>
      <w:proofErr w:type="gramEnd"/>
      <w:r w:rsidRPr="00A93D07">
        <w:rPr>
          <w:rFonts w:ascii="標楷體" w:eastAsia="標楷體" w:hAnsi="標楷體" w:hint="eastAsia"/>
          <w:sz w:val="32"/>
          <w:szCs w:val="32"/>
        </w:rPr>
        <w:t>是相當重要的事情。</w:t>
      </w:r>
      <w:proofErr w:type="gramStart"/>
      <w:r w:rsidRPr="00A93D07">
        <w:rPr>
          <w:rFonts w:ascii="標楷體" w:eastAsia="標楷體" w:hAnsi="標楷體" w:hint="eastAsia"/>
          <w:sz w:val="32"/>
          <w:szCs w:val="32"/>
        </w:rPr>
        <w:t>野島剛先生</w:t>
      </w:r>
      <w:proofErr w:type="gramEnd"/>
      <w:r w:rsidRPr="00A93D07">
        <w:rPr>
          <w:rFonts w:ascii="標楷體" w:eastAsia="標楷體" w:hAnsi="標楷體" w:hint="eastAsia"/>
          <w:sz w:val="32"/>
          <w:szCs w:val="32"/>
        </w:rPr>
        <w:t>對於故宮具有深度認識，於2015年出版了「故宮90話」一書，他曾向蕭院長宗煌表示，盼再增加10個新故事，以於2025年迎接故宮一百歲生日的同時，推出「</w:t>
      </w:r>
      <w:proofErr w:type="gramStart"/>
      <w:r w:rsidRPr="00A93D07">
        <w:rPr>
          <w:rFonts w:ascii="標楷體" w:eastAsia="標楷體" w:hAnsi="標楷體" w:hint="eastAsia"/>
          <w:sz w:val="32"/>
          <w:szCs w:val="32"/>
        </w:rPr>
        <w:t>故宮百話</w:t>
      </w:r>
      <w:proofErr w:type="gramEnd"/>
      <w:r w:rsidRPr="00A93D07">
        <w:rPr>
          <w:rFonts w:ascii="標楷體" w:eastAsia="標楷體" w:hAnsi="標楷體" w:hint="eastAsia"/>
          <w:sz w:val="32"/>
          <w:szCs w:val="32"/>
        </w:rPr>
        <w:t>」。身為國際級博物館，故宮應慎重對待</w:t>
      </w:r>
      <w:proofErr w:type="gramStart"/>
      <w:r w:rsidRPr="00A93D07">
        <w:rPr>
          <w:rFonts w:ascii="標楷體" w:eastAsia="標楷體" w:hAnsi="標楷體" w:hint="eastAsia"/>
          <w:sz w:val="32"/>
          <w:szCs w:val="32"/>
        </w:rPr>
        <w:t>野島剛先生</w:t>
      </w:r>
      <w:proofErr w:type="gramEnd"/>
      <w:r w:rsidRPr="00A93D07">
        <w:rPr>
          <w:rFonts w:ascii="標楷體" w:eastAsia="標楷體" w:hAnsi="標楷體" w:hint="eastAsia"/>
          <w:sz w:val="32"/>
          <w:szCs w:val="32"/>
        </w:rPr>
        <w:t>所建議</w:t>
      </w:r>
      <w:r>
        <w:rPr>
          <w:rFonts w:ascii="標楷體" w:eastAsia="標楷體" w:hAnsi="標楷體" w:hint="eastAsia"/>
          <w:sz w:val="32"/>
          <w:szCs w:val="32"/>
        </w:rPr>
        <w:t>內容</w:t>
      </w:r>
      <w:r w:rsidRPr="00A93D07">
        <w:rPr>
          <w:rFonts w:ascii="標楷體" w:eastAsia="標楷體" w:hAnsi="標楷體" w:hint="eastAsia"/>
          <w:sz w:val="32"/>
          <w:szCs w:val="32"/>
        </w:rPr>
        <w:t>。針對上開課題，國立故宮博物院應於</w:t>
      </w:r>
      <w:r>
        <w:rPr>
          <w:rFonts w:ascii="標楷體" w:eastAsia="標楷體" w:hAnsi="標楷體" w:hint="eastAsia"/>
          <w:sz w:val="32"/>
          <w:szCs w:val="32"/>
        </w:rPr>
        <w:t>3</w:t>
      </w:r>
      <w:r w:rsidRPr="00A93D07">
        <w:rPr>
          <w:rFonts w:ascii="標楷體" w:eastAsia="標楷體" w:hAnsi="標楷體" w:hint="eastAsia"/>
          <w:sz w:val="32"/>
          <w:szCs w:val="32"/>
        </w:rPr>
        <w:t>個月內向立法院教育及文化委員會提出書面報告，完整交代落實方法與期程。</w:t>
      </w:r>
      <w:r>
        <w:rPr>
          <w:rFonts w:ascii="標楷體" w:eastAsia="標楷體" w:hAnsi="標楷體" w:hint="eastAsia"/>
          <w:sz w:val="32"/>
          <w:szCs w:val="32"/>
        </w:rPr>
        <w:t>141</w:t>
      </w:r>
    </w:p>
    <w:p w14:paraId="71B015C5"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lastRenderedPageBreak/>
        <w:t>提案人：</w:t>
      </w:r>
      <w:r>
        <w:rPr>
          <w:rFonts w:ascii="標楷體" w:eastAsia="標楷體" w:hAnsi="標楷體" w:hint="eastAsia"/>
          <w:sz w:val="32"/>
          <w:szCs w:val="32"/>
        </w:rPr>
        <w:t>林宜瑾</w:t>
      </w:r>
    </w:p>
    <w:p w14:paraId="0B401AC9"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陳培瑜</w:t>
      </w:r>
      <w:r w:rsidRPr="00A40C60">
        <w:rPr>
          <w:rFonts w:ascii="標楷體" w:eastAsia="標楷體" w:hAnsi="標楷體" w:hint="eastAsia"/>
          <w:sz w:val="32"/>
          <w:szCs w:val="32"/>
        </w:rPr>
        <w:t xml:space="preserve">  陳秀寳</w:t>
      </w:r>
    </w:p>
    <w:p w14:paraId="35503A02" w14:textId="77777777" w:rsidR="006829A8" w:rsidRDefault="006829A8" w:rsidP="00540B1A">
      <w:pPr>
        <w:overflowPunct w:val="0"/>
        <w:spacing w:line="480" w:lineRule="exact"/>
        <w:ind w:leftChars="150" w:left="1000" w:hangingChars="200" w:hanging="640"/>
        <w:jc w:val="both"/>
        <w:rPr>
          <w:rFonts w:ascii="標楷體" w:eastAsia="標楷體" w:hAnsi="標楷體"/>
          <w:sz w:val="32"/>
          <w:szCs w:val="32"/>
        </w:rPr>
      </w:pPr>
      <w:r w:rsidRPr="00A93D07">
        <w:rPr>
          <w:rFonts w:ascii="標楷體" w:eastAsia="標楷體" w:hAnsi="標楷體" w:hint="eastAsia"/>
          <w:sz w:val="32"/>
          <w:szCs w:val="32"/>
        </w:rPr>
        <w:t>(</w:t>
      </w:r>
      <w:r>
        <w:rPr>
          <w:rFonts w:ascii="標楷體" w:eastAsia="標楷體" w:hAnsi="標楷體" w:hint="eastAsia"/>
          <w:sz w:val="32"/>
          <w:szCs w:val="32"/>
        </w:rPr>
        <w:t>十五</w:t>
      </w:r>
      <w:r w:rsidRPr="00A93D07">
        <w:rPr>
          <w:rFonts w:ascii="標楷體" w:eastAsia="標楷體" w:hAnsi="標楷體" w:hint="eastAsia"/>
          <w:sz w:val="32"/>
          <w:szCs w:val="32"/>
        </w:rPr>
        <w:t>)監察院調查報告指出，2012年9月間「黃河蘭州浮橋圖」遭時任圖書文獻處林姓研究員兼科長，</w:t>
      </w:r>
      <w:proofErr w:type="gramStart"/>
      <w:r w:rsidRPr="00A93D07">
        <w:rPr>
          <w:rFonts w:ascii="標楷體" w:eastAsia="標楷體" w:hAnsi="標楷體" w:hint="eastAsia"/>
          <w:sz w:val="32"/>
          <w:szCs w:val="32"/>
        </w:rPr>
        <w:t>以展櫃尺寸</w:t>
      </w:r>
      <w:proofErr w:type="gramEnd"/>
      <w:r w:rsidRPr="00A93D07">
        <w:rPr>
          <w:rFonts w:ascii="標楷體" w:eastAsia="標楷體" w:hAnsi="標楷體" w:hint="eastAsia"/>
          <w:sz w:val="32"/>
          <w:szCs w:val="32"/>
        </w:rPr>
        <w:t>不符為由，</w:t>
      </w:r>
      <w:proofErr w:type="gramStart"/>
      <w:r w:rsidRPr="00A93D07">
        <w:rPr>
          <w:rFonts w:ascii="標楷體" w:eastAsia="標楷體" w:hAnsi="標楷體" w:hint="eastAsia"/>
          <w:sz w:val="32"/>
          <w:szCs w:val="32"/>
        </w:rPr>
        <w:t>擅自命人裁</w:t>
      </w:r>
      <w:proofErr w:type="gramEnd"/>
      <w:r w:rsidRPr="00A93D07">
        <w:rPr>
          <w:rFonts w:ascii="標楷體" w:eastAsia="標楷體" w:hAnsi="標楷體" w:hint="eastAsia"/>
          <w:sz w:val="32"/>
          <w:szCs w:val="32"/>
        </w:rPr>
        <w:t>切裝裱花綾，宛如削足適履的作法，國立故宮博物院竟渾然未察，直至</w:t>
      </w:r>
      <w:r>
        <w:rPr>
          <w:rFonts w:ascii="標楷體" w:eastAsia="標楷體" w:hAnsi="標楷體" w:hint="eastAsia"/>
          <w:sz w:val="32"/>
          <w:szCs w:val="32"/>
        </w:rPr>
        <w:t>2013</w:t>
      </w:r>
      <w:r w:rsidRPr="00A93D07">
        <w:rPr>
          <w:rFonts w:ascii="標楷體" w:eastAsia="標楷體" w:hAnsi="標楷體" w:hint="eastAsia"/>
          <w:sz w:val="32"/>
          <w:szCs w:val="32"/>
        </w:rPr>
        <w:t>年4月始發現，難辭監督不力之</w:t>
      </w:r>
      <w:proofErr w:type="gramStart"/>
      <w:r w:rsidRPr="00A93D07">
        <w:rPr>
          <w:rFonts w:ascii="標楷體" w:eastAsia="標楷體" w:hAnsi="標楷體" w:hint="eastAsia"/>
          <w:sz w:val="32"/>
          <w:szCs w:val="32"/>
        </w:rPr>
        <w:t>咎</w:t>
      </w:r>
      <w:proofErr w:type="gramEnd"/>
      <w:r w:rsidRPr="00A93D07">
        <w:rPr>
          <w:rFonts w:ascii="標楷體" w:eastAsia="標楷體" w:hAnsi="標楷體" w:hint="eastAsia"/>
          <w:sz w:val="32"/>
          <w:szCs w:val="32"/>
        </w:rPr>
        <w:t>。(見監察院調查報告112</w:t>
      </w:r>
      <w:proofErr w:type="gramStart"/>
      <w:r w:rsidRPr="00A93D07">
        <w:rPr>
          <w:rFonts w:ascii="標楷體" w:eastAsia="標楷體" w:hAnsi="標楷體" w:hint="eastAsia"/>
          <w:sz w:val="32"/>
          <w:szCs w:val="32"/>
        </w:rPr>
        <w:t>教調</w:t>
      </w:r>
      <w:proofErr w:type="gramEnd"/>
      <w:r w:rsidRPr="00A93D07">
        <w:rPr>
          <w:rFonts w:ascii="標楷體" w:eastAsia="標楷體" w:hAnsi="標楷體" w:hint="eastAsia"/>
          <w:sz w:val="32"/>
          <w:szCs w:val="32"/>
        </w:rPr>
        <w:t>0036)經監察院詢問故宮馮前院長明珠，</w:t>
      </w:r>
      <w:proofErr w:type="gramStart"/>
      <w:r w:rsidRPr="00A93D07">
        <w:rPr>
          <w:rFonts w:ascii="標楷體" w:eastAsia="標楷體" w:hAnsi="標楷體" w:hint="eastAsia"/>
          <w:sz w:val="32"/>
          <w:szCs w:val="32"/>
        </w:rPr>
        <w:t>馮</w:t>
      </w:r>
      <w:proofErr w:type="gramEnd"/>
      <w:r w:rsidRPr="00A93D07">
        <w:rPr>
          <w:rFonts w:ascii="標楷體" w:eastAsia="標楷體" w:hAnsi="標楷體" w:hint="eastAsia"/>
          <w:sz w:val="32"/>
          <w:szCs w:val="32"/>
        </w:rPr>
        <w:t>雖稱林員已受免兼科長之懲處云云，</w:t>
      </w:r>
      <w:proofErr w:type="gramStart"/>
      <w:r w:rsidRPr="00A93D07">
        <w:rPr>
          <w:rFonts w:ascii="標楷體" w:eastAsia="標楷體" w:hAnsi="標楷體" w:hint="eastAsia"/>
          <w:sz w:val="32"/>
          <w:szCs w:val="32"/>
        </w:rPr>
        <w:t>惟查故宮</w:t>
      </w:r>
      <w:proofErr w:type="gramEnd"/>
      <w:r w:rsidRPr="00A93D07">
        <w:rPr>
          <w:rFonts w:ascii="標楷體" w:eastAsia="標楷體" w:hAnsi="標楷體" w:hint="eastAsia"/>
          <w:sz w:val="32"/>
          <w:szCs w:val="32"/>
        </w:rPr>
        <w:t>相關書面資料顯示，林</w:t>
      </w:r>
      <w:proofErr w:type="gramStart"/>
      <w:r w:rsidRPr="00A93D07">
        <w:rPr>
          <w:rFonts w:ascii="標楷體" w:eastAsia="標楷體" w:hAnsi="標楷體" w:hint="eastAsia"/>
          <w:sz w:val="32"/>
          <w:szCs w:val="32"/>
        </w:rPr>
        <w:t>員竟係以</w:t>
      </w:r>
      <w:proofErr w:type="gramEnd"/>
      <w:r w:rsidRPr="00A93D07">
        <w:rPr>
          <w:rFonts w:ascii="標楷體" w:eastAsia="標楷體" w:hAnsi="標楷體" w:hint="eastAsia"/>
          <w:sz w:val="32"/>
          <w:szCs w:val="32"/>
        </w:rPr>
        <w:t>專心執行計畫為由而自行簽報免兼科長，顯與本件人為裁切行為無涉，肇致人為毀損「黃河蘭州浮橋圖」裝裱花綾事件發生迄今，故宮仍無相應責任檢討及懲處，核有</w:t>
      </w:r>
      <w:proofErr w:type="gramStart"/>
      <w:r w:rsidRPr="00A93D07">
        <w:rPr>
          <w:rFonts w:ascii="標楷體" w:eastAsia="標楷體" w:hAnsi="標楷體" w:hint="eastAsia"/>
          <w:sz w:val="32"/>
          <w:szCs w:val="32"/>
        </w:rPr>
        <w:t>怠</w:t>
      </w:r>
      <w:proofErr w:type="gramEnd"/>
      <w:r w:rsidRPr="00A93D07">
        <w:rPr>
          <w:rFonts w:ascii="標楷體" w:eastAsia="標楷體" w:hAnsi="標楷體" w:hint="eastAsia"/>
          <w:sz w:val="32"/>
          <w:szCs w:val="32"/>
        </w:rPr>
        <w:t>失。(見監察院調查報告112</w:t>
      </w:r>
      <w:proofErr w:type="gramStart"/>
      <w:r w:rsidRPr="00A93D07">
        <w:rPr>
          <w:rFonts w:ascii="標楷體" w:eastAsia="標楷體" w:hAnsi="標楷體" w:hint="eastAsia"/>
          <w:sz w:val="32"/>
          <w:szCs w:val="32"/>
        </w:rPr>
        <w:t>教調</w:t>
      </w:r>
      <w:proofErr w:type="gramEnd"/>
      <w:r w:rsidRPr="00A93D07">
        <w:rPr>
          <w:rFonts w:ascii="標楷體" w:eastAsia="標楷體" w:hAnsi="標楷體" w:hint="eastAsia"/>
          <w:sz w:val="32"/>
          <w:szCs w:val="32"/>
        </w:rPr>
        <w:t>0036)</w:t>
      </w:r>
      <w:r w:rsidRPr="00C348E9">
        <w:rPr>
          <w:rFonts w:ascii="標楷體" w:eastAsia="標楷體" w:hAnsi="標楷體" w:hint="eastAsia"/>
          <w:sz w:val="32"/>
          <w:szCs w:val="32"/>
        </w:rPr>
        <w:t xml:space="preserve"> </w:t>
      </w:r>
      <w:r w:rsidRPr="00A93D07">
        <w:rPr>
          <w:rFonts w:ascii="標楷體" w:eastAsia="標楷體" w:hAnsi="標楷體" w:hint="eastAsia"/>
          <w:sz w:val="32"/>
          <w:szCs w:val="32"/>
        </w:rPr>
        <w:t>國立故宮博物院應記取教訓並完備日後內部懲戒與監督機制，於</w:t>
      </w:r>
      <w:r>
        <w:rPr>
          <w:rFonts w:ascii="標楷體" w:eastAsia="標楷體" w:hAnsi="標楷體" w:hint="eastAsia"/>
          <w:sz w:val="32"/>
          <w:szCs w:val="32"/>
        </w:rPr>
        <w:t>3</w:t>
      </w:r>
      <w:r w:rsidRPr="00A93D07">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詳細說明未來</w:t>
      </w:r>
      <w:r w:rsidRPr="00A93D07">
        <w:rPr>
          <w:rFonts w:ascii="標楷體" w:eastAsia="標楷體" w:hAnsi="標楷體" w:hint="eastAsia"/>
          <w:sz w:val="32"/>
          <w:szCs w:val="32"/>
        </w:rPr>
        <w:t>將如何避免。</w:t>
      </w:r>
      <w:r>
        <w:rPr>
          <w:rFonts w:ascii="標楷體" w:eastAsia="標楷體" w:hAnsi="標楷體" w:hint="eastAsia"/>
          <w:sz w:val="32"/>
          <w:szCs w:val="32"/>
        </w:rPr>
        <w:t>142</w:t>
      </w:r>
    </w:p>
    <w:p w14:paraId="61CE1FEA"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林宜瑾</w:t>
      </w:r>
    </w:p>
    <w:p w14:paraId="3BAB2EE5"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陳培瑜</w:t>
      </w:r>
      <w:r w:rsidRPr="00A40C60">
        <w:rPr>
          <w:rFonts w:ascii="標楷體" w:eastAsia="標楷體" w:hAnsi="標楷體" w:hint="eastAsia"/>
          <w:sz w:val="32"/>
          <w:szCs w:val="32"/>
        </w:rPr>
        <w:t xml:space="preserve">  陳秀寳</w:t>
      </w:r>
    </w:p>
    <w:p w14:paraId="3132EDB2" w14:textId="77777777" w:rsidR="006829A8" w:rsidRDefault="006829A8" w:rsidP="00540B1A">
      <w:pPr>
        <w:overflowPunct w:val="0"/>
        <w:spacing w:line="480" w:lineRule="exact"/>
        <w:ind w:leftChars="150" w:left="1000" w:hangingChars="200" w:hanging="640"/>
        <w:jc w:val="both"/>
        <w:rPr>
          <w:rFonts w:ascii="標楷體" w:eastAsia="標楷體" w:hAnsi="標楷體"/>
          <w:sz w:val="32"/>
          <w:szCs w:val="32"/>
        </w:rPr>
      </w:pPr>
      <w:r w:rsidRPr="00A93D07">
        <w:rPr>
          <w:rFonts w:ascii="標楷體" w:eastAsia="標楷體" w:hAnsi="標楷體" w:hint="eastAsia"/>
          <w:sz w:val="32"/>
          <w:szCs w:val="32"/>
        </w:rPr>
        <w:t>(</w:t>
      </w:r>
      <w:r>
        <w:rPr>
          <w:rFonts w:ascii="標楷體" w:eastAsia="標楷體" w:hAnsi="標楷體" w:hint="eastAsia"/>
          <w:sz w:val="32"/>
          <w:szCs w:val="32"/>
        </w:rPr>
        <w:t>十六</w:t>
      </w:r>
      <w:r w:rsidRPr="00A93D07">
        <w:rPr>
          <w:rFonts w:ascii="標楷體" w:eastAsia="標楷體" w:hAnsi="標楷體" w:hint="eastAsia"/>
          <w:sz w:val="32"/>
          <w:szCs w:val="32"/>
        </w:rPr>
        <w:t>)國立故宮博物院年度訪客數始終為各界關注焦點，</w:t>
      </w:r>
      <w:proofErr w:type="gramStart"/>
      <w:r w:rsidRPr="00A93D07">
        <w:rPr>
          <w:rFonts w:ascii="標楷體" w:eastAsia="標楷體" w:hAnsi="標楷體" w:hint="eastAsia"/>
          <w:sz w:val="32"/>
          <w:szCs w:val="32"/>
        </w:rPr>
        <w:t>南北院策展</w:t>
      </w:r>
      <w:proofErr w:type="gramEnd"/>
      <w:r w:rsidRPr="00A93D07">
        <w:rPr>
          <w:rFonts w:ascii="標楷體" w:eastAsia="標楷體" w:hAnsi="標楷體" w:hint="eastAsia"/>
          <w:sz w:val="32"/>
          <w:szCs w:val="32"/>
        </w:rPr>
        <w:t>、觀展表現，亦是眾人檢視項目。尤其，區域平衡</w:t>
      </w:r>
      <w:proofErr w:type="gramStart"/>
      <w:r w:rsidRPr="00A93D07">
        <w:rPr>
          <w:rFonts w:ascii="標楷體" w:eastAsia="標楷體" w:hAnsi="標楷體" w:hint="eastAsia"/>
          <w:sz w:val="32"/>
          <w:szCs w:val="32"/>
        </w:rPr>
        <w:t>攸</w:t>
      </w:r>
      <w:proofErr w:type="gramEnd"/>
      <w:r w:rsidRPr="00A93D07">
        <w:rPr>
          <w:rFonts w:ascii="標楷體" w:eastAsia="標楷體" w:hAnsi="標楷體" w:hint="eastAsia"/>
          <w:sz w:val="32"/>
          <w:szCs w:val="32"/>
        </w:rPr>
        <w:t>關國家整體發展，如何達到資源的有效配置，以同時兼顧訪客數與區域的均衡發展，高度考驗故宮經營專業。2020年故宮南院設置「人氣國寶」展廳，隔年時任吳院長密察表示，南、</w:t>
      </w:r>
      <w:proofErr w:type="gramStart"/>
      <w:r w:rsidRPr="00A93D07">
        <w:rPr>
          <w:rFonts w:ascii="標楷體" w:eastAsia="標楷體" w:hAnsi="標楷體" w:hint="eastAsia"/>
          <w:sz w:val="32"/>
          <w:szCs w:val="32"/>
        </w:rPr>
        <w:t>北院無</w:t>
      </w:r>
      <w:proofErr w:type="gramEnd"/>
      <w:r w:rsidRPr="00A93D07">
        <w:rPr>
          <w:rFonts w:ascii="標楷體" w:eastAsia="標楷體" w:hAnsi="標楷體" w:hint="eastAsia"/>
          <w:sz w:val="32"/>
          <w:szCs w:val="32"/>
        </w:rPr>
        <w:t>差別，盼民眾常至南院參觀。吳院長以人氣文物翠玉白菜為例指出，該件未來一年將有1/3的時間在南院、1/3</w:t>
      </w:r>
      <w:proofErr w:type="gramStart"/>
      <w:r w:rsidRPr="00A93D07">
        <w:rPr>
          <w:rFonts w:ascii="標楷體" w:eastAsia="標楷體" w:hAnsi="標楷體" w:hint="eastAsia"/>
          <w:sz w:val="32"/>
          <w:szCs w:val="32"/>
        </w:rPr>
        <w:t>在北院</w:t>
      </w:r>
      <w:proofErr w:type="gramEnd"/>
      <w:r w:rsidRPr="00A93D07">
        <w:rPr>
          <w:rFonts w:ascii="標楷體" w:eastAsia="標楷體" w:hAnsi="標楷體" w:hint="eastAsia"/>
          <w:sz w:val="32"/>
          <w:szCs w:val="32"/>
        </w:rPr>
        <w:t>，其餘時間則可赴海內外巡迴展出。故宮南院亦曾對外指出，「本院多年來一直透過辦理各式展覽、影片和新媒體裝置，期望能將故宮典藏的文物之美傳遞給每一個人。自嘉義南部院區開館以來，更致力於推出國寶系列展覽，期待藉由基地與接觸面的增加，擴散這些璀璨與美</w:t>
      </w:r>
      <w:r w:rsidRPr="00A93D07">
        <w:rPr>
          <w:rFonts w:ascii="標楷體" w:eastAsia="標楷體" w:hAnsi="標楷體" w:hint="eastAsia"/>
          <w:sz w:val="32"/>
          <w:szCs w:val="32"/>
        </w:rPr>
        <w:lastRenderedPageBreak/>
        <w:t>好。」故宮蕭院長宗煌2024年12月4日表示，關於提升訪客數問題，過年後將尋求跨部會合作，運用外交部、觀光署等相關單位資源，進行整合行銷。然，除尋求跨部會協力外，故宮亦應發揮自身策展與行銷專業，並進一步平衡南北院資源。針對上開課題，故宮應於</w:t>
      </w:r>
      <w:r>
        <w:rPr>
          <w:rFonts w:ascii="標楷體" w:eastAsia="標楷體" w:hAnsi="標楷體" w:hint="eastAsia"/>
          <w:sz w:val="32"/>
          <w:szCs w:val="32"/>
        </w:rPr>
        <w:t>3</w:t>
      </w:r>
      <w:r w:rsidRPr="00A93D07">
        <w:rPr>
          <w:rFonts w:ascii="標楷體" w:eastAsia="標楷體" w:hAnsi="標楷體" w:hint="eastAsia"/>
          <w:sz w:val="32"/>
          <w:szCs w:val="32"/>
        </w:rPr>
        <w:t>個月內向立法院教育及文化委員會提交書面報告，完整說明吳密察院長時期「國寶</w:t>
      </w:r>
      <w:proofErr w:type="gramStart"/>
      <w:r w:rsidRPr="00A93D07">
        <w:rPr>
          <w:rFonts w:ascii="標楷體" w:eastAsia="標楷體" w:hAnsi="標楷體" w:hint="eastAsia"/>
          <w:sz w:val="32"/>
          <w:szCs w:val="32"/>
        </w:rPr>
        <w:t>定期輪展</w:t>
      </w:r>
      <w:proofErr w:type="gramEnd"/>
      <w:r w:rsidRPr="00A93D07">
        <w:rPr>
          <w:rFonts w:ascii="標楷體" w:eastAsia="標楷體" w:hAnsi="標楷體" w:hint="eastAsia"/>
          <w:sz w:val="32"/>
          <w:szCs w:val="32"/>
        </w:rPr>
        <w:t>、故宮</w:t>
      </w:r>
      <w:proofErr w:type="gramStart"/>
      <w:r w:rsidRPr="00A93D07">
        <w:rPr>
          <w:rFonts w:ascii="標楷體" w:eastAsia="標楷體" w:hAnsi="標楷體" w:hint="eastAsia"/>
          <w:sz w:val="32"/>
          <w:szCs w:val="32"/>
        </w:rPr>
        <w:t>南北院無差別</w:t>
      </w:r>
      <w:proofErr w:type="gramEnd"/>
      <w:r w:rsidRPr="00A93D07">
        <w:rPr>
          <w:rFonts w:ascii="標楷體" w:eastAsia="標楷體" w:hAnsi="標楷體" w:hint="eastAsia"/>
          <w:sz w:val="32"/>
          <w:szCs w:val="32"/>
        </w:rPr>
        <w:t>」的經營策略，如今有何延續與革新，並提出國立故宮博物院將如何發揮自身策展與行銷專業，提升南北院訪客數。</w:t>
      </w:r>
      <w:r>
        <w:rPr>
          <w:rFonts w:ascii="標楷體" w:eastAsia="標楷體" w:hAnsi="標楷體" w:hint="eastAsia"/>
          <w:sz w:val="32"/>
          <w:szCs w:val="32"/>
        </w:rPr>
        <w:t>143</w:t>
      </w:r>
    </w:p>
    <w:p w14:paraId="09D58BBA"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林宜瑾</w:t>
      </w:r>
    </w:p>
    <w:p w14:paraId="605E0BAD"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陳培瑜</w:t>
      </w:r>
      <w:r w:rsidRPr="00A40C60">
        <w:rPr>
          <w:rFonts w:ascii="標楷體" w:eastAsia="標楷體" w:hAnsi="標楷體" w:hint="eastAsia"/>
          <w:sz w:val="32"/>
          <w:szCs w:val="32"/>
        </w:rPr>
        <w:t xml:space="preserve">  陳秀寳</w:t>
      </w:r>
    </w:p>
    <w:p w14:paraId="12F2D307" w14:textId="77777777" w:rsidR="006829A8" w:rsidRDefault="006829A8" w:rsidP="00540B1A">
      <w:pPr>
        <w:overflowPunct w:val="0"/>
        <w:spacing w:line="480" w:lineRule="exact"/>
        <w:ind w:leftChars="150" w:left="1000" w:hangingChars="200" w:hanging="640"/>
        <w:jc w:val="both"/>
        <w:rPr>
          <w:rFonts w:ascii="標楷體" w:eastAsia="標楷體" w:hAnsi="標楷體"/>
          <w:sz w:val="32"/>
          <w:szCs w:val="32"/>
        </w:rPr>
      </w:pPr>
      <w:r w:rsidRPr="00A93D07">
        <w:rPr>
          <w:rFonts w:ascii="標楷體" w:eastAsia="標楷體" w:hAnsi="標楷體" w:hint="eastAsia"/>
          <w:sz w:val="32"/>
          <w:szCs w:val="32"/>
        </w:rPr>
        <w:t>(</w:t>
      </w:r>
      <w:r>
        <w:rPr>
          <w:rFonts w:ascii="標楷體" w:eastAsia="標楷體" w:hAnsi="標楷體" w:hint="eastAsia"/>
          <w:sz w:val="32"/>
          <w:szCs w:val="32"/>
        </w:rPr>
        <w:t>十</w:t>
      </w:r>
      <w:r w:rsidRPr="00A93D07">
        <w:rPr>
          <w:rFonts w:ascii="標楷體" w:eastAsia="標楷體" w:hAnsi="標楷體" w:hint="eastAsia"/>
          <w:sz w:val="32"/>
          <w:szCs w:val="32"/>
        </w:rPr>
        <w:t>七)時有論者提及國立故宮博物院文物購藏問題，甚或將購藏文物視為故宮業務表現指標之</w:t>
      </w:r>
      <w:proofErr w:type="gramStart"/>
      <w:r w:rsidRPr="00A93D07">
        <w:rPr>
          <w:rFonts w:ascii="標楷體" w:eastAsia="標楷體" w:hAnsi="標楷體" w:hint="eastAsia"/>
          <w:sz w:val="32"/>
          <w:szCs w:val="32"/>
        </w:rPr>
        <w:t>一</w:t>
      </w:r>
      <w:proofErr w:type="gramEnd"/>
      <w:r w:rsidRPr="00A93D07">
        <w:rPr>
          <w:rFonts w:ascii="標楷體" w:eastAsia="標楷體" w:hAnsi="標楷體" w:hint="eastAsia"/>
          <w:sz w:val="32"/>
          <w:szCs w:val="32"/>
        </w:rPr>
        <w:t>。然而，「國立故宮博物院藏品徵集作業要點」提及，藏品之徵集，除了應考量研究、典藏、展覽、教育推廣等需求外，同時也該「尊重博物館倫理」。所謂博物館倫理，並非只要購藏文物來源明確、產權</w:t>
      </w:r>
      <w:proofErr w:type="gramStart"/>
      <w:r w:rsidRPr="00A93D07">
        <w:rPr>
          <w:rFonts w:ascii="標楷體" w:eastAsia="標楷體" w:hAnsi="標楷體" w:hint="eastAsia"/>
          <w:sz w:val="32"/>
          <w:szCs w:val="32"/>
        </w:rPr>
        <w:t>清楚、</w:t>
      </w:r>
      <w:proofErr w:type="gramEnd"/>
      <w:r w:rsidRPr="00A93D07">
        <w:rPr>
          <w:rFonts w:ascii="標楷體" w:eastAsia="標楷體" w:hAnsi="標楷體" w:hint="eastAsia"/>
          <w:sz w:val="32"/>
          <w:szCs w:val="32"/>
        </w:rPr>
        <w:t>過程合法便可達致，萬萬不得將購藏文物與日常購物相提並論。值此全球關注「文物歸還原屬民族」之際，我國故宮勢必得將藏品徵集策略進一步明確化，以說明未來如何</w:t>
      </w:r>
      <w:proofErr w:type="gramStart"/>
      <w:r w:rsidRPr="00A93D07">
        <w:rPr>
          <w:rFonts w:ascii="標楷體" w:eastAsia="標楷體" w:hAnsi="標楷體" w:hint="eastAsia"/>
          <w:sz w:val="32"/>
          <w:szCs w:val="32"/>
        </w:rPr>
        <w:t>購藏具典藏</w:t>
      </w:r>
      <w:proofErr w:type="gramEnd"/>
      <w:r w:rsidRPr="00A93D07">
        <w:rPr>
          <w:rFonts w:ascii="標楷體" w:eastAsia="標楷體" w:hAnsi="標楷體" w:hint="eastAsia"/>
          <w:sz w:val="32"/>
          <w:szCs w:val="32"/>
        </w:rPr>
        <w:t>價值之文物，同時又避免違背博物館倫理。針對上開課題，國立故宮博物院應於</w:t>
      </w:r>
      <w:r>
        <w:rPr>
          <w:rFonts w:ascii="標楷體" w:eastAsia="標楷體" w:hAnsi="標楷體" w:hint="eastAsia"/>
          <w:sz w:val="32"/>
          <w:szCs w:val="32"/>
        </w:rPr>
        <w:t>3</w:t>
      </w:r>
      <w:r w:rsidRPr="00A93D07">
        <w:rPr>
          <w:rFonts w:ascii="標楷體" w:eastAsia="標楷體" w:hAnsi="標楷體" w:hint="eastAsia"/>
          <w:sz w:val="32"/>
          <w:szCs w:val="32"/>
        </w:rPr>
        <w:t>個月內向立法院教育及文化委員會提出書面報告，清楚說明：（一）故宮館藏如今有何補充之需求（二）何謂博物館倫理（三）未來如何</w:t>
      </w:r>
      <w:proofErr w:type="gramStart"/>
      <w:r w:rsidRPr="00A93D07">
        <w:rPr>
          <w:rFonts w:ascii="標楷體" w:eastAsia="標楷體" w:hAnsi="標楷體" w:hint="eastAsia"/>
          <w:sz w:val="32"/>
          <w:szCs w:val="32"/>
        </w:rPr>
        <w:t>購藏具典藏</w:t>
      </w:r>
      <w:proofErr w:type="gramEnd"/>
      <w:r w:rsidRPr="00A93D07">
        <w:rPr>
          <w:rFonts w:ascii="標楷體" w:eastAsia="標楷體" w:hAnsi="標楷體" w:hint="eastAsia"/>
          <w:sz w:val="32"/>
          <w:szCs w:val="32"/>
        </w:rPr>
        <w:t>價值之文物，同時又避免違背博物館倫理。</w:t>
      </w:r>
      <w:r>
        <w:rPr>
          <w:rFonts w:ascii="標楷體" w:eastAsia="標楷體" w:hAnsi="標楷體" w:hint="eastAsia"/>
          <w:sz w:val="32"/>
          <w:szCs w:val="32"/>
        </w:rPr>
        <w:t>144</w:t>
      </w:r>
    </w:p>
    <w:p w14:paraId="08966B98"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林宜瑾</w:t>
      </w:r>
    </w:p>
    <w:p w14:paraId="0DAA549A"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陳培瑜</w:t>
      </w:r>
      <w:r w:rsidRPr="00A40C60">
        <w:rPr>
          <w:rFonts w:ascii="標楷體" w:eastAsia="標楷體" w:hAnsi="標楷體" w:hint="eastAsia"/>
          <w:sz w:val="32"/>
          <w:szCs w:val="32"/>
        </w:rPr>
        <w:t xml:space="preserve">  陳秀寳</w:t>
      </w:r>
    </w:p>
    <w:p w14:paraId="5A7C5C21" w14:textId="77777777" w:rsidR="006829A8" w:rsidRDefault="006829A8" w:rsidP="00540B1A">
      <w:pPr>
        <w:overflowPunct w:val="0"/>
        <w:spacing w:line="480" w:lineRule="exact"/>
        <w:ind w:leftChars="150" w:left="1000" w:hangingChars="200" w:hanging="640"/>
        <w:jc w:val="both"/>
        <w:rPr>
          <w:rFonts w:ascii="標楷體" w:eastAsia="標楷體" w:hAnsi="標楷體"/>
          <w:sz w:val="32"/>
          <w:szCs w:val="32"/>
        </w:rPr>
      </w:pPr>
      <w:r w:rsidRPr="00A93D07">
        <w:rPr>
          <w:rFonts w:ascii="標楷體" w:eastAsia="標楷體" w:hAnsi="標楷體" w:hint="eastAsia"/>
          <w:sz w:val="32"/>
          <w:szCs w:val="32"/>
        </w:rPr>
        <w:t>(</w:t>
      </w:r>
      <w:r>
        <w:rPr>
          <w:rFonts w:ascii="標楷體" w:eastAsia="標楷體" w:hAnsi="標楷體" w:hint="eastAsia"/>
          <w:sz w:val="32"/>
          <w:szCs w:val="32"/>
        </w:rPr>
        <w:t>十八</w:t>
      </w:r>
      <w:r w:rsidRPr="00A93D07">
        <w:rPr>
          <w:rFonts w:ascii="標楷體" w:eastAsia="標楷體" w:hAnsi="標楷體" w:hint="eastAsia"/>
          <w:sz w:val="32"/>
          <w:szCs w:val="32"/>
        </w:rPr>
        <w:t>)</w:t>
      </w:r>
      <w:r w:rsidRPr="00A82963">
        <w:rPr>
          <w:rFonts w:ascii="標楷體" w:eastAsia="標楷體" w:hAnsi="標楷體" w:hint="eastAsia"/>
          <w:sz w:val="32"/>
          <w:szCs w:val="32"/>
        </w:rPr>
        <w:t>國立故宮博物院於111年6月始便傳出疑似遭駭客入侵，有未經授權的高清院</w:t>
      </w:r>
      <w:proofErr w:type="gramStart"/>
      <w:r w:rsidRPr="00A82963">
        <w:rPr>
          <w:rFonts w:ascii="標楷體" w:eastAsia="標楷體" w:hAnsi="標楷體" w:hint="eastAsia"/>
          <w:sz w:val="32"/>
          <w:szCs w:val="32"/>
        </w:rPr>
        <w:t>藏品圖檔</w:t>
      </w:r>
      <w:proofErr w:type="gramEnd"/>
      <w:r w:rsidRPr="00A82963">
        <w:rPr>
          <w:rFonts w:ascii="標楷體" w:eastAsia="標楷體" w:hAnsi="標楷體" w:hint="eastAsia"/>
          <w:sz w:val="32"/>
          <w:szCs w:val="32"/>
        </w:rPr>
        <w:t>外流，後又於112年3月遭媒體報導指出，有民眾在電商網站「</w:t>
      </w:r>
      <w:proofErr w:type="gramStart"/>
      <w:r w:rsidRPr="00A82963">
        <w:rPr>
          <w:rFonts w:ascii="標楷體" w:eastAsia="標楷體" w:hAnsi="標楷體" w:hint="eastAsia"/>
          <w:sz w:val="32"/>
          <w:szCs w:val="32"/>
        </w:rPr>
        <w:t>淘寶</w:t>
      </w:r>
      <w:proofErr w:type="gramEnd"/>
      <w:r w:rsidRPr="00A82963">
        <w:rPr>
          <w:rFonts w:ascii="標楷體" w:eastAsia="標楷體" w:hAnsi="標楷體" w:hint="eastAsia"/>
          <w:sz w:val="32"/>
          <w:szCs w:val="32"/>
        </w:rPr>
        <w:t>」上發現可以10元人</w:t>
      </w:r>
      <w:r w:rsidRPr="00A82963">
        <w:rPr>
          <w:rFonts w:ascii="標楷體" w:eastAsia="標楷體" w:hAnsi="標楷體" w:hint="eastAsia"/>
          <w:sz w:val="32"/>
          <w:szCs w:val="32"/>
        </w:rPr>
        <w:lastRenderedPageBreak/>
        <w:t>民幣購得「清明上河圖」、「快雪時晴帖」等數位圖檔，故宮獲悉後原認為相關故宮圖</w:t>
      </w:r>
      <w:proofErr w:type="gramStart"/>
      <w:r w:rsidRPr="00A82963">
        <w:rPr>
          <w:rFonts w:ascii="標楷體" w:eastAsia="標楷體" w:hAnsi="標楷體" w:hint="eastAsia"/>
          <w:sz w:val="32"/>
          <w:szCs w:val="32"/>
        </w:rPr>
        <w:t>檔經加密列</w:t>
      </w:r>
      <w:proofErr w:type="gramEnd"/>
      <w:r w:rsidRPr="00A82963">
        <w:rPr>
          <w:rFonts w:ascii="標楷體" w:eastAsia="標楷體" w:hAnsi="標楷體" w:hint="eastAsia"/>
          <w:sz w:val="32"/>
          <w:szCs w:val="32"/>
        </w:rPr>
        <w:t>管，懷疑又遭駭客</w:t>
      </w:r>
      <w:proofErr w:type="gramStart"/>
      <w:r w:rsidRPr="00A82963">
        <w:rPr>
          <w:rFonts w:ascii="標楷體" w:eastAsia="標楷體" w:hAnsi="標楷體" w:hint="eastAsia"/>
          <w:sz w:val="32"/>
          <w:szCs w:val="32"/>
        </w:rPr>
        <w:t>入侵盜圖</w:t>
      </w:r>
      <w:proofErr w:type="gramEnd"/>
      <w:r w:rsidRPr="00A82963">
        <w:rPr>
          <w:rFonts w:ascii="標楷體" w:eastAsia="標楷體" w:hAnsi="標楷體" w:hint="eastAsia"/>
          <w:sz w:val="32"/>
          <w:szCs w:val="32"/>
        </w:rPr>
        <w:t>，惟經地檢調查發現是故宮鬧烏龍，原由是承辦人員將圖檔上傳至免費網路平台，導致民眾可隨意下載，顯示故宮</w:t>
      </w:r>
      <w:proofErr w:type="gramStart"/>
      <w:r w:rsidRPr="00A82963">
        <w:rPr>
          <w:rFonts w:ascii="標楷體" w:eastAsia="標楷體" w:hAnsi="標楷體" w:hint="eastAsia"/>
          <w:sz w:val="32"/>
          <w:szCs w:val="32"/>
        </w:rPr>
        <w:t>不僅資安失守</w:t>
      </w:r>
      <w:proofErr w:type="gramEnd"/>
      <w:r w:rsidRPr="00A82963">
        <w:rPr>
          <w:rFonts w:ascii="標楷體" w:eastAsia="標楷體" w:hAnsi="標楷體" w:hint="eastAsia"/>
          <w:sz w:val="32"/>
          <w:szCs w:val="32"/>
        </w:rPr>
        <w:t>，內部</w:t>
      </w:r>
      <w:proofErr w:type="gramStart"/>
      <w:r w:rsidRPr="00A82963">
        <w:rPr>
          <w:rFonts w:ascii="標楷體" w:eastAsia="標楷體" w:hAnsi="標楷體" w:hint="eastAsia"/>
          <w:sz w:val="32"/>
          <w:szCs w:val="32"/>
        </w:rPr>
        <w:t>管控亦出現</w:t>
      </w:r>
      <w:proofErr w:type="gramEnd"/>
      <w:r w:rsidRPr="00A82963">
        <w:rPr>
          <w:rFonts w:ascii="標楷體" w:eastAsia="標楷體" w:hAnsi="標楷體" w:hint="eastAsia"/>
          <w:sz w:val="32"/>
          <w:szCs w:val="32"/>
        </w:rPr>
        <w:t>問題。</w:t>
      </w:r>
      <w:proofErr w:type="gramStart"/>
      <w:r w:rsidRPr="00A82963">
        <w:rPr>
          <w:rFonts w:ascii="標楷體" w:eastAsia="標楷體" w:hAnsi="標楷體" w:hint="eastAsia"/>
          <w:sz w:val="32"/>
          <w:szCs w:val="32"/>
        </w:rPr>
        <w:t>爰</w:t>
      </w:r>
      <w:proofErr w:type="gramEnd"/>
      <w:r w:rsidRPr="00A82963">
        <w:rPr>
          <w:rFonts w:ascii="標楷體" w:eastAsia="標楷體" w:hAnsi="標楷體" w:hint="eastAsia"/>
          <w:sz w:val="32"/>
          <w:szCs w:val="32"/>
        </w:rPr>
        <w:t>要求國立故宮博物院就上述問題進行全面檢討，提出具體改善措施，並於3</w:t>
      </w:r>
      <w:r>
        <w:rPr>
          <w:rFonts w:ascii="標楷體" w:eastAsia="標楷體" w:hAnsi="標楷體" w:hint="eastAsia"/>
          <w:sz w:val="32"/>
          <w:szCs w:val="32"/>
        </w:rPr>
        <w:t>個</w:t>
      </w:r>
      <w:r w:rsidRPr="00A82963">
        <w:rPr>
          <w:rFonts w:ascii="標楷體" w:eastAsia="標楷體" w:hAnsi="標楷體" w:hint="eastAsia"/>
          <w:sz w:val="32"/>
          <w:szCs w:val="32"/>
        </w:rPr>
        <w:t>月內向立法院教育及文化委員會提出書面報告。</w:t>
      </w:r>
      <w:r>
        <w:rPr>
          <w:rFonts w:ascii="標楷體" w:eastAsia="標楷體" w:hAnsi="標楷體" w:hint="eastAsia"/>
          <w:sz w:val="32"/>
          <w:szCs w:val="32"/>
        </w:rPr>
        <w:t>145</w:t>
      </w:r>
    </w:p>
    <w:p w14:paraId="6FE74310"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羅廷</w:t>
      </w:r>
      <w:proofErr w:type="gramStart"/>
      <w:r>
        <w:rPr>
          <w:rFonts w:ascii="標楷體" w:eastAsia="標楷體" w:hAnsi="標楷體" w:hint="eastAsia"/>
          <w:sz w:val="32"/>
          <w:szCs w:val="32"/>
        </w:rPr>
        <w:t>瑋</w:t>
      </w:r>
      <w:proofErr w:type="gramEnd"/>
    </w:p>
    <w:p w14:paraId="1604BE4B"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葛如鈞</w:t>
      </w:r>
      <w:r w:rsidRPr="00A40C60">
        <w:rPr>
          <w:rFonts w:ascii="標楷體" w:eastAsia="標楷體" w:hAnsi="標楷體" w:hint="eastAsia"/>
          <w:sz w:val="32"/>
          <w:szCs w:val="32"/>
        </w:rPr>
        <w:t xml:space="preserve">  </w:t>
      </w:r>
      <w:r>
        <w:rPr>
          <w:rFonts w:ascii="標楷體" w:eastAsia="標楷體" w:hAnsi="標楷體" w:hint="eastAsia"/>
          <w:sz w:val="32"/>
          <w:szCs w:val="32"/>
        </w:rPr>
        <w:t>洪孟楷</w:t>
      </w:r>
    </w:p>
    <w:p w14:paraId="4F04F1ED" w14:textId="77777777" w:rsidR="006829A8" w:rsidRDefault="006829A8" w:rsidP="00540B1A">
      <w:pPr>
        <w:overflowPunct w:val="0"/>
        <w:spacing w:line="480" w:lineRule="exact"/>
        <w:ind w:leftChars="150" w:left="1000" w:hangingChars="200" w:hanging="640"/>
        <w:jc w:val="both"/>
        <w:rPr>
          <w:rFonts w:ascii="標楷體" w:eastAsia="標楷體" w:hAnsi="標楷體"/>
          <w:sz w:val="32"/>
          <w:szCs w:val="32"/>
        </w:rPr>
      </w:pPr>
      <w:r w:rsidRPr="00A93D07">
        <w:rPr>
          <w:rFonts w:ascii="標楷體" w:eastAsia="標楷體" w:hAnsi="標楷體" w:hint="eastAsia"/>
          <w:sz w:val="32"/>
          <w:szCs w:val="32"/>
        </w:rPr>
        <w:t>(</w:t>
      </w:r>
      <w:r>
        <w:rPr>
          <w:rFonts w:ascii="標楷體" w:eastAsia="標楷體" w:hAnsi="標楷體" w:hint="eastAsia"/>
          <w:sz w:val="32"/>
          <w:szCs w:val="32"/>
        </w:rPr>
        <w:t>十九</w:t>
      </w:r>
      <w:r w:rsidRPr="00A93D07">
        <w:rPr>
          <w:rFonts w:ascii="標楷體" w:eastAsia="標楷體" w:hAnsi="標楷體" w:hint="eastAsia"/>
          <w:sz w:val="32"/>
          <w:szCs w:val="32"/>
        </w:rPr>
        <w:t>)</w:t>
      </w:r>
      <w:proofErr w:type="gramStart"/>
      <w:r w:rsidRPr="00A82963">
        <w:rPr>
          <w:rFonts w:ascii="標楷體" w:eastAsia="標楷體" w:hAnsi="標楷體" w:hint="eastAsia"/>
          <w:sz w:val="32"/>
          <w:szCs w:val="32"/>
        </w:rPr>
        <w:t>114</w:t>
      </w:r>
      <w:proofErr w:type="gramEnd"/>
      <w:r w:rsidRPr="00A82963">
        <w:rPr>
          <w:rFonts w:ascii="標楷體" w:eastAsia="標楷體" w:hAnsi="標楷體" w:hint="eastAsia"/>
          <w:sz w:val="32"/>
          <w:szCs w:val="32"/>
        </w:rPr>
        <w:t>年度國立故宮博物院預算案中，門票收入預算數為4億1,660萬5千元，較</w:t>
      </w:r>
      <w:proofErr w:type="gramStart"/>
      <w:r w:rsidRPr="00A82963">
        <w:rPr>
          <w:rFonts w:ascii="標楷體" w:eastAsia="標楷體" w:hAnsi="標楷體" w:hint="eastAsia"/>
          <w:sz w:val="32"/>
          <w:szCs w:val="32"/>
        </w:rPr>
        <w:t>113</w:t>
      </w:r>
      <w:proofErr w:type="gramEnd"/>
      <w:r w:rsidRPr="00A82963">
        <w:rPr>
          <w:rFonts w:ascii="標楷體" w:eastAsia="標楷體" w:hAnsi="標楷體" w:hint="eastAsia"/>
          <w:sz w:val="32"/>
          <w:szCs w:val="32"/>
        </w:rPr>
        <w:t>年度增加42.69%，然而根據</w:t>
      </w:r>
      <w:proofErr w:type="gramStart"/>
      <w:r w:rsidRPr="00A82963">
        <w:rPr>
          <w:rFonts w:ascii="標楷體" w:eastAsia="標楷體" w:hAnsi="標楷體" w:hint="eastAsia"/>
          <w:sz w:val="32"/>
          <w:szCs w:val="32"/>
        </w:rPr>
        <w:t>113</w:t>
      </w:r>
      <w:proofErr w:type="gramEnd"/>
      <w:r w:rsidRPr="00A82963">
        <w:rPr>
          <w:rFonts w:ascii="標楷體" w:eastAsia="標楷體" w:hAnsi="標楷體" w:hint="eastAsia"/>
          <w:sz w:val="32"/>
          <w:szCs w:val="32"/>
        </w:rPr>
        <w:t>年度門票收入實現數及其推估全年收入，</w:t>
      </w:r>
      <w:proofErr w:type="gramStart"/>
      <w:r w:rsidRPr="00A82963">
        <w:rPr>
          <w:rFonts w:ascii="標楷體" w:eastAsia="標楷體" w:hAnsi="標楷體" w:hint="eastAsia"/>
          <w:sz w:val="32"/>
          <w:szCs w:val="32"/>
        </w:rPr>
        <w:t>114</w:t>
      </w:r>
      <w:proofErr w:type="gramEnd"/>
      <w:r w:rsidRPr="00A82963">
        <w:rPr>
          <w:rFonts w:ascii="標楷體" w:eastAsia="標楷體" w:hAnsi="標楷體" w:hint="eastAsia"/>
          <w:sz w:val="32"/>
          <w:szCs w:val="32"/>
        </w:rPr>
        <w:t>年度預算數</w:t>
      </w:r>
      <w:proofErr w:type="gramStart"/>
      <w:r w:rsidRPr="00A82963">
        <w:rPr>
          <w:rFonts w:ascii="標楷體" w:eastAsia="標楷體" w:hAnsi="標楷體" w:hint="eastAsia"/>
          <w:sz w:val="32"/>
          <w:szCs w:val="32"/>
        </w:rPr>
        <w:t>僅較推估</w:t>
      </w:r>
      <w:proofErr w:type="gramEnd"/>
      <w:r w:rsidRPr="00A82963">
        <w:rPr>
          <w:rFonts w:ascii="標楷體" w:eastAsia="標楷體" w:hAnsi="標楷體" w:hint="eastAsia"/>
          <w:sz w:val="32"/>
          <w:szCs w:val="32"/>
        </w:rPr>
        <w:t>收入增加12.53%，顯示門票收入增長幅度有限，與</w:t>
      </w:r>
      <w:proofErr w:type="gramStart"/>
      <w:r w:rsidRPr="00A82963">
        <w:rPr>
          <w:rFonts w:ascii="標楷體" w:eastAsia="標楷體" w:hAnsi="標楷體" w:hint="eastAsia"/>
          <w:sz w:val="32"/>
          <w:szCs w:val="32"/>
        </w:rPr>
        <w:t>疫</w:t>
      </w:r>
      <w:proofErr w:type="gramEnd"/>
      <w:r w:rsidRPr="00A82963">
        <w:rPr>
          <w:rFonts w:ascii="標楷體" w:eastAsia="標楷體" w:hAnsi="標楷體" w:hint="eastAsia"/>
          <w:sz w:val="32"/>
          <w:szCs w:val="32"/>
        </w:rPr>
        <w:t>情發生前108年度決算數相較差距仍大。建議故宮應結合現有資源，深化展覽與活動內容，並透過策劃更多具吸引力的</w:t>
      </w:r>
      <w:proofErr w:type="gramStart"/>
      <w:r w:rsidRPr="00A82963">
        <w:rPr>
          <w:rFonts w:ascii="標楷體" w:eastAsia="標楷體" w:hAnsi="標楷體" w:hint="eastAsia"/>
          <w:sz w:val="32"/>
          <w:szCs w:val="32"/>
        </w:rPr>
        <w:t>特</w:t>
      </w:r>
      <w:proofErr w:type="gramEnd"/>
      <w:r w:rsidRPr="00A82963">
        <w:rPr>
          <w:rFonts w:ascii="標楷體" w:eastAsia="標楷體" w:hAnsi="標楷體" w:hint="eastAsia"/>
          <w:sz w:val="32"/>
          <w:szCs w:val="32"/>
        </w:rPr>
        <w:t>展及</w:t>
      </w:r>
      <w:proofErr w:type="gramStart"/>
      <w:r w:rsidRPr="00A82963">
        <w:rPr>
          <w:rFonts w:ascii="標楷體" w:eastAsia="標楷體" w:hAnsi="標楷體" w:hint="eastAsia"/>
          <w:sz w:val="32"/>
          <w:szCs w:val="32"/>
        </w:rPr>
        <w:t>定期輪展</w:t>
      </w:r>
      <w:proofErr w:type="gramEnd"/>
      <w:r w:rsidRPr="00A82963">
        <w:rPr>
          <w:rFonts w:ascii="標楷體" w:eastAsia="標楷體" w:hAnsi="標楷體" w:hint="eastAsia"/>
          <w:sz w:val="32"/>
          <w:szCs w:val="32"/>
        </w:rPr>
        <w:t>，例如與其他國際知名博物館合作推出聯展，或加強</w:t>
      </w:r>
      <w:proofErr w:type="gramStart"/>
      <w:r w:rsidRPr="00A82963">
        <w:rPr>
          <w:rFonts w:ascii="標楷體" w:eastAsia="標楷體" w:hAnsi="標楷體" w:hint="eastAsia"/>
          <w:sz w:val="32"/>
          <w:szCs w:val="32"/>
        </w:rPr>
        <w:t>明星展件的</w:t>
      </w:r>
      <w:proofErr w:type="gramEnd"/>
      <w:r w:rsidRPr="00A82963">
        <w:rPr>
          <w:rFonts w:ascii="標楷體" w:eastAsia="標楷體" w:hAnsi="標楷體" w:hint="eastAsia"/>
          <w:sz w:val="32"/>
          <w:szCs w:val="32"/>
        </w:rPr>
        <w:t>跨區輪流展出，吸引更多國內外旅客參觀。同時，應針對不同客群設計專屬活動，例如針對家庭設計親子導</w:t>
      </w:r>
      <w:proofErr w:type="gramStart"/>
      <w:r w:rsidRPr="00A82963">
        <w:rPr>
          <w:rFonts w:ascii="標楷體" w:eastAsia="標楷體" w:hAnsi="標楷體" w:hint="eastAsia"/>
          <w:sz w:val="32"/>
          <w:szCs w:val="32"/>
        </w:rPr>
        <w:t>覽</w:t>
      </w:r>
      <w:proofErr w:type="gramEnd"/>
      <w:r w:rsidRPr="00A82963">
        <w:rPr>
          <w:rFonts w:ascii="標楷體" w:eastAsia="標楷體" w:hAnsi="標楷體" w:hint="eastAsia"/>
          <w:sz w:val="32"/>
          <w:szCs w:val="32"/>
        </w:rPr>
        <w:t>，針對青年開展</w:t>
      </w:r>
      <w:proofErr w:type="gramStart"/>
      <w:r w:rsidRPr="00A82963">
        <w:rPr>
          <w:rFonts w:ascii="標楷體" w:eastAsia="標楷體" w:hAnsi="標楷體" w:hint="eastAsia"/>
          <w:sz w:val="32"/>
          <w:szCs w:val="32"/>
        </w:rPr>
        <w:t>沉</w:t>
      </w:r>
      <w:proofErr w:type="gramEnd"/>
      <w:r w:rsidRPr="00A82963">
        <w:rPr>
          <w:rFonts w:ascii="標楷體" w:eastAsia="標楷體" w:hAnsi="標楷體" w:hint="eastAsia"/>
          <w:sz w:val="32"/>
          <w:szCs w:val="32"/>
        </w:rPr>
        <w:t>浸式體驗活動，進一步強化教育推廣的深度與廣度。在行銷部份亦應維持多元渠道</w:t>
      </w:r>
      <w:proofErr w:type="gramStart"/>
      <w:r w:rsidRPr="00A82963">
        <w:rPr>
          <w:rFonts w:ascii="標楷體" w:eastAsia="標楷體" w:hAnsi="標楷體" w:hint="eastAsia"/>
          <w:sz w:val="32"/>
          <w:szCs w:val="32"/>
        </w:rPr>
        <w:t>暢通，</w:t>
      </w:r>
      <w:proofErr w:type="gramEnd"/>
      <w:r w:rsidRPr="00A82963">
        <w:rPr>
          <w:rFonts w:ascii="標楷體" w:eastAsia="標楷體" w:hAnsi="標楷體" w:hint="eastAsia"/>
          <w:sz w:val="32"/>
          <w:szCs w:val="32"/>
        </w:rPr>
        <w:t>建議可持續與國內外旅遊平</w:t>
      </w:r>
      <w:proofErr w:type="gramStart"/>
      <w:r w:rsidRPr="00A82963">
        <w:rPr>
          <w:rFonts w:ascii="標楷體" w:eastAsia="標楷體" w:hAnsi="標楷體" w:hint="eastAsia"/>
          <w:sz w:val="32"/>
          <w:szCs w:val="32"/>
        </w:rPr>
        <w:t>臺</w:t>
      </w:r>
      <w:proofErr w:type="gramEnd"/>
      <w:r w:rsidRPr="00A82963">
        <w:rPr>
          <w:rFonts w:ascii="標楷體" w:eastAsia="標楷體" w:hAnsi="標楷體" w:hint="eastAsia"/>
          <w:sz w:val="32"/>
          <w:szCs w:val="32"/>
        </w:rPr>
        <w:t>或OTA（線上旅遊平</w:t>
      </w:r>
      <w:proofErr w:type="gramStart"/>
      <w:r w:rsidRPr="00A82963">
        <w:rPr>
          <w:rFonts w:ascii="標楷體" w:eastAsia="標楷體" w:hAnsi="標楷體" w:hint="eastAsia"/>
          <w:sz w:val="32"/>
          <w:szCs w:val="32"/>
        </w:rPr>
        <w:t>臺</w:t>
      </w:r>
      <w:proofErr w:type="gramEnd"/>
      <w:r w:rsidRPr="00A82963">
        <w:rPr>
          <w:rFonts w:ascii="標楷體" w:eastAsia="標楷體" w:hAnsi="標楷體" w:hint="eastAsia"/>
          <w:sz w:val="32"/>
          <w:szCs w:val="32"/>
        </w:rPr>
        <w:t>）合作，或結合節慶氛圍與文物特色，舉辦跨界合作的展演活動，加強門票優惠策略的多樣性與靈活性，提供民眾獨特的藝文饗宴，進一步提升品牌形象與公眾參與度，並拓展收入來源。</w:t>
      </w:r>
      <w:proofErr w:type="gramStart"/>
      <w:r w:rsidRPr="00A82963">
        <w:rPr>
          <w:rFonts w:ascii="標楷體" w:eastAsia="標楷體" w:hAnsi="標楷體" w:hint="eastAsia"/>
          <w:sz w:val="32"/>
          <w:szCs w:val="32"/>
        </w:rPr>
        <w:t>爰</w:t>
      </w:r>
      <w:proofErr w:type="gramEnd"/>
      <w:r w:rsidRPr="00A82963">
        <w:rPr>
          <w:rFonts w:ascii="標楷體" w:eastAsia="標楷體" w:hAnsi="標楷體" w:hint="eastAsia"/>
          <w:sz w:val="32"/>
          <w:szCs w:val="32"/>
        </w:rPr>
        <w:t>要求國立故宮博物院就上述問題提出具體改善規劃，並於3個月內向立法院教育及文化委員會提出書面報告。</w:t>
      </w:r>
      <w:r>
        <w:rPr>
          <w:rFonts w:ascii="標楷體" w:eastAsia="標楷體" w:hAnsi="標楷體" w:hint="eastAsia"/>
          <w:sz w:val="32"/>
          <w:szCs w:val="32"/>
        </w:rPr>
        <w:t>146</w:t>
      </w:r>
    </w:p>
    <w:p w14:paraId="0BC1F129"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羅廷</w:t>
      </w:r>
      <w:proofErr w:type="gramStart"/>
      <w:r>
        <w:rPr>
          <w:rFonts w:ascii="標楷體" w:eastAsia="標楷體" w:hAnsi="標楷體" w:hint="eastAsia"/>
          <w:sz w:val="32"/>
          <w:szCs w:val="32"/>
        </w:rPr>
        <w:t>瑋</w:t>
      </w:r>
      <w:proofErr w:type="gramEnd"/>
    </w:p>
    <w:p w14:paraId="2A4D6020"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葛如鈞</w:t>
      </w:r>
      <w:r w:rsidRPr="00A40C60">
        <w:rPr>
          <w:rFonts w:ascii="標楷體" w:eastAsia="標楷體" w:hAnsi="標楷體" w:hint="eastAsia"/>
          <w:sz w:val="32"/>
          <w:szCs w:val="32"/>
        </w:rPr>
        <w:t xml:space="preserve">  </w:t>
      </w:r>
      <w:r>
        <w:rPr>
          <w:rFonts w:ascii="標楷體" w:eastAsia="標楷體" w:hAnsi="標楷體" w:hint="eastAsia"/>
          <w:sz w:val="32"/>
          <w:szCs w:val="32"/>
        </w:rPr>
        <w:t>洪孟楷</w:t>
      </w:r>
    </w:p>
    <w:p w14:paraId="756D883C" w14:textId="77777777" w:rsidR="006829A8" w:rsidRDefault="006829A8" w:rsidP="00540B1A">
      <w:pPr>
        <w:overflowPunct w:val="0"/>
        <w:spacing w:line="480" w:lineRule="exact"/>
        <w:ind w:leftChars="150" w:left="1000" w:hangingChars="200" w:hanging="640"/>
        <w:jc w:val="both"/>
        <w:rPr>
          <w:rFonts w:ascii="標楷體" w:eastAsia="標楷體" w:hAnsi="標楷體"/>
          <w:sz w:val="32"/>
          <w:szCs w:val="32"/>
        </w:rPr>
      </w:pPr>
      <w:r w:rsidRPr="00A93D07">
        <w:rPr>
          <w:rFonts w:ascii="標楷體" w:eastAsia="標楷體" w:hAnsi="標楷體" w:hint="eastAsia"/>
          <w:sz w:val="32"/>
          <w:szCs w:val="32"/>
        </w:rPr>
        <w:lastRenderedPageBreak/>
        <w:t>(</w:t>
      </w:r>
      <w:r>
        <w:rPr>
          <w:rFonts w:ascii="標楷體" w:eastAsia="標楷體" w:hAnsi="標楷體" w:hint="eastAsia"/>
          <w:sz w:val="32"/>
          <w:szCs w:val="32"/>
        </w:rPr>
        <w:t>二十</w:t>
      </w:r>
      <w:r w:rsidRPr="00A93D07">
        <w:rPr>
          <w:rFonts w:ascii="標楷體" w:eastAsia="標楷體" w:hAnsi="標楷體" w:hint="eastAsia"/>
          <w:sz w:val="32"/>
          <w:szCs w:val="32"/>
        </w:rPr>
        <w:t>)</w:t>
      </w:r>
      <w:r w:rsidRPr="00A82963">
        <w:rPr>
          <w:rFonts w:ascii="標楷體" w:eastAsia="標楷體" w:hAnsi="標楷體" w:hint="eastAsia"/>
          <w:sz w:val="32"/>
          <w:szCs w:val="32"/>
        </w:rPr>
        <w:t>國立故宮博物館於112年12月與國立台南美術館合作「</w:t>
      </w:r>
      <w:proofErr w:type="gramStart"/>
      <w:r w:rsidRPr="00A82963">
        <w:rPr>
          <w:rFonts w:ascii="標楷體" w:eastAsia="標楷體" w:hAnsi="標楷體" w:hint="eastAsia"/>
          <w:sz w:val="32"/>
          <w:szCs w:val="32"/>
        </w:rPr>
        <w:t>千載南逢</w:t>
      </w:r>
      <w:proofErr w:type="gramEnd"/>
      <w:r w:rsidRPr="00A82963">
        <w:rPr>
          <w:rFonts w:ascii="標楷體" w:eastAsia="標楷體" w:hAnsi="標楷體" w:hint="eastAsia"/>
          <w:sz w:val="32"/>
          <w:szCs w:val="32"/>
        </w:rPr>
        <w:t>」</w:t>
      </w:r>
      <w:proofErr w:type="gramStart"/>
      <w:r w:rsidRPr="00A82963">
        <w:rPr>
          <w:rFonts w:ascii="標楷體" w:eastAsia="標楷體" w:hAnsi="標楷體" w:hint="eastAsia"/>
          <w:sz w:val="32"/>
          <w:szCs w:val="32"/>
        </w:rPr>
        <w:t>特</w:t>
      </w:r>
      <w:proofErr w:type="gramEnd"/>
      <w:r w:rsidRPr="00A82963">
        <w:rPr>
          <w:rFonts w:ascii="標楷體" w:eastAsia="標楷體" w:hAnsi="標楷體" w:hint="eastAsia"/>
          <w:sz w:val="32"/>
          <w:szCs w:val="32"/>
        </w:rPr>
        <w:t>展，展出故宮「清翠玉白菜」等15件國寶，惟於</w:t>
      </w:r>
      <w:proofErr w:type="gramStart"/>
      <w:r w:rsidRPr="00A82963">
        <w:rPr>
          <w:rFonts w:ascii="標楷體" w:eastAsia="標楷體" w:hAnsi="標楷體" w:hint="eastAsia"/>
          <w:sz w:val="32"/>
          <w:szCs w:val="32"/>
        </w:rPr>
        <w:t>113年撤展時</w:t>
      </w:r>
      <w:proofErr w:type="gramEnd"/>
      <w:r w:rsidRPr="00A82963">
        <w:rPr>
          <w:rFonts w:ascii="標楷體" w:eastAsia="標楷體" w:hAnsi="標楷體" w:hint="eastAsia"/>
          <w:sz w:val="32"/>
          <w:szCs w:val="32"/>
        </w:rPr>
        <w:t>，傳出兩館典藏人員，於國寶未經保護的情況之下，直接在旁邊簽收點交，</w:t>
      </w:r>
      <w:proofErr w:type="gramStart"/>
      <w:r w:rsidRPr="00A82963">
        <w:rPr>
          <w:rFonts w:ascii="標楷體" w:eastAsia="標楷體" w:hAnsi="標楷體" w:hint="eastAsia"/>
          <w:sz w:val="32"/>
          <w:szCs w:val="32"/>
        </w:rPr>
        <w:t>恐致國寶</w:t>
      </w:r>
      <w:proofErr w:type="gramEnd"/>
      <w:r w:rsidRPr="00A82963">
        <w:rPr>
          <w:rFonts w:ascii="標楷體" w:eastAsia="標楷體" w:hAnsi="標楷體" w:hint="eastAsia"/>
          <w:sz w:val="32"/>
          <w:szCs w:val="32"/>
        </w:rPr>
        <w:t>損害，典藏人員卻渾然不知，顯示故宮對國寶未展示應有的戒慎態度，未嚴格把關相關作業流程及管理措施，典藏人員教育訓練亦嚴重不足。</w:t>
      </w:r>
      <w:proofErr w:type="gramStart"/>
      <w:r w:rsidRPr="00A82963">
        <w:rPr>
          <w:rFonts w:ascii="標楷體" w:eastAsia="標楷體" w:hAnsi="標楷體" w:hint="eastAsia"/>
          <w:sz w:val="32"/>
          <w:szCs w:val="32"/>
        </w:rPr>
        <w:t>爰</w:t>
      </w:r>
      <w:proofErr w:type="gramEnd"/>
      <w:r w:rsidRPr="00A82963">
        <w:rPr>
          <w:rFonts w:ascii="標楷體" w:eastAsia="標楷體" w:hAnsi="標楷體" w:hint="eastAsia"/>
          <w:sz w:val="32"/>
          <w:szCs w:val="32"/>
        </w:rPr>
        <w:t>要求國立故宮博物院就上述問題進行全面檢討，提出具體改善措施，並於3個月內向立法院教育及文化委員會提出書面報告。</w:t>
      </w:r>
      <w:r>
        <w:rPr>
          <w:rFonts w:ascii="標楷體" w:eastAsia="標楷體" w:hAnsi="標楷體" w:hint="eastAsia"/>
          <w:sz w:val="32"/>
          <w:szCs w:val="32"/>
        </w:rPr>
        <w:t>147</w:t>
      </w:r>
    </w:p>
    <w:p w14:paraId="0610531F"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羅廷</w:t>
      </w:r>
      <w:proofErr w:type="gramStart"/>
      <w:r>
        <w:rPr>
          <w:rFonts w:ascii="標楷體" w:eastAsia="標楷體" w:hAnsi="標楷體" w:hint="eastAsia"/>
          <w:sz w:val="32"/>
          <w:szCs w:val="32"/>
        </w:rPr>
        <w:t>瑋</w:t>
      </w:r>
      <w:proofErr w:type="gramEnd"/>
    </w:p>
    <w:p w14:paraId="3B518056"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葛如鈞</w:t>
      </w:r>
      <w:r w:rsidRPr="00A40C60">
        <w:rPr>
          <w:rFonts w:ascii="標楷體" w:eastAsia="標楷體" w:hAnsi="標楷體" w:hint="eastAsia"/>
          <w:sz w:val="32"/>
          <w:szCs w:val="32"/>
        </w:rPr>
        <w:t xml:space="preserve">  </w:t>
      </w:r>
      <w:r>
        <w:rPr>
          <w:rFonts w:ascii="標楷體" w:eastAsia="標楷體" w:hAnsi="標楷體" w:hint="eastAsia"/>
          <w:sz w:val="32"/>
          <w:szCs w:val="32"/>
        </w:rPr>
        <w:t>洪孟楷</w:t>
      </w:r>
    </w:p>
    <w:p w14:paraId="40B5464C" w14:textId="77777777" w:rsidR="006829A8" w:rsidRDefault="006829A8" w:rsidP="00540B1A">
      <w:pPr>
        <w:overflowPunct w:val="0"/>
        <w:spacing w:line="480" w:lineRule="exact"/>
        <w:ind w:leftChars="150" w:left="1000" w:hangingChars="200" w:hanging="640"/>
        <w:jc w:val="both"/>
        <w:rPr>
          <w:rFonts w:ascii="標楷體" w:eastAsia="標楷體" w:hAnsi="標楷體"/>
          <w:sz w:val="32"/>
          <w:szCs w:val="32"/>
        </w:rPr>
      </w:pPr>
      <w:r w:rsidRPr="00A93D07">
        <w:rPr>
          <w:rFonts w:ascii="標楷體" w:eastAsia="標楷體" w:hAnsi="標楷體" w:hint="eastAsia"/>
          <w:sz w:val="32"/>
          <w:szCs w:val="32"/>
        </w:rPr>
        <w:t>(</w:t>
      </w:r>
      <w:r>
        <w:rPr>
          <w:rFonts w:ascii="標楷體" w:eastAsia="標楷體" w:hAnsi="標楷體" w:hint="eastAsia"/>
          <w:sz w:val="32"/>
          <w:szCs w:val="32"/>
        </w:rPr>
        <w:t>二十一</w:t>
      </w:r>
      <w:r w:rsidRPr="00A93D07">
        <w:rPr>
          <w:rFonts w:ascii="標楷體" w:eastAsia="標楷體" w:hAnsi="標楷體" w:hint="eastAsia"/>
          <w:sz w:val="32"/>
          <w:szCs w:val="32"/>
        </w:rPr>
        <w:t>)</w:t>
      </w:r>
      <w:r w:rsidRPr="00A82963">
        <w:rPr>
          <w:rFonts w:ascii="標楷體" w:eastAsia="標楷體" w:hAnsi="標楷體" w:hint="eastAsia"/>
          <w:sz w:val="32"/>
          <w:szCs w:val="32"/>
        </w:rPr>
        <w:t>為迎接國立故宮博物院建院百年，故宮於</w:t>
      </w:r>
      <w:proofErr w:type="gramStart"/>
      <w:r w:rsidRPr="00A82963">
        <w:rPr>
          <w:rFonts w:ascii="標楷體" w:eastAsia="標楷體" w:hAnsi="標楷體" w:hint="eastAsia"/>
          <w:sz w:val="32"/>
          <w:szCs w:val="32"/>
        </w:rPr>
        <w:t>114</w:t>
      </w:r>
      <w:proofErr w:type="gramEnd"/>
      <w:r w:rsidRPr="00A82963">
        <w:rPr>
          <w:rFonts w:ascii="標楷體" w:eastAsia="標楷體" w:hAnsi="標楷體" w:hint="eastAsia"/>
          <w:sz w:val="32"/>
          <w:szCs w:val="32"/>
        </w:rPr>
        <w:t>年度預算案新增編列「故宮100+」院慶活動經費1億3,076萬5千元，以期以全新的策展與行銷模式，展現故宮深厚的文化底蘊與創新能量，並吸引更多民眾參與。惟就各項數據顯示，故宮購票參觀人次占總參觀人次的比率自COVID-19</w:t>
      </w:r>
      <w:proofErr w:type="gramStart"/>
      <w:r w:rsidRPr="00A82963">
        <w:rPr>
          <w:rFonts w:ascii="標楷體" w:eastAsia="標楷體" w:hAnsi="標楷體" w:hint="eastAsia"/>
          <w:sz w:val="32"/>
          <w:szCs w:val="32"/>
        </w:rPr>
        <w:t>疫情後</w:t>
      </w:r>
      <w:proofErr w:type="gramEnd"/>
      <w:r w:rsidRPr="00A82963">
        <w:rPr>
          <w:rFonts w:ascii="標楷體" w:eastAsia="標楷體" w:hAnsi="標楷體" w:hint="eastAsia"/>
          <w:sz w:val="32"/>
          <w:szCs w:val="32"/>
        </w:rPr>
        <w:t>尚未完全回復。例如，</w:t>
      </w:r>
      <w:proofErr w:type="gramStart"/>
      <w:r w:rsidRPr="00A82963">
        <w:rPr>
          <w:rFonts w:ascii="標楷體" w:eastAsia="標楷體" w:hAnsi="標楷體" w:hint="eastAsia"/>
          <w:sz w:val="32"/>
          <w:szCs w:val="32"/>
        </w:rPr>
        <w:t>108年度北院與</w:t>
      </w:r>
      <w:proofErr w:type="gramEnd"/>
      <w:r w:rsidRPr="00A82963">
        <w:rPr>
          <w:rFonts w:ascii="標楷體" w:eastAsia="標楷體" w:hAnsi="標楷體" w:hint="eastAsia"/>
          <w:sz w:val="32"/>
          <w:szCs w:val="32"/>
        </w:rPr>
        <w:t>南院購票參觀人次占比分別為69.19%及48.27%，而113年截至7月底的數據則分別下降至64.24%及48.2%。整體而言，113年的購票參觀比率僅為58.65%，明顯低於</w:t>
      </w:r>
      <w:proofErr w:type="gramStart"/>
      <w:r w:rsidRPr="00A82963">
        <w:rPr>
          <w:rFonts w:ascii="標楷體" w:eastAsia="標楷體" w:hAnsi="標楷體" w:hint="eastAsia"/>
          <w:sz w:val="32"/>
          <w:szCs w:val="32"/>
        </w:rPr>
        <w:t>疫情前</w:t>
      </w:r>
      <w:proofErr w:type="gramEnd"/>
      <w:r w:rsidRPr="00A82963">
        <w:rPr>
          <w:rFonts w:ascii="標楷體" w:eastAsia="標楷體" w:hAnsi="標楷體" w:hint="eastAsia"/>
          <w:sz w:val="32"/>
          <w:szCs w:val="32"/>
        </w:rPr>
        <w:t>的64.69%。兩岸文化交流至今無法融冰，於缺少陸客的情況之下，如何有效大幅提升參觀</w:t>
      </w:r>
      <w:proofErr w:type="gramStart"/>
      <w:r w:rsidRPr="00A82963">
        <w:rPr>
          <w:rFonts w:ascii="標楷體" w:eastAsia="標楷體" w:hAnsi="標楷體" w:hint="eastAsia"/>
          <w:sz w:val="32"/>
          <w:szCs w:val="32"/>
        </w:rPr>
        <w:t>人次，</w:t>
      </w:r>
      <w:proofErr w:type="gramEnd"/>
      <w:r w:rsidRPr="00A82963">
        <w:rPr>
          <w:rFonts w:ascii="標楷體" w:eastAsia="標楷體" w:hAnsi="標楷體" w:hint="eastAsia"/>
          <w:sz w:val="32"/>
          <w:szCs w:val="32"/>
        </w:rPr>
        <w:t>強化「故宮100+」活動的吸引力，是「故宮100+」重要課題之一，惟究其預算書內容呈現之活動，似與一般策展雷同，</w:t>
      </w:r>
      <w:proofErr w:type="gramStart"/>
      <w:r w:rsidRPr="00A82963">
        <w:rPr>
          <w:rFonts w:ascii="標楷體" w:eastAsia="標楷體" w:hAnsi="標楷體" w:hint="eastAsia"/>
          <w:sz w:val="32"/>
          <w:szCs w:val="32"/>
        </w:rPr>
        <w:t>且文創小</w:t>
      </w:r>
      <w:proofErr w:type="gramEnd"/>
      <w:r w:rsidRPr="00A82963">
        <w:rPr>
          <w:rFonts w:ascii="標楷體" w:eastAsia="標楷體" w:hAnsi="標楷體" w:hint="eastAsia"/>
          <w:sz w:val="32"/>
          <w:szCs w:val="32"/>
        </w:rPr>
        <w:t>物郵票、紀念幣等已了無新意，看不出創新之處，故宮國際遊客下降，如何提升行銷</w:t>
      </w:r>
      <w:proofErr w:type="gramStart"/>
      <w:r w:rsidRPr="00A82963">
        <w:rPr>
          <w:rFonts w:ascii="標楷體" w:eastAsia="標楷體" w:hAnsi="標楷體" w:hint="eastAsia"/>
          <w:sz w:val="32"/>
          <w:szCs w:val="32"/>
        </w:rPr>
        <w:t>及文創商品</w:t>
      </w:r>
      <w:proofErr w:type="gramEnd"/>
      <w:r w:rsidRPr="00A82963">
        <w:rPr>
          <w:rFonts w:ascii="標楷體" w:eastAsia="標楷體" w:hAnsi="標楷體" w:hint="eastAsia"/>
          <w:sz w:val="32"/>
          <w:szCs w:val="32"/>
        </w:rPr>
        <w:t>亮點，仍有待故宮進一步全面檢討。</w:t>
      </w:r>
      <w:proofErr w:type="gramStart"/>
      <w:r w:rsidRPr="00A82963">
        <w:rPr>
          <w:rFonts w:ascii="標楷體" w:eastAsia="標楷體" w:hAnsi="標楷體" w:hint="eastAsia"/>
          <w:sz w:val="32"/>
          <w:szCs w:val="32"/>
        </w:rPr>
        <w:t>爰</w:t>
      </w:r>
      <w:proofErr w:type="gramEnd"/>
      <w:r w:rsidRPr="00A82963">
        <w:rPr>
          <w:rFonts w:ascii="標楷體" w:eastAsia="標楷體" w:hAnsi="標楷體" w:hint="eastAsia"/>
          <w:sz w:val="32"/>
          <w:szCs w:val="32"/>
        </w:rPr>
        <w:t>要求國立故宮博物院就上述問題提出具體改善措施，並於3個月內向立法院教育及文化委員會提出書面報告。</w:t>
      </w:r>
      <w:r>
        <w:rPr>
          <w:rFonts w:ascii="標楷體" w:eastAsia="標楷體" w:hAnsi="標楷體" w:hint="eastAsia"/>
          <w:sz w:val="32"/>
          <w:szCs w:val="32"/>
        </w:rPr>
        <w:t>148</w:t>
      </w:r>
    </w:p>
    <w:p w14:paraId="0556B066"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羅廷</w:t>
      </w:r>
      <w:proofErr w:type="gramStart"/>
      <w:r>
        <w:rPr>
          <w:rFonts w:ascii="標楷體" w:eastAsia="標楷體" w:hAnsi="標楷體" w:hint="eastAsia"/>
          <w:sz w:val="32"/>
          <w:szCs w:val="32"/>
        </w:rPr>
        <w:t>瑋</w:t>
      </w:r>
      <w:proofErr w:type="gramEnd"/>
    </w:p>
    <w:p w14:paraId="69B9E3E9"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lastRenderedPageBreak/>
        <w:t>連署人：</w:t>
      </w:r>
      <w:r>
        <w:rPr>
          <w:rFonts w:ascii="標楷體" w:eastAsia="標楷體" w:hAnsi="標楷體" w:hint="eastAsia"/>
          <w:sz w:val="32"/>
          <w:szCs w:val="32"/>
        </w:rPr>
        <w:t>葛如鈞</w:t>
      </w:r>
      <w:r w:rsidRPr="00A40C60">
        <w:rPr>
          <w:rFonts w:ascii="標楷體" w:eastAsia="標楷體" w:hAnsi="標楷體" w:hint="eastAsia"/>
          <w:sz w:val="32"/>
          <w:szCs w:val="32"/>
        </w:rPr>
        <w:t xml:space="preserve">  </w:t>
      </w:r>
      <w:r>
        <w:rPr>
          <w:rFonts w:ascii="標楷體" w:eastAsia="標楷體" w:hAnsi="標楷體" w:hint="eastAsia"/>
          <w:sz w:val="32"/>
          <w:szCs w:val="32"/>
        </w:rPr>
        <w:t>洪孟楷</w:t>
      </w:r>
    </w:p>
    <w:p w14:paraId="1B695DF4" w14:textId="77777777" w:rsidR="006829A8" w:rsidRDefault="006829A8" w:rsidP="00540B1A">
      <w:pPr>
        <w:overflowPunct w:val="0"/>
        <w:spacing w:line="480" w:lineRule="exact"/>
        <w:ind w:leftChars="150" w:left="1000" w:hangingChars="200" w:hanging="640"/>
        <w:jc w:val="both"/>
        <w:rPr>
          <w:rFonts w:ascii="標楷體" w:eastAsia="標楷體" w:hAnsi="標楷體"/>
          <w:sz w:val="32"/>
          <w:szCs w:val="32"/>
        </w:rPr>
      </w:pPr>
      <w:r w:rsidRPr="00A93D07">
        <w:rPr>
          <w:rFonts w:ascii="標楷體" w:eastAsia="標楷體" w:hAnsi="標楷體" w:hint="eastAsia"/>
          <w:sz w:val="32"/>
          <w:szCs w:val="32"/>
        </w:rPr>
        <w:t>(</w:t>
      </w:r>
      <w:r>
        <w:rPr>
          <w:rFonts w:ascii="標楷體" w:eastAsia="標楷體" w:hAnsi="標楷體" w:hint="eastAsia"/>
          <w:sz w:val="32"/>
          <w:szCs w:val="32"/>
        </w:rPr>
        <w:t>二十二</w:t>
      </w:r>
      <w:r w:rsidRPr="00A93D07">
        <w:rPr>
          <w:rFonts w:ascii="標楷體" w:eastAsia="標楷體" w:hAnsi="標楷體" w:hint="eastAsia"/>
          <w:sz w:val="32"/>
          <w:szCs w:val="32"/>
        </w:rPr>
        <w:t>)</w:t>
      </w:r>
      <w:r w:rsidRPr="00A82963">
        <w:rPr>
          <w:rFonts w:ascii="標楷體" w:eastAsia="標楷體" w:hAnsi="標楷體" w:hint="eastAsia"/>
          <w:sz w:val="32"/>
          <w:szCs w:val="32"/>
        </w:rPr>
        <w:t>國立故宮博物院即將於114年迎來百年院慶，作為國家級文化機構，其典藏的七十萬件文物不僅是台灣的重要文化資產，更是世界矚目的文化瑰寶。然而，現有的庫房人力配置卻令人擔憂。據了解，故宮庫房的人力，包括技工在內僅有五十人，需</w:t>
      </w:r>
      <w:proofErr w:type="gramStart"/>
      <w:r w:rsidRPr="00A82963">
        <w:rPr>
          <w:rFonts w:ascii="標楷體" w:eastAsia="標楷體" w:hAnsi="標楷體" w:hint="eastAsia"/>
          <w:sz w:val="32"/>
          <w:szCs w:val="32"/>
        </w:rPr>
        <w:t>負責點管多達</w:t>
      </w:r>
      <w:proofErr w:type="gramEnd"/>
      <w:r w:rsidRPr="00A82963">
        <w:rPr>
          <w:rFonts w:ascii="標楷體" w:eastAsia="標楷體" w:hAnsi="標楷體" w:hint="eastAsia"/>
          <w:sz w:val="32"/>
          <w:szCs w:val="32"/>
        </w:rPr>
        <w:t>七十萬件文物，平均每人管理約一萬四千件。如此龐大的工作量，早已超出合理的人力負荷。回顧故宮上一次的全面文物盤點作業，自97年展開，至101年才完成，整整耗時</w:t>
      </w:r>
      <w:r>
        <w:rPr>
          <w:rFonts w:ascii="標楷體" w:eastAsia="標楷體" w:hAnsi="標楷體" w:hint="eastAsia"/>
          <w:sz w:val="32"/>
          <w:szCs w:val="32"/>
        </w:rPr>
        <w:t>3</w:t>
      </w:r>
      <w:r w:rsidRPr="00A82963">
        <w:rPr>
          <w:rFonts w:ascii="標楷體" w:eastAsia="標楷體" w:hAnsi="標楷體" w:hint="eastAsia"/>
          <w:sz w:val="32"/>
          <w:szCs w:val="32"/>
        </w:rPr>
        <w:t>年</w:t>
      </w:r>
      <w:r>
        <w:rPr>
          <w:rFonts w:ascii="標楷體" w:eastAsia="標楷體" w:hAnsi="標楷體" w:hint="eastAsia"/>
          <w:sz w:val="32"/>
          <w:szCs w:val="32"/>
        </w:rPr>
        <w:t>7</w:t>
      </w:r>
      <w:r w:rsidRPr="00A82963">
        <w:rPr>
          <w:rFonts w:ascii="標楷體" w:eastAsia="標楷體" w:hAnsi="標楷體" w:hint="eastAsia"/>
          <w:sz w:val="32"/>
          <w:szCs w:val="32"/>
        </w:rPr>
        <w:t>個月，顯見現有的人力配置與工作模式，難以有效完成大規模的盤點需求。根據規範，故宮的典藏品應每</w:t>
      </w:r>
      <w:r>
        <w:rPr>
          <w:rFonts w:ascii="標楷體" w:eastAsia="標楷體" w:hAnsi="標楷體" w:hint="eastAsia"/>
          <w:sz w:val="32"/>
          <w:szCs w:val="32"/>
        </w:rPr>
        <w:t>20</w:t>
      </w:r>
      <w:r w:rsidRPr="00A82963">
        <w:rPr>
          <w:rFonts w:ascii="標楷體" w:eastAsia="標楷體" w:hAnsi="標楷體" w:hint="eastAsia"/>
          <w:sz w:val="32"/>
          <w:szCs w:val="32"/>
        </w:rPr>
        <w:t>年至少完成一次全面盤點，這不僅是文物管理的基本要求，更是對文物安全與維護責任的基本履行。然而，若依現行盤點模式推算，下一次的盤點作業</w:t>
      </w:r>
      <w:proofErr w:type="gramStart"/>
      <w:r w:rsidRPr="00A82963">
        <w:rPr>
          <w:rFonts w:ascii="標楷體" w:eastAsia="標楷體" w:hAnsi="標楷體" w:hint="eastAsia"/>
          <w:sz w:val="32"/>
          <w:szCs w:val="32"/>
        </w:rPr>
        <w:t>仍需近4年</w:t>
      </w:r>
      <w:proofErr w:type="gramEnd"/>
      <w:r w:rsidRPr="00A82963">
        <w:rPr>
          <w:rFonts w:ascii="標楷體" w:eastAsia="標楷體" w:hAnsi="標楷體" w:hint="eastAsia"/>
          <w:sz w:val="32"/>
          <w:szCs w:val="32"/>
        </w:rPr>
        <w:t>的時間才能完成，這對故宮現有的人力資源來說，無疑是一項極大的挑戰。建議國立故宮博物院應儘速檢視現有人力配置，評估是否有必要增加專業人力編制，或引入科技輔助工具，以減輕人力負擔。</w:t>
      </w:r>
      <w:proofErr w:type="gramStart"/>
      <w:r w:rsidRPr="00A82963">
        <w:rPr>
          <w:rFonts w:ascii="標楷體" w:eastAsia="標楷體" w:hAnsi="標楷體" w:hint="eastAsia"/>
          <w:sz w:val="32"/>
          <w:szCs w:val="32"/>
        </w:rPr>
        <w:t>爰</w:t>
      </w:r>
      <w:proofErr w:type="gramEnd"/>
      <w:r w:rsidRPr="00A82963">
        <w:rPr>
          <w:rFonts w:ascii="標楷體" w:eastAsia="標楷體" w:hAnsi="標楷體" w:hint="eastAsia"/>
          <w:sz w:val="32"/>
          <w:szCs w:val="32"/>
        </w:rPr>
        <w:t>要求國立故宮博物院就上述問題提出具體改善措施，並於3個月內向立法院教育及文化委員會提出書面報告。</w:t>
      </w:r>
      <w:r>
        <w:rPr>
          <w:rFonts w:ascii="標楷體" w:eastAsia="標楷體" w:hAnsi="標楷體" w:hint="eastAsia"/>
          <w:sz w:val="32"/>
          <w:szCs w:val="32"/>
        </w:rPr>
        <w:t>149</w:t>
      </w:r>
    </w:p>
    <w:p w14:paraId="34461A3B"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羅廷</w:t>
      </w:r>
      <w:proofErr w:type="gramStart"/>
      <w:r>
        <w:rPr>
          <w:rFonts w:ascii="標楷體" w:eastAsia="標楷體" w:hAnsi="標楷體" w:hint="eastAsia"/>
          <w:sz w:val="32"/>
          <w:szCs w:val="32"/>
        </w:rPr>
        <w:t>瑋</w:t>
      </w:r>
      <w:proofErr w:type="gramEnd"/>
    </w:p>
    <w:p w14:paraId="006912F1"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葛如鈞</w:t>
      </w:r>
      <w:r w:rsidRPr="00A40C60">
        <w:rPr>
          <w:rFonts w:ascii="標楷體" w:eastAsia="標楷體" w:hAnsi="標楷體" w:hint="eastAsia"/>
          <w:sz w:val="32"/>
          <w:szCs w:val="32"/>
        </w:rPr>
        <w:t xml:space="preserve">  </w:t>
      </w:r>
      <w:r>
        <w:rPr>
          <w:rFonts w:ascii="標楷體" w:eastAsia="標楷體" w:hAnsi="標楷體" w:hint="eastAsia"/>
          <w:sz w:val="32"/>
          <w:szCs w:val="32"/>
        </w:rPr>
        <w:t>洪孟楷</w:t>
      </w:r>
    </w:p>
    <w:p w14:paraId="5A08624B" w14:textId="77777777" w:rsidR="006829A8" w:rsidRDefault="006829A8" w:rsidP="00540B1A">
      <w:pPr>
        <w:overflowPunct w:val="0"/>
        <w:spacing w:line="480" w:lineRule="exact"/>
        <w:ind w:leftChars="150" w:left="1000" w:hangingChars="200" w:hanging="640"/>
        <w:jc w:val="both"/>
        <w:rPr>
          <w:rFonts w:ascii="標楷體" w:eastAsia="標楷體" w:hAnsi="標楷體"/>
          <w:sz w:val="32"/>
          <w:szCs w:val="32"/>
        </w:rPr>
      </w:pPr>
      <w:r w:rsidRPr="00A93D07">
        <w:rPr>
          <w:rFonts w:ascii="標楷體" w:eastAsia="標楷體" w:hAnsi="標楷體" w:hint="eastAsia"/>
          <w:sz w:val="32"/>
          <w:szCs w:val="32"/>
        </w:rPr>
        <w:t>(</w:t>
      </w:r>
      <w:r>
        <w:rPr>
          <w:rFonts w:ascii="標楷體" w:eastAsia="標楷體" w:hAnsi="標楷體" w:hint="eastAsia"/>
          <w:sz w:val="32"/>
          <w:szCs w:val="32"/>
        </w:rPr>
        <w:t>二十三</w:t>
      </w:r>
      <w:r w:rsidRPr="00A93D07">
        <w:rPr>
          <w:rFonts w:ascii="標楷體" w:eastAsia="標楷體" w:hAnsi="標楷體" w:hint="eastAsia"/>
          <w:sz w:val="32"/>
          <w:szCs w:val="32"/>
        </w:rPr>
        <w:t>)</w:t>
      </w:r>
      <w:r w:rsidRPr="00A82963">
        <w:rPr>
          <w:rFonts w:ascii="標楷體" w:eastAsia="標楷體" w:hAnsi="標楷體" w:hint="eastAsia"/>
          <w:sz w:val="32"/>
          <w:szCs w:val="32"/>
        </w:rPr>
        <w:t xml:space="preserve">國立故宮博物院作為國家重要文化資產的守護者，肩負著保管、維護和修復文物的重責，回顧近年的文物損壞事件，110年2月及111年4月，故宮在整理文物時先後發現「明 </w:t>
      </w:r>
      <w:proofErr w:type="gramStart"/>
      <w:r w:rsidRPr="00A82963">
        <w:rPr>
          <w:rFonts w:ascii="標楷體" w:eastAsia="標楷體" w:hAnsi="標楷體" w:hint="eastAsia"/>
          <w:sz w:val="32"/>
          <w:szCs w:val="32"/>
        </w:rPr>
        <w:t>弘治款 嬌黃綠彩雙龍小</w:t>
      </w:r>
      <w:proofErr w:type="gramEnd"/>
      <w:r w:rsidRPr="00A82963">
        <w:rPr>
          <w:rFonts w:ascii="標楷體" w:eastAsia="標楷體" w:hAnsi="標楷體" w:hint="eastAsia"/>
          <w:sz w:val="32"/>
          <w:szCs w:val="32"/>
        </w:rPr>
        <w:t xml:space="preserve">碗」與「清 康熙款 </w:t>
      </w:r>
      <w:proofErr w:type="gramStart"/>
      <w:r w:rsidRPr="00A82963">
        <w:rPr>
          <w:rFonts w:ascii="標楷體" w:eastAsia="標楷體" w:hAnsi="標楷體" w:hint="eastAsia"/>
          <w:sz w:val="32"/>
          <w:szCs w:val="32"/>
        </w:rPr>
        <w:t>暗龍白裡小黃瓷碗</w:t>
      </w:r>
      <w:proofErr w:type="gramEnd"/>
      <w:r w:rsidRPr="00A82963">
        <w:rPr>
          <w:rFonts w:ascii="標楷體" w:eastAsia="標楷體" w:hAnsi="標楷體" w:hint="eastAsia"/>
          <w:sz w:val="32"/>
          <w:szCs w:val="32"/>
        </w:rPr>
        <w:t>」破損，隨後又在111年5月因操作疏失，致使「清 乾隆 青花花卉盤」掉落損毀，不僅為人員操作上的疏漏，也</w:t>
      </w:r>
      <w:proofErr w:type="gramStart"/>
      <w:r w:rsidRPr="00A82963">
        <w:rPr>
          <w:rFonts w:ascii="標楷體" w:eastAsia="標楷體" w:hAnsi="標楷體" w:hint="eastAsia"/>
          <w:sz w:val="32"/>
          <w:szCs w:val="32"/>
        </w:rPr>
        <w:t>反映出抽點</w:t>
      </w:r>
      <w:proofErr w:type="gramEnd"/>
      <w:r w:rsidRPr="00A82963">
        <w:rPr>
          <w:rFonts w:ascii="標楷體" w:eastAsia="標楷體" w:hAnsi="標楷體" w:hint="eastAsia"/>
          <w:sz w:val="32"/>
          <w:szCs w:val="32"/>
        </w:rPr>
        <w:t>作業與日常管理間可能存在的漏洞，</w:t>
      </w:r>
      <w:proofErr w:type="gramStart"/>
      <w:r w:rsidRPr="00A82963">
        <w:rPr>
          <w:rFonts w:ascii="標楷體" w:eastAsia="標楷體" w:hAnsi="標楷體" w:hint="eastAsia"/>
          <w:sz w:val="32"/>
          <w:szCs w:val="32"/>
        </w:rPr>
        <w:t>建議允</w:t>
      </w:r>
      <w:proofErr w:type="gramEnd"/>
      <w:r w:rsidRPr="00A82963">
        <w:rPr>
          <w:rFonts w:ascii="標楷體" w:eastAsia="標楷體" w:hAnsi="標楷體" w:hint="eastAsia"/>
          <w:sz w:val="32"/>
          <w:szCs w:val="32"/>
        </w:rPr>
        <w:t>宜按規定每月與每季進行抽點，確認文物記載資料與其現</w:t>
      </w:r>
      <w:r w:rsidRPr="00A82963">
        <w:rPr>
          <w:rFonts w:ascii="標楷體" w:eastAsia="標楷體" w:hAnsi="標楷體" w:hint="eastAsia"/>
          <w:sz w:val="32"/>
          <w:szCs w:val="32"/>
        </w:rPr>
        <w:lastRenderedPageBreak/>
        <w:t>況是否相符，並確保其受到妥善處置與保存，以利文物</w:t>
      </w:r>
      <w:proofErr w:type="gramStart"/>
      <w:r w:rsidRPr="00A82963">
        <w:rPr>
          <w:rFonts w:ascii="標楷體" w:eastAsia="標楷體" w:hAnsi="標楷體" w:hint="eastAsia"/>
          <w:sz w:val="32"/>
          <w:szCs w:val="32"/>
        </w:rPr>
        <w:t>老化傷損時</w:t>
      </w:r>
      <w:proofErr w:type="gramEnd"/>
      <w:r w:rsidRPr="00A82963">
        <w:rPr>
          <w:rFonts w:ascii="標楷體" w:eastAsia="標楷體" w:hAnsi="標楷體" w:hint="eastAsia"/>
          <w:sz w:val="32"/>
          <w:szCs w:val="32"/>
        </w:rPr>
        <w:t>得以及時進行修護。</w:t>
      </w:r>
      <w:proofErr w:type="gramStart"/>
      <w:r w:rsidRPr="00A82963">
        <w:rPr>
          <w:rFonts w:ascii="標楷體" w:eastAsia="標楷體" w:hAnsi="標楷體" w:hint="eastAsia"/>
          <w:sz w:val="32"/>
          <w:szCs w:val="32"/>
        </w:rPr>
        <w:t>爰</w:t>
      </w:r>
      <w:proofErr w:type="gramEnd"/>
      <w:r w:rsidRPr="00A82963">
        <w:rPr>
          <w:rFonts w:ascii="標楷體" w:eastAsia="標楷體" w:hAnsi="標楷體" w:hint="eastAsia"/>
          <w:sz w:val="32"/>
          <w:szCs w:val="32"/>
        </w:rPr>
        <w:t>要求國立故宮博物院就上述問題提出具體改善措施，並於3個月內向立法院教育及文化委員會提出書面報告。</w:t>
      </w:r>
      <w:r>
        <w:rPr>
          <w:rFonts w:ascii="標楷體" w:eastAsia="標楷體" w:hAnsi="標楷體" w:hint="eastAsia"/>
          <w:sz w:val="32"/>
          <w:szCs w:val="32"/>
        </w:rPr>
        <w:t>150</w:t>
      </w:r>
    </w:p>
    <w:p w14:paraId="0EAFC0AD"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羅廷</w:t>
      </w:r>
      <w:proofErr w:type="gramStart"/>
      <w:r>
        <w:rPr>
          <w:rFonts w:ascii="標楷體" w:eastAsia="標楷體" w:hAnsi="標楷體" w:hint="eastAsia"/>
          <w:sz w:val="32"/>
          <w:szCs w:val="32"/>
        </w:rPr>
        <w:t>瑋</w:t>
      </w:r>
      <w:proofErr w:type="gramEnd"/>
    </w:p>
    <w:p w14:paraId="077F5E27"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葛如鈞</w:t>
      </w:r>
      <w:r w:rsidRPr="00A40C60">
        <w:rPr>
          <w:rFonts w:ascii="標楷體" w:eastAsia="標楷體" w:hAnsi="標楷體" w:hint="eastAsia"/>
          <w:sz w:val="32"/>
          <w:szCs w:val="32"/>
        </w:rPr>
        <w:t xml:space="preserve">  </w:t>
      </w:r>
      <w:r>
        <w:rPr>
          <w:rFonts w:ascii="標楷體" w:eastAsia="標楷體" w:hAnsi="標楷體" w:hint="eastAsia"/>
          <w:sz w:val="32"/>
          <w:szCs w:val="32"/>
        </w:rPr>
        <w:t>洪孟楷</w:t>
      </w:r>
    </w:p>
    <w:p w14:paraId="3C4BC593" w14:textId="77777777" w:rsidR="006829A8" w:rsidRDefault="006829A8" w:rsidP="00540B1A">
      <w:pPr>
        <w:overflowPunct w:val="0"/>
        <w:spacing w:line="480" w:lineRule="exact"/>
        <w:ind w:leftChars="150" w:left="1000" w:hangingChars="200" w:hanging="640"/>
        <w:jc w:val="both"/>
        <w:rPr>
          <w:rFonts w:ascii="標楷體" w:eastAsia="標楷體" w:hAnsi="標楷體"/>
          <w:sz w:val="32"/>
          <w:szCs w:val="32"/>
        </w:rPr>
      </w:pPr>
      <w:r w:rsidRPr="00A93D07">
        <w:rPr>
          <w:rFonts w:ascii="標楷體" w:eastAsia="標楷體" w:hAnsi="標楷體" w:hint="eastAsia"/>
          <w:sz w:val="32"/>
          <w:szCs w:val="32"/>
        </w:rPr>
        <w:t>(</w:t>
      </w:r>
      <w:r>
        <w:rPr>
          <w:rFonts w:ascii="標楷體" w:eastAsia="標楷體" w:hAnsi="標楷體" w:hint="eastAsia"/>
          <w:sz w:val="32"/>
          <w:szCs w:val="32"/>
        </w:rPr>
        <w:t>二十四</w:t>
      </w:r>
      <w:r w:rsidRPr="00A93D07">
        <w:rPr>
          <w:rFonts w:ascii="標楷體" w:eastAsia="標楷體" w:hAnsi="標楷體" w:hint="eastAsia"/>
          <w:sz w:val="32"/>
          <w:szCs w:val="32"/>
        </w:rPr>
        <w:t>)</w:t>
      </w:r>
      <w:r w:rsidRPr="00A82963">
        <w:rPr>
          <w:rFonts w:ascii="標楷體" w:eastAsia="標楷體" w:hAnsi="標楷體" w:hint="eastAsia"/>
          <w:sz w:val="32"/>
          <w:szCs w:val="32"/>
        </w:rPr>
        <w:t>國立故宮博物院與法國羅浮宮博物館、英國大英博物館，及美國紐約大都會藝術博物館，齊列為世界四大博物館，藏品源自宋、元、明、清四朝宮廷收藏，是東方最重要的文化機構。博物館肩負社教任務，英國大英博物館對全世界開放免費參觀，法國羅浮宮對失業人士以及享有法國最低生活保障金的人員同樣給予免費參觀的措施，而國立故宮博物院雖對：年齡未滿18歲者、65歲以上者（本國籍，平日）、身障者、本國學生等訂有免費入園之優惠，但並未包括經濟弱勢者。目前國內已有許多社教場域(如：國立臺灣歷史博物館)將低收入戶納入免費入園，身為國家級博物院的故宮卻未納入低收入戶，對經濟弱勢者造成參觀障礙，恐違背故宮文化與教育的使命，</w:t>
      </w:r>
      <w:proofErr w:type="gramStart"/>
      <w:r w:rsidRPr="00A82963">
        <w:rPr>
          <w:rFonts w:ascii="標楷體" w:eastAsia="標楷體" w:hAnsi="標楷體" w:hint="eastAsia"/>
          <w:sz w:val="32"/>
          <w:szCs w:val="32"/>
        </w:rPr>
        <w:t>爰</w:t>
      </w:r>
      <w:proofErr w:type="gramEnd"/>
      <w:r w:rsidRPr="00A82963">
        <w:rPr>
          <w:rFonts w:ascii="標楷體" w:eastAsia="標楷體" w:hAnsi="標楷體" w:hint="eastAsia"/>
          <w:sz w:val="32"/>
          <w:szCs w:val="32"/>
        </w:rPr>
        <w:t>請故宮將低收入戶等經濟弱勢者比照年齡未滿18歲、納入免費入園，以達故宮存在的真正意義。</w:t>
      </w:r>
      <w:proofErr w:type="gramStart"/>
      <w:r w:rsidRPr="00C348E9">
        <w:rPr>
          <w:rFonts w:ascii="標楷體" w:eastAsia="標楷體" w:hAnsi="標楷體" w:hint="eastAsia"/>
          <w:sz w:val="32"/>
          <w:szCs w:val="32"/>
        </w:rPr>
        <w:t>爰</w:t>
      </w:r>
      <w:proofErr w:type="gramEnd"/>
      <w:r>
        <w:rPr>
          <w:rFonts w:ascii="標楷體" w:eastAsia="標楷體" w:hAnsi="標楷體" w:hint="eastAsia"/>
          <w:sz w:val="32"/>
          <w:szCs w:val="32"/>
        </w:rPr>
        <w:t>請</w:t>
      </w:r>
      <w:r w:rsidRPr="00A82963">
        <w:rPr>
          <w:rFonts w:ascii="標楷體" w:eastAsia="標楷體" w:hAnsi="標楷體" w:hint="eastAsia"/>
          <w:sz w:val="32"/>
          <w:szCs w:val="32"/>
        </w:rPr>
        <w:t>國立故宮博物院</w:t>
      </w:r>
      <w:r w:rsidRPr="00C348E9">
        <w:rPr>
          <w:rFonts w:ascii="標楷體" w:eastAsia="標楷體" w:hAnsi="標楷體" w:hint="eastAsia"/>
          <w:sz w:val="32"/>
          <w:szCs w:val="32"/>
        </w:rPr>
        <w:t>於3個月內向立法院教育及文化委員會提出書面報告。</w:t>
      </w:r>
      <w:r>
        <w:rPr>
          <w:rFonts w:ascii="標楷體" w:eastAsia="標楷體" w:hAnsi="標楷體" w:hint="eastAsia"/>
          <w:sz w:val="32"/>
          <w:szCs w:val="32"/>
        </w:rPr>
        <w:t>151</w:t>
      </w:r>
    </w:p>
    <w:p w14:paraId="41E77636"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羅廷</w:t>
      </w:r>
      <w:proofErr w:type="gramStart"/>
      <w:r>
        <w:rPr>
          <w:rFonts w:ascii="標楷體" w:eastAsia="標楷體" w:hAnsi="標楷體" w:hint="eastAsia"/>
          <w:sz w:val="32"/>
          <w:szCs w:val="32"/>
        </w:rPr>
        <w:t>瑋</w:t>
      </w:r>
      <w:proofErr w:type="gramEnd"/>
    </w:p>
    <w:p w14:paraId="67AEDF57"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葛如鈞</w:t>
      </w:r>
      <w:r w:rsidRPr="00A40C60">
        <w:rPr>
          <w:rFonts w:ascii="標楷體" w:eastAsia="標楷體" w:hAnsi="標楷體" w:hint="eastAsia"/>
          <w:sz w:val="32"/>
          <w:szCs w:val="32"/>
        </w:rPr>
        <w:t xml:space="preserve">  </w:t>
      </w:r>
      <w:r>
        <w:rPr>
          <w:rFonts w:ascii="標楷體" w:eastAsia="標楷體" w:hAnsi="標楷體" w:hint="eastAsia"/>
          <w:sz w:val="32"/>
          <w:szCs w:val="32"/>
        </w:rPr>
        <w:t>洪孟楷</w:t>
      </w:r>
    </w:p>
    <w:p w14:paraId="3ABAF1C2" w14:textId="77777777" w:rsidR="006829A8" w:rsidRDefault="006829A8" w:rsidP="00540B1A">
      <w:pPr>
        <w:overflowPunct w:val="0"/>
        <w:spacing w:line="480" w:lineRule="exact"/>
        <w:ind w:leftChars="150" w:left="1000" w:hangingChars="200" w:hanging="640"/>
        <w:jc w:val="both"/>
        <w:rPr>
          <w:rFonts w:ascii="標楷體" w:eastAsia="標楷體" w:hAnsi="標楷體"/>
          <w:sz w:val="32"/>
          <w:szCs w:val="32"/>
        </w:rPr>
      </w:pPr>
      <w:r w:rsidRPr="00A93D07">
        <w:rPr>
          <w:rFonts w:ascii="標楷體" w:eastAsia="標楷體" w:hAnsi="標楷體" w:hint="eastAsia"/>
          <w:sz w:val="32"/>
          <w:szCs w:val="32"/>
        </w:rPr>
        <w:t>(</w:t>
      </w:r>
      <w:r>
        <w:rPr>
          <w:rFonts w:ascii="標楷體" w:eastAsia="標楷體" w:hAnsi="標楷體" w:hint="eastAsia"/>
          <w:sz w:val="32"/>
          <w:szCs w:val="32"/>
        </w:rPr>
        <w:t>二十五</w:t>
      </w:r>
      <w:r w:rsidRPr="00A93D07">
        <w:rPr>
          <w:rFonts w:ascii="標楷體" w:eastAsia="標楷體" w:hAnsi="標楷體" w:hint="eastAsia"/>
          <w:sz w:val="32"/>
          <w:szCs w:val="32"/>
        </w:rPr>
        <w:t>)</w:t>
      </w:r>
      <w:r w:rsidRPr="00A82963">
        <w:rPr>
          <w:rFonts w:ascii="標楷體" w:eastAsia="標楷體" w:hAnsi="標楷體" w:hint="eastAsia"/>
          <w:sz w:val="32"/>
          <w:szCs w:val="32"/>
        </w:rPr>
        <w:t>為執行新故宮計畫觀光產業發展業務，國立故宮博物院積極推動「故宮國寶出遊去」計畫，提供民眾近距離體驗院藏文物之多元管道，營造觀光亮點，並促進臺灣博物館觀光資源整合。唯現階段「故宮國寶出遊去」政策執行成效有限，申請案件數不多，應積極廣拓合作申請對象並有效提升參觀</w:t>
      </w:r>
      <w:proofErr w:type="gramStart"/>
      <w:r w:rsidRPr="00A82963">
        <w:rPr>
          <w:rFonts w:ascii="標楷體" w:eastAsia="標楷體" w:hAnsi="標楷體" w:hint="eastAsia"/>
          <w:sz w:val="32"/>
          <w:szCs w:val="32"/>
        </w:rPr>
        <w:t>人次，</w:t>
      </w:r>
      <w:proofErr w:type="gramEnd"/>
      <w:r w:rsidRPr="00A82963">
        <w:rPr>
          <w:rFonts w:ascii="標楷體" w:eastAsia="標楷體" w:hAnsi="標楷體" w:hint="eastAsia"/>
          <w:sz w:val="32"/>
          <w:szCs w:val="32"/>
        </w:rPr>
        <w:t>提供民眾近距離體驗故宮院藏文物之親近性，</w:t>
      </w:r>
      <w:proofErr w:type="gramStart"/>
      <w:r w:rsidRPr="00A82963">
        <w:rPr>
          <w:rFonts w:ascii="標楷體" w:eastAsia="標楷體" w:hAnsi="標楷體" w:hint="eastAsia"/>
          <w:sz w:val="32"/>
          <w:szCs w:val="32"/>
        </w:rPr>
        <w:t>爰</w:t>
      </w:r>
      <w:proofErr w:type="gramEnd"/>
      <w:r w:rsidRPr="00A82963">
        <w:rPr>
          <w:rFonts w:ascii="標楷體" w:eastAsia="標楷體" w:hAnsi="標楷體" w:hint="eastAsia"/>
          <w:sz w:val="32"/>
          <w:szCs w:val="32"/>
        </w:rPr>
        <w:lastRenderedPageBreak/>
        <w:t>請國立故宮博物院於3月內向立法院教育及文化委員會提出檢討與改善報告。</w:t>
      </w:r>
      <w:r>
        <w:rPr>
          <w:rFonts w:ascii="標楷體" w:eastAsia="標楷體" w:hAnsi="標楷體" w:hint="eastAsia"/>
          <w:sz w:val="32"/>
          <w:szCs w:val="32"/>
        </w:rPr>
        <w:t>152</w:t>
      </w:r>
    </w:p>
    <w:p w14:paraId="30D9818F"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羅廷</w:t>
      </w:r>
      <w:proofErr w:type="gramStart"/>
      <w:r>
        <w:rPr>
          <w:rFonts w:ascii="標楷體" w:eastAsia="標楷體" w:hAnsi="標楷體" w:hint="eastAsia"/>
          <w:sz w:val="32"/>
          <w:szCs w:val="32"/>
        </w:rPr>
        <w:t>瑋</w:t>
      </w:r>
      <w:proofErr w:type="gramEnd"/>
    </w:p>
    <w:p w14:paraId="234C1BE0"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葛如鈞</w:t>
      </w:r>
      <w:r w:rsidRPr="00A40C60">
        <w:rPr>
          <w:rFonts w:ascii="標楷體" w:eastAsia="標楷體" w:hAnsi="標楷體" w:hint="eastAsia"/>
          <w:sz w:val="32"/>
          <w:szCs w:val="32"/>
        </w:rPr>
        <w:t xml:space="preserve">  </w:t>
      </w:r>
      <w:r>
        <w:rPr>
          <w:rFonts w:ascii="標楷體" w:eastAsia="標楷體" w:hAnsi="標楷體" w:hint="eastAsia"/>
          <w:sz w:val="32"/>
          <w:szCs w:val="32"/>
        </w:rPr>
        <w:t>洪孟楷</w:t>
      </w:r>
    </w:p>
    <w:p w14:paraId="39D61A72" w14:textId="77777777" w:rsidR="006829A8" w:rsidRDefault="006829A8" w:rsidP="00540B1A">
      <w:pPr>
        <w:overflowPunct w:val="0"/>
        <w:spacing w:line="480" w:lineRule="exact"/>
        <w:ind w:leftChars="150" w:left="1000" w:hangingChars="200" w:hanging="640"/>
        <w:jc w:val="both"/>
        <w:rPr>
          <w:rFonts w:ascii="標楷體" w:eastAsia="標楷體" w:hAnsi="標楷體"/>
          <w:sz w:val="32"/>
          <w:szCs w:val="32"/>
        </w:rPr>
      </w:pPr>
      <w:r w:rsidRPr="00A93D07">
        <w:rPr>
          <w:rFonts w:ascii="標楷體" w:eastAsia="標楷體" w:hAnsi="標楷體" w:hint="eastAsia"/>
          <w:sz w:val="32"/>
          <w:szCs w:val="32"/>
        </w:rPr>
        <w:t>(</w:t>
      </w:r>
      <w:r>
        <w:rPr>
          <w:rFonts w:ascii="標楷體" w:eastAsia="標楷體" w:hAnsi="標楷體" w:hint="eastAsia"/>
          <w:sz w:val="32"/>
          <w:szCs w:val="32"/>
        </w:rPr>
        <w:t>二十六</w:t>
      </w:r>
      <w:r w:rsidRPr="00A93D07">
        <w:rPr>
          <w:rFonts w:ascii="標楷體" w:eastAsia="標楷體" w:hAnsi="標楷體" w:hint="eastAsia"/>
          <w:sz w:val="32"/>
          <w:szCs w:val="32"/>
        </w:rPr>
        <w:t>)</w:t>
      </w:r>
      <w:r w:rsidRPr="00A82963">
        <w:rPr>
          <w:rFonts w:ascii="標楷體" w:eastAsia="標楷體" w:hAnsi="標楷體" w:hint="eastAsia"/>
          <w:sz w:val="32"/>
          <w:szCs w:val="32"/>
        </w:rPr>
        <w:t>「</w:t>
      </w:r>
      <w:proofErr w:type="gramStart"/>
      <w:r w:rsidRPr="00A82963">
        <w:rPr>
          <w:rFonts w:ascii="標楷體" w:eastAsia="標楷體" w:hAnsi="標楷體" w:hint="eastAsia"/>
          <w:sz w:val="32"/>
          <w:szCs w:val="32"/>
        </w:rPr>
        <w:t>故宮線上學校</w:t>
      </w:r>
      <w:proofErr w:type="gramEnd"/>
      <w:r w:rsidRPr="00A82963">
        <w:rPr>
          <w:rFonts w:ascii="標楷體" w:eastAsia="標楷體" w:hAnsi="標楷體" w:hint="eastAsia"/>
          <w:sz w:val="32"/>
          <w:szCs w:val="32"/>
        </w:rPr>
        <w:t>」為國立</w:t>
      </w:r>
      <w:proofErr w:type="gramStart"/>
      <w:r w:rsidRPr="00A82963">
        <w:rPr>
          <w:rFonts w:ascii="標楷體" w:eastAsia="標楷體" w:hAnsi="標楷體" w:hint="eastAsia"/>
          <w:sz w:val="32"/>
          <w:szCs w:val="32"/>
        </w:rPr>
        <w:t>故宮博物院線上學習</w:t>
      </w:r>
      <w:proofErr w:type="gramEnd"/>
      <w:r w:rsidRPr="00A82963">
        <w:rPr>
          <w:rFonts w:ascii="標楷體" w:eastAsia="標楷體" w:hAnsi="標楷體" w:hint="eastAsia"/>
          <w:sz w:val="32"/>
          <w:szCs w:val="32"/>
        </w:rPr>
        <w:t>資源之一，亦是師生進行文物知識學習的輔助工具。已累積相當成果，其中包括諸多教師研發而成之教案。國立故宮博物院於112年優化後台統計功能後，僅進行客觀數據蒐集，仍缺乏使用者主觀建議。為了解使用者實際需求，請國立故宮博物院</w:t>
      </w:r>
      <w:proofErr w:type="gramStart"/>
      <w:r w:rsidRPr="00A82963">
        <w:rPr>
          <w:rFonts w:ascii="標楷體" w:eastAsia="標楷體" w:hAnsi="標楷體" w:hint="eastAsia"/>
          <w:sz w:val="32"/>
          <w:szCs w:val="32"/>
        </w:rPr>
        <w:t>研</w:t>
      </w:r>
      <w:proofErr w:type="gramEnd"/>
      <w:r w:rsidRPr="00A82963">
        <w:rPr>
          <w:rFonts w:ascii="標楷體" w:eastAsia="標楷體" w:hAnsi="標楷體" w:hint="eastAsia"/>
          <w:sz w:val="32"/>
          <w:szCs w:val="32"/>
        </w:rPr>
        <w:t>議增設使用者回饋機制，以利掌握「</w:t>
      </w:r>
      <w:proofErr w:type="gramStart"/>
      <w:r w:rsidRPr="00A82963">
        <w:rPr>
          <w:rFonts w:ascii="標楷體" w:eastAsia="標楷體" w:hAnsi="標楷體" w:hint="eastAsia"/>
          <w:sz w:val="32"/>
          <w:szCs w:val="32"/>
        </w:rPr>
        <w:t>故宮線上學校</w:t>
      </w:r>
      <w:proofErr w:type="gramEnd"/>
      <w:r w:rsidRPr="00A82963">
        <w:rPr>
          <w:rFonts w:ascii="標楷體" w:eastAsia="標楷體" w:hAnsi="標楷體" w:hint="eastAsia"/>
          <w:sz w:val="32"/>
          <w:szCs w:val="32"/>
        </w:rPr>
        <w:t>」之目標受眾特性，以促成本網站之推廣。</w:t>
      </w:r>
      <w:r>
        <w:rPr>
          <w:rFonts w:ascii="標楷體" w:eastAsia="標楷體" w:hAnsi="標楷體" w:hint="eastAsia"/>
          <w:sz w:val="32"/>
          <w:szCs w:val="32"/>
        </w:rPr>
        <w:t>153</w:t>
      </w:r>
    </w:p>
    <w:p w14:paraId="65C1587C"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吳沛憶</w:t>
      </w:r>
    </w:p>
    <w:p w14:paraId="456C7B6B"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陳培瑜</w:t>
      </w:r>
      <w:r w:rsidRPr="00A40C60">
        <w:rPr>
          <w:rFonts w:ascii="標楷體" w:eastAsia="標楷體" w:hAnsi="標楷體" w:hint="eastAsia"/>
          <w:sz w:val="32"/>
          <w:szCs w:val="32"/>
        </w:rPr>
        <w:t xml:space="preserve">  </w:t>
      </w:r>
      <w:r>
        <w:rPr>
          <w:rFonts w:ascii="標楷體" w:eastAsia="標楷體" w:hAnsi="標楷體" w:hint="eastAsia"/>
          <w:sz w:val="32"/>
          <w:szCs w:val="32"/>
        </w:rPr>
        <w:t>郭昱晴</w:t>
      </w:r>
    </w:p>
    <w:p w14:paraId="6DC780B3" w14:textId="77777777" w:rsidR="006829A8" w:rsidRDefault="006829A8" w:rsidP="00540B1A">
      <w:pPr>
        <w:overflowPunct w:val="0"/>
        <w:spacing w:line="480" w:lineRule="exact"/>
        <w:ind w:leftChars="150" w:left="1000" w:hangingChars="200" w:hanging="640"/>
        <w:jc w:val="both"/>
        <w:rPr>
          <w:rFonts w:ascii="標楷體" w:eastAsia="標楷體" w:hAnsi="標楷體"/>
          <w:sz w:val="32"/>
          <w:szCs w:val="32"/>
        </w:rPr>
      </w:pPr>
      <w:r w:rsidRPr="00A93D07">
        <w:rPr>
          <w:rFonts w:ascii="標楷體" w:eastAsia="標楷體" w:hAnsi="標楷體" w:hint="eastAsia"/>
          <w:sz w:val="32"/>
          <w:szCs w:val="32"/>
        </w:rPr>
        <w:t>(</w:t>
      </w:r>
      <w:r>
        <w:rPr>
          <w:rFonts w:ascii="標楷體" w:eastAsia="標楷體" w:hAnsi="標楷體" w:hint="eastAsia"/>
          <w:sz w:val="32"/>
          <w:szCs w:val="32"/>
        </w:rPr>
        <w:t>二十七</w:t>
      </w:r>
      <w:r w:rsidRPr="00A93D07">
        <w:rPr>
          <w:rFonts w:ascii="標楷體" w:eastAsia="標楷體" w:hAnsi="標楷體" w:hint="eastAsia"/>
          <w:sz w:val="32"/>
          <w:szCs w:val="32"/>
        </w:rPr>
        <w:t>)</w:t>
      </w:r>
      <w:r w:rsidRPr="00A82963">
        <w:rPr>
          <w:rFonts w:ascii="標楷體" w:eastAsia="標楷體" w:hAnsi="標楷體" w:hint="eastAsia"/>
          <w:sz w:val="32"/>
          <w:szCs w:val="32"/>
        </w:rPr>
        <w:t>為提升國立故宮博物院軟硬體設施品質，故宮114年編列超過9億元經費於執行「北部院區整(擴)建計畫專案」，為故宮重要文化建設。國立故宮博物院應在專案執行期間就計畫之執行，持續與居民、專業團體、兒少、障礙者等不利族群為妥善之溝通。以促使計畫執行之順利，並使成果能為全民所共享。</w:t>
      </w:r>
      <w:r>
        <w:rPr>
          <w:rFonts w:ascii="標楷體" w:eastAsia="標楷體" w:hAnsi="標楷體" w:hint="eastAsia"/>
          <w:sz w:val="32"/>
          <w:szCs w:val="32"/>
        </w:rPr>
        <w:t>154</w:t>
      </w:r>
    </w:p>
    <w:p w14:paraId="19A14226"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吳沛憶</w:t>
      </w:r>
    </w:p>
    <w:p w14:paraId="5A736DAA"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陳培瑜</w:t>
      </w:r>
      <w:r w:rsidRPr="00A40C60">
        <w:rPr>
          <w:rFonts w:ascii="標楷體" w:eastAsia="標楷體" w:hAnsi="標楷體" w:hint="eastAsia"/>
          <w:sz w:val="32"/>
          <w:szCs w:val="32"/>
        </w:rPr>
        <w:t xml:space="preserve">  </w:t>
      </w:r>
      <w:r>
        <w:rPr>
          <w:rFonts w:ascii="標楷體" w:eastAsia="標楷體" w:hAnsi="標楷體" w:hint="eastAsia"/>
          <w:sz w:val="32"/>
          <w:szCs w:val="32"/>
        </w:rPr>
        <w:t>郭昱晴</w:t>
      </w:r>
    </w:p>
    <w:p w14:paraId="19430600" w14:textId="77777777" w:rsidR="006829A8" w:rsidRDefault="006829A8" w:rsidP="00540B1A">
      <w:pPr>
        <w:overflowPunct w:val="0"/>
        <w:spacing w:line="480" w:lineRule="exact"/>
        <w:ind w:leftChars="150" w:left="1000" w:hangingChars="200" w:hanging="640"/>
        <w:jc w:val="both"/>
        <w:rPr>
          <w:rFonts w:ascii="標楷體" w:eastAsia="標楷體" w:hAnsi="標楷體"/>
          <w:sz w:val="32"/>
          <w:szCs w:val="32"/>
        </w:rPr>
      </w:pPr>
      <w:r w:rsidRPr="00A93D07">
        <w:rPr>
          <w:rFonts w:ascii="標楷體" w:eastAsia="標楷體" w:hAnsi="標楷體" w:hint="eastAsia"/>
          <w:sz w:val="32"/>
          <w:szCs w:val="32"/>
        </w:rPr>
        <w:t>(</w:t>
      </w:r>
      <w:r>
        <w:rPr>
          <w:rFonts w:ascii="標楷體" w:eastAsia="標楷體" w:hAnsi="標楷體" w:hint="eastAsia"/>
          <w:sz w:val="32"/>
          <w:szCs w:val="32"/>
        </w:rPr>
        <w:t>二十八</w:t>
      </w:r>
      <w:r w:rsidRPr="00A93D07">
        <w:rPr>
          <w:rFonts w:ascii="標楷體" w:eastAsia="標楷體" w:hAnsi="標楷體" w:hint="eastAsia"/>
          <w:sz w:val="32"/>
          <w:szCs w:val="32"/>
        </w:rPr>
        <w:t>)</w:t>
      </w:r>
      <w:r w:rsidRPr="00A82963">
        <w:rPr>
          <w:rFonts w:ascii="標楷體" w:eastAsia="標楷體" w:hAnsi="標楷體" w:hint="eastAsia"/>
          <w:sz w:val="32"/>
          <w:szCs w:val="32"/>
        </w:rPr>
        <w:t>據預算書內容說明，國立故宮博物院北</w:t>
      </w:r>
      <w:r>
        <w:rPr>
          <w:rFonts w:ascii="標楷體" w:eastAsia="標楷體" w:hAnsi="標楷體" w:hint="eastAsia"/>
          <w:sz w:val="32"/>
          <w:szCs w:val="32"/>
        </w:rPr>
        <w:t>部</w:t>
      </w:r>
      <w:r w:rsidRPr="00A82963">
        <w:rPr>
          <w:rFonts w:ascii="標楷體" w:eastAsia="標楷體" w:hAnsi="標楷體" w:hint="eastAsia"/>
          <w:sz w:val="32"/>
          <w:szCs w:val="32"/>
        </w:rPr>
        <w:t>院</w:t>
      </w:r>
      <w:r>
        <w:rPr>
          <w:rFonts w:ascii="標楷體" w:eastAsia="標楷體" w:hAnsi="標楷體" w:hint="eastAsia"/>
          <w:sz w:val="32"/>
          <w:szCs w:val="32"/>
        </w:rPr>
        <w:t>區</w:t>
      </w:r>
      <w:r w:rsidRPr="00A82963">
        <w:rPr>
          <w:rFonts w:ascii="標楷體" w:eastAsia="標楷體" w:hAnsi="標楷體" w:hint="eastAsia"/>
          <w:sz w:val="32"/>
          <w:szCs w:val="32"/>
        </w:rPr>
        <w:t>集中優化兒童及親子學習空間，設置多媒體互動體驗裝置及發展展示教育線上線下整合之服務。故宮於113年編列了100萬元預算，用於執行「兒童學藝中心展示教育線上線下整合服務優化」，然114年卻未編列該項業務費用，</w:t>
      </w:r>
      <w:proofErr w:type="gramStart"/>
      <w:r w:rsidRPr="00A82963">
        <w:rPr>
          <w:rFonts w:ascii="標楷體" w:eastAsia="標楷體" w:hAnsi="標楷體" w:hint="eastAsia"/>
          <w:sz w:val="32"/>
          <w:szCs w:val="32"/>
        </w:rPr>
        <w:t>然線上線</w:t>
      </w:r>
      <w:proofErr w:type="gramEnd"/>
      <w:r w:rsidRPr="00A82963">
        <w:rPr>
          <w:rFonts w:ascii="標楷體" w:eastAsia="標楷體" w:hAnsi="標楷體" w:hint="eastAsia"/>
          <w:sz w:val="32"/>
          <w:szCs w:val="32"/>
        </w:rPr>
        <w:t>下整合能更增添體驗之成果，即使未編專案預算國立故宮博物院亦應持續辦理。</w:t>
      </w:r>
      <w:r>
        <w:rPr>
          <w:rFonts w:ascii="標楷體" w:eastAsia="標楷體" w:hAnsi="標楷體" w:hint="eastAsia"/>
          <w:sz w:val="32"/>
          <w:szCs w:val="32"/>
        </w:rPr>
        <w:t>155</w:t>
      </w:r>
    </w:p>
    <w:p w14:paraId="3B49EF6A"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吳沛憶</w:t>
      </w:r>
    </w:p>
    <w:p w14:paraId="1E727EF1"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lastRenderedPageBreak/>
        <w:t>連署人：</w:t>
      </w:r>
      <w:r>
        <w:rPr>
          <w:rFonts w:ascii="標楷體" w:eastAsia="標楷體" w:hAnsi="標楷體" w:hint="eastAsia"/>
          <w:sz w:val="32"/>
          <w:szCs w:val="32"/>
        </w:rPr>
        <w:t>陳培瑜</w:t>
      </w:r>
      <w:r w:rsidRPr="00A40C60">
        <w:rPr>
          <w:rFonts w:ascii="標楷體" w:eastAsia="標楷體" w:hAnsi="標楷體" w:hint="eastAsia"/>
          <w:sz w:val="32"/>
          <w:szCs w:val="32"/>
        </w:rPr>
        <w:t xml:space="preserve">  </w:t>
      </w:r>
      <w:r>
        <w:rPr>
          <w:rFonts w:ascii="標楷體" w:eastAsia="標楷體" w:hAnsi="標楷體" w:hint="eastAsia"/>
          <w:sz w:val="32"/>
          <w:szCs w:val="32"/>
        </w:rPr>
        <w:t>郭昱晴</w:t>
      </w:r>
    </w:p>
    <w:p w14:paraId="297C9754" w14:textId="77777777" w:rsidR="006829A8" w:rsidRDefault="006829A8" w:rsidP="00540B1A">
      <w:pPr>
        <w:overflowPunct w:val="0"/>
        <w:spacing w:line="480" w:lineRule="exact"/>
        <w:ind w:leftChars="150" w:left="1000" w:hangingChars="200" w:hanging="640"/>
        <w:jc w:val="both"/>
        <w:rPr>
          <w:rFonts w:ascii="標楷體" w:eastAsia="標楷體" w:hAnsi="標楷體"/>
          <w:sz w:val="32"/>
          <w:szCs w:val="32"/>
        </w:rPr>
      </w:pPr>
      <w:r w:rsidRPr="00A93D07">
        <w:rPr>
          <w:rFonts w:ascii="標楷體" w:eastAsia="標楷體" w:hAnsi="標楷體" w:hint="eastAsia"/>
          <w:sz w:val="32"/>
          <w:szCs w:val="32"/>
        </w:rPr>
        <w:t>(</w:t>
      </w:r>
      <w:r>
        <w:rPr>
          <w:rFonts w:ascii="標楷體" w:eastAsia="標楷體" w:hAnsi="標楷體" w:hint="eastAsia"/>
          <w:sz w:val="32"/>
          <w:szCs w:val="32"/>
        </w:rPr>
        <w:t>二十九</w:t>
      </w:r>
      <w:r w:rsidRPr="00A93D07">
        <w:rPr>
          <w:rFonts w:ascii="標楷體" w:eastAsia="標楷體" w:hAnsi="標楷體" w:hint="eastAsia"/>
          <w:sz w:val="32"/>
          <w:szCs w:val="32"/>
        </w:rPr>
        <w:t>)</w:t>
      </w:r>
      <w:r w:rsidRPr="00A82963">
        <w:rPr>
          <w:rFonts w:ascii="標楷體" w:eastAsia="標楷體" w:hAnsi="標楷體" w:hint="eastAsia"/>
          <w:sz w:val="32"/>
          <w:szCs w:val="32"/>
        </w:rPr>
        <w:t>114年國立</w:t>
      </w:r>
      <w:proofErr w:type="gramStart"/>
      <w:r w:rsidRPr="00A82963">
        <w:rPr>
          <w:rFonts w:ascii="標楷體" w:eastAsia="標楷體" w:hAnsi="標楷體" w:hint="eastAsia"/>
          <w:sz w:val="32"/>
          <w:szCs w:val="32"/>
        </w:rPr>
        <w:t>故宮博物院將迎來</w:t>
      </w:r>
      <w:proofErr w:type="gramEnd"/>
      <w:r w:rsidRPr="00A82963">
        <w:rPr>
          <w:rFonts w:ascii="標楷體" w:eastAsia="標楷體" w:hAnsi="標楷體" w:hint="eastAsia"/>
          <w:sz w:val="32"/>
          <w:szCs w:val="32"/>
        </w:rPr>
        <w:t>百年盛會，</w:t>
      </w:r>
      <w:proofErr w:type="gramStart"/>
      <w:r w:rsidRPr="00A82963">
        <w:rPr>
          <w:rFonts w:ascii="標楷體" w:eastAsia="標楷體" w:hAnsi="標楷體" w:hint="eastAsia"/>
          <w:sz w:val="32"/>
          <w:szCs w:val="32"/>
        </w:rPr>
        <w:t>除院慶</w:t>
      </w:r>
      <w:proofErr w:type="gramEnd"/>
      <w:r w:rsidRPr="00A82963">
        <w:rPr>
          <w:rFonts w:ascii="標楷體" w:eastAsia="標楷體" w:hAnsi="標楷體" w:hint="eastAsia"/>
          <w:sz w:val="32"/>
          <w:szCs w:val="32"/>
        </w:rPr>
        <w:t>活動外，也將推出紀念文創商品，包括:紀念郵票、紀念幣及紀念酒。為增進故宮形象並</w:t>
      </w:r>
      <w:proofErr w:type="gramStart"/>
      <w:r w:rsidRPr="00A82963">
        <w:rPr>
          <w:rFonts w:ascii="標楷體" w:eastAsia="標楷體" w:hAnsi="標楷體" w:hint="eastAsia"/>
          <w:sz w:val="32"/>
          <w:szCs w:val="32"/>
        </w:rPr>
        <w:t>加強文創商品</w:t>
      </w:r>
      <w:proofErr w:type="gramEnd"/>
      <w:r w:rsidRPr="00A82963">
        <w:rPr>
          <w:rFonts w:ascii="標楷體" w:eastAsia="標楷體" w:hAnsi="標楷體" w:hint="eastAsia"/>
          <w:sz w:val="32"/>
          <w:szCs w:val="32"/>
        </w:rPr>
        <w:t>行銷，請國立故宮博物院</w:t>
      </w:r>
      <w:proofErr w:type="gramStart"/>
      <w:r w:rsidRPr="00A82963">
        <w:rPr>
          <w:rFonts w:ascii="標楷體" w:eastAsia="標楷體" w:hAnsi="標楷體" w:hint="eastAsia"/>
          <w:sz w:val="32"/>
          <w:szCs w:val="32"/>
        </w:rPr>
        <w:t>研</w:t>
      </w:r>
      <w:proofErr w:type="gramEnd"/>
      <w:r w:rsidRPr="00A82963">
        <w:rPr>
          <w:rFonts w:ascii="標楷體" w:eastAsia="標楷體" w:hAnsi="標楷體" w:hint="eastAsia"/>
          <w:sz w:val="32"/>
          <w:szCs w:val="32"/>
        </w:rPr>
        <w:t>議與台灣在</w:t>
      </w:r>
      <w:proofErr w:type="gramStart"/>
      <w:r w:rsidRPr="00A82963">
        <w:rPr>
          <w:rFonts w:ascii="標楷體" w:eastAsia="標楷體" w:hAnsi="標楷體" w:hint="eastAsia"/>
          <w:sz w:val="32"/>
          <w:szCs w:val="32"/>
        </w:rPr>
        <w:t>地文創品牌</w:t>
      </w:r>
      <w:proofErr w:type="gramEnd"/>
      <w:r w:rsidRPr="00A82963">
        <w:rPr>
          <w:rFonts w:ascii="標楷體" w:eastAsia="標楷體" w:hAnsi="標楷體" w:hint="eastAsia"/>
          <w:sz w:val="32"/>
          <w:szCs w:val="32"/>
        </w:rPr>
        <w:t>合作，針對不同年齡層開發更多元且豐富</w:t>
      </w:r>
      <w:proofErr w:type="gramStart"/>
      <w:r w:rsidRPr="00A82963">
        <w:rPr>
          <w:rFonts w:ascii="標楷體" w:eastAsia="標楷體" w:hAnsi="標楷體" w:hint="eastAsia"/>
          <w:sz w:val="32"/>
          <w:szCs w:val="32"/>
        </w:rPr>
        <w:t>的文創商品品</w:t>
      </w:r>
      <w:proofErr w:type="gramEnd"/>
      <w:r w:rsidRPr="00A82963">
        <w:rPr>
          <w:rFonts w:ascii="標楷體" w:eastAsia="標楷體" w:hAnsi="標楷體" w:hint="eastAsia"/>
          <w:sz w:val="32"/>
          <w:szCs w:val="32"/>
        </w:rPr>
        <w:t>項，以吸引不同族群參與，提升文化價值。</w:t>
      </w:r>
      <w:r>
        <w:rPr>
          <w:rFonts w:ascii="標楷體" w:eastAsia="標楷體" w:hAnsi="標楷體" w:hint="eastAsia"/>
          <w:sz w:val="32"/>
          <w:szCs w:val="32"/>
        </w:rPr>
        <w:t>156</w:t>
      </w:r>
    </w:p>
    <w:p w14:paraId="2BC638B3"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吳沛憶</w:t>
      </w:r>
    </w:p>
    <w:p w14:paraId="6E79F3EE"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陳培瑜</w:t>
      </w:r>
      <w:r w:rsidRPr="00A40C60">
        <w:rPr>
          <w:rFonts w:ascii="標楷體" w:eastAsia="標楷體" w:hAnsi="標楷體" w:hint="eastAsia"/>
          <w:sz w:val="32"/>
          <w:szCs w:val="32"/>
        </w:rPr>
        <w:t xml:space="preserve">  </w:t>
      </w:r>
      <w:r>
        <w:rPr>
          <w:rFonts w:ascii="標楷體" w:eastAsia="標楷體" w:hAnsi="標楷體" w:hint="eastAsia"/>
          <w:sz w:val="32"/>
          <w:szCs w:val="32"/>
        </w:rPr>
        <w:t>郭昱晴</w:t>
      </w:r>
    </w:p>
    <w:p w14:paraId="578FE78C" w14:textId="77777777" w:rsidR="006829A8" w:rsidRDefault="006829A8" w:rsidP="00540B1A">
      <w:pPr>
        <w:overflowPunct w:val="0"/>
        <w:spacing w:line="480" w:lineRule="exact"/>
        <w:ind w:leftChars="150" w:left="1000" w:hangingChars="200" w:hanging="640"/>
        <w:jc w:val="both"/>
        <w:rPr>
          <w:rFonts w:ascii="標楷體" w:eastAsia="標楷體" w:hAnsi="標楷體"/>
          <w:sz w:val="32"/>
          <w:szCs w:val="32"/>
        </w:rPr>
      </w:pPr>
      <w:r w:rsidRPr="00A93D07">
        <w:rPr>
          <w:rFonts w:ascii="標楷體" w:eastAsia="標楷體" w:hAnsi="標楷體" w:hint="eastAsia"/>
          <w:sz w:val="32"/>
          <w:szCs w:val="32"/>
        </w:rPr>
        <w:t>(</w:t>
      </w:r>
      <w:r>
        <w:rPr>
          <w:rFonts w:ascii="標楷體" w:eastAsia="標楷體" w:hAnsi="標楷體" w:hint="eastAsia"/>
          <w:sz w:val="32"/>
          <w:szCs w:val="32"/>
        </w:rPr>
        <w:t>三十</w:t>
      </w:r>
      <w:r w:rsidRPr="00A93D07">
        <w:rPr>
          <w:rFonts w:ascii="標楷體" w:eastAsia="標楷體" w:hAnsi="標楷體" w:hint="eastAsia"/>
          <w:sz w:val="32"/>
          <w:szCs w:val="32"/>
        </w:rPr>
        <w:t>)</w:t>
      </w:r>
      <w:r w:rsidRPr="002E1CDB">
        <w:rPr>
          <w:rFonts w:ascii="標楷體" w:eastAsia="標楷體" w:hAnsi="標楷體" w:hint="eastAsia"/>
          <w:sz w:val="32"/>
          <w:szCs w:val="32"/>
        </w:rPr>
        <w:t>永續發展已是世界趨勢，也是我國重視核心價值之</w:t>
      </w:r>
      <w:proofErr w:type="gramStart"/>
      <w:r w:rsidRPr="002E1CDB">
        <w:rPr>
          <w:rFonts w:ascii="標楷體" w:eastAsia="標楷體" w:hAnsi="標楷體" w:hint="eastAsia"/>
          <w:sz w:val="32"/>
          <w:szCs w:val="32"/>
        </w:rPr>
        <w:t>一</w:t>
      </w:r>
      <w:proofErr w:type="gramEnd"/>
      <w:r w:rsidRPr="002E1CDB">
        <w:rPr>
          <w:rFonts w:ascii="標楷體" w:eastAsia="標楷體" w:hAnsi="標楷體" w:hint="eastAsia"/>
          <w:sz w:val="32"/>
          <w:szCs w:val="32"/>
        </w:rPr>
        <w:t>。國立故宮博物院作為文教場館，更是推動氣候行動一股重要力量。同為國家級藝文場館，兩廳院從去年起，即啟動碳盤查作業，確實檢視</w:t>
      </w:r>
      <w:proofErr w:type="gramStart"/>
      <w:r w:rsidRPr="002E1CDB">
        <w:rPr>
          <w:rFonts w:ascii="標楷體" w:eastAsia="標楷體" w:hAnsi="標楷體" w:hint="eastAsia"/>
          <w:sz w:val="32"/>
          <w:szCs w:val="32"/>
        </w:rPr>
        <w:t>場館碳排放</w:t>
      </w:r>
      <w:proofErr w:type="gramEnd"/>
      <w:r w:rsidRPr="002E1CDB">
        <w:rPr>
          <w:rFonts w:ascii="標楷體" w:eastAsia="標楷體" w:hAnsi="標楷體" w:hint="eastAsia"/>
          <w:sz w:val="32"/>
          <w:szCs w:val="32"/>
        </w:rPr>
        <w:t>量，並</w:t>
      </w:r>
      <w:proofErr w:type="gramStart"/>
      <w:r w:rsidRPr="002E1CDB">
        <w:rPr>
          <w:rFonts w:ascii="標楷體" w:eastAsia="標楷體" w:hAnsi="標楷體" w:hint="eastAsia"/>
          <w:sz w:val="32"/>
          <w:szCs w:val="32"/>
        </w:rPr>
        <w:t>訂定永續</w:t>
      </w:r>
      <w:proofErr w:type="gramEnd"/>
      <w:r w:rsidRPr="002E1CDB">
        <w:rPr>
          <w:rFonts w:ascii="標楷體" w:eastAsia="標楷體" w:hAnsi="標楷體" w:hint="eastAsia"/>
          <w:sz w:val="32"/>
          <w:szCs w:val="32"/>
        </w:rPr>
        <w:t>實踐計畫，進行節能減廢，降低溫室氣體排放。然故宮</w:t>
      </w:r>
      <w:proofErr w:type="gramStart"/>
      <w:r w:rsidRPr="002E1CDB">
        <w:rPr>
          <w:rFonts w:ascii="標楷體" w:eastAsia="標楷體" w:hAnsi="標楷體" w:hint="eastAsia"/>
          <w:sz w:val="32"/>
          <w:szCs w:val="32"/>
        </w:rPr>
        <w:t>114</w:t>
      </w:r>
      <w:proofErr w:type="gramEnd"/>
      <w:r w:rsidRPr="002E1CDB">
        <w:rPr>
          <w:rFonts w:ascii="標楷體" w:eastAsia="標楷體" w:hAnsi="標楷體" w:hint="eastAsia"/>
          <w:sz w:val="32"/>
          <w:szCs w:val="32"/>
        </w:rPr>
        <w:t>年度預算案未能反映出</w:t>
      </w:r>
      <w:proofErr w:type="gramStart"/>
      <w:r w:rsidRPr="002E1CDB">
        <w:rPr>
          <w:rFonts w:ascii="標楷體" w:eastAsia="標楷體" w:hAnsi="標楷體" w:hint="eastAsia"/>
          <w:sz w:val="32"/>
          <w:szCs w:val="32"/>
        </w:rPr>
        <w:t>對減碳之</w:t>
      </w:r>
      <w:proofErr w:type="gramEnd"/>
      <w:r w:rsidRPr="002E1CDB">
        <w:rPr>
          <w:rFonts w:ascii="標楷體" w:eastAsia="標楷體" w:hAnsi="標楷體" w:hint="eastAsia"/>
          <w:sz w:val="32"/>
          <w:szCs w:val="32"/>
        </w:rPr>
        <w:t>重視及決心，請國立故宮博物院研議擬定院方</w:t>
      </w:r>
      <w:proofErr w:type="gramStart"/>
      <w:r w:rsidRPr="002E1CDB">
        <w:rPr>
          <w:rFonts w:ascii="標楷體" w:eastAsia="標楷體" w:hAnsi="標楷體" w:hint="eastAsia"/>
          <w:sz w:val="32"/>
          <w:szCs w:val="32"/>
        </w:rPr>
        <w:t>整體減碳策略</w:t>
      </w:r>
      <w:proofErr w:type="gramEnd"/>
      <w:r w:rsidRPr="002E1CDB">
        <w:rPr>
          <w:rFonts w:ascii="標楷體" w:eastAsia="標楷體" w:hAnsi="標楷體" w:hint="eastAsia"/>
          <w:sz w:val="32"/>
          <w:szCs w:val="32"/>
        </w:rPr>
        <w:t>，以因應氣候變遷挑戰。</w:t>
      </w:r>
      <w:r>
        <w:rPr>
          <w:rFonts w:ascii="標楷體" w:eastAsia="標楷體" w:hAnsi="標楷體" w:hint="eastAsia"/>
          <w:sz w:val="32"/>
          <w:szCs w:val="32"/>
        </w:rPr>
        <w:t>157</w:t>
      </w:r>
    </w:p>
    <w:p w14:paraId="46B2C9E3"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吳沛憶</w:t>
      </w:r>
    </w:p>
    <w:p w14:paraId="53F7F61C"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陳培瑜</w:t>
      </w:r>
      <w:r w:rsidRPr="00A40C60">
        <w:rPr>
          <w:rFonts w:ascii="標楷體" w:eastAsia="標楷體" w:hAnsi="標楷體" w:hint="eastAsia"/>
          <w:sz w:val="32"/>
          <w:szCs w:val="32"/>
        </w:rPr>
        <w:t xml:space="preserve">  </w:t>
      </w:r>
      <w:r>
        <w:rPr>
          <w:rFonts w:ascii="標楷體" w:eastAsia="標楷體" w:hAnsi="標楷體" w:hint="eastAsia"/>
          <w:sz w:val="32"/>
          <w:szCs w:val="32"/>
        </w:rPr>
        <w:t>郭昱晴</w:t>
      </w:r>
    </w:p>
    <w:p w14:paraId="6AA9788B" w14:textId="77777777" w:rsidR="006829A8" w:rsidRDefault="006829A8" w:rsidP="00540B1A">
      <w:pPr>
        <w:overflowPunct w:val="0"/>
        <w:spacing w:line="480" w:lineRule="exact"/>
        <w:ind w:leftChars="150" w:left="1000" w:hangingChars="200" w:hanging="640"/>
        <w:jc w:val="both"/>
        <w:rPr>
          <w:rFonts w:ascii="標楷體" w:eastAsia="標楷體" w:hAnsi="標楷體"/>
          <w:sz w:val="32"/>
          <w:szCs w:val="32"/>
        </w:rPr>
      </w:pPr>
      <w:r w:rsidRPr="00A93D07">
        <w:rPr>
          <w:rFonts w:ascii="標楷體" w:eastAsia="標楷體" w:hAnsi="標楷體" w:hint="eastAsia"/>
          <w:sz w:val="32"/>
          <w:szCs w:val="32"/>
        </w:rPr>
        <w:t>(</w:t>
      </w:r>
      <w:r>
        <w:rPr>
          <w:rFonts w:ascii="標楷體" w:eastAsia="標楷體" w:hAnsi="標楷體" w:hint="eastAsia"/>
          <w:sz w:val="32"/>
          <w:szCs w:val="32"/>
        </w:rPr>
        <w:t>三十一</w:t>
      </w:r>
      <w:r w:rsidRPr="00A93D07">
        <w:rPr>
          <w:rFonts w:ascii="標楷體" w:eastAsia="標楷體" w:hAnsi="標楷體" w:hint="eastAsia"/>
          <w:sz w:val="32"/>
          <w:szCs w:val="32"/>
        </w:rPr>
        <w:t>)</w:t>
      </w:r>
      <w:r w:rsidRPr="002E1CDB">
        <w:rPr>
          <w:rFonts w:ascii="標楷體" w:eastAsia="標楷體" w:hAnsi="標楷體" w:hint="eastAsia"/>
          <w:sz w:val="32"/>
          <w:szCs w:val="32"/>
        </w:rPr>
        <w:t>據</w:t>
      </w:r>
      <w:proofErr w:type="gramStart"/>
      <w:r w:rsidRPr="002E1CDB">
        <w:rPr>
          <w:rFonts w:ascii="標楷體" w:eastAsia="標楷體" w:hAnsi="標楷體" w:hint="eastAsia"/>
          <w:sz w:val="32"/>
          <w:szCs w:val="32"/>
        </w:rPr>
        <w:t>112</w:t>
      </w:r>
      <w:proofErr w:type="gramEnd"/>
      <w:r w:rsidRPr="002E1CDB">
        <w:rPr>
          <w:rFonts w:ascii="標楷體" w:eastAsia="標楷體" w:hAnsi="標楷體" w:hint="eastAsia"/>
          <w:sz w:val="32"/>
          <w:szCs w:val="32"/>
        </w:rPr>
        <w:t>年度國立故宮博物院北</w:t>
      </w:r>
      <w:r>
        <w:rPr>
          <w:rFonts w:ascii="標楷體" w:eastAsia="標楷體" w:hAnsi="標楷體" w:hint="eastAsia"/>
          <w:sz w:val="32"/>
          <w:szCs w:val="32"/>
        </w:rPr>
        <w:t>部</w:t>
      </w:r>
      <w:r w:rsidRPr="002E1CDB">
        <w:rPr>
          <w:rFonts w:ascii="標楷體" w:eastAsia="標楷體" w:hAnsi="標楷體" w:hint="eastAsia"/>
          <w:sz w:val="32"/>
          <w:szCs w:val="32"/>
        </w:rPr>
        <w:t>院</w:t>
      </w:r>
      <w:r>
        <w:rPr>
          <w:rFonts w:ascii="標楷體" w:eastAsia="標楷體" w:hAnsi="標楷體" w:hint="eastAsia"/>
          <w:sz w:val="32"/>
          <w:szCs w:val="32"/>
        </w:rPr>
        <w:t>區</w:t>
      </w:r>
      <w:r w:rsidRPr="002E1CDB">
        <w:rPr>
          <w:rFonts w:ascii="標楷體" w:eastAsia="標楷體" w:hAnsi="標楷體" w:hint="eastAsia"/>
          <w:sz w:val="32"/>
          <w:szCs w:val="32"/>
        </w:rPr>
        <w:t>觀眾意見調查報告，「導</w:t>
      </w:r>
      <w:proofErr w:type="gramStart"/>
      <w:r w:rsidRPr="002E1CDB">
        <w:rPr>
          <w:rFonts w:ascii="標楷體" w:eastAsia="標楷體" w:hAnsi="標楷體" w:hint="eastAsia"/>
          <w:sz w:val="32"/>
          <w:szCs w:val="32"/>
        </w:rPr>
        <w:t>覽</w:t>
      </w:r>
      <w:proofErr w:type="gramEnd"/>
      <w:r w:rsidRPr="002E1CDB">
        <w:rPr>
          <w:rFonts w:ascii="標楷體" w:eastAsia="標楷體" w:hAnsi="標楷體" w:hint="eastAsia"/>
          <w:sz w:val="32"/>
          <w:szCs w:val="32"/>
        </w:rPr>
        <w:t>地圖的清楚明確度」滿意度較</w:t>
      </w:r>
      <w:proofErr w:type="gramStart"/>
      <w:r w:rsidRPr="002E1CDB">
        <w:rPr>
          <w:rFonts w:ascii="標楷體" w:eastAsia="標楷體" w:hAnsi="標楷體" w:hint="eastAsia"/>
          <w:sz w:val="32"/>
          <w:szCs w:val="32"/>
        </w:rPr>
        <w:t>111</w:t>
      </w:r>
      <w:proofErr w:type="gramEnd"/>
      <w:r w:rsidRPr="002E1CDB">
        <w:rPr>
          <w:rFonts w:ascii="標楷體" w:eastAsia="標楷體" w:hAnsi="標楷體" w:hint="eastAsia"/>
          <w:sz w:val="32"/>
          <w:szCs w:val="32"/>
        </w:rPr>
        <w:t>年度下降4.1個百分點，被市場研究團隊建議列為優先改善項目。為提升民眾觀展便利性，國立故宮博物院應允宜檢討館內導</w:t>
      </w:r>
      <w:proofErr w:type="gramStart"/>
      <w:r w:rsidRPr="002E1CDB">
        <w:rPr>
          <w:rFonts w:ascii="標楷體" w:eastAsia="標楷體" w:hAnsi="標楷體" w:hint="eastAsia"/>
          <w:sz w:val="32"/>
          <w:szCs w:val="32"/>
        </w:rPr>
        <w:t>覽</w:t>
      </w:r>
      <w:proofErr w:type="gramEnd"/>
      <w:r w:rsidRPr="002E1CDB">
        <w:rPr>
          <w:rFonts w:ascii="標楷體" w:eastAsia="標楷體" w:hAnsi="標楷體" w:hint="eastAsia"/>
          <w:sz w:val="32"/>
          <w:szCs w:val="32"/>
        </w:rPr>
        <w:t>路線指標、展覽空間佈局等規劃，強化民眾對博物館環境適應。</w:t>
      </w:r>
      <w:r>
        <w:rPr>
          <w:rFonts w:ascii="標楷體" w:eastAsia="標楷體" w:hAnsi="標楷體" w:hint="eastAsia"/>
          <w:sz w:val="32"/>
          <w:szCs w:val="32"/>
        </w:rPr>
        <w:t>158</w:t>
      </w:r>
    </w:p>
    <w:p w14:paraId="02826DAD"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吳沛憶</w:t>
      </w:r>
    </w:p>
    <w:p w14:paraId="60B63F04"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陳培瑜</w:t>
      </w:r>
      <w:r w:rsidRPr="00A40C60">
        <w:rPr>
          <w:rFonts w:ascii="標楷體" w:eastAsia="標楷體" w:hAnsi="標楷體" w:hint="eastAsia"/>
          <w:sz w:val="32"/>
          <w:szCs w:val="32"/>
        </w:rPr>
        <w:t xml:space="preserve">  </w:t>
      </w:r>
      <w:r>
        <w:rPr>
          <w:rFonts w:ascii="標楷體" w:eastAsia="標楷體" w:hAnsi="標楷體" w:hint="eastAsia"/>
          <w:sz w:val="32"/>
          <w:szCs w:val="32"/>
        </w:rPr>
        <w:t>郭昱晴</w:t>
      </w:r>
    </w:p>
    <w:p w14:paraId="4A9C6CFF" w14:textId="77777777" w:rsidR="006829A8" w:rsidRDefault="006829A8" w:rsidP="00540B1A">
      <w:pPr>
        <w:overflowPunct w:val="0"/>
        <w:spacing w:line="480" w:lineRule="exact"/>
        <w:ind w:leftChars="150" w:left="1000" w:hangingChars="200" w:hanging="640"/>
        <w:jc w:val="both"/>
        <w:rPr>
          <w:rFonts w:ascii="標楷體" w:eastAsia="標楷體" w:hAnsi="標楷體"/>
          <w:sz w:val="32"/>
          <w:szCs w:val="32"/>
        </w:rPr>
      </w:pPr>
      <w:r w:rsidRPr="00A93D07">
        <w:rPr>
          <w:rFonts w:ascii="標楷體" w:eastAsia="標楷體" w:hAnsi="標楷體" w:hint="eastAsia"/>
          <w:sz w:val="32"/>
          <w:szCs w:val="32"/>
        </w:rPr>
        <w:t>(</w:t>
      </w:r>
      <w:r>
        <w:rPr>
          <w:rFonts w:ascii="標楷體" w:eastAsia="標楷體" w:hAnsi="標楷體" w:hint="eastAsia"/>
          <w:sz w:val="32"/>
          <w:szCs w:val="32"/>
        </w:rPr>
        <w:t>三十二</w:t>
      </w:r>
      <w:r w:rsidRPr="00A93D07">
        <w:rPr>
          <w:rFonts w:ascii="標楷體" w:eastAsia="標楷體" w:hAnsi="標楷體" w:hint="eastAsia"/>
          <w:sz w:val="32"/>
          <w:szCs w:val="32"/>
        </w:rPr>
        <w:t>)</w:t>
      </w:r>
      <w:r w:rsidRPr="002E1CDB">
        <w:rPr>
          <w:rFonts w:ascii="標楷體" w:eastAsia="標楷體" w:hAnsi="標楷體" w:hint="eastAsia"/>
          <w:sz w:val="32"/>
          <w:szCs w:val="32"/>
        </w:rPr>
        <w:t>國立故宮博物院將於</w:t>
      </w:r>
      <w:r>
        <w:rPr>
          <w:rFonts w:ascii="標楷體" w:eastAsia="標楷體" w:hAnsi="標楷體" w:hint="eastAsia"/>
          <w:sz w:val="32"/>
          <w:szCs w:val="32"/>
        </w:rPr>
        <w:t>2025</w:t>
      </w:r>
      <w:r w:rsidRPr="002E1CDB">
        <w:rPr>
          <w:rFonts w:ascii="標楷體" w:eastAsia="標楷體" w:hAnsi="標楷體" w:hint="eastAsia"/>
          <w:sz w:val="32"/>
          <w:szCs w:val="32"/>
        </w:rPr>
        <w:t>年迎來「故宮院慶100+」，查1961年故宮規劃興建時曾舉辦競圖比賽，首獎為知名建築師王大閎，</w:t>
      </w:r>
      <w:proofErr w:type="gramStart"/>
      <w:r w:rsidRPr="002E1CDB">
        <w:rPr>
          <w:rFonts w:ascii="標楷體" w:eastAsia="標楷體" w:hAnsi="標楷體" w:hint="eastAsia"/>
          <w:sz w:val="32"/>
          <w:szCs w:val="32"/>
        </w:rPr>
        <w:t>然首獎</w:t>
      </w:r>
      <w:proofErr w:type="gramEnd"/>
      <w:r w:rsidRPr="002E1CDB">
        <w:rPr>
          <w:rFonts w:ascii="標楷體" w:eastAsia="標楷體" w:hAnsi="標楷體" w:hint="eastAsia"/>
          <w:sz w:val="32"/>
          <w:szCs w:val="32"/>
        </w:rPr>
        <w:t>之設計卻未被採用。該設計承載了與現今</w:t>
      </w:r>
      <w:r w:rsidRPr="002E1CDB">
        <w:rPr>
          <w:rFonts w:ascii="標楷體" w:eastAsia="標楷體" w:hAnsi="標楷體" w:hint="eastAsia"/>
          <w:sz w:val="32"/>
          <w:szCs w:val="32"/>
        </w:rPr>
        <w:lastRenderedPageBreak/>
        <w:t>故宮全然不同的建築風格，國立故宮博物院</w:t>
      </w:r>
      <w:r w:rsidRPr="00C348E9">
        <w:rPr>
          <w:rFonts w:ascii="標楷體" w:eastAsia="標楷體" w:hAnsi="標楷體" w:hint="eastAsia"/>
          <w:sz w:val="32"/>
          <w:szCs w:val="32"/>
        </w:rPr>
        <w:t>於紀念100年周年院慶之際，</w:t>
      </w:r>
      <w:proofErr w:type="gramStart"/>
      <w:r w:rsidRPr="00C348E9">
        <w:rPr>
          <w:rFonts w:ascii="標楷體" w:eastAsia="標楷體" w:hAnsi="標楷體" w:hint="eastAsia"/>
          <w:sz w:val="32"/>
          <w:szCs w:val="32"/>
        </w:rPr>
        <w:t>宜廣為</w:t>
      </w:r>
      <w:proofErr w:type="gramEnd"/>
      <w:r w:rsidRPr="00C348E9">
        <w:rPr>
          <w:rFonts w:ascii="標楷體" w:eastAsia="標楷體" w:hAnsi="標楷體" w:hint="eastAsia"/>
          <w:sz w:val="32"/>
          <w:szCs w:val="32"/>
        </w:rPr>
        <w:t>蒐羅館舍籌建相關歷史文獻或檔案資料，於院慶100+專屬網站以數位呈現，</w:t>
      </w:r>
      <w:r>
        <w:rPr>
          <w:rFonts w:ascii="標楷體" w:eastAsia="標楷體" w:hAnsi="標楷體" w:hint="eastAsia"/>
          <w:sz w:val="32"/>
          <w:szCs w:val="32"/>
        </w:rPr>
        <w:t>並</w:t>
      </w:r>
      <w:proofErr w:type="gramStart"/>
      <w:r>
        <w:rPr>
          <w:rFonts w:ascii="標楷體" w:eastAsia="標楷體" w:hAnsi="標楷體" w:hint="eastAsia"/>
          <w:sz w:val="32"/>
          <w:szCs w:val="32"/>
        </w:rPr>
        <w:t>研</w:t>
      </w:r>
      <w:proofErr w:type="gramEnd"/>
      <w:r>
        <w:rPr>
          <w:rFonts w:ascii="標楷體" w:eastAsia="標楷體" w:hAnsi="標楷體" w:hint="eastAsia"/>
          <w:sz w:val="32"/>
          <w:szCs w:val="32"/>
        </w:rPr>
        <w:t>議規劃相關建築展覽或數位呈現</w:t>
      </w:r>
      <w:r w:rsidRPr="002E1CDB">
        <w:rPr>
          <w:rFonts w:ascii="標楷體" w:eastAsia="標楷體" w:hAnsi="標楷體" w:hint="eastAsia"/>
          <w:sz w:val="32"/>
          <w:szCs w:val="32"/>
        </w:rPr>
        <w:t>。</w:t>
      </w:r>
      <w:r>
        <w:rPr>
          <w:rFonts w:ascii="標楷體" w:eastAsia="標楷體" w:hAnsi="標楷體" w:hint="eastAsia"/>
          <w:sz w:val="32"/>
          <w:szCs w:val="32"/>
        </w:rPr>
        <w:t>159</w:t>
      </w:r>
    </w:p>
    <w:p w14:paraId="6E0E5CBC"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吳沛憶</w:t>
      </w:r>
    </w:p>
    <w:p w14:paraId="380879EE"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陳培瑜</w:t>
      </w:r>
      <w:r w:rsidRPr="00A40C60">
        <w:rPr>
          <w:rFonts w:ascii="標楷體" w:eastAsia="標楷體" w:hAnsi="標楷體" w:hint="eastAsia"/>
          <w:sz w:val="32"/>
          <w:szCs w:val="32"/>
        </w:rPr>
        <w:t xml:space="preserve">  </w:t>
      </w:r>
      <w:r>
        <w:rPr>
          <w:rFonts w:ascii="標楷體" w:eastAsia="標楷體" w:hAnsi="標楷體" w:hint="eastAsia"/>
          <w:sz w:val="32"/>
          <w:szCs w:val="32"/>
        </w:rPr>
        <w:t>郭昱晴</w:t>
      </w:r>
    </w:p>
    <w:p w14:paraId="383A6D03" w14:textId="77777777" w:rsidR="006829A8" w:rsidRDefault="006829A8" w:rsidP="00540B1A">
      <w:pPr>
        <w:overflowPunct w:val="0"/>
        <w:spacing w:line="480" w:lineRule="exact"/>
        <w:ind w:leftChars="150" w:left="1000" w:hangingChars="200" w:hanging="640"/>
        <w:jc w:val="both"/>
        <w:rPr>
          <w:rFonts w:ascii="標楷體" w:eastAsia="標楷體" w:hAnsi="標楷體"/>
          <w:sz w:val="32"/>
          <w:szCs w:val="32"/>
        </w:rPr>
      </w:pPr>
      <w:r w:rsidRPr="00A93D07">
        <w:rPr>
          <w:rFonts w:ascii="標楷體" w:eastAsia="標楷體" w:hAnsi="標楷體" w:hint="eastAsia"/>
          <w:sz w:val="32"/>
          <w:szCs w:val="32"/>
        </w:rPr>
        <w:t>(</w:t>
      </w:r>
      <w:r>
        <w:rPr>
          <w:rFonts w:ascii="標楷體" w:eastAsia="標楷體" w:hAnsi="標楷體" w:hint="eastAsia"/>
          <w:sz w:val="32"/>
          <w:szCs w:val="32"/>
        </w:rPr>
        <w:t>三十三</w:t>
      </w:r>
      <w:r w:rsidRPr="00A93D07">
        <w:rPr>
          <w:rFonts w:ascii="標楷體" w:eastAsia="標楷體" w:hAnsi="標楷體" w:hint="eastAsia"/>
          <w:sz w:val="32"/>
          <w:szCs w:val="32"/>
        </w:rPr>
        <w:t>)</w:t>
      </w:r>
      <w:r w:rsidRPr="002E1CDB">
        <w:rPr>
          <w:rFonts w:ascii="標楷體" w:eastAsia="標楷體" w:hAnsi="標楷體" w:hint="eastAsia"/>
          <w:sz w:val="32"/>
          <w:szCs w:val="32"/>
        </w:rPr>
        <w:t>有關「行政院擴大性別統計建置作業」國立故宮博物院待建置不利處境者分類之指標數計有6類12項，包括: 「身障」、「高齡年齡65+」、「兒少年齡18-」、「縣市」、「原住民」、「新住民」。據故宮</w:t>
      </w:r>
      <w:proofErr w:type="gramStart"/>
      <w:r w:rsidRPr="002E1CDB">
        <w:rPr>
          <w:rFonts w:ascii="標楷體" w:eastAsia="標楷體" w:hAnsi="標楷體" w:hint="eastAsia"/>
          <w:sz w:val="32"/>
          <w:szCs w:val="32"/>
        </w:rPr>
        <w:t>113</w:t>
      </w:r>
      <w:proofErr w:type="gramEnd"/>
      <w:r w:rsidRPr="002E1CDB">
        <w:rPr>
          <w:rFonts w:ascii="標楷體" w:eastAsia="標楷體" w:hAnsi="標楷體" w:hint="eastAsia"/>
          <w:sz w:val="32"/>
          <w:szCs w:val="32"/>
        </w:rPr>
        <w:t>年度第3次性別平等專案小組會議，本年度將先於故宮北南院分別新增6項及1項統計指標，並於115年底前逐步建置完成。然故宮南院仍有五項統計指標尚未提出規劃。為如期完成統計指標建置，請國立故宮博物院南部院區說明統計指標之具體規劃期程。</w:t>
      </w:r>
      <w:r>
        <w:rPr>
          <w:rFonts w:ascii="標楷體" w:eastAsia="標楷體" w:hAnsi="標楷體" w:hint="eastAsia"/>
          <w:sz w:val="32"/>
          <w:szCs w:val="32"/>
        </w:rPr>
        <w:t>160</w:t>
      </w:r>
    </w:p>
    <w:p w14:paraId="3474E5DB"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吳沛憶</w:t>
      </w:r>
    </w:p>
    <w:p w14:paraId="03A2CD44"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陳培瑜</w:t>
      </w:r>
      <w:r w:rsidRPr="00A40C60">
        <w:rPr>
          <w:rFonts w:ascii="標楷體" w:eastAsia="標楷體" w:hAnsi="標楷體" w:hint="eastAsia"/>
          <w:sz w:val="32"/>
          <w:szCs w:val="32"/>
        </w:rPr>
        <w:t xml:space="preserve">  </w:t>
      </w:r>
      <w:r>
        <w:rPr>
          <w:rFonts w:ascii="標楷體" w:eastAsia="標楷體" w:hAnsi="標楷體" w:hint="eastAsia"/>
          <w:sz w:val="32"/>
          <w:szCs w:val="32"/>
        </w:rPr>
        <w:t>郭昱晴</w:t>
      </w:r>
    </w:p>
    <w:p w14:paraId="17A960DA" w14:textId="77777777" w:rsidR="006829A8" w:rsidRDefault="006829A8" w:rsidP="00540B1A">
      <w:pPr>
        <w:overflowPunct w:val="0"/>
        <w:spacing w:line="480" w:lineRule="exact"/>
        <w:ind w:leftChars="150" w:left="1000" w:hangingChars="200" w:hanging="640"/>
        <w:jc w:val="both"/>
        <w:rPr>
          <w:rFonts w:ascii="標楷體" w:eastAsia="標楷體" w:hAnsi="標楷體"/>
          <w:sz w:val="32"/>
          <w:szCs w:val="32"/>
        </w:rPr>
      </w:pPr>
      <w:r w:rsidRPr="00A93D07">
        <w:rPr>
          <w:rFonts w:ascii="標楷體" w:eastAsia="標楷體" w:hAnsi="標楷體" w:hint="eastAsia"/>
          <w:sz w:val="32"/>
          <w:szCs w:val="32"/>
        </w:rPr>
        <w:t>(</w:t>
      </w:r>
      <w:r>
        <w:rPr>
          <w:rFonts w:ascii="標楷體" w:eastAsia="標楷體" w:hAnsi="標楷體" w:hint="eastAsia"/>
          <w:sz w:val="32"/>
          <w:szCs w:val="32"/>
        </w:rPr>
        <w:t>三十四</w:t>
      </w:r>
      <w:r w:rsidRPr="00A93D07">
        <w:rPr>
          <w:rFonts w:ascii="標楷體" w:eastAsia="標楷體" w:hAnsi="標楷體" w:hint="eastAsia"/>
          <w:sz w:val="32"/>
          <w:szCs w:val="32"/>
        </w:rPr>
        <w:t>)</w:t>
      </w:r>
      <w:r w:rsidRPr="002E1CDB">
        <w:rPr>
          <w:rFonts w:ascii="標楷體" w:eastAsia="標楷體" w:hAnsi="標楷體" w:hint="eastAsia"/>
          <w:sz w:val="32"/>
          <w:szCs w:val="32"/>
        </w:rPr>
        <w:t>近年國立故宮博物院門票收入未趨理想，由</w:t>
      </w:r>
      <w:proofErr w:type="gramStart"/>
      <w:r w:rsidRPr="002E1CDB">
        <w:rPr>
          <w:rFonts w:ascii="標楷體" w:eastAsia="標楷體" w:hAnsi="標楷體" w:hint="eastAsia"/>
          <w:sz w:val="32"/>
          <w:szCs w:val="32"/>
        </w:rPr>
        <w:t>108</w:t>
      </w:r>
      <w:proofErr w:type="gramEnd"/>
      <w:r w:rsidRPr="002E1CDB">
        <w:rPr>
          <w:rFonts w:ascii="標楷體" w:eastAsia="標楷體" w:hAnsi="標楷體" w:hint="eastAsia"/>
          <w:sz w:val="32"/>
          <w:szCs w:val="32"/>
        </w:rPr>
        <w:t>年度預算數10億9,931萬 6 千元、決算數8億5,294萬1千元、達成率77.59%，大幅下降至110 年度門票收入預算數5億 4,357萬元、決算數3,667萬2千元、達成率僅6.75%；</w:t>
      </w:r>
      <w:proofErr w:type="gramStart"/>
      <w:r w:rsidRPr="002E1CDB">
        <w:rPr>
          <w:rFonts w:ascii="標楷體" w:eastAsia="標楷體" w:hAnsi="標楷體" w:hint="eastAsia"/>
          <w:sz w:val="32"/>
          <w:szCs w:val="32"/>
        </w:rPr>
        <w:t>112</w:t>
      </w:r>
      <w:proofErr w:type="gramEnd"/>
      <w:r w:rsidRPr="002E1CDB">
        <w:rPr>
          <w:rFonts w:ascii="標楷體" w:eastAsia="標楷體" w:hAnsi="標楷體" w:hint="eastAsia"/>
          <w:sz w:val="32"/>
          <w:szCs w:val="32"/>
        </w:rPr>
        <w:t>年度門票收入預算數2億3,910萬7千元、決算數3億</w:t>
      </w:r>
      <w:r>
        <w:rPr>
          <w:rFonts w:ascii="標楷體" w:eastAsia="標楷體" w:hAnsi="標楷體" w:hint="eastAsia"/>
          <w:sz w:val="32"/>
          <w:szCs w:val="32"/>
        </w:rPr>
        <w:t>0</w:t>
      </w:r>
      <w:r>
        <w:rPr>
          <w:rFonts w:ascii="標楷體" w:eastAsia="標楷體" w:hAnsi="標楷體"/>
          <w:sz w:val="32"/>
          <w:szCs w:val="32"/>
        </w:rPr>
        <w:t>,</w:t>
      </w:r>
      <w:r w:rsidRPr="002E1CDB">
        <w:rPr>
          <w:rFonts w:ascii="標楷體" w:eastAsia="標楷體" w:hAnsi="標楷體" w:hint="eastAsia"/>
          <w:sz w:val="32"/>
          <w:szCs w:val="32"/>
        </w:rPr>
        <w:t>677萬5千元、達成率128.3%，雖較109至111年度回升，惟與嚴重特殊傳染性肺炎</w:t>
      </w:r>
      <w:proofErr w:type="gramStart"/>
      <w:r w:rsidRPr="002E1CDB">
        <w:rPr>
          <w:rFonts w:ascii="標楷體" w:eastAsia="標楷體" w:hAnsi="標楷體" w:hint="eastAsia"/>
          <w:sz w:val="32"/>
          <w:szCs w:val="32"/>
        </w:rPr>
        <w:t>疫</w:t>
      </w:r>
      <w:proofErr w:type="gramEnd"/>
      <w:r w:rsidRPr="002E1CDB">
        <w:rPr>
          <w:rFonts w:ascii="標楷體" w:eastAsia="標楷體" w:hAnsi="標楷體" w:hint="eastAsia"/>
          <w:sz w:val="32"/>
          <w:szCs w:val="32"/>
        </w:rPr>
        <w:t>情發生前(</w:t>
      </w:r>
      <w:proofErr w:type="gramStart"/>
      <w:r w:rsidRPr="002E1CDB">
        <w:rPr>
          <w:rFonts w:ascii="標楷體" w:eastAsia="標楷體" w:hAnsi="標楷體" w:hint="eastAsia"/>
          <w:sz w:val="32"/>
          <w:szCs w:val="32"/>
        </w:rPr>
        <w:t>108</w:t>
      </w:r>
      <w:proofErr w:type="gramEnd"/>
      <w:r w:rsidRPr="002E1CDB">
        <w:rPr>
          <w:rFonts w:ascii="標楷體" w:eastAsia="標楷體" w:hAnsi="標楷體" w:hint="eastAsia"/>
          <w:sz w:val="32"/>
          <w:szCs w:val="32"/>
        </w:rPr>
        <w:t>年度)相較，差距顯著。門票收入尚有提升空間。</w:t>
      </w:r>
      <w:proofErr w:type="gramStart"/>
      <w:r w:rsidRPr="002E1CDB">
        <w:rPr>
          <w:rFonts w:ascii="標楷體" w:eastAsia="標楷體" w:hAnsi="標楷體" w:hint="eastAsia"/>
          <w:sz w:val="32"/>
          <w:szCs w:val="32"/>
        </w:rPr>
        <w:t>爰</w:t>
      </w:r>
      <w:proofErr w:type="gramEnd"/>
      <w:r w:rsidRPr="002E1CDB">
        <w:rPr>
          <w:rFonts w:ascii="標楷體" w:eastAsia="標楷體" w:hAnsi="標楷體" w:hint="eastAsia"/>
          <w:sz w:val="32"/>
          <w:szCs w:val="32"/>
        </w:rPr>
        <w:t>要求國立故宮博物院</w:t>
      </w:r>
      <w:proofErr w:type="gramStart"/>
      <w:r w:rsidRPr="002E1CDB">
        <w:rPr>
          <w:rFonts w:ascii="標楷體" w:eastAsia="標楷體" w:hAnsi="標楷體" w:hint="eastAsia"/>
          <w:sz w:val="32"/>
          <w:szCs w:val="32"/>
        </w:rPr>
        <w:t>研</w:t>
      </w:r>
      <w:proofErr w:type="gramEnd"/>
      <w:r w:rsidRPr="002E1CDB">
        <w:rPr>
          <w:rFonts w:ascii="標楷體" w:eastAsia="標楷體" w:hAnsi="標楷體" w:hint="eastAsia"/>
          <w:sz w:val="32"/>
          <w:szCs w:val="32"/>
        </w:rPr>
        <w:t>議拓展多元行銷宣傳與文化推廣活動，並針對提升民眾遊客參觀意願之辦法，於3個月內向立法院教育及文化委員會提出書面報告。</w:t>
      </w:r>
      <w:r>
        <w:rPr>
          <w:rFonts w:ascii="標楷體" w:eastAsia="標楷體" w:hAnsi="標楷體" w:hint="eastAsia"/>
          <w:sz w:val="32"/>
          <w:szCs w:val="32"/>
        </w:rPr>
        <w:t>161</w:t>
      </w:r>
    </w:p>
    <w:p w14:paraId="57F5590B"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洪孟楷</w:t>
      </w:r>
    </w:p>
    <w:p w14:paraId="7A65F0A1"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lastRenderedPageBreak/>
        <w:t>連署人：</w:t>
      </w:r>
      <w:r>
        <w:rPr>
          <w:rFonts w:ascii="標楷體" w:eastAsia="標楷體" w:hAnsi="標楷體" w:hint="eastAsia"/>
          <w:sz w:val="32"/>
          <w:szCs w:val="32"/>
        </w:rPr>
        <w:t>柯志恩</w:t>
      </w:r>
      <w:r w:rsidRPr="00A40C60">
        <w:rPr>
          <w:rFonts w:ascii="標楷體" w:eastAsia="標楷體" w:hAnsi="標楷體" w:hint="eastAsia"/>
          <w:sz w:val="32"/>
          <w:szCs w:val="32"/>
        </w:rPr>
        <w:t xml:space="preserve">  </w:t>
      </w:r>
      <w:r>
        <w:rPr>
          <w:rFonts w:ascii="標楷體" w:eastAsia="標楷體" w:hAnsi="標楷體" w:hint="eastAsia"/>
          <w:sz w:val="32"/>
          <w:szCs w:val="32"/>
        </w:rPr>
        <w:t>羅廷</w:t>
      </w:r>
      <w:proofErr w:type="gramStart"/>
      <w:r>
        <w:rPr>
          <w:rFonts w:ascii="標楷體" w:eastAsia="標楷體" w:hAnsi="標楷體" w:hint="eastAsia"/>
          <w:sz w:val="32"/>
          <w:szCs w:val="32"/>
        </w:rPr>
        <w:t>瑋</w:t>
      </w:r>
      <w:proofErr w:type="gramEnd"/>
    </w:p>
    <w:p w14:paraId="33CD576F" w14:textId="77777777" w:rsidR="006829A8" w:rsidRDefault="006829A8" w:rsidP="00540B1A">
      <w:pPr>
        <w:overflowPunct w:val="0"/>
        <w:spacing w:line="480" w:lineRule="exact"/>
        <w:ind w:leftChars="150" w:left="1000" w:hangingChars="200" w:hanging="640"/>
        <w:jc w:val="both"/>
        <w:rPr>
          <w:rFonts w:ascii="標楷體" w:eastAsia="標楷體" w:hAnsi="標楷體"/>
          <w:sz w:val="32"/>
          <w:szCs w:val="32"/>
        </w:rPr>
      </w:pPr>
      <w:r w:rsidRPr="00A93D07">
        <w:rPr>
          <w:rFonts w:ascii="標楷體" w:eastAsia="標楷體" w:hAnsi="標楷體" w:hint="eastAsia"/>
          <w:sz w:val="32"/>
          <w:szCs w:val="32"/>
        </w:rPr>
        <w:t>(</w:t>
      </w:r>
      <w:r>
        <w:rPr>
          <w:rFonts w:ascii="標楷體" w:eastAsia="標楷體" w:hAnsi="標楷體" w:hint="eastAsia"/>
          <w:sz w:val="32"/>
          <w:szCs w:val="32"/>
        </w:rPr>
        <w:t>三十五</w:t>
      </w:r>
      <w:r w:rsidRPr="00A93D07">
        <w:rPr>
          <w:rFonts w:ascii="標楷體" w:eastAsia="標楷體" w:hAnsi="標楷體" w:hint="eastAsia"/>
          <w:sz w:val="32"/>
          <w:szCs w:val="32"/>
        </w:rPr>
        <w:t>)</w:t>
      </w:r>
      <w:r w:rsidRPr="002E1CDB">
        <w:rPr>
          <w:rFonts w:ascii="標楷體" w:eastAsia="標楷體" w:hAnsi="標楷體" w:hint="eastAsia"/>
          <w:sz w:val="32"/>
          <w:szCs w:val="32"/>
        </w:rPr>
        <w:t>為提升權利金收入，國立故宮博物院於111年3月訂定「國立故宮博物院數位物件利用管理要點」及「國立故宮博物院數位物件利用權利金收費標準表」，依圖檔像素高低</w:t>
      </w:r>
      <w:proofErr w:type="gramStart"/>
      <w:r w:rsidRPr="002E1CDB">
        <w:rPr>
          <w:rFonts w:ascii="標楷體" w:eastAsia="標楷體" w:hAnsi="標楷體" w:hint="eastAsia"/>
          <w:sz w:val="32"/>
          <w:szCs w:val="32"/>
        </w:rPr>
        <w:t>採</w:t>
      </w:r>
      <w:proofErr w:type="gramEnd"/>
      <w:r w:rsidRPr="002E1CDB">
        <w:rPr>
          <w:rFonts w:ascii="標楷體" w:eastAsia="標楷體" w:hAnsi="標楷體" w:hint="eastAsia"/>
          <w:sz w:val="32"/>
          <w:szCs w:val="32"/>
        </w:rPr>
        <w:t>三級別差異化收費方式。另為配合政府開放資料政策，故宮設立Open Data專區開放低階與中階之文物圖像檔案供免費下載且不限用途使用。</w:t>
      </w:r>
      <w:proofErr w:type="gramStart"/>
      <w:r w:rsidRPr="002E1CDB">
        <w:rPr>
          <w:rFonts w:ascii="標楷體" w:eastAsia="標楷體" w:hAnsi="標楷體" w:hint="eastAsia"/>
          <w:sz w:val="32"/>
          <w:szCs w:val="32"/>
        </w:rPr>
        <w:t>惟</w:t>
      </w:r>
      <w:proofErr w:type="gramEnd"/>
      <w:r w:rsidRPr="002E1CDB">
        <w:rPr>
          <w:rFonts w:ascii="標楷體" w:eastAsia="標楷體" w:hAnsi="標楷體" w:hint="eastAsia"/>
          <w:sz w:val="32"/>
          <w:szCs w:val="32"/>
        </w:rPr>
        <w:t>故宮數位物件利用權利金收入未如預期</w:t>
      </w:r>
      <w:proofErr w:type="gramStart"/>
      <w:r w:rsidRPr="002E1CDB">
        <w:rPr>
          <w:rFonts w:ascii="標楷體" w:eastAsia="標楷體" w:hAnsi="標楷體" w:hint="eastAsia"/>
          <w:sz w:val="32"/>
          <w:szCs w:val="32"/>
        </w:rPr>
        <w:t>並概成</w:t>
      </w:r>
      <w:proofErr w:type="gramEnd"/>
      <w:r w:rsidRPr="002E1CDB">
        <w:rPr>
          <w:rFonts w:ascii="標楷體" w:eastAsia="標楷體" w:hAnsi="標楷體" w:hint="eastAsia"/>
          <w:sz w:val="32"/>
          <w:szCs w:val="32"/>
        </w:rPr>
        <w:t>下降趨勢，</w:t>
      </w:r>
      <w:proofErr w:type="gramStart"/>
      <w:r w:rsidRPr="002E1CDB">
        <w:rPr>
          <w:rFonts w:ascii="標楷體" w:eastAsia="標楷體" w:hAnsi="標楷體" w:hint="eastAsia"/>
          <w:sz w:val="32"/>
          <w:szCs w:val="32"/>
        </w:rPr>
        <w:t>且間有圖像</w:t>
      </w:r>
      <w:proofErr w:type="gramEnd"/>
      <w:r w:rsidRPr="002E1CDB">
        <w:rPr>
          <w:rFonts w:ascii="標楷體" w:eastAsia="標楷體" w:hAnsi="標楷體" w:hint="eastAsia"/>
          <w:sz w:val="32"/>
          <w:szCs w:val="32"/>
        </w:rPr>
        <w:t>侵權情事。</w:t>
      </w:r>
      <w:proofErr w:type="gramStart"/>
      <w:r w:rsidRPr="002E1CDB">
        <w:rPr>
          <w:rFonts w:ascii="標楷體" w:eastAsia="標楷體" w:hAnsi="標楷體" w:hint="eastAsia"/>
          <w:sz w:val="32"/>
          <w:szCs w:val="32"/>
        </w:rPr>
        <w:t>爰</w:t>
      </w:r>
      <w:proofErr w:type="gramEnd"/>
      <w:r w:rsidRPr="002E1CDB">
        <w:rPr>
          <w:rFonts w:ascii="標楷體" w:eastAsia="標楷體" w:hAnsi="標楷體" w:hint="eastAsia"/>
          <w:sz w:val="32"/>
          <w:szCs w:val="32"/>
        </w:rPr>
        <w:t>要求國立故宮博物院</w:t>
      </w:r>
      <w:proofErr w:type="gramStart"/>
      <w:r w:rsidRPr="002E1CDB">
        <w:rPr>
          <w:rFonts w:ascii="標楷體" w:eastAsia="標楷體" w:hAnsi="標楷體" w:hint="eastAsia"/>
          <w:sz w:val="32"/>
          <w:szCs w:val="32"/>
        </w:rPr>
        <w:t>研</w:t>
      </w:r>
      <w:proofErr w:type="gramEnd"/>
      <w:r w:rsidRPr="002E1CDB">
        <w:rPr>
          <w:rFonts w:ascii="標楷體" w:eastAsia="標楷體" w:hAnsi="標楷體" w:hint="eastAsia"/>
          <w:sz w:val="32"/>
          <w:szCs w:val="32"/>
        </w:rPr>
        <w:t>議強化對國內外民眾及廠商關於故宮文物圖像使用權之宣導，以符合「國立故宮博物院數位物件利用管理要點」之規定，並於3個月內向立法院教育及文化委員會提出書面報告。</w:t>
      </w:r>
      <w:r>
        <w:rPr>
          <w:rFonts w:ascii="標楷體" w:eastAsia="標楷體" w:hAnsi="標楷體" w:hint="eastAsia"/>
          <w:sz w:val="32"/>
          <w:szCs w:val="32"/>
        </w:rPr>
        <w:t>162</w:t>
      </w:r>
    </w:p>
    <w:p w14:paraId="67A01C68"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洪孟楷</w:t>
      </w:r>
    </w:p>
    <w:p w14:paraId="046EAEE1"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柯志恩</w:t>
      </w:r>
      <w:r w:rsidRPr="00A40C60">
        <w:rPr>
          <w:rFonts w:ascii="標楷體" w:eastAsia="標楷體" w:hAnsi="標楷體" w:hint="eastAsia"/>
          <w:sz w:val="32"/>
          <w:szCs w:val="32"/>
        </w:rPr>
        <w:t xml:space="preserve">  </w:t>
      </w:r>
      <w:r>
        <w:rPr>
          <w:rFonts w:ascii="標楷體" w:eastAsia="標楷體" w:hAnsi="標楷體" w:hint="eastAsia"/>
          <w:sz w:val="32"/>
          <w:szCs w:val="32"/>
        </w:rPr>
        <w:t>羅廷</w:t>
      </w:r>
      <w:proofErr w:type="gramStart"/>
      <w:r>
        <w:rPr>
          <w:rFonts w:ascii="標楷體" w:eastAsia="標楷體" w:hAnsi="標楷體" w:hint="eastAsia"/>
          <w:sz w:val="32"/>
          <w:szCs w:val="32"/>
        </w:rPr>
        <w:t>瑋</w:t>
      </w:r>
      <w:proofErr w:type="gramEnd"/>
    </w:p>
    <w:p w14:paraId="2537B333" w14:textId="77777777" w:rsidR="006829A8" w:rsidRDefault="006829A8" w:rsidP="00540B1A">
      <w:pPr>
        <w:overflowPunct w:val="0"/>
        <w:spacing w:line="480" w:lineRule="exact"/>
        <w:ind w:leftChars="150" w:left="1000" w:hangingChars="200" w:hanging="640"/>
        <w:jc w:val="both"/>
        <w:rPr>
          <w:rFonts w:ascii="標楷體" w:eastAsia="標楷體" w:hAnsi="標楷體"/>
          <w:sz w:val="32"/>
          <w:szCs w:val="32"/>
        </w:rPr>
      </w:pPr>
      <w:r w:rsidRPr="00A93D07">
        <w:rPr>
          <w:rFonts w:ascii="標楷體" w:eastAsia="標楷體" w:hAnsi="標楷體" w:hint="eastAsia"/>
          <w:sz w:val="32"/>
          <w:szCs w:val="32"/>
        </w:rPr>
        <w:t>(</w:t>
      </w:r>
      <w:r>
        <w:rPr>
          <w:rFonts w:ascii="標楷體" w:eastAsia="標楷體" w:hAnsi="標楷體" w:hint="eastAsia"/>
          <w:sz w:val="32"/>
          <w:szCs w:val="32"/>
        </w:rPr>
        <w:t>三十六</w:t>
      </w:r>
      <w:r w:rsidRPr="00A93D07">
        <w:rPr>
          <w:rFonts w:ascii="標楷體" w:eastAsia="標楷體" w:hAnsi="標楷體" w:hint="eastAsia"/>
          <w:sz w:val="32"/>
          <w:szCs w:val="32"/>
        </w:rPr>
        <w:t>)</w:t>
      </w:r>
      <w:r w:rsidRPr="002E1CDB">
        <w:rPr>
          <w:rFonts w:ascii="標楷體" w:eastAsia="標楷體" w:hAnsi="標楷體" w:hint="eastAsia"/>
          <w:sz w:val="32"/>
          <w:szCs w:val="32"/>
        </w:rPr>
        <w:t xml:space="preserve">108至112 年度國立故宮博物院文物基金賸餘繳庫數由 </w:t>
      </w:r>
      <w:proofErr w:type="gramStart"/>
      <w:r w:rsidRPr="002E1CDB">
        <w:rPr>
          <w:rFonts w:ascii="標楷體" w:eastAsia="標楷體" w:hAnsi="標楷體" w:hint="eastAsia"/>
          <w:sz w:val="32"/>
          <w:szCs w:val="32"/>
        </w:rPr>
        <w:t>108</w:t>
      </w:r>
      <w:proofErr w:type="gramEnd"/>
      <w:r w:rsidRPr="002E1CDB">
        <w:rPr>
          <w:rFonts w:ascii="標楷體" w:eastAsia="標楷體" w:hAnsi="標楷體" w:hint="eastAsia"/>
          <w:sz w:val="32"/>
          <w:szCs w:val="32"/>
        </w:rPr>
        <w:t xml:space="preserve">年度8,500萬元，增至 </w:t>
      </w:r>
      <w:proofErr w:type="gramStart"/>
      <w:r w:rsidRPr="002E1CDB">
        <w:rPr>
          <w:rFonts w:ascii="標楷體" w:eastAsia="標楷體" w:hAnsi="標楷體" w:hint="eastAsia"/>
          <w:sz w:val="32"/>
          <w:szCs w:val="32"/>
        </w:rPr>
        <w:t>111</w:t>
      </w:r>
      <w:proofErr w:type="gramEnd"/>
      <w:r w:rsidRPr="002E1CDB">
        <w:rPr>
          <w:rFonts w:ascii="標楷體" w:eastAsia="標楷體" w:hAnsi="標楷體" w:hint="eastAsia"/>
          <w:sz w:val="32"/>
          <w:szCs w:val="32"/>
        </w:rPr>
        <w:t>年度1億2,000萬元，惟</w:t>
      </w:r>
      <w:proofErr w:type="gramStart"/>
      <w:r w:rsidRPr="002E1CDB">
        <w:rPr>
          <w:rFonts w:ascii="標楷體" w:eastAsia="標楷體" w:hAnsi="標楷體" w:hint="eastAsia"/>
          <w:sz w:val="32"/>
          <w:szCs w:val="32"/>
        </w:rPr>
        <w:t>112</w:t>
      </w:r>
      <w:proofErr w:type="gramEnd"/>
      <w:r w:rsidRPr="002E1CDB">
        <w:rPr>
          <w:rFonts w:ascii="標楷體" w:eastAsia="標楷體" w:hAnsi="標楷體" w:hint="eastAsia"/>
          <w:sz w:val="32"/>
          <w:szCs w:val="32"/>
        </w:rPr>
        <w:t>年度起逐年下降，112 年度決算數8,500萬元，較</w:t>
      </w:r>
      <w:proofErr w:type="gramStart"/>
      <w:r w:rsidRPr="002E1CDB">
        <w:rPr>
          <w:rFonts w:ascii="標楷體" w:eastAsia="標楷體" w:hAnsi="標楷體" w:hint="eastAsia"/>
          <w:sz w:val="32"/>
          <w:szCs w:val="32"/>
        </w:rPr>
        <w:t>111</w:t>
      </w:r>
      <w:proofErr w:type="gramEnd"/>
      <w:r w:rsidRPr="002E1CDB">
        <w:rPr>
          <w:rFonts w:ascii="標楷體" w:eastAsia="標楷體" w:hAnsi="標楷體" w:hint="eastAsia"/>
          <w:sz w:val="32"/>
          <w:szCs w:val="32"/>
        </w:rPr>
        <w:t>年度減少3,500萬元、約減29.17%；</w:t>
      </w:r>
      <w:proofErr w:type="gramStart"/>
      <w:r w:rsidRPr="002E1CDB">
        <w:rPr>
          <w:rFonts w:ascii="標楷體" w:eastAsia="標楷體" w:hAnsi="標楷體" w:hint="eastAsia"/>
          <w:sz w:val="32"/>
          <w:szCs w:val="32"/>
        </w:rPr>
        <w:t>113</w:t>
      </w:r>
      <w:proofErr w:type="gramEnd"/>
      <w:r w:rsidRPr="002E1CDB">
        <w:rPr>
          <w:rFonts w:ascii="標楷體" w:eastAsia="標楷體" w:hAnsi="標楷體" w:hint="eastAsia"/>
          <w:sz w:val="32"/>
          <w:szCs w:val="32"/>
        </w:rPr>
        <w:t>年度預算編列6,492萬元，較</w:t>
      </w:r>
      <w:proofErr w:type="gramStart"/>
      <w:r w:rsidRPr="002E1CDB">
        <w:rPr>
          <w:rFonts w:ascii="標楷體" w:eastAsia="標楷體" w:hAnsi="標楷體" w:hint="eastAsia"/>
          <w:sz w:val="32"/>
          <w:szCs w:val="32"/>
        </w:rPr>
        <w:t>112</w:t>
      </w:r>
      <w:proofErr w:type="gramEnd"/>
      <w:r w:rsidRPr="002E1CDB">
        <w:rPr>
          <w:rFonts w:ascii="標楷體" w:eastAsia="標楷體" w:hAnsi="標楷體" w:hint="eastAsia"/>
          <w:sz w:val="32"/>
          <w:szCs w:val="32"/>
        </w:rPr>
        <w:t>年度減少2,008萬元、約減 23.62%；</w:t>
      </w:r>
      <w:proofErr w:type="gramStart"/>
      <w:r w:rsidRPr="002E1CDB">
        <w:rPr>
          <w:rFonts w:ascii="標楷體" w:eastAsia="標楷體" w:hAnsi="標楷體" w:hint="eastAsia"/>
          <w:sz w:val="32"/>
          <w:szCs w:val="32"/>
        </w:rPr>
        <w:t>114</w:t>
      </w:r>
      <w:proofErr w:type="gramEnd"/>
      <w:r w:rsidRPr="002E1CDB">
        <w:rPr>
          <w:rFonts w:ascii="標楷體" w:eastAsia="標楷體" w:hAnsi="標楷體" w:hint="eastAsia"/>
          <w:sz w:val="32"/>
          <w:szCs w:val="32"/>
        </w:rPr>
        <w:t>年度預算案編列數再降至6,000萬元。自</w:t>
      </w:r>
      <w:proofErr w:type="gramStart"/>
      <w:r w:rsidRPr="002E1CDB">
        <w:rPr>
          <w:rFonts w:ascii="標楷體" w:eastAsia="標楷體" w:hAnsi="標楷體" w:hint="eastAsia"/>
          <w:sz w:val="32"/>
          <w:szCs w:val="32"/>
        </w:rPr>
        <w:t>疫</w:t>
      </w:r>
      <w:proofErr w:type="gramEnd"/>
      <w:r w:rsidRPr="002E1CDB">
        <w:rPr>
          <w:rFonts w:ascii="標楷體" w:eastAsia="標楷體" w:hAnsi="標楷體" w:hint="eastAsia"/>
          <w:sz w:val="32"/>
          <w:szCs w:val="32"/>
        </w:rPr>
        <w:t>情結束以降，故宮文物基金</w:t>
      </w:r>
      <w:proofErr w:type="gramStart"/>
      <w:r w:rsidRPr="002E1CDB">
        <w:rPr>
          <w:rFonts w:ascii="標楷體" w:eastAsia="標楷體" w:hAnsi="標楷體" w:hint="eastAsia"/>
          <w:sz w:val="32"/>
          <w:szCs w:val="32"/>
        </w:rPr>
        <w:t>112</w:t>
      </w:r>
      <w:proofErr w:type="gramEnd"/>
      <w:r w:rsidRPr="002E1CDB">
        <w:rPr>
          <w:rFonts w:ascii="標楷體" w:eastAsia="標楷體" w:hAnsi="標楷體" w:hint="eastAsia"/>
          <w:sz w:val="32"/>
          <w:szCs w:val="32"/>
        </w:rPr>
        <w:t>年度決算轉</w:t>
      </w:r>
      <w:proofErr w:type="gramStart"/>
      <w:r w:rsidRPr="002E1CDB">
        <w:rPr>
          <w:rFonts w:ascii="標楷體" w:eastAsia="標楷體" w:hAnsi="標楷體" w:hint="eastAsia"/>
          <w:sz w:val="32"/>
          <w:szCs w:val="32"/>
        </w:rPr>
        <w:t>絀</w:t>
      </w:r>
      <w:proofErr w:type="gramEnd"/>
      <w:r w:rsidRPr="002E1CDB">
        <w:rPr>
          <w:rFonts w:ascii="標楷體" w:eastAsia="標楷體" w:hAnsi="標楷體" w:hint="eastAsia"/>
          <w:sz w:val="32"/>
          <w:szCs w:val="32"/>
        </w:rPr>
        <w:t xml:space="preserve">為餘，賸餘3,464萬1千元，113與 </w:t>
      </w:r>
      <w:proofErr w:type="gramStart"/>
      <w:r w:rsidRPr="002E1CDB">
        <w:rPr>
          <w:rFonts w:ascii="標楷體" w:eastAsia="標楷體" w:hAnsi="標楷體" w:hint="eastAsia"/>
          <w:sz w:val="32"/>
          <w:szCs w:val="32"/>
        </w:rPr>
        <w:t>114</w:t>
      </w:r>
      <w:proofErr w:type="gramEnd"/>
      <w:r w:rsidRPr="002E1CDB">
        <w:rPr>
          <w:rFonts w:ascii="標楷體" w:eastAsia="標楷體" w:hAnsi="標楷體" w:hint="eastAsia"/>
          <w:sz w:val="32"/>
          <w:szCs w:val="32"/>
        </w:rPr>
        <w:t>年度預算案本期</w:t>
      </w:r>
      <w:proofErr w:type="gramStart"/>
      <w:r w:rsidRPr="002E1CDB">
        <w:rPr>
          <w:rFonts w:ascii="標楷體" w:eastAsia="標楷體" w:hAnsi="標楷體" w:hint="eastAsia"/>
          <w:sz w:val="32"/>
          <w:szCs w:val="32"/>
        </w:rPr>
        <w:t>賸餘各續增</w:t>
      </w:r>
      <w:proofErr w:type="gramEnd"/>
      <w:r w:rsidRPr="002E1CDB">
        <w:rPr>
          <w:rFonts w:ascii="標楷體" w:eastAsia="標楷體" w:hAnsi="標楷體" w:hint="eastAsia"/>
          <w:sz w:val="32"/>
          <w:szCs w:val="32"/>
        </w:rPr>
        <w:t>為3,028萬8千元及4,663萬元。對比故宮文物基金賸餘繳庫數自</w:t>
      </w:r>
      <w:proofErr w:type="gramStart"/>
      <w:r w:rsidRPr="002E1CDB">
        <w:rPr>
          <w:rFonts w:ascii="標楷體" w:eastAsia="標楷體" w:hAnsi="標楷體" w:hint="eastAsia"/>
          <w:sz w:val="32"/>
          <w:szCs w:val="32"/>
        </w:rPr>
        <w:t>112</w:t>
      </w:r>
      <w:proofErr w:type="gramEnd"/>
      <w:r w:rsidRPr="002E1CDB">
        <w:rPr>
          <w:rFonts w:ascii="標楷體" w:eastAsia="標楷體" w:hAnsi="標楷體" w:hint="eastAsia"/>
          <w:sz w:val="32"/>
          <w:szCs w:val="32"/>
        </w:rPr>
        <w:t>年度起逐年下降，理應有更多資源強化故宮品牌形象提升。然據112年來</w:t>
      </w:r>
      <w:proofErr w:type="gramStart"/>
      <w:r w:rsidRPr="002E1CDB">
        <w:rPr>
          <w:rFonts w:ascii="標楷體" w:eastAsia="標楷體" w:hAnsi="標楷體" w:hint="eastAsia"/>
          <w:sz w:val="32"/>
          <w:szCs w:val="32"/>
        </w:rPr>
        <w:t>臺</w:t>
      </w:r>
      <w:proofErr w:type="gramEnd"/>
      <w:r w:rsidRPr="002E1CDB">
        <w:rPr>
          <w:rFonts w:ascii="標楷體" w:eastAsia="標楷體" w:hAnsi="標楷體" w:hint="eastAsia"/>
          <w:sz w:val="32"/>
          <w:szCs w:val="32"/>
        </w:rPr>
        <w:t>旅客消費及動向調查報告，</w:t>
      </w:r>
      <w:proofErr w:type="gramStart"/>
      <w:r w:rsidRPr="002E1CDB">
        <w:rPr>
          <w:rFonts w:ascii="標楷體" w:eastAsia="標楷體" w:hAnsi="標楷體" w:hint="eastAsia"/>
          <w:sz w:val="32"/>
          <w:szCs w:val="32"/>
        </w:rPr>
        <w:t>如按受訪</w:t>
      </w:r>
      <w:proofErr w:type="gramEnd"/>
      <w:r w:rsidRPr="002E1CDB">
        <w:rPr>
          <w:rFonts w:ascii="標楷體" w:eastAsia="標楷體" w:hAnsi="標楷體" w:hint="eastAsia"/>
          <w:sz w:val="32"/>
          <w:szCs w:val="32"/>
        </w:rPr>
        <w:t>旅客來</w:t>
      </w:r>
      <w:proofErr w:type="gramStart"/>
      <w:r w:rsidRPr="002E1CDB">
        <w:rPr>
          <w:rFonts w:ascii="標楷體" w:eastAsia="標楷體" w:hAnsi="標楷體" w:hint="eastAsia"/>
          <w:sz w:val="32"/>
          <w:szCs w:val="32"/>
        </w:rPr>
        <w:t>臺</w:t>
      </w:r>
      <w:proofErr w:type="gramEnd"/>
      <w:r w:rsidRPr="002E1CDB">
        <w:rPr>
          <w:rFonts w:ascii="標楷體" w:eastAsia="標楷體" w:hAnsi="標楷體" w:hint="eastAsia"/>
          <w:sz w:val="32"/>
          <w:szCs w:val="32"/>
        </w:rPr>
        <w:t>遊覽觀光景點之人次及相對百分率依序排名，故宮</w:t>
      </w:r>
      <w:proofErr w:type="gramStart"/>
      <w:r w:rsidRPr="002E1CDB">
        <w:rPr>
          <w:rFonts w:ascii="標楷體" w:eastAsia="標楷體" w:hAnsi="標楷體" w:hint="eastAsia"/>
          <w:sz w:val="32"/>
          <w:szCs w:val="32"/>
        </w:rPr>
        <w:t>112</w:t>
      </w:r>
      <w:proofErr w:type="gramEnd"/>
      <w:r w:rsidRPr="002E1CDB">
        <w:rPr>
          <w:rFonts w:ascii="標楷體" w:eastAsia="標楷體" w:hAnsi="標楷體" w:hint="eastAsia"/>
          <w:sz w:val="32"/>
          <w:szCs w:val="32"/>
        </w:rPr>
        <w:t>年度為第10名(22.25%)，相較於108年之第5名(30.93%)，下滑5個名次；</w:t>
      </w:r>
      <w:proofErr w:type="gramStart"/>
      <w:r w:rsidRPr="002E1CDB">
        <w:rPr>
          <w:rFonts w:ascii="標楷體" w:eastAsia="標楷體" w:hAnsi="標楷體" w:hint="eastAsia"/>
          <w:sz w:val="32"/>
          <w:szCs w:val="32"/>
        </w:rPr>
        <w:t>如按受訪</w:t>
      </w:r>
      <w:proofErr w:type="gramEnd"/>
      <w:r w:rsidRPr="002E1CDB">
        <w:rPr>
          <w:rFonts w:ascii="標楷體" w:eastAsia="標楷體" w:hAnsi="標楷體" w:hint="eastAsia"/>
          <w:sz w:val="32"/>
          <w:szCs w:val="32"/>
        </w:rPr>
        <w:t>旅客最喜歡之景點排名，故宮</w:t>
      </w:r>
      <w:proofErr w:type="gramStart"/>
      <w:r w:rsidRPr="002E1CDB">
        <w:rPr>
          <w:rFonts w:ascii="標楷體" w:eastAsia="標楷體" w:hAnsi="標楷體" w:hint="eastAsia"/>
          <w:sz w:val="32"/>
          <w:szCs w:val="32"/>
        </w:rPr>
        <w:t>112</w:t>
      </w:r>
      <w:proofErr w:type="gramEnd"/>
      <w:r w:rsidRPr="002E1CDB">
        <w:rPr>
          <w:rFonts w:ascii="標楷體" w:eastAsia="標楷體" w:hAnsi="標楷體" w:hint="eastAsia"/>
          <w:sz w:val="32"/>
          <w:szCs w:val="32"/>
        </w:rPr>
        <w:t>年度為第5名、喜歡比率為15.91%，自106至108 年連續3年</w:t>
      </w:r>
      <w:proofErr w:type="gramStart"/>
      <w:r w:rsidRPr="002E1CDB">
        <w:rPr>
          <w:rFonts w:ascii="標楷體" w:eastAsia="標楷體" w:hAnsi="標楷體" w:hint="eastAsia"/>
          <w:sz w:val="32"/>
          <w:szCs w:val="32"/>
        </w:rPr>
        <w:t>故宮均列第9</w:t>
      </w:r>
      <w:proofErr w:type="gramEnd"/>
      <w:r w:rsidRPr="002E1CDB">
        <w:rPr>
          <w:rFonts w:ascii="標楷體" w:eastAsia="標楷體" w:hAnsi="標楷體" w:hint="eastAsia"/>
          <w:sz w:val="32"/>
          <w:szCs w:val="32"/>
        </w:rPr>
        <w:t xml:space="preserve"> </w:t>
      </w:r>
      <w:r w:rsidRPr="002E1CDB">
        <w:rPr>
          <w:rFonts w:ascii="標楷體" w:eastAsia="標楷體" w:hAnsi="標楷體" w:hint="eastAsia"/>
          <w:sz w:val="32"/>
          <w:szCs w:val="32"/>
        </w:rPr>
        <w:lastRenderedPageBreak/>
        <w:t>名，喜歡比率分別為106年之16.88%、107年之15.60%、108年之14.39%，顯示故宮列為最喜歡之景點排名雖有提升，惟喜歡比率未見顯著成長。</w:t>
      </w:r>
      <w:proofErr w:type="gramStart"/>
      <w:r w:rsidRPr="002E1CDB">
        <w:rPr>
          <w:rFonts w:ascii="標楷體" w:eastAsia="標楷體" w:hAnsi="標楷體" w:hint="eastAsia"/>
          <w:sz w:val="32"/>
          <w:szCs w:val="32"/>
        </w:rPr>
        <w:t>爰</w:t>
      </w:r>
      <w:proofErr w:type="gramEnd"/>
      <w:r w:rsidRPr="002E1CDB">
        <w:rPr>
          <w:rFonts w:ascii="標楷體" w:eastAsia="標楷體" w:hAnsi="標楷體" w:hint="eastAsia"/>
          <w:sz w:val="32"/>
          <w:szCs w:val="32"/>
        </w:rPr>
        <w:t>要求</w:t>
      </w:r>
      <w:r>
        <w:rPr>
          <w:rFonts w:ascii="標楷體" w:eastAsia="標楷體" w:hAnsi="標楷體" w:hint="eastAsia"/>
          <w:sz w:val="32"/>
          <w:szCs w:val="32"/>
        </w:rPr>
        <w:t>國立</w:t>
      </w:r>
      <w:r w:rsidRPr="002E1CDB">
        <w:rPr>
          <w:rFonts w:ascii="標楷體" w:eastAsia="標楷體" w:hAnsi="標楷體" w:hint="eastAsia"/>
          <w:sz w:val="32"/>
          <w:szCs w:val="32"/>
        </w:rPr>
        <w:t>故宮博物院</w:t>
      </w:r>
      <w:proofErr w:type="gramStart"/>
      <w:r w:rsidRPr="002E1CDB">
        <w:rPr>
          <w:rFonts w:ascii="標楷體" w:eastAsia="標楷體" w:hAnsi="標楷體" w:hint="eastAsia"/>
          <w:sz w:val="32"/>
          <w:szCs w:val="32"/>
        </w:rPr>
        <w:t>研</w:t>
      </w:r>
      <w:proofErr w:type="gramEnd"/>
      <w:r w:rsidRPr="002E1CDB">
        <w:rPr>
          <w:rFonts w:ascii="標楷體" w:eastAsia="標楷體" w:hAnsi="標楷體" w:hint="eastAsia"/>
          <w:sz w:val="32"/>
          <w:szCs w:val="32"/>
        </w:rPr>
        <w:t>議檢討來</w:t>
      </w:r>
      <w:proofErr w:type="gramStart"/>
      <w:r w:rsidRPr="002E1CDB">
        <w:rPr>
          <w:rFonts w:ascii="標楷體" w:eastAsia="標楷體" w:hAnsi="標楷體" w:hint="eastAsia"/>
          <w:sz w:val="32"/>
          <w:szCs w:val="32"/>
        </w:rPr>
        <w:t>臺</w:t>
      </w:r>
      <w:proofErr w:type="gramEnd"/>
      <w:r w:rsidRPr="002E1CDB">
        <w:rPr>
          <w:rFonts w:ascii="標楷體" w:eastAsia="標楷體" w:hAnsi="標楷體" w:hint="eastAsia"/>
          <w:sz w:val="32"/>
          <w:szCs w:val="32"/>
        </w:rPr>
        <w:t>旅客未參訪故宮及喜歡故宮比率下降之原因，規劃故宮亮點以促進國內外旅客參訪國立故宮博物院與入館消費意願，並於3個月內向立法院教育及文化委員會提出書面報告。</w:t>
      </w:r>
      <w:r>
        <w:rPr>
          <w:rFonts w:ascii="標楷體" w:eastAsia="標楷體" w:hAnsi="標楷體" w:hint="eastAsia"/>
          <w:sz w:val="32"/>
          <w:szCs w:val="32"/>
        </w:rPr>
        <w:t>163</w:t>
      </w:r>
    </w:p>
    <w:p w14:paraId="64E26D9D"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洪孟楷</w:t>
      </w:r>
    </w:p>
    <w:p w14:paraId="5D9401D1"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柯志恩</w:t>
      </w:r>
      <w:r w:rsidRPr="00A40C60">
        <w:rPr>
          <w:rFonts w:ascii="標楷體" w:eastAsia="標楷體" w:hAnsi="標楷體" w:hint="eastAsia"/>
          <w:sz w:val="32"/>
          <w:szCs w:val="32"/>
        </w:rPr>
        <w:t xml:space="preserve">  </w:t>
      </w:r>
      <w:r>
        <w:rPr>
          <w:rFonts w:ascii="標楷體" w:eastAsia="標楷體" w:hAnsi="標楷體" w:hint="eastAsia"/>
          <w:sz w:val="32"/>
          <w:szCs w:val="32"/>
        </w:rPr>
        <w:t>羅廷</w:t>
      </w:r>
      <w:proofErr w:type="gramStart"/>
      <w:r>
        <w:rPr>
          <w:rFonts w:ascii="標楷體" w:eastAsia="標楷體" w:hAnsi="標楷體" w:hint="eastAsia"/>
          <w:sz w:val="32"/>
          <w:szCs w:val="32"/>
        </w:rPr>
        <w:t>瑋</w:t>
      </w:r>
      <w:proofErr w:type="gramEnd"/>
    </w:p>
    <w:p w14:paraId="12168A57" w14:textId="77777777" w:rsidR="006829A8" w:rsidRDefault="006829A8" w:rsidP="00540B1A">
      <w:pPr>
        <w:overflowPunct w:val="0"/>
        <w:spacing w:line="480" w:lineRule="exact"/>
        <w:ind w:leftChars="150" w:left="1000" w:hangingChars="200" w:hanging="640"/>
        <w:jc w:val="both"/>
        <w:rPr>
          <w:rFonts w:ascii="標楷體" w:eastAsia="標楷體" w:hAnsi="標楷體"/>
          <w:sz w:val="32"/>
          <w:szCs w:val="32"/>
        </w:rPr>
      </w:pPr>
      <w:r w:rsidRPr="00A93D07">
        <w:rPr>
          <w:rFonts w:ascii="標楷體" w:eastAsia="標楷體" w:hAnsi="標楷體" w:hint="eastAsia"/>
          <w:sz w:val="32"/>
          <w:szCs w:val="32"/>
        </w:rPr>
        <w:t>(</w:t>
      </w:r>
      <w:r>
        <w:rPr>
          <w:rFonts w:ascii="標楷體" w:eastAsia="標楷體" w:hAnsi="標楷體" w:hint="eastAsia"/>
          <w:sz w:val="32"/>
          <w:szCs w:val="32"/>
        </w:rPr>
        <w:t>三十七</w:t>
      </w:r>
      <w:r w:rsidRPr="00A93D07">
        <w:rPr>
          <w:rFonts w:ascii="標楷體" w:eastAsia="標楷體" w:hAnsi="標楷體" w:hint="eastAsia"/>
          <w:sz w:val="32"/>
          <w:szCs w:val="32"/>
        </w:rPr>
        <w:t>)</w:t>
      </w:r>
      <w:r w:rsidRPr="002E1CDB">
        <w:rPr>
          <w:rFonts w:ascii="標楷體" w:eastAsia="標楷體" w:hAnsi="標楷體" w:hint="eastAsia"/>
          <w:sz w:val="32"/>
          <w:szCs w:val="32"/>
        </w:rPr>
        <w:t>行政院於 106 年核定「新故宮-故宮公共化帶動觀光產業發展中程計畫」，計畫期程107至112年度，總經費101億元，主要係辦理圖書文獻大樓與研究大樓整建工程、國立故宮博物院國寶文物修復展示館建置計畫工程等，旨在強化</w:t>
      </w:r>
      <w:proofErr w:type="gramStart"/>
      <w:r w:rsidRPr="002E1CDB">
        <w:rPr>
          <w:rFonts w:ascii="標楷體" w:eastAsia="標楷體" w:hAnsi="標楷體" w:hint="eastAsia"/>
          <w:sz w:val="32"/>
          <w:szCs w:val="32"/>
        </w:rPr>
        <w:t>故宮北院與</w:t>
      </w:r>
      <w:proofErr w:type="gramEnd"/>
      <w:r w:rsidRPr="002E1CDB">
        <w:rPr>
          <w:rFonts w:ascii="標楷體" w:eastAsia="標楷體" w:hAnsi="標楷體" w:hint="eastAsia"/>
          <w:sz w:val="32"/>
          <w:szCs w:val="32"/>
        </w:rPr>
        <w:t>南院軟硬體設施及服務品質，整合臺灣博物館群觀光資源並共同帶動觀光產業升級及創新，以推動故宮公共化、營造世界級觀光亮點。惟本計畫因部分項目遇有推動困難、配合工程先期規劃結果、原物料價格上漲等因素，分別於108、110、111年辦理修正計畫，第3次修正後計畫期程屆期日延後至</w:t>
      </w:r>
      <w:proofErr w:type="gramStart"/>
      <w:r w:rsidRPr="002E1CDB">
        <w:rPr>
          <w:rFonts w:ascii="標楷體" w:eastAsia="標楷體" w:hAnsi="標楷體" w:hint="eastAsia"/>
          <w:sz w:val="32"/>
          <w:szCs w:val="32"/>
        </w:rPr>
        <w:t>116</w:t>
      </w:r>
      <w:proofErr w:type="gramEnd"/>
      <w:r w:rsidRPr="002E1CDB">
        <w:rPr>
          <w:rFonts w:ascii="標楷體" w:eastAsia="標楷體" w:hAnsi="標楷體" w:hint="eastAsia"/>
          <w:sz w:val="32"/>
          <w:szCs w:val="32"/>
        </w:rPr>
        <w:t>年度，總經費增加為107億4</w:t>
      </w:r>
      <w:r>
        <w:rPr>
          <w:rFonts w:ascii="標楷體" w:eastAsia="標楷體" w:hAnsi="標楷體"/>
          <w:sz w:val="32"/>
          <w:szCs w:val="32"/>
        </w:rPr>
        <w:t>,</w:t>
      </w:r>
      <w:r w:rsidRPr="002E1CDB">
        <w:rPr>
          <w:rFonts w:ascii="標楷體" w:eastAsia="標楷體" w:hAnsi="標楷體" w:hint="eastAsia"/>
          <w:sz w:val="32"/>
          <w:szCs w:val="32"/>
        </w:rPr>
        <w:t>7</w:t>
      </w:r>
      <w:r>
        <w:rPr>
          <w:rFonts w:ascii="標楷體" w:eastAsia="標楷體" w:hAnsi="標楷體" w:hint="eastAsia"/>
          <w:sz w:val="32"/>
          <w:szCs w:val="32"/>
        </w:rPr>
        <w:t>00萬</w:t>
      </w:r>
      <w:r w:rsidRPr="002E1CDB">
        <w:rPr>
          <w:rFonts w:ascii="標楷體" w:eastAsia="標楷體" w:hAnsi="標楷體" w:hint="eastAsia"/>
          <w:sz w:val="32"/>
          <w:szCs w:val="32"/>
        </w:rPr>
        <w:t>元。新故宮計畫</w:t>
      </w:r>
      <w:proofErr w:type="gramStart"/>
      <w:r w:rsidRPr="002E1CDB">
        <w:rPr>
          <w:rFonts w:ascii="標楷體" w:eastAsia="標楷體" w:hAnsi="標楷體" w:hint="eastAsia"/>
          <w:sz w:val="32"/>
          <w:szCs w:val="32"/>
        </w:rPr>
        <w:t>113</w:t>
      </w:r>
      <w:proofErr w:type="gramEnd"/>
      <w:r w:rsidRPr="002E1CDB">
        <w:rPr>
          <w:rFonts w:ascii="標楷體" w:eastAsia="標楷體" w:hAnsi="標楷體" w:hint="eastAsia"/>
          <w:sz w:val="32"/>
          <w:szCs w:val="32"/>
        </w:rPr>
        <w:t>年度可支用預算數15億1,852萬8千元，113 年迄7月底累計執行數為9億6,358萬8千元，執行率雖達84.16%，惟累計實現數僅4億8,914萬8千元，而累計預付數則為4億7,444萬元，尚待辦理估驗計價。綜上，新故宮計畫自106年首次核定迄今已3次修正計畫，惟113年</w:t>
      </w:r>
      <w:proofErr w:type="gramStart"/>
      <w:r w:rsidRPr="002E1CDB">
        <w:rPr>
          <w:rFonts w:ascii="標楷體" w:eastAsia="標楷體" w:hAnsi="標楷體" w:hint="eastAsia"/>
          <w:sz w:val="32"/>
          <w:szCs w:val="32"/>
        </w:rPr>
        <w:t>迄</w:t>
      </w:r>
      <w:proofErr w:type="gramEnd"/>
      <w:r w:rsidRPr="002E1CDB">
        <w:rPr>
          <w:rFonts w:ascii="標楷體" w:eastAsia="標楷體" w:hAnsi="標楷體" w:hint="eastAsia"/>
          <w:sz w:val="32"/>
          <w:szCs w:val="32"/>
        </w:rPr>
        <w:t>7月底執行進度未盡理想，容有改善空間，且部分項目累計預付數偏高。</w:t>
      </w:r>
      <w:proofErr w:type="gramStart"/>
      <w:r w:rsidRPr="002E1CDB">
        <w:rPr>
          <w:rFonts w:ascii="標楷體" w:eastAsia="標楷體" w:hAnsi="標楷體" w:hint="eastAsia"/>
          <w:sz w:val="32"/>
          <w:szCs w:val="32"/>
        </w:rPr>
        <w:t>爰</w:t>
      </w:r>
      <w:proofErr w:type="gramEnd"/>
      <w:r w:rsidRPr="002E1CDB">
        <w:rPr>
          <w:rFonts w:ascii="標楷體" w:eastAsia="標楷體" w:hAnsi="標楷體" w:hint="eastAsia"/>
          <w:sz w:val="32"/>
          <w:szCs w:val="32"/>
        </w:rPr>
        <w:t>要求國立故宮博物院</w:t>
      </w:r>
      <w:proofErr w:type="gramStart"/>
      <w:r w:rsidRPr="002E1CDB">
        <w:rPr>
          <w:rFonts w:ascii="標楷體" w:eastAsia="標楷體" w:hAnsi="標楷體" w:hint="eastAsia"/>
          <w:sz w:val="32"/>
          <w:szCs w:val="32"/>
        </w:rPr>
        <w:t>研</w:t>
      </w:r>
      <w:proofErr w:type="gramEnd"/>
      <w:r w:rsidRPr="002E1CDB">
        <w:rPr>
          <w:rFonts w:ascii="標楷體" w:eastAsia="標楷體" w:hAnsi="標楷體" w:hint="eastAsia"/>
          <w:sz w:val="32"/>
          <w:szCs w:val="32"/>
        </w:rPr>
        <w:t>議加強控管計畫執行進度，並確實辦理估驗計價等相關帳</w:t>
      </w:r>
      <w:proofErr w:type="gramStart"/>
      <w:r w:rsidRPr="002E1CDB">
        <w:rPr>
          <w:rFonts w:ascii="標楷體" w:eastAsia="標楷體" w:hAnsi="標楷體" w:hint="eastAsia"/>
          <w:sz w:val="32"/>
          <w:szCs w:val="32"/>
        </w:rPr>
        <w:t>務</w:t>
      </w:r>
      <w:proofErr w:type="gramEnd"/>
      <w:r w:rsidRPr="002E1CDB">
        <w:rPr>
          <w:rFonts w:ascii="標楷體" w:eastAsia="標楷體" w:hAnsi="標楷體" w:hint="eastAsia"/>
          <w:sz w:val="32"/>
          <w:szCs w:val="32"/>
        </w:rPr>
        <w:t>作業，並於3個月內向立法院教育及文化委員會提出書面報告。</w:t>
      </w:r>
      <w:r>
        <w:rPr>
          <w:rFonts w:ascii="標楷體" w:eastAsia="標楷體" w:hAnsi="標楷體" w:hint="eastAsia"/>
          <w:sz w:val="32"/>
          <w:szCs w:val="32"/>
        </w:rPr>
        <w:t>164</w:t>
      </w:r>
    </w:p>
    <w:p w14:paraId="05C5F62A"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洪孟楷</w:t>
      </w:r>
    </w:p>
    <w:p w14:paraId="16815279"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柯志恩</w:t>
      </w:r>
      <w:r w:rsidRPr="00A40C60">
        <w:rPr>
          <w:rFonts w:ascii="標楷體" w:eastAsia="標楷體" w:hAnsi="標楷體" w:hint="eastAsia"/>
          <w:sz w:val="32"/>
          <w:szCs w:val="32"/>
        </w:rPr>
        <w:t xml:space="preserve">  </w:t>
      </w:r>
      <w:r>
        <w:rPr>
          <w:rFonts w:ascii="標楷體" w:eastAsia="標楷體" w:hAnsi="標楷體" w:hint="eastAsia"/>
          <w:sz w:val="32"/>
          <w:szCs w:val="32"/>
        </w:rPr>
        <w:t>羅廷</w:t>
      </w:r>
      <w:proofErr w:type="gramStart"/>
      <w:r>
        <w:rPr>
          <w:rFonts w:ascii="標楷體" w:eastAsia="標楷體" w:hAnsi="標楷體" w:hint="eastAsia"/>
          <w:sz w:val="32"/>
          <w:szCs w:val="32"/>
        </w:rPr>
        <w:t>瑋</w:t>
      </w:r>
      <w:proofErr w:type="gramEnd"/>
    </w:p>
    <w:p w14:paraId="7A459BAF" w14:textId="77777777" w:rsidR="006829A8" w:rsidRDefault="006829A8" w:rsidP="00540B1A">
      <w:pPr>
        <w:overflowPunct w:val="0"/>
        <w:spacing w:line="480" w:lineRule="exact"/>
        <w:ind w:leftChars="150" w:left="1000" w:hangingChars="200" w:hanging="640"/>
        <w:jc w:val="both"/>
        <w:rPr>
          <w:rFonts w:ascii="標楷體" w:eastAsia="標楷體" w:hAnsi="標楷體"/>
          <w:sz w:val="32"/>
          <w:szCs w:val="32"/>
        </w:rPr>
      </w:pPr>
      <w:r w:rsidRPr="00A93D07">
        <w:rPr>
          <w:rFonts w:ascii="標楷體" w:eastAsia="標楷體" w:hAnsi="標楷體" w:hint="eastAsia"/>
          <w:sz w:val="32"/>
          <w:szCs w:val="32"/>
        </w:rPr>
        <w:lastRenderedPageBreak/>
        <w:t>(</w:t>
      </w:r>
      <w:r>
        <w:rPr>
          <w:rFonts w:ascii="標楷體" w:eastAsia="標楷體" w:hAnsi="標楷體" w:hint="eastAsia"/>
          <w:sz w:val="32"/>
          <w:szCs w:val="32"/>
        </w:rPr>
        <w:t>三十八</w:t>
      </w:r>
      <w:r w:rsidRPr="00A93D07">
        <w:rPr>
          <w:rFonts w:ascii="標楷體" w:eastAsia="標楷體" w:hAnsi="標楷體" w:hint="eastAsia"/>
          <w:sz w:val="32"/>
          <w:szCs w:val="32"/>
        </w:rPr>
        <w:t>)</w:t>
      </w:r>
      <w:r w:rsidRPr="002E1CDB">
        <w:rPr>
          <w:rFonts w:ascii="標楷體" w:eastAsia="標楷體" w:hAnsi="標楷體" w:hint="eastAsia"/>
          <w:sz w:val="32"/>
          <w:szCs w:val="32"/>
        </w:rPr>
        <w:t>國立故宮博物院</w:t>
      </w:r>
      <w:r w:rsidRPr="00BA67ED">
        <w:rPr>
          <w:rFonts w:ascii="標楷體" w:eastAsia="標楷體" w:hAnsi="標楷體" w:hint="eastAsia"/>
          <w:sz w:val="32"/>
          <w:szCs w:val="32"/>
        </w:rPr>
        <w:t>典藏近70萬件藏品，院內設有文物保存修復部門，其中包括書畫、圖書文獻、器物與織品四種類型修復室，以及文物科學檢測實驗室，協助院藏文物的預防性保存、修復、工藝史研究、文物徵集等工作。</w:t>
      </w:r>
      <w:proofErr w:type="gramStart"/>
      <w:r w:rsidRPr="00BA67ED">
        <w:rPr>
          <w:rFonts w:ascii="標楷體" w:eastAsia="標楷體" w:hAnsi="標楷體" w:hint="eastAsia"/>
          <w:sz w:val="32"/>
          <w:szCs w:val="32"/>
        </w:rPr>
        <w:t>惟查</w:t>
      </w:r>
      <w:proofErr w:type="gramEnd"/>
      <w:r w:rsidRPr="00BA67ED">
        <w:rPr>
          <w:rFonts w:ascii="標楷體" w:eastAsia="標楷體" w:hAnsi="標楷體" w:hint="eastAsia"/>
          <w:sz w:val="32"/>
          <w:szCs w:val="32"/>
        </w:rPr>
        <w:t>，故宮所提供之數據，針對修復保存目前院內16位文物修復人員中有2位研究員仍在招募中，允宜故宮</w:t>
      </w:r>
      <w:r>
        <w:rPr>
          <w:rFonts w:ascii="標楷體" w:eastAsia="標楷體" w:hAnsi="標楷體" w:hint="eastAsia"/>
          <w:sz w:val="32"/>
          <w:szCs w:val="32"/>
        </w:rPr>
        <w:t>儘</w:t>
      </w:r>
      <w:r w:rsidRPr="00BA67ED">
        <w:rPr>
          <w:rFonts w:ascii="標楷體" w:eastAsia="標楷體" w:hAnsi="標楷體" w:hint="eastAsia"/>
          <w:sz w:val="32"/>
          <w:szCs w:val="32"/>
        </w:rPr>
        <w:t>速</w:t>
      </w:r>
      <w:proofErr w:type="gramStart"/>
      <w:r w:rsidRPr="00BA67ED">
        <w:rPr>
          <w:rFonts w:ascii="標楷體" w:eastAsia="標楷體" w:hAnsi="標楷體" w:hint="eastAsia"/>
          <w:sz w:val="32"/>
          <w:szCs w:val="32"/>
        </w:rPr>
        <w:t>研</w:t>
      </w:r>
      <w:proofErr w:type="gramEnd"/>
      <w:r w:rsidRPr="00BA67ED">
        <w:rPr>
          <w:rFonts w:ascii="標楷體" w:eastAsia="標楷體" w:hAnsi="標楷體" w:hint="eastAsia"/>
          <w:sz w:val="32"/>
          <w:szCs w:val="32"/>
        </w:rPr>
        <w:t>議未來如何厚實專業文物修復人才之配套措施；綜上，</w:t>
      </w:r>
      <w:r>
        <w:rPr>
          <w:rFonts w:ascii="標楷體" w:eastAsia="標楷體" w:hAnsi="標楷體" w:hint="eastAsia"/>
          <w:sz w:val="32"/>
          <w:szCs w:val="32"/>
        </w:rPr>
        <w:t>請</w:t>
      </w:r>
      <w:r w:rsidRPr="00BA67ED">
        <w:rPr>
          <w:rFonts w:ascii="標楷體" w:eastAsia="標楷體" w:hAnsi="標楷體" w:hint="eastAsia"/>
          <w:sz w:val="32"/>
          <w:szCs w:val="32"/>
        </w:rPr>
        <w:t>國立故宮博物院於3個月內向立法院教育及文化委員會提出書面報告。</w:t>
      </w:r>
      <w:r>
        <w:rPr>
          <w:rFonts w:ascii="標楷體" w:eastAsia="標楷體" w:hAnsi="標楷體" w:hint="eastAsia"/>
          <w:sz w:val="32"/>
          <w:szCs w:val="32"/>
        </w:rPr>
        <w:t>86</w:t>
      </w:r>
    </w:p>
    <w:p w14:paraId="5B727D76"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郭昱晴</w:t>
      </w:r>
    </w:p>
    <w:p w14:paraId="5243FF7E"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吳沛憶</w:t>
      </w:r>
      <w:r w:rsidRPr="00A40C60">
        <w:rPr>
          <w:rFonts w:ascii="標楷體" w:eastAsia="標楷體" w:hAnsi="標楷體" w:hint="eastAsia"/>
          <w:sz w:val="32"/>
          <w:szCs w:val="32"/>
        </w:rPr>
        <w:t xml:space="preserve">  </w:t>
      </w:r>
      <w:r>
        <w:rPr>
          <w:rFonts w:ascii="標楷體" w:eastAsia="標楷體" w:hAnsi="標楷體" w:hint="eastAsia"/>
          <w:sz w:val="32"/>
          <w:szCs w:val="32"/>
        </w:rPr>
        <w:t>陳培瑜</w:t>
      </w:r>
    </w:p>
    <w:p w14:paraId="15AD66A2" w14:textId="77777777" w:rsidR="006829A8" w:rsidRPr="00BA67ED" w:rsidRDefault="006829A8" w:rsidP="00540B1A">
      <w:pPr>
        <w:overflowPunct w:val="0"/>
        <w:spacing w:line="480" w:lineRule="exact"/>
        <w:ind w:leftChars="150" w:left="1000" w:hangingChars="200" w:hanging="640"/>
        <w:jc w:val="both"/>
        <w:rPr>
          <w:rFonts w:ascii="標楷體" w:eastAsia="標楷體" w:hAnsi="標楷體"/>
          <w:sz w:val="32"/>
          <w:szCs w:val="32"/>
        </w:rPr>
      </w:pPr>
      <w:r w:rsidRPr="00A93D07">
        <w:rPr>
          <w:rFonts w:ascii="標楷體" w:eastAsia="標楷體" w:hAnsi="標楷體" w:hint="eastAsia"/>
          <w:sz w:val="32"/>
          <w:szCs w:val="32"/>
        </w:rPr>
        <w:t>(</w:t>
      </w:r>
      <w:r>
        <w:rPr>
          <w:rFonts w:ascii="標楷體" w:eastAsia="標楷體" w:hAnsi="標楷體" w:hint="eastAsia"/>
          <w:sz w:val="32"/>
          <w:szCs w:val="32"/>
        </w:rPr>
        <w:t>三十九</w:t>
      </w:r>
      <w:r w:rsidRPr="00A93D07">
        <w:rPr>
          <w:rFonts w:ascii="標楷體" w:eastAsia="標楷體" w:hAnsi="標楷體" w:hint="eastAsia"/>
          <w:sz w:val="32"/>
          <w:szCs w:val="32"/>
        </w:rPr>
        <w:t>)</w:t>
      </w:r>
      <w:r w:rsidRPr="00BA67ED">
        <w:rPr>
          <w:rFonts w:ascii="標楷體" w:eastAsia="標楷體" w:hAnsi="標楷體" w:hint="eastAsia"/>
          <w:sz w:val="32"/>
          <w:szCs w:val="32"/>
        </w:rPr>
        <w:t>國立故宮博物院典藏近70萬件藏品，截至目前僅進行三次大盤點，上一次盤點已是97年，盤點完已101年，共花了3年7個月，才將70萬件文物盤點完，最近一次盤點已逾10年，若文物發生任何狀況都難以即時發現並處理，然根據</w:t>
      </w:r>
      <w:proofErr w:type="gramStart"/>
      <w:r w:rsidRPr="00BA67ED">
        <w:rPr>
          <w:rFonts w:ascii="標楷體" w:eastAsia="標楷體" w:hAnsi="標楷體" w:hint="eastAsia"/>
          <w:sz w:val="32"/>
          <w:szCs w:val="32"/>
        </w:rPr>
        <w:t>文化部所公布</w:t>
      </w:r>
      <w:proofErr w:type="gramEnd"/>
      <w:r>
        <w:rPr>
          <w:rFonts w:ascii="標楷體" w:eastAsia="標楷體" w:hAnsi="標楷體" w:hint="eastAsia"/>
          <w:sz w:val="32"/>
          <w:szCs w:val="32"/>
        </w:rPr>
        <w:t>「</w:t>
      </w:r>
      <w:r w:rsidRPr="00BA67ED">
        <w:rPr>
          <w:rFonts w:ascii="標楷體" w:eastAsia="標楷體" w:hAnsi="標楷體" w:hint="eastAsia"/>
          <w:sz w:val="32"/>
          <w:szCs w:val="32"/>
        </w:rPr>
        <w:t>公立博物館典藏品盤點作業辦法</w:t>
      </w:r>
      <w:r>
        <w:rPr>
          <w:rFonts w:ascii="標楷體" w:eastAsia="標楷體" w:hAnsi="標楷體" w:hint="eastAsia"/>
          <w:sz w:val="32"/>
          <w:szCs w:val="32"/>
        </w:rPr>
        <w:t>」</w:t>
      </w:r>
      <w:r w:rsidRPr="00BA67ED">
        <w:rPr>
          <w:rFonts w:ascii="標楷體" w:eastAsia="標楷體" w:hAnsi="標楷體" w:hint="eastAsia"/>
          <w:sz w:val="32"/>
          <w:szCs w:val="32"/>
        </w:rPr>
        <w:t>第11條規定：「國立故宮博物院依博物館法第十六條完成認證後，其典藏品之全面盤點作業，應每二十年至少完成一次。」允宜故宮訂定文物盤點計畫，以縮短定期盤點期程，維護我國文物之安全；綜上，</w:t>
      </w:r>
      <w:r>
        <w:rPr>
          <w:rFonts w:ascii="標楷體" w:eastAsia="標楷體" w:hAnsi="標楷體" w:hint="eastAsia"/>
          <w:sz w:val="32"/>
          <w:szCs w:val="32"/>
        </w:rPr>
        <w:t>請</w:t>
      </w:r>
      <w:r w:rsidRPr="00BA67ED">
        <w:rPr>
          <w:rFonts w:ascii="標楷體" w:eastAsia="標楷體" w:hAnsi="標楷體" w:hint="eastAsia"/>
          <w:sz w:val="32"/>
          <w:szCs w:val="32"/>
        </w:rPr>
        <w:t>國立故宮博物院於3個月內向立法院教育及文化委員會提出書面報告。</w:t>
      </w:r>
      <w:r>
        <w:rPr>
          <w:rFonts w:ascii="標楷體" w:eastAsia="標楷體" w:hAnsi="標楷體" w:hint="eastAsia"/>
          <w:sz w:val="32"/>
          <w:szCs w:val="32"/>
        </w:rPr>
        <w:t>99</w:t>
      </w:r>
    </w:p>
    <w:p w14:paraId="384710DF"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郭昱晴</w:t>
      </w:r>
    </w:p>
    <w:p w14:paraId="195F0172"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吳沛憶</w:t>
      </w:r>
      <w:r w:rsidRPr="00A40C60">
        <w:rPr>
          <w:rFonts w:ascii="標楷體" w:eastAsia="標楷體" w:hAnsi="標楷體" w:hint="eastAsia"/>
          <w:sz w:val="32"/>
          <w:szCs w:val="32"/>
        </w:rPr>
        <w:t xml:space="preserve">  </w:t>
      </w:r>
      <w:r>
        <w:rPr>
          <w:rFonts w:ascii="標楷體" w:eastAsia="標楷體" w:hAnsi="標楷體" w:hint="eastAsia"/>
          <w:sz w:val="32"/>
          <w:szCs w:val="32"/>
        </w:rPr>
        <w:t>陳培瑜</w:t>
      </w:r>
    </w:p>
    <w:p w14:paraId="6CC7425C" w14:textId="77777777" w:rsidR="006829A8" w:rsidRDefault="006829A8" w:rsidP="00540B1A">
      <w:pPr>
        <w:overflowPunct w:val="0"/>
        <w:spacing w:line="480" w:lineRule="exact"/>
        <w:ind w:leftChars="150" w:left="1000" w:hangingChars="200" w:hanging="640"/>
        <w:jc w:val="both"/>
        <w:rPr>
          <w:rFonts w:ascii="標楷體" w:eastAsia="標楷體" w:hAnsi="標楷體"/>
          <w:sz w:val="32"/>
          <w:szCs w:val="32"/>
        </w:rPr>
      </w:pPr>
      <w:r w:rsidRPr="00A93D07">
        <w:rPr>
          <w:rFonts w:ascii="標楷體" w:eastAsia="標楷體" w:hAnsi="標楷體" w:hint="eastAsia"/>
          <w:sz w:val="32"/>
          <w:szCs w:val="32"/>
        </w:rPr>
        <w:t>(</w:t>
      </w:r>
      <w:r>
        <w:rPr>
          <w:rFonts w:ascii="標楷體" w:eastAsia="標楷體" w:hAnsi="標楷體" w:hint="eastAsia"/>
          <w:sz w:val="32"/>
          <w:szCs w:val="32"/>
        </w:rPr>
        <w:t>四十</w:t>
      </w:r>
      <w:r w:rsidRPr="00A93D07">
        <w:rPr>
          <w:rFonts w:ascii="標楷體" w:eastAsia="標楷體" w:hAnsi="標楷體" w:hint="eastAsia"/>
          <w:sz w:val="32"/>
          <w:szCs w:val="32"/>
        </w:rPr>
        <w:t>)</w:t>
      </w:r>
      <w:r w:rsidRPr="00BA67ED">
        <w:rPr>
          <w:rFonts w:ascii="標楷體" w:eastAsia="標楷體" w:hAnsi="標楷體" w:hint="eastAsia"/>
          <w:sz w:val="32"/>
          <w:szCs w:val="32"/>
        </w:rPr>
        <w:t>經查</w:t>
      </w:r>
      <w:proofErr w:type="gramStart"/>
      <w:r w:rsidRPr="00BA67ED">
        <w:rPr>
          <w:rFonts w:ascii="標楷體" w:eastAsia="標楷體" w:hAnsi="標楷體" w:hint="eastAsia"/>
          <w:sz w:val="32"/>
          <w:szCs w:val="32"/>
        </w:rPr>
        <w:t>114</w:t>
      </w:r>
      <w:proofErr w:type="gramEnd"/>
      <w:r w:rsidRPr="00BA67ED">
        <w:rPr>
          <w:rFonts w:ascii="標楷體" w:eastAsia="標楷體" w:hAnsi="標楷體" w:hint="eastAsia"/>
          <w:sz w:val="32"/>
          <w:szCs w:val="32"/>
        </w:rPr>
        <w:t>年度國立故宮博物院「新故宮計畫」項下「新故宮</w:t>
      </w:r>
      <w:r>
        <w:rPr>
          <w:rFonts w:ascii="標楷體" w:eastAsia="標楷體" w:hAnsi="標楷體" w:hint="eastAsia"/>
          <w:sz w:val="32"/>
          <w:szCs w:val="32"/>
        </w:rPr>
        <w:t>」中「</w:t>
      </w:r>
      <w:r w:rsidRPr="00BA67ED">
        <w:rPr>
          <w:rFonts w:ascii="標楷體" w:eastAsia="標楷體" w:hAnsi="標楷體" w:hint="eastAsia"/>
          <w:sz w:val="32"/>
          <w:szCs w:val="32"/>
        </w:rPr>
        <w:t>故宮公共化帶動觀光產業發展中程計畫」預算編列18億8,339萬4千元，包含擴建北部院區及南院二館建築工程之相關經費。故宮擁有近70萬件的文物，惟歷年來文物展示率低一直都是預算報告提到的問題。新故宮計畫中包含北部院區擴建計畫及南院二館建築工程，故宮允宜妥善規劃展覽空間擴大設置，並積極提升文物展示率，以保障民眾文化</w:t>
      </w:r>
      <w:r w:rsidRPr="00BA67ED">
        <w:rPr>
          <w:rFonts w:ascii="標楷體" w:eastAsia="標楷體" w:hAnsi="標楷體" w:hint="eastAsia"/>
          <w:sz w:val="32"/>
          <w:szCs w:val="32"/>
        </w:rPr>
        <w:lastRenderedPageBreak/>
        <w:t>近用權。</w:t>
      </w:r>
      <w:proofErr w:type="gramStart"/>
      <w:r w:rsidRPr="00BA67ED">
        <w:rPr>
          <w:rFonts w:ascii="標楷體" w:eastAsia="標楷體" w:hAnsi="標楷體" w:hint="eastAsia"/>
          <w:sz w:val="32"/>
          <w:szCs w:val="32"/>
        </w:rPr>
        <w:t>爰</w:t>
      </w:r>
      <w:proofErr w:type="gramEnd"/>
      <w:r>
        <w:rPr>
          <w:rFonts w:ascii="標楷體" w:eastAsia="標楷體" w:hAnsi="標楷體" w:hint="eastAsia"/>
          <w:sz w:val="32"/>
          <w:szCs w:val="32"/>
        </w:rPr>
        <w:t>請</w:t>
      </w:r>
      <w:r w:rsidRPr="00BA67ED">
        <w:rPr>
          <w:rFonts w:ascii="標楷體" w:eastAsia="標楷體" w:hAnsi="標楷體" w:hint="eastAsia"/>
          <w:sz w:val="32"/>
          <w:szCs w:val="32"/>
        </w:rPr>
        <w:t>國立故宮博物院於3個月內向立法院教育及文化委員會提出書面報告。</w:t>
      </w:r>
      <w:r>
        <w:rPr>
          <w:rFonts w:ascii="標楷體" w:eastAsia="標楷體" w:hAnsi="標楷體" w:hint="eastAsia"/>
          <w:sz w:val="32"/>
          <w:szCs w:val="32"/>
        </w:rPr>
        <w:t>117</w:t>
      </w:r>
    </w:p>
    <w:p w14:paraId="3349BC5B"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sidRPr="003B4978">
        <w:rPr>
          <w:rFonts w:ascii="標楷體" w:eastAsia="標楷體" w:hAnsi="標楷體" w:hint="eastAsia"/>
          <w:sz w:val="32"/>
          <w:szCs w:val="32"/>
        </w:rPr>
        <w:t>陳秀寳</w:t>
      </w:r>
    </w:p>
    <w:p w14:paraId="2ECBCF7E" w14:textId="77777777" w:rsidR="006829A8" w:rsidRPr="00CC6814"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張雅琳</w:t>
      </w:r>
      <w:r w:rsidRPr="00A40C60">
        <w:rPr>
          <w:rFonts w:ascii="標楷體" w:eastAsia="標楷體" w:hAnsi="標楷體" w:hint="eastAsia"/>
          <w:sz w:val="32"/>
          <w:szCs w:val="32"/>
        </w:rPr>
        <w:t xml:space="preserve">  </w:t>
      </w:r>
      <w:r>
        <w:rPr>
          <w:rFonts w:ascii="標楷體" w:eastAsia="標楷體" w:hAnsi="標楷體" w:hint="eastAsia"/>
          <w:sz w:val="32"/>
          <w:szCs w:val="32"/>
        </w:rPr>
        <w:t>郭昱晴</w:t>
      </w:r>
    </w:p>
    <w:p w14:paraId="5BE3E5D8" w14:textId="77777777" w:rsidR="006829A8" w:rsidRDefault="006829A8" w:rsidP="00540B1A">
      <w:pPr>
        <w:overflowPunct w:val="0"/>
        <w:spacing w:line="480" w:lineRule="exact"/>
        <w:ind w:leftChars="150" w:left="1000" w:hangingChars="200" w:hanging="640"/>
        <w:jc w:val="both"/>
        <w:rPr>
          <w:rFonts w:ascii="標楷體" w:eastAsia="標楷體" w:hAnsi="標楷體"/>
          <w:sz w:val="32"/>
          <w:szCs w:val="32"/>
        </w:rPr>
      </w:pPr>
      <w:r w:rsidRPr="00A93D07">
        <w:rPr>
          <w:rFonts w:ascii="標楷體" w:eastAsia="標楷體" w:hAnsi="標楷體" w:hint="eastAsia"/>
          <w:sz w:val="32"/>
          <w:szCs w:val="32"/>
        </w:rPr>
        <w:t>(</w:t>
      </w:r>
      <w:r>
        <w:rPr>
          <w:rFonts w:ascii="標楷體" w:eastAsia="標楷體" w:hAnsi="標楷體" w:hint="eastAsia"/>
          <w:sz w:val="32"/>
          <w:szCs w:val="32"/>
        </w:rPr>
        <w:t>四十一</w:t>
      </w:r>
      <w:r w:rsidRPr="00A93D07">
        <w:rPr>
          <w:rFonts w:ascii="標楷體" w:eastAsia="標楷體" w:hAnsi="標楷體" w:hint="eastAsia"/>
          <w:sz w:val="32"/>
          <w:szCs w:val="32"/>
        </w:rPr>
        <w:t>)</w:t>
      </w:r>
      <w:proofErr w:type="gramStart"/>
      <w:r w:rsidRPr="00BA67ED">
        <w:rPr>
          <w:rFonts w:ascii="標楷體" w:eastAsia="標楷體" w:hAnsi="標楷體" w:hint="eastAsia"/>
          <w:sz w:val="32"/>
          <w:szCs w:val="32"/>
        </w:rPr>
        <w:t>114</w:t>
      </w:r>
      <w:proofErr w:type="gramEnd"/>
      <w:r w:rsidRPr="00BA67ED">
        <w:rPr>
          <w:rFonts w:ascii="標楷體" w:eastAsia="標楷體" w:hAnsi="標楷體" w:hint="eastAsia"/>
          <w:sz w:val="32"/>
          <w:szCs w:val="32"/>
        </w:rPr>
        <w:t>年度國立故宮博物院預算案於「新故宮</w:t>
      </w:r>
      <w:r>
        <w:rPr>
          <w:rFonts w:ascii="標楷體" w:eastAsia="標楷體" w:hAnsi="標楷體" w:hint="eastAsia"/>
          <w:sz w:val="32"/>
          <w:szCs w:val="32"/>
        </w:rPr>
        <w:t>」項下「</w:t>
      </w:r>
      <w:r w:rsidRPr="00BA67ED">
        <w:rPr>
          <w:rFonts w:ascii="標楷體" w:eastAsia="標楷體" w:hAnsi="標楷體" w:hint="eastAsia"/>
          <w:sz w:val="32"/>
          <w:szCs w:val="32"/>
        </w:rPr>
        <w:t>故宮公共化帶動觀光產業發展中程計畫」編列辦理博物館群國際觀光網絡系統建置計畫相關經費，包括「展覽創新」、「活動整合」、「交通串連」、「行銷國際」。根據國立故宮博物院於113年11月11日的書面資料說明，「院慶100+」系列活動計畫共編列經費3,325萬2千元，並以</w:t>
      </w:r>
      <w:r>
        <w:rPr>
          <w:rFonts w:ascii="標楷體" w:eastAsia="標楷體" w:hAnsi="標楷體" w:hint="eastAsia"/>
          <w:sz w:val="32"/>
          <w:szCs w:val="32"/>
        </w:rPr>
        <w:t>「</w:t>
      </w:r>
      <w:r w:rsidRPr="00BA67ED">
        <w:rPr>
          <w:rFonts w:ascii="標楷體" w:eastAsia="標楷體" w:hAnsi="標楷體" w:hint="eastAsia"/>
          <w:sz w:val="32"/>
          <w:szCs w:val="32"/>
        </w:rPr>
        <w:t>行政院所屬各機關中長程個案計畫編審要點</w:t>
      </w:r>
      <w:r>
        <w:rPr>
          <w:rFonts w:ascii="標楷體" w:eastAsia="標楷體" w:hAnsi="標楷體" w:hint="eastAsia"/>
          <w:sz w:val="32"/>
          <w:szCs w:val="32"/>
        </w:rPr>
        <w:t>」</w:t>
      </w:r>
      <w:r w:rsidRPr="00BA67ED">
        <w:rPr>
          <w:rFonts w:ascii="標楷體" w:eastAsia="標楷體" w:hAnsi="標楷體" w:hint="eastAsia"/>
          <w:sz w:val="32"/>
          <w:szCs w:val="32"/>
        </w:rPr>
        <w:t>作為法源依據。然而，根據該要點第</w:t>
      </w:r>
      <w:r>
        <w:rPr>
          <w:rFonts w:ascii="標楷體" w:eastAsia="標楷體" w:hAnsi="標楷體" w:hint="eastAsia"/>
          <w:sz w:val="32"/>
          <w:szCs w:val="32"/>
        </w:rPr>
        <w:t>9</w:t>
      </w:r>
      <w:r w:rsidRPr="00BA67ED">
        <w:rPr>
          <w:rFonts w:ascii="標楷體" w:eastAsia="標楷體" w:hAnsi="標楷體" w:hint="eastAsia"/>
          <w:sz w:val="32"/>
          <w:szCs w:val="32"/>
        </w:rPr>
        <w:t>條之規定，計畫若涉及「主要工作項目變更或總經費增加」，即須辦理計畫修正程序。</w:t>
      </w:r>
      <w:proofErr w:type="gramStart"/>
      <w:r w:rsidRPr="00BA67ED">
        <w:rPr>
          <w:rFonts w:ascii="標楷體" w:eastAsia="標楷體" w:hAnsi="標楷體" w:hint="eastAsia"/>
          <w:sz w:val="32"/>
          <w:szCs w:val="32"/>
        </w:rPr>
        <w:t>此外，</w:t>
      </w:r>
      <w:proofErr w:type="gramEnd"/>
      <w:r w:rsidRPr="00BA67ED">
        <w:rPr>
          <w:rFonts w:ascii="標楷體" w:eastAsia="標楷體" w:hAnsi="標楷體" w:hint="eastAsia"/>
          <w:sz w:val="32"/>
          <w:szCs w:val="32"/>
        </w:rPr>
        <w:t>又查</w:t>
      </w:r>
      <w:r>
        <w:rPr>
          <w:rFonts w:ascii="標楷體" w:eastAsia="標楷體" w:hAnsi="標楷體" w:hint="eastAsia"/>
          <w:sz w:val="32"/>
          <w:szCs w:val="32"/>
        </w:rPr>
        <w:t>「</w:t>
      </w:r>
      <w:r w:rsidRPr="00BA67ED">
        <w:rPr>
          <w:rFonts w:ascii="標楷體" w:eastAsia="標楷體" w:hAnsi="標楷體" w:hint="eastAsia"/>
          <w:sz w:val="32"/>
          <w:szCs w:val="32"/>
        </w:rPr>
        <w:t>新故宮</w:t>
      </w:r>
      <w:proofErr w:type="gramStart"/>
      <w:r w:rsidRPr="00BA67ED">
        <w:rPr>
          <w:rFonts w:ascii="標楷體" w:eastAsia="標楷體" w:hAnsi="標楷體" w:hint="eastAsia"/>
          <w:sz w:val="32"/>
          <w:szCs w:val="32"/>
        </w:rPr>
        <w:t>—</w:t>
      </w:r>
      <w:proofErr w:type="gramEnd"/>
      <w:r w:rsidRPr="00BA67ED">
        <w:rPr>
          <w:rFonts w:ascii="標楷體" w:eastAsia="標楷體" w:hAnsi="標楷體" w:hint="eastAsia"/>
          <w:sz w:val="32"/>
          <w:szCs w:val="32"/>
        </w:rPr>
        <w:t>故宮公共化帶動觀光產業發展中程計畫</w:t>
      </w:r>
      <w:r>
        <w:rPr>
          <w:rFonts w:ascii="標楷體" w:eastAsia="標楷體" w:hAnsi="標楷體" w:hint="eastAsia"/>
          <w:sz w:val="32"/>
          <w:szCs w:val="32"/>
        </w:rPr>
        <w:t>」</w:t>
      </w:r>
      <w:r w:rsidRPr="00BA67ED">
        <w:rPr>
          <w:rFonts w:ascii="標楷體" w:eastAsia="標楷體" w:hAnsi="標楷體" w:hint="eastAsia"/>
          <w:sz w:val="32"/>
          <w:szCs w:val="32"/>
        </w:rPr>
        <w:t>之內容，並未納入院慶相關工作項目。因此，在「新故宮計畫」項目下編列「院慶100+」系列活動經費，是否符合</w:t>
      </w:r>
      <w:r>
        <w:rPr>
          <w:rFonts w:ascii="標楷體" w:eastAsia="標楷體" w:hAnsi="標楷體" w:hint="eastAsia"/>
          <w:sz w:val="32"/>
          <w:szCs w:val="32"/>
        </w:rPr>
        <w:t>「</w:t>
      </w:r>
      <w:r w:rsidRPr="00BA67ED">
        <w:rPr>
          <w:rFonts w:ascii="標楷體" w:eastAsia="標楷體" w:hAnsi="標楷體" w:hint="eastAsia"/>
          <w:sz w:val="32"/>
          <w:szCs w:val="32"/>
        </w:rPr>
        <w:t>行政院所屬各機關中長程個案計畫編審要點</w:t>
      </w:r>
      <w:r>
        <w:rPr>
          <w:rFonts w:ascii="標楷體" w:eastAsia="標楷體" w:hAnsi="標楷體" w:hint="eastAsia"/>
          <w:sz w:val="32"/>
          <w:szCs w:val="32"/>
        </w:rPr>
        <w:t>」</w:t>
      </w:r>
      <w:r w:rsidRPr="00BA67ED">
        <w:rPr>
          <w:rFonts w:ascii="標楷體" w:eastAsia="標楷體" w:hAnsi="標楷體" w:hint="eastAsia"/>
          <w:sz w:val="32"/>
          <w:szCs w:val="32"/>
        </w:rPr>
        <w:t>之規範，實有疑義。基於上述情形，應進一步</w:t>
      </w:r>
      <w:proofErr w:type="gramStart"/>
      <w:r w:rsidRPr="00BA67ED">
        <w:rPr>
          <w:rFonts w:ascii="標楷體" w:eastAsia="標楷體" w:hAnsi="標楷體" w:hint="eastAsia"/>
          <w:sz w:val="32"/>
          <w:szCs w:val="32"/>
        </w:rPr>
        <w:t>釐</w:t>
      </w:r>
      <w:proofErr w:type="gramEnd"/>
      <w:r w:rsidRPr="00BA67ED">
        <w:rPr>
          <w:rFonts w:ascii="標楷體" w:eastAsia="標楷體" w:hAnsi="標楷體" w:hint="eastAsia"/>
          <w:sz w:val="32"/>
          <w:szCs w:val="32"/>
        </w:rPr>
        <w:t>清該經費編列之法規適法性，確保計畫執行符合相關法定程序，並維護政府預算運用之合法性與合理性。</w:t>
      </w:r>
      <w:proofErr w:type="gramStart"/>
      <w:r w:rsidRPr="00BA67ED">
        <w:rPr>
          <w:rFonts w:ascii="標楷體" w:eastAsia="標楷體" w:hAnsi="標楷體" w:hint="eastAsia"/>
          <w:sz w:val="32"/>
          <w:szCs w:val="32"/>
        </w:rPr>
        <w:t>爰</w:t>
      </w:r>
      <w:proofErr w:type="gramEnd"/>
      <w:r>
        <w:rPr>
          <w:rFonts w:ascii="標楷體" w:eastAsia="標楷體" w:hAnsi="標楷體" w:hint="eastAsia"/>
          <w:sz w:val="32"/>
          <w:szCs w:val="32"/>
        </w:rPr>
        <w:t>請</w:t>
      </w:r>
      <w:r w:rsidRPr="00BA67ED">
        <w:rPr>
          <w:rFonts w:ascii="標楷體" w:eastAsia="標楷體" w:hAnsi="標楷體" w:hint="eastAsia"/>
          <w:sz w:val="32"/>
          <w:szCs w:val="32"/>
        </w:rPr>
        <w:t>國立故宮博物院於3個月內向立法院教育及文化委員會提出書面報告。</w:t>
      </w:r>
      <w:r>
        <w:rPr>
          <w:rFonts w:ascii="標楷體" w:eastAsia="標楷體" w:hAnsi="標楷體" w:hint="eastAsia"/>
          <w:sz w:val="32"/>
          <w:szCs w:val="32"/>
        </w:rPr>
        <w:t>126</w:t>
      </w:r>
    </w:p>
    <w:p w14:paraId="50F57DD6"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張雅琳</w:t>
      </w:r>
    </w:p>
    <w:p w14:paraId="74E969EF" w14:textId="77777777" w:rsidR="006829A8" w:rsidRPr="00CC6814"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sidRPr="003B4978">
        <w:rPr>
          <w:rFonts w:ascii="標楷體" w:eastAsia="標楷體" w:hAnsi="標楷體" w:hint="eastAsia"/>
          <w:sz w:val="32"/>
          <w:szCs w:val="32"/>
        </w:rPr>
        <w:t>陳秀寳</w:t>
      </w:r>
      <w:r w:rsidRPr="00A40C60">
        <w:rPr>
          <w:rFonts w:ascii="標楷體" w:eastAsia="標楷體" w:hAnsi="標楷體" w:hint="eastAsia"/>
          <w:sz w:val="32"/>
          <w:szCs w:val="32"/>
        </w:rPr>
        <w:t xml:space="preserve">  </w:t>
      </w:r>
      <w:r>
        <w:rPr>
          <w:rFonts w:ascii="標楷體" w:eastAsia="標楷體" w:hAnsi="標楷體" w:hint="eastAsia"/>
          <w:sz w:val="32"/>
          <w:szCs w:val="32"/>
        </w:rPr>
        <w:t>郭昱晴</w:t>
      </w:r>
    </w:p>
    <w:p w14:paraId="3991E4F2" w14:textId="77777777" w:rsidR="006829A8" w:rsidRPr="00B70493" w:rsidRDefault="006829A8" w:rsidP="00540B1A">
      <w:pPr>
        <w:snapToGrid w:val="0"/>
        <w:spacing w:beforeLines="50" w:before="180" w:afterLines="50" w:after="180" w:line="500" w:lineRule="exact"/>
        <w:ind w:leftChars="1" w:left="642" w:hangingChars="200" w:hanging="640"/>
        <w:contextualSpacing/>
        <w:jc w:val="both"/>
        <w:rPr>
          <w:rFonts w:ascii="標楷體" w:eastAsia="標楷體" w:hAnsi="標楷體"/>
          <w:sz w:val="32"/>
          <w:szCs w:val="32"/>
        </w:rPr>
      </w:pPr>
      <w:r w:rsidRPr="00B70493">
        <w:rPr>
          <w:rFonts w:ascii="標楷體" w:eastAsia="標楷體" w:hAnsi="標楷體" w:hint="eastAsia"/>
          <w:sz w:val="32"/>
          <w:szCs w:val="32"/>
        </w:rPr>
        <w:t>二、</w:t>
      </w:r>
      <w:proofErr w:type="gramStart"/>
      <w:r w:rsidRPr="00B70493">
        <w:rPr>
          <w:rFonts w:ascii="標楷體" w:eastAsia="標楷體" w:hAnsi="標楷體" w:hint="eastAsia"/>
          <w:sz w:val="32"/>
          <w:szCs w:val="32"/>
        </w:rPr>
        <w:t>11</w:t>
      </w:r>
      <w:r>
        <w:rPr>
          <w:rFonts w:ascii="標楷體" w:eastAsia="標楷體" w:hAnsi="標楷體" w:hint="eastAsia"/>
          <w:sz w:val="32"/>
          <w:szCs w:val="32"/>
        </w:rPr>
        <w:t>4</w:t>
      </w:r>
      <w:proofErr w:type="gramEnd"/>
      <w:r w:rsidRPr="00B70493">
        <w:rPr>
          <w:rFonts w:ascii="標楷體" w:eastAsia="標楷體" w:hAnsi="標楷體" w:hint="eastAsia"/>
          <w:sz w:val="32"/>
          <w:szCs w:val="32"/>
        </w:rPr>
        <w:t>年度中央政府總預算案有關國立故宮博物院主管</w:t>
      </w:r>
      <w:bookmarkStart w:id="173" w:name="_Hlk185421870"/>
      <w:r w:rsidRPr="00B70493">
        <w:rPr>
          <w:rFonts w:ascii="標楷體" w:eastAsia="標楷體" w:hAnsi="標楷體" w:hint="eastAsia"/>
          <w:sz w:val="32"/>
          <w:szCs w:val="32"/>
        </w:rPr>
        <w:t>故宮文物藝術發展基金</w:t>
      </w:r>
      <w:r w:rsidRPr="00B70493">
        <w:rPr>
          <w:rFonts w:ascii="標楷體" w:eastAsia="標楷體" w:hAnsi="標楷體" w:hint="eastAsia"/>
          <w:bCs/>
          <w:sz w:val="32"/>
          <w:szCs w:val="32"/>
        </w:rPr>
        <w:t>附屬</w:t>
      </w:r>
      <w:r w:rsidRPr="00B70493">
        <w:rPr>
          <w:rFonts w:ascii="標楷體" w:eastAsia="標楷體" w:hAnsi="標楷體" w:hint="eastAsia"/>
          <w:sz w:val="32"/>
          <w:szCs w:val="32"/>
        </w:rPr>
        <w:t>單位預算</w:t>
      </w:r>
      <w:bookmarkEnd w:id="173"/>
      <w:r w:rsidRPr="00B70493">
        <w:rPr>
          <w:rFonts w:ascii="標楷體" w:eastAsia="標楷體" w:hAnsi="標楷體" w:hint="eastAsia"/>
          <w:sz w:val="32"/>
          <w:szCs w:val="32"/>
        </w:rPr>
        <w:t>案，審查完竣。審查結果如下：</w:t>
      </w:r>
    </w:p>
    <w:p w14:paraId="2D08D9C7" w14:textId="77777777" w:rsidR="006829A8" w:rsidRPr="00B70493" w:rsidRDefault="006829A8" w:rsidP="00540B1A">
      <w:pPr>
        <w:kinsoku w:val="0"/>
        <w:overflowPunct w:val="0"/>
        <w:autoSpaceDN w:val="0"/>
        <w:snapToGrid w:val="0"/>
        <w:spacing w:beforeLines="50" w:before="180" w:line="500" w:lineRule="exact"/>
        <w:ind w:leftChars="200" w:left="1120" w:hangingChars="200" w:hanging="640"/>
        <w:contextualSpacing/>
        <w:jc w:val="both"/>
        <w:textAlignment w:val="center"/>
        <w:rPr>
          <w:rFonts w:ascii="標楷體" w:eastAsia="標楷體" w:hAnsi="標楷體"/>
          <w:snapToGrid w:val="0"/>
          <w:sz w:val="32"/>
          <w:szCs w:val="32"/>
        </w:rPr>
      </w:pPr>
      <w:r w:rsidRPr="00B70493">
        <w:rPr>
          <w:rFonts w:ascii="標楷體" w:eastAsia="標楷體" w:hAnsi="標楷體" w:hint="eastAsia"/>
          <w:snapToGrid w:val="0"/>
          <w:sz w:val="32"/>
          <w:szCs w:val="32"/>
        </w:rPr>
        <w:t>(</w:t>
      </w:r>
      <w:proofErr w:type="gramStart"/>
      <w:r w:rsidRPr="00B70493">
        <w:rPr>
          <w:rFonts w:ascii="標楷體" w:eastAsia="標楷體" w:hAnsi="標楷體" w:hint="eastAsia"/>
          <w:snapToGrid w:val="0"/>
          <w:sz w:val="32"/>
          <w:szCs w:val="32"/>
        </w:rPr>
        <w:t>一</w:t>
      </w:r>
      <w:proofErr w:type="gramEnd"/>
      <w:r w:rsidRPr="00B70493">
        <w:rPr>
          <w:rFonts w:ascii="標楷體" w:eastAsia="標楷體" w:hAnsi="標楷體" w:hint="eastAsia"/>
          <w:snapToGrid w:val="0"/>
          <w:sz w:val="32"/>
          <w:szCs w:val="32"/>
        </w:rPr>
        <w:t>)業務計畫：應依據業務收支、轉投資、固定資產建設改良擴充及資金運用等項之審查結果，隨同調整。</w:t>
      </w:r>
    </w:p>
    <w:p w14:paraId="4797742B" w14:textId="77777777" w:rsidR="006829A8" w:rsidRPr="00B70493" w:rsidRDefault="006829A8" w:rsidP="00540B1A">
      <w:pPr>
        <w:kinsoku w:val="0"/>
        <w:overflowPunct w:val="0"/>
        <w:autoSpaceDN w:val="0"/>
        <w:snapToGrid w:val="0"/>
        <w:spacing w:line="500" w:lineRule="exact"/>
        <w:ind w:leftChars="200" w:left="1120" w:hangingChars="200" w:hanging="640"/>
        <w:contextualSpacing/>
        <w:jc w:val="both"/>
        <w:textAlignment w:val="center"/>
        <w:rPr>
          <w:rFonts w:ascii="標楷體" w:eastAsia="標楷體" w:hAnsi="標楷體"/>
          <w:snapToGrid w:val="0"/>
          <w:sz w:val="32"/>
          <w:szCs w:val="32"/>
        </w:rPr>
      </w:pPr>
      <w:r w:rsidRPr="00B70493">
        <w:rPr>
          <w:rFonts w:ascii="標楷體" w:eastAsia="標楷體" w:hAnsi="標楷體" w:hint="eastAsia"/>
          <w:snapToGrid w:val="0"/>
          <w:sz w:val="32"/>
          <w:szCs w:val="32"/>
        </w:rPr>
        <w:t>(二)業務收支：</w:t>
      </w:r>
    </w:p>
    <w:p w14:paraId="18507D66" w14:textId="77777777" w:rsidR="006829A8" w:rsidRPr="00BA67ED" w:rsidRDefault="006829A8" w:rsidP="00540B1A">
      <w:pPr>
        <w:kinsoku w:val="0"/>
        <w:overflowPunct w:val="0"/>
        <w:autoSpaceDN w:val="0"/>
        <w:snapToGrid w:val="0"/>
        <w:spacing w:line="500" w:lineRule="exact"/>
        <w:ind w:leftChars="472" w:left="1453" w:hangingChars="100" w:hanging="320"/>
        <w:contextualSpacing/>
        <w:jc w:val="both"/>
        <w:textAlignment w:val="center"/>
        <w:rPr>
          <w:rFonts w:ascii="標楷體" w:eastAsia="標楷體" w:hAnsi="標楷體"/>
          <w:snapToGrid w:val="0"/>
          <w:sz w:val="32"/>
          <w:szCs w:val="32"/>
        </w:rPr>
      </w:pPr>
      <w:r w:rsidRPr="00BA67ED">
        <w:rPr>
          <w:rFonts w:ascii="標楷體" w:eastAsia="標楷體" w:hAnsi="標楷體" w:hint="eastAsia"/>
          <w:snapToGrid w:val="0"/>
          <w:sz w:val="32"/>
          <w:szCs w:val="32"/>
        </w:rPr>
        <w:t>1.業務總收入：原列4億5,762萬9千元，增列2,0</w:t>
      </w:r>
      <w:r w:rsidRPr="00BA67ED">
        <w:rPr>
          <w:rFonts w:ascii="標楷體" w:eastAsia="標楷體" w:hAnsi="標楷體"/>
          <w:snapToGrid w:val="0"/>
          <w:sz w:val="32"/>
          <w:szCs w:val="32"/>
        </w:rPr>
        <w:t>0</w:t>
      </w:r>
      <w:r w:rsidRPr="00BA67ED">
        <w:rPr>
          <w:rFonts w:ascii="標楷體" w:eastAsia="標楷體" w:hAnsi="標楷體" w:hint="eastAsia"/>
          <w:snapToGrid w:val="0"/>
          <w:sz w:val="32"/>
          <w:szCs w:val="32"/>
        </w:rPr>
        <w:t>0萬元，改</w:t>
      </w:r>
      <w:r w:rsidRPr="00BA67ED">
        <w:rPr>
          <w:rFonts w:ascii="標楷體" w:eastAsia="標楷體" w:hAnsi="標楷體" w:hint="eastAsia"/>
          <w:snapToGrid w:val="0"/>
          <w:sz w:val="32"/>
          <w:szCs w:val="32"/>
        </w:rPr>
        <w:lastRenderedPageBreak/>
        <w:t>列為4億7,762萬9千元。</w:t>
      </w:r>
      <w:r>
        <w:rPr>
          <w:rFonts w:ascii="標楷體" w:eastAsia="標楷體" w:hAnsi="標楷體" w:hint="eastAsia"/>
          <w:snapToGrid w:val="0"/>
          <w:sz w:val="32"/>
          <w:szCs w:val="32"/>
        </w:rPr>
        <w:t>1-5</w:t>
      </w:r>
    </w:p>
    <w:p w14:paraId="62E77B7C" w14:textId="77777777" w:rsidR="006829A8" w:rsidRPr="00BA67ED" w:rsidRDefault="006829A8" w:rsidP="00540B1A">
      <w:pPr>
        <w:kinsoku w:val="0"/>
        <w:overflowPunct w:val="0"/>
        <w:autoSpaceDN w:val="0"/>
        <w:snapToGrid w:val="0"/>
        <w:spacing w:line="500" w:lineRule="exact"/>
        <w:ind w:leftChars="472" w:left="1453" w:hangingChars="100" w:hanging="320"/>
        <w:contextualSpacing/>
        <w:jc w:val="both"/>
        <w:textAlignment w:val="center"/>
        <w:rPr>
          <w:rFonts w:ascii="標楷體" w:eastAsia="標楷體" w:hAnsi="標楷體"/>
          <w:snapToGrid w:val="0"/>
          <w:sz w:val="32"/>
          <w:szCs w:val="32"/>
        </w:rPr>
      </w:pPr>
      <w:r w:rsidRPr="00BA67ED">
        <w:rPr>
          <w:rFonts w:ascii="標楷體" w:eastAsia="標楷體" w:hAnsi="標楷體" w:hint="eastAsia"/>
          <w:snapToGrid w:val="0"/>
          <w:sz w:val="32"/>
          <w:szCs w:val="32"/>
        </w:rPr>
        <w:t>2.業務總支出：4億1,099萬9千元，</w:t>
      </w:r>
      <w:proofErr w:type="gramStart"/>
      <w:r w:rsidRPr="00BA67ED">
        <w:rPr>
          <w:rFonts w:ascii="標楷體" w:eastAsia="標楷體" w:hAnsi="標楷體" w:hint="eastAsia"/>
          <w:snapToGrid w:val="0"/>
          <w:sz w:val="32"/>
          <w:szCs w:val="32"/>
        </w:rPr>
        <w:t>照列</w:t>
      </w:r>
      <w:proofErr w:type="gramEnd"/>
      <w:r w:rsidRPr="00BA67ED">
        <w:rPr>
          <w:rFonts w:ascii="標楷體" w:eastAsia="標楷體" w:hAnsi="標楷體" w:hint="eastAsia"/>
          <w:snapToGrid w:val="0"/>
          <w:sz w:val="32"/>
          <w:szCs w:val="32"/>
        </w:rPr>
        <w:t>。</w:t>
      </w:r>
    </w:p>
    <w:p w14:paraId="65791E2F" w14:textId="77777777" w:rsidR="006829A8" w:rsidRPr="00BA67ED" w:rsidRDefault="006829A8" w:rsidP="00540B1A">
      <w:pPr>
        <w:kinsoku w:val="0"/>
        <w:overflowPunct w:val="0"/>
        <w:autoSpaceDN w:val="0"/>
        <w:snapToGrid w:val="0"/>
        <w:spacing w:line="500" w:lineRule="exact"/>
        <w:ind w:leftChars="472" w:left="1453" w:hangingChars="100" w:hanging="320"/>
        <w:contextualSpacing/>
        <w:jc w:val="both"/>
        <w:textAlignment w:val="center"/>
        <w:rPr>
          <w:rFonts w:ascii="標楷體" w:eastAsia="標楷體" w:hAnsi="標楷體"/>
          <w:snapToGrid w:val="0"/>
          <w:sz w:val="32"/>
          <w:szCs w:val="32"/>
        </w:rPr>
      </w:pPr>
      <w:r w:rsidRPr="00BA67ED">
        <w:rPr>
          <w:rFonts w:ascii="標楷體" w:eastAsia="標楷體" w:hAnsi="標楷體" w:hint="eastAsia"/>
          <w:snapToGrid w:val="0"/>
          <w:sz w:val="32"/>
          <w:szCs w:val="32"/>
        </w:rPr>
        <w:t>3.本期賸餘：原列4</w:t>
      </w:r>
      <w:r w:rsidRPr="00BA67ED">
        <w:rPr>
          <w:rFonts w:ascii="標楷體" w:eastAsia="標楷體" w:hAnsi="標楷體"/>
          <w:snapToGrid w:val="0"/>
          <w:sz w:val="32"/>
          <w:szCs w:val="32"/>
        </w:rPr>
        <w:t>,</w:t>
      </w:r>
      <w:r w:rsidRPr="00BA67ED">
        <w:rPr>
          <w:rFonts w:ascii="標楷體" w:eastAsia="標楷體" w:hAnsi="標楷體" w:hint="eastAsia"/>
          <w:snapToGrid w:val="0"/>
          <w:sz w:val="32"/>
          <w:szCs w:val="32"/>
        </w:rPr>
        <w:t>663萬元，增列2,0</w:t>
      </w:r>
      <w:r w:rsidRPr="00BA67ED">
        <w:rPr>
          <w:rFonts w:ascii="標楷體" w:eastAsia="標楷體" w:hAnsi="標楷體"/>
          <w:snapToGrid w:val="0"/>
          <w:sz w:val="32"/>
          <w:szCs w:val="32"/>
        </w:rPr>
        <w:t>0</w:t>
      </w:r>
      <w:r w:rsidRPr="00BA67ED">
        <w:rPr>
          <w:rFonts w:ascii="標楷體" w:eastAsia="標楷體" w:hAnsi="標楷體" w:hint="eastAsia"/>
          <w:snapToGrid w:val="0"/>
          <w:sz w:val="32"/>
          <w:szCs w:val="32"/>
        </w:rPr>
        <w:t>0萬元，改列為6,</w:t>
      </w:r>
      <w:r w:rsidRPr="00BA67ED">
        <w:rPr>
          <w:rFonts w:ascii="標楷體" w:eastAsia="標楷體" w:hAnsi="標楷體"/>
          <w:snapToGrid w:val="0"/>
          <w:sz w:val="32"/>
          <w:szCs w:val="32"/>
        </w:rPr>
        <w:t>6</w:t>
      </w:r>
      <w:r w:rsidRPr="00BA67ED">
        <w:rPr>
          <w:rFonts w:ascii="標楷體" w:eastAsia="標楷體" w:hAnsi="標楷體" w:hint="eastAsia"/>
          <w:snapToGrid w:val="0"/>
          <w:sz w:val="32"/>
          <w:szCs w:val="32"/>
        </w:rPr>
        <w:t>63萬元。</w:t>
      </w:r>
    </w:p>
    <w:p w14:paraId="7287DE9E" w14:textId="77777777" w:rsidR="006829A8" w:rsidRPr="00BA67ED" w:rsidRDefault="006829A8" w:rsidP="00540B1A">
      <w:pPr>
        <w:kinsoku w:val="0"/>
        <w:overflowPunct w:val="0"/>
        <w:autoSpaceDN w:val="0"/>
        <w:snapToGrid w:val="0"/>
        <w:spacing w:line="500" w:lineRule="exact"/>
        <w:ind w:leftChars="200" w:left="1120" w:hangingChars="200" w:hanging="640"/>
        <w:contextualSpacing/>
        <w:jc w:val="both"/>
        <w:textAlignment w:val="center"/>
        <w:rPr>
          <w:rFonts w:ascii="標楷體" w:eastAsia="標楷體" w:hAnsi="標楷體"/>
          <w:snapToGrid w:val="0"/>
          <w:sz w:val="32"/>
          <w:szCs w:val="32"/>
        </w:rPr>
      </w:pPr>
      <w:r w:rsidRPr="00BA67ED">
        <w:rPr>
          <w:rFonts w:ascii="標楷體" w:eastAsia="標楷體" w:hAnsi="標楷體" w:hint="eastAsia"/>
          <w:snapToGrid w:val="0"/>
          <w:sz w:val="32"/>
          <w:szCs w:val="32"/>
        </w:rPr>
        <w:t>(三)</w:t>
      </w:r>
      <w:proofErr w:type="gramStart"/>
      <w:r w:rsidRPr="00BA67ED">
        <w:rPr>
          <w:rFonts w:ascii="標楷體" w:eastAsia="標楷體" w:hAnsi="標楷體" w:hint="eastAsia"/>
          <w:snapToGrid w:val="0"/>
          <w:sz w:val="32"/>
          <w:szCs w:val="32"/>
        </w:rPr>
        <w:t>解繳公庫</w:t>
      </w:r>
      <w:proofErr w:type="gramEnd"/>
      <w:r w:rsidRPr="00BA67ED">
        <w:rPr>
          <w:rFonts w:ascii="標楷體" w:eastAsia="標楷體" w:hAnsi="標楷體" w:hint="eastAsia"/>
          <w:snapToGrid w:val="0"/>
          <w:sz w:val="32"/>
          <w:szCs w:val="32"/>
        </w:rPr>
        <w:t>：6,00</w:t>
      </w:r>
      <w:r w:rsidRPr="00BA67ED">
        <w:rPr>
          <w:rFonts w:ascii="標楷體" w:eastAsia="標楷體" w:hAnsi="標楷體"/>
          <w:snapToGrid w:val="0"/>
          <w:sz w:val="32"/>
          <w:szCs w:val="32"/>
        </w:rPr>
        <w:t>0</w:t>
      </w:r>
      <w:r w:rsidRPr="00BA67ED">
        <w:rPr>
          <w:rFonts w:ascii="標楷體" w:eastAsia="標楷體" w:hAnsi="標楷體" w:hint="eastAsia"/>
          <w:snapToGrid w:val="0"/>
          <w:sz w:val="32"/>
          <w:szCs w:val="32"/>
        </w:rPr>
        <w:t>萬元，</w:t>
      </w:r>
      <w:proofErr w:type="gramStart"/>
      <w:r w:rsidRPr="00BA67ED">
        <w:rPr>
          <w:rFonts w:ascii="標楷體" w:eastAsia="標楷體" w:hAnsi="標楷體" w:hint="eastAsia"/>
          <w:snapToGrid w:val="0"/>
          <w:sz w:val="32"/>
          <w:szCs w:val="32"/>
        </w:rPr>
        <w:t>照列</w:t>
      </w:r>
      <w:proofErr w:type="gramEnd"/>
      <w:r w:rsidRPr="00BA67ED">
        <w:rPr>
          <w:rFonts w:ascii="標楷體" w:eastAsia="標楷體" w:hAnsi="標楷體" w:hint="eastAsia"/>
          <w:snapToGrid w:val="0"/>
          <w:sz w:val="32"/>
          <w:szCs w:val="32"/>
        </w:rPr>
        <w:t>。</w:t>
      </w:r>
    </w:p>
    <w:p w14:paraId="617442AA" w14:textId="77777777" w:rsidR="006829A8" w:rsidRPr="00BA67ED" w:rsidRDefault="006829A8" w:rsidP="00540B1A">
      <w:pPr>
        <w:kinsoku w:val="0"/>
        <w:overflowPunct w:val="0"/>
        <w:autoSpaceDN w:val="0"/>
        <w:snapToGrid w:val="0"/>
        <w:spacing w:line="500" w:lineRule="exact"/>
        <w:ind w:leftChars="200" w:left="1120" w:hangingChars="200" w:hanging="640"/>
        <w:contextualSpacing/>
        <w:jc w:val="both"/>
        <w:textAlignment w:val="center"/>
        <w:rPr>
          <w:rFonts w:ascii="標楷體" w:eastAsia="標楷體" w:hAnsi="標楷體"/>
          <w:snapToGrid w:val="0"/>
          <w:sz w:val="32"/>
          <w:szCs w:val="32"/>
        </w:rPr>
      </w:pPr>
      <w:r w:rsidRPr="00BA67ED">
        <w:rPr>
          <w:rFonts w:ascii="標楷體" w:eastAsia="標楷體" w:hAnsi="標楷體" w:hint="eastAsia"/>
          <w:snapToGrid w:val="0"/>
          <w:sz w:val="32"/>
          <w:szCs w:val="32"/>
        </w:rPr>
        <w:t>(四)轉投資計畫：</w:t>
      </w:r>
      <w:proofErr w:type="gramStart"/>
      <w:r w:rsidRPr="00BA67ED">
        <w:rPr>
          <w:rFonts w:ascii="標楷體" w:eastAsia="標楷體" w:hAnsi="標楷體" w:hint="eastAsia"/>
          <w:snapToGrid w:val="0"/>
          <w:sz w:val="32"/>
          <w:szCs w:val="32"/>
        </w:rPr>
        <w:t>無列數</w:t>
      </w:r>
      <w:proofErr w:type="gramEnd"/>
      <w:r w:rsidRPr="00BA67ED">
        <w:rPr>
          <w:rFonts w:ascii="標楷體" w:eastAsia="標楷體" w:hAnsi="標楷體" w:hint="eastAsia"/>
          <w:snapToGrid w:val="0"/>
          <w:sz w:val="32"/>
          <w:szCs w:val="32"/>
        </w:rPr>
        <w:t>。</w:t>
      </w:r>
    </w:p>
    <w:p w14:paraId="442E69EB" w14:textId="77777777" w:rsidR="006829A8" w:rsidRPr="00BA67ED" w:rsidRDefault="006829A8" w:rsidP="00540B1A">
      <w:pPr>
        <w:kinsoku w:val="0"/>
        <w:overflowPunct w:val="0"/>
        <w:autoSpaceDN w:val="0"/>
        <w:snapToGrid w:val="0"/>
        <w:spacing w:line="500" w:lineRule="exact"/>
        <w:ind w:leftChars="200" w:left="1120" w:hangingChars="200" w:hanging="640"/>
        <w:contextualSpacing/>
        <w:jc w:val="both"/>
        <w:textAlignment w:val="center"/>
        <w:rPr>
          <w:rFonts w:ascii="標楷體" w:eastAsia="標楷體" w:hAnsi="標楷體"/>
          <w:snapToGrid w:val="0"/>
          <w:sz w:val="32"/>
          <w:szCs w:val="32"/>
        </w:rPr>
      </w:pPr>
      <w:r w:rsidRPr="00BA67ED">
        <w:rPr>
          <w:rFonts w:ascii="標楷體" w:eastAsia="標楷體" w:hAnsi="標楷體" w:hint="eastAsia"/>
          <w:snapToGrid w:val="0"/>
          <w:sz w:val="32"/>
          <w:szCs w:val="32"/>
        </w:rPr>
        <w:t>(五)固定資產建設改良擴充：20萬元，</w:t>
      </w:r>
      <w:proofErr w:type="gramStart"/>
      <w:r w:rsidRPr="00BA67ED">
        <w:rPr>
          <w:rFonts w:ascii="標楷體" w:eastAsia="標楷體" w:hAnsi="標楷體" w:hint="eastAsia"/>
          <w:snapToGrid w:val="0"/>
          <w:sz w:val="32"/>
          <w:szCs w:val="32"/>
        </w:rPr>
        <w:t>照列</w:t>
      </w:r>
      <w:proofErr w:type="gramEnd"/>
      <w:r w:rsidRPr="00BA67ED">
        <w:rPr>
          <w:rFonts w:ascii="標楷體" w:eastAsia="標楷體" w:hAnsi="標楷體" w:hint="eastAsia"/>
          <w:snapToGrid w:val="0"/>
          <w:sz w:val="32"/>
          <w:szCs w:val="32"/>
        </w:rPr>
        <w:t>。</w:t>
      </w:r>
      <w:r w:rsidRPr="00BA67ED">
        <w:rPr>
          <w:rFonts w:ascii="標楷體" w:eastAsia="標楷體" w:hAnsi="標楷體" w:hint="eastAsia"/>
          <w:bCs/>
          <w:sz w:val="32"/>
          <w:szCs w:val="32"/>
        </w:rPr>
        <w:t xml:space="preserve">    </w:t>
      </w:r>
    </w:p>
    <w:p w14:paraId="43A2475E" w14:textId="77777777" w:rsidR="006829A8" w:rsidRPr="00BA67ED" w:rsidRDefault="006829A8" w:rsidP="00540B1A">
      <w:pPr>
        <w:kinsoku w:val="0"/>
        <w:overflowPunct w:val="0"/>
        <w:autoSpaceDN w:val="0"/>
        <w:snapToGrid w:val="0"/>
        <w:spacing w:line="500" w:lineRule="exact"/>
        <w:ind w:leftChars="200" w:left="1120" w:hangingChars="200" w:hanging="640"/>
        <w:contextualSpacing/>
        <w:jc w:val="both"/>
        <w:textAlignment w:val="center"/>
        <w:rPr>
          <w:rFonts w:ascii="標楷體" w:eastAsia="標楷體" w:hAnsi="標楷體"/>
          <w:snapToGrid w:val="0"/>
          <w:sz w:val="32"/>
          <w:szCs w:val="32"/>
        </w:rPr>
      </w:pPr>
      <w:r w:rsidRPr="00BA67ED">
        <w:rPr>
          <w:rFonts w:ascii="標楷體" w:eastAsia="標楷體" w:hAnsi="標楷體" w:hint="eastAsia"/>
          <w:snapToGrid w:val="0"/>
          <w:sz w:val="32"/>
          <w:szCs w:val="32"/>
        </w:rPr>
        <w:t>(六)國庫增撥基金額：</w:t>
      </w:r>
      <w:proofErr w:type="gramStart"/>
      <w:r w:rsidRPr="00BA67ED">
        <w:rPr>
          <w:rFonts w:ascii="標楷體" w:eastAsia="標楷體" w:hAnsi="標楷體" w:hint="eastAsia"/>
          <w:snapToGrid w:val="0"/>
          <w:sz w:val="32"/>
          <w:szCs w:val="32"/>
        </w:rPr>
        <w:t>無列數</w:t>
      </w:r>
      <w:proofErr w:type="gramEnd"/>
      <w:r w:rsidRPr="00BA67ED">
        <w:rPr>
          <w:rFonts w:ascii="標楷體" w:eastAsia="標楷體" w:hAnsi="標楷體" w:hint="eastAsia"/>
          <w:snapToGrid w:val="0"/>
          <w:sz w:val="32"/>
          <w:szCs w:val="32"/>
        </w:rPr>
        <w:t>。</w:t>
      </w:r>
    </w:p>
    <w:p w14:paraId="4398C9AC" w14:textId="77777777" w:rsidR="006829A8" w:rsidRDefault="006829A8" w:rsidP="00540B1A">
      <w:pPr>
        <w:kinsoku w:val="0"/>
        <w:overflowPunct w:val="0"/>
        <w:autoSpaceDN w:val="0"/>
        <w:snapToGrid w:val="0"/>
        <w:spacing w:line="500" w:lineRule="exact"/>
        <w:ind w:leftChars="200" w:left="1120" w:hangingChars="200" w:hanging="640"/>
        <w:contextualSpacing/>
        <w:jc w:val="both"/>
        <w:textAlignment w:val="center"/>
        <w:rPr>
          <w:rFonts w:ascii="標楷體" w:eastAsia="標楷體" w:hAnsi="標楷體"/>
          <w:bCs/>
          <w:snapToGrid w:val="0"/>
          <w:sz w:val="32"/>
          <w:szCs w:val="32"/>
        </w:rPr>
      </w:pPr>
      <w:r w:rsidRPr="00A40C60">
        <w:rPr>
          <w:rFonts w:ascii="標楷體" w:eastAsia="標楷體" w:hAnsi="標楷體" w:hint="eastAsia"/>
          <w:bCs/>
          <w:snapToGrid w:val="0"/>
          <w:sz w:val="32"/>
          <w:szCs w:val="32"/>
        </w:rPr>
        <w:t>(</w:t>
      </w:r>
      <w:r>
        <w:rPr>
          <w:rFonts w:ascii="標楷體" w:eastAsia="標楷體" w:hAnsi="標楷體" w:hint="eastAsia"/>
          <w:bCs/>
          <w:snapToGrid w:val="0"/>
          <w:sz w:val="32"/>
          <w:szCs w:val="32"/>
        </w:rPr>
        <w:t>七</w:t>
      </w:r>
      <w:r w:rsidRPr="00A40C60">
        <w:rPr>
          <w:rFonts w:ascii="標楷體" w:eastAsia="標楷體" w:hAnsi="標楷體" w:hint="eastAsia"/>
          <w:bCs/>
          <w:snapToGrid w:val="0"/>
          <w:sz w:val="32"/>
          <w:szCs w:val="32"/>
        </w:rPr>
        <w:t>)</w:t>
      </w:r>
      <w:r w:rsidRPr="00BA67ED">
        <w:rPr>
          <w:rFonts w:ascii="標楷體" w:eastAsia="標楷體" w:hAnsi="標楷體" w:hint="eastAsia"/>
          <w:snapToGrid w:val="0"/>
          <w:sz w:val="32"/>
          <w:szCs w:val="32"/>
        </w:rPr>
        <w:t>通過決議</w:t>
      </w:r>
      <w:r>
        <w:rPr>
          <w:rFonts w:ascii="標楷體" w:eastAsia="標楷體" w:hAnsi="標楷體" w:hint="eastAsia"/>
          <w:snapToGrid w:val="0"/>
          <w:sz w:val="32"/>
          <w:szCs w:val="32"/>
        </w:rPr>
        <w:t>6</w:t>
      </w:r>
      <w:r w:rsidRPr="00BA67ED">
        <w:rPr>
          <w:rFonts w:ascii="標楷體" w:eastAsia="標楷體" w:hAnsi="標楷體" w:hint="eastAsia"/>
          <w:snapToGrid w:val="0"/>
          <w:sz w:val="32"/>
          <w:szCs w:val="32"/>
        </w:rPr>
        <w:t>項：</w:t>
      </w:r>
    </w:p>
    <w:p w14:paraId="577DB43C" w14:textId="77777777" w:rsidR="006829A8" w:rsidRDefault="006829A8" w:rsidP="00540B1A">
      <w:pPr>
        <w:kinsoku w:val="0"/>
        <w:overflowPunct w:val="0"/>
        <w:spacing w:line="500" w:lineRule="exact"/>
        <w:ind w:left="994" w:hanging="350"/>
        <w:jc w:val="both"/>
        <w:textAlignment w:val="center"/>
        <w:rPr>
          <w:rFonts w:ascii="標楷體" w:eastAsia="標楷體" w:hAnsi="標楷體"/>
          <w:bCs/>
          <w:snapToGrid w:val="0"/>
          <w:sz w:val="32"/>
          <w:szCs w:val="32"/>
        </w:rPr>
      </w:pPr>
      <w:r>
        <w:rPr>
          <w:rFonts w:ascii="標楷體" w:eastAsia="標楷體" w:hAnsi="標楷體" w:hint="eastAsia"/>
          <w:bCs/>
          <w:snapToGrid w:val="0"/>
          <w:sz w:val="32"/>
          <w:szCs w:val="32"/>
        </w:rPr>
        <w:t>1.114年度</w:t>
      </w:r>
      <w:r w:rsidRPr="00BA67ED">
        <w:rPr>
          <w:rFonts w:ascii="標楷體" w:eastAsia="標楷體" w:hAnsi="標楷體" w:hint="eastAsia"/>
          <w:bCs/>
          <w:snapToGrid w:val="0"/>
          <w:sz w:val="32"/>
          <w:szCs w:val="32"/>
        </w:rPr>
        <w:t>故宮文物藝術發</w:t>
      </w:r>
      <w:r w:rsidRPr="0047669B">
        <w:rPr>
          <w:rFonts w:ascii="標楷體" w:eastAsia="標楷體" w:hAnsi="標楷體" w:hint="eastAsia"/>
          <w:bCs/>
          <w:snapToGrid w:val="0"/>
          <w:sz w:val="32"/>
          <w:szCs w:val="32"/>
        </w:rPr>
        <w:t>展基金「業務總支出」預</w:t>
      </w:r>
      <w:r>
        <w:rPr>
          <w:rFonts w:ascii="標楷體" w:eastAsia="標楷體" w:hAnsi="標楷體" w:hint="eastAsia"/>
          <w:bCs/>
          <w:snapToGrid w:val="0"/>
          <w:sz w:val="32"/>
          <w:szCs w:val="32"/>
        </w:rPr>
        <w:t>算編列4億1,099萬9千元，凍結500萬元，</w:t>
      </w:r>
      <w:proofErr w:type="gramStart"/>
      <w:r w:rsidRPr="00EE3594">
        <w:rPr>
          <w:rFonts w:ascii="標楷體" w:eastAsia="標楷體" w:hAnsi="標楷體" w:hint="eastAsia"/>
          <w:snapToGrid w:val="0"/>
          <w:sz w:val="32"/>
          <w:szCs w:val="32"/>
        </w:rPr>
        <w:t>俟</w:t>
      </w:r>
      <w:proofErr w:type="gramEnd"/>
      <w:r w:rsidRPr="00EE3594">
        <w:rPr>
          <w:rFonts w:ascii="標楷體" w:eastAsia="標楷體" w:hAnsi="標楷體" w:hint="eastAsia"/>
          <w:snapToGrid w:val="0"/>
          <w:sz w:val="32"/>
          <w:szCs w:val="32"/>
        </w:rPr>
        <w:t>國立故宮博物院向立法院教育及文化委員會提出書面報告後，始得動支</w:t>
      </w:r>
      <w:r w:rsidRPr="008610A6">
        <w:rPr>
          <w:rFonts w:ascii="標楷體" w:eastAsia="標楷體" w:hAnsi="標楷體" w:hint="eastAsia"/>
          <w:bCs/>
          <w:snapToGrid w:val="0"/>
          <w:sz w:val="32"/>
          <w:szCs w:val="32"/>
        </w:rPr>
        <w:t>。</w:t>
      </w:r>
      <w:r>
        <w:rPr>
          <w:rFonts w:ascii="標楷體" w:eastAsia="標楷體" w:hAnsi="標楷體" w:hint="eastAsia"/>
          <w:bCs/>
          <w:snapToGrid w:val="0"/>
          <w:sz w:val="32"/>
          <w:szCs w:val="32"/>
        </w:rPr>
        <w:t>6-13、15</w:t>
      </w:r>
    </w:p>
    <w:p w14:paraId="0C783918"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sidRPr="003B4978">
        <w:rPr>
          <w:rFonts w:ascii="標楷體" w:eastAsia="標楷體" w:hAnsi="標楷體" w:hint="eastAsia"/>
          <w:sz w:val="32"/>
          <w:szCs w:val="32"/>
        </w:rPr>
        <w:t>陳培瑜　陳秀寳</w:t>
      </w:r>
      <w:r>
        <w:rPr>
          <w:rFonts w:ascii="標楷體" w:eastAsia="標楷體" w:hAnsi="標楷體" w:hint="eastAsia"/>
          <w:sz w:val="32"/>
          <w:szCs w:val="32"/>
        </w:rPr>
        <w:t xml:space="preserve">　</w:t>
      </w:r>
      <w:r w:rsidRPr="003B4978">
        <w:rPr>
          <w:rFonts w:ascii="標楷體" w:eastAsia="標楷體" w:hAnsi="標楷體" w:hint="eastAsia"/>
          <w:sz w:val="32"/>
          <w:szCs w:val="32"/>
        </w:rPr>
        <w:t>葛如鈞</w:t>
      </w:r>
      <w:r>
        <w:rPr>
          <w:rFonts w:ascii="標楷體" w:eastAsia="標楷體" w:hAnsi="標楷體" w:hint="eastAsia"/>
          <w:sz w:val="32"/>
          <w:szCs w:val="32"/>
        </w:rPr>
        <w:t xml:space="preserve">　</w:t>
      </w:r>
      <w:r w:rsidRPr="003B4978">
        <w:rPr>
          <w:rFonts w:ascii="標楷體" w:eastAsia="標楷體" w:hAnsi="標楷體" w:hint="eastAsia"/>
          <w:sz w:val="32"/>
          <w:szCs w:val="32"/>
        </w:rPr>
        <w:t>洪孟楷</w:t>
      </w:r>
    </w:p>
    <w:p w14:paraId="7B32F248" w14:textId="77777777" w:rsidR="006829A8" w:rsidRPr="00B027C5"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w:t>
      </w:r>
      <w:r w:rsidRPr="003B4978">
        <w:rPr>
          <w:rFonts w:ascii="標楷體" w:eastAsia="標楷體" w:hAnsi="標楷體" w:hint="eastAsia"/>
          <w:sz w:val="32"/>
          <w:szCs w:val="32"/>
        </w:rPr>
        <w:t>柯志恩　羅廷</w:t>
      </w:r>
      <w:proofErr w:type="gramStart"/>
      <w:r w:rsidRPr="003B4978">
        <w:rPr>
          <w:rFonts w:ascii="標楷體" w:eastAsia="標楷體" w:hAnsi="標楷體" w:hint="eastAsia"/>
          <w:sz w:val="32"/>
          <w:szCs w:val="32"/>
        </w:rPr>
        <w:t>瑋</w:t>
      </w:r>
      <w:proofErr w:type="gramEnd"/>
    </w:p>
    <w:p w14:paraId="6C85A692"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sidRPr="003B4978">
        <w:rPr>
          <w:rFonts w:ascii="標楷體" w:eastAsia="標楷體" w:hAnsi="標楷體" w:hint="eastAsia"/>
          <w:sz w:val="32"/>
          <w:szCs w:val="32"/>
        </w:rPr>
        <w:t>張雅琳</w:t>
      </w:r>
      <w:r>
        <w:rPr>
          <w:rFonts w:ascii="標楷體" w:eastAsia="標楷體" w:hAnsi="標楷體" w:hint="eastAsia"/>
          <w:sz w:val="32"/>
          <w:szCs w:val="32"/>
        </w:rPr>
        <w:t xml:space="preserve">　</w:t>
      </w:r>
      <w:r w:rsidRPr="003B4978">
        <w:rPr>
          <w:rFonts w:ascii="標楷體" w:eastAsia="標楷體" w:hAnsi="標楷體" w:hint="eastAsia"/>
          <w:sz w:val="32"/>
          <w:szCs w:val="32"/>
        </w:rPr>
        <w:t>吳沛憶　林宜瑾</w:t>
      </w:r>
    </w:p>
    <w:p w14:paraId="5E5416F7" w14:textId="77777777" w:rsidR="006829A8" w:rsidRDefault="006829A8" w:rsidP="00540B1A">
      <w:pPr>
        <w:kinsoku w:val="0"/>
        <w:overflowPunct w:val="0"/>
        <w:spacing w:line="500" w:lineRule="exact"/>
        <w:ind w:left="994" w:hanging="350"/>
        <w:jc w:val="both"/>
        <w:textAlignment w:val="center"/>
        <w:rPr>
          <w:rFonts w:ascii="標楷體" w:eastAsia="標楷體" w:hAnsi="標楷體"/>
          <w:bCs/>
          <w:snapToGrid w:val="0"/>
          <w:sz w:val="32"/>
          <w:szCs w:val="32"/>
        </w:rPr>
      </w:pPr>
      <w:r>
        <w:rPr>
          <w:rFonts w:ascii="標楷體" w:eastAsia="標楷體" w:hAnsi="標楷體" w:hint="eastAsia"/>
          <w:bCs/>
          <w:snapToGrid w:val="0"/>
          <w:sz w:val="32"/>
          <w:szCs w:val="32"/>
        </w:rPr>
        <w:t>2.</w:t>
      </w:r>
      <w:r w:rsidRPr="008610A6">
        <w:rPr>
          <w:rFonts w:ascii="標楷體" w:eastAsia="標楷體" w:hAnsi="標楷體" w:hint="eastAsia"/>
          <w:bCs/>
          <w:snapToGrid w:val="0"/>
          <w:sz w:val="32"/>
          <w:szCs w:val="32"/>
        </w:rPr>
        <w:t>國立故宮博物院委託廠商經營博物館商店暨網路商城，期間自109年12月1日至112年11月30日(計3期)，立法院預算中心報告指出現行故宮附設博物館商店暨網路商城服務委託經營管理案係自112年12月1日起至114年11月30日止，由同一廠商負責維運管理，</w:t>
      </w:r>
      <w:proofErr w:type="gramStart"/>
      <w:r w:rsidRPr="008610A6">
        <w:rPr>
          <w:rFonts w:ascii="標楷體" w:eastAsia="標楷體" w:hAnsi="標楷體" w:hint="eastAsia"/>
          <w:bCs/>
          <w:snapToGrid w:val="0"/>
          <w:sz w:val="32"/>
          <w:szCs w:val="32"/>
        </w:rPr>
        <w:t>鑑</w:t>
      </w:r>
      <w:proofErr w:type="gramEnd"/>
      <w:r w:rsidRPr="008610A6">
        <w:rPr>
          <w:rFonts w:ascii="標楷體" w:eastAsia="標楷體" w:hAnsi="標楷體" w:hint="eastAsia"/>
          <w:bCs/>
          <w:snapToGrid w:val="0"/>
          <w:sz w:val="32"/>
          <w:szCs w:val="32"/>
        </w:rPr>
        <w:t>於該廠商有若干未依約履行之情事，故宮應督導廠商確實按合約規定辦理博物館商店暨網路商城經營服務，以維服務品質和國立故宮博物院之權益。</w:t>
      </w:r>
      <w:r>
        <w:rPr>
          <w:rFonts w:ascii="標楷體" w:eastAsia="標楷體" w:hAnsi="標楷體" w:hint="eastAsia"/>
          <w:bCs/>
          <w:snapToGrid w:val="0"/>
          <w:sz w:val="32"/>
          <w:szCs w:val="32"/>
        </w:rPr>
        <w:t>16</w:t>
      </w:r>
    </w:p>
    <w:p w14:paraId="5B01D92C"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柯志恩</w:t>
      </w:r>
    </w:p>
    <w:p w14:paraId="70F545D9" w14:textId="77777777" w:rsidR="006829A8" w:rsidRPr="002E1CDB"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葛如鈞</w:t>
      </w:r>
      <w:r w:rsidRPr="00A40C60">
        <w:rPr>
          <w:rFonts w:ascii="標楷體" w:eastAsia="標楷體" w:hAnsi="標楷體" w:hint="eastAsia"/>
          <w:sz w:val="32"/>
          <w:szCs w:val="32"/>
        </w:rPr>
        <w:t xml:space="preserve">  </w:t>
      </w:r>
      <w:r>
        <w:rPr>
          <w:rFonts w:ascii="標楷體" w:eastAsia="標楷體" w:hAnsi="標楷體" w:hint="eastAsia"/>
          <w:sz w:val="32"/>
          <w:szCs w:val="32"/>
        </w:rPr>
        <w:t>洪孟楷</w:t>
      </w:r>
    </w:p>
    <w:p w14:paraId="0C858002" w14:textId="77777777" w:rsidR="006829A8" w:rsidRDefault="006829A8" w:rsidP="00540B1A">
      <w:pPr>
        <w:kinsoku w:val="0"/>
        <w:overflowPunct w:val="0"/>
        <w:spacing w:line="500" w:lineRule="exact"/>
        <w:ind w:left="994" w:hanging="350"/>
        <w:jc w:val="both"/>
        <w:textAlignment w:val="center"/>
        <w:rPr>
          <w:rFonts w:ascii="標楷體" w:eastAsia="標楷體" w:hAnsi="標楷體"/>
          <w:bCs/>
          <w:snapToGrid w:val="0"/>
          <w:sz w:val="32"/>
          <w:szCs w:val="32"/>
        </w:rPr>
      </w:pPr>
      <w:r>
        <w:rPr>
          <w:rFonts w:ascii="標楷體" w:eastAsia="標楷體" w:hAnsi="標楷體" w:hint="eastAsia"/>
          <w:bCs/>
          <w:snapToGrid w:val="0"/>
          <w:sz w:val="32"/>
          <w:szCs w:val="32"/>
        </w:rPr>
        <w:t>3.</w:t>
      </w:r>
      <w:r w:rsidRPr="008610A6">
        <w:rPr>
          <w:rFonts w:ascii="標楷體" w:eastAsia="標楷體" w:hAnsi="標楷體" w:hint="eastAsia"/>
          <w:bCs/>
          <w:snapToGrid w:val="0"/>
          <w:sz w:val="32"/>
          <w:szCs w:val="32"/>
        </w:rPr>
        <w:t>114年度故宮文物藝術發展基金預算案編列賸餘4,633萬元，</w:t>
      </w:r>
      <w:r>
        <w:rPr>
          <w:rFonts w:ascii="標楷體" w:eastAsia="標楷體" w:hAnsi="標楷體" w:hint="eastAsia"/>
          <w:bCs/>
          <w:snapToGrid w:val="0"/>
          <w:sz w:val="32"/>
          <w:szCs w:val="32"/>
        </w:rPr>
        <w:t>較</w:t>
      </w:r>
      <w:proofErr w:type="gramStart"/>
      <w:r w:rsidRPr="008610A6">
        <w:rPr>
          <w:rFonts w:ascii="標楷體" w:eastAsia="標楷體" w:hAnsi="標楷體" w:hint="eastAsia"/>
          <w:bCs/>
          <w:snapToGrid w:val="0"/>
          <w:sz w:val="32"/>
          <w:szCs w:val="32"/>
        </w:rPr>
        <w:t>113</w:t>
      </w:r>
      <w:proofErr w:type="gramEnd"/>
      <w:r w:rsidRPr="008610A6">
        <w:rPr>
          <w:rFonts w:ascii="標楷體" w:eastAsia="標楷體" w:hAnsi="標楷體" w:hint="eastAsia"/>
          <w:bCs/>
          <w:snapToGrid w:val="0"/>
          <w:sz w:val="32"/>
          <w:szCs w:val="32"/>
        </w:rPr>
        <w:t>年度預算案賸餘3,028萬8千元，增加1,634萬2千元。經查故宮因受</w:t>
      </w:r>
      <w:proofErr w:type="gramStart"/>
      <w:r w:rsidRPr="008610A6">
        <w:rPr>
          <w:rFonts w:ascii="標楷體" w:eastAsia="標楷體" w:hAnsi="標楷體" w:hint="eastAsia"/>
          <w:bCs/>
          <w:snapToGrid w:val="0"/>
          <w:sz w:val="32"/>
          <w:szCs w:val="32"/>
        </w:rPr>
        <w:t>疫</w:t>
      </w:r>
      <w:proofErr w:type="gramEnd"/>
      <w:r w:rsidRPr="008610A6">
        <w:rPr>
          <w:rFonts w:ascii="標楷體" w:eastAsia="標楷體" w:hAnsi="標楷體" w:hint="eastAsia"/>
          <w:bCs/>
          <w:snapToGrid w:val="0"/>
          <w:sz w:val="32"/>
          <w:szCs w:val="32"/>
        </w:rPr>
        <w:t>情影響致國際觀光客及國內民眾參訪人</w:t>
      </w:r>
      <w:r w:rsidRPr="008610A6">
        <w:rPr>
          <w:rFonts w:ascii="標楷體" w:eastAsia="標楷體" w:hAnsi="標楷體" w:hint="eastAsia"/>
          <w:bCs/>
          <w:snapToGrid w:val="0"/>
          <w:sz w:val="32"/>
          <w:szCs w:val="32"/>
        </w:rPr>
        <w:lastRenderedPageBreak/>
        <w:t>數下滑，相關基金業務收入隨之下降。自</w:t>
      </w:r>
      <w:proofErr w:type="gramStart"/>
      <w:r w:rsidRPr="008610A6">
        <w:rPr>
          <w:rFonts w:ascii="標楷體" w:eastAsia="標楷體" w:hAnsi="標楷體" w:hint="eastAsia"/>
          <w:bCs/>
          <w:snapToGrid w:val="0"/>
          <w:sz w:val="32"/>
          <w:szCs w:val="32"/>
        </w:rPr>
        <w:t>109</w:t>
      </w:r>
      <w:proofErr w:type="gramEnd"/>
      <w:r w:rsidRPr="008610A6">
        <w:rPr>
          <w:rFonts w:ascii="標楷體" w:eastAsia="標楷體" w:hAnsi="標楷體" w:hint="eastAsia"/>
          <w:bCs/>
          <w:snapToGrid w:val="0"/>
          <w:sz w:val="32"/>
          <w:szCs w:val="32"/>
        </w:rPr>
        <w:t>年度起</w:t>
      </w:r>
      <w:r>
        <w:rPr>
          <w:rFonts w:ascii="標楷體" w:eastAsia="標楷體" w:hAnsi="標楷體" w:hint="eastAsia"/>
          <w:bCs/>
          <w:snapToGrid w:val="0"/>
          <w:sz w:val="32"/>
          <w:szCs w:val="32"/>
        </w:rPr>
        <w:t>至</w:t>
      </w:r>
      <w:proofErr w:type="gramStart"/>
      <w:r w:rsidRPr="008610A6">
        <w:rPr>
          <w:rFonts w:ascii="標楷體" w:eastAsia="標楷體" w:hAnsi="標楷體" w:hint="eastAsia"/>
          <w:bCs/>
          <w:snapToGrid w:val="0"/>
          <w:sz w:val="32"/>
          <w:szCs w:val="32"/>
        </w:rPr>
        <w:t>111</w:t>
      </w:r>
      <w:proofErr w:type="gramEnd"/>
      <w:r w:rsidRPr="008610A6">
        <w:rPr>
          <w:rFonts w:ascii="標楷體" w:eastAsia="標楷體" w:hAnsi="標楷體" w:hint="eastAsia"/>
          <w:bCs/>
          <w:snapToGrid w:val="0"/>
          <w:sz w:val="32"/>
          <w:szCs w:val="32"/>
        </w:rPr>
        <w:t>年度由餘轉</w:t>
      </w:r>
      <w:proofErr w:type="gramStart"/>
      <w:r w:rsidRPr="008610A6">
        <w:rPr>
          <w:rFonts w:ascii="標楷體" w:eastAsia="標楷體" w:hAnsi="標楷體" w:hint="eastAsia"/>
          <w:bCs/>
          <w:snapToGrid w:val="0"/>
          <w:sz w:val="32"/>
          <w:szCs w:val="32"/>
        </w:rPr>
        <w:t>絀</w:t>
      </w:r>
      <w:proofErr w:type="gramEnd"/>
      <w:r w:rsidRPr="008610A6">
        <w:rPr>
          <w:rFonts w:ascii="標楷體" w:eastAsia="標楷體" w:hAnsi="標楷體" w:hint="eastAsia"/>
          <w:bCs/>
          <w:snapToGrid w:val="0"/>
          <w:sz w:val="32"/>
          <w:szCs w:val="32"/>
        </w:rPr>
        <w:t>，而</w:t>
      </w:r>
      <w:proofErr w:type="gramStart"/>
      <w:r w:rsidRPr="008610A6">
        <w:rPr>
          <w:rFonts w:ascii="標楷體" w:eastAsia="標楷體" w:hAnsi="標楷體" w:hint="eastAsia"/>
          <w:bCs/>
          <w:snapToGrid w:val="0"/>
          <w:sz w:val="32"/>
          <w:szCs w:val="32"/>
        </w:rPr>
        <w:t>112</w:t>
      </w:r>
      <w:proofErr w:type="gramEnd"/>
      <w:r w:rsidRPr="008610A6">
        <w:rPr>
          <w:rFonts w:ascii="標楷體" w:eastAsia="標楷體" w:hAnsi="標楷體" w:hint="eastAsia"/>
          <w:bCs/>
          <w:snapToGrid w:val="0"/>
          <w:sz w:val="32"/>
          <w:szCs w:val="32"/>
        </w:rPr>
        <w:t>年度至</w:t>
      </w:r>
      <w:proofErr w:type="gramStart"/>
      <w:r w:rsidRPr="008610A6">
        <w:rPr>
          <w:rFonts w:ascii="標楷體" w:eastAsia="標楷體" w:hAnsi="標楷體" w:hint="eastAsia"/>
          <w:bCs/>
          <w:snapToGrid w:val="0"/>
          <w:sz w:val="32"/>
          <w:szCs w:val="32"/>
        </w:rPr>
        <w:t>114</w:t>
      </w:r>
      <w:proofErr w:type="gramEnd"/>
      <w:r w:rsidRPr="008610A6">
        <w:rPr>
          <w:rFonts w:ascii="標楷體" w:eastAsia="標楷體" w:hAnsi="標楷體" w:hint="eastAsia"/>
          <w:bCs/>
          <w:snapToGrid w:val="0"/>
          <w:sz w:val="32"/>
          <w:szCs w:val="32"/>
        </w:rPr>
        <w:t>年度始轉</w:t>
      </w:r>
      <w:proofErr w:type="gramStart"/>
      <w:r w:rsidRPr="008610A6">
        <w:rPr>
          <w:rFonts w:ascii="標楷體" w:eastAsia="標楷體" w:hAnsi="標楷體" w:hint="eastAsia"/>
          <w:bCs/>
          <w:snapToGrid w:val="0"/>
          <w:sz w:val="32"/>
          <w:szCs w:val="32"/>
        </w:rPr>
        <w:t>絀</w:t>
      </w:r>
      <w:proofErr w:type="gramEnd"/>
      <w:r w:rsidRPr="008610A6">
        <w:rPr>
          <w:rFonts w:ascii="標楷體" w:eastAsia="標楷體" w:hAnsi="標楷體" w:hint="eastAsia"/>
          <w:bCs/>
          <w:snapToGrid w:val="0"/>
          <w:sz w:val="32"/>
          <w:szCs w:val="32"/>
        </w:rPr>
        <w:t>為餘，惟仍未達</w:t>
      </w:r>
      <w:proofErr w:type="gramStart"/>
      <w:r w:rsidRPr="008610A6">
        <w:rPr>
          <w:rFonts w:ascii="標楷體" w:eastAsia="標楷體" w:hAnsi="標楷體" w:hint="eastAsia"/>
          <w:bCs/>
          <w:snapToGrid w:val="0"/>
          <w:sz w:val="32"/>
          <w:szCs w:val="32"/>
        </w:rPr>
        <w:t>疫情前</w:t>
      </w:r>
      <w:proofErr w:type="gramEnd"/>
      <w:r w:rsidRPr="008610A6">
        <w:rPr>
          <w:rFonts w:ascii="標楷體" w:eastAsia="標楷體" w:hAnsi="標楷體" w:hint="eastAsia"/>
          <w:bCs/>
          <w:snapToGrid w:val="0"/>
          <w:sz w:val="32"/>
          <w:szCs w:val="32"/>
        </w:rPr>
        <w:t>之賸餘水準。且與</w:t>
      </w:r>
      <w:proofErr w:type="gramStart"/>
      <w:r w:rsidRPr="008610A6">
        <w:rPr>
          <w:rFonts w:ascii="標楷體" w:eastAsia="標楷體" w:hAnsi="標楷體" w:hint="eastAsia"/>
          <w:bCs/>
          <w:snapToGrid w:val="0"/>
          <w:sz w:val="32"/>
          <w:szCs w:val="32"/>
        </w:rPr>
        <w:t>疫情前</w:t>
      </w:r>
      <w:proofErr w:type="gramEnd"/>
      <w:r w:rsidRPr="008610A6">
        <w:rPr>
          <w:rFonts w:ascii="標楷體" w:eastAsia="標楷體" w:hAnsi="標楷體" w:hint="eastAsia"/>
          <w:bCs/>
          <w:snapToGrid w:val="0"/>
          <w:sz w:val="32"/>
          <w:szCs w:val="32"/>
        </w:rPr>
        <w:t>相比之故宮參訪人數，相較</w:t>
      </w:r>
      <w:proofErr w:type="gramStart"/>
      <w:r w:rsidRPr="008610A6">
        <w:rPr>
          <w:rFonts w:ascii="標楷體" w:eastAsia="標楷體" w:hAnsi="標楷體" w:hint="eastAsia"/>
          <w:bCs/>
          <w:snapToGrid w:val="0"/>
          <w:sz w:val="32"/>
          <w:szCs w:val="32"/>
        </w:rPr>
        <w:t>108</w:t>
      </w:r>
      <w:proofErr w:type="gramEnd"/>
      <w:r w:rsidRPr="008610A6">
        <w:rPr>
          <w:rFonts w:ascii="標楷體" w:eastAsia="標楷體" w:hAnsi="標楷體" w:hint="eastAsia"/>
          <w:bCs/>
          <w:snapToGrid w:val="0"/>
          <w:sz w:val="32"/>
          <w:szCs w:val="32"/>
        </w:rPr>
        <w:t>年度實際參觀人數488萬2,000人次，迄</w:t>
      </w:r>
      <w:proofErr w:type="gramStart"/>
      <w:r w:rsidRPr="008610A6">
        <w:rPr>
          <w:rFonts w:ascii="標楷體" w:eastAsia="標楷體" w:hAnsi="標楷體" w:hint="eastAsia"/>
          <w:bCs/>
          <w:snapToGrid w:val="0"/>
          <w:sz w:val="32"/>
          <w:szCs w:val="32"/>
        </w:rPr>
        <w:t>113</w:t>
      </w:r>
      <w:proofErr w:type="gramEnd"/>
      <w:r w:rsidRPr="008610A6">
        <w:rPr>
          <w:rFonts w:ascii="標楷體" w:eastAsia="標楷體" w:hAnsi="標楷體" w:hint="eastAsia"/>
          <w:bCs/>
          <w:snapToGrid w:val="0"/>
          <w:sz w:val="32"/>
          <w:szCs w:val="32"/>
        </w:rPr>
        <w:t>年度7月底</w:t>
      </w:r>
      <w:proofErr w:type="gramStart"/>
      <w:r w:rsidRPr="008610A6">
        <w:rPr>
          <w:rFonts w:ascii="標楷體" w:eastAsia="標楷體" w:hAnsi="標楷體" w:hint="eastAsia"/>
          <w:bCs/>
          <w:snapToGrid w:val="0"/>
          <w:sz w:val="32"/>
          <w:szCs w:val="32"/>
        </w:rPr>
        <w:t>故宮北院與</w:t>
      </w:r>
      <w:proofErr w:type="gramEnd"/>
      <w:r w:rsidRPr="008610A6">
        <w:rPr>
          <w:rFonts w:ascii="標楷體" w:eastAsia="標楷體" w:hAnsi="標楷體" w:hint="eastAsia"/>
          <w:bCs/>
          <w:snapToGrid w:val="0"/>
          <w:sz w:val="32"/>
          <w:szCs w:val="32"/>
        </w:rPr>
        <w:t>南院人次僅158萬5,000人次，尚有極大差距。允宜持續行銷推廣以增加參訪</w:t>
      </w:r>
      <w:proofErr w:type="gramStart"/>
      <w:r w:rsidRPr="008610A6">
        <w:rPr>
          <w:rFonts w:ascii="標楷體" w:eastAsia="標楷體" w:hAnsi="標楷體" w:hint="eastAsia"/>
          <w:bCs/>
          <w:snapToGrid w:val="0"/>
          <w:sz w:val="32"/>
          <w:szCs w:val="32"/>
        </w:rPr>
        <w:t>人次，</w:t>
      </w:r>
      <w:proofErr w:type="gramEnd"/>
      <w:r w:rsidRPr="008610A6">
        <w:rPr>
          <w:rFonts w:ascii="標楷體" w:eastAsia="標楷體" w:hAnsi="標楷體" w:hint="eastAsia"/>
          <w:bCs/>
          <w:snapToGrid w:val="0"/>
          <w:sz w:val="32"/>
          <w:szCs w:val="32"/>
        </w:rPr>
        <w:t>並廣拓收入及妥善控制成本與費用，以提高年度賸餘(</w:t>
      </w:r>
      <w:proofErr w:type="gramStart"/>
      <w:r w:rsidRPr="008610A6">
        <w:rPr>
          <w:rFonts w:ascii="標楷體" w:eastAsia="標楷體" w:hAnsi="標楷體" w:hint="eastAsia"/>
          <w:bCs/>
          <w:snapToGrid w:val="0"/>
          <w:sz w:val="32"/>
          <w:szCs w:val="32"/>
        </w:rPr>
        <w:t>114</w:t>
      </w:r>
      <w:proofErr w:type="gramEnd"/>
      <w:r w:rsidRPr="008610A6">
        <w:rPr>
          <w:rFonts w:ascii="標楷體" w:eastAsia="標楷體" w:hAnsi="標楷體" w:hint="eastAsia"/>
          <w:bCs/>
          <w:snapToGrid w:val="0"/>
          <w:sz w:val="32"/>
          <w:szCs w:val="32"/>
        </w:rPr>
        <w:t>年度預算案收支賸餘尚未回復至</w:t>
      </w:r>
      <w:proofErr w:type="gramStart"/>
      <w:r w:rsidRPr="008610A6">
        <w:rPr>
          <w:rFonts w:ascii="標楷體" w:eastAsia="標楷體" w:hAnsi="標楷體" w:hint="eastAsia"/>
          <w:bCs/>
          <w:snapToGrid w:val="0"/>
          <w:sz w:val="32"/>
          <w:szCs w:val="32"/>
        </w:rPr>
        <w:t>疫情前</w:t>
      </w:r>
      <w:proofErr w:type="gramEnd"/>
      <w:r w:rsidRPr="008610A6">
        <w:rPr>
          <w:rFonts w:ascii="標楷體" w:eastAsia="標楷體" w:hAnsi="標楷體" w:hint="eastAsia"/>
          <w:bCs/>
          <w:snapToGrid w:val="0"/>
          <w:sz w:val="32"/>
          <w:szCs w:val="32"/>
        </w:rPr>
        <w:t>108年度之水準)。</w:t>
      </w:r>
      <w:proofErr w:type="gramStart"/>
      <w:r w:rsidRPr="008610A6">
        <w:rPr>
          <w:rFonts w:ascii="標楷體" w:eastAsia="標楷體" w:hAnsi="標楷體" w:hint="eastAsia"/>
          <w:bCs/>
          <w:snapToGrid w:val="0"/>
          <w:sz w:val="32"/>
          <w:szCs w:val="32"/>
        </w:rPr>
        <w:t>爰</w:t>
      </w:r>
      <w:proofErr w:type="gramEnd"/>
      <w:r w:rsidRPr="008610A6">
        <w:rPr>
          <w:rFonts w:ascii="標楷體" w:eastAsia="標楷體" w:hAnsi="標楷體" w:hint="eastAsia"/>
          <w:bCs/>
          <w:snapToGrid w:val="0"/>
          <w:sz w:val="32"/>
          <w:szCs w:val="32"/>
        </w:rPr>
        <w:t>請國立故宮博物院於3個月內向立法院教育及文化委員會提出書面報告。</w:t>
      </w:r>
      <w:r>
        <w:rPr>
          <w:rFonts w:ascii="標楷體" w:eastAsia="標楷體" w:hAnsi="標楷體" w:hint="eastAsia"/>
          <w:bCs/>
          <w:snapToGrid w:val="0"/>
          <w:sz w:val="32"/>
          <w:szCs w:val="32"/>
        </w:rPr>
        <w:t>17</w:t>
      </w:r>
    </w:p>
    <w:p w14:paraId="788C8F09"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洪孟楷</w:t>
      </w:r>
    </w:p>
    <w:p w14:paraId="435842F5" w14:textId="77777777" w:rsidR="006829A8" w:rsidRPr="002E1CDB"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柯志恩</w:t>
      </w:r>
      <w:r w:rsidRPr="00A40C60">
        <w:rPr>
          <w:rFonts w:ascii="標楷體" w:eastAsia="標楷體" w:hAnsi="標楷體" w:hint="eastAsia"/>
          <w:sz w:val="32"/>
          <w:szCs w:val="32"/>
        </w:rPr>
        <w:t xml:space="preserve">  </w:t>
      </w:r>
      <w:r>
        <w:rPr>
          <w:rFonts w:ascii="標楷體" w:eastAsia="標楷體" w:hAnsi="標楷體" w:hint="eastAsia"/>
          <w:sz w:val="32"/>
          <w:szCs w:val="32"/>
        </w:rPr>
        <w:t>羅廷</w:t>
      </w:r>
      <w:proofErr w:type="gramStart"/>
      <w:r>
        <w:rPr>
          <w:rFonts w:ascii="標楷體" w:eastAsia="標楷體" w:hAnsi="標楷體" w:hint="eastAsia"/>
          <w:sz w:val="32"/>
          <w:szCs w:val="32"/>
        </w:rPr>
        <w:t>瑋</w:t>
      </w:r>
      <w:proofErr w:type="gramEnd"/>
    </w:p>
    <w:p w14:paraId="2C0D800E" w14:textId="77777777" w:rsidR="006829A8" w:rsidRDefault="006829A8" w:rsidP="00540B1A">
      <w:pPr>
        <w:kinsoku w:val="0"/>
        <w:overflowPunct w:val="0"/>
        <w:spacing w:line="500" w:lineRule="exact"/>
        <w:ind w:left="994" w:hanging="350"/>
        <w:jc w:val="both"/>
        <w:textAlignment w:val="center"/>
        <w:rPr>
          <w:rFonts w:ascii="標楷體" w:eastAsia="標楷體" w:hAnsi="標楷體"/>
          <w:bCs/>
          <w:snapToGrid w:val="0"/>
          <w:sz w:val="32"/>
          <w:szCs w:val="32"/>
        </w:rPr>
      </w:pPr>
      <w:r>
        <w:rPr>
          <w:rFonts w:ascii="標楷體" w:eastAsia="標楷體" w:hAnsi="標楷體" w:hint="eastAsia"/>
          <w:bCs/>
          <w:snapToGrid w:val="0"/>
          <w:sz w:val="32"/>
          <w:szCs w:val="32"/>
        </w:rPr>
        <w:t>4.</w:t>
      </w:r>
      <w:r w:rsidRPr="008610A6">
        <w:rPr>
          <w:rFonts w:ascii="標楷體" w:eastAsia="標楷體" w:hAnsi="標楷體" w:hint="eastAsia"/>
          <w:bCs/>
          <w:snapToGrid w:val="0"/>
          <w:sz w:val="32"/>
          <w:szCs w:val="32"/>
        </w:rPr>
        <w:t>國立故宮博物院分別委託承銷商與透過網路商城以實體及非實體之管道行銷推廣與故宮典藏相關且富含教育意義之出版品及文</w:t>
      </w:r>
      <w:r>
        <w:rPr>
          <w:rFonts w:ascii="標楷體" w:eastAsia="標楷體" w:hAnsi="標楷體" w:hint="eastAsia"/>
          <w:bCs/>
          <w:snapToGrid w:val="0"/>
          <w:sz w:val="32"/>
          <w:szCs w:val="32"/>
        </w:rPr>
        <w:t>化</w:t>
      </w:r>
      <w:r w:rsidRPr="008610A6">
        <w:rPr>
          <w:rFonts w:ascii="標楷體" w:eastAsia="標楷體" w:hAnsi="標楷體" w:hint="eastAsia"/>
          <w:bCs/>
          <w:snapToGrid w:val="0"/>
          <w:sz w:val="32"/>
          <w:szCs w:val="32"/>
        </w:rPr>
        <w:t>創意衍生商品，惟近年因出版業逐年萎縮，部分承銷商未達故宮所訂承銷金額門檻，因此</w:t>
      </w:r>
      <w:proofErr w:type="gramStart"/>
      <w:r w:rsidRPr="008610A6">
        <w:rPr>
          <w:rFonts w:ascii="標楷體" w:eastAsia="標楷體" w:hAnsi="標楷體" w:hint="eastAsia"/>
          <w:bCs/>
          <w:snapToGrid w:val="0"/>
          <w:sz w:val="32"/>
          <w:szCs w:val="32"/>
        </w:rPr>
        <w:t>迄</w:t>
      </w:r>
      <w:proofErr w:type="gramEnd"/>
      <w:r w:rsidRPr="008610A6">
        <w:rPr>
          <w:rFonts w:ascii="標楷體" w:eastAsia="標楷體" w:hAnsi="標楷體" w:hint="eastAsia"/>
          <w:bCs/>
          <w:snapToGrid w:val="0"/>
          <w:sz w:val="32"/>
          <w:szCs w:val="32"/>
        </w:rPr>
        <w:t>113年7月底故宮委託合作承銷商家數為近5年來最低。故宮文物基金</w:t>
      </w:r>
      <w:proofErr w:type="gramStart"/>
      <w:r w:rsidRPr="008610A6">
        <w:rPr>
          <w:rFonts w:ascii="標楷體" w:eastAsia="標楷體" w:hAnsi="標楷體" w:hint="eastAsia"/>
          <w:bCs/>
          <w:snapToGrid w:val="0"/>
          <w:sz w:val="32"/>
          <w:szCs w:val="32"/>
        </w:rPr>
        <w:t>112</w:t>
      </w:r>
      <w:proofErr w:type="gramEnd"/>
      <w:r w:rsidRPr="008610A6">
        <w:rPr>
          <w:rFonts w:ascii="標楷體" w:eastAsia="標楷體" w:hAnsi="標楷體" w:hint="eastAsia"/>
          <w:bCs/>
          <w:snapToGrid w:val="0"/>
          <w:sz w:val="32"/>
          <w:szCs w:val="32"/>
        </w:rPr>
        <w:t>年度委託合作通路承銷商銷售額為1,645萬元，與近5年最高點(</w:t>
      </w:r>
      <w:proofErr w:type="gramStart"/>
      <w:r w:rsidRPr="008610A6">
        <w:rPr>
          <w:rFonts w:ascii="標楷體" w:eastAsia="標楷體" w:hAnsi="標楷體" w:hint="eastAsia"/>
          <w:bCs/>
          <w:snapToGrid w:val="0"/>
          <w:sz w:val="32"/>
          <w:szCs w:val="32"/>
        </w:rPr>
        <w:t>108</w:t>
      </w:r>
      <w:proofErr w:type="gramEnd"/>
      <w:r w:rsidRPr="008610A6">
        <w:rPr>
          <w:rFonts w:ascii="標楷體" w:eastAsia="標楷體" w:hAnsi="標楷體" w:hint="eastAsia"/>
          <w:bCs/>
          <w:snapToGrid w:val="0"/>
          <w:sz w:val="32"/>
          <w:szCs w:val="32"/>
        </w:rPr>
        <w:t>年度)2,451萬元仍有落差空間，允宜積極開發委託合作承銷商並輔導現有承銷商之展覽、文物研習課程等相關資訊，</w:t>
      </w:r>
      <w:proofErr w:type="gramStart"/>
      <w:r w:rsidRPr="008610A6">
        <w:rPr>
          <w:rFonts w:ascii="標楷體" w:eastAsia="標楷體" w:hAnsi="標楷體" w:hint="eastAsia"/>
          <w:bCs/>
          <w:snapToGrid w:val="0"/>
          <w:sz w:val="32"/>
          <w:szCs w:val="32"/>
        </w:rPr>
        <w:t>俾</w:t>
      </w:r>
      <w:proofErr w:type="gramEnd"/>
      <w:r w:rsidRPr="008610A6">
        <w:rPr>
          <w:rFonts w:ascii="標楷體" w:eastAsia="標楷體" w:hAnsi="標楷體" w:hint="eastAsia"/>
          <w:bCs/>
          <w:snapToGrid w:val="0"/>
          <w:sz w:val="32"/>
          <w:szCs w:val="32"/>
        </w:rPr>
        <w:t>利有效提升銷售及營運之績效。</w:t>
      </w:r>
      <w:proofErr w:type="gramStart"/>
      <w:r w:rsidRPr="008610A6">
        <w:rPr>
          <w:rFonts w:ascii="標楷體" w:eastAsia="標楷體" w:hAnsi="標楷體" w:hint="eastAsia"/>
          <w:bCs/>
          <w:snapToGrid w:val="0"/>
          <w:sz w:val="32"/>
          <w:szCs w:val="32"/>
        </w:rPr>
        <w:t>爰</w:t>
      </w:r>
      <w:proofErr w:type="gramEnd"/>
      <w:r w:rsidRPr="008610A6">
        <w:rPr>
          <w:rFonts w:ascii="標楷體" w:eastAsia="標楷體" w:hAnsi="標楷體" w:hint="eastAsia"/>
          <w:bCs/>
          <w:snapToGrid w:val="0"/>
          <w:sz w:val="32"/>
          <w:szCs w:val="32"/>
        </w:rPr>
        <w:t>請國立故宮博物院於3個月內向立法院教育及文化委員會提出書面報告。</w:t>
      </w:r>
      <w:r>
        <w:rPr>
          <w:rFonts w:ascii="標楷體" w:eastAsia="標楷體" w:hAnsi="標楷體" w:hint="eastAsia"/>
          <w:bCs/>
          <w:snapToGrid w:val="0"/>
          <w:sz w:val="32"/>
          <w:szCs w:val="32"/>
        </w:rPr>
        <w:t>18</w:t>
      </w:r>
    </w:p>
    <w:p w14:paraId="1CF664C4"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洪孟楷</w:t>
      </w:r>
    </w:p>
    <w:p w14:paraId="33847837" w14:textId="77777777" w:rsidR="006829A8" w:rsidRPr="002E1CDB"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柯志恩</w:t>
      </w:r>
      <w:r w:rsidRPr="00A40C60">
        <w:rPr>
          <w:rFonts w:ascii="標楷體" w:eastAsia="標楷體" w:hAnsi="標楷體" w:hint="eastAsia"/>
          <w:sz w:val="32"/>
          <w:szCs w:val="32"/>
        </w:rPr>
        <w:t xml:space="preserve">  </w:t>
      </w:r>
      <w:r>
        <w:rPr>
          <w:rFonts w:ascii="標楷體" w:eastAsia="標楷體" w:hAnsi="標楷體" w:hint="eastAsia"/>
          <w:sz w:val="32"/>
          <w:szCs w:val="32"/>
        </w:rPr>
        <w:t>羅廷</w:t>
      </w:r>
      <w:proofErr w:type="gramStart"/>
      <w:r>
        <w:rPr>
          <w:rFonts w:ascii="標楷體" w:eastAsia="標楷體" w:hAnsi="標楷體" w:hint="eastAsia"/>
          <w:sz w:val="32"/>
          <w:szCs w:val="32"/>
        </w:rPr>
        <w:t>瑋</w:t>
      </w:r>
      <w:proofErr w:type="gramEnd"/>
    </w:p>
    <w:p w14:paraId="7C04949E" w14:textId="77777777" w:rsidR="006829A8" w:rsidRPr="008610A6" w:rsidRDefault="006829A8" w:rsidP="00540B1A">
      <w:pPr>
        <w:kinsoku w:val="0"/>
        <w:overflowPunct w:val="0"/>
        <w:spacing w:line="500" w:lineRule="exact"/>
        <w:ind w:left="994" w:hanging="350"/>
        <w:jc w:val="both"/>
        <w:textAlignment w:val="center"/>
        <w:rPr>
          <w:rFonts w:ascii="標楷體" w:eastAsia="標楷體" w:hAnsi="標楷體"/>
          <w:bCs/>
          <w:snapToGrid w:val="0"/>
          <w:sz w:val="32"/>
          <w:szCs w:val="32"/>
        </w:rPr>
      </w:pPr>
      <w:r>
        <w:rPr>
          <w:rFonts w:ascii="標楷體" w:eastAsia="標楷體" w:hAnsi="標楷體" w:hint="eastAsia"/>
          <w:bCs/>
          <w:snapToGrid w:val="0"/>
          <w:sz w:val="32"/>
          <w:szCs w:val="32"/>
        </w:rPr>
        <w:t>5.</w:t>
      </w:r>
      <w:r w:rsidRPr="008610A6">
        <w:rPr>
          <w:rFonts w:ascii="標楷體" w:eastAsia="標楷體" w:hAnsi="標楷體" w:hint="eastAsia"/>
          <w:bCs/>
          <w:snapToGrid w:val="0"/>
          <w:sz w:val="32"/>
          <w:szCs w:val="32"/>
        </w:rPr>
        <w:t>114年度故宮文物藝術發展基金預算案「業務收入</w:t>
      </w:r>
      <w:r>
        <w:rPr>
          <w:rFonts w:ascii="標楷體" w:eastAsia="標楷體" w:hAnsi="標楷體" w:hint="eastAsia"/>
          <w:bCs/>
          <w:snapToGrid w:val="0"/>
          <w:sz w:val="32"/>
          <w:szCs w:val="32"/>
        </w:rPr>
        <w:t>」項下「</w:t>
      </w:r>
      <w:r w:rsidRPr="008610A6">
        <w:rPr>
          <w:rFonts w:ascii="標楷體" w:eastAsia="標楷體" w:hAnsi="標楷體" w:hint="eastAsia"/>
          <w:bCs/>
          <w:snapToGrid w:val="0"/>
          <w:sz w:val="32"/>
          <w:szCs w:val="32"/>
        </w:rPr>
        <w:t>製成品銷貨收入」編列4億3,931萬元，主要係各項出版品及文化創意衍生商品等製成品銷貨收入。經查，113年7月底，</w:t>
      </w:r>
      <w:r w:rsidRPr="00A21589">
        <w:rPr>
          <w:rFonts w:ascii="標楷體" w:eastAsia="標楷體" w:hAnsi="標楷體" w:hint="eastAsia"/>
          <w:bCs/>
          <w:snapToGrid w:val="0"/>
          <w:sz w:val="32"/>
          <w:szCs w:val="32"/>
        </w:rPr>
        <w:t>故宮文物藝術發展基金</w:t>
      </w:r>
      <w:r w:rsidRPr="008610A6">
        <w:rPr>
          <w:rFonts w:ascii="標楷體" w:eastAsia="標楷體" w:hAnsi="標楷體" w:hint="eastAsia"/>
          <w:bCs/>
          <w:snapToGrid w:val="0"/>
          <w:sz w:val="32"/>
          <w:szCs w:val="32"/>
        </w:rPr>
        <w:t>委託合作承銷商家數計有16家，其中除臺北市8家、桃園市2家、</w:t>
      </w:r>
      <w:proofErr w:type="gramStart"/>
      <w:r w:rsidRPr="008610A6">
        <w:rPr>
          <w:rFonts w:ascii="標楷體" w:eastAsia="標楷體" w:hAnsi="標楷體" w:hint="eastAsia"/>
          <w:bCs/>
          <w:snapToGrid w:val="0"/>
          <w:sz w:val="32"/>
          <w:szCs w:val="32"/>
        </w:rPr>
        <w:t>臺</w:t>
      </w:r>
      <w:proofErr w:type="gramEnd"/>
      <w:r w:rsidRPr="008610A6">
        <w:rPr>
          <w:rFonts w:ascii="標楷體" w:eastAsia="標楷體" w:hAnsi="標楷體" w:hint="eastAsia"/>
          <w:bCs/>
          <w:snapToGrid w:val="0"/>
          <w:sz w:val="32"/>
          <w:szCs w:val="32"/>
        </w:rPr>
        <w:t>南市2家外，</w:t>
      </w:r>
      <w:proofErr w:type="gramStart"/>
      <w:r w:rsidRPr="008610A6">
        <w:rPr>
          <w:rFonts w:ascii="標楷體" w:eastAsia="標楷體" w:hAnsi="標楷體" w:hint="eastAsia"/>
          <w:bCs/>
          <w:snapToGrid w:val="0"/>
          <w:sz w:val="32"/>
          <w:szCs w:val="32"/>
        </w:rPr>
        <w:t>臺</w:t>
      </w:r>
      <w:proofErr w:type="gramEnd"/>
      <w:r w:rsidRPr="008610A6">
        <w:rPr>
          <w:rFonts w:ascii="標楷體" w:eastAsia="標楷體" w:hAnsi="標楷體" w:hint="eastAsia"/>
          <w:bCs/>
          <w:snapToGrid w:val="0"/>
          <w:sz w:val="32"/>
          <w:szCs w:val="32"/>
        </w:rPr>
        <w:t>中市、</w:t>
      </w:r>
      <w:r w:rsidRPr="008610A6">
        <w:rPr>
          <w:rFonts w:ascii="標楷體" w:eastAsia="標楷體" w:hAnsi="標楷體" w:hint="eastAsia"/>
          <w:bCs/>
          <w:snapToGrid w:val="0"/>
          <w:sz w:val="32"/>
          <w:szCs w:val="32"/>
        </w:rPr>
        <w:lastRenderedPageBreak/>
        <w:t>南投縣、高雄市、宜蘭縣僅各1家，顯示委託承銷商所在地多集中於臺北市之現象；又113年7月底承銷商總家數16家自108年底迄今最少。另</w:t>
      </w:r>
      <w:r w:rsidRPr="00A21589">
        <w:rPr>
          <w:rFonts w:ascii="標楷體" w:eastAsia="標楷體" w:hAnsi="標楷體" w:hint="eastAsia"/>
          <w:bCs/>
          <w:snapToGrid w:val="0"/>
          <w:sz w:val="32"/>
          <w:szCs w:val="32"/>
        </w:rPr>
        <w:t>故宮文物藝術發展基金</w:t>
      </w:r>
      <w:r w:rsidRPr="008610A6">
        <w:rPr>
          <w:rFonts w:ascii="標楷體" w:eastAsia="標楷體" w:hAnsi="標楷體" w:hint="eastAsia"/>
          <w:bCs/>
          <w:snapToGrid w:val="0"/>
          <w:sz w:val="32"/>
          <w:szCs w:val="32"/>
        </w:rPr>
        <w:t>委託承銷商行銷推廣各項出版品與文化創意衍生商品，惟113年7月底承銷商家數為近5年來最低，且銷售額尚有提升空間，允宜故宮積極開拓新承銷商；綜上，</w:t>
      </w:r>
      <w:proofErr w:type="gramStart"/>
      <w:r w:rsidRPr="008610A6">
        <w:rPr>
          <w:rFonts w:ascii="標楷體" w:eastAsia="標楷體" w:hAnsi="標楷體" w:hint="eastAsia"/>
          <w:bCs/>
          <w:snapToGrid w:val="0"/>
          <w:sz w:val="32"/>
          <w:szCs w:val="32"/>
        </w:rPr>
        <w:t>爰</w:t>
      </w:r>
      <w:proofErr w:type="gramEnd"/>
      <w:r w:rsidRPr="008610A6">
        <w:rPr>
          <w:rFonts w:ascii="標楷體" w:eastAsia="標楷體" w:hAnsi="標楷體" w:hint="eastAsia"/>
          <w:bCs/>
          <w:snapToGrid w:val="0"/>
          <w:sz w:val="32"/>
          <w:szCs w:val="32"/>
        </w:rPr>
        <w:t>請國立故宮博物院於</w:t>
      </w:r>
      <w:r>
        <w:rPr>
          <w:rFonts w:ascii="標楷體" w:eastAsia="標楷體" w:hAnsi="標楷體" w:hint="eastAsia"/>
          <w:bCs/>
          <w:snapToGrid w:val="0"/>
          <w:sz w:val="32"/>
          <w:szCs w:val="32"/>
        </w:rPr>
        <w:t>2</w:t>
      </w:r>
      <w:r w:rsidRPr="008610A6">
        <w:rPr>
          <w:rFonts w:ascii="標楷體" w:eastAsia="標楷體" w:hAnsi="標楷體" w:hint="eastAsia"/>
          <w:bCs/>
          <w:snapToGrid w:val="0"/>
          <w:sz w:val="32"/>
          <w:szCs w:val="32"/>
        </w:rPr>
        <w:t>個月內向立法院教育及文化委員會提出書面報告。</w:t>
      </w:r>
      <w:r>
        <w:rPr>
          <w:rFonts w:ascii="標楷體" w:eastAsia="標楷體" w:hAnsi="標楷體" w:hint="eastAsia"/>
          <w:bCs/>
          <w:snapToGrid w:val="0"/>
          <w:sz w:val="32"/>
          <w:szCs w:val="32"/>
        </w:rPr>
        <w:t>19</w:t>
      </w:r>
    </w:p>
    <w:p w14:paraId="56C66BE8" w14:textId="77777777" w:rsidR="006829A8" w:rsidRDefault="006829A8" w:rsidP="00540B1A">
      <w:pPr>
        <w:snapToGrid w:val="0"/>
        <w:spacing w:line="360" w:lineRule="auto"/>
        <w:jc w:val="both"/>
        <w:rPr>
          <w:rFonts w:ascii="標楷體" w:eastAsia="標楷體" w:hAnsi="標楷體"/>
          <w:sz w:val="16"/>
          <w:szCs w:val="16"/>
        </w:rPr>
      </w:pPr>
    </w:p>
    <w:p w14:paraId="15267C86" w14:textId="77777777" w:rsidR="006829A8" w:rsidRDefault="006829A8" w:rsidP="00540B1A">
      <w:pPr>
        <w:snapToGrid w:val="0"/>
        <w:spacing w:line="480" w:lineRule="auto"/>
        <w:jc w:val="both"/>
        <w:rPr>
          <w:rFonts w:ascii="標楷體" w:eastAsia="標楷體" w:hAnsi="標楷體"/>
          <w:b/>
          <w:bCs/>
          <w:sz w:val="22"/>
        </w:rPr>
      </w:pPr>
      <w:r w:rsidRPr="00A21589">
        <w:rPr>
          <w:rFonts w:ascii="標楷體" w:eastAsia="標楷體" w:hAnsi="標楷體" w:hint="eastAsia"/>
          <w:sz w:val="22"/>
        </w:rPr>
        <w:t xml:space="preserve">  </w:t>
      </w:r>
      <w:r w:rsidRPr="00A21589">
        <w:rPr>
          <w:rFonts w:ascii="標楷體" w:eastAsia="標楷體" w:hAnsi="標楷體" w:hint="eastAsia"/>
          <w:b/>
          <w:bCs/>
          <w:sz w:val="22"/>
        </w:rPr>
        <w:t xml:space="preserve">表1. 近年故宮文物藝術發展基金委託合作通路承銷商數量情形表 </w:t>
      </w:r>
      <w:r>
        <w:rPr>
          <w:rFonts w:ascii="標楷體" w:eastAsia="標楷體" w:hAnsi="標楷體" w:hint="eastAsia"/>
          <w:b/>
          <w:bCs/>
          <w:sz w:val="22"/>
        </w:rPr>
        <w:t xml:space="preserve">               單位：家</w:t>
      </w:r>
    </w:p>
    <w:tbl>
      <w:tblPr>
        <w:tblW w:w="0" w:type="auto"/>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4A0" w:firstRow="1" w:lastRow="0" w:firstColumn="1" w:lastColumn="0" w:noHBand="0" w:noVBand="1"/>
      </w:tblPr>
      <w:tblGrid>
        <w:gridCol w:w="1178"/>
        <w:gridCol w:w="1183"/>
        <w:gridCol w:w="1183"/>
        <w:gridCol w:w="1183"/>
        <w:gridCol w:w="1183"/>
        <w:gridCol w:w="1183"/>
        <w:gridCol w:w="1183"/>
      </w:tblGrid>
      <w:tr w:rsidR="006829A8" w14:paraId="21086DB2" w14:textId="77777777" w:rsidTr="00540B1A">
        <w:trPr>
          <w:tblHeader/>
          <w:jc w:val="center"/>
        </w:trPr>
        <w:tc>
          <w:tcPr>
            <w:tcW w:w="1178" w:type="dxa"/>
            <w:tcBorders>
              <w:top w:val="single" w:sz="12" w:space="0" w:color="000000"/>
              <w:left w:val="single" w:sz="12" w:space="0" w:color="000000"/>
              <w:bottom w:val="single" w:sz="6" w:space="0" w:color="000000"/>
              <w:right w:val="single" w:sz="6" w:space="0" w:color="000000"/>
            </w:tcBorders>
            <w:vAlign w:val="center"/>
            <w:hideMark/>
          </w:tcPr>
          <w:p w14:paraId="0083E0F9" w14:textId="77777777" w:rsidR="006829A8" w:rsidRDefault="006829A8" w:rsidP="00540B1A">
            <w:pPr>
              <w:pStyle w:val="14"/>
              <w:spacing w:line="260" w:lineRule="exact"/>
              <w:jc w:val="center"/>
              <w:rPr>
                <w:b/>
              </w:rPr>
            </w:pPr>
            <w:r>
              <w:rPr>
                <w:rFonts w:hint="eastAsia"/>
                <w:b/>
              </w:rPr>
              <w:t>地點</w:t>
            </w:r>
          </w:p>
        </w:tc>
        <w:tc>
          <w:tcPr>
            <w:tcW w:w="1183" w:type="dxa"/>
            <w:tcBorders>
              <w:top w:val="single" w:sz="12" w:space="0" w:color="000000"/>
              <w:left w:val="single" w:sz="6" w:space="0" w:color="000000"/>
              <w:bottom w:val="single" w:sz="6" w:space="0" w:color="000000"/>
              <w:right w:val="single" w:sz="6" w:space="0" w:color="000000"/>
            </w:tcBorders>
            <w:vAlign w:val="center"/>
            <w:hideMark/>
          </w:tcPr>
          <w:p w14:paraId="5E5A5E16" w14:textId="77777777" w:rsidR="006829A8" w:rsidRDefault="006829A8" w:rsidP="00540B1A">
            <w:pPr>
              <w:pStyle w:val="14"/>
              <w:spacing w:line="260" w:lineRule="exact"/>
              <w:jc w:val="center"/>
              <w:rPr>
                <w:b/>
              </w:rPr>
            </w:pPr>
            <w:r>
              <w:rPr>
                <w:rFonts w:hint="eastAsia"/>
                <w:b/>
              </w:rPr>
              <w:t>108年底</w:t>
            </w:r>
          </w:p>
        </w:tc>
        <w:tc>
          <w:tcPr>
            <w:tcW w:w="1183" w:type="dxa"/>
            <w:tcBorders>
              <w:top w:val="single" w:sz="12" w:space="0" w:color="000000"/>
              <w:left w:val="single" w:sz="6" w:space="0" w:color="000000"/>
              <w:bottom w:val="single" w:sz="6" w:space="0" w:color="000000"/>
              <w:right w:val="single" w:sz="6" w:space="0" w:color="000000"/>
            </w:tcBorders>
            <w:vAlign w:val="center"/>
            <w:hideMark/>
          </w:tcPr>
          <w:p w14:paraId="4BD86396" w14:textId="77777777" w:rsidR="006829A8" w:rsidRDefault="006829A8" w:rsidP="00540B1A">
            <w:pPr>
              <w:pStyle w:val="14"/>
              <w:spacing w:line="260" w:lineRule="exact"/>
              <w:jc w:val="center"/>
              <w:rPr>
                <w:b/>
              </w:rPr>
            </w:pPr>
            <w:r>
              <w:rPr>
                <w:rFonts w:hint="eastAsia"/>
                <w:b/>
              </w:rPr>
              <w:t>109年底</w:t>
            </w:r>
          </w:p>
        </w:tc>
        <w:tc>
          <w:tcPr>
            <w:tcW w:w="1183" w:type="dxa"/>
            <w:tcBorders>
              <w:top w:val="single" w:sz="12" w:space="0" w:color="000000"/>
              <w:left w:val="single" w:sz="6" w:space="0" w:color="000000"/>
              <w:bottom w:val="single" w:sz="6" w:space="0" w:color="000000"/>
              <w:right w:val="single" w:sz="6" w:space="0" w:color="000000"/>
            </w:tcBorders>
            <w:vAlign w:val="center"/>
            <w:hideMark/>
          </w:tcPr>
          <w:p w14:paraId="47713E85" w14:textId="77777777" w:rsidR="006829A8" w:rsidRDefault="006829A8" w:rsidP="00540B1A">
            <w:pPr>
              <w:pStyle w:val="14"/>
              <w:spacing w:line="260" w:lineRule="exact"/>
              <w:jc w:val="center"/>
              <w:rPr>
                <w:b/>
              </w:rPr>
            </w:pPr>
            <w:r>
              <w:rPr>
                <w:rFonts w:hint="eastAsia"/>
                <w:b/>
              </w:rPr>
              <w:t>110年底</w:t>
            </w:r>
          </w:p>
        </w:tc>
        <w:tc>
          <w:tcPr>
            <w:tcW w:w="1183" w:type="dxa"/>
            <w:tcBorders>
              <w:top w:val="single" w:sz="12" w:space="0" w:color="000000"/>
              <w:left w:val="single" w:sz="6" w:space="0" w:color="000000"/>
              <w:bottom w:val="single" w:sz="6" w:space="0" w:color="000000"/>
              <w:right w:val="single" w:sz="6" w:space="0" w:color="000000"/>
            </w:tcBorders>
            <w:vAlign w:val="center"/>
            <w:hideMark/>
          </w:tcPr>
          <w:p w14:paraId="5E7843AA" w14:textId="77777777" w:rsidR="006829A8" w:rsidRDefault="006829A8" w:rsidP="00540B1A">
            <w:pPr>
              <w:pStyle w:val="14"/>
              <w:spacing w:line="260" w:lineRule="exact"/>
              <w:jc w:val="center"/>
              <w:rPr>
                <w:b/>
              </w:rPr>
            </w:pPr>
            <w:r>
              <w:rPr>
                <w:rFonts w:hint="eastAsia"/>
                <w:b/>
              </w:rPr>
              <w:t>111年底</w:t>
            </w:r>
          </w:p>
        </w:tc>
        <w:tc>
          <w:tcPr>
            <w:tcW w:w="1183" w:type="dxa"/>
            <w:tcBorders>
              <w:top w:val="single" w:sz="12" w:space="0" w:color="000000"/>
              <w:left w:val="single" w:sz="6" w:space="0" w:color="000000"/>
              <w:bottom w:val="single" w:sz="6" w:space="0" w:color="000000"/>
              <w:right w:val="single" w:sz="6" w:space="0" w:color="000000"/>
            </w:tcBorders>
            <w:vAlign w:val="center"/>
            <w:hideMark/>
          </w:tcPr>
          <w:p w14:paraId="46C8B84F" w14:textId="77777777" w:rsidR="006829A8" w:rsidRDefault="006829A8" w:rsidP="00540B1A">
            <w:pPr>
              <w:pStyle w:val="14"/>
              <w:spacing w:line="260" w:lineRule="exact"/>
              <w:jc w:val="center"/>
              <w:rPr>
                <w:b/>
              </w:rPr>
            </w:pPr>
            <w:r>
              <w:rPr>
                <w:rFonts w:hint="eastAsia"/>
                <w:b/>
              </w:rPr>
              <w:t>112年底</w:t>
            </w:r>
          </w:p>
        </w:tc>
        <w:tc>
          <w:tcPr>
            <w:tcW w:w="1183" w:type="dxa"/>
            <w:tcBorders>
              <w:top w:val="single" w:sz="12" w:space="0" w:color="000000"/>
              <w:left w:val="single" w:sz="6" w:space="0" w:color="000000"/>
              <w:bottom w:val="single" w:sz="6" w:space="0" w:color="000000"/>
              <w:right w:val="single" w:sz="12" w:space="0" w:color="000000"/>
            </w:tcBorders>
            <w:vAlign w:val="center"/>
            <w:hideMark/>
          </w:tcPr>
          <w:p w14:paraId="1D538997" w14:textId="77777777" w:rsidR="006829A8" w:rsidRDefault="006829A8" w:rsidP="00540B1A">
            <w:pPr>
              <w:pStyle w:val="14"/>
              <w:spacing w:line="260" w:lineRule="exact"/>
              <w:jc w:val="center"/>
              <w:rPr>
                <w:b/>
              </w:rPr>
            </w:pPr>
            <w:r>
              <w:rPr>
                <w:rFonts w:hint="eastAsia"/>
                <w:b/>
              </w:rPr>
              <w:t>113年</w:t>
            </w:r>
          </w:p>
          <w:p w14:paraId="28D225FF" w14:textId="77777777" w:rsidR="006829A8" w:rsidRDefault="006829A8" w:rsidP="00540B1A">
            <w:pPr>
              <w:pStyle w:val="14"/>
              <w:spacing w:line="260" w:lineRule="exact"/>
              <w:jc w:val="center"/>
              <w:rPr>
                <w:b/>
              </w:rPr>
            </w:pPr>
            <w:r>
              <w:rPr>
                <w:rFonts w:hint="eastAsia"/>
                <w:b/>
              </w:rPr>
              <w:t>7月底</w:t>
            </w:r>
          </w:p>
        </w:tc>
      </w:tr>
      <w:tr w:rsidR="006829A8" w14:paraId="0B403E88" w14:textId="77777777" w:rsidTr="00540B1A">
        <w:trPr>
          <w:jc w:val="center"/>
        </w:trPr>
        <w:tc>
          <w:tcPr>
            <w:tcW w:w="1178" w:type="dxa"/>
            <w:tcBorders>
              <w:top w:val="single" w:sz="6" w:space="0" w:color="000000"/>
              <w:left w:val="single" w:sz="12" w:space="0" w:color="000000"/>
              <w:bottom w:val="single" w:sz="6" w:space="0" w:color="000000"/>
              <w:right w:val="single" w:sz="6" w:space="0" w:color="000000"/>
            </w:tcBorders>
            <w:vAlign w:val="center"/>
            <w:hideMark/>
          </w:tcPr>
          <w:p w14:paraId="5B651922" w14:textId="77777777" w:rsidR="006829A8" w:rsidRDefault="006829A8" w:rsidP="00540B1A">
            <w:pPr>
              <w:pStyle w:val="14"/>
              <w:spacing w:line="260" w:lineRule="exact"/>
              <w:jc w:val="center"/>
            </w:pPr>
            <w:r>
              <w:rPr>
                <w:rFonts w:hint="eastAsia"/>
              </w:rPr>
              <w:t>臺北市</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50821487" w14:textId="77777777" w:rsidR="006829A8" w:rsidRDefault="006829A8" w:rsidP="00540B1A">
            <w:pPr>
              <w:pStyle w:val="14"/>
              <w:spacing w:line="260" w:lineRule="exact"/>
              <w:jc w:val="center"/>
            </w:pPr>
            <w:r>
              <w:rPr>
                <w:rFonts w:hint="eastAsia"/>
              </w:rPr>
              <w:t>13</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295A5D74" w14:textId="77777777" w:rsidR="006829A8" w:rsidRDefault="006829A8" w:rsidP="00540B1A">
            <w:pPr>
              <w:pStyle w:val="14"/>
              <w:spacing w:line="260" w:lineRule="exact"/>
              <w:jc w:val="center"/>
            </w:pPr>
            <w:r>
              <w:rPr>
                <w:rFonts w:hint="eastAsia"/>
              </w:rPr>
              <w:t>12</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0ABFFFE3" w14:textId="77777777" w:rsidR="006829A8" w:rsidRDefault="006829A8" w:rsidP="00540B1A">
            <w:pPr>
              <w:pStyle w:val="14"/>
              <w:spacing w:line="260" w:lineRule="exact"/>
              <w:jc w:val="center"/>
            </w:pPr>
            <w:r>
              <w:rPr>
                <w:rFonts w:hint="eastAsia"/>
              </w:rPr>
              <w:t>9</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02C86BA7" w14:textId="77777777" w:rsidR="006829A8" w:rsidRDefault="006829A8" w:rsidP="00540B1A">
            <w:pPr>
              <w:pStyle w:val="14"/>
              <w:spacing w:line="260" w:lineRule="exact"/>
              <w:jc w:val="center"/>
            </w:pPr>
            <w:r>
              <w:rPr>
                <w:rFonts w:hint="eastAsia"/>
              </w:rPr>
              <w:t>9</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5DD6A462" w14:textId="77777777" w:rsidR="006829A8" w:rsidRDefault="006829A8" w:rsidP="00540B1A">
            <w:pPr>
              <w:pStyle w:val="14"/>
              <w:spacing w:line="260" w:lineRule="exact"/>
              <w:jc w:val="center"/>
            </w:pPr>
            <w:r>
              <w:rPr>
                <w:rFonts w:hint="eastAsia"/>
              </w:rPr>
              <w:t>9</w:t>
            </w:r>
          </w:p>
        </w:tc>
        <w:tc>
          <w:tcPr>
            <w:tcW w:w="1183" w:type="dxa"/>
            <w:tcBorders>
              <w:top w:val="single" w:sz="6" w:space="0" w:color="000000"/>
              <w:left w:val="single" w:sz="6" w:space="0" w:color="000000"/>
              <w:bottom w:val="single" w:sz="6" w:space="0" w:color="000000"/>
              <w:right w:val="single" w:sz="12" w:space="0" w:color="000000"/>
            </w:tcBorders>
            <w:vAlign w:val="center"/>
            <w:hideMark/>
          </w:tcPr>
          <w:p w14:paraId="0E6D1EB8" w14:textId="77777777" w:rsidR="006829A8" w:rsidRDefault="006829A8" w:rsidP="00540B1A">
            <w:pPr>
              <w:pStyle w:val="14"/>
              <w:spacing w:line="260" w:lineRule="exact"/>
              <w:jc w:val="center"/>
            </w:pPr>
            <w:r>
              <w:rPr>
                <w:rFonts w:hint="eastAsia"/>
              </w:rPr>
              <w:t>8</w:t>
            </w:r>
          </w:p>
        </w:tc>
      </w:tr>
      <w:tr w:rsidR="006829A8" w14:paraId="1D7BF4DF" w14:textId="77777777" w:rsidTr="00540B1A">
        <w:trPr>
          <w:jc w:val="center"/>
        </w:trPr>
        <w:tc>
          <w:tcPr>
            <w:tcW w:w="1178" w:type="dxa"/>
            <w:tcBorders>
              <w:top w:val="single" w:sz="6" w:space="0" w:color="000000"/>
              <w:left w:val="single" w:sz="12" w:space="0" w:color="000000"/>
              <w:bottom w:val="single" w:sz="6" w:space="0" w:color="000000"/>
              <w:right w:val="single" w:sz="6" w:space="0" w:color="000000"/>
            </w:tcBorders>
            <w:vAlign w:val="center"/>
            <w:hideMark/>
          </w:tcPr>
          <w:p w14:paraId="3AAB9809" w14:textId="77777777" w:rsidR="006829A8" w:rsidRDefault="006829A8" w:rsidP="00540B1A">
            <w:pPr>
              <w:pStyle w:val="14"/>
              <w:spacing w:line="260" w:lineRule="exact"/>
              <w:jc w:val="center"/>
            </w:pPr>
            <w:r>
              <w:rPr>
                <w:rFonts w:hint="eastAsia"/>
              </w:rPr>
              <w:t>新北市</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63F466B0" w14:textId="77777777" w:rsidR="006829A8" w:rsidRDefault="006829A8" w:rsidP="00540B1A">
            <w:pPr>
              <w:pStyle w:val="14"/>
              <w:spacing w:line="260" w:lineRule="exact"/>
              <w:jc w:val="center"/>
            </w:pPr>
            <w:r>
              <w:rPr>
                <w:rFonts w:hint="eastAsia"/>
              </w:rPr>
              <w:t>2</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32144A7A" w14:textId="77777777" w:rsidR="006829A8" w:rsidRDefault="006829A8" w:rsidP="00540B1A">
            <w:pPr>
              <w:pStyle w:val="14"/>
              <w:spacing w:line="260" w:lineRule="exact"/>
              <w:jc w:val="center"/>
            </w:pPr>
            <w:r>
              <w:rPr>
                <w:rFonts w:hint="eastAsia"/>
              </w:rPr>
              <w:t>2</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4F79EA4F" w14:textId="77777777" w:rsidR="006829A8" w:rsidRDefault="006829A8" w:rsidP="00540B1A">
            <w:pPr>
              <w:pStyle w:val="14"/>
              <w:spacing w:line="260" w:lineRule="exact"/>
              <w:jc w:val="center"/>
            </w:pPr>
            <w:r>
              <w:rPr>
                <w:rFonts w:hint="eastAsia"/>
              </w:rPr>
              <w:t>1</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131EB730" w14:textId="77777777" w:rsidR="006829A8" w:rsidRDefault="006829A8" w:rsidP="00540B1A">
            <w:pPr>
              <w:pStyle w:val="14"/>
              <w:spacing w:line="260" w:lineRule="exact"/>
              <w:jc w:val="center"/>
            </w:pPr>
            <w:r>
              <w:rPr>
                <w:rFonts w:hint="eastAsia"/>
              </w:rPr>
              <w:t>1</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1C6661CA" w14:textId="77777777" w:rsidR="006829A8" w:rsidRDefault="006829A8" w:rsidP="00540B1A">
            <w:pPr>
              <w:pStyle w:val="14"/>
              <w:spacing w:line="260" w:lineRule="exact"/>
              <w:jc w:val="center"/>
            </w:pPr>
            <w:r>
              <w:rPr>
                <w:rFonts w:hint="eastAsia"/>
              </w:rPr>
              <w:t>1</w:t>
            </w:r>
          </w:p>
        </w:tc>
        <w:tc>
          <w:tcPr>
            <w:tcW w:w="1183" w:type="dxa"/>
            <w:tcBorders>
              <w:top w:val="single" w:sz="6" w:space="0" w:color="000000"/>
              <w:left w:val="single" w:sz="6" w:space="0" w:color="000000"/>
              <w:bottom w:val="single" w:sz="6" w:space="0" w:color="000000"/>
              <w:right w:val="single" w:sz="12" w:space="0" w:color="000000"/>
            </w:tcBorders>
            <w:vAlign w:val="center"/>
            <w:hideMark/>
          </w:tcPr>
          <w:p w14:paraId="1EC24273" w14:textId="77777777" w:rsidR="006829A8" w:rsidRDefault="006829A8" w:rsidP="00540B1A">
            <w:pPr>
              <w:pStyle w:val="14"/>
              <w:spacing w:line="260" w:lineRule="exact"/>
              <w:jc w:val="center"/>
            </w:pPr>
            <w:r>
              <w:rPr>
                <w:rFonts w:hint="eastAsia"/>
              </w:rPr>
              <w:t>-</w:t>
            </w:r>
          </w:p>
        </w:tc>
      </w:tr>
      <w:tr w:rsidR="006829A8" w14:paraId="2AE5DADC" w14:textId="77777777" w:rsidTr="00540B1A">
        <w:trPr>
          <w:jc w:val="center"/>
        </w:trPr>
        <w:tc>
          <w:tcPr>
            <w:tcW w:w="1178" w:type="dxa"/>
            <w:tcBorders>
              <w:top w:val="single" w:sz="6" w:space="0" w:color="000000"/>
              <w:left w:val="single" w:sz="12" w:space="0" w:color="000000"/>
              <w:bottom w:val="single" w:sz="6" w:space="0" w:color="000000"/>
              <w:right w:val="single" w:sz="6" w:space="0" w:color="000000"/>
            </w:tcBorders>
            <w:vAlign w:val="center"/>
            <w:hideMark/>
          </w:tcPr>
          <w:p w14:paraId="376DC03E" w14:textId="77777777" w:rsidR="006829A8" w:rsidRDefault="006829A8" w:rsidP="00540B1A">
            <w:pPr>
              <w:pStyle w:val="14"/>
              <w:spacing w:line="260" w:lineRule="exact"/>
              <w:jc w:val="center"/>
            </w:pPr>
            <w:r>
              <w:rPr>
                <w:rFonts w:hint="eastAsia"/>
              </w:rPr>
              <w:t>桃園市</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0874CAF7" w14:textId="77777777" w:rsidR="006829A8" w:rsidRDefault="006829A8" w:rsidP="00540B1A">
            <w:pPr>
              <w:pStyle w:val="14"/>
              <w:spacing w:line="260" w:lineRule="exact"/>
              <w:jc w:val="center"/>
            </w:pPr>
            <w:r>
              <w:rPr>
                <w:rFonts w:hint="eastAsia"/>
              </w:rPr>
              <w:t>1</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039B214D" w14:textId="77777777" w:rsidR="006829A8" w:rsidRDefault="006829A8" w:rsidP="00540B1A">
            <w:pPr>
              <w:pStyle w:val="14"/>
              <w:spacing w:line="260" w:lineRule="exact"/>
              <w:jc w:val="center"/>
            </w:pPr>
            <w:r>
              <w:rPr>
                <w:rFonts w:hint="eastAsia"/>
              </w:rPr>
              <w:t>1</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715949F5" w14:textId="77777777" w:rsidR="006829A8" w:rsidRDefault="006829A8" w:rsidP="00540B1A">
            <w:pPr>
              <w:pStyle w:val="14"/>
              <w:spacing w:line="260" w:lineRule="exact"/>
              <w:jc w:val="center"/>
            </w:pPr>
            <w:r>
              <w:rPr>
                <w:rFonts w:hint="eastAsia"/>
              </w:rPr>
              <w:t>2</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097724AF" w14:textId="77777777" w:rsidR="006829A8" w:rsidRDefault="006829A8" w:rsidP="00540B1A">
            <w:pPr>
              <w:pStyle w:val="14"/>
              <w:spacing w:line="260" w:lineRule="exact"/>
              <w:jc w:val="center"/>
            </w:pPr>
            <w:r>
              <w:rPr>
                <w:rFonts w:hint="eastAsia"/>
              </w:rPr>
              <w:t>2</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3AC6F79C" w14:textId="77777777" w:rsidR="006829A8" w:rsidRDefault="006829A8" w:rsidP="00540B1A">
            <w:pPr>
              <w:pStyle w:val="14"/>
              <w:spacing w:line="260" w:lineRule="exact"/>
              <w:jc w:val="center"/>
            </w:pPr>
            <w:r>
              <w:rPr>
                <w:rFonts w:hint="eastAsia"/>
              </w:rPr>
              <w:t>2</w:t>
            </w:r>
          </w:p>
        </w:tc>
        <w:tc>
          <w:tcPr>
            <w:tcW w:w="1183" w:type="dxa"/>
            <w:tcBorders>
              <w:top w:val="single" w:sz="6" w:space="0" w:color="000000"/>
              <w:left w:val="single" w:sz="6" w:space="0" w:color="000000"/>
              <w:bottom w:val="single" w:sz="6" w:space="0" w:color="000000"/>
              <w:right w:val="single" w:sz="12" w:space="0" w:color="000000"/>
            </w:tcBorders>
            <w:vAlign w:val="center"/>
            <w:hideMark/>
          </w:tcPr>
          <w:p w14:paraId="7E15F1B0" w14:textId="77777777" w:rsidR="006829A8" w:rsidRDefault="006829A8" w:rsidP="00540B1A">
            <w:pPr>
              <w:pStyle w:val="14"/>
              <w:spacing w:line="260" w:lineRule="exact"/>
              <w:jc w:val="center"/>
            </w:pPr>
            <w:r>
              <w:rPr>
                <w:rFonts w:hint="eastAsia"/>
              </w:rPr>
              <w:t>2</w:t>
            </w:r>
          </w:p>
        </w:tc>
      </w:tr>
      <w:tr w:rsidR="006829A8" w14:paraId="370A5836" w14:textId="77777777" w:rsidTr="00540B1A">
        <w:trPr>
          <w:jc w:val="center"/>
        </w:trPr>
        <w:tc>
          <w:tcPr>
            <w:tcW w:w="1178" w:type="dxa"/>
            <w:tcBorders>
              <w:top w:val="single" w:sz="6" w:space="0" w:color="000000"/>
              <w:left w:val="single" w:sz="12" w:space="0" w:color="000000"/>
              <w:bottom w:val="single" w:sz="6" w:space="0" w:color="000000"/>
              <w:right w:val="single" w:sz="6" w:space="0" w:color="000000"/>
            </w:tcBorders>
            <w:vAlign w:val="center"/>
            <w:hideMark/>
          </w:tcPr>
          <w:p w14:paraId="4F09EF61" w14:textId="77777777" w:rsidR="006829A8" w:rsidRDefault="006829A8" w:rsidP="00540B1A">
            <w:pPr>
              <w:pStyle w:val="14"/>
              <w:spacing w:line="260" w:lineRule="exact"/>
              <w:jc w:val="center"/>
            </w:pPr>
            <w:proofErr w:type="gramStart"/>
            <w:r>
              <w:rPr>
                <w:rFonts w:hint="eastAsia"/>
              </w:rPr>
              <w:t>臺</w:t>
            </w:r>
            <w:proofErr w:type="gramEnd"/>
            <w:r>
              <w:rPr>
                <w:rFonts w:hint="eastAsia"/>
              </w:rPr>
              <w:t>中市</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4B3144B0" w14:textId="77777777" w:rsidR="006829A8" w:rsidRDefault="006829A8" w:rsidP="00540B1A">
            <w:pPr>
              <w:pStyle w:val="14"/>
              <w:spacing w:line="260" w:lineRule="exact"/>
              <w:jc w:val="center"/>
            </w:pPr>
            <w:r>
              <w:rPr>
                <w:rFonts w:hint="eastAsia"/>
              </w:rPr>
              <w:t>1</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3C24F5B8" w14:textId="77777777" w:rsidR="006829A8" w:rsidRDefault="006829A8" w:rsidP="00540B1A">
            <w:pPr>
              <w:pStyle w:val="14"/>
              <w:spacing w:line="260" w:lineRule="exact"/>
              <w:jc w:val="center"/>
            </w:pPr>
            <w:r>
              <w:rPr>
                <w:rFonts w:hint="eastAsia"/>
              </w:rPr>
              <w:t>3</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70F36F41" w14:textId="77777777" w:rsidR="006829A8" w:rsidRDefault="006829A8" w:rsidP="00540B1A">
            <w:pPr>
              <w:pStyle w:val="14"/>
              <w:spacing w:line="260" w:lineRule="exact"/>
              <w:jc w:val="center"/>
            </w:pPr>
            <w:r>
              <w:rPr>
                <w:rFonts w:hint="eastAsia"/>
              </w:rPr>
              <w:t>1</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46000188" w14:textId="77777777" w:rsidR="006829A8" w:rsidRDefault="006829A8" w:rsidP="00540B1A">
            <w:pPr>
              <w:pStyle w:val="14"/>
              <w:spacing w:line="260" w:lineRule="exact"/>
              <w:jc w:val="center"/>
            </w:pPr>
            <w:r>
              <w:rPr>
                <w:rFonts w:hint="eastAsia"/>
              </w:rPr>
              <w:t>1</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09478E0F" w14:textId="77777777" w:rsidR="006829A8" w:rsidRDefault="006829A8" w:rsidP="00540B1A">
            <w:pPr>
              <w:pStyle w:val="14"/>
              <w:spacing w:line="260" w:lineRule="exact"/>
              <w:jc w:val="center"/>
            </w:pPr>
            <w:r>
              <w:rPr>
                <w:rFonts w:hint="eastAsia"/>
              </w:rPr>
              <w:t>1</w:t>
            </w:r>
          </w:p>
        </w:tc>
        <w:tc>
          <w:tcPr>
            <w:tcW w:w="1183" w:type="dxa"/>
            <w:tcBorders>
              <w:top w:val="single" w:sz="6" w:space="0" w:color="000000"/>
              <w:left w:val="single" w:sz="6" w:space="0" w:color="000000"/>
              <w:bottom w:val="single" w:sz="6" w:space="0" w:color="000000"/>
              <w:right w:val="single" w:sz="12" w:space="0" w:color="000000"/>
            </w:tcBorders>
            <w:vAlign w:val="center"/>
            <w:hideMark/>
          </w:tcPr>
          <w:p w14:paraId="19218C26" w14:textId="77777777" w:rsidR="006829A8" w:rsidRDefault="006829A8" w:rsidP="00540B1A">
            <w:pPr>
              <w:pStyle w:val="14"/>
              <w:spacing w:line="260" w:lineRule="exact"/>
              <w:jc w:val="center"/>
            </w:pPr>
            <w:r>
              <w:rPr>
                <w:rFonts w:hint="eastAsia"/>
              </w:rPr>
              <w:t>1</w:t>
            </w:r>
          </w:p>
        </w:tc>
      </w:tr>
      <w:tr w:rsidR="006829A8" w14:paraId="3BA540D7" w14:textId="77777777" w:rsidTr="00540B1A">
        <w:trPr>
          <w:jc w:val="center"/>
        </w:trPr>
        <w:tc>
          <w:tcPr>
            <w:tcW w:w="1178" w:type="dxa"/>
            <w:tcBorders>
              <w:top w:val="single" w:sz="6" w:space="0" w:color="000000"/>
              <w:left w:val="single" w:sz="12" w:space="0" w:color="000000"/>
              <w:bottom w:val="single" w:sz="6" w:space="0" w:color="000000"/>
              <w:right w:val="single" w:sz="6" w:space="0" w:color="000000"/>
            </w:tcBorders>
            <w:vAlign w:val="center"/>
            <w:hideMark/>
          </w:tcPr>
          <w:p w14:paraId="22E6D142" w14:textId="77777777" w:rsidR="006829A8" w:rsidRDefault="006829A8" w:rsidP="00540B1A">
            <w:pPr>
              <w:pStyle w:val="14"/>
              <w:spacing w:line="260" w:lineRule="exact"/>
              <w:jc w:val="center"/>
            </w:pPr>
            <w:r>
              <w:rPr>
                <w:rFonts w:hint="eastAsia"/>
              </w:rPr>
              <w:t>南投縣</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0BF688F4" w14:textId="77777777" w:rsidR="006829A8" w:rsidRDefault="006829A8" w:rsidP="00540B1A">
            <w:pPr>
              <w:pStyle w:val="14"/>
              <w:spacing w:line="260" w:lineRule="exact"/>
              <w:jc w:val="center"/>
            </w:pPr>
            <w:r>
              <w:rPr>
                <w:rFonts w:hint="eastAsia"/>
              </w:rPr>
              <w:t>1</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0BF0A00E" w14:textId="77777777" w:rsidR="006829A8" w:rsidRDefault="006829A8" w:rsidP="00540B1A">
            <w:pPr>
              <w:pStyle w:val="14"/>
              <w:spacing w:line="260" w:lineRule="exact"/>
              <w:jc w:val="center"/>
            </w:pPr>
            <w:r>
              <w:rPr>
                <w:rFonts w:hint="eastAsia"/>
              </w:rPr>
              <w:t>1</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29390165" w14:textId="77777777" w:rsidR="006829A8" w:rsidRDefault="006829A8" w:rsidP="00540B1A">
            <w:pPr>
              <w:pStyle w:val="14"/>
              <w:spacing w:line="260" w:lineRule="exact"/>
              <w:jc w:val="center"/>
            </w:pPr>
            <w:r>
              <w:rPr>
                <w:rFonts w:hint="eastAsia"/>
              </w:rPr>
              <w:t>1</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0AF73E09" w14:textId="77777777" w:rsidR="006829A8" w:rsidRDefault="006829A8" w:rsidP="00540B1A">
            <w:pPr>
              <w:pStyle w:val="14"/>
              <w:spacing w:line="260" w:lineRule="exact"/>
              <w:jc w:val="center"/>
            </w:pPr>
            <w:r>
              <w:rPr>
                <w:rFonts w:hint="eastAsia"/>
              </w:rPr>
              <w:t>1</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4A13978A" w14:textId="77777777" w:rsidR="006829A8" w:rsidRDefault="006829A8" w:rsidP="00540B1A">
            <w:pPr>
              <w:pStyle w:val="14"/>
              <w:spacing w:line="260" w:lineRule="exact"/>
              <w:jc w:val="center"/>
            </w:pPr>
            <w:r>
              <w:rPr>
                <w:rFonts w:hint="eastAsia"/>
              </w:rPr>
              <w:t>1</w:t>
            </w:r>
          </w:p>
        </w:tc>
        <w:tc>
          <w:tcPr>
            <w:tcW w:w="1183" w:type="dxa"/>
            <w:tcBorders>
              <w:top w:val="single" w:sz="6" w:space="0" w:color="000000"/>
              <w:left w:val="single" w:sz="6" w:space="0" w:color="000000"/>
              <w:bottom w:val="single" w:sz="6" w:space="0" w:color="000000"/>
              <w:right w:val="single" w:sz="12" w:space="0" w:color="000000"/>
            </w:tcBorders>
            <w:vAlign w:val="center"/>
            <w:hideMark/>
          </w:tcPr>
          <w:p w14:paraId="6CA972C8" w14:textId="77777777" w:rsidR="006829A8" w:rsidRDefault="006829A8" w:rsidP="00540B1A">
            <w:pPr>
              <w:pStyle w:val="14"/>
              <w:spacing w:line="260" w:lineRule="exact"/>
              <w:jc w:val="center"/>
            </w:pPr>
            <w:r>
              <w:rPr>
                <w:rFonts w:hint="eastAsia"/>
              </w:rPr>
              <w:t>1</w:t>
            </w:r>
          </w:p>
        </w:tc>
      </w:tr>
      <w:tr w:rsidR="006829A8" w14:paraId="1543B57F" w14:textId="77777777" w:rsidTr="00540B1A">
        <w:trPr>
          <w:jc w:val="center"/>
        </w:trPr>
        <w:tc>
          <w:tcPr>
            <w:tcW w:w="1178" w:type="dxa"/>
            <w:tcBorders>
              <w:top w:val="single" w:sz="6" w:space="0" w:color="000000"/>
              <w:left w:val="single" w:sz="12" w:space="0" w:color="000000"/>
              <w:bottom w:val="single" w:sz="6" w:space="0" w:color="000000"/>
              <w:right w:val="single" w:sz="6" w:space="0" w:color="000000"/>
            </w:tcBorders>
            <w:vAlign w:val="center"/>
            <w:hideMark/>
          </w:tcPr>
          <w:p w14:paraId="4DB55E62" w14:textId="77777777" w:rsidR="006829A8" w:rsidRDefault="006829A8" w:rsidP="00540B1A">
            <w:pPr>
              <w:pStyle w:val="14"/>
              <w:spacing w:line="260" w:lineRule="exact"/>
              <w:jc w:val="center"/>
            </w:pPr>
            <w:proofErr w:type="gramStart"/>
            <w:r>
              <w:rPr>
                <w:rFonts w:hint="eastAsia"/>
              </w:rPr>
              <w:t>臺</w:t>
            </w:r>
            <w:proofErr w:type="gramEnd"/>
            <w:r>
              <w:rPr>
                <w:rFonts w:hint="eastAsia"/>
              </w:rPr>
              <w:t>南市</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41F2AD1E" w14:textId="77777777" w:rsidR="006829A8" w:rsidRDefault="006829A8" w:rsidP="00540B1A">
            <w:pPr>
              <w:pStyle w:val="14"/>
              <w:spacing w:line="260" w:lineRule="exact"/>
              <w:jc w:val="center"/>
            </w:pPr>
            <w:r>
              <w:rPr>
                <w:rFonts w:hint="eastAsia"/>
              </w:rPr>
              <w:t>1</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15E837BC" w14:textId="77777777" w:rsidR="006829A8" w:rsidRDefault="006829A8" w:rsidP="00540B1A">
            <w:pPr>
              <w:pStyle w:val="14"/>
              <w:spacing w:line="260" w:lineRule="exact"/>
              <w:jc w:val="center"/>
            </w:pPr>
            <w:r>
              <w:rPr>
                <w:rFonts w:hint="eastAsia"/>
              </w:rPr>
              <w:t>1</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08AEE6FD" w14:textId="77777777" w:rsidR="006829A8" w:rsidRDefault="006829A8" w:rsidP="00540B1A">
            <w:pPr>
              <w:pStyle w:val="14"/>
              <w:spacing w:line="260" w:lineRule="exact"/>
              <w:jc w:val="center"/>
            </w:pPr>
            <w:r>
              <w:rPr>
                <w:rFonts w:hint="eastAsia"/>
              </w:rPr>
              <w:t>1</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38E03A86" w14:textId="77777777" w:rsidR="006829A8" w:rsidRDefault="006829A8" w:rsidP="00540B1A">
            <w:pPr>
              <w:pStyle w:val="14"/>
              <w:spacing w:line="260" w:lineRule="exact"/>
              <w:jc w:val="center"/>
            </w:pPr>
            <w:r>
              <w:rPr>
                <w:rFonts w:hint="eastAsia"/>
              </w:rPr>
              <w:t>1</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0D31EC84" w14:textId="77777777" w:rsidR="006829A8" w:rsidRDefault="006829A8" w:rsidP="00540B1A">
            <w:pPr>
              <w:pStyle w:val="14"/>
              <w:spacing w:line="260" w:lineRule="exact"/>
              <w:jc w:val="center"/>
            </w:pPr>
            <w:r>
              <w:rPr>
                <w:rFonts w:hint="eastAsia"/>
              </w:rPr>
              <w:t>2</w:t>
            </w:r>
          </w:p>
        </w:tc>
        <w:tc>
          <w:tcPr>
            <w:tcW w:w="1183" w:type="dxa"/>
            <w:tcBorders>
              <w:top w:val="single" w:sz="6" w:space="0" w:color="000000"/>
              <w:left w:val="single" w:sz="6" w:space="0" w:color="000000"/>
              <w:bottom w:val="single" w:sz="6" w:space="0" w:color="000000"/>
              <w:right w:val="single" w:sz="12" w:space="0" w:color="000000"/>
            </w:tcBorders>
            <w:vAlign w:val="center"/>
            <w:hideMark/>
          </w:tcPr>
          <w:p w14:paraId="4F4B4285" w14:textId="77777777" w:rsidR="006829A8" w:rsidRDefault="006829A8" w:rsidP="00540B1A">
            <w:pPr>
              <w:pStyle w:val="14"/>
              <w:spacing w:line="260" w:lineRule="exact"/>
              <w:jc w:val="center"/>
            </w:pPr>
            <w:r>
              <w:rPr>
                <w:rFonts w:hint="eastAsia"/>
              </w:rPr>
              <w:t>2</w:t>
            </w:r>
          </w:p>
        </w:tc>
      </w:tr>
      <w:tr w:rsidR="006829A8" w14:paraId="2A5455A4" w14:textId="77777777" w:rsidTr="00540B1A">
        <w:trPr>
          <w:jc w:val="center"/>
        </w:trPr>
        <w:tc>
          <w:tcPr>
            <w:tcW w:w="1178" w:type="dxa"/>
            <w:tcBorders>
              <w:top w:val="single" w:sz="6" w:space="0" w:color="000000"/>
              <w:left w:val="single" w:sz="12" w:space="0" w:color="000000"/>
              <w:bottom w:val="single" w:sz="6" w:space="0" w:color="000000"/>
              <w:right w:val="single" w:sz="6" w:space="0" w:color="000000"/>
            </w:tcBorders>
            <w:vAlign w:val="center"/>
            <w:hideMark/>
          </w:tcPr>
          <w:p w14:paraId="6196800F" w14:textId="77777777" w:rsidR="006829A8" w:rsidRDefault="006829A8" w:rsidP="00540B1A">
            <w:pPr>
              <w:pStyle w:val="14"/>
              <w:spacing w:line="260" w:lineRule="exact"/>
              <w:jc w:val="center"/>
            </w:pPr>
            <w:r>
              <w:rPr>
                <w:rFonts w:hint="eastAsia"/>
              </w:rPr>
              <w:t>高雄市</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65BB9EC2" w14:textId="77777777" w:rsidR="006829A8" w:rsidRDefault="006829A8" w:rsidP="00540B1A">
            <w:pPr>
              <w:pStyle w:val="14"/>
              <w:spacing w:line="260" w:lineRule="exact"/>
              <w:jc w:val="center"/>
            </w:pPr>
            <w:r>
              <w:rPr>
                <w:rFonts w:hint="eastAsia"/>
              </w:rPr>
              <w:t>1</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69C6541D" w14:textId="77777777" w:rsidR="006829A8" w:rsidRDefault="006829A8" w:rsidP="00540B1A">
            <w:pPr>
              <w:pStyle w:val="14"/>
              <w:spacing w:line="260" w:lineRule="exact"/>
              <w:jc w:val="center"/>
            </w:pPr>
            <w:r>
              <w:rPr>
                <w:rFonts w:hint="eastAsia"/>
              </w:rPr>
              <w:t>1</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7895BBFE" w14:textId="77777777" w:rsidR="006829A8" w:rsidRDefault="006829A8" w:rsidP="00540B1A">
            <w:pPr>
              <w:pStyle w:val="14"/>
              <w:spacing w:line="260" w:lineRule="exact"/>
              <w:jc w:val="center"/>
            </w:pPr>
            <w:r>
              <w:rPr>
                <w:rFonts w:hint="eastAsia"/>
              </w:rPr>
              <w:t>1</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2359E8D9" w14:textId="77777777" w:rsidR="006829A8" w:rsidRDefault="006829A8" w:rsidP="00540B1A">
            <w:pPr>
              <w:pStyle w:val="14"/>
              <w:spacing w:line="260" w:lineRule="exact"/>
              <w:jc w:val="center"/>
            </w:pPr>
            <w:r>
              <w:rPr>
                <w:rFonts w:hint="eastAsia"/>
              </w:rPr>
              <w:t>1</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4B46A420" w14:textId="77777777" w:rsidR="006829A8" w:rsidRDefault="006829A8" w:rsidP="00540B1A">
            <w:pPr>
              <w:pStyle w:val="14"/>
              <w:spacing w:line="260" w:lineRule="exact"/>
              <w:jc w:val="center"/>
            </w:pPr>
            <w:r>
              <w:rPr>
                <w:rFonts w:hint="eastAsia"/>
              </w:rPr>
              <w:t>1</w:t>
            </w:r>
          </w:p>
        </w:tc>
        <w:tc>
          <w:tcPr>
            <w:tcW w:w="1183" w:type="dxa"/>
            <w:tcBorders>
              <w:top w:val="single" w:sz="6" w:space="0" w:color="000000"/>
              <w:left w:val="single" w:sz="6" w:space="0" w:color="000000"/>
              <w:bottom w:val="single" w:sz="6" w:space="0" w:color="000000"/>
              <w:right w:val="single" w:sz="12" w:space="0" w:color="000000"/>
            </w:tcBorders>
            <w:vAlign w:val="center"/>
            <w:hideMark/>
          </w:tcPr>
          <w:p w14:paraId="70132A8D" w14:textId="77777777" w:rsidR="006829A8" w:rsidRDefault="006829A8" w:rsidP="00540B1A">
            <w:pPr>
              <w:pStyle w:val="14"/>
              <w:spacing w:line="260" w:lineRule="exact"/>
              <w:jc w:val="center"/>
            </w:pPr>
            <w:r>
              <w:rPr>
                <w:rFonts w:hint="eastAsia"/>
              </w:rPr>
              <w:t>1</w:t>
            </w:r>
          </w:p>
        </w:tc>
      </w:tr>
      <w:tr w:rsidR="006829A8" w14:paraId="4C732450" w14:textId="77777777" w:rsidTr="00540B1A">
        <w:trPr>
          <w:jc w:val="center"/>
        </w:trPr>
        <w:tc>
          <w:tcPr>
            <w:tcW w:w="1178" w:type="dxa"/>
            <w:tcBorders>
              <w:top w:val="single" w:sz="6" w:space="0" w:color="000000"/>
              <w:left w:val="single" w:sz="12" w:space="0" w:color="000000"/>
              <w:bottom w:val="single" w:sz="6" w:space="0" w:color="000000"/>
              <w:right w:val="single" w:sz="6" w:space="0" w:color="000000"/>
            </w:tcBorders>
            <w:vAlign w:val="center"/>
            <w:hideMark/>
          </w:tcPr>
          <w:p w14:paraId="00663625" w14:textId="77777777" w:rsidR="006829A8" w:rsidRDefault="006829A8" w:rsidP="00540B1A">
            <w:pPr>
              <w:pStyle w:val="14"/>
              <w:spacing w:line="260" w:lineRule="exact"/>
              <w:jc w:val="center"/>
            </w:pPr>
            <w:r>
              <w:rPr>
                <w:rFonts w:hint="eastAsia"/>
              </w:rPr>
              <w:t>宜蘭縣</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6C37DA71" w14:textId="77777777" w:rsidR="006829A8" w:rsidRDefault="006829A8" w:rsidP="00540B1A">
            <w:pPr>
              <w:pStyle w:val="14"/>
              <w:spacing w:line="260" w:lineRule="exact"/>
              <w:jc w:val="center"/>
            </w:pPr>
            <w:r>
              <w:rPr>
                <w:rFonts w:hint="eastAsia"/>
              </w:rPr>
              <w:t>-</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35C41950" w14:textId="77777777" w:rsidR="006829A8" w:rsidRDefault="006829A8" w:rsidP="00540B1A">
            <w:pPr>
              <w:pStyle w:val="14"/>
              <w:spacing w:line="260" w:lineRule="exact"/>
              <w:jc w:val="center"/>
            </w:pPr>
            <w:r>
              <w:rPr>
                <w:rFonts w:hint="eastAsia"/>
              </w:rPr>
              <w:t>-</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3F0BE875" w14:textId="77777777" w:rsidR="006829A8" w:rsidRDefault="006829A8" w:rsidP="00540B1A">
            <w:pPr>
              <w:pStyle w:val="14"/>
              <w:spacing w:line="260" w:lineRule="exact"/>
              <w:jc w:val="center"/>
            </w:pPr>
            <w:r>
              <w:rPr>
                <w:rFonts w:hint="eastAsia"/>
              </w:rPr>
              <w:t>-</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46E1948A" w14:textId="77777777" w:rsidR="006829A8" w:rsidRDefault="006829A8" w:rsidP="00540B1A">
            <w:pPr>
              <w:pStyle w:val="14"/>
              <w:spacing w:line="260" w:lineRule="exact"/>
              <w:jc w:val="center"/>
            </w:pPr>
            <w:r>
              <w:rPr>
                <w:rFonts w:hint="eastAsia"/>
              </w:rPr>
              <w:t>1</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570C4946" w14:textId="77777777" w:rsidR="006829A8" w:rsidRDefault="006829A8" w:rsidP="00540B1A">
            <w:pPr>
              <w:pStyle w:val="14"/>
              <w:spacing w:line="260" w:lineRule="exact"/>
              <w:jc w:val="center"/>
            </w:pPr>
            <w:r>
              <w:rPr>
                <w:rFonts w:hint="eastAsia"/>
              </w:rPr>
              <w:t>1</w:t>
            </w:r>
          </w:p>
        </w:tc>
        <w:tc>
          <w:tcPr>
            <w:tcW w:w="1183" w:type="dxa"/>
            <w:tcBorders>
              <w:top w:val="single" w:sz="6" w:space="0" w:color="000000"/>
              <w:left w:val="single" w:sz="6" w:space="0" w:color="000000"/>
              <w:bottom w:val="single" w:sz="6" w:space="0" w:color="000000"/>
              <w:right w:val="single" w:sz="12" w:space="0" w:color="000000"/>
            </w:tcBorders>
            <w:vAlign w:val="center"/>
            <w:hideMark/>
          </w:tcPr>
          <w:p w14:paraId="0D63E5CA" w14:textId="77777777" w:rsidR="006829A8" w:rsidRDefault="006829A8" w:rsidP="00540B1A">
            <w:pPr>
              <w:pStyle w:val="14"/>
              <w:spacing w:line="260" w:lineRule="exact"/>
              <w:jc w:val="center"/>
            </w:pPr>
            <w:r>
              <w:rPr>
                <w:rFonts w:hint="eastAsia"/>
              </w:rPr>
              <w:t>1</w:t>
            </w:r>
          </w:p>
        </w:tc>
      </w:tr>
      <w:tr w:rsidR="006829A8" w14:paraId="1CD18DA7" w14:textId="77777777" w:rsidTr="00540B1A">
        <w:trPr>
          <w:jc w:val="center"/>
        </w:trPr>
        <w:tc>
          <w:tcPr>
            <w:tcW w:w="1178" w:type="dxa"/>
            <w:tcBorders>
              <w:top w:val="single" w:sz="6" w:space="0" w:color="000000"/>
              <w:left w:val="single" w:sz="12" w:space="0" w:color="000000"/>
              <w:bottom w:val="single" w:sz="6" w:space="0" w:color="000000"/>
              <w:right w:val="single" w:sz="6" w:space="0" w:color="000000"/>
            </w:tcBorders>
            <w:vAlign w:val="center"/>
            <w:hideMark/>
          </w:tcPr>
          <w:p w14:paraId="7844F829" w14:textId="77777777" w:rsidR="006829A8" w:rsidRDefault="006829A8" w:rsidP="00540B1A">
            <w:pPr>
              <w:pStyle w:val="14"/>
              <w:spacing w:line="260" w:lineRule="exact"/>
              <w:jc w:val="center"/>
            </w:pPr>
            <w:r>
              <w:rPr>
                <w:rFonts w:hint="eastAsia"/>
              </w:rPr>
              <w:t>嘉義縣</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08F13AB4" w14:textId="77777777" w:rsidR="006829A8" w:rsidRDefault="006829A8" w:rsidP="00540B1A">
            <w:pPr>
              <w:pStyle w:val="14"/>
              <w:spacing w:line="260" w:lineRule="exact"/>
              <w:jc w:val="center"/>
            </w:pPr>
            <w:r>
              <w:rPr>
                <w:rFonts w:hint="eastAsia"/>
              </w:rPr>
              <w:t>-</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2965BDF8" w14:textId="77777777" w:rsidR="006829A8" w:rsidRDefault="006829A8" w:rsidP="00540B1A">
            <w:pPr>
              <w:pStyle w:val="14"/>
              <w:spacing w:line="260" w:lineRule="exact"/>
              <w:jc w:val="center"/>
            </w:pPr>
            <w:r>
              <w:rPr>
                <w:rFonts w:hint="eastAsia"/>
              </w:rPr>
              <w:t>-</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3F359DDF" w14:textId="77777777" w:rsidR="006829A8" w:rsidRDefault="006829A8" w:rsidP="00540B1A">
            <w:pPr>
              <w:pStyle w:val="14"/>
              <w:spacing w:line="260" w:lineRule="exact"/>
              <w:jc w:val="center"/>
            </w:pPr>
            <w:r>
              <w:rPr>
                <w:rFonts w:hint="eastAsia"/>
              </w:rPr>
              <w:t>-</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06F6587F" w14:textId="77777777" w:rsidR="006829A8" w:rsidRDefault="006829A8" w:rsidP="00540B1A">
            <w:pPr>
              <w:pStyle w:val="14"/>
              <w:spacing w:line="260" w:lineRule="exact"/>
              <w:jc w:val="center"/>
            </w:pPr>
            <w:r>
              <w:rPr>
                <w:rFonts w:hint="eastAsia"/>
              </w:rPr>
              <w:t>1</w:t>
            </w:r>
          </w:p>
        </w:tc>
        <w:tc>
          <w:tcPr>
            <w:tcW w:w="1183" w:type="dxa"/>
            <w:tcBorders>
              <w:top w:val="single" w:sz="6" w:space="0" w:color="000000"/>
              <w:left w:val="single" w:sz="6" w:space="0" w:color="000000"/>
              <w:bottom w:val="single" w:sz="6" w:space="0" w:color="000000"/>
              <w:right w:val="single" w:sz="6" w:space="0" w:color="000000"/>
            </w:tcBorders>
            <w:vAlign w:val="center"/>
            <w:hideMark/>
          </w:tcPr>
          <w:p w14:paraId="33ADA381" w14:textId="77777777" w:rsidR="006829A8" w:rsidRDefault="006829A8" w:rsidP="00540B1A">
            <w:pPr>
              <w:pStyle w:val="14"/>
              <w:spacing w:line="260" w:lineRule="exact"/>
              <w:jc w:val="center"/>
            </w:pPr>
            <w:r>
              <w:rPr>
                <w:rFonts w:hint="eastAsia"/>
              </w:rPr>
              <w:t>1</w:t>
            </w:r>
          </w:p>
        </w:tc>
        <w:tc>
          <w:tcPr>
            <w:tcW w:w="1183" w:type="dxa"/>
            <w:tcBorders>
              <w:top w:val="single" w:sz="6" w:space="0" w:color="000000"/>
              <w:left w:val="single" w:sz="6" w:space="0" w:color="000000"/>
              <w:bottom w:val="single" w:sz="6" w:space="0" w:color="000000"/>
              <w:right w:val="single" w:sz="12" w:space="0" w:color="000000"/>
            </w:tcBorders>
            <w:vAlign w:val="center"/>
            <w:hideMark/>
          </w:tcPr>
          <w:p w14:paraId="27665B84" w14:textId="77777777" w:rsidR="006829A8" w:rsidRDefault="006829A8" w:rsidP="00540B1A">
            <w:pPr>
              <w:pStyle w:val="14"/>
              <w:spacing w:line="260" w:lineRule="exact"/>
              <w:jc w:val="center"/>
            </w:pPr>
            <w:r>
              <w:rPr>
                <w:rFonts w:hint="eastAsia"/>
              </w:rPr>
              <w:t>-</w:t>
            </w:r>
          </w:p>
        </w:tc>
      </w:tr>
      <w:tr w:rsidR="006829A8" w14:paraId="64783CFC" w14:textId="77777777" w:rsidTr="00540B1A">
        <w:trPr>
          <w:jc w:val="center"/>
        </w:trPr>
        <w:tc>
          <w:tcPr>
            <w:tcW w:w="1178" w:type="dxa"/>
            <w:tcBorders>
              <w:top w:val="single" w:sz="6" w:space="0" w:color="000000"/>
              <w:left w:val="single" w:sz="12" w:space="0" w:color="000000"/>
              <w:bottom w:val="single" w:sz="12" w:space="0" w:color="000000"/>
              <w:right w:val="single" w:sz="6" w:space="0" w:color="000000"/>
            </w:tcBorders>
            <w:vAlign w:val="center"/>
            <w:hideMark/>
          </w:tcPr>
          <w:p w14:paraId="2E340A13" w14:textId="77777777" w:rsidR="006829A8" w:rsidRDefault="006829A8" w:rsidP="00540B1A">
            <w:pPr>
              <w:pStyle w:val="14"/>
              <w:spacing w:line="260" w:lineRule="exact"/>
              <w:jc w:val="center"/>
            </w:pPr>
            <w:r>
              <w:rPr>
                <w:rFonts w:hint="eastAsia"/>
              </w:rPr>
              <w:t>合計</w:t>
            </w:r>
          </w:p>
        </w:tc>
        <w:tc>
          <w:tcPr>
            <w:tcW w:w="1183" w:type="dxa"/>
            <w:tcBorders>
              <w:top w:val="single" w:sz="6" w:space="0" w:color="000000"/>
              <w:left w:val="single" w:sz="6" w:space="0" w:color="000000"/>
              <w:bottom w:val="single" w:sz="12" w:space="0" w:color="000000"/>
              <w:right w:val="single" w:sz="6" w:space="0" w:color="000000"/>
            </w:tcBorders>
            <w:vAlign w:val="center"/>
            <w:hideMark/>
          </w:tcPr>
          <w:p w14:paraId="1D733C8B" w14:textId="77777777" w:rsidR="006829A8" w:rsidRDefault="006829A8" w:rsidP="00540B1A">
            <w:pPr>
              <w:pStyle w:val="14"/>
              <w:spacing w:line="260" w:lineRule="exact"/>
              <w:jc w:val="center"/>
            </w:pPr>
            <w:r>
              <w:rPr>
                <w:rFonts w:hint="eastAsia"/>
              </w:rPr>
              <w:t>20</w:t>
            </w:r>
          </w:p>
        </w:tc>
        <w:tc>
          <w:tcPr>
            <w:tcW w:w="1183" w:type="dxa"/>
            <w:tcBorders>
              <w:top w:val="single" w:sz="6" w:space="0" w:color="000000"/>
              <w:left w:val="single" w:sz="6" w:space="0" w:color="000000"/>
              <w:bottom w:val="single" w:sz="12" w:space="0" w:color="000000"/>
              <w:right w:val="single" w:sz="6" w:space="0" w:color="000000"/>
            </w:tcBorders>
            <w:vAlign w:val="center"/>
            <w:hideMark/>
          </w:tcPr>
          <w:p w14:paraId="68E65877" w14:textId="77777777" w:rsidR="006829A8" w:rsidRDefault="006829A8" w:rsidP="00540B1A">
            <w:pPr>
              <w:pStyle w:val="14"/>
              <w:spacing w:line="260" w:lineRule="exact"/>
              <w:jc w:val="center"/>
            </w:pPr>
            <w:r>
              <w:rPr>
                <w:rFonts w:hint="eastAsia"/>
              </w:rPr>
              <w:t>21</w:t>
            </w:r>
          </w:p>
        </w:tc>
        <w:tc>
          <w:tcPr>
            <w:tcW w:w="1183" w:type="dxa"/>
            <w:tcBorders>
              <w:top w:val="single" w:sz="6" w:space="0" w:color="000000"/>
              <w:left w:val="single" w:sz="6" w:space="0" w:color="000000"/>
              <w:bottom w:val="single" w:sz="12" w:space="0" w:color="000000"/>
              <w:right w:val="single" w:sz="6" w:space="0" w:color="000000"/>
            </w:tcBorders>
            <w:vAlign w:val="center"/>
            <w:hideMark/>
          </w:tcPr>
          <w:p w14:paraId="67DCC15E" w14:textId="77777777" w:rsidR="006829A8" w:rsidRDefault="006829A8" w:rsidP="00540B1A">
            <w:pPr>
              <w:pStyle w:val="14"/>
              <w:spacing w:line="260" w:lineRule="exact"/>
              <w:jc w:val="center"/>
            </w:pPr>
            <w:r>
              <w:rPr>
                <w:rFonts w:hint="eastAsia"/>
              </w:rPr>
              <w:t>16</w:t>
            </w:r>
          </w:p>
        </w:tc>
        <w:tc>
          <w:tcPr>
            <w:tcW w:w="1183" w:type="dxa"/>
            <w:tcBorders>
              <w:top w:val="single" w:sz="6" w:space="0" w:color="000000"/>
              <w:left w:val="single" w:sz="6" w:space="0" w:color="000000"/>
              <w:bottom w:val="single" w:sz="12" w:space="0" w:color="000000"/>
              <w:right w:val="single" w:sz="6" w:space="0" w:color="000000"/>
            </w:tcBorders>
            <w:vAlign w:val="center"/>
            <w:hideMark/>
          </w:tcPr>
          <w:p w14:paraId="1AF321D2" w14:textId="77777777" w:rsidR="006829A8" w:rsidRDefault="006829A8" w:rsidP="00540B1A">
            <w:pPr>
              <w:pStyle w:val="14"/>
              <w:spacing w:line="260" w:lineRule="exact"/>
              <w:jc w:val="center"/>
            </w:pPr>
            <w:r>
              <w:rPr>
                <w:rFonts w:hint="eastAsia"/>
              </w:rPr>
              <w:t>18</w:t>
            </w:r>
          </w:p>
        </w:tc>
        <w:tc>
          <w:tcPr>
            <w:tcW w:w="1183" w:type="dxa"/>
            <w:tcBorders>
              <w:top w:val="single" w:sz="6" w:space="0" w:color="000000"/>
              <w:left w:val="single" w:sz="6" w:space="0" w:color="000000"/>
              <w:bottom w:val="single" w:sz="12" w:space="0" w:color="000000"/>
              <w:right w:val="single" w:sz="6" w:space="0" w:color="000000"/>
            </w:tcBorders>
            <w:vAlign w:val="center"/>
            <w:hideMark/>
          </w:tcPr>
          <w:p w14:paraId="7C6533A0" w14:textId="77777777" w:rsidR="006829A8" w:rsidRDefault="006829A8" w:rsidP="00540B1A">
            <w:pPr>
              <w:pStyle w:val="14"/>
              <w:spacing w:line="260" w:lineRule="exact"/>
              <w:jc w:val="center"/>
            </w:pPr>
            <w:r>
              <w:rPr>
                <w:rFonts w:hint="eastAsia"/>
              </w:rPr>
              <w:t>19</w:t>
            </w:r>
          </w:p>
        </w:tc>
        <w:tc>
          <w:tcPr>
            <w:tcW w:w="1183" w:type="dxa"/>
            <w:tcBorders>
              <w:top w:val="single" w:sz="6" w:space="0" w:color="000000"/>
              <w:left w:val="single" w:sz="6" w:space="0" w:color="000000"/>
              <w:bottom w:val="single" w:sz="12" w:space="0" w:color="000000"/>
              <w:right w:val="single" w:sz="12" w:space="0" w:color="000000"/>
            </w:tcBorders>
            <w:vAlign w:val="center"/>
            <w:hideMark/>
          </w:tcPr>
          <w:p w14:paraId="517A861F" w14:textId="77777777" w:rsidR="006829A8" w:rsidRDefault="006829A8" w:rsidP="00540B1A">
            <w:pPr>
              <w:pStyle w:val="14"/>
              <w:spacing w:line="260" w:lineRule="exact"/>
              <w:jc w:val="center"/>
            </w:pPr>
            <w:r>
              <w:rPr>
                <w:rFonts w:hint="eastAsia"/>
              </w:rPr>
              <w:t>16</w:t>
            </w:r>
          </w:p>
        </w:tc>
      </w:tr>
    </w:tbl>
    <w:p w14:paraId="73C874B2"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郭昱晴</w:t>
      </w:r>
    </w:p>
    <w:p w14:paraId="6C31D91B" w14:textId="77777777" w:rsidR="006829A8" w:rsidRPr="002E1CDB"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陳培瑜</w:t>
      </w:r>
      <w:r w:rsidRPr="00A40C60">
        <w:rPr>
          <w:rFonts w:ascii="標楷體" w:eastAsia="標楷體" w:hAnsi="標楷體" w:hint="eastAsia"/>
          <w:sz w:val="32"/>
          <w:szCs w:val="32"/>
        </w:rPr>
        <w:t xml:space="preserve">  </w:t>
      </w:r>
      <w:proofErr w:type="gramStart"/>
      <w:r>
        <w:rPr>
          <w:rFonts w:ascii="標楷體" w:eastAsia="標楷體" w:hAnsi="標楷體" w:hint="eastAsia"/>
          <w:sz w:val="32"/>
          <w:szCs w:val="32"/>
        </w:rPr>
        <w:t>范</w:t>
      </w:r>
      <w:proofErr w:type="gramEnd"/>
      <w:r>
        <w:rPr>
          <w:rFonts w:ascii="標楷體" w:eastAsia="標楷體" w:hAnsi="標楷體" w:hint="eastAsia"/>
          <w:sz w:val="32"/>
          <w:szCs w:val="32"/>
        </w:rPr>
        <w:t xml:space="preserve">　雲</w:t>
      </w:r>
    </w:p>
    <w:p w14:paraId="4F62D82B" w14:textId="77777777" w:rsidR="006829A8" w:rsidRDefault="006829A8" w:rsidP="00540B1A">
      <w:pPr>
        <w:kinsoku w:val="0"/>
        <w:overflowPunct w:val="0"/>
        <w:spacing w:line="500" w:lineRule="exact"/>
        <w:ind w:left="994" w:hanging="350"/>
        <w:jc w:val="both"/>
        <w:textAlignment w:val="center"/>
        <w:rPr>
          <w:rFonts w:ascii="標楷體" w:eastAsia="標楷體" w:hAnsi="標楷體"/>
          <w:bCs/>
          <w:snapToGrid w:val="0"/>
          <w:sz w:val="32"/>
          <w:szCs w:val="32"/>
        </w:rPr>
      </w:pPr>
      <w:r>
        <w:rPr>
          <w:rFonts w:ascii="標楷體" w:eastAsia="標楷體" w:hAnsi="標楷體" w:hint="eastAsia"/>
          <w:bCs/>
          <w:snapToGrid w:val="0"/>
          <w:sz w:val="32"/>
          <w:szCs w:val="32"/>
        </w:rPr>
        <w:t>6.</w:t>
      </w:r>
      <w:r w:rsidRPr="008610A6">
        <w:rPr>
          <w:rFonts w:ascii="標楷體" w:eastAsia="標楷體" w:hAnsi="標楷體" w:hint="eastAsia"/>
          <w:bCs/>
          <w:snapToGrid w:val="0"/>
          <w:sz w:val="32"/>
          <w:szCs w:val="32"/>
        </w:rPr>
        <w:t>114年度</w:t>
      </w:r>
      <w:r w:rsidRPr="00A21589">
        <w:rPr>
          <w:rFonts w:ascii="標楷體" w:eastAsia="標楷體" w:hAnsi="標楷體" w:hint="eastAsia"/>
          <w:bCs/>
          <w:snapToGrid w:val="0"/>
          <w:sz w:val="32"/>
          <w:szCs w:val="32"/>
        </w:rPr>
        <w:t>故宮文物藝術發展基金</w:t>
      </w:r>
      <w:r w:rsidRPr="008610A6">
        <w:rPr>
          <w:rFonts w:ascii="標楷體" w:eastAsia="標楷體" w:hAnsi="標楷體" w:hint="eastAsia"/>
          <w:bCs/>
          <w:snapToGrid w:val="0"/>
          <w:sz w:val="32"/>
          <w:szCs w:val="32"/>
        </w:rPr>
        <w:t>預算案「業務費用」編列1億1,276萬5千元，其中「服務費用」為9,631萬8千元，主要係參加2025年日本國際旅展行銷故宮年度文物展覽與百歲院慶相關活動以及2025年義大利波隆那童書展授權出版之兒少出版品參展。經查，108年度外國籍旅客占全體旅客之63.45%，其中日本10.94%、歐美2.56%，惟112年度外國籍旅客占比</w:t>
      </w:r>
      <w:proofErr w:type="gramStart"/>
      <w:r w:rsidRPr="008610A6">
        <w:rPr>
          <w:rFonts w:ascii="標楷體" w:eastAsia="標楷體" w:hAnsi="標楷體" w:hint="eastAsia"/>
          <w:bCs/>
          <w:snapToGrid w:val="0"/>
          <w:sz w:val="32"/>
          <w:szCs w:val="32"/>
        </w:rPr>
        <w:t>遽</w:t>
      </w:r>
      <w:proofErr w:type="gramEnd"/>
      <w:r w:rsidRPr="008610A6">
        <w:rPr>
          <w:rFonts w:ascii="標楷體" w:eastAsia="標楷體" w:hAnsi="標楷體" w:hint="eastAsia"/>
          <w:bCs/>
          <w:snapToGrid w:val="0"/>
          <w:sz w:val="32"/>
          <w:szCs w:val="32"/>
        </w:rPr>
        <w:t>降至29.05%，其中日本7.87%、歐美4.79%；然113年</w:t>
      </w:r>
      <w:proofErr w:type="gramStart"/>
      <w:r w:rsidRPr="008610A6">
        <w:rPr>
          <w:rFonts w:ascii="標楷體" w:eastAsia="標楷體" w:hAnsi="標楷體" w:hint="eastAsia"/>
          <w:bCs/>
          <w:snapToGrid w:val="0"/>
          <w:sz w:val="32"/>
          <w:szCs w:val="32"/>
        </w:rPr>
        <w:t>迄</w:t>
      </w:r>
      <w:proofErr w:type="gramEnd"/>
      <w:r w:rsidRPr="008610A6">
        <w:rPr>
          <w:rFonts w:ascii="標楷體" w:eastAsia="標楷體" w:hAnsi="標楷體" w:hint="eastAsia"/>
          <w:bCs/>
          <w:snapToGrid w:val="0"/>
          <w:sz w:val="32"/>
          <w:szCs w:val="32"/>
        </w:rPr>
        <w:t>7月底止，故宮實際參觀</w:t>
      </w:r>
      <w:proofErr w:type="gramStart"/>
      <w:r w:rsidRPr="008610A6">
        <w:rPr>
          <w:rFonts w:ascii="標楷體" w:eastAsia="標楷體" w:hAnsi="標楷體" w:hint="eastAsia"/>
          <w:bCs/>
          <w:snapToGrid w:val="0"/>
          <w:sz w:val="32"/>
          <w:szCs w:val="32"/>
        </w:rPr>
        <w:t>人次，</w:t>
      </w:r>
      <w:proofErr w:type="gramEnd"/>
      <w:r w:rsidRPr="008610A6">
        <w:rPr>
          <w:rFonts w:ascii="標楷體" w:eastAsia="標楷體" w:hAnsi="標楷體" w:hint="eastAsia"/>
          <w:bCs/>
          <w:snapToGrid w:val="0"/>
          <w:sz w:val="32"/>
          <w:szCs w:val="32"/>
        </w:rPr>
        <w:t>外國籍旅客占全體旅客之比率為34.15%，其中日本10.05%、歐美5.86%，雖均較</w:t>
      </w:r>
      <w:proofErr w:type="gramStart"/>
      <w:r w:rsidRPr="008610A6">
        <w:rPr>
          <w:rFonts w:ascii="標楷體" w:eastAsia="標楷體" w:hAnsi="標楷體" w:hint="eastAsia"/>
          <w:bCs/>
          <w:snapToGrid w:val="0"/>
          <w:sz w:val="32"/>
          <w:szCs w:val="32"/>
        </w:rPr>
        <w:t>112</w:t>
      </w:r>
      <w:proofErr w:type="gramEnd"/>
      <w:r w:rsidRPr="008610A6">
        <w:rPr>
          <w:rFonts w:ascii="標楷體" w:eastAsia="標楷體" w:hAnsi="標楷體" w:hint="eastAsia"/>
          <w:bCs/>
          <w:snapToGrid w:val="0"/>
          <w:sz w:val="32"/>
          <w:szCs w:val="32"/>
        </w:rPr>
        <w:t>年度略為回升，惟整體外籍與日本旅客占比較</w:t>
      </w:r>
      <w:proofErr w:type="gramStart"/>
      <w:r w:rsidRPr="008610A6">
        <w:rPr>
          <w:rFonts w:ascii="標楷體" w:eastAsia="標楷體" w:hAnsi="標楷體" w:hint="eastAsia"/>
          <w:bCs/>
          <w:snapToGrid w:val="0"/>
          <w:sz w:val="32"/>
          <w:szCs w:val="32"/>
        </w:rPr>
        <w:t>疫</w:t>
      </w:r>
      <w:proofErr w:type="gramEnd"/>
      <w:r w:rsidRPr="008610A6">
        <w:rPr>
          <w:rFonts w:ascii="標楷體" w:eastAsia="標楷體" w:hAnsi="標楷體" w:hint="eastAsia"/>
          <w:bCs/>
          <w:snapToGrid w:val="0"/>
          <w:sz w:val="32"/>
          <w:szCs w:val="32"/>
        </w:rPr>
        <w:t>情發生前(</w:t>
      </w:r>
      <w:proofErr w:type="gramStart"/>
      <w:r w:rsidRPr="008610A6">
        <w:rPr>
          <w:rFonts w:ascii="標楷體" w:eastAsia="標楷體" w:hAnsi="標楷體" w:hint="eastAsia"/>
          <w:bCs/>
          <w:snapToGrid w:val="0"/>
          <w:sz w:val="32"/>
          <w:szCs w:val="32"/>
        </w:rPr>
        <w:t>108</w:t>
      </w:r>
      <w:proofErr w:type="gramEnd"/>
      <w:r w:rsidRPr="008610A6">
        <w:rPr>
          <w:rFonts w:ascii="標楷體" w:eastAsia="標楷體" w:hAnsi="標楷體" w:hint="eastAsia"/>
          <w:bCs/>
          <w:snapToGrid w:val="0"/>
          <w:sz w:val="32"/>
          <w:szCs w:val="32"/>
        </w:rPr>
        <w:t>年度)為低，允宜藉由考察日本國際旅展及義大利</w:t>
      </w:r>
      <w:r w:rsidRPr="008610A6">
        <w:rPr>
          <w:rFonts w:ascii="標楷體" w:eastAsia="標楷體" w:hAnsi="標楷體" w:hint="eastAsia"/>
          <w:bCs/>
          <w:snapToGrid w:val="0"/>
          <w:sz w:val="32"/>
          <w:szCs w:val="32"/>
        </w:rPr>
        <w:lastRenderedPageBreak/>
        <w:t>波隆那童書展提高故宮國際能見度，以有效增加外籍旅客來</w:t>
      </w:r>
      <w:proofErr w:type="gramStart"/>
      <w:r w:rsidRPr="008610A6">
        <w:rPr>
          <w:rFonts w:ascii="標楷體" w:eastAsia="標楷體" w:hAnsi="標楷體" w:hint="eastAsia"/>
          <w:bCs/>
          <w:snapToGrid w:val="0"/>
          <w:sz w:val="32"/>
          <w:szCs w:val="32"/>
        </w:rPr>
        <w:t>臺</w:t>
      </w:r>
      <w:proofErr w:type="gramEnd"/>
      <w:r w:rsidRPr="008610A6">
        <w:rPr>
          <w:rFonts w:ascii="標楷體" w:eastAsia="標楷體" w:hAnsi="標楷體" w:hint="eastAsia"/>
          <w:bCs/>
          <w:snapToGrid w:val="0"/>
          <w:sz w:val="32"/>
          <w:szCs w:val="32"/>
        </w:rPr>
        <w:t>參訪故宮人次；綜上，</w:t>
      </w:r>
      <w:proofErr w:type="gramStart"/>
      <w:r w:rsidRPr="008610A6">
        <w:rPr>
          <w:rFonts w:ascii="標楷體" w:eastAsia="標楷體" w:hAnsi="標楷體" w:hint="eastAsia"/>
          <w:bCs/>
          <w:snapToGrid w:val="0"/>
          <w:sz w:val="32"/>
          <w:szCs w:val="32"/>
        </w:rPr>
        <w:t>爰</w:t>
      </w:r>
      <w:proofErr w:type="gramEnd"/>
      <w:r w:rsidRPr="008610A6">
        <w:rPr>
          <w:rFonts w:ascii="標楷體" w:eastAsia="標楷體" w:hAnsi="標楷體" w:hint="eastAsia"/>
          <w:bCs/>
          <w:snapToGrid w:val="0"/>
          <w:sz w:val="32"/>
          <w:szCs w:val="32"/>
        </w:rPr>
        <w:t>請國立故宮博物院於2個月內向立法院教育及文化委員會提出書面報告。</w:t>
      </w:r>
      <w:r>
        <w:rPr>
          <w:rFonts w:ascii="標楷體" w:eastAsia="標楷體" w:hAnsi="標楷體" w:hint="eastAsia"/>
          <w:bCs/>
          <w:snapToGrid w:val="0"/>
          <w:sz w:val="32"/>
          <w:szCs w:val="32"/>
        </w:rPr>
        <w:t>20</w:t>
      </w:r>
    </w:p>
    <w:tbl>
      <w:tblPr>
        <w:tblW w:w="862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93"/>
        <w:gridCol w:w="930"/>
        <w:gridCol w:w="1349"/>
        <w:gridCol w:w="1028"/>
        <w:gridCol w:w="1380"/>
        <w:gridCol w:w="883"/>
        <w:gridCol w:w="1379"/>
        <w:gridCol w:w="883"/>
      </w:tblGrid>
      <w:tr w:rsidR="006829A8" w14:paraId="53AC7931" w14:textId="77777777" w:rsidTr="00540B1A">
        <w:trPr>
          <w:trHeight w:val="348"/>
          <w:tblHeader/>
          <w:jc w:val="center"/>
        </w:trPr>
        <w:tc>
          <w:tcPr>
            <w:tcW w:w="1723" w:type="dxa"/>
            <w:gridSpan w:val="2"/>
            <w:vMerge w:val="restart"/>
            <w:tcBorders>
              <w:top w:val="single" w:sz="12" w:space="0" w:color="auto"/>
              <w:left w:val="single" w:sz="12" w:space="0" w:color="auto"/>
              <w:bottom w:val="single" w:sz="6" w:space="0" w:color="auto"/>
              <w:right w:val="single" w:sz="6" w:space="0" w:color="auto"/>
            </w:tcBorders>
            <w:vAlign w:val="center"/>
            <w:hideMark/>
          </w:tcPr>
          <w:p w14:paraId="1E0BD119" w14:textId="77777777" w:rsidR="006829A8" w:rsidRDefault="006829A8" w:rsidP="00540B1A">
            <w:pPr>
              <w:snapToGrid w:val="0"/>
              <w:spacing w:line="360" w:lineRule="auto"/>
              <w:jc w:val="both"/>
              <w:rPr>
                <w:rFonts w:ascii="標楷體" w:eastAsia="標楷體" w:hAnsi="標楷體"/>
                <w:b/>
                <w:sz w:val="22"/>
              </w:rPr>
            </w:pPr>
            <w:r>
              <w:rPr>
                <w:rFonts w:ascii="標楷體" w:eastAsia="標楷體" w:hAnsi="標楷體" w:hint="eastAsia"/>
                <w:b/>
                <w:sz w:val="22"/>
              </w:rPr>
              <w:t>項目</w:t>
            </w:r>
          </w:p>
        </w:tc>
        <w:tc>
          <w:tcPr>
            <w:tcW w:w="2377" w:type="dxa"/>
            <w:gridSpan w:val="2"/>
            <w:tcBorders>
              <w:top w:val="single" w:sz="12" w:space="0" w:color="auto"/>
              <w:left w:val="single" w:sz="6" w:space="0" w:color="auto"/>
              <w:bottom w:val="single" w:sz="6" w:space="0" w:color="auto"/>
              <w:right w:val="single" w:sz="6" w:space="0" w:color="auto"/>
            </w:tcBorders>
            <w:vAlign w:val="center"/>
            <w:hideMark/>
          </w:tcPr>
          <w:p w14:paraId="46618000" w14:textId="77777777" w:rsidR="006829A8" w:rsidRDefault="006829A8" w:rsidP="00540B1A">
            <w:pPr>
              <w:snapToGrid w:val="0"/>
              <w:spacing w:line="360" w:lineRule="auto"/>
              <w:jc w:val="both"/>
              <w:rPr>
                <w:rFonts w:ascii="標楷體" w:eastAsia="標楷體" w:hAnsi="標楷體"/>
                <w:b/>
                <w:sz w:val="22"/>
              </w:rPr>
            </w:pPr>
            <w:proofErr w:type="gramStart"/>
            <w:r>
              <w:rPr>
                <w:rFonts w:ascii="標楷體" w:eastAsia="標楷體" w:hAnsi="標楷體" w:hint="eastAsia"/>
                <w:b/>
                <w:sz w:val="22"/>
              </w:rPr>
              <w:t>108</w:t>
            </w:r>
            <w:proofErr w:type="gramEnd"/>
            <w:r>
              <w:rPr>
                <w:rFonts w:ascii="標楷體" w:eastAsia="標楷體" w:hAnsi="標楷體" w:hint="eastAsia"/>
                <w:b/>
                <w:sz w:val="22"/>
              </w:rPr>
              <w:t>年度</w:t>
            </w:r>
          </w:p>
        </w:tc>
        <w:tc>
          <w:tcPr>
            <w:tcW w:w="2263" w:type="dxa"/>
            <w:gridSpan w:val="2"/>
            <w:tcBorders>
              <w:top w:val="single" w:sz="12" w:space="0" w:color="auto"/>
              <w:left w:val="single" w:sz="6" w:space="0" w:color="auto"/>
              <w:bottom w:val="single" w:sz="6" w:space="0" w:color="auto"/>
              <w:right w:val="single" w:sz="6" w:space="0" w:color="auto"/>
            </w:tcBorders>
            <w:vAlign w:val="center"/>
            <w:hideMark/>
          </w:tcPr>
          <w:p w14:paraId="25786AA0" w14:textId="77777777" w:rsidR="006829A8" w:rsidRDefault="006829A8" w:rsidP="00540B1A">
            <w:pPr>
              <w:snapToGrid w:val="0"/>
              <w:spacing w:line="360" w:lineRule="auto"/>
              <w:jc w:val="both"/>
              <w:rPr>
                <w:rFonts w:ascii="標楷體" w:eastAsia="標楷體" w:hAnsi="標楷體"/>
                <w:b/>
                <w:sz w:val="22"/>
              </w:rPr>
            </w:pPr>
            <w:proofErr w:type="gramStart"/>
            <w:r>
              <w:rPr>
                <w:rFonts w:ascii="標楷體" w:eastAsia="標楷體" w:hAnsi="標楷體" w:hint="eastAsia"/>
                <w:b/>
                <w:sz w:val="22"/>
              </w:rPr>
              <w:t>112</w:t>
            </w:r>
            <w:proofErr w:type="gramEnd"/>
            <w:r>
              <w:rPr>
                <w:rFonts w:ascii="標楷體" w:eastAsia="標楷體" w:hAnsi="標楷體" w:hint="eastAsia"/>
                <w:b/>
                <w:sz w:val="22"/>
              </w:rPr>
              <w:t>年度</w:t>
            </w:r>
          </w:p>
        </w:tc>
        <w:tc>
          <w:tcPr>
            <w:tcW w:w="2262" w:type="dxa"/>
            <w:gridSpan w:val="2"/>
            <w:tcBorders>
              <w:top w:val="single" w:sz="12" w:space="0" w:color="auto"/>
              <w:left w:val="single" w:sz="6" w:space="0" w:color="auto"/>
              <w:bottom w:val="single" w:sz="6" w:space="0" w:color="auto"/>
              <w:right w:val="single" w:sz="12" w:space="0" w:color="auto"/>
            </w:tcBorders>
            <w:vAlign w:val="center"/>
            <w:hideMark/>
          </w:tcPr>
          <w:p w14:paraId="179F41D0" w14:textId="77777777" w:rsidR="006829A8" w:rsidRDefault="006829A8" w:rsidP="00540B1A">
            <w:pPr>
              <w:snapToGrid w:val="0"/>
              <w:spacing w:line="360" w:lineRule="auto"/>
              <w:jc w:val="both"/>
              <w:rPr>
                <w:rFonts w:ascii="標楷體" w:eastAsia="標楷體" w:hAnsi="標楷體"/>
                <w:b/>
                <w:sz w:val="22"/>
              </w:rPr>
            </w:pPr>
            <w:r>
              <w:rPr>
                <w:rFonts w:ascii="標楷體" w:eastAsia="標楷體" w:hAnsi="標楷體" w:hint="eastAsia"/>
                <w:b/>
                <w:sz w:val="22"/>
              </w:rPr>
              <w:t>113年</w:t>
            </w:r>
            <w:proofErr w:type="gramStart"/>
            <w:r>
              <w:rPr>
                <w:rFonts w:ascii="標楷體" w:eastAsia="標楷體" w:hAnsi="標楷體" w:hint="eastAsia"/>
                <w:b/>
                <w:sz w:val="22"/>
              </w:rPr>
              <w:t>迄</w:t>
            </w:r>
            <w:proofErr w:type="gramEnd"/>
            <w:r>
              <w:rPr>
                <w:rFonts w:ascii="標楷體" w:eastAsia="標楷體" w:hAnsi="標楷體" w:hint="eastAsia"/>
                <w:b/>
                <w:sz w:val="22"/>
              </w:rPr>
              <w:t>7月底</w:t>
            </w:r>
          </w:p>
        </w:tc>
      </w:tr>
      <w:tr w:rsidR="006829A8" w14:paraId="51296A99" w14:textId="77777777" w:rsidTr="00540B1A">
        <w:trPr>
          <w:trHeight w:val="354"/>
          <w:tblHeader/>
          <w:jc w:val="center"/>
        </w:trPr>
        <w:tc>
          <w:tcPr>
            <w:tcW w:w="1723" w:type="dxa"/>
            <w:gridSpan w:val="2"/>
            <w:vMerge/>
            <w:tcBorders>
              <w:top w:val="single" w:sz="12" w:space="0" w:color="auto"/>
              <w:left w:val="single" w:sz="12" w:space="0" w:color="auto"/>
              <w:bottom w:val="single" w:sz="6" w:space="0" w:color="auto"/>
              <w:right w:val="single" w:sz="6" w:space="0" w:color="auto"/>
            </w:tcBorders>
            <w:vAlign w:val="center"/>
            <w:hideMark/>
          </w:tcPr>
          <w:p w14:paraId="1AB22239" w14:textId="77777777" w:rsidR="006829A8" w:rsidRDefault="006829A8" w:rsidP="00540B1A">
            <w:pPr>
              <w:widowControl/>
              <w:rPr>
                <w:rFonts w:ascii="標楷體" w:eastAsia="標楷體" w:hAnsi="標楷體"/>
                <w:b/>
                <w:sz w:val="22"/>
              </w:rPr>
            </w:pPr>
          </w:p>
        </w:tc>
        <w:tc>
          <w:tcPr>
            <w:tcW w:w="1349" w:type="dxa"/>
            <w:tcBorders>
              <w:top w:val="single" w:sz="6" w:space="0" w:color="auto"/>
              <w:left w:val="single" w:sz="6" w:space="0" w:color="auto"/>
              <w:bottom w:val="single" w:sz="6" w:space="0" w:color="auto"/>
              <w:right w:val="single" w:sz="6" w:space="0" w:color="auto"/>
            </w:tcBorders>
            <w:vAlign w:val="center"/>
            <w:hideMark/>
          </w:tcPr>
          <w:p w14:paraId="3ED79AE1" w14:textId="77777777" w:rsidR="006829A8" w:rsidRDefault="006829A8" w:rsidP="00540B1A">
            <w:pPr>
              <w:snapToGrid w:val="0"/>
              <w:spacing w:line="360" w:lineRule="auto"/>
              <w:jc w:val="both"/>
              <w:rPr>
                <w:rFonts w:ascii="標楷體" w:eastAsia="標楷體" w:hAnsi="標楷體"/>
                <w:b/>
                <w:sz w:val="22"/>
              </w:rPr>
            </w:pPr>
            <w:r>
              <w:rPr>
                <w:rFonts w:ascii="標楷體" w:eastAsia="標楷體" w:hAnsi="標楷體" w:hint="eastAsia"/>
                <w:b/>
                <w:sz w:val="22"/>
              </w:rPr>
              <w:t>人次</w:t>
            </w:r>
          </w:p>
        </w:tc>
        <w:tc>
          <w:tcPr>
            <w:tcW w:w="1028" w:type="dxa"/>
            <w:tcBorders>
              <w:top w:val="single" w:sz="6" w:space="0" w:color="auto"/>
              <w:left w:val="single" w:sz="6" w:space="0" w:color="auto"/>
              <w:bottom w:val="single" w:sz="6" w:space="0" w:color="auto"/>
              <w:right w:val="single" w:sz="6" w:space="0" w:color="auto"/>
            </w:tcBorders>
            <w:vAlign w:val="center"/>
            <w:hideMark/>
          </w:tcPr>
          <w:p w14:paraId="705D9016" w14:textId="77777777" w:rsidR="006829A8" w:rsidRDefault="006829A8" w:rsidP="00540B1A">
            <w:pPr>
              <w:snapToGrid w:val="0"/>
              <w:spacing w:line="360" w:lineRule="auto"/>
              <w:jc w:val="both"/>
              <w:rPr>
                <w:rFonts w:ascii="標楷體" w:eastAsia="標楷體" w:hAnsi="標楷體"/>
                <w:b/>
                <w:sz w:val="22"/>
              </w:rPr>
            </w:pPr>
            <w:r>
              <w:rPr>
                <w:rFonts w:ascii="標楷體" w:eastAsia="標楷體" w:hAnsi="標楷體" w:hint="eastAsia"/>
                <w:b/>
                <w:sz w:val="22"/>
              </w:rPr>
              <w:t>占比</w:t>
            </w:r>
          </w:p>
        </w:tc>
        <w:tc>
          <w:tcPr>
            <w:tcW w:w="1380" w:type="dxa"/>
            <w:tcBorders>
              <w:top w:val="single" w:sz="6" w:space="0" w:color="auto"/>
              <w:left w:val="single" w:sz="6" w:space="0" w:color="auto"/>
              <w:bottom w:val="single" w:sz="6" w:space="0" w:color="auto"/>
              <w:right w:val="single" w:sz="6" w:space="0" w:color="auto"/>
            </w:tcBorders>
            <w:vAlign w:val="center"/>
            <w:hideMark/>
          </w:tcPr>
          <w:p w14:paraId="506DA0D7" w14:textId="77777777" w:rsidR="006829A8" w:rsidRDefault="006829A8" w:rsidP="00540B1A">
            <w:pPr>
              <w:snapToGrid w:val="0"/>
              <w:spacing w:line="360" w:lineRule="auto"/>
              <w:jc w:val="both"/>
              <w:rPr>
                <w:rFonts w:ascii="標楷體" w:eastAsia="標楷體" w:hAnsi="標楷體"/>
                <w:b/>
                <w:sz w:val="22"/>
              </w:rPr>
            </w:pPr>
            <w:r>
              <w:rPr>
                <w:rFonts w:ascii="標楷體" w:eastAsia="標楷體" w:hAnsi="標楷體" w:hint="eastAsia"/>
                <w:b/>
                <w:sz w:val="22"/>
              </w:rPr>
              <w:t>人次</w:t>
            </w:r>
          </w:p>
        </w:tc>
        <w:tc>
          <w:tcPr>
            <w:tcW w:w="883" w:type="dxa"/>
            <w:tcBorders>
              <w:top w:val="single" w:sz="6" w:space="0" w:color="auto"/>
              <w:left w:val="single" w:sz="6" w:space="0" w:color="auto"/>
              <w:bottom w:val="single" w:sz="6" w:space="0" w:color="auto"/>
              <w:right w:val="single" w:sz="6" w:space="0" w:color="auto"/>
            </w:tcBorders>
            <w:vAlign w:val="center"/>
            <w:hideMark/>
          </w:tcPr>
          <w:p w14:paraId="18C033E5" w14:textId="77777777" w:rsidR="006829A8" w:rsidRDefault="006829A8" w:rsidP="00540B1A">
            <w:pPr>
              <w:snapToGrid w:val="0"/>
              <w:spacing w:line="360" w:lineRule="auto"/>
              <w:jc w:val="both"/>
              <w:rPr>
                <w:rFonts w:ascii="標楷體" w:eastAsia="標楷體" w:hAnsi="標楷體"/>
                <w:b/>
                <w:sz w:val="22"/>
              </w:rPr>
            </w:pPr>
            <w:r>
              <w:rPr>
                <w:rFonts w:ascii="標楷體" w:eastAsia="標楷體" w:hAnsi="標楷體" w:hint="eastAsia"/>
                <w:b/>
                <w:sz w:val="22"/>
              </w:rPr>
              <w:t>占比</w:t>
            </w:r>
          </w:p>
        </w:tc>
        <w:tc>
          <w:tcPr>
            <w:tcW w:w="1379" w:type="dxa"/>
            <w:tcBorders>
              <w:top w:val="single" w:sz="6" w:space="0" w:color="auto"/>
              <w:left w:val="single" w:sz="6" w:space="0" w:color="auto"/>
              <w:bottom w:val="single" w:sz="6" w:space="0" w:color="auto"/>
              <w:right w:val="single" w:sz="6" w:space="0" w:color="auto"/>
            </w:tcBorders>
            <w:vAlign w:val="center"/>
            <w:hideMark/>
          </w:tcPr>
          <w:p w14:paraId="20939F3A" w14:textId="77777777" w:rsidR="006829A8" w:rsidRDefault="006829A8" w:rsidP="00540B1A">
            <w:pPr>
              <w:snapToGrid w:val="0"/>
              <w:spacing w:line="360" w:lineRule="auto"/>
              <w:jc w:val="both"/>
              <w:rPr>
                <w:rFonts w:ascii="標楷體" w:eastAsia="標楷體" w:hAnsi="標楷體"/>
                <w:b/>
                <w:sz w:val="22"/>
              </w:rPr>
            </w:pPr>
            <w:r>
              <w:rPr>
                <w:rFonts w:ascii="標楷體" w:eastAsia="標楷體" w:hAnsi="標楷體" w:hint="eastAsia"/>
                <w:b/>
                <w:sz w:val="22"/>
              </w:rPr>
              <w:t>人次</w:t>
            </w:r>
          </w:p>
        </w:tc>
        <w:tc>
          <w:tcPr>
            <w:tcW w:w="883" w:type="dxa"/>
            <w:tcBorders>
              <w:top w:val="single" w:sz="6" w:space="0" w:color="auto"/>
              <w:left w:val="single" w:sz="6" w:space="0" w:color="auto"/>
              <w:bottom w:val="single" w:sz="6" w:space="0" w:color="auto"/>
              <w:right w:val="single" w:sz="12" w:space="0" w:color="auto"/>
            </w:tcBorders>
            <w:vAlign w:val="center"/>
            <w:hideMark/>
          </w:tcPr>
          <w:p w14:paraId="5A502F0A" w14:textId="77777777" w:rsidR="006829A8" w:rsidRDefault="006829A8" w:rsidP="00540B1A">
            <w:pPr>
              <w:snapToGrid w:val="0"/>
              <w:spacing w:line="360" w:lineRule="auto"/>
              <w:jc w:val="both"/>
              <w:rPr>
                <w:rFonts w:ascii="標楷體" w:eastAsia="標楷體" w:hAnsi="標楷體"/>
                <w:b/>
                <w:sz w:val="22"/>
              </w:rPr>
            </w:pPr>
            <w:r>
              <w:rPr>
                <w:rFonts w:ascii="標楷體" w:eastAsia="標楷體" w:hAnsi="標楷體" w:hint="eastAsia"/>
                <w:b/>
                <w:sz w:val="22"/>
              </w:rPr>
              <w:t>占比</w:t>
            </w:r>
          </w:p>
        </w:tc>
      </w:tr>
      <w:tr w:rsidR="006829A8" w14:paraId="689CA394" w14:textId="77777777" w:rsidTr="00540B1A">
        <w:trPr>
          <w:trHeight w:val="348"/>
          <w:jc w:val="center"/>
        </w:trPr>
        <w:tc>
          <w:tcPr>
            <w:tcW w:w="1723" w:type="dxa"/>
            <w:gridSpan w:val="2"/>
            <w:tcBorders>
              <w:top w:val="single" w:sz="6" w:space="0" w:color="auto"/>
              <w:left w:val="single" w:sz="12" w:space="0" w:color="auto"/>
              <w:bottom w:val="single" w:sz="6" w:space="0" w:color="auto"/>
              <w:right w:val="single" w:sz="6" w:space="0" w:color="auto"/>
            </w:tcBorders>
            <w:vAlign w:val="center"/>
            <w:hideMark/>
          </w:tcPr>
          <w:p w14:paraId="3CEB52DD" w14:textId="77777777" w:rsidR="006829A8" w:rsidRDefault="006829A8" w:rsidP="00540B1A">
            <w:pPr>
              <w:snapToGrid w:val="0"/>
              <w:spacing w:line="360" w:lineRule="auto"/>
              <w:jc w:val="both"/>
              <w:rPr>
                <w:rFonts w:ascii="標楷體" w:eastAsia="標楷體" w:hAnsi="標楷體"/>
                <w:sz w:val="22"/>
              </w:rPr>
            </w:pPr>
            <w:r>
              <w:rPr>
                <w:rFonts w:ascii="標楷體" w:eastAsia="標楷體" w:hAnsi="標楷體" w:hint="eastAsia"/>
                <w:sz w:val="22"/>
              </w:rPr>
              <w:t>合計</w:t>
            </w:r>
          </w:p>
        </w:tc>
        <w:tc>
          <w:tcPr>
            <w:tcW w:w="1349" w:type="dxa"/>
            <w:tcBorders>
              <w:top w:val="single" w:sz="6" w:space="0" w:color="auto"/>
              <w:left w:val="single" w:sz="6" w:space="0" w:color="auto"/>
              <w:bottom w:val="single" w:sz="6" w:space="0" w:color="auto"/>
              <w:right w:val="single" w:sz="6" w:space="0" w:color="auto"/>
            </w:tcBorders>
            <w:vAlign w:val="center"/>
            <w:hideMark/>
          </w:tcPr>
          <w:p w14:paraId="2AD6B59D" w14:textId="77777777" w:rsidR="006829A8" w:rsidRDefault="006829A8" w:rsidP="00540B1A">
            <w:pPr>
              <w:snapToGrid w:val="0"/>
              <w:spacing w:line="360" w:lineRule="auto"/>
              <w:jc w:val="both"/>
              <w:rPr>
                <w:rFonts w:ascii="標楷體" w:eastAsia="標楷體" w:hAnsi="標楷體"/>
                <w:sz w:val="22"/>
              </w:rPr>
            </w:pPr>
            <w:r>
              <w:rPr>
                <w:rFonts w:ascii="標楷體" w:eastAsia="標楷體" w:hAnsi="標楷體" w:hint="eastAsia"/>
                <w:sz w:val="22"/>
              </w:rPr>
              <w:t>4,881,635</w:t>
            </w:r>
          </w:p>
        </w:tc>
        <w:tc>
          <w:tcPr>
            <w:tcW w:w="1028" w:type="dxa"/>
            <w:tcBorders>
              <w:top w:val="single" w:sz="6" w:space="0" w:color="auto"/>
              <w:left w:val="single" w:sz="6" w:space="0" w:color="auto"/>
              <w:bottom w:val="single" w:sz="6" w:space="0" w:color="auto"/>
              <w:right w:val="single" w:sz="6" w:space="0" w:color="auto"/>
            </w:tcBorders>
            <w:vAlign w:val="center"/>
            <w:hideMark/>
          </w:tcPr>
          <w:p w14:paraId="0A020CE6" w14:textId="77777777" w:rsidR="006829A8" w:rsidRDefault="006829A8" w:rsidP="00540B1A">
            <w:pPr>
              <w:snapToGrid w:val="0"/>
              <w:spacing w:line="360" w:lineRule="auto"/>
              <w:jc w:val="both"/>
              <w:rPr>
                <w:rFonts w:ascii="標楷體" w:eastAsia="標楷體" w:hAnsi="標楷體"/>
                <w:sz w:val="22"/>
              </w:rPr>
            </w:pPr>
            <w:r>
              <w:rPr>
                <w:rFonts w:ascii="標楷體" w:eastAsia="標楷體" w:hAnsi="標楷體" w:hint="eastAsia"/>
                <w:sz w:val="22"/>
              </w:rPr>
              <w:t>100.00</w:t>
            </w:r>
          </w:p>
        </w:tc>
        <w:tc>
          <w:tcPr>
            <w:tcW w:w="1380" w:type="dxa"/>
            <w:tcBorders>
              <w:top w:val="single" w:sz="6" w:space="0" w:color="auto"/>
              <w:left w:val="single" w:sz="6" w:space="0" w:color="auto"/>
              <w:bottom w:val="single" w:sz="6" w:space="0" w:color="auto"/>
              <w:right w:val="single" w:sz="6" w:space="0" w:color="auto"/>
            </w:tcBorders>
            <w:vAlign w:val="center"/>
            <w:hideMark/>
          </w:tcPr>
          <w:p w14:paraId="0BB58443" w14:textId="77777777" w:rsidR="006829A8" w:rsidRDefault="006829A8" w:rsidP="00540B1A">
            <w:pPr>
              <w:snapToGrid w:val="0"/>
              <w:spacing w:line="360" w:lineRule="auto"/>
              <w:jc w:val="both"/>
              <w:rPr>
                <w:rFonts w:ascii="標楷體" w:eastAsia="標楷體" w:hAnsi="標楷體"/>
                <w:sz w:val="22"/>
              </w:rPr>
            </w:pPr>
            <w:r>
              <w:rPr>
                <w:rFonts w:ascii="標楷體" w:eastAsia="標楷體" w:hAnsi="標楷體" w:hint="eastAsia"/>
                <w:sz w:val="22"/>
              </w:rPr>
              <w:t>2,506,486</w:t>
            </w:r>
          </w:p>
        </w:tc>
        <w:tc>
          <w:tcPr>
            <w:tcW w:w="883" w:type="dxa"/>
            <w:tcBorders>
              <w:top w:val="single" w:sz="6" w:space="0" w:color="auto"/>
              <w:left w:val="single" w:sz="6" w:space="0" w:color="auto"/>
              <w:bottom w:val="single" w:sz="6" w:space="0" w:color="auto"/>
              <w:right w:val="single" w:sz="6" w:space="0" w:color="auto"/>
            </w:tcBorders>
            <w:vAlign w:val="center"/>
            <w:hideMark/>
          </w:tcPr>
          <w:p w14:paraId="4D9FB45D" w14:textId="77777777" w:rsidR="006829A8" w:rsidRDefault="006829A8" w:rsidP="00540B1A">
            <w:pPr>
              <w:snapToGrid w:val="0"/>
              <w:spacing w:line="360" w:lineRule="auto"/>
              <w:jc w:val="both"/>
              <w:rPr>
                <w:rFonts w:ascii="標楷體" w:eastAsia="標楷體" w:hAnsi="標楷體"/>
                <w:sz w:val="22"/>
              </w:rPr>
            </w:pPr>
            <w:r>
              <w:rPr>
                <w:rFonts w:ascii="標楷體" w:eastAsia="標楷體" w:hAnsi="標楷體" w:hint="eastAsia"/>
                <w:sz w:val="22"/>
              </w:rPr>
              <w:t>100.00</w:t>
            </w:r>
          </w:p>
        </w:tc>
        <w:tc>
          <w:tcPr>
            <w:tcW w:w="1379" w:type="dxa"/>
            <w:tcBorders>
              <w:top w:val="single" w:sz="6" w:space="0" w:color="auto"/>
              <w:left w:val="single" w:sz="6" w:space="0" w:color="auto"/>
              <w:bottom w:val="single" w:sz="6" w:space="0" w:color="auto"/>
              <w:right w:val="single" w:sz="6" w:space="0" w:color="auto"/>
            </w:tcBorders>
            <w:vAlign w:val="center"/>
            <w:hideMark/>
          </w:tcPr>
          <w:p w14:paraId="02D72C34" w14:textId="77777777" w:rsidR="006829A8" w:rsidRDefault="006829A8" w:rsidP="00540B1A">
            <w:pPr>
              <w:snapToGrid w:val="0"/>
              <w:spacing w:line="360" w:lineRule="auto"/>
              <w:jc w:val="both"/>
              <w:rPr>
                <w:rFonts w:ascii="標楷體" w:eastAsia="標楷體" w:hAnsi="標楷體"/>
                <w:sz w:val="22"/>
              </w:rPr>
            </w:pPr>
            <w:r>
              <w:rPr>
                <w:rFonts w:ascii="標楷體" w:eastAsia="標楷體" w:hAnsi="標楷體" w:hint="eastAsia"/>
                <w:sz w:val="22"/>
              </w:rPr>
              <w:t>1,585,384</w:t>
            </w:r>
          </w:p>
        </w:tc>
        <w:tc>
          <w:tcPr>
            <w:tcW w:w="883" w:type="dxa"/>
            <w:tcBorders>
              <w:top w:val="single" w:sz="6" w:space="0" w:color="auto"/>
              <w:left w:val="single" w:sz="6" w:space="0" w:color="auto"/>
              <w:bottom w:val="single" w:sz="6" w:space="0" w:color="auto"/>
              <w:right w:val="single" w:sz="12" w:space="0" w:color="auto"/>
            </w:tcBorders>
            <w:vAlign w:val="center"/>
            <w:hideMark/>
          </w:tcPr>
          <w:p w14:paraId="13C78742" w14:textId="77777777" w:rsidR="006829A8" w:rsidRDefault="006829A8" w:rsidP="00540B1A">
            <w:pPr>
              <w:snapToGrid w:val="0"/>
              <w:spacing w:line="360" w:lineRule="auto"/>
              <w:jc w:val="both"/>
              <w:rPr>
                <w:rFonts w:ascii="標楷體" w:eastAsia="標楷體" w:hAnsi="標楷體"/>
                <w:sz w:val="22"/>
              </w:rPr>
            </w:pPr>
            <w:r>
              <w:rPr>
                <w:rFonts w:ascii="標楷體" w:eastAsia="標楷體" w:hAnsi="標楷體" w:hint="eastAsia"/>
                <w:sz w:val="22"/>
              </w:rPr>
              <w:t>100.00</w:t>
            </w:r>
          </w:p>
        </w:tc>
      </w:tr>
      <w:tr w:rsidR="006829A8" w14:paraId="5930A5BD" w14:textId="77777777" w:rsidTr="00540B1A">
        <w:trPr>
          <w:trHeight w:val="336"/>
          <w:jc w:val="center"/>
        </w:trPr>
        <w:tc>
          <w:tcPr>
            <w:tcW w:w="1723" w:type="dxa"/>
            <w:gridSpan w:val="2"/>
            <w:tcBorders>
              <w:top w:val="single" w:sz="6" w:space="0" w:color="auto"/>
              <w:left w:val="single" w:sz="12" w:space="0" w:color="auto"/>
              <w:bottom w:val="single" w:sz="6" w:space="0" w:color="auto"/>
              <w:right w:val="single" w:sz="6" w:space="0" w:color="auto"/>
            </w:tcBorders>
            <w:vAlign w:val="center"/>
            <w:hideMark/>
          </w:tcPr>
          <w:p w14:paraId="5C3C42E0" w14:textId="77777777" w:rsidR="006829A8" w:rsidRDefault="006829A8" w:rsidP="00540B1A">
            <w:pPr>
              <w:snapToGrid w:val="0"/>
              <w:spacing w:line="360" w:lineRule="auto"/>
              <w:jc w:val="both"/>
              <w:rPr>
                <w:rFonts w:ascii="標楷體" w:eastAsia="標楷體" w:hAnsi="標楷體"/>
                <w:sz w:val="22"/>
              </w:rPr>
            </w:pPr>
            <w:r>
              <w:rPr>
                <w:rFonts w:ascii="標楷體" w:eastAsia="標楷體" w:hAnsi="標楷體" w:hint="eastAsia"/>
                <w:sz w:val="22"/>
              </w:rPr>
              <w:t>本國籍</w:t>
            </w:r>
          </w:p>
        </w:tc>
        <w:tc>
          <w:tcPr>
            <w:tcW w:w="1349" w:type="dxa"/>
            <w:tcBorders>
              <w:top w:val="single" w:sz="6" w:space="0" w:color="auto"/>
              <w:left w:val="single" w:sz="6" w:space="0" w:color="auto"/>
              <w:bottom w:val="single" w:sz="6" w:space="0" w:color="auto"/>
              <w:right w:val="single" w:sz="6" w:space="0" w:color="auto"/>
            </w:tcBorders>
            <w:vAlign w:val="center"/>
            <w:hideMark/>
          </w:tcPr>
          <w:p w14:paraId="0EDE6A9D" w14:textId="77777777" w:rsidR="006829A8" w:rsidRDefault="006829A8" w:rsidP="00540B1A">
            <w:pPr>
              <w:snapToGrid w:val="0"/>
              <w:spacing w:line="360" w:lineRule="auto"/>
              <w:jc w:val="both"/>
              <w:rPr>
                <w:rFonts w:ascii="標楷體" w:eastAsia="標楷體" w:hAnsi="標楷體"/>
                <w:sz w:val="22"/>
              </w:rPr>
            </w:pPr>
            <w:r>
              <w:rPr>
                <w:rFonts w:ascii="標楷體" w:eastAsia="標楷體" w:hAnsi="標楷體" w:hint="eastAsia"/>
                <w:sz w:val="22"/>
              </w:rPr>
              <w:t>1,784,085</w:t>
            </w:r>
          </w:p>
        </w:tc>
        <w:tc>
          <w:tcPr>
            <w:tcW w:w="1028" w:type="dxa"/>
            <w:tcBorders>
              <w:top w:val="single" w:sz="6" w:space="0" w:color="auto"/>
              <w:left w:val="single" w:sz="6" w:space="0" w:color="auto"/>
              <w:bottom w:val="single" w:sz="6" w:space="0" w:color="auto"/>
              <w:right w:val="single" w:sz="6" w:space="0" w:color="auto"/>
            </w:tcBorders>
            <w:vAlign w:val="center"/>
            <w:hideMark/>
          </w:tcPr>
          <w:p w14:paraId="05ACB758" w14:textId="77777777" w:rsidR="006829A8" w:rsidRDefault="006829A8" w:rsidP="00540B1A">
            <w:pPr>
              <w:snapToGrid w:val="0"/>
              <w:spacing w:line="360" w:lineRule="auto"/>
              <w:jc w:val="both"/>
              <w:rPr>
                <w:rFonts w:ascii="標楷體" w:eastAsia="標楷體" w:hAnsi="標楷體"/>
                <w:sz w:val="22"/>
              </w:rPr>
            </w:pPr>
            <w:r>
              <w:rPr>
                <w:rFonts w:ascii="標楷體" w:eastAsia="標楷體" w:hAnsi="標楷體" w:hint="eastAsia"/>
                <w:sz w:val="22"/>
              </w:rPr>
              <w:t>36.55</w:t>
            </w:r>
          </w:p>
        </w:tc>
        <w:tc>
          <w:tcPr>
            <w:tcW w:w="1380" w:type="dxa"/>
            <w:tcBorders>
              <w:top w:val="single" w:sz="6" w:space="0" w:color="auto"/>
              <w:left w:val="single" w:sz="6" w:space="0" w:color="auto"/>
              <w:bottom w:val="single" w:sz="6" w:space="0" w:color="auto"/>
              <w:right w:val="single" w:sz="6" w:space="0" w:color="auto"/>
            </w:tcBorders>
            <w:vAlign w:val="center"/>
            <w:hideMark/>
          </w:tcPr>
          <w:p w14:paraId="4E02682F" w14:textId="77777777" w:rsidR="006829A8" w:rsidRDefault="006829A8" w:rsidP="00540B1A">
            <w:pPr>
              <w:snapToGrid w:val="0"/>
              <w:spacing w:line="360" w:lineRule="auto"/>
              <w:jc w:val="both"/>
              <w:rPr>
                <w:rFonts w:ascii="標楷體" w:eastAsia="標楷體" w:hAnsi="標楷體"/>
                <w:sz w:val="22"/>
              </w:rPr>
            </w:pPr>
            <w:r>
              <w:rPr>
                <w:rFonts w:ascii="標楷體" w:eastAsia="標楷體" w:hAnsi="標楷體" w:hint="eastAsia"/>
                <w:sz w:val="22"/>
              </w:rPr>
              <w:t>1,778,427</w:t>
            </w:r>
          </w:p>
        </w:tc>
        <w:tc>
          <w:tcPr>
            <w:tcW w:w="883" w:type="dxa"/>
            <w:tcBorders>
              <w:top w:val="single" w:sz="6" w:space="0" w:color="auto"/>
              <w:left w:val="single" w:sz="6" w:space="0" w:color="auto"/>
              <w:bottom w:val="single" w:sz="6" w:space="0" w:color="auto"/>
              <w:right w:val="single" w:sz="6" w:space="0" w:color="auto"/>
            </w:tcBorders>
            <w:vAlign w:val="center"/>
            <w:hideMark/>
          </w:tcPr>
          <w:p w14:paraId="4D63BC46" w14:textId="77777777" w:rsidR="006829A8" w:rsidRDefault="006829A8" w:rsidP="00540B1A">
            <w:pPr>
              <w:snapToGrid w:val="0"/>
              <w:spacing w:line="360" w:lineRule="auto"/>
              <w:jc w:val="both"/>
              <w:rPr>
                <w:rFonts w:ascii="標楷體" w:eastAsia="標楷體" w:hAnsi="標楷體"/>
                <w:sz w:val="22"/>
              </w:rPr>
            </w:pPr>
            <w:r>
              <w:rPr>
                <w:rFonts w:ascii="標楷體" w:eastAsia="標楷體" w:hAnsi="標楷體" w:hint="eastAsia"/>
                <w:sz w:val="22"/>
              </w:rPr>
              <w:t>70.95</w:t>
            </w:r>
          </w:p>
        </w:tc>
        <w:tc>
          <w:tcPr>
            <w:tcW w:w="1379" w:type="dxa"/>
            <w:tcBorders>
              <w:top w:val="single" w:sz="6" w:space="0" w:color="auto"/>
              <w:left w:val="single" w:sz="6" w:space="0" w:color="auto"/>
              <w:bottom w:val="single" w:sz="6" w:space="0" w:color="auto"/>
              <w:right w:val="single" w:sz="6" w:space="0" w:color="auto"/>
            </w:tcBorders>
            <w:vAlign w:val="center"/>
            <w:hideMark/>
          </w:tcPr>
          <w:p w14:paraId="063AA42C" w14:textId="77777777" w:rsidR="006829A8" w:rsidRDefault="006829A8" w:rsidP="00540B1A">
            <w:pPr>
              <w:snapToGrid w:val="0"/>
              <w:spacing w:line="360" w:lineRule="auto"/>
              <w:jc w:val="both"/>
              <w:rPr>
                <w:rFonts w:ascii="標楷體" w:eastAsia="標楷體" w:hAnsi="標楷體"/>
                <w:sz w:val="22"/>
              </w:rPr>
            </w:pPr>
            <w:r>
              <w:rPr>
                <w:rFonts w:ascii="標楷體" w:eastAsia="標楷體" w:hAnsi="標楷體" w:hint="eastAsia"/>
                <w:sz w:val="22"/>
              </w:rPr>
              <w:t>1,043,906</w:t>
            </w:r>
          </w:p>
        </w:tc>
        <w:tc>
          <w:tcPr>
            <w:tcW w:w="883" w:type="dxa"/>
            <w:tcBorders>
              <w:top w:val="single" w:sz="6" w:space="0" w:color="auto"/>
              <w:left w:val="single" w:sz="6" w:space="0" w:color="auto"/>
              <w:bottom w:val="single" w:sz="6" w:space="0" w:color="auto"/>
              <w:right w:val="single" w:sz="12" w:space="0" w:color="auto"/>
            </w:tcBorders>
            <w:vAlign w:val="center"/>
            <w:hideMark/>
          </w:tcPr>
          <w:p w14:paraId="12B8DE30" w14:textId="77777777" w:rsidR="006829A8" w:rsidRDefault="006829A8" w:rsidP="00540B1A">
            <w:pPr>
              <w:snapToGrid w:val="0"/>
              <w:spacing w:line="360" w:lineRule="auto"/>
              <w:jc w:val="both"/>
              <w:rPr>
                <w:rFonts w:ascii="標楷體" w:eastAsia="標楷體" w:hAnsi="標楷體"/>
                <w:sz w:val="22"/>
              </w:rPr>
            </w:pPr>
            <w:r>
              <w:rPr>
                <w:rFonts w:ascii="標楷體" w:eastAsia="標楷體" w:hAnsi="標楷體" w:hint="eastAsia"/>
                <w:sz w:val="22"/>
              </w:rPr>
              <w:t>65.85</w:t>
            </w:r>
          </w:p>
        </w:tc>
      </w:tr>
      <w:tr w:rsidR="006829A8" w14:paraId="301615AD" w14:textId="77777777" w:rsidTr="00540B1A">
        <w:trPr>
          <w:trHeight w:val="348"/>
          <w:jc w:val="center"/>
        </w:trPr>
        <w:tc>
          <w:tcPr>
            <w:tcW w:w="1723" w:type="dxa"/>
            <w:gridSpan w:val="2"/>
            <w:tcBorders>
              <w:top w:val="single" w:sz="6" w:space="0" w:color="auto"/>
              <w:left w:val="single" w:sz="12" w:space="0" w:color="auto"/>
              <w:bottom w:val="nil"/>
              <w:right w:val="single" w:sz="6" w:space="0" w:color="auto"/>
            </w:tcBorders>
            <w:vAlign w:val="center"/>
            <w:hideMark/>
          </w:tcPr>
          <w:p w14:paraId="3A531662" w14:textId="77777777" w:rsidR="006829A8" w:rsidRDefault="006829A8" w:rsidP="00540B1A">
            <w:pPr>
              <w:snapToGrid w:val="0"/>
              <w:spacing w:line="360" w:lineRule="auto"/>
              <w:jc w:val="both"/>
              <w:rPr>
                <w:rFonts w:ascii="標楷體" w:eastAsia="標楷體" w:hAnsi="標楷體"/>
                <w:sz w:val="22"/>
              </w:rPr>
            </w:pPr>
            <w:r>
              <w:rPr>
                <w:rFonts w:ascii="標楷體" w:eastAsia="標楷體" w:hAnsi="標楷體" w:hint="eastAsia"/>
                <w:sz w:val="22"/>
              </w:rPr>
              <w:t>外國籍</w:t>
            </w:r>
          </w:p>
        </w:tc>
        <w:tc>
          <w:tcPr>
            <w:tcW w:w="1349" w:type="dxa"/>
            <w:tcBorders>
              <w:top w:val="single" w:sz="6" w:space="0" w:color="auto"/>
              <w:left w:val="single" w:sz="6" w:space="0" w:color="auto"/>
              <w:bottom w:val="single" w:sz="6" w:space="0" w:color="auto"/>
              <w:right w:val="single" w:sz="6" w:space="0" w:color="auto"/>
            </w:tcBorders>
            <w:vAlign w:val="center"/>
            <w:hideMark/>
          </w:tcPr>
          <w:p w14:paraId="208E7576" w14:textId="77777777" w:rsidR="006829A8" w:rsidRDefault="006829A8" w:rsidP="00540B1A">
            <w:pPr>
              <w:snapToGrid w:val="0"/>
              <w:spacing w:line="360" w:lineRule="auto"/>
              <w:jc w:val="both"/>
              <w:rPr>
                <w:rFonts w:ascii="標楷體" w:eastAsia="標楷體" w:hAnsi="標楷體"/>
                <w:sz w:val="22"/>
              </w:rPr>
            </w:pPr>
            <w:r>
              <w:rPr>
                <w:rFonts w:ascii="標楷體" w:eastAsia="標楷體" w:hAnsi="標楷體" w:hint="eastAsia"/>
                <w:sz w:val="22"/>
              </w:rPr>
              <w:t>3,097,550</w:t>
            </w:r>
          </w:p>
        </w:tc>
        <w:tc>
          <w:tcPr>
            <w:tcW w:w="1028" w:type="dxa"/>
            <w:tcBorders>
              <w:top w:val="single" w:sz="6" w:space="0" w:color="auto"/>
              <w:left w:val="single" w:sz="6" w:space="0" w:color="auto"/>
              <w:bottom w:val="single" w:sz="6" w:space="0" w:color="auto"/>
              <w:right w:val="single" w:sz="6" w:space="0" w:color="auto"/>
            </w:tcBorders>
            <w:vAlign w:val="center"/>
            <w:hideMark/>
          </w:tcPr>
          <w:p w14:paraId="143CEAC4" w14:textId="77777777" w:rsidR="006829A8" w:rsidRDefault="006829A8" w:rsidP="00540B1A">
            <w:pPr>
              <w:snapToGrid w:val="0"/>
              <w:spacing w:line="360" w:lineRule="auto"/>
              <w:jc w:val="both"/>
              <w:rPr>
                <w:rFonts w:ascii="標楷體" w:eastAsia="標楷體" w:hAnsi="標楷體"/>
                <w:sz w:val="22"/>
              </w:rPr>
            </w:pPr>
            <w:r>
              <w:rPr>
                <w:rFonts w:ascii="標楷體" w:eastAsia="標楷體" w:hAnsi="標楷體" w:hint="eastAsia"/>
                <w:sz w:val="22"/>
              </w:rPr>
              <w:t>63.45</w:t>
            </w:r>
          </w:p>
        </w:tc>
        <w:tc>
          <w:tcPr>
            <w:tcW w:w="1380" w:type="dxa"/>
            <w:tcBorders>
              <w:top w:val="single" w:sz="6" w:space="0" w:color="auto"/>
              <w:left w:val="single" w:sz="6" w:space="0" w:color="auto"/>
              <w:bottom w:val="single" w:sz="6" w:space="0" w:color="auto"/>
              <w:right w:val="single" w:sz="6" w:space="0" w:color="auto"/>
            </w:tcBorders>
            <w:vAlign w:val="center"/>
            <w:hideMark/>
          </w:tcPr>
          <w:p w14:paraId="00070BD7" w14:textId="77777777" w:rsidR="006829A8" w:rsidRDefault="006829A8" w:rsidP="00540B1A">
            <w:pPr>
              <w:snapToGrid w:val="0"/>
              <w:spacing w:line="360" w:lineRule="auto"/>
              <w:jc w:val="both"/>
              <w:rPr>
                <w:rFonts w:ascii="標楷體" w:eastAsia="標楷體" w:hAnsi="標楷體"/>
                <w:sz w:val="22"/>
              </w:rPr>
            </w:pPr>
            <w:r>
              <w:rPr>
                <w:rFonts w:ascii="標楷體" w:eastAsia="標楷體" w:hAnsi="標楷體" w:hint="eastAsia"/>
                <w:sz w:val="22"/>
              </w:rPr>
              <w:t>728,059</w:t>
            </w:r>
          </w:p>
        </w:tc>
        <w:tc>
          <w:tcPr>
            <w:tcW w:w="883" w:type="dxa"/>
            <w:tcBorders>
              <w:top w:val="single" w:sz="6" w:space="0" w:color="auto"/>
              <w:left w:val="single" w:sz="6" w:space="0" w:color="auto"/>
              <w:bottom w:val="single" w:sz="6" w:space="0" w:color="auto"/>
              <w:right w:val="single" w:sz="6" w:space="0" w:color="auto"/>
            </w:tcBorders>
            <w:vAlign w:val="center"/>
            <w:hideMark/>
          </w:tcPr>
          <w:p w14:paraId="295DF825" w14:textId="77777777" w:rsidR="006829A8" w:rsidRDefault="006829A8" w:rsidP="00540B1A">
            <w:pPr>
              <w:snapToGrid w:val="0"/>
              <w:spacing w:line="360" w:lineRule="auto"/>
              <w:jc w:val="both"/>
              <w:rPr>
                <w:rFonts w:ascii="標楷體" w:eastAsia="標楷體" w:hAnsi="標楷體"/>
                <w:sz w:val="22"/>
              </w:rPr>
            </w:pPr>
            <w:r>
              <w:rPr>
                <w:rFonts w:ascii="標楷體" w:eastAsia="標楷體" w:hAnsi="標楷體" w:hint="eastAsia"/>
                <w:sz w:val="22"/>
              </w:rPr>
              <w:t>29.05</w:t>
            </w:r>
          </w:p>
        </w:tc>
        <w:tc>
          <w:tcPr>
            <w:tcW w:w="1379" w:type="dxa"/>
            <w:tcBorders>
              <w:top w:val="single" w:sz="6" w:space="0" w:color="auto"/>
              <w:left w:val="single" w:sz="6" w:space="0" w:color="auto"/>
              <w:bottom w:val="single" w:sz="6" w:space="0" w:color="auto"/>
              <w:right w:val="single" w:sz="6" w:space="0" w:color="auto"/>
            </w:tcBorders>
            <w:vAlign w:val="center"/>
            <w:hideMark/>
          </w:tcPr>
          <w:p w14:paraId="15057066" w14:textId="77777777" w:rsidR="006829A8" w:rsidRDefault="006829A8" w:rsidP="00540B1A">
            <w:pPr>
              <w:snapToGrid w:val="0"/>
              <w:spacing w:line="360" w:lineRule="auto"/>
              <w:jc w:val="both"/>
              <w:rPr>
                <w:rFonts w:ascii="標楷體" w:eastAsia="標楷體" w:hAnsi="標楷體"/>
                <w:sz w:val="22"/>
              </w:rPr>
            </w:pPr>
            <w:r>
              <w:rPr>
                <w:rFonts w:ascii="標楷體" w:eastAsia="標楷體" w:hAnsi="標楷體" w:hint="eastAsia"/>
                <w:sz w:val="22"/>
              </w:rPr>
              <w:t>541,478</w:t>
            </w:r>
          </w:p>
        </w:tc>
        <w:tc>
          <w:tcPr>
            <w:tcW w:w="883" w:type="dxa"/>
            <w:tcBorders>
              <w:top w:val="single" w:sz="6" w:space="0" w:color="auto"/>
              <w:left w:val="single" w:sz="6" w:space="0" w:color="auto"/>
              <w:bottom w:val="single" w:sz="6" w:space="0" w:color="auto"/>
              <w:right w:val="single" w:sz="12" w:space="0" w:color="auto"/>
            </w:tcBorders>
            <w:vAlign w:val="center"/>
            <w:hideMark/>
          </w:tcPr>
          <w:p w14:paraId="0CB5A8B6" w14:textId="77777777" w:rsidR="006829A8" w:rsidRDefault="006829A8" w:rsidP="00540B1A">
            <w:pPr>
              <w:snapToGrid w:val="0"/>
              <w:spacing w:line="360" w:lineRule="auto"/>
              <w:jc w:val="both"/>
              <w:rPr>
                <w:rFonts w:ascii="標楷體" w:eastAsia="標楷體" w:hAnsi="標楷體"/>
                <w:sz w:val="22"/>
              </w:rPr>
            </w:pPr>
            <w:r>
              <w:rPr>
                <w:rFonts w:ascii="標楷體" w:eastAsia="標楷體" w:hAnsi="標楷體" w:hint="eastAsia"/>
                <w:sz w:val="22"/>
              </w:rPr>
              <w:t>34.15</w:t>
            </w:r>
          </w:p>
        </w:tc>
      </w:tr>
      <w:tr w:rsidR="006829A8" w14:paraId="697C27FE" w14:textId="77777777" w:rsidTr="00540B1A">
        <w:trPr>
          <w:trHeight w:val="348"/>
          <w:jc w:val="center"/>
        </w:trPr>
        <w:tc>
          <w:tcPr>
            <w:tcW w:w="793" w:type="dxa"/>
            <w:tcBorders>
              <w:top w:val="nil"/>
              <w:left w:val="single" w:sz="12" w:space="0" w:color="auto"/>
              <w:bottom w:val="nil"/>
              <w:right w:val="single" w:sz="6" w:space="0" w:color="auto"/>
            </w:tcBorders>
            <w:vAlign w:val="center"/>
          </w:tcPr>
          <w:p w14:paraId="5A4A533B" w14:textId="77777777" w:rsidR="006829A8" w:rsidRDefault="006829A8" w:rsidP="00540B1A">
            <w:pPr>
              <w:snapToGrid w:val="0"/>
              <w:spacing w:line="360" w:lineRule="auto"/>
              <w:jc w:val="both"/>
              <w:rPr>
                <w:rFonts w:ascii="標楷體" w:eastAsia="標楷體" w:hAnsi="標楷體"/>
                <w:sz w:val="22"/>
              </w:rPr>
            </w:pPr>
          </w:p>
        </w:tc>
        <w:tc>
          <w:tcPr>
            <w:tcW w:w="930" w:type="dxa"/>
            <w:tcBorders>
              <w:top w:val="single" w:sz="6" w:space="0" w:color="auto"/>
              <w:left w:val="single" w:sz="6" w:space="0" w:color="auto"/>
              <w:bottom w:val="single" w:sz="6" w:space="0" w:color="auto"/>
              <w:right w:val="single" w:sz="6" w:space="0" w:color="auto"/>
            </w:tcBorders>
            <w:vAlign w:val="center"/>
            <w:hideMark/>
          </w:tcPr>
          <w:p w14:paraId="7067DFEA" w14:textId="77777777" w:rsidR="006829A8" w:rsidRDefault="006829A8" w:rsidP="00540B1A">
            <w:pPr>
              <w:snapToGrid w:val="0"/>
              <w:spacing w:line="360" w:lineRule="auto"/>
              <w:jc w:val="both"/>
              <w:rPr>
                <w:rFonts w:ascii="標楷體" w:eastAsia="標楷體" w:hAnsi="標楷體"/>
                <w:sz w:val="22"/>
              </w:rPr>
            </w:pPr>
            <w:r>
              <w:rPr>
                <w:rFonts w:ascii="標楷體" w:eastAsia="標楷體" w:hAnsi="標楷體" w:hint="eastAsia"/>
                <w:sz w:val="22"/>
              </w:rPr>
              <w:t>日本</w:t>
            </w:r>
          </w:p>
        </w:tc>
        <w:tc>
          <w:tcPr>
            <w:tcW w:w="1349" w:type="dxa"/>
            <w:tcBorders>
              <w:top w:val="single" w:sz="6" w:space="0" w:color="auto"/>
              <w:left w:val="single" w:sz="6" w:space="0" w:color="auto"/>
              <w:bottom w:val="single" w:sz="6" w:space="0" w:color="auto"/>
              <w:right w:val="single" w:sz="6" w:space="0" w:color="auto"/>
            </w:tcBorders>
            <w:vAlign w:val="center"/>
            <w:hideMark/>
          </w:tcPr>
          <w:p w14:paraId="5C05F9E9" w14:textId="77777777" w:rsidR="006829A8" w:rsidRDefault="006829A8" w:rsidP="00540B1A">
            <w:pPr>
              <w:snapToGrid w:val="0"/>
              <w:spacing w:line="360" w:lineRule="auto"/>
              <w:jc w:val="both"/>
              <w:rPr>
                <w:rFonts w:ascii="標楷體" w:eastAsia="標楷體" w:hAnsi="標楷體"/>
                <w:sz w:val="22"/>
              </w:rPr>
            </w:pPr>
            <w:r>
              <w:rPr>
                <w:rFonts w:ascii="標楷體" w:eastAsia="標楷體" w:hAnsi="標楷體" w:hint="eastAsia"/>
                <w:sz w:val="22"/>
              </w:rPr>
              <w:t>534,082</w:t>
            </w:r>
          </w:p>
        </w:tc>
        <w:tc>
          <w:tcPr>
            <w:tcW w:w="1028" w:type="dxa"/>
            <w:tcBorders>
              <w:top w:val="single" w:sz="6" w:space="0" w:color="auto"/>
              <w:left w:val="single" w:sz="6" w:space="0" w:color="auto"/>
              <w:bottom w:val="single" w:sz="6" w:space="0" w:color="auto"/>
              <w:right w:val="single" w:sz="6" w:space="0" w:color="auto"/>
            </w:tcBorders>
            <w:vAlign w:val="center"/>
            <w:hideMark/>
          </w:tcPr>
          <w:p w14:paraId="6C513AAE" w14:textId="77777777" w:rsidR="006829A8" w:rsidRDefault="006829A8" w:rsidP="00540B1A">
            <w:pPr>
              <w:snapToGrid w:val="0"/>
              <w:spacing w:line="360" w:lineRule="auto"/>
              <w:jc w:val="both"/>
              <w:rPr>
                <w:rFonts w:ascii="標楷體" w:eastAsia="標楷體" w:hAnsi="標楷體"/>
                <w:sz w:val="22"/>
              </w:rPr>
            </w:pPr>
            <w:r>
              <w:rPr>
                <w:rFonts w:ascii="標楷體" w:eastAsia="標楷體" w:hAnsi="標楷體" w:hint="eastAsia"/>
                <w:sz w:val="22"/>
              </w:rPr>
              <w:t>10.94</w:t>
            </w:r>
          </w:p>
        </w:tc>
        <w:tc>
          <w:tcPr>
            <w:tcW w:w="1380" w:type="dxa"/>
            <w:tcBorders>
              <w:top w:val="single" w:sz="6" w:space="0" w:color="auto"/>
              <w:left w:val="single" w:sz="6" w:space="0" w:color="auto"/>
              <w:bottom w:val="single" w:sz="6" w:space="0" w:color="auto"/>
              <w:right w:val="single" w:sz="6" w:space="0" w:color="auto"/>
            </w:tcBorders>
            <w:vAlign w:val="center"/>
            <w:hideMark/>
          </w:tcPr>
          <w:p w14:paraId="034519A7" w14:textId="77777777" w:rsidR="006829A8" w:rsidRDefault="006829A8" w:rsidP="00540B1A">
            <w:pPr>
              <w:snapToGrid w:val="0"/>
              <w:spacing w:line="360" w:lineRule="auto"/>
              <w:jc w:val="both"/>
              <w:rPr>
                <w:rFonts w:ascii="標楷體" w:eastAsia="標楷體" w:hAnsi="標楷體"/>
                <w:sz w:val="22"/>
              </w:rPr>
            </w:pPr>
            <w:r>
              <w:rPr>
                <w:rFonts w:ascii="標楷體" w:eastAsia="標楷體" w:hAnsi="標楷體" w:hint="eastAsia"/>
                <w:sz w:val="22"/>
              </w:rPr>
              <w:t>197,294</w:t>
            </w:r>
          </w:p>
        </w:tc>
        <w:tc>
          <w:tcPr>
            <w:tcW w:w="883" w:type="dxa"/>
            <w:tcBorders>
              <w:top w:val="single" w:sz="6" w:space="0" w:color="auto"/>
              <w:left w:val="single" w:sz="6" w:space="0" w:color="auto"/>
              <w:bottom w:val="single" w:sz="6" w:space="0" w:color="auto"/>
              <w:right w:val="single" w:sz="6" w:space="0" w:color="auto"/>
            </w:tcBorders>
            <w:vAlign w:val="center"/>
            <w:hideMark/>
          </w:tcPr>
          <w:p w14:paraId="0CF5D9A3" w14:textId="77777777" w:rsidR="006829A8" w:rsidRDefault="006829A8" w:rsidP="00540B1A">
            <w:pPr>
              <w:snapToGrid w:val="0"/>
              <w:spacing w:line="360" w:lineRule="auto"/>
              <w:jc w:val="both"/>
              <w:rPr>
                <w:rFonts w:ascii="標楷體" w:eastAsia="標楷體" w:hAnsi="標楷體"/>
                <w:sz w:val="22"/>
              </w:rPr>
            </w:pPr>
            <w:r>
              <w:rPr>
                <w:rFonts w:ascii="標楷體" w:eastAsia="標楷體" w:hAnsi="標楷體" w:hint="eastAsia"/>
                <w:sz w:val="22"/>
              </w:rPr>
              <w:t>7.87</w:t>
            </w:r>
          </w:p>
        </w:tc>
        <w:tc>
          <w:tcPr>
            <w:tcW w:w="1379" w:type="dxa"/>
            <w:tcBorders>
              <w:top w:val="single" w:sz="6" w:space="0" w:color="auto"/>
              <w:left w:val="single" w:sz="6" w:space="0" w:color="auto"/>
              <w:bottom w:val="single" w:sz="6" w:space="0" w:color="auto"/>
              <w:right w:val="single" w:sz="6" w:space="0" w:color="auto"/>
            </w:tcBorders>
            <w:vAlign w:val="center"/>
            <w:hideMark/>
          </w:tcPr>
          <w:p w14:paraId="4EAAFE02" w14:textId="77777777" w:rsidR="006829A8" w:rsidRDefault="006829A8" w:rsidP="00540B1A">
            <w:pPr>
              <w:snapToGrid w:val="0"/>
              <w:spacing w:line="360" w:lineRule="auto"/>
              <w:jc w:val="both"/>
              <w:rPr>
                <w:rFonts w:ascii="標楷體" w:eastAsia="標楷體" w:hAnsi="標楷體"/>
                <w:sz w:val="22"/>
              </w:rPr>
            </w:pPr>
            <w:r>
              <w:rPr>
                <w:rFonts w:ascii="標楷體" w:eastAsia="標楷體" w:hAnsi="標楷體" w:hint="eastAsia"/>
                <w:sz w:val="22"/>
              </w:rPr>
              <w:t>159,264</w:t>
            </w:r>
          </w:p>
        </w:tc>
        <w:tc>
          <w:tcPr>
            <w:tcW w:w="883" w:type="dxa"/>
            <w:tcBorders>
              <w:top w:val="single" w:sz="6" w:space="0" w:color="auto"/>
              <w:left w:val="single" w:sz="6" w:space="0" w:color="auto"/>
              <w:bottom w:val="single" w:sz="6" w:space="0" w:color="auto"/>
              <w:right w:val="single" w:sz="12" w:space="0" w:color="auto"/>
            </w:tcBorders>
            <w:vAlign w:val="center"/>
            <w:hideMark/>
          </w:tcPr>
          <w:p w14:paraId="10DF819D" w14:textId="77777777" w:rsidR="006829A8" w:rsidRDefault="006829A8" w:rsidP="00540B1A">
            <w:pPr>
              <w:snapToGrid w:val="0"/>
              <w:spacing w:line="360" w:lineRule="auto"/>
              <w:jc w:val="both"/>
              <w:rPr>
                <w:rFonts w:ascii="標楷體" w:eastAsia="標楷體" w:hAnsi="標楷體"/>
                <w:sz w:val="22"/>
              </w:rPr>
            </w:pPr>
            <w:r>
              <w:rPr>
                <w:rFonts w:ascii="標楷體" w:eastAsia="標楷體" w:hAnsi="標楷體" w:hint="eastAsia"/>
                <w:sz w:val="22"/>
              </w:rPr>
              <w:t>10.05</w:t>
            </w:r>
          </w:p>
        </w:tc>
      </w:tr>
      <w:tr w:rsidR="006829A8" w14:paraId="7E70503A" w14:textId="77777777" w:rsidTr="00540B1A">
        <w:trPr>
          <w:trHeight w:val="258"/>
          <w:jc w:val="center"/>
        </w:trPr>
        <w:tc>
          <w:tcPr>
            <w:tcW w:w="793" w:type="dxa"/>
            <w:tcBorders>
              <w:top w:val="nil"/>
              <w:left w:val="single" w:sz="12" w:space="0" w:color="auto"/>
              <w:bottom w:val="single" w:sz="12" w:space="0" w:color="auto"/>
              <w:right w:val="single" w:sz="6" w:space="0" w:color="auto"/>
            </w:tcBorders>
            <w:vAlign w:val="center"/>
          </w:tcPr>
          <w:p w14:paraId="5B1731CF" w14:textId="77777777" w:rsidR="006829A8" w:rsidRDefault="006829A8" w:rsidP="00540B1A">
            <w:pPr>
              <w:snapToGrid w:val="0"/>
              <w:spacing w:line="360" w:lineRule="auto"/>
              <w:jc w:val="both"/>
              <w:rPr>
                <w:rFonts w:ascii="標楷體" w:eastAsia="標楷體" w:hAnsi="標楷體"/>
                <w:sz w:val="22"/>
              </w:rPr>
            </w:pPr>
          </w:p>
        </w:tc>
        <w:tc>
          <w:tcPr>
            <w:tcW w:w="930" w:type="dxa"/>
            <w:tcBorders>
              <w:top w:val="single" w:sz="6" w:space="0" w:color="auto"/>
              <w:left w:val="single" w:sz="6" w:space="0" w:color="auto"/>
              <w:bottom w:val="single" w:sz="12" w:space="0" w:color="auto"/>
              <w:right w:val="single" w:sz="6" w:space="0" w:color="auto"/>
            </w:tcBorders>
            <w:vAlign w:val="center"/>
            <w:hideMark/>
          </w:tcPr>
          <w:p w14:paraId="23DEB9AD" w14:textId="77777777" w:rsidR="006829A8" w:rsidRDefault="006829A8" w:rsidP="00540B1A">
            <w:pPr>
              <w:snapToGrid w:val="0"/>
              <w:spacing w:line="360" w:lineRule="auto"/>
              <w:jc w:val="both"/>
              <w:rPr>
                <w:rFonts w:ascii="標楷體" w:eastAsia="標楷體" w:hAnsi="標楷體"/>
                <w:sz w:val="22"/>
              </w:rPr>
            </w:pPr>
            <w:r>
              <w:rPr>
                <w:rFonts w:ascii="標楷體" w:eastAsia="標楷體" w:hAnsi="標楷體" w:hint="eastAsia"/>
                <w:sz w:val="22"/>
              </w:rPr>
              <w:t>歐美</w:t>
            </w:r>
          </w:p>
        </w:tc>
        <w:tc>
          <w:tcPr>
            <w:tcW w:w="1349" w:type="dxa"/>
            <w:tcBorders>
              <w:top w:val="single" w:sz="6" w:space="0" w:color="auto"/>
              <w:left w:val="single" w:sz="6" w:space="0" w:color="auto"/>
              <w:bottom w:val="single" w:sz="12" w:space="0" w:color="auto"/>
              <w:right w:val="single" w:sz="6" w:space="0" w:color="auto"/>
            </w:tcBorders>
            <w:vAlign w:val="center"/>
            <w:hideMark/>
          </w:tcPr>
          <w:p w14:paraId="3285F5C5" w14:textId="77777777" w:rsidR="006829A8" w:rsidRDefault="006829A8" w:rsidP="00540B1A">
            <w:pPr>
              <w:snapToGrid w:val="0"/>
              <w:spacing w:line="360" w:lineRule="auto"/>
              <w:jc w:val="both"/>
              <w:rPr>
                <w:rFonts w:ascii="標楷體" w:eastAsia="標楷體" w:hAnsi="標楷體"/>
                <w:sz w:val="22"/>
              </w:rPr>
            </w:pPr>
            <w:r>
              <w:rPr>
                <w:rFonts w:ascii="標楷體" w:eastAsia="標楷體" w:hAnsi="標楷體" w:hint="eastAsia"/>
                <w:sz w:val="22"/>
              </w:rPr>
              <w:t>125,057</w:t>
            </w:r>
          </w:p>
        </w:tc>
        <w:tc>
          <w:tcPr>
            <w:tcW w:w="1028" w:type="dxa"/>
            <w:tcBorders>
              <w:top w:val="single" w:sz="6" w:space="0" w:color="auto"/>
              <w:left w:val="single" w:sz="6" w:space="0" w:color="auto"/>
              <w:bottom w:val="single" w:sz="12" w:space="0" w:color="auto"/>
              <w:right w:val="single" w:sz="6" w:space="0" w:color="auto"/>
            </w:tcBorders>
            <w:vAlign w:val="center"/>
            <w:hideMark/>
          </w:tcPr>
          <w:p w14:paraId="58324AD3" w14:textId="77777777" w:rsidR="006829A8" w:rsidRDefault="006829A8" w:rsidP="00540B1A">
            <w:pPr>
              <w:snapToGrid w:val="0"/>
              <w:spacing w:line="360" w:lineRule="auto"/>
              <w:jc w:val="both"/>
              <w:rPr>
                <w:rFonts w:ascii="標楷體" w:eastAsia="標楷體" w:hAnsi="標楷體"/>
                <w:sz w:val="22"/>
              </w:rPr>
            </w:pPr>
            <w:r>
              <w:rPr>
                <w:rFonts w:ascii="標楷體" w:eastAsia="標楷體" w:hAnsi="標楷體" w:hint="eastAsia"/>
                <w:sz w:val="22"/>
              </w:rPr>
              <w:t>2.56</w:t>
            </w:r>
          </w:p>
        </w:tc>
        <w:tc>
          <w:tcPr>
            <w:tcW w:w="1380" w:type="dxa"/>
            <w:tcBorders>
              <w:top w:val="single" w:sz="6" w:space="0" w:color="auto"/>
              <w:left w:val="single" w:sz="6" w:space="0" w:color="auto"/>
              <w:bottom w:val="single" w:sz="12" w:space="0" w:color="auto"/>
              <w:right w:val="single" w:sz="6" w:space="0" w:color="auto"/>
            </w:tcBorders>
            <w:vAlign w:val="center"/>
            <w:hideMark/>
          </w:tcPr>
          <w:p w14:paraId="1C6D6CB4" w14:textId="77777777" w:rsidR="006829A8" w:rsidRDefault="006829A8" w:rsidP="00540B1A">
            <w:pPr>
              <w:snapToGrid w:val="0"/>
              <w:spacing w:line="360" w:lineRule="auto"/>
              <w:jc w:val="both"/>
              <w:rPr>
                <w:rFonts w:ascii="標楷體" w:eastAsia="標楷體" w:hAnsi="標楷體"/>
                <w:sz w:val="22"/>
              </w:rPr>
            </w:pPr>
            <w:r>
              <w:rPr>
                <w:rFonts w:ascii="標楷體" w:eastAsia="標楷體" w:hAnsi="標楷體" w:hint="eastAsia"/>
                <w:sz w:val="22"/>
              </w:rPr>
              <w:t>120,138</w:t>
            </w:r>
          </w:p>
        </w:tc>
        <w:tc>
          <w:tcPr>
            <w:tcW w:w="883" w:type="dxa"/>
            <w:tcBorders>
              <w:top w:val="single" w:sz="6" w:space="0" w:color="auto"/>
              <w:left w:val="single" w:sz="6" w:space="0" w:color="auto"/>
              <w:bottom w:val="single" w:sz="12" w:space="0" w:color="auto"/>
              <w:right w:val="single" w:sz="6" w:space="0" w:color="auto"/>
            </w:tcBorders>
            <w:vAlign w:val="center"/>
            <w:hideMark/>
          </w:tcPr>
          <w:p w14:paraId="2CEFE605" w14:textId="77777777" w:rsidR="006829A8" w:rsidRDefault="006829A8" w:rsidP="00540B1A">
            <w:pPr>
              <w:snapToGrid w:val="0"/>
              <w:spacing w:line="360" w:lineRule="auto"/>
              <w:jc w:val="both"/>
              <w:rPr>
                <w:rFonts w:ascii="標楷體" w:eastAsia="標楷體" w:hAnsi="標楷體"/>
                <w:sz w:val="22"/>
              </w:rPr>
            </w:pPr>
            <w:r>
              <w:rPr>
                <w:rFonts w:ascii="標楷體" w:eastAsia="標楷體" w:hAnsi="標楷體" w:hint="eastAsia"/>
                <w:sz w:val="22"/>
              </w:rPr>
              <w:t>4.79</w:t>
            </w:r>
          </w:p>
        </w:tc>
        <w:tc>
          <w:tcPr>
            <w:tcW w:w="1379" w:type="dxa"/>
            <w:tcBorders>
              <w:top w:val="single" w:sz="6" w:space="0" w:color="auto"/>
              <w:left w:val="single" w:sz="6" w:space="0" w:color="auto"/>
              <w:bottom w:val="single" w:sz="12" w:space="0" w:color="auto"/>
              <w:right w:val="single" w:sz="6" w:space="0" w:color="auto"/>
            </w:tcBorders>
            <w:vAlign w:val="center"/>
            <w:hideMark/>
          </w:tcPr>
          <w:p w14:paraId="0A58233D" w14:textId="77777777" w:rsidR="006829A8" w:rsidRDefault="006829A8" w:rsidP="00540B1A">
            <w:pPr>
              <w:snapToGrid w:val="0"/>
              <w:spacing w:line="360" w:lineRule="auto"/>
              <w:jc w:val="both"/>
              <w:rPr>
                <w:rFonts w:ascii="標楷體" w:eastAsia="標楷體" w:hAnsi="標楷體"/>
                <w:sz w:val="22"/>
              </w:rPr>
            </w:pPr>
            <w:r>
              <w:rPr>
                <w:rFonts w:ascii="標楷體" w:eastAsia="標楷體" w:hAnsi="標楷體" w:hint="eastAsia"/>
                <w:sz w:val="22"/>
              </w:rPr>
              <w:t>92,917</w:t>
            </w:r>
          </w:p>
        </w:tc>
        <w:tc>
          <w:tcPr>
            <w:tcW w:w="883" w:type="dxa"/>
            <w:tcBorders>
              <w:top w:val="single" w:sz="6" w:space="0" w:color="auto"/>
              <w:left w:val="single" w:sz="6" w:space="0" w:color="auto"/>
              <w:bottom w:val="single" w:sz="12" w:space="0" w:color="auto"/>
              <w:right w:val="single" w:sz="12" w:space="0" w:color="auto"/>
            </w:tcBorders>
            <w:vAlign w:val="center"/>
            <w:hideMark/>
          </w:tcPr>
          <w:p w14:paraId="724C9155" w14:textId="77777777" w:rsidR="006829A8" w:rsidRDefault="006829A8" w:rsidP="00540B1A">
            <w:pPr>
              <w:snapToGrid w:val="0"/>
              <w:spacing w:line="360" w:lineRule="auto"/>
              <w:jc w:val="both"/>
              <w:rPr>
                <w:rFonts w:ascii="標楷體" w:eastAsia="標楷體" w:hAnsi="標楷體"/>
                <w:sz w:val="22"/>
              </w:rPr>
            </w:pPr>
            <w:r>
              <w:rPr>
                <w:rFonts w:ascii="標楷體" w:eastAsia="標楷體" w:hAnsi="標楷體" w:hint="eastAsia"/>
                <w:sz w:val="22"/>
              </w:rPr>
              <w:t>5.86</w:t>
            </w:r>
          </w:p>
        </w:tc>
      </w:tr>
    </w:tbl>
    <w:p w14:paraId="35C2C612" w14:textId="77777777" w:rsidR="006829A8" w:rsidRPr="00A40C60" w:rsidRDefault="006829A8" w:rsidP="00540B1A">
      <w:pPr>
        <w:overflowPunct w:val="0"/>
        <w:spacing w:line="50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郭昱晴</w:t>
      </w:r>
    </w:p>
    <w:p w14:paraId="0C3563E7" w14:textId="77777777" w:rsidR="006829A8" w:rsidRPr="00B027C5" w:rsidRDefault="006829A8" w:rsidP="00540B1A">
      <w:pPr>
        <w:overflowPunct w:val="0"/>
        <w:spacing w:line="500" w:lineRule="exact"/>
        <w:ind w:leftChars="1250" w:left="3000"/>
        <w:jc w:val="both"/>
        <w:rPr>
          <w:rFonts w:ascii="標楷體" w:eastAsia="標楷體" w:hAnsi="標楷體"/>
          <w:sz w:val="32"/>
          <w:szCs w:val="32"/>
        </w:rPr>
      </w:pPr>
      <w:r w:rsidRPr="00B027C5">
        <w:rPr>
          <w:rFonts w:ascii="標楷體" w:eastAsia="標楷體" w:hAnsi="標楷體" w:hint="eastAsia"/>
          <w:sz w:val="32"/>
          <w:szCs w:val="32"/>
        </w:rPr>
        <w:t xml:space="preserve">連署人：陳培瑜  </w:t>
      </w:r>
      <w:proofErr w:type="gramStart"/>
      <w:r w:rsidRPr="00B027C5">
        <w:rPr>
          <w:rFonts w:ascii="標楷體" w:eastAsia="標楷體" w:hAnsi="標楷體" w:hint="eastAsia"/>
          <w:sz w:val="32"/>
          <w:szCs w:val="32"/>
        </w:rPr>
        <w:t>范</w:t>
      </w:r>
      <w:proofErr w:type="gramEnd"/>
      <w:r w:rsidRPr="00B027C5">
        <w:rPr>
          <w:rFonts w:ascii="標楷體" w:eastAsia="標楷體" w:hAnsi="標楷體" w:hint="eastAsia"/>
          <w:sz w:val="32"/>
          <w:szCs w:val="32"/>
        </w:rPr>
        <w:t xml:space="preserve">　雲</w:t>
      </w:r>
    </w:p>
    <w:p w14:paraId="774653B4" w14:textId="77777777" w:rsidR="006829A8" w:rsidRPr="00B027C5" w:rsidRDefault="006829A8" w:rsidP="00540B1A">
      <w:pPr>
        <w:spacing w:line="460" w:lineRule="exact"/>
        <w:ind w:left="640" w:hangingChars="200" w:hanging="640"/>
        <w:jc w:val="both"/>
        <w:rPr>
          <w:rFonts w:ascii="標楷體" w:eastAsia="標楷體" w:hAnsi="標楷體"/>
          <w:sz w:val="32"/>
          <w:szCs w:val="32"/>
        </w:rPr>
      </w:pPr>
      <w:r w:rsidRPr="00B027C5">
        <w:rPr>
          <w:rFonts w:ascii="標楷體" w:eastAsia="標楷體" w:hAnsi="標楷體" w:hint="eastAsia"/>
          <w:sz w:val="32"/>
          <w:szCs w:val="32"/>
        </w:rPr>
        <w:t>三、對於委員質詢要求提供相關資料或未及答復部分，請相關機關儘速以書面答復。</w:t>
      </w:r>
    </w:p>
    <w:p w14:paraId="600628D5" w14:textId="77777777" w:rsidR="006829A8" w:rsidRPr="00B027C5" w:rsidRDefault="006829A8" w:rsidP="00540B1A">
      <w:pPr>
        <w:spacing w:line="460" w:lineRule="exact"/>
        <w:ind w:left="640" w:hangingChars="200" w:hanging="640"/>
        <w:jc w:val="both"/>
        <w:rPr>
          <w:rFonts w:ascii="標楷體" w:eastAsia="標楷體" w:hAnsi="標楷體"/>
          <w:bCs/>
          <w:sz w:val="32"/>
          <w:szCs w:val="32"/>
        </w:rPr>
      </w:pPr>
      <w:r w:rsidRPr="00B027C5">
        <w:rPr>
          <w:rFonts w:ascii="標楷體" w:eastAsia="標楷體" w:hAnsi="標楷體" w:hint="eastAsia"/>
          <w:sz w:val="32"/>
          <w:szCs w:val="32"/>
        </w:rPr>
        <w:t>四、在不影響文意前提下，授權議事人員依「</w:t>
      </w:r>
      <w:proofErr w:type="gramStart"/>
      <w:r w:rsidRPr="00B027C5">
        <w:rPr>
          <w:rFonts w:ascii="標楷體" w:eastAsia="標楷體" w:hAnsi="標楷體" w:hint="eastAsia"/>
          <w:sz w:val="32"/>
          <w:szCs w:val="32"/>
        </w:rPr>
        <w:t>114</w:t>
      </w:r>
      <w:proofErr w:type="gramEnd"/>
      <w:r w:rsidRPr="00B027C5">
        <w:rPr>
          <w:rFonts w:ascii="標楷體" w:eastAsia="標楷體" w:hAnsi="標楷體" w:hint="eastAsia"/>
          <w:sz w:val="32"/>
          <w:szCs w:val="32"/>
        </w:rPr>
        <w:t>年度中央政府總預算案審查報告與黨團協商之範例」整理。</w:t>
      </w:r>
    </w:p>
    <w:p w14:paraId="67596ABD" w14:textId="77777777" w:rsidR="006829A8" w:rsidRDefault="006829A8" w:rsidP="00540B1A">
      <w:pPr>
        <w:snapToGrid w:val="0"/>
        <w:spacing w:beforeLines="50" w:before="180" w:after="240" w:line="500" w:lineRule="exact"/>
        <w:ind w:leftChars="1" w:left="642" w:hangingChars="200" w:hanging="640"/>
        <w:contextualSpacing/>
        <w:jc w:val="both"/>
        <w:rPr>
          <w:rFonts w:ascii="標楷體" w:eastAsia="標楷體" w:hAnsi="標楷體"/>
          <w:bCs/>
          <w:sz w:val="32"/>
          <w:szCs w:val="32"/>
        </w:rPr>
      </w:pPr>
      <w:r w:rsidRPr="00B027C5">
        <w:rPr>
          <w:rFonts w:ascii="標楷體" w:eastAsia="標楷體" w:hAnsi="標楷體" w:hint="eastAsia"/>
          <w:bCs/>
          <w:sz w:val="32"/>
          <w:szCs w:val="32"/>
        </w:rPr>
        <w:t>五、</w:t>
      </w:r>
      <w:proofErr w:type="gramStart"/>
      <w:r w:rsidRPr="00B027C5">
        <w:rPr>
          <w:rFonts w:ascii="標楷體" w:eastAsia="標楷體" w:hAnsi="標楷體" w:hint="eastAsia"/>
          <w:bCs/>
          <w:sz w:val="32"/>
          <w:szCs w:val="32"/>
        </w:rPr>
        <w:t>114</w:t>
      </w:r>
      <w:proofErr w:type="gramEnd"/>
      <w:r w:rsidRPr="00B027C5">
        <w:rPr>
          <w:rFonts w:ascii="標楷體" w:eastAsia="標楷體" w:hAnsi="標楷體" w:hint="eastAsia"/>
          <w:bCs/>
          <w:sz w:val="32"/>
          <w:szCs w:val="32"/>
        </w:rPr>
        <w:t>年度中央政府總預算案有關國立故宮博物院單位預算案及國立故宮博物院主管故宮文物藝術發展基金附屬單位預算案，全部審查完竣。</w:t>
      </w:r>
    </w:p>
    <w:p w14:paraId="6C60BC0F" w14:textId="77777777" w:rsidR="006829A8" w:rsidRPr="004F1681" w:rsidRDefault="006829A8" w:rsidP="00540B1A">
      <w:pPr>
        <w:snapToGrid w:val="0"/>
        <w:spacing w:line="460" w:lineRule="exact"/>
        <w:jc w:val="both"/>
        <w:rPr>
          <w:rFonts w:ascii="標楷體" w:eastAsia="標楷體" w:hAnsi="標楷體"/>
          <w:sz w:val="32"/>
          <w:szCs w:val="32"/>
        </w:rPr>
      </w:pPr>
      <w:r w:rsidRPr="003810DF">
        <w:rPr>
          <w:rFonts w:ascii="標楷體" w:eastAsia="標楷體" w:hAnsi="標楷體" w:hint="eastAsia"/>
          <w:sz w:val="32"/>
          <w:szCs w:val="32"/>
        </w:rPr>
        <w:t>（</w:t>
      </w:r>
      <w:r w:rsidRPr="003810DF">
        <w:rPr>
          <w:rFonts w:ascii="標楷體" w:eastAsia="標楷體" w:hAnsi="標楷體"/>
          <w:sz w:val="32"/>
          <w:szCs w:val="32"/>
        </w:rPr>
        <w:t>1</w:t>
      </w:r>
      <w:r w:rsidRPr="003810DF">
        <w:rPr>
          <w:rFonts w:ascii="標楷體" w:eastAsia="標楷體" w:hAnsi="標楷體" w:hint="eastAsia"/>
          <w:sz w:val="32"/>
          <w:szCs w:val="32"/>
        </w:rPr>
        <w:t>2月</w:t>
      </w:r>
      <w:r w:rsidRPr="003810DF">
        <w:rPr>
          <w:rFonts w:ascii="標楷體" w:eastAsia="標楷體" w:hAnsi="標楷體"/>
          <w:sz w:val="32"/>
          <w:szCs w:val="32"/>
        </w:rPr>
        <w:t>1</w:t>
      </w:r>
      <w:r>
        <w:rPr>
          <w:rFonts w:ascii="標楷體" w:eastAsia="標楷體" w:hAnsi="標楷體" w:hint="eastAsia"/>
          <w:sz w:val="32"/>
          <w:szCs w:val="32"/>
        </w:rPr>
        <w:t>9</w:t>
      </w:r>
      <w:r w:rsidRPr="003810DF">
        <w:rPr>
          <w:rFonts w:ascii="標楷體" w:eastAsia="標楷體" w:hAnsi="標楷體" w:hint="eastAsia"/>
          <w:sz w:val="32"/>
          <w:szCs w:val="32"/>
        </w:rPr>
        <w:t>日</w:t>
      </w:r>
      <w:r w:rsidRPr="003810DF">
        <w:rPr>
          <w:rFonts w:ascii="標楷體" w:eastAsia="標楷體" w:hAnsi="標楷體"/>
          <w:sz w:val="32"/>
          <w:szCs w:val="32"/>
        </w:rPr>
        <w:t>）</w:t>
      </w:r>
    </w:p>
    <w:p w14:paraId="561B7EC3" w14:textId="77777777" w:rsidR="006829A8" w:rsidRPr="00A40C60" w:rsidRDefault="006829A8" w:rsidP="00540B1A">
      <w:pPr>
        <w:pStyle w:val="ac"/>
        <w:spacing w:line="500" w:lineRule="exact"/>
        <w:ind w:left="975" w:hanging="964"/>
        <w:jc w:val="both"/>
        <w:rPr>
          <w:b/>
          <w:sz w:val="32"/>
          <w:szCs w:val="32"/>
        </w:rPr>
      </w:pPr>
      <w:r w:rsidRPr="00A40C60">
        <w:rPr>
          <w:rFonts w:hint="eastAsia"/>
          <w:b/>
          <w:sz w:val="32"/>
          <w:szCs w:val="32"/>
        </w:rPr>
        <w:t>討  論  事  項</w:t>
      </w:r>
    </w:p>
    <w:p w14:paraId="77DAEDA8" w14:textId="77777777" w:rsidR="006829A8" w:rsidRPr="00220648" w:rsidRDefault="006829A8" w:rsidP="00540B1A">
      <w:pPr>
        <w:snapToGrid w:val="0"/>
        <w:spacing w:line="500" w:lineRule="exact"/>
        <w:ind w:left="641" w:hangingChars="200" w:hanging="641"/>
        <w:jc w:val="both"/>
        <w:rPr>
          <w:rFonts w:ascii="標楷體" w:eastAsia="標楷體" w:hAnsi="標楷體"/>
          <w:b/>
          <w:bCs/>
          <w:sz w:val="32"/>
          <w:szCs w:val="32"/>
        </w:rPr>
      </w:pPr>
      <w:r w:rsidRPr="00220648">
        <w:rPr>
          <w:rFonts w:ascii="標楷體" w:eastAsia="標楷體" w:hAnsi="標楷體" w:hint="eastAsia"/>
          <w:b/>
          <w:bCs/>
          <w:sz w:val="32"/>
          <w:szCs w:val="32"/>
        </w:rPr>
        <w:t>一、繼續審查</w:t>
      </w:r>
      <w:proofErr w:type="gramStart"/>
      <w:r w:rsidRPr="00220648">
        <w:rPr>
          <w:rFonts w:ascii="標楷體" w:eastAsia="標楷體" w:hAnsi="標楷體" w:hint="eastAsia"/>
          <w:b/>
          <w:bCs/>
          <w:sz w:val="32"/>
          <w:szCs w:val="32"/>
        </w:rPr>
        <w:t>11</w:t>
      </w:r>
      <w:r>
        <w:rPr>
          <w:rFonts w:ascii="標楷體" w:eastAsia="標楷體" w:hAnsi="標楷體" w:hint="eastAsia"/>
          <w:b/>
          <w:bCs/>
          <w:sz w:val="32"/>
          <w:szCs w:val="32"/>
        </w:rPr>
        <w:t>4</w:t>
      </w:r>
      <w:proofErr w:type="gramEnd"/>
      <w:r w:rsidRPr="00220648">
        <w:rPr>
          <w:rFonts w:ascii="標楷體" w:eastAsia="標楷體" w:hAnsi="標楷體" w:hint="eastAsia"/>
          <w:b/>
          <w:bCs/>
          <w:sz w:val="32"/>
          <w:szCs w:val="32"/>
        </w:rPr>
        <w:t>年度中央政府總預算案有關國家科學及技術委員會及所屬單位預算案。</w:t>
      </w:r>
    </w:p>
    <w:p w14:paraId="24DC38AC" w14:textId="77777777" w:rsidR="006829A8" w:rsidRPr="00220648" w:rsidRDefault="006829A8" w:rsidP="00540B1A">
      <w:pPr>
        <w:snapToGrid w:val="0"/>
        <w:spacing w:line="500" w:lineRule="exact"/>
        <w:ind w:left="641" w:hangingChars="200" w:hanging="641"/>
        <w:jc w:val="both"/>
        <w:rPr>
          <w:rFonts w:ascii="標楷體" w:eastAsia="標楷體" w:hAnsi="標楷體"/>
          <w:b/>
          <w:bCs/>
          <w:sz w:val="32"/>
          <w:szCs w:val="32"/>
        </w:rPr>
      </w:pPr>
      <w:r w:rsidRPr="00220648">
        <w:rPr>
          <w:rFonts w:ascii="標楷體" w:eastAsia="標楷體" w:hAnsi="標楷體" w:hint="eastAsia"/>
          <w:b/>
          <w:bCs/>
          <w:sz w:val="32"/>
          <w:szCs w:val="32"/>
        </w:rPr>
        <w:t>二、繼續審查</w:t>
      </w:r>
      <w:proofErr w:type="gramStart"/>
      <w:r w:rsidRPr="00220648">
        <w:rPr>
          <w:rFonts w:ascii="標楷體" w:eastAsia="標楷體" w:hAnsi="標楷體" w:hint="eastAsia"/>
          <w:b/>
          <w:bCs/>
          <w:sz w:val="32"/>
          <w:szCs w:val="32"/>
        </w:rPr>
        <w:t>11</w:t>
      </w:r>
      <w:r>
        <w:rPr>
          <w:rFonts w:ascii="標楷體" w:eastAsia="標楷體" w:hAnsi="標楷體" w:hint="eastAsia"/>
          <w:b/>
          <w:bCs/>
          <w:sz w:val="32"/>
          <w:szCs w:val="32"/>
        </w:rPr>
        <w:t>4</w:t>
      </w:r>
      <w:proofErr w:type="gramEnd"/>
      <w:r w:rsidRPr="00220648">
        <w:rPr>
          <w:rFonts w:ascii="標楷體" w:eastAsia="標楷體" w:hAnsi="標楷體" w:hint="eastAsia"/>
          <w:b/>
          <w:bCs/>
          <w:sz w:val="32"/>
          <w:szCs w:val="32"/>
        </w:rPr>
        <w:t>年度中央政府總預算案有關行政院主管行政院國家科學技術發展基金附屬單位預算案。</w:t>
      </w:r>
    </w:p>
    <w:p w14:paraId="2F76F507" w14:textId="77777777" w:rsidR="006829A8" w:rsidRPr="00220648" w:rsidRDefault="006829A8" w:rsidP="00540B1A">
      <w:pPr>
        <w:snapToGrid w:val="0"/>
        <w:spacing w:line="500" w:lineRule="exact"/>
        <w:ind w:left="641" w:hangingChars="200" w:hanging="641"/>
        <w:jc w:val="both"/>
        <w:rPr>
          <w:rFonts w:ascii="標楷體" w:eastAsia="標楷體" w:hAnsi="標楷體"/>
          <w:b/>
          <w:bCs/>
          <w:sz w:val="32"/>
          <w:szCs w:val="32"/>
        </w:rPr>
      </w:pPr>
      <w:r w:rsidRPr="00220648">
        <w:rPr>
          <w:rFonts w:ascii="標楷體" w:eastAsia="標楷體" w:hAnsi="標楷體" w:hint="eastAsia"/>
          <w:b/>
          <w:bCs/>
          <w:sz w:val="32"/>
          <w:szCs w:val="32"/>
        </w:rPr>
        <w:t>三、繼續審查</w:t>
      </w:r>
      <w:proofErr w:type="gramStart"/>
      <w:r w:rsidRPr="00220648">
        <w:rPr>
          <w:rFonts w:ascii="標楷體" w:eastAsia="標楷體" w:hAnsi="標楷體" w:hint="eastAsia"/>
          <w:b/>
          <w:bCs/>
          <w:sz w:val="32"/>
          <w:szCs w:val="32"/>
        </w:rPr>
        <w:t>11</w:t>
      </w:r>
      <w:r>
        <w:rPr>
          <w:rFonts w:ascii="標楷體" w:eastAsia="標楷體" w:hAnsi="標楷體" w:hint="eastAsia"/>
          <w:b/>
          <w:bCs/>
          <w:sz w:val="32"/>
          <w:szCs w:val="32"/>
        </w:rPr>
        <w:t>4</w:t>
      </w:r>
      <w:proofErr w:type="gramEnd"/>
      <w:r w:rsidRPr="00220648">
        <w:rPr>
          <w:rFonts w:ascii="標楷體" w:eastAsia="標楷體" w:hAnsi="標楷體" w:hint="eastAsia"/>
          <w:b/>
          <w:bCs/>
          <w:sz w:val="32"/>
          <w:szCs w:val="32"/>
        </w:rPr>
        <w:t>年度中央政府總預算案有關國家科學及技術委員會主管科學園區管理局作業基金附屬單位預算案。</w:t>
      </w:r>
    </w:p>
    <w:p w14:paraId="01A2DF85" w14:textId="77777777" w:rsidR="006829A8" w:rsidRPr="00220648" w:rsidRDefault="006829A8" w:rsidP="00540B1A">
      <w:pPr>
        <w:snapToGrid w:val="0"/>
        <w:spacing w:line="500" w:lineRule="exact"/>
        <w:ind w:left="641" w:hangingChars="200" w:hanging="641"/>
        <w:jc w:val="both"/>
        <w:rPr>
          <w:rFonts w:ascii="標楷體" w:eastAsia="標楷體" w:hAnsi="標楷體"/>
          <w:b/>
          <w:bCs/>
          <w:sz w:val="32"/>
          <w:szCs w:val="32"/>
        </w:rPr>
      </w:pPr>
      <w:r w:rsidRPr="00220648">
        <w:rPr>
          <w:rFonts w:ascii="標楷體" w:eastAsia="標楷體" w:hAnsi="標楷體" w:hint="eastAsia"/>
          <w:b/>
          <w:bCs/>
          <w:sz w:val="32"/>
          <w:szCs w:val="32"/>
        </w:rPr>
        <w:t>四、繼續審查</w:t>
      </w:r>
      <w:proofErr w:type="gramStart"/>
      <w:r w:rsidRPr="00220648">
        <w:rPr>
          <w:rFonts w:ascii="標楷體" w:eastAsia="標楷體" w:hAnsi="標楷體" w:hint="eastAsia"/>
          <w:b/>
          <w:bCs/>
          <w:sz w:val="32"/>
          <w:szCs w:val="32"/>
        </w:rPr>
        <w:t>11</w:t>
      </w:r>
      <w:r>
        <w:rPr>
          <w:rFonts w:ascii="標楷體" w:eastAsia="標楷體" w:hAnsi="標楷體" w:hint="eastAsia"/>
          <w:b/>
          <w:bCs/>
          <w:sz w:val="32"/>
          <w:szCs w:val="32"/>
        </w:rPr>
        <w:t>4</w:t>
      </w:r>
      <w:proofErr w:type="gramEnd"/>
      <w:r w:rsidRPr="00220648">
        <w:rPr>
          <w:rFonts w:ascii="標楷體" w:eastAsia="標楷體" w:hAnsi="標楷體" w:hint="eastAsia"/>
          <w:b/>
          <w:bCs/>
          <w:sz w:val="32"/>
          <w:szCs w:val="32"/>
        </w:rPr>
        <w:t>年度行政法人國家災害防救科技中心預算案。</w:t>
      </w:r>
    </w:p>
    <w:p w14:paraId="606599DA" w14:textId="77777777" w:rsidR="006829A8" w:rsidRDefault="006829A8" w:rsidP="00540B1A">
      <w:pPr>
        <w:snapToGrid w:val="0"/>
        <w:spacing w:line="500" w:lineRule="exact"/>
        <w:ind w:left="641" w:hangingChars="200" w:hanging="641"/>
        <w:jc w:val="both"/>
        <w:rPr>
          <w:rFonts w:ascii="標楷體" w:eastAsia="標楷體" w:hAnsi="標楷體"/>
          <w:b/>
          <w:bCs/>
          <w:sz w:val="32"/>
          <w:szCs w:val="32"/>
        </w:rPr>
      </w:pPr>
      <w:r w:rsidRPr="00220648">
        <w:rPr>
          <w:rFonts w:ascii="標楷體" w:eastAsia="標楷體" w:hAnsi="標楷體" w:hint="eastAsia"/>
          <w:b/>
          <w:bCs/>
          <w:sz w:val="32"/>
          <w:szCs w:val="32"/>
        </w:rPr>
        <w:t>五、繼續審查</w:t>
      </w:r>
      <w:proofErr w:type="gramStart"/>
      <w:r w:rsidRPr="00220648">
        <w:rPr>
          <w:rFonts w:ascii="標楷體" w:eastAsia="標楷體" w:hAnsi="標楷體" w:hint="eastAsia"/>
          <w:b/>
          <w:bCs/>
          <w:sz w:val="32"/>
          <w:szCs w:val="32"/>
        </w:rPr>
        <w:t>11</w:t>
      </w:r>
      <w:r>
        <w:rPr>
          <w:rFonts w:ascii="標楷體" w:eastAsia="標楷體" w:hAnsi="標楷體" w:hint="eastAsia"/>
          <w:b/>
          <w:bCs/>
          <w:sz w:val="32"/>
          <w:szCs w:val="32"/>
        </w:rPr>
        <w:t>4</w:t>
      </w:r>
      <w:proofErr w:type="gramEnd"/>
      <w:r w:rsidRPr="00220648">
        <w:rPr>
          <w:rFonts w:ascii="標楷體" w:eastAsia="標楷體" w:hAnsi="標楷體" w:hint="eastAsia"/>
          <w:b/>
          <w:bCs/>
          <w:sz w:val="32"/>
          <w:szCs w:val="32"/>
        </w:rPr>
        <w:t>年度行政法人國家太空中心預算案。</w:t>
      </w:r>
    </w:p>
    <w:p w14:paraId="34CC244D" w14:textId="77777777" w:rsidR="006829A8" w:rsidRPr="00A40C60" w:rsidRDefault="006829A8" w:rsidP="00540B1A">
      <w:pPr>
        <w:pStyle w:val="a4"/>
        <w:snapToGrid w:val="0"/>
        <w:spacing w:line="500" w:lineRule="exact"/>
        <w:ind w:leftChars="0" w:left="0"/>
        <w:jc w:val="both"/>
        <w:rPr>
          <w:rFonts w:ascii="標楷體" w:eastAsia="標楷體" w:hAnsi="標楷體"/>
          <w:b/>
          <w:bCs/>
          <w:sz w:val="32"/>
          <w:szCs w:val="32"/>
        </w:rPr>
      </w:pPr>
      <w:r w:rsidRPr="00A40C60">
        <w:rPr>
          <w:rFonts w:ascii="標楷體" w:eastAsia="標楷體" w:hAnsi="標楷體"/>
          <w:b/>
          <w:bCs/>
          <w:sz w:val="32"/>
          <w:szCs w:val="32"/>
        </w:rPr>
        <w:lastRenderedPageBreak/>
        <w:t>（</w:t>
      </w:r>
      <w:r w:rsidRPr="00A40C60">
        <w:rPr>
          <w:rFonts w:ascii="標楷體" w:eastAsia="標楷體" w:hAnsi="標楷體" w:hint="eastAsia"/>
          <w:b/>
          <w:bCs/>
          <w:sz w:val="32"/>
          <w:szCs w:val="32"/>
        </w:rPr>
        <w:t>進行審查</w:t>
      </w:r>
      <w:r w:rsidRPr="00A40C60">
        <w:rPr>
          <w:rFonts w:ascii="標楷體" w:eastAsia="標楷體" w:hAnsi="標楷體"/>
          <w:b/>
          <w:bCs/>
          <w:sz w:val="32"/>
          <w:szCs w:val="32"/>
        </w:rPr>
        <w:t>）</w:t>
      </w:r>
    </w:p>
    <w:p w14:paraId="169976B1" w14:textId="77777777" w:rsidR="006829A8" w:rsidRPr="00A40C60" w:rsidRDefault="006829A8" w:rsidP="00540B1A">
      <w:pPr>
        <w:snapToGrid w:val="0"/>
        <w:spacing w:before="12" w:line="500" w:lineRule="exact"/>
        <w:ind w:left="641" w:hangingChars="200" w:hanging="641"/>
        <w:contextualSpacing/>
        <w:jc w:val="both"/>
        <w:rPr>
          <w:rFonts w:ascii="標楷體" w:eastAsia="標楷體" w:hAnsi="標楷體"/>
          <w:b/>
          <w:bCs/>
          <w:sz w:val="32"/>
          <w:szCs w:val="32"/>
        </w:rPr>
      </w:pPr>
      <w:r w:rsidRPr="00A40C60">
        <w:rPr>
          <w:rFonts w:ascii="標楷體" w:eastAsia="標楷體" w:hAnsi="標楷體" w:hint="eastAsia"/>
          <w:b/>
          <w:bCs/>
          <w:sz w:val="32"/>
          <w:szCs w:val="32"/>
        </w:rPr>
        <w:t>決議</w:t>
      </w:r>
      <w:r w:rsidRPr="00A40C60">
        <w:rPr>
          <w:rFonts w:ascii="標楷體" w:eastAsia="標楷體" w:hAnsi="標楷體"/>
          <w:b/>
          <w:bCs/>
          <w:sz w:val="32"/>
          <w:szCs w:val="32"/>
        </w:rPr>
        <w:t>：</w:t>
      </w:r>
    </w:p>
    <w:p w14:paraId="186B1A2D" w14:textId="77777777" w:rsidR="006829A8" w:rsidRPr="00A40C60" w:rsidRDefault="006829A8" w:rsidP="00540B1A">
      <w:pPr>
        <w:snapToGrid w:val="0"/>
        <w:spacing w:beforeLines="50" w:before="180" w:line="500" w:lineRule="exact"/>
        <w:ind w:leftChars="-1" w:left="504" w:hangingChars="158" w:hanging="506"/>
        <w:contextualSpacing/>
        <w:jc w:val="both"/>
        <w:rPr>
          <w:rFonts w:ascii="標楷體" w:eastAsia="標楷體" w:hAnsi="標楷體"/>
          <w:bCs/>
          <w:sz w:val="32"/>
          <w:szCs w:val="32"/>
        </w:rPr>
      </w:pPr>
      <w:r w:rsidRPr="00A40C60">
        <w:rPr>
          <w:rFonts w:ascii="標楷體" w:eastAsia="標楷體" w:hAnsi="標楷體" w:hint="eastAsia"/>
          <w:bCs/>
          <w:sz w:val="32"/>
          <w:szCs w:val="32"/>
        </w:rPr>
        <w:t>一、</w:t>
      </w:r>
      <w:proofErr w:type="gramStart"/>
      <w:r w:rsidRPr="00A40C60">
        <w:rPr>
          <w:rFonts w:ascii="標楷體" w:eastAsia="標楷體" w:hAnsi="標楷體" w:hint="eastAsia"/>
          <w:bCs/>
          <w:sz w:val="32"/>
          <w:szCs w:val="32"/>
        </w:rPr>
        <w:t>11</w:t>
      </w:r>
      <w:r>
        <w:rPr>
          <w:rFonts w:ascii="標楷體" w:eastAsia="標楷體" w:hAnsi="標楷體" w:hint="eastAsia"/>
          <w:bCs/>
          <w:sz w:val="32"/>
          <w:szCs w:val="32"/>
        </w:rPr>
        <w:t>4</w:t>
      </w:r>
      <w:proofErr w:type="gramEnd"/>
      <w:r w:rsidRPr="00A40C60">
        <w:rPr>
          <w:rFonts w:ascii="標楷體" w:eastAsia="標楷體" w:hAnsi="標楷體" w:hint="eastAsia"/>
          <w:bCs/>
          <w:sz w:val="32"/>
          <w:szCs w:val="32"/>
        </w:rPr>
        <w:t>年度中央政府總</w:t>
      </w:r>
      <w:r>
        <w:rPr>
          <w:rFonts w:ascii="標楷體" w:eastAsia="標楷體" w:hAnsi="標楷體" w:hint="eastAsia"/>
          <w:bCs/>
          <w:sz w:val="32"/>
          <w:szCs w:val="32"/>
        </w:rPr>
        <w:t>預算案</w:t>
      </w:r>
      <w:r w:rsidRPr="00A40C60">
        <w:rPr>
          <w:rFonts w:ascii="標楷體" w:eastAsia="標楷體" w:hAnsi="標楷體" w:hint="eastAsia"/>
          <w:bCs/>
          <w:sz w:val="32"/>
          <w:szCs w:val="32"/>
        </w:rPr>
        <w:t>有關</w:t>
      </w:r>
      <w:r w:rsidRPr="00220648">
        <w:rPr>
          <w:rFonts w:ascii="標楷體" w:eastAsia="標楷體" w:hAnsi="標楷體" w:hint="eastAsia"/>
          <w:bCs/>
          <w:sz w:val="32"/>
          <w:szCs w:val="32"/>
        </w:rPr>
        <w:t>國家科學及技術委員會及所屬</w:t>
      </w:r>
      <w:r w:rsidRPr="00A40C60">
        <w:rPr>
          <w:rFonts w:ascii="標楷體" w:eastAsia="標楷體" w:hAnsi="標楷體" w:hint="eastAsia"/>
          <w:bCs/>
          <w:sz w:val="32"/>
          <w:szCs w:val="32"/>
        </w:rPr>
        <w:t>單位預算案，審查完竣。審查結果如下：</w:t>
      </w:r>
    </w:p>
    <w:p w14:paraId="5FD7FAD3" w14:textId="77777777" w:rsidR="006829A8" w:rsidRPr="00067D18" w:rsidRDefault="006829A8" w:rsidP="00540B1A">
      <w:pPr>
        <w:snapToGrid w:val="0"/>
        <w:spacing w:beforeLines="50" w:before="180" w:line="460" w:lineRule="exact"/>
        <w:rPr>
          <w:rFonts w:ascii="標楷體" w:eastAsia="標楷體" w:hAnsi="標楷體"/>
          <w:sz w:val="32"/>
          <w:szCs w:val="32"/>
        </w:rPr>
      </w:pPr>
      <w:r w:rsidRPr="00067D18">
        <w:rPr>
          <w:rFonts w:ascii="標楷體" w:eastAsia="標楷體" w:hAnsi="標楷體"/>
          <w:sz w:val="32"/>
          <w:szCs w:val="32"/>
        </w:rPr>
        <w:t>歲入部分</w:t>
      </w:r>
    </w:p>
    <w:p w14:paraId="7BBE5F9E" w14:textId="77777777" w:rsidR="006829A8" w:rsidRPr="00067D18" w:rsidRDefault="006829A8" w:rsidP="00540B1A">
      <w:pPr>
        <w:snapToGrid w:val="0"/>
        <w:spacing w:beforeLines="50" w:before="180" w:line="460" w:lineRule="exact"/>
        <w:rPr>
          <w:rFonts w:ascii="標楷體" w:eastAsia="標楷體" w:hAnsi="標楷體"/>
          <w:sz w:val="32"/>
          <w:szCs w:val="32"/>
        </w:rPr>
      </w:pPr>
      <w:r w:rsidRPr="00067D18">
        <w:rPr>
          <w:rFonts w:ascii="標楷體" w:eastAsia="標楷體" w:hAnsi="標楷體"/>
          <w:sz w:val="32"/>
          <w:szCs w:val="32"/>
        </w:rPr>
        <w:t>第2款　罰款及賠償收入</w:t>
      </w:r>
    </w:p>
    <w:p w14:paraId="516730FA" w14:textId="77777777" w:rsidR="006829A8" w:rsidRDefault="006829A8" w:rsidP="00540B1A">
      <w:pPr>
        <w:snapToGrid w:val="0"/>
        <w:spacing w:before="120" w:line="460" w:lineRule="exact"/>
        <w:ind w:leftChars="100" w:left="1888" w:hangingChars="515" w:hanging="1648"/>
        <w:rPr>
          <w:rFonts w:ascii="標楷體" w:eastAsia="標楷體" w:hAnsi="標楷體"/>
          <w:sz w:val="32"/>
          <w:szCs w:val="32"/>
        </w:rPr>
      </w:pPr>
      <w:r w:rsidRPr="00290F23">
        <w:rPr>
          <w:rFonts w:ascii="標楷體" w:eastAsia="標楷體" w:hAnsi="標楷體" w:hint="eastAsia"/>
          <w:sz w:val="32"/>
          <w:szCs w:val="32"/>
        </w:rPr>
        <w:t>第</w:t>
      </w:r>
      <w:r>
        <w:rPr>
          <w:rFonts w:ascii="標楷體" w:eastAsia="標楷體" w:hAnsi="標楷體" w:hint="eastAsia"/>
          <w:sz w:val="32"/>
          <w:szCs w:val="32"/>
        </w:rPr>
        <w:t>2</w:t>
      </w:r>
      <w:r>
        <w:rPr>
          <w:rFonts w:ascii="標楷體" w:eastAsia="標楷體" w:hAnsi="標楷體"/>
          <w:sz w:val="32"/>
          <w:szCs w:val="32"/>
        </w:rPr>
        <w:t>11</w:t>
      </w:r>
      <w:r w:rsidRPr="00290F23">
        <w:rPr>
          <w:rFonts w:ascii="標楷體" w:eastAsia="標楷體" w:hAnsi="標楷體" w:hint="eastAsia"/>
          <w:sz w:val="32"/>
          <w:szCs w:val="32"/>
        </w:rPr>
        <w:t xml:space="preserve">項　</w:t>
      </w:r>
      <w:r w:rsidRPr="00A649F9">
        <w:rPr>
          <w:rFonts w:ascii="標楷體" w:eastAsia="標楷體" w:hAnsi="標楷體" w:hint="eastAsia"/>
          <w:sz w:val="32"/>
          <w:szCs w:val="32"/>
        </w:rPr>
        <w:t>國家科學及技術委員會</w:t>
      </w:r>
      <w:r w:rsidRPr="005F502E">
        <w:rPr>
          <w:rFonts w:ascii="標楷體" w:eastAsia="標楷體" w:hAnsi="標楷體" w:hint="eastAsia"/>
          <w:sz w:val="32"/>
          <w:szCs w:val="32"/>
        </w:rPr>
        <w:t>1,334萬5千元</w:t>
      </w:r>
      <w:r w:rsidRPr="003D520B">
        <w:rPr>
          <w:rFonts w:ascii="標楷體" w:eastAsia="標楷體" w:hAnsi="標楷體" w:hint="eastAsia"/>
          <w:sz w:val="32"/>
          <w:szCs w:val="32"/>
        </w:rPr>
        <w:t>，</w:t>
      </w:r>
      <w:proofErr w:type="gramStart"/>
      <w:r w:rsidRPr="003D520B">
        <w:rPr>
          <w:rFonts w:ascii="標楷體" w:eastAsia="標楷體" w:hAnsi="標楷體" w:hint="eastAsia"/>
          <w:sz w:val="32"/>
          <w:szCs w:val="32"/>
        </w:rPr>
        <w:t>照列</w:t>
      </w:r>
      <w:proofErr w:type="gramEnd"/>
      <w:r w:rsidRPr="00290F23">
        <w:rPr>
          <w:rFonts w:ascii="標楷體" w:eastAsia="標楷體" w:hAnsi="標楷體" w:hint="eastAsia"/>
          <w:sz w:val="32"/>
          <w:szCs w:val="32"/>
        </w:rPr>
        <w:t>。</w:t>
      </w:r>
    </w:p>
    <w:p w14:paraId="7ECEB4F8" w14:textId="77777777" w:rsidR="006829A8" w:rsidRPr="00290F23" w:rsidRDefault="006829A8" w:rsidP="00540B1A">
      <w:pPr>
        <w:snapToGrid w:val="0"/>
        <w:spacing w:before="120" w:line="460" w:lineRule="exact"/>
        <w:ind w:leftChars="100" w:left="1888" w:hangingChars="515" w:hanging="1648"/>
        <w:rPr>
          <w:rFonts w:ascii="標楷體" w:eastAsia="標楷體" w:hAnsi="標楷體"/>
          <w:sz w:val="32"/>
          <w:szCs w:val="32"/>
        </w:rPr>
      </w:pPr>
      <w:r w:rsidRPr="00290F23">
        <w:rPr>
          <w:rFonts w:ascii="標楷體" w:eastAsia="標楷體" w:hAnsi="標楷體" w:hint="eastAsia"/>
          <w:sz w:val="32"/>
          <w:szCs w:val="32"/>
        </w:rPr>
        <w:t>第</w:t>
      </w:r>
      <w:r>
        <w:rPr>
          <w:rFonts w:ascii="標楷體" w:eastAsia="標楷體" w:hAnsi="標楷體" w:hint="eastAsia"/>
          <w:sz w:val="32"/>
          <w:szCs w:val="32"/>
        </w:rPr>
        <w:t>212</w:t>
      </w:r>
      <w:r w:rsidRPr="00290F23">
        <w:rPr>
          <w:rFonts w:ascii="標楷體" w:eastAsia="標楷體" w:hAnsi="標楷體" w:hint="eastAsia"/>
          <w:sz w:val="32"/>
          <w:szCs w:val="32"/>
        </w:rPr>
        <w:t xml:space="preserve">項　</w:t>
      </w:r>
      <w:r w:rsidRPr="003D520B">
        <w:rPr>
          <w:rFonts w:ascii="標楷體" w:eastAsia="標楷體" w:hAnsi="標楷體" w:hint="eastAsia"/>
          <w:sz w:val="32"/>
          <w:szCs w:val="32"/>
        </w:rPr>
        <w:t>新竹科學園區管理局</w:t>
      </w:r>
      <w:r w:rsidRPr="005F502E">
        <w:rPr>
          <w:rFonts w:ascii="標楷體" w:eastAsia="標楷體" w:hAnsi="標楷體" w:hint="eastAsia"/>
          <w:sz w:val="32"/>
          <w:szCs w:val="32"/>
        </w:rPr>
        <w:t>439萬6千元</w:t>
      </w:r>
      <w:r w:rsidRPr="003D520B">
        <w:rPr>
          <w:rFonts w:ascii="標楷體" w:eastAsia="標楷體" w:hAnsi="標楷體" w:hint="eastAsia"/>
          <w:sz w:val="32"/>
          <w:szCs w:val="32"/>
        </w:rPr>
        <w:t>，</w:t>
      </w:r>
      <w:proofErr w:type="gramStart"/>
      <w:r w:rsidRPr="003D520B">
        <w:rPr>
          <w:rFonts w:ascii="標楷體" w:eastAsia="標楷體" w:hAnsi="標楷體" w:hint="eastAsia"/>
          <w:sz w:val="32"/>
          <w:szCs w:val="32"/>
        </w:rPr>
        <w:t>照列</w:t>
      </w:r>
      <w:proofErr w:type="gramEnd"/>
      <w:r w:rsidRPr="00290F23">
        <w:rPr>
          <w:rFonts w:ascii="標楷體" w:eastAsia="標楷體" w:hAnsi="標楷體" w:hint="eastAsia"/>
          <w:sz w:val="32"/>
          <w:szCs w:val="32"/>
        </w:rPr>
        <w:t>。</w:t>
      </w:r>
    </w:p>
    <w:p w14:paraId="5B01793D" w14:textId="77777777" w:rsidR="006829A8" w:rsidRPr="00290F23" w:rsidRDefault="006829A8" w:rsidP="00540B1A">
      <w:pPr>
        <w:snapToGrid w:val="0"/>
        <w:spacing w:before="120" w:line="460" w:lineRule="exact"/>
        <w:ind w:leftChars="100" w:left="1888" w:hangingChars="515" w:hanging="1648"/>
        <w:rPr>
          <w:rFonts w:ascii="標楷體" w:eastAsia="標楷體" w:hAnsi="標楷體"/>
          <w:sz w:val="32"/>
          <w:szCs w:val="32"/>
        </w:rPr>
      </w:pPr>
      <w:r w:rsidRPr="00290F23">
        <w:rPr>
          <w:rFonts w:ascii="標楷體" w:eastAsia="標楷體" w:hAnsi="標楷體" w:hint="eastAsia"/>
          <w:sz w:val="32"/>
          <w:szCs w:val="32"/>
        </w:rPr>
        <w:t>第2</w:t>
      </w:r>
      <w:r>
        <w:rPr>
          <w:rFonts w:ascii="標楷體" w:eastAsia="標楷體" w:hAnsi="標楷體" w:hint="eastAsia"/>
          <w:sz w:val="32"/>
          <w:szCs w:val="32"/>
        </w:rPr>
        <w:t>1</w:t>
      </w:r>
      <w:r>
        <w:rPr>
          <w:rFonts w:ascii="標楷體" w:eastAsia="標楷體" w:hAnsi="標楷體"/>
          <w:sz w:val="32"/>
          <w:szCs w:val="32"/>
        </w:rPr>
        <w:t>3</w:t>
      </w:r>
      <w:r w:rsidRPr="00290F23">
        <w:rPr>
          <w:rFonts w:ascii="標楷體" w:eastAsia="標楷體" w:hAnsi="標楷體" w:hint="eastAsia"/>
          <w:sz w:val="32"/>
          <w:szCs w:val="32"/>
        </w:rPr>
        <w:t>項　中部科學園區管理局</w:t>
      </w:r>
      <w:r>
        <w:rPr>
          <w:rFonts w:ascii="標楷體" w:eastAsia="標楷體" w:hAnsi="標楷體" w:hint="eastAsia"/>
          <w:sz w:val="32"/>
          <w:szCs w:val="32"/>
        </w:rPr>
        <w:t>原列</w:t>
      </w:r>
      <w:r w:rsidRPr="005F502E">
        <w:rPr>
          <w:rFonts w:ascii="標楷體" w:eastAsia="標楷體" w:hAnsi="標楷體" w:hint="eastAsia"/>
          <w:sz w:val="32"/>
          <w:szCs w:val="32"/>
        </w:rPr>
        <w:t>505萬元</w:t>
      </w:r>
      <w:r w:rsidRPr="00290F23">
        <w:rPr>
          <w:rFonts w:ascii="標楷體" w:eastAsia="標楷體" w:hAnsi="標楷體" w:hint="eastAsia"/>
          <w:sz w:val="32"/>
          <w:szCs w:val="32"/>
        </w:rPr>
        <w:t>，</w:t>
      </w:r>
      <w:r>
        <w:rPr>
          <w:rFonts w:ascii="標楷體" w:eastAsia="標楷體" w:hAnsi="標楷體" w:hint="eastAsia"/>
          <w:sz w:val="32"/>
          <w:szCs w:val="32"/>
        </w:rPr>
        <w:t>增列100萬元，改列為6</w:t>
      </w:r>
      <w:r w:rsidRPr="005F502E">
        <w:rPr>
          <w:rFonts w:ascii="標楷體" w:eastAsia="標楷體" w:hAnsi="標楷體" w:hint="eastAsia"/>
          <w:sz w:val="32"/>
          <w:szCs w:val="32"/>
        </w:rPr>
        <w:t>05萬元</w:t>
      </w:r>
      <w:r w:rsidRPr="00290F23">
        <w:rPr>
          <w:rFonts w:ascii="標楷體" w:eastAsia="標楷體" w:hAnsi="標楷體" w:hint="eastAsia"/>
          <w:sz w:val="32"/>
          <w:szCs w:val="32"/>
        </w:rPr>
        <w:t>。</w:t>
      </w:r>
      <w:r>
        <w:rPr>
          <w:rFonts w:ascii="標楷體" w:eastAsia="標楷體" w:hAnsi="標楷體" w:hint="eastAsia"/>
          <w:sz w:val="32"/>
          <w:szCs w:val="32"/>
        </w:rPr>
        <w:t>180</w:t>
      </w:r>
    </w:p>
    <w:p w14:paraId="62950FC5" w14:textId="77777777" w:rsidR="006829A8" w:rsidRPr="00067D18" w:rsidRDefault="006829A8" w:rsidP="00540B1A">
      <w:pPr>
        <w:snapToGrid w:val="0"/>
        <w:spacing w:before="120" w:line="460" w:lineRule="exact"/>
        <w:ind w:leftChars="100" w:left="1888" w:hangingChars="515" w:hanging="1648"/>
        <w:rPr>
          <w:rFonts w:ascii="標楷體" w:eastAsia="標楷體" w:hAnsi="標楷體"/>
          <w:sz w:val="32"/>
          <w:szCs w:val="32"/>
        </w:rPr>
      </w:pPr>
      <w:r w:rsidRPr="00290F23">
        <w:rPr>
          <w:rFonts w:ascii="標楷體" w:eastAsia="標楷體" w:hAnsi="標楷體" w:hint="eastAsia"/>
          <w:sz w:val="32"/>
          <w:szCs w:val="32"/>
        </w:rPr>
        <w:t>第2</w:t>
      </w:r>
      <w:r>
        <w:rPr>
          <w:rFonts w:ascii="標楷體" w:eastAsia="標楷體" w:hAnsi="標楷體" w:hint="eastAsia"/>
          <w:sz w:val="32"/>
          <w:szCs w:val="32"/>
        </w:rPr>
        <w:t>1</w:t>
      </w:r>
      <w:r>
        <w:rPr>
          <w:rFonts w:ascii="標楷體" w:eastAsia="標楷體" w:hAnsi="標楷體"/>
          <w:sz w:val="32"/>
          <w:szCs w:val="32"/>
        </w:rPr>
        <w:t>4</w:t>
      </w:r>
      <w:r w:rsidRPr="00290F23">
        <w:rPr>
          <w:rFonts w:ascii="標楷體" w:eastAsia="標楷體" w:hAnsi="標楷體" w:hint="eastAsia"/>
          <w:sz w:val="32"/>
          <w:szCs w:val="32"/>
        </w:rPr>
        <w:t>項　南部科學園區管理局</w:t>
      </w:r>
      <w:r>
        <w:rPr>
          <w:rFonts w:ascii="標楷體" w:eastAsia="標楷體" w:hAnsi="標楷體" w:hint="eastAsia"/>
          <w:sz w:val="32"/>
          <w:szCs w:val="32"/>
        </w:rPr>
        <w:t>原列</w:t>
      </w:r>
      <w:r w:rsidRPr="005F502E">
        <w:rPr>
          <w:rFonts w:ascii="標楷體" w:eastAsia="標楷體" w:hAnsi="標楷體" w:hint="eastAsia"/>
          <w:sz w:val="32"/>
          <w:szCs w:val="32"/>
        </w:rPr>
        <w:t>478萬元</w:t>
      </w:r>
      <w:r w:rsidRPr="00290F23">
        <w:rPr>
          <w:rFonts w:ascii="標楷體" w:eastAsia="標楷體" w:hAnsi="標楷體" w:hint="eastAsia"/>
          <w:sz w:val="32"/>
          <w:szCs w:val="32"/>
        </w:rPr>
        <w:t>，</w:t>
      </w:r>
      <w:r>
        <w:rPr>
          <w:rFonts w:ascii="標楷體" w:eastAsia="標楷體" w:hAnsi="標楷體" w:hint="eastAsia"/>
          <w:sz w:val="32"/>
          <w:szCs w:val="32"/>
        </w:rPr>
        <w:t>增列500萬元，改列為9</w:t>
      </w:r>
      <w:r w:rsidRPr="005F502E">
        <w:rPr>
          <w:rFonts w:ascii="標楷體" w:eastAsia="標楷體" w:hAnsi="標楷體" w:hint="eastAsia"/>
          <w:sz w:val="32"/>
          <w:szCs w:val="32"/>
        </w:rPr>
        <w:t>78萬元</w:t>
      </w:r>
      <w:r w:rsidRPr="00067D18">
        <w:rPr>
          <w:rFonts w:ascii="標楷體" w:eastAsia="標楷體" w:hAnsi="標楷體"/>
          <w:sz w:val="32"/>
          <w:szCs w:val="32"/>
        </w:rPr>
        <w:t>。</w:t>
      </w:r>
      <w:r>
        <w:rPr>
          <w:rFonts w:ascii="標楷體" w:eastAsia="標楷體" w:hAnsi="標楷體" w:hint="eastAsia"/>
          <w:sz w:val="32"/>
          <w:szCs w:val="32"/>
        </w:rPr>
        <w:t>188</w:t>
      </w:r>
    </w:p>
    <w:p w14:paraId="0B8AE704" w14:textId="77777777" w:rsidR="006829A8" w:rsidRPr="00067D18" w:rsidRDefault="006829A8" w:rsidP="00540B1A">
      <w:pPr>
        <w:snapToGrid w:val="0"/>
        <w:spacing w:beforeLines="50" w:before="180" w:line="460" w:lineRule="exact"/>
        <w:rPr>
          <w:rFonts w:ascii="標楷體" w:eastAsia="標楷體" w:hAnsi="標楷體"/>
          <w:sz w:val="32"/>
          <w:szCs w:val="32"/>
        </w:rPr>
      </w:pPr>
      <w:r w:rsidRPr="00067D18">
        <w:rPr>
          <w:rFonts w:ascii="標楷體" w:eastAsia="標楷體" w:hAnsi="標楷體"/>
          <w:sz w:val="32"/>
          <w:szCs w:val="32"/>
        </w:rPr>
        <w:t>第3款　規費收入</w:t>
      </w:r>
    </w:p>
    <w:p w14:paraId="6ACD2DE3" w14:textId="77777777" w:rsidR="006829A8" w:rsidRPr="00290F23" w:rsidRDefault="006829A8" w:rsidP="00540B1A">
      <w:pPr>
        <w:snapToGrid w:val="0"/>
        <w:spacing w:before="120" w:line="460" w:lineRule="exact"/>
        <w:ind w:leftChars="100" w:left="1888" w:hangingChars="515" w:hanging="1648"/>
        <w:rPr>
          <w:rFonts w:ascii="標楷體" w:eastAsia="標楷體" w:hAnsi="標楷體"/>
          <w:sz w:val="32"/>
          <w:szCs w:val="32"/>
        </w:rPr>
      </w:pPr>
      <w:r w:rsidRPr="00290F23">
        <w:rPr>
          <w:rFonts w:ascii="標楷體" w:eastAsia="標楷體" w:hAnsi="標楷體" w:hint="eastAsia"/>
          <w:sz w:val="32"/>
          <w:szCs w:val="32"/>
        </w:rPr>
        <w:t>第1</w:t>
      </w:r>
      <w:r>
        <w:rPr>
          <w:rFonts w:ascii="標楷體" w:eastAsia="標楷體" w:hAnsi="標楷體" w:hint="eastAsia"/>
          <w:sz w:val="32"/>
          <w:szCs w:val="32"/>
        </w:rPr>
        <w:t>7</w:t>
      </w:r>
      <w:r>
        <w:rPr>
          <w:rFonts w:ascii="標楷體" w:eastAsia="標楷體" w:hAnsi="標楷體"/>
          <w:sz w:val="32"/>
          <w:szCs w:val="32"/>
        </w:rPr>
        <w:t>3</w:t>
      </w:r>
      <w:r w:rsidRPr="00290F23">
        <w:rPr>
          <w:rFonts w:ascii="標楷體" w:eastAsia="標楷體" w:hAnsi="標楷體" w:hint="eastAsia"/>
          <w:sz w:val="32"/>
          <w:szCs w:val="32"/>
        </w:rPr>
        <w:t>項　新竹科學園區管理局</w:t>
      </w:r>
      <w:r>
        <w:rPr>
          <w:rFonts w:ascii="標楷體" w:eastAsia="標楷體" w:hAnsi="標楷體" w:hint="eastAsia"/>
          <w:sz w:val="32"/>
          <w:szCs w:val="32"/>
        </w:rPr>
        <w:t>原列</w:t>
      </w:r>
      <w:r w:rsidRPr="000B4765">
        <w:rPr>
          <w:rFonts w:ascii="標楷體" w:eastAsia="標楷體" w:hAnsi="標楷體" w:hint="eastAsia"/>
          <w:color w:val="000000"/>
          <w:sz w:val="32"/>
        </w:rPr>
        <w:t>1,158萬9千元</w:t>
      </w:r>
      <w:r w:rsidRPr="00290F23">
        <w:rPr>
          <w:rFonts w:ascii="標楷體" w:eastAsia="標楷體" w:hAnsi="標楷體" w:hint="eastAsia"/>
          <w:sz w:val="32"/>
          <w:szCs w:val="32"/>
        </w:rPr>
        <w:t>，</w:t>
      </w:r>
      <w:r>
        <w:rPr>
          <w:rFonts w:ascii="標楷體" w:eastAsia="標楷體" w:hAnsi="標楷體" w:hint="eastAsia"/>
          <w:sz w:val="32"/>
          <w:szCs w:val="32"/>
        </w:rPr>
        <w:t>增列100萬元，改列為</w:t>
      </w:r>
      <w:r w:rsidRPr="00A21589">
        <w:rPr>
          <w:rFonts w:ascii="標楷體" w:eastAsia="標楷體" w:hAnsi="標楷體" w:hint="eastAsia"/>
          <w:sz w:val="32"/>
          <w:szCs w:val="32"/>
        </w:rPr>
        <w:t>1,</w:t>
      </w:r>
      <w:r>
        <w:rPr>
          <w:rFonts w:ascii="標楷體" w:eastAsia="標楷體" w:hAnsi="標楷體" w:hint="eastAsia"/>
          <w:sz w:val="32"/>
          <w:szCs w:val="32"/>
        </w:rPr>
        <w:t>2</w:t>
      </w:r>
      <w:r w:rsidRPr="00A21589">
        <w:rPr>
          <w:rFonts w:ascii="標楷體" w:eastAsia="標楷體" w:hAnsi="標楷體" w:hint="eastAsia"/>
          <w:sz w:val="32"/>
          <w:szCs w:val="32"/>
        </w:rPr>
        <w:t>58萬9千元</w:t>
      </w:r>
      <w:r w:rsidRPr="00290F23">
        <w:rPr>
          <w:rFonts w:ascii="標楷體" w:eastAsia="標楷體" w:hAnsi="標楷體" w:hint="eastAsia"/>
          <w:sz w:val="32"/>
          <w:szCs w:val="32"/>
        </w:rPr>
        <w:t>。</w:t>
      </w:r>
      <w:r>
        <w:rPr>
          <w:rFonts w:ascii="標楷體" w:eastAsia="標楷體" w:hAnsi="標楷體" w:hint="eastAsia"/>
          <w:sz w:val="32"/>
          <w:szCs w:val="32"/>
        </w:rPr>
        <w:t>169</w:t>
      </w:r>
    </w:p>
    <w:p w14:paraId="5C664876" w14:textId="77777777" w:rsidR="006829A8" w:rsidRPr="00290F23" w:rsidRDefault="006829A8" w:rsidP="00540B1A">
      <w:pPr>
        <w:snapToGrid w:val="0"/>
        <w:spacing w:before="120" w:line="460" w:lineRule="exact"/>
        <w:ind w:leftChars="100" w:left="1888" w:hangingChars="515" w:hanging="1648"/>
        <w:rPr>
          <w:rFonts w:ascii="標楷體" w:eastAsia="標楷體" w:hAnsi="標楷體"/>
          <w:sz w:val="32"/>
          <w:szCs w:val="32"/>
        </w:rPr>
      </w:pPr>
      <w:r w:rsidRPr="00290F23">
        <w:rPr>
          <w:rFonts w:ascii="標楷體" w:eastAsia="標楷體" w:hAnsi="標楷體" w:hint="eastAsia"/>
          <w:sz w:val="32"/>
          <w:szCs w:val="32"/>
        </w:rPr>
        <w:t>第1</w:t>
      </w:r>
      <w:r>
        <w:rPr>
          <w:rFonts w:ascii="標楷體" w:eastAsia="標楷體" w:hAnsi="標楷體" w:hint="eastAsia"/>
          <w:sz w:val="32"/>
          <w:szCs w:val="32"/>
        </w:rPr>
        <w:t>7</w:t>
      </w:r>
      <w:r>
        <w:rPr>
          <w:rFonts w:ascii="標楷體" w:eastAsia="標楷體" w:hAnsi="標楷體"/>
          <w:sz w:val="32"/>
          <w:szCs w:val="32"/>
        </w:rPr>
        <w:t>4</w:t>
      </w:r>
      <w:r w:rsidRPr="00290F23">
        <w:rPr>
          <w:rFonts w:ascii="標楷體" w:eastAsia="標楷體" w:hAnsi="標楷體" w:hint="eastAsia"/>
          <w:sz w:val="32"/>
          <w:szCs w:val="32"/>
        </w:rPr>
        <w:t>項　中部科學園區管理局</w:t>
      </w:r>
      <w:r w:rsidRPr="000B4765">
        <w:rPr>
          <w:rFonts w:ascii="標楷體" w:eastAsia="標楷體" w:hAnsi="標楷體" w:hint="eastAsia"/>
          <w:sz w:val="32"/>
          <w:szCs w:val="32"/>
        </w:rPr>
        <w:t>365萬7千元</w:t>
      </w:r>
      <w:r w:rsidRPr="00290F23">
        <w:rPr>
          <w:rFonts w:ascii="標楷體" w:eastAsia="標楷體" w:hAnsi="標楷體" w:hint="eastAsia"/>
          <w:sz w:val="32"/>
          <w:szCs w:val="32"/>
        </w:rPr>
        <w:t>，</w:t>
      </w:r>
      <w:proofErr w:type="gramStart"/>
      <w:r>
        <w:rPr>
          <w:rFonts w:ascii="標楷體" w:eastAsia="標楷體" w:hAnsi="標楷體" w:hint="eastAsia"/>
          <w:sz w:val="32"/>
          <w:szCs w:val="32"/>
        </w:rPr>
        <w:t>照列</w:t>
      </w:r>
      <w:proofErr w:type="gramEnd"/>
      <w:r w:rsidRPr="00290F23">
        <w:rPr>
          <w:rFonts w:ascii="標楷體" w:eastAsia="標楷體" w:hAnsi="標楷體" w:hint="eastAsia"/>
          <w:sz w:val="32"/>
          <w:szCs w:val="32"/>
        </w:rPr>
        <w:t>。</w:t>
      </w:r>
    </w:p>
    <w:p w14:paraId="5AF6BF64" w14:textId="77777777" w:rsidR="006829A8" w:rsidRPr="00067D18" w:rsidRDefault="006829A8" w:rsidP="00540B1A">
      <w:pPr>
        <w:snapToGrid w:val="0"/>
        <w:spacing w:before="120" w:line="460" w:lineRule="exact"/>
        <w:ind w:leftChars="100" w:left="1888" w:hangingChars="515" w:hanging="1648"/>
        <w:rPr>
          <w:rFonts w:ascii="標楷體" w:eastAsia="標楷體" w:hAnsi="標楷體"/>
          <w:sz w:val="32"/>
          <w:szCs w:val="32"/>
        </w:rPr>
      </w:pPr>
      <w:r w:rsidRPr="00290F23">
        <w:rPr>
          <w:rFonts w:ascii="標楷體" w:eastAsia="標楷體" w:hAnsi="標楷體" w:hint="eastAsia"/>
          <w:sz w:val="32"/>
          <w:szCs w:val="32"/>
        </w:rPr>
        <w:t>第1</w:t>
      </w:r>
      <w:r>
        <w:rPr>
          <w:rFonts w:ascii="標楷體" w:eastAsia="標楷體" w:hAnsi="標楷體" w:hint="eastAsia"/>
          <w:sz w:val="32"/>
          <w:szCs w:val="32"/>
        </w:rPr>
        <w:t>7</w:t>
      </w:r>
      <w:r>
        <w:rPr>
          <w:rFonts w:ascii="標楷體" w:eastAsia="標楷體" w:hAnsi="標楷體"/>
          <w:sz w:val="32"/>
          <w:szCs w:val="32"/>
        </w:rPr>
        <w:t>5</w:t>
      </w:r>
      <w:r w:rsidRPr="00290F23">
        <w:rPr>
          <w:rFonts w:ascii="標楷體" w:eastAsia="標楷體" w:hAnsi="標楷體" w:hint="eastAsia"/>
          <w:sz w:val="32"/>
          <w:szCs w:val="32"/>
        </w:rPr>
        <w:t>項　南部科學園區管理局</w:t>
      </w:r>
      <w:r w:rsidRPr="000B4765">
        <w:rPr>
          <w:rFonts w:ascii="標楷體" w:eastAsia="標楷體" w:hAnsi="標楷體" w:hint="eastAsia"/>
          <w:sz w:val="32"/>
          <w:szCs w:val="32"/>
        </w:rPr>
        <w:t>736萬8千元</w:t>
      </w:r>
      <w:r w:rsidRPr="00290F23">
        <w:rPr>
          <w:rFonts w:ascii="標楷體" w:eastAsia="標楷體" w:hAnsi="標楷體" w:hint="eastAsia"/>
          <w:sz w:val="32"/>
          <w:szCs w:val="32"/>
        </w:rPr>
        <w:t>，</w:t>
      </w:r>
      <w:proofErr w:type="gramStart"/>
      <w:r w:rsidRPr="00290F23">
        <w:rPr>
          <w:rFonts w:ascii="標楷體" w:eastAsia="標楷體" w:hAnsi="標楷體" w:hint="eastAsia"/>
          <w:sz w:val="32"/>
          <w:szCs w:val="32"/>
        </w:rPr>
        <w:t>照列</w:t>
      </w:r>
      <w:proofErr w:type="gramEnd"/>
      <w:r w:rsidRPr="00067D18">
        <w:rPr>
          <w:rFonts w:ascii="標楷體" w:eastAsia="標楷體" w:hAnsi="標楷體"/>
          <w:sz w:val="32"/>
          <w:szCs w:val="32"/>
        </w:rPr>
        <w:t>。</w:t>
      </w:r>
    </w:p>
    <w:p w14:paraId="47194814" w14:textId="77777777" w:rsidR="006829A8" w:rsidRPr="00067D18" w:rsidRDefault="006829A8" w:rsidP="00540B1A">
      <w:pPr>
        <w:snapToGrid w:val="0"/>
        <w:spacing w:beforeLines="50" w:before="180" w:line="460" w:lineRule="exact"/>
        <w:rPr>
          <w:rFonts w:ascii="標楷體" w:eastAsia="標楷體" w:hAnsi="標楷體"/>
          <w:sz w:val="32"/>
          <w:szCs w:val="32"/>
        </w:rPr>
      </w:pPr>
      <w:r w:rsidRPr="00067D18">
        <w:rPr>
          <w:rFonts w:ascii="標楷體" w:eastAsia="標楷體" w:hAnsi="標楷體"/>
          <w:sz w:val="32"/>
          <w:szCs w:val="32"/>
        </w:rPr>
        <w:t>第4款　財產收入</w:t>
      </w:r>
    </w:p>
    <w:p w14:paraId="2FEEFE8F" w14:textId="77777777" w:rsidR="006829A8" w:rsidRPr="00290F23" w:rsidRDefault="006829A8" w:rsidP="00540B1A">
      <w:pPr>
        <w:snapToGrid w:val="0"/>
        <w:spacing w:before="120" w:line="460" w:lineRule="exact"/>
        <w:ind w:leftChars="100" w:left="1888" w:hangingChars="515" w:hanging="1648"/>
        <w:rPr>
          <w:rFonts w:ascii="標楷體" w:eastAsia="標楷體" w:hAnsi="標楷體"/>
          <w:sz w:val="32"/>
          <w:szCs w:val="32"/>
        </w:rPr>
      </w:pPr>
      <w:r w:rsidRPr="00290F23">
        <w:rPr>
          <w:rFonts w:ascii="標楷體" w:eastAsia="標楷體" w:hAnsi="標楷體" w:hint="eastAsia"/>
          <w:sz w:val="32"/>
          <w:szCs w:val="32"/>
        </w:rPr>
        <w:t>第2</w:t>
      </w:r>
      <w:r>
        <w:rPr>
          <w:rFonts w:ascii="標楷體" w:eastAsia="標楷體" w:hAnsi="標楷體" w:hint="eastAsia"/>
          <w:sz w:val="32"/>
          <w:szCs w:val="32"/>
        </w:rPr>
        <w:t>2</w:t>
      </w:r>
      <w:r>
        <w:rPr>
          <w:rFonts w:ascii="標楷體" w:eastAsia="標楷體" w:hAnsi="標楷體"/>
          <w:sz w:val="32"/>
          <w:szCs w:val="32"/>
        </w:rPr>
        <w:t>1</w:t>
      </w:r>
      <w:r w:rsidRPr="00290F23">
        <w:rPr>
          <w:rFonts w:ascii="標楷體" w:eastAsia="標楷體" w:hAnsi="標楷體" w:hint="eastAsia"/>
          <w:sz w:val="32"/>
          <w:szCs w:val="32"/>
        </w:rPr>
        <w:t xml:space="preserve">項　</w:t>
      </w:r>
      <w:r w:rsidRPr="00A649F9">
        <w:rPr>
          <w:rFonts w:ascii="標楷體" w:eastAsia="標楷體" w:hAnsi="標楷體" w:hint="eastAsia"/>
          <w:sz w:val="32"/>
          <w:szCs w:val="32"/>
        </w:rPr>
        <w:t>國家科學及技術委員會</w:t>
      </w:r>
      <w:r w:rsidRPr="000B4765">
        <w:rPr>
          <w:rFonts w:ascii="標楷體" w:eastAsia="標楷體" w:hAnsi="標楷體" w:hint="eastAsia"/>
          <w:sz w:val="32"/>
          <w:szCs w:val="32"/>
        </w:rPr>
        <w:t>2,011萬4千元</w:t>
      </w:r>
      <w:r w:rsidRPr="00290F23">
        <w:rPr>
          <w:rFonts w:ascii="標楷體" w:eastAsia="標楷體" w:hAnsi="標楷體" w:hint="eastAsia"/>
          <w:sz w:val="32"/>
          <w:szCs w:val="32"/>
        </w:rPr>
        <w:t>，</w:t>
      </w:r>
      <w:proofErr w:type="gramStart"/>
      <w:r>
        <w:rPr>
          <w:rFonts w:ascii="標楷體" w:eastAsia="標楷體" w:hAnsi="標楷體" w:hint="eastAsia"/>
          <w:sz w:val="32"/>
          <w:szCs w:val="32"/>
        </w:rPr>
        <w:t>照列</w:t>
      </w:r>
      <w:proofErr w:type="gramEnd"/>
      <w:r w:rsidRPr="00290F23">
        <w:rPr>
          <w:rFonts w:ascii="標楷體" w:eastAsia="標楷體" w:hAnsi="標楷體" w:hint="eastAsia"/>
          <w:sz w:val="32"/>
          <w:szCs w:val="32"/>
        </w:rPr>
        <w:t>。</w:t>
      </w:r>
    </w:p>
    <w:p w14:paraId="7EA87EE0" w14:textId="77777777" w:rsidR="006829A8" w:rsidRPr="00290F23" w:rsidRDefault="006829A8" w:rsidP="00540B1A">
      <w:pPr>
        <w:snapToGrid w:val="0"/>
        <w:spacing w:before="120" w:line="460" w:lineRule="exact"/>
        <w:ind w:leftChars="100" w:left="1888" w:hangingChars="515" w:hanging="1648"/>
        <w:rPr>
          <w:rFonts w:ascii="標楷體" w:eastAsia="標楷體" w:hAnsi="標楷體"/>
          <w:sz w:val="32"/>
          <w:szCs w:val="32"/>
        </w:rPr>
      </w:pPr>
      <w:r w:rsidRPr="00290F23">
        <w:rPr>
          <w:rFonts w:ascii="標楷體" w:eastAsia="標楷體" w:hAnsi="標楷體" w:hint="eastAsia"/>
          <w:sz w:val="32"/>
          <w:szCs w:val="32"/>
        </w:rPr>
        <w:t>第2</w:t>
      </w:r>
      <w:r>
        <w:rPr>
          <w:rFonts w:ascii="標楷體" w:eastAsia="標楷體" w:hAnsi="標楷體" w:hint="eastAsia"/>
          <w:sz w:val="32"/>
          <w:szCs w:val="32"/>
        </w:rPr>
        <w:t>2</w:t>
      </w:r>
      <w:r>
        <w:rPr>
          <w:rFonts w:ascii="標楷體" w:eastAsia="標楷體" w:hAnsi="標楷體"/>
          <w:sz w:val="32"/>
          <w:szCs w:val="32"/>
        </w:rPr>
        <w:t>2</w:t>
      </w:r>
      <w:r w:rsidRPr="00290F23">
        <w:rPr>
          <w:rFonts w:ascii="標楷體" w:eastAsia="標楷體" w:hAnsi="標楷體" w:hint="eastAsia"/>
          <w:sz w:val="32"/>
          <w:szCs w:val="32"/>
        </w:rPr>
        <w:t>項　新竹科學園區管理局</w:t>
      </w:r>
      <w:r w:rsidRPr="000B4765">
        <w:rPr>
          <w:rFonts w:ascii="標楷體" w:eastAsia="標楷體" w:hAnsi="標楷體" w:hint="eastAsia"/>
          <w:sz w:val="32"/>
          <w:szCs w:val="32"/>
        </w:rPr>
        <w:t>1億7,524萬2千元</w:t>
      </w:r>
      <w:r w:rsidRPr="00290F23">
        <w:rPr>
          <w:rFonts w:ascii="標楷體" w:eastAsia="標楷體" w:hAnsi="標楷體" w:hint="eastAsia"/>
          <w:sz w:val="32"/>
          <w:szCs w:val="32"/>
        </w:rPr>
        <w:t>，</w:t>
      </w:r>
      <w:proofErr w:type="gramStart"/>
      <w:r w:rsidRPr="00290F23">
        <w:rPr>
          <w:rFonts w:ascii="標楷體" w:eastAsia="標楷體" w:hAnsi="標楷體" w:hint="eastAsia"/>
          <w:sz w:val="32"/>
          <w:szCs w:val="32"/>
        </w:rPr>
        <w:t>照列</w:t>
      </w:r>
      <w:proofErr w:type="gramEnd"/>
      <w:r w:rsidRPr="00290F23">
        <w:rPr>
          <w:rFonts w:ascii="標楷體" w:eastAsia="標楷體" w:hAnsi="標楷體" w:hint="eastAsia"/>
          <w:sz w:val="32"/>
          <w:szCs w:val="32"/>
        </w:rPr>
        <w:t>。</w:t>
      </w:r>
    </w:p>
    <w:p w14:paraId="211849CB" w14:textId="77777777" w:rsidR="006829A8" w:rsidRPr="00290F23" w:rsidRDefault="006829A8" w:rsidP="00540B1A">
      <w:pPr>
        <w:snapToGrid w:val="0"/>
        <w:spacing w:before="120" w:line="460" w:lineRule="exact"/>
        <w:ind w:leftChars="100" w:left="1888" w:hangingChars="515" w:hanging="1648"/>
        <w:rPr>
          <w:rFonts w:ascii="標楷體" w:eastAsia="標楷體" w:hAnsi="標楷體"/>
          <w:sz w:val="32"/>
          <w:szCs w:val="32"/>
        </w:rPr>
      </w:pPr>
      <w:r w:rsidRPr="00290F23">
        <w:rPr>
          <w:rFonts w:ascii="標楷體" w:eastAsia="標楷體" w:hAnsi="標楷體" w:hint="eastAsia"/>
          <w:sz w:val="32"/>
          <w:szCs w:val="32"/>
        </w:rPr>
        <w:t>第2</w:t>
      </w:r>
      <w:r>
        <w:rPr>
          <w:rFonts w:ascii="標楷體" w:eastAsia="標楷體" w:hAnsi="標楷體" w:hint="eastAsia"/>
          <w:sz w:val="32"/>
          <w:szCs w:val="32"/>
        </w:rPr>
        <w:t>2</w:t>
      </w:r>
      <w:r>
        <w:rPr>
          <w:rFonts w:ascii="標楷體" w:eastAsia="標楷體" w:hAnsi="標楷體"/>
          <w:sz w:val="32"/>
          <w:szCs w:val="32"/>
        </w:rPr>
        <w:t>3</w:t>
      </w:r>
      <w:r w:rsidRPr="00290F23">
        <w:rPr>
          <w:rFonts w:ascii="標楷體" w:eastAsia="標楷體" w:hAnsi="標楷體" w:hint="eastAsia"/>
          <w:sz w:val="32"/>
          <w:szCs w:val="32"/>
        </w:rPr>
        <w:t>項　中部科學園區管理局</w:t>
      </w:r>
      <w:r w:rsidRPr="000B4765">
        <w:rPr>
          <w:rFonts w:ascii="標楷體" w:eastAsia="標楷體" w:hAnsi="標楷體" w:hint="eastAsia"/>
          <w:sz w:val="32"/>
          <w:szCs w:val="32"/>
        </w:rPr>
        <w:t>5萬元</w:t>
      </w:r>
      <w:r w:rsidRPr="00290F23">
        <w:rPr>
          <w:rFonts w:ascii="標楷體" w:eastAsia="標楷體" w:hAnsi="標楷體" w:hint="eastAsia"/>
          <w:sz w:val="32"/>
          <w:szCs w:val="32"/>
        </w:rPr>
        <w:t>，</w:t>
      </w:r>
      <w:proofErr w:type="gramStart"/>
      <w:r w:rsidRPr="00290F23">
        <w:rPr>
          <w:rFonts w:ascii="標楷體" w:eastAsia="標楷體" w:hAnsi="標楷體" w:hint="eastAsia"/>
          <w:sz w:val="32"/>
          <w:szCs w:val="32"/>
        </w:rPr>
        <w:t>照列</w:t>
      </w:r>
      <w:proofErr w:type="gramEnd"/>
      <w:r w:rsidRPr="00290F23">
        <w:rPr>
          <w:rFonts w:ascii="標楷體" w:eastAsia="標楷體" w:hAnsi="標楷體" w:hint="eastAsia"/>
          <w:sz w:val="32"/>
          <w:szCs w:val="32"/>
        </w:rPr>
        <w:t>。</w:t>
      </w:r>
    </w:p>
    <w:p w14:paraId="3BD3B24F" w14:textId="77777777" w:rsidR="006829A8" w:rsidRPr="00067D18" w:rsidRDefault="006829A8" w:rsidP="00540B1A">
      <w:pPr>
        <w:snapToGrid w:val="0"/>
        <w:spacing w:before="120" w:line="460" w:lineRule="exact"/>
        <w:ind w:leftChars="100" w:left="1888" w:hangingChars="515" w:hanging="1648"/>
        <w:rPr>
          <w:rFonts w:ascii="標楷體" w:eastAsia="標楷體" w:hAnsi="標楷體"/>
          <w:sz w:val="32"/>
          <w:szCs w:val="32"/>
        </w:rPr>
      </w:pPr>
      <w:r w:rsidRPr="00290F23">
        <w:rPr>
          <w:rFonts w:ascii="標楷體" w:eastAsia="標楷體" w:hAnsi="標楷體" w:hint="eastAsia"/>
          <w:sz w:val="32"/>
          <w:szCs w:val="32"/>
        </w:rPr>
        <w:t>第2</w:t>
      </w:r>
      <w:r>
        <w:rPr>
          <w:rFonts w:ascii="標楷體" w:eastAsia="標楷體" w:hAnsi="標楷體" w:hint="eastAsia"/>
          <w:sz w:val="32"/>
          <w:szCs w:val="32"/>
        </w:rPr>
        <w:t>2</w:t>
      </w:r>
      <w:r>
        <w:rPr>
          <w:rFonts w:ascii="標楷體" w:eastAsia="標楷體" w:hAnsi="標楷體"/>
          <w:sz w:val="32"/>
          <w:szCs w:val="32"/>
        </w:rPr>
        <w:t>4</w:t>
      </w:r>
      <w:r w:rsidRPr="00290F23">
        <w:rPr>
          <w:rFonts w:ascii="標楷體" w:eastAsia="標楷體" w:hAnsi="標楷體" w:hint="eastAsia"/>
          <w:sz w:val="32"/>
          <w:szCs w:val="32"/>
        </w:rPr>
        <w:t>項　南部科學園區管理局</w:t>
      </w:r>
      <w:r w:rsidRPr="000B4765">
        <w:rPr>
          <w:rFonts w:ascii="標楷體" w:eastAsia="標楷體" w:hAnsi="標楷體" w:hint="eastAsia"/>
          <w:sz w:val="32"/>
          <w:szCs w:val="32"/>
        </w:rPr>
        <w:t>22萬1千元</w:t>
      </w:r>
      <w:r w:rsidRPr="00290F23">
        <w:rPr>
          <w:rFonts w:ascii="標楷體" w:eastAsia="標楷體" w:hAnsi="標楷體" w:hint="eastAsia"/>
          <w:sz w:val="32"/>
          <w:szCs w:val="32"/>
        </w:rPr>
        <w:t>，</w:t>
      </w:r>
      <w:proofErr w:type="gramStart"/>
      <w:r w:rsidRPr="00290F23">
        <w:rPr>
          <w:rFonts w:ascii="標楷體" w:eastAsia="標楷體" w:hAnsi="標楷體" w:hint="eastAsia"/>
          <w:sz w:val="32"/>
          <w:szCs w:val="32"/>
        </w:rPr>
        <w:t>照列</w:t>
      </w:r>
      <w:proofErr w:type="gramEnd"/>
      <w:r w:rsidRPr="00067D18">
        <w:rPr>
          <w:rFonts w:ascii="標楷體" w:eastAsia="標楷體" w:hAnsi="標楷體"/>
          <w:sz w:val="32"/>
          <w:szCs w:val="32"/>
        </w:rPr>
        <w:t>。</w:t>
      </w:r>
    </w:p>
    <w:p w14:paraId="436C5811" w14:textId="77777777" w:rsidR="006829A8" w:rsidRPr="00067D18" w:rsidRDefault="006829A8" w:rsidP="00540B1A">
      <w:pPr>
        <w:snapToGrid w:val="0"/>
        <w:spacing w:beforeLines="50" w:before="180" w:line="460" w:lineRule="exact"/>
        <w:rPr>
          <w:rFonts w:ascii="標楷體" w:eastAsia="標楷體" w:hAnsi="標楷體"/>
          <w:sz w:val="32"/>
          <w:szCs w:val="32"/>
        </w:rPr>
      </w:pPr>
      <w:r w:rsidRPr="00067D18">
        <w:rPr>
          <w:rFonts w:ascii="標楷體" w:eastAsia="標楷體" w:hAnsi="標楷體"/>
          <w:sz w:val="32"/>
          <w:szCs w:val="32"/>
        </w:rPr>
        <w:t>第7款　其他收入</w:t>
      </w:r>
    </w:p>
    <w:p w14:paraId="2E7B5613" w14:textId="77777777" w:rsidR="006829A8" w:rsidRPr="00290F23" w:rsidRDefault="006829A8" w:rsidP="00540B1A">
      <w:pPr>
        <w:snapToGrid w:val="0"/>
        <w:spacing w:before="120" w:line="460" w:lineRule="exact"/>
        <w:ind w:leftChars="100" w:left="1888" w:hangingChars="515" w:hanging="1648"/>
        <w:rPr>
          <w:rFonts w:ascii="標楷體" w:eastAsia="標楷體" w:hAnsi="標楷體"/>
          <w:sz w:val="32"/>
          <w:szCs w:val="32"/>
        </w:rPr>
      </w:pPr>
      <w:r w:rsidRPr="00290F23">
        <w:rPr>
          <w:rFonts w:ascii="標楷體" w:eastAsia="標楷體" w:hAnsi="標楷體" w:hint="eastAsia"/>
          <w:sz w:val="32"/>
          <w:szCs w:val="32"/>
        </w:rPr>
        <w:t>第2</w:t>
      </w:r>
      <w:r>
        <w:rPr>
          <w:rFonts w:ascii="標楷體" w:eastAsia="標楷體" w:hAnsi="標楷體"/>
          <w:sz w:val="32"/>
          <w:szCs w:val="32"/>
        </w:rPr>
        <w:t>20</w:t>
      </w:r>
      <w:r w:rsidRPr="00290F23">
        <w:rPr>
          <w:rFonts w:ascii="標楷體" w:eastAsia="標楷體" w:hAnsi="標楷體" w:hint="eastAsia"/>
          <w:sz w:val="32"/>
          <w:szCs w:val="32"/>
        </w:rPr>
        <w:t xml:space="preserve">項　</w:t>
      </w:r>
      <w:r w:rsidRPr="00A649F9">
        <w:rPr>
          <w:rFonts w:ascii="標楷體" w:eastAsia="標楷體" w:hAnsi="標楷體" w:hint="eastAsia"/>
          <w:sz w:val="32"/>
          <w:szCs w:val="32"/>
        </w:rPr>
        <w:t>國家科學及技術委員會</w:t>
      </w:r>
      <w:r w:rsidRPr="00E7014A">
        <w:rPr>
          <w:rFonts w:ascii="標楷體" w:eastAsia="標楷體" w:hAnsi="標楷體" w:hint="eastAsia"/>
          <w:sz w:val="32"/>
          <w:szCs w:val="32"/>
        </w:rPr>
        <w:t>350萬8千元</w:t>
      </w:r>
      <w:r w:rsidRPr="00290F23">
        <w:rPr>
          <w:rFonts w:ascii="標楷體" w:eastAsia="標楷體" w:hAnsi="標楷體" w:hint="eastAsia"/>
          <w:sz w:val="32"/>
          <w:szCs w:val="32"/>
        </w:rPr>
        <w:t>，</w:t>
      </w:r>
      <w:proofErr w:type="gramStart"/>
      <w:r>
        <w:rPr>
          <w:rFonts w:ascii="標楷體" w:eastAsia="標楷體" w:hAnsi="標楷體" w:hint="eastAsia"/>
          <w:sz w:val="32"/>
          <w:szCs w:val="32"/>
        </w:rPr>
        <w:t>照列</w:t>
      </w:r>
      <w:proofErr w:type="gramEnd"/>
      <w:r w:rsidRPr="00290F23">
        <w:rPr>
          <w:rFonts w:ascii="標楷體" w:eastAsia="標楷體" w:hAnsi="標楷體" w:hint="eastAsia"/>
          <w:sz w:val="32"/>
          <w:szCs w:val="32"/>
        </w:rPr>
        <w:t>。</w:t>
      </w:r>
    </w:p>
    <w:p w14:paraId="4CA1DED5" w14:textId="77777777" w:rsidR="006829A8" w:rsidRPr="00290F23" w:rsidRDefault="006829A8" w:rsidP="00540B1A">
      <w:pPr>
        <w:snapToGrid w:val="0"/>
        <w:spacing w:before="120" w:line="460" w:lineRule="exact"/>
        <w:ind w:leftChars="100" w:left="1888" w:hangingChars="515" w:hanging="1648"/>
        <w:rPr>
          <w:rFonts w:ascii="標楷體" w:eastAsia="標楷體" w:hAnsi="標楷體"/>
          <w:sz w:val="32"/>
          <w:szCs w:val="32"/>
        </w:rPr>
      </w:pPr>
      <w:r w:rsidRPr="00290F23">
        <w:rPr>
          <w:rFonts w:ascii="標楷體" w:eastAsia="標楷體" w:hAnsi="標楷體" w:hint="eastAsia"/>
          <w:sz w:val="32"/>
          <w:szCs w:val="32"/>
        </w:rPr>
        <w:t>第2</w:t>
      </w:r>
      <w:r>
        <w:rPr>
          <w:rFonts w:ascii="標楷體" w:eastAsia="標楷體" w:hAnsi="標楷體"/>
          <w:sz w:val="32"/>
          <w:szCs w:val="32"/>
        </w:rPr>
        <w:t>21</w:t>
      </w:r>
      <w:r w:rsidRPr="00290F23">
        <w:rPr>
          <w:rFonts w:ascii="標楷體" w:eastAsia="標楷體" w:hAnsi="標楷體" w:hint="eastAsia"/>
          <w:sz w:val="32"/>
          <w:szCs w:val="32"/>
        </w:rPr>
        <w:t>項　新竹科學園區管理局</w:t>
      </w:r>
      <w:r w:rsidRPr="00070A6B">
        <w:rPr>
          <w:rFonts w:ascii="標楷體" w:eastAsia="標楷體" w:hAnsi="標楷體" w:hint="eastAsia"/>
          <w:sz w:val="32"/>
          <w:szCs w:val="32"/>
        </w:rPr>
        <w:t>1萬</w:t>
      </w:r>
      <w:r>
        <w:rPr>
          <w:rFonts w:ascii="標楷體" w:eastAsia="標楷體" w:hAnsi="標楷體" w:hint="eastAsia"/>
          <w:sz w:val="32"/>
          <w:szCs w:val="32"/>
        </w:rPr>
        <w:t>7</w:t>
      </w:r>
      <w:r w:rsidRPr="00070A6B">
        <w:rPr>
          <w:rFonts w:ascii="標楷體" w:eastAsia="標楷體" w:hAnsi="標楷體" w:hint="eastAsia"/>
          <w:sz w:val="32"/>
          <w:szCs w:val="32"/>
        </w:rPr>
        <w:t>千元</w:t>
      </w:r>
      <w:r w:rsidRPr="00290F23">
        <w:rPr>
          <w:rFonts w:ascii="標楷體" w:eastAsia="標楷體" w:hAnsi="標楷體" w:hint="eastAsia"/>
          <w:sz w:val="32"/>
          <w:szCs w:val="32"/>
        </w:rPr>
        <w:t>，</w:t>
      </w:r>
      <w:proofErr w:type="gramStart"/>
      <w:r w:rsidRPr="00290F23">
        <w:rPr>
          <w:rFonts w:ascii="標楷體" w:eastAsia="標楷體" w:hAnsi="標楷體" w:hint="eastAsia"/>
          <w:sz w:val="32"/>
          <w:szCs w:val="32"/>
        </w:rPr>
        <w:t>照列</w:t>
      </w:r>
      <w:proofErr w:type="gramEnd"/>
      <w:r w:rsidRPr="00290F23">
        <w:rPr>
          <w:rFonts w:ascii="標楷體" w:eastAsia="標楷體" w:hAnsi="標楷體" w:hint="eastAsia"/>
          <w:sz w:val="32"/>
          <w:szCs w:val="32"/>
        </w:rPr>
        <w:t>。</w:t>
      </w:r>
    </w:p>
    <w:p w14:paraId="78EE799A" w14:textId="77777777" w:rsidR="006829A8" w:rsidRPr="00290F23" w:rsidRDefault="006829A8" w:rsidP="00540B1A">
      <w:pPr>
        <w:snapToGrid w:val="0"/>
        <w:spacing w:before="120" w:line="460" w:lineRule="exact"/>
        <w:ind w:leftChars="100" w:left="1888" w:hangingChars="515" w:hanging="1648"/>
        <w:rPr>
          <w:rFonts w:ascii="標楷體" w:eastAsia="標楷體" w:hAnsi="標楷體"/>
          <w:sz w:val="32"/>
          <w:szCs w:val="32"/>
        </w:rPr>
      </w:pPr>
      <w:r w:rsidRPr="00290F23">
        <w:rPr>
          <w:rFonts w:ascii="標楷體" w:eastAsia="標楷體" w:hAnsi="標楷體" w:hint="eastAsia"/>
          <w:sz w:val="32"/>
          <w:szCs w:val="32"/>
        </w:rPr>
        <w:lastRenderedPageBreak/>
        <w:t>第2</w:t>
      </w:r>
      <w:r>
        <w:rPr>
          <w:rFonts w:ascii="標楷體" w:eastAsia="標楷體" w:hAnsi="標楷體"/>
          <w:sz w:val="32"/>
          <w:szCs w:val="32"/>
        </w:rPr>
        <w:t>22</w:t>
      </w:r>
      <w:r w:rsidRPr="00290F23">
        <w:rPr>
          <w:rFonts w:ascii="標楷體" w:eastAsia="標楷體" w:hAnsi="標楷體" w:hint="eastAsia"/>
          <w:sz w:val="32"/>
          <w:szCs w:val="32"/>
        </w:rPr>
        <w:t>項　中部科學園區管理局</w:t>
      </w:r>
      <w:r w:rsidRPr="00E7014A">
        <w:rPr>
          <w:rFonts w:ascii="標楷體" w:eastAsia="標楷體" w:hAnsi="標楷體" w:hint="eastAsia"/>
          <w:sz w:val="32"/>
          <w:szCs w:val="32"/>
        </w:rPr>
        <w:t>3萬7千元</w:t>
      </w:r>
      <w:r w:rsidRPr="00290F23">
        <w:rPr>
          <w:rFonts w:ascii="標楷體" w:eastAsia="標楷體" w:hAnsi="標楷體" w:hint="eastAsia"/>
          <w:sz w:val="32"/>
          <w:szCs w:val="32"/>
        </w:rPr>
        <w:t>，</w:t>
      </w:r>
      <w:proofErr w:type="gramStart"/>
      <w:r w:rsidRPr="00290F23">
        <w:rPr>
          <w:rFonts w:ascii="標楷體" w:eastAsia="標楷體" w:hAnsi="標楷體" w:hint="eastAsia"/>
          <w:sz w:val="32"/>
          <w:szCs w:val="32"/>
        </w:rPr>
        <w:t>照列</w:t>
      </w:r>
      <w:proofErr w:type="gramEnd"/>
      <w:r w:rsidRPr="00290F23">
        <w:rPr>
          <w:rFonts w:ascii="標楷體" w:eastAsia="標楷體" w:hAnsi="標楷體" w:hint="eastAsia"/>
          <w:sz w:val="32"/>
          <w:szCs w:val="32"/>
        </w:rPr>
        <w:t>。</w:t>
      </w:r>
    </w:p>
    <w:p w14:paraId="6FBBFC2F" w14:textId="77777777" w:rsidR="006829A8" w:rsidRPr="00067D18" w:rsidRDefault="006829A8" w:rsidP="00540B1A">
      <w:pPr>
        <w:snapToGrid w:val="0"/>
        <w:spacing w:before="120" w:line="460" w:lineRule="exact"/>
        <w:ind w:leftChars="100" w:left="1888" w:hangingChars="515" w:hanging="1648"/>
        <w:rPr>
          <w:rFonts w:ascii="標楷體" w:eastAsia="標楷體" w:hAnsi="標楷體"/>
          <w:sz w:val="32"/>
          <w:szCs w:val="32"/>
        </w:rPr>
      </w:pPr>
      <w:r w:rsidRPr="00290F23">
        <w:rPr>
          <w:rFonts w:ascii="標楷體" w:eastAsia="標楷體" w:hAnsi="標楷體" w:hint="eastAsia"/>
          <w:sz w:val="32"/>
          <w:szCs w:val="32"/>
        </w:rPr>
        <w:t>第2</w:t>
      </w:r>
      <w:r>
        <w:rPr>
          <w:rFonts w:ascii="標楷體" w:eastAsia="標楷體" w:hAnsi="標楷體"/>
          <w:sz w:val="32"/>
          <w:szCs w:val="32"/>
        </w:rPr>
        <w:t>23</w:t>
      </w:r>
      <w:r w:rsidRPr="00290F23">
        <w:rPr>
          <w:rFonts w:ascii="標楷體" w:eastAsia="標楷體" w:hAnsi="標楷體" w:hint="eastAsia"/>
          <w:sz w:val="32"/>
          <w:szCs w:val="32"/>
        </w:rPr>
        <w:t>項　南部科學園區管理局1萬</w:t>
      </w:r>
      <w:r>
        <w:rPr>
          <w:rFonts w:ascii="標楷體" w:eastAsia="標楷體" w:hAnsi="標楷體" w:hint="eastAsia"/>
          <w:sz w:val="32"/>
          <w:szCs w:val="32"/>
        </w:rPr>
        <w:t>4</w:t>
      </w:r>
      <w:r w:rsidRPr="00290F23">
        <w:rPr>
          <w:rFonts w:ascii="標楷體" w:eastAsia="標楷體" w:hAnsi="標楷體" w:hint="eastAsia"/>
          <w:sz w:val="32"/>
          <w:szCs w:val="32"/>
        </w:rPr>
        <w:t>千元，</w:t>
      </w:r>
      <w:proofErr w:type="gramStart"/>
      <w:r w:rsidRPr="00290F23">
        <w:rPr>
          <w:rFonts w:ascii="標楷體" w:eastAsia="標楷體" w:hAnsi="標楷體" w:hint="eastAsia"/>
          <w:sz w:val="32"/>
          <w:szCs w:val="32"/>
        </w:rPr>
        <w:t>照列</w:t>
      </w:r>
      <w:proofErr w:type="gramEnd"/>
      <w:r w:rsidRPr="00067D18">
        <w:rPr>
          <w:rFonts w:ascii="標楷體" w:eastAsia="標楷體" w:hAnsi="標楷體"/>
          <w:sz w:val="32"/>
          <w:szCs w:val="32"/>
        </w:rPr>
        <w:t>。</w:t>
      </w:r>
    </w:p>
    <w:p w14:paraId="19C67F01" w14:textId="77777777" w:rsidR="006829A8" w:rsidRPr="00067D18" w:rsidRDefault="006829A8" w:rsidP="00540B1A">
      <w:pPr>
        <w:snapToGrid w:val="0"/>
        <w:spacing w:beforeLines="50" w:before="180" w:line="460" w:lineRule="exact"/>
        <w:rPr>
          <w:rFonts w:ascii="標楷體" w:eastAsia="標楷體" w:hAnsi="標楷體"/>
          <w:sz w:val="32"/>
          <w:szCs w:val="32"/>
        </w:rPr>
      </w:pPr>
      <w:r w:rsidRPr="00067D18">
        <w:rPr>
          <w:rFonts w:ascii="標楷體" w:eastAsia="標楷體" w:hAnsi="標楷體"/>
          <w:sz w:val="32"/>
          <w:szCs w:val="32"/>
        </w:rPr>
        <w:t>歲出部分</w:t>
      </w:r>
    </w:p>
    <w:p w14:paraId="6F02FA70" w14:textId="77777777" w:rsidR="006829A8" w:rsidRPr="00067D18" w:rsidRDefault="006829A8" w:rsidP="00540B1A">
      <w:pPr>
        <w:snapToGrid w:val="0"/>
        <w:spacing w:beforeLines="50" w:before="180" w:line="460" w:lineRule="exact"/>
        <w:rPr>
          <w:rFonts w:ascii="標楷體" w:eastAsia="標楷體" w:hAnsi="標楷體"/>
          <w:sz w:val="32"/>
          <w:szCs w:val="32"/>
        </w:rPr>
      </w:pPr>
      <w:r w:rsidRPr="00067D18">
        <w:rPr>
          <w:rFonts w:ascii="標楷體" w:eastAsia="標楷體" w:hAnsi="標楷體"/>
          <w:sz w:val="32"/>
          <w:szCs w:val="32"/>
        </w:rPr>
        <w:t>第2</w:t>
      </w:r>
      <w:r>
        <w:rPr>
          <w:rFonts w:ascii="標楷體" w:eastAsia="標楷體" w:hAnsi="標楷體"/>
          <w:sz w:val="32"/>
          <w:szCs w:val="32"/>
        </w:rPr>
        <w:t>2</w:t>
      </w:r>
      <w:r w:rsidRPr="00067D18">
        <w:rPr>
          <w:rFonts w:ascii="標楷體" w:eastAsia="標楷體" w:hAnsi="標楷體"/>
          <w:sz w:val="32"/>
          <w:szCs w:val="32"/>
        </w:rPr>
        <w:t xml:space="preserve">款　</w:t>
      </w:r>
      <w:r w:rsidRPr="009442C1">
        <w:rPr>
          <w:rFonts w:ascii="標楷體" w:eastAsia="標楷體" w:hAnsi="標楷體" w:hint="eastAsia"/>
          <w:sz w:val="32"/>
          <w:szCs w:val="32"/>
        </w:rPr>
        <w:t>國家科學及技術委員會</w:t>
      </w:r>
      <w:r w:rsidRPr="00067D18">
        <w:rPr>
          <w:rFonts w:ascii="標楷體" w:eastAsia="標楷體" w:hAnsi="標楷體"/>
          <w:sz w:val="32"/>
          <w:szCs w:val="32"/>
        </w:rPr>
        <w:t>主管</w:t>
      </w:r>
    </w:p>
    <w:p w14:paraId="604E99EA" w14:textId="77777777" w:rsidR="006829A8" w:rsidRPr="00D52CC0" w:rsidRDefault="006829A8" w:rsidP="00E951ED">
      <w:pPr>
        <w:numPr>
          <w:ilvl w:val="0"/>
          <w:numId w:val="27"/>
        </w:numPr>
        <w:snapToGrid w:val="0"/>
        <w:spacing w:before="120" w:line="460" w:lineRule="exact"/>
        <w:jc w:val="both"/>
        <w:rPr>
          <w:rFonts w:ascii="標楷體" w:eastAsia="標楷體" w:hAnsi="標楷體"/>
          <w:color w:val="FF0000"/>
          <w:sz w:val="32"/>
          <w:szCs w:val="32"/>
        </w:rPr>
      </w:pPr>
      <w:r w:rsidRPr="009442C1">
        <w:rPr>
          <w:rFonts w:ascii="標楷體" w:eastAsia="標楷體" w:hAnsi="標楷體" w:hint="eastAsia"/>
          <w:snapToGrid w:val="0"/>
          <w:sz w:val="32"/>
          <w:szCs w:val="32"/>
        </w:rPr>
        <w:t>國家科學及技術委員會</w:t>
      </w:r>
      <w:r w:rsidRPr="00B24F40">
        <w:rPr>
          <w:rFonts w:ascii="標楷體" w:eastAsia="標楷體" w:hAnsi="標楷體" w:hint="eastAsia"/>
          <w:snapToGrid w:val="0"/>
          <w:sz w:val="32"/>
          <w:szCs w:val="32"/>
        </w:rPr>
        <w:t>原列</w:t>
      </w:r>
      <w:r w:rsidRPr="005E12E7">
        <w:rPr>
          <w:rFonts w:ascii="標楷體" w:eastAsia="標楷體" w:hAnsi="標楷體" w:hint="eastAsia"/>
          <w:snapToGrid w:val="0"/>
          <w:color w:val="000000"/>
          <w:sz w:val="32"/>
          <w:szCs w:val="32"/>
        </w:rPr>
        <w:t>68</w:t>
      </w:r>
      <w:r w:rsidRPr="00C61E63">
        <w:rPr>
          <w:rFonts w:ascii="標楷體" w:eastAsia="標楷體" w:hAnsi="標楷體" w:hint="eastAsia"/>
          <w:snapToGrid w:val="0"/>
          <w:sz w:val="32"/>
          <w:szCs w:val="32"/>
        </w:rPr>
        <w:t>3億1,368萬2千元，除第6目「非營業特種基金」第1節「國家科學技術發展基金」</w:t>
      </w:r>
      <w:r w:rsidRPr="00C61E63">
        <w:rPr>
          <w:rFonts w:ascii="標楷體" w:eastAsia="標楷體" w:hAnsi="標楷體" w:hint="eastAsia"/>
          <w:sz w:val="32"/>
          <w:szCs w:val="40"/>
        </w:rPr>
        <w:t>474億1,839萬6千元</w:t>
      </w:r>
      <w:r w:rsidRPr="00C61E63">
        <w:rPr>
          <w:rFonts w:ascii="標楷體" w:eastAsia="標楷體" w:hAnsi="標楷體" w:hint="eastAsia"/>
          <w:snapToGrid w:val="0"/>
          <w:sz w:val="32"/>
          <w:szCs w:val="32"/>
        </w:rPr>
        <w:t>，暫</w:t>
      </w:r>
      <w:proofErr w:type="gramStart"/>
      <w:r w:rsidRPr="00C61E63">
        <w:rPr>
          <w:rFonts w:ascii="標楷體" w:eastAsia="標楷體" w:hAnsi="標楷體" w:hint="eastAsia"/>
          <w:snapToGrid w:val="0"/>
          <w:sz w:val="32"/>
          <w:szCs w:val="32"/>
        </w:rPr>
        <w:t>照列</w:t>
      </w:r>
      <w:proofErr w:type="gramEnd"/>
      <w:r w:rsidRPr="00C61E63">
        <w:rPr>
          <w:rFonts w:ascii="標楷體" w:eastAsia="標楷體" w:hAnsi="標楷體" w:hint="eastAsia"/>
          <w:snapToGrid w:val="0"/>
          <w:sz w:val="32"/>
          <w:szCs w:val="32"/>
        </w:rPr>
        <w:t>，</w:t>
      </w:r>
      <w:proofErr w:type="gramStart"/>
      <w:r w:rsidRPr="00C61E63">
        <w:rPr>
          <w:rFonts w:ascii="標楷體" w:eastAsia="標楷體" w:hAnsi="標楷體" w:hint="eastAsia"/>
          <w:sz w:val="32"/>
          <w:szCs w:val="32"/>
        </w:rPr>
        <w:t>俟</w:t>
      </w:r>
      <w:proofErr w:type="gramEnd"/>
      <w:r w:rsidRPr="00C61E63">
        <w:rPr>
          <w:rFonts w:ascii="標楷體" w:eastAsia="標楷體" w:hAnsi="標楷體" w:hint="eastAsia"/>
          <w:sz w:val="32"/>
          <w:szCs w:val="32"/>
        </w:rPr>
        <w:t>所屬非營業特種基金</w:t>
      </w:r>
      <w:r>
        <w:rPr>
          <w:rFonts w:ascii="標楷體" w:eastAsia="標楷體" w:hAnsi="標楷體" w:hint="eastAsia"/>
          <w:sz w:val="32"/>
          <w:szCs w:val="32"/>
        </w:rPr>
        <w:t>審議確定，再行調整外，</w:t>
      </w:r>
      <w:r w:rsidRPr="007C71BB">
        <w:rPr>
          <w:rFonts w:ascii="標楷體" w:eastAsia="標楷體" w:hAnsi="標楷體" w:hint="eastAsia"/>
          <w:sz w:val="32"/>
          <w:szCs w:val="32"/>
        </w:rPr>
        <w:t>減列第</w:t>
      </w:r>
      <w:r>
        <w:rPr>
          <w:rFonts w:ascii="標楷體" w:eastAsia="標楷體" w:hAnsi="標楷體" w:hint="eastAsia"/>
          <w:sz w:val="32"/>
          <w:szCs w:val="32"/>
        </w:rPr>
        <w:t>1</w:t>
      </w:r>
      <w:r w:rsidRPr="007C71BB">
        <w:rPr>
          <w:rFonts w:ascii="標楷體" w:eastAsia="標楷體" w:hAnsi="標楷體" w:hint="eastAsia"/>
          <w:sz w:val="32"/>
          <w:szCs w:val="32"/>
        </w:rPr>
        <w:t>目「</w:t>
      </w:r>
      <w:r>
        <w:rPr>
          <w:rFonts w:ascii="標楷體" w:eastAsia="標楷體" w:hAnsi="標楷體" w:hint="eastAsia"/>
          <w:sz w:val="32"/>
          <w:szCs w:val="32"/>
        </w:rPr>
        <w:t>一般行政</w:t>
      </w:r>
      <w:r w:rsidRPr="007C71BB">
        <w:rPr>
          <w:rFonts w:ascii="標楷體" w:eastAsia="標楷體" w:hAnsi="標楷體" w:hint="eastAsia"/>
          <w:sz w:val="32"/>
          <w:szCs w:val="32"/>
        </w:rPr>
        <w:t>」</w:t>
      </w:r>
      <w:r>
        <w:rPr>
          <w:rFonts w:ascii="標楷體" w:eastAsia="標楷體" w:hAnsi="標楷體" w:hint="eastAsia"/>
          <w:sz w:val="32"/>
          <w:szCs w:val="32"/>
        </w:rPr>
        <w:t>100</w:t>
      </w:r>
      <w:r w:rsidRPr="007C71BB">
        <w:rPr>
          <w:rFonts w:ascii="標楷體" w:eastAsia="標楷體" w:hAnsi="標楷體" w:hint="eastAsia"/>
          <w:sz w:val="32"/>
          <w:szCs w:val="32"/>
        </w:rPr>
        <w:t>萬元</w:t>
      </w:r>
      <w:r>
        <w:rPr>
          <w:rFonts w:ascii="標楷體" w:eastAsia="標楷體" w:hAnsi="標楷體" w:hint="eastAsia"/>
          <w:sz w:val="32"/>
          <w:szCs w:val="32"/>
        </w:rPr>
        <w:t>（科目自行調整）</w:t>
      </w:r>
      <w:r w:rsidRPr="00D52CC0">
        <w:rPr>
          <w:rFonts w:ascii="標楷體" w:eastAsia="標楷體" w:hAnsi="標楷體" w:hint="eastAsia"/>
          <w:sz w:val="32"/>
          <w:szCs w:val="32"/>
        </w:rPr>
        <w:t>，其餘均</w:t>
      </w:r>
      <w:proofErr w:type="gramStart"/>
      <w:r w:rsidRPr="00D52CC0">
        <w:rPr>
          <w:rFonts w:ascii="標楷體" w:eastAsia="標楷體" w:hAnsi="標楷體" w:hint="eastAsia"/>
          <w:sz w:val="32"/>
          <w:szCs w:val="32"/>
        </w:rPr>
        <w:t>照列</w:t>
      </w:r>
      <w:proofErr w:type="gramEnd"/>
      <w:r w:rsidRPr="00D52CC0">
        <w:rPr>
          <w:rFonts w:ascii="標楷體" w:eastAsia="標楷體" w:hAnsi="標楷體" w:hint="eastAsia"/>
          <w:sz w:val="32"/>
          <w:szCs w:val="32"/>
        </w:rPr>
        <w:t>，改列為</w:t>
      </w:r>
      <w:r w:rsidRPr="00D52CC0">
        <w:rPr>
          <w:rFonts w:ascii="標楷體" w:eastAsia="標楷體" w:hAnsi="標楷體" w:hint="eastAsia"/>
          <w:snapToGrid w:val="0"/>
          <w:color w:val="000000"/>
          <w:sz w:val="32"/>
          <w:szCs w:val="32"/>
        </w:rPr>
        <w:t>68</w:t>
      </w:r>
      <w:r w:rsidRPr="00D52CC0">
        <w:rPr>
          <w:rFonts w:ascii="標楷體" w:eastAsia="標楷體" w:hAnsi="標楷體" w:hint="eastAsia"/>
          <w:snapToGrid w:val="0"/>
          <w:sz w:val="32"/>
          <w:szCs w:val="32"/>
        </w:rPr>
        <w:t>3億1,</w:t>
      </w:r>
      <w:r w:rsidRPr="00D52CC0">
        <w:rPr>
          <w:rFonts w:ascii="標楷體" w:eastAsia="標楷體" w:hAnsi="標楷體"/>
          <w:snapToGrid w:val="0"/>
          <w:sz w:val="32"/>
          <w:szCs w:val="32"/>
        </w:rPr>
        <w:t>2</w:t>
      </w:r>
      <w:r w:rsidRPr="00D52CC0">
        <w:rPr>
          <w:rFonts w:ascii="標楷體" w:eastAsia="標楷體" w:hAnsi="標楷體" w:hint="eastAsia"/>
          <w:snapToGrid w:val="0"/>
          <w:sz w:val="32"/>
          <w:szCs w:val="32"/>
        </w:rPr>
        <w:t>68萬2千元</w:t>
      </w:r>
      <w:r w:rsidRPr="00D52CC0">
        <w:rPr>
          <w:rFonts w:ascii="標楷體" w:eastAsia="標楷體" w:hAnsi="標楷體" w:hint="eastAsia"/>
          <w:sz w:val="32"/>
          <w:szCs w:val="32"/>
        </w:rPr>
        <w:t>。</w:t>
      </w:r>
    </w:p>
    <w:p w14:paraId="42739055" w14:textId="77777777" w:rsidR="006829A8" w:rsidRPr="0096105D"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96105D">
        <w:rPr>
          <w:rFonts w:ascii="標楷體" w:eastAsia="標楷體" w:hAnsi="標楷體"/>
          <w:snapToGrid w:val="0"/>
          <w:sz w:val="32"/>
          <w:szCs w:val="32"/>
        </w:rPr>
        <w:t>本項通過決議</w:t>
      </w:r>
      <w:r w:rsidRPr="0096105D">
        <w:rPr>
          <w:rFonts w:ascii="標楷體" w:eastAsia="標楷體" w:hAnsi="標楷體" w:hint="eastAsia"/>
          <w:snapToGrid w:val="0"/>
          <w:sz w:val="32"/>
          <w:szCs w:val="32"/>
        </w:rPr>
        <w:t>62</w:t>
      </w:r>
      <w:r w:rsidRPr="0096105D">
        <w:rPr>
          <w:rFonts w:ascii="標楷體" w:eastAsia="標楷體" w:hAnsi="標楷體"/>
          <w:snapToGrid w:val="0"/>
          <w:sz w:val="32"/>
          <w:szCs w:val="32"/>
        </w:rPr>
        <w:t>項：</w:t>
      </w:r>
    </w:p>
    <w:p w14:paraId="6674DD0D" w14:textId="77777777" w:rsidR="006829A8" w:rsidRPr="007C71BB" w:rsidRDefault="006829A8" w:rsidP="00540B1A">
      <w:pPr>
        <w:overflowPunct w:val="0"/>
        <w:spacing w:line="500" w:lineRule="exact"/>
        <w:ind w:leftChars="150" w:left="1000" w:hangingChars="200" w:hanging="640"/>
        <w:jc w:val="both"/>
        <w:rPr>
          <w:rFonts w:ascii="標楷體" w:eastAsia="標楷體" w:hAnsi="標楷體"/>
          <w:sz w:val="32"/>
          <w:szCs w:val="32"/>
        </w:rPr>
      </w:pPr>
      <w:r w:rsidRPr="007C71BB">
        <w:rPr>
          <w:rFonts w:ascii="標楷體" w:eastAsia="標楷體" w:hAnsi="標楷體" w:hint="eastAsia"/>
          <w:bCs/>
          <w:snapToGrid w:val="0"/>
          <w:sz w:val="32"/>
          <w:szCs w:val="32"/>
        </w:rPr>
        <w:t>(</w:t>
      </w:r>
      <w:proofErr w:type="gramStart"/>
      <w:r w:rsidRPr="007C71BB">
        <w:rPr>
          <w:rFonts w:ascii="標楷體" w:eastAsia="標楷體" w:hAnsi="標楷體" w:hint="eastAsia"/>
          <w:bCs/>
          <w:snapToGrid w:val="0"/>
          <w:sz w:val="32"/>
          <w:szCs w:val="32"/>
        </w:rPr>
        <w:t>一</w:t>
      </w:r>
      <w:proofErr w:type="gramEnd"/>
      <w:r w:rsidRPr="007C71BB">
        <w:rPr>
          <w:rFonts w:ascii="標楷體" w:eastAsia="標楷體" w:hAnsi="標楷體" w:hint="eastAsia"/>
          <w:bCs/>
          <w:snapToGrid w:val="0"/>
          <w:sz w:val="32"/>
          <w:szCs w:val="32"/>
        </w:rPr>
        <w:t>)</w:t>
      </w:r>
      <w:proofErr w:type="gramStart"/>
      <w:r w:rsidRPr="007C71BB">
        <w:rPr>
          <w:rFonts w:ascii="標楷體" w:eastAsia="標楷體" w:hAnsi="標楷體" w:hint="eastAsia"/>
          <w:bCs/>
          <w:snapToGrid w:val="0"/>
          <w:sz w:val="32"/>
          <w:szCs w:val="32"/>
        </w:rPr>
        <w:t>114</w:t>
      </w:r>
      <w:proofErr w:type="gramEnd"/>
      <w:r w:rsidRPr="007C71BB">
        <w:rPr>
          <w:rFonts w:ascii="標楷體" w:eastAsia="標楷體" w:hAnsi="標楷體" w:hint="eastAsia"/>
          <w:bCs/>
          <w:snapToGrid w:val="0"/>
          <w:sz w:val="32"/>
          <w:szCs w:val="32"/>
        </w:rPr>
        <w:t>年度國家科學及技術委員會第1目「一般行政」預算編列6億1,612萬1千元，</w:t>
      </w:r>
      <w:proofErr w:type="gramStart"/>
      <w:r>
        <w:rPr>
          <w:rFonts w:ascii="標楷體" w:eastAsia="標楷體" w:hAnsi="標楷體" w:hint="eastAsia"/>
          <w:bCs/>
          <w:snapToGrid w:val="0"/>
          <w:sz w:val="32"/>
          <w:szCs w:val="32"/>
        </w:rPr>
        <w:t>除減列</w:t>
      </w:r>
      <w:proofErr w:type="gramEnd"/>
      <w:r>
        <w:rPr>
          <w:rFonts w:ascii="標楷體" w:eastAsia="標楷體" w:hAnsi="標楷體" w:hint="eastAsia"/>
          <w:bCs/>
          <w:snapToGrid w:val="0"/>
          <w:sz w:val="32"/>
          <w:szCs w:val="32"/>
        </w:rPr>
        <w:t>數額外，</w:t>
      </w:r>
      <w:r w:rsidRPr="007C71BB">
        <w:rPr>
          <w:rFonts w:ascii="標楷體" w:eastAsia="標楷體" w:hAnsi="標楷體" w:hint="eastAsia"/>
          <w:bCs/>
          <w:snapToGrid w:val="0"/>
          <w:sz w:val="32"/>
          <w:szCs w:val="32"/>
        </w:rPr>
        <w:t>凍結百分之五，</w:t>
      </w:r>
      <w:proofErr w:type="gramStart"/>
      <w:r w:rsidRPr="007C71BB">
        <w:rPr>
          <w:rFonts w:ascii="標楷體" w:eastAsia="標楷體" w:hAnsi="標楷體" w:hint="eastAsia"/>
          <w:bCs/>
          <w:snapToGrid w:val="0"/>
          <w:sz w:val="32"/>
          <w:szCs w:val="32"/>
        </w:rPr>
        <w:t>俟</w:t>
      </w:r>
      <w:proofErr w:type="gramEnd"/>
      <w:r w:rsidRPr="007C71BB">
        <w:rPr>
          <w:rFonts w:ascii="標楷體" w:eastAsia="標楷體" w:hAnsi="標楷體" w:hint="eastAsia"/>
          <w:sz w:val="32"/>
        </w:rPr>
        <w:t>國家科學及技術委員會</w:t>
      </w:r>
      <w:r w:rsidRPr="007C71BB">
        <w:rPr>
          <w:rFonts w:ascii="標楷體" w:eastAsia="標楷體" w:hAnsi="標楷體" w:hint="eastAsia"/>
          <w:bCs/>
          <w:snapToGrid w:val="0"/>
          <w:sz w:val="32"/>
          <w:szCs w:val="32"/>
        </w:rPr>
        <w:t>向立法院教育及文化委員會提出書面報告後，始得動支。</w:t>
      </w:r>
      <w:r w:rsidRPr="007C71BB">
        <w:rPr>
          <w:rFonts w:ascii="標楷體" w:eastAsia="標楷體" w:hAnsi="標楷體"/>
          <w:bCs/>
          <w:snapToGrid w:val="0"/>
          <w:sz w:val="32"/>
          <w:szCs w:val="32"/>
        </w:rPr>
        <w:t>1-8</w:t>
      </w:r>
    </w:p>
    <w:p w14:paraId="2C512333" w14:textId="77777777" w:rsidR="006829A8" w:rsidRPr="007C71BB" w:rsidRDefault="006829A8" w:rsidP="00540B1A">
      <w:pPr>
        <w:overflowPunct w:val="0"/>
        <w:spacing w:line="500" w:lineRule="exact"/>
        <w:ind w:leftChars="1250" w:left="3000"/>
        <w:jc w:val="both"/>
        <w:rPr>
          <w:rFonts w:ascii="標楷體" w:eastAsia="標楷體" w:hAnsi="標楷體"/>
          <w:sz w:val="32"/>
          <w:szCs w:val="32"/>
        </w:rPr>
      </w:pPr>
      <w:r w:rsidRPr="007C71BB">
        <w:rPr>
          <w:rFonts w:ascii="標楷體" w:eastAsia="標楷體" w:hAnsi="標楷體" w:hint="eastAsia"/>
          <w:sz w:val="32"/>
          <w:szCs w:val="32"/>
        </w:rPr>
        <w:t>提案人：吳沛憶　陳培瑜　陳秀寳　吳春城</w:t>
      </w:r>
    </w:p>
    <w:p w14:paraId="3FC02F73" w14:textId="77777777" w:rsidR="006829A8" w:rsidRPr="007C71BB" w:rsidRDefault="006829A8" w:rsidP="00540B1A">
      <w:pPr>
        <w:overflowPunct w:val="0"/>
        <w:spacing w:line="500" w:lineRule="exact"/>
        <w:ind w:leftChars="1250" w:left="3000"/>
        <w:jc w:val="both"/>
        <w:rPr>
          <w:rFonts w:ascii="標楷體" w:eastAsia="標楷體" w:hAnsi="標楷體"/>
          <w:sz w:val="32"/>
          <w:szCs w:val="32"/>
        </w:rPr>
      </w:pPr>
      <w:r w:rsidRPr="007C71BB">
        <w:rPr>
          <w:rFonts w:ascii="標楷體" w:eastAsia="標楷體" w:hAnsi="標楷體" w:hint="eastAsia"/>
          <w:sz w:val="32"/>
          <w:szCs w:val="32"/>
        </w:rPr>
        <w:t xml:space="preserve">　　　　萬美玲　柯志恩</w:t>
      </w:r>
    </w:p>
    <w:p w14:paraId="4AE91309" w14:textId="77777777" w:rsidR="006829A8" w:rsidRPr="007C71BB" w:rsidRDefault="006829A8" w:rsidP="00540B1A">
      <w:pPr>
        <w:overflowPunct w:val="0"/>
        <w:spacing w:line="500" w:lineRule="exact"/>
        <w:ind w:leftChars="1250" w:left="3000"/>
        <w:jc w:val="both"/>
        <w:rPr>
          <w:rFonts w:ascii="標楷體" w:eastAsia="標楷體" w:hAnsi="標楷體"/>
          <w:sz w:val="32"/>
          <w:szCs w:val="32"/>
        </w:rPr>
      </w:pPr>
      <w:r w:rsidRPr="007C71BB">
        <w:rPr>
          <w:rFonts w:ascii="標楷體" w:eastAsia="標楷體" w:hAnsi="標楷體" w:hint="eastAsia"/>
          <w:sz w:val="32"/>
          <w:szCs w:val="32"/>
        </w:rPr>
        <w:t>連署人：郭昱晴　林宜瑾　林倩綺　葛如鈞</w:t>
      </w:r>
    </w:p>
    <w:p w14:paraId="6A8C2C50"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7C71BB">
        <w:rPr>
          <w:rFonts w:ascii="標楷體" w:eastAsia="標楷體" w:hAnsi="標楷體" w:hint="eastAsia"/>
          <w:sz w:val="32"/>
          <w:szCs w:val="32"/>
        </w:rPr>
        <w:t xml:space="preserve">　　　　洪孟楷</w:t>
      </w:r>
    </w:p>
    <w:p w14:paraId="1E8CF66B" w14:textId="77777777" w:rsidR="006829A8" w:rsidRPr="007C71BB"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7C71BB">
        <w:rPr>
          <w:rFonts w:ascii="標楷體" w:eastAsia="標楷體" w:hAnsi="標楷體" w:hint="eastAsia"/>
          <w:bCs/>
          <w:snapToGrid w:val="0"/>
          <w:sz w:val="32"/>
          <w:szCs w:val="32"/>
        </w:rPr>
        <w:t>(</w:t>
      </w:r>
      <w:r>
        <w:rPr>
          <w:rFonts w:ascii="標楷體" w:eastAsia="標楷體" w:hAnsi="標楷體" w:hint="eastAsia"/>
          <w:bCs/>
          <w:snapToGrid w:val="0"/>
          <w:sz w:val="32"/>
          <w:szCs w:val="32"/>
        </w:rPr>
        <w:t>二</w:t>
      </w:r>
      <w:r w:rsidRPr="007C71BB">
        <w:rPr>
          <w:rFonts w:ascii="標楷體" w:eastAsia="標楷體" w:hAnsi="標楷體" w:hint="eastAsia"/>
          <w:bCs/>
          <w:snapToGrid w:val="0"/>
          <w:sz w:val="32"/>
          <w:szCs w:val="32"/>
        </w:rPr>
        <w:t>)</w:t>
      </w:r>
      <w:proofErr w:type="gramStart"/>
      <w:r w:rsidRPr="007C71BB">
        <w:rPr>
          <w:rFonts w:ascii="標楷體" w:eastAsia="標楷體" w:hAnsi="標楷體" w:hint="eastAsia"/>
          <w:bCs/>
          <w:snapToGrid w:val="0"/>
          <w:sz w:val="32"/>
          <w:szCs w:val="32"/>
        </w:rPr>
        <w:t>114</w:t>
      </w:r>
      <w:proofErr w:type="gramEnd"/>
      <w:r w:rsidRPr="007C71BB">
        <w:rPr>
          <w:rFonts w:ascii="標楷體" w:eastAsia="標楷體" w:hAnsi="標楷體" w:hint="eastAsia"/>
          <w:bCs/>
          <w:snapToGrid w:val="0"/>
          <w:sz w:val="32"/>
          <w:szCs w:val="32"/>
        </w:rPr>
        <w:t>年度國家科學及技術委員會第</w:t>
      </w:r>
      <w:r>
        <w:rPr>
          <w:rFonts w:ascii="標楷體" w:eastAsia="標楷體" w:hAnsi="標楷體" w:hint="eastAsia"/>
          <w:bCs/>
          <w:snapToGrid w:val="0"/>
          <w:sz w:val="32"/>
          <w:szCs w:val="32"/>
        </w:rPr>
        <w:t>2</w:t>
      </w:r>
      <w:r w:rsidRPr="007C71BB">
        <w:rPr>
          <w:rFonts w:ascii="標楷體" w:eastAsia="標楷體" w:hAnsi="標楷體" w:hint="eastAsia"/>
          <w:bCs/>
          <w:snapToGrid w:val="0"/>
          <w:sz w:val="32"/>
          <w:szCs w:val="32"/>
        </w:rPr>
        <w:t>目「</w:t>
      </w:r>
      <w:r>
        <w:rPr>
          <w:rFonts w:ascii="標楷體" w:eastAsia="標楷體" w:hAnsi="標楷體" w:hint="eastAsia"/>
          <w:bCs/>
          <w:snapToGrid w:val="0"/>
          <w:sz w:val="32"/>
          <w:szCs w:val="32"/>
        </w:rPr>
        <w:t>國家災害防救科技中心發展計畫</w:t>
      </w:r>
      <w:r w:rsidRPr="007C71BB">
        <w:rPr>
          <w:rFonts w:ascii="標楷體" w:eastAsia="標楷體" w:hAnsi="標楷體" w:hint="eastAsia"/>
          <w:bCs/>
          <w:snapToGrid w:val="0"/>
          <w:sz w:val="32"/>
          <w:szCs w:val="32"/>
        </w:rPr>
        <w:t>」預算編列</w:t>
      </w:r>
      <w:r>
        <w:rPr>
          <w:rFonts w:ascii="標楷體" w:eastAsia="標楷體" w:hAnsi="標楷體" w:hint="eastAsia"/>
          <w:bCs/>
          <w:snapToGrid w:val="0"/>
          <w:sz w:val="32"/>
          <w:szCs w:val="32"/>
        </w:rPr>
        <w:t>2</w:t>
      </w:r>
      <w:r w:rsidRPr="007C71BB">
        <w:rPr>
          <w:rFonts w:ascii="標楷體" w:eastAsia="標楷體" w:hAnsi="標楷體" w:hint="eastAsia"/>
          <w:bCs/>
          <w:snapToGrid w:val="0"/>
          <w:sz w:val="32"/>
          <w:szCs w:val="32"/>
        </w:rPr>
        <w:t>億</w:t>
      </w:r>
      <w:r>
        <w:rPr>
          <w:rFonts w:ascii="標楷體" w:eastAsia="標楷體" w:hAnsi="標楷體" w:hint="eastAsia"/>
          <w:bCs/>
          <w:snapToGrid w:val="0"/>
          <w:sz w:val="32"/>
          <w:szCs w:val="32"/>
        </w:rPr>
        <w:t>8</w:t>
      </w:r>
      <w:r w:rsidRPr="007C71BB">
        <w:rPr>
          <w:rFonts w:ascii="標楷體" w:eastAsia="標楷體" w:hAnsi="標楷體" w:hint="eastAsia"/>
          <w:bCs/>
          <w:snapToGrid w:val="0"/>
          <w:sz w:val="32"/>
          <w:szCs w:val="32"/>
        </w:rPr>
        <w:t>,</w:t>
      </w:r>
      <w:r>
        <w:rPr>
          <w:rFonts w:ascii="標楷體" w:eastAsia="標楷體" w:hAnsi="標楷體"/>
          <w:bCs/>
          <w:snapToGrid w:val="0"/>
          <w:sz w:val="32"/>
          <w:szCs w:val="32"/>
        </w:rPr>
        <w:t>277</w:t>
      </w:r>
      <w:r w:rsidRPr="007C71BB">
        <w:rPr>
          <w:rFonts w:ascii="標楷體" w:eastAsia="標楷體" w:hAnsi="標楷體" w:hint="eastAsia"/>
          <w:bCs/>
          <w:snapToGrid w:val="0"/>
          <w:sz w:val="32"/>
          <w:szCs w:val="32"/>
        </w:rPr>
        <w:t>萬</w:t>
      </w:r>
      <w:r>
        <w:rPr>
          <w:rFonts w:ascii="標楷體" w:eastAsia="標楷體" w:hAnsi="標楷體" w:hint="eastAsia"/>
          <w:bCs/>
          <w:snapToGrid w:val="0"/>
          <w:sz w:val="32"/>
          <w:szCs w:val="32"/>
        </w:rPr>
        <w:t>3</w:t>
      </w:r>
      <w:r w:rsidRPr="007C71BB">
        <w:rPr>
          <w:rFonts w:ascii="標楷體" w:eastAsia="標楷體" w:hAnsi="標楷體" w:hint="eastAsia"/>
          <w:bCs/>
          <w:snapToGrid w:val="0"/>
          <w:sz w:val="32"/>
          <w:szCs w:val="32"/>
        </w:rPr>
        <w:t>千元，</w:t>
      </w:r>
      <w:r w:rsidRPr="0076010C">
        <w:rPr>
          <w:rFonts w:ascii="標楷體" w:eastAsia="標楷體" w:hAnsi="標楷體" w:hint="eastAsia"/>
          <w:bCs/>
          <w:snapToGrid w:val="0"/>
          <w:sz w:val="32"/>
          <w:szCs w:val="32"/>
        </w:rPr>
        <w:t>凍結200萬</w:t>
      </w:r>
      <w:r>
        <w:rPr>
          <w:rFonts w:ascii="標楷體" w:eastAsia="標楷體" w:hAnsi="標楷體" w:hint="eastAsia"/>
          <w:bCs/>
          <w:snapToGrid w:val="0"/>
          <w:sz w:val="32"/>
          <w:szCs w:val="32"/>
        </w:rPr>
        <w:t>元</w:t>
      </w:r>
      <w:r w:rsidRPr="0076010C">
        <w:rPr>
          <w:rFonts w:ascii="標楷體" w:eastAsia="標楷體" w:hAnsi="標楷體" w:hint="eastAsia"/>
          <w:bCs/>
          <w:snapToGrid w:val="0"/>
          <w:sz w:val="32"/>
          <w:szCs w:val="32"/>
        </w:rPr>
        <w:t>，</w:t>
      </w:r>
      <w:proofErr w:type="gramStart"/>
      <w:r w:rsidRPr="007C71BB">
        <w:rPr>
          <w:rFonts w:ascii="標楷體" w:eastAsia="標楷體" w:hAnsi="標楷體" w:hint="eastAsia"/>
          <w:bCs/>
          <w:snapToGrid w:val="0"/>
          <w:sz w:val="32"/>
          <w:szCs w:val="32"/>
        </w:rPr>
        <w:t>俟</w:t>
      </w:r>
      <w:proofErr w:type="gramEnd"/>
      <w:r w:rsidRPr="007C71BB">
        <w:rPr>
          <w:rFonts w:ascii="標楷體" w:eastAsia="標楷體" w:hAnsi="標楷體" w:hint="eastAsia"/>
          <w:sz w:val="32"/>
        </w:rPr>
        <w:t>國家科學及技術委員會</w:t>
      </w:r>
      <w:r w:rsidRPr="007C71BB">
        <w:rPr>
          <w:rFonts w:ascii="標楷體" w:eastAsia="標楷體" w:hAnsi="標楷體" w:hint="eastAsia"/>
          <w:bCs/>
          <w:snapToGrid w:val="0"/>
          <w:sz w:val="32"/>
          <w:szCs w:val="32"/>
        </w:rPr>
        <w:t>向立法院教育及文化委員會提出書面報告後，始得動支。</w:t>
      </w:r>
      <w:r>
        <w:rPr>
          <w:rFonts w:ascii="標楷體" w:eastAsia="標楷體" w:hAnsi="標楷體" w:hint="eastAsia"/>
          <w:bCs/>
          <w:snapToGrid w:val="0"/>
          <w:sz w:val="32"/>
          <w:szCs w:val="32"/>
        </w:rPr>
        <w:t>9</w:t>
      </w:r>
      <w:r>
        <w:rPr>
          <w:rFonts w:ascii="標楷體" w:eastAsia="標楷體" w:hAnsi="標楷體"/>
          <w:bCs/>
          <w:snapToGrid w:val="0"/>
          <w:sz w:val="32"/>
          <w:szCs w:val="32"/>
        </w:rPr>
        <w:t>-20</w:t>
      </w:r>
    </w:p>
    <w:p w14:paraId="20D63C4B"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7C71BB">
        <w:rPr>
          <w:rFonts w:ascii="標楷體" w:eastAsia="標楷體" w:hAnsi="標楷體" w:hint="eastAsia"/>
          <w:sz w:val="32"/>
          <w:szCs w:val="32"/>
        </w:rPr>
        <w:t>提案人：</w:t>
      </w:r>
      <w:r w:rsidRPr="003B4978">
        <w:rPr>
          <w:rFonts w:ascii="標楷體" w:eastAsia="標楷體" w:hAnsi="標楷體" w:hint="eastAsia"/>
          <w:sz w:val="32"/>
          <w:szCs w:val="32"/>
        </w:rPr>
        <w:t>羅廷</w:t>
      </w:r>
      <w:proofErr w:type="gramStart"/>
      <w:r w:rsidRPr="003B4978">
        <w:rPr>
          <w:rFonts w:ascii="標楷體" w:eastAsia="標楷體" w:hAnsi="標楷體" w:hint="eastAsia"/>
          <w:sz w:val="32"/>
          <w:szCs w:val="32"/>
        </w:rPr>
        <w:t>瑋</w:t>
      </w:r>
      <w:proofErr w:type="gramEnd"/>
      <w:r w:rsidRPr="003B4978">
        <w:rPr>
          <w:rFonts w:ascii="標楷體" w:eastAsia="標楷體" w:hAnsi="標楷體" w:hint="eastAsia"/>
          <w:sz w:val="32"/>
          <w:szCs w:val="32"/>
        </w:rPr>
        <w:t xml:space="preserve">　張雅琳　柯志恩　萬美玲</w:t>
      </w:r>
    </w:p>
    <w:p w14:paraId="55D3BF6B" w14:textId="77777777" w:rsidR="006829A8"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w:t>
      </w:r>
      <w:r w:rsidRPr="003B4978">
        <w:rPr>
          <w:rFonts w:ascii="標楷體" w:eastAsia="標楷體" w:hAnsi="標楷體" w:hint="eastAsia"/>
          <w:sz w:val="32"/>
          <w:szCs w:val="32"/>
        </w:rPr>
        <w:t>陳秀寳</w:t>
      </w:r>
      <w:r>
        <w:rPr>
          <w:rFonts w:ascii="標楷體" w:eastAsia="標楷體" w:hAnsi="標楷體" w:hint="eastAsia"/>
          <w:sz w:val="32"/>
          <w:szCs w:val="32"/>
        </w:rPr>
        <w:t xml:space="preserve">　</w:t>
      </w:r>
      <w:r w:rsidRPr="003B4978">
        <w:rPr>
          <w:rFonts w:ascii="標楷體" w:eastAsia="標楷體" w:hAnsi="標楷體" w:hint="eastAsia"/>
          <w:sz w:val="32"/>
          <w:szCs w:val="32"/>
        </w:rPr>
        <w:t>林倩綺　洪孟楷　林宜瑾</w:t>
      </w:r>
    </w:p>
    <w:p w14:paraId="37635239" w14:textId="77777777" w:rsidR="006829A8" w:rsidRPr="007C71BB"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w:t>
      </w:r>
      <w:r w:rsidRPr="003B4978">
        <w:rPr>
          <w:rFonts w:ascii="標楷體" w:eastAsia="標楷體" w:hAnsi="標楷體" w:hint="eastAsia"/>
          <w:sz w:val="32"/>
          <w:szCs w:val="32"/>
        </w:rPr>
        <w:t>葛如鈞</w:t>
      </w:r>
      <w:r>
        <w:rPr>
          <w:rFonts w:ascii="標楷體" w:eastAsia="標楷體" w:hAnsi="標楷體" w:hint="eastAsia"/>
          <w:sz w:val="32"/>
          <w:szCs w:val="32"/>
        </w:rPr>
        <w:t xml:space="preserve">　</w:t>
      </w:r>
      <w:r w:rsidRPr="003B4978">
        <w:rPr>
          <w:rFonts w:ascii="標楷體" w:eastAsia="標楷體" w:hAnsi="標楷體" w:hint="eastAsia"/>
          <w:sz w:val="32"/>
          <w:szCs w:val="32"/>
        </w:rPr>
        <w:t>陳培瑜</w:t>
      </w:r>
      <w:r>
        <w:rPr>
          <w:rFonts w:ascii="標楷體" w:eastAsia="標楷體" w:hAnsi="標楷體" w:hint="eastAsia"/>
          <w:sz w:val="32"/>
          <w:szCs w:val="32"/>
        </w:rPr>
        <w:t xml:space="preserve">　邱鎮軍</w:t>
      </w:r>
    </w:p>
    <w:p w14:paraId="78563330"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7C71BB">
        <w:rPr>
          <w:rFonts w:ascii="標楷體" w:eastAsia="標楷體" w:hAnsi="標楷體" w:hint="eastAsia"/>
          <w:sz w:val="32"/>
          <w:szCs w:val="32"/>
        </w:rPr>
        <w:t>連署人：</w:t>
      </w:r>
      <w:r w:rsidRPr="003B4978">
        <w:rPr>
          <w:rFonts w:ascii="標楷體" w:eastAsia="標楷體" w:hAnsi="標楷體" w:hint="eastAsia"/>
          <w:sz w:val="32"/>
          <w:szCs w:val="32"/>
        </w:rPr>
        <w:t>郭昱晴</w:t>
      </w:r>
    </w:p>
    <w:p w14:paraId="1DF6BA84" w14:textId="77777777" w:rsidR="006829A8"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7C71BB">
        <w:rPr>
          <w:rFonts w:ascii="標楷體" w:eastAsia="標楷體" w:hAnsi="標楷體" w:hint="eastAsia"/>
          <w:bCs/>
          <w:snapToGrid w:val="0"/>
          <w:sz w:val="32"/>
          <w:szCs w:val="32"/>
        </w:rPr>
        <w:lastRenderedPageBreak/>
        <w:t>(</w:t>
      </w:r>
      <w:r>
        <w:rPr>
          <w:rFonts w:ascii="標楷體" w:eastAsia="標楷體" w:hAnsi="標楷體" w:hint="eastAsia"/>
          <w:bCs/>
          <w:snapToGrid w:val="0"/>
          <w:sz w:val="32"/>
          <w:szCs w:val="32"/>
        </w:rPr>
        <w:t>三</w:t>
      </w:r>
      <w:r w:rsidRPr="007C71BB">
        <w:rPr>
          <w:rFonts w:ascii="標楷體" w:eastAsia="標楷體" w:hAnsi="標楷體" w:hint="eastAsia"/>
          <w:bCs/>
          <w:snapToGrid w:val="0"/>
          <w:sz w:val="32"/>
          <w:szCs w:val="32"/>
        </w:rPr>
        <w:t>)</w:t>
      </w:r>
      <w:proofErr w:type="gramStart"/>
      <w:r w:rsidRPr="007C71BB">
        <w:rPr>
          <w:rFonts w:ascii="標楷體" w:eastAsia="標楷體" w:hAnsi="標楷體" w:hint="eastAsia"/>
          <w:bCs/>
          <w:snapToGrid w:val="0"/>
          <w:sz w:val="32"/>
          <w:szCs w:val="32"/>
        </w:rPr>
        <w:t>114</w:t>
      </w:r>
      <w:proofErr w:type="gramEnd"/>
      <w:r w:rsidRPr="007C71BB">
        <w:rPr>
          <w:rFonts w:ascii="標楷體" w:eastAsia="標楷體" w:hAnsi="標楷體" w:hint="eastAsia"/>
          <w:bCs/>
          <w:snapToGrid w:val="0"/>
          <w:sz w:val="32"/>
          <w:szCs w:val="32"/>
        </w:rPr>
        <w:t>年度國家科學及技術委</w:t>
      </w:r>
      <w:r w:rsidRPr="00B15DD2">
        <w:rPr>
          <w:rFonts w:ascii="標楷體" w:eastAsia="標楷體" w:hAnsi="標楷體" w:hint="eastAsia"/>
          <w:bCs/>
          <w:snapToGrid w:val="0"/>
          <w:sz w:val="32"/>
          <w:szCs w:val="32"/>
        </w:rPr>
        <w:t>員會第3目「國家太空中心發展計畫」預算編列52億7,</w:t>
      </w:r>
      <w:r w:rsidRPr="00B15DD2">
        <w:rPr>
          <w:rFonts w:ascii="標楷體" w:eastAsia="標楷體" w:hAnsi="標楷體"/>
          <w:bCs/>
          <w:snapToGrid w:val="0"/>
          <w:sz w:val="32"/>
          <w:szCs w:val="32"/>
        </w:rPr>
        <w:t>605</w:t>
      </w:r>
      <w:r w:rsidRPr="00B15DD2">
        <w:rPr>
          <w:rFonts w:ascii="標楷體" w:eastAsia="標楷體" w:hAnsi="標楷體" w:hint="eastAsia"/>
          <w:bCs/>
          <w:snapToGrid w:val="0"/>
          <w:sz w:val="32"/>
          <w:szCs w:val="32"/>
        </w:rPr>
        <w:t>萬</w:t>
      </w:r>
      <w:r w:rsidRPr="00B15DD2">
        <w:rPr>
          <w:rFonts w:ascii="標楷體" w:eastAsia="標楷體" w:hAnsi="標楷體"/>
          <w:bCs/>
          <w:snapToGrid w:val="0"/>
          <w:sz w:val="32"/>
          <w:szCs w:val="32"/>
        </w:rPr>
        <w:t>6</w:t>
      </w:r>
      <w:r w:rsidRPr="00B15DD2">
        <w:rPr>
          <w:rFonts w:ascii="標楷體" w:eastAsia="標楷體" w:hAnsi="標楷體" w:hint="eastAsia"/>
          <w:bCs/>
          <w:snapToGrid w:val="0"/>
          <w:sz w:val="32"/>
          <w:szCs w:val="32"/>
        </w:rPr>
        <w:t>千元，凍結2</w:t>
      </w:r>
      <w:r w:rsidRPr="00B15DD2">
        <w:rPr>
          <w:rFonts w:ascii="標楷體" w:eastAsia="標楷體" w:hAnsi="標楷體"/>
          <w:bCs/>
          <w:snapToGrid w:val="0"/>
          <w:sz w:val="32"/>
          <w:szCs w:val="32"/>
        </w:rPr>
        <w:t>,</w:t>
      </w:r>
      <w:r w:rsidRPr="00B15DD2">
        <w:rPr>
          <w:rFonts w:ascii="標楷體" w:eastAsia="標楷體" w:hAnsi="標楷體" w:hint="eastAsia"/>
          <w:bCs/>
          <w:snapToGrid w:val="0"/>
          <w:sz w:val="32"/>
          <w:szCs w:val="32"/>
        </w:rPr>
        <w:t>000萬</w:t>
      </w:r>
      <w:r>
        <w:rPr>
          <w:rFonts w:ascii="標楷體" w:eastAsia="標楷體" w:hAnsi="標楷體" w:hint="eastAsia"/>
          <w:bCs/>
          <w:snapToGrid w:val="0"/>
          <w:sz w:val="32"/>
          <w:szCs w:val="32"/>
        </w:rPr>
        <w:t>元</w:t>
      </w:r>
      <w:r w:rsidRPr="00B15DD2">
        <w:rPr>
          <w:rFonts w:ascii="標楷體" w:eastAsia="標楷體" w:hAnsi="標楷體" w:hint="eastAsia"/>
          <w:bCs/>
          <w:snapToGrid w:val="0"/>
          <w:sz w:val="32"/>
          <w:szCs w:val="32"/>
        </w:rPr>
        <w:t>，</w:t>
      </w:r>
      <w:proofErr w:type="gramStart"/>
      <w:r w:rsidRPr="00B15DD2">
        <w:rPr>
          <w:rFonts w:ascii="標楷體" w:eastAsia="標楷體" w:hAnsi="標楷體" w:hint="eastAsia"/>
          <w:bCs/>
          <w:snapToGrid w:val="0"/>
          <w:sz w:val="32"/>
          <w:szCs w:val="32"/>
        </w:rPr>
        <w:t>俟</w:t>
      </w:r>
      <w:proofErr w:type="gramEnd"/>
      <w:r w:rsidRPr="00B15DD2">
        <w:rPr>
          <w:rFonts w:ascii="標楷體" w:eastAsia="標楷體" w:hAnsi="標楷體" w:hint="eastAsia"/>
          <w:sz w:val="32"/>
        </w:rPr>
        <w:t>國家科學及技術委員會</w:t>
      </w:r>
      <w:r w:rsidRPr="00B15DD2">
        <w:rPr>
          <w:rFonts w:ascii="標楷體" w:eastAsia="標楷體" w:hAnsi="標楷體" w:hint="eastAsia"/>
          <w:bCs/>
          <w:snapToGrid w:val="0"/>
          <w:sz w:val="32"/>
          <w:szCs w:val="32"/>
        </w:rPr>
        <w:t>向立法院教育及</w:t>
      </w:r>
      <w:r w:rsidRPr="007C71BB">
        <w:rPr>
          <w:rFonts w:ascii="標楷體" w:eastAsia="標楷體" w:hAnsi="標楷體" w:hint="eastAsia"/>
          <w:bCs/>
          <w:snapToGrid w:val="0"/>
          <w:sz w:val="32"/>
          <w:szCs w:val="32"/>
        </w:rPr>
        <w:t>文化委員會提出書面報告後，始得動支。</w:t>
      </w:r>
      <w:r>
        <w:rPr>
          <w:rFonts w:ascii="標楷體" w:eastAsia="標楷體" w:hAnsi="標楷體" w:hint="eastAsia"/>
          <w:bCs/>
          <w:snapToGrid w:val="0"/>
          <w:sz w:val="32"/>
          <w:szCs w:val="32"/>
        </w:rPr>
        <w:t>21-41</w:t>
      </w:r>
    </w:p>
    <w:p w14:paraId="1D5E1A05"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7C71BB">
        <w:rPr>
          <w:rFonts w:ascii="標楷體" w:eastAsia="標楷體" w:hAnsi="標楷體" w:hint="eastAsia"/>
          <w:sz w:val="32"/>
          <w:szCs w:val="32"/>
        </w:rPr>
        <w:t>提案人：</w:t>
      </w:r>
      <w:r w:rsidRPr="003B4978">
        <w:rPr>
          <w:rFonts w:ascii="標楷體" w:eastAsia="標楷體" w:hAnsi="標楷體" w:hint="eastAsia"/>
          <w:sz w:val="32"/>
          <w:szCs w:val="32"/>
        </w:rPr>
        <w:t>葉元之　吳春城　林倩綺　張雅琳</w:t>
      </w:r>
    </w:p>
    <w:p w14:paraId="3E18F0E8" w14:textId="77777777" w:rsidR="006829A8"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w:t>
      </w:r>
      <w:r w:rsidRPr="003B4978">
        <w:rPr>
          <w:rFonts w:ascii="標楷體" w:eastAsia="標楷體" w:hAnsi="標楷體" w:hint="eastAsia"/>
          <w:sz w:val="32"/>
          <w:szCs w:val="32"/>
        </w:rPr>
        <w:t>林宜瑾　萬美玲　洪孟楷　陳秀寳</w:t>
      </w:r>
    </w:p>
    <w:p w14:paraId="5DDECBDF" w14:textId="77777777" w:rsidR="006829A8" w:rsidRPr="00B15DD2"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w:t>
      </w:r>
      <w:r w:rsidRPr="003B4978">
        <w:rPr>
          <w:rFonts w:ascii="標楷體" w:eastAsia="標楷體" w:hAnsi="標楷體" w:hint="eastAsia"/>
          <w:sz w:val="32"/>
          <w:szCs w:val="32"/>
        </w:rPr>
        <w:t>郭昱晴　葛如鈞　柯志恩　羅廷</w:t>
      </w:r>
      <w:proofErr w:type="gramStart"/>
      <w:r w:rsidRPr="003B4978">
        <w:rPr>
          <w:rFonts w:ascii="標楷體" w:eastAsia="標楷體" w:hAnsi="標楷體" w:hint="eastAsia"/>
          <w:sz w:val="32"/>
          <w:szCs w:val="32"/>
        </w:rPr>
        <w:t>瑋</w:t>
      </w:r>
      <w:proofErr w:type="gramEnd"/>
    </w:p>
    <w:p w14:paraId="474010D0" w14:textId="77777777" w:rsidR="006829A8" w:rsidRPr="007C71BB"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邱鎮軍</w:t>
      </w:r>
    </w:p>
    <w:p w14:paraId="7FD1DD7D" w14:textId="77777777" w:rsidR="006829A8" w:rsidRPr="0076010C" w:rsidRDefault="006829A8" w:rsidP="00540B1A">
      <w:pPr>
        <w:overflowPunct w:val="0"/>
        <w:spacing w:line="500" w:lineRule="exact"/>
        <w:ind w:leftChars="1250" w:left="3000"/>
        <w:jc w:val="both"/>
        <w:rPr>
          <w:rFonts w:ascii="標楷體" w:eastAsia="標楷體" w:hAnsi="標楷體"/>
          <w:sz w:val="32"/>
          <w:szCs w:val="32"/>
        </w:rPr>
      </w:pPr>
      <w:r w:rsidRPr="007C71BB">
        <w:rPr>
          <w:rFonts w:ascii="標楷體" w:eastAsia="標楷體" w:hAnsi="標楷體" w:hint="eastAsia"/>
          <w:sz w:val="32"/>
          <w:szCs w:val="32"/>
        </w:rPr>
        <w:t>連署人：</w:t>
      </w:r>
      <w:r w:rsidRPr="003B4978">
        <w:rPr>
          <w:rFonts w:ascii="標楷體" w:eastAsia="標楷體" w:hAnsi="標楷體" w:hint="eastAsia"/>
          <w:sz w:val="32"/>
          <w:szCs w:val="32"/>
        </w:rPr>
        <w:t>陳培瑜</w:t>
      </w:r>
    </w:p>
    <w:p w14:paraId="312B1420" w14:textId="77777777" w:rsidR="006829A8" w:rsidRPr="00E032B7" w:rsidRDefault="006829A8" w:rsidP="00540B1A">
      <w:pPr>
        <w:overflowPunct w:val="0"/>
        <w:spacing w:line="500" w:lineRule="exact"/>
        <w:ind w:leftChars="150" w:left="1000" w:hangingChars="200" w:hanging="640"/>
        <w:jc w:val="both"/>
        <w:rPr>
          <w:rFonts w:ascii="標楷體" w:eastAsia="標楷體" w:hAnsi="標楷體"/>
          <w:sz w:val="32"/>
          <w:szCs w:val="32"/>
        </w:rPr>
      </w:pPr>
      <w:r w:rsidRPr="007C71BB">
        <w:rPr>
          <w:rFonts w:ascii="標楷體" w:eastAsia="標楷體" w:hAnsi="標楷體" w:hint="eastAsia"/>
          <w:bCs/>
          <w:snapToGrid w:val="0"/>
          <w:sz w:val="32"/>
          <w:szCs w:val="32"/>
        </w:rPr>
        <w:t>(</w:t>
      </w:r>
      <w:r>
        <w:rPr>
          <w:rFonts w:ascii="標楷體" w:eastAsia="標楷體" w:hAnsi="標楷體" w:hint="eastAsia"/>
          <w:bCs/>
          <w:snapToGrid w:val="0"/>
          <w:sz w:val="32"/>
          <w:szCs w:val="32"/>
        </w:rPr>
        <w:t>四</w:t>
      </w:r>
      <w:r w:rsidRPr="007C71BB">
        <w:rPr>
          <w:rFonts w:ascii="標楷體" w:eastAsia="標楷體" w:hAnsi="標楷體" w:hint="eastAsia"/>
          <w:bCs/>
          <w:snapToGrid w:val="0"/>
          <w:sz w:val="32"/>
          <w:szCs w:val="32"/>
        </w:rPr>
        <w:t>)</w:t>
      </w:r>
      <w:proofErr w:type="gramStart"/>
      <w:r w:rsidRPr="00B15DD2">
        <w:rPr>
          <w:rFonts w:ascii="標楷體" w:eastAsia="標楷體" w:hAnsi="標楷體" w:hint="eastAsia"/>
          <w:bCs/>
          <w:snapToGrid w:val="0"/>
          <w:sz w:val="32"/>
          <w:szCs w:val="32"/>
        </w:rPr>
        <w:t>11</w:t>
      </w:r>
      <w:r w:rsidRPr="00B15DD2">
        <w:rPr>
          <w:rFonts w:ascii="標楷體" w:eastAsia="標楷體" w:hAnsi="標楷體"/>
          <w:bCs/>
          <w:snapToGrid w:val="0"/>
          <w:sz w:val="32"/>
          <w:szCs w:val="32"/>
        </w:rPr>
        <w:t>4</w:t>
      </w:r>
      <w:proofErr w:type="gramEnd"/>
      <w:r w:rsidRPr="00B15DD2">
        <w:rPr>
          <w:rFonts w:ascii="標楷體" w:eastAsia="標楷體" w:hAnsi="標楷體" w:hint="eastAsia"/>
          <w:bCs/>
          <w:snapToGrid w:val="0"/>
          <w:sz w:val="32"/>
          <w:szCs w:val="32"/>
        </w:rPr>
        <w:t>年度國家科</w:t>
      </w:r>
      <w:r w:rsidRPr="00E032B7">
        <w:rPr>
          <w:rFonts w:ascii="標楷體" w:eastAsia="標楷體" w:hAnsi="標楷體" w:hint="eastAsia"/>
          <w:bCs/>
          <w:snapToGrid w:val="0"/>
          <w:sz w:val="32"/>
          <w:szCs w:val="32"/>
        </w:rPr>
        <w:t>學及技術委員會第4目「財團法人國家實驗研究院發展計畫」預算編列</w:t>
      </w:r>
      <w:r w:rsidRPr="00E032B7">
        <w:rPr>
          <w:rFonts w:ascii="標楷體" w:eastAsia="標楷體" w:hAnsi="標楷體"/>
          <w:bCs/>
          <w:snapToGrid w:val="0"/>
          <w:sz w:val="32"/>
          <w:szCs w:val="32"/>
        </w:rPr>
        <w:t>124</w:t>
      </w:r>
      <w:r w:rsidRPr="00E032B7">
        <w:rPr>
          <w:rFonts w:ascii="標楷體" w:eastAsia="標楷體" w:hAnsi="標楷體" w:hint="eastAsia"/>
          <w:bCs/>
          <w:snapToGrid w:val="0"/>
          <w:sz w:val="32"/>
          <w:szCs w:val="32"/>
        </w:rPr>
        <w:t>億7,988萬5千元，凍結</w:t>
      </w:r>
      <w:r>
        <w:rPr>
          <w:rFonts w:ascii="標楷體" w:eastAsia="標楷體" w:hAnsi="標楷體" w:hint="eastAsia"/>
          <w:bCs/>
          <w:snapToGrid w:val="0"/>
          <w:sz w:val="32"/>
          <w:szCs w:val="32"/>
        </w:rPr>
        <w:t>5</w:t>
      </w:r>
      <w:r w:rsidRPr="00E032B7">
        <w:rPr>
          <w:rFonts w:ascii="標楷體" w:eastAsia="標楷體" w:hAnsi="標楷體" w:hint="eastAsia"/>
          <w:bCs/>
          <w:snapToGrid w:val="0"/>
          <w:sz w:val="32"/>
          <w:szCs w:val="32"/>
        </w:rPr>
        <w:t>,000萬元，</w:t>
      </w:r>
      <w:proofErr w:type="gramStart"/>
      <w:r w:rsidRPr="00E032B7">
        <w:rPr>
          <w:rFonts w:ascii="標楷體" w:eastAsia="標楷體" w:hAnsi="標楷體" w:hint="eastAsia"/>
          <w:bCs/>
          <w:snapToGrid w:val="0"/>
          <w:sz w:val="32"/>
          <w:szCs w:val="32"/>
        </w:rPr>
        <w:t>俟</w:t>
      </w:r>
      <w:proofErr w:type="gramEnd"/>
      <w:r w:rsidRPr="00E032B7">
        <w:rPr>
          <w:rFonts w:ascii="標楷體" w:eastAsia="標楷體" w:hAnsi="標楷體" w:hint="eastAsia"/>
          <w:sz w:val="32"/>
        </w:rPr>
        <w:t>國家科學及技術委員會</w:t>
      </w:r>
      <w:r w:rsidRPr="00E032B7">
        <w:rPr>
          <w:rFonts w:ascii="標楷體" w:eastAsia="標楷體" w:hAnsi="標楷體" w:hint="eastAsia"/>
          <w:bCs/>
          <w:snapToGrid w:val="0"/>
          <w:sz w:val="32"/>
          <w:szCs w:val="32"/>
        </w:rPr>
        <w:t>向立法院教育及文化委員會提出書面報告後，始得動支。42-78</w:t>
      </w:r>
    </w:p>
    <w:p w14:paraId="5CAFD216" w14:textId="77777777" w:rsidR="006829A8" w:rsidRPr="00E032B7" w:rsidRDefault="006829A8" w:rsidP="00540B1A">
      <w:pPr>
        <w:overflowPunct w:val="0"/>
        <w:spacing w:line="500" w:lineRule="exact"/>
        <w:ind w:leftChars="1250" w:left="3000"/>
        <w:jc w:val="both"/>
        <w:rPr>
          <w:rFonts w:ascii="標楷體" w:eastAsia="標楷體" w:hAnsi="標楷體"/>
          <w:sz w:val="32"/>
          <w:szCs w:val="32"/>
        </w:rPr>
      </w:pPr>
      <w:r w:rsidRPr="00E032B7">
        <w:rPr>
          <w:rFonts w:ascii="標楷體" w:eastAsia="標楷體" w:hAnsi="標楷體" w:hint="eastAsia"/>
          <w:sz w:val="32"/>
          <w:szCs w:val="32"/>
        </w:rPr>
        <w:t>提案人：張雅琳　葛如鈞　羅廷</w:t>
      </w:r>
      <w:proofErr w:type="gramStart"/>
      <w:r w:rsidRPr="00E032B7">
        <w:rPr>
          <w:rFonts w:ascii="標楷體" w:eastAsia="標楷體" w:hAnsi="標楷體" w:hint="eastAsia"/>
          <w:sz w:val="32"/>
          <w:szCs w:val="32"/>
        </w:rPr>
        <w:t>瑋</w:t>
      </w:r>
      <w:proofErr w:type="gramEnd"/>
      <w:r w:rsidRPr="00E032B7">
        <w:rPr>
          <w:rFonts w:ascii="標楷體" w:eastAsia="標楷體" w:hAnsi="標楷體" w:hint="eastAsia"/>
          <w:sz w:val="32"/>
          <w:szCs w:val="32"/>
        </w:rPr>
        <w:t xml:space="preserve">　萬美玲</w:t>
      </w:r>
    </w:p>
    <w:p w14:paraId="601B7440" w14:textId="77777777" w:rsidR="006829A8" w:rsidRPr="00E032B7" w:rsidRDefault="006829A8" w:rsidP="00540B1A">
      <w:pPr>
        <w:overflowPunct w:val="0"/>
        <w:spacing w:line="500" w:lineRule="exact"/>
        <w:ind w:leftChars="1250" w:left="3000"/>
        <w:jc w:val="both"/>
        <w:rPr>
          <w:rFonts w:ascii="標楷體" w:eastAsia="標楷體" w:hAnsi="標楷體"/>
          <w:sz w:val="32"/>
          <w:szCs w:val="32"/>
        </w:rPr>
      </w:pPr>
      <w:r w:rsidRPr="00E032B7">
        <w:rPr>
          <w:rFonts w:ascii="標楷體" w:eastAsia="標楷體" w:hAnsi="標楷體" w:hint="eastAsia"/>
          <w:sz w:val="32"/>
          <w:szCs w:val="32"/>
        </w:rPr>
        <w:t xml:space="preserve">　　　　吳沛憶　柯志恩　陳秀寳　郭昱晴</w:t>
      </w:r>
    </w:p>
    <w:p w14:paraId="1847A86C" w14:textId="77777777" w:rsidR="006829A8" w:rsidRPr="00E032B7" w:rsidRDefault="006829A8" w:rsidP="00540B1A">
      <w:pPr>
        <w:overflowPunct w:val="0"/>
        <w:spacing w:line="500" w:lineRule="exact"/>
        <w:ind w:leftChars="1250" w:left="3000"/>
        <w:jc w:val="both"/>
        <w:rPr>
          <w:rFonts w:ascii="標楷體" w:eastAsia="標楷體" w:hAnsi="標楷體"/>
          <w:sz w:val="32"/>
          <w:szCs w:val="32"/>
        </w:rPr>
      </w:pPr>
      <w:r w:rsidRPr="00E032B7">
        <w:rPr>
          <w:rFonts w:ascii="標楷體" w:eastAsia="標楷體" w:hAnsi="標楷體" w:hint="eastAsia"/>
          <w:sz w:val="32"/>
          <w:szCs w:val="32"/>
        </w:rPr>
        <w:t xml:space="preserve">　　　　林倩綺　洪孟楷　陳培瑜　葉元之</w:t>
      </w:r>
    </w:p>
    <w:p w14:paraId="101503AA" w14:textId="77777777" w:rsidR="006829A8" w:rsidRPr="00E032B7" w:rsidRDefault="006829A8" w:rsidP="00540B1A">
      <w:pPr>
        <w:overflowPunct w:val="0"/>
        <w:spacing w:line="500" w:lineRule="exact"/>
        <w:ind w:leftChars="1250" w:left="3000"/>
        <w:jc w:val="both"/>
        <w:rPr>
          <w:rFonts w:ascii="標楷體" w:eastAsia="標楷體" w:hAnsi="標楷體"/>
          <w:sz w:val="32"/>
          <w:szCs w:val="32"/>
        </w:rPr>
      </w:pPr>
      <w:r w:rsidRPr="00E032B7">
        <w:rPr>
          <w:rFonts w:ascii="標楷體" w:eastAsia="標楷體" w:hAnsi="標楷體" w:hint="eastAsia"/>
          <w:sz w:val="32"/>
          <w:szCs w:val="32"/>
        </w:rPr>
        <w:t xml:space="preserve">　　　　林宜瑾　吳春城　邱鎮軍</w:t>
      </w:r>
    </w:p>
    <w:p w14:paraId="113A4EBA" w14:textId="77777777" w:rsidR="006829A8" w:rsidRPr="002E457C"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B15DD2">
        <w:rPr>
          <w:rFonts w:ascii="標楷體" w:eastAsia="標楷體" w:hAnsi="標楷體" w:hint="eastAsia"/>
          <w:bCs/>
          <w:snapToGrid w:val="0"/>
          <w:sz w:val="32"/>
          <w:szCs w:val="32"/>
        </w:rPr>
        <w:t>(五)</w:t>
      </w:r>
      <w:proofErr w:type="gramStart"/>
      <w:r w:rsidRPr="00B15DD2">
        <w:rPr>
          <w:rFonts w:ascii="標楷體" w:eastAsia="標楷體" w:hAnsi="標楷體" w:hint="eastAsia"/>
          <w:bCs/>
          <w:snapToGrid w:val="0"/>
          <w:sz w:val="32"/>
          <w:szCs w:val="32"/>
        </w:rPr>
        <w:t>11</w:t>
      </w:r>
      <w:r w:rsidRPr="002E457C">
        <w:rPr>
          <w:rFonts w:ascii="標楷體" w:eastAsia="標楷體" w:hAnsi="標楷體" w:hint="eastAsia"/>
          <w:bCs/>
          <w:snapToGrid w:val="0"/>
          <w:sz w:val="32"/>
          <w:szCs w:val="32"/>
        </w:rPr>
        <w:t>4</w:t>
      </w:r>
      <w:proofErr w:type="gramEnd"/>
      <w:r w:rsidRPr="002E457C">
        <w:rPr>
          <w:rFonts w:ascii="標楷體" w:eastAsia="標楷體" w:hAnsi="標楷體" w:hint="eastAsia"/>
          <w:bCs/>
          <w:snapToGrid w:val="0"/>
          <w:sz w:val="32"/>
          <w:szCs w:val="32"/>
        </w:rPr>
        <w:t>年度國家科學及技術委員會第5目「財團法人國家同步輻射研究中心發展計畫」預算編列22億3,</w:t>
      </w:r>
      <w:r w:rsidRPr="002E457C">
        <w:rPr>
          <w:rFonts w:ascii="標楷體" w:eastAsia="標楷體" w:hAnsi="標楷體"/>
          <w:bCs/>
          <w:snapToGrid w:val="0"/>
          <w:sz w:val="32"/>
          <w:szCs w:val="32"/>
        </w:rPr>
        <w:t>699</w:t>
      </w:r>
      <w:r w:rsidRPr="002E457C">
        <w:rPr>
          <w:rFonts w:ascii="標楷體" w:eastAsia="標楷體" w:hAnsi="標楷體" w:hint="eastAsia"/>
          <w:bCs/>
          <w:snapToGrid w:val="0"/>
          <w:sz w:val="32"/>
          <w:szCs w:val="32"/>
        </w:rPr>
        <w:t>萬1千元，凍結</w:t>
      </w:r>
      <w:r>
        <w:rPr>
          <w:rFonts w:ascii="標楷體" w:eastAsia="標楷體" w:hAnsi="標楷體" w:hint="eastAsia"/>
          <w:bCs/>
          <w:snapToGrid w:val="0"/>
          <w:sz w:val="32"/>
          <w:szCs w:val="32"/>
        </w:rPr>
        <w:t>3</w:t>
      </w:r>
      <w:r w:rsidRPr="002E457C">
        <w:rPr>
          <w:rFonts w:ascii="標楷體" w:eastAsia="標楷體" w:hAnsi="標楷體" w:hint="eastAsia"/>
          <w:bCs/>
          <w:snapToGrid w:val="0"/>
          <w:sz w:val="32"/>
          <w:szCs w:val="32"/>
        </w:rPr>
        <w:t>00萬元，</w:t>
      </w:r>
      <w:proofErr w:type="gramStart"/>
      <w:r w:rsidRPr="002E457C">
        <w:rPr>
          <w:rFonts w:ascii="標楷體" w:eastAsia="標楷體" w:hAnsi="標楷體" w:hint="eastAsia"/>
          <w:bCs/>
          <w:snapToGrid w:val="0"/>
          <w:sz w:val="32"/>
          <w:szCs w:val="32"/>
        </w:rPr>
        <w:t>俟</w:t>
      </w:r>
      <w:proofErr w:type="gramEnd"/>
      <w:r w:rsidRPr="002E457C">
        <w:rPr>
          <w:rFonts w:ascii="標楷體" w:eastAsia="標楷體" w:hAnsi="標楷體" w:hint="eastAsia"/>
          <w:sz w:val="32"/>
        </w:rPr>
        <w:t>國家科學及技術委員會</w:t>
      </w:r>
      <w:r w:rsidRPr="002E457C">
        <w:rPr>
          <w:rFonts w:ascii="標楷體" w:eastAsia="標楷體" w:hAnsi="標楷體" w:hint="eastAsia"/>
          <w:bCs/>
          <w:snapToGrid w:val="0"/>
          <w:sz w:val="32"/>
          <w:szCs w:val="32"/>
        </w:rPr>
        <w:t>向立法院教育及文化委員會提出書面報告後，始得動支。</w:t>
      </w:r>
      <w:r w:rsidRPr="002E457C">
        <w:rPr>
          <w:rFonts w:ascii="標楷體" w:eastAsia="標楷體" w:hAnsi="標楷體"/>
          <w:bCs/>
          <w:snapToGrid w:val="0"/>
          <w:sz w:val="32"/>
          <w:szCs w:val="32"/>
        </w:rPr>
        <w:t>79-85</w:t>
      </w:r>
    </w:p>
    <w:p w14:paraId="04EAF15E" w14:textId="77777777" w:rsidR="006829A8" w:rsidRPr="002E457C" w:rsidRDefault="006829A8" w:rsidP="00540B1A">
      <w:pPr>
        <w:overflowPunct w:val="0"/>
        <w:spacing w:line="500" w:lineRule="exact"/>
        <w:ind w:leftChars="1250" w:left="3000"/>
        <w:jc w:val="both"/>
        <w:rPr>
          <w:rFonts w:ascii="標楷體" w:eastAsia="標楷體" w:hAnsi="標楷體"/>
          <w:sz w:val="32"/>
          <w:szCs w:val="32"/>
        </w:rPr>
      </w:pPr>
      <w:r w:rsidRPr="002E457C">
        <w:rPr>
          <w:rFonts w:ascii="標楷體" w:eastAsia="標楷體" w:hAnsi="標楷體" w:hint="eastAsia"/>
          <w:sz w:val="32"/>
          <w:szCs w:val="32"/>
        </w:rPr>
        <w:t>提案人：羅廷</w:t>
      </w:r>
      <w:proofErr w:type="gramStart"/>
      <w:r w:rsidRPr="002E457C">
        <w:rPr>
          <w:rFonts w:ascii="標楷體" w:eastAsia="標楷體" w:hAnsi="標楷體" w:hint="eastAsia"/>
          <w:sz w:val="32"/>
          <w:szCs w:val="32"/>
        </w:rPr>
        <w:t>瑋</w:t>
      </w:r>
      <w:proofErr w:type="gramEnd"/>
      <w:r w:rsidRPr="002E457C">
        <w:rPr>
          <w:rFonts w:ascii="標楷體" w:eastAsia="標楷體" w:hAnsi="標楷體" w:hint="eastAsia"/>
          <w:sz w:val="32"/>
          <w:szCs w:val="32"/>
        </w:rPr>
        <w:t xml:space="preserve">　萬美玲　張雅琳　柯志恩</w:t>
      </w:r>
    </w:p>
    <w:p w14:paraId="443A54AD" w14:textId="77777777" w:rsidR="006829A8" w:rsidRPr="002E457C" w:rsidRDefault="006829A8" w:rsidP="00540B1A">
      <w:pPr>
        <w:overflowPunct w:val="0"/>
        <w:spacing w:line="500" w:lineRule="exact"/>
        <w:ind w:leftChars="1250" w:left="3000"/>
        <w:jc w:val="both"/>
        <w:rPr>
          <w:rFonts w:ascii="標楷體" w:eastAsia="標楷體" w:hAnsi="標楷體"/>
          <w:sz w:val="32"/>
          <w:szCs w:val="32"/>
        </w:rPr>
      </w:pPr>
      <w:r w:rsidRPr="002E457C">
        <w:rPr>
          <w:rFonts w:ascii="標楷體" w:eastAsia="標楷體" w:hAnsi="標楷體" w:hint="eastAsia"/>
          <w:sz w:val="32"/>
          <w:szCs w:val="32"/>
        </w:rPr>
        <w:t xml:space="preserve">　　　　葛如鈞　吳沛憶</w:t>
      </w:r>
    </w:p>
    <w:p w14:paraId="0CCF4D2A" w14:textId="77777777" w:rsidR="006829A8" w:rsidRPr="002E457C" w:rsidRDefault="006829A8" w:rsidP="00540B1A">
      <w:pPr>
        <w:overflowPunct w:val="0"/>
        <w:spacing w:line="500" w:lineRule="exact"/>
        <w:ind w:leftChars="1250" w:left="3000"/>
        <w:jc w:val="both"/>
        <w:rPr>
          <w:rFonts w:ascii="標楷體" w:eastAsia="標楷體" w:hAnsi="標楷體"/>
          <w:sz w:val="32"/>
          <w:szCs w:val="32"/>
        </w:rPr>
      </w:pPr>
      <w:r w:rsidRPr="002E457C">
        <w:rPr>
          <w:rFonts w:ascii="標楷體" w:eastAsia="標楷體" w:hAnsi="標楷體" w:hint="eastAsia"/>
          <w:sz w:val="32"/>
          <w:szCs w:val="32"/>
        </w:rPr>
        <w:t>連署人：洪孟楷　林倩綺　郭昱晴　陳培瑜</w:t>
      </w:r>
    </w:p>
    <w:p w14:paraId="07CFEF58" w14:textId="77777777" w:rsidR="006829A8" w:rsidRPr="002E457C" w:rsidRDefault="006829A8" w:rsidP="00540B1A">
      <w:pPr>
        <w:overflowPunct w:val="0"/>
        <w:spacing w:line="500" w:lineRule="exact"/>
        <w:ind w:leftChars="1250" w:left="3000"/>
        <w:jc w:val="both"/>
        <w:rPr>
          <w:rFonts w:ascii="標楷體" w:eastAsia="標楷體" w:hAnsi="標楷體"/>
          <w:sz w:val="32"/>
          <w:szCs w:val="32"/>
        </w:rPr>
      </w:pPr>
      <w:r w:rsidRPr="002E457C">
        <w:rPr>
          <w:rFonts w:ascii="標楷體" w:eastAsia="標楷體" w:hAnsi="標楷體" w:hint="eastAsia"/>
          <w:sz w:val="32"/>
          <w:szCs w:val="32"/>
        </w:rPr>
        <w:t xml:space="preserve">　　　　陳秀寳</w:t>
      </w:r>
    </w:p>
    <w:p w14:paraId="4F1DC774" w14:textId="77777777" w:rsidR="006829A8" w:rsidRPr="002E457C"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2E457C">
        <w:rPr>
          <w:rFonts w:ascii="標楷體" w:eastAsia="標楷體" w:hAnsi="標楷體" w:hint="eastAsia"/>
          <w:bCs/>
          <w:snapToGrid w:val="0"/>
          <w:sz w:val="32"/>
          <w:szCs w:val="32"/>
        </w:rPr>
        <w:t>(六)</w:t>
      </w:r>
      <w:proofErr w:type="gramStart"/>
      <w:r w:rsidRPr="002E457C">
        <w:rPr>
          <w:rFonts w:ascii="標楷體" w:eastAsia="標楷體" w:hAnsi="標楷體" w:hint="eastAsia"/>
          <w:bCs/>
          <w:snapToGrid w:val="0"/>
          <w:sz w:val="32"/>
          <w:szCs w:val="32"/>
        </w:rPr>
        <w:t>114</w:t>
      </w:r>
      <w:proofErr w:type="gramEnd"/>
      <w:r w:rsidRPr="002E457C">
        <w:rPr>
          <w:rFonts w:ascii="標楷體" w:eastAsia="標楷體" w:hAnsi="標楷體" w:hint="eastAsia"/>
          <w:bCs/>
          <w:snapToGrid w:val="0"/>
          <w:sz w:val="32"/>
          <w:szCs w:val="32"/>
        </w:rPr>
        <w:t>年度國家科學及技術委員會第6目「非營業特種基金」預算編列4</w:t>
      </w:r>
      <w:r w:rsidRPr="002E457C">
        <w:rPr>
          <w:rFonts w:ascii="標楷體" w:eastAsia="標楷體" w:hAnsi="標楷體"/>
          <w:bCs/>
          <w:snapToGrid w:val="0"/>
          <w:sz w:val="32"/>
          <w:szCs w:val="32"/>
        </w:rPr>
        <w:t>74</w:t>
      </w:r>
      <w:r w:rsidRPr="002E457C">
        <w:rPr>
          <w:rFonts w:ascii="標楷體" w:eastAsia="標楷體" w:hAnsi="標楷體" w:hint="eastAsia"/>
          <w:bCs/>
          <w:snapToGrid w:val="0"/>
          <w:sz w:val="32"/>
          <w:szCs w:val="32"/>
        </w:rPr>
        <w:t>億1,839萬6千</w:t>
      </w:r>
      <w:r w:rsidRPr="00324BE7">
        <w:rPr>
          <w:rFonts w:ascii="標楷體" w:eastAsia="標楷體" w:hAnsi="標楷體" w:hint="eastAsia"/>
          <w:bCs/>
          <w:snapToGrid w:val="0"/>
          <w:sz w:val="32"/>
          <w:szCs w:val="32"/>
        </w:rPr>
        <w:t>元，凍結</w:t>
      </w:r>
      <w:r>
        <w:rPr>
          <w:rFonts w:ascii="標楷體" w:eastAsia="標楷體" w:hAnsi="標楷體" w:hint="eastAsia"/>
          <w:bCs/>
          <w:snapToGrid w:val="0"/>
          <w:sz w:val="32"/>
          <w:szCs w:val="32"/>
        </w:rPr>
        <w:t>5</w:t>
      </w:r>
      <w:r w:rsidRPr="00324BE7">
        <w:rPr>
          <w:rFonts w:ascii="標楷體" w:eastAsia="標楷體" w:hAnsi="標楷體" w:hint="eastAsia"/>
          <w:bCs/>
          <w:snapToGrid w:val="0"/>
          <w:sz w:val="32"/>
          <w:szCs w:val="32"/>
        </w:rPr>
        <w:t>,000萬元，</w:t>
      </w:r>
      <w:proofErr w:type="gramStart"/>
      <w:r w:rsidRPr="00324BE7">
        <w:rPr>
          <w:rFonts w:ascii="標楷體" w:eastAsia="標楷體" w:hAnsi="標楷體" w:hint="eastAsia"/>
          <w:bCs/>
          <w:snapToGrid w:val="0"/>
          <w:sz w:val="32"/>
          <w:szCs w:val="32"/>
        </w:rPr>
        <w:t>俟</w:t>
      </w:r>
      <w:proofErr w:type="gramEnd"/>
      <w:r w:rsidRPr="002E457C">
        <w:rPr>
          <w:rFonts w:ascii="標楷體" w:eastAsia="標楷體" w:hAnsi="標楷體" w:hint="eastAsia"/>
          <w:sz w:val="32"/>
        </w:rPr>
        <w:t>國家科學及技術委員會</w:t>
      </w:r>
      <w:r w:rsidRPr="002E457C">
        <w:rPr>
          <w:rFonts w:ascii="標楷體" w:eastAsia="標楷體" w:hAnsi="標楷體" w:hint="eastAsia"/>
          <w:bCs/>
          <w:snapToGrid w:val="0"/>
          <w:sz w:val="32"/>
          <w:szCs w:val="32"/>
        </w:rPr>
        <w:t>向立法院教育及文化委員會提出書面報告</w:t>
      </w:r>
      <w:r w:rsidRPr="002E457C">
        <w:rPr>
          <w:rFonts w:ascii="標楷體" w:eastAsia="標楷體" w:hAnsi="標楷體" w:hint="eastAsia"/>
          <w:bCs/>
          <w:snapToGrid w:val="0"/>
          <w:sz w:val="32"/>
          <w:szCs w:val="32"/>
        </w:rPr>
        <w:lastRenderedPageBreak/>
        <w:t>後，始得動支。86-138</w:t>
      </w:r>
    </w:p>
    <w:p w14:paraId="447987BB" w14:textId="77777777" w:rsidR="006829A8" w:rsidRPr="002E457C" w:rsidRDefault="006829A8" w:rsidP="00540B1A">
      <w:pPr>
        <w:overflowPunct w:val="0"/>
        <w:spacing w:line="500" w:lineRule="exact"/>
        <w:ind w:leftChars="1250" w:left="3000"/>
        <w:jc w:val="both"/>
        <w:rPr>
          <w:rFonts w:ascii="標楷體" w:eastAsia="標楷體" w:hAnsi="標楷體"/>
          <w:sz w:val="32"/>
          <w:szCs w:val="32"/>
        </w:rPr>
      </w:pPr>
      <w:r w:rsidRPr="002E457C">
        <w:rPr>
          <w:rFonts w:ascii="標楷體" w:eastAsia="標楷體" w:hAnsi="標楷體" w:hint="eastAsia"/>
          <w:sz w:val="32"/>
          <w:szCs w:val="32"/>
        </w:rPr>
        <w:t>提案人：</w:t>
      </w:r>
      <w:proofErr w:type="gramStart"/>
      <w:r w:rsidRPr="002E457C">
        <w:rPr>
          <w:rFonts w:ascii="標楷體" w:eastAsia="標楷體" w:hAnsi="標楷體" w:hint="eastAsia"/>
          <w:sz w:val="32"/>
          <w:szCs w:val="32"/>
        </w:rPr>
        <w:t>范</w:t>
      </w:r>
      <w:proofErr w:type="gramEnd"/>
      <w:r w:rsidRPr="002E457C">
        <w:rPr>
          <w:rFonts w:ascii="標楷體" w:eastAsia="標楷體" w:hAnsi="標楷體" w:hint="eastAsia"/>
          <w:sz w:val="32"/>
          <w:szCs w:val="32"/>
        </w:rPr>
        <w:t xml:space="preserve">　雲　萬美玲　吳沛憶　羅廷</w:t>
      </w:r>
      <w:proofErr w:type="gramStart"/>
      <w:r w:rsidRPr="002E457C">
        <w:rPr>
          <w:rFonts w:ascii="標楷體" w:eastAsia="標楷體" w:hAnsi="標楷體" w:hint="eastAsia"/>
          <w:sz w:val="32"/>
          <w:szCs w:val="32"/>
        </w:rPr>
        <w:t>瑋</w:t>
      </w:r>
      <w:proofErr w:type="gramEnd"/>
    </w:p>
    <w:p w14:paraId="0558DB91" w14:textId="77777777" w:rsidR="006829A8" w:rsidRPr="002E457C" w:rsidRDefault="006829A8" w:rsidP="00540B1A">
      <w:pPr>
        <w:overflowPunct w:val="0"/>
        <w:spacing w:line="500" w:lineRule="exact"/>
        <w:ind w:leftChars="1250" w:left="3000"/>
        <w:jc w:val="both"/>
        <w:rPr>
          <w:rFonts w:ascii="標楷體" w:eastAsia="標楷體" w:hAnsi="標楷體"/>
          <w:sz w:val="32"/>
          <w:szCs w:val="32"/>
        </w:rPr>
      </w:pPr>
      <w:r w:rsidRPr="002E457C">
        <w:rPr>
          <w:rFonts w:ascii="標楷體" w:eastAsia="標楷體" w:hAnsi="標楷體" w:hint="eastAsia"/>
          <w:sz w:val="32"/>
          <w:szCs w:val="32"/>
        </w:rPr>
        <w:t xml:space="preserve">　　　　葛如鈞　陳秀寳　陳培瑜　林倩綺</w:t>
      </w:r>
    </w:p>
    <w:p w14:paraId="3CEBF9DB" w14:textId="77777777" w:rsidR="006829A8" w:rsidRPr="002E457C" w:rsidRDefault="006829A8" w:rsidP="00540B1A">
      <w:pPr>
        <w:overflowPunct w:val="0"/>
        <w:spacing w:line="500" w:lineRule="exact"/>
        <w:ind w:leftChars="1250" w:left="3000"/>
        <w:jc w:val="both"/>
        <w:rPr>
          <w:rFonts w:ascii="標楷體" w:eastAsia="標楷體" w:hAnsi="標楷體"/>
          <w:sz w:val="32"/>
          <w:szCs w:val="32"/>
        </w:rPr>
      </w:pPr>
      <w:r w:rsidRPr="002E457C">
        <w:rPr>
          <w:rFonts w:ascii="標楷體" w:eastAsia="標楷體" w:hAnsi="標楷體" w:hint="eastAsia"/>
          <w:sz w:val="32"/>
          <w:szCs w:val="32"/>
        </w:rPr>
        <w:t xml:space="preserve">　　　　洪孟楷　林宜瑾　張雅琳　吳春城</w:t>
      </w:r>
    </w:p>
    <w:p w14:paraId="43DD1888" w14:textId="77777777" w:rsidR="006829A8" w:rsidRPr="002E457C" w:rsidRDefault="006829A8" w:rsidP="00540B1A">
      <w:pPr>
        <w:overflowPunct w:val="0"/>
        <w:spacing w:line="500" w:lineRule="exact"/>
        <w:ind w:leftChars="1250" w:left="3000"/>
        <w:jc w:val="both"/>
        <w:rPr>
          <w:rFonts w:ascii="標楷體" w:eastAsia="標楷體" w:hAnsi="標楷體"/>
          <w:sz w:val="32"/>
          <w:szCs w:val="32"/>
        </w:rPr>
      </w:pPr>
      <w:r w:rsidRPr="002E457C">
        <w:rPr>
          <w:rFonts w:ascii="標楷體" w:eastAsia="標楷體" w:hAnsi="標楷體" w:hint="eastAsia"/>
          <w:sz w:val="32"/>
          <w:szCs w:val="32"/>
        </w:rPr>
        <w:t xml:space="preserve">　　　　柯志恩　葉元之　郭昱晴　邱鎮軍</w:t>
      </w:r>
    </w:p>
    <w:p w14:paraId="1402E84F" w14:textId="77777777" w:rsidR="006829A8" w:rsidRPr="00643DC1"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bookmarkStart w:id="174" w:name="_Hlk184822501"/>
      <w:r w:rsidRPr="00643DC1">
        <w:rPr>
          <w:rFonts w:ascii="標楷體" w:eastAsia="標楷體" w:hAnsi="標楷體" w:hint="eastAsia"/>
          <w:bCs/>
          <w:snapToGrid w:val="0"/>
          <w:sz w:val="32"/>
          <w:szCs w:val="32"/>
        </w:rPr>
        <w:t>(</w:t>
      </w:r>
      <w:r>
        <w:rPr>
          <w:rFonts w:ascii="標楷體" w:eastAsia="標楷體" w:hAnsi="標楷體" w:hint="eastAsia"/>
          <w:bCs/>
          <w:snapToGrid w:val="0"/>
          <w:sz w:val="32"/>
          <w:szCs w:val="32"/>
        </w:rPr>
        <w:t>七</w:t>
      </w:r>
      <w:r w:rsidRPr="00643DC1">
        <w:rPr>
          <w:rFonts w:ascii="標楷體" w:eastAsia="標楷體" w:hAnsi="標楷體" w:hint="eastAsia"/>
          <w:bCs/>
          <w:snapToGrid w:val="0"/>
          <w:sz w:val="32"/>
          <w:szCs w:val="32"/>
        </w:rPr>
        <w:t>)</w:t>
      </w:r>
      <w:bookmarkEnd w:id="174"/>
      <w:r w:rsidRPr="00417B26">
        <w:rPr>
          <w:rFonts w:ascii="標楷體" w:eastAsia="標楷體" w:hAnsi="標楷體" w:hint="eastAsia"/>
          <w:bCs/>
          <w:snapToGrid w:val="0"/>
          <w:sz w:val="32"/>
          <w:szCs w:val="32"/>
        </w:rPr>
        <w:t>查國家科學及技術委員會業於113年7月15日預告制定「人工智慧基本法」草案，由於人工智慧對於人類生活影響廣大深遠，</w:t>
      </w:r>
      <w:proofErr w:type="gramStart"/>
      <w:r w:rsidRPr="00417B26">
        <w:rPr>
          <w:rFonts w:ascii="標楷體" w:eastAsia="標楷體" w:hAnsi="標楷體" w:hint="eastAsia"/>
          <w:bCs/>
          <w:snapToGrid w:val="0"/>
          <w:sz w:val="32"/>
          <w:szCs w:val="32"/>
        </w:rPr>
        <w:t>研</w:t>
      </w:r>
      <w:proofErr w:type="gramEnd"/>
      <w:r w:rsidRPr="00417B26">
        <w:rPr>
          <w:rFonts w:ascii="標楷體" w:eastAsia="標楷體" w:hAnsi="標楷體" w:hint="eastAsia"/>
          <w:bCs/>
          <w:snapToGrid w:val="0"/>
          <w:sz w:val="32"/>
          <w:szCs w:val="32"/>
        </w:rPr>
        <w:t>議草案之過程及相關配套除應廣納各界意見外，亦應有相關技術於經濟或社會層面影響等初步評估，惟目前未見國科會對此相關說明。</w:t>
      </w:r>
      <w:proofErr w:type="gramStart"/>
      <w:r w:rsidRPr="00417B26">
        <w:rPr>
          <w:rFonts w:ascii="標楷體" w:eastAsia="標楷體" w:hAnsi="標楷體" w:hint="eastAsia"/>
          <w:bCs/>
          <w:snapToGrid w:val="0"/>
          <w:sz w:val="32"/>
          <w:szCs w:val="32"/>
        </w:rPr>
        <w:t>爰</w:t>
      </w:r>
      <w:proofErr w:type="gramEnd"/>
      <w:r w:rsidRPr="00417B26">
        <w:rPr>
          <w:rFonts w:ascii="標楷體" w:eastAsia="標楷體" w:hAnsi="標楷體" w:hint="eastAsia"/>
          <w:bCs/>
          <w:snapToGrid w:val="0"/>
          <w:sz w:val="32"/>
          <w:szCs w:val="32"/>
        </w:rPr>
        <w:t>此，為確保「人工智慧基本法」與相關指引以及該法涉及其他部會之作用法或實務作業標準等問題或權責有所</w:t>
      </w:r>
      <w:proofErr w:type="gramStart"/>
      <w:r w:rsidRPr="00417B26">
        <w:rPr>
          <w:rFonts w:ascii="標楷體" w:eastAsia="標楷體" w:hAnsi="標楷體" w:hint="eastAsia"/>
          <w:bCs/>
          <w:snapToGrid w:val="0"/>
          <w:sz w:val="32"/>
          <w:szCs w:val="32"/>
        </w:rPr>
        <w:t>釐</w:t>
      </w:r>
      <w:proofErr w:type="gramEnd"/>
      <w:r w:rsidRPr="00417B26">
        <w:rPr>
          <w:rFonts w:ascii="標楷體" w:eastAsia="標楷體" w:hAnsi="標楷體" w:hint="eastAsia"/>
          <w:bCs/>
          <w:snapToGrid w:val="0"/>
          <w:sz w:val="32"/>
          <w:szCs w:val="32"/>
        </w:rPr>
        <w:t>清，請國家科學及技術委員會於3個月內向立法院教育及文化委員會提出相關書面報告。</w:t>
      </w:r>
      <w:r>
        <w:rPr>
          <w:rFonts w:ascii="標楷體" w:eastAsia="標楷體" w:hAnsi="標楷體" w:hint="eastAsia"/>
          <w:bCs/>
          <w:snapToGrid w:val="0"/>
          <w:sz w:val="32"/>
          <w:szCs w:val="32"/>
        </w:rPr>
        <w:t>140</w:t>
      </w:r>
    </w:p>
    <w:p w14:paraId="4E96DC71"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陳培瑜</w:t>
      </w:r>
    </w:p>
    <w:p w14:paraId="0C93A84E"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sidRPr="00417B26">
        <w:rPr>
          <w:rFonts w:ascii="標楷體" w:eastAsia="標楷體" w:hAnsi="標楷體" w:hint="eastAsia"/>
          <w:sz w:val="32"/>
          <w:szCs w:val="32"/>
        </w:rPr>
        <w:t>陳秀寳</w:t>
      </w:r>
      <w:r>
        <w:rPr>
          <w:rFonts w:ascii="標楷體" w:eastAsia="標楷體" w:hAnsi="標楷體" w:hint="eastAsia"/>
          <w:sz w:val="32"/>
          <w:szCs w:val="32"/>
        </w:rPr>
        <w:t xml:space="preserve">　郭昱晴</w:t>
      </w:r>
    </w:p>
    <w:p w14:paraId="17AC763B"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417B26">
        <w:rPr>
          <w:rFonts w:ascii="標楷體" w:eastAsia="標楷體" w:hAnsi="標楷體" w:hint="eastAsia"/>
          <w:sz w:val="32"/>
          <w:szCs w:val="32"/>
        </w:rPr>
        <w:t>(</w:t>
      </w:r>
      <w:r>
        <w:rPr>
          <w:rFonts w:ascii="標楷體" w:eastAsia="標楷體" w:hAnsi="標楷體" w:hint="eastAsia"/>
          <w:sz w:val="32"/>
          <w:szCs w:val="32"/>
        </w:rPr>
        <w:t>八</w:t>
      </w:r>
      <w:r w:rsidRPr="00417B26">
        <w:rPr>
          <w:rFonts w:ascii="標楷體" w:eastAsia="標楷體" w:hAnsi="標楷體" w:hint="eastAsia"/>
          <w:sz w:val="32"/>
          <w:szCs w:val="32"/>
        </w:rPr>
        <w:t>)有</w:t>
      </w:r>
      <w:proofErr w:type="gramStart"/>
      <w:r w:rsidRPr="00417B26">
        <w:rPr>
          <w:rFonts w:ascii="標楷體" w:eastAsia="標楷體" w:hAnsi="標楷體" w:hint="eastAsia"/>
          <w:sz w:val="32"/>
          <w:szCs w:val="32"/>
        </w:rPr>
        <w:t>鑑於兒少因</w:t>
      </w:r>
      <w:proofErr w:type="gramEnd"/>
      <w:r w:rsidRPr="00417B26">
        <w:rPr>
          <w:rFonts w:ascii="標楷體" w:eastAsia="標楷體" w:hAnsi="標楷體" w:hint="eastAsia"/>
          <w:sz w:val="32"/>
          <w:szCs w:val="32"/>
        </w:rPr>
        <w:t>使用電子產品而造成之負面影響已在許多國家被廣泛討論，2024年初美國眾議院因此召開聽證會邀請五大社群平台執行長出席，針對社群</w:t>
      </w:r>
      <w:proofErr w:type="gramStart"/>
      <w:r w:rsidRPr="00417B26">
        <w:rPr>
          <w:rFonts w:ascii="標楷體" w:eastAsia="標楷體" w:hAnsi="標楷體" w:hint="eastAsia"/>
          <w:sz w:val="32"/>
          <w:szCs w:val="32"/>
        </w:rPr>
        <w:t>平台對兒少</w:t>
      </w:r>
      <w:proofErr w:type="gramEnd"/>
      <w:r w:rsidRPr="00417B26">
        <w:rPr>
          <w:rFonts w:ascii="標楷體" w:eastAsia="標楷體" w:hAnsi="標楷體" w:hint="eastAsia"/>
          <w:sz w:val="32"/>
          <w:szCs w:val="32"/>
        </w:rPr>
        <w:t>造成的影響與傷害進行討論；</w:t>
      </w:r>
      <w:proofErr w:type="gramStart"/>
      <w:r w:rsidRPr="00417B26">
        <w:rPr>
          <w:rFonts w:ascii="標楷體" w:eastAsia="標楷體" w:hAnsi="標楷體" w:hint="eastAsia"/>
          <w:sz w:val="32"/>
          <w:szCs w:val="32"/>
        </w:rPr>
        <w:t>此外，</w:t>
      </w:r>
      <w:proofErr w:type="gramEnd"/>
      <w:r w:rsidRPr="00417B26">
        <w:rPr>
          <w:rFonts w:ascii="標楷體" w:eastAsia="標楷體" w:hAnsi="標楷體" w:hint="eastAsia"/>
          <w:sz w:val="32"/>
          <w:szCs w:val="32"/>
        </w:rPr>
        <w:t>歐盟、澳洲、北歐等先進國家亦紛紛針對電子產品及社群平台之使用進行相關研究調查，更有國家已進行立法管制，顯見</w:t>
      </w:r>
      <w:proofErr w:type="gramStart"/>
      <w:r w:rsidRPr="00417B26">
        <w:rPr>
          <w:rFonts w:ascii="標楷體" w:eastAsia="標楷體" w:hAnsi="標楷體" w:hint="eastAsia"/>
          <w:sz w:val="32"/>
          <w:szCs w:val="32"/>
        </w:rPr>
        <w:t>國際對兒少</w:t>
      </w:r>
      <w:proofErr w:type="gramEnd"/>
      <w:r w:rsidRPr="00417B26">
        <w:rPr>
          <w:rFonts w:ascii="標楷體" w:eastAsia="標楷體" w:hAnsi="標楷體" w:hint="eastAsia"/>
          <w:sz w:val="32"/>
          <w:szCs w:val="32"/>
        </w:rPr>
        <w:t>使用電子產品之狀況與擔憂已有一定程度之共識。人工智慧之發展亦為許多家長、教師所憂心，人工智慧之使用普及後，有論者咸認為學生於論述、情緒表達及內容創作上出現不如以往之狀況，擔憂頻繁使用人工智慧造成學生於表達、思考、創作之障礙，然我國目前並未有針對0至18歲兒少使用電子產品及人工智慧之現況進行長期的專案研究及數據累積，以致雖然許多家長、教師、醫師、醫護、兒童工作者等人士皆對現況感到憂心，但</w:t>
      </w:r>
      <w:r w:rsidRPr="00417B26">
        <w:rPr>
          <w:rFonts w:ascii="標楷體" w:eastAsia="標楷體" w:hAnsi="標楷體" w:hint="eastAsia"/>
          <w:sz w:val="32"/>
          <w:szCs w:val="32"/>
        </w:rPr>
        <w:lastRenderedPageBreak/>
        <w:t>由於國內僅零星、短期研究，國家政策無所適從，亦難以針對現況施政。國家科學及技術委員會應針對我國0至18歲之兒少使用電子產品及人工智慧之現況進行研究調查並以下要點規劃相關研究報告：一、對腦神經功能發展、閱讀學習、情緒管理、社交技巧等能力之影響。二、建立使用習慣及影響之數據資料庫，以利我國數據長期累積。三、閱讀電子書、使用數位內容及社群媒體對健康與大腦發展之影響。四、以上述研究成果及認知神經科學、腦科學知識，提供我國各部會政策之制定建議。</w:t>
      </w:r>
      <w:proofErr w:type="gramStart"/>
      <w:r w:rsidRPr="00417B26">
        <w:rPr>
          <w:rFonts w:ascii="標楷體" w:eastAsia="標楷體" w:hAnsi="標楷體" w:hint="eastAsia"/>
          <w:sz w:val="32"/>
          <w:szCs w:val="32"/>
        </w:rPr>
        <w:t>爰</w:t>
      </w:r>
      <w:proofErr w:type="gramEnd"/>
      <w:r w:rsidRPr="00417B26">
        <w:rPr>
          <w:rFonts w:ascii="標楷體" w:eastAsia="標楷體" w:hAnsi="標楷體" w:hint="eastAsia"/>
          <w:sz w:val="32"/>
          <w:szCs w:val="32"/>
        </w:rPr>
        <w:t>請國家科學及技術委員會於1個月內向立法院教育及文化委員會提出書面報告。</w:t>
      </w:r>
      <w:r>
        <w:rPr>
          <w:rFonts w:ascii="標楷體" w:eastAsia="標楷體" w:hAnsi="標楷體" w:hint="eastAsia"/>
          <w:sz w:val="32"/>
          <w:szCs w:val="32"/>
        </w:rPr>
        <w:t>141</w:t>
      </w:r>
    </w:p>
    <w:p w14:paraId="4E406A42"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陳培瑜</w:t>
      </w:r>
    </w:p>
    <w:p w14:paraId="183941FE"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sidRPr="00417B26">
        <w:rPr>
          <w:rFonts w:ascii="標楷體" w:eastAsia="標楷體" w:hAnsi="標楷體" w:hint="eastAsia"/>
          <w:sz w:val="32"/>
          <w:szCs w:val="32"/>
        </w:rPr>
        <w:t>陳秀寳</w:t>
      </w:r>
      <w:r>
        <w:rPr>
          <w:rFonts w:ascii="標楷體" w:eastAsia="標楷體" w:hAnsi="標楷體" w:hint="eastAsia"/>
          <w:sz w:val="32"/>
          <w:szCs w:val="32"/>
        </w:rPr>
        <w:t xml:space="preserve">　郭昱晴</w:t>
      </w:r>
    </w:p>
    <w:p w14:paraId="67A562D8"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417B26">
        <w:rPr>
          <w:rFonts w:ascii="標楷體" w:eastAsia="標楷體" w:hAnsi="標楷體" w:hint="eastAsia"/>
          <w:sz w:val="32"/>
          <w:szCs w:val="32"/>
        </w:rPr>
        <w:t>(</w:t>
      </w:r>
      <w:r>
        <w:rPr>
          <w:rFonts w:ascii="標楷體" w:eastAsia="標楷體" w:hAnsi="標楷體" w:hint="eastAsia"/>
          <w:sz w:val="32"/>
          <w:szCs w:val="32"/>
        </w:rPr>
        <w:t>九</w:t>
      </w:r>
      <w:r w:rsidRPr="00417B26">
        <w:rPr>
          <w:rFonts w:ascii="標楷體" w:eastAsia="標楷體" w:hAnsi="標楷體" w:hint="eastAsia"/>
          <w:sz w:val="32"/>
          <w:szCs w:val="32"/>
        </w:rPr>
        <w:t>)</w:t>
      </w:r>
      <w:r w:rsidRPr="00267958">
        <w:rPr>
          <w:rFonts w:hint="eastAsia"/>
        </w:rPr>
        <w:t xml:space="preserve"> </w:t>
      </w:r>
      <w:proofErr w:type="gramStart"/>
      <w:r w:rsidRPr="00267958">
        <w:rPr>
          <w:rFonts w:ascii="標楷體" w:eastAsia="標楷體" w:hAnsi="標楷體" w:hint="eastAsia"/>
          <w:sz w:val="32"/>
          <w:szCs w:val="32"/>
        </w:rPr>
        <w:t>114</w:t>
      </w:r>
      <w:proofErr w:type="gramEnd"/>
      <w:r w:rsidRPr="00267958">
        <w:rPr>
          <w:rFonts w:ascii="標楷體" w:eastAsia="標楷體" w:hAnsi="標楷體" w:hint="eastAsia"/>
          <w:sz w:val="32"/>
          <w:szCs w:val="32"/>
        </w:rPr>
        <w:t>年度國家科學及技術委員會預算案於第1目「一般行政」項下「人員維持」預算編列4億7,193萬5千元。經查，國科會114年人員維持費用相較113年編列4億5,314萬5千元，增加1,879萬元，成長4.1%。然行政院113年7月22日核定114年軍公教員工待遇調升3%，而114年國科會職員同為181人並未增加，約聘僱人員減少2人，工友減少1人及駐警人員減少1人，又仔細檢視，該科目項下經費增加的項目為：政務人員待遇、法定編制人員待遇、約</w:t>
      </w:r>
      <w:proofErr w:type="gramStart"/>
      <w:r w:rsidRPr="00267958">
        <w:rPr>
          <w:rFonts w:ascii="標楷體" w:eastAsia="標楷體" w:hAnsi="標楷體" w:hint="eastAsia"/>
          <w:sz w:val="32"/>
          <w:szCs w:val="32"/>
        </w:rPr>
        <w:t>僱</w:t>
      </w:r>
      <w:proofErr w:type="gramEnd"/>
      <w:r w:rsidRPr="00267958">
        <w:rPr>
          <w:rFonts w:ascii="標楷體" w:eastAsia="標楷體" w:hAnsi="標楷體" w:hint="eastAsia"/>
          <w:sz w:val="32"/>
          <w:szCs w:val="32"/>
        </w:rPr>
        <w:t>人員待遇、獎金及加班費，而減少經費的項目為：技工及工友待遇、其他給與、退休退職給付、退休離職儲金及保險費等。</w:t>
      </w:r>
      <w:proofErr w:type="gramStart"/>
      <w:r w:rsidRPr="00267958">
        <w:rPr>
          <w:rFonts w:ascii="標楷體" w:eastAsia="標楷體" w:hAnsi="標楷體" w:hint="eastAsia"/>
          <w:sz w:val="32"/>
          <w:szCs w:val="32"/>
        </w:rPr>
        <w:t>惟</w:t>
      </w:r>
      <w:proofErr w:type="gramEnd"/>
      <w:r w:rsidRPr="00267958">
        <w:rPr>
          <w:rFonts w:ascii="標楷體" w:eastAsia="標楷體" w:hAnsi="標楷體" w:hint="eastAsia"/>
          <w:sz w:val="32"/>
          <w:szCs w:val="32"/>
        </w:rPr>
        <w:t>國科會約</w:t>
      </w:r>
      <w:proofErr w:type="gramStart"/>
      <w:r w:rsidRPr="00267958">
        <w:rPr>
          <w:rFonts w:ascii="標楷體" w:eastAsia="標楷體" w:hAnsi="標楷體" w:hint="eastAsia"/>
          <w:sz w:val="32"/>
          <w:szCs w:val="32"/>
        </w:rPr>
        <w:t>僱</w:t>
      </w:r>
      <w:proofErr w:type="gramEnd"/>
      <w:r w:rsidRPr="00267958">
        <w:rPr>
          <w:rFonts w:ascii="標楷體" w:eastAsia="標楷體" w:hAnsi="標楷體" w:hint="eastAsia"/>
          <w:sz w:val="32"/>
          <w:szCs w:val="32"/>
        </w:rPr>
        <w:t>人員、工友及駐衛警減少，但人員維持費用調整幅度竟高於行政院核定之調整幅度？</w:t>
      </w:r>
      <w:proofErr w:type="gramStart"/>
      <w:r w:rsidRPr="00267958">
        <w:rPr>
          <w:rFonts w:ascii="標楷體" w:eastAsia="標楷體" w:hAnsi="標楷體" w:hint="eastAsia"/>
          <w:sz w:val="32"/>
          <w:szCs w:val="32"/>
        </w:rPr>
        <w:t>爰</w:t>
      </w:r>
      <w:proofErr w:type="gramEnd"/>
      <w:r w:rsidRPr="00267958">
        <w:rPr>
          <w:rFonts w:ascii="標楷體" w:eastAsia="標楷體" w:hAnsi="標楷體" w:hint="eastAsia"/>
          <w:sz w:val="32"/>
          <w:szCs w:val="32"/>
        </w:rPr>
        <w:t>請國家科學及技術委員會本於</w:t>
      </w:r>
      <w:proofErr w:type="gramStart"/>
      <w:r w:rsidRPr="00267958">
        <w:rPr>
          <w:rFonts w:ascii="標楷體" w:eastAsia="標楷體" w:hAnsi="標楷體" w:hint="eastAsia"/>
          <w:sz w:val="32"/>
          <w:szCs w:val="32"/>
        </w:rPr>
        <w:t>撙</w:t>
      </w:r>
      <w:proofErr w:type="gramEnd"/>
      <w:r w:rsidRPr="00267958">
        <w:rPr>
          <w:rFonts w:ascii="標楷體" w:eastAsia="標楷體" w:hAnsi="標楷體" w:hint="eastAsia"/>
          <w:sz w:val="32"/>
          <w:szCs w:val="32"/>
        </w:rPr>
        <w:t>節政府開支原則，妥適編列預算，並於1個月內向立法院教育及文化委員會提出書面報告。</w:t>
      </w:r>
      <w:r>
        <w:rPr>
          <w:rFonts w:ascii="標楷體" w:eastAsia="標楷體" w:hAnsi="標楷體" w:hint="eastAsia"/>
          <w:sz w:val="32"/>
          <w:szCs w:val="32"/>
        </w:rPr>
        <w:t>142</w:t>
      </w:r>
    </w:p>
    <w:p w14:paraId="4ECDF3CD"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萬美玲</w:t>
      </w:r>
    </w:p>
    <w:p w14:paraId="4E0ED890"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洪孟楷　柯志恩</w:t>
      </w:r>
    </w:p>
    <w:p w14:paraId="2A96E507"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417B26">
        <w:rPr>
          <w:rFonts w:ascii="標楷體" w:eastAsia="標楷體" w:hAnsi="標楷體" w:hint="eastAsia"/>
          <w:sz w:val="32"/>
          <w:szCs w:val="32"/>
        </w:rPr>
        <w:lastRenderedPageBreak/>
        <w:t>(</w:t>
      </w:r>
      <w:r>
        <w:rPr>
          <w:rFonts w:ascii="標楷體" w:eastAsia="標楷體" w:hAnsi="標楷體" w:hint="eastAsia"/>
          <w:sz w:val="32"/>
          <w:szCs w:val="32"/>
        </w:rPr>
        <w:t>十</w:t>
      </w:r>
      <w:r w:rsidRPr="00417B26">
        <w:rPr>
          <w:rFonts w:ascii="標楷體" w:eastAsia="標楷體" w:hAnsi="標楷體" w:hint="eastAsia"/>
          <w:sz w:val="32"/>
          <w:szCs w:val="32"/>
        </w:rPr>
        <w:t>)</w:t>
      </w:r>
      <w:r w:rsidRPr="00267958">
        <w:rPr>
          <w:rFonts w:ascii="標楷體" w:eastAsia="標楷體" w:hAnsi="標楷體" w:hint="eastAsia"/>
          <w:sz w:val="32"/>
          <w:szCs w:val="32"/>
        </w:rPr>
        <w:t>有</w:t>
      </w:r>
      <w:proofErr w:type="gramStart"/>
      <w:r w:rsidRPr="00267958">
        <w:rPr>
          <w:rFonts w:ascii="標楷體" w:eastAsia="標楷體" w:hAnsi="標楷體" w:hint="eastAsia"/>
          <w:sz w:val="32"/>
          <w:szCs w:val="32"/>
        </w:rPr>
        <w:t>鑑</w:t>
      </w:r>
      <w:proofErr w:type="gramEnd"/>
      <w:r w:rsidRPr="00267958">
        <w:rPr>
          <w:rFonts w:ascii="標楷體" w:eastAsia="標楷體" w:hAnsi="標楷體" w:hint="eastAsia"/>
          <w:sz w:val="32"/>
          <w:szCs w:val="32"/>
        </w:rPr>
        <w:t>於日前國家科學及技術委員會「自然科學與永續研究發展處」，計劃調整永續發展科學、防災科技、空間資訊科技等三個學門之定位及發展方向，引發學界集體連署、表達</w:t>
      </w:r>
      <w:proofErr w:type="gramStart"/>
      <w:r w:rsidRPr="00267958">
        <w:rPr>
          <w:rFonts w:ascii="標楷體" w:eastAsia="標楷體" w:hAnsi="標楷體" w:hint="eastAsia"/>
          <w:sz w:val="32"/>
          <w:szCs w:val="32"/>
        </w:rPr>
        <w:t>不滿，</w:t>
      </w:r>
      <w:proofErr w:type="gramEnd"/>
      <w:r w:rsidRPr="00267958">
        <w:rPr>
          <w:rFonts w:ascii="標楷體" w:eastAsia="標楷體" w:hAnsi="標楷體" w:hint="eastAsia"/>
          <w:sz w:val="32"/>
          <w:szCs w:val="32"/>
        </w:rPr>
        <w:t>雖該風波已平息，卻</w:t>
      </w:r>
      <w:proofErr w:type="gramStart"/>
      <w:r w:rsidRPr="00267958">
        <w:rPr>
          <w:rFonts w:ascii="標楷體" w:eastAsia="標楷體" w:hAnsi="標楷體" w:hint="eastAsia"/>
          <w:sz w:val="32"/>
          <w:szCs w:val="32"/>
        </w:rPr>
        <w:t>凸</w:t>
      </w:r>
      <w:proofErr w:type="gramEnd"/>
      <w:r w:rsidRPr="00267958">
        <w:rPr>
          <w:rFonts w:ascii="標楷體" w:eastAsia="標楷體" w:hAnsi="標楷體" w:hint="eastAsia"/>
          <w:sz w:val="32"/>
          <w:szCs w:val="32"/>
        </w:rPr>
        <w:t>顯出長期以來，國科會內部運作由上而下、未經溝通的做法，容易引起爭端。</w:t>
      </w:r>
      <w:proofErr w:type="gramStart"/>
      <w:r w:rsidRPr="00267958">
        <w:rPr>
          <w:rFonts w:ascii="標楷體" w:eastAsia="標楷體" w:hAnsi="標楷體" w:hint="eastAsia"/>
          <w:sz w:val="32"/>
          <w:szCs w:val="32"/>
        </w:rPr>
        <w:t>爰</w:t>
      </w:r>
      <w:proofErr w:type="gramEnd"/>
      <w:r w:rsidRPr="00267958">
        <w:rPr>
          <w:rFonts w:ascii="標楷體" w:eastAsia="標楷體" w:hAnsi="標楷體" w:hint="eastAsia"/>
          <w:sz w:val="32"/>
          <w:szCs w:val="32"/>
        </w:rPr>
        <w:t>請國家科學及技術委員會於1個月內，針對未來學門調整應建置相關SOP，邀請學門領域相關人士，共同召開相關會議、進行溝通與協調，並向立法院教育及文化委員會提出書面報告。</w:t>
      </w:r>
      <w:r>
        <w:rPr>
          <w:rFonts w:ascii="標楷體" w:eastAsia="標楷體" w:hAnsi="標楷體" w:hint="eastAsia"/>
          <w:sz w:val="32"/>
          <w:szCs w:val="32"/>
        </w:rPr>
        <w:t>143</w:t>
      </w:r>
    </w:p>
    <w:p w14:paraId="79DD19C7"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柯志恩</w:t>
      </w:r>
    </w:p>
    <w:p w14:paraId="3232D823"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葛如鈞　萬美玲</w:t>
      </w:r>
    </w:p>
    <w:p w14:paraId="639A7F78"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417B26">
        <w:rPr>
          <w:rFonts w:ascii="標楷體" w:eastAsia="標楷體" w:hAnsi="標楷體" w:hint="eastAsia"/>
          <w:sz w:val="32"/>
          <w:szCs w:val="32"/>
        </w:rPr>
        <w:t>(</w:t>
      </w:r>
      <w:r>
        <w:rPr>
          <w:rFonts w:ascii="標楷體" w:eastAsia="標楷體" w:hAnsi="標楷體" w:hint="eastAsia"/>
          <w:sz w:val="32"/>
          <w:szCs w:val="32"/>
        </w:rPr>
        <w:t>十一</w:t>
      </w:r>
      <w:r w:rsidRPr="00417B26">
        <w:rPr>
          <w:rFonts w:ascii="標楷體" w:eastAsia="標楷體" w:hAnsi="標楷體" w:hint="eastAsia"/>
          <w:sz w:val="32"/>
          <w:szCs w:val="32"/>
        </w:rPr>
        <w:t>)</w:t>
      </w:r>
      <w:r w:rsidRPr="00267958">
        <w:rPr>
          <w:rFonts w:ascii="標楷體" w:eastAsia="標楷體" w:hAnsi="標楷體" w:hint="eastAsia"/>
          <w:sz w:val="32"/>
          <w:szCs w:val="32"/>
        </w:rPr>
        <w:t>世界有許多主要國家皆面臨科</w:t>
      </w:r>
      <w:proofErr w:type="gramStart"/>
      <w:r w:rsidRPr="00267958">
        <w:rPr>
          <w:rFonts w:ascii="標楷體" w:eastAsia="標楷體" w:hAnsi="標楷體" w:hint="eastAsia"/>
          <w:sz w:val="32"/>
          <w:szCs w:val="32"/>
        </w:rPr>
        <w:t>研</w:t>
      </w:r>
      <w:proofErr w:type="gramEnd"/>
      <w:r w:rsidRPr="00267958">
        <w:rPr>
          <w:rFonts w:ascii="標楷體" w:eastAsia="標楷體" w:hAnsi="標楷體" w:hint="eastAsia"/>
          <w:sz w:val="32"/>
          <w:szCs w:val="32"/>
        </w:rPr>
        <w:t>人才性別比例</w:t>
      </w:r>
      <w:proofErr w:type="gramStart"/>
      <w:r w:rsidRPr="00267958">
        <w:rPr>
          <w:rFonts w:ascii="標楷體" w:eastAsia="標楷體" w:hAnsi="標楷體" w:hint="eastAsia"/>
          <w:sz w:val="32"/>
          <w:szCs w:val="32"/>
        </w:rPr>
        <w:t>不均的狀況</w:t>
      </w:r>
      <w:proofErr w:type="gramEnd"/>
      <w:r w:rsidRPr="00267958">
        <w:rPr>
          <w:rFonts w:ascii="標楷體" w:eastAsia="標楷體" w:hAnsi="標楷體" w:hint="eastAsia"/>
          <w:sz w:val="32"/>
          <w:szCs w:val="32"/>
        </w:rPr>
        <w:t>，台灣也不例外，從國家科學及技術委員會2023公布的「</w:t>
      </w:r>
      <w:proofErr w:type="gramStart"/>
      <w:r w:rsidRPr="00267958">
        <w:rPr>
          <w:rFonts w:ascii="標楷體" w:eastAsia="標楷體" w:hAnsi="標楷體" w:hint="eastAsia"/>
          <w:sz w:val="32"/>
          <w:szCs w:val="32"/>
        </w:rPr>
        <w:t>111</w:t>
      </w:r>
      <w:proofErr w:type="gramEnd"/>
      <w:r w:rsidRPr="00267958">
        <w:rPr>
          <w:rFonts w:ascii="標楷體" w:eastAsia="標楷體" w:hAnsi="標楷體" w:hint="eastAsia"/>
          <w:sz w:val="32"/>
          <w:szCs w:val="32"/>
        </w:rPr>
        <w:t>年度性別分析報告</w:t>
      </w:r>
      <w:proofErr w:type="gramStart"/>
      <w:r w:rsidRPr="00267958">
        <w:rPr>
          <w:rFonts w:ascii="標楷體" w:eastAsia="標楷體" w:hAnsi="標楷體" w:hint="eastAsia"/>
          <w:sz w:val="32"/>
          <w:szCs w:val="32"/>
        </w:rPr>
        <w:t>—</w:t>
      </w:r>
      <w:proofErr w:type="gramEnd"/>
      <w:r w:rsidRPr="00267958">
        <w:rPr>
          <w:rFonts w:ascii="標楷體" w:eastAsia="標楷體" w:hAnsi="標楷體" w:hint="eastAsia"/>
          <w:sz w:val="32"/>
          <w:szCs w:val="32"/>
        </w:rPr>
        <w:t>我國男女投入不同科</w:t>
      </w:r>
      <w:proofErr w:type="gramStart"/>
      <w:r w:rsidRPr="00267958">
        <w:rPr>
          <w:rFonts w:ascii="標楷體" w:eastAsia="標楷體" w:hAnsi="標楷體" w:hint="eastAsia"/>
          <w:sz w:val="32"/>
          <w:szCs w:val="32"/>
        </w:rPr>
        <w:t>研</w:t>
      </w:r>
      <w:proofErr w:type="gramEnd"/>
      <w:r w:rsidRPr="00267958">
        <w:rPr>
          <w:rFonts w:ascii="標楷體" w:eastAsia="標楷體" w:hAnsi="標楷體" w:hint="eastAsia"/>
          <w:sz w:val="32"/>
          <w:szCs w:val="32"/>
        </w:rPr>
        <w:t>領域先期研究」，全台的研發人力男女比約為3：1，若是看理、工領域，男女研究人員的比例超過4：1。國科會近年來透過許多措施，試圖改善女性人才流失現象，其中支持因生、育而必須暫時離開研究領域的女性有更好的誘因回歸職場。國科會</w:t>
      </w:r>
      <w:proofErr w:type="gramStart"/>
      <w:r w:rsidRPr="00267958">
        <w:rPr>
          <w:rFonts w:ascii="標楷體" w:eastAsia="標楷體" w:hAnsi="標楷體" w:hint="eastAsia"/>
          <w:sz w:val="32"/>
          <w:szCs w:val="32"/>
        </w:rPr>
        <w:t>（</w:t>
      </w:r>
      <w:proofErr w:type="gramEnd"/>
      <w:r w:rsidRPr="00267958">
        <w:rPr>
          <w:rFonts w:ascii="標楷體" w:eastAsia="標楷體" w:hAnsi="標楷體" w:hint="eastAsia"/>
          <w:sz w:val="32"/>
          <w:szCs w:val="32"/>
        </w:rPr>
        <w:t>仍名科技部時)於2021年設置職場互助教保服務中心，自該年8月開始收托幼兒，教保中心經過核定，招收2歲以上至入國小前幼兒50名，目前配有專任教職及員工10人、教保員6人。經查，教保中心只有50個名額，國科會、教育部資訊及科技教育司、財團法人資訊工業策進會、工業技術研究院、國家實驗研究院等相關單位的員工人數</w:t>
      </w:r>
      <w:proofErr w:type="gramStart"/>
      <w:r w:rsidRPr="00267958">
        <w:rPr>
          <w:rFonts w:ascii="標楷體" w:eastAsia="標楷體" w:hAnsi="標楷體" w:hint="eastAsia"/>
          <w:sz w:val="32"/>
          <w:szCs w:val="32"/>
        </w:rPr>
        <w:t>眾多，</w:t>
      </w:r>
      <w:proofErr w:type="gramEnd"/>
      <w:r w:rsidRPr="00267958">
        <w:rPr>
          <w:rFonts w:ascii="標楷體" w:eastAsia="標楷體" w:hAnsi="標楷體" w:hint="eastAsia"/>
          <w:sz w:val="32"/>
          <w:szCs w:val="32"/>
        </w:rPr>
        <w:t>需求頗高。另外，根據「職場</w:t>
      </w:r>
      <w:proofErr w:type="gramStart"/>
      <w:r w:rsidRPr="00267958">
        <w:rPr>
          <w:rFonts w:ascii="標楷體" w:eastAsia="標楷體" w:hAnsi="標楷體" w:hint="eastAsia"/>
          <w:sz w:val="32"/>
          <w:szCs w:val="32"/>
        </w:rPr>
        <w:t>互助式教保</w:t>
      </w:r>
      <w:proofErr w:type="gramEnd"/>
      <w:r w:rsidRPr="00267958">
        <w:rPr>
          <w:rFonts w:ascii="標楷體" w:eastAsia="標楷體" w:hAnsi="標楷體" w:hint="eastAsia"/>
          <w:sz w:val="32"/>
          <w:szCs w:val="32"/>
        </w:rPr>
        <w:t>服務實施辦法」第3條中規定，職場教保服務中心至多可以收托60名幼兒，每年供不應求；綜上，國科會允宜</w:t>
      </w:r>
      <w:r>
        <w:rPr>
          <w:rFonts w:ascii="標楷體" w:eastAsia="標楷體" w:hAnsi="標楷體" w:hint="eastAsia"/>
          <w:sz w:val="32"/>
          <w:szCs w:val="32"/>
        </w:rPr>
        <w:t>儘</w:t>
      </w:r>
      <w:r w:rsidRPr="00267958">
        <w:rPr>
          <w:rFonts w:ascii="標楷體" w:eastAsia="標楷體" w:hAnsi="標楷體" w:hint="eastAsia"/>
          <w:sz w:val="32"/>
          <w:szCs w:val="32"/>
        </w:rPr>
        <w:t>速評估及改善，</w:t>
      </w:r>
      <w:proofErr w:type="gramStart"/>
      <w:r w:rsidRPr="00267958">
        <w:rPr>
          <w:rFonts w:ascii="標楷體" w:eastAsia="標楷體" w:hAnsi="標楷體" w:hint="eastAsia"/>
          <w:sz w:val="32"/>
          <w:szCs w:val="32"/>
        </w:rPr>
        <w:t>爰</w:t>
      </w:r>
      <w:proofErr w:type="gramEnd"/>
      <w:r w:rsidRPr="00267958">
        <w:rPr>
          <w:rFonts w:ascii="標楷體" w:eastAsia="標楷體" w:hAnsi="標楷體" w:hint="eastAsia"/>
          <w:sz w:val="32"/>
          <w:szCs w:val="32"/>
        </w:rPr>
        <w:t>請國家科學及技術委員會於1個月內向立法院教育及文化委員會提出書面</w:t>
      </w:r>
      <w:r w:rsidRPr="00267958">
        <w:rPr>
          <w:rFonts w:ascii="標楷體" w:eastAsia="標楷體" w:hAnsi="標楷體" w:hint="eastAsia"/>
          <w:sz w:val="32"/>
          <w:szCs w:val="32"/>
        </w:rPr>
        <w:lastRenderedPageBreak/>
        <w:t>報告。</w:t>
      </w:r>
      <w:r>
        <w:rPr>
          <w:rFonts w:ascii="標楷體" w:eastAsia="標楷體" w:hAnsi="標楷體" w:hint="eastAsia"/>
          <w:sz w:val="32"/>
          <w:szCs w:val="32"/>
        </w:rPr>
        <w:t>144</w:t>
      </w:r>
    </w:p>
    <w:p w14:paraId="391906BF"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郭昱晴</w:t>
      </w:r>
    </w:p>
    <w:p w14:paraId="1024934C"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sidRPr="00417B26">
        <w:rPr>
          <w:rFonts w:ascii="標楷體" w:eastAsia="標楷體" w:hAnsi="標楷體" w:hint="eastAsia"/>
          <w:sz w:val="32"/>
          <w:szCs w:val="32"/>
        </w:rPr>
        <w:t>陳秀寳</w:t>
      </w:r>
      <w:r>
        <w:rPr>
          <w:rFonts w:ascii="標楷體" w:eastAsia="標楷體" w:hAnsi="標楷體" w:hint="eastAsia"/>
          <w:sz w:val="32"/>
          <w:szCs w:val="32"/>
        </w:rPr>
        <w:t xml:space="preserve">　林宜瑾</w:t>
      </w:r>
    </w:p>
    <w:p w14:paraId="66339024" w14:textId="77777777" w:rsidR="006829A8" w:rsidRDefault="006829A8" w:rsidP="00540B1A">
      <w:pPr>
        <w:overflowPunct w:val="0"/>
        <w:spacing w:line="500" w:lineRule="exact"/>
        <w:ind w:leftChars="150" w:left="1000" w:hangingChars="200" w:hanging="640"/>
        <w:jc w:val="both"/>
        <w:rPr>
          <w:rFonts w:ascii="標楷體" w:eastAsia="標楷體" w:hAnsi="標楷體"/>
          <w:color w:val="FF0000"/>
          <w:sz w:val="32"/>
          <w:szCs w:val="32"/>
        </w:rPr>
      </w:pPr>
      <w:r w:rsidRPr="00417B26">
        <w:rPr>
          <w:rFonts w:ascii="標楷體" w:eastAsia="標楷體" w:hAnsi="標楷體" w:hint="eastAsia"/>
          <w:sz w:val="32"/>
          <w:szCs w:val="32"/>
        </w:rPr>
        <w:t>(</w:t>
      </w:r>
      <w:r>
        <w:rPr>
          <w:rFonts w:ascii="標楷體" w:eastAsia="標楷體" w:hAnsi="標楷體" w:hint="eastAsia"/>
          <w:sz w:val="32"/>
          <w:szCs w:val="32"/>
        </w:rPr>
        <w:t>十二</w:t>
      </w:r>
      <w:r w:rsidRPr="00417B26">
        <w:rPr>
          <w:rFonts w:ascii="標楷體" w:eastAsia="標楷體" w:hAnsi="標楷體" w:hint="eastAsia"/>
          <w:sz w:val="32"/>
          <w:szCs w:val="32"/>
        </w:rPr>
        <w:t>)</w:t>
      </w:r>
      <w:r w:rsidRPr="00267958">
        <w:rPr>
          <w:rFonts w:ascii="標楷體" w:eastAsia="標楷體" w:hAnsi="標楷體" w:hint="eastAsia"/>
          <w:sz w:val="32"/>
          <w:szCs w:val="32"/>
        </w:rPr>
        <w:t>教育部111學年度217個一般大學系所及學位學程調整表中，與AI相關的有22個，超過10%，可見AI課程已越來越熱門，私立大學近年也有跟上這波熱潮，不少私校增設AI相關課程，例如華夏科技大學在109學年度新增「智慧車輛系」。吳主委先前受訪時將要協助各大學及產業數位轉型、AI化，並協助面臨退場之技職學校轉型培育人才，</w:t>
      </w:r>
      <w:proofErr w:type="gramStart"/>
      <w:r w:rsidRPr="00267958">
        <w:rPr>
          <w:rFonts w:ascii="標楷體" w:eastAsia="標楷體" w:hAnsi="標楷體" w:hint="eastAsia"/>
          <w:sz w:val="32"/>
          <w:szCs w:val="32"/>
        </w:rPr>
        <w:t>例如敏實科技</w:t>
      </w:r>
      <w:proofErr w:type="gramEnd"/>
      <w:r w:rsidRPr="00267958">
        <w:rPr>
          <w:rFonts w:ascii="標楷體" w:eastAsia="標楷體" w:hAnsi="標楷體" w:hint="eastAsia"/>
          <w:sz w:val="32"/>
          <w:szCs w:val="32"/>
        </w:rPr>
        <w:t>大學(前大華科技大學)改名後保留「餐飲管理系」，新增「智慧車輛與能源系」、「人工智慧應用工程學程」、「智慧製造工程系」，但原先大華科技大學「電視與網路行銷」、「商務暨觀光英語」、「運動與健康促進」等系所都早已</w:t>
      </w:r>
      <w:proofErr w:type="gramStart"/>
      <w:r w:rsidRPr="00267958">
        <w:rPr>
          <w:rFonts w:ascii="標楷體" w:eastAsia="標楷體" w:hAnsi="標楷體" w:hint="eastAsia"/>
          <w:sz w:val="32"/>
          <w:szCs w:val="32"/>
        </w:rPr>
        <w:t>面臨停招</w:t>
      </w:r>
      <w:proofErr w:type="gramEnd"/>
      <w:r w:rsidRPr="00267958">
        <w:rPr>
          <w:rFonts w:ascii="標楷體" w:eastAsia="標楷體" w:hAnsi="標楷體" w:hint="eastAsia"/>
          <w:sz w:val="32"/>
          <w:szCs w:val="32"/>
        </w:rPr>
        <w:t>。這樣的情形資源過度分配給理工科，導致人文社會科系資源被削弱及排擠；綜上，</w:t>
      </w:r>
      <w:proofErr w:type="gramStart"/>
      <w:r w:rsidRPr="00267958">
        <w:rPr>
          <w:rFonts w:ascii="標楷體" w:eastAsia="標楷體" w:hAnsi="標楷體" w:hint="eastAsia"/>
          <w:sz w:val="32"/>
          <w:szCs w:val="32"/>
        </w:rPr>
        <w:t>爰</w:t>
      </w:r>
      <w:proofErr w:type="gramEnd"/>
      <w:r w:rsidRPr="00267958">
        <w:rPr>
          <w:rFonts w:ascii="標楷體" w:eastAsia="標楷體" w:hAnsi="標楷體" w:hint="eastAsia"/>
          <w:sz w:val="32"/>
          <w:szCs w:val="32"/>
        </w:rPr>
        <w:t>請國家科學及技術委員會於1個月內向立法院教育及文化委員會提出書面報</w:t>
      </w:r>
      <w:r w:rsidRPr="00B15DD2">
        <w:rPr>
          <w:rFonts w:ascii="標楷體" w:eastAsia="標楷體" w:hAnsi="標楷體" w:hint="eastAsia"/>
          <w:sz w:val="32"/>
          <w:szCs w:val="32"/>
        </w:rPr>
        <w:t>告。145</w:t>
      </w:r>
    </w:p>
    <w:p w14:paraId="632DA47F"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郭昱晴</w:t>
      </w:r>
    </w:p>
    <w:p w14:paraId="690C79CB"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sidRPr="00417B26">
        <w:rPr>
          <w:rFonts w:ascii="標楷體" w:eastAsia="標楷體" w:hAnsi="標楷體" w:hint="eastAsia"/>
          <w:sz w:val="32"/>
          <w:szCs w:val="32"/>
        </w:rPr>
        <w:t>陳秀寳</w:t>
      </w:r>
      <w:r>
        <w:rPr>
          <w:rFonts w:ascii="標楷體" w:eastAsia="標楷體" w:hAnsi="標楷體" w:hint="eastAsia"/>
          <w:sz w:val="32"/>
          <w:szCs w:val="32"/>
        </w:rPr>
        <w:t xml:space="preserve">　林宜瑾</w:t>
      </w:r>
    </w:p>
    <w:p w14:paraId="1EA962E6"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417B26">
        <w:rPr>
          <w:rFonts w:ascii="標楷體" w:eastAsia="標楷體" w:hAnsi="標楷體" w:hint="eastAsia"/>
          <w:sz w:val="32"/>
          <w:szCs w:val="32"/>
        </w:rPr>
        <w:t>(</w:t>
      </w:r>
      <w:r>
        <w:rPr>
          <w:rFonts w:ascii="標楷體" w:eastAsia="標楷體" w:hAnsi="標楷體" w:hint="eastAsia"/>
          <w:sz w:val="32"/>
          <w:szCs w:val="32"/>
        </w:rPr>
        <w:t>十三</w:t>
      </w:r>
      <w:r w:rsidRPr="00417B26">
        <w:rPr>
          <w:rFonts w:ascii="標楷體" w:eastAsia="標楷體" w:hAnsi="標楷體" w:hint="eastAsia"/>
          <w:sz w:val="32"/>
          <w:szCs w:val="32"/>
        </w:rPr>
        <w:t>)</w:t>
      </w:r>
      <w:r w:rsidRPr="00267958">
        <w:rPr>
          <w:rFonts w:ascii="標楷體" w:eastAsia="標楷體" w:hAnsi="標楷體" w:hint="eastAsia"/>
          <w:sz w:val="32"/>
          <w:szCs w:val="32"/>
        </w:rPr>
        <w:t>根據教育部公布112學年度有112個大專校院系所</w:t>
      </w:r>
      <w:proofErr w:type="gramStart"/>
      <w:r w:rsidRPr="00267958">
        <w:rPr>
          <w:rFonts w:ascii="標楷體" w:eastAsia="標楷體" w:hAnsi="標楷體" w:hint="eastAsia"/>
          <w:sz w:val="32"/>
          <w:szCs w:val="32"/>
        </w:rPr>
        <w:t>註冊率掛</w:t>
      </w:r>
      <w:proofErr w:type="gramEnd"/>
      <w:r w:rsidRPr="00267958">
        <w:rPr>
          <w:rFonts w:ascii="標楷體" w:eastAsia="標楷體" w:hAnsi="標楷體" w:hint="eastAsia"/>
          <w:sz w:val="32"/>
          <w:szCs w:val="32"/>
        </w:rPr>
        <w:t>0，博士班在111學年有41班掛0，112學年則有35班，甚至連國立臺灣大學都有</w:t>
      </w:r>
      <w:proofErr w:type="gramStart"/>
      <w:r w:rsidRPr="00267958">
        <w:rPr>
          <w:rFonts w:ascii="標楷體" w:eastAsia="標楷體" w:hAnsi="標楷體" w:hint="eastAsia"/>
          <w:sz w:val="32"/>
          <w:szCs w:val="32"/>
        </w:rPr>
        <w:t>5個碩博班</w:t>
      </w:r>
      <w:proofErr w:type="gramEnd"/>
      <w:r w:rsidRPr="00267958">
        <w:rPr>
          <w:rFonts w:ascii="標楷體" w:eastAsia="標楷體" w:hAnsi="標楷體" w:hint="eastAsia"/>
          <w:sz w:val="32"/>
          <w:szCs w:val="32"/>
        </w:rPr>
        <w:t>註冊率是零，包含地理環境資源學系、海洋研究所、植物病理與微生物學系及微生物學研究所，而最多博士班</w:t>
      </w:r>
      <w:proofErr w:type="gramStart"/>
      <w:r w:rsidRPr="00267958">
        <w:rPr>
          <w:rFonts w:ascii="標楷體" w:eastAsia="標楷體" w:hAnsi="標楷體" w:hint="eastAsia"/>
          <w:sz w:val="32"/>
          <w:szCs w:val="32"/>
        </w:rPr>
        <w:t>註冊率掛</w:t>
      </w:r>
      <w:proofErr w:type="gramEnd"/>
      <w:r w:rsidRPr="00267958">
        <w:rPr>
          <w:rFonts w:ascii="標楷體" w:eastAsia="標楷體" w:hAnsi="標楷體" w:hint="eastAsia"/>
          <w:sz w:val="32"/>
          <w:szCs w:val="32"/>
        </w:rPr>
        <w:t>0的學校為中央大學，共有7個。而其中國立臺灣大學的海洋研究所、地理環境資源學系過去都是國家科學及技術委員會核定補助的科系，然113年註冊率卻掛0，這些都與國家未來科</w:t>
      </w:r>
      <w:proofErr w:type="gramStart"/>
      <w:r w:rsidRPr="00267958">
        <w:rPr>
          <w:rFonts w:ascii="標楷體" w:eastAsia="標楷體" w:hAnsi="標楷體" w:hint="eastAsia"/>
          <w:sz w:val="32"/>
          <w:szCs w:val="32"/>
        </w:rPr>
        <w:t>研</w:t>
      </w:r>
      <w:proofErr w:type="gramEnd"/>
      <w:r w:rsidRPr="00267958">
        <w:rPr>
          <w:rFonts w:ascii="標楷體" w:eastAsia="標楷體" w:hAnsi="標楷體" w:hint="eastAsia"/>
          <w:sz w:val="32"/>
          <w:szCs w:val="32"/>
        </w:rPr>
        <w:t>發展相關，卻無學生可收，對未來國家科技人才的培育是否可能出現斷層亦</w:t>
      </w:r>
      <w:r w:rsidRPr="00267958">
        <w:rPr>
          <w:rFonts w:ascii="標楷體" w:eastAsia="標楷體" w:hAnsi="標楷體" w:hint="eastAsia"/>
          <w:sz w:val="32"/>
          <w:szCs w:val="32"/>
        </w:rPr>
        <w:lastRenderedPageBreak/>
        <w:t>或是社會對博士班畢業生的需求沒那麼高，學生就較無意願就讀，國科會允宜儘速檢討及改善；綜上，</w:t>
      </w:r>
      <w:proofErr w:type="gramStart"/>
      <w:r w:rsidRPr="00267958">
        <w:rPr>
          <w:rFonts w:ascii="標楷體" w:eastAsia="標楷體" w:hAnsi="標楷體" w:hint="eastAsia"/>
          <w:sz w:val="32"/>
          <w:szCs w:val="32"/>
        </w:rPr>
        <w:t>爰</w:t>
      </w:r>
      <w:proofErr w:type="gramEnd"/>
      <w:r w:rsidRPr="00267958">
        <w:rPr>
          <w:rFonts w:ascii="標楷體" w:eastAsia="標楷體" w:hAnsi="標楷體" w:hint="eastAsia"/>
          <w:sz w:val="32"/>
          <w:szCs w:val="32"/>
        </w:rPr>
        <w:t>請國家科學及技術委員會於1個月內向立法院教育及文化委員會提出書面報告。</w:t>
      </w:r>
      <w:r>
        <w:rPr>
          <w:rFonts w:ascii="標楷體" w:eastAsia="標楷體" w:hAnsi="標楷體" w:hint="eastAsia"/>
          <w:sz w:val="32"/>
          <w:szCs w:val="32"/>
        </w:rPr>
        <w:t>147</w:t>
      </w:r>
    </w:p>
    <w:p w14:paraId="6343D896"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郭昱晴</w:t>
      </w:r>
    </w:p>
    <w:p w14:paraId="3CD8D3D3"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sidRPr="00417B26">
        <w:rPr>
          <w:rFonts w:ascii="標楷體" w:eastAsia="標楷體" w:hAnsi="標楷體" w:hint="eastAsia"/>
          <w:sz w:val="32"/>
          <w:szCs w:val="32"/>
        </w:rPr>
        <w:t>陳秀寳</w:t>
      </w:r>
      <w:r>
        <w:rPr>
          <w:rFonts w:ascii="標楷體" w:eastAsia="標楷體" w:hAnsi="標楷體" w:hint="eastAsia"/>
          <w:sz w:val="32"/>
          <w:szCs w:val="32"/>
        </w:rPr>
        <w:t xml:space="preserve">　林宜瑾</w:t>
      </w:r>
    </w:p>
    <w:p w14:paraId="65431D9E"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417B26">
        <w:rPr>
          <w:rFonts w:ascii="標楷體" w:eastAsia="標楷體" w:hAnsi="標楷體" w:hint="eastAsia"/>
          <w:sz w:val="32"/>
          <w:szCs w:val="32"/>
        </w:rPr>
        <w:t>(</w:t>
      </w:r>
      <w:r>
        <w:rPr>
          <w:rFonts w:ascii="標楷體" w:eastAsia="標楷體" w:hAnsi="標楷體" w:hint="eastAsia"/>
          <w:sz w:val="32"/>
          <w:szCs w:val="32"/>
        </w:rPr>
        <w:t>十四</w:t>
      </w:r>
      <w:r w:rsidRPr="00417B26">
        <w:rPr>
          <w:rFonts w:ascii="標楷體" w:eastAsia="標楷體" w:hAnsi="標楷體" w:hint="eastAsia"/>
          <w:sz w:val="32"/>
          <w:szCs w:val="32"/>
        </w:rPr>
        <w:t>)</w:t>
      </w:r>
      <w:r w:rsidRPr="00267958">
        <w:rPr>
          <w:rFonts w:ascii="標楷體" w:eastAsia="標楷體" w:hAnsi="標楷體" w:hint="eastAsia"/>
          <w:sz w:val="32"/>
          <w:szCs w:val="32"/>
        </w:rPr>
        <w:t>檢視</w:t>
      </w:r>
      <w:proofErr w:type="gramStart"/>
      <w:r w:rsidRPr="00267958">
        <w:rPr>
          <w:rFonts w:ascii="標楷體" w:eastAsia="標楷體" w:hAnsi="標楷體" w:hint="eastAsia"/>
          <w:sz w:val="32"/>
          <w:szCs w:val="32"/>
        </w:rPr>
        <w:t>113</w:t>
      </w:r>
      <w:proofErr w:type="gramEnd"/>
      <w:r w:rsidRPr="00267958">
        <w:rPr>
          <w:rFonts w:ascii="標楷體" w:eastAsia="標楷體" w:hAnsi="標楷體" w:hint="eastAsia"/>
          <w:sz w:val="32"/>
          <w:szCs w:val="32"/>
        </w:rPr>
        <w:t>年度「博士生研究獎學金」核定獎勵名單，發現有部分科系與國家科技發展關聯性不明，包含中文系、美術系、哲學系等，請問這些科系與國家科技發展的關聯？此獎學金的獎勵目的為「儲備核心戰略產業人才」，其中六大核心戰略產業有「資訊及數位、</w:t>
      </w:r>
      <w:proofErr w:type="gramStart"/>
      <w:r w:rsidRPr="00267958">
        <w:rPr>
          <w:rFonts w:ascii="標楷體" w:eastAsia="標楷體" w:hAnsi="標楷體" w:hint="eastAsia"/>
          <w:sz w:val="32"/>
          <w:szCs w:val="32"/>
        </w:rPr>
        <w:t>綠電及</w:t>
      </w:r>
      <w:proofErr w:type="gramEnd"/>
      <w:r w:rsidRPr="00267958">
        <w:rPr>
          <w:rFonts w:ascii="標楷體" w:eastAsia="標楷體" w:hAnsi="標楷體" w:hint="eastAsia"/>
          <w:sz w:val="32"/>
          <w:szCs w:val="32"/>
        </w:rPr>
        <w:t>再生能源、台灣精</w:t>
      </w:r>
      <w:proofErr w:type="gramStart"/>
      <w:r w:rsidRPr="00267958">
        <w:rPr>
          <w:rFonts w:ascii="標楷體" w:eastAsia="標楷體" w:hAnsi="標楷體" w:hint="eastAsia"/>
          <w:sz w:val="32"/>
          <w:szCs w:val="32"/>
        </w:rPr>
        <w:t>準</w:t>
      </w:r>
      <w:proofErr w:type="gramEnd"/>
      <w:r w:rsidRPr="00267958">
        <w:rPr>
          <w:rFonts w:ascii="標楷體" w:eastAsia="標楷體" w:hAnsi="標楷體" w:hint="eastAsia"/>
          <w:sz w:val="32"/>
          <w:szCs w:val="32"/>
        </w:rPr>
        <w:t>健康、民生及戰備、國防及戰略、</w:t>
      </w:r>
      <w:proofErr w:type="gramStart"/>
      <w:r w:rsidRPr="00267958">
        <w:rPr>
          <w:rFonts w:ascii="標楷體" w:eastAsia="標楷體" w:hAnsi="標楷體" w:hint="eastAsia"/>
          <w:sz w:val="32"/>
          <w:szCs w:val="32"/>
        </w:rPr>
        <w:t>資安卓越</w:t>
      </w:r>
      <w:proofErr w:type="gramEnd"/>
      <w:r w:rsidRPr="00267958">
        <w:rPr>
          <w:rFonts w:ascii="標楷體" w:eastAsia="標楷體" w:hAnsi="標楷體" w:hint="eastAsia"/>
          <w:sz w:val="32"/>
          <w:szCs w:val="32"/>
        </w:rPr>
        <w:t>」，而國家科學及技術委員會的</w:t>
      </w:r>
      <w:proofErr w:type="gramStart"/>
      <w:r w:rsidRPr="00267958">
        <w:rPr>
          <w:rFonts w:ascii="標楷體" w:eastAsia="標楷體" w:hAnsi="標楷體" w:hint="eastAsia"/>
          <w:sz w:val="32"/>
          <w:szCs w:val="32"/>
        </w:rPr>
        <w:t>的</w:t>
      </w:r>
      <w:proofErr w:type="gramEnd"/>
      <w:r w:rsidRPr="00267958">
        <w:rPr>
          <w:rFonts w:ascii="標楷體" w:eastAsia="標楷體" w:hAnsi="標楷體" w:hint="eastAsia"/>
          <w:sz w:val="32"/>
          <w:szCs w:val="32"/>
        </w:rPr>
        <w:t>八大前瞻平台分別為「前瞻半導體與量子科技、AI、太空(通訊衛星與6G)、</w:t>
      </w:r>
      <w:proofErr w:type="gramStart"/>
      <w:r w:rsidRPr="00267958">
        <w:rPr>
          <w:rFonts w:ascii="標楷體" w:eastAsia="標楷體" w:hAnsi="標楷體" w:hint="eastAsia"/>
          <w:sz w:val="32"/>
          <w:szCs w:val="32"/>
        </w:rPr>
        <w:t>資安</w:t>
      </w:r>
      <w:proofErr w:type="gramEnd"/>
      <w:r w:rsidRPr="00267958">
        <w:rPr>
          <w:rFonts w:ascii="標楷體" w:eastAsia="標楷體" w:hAnsi="標楷體" w:hint="eastAsia"/>
          <w:sz w:val="32"/>
          <w:szCs w:val="32"/>
        </w:rPr>
        <w:t>、精</w:t>
      </w:r>
      <w:proofErr w:type="gramStart"/>
      <w:r w:rsidRPr="00267958">
        <w:rPr>
          <w:rFonts w:ascii="標楷體" w:eastAsia="標楷體" w:hAnsi="標楷體" w:hint="eastAsia"/>
          <w:sz w:val="32"/>
          <w:szCs w:val="32"/>
        </w:rPr>
        <w:t>準</w:t>
      </w:r>
      <w:proofErr w:type="gramEnd"/>
      <w:r w:rsidRPr="00267958">
        <w:rPr>
          <w:rFonts w:ascii="標楷體" w:eastAsia="標楷體" w:hAnsi="標楷體" w:hint="eastAsia"/>
          <w:sz w:val="32"/>
          <w:szCs w:val="32"/>
        </w:rPr>
        <w:t>健康(防疫與高齡科技</w:t>
      </w:r>
      <w:proofErr w:type="gramStart"/>
      <w:r w:rsidRPr="00267958">
        <w:rPr>
          <w:rFonts w:ascii="標楷體" w:eastAsia="標楷體" w:hAnsi="標楷體" w:hint="eastAsia"/>
          <w:sz w:val="32"/>
          <w:szCs w:val="32"/>
        </w:rPr>
        <w:t>）</w:t>
      </w:r>
      <w:proofErr w:type="gramEnd"/>
      <w:r w:rsidRPr="00267958">
        <w:rPr>
          <w:rFonts w:ascii="標楷體" w:eastAsia="標楷體" w:hAnsi="標楷體" w:hint="eastAsia"/>
          <w:sz w:val="32"/>
          <w:szCs w:val="32"/>
        </w:rPr>
        <w:t>、</w:t>
      </w:r>
      <w:proofErr w:type="gramStart"/>
      <w:r w:rsidRPr="00267958">
        <w:rPr>
          <w:rFonts w:ascii="標楷體" w:eastAsia="標楷體" w:hAnsi="標楷體" w:hint="eastAsia"/>
          <w:sz w:val="32"/>
          <w:szCs w:val="32"/>
        </w:rPr>
        <w:t>淨零科技</w:t>
      </w:r>
      <w:proofErr w:type="gramEnd"/>
      <w:r w:rsidRPr="00267958">
        <w:rPr>
          <w:rFonts w:ascii="標楷體" w:eastAsia="標楷體" w:hAnsi="標楷體" w:hint="eastAsia"/>
          <w:sz w:val="32"/>
          <w:szCs w:val="32"/>
        </w:rPr>
        <w:t>、國防科技、人文社會」，也與六大核心戰略產業不相符。另查，113年國科會博士生研究獎學金的領域分布可看出與國家產業相關</w:t>
      </w:r>
      <w:proofErr w:type="gramStart"/>
      <w:r w:rsidRPr="00267958">
        <w:rPr>
          <w:rFonts w:ascii="標楷體" w:eastAsia="標楷體" w:hAnsi="標楷體" w:hint="eastAsia"/>
          <w:sz w:val="32"/>
          <w:szCs w:val="32"/>
        </w:rPr>
        <w:t>的資安領域</w:t>
      </w:r>
      <w:proofErr w:type="gramEnd"/>
      <w:r w:rsidRPr="00267958">
        <w:rPr>
          <w:rFonts w:ascii="標楷體" w:eastAsia="標楷體" w:hAnsi="標楷體" w:hint="eastAsia"/>
          <w:sz w:val="32"/>
          <w:szCs w:val="32"/>
        </w:rPr>
        <w:t>人數相當少，僅3人，人文社會領域有50人，名額總共400人，人文社會</w:t>
      </w:r>
      <w:proofErr w:type="gramStart"/>
      <w:r w:rsidRPr="00267958">
        <w:rPr>
          <w:rFonts w:ascii="標楷體" w:eastAsia="標楷體" w:hAnsi="標楷體" w:hint="eastAsia"/>
          <w:sz w:val="32"/>
          <w:szCs w:val="32"/>
        </w:rPr>
        <w:t>佔</w:t>
      </w:r>
      <w:proofErr w:type="gramEnd"/>
      <w:r w:rsidRPr="00267958">
        <w:rPr>
          <w:rFonts w:ascii="標楷體" w:eastAsia="標楷體" w:hAnsi="標楷體" w:hint="eastAsia"/>
          <w:sz w:val="32"/>
          <w:szCs w:val="32"/>
        </w:rPr>
        <w:t>了1/8，國科會允宜</w:t>
      </w:r>
      <w:r>
        <w:rPr>
          <w:rFonts w:ascii="標楷體" w:eastAsia="標楷體" w:hAnsi="標楷體" w:hint="eastAsia"/>
          <w:sz w:val="32"/>
          <w:szCs w:val="32"/>
        </w:rPr>
        <w:t>儘</w:t>
      </w:r>
      <w:r w:rsidRPr="00267958">
        <w:rPr>
          <w:rFonts w:ascii="標楷體" w:eastAsia="標楷體" w:hAnsi="標楷體" w:hint="eastAsia"/>
          <w:sz w:val="32"/>
          <w:szCs w:val="32"/>
        </w:rPr>
        <w:t>速檢討及改善；綜上，</w:t>
      </w:r>
      <w:proofErr w:type="gramStart"/>
      <w:r w:rsidRPr="00267958">
        <w:rPr>
          <w:rFonts w:ascii="標楷體" w:eastAsia="標楷體" w:hAnsi="標楷體" w:hint="eastAsia"/>
          <w:sz w:val="32"/>
          <w:szCs w:val="32"/>
        </w:rPr>
        <w:t>爰</w:t>
      </w:r>
      <w:proofErr w:type="gramEnd"/>
      <w:r w:rsidRPr="00267958">
        <w:rPr>
          <w:rFonts w:ascii="標楷體" w:eastAsia="標楷體" w:hAnsi="標楷體" w:hint="eastAsia"/>
          <w:sz w:val="32"/>
          <w:szCs w:val="32"/>
        </w:rPr>
        <w:t>請國家科學及技術委員會於1個月內向立法院教育及文化委員會提出書面報告。</w:t>
      </w:r>
      <w:r>
        <w:rPr>
          <w:rFonts w:ascii="標楷體" w:eastAsia="標楷體" w:hAnsi="標楷體" w:hint="eastAsia"/>
          <w:sz w:val="32"/>
          <w:szCs w:val="32"/>
        </w:rPr>
        <w:t>148</w:t>
      </w:r>
    </w:p>
    <w:p w14:paraId="5AD419AD"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郭昱晴</w:t>
      </w:r>
    </w:p>
    <w:p w14:paraId="15E9F58A"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sidRPr="00417B26">
        <w:rPr>
          <w:rFonts w:ascii="標楷體" w:eastAsia="標楷體" w:hAnsi="標楷體" w:hint="eastAsia"/>
          <w:sz w:val="32"/>
          <w:szCs w:val="32"/>
        </w:rPr>
        <w:t>陳秀寳</w:t>
      </w:r>
      <w:r>
        <w:rPr>
          <w:rFonts w:ascii="標楷體" w:eastAsia="標楷體" w:hAnsi="標楷體" w:hint="eastAsia"/>
          <w:sz w:val="32"/>
          <w:szCs w:val="32"/>
        </w:rPr>
        <w:t xml:space="preserve">　林宜瑾</w:t>
      </w:r>
    </w:p>
    <w:p w14:paraId="4B7D73FE"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417B26">
        <w:rPr>
          <w:rFonts w:ascii="標楷體" w:eastAsia="標楷體" w:hAnsi="標楷體" w:hint="eastAsia"/>
          <w:sz w:val="32"/>
          <w:szCs w:val="32"/>
        </w:rPr>
        <w:t>(</w:t>
      </w:r>
      <w:r>
        <w:rPr>
          <w:rFonts w:ascii="標楷體" w:eastAsia="標楷體" w:hAnsi="標楷體" w:hint="eastAsia"/>
          <w:sz w:val="32"/>
          <w:szCs w:val="32"/>
        </w:rPr>
        <w:t>十五</w:t>
      </w:r>
      <w:r w:rsidRPr="00417B26">
        <w:rPr>
          <w:rFonts w:ascii="標楷體" w:eastAsia="標楷體" w:hAnsi="標楷體" w:hint="eastAsia"/>
          <w:sz w:val="32"/>
          <w:szCs w:val="32"/>
        </w:rPr>
        <w:t>)</w:t>
      </w:r>
      <w:r w:rsidRPr="00267958">
        <w:rPr>
          <w:rFonts w:ascii="標楷體" w:eastAsia="標楷體" w:hAnsi="標楷體" w:hint="eastAsia"/>
          <w:sz w:val="32"/>
          <w:szCs w:val="32"/>
        </w:rPr>
        <w:t>近年人工智慧發展快速，各行各業無不嘗試引入AI的輔助應用，為整體社會帶來不少良善效益。關於AI之管制與監管，政府有著刻不容緩的責任。依我國產業與社會需求，參考美國鼓勵創新發展，及歐盟兼顧人民權益之精神下，國家科學及技術委員會草擬了「人工智慧基本法」草案，並於</w:t>
      </w:r>
      <w:r w:rsidRPr="00267958">
        <w:rPr>
          <w:rFonts w:ascii="標楷體" w:eastAsia="標楷體" w:hAnsi="標楷體" w:hint="eastAsia"/>
          <w:sz w:val="32"/>
          <w:szCs w:val="32"/>
        </w:rPr>
        <w:lastRenderedPageBreak/>
        <w:t>2024年7月15日起預告，蒐集</w:t>
      </w:r>
      <w:proofErr w:type="gramStart"/>
      <w:r w:rsidRPr="00267958">
        <w:rPr>
          <w:rFonts w:ascii="標楷體" w:eastAsia="標楷體" w:hAnsi="標楷體" w:hint="eastAsia"/>
          <w:sz w:val="32"/>
          <w:szCs w:val="32"/>
        </w:rPr>
        <w:t>與綜整</w:t>
      </w:r>
      <w:proofErr w:type="gramEnd"/>
      <w:r w:rsidRPr="00267958">
        <w:rPr>
          <w:rFonts w:ascii="標楷體" w:eastAsia="標楷體" w:hAnsi="標楷體" w:hint="eastAsia"/>
          <w:sz w:val="32"/>
          <w:szCs w:val="32"/>
        </w:rPr>
        <w:t>各界意見後，送行政院審議當中。除了基本法之訂定，各作用法的配套亦相當重要。國科會吳</w:t>
      </w:r>
      <w:proofErr w:type="gramStart"/>
      <w:r w:rsidRPr="00267958">
        <w:rPr>
          <w:rFonts w:ascii="標楷體" w:eastAsia="標楷體" w:hAnsi="標楷體" w:hint="eastAsia"/>
          <w:sz w:val="32"/>
          <w:szCs w:val="32"/>
        </w:rPr>
        <w:t>主委誠文曾</w:t>
      </w:r>
      <w:proofErr w:type="gramEnd"/>
      <w:r w:rsidRPr="00267958">
        <w:rPr>
          <w:rFonts w:ascii="標楷體" w:eastAsia="標楷體" w:hAnsi="標楷體" w:hint="eastAsia"/>
          <w:sz w:val="32"/>
          <w:szCs w:val="32"/>
        </w:rPr>
        <w:t>於立法院教育及文化委員會備</w:t>
      </w:r>
      <w:proofErr w:type="gramStart"/>
      <w:r w:rsidRPr="00267958">
        <w:rPr>
          <w:rFonts w:ascii="標楷體" w:eastAsia="標楷體" w:hAnsi="標楷體" w:hint="eastAsia"/>
          <w:sz w:val="32"/>
          <w:szCs w:val="32"/>
        </w:rPr>
        <w:t>詢</w:t>
      </w:r>
      <w:proofErr w:type="gramEnd"/>
      <w:r w:rsidRPr="00267958">
        <w:rPr>
          <w:rFonts w:ascii="標楷體" w:eastAsia="標楷體" w:hAnsi="標楷體" w:hint="eastAsia"/>
          <w:sz w:val="32"/>
          <w:szCs w:val="32"/>
        </w:rPr>
        <w:t>時答覆，各部會已在行政院政務委員的協調下，認領各自作用法的修訂工作。經查，行政院各部會將來幾乎都有使用AI的規劃，各部會將有各自如何之配套，國科會允應積極、儘速協調相關子法之立法，以期我國人工智慧應用環境之完備法制。</w:t>
      </w:r>
      <w:proofErr w:type="gramStart"/>
      <w:r w:rsidRPr="00267958">
        <w:rPr>
          <w:rFonts w:ascii="標楷體" w:eastAsia="標楷體" w:hAnsi="標楷體" w:hint="eastAsia"/>
          <w:sz w:val="32"/>
          <w:szCs w:val="32"/>
        </w:rPr>
        <w:t>爰</w:t>
      </w:r>
      <w:proofErr w:type="gramEnd"/>
      <w:r w:rsidRPr="00267958">
        <w:rPr>
          <w:rFonts w:ascii="標楷體" w:eastAsia="標楷體" w:hAnsi="標楷體" w:hint="eastAsia"/>
          <w:sz w:val="32"/>
          <w:szCs w:val="32"/>
        </w:rPr>
        <w:t>此，請國家科學及技術委員會於2個月內向立法院教育及文化委員會提出書面報告。</w:t>
      </w:r>
      <w:r>
        <w:rPr>
          <w:rFonts w:ascii="標楷體" w:eastAsia="標楷體" w:hAnsi="標楷體" w:hint="eastAsia"/>
          <w:sz w:val="32"/>
          <w:szCs w:val="32"/>
        </w:rPr>
        <w:t>149</w:t>
      </w:r>
    </w:p>
    <w:p w14:paraId="26D7AE58"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林宜瑾</w:t>
      </w:r>
    </w:p>
    <w:p w14:paraId="3B481BFE"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郭昱晴　張雅琳</w:t>
      </w:r>
    </w:p>
    <w:p w14:paraId="5866B7B0"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417B26">
        <w:rPr>
          <w:rFonts w:ascii="標楷體" w:eastAsia="標楷體" w:hAnsi="標楷體" w:hint="eastAsia"/>
          <w:sz w:val="32"/>
          <w:szCs w:val="32"/>
        </w:rPr>
        <w:t>(</w:t>
      </w:r>
      <w:r>
        <w:rPr>
          <w:rFonts w:ascii="標楷體" w:eastAsia="標楷體" w:hAnsi="標楷體" w:hint="eastAsia"/>
          <w:sz w:val="32"/>
          <w:szCs w:val="32"/>
        </w:rPr>
        <w:t>十六</w:t>
      </w:r>
      <w:r w:rsidRPr="00417B26">
        <w:rPr>
          <w:rFonts w:ascii="標楷體" w:eastAsia="標楷體" w:hAnsi="標楷體" w:hint="eastAsia"/>
          <w:sz w:val="32"/>
          <w:szCs w:val="32"/>
        </w:rPr>
        <w:t>)</w:t>
      </w:r>
      <w:r w:rsidRPr="0053519F">
        <w:rPr>
          <w:rFonts w:ascii="標楷體" w:eastAsia="標楷體" w:hAnsi="標楷體" w:hint="eastAsia"/>
          <w:sz w:val="32"/>
          <w:szCs w:val="32"/>
        </w:rPr>
        <w:t>我國發展太空產業的決心，歷經「6大核心戰略產業」、「五大信賴產業」的政策宣示，皆占有不可或缺的一席之地。雖然我國發展太空產業之進程仍屬發展初期，尚未若先進外國國家已發展太空旅遊、探月等太空業務。即便如此，我國仍十分重視太空產</w:t>
      </w:r>
      <w:r>
        <w:rPr>
          <w:rFonts w:ascii="標楷體" w:eastAsia="標楷體" w:hAnsi="標楷體" w:hint="eastAsia"/>
          <w:sz w:val="32"/>
          <w:szCs w:val="32"/>
        </w:rPr>
        <w:t>業發展，進行低軌通訊衛星計畫、遙測衛星星系計畫等工作。我國目前以</w:t>
      </w:r>
      <w:r w:rsidRPr="0053519F">
        <w:rPr>
          <w:rFonts w:ascii="標楷體" w:eastAsia="標楷體" w:hAnsi="標楷體" w:hint="eastAsia"/>
          <w:sz w:val="32"/>
          <w:szCs w:val="32"/>
        </w:rPr>
        <w:t>「智慧國家方案」為基礎，積極實施數位創新、高科技產業推動等政策，其中即包含衛星通訊環境布建、太空關鍵基礎設施的完備等。惟為因應可能出現的新興太空、衛星衍生服務，例如將來持續發展的各種火箭計畫、載人計畫、民間產業加入產業鏈等情形，請國家科學及技術委員會進行涉及太空技術之法規盤點</w:t>
      </w:r>
      <w:proofErr w:type="gramStart"/>
      <w:r w:rsidRPr="0053519F">
        <w:rPr>
          <w:rFonts w:ascii="標楷體" w:eastAsia="標楷體" w:hAnsi="標楷體" w:hint="eastAsia"/>
          <w:sz w:val="32"/>
          <w:szCs w:val="32"/>
        </w:rPr>
        <w:t>與綜整</w:t>
      </w:r>
      <w:proofErr w:type="gramEnd"/>
      <w:r w:rsidRPr="0053519F">
        <w:rPr>
          <w:rFonts w:ascii="標楷體" w:eastAsia="標楷體" w:hAnsi="標楷體" w:hint="eastAsia"/>
          <w:sz w:val="32"/>
          <w:szCs w:val="32"/>
        </w:rPr>
        <w:t>，因應未來可能之趨勢，並在接軌國際的前提下</w:t>
      </w:r>
      <w:proofErr w:type="gramStart"/>
      <w:r w:rsidRPr="0053519F">
        <w:rPr>
          <w:rFonts w:ascii="標楷體" w:eastAsia="標楷體" w:hAnsi="標楷體" w:hint="eastAsia"/>
          <w:sz w:val="32"/>
          <w:szCs w:val="32"/>
        </w:rPr>
        <w:t>研</w:t>
      </w:r>
      <w:proofErr w:type="gramEnd"/>
      <w:r w:rsidRPr="0053519F">
        <w:rPr>
          <w:rFonts w:ascii="標楷體" w:eastAsia="標楷體" w:hAnsi="標楷體" w:hint="eastAsia"/>
          <w:sz w:val="32"/>
          <w:szCs w:val="32"/>
        </w:rPr>
        <w:t>析新興規範。</w:t>
      </w:r>
      <w:proofErr w:type="gramStart"/>
      <w:r w:rsidRPr="0053519F">
        <w:rPr>
          <w:rFonts w:ascii="標楷體" w:eastAsia="標楷體" w:hAnsi="標楷體" w:hint="eastAsia"/>
          <w:sz w:val="32"/>
          <w:szCs w:val="32"/>
        </w:rPr>
        <w:t>爰</w:t>
      </w:r>
      <w:proofErr w:type="gramEnd"/>
      <w:r w:rsidRPr="0053519F">
        <w:rPr>
          <w:rFonts w:ascii="標楷體" w:eastAsia="標楷體" w:hAnsi="標楷體" w:hint="eastAsia"/>
          <w:sz w:val="32"/>
          <w:szCs w:val="32"/>
        </w:rPr>
        <w:t>此，請國家科學及技術委員會於2個月內向立法院教育及文化委員會提出書面報告。</w:t>
      </w:r>
      <w:r>
        <w:rPr>
          <w:rFonts w:ascii="標楷體" w:eastAsia="標楷體" w:hAnsi="標楷體" w:hint="eastAsia"/>
          <w:sz w:val="32"/>
          <w:szCs w:val="32"/>
        </w:rPr>
        <w:t>150</w:t>
      </w:r>
    </w:p>
    <w:p w14:paraId="77A1C1A9"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林宜瑾</w:t>
      </w:r>
    </w:p>
    <w:p w14:paraId="138F71B9"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郭昱晴　張雅琳</w:t>
      </w:r>
    </w:p>
    <w:p w14:paraId="010A8D78"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417B26">
        <w:rPr>
          <w:rFonts w:ascii="標楷體" w:eastAsia="標楷體" w:hAnsi="標楷體" w:hint="eastAsia"/>
          <w:sz w:val="32"/>
          <w:szCs w:val="32"/>
        </w:rPr>
        <w:t>(</w:t>
      </w:r>
      <w:r>
        <w:rPr>
          <w:rFonts w:ascii="標楷體" w:eastAsia="標楷體" w:hAnsi="標楷體" w:hint="eastAsia"/>
          <w:sz w:val="32"/>
          <w:szCs w:val="32"/>
        </w:rPr>
        <w:t>十七</w:t>
      </w:r>
      <w:r w:rsidRPr="00417B26">
        <w:rPr>
          <w:rFonts w:ascii="標楷體" w:eastAsia="標楷體" w:hAnsi="標楷體" w:hint="eastAsia"/>
          <w:sz w:val="32"/>
          <w:szCs w:val="32"/>
        </w:rPr>
        <w:t>)</w:t>
      </w:r>
      <w:r w:rsidRPr="0053519F">
        <w:rPr>
          <w:rFonts w:ascii="標楷體" w:eastAsia="標楷體" w:hAnsi="標楷體" w:hint="eastAsia"/>
          <w:sz w:val="32"/>
          <w:szCs w:val="32"/>
        </w:rPr>
        <w:t>國際太空科技之發展，起初牽涉國際軍事相關的佈局。太</w:t>
      </w:r>
      <w:r w:rsidRPr="0053519F">
        <w:rPr>
          <w:rFonts w:ascii="標楷體" w:eastAsia="標楷體" w:hAnsi="標楷體" w:hint="eastAsia"/>
          <w:sz w:val="32"/>
          <w:szCs w:val="32"/>
        </w:rPr>
        <w:lastRenderedPageBreak/>
        <w:t>空產業係我國重要戰略產業，我國太空發展進程目前進入到低軌通訊衛星計畫、遙測衛星星系計畫，以及關鍵零組件開發、眾多基礎工程的建立此階段，尚有許多發展空間。不論到哪</w:t>
      </w:r>
      <w:proofErr w:type="gramStart"/>
      <w:r w:rsidRPr="0053519F">
        <w:rPr>
          <w:rFonts w:ascii="標楷體" w:eastAsia="標楷體" w:hAnsi="標楷體" w:hint="eastAsia"/>
          <w:sz w:val="32"/>
          <w:szCs w:val="32"/>
        </w:rPr>
        <w:t>個</w:t>
      </w:r>
      <w:proofErr w:type="gramEnd"/>
      <w:r w:rsidRPr="0053519F">
        <w:rPr>
          <w:rFonts w:ascii="標楷體" w:eastAsia="標楷體" w:hAnsi="標楷體" w:hint="eastAsia"/>
          <w:sz w:val="32"/>
          <w:szCs w:val="32"/>
        </w:rPr>
        <w:t>階段，與全球各國的航太產業的合作都無比重要，舉例而言，我國</w:t>
      </w:r>
      <w:r w:rsidRPr="00D476A3">
        <w:rPr>
          <w:rFonts w:ascii="標楷體" w:eastAsia="標楷體" w:hAnsi="標楷體" w:hint="eastAsia"/>
          <w:sz w:val="32"/>
          <w:szCs w:val="32"/>
        </w:rPr>
        <w:t>行政法人國家太空中心</w:t>
      </w:r>
      <w:r w:rsidRPr="0053519F">
        <w:rPr>
          <w:rFonts w:ascii="標楷體" w:eastAsia="標楷體" w:hAnsi="標楷體" w:hint="eastAsia"/>
          <w:sz w:val="32"/>
          <w:szCs w:val="32"/>
        </w:rPr>
        <w:t>即與日本</w:t>
      </w:r>
      <w:proofErr w:type="spellStart"/>
      <w:r w:rsidRPr="0053519F">
        <w:rPr>
          <w:rFonts w:ascii="標楷體" w:eastAsia="標楷體" w:hAnsi="標楷體" w:hint="eastAsia"/>
          <w:sz w:val="32"/>
          <w:szCs w:val="32"/>
        </w:rPr>
        <w:t>NiCT</w:t>
      </w:r>
      <w:proofErr w:type="spellEnd"/>
      <w:r w:rsidRPr="0053519F">
        <w:rPr>
          <w:rFonts w:ascii="標楷體" w:eastAsia="標楷體" w:hAnsi="標楷體" w:hint="eastAsia"/>
          <w:sz w:val="32"/>
          <w:szCs w:val="32"/>
        </w:rPr>
        <w:t>合作，</w:t>
      </w:r>
      <w:proofErr w:type="gramStart"/>
      <w:r w:rsidRPr="0053519F">
        <w:rPr>
          <w:rFonts w:ascii="標楷體" w:eastAsia="標楷體" w:hAnsi="標楷體" w:hint="eastAsia"/>
          <w:sz w:val="32"/>
          <w:szCs w:val="32"/>
        </w:rPr>
        <w:t>加強福衛七號</w:t>
      </w:r>
      <w:proofErr w:type="gramEnd"/>
      <w:r w:rsidRPr="0053519F">
        <w:rPr>
          <w:rFonts w:ascii="標楷體" w:eastAsia="標楷體" w:hAnsi="標楷體" w:hint="eastAsia"/>
          <w:sz w:val="32"/>
          <w:szCs w:val="32"/>
        </w:rPr>
        <w:t>資料加值應用；</w:t>
      </w:r>
      <w:proofErr w:type="gramStart"/>
      <w:r w:rsidRPr="0053519F">
        <w:rPr>
          <w:rFonts w:ascii="標楷體" w:eastAsia="標楷體" w:hAnsi="標楷體" w:hint="eastAsia"/>
          <w:sz w:val="32"/>
          <w:szCs w:val="32"/>
        </w:rPr>
        <w:t>獵風者</w:t>
      </w:r>
      <w:proofErr w:type="gramEnd"/>
      <w:r w:rsidRPr="0053519F">
        <w:rPr>
          <w:rFonts w:ascii="標楷體" w:eastAsia="標楷體" w:hAnsi="標楷體" w:hint="eastAsia"/>
          <w:sz w:val="32"/>
          <w:szCs w:val="32"/>
        </w:rPr>
        <w:t>衛星，也與圭亞那太空中心合作，方得升空；印度智庫「觀察家研究基金會」（ORF）也曾指出，印度應提升與台灣的太空產業合作。綜上，太空產業產值要提升，需加強與國際的合作與經驗交流，台灣不能置身於國際外。</w:t>
      </w:r>
      <w:proofErr w:type="gramStart"/>
      <w:r w:rsidRPr="0053519F">
        <w:rPr>
          <w:rFonts w:ascii="標楷體" w:eastAsia="標楷體" w:hAnsi="標楷體" w:hint="eastAsia"/>
          <w:sz w:val="32"/>
          <w:szCs w:val="32"/>
        </w:rPr>
        <w:t>惟</w:t>
      </w:r>
      <w:proofErr w:type="gramEnd"/>
      <w:r w:rsidRPr="0053519F">
        <w:rPr>
          <w:rFonts w:ascii="標楷體" w:eastAsia="標楷體" w:hAnsi="標楷體" w:hint="eastAsia"/>
          <w:sz w:val="32"/>
          <w:szCs w:val="32"/>
        </w:rPr>
        <w:t>國際上的太空產業合作對象，也事涉我國軍事佈局、盟友的結交與建立。因此，國家科學及技術委員會允應針對太空產業與次產業需求，在國際結交合適之盟友，共同為拓展太空國力努力。</w:t>
      </w:r>
      <w:proofErr w:type="gramStart"/>
      <w:r w:rsidRPr="0053519F">
        <w:rPr>
          <w:rFonts w:ascii="標楷體" w:eastAsia="標楷體" w:hAnsi="標楷體" w:hint="eastAsia"/>
          <w:sz w:val="32"/>
          <w:szCs w:val="32"/>
        </w:rPr>
        <w:t>爰</w:t>
      </w:r>
      <w:proofErr w:type="gramEnd"/>
      <w:r w:rsidRPr="0053519F">
        <w:rPr>
          <w:rFonts w:ascii="標楷體" w:eastAsia="標楷體" w:hAnsi="標楷體" w:hint="eastAsia"/>
          <w:sz w:val="32"/>
          <w:szCs w:val="32"/>
        </w:rPr>
        <w:t>此，請國家科學及技術委員會，就各個程度、各個階段、各個領域之太空國際交流，進行長遠之</w:t>
      </w:r>
      <w:proofErr w:type="gramStart"/>
      <w:r w:rsidRPr="0053519F">
        <w:rPr>
          <w:rFonts w:ascii="標楷體" w:eastAsia="標楷體" w:hAnsi="標楷體" w:hint="eastAsia"/>
          <w:sz w:val="32"/>
          <w:szCs w:val="32"/>
        </w:rPr>
        <w:t>擘</w:t>
      </w:r>
      <w:proofErr w:type="gramEnd"/>
      <w:r w:rsidRPr="0053519F">
        <w:rPr>
          <w:rFonts w:ascii="標楷體" w:eastAsia="標楷體" w:hAnsi="標楷體" w:hint="eastAsia"/>
          <w:sz w:val="32"/>
          <w:szCs w:val="32"/>
        </w:rPr>
        <w:t>劃，並於3個月內向立法院教育及文化委員會提出書面報告。</w:t>
      </w:r>
      <w:r>
        <w:rPr>
          <w:rFonts w:ascii="標楷體" w:eastAsia="標楷體" w:hAnsi="標楷體" w:hint="eastAsia"/>
          <w:sz w:val="32"/>
          <w:szCs w:val="32"/>
        </w:rPr>
        <w:t>151</w:t>
      </w:r>
    </w:p>
    <w:p w14:paraId="0CE1DE1C"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林宜瑾</w:t>
      </w:r>
    </w:p>
    <w:p w14:paraId="50127D69"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郭昱晴　張雅琳</w:t>
      </w:r>
    </w:p>
    <w:p w14:paraId="7062150C"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417B26">
        <w:rPr>
          <w:rFonts w:ascii="標楷體" w:eastAsia="標楷體" w:hAnsi="標楷體" w:hint="eastAsia"/>
          <w:sz w:val="32"/>
          <w:szCs w:val="32"/>
        </w:rPr>
        <w:t>(</w:t>
      </w:r>
      <w:r>
        <w:rPr>
          <w:rFonts w:ascii="標楷體" w:eastAsia="標楷體" w:hAnsi="標楷體" w:hint="eastAsia"/>
          <w:sz w:val="32"/>
          <w:szCs w:val="32"/>
        </w:rPr>
        <w:t>十八</w:t>
      </w:r>
      <w:r w:rsidRPr="00417B26">
        <w:rPr>
          <w:rFonts w:ascii="標楷體" w:eastAsia="標楷體" w:hAnsi="標楷體" w:hint="eastAsia"/>
          <w:sz w:val="32"/>
          <w:szCs w:val="32"/>
        </w:rPr>
        <w:t>)</w:t>
      </w:r>
      <w:r w:rsidRPr="0053519F">
        <w:rPr>
          <w:rFonts w:ascii="標楷體" w:eastAsia="標楷體" w:hAnsi="標楷體" w:hint="eastAsia"/>
          <w:sz w:val="32"/>
          <w:szCs w:val="32"/>
        </w:rPr>
        <w:t>人工智慧發展快速的環境下，我國之境外敵對勢力亦可能運用AI工具進行「數位滲透」，輕者用於電信犯罪，重者可能影響政局、動搖國家發展。美國曾發布「國家安全備忘錄」（National Security Memorandum），指示五角大廈與情報單位增加對人工智慧技術之應用與部署，維繫國家資訊安全，反制外國勢力運用AI進行軍事或社會各層面的滲透。2024年國立臺灣大學、國立政治大學和國防大學學者曾共同進行「2024年臺灣總統大選期間的假訊息</w:t>
      </w:r>
      <w:proofErr w:type="gramStart"/>
      <w:r w:rsidRPr="0053519F">
        <w:rPr>
          <w:rFonts w:ascii="標楷體" w:eastAsia="標楷體" w:hAnsi="標楷體" w:hint="eastAsia"/>
          <w:sz w:val="32"/>
          <w:szCs w:val="32"/>
        </w:rPr>
        <w:t>介</w:t>
      </w:r>
      <w:proofErr w:type="gramEnd"/>
      <w:r w:rsidRPr="0053519F">
        <w:rPr>
          <w:rFonts w:ascii="標楷體" w:eastAsia="標楷體" w:hAnsi="標楷體" w:hint="eastAsia"/>
          <w:sz w:val="32"/>
          <w:szCs w:val="32"/>
        </w:rPr>
        <w:t>選」之研究，報告指出，人工智慧造假的內容，主要針對政治人物及其私生活，以圖像、影片和聲音等產生內容誤導大眾。隨著科技之</w:t>
      </w:r>
      <w:r w:rsidRPr="0053519F">
        <w:rPr>
          <w:rFonts w:ascii="標楷體" w:eastAsia="標楷體" w:hAnsi="標楷體" w:hint="eastAsia"/>
          <w:sz w:val="32"/>
          <w:szCs w:val="32"/>
        </w:rPr>
        <w:lastRenderedPageBreak/>
        <w:t>發達，人工智慧生成內容將隨之逼真，民眾亦更加可能受虛偽訊息影響。對此，國家科學及技術委員會一方面應與國家安全局、數位</w:t>
      </w:r>
      <w:proofErr w:type="gramStart"/>
      <w:r w:rsidRPr="0053519F">
        <w:rPr>
          <w:rFonts w:ascii="標楷體" w:eastAsia="標楷體" w:hAnsi="標楷體" w:hint="eastAsia"/>
          <w:sz w:val="32"/>
          <w:szCs w:val="32"/>
        </w:rPr>
        <w:t>發展部等單位</w:t>
      </w:r>
      <w:proofErr w:type="gramEnd"/>
      <w:r w:rsidRPr="0053519F">
        <w:rPr>
          <w:rFonts w:ascii="標楷體" w:eastAsia="標楷體" w:hAnsi="標楷體" w:hint="eastAsia"/>
          <w:sz w:val="32"/>
          <w:szCs w:val="32"/>
        </w:rPr>
        <w:t>進行對「數位滲透」之研究，</w:t>
      </w:r>
      <w:proofErr w:type="gramStart"/>
      <w:r w:rsidRPr="0053519F">
        <w:rPr>
          <w:rFonts w:ascii="標楷體" w:eastAsia="標楷體" w:hAnsi="標楷體" w:hint="eastAsia"/>
          <w:sz w:val="32"/>
          <w:szCs w:val="32"/>
        </w:rPr>
        <w:t>研</w:t>
      </w:r>
      <w:proofErr w:type="gramEnd"/>
      <w:r w:rsidRPr="0053519F">
        <w:rPr>
          <w:rFonts w:ascii="標楷體" w:eastAsia="標楷體" w:hAnsi="標楷體" w:hint="eastAsia"/>
          <w:sz w:val="32"/>
          <w:szCs w:val="32"/>
        </w:rPr>
        <w:t>擬針對境外敵對勢力在人工智慧應用上的防制對策；一方面應與教育部合作，增加對我國人民之</w:t>
      </w:r>
      <w:proofErr w:type="gramStart"/>
      <w:r w:rsidRPr="0053519F">
        <w:rPr>
          <w:rFonts w:ascii="標楷體" w:eastAsia="標楷體" w:hAnsi="標楷體" w:hint="eastAsia"/>
          <w:sz w:val="32"/>
          <w:szCs w:val="32"/>
        </w:rPr>
        <w:t>媒體識讀教育</w:t>
      </w:r>
      <w:proofErr w:type="gramEnd"/>
      <w:r w:rsidRPr="0053519F">
        <w:rPr>
          <w:rFonts w:ascii="標楷體" w:eastAsia="標楷體" w:hAnsi="標楷體" w:hint="eastAsia"/>
          <w:sz w:val="32"/>
          <w:szCs w:val="32"/>
        </w:rPr>
        <w:t>，防免民眾遭受人工智慧所生成不實內容之誤導。</w:t>
      </w:r>
      <w:proofErr w:type="gramStart"/>
      <w:r w:rsidRPr="0053519F">
        <w:rPr>
          <w:rFonts w:ascii="標楷體" w:eastAsia="標楷體" w:hAnsi="標楷體" w:hint="eastAsia"/>
          <w:sz w:val="32"/>
          <w:szCs w:val="32"/>
        </w:rPr>
        <w:t>爰</w:t>
      </w:r>
      <w:proofErr w:type="gramEnd"/>
      <w:r w:rsidRPr="0053519F">
        <w:rPr>
          <w:rFonts w:ascii="標楷體" w:eastAsia="標楷體" w:hAnsi="標楷體" w:hint="eastAsia"/>
          <w:sz w:val="32"/>
          <w:szCs w:val="32"/>
        </w:rPr>
        <w:t>此，請國家科學及技術委員會於2個月內向立法院教育及文化委員會提出書面報告。</w:t>
      </w:r>
      <w:r>
        <w:rPr>
          <w:rFonts w:ascii="標楷體" w:eastAsia="標楷體" w:hAnsi="標楷體" w:hint="eastAsia"/>
          <w:sz w:val="32"/>
          <w:szCs w:val="32"/>
        </w:rPr>
        <w:t>152</w:t>
      </w:r>
    </w:p>
    <w:p w14:paraId="7DCE6517"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林宜瑾</w:t>
      </w:r>
    </w:p>
    <w:p w14:paraId="72092DBF"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郭昱晴　張雅琳</w:t>
      </w:r>
    </w:p>
    <w:p w14:paraId="652CE51B"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417B26">
        <w:rPr>
          <w:rFonts w:ascii="標楷體" w:eastAsia="標楷體" w:hAnsi="標楷體" w:hint="eastAsia"/>
          <w:sz w:val="32"/>
          <w:szCs w:val="32"/>
        </w:rPr>
        <w:t>(</w:t>
      </w:r>
      <w:r>
        <w:rPr>
          <w:rFonts w:ascii="標楷體" w:eastAsia="標楷體" w:hAnsi="標楷體" w:hint="eastAsia"/>
          <w:sz w:val="32"/>
          <w:szCs w:val="32"/>
        </w:rPr>
        <w:t>十九</w:t>
      </w:r>
      <w:r w:rsidRPr="00417B26">
        <w:rPr>
          <w:rFonts w:ascii="標楷體" w:eastAsia="標楷體" w:hAnsi="標楷體" w:hint="eastAsia"/>
          <w:sz w:val="32"/>
          <w:szCs w:val="32"/>
        </w:rPr>
        <w:t>)</w:t>
      </w:r>
      <w:r w:rsidRPr="0053519F">
        <w:rPr>
          <w:rFonts w:ascii="標楷體" w:eastAsia="標楷體" w:hAnsi="標楷體" w:hint="eastAsia"/>
          <w:sz w:val="32"/>
          <w:szCs w:val="32"/>
        </w:rPr>
        <w:t>「數位醫療科技」在全球高齡化以及</w:t>
      </w:r>
      <w:r w:rsidRPr="0053519F">
        <w:rPr>
          <w:rFonts w:ascii="標楷體" w:eastAsia="標楷體" w:hAnsi="標楷體"/>
          <w:sz w:val="32"/>
          <w:szCs w:val="32"/>
        </w:rPr>
        <w:t>AI</w:t>
      </w:r>
      <w:r w:rsidRPr="0053519F">
        <w:rPr>
          <w:rFonts w:ascii="標楷體" w:eastAsia="標楷體" w:hAnsi="標楷體" w:hint="eastAsia"/>
          <w:sz w:val="32"/>
          <w:szCs w:val="32"/>
        </w:rPr>
        <w:t>科技浪潮下，成為了國家重點發展政策之</w:t>
      </w:r>
      <w:proofErr w:type="gramStart"/>
      <w:r w:rsidRPr="0053519F">
        <w:rPr>
          <w:rFonts w:ascii="標楷體" w:eastAsia="標楷體" w:hAnsi="標楷體" w:hint="eastAsia"/>
          <w:sz w:val="32"/>
          <w:szCs w:val="32"/>
        </w:rPr>
        <w:t>一</w:t>
      </w:r>
      <w:proofErr w:type="gramEnd"/>
      <w:r w:rsidRPr="0053519F">
        <w:rPr>
          <w:rFonts w:ascii="標楷體" w:eastAsia="標楷體" w:hAnsi="標楷體" w:hint="eastAsia"/>
          <w:sz w:val="32"/>
          <w:szCs w:val="32"/>
        </w:rPr>
        <w:t>。國家科學及技術委員會因而開發智慧手術、精</w:t>
      </w:r>
      <w:proofErr w:type="gramStart"/>
      <w:r w:rsidRPr="0053519F">
        <w:rPr>
          <w:rFonts w:ascii="標楷體" w:eastAsia="標楷體" w:hAnsi="標楷體" w:hint="eastAsia"/>
          <w:sz w:val="32"/>
          <w:szCs w:val="32"/>
        </w:rPr>
        <w:t>準</w:t>
      </w:r>
      <w:proofErr w:type="gramEnd"/>
      <w:r w:rsidRPr="0053519F">
        <w:rPr>
          <w:rFonts w:ascii="標楷體" w:eastAsia="標楷體" w:hAnsi="標楷體" w:hint="eastAsia"/>
          <w:sz w:val="32"/>
          <w:szCs w:val="32"/>
        </w:rPr>
        <w:t>診療、個人化健康管理，以及高齡與居家照護等領域的尖端技術。除了研究與應用，國科會也積極參與國際論壇，如德國杜塞道夫醫療器材展（</w:t>
      </w:r>
      <w:r w:rsidRPr="0053519F">
        <w:rPr>
          <w:rFonts w:ascii="標楷體" w:eastAsia="標楷體" w:hAnsi="標楷體"/>
          <w:sz w:val="32"/>
          <w:szCs w:val="32"/>
        </w:rPr>
        <w:t>MEDICA</w:t>
      </w:r>
      <w:r w:rsidRPr="0053519F">
        <w:rPr>
          <w:rFonts w:ascii="標楷體" w:eastAsia="標楷體" w:hAnsi="標楷體" w:hint="eastAsia"/>
          <w:sz w:val="32"/>
          <w:szCs w:val="32"/>
        </w:rPr>
        <w:t>）、</w:t>
      </w:r>
      <w:r w:rsidRPr="0053519F">
        <w:rPr>
          <w:rFonts w:ascii="標楷體" w:eastAsia="標楷體" w:hAnsi="標楷體"/>
          <w:sz w:val="32"/>
          <w:szCs w:val="32"/>
        </w:rPr>
        <w:t>2024 Bio Asia-Taiwan</w:t>
      </w:r>
      <w:r w:rsidRPr="0053519F">
        <w:rPr>
          <w:rFonts w:ascii="標楷體" w:eastAsia="標楷體" w:hAnsi="標楷體" w:hint="eastAsia"/>
          <w:sz w:val="32"/>
          <w:szCs w:val="32"/>
        </w:rPr>
        <w:t>亞洲生技大展，積極與外國相關產業與科技研發交流，並吸引海外投資者；為鼓勵大學培育生技人才投入產業創新，國科會亦投入輔導校園相關創新創業團隊，計有超過</w:t>
      </w:r>
      <w:r w:rsidRPr="0053519F">
        <w:rPr>
          <w:rFonts w:ascii="標楷體" w:eastAsia="標楷體" w:hAnsi="標楷體"/>
          <w:sz w:val="32"/>
          <w:szCs w:val="32"/>
        </w:rPr>
        <w:t>350</w:t>
      </w:r>
      <w:r w:rsidRPr="0053519F">
        <w:rPr>
          <w:rFonts w:ascii="標楷體" w:eastAsia="標楷體" w:hAnsi="標楷體" w:hint="eastAsia"/>
          <w:sz w:val="32"/>
          <w:szCs w:val="32"/>
        </w:rPr>
        <w:t>個團隊接受輔導，成立</w:t>
      </w:r>
      <w:r w:rsidRPr="0053519F">
        <w:rPr>
          <w:rFonts w:ascii="標楷體" w:eastAsia="標楷體" w:hAnsi="標楷體"/>
          <w:sz w:val="32"/>
          <w:szCs w:val="32"/>
        </w:rPr>
        <w:t>31</w:t>
      </w:r>
      <w:r w:rsidRPr="0053519F">
        <w:rPr>
          <w:rFonts w:ascii="標楷體" w:eastAsia="標楷體" w:hAnsi="標楷體" w:hint="eastAsia"/>
          <w:sz w:val="32"/>
          <w:szCs w:val="32"/>
        </w:rPr>
        <w:t>家新創公司。為實現國家「</w:t>
      </w:r>
      <w:proofErr w:type="gramStart"/>
      <w:r w:rsidRPr="0053519F">
        <w:rPr>
          <w:rFonts w:ascii="標楷體" w:eastAsia="標楷體" w:hAnsi="標楷體" w:hint="eastAsia"/>
          <w:sz w:val="32"/>
          <w:szCs w:val="32"/>
        </w:rPr>
        <w:t>健康台灣</w:t>
      </w:r>
      <w:proofErr w:type="gramEnd"/>
      <w:r w:rsidRPr="0053519F">
        <w:rPr>
          <w:rFonts w:ascii="標楷體" w:eastAsia="標楷體" w:hAnsi="標楷體" w:hint="eastAsia"/>
          <w:sz w:val="32"/>
          <w:szCs w:val="32"/>
        </w:rPr>
        <w:t>」願景政策，以期回應社會需求，國科會投入高齡科技、新興感染病症、防疫、智慧醫療、精</w:t>
      </w:r>
      <w:proofErr w:type="gramStart"/>
      <w:r w:rsidRPr="0053519F">
        <w:rPr>
          <w:rFonts w:ascii="標楷體" w:eastAsia="標楷體" w:hAnsi="標楷體" w:hint="eastAsia"/>
          <w:sz w:val="32"/>
          <w:szCs w:val="32"/>
        </w:rPr>
        <w:t>準</w:t>
      </w:r>
      <w:proofErr w:type="gramEnd"/>
      <w:r w:rsidRPr="0053519F">
        <w:rPr>
          <w:rFonts w:ascii="標楷體" w:eastAsia="標楷體" w:hAnsi="標楷體" w:hint="eastAsia"/>
          <w:sz w:val="32"/>
          <w:szCs w:val="32"/>
        </w:rPr>
        <w:t>醫療、再生醫學、腦科技與新世代農業等具創新及實用價值之導向研究。然研究之餘，如何將研究成果技轉、輔導業界積極利用，國科會亦責無旁貸。請國科會從事相關生</w:t>
      </w:r>
      <w:proofErr w:type="gramStart"/>
      <w:r w:rsidRPr="0053519F">
        <w:rPr>
          <w:rFonts w:ascii="標楷體" w:eastAsia="標楷體" w:hAnsi="標楷體" w:hint="eastAsia"/>
          <w:sz w:val="32"/>
          <w:szCs w:val="32"/>
        </w:rPr>
        <w:t>醫</w:t>
      </w:r>
      <w:proofErr w:type="gramEnd"/>
      <w:r w:rsidRPr="0053519F">
        <w:rPr>
          <w:rFonts w:ascii="標楷體" w:eastAsia="標楷體" w:hAnsi="標楷體" w:hint="eastAsia"/>
          <w:sz w:val="32"/>
          <w:szCs w:val="32"/>
        </w:rPr>
        <w:t>研究同時，加速將數位醫療科技科</w:t>
      </w:r>
      <w:proofErr w:type="gramStart"/>
      <w:r w:rsidRPr="0053519F">
        <w:rPr>
          <w:rFonts w:ascii="標楷體" w:eastAsia="標楷體" w:hAnsi="標楷體" w:hint="eastAsia"/>
          <w:sz w:val="32"/>
          <w:szCs w:val="32"/>
        </w:rPr>
        <w:t>研</w:t>
      </w:r>
      <w:proofErr w:type="gramEnd"/>
      <w:r w:rsidRPr="0053519F">
        <w:rPr>
          <w:rFonts w:ascii="標楷體" w:eastAsia="標楷體" w:hAnsi="標楷體" w:hint="eastAsia"/>
          <w:sz w:val="32"/>
          <w:szCs w:val="32"/>
        </w:rPr>
        <w:t>成果產業化，並與經濟部等相關部會媒合投資者，促成需求方、研究者與投資方的多贏局面。</w:t>
      </w:r>
      <w:proofErr w:type="gramStart"/>
      <w:r w:rsidRPr="0053519F">
        <w:rPr>
          <w:rFonts w:ascii="標楷體" w:eastAsia="標楷體" w:hAnsi="標楷體" w:hint="eastAsia"/>
          <w:sz w:val="32"/>
          <w:szCs w:val="32"/>
        </w:rPr>
        <w:t>爰</w:t>
      </w:r>
      <w:proofErr w:type="gramEnd"/>
      <w:r w:rsidRPr="0053519F">
        <w:rPr>
          <w:rFonts w:ascii="標楷體" w:eastAsia="標楷體" w:hAnsi="標楷體" w:hint="eastAsia"/>
          <w:sz w:val="32"/>
          <w:szCs w:val="32"/>
        </w:rPr>
        <w:t>此，請國家科學及技術委員會於2個月內向立法院教育及文化委員會提出書面報告。</w:t>
      </w:r>
      <w:r>
        <w:rPr>
          <w:rFonts w:ascii="標楷體" w:eastAsia="標楷體" w:hAnsi="標楷體" w:hint="eastAsia"/>
          <w:sz w:val="32"/>
          <w:szCs w:val="32"/>
        </w:rPr>
        <w:t>153</w:t>
      </w:r>
    </w:p>
    <w:p w14:paraId="065E2C3B"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lastRenderedPageBreak/>
        <w:t>提案人：</w:t>
      </w:r>
      <w:r>
        <w:rPr>
          <w:rFonts w:ascii="標楷體" w:eastAsia="標楷體" w:hAnsi="標楷體" w:hint="eastAsia"/>
          <w:sz w:val="32"/>
          <w:szCs w:val="32"/>
        </w:rPr>
        <w:t>林宜瑾</w:t>
      </w:r>
    </w:p>
    <w:p w14:paraId="65D38ABB"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郭昱晴　張雅琳</w:t>
      </w:r>
    </w:p>
    <w:p w14:paraId="7F7E03B8"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417B26">
        <w:rPr>
          <w:rFonts w:ascii="標楷體" w:eastAsia="標楷體" w:hAnsi="標楷體" w:hint="eastAsia"/>
          <w:sz w:val="32"/>
          <w:szCs w:val="32"/>
        </w:rPr>
        <w:t>(</w:t>
      </w:r>
      <w:r>
        <w:rPr>
          <w:rFonts w:ascii="標楷體" w:eastAsia="標楷體" w:hAnsi="標楷體" w:hint="eastAsia"/>
          <w:sz w:val="32"/>
          <w:szCs w:val="32"/>
        </w:rPr>
        <w:t>二十</w:t>
      </w:r>
      <w:r w:rsidRPr="00417B26">
        <w:rPr>
          <w:rFonts w:ascii="標楷體" w:eastAsia="標楷體" w:hAnsi="標楷體" w:hint="eastAsia"/>
          <w:sz w:val="32"/>
          <w:szCs w:val="32"/>
        </w:rPr>
        <w:t>)</w:t>
      </w:r>
      <w:r w:rsidRPr="0053519F">
        <w:rPr>
          <w:rFonts w:ascii="標楷體" w:eastAsia="標楷體" w:hAnsi="標楷體" w:hint="eastAsia"/>
          <w:sz w:val="32"/>
          <w:szCs w:val="32"/>
        </w:rPr>
        <w:t>國家科學及技術委員會為各科學園區的上級機關，有責任將各科學園區的發展均等照顧。以2023年為例，南部科學園區的整體營業額為1兆5,800億元、竹科為1兆4,000億元、中科不到1兆元，只剩9,300多億元，整體營業額衰退19.78%。針對中部科學園區目前遇到的困境，</w:t>
      </w:r>
      <w:proofErr w:type="gramStart"/>
      <w:r w:rsidRPr="0053519F">
        <w:rPr>
          <w:rFonts w:ascii="標楷體" w:eastAsia="標楷體" w:hAnsi="標楷體" w:hint="eastAsia"/>
          <w:sz w:val="32"/>
          <w:szCs w:val="32"/>
        </w:rPr>
        <w:t>爰</w:t>
      </w:r>
      <w:proofErr w:type="gramEnd"/>
      <w:r w:rsidRPr="0053519F">
        <w:rPr>
          <w:rFonts w:ascii="標楷體" w:eastAsia="標楷體" w:hAnsi="標楷體" w:hint="eastAsia"/>
          <w:sz w:val="32"/>
          <w:szCs w:val="32"/>
        </w:rPr>
        <w:t>請國家科學及技術委員會於3個月內向立法院教育及文化委員會提出檢討與改善報告。</w:t>
      </w:r>
      <w:r>
        <w:rPr>
          <w:rFonts w:ascii="標楷體" w:eastAsia="標楷體" w:hAnsi="標楷體" w:hint="eastAsia"/>
          <w:sz w:val="32"/>
          <w:szCs w:val="32"/>
        </w:rPr>
        <w:t>154</w:t>
      </w:r>
    </w:p>
    <w:p w14:paraId="2061973E"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羅廷</w:t>
      </w:r>
      <w:proofErr w:type="gramStart"/>
      <w:r>
        <w:rPr>
          <w:rFonts w:ascii="標楷體" w:eastAsia="標楷體" w:hAnsi="標楷體" w:hint="eastAsia"/>
          <w:sz w:val="32"/>
          <w:szCs w:val="32"/>
        </w:rPr>
        <w:t>瑋</w:t>
      </w:r>
      <w:proofErr w:type="gramEnd"/>
    </w:p>
    <w:p w14:paraId="5AF3E07E"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洪孟楷　林倩綺</w:t>
      </w:r>
    </w:p>
    <w:p w14:paraId="58F819BD"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417B26">
        <w:rPr>
          <w:rFonts w:ascii="標楷體" w:eastAsia="標楷體" w:hAnsi="標楷體" w:hint="eastAsia"/>
          <w:sz w:val="32"/>
          <w:szCs w:val="32"/>
        </w:rPr>
        <w:t>(</w:t>
      </w:r>
      <w:r>
        <w:rPr>
          <w:rFonts w:ascii="標楷體" w:eastAsia="標楷體" w:hAnsi="標楷體" w:hint="eastAsia"/>
          <w:sz w:val="32"/>
          <w:szCs w:val="32"/>
        </w:rPr>
        <w:t>二十一</w:t>
      </w:r>
      <w:r w:rsidRPr="00417B26">
        <w:rPr>
          <w:rFonts w:ascii="標楷體" w:eastAsia="標楷體" w:hAnsi="標楷體" w:hint="eastAsia"/>
          <w:sz w:val="32"/>
          <w:szCs w:val="32"/>
        </w:rPr>
        <w:t>)</w:t>
      </w:r>
      <w:r w:rsidRPr="0053519F">
        <w:rPr>
          <w:rFonts w:ascii="標楷體" w:eastAsia="標楷體" w:hAnsi="標楷體" w:hint="eastAsia"/>
          <w:sz w:val="32"/>
          <w:szCs w:val="32"/>
        </w:rPr>
        <w:t>根據聯合國教育、科學及文化組織頒布「生成式人工智慧在教育和研究中的應用指南」中指出，生成式AI最低使用年齡應該在13歲，唯部分歐洲國家覺得太低了，應該提高到16歲，就是為了避免危害兒童權益，包括學習接觸不適當的內容、隱私暴露等風險，但國內發展生成式AI「TAIDE」的同時，並未對生成式AI之使用年齡有相關規範，僅有教育部推出「中小學校長數位學習領導指引」，裡面談及遵守</w:t>
      </w:r>
      <w:proofErr w:type="gramStart"/>
      <w:r w:rsidRPr="0053519F">
        <w:rPr>
          <w:rFonts w:ascii="標楷體" w:eastAsia="標楷體" w:hAnsi="標楷體" w:hint="eastAsia"/>
          <w:sz w:val="32"/>
          <w:szCs w:val="32"/>
        </w:rPr>
        <w:t>適齡適</w:t>
      </w:r>
      <w:proofErr w:type="gramEnd"/>
      <w:r w:rsidRPr="0053519F">
        <w:rPr>
          <w:rFonts w:ascii="標楷體" w:eastAsia="標楷體" w:hAnsi="標楷體" w:hint="eastAsia"/>
          <w:sz w:val="32"/>
          <w:szCs w:val="32"/>
        </w:rPr>
        <w:t>性原則，在課堂上不要讓13歲以下學生使用一般生成式AI，</w:t>
      </w:r>
      <w:proofErr w:type="gramStart"/>
      <w:r w:rsidRPr="0053519F">
        <w:rPr>
          <w:rFonts w:ascii="標楷體" w:eastAsia="標楷體" w:hAnsi="標楷體" w:hint="eastAsia"/>
          <w:sz w:val="32"/>
          <w:szCs w:val="32"/>
        </w:rPr>
        <w:t>其它均無規定</w:t>
      </w:r>
      <w:proofErr w:type="gramEnd"/>
      <w:r w:rsidRPr="0053519F">
        <w:rPr>
          <w:rFonts w:ascii="標楷體" w:eastAsia="標楷體" w:hAnsi="標楷體" w:hint="eastAsia"/>
          <w:sz w:val="32"/>
          <w:szCs w:val="32"/>
        </w:rPr>
        <w:t>，制度並未完善。</w:t>
      </w:r>
      <w:proofErr w:type="gramStart"/>
      <w:r w:rsidRPr="0053519F">
        <w:rPr>
          <w:rFonts w:ascii="標楷體" w:eastAsia="標楷體" w:hAnsi="標楷體" w:hint="eastAsia"/>
          <w:sz w:val="32"/>
          <w:szCs w:val="32"/>
        </w:rPr>
        <w:t>爰</w:t>
      </w:r>
      <w:proofErr w:type="gramEnd"/>
      <w:r w:rsidRPr="0053519F">
        <w:rPr>
          <w:rFonts w:ascii="標楷體" w:eastAsia="標楷體" w:hAnsi="標楷體" w:hint="eastAsia"/>
          <w:sz w:val="32"/>
          <w:szCs w:val="32"/>
        </w:rPr>
        <w:t>此，要求國家科學及技術委員會應</w:t>
      </w:r>
      <w:r>
        <w:rPr>
          <w:rFonts w:ascii="標楷體" w:eastAsia="標楷體" w:hAnsi="標楷體" w:hint="eastAsia"/>
          <w:sz w:val="32"/>
          <w:szCs w:val="32"/>
        </w:rPr>
        <w:t>協同教育部，</w:t>
      </w:r>
      <w:r w:rsidRPr="0053519F">
        <w:rPr>
          <w:rFonts w:ascii="標楷體" w:eastAsia="標楷體" w:hAnsi="標楷體" w:hint="eastAsia"/>
          <w:sz w:val="32"/>
          <w:szCs w:val="32"/>
        </w:rPr>
        <w:t>於5</w:t>
      </w:r>
      <w:r>
        <w:rPr>
          <w:rFonts w:ascii="標楷體" w:eastAsia="標楷體" w:hAnsi="標楷體" w:hint="eastAsia"/>
          <w:sz w:val="32"/>
          <w:szCs w:val="32"/>
        </w:rPr>
        <w:t>個月內</w:t>
      </w:r>
      <w:r w:rsidRPr="0053519F">
        <w:rPr>
          <w:rFonts w:ascii="標楷體" w:eastAsia="標楷體" w:hAnsi="標楷體" w:hint="eastAsia"/>
          <w:sz w:val="32"/>
          <w:szCs w:val="32"/>
        </w:rPr>
        <w:t>向立法院教育及文化委員會</w:t>
      </w:r>
      <w:r>
        <w:rPr>
          <w:rFonts w:ascii="標楷體" w:eastAsia="標楷體" w:hAnsi="標楷體" w:hint="eastAsia"/>
          <w:sz w:val="32"/>
          <w:szCs w:val="32"/>
        </w:rPr>
        <w:t>提出相關書面報告</w:t>
      </w:r>
      <w:r w:rsidRPr="0053519F">
        <w:rPr>
          <w:rFonts w:ascii="標楷體" w:eastAsia="標楷體" w:hAnsi="標楷體" w:hint="eastAsia"/>
          <w:sz w:val="32"/>
          <w:szCs w:val="32"/>
        </w:rPr>
        <w:t>。</w:t>
      </w:r>
      <w:r>
        <w:rPr>
          <w:rFonts w:ascii="標楷體" w:eastAsia="標楷體" w:hAnsi="標楷體" w:hint="eastAsia"/>
          <w:sz w:val="32"/>
          <w:szCs w:val="32"/>
        </w:rPr>
        <w:t>155</w:t>
      </w:r>
    </w:p>
    <w:p w14:paraId="41004AF1"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羅廷</w:t>
      </w:r>
      <w:proofErr w:type="gramStart"/>
      <w:r>
        <w:rPr>
          <w:rFonts w:ascii="標楷體" w:eastAsia="標楷體" w:hAnsi="標楷體" w:hint="eastAsia"/>
          <w:sz w:val="32"/>
          <w:szCs w:val="32"/>
        </w:rPr>
        <w:t>瑋</w:t>
      </w:r>
      <w:proofErr w:type="gramEnd"/>
    </w:p>
    <w:p w14:paraId="4347CCE0"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洪孟楷　林倩綺</w:t>
      </w:r>
    </w:p>
    <w:p w14:paraId="348B9899"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417B26">
        <w:rPr>
          <w:rFonts w:ascii="標楷體" w:eastAsia="標楷體" w:hAnsi="標楷體" w:hint="eastAsia"/>
          <w:sz w:val="32"/>
          <w:szCs w:val="32"/>
        </w:rPr>
        <w:t>(</w:t>
      </w:r>
      <w:r>
        <w:rPr>
          <w:rFonts w:ascii="標楷體" w:eastAsia="標楷體" w:hAnsi="標楷體" w:hint="eastAsia"/>
          <w:sz w:val="32"/>
          <w:szCs w:val="32"/>
        </w:rPr>
        <w:t>二十二</w:t>
      </w:r>
      <w:r w:rsidRPr="00417B26">
        <w:rPr>
          <w:rFonts w:ascii="標楷體" w:eastAsia="標楷體" w:hAnsi="標楷體" w:hint="eastAsia"/>
          <w:sz w:val="32"/>
          <w:szCs w:val="32"/>
        </w:rPr>
        <w:t>)</w:t>
      </w:r>
      <w:r>
        <w:rPr>
          <w:rFonts w:ascii="標楷體" w:eastAsia="標楷體" w:hAnsi="標楷體" w:hint="eastAsia"/>
          <w:sz w:val="32"/>
          <w:szCs w:val="32"/>
        </w:rPr>
        <w:t>113</w:t>
      </w:r>
      <w:r w:rsidRPr="009B065B">
        <w:rPr>
          <w:rFonts w:ascii="標楷體" w:eastAsia="標楷體" w:hAnsi="標楷體" w:hint="eastAsia"/>
          <w:sz w:val="32"/>
          <w:szCs w:val="32"/>
        </w:rPr>
        <w:t>年8月份，國立臺灣師範大學發布調查，我國60歲以上的上網率僅56.2</w:t>
      </w:r>
      <w:r>
        <w:rPr>
          <w:rFonts w:ascii="標楷體" w:eastAsia="標楷體" w:hAnsi="標楷體" w:hint="eastAsia"/>
          <w:sz w:val="32"/>
          <w:szCs w:val="32"/>
        </w:rPr>
        <w:t>%</w:t>
      </w:r>
      <w:r w:rsidRPr="009B065B">
        <w:rPr>
          <w:rFonts w:ascii="標楷體" w:eastAsia="標楷體" w:hAnsi="標楷體" w:hint="eastAsia"/>
          <w:sz w:val="32"/>
          <w:szCs w:val="32"/>
        </w:rPr>
        <w:t>，遠低於韓國98</w:t>
      </w:r>
      <w:r>
        <w:rPr>
          <w:rFonts w:ascii="標楷體" w:eastAsia="標楷體" w:hAnsi="標楷體" w:hint="eastAsia"/>
          <w:sz w:val="32"/>
          <w:szCs w:val="32"/>
        </w:rPr>
        <w:t>%</w:t>
      </w:r>
      <w:r w:rsidRPr="009B065B">
        <w:rPr>
          <w:rFonts w:ascii="標楷體" w:eastAsia="標楷體" w:hAnsi="標楷體" w:hint="eastAsia"/>
          <w:sz w:val="32"/>
          <w:szCs w:val="32"/>
        </w:rPr>
        <w:t>，還有8縣市(彰化縣、南投縣、雲林縣、嘉義縣、台南市、高雄市、屏東縣及澎湖縣)的高齡上網率低於</w:t>
      </w:r>
      <w:r>
        <w:rPr>
          <w:rFonts w:ascii="標楷體" w:eastAsia="標楷體" w:hAnsi="標楷體" w:hint="eastAsia"/>
          <w:sz w:val="32"/>
          <w:szCs w:val="32"/>
        </w:rPr>
        <w:t>五</w:t>
      </w:r>
      <w:r w:rsidRPr="009B065B">
        <w:rPr>
          <w:rFonts w:ascii="標楷體" w:eastAsia="標楷體" w:hAnsi="標楷體" w:hint="eastAsia"/>
          <w:sz w:val="32"/>
          <w:szCs w:val="32"/>
        </w:rPr>
        <w:t>成，顯示我國中高齡人口的數</w:t>
      </w:r>
      <w:r w:rsidRPr="009B065B">
        <w:rPr>
          <w:rFonts w:ascii="標楷體" w:eastAsia="標楷體" w:hAnsi="標楷體" w:hint="eastAsia"/>
          <w:sz w:val="32"/>
          <w:szCs w:val="32"/>
        </w:rPr>
        <w:lastRenderedPageBreak/>
        <w:t>位使用能力仍有待提升，</w:t>
      </w:r>
      <w:proofErr w:type="gramStart"/>
      <w:r w:rsidRPr="009B065B">
        <w:rPr>
          <w:rFonts w:ascii="標楷體" w:eastAsia="標楷體" w:hAnsi="標楷體" w:hint="eastAsia"/>
          <w:sz w:val="32"/>
          <w:szCs w:val="32"/>
        </w:rPr>
        <w:t>再者，</w:t>
      </w:r>
      <w:proofErr w:type="gramEnd"/>
      <w:r w:rsidRPr="009B065B">
        <w:rPr>
          <w:rFonts w:ascii="標楷體" w:eastAsia="標楷體" w:hAnsi="標楷體" w:hint="eastAsia"/>
          <w:sz w:val="32"/>
          <w:szCs w:val="32"/>
        </w:rPr>
        <w:t>未上網或</w:t>
      </w:r>
      <w:proofErr w:type="gramStart"/>
      <w:r w:rsidRPr="009B065B">
        <w:rPr>
          <w:rFonts w:ascii="標楷體" w:eastAsia="標楷體" w:hAnsi="標楷體" w:hint="eastAsia"/>
          <w:sz w:val="32"/>
          <w:szCs w:val="32"/>
        </w:rPr>
        <w:t>網路退用的</w:t>
      </w:r>
      <w:proofErr w:type="gramEnd"/>
      <w:r w:rsidRPr="009B065B">
        <w:rPr>
          <w:rFonts w:ascii="標楷體" w:eastAsia="標楷體" w:hAnsi="標楷體" w:hint="eastAsia"/>
          <w:sz w:val="32"/>
          <w:szCs w:val="32"/>
        </w:rPr>
        <w:t>中高齡者，身心不健康、社會網路也較弱。數位落差因不同群體、不同空間(如城市或鄉村)而有不同程度的差距，更會因各群體間擁有之社會資本或文化資本之差異而加大差距，更可能造成社會階層化的差異擴大，</w:t>
      </w:r>
      <w:proofErr w:type="gramStart"/>
      <w:r w:rsidRPr="009B065B">
        <w:rPr>
          <w:rFonts w:ascii="標楷體" w:eastAsia="標楷體" w:hAnsi="標楷體" w:hint="eastAsia"/>
          <w:sz w:val="32"/>
          <w:szCs w:val="32"/>
        </w:rPr>
        <w:t>爰</w:t>
      </w:r>
      <w:proofErr w:type="gramEnd"/>
      <w:r w:rsidRPr="009B065B">
        <w:rPr>
          <w:rFonts w:ascii="標楷體" w:eastAsia="標楷體" w:hAnsi="標楷體" w:hint="eastAsia"/>
          <w:sz w:val="32"/>
          <w:szCs w:val="32"/>
        </w:rPr>
        <w:t>要求國家科學及技術委員會</w:t>
      </w:r>
      <w:r>
        <w:rPr>
          <w:rFonts w:ascii="標楷體" w:eastAsia="標楷體" w:hAnsi="標楷體" w:hint="eastAsia"/>
          <w:sz w:val="32"/>
          <w:szCs w:val="32"/>
        </w:rPr>
        <w:t>協同數位</w:t>
      </w:r>
      <w:proofErr w:type="gramStart"/>
      <w:r>
        <w:rPr>
          <w:rFonts w:ascii="標楷體" w:eastAsia="標楷體" w:hAnsi="標楷體" w:hint="eastAsia"/>
          <w:sz w:val="32"/>
          <w:szCs w:val="32"/>
        </w:rPr>
        <w:t>發展部</w:t>
      </w:r>
      <w:r w:rsidRPr="009B065B">
        <w:rPr>
          <w:rFonts w:ascii="標楷體" w:eastAsia="標楷體" w:hAnsi="標楷體" w:hint="eastAsia"/>
          <w:sz w:val="32"/>
          <w:szCs w:val="32"/>
        </w:rPr>
        <w:t>於</w:t>
      </w:r>
      <w:r>
        <w:rPr>
          <w:rFonts w:ascii="標楷體" w:eastAsia="標楷體" w:hAnsi="標楷體" w:hint="eastAsia"/>
          <w:sz w:val="32"/>
          <w:szCs w:val="32"/>
        </w:rPr>
        <w:t>3</w:t>
      </w:r>
      <w:r w:rsidRPr="009B065B">
        <w:rPr>
          <w:rFonts w:ascii="標楷體" w:eastAsia="標楷體" w:hAnsi="標楷體" w:hint="eastAsia"/>
          <w:sz w:val="32"/>
          <w:szCs w:val="32"/>
        </w:rPr>
        <w:t>個月內</w:t>
      </w:r>
      <w:proofErr w:type="gramEnd"/>
      <w:r w:rsidRPr="009B065B">
        <w:rPr>
          <w:rFonts w:ascii="標楷體" w:eastAsia="標楷體" w:hAnsi="標楷體" w:hint="eastAsia"/>
          <w:sz w:val="32"/>
          <w:szCs w:val="32"/>
        </w:rPr>
        <w:t>提出改善數位落差精進報告。</w:t>
      </w:r>
      <w:r>
        <w:rPr>
          <w:rFonts w:ascii="標楷體" w:eastAsia="標楷體" w:hAnsi="標楷體" w:hint="eastAsia"/>
          <w:sz w:val="32"/>
          <w:szCs w:val="32"/>
        </w:rPr>
        <w:t>156</w:t>
      </w:r>
    </w:p>
    <w:p w14:paraId="6A69FCA5"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羅廷</w:t>
      </w:r>
      <w:proofErr w:type="gramStart"/>
      <w:r>
        <w:rPr>
          <w:rFonts w:ascii="標楷體" w:eastAsia="標楷體" w:hAnsi="標楷體" w:hint="eastAsia"/>
          <w:sz w:val="32"/>
          <w:szCs w:val="32"/>
        </w:rPr>
        <w:t>瑋</w:t>
      </w:r>
      <w:proofErr w:type="gramEnd"/>
    </w:p>
    <w:p w14:paraId="7F0E48B0"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洪孟楷　林倩綺</w:t>
      </w:r>
    </w:p>
    <w:p w14:paraId="620786B7" w14:textId="77777777" w:rsidR="006829A8" w:rsidRPr="0053519F" w:rsidRDefault="006829A8" w:rsidP="00540B1A">
      <w:pPr>
        <w:overflowPunct w:val="0"/>
        <w:spacing w:line="500" w:lineRule="exact"/>
        <w:ind w:leftChars="150" w:left="1000" w:hangingChars="200" w:hanging="640"/>
        <w:jc w:val="both"/>
        <w:rPr>
          <w:rFonts w:ascii="標楷體" w:eastAsia="標楷體" w:hAnsi="標楷體"/>
          <w:sz w:val="32"/>
          <w:szCs w:val="32"/>
        </w:rPr>
      </w:pPr>
      <w:r w:rsidRPr="00417B26">
        <w:rPr>
          <w:rFonts w:ascii="標楷體" w:eastAsia="標楷體" w:hAnsi="標楷體" w:hint="eastAsia"/>
          <w:sz w:val="32"/>
          <w:szCs w:val="32"/>
        </w:rPr>
        <w:t>(</w:t>
      </w:r>
      <w:r>
        <w:rPr>
          <w:rFonts w:ascii="標楷體" w:eastAsia="標楷體" w:hAnsi="標楷體" w:hint="eastAsia"/>
          <w:sz w:val="32"/>
          <w:szCs w:val="32"/>
        </w:rPr>
        <w:t>二十三</w:t>
      </w:r>
      <w:r w:rsidRPr="00417B26">
        <w:rPr>
          <w:rFonts w:ascii="標楷體" w:eastAsia="標楷體" w:hAnsi="標楷體" w:hint="eastAsia"/>
          <w:sz w:val="32"/>
          <w:szCs w:val="32"/>
        </w:rPr>
        <w:t>)</w:t>
      </w:r>
      <w:proofErr w:type="gramStart"/>
      <w:r w:rsidRPr="0053519F">
        <w:rPr>
          <w:rFonts w:ascii="標楷體" w:eastAsia="標楷體" w:hAnsi="標楷體" w:hint="eastAsia"/>
          <w:sz w:val="32"/>
          <w:szCs w:val="32"/>
        </w:rPr>
        <w:t>114</w:t>
      </w:r>
      <w:proofErr w:type="gramEnd"/>
      <w:r w:rsidRPr="0053519F">
        <w:rPr>
          <w:rFonts w:ascii="標楷體" w:eastAsia="標楷體" w:hAnsi="標楷體" w:hint="eastAsia"/>
          <w:sz w:val="32"/>
          <w:szCs w:val="32"/>
        </w:rPr>
        <w:t>年度國家科學及技術委員會預算案於第6目「非營業特種基金」第1節「國家科學技術發展基金」預算編列474億1,839萬6千元。於「生物、</w:t>
      </w:r>
      <w:proofErr w:type="gramStart"/>
      <w:r w:rsidRPr="0053519F">
        <w:rPr>
          <w:rFonts w:ascii="標楷體" w:eastAsia="標楷體" w:hAnsi="標楷體" w:hint="eastAsia"/>
          <w:sz w:val="32"/>
          <w:szCs w:val="32"/>
        </w:rPr>
        <w:t>醫</w:t>
      </w:r>
      <w:proofErr w:type="gramEnd"/>
      <w:r w:rsidRPr="0053519F">
        <w:rPr>
          <w:rFonts w:ascii="標楷體" w:eastAsia="標楷體" w:hAnsi="標楷體" w:hint="eastAsia"/>
          <w:sz w:val="32"/>
          <w:szCs w:val="32"/>
        </w:rPr>
        <w:t>、農科學研究發展」項下設有「超高齡社會之精</w:t>
      </w:r>
      <w:proofErr w:type="gramStart"/>
      <w:r w:rsidRPr="0053519F">
        <w:rPr>
          <w:rFonts w:ascii="標楷體" w:eastAsia="標楷體" w:hAnsi="標楷體" w:hint="eastAsia"/>
          <w:sz w:val="32"/>
          <w:szCs w:val="32"/>
        </w:rPr>
        <w:t>準</w:t>
      </w:r>
      <w:proofErr w:type="gramEnd"/>
      <w:r w:rsidRPr="0053519F">
        <w:rPr>
          <w:rFonts w:ascii="標楷體" w:eastAsia="標楷體" w:hAnsi="標楷體" w:hint="eastAsia"/>
          <w:sz w:val="32"/>
          <w:szCs w:val="32"/>
        </w:rPr>
        <w:t>再生醫學啟航計畫」以及「智慧醫療創新加值推動計畫」，旨在推動再生醫療基礎與臨床研究，發展新興再生醫療技術，並建立細胞治療技術評估平台。及專注於智慧醫療系統的創新開發與跨院驗證，整合資通訊科技以提升醫療效率及品質挑戰。然我國醫療量能、資源分配及服務模式均有待調整之處，資通訊科技亦將成為應對高齡化社會的重要輔助工具。根據業界及醫學界意見，臺灣應充分運用現有科技實力，結合醫療創新與產業發展，並推動相關科技產業的成長。</w:t>
      </w:r>
      <w:proofErr w:type="gramStart"/>
      <w:r w:rsidRPr="0053519F">
        <w:rPr>
          <w:rFonts w:ascii="標楷體" w:eastAsia="標楷體" w:hAnsi="標楷體" w:hint="eastAsia"/>
          <w:sz w:val="32"/>
          <w:szCs w:val="32"/>
        </w:rPr>
        <w:t>爰</w:t>
      </w:r>
      <w:proofErr w:type="gramEnd"/>
      <w:r w:rsidRPr="0053519F">
        <w:rPr>
          <w:rFonts w:ascii="標楷體" w:eastAsia="標楷體" w:hAnsi="標楷體" w:hint="eastAsia"/>
          <w:sz w:val="32"/>
          <w:szCs w:val="32"/>
        </w:rPr>
        <w:t>請國科會聚焦於再生醫學技術的市場化與臨床應用，確保基礎研究成果能成功轉化為實際醫療服務。同時，在智慧醫療推動上，完善跨平台數據整合與應用，提升醫療效率與資源利用率，達成</w:t>
      </w:r>
      <w:proofErr w:type="gramStart"/>
      <w:r w:rsidRPr="0053519F">
        <w:rPr>
          <w:rFonts w:ascii="標楷體" w:eastAsia="標楷體" w:hAnsi="標楷體" w:hint="eastAsia"/>
          <w:sz w:val="32"/>
          <w:szCs w:val="32"/>
        </w:rPr>
        <w:t>健康福址與</w:t>
      </w:r>
      <w:proofErr w:type="gramEnd"/>
      <w:r w:rsidRPr="0053519F">
        <w:rPr>
          <w:rFonts w:ascii="標楷體" w:eastAsia="標楷體" w:hAnsi="標楷體" w:hint="eastAsia"/>
          <w:sz w:val="32"/>
          <w:szCs w:val="32"/>
        </w:rPr>
        <w:t>科技產業雙贏的目標。</w:t>
      </w:r>
      <w:proofErr w:type="gramStart"/>
      <w:r w:rsidRPr="0053519F">
        <w:rPr>
          <w:rFonts w:ascii="標楷體" w:eastAsia="標楷體" w:hAnsi="標楷體" w:hint="eastAsia"/>
          <w:sz w:val="32"/>
          <w:szCs w:val="32"/>
        </w:rPr>
        <w:t>爰</w:t>
      </w:r>
      <w:proofErr w:type="gramEnd"/>
      <w:r w:rsidRPr="0053519F">
        <w:rPr>
          <w:rFonts w:ascii="標楷體" w:eastAsia="標楷體" w:hAnsi="標楷體" w:hint="eastAsia"/>
          <w:sz w:val="32"/>
          <w:szCs w:val="32"/>
        </w:rPr>
        <w:t>請國家科學及技術委員會於3個月內向立法院教育及文化委員會提出書面報告。</w:t>
      </w:r>
      <w:r>
        <w:rPr>
          <w:rFonts w:ascii="標楷體" w:eastAsia="標楷體" w:hAnsi="標楷體" w:hint="eastAsia"/>
          <w:sz w:val="32"/>
          <w:szCs w:val="32"/>
        </w:rPr>
        <w:t>157</w:t>
      </w:r>
    </w:p>
    <w:p w14:paraId="55C80135"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張雅琳</w:t>
      </w:r>
    </w:p>
    <w:p w14:paraId="74E32937"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陳培瑜　郭昱晴</w:t>
      </w:r>
    </w:p>
    <w:p w14:paraId="49B11073"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417B26">
        <w:rPr>
          <w:rFonts w:ascii="標楷體" w:eastAsia="標楷體" w:hAnsi="標楷體" w:hint="eastAsia"/>
          <w:sz w:val="32"/>
          <w:szCs w:val="32"/>
        </w:rPr>
        <w:t>(</w:t>
      </w:r>
      <w:r>
        <w:rPr>
          <w:rFonts w:ascii="標楷體" w:eastAsia="標楷體" w:hAnsi="標楷體" w:hint="eastAsia"/>
          <w:sz w:val="32"/>
          <w:szCs w:val="32"/>
        </w:rPr>
        <w:t>二十四</w:t>
      </w:r>
      <w:r w:rsidRPr="00417B26">
        <w:rPr>
          <w:rFonts w:ascii="標楷體" w:eastAsia="標楷體" w:hAnsi="標楷體" w:hint="eastAsia"/>
          <w:sz w:val="32"/>
          <w:szCs w:val="32"/>
        </w:rPr>
        <w:t>)</w:t>
      </w:r>
      <w:r w:rsidRPr="0053519F">
        <w:rPr>
          <w:rFonts w:ascii="標楷體" w:eastAsia="標楷體" w:hAnsi="標楷體" w:hint="eastAsia"/>
          <w:sz w:val="32"/>
          <w:szCs w:val="32"/>
        </w:rPr>
        <w:t>國家科學及技術委員會是台灣有關科學及技術發展的最</w:t>
      </w:r>
      <w:r w:rsidRPr="0053519F">
        <w:rPr>
          <w:rFonts w:ascii="標楷體" w:eastAsia="標楷體" w:hAnsi="標楷體" w:hint="eastAsia"/>
          <w:sz w:val="32"/>
          <w:szCs w:val="32"/>
        </w:rPr>
        <w:lastRenderedPageBreak/>
        <w:t>高主管機關，除了推動國家科技發展、支援學術研究、發展科學園區、管理行政院國家科學技術發展基金等業務外，協助科</w:t>
      </w:r>
      <w:proofErr w:type="gramStart"/>
      <w:r w:rsidRPr="0053519F">
        <w:rPr>
          <w:rFonts w:ascii="標楷體" w:eastAsia="標楷體" w:hAnsi="標楷體" w:hint="eastAsia"/>
          <w:sz w:val="32"/>
          <w:szCs w:val="32"/>
        </w:rPr>
        <w:t>研</w:t>
      </w:r>
      <w:proofErr w:type="gramEnd"/>
      <w:r w:rsidRPr="0053519F">
        <w:rPr>
          <w:rFonts w:ascii="標楷體" w:eastAsia="標楷體" w:hAnsi="標楷體" w:hint="eastAsia"/>
          <w:sz w:val="32"/>
          <w:szCs w:val="32"/>
        </w:rPr>
        <w:t>發展向下扎根也是重要的任務。國科會啟動「臺灣科普環島列車」即將邁向第10年，科普列車兼具推廣科學教育普及與地方合作的優點，國家科學及技術委員會應持續</w:t>
      </w:r>
      <w:proofErr w:type="gramStart"/>
      <w:r w:rsidRPr="0053519F">
        <w:rPr>
          <w:rFonts w:ascii="標楷體" w:eastAsia="標楷體" w:hAnsi="標楷體" w:hint="eastAsia"/>
          <w:sz w:val="32"/>
          <w:szCs w:val="32"/>
        </w:rPr>
        <w:t>研</w:t>
      </w:r>
      <w:proofErr w:type="gramEnd"/>
      <w:r w:rsidRPr="0053519F">
        <w:rPr>
          <w:rFonts w:ascii="標楷體" w:eastAsia="標楷體" w:hAnsi="標楷體" w:hint="eastAsia"/>
          <w:sz w:val="32"/>
          <w:szCs w:val="32"/>
        </w:rPr>
        <w:t>擬增加活動天數、停靠站數、列車車廂數等措施，並廣邀政府與企業單位投入，服務更多台灣民眾，啟蒙新一代的科學家。</w:t>
      </w:r>
      <w:r>
        <w:rPr>
          <w:rFonts w:ascii="標楷體" w:eastAsia="標楷體" w:hAnsi="標楷體" w:hint="eastAsia"/>
          <w:sz w:val="32"/>
          <w:szCs w:val="32"/>
        </w:rPr>
        <w:t>158</w:t>
      </w:r>
    </w:p>
    <w:p w14:paraId="28D0F427"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吳沛憶</w:t>
      </w:r>
    </w:p>
    <w:p w14:paraId="733356FA"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 xml:space="preserve">陳培瑜　</w:t>
      </w:r>
      <w:r w:rsidRPr="00BF58F1">
        <w:rPr>
          <w:rFonts w:ascii="標楷體" w:eastAsia="標楷體" w:hAnsi="標楷體" w:hint="eastAsia"/>
          <w:sz w:val="32"/>
          <w:szCs w:val="32"/>
        </w:rPr>
        <w:t>陳秀寳</w:t>
      </w:r>
    </w:p>
    <w:p w14:paraId="139CBAB8"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417B26">
        <w:rPr>
          <w:rFonts w:ascii="標楷體" w:eastAsia="標楷體" w:hAnsi="標楷體" w:hint="eastAsia"/>
          <w:sz w:val="32"/>
          <w:szCs w:val="32"/>
        </w:rPr>
        <w:t>(</w:t>
      </w:r>
      <w:r>
        <w:rPr>
          <w:rFonts w:ascii="標楷體" w:eastAsia="標楷體" w:hAnsi="標楷體" w:hint="eastAsia"/>
          <w:sz w:val="32"/>
          <w:szCs w:val="32"/>
        </w:rPr>
        <w:t>二十五</w:t>
      </w:r>
      <w:r w:rsidRPr="00417B26">
        <w:rPr>
          <w:rFonts w:ascii="標楷體" w:eastAsia="標楷體" w:hAnsi="標楷體" w:hint="eastAsia"/>
          <w:sz w:val="32"/>
          <w:szCs w:val="32"/>
        </w:rPr>
        <w:t>)</w:t>
      </w:r>
      <w:r w:rsidRPr="0053519F">
        <w:rPr>
          <w:rFonts w:ascii="標楷體" w:eastAsia="標楷體" w:hAnsi="標楷體" w:hint="eastAsia"/>
          <w:sz w:val="32"/>
          <w:szCs w:val="32"/>
        </w:rPr>
        <w:t>國家科學及技術委員會為政府推動科學技術發展的專責機構，肩負推動全國整體科技發展、支援學術研究等任務，若欲強化發展或調整各學門研究業務方向，應先召集各學門負責人討論，盤點現有的技術資源，並以擴大參與、透明決策的方式進行，體現2017年聯合國教育、科學及文化組織 (UNESCO)「應用於研究與教育領域的永續科學準則」的永續發展科</w:t>
      </w:r>
      <w:proofErr w:type="gramStart"/>
      <w:r w:rsidRPr="0053519F">
        <w:rPr>
          <w:rFonts w:ascii="標楷體" w:eastAsia="標楷體" w:hAnsi="標楷體" w:hint="eastAsia"/>
          <w:sz w:val="32"/>
          <w:szCs w:val="32"/>
        </w:rPr>
        <w:t>研</w:t>
      </w:r>
      <w:proofErr w:type="gramEnd"/>
      <w:r w:rsidRPr="0053519F">
        <w:rPr>
          <w:rFonts w:ascii="標楷體" w:eastAsia="標楷體" w:hAnsi="標楷體" w:hint="eastAsia"/>
          <w:sz w:val="32"/>
          <w:szCs w:val="32"/>
        </w:rPr>
        <w:t>精神，持續以創新的科技研發成果來帶動國家社會進步。</w:t>
      </w:r>
      <w:r>
        <w:rPr>
          <w:rFonts w:ascii="標楷體" w:eastAsia="標楷體" w:hAnsi="標楷體" w:hint="eastAsia"/>
          <w:sz w:val="32"/>
          <w:szCs w:val="32"/>
        </w:rPr>
        <w:t>159</w:t>
      </w:r>
    </w:p>
    <w:p w14:paraId="7EB3EF18"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吳沛憶</w:t>
      </w:r>
    </w:p>
    <w:p w14:paraId="57E86C25"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 xml:space="preserve">陳培瑜　</w:t>
      </w:r>
      <w:r w:rsidRPr="00BF58F1">
        <w:rPr>
          <w:rFonts w:ascii="標楷體" w:eastAsia="標楷體" w:hAnsi="標楷體" w:hint="eastAsia"/>
          <w:sz w:val="32"/>
          <w:szCs w:val="32"/>
        </w:rPr>
        <w:t>陳秀寳</w:t>
      </w:r>
    </w:p>
    <w:p w14:paraId="0A89AE2C"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417B26">
        <w:rPr>
          <w:rFonts w:ascii="標楷體" w:eastAsia="標楷體" w:hAnsi="標楷體" w:hint="eastAsia"/>
          <w:sz w:val="32"/>
          <w:szCs w:val="32"/>
        </w:rPr>
        <w:t>(</w:t>
      </w:r>
      <w:r>
        <w:rPr>
          <w:rFonts w:ascii="標楷體" w:eastAsia="標楷體" w:hAnsi="標楷體" w:hint="eastAsia"/>
          <w:sz w:val="32"/>
          <w:szCs w:val="32"/>
        </w:rPr>
        <w:t>二十六</w:t>
      </w:r>
      <w:r w:rsidRPr="00417B26">
        <w:rPr>
          <w:rFonts w:ascii="標楷體" w:eastAsia="標楷體" w:hAnsi="標楷體" w:hint="eastAsia"/>
          <w:sz w:val="32"/>
          <w:szCs w:val="32"/>
        </w:rPr>
        <w:t>)</w:t>
      </w:r>
      <w:r w:rsidRPr="0053519F">
        <w:rPr>
          <w:rFonts w:ascii="標楷體" w:eastAsia="標楷體" w:hAnsi="標楷體" w:hint="eastAsia"/>
          <w:sz w:val="32"/>
          <w:szCs w:val="32"/>
        </w:rPr>
        <w:t>太空科技將成為下個世代的基礎設施，為確保台灣科技發展，我國政府陸續完成</w:t>
      </w:r>
      <w:r w:rsidRPr="00D476A3">
        <w:rPr>
          <w:rFonts w:ascii="標楷體" w:eastAsia="標楷體" w:hAnsi="標楷體" w:hint="eastAsia"/>
          <w:sz w:val="32"/>
          <w:szCs w:val="32"/>
        </w:rPr>
        <w:t>行政法人國家太空中心</w:t>
      </w:r>
      <w:r w:rsidRPr="0053519F">
        <w:rPr>
          <w:rFonts w:ascii="標楷體" w:eastAsia="標楷體" w:hAnsi="標楷體" w:hint="eastAsia"/>
          <w:sz w:val="32"/>
          <w:szCs w:val="32"/>
        </w:rPr>
        <w:t>改制及</w:t>
      </w:r>
      <w:r>
        <w:rPr>
          <w:rFonts w:ascii="標楷體" w:eastAsia="標楷體" w:hAnsi="標楷體" w:hint="eastAsia"/>
          <w:sz w:val="32"/>
          <w:szCs w:val="32"/>
        </w:rPr>
        <w:t>「</w:t>
      </w:r>
      <w:r w:rsidRPr="0053519F">
        <w:rPr>
          <w:rFonts w:ascii="標楷體" w:eastAsia="標楷體" w:hAnsi="標楷體" w:hint="eastAsia"/>
          <w:sz w:val="32"/>
          <w:szCs w:val="32"/>
        </w:rPr>
        <w:t>太空發展法</w:t>
      </w:r>
      <w:r>
        <w:rPr>
          <w:rFonts w:ascii="標楷體" w:eastAsia="標楷體" w:hAnsi="標楷體" w:hint="eastAsia"/>
          <w:sz w:val="32"/>
          <w:szCs w:val="32"/>
        </w:rPr>
        <w:t>」</w:t>
      </w:r>
      <w:r w:rsidRPr="0053519F">
        <w:rPr>
          <w:rFonts w:ascii="標楷體" w:eastAsia="標楷體" w:hAnsi="標楷體" w:hint="eastAsia"/>
          <w:sz w:val="32"/>
          <w:szCs w:val="32"/>
        </w:rPr>
        <w:t>立法等支持工作，惟世界各國皆為太空產業發展</w:t>
      </w:r>
      <w:proofErr w:type="gramStart"/>
      <w:r w:rsidRPr="0053519F">
        <w:rPr>
          <w:rFonts w:ascii="標楷體" w:eastAsia="標楷體" w:hAnsi="標楷體" w:hint="eastAsia"/>
          <w:sz w:val="32"/>
          <w:szCs w:val="32"/>
        </w:rPr>
        <w:t>挹</w:t>
      </w:r>
      <w:proofErr w:type="gramEnd"/>
      <w:r w:rsidRPr="0053519F">
        <w:rPr>
          <w:rFonts w:ascii="標楷體" w:eastAsia="標楷體" w:hAnsi="標楷體" w:hint="eastAsia"/>
          <w:sz w:val="32"/>
          <w:szCs w:val="32"/>
        </w:rPr>
        <w:t>注大量資源，2023年韓國KASA編列1億8,000萬美元預算是台灣8倍，為保障台灣太空發展的自主性，國家科學及技術委員會應更積極支持</w:t>
      </w:r>
      <w:r w:rsidRPr="00D476A3">
        <w:rPr>
          <w:rFonts w:ascii="標楷體" w:eastAsia="標楷體" w:hAnsi="標楷體" w:hint="eastAsia"/>
          <w:sz w:val="32"/>
          <w:szCs w:val="32"/>
        </w:rPr>
        <w:t>行政法人國家太空中心</w:t>
      </w:r>
      <w:r w:rsidRPr="0053519F">
        <w:rPr>
          <w:rFonts w:ascii="標楷體" w:eastAsia="標楷體" w:hAnsi="標楷體" w:hint="eastAsia"/>
          <w:sz w:val="32"/>
          <w:szCs w:val="32"/>
        </w:rPr>
        <w:t>計畫，並輔導相關進程，</w:t>
      </w:r>
      <w:r>
        <w:rPr>
          <w:rFonts w:ascii="標楷體" w:eastAsia="標楷體" w:hAnsi="標楷體" w:hint="eastAsia"/>
          <w:sz w:val="32"/>
          <w:szCs w:val="32"/>
        </w:rPr>
        <w:t>儘</w:t>
      </w:r>
      <w:r w:rsidRPr="0053519F">
        <w:rPr>
          <w:rFonts w:ascii="標楷體" w:eastAsia="標楷體" w:hAnsi="標楷體" w:hint="eastAsia"/>
          <w:sz w:val="32"/>
          <w:szCs w:val="32"/>
        </w:rPr>
        <w:t>早達成自主發射火箭能力，推升太空產業發展、帶動台灣航太人才，為人類社會和平永續作出貢獻。</w:t>
      </w:r>
      <w:r>
        <w:rPr>
          <w:rFonts w:ascii="標楷體" w:eastAsia="標楷體" w:hAnsi="標楷體" w:hint="eastAsia"/>
          <w:sz w:val="32"/>
          <w:szCs w:val="32"/>
        </w:rPr>
        <w:lastRenderedPageBreak/>
        <w:t>160</w:t>
      </w:r>
    </w:p>
    <w:p w14:paraId="5EEB8295"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吳沛憶</w:t>
      </w:r>
    </w:p>
    <w:p w14:paraId="0BFD7B9A"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 xml:space="preserve">陳培瑜　</w:t>
      </w:r>
      <w:r w:rsidRPr="00BF58F1">
        <w:rPr>
          <w:rFonts w:ascii="標楷體" w:eastAsia="標楷體" w:hAnsi="標楷體" w:hint="eastAsia"/>
          <w:sz w:val="32"/>
          <w:szCs w:val="32"/>
        </w:rPr>
        <w:t>陳秀寳</w:t>
      </w:r>
    </w:p>
    <w:p w14:paraId="167B84E3"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417B26">
        <w:rPr>
          <w:rFonts w:ascii="標楷體" w:eastAsia="標楷體" w:hAnsi="標楷體" w:hint="eastAsia"/>
          <w:sz w:val="32"/>
          <w:szCs w:val="32"/>
        </w:rPr>
        <w:t>(</w:t>
      </w:r>
      <w:r>
        <w:rPr>
          <w:rFonts w:ascii="標楷體" w:eastAsia="標楷體" w:hAnsi="標楷體" w:hint="eastAsia"/>
          <w:sz w:val="32"/>
          <w:szCs w:val="32"/>
        </w:rPr>
        <w:t>二十七</w:t>
      </w:r>
      <w:r w:rsidRPr="00417B26">
        <w:rPr>
          <w:rFonts w:ascii="標楷體" w:eastAsia="標楷體" w:hAnsi="標楷體" w:hint="eastAsia"/>
          <w:sz w:val="32"/>
          <w:szCs w:val="32"/>
        </w:rPr>
        <w:t>)</w:t>
      </w:r>
      <w:r w:rsidRPr="00526411">
        <w:rPr>
          <w:rFonts w:ascii="標楷體" w:eastAsia="標楷體" w:hAnsi="標楷體" w:hint="eastAsia"/>
          <w:sz w:val="32"/>
          <w:szCs w:val="32"/>
        </w:rPr>
        <w:t>近期國家科學及技術委員會精</w:t>
      </w:r>
      <w:proofErr w:type="gramStart"/>
      <w:r w:rsidRPr="00526411">
        <w:rPr>
          <w:rFonts w:ascii="標楷體" w:eastAsia="標楷體" w:hAnsi="標楷體" w:hint="eastAsia"/>
          <w:sz w:val="32"/>
          <w:szCs w:val="32"/>
        </w:rPr>
        <w:t>準</w:t>
      </w:r>
      <w:proofErr w:type="gramEnd"/>
      <w:r w:rsidRPr="00526411">
        <w:rPr>
          <w:rFonts w:ascii="標楷體" w:eastAsia="標楷體" w:hAnsi="標楷體" w:hint="eastAsia"/>
          <w:sz w:val="32"/>
          <w:szCs w:val="32"/>
        </w:rPr>
        <w:t>運動科學研究專案計畫傳出</w:t>
      </w:r>
      <w:proofErr w:type="gramStart"/>
      <w:r w:rsidRPr="00526411">
        <w:rPr>
          <w:rFonts w:ascii="標楷體" w:eastAsia="標楷體" w:hAnsi="標楷體" w:hint="eastAsia"/>
          <w:sz w:val="32"/>
          <w:szCs w:val="32"/>
        </w:rPr>
        <w:t>疑似霸凌事件</w:t>
      </w:r>
      <w:proofErr w:type="gramEnd"/>
      <w:r w:rsidRPr="00526411">
        <w:rPr>
          <w:rFonts w:ascii="標楷體" w:eastAsia="標楷體" w:hAnsi="標楷體" w:hint="eastAsia"/>
          <w:sz w:val="32"/>
          <w:szCs w:val="32"/>
        </w:rPr>
        <w:t>，除針對該個案完整調查審議，並依照學術倫理及相關規定懲處外，國家科學及技術委員會也應正視運動科學研究計畫中的權力不對等關係，檢視現行專案計畫規範，嚴謹保障參與計畫者的自主意願。</w:t>
      </w:r>
      <w:r>
        <w:rPr>
          <w:rFonts w:ascii="標楷體" w:eastAsia="標楷體" w:hAnsi="標楷體" w:hint="eastAsia"/>
          <w:sz w:val="32"/>
          <w:szCs w:val="32"/>
        </w:rPr>
        <w:t>161</w:t>
      </w:r>
    </w:p>
    <w:p w14:paraId="1BA5A5F3"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吳沛憶</w:t>
      </w:r>
    </w:p>
    <w:p w14:paraId="3CDC1892"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 xml:space="preserve">陳培瑜　</w:t>
      </w:r>
      <w:r w:rsidRPr="00BF58F1">
        <w:rPr>
          <w:rFonts w:ascii="標楷體" w:eastAsia="標楷體" w:hAnsi="標楷體" w:hint="eastAsia"/>
          <w:sz w:val="32"/>
          <w:szCs w:val="32"/>
        </w:rPr>
        <w:t>陳秀寳</w:t>
      </w:r>
    </w:p>
    <w:p w14:paraId="62A762D7"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417B26">
        <w:rPr>
          <w:rFonts w:ascii="標楷體" w:eastAsia="標楷體" w:hAnsi="標楷體" w:hint="eastAsia"/>
          <w:sz w:val="32"/>
          <w:szCs w:val="32"/>
        </w:rPr>
        <w:t>(</w:t>
      </w:r>
      <w:r>
        <w:rPr>
          <w:rFonts w:ascii="標楷體" w:eastAsia="標楷體" w:hAnsi="標楷體" w:hint="eastAsia"/>
          <w:sz w:val="32"/>
          <w:szCs w:val="32"/>
        </w:rPr>
        <w:t>二十八</w:t>
      </w:r>
      <w:r w:rsidRPr="00417B26">
        <w:rPr>
          <w:rFonts w:ascii="標楷體" w:eastAsia="標楷體" w:hAnsi="標楷體" w:hint="eastAsia"/>
          <w:sz w:val="32"/>
          <w:szCs w:val="32"/>
        </w:rPr>
        <w:t>)</w:t>
      </w:r>
      <w:r w:rsidRPr="00526411">
        <w:rPr>
          <w:rFonts w:ascii="標楷體" w:eastAsia="標楷體" w:hAnsi="標楷體" w:hint="eastAsia"/>
          <w:sz w:val="32"/>
          <w:szCs w:val="32"/>
        </w:rPr>
        <w:t>全球都在推動主權AI的發展，為捍衛台灣數位主權，避免外來技術對語言文化的侵蝕，國家科學及技術委員會辦理「精進台灣可信任AI大語言模型暨提升素養能力計畫」，持續訓練精進TAIDE模型，但是該計畫設定下載目標值1年1</w:t>
      </w:r>
      <w:r>
        <w:rPr>
          <w:rFonts w:ascii="標楷體" w:eastAsia="標楷體" w:hAnsi="標楷體" w:hint="eastAsia"/>
          <w:sz w:val="32"/>
          <w:szCs w:val="32"/>
        </w:rPr>
        <w:t>萬人次過於保守，國家科學及技術委員會允宜</w:t>
      </w:r>
      <w:proofErr w:type="gramStart"/>
      <w:r w:rsidRPr="00526411">
        <w:rPr>
          <w:rFonts w:ascii="標楷體" w:eastAsia="標楷體" w:hAnsi="標楷體" w:hint="eastAsia"/>
          <w:sz w:val="32"/>
          <w:szCs w:val="32"/>
        </w:rPr>
        <w:t>研</w:t>
      </w:r>
      <w:proofErr w:type="gramEnd"/>
      <w:r w:rsidRPr="00526411">
        <w:rPr>
          <w:rFonts w:ascii="標楷體" w:eastAsia="標楷體" w:hAnsi="標楷體" w:hint="eastAsia"/>
          <w:sz w:val="32"/>
          <w:szCs w:val="32"/>
        </w:rPr>
        <w:t>擬參照新加坡「Pair」專案，大膽將AI導入公務體系，在</w:t>
      </w:r>
      <w:proofErr w:type="gramStart"/>
      <w:r w:rsidRPr="00526411">
        <w:rPr>
          <w:rFonts w:ascii="標楷體" w:eastAsia="標楷體" w:hAnsi="標楷體" w:hint="eastAsia"/>
          <w:sz w:val="32"/>
          <w:szCs w:val="32"/>
        </w:rPr>
        <w:t>確保資安的</w:t>
      </w:r>
      <w:proofErr w:type="gramEnd"/>
      <w:r w:rsidRPr="00526411">
        <w:rPr>
          <w:rFonts w:ascii="標楷體" w:eastAsia="標楷體" w:hAnsi="標楷體" w:hint="eastAsia"/>
          <w:sz w:val="32"/>
          <w:szCs w:val="32"/>
        </w:rPr>
        <w:t>情況下減輕公務員負擔，提升公共服務效率，同時進一步以本土數據訓練TAIDE能力。</w:t>
      </w:r>
      <w:r>
        <w:rPr>
          <w:rFonts w:ascii="標楷體" w:eastAsia="標楷體" w:hAnsi="標楷體" w:hint="eastAsia"/>
          <w:sz w:val="32"/>
          <w:szCs w:val="32"/>
        </w:rPr>
        <w:t>162</w:t>
      </w:r>
    </w:p>
    <w:p w14:paraId="4A87CF16"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吳沛憶</w:t>
      </w:r>
    </w:p>
    <w:p w14:paraId="572057EE"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 xml:space="preserve">陳培瑜　</w:t>
      </w:r>
      <w:r w:rsidRPr="00BF58F1">
        <w:rPr>
          <w:rFonts w:ascii="標楷體" w:eastAsia="標楷體" w:hAnsi="標楷體" w:hint="eastAsia"/>
          <w:sz w:val="32"/>
          <w:szCs w:val="32"/>
        </w:rPr>
        <w:t>陳秀寳</w:t>
      </w:r>
    </w:p>
    <w:p w14:paraId="0EDA369B"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417B26">
        <w:rPr>
          <w:rFonts w:ascii="標楷體" w:eastAsia="標楷體" w:hAnsi="標楷體" w:hint="eastAsia"/>
          <w:sz w:val="32"/>
          <w:szCs w:val="32"/>
        </w:rPr>
        <w:t>(</w:t>
      </w:r>
      <w:r>
        <w:rPr>
          <w:rFonts w:ascii="標楷體" w:eastAsia="標楷體" w:hAnsi="標楷體" w:hint="eastAsia"/>
          <w:sz w:val="32"/>
          <w:szCs w:val="32"/>
        </w:rPr>
        <w:t>二十九</w:t>
      </w:r>
      <w:r w:rsidRPr="00417B26">
        <w:rPr>
          <w:rFonts w:ascii="標楷體" w:eastAsia="標楷體" w:hAnsi="標楷體" w:hint="eastAsia"/>
          <w:sz w:val="32"/>
          <w:szCs w:val="32"/>
        </w:rPr>
        <w:t>)</w:t>
      </w:r>
      <w:r w:rsidRPr="00526411">
        <w:rPr>
          <w:rFonts w:ascii="標楷體" w:eastAsia="標楷體" w:hAnsi="標楷體" w:hint="eastAsia"/>
          <w:sz w:val="32"/>
          <w:szCs w:val="32"/>
        </w:rPr>
        <w:t>AI科技發展是國際趨勢，歐盟在113年通過全球</w:t>
      </w:r>
      <w:proofErr w:type="gramStart"/>
      <w:r w:rsidRPr="00526411">
        <w:rPr>
          <w:rFonts w:ascii="標楷體" w:eastAsia="標楷體" w:hAnsi="標楷體" w:hint="eastAsia"/>
          <w:sz w:val="32"/>
          <w:szCs w:val="32"/>
        </w:rPr>
        <w:t>首部的人工智慧</w:t>
      </w:r>
      <w:proofErr w:type="gramEnd"/>
      <w:r w:rsidRPr="00526411">
        <w:rPr>
          <w:rFonts w:ascii="標楷體" w:eastAsia="標楷體" w:hAnsi="標楷體" w:hint="eastAsia"/>
          <w:sz w:val="32"/>
          <w:szCs w:val="32"/>
        </w:rPr>
        <w:t>法案，國家科學及技術委員會10月22日提出「人工智慧基本法」草案並提報行政院審議，惟至今尚待行政院核定通過。為產出與國際接軌之AI管理架構，在管控人工智慧風險的同時推動AI產業發展，國家科學及技術委員會允宜加速推動立法，確保台灣國家科學技術之發展法規完備。</w:t>
      </w:r>
      <w:r>
        <w:rPr>
          <w:rFonts w:ascii="標楷體" w:eastAsia="標楷體" w:hAnsi="標楷體" w:hint="eastAsia"/>
          <w:sz w:val="32"/>
          <w:szCs w:val="32"/>
        </w:rPr>
        <w:t>163</w:t>
      </w:r>
    </w:p>
    <w:p w14:paraId="646D966C"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吳沛憶</w:t>
      </w:r>
    </w:p>
    <w:p w14:paraId="5B309D53"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lastRenderedPageBreak/>
        <w:t>連署人：</w:t>
      </w:r>
      <w:r>
        <w:rPr>
          <w:rFonts w:ascii="標楷體" w:eastAsia="標楷體" w:hAnsi="標楷體" w:hint="eastAsia"/>
          <w:sz w:val="32"/>
          <w:szCs w:val="32"/>
        </w:rPr>
        <w:t xml:space="preserve">陳培瑜　</w:t>
      </w:r>
      <w:r w:rsidRPr="00BF58F1">
        <w:rPr>
          <w:rFonts w:ascii="標楷體" w:eastAsia="標楷體" w:hAnsi="標楷體" w:hint="eastAsia"/>
          <w:sz w:val="32"/>
          <w:szCs w:val="32"/>
        </w:rPr>
        <w:t>陳秀寳</w:t>
      </w:r>
    </w:p>
    <w:p w14:paraId="73106F29"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417B26">
        <w:rPr>
          <w:rFonts w:ascii="標楷體" w:eastAsia="標楷體" w:hAnsi="標楷體" w:hint="eastAsia"/>
          <w:sz w:val="32"/>
          <w:szCs w:val="32"/>
        </w:rPr>
        <w:t>(</w:t>
      </w:r>
      <w:r>
        <w:rPr>
          <w:rFonts w:ascii="標楷體" w:eastAsia="標楷體" w:hAnsi="標楷體" w:hint="eastAsia"/>
          <w:sz w:val="32"/>
          <w:szCs w:val="32"/>
        </w:rPr>
        <w:t>三十</w:t>
      </w:r>
      <w:r w:rsidRPr="00417B26">
        <w:rPr>
          <w:rFonts w:ascii="標楷體" w:eastAsia="標楷體" w:hAnsi="標楷體" w:hint="eastAsia"/>
          <w:sz w:val="32"/>
          <w:szCs w:val="32"/>
        </w:rPr>
        <w:t>)</w:t>
      </w:r>
      <w:r w:rsidRPr="00526411">
        <w:rPr>
          <w:rFonts w:ascii="標楷體" w:eastAsia="標楷體" w:hAnsi="標楷體" w:hint="eastAsia"/>
          <w:sz w:val="32"/>
          <w:szCs w:val="32"/>
        </w:rPr>
        <w:t>為善用</w:t>
      </w:r>
      <w:r w:rsidRPr="00D476A3">
        <w:rPr>
          <w:rFonts w:ascii="標楷體" w:eastAsia="標楷體" w:hAnsi="標楷體" w:hint="eastAsia"/>
          <w:sz w:val="32"/>
          <w:szCs w:val="32"/>
        </w:rPr>
        <w:t>行政法人國家太空中心</w:t>
      </w:r>
      <w:r w:rsidRPr="00526411">
        <w:rPr>
          <w:rFonts w:ascii="標楷體" w:eastAsia="標楷體" w:hAnsi="標楷體" w:hint="eastAsia"/>
          <w:sz w:val="32"/>
          <w:szCs w:val="32"/>
        </w:rPr>
        <w:t>之研究能量，並將相關研究主題連結我國安全與國土空間治理之應用，</w:t>
      </w:r>
      <w:proofErr w:type="gramStart"/>
      <w:r w:rsidRPr="00526411">
        <w:rPr>
          <w:rFonts w:ascii="標楷體" w:eastAsia="標楷體" w:hAnsi="標楷體" w:hint="eastAsia"/>
          <w:sz w:val="32"/>
          <w:szCs w:val="32"/>
        </w:rPr>
        <w:t>爰</w:t>
      </w:r>
      <w:proofErr w:type="gramEnd"/>
      <w:r w:rsidRPr="00526411">
        <w:rPr>
          <w:rFonts w:ascii="標楷體" w:eastAsia="標楷體" w:hAnsi="標楷體" w:hint="eastAsia"/>
          <w:sz w:val="32"/>
          <w:szCs w:val="32"/>
        </w:rPr>
        <w:t>要求國家科學及技術委員會應於</w:t>
      </w:r>
      <w:proofErr w:type="gramStart"/>
      <w:r w:rsidRPr="00526411">
        <w:rPr>
          <w:rFonts w:ascii="標楷體" w:eastAsia="標楷體" w:hAnsi="標楷體" w:hint="eastAsia"/>
          <w:sz w:val="32"/>
          <w:szCs w:val="32"/>
        </w:rPr>
        <w:t>114</w:t>
      </w:r>
      <w:proofErr w:type="gramEnd"/>
      <w:r w:rsidRPr="00526411">
        <w:rPr>
          <w:rFonts w:ascii="標楷體" w:eastAsia="標楷體" w:hAnsi="標楷體" w:hint="eastAsia"/>
          <w:sz w:val="32"/>
          <w:szCs w:val="32"/>
        </w:rPr>
        <w:t>年度即行與</w:t>
      </w:r>
      <w:r w:rsidRPr="00D476A3">
        <w:rPr>
          <w:rFonts w:ascii="標楷體" w:eastAsia="標楷體" w:hAnsi="標楷體" w:hint="eastAsia"/>
          <w:sz w:val="32"/>
          <w:szCs w:val="32"/>
        </w:rPr>
        <w:t>行政法人國家太空中心</w:t>
      </w:r>
      <w:r w:rsidRPr="00526411">
        <w:rPr>
          <w:rFonts w:ascii="標楷體" w:eastAsia="標楷體" w:hAnsi="標楷體" w:hint="eastAsia"/>
          <w:sz w:val="32"/>
          <w:szCs w:val="32"/>
        </w:rPr>
        <w:t>討論啟動有關空間領域意識（SDA）空間態勢感知（SSA）與海洋領域感知 (MDA)等主題之研究，並視需要另行</w:t>
      </w:r>
      <w:proofErr w:type="gramStart"/>
      <w:r w:rsidRPr="00526411">
        <w:rPr>
          <w:rFonts w:ascii="標楷體" w:eastAsia="標楷體" w:hAnsi="標楷體" w:hint="eastAsia"/>
          <w:sz w:val="32"/>
          <w:szCs w:val="32"/>
        </w:rPr>
        <w:t>挹</w:t>
      </w:r>
      <w:proofErr w:type="gramEnd"/>
      <w:r w:rsidRPr="00526411">
        <w:rPr>
          <w:rFonts w:ascii="標楷體" w:eastAsia="標楷體" w:hAnsi="標楷體" w:hint="eastAsia"/>
          <w:sz w:val="32"/>
          <w:szCs w:val="32"/>
        </w:rPr>
        <w:t>注必要之經費，使相關研究得以加速進行。</w:t>
      </w:r>
      <w:proofErr w:type="gramStart"/>
      <w:r w:rsidRPr="00526411">
        <w:rPr>
          <w:rFonts w:ascii="標楷體" w:eastAsia="標楷體" w:hAnsi="標楷體" w:hint="eastAsia"/>
          <w:sz w:val="32"/>
          <w:szCs w:val="32"/>
        </w:rPr>
        <w:t>註</w:t>
      </w:r>
      <w:proofErr w:type="gramEnd"/>
      <w:r w:rsidRPr="00526411">
        <w:rPr>
          <w:rFonts w:ascii="標楷體" w:eastAsia="標楷體" w:hAnsi="標楷體" w:hint="eastAsia"/>
          <w:sz w:val="32"/>
          <w:szCs w:val="32"/>
        </w:rPr>
        <w:t>：(</w:t>
      </w:r>
      <w:proofErr w:type="gramStart"/>
      <w:r w:rsidRPr="00526411">
        <w:rPr>
          <w:rFonts w:ascii="標楷體" w:eastAsia="標楷體" w:hAnsi="標楷體" w:hint="eastAsia"/>
          <w:sz w:val="32"/>
          <w:szCs w:val="32"/>
        </w:rPr>
        <w:t>一</w:t>
      </w:r>
      <w:proofErr w:type="gramEnd"/>
      <w:r w:rsidRPr="00526411">
        <w:rPr>
          <w:rFonts w:ascii="標楷體" w:eastAsia="標楷體" w:hAnsi="標楷體" w:hint="eastAsia"/>
          <w:sz w:val="32"/>
          <w:szCs w:val="32"/>
        </w:rPr>
        <w:t>)空間領域意識（Space Domain Awareness，SDA）是指對太空環境中的物體、活動和狀態的監測、識別、分析和預測，目的是保證太空資源的安全使用和防止潛在威脅。它強調的是對太空物體（如衛星、太空碎片等）的位置、運行軌跡、功能狀態及意圖的了解。SDA 涉及以下幾個關鍵方面：1.監測與識別：追蹤太空中各種物體，從衛星到太空碎片，專注於監測和描述改變軌道的空間物體的意圖。2.分析與預測：分析和識別空間物體的特徵，以確定它們的目的、狀態和能力。這通常涉及使用遙測光學和射頻（RF）技術來收集數據。3.風險管理與防護：識別潛在威脅並提出防護措施，例如避免太空碰撞、減少太空碎片風險、應對太空攻擊等。(二)空間態勢感知 (Space Situational Awareness，SSA)：專注於監測和追蹤空間物體。 SSA涉及以下幾個關鍵面向： 1.碰撞避免: SSA系統追蹤空間物體的軌跡，並預測潛在的碰撞事件。2.衛星控制與維護: 減少因空間碰撞或潛在威脅所造成的事故風險，並提高空間活動的可靠性。 3.國家安全與應對太空威脅：監測空間活動的動態，提供預警，並及時應對潛在威脅，確保國家太空資產的安全。(三)海洋領域感知 (Marin time Domain Awareness，MDA): 專注於監測和分析海上活動、物體、和環境的概念，目的是提高對海上領域的瞭解和監控能力。這通常包括使用各種技術</w:t>
      </w:r>
      <w:proofErr w:type="gramStart"/>
      <w:r w:rsidRPr="00526411">
        <w:rPr>
          <w:rFonts w:ascii="標楷體" w:eastAsia="標楷體" w:hAnsi="標楷體" w:hint="eastAsia"/>
          <w:sz w:val="32"/>
          <w:szCs w:val="32"/>
        </w:rPr>
        <w:t>（</w:t>
      </w:r>
      <w:proofErr w:type="gramEnd"/>
      <w:r w:rsidRPr="00526411">
        <w:rPr>
          <w:rFonts w:ascii="標楷體" w:eastAsia="標楷體" w:hAnsi="標楷體" w:hint="eastAsia"/>
          <w:sz w:val="32"/>
          <w:szCs w:val="32"/>
        </w:rPr>
        <w:t>如雷達、衛星監測、</w:t>
      </w:r>
      <w:r w:rsidRPr="00526411">
        <w:rPr>
          <w:rFonts w:ascii="標楷體" w:eastAsia="標楷體" w:hAnsi="標楷體" w:hint="eastAsia"/>
          <w:sz w:val="32"/>
          <w:szCs w:val="32"/>
        </w:rPr>
        <w:lastRenderedPageBreak/>
        <w:t>無人機和自動識別系統</w:t>
      </w:r>
      <w:proofErr w:type="gramStart"/>
      <w:r w:rsidRPr="00526411">
        <w:rPr>
          <w:rFonts w:ascii="標楷體" w:eastAsia="標楷體" w:hAnsi="標楷體" w:hint="eastAsia"/>
          <w:sz w:val="32"/>
          <w:szCs w:val="32"/>
        </w:rPr>
        <w:t>（</w:t>
      </w:r>
      <w:proofErr w:type="gramEnd"/>
      <w:r w:rsidRPr="00526411">
        <w:rPr>
          <w:rFonts w:ascii="標楷體" w:eastAsia="標楷體" w:hAnsi="標楷體" w:hint="eastAsia"/>
          <w:sz w:val="32"/>
          <w:szCs w:val="32"/>
        </w:rPr>
        <w:t>AIS</w:t>
      </w:r>
      <w:proofErr w:type="gramStart"/>
      <w:r w:rsidRPr="00526411">
        <w:rPr>
          <w:rFonts w:ascii="標楷體" w:eastAsia="標楷體" w:hAnsi="標楷體" w:hint="eastAsia"/>
          <w:sz w:val="32"/>
          <w:szCs w:val="32"/>
        </w:rPr>
        <w:t>）</w:t>
      </w:r>
      <w:proofErr w:type="gramEnd"/>
      <w:r w:rsidRPr="00526411">
        <w:rPr>
          <w:rFonts w:ascii="標楷體" w:eastAsia="標楷體" w:hAnsi="標楷體" w:hint="eastAsia"/>
          <w:sz w:val="32"/>
          <w:szCs w:val="32"/>
        </w:rPr>
        <w:t>數據等</w:t>
      </w:r>
      <w:proofErr w:type="gramStart"/>
      <w:r w:rsidRPr="00526411">
        <w:rPr>
          <w:rFonts w:ascii="標楷體" w:eastAsia="標楷體" w:hAnsi="標楷體" w:hint="eastAsia"/>
          <w:sz w:val="32"/>
          <w:szCs w:val="32"/>
        </w:rPr>
        <w:t>）</w:t>
      </w:r>
      <w:proofErr w:type="gramEnd"/>
      <w:r w:rsidRPr="00526411">
        <w:rPr>
          <w:rFonts w:ascii="標楷體" w:eastAsia="標楷體" w:hAnsi="標楷體" w:hint="eastAsia"/>
          <w:sz w:val="32"/>
          <w:szCs w:val="32"/>
        </w:rPr>
        <w:t>來追蹤船隻、識別潛在威脅或事故，並促進海上安全和保護海洋資源。</w:t>
      </w:r>
      <w:r>
        <w:rPr>
          <w:rFonts w:ascii="標楷體" w:eastAsia="標楷體" w:hAnsi="標楷體" w:hint="eastAsia"/>
          <w:sz w:val="32"/>
          <w:szCs w:val="32"/>
        </w:rPr>
        <w:t>164</w:t>
      </w:r>
    </w:p>
    <w:p w14:paraId="58857B51"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陳培瑜</w:t>
      </w:r>
    </w:p>
    <w:p w14:paraId="13D8C359"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sidRPr="00BF58F1">
        <w:rPr>
          <w:rFonts w:ascii="標楷體" w:eastAsia="標楷體" w:hAnsi="標楷體" w:hint="eastAsia"/>
          <w:sz w:val="32"/>
          <w:szCs w:val="32"/>
        </w:rPr>
        <w:t>陳秀寳</w:t>
      </w:r>
      <w:r>
        <w:rPr>
          <w:rFonts w:ascii="標楷體" w:eastAsia="標楷體" w:hAnsi="標楷體" w:hint="eastAsia"/>
          <w:sz w:val="32"/>
          <w:szCs w:val="32"/>
        </w:rPr>
        <w:t xml:space="preserve">　林宜瑾</w:t>
      </w:r>
    </w:p>
    <w:p w14:paraId="7DCAD68A" w14:textId="77777777" w:rsidR="006829A8" w:rsidRPr="00526411" w:rsidRDefault="006829A8" w:rsidP="00540B1A">
      <w:pPr>
        <w:overflowPunct w:val="0"/>
        <w:spacing w:line="500" w:lineRule="exact"/>
        <w:ind w:leftChars="150" w:left="1000" w:hangingChars="200" w:hanging="640"/>
        <w:jc w:val="both"/>
        <w:rPr>
          <w:rFonts w:ascii="標楷體" w:eastAsia="標楷體" w:hAnsi="標楷體"/>
          <w:sz w:val="32"/>
          <w:szCs w:val="32"/>
        </w:rPr>
      </w:pPr>
      <w:r w:rsidRPr="00417B26">
        <w:rPr>
          <w:rFonts w:ascii="標楷體" w:eastAsia="標楷體" w:hAnsi="標楷體" w:hint="eastAsia"/>
          <w:sz w:val="32"/>
          <w:szCs w:val="32"/>
        </w:rPr>
        <w:t>(</w:t>
      </w:r>
      <w:r>
        <w:rPr>
          <w:rFonts w:ascii="標楷體" w:eastAsia="標楷體" w:hAnsi="標楷體" w:hint="eastAsia"/>
          <w:sz w:val="32"/>
          <w:szCs w:val="32"/>
        </w:rPr>
        <w:t>三十一</w:t>
      </w:r>
      <w:r w:rsidRPr="00417B26">
        <w:rPr>
          <w:rFonts w:ascii="標楷體" w:eastAsia="標楷體" w:hAnsi="標楷體" w:hint="eastAsia"/>
          <w:sz w:val="32"/>
          <w:szCs w:val="32"/>
        </w:rPr>
        <w:t>)</w:t>
      </w:r>
      <w:proofErr w:type="gramStart"/>
      <w:r w:rsidRPr="00526411">
        <w:rPr>
          <w:rFonts w:ascii="標楷體" w:eastAsia="標楷體" w:hAnsi="標楷體" w:hint="eastAsia"/>
          <w:sz w:val="32"/>
          <w:szCs w:val="32"/>
        </w:rPr>
        <w:t>鑑</w:t>
      </w:r>
      <w:proofErr w:type="gramEnd"/>
      <w:r w:rsidRPr="00526411">
        <w:rPr>
          <w:rFonts w:ascii="標楷體" w:eastAsia="標楷體" w:hAnsi="標楷體" w:hint="eastAsia"/>
          <w:sz w:val="32"/>
          <w:szCs w:val="32"/>
        </w:rPr>
        <w:t>於國家科學及技術委員會應為我國科普政策之主管機關，查目前各部會以科學、科普之名在各自活動現場廣設攤位，招攬如能量水晶、腦波學性格</w:t>
      </w:r>
      <w:proofErr w:type="gramStart"/>
      <w:r w:rsidRPr="00526411">
        <w:rPr>
          <w:rFonts w:ascii="標楷體" w:eastAsia="標楷體" w:hAnsi="標楷體" w:hint="eastAsia"/>
          <w:sz w:val="32"/>
          <w:szCs w:val="32"/>
        </w:rPr>
        <w:t>判斷等顯非</w:t>
      </w:r>
      <w:proofErr w:type="gramEnd"/>
      <w:r w:rsidRPr="00526411">
        <w:rPr>
          <w:rFonts w:ascii="標楷體" w:eastAsia="標楷體" w:hAnsi="標楷體" w:hint="eastAsia"/>
          <w:sz w:val="32"/>
          <w:szCs w:val="32"/>
        </w:rPr>
        <w:t>科學、科普相關之內容，然在該</w:t>
      </w:r>
      <w:proofErr w:type="gramStart"/>
      <w:r w:rsidRPr="00526411">
        <w:rPr>
          <w:rFonts w:ascii="標楷體" w:eastAsia="標楷體" w:hAnsi="標楷體" w:hint="eastAsia"/>
          <w:sz w:val="32"/>
          <w:szCs w:val="32"/>
        </w:rPr>
        <w:t>場域卻容易</w:t>
      </w:r>
      <w:proofErr w:type="gramEnd"/>
      <w:r w:rsidRPr="00526411">
        <w:rPr>
          <w:rFonts w:ascii="標楷體" w:eastAsia="標楷體" w:hAnsi="標楷體" w:hint="eastAsia"/>
          <w:sz w:val="32"/>
          <w:szCs w:val="32"/>
        </w:rPr>
        <w:t>令參與之兒少與一般社會大眾誤認為相關內容</w:t>
      </w:r>
      <w:proofErr w:type="gramStart"/>
      <w:r w:rsidRPr="00526411">
        <w:rPr>
          <w:rFonts w:ascii="標楷體" w:eastAsia="標楷體" w:hAnsi="標楷體" w:hint="eastAsia"/>
          <w:sz w:val="32"/>
          <w:szCs w:val="32"/>
        </w:rPr>
        <w:t>亦維受</w:t>
      </w:r>
      <w:proofErr w:type="gramEnd"/>
      <w:r w:rsidRPr="00526411">
        <w:rPr>
          <w:rFonts w:ascii="標楷體" w:eastAsia="標楷體" w:hAnsi="標楷體" w:hint="eastAsia"/>
          <w:sz w:val="32"/>
          <w:szCs w:val="32"/>
        </w:rPr>
        <w:t>政府機關認證之科學內容。查近年如教育部與國家科學及技術委員會共同主辦之「台灣</w:t>
      </w:r>
      <w:proofErr w:type="gramStart"/>
      <w:r w:rsidRPr="00526411">
        <w:rPr>
          <w:rFonts w:ascii="標楷體" w:eastAsia="標楷體" w:hAnsi="標楷體" w:hint="eastAsia"/>
          <w:sz w:val="32"/>
          <w:szCs w:val="32"/>
        </w:rPr>
        <w:t>科學節</w:t>
      </w:r>
      <w:proofErr w:type="gramEnd"/>
      <w:r w:rsidRPr="00526411">
        <w:rPr>
          <w:rFonts w:ascii="標楷體" w:eastAsia="標楷體" w:hAnsi="標楷體" w:hint="eastAsia"/>
          <w:sz w:val="32"/>
          <w:szCs w:val="32"/>
        </w:rPr>
        <w:t>」即有相關狀況。為建立相關科普活動之內容檢視機制，並且具體提供國內各部會如欲進行「科普教育」之注意事項，請國科會於半年內邀集相關單位與民間執行科普轉譯之學者與業者，共同</w:t>
      </w:r>
      <w:proofErr w:type="gramStart"/>
      <w:r w:rsidRPr="00526411">
        <w:rPr>
          <w:rFonts w:ascii="標楷體" w:eastAsia="標楷體" w:hAnsi="標楷體" w:hint="eastAsia"/>
          <w:sz w:val="32"/>
          <w:szCs w:val="32"/>
        </w:rPr>
        <w:t>研</w:t>
      </w:r>
      <w:proofErr w:type="gramEnd"/>
      <w:r w:rsidRPr="00526411">
        <w:rPr>
          <w:rFonts w:ascii="標楷體" w:eastAsia="標楷體" w:hAnsi="標楷體" w:hint="eastAsia"/>
          <w:sz w:val="32"/>
          <w:szCs w:val="32"/>
        </w:rPr>
        <w:t>商相關指引內容，並進一步規劃將相關科普推動（</w:t>
      </w:r>
      <w:proofErr w:type="gramStart"/>
      <w:r w:rsidRPr="00526411">
        <w:rPr>
          <w:rFonts w:ascii="標楷體" w:eastAsia="標楷體" w:hAnsi="標楷體" w:hint="eastAsia"/>
          <w:sz w:val="32"/>
          <w:szCs w:val="32"/>
        </w:rPr>
        <w:t>不</w:t>
      </w:r>
      <w:proofErr w:type="gramEnd"/>
      <w:r w:rsidRPr="00526411">
        <w:rPr>
          <w:rFonts w:ascii="標楷體" w:eastAsia="標楷體" w:hAnsi="標楷體" w:hint="eastAsia"/>
          <w:sz w:val="32"/>
          <w:szCs w:val="32"/>
        </w:rPr>
        <w:t>侷限於科學教育）之年度交流納入國科會科普政策工作項目，前述事項請國家科學及技術委員會於</w:t>
      </w:r>
      <w:r>
        <w:rPr>
          <w:rFonts w:ascii="標楷體" w:eastAsia="標楷體" w:hAnsi="標楷體" w:hint="eastAsia"/>
          <w:sz w:val="32"/>
          <w:szCs w:val="32"/>
        </w:rPr>
        <w:t>6個月</w:t>
      </w:r>
      <w:r w:rsidRPr="00526411">
        <w:rPr>
          <w:rFonts w:ascii="標楷體" w:eastAsia="標楷體" w:hAnsi="標楷體" w:hint="eastAsia"/>
          <w:sz w:val="32"/>
          <w:szCs w:val="32"/>
        </w:rPr>
        <w:t>內提供相關規劃與辦理之書面報告。</w:t>
      </w:r>
      <w:r>
        <w:rPr>
          <w:rFonts w:ascii="標楷體" w:eastAsia="標楷體" w:hAnsi="標楷體" w:hint="eastAsia"/>
          <w:sz w:val="32"/>
          <w:szCs w:val="32"/>
        </w:rPr>
        <w:t>165</w:t>
      </w:r>
    </w:p>
    <w:p w14:paraId="69956896"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陳培瑜</w:t>
      </w:r>
    </w:p>
    <w:p w14:paraId="23DA3775"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sidRPr="00BF58F1">
        <w:rPr>
          <w:rFonts w:ascii="標楷體" w:eastAsia="標楷體" w:hAnsi="標楷體" w:hint="eastAsia"/>
          <w:sz w:val="32"/>
          <w:szCs w:val="32"/>
        </w:rPr>
        <w:t>陳秀寳</w:t>
      </w:r>
      <w:r>
        <w:rPr>
          <w:rFonts w:ascii="標楷體" w:eastAsia="標楷體" w:hAnsi="標楷體" w:hint="eastAsia"/>
          <w:sz w:val="32"/>
          <w:szCs w:val="32"/>
        </w:rPr>
        <w:t xml:space="preserve">　林宜瑾</w:t>
      </w:r>
    </w:p>
    <w:p w14:paraId="058E4BBD"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417B26">
        <w:rPr>
          <w:rFonts w:ascii="標楷體" w:eastAsia="標楷體" w:hAnsi="標楷體" w:hint="eastAsia"/>
          <w:sz w:val="32"/>
          <w:szCs w:val="32"/>
        </w:rPr>
        <w:t>(</w:t>
      </w:r>
      <w:r>
        <w:rPr>
          <w:rFonts w:ascii="標楷體" w:eastAsia="標楷體" w:hAnsi="標楷體" w:hint="eastAsia"/>
          <w:sz w:val="32"/>
          <w:szCs w:val="32"/>
        </w:rPr>
        <w:t>三十二</w:t>
      </w:r>
      <w:r w:rsidRPr="00417B26">
        <w:rPr>
          <w:rFonts w:ascii="標楷體" w:eastAsia="標楷體" w:hAnsi="標楷體" w:hint="eastAsia"/>
          <w:sz w:val="32"/>
          <w:szCs w:val="32"/>
        </w:rPr>
        <w:t>)</w:t>
      </w:r>
      <w:r w:rsidRPr="00526411">
        <w:rPr>
          <w:rFonts w:ascii="標楷體" w:eastAsia="標楷體" w:hAnsi="標楷體" w:hint="eastAsia"/>
          <w:sz w:val="32"/>
          <w:szCs w:val="32"/>
        </w:rPr>
        <w:t>行政院113年通過「高齡科技產業行動計畫」，橫跨8個部會，並投注95億元推動，由國家科學及技術委員會科技辦公室主導、成立推動辦公室，來進行高齡科技產業的跨部會推動。期望建立跨部會、跨領域共同合作機制，加速發展普惠科技導入多元場域，發揮台灣的科技實力，為高齡者開創健康</w:t>
      </w:r>
      <w:proofErr w:type="gramStart"/>
      <w:r w:rsidRPr="00526411">
        <w:rPr>
          <w:rFonts w:ascii="標楷體" w:eastAsia="標楷體" w:hAnsi="標楷體" w:hint="eastAsia"/>
          <w:sz w:val="32"/>
          <w:szCs w:val="32"/>
        </w:rPr>
        <w:t>樂活的時代</w:t>
      </w:r>
      <w:proofErr w:type="gramEnd"/>
      <w:r w:rsidRPr="00526411">
        <w:rPr>
          <w:rFonts w:ascii="標楷體" w:eastAsia="標楷體" w:hAnsi="標楷體" w:hint="eastAsia"/>
          <w:sz w:val="32"/>
          <w:szCs w:val="32"/>
        </w:rPr>
        <w:t>。目前呈現的狀況是，臺灣有強大的資訊電子業，人口加速老化中，但高齡科技商機仍未見高度成長。全球高齡科技產業高度發展及競爭，又國內針對高齡者設計及開發之科技解決</w:t>
      </w:r>
      <w:proofErr w:type="gramStart"/>
      <w:r w:rsidRPr="00526411">
        <w:rPr>
          <w:rFonts w:ascii="標楷體" w:eastAsia="標楷體" w:hAnsi="標楷體" w:hint="eastAsia"/>
          <w:sz w:val="32"/>
          <w:szCs w:val="32"/>
        </w:rPr>
        <w:t>方案仍少</w:t>
      </w:r>
      <w:proofErr w:type="gramEnd"/>
      <w:r w:rsidRPr="00526411">
        <w:rPr>
          <w:rFonts w:ascii="標楷體" w:eastAsia="標楷體" w:hAnsi="標楷體" w:hint="eastAsia"/>
          <w:sz w:val="32"/>
          <w:szCs w:val="32"/>
        </w:rPr>
        <w:t>，致高齡者需求多數尚未被</w:t>
      </w:r>
      <w:r w:rsidRPr="00526411">
        <w:rPr>
          <w:rFonts w:ascii="標楷體" w:eastAsia="標楷體" w:hAnsi="標楷體" w:hint="eastAsia"/>
          <w:sz w:val="32"/>
          <w:szCs w:val="32"/>
        </w:rPr>
        <w:lastRenderedPageBreak/>
        <w:t>滿足，台灣高齡科技產業發展面臨最大的障礙就是產品定位缺乏對高齡者的理解，不符合高齡者需求，未能考慮高齡者身心狀態與使用情境脈絡，使產品對高齡者</w:t>
      </w:r>
      <w:proofErr w:type="gramStart"/>
      <w:r w:rsidRPr="00526411">
        <w:rPr>
          <w:rFonts w:ascii="標楷體" w:eastAsia="標楷體" w:hAnsi="標楷體" w:hint="eastAsia"/>
          <w:sz w:val="32"/>
          <w:szCs w:val="32"/>
        </w:rPr>
        <w:t>不</w:t>
      </w:r>
      <w:proofErr w:type="gramEnd"/>
      <w:r w:rsidRPr="00526411">
        <w:rPr>
          <w:rFonts w:ascii="標楷體" w:eastAsia="標楷體" w:hAnsi="標楷體" w:hint="eastAsia"/>
          <w:sz w:val="32"/>
          <w:szCs w:val="32"/>
        </w:rPr>
        <w:t>友善。</w:t>
      </w:r>
      <w:proofErr w:type="gramStart"/>
      <w:r w:rsidRPr="00526411">
        <w:rPr>
          <w:rFonts w:ascii="標楷體" w:eastAsia="標楷體" w:hAnsi="標楷體" w:hint="eastAsia"/>
          <w:sz w:val="32"/>
          <w:szCs w:val="32"/>
        </w:rPr>
        <w:t>爰</w:t>
      </w:r>
      <w:proofErr w:type="gramEnd"/>
      <w:r w:rsidRPr="00526411">
        <w:rPr>
          <w:rFonts w:ascii="標楷體" w:eastAsia="標楷體" w:hAnsi="標楷體" w:hint="eastAsia"/>
          <w:sz w:val="32"/>
          <w:szCs w:val="32"/>
        </w:rPr>
        <w:t>要求國家科學及技術委員會就結合高齡者實際需求，以有效推動高齡科技產業發展，提出跨部會的改善方案，並於3個月內向立法院教育及文化委員會提出書面報告。</w:t>
      </w:r>
      <w:r>
        <w:rPr>
          <w:rFonts w:ascii="標楷體" w:eastAsia="標楷體" w:hAnsi="標楷體" w:hint="eastAsia"/>
          <w:sz w:val="32"/>
          <w:szCs w:val="32"/>
        </w:rPr>
        <w:t>166</w:t>
      </w:r>
    </w:p>
    <w:p w14:paraId="3EFC4908"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吳春城</w:t>
      </w:r>
    </w:p>
    <w:p w14:paraId="6F8A9AA9"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林倩綺　葛如鈞</w:t>
      </w:r>
    </w:p>
    <w:p w14:paraId="335C2EAB"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417B26">
        <w:rPr>
          <w:rFonts w:ascii="標楷體" w:eastAsia="標楷體" w:hAnsi="標楷體" w:hint="eastAsia"/>
          <w:sz w:val="32"/>
          <w:szCs w:val="32"/>
        </w:rPr>
        <w:t>(</w:t>
      </w:r>
      <w:r>
        <w:rPr>
          <w:rFonts w:ascii="標楷體" w:eastAsia="標楷體" w:hAnsi="標楷體" w:hint="eastAsia"/>
          <w:sz w:val="32"/>
          <w:szCs w:val="32"/>
        </w:rPr>
        <w:t>三十三</w:t>
      </w:r>
      <w:r w:rsidRPr="00417B26">
        <w:rPr>
          <w:rFonts w:ascii="標楷體" w:eastAsia="標楷體" w:hAnsi="標楷體" w:hint="eastAsia"/>
          <w:sz w:val="32"/>
          <w:szCs w:val="32"/>
        </w:rPr>
        <w:t>)</w:t>
      </w:r>
      <w:r w:rsidRPr="00526411">
        <w:rPr>
          <w:rFonts w:ascii="標楷體" w:eastAsia="標楷體" w:hAnsi="標楷體" w:hint="eastAsia"/>
          <w:sz w:val="32"/>
          <w:szCs w:val="32"/>
        </w:rPr>
        <w:t>根據國家發展委員會的人口推估資料，我國由高齡社會轉為超高齡社會之時間僅7年，其速度之快，足以體現議題之重要性。台灣作為世界上人口老化速度最快的國家之一，高齡人口變遷的調適並非一種倡議，而是一種全球治理。在面對超高齡社會之時，應要有走在世界前端的意識，不能僅做到跟隨其他國家的步伐，而是要成為引導高齡政策的先鋒，所謂「他山之石，可以攻錯」，應加強國內外學者之合作。國家科學及技術委員會在參加國際組織及辦理國際會議以及支援院內外各學術團體舉辦相關國內及國際會議，應要將超高齡社會對策融合壯世代之精神，並就此及早提出對策來應對超高齡社會來臨。</w:t>
      </w:r>
      <w:proofErr w:type="gramStart"/>
      <w:r w:rsidRPr="00526411">
        <w:rPr>
          <w:rFonts w:ascii="標楷體" w:eastAsia="標楷體" w:hAnsi="標楷體" w:hint="eastAsia"/>
          <w:sz w:val="32"/>
          <w:szCs w:val="32"/>
        </w:rPr>
        <w:t>爰</w:t>
      </w:r>
      <w:proofErr w:type="gramEnd"/>
      <w:r w:rsidRPr="00526411">
        <w:rPr>
          <w:rFonts w:ascii="標楷體" w:eastAsia="標楷體" w:hAnsi="標楷體" w:hint="eastAsia"/>
          <w:sz w:val="32"/>
          <w:szCs w:val="32"/>
        </w:rPr>
        <w:t>要求國家科學及技術委員會於3個月內向立法院教育及文化委員會提出「如何與國際合作因應超高齡社會對策之研究」之書面報告。</w:t>
      </w:r>
      <w:r>
        <w:rPr>
          <w:rFonts w:ascii="標楷體" w:eastAsia="標楷體" w:hAnsi="標楷體" w:hint="eastAsia"/>
          <w:sz w:val="32"/>
          <w:szCs w:val="32"/>
        </w:rPr>
        <w:t>167</w:t>
      </w:r>
    </w:p>
    <w:p w14:paraId="727737E6"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吳春城</w:t>
      </w:r>
    </w:p>
    <w:p w14:paraId="62A87454"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林倩綺　葛如鈞</w:t>
      </w:r>
    </w:p>
    <w:p w14:paraId="7383AB6E"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526411">
        <w:rPr>
          <w:rFonts w:ascii="標楷體" w:eastAsia="標楷體" w:hAnsi="標楷體" w:hint="eastAsia"/>
          <w:sz w:val="32"/>
          <w:szCs w:val="32"/>
        </w:rPr>
        <w:t>(</w:t>
      </w:r>
      <w:r>
        <w:rPr>
          <w:rFonts w:ascii="標楷體" w:eastAsia="標楷體" w:hAnsi="標楷體" w:hint="eastAsia"/>
          <w:sz w:val="32"/>
          <w:szCs w:val="32"/>
        </w:rPr>
        <w:t>三十四</w:t>
      </w:r>
      <w:r w:rsidRPr="00526411">
        <w:rPr>
          <w:rFonts w:ascii="標楷體" w:eastAsia="標楷體" w:hAnsi="標楷體" w:hint="eastAsia"/>
          <w:sz w:val="32"/>
          <w:szCs w:val="32"/>
        </w:rPr>
        <w:t>)運動可當作國民文化的重要元素，國家科學及技術委員會將以「精</w:t>
      </w:r>
      <w:proofErr w:type="gramStart"/>
      <w:r w:rsidRPr="00526411">
        <w:rPr>
          <w:rFonts w:ascii="標楷體" w:eastAsia="標楷體" w:hAnsi="標楷體" w:hint="eastAsia"/>
          <w:sz w:val="32"/>
          <w:szCs w:val="32"/>
        </w:rPr>
        <w:t>準</w:t>
      </w:r>
      <w:proofErr w:type="gramEnd"/>
      <w:r w:rsidRPr="00526411">
        <w:rPr>
          <w:rFonts w:ascii="標楷體" w:eastAsia="標楷體" w:hAnsi="標楷體" w:hint="eastAsia"/>
          <w:sz w:val="32"/>
          <w:szCs w:val="32"/>
        </w:rPr>
        <w:t>運動科學研究專案計畫」既有結合運動與科技的基礎，擴大布局建構臺灣美好價值的運動文化生態系，以促進健康國民、健康文化、健康產業，達成「健康臺灣」願景。而113年7月國科會提報「運動科技研究推動成果」，</w:t>
      </w:r>
      <w:r w:rsidRPr="00526411">
        <w:rPr>
          <w:rFonts w:ascii="標楷體" w:eastAsia="標楷體" w:hAnsi="標楷體" w:hint="eastAsia"/>
          <w:sz w:val="32"/>
          <w:szCs w:val="32"/>
        </w:rPr>
        <w:lastRenderedPageBreak/>
        <w:t>可助攻多位國手在奧運奪牌，並宣布未來將推動台灣特色運動生態系，比如白沙屯媽祖徒步進香，</w:t>
      </w:r>
      <w:proofErr w:type="gramStart"/>
      <w:r w:rsidRPr="00526411">
        <w:rPr>
          <w:rFonts w:ascii="標楷體" w:eastAsia="標楷體" w:hAnsi="標楷體" w:hint="eastAsia"/>
          <w:sz w:val="32"/>
          <w:szCs w:val="32"/>
        </w:rPr>
        <w:t>在扛轎</w:t>
      </w:r>
      <w:proofErr w:type="gramEnd"/>
      <w:r w:rsidRPr="00526411">
        <w:rPr>
          <w:rFonts w:ascii="標楷體" w:eastAsia="標楷體" w:hAnsi="標楷體" w:hint="eastAsia"/>
          <w:sz w:val="32"/>
          <w:szCs w:val="32"/>
        </w:rPr>
        <w:t>能力、信徒長距離步行方面，有無運動科技可協助之處。讓「年輕世代」與「壯世代」一同從事各項運動，為全民運動目標之一，但現行提供壯世代的運動環境，仍有待改善。</w:t>
      </w:r>
      <w:proofErr w:type="gramStart"/>
      <w:r w:rsidRPr="00526411">
        <w:rPr>
          <w:rFonts w:ascii="標楷體" w:eastAsia="標楷體" w:hAnsi="標楷體" w:hint="eastAsia"/>
          <w:sz w:val="32"/>
          <w:szCs w:val="32"/>
        </w:rPr>
        <w:t>爰</w:t>
      </w:r>
      <w:proofErr w:type="gramEnd"/>
      <w:r w:rsidRPr="00526411">
        <w:rPr>
          <w:rFonts w:ascii="標楷體" w:eastAsia="標楷體" w:hAnsi="標楷體" w:hint="eastAsia"/>
          <w:sz w:val="32"/>
          <w:szCs w:val="32"/>
        </w:rPr>
        <w:t>要求國家科學及技術委員會就中高齡者從事的運動及活動，研究發展運動科技可協助之處，以提升壯世代運動風氣，並促進身心健康，並於3個月內向立法院教育及文化委員會提出書面報告。</w:t>
      </w:r>
      <w:r>
        <w:rPr>
          <w:rFonts w:ascii="標楷體" w:eastAsia="標楷體" w:hAnsi="標楷體" w:hint="eastAsia"/>
          <w:sz w:val="32"/>
          <w:szCs w:val="32"/>
        </w:rPr>
        <w:t>168</w:t>
      </w:r>
    </w:p>
    <w:p w14:paraId="1D5490E7"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吳春城</w:t>
      </w:r>
    </w:p>
    <w:p w14:paraId="50479DCC"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林倩綺　葛如鈞</w:t>
      </w:r>
    </w:p>
    <w:p w14:paraId="667D7792"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136FC3">
        <w:rPr>
          <w:rFonts w:ascii="標楷體" w:eastAsia="標楷體" w:hAnsi="標楷體" w:hint="eastAsia"/>
          <w:sz w:val="32"/>
          <w:szCs w:val="32"/>
        </w:rPr>
        <w:t>(三十五)一、</w:t>
      </w:r>
      <w:proofErr w:type="gramStart"/>
      <w:r w:rsidRPr="00136FC3">
        <w:rPr>
          <w:rFonts w:ascii="標楷體" w:eastAsia="標楷體" w:hAnsi="標楷體" w:hint="eastAsia"/>
          <w:sz w:val="32"/>
          <w:szCs w:val="32"/>
        </w:rPr>
        <w:t>114</w:t>
      </w:r>
      <w:proofErr w:type="gramEnd"/>
      <w:r w:rsidRPr="00136FC3">
        <w:rPr>
          <w:rFonts w:ascii="標楷體" w:eastAsia="標楷體" w:hAnsi="標楷體" w:hint="eastAsia"/>
          <w:sz w:val="32"/>
          <w:szCs w:val="32"/>
        </w:rPr>
        <w:t>年度國家科學及技術委員會預算案於第2目「國家災害防救科</w:t>
      </w:r>
      <w:r w:rsidRPr="00901A99">
        <w:rPr>
          <w:rFonts w:ascii="標楷體" w:eastAsia="標楷體" w:hAnsi="標楷體" w:hint="eastAsia"/>
          <w:sz w:val="32"/>
          <w:szCs w:val="32"/>
        </w:rPr>
        <w:t>技中心發展計畫」編列預算2億8,277萬3千元，較上年度增列3,217萬2千元。按預算書所列，係「智慧化颱風洪水技術研究計畫」較上年度增列「氣象災害預警數位優化轉型核心技術研發」等經費1,361萬3千元；「防災科技之落實與服務平台計畫經費」較上年度增列「</w:t>
      </w:r>
      <w:proofErr w:type="gramStart"/>
      <w:r w:rsidRPr="00901A99">
        <w:rPr>
          <w:rFonts w:ascii="標楷體" w:eastAsia="標楷體" w:hAnsi="標楷體" w:hint="eastAsia"/>
          <w:sz w:val="32"/>
          <w:szCs w:val="32"/>
        </w:rPr>
        <w:t>災防資訊</w:t>
      </w:r>
      <w:proofErr w:type="gramEnd"/>
      <w:r w:rsidRPr="00901A99">
        <w:rPr>
          <w:rFonts w:ascii="標楷體" w:eastAsia="標楷體" w:hAnsi="標楷體" w:hint="eastAsia"/>
          <w:sz w:val="32"/>
          <w:szCs w:val="32"/>
        </w:rPr>
        <w:t>整合加值與資訊安全維護」等經費731萬4千元。二、然經查國科會已於113年「智慧化颱風洪水技術研究計畫」項下「氣象數位優化與智能預警技術研發」編列3,011萬元；並於「防災科技之落實與服務平台計畫經費」項下「</w:t>
      </w:r>
      <w:proofErr w:type="gramStart"/>
      <w:r w:rsidRPr="00901A99">
        <w:rPr>
          <w:rFonts w:ascii="標楷體" w:eastAsia="標楷體" w:hAnsi="標楷體" w:hint="eastAsia"/>
          <w:sz w:val="32"/>
          <w:szCs w:val="32"/>
        </w:rPr>
        <w:t>災防資訊</w:t>
      </w:r>
      <w:proofErr w:type="gramEnd"/>
      <w:r w:rsidRPr="00901A99">
        <w:rPr>
          <w:rFonts w:ascii="標楷體" w:eastAsia="標楷體" w:hAnsi="標楷體" w:hint="eastAsia"/>
          <w:sz w:val="32"/>
          <w:szCs w:val="32"/>
        </w:rPr>
        <w:t>整合加值與資訊安全維護」編列3,566萬元，皆非</w:t>
      </w:r>
      <w:proofErr w:type="gramStart"/>
      <w:r w:rsidRPr="00901A99">
        <w:rPr>
          <w:rFonts w:ascii="標楷體" w:eastAsia="標楷體" w:hAnsi="標楷體" w:hint="eastAsia"/>
          <w:sz w:val="32"/>
          <w:szCs w:val="32"/>
        </w:rPr>
        <w:t>114</w:t>
      </w:r>
      <w:proofErr w:type="gramEnd"/>
      <w:r w:rsidRPr="00901A99">
        <w:rPr>
          <w:rFonts w:ascii="標楷體" w:eastAsia="標楷體" w:hAnsi="標楷體" w:hint="eastAsia"/>
          <w:sz w:val="32"/>
          <w:szCs w:val="32"/>
        </w:rPr>
        <w:t>年度新增計畫，雖增加相關預算，卻難以看出與前年度計畫之差異。三、</w:t>
      </w:r>
      <w:proofErr w:type="gramStart"/>
      <w:r w:rsidRPr="00901A99">
        <w:rPr>
          <w:rFonts w:ascii="標楷體" w:eastAsia="標楷體" w:hAnsi="標楷體" w:hint="eastAsia"/>
          <w:sz w:val="32"/>
          <w:szCs w:val="32"/>
        </w:rPr>
        <w:t>爰</w:t>
      </w:r>
      <w:proofErr w:type="gramEnd"/>
      <w:r w:rsidRPr="00901A99">
        <w:rPr>
          <w:rFonts w:ascii="標楷體" w:eastAsia="標楷體" w:hAnsi="標楷體" w:hint="eastAsia"/>
          <w:sz w:val="32"/>
          <w:szCs w:val="32"/>
        </w:rPr>
        <w:t>此，請國家科學及技術委員會就上述事由，於1個月內向立法院教育及文化委員會提出書面報告。</w:t>
      </w:r>
      <w:r>
        <w:rPr>
          <w:rFonts w:ascii="標楷體" w:eastAsia="標楷體" w:hAnsi="標楷體" w:hint="eastAsia"/>
          <w:sz w:val="32"/>
          <w:szCs w:val="32"/>
        </w:rPr>
        <w:t>11</w:t>
      </w:r>
    </w:p>
    <w:p w14:paraId="7660FB6B"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柯志恩</w:t>
      </w:r>
    </w:p>
    <w:p w14:paraId="019A40D8"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洪孟楷　葉元之</w:t>
      </w:r>
    </w:p>
    <w:p w14:paraId="15B65372"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136FC3">
        <w:rPr>
          <w:rFonts w:ascii="標楷體" w:eastAsia="標楷體" w:hAnsi="標楷體" w:hint="eastAsia"/>
          <w:sz w:val="32"/>
          <w:szCs w:val="32"/>
        </w:rPr>
        <w:t>(三十</w:t>
      </w:r>
      <w:r>
        <w:rPr>
          <w:rFonts w:ascii="標楷體" w:eastAsia="標楷體" w:hAnsi="標楷體" w:hint="eastAsia"/>
          <w:sz w:val="32"/>
          <w:szCs w:val="32"/>
        </w:rPr>
        <w:t>六</w:t>
      </w:r>
      <w:r w:rsidRPr="00136FC3">
        <w:rPr>
          <w:rFonts w:ascii="標楷體" w:eastAsia="標楷體" w:hAnsi="標楷體" w:hint="eastAsia"/>
          <w:sz w:val="32"/>
          <w:szCs w:val="32"/>
        </w:rPr>
        <w:t>)</w:t>
      </w:r>
      <w:proofErr w:type="gramStart"/>
      <w:r w:rsidRPr="00D476A3">
        <w:rPr>
          <w:rFonts w:ascii="標楷體" w:eastAsia="標楷體" w:hAnsi="標楷體" w:hint="eastAsia"/>
          <w:sz w:val="32"/>
          <w:szCs w:val="32"/>
        </w:rPr>
        <w:t>114</w:t>
      </w:r>
      <w:proofErr w:type="gramEnd"/>
      <w:r w:rsidRPr="00D476A3">
        <w:rPr>
          <w:rFonts w:ascii="標楷體" w:eastAsia="標楷體" w:hAnsi="標楷體" w:hint="eastAsia"/>
          <w:sz w:val="32"/>
          <w:szCs w:val="32"/>
        </w:rPr>
        <w:t>年度國家科學及技術委員會預算案於第2目「國家</w:t>
      </w:r>
      <w:r w:rsidRPr="00D476A3">
        <w:rPr>
          <w:rFonts w:ascii="標楷體" w:eastAsia="標楷體" w:hAnsi="標楷體" w:hint="eastAsia"/>
          <w:sz w:val="32"/>
          <w:szCs w:val="32"/>
        </w:rPr>
        <w:lastRenderedPageBreak/>
        <w:t>災害防救科技中心發展計畫」項下「災害應用技術之推動與決策支援計畫」編列預算1億1,600萬元。台灣作為一個極易發生複合式災害的地區，不僅應隨時預備好對災害的應變，更應針對其衍生的複合式災害</w:t>
      </w:r>
      <w:proofErr w:type="gramStart"/>
      <w:r w:rsidRPr="00D476A3">
        <w:rPr>
          <w:rFonts w:ascii="標楷體" w:eastAsia="標楷體" w:hAnsi="標楷體" w:hint="eastAsia"/>
          <w:sz w:val="32"/>
          <w:szCs w:val="32"/>
        </w:rPr>
        <w:t>或跨域類型</w:t>
      </w:r>
      <w:proofErr w:type="gramEnd"/>
      <w:r w:rsidRPr="00D476A3">
        <w:rPr>
          <w:rFonts w:ascii="標楷體" w:eastAsia="標楷體" w:hAnsi="標楷體" w:hint="eastAsia"/>
          <w:sz w:val="32"/>
          <w:szCs w:val="32"/>
        </w:rPr>
        <w:t>的災害有所準備。在「災害應用技術之推動與決策支援計畫」中，提及將</w:t>
      </w:r>
      <w:proofErr w:type="gramStart"/>
      <w:r w:rsidRPr="00D476A3">
        <w:rPr>
          <w:rFonts w:ascii="標楷體" w:eastAsia="標楷體" w:hAnsi="標楷體" w:hint="eastAsia"/>
          <w:sz w:val="32"/>
          <w:szCs w:val="32"/>
        </w:rPr>
        <w:t>研</w:t>
      </w:r>
      <w:proofErr w:type="gramEnd"/>
      <w:r w:rsidRPr="00D476A3">
        <w:rPr>
          <w:rFonts w:ascii="標楷體" w:eastAsia="標楷體" w:hAnsi="標楷體" w:hint="eastAsia"/>
          <w:sz w:val="32"/>
          <w:szCs w:val="32"/>
        </w:rPr>
        <w:t>擬天然災害</w:t>
      </w:r>
      <w:proofErr w:type="gramStart"/>
      <w:r w:rsidRPr="00D476A3">
        <w:rPr>
          <w:rFonts w:ascii="標楷體" w:eastAsia="標楷體" w:hAnsi="標楷體" w:hint="eastAsia"/>
          <w:sz w:val="32"/>
          <w:szCs w:val="32"/>
        </w:rPr>
        <w:t>之防減災</w:t>
      </w:r>
      <w:proofErr w:type="gramEnd"/>
      <w:r w:rsidRPr="00D476A3">
        <w:rPr>
          <w:rFonts w:ascii="標楷體" w:eastAsia="標楷體" w:hAnsi="標楷體" w:hint="eastAsia"/>
          <w:sz w:val="32"/>
          <w:szCs w:val="32"/>
        </w:rPr>
        <w:t>關鍵技術，融入氣候變遷及社經評估需求，轉化可實務操作的方法及工具，以強化複合</w:t>
      </w:r>
      <w:proofErr w:type="gramStart"/>
      <w:r w:rsidRPr="00D476A3">
        <w:rPr>
          <w:rFonts w:ascii="標楷體" w:eastAsia="標楷體" w:hAnsi="標楷體" w:hint="eastAsia"/>
          <w:sz w:val="32"/>
          <w:szCs w:val="32"/>
        </w:rPr>
        <w:t>式跨域防減</w:t>
      </w:r>
      <w:proofErr w:type="gramEnd"/>
      <w:r w:rsidRPr="00D476A3">
        <w:rPr>
          <w:rFonts w:ascii="標楷體" w:eastAsia="標楷體" w:hAnsi="標楷體" w:hint="eastAsia"/>
          <w:sz w:val="32"/>
          <w:szCs w:val="32"/>
        </w:rPr>
        <w:t>災管理。</w:t>
      </w:r>
      <w:proofErr w:type="gramStart"/>
      <w:r w:rsidRPr="00D476A3">
        <w:rPr>
          <w:rFonts w:ascii="標楷體" w:eastAsia="標楷體" w:hAnsi="標楷體" w:hint="eastAsia"/>
          <w:sz w:val="32"/>
          <w:szCs w:val="32"/>
        </w:rPr>
        <w:t>惟</w:t>
      </w:r>
      <w:proofErr w:type="gramEnd"/>
      <w:r w:rsidRPr="00D476A3">
        <w:rPr>
          <w:rFonts w:ascii="標楷體" w:eastAsia="標楷體" w:hAnsi="標楷體" w:hint="eastAsia"/>
          <w:sz w:val="32"/>
          <w:szCs w:val="32"/>
        </w:rPr>
        <w:t>針對複合式災害的部分，似應加以研究並進行實際應用，蓋因一場天災發生後，人民往往會受後續幾何級數乘數效果的複合式災害影響，針對複合式災害的應對，國科會應投入研究，並向大眾展示具體</w:t>
      </w:r>
      <w:proofErr w:type="gramStart"/>
      <w:r w:rsidRPr="00D476A3">
        <w:rPr>
          <w:rFonts w:ascii="標楷體" w:eastAsia="標楷體" w:hAnsi="標楷體" w:hint="eastAsia"/>
          <w:sz w:val="32"/>
          <w:szCs w:val="32"/>
        </w:rPr>
        <w:t>的防減災</w:t>
      </w:r>
      <w:proofErr w:type="gramEnd"/>
      <w:r w:rsidRPr="00D476A3">
        <w:rPr>
          <w:rFonts w:ascii="標楷體" w:eastAsia="標楷體" w:hAnsi="標楷體" w:hint="eastAsia"/>
          <w:sz w:val="32"/>
          <w:szCs w:val="32"/>
        </w:rPr>
        <w:t>策略與指引。為監督相關作為，</w:t>
      </w:r>
      <w:proofErr w:type="gramStart"/>
      <w:r w:rsidRPr="00D476A3">
        <w:rPr>
          <w:rFonts w:ascii="標楷體" w:eastAsia="標楷體" w:hAnsi="標楷體" w:hint="eastAsia"/>
          <w:sz w:val="32"/>
          <w:szCs w:val="32"/>
        </w:rPr>
        <w:t>爰</w:t>
      </w:r>
      <w:proofErr w:type="gramEnd"/>
      <w:r w:rsidRPr="00D476A3">
        <w:rPr>
          <w:rFonts w:ascii="標楷體" w:eastAsia="標楷體" w:hAnsi="標楷體" w:hint="eastAsia"/>
          <w:sz w:val="32"/>
          <w:szCs w:val="32"/>
        </w:rPr>
        <w:t>請</w:t>
      </w:r>
      <w:r w:rsidRPr="00901A99">
        <w:rPr>
          <w:rFonts w:ascii="標楷體" w:eastAsia="標楷體" w:hAnsi="標楷體" w:hint="eastAsia"/>
          <w:sz w:val="32"/>
          <w:szCs w:val="32"/>
        </w:rPr>
        <w:t>國家科學及技術委員會</w:t>
      </w:r>
      <w:r w:rsidRPr="00D476A3">
        <w:rPr>
          <w:rFonts w:ascii="標楷體" w:eastAsia="標楷體" w:hAnsi="標楷體" w:hint="eastAsia"/>
          <w:sz w:val="32"/>
          <w:szCs w:val="32"/>
        </w:rPr>
        <w:t>就前述事由，於3個月內向立法院教育及文化委員會提出書面報告。</w:t>
      </w:r>
      <w:r>
        <w:rPr>
          <w:rFonts w:ascii="標楷體" w:eastAsia="標楷體" w:hAnsi="標楷體" w:hint="eastAsia"/>
          <w:sz w:val="32"/>
          <w:szCs w:val="32"/>
        </w:rPr>
        <w:t>17</w:t>
      </w:r>
    </w:p>
    <w:p w14:paraId="0EAC0001"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林宜瑾</w:t>
      </w:r>
    </w:p>
    <w:p w14:paraId="7788DF31"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 xml:space="preserve">張雅琳　</w:t>
      </w:r>
      <w:proofErr w:type="gramStart"/>
      <w:r>
        <w:rPr>
          <w:rFonts w:ascii="標楷體" w:eastAsia="標楷體" w:hAnsi="標楷體" w:hint="eastAsia"/>
          <w:sz w:val="32"/>
          <w:szCs w:val="32"/>
        </w:rPr>
        <w:t>范</w:t>
      </w:r>
      <w:proofErr w:type="gramEnd"/>
      <w:r>
        <w:rPr>
          <w:rFonts w:ascii="標楷體" w:eastAsia="標楷體" w:hAnsi="標楷體" w:hint="eastAsia"/>
          <w:sz w:val="32"/>
          <w:szCs w:val="32"/>
        </w:rPr>
        <w:t xml:space="preserve">　雲</w:t>
      </w:r>
    </w:p>
    <w:p w14:paraId="58E76588"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136FC3">
        <w:rPr>
          <w:rFonts w:ascii="標楷體" w:eastAsia="標楷體" w:hAnsi="標楷體" w:hint="eastAsia"/>
          <w:sz w:val="32"/>
          <w:szCs w:val="32"/>
        </w:rPr>
        <w:t>(三十</w:t>
      </w:r>
      <w:r>
        <w:rPr>
          <w:rFonts w:ascii="標楷體" w:eastAsia="標楷體" w:hAnsi="標楷體" w:hint="eastAsia"/>
          <w:sz w:val="32"/>
          <w:szCs w:val="32"/>
        </w:rPr>
        <w:t>七</w:t>
      </w:r>
      <w:r w:rsidRPr="00136FC3">
        <w:rPr>
          <w:rFonts w:ascii="標楷體" w:eastAsia="標楷體" w:hAnsi="標楷體" w:hint="eastAsia"/>
          <w:sz w:val="32"/>
          <w:szCs w:val="32"/>
        </w:rPr>
        <w:t>)</w:t>
      </w:r>
      <w:r w:rsidRPr="00D476A3">
        <w:rPr>
          <w:rFonts w:ascii="標楷體" w:eastAsia="標楷體" w:hAnsi="標楷體" w:hint="eastAsia"/>
          <w:sz w:val="32"/>
          <w:szCs w:val="32"/>
        </w:rPr>
        <w:t>經查</w:t>
      </w:r>
      <w:proofErr w:type="gramStart"/>
      <w:r w:rsidRPr="00D476A3">
        <w:rPr>
          <w:rFonts w:ascii="標楷體" w:eastAsia="標楷體" w:hAnsi="標楷體" w:hint="eastAsia"/>
          <w:sz w:val="32"/>
          <w:szCs w:val="32"/>
        </w:rPr>
        <w:t>114</w:t>
      </w:r>
      <w:proofErr w:type="gramEnd"/>
      <w:r w:rsidRPr="00D476A3">
        <w:rPr>
          <w:rFonts w:ascii="標楷體" w:eastAsia="標楷體" w:hAnsi="標楷體" w:hint="eastAsia"/>
          <w:sz w:val="32"/>
          <w:szCs w:val="32"/>
        </w:rPr>
        <w:t>年度國家科學及技術委員會「國家太空中心發展計畫」項下「低軌通訊衛星計畫」預算編列4億8,941萬3千元，包含執行B5G低軌衛星與下世代通訊系統關鍵技術研發計畫等相關經費。惟據新聞指出，原先預計在2026年要發射之低軌衛星受</w:t>
      </w:r>
      <w:proofErr w:type="gramStart"/>
      <w:r w:rsidRPr="00D476A3">
        <w:rPr>
          <w:rFonts w:ascii="標楷體" w:eastAsia="標楷體" w:hAnsi="標楷體" w:hint="eastAsia"/>
          <w:sz w:val="32"/>
          <w:szCs w:val="32"/>
        </w:rPr>
        <w:t>疫</w:t>
      </w:r>
      <w:proofErr w:type="gramEnd"/>
      <w:r w:rsidRPr="00D476A3">
        <w:rPr>
          <w:rFonts w:ascii="標楷體" w:eastAsia="標楷體" w:hAnsi="標楷體" w:hint="eastAsia"/>
          <w:sz w:val="32"/>
          <w:szCs w:val="32"/>
        </w:rPr>
        <w:t>情影響，可能將延後至2027年才能發射。</w:t>
      </w:r>
      <w:r w:rsidRPr="00901A99">
        <w:rPr>
          <w:rFonts w:ascii="標楷體" w:eastAsia="標楷體" w:hAnsi="標楷體" w:hint="eastAsia"/>
          <w:sz w:val="32"/>
          <w:szCs w:val="32"/>
        </w:rPr>
        <w:t>國家科學及技術委員會</w:t>
      </w:r>
      <w:r w:rsidRPr="00D476A3">
        <w:rPr>
          <w:rFonts w:ascii="標楷體" w:eastAsia="標楷體" w:hAnsi="標楷體" w:hint="eastAsia"/>
          <w:sz w:val="32"/>
          <w:szCs w:val="32"/>
        </w:rPr>
        <w:t>監督行政法人國家太空中心允宜積極辦理相關低軌衛星發射作業，</w:t>
      </w:r>
      <w:proofErr w:type="gramStart"/>
      <w:r w:rsidRPr="00D476A3">
        <w:rPr>
          <w:rFonts w:ascii="標楷體" w:eastAsia="標楷體" w:hAnsi="標楷體" w:hint="eastAsia"/>
          <w:sz w:val="32"/>
          <w:szCs w:val="32"/>
        </w:rPr>
        <w:t>俾</w:t>
      </w:r>
      <w:proofErr w:type="gramEnd"/>
      <w:r w:rsidRPr="00D476A3">
        <w:rPr>
          <w:rFonts w:ascii="標楷體" w:eastAsia="標楷體" w:hAnsi="標楷體" w:hint="eastAsia"/>
          <w:sz w:val="32"/>
          <w:szCs w:val="32"/>
        </w:rPr>
        <w:t>利我國低軌衛星及相關通訊技術之發展，並進而帶動太空產業鏈。</w:t>
      </w:r>
      <w:proofErr w:type="gramStart"/>
      <w:r w:rsidRPr="00D476A3">
        <w:rPr>
          <w:rFonts w:ascii="標楷體" w:eastAsia="標楷體" w:hAnsi="標楷體" w:hint="eastAsia"/>
          <w:sz w:val="32"/>
          <w:szCs w:val="32"/>
        </w:rPr>
        <w:t>爰</w:t>
      </w:r>
      <w:proofErr w:type="gramEnd"/>
      <w:r w:rsidRPr="00D476A3">
        <w:rPr>
          <w:rFonts w:ascii="標楷體" w:eastAsia="標楷體" w:hAnsi="標楷體" w:hint="eastAsia"/>
          <w:sz w:val="32"/>
          <w:szCs w:val="32"/>
        </w:rPr>
        <w:t>此，請國家科學及技術委員會就前述事由，於</w:t>
      </w:r>
      <w:r>
        <w:rPr>
          <w:rFonts w:ascii="標楷體" w:eastAsia="標楷體" w:hAnsi="標楷體" w:hint="eastAsia"/>
          <w:sz w:val="32"/>
          <w:szCs w:val="32"/>
        </w:rPr>
        <w:t>3</w:t>
      </w:r>
      <w:r w:rsidRPr="00D476A3">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26</w:t>
      </w:r>
    </w:p>
    <w:p w14:paraId="402EE4E7"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sidRPr="00D476A3">
        <w:rPr>
          <w:rFonts w:ascii="標楷體" w:eastAsia="標楷體" w:hAnsi="標楷體" w:hint="eastAsia"/>
          <w:sz w:val="32"/>
          <w:szCs w:val="32"/>
        </w:rPr>
        <w:t>陳秀寳</w:t>
      </w:r>
    </w:p>
    <w:p w14:paraId="62104B3B"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吳沛憶　張雅琳</w:t>
      </w:r>
    </w:p>
    <w:p w14:paraId="2623040E"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136FC3">
        <w:rPr>
          <w:rFonts w:ascii="標楷體" w:eastAsia="標楷體" w:hAnsi="標楷體" w:hint="eastAsia"/>
          <w:sz w:val="32"/>
          <w:szCs w:val="32"/>
        </w:rPr>
        <w:t>(三十</w:t>
      </w:r>
      <w:r>
        <w:rPr>
          <w:rFonts w:ascii="標楷體" w:eastAsia="標楷體" w:hAnsi="標楷體" w:hint="eastAsia"/>
          <w:sz w:val="32"/>
          <w:szCs w:val="32"/>
        </w:rPr>
        <w:t>八</w:t>
      </w:r>
      <w:r w:rsidRPr="00136FC3">
        <w:rPr>
          <w:rFonts w:ascii="標楷體" w:eastAsia="標楷體" w:hAnsi="標楷體" w:hint="eastAsia"/>
          <w:sz w:val="32"/>
          <w:szCs w:val="32"/>
        </w:rPr>
        <w:t>)</w:t>
      </w:r>
      <w:proofErr w:type="gramStart"/>
      <w:r w:rsidRPr="000A0ADD">
        <w:rPr>
          <w:rFonts w:ascii="標楷體" w:eastAsia="標楷體" w:hAnsi="標楷體" w:hint="eastAsia"/>
          <w:sz w:val="32"/>
          <w:szCs w:val="32"/>
        </w:rPr>
        <w:t>114</w:t>
      </w:r>
      <w:proofErr w:type="gramEnd"/>
      <w:r w:rsidRPr="000A0ADD">
        <w:rPr>
          <w:rFonts w:ascii="標楷體" w:eastAsia="標楷體" w:hAnsi="標楷體" w:hint="eastAsia"/>
          <w:sz w:val="32"/>
          <w:szCs w:val="32"/>
        </w:rPr>
        <w:t>年度國家科學及技術委員會預算案於第3目「國家</w:t>
      </w:r>
      <w:r w:rsidRPr="000A0ADD">
        <w:rPr>
          <w:rFonts w:ascii="標楷體" w:eastAsia="標楷體" w:hAnsi="標楷體" w:hint="eastAsia"/>
          <w:sz w:val="32"/>
          <w:szCs w:val="32"/>
        </w:rPr>
        <w:lastRenderedPageBreak/>
        <w:t>太空中心發展計畫」項下「太空基礎工程與應用研究能量整備計畫」編列預算13億9,446萬2千元。包括「國家射場建置與營運計畫」</w:t>
      </w:r>
      <w:r>
        <w:rPr>
          <w:rFonts w:ascii="標楷體" w:eastAsia="標楷體" w:hAnsi="標楷體" w:hint="eastAsia"/>
          <w:sz w:val="32"/>
          <w:szCs w:val="32"/>
        </w:rPr>
        <w:t>。</w:t>
      </w:r>
      <w:r w:rsidRPr="000A0ADD">
        <w:rPr>
          <w:rFonts w:ascii="標楷體" w:eastAsia="標楷體" w:hAnsi="標楷體" w:hint="eastAsia"/>
          <w:sz w:val="32"/>
          <w:szCs w:val="32"/>
        </w:rPr>
        <w:t>台灣力</w:t>
      </w:r>
      <w:proofErr w:type="gramStart"/>
      <w:r w:rsidRPr="000A0ADD">
        <w:rPr>
          <w:rFonts w:ascii="標楷體" w:eastAsia="標楷體" w:hAnsi="標楷體" w:hint="eastAsia"/>
          <w:sz w:val="32"/>
          <w:szCs w:val="32"/>
        </w:rPr>
        <w:t>拚</w:t>
      </w:r>
      <w:proofErr w:type="gramEnd"/>
      <w:r w:rsidRPr="000A0ADD">
        <w:rPr>
          <w:rFonts w:ascii="標楷體" w:eastAsia="標楷體" w:hAnsi="標楷體" w:hint="eastAsia"/>
          <w:sz w:val="32"/>
          <w:szCs w:val="32"/>
        </w:rPr>
        <w:t>航太科技，惟目前僅有旭海一座科</w:t>
      </w:r>
      <w:proofErr w:type="gramStart"/>
      <w:r w:rsidRPr="000A0ADD">
        <w:rPr>
          <w:rFonts w:ascii="標楷體" w:eastAsia="標楷體" w:hAnsi="標楷體" w:hint="eastAsia"/>
          <w:sz w:val="32"/>
          <w:szCs w:val="32"/>
        </w:rPr>
        <w:t>研</w:t>
      </w:r>
      <w:proofErr w:type="gramEnd"/>
      <w:r w:rsidRPr="000A0ADD">
        <w:rPr>
          <w:rFonts w:ascii="標楷體" w:eastAsia="標楷體" w:hAnsi="標楷體" w:hint="eastAsia"/>
          <w:sz w:val="32"/>
          <w:szCs w:val="32"/>
        </w:rPr>
        <w:t>火箭發射場，仍缺一座國內永久性的火箭發射場。日前國科會經評估與舉辦說明會，目前有台</w:t>
      </w:r>
      <w:proofErr w:type="gramStart"/>
      <w:r w:rsidRPr="000A0ADD">
        <w:rPr>
          <w:rFonts w:ascii="標楷體" w:eastAsia="標楷體" w:hAnsi="標楷體" w:hint="eastAsia"/>
          <w:sz w:val="32"/>
          <w:szCs w:val="32"/>
        </w:rPr>
        <w:t>東南田</w:t>
      </w:r>
      <w:proofErr w:type="gramEnd"/>
      <w:r w:rsidRPr="000A0ADD">
        <w:rPr>
          <w:rFonts w:ascii="標楷體" w:eastAsia="標楷體" w:hAnsi="標楷體" w:hint="eastAsia"/>
          <w:sz w:val="32"/>
          <w:szCs w:val="32"/>
        </w:rPr>
        <w:t>部落，屏東滿州九棚列為國家發射場候選場址。國家發射場設置作業期程長，尚需辦理環境影響評估、開發計畫場域設施</w:t>
      </w:r>
      <w:proofErr w:type="gramStart"/>
      <w:r w:rsidRPr="000A0ADD">
        <w:rPr>
          <w:rFonts w:ascii="標楷體" w:eastAsia="標楷體" w:hAnsi="標楷體" w:hint="eastAsia"/>
          <w:sz w:val="32"/>
          <w:szCs w:val="32"/>
        </w:rPr>
        <w:t>規</w:t>
      </w:r>
      <w:proofErr w:type="gramEnd"/>
      <w:r w:rsidRPr="000A0ADD">
        <w:rPr>
          <w:rFonts w:ascii="標楷體" w:eastAsia="標楷體" w:hAnsi="標楷體" w:hint="eastAsia"/>
          <w:sz w:val="32"/>
          <w:szCs w:val="32"/>
        </w:rPr>
        <w:t>畫與興建等工作。如未</w:t>
      </w:r>
      <w:r>
        <w:rPr>
          <w:rFonts w:ascii="標楷體" w:eastAsia="標楷體" w:hAnsi="標楷體" w:hint="eastAsia"/>
          <w:sz w:val="32"/>
          <w:szCs w:val="32"/>
        </w:rPr>
        <w:t>儘</w:t>
      </w:r>
      <w:r w:rsidRPr="000A0ADD">
        <w:rPr>
          <w:rFonts w:ascii="標楷體" w:eastAsia="標楷體" w:hAnsi="標楷體" w:hint="eastAsia"/>
          <w:sz w:val="32"/>
          <w:szCs w:val="32"/>
        </w:rPr>
        <w:t>早擇定選址、進場施作，恐將拖延我國火箭科</w:t>
      </w:r>
      <w:proofErr w:type="gramStart"/>
      <w:r w:rsidRPr="000A0ADD">
        <w:rPr>
          <w:rFonts w:ascii="標楷體" w:eastAsia="標楷體" w:hAnsi="標楷體" w:hint="eastAsia"/>
          <w:sz w:val="32"/>
          <w:szCs w:val="32"/>
        </w:rPr>
        <w:t>研</w:t>
      </w:r>
      <w:proofErr w:type="gramEnd"/>
      <w:r w:rsidRPr="000A0ADD">
        <w:rPr>
          <w:rFonts w:ascii="標楷體" w:eastAsia="標楷體" w:hAnsi="標楷體" w:hint="eastAsia"/>
          <w:sz w:val="32"/>
          <w:szCs w:val="32"/>
        </w:rPr>
        <w:t>相關進度及成本，國科會應加強與場址周遭居民、地方政府等對象溝通，</w:t>
      </w:r>
      <w:proofErr w:type="gramStart"/>
      <w:r w:rsidRPr="000A0ADD">
        <w:rPr>
          <w:rFonts w:ascii="標楷體" w:eastAsia="標楷體" w:hAnsi="標楷體" w:hint="eastAsia"/>
          <w:sz w:val="32"/>
          <w:szCs w:val="32"/>
        </w:rPr>
        <w:t>俾</w:t>
      </w:r>
      <w:proofErr w:type="gramEnd"/>
      <w:r w:rsidRPr="000A0ADD">
        <w:rPr>
          <w:rFonts w:ascii="標楷體" w:eastAsia="標楷體" w:hAnsi="標楷體" w:hint="eastAsia"/>
          <w:sz w:val="32"/>
          <w:szCs w:val="32"/>
        </w:rPr>
        <w:t>利加速我科航太科</w:t>
      </w:r>
      <w:proofErr w:type="gramStart"/>
      <w:r w:rsidRPr="000A0ADD">
        <w:rPr>
          <w:rFonts w:ascii="標楷體" w:eastAsia="標楷體" w:hAnsi="標楷體" w:hint="eastAsia"/>
          <w:sz w:val="32"/>
          <w:szCs w:val="32"/>
        </w:rPr>
        <w:t>研</w:t>
      </w:r>
      <w:proofErr w:type="gramEnd"/>
      <w:r w:rsidRPr="000A0ADD">
        <w:rPr>
          <w:rFonts w:ascii="標楷體" w:eastAsia="標楷體" w:hAnsi="標楷體" w:hint="eastAsia"/>
          <w:sz w:val="32"/>
          <w:szCs w:val="32"/>
        </w:rPr>
        <w:t>能量；</w:t>
      </w:r>
      <w:proofErr w:type="gramStart"/>
      <w:r w:rsidRPr="000A0ADD">
        <w:rPr>
          <w:rFonts w:ascii="標楷體" w:eastAsia="標楷體" w:hAnsi="標楷體" w:hint="eastAsia"/>
          <w:sz w:val="32"/>
          <w:szCs w:val="32"/>
        </w:rPr>
        <w:t>爰</w:t>
      </w:r>
      <w:proofErr w:type="gramEnd"/>
      <w:r w:rsidRPr="000A0ADD">
        <w:rPr>
          <w:rFonts w:ascii="標楷體" w:eastAsia="標楷體" w:hAnsi="標楷體" w:hint="eastAsia"/>
          <w:sz w:val="32"/>
          <w:szCs w:val="32"/>
        </w:rPr>
        <w:t>此，請國家科學及技術委員會就前述事由，於3個月內向立法院教育及文化委員會提出書面報告。</w:t>
      </w:r>
      <w:r>
        <w:rPr>
          <w:rFonts w:ascii="標楷體" w:eastAsia="標楷體" w:hAnsi="標楷體" w:hint="eastAsia"/>
          <w:sz w:val="32"/>
          <w:szCs w:val="32"/>
        </w:rPr>
        <w:t>36</w:t>
      </w:r>
    </w:p>
    <w:p w14:paraId="285F5CF6"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林宜瑾</w:t>
      </w:r>
    </w:p>
    <w:p w14:paraId="6D7E14F8"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郭昱晴　吳沛憶</w:t>
      </w:r>
    </w:p>
    <w:p w14:paraId="18F75280"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136FC3">
        <w:rPr>
          <w:rFonts w:ascii="標楷體" w:eastAsia="標楷體" w:hAnsi="標楷體" w:hint="eastAsia"/>
          <w:sz w:val="32"/>
          <w:szCs w:val="32"/>
        </w:rPr>
        <w:t>(三十</w:t>
      </w:r>
      <w:r>
        <w:rPr>
          <w:rFonts w:ascii="標楷體" w:eastAsia="標楷體" w:hAnsi="標楷體" w:hint="eastAsia"/>
          <w:sz w:val="32"/>
          <w:szCs w:val="32"/>
        </w:rPr>
        <w:t>九</w:t>
      </w:r>
      <w:r w:rsidRPr="00136FC3">
        <w:rPr>
          <w:rFonts w:ascii="標楷體" w:eastAsia="標楷體" w:hAnsi="標楷體" w:hint="eastAsia"/>
          <w:sz w:val="32"/>
          <w:szCs w:val="32"/>
        </w:rPr>
        <w:t>)</w:t>
      </w:r>
      <w:r w:rsidRPr="000A0ADD">
        <w:rPr>
          <w:rFonts w:ascii="標楷體" w:eastAsia="標楷體" w:hAnsi="標楷體" w:hint="eastAsia"/>
          <w:sz w:val="32"/>
          <w:szCs w:val="32"/>
        </w:rPr>
        <w:t>經查</w:t>
      </w:r>
      <w:proofErr w:type="gramStart"/>
      <w:r w:rsidRPr="000A0ADD">
        <w:rPr>
          <w:rFonts w:ascii="標楷體" w:eastAsia="標楷體" w:hAnsi="標楷體" w:hint="eastAsia"/>
          <w:sz w:val="32"/>
          <w:szCs w:val="32"/>
        </w:rPr>
        <w:t>114</w:t>
      </w:r>
      <w:proofErr w:type="gramEnd"/>
      <w:r w:rsidRPr="000A0ADD">
        <w:rPr>
          <w:rFonts w:ascii="標楷體" w:eastAsia="標楷體" w:hAnsi="標楷體" w:hint="eastAsia"/>
          <w:sz w:val="32"/>
          <w:szCs w:val="32"/>
        </w:rPr>
        <w:t>年度國家科學及技術委員會「財團法人國家實驗研究院發展計畫」項下「半導體技術開發與人才培育服務計畫」預算編列13億1,262萬4千元，包含整合晶片設計與元件製作富之垂直整合，培育高階技術人力等相關經費。美國選舉後新政府上任，在後續對我國晶片採取之措施令人憂心；包含是否加徵關稅、晶片法案2.0走向及要求我國7奈米晶片的先進製程至美國生產等，皆是國科會應關注之重點。國科會除辦理晶片設計之整合業務外，亦應密切關注國際情事；並因應調整相關計畫走向，協助我國晶片產業持續發展。</w:t>
      </w:r>
      <w:proofErr w:type="gramStart"/>
      <w:r w:rsidRPr="000A0ADD">
        <w:rPr>
          <w:rFonts w:ascii="標楷體" w:eastAsia="標楷體" w:hAnsi="標楷體" w:hint="eastAsia"/>
          <w:sz w:val="32"/>
          <w:szCs w:val="32"/>
        </w:rPr>
        <w:t>爰</w:t>
      </w:r>
      <w:proofErr w:type="gramEnd"/>
      <w:r w:rsidRPr="000A0ADD">
        <w:rPr>
          <w:rFonts w:ascii="標楷體" w:eastAsia="標楷體" w:hAnsi="標楷體" w:hint="eastAsia"/>
          <w:sz w:val="32"/>
          <w:szCs w:val="32"/>
        </w:rPr>
        <w:t>此，請國家科學及技術委員會就前述事由，於</w:t>
      </w:r>
      <w:r>
        <w:rPr>
          <w:rFonts w:ascii="標楷體" w:eastAsia="標楷體" w:hAnsi="標楷體" w:hint="eastAsia"/>
          <w:sz w:val="32"/>
          <w:szCs w:val="32"/>
        </w:rPr>
        <w:t>3</w:t>
      </w:r>
      <w:r w:rsidRPr="000A0ADD">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49</w:t>
      </w:r>
    </w:p>
    <w:p w14:paraId="6324BB42"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sidRPr="00D476A3">
        <w:rPr>
          <w:rFonts w:ascii="標楷體" w:eastAsia="標楷體" w:hAnsi="標楷體" w:hint="eastAsia"/>
          <w:sz w:val="32"/>
          <w:szCs w:val="32"/>
        </w:rPr>
        <w:t>陳秀寳</w:t>
      </w:r>
    </w:p>
    <w:p w14:paraId="1330CD1D"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吳沛憶　郭昱晴</w:t>
      </w:r>
    </w:p>
    <w:p w14:paraId="523987DB"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136FC3">
        <w:rPr>
          <w:rFonts w:ascii="標楷體" w:eastAsia="標楷體" w:hAnsi="標楷體" w:hint="eastAsia"/>
          <w:sz w:val="32"/>
          <w:szCs w:val="32"/>
        </w:rPr>
        <w:t>(</w:t>
      </w:r>
      <w:r>
        <w:rPr>
          <w:rFonts w:ascii="標楷體" w:eastAsia="標楷體" w:hAnsi="標楷體" w:hint="eastAsia"/>
          <w:sz w:val="32"/>
          <w:szCs w:val="32"/>
        </w:rPr>
        <w:t>四</w:t>
      </w:r>
      <w:r w:rsidRPr="00136FC3">
        <w:rPr>
          <w:rFonts w:ascii="標楷體" w:eastAsia="標楷體" w:hAnsi="標楷體" w:hint="eastAsia"/>
          <w:sz w:val="32"/>
          <w:szCs w:val="32"/>
        </w:rPr>
        <w:t>十)</w:t>
      </w:r>
      <w:proofErr w:type="gramStart"/>
      <w:r w:rsidRPr="009B7B09">
        <w:rPr>
          <w:rFonts w:ascii="標楷體" w:eastAsia="標楷體" w:hAnsi="標楷體" w:hint="eastAsia"/>
          <w:sz w:val="32"/>
          <w:szCs w:val="32"/>
        </w:rPr>
        <w:t>114</w:t>
      </w:r>
      <w:proofErr w:type="gramEnd"/>
      <w:r w:rsidRPr="009B7B09">
        <w:rPr>
          <w:rFonts w:ascii="標楷體" w:eastAsia="標楷體" w:hAnsi="標楷體" w:hint="eastAsia"/>
          <w:sz w:val="32"/>
          <w:szCs w:val="32"/>
        </w:rPr>
        <w:t>年度</w:t>
      </w:r>
      <w:r w:rsidRPr="000A0ADD">
        <w:rPr>
          <w:rFonts w:ascii="標楷體" w:eastAsia="標楷體" w:hAnsi="標楷體" w:hint="eastAsia"/>
          <w:sz w:val="32"/>
          <w:szCs w:val="32"/>
        </w:rPr>
        <w:t>國家科學及技術委員會</w:t>
      </w:r>
      <w:r w:rsidRPr="009B7B09">
        <w:rPr>
          <w:rFonts w:ascii="標楷體" w:eastAsia="標楷體" w:hAnsi="標楷體" w:hint="eastAsia"/>
          <w:sz w:val="32"/>
          <w:szCs w:val="32"/>
        </w:rPr>
        <w:t>預算案「財團法人國家實</w:t>
      </w:r>
      <w:r w:rsidRPr="009B7B09">
        <w:rPr>
          <w:rFonts w:ascii="標楷體" w:eastAsia="標楷體" w:hAnsi="標楷體" w:hint="eastAsia"/>
          <w:sz w:val="32"/>
          <w:szCs w:val="32"/>
        </w:rPr>
        <w:lastRenderedPageBreak/>
        <w:t>驗研究院發展計畫」項下「02半導體技術開發與人才培育服務計畫」編列13億1,262萬4千元，係包括辦理支援國家大型研發計畫及業界新穎應用，培養產學</w:t>
      </w:r>
      <w:proofErr w:type="gramStart"/>
      <w:r w:rsidRPr="009B7B09">
        <w:rPr>
          <w:rFonts w:ascii="標楷體" w:eastAsia="標楷體" w:hAnsi="標楷體" w:hint="eastAsia"/>
          <w:sz w:val="32"/>
          <w:szCs w:val="32"/>
        </w:rPr>
        <w:t>研</w:t>
      </w:r>
      <w:proofErr w:type="gramEnd"/>
      <w:r w:rsidRPr="009B7B09">
        <w:rPr>
          <w:rFonts w:ascii="標楷體" w:eastAsia="標楷體" w:hAnsi="標楷體" w:hint="eastAsia"/>
          <w:sz w:val="32"/>
          <w:szCs w:val="32"/>
        </w:rPr>
        <w:t>界所需跨領域元件製造技術人才與單晶片系統技術整合等。經查，為持續</w:t>
      </w:r>
      <w:proofErr w:type="gramStart"/>
      <w:r w:rsidRPr="009B7B09">
        <w:rPr>
          <w:rFonts w:ascii="標楷體" w:eastAsia="標楷體" w:hAnsi="標楷體" w:hint="eastAsia"/>
          <w:sz w:val="32"/>
          <w:szCs w:val="32"/>
        </w:rPr>
        <w:t>增聘非屬</w:t>
      </w:r>
      <w:proofErr w:type="gramEnd"/>
      <w:r w:rsidRPr="009B7B09">
        <w:rPr>
          <w:rFonts w:ascii="標楷體" w:eastAsia="標楷體" w:hAnsi="標楷體" w:hint="eastAsia"/>
          <w:sz w:val="32"/>
          <w:szCs w:val="32"/>
        </w:rPr>
        <w:t>編制員額之計畫人力，自111至113年度預計進用為481人、499人及618人，3年內增加137人，增幅近</w:t>
      </w:r>
      <w:r>
        <w:rPr>
          <w:rFonts w:ascii="標楷體" w:eastAsia="標楷體" w:hAnsi="標楷體" w:hint="eastAsia"/>
          <w:sz w:val="32"/>
          <w:szCs w:val="32"/>
        </w:rPr>
        <w:t>三</w:t>
      </w:r>
      <w:r w:rsidRPr="009B7B09">
        <w:rPr>
          <w:rFonts w:ascii="標楷體" w:eastAsia="標楷體" w:hAnsi="標楷體" w:hint="eastAsia"/>
          <w:sz w:val="32"/>
          <w:szCs w:val="32"/>
        </w:rPr>
        <w:t>成(28.48%)，惟每年皆未能全數進用，111及</w:t>
      </w:r>
      <w:proofErr w:type="gramStart"/>
      <w:r w:rsidRPr="009B7B09">
        <w:rPr>
          <w:rFonts w:ascii="標楷體" w:eastAsia="標楷體" w:hAnsi="標楷體" w:hint="eastAsia"/>
          <w:sz w:val="32"/>
          <w:szCs w:val="32"/>
        </w:rPr>
        <w:t>112</w:t>
      </w:r>
      <w:proofErr w:type="gramEnd"/>
      <w:r w:rsidRPr="009B7B09">
        <w:rPr>
          <w:rFonts w:ascii="標楷體" w:eastAsia="標楷體" w:hAnsi="標楷體" w:hint="eastAsia"/>
          <w:sz w:val="32"/>
          <w:szCs w:val="32"/>
        </w:rPr>
        <w:t>年度缺額比率分別為5.61%及4.61%，</w:t>
      </w:r>
      <w:proofErr w:type="gramStart"/>
      <w:r w:rsidRPr="009B7B09">
        <w:rPr>
          <w:rFonts w:ascii="標楷體" w:eastAsia="標楷體" w:hAnsi="標楷體" w:hint="eastAsia"/>
          <w:sz w:val="32"/>
          <w:szCs w:val="32"/>
        </w:rPr>
        <w:t>113</w:t>
      </w:r>
      <w:proofErr w:type="gramEnd"/>
      <w:r w:rsidRPr="009B7B09">
        <w:rPr>
          <w:rFonts w:ascii="標楷體" w:eastAsia="標楷體" w:hAnsi="標楷體" w:hint="eastAsia"/>
          <w:sz w:val="32"/>
          <w:szCs w:val="32"/>
        </w:rPr>
        <w:t>年度7月缺額比率上升至15.37%，其中</w:t>
      </w:r>
      <w:r w:rsidRPr="00CF375A">
        <w:rPr>
          <w:rFonts w:ascii="標楷體" w:eastAsia="標楷體" w:hAnsi="標楷體" w:hint="eastAsia"/>
          <w:sz w:val="32"/>
          <w:szCs w:val="32"/>
        </w:rPr>
        <w:t>台灣半導體研究中心</w:t>
      </w:r>
      <w:r w:rsidRPr="009B7B09">
        <w:rPr>
          <w:rFonts w:ascii="標楷體" w:eastAsia="標楷體" w:hAnsi="標楷體" w:hint="eastAsia"/>
          <w:sz w:val="32"/>
          <w:szCs w:val="32"/>
        </w:rPr>
        <w:t>高達42.4%，</w:t>
      </w:r>
      <w:r w:rsidRPr="00CF375A">
        <w:rPr>
          <w:rFonts w:ascii="標楷體" w:eastAsia="標楷體" w:hAnsi="標楷體" w:hint="eastAsia"/>
          <w:sz w:val="32"/>
          <w:szCs w:val="32"/>
        </w:rPr>
        <w:t>台灣儀器科技研究中心</w:t>
      </w:r>
      <w:r w:rsidRPr="009B7B09">
        <w:rPr>
          <w:rFonts w:ascii="標楷體" w:eastAsia="標楷體" w:hAnsi="標楷體" w:hint="eastAsia"/>
          <w:sz w:val="32"/>
          <w:szCs w:val="32"/>
        </w:rPr>
        <w:t>亦達34.04%。然</w:t>
      </w:r>
      <w:r w:rsidRPr="00CF375A">
        <w:rPr>
          <w:rFonts w:ascii="標楷體" w:eastAsia="標楷體" w:hAnsi="標楷體" w:hint="eastAsia"/>
          <w:sz w:val="32"/>
          <w:szCs w:val="32"/>
        </w:rPr>
        <w:t>財團法人國家實驗研究院</w:t>
      </w:r>
      <w:r w:rsidRPr="009B7B09">
        <w:rPr>
          <w:rFonts w:ascii="標楷體" w:eastAsia="標楷體" w:hAnsi="標楷體" w:hint="eastAsia"/>
          <w:sz w:val="32"/>
          <w:szCs w:val="32"/>
        </w:rPr>
        <w:t>編制內預算員額及編制外計畫人力皆呈逐年增加趨勢，每年仍存在人力缺額情形，允宜強化執行人力進用改善措施，</w:t>
      </w:r>
      <w:proofErr w:type="gramStart"/>
      <w:r w:rsidRPr="009B7B09">
        <w:rPr>
          <w:rFonts w:ascii="標楷體" w:eastAsia="標楷體" w:hAnsi="標楷體" w:hint="eastAsia"/>
          <w:sz w:val="32"/>
          <w:szCs w:val="32"/>
        </w:rPr>
        <w:t>俾</w:t>
      </w:r>
      <w:proofErr w:type="gramEnd"/>
      <w:r w:rsidRPr="009B7B09">
        <w:rPr>
          <w:rFonts w:ascii="標楷體" w:eastAsia="標楷體" w:hAnsi="標楷體" w:hint="eastAsia"/>
          <w:sz w:val="32"/>
          <w:szCs w:val="32"/>
        </w:rPr>
        <w:t>順利進用所需人力；綜上，</w:t>
      </w:r>
      <w:proofErr w:type="gramStart"/>
      <w:r w:rsidRPr="009B7B09">
        <w:rPr>
          <w:rFonts w:ascii="標楷體" w:eastAsia="標楷體" w:hAnsi="標楷體" w:hint="eastAsia"/>
          <w:sz w:val="32"/>
          <w:szCs w:val="32"/>
        </w:rPr>
        <w:t>爰</w:t>
      </w:r>
      <w:proofErr w:type="gramEnd"/>
      <w:r w:rsidRPr="009B7B09">
        <w:rPr>
          <w:rFonts w:ascii="標楷體" w:eastAsia="標楷體" w:hAnsi="標楷體" w:hint="eastAsia"/>
          <w:sz w:val="32"/>
          <w:szCs w:val="32"/>
        </w:rPr>
        <w:t>請</w:t>
      </w:r>
      <w:r w:rsidRPr="000A0ADD">
        <w:rPr>
          <w:rFonts w:ascii="標楷體" w:eastAsia="標楷體" w:hAnsi="標楷體" w:hint="eastAsia"/>
          <w:sz w:val="32"/>
          <w:szCs w:val="32"/>
        </w:rPr>
        <w:t>國家科學及技術委員會</w:t>
      </w:r>
      <w:r w:rsidRPr="009B7B09">
        <w:rPr>
          <w:rFonts w:ascii="標楷體" w:eastAsia="標楷體" w:hAnsi="標楷體" w:hint="eastAsia"/>
          <w:sz w:val="32"/>
          <w:szCs w:val="32"/>
        </w:rPr>
        <w:t>就前述事由，於</w:t>
      </w:r>
      <w:r>
        <w:rPr>
          <w:rFonts w:ascii="標楷體" w:eastAsia="標楷體" w:hAnsi="標楷體" w:hint="eastAsia"/>
          <w:sz w:val="32"/>
          <w:szCs w:val="32"/>
        </w:rPr>
        <w:t>3</w:t>
      </w:r>
      <w:r w:rsidRPr="009B7B09">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50</w:t>
      </w:r>
    </w:p>
    <w:p w14:paraId="041DD0DA"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郭昱晴</w:t>
      </w:r>
    </w:p>
    <w:p w14:paraId="06E1EB14"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張雅琳　吳沛憶</w:t>
      </w:r>
    </w:p>
    <w:p w14:paraId="2404145E"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136FC3">
        <w:rPr>
          <w:rFonts w:ascii="標楷體" w:eastAsia="標楷體" w:hAnsi="標楷體" w:hint="eastAsia"/>
          <w:sz w:val="32"/>
          <w:szCs w:val="32"/>
        </w:rPr>
        <w:t>(</w:t>
      </w:r>
      <w:r>
        <w:rPr>
          <w:rFonts w:ascii="標楷體" w:eastAsia="標楷體" w:hAnsi="標楷體" w:hint="eastAsia"/>
          <w:sz w:val="32"/>
          <w:szCs w:val="32"/>
        </w:rPr>
        <w:t>四</w:t>
      </w:r>
      <w:r w:rsidRPr="00136FC3">
        <w:rPr>
          <w:rFonts w:ascii="標楷體" w:eastAsia="標楷體" w:hAnsi="標楷體" w:hint="eastAsia"/>
          <w:sz w:val="32"/>
          <w:szCs w:val="32"/>
        </w:rPr>
        <w:t>十</w:t>
      </w:r>
      <w:r>
        <w:rPr>
          <w:rFonts w:ascii="標楷體" w:eastAsia="標楷體" w:hAnsi="標楷體" w:hint="eastAsia"/>
          <w:sz w:val="32"/>
          <w:szCs w:val="32"/>
        </w:rPr>
        <w:t>一</w:t>
      </w:r>
      <w:r w:rsidRPr="00136FC3">
        <w:rPr>
          <w:rFonts w:ascii="標楷體" w:eastAsia="標楷體" w:hAnsi="標楷體" w:hint="eastAsia"/>
          <w:sz w:val="32"/>
          <w:szCs w:val="32"/>
        </w:rPr>
        <w:t>)</w:t>
      </w:r>
      <w:r w:rsidRPr="00CF375A">
        <w:rPr>
          <w:rFonts w:ascii="標楷體" w:eastAsia="標楷體" w:hAnsi="標楷體" w:hint="eastAsia"/>
          <w:sz w:val="32"/>
          <w:szCs w:val="32"/>
        </w:rPr>
        <w:t>經查</w:t>
      </w:r>
      <w:proofErr w:type="gramStart"/>
      <w:r w:rsidRPr="00CF375A">
        <w:rPr>
          <w:rFonts w:ascii="標楷體" w:eastAsia="標楷體" w:hAnsi="標楷體" w:hint="eastAsia"/>
          <w:sz w:val="32"/>
          <w:szCs w:val="32"/>
        </w:rPr>
        <w:t>114</w:t>
      </w:r>
      <w:proofErr w:type="gramEnd"/>
      <w:r w:rsidRPr="00CF375A">
        <w:rPr>
          <w:rFonts w:ascii="標楷體" w:eastAsia="標楷體" w:hAnsi="標楷體" w:hint="eastAsia"/>
          <w:sz w:val="32"/>
          <w:szCs w:val="32"/>
        </w:rPr>
        <w:t>年度國家科學及技術委員會「財團法人國家實驗研究院發展計畫」項下「科技政策研究與資訊服務計畫」預算編列2億8,704萬3千元，包含支援政府科技政策規劃，協助科技</w:t>
      </w:r>
      <w:proofErr w:type="gramStart"/>
      <w:r w:rsidRPr="00CF375A">
        <w:rPr>
          <w:rFonts w:ascii="標楷體" w:eastAsia="標楷體" w:hAnsi="標楷體" w:hint="eastAsia"/>
          <w:sz w:val="32"/>
          <w:szCs w:val="32"/>
        </w:rPr>
        <w:t>計畫審評與</w:t>
      </w:r>
      <w:proofErr w:type="gramEnd"/>
      <w:r w:rsidRPr="00CF375A">
        <w:rPr>
          <w:rFonts w:ascii="標楷體" w:eastAsia="標楷體" w:hAnsi="標楷體" w:hint="eastAsia"/>
          <w:sz w:val="32"/>
          <w:szCs w:val="32"/>
        </w:rPr>
        <w:t>管理等相關經費。據國科會統計顯示，自2022年開始，國科會專題計畫之申請件數正逐年下降，2023年較2022年減少1,562件，減幅為6%；2024年又較2023年少了2,833件，減幅高達11.5%。在科技預算逐年增編的情形下，申請國科會專題計畫之數量卻逐年減少，恐將影響我國科技相關研究進行，進而影響未來科技產業之發展。國科會允宜檢討並</w:t>
      </w:r>
      <w:proofErr w:type="gramStart"/>
      <w:r w:rsidRPr="00CF375A">
        <w:rPr>
          <w:rFonts w:ascii="標楷體" w:eastAsia="標楷體" w:hAnsi="標楷體" w:hint="eastAsia"/>
          <w:sz w:val="32"/>
          <w:szCs w:val="32"/>
        </w:rPr>
        <w:t>研議策</w:t>
      </w:r>
      <w:proofErr w:type="gramEnd"/>
      <w:r w:rsidRPr="00CF375A">
        <w:rPr>
          <w:rFonts w:ascii="標楷體" w:eastAsia="標楷體" w:hAnsi="標楷體" w:hint="eastAsia"/>
          <w:sz w:val="32"/>
          <w:szCs w:val="32"/>
        </w:rPr>
        <w:t>進方案，維持我國基礎科</w:t>
      </w:r>
      <w:proofErr w:type="gramStart"/>
      <w:r w:rsidRPr="00CF375A">
        <w:rPr>
          <w:rFonts w:ascii="標楷體" w:eastAsia="標楷體" w:hAnsi="標楷體" w:hint="eastAsia"/>
          <w:sz w:val="32"/>
          <w:szCs w:val="32"/>
        </w:rPr>
        <w:t>研</w:t>
      </w:r>
      <w:proofErr w:type="gramEnd"/>
      <w:r w:rsidRPr="00CF375A">
        <w:rPr>
          <w:rFonts w:ascii="標楷體" w:eastAsia="標楷體" w:hAnsi="標楷體" w:hint="eastAsia"/>
          <w:sz w:val="32"/>
          <w:szCs w:val="32"/>
        </w:rPr>
        <w:t>計畫量能，持續為我國高科技產業奠定發展基石。</w:t>
      </w:r>
      <w:proofErr w:type="gramStart"/>
      <w:r w:rsidRPr="00CF375A">
        <w:rPr>
          <w:rFonts w:ascii="標楷體" w:eastAsia="標楷體" w:hAnsi="標楷體" w:hint="eastAsia"/>
          <w:sz w:val="32"/>
          <w:szCs w:val="32"/>
        </w:rPr>
        <w:t>爰</w:t>
      </w:r>
      <w:proofErr w:type="gramEnd"/>
      <w:r w:rsidRPr="00CF375A">
        <w:rPr>
          <w:rFonts w:ascii="標楷體" w:eastAsia="標楷體" w:hAnsi="標楷體" w:hint="eastAsia"/>
          <w:sz w:val="32"/>
          <w:szCs w:val="32"/>
        </w:rPr>
        <w:t>此，請國</w:t>
      </w:r>
      <w:r w:rsidRPr="00CF375A">
        <w:rPr>
          <w:rFonts w:ascii="標楷體" w:eastAsia="標楷體" w:hAnsi="標楷體" w:hint="eastAsia"/>
          <w:sz w:val="32"/>
          <w:szCs w:val="32"/>
        </w:rPr>
        <w:lastRenderedPageBreak/>
        <w:t>家科學及技術委員會就前述事由，於</w:t>
      </w:r>
      <w:r>
        <w:rPr>
          <w:rFonts w:ascii="標楷體" w:eastAsia="標楷體" w:hAnsi="標楷體" w:hint="eastAsia"/>
          <w:sz w:val="32"/>
          <w:szCs w:val="32"/>
        </w:rPr>
        <w:t>3</w:t>
      </w:r>
      <w:r w:rsidRPr="00CF375A">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58</w:t>
      </w:r>
    </w:p>
    <w:p w14:paraId="4B8E132B"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sidRPr="00D476A3">
        <w:rPr>
          <w:rFonts w:ascii="標楷體" w:eastAsia="標楷體" w:hAnsi="標楷體" w:hint="eastAsia"/>
          <w:sz w:val="32"/>
          <w:szCs w:val="32"/>
        </w:rPr>
        <w:t>陳秀寳</w:t>
      </w:r>
    </w:p>
    <w:p w14:paraId="24823B3B"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吳沛憶　郭昱晴</w:t>
      </w:r>
    </w:p>
    <w:p w14:paraId="3326FB69"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136FC3">
        <w:rPr>
          <w:rFonts w:ascii="標楷體" w:eastAsia="標楷體" w:hAnsi="標楷體" w:hint="eastAsia"/>
          <w:sz w:val="32"/>
          <w:szCs w:val="32"/>
        </w:rPr>
        <w:t>(</w:t>
      </w:r>
      <w:r>
        <w:rPr>
          <w:rFonts w:ascii="標楷體" w:eastAsia="標楷體" w:hAnsi="標楷體" w:hint="eastAsia"/>
          <w:sz w:val="32"/>
          <w:szCs w:val="32"/>
        </w:rPr>
        <w:t>四</w:t>
      </w:r>
      <w:r w:rsidRPr="00136FC3">
        <w:rPr>
          <w:rFonts w:ascii="標楷體" w:eastAsia="標楷體" w:hAnsi="標楷體" w:hint="eastAsia"/>
          <w:sz w:val="32"/>
          <w:szCs w:val="32"/>
        </w:rPr>
        <w:t>十</w:t>
      </w:r>
      <w:r>
        <w:rPr>
          <w:rFonts w:ascii="標楷體" w:eastAsia="標楷體" w:hAnsi="標楷體" w:hint="eastAsia"/>
          <w:sz w:val="32"/>
          <w:szCs w:val="32"/>
        </w:rPr>
        <w:t>二</w:t>
      </w:r>
      <w:r w:rsidRPr="00136FC3">
        <w:rPr>
          <w:rFonts w:ascii="標楷體" w:eastAsia="標楷體" w:hAnsi="標楷體" w:hint="eastAsia"/>
          <w:sz w:val="32"/>
          <w:szCs w:val="32"/>
        </w:rPr>
        <w:t>)</w:t>
      </w:r>
      <w:r w:rsidRPr="00CF375A">
        <w:rPr>
          <w:rFonts w:ascii="標楷體" w:eastAsia="標楷體" w:hAnsi="標楷體" w:hint="eastAsia"/>
          <w:sz w:val="32"/>
          <w:szCs w:val="32"/>
        </w:rPr>
        <w:t>國家科學及技術委員會</w:t>
      </w:r>
      <w:r w:rsidRPr="00232C0C">
        <w:rPr>
          <w:rFonts w:ascii="標楷體" w:eastAsia="標楷體" w:hAnsi="標楷體" w:hint="eastAsia"/>
          <w:sz w:val="32"/>
          <w:szCs w:val="32"/>
        </w:rPr>
        <w:t>補助財團法人國家實驗研究院辦理「晶片驅動產業創新再升級計畫」，其中編列40億7,000萬元預算用以建置高速運算主機之預算，惟未來建置完成後，台灣超級電腦總算力90%以上都將集中在單一區域，因應未來科技發展趨勢，國科會應考量區域均衡發展，持續</w:t>
      </w:r>
      <w:proofErr w:type="gramStart"/>
      <w:r w:rsidRPr="00232C0C">
        <w:rPr>
          <w:rFonts w:ascii="標楷體" w:eastAsia="標楷體" w:hAnsi="標楷體" w:hint="eastAsia"/>
          <w:sz w:val="32"/>
          <w:szCs w:val="32"/>
        </w:rPr>
        <w:t>研</w:t>
      </w:r>
      <w:proofErr w:type="gramEnd"/>
      <w:r w:rsidRPr="00232C0C">
        <w:rPr>
          <w:rFonts w:ascii="標楷體" w:eastAsia="標楷體" w:hAnsi="標楷體" w:hint="eastAsia"/>
          <w:sz w:val="32"/>
          <w:szCs w:val="32"/>
        </w:rPr>
        <w:t>擬多</w:t>
      </w:r>
      <w:proofErr w:type="gramStart"/>
      <w:r w:rsidRPr="00232C0C">
        <w:rPr>
          <w:rFonts w:ascii="標楷體" w:eastAsia="標楷體" w:hAnsi="標楷體" w:hint="eastAsia"/>
          <w:sz w:val="32"/>
          <w:szCs w:val="32"/>
        </w:rPr>
        <w:t>點算力佈局</w:t>
      </w:r>
      <w:proofErr w:type="gramEnd"/>
      <w:r w:rsidRPr="00232C0C">
        <w:rPr>
          <w:rFonts w:ascii="標楷體" w:eastAsia="標楷體" w:hAnsi="標楷體" w:hint="eastAsia"/>
          <w:sz w:val="32"/>
          <w:szCs w:val="32"/>
        </w:rPr>
        <w:t>，提升我國超級電腦總算力，強化AI環境發展韌性。綜上，</w:t>
      </w:r>
      <w:proofErr w:type="gramStart"/>
      <w:r w:rsidRPr="00232C0C">
        <w:rPr>
          <w:rFonts w:ascii="標楷體" w:eastAsia="標楷體" w:hAnsi="標楷體" w:hint="eastAsia"/>
          <w:sz w:val="32"/>
          <w:szCs w:val="32"/>
        </w:rPr>
        <w:t>爰</w:t>
      </w:r>
      <w:proofErr w:type="gramEnd"/>
      <w:r w:rsidRPr="00232C0C">
        <w:rPr>
          <w:rFonts w:ascii="標楷體" w:eastAsia="標楷體" w:hAnsi="標楷體" w:hint="eastAsia"/>
          <w:sz w:val="32"/>
          <w:szCs w:val="32"/>
        </w:rPr>
        <w:t>請</w:t>
      </w:r>
      <w:r w:rsidRPr="00CF375A">
        <w:rPr>
          <w:rFonts w:ascii="標楷體" w:eastAsia="標楷體" w:hAnsi="標楷體" w:hint="eastAsia"/>
          <w:sz w:val="32"/>
          <w:szCs w:val="32"/>
        </w:rPr>
        <w:t>國家科學及技術委員會</w:t>
      </w:r>
      <w:r w:rsidRPr="00232C0C">
        <w:rPr>
          <w:rFonts w:ascii="標楷體" w:eastAsia="標楷體" w:hAnsi="標楷體" w:hint="eastAsia"/>
          <w:sz w:val="32"/>
          <w:szCs w:val="32"/>
        </w:rPr>
        <w:t>就前述事由，於1個月內向立法院教育及文化委員會提出書面報告。</w:t>
      </w:r>
      <w:r>
        <w:rPr>
          <w:rFonts w:ascii="標楷體" w:eastAsia="標楷體" w:hAnsi="標楷體" w:hint="eastAsia"/>
          <w:sz w:val="32"/>
          <w:szCs w:val="32"/>
        </w:rPr>
        <w:t>63</w:t>
      </w:r>
    </w:p>
    <w:p w14:paraId="7987AEBA"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吳沛憶</w:t>
      </w:r>
    </w:p>
    <w:p w14:paraId="65470FA0"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陳培瑜　林宜瑾　郭昱晴</w:t>
      </w:r>
    </w:p>
    <w:p w14:paraId="722F6947"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136FC3">
        <w:rPr>
          <w:rFonts w:ascii="標楷體" w:eastAsia="標楷體" w:hAnsi="標楷體" w:hint="eastAsia"/>
          <w:sz w:val="32"/>
          <w:szCs w:val="32"/>
        </w:rPr>
        <w:t>(</w:t>
      </w:r>
      <w:r>
        <w:rPr>
          <w:rFonts w:ascii="標楷體" w:eastAsia="標楷體" w:hAnsi="標楷體" w:hint="eastAsia"/>
          <w:sz w:val="32"/>
          <w:szCs w:val="32"/>
        </w:rPr>
        <w:t>四</w:t>
      </w:r>
      <w:r w:rsidRPr="00136FC3">
        <w:rPr>
          <w:rFonts w:ascii="標楷體" w:eastAsia="標楷體" w:hAnsi="標楷體" w:hint="eastAsia"/>
          <w:sz w:val="32"/>
          <w:szCs w:val="32"/>
        </w:rPr>
        <w:t>十</w:t>
      </w:r>
      <w:r>
        <w:rPr>
          <w:rFonts w:ascii="標楷體" w:eastAsia="標楷體" w:hAnsi="標楷體" w:hint="eastAsia"/>
          <w:sz w:val="32"/>
          <w:szCs w:val="32"/>
        </w:rPr>
        <w:t>三</w:t>
      </w:r>
      <w:r w:rsidRPr="00136FC3">
        <w:rPr>
          <w:rFonts w:ascii="標楷體" w:eastAsia="標楷體" w:hAnsi="標楷體" w:hint="eastAsia"/>
          <w:sz w:val="32"/>
          <w:szCs w:val="32"/>
        </w:rPr>
        <w:t>)</w:t>
      </w:r>
      <w:r w:rsidRPr="00232C0C">
        <w:rPr>
          <w:rFonts w:ascii="標楷體" w:eastAsia="標楷體" w:hAnsi="標楷體" w:hint="eastAsia"/>
          <w:sz w:val="32"/>
          <w:szCs w:val="32"/>
        </w:rPr>
        <w:t>經查</w:t>
      </w:r>
      <w:proofErr w:type="gramStart"/>
      <w:r w:rsidRPr="00232C0C">
        <w:rPr>
          <w:rFonts w:ascii="標楷體" w:eastAsia="標楷體" w:hAnsi="標楷體" w:hint="eastAsia"/>
          <w:sz w:val="32"/>
          <w:szCs w:val="32"/>
        </w:rPr>
        <w:t>114</w:t>
      </w:r>
      <w:proofErr w:type="gramEnd"/>
      <w:r w:rsidRPr="00232C0C">
        <w:rPr>
          <w:rFonts w:ascii="標楷體" w:eastAsia="標楷體" w:hAnsi="標楷體" w:hint="eastAsia"/>
          <w:sz w:val="32"/>
          <w:szCs w:val="32"/>
        </w:rPr>
        <w:t>年度國家科學及技術委員會「財團法人國家實驗研究院發展計畫」項下「晶片驅動產業創新再升級計畫」預算編列78億8,900萬元，</w:t>
      </w:r>
      <w:proofErr w:type="gramStart"/>
      <w:r w:rsidRPr="00232C0C">
        <w:rPr>
          <w:rFonts w:ascii="標楷體" w:eastAsia="標楷體" w:hAnsi="標楷體" w:hint="eastAsia"/>
          <w:sz w:val="32"/>
          <w:szCs w:val="32"/>
        </w:rPr>
        <w:t>包含晶創海外</w:t>
      </w:r>
      <w:proofErr w:type="gramEnd"/>
      <w:r w:rsidRPr="00232C0C">
        <w:rPr>
          <w:rFonts w:ascii="標楷體" w:eastAsia="標楷體" w:hAnsi="標楷體" w:hint="eastAsia"/>
          <w:sz w:val="32"/>
          <w:szCs w:val="32"/>
        </w:rPr>
        <w:t>基地培育國際人才與先進製程IC設計人才培育計畫之經費。是項計畫規劃捷克布拉格作為第一座IC設計海外訓練基地，預計</w:t>
      </w:r>
      <w:r>
        <w:rPr>
          <w:rFonts w:ascii="標楷體" w:eastAsia="標楷體" w:hAnsi="標楷體" w:hint="eastAsia"/>
          <w:sz w:val="32"/>
          <w:szCs w:val="32"/>
        </w:rPr>
        <w:t>113</w:t>
      </w:r>
      <w:r w:rsidRPr="00232C0C">
        <w:rPr>
          <w:rFonts w:ascii="標楷體" w:eastAsia="標楷體" w:hAnsi="標楷體" w:hint="eastAsia"/>
          <w:sz w:val="32"/>
          <w:szCs w:val="32"/>
        </w:rPr>
        <w:t>年9月營運。惟因捷克政局變化，導致海外訓練基地未能如期營運，延宕國際人才培育，恐</w:t>
      </w:r>
      <w:proofErr w:type="gramStart"/>
      <w:r w:rsidRPr="00232C0C">
        <w:rPr>
          <w:rFonts w:ascii="標楷體" w:eastAsia="標楷體" w:hAnsi="標楷體" w:hint="eastAsia"/>
          <w:sz w:val="32"/>
          <w:szCs w:val="32"/>
        </w:rPr>
        <w:t>對晶創計畫</w:t>
      </w:r>
      <w:proofErr w:type="gramEnd"/>
      <w:r w:rsidRPr="00232C0C">
        <w:rPr>
          <w:rFonts w:ascii="標楷體" w:eastAsia="標楷體" w:hAnsi="標楷體" w:hint="eastAsia"/>
          <w:sz w:val="32"/>
          <w:szCs w:val="32"/>
        </w:rPr>
        <w:t>造成不利影響。國科會允宜加強與捷克之交流與溝通，並評估海外基地之設置必要與如何</w:t>
      </w:r>
      <w:r>
        <w:rPr>
          <w:rFonts w:ascii="標楷體" w:eastAsia="標楷體" w:hAnsi="標楷體" w:hint="eastAsia"/>
          <w:sz w:val="32"/>
          <w:szCs w:val="32"/>
        </w:rPr>
        <w:t>儘</w:t>
      </w:r>
      <w:r w:rsidRPr="00232C0C">
        <w:rPr>
          <w:rFonts w:ascii="標楷體" w:eastAsia="標楷體" w:hAnsi="標楷體" w:hint="eastAsia"/>
          <w:sz w:val="32"/>
          <w:szCs w:val="32"/>
        </w:rPr>
        <w:t>速啟動人才培育計畫，</w:t>
      </w:r>
      <w:proofErr w:type="gramStart"/>
      <w:r w:rsidRPr="00232C0C">
        <w:rPr>
          <w:rFonts w:ascii="標楷體" w:eastAsia="標楷體" w:hAnsi="標楷體" w:hint="eastAsia"/>
          <w:sz w:val="32"/>
          <w:szCs w:val="32"/>
        </w:rPr>
        <w:t>俾</w:t>
      </w:r>
      <w:proofErr w:type="gramEnd"/>
      <w:r w:rsidRPr="00232C0C">
        <w:rPr>
          <w:rFonts w:ascii="標楷體" w:eastAsia="標楷體" w:hAnsi="標楷體" w:hint="eastAsia"/>
          <w:sz w:val="32"/>
          <w:szCs w:val="32"/>
        </w:rPr>
        <w:t>利我國晶片先進製程之發展。</w:t>
      </w:r>
      <w:proofErr w:type="gramStart"/>
      <w:r w:rsidRPr="00232C0C">
        <w:rPr>
          <w:rFonts w:ascii="標楷體" w:eastAsia="標楷體" w:hAnsi="標楷體" w:hint="eastAsia"/>
          <w:sz w:val="32"/>
          <w:szCs w:val="32"/>
        </w:rPr>
        <w:t>爰</w:t>
      </w:r>
      <w:proofErr w:type="gramEnd"/>
      <w:r w:rsidRPr="00232C0C">
        <w:rPr>
          <w:rFonts w:ascii="標楷體" w:eastAsia="標楷體" w:hAnsi="標楷體" w:hint="eastAsia"/>
          <w:sz w:val="32"/>
          <w:szCs w:val="32"/>
        </w:rPr>
        <w:t>此，請國家科學及技術委員會就前述事由，於</w:t>
      </w:r>
      <w:r>
        <w:rPr>
          <w:rFonts w:ascii="標楷體" w:eastAsia="標楷體" w:hAnsi="標楷體" w:hint="eastAsia"/>
          <w:sz w:val="32"/>
          <w:szCs w:val="32"/>
        </w:rPr>
        <w:t>3</w:t>
      </w:r>
      <w:r w:rsidRPr="00232C0C">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68</w:t>
      </w:r>
    </w:p>
    <w:p w14:paraId="1FE6C82C"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sidRPr="00D476A3">
        <w:rPr>
          <w:rFonts w:ascii="標楷體" w:eastAsia="標楷體" w:hAnsi="標楷體" w:hint="eastAsia"/>
          <w:sz w:val="32"/>
          <w:szCs w:val="32"/>
        </w:rPr>
        <w:t>陳秀寳</w:t>
      </w:r>
    </w:p>
    <w:p w14:paraId="739A11BA"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吳沛憶　郭昱晴</w:t>
      </w:r>
    </w:p>
    <w:p w14:paraId="78A7134A"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136FC3">
        <w:rPr>
          <w:rFonts w:ascii="標楷體" w:eastAsia="標楷體" w:hAnsi="標楷體" w:hint="eastAsia"/>
          <w:sz w:val="32"/>
          <w:szCs w:val="32"/>
        </w:rPr>
        <w:t>(</w:t>
      </w:r>
      <w:r>
        <w:rPr>
          <w:rFonts w:ascii="標楷體" w:eastAsia="標楷體" w:hAnsi="標楷體" w:hint="eastAsia"/>
          <w:sz w:val="32"/>
          <w:szCs w:val="32"/>
        </w:rPr>
        <w:t>四</w:t>
      </w:r>
      <w:r w:rsidRPr="00136FC3">
        <w:rPr>
          <w:rFonts w:ascii="標楷體" w:eastAsia="標楷體" w:hAnsi="標楷體" w:hint="eastAsia"/>
          <w:sz w:val="32"/>
          <w:szCs w:val="32"/>
        </w:rPr>
        <w:t>十</w:t>
      </w:r>
      <w:r>
        <w:rPr>
          <w:rFonts w:ascii="標楷體" w:eastAsia="標楷體" w:hAnsi="標楷體" w:hint="eastAsia"/>
          <w:sz w:val="32"/>
          <w:szCs w:val="32"/>
        </w:rPr>
        <w:t>四</w:t>
      </w:r>
      <w:r w:rsidRPr="00136FC3">
        <w:rPr>
          <w:rFonts w:ascii="標楷體" w:eastAsia="標楷體" w:hAnsi="標楷體" w:hint="eastAsia"/>
          <w:sz w:val="32"/>
          <w:szCs w:val="32"/>
        </w:rPr>
        <w:t>)</w:t>
      </w:r>
      <w:r w:rsidRPr="00232C0C">
        <w:rPr>
          <w:rFonts w:ascii="標楷體" w:eastAsia="標楷體" w:hAnsi="標楷體" w:hint="eastAsia"/>
          <w:sz w:val="32"/>
          <w:szCs w:val="32"/>
        </w:rPr>
        <w:t>經查</w:t>
      </w:r>
      <w:proofErr w:type="gramStart"/>
      <w:r w:rsidRPr="00232C0C">
        <w:rPr>
          <w:rFonts w:ascii="標楷體" w:eastAsia="標楷體" w:hAnsi="標楷體" w:hint="eastAsia"/>
          <w:sz w:val="32"/>
          <w:szCs w:val="32"/>
        </w:rPr>
        <w:t>114</w:t>
      </w:r>
      <w:proofErr w:type="gramEnd"/>
      <w:r w:rsidRPr="00232C0C">
        <w:rPr>
          <w:rFonts w:ascii="標楷體" w:eastAsia="標楷體" w:hAnsi="標楷體" w:hint="eastAsia"/>
          <w:sz w:val="32"/>
          <w:szCs w:val="32"/>
        </w:rPr>
        <w:t>年度國家科學及技術委員會「財團法人國家實</w:t>
      </w:r>
      <w:r w:rsidRPr="00232C0C">
        <w:rPr>
          <w:rFonts w:ascii="標楷體" w:eastAsia="標楷體" w:hAnsi="標楷體" w:hint="eastAsia"/>
          <w:sz w:val="32"/>
          <w:szCs w:val="32"/>
        </w:rPr>
        <w:lastRenderedPageBreak/>
        <w:t>驗研究院發展計畫」項下「晶片驅動產業創新再升級計畫」預算編列78億8,900萬元，包含精進台灣可信任AI大語言模型暨提升素養能力推動計畫，推動大型繁體中文語言模型訓練所需資料及</w:t>
      </w:r>
      <w:proofErr w:type="gramStart"/>
      <w:r w:rsidRPr="00232C0C">
        <w:rPr>
          <w:rFonts w:ascii="標楷體" w:eastAsia="標楷體" w:hAnsi="標楷體" w:hint="eastAsia"/>
          <w:sz w:val="32"/>
          <w:szCs w:val="32"/>
        </w:rPr>
        <w:t>與收整平台</w:t>
      </w:r>
      <w:proofErr w:type="gramEnd"/>
      <w:r w:rsidRPr="00232C0C">
        <w:rPr>
          <w:rFonts w:ascii="標楷體" w:eastAsia="標楷體" w:hAnsi="標楷體" w:hint="eastAsia"/>
          <w:sz w:val="32"/>
          <w:szCs w:val="32"/>
        </w:rPr>
        <w:t>等相關經費。國科會為積極推動主權AI，自2023年4月啟動TAIDE建置計畫，並於</w:t>
      </w:r>
      <w:r>
        <w:rPr>
          <w:rFonts w:ascii="標楷體" w:eastAsia="標楷體" w:hAnsi="標楷體" w:hint="eastAsia"/>
          <w:sz w:val="32"/>
          <w:szCs w:val="32"/>
        </w:rPr>
        <w:t>113</w:t>
      </w:r>
      <w:r w:rsidRPr="00232C0C">
        <w:rPr>
          <w:rFonts w:ascii="標楷體" w:eastAsia="標楷體" w:hAnsi="標楷體" w:hint="eastAsia"/>
          <w:sz w:val="32"/>
          <w:szCs w:val="32"/>
        </w:rPr>
        <w:t>年5月發表成果；惟在使用後發現，TAIDE之資料庫規模不大，且資料庫內容未即時更新，恐不利於實際應用。國科會建置TAIDE允宜定期更新資料庫，並持續擴大資料庫內容，</w:t>
      </w:r>
      <w:proofErr w:type="gramStart"/>
      <w:r w:rsidRPr="00232C0C">
        <w:rPr>
          <w:rFonts w:ascii="標楷體" w:eastAsia="標楷體" w:hAnsi="標楷體" w:hint="eastAsia"/>
          <w:sz w:val="32"/>
          <w:szCs w:val="32"/>
        </w:rPr>
        <w:t>俾</w:t>
      </w:r>
      <w:proofErr w:type="gramEnd"/>
      <w:r w:rsidRPr="00232C0C">
        <w:rPr>
          <w:rFonts w:ascii="標楷體" w:eastAsia="標楷體" w:hAnsi="標楷體" w:hint="eastAsia"/>
          <w:sz w:val="32"/>
          <w:szCs w:val="32"/>
        </w:rPr>
        <w:t>利TAIDE之後續推廣及應用。</w:t>
      </w:r>
      <w:proofErr w:type="gramStart"/>
      <w:r w:rsidRPr="00232C0C">
        <w:rPr>
          <w:rFonts w:ascii="標楷體" w:eastAsia="標楷體" w:hAnsi="標楷體" w:hint="eastAsia"/>
          <w:sz w:val="32"/>
          <w:szCs w:val="32"/>
        </w:rPr>
        <w:t>爰</w:t>
      </w:r>
      <w:proofErr w:type="gramEnd"/>
      <w:r w:rsidRPr="00232C0C">
        <w:rPr>
          <w:rFonts w:ascii="標楷體" w:eastAsia="標楷體" w:hAnsi="標楷體" w:hint="eastAsia"/>
          <w:sz w:val="32"/>
          <w:szCs w:val="32"/>
        </w:rPr>
        <w:t>此，請國家科學及技術委員會就前述事由，於</w:t>
      </w:r>
      <w:r>
        <w:rPr>
          <w:rFonts w:ascii="標楷體" w:eastAsia="標楷體" w:hAnsi="標楷體" w:hint="eastAsia"/>
          <w:sz w:val="32"/>
          <w:szCs w:val="32"/>
        </w:rPr>
        <w:t>3</w:t>
      </w:r>
      <w:r w:rsidRPr="00232C0C">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69</w:t>
      </w:r>
    </w:p>
    <w:p w14:paraId="3C9BEE80"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sidRPr="00D476A3">
        <w:rPr>
          <w:rFonts w:ascii="標楷體" w:eastAsia="標楷體" w:hAnsi="標楷體" w:hint="eastAsia"/>
          <w:sz w:val="32"/>
          <w:szCs w:val="32"/>
        </w:rPr>
        <w:t>陳秀寳</w:t>
      </w:r>
    </w:p>
    <w:p w14:paraId="45197EA4"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張雅琳　郭昱晴</w:t>
      </w:r>
    </w:p>
    <w:p w14:paraId="7E1C20C2"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136FC3">
        <w:rPr>
          <w:rFonts w:ascii="標楷體" w:eastAsia="標楷體" w:hAnsi="標楷體" w:hint="eastAsia"/>
          <w:sz w:val="32"/>
          <w:szCs w:val="32"/>
        </w:rPr>
        <w:t>(</w:t>
      </w:r>
      <w:r>
        <w:rPr>
          <w:rFonts w:ascii="標楷體" w:eastAsia="標楷體" w:hAnsi="標楷體" w:hint="eastAsia"/>
          <w:sz w:val="32"/>
          <w:szCs w:val="32"/>
        </w:rPr>
        <w:t>四</w:t>
      </w:r>
      <w:r w:rsidRPr="00136FC3">
        <w:rPr>
          <w:rFonts w:ascii="標楷體" w:eastAsia="標楷體" w:hAnsi="標楷體" w:hint="eastAsia"/>
          <w:sz w:val="32"/>
          <w:szCs w:val="32"/>
        </w:rPr>
        <w:t>十</w:t>
      </w:r>
      <w:r>
        <w:rPr>
          <w:rFonts w:ascii="標楷體" w:eastAsia="標楷體" w:hAnsi="標楷體" w:hint="eastAsia"/>
          <w:sz w:val="32"/>
          <w:szCs w:val="32"/>
        </w:rPr>
        <w:t>五</w:t>
      </w:r>
      <w:r w:rsidRPr="00136FC3">
        <w:rPr>
          <w:rFonts w:ascii="標楷體" w:eastAsia="標楷體" w:hAnsi="標楷體" w:hint="eastAsia"/>
          <w:sz w:val="32"/>
          <w:szCs w:val="32"/>
        </w:rPr>
        <w:t>)</w:t>
      </w:r>
      <w:proofErr w:type="gramStart"/>
      <w:r w:rsidRPr="00232C0C">
        <w:rPr>
          <w:rFonts w:ascii="標楷體" w:eastAsia="標楷體" w:hAnsi="標楷體" w:hint="eastAsia"/>
          <w:sz w:val="32"/>
          <w:szCs w:val="32"/>
        </w:rPr>
        <w:t>鑑</w:t>
      </w:r>
      <w:proofErr w:type="gramEnd"/>
      <w:r w:rsidRPr="00232C0C">
        <w:rPr>
          <w:rFonts w:ascii="標楷體" w:eastAsia="標楷體" w:hAnsi="標楷體" w:hint="eastAsia"/>
          <w:sz w:val="32"/>
          <w:szCs w:val="32"/>
        </w:rPr>
        <w:t>於DEI</w:t>
      </w:r>
      <w:proofErr w:type="gramStart"/>
      <w:r w:rsidRPr="00232C0C">
        <w:rPr>
          <w:rFonts w:ascii="標楷體" w:eastAsia="標楷體" w:hAnsi="標楷體" w:hint="eastAsia"/>
          <w:sz w:val="32"/>
          <w:szCs w:val="32"/>
        </w:rPr>
        <w:t>（</w:t>
      </w:r>
      <w:proofErr w:type="gramEnd"/>
      <w:r w:rsidRPr="00232C0C">
        <w:rPr>
          <w:rFonts w:ascii="標楷體" w:eastAsia="標楷體" w:hAnsi="標楷體" w:hint="eastAsia"/>
          <w:sz w:val="32"/>
          <w:szCs w:val="32"/>
        </w:rPr>
        <w:t>多樣性</w:t>
      </w:r>
      <w:proofErr w:type="gramStart"/>
      <w:r w:rsidRPr="00232C0C">
        <w:rPr>
          <w:rFonts w:ascii="標楷體" w:eastAsia="標楷體" w:hAnsi="標楷體" w:hint="eastAsia"/>
          <w:sz w:val="32"/>
          <w:szCs w:val="32"/>
        </w:rPr>
        <w:t>（</w:t>
      </w:r>
      <w:proofErr w:type="gramEnd"/>
      <w:r w:rsidRPr="00232C0C">
        <w:rPr>
          <w:rFonts w:ascii="標楷體" w:eastAsia="標楷體" w:hAnsi="標楷體" w:hint="eastAsia"/>
          <w:sz w:val="32"/>
          <w:szCs w:val="32"/>
        </w:rPr>
        <w:t>diversity</w:t>
      </w:r>
      <w:proofErr w:type="gramStart"/>
      <w:r w:rsidRPr="00232C0C">
        <w:rPr>
          <w:rFonts w:ascii="標楷體" w:eastAsia="標楷體" w:hAnsi="標楷體" w:hint="eastAsia"/>
          <w:sz w:val="32"/>
          <w:szCs w:val="32"/>
        </w:rPr>
        <w:t>）</w:t>
      </w:r>
      <w:proofErr w:type="gramEnd"/>
      <w:r w:rsidRPr="00232C0C">
        <w:rPr>
          <w:rFonts w:ascii="標楷體" w:eastAsia="標楷體" w:hAnsi="標楷體" w:hint="eastAsia"/>
          <w:sz w:val="32"/>
          <w:szCs w:val="32"/>
        </w:rPr>
        <w:t>、公平性（equity）、以及包容性（inclusion）</w:t>
      </w:r>
      <w:proofErr w:type="gramStart"/>
      <w:r w:rsidRPr="00232C0C">
        <w:rPr>
          <w:rFonts w:ascii="標楷體" w:eastAsia="標楷體" w:hAnsi="標楷體" w:hint="eastAsia"/>
          <w:sz w:val="32"/>
          <w:szCs w:val="32"/>
        </w:rPr>
        <w:t>）</w:t>
      </w:r>
      <w:proofErr w:type="gramEnd"/>
      <w:r w:rsidRPr="00232C0C">
        <w:rPr>
          <w:rFonts w:ascii="標楷體" w:eastAsia="標楷體" w:hAnsi="標楷體" w:hint="eastAsia"/>
          <w:sz w:val="32"/>
          <w:szCs w:val="32"/>
        </w:rPr>
        <w:t>已於國際學術研究領域成為申請計畫補助重要指南，目的使學術研究涵蓋多元關懷視角。</w:t>
      </w:r>
      <w:proofErr w:type="gramStart"/>
      <w:r w:rsidRPr="00232C0C">
        <w:rPr>
          <w:rFonts w:ascii="標楷體" w:eastAsia="標楷體" w:hAnsi="標楷體" w:hint="eastAsia"/>
          <w:sz w:val="32"/>
          <w:szCs w:val="32"/>
        </w:rPr>
        <w:t>范</w:t>
      </w:r>
      <w:proofErr w:type="gramEnd"/>
      <w:r w:rsidRPr="00232C0C">
        <w:rPr>
          <w:rFonts w:ascii="標楷體" w:eastAsia="標楷體" w:hAnsi="標楷體" w:hint="eastAsia"/>
          <w:sz w:val="32"/>
          <w:szCs w:val="32"/>
        </w:rPr>
        <w:t>立委雲自112年起多次質詢，國家科學及技術委員會應推廣DEI概念，針對專案計畫補助經費達一定規模以上者，鼓勵申請人透過DEI思維檢視研究計畫。然國科會於113年7月開始推廣至今逾4個多月，未見將DEI納入研究計畫之具體獎助措施或辦法，僅推出兩項試行計畫於徵案公告中。為跟上國際趨勢，提升DEI於我國學術研究之推廣速度，</w:t>
      </w:r>
      <w:proofErr w:type="gramStart"/>
      <w:r w:rsidRPr="00232C0C">
        <w:rPr>
          <w:rFonts w:ascii="標楷體" w:eastAsia="標楷體" w:hAnsi="標楷體" w:hint="eastAsia"/>
          <w:sz w:val="32"/>
          <w:szCs w:val="32"/>
        </w:rPr>
        <w:t>爰</w:t>
      </w:r>
      <w:proofErr w:type="gramEnd"/>
      <w:r w:rsidRPr="00232C0C">
        <w:rPr>
          <w:rFonts w:ascii="標楷體" w:eastAsia="標楷體" w:hAnsi="標楷體" w:hint="eastAsia"/>
          <w:sz w:val="32"/>
          <w:szCs w:val="32"/>
        </w:rPr>
        <w:t>請國家科學及技術委員會</w:t>
      </w:r>
      <w:proofErr w:type="gramStart"/>
      <w:r w:rsidRPr="00232C0C">
        <w:rPr>
          <w:rFonts w:ascii="標楷體" w:eastAsia="標楷體" w:hAnsi="標楷體" w:hint="eastAsia"/>
          <w:sz w:val="32"/>
          <w:szCs w:val="32"/>
        </w:rPr>
        <w:t>研</w:t>
      </w:r>
      <w:proofErr w:type="gramEnd"/>
      <w:r w:rsidRPr="00232C0C">
        <w:rPr>
          <w:rFonts w:ascii="標楷體" w:eastAsia="標楷體" w:hAnsi="標楷體" w:hint="eastAsia"/>
          <w:sz w:val="32"/>
          <w:szCs w:val="32"/>
        </w:rPr>
        <w:t>議具體規劃，於</w:t>
      </w:r>
      <w:r>
        <w:rPr>
          <w:rFonts w:ascii="標楷體" w:eastAsia="標楷體" w:hAnsi="標楷體" w:hint="eastAsia"/>
          <w:sz w:val="32"/>
          <w:szCs w:val="32"/>
        </w:rPr>
        <w:t>3</w:t>
      </w:r>
      <w:r w:rsidRPr="00232C0C">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86</w:t>
      </w:r>
    </w:p>
    <w:p w14:paraId="1821A1BF"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proofErr w:type="gramStart"/>
      <w:r>
        <w:rPr>
          <w:rFonts w:ascii="標楷體" w:eastAsia="標楷體" w:hAnsi="標楷體" w:hint="eastAsia"/>
          <w:sz w:val="32"/>
          <w:szCs w:val="32"/>
        </w:rPr>
        <w:t>范</w:t>
      </w:r>
      <w:proofErr w:type="gramEnd"/>
      <w:r>
        <w:rPr>
          <w:rFonts w:ascii="標楷體" w:eastAsia="標楷體" w:hAnsi="標楷體" w:hint="eastAsia"/>
          <w:sz w:val="32"/>
          <w:szCs w:val="32"/>
        </w:rPr>
        <w:t xml:space="preserve">　雲</w:t>
      </w:r>
    </w:p>
    <w:p w14:paraId="5D46EC2F"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郭昱晴　張雅琳</w:t>
      </w:r>
    </w:p>
    <w:p w14:paraId="04DFB213"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136FC3">
        <w:rPr>
          <w:rFonts w:ascii="標楷體" w:eastAsia="標楷體" w:hAnsi="標楷體" w:hint="eastAsia"/>
          <w:sz w:val="32"/>
          <w:szCs w:val="32"/>
        </w:rPr>
        <w:t>(</w:t>
      </w:r>
      <w:r>
        <w:rPr>
          <w:rFonts w:ascii="標楷體" w:eastAsia="標楷體" w:hAnsi="標楷體" w:hint="eastAsia"/>
          <w:sz w:val="32"/>
          <w:szCs w:val="32"/>
        </w:rPr>
        <w:t>四</w:t>
      </w:r>
      <w:r w:rsidRPr="00136FC3">
        <w:rPr>
          <w:rFonts w:ascii="標楷體" w:eastAsia="標楷體" w:hAnsi="標楷體" w:hint="eastAsia"/>
          <w:sz w:val="32"/>
          <w:szCs w:val="32"/>
        </w:rPr>
        <w:t>十</w:t>
      </w:r>
      <w:r>
        <w:rPr>
          <w:rFonts w:ascii="標楷體" w:eastAsia="標楷體" w:hAnsi="標楷體" w:hint="eastAsia"/>
          <w:sz w:val="32"/>
          <w:szCs w:val="32"/>
        </w:rPr>
        <w:t>六</w:t>
      </w:r>
      <w:r w:rsidRPr="00136FC3">
        <w:rPr>
          <w:rFonts w:ascii="標楷體" w:eastAsia="標楷體" w:hAnsi="標楷體" w:hint="eastAsia"/>
          <w:sz w:val="32"/>
          <w:szCs w:val="32"/>
        </w:rPr>
        <w:t>)</w:t>
      </w:r>
      <w:r w:rsidRPr="00232C0C">
        <w:rPr>
          <w:rFonts w:hint="eastAsia"/>
        </w:rPr>
        <w:t xml:space="preserve"> </w:t>
      </w:r>
      <w:r w:rsidRPr="00232C0C">
        <w:rPr>
          <w:rFonts w:ascii="標楷體" w:eastAsia="標楷體" w:hAnsi="標楷體" w:hint="eastAsia"/>
          <w:sz w:val="32"/>
          <w:szCs w:val="32"/>
        </w:rPr>
        <w:t>AI是下一世代科技發展重中之重，世界各國皆不斷投入經費、資源及建構環境做足準備，國家科學及技術委員會主</w:t>
      </w:r>
      <w:r w:rsidRPr="00232C0C">
        <w:rPr>
          <w:rFonts w:ascii="標楷體" w:eastAsia="標楷體" w:hAnsi="標楷體" w:hint="eastAsia"/>
          <w:sz w:val="32"/>
          <w:szCs w:val="32"/>
        </w:rPr>
        <w:lastRenderedPageBreak/>
        <w:t>管國家整體科技資源及發展之整體計畫，為確保台灣在全球科技的關鍵地位，國科會持續推動政府法規、科</w:t>
      </w:r>
      <w:proofErr w:type="gramStart"/>
      <w:r w:rsidRPr="00232C0C">
        <w:rPr>
          <w:rFonts w:ascii="標楷體" w:eastAsia="標楷體" w:hAnsi="標楷體" w:hint="eastAsia"/>
          <w:sz w:val="32"/>
          <w:szCs w:val="32"/>
        </w:rPr>
        <w:t>研</w:t>
      </w:r>
      <w:proofErr w:type="gramEnd"/>
      <w:r w:rsidRPr="00232C0C">
        <w:rPr>
          <w:rFonts w:ascii="標楷體" w:eastAsia="標楷體" w:hAnsi="標楷體" w:hint="eastAsia"/>
          <w:sz w:val="32"/>
          <w:szCs w:val="32"/>
        </w:rPr>
        <w:t>能力及基礎建設等</w:t>
      </w:r>
      <w:proofErr w:type="spellStart"/>
      <w:r w:rsidRPr="00232C0C">
        <w:rPr>
          <w:rFonts w:ascii="標楷體" w:eastAsia="標楷體" w:hAnsi="標楷體" w:hint="eastAsia"/>
          <w:sz w:val="32"/>
          <w:szCs w:val="32"/>
        </w:rPr>
        <w:t>AI</w:t>
      </w:r>
      <w:proofErr w:type="spellEnd"/>
      <w:r w:rsidRPr="00232C0C">
        <w:rPr>
          <w:rFonts w:ascii="標楷體" w:eastAsia="標楷體" w:hAnsi="標楷體" w:hint="eastAsia"/>
          <w:sz w:val="32"/>
          <w:szCs w:val="32"/>
        </w:rPr>
        <w:t>準備工作，然而</w:t>
      </w:r>
      <w:proofErr w:type="gramStart"/>
      <w:r w:rsidRPr="00232C0C">
        <w:rPr>
          <w:rFonts w:ascii="標楷體" w:eastAsia="標楷體" w:hAnsi="標楷體" w:hint="eastAsia"/>
          <w:sz w:val="32"/>
          <w:szCs w:val="32"/>
        </w:rPr>
        <w:t>112</w:t>
      </w:r>
      <w:proofErr w:type="gramEnd"/>
      <w:r w:rsidRPr="00232C0C">
        <w:rPr>
          <w:rFonts w:ascii="標楷體" w:eastAsia="標楷體" w:hAnsi="標楷體" w:hint="eastAsia"/>
          <w:sz w:val="32"/>
          <w:szCs w:val="32"/>
        </w:rPr>
        <w:t>年度我國AI準備度卻呈下滑，雖預計於117及</w:t>
      </w:r>
      <w:proofErr w:type="gramStart"/>
      <w:r w:rsidRPr="00232C0C">
        <w:rPr>
          <w:rFonts w:ascii="標楷體" w:eastAsia="標楷體" w:hAnsi="標楷體" w:hint="eastAsia"/>
          <w:sz w:val="32"/>
          <w:szCs w:val="32"/>
        </w:rPr>
        <w:t>119</w:t>
      </w:r>
      <w:proofErr w:type="gramEnd"/>
      <w:r w:rsidRPr="00232C0C">
        <w:rPr>
          <w:rFonts w:ascii="標楷體" w:eastAsia="標楷體" w:hAnsi="標楷體" w:hint="eastAsia"/>
          <w:sz w:val="32"/>
          <w:szCs w:val="32"/>
        </w:rPr>
        <w:t>年度分別建置</w:t>
      </w:r>
      <w:proofErr w:type="gramStart"/>
      <w:r w:rsidRPr="00232C0C">
        <w:rPr>
          <w:rFonts w:ascii="標楷體" w:eastAsia="標楷體" w:hAnsi="標楷體" w:hint="eastAsia"/>
          <w:sz w:val="32"/>
          <w:szCs w:val="32"/>
        </w:rPr>
        <w:t>完成晶創主機</w:t>
      </w:r>
      <w:proofErr w:type="gramEnd"/>
      <w:r w:rsidRPr="00232C0C">
        <w:rPr>
          <w:rFonts w:ascii="標楷體" w:eastAsia="標楷體" w:hAnsi="標楷體" w:hint="eastAsia"/>
          <w:sz w:val="32"/>
          <w:szCs w:val="32"/>
        </w:rPr>
        <w:t>及大南方主機，提升台灣AI總算力達431.3PF，惟對於屆時世界各國</w:t>
      </w:r>
      <w:proofErr w:type="gramStart"/>
      <w:r w:rsidRPr="00232C0C">
        <w:rPr>
          <w:rFonts w:ascii="標楷體" w:eastAsia="標楷體" w:hAnsi="標楷體" w:hint="eastAsia"/>
          <w:sz w:val="32"/>
          <w:szCs w:val="32"/>
        </w:rPr>
        <w:t>之算力成長</w:t>
      </w:r>
      <w:proofErr w:type="gramEnd"/>
      <w:r w:rsidRPr="00232C0C">
        <w:rPr>
          <w:rFonts w:ascii="標楷體" w:eastAsia="標楷體" w:hAnsi="標楷體" w:hint="eastAsia"/>
          <w:sz w:val="32"/>
          <w:szCs w:val="32"/>
        </w:rPr>
        <w:t>未有評估，相關計畫應全盤思考國際發展科技趨勢，強化各部會鏈結準備，加速法規修訂及基礎建設之進程，並提供其他國家發展之預估說明。綜上，</w:t>
      </w:r>
      <w:proofErr w:type="gramStart"/>
      <w:r w:rsidRPr="00232C0C">
        <w:rPr>
          <w:rFonts w:ascii="標楷體" w:eastAsia="標楷體" w:hAnsi="標楷體" w:hint="eastAsia"/>
          <w:sz w:val="32"/>
          <w:szCs w:val="32"/>
        </w:rPr>
        <w:t>爰</w:t>
      </w:r>
      <w:proofErr w:type="gramEnd"/>
      <w:r w:rsidRPr="00232C0C">
        <w:rPr>
          <w:rFonts w:ascii="標楷體" w:eastAsia="標楷體" w:hAnsi="標楷體" w:hint="eastAsia"/>
          <w:sz w:val="32"/>
          <w:szCs w:val="32"/>
        </w:rPr>
        <w:t>請國家科學及技術委員會就前述事由，於1個月內向立法院教育及文化委員會提出書面報告。</w:t>
      </w:r>
      <w:r>
        <w:rPr>
          <w:rFonts w:ascii="標楷體" w:eastAsia="標楷體" w:hAnsi="標楷體" w:hint="eastAsia"/>
          <w:sz w:val="32"/>
          <w:szCs w:val="32"/>
        </w:rPr>
        <w:t>90</w:t>
      </w:r>
    </w:p>
    <w:p w14:paraId="14BF4511"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吳沛憶</w:t>
      </w:r>
    </w:p>
    <w:p w14:paraId="08C95F91"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 xml:space="preserve">陳培瑜　</w:t>
      </w:r>
      <w:r w:rsidRPr="00D476A3">
        <w:rPr>
          <w:rFonts w:ascii="標楷體" w:eastAsia="標楷體" w:hAnsi="標楷體" w:hint="eastAsia"/>
          <w:sz w:val="32"/>
          <w:szCs w:val="32"/>
        </w:rPr>
        <w:t>陳秀寳</w:t>
      </w:r>
    </w:p>
    <w:p w14:paraId="3063EE9B"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136FC3">
        <w:rPr>
          <w:rFonts w:ascii="標楷體" w:eastAsia="標楷體" w:hAnsi="標楷體" w:hint="eastAsia"/>
          <w:sz w:val="32"/>
          <w:szCs w:val="32"/>
        </w:rPr>
        <w:t>(</w:t>
      </w:r>
      <w:r>
        <w:rPr>
          <w:rFonts w:ascii="標楷體" w:eastAsia="標楷體" w:hAnsi="標楷體" w:hint="eastAsia"/>
          <w:sz w:val="32"/>
          <w:szCs w:val="32"/>
        </w:rPr>
        <w:t>四</w:t>
      </w:r>
      <w:r w:rsidRPr="00136FC3">
        <w:rPr>
          <w:rFonts w:ascii="標楷體" w:eastAsia="標楷體" w:hAnsi="標楷體" w:hint="eastAsia"/>
          <w:sz w:val="32"/>
          <w:szCs w:val="32"/>
        </w:rPr>
        <w:t>十</w:t>
      </w:r>
      <w:r>
        <w:rPr>
          <w:rFonts w:ascii="標楷體" w:eastAsia="標楷體" w:hAnsi="標楷體" w:hint="eastAsia"/>
          <w:sz w:val="32"/>
          <w:szCs w:val="32"/>
        </w:rPr>
        <w:t>七</w:t>
      </w:r>
      <w:r w:rsidRPr="00136FC3">
        <w:rPr>
          <w:rFonts w:ascii="標楷體" w:eastAsia="標楷體" w:hAnsi="標楷體" w:hint="eastAsia"/>
          <w:sz w:val="32"/>
          <w:szCs w:val="32"/>
        </w:rPr>
        <w:t>)</w:t>
      </w:r>
      <w:r w:rsidRPr="00232C0C">
        <w:rPr>
          <w:rFonts w:ascii="標楷體" w:eastAsia="標楷體" w:hAnsi="標楷體" w:hint="eastAsia"/>
          <w:sz w:val="32"/>
          <w:szCs w:val="32"/>
        </w:rPr>
        <w:t>經查</w:t>
      </w:r>
      <w:proofErr w:type="gramStart"/>
      <w:r w:rsidRPr="00232C0C">
        <w:rPr>
          <w:rFonts w:ascii="標楷體" w:eastAsia="標楷體" w:hAnsi="標楷體" w:hint="eastAsia"/>
          <w:sz w:val="32"/>
          <w:szCs w:val="32"/>
        </w:rPr>
        <w:t>114</w:t>
      </w:r>
      <w:proofErr w:type="gramEnd"/>
      <w:r w:rsidRPr="00232C0C">
        <w:rPr>
          <w:rFonts w:ascii="標楷體" w:eastAsia="標楷體" w:hAnsi="標楷體" w:hint="eastAsia"/>
          <w:sz w:val="32"/>
          <w:szCs w:val="32"/>
        </w:rPr>
        <w:t>年度國家科學及技術委員會「國家科學技術發展基金」項下「基金現金增資」預算編列474億1,839萬6千元，包含補助各領域基礎研究計畫及推動鼓勵及支持女性投入科學及技術研究之相關經費。據國科會統計顯示，申請國科會專題計畫之男女比例顯失均衡，2022年男性申請件數為1</w:t>
      </w:r>
      <w:r>
        <w:rPr>
          <w:rFonts w:ascii="標楷體" w:eastAsia="標楷體" w:hAnsi="標楷體" w:hint="eastAsia"/>
          <w:sz w:val="32"/>
          <w:szCs w:val="32"/>
        </w:rPr>
        <w:t>萬</w:t>
      </w:r>
      <w:r w:rsidRPr="00232C0C">
        <w:rPr>
          <w:rFonts w:ascii="標楷體" w:eastAsia="標楷體" w:hAnsi="標楷體" w:hint="eastAsia"/>
          <w:sz w:val="32"/>
          <w:szCs w:val="32"/>
        </w:rPr>
        <w:t>9,332件，女性為6,762件；2023年男性件數為1</w:t>
      </w:r>
      <w:r>
        <w:rPr>
          <w:rFonts w:ascii="標楷體" w:eastAsia="標楷體" w:hAnsi="標楷體" w:hint="eastAsia"/>
          <w:sz w:val="32"/>
          <w:szCs w:val="32"/>
        </w:rPr>
        <w:t>萬</w:t>
      </w:r>
      <w:r w:rsidRPr="00232C0C">
        <w:rPr>
          <w:rFonts w:ascii="標楷體" w:eastAsia="標楷體" w:hAnsi="標楷體" w:hint="eastAsia"/>
          <w:sz w:val="32"/>
          <w:szCs w:val="32"/>
        </w:rPr>
        <w:t>8,070件，女性為6,462件；2024年男性為1</w:t>
      </w:r>
      <w:r>
        <w:rPr>
          <w:rFonts w:ascii="標楷體" w:eastAsia="標楷體" w:hAnsi="標楷體" w:hint="eastAsia"/>
          <w:sz w:val="32"/>
          <w:szCs w:val="32"/>
        </w:rPr>
        <w:t>萬</w:t>
      </w:r>
      <w:r w:rsidRPr="00232C0C">
        <w:rPr>
          <w:rFonts w:ascii="標楷體" w:eastAsia="標楷體" w:hAnsi="標楷體" w:hint="eastAsia"/>
          <w:sz w:val="32"/>
          <w:szCs w:val="32"/>
        </w:rPr>
        <w:t>6,078件，女性為5,621件，女性申請件數皆僅有男性的1/3。國科會推動友善女性科</w:t>
      </w:r>
      <w:proofErr w:type="gramStart"/>
      <w:r w:rsidRPr="00232C0C">
        <w:rPr>
          <w:rFonts w:ascii="標楷體" w:eastAsia="標楷體" w:hAnsi="標楷體" w:hint="eastAsia"/>
          <w:sz w:val="32"/>
          <w:szCs w:val="32"/>
        </w:rPr>
        <w:t>研</w:t>
      </w:r>
      <w:proofErr w:type="gramEnd"/>
      <w:r w:rsidRPr="00232C0C">
        <w:rPr>
          <w:rFonts w:ascii="標楷體" w:eastAsia="標楷體" w:hAnsi="標楷體" w:hint="eastAsia"/>
          <w:sz w:val="32"/>
          <w:szCs w:val="32"/>
        </w:rPr>
        <w:t>人才之相關措施，允宜定期檢討成效，持續打造友善女性之科</w:t>
      </w:r>
      <w:proofErr w:type="gramStart"/>
      <w:r w:rsidRPr="00232C0C">
        <w:rPr>
          <w:rFonts w:ascii="標楷體" w:eastAsia="標楷體" w:hAnsi="標楷體" w:hint="eastAsia"/>
          <w:sz w:val="32"/>
          <w:szCs w:val="32"/>
        </w:rPr>
        <w:t>研</w:t>
      </w:r>
      <w:proofErr w:type="gramEnd"/>
      <w:r w:rsidRPr="00232C0C">
        <w:rPr>
          <w:rFonts w:ascii="標楷體" w:eastAsia="標楷體" w:hAnsi="標楷體" w:hint="eastAsia"/>
          <w:sz w:val="32"/>
          <w:szCs w:val="32"/>
        </w:rPr>
        <w:t>環境，吸引人才投入基礎科</w:t>
      </w:r>
      <w:proofErr w:type="gramStart"/>
      <w:r w:rsidRPr="00232C0C">
        <w:rPr>
          <w:rFonts w:ascii="標楷體" w:eastAsia="標楷體" w:hAnsi="標楷體" w:hint="eastAsia"/>
          <w:sz w:val="32"/>
          <w:szCs w:val="32"/>
        </w:rPr>
        <w:t>研</w:t>
      </w:r>
      <w:proofErr w:type="gramEnd"/>
      <w:r w:rsidRPr="00232C0C">
        <w:rPr>
          <w:rFonts w:ascii="標楷體" w:eastAsia="標楷體" w:hAnsi="標楷體" w:hint="eastAsia"/>
          <w:sz w:val="32"/>
          <w:szCs w:val="32"/>
        </w:rPr>
        <w:t>，</w:t>
      </w:r>
      <w:proofErr w:type="gramStart"/>
      <w:r w:rsidRPr="00232C0C">
        <w:rPr>
          <w:rFonts w:ascii="標楷體" w:eastAsia="標楷體" w:hAnsi="標楷體" w:hint="eastAsia"/>
          <w:sz w:val="32"/>
          <w:szCs w:val="32"/>
        </w:rPr>
        <w:t>俾</w:t>
      </w:r>
      <w:proofErr w:type="gramEnd"/>
      <w:r w:rsidRPr="00232C0C">
        <w:rPr>
          <w:rFonts w:ascii="標楷體" w:eastAsia="標楷體" w:hAnsi="標楷體" w:hint="eastAsia"/>
          <w:sz w:val="32"/>
          <w:szCs w:val="32"/>
        </w:rPr>
        <w:t>利我國科技發展。</w:t>
      </w:r>
      <w:proofErr w:type="gramStart"/>
      <w:r w:rsidRPr="00232C0C">
        <w:rPr>
          <w:rFonts w:ascii="標楷體" w:eastAsia="標楷體" w:hAnsi="標楷體" w:hint="eastAsia"/>
          <w:sz w:val="32"/>
          <w:szCs w:val="32"/>
        </w:rPr>
        <w:t>爰</w:t>
      </w:r>
      <w:proofErr w:type="gramEnd"/>
      <w:r w:rsidRPr="00232C0C">
        <w:rPr>
          <w:rFonts w:ascii="標楷體" w:eastAsia="標楷體" w:hAnsi="標楷體" w:hint="eastAsia"/>
          <w:sz w:val="32"/>
          <w:szCs w:val="32"/>
        </w:rPr>
        <w:t>此，請國家科學及技術委員會就前述事由，於</w:t>
      </w:r>
      <w:r>
        <w:rPr>
          <w:rFonts w:ascii="標楷體" w:eastAsia="標楷體" w:hAnsi="標楷體" w:hint="eastAsia"/>
          <w:sz w:val="32"/>
          <w:szCs w:val="32"/>
        </w:rPr>
        <w:t>3</w:t>
      </w:r>
      <w:r w:rsidRPr="00232C0C">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97</w:t>
      </w:r>
    </w:p>
    <w:p w14:paraId="04C57B3E"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sidRPr="00D476A3">
        <w:rPr>
          <w:rFonts w:ascii="標楷體" w:eastAsia="標楷體" w:hAnsi="標楷體" w:hint="eastAsia"/>
          <w:sz w:val="32"/>
          <w:szCs w:val="32"/>
        </w:rPr>
        <w:t>陳秀寳</w:t>
      </w:r>
    </w:p>
    <w:p w14:paraId="27159F37"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郭昱晴　林宜瑾</w:t>
      </w:r>
    </w:p>
    <w:p w14:paraId="0389C279"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136FC3">
        <w:rPr>
          <w:rFonts w:ascii="標楷體" w:eastAsia="標楷體" w:hAnsi="標楷體" w:hint="eastAsia"/>
          <w:sz w:val="32"/>
          <w:szCs w:val="32"/>
        </w:rPr>
        <w:t>(</w:t>
      </w:r>
      <w:r>
        <w:rPr>
          <w:rFonts w:ascii="標楷體" w:eastAsia="標楷體" w:hAnsi="標楷體" w:hint="eastAsia"/>
          <w:sz w:val="32"/>
          <w:szCs w:val="32"/>
        </w:rPr>
        <w:t>四</w:t>
      </w:r>
      <w:r w:rsidRPr="00136FC3">
        <w:rPr>
          <w:rFonts w:ascii="標楷體" w:eastAsia="標楷體" w:hAnsi="標楷體" w:hint="eastAsia"/>
          <w:sz w:val="32"/>
          <w:szCs w:val="32"/>
        </w:rPr>
        <w:t>十</w:t>
      </w:r>
      <w:r>
        <w:rPr>
          <w:rFonts w:ascii="標楷體" w:eastAsia="標楷體" w:hAnsi="標楷體" w:hint="eastAsia"/>
          <w:sz w:val="32"/>
          <w:szCs w:val="32"/>
        </w:rPr>
        <w:t>八</w:t>
      </w:r>
      <w:r w:rsidRPr="00136FC3">
        <w:rPr>
          <w:rFonts w:ascii="標楷體" w:eastAsia="標楷體" w:hAnsi="標楷體" w:hint="eastAsia"/>
          <w:sz w:val="32"/>
          <w:szCs w:val="32"/>
        </w:rPr>
        <w:t>)</w:t>
      </w:r>
      <w:r w:rsidRPr="00232C0C">
        <w:rPr>
          <w:rFonts w:ascii="標楷體" w:eastAsia="標楷體" w:hAnsi="標楷體" w:hint="eastAsia"/>
          <w:sz w:val="32"/>
          <w:szCs w:val="32"/>
        </w:rPr>
        <w:t>經查</w:t>
      </w:r>
      <w:proofErr w:type="gramStart"/>
      <w:r w:rsidRPr="00232C0C">
        <w:rPr>
          <w:rFonts w:ascii="標楷體" w:eastAsia="標楷體" w:hAnsi="標楷體" w:hint="eastAsia"/>
          <w:sz w:val="32"/>
          <w:szCs w:val="32"/>
        </w:rPr>
        <w:t>114</w:t>
      </w:r>
      <w:proofErr w:type="gramEnd"/>
      <w:r w:rsidRPr="00232C0C">
        <w:rPr>
          <w:rFonts w:ascii="標楷體" w:eastAsia="標楷體" w:hAnsi="標楷體" w:hint="eastAsia"/>
          <w:sz w:val="32"/>
          <w:szCs w:val="32"/>
        </w:rPr>
        <w:t>年度國家科學及技術委員會「國家科學技術發</w:t>
      </w:r>
      <w:r w:rsidRPr="00232C0C">
        <w:rPr>
          <w:rFonts w:ascii="標楷體" w:eastAsia="標楷體" w:hAnsi="標楷體" w:hint="eastAsia"/>
          <w:sz w:val="32"/>
          <w:szCs w:val="32"/>
        </w:rPr>
        <w:lastRenderedPageBreak/>
        <w:t>展基金」項下「基金現金增資」預算編列474億1,839萬6千元，包含科學傳播與推廣，辦理科普活動等相關經費。國科會辦理科普列車活動多年，學生迴響熱烈；</w:t>
      </w:r>
      <w:proofErr w:type="gramStart"/>
      <w:r w:rsidRPr="00232C0C">
        <w:rPr>
          <w:rFonts w:ascii="標楷體" w:eastAsia="標楷體" w:hAnsi="標楷體" w:hint="eastAsia"/>
          <w:sz w:val="32"/>
          <w:szCs w:val="32"/>
        </w:rPr>
        <w:t>惟</w:t>
      </w:r>
      <w:proofErr w:type="gramEnd"/>
      <w:r w:rsidRPr="00232C0C">
        <w:rPr>
          <w:rFonts w:ascii="標楷體" w:eastAsia="標楷體" w:hAnsi="標楷體" w:hint="eastAsia"/>
          <w:sz w:val="32"/>
          <w:szCs w:val="32"/>
        </w:rPr>
        <w:t>科普列車供學生體驗科普教育內容有限，實際供學生體驗科普內容之時間僅約為30至40分鐘。國科會允宜持續辦理後續科普教育深化事宜，啟發學生科普熱忱後，</w:t>
      </w:r>
      <w:proofErr w:type="gramStart"/>
      <w:r w:rsidRPr="00232C0C">
        <w:rPr>
          <w:rFonts w:ascii="標楷體" w:eastAsia="標楷體" w:hAnsi="標楷體" w:hint="eastAsia"/>
          <w:sz w:val="32"/>
          <w:szCs w:val="32"/>
        </w:rPr>
        <w:t>研</w:t>
      </w:r>
      <w:proofErr w:type="gramEnd"/>
      <w:r w:rsidRPr="00232C0C">
        <w:rPr>
          <w:rFonts w:ascii="標楷體" w:eastAsia="標楷體" w:hAnsi="標楷體" w:hint="eastAsia"/>
          <w:sz w:val="32"/>
          <w:szCs w:val="32"/>
        </w:rPr>
        <w:t>議循序提供漸進式內容，或與教育部配合辦理教案推廣，</w:t>
      </w:r>
      <w:proofErr w:type="gramStart"/>
      <w:r w:rsidRPr="00232C0C">
        <w:rPr>
          <w:rFonts w:ascii="標楷體" w:eastAsia="標楷體" w:hAnsi="標楷體" w:hint="eastAsia"/>
          <w:sz w:val="32"/>
          <w:szCs w:val="32"/>
        </w:rPr>
        <w:t>俾</w:t>
      </w:r>
      <w:proofErr w:type="gramEnd"/>
      <w:r w:rsidRPr="00232C0C">
        <w:rPr>
          <w:rFonts w:ascii="標楷體" w:eastAsia="標楷體" w:hAnsi="標楷體" w:hint="eastAsia"/>
          <w:sz w:val="32"/>
          <w:szCs w:val="32"/>
        </w:rPr>
        <w:t>利我國人才之培育。</w:t>
      </w:r>
      <w:proofErr w:type="gramStart"/>
      <w:r w:rsidRPr="00232C0C">
        <w:rPr>
          <w:rFonts w:ascii="標楷體" w:eastAsia="標楷體" w:hAnsi="標楷體" w:hint="eastAsia"/>
          <w:sz w:val="32"/>
          <w:szCs w:val="32"/>
        </w:rPr>
        <w:t>爰</w:t>
      </w:r>
      <w:proofErr w:type="gramEnd"/>
      <w:r w:rsidRPr="00232C0C">
        <w:rPr>
          <w:rFonts w:ascii="標楷體" w:eastAsia="標楷體" w:hAnsi="標楷體" w:hint="eastAsia"/>
          <w:sz w:val="32"/>
          <w:szCs w:val="32"/>
        </w:rPr>
        <w:t>此，請國家科學及技術委員會就前述事由，於</w:t>
      </w:r>
      <w:r>
        <w:rPr>
          <w:rFonts w:ascii="標楷體" w:eastAsia="標楷體" w:hAnsi="標楷體" w:hint="eastAsia"/>
          <w:sz w:val="32"/>
          <w:szCs w:val="32"/>
        </w:rPr>
        <w:t>3</w:t>
      </w:r>
      <w:r w:rsidRPr="00232C0C">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98</w:t>
      </w:r>
    </w:p>
    <w:p w14:paraId="56F645FE"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sidRPr="00D476A3">
        <w:rPr>
          <w:rFonts w:ascii="標楷體" w:eastAsia="標楷體" w:hAnsi="標楷體" w:hint="eastAsia"/>
          <w:sz w:val="32"/>
          <w:szCs w:val="32"/>
        </w:rPr>
        <w:t>陳秀寳</w:t>
      </w:r>
    </w:p>
    <w:p w14:paraId="40E7F74B"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郭昱晴　林宜瑾</w:t>
      </w:r>
    </w:p>
    <w:p w14:paraId="1E06BFCE"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136FC3">
        <w:rPr>
          <w:rFonts w:ascii="標楷體" w:eastAsia="標楷體" w:hAnsi="標楷體" w:hint="eastAsia"/>
          <w:sz w:val="32"/>
          <w:szCs w:val="32"/>
        </w:rPr>
        <w:t>(</w:t>
      </w:r>
      <w:r>
        <w:rPr>
          <w:rFonts w:ascii="標楷體" w:eastAsia="標楷體" w:hAnsi="標楷體" w:hint="eastAsia"/>
          <w:sz w:val="32"/>
          <w:szCs w:val="32"/>
        </w:rPr>
        <w:t>四</w:t>
      </w:r>
      <w:r w:rsidRPr="00136FC3">
        <w:rPr>
          <w:rFonts w:ascii="標楷體" w:eastAsia="標楷體" w:hAnsi="標楷體" w:hint="eastAsia"/>
          <w:sz w:val="32"/>
          <w:szCs w:val="32"/>
        </w:rPr>
        <w:t>十</w:t>
      </w:r>
      <w:r>
        <w:rPr>
          <w:rFonts w:ascii="標楷體" w:eastAsia="標楷體" w:hAnsi="標楷體" w:hint="eastAsia"/>
          <w:sz w:val="32"/>
          <w:szCs w:val="32"/>
        </w:rPr>
        <w:t>九</w:t>
      </w:r>
      <w:r w:rsidRPr="00136FC3">
        <w:rPr>
          <w:rFonts w:ascii="標楷體" w:eastAsia="標楷體" w:hAnsi="標楷體" w:hint="eastAsia"/>
          <w:sz w:val="32"/>
          <w:szCs w:val="32"/>
        </w:rPr>
        <w:t>)</w:t>
      </w:r>
      <w:r w:rsidRPr="00232C0C">
        <w:rPr>
          <w:rFonts w:ascii="標楷體" w:eastAsia="標楷體" w:hAnsi="標楷體" w:hint="eastAsia"/>
          <w:sz w:val="32"/>
          <w:szCs w:val="32"/>
        </w:rPr>
        <w:t>經查</w:t>
      </w:r>
      <w:proofErr w:type="gramStart"/>
      <w:r w:rsidRPr="00232C0C">
        <w:rPr>
          <w:rFonts w:ascii="標楷體" w:eastAsia="標楷體" w:hAnsi="標楷體" w:hint="eastAsia"/>
          <w:sz w:val="32"/>
          <w:szCs w:val="32"/>
        </w:rPr>
        <w:t>114</w:t>
      </w:r>
      <w:proofErr w:type="gramEnd"/>
      <w:r w:rsidRPr="00232C0C">
        <w:rPr>
          <w:rFonts w:ascii="標楷體" w:eastAsia="標楷體" w:hAnsi="標楷體" w:hint="eastAsia"/>
          <w:sz w:val="32"/>
          <w:szCs w:val="32"/>
        </w:rPr>
        <w:t>年度國家科學及技術委員會「國家科學技術發展基金」項下「基金現金增資」預算編列474億1,839萬6千元，包含延攬及獎助科技人才之相關經費。審計部針對博士級研究人員延攬情形提出檢討，指出178位人員已接受補助延攬10至22次，更有123位人員自102年起就接受延攬補助至今；計畫執行結束後又重新訂約，未投入產業界、學界或研究機構發展並取得正式職務，恐不利後續人才培育及產學合作事宜。國科會允宜</w:t>
      </w:r>
      <w:proofErr w:type="gramStart"/>
      <w:r w:rsidRPr="00232C0C">
        <w:rPr>
          <w:rFonts w:ascii="標楷體" w:eastAsia="標楷體" w:hAnsi="標楷體" w:hint="eastAsia"/>
          <w:sz w:val="32"/>
          <w:szCs w:val="32"/>
        </w:rPr>
        <w:t>研</w:t>
      </w:r>
      <w:proofErr w:type="gramEnd"/>
      <w:r w:rsidRPr="00232C0C">
        <w:rPr>
          <w:rFonts w:ascii="標楷體" w:eastAsia="標楷體" w:hAnsi="標楷體" w:hint="eastAsia"/>
          <w:sz w:val="32"/>
          <w:szCs w:val="32"/>
        </w:rPr>
        <w:t>議改善措施，</w:t>
      </w:r>
      <w:proofErr w:type="gramStart"/>
      <w:r w:rsidRPr="00232C0C">
        <w:rPr>
          <w:rFonts w:ascii="標楷體" w:eastAsia="標楷體" w:hAnsi="標楷體" w:hint="eastAsia"/>
          <w:sz w:val="32"/>
          <w:szCs w:val="32"/>
        </w:rPr>
        <w:t>並媒合</w:t>
      </w:r>
      <w:proofErr w:type="gramEnd"/>
      <w:r w:rsidRPr="00232C0C">
        <w:rPr>
          <w:rFonts w:ascii="標楷體" w:eastAsia="標楷體" w:hAnsi="標楷體" w:hint="eastAsia"/>
          <w:sz w:val="32"/>
          <w:szCs w:val="32"/>
        </w:rPr>
        <w:t>產、學界，使高階人才適得其所，</w:t>
      </w:r>
      <w:proofErr w:type="gramStart"/>
      <w:r w:rsidRPr="00232C0C">
        <w:rPr>
          <w:rFonts w:ascii="標楷體" w:eastAsia="標楷體" w:hAnsi="標楷體" w:hint="eastAsia"/>
          <w:sz w:val="32"/>
          <w:szCs w:val="32"/>
        </w:rPr>
        <w:t>俾</w:t>
      </w:r>
      <w:proofErr w:type="gramEnd"/>
      <w:r w:rsidRPr="00232C0C">
        <w:rPr>
          <w:rFonts w:ascii="標楷體" w:eastAsia="標楷體" w:hAnsi="標楷體" w:hint="eastAsia"/>
          <w:sz w:val="32"/>
          <w:szCs w:val="32"/>
        </w:rPr>
        <w:t>利我國科技日益精進。</w:t>
      </w:r>
      <w:proofErr w:type="gramStart"/>
      <w:r w:rsidRPr="00232C0C">
        <w:rPr>
          <w:rFonts w:ascii="標楷體" w:eastAsia="標楷體" w:hAnsi="標楷體" w:hint="eastAsia"/>
          <w:sz w:val="32"/>
          <w:szCs w:val="32"/>
        </w:rPr>
        <w:t>爰</w:t>
      </w:r>
      <w:proofErr w:type="gramEnd"/>
      <w:r w:rsidRPr="00232C0C">
        <w:rPr>
          <w:rFonts w:ascii="標楷體" w:eastAsia="標楷體" w:hAnsi="標楷體" w:hint="eastAsia"/>
          <w:sz w:val="32"/>
          <w:szCs w:val="32"/>
        </w:rPr>
        <w:t>此，請國家科學及技術委員會就前述事由，於</w:t>
      </w:r>
      <w:r>
        <w:rPr>
          <w:rFonts w:ascii="標楷體" w:eastAsia="標楷體" w:hAnsi="標楷體" w:hint="eastAsia"/>
          <w:sz w:val="32"/>
          <w:szCs w:val="32"/>
        </w:rPr>
        <w:t>3</w:t>
      </w:r>
      <w:r w:rsidRPr="00232C0C">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99</w:t>
      </w:r>
    </w:p>
    <w:p w14:paraId="03F90739"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sidRPr="00D476A3">
        <w:rPr>
          <w:rFonts w:ascii="標楷體" w:eastAsia="標楷體" w:hAnsi="標楷體" w:hint="eastAsia"/>
          <w:sz w:val="32"/>
          <w:szCs w:val="32"/>
        </w:rPr>
        <w:t>陳秀寳</w:t>
      </w:r>
    </w:p>
    <w:p w14:paraId="0396D0D4"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郭昱晴　林宜瑾</w:t>
      </w:r>
    </w:p>
    <w:p w14:paraId="4BD6148E"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136FC3">
        <w:rPr>
          <w:rFonts w:ascii="標楷體" w:eastAsia="標楷體" w:hAnsi="標楷體" w:hint="eastAsia"/>
          <w:sz w:val="32"/>
          <w:szCs w:val="32"/>
        </w:rPr>
        <w:t>(</w:t>
      </w:r>
      <w:r>
        <w:rPr>
          <w:rFonts w:ascii="標楷體" w:eastAsia="標楷體" w:hAnsi="標楷體" w:hint="eastAsia"/>
          <w:sz w:val="32"/>
          <w:szCs w:val="32"/>
        </w:rPr>
        <w:t>五</w:t>
      </w:r>
      <w:r w:rsidRPr="00136FC3">
        <w:rPr>
          <w:rFonts w:ascii="標楷體" w:eastAsia="標楷體" w:hAnsi="標楷體" w:hint="eastAsia"/>
          <w:sz w:val="32"/>
          <w:szCs w:val="32"/>
        </w:rPr>
        <w:t>十)</w:t>
      </w:r>
      <w:r w:rsidRPr="007D6AB3">
        <w:rPr>
          <w:rFonts w:ascii="標楷體" w:eastAsia="標楷體" w:hAnsi="標楷體" w:hint="eastAsia"/>
          <w:sz w:val="32"/>
          <w:szCs w:val="32"/>
        </w:rPr>
        <w:t>有</w:t>
      </w:r>
      <w:proofErr w:type="gramStart"/>
      <w:r w:rsidRPr="007D6AB3">
        <w:rPr>
          <w:rFonts w:ascii="標楷體" w:eastAsia="標楷體" w:hAnsi="標楷體" w:hint="eastAsia"/>
          <w:sz w:val="32"/>
          <w:szCs w:val="32"/>
        </w:rPr>
        <w:t>鑑</w:t>
      </w:r>
      <w:proofErr w:type="gramEnd"/>
      <w:r w:rsidRPr="007D6AB3">
        <w:rPr>
          <w:rFonts w:ascii="標楷體" w:eastAsia="標楷體" w:hAnsi="標楷體" w:hint="eastAsia"/>
          <w:sz w:val="32"/>
          <w:szCs w:val="32"/>
        </w:rPr>
        <w:t>於人工智慧科技快速發展，世界各國均積極因應、</w:t>
      </w:r>
      <w:proofErr w:type="gramStart"/>
      <w:r w:rsidRPr="007D6AB3">
        <w:rPr>
          <w:rFonts w:ascii="標楷體" w:eastAsia="標楷體" w:hAnsi="標楷體" w:hint="eastAsia"/>
          <w:sz w:val="32"/>
          <w:szCs w:val="32"/>
        </w:rPr>
        <w:t>研</w:t>
      </w:r>
      <w:proofErr w:type="gramEnd"/>
      <w:r w:rsidRPr="007D6AB3">
        <w:rPr>
          <w:rFonts w:ascii="標楷體" w:eastAsia="標楷體" w:hAnsi="標楷體" w:hint="eastAsia"/>
          <w:sz w:val="32"/>
          <w:szCs w:val="32"/>
        </w:rPr>
        <w:t>擬與提出人工智慧之治理方針與原則，國家科學及技術委員會亦提出「人工智慧基本法」草案。然各國已陸續發生「新聞媒體內容被擅自運用，做為生成式AI訓練之資料庫」的嚴</w:t>
      </w:r>
      <w:r w:rsidRPr="007D6AB3">
        <w:rPr>
          <w:rFonts w:ascii="標楷體" w:eastAsia="標楷體" w:hAnsi="標楷體" w:hint="eastAsia"/>
          <w:sz w:val="32"/>
          <w:szCs w:val="32"/>
        </w:rPr>
        <w:lastRenderedPageBreak/>
        <w:t>峻問題，更有多起新聞媒體控告生成式AI服務商之案例。顯見人工智慧發展下，平衡新聞媒體內容之著作權，已是不可忽視的問題。然，現行國科會提出之「人工智慧基本法」草案，並未提出著作權保護之相關原則或因應方式，恐難以處理人工智慧技術發展與著作權保護之間的</w:t>
      </w:r>
      <w:proofErr w:type="gramStart"/>
      <w:r w:rsidRPr="007D6AB3">
        <w:rPr>
          <w:rFonts w:ascii="標楷體" w:eastAsia="標楷體" w:hAnsi="標楷體" w:hint="eastAsia"/>
          <w:sz w:val="32"/>
          <w:szCs w:val="32"/>
        </w:rPr>
        <w:t>扞</w:t>
      </w:r>
      <w:proofErr w:type="gramEnd"/>
      <w:r w:rsidRPr="007D6AB3">
        <w:rPr>
          <w:rFonts w:ascii="標楷體" w:eastAsia="標楷體" w:hAnsi="標楷體" w:hint="eastAsia"/>
          <w:sz w:val="32"/>
          <w:szCs w:val="32"/>
        </w:rPr>
        <w:t>格。為完善人工智慧技術發展下之著作權保障，</w:t>
      </w:r>
      <w:proofErr w:type="gramStart"/>
      <w:r w:rsidRPr="007D6AB3">
        <w:rPr>
          <w:rFonts w:ascii="標楷體" w:eastAsia="標楷體" w:hAnsi="標楷體" w:hint="eastAsia"/>
          <w:sz w:val="32"/>
          <w:szCs w:val="32"/>
        </w:rPr>
        <w:t>爰</w:t>
      </w:r>
      <w:proofErr w:type="gramEnd"/>
      <w:r w:rsidRPr="007D6AB3">
        <w:rPr>
          <w:rFonts w:ascii="標楷體" w:eastAsia="標楷體" w:hAnsi="標楷體" w:hint="eastAsia"/>
          <w:sz w:val="32"/>
          <w:szCs w:val="32"/>
        </w:rPr>
        <w:t>請國家科學及技術委員會提出具體因應作為，於</w:t>
      </w:r>
      <w:r>
        <w:rPr>
          <w:rFonts w:ascii="標楷體" w:eastAsia="標楷體" w:hAnsi="標楷體" w:hint="eastAsia"/>
          <w:sz w:val="32"/>
          <w:szCs w:val="32"/>
        </w:rPr>
        <w:t>3</w:t>
      </w:r>
      <w:r w:rsidRPr="007D6AB3">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104</w:t>
      </w:r>
    </w:p>
    <w:p w14:paraId="6EDF669F"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proofErr w:type="gramStart"/>
      <w:r>
        <w:rPr>
          <w:rFonts w:ascii="標楷體" w:eastAsia="標楷體" w:hAnsi="標楷體" w:hint="eastAsia"/>
          <w:sz w:val="32"/>
          <w:szCs w:val="32"/>
        </w:rPr>
        <w:t>范</w:t>
      </w:r>
      <w:proofErr w:type="gramEnd"/>
      <w:r>
        <w:rPr>
          <w:rFonts w:ascii="標楷體" w:eastAsia="標楷體" w:hAnsi="標楷體" w:hint="eastAsia"/>
          <w:sz w:val="32"/>
          <w:szCs w:val="32"/>
        </w:rPr>
        <w:t xml:space="preserve">　雲</w:t>
      </w:r>
    </w:p>
    <w:p w14:paraId="0B70D634"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郭昱晴　張雅琳</w:t>
      </w:r>
    </w:p>
    <w:p w14:paraId="02D646DC"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136FC3">
        <w:rPr>
          <w:rFonts w:ascii="標楷體" w:eastAsia="標楷體" w:hAnsi="標楷體" w:hint="eastAsia"/>
          <w:sz w:val="32"/>
          <w:szCs w:val="32"/>
        </w:rPr>
        <w:t>(</w:t>
      </w:r>
      <w:r>
        <w:rPr>
          <w:rFonts w:ascii="標楷體" w:eastAsia="標楷體" w:hAnsi="標楷體" w:hint="eastAsia"/>
          <w:sz w:val="32"/>
          <w:szCs w:val="32"/>
        </w:rPr>
        <w:t>五</w:t>
      </w:r>
      <w:r w:rsidRPr="00136FC3">
        <w:rPr>
          <w:rFonts w:ascii="標楷體" w:eastAsia="標楷體" w:hAnsi="標楷體" w:hint="eastAsia"/>
          <w:sz w:val="32"/>
          <w:szCs w:val="32"/>
        </w:rPr>
        <w:t>十</w:t>
      </w:r>
      <w:r>
        <w:rPr>
          <w:rFonts w:ascii="標楷體" w:eastAsia="標楷體" w:hAnsi="標楷體" w:hint="eastAsia"/>
          <w:sz w:val="32"/>
          <w:szCs w:val="32"/>
        </w:rPr>
        <w:t>一</w:t>
      </w:r>
      <w:r w:rsidRPr="00136FC3">
        <w:rPr>
          <w:rFonts w:ascii="標楷體" w:eastAsia="標楷體" w:hAnsi="標楷體" w:hint="eastAsia"/>
          <w:sz w:val="32"/>
          <w:szCs w:val="32"/>
        </w:rPr>
        <w:t>)</w:t>
      </w:r>
      <w:r w:rsidRPr="007D6AB3">
        <w:rPr>
          <w:rFonts w:ascii="標楷體" w:eastAsia="標楷體" w:hAnsi="標楷體" w:hint="eastAsia"/>
          <w:sz w:val="32"/>
          <w:szCs w:val="32"/>
        </w:rPr>
        <w:t>現行主要國際科學期刊大多要求發表論文時，需將研究產生、使用之DNA序列存放於公共資料庫平台，包括美國NCBI (GenBank)、歐洲European Nucleotide Archive (ENA)、日本DNA Data Bank of Japan (DDBJ)等，以利其他研究者使用；然據民眾陳情指出，有中國學者使用臺灣學者所存放在NCBI的病原菌株序列時，擅自將資料來源從Taiwan改為China。</w:t>
      </w:r>
      <w:r>
        <w:rPr>
          <w:rFonts w:ascii="標楷體" w:eastAsia="標楷體" w:hAnsi="標楷體" w:hint="eastAsia"/>
          <w:sz w:val="32"/>
          <w:szCs w:val="32"/>
        </w:rPr>
        <w:t>是</w:t>
      </w:r>
      <w:r w:rsidRPr="007D6AB3">
        <w:rPr>
          <w:rFonts w:ascii="標楷體" w:eastAsia="標楷體" w:hAnsi="標楷體" w:hint="eastAsia"/>
          <w:sz w:val="32"/>
          <w:szCs w:val="32"/>
        </w:rPr>
        <w:t>類案例</w:t>
      </w:r>
      <w:proofErr w:type="gramStart"/>
      <w:r w:rsidRPr="007D6AB3">
        <w:rPr>
          <w:rFonts w:ascii="標楷體" w:eastAsia="標楷體" w:hAnsi="標楷體" w:hint="eastAsia"/>
          <w:sz w:val="32"/>
          <w:szCs w:val="32"/>
        </w:rPr>
        <w:t>恐</w:t>
      </w:r>
      <w:proofErr w:type="gramEnd"/>
      <w:r w:rsidRPr="007D6AB3">
        <w:rPr>
          <w:rFonts w:ascii="標楷體" w:eastAsia="標楷體" w:hAnsi="標楷體" w:hint="eastAsia"/>
          <w:sz w:val="32"/>
          <w:szCs w:val="32"/>
        </w:rPr>
        <w:t>導致我國研究成果遭中國隨意竄改來源，影響我國科</w:t>
      </w:r>
      <w:proofErr w:type="gramStart"/>
      <w:r w:rsidRPr="007D6AB3">
        <w:rPr>
          <w:rFonts w:ascii="標楷體" w:eastAsia="標楷體" w:hAnsi="標楷體" w:hint="eastAsia"/>
          <w:sz w:val="32"/>
          <w:szCs w:val="32"/>
        </w:rPr>
        <w:t>研</w:t>
      </w:r>
      <w:proofErr w:type="gramEnd"/>
      <w:r w:rsidRPr="007D6AB3">
        <w:rPr>
          <w:rFonts w:ascii="標楷體" w:eastAsia="標楷體" w:hAnsi="標楷體" w:hint="eastAsia"/>
          <w:sz w:val="32"/>
          <w:szCs w:val="32"/>
        </w:rPr>
        <w:t>聲譽，甚者使各國學術界產生錯誤認知，抹殺我國對科</w:t>
      </w:r>
      <w:proofErr w:type="gramStart"/>
      <w:r w:rsidRPr="007D6AB3">
        <w:rPr>
          <w:rFonts w:ascii="標楷體" w:eastAsia="標楷體" w:hAnsi="標楷體" w:hint="eastAsia"/>
          <w:sz w:val="32"/>
          <w:szCs w:val="32"/>
        </w:rPr>
        <w:t>研</w:t>
      </w:r>
      <w:proofErr w:type="gramEnd"/>
      <w:r w:rsidRPr="007D6AB3">
        <w:rPr>
          <w:rFonts w:ascii="標楷體" w:eastAsia="標楷體" w:hAnsi="標楷體" w:hint="eastAsia"/>
          <w:sz w:val="32"/>
          <w:szCs w:val="32"/>
        </w:rPr>
        <w:t>之貢獻。為維護我國科</w:t>
      </w:r>
      <w:proofErr w:type="gramStart"/>
      <w:r w:rsidRPr="007D6AB3">
        <w:rPr>
          <w:rFonts w:ascii="標楷體" w:eastAsia="標楷體" w:hAnsi="標楷體" w:hint="eastAsia"/>
          <w:sz w:val="32"/>
          <w:szCs w:val="32"/>
        </w:rPr>
        <w:t>研</w:t>
      </w:r>
      <w:proofErr w:type="gramEnd"/>
      <w:r w:rsidRPr="007D6AB3">
        <w:rPr>
          <w:rFonts w:ascii="標楷體" w:eastAsia="標楷體" w:hAnsi="標楷體" w:hint="eastAsia"/>
          <w:sz w:val="32"/>
          <w:szCs w:val="32"/>
        </w:rPr>
        <w:t>成果，國家科學及技術委員會應針對我國提供之DNA序列資料遭他人竄改資料來源之情形啟動調查，並</w:t>
      </w:r>
      <w:proofErr w:type="gramStart"/>
      <w:r w:rsidRPr="007D6AB3">
        <w:rPr>
          <w:rFonts w:ascii="標楷體" w:eastAsia="標楷體" w:hAnsi="標楷體" w:hint="eastAsia"/>
          <w:sz w:val="32"/>
          <w:szCs w:val="32"/>
        </w:rPr>
        <w:t>研</w:t>
      </w:r>
      <w:proofErr w:type="gramEnd"/>
      <w:r w:rsidRPr="007D6AB3">
        <w:rPr>
          <w:rFonts w:ascii="標楷體" w:eastAsia="標楷體" w:hAnsi="標楷體" w:hint="eastAsia"/>
          <w:sz w:val="32"/>
          <w:szCs w:val="32"/>
        </w:rPr>
        <w:t>議因應對策，包含但不限於以官方身份向主要科學期刊單位反應等。為維護我國科</w:t>
      </w:r>
      <w:proofErr w:type="gramStart"/>
      <w:r w:rsidRPr="007D6AB3">
        <w:rPr>
          <w:rFonts w:ascii="標楷體" w:eastAsia="標楷體" w:hAnsi="標楷體" w:hint="eastAsia"/>
          <w:sz w:val="32"/>
          <w:szCs w:val="32"/>
        </w:rPr>
        <w:t>研</w:t>
      </w:r>
      <w:proofErr w:type="gramEnd"/>
      <w:r w:rsidRPr="007D6AB3">
        <w:rPr>
          <w:rFonts w:ascii="標楷體" w:eastAsia="標楷體" w:hAnsi="標楷體" w:hint="eastAsia"/>
          <w:sz w:val="32"/>
          <w:szCs w:val="32"/>
        </w:rPr>
        <w:t>成果，避免他國惡意竄改情事，</w:t>
      </w:r>
      <w:proofErr w:type="gramStart"/>
      <w:r w:rsidRPr="007D6AB3">
        <w:rPr>
          <w:rFonts w:ascii="標楷體" w:eastAsia="標楷體" w:hAnsi="標楷體" w:hint="eastAsia"/>
          <w:sz w:val="32"/>
          <w:szCs w:val="32"/>
        </w:rPr>
        <w:t>爰</w:t>
      </w:r>
      <w:proofErr w:type="gramEnd"/>
      <w:r w:rsidRPr="007D6AB3">
        <w:rPr>
          <w:rFonts w:ascii="標楷體" w:eastAsia="標楷體" w:hAnsi="標楷體" w:hint="eastAsia"/>
          <w:sz w:val="32"/>
          <w:szCs w:val="32"/>
        </w:rPr>
        <w:t>請國家科學及技術委員會針對我國提供之DNA序列資料遭他人竄改資料來源之情形，啟動調查、並</w:t>
      </w:r>
      <w:proofErr w:type="gramStart"/>
      <w:r w:rsidRPr="007D6AB3">
        <w:rPr>
          <w:rFonts w:ascii="標楷體" w:eastAsia="標楷體" w:hAnsi="標楷體" w:hint="eastAsia"/>
          <w:sz w:val="32"/>
          <w:szCs w:val="32"/>
        </w:rPr>
        <w:t>研</w:t>
      </w:r>
      <w:proofErr w:type="gramEnd"/>
      <w:r w:rsidRPr="007D6AB3">
        <w:rPr>
          <w:rFonts w:ascii="標楷體" w:eastAsia="標楷體" w:hAnsi="標楷體" w:hint="eastAsia"/>
          <w:sz w:val="32"/>
          <w:szCs w:val="32"/>
        </w:rPr>
        <w:t>議因應對策，於</w:t>
      </w:r>
      <w:r>
        <w:rPr>
          <w:rFonts w:ascii="標楷體" w:eastAsia="標楷體" w:hAnsi="標楷體" w:hint="eastAsia"/>
          <w:sz w:val="32"/>
          <w:szCs w:val="32"/>
        </w:rPr>
        <w:t>3</w:t>
      </w:r>
      <w:r w:rsidRPr="007D6AB3">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105</w:t>
      </w:r>
    </w:p>
    <w:p w14:paraId="716921B6"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proofErr w:type="gramStart"/>
      <w:r>
        <w:rPr>
          <w:rFonts w:ascii="標楷體" w:eastAsia="標楷體" w:hAnsi="標楷體" w:hint="eastAsia"/>
          <w:sz w:val="32"/>
          <w:szCs w:val="32"/>
        </w:rPr>
        <w:t>范</w:t>
      </w:r>
      <w:proofErr w:type="gramEnd"/>
      <w:r>
        <w:rPr>
          <w:rFonts w:ascii="標楷體" w:eastAsia="標楷體" w:hAnsi="標楷體" w:hint="eastAsia"/>
          <w:sz w:val="32"/>
          <w:szCs w:val="32"/>
        </w:rPr>
        <w:t xml:space="preserve">　雲</w:t>
      </w:r>
    </w:p>
    <w:p w14:paraId="693F415F"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郭昱晴　張雅琳</w:t>
      </w:r>
    </w:p>
    <w:p w14:paraId="3ABBCCD4"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136FC3">
        <w:rPr>
          <w:rFonts w:ascii="標楷體" w:eastAsia="標楷體" w:hAnsi="標楷體" w:hint="eastAsia"/>
          <w:sz w:val="32"/>
          <w:szCs w:val="32"/>
        </w:rPr>
        <w:lastRenderedPageBreak/>
        <w:t>(</w:t>
      </w:r>
      <w:r>
        <w:rPr>
          <w:rFonts w:ascii="標楷體" w:eastAsia="標楷體" w:hAnsi="標楷體" w:hint="eastAsia"/>
          <w:sz w:val="32"/>
          <w:szCs w:val="32"/>
        </w:rPr>
        <w:t>五</w:t>
      </w:r>
      <w:r w:rsidRPr="00136FC3">
        <w:rPr>
          <w:rFonts w:ascii="標楷體" w:eastAsia="標楷體" w:hAnsi="標楷體" w:hint="eastAsia"/>
          <w:sz w:val="32"/>
          <w:szCs w:val="32"/>
        </w:rPr>
        <w:t>十</w:t>
      </w:r>
      <w:r>
        <w:rPr>
          <w:rFonts w:ascii="標楷體" w:eastAsia="標楷體" w:hAnsi="標楷體" w:hint="eastAsia"/>
          <w:sz w:val="32"/>
          <w:szCs w:val="32"/>
        </w:rPr>
        <w:t>二</w:t>
      </w:r>
      <w:r w:rsidRPr="00136FC3">
        <w:rPr>
          <w:rFonts w:ascii="標楷體" w:eastAsia="標楷體" w:hAnsi="標楷體" w:hint="eastAsia"/>
          <w:sz w:val="32"/>
          <w:szCs w:val="32"/>
        </w:rPr>
        <w:t>)</w:t>
      </w:r>
      <w:proofErr w:type="gramStart"/>
      <w:r w:rsidRPr="007D6AB3">
        <w:rPr>
          <w:rFonts w:ascii="標楷體" w:eastAsia="標楷體" w:hAnsi="標楷體" w:hint="eastAsia"/>
          <w:sz w:val="32"/>
          <w:szCs w:val="32"/>
        </w:rPr>
        <w:t>114</w:t>
      </w:r>
      <w:proofErr w:type="gramEnd"/>
      <w:r w:rsidRPr="007D6AB3">
        <w:rPr>
          <w:rFonts w:ascii="標楷體" w:eastAsia="標楷體" w:hAnsi="標楷體" w:hint="eastAsia"/>
          <w:sz w:val="32"/>
          <w:szCs w:val="32"/>
        </w:rPr>
        <w:t>年度國家科學及技術委員會預算案於第6目「非營業特種基金」第1節「國家科學技術發展基金」項下「基金現金增資」編列預算474億1,839萬6千元。包括「生物</w:t>
      </w:r>
      <w:proofErr w:type="gramStart"/>
      <w:r w:rsidRPr="007D6AB3">
        <w:rPr>
          <w:rFonts w:ascii="標楷體" w:eastAsia="標楷體" w:hAnsi="標楷體" w:hint="eastAsia"/>
          <w:sz w:val="32"/>
          <w:szCs w:val="32"/>
        </w:rPr>
        <w:t>醫</w:t>
      </w:r>
      <w:proofErr w:type="gramEnd"/>
      <w:r w:rsidRPr="007D6AB3">
        <w:rPr>
          <w:rFonts w:ascii="標楷體" w:eastAsia="標楷體" w:hAnsi="標楷體" w:hint="eastAsia"/>
          <w:sz w:val="32"/>
          <w:szCs w:val="32"/>
        </w:rPr>
        <w:t>農科學研究發展」78億</w:t>
      </w:r>
      <w:r>
        <w:rPr>
          <w:rFonts w:ascii="標楷體" w:eastAsia="標楷體" w:hAnsi="標楷體" w:hint="eastAsia"/>
          <w:sz w:val="32"/>
          <w:szCs w:val="32"/>
        </w:rPr>
        <w:t>0,</w:t>
      </w:r>
      <w:r w:rsidRPr="007D6AB3">
        <w:rPr>
          <w:rFonts w:ascii="標楷體" w:eastAsia="標楷體" w:hAnsi="標楷體" w:hint="eastAsia"/>
          <w:sz w:val="32"/>
          <w:szCs w:val="32"/>
        </w:rPr>
        <w:t>688萬3千元。根據國科會的生物</w:t>
      </w:r>
      <w:proofErr w:type="gramStart"/>
      <w:r w:rsidRPr="007D6AB3">
        <w:rPr>
          <w:rFonts w:ascii="標楷體" w:eastAsia="標楷體" w:hAnsi="標楷體" w:hint="eastAsia"/>
          <w:sz w:val="32"/>
          <w:szCs w:val="32"/>
        </w:rPr>
        <w:t>醫</w:t>
      </w:r>
      <w:proofErr w:type="gramEnd"/>
      <w:r w:rsidRPr="007D6AB3">
        <w:rPr>
          <w:rFonts w:ascii="標楷體" w:eastAsia="標楷體" w:hAnsi="標楷體" w:hint="eastAsia"/>
          <w:sz w:val="32"/>
          <w:szCs w:val="32"/>
        </w:rPr>
        <w:t>農科學領域導向型基礎研究計畫，將投入對台灣具威脅性之重要及新興感染症研究，包括登革熱、腸病毒、人類流感、新興病毒及新興傳染病等項目。藉由導向型的研究計畫，以期提升防疫與檢疫的學</w:t>
      </w:r>
      <w:proofErr w:type="gramStart"/>
      <w:r w:rsidRPr="007D6AB3">
        <w:rPr>
          <w:rFonts w:ascii="標楷體" w:eastAsia="標楷體" w:hAnsi="標楷體" w:hint="eastAsia"/>
          <w:sz w:val="32"/>
          <w:szCs w:val="32"/>
        </w:rPr>
        <w:t>研</w:t>
      </w:r>
      <w:proofErr w:type="gramEnd"/>
      <w:r w:rsidRPr="007D6AB3">
        <w:rPr>
          <w:rFonts w:ascii="標楷體" w:eastAsia="標楷體" w:hAnsi="標楷體" w:hint="eastAsia"/>
          <w:sz w:val="32"/>
          <w:szCs w:val="32"/>
        </w:rPr>
        <w:t>量能，並強化對感染症的應變能力。計畫研究議題已由跨院校系團隊11個組成，並培育64名</w:t>
      </w:r>
      <w:proofErr w:type="gramStart"/>
      <w:r w:rsidRPr="007D6AB3">
        <w:rPr>
          <w:rFonts w:ascii="標楷體" w:eastAsia="標楷體" w:hAnsi="標楷體" w:hint="eastAsia"/>
          <w:sz w:val="32"/>
          <w:szCs w:val="32"/>
        </w:rPr>
        <w:t>碩</w:t>
      </w:r>
      <w:proofErr w:type="gramEnd"/>
      <w:r w:rsidRPr="007D6AB3">
        <w:rPr>
          <w:rFonts w:ascii="標楷體" w:eastAsia="標楷體" w:hAnsi="標楷體" w:hint="eastAsia"/>
          <w:sz w:val="32"/>
          <w:szCs w:val="32"/>
        </w:rPr>
        <w:t>博士及大專生，同時也與外國團隊交流，精</w:t>
      </w:r>
      <w:proofErr w:type="gramStart"/>
      <w:r w:rsidRPr="007D6AB3">
        <w:rPr>
          <w:rFonts w:ascii="標楷體" w:eastAsia="標楷體" w:hAnsi="標楷體" w:hint="eastAsia"/>
          <w:sz w:val="32"/>
          <w:szCs w:val="32"/>
        </w:rPr>
        <w:t>準</w:t>
      </w:r>
      <w:proofErr w:type="gramEnd"/>
      <w:r w:rsidRPr="007D6AB3">
        <w:rPr>
          <w:rFonts w:ascii="標楷體" w:eastAsia="標楷體" w:hAnsi="標楷體" w:hint="eastAsia"/>
          <w:sz w:val="32"/>
          <w:szCs w:val="32"/>
        </w:rPr>
        <w:t>對我國常見之感染症進行防治研究。然以2023年登革熱</w:t>
      </w:r>
      <w:proofErr w:type="gramStart"/>
      <w:r w:rsidRPr="007D6AB3">
        <w:rPr>
          <w:rFonts w:ascii="標楷體" w:eastAsia="標楷體" w:hAnsi="標楷體" w:hint="eastAsia"/>
          <w:sz w:val="32"/>
          <w:szCs w:val="32"/>
        </w:rPr>
        <w:t>疫</w:t>
      </w:r>
      <w:proofErr w:type="gramEnd"/>
      <w:r w:rsidRPr="007D6AB3">
        <w:rPr>
          <w:rFonts w:ascii="標楷體" w:eastAsia="標楷體" w:hAnsi="標楷體" w:hint="eastAsia"/>
          <w:sz w:val="32"/>
          <w:szCs w:val="32"/>
        </w:rPr>
        <w:t>情蔓延全台為例，病例數一年高達2</w:t>
      </w:r>
      <w:r>
        <w:rPr>
          <w:rFonts w:ascii="標楷體" w:eastAsia="標楷體" w:hAnsi="標楷體" w:hint="eastAsia"/>
          <w:sz w:val="32"/>
          <w:szCs w:val="32"/>
        </w:rPr>
        <w:t>萬</w:t>
      </w:r>
      <w:r w:rsidRPr="007D6AB3">
        <w:rPr>
          <w:rFonts w:ascii="標楷體" w:eastAsia="標楷體" w:hAnsi="標楷體" w:hint="eastAsia"/>
          <w:sz w:val="32"/>
          <w:szCs w:val="32"/>
        </w:rPr>
        <w:t>6</w:t>
      </w:r>
      <w:r>
        <w:rPr>
          <w:rFonts w:ascii="標楷體" w:eastAsia="標楷體" w:hAnsi="標楷體"/>
          <w:sz w:val="32"/>
          <w:szCs w:val="32"/>
        </w:rPr>
        <w:t>,</w:t>
      </w:r>
      <w:r w:rsidRPr="007D6AB3">
        <w:rPr>
          <w:rFonts w:ascii="標楷體" w:eastAsia="標楷體" w:hAnsi="標楷體" w:hint="eastAsia"/>
          <w:sz w:val="32"/>
          <w:szCs w:val="32"/>
        </w:rPr>
        <w:t>706例，傳染病防治之重要自不在話下。國科會應說明在我國曾經肆虐之感染症，當今有何研究成果，未來有何預防作為，有何生</w:t>
      </w:r>
      <w:proofErr w:type="gramStart"/>
      <w:r w:rsidRPr="007D6AB3">
        <w:rPr>
          <w:rFonts w:ascii="標楷體" w:eastAsia="標楷體" w:hAnsi="標楷體" w:hint="eastAsia"/>
          <w:sz w:val="32"/>
          <w:szCs w:val="32"/>
        </w:rPr>
        <w:t>醫</w:t>
      </w:r>
      <w:proofErr w:type="gramEnd"/>
      <w:r w:rsidRPr="007D6AB3">
        <w:rPr>
          <w:rFonts w:ascii="標楷體" w:eastAsia="標楷體" w:hAnsi="標楷體" w:hint="eastAsia"/>
          <w:sz w:val="32"/>
          <w:szCs w:val="32"/>
        </w:rPr>
        <w:t>研究上的突破成果；</w:t>
      </w:r>
      <w:proofErr w:type="gramStart"/>
      <w:r w:rsidRPr="007D6AB3">
        <w:rPr>
          <w:rFonts w:ascii="標楷體" w:eastAsia="標楷體" w:hAnsi="標楷體" w:hint="eastAsia"/>
          <w:sz w:val="32"/>
          <w:szCs w:val="32"/>
        </w:rPr>
        <w:t>爰</w:t>
      </w:r>
      <w:proofErr w:type="gramEnd"/>
      <w:r w:rsidRPr="007D6AB3">
        <w:rPr>
          <w:rFonts w:ascii="標楷體" w:eastAsia="標楷體" w:hAnsi="標楷體" w:hint="eastAsia"/>
          <w:sz w:val="32"/>
          <w:szCs w:val="32"/>
        </w:rPr>
        <w:t>請國家科學及技術委員會就前述事由，於2個月內向立法院教育及文化委員會提出書面報告。</w:t>
      </w:r>
      <w:r>
        <w:rPr>
          <w:rFonts w:ascii="標楷體" w:eastAsia="標楷體" w:hAnsi="標楷體" w:hint="eastAsia"/>
          <w:sz w:val="32"/>
          <w:szCs w:val="32"/>
        </w:rPr>
        <w:t>107</w:t>
      </w:r>
    </w:p>
    <w:p w14:paraId="51ADA965"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林宜瑾</w:t>
      </w:r>
    </w:p>
    <w:p w14:paraId="0E48735E"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proofErr w:type="gramStart"/>
      <w:r>
        <w:rPr>
          <w:rFonts w:ascii="標楷體" w:eastAsia="標楷體" w:hAnsi="標楷體" w:hint="eastAsia"/>
          <w:sz w:val="32"/>
          <w:szCs w:val="32"/>
        </w:rPr>
        <w:t>范</w:t>
      </w:r>
      <w:proofErr w:type="gramEnd"/>
      <w:r>
        <w:rPr>
          <w:rFonts w:ascii="標楷體" w:eastAsia="標楷體" w:hAnsi="標楷體" w:hint="eastAsia"/>
          <w:sz w:val="32"/>
          <w:szCs w:val="32"/>
        </w:rPr>
        <w:t xml:space="preserve">　雲　郭昱晴</w:t>
      </w:r>
    </w:p>
    <w:p w14:paraId="0C7E914D"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136FC3">
        <w:rPr>
          <w:rFonts w:ascii="標楷體" w:eastAsia="標楷體" w:hAnsi="標楷體" w:hint="eastAsia"/>
          <w:sz w:val="32"/>
          <w:szCs w:val="32"/>
        </w:rPr>
        <w:t>(</w:t>
      </w:r>
      <w:r>
        <w:rPr>
          <w:rFonts w:ascii="標楷體" w:eastAsia="標楷體" w:hAnsi="標楷體" w:hint="eastAsia"/>
          <w:sz w:val="32"/>
          <w:szCs w:val="32"/>
        </w:rPr>
        <w:t>五</w:t>
      </w:r>
      <w:r w:rsidRPr="00136FC3">
        <w:rPr>
          <w:rFonts w:ascii="標楷體" w:eastAsia="標楷體" w:hAnsi="標楷體" w:hint="eastAsia"/>
          <w:sz w:val="32"/>
          <w:szCs w:val="32"/>
        </w:rPr>
        <w:t>十</w:t>
      </w:r>
      <w:r>
        <w:rPr>
          <w:rFonts w:ascii="標楷體" w:eastAsia="標楷體" w:hAnsi="標楷體" w:hint="eastAsia"/>
          <w:sz w:val="32"/>
          <w:szCs w:val="32"/>
        </w:rPr>
        <w:t>三</w:t>
      </w:r>
      <w:r w:rsidRPr="00136FC3">
        <w:rPr>
          <w:rFonts w:ascii="標楷體" w:eastAsia="標楷體" w:hAnsi="標楷體" w:hint="eastAsia"/>
          <w:sz w:val="32"/>
          <w:szCs w:val="32"/>
        </w:rPr>
        <w:t>)</w:t>
      </w:r>
      <w:proofErr w:type="gramStart"/>
      <w:r w:rsidRPr="007D6AB3">
        <w:rPr>
          <w:rFonts w:ascii="標楷體" w:eastAsia="標楷體" w:hAnsi="標楷體" w:hint="eastAsia"/>
          <w:sz w:val="32"/>
          <w:szCs w:val="32"/>
        </w:rPr>
        <w:t>114</w:t>
      </w:r>
      <w:proofErr w:type="gramEnd"/>
      <w:r w:rsidRPr="007D6AB3">
        <w:rPr>
          <w:rFonts w:ascii="標楷體" w:eastAsia="標楷體" w:hAnsi="標楷體" w:hint="eastAsia"/>
          <w:sz w:val="32"/>
          <w:szCs w:val="32"/>
        </w:rPr>
        <w:t>年度國家科學及技術委員會預算案於第6目「非營業特種基金」第1節「國家科學技術發展基金」工程技術研究發展編列預算81億9,409萬元。其中「6G產業發展先期研發計畫」，與經濟部產業技術司、經濟部產業發展署及數位發展部共同推動次世代通訊技術之開發。該計畫包含多輸入多輸出天線陣列、可重構智慧表面及多模天線系統等前瞻技術。然相關計畫推動未見具體技術成果與相關研究成果發布，恐無法充分反映政府與產業界對6G技術研發之高期望。若未能強化各</w:t>
      </w:r>
      <w:proofErr w:type="gramStart"/>
      <w:r w:rsidRPr="007D6AB3">
        <w:rPr>
          <w:rFonts w:ascii="標楷體" w:eastAsia="標楷體" w:hAnsi="標楷體" w:hint="eastAsia"/>
          <w:sz w:val="32"/>
          <w:szCs w:val="32"/>
        </w:rPr>
        <w:t>項目間的連結</w:t>
      </w:r>
      <w:proofErr w:type="gramEnd"/>
      <w:r w:rsidRPr="007D6AB3">
        <w:rPr>
          <w:rFonts w:ascii="標楷體" w:eastAsia="標楷體" w:hAnsi="標楷體" w:hint="eastAsia"/>
          <w:sz w:val="32"/>
          <w:szCs w:val="32"/>
        </w:rPr>
        <w:t>及整合，亦恐削弱我國在國際通訊技術競爭中的主導地位。請國科會加強跨部會協調，整合</w:t>
      </w:r>
      <w:r w:rsidRPr="007D6AB3">
        <w:rPr>
          <w:rFonts w:ascii="標楷體" w:eastAsia="標楷體" w:hAnsi="標楷體" w:hint="eastAsia"/>
          <w:sz w:val="32"/>
          <w:szCs w:val="32"/>
        </w:rPr>
        <w:lastRenderedPageBreak/>
        <w:t>國家發展委員會、經濟部及數位</w:t>
      </w:r>
      <w:proofErr w:type="gramStart"/>
      <w:r w:rsidRPr="007D6AB3">
        <w:rPr>
          <w:rFonts w:ascii="標楷體" w:eastAsia="標楷體" w:hAnsi="標楷體" w:hint="eastAsia"/>
          <w:sz w:val="32"/>
          <w:szCs w:val="32"/>
        </w:rPr>
        <w:t>發展部等單位</w:t>
      </w:r>
      <w:proofErr w:type="gramEnd"/>
      <w:r w:rsidRPr="007D6AB3">
        <w:rPr>
          <w:rFonts w:ascii="標楷體" w:eastAsia="標楷體" w:hAnsi="標楷體" w:hint="eastAsia"/>
          <w:sz w:val="32"/>
          <w:szCs w:val="32"/>
        </w:rPr>
        <w:t>資源，聚焦於6G關鍵技術的深耕研發，並推動國際產</w:t>
      </w:r>
      <w:proofErr w:type="gramStart"/>
      <w:r w:rsidRPr="007D6AB3">
        <w:rPr>
          <w:rFonts w:ascii="標楷體" w:eastAsia="標楷體" w:hAnsi="標楷體" w:hint="eastAsia"/>
          <w:sz w:val="32"/>
          <w:szCs w:val="32"/>
        </w:rPr>
        <w:t>研</w:t>
      </w:r>
      <w:proofErr w:type="gramEnd"/>
      <w:r w:rsidRPr="007D6AB3">
        <w:rPr>
          <w:rFonts w:ascii="標楷體" w:eastAsia="標楷體" w:hAnsi="標楷體" w:hint="eastAsia"/>
          <w:sz w:val="32"/>
          <w:szCs w:val="32"/>
        </w:rPr>
        <w:t>合作以擴大影響力。亦應納入通訊節能與永續發展的策略，並以6G</w:t>
      </w:r>
      <w:proofErr w:type="gramStart"/>
      <w:r w:rsidRPr="007D6AB3">
        <w:rPr>
          <w:rFonts w:ascii="標楷體" w:eastAsia="標楷體" w:hAnsi="標楷體" w:hint="eastAsia"/>
          <w:sz w:val="32"/>
          <w:szCs w:val="32"/>
        </w:rPr>
        <w:t>社會賦能應用</w:t>
      </w:r>
      <w:proofErr w:type="gramEnd"/>
      <w:r w:rsidRPr="007D6AB3">
        <w:rPr>
          <w:rFonts w:ascii="標楷體" w:eastAsia="標楷體" w:hAnsi="標楷體" w:hint="eastAsia"/>
          <w:sz w:val="32"/>
          <w:szCs w:val="32"/>
        </w:rPr>
        <w:t>驗證協助解決平權與韌性議題，打造我國科技平權社會，提升通訊基礎設施的包容性與韌性，以促進社會公平與產業經濟共同成長，實現次世代通訊的全面布局。請國家科學及技術委員會就前述事由於3個月內向立法院教育及文化委員會提出書面報告。</w:t>
      </w:r>
      <w:r>
        <w:rPr>
          <w:rFonts w:ascii="標楷體" w:eastAsia="標楷體" w:hAnsi="標楷體" w:hint="eastAsia"/>
          <w:sz w:val="32"/>
          <w:szCs w:val="32"/>
        </w:rPr>
        <w:t>113</w:t>
      </w:r>
    </w:p>
    <w:p w14:paraId="6E98FAA1"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張雅琳</w:t>
      </w:r>
    </w:p>
    <w:p w14:paraId="7DD3F383"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sidRPr="00D476A3">
        <w:rPr>
          <w:rFonts w:ascii="標楷體" w:eastAsia="標楷體" w:hAnsi="標楷體" w:hint="eastAsia"/>
          <w:sz w:val="32"/>
          <w:szCs w:val="32"/>
        </w:rPr>
        <w:t>陳秀寳</w:t>
      </w:r>
      <w:r>
        <w:rPr>
          <w:rFonts w:ascii="標楷體" w:eastAsia="標楷體" w:hAnsi="標楷體" w:hint="eastAsia"/>
          <w:sz w:val="32"/>
          <w:szCs w:val="32"/>
        </w:rPr>
        <w:t xml:space="preserve">　吳沛憶</w:t>
      </w:r>
    </w:p>
    <w:p w14:paraId="4731E0B3"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136FC3">
        <w:rPr>
          <w:rFonts w:ascii="標楷體" w:eastAsia="標楷體" w:hAnsi="標楷體" w:hint="eastAsia"/>
          <w:sz w:val="32"/>
          <w:szCs w:val="32"/>
        </w:rPr>
        <w:t>(</w:t>
      </w:r>
      <w:r>
        <w:rPr>
          <w:rFonts w:ascii="標楷體" w:eastAsia="標楷體" w:hAnsi="標楷體" w:hint="eastAsia"/>
          <w:sz w:val="32"/>
          <w:szCs w:val="32"/>
        </w:rPr>
        <w:t>五</w:t>
      </w:r>
      <w:r w:rsidRPr="00136FC3">
        <w:rPr>
          <w:rFonts w:ascii="標楷體" w:eastAsia="標楷體" w:hAnsi="標楷體" w:hint="eastAsia"/>
          <w:sz w:val="32"/>
          <w:szCs w:val="32"/>
        </w:rPr>
        <w:t>十</w:t>
      </w:r>
      <w:r>
        <w:rPr>
          <w:rFonts w:ascii="標楷體" w:eastAsia="標楷體" w:hAnsi="標楷體" w:hint="eastAsia"/>
          <w:sz w:val="32"/>
          <w:szCs w:val="32"/>
        </w:rPr>
        <w:t>四</w:t>
      </w:r>
      <w:r w:rsidRPr="00136FC3">
        <w:rPr>
          <w:rFonts w:ascii="標楷體" w:eastAsia="標楷體" w:hAnsi="標楷體" w:hint="eastAsia"/>
          <w:sz w:val="32"/>
          <w:szCs w:val="32"/>
        </w:rPr>
        <w:t>)</w:t>
      </w:r>
      <w:r w:rsidRPr="007D6AB3">
        <w:rPr>
          <w:rFonts w:ascii="標楷體" w:eastAsia="標楷體" w:hAnsi="標楷體" w:hint="eastAsia"/>
          <w:sz w:val="32"/>
          <w:szCs w:val="32"/>
        </w:rPr>
        <w:t>「鼓勵技專校院從事實務型研究計畫」旨在促進學校院的實務研究發展，惟國家科學及技術委員會對於原住民學生及技職或私校學生的參與支持與老師的研發協助，現階段之規劃及實質成效尚不明確。原住民在實務研究領域的需求技職教育中師生的研究支</w:t>
      </w:r>
      <w:r>
        <w:rPr>
          <w:rFonts w:ascii="標楷體" w:eastAsia="標楷體" w:hAnsi="標楷體" w:hint="eastAsia"/>
          <w:sz w:val="32"/>
          <w:szCs w:val="32"/>
        </w:rPr>
        <w:t>持，</w:t>
      </w:r>
      <w:proofErr w:type="gramStart"/>
      <w:r>
        <w:rPr>
          <w:rFonts w:ascii="標楷體" w:eastAsia="標楷體" w:hAnsi="標楷體" w:hint="eastAsia"/>
          <w:sz w:val="32"/>
          <w:szCs w:val="32"/>
        </w:rPr>
        <w:t>均為促進</w:t>
      </w:r>
      <w:proofErr w:type="gramEnd"/>
      <w:r>
        <w:rPr>
          <w:rFonts w:ascii="標楷體" w:eastAsia="標楷體" w:hAnsi="標楷體" w:hint="eastAsia"/>
          <w:sz w:val="32"/>
          <w:szCs w:val="32"/>
        </w:rPr>
        <w:t>多元教育與知識應用的關鍵，但相關計畫是否充分納入並支</w:t>
      </w:r>
      <w:r w:rsidRPr="007D6AB3">
        <w:rPr>
          <w:rFonts w:ascii="標楷體" w:eastAsia="標楷體" w:hAnsi="標楷體" w:hint="eastAsia"/>
          <w:sz w:val="32"/>
          <w:szCs w:val="32"/>
        </w:rPr>
        <w:t>持這些需求，尚待</w:t>
      </w:r>
      <w:proofErr w:type="gramStart"/>
      <w:r w:rsidRPr="007D6AB3">
        <w:rPr>
          <w:rFonts w:ascii="標楷體" w:eastAsia="標楷體" w:hAnsi="標楷體" w:hint="eastAsia"/>
          <w:sz w:val="32"/>
          <w:szCs w:val="32"/>
        </w:rPr>
        <w:t>釐</w:t>
      </w:r>
      <w:proofErr w:type="gramEnd"/>
      <w:r w:rsidRPr="007D6AB3">
        <w:rPr>
          <w:rFonts w:ascii="標楷體" w:eastAsia="標楷體" w:hAnsi="標楷體" w:hint="eastAsia"/>
          <w:sz w:val="32"/>
          <w:szCs w:val="32"/>
        </w:rPr>
        <w:t>清。技專校院的實務型研究計畫若能結合原住民知識系統與技職教育特性，將有助於培育兼具文化敏感性與技術專長的人才，並推動多元創新的研究方向。然目前該計畫未見針對技職體系學生、私校教職員與原住民研究明確目標或成果評估，國科會是否積極協助提升這些領域的研究量能，尚屬未定之數</w:t>
      </w:r>
      <w:r>
        <w:rPr>
          <w:rFonts w:ascii="標楷體" w:eastAsia="標楷體" w:hAnsi="標楷體" w:hint="eastAsia"/>
          <w:sz w:val="32"/>
          <w:szCs w:val="32"/>
        </w:rPr>
        <w:t>，國科會應積極處理，並對上述目標對象進行溝通，確保</w:t>
      </w:r>
      <w:r w:rsidRPr="007D6AB3">
        <w:rPr>
          <w:rFonts w:ascii="標楷體" w:eastAsia="標楷體" w:hAnsi="標楷體" w:hint="eastAsia"/>
          <w:sz w:val="32"/>
          <w:szCs w:val="32"/>
        </w:rPr>
        <w:t>技職體系學生、私校教職員與原住民</w:t>
      </w:r>
      <w:r>
        <w:rPr>
          <w:rFonts w:ascii="標楷體" w:eastAsia="標楷體" w:hAnsi="標楷體" w:hint="eastAsia"/>
          <w:sz w:val="32"/>
          <w:szCs w:val="32"/>
        </w:rPr>
        <w:t>了解國科會應允支持的態度</w:t>
      </w:r>
      <w:r w:rsidRPr="007D6AB3">
        <w:rPr>
          <w:rFonts w:ascii="標楷體" w:eastAsia="標楷體" w:hAnsi="標楷體" w:hint="eastAsia"/>
          <w:sz w:val="32"/>
          <w:szCs w:val="32"/>
        </w:rPr>
        <w:t>。</w:t>
      </w:r>
      <w:proofErr w:type="gramStart"/>
      <w:r w:rsidRPr="007D6AB3">
        <w:rPr>
          <w:rFonts w:ascii="標楷體" w:eastAsia="標楷體" w:hAnsi="標楷體" w:hint="eastAsia"/>
          <w:sz w:val="32"/>
          <w:szCs w:val="32"/>
        </w:rPr>
        <w:t>爰</w:t>
      </w:r>
      <w:proofErr w:type="gramEnd"/>
      <w:r w:rsidRPr="007D6AB3">
        <w:rPr>
          <w:rFonts w:ascii="標楷體" w:eastAsia="標楷體" w:hAnsi="標楷體" w:hint="eastAsia"/>
          <w:sz w:val="32"/>
          <w:szCs w:val="32"/>
        </w:rPr>
        <w:t>請國家科學及技術委員會就上述事由，於</w:t>
      </w:r>
      <w:r>
        <w:rPr>
          <w:rFonts w:ascii="標楷體" w:eastAsia="標楷體" w:hAnsi="標楷體" w:hint="eastAsia"/>
          <w:sz w:val="32"/>
          <w:szCs w:val="32"/>
        </w:rPr>
        <w:t>3</w:t>
      </w:r>
      <w:r w:rsidRPr="007D6AB3">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118</w:t>
      </w:r>
    </w:p>
    <w:p w14:paraId="5F861375"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林倩綺</w:t>
      </w:r>
    </w:p>
    <w:p w14:paraId="35A566F1"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洪孟楷　柯志恩</w:t>
      </w:r>
    </w:p>
    <w:p w14:paraId="256AF38F"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136FC3">
        <w:rPr>
          <w:rFonts w:ascii="標楷體" w:eastAsia="標楷體" w:hAnsi="標楷體" w:hint="eastAsia"/>
          <w:sz w:val="32"/>
          <w:szCs w:val="32"/>
        </w:rPr>
        <w:t>(</w:t>
      </w:r>
      <w:r>
        <w:rPr>
          <w:rFonts w:ascii="標楷體" w:eastAsia="標楷體" w:hAnsi="標楷體" w:hint="eastAsia"/>
          <w:sz w:val="32"/>
          <w:szCs w:val="32"/>
        </w:rPr>
        <w:t>五</w:t>
      </w:r>
      <w:r w:rsidRPr="00136FC3">
        <w:rPr>
          <w:rFonts w:ascii="標楷體" w:eastAsia="標楷體" w:hAnsi="標楷體" w:hint="eastAsia"/>
          <w:sz w:val="32"/>
          <w:szCs w:val="32"/>
        </w:rPr>
        <w:t>十</w:t>
      </w:r>
      <w:r>
        <w:rPr>
          <w:rFonts w:ascii="標楷體" w:eastAsia="標楷體" w:hAnsi="標楷體" w:hint="eastAsia"/>
          <w:sz w:val="32"/>
          <w:szCs w:val="32"/>
        </w:rPr>
        <w:t>五</w:t>
      </w:r>
      <w:r w:rsidRPr="00136FC3">
        <w:rPr>
          <w:rFonts w:ascii="標楷體" w:eastAsia="標楷體" w:hAnsi="標楷體" w:hint="eastAsia"/>
          <w:sz w:val="32"/>
          <w:szCs w:val="32"/>
        </w:rPr>
        <w:t>)</w:t>
      </w:r>
      <w:r w:rsidRPr="00150B79">
        <w:rPr>
          <w:rFonts w:ascii="標楷體" w:eastAsia="標楷體" w:hAnsi="標楷體" w:hint="eastAsia"/>
          <w:sz w:val="32"/>
          <w:szCs w:val="32"/>
        </w:rPr>
        <w:t>原住民族研究人才的培育與支持，一直是文化臺灣學術</w:t>
      </w:r>
      <w:r w:rsidRPr="00150B79">
        <w:rPr>
          <w:rFonts w:ascii="標楷體" w:eastAsia="標楷體" w:hAnsi="標楷體" w:hint="eastAsia"/>
          <w:sz w:val="32"/>
          <w:szCs w:val="32"/>
        </w:rPr>
        <w:lastRenderedPageBreak/>
        <w:t>發展的重要課題。然而現實卻顯示，原住民族研究人才不僅數量不足，其在多學術領域中的參與度更是受限，特別是在科學與技術等需要高度資源支持的領域中，更顯得缺乏系統性支持與規劃。</w:t>
      </w:r>
      <w:r w:rsidRPr="007D6AB3">
        <w:rPr>
          <w:rFonts w:ascii="標楷體" w:eastAsia="標楷體" w:hAnsi="標楷體" w:hint="eastAsia"/>
          <w:sz w:val="32"/>
          <w:szCs w:val="32"/>
        </w:rPr>
        <w:t>國家科學及技術委員會</w:t>
      </w:r>
      <w:r w:rsidRPr="00150B79">
        <w:rPr>
          <w:rFonts w:ascii="標楷體" w:eastAsia="標楷體" w:hAnsi="標楷體" w:hint="eastAsia"/>
          <w:sz w:val="32"/>
          <w:szCs w:val="32"/>
        </w:rPr>
        <w:t>的學術資料庫顯然已累積豐富的研究基礎與人才資訊，足以支撐推動原住民族相關研究的全面發展。然而，在實際的政策執行上，卻未能顯現出有效運用這些人才與資源的企圖，致使原住民族的研究被侷限於人文、族群研究等少數</w:t>
      </w:r>
      <w:proofErr w:type="gramStart"/>
      <w:r w:rsidRPr="00150B79">
        <w:rPr>
          <w:rFonts w:ascii="標楷體" w:eastAsia="標楷體" w:hAnsi="標楷體" w:hint="eastAsia"/>
          <w:sz w:val="32"/>
          <w:szCs w:val="32"/>
        </w:rPr>
        <w:t>範</w:t>
      </w:r>
      <w:proofErr w:type="gramEnd"/>
      <w:r w:rsidRPr="00150B79">
        <w:rPr>
          <w:rFonts w:ascii="標楷體" w:eastAsia="標楷體" w:hAnsi="標楷體" w:hint="eastAsia"/>
          <w:sz w:val="32"/>
          <w:szCs w:val="32"/>
        </w:rPr>
        <w:t>籌。這不僅延宕了原住民族在學術與技術領域中的多元發展，更無助於臺灣學術研究接軌國際並展現文化多樣性的優勢。 國科會應負起責任，全面檢討並改進現行學術資源的分配與政策方向，將原住民族的知識系統、文化智慧納入科學與技術研究領域，並主動挖掘與培養更多原住民族研究人才，打破現有侷限，真正實現臺灣多元學術的公平與創新精神</w:t>
      </w:r>
      <w:r>
        <w:rPr>
          <w:rFonts w:ascii="標楷體" w:eastAsia="標楷體" w:hAnsi="標楷體" w:hint="eastAsia"/>
          <w:sz w:val="32"/>
          <w:szCs w:val="32"/>
        </w:rPr>
        <w:t>，國科會應加強永續議題之原住民研究，讓此主題研究跳脫刻板印象</w:t>
      </w:r>
      <w:r w:rsidRPr="00150B79">
        <w:rPr>
          <w:rFonts w:ascii="標楷體" w:eastAsia="標楷體" w:hAnsi="標楷體" w:hint="eastAsia"/>
          <w:sz w:val="32"/>
          <w:szCs w:val="32"/>
        </w:rPr>
        <w:t>。</w:t>
      </w:r>
      <w:proofErr w:type="gramStart"/>
      <w:r w:rsidRPr="00150B79">
        <w:rPr>
          <w:rFonts w:ascii="標楷體" w:eastAsia="標楷體" w:hAnsi="標楷體" w:hint="eastAsia"/>
          <w:sz w:val="32"/>
          <w:szCs w:val="32"/>
        </w:rPr>
        <w:t>爰</w:t>
      </w:r>
      <w:proofErr w:type="gramEnd"/>
      <w:r w:rsidRPr="00150B79">
        <w:rPr>
          <w:rFonts w:ascii="標楷體" w:eastAsia="標楷體" w:hAnsi="標楷體" w:hint="eastAsia"/>
          <w:sz w:val="32"/>
          <w:szCs w:val="32"/>
        </w:rPr>
        <w:t>請</w:t>
      </w:r>
      <w:r w:rsidRPr="007D6AB3">
        <w:rPr>
          <w:rFonts w:ascii="標楷體" w:eastAsia="標楷體" w:hAnsi="標楷體" w:hint="eastAsia"/>
          <w:sz w:val="32"/>
          <w:szCs w:val="32"/>
        </w:rPr>
        <w:t>國家科學及技術委員會</w:t>
      </w:r>
      <w:r w:rsidRPr="00150B79">
        <w:rPr>
          <w:rFonts w:ascii="標楷體" w:eastAsia="標楷體" w:hAnsi="標楷體" w:hint="eastAsia"/>
          <w:sz w:val="32"/>
          <w:szCs w:val="32"/>
        </w:rPr>
        <w:t>就上述事由於</w:t>
      </w:r>
      <w:r>
        <w:rPr>
          <w:rFonts w:ascii="標楷體" w:eastAsia="標楷體" w:hAnsi="標楷體" w:hint="eastAsia"/>
          <w:sz w:val="32"/>
          <w:szCs w:val="32"/>
        </w:rPr>
        <w:t>3</w:t>
      </w:r>
      <w:r w:rsidRPr="00150B79">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119</w:t>
      </w:r>
    </w:p>
    <w:p w14:paraId="130E7DC8"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林倩綺</w:t>
      </w:r>
    </w:p>
    <w:p w14:paraId="2DFC2A6A"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洪孟楷　柯志恩</w:t>
      </w:r>
    </w:p>
    <w:p w14:paraId="3DF3E64C"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136FC3">
        <w:rPr>
          <w:rFonts w:ascii="標楷體" w:eastAsia="標楷體" w:hAnsi="標楷體" w:hint="eastAsia"/>
          <w:sz w:val="32"/>
          <w:szCs w:val="32"/>
        </w:rPr>
        <w:t>(</w:t>
      </w:r>
      <w:r>
        <w:rPr>
          <w:rFonts w:ascii="標楷體" w:eastAsia="標楷體" w:hAnsi="標楷體" w:hint="eastAsia"/>
          <w:sz w:val="32"/>
          <w:szCs w:val="32"/>
        </w:rPr>
        <w:t>五</w:t>
      </w:r>
      <w:r w:rsidRPr="00136FC3">
        <w:rPr>
          <w:rFonts w:ascii="標楷體" w:eastAsia="標楷體" w:hAnsi="標楷體" w:hint="eastAsia"/>
          <w:sz w:val="32"/>
          <w:szCs w:val="32"/>
        </w:rPr>
        <w:t>十</w:t>
      </w:r>
      <w:r>
        <w:rPr>
          <w:rFonts w:ascii="標楷體" w:eastAsia="標楷體" w:hAnsi="標楷體" w:hint="eastAsia"/>
          <w:sz w:val="32"/>
          <w:szCs w:val="32"/>
        </w:rPr>
        <w:t>六</w:t>
      </w:r>
      <w:r w:rsidRPr="00136FC3">
        <w:rPr>
          <w:rFonts w:ascii="標楷體" w:eastAsia="標楷體" w:hAnsi="標楷體" w:hint="eastAsia"/>
          <w:sz w:val="32"/>
          <w:szCs w:val="32"/>
        </w:rPr>
        <w:t>)</w:t>
      </w:r>
      <w:proofErr w:type="gramStart"/>
      <w:r w:rsidRPr="00150B79">
        <w:rPr>
          <w:rFonts w:ascii="標楷體" w:eastAsia="標楷體" w:hAnsi="標楷體" w:hint="eastAsia"/>
          <w:sz w:val="32"/>
          <w:szCs w:val="32"/>
        </w:rPr>
        <w:t>114</w:t>
      </w:r>
      <w:proofErr w:type="gramEnd"/>
      <w:r w:rsidRPr="00150B79">
        <w:rPr>
          <w:rFonts w:ascii="標楷體" w:eastAsia="標楷體" w:hAnsi="標楷體" w:hint="eastAsia"/>
          <w:sz w:val="32"/>
          <w:szCs w:val="32"/>
        </w:rPr>
        <w:t>年度國家科學及技術委員會預算案於第6目「非營業特種基金」第1節「國家科學技術發展基金」創新及應用科技編列預算5億2,938萬9千元。其中「創新及應用科技計畫」包含科技政策研究、國家核心關鍵技術推動與</w:t>
      </w:r>
      <w:proofErr w:type="gramStart"/>
      <w:r w:rsidRPr="00150B79">
        <w:rPr>
          <w:rFonts w:ascii="標楷體" w:eastAsia="標楷體" w:hAnsi="標楷體" w:hint="eastAsia"/>
          <w:sz w:val="32"/>
          <w:szCs w:val="32"/>
        </w:rPr>
        <w:t>研析及</w:t>
      </w:r>
      <w:proofErr w:type="gramEnd"/>
      <w:r w:rsidRPr="00150B79">
        <w:rPr>
          <w:rFonts w:ascii="標楷體" w:eastAsia="標楷體" w:hAnsi="標楷體" w:hint="eastAsia"/>
          <w:sz w:val="32"/>
          <w:szCs w:val="32"/>
        </w:rPr>
        <w:t>科技政策研究協作能量規劃與推動等重點項目。旨在即時掌握國際科技發展趨勢，提升政策決策品質，並依據國家安全法及相關法規，建立國家核心關鍵技術保護機制，以確保國家安全及維持我國科技與產業領先地位。國家核心關鍵技術保護清單是提升我國科技競爭力的重要工具，但在動態更</w:t>
      </w:r>
      <w:r w:rsidRPr="00150B79">
        <w:rPr>
          <w:rFonts w:ascii="標楷體" w:eastAsia="標楷體" w:hAnsi="標楷體" w:hint="eastAsia"/>
          <w:sz w:val="32"/>
          <w:szCs w:val="32"/>
        </w:rPr>
        <w:lastRenderedPageBreak/>
        <w:t>新、平衡管制與技術發展，以及促進應用落實等方面仍有加強空間。尤其中面對全球政治經濟情勢快速變遷，以及美國等主要貿易夥伴日益強化的先進技術管控，台灣亟需建立更全面且靈活的關鍵技術保護機制。</w:t>
      </w:r>
      <w:proofErr w:type="gramStart"/>
      <w:r w:rsidRPr="00150B79">
        <w:rPr>
          <w:rFonts w:ascii="標楷體" w:eastAsia="標楷體" w:hAnsi="標楷體" w:hint="eastAsia"/>
          <w:sz w:val="32"/>
          <w:szCs w:val="32"/>
        </w:rPr>
        <w:t>爰</w:t>
      </w:r>
      <w:proofErr w:type="gramEnd"/>
      <w:r w:rsidRPr="00150B79">
        <w:rPr>
          <w:rFonts w:ascii="標楷體" w:eastAsia="標楷體" w:hAnsi="標楷體" w:hint="eastAsia"/>
          <w:sz w:val="32"/>
          <w:szCs w:val="32"/>
        </w:rPr>
        <w:t>請國科會應綜合考量國際趨勢與科技演進速度，迅速調整保護範疇，以適應技術發展和國際競爭環境的需求。以因應國際技術管制帶來的挑戰，亦有助於維護我國技術優勢，並鞏固台灣於全球科技與產業競爭中的領先地位。請國家科學及技術委員會就前述事由於3個月內向立法院教育及文化委員會提出書面報告。</w:t>
      </w:r>
      <w:r>
        <w:rPr>
          <w:rFonts w:ascii="標楷體" w:eastAsia="標楷體" w:hAnsi="標楷體" w:hint="eastAsia"/>
          <w:sz w:val="32"/>
          <w:szCs w:val="32"/>
        </w:rPr>
        <w:t>122</w:t>
      </w:r>
    </w:p>
    <w:p w14:paraId="50D6B784"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張雅琳</w:t>
      </w:r>
    </w:p>
    <w:p w14:paraId="584B2ED9"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sidRPr="003B4978">
        <w:rPr>
          <w:rFonts w:ascii="標楷體" w:eastAsia="標楷體" w:hAnsi="標楷體" w:hint="eastAsia"/>
          <w:sz w:val="32"/>
          <w:szCs w:val="32"/>
        </w:rPr>
        <w:t>陳秀寳</w:t>
      </w:r>
      <w:r>
        <w:rPr>
          <w:rFonts w:ascii="標楷體" w:eastAsia="標楷體" w:hAnsi="標楷體" w:hint="eastAsia"/>
          <w:sz w:val="32"/>
          <w:szCs w:val="32"/>
        </w:rPr>
        <w:t xml:space="preserve">　吳沛憶</w:t>
      </w:r>
    </w:p>
    <w:p w14:paraId="57512A40"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136FC3">
        <w:rPr>
          <w:rFonts w:ascii="標楷體" w:eastAsia="標楷體" w:hAnsi="標楷體" w:hint="eastAsia"/>
          <w:sz w:val="32"/>
          <w:szCs w:val="32"/>
        </w:rPr>
        <w:t>(</w:t>
      </w:r>
      <w:r>
        <w:rPr>
          <w:rFonts w:ascii="標楷體" w:eastAsia="標楷體" w:hAnsi="標楷體" w:hint="eastAsia"/>
          <w:sz w:val="32"/>
          <w:szCs w:val="32"/>
        </w:rPr>
        <w:t>五</w:t>
      </w:r>
      <w:r w:rsidRPr="00136FC3">
        <w:rPr>
          <w:rFonts w:ascii="標楷體" w:eastAsia="標楷體" w:hAnsi="標楷體" w:hint="eastAsia"/>
          <w:sz w:val="32"/>
          <w:szCs w:val="32"/>
        </w:rPr>
        <w:t>十</w:t>
      </w:r>
      <w:r>
        <w:rPr>
          <w:rFonts w:ascii="標楷體" w:eastAsia="標楷體" w:hAnsi="標楷體" w:hint="eastAsia"/>
          <w:sz w:val="32"/>
          <w:szCs w:val="32"/>
        </w:rPr>
        <w:t>七</w:t>
      </w:r>
      <w:r w:rsidRPr="00136FC3">
        <w:rPr>
          <w:rFonts w:ascii="標楷體" w:eastAsia="標楷體" w:hAnsi="標楷體" w:hint="eastAsia"/>
          <w:sz w:val="32"/>
          <w:szCs w:val="32"/>
        </w:rPr>
        <w:t>)</w:t>
      </w:r>
      <w:r w:rsidRPr="00150B79">
        <w:rPr>
          <w:rFonts w:ascii="標楷體" w:eastAsia="標楷體" w:hAnsi="標楷體" w:hint="eastAsia"/>
          <w:sz w:val="32"/>
          <w:szCs w:val="32"/>
        </w:rPr>
        <w:t>科技計畫的推動應涵蓋多元文化與族群需求，以促進全方位的創新發展。</w:t>
      </w:r>
      <w:proofErr w:type="gramStart"/>
      <w:r w:rsidRPr="00150B79">
        <w:rPr>
          <w:rFonts w:ascii="標楷體" w:eastAsia="標楷體" w:hAnsi="標楷體" w:hint="eastAsia"/>
          <w:sz w:val="32"/>
          <w:szCs w:val="32"/>
        </w:rPr>
        <w:t>惟</w:t>
      </w:r>
      <w:proofErr w:type="gramEnd"/>
      <w:r w:rsidRPr="00150B79">
        <w:rPr>
          <w:rFonts w:ascii="標楷體" w:eastAsia="標楷體" w:hAnsi="標楷體" w:hint="eastAsia"/>
          <w:sz w:val="32"/>
          <w:szCs w:val="32"/>
        </w:rPr>
        <w:t>現行科技計畫在原住民族的參與</w:t>
      </w:r>
      <w:proofErr w:type="gramStart"/>
      <w:r w:rsidRPr="00150B79">
        <w:rPr>
          <w:rFonts w:ascii="標楷體" w:eastAsia="標楷體" w:hAnsi="標楷體" w:hint="eastAsia"/>
          <w:sz w:val="32"/>
          <w:szCs w:val="32"/>
        </w:rPr>
        <w:t>與</w:t>
      </w:r>
      <w:proofErr w:type="gramEnd"/>
      <w:r w:rsidRPr="00150B79">
        <w:rPr>
          <w:rFonts w:ascii="標楷體" w:eastAsia="標楷體" w:hAnsi="標楷體" w:hint="eastAsia"/>
          <w:sz w:val="32"/>
          <w:szCs w:val="32"/>
        </w:rPr>
        <w:t>資源分配方面，尚缺乏明確的規劃與落實機制。原住民族的知識系統與文化資源不僅具備高度的學術與實用價值，更可為科學研究提供新的視野與啟發，成為科技計畫重要的一環。目前，原住民族相關研究多集中於人文與文化領域，而對科學、技術及農業等應用領域的開發與整合尚顯不足。為充分發揮原住民族研究的潛力</w:t>
      </w:r>
      <w:r>
        <w:rPr>
          <w:rFonts w:ascii="標楷體" w:eastAsia="標楷體" w:hAnsi="標楷體" w:hint="eastAsia"/>
          <w:sz w:val="32"/>
          <w:szCs w:val="32"/>
        </w:rPr>
        <w:t>，原鄉「知識」科學性的詮釋，應以原住民傳統文化的自然永續概念作為科技含量的基礎</w:t>
      </w:r>
      <w:r w:rsidRPr="00150B79">
        <w:rPr>
          <w:rFonts w:ascii="標楷體" w:eastAsia="標楷體" w:hAnsi="標楷體" w:hint="eastAsia"/>
          <w:sz w:val="32"/>
          <w:szCs w:val="32"/>
        </w:rPr>
        <w:t>，國家科學及技術委員會強化跨部會合作，結合農業部、教育部及其他相關單位的資源，共同推動原住民族研究的多領域應用，並應善用既有學術資源與資料庫，加強原住民族人才的培育與研究機會，確保科技計畫的資源分配更加均衡。為進一步強化科技計畫</w:t>
      </w:r>
      <w:r>
        <w:rPr>
          <w:rFonts w:ascii="標楷體" w:eastAsia="標楷體" w:hAnsi="標楷體" w:hint="eastAsia"/>
          <w:sz w:val="32"/>
          <w:szCs w:val="32"/>
        </w:rPr>
        <w:t>對</w:t>
      </w:r>
      <w:r w:rsidRPr="00150B79">
        <w:rPr>
          <w:rFonts w:ascii="標楷體" w:eastAsia="標楷體" w:hAnsi="標楷體" w:hint="eastAsia"/>
          <w:sz w:val="32"/>
          <w:szCs w:val="32"/>
        </w:rPr>
        <w:t>原住民族研究的支持，請國家科學及技術委員會就上述事由於</w:t>
      </w:r>
      <w:r>
        <w:rPr>
          <w:rFonts w:ascii="標楷體" w:eastAsia="標楷體" w:hAnsi="標楷體" w:hint="eastAsia"/>
          <w:sz w:val="32"/>
          <w:szCs w:val="32"/>
        </w:rPr>
        <w:t>3</w:t>
      </w:r>
      <w:r w:rsidRPr="00150B79">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123</w:t>
      </w:r>
    </w:p>
    <w:p w14:paraId="5FCEB6E9"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林倩綺</w:t>
      </w:r>
    </w:p>
    <w:p w14:paraId="184BE46F"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lastRenderedPageBreak/>
        <w:t>連署人：</w:t>
      </w:r>
      <w:r>
        <w:rPr>
          <w:rFonts w:ascii="標楷體" w:eastAsia="標楷體" w:hAnsi="標楷體" w:hint="eastAsia"/>
          <w:sz w:val="32"/>
          <w:szCs w:val="32"/>
        </w:rPr>
        <w:t>洪孟楷　柯志恩</w:t>
      </w:r>
    </w:p>
    <w:p w14:paraId="32873D5B"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136FC3">
        <w:rPr>
          <w:rFonts w:ascii="標楷體" w:eastAsia="標楷體" w:hAnsi="標楷體" w:hint="eastAsia"/>
          <w:sz w:val="32"/>
          <w:szCs w:val="32"/>
        </w:rPr>
        <w:t>(</w:t>
      </w:r>
      <w:r>
        <w:rPr>
          <w:rFonts w:ascii="標楷體" w:eastAsia="標楷體" w:hAnsi="標楷體" w:hint="eastAsia"/>
          <w:sz w:val="32"/>
          <w:szCs w:val="32"/>
        </w:rPr>
        <w:t>五</w:t>
      </w:r>
      <w:r w:rsidRPr="00136FC3">
        <w:rPr>
          <w:rFonts w:ascii="標楷體" w:eastAsia="標楷體" w:hAnsi="標楷體" w:hint="eastAsia"/>
          <w:sz w:val="32"/>
          <w:szCs w:val="32"/>
        </w:rPr>
        <w:t>十</w:t>
      </w:r>
      <w:r>
        <w:rPr>
          <w:rFonts w:ascii="標楷體" w:eastAsia="標楷體" w:hAnsi="標楷體" w:hint="eastAsia"/>
          <w:sz w:val="32"/>
          <w:szCs w:val="32"/>
        </w:rPr>
        <w:t>八</w:t>
      </w:r>
      <w:r w:rsidRPr="00136FC3">
        <w:rPr>
          <w:rFonts w:ascii="標楷體" w:eastAsia="標楷體" w:hAnsi="標楷體" w:hint="eastAsia"/>
          <w:sz w:val="32"/>
          <w:szCs w:val="32"/>
        </w:rPr>
        <w:t>)</w:t>
      </w:r>
      <w:proofErr w:type="gramStart"/>
      <w:r w:rsidRPr="001E51CB">
        <w:rPr>
          <w:rFonts w:ascii="標楷體" w:eastAsia="標楷體" w:hAnsi="標楷體" w:hint="eastAsia"/>
          <w:sz w:val="32"/>
          <w:szCs w:val="32"/>
        </w:rPr>
        <w:t>114</w:t>
      </w:r>
      <w:proofErr w:type="gramEnd"/>
      <w:r w:rsidRPr="001E51CB">
        <w:rPr>
          <w:rFonts w:ascii="標楷體" w:eastAsia="標楷體" w:hAnsi="標楷體" w:hint="eastAsia"/>
          <w:sz w:val="32"/>
          <w:szCs w:val="32"/>
        </w:rPr>
        <w:t>年度國家科學及技術委員會預算案「國家科學技術發展基金」計畫項下「統籌國家科技發展」項目編列5億2,575萬5千元，用以辦理國家整體科技資源統籌分配及科技發展整體規劃、科技決策支援計畫等事項。基於前述，各部會辦理「臺灣AI行動計畫」及「臺灣AI行動計畫2.0」，係由國科會統籌及整合，說明如次：一、「臺灣AI行動計畫」：行政院於107年6月核定，全期</w:t>
      </w:r>
      <w:r>
        <w:rPr>
          <w:rFonts w:ascii="標楷體" w:eastAsia="標楷體" w:hAnsi="標楷體" w:hint="eastAsia"/>
          <w:sz w:val="32"/>
          <w:szCs w:val="32"/>
        </w:rPr>
        <w:t>4</w:t>
      </w:r>
      <w:r w:rsidRPr="001E51CB">
        <w:rPr>
          <w:rFonts w:ascii="標楷體" w:eastAsia="標楷體" w:hAnsi="標楷體" w:hint="eastAsia"/>
          <w:sz w:val="32"/>
          <w:szCs w:val="32"/>
        </w:rPr>
        <w:t>年(107-</w:t>
      </w:r>
      <w:proofErr w:type="gramStart"/>
      <w:r w:rsidRPr="001E51CB">
        <w:rPr>
          <w:rFonts w:ascii="標楷體" w:eastAsia="標楷體" w:hAnsi="標楷體" w:hint="eastAsia"/>
          <w:sz w:val="32"/>
          <w:szCs w:val="32"/>
        </w:rPr>
        <w:t>110</w:t>
      </w:r>
      <w:proofErr w:type="gramEnd"/>
      <w:r w:rsidRPr="001E51CB">
        <w:rPr>
          <w:rFonts w:ascii="標楷體" w:eastAsia="標楷體" w:hAnsi="標楷體" w:hint="eastAsia"/>
          <w:sz w:val="32"/>
          <w:szCs w:val="32"/>
        </w:rPr>
        <w:t>年度)共投入近300億元，期能發展應用導向之AI前瞻技術及提供科技創新環境。二、「臺灣AI行動計畫2.0」：行政院於112年4月核定，預計</w:t>
      </w:r>
      <w:r>
        <w:rPr>
          <w:rFonts w:ascii="標楷體" w:eastAsia="標楷體" w:hAnsi="標楷體" w:hint="eastAsia"/>
          <w:sz w:val="32"/>
          <w:szCs w:val="32"/>
        </w:rPr>
        <w:t>4</w:t>
      </w:r>
      <w:r w:rsidRPr="001E51CB">
        <w:rPr>
          <w:rFonts w:ascii="標楷體" w:eastAsia="標楷體" w:hAnsi="標楷體" w:hint="eastAsia"/>
          <w:sz w:val="32"/>
          <w:szCs w:val="32"/>
        </w:rPr>
        <w:t xml:space="preserve">年(112至115年度)再投入經費逾400億元，期能基於前期推動基礎，透過深耕AI技術與發展AI產業及產業應用AI，帶動我國整體產業轉型升級。 </w:t>
      </w:r>
      <w:proofErr w:type="gramStart"/>
      <w:r w:rsidRPr="001E51CB">
        <w:rPr>
          <w:rFonts w:ascii="標楷體" w:eastAsia="標楷體" w:hAnsi="標楷體" w:hint="eastAsia"/>
          <w:sz w:val="32"/>
          <w:szCs w:val="32"/>
        </w:rPr>
        <w:t>惟</w:t>
      </w:r>
      <w:proofErr w:type="gramEnd"/>
      <w:r w:rsidRPr="001E51CB">
        <w:rPr>
          <w:rFonts w:ascii="標楷體" w:eastAsia="標楷體" w:hAnsi="標楷體" w:hint="eastAsia"/>
          <w:sz w:val="32"/>
          <w:szCs w:val="32"/>
        </w:rPr>
        <w:t>我國AI準備度世界排名仍由</w:t>
      </w:r>
      <w:proofErr w:type="gramStart"/>
      <w:r w:rsidRPr="001E51CB">
        <w:rPr>
          <w:rFonts w:ascii="標楷體" w:eastAsia="標楷體" w:hAnsi="標楷體" w:hint="eastAsia"/>
          <w:sz w:val="32"/>
          <w:szCs w:val="32"/>
        </w:rPr>
        <w:t>111</w:t>
      </w:r>
      <w:proofErr w:type="gramEnd"/>
      <w:r w:rsidRPr="001E51CB">
        <w:rPr>
          <w:rFonts w:ascii="標楷體" w:eastAsia="標楷體" w:hAnsi="標楷體" w:hint="eastAsia"/>
          <w:sz w:val="32"/>
          <w:szCs w:val="32"/>
        </w:rPr>
        <w:t>年度第14名下滑至</w:t>
      </w:r>
      <w:proofErr w:type="gramStart"/>
      <w:r w:rsidRPr="001E51CB">
        <w:rPr>
          <w:rFonts w:ascii="標楷體" w:eastAsia="標楷體" w:hAnsi="標楷體" w:hint="eastAsia"/>
          <w:sz w:val="32"/>
          <w:szCs w:val="32"/>
        </w:rPr>
        <w:t>112</w:t>
      </w:r>
      <w:proofErr w:type="gramEnd"/>
      <w:r w:rsidRPr="001E51CB">
        <w:rPr>
          <w:rFonts w:ascii="標楷體" w:eastAsia="標楷體" w:hAnsi="標楷體" w:hint="eastAsia"/>
          <w:sz w:val="32"/>
          <w:szCs w:val="32"/>
        </w:rPr>
        <w:t>年度第19名，國科會應積極提出具體作為，以提升我國AI競爭力。綜上，請國家科學及技術委員會就上述事由，於</w:t>
      </w:r>
      <w:r>
        <w:rPr>
          <w:rFonts w:ascii="標楷體" w:eastAsia="標楷體" w:hAnsi="標楷體" w:hint="eastAsia"/>
          <w:sz w:val="32"/>
          <w:szCs w:val="32"/>
        </w:rPr>
        <w:t>3</w:t>
      </w:r>
      <w:r w:rsidRPr="001E51CB">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124</w:t>
      </w:r>
    </w:p>
    <w:p w14:paraId="0949AD65"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林倩綺</w:t>
      </w:r>
    </w:p>
    <w:p w14:paraId="6A8DAD4B"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柯志恩　洪孟楷</w:t>
      </w:r>
    </w:p>
    <w:p w14:paraId="583DF986"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136FC3">
        <w:rPr>
          <w:rFonts w:ascii="標楷體" w:eastAsia="標楷體" w:hAnsi="標楷體" w:hint="eastAsia"/>
          <w:sz w:val="32"/>
          <w:szCs w:val="32"/>
        </w:rPr>
        <w:t>(</w:t>
      </w:r>
      <w:r>
        <w:rPr>
          <w:rFonts w:ascii="標楷體" w:eastAsia="標楷體" w:hAnsi="標楷體" w:hint="eastAsia"/>
          <w:sz w:val="32"/>
          <w:szCs w:val="32"/>
        </w:rPr>
        <w:t>五</w:t>
      </w:r>
      <w:r w:rsidRPr="00136FC3">
        <w:rPr>
          <w:rFonts w:ascii="標楷體" w:eastAsia="標楷體" w:hAnsi="標楷體" w:hint="eastAsia"/>
          <w:sz w:val="32"/>
          <w:szCs w:val="32"/>
        </w:rPr>
        <w:t>十</w:t>
      </w:r>
      <w:r>
        <w:rPr>
          <w:rFonts w:ascii="標楷體" w:eastAsia="標楷體" w:hAnsi="標楷體" w:hint="eastAsia"/>
          <w:sz w:val="32"/>
          <w:szCs w:val="32"/>
        </w:rPr>
        <w:t>九</w:t>
      </w:r>
      <w:r w:rsidRPr="00136FC3">
        <w:rPr>
          <w:rFonts w:ascii="標楷體" w:eastAsia="標楷體" w:hAnsi="標楷體" w:hint="eastAsia"/>
          <w:sz w:val="32"/>
          <w:szCs w:val="32"/>
        </w:rPr>
        <w:t>)</w:t>
      </w:r>
      <w:proofErr w:type="gramStart"/>
      <w:r w:rsidRPr="001E51CB">
        <w:rPr>
          <w:rFonts w:ascii="標楷體" w:eastAsia="標楷體" w:hAnsi="標楷體" w:hint="eastAsia"/>
          <w:sz w:val="32"/>
          <w:szCs w:val="32"/>
        </w:rPr>
        <w:t>114</w:t>
      </w:r>
      <w:proofErr w:type="gramEnd"/>
      <w:r w:rsidRPr="001E51CB">
        <w:rPr>
          <w:rFonts w:ascii="標楷體" w:eastAsia="標楷體" w:hAnsi="標楷體" w:hint="eastAsia"/>
          <w:sz w:val="32"/>
          <w:szCs w:val="32"/>
        </w:rPr>
        <w:t>年度國家科學及技術委員會預算案「國家科學技術發展基金」計畫-統籌國家科技發展項目編列5億2,575萬5千元，用以辦理國家整體科技資源統籌分配及科技發展整體規劃、科技決策支援計畫、籌辦科技顧問會議及相關重大會議等事項。有</w:t>
      </w:r>
      <w:proofErr w:type="gramStart"/>
      <w:r w:rsidRPr="001E51CB">
        <w:rPr>
          <w:rFonts w:ascii="標楷體" w:eastAsia="標楷體" w:hAnsi="標楷體" w:hint="eastAsia"/>
          <w:sz w:val="32"/>
          <w:szCs w:val="32"/>
        </w:rPr>
        <w:t>鑑</w:t>
      </w:r>
      <w:proofErr w:type="gramEnd"/>
      <w:r w:rsidRPr="001E51CB">
        <w:rPr>
          <w:rFonts w:ascii="標楷體" w:eastAsia="標楷體" w:hAnsi="標楷體" w:hint="eastAsia"/>
          <w:sz w:val="32"/>
          <w:szCs w:val="32"/>
        </w:rPr>
        <w:t>於政府107至110年度「臺灣AI行動計畫」已投入近300億元，又112至114年度「臺灣AI行動計畫2.0」預計再投入經費逾400億元，惟根據英國Oxford Insights各國AI準備程度評比，我國AI準備度世界排名由111年的14名，下滑至</w:t>
      </w:r>
      <w:proofErr w:type="gramStart"/>
      <w:r w:rsidRPr="001E51CB">
        <w:rPr>
          <w:rFonts w:ascii="標楷體" w:eastAsia="標楷體" w:hAnsi="標楷體" w:hint="eastAsia"/>
          <w:sz w:val="32"/>
          <w:szCs w:val="32"/>
        </w:rPr>
        <w:t>112</w:t>
      </w:r>
      <w:proofErr w:type="gramEnd"/>
      <w:r w:rsidRPr="001E51CB">
        <w:rPr>
          <w:rFonts w:ascii="標楷體" w:eastAsia="標楷體" w:hAnsi="標楷體" w:hint="eastAsia"/>
          <w:sz w:val="32"/>
          <w:szCs w:val="32"/>
        </w:rPr>
        <w:t>年度第19名，政府針對AI發展</w:t>
      </w:r>
      <w:r w:rsidRPr="001E51CB">
        <w:rPr>
          <w:rFonts w:ascii="標楷體" w:eastAsia="標楷體" w:hAnsi="標楷體" w:hint="eastAsia"/>
          <w:sz w:val="32"/>
          <w:szCs w:val="32"/>
        </w:rPr>
        <w:lastRenderedPageBreak/>
        <w:t>應強化各項細部計畫之鏈及提升整體績效。</w:t>
      </w:r>
      <w:proofErr w:type="gramStart"/>
      <w:r w:rsidRPr="001E51CB">
        <w:rPr>
          <w:rFonts w:ascii="標楷體" w:eastAsia="標楷體" w:hAnsi="標楷體" w:hint="eastAsia"/>
          <w:sz w:val="32"/>
          <w:szCs w:val="32"/>
        </w:rPr>
        <w:t>爰</w:t>
      </w:r>
      <w:proofErr w:type="gramEnd"/>
      <w:r w:rsidRPr="001E51CB">
        <w:rPr>
          <w:rFonts w:ascii="標楷體" w:eastAsia="標楷體" w:hAnsi="標楷體" w:hint="eastAsia"/>
          <w:sz w:val="32"/>
          <w:szCs w:val="32"/>
        </w:rPr>
        <w:t>此，請國家科學及技術委員會就前述事由，於</w:t>
      </w:r>
      <w:r>
        <w:rPr>
          <w:rFonts w:ascii="標楷體" w:eastAsia="標楷體" w:hAnsi="標楷體" w:hint="eastAsia"/>
          <w:sz w:val="32"/>
          <w:szCs w:val="32"/>
        </w:rPr>
        <w:t>1</w:t>
      </w:r>
      <w:r w:rsidRPr="001E51CB">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128</w:t>
      </w:r>
    </w:p>
    <w:p w14:paraId="5C9A7D5E"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林倩綺　柯志恩　洪孟楷　邱鎮軍</w:t>
      </w:r>
    </w:p>
    <w:p w14:paraId="2DC86A5F"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136FC3">
        <w:rPr>
          <w:rFonts w:ascii="標楷體" w:eastAsia="標楷體" w:hAnsi="標楷體" w:hint="eastAsia"/>
          <w:sz w:val="32"/>
          <w:szCs w:val="32"/>
        </w:rPr>
        <w:t>(</w:t>
      </w:r>
      <w:r>
        <w:rPr>
          <w:rFonts w:ascii="標楷體" w:eastAsia="標楷體" w:hAnsi="標楷體" w:hint="eastAsia"/>
          <w:sz w:val="32"/>
          <w:szCs w:val="32"/>
        </w:rPr>
        <w:t>六</w:t>
      </w:r>
      <w:r w:rsidRPr="00136FC3">
        <w:rPr>
          <w:rFonts w:ascii="標楷體" w:eastAsia="標楷體" w:hAnsi="標楷體" w:hint="eastAsia"/>
          <w:sz w:val="32"/>
          <w:szCs w:val="32"/>
        </w:rPr>
        <w:t>十)</w:t>
      </w:r>
      <w:r w:rsidRPr="001E51CB">
        <w:rPr>
          <w:rFonts w:ascii="標楷體" w:eastAsia="標楷體" w:hAnsi="標楷體" w:hint="eastAsia"/>
          <w:sz w:val="32"/>
          <w:szCs w:val="32"/>
        </w:rPr>
        <w:t>國家科學及技術委員會為落實行政院</w:t>
      </w:r>
      <w:proofErr w:type="gramStart"/>
      <w:r w:rsidRPr="001E51CB">
        <w:rPr>
          <w:rFonts w:ascii="標楷體" w:eastAsia="標楷體" w:hAnsi="標楷體" w:hint="eastAsia"/>
          <w:sz w:val="32"/>
          <w:szCs w:val="32"/>
        </w:rPr>
        <w:t>廷攬及</w:t>
      </w:r>
      <w:proofErr w:type="gramEnd"/>
      <w:r w:rsidRPr="001E51CB">
        <w:rPr>
          <w:rFonts w:ascii="標楷體" w:eastAsia="標楷體" w:hAnsi="標楷體" w:hint="eastAsia"/>
          <w:sz w:val="32"/>
          <w:szCs w:val="32"/>
        </w:rPr>
        <w:t>留住大專校院特殊優秀人才之彈性薪資政策，依據「國科會補助大專校院研究獎勵作業要點」，每年編列預算經費供「公私立大專院校及經核定納為補助單位之公立學術研究機構」</w:t>
      </w:r>
      <w:proofErr w:type="gramStart"/>
      <w:r w:rsidRPr="001E51CB">
        <w:rPr>
          <w:rFonts w:ascii="標楷體" w:eastAsia="標楷體" w:hAnsi="標楷體" w:hint="eastAsia"/>
          <w:sz w:val="32"/>
          <w:szCs w:val="32"/>
        </w:rPr>
        <w:t>研</w:t>
      </w:r>
      <w:proofErr w:type="gramEnd"/>
      <w:r w:rsidRPr="001E51CB">
        <w:rPr>
          <w:rFonts w:ascii="標楷體" w:eastAsia="標楷體" w:hAnsi="標楷體" w:hint="eastAsia"/>
          <w:sz w:val="32"/>
          <w:szCs w:val="32"/>
        </w:rPr>
        <w:t>提專案計畫申請補助，另為鼓勵年輕研究人員，並保障不同職</w:t>
      </w:r>
      <w:proofErr w:type="gramStart"/>
      <w:r w:rsidRPr="001E51CB">
        <w:rPr>
          <w:rFonts w:ascii="標楷體" w:eastAsia="標楷體" w:hAnsi="標楷體" w:hint="eastAsia"/>
          <w:sz w:val="32"/>
          <w:szCs w:val="32"/>
        </w:rPr>
        <w:t>涯</w:t>
      </w:r>
      <w:proofErr w:type="gramEnd"/>
      <w:r w:rsidRPr="001E51CB">
        <w:rPr>
          <w:rFonts w:ascii="標楷體" w:eastAsia="標楷體" w:hAnsi="標楷體" w:hint="eastAsia"/>
          <w:sz w:val="32"/>
          <w:szCs w:val="32"/>
        </w:rPr>
        <w:t>階段之研究人員投入研究，要點中並要求各申請單位應訂定「副教授或相關職級以下人數占獎勵對象人數之最低比率」。</w:t>
      </w:r>
      <w:proofErr w:type="gramStart"/>
      <w:r w:rsidRPr="001E51CB">
        <w:rPr>
          <w:rFonts w:ascii="標楷體" w:eastAsia="標楷體" w:hAnsi="標楷體" w:hint="eastAsia"/>
          <w:sz w:val="32"/>
          <w:szCs w:val="32"/>
        </w:rPr>
        <w:t>惟查國科會</w:t>
      </w:r>
      <w:proofErr w:type="gramEnd"/>
      <w:r w:rsidRPr="001E51CB">
        <w:rPr>
          <w:rFonts w:ascii="標楷體" w:eastAsia="標楷體" w:hAnsi="標楷體" w:hint="eastAsia"/>
          <w:sz w:val="32"/>
          <w:szCs w:val="32"/>
        </w:rPr>
        <w:t>回復之</w:t>
      </w:r>
      <w:proofErr w:type="gramStart"/>
      <w:r w:rsidRPr="001E51CB">
        <w:rPr>
          <w:rFonts w:ascii="標楷體" w:eastAsia="標楷體" w:hAnsi="標楷體" w:hint="eastAsia"/>
          <w:sz w:val="32"/>
          <w:szCs w:val="32"/>
        </w:rPr>
        <w:t>111</w:t>
      </w:r>
      <w:proofErr w:type="gramEnd"/>
      <w:r w:rsidRPr="001E51CB">
        <w:rPr>
          <w:rFonts w:ascii="標楷體" w:eastAsia="標楷體" w:hAnsi="標楷體" w:hint="eastAsia"/>
          <w:sz w:val="32"/>
          <w:szCs w:val="32"/>
        </w:rPr>
        <w:t>年度及</w:t>
      </w:r>
      <w:proofErr w:type="gramStart"/>
      <w:r w:rsidRPr="001E51CB">
        <w:rPr>
          <w:rFonts w:ascii="標楷體" w:eastAsia="標楷體" w:hAnsi="標楷體" w:hint="eastAsia"/>
          <w:sz w:val="32"/>
          <w:szCs w:val="32"/>
        </w:rPr>
        <w:t>112</w:t>
      </w:r>
      <w:proofErr w:type="gramEnd"/>
      <w:r w:rsidRPr="001E51CB">
        <w:rPr>
          <w:rFonts w:ascii="標楷體" w:eastAsia="標楷體" w:hAnsi="標楷體" w:hint="eastAsia"/>
          <w:sz w:val="32"/>
          <w:szCs w:val="32"/>
        </w:rPr>
        <w:t>年度執行成果，未達前述最低比率之情形如下：一、</w:t>
      </w:r>
      <w:proofErr w:type="gramStart"/>
      <w:r w:rsidRPr="001E51CB">
        <w:rPr>
          <w:rFonts w:ascii="標楷體" w:eastAsia="標楷體" w:hAnsi="標楷體" w:hint="eastAsia"/>
          <w:sz w:val="32"/>
          <w:szCs w:val="32"/>
        </w:rPr>
        <w:t>111</w:t>
      </w:r>
      <w:proofErr w:type="gramEnd"/>
      <w:r w:rsidRPr="001E51CB">
        <w:rPr>
          <w:rFonts w:ascii="標楷體" w:eastAsia="標楷體" w:hAnsi="標楷體" w:hint="eastAsia"/>
          <w:sz w:val="32"/>
          <w:szCs w:val="32"/>
        </w:rPr>
        <w:t>年度，共補助113個單位，其中有23單位未達標。二、</w:t>
      </w:r>
      <w:proofErr w:type="gramStart"/>
      <w:r w:rsidRPr="001E51CB">
        <w:rPr>
          <w:rFonts w:ascii="標楷體" w:eastAsia="標楷體" w:hAnsi="標楷體" w:hint="eastAsia"/>
          <w:sz w:val="32"/>
          <w:szCs w:val="32"/>
        </w:rPr>
        <w:t>112</w:t>
      </w:r>
      <w:proofErr w:type="gramEnd"/>
      <w:r w:rsidRPr="001E51CB">
        <w:rPr>
          <w:rFonts w:ascii="標楷體" w:eastAsia="標楷體" w:hAnsi="標楷體" w:hint="eastAsia"/>
          <w:sz w:val="32"/>
          <w:szCs w:val="32"/>
        </w:rPr>
        <w:t>年度，共補助106個單位，其中有14個單位未達標。</w:t>
      </w:r>
      <w:proofErr w:type="gramStart"/>
      <w:r w:rsidRPr="001E51CB">
        <w:rPr>
          <w:rFonts w:ascii="標楷體" w:eastAsia="標楷體" w:hAnsi="標楷體" w:hint="eastAsia"/>
          <w:sz w:val="32"/>
          <w:szCs w:val="32"/>
        </w:rPr>
        <w:t>三、兩年度均未達標</w:t>
      </w:r>
      <w:proofErr w:type="gramEnd"/>
      <w:r w:rsidRPr="001E51CB">
        <w:rPr>
          <w:rFonts w:ascii="標楷體" w:eastAsia="標楷體" w:hAnsi="標楷體" w:hint="eastAsia"/>
          <w:sz w:val="32"/>
          <w:szCs w:val="32"/>
        </w:rPr>
        <w:t>者共計7個單位，補助總金額共約3</w:t>
      </w:r>
      <w:r>
        <w:rPr>
          <w:rFonts w:ascii="標楷體" w:eastAsia="標楷體" w:hAnsi="標楷體"/>
          <w:sz w:val="32"/>
          <w:szCs w:val="32"/>
        </w:rPr>
        <w:t>,</w:t>
      </w:r>
      <w:r w:rsidRPr="001E51CB">
        <w:rPr>
          <w:rFonts w:ascii="標楷體" w:eastAsia="標楷體" w:hAnsi="標楷體" w:hint="eastAsia"/>
          <w:sz w:val="32"/>
          <w:szCs w:val="32"/>
        </w:rPr>
        <w:t>7</w:t>
      </w:r>
      <w:r>
        <w:rPr>
          <w:rFonts w:ascii="標楷體" w:eastAsia="標楷體" w:hAnsi="標楷體" w:hint="eastAsia"/>
          <w:sz w:val="32"/>
          <w:szCs w:val="32"/>
        </w:rPr>
        <w:t>00</w:t>
      </w:r>
      <w:r w:rsidRPr="001E51CB">
        <w:rPr>
          <w:rFonts w:ascii="標楷體" w:eastAsia="標楷體" w:hAnsi="標楷體" w:hint="eastAsia"/>
          <w:sz w:val="32"/>
          <w:szCs w:val="32"/>
        </w:rPr>
        <w:t>萬元餘，其中有5個單位</w:t>
      </w:r>
      <w:proofErr w:type="gramStart"/>
      <w:r w:rsidRPr="001E51CB">
        <w:rPr>
          <w:rFonts w:ascii="標楷體" w:eastAsia="標楷體" w:hAnsi="標楷體" w:hint="eastAsia"/>
          <w:sz w:val="32"/>
          <w:szCs w:val="32"/>
        </w:rPr>
        <w:t>113</w:t>
      </w:r>
      <w:proofErr w:type="gramEnd"/>
      <w:r w:rsidRPr="001E51CB">
        <w:rPr>
          <w:rFonts w:ascii="標楷體" w:eastAsia="標楷體" w:hAnsi="標楷體" w:hint="eastAsia"/>
          <w:sz w:val="32"/>
          <w:szCs w:val="32"/>
        </w:rPr>
        <w:t>年度仍獲核定補助，總金額共約1</w:t>
      </w:r>
      <w:r>
        <w:rPr>
          <w:rFonts w:ascii="標楷體" w:eastAsia="標楷體" w:hAnsi="標楷體"/>
          <w:sz w:val="32"/>
          <w:szCs w:val="32"/>
        </w:rPr>
        <w:t>,</w:t>
      </w:r>
      <w:r w:rsidRPr="001E51CB">
        <w:rPr>
          <w:rFonts w:ascii="標楷體" w:eastAsia="標楷體" w:hAnsi="標楷體" w:hint="eastAsia"/>
          <w:sz w:val="32"/>
          <w:szCs w:val="32"/>
        </w:rPr>
        <w:t>7</w:t>
      </w:r>
      <w:r>
        <w:rPr>
          <w:rFonts w:ascii="標楷體" w:eastAsia="標楷體" w:hAnsi="標楷體" w:hint="eastAsia"/>
          <w:sz w:val="32"/>
          <w:szCs w:val="32"/>
        </w:rPr>
        <w:t>00</w:t>
      </w:r>
      <w:r w:rsidRPr="001E51CB">
        <w:rPr>
          <w:rFonts w:ascii="標楷體" w:eastAsia="標楷體" w:hAnsi="標楷體" w:hint="eastAsia"/>
          <w:sz w:val="32"/>
          <w:szCs w:val="32"/>
        </w:rPr>
        <w:t>萬元餘。</w:t>
      </w:r>
      <w:r>
        <w:rPr>
          <w:rFonts w:ascii="標楷體" w:eastAsia="標楷體" w:hAnsi="標楷體" w:hint="eastAsia"/>
          <w:sz w:val="32"/>
          <w:szCs w:val="32"/>
        </w:rPr>
        <w:t>國科會應輔導相關單位解決此問題，</w:t>
      </w:r>
      <w:r w:rsidRPr="001E51CB">
        <w:rPr>
          <w:rFonts w:ascii="標楷體" w:eastAsia="標楷體" w:hAnsi="標楷體" w:hint="eastAsia"/>
          <w:sz w:val="32"/>
          <w:szCs w:val="32"/>
        </w:rPr>
        <w:t>綜上請國家科學及技術委員會就上述事由，於</w:t>
      </w:r>
      <w:r>
        <w:rPr>
          <w:rFonts w:ascii="標楷體" w:eastAsia="標楷體" w:hAnsi="標楷體" w:hint="eastAsia"/>
          <w:sz w:val="32"/>
          <w:szCs w:val="32"/>
        </w:rPr>
        <w:t>3</w:t>
      </w:r>
      <w:r w:rsidRPr="001E51CB">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131</w:t>
      </w:r>
    </w:p>
    <w:p w14:paraId="7CA59593"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林倩綺</w:t>
      </w:r>
    </w:p>
    <w:p w14:paraId="77682B26"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洪孟楷　柯志恩</w:t>
      </w:r>
    </w:p>
    <w:p w14:paraId="724C4FA8"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136FC3">
        <w:rPr>
          <w:rFonts w:ascii="標楷體" w:eastAsia="標楷體" w:hAnsi="標楷體" w:hint="eastAsia"/>
          <w:sz w:val="32"/>
          <w:szCs w:val="32"/>
        </w:rPr>
        <w:t>(</w:t>
      </w:r>
      <w:r>
        <w:rPr>
          <w:rFonts w:ascii="標楷體" w:eastAsia="標楷體" w:hAnsi="標楷體" w:hint="eastAsia"/>
          <w:sz w:val="32"/>
          <w:szCs w:val="32"/>
        </w:rPr>
        <w:t>六</w:t>
      </w:r>
      <w:r w:rsidRPr="00136FC3">
        <w:rPr>
          <w:rFonts w:ascii="標楷體" w:eastAsia="標楷體" w:hAnsi="標楷體" w:hint="eastAsia"/>
          <w:sz w:val="32"/>
          <w:szCs w:val="32"/>
        </w:rPr>
        <w:t>十</w:t>
      </w:r>
      <w:r>
        <w:rPr>
          <w:rFonts w:ascii="標楷體" w:eastAsia="標楷體" w:hAnsi="標楷體" w:hint="eastAsia"/>
          <w:sz w:val="32"/>
          <w:szCs w:val="32"/>
        </w:rPr>
        <w:t>一</w:t>
      </w:r>
      <w:r w:rsidRPr="00136FC3">
        <w:rPr>
          <w:rFonts w:ascii="標楷體" w:eastAsia="標楷體" w:hAnsi="標楷體" w:hint="eastAsia"/>
          <w:sz w:val="32"/>
          <w:szCs w:val="32"/>
        </w:rPr>
        <w:t>)</w:t>
      </w:r>
      <w:r w:rsidRPr="001E51CB">
        <w:rPr>
          <w:rFonts w:ascii="標楷體" w:eastAsia="標楷體" w:hAnsi="標楷體" w:hint="eastAsia"/>
          <w:sz w:val="32"/>
          <w:szCs w:val="32"/>
        </w:rPr>
        <w:t>臺灣學術資源分配長期失衡，公私立學校間研究經費的差距不僅難以忽視，更已嚴重損及學術研究的公平性與平衡發展。私立學校在研究經費支持上長期處於弱勢，導致研究能量難以充分釋放，進一步壓抑整體學術創新與產業發展的潛力。資源分配不均，無異於制度性的障礙，阻礙臺灣教育體系的競爭力提升。另原住民族研究作為具有文化保存與學</w:t>
      </w:r>
      <w:r w:rsidRPr="001E51CB">
        <w:rPr>
          <w:rFonts w:ascii="標楷體" w:eastAsia="標楷體" w:hAnsi="標楷體" w:hint="eastAsia"/>
          <w:sz w:val="32"/>
          <w:szCs w:val="32"/>
        </w:rPr>
        <w:lastRenderedPageBreak/>
        <w:t>術價值的關鍵領域，資源投入長期不足，規劃缺乏系統性支持，原住民族在國家</w:t>
      </w:r>
      <w:r>
        <w:rPr>
          <w:rFonts w:ascii="標楷體" w:eastAsia="標楷體" w:hAnsi="標楷體" w:hint="eastAsia"/>
          <w:sz w:val="32"/>
          <w:szCs w:val="32"/>
        </w:rPr>
        <w:t>前瞻科技</w:t>
      </w:r>
      <w:r w:rsidRPr="001E51CB">
        <w:rPr>
          <w:rFonts w:ascii="標楷體" w:eastAsia="標楷體" w:hAnsi="標楷體" w:hint="eastAsia"/>
          <w:sz w:val="32"/>
          <w:szCs w:val="32"/>
        </w:rPr>
        <w:t>計畫中的參與度與角色更被邊緣化。這種現象，不僅對於臺灣的多元文化保存與推廣是一種背離，也讓原住民族</w:t>
      </w:r>
      <w:r>
        <w:rPr>
          <w:rFonts w:ascii="標楷體" w:eastAsia="標楷體" w:hAnsi="標楷體" w:hint="eastAsia"/>
          <w:sz w:val="32"/>
          <w:szCs w:val="32"/>
        </w:rPr>
        <w:t>主體</w:t>
      </w:r>
      <w:r w:rsidRPr="002F306E">
        <w:rPr>
          <w:rFonts w:ascii="標楷體" w:eastAsia="標楷體" w:hAnsi="標楷體" w:hint="eastAsia"/>
          <w:sz w:val="32"/>
          <w:szCs w:val="32"/>
        </w:rPr>
        <w:t>表述</w:t>
      </w:r>
      <w:r w:rsidRPr="001E51CB">
        <w:rPr>
          <w:rFonts w:ascii="標楷體" w:eastAsia="標楷體" w:hAnsi="標楷體" w:hint="eastAsia"/>
          <w:sz w:val="32"/>
          <w:szCs w:val="32"/>
        </w:rPr>
        <w:t>在學術研究中的貢獻難以彰顯</w:t>
      </w:r>
      <w:r>
        <w:rPr>
          <w:rFonts w:ascii="標楷體" w:eastAsia="標楷體" w:hAnsi="標楷體" w:hint="eastAsia"/>
          <w:sz w:val="32"/>
          <w:szCs w:val="32"/>
        </w:rPr>
        <w:t>，</w:t>
      </w:r>
      <w:r w:rsidRPr="001E51CB">
        <w:rPr>
          <w:rFonts w:ascii="標楷體" w:eastAsia="標楷體" w:hAnsi="標楷體" w:hint="eastAsia"/>
          <w:sz w:val="32"/>
          <w:szCs w:val="32"/>
        </w:rPr>
        <w:t>卻長期未受到應有的重視。</w:t>
      </w:r>
      <w:r>
        <w:rPr>
          <w:rFonts w:ascii="標楷體" w:eastAsia="標楷體" w:hAnsi="標楷體" w:hint="eastAsia"/>
          <w:sz w:val="32"/>
          <w:szCs w:val="32"/>
        </w:rPr>
        <w:t>原住民族本身作為研究者，長期被忽略，國科會應在具原住民身分之專家學者之參與宣導並支持，</w:t>
      </w:r>
      <w:r w:rsidRPr="001E51CB">
        <w:rPr>
          <w:rFonts w:ascii="標楷體" w:eastAsia="標楷體" w:hAnsi="標楷體" w:hint="eastAsia"/>
          <w:sz w:val="32"/>
          <w:szCs w:val="32"/>
        </w:rPr>
        <w:t>國家科學及技術委員會</w:t>
      </w:r>
      <w:r>
        <w:rPr>
          <w:rFonts w:ascii="標楷體" w:eastAsia="標楷體" w:hAnsi="標楷體" w:hint="eastAsia"/>
          <w:sz w:val="32"/>
          <w:szCs w:val="32"/>
        </w:rPr>
        <w:t>應</w:t>
      </w:r>
      <w:r w:rsidRPr="001E51CB">
        <w:rPr>
          <w:rFonts w:ascii="標楷體" w:eastAsia="標楷體" w:hAnsi="標楷體" w:hint="eastAsia"/>
          <w:sz w:val="32"/>
          <w:szCs w:val="32"/>
        </w:rPr>
        <w:t>就上述事由，於</w:t>
      </w:r>
      <w:r>
        <w:rPr>
          <w:rFonts w:ascii="標楷體" w:eastAsia="標楷體" w:hAnsi="標楷體" w:hint="eastAsia"/>
          <w:sz w:val="32"/>
          <w:szCs w:val="32"/>
        </w:rPr>
        <w:t>3</w:t>
      </w:r>
      <w:r w:rsidRPr="001E51CB">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，始得動支</w:t>
      </w:r>
      <w:r w:rsidRPr="001E51CB">
        <w:rPr>
          <w:rFonts w:ascii="標楷體" w:eastAsia="標楷體" w:hAnsi="標楷體" w:hint="eastAsia"/>
          <w:sz w:val="32"/>
          <w:szCs w:val="32"/>
        </w:rPr>
        <w:t>。</w:t>
      </w:r>
      <w:r>
        <w:rPr>
          <w:rFonts w:ascii="標楷體" w:eastAsia="標楷體" w:hAnsi="標楷體" w:hint="eastAsia"/>
          <w:sz w:val="32"/>
          <w:szCs w:val="32"/>
        </w:rPr>
        <w:t>133</w:t>
      </w:r>
    </w:p>
    <w:p w14:paraId="7498CDCC"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林倩綺</w:t>
      </w:r>
    </w:p>
    <w:p w14:paraId="251C0F5C"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洪孟楷　柯志恩</w:t>
      </w:r>
    </w:p>
    <w:p w14:paraId="408606D3"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136FC3">
        <w:rPr>
          <w:rFonts w:ascii="標楷體" w:eastAsia="標楷體" w:hAnsi="標楷體" w:hint="eastAsia"/>
          <w:sz w:val="32"/>
          <w:szCs w:val="32"/>
        </w:rPr>
        <w:t>(</w:t>
      </w:r>
      <w:r>
        <w:rPr>
          <w:rFonts w:ascii="標楷體" w:eastAsia="標楷體" w:hAnsi="標楷體" w:hint="eastAsia"/>
          <w:sz w:val="32"/>
          <w:szCs w:val="32"/>
        </w:rPr>
        <w:t>六</w:t>
      </w:r>
      <w:r w:rsidRPr="00136FC3">
        <w:rPr>
          <w:rFonts w:ascii="標楷體" w:eastAsia="標楷體" w:hAnsi="標楷體" w:hint="eastAsia"/>
          <w:sz w:val="32"/>
          <w:szCs w:val="32"/>
        </w:rPr>
        <w:t>十</w:t>
      </w:r>
      <w:r>
        <w:rPr>
          <w:rFonts w:ascii="標楷體" w:eastAsia="標楷體" w:hAnsi="標楷體" w:hint="eastAsia"/>
          <w:sz w:val="32"/>
          <w:szCs w:val="32"/>
        </w:rPr>
        <w:t>二</w:t>
      </w:r>
      <w:r w:rsidRPr="00136FC3">
        <w:rPr>
          <w:rFonts w:ascii="標楷體" w:eastAsia="標楷體" w:hAnsi="標楷體" w:hint="eastAsia"/>
          <w:sz w:val="32"/>
          <w:szCs w:val="32"/>
        </w:rPr>
        <w:t>)</w:t>
      </w:r>
      <w:r w:rsidRPr="002F306E">
        <w:rPr>
          <w:rFonts w:ascii="標楷體" w:eastAsia="標楷體" w:hAnsi="標楷體" w:hint="eastAsia"/>
          <w:sz w:val="32"/>
          <w:szCs w:val="32"/>
        </w:rPr>
        <w:t>經查，</w:t>
      </w:r>
      <w:proofErr w:type="gramStart"/>
      <w:r w:rsidRPr="002F306E">
        <w:rPr>
          <w:rFonts w:ascii="標楷體" w:eastAsia="標楷體" w:hAnsi="標楷體" w:hint="eastAsia"/>
          <w:sz w:val="32"/>
          <w:szCs w:val="32"/>
        </w:rPr>
        <w:t>114</w:t>
      </w:r>
      <w:proofErr w:type="gramEnd"/>
      <w:r w:rsidRPr="002F306E">
        <w:rPr>
          <w:rFonts w:ascii="標楷體" w:eastAsia="標楷體" w:hAnsi="標楷體" w:hint="eastAsia"/>
          <w:sz w:val="32"/>
          <w:szCs w:val="32"/>
        </w:rPr>
        <w:t>年度國家科學及技術委員會預算案於第7目「一般建築及設備」第1節「交通及運輸設備」編列預算195萬元</w:t>
      </w:r>
      <w:proofErr w:type="gramStart"/>
      <w:r w:rsidRPr="002F306E">
        <w:rPr>
          <w:rFonts w:ascii="標楷體" w:eastAsia="標楷體" w:hAnsi="標楷體" w:hint="eastAsia"/>
          <w:sz w:val="32"/>
          <w:szCs w:val="32"/>
        </w:rPr>
        <w:t>汰換副</w:t>
      </w:r>
      <w:proofErr w:type="gramEnd"/>
      <w:r w:rsidRPr="002F306E">
        <w:rPr>
          <w:rFonts w:ascii="標楷體" w:eastAsia="標楷體" w:hAnsi="標楷體" w:hint="eastAsia"/>
          <w:sz w:val="32"/>
          <w:szCs w:val="32"/>
        </w:rPr>
        <w:t>首長公務車輛，擬購置全電動車，然市場上全電動車輛國產及進口廠牌，價格落在99萬9</w:t>
      </w:r>
      <w:r>
        <w:rPr>
          <w:rFonts w:ascii="標楷體" w:eastAsia="標楷體" w:hAnsi="標楷體"/>
          <w:sz w:val="32"/>
          <w:szCs w:val="32"/>
        </w:rPr>
        <w:t>,</w:t>
      </w:r>
      <w:r>
        <w:rPr>
          <w:rFonts w:ascii="標楷體" w:eastAsia="標楷體" w:hAnsi="標楷體" w:hint="eastAsia"/>
          <w:sz w:val="32"/>
          <w:szCs w:val="32"/>
        </w:rPr>
        <w:t>000元</w:t>
      </w:r>
      <w:r w:rsidRPr="002F306E">
        <w:rPr>
          <w:rFonts w:ascii="標楷體" w:eastAsia="標楷體" w:hAnsi="標楷體" w:hint="eastAsia"/>
          <w:sz w:val="32"/>
          <w:szCs w:val="32"/>
        </w:rPr>
        <w:t>至200餘萬</w:t>
      </w:r>
      <w:r>
        <w:rPr>
          <w:rFonts w:ascii="標楷體" w:eastAsia="標楷體" w:hAnsi="標楷體" w:hint="eastAsia"/>
          <w:sz w:val="32"/>
          <w:szCs w:val="32"/>
        </w:rPr>
        <w:t>元</w:t>
      </w:r>
      <w:r w:rsidRPr="002F306E">
        <w:rPr>
          <w:rFonts w:ascii="標楷體" w:eastAsia="標楷體" w:hAnsi="標楷體" w:hint="eastAsia"/>
          <w:sz w:val="32"/>
          <w:szCs w:val="32"/>
        </w:rPr>
        <w:t>不等，並未知悉國科會欲採購何種型式作為公務車，為</w:t>
      </w:r>
      <w:proofErr w:type="gramStart"/>
      <w:r w:rsidRPr="002F306E">
        <w:rPr>
          <w:rFonts w:ascii="標楷體" w:eastAsia="標楷體" w:hAnsi="標楷體" w:hint="eastAsia"/>
          <w:sz w:val="32"/>
          <w:szCs w:val="32"/>
        </w:rPr>
        <w:t>撙</w:t>
      </w:r>
      <w:proofErr w:type="gramEnd"/>
      <w:r w:rsidRPr="002F306E">
        <w:rPr>
          <w:rFonts w:ascii="標楷體" w:eastAsia="標楷體" w:hAnsi="標楷體" w:hint="eastAsia"/>
          <w:sz w:val="32"/>
          <w:szCs w:val="32"/>
        </w:rPr>
        <w:t>節政府開支，</w:t>
      </w:r>
      <w:proofErr w:type="gramStart"/>
      <w:r w:rsidRPr="002F306E">
        <w:rPr>
          <w:rFonts w:ascii="標楷體" w:eastAsia="標楷體" w:hAnsi="標楷體" w:hint="eastAsia"/>
          <w:sz w:val="32"/>
          <w:szCs w:val="32"/>
        </w:rPr>
        <w:t>爰</w:t>
      </w:r>
      <w:proofErr w:type="gramEnd"/>
      <w:r w:rsidRPr="002F306E">
        <w:rPr>
          <w:rFonts w:ascii="標楷體" w:eastAsia="標楷體" w:hAnsi="標楷體" w:hint="eastAsia"/>
          <w:sz w:val="32"/>
          <w:szCs w:val="32"/>
        </w:rPr>
        <w:t>請國家科學及技術委員會於</w:t>
      </w:r>
      <w:r>
        <w:rPr>
          <w:rFonts w:ascii="標楷體" w:eastAsia="標楷體" w:hAnsi="標楷體" w:hint="eastAsia"/>
          <w:sz w:val="32"/>
          <w:szCs w:val="32"/>
        </w:rPr>
        <w:t>1</w:t>
      </w:r>
      <w:r w:rsidRPr="002F306E">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139</w:t>
      </w:r>
    </w:p>
    <w:p w14:paraId="70C0B4A6"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提案人：</w:t>
      </w:r>
      <w:r>
        <w:rPr>
          <w:rFonts w:ascii="標楷體" w:eastAsia="標楷體" w:hAnsi="標楷體" w:hint="eastAsia"/>
          <w:sz w:val="32"/>
          <w:szCs w:val="32"/>
        </w:rPr>
        <w:t>萬美玲</w:t>
      </w:r>
    </w:p>
    <w:p w14:paraId="2BDF4901"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3DC1">
        <w:rPr>
          <w:rFonts w:ascii="標楷體" w:eastAsia="標楷體" w:hAnsi="標楷體" w:hint="eastAsia"/>
          <w:sz w:val="32"/>
          <w:szCs w:val="32"/>
        </w:rPr>
        <w:t>連署人：</w:t>
      </w:r>
      <w:r>
        <w:rPr>
          <w:rFonts w:ascii="標楷體" w:eastAsia="標楷體" w:hAnsi="標楷體" w:hint="eastAsia"/>
          <w:sz w:val="32"/>
          <w:szCs w:val="32"/>
        </w:rPr>
        <w:t>柯志恩　林倩綺</w:t>
      </w:r>
    </w:p>
    <w:p w14:paraId="30007937" w14:textId="77777777" w:rsidR="006829A8" w:rsidRPr="0042454D" w:rsidRDefault="006829A8" w:rsidP="00E951ED">
      <w:pPr>
        <w:numPr>
          <w:ilvl w:val="0"/>
          <w:numId w:val="27"/>
        </w:numPr>
        <w:snapToGrid w:val="0"/>
        <w:spacing w:before="120" w:line="500" w:lineRule="exact"/>
        <w:jc w:val="both"/>
        <w:rPr>
          <w:rFonts w:ascii="標楷體" w:eastAsia="標楷體" w:hAnsi="標楷體"/>
          <w:sz w:val="32"/>
          <w:szCs w:val="32"/>
        </w:rPr>
      </w:pPr>
      <w:r w:rsidRPr="0042454D">
        <w:rPr>
          <w:rFonts w:ascii="標楷體" w:eastAsia="標楷體" w:hAnsi="標楷體" w:hint="eastAsia"/>
          <w:sz w:val="32"/>
        </w:rPr>
        <w:t>新竹科學園區管理局</w:t>
      </w:r>
      <w:r w:rsidRPr="0042454D">
        <w:rPr>
          <w:rFonts w:ascii="標楷體" w:eastAsia="標楷體" w:hAnsi="標楷體" w:hint="eastAsia"/>
          <w:sz w:val="32"/>
          <w:szCs w:val="32"/>
        </w:rPr>
        <w:t>9億2,309萬6千元，</w:t>
      </w:r>
      <w:proofErr w:type="gramStart"/>
      <w:r w:rsidRPr="0042454D">
        <w:rPr>
          <w:rFonts w:ascii="標楷體" w:eastAsia="標楷體" w:hAnsi="標楷體" w:hint="eastAsia"/>
          <w:sz w:val="32"/>
          <w:szCs w:val="32"/>
        </w:rPr>
        <w:t>照列</w:t>
      </w:r>
      <w:proofErr w:type="gramEnd"/>
      <w:r w:rsidRPr="0042454D">
        <w:rPr>
          <w:rFonts w:ascii="標楷體" w:eastAsia="標楷體" w:hAnsi="標楷體" w:hint="eastAsia"/>
          <w:sz w:val="32"/>
          <w:szCs w:val="32"/>
        </w:rPr>
        <w:t>。</w:t>
      </w:r>
    </w:p>
    <w:p w14:paraId="1D370242" w14:textId="77777777" w:rsidR="006829A8" w:rsidRPr="005519DA" w:rsidRDefault="006829A8" w:rsidP="00540B1A">
      <w:pPr>
        <w:kinsoku w:val="0"/>
        <w:overflowPunct w:val="0"/>
        <w:spacing w:before="120" w:line="500" w:lineRule="exact"/>
        <w:ind w:left="240"/>
        <w:jc w:val="both"/>
        <w:textAlignment w:val="center"/>
        <w:rPr>
          <w:rFonts w:ascii="標楷體" w:eastAsia="標楷體" w:hAnsi="標楷體"/>
          <w:snapToGrid w:val="0"/>
          <w:sz w:val="32"/>
          <w:szCs w:val="32"/>
        </w:rPr>
      </w:pPr>
      <w:r w:rsidRPr="005519DA">
        <w:rPr>
          <w:rFonts w:ascii="標楷體" w:eastAsia="標楷體" w:hAnsi="標楷體"/>
          <w:snapToGrid w:val="0"/>
          <w:sz w:val="32"/>
          <w:szCs w:val="32"/>
        </w:rPr>
        <w:t>本項通過決議</w:t>
      </w:r>
      <w:r w:rsidRPr="005519DA">
        <w:rPr>
          <w:rFonts w:ascii="標楷體" w:eastAsia="標楷體" w:hAnsi="標楷體" w:hint="eastAsia"/>
          <w:snapToGrid w:val="0"/>
          <w:sz w:val="32"/>
          <w:szCs w:val="32"/>
        </w:rPr>
        <w:t>3</w:t>
      </w:r>
      <w:r w:rsidRPr="005519DA">
        <w:rPr>
          <w:rFonts w:ascii="標楷體" w:eastAsia="標楷體" w:hAnsi="標楷體"/>
          <w:snapToGrid w:val="0"/>
          <w:sz w:val="32"/>
          <w:szCs w:val="32"/>
        </w:rPr>
        <w:t>項：</w:t>
      </w:r>
    </w:p>
    <w:p w14:paraId="625E5832" w14:textId="77777777" w:rsidR="006829A8" w:rsidRPr="00324BE7"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324BE7">
        <w:rPr>
          <w:rFonts w:ascii="標楷體" w:eastAsia="標楷體" w:hAnsi="標楷體" w:hint="eastAsia"/>
          <w:sz w:val="32"/>
          <w:szCs w:val="32"/>
        </w:rPr>
        <w:t>(</w:t>
      </w:r>
      <w:proofErr w:type="gramStart"/>
      <w:r w:rsidRPr="00324BE7">
        <w:rPr>
          <w:rFonts w:ascii="標楷體" w:eastAsia="標楷體" w:hAnsi="標楷體" w:hint="eastAsia"/>
          <w:sz w:val="32"/>
          <w:szCs w:val="32"/>
        </w:rPr>
        <w:t>一</w:t>
      </w:r>
      <w:proofErr w:type="gramEnd"/>
      <w:r w:rsidRPr="00324BE7">
        <w:rPr>
          <w:rFonts w:ascii="標楷體" w:eastAsia="標楷體" w:hAnsi="標楷體" w:hint="eastAsia"/>
          <w:sz w:val="32"/>
          <w:szCs w:val="32"/>
        </w:rPr>
        <w:t>)</w:t>
      </w:r>
      <w:proofErr w:type="gramStart"/>
      <w:r w:rsidRPr="00324BE7">
        <w:rPr>
          <w:rFonts w:ascii="標楷體" w:eastAsia="標楷體" w:hAnsi="標楷體" w:hint="eastAsia"/>
          <w:bCs/>
          <w:snapToGrid w:val="0"/>
          <w:sz w:val="32"/>
          <w:szCs w:val="32"/>
        </w:rPr>
        <w:t>11</w:t>
      </w:r>
      <w:r w:rsidRPr="00324BE7">
        <w:rPr>
          <w:rFonts w:ascii="標楷體" w:eastAsia="標楷體" w:hAnsi="標楷體"/>
          <w:bCs/>
          <w:snapToGrid w:val="0"/>
          <w:sz w:val="32"/>
          <w:szCs w:val="32"/>
        </w:rPr>
        <w:t>4</w:t>
      </w:r>
      <w:proofErr w:type="gramEnd"/>
      <w:r w:rsidRPr="00324BE7">
        <w:rPr>
          <w:rFonts w:ascii="標楷體" w:eastAsia="標楷體" w:hAnsi="標楷體" w:hint="eastAsia"/>
          <w:bCs/>
          <w:snapToGrid w:val="0"/>
          <w:sz w:val="32"/>
          <w:szCs w:val="32"/>
        </w:rPr>
        <w:t>年度國家科學及技術委員會新竹科學園區管理局「業務費」項下「大陸地區旅費」預算編列28萬元，凍結2</w:t>
      </w:r>
      <w:r w:rsidRPr="00324BE7">
        <w:rPr>
          <w:rFonts w:ascii="標楷體" w:eastAsia="標楷體" w:hAnsi="標楷體"/>
          <w:bCs/>
          <w:snapToGrid w:val="0"/>
          <w:sz w:val="32"/>
          <w:szCs w:val="32"/>
        </w:rPr>
        <w:t>8</w:t>
      </w:r>
      <w:r w:rsidRPr="00324BE7">
        <w:rPr>
          <w:rFonts w:ascii="標楷體" w:eastAsia="標楷體" w:hAnsi="標楷體" w:hint="eastAsia"/>
          <w:bCs/>
          <w:snapToGrid w:val="0"/>
          <w:sz w:val="32"/>
          <w:szCs w:val="32"/>
        </w:rPr>
        <w:t>萬元，</w:t>
      </w:r>
      <w:proofErr w:type="gramStart"/>
      <w:r w:rsidRPr="00324BE7">
        <w:rPr>
          <w:rFonts w:ascii="標楷體" w:eastAsia="標楷體" w:hAnsi="標楷體" w:hint="eastAsia"/>
          <w:bCs/>
          <w:snapToGrid w:val="0"/>
          <w:sz w:val="32"/>
          <w:szCs w:val="32"/>
        </w:rPr>
        <w:t>俟</w:t>
      </w:r>
      <w:proofErr w:type="gramEnd"/>
      <w:r w:rsidRPr="00324BE7">
        <w:rPr>
          <w:rFonts w:ascii="標楷體" w:eastAsia="標楷體" w:hAnsi="標楷體" w:hint="eastAsia"/>
          <w:bCs/>
          <w:snapToGrid w:val="0"/>
          <w:sz w:val="32"/>
          <w:szCs w:val="32"/>
        </w:rPr>
        <w:t>國家科學及</w:t>
      </w:r>
      <w:r w:rsidRPr="00856507">
        <w:rPr>
          <w:rFonts w:ascii="標楷體" w:eastAsia="標楷體" w:hAnsi="標楷體" w:hint="eastAsia"/>
          <w:sz w:val="32"/>
          <w:szCs w:val="32"/>
        </w:rPr>
        <w:t>技術</w:t>
      </w:r>
      <w:r w:rsidRPr="00324BE7">
        <w:rPr>
          <w:rFonts w:ascii="標楷體" w:eastAsia="標楷體" w:hAnsi="標楷體" w:hint="eastAsia"/>
          <w:bCs/>
          <w:snapToGrid w:val="0"/>
          <w:sz w:val="32"/>
          <w:szCs w:val="32"/>
        </w:rPr>
        <w:t>委員會新竹科學園區管理局向立法院教育及文化委員會提出書面報告後，始得動支。170</w:t>
      </w:r>
    </w:p>
    <w:p w14:paraId="586A552C" w14:textId="77777777" w:rsidR="006829A8" w:rsidRPr="00324BE7" w:rsidRDefault="006829A8" w:rsidP="00540B1A">
      <w:pPr>
        <w:overflowPunct w:val="0"/>
        <w:spacing w:line="500" w:lineRule="exact"/>
        <w:ind w:leftChars="1250" w:left="3000"/>
        <w:jc w:val="both"/>
        <w:rPr>
          <w:rFonts w:ascii="標楷體" w:eastAsia="標楷體" w:hAnsi="標楷體"/>
          <w:sz w:val="32"/>
          <w:szCs w:val="32"/>
        </w:rPr>
      </w:pPr>
      <w:r w:rsidRPr="00324BE7">
        <w:rPr>
          <w:rFonts w:ascii="標楷體" w:eastAsia="標楷體" w:hAnsi="標楷體" w:hint="eastAsia"/>
          <w:sz w:val="32"/>
          <w:szCs w:val="32"/>
        </w:rPr>
        <w:t>提案人：羅廷</w:t>
      </w:r>
      <w:proofErr w:type="gramStart"/>
      <w:r w:rsidRPr="00324BE7">
        <w:rPr>
          <w:rFonts w:ascii="標楷體" w:eastAsia="標楷體" w:hAnsi="標楷體" w:hint="eastAsia"/>
          <w:sz w:val="32"/>
          <w:szCs w:val="32"/>
        </w:rPr>
        <w:t>瑋</w:t>
      </w:r>
      <w:proofErr w:type="gramEnd"/>
    </w:p>
    <w:p w14:paraId="02525F1E" w14:textId="77777777" w:rsidR="006829A8" w:rsidRPr="00324BE7" w:rsidRDefault="006829A8" w:rsidP="00540B1A">
      <w:pPr>
        <w:overflowPunct w:val="0"/>
        <w:spacing w:line="500" w:lineRule="exact"/>
        <w:ind w:leftChars="1250" w:left="3000"/>
        <w:jc w:val="both"/>
        <w:rPr>
          <w:rFonts w:ascii="標楷體" w:eastAsia="標楷體" w:hAnsi="標楷體"/>
          <w:sz w:val="32"/>
          <w:szCs w:val="32"/>
        </w:rPr>
      </w:pPr>
      <w:r w:rsidRPr="00324BE7">
        <w:rPr>
          <w:rFonts w:ascii="標楷體" w:eastAsia="標楷體" w:hAnsi="標楷體" w:hint="eastAsia"/>
          <w:sz w:val="32"/>
          <w:szCs w:val="32"/>
        </w:rPr>
        <w:t>連署人：洪孟楷　林倩綺</w:t>
      </w:r>
    </w:p>
    <w:p w14:paraId="2D17A51E" w14:textId="77777777" w:rsidR="006829A8" w:rsidRPr="00324BE7"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324BE7">
        <w:rPr>
          <w:rFonts w:ascii="標楷體" w:eastAsia="標楷體" w:hAnsi="標楷體" w:hint="eastAsia"/>
          <w:sz w:val="32"/>
          <w:szCs w:val="32"/>
        </w:rPr>
        <w:lastRenderedPageBreak/>
        <w:t>(</w:t>
      </w:r>
      <w:r>
        <w:rPr>
          <w:rFonts w:ascii="標楷體" w:eastAsia="標楷體" w:hAnsi="標楷體" w:hint="eastAsia"/>
          <w:sz w:val="32"/>
          <w:szCs w:val="32"/>
        </w:rPr>
        <w:t>二</w:t>
      </w:r>
      <w:r w:rsidRPr="00324BE7">
        <w:rPr>
          <w:rFonts w:ascii="標楷體" w:eastAsia="標楷體" w:hAnsi="標楷體" w:hint="eastAsia"/>
          <w:sz w:val="32"/>
          <w:szCs w:val="32"/>
        </w:rPr>
        <w:t>)</w:t>
      </w:r>
      <w:proofErr w:type="gramStart"/>
      <w:r w:rsidRPr="00324BE7">
        <w:rPr>
          <w:rFonts w:ascii="標楷體" w:eastAsia="標楷體" w:hAnsi="標楷體" w:hint="eastAsia"/>
          <w:bCs/>
          <w:snapToGrid w:val="0"/>
          <w:sz w:val="32"/>
          <w:szCs w:val="32"/>
        </w:rPr>
        <w:t>11</w:t>
      </w:r>
      <w:r w:rsidRPr="00324BE7">
        <w:rPr>
          <w:rFonts w:ascii="標楷體" w:eastAsia="標楷體" w:hAnsi="標楷體"/>
          <w:bCs/>
          <w:snapToGrid w:val="0"/>
          <w:sz w:val="32"/>
          <w:szCs w:val="32"/>
        </w:rPr>
        <w:t>4</w:t>
      </w:r>
      <w:proofErr w:type="gramEnd"/>
      <w:r w:rsidRPr="00324BE7">
        <w:rPr>
          <w:rFonts w:ascii="標楷體" w:eastAsia="標楷體" w:hAnsi="標楷體" w:hint="eastAsia"/>
          <w:bCs/>
          <w:snapToGrid w:val="0"/>
          <w:sz w:val="32"/>
          <w:szCs w:val="32"/>
        </w:rPr>
        <w:t>年度國家科學及技術委員會新竹科學園區管理局第1目「園區實驗中學</w:t>
      </w:r>
      <w:r w:rsidRPr="00856507">
        <w:rPr>
          <w:rFonts w:ascii="標楷體" w:eastAsia="標楷體" w:hAnsi="標楷體" w:hint="eastAsia"/>
          <w:sz w:val="32"/>
          <w:szCs w:val="32"/>
        </w:rPr>
        <w:t>教學</w:t>
      </w:r>
      <w:r w:rsidRPr="00324BE7">
        <w:rPr>
          <w:rFonts w:ascii="標楷體" w:eastAsia="標楷體" w:hAnsi="標楷體" w:hint="eastAsia"/>
          <w:bCs/>
          <w:snapToGrid w:val="0"/>
          <w:sz w:val="32"/>
          <w:szCs w:val="32"/>
        </w:rPr>
        <w:t>與訓輔輔助」預算編列4億9,3</w:t>
      </w:r>
      <w:r w:rsidRPr="00324BE7">
        <w:rPr>
          <w:rFonts w:ascii="標楷體" w:eastAsia="標楷體" w:hAnsi="標楷體"/>
          <w:bCs/>
          <w:snapToGrid w:val="0"/>
          <w:sz w:val="32"/>
          <w:szCs w:val="32"/>
        </w:rPr>
        <w:t>90</w:t>
      </w:r>
      <w:r w:rsidRPr="00324BE7">
        <w:rPr>
          <w:rFonts w:ascii="標楷體" w:eastAsia="標楷體" w:hAnsi="標楷體" w:hint="eastAsia"/>
          <w:bCs/>
          <w:snapToGrid w:val="0"/>
          <w:sz w:val="32"/>
          <w:szCs w:val="32"/>
        </w:rPr>
        <w:t>萬3千元，凍結100萬元，</w:t>
      </w:r>
      <w:proofErr w:type="gramStart"/>
      <w:r w:rsidRPr="00324BE7">
        <w:rPr>
          <w:rFonts w:ascii="標楷體" w:eastAsia="標楷體" w:hAnsi="標楷體" w:hint="eastAsia"/>
          <w:bCs/>
          <w:snapToGrid w:val="0"/>
          <w:sz w:val="32"/>
          <w:szCs w:val="32"/>
        </w:rPr>
        <w:t>俟</w:t>
      </w:r>
      <w:proofErr w:type="gramEnd"/>
      <w:r w:rsidRPr="00324BE7">
        <w:rPr>
          <w:rFonts w:ascii="標楷體" w:eastAsia="標楷體" w:hAnsi="標楷體" w:hint="eastAsia"/>
          <w:bCs/>
          <w:snapToGrid w:val="0"/>
          <w:sz w:val="32"/>
          <w:szCs w:val="32"/>
        </w:rPr>
        <w:t>國家科學及技術委員會新竹科學園區管理局向立法院教育及文化委員會提出書面報告後，始得動支。171</w:t>
      </w:r>
    </w:p>
    <w:p w14:paraId="7F26319C" w14:textId="77777777" w:rsidR="006829A8" w:rsidRPr="00324BE7" w:rsidRDefault="006829A8" w:rsidP="00540B1A">
      <w:pPr>
        <w:overflowPunct w:val="0"/>
        <w:spacing w:line="500" w:lineRule="exact"/>
        <w:ind w:leftChars="1250" w:left="3000"/>
        <w:jc w:val="both"/>
        <w:rPr>
          <w:rFonts w:ascii="標楷體" w:eastAsia="標楷體" w:hAnsi="標楷體"/>
          <w:sz w:val="32"/>
          <w:szCs w:val="32"/>
        </w:rPr>
      </w:pPr>
      <w:r w:rsidRPr="00324BE7">
        <w:rPr>
          <w:rFonts w:ascii="標楷體" w:eastAsia="標楷體" w:hAnsi="標楷體" w:hint="eastAsia"/>
          <w:sz w:val="32"/>
          <w:szCs w:val="32"/>
        </w:rPr>
        <w:t>提案人：羅廷</w:t>
      </w:r>
      <w:proofErr w:type="gramStart"/>
      <w:r w:rsidRPr="00324BE7">
        <w:rPr>
          <w:rFonts w:ascii="標楷體" w:eastAsia="標楷體" w:hAnsi="標楷體" w:hint="eastAsia"/>
          <w:sz w:val="32"/>
          <w:szCs w:val="32"/>
        </w:rPr>
        <w:t>瑋</w:t>
      </w:r>
      <w:proofErr w:type="gramEnd"/>
    </w:p>
    <w:p w14:paraId="774A29FA" w14:textId="77777777" w:rsidR="006829A8" w:rsidRPr="00324BE7" w:rsidRDefault="006829A8" w:rsidP="00540B1A">
      <w:pPr>
        <w:overflowPunct w:val="0"/>
        <w:spacing w:line="500" w:lineRule="exact"/>
        <w:ind w:leftChars="1250" w:left="3000"/>
        <w:jc w:val="both"/>
        <w:rPr>
          <w:rFonts w:ascii="標楷體" w:eastAsia="標楷體" w:hAnsi="標楷體"/>
          <w:sz w:val="32"/>
          <w:szCs w:val="32"/>
        </w:rPr>
      </w:pPr>
      <w:r w:rsidRPr="00324BE7">
        <w:rPr>
          <w:rFonts w:ascii="標楷體" w:eastAsia="標楷體" w:hAnsi="標楷體" w:hint="eastAsia"/>
          <w:sz w:val="32"/>
          <w:szCs w:val="32"/>
        </w:rPr>
        <w:t>連署人：洪孟楷　林倩綺</w:t>
      </w:r>
    </w:p>
    <w:p w14:paraId="733942D8" w14:textId="77777777" w:rsidR="006829A8" w:rsidRPr="005949E6"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324BE7">
        <w:rPr>
          <w:rFonts w:ascii="標楷體" w:eastAsia="標楷體" w:hAnsi="標楷體" w:hint="eastAsia"/>
          <w:sz w:val="32"/>
          <w:szCs w:val="32"/>
        </w:rPr>
        <w:t>(</w:t>
      </w:r>
      <w:r>
        <w:rPr>
          <w:rFonts w:ascii="標楷體" w:eastAsia="標楷體" w:hAnsi="標楷體" w:hint="eastAsia"/>
          <w:sz w:val="32"/>
          <w:szCs w:val="32"/>
        </w:rPr>
        <w:t>三</w:t>
      </w:r>
      <w:r w:rsidRPr="00324BE7">
        <w:rPr>
          <w:rFonts w:ascii="標楷體" w:eastAsia="標楷體" w:hAnsi="標楷體" w:hint="eastAsia"/>
          <w:sz w:val="32"/>
          <w:szCs w:val="32"/>
        </w:rPr>
        <w:t>)</w:t>
      </w:r>
      <w:proofErr w:type="gramStart"/>
      <w:r w:rsidRPr="00324BE7">
        <w:rPr>
          <w:rFonts w:ascii="標楷體" w:eastAsia="標楷體" w:hAnsi="標楷體" w:hint="eastAsia"/>
          <w:bCs/>
          <w:snapToGrid w:val="0"/>
          <w:sz w:val="32"/>
          <w:szCs w:val="32"/>
        </w:rPr>
        <w:t>11</w:t>
      </w:r>
      <w:r w:rsidRPr="00324BE7">
        <w:rPr>
          <w:rFonts w:ascii="標楷體" w:eastAsia="標楷體" w:hAnsi="標楷體"/>
          <w:bCs/>
          <w:snapToGrid w:val="0"/>
          <w:sz w:val="32"/>
          <w:szCs w:val="32"/>
        </w:rPr>
        <w:t>4</w:t>
      </w:r>
      <w:proofErr w:type="gramEnd"/>
      <w:r w:rsidRPr="00324BE7">
        <w:rPr>
          <w:rFonts w:ascii="標楷體" w:eastAsia="標楷體" w:hAnsi="標楷體" w:hint="eastAsia"/>
          <w:bCs/>
          <w:snapToGrid w:val="0"/>
          <w:sz w:val="32"/>
          <w:szCs w:val="32"/>
        </w:rPr>
        <w:t>年度國家科學及技術委員會新竹科學</w:t>
      </w:r>
      <w:r w:rsidRPr="005949E6">
        <w:rPr>
          <w:rFonts w:ascii="標楷體" w:eastAsia="標楷體" w:hAnsi="標楷體" w:hint="eastAsia"/>
          <w:bCs/>
          <w:snapToGrid w:val="0"/>
          <w:sz w:val="32"/>
          <w:szCs w:val="32"/>
        </w:rPr>
        <w:t>園區管理局第4目「園區業務推展」預算編列1億5,</w:t>
      </w:r>
      <w:r w:rsidRPr="005949E6">
        <w:rPr>
          <w:rFonts w:ascii="標楷體" w:eastAsia="標楷體" w:hAnsi="標楷體"/>
          <w:bCs/>
          <w:snapToGrid w:val="0"/>
          <w:sz w:val="32"/>
          <w:szCs w:val="32"/>
        </w:rPr>
        <w:t>719</w:t>
      </w:r>
      <w:r w:rsidRPr="005949E6">
        <w:rPr>
          <w:rFonts w:ascii="標楷體" w:eastAsia="標楷體" w:hAnsi="標楷體" w:hint="eastAsia"/>
          <w:bCs/>
          <w:snapToGrid w:val="0"/>
          <w:sz w:val="32"/>
          <w:szCs w:val="32"/>
        </w:rPr>
        <w:t>萬3千元，凍結100萬元，</w:t>
      </w:r>
      <w:proofErr w:type="gramStart"/>
      <w:r w:rsidRPr="005949E6">
        <w:rPr>
          <w:rFonts w:ascii="標楷體" w:eastAsia="標楷體" w:hAnsi="標楷體" w:hint="eastAsia"/>
          <w:bCs/>
          <w:snapToGrid w:val="0"/>
          <w:sz w:val="32"/>
          <w:szCs w:val="32"/>
        </w:rPr>
        <w:t>俟</w:t>
      </w:r>
      <w:proofErr w:type="gramEnd"/>
      <w:r w:rsidRPr="005949E6">
        <w:rPr>
          <w:rFonts w:ascii="標楷體" w:eastAsia="標楷體" w:hAnsi="標楷體" w:hint="eastAsia"/>
          <w:bCs/>
          <w:snapToGrid w:val="0"/>
          <w:sz w:val="32"/>
          <w:szCs w:val="32"/>
        </w:rPr>
        <w:t>國家科學及技術委員會新竹科學園區管理局向立法院教育及文化委員會提出書面報告後，始得動支。1</w:t>
      </w:r>
      <w:r w:rsidRPr="005949E6">
        <w:rPr>
          <w:rFonts w:ascii="標楷體" w:eastAsia="標楷體" w:hAnsi="標楷體"/>
          <w:bCs/>
          <w:snapToGrid w:val="0"/>
          <w:sz w:val="32"/>
          <w:szCs w:val="32"/>
        </w:rPr>
        <w:t>72-179</w:t>
      </w:r>
    </w:p>
    <w:p w14:paraId="76C64F60" w14:textId="77777777" w:rsidR="006829A8" w:rsidRPr="005949E6" w:rsidRDefault="006829A8" w:rsidP="00540B1A">
      <w:pPr>
        <w:overflowPunct w:val="0"/>
        <w:spacing w:line="500" w:lineRule="exact"/>
        <w:ind w:leftChars="1250" w:left="3000"/>
        <w:jc w:val="both"/>
        <w:rPr>
          <w:rFonts w:ascii="標楷體" w:eastAsia="標楷體" w:hAnsi="標楷體"/>
          <w:sz w:val="32"/>
          <w:szCs w:val="32"/>
        </w:rPr>
      </w:pPr>
      <w:r w:rsidRPr="005949E6">
        <w:rPr>
          <w:rFonts w:ascii="標楷體" w:eastAsia="標楷體" w:hAnsi="標楷體" w:hint="eastAsia"/>
          <w:sz w:val="32"/>
          <w:szCs w:val="32"/>
        </w:rPr>
        <w:t>提案人：張雅琳　萬美玲　羅廷</w:t>
      </w:r>
      <w:proofErr w:type="gramStart"/>
      <w:r w:rsidRPr="005949E6">
        <w:rPr>
          <w:rFonts w:ascii="標楷體" w:eastAsia="標楷體" w:hAnsi="標楷體" w:hint="eastAsia"/>
          <w:sz w:val="32"/>
          <w:szCs w:val="32"/>
        </w:rPr>
        <w:t>瑋</w:t>
      </w:r>
      <w:proofErr w:type="gramEnd"/>
      <w:r w:rsidRPr="005949E6">
        <w:rPr>
          <w:rFonts w:ascii="標楷體" w:eastAsia="標楷體" w:hAnsi="標楷體" w:hint="eastAsia"/>
          <w:sz w:val="32"/>
          <w:szCs w:val="32"/>
        </w:rPr>
        <w:t xml:space="preserve">　葉元之</w:t>
      </w:r>
    </w:p>
    <w:p w14:paraId="30E02045" w14:textId="77777777" w:rsidR="006829A8" w:rsidRPr="005949E6" w:rsidRDefault="006829A8" w:rsidP="00540B1A">
      <w:pPr>
        <w:overflowPunct w:val="0"/>
        <w:spacing w:line="500" w:lineRule="exact"/>
        <w:ind w:leftChars="1250" w:left="3000"/>
        <w:jc w:val="both"/>
        <w:rPr>
          <w:rFonts w:ascii="標楷體" w:eastAsia="標楷體" w:hAnsi="標楷體"/>
          <w:sz w:val="32"/>
          <w:szCs w:val="32"/>
        </w:rPr>
      </w:pPr>
      <w:r w:rsidRPr="005949E6">
        <w:rPr>
          <w:rFonts w:ascii="標楷體" w:eastAsia="標楷體" w:hAnsi="標楷體" w:hint="eastAsia"/>
          <w:sz w:val="32"/>
          <w:szCs w:val="32"/>
        </w:rPr>
        <w:t xml:space="preserve">　　　　林倩綺　吳春城　葛如鈞</w:t>
      </w:r>
    </w:p>
    <w:p w14:paraId="2142BD6D" w14:textId="77777777" w:rsidR="006829A8" w:rsidRPr="005949E6" w:rsidRDefault="006829A8" w:rsidP="00540B1A">
      <w:pPr>
        <w:overflowPunct w:val="0"/>
        <w:spacing w:line="500" w:lineRule="exact"/>
        <w:ind w:leftChars="1250" w:left="3000"/>
        <w:jc w:val="both"/>
        <w:rPr>
          <w:rFonts w:ascii="標楷體" w:eastAsia="標楷體" w:hAnsi="標楷體"/>
          <w:sz w:val="32"/>
          <w:szCs w:val="32"/>
        </w:rPr>
      </w:pPr>
      <w:r w:rsidRPr="005949E6">
        <w:rPr>
          <w:rFonts w:ascii="標楷體" w:eastAsia="標楷體" w:hAnsi="標楷體" w:hint="eastAsia"/>
          <w:sz w:val="32"/>
          <w:szCs w:val="32"/>
        </w:rPr>
        <w:t>連署人：陳培瑜　郭昱晴　柯志恩　洪孟楷</w:t>
      </w:r>
    </w:p>
    <w:p w14:paraId="1869C795" w14:textId="77777777" w:rsidR="006829A8" w:rsidRDefault="006829A8" w:rsidP="00E951ED">
      <w:pPr>
        <w:numPr>
          <w:ilvl w:val="0"/>
          <w:numId w:val="27"/>
        </w:numPr>
        <w:snapToGrid w:val="0"/>
        <w:spacing w:before="120" w:line="460" w:lineRule="exact"/>
        <w:jc w:val="both"/>
        <w:rPr>
          <w:rFonts w:ascii="標楷體" w:eastAsia="標楷體" w:hAnsi="標楷體"/>
          <w:sz w:val="32"/>
          <w:szCs w:val="32"/>
        </w:rPr>
      </w:pPr>
      <w:r>
        <w:rPr>
          <w:rFonts w:ascii="標楷體" w:eastAsia="標楷體" w:hAnsi="標楷體" w:hint="eastAsia"/>
          <w:sz w:val="32"/>
        </w:rPr>
        <w:t>中部</w:t>
      </w:r>
      <w:r w:rsidRPr="00DD60F9">
        <w:rPr>
          <w:rFonts w:ascii="標楷體" w:eastAsia="標楷體" w:hAnsi="標楷體" w:hint="eastAsia"/>
          <w:sz w:val="32"/>
        </w:rPr>
        <w:t>科學</w:t>
      </w:r>
      <w:r w:rsidRPr="00AC45B5">
        <w:rPr>
          <w:rFonts w:ascii="標楷體" w:eastAsia="標楷體" w:hAnsi="標楷體" w:hint="eastAsia"/>
          <w:sz w:val="32"/>
        </w:rPr>
        <w:t>園區管理局</w:t>
      </w:r>
      <w:r w:rsidRPr="00AC45B5">
        <w:rPr>
          <w:rFonts w:ascii="標楷體" w:eastAsia="標楷體" w:hAnsi="標楷體" w:hint="eastAsia"/>
          <w:sz w:val="32"/>
          <w:szCs w:val="32"/>
        </w:rPr>
        <w:t>5億3,431萬1千元，</w:t>
      </w:r>
      <w:proofErr w:type="gramStart"/>
      <w:r w:rsidRPr="00AC45B5">
        <w:rPr>
          <w:rFonts w:ascii="標楷體" w:eastAsia="標楷體" w:hAnsi="標楷體" w:hint="eastAsia"/>
          <w:sz w:val="32"/>
          <w:szCs w:val="32"/>
        </w:rPr>
        <w:t>照列</w:t>
      </w:r>
      <w:proofErr w:type="gramEnd"/>
      <w:r w:rsidRPr="00AC45B5">
        <w:rPr>
          <w:rFonts w:ascii="標楷體" w:eastAsia="標楷體" w:hAnsi="標楷體" w:hint="eastAsia"/>
          <w:sz w:val="32"/>
          <w:szCs w:val="32"/>
        </w:rPr>
        <w:t>。</w:t>
      </w:r>
    </w:p>
    <w:p w14:paraId="2D1A4F76" w14:textId="77777777" w:rsidR="006829A8" w:rsidRPr="005519DA" w:rsidRDefault="006829A8" w:rsidP="00540B1A">
      <w:pPr>
        <w:kinsoku w:val="0"/>
        <w:overflowPunct w:val="0"/>
        <w:spacing w:before="120" w:line="500" w:lineRule="exact"/>
        <w:ind w:left="240"/>
        <w:jc w:val="both"/>
        <w:textAlignment w:val="center"/>
        <w:rPr>
          <w:rFonts w:ascii="標楷體" w:eastAsia="標楷體" w:hAnsi="標楷體"/>
          <w:snapToGrid w:val="0"/>
          <w:sz w:val="32"/>
          <w:szCs w:val="32"/>
        </w:rPr>
      </w:pPr>
      <w:r w:rsidRPr="005519DA">
        <w:rPr>
          <w:rFonts w:ascii="標楷體" w:eastAsia="標楷體" w:hAnsi="標楷體"/>
          <w:snapToGrid w:val="0"/>
          <w:sz w:val="32"/>
          <w:szCs w:val="32"/>
        </w:rPr>
        <w:t>本項通過決議</w:t>
      </w:r>
      <w:r w:rsidRPr="005519DA">
        <w:rPr>
          <w:rFonts w:ascii="標楷體" w:eastAsia="標楷體" w:hAnsi="標楷體" w:hint="eastAsia"/>
          <w:snapToGrid w:val="0"/>
          <w:sz w:val="32"/>
          <w:szCs w:val="32"/>
        </w:rPr>
        <w:t>3</w:t>
      </w:r>
      <w:r w:rsidRPr="005519DA">
        <w:rPr>
          <w:rFonts w:ascii="標楷體" w:eastAsia="標楷體" w:hAnsi="標楷體"/>
          <w:snapToGrid w:val="0"/>
          <w:sz w:val="32"/>
          <w:szCs w:val="32"/>
        </w:rPr>
        <w:t>項：</w:t>
      </w:r>
    </w:p>
    <w:p w14:paraId="65671B69" w14:textId="77777777" w:rsidR="006829A8"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324BE7">
        <w:rPr>
          <w:rFonts w:ascii="標楷體" w:eastAsia="標楷體" w:hAnsi="標楷體" w:hint="eastAsia"/>
          <w:sz w:val="32"/>
          <w:szCs w:val="32"/>
        </w:rPr>
        <w:t>(</w:t>
      </w:r>
      <w:proofErr w:type="gramStart"/>
      <w:r w:rsidRPr="00324BE7">
        <w:rPr>
          <w:rFonts w:ascii="標楷體" w:eastAsia="標楷體" w:hAnsi="標楷體" w:hint="eastAsia"/>
          <w:sz w:val="32"/>
          <w:szCs w:val="32"/>
        </w:rPr>
        <w:t>一</w:t>
      </w:r>
      <w:proofErr w:type="gramEnd"/>
      <w:r w:rsidRPr="00324BE7">
        <w:rPr>
          <w:rFonts w:ascii="標楷體" w:eastAsia="標楷體" w:hAnsi="標楷體" w:hint="eastAsia"/>
          <w:sz w:val="32"/>
          <w:szCs w:val="32"/>
        </w:rPr>
        <w:t>)</w:t>
      </w:r>
      <w:proofErr w:type="gramStart"/>
      <w:r w:rsidRPr="00324BE7">
        <w:rPr>
          <w:rFonts w:ascii="標楷體" w:eastAsia="標楷體" w:hAnsi="標楷體" w:hint="eastAsia"/>
          <w:bCs/>
          <w:snapToGrid w:val="0"/>
          <w:sz w:val="32"/>
          <w:szCs w:val="32"/>
        </w:rPr>
        <w:t>11</w:t>
      </w:r>
      <w:r w:rsidRPr="00324BE7">
        <w:rPr>
          <w:rFonts w:ascii="標楷體" w:eastAsia="標楷體" w:hAnsi="標楷體"/>
          <w:bCs/>
          <w:snapToGrid w:val="0"/>
          <w:sz w:val="32"/>
          <w:szCs w:val="32"/>
        </w:rPr>
        <w:t>4</w:t>
      </w:r>
      <w:proofErr w:type="gramEnd"/>
      <w:r w:rsidRPr="00324BE7">
        <w:rPr>
          <w:rFonts w:ascii="標楷體" w:eastAsia="標楷體" w:hAnsi="標楷體" w:hint="eastAsia"/>
          <w:bCs/>
          <w:snapToGrid w:val="0"/>
          <w:sz w:val="32"/>
          <w:szCs w:val="32"/>
        </w:rPr>
        <w:t>年度國家科學及技術委員會</w:t>
      </w:r>
      <w:r>
        <w:rPr>
          <w:rFonts w:ascii="標楷體" w:eastAsia="標楷體" w:hAnsi="標楷體" w:hint="eastAsia"/>
          <w:bCs/>
          <w:snapToGrid w:val="0"/>
          <w:sz w:val="32"/>
          <w:szCs w:val="32"/>
        </w:rPr>
        <w:t>中部</w:t>
      </w:r>
      <w:r w:rsidRPr="00324BE7">
        <w:rPr>
          <w:rFonts w:ascii="標楷體" w:eastAsia="標楷體" w:hAnsi="標楷體" w:hint="eastAsia"/>
          <w:bCs/>
          <w:snapToGrid w:val="0"/>
          <w:sz w:val="32"/>
          <w:szCs w:val="32"/>
        </w:rPr>
        <w:t>科</w:t>
      </w:r>
      <w:r w:rsidRPr="00AC45B5">
        <w:rPr>
          <w:rFonts w:ascii="標楷體" w:eastAsia="標楷體" w:hAnsi="標楷體" w:hint="eastAsia"/>
          <w:bCs/>
          <w:snapToGrid w:val="0"/>
          <w:sz w:val="32"/>
          <w:szCs w:val="32"/>
        </w:rPr>
        <w:t>學園區</w:t>
      </w:r>
      <w:r w:rsidRPr="00AC45B5">
        <w:rPr>
          <w:rFonts w:ascii="標楷體" w:eastAsia="標楷體" w:hAnsi="標楷體" w:hint="eastAsia"/>
          <w:sz w:val="32"/>
          <w:szCs w:val="32"/>
        </w:rPr>
        <w:t>管理局</w:t>
      </w:r>
      <w:r w:rsidRPr="00324BE7">
        <w:rPr>
          <w:rFonts w:ascii="標楷體" w:eastAsia="標楷體" w:hAnsi="標楷體" w:hint="eastAsia"/>
          <w:bCs/>
          <w:snapToGrid w:val="0"/>
          <w:sz w:val="32"/>
          <w:szCs w:val="32"/>
        </w:rPr>
        <w:t>「業務費」項下「大陸地區旅費」預算編列</w:t>
      </w:r>
      <w:r>
        <w:rPr>
          <w:rFonts w:ascii="標楷體" w:eastAsia="標楷體" w:hAnsi="標楷體" w:hint="eastAsia"/>
          <w:bCs/>
          <w:snapToGrid w:val="0"/>
          <w:sz w:val="32"/>
          <w:szCs w:val="32"/>
        </w:rPr>
        <w:t>2</w:t>
      </w:r>
      <w:r>
        <w:rPr>
          <w:rFonts w:ascii="標楷體" w:eastAsia="標楷體" w:hAnsi="標楷體"/>
          <w:bCs/>
          <w:snapToGrid w:val="0"/>
          <w:sz w:val="32"/>
          <w:szCs w:val="32"/>
        </w:rPr>
        <w:t>2</w:t>
      </w:r>
      <w:r w:rsidRPr="00324BE7">
        <w:rPr>
          <w:rFonts w:ascii="標楷體" w:eastAsia="標楷體" w:hAnsi="標楷體" w:hint="eastAsia"/>
          <w:bCs/>
          <w:snapToGrid w:val="0"/>
          <w:sz w:val="32"/>
          <w:szCs w:val="32"/>
        </w:rPr>
        <w:t>萬</w:t>
      </w:r>
      <w:r>
        <w:rPr>
          <w:rFonts w:ascii="標楷體" w:eastAsia="標楷體" w:hAnsi="標楷體" w:hint="eastAsia"/>
          <w:bCs/>
          <w:snapToGrid w:val="0"/>
          <w:sz w:val="32"/>
          <w:szCs w:val="32"/>
        </w:rPr>
        <w:t>8千</w:t>
      </w:r>
      <w:r w:rsidRPr="00324BE7">
        <w:rPr>
          <w:rFonts w:ascii="標楷體" w:eastAsia="標楷體" w:hAnsi="標楷體" w:hint="eastAsia"/>
          <w:bCs/>
          <w:snapToGrid w:val="0"/>
          <w:sz w:val="32"/>
          <w:szCs w:val="32"/>
        </w:rPr>
        <w:t>元，凍結</w:t>
      </w:r>
      <w:r>
        <w:rPr>
          <w:rFonts w:ascii="標楷體" w:eastAsia="標楷體" w:hAnsi="標楷體" w:hint="eastAsia"/>
          <w:bCs/>
          <w:snapToGrid w:val="0"/>
          <w:sz w:val="32"/>
          <w:szCs w:val="32"/>
        </w:rPr>
        <w:t>2</w:t>
      </w:r>
      <w:r>
        <w:rPr>
          <w:rFonts w:ascii="標楷體" w:eastAsia="標楷體" w:hAnsi="標楷體"/>
          <w:bCs/>
          <w:snapToGrid w:val="0"/>
          <w:sz w:val="32"/>
          <w:szCs w:val="32"/>
        </w:rPr>
        <w:t>2</w:t>
      </w:r>
      <w:r w:rsidRPr="00324BE7">
        <w:rPr>
          <w:rFonts w:ascii="標楷體" w:eastAsia="標楷體" w:hAnsi="標楷體" w:hint="eastAsia"/>
          <w:bCs/>
          <w:snapToGrid w:val="0"/>
          <w:sz w:val="32"/>
          <w:szCs w:val="32"/>
        </w:rPr>
        <w:t>萬</w:t>
      </w:r>
      <w:r>
        <w:rPr>
          <w:rFonts w:ascii="標楷體" w:eastAsia="標楷體" w:hAnsi="標楷體" w:hint="eastAsia"/>
          <w:bCs/>
          <w:snapToGrid w:val="0"/>
          <w:sz w:val="32"/>
          <w:szCs w:val="32"/>
        </w:rPr>
        <w:t>8千</w:t>
      </w:r>
      <w:r w:rsidRPr="00324BE7">
        <w:rPr>
          <w:rFonts w:ascii="標楷體" w:eastAsia="標楷體" w:hAnsi="標楷體" w:hint="eastAsia"/>
          <w:bCs/>
          <w:snapToGrid w:val="0"/>
          <w:sz w:val="32"/>
          <w:szCs w:val="32"/>
        </w:rPr>
        <w:t>元，</w:t>
      </w:r>
      <w:proofErr w:type="gramStart"/>
      <w:r w:rsidRPr="00324BE7">
        <w:rPr>
          <w:rFonts w:ascii="標楷體" w:eastAsia="標楷體" w:hAnsi="標楷體" w:hint="eastAsia"/>
          <w:bCs/>
          <w:snapToGrid w:val="0"/>
          <w:sz w:val="32"/>
          <w:szCs w:val="32"/>
        </w:rPr>
        <w:t>俟</w:t>
      </w:r>
      <w:proofErr w:type="gramEnd"/>
      <w:r w:rsidRPr="00856507">
        <w:rPr>
          <w:rFonts w:ascii="標楷體" w:eastAsia="標楷體" w:hAnsi="標楷體" w:hint="eastAsia"/>
          <w:sz w:val="32"/>
          <w:szCs w:val="32"/>
        </w:rPr>
        <w:t>國家</w:t>
      </w:r>
      <w:r w:rsidRPr="00324BE7">
        <w:rPr>
          <w:rFonts w:ascii="標楷體" w:eastAsia="標楷體" w:hAnsi="標楷體" w:hint="eastAsia"/>
          <w:bCs/>
          <w:snapToGrid w:val="0"/>
          <w:sz w:val="32"/>
          <w:szCs w:val="32"/>
        </w:rPr>
        <w:t>科學及技術委員會</w:t>
      </w:r>
      <w:r>
        <w:rPr>
          <w:rFonts w:ascii="標楷體" w:eastAsia="標楷體" w:hAnsi="標楷體" w:hint="eastAsia"/>
          <w:bCs/>
          <w:snapToGrid w:val="0"/>
          <w:sz w:val="32"/>
          <w:szCs w:val="32"/>
        </w:rPr>
        <w:t>中部</w:t>
      </w:r>
      <w:r w:rsidRPr="00324BE7">
        <w:rPr>
          <w:rFonts w:ascii="標楷體" w:eastAsia="標楷體" w:hAnsi="標楷體" w:hint="eastAsia"/>
          <w:bCs/>
          <w:snapToGrid w:val="0"/>
          <w:sz w:val="32"/>
          <w:szCs w:val="32"/>
        </w:rPr>
        <w:t>科學園區管理局向立法院教育及文化委員會提出書面報告後，始得動支。</w:t>
      </w:r>
      <w:r>
        <w:rPr>
          <w:rFonts w:ascii="標楷體" w:eastAsia="標楷體" w:hAnsi="標楷體" w:hint="eastAsia"/>
          <w:bCs/>
          <w:snapToGrid w:val="0"/>
          <w:sz w:val="32"/>
          <w:szCs w:val="32"/>
        </w:rPr>
        <w:t>181</w:t>
      </w:r>
    </w:p>
    <w:p w14:paraId="3F93782A" w14:textId="77777777" w:rsidR="006829A8" w:rsidRPr="00324BE7" w:rsidRDefault="006829A8" w:rsidP="00540B1A">
      <w:pPr>
        <w:overflowPunct w:val="0"/>
        <w:spacing w:line="500" w:lineRule="exact"/>
        <w:ind w:leftChars="1250" w:left="3000"/>
        <w:jc w:val="both"/>
        <w:rPr>
          <w:rFonts w:ascii="標楷體" w:eastAsia="標楷體" w:hAnsi="標楷體"/>
          <w:sz w:val="32"/>
          <w:szCs w:val="32"/>
        </w:rPr>
      </w:pPr>
      <w:r w:rsidRPr="00324BE7">
        <w:rPr>
          <w:rFonts w:ascii="標楷體" w:eastAsia="標楷體" w:hAnsi="標楷體" w:hint="eastAsia"/>
          <w:sz w:val="32"/>
          <w:szCs w:val="32"/>
        </w:rPr>
        <w:t>提案人：羅廷</w:t>
      </w:r>
      <w:proofErr w:type="gramStart"/>
      <w:r w:rsidRPr="00324BE7">
        <w:rPr>
          <w:rFonts w:ascii="標楷體" w:eastAsia="標楷體" w:hAnsi="標楷體" w:hint="eastAsia"/>
          <w:sz w:val="32"/>
          <w:szCs w:val="32"/>
        </w:rPr>
        <w:t>瑋</w:t>
      </w:r>
      <w:proofErr w:type="gramEnd"/>
    </w:p>
    <w:p w14:paraId="1775C81D" w14:textId="77777777" w:rsidR="006829A8" w:rsidRPr="00324BE7" w:rsidRDefault="006829A8" w:rsidP="00540B1A">
      <w:pPr>
        <w:overflowPunct w:val="0"/>
        <w:spacing w:line="500" w:lineRule="exact"/>
        <w:ind w:leftChars="1250" w:left="3000"/>
        <w:jc w:val="both"/>
        <w:rPr>
          <w:rFonts w:ascii="標楷體" w:eastAsia="標楷體" w:hAnsi="標楷體"/>
          <w:sz w:val="32"/>
          <w:szCs w:val="32"/>
        </w:rPr>
      </w:pPr>
      <w:r w:rsidRPr="00324BE7">
        <w:rPr>
          <w:rFonts w:ascii="標楷體" w:eastAsia="標楷體" w:hAnsi="標楷體" w:hint="eastAsia"/>
          <w:sz w:val="32"/>
          <w:szCs w:val="32"/>
        </w:rPr>
        <w:t>連署人：洪孟楷　林倩綺</w:t>
      </w:r>
    </w:p>
    <w:p w14:paraId="1C8AC6BF" w14:textId="77777777" w:rsidR="006829A8" w:rsidRPr="00324BE7"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324BE7">
        <w:rPr>
          <w:rFonts w:ascii="標楷體" w:eastAsia="標楷體" w:hAnsi="標楷體" w:hint="eastAsia"/>
          <w:sz w:val="32"/>
          <w:szCs w:val="32"/>
        </w:rPr>
        <w:t>(</w:t>
      </w:r>
      <w:r>
        <w:rPr>
          <w:rFonts w:ascii="標楷體" w:eastAsia="標楷體" w:hAnsi="標楷體" w:hint="eastAsia"/>
          <w:sz w:val="32"/>
          <w:szCs w:val="32"/>
        </w:rPr>
        <w:t>二</w:t>
      </w:r>
      <w:r w:rsidRPr="00324BE7">
        <w:rPr>
          <w:rFonts w:ascii="標楷體" w:eastAsia="標楷體" w:hAnsi="標楷體" w:hint="eastAsia"/>
          <w:sz w:val="32"/>
          <w:szCs w:val="32"/>
        </w:rPr>
        <w:t>)</w:t>
      </w:r>
      <w:proofErr w:type="gramStart"/>
      <w:r w:rsidRPr="00324BE7">
        <w:rPr>
          <w:rFonts w:ascii="標楷體" w:eastAsia="標楷體" w:hAnsi="標楷體" w:hint="eastAsia"/>
          <w:bCs/>
          <w:snapToGrid w:val="0"/>
          <w:sz w:val="32"/>
          <w:szCs w:val="32"/>
        </w:rPr>
        <w:t>11</w:t>
      </w:r>
      <w:r w:rsidRPr="00324BE7">
        <w:rPr>
          <w:rFonts w:ascii="標楷體" w:eastAsia="標楷體" w:hAnsi="標楷體"/>
          <w:bCs/>
          <w:snapToGrid w:val="0"/>
          <w:sz w:val="32"/>
          <w:szCs w:val="32"/>
        </w:rPr>
        <w:t>4</w:t>
      </w:r>
      <w:proofErr w:type="gramEnd"/>
      <w:r w:rsidRPr="00324BE7">
        <w:rPr>
          <w:rFonts w:ascii="標楷體" w:eastAsia="標楷體" w:hAnsi="標楷體" w:hint="eastAsia"/>
          <w:bCs/>
          <w:snapToGrid w:val="0"/>
          <w:sz w:val="32"/>
          <w:szCs w:val="32"/>
        </w:rPr>
        <w:t>年度國家科學及技術委員會</w:t>
      </w:r>
      <w:r>
        <w:rPr>
          <w:rFonts w:ascii="標楷體" w:eastAsia="標楷體" w:hAnsi="標楷體" w:hint="eastAsia"/>
          <w:bCs/>
          <w:snapToGrid w:val="0"/>
          <w:sz w:val="32"/>
          <w:szCs w:val="32"/>
        </w:rPr>
        <w:t>中部</w:t>
      </w:r>
      <w:r w:rsidRPr="00324BE7">
        <w:rPr>
          <w:rFonts w:ascii="標楷體" w:eastAsia="標楷體" w:hAnsi="標楷體" w:hint="eastAsia"/>
          <w:bCs/>
          <w:snapToGrid w:val="0"/>
          <w:sz w:val="32"/>
          <w:szCs w:val="32"/>
        </w:rPr>
        <w:t>科學園區管理局第1目「園區實驗中學教學與訓輔輔助」預算編列</w:t>
      </w:r>
      <w:r>
        <w:rPr>
          <w:rFonts w:ascii="標楷體" w:eastAsia="標楷體" w:hAnsi="標楷體" w:hint="eastAsia"/>
          <w:bCs/>
          <w:snapToGrid w:val="0"/>
          <w:sz w:val="32"/>
          <w:szCs w:val="32"/>
        </w:rPr>
        <w:t>1</w:t>
      </w:r>
      <w:r w:rsidRPr="00324BE7">
        <w:rPr>
          <w:rFonts w:ascii="標楷體" w:eastAsia="標楷體" w:hAnsi="標楷體" w:hint="eastAsia"/>
          <w:bCs/>
          <w:snapToGrid w:val="0"/>
          <w:sz w:val="32"/>
          <w:szCs w:val="32"/>
        </w:rPr>
        <w:t>億</w:t>
      </w:r>
      <w:r>
        <w:rPr>
          <w:rFonts w:ascii="標楷體" w:eastAsia="標楷體" w:hAnsi="標楷體" w:hint="eastAsia"/>
          <w:bCs/>
          <w:snapToGrid w:val="0"/>
          <w:sz w:val="32"/>
          <w:szCs w:val="32"/>
        </w:rPr>
        <w:t>7</w:t>
      </w:r>
      <w:r w:rsidRPr="00324BE7">
        <w:rPr>
          <w:rFonts w:ascii="標楷體" w:eastAsia="標楷體" w:hAnsi="標楷體" w:hint="eastAsia"/>
          <w:bCs/>
          <w:snapToGrid w:val="0"/>
          <w:sz w:val="32"/>
          <w:szCs w:val="32"/>
        </w:rPr>
        <w:t>,</w:t>
      </w:r>
      <w:r>
        <w:rPr>
          <w:rFonts w:ascii="標楷體" w:eastAsia="標楷體" w:hAnsi="標楷體" w:hint="eastAsia"/>
          <w:bCs/>
          <w:snapToGrid w:val="0"/>
          <w:sz w:val="32"/>
          <w:szCs w:val="32"/>
        </w:rPr>
        <w:t>501</w:t>
      </w:r>
      <w:r w:rsidRPr="00324BE7">
        <w:rPr>
          <w:rFonts w:ascii="標楷體" w:eastAsia="標楷體" w:hAnsi="標楷體" w:hint="eastAsia"/>
          <w:bCs/>
          <w:snapToGrid w:val="0"/>
          <w:sz w:val="32"/>
          <w:szCs w:val="32"/>
        </w:rPr>
        <w:t>萬</w:t>
      </w:r>
      <w:r>
        <w:rPr>
          <w:rFonts w:ascii="標楷體" w:eastAsia="標楷體" w:hAnsi="標楷體" w:hint="eastAsia"/>
          <w:bCs/>
          <w:snapToGrid w:val="0"/>
          <w:sz w:val="32"/>
          <w:szCs w:val="32"/>
        </w:rPr>
        <w:t>2</w:t>
      </w:r>
      <w:r w:rsidRPr="00324BE7">
        <w:rPr>
          <w:rFonts w:ascii="標楷體" w:eastAsia="標楷體" w:hAnsi="標楷體" w:hint="eastAsia"/>
          <w:bCs/>
          <w:snapToGrid w:val="0"/>
          <w:sz w:val="32"/>
          <w:szCs w:val="32"/>
        </w:rPr>
        <w:t>千元，凍結</w:t>
      </w:r>
      <w:r w:rsidRPr="00856507">
        <w:rPr>
          <w:rFonts w:ascii="標楷體" w:eastAsia="標楷體" w:hAnsi="標楷體" w:hint="eastAsia"/>
          <w:sz w:val="32"/>
          <w:szCs w:val="32"/>
        </w:rPr>
        <w:t>100</w:t>
      </w:r>
      <w:r w:rsidRPr="00324BE7">
        <w:rPr>
          <w:rFonts w:ascii="標楷體" w:eastAsia="標楷體" w:hAnsi="標楷體" w:hint="eastAsia"/>
          <w:bCs/>
          <w:snapToGrid w:val="0"/>
          <w:sz w:val="32"/>
          <w:szCs w:val="32"/>
        </w:rPr>
        <w:t>萬元，</w:t>
      </w:r>
      <w:proofErr w:type="gramStart"/>
      <w:r w:rsidRPr="00324BE7">
        <w:rPr>
          <w:rFonts w:ascii="標楷體" w:eastAsia="標楷體" w:hAnsi="標楷體" w:hint="eastAsia"/>
          <w:bCs/>
          <w:snapToGrid w:val="0"/>
          <w:sz w:val="32"/>
          <w:szCs w:val="32"/>
        </w:rPr>
        <w:t>俟</w:t>
      </w:r>
      <w:proofErr w:type="gramEnd"/>
      <w:r w:rsidRPr="00324BE7">
        <w:rPr>
          <w:rFonts w:ascii="標楷體" w:eastAsia="標楷體" w:hAnsi="標楷體" w:hint="eastAsia"/>
          <w:bCs/>
          <w:snapToGrid w:val="0"/>
          <w:sz w:val="32"/>
          <w:szCs w:val="32"/>
        </w:rPr>
        <w:t>國家科學及技術委員會</w:t>
      </w:r>
      <w:r>
        <w:rPr>
          <w:rFonts w:ascii="標楷體" w:eastAsia="標楷體" w:hAnsi="標楷體" w:hint="eastAsia"/>
          <w:bCs/>
          <w:snapToGrid w:val="0"/>
          <w:sz w:val="32"/>
          <w:szCs w:val="32"/>
        </w:rPr>
        <w:t>中部</w:t>
      </w:r>
      <w:r w:rsidRPr="00324BE7">
        <w:rPr>
          <w:rFonts w:ascii="標楷體" w:eastAsia="標楷體" w:hAnsi="標楷體" w:hint="eastAsia"/>
          <w:bCs/>
          <w:snapToGrid w:val="0"/>
          <w:sz w:val="32"/>
          <w:szCs w:val="32"/>
        </w:rPr>
        <w:t>科學園區管理局向立法院教育及文化委員會提出書面報告後，始得動支。</w:t>
      </w:r>
      <w:r>
        <w:rPr>
          <w:rFonts w:ascii="標楷體" w:eastAsia="標楷體" w:hAnsi="標楷體" w:hint="eastAsia"/>
          <w:bCs/>
          <w:snapToGrid w:val="0"/>
          <w:sz w:val="32"/>
          <w:szCs w:val="32"/>
        </w:rPr>
        <w:t>182</w:t>
      </w:r>
    </w:p>
    <w:p w14:paraId="12F7486F" w14:textId="77777777" w:rsidR="006829A8" w:rsidRPr="00324BE7" w:rsidRDefault="006829A8" w:rsidP="00540B1A">
      <w:pPr>
        <w:overflowPunct w:val="0"/>
        <w:spacing w:line="500" w:lineRule="exact"/>
        <w:ind w:leftChars="1250" w:left="3000"/>
        <w:jc w:val="both"/>
        <w:rPr>
          <w:rFonts w:ascii="標楷體" w:eastAsia="標楷體" w:hAnsi="標楷體"/>
          <w:sz w:val="32"/>
          <w:szCs w:val="32"/>
        </w:rPr>
      </w:pPr>
      <w:r w:rsidRPr="00324BE7">
        <w:rPr>
          <w:rFonts w:ascii="標楷體" w:eastAsia="標楷體" w:hAnsi="標楷體" w:hint="eastAsia"/>
          <w:sz w:val="32"/>
          <w:szCs w:val="32"/>
        </w:rPr>
        <w:t>提案人：羅廷</w:t>
      </w:r>
      <w:proofErr w:type="gramStart"/>
      <w:r w:rsidRPr="00324BE7">
        <w:rPr>
          <w:rFonts w:ascii="標楷體" w:eastAsia="標楷體" w:hAnsi="標楷體" w:hint="eastAsia"/>
          <w:sz w:val="32"/>
          <w:szCs w:val="32"/>
        </w:rPr>
        <w:t>瑋</w:t>
      </w:r>
      <w:proofErr w:type="gramEnd"/>
    </w:p>
    <w:p w14:paraId="33A282E5" w14:textId="77777777" w:rsidR="006829A8" w:rsidRPr="00324BE7" w:rsidRDefault="006829A8" w:rsidP="00540B1A">
      <w:pPr>
        <w:overflowPunct w:val="0"/>
        <w:spacing w:line="500" w:lineRule="exact"/>
        <w:ind w:leftChars="1250" w:left="3000"/>
        <w:jc w:val="both"/>
        <w:rPr>
          <w:rFonts w:ascii="標楷體" w:eastAsia="標楷體" w:hAnsi="標楷體"/>
          <w:sz w:val="32"/>
          <w:szCs w:val="32"/>
        </w:rPr>
      </w:pPr>
      <w:r w:rsidRPr="00324BE7">
        <w:rPr>
          <w:rFonts w:ascii="標楷體" w:eastAsia="標楷體" w:hAnsi="標楷體" w:hint="eastAsia"/>
          <w:sz w:val="32"/>
          <w:szCs w:val="32"/>
        </w:rPr>
        <w:lastRenderedPageBreak/>
        <w:t>連署人：洪孟楷　林倩綺</w:t>
      </w:r>
    </w:p>
    <w:p w14:paraId="7C846A59" w14:textId="77777777" w:rsidR="006829A8"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324BE7">
        <w:rPr>
          <w:rFonts w:ascii="標楷體" w:eastAsia="標楷體" w:hAnsi="標楷體" w:hint="eastAsia"/>
          <w:sz w:val="32"/>
          <w:szCs w:val="32"/>
        </w:rPr>
        <w:t>(</w:t>
      </w:r>
      <w:r>
        <w:rPr>
          <w:rFonts w:ascii="標楷體" w:eastAsia="標楷體" w:hAnsi="標楷體" w:hint="eastAsia"/>
          <w:sz w:val="32"/>
          <w:szCs w:val="32"/>
        </w:rPr>
        <w:t>三</w:t>
      </w:r>
      <w:r w:rsidRPr="00324BE7">
        <w:rPr>
          <w:rFonts w:ascii="標楷體" w:eastAsia="標楷體" w:hAnsi="標楷體" w:hint="eastAsia"/>
          <w:sz w:val="32"/>
          <w:szCs w:val="32"/>
        </w:rPr>
        <w:t>)</w:t>
      </w:r>
      <w:proofErr w:type="gramStart"/>
      <w:r w:rsidRPr="00324BE7">
        <w:rPr>
          <w:rFonts w:ascii="標楷體" w:eastAsia="標楷體" w:hAnsi="標楷體" w:hint="eastAsia"/>
          <w:bCs/>
          <w:snapToGrid w:val="0"/>
          <w:sz w:val="32"/>
          <w:szCs w:val="32"/>
        </w:rPr>
        <w:t>11</w:t>
      </w:r>
      <w:r w:rsidRPr="00324BE7">
        <w:rPr>
          <w:rFonts w:ascii="標楷體" w:eastAsia="標楷體" w:hAnsi="標楷體"/>
          <w:bCs/>
          <w:snapToGrid w:val="0"/>
          <w:sz w:val="32"/>
          <w:szCs w:val="32"/>
        </w:rPr>
        <w:t>4</w:t>
      </w:r>
      <w:proofErr w:type="gramEnd"/>
      <w:r w:rsidRPr="00324BE7">
        <w:rPr>
          <w:rFonts w:ascii="標楷體" w:eastAsia="標楷體" w:hAnsi="標楷體" w:hint="eastAsia"/>
          <w:bCs/>
          <w:snapToGrid w:val="0"/>
          <w:sz w:val="32"/>
          <w:szCs w:val="32"/>
        </w:rPr>
        <w:t>年度國家科學及技術委員會</w:t>
      </w:r>
      <w:r>
        <w:rPr>
          <w:rFonts w:ascii="標楷體" w:eastAsia="標楷體" w:hAnsi="標楷體" w:hint="eastAsia"/>
          <w:bCs/>
          <w:snapToGrid w:val="0"/>
          <w:sz w:val="32"/>
          <w:szCs w:val="32"/>
        </w:rPr>
        <w:t>中部</w:t>
      </w:r>
      <w:r w:rsidRPr="00324BE7">
        <w:rPr>
          <w:rFonts w:ascii="標楷體" w:eastAsia="標楷體" w:hAnsi="標楷體" w:hint="eastAsia"/>
          <w:bCs/>
          <w:snapToGrid w:val="0"/>
          <w:sz w:val="32"/>
          <w:szCs w:val="32"/>
        </w:rPr>
        <w:t>科學</w:t>
      </w:r>
      <w:r w:rsidRPr="005949E6">
        <w:rPr>
          <w:rFonts w:ascii="標楷體" w:eastAsia="標楷體" w:hAnsi="標楷體" w:hint="eastAsia"/>
          <w:bCs/>
          <w:snapToGrid w:val="0"/>
          <w:sz w:val="32"/>
          <w:szCs w:val="32"/>
        </w:rPr>
        <w:t>園區管理局第4目「園區業務推展」預算編列1億</w:t>
      </w:r>
      <w:r>
        <w:rPr>
          <w:rFonts w:ascii="標楷體" w:eastAsia="標楷體" w:hAnsi="標楷體" w:hint="eastAsia"/>
          <w:bCs/>
          <w:snapToGrid w:val="0"/>
          <w:sz w:val="32"/>
          <w:szCs w:val="32"/>
        </w:rPr>
        <w:t>1</w:t>
      </w:r>
      <w:r w:rsidRPr="005949E6">
        <w:rPr>
          <w:rFonts w:ascii="標楷體" w:eastAsia="標楷體" w:hAnsi="標楷體" w:hint="eastAsia"/>
          <w:bCs/>
          <w:snapToGrid w:val="0"/>
          <w:sz w:val="32"/>
          <w:szCs w:val="32"/>
        </w:rPr>
        <w:t>,</w:t>
      </w:r>
      <w:r>
        <w:rPr>
          <w:rFonts w:ascii="標楷體" w:eastAsia="標楷體" w:hAnsi="標楷體"/>
          <w:bCs/>
          <w:snapToGrid w:val="0"/>
          <w:sz w:val="32"/>
          <w:szCs w:val="32"/>
        </w:rPr>
        <w:t>137</w:t>
      </w:r>
      <w:r w:rsidRPr="005949E6">
        <w:rPr>
          <w:rFonts w:ascii="標楷體" w:eastAsia="標楷體" w:hAnsi="標楷體" w:hint="eastAsia"/>
          <w:bCs/>
          <w:snapToGrid w:val="0"/>
          <w:sz w:val="32"/>
          <w:szCs w:val="32"/>
        </w:rPr>
        <w:t>萬</w:t>
      </w:r>
      <w:r>
        <w:rPr>
          <w:rFonts w:ascii="標楷體" w:eastAsia="標楷體" w:hAnsi="標楷體" w:hint="eastAsia"/>
          <w:bCs/>
          <w:snapToGrid w:val="0"/>
          <w:sz w:val="32"/>
          <w:szCs w:val="32"/>
        </w:rPr>
        <w:t>2</w:t>
      </w:r>
      <w:r w:rsidRPr="005949E6">
        <w:rPr>
          <w:rFonts w:ascii="標楷體" w:eastAsia="標楷體" w:hAnsi="標楷體" w:hint="eastAsia"/>
          <w:bCs/>
          <w:snapToGrid w:val="0"/>
          <w:sz w:val="32"/>
          <w:szCs w:val="32"/>
        </w:rPr>
        <w:t>千元，凍結100萬元，</w:t>
      </w:r>
      <w:proofErr w:type="gramStart"/>
      <w:r w:rsidRPr="005949E6">
        <w:rPr>
          <w:rFonts w:ascii="標楷體" w:eastAsia="標楷體" w:hAnsi="標楷體" w:hint="eastAsia"/>
          <w:bCs/>
          <w:snapToGrid w:val="0"/>
          <w:sz w:val="32"/>
          <w:szCs w:val="32"/>
        </w:rPr>
        <w:t>俟</w:t>
      </w:r>
      <w:proofErr w:type="gramEnd"/>
      <w:r w:rsidRPr="005949E6">
        <w:rPr>
          <w:rFonts w:ascii="標楷體" w:eastAsia="標楷體" w:hAnsi="標楷體" w:hint="eastAsia"/>
          <w:bCs/>
          <w:snapToGrid w:val="0"/>
          <w:sz w:val="32"/>
          <w:szCs w:val="32"/>
        </w:rPr>
        <w:t>國家</w:t>
      </w:r>
      <w:r w:rsidRPr="00856507">
        <w:rPr>
          <w:rFonts w:ascii="標楷體" w:eastAsia="標楷體" w:hAnsi="標楷體" w:hint="eastAsia"/>
          <w:sz w:val="32"/>
          <w:szCs w:val="32"/>
        </w:rPr>
        <w:t>科學</w:t>
      </w:r>
      <w:r w:rsidRPr="005949E6">
        <w:rPr>
          <w:rFonts w:ascii="標楷體" w:eastAsia="標楷體" w:hAnsi="標楷體" w:hint="eastAsia"/>
          <w:bCs/>
          <w:snapToGrid w:val="0"/>
          <w:sz w:val="32"/>
          <w:szCs w:val="32"/>
        </w:rPr>
        <w:t>及技術委員會</w:t>
      </w:r>
      <w:r>
        <w:rPr>
          <w:rFonts w:ascii="標楷體" w:eastAsia="標楷體" w:hAnsi="標楷體" w:hint="eastAsia"/>
          <w:bCs/>
          <w:snapToGrid w:val="0"/>
          <w:sz w:val="32"/>
          <w:szCs w:val="32"/>
        </w:rPr>
        <w:t>中部</w:t>
      </w:r>
      <w:r w:rsidRPr="005949E6">
        <w:rPr>
          <w:rFonts w:ascii="標楷體" w:eastAsia="標楷體" w:hAnsi="標楷體" w:hint="eastAsia"/>
          <w:bCs/>
          <w:snapToGrid w:val="0"/>
          <w:sz w:val="32"/>
          <w:szCs w:val="32"/>
        </w:rPr>
        <w:t>科學園區管理局向立法院教育及文化委員會提出書面報告後，始得動支。</w:t>
      </w:r>
      <w:r>
        <w:rPr>
          <w:rFonts w:ascii="標楷體" w:eastAsia="標楷體" w:hAnsi="標楷體" w:hint="eastAsia"/>
          <w:bCs/>
          <w:snapToGrid w:val="0"/>
          <w:sz w:val="32"/>
          <w:szCs w:val="32"/>
        </w:rPr>
        <w:t>1</w:t>
      </w:r>
      <w:r>
        <w:rPr>
          <w:rFonts w:ascii="標楷體" w:eastAsia="標楷體" w:hAnsi="標楷體"/>
          <w:bCs/>
          <w:snapToGrid w:val="0"/>
          <w:sz w:val="32"/>
          <w:szCs w:val="32"/>
        </w:rPr>
        <w:t>83-187</w:t>
      </w:r>
    </w:p>
    <w:p w14:paraId="7EF0CC64" w14:textId="77777777" w:rsidR="006829A8" w:rsidRPr="00324BE7" w:rsidRDefault="006829A8" w:rsidP="00540B1A">
      <w:pPr>
        <w:overflowPunct w:val="0"/>
        <w:spacing w:line="500" w:lineRule="exact"/>
        <w:ind w:leftChars="1250" w:left="3000"/>
        <w:jc w:val="both"/>
        <w:rPr>
          <w:rFonts w:ascii="標楷體" w:eastAsia="標楷體" w:hAnsi="標楷體"/>
          <w:sz w:val="32"/>
          <w:szCs w:val="32"/>
        </w:rPr>
      </w:pPr>
      <w:r w:rsidRPr="00324BE7">
        <w:rPr>
          <w:rFonts w:ascii="標楷體" w:eastAsia="標楷體" w:hAnsi="標楷體" w:hint="eastAsia"/>
          <w:sz w:val="32"/>
          <w:szCs w:val="32"/>
        </w:rPr>
        <w:t>提案人：</w:t>
      </w:r>
      <w:r w:rsidRPr="003B4978">
        <w:rPr>
          <w:rFonts w:ascii="標楷體" w:eastAsia="標楷體" w:hAnsi="標楷體" w:hint="eastAsia"/>
          <w:sz w:val="32"/>
          <w:szCs w:val="32"/>
        </w:rPr>
        <w:t xml:space="preserve">張雅琳　萬美玲　葛如鈞　</w:t>
      </w:r>
    </w:p>
    <w:p w14:paraId="76DE2677"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324BE7">
        <w:rPr>
          <w:rFonts w:ascii="標楷體" w:eastAsia="標楷體" w:hAnsi="標楷體" w:hint="eastAsia"/>
          <w:sz w:val="32"/>
          <w:szCs w:val="32"/>
        </w:rPr>
        <w:t>連署人：</w:t>
      </w:r>
      <w:r w:rsidRPr="003B4978">
        <w:rPr>
          <w:rFonts w:ascii="標楷體" w:eastAsia="標楷體" w:hAnsi="標楷體" w:hint="eastAsia"/>
          <w:sz w:val="32"/>
          <w:szCs w:val="32"/>
        </w:rPr>
        <w:t>陳培瑜　郭昱晴　柯志恩　洪孟楷</w:t>
      </w:r>
    </w:p>
    <w:p w14:paraId="43769319" w14:textId="77777777" w:rsidR="006829A8" w:rsidRPr="005519DA"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w:t>
      </w:r>
      <w:r w:rsidRPr="003B4978">
        <w:rPr>
          <w:rFonts w:ascii="標楷體" w:eastAsia="標楷體" w:hAnsi="標楷體" w:hint="eastAsia"/>
          <w:sz w:val="32"/>
          <w:szCs w:val="32"/>
        </w:rPr>
        <w:t>羅廷</w:t>
      </w:r>
      <w:proofErr w:type="gramStart"/>
      <w:r w:rsidRPr="003B4978">
        <w:rPr>
          <w:rFonts w:ascii="標楷體" w:eastAsia="標楷體" w:hAnsi="標楷體" w:hint="eastAsia"/>
          <w:sz w:val="32"/>
          <w:szCs w:val="32"/>
        </w:rPr>
        <w:t>瑋</w:t>
      </w:r>
      <w:proofErr w:type="gramEnd"/>
    </w:p>
    <w:p w14:paraId="36F60744" w14:textId="77777777" w:rsidR="006829A8" w:rsidRPr="00E3072B" w:rsidRDefault="006829A8" w:rsidP="00E951ED">
      <w:pPr>
        <w:numPr>
          <w:ilvl w:val="0"/>
          <w:numId w:val="27"/>
        </w:numPr>
        <w:snapToGrid w:val="0"/>
        <w:spacing w:before="120" w:line="460" w:lineRule="exact"/>
        <w:jc w:val="both"/>
        <w:rPr>
          <w:rFonts w:ascii="標楷體" w:eastAsia="標楷體" w:hAnsi="標楷體"/>
          <w:sz w:val="32"/>
          <w:szCs w:val="32"/>
        </w:rPr>
      </w:pPr>
      <w:r w:rsidRPr="00E3072B">
        <w:rPr>
          <w:rFonts w:ascii="標楷體" w:eastAsia="標楷體" w:hAnsi="標楷體" w:hint="eastAsia"/>
          <w:sz w:val="32"/>
        </w:rPr>
        <w:t>南部科學園區管理局原列</w:t>
      </w:r>
      <w:r w:rsidRPr="00E3072B">
        <w:rPr>
          <w:rFonts w:ascii="標楷體" w:eastAsia="標楷體" w:hAnsi="標楷體" w:hint="eastAsia"/>
          <w:sz w:val="32"/>
          <w:szCs w:val="32"/>
        </w:rPr>
        <w:t>16億3,898萬3千元，除第2目「非營業特種基金」第1節「科學園區管理局作業基金」7億2</w:t>
      </w:r>
      <w:r w:rsidRPr="00E3072B">
        <w:rPr>
          <w:rFonts w:ascii="標楷體" w:eastAsia="標楷體" w:hAnsi="標楷體"/>
          <w:sz w:val="32"/>
          <w:szCs w:val="32"/>
        </w:rPr>
        <w:t>,</w:t>
      </w:r>
      <w:r w:rsidRPr="00E3072B">
        <w:rPr>
          <w:rFonts w:ascii="標楷體" w:eastAsia="標楷體" w:hAnsi="標楷體" w:hint="eastAsia"/>
          <w:sz w:val="32"/>
          <w:szCs w:val="32"/>
        </w:rPr>
        <w:t>968萬2千元，暫</w:t>
      </w:r>
      <w:proofErr w:type="gramStart"/>
      <w:r w:rsidRPr="00E3072B">
        <w:rPr>
          <w:rFonts w:ascii="標楷體" w:eastAsia="標楷體" w:hAnsi="標楷體" w:hint="eastAsia"/>
          <w:sz w:val="32"/>
          <w:szCs w:val="32"/>
        </w:rPr>
        <w:t>照列</w:t>
      </w:r>
      <w:proofErr w:type="gramEnd"/>
      <w:r w:rsidRPr="00E3072B">
        <w:rPr>
          <w:rFonts w:ascii="標楷體" w:eastAsia="標楷體" w:hAnsi="標楷體" w:hint="eastAsia"/>
          <w:sz w:val="32"/>
          <w:szCs w:val="32"/>
        </w:rPr>
        <w:t>，</w:t>
      </w:r>
      <w:proofErr w:type="gramStart"/>
      <w:r w:rsidRPr="00E3072B">
        <w:rPr>
          <w:rFonts w:ascii="標楷體" w:eastAsia="標楷體" w:hAnsi="標楷體" w:hint="eastAsia"/>
          <w:sz w:val="32"/>
          <w:szCs w:val="32"/>
        </w:rPr>
        <w:t>俟</w:t>
      </w:r>
      <w:proofErr w:type="gramEnd"/>
      <w:r w:rsidRPr="00E3072B">
        <w:rPr>
          <w:rFonts w:ascii="標楷體" w:eastAsia="標楷體" w:hAnsi="標楷體" w:hint="eastAsia"/>
          <w:sz w:val="32"/>
          <w:szCs w:val="32"/>
        </w:rPr>
        <w:t>所屬非營業特種基金審議確定，再行調整外，其餘均</w:t>
      </w:r>
      <w:proofErr w:type="gramStart"/>
      <w:r w:rsidRPr="00E3072B">
        <w:rPr>
          <w:rFonts w:ascii="標楷體" w:eastAsia="標楷體" w:hAnsi="標楷體" w:hint="eastAsia"/>
          <w:sz w:val="32"/>
          <w:szCs w:val="32"/>
        </w:rPr>
        <w:t>照列</w:t>
      </w:r>
      <w:proofErr w:type="gramEnd"/>
      <w:r w:rsidRPr="00E3072B">
        <w:rPr>
          <w:rFonts w:ascii="標楷體" w:eastAsia="標楷體" w:hAnsi="標楷體" w:hint="eastAsia"/>
          <w:sz w:val="32"/>
          <w:szCs w:val="32"/>
        </w:rPr>
        <w:t>。</w:t>
      </w:r>
    </w:p>
    <w:p w14:paraId="178185BC" w14:textId="77777777" w:rsidR="006829A8" w:rsidRPr="00C82A2C" w:rsidRDefault="006829A8" w:rsidP="00540B1A">
      <w:pPr>
        <w:kinsoku w:val="0"/>
        <w:overflowPunct w:val="0"/>
        <w:spacing w:before="120" w:line="500" w:lineRule="exact"/>
        <w:ind w:left="240"/>
        <w:jc w:val="both"/>
        <w:textAlignment w:val="center"/>
        <w:rPr>
          <w:rFonts w:ascii="標楷體" w:eastAsia="標楷體" w:hAnsi="標楷體"/>
          <w:snapToGrid w:val="0"/>
          <w:color w:val="FF0000"/>
          <w:sz w:val="32"/>
          <w:szCs w:val="32"/>
        </w:rPr>
      </w:pPr>
      <w:r w:rsidRPr="00A40C60">
        <w:rPr>
          <w:rFonts w:ascii="標楷體" w:eastAsia="標楷體" w:hAnsi="標楷體"/>
          <w:snapToGrid w:val="0"/>
          <w:sz w:val="32"/>
          <w:szCs w:val="32"/>
        </w:rPr>
        <w:t>本項</w:t>
      </w:r>
      <w:r w:rsidRPr="00856507">
        <w:rPr>
          <w:rFonts w:ascii="標楷體" w:eastAsia="標楷體" w:hAnsi="標楷體"/>
          <w:snapToGrid w:val="0"/>
          <w:sz w:val="32"/>
          <w:szCs w:val="32"/>
        </w:rPr>
        <w:t>通過決議</w:t>
      </w:r>
      <w:r w:rsidRPr="00856507">
        <w:rPr>
          <w:rFonts w:ascii="標楷體" w:eastAsia="標楷體" w:hAnsi="標楷體" w:hint="eastAsia"/>
          <w:snapToGrid w:val="0"/>
          <w:sz w:val="32"/>
          <w:szCs w:val="32"/>
        </w:rPr>
        <w:t>7</w:t>
      </w:r>
      <w:r w:rsidRPr="00856507">
        <w:rPr>
          <w:rFonts w:ascii="標楷體" w:eastAsia="標楷體" w:hAnsi="標楷體"/>
          <w:snapToGrid w:val="0"/>
          <w:sz w:val="32"/>
          <w:szCs w:val="32"/>
        </w:rPr>
        <w:t>項：</w:t>
      </w:r>
    </w:p>
    <w:p w14:paraId="5EF44274" w14:textId="77777777" w:rsidR="006829A8" w:rsidRPr="00856507"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E3072B">
        <w:rPr>
          <w:rFonts w:ascii="標楷體" w:eastAsia="標楷體" w:hAnsi="標楷體" w:hint="eastAsia"/>
          <w:sz w:val="32"/>
          <w:szCs w:val="32"/>
        </w:rPr>
        <w:t>(</w:t>
      </w:r>
      <w:proofErr w:type="gramStart"/>
      <w:r w:rsidRPr="00E3072B">
        <w:rPr>
          <w:rFonts w:ascii="標楷體" w:eastAsia="標楷體" w:hAnsi="標楷體" w:hint="eastAsia"/>
          <w:sz w:val="32"/>
          <w:szCs w:val="32"/>
        </w:rPr>
        <w:t>一</w:t>
      </w:r>
      <w:proofErr w:type="gramEnd"/>
      <w:r w:rsidRPr="00E3072B">
        <w:rPr>
          <w:rFonts w:ascii="標楷體" w:eastAsia="標楷體" w:hAnsi="標楷體" w:hint="eastAsia"/>
          <w:sz w:val="32"/>
          <w:szCs w:val="32"/>
        </w:rPr>
        <w:t>)</w:t>
      </w:r>
      <w:proofErr w:type="gramStart"/>
      <w:r w:rsidRPr="00E3072B">
        <w:rPr>
          <w:rFonts w:ascii="標楷體" w:eastAsia="標楷體" w:hAnsi="標楷體" w:hint="eastAsia"/>
          <w:sz w:val="32"/>
          <w:szCs w:val="32"/>
        </w:rPr>
        <w:t>114</w:t>
      </w:r>
      <w:proofErr w:type="gramEnd"/>
      <w:r w:rsidRPr="00E3072B">
        <w:rPr>
          <w:rFonts w:ascii="標楷體" w:eastAsia="標楷體" w:hAnsi="標楷體" w:hint="eastAsia"/>
          <w:sz w:val="32"/>
          <w:szCs w:val="32"/>
        </w:rPr>
        <w:t>年度</w:t>
      </w:r>
      <w:r w:rsidRPr="00856507">
        <w:rPr>
          <w:rFonts w:ascii="標楷體" w:eastAsia="標楷體" w:hAnsi="標楷體" w:hint="eastAsia"/>
          <w:bCs/>
          <w:sz w:val="32"/>
          <w:szCs w:val="32"/>
        </w:rPr>
        <w:t>國家</w:t>
      </w:r>
      <w:r w:rsidRPr="00E3072B">
        <w:rPr>
          <w:rFonts w:ascii="標楷體" w:eastAsia="標楷體" w:hAnsi="標楷體" w:hint="eastAsia"/>
          <w:sz w:val="32"/>
          <w:szCs w:val="32"/>
        </w:rPr>
        <w:t>科學及技術委員會南部科學園區管理局「業務費」項下「大陸地區旅費」預算編列10萬7千元，凍結10萬7千元，</w:t>
      </w:r>
      <w:proofErr w:type="gramStart"/>
      <w:r w:rsidRPr="00E3072B">
        <w:rPr>
          <w:rFonts w:ascii="標楷體" w:eastAsia="標楷體" w:hAnsi="標楷體" w:hint="eastAsia"/>
          <w:sz w:val="32"/>
          <w:szCs w:val="32"/>
        </w:rPr>
        <w:t>俟</w:t>
      </w:r>
      <w:proofErr w:type="gramEnd"/>
      <w:r w:rsidRPr="00E3072B">
        <w:rPr>
          <w:rFonts w:ascii="標楷體" w:eastAsia="標楷體" w:hAnsi="標楷體" w:hint="eastAsia"/>
          <w:sz w:val="32"/>
          <w:szCs w:val="32"/>
        </w:rPr>
        <w:t>國家科學及技術委員會南部科學園區管理局向立法院教育及文化委員會提出書</w:t>
      </w:r>
      <w:r w:rsidRPr="00856507">
        <w:rPr>
          <w:rFonts w:ascii="標楷體" w:eastAsia="標楷體" w:hAnsi="標楷體" w:hint="eastAsia"/>
          <w:sz w:val="32"/>
          <w:szCs w:val="32"/>
        </w:rPr>
        <w:t>面報告後，始得動支。1</w:t>
      </w:r>
      <w:r w:rsidRPr="00856507">
        <w:rPr>
          <w:rFonts w:ascii="標楷體" w:eastAsia="標楷體" w:hAnsi="標楷體"/>
          <w:sz w:val="32"/>
          <w:szCs w:val="32"/>
        </w:rPr>
        <w:t>89</w:t>
      </w:r>
    </w:p>
    <w:p w14:paraId="5BA64F14" w14:textId="77777777" w:rsidR="006829A8" w:rsidRPr="00856507" w:rsidRDefault="006829A8" w:rsidP="00540B1A">
      <w:pPr>
        <w:overflowPunct w:val="0"/>
        <w:spacing w:line="500" w:lineRule="exact"/>
        <w:ind w:leftChars="1250" w:left="3000"/>
        <w:jc w:val="both"/>
        <w:rPr>
          <w:rFonts w:ascii="標楷體" w:eastAsia="標楷體" w:hAnsi="標楷體"/>
          <w:sz w:val="32"/>
          <w:szCs w:val="32"/>
        </w:rPr>
      </w:pPr>
      <w:r w:rsidRPr="00856507">
        <w:rPr>
          <w:rFonts w:ascii="標楷體" w:eastAsia="標楷體" w:hAnsi="標楷體" w:hint="eastAsia"/>
          <w:sz w:val="32"/>
          <w:szCs w:val="32"/>
        </w:rPr>
        <w:t>提案人：羅廷</w:t>
      </w:r>
      <w:proofErr w:type="gramStart"/>
      <w:r w:rsidRPr="00856507">
        <w:rPr>
          <w:rFonts w:ascii="標楷體" w:eastAsia="標楷體" w:hAnsi="標楷體" w:hint="eastAsia"/>
          <w:sz w:val="32"/>
          <w:szCs w:val="32"/>
        </w:rPr>
        <w:t>瑋</w:t>
      </w:r>
      <w:proofErr w:type="gramEnd"/>
    </w:p>
    <w:p w14:paraId="1634A489" w14:textId="77777777" w:rsidR="006829A8" w:rsidRPr="00856507" w:rsidRDefault="006829A8" w:rsidP="00540B1A">
      <w:pPr>
        <w:overflowPunct w:val="0"/>
        <w:spacing w:line="500" w:lineRule="exact"/>
        <w:ind w:leftChars="1250" w:left="3000"/>
        <w:jc w:val="both"/>
        <w:rPr>
          <w:rFonts w:ascii="標楷體" w:eastAsia="標楷體" w:hAnsi="標楷體"/>
          <w:sz w:val="32"/>
          <w:szCs w:val="32"/>
        </w:rPr>
      </w:pPr>
      <w:r w:rsidRPr="00856507">
        <w:rPr>
          <w:rFonts w:ascii="標楷體" w:eastAsia="標楷體" w:hAnsi="標楷體" w:hint="eastAsia"/>
          <w:sz w:val="32"/>
          <w:szCs w:val="32"/>
        </w:rPr>
        <w:t>連署人：洪孟楷　林倩綺</w:t>
      </w:r>
    </w:p>
    <w:p w14:paraId="7C98CF51" w14:textId="77777777" w:rsidR="006829A8" w:rsidRPr="00324BE7" w:rsidRDefault="006829A8" w:rsidP="00540B1A">
      <w:pPr>
        <w:pStyle w:val="af8"/>
        <w:autoSpaceDE/>
        <w:autoSpaceDN/>
        <w:spacing w:line="500" w:lineRule="exact"/>
        <w:ind w:leftChars="200" w:left="1120" w:hangingChars="200" w:hanging="640"/>
        <w:textAlignment w:val="center"/>
        <w:rPr>
          <w:rFonts w:ascii="標楷體" w:eastAsia="標楷體" w:hAnsi="標楷體"/>
          <w:bCs/>
          <w:sz w:val="32"/>
          <w:szCs w:val="32"/>
        </w:rPr>
      </w:pPr>
      <w:r w:rsidRPr="00856507">
        <w:rPr>
          <w:rFonts w:ascii="標楷體" w:eastAsia="標楷體" w:hAnsi="標楷體" w:hint="eastAsia"/>
          <w:sz w:val="32"/>
          <w:szCs w:val="32"/>
        </w:rPr>
        <w:t>(二)</w:t>
      </w:r>
      <w:proofErr w:type="gramStart"/>
      <w:r w:rsidRPr="00856507">
        <w:rPr>
          <w:rFonts w:ascii="標楷體" w:eastAsia="標楷體" w:hAnsi="標楷體" w:hint="eastAsia"/>
          <w:bCs/>
          <w:sz w:val="32"/>
          <w:szCs w:val="32"/>
        </w:rPr>
        <w:t>11</w:t>
      </w:r>
      <w:r w:rsidRPr="00856507">
        <w:rPr>
          <w:rFonts w:ascii="標楷體" w:eastAsia="標楷體" w:hAnsi="標楷體"/>
          <w:bCs/>
          <w:sz w:val="32"/>
          <w:szCs w:val="32"/>
        </w:rPr>
        <w:t>4</w:t>
      </w:r>
      <w:proofErr w:type="gramEnd"/>
      <w:r w:rsidRPr="00856507">
        <w:rPr>
          <w:rFonts w:ascii="標楷體" w:eastAsia="標楷體" w:hAnsi="標楷體" w:hint="eastAsia"/>
          <w:bCs/>
          <w:sz w:val="32"/>
          <w:szCs w:val="32"/>
        </w:rPr>
        <w:t>年度國家科學及技術委員會</w:t>
      </w:r>
      <w:r w:rsidRPr="00856507">
        <w:rPr>
          <w:rFonts w:ascii="標楷體" w:eastAsia="標楷體" w:hAnsi="標楷體" w:hint="eastAsia"/>
          <w:sz w:val="32"/>
          <w:szCs w:val="32"/>
        </w:rPr>
        <w:t>南部</w:t>
      </w:r>
      <w:r w:rsidRPr="00856507">
        <w:rPr>
          <w:rFonts w:ascii="標楷體" w:eastAsia="標楷體" w:hAnsi="標楷體" w:hint="eastAsia"/>
          <w:bCs/>
          <w:sz w:val="32"/>
          <w:szCs w:val="32"/>
        </w:rPr>
        <w:t>科學園區管理局第1目「園區實驗中學教學與訓輔輔助」預算編列5億1,875萬4千元，凍結100萬元，</w:t>
      </w:r>
      <w:proofErr w:type="gramStart"/>
      <w:r w:rsidRPr="00856507">
        <w:rPr>
          <w:rFonts w:ascii="標楷體" w:eastAsia="標楷體" w:hAnsi="標楷體" w:hint="eastAsia"/>
          <w:bCs/>
          <w:sz w:val="32"/>
          <w:szCs w:val="32"/>
        </w:rPr>
        <w:t>俟</w:t>
      </w:r>
      <w:proofErr w:type="gramEnd"/>
      <w:r w:rsidRPr="00856507">
        <w:rPr>
          <w:rFonts w:ascii="標楷體" w:eastAsia="標楷體" w:hAnsi="標楷體" w:hint="eastAsia"/>
          <w:bCs/>
          <w:sz w:val="32"/>
          <w:szCs w:val="32"/>
        </w:rPr>
        <w:t>國家科學及技術委員會</w:t>
      </w:r>
      <w:r w:rsidRPr="00856507">
        <w:rPr>
          <w:rFonts w:ascii="標楷體" w:eastAsia="標楷體" w:hAnsi="標楷體" w:hint="eastAsia"/>
          <w:sz w:val="32"/>
          <w:szCs w:val="32"/>
        </w:rPr>
        <w:t>南部</w:t>
      </w:r>
      <w:r w:rsidRPr="00856507">
        <w:rPr>
          <w:rFonts w:ascii="標楷體" w:eastAsia="標楷體" w:hAnsi="標楷體" w:hint="eastAsia"/>
          <w:bCs/>
          <w:sz w:val="32"/>
          <w:szCs w:val="32"/>
        </w:rPr>
        <w:t>科學園區管理局向立法院教育及文化委員</w:t>
      </w:r>
      <w:r w:rsidRPr="00E3072B">
        <w:rPr>
          <w:rFonts w:ascii="標楷體" w:eastAsia="標楷體" w:hAnsi="標楷體" w:hint="eastAsia"/>
          <w:bCs/>
          <w:sz w:val="32"/>
          <w:szCs w:val="32"/>
        </w:rPr>
        <w:t>會提出書面報告後，始得動支。190-192</w:t>
      </w:r>
    </w:p>
    <w:p w14:paraId="0D56556F" w14:textId="77777777" w:rsidR="006829A8" w:rsidRPr="00E3072B" w:rsidRDefault="006829A8" w:rsidP="00540B1A">
      <w:pPr>
        <w:overflowPunct w:val="0"/>
        <w:spacing w:line="500" w:lineRule="exact"/>
        <w:ind w:leftChars="1250" w:left="3000"/>
        <w:jc w:val="both"/>
        <w:rPr>
          <w:rFonts w:ascii="標楷體" w:eastAsia="標楷體" w:hAnsi="標楷體"/>
          <w:sz w:val="32"/>
          <w:szCs w:val="32"/>
        </w:rPr>
      </w:pPr>
      <w:r w:rsidRPr="00E3072B">
        <w:rPr>
          <w:rFonts w:ascii="標楷體" w:eastAsia="標楷體" w:hAnsi="標楷體" w:hint="eastAsia"/>
          <w:sz w:val="32"/>
          <w:szCs w:val="32"/>
        </w:rPr>
        <w:t>提案人：葛如鈞　張雅琳　羅廷</w:t>
      </w:r>
      <w:proofErr w:type="gramStart"/>
      <w:r w:rsidRPr="00E3072B">
        <w:rPr>
          <w:rFonts w:ascii="標楷體" w:eastAsia="標楷體" w:hAnsi="標楷體" w:hint="eastAsia"/>
          <w:sz w:val="32"/>
          <w:szCs w:val="32"/>
        </w:rPr>
        <w:t>瑋</w:t>
      </w:r>
      <w:proofErr w:type="gramEnd"/>
    </w:p>
    <w:p w14:paraId="4418324E" w14:textId="77777777" w:rsidR="006829A8" w:rsidRPr="00E3072B" w:rsidRDefault="006829A8" w:rsidP="00540B1A">
      <w:pPr>
        <w:overflowPunct w:val="0"/>
        <w:spacing w:line="500" w:lineRule="exact"/>
        <w:ind w:leftChars="1250" w:left="3000"/>
        <w:jc w:val="both"/>
        <w:rPr>
          <w:rFonts w:ascii="標楷體" w:eastAsia="標楷體" w:hAnsi="標楷體"/>
          <w:sz w:val="32"/>
          <w:szCs w:val="32"/>
        </w:rPr>
      </w:pPr>
      <w:r w:rsidRPr="00E3072B">
        <w:rPr>
          <w:rFonts w:ascii="標楷體" w:eastAsia="標楷體" w:hAnsi="標楷體" w:hint="eastAsia"/>
          <w:sz w:val="32"/>
          <w:szCs w:val="32"/>
        </w:rPr>
        <w:t>連署人：柯志恩　陳培瑜　郭昱晴　洪孟楷</w:t>
      </w:r>
    </w:p>
    <w:p w14:paraId="6F4EAFE7" w14:textId="77777777" w:rsidR="006829A8" w:rsidRPr="00E3072B" w:rsidRDefault="006829A8" w:rsidP="00540B1A">
      <w:pPr>
        <w:overflowPunct w:val="0"/>
        <w:spacing w:line="500" w:lineRule="exact"/>
        <w:ind w:leftChars="1250" w:left="3000"/>
        <w:jc w:val="both"/>
        <w:rPr>
          <w:rFonts w:ascii="標楷體" w:eastAsia="標楷體" w:hAnsi="標楷體"/>
          <w:sz w:val="32"/>
          <w:szCs w:val="32"/>
        </w:rPr>
      </w:pPr>
      <w:r w:rsidRPr="00E3072B">
        <w:rPr>
          <w:rFonts w:ascii="標楷體" w:eastAsia="標楷體" w:hAnsi="標楷體" w:hint="eastAsia"/>
          <w:sz w:val="32"/>
          <w:szCs w:val="32"/>
        </w:rPr>
        <w:t xml:space="preserve">　　　　林倩綺</w:t>
      </w:r>
    </w:p>
    <w:p w14:paraId="38BF1B64" w14:textId="77777777" w:rsidR="006829A8" w:rsidRPr="00856507"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324BE7">
        <w:rPr>
          <w:rFonts w:ascii="標楷體" w:eastAsia="標楷體" w:hAnsi="標楷體" w:hint="eastAsia"/>
          <w:sz w:val="32"/>
          <w:szCs w:val="32"/>
        </w:rPr>
        <w:t>(</w:t>
      </w:r>
      <w:r>
        <w:rPr>
          <w:rFonts w:ascii="標楷體" w:eastAsia="標楷體" w:hAnsi="標楷體" w:hint="eastAsia"/>
          <w:sz w:val="32"/>
          <w:szCs w:val="32"/>
        </w:rPr>
        <w:t>三</w:t>
      </w:r>
      <w:r w:rsidRPr="00324BE7">
        <w:rPr>
          <w:rFonts w:ascii="標楷體" w:eastAsia="標楷體" w:hAnsi="標楷體" w:hint="eastAsia"/>
          <w:sz w:val="32"/>
          <w:szCs w:val="32"/>
        </w:rPr>
        <w:t>)</w:t>
      </w:r>
      <w:proofErr w:type="gramStart"/>
      <w:r w:rsidRPr="00324BE7">
        <w:rPr>
          <w:rFonts w:ascii="標楷體" w:eastAsia="標楷體" w:hAnsi="標楷體" w:hint="eastAsia"/>
          <w:bCs/>
          <w:snapToGrid w:val="0"/>
          <w:sz w:val="32"/>
          <w:szCs w:val="32"/>
        </w:rPr>
        <w:t>11</w:t>
      </w:r>
      <w:r w:rsidRPr="00324BE7">
        <w:rPr>
          <w:rFonts w:ascii="標楷體" w:eastAsia="標楷體" w:hAnsi="標楷體"/>
          <w:bCs/>
          <w:snapToGrid w:val="0"/>
          <w:sz w:val="32"/>
          <w:szCs w:val="32"/>
        </w:rPr>
        <w:t>4</w:t>
      </w:r>
      <w:proofErr w:type="gramEnd"/>
      <w:r w:rsidRPr="00324BE7">
        <w:rPr>
          <w:rFonts w:ascii="標楷體" w:eastAsia="標楷體" w:hAnsi="標楷體" w:hint="eastAsia"/>
          <w:bCs/>
          <w:snapToGrid w:val="0"/>
          <w:sz w:val="32"/>
          <w:szCs w:val="32"/>
        </w:rPr>
        <w:t>年度國家科學及技術委</w:t>
      </w:r>
      <w:r w:rsidRPr="00856507">
        <w:rPr>
          <w:rFonts w:ascii="標楷體" w:eastAsia="標楷體" w:hAnsi="標楷體" w:hint="eastAsia"/>
          <w:bCs/>
          <w:snapToGrid w:val="0"/>
          <w:sz w:val="32"/>
          <w:szCs w:val="32"/>
        </w:rPr>
        <w:t>員會</w:t>
      </w:r>
      <w:r w:rsidRPr="00856507">
        <w:rPr>
          <w:rFonts w:ascii="標楷體" w:eastAsia="標楷體" w:hAnsi="標楷體" w:hint="eastAsia"/>
          <w:sz w:val="32"/>
          <w:szCs w:val="32"/>
        </w:rPr>
        <w:t>南部</w:t>
      </w:r>
      <w:r w:rsidRPr="00856507">
        <w:rPr>
          <w:rFonts w:ascii="標楷體" w:eastAsia="標楷體" w:hAnsi="標楷體" w:hint="eastAsia"/>
          <w:bCs/>
          <w:snapToGrid w:val="0"/>
          <w:sz w:val="32"/>
          <w:szCs w:val="32"/>
        </w:rPr>
        <w:t>科學園區管理局第4目</w:t>
      </w:r>
      <w:r w:rsidRPr="00856507">
        <w:rPr>
          <w:rFonts w:ascii="標楷體" w:eastAsia="標楷體" w:hAnsi="標楷體" w:hint="eastAsia"/>
          <w:bCs/>
          <w:snapToGrid w:val="0"/>
          <w:sz w:val="32"/>
          <w:szCs w:val="32"/>
        </w:rPr>
        <w:lastRenderedPageBreak/>
        <w:t>「</w:t>
      </w:r>
      <w:r w:rsidRPr="00CA19EC">
        <w:rPr>
          <w:rFonts w:ascii="標楷體" w:eastAsia="標楷體" w:hAnsi="標楷體" w:hint="eastAsia"/>
          <w:sz w:val="32"/>
          <w:szCs w:val="32"/>
        </w:rPr>
        <w:t>園區業務</w:t>
      </w:r>
      <w:r w:rsidRPr="00856507">
        <w:rPr>
          <w:rFonts w:ascii="標楷體" w:eastAsia="標楷體" w:hAnsi="標楷體" w:hint="eastAsia"/>
          <w:bCs/>
          <w:snapToGrid w:val="0"/>
          <w:sz w:val="32"/>
          <w:szCs w:val="32"/>
        </w:rPr>
        <w:t>推展」預算編列1億3,</w:t>
      </w:r>
      <w:r w:rsidRPr="00856507">
        <w:rPr>
          <w:rFonts w:ascii="標楷體" w:eastAsia="標楷體" w:hAnsi="標楷體"/>
          <w:bCs/>
          <w:snapToGrid w:val="0"/>
          <w:sz w:val="32"/>
          <w:szCs w:val="32"/>
        </w:rPr>
        <w:t>428</w:t>
      </w:r>
      <w:r w:rsidRPr="00856507">
        <w:rPr>
          <w:rFonts w:ascii="標楷體" w:eastAsia="標楷體" w:hAnsi="標楷體" w:hint="eastAsia"/>
          <w:bCs/>
          <w:snapToGrid w:val="0"/>
          <w:sz w:val="32"/>
          <w:szCs w:val="32"/>
        </w:rPr>
        <w:t>萬元，凍結100萬元，</w:t>
      </w:r>
      <w:proofErr w:type="gramStart"/>
      <w:r w:rsidRPr="00856507">
        <w:rPr>
          <w:rFonts w:ascii="標楷體" w:eastAsia="標楷體" w:hAnsi="標楷體" w:hint="eastAsia"/>
          <w:bCs/>
          <w:snapToGrid w:val="0"/>
          <w:sz w:val="32"/>
          <w:szCs w:val="32"/>
        </w:rPr>
        <w:t>俟</w:t>
      </w:r>
      <w:proofErr w:type="gramEnd"/>
      <w:r w:rsidRPr="00856507">
        <w:rPr>
          <w:rFonts w:ascii="標楷體" w:eastAsia="標楷體" w:hAnsi="標楷體" w:hint="eastAsia"/>
          <w:bCs/>
          <w:snapToGrid w:val="0"/>
          <w:sz w:val="32"/>
          <w:szCs w:val="32"/>
        </w:rPr>
        <w:t>國家科學及技術委員會</w:t>
      </w:r>
      <w:r w:rsidRPr="00856507">
        <w:rPr>
          <w:rFonts w:ascii="標楷體" w:eastAsia="標楷體" w:hAnsi="標楷體" w:hint="eastAsia"/>
          <w:sz w:val="32"/>
          <w:szCs w:val="32"/>
        </w:rPr>
        <w:t>南部</w:t>
      </w:r>
      <w:r w:rsidRPr="00856507">
        <w:rPr>
          <w:rFonts w:ascii="標楷體" w:eastAsia="標楷體" w:hAnsi="標楷體" w:hint="eastAsia"/>
          <w:bCs/>
          <w:snapToGrid w:val="0"/>
          <w:sz w:val="32"/>
          <w:szCs w:val="32"/>
        </w:rPr>
        <w:t>科學園區管理局向立法院教育及文化委員會提出書面報告後，始得動支。193-194</w:t>
      </w:r>
    </w:p>
    <w:p w14:paraId="168AA984" w14:textId="77777777" w:rsidR="006829A8" w:rsidRPr="00856507" w:rsidRDefault="006829A8" w:rsidP="00540B1A">
      <w:pPr>
        <w:overflowPunct w:val="0"/>
        <w:spacing w:line="500" w:lineRule="exact"/>
        <w:ind w:leftChars="1250" w:left="3000"/>
        <w:jc w:val="both"/>
        <w:rPr>
          <w:rFonts w:ascii="標楷體" w:eastAsia="標楷體" w:hAnsi="標楷體"/>
          <w:sz w:val="32"/>
          <w:szCs w:val="32"/>
        </w:rPr>
      </w:pPr>
      <w:r w:rsidRPr="00856507">
        <w:rPr>
          <w:rFonts w:ascii="標楷體" w:eastAsia="標楷體" w:hAnsi="標楷體" w:hint="eastAsia"/>
          <w:sz w:val="32"/>
          <w:szCs w:val="32"/>
        </w:rPr>
        <w:t>提案人：萬美玲　羅廷</w:t>
      </w:r>
      <w:proofErr w:type="gramStart"/>
      <w:r w:rsidRPr="00856507">
        <w:rPr>
          <w:rFonts w:ascii="標楷體" w:eastAsia="標楷體" w:hAnsi="標楷體" w:hint="eastAsia"/>
          <w:sz w:val="32"/>
          <w:szCs w:val="32"/>
        </w:rPr>
        <w:t>瑋</w:t>
      </w:r>
      <w:proofErr w:type="gramEnd"/>
    </w:p>
    <w:p w14:paraId="6095ECCA" w14:textId="77777777" w:rsidR="006829A8" w:rsidRPr="00856507" w:rsidRDefault="006829A8" w:rsidP="00540B1A">
      <w:pPr>
        <w:overflowPunct w:val="0"/>
        <w:spacing w:line="500" w:lineRule="exact"/>
        <w:ind w:leftChars="1250" w:left="3000"/>
        <w:jc w:val="both"/>
        <w:rPr>
          <w:rFonts w:ascii="標楷體" w:eastAsia="標楷體" w:hAnsi="標楷體"/>
          <w:sz w:val="32"/>
          <w:szCs w:val="32"/>
        </w:rPr>
      </w:pPr>
      <w:r w:rsidRPr="00856507">
        <w:rPr>
          <w:rFonts w:ascii="標楷體" w:eastAsia="標楷體" w:hAnsi="標楷體" w:hint="eastAsia"/>
          <w:sz w:val="32"/>
          <w:szCs w:val="32"/>
        </w:rPr>
        <w:t>連署人：柯志恩　洪孟楷　林倩綺</w:t>
      </w:r>
    </w:p>
    <w:p w14:paraId="72A9F84B" w14:textId="77777777" w:rsidR="006829A8" w:rsidRPr="00EB145E" w:rsidRDefault="006829A8" w:rsidP="00540B1A">
      <w:pPr>
        <w:overflowPunct w:val="0"/>
        <w:spacing w:line="500" w:lineRule="exact"/>
        <w:ind w:leftChars="150" w:left="1000" w:hangingChars="200" w:hanging="640"/>
        <w:jc w:val="both"/>
        <w:rPr>
          <w:rFonts w:ascii="標楷體" w:eastAsia="標楷體" w:hAnsi="標楷體"/>
          <w:sz w:val="32"/>
          <w:szCs w:val="32"/>
        </w:rPr>
      </w:pPr>
      <w:r w:rsidRPr="00856507">
        <w:rPr>
          <w:rFonts w:ascii="標楷體" w:eastAsia="標楷體" w:hAnsi="標楷體" w:hint="eastAsia"/>
          <w:sz w:val="32"/>
          <w:szCs w:val="32"/>
        </w:rPr>
        <w:t>(四)有</w:t>
      </w:r>
      <w:proofErr w:type="gramStart"/>
      <w:r w:rsidRPr="00856507">
        <w:rPr>
          <w:rFonts w:ascii="標楷體" w:eastAsia="標楷體" w:hAnsi="標楷體" w:hint="eastAsia"/>
          <w:sz w:val="32"/>
          <w:szCs w:val="32"/>
        </w:rPr>
        <w:t>鑑</w:t>
      </w:r>
      <w:proofErr w:type="gramEnd"/>
      <w:r w:rsidRPr="00856507">
        <w:rPr>
          <w:rFonts w:ascii="標楷體" w:eastAsia="標楷體" w:hAnsi="標楷體" w:hint="eastAsia"/>
          <w:sz w:val="32"/>
          <w:szCs w:val="32"/>
        </w:rPr>
        <w:t>於國家科學及技術委員會南部科學園區管理局持續推動人才</w:t>
      </w:r>
      <w:proofErr w:type="gramStart"/>
      <w:r w:rsidRPr="00856507">
        <w:rPr>
          <w:rFonts w:ascii="標楷體" w:eastAsia="標楷體" w:hAnsi="標楷體" w:hint="eastAsia"/>
          <w:sz w:val="32"/>
          <w:szCs w:val="32"/>
        </w:rPr>
        <w:t>培訓暨產學</w:t>
      </w:r>
      <w:proofErr w:type="gramEnd"/>
      <w:r w:rsidRPr="00856507">
        <w:rPr>
          <w:rFonts w:ascii="標楷體" w:eastAsia="標楷體" w:hAnsi="標楷體" w:hint="eastAsia"/>
          <w:sz w:val="32"/>
          <w:szCs w:val="32"/>
        </w:rPr>
        <w:t>合作計畫，並於2024年與台南市政府合作，辦理「2024南科追夢</w:t>
      </w:r>
      <w:proofErr w:type="gramStart"/>
      <w:r w:rsidRPr="00856507">
        <w:rPr>
          <w:rFonts w:ascii="標楷體" w:eastAsia="標楷體" w:hAnsi="標楷體" w:hint="eastAsia"/>
          <w:sz w:val="32"/>
          <w:szCs w:val="32"/>
        </w:rPr>
        <w:t>‧北青</w:t>
      </w:r>
      <w:proofErr w:type="gramEnd"/>
      <w:r w:rsidRPr="00856507">
        <w:rPr>
          <w:rFonts w:ascii="標楷體" w:eastAsia="標楷體" w:hAnsi="標楷體" w:hint="eastAsia"/>
          <w:sz w:val="32"/>
          <w:szCs w:val="32"/>
        </w:rPr>
        <w:t>『</w:t>
      </w:r>
      <w:r w:rsidRPr="00C82A2C">
        <w:rPr>
          <w:rFonts w:ascii="標楷體" w:eastAsia="標楷體" w:hAnsi="標楷體" w:hint="eastAsia"/>
          <w:sz w:val="32"/>
          <w:szCs w:val="32"/>
        </w:rPr>
        <w:t>南漂』二部曲」活動，邀請南科優質企業北上徵才，鼓勵北部青年南下追逐夢想。然高雄有路竹、橋頭、楠梓等三個科學園區，不僅廠商有相關科</w:t>
      </w:r>
      <w:proofErr w:type="gramStart"/>
      <w:r w:rsidRPr="00C82A2C">
        <w:rPr>
          <w:rFonts w:ascii="標楷體" w:eastAsia="標楷體" w:hAnsi="標楷體" w:hint="eastAsia"/>
          <w:sz w:val="32"/>
          <w:szCs w:val="32"/>
        </w:rPr>
        <w:t>研</w:t>
      </w:r>
      <w:proofErr w:type="gramEnd"/>
      <w:r w:rsidRPr="00C82A2C">
        <w:rPr>
          <w:rFonts w:ascii="標楷體" w:eastAsia="標楷體" w:hAnsi="標楷體" w:hint="eastAsia"/>
          <w:sz w:val="32"/>
          <w:szCs w:val="32"/>
        </w:rPr>
        <w:t>人才之需求，市內亦同時具備多所大學、科大及技術型高中之人才庫，可於當地就近徵才。為鼓勵青年回鄉就業，並協助南部青年了解當地科學園區之產業發展，</w:t>
      </w:r>
      <w:proofErr w:type="gramStart"/>
      <w:r w:rsidRPr="00C82A2C">
        <w:rPr>
          <w:rFonts w:ascii="標楷體" w:eastAsia="標楷體" w:hAnsi="標楷體" w:hint="eastAsia"/>
          <w:sz w:val="32"/>
          <w:szCs w:val="32"/>
        </w:rPr>
        <w:t>爰</w:t>
      </w:r>
      <w:proofErr w:type="gramEnd"/>
      <w:r w:rsidRPr="00C82A2C">
        <w:rPr>
          <w:rFonts w:ascii="標楷體" w:eastAsia="標楷體" w:hAnsi="標楷體" w:hint="eastAsia"/>
          <w:sz w:val="32"/>
          <w:szCs w:val="32"/>
        </w:rPr>
        <w:t>請國家科學及技術委員會南部科學園區管理局每年積極規劃至高雄辦理相關人才培育及徵才活動，並於1個月向立法院教育及文化委員會提出書面報告。</w:t>
      </w:r>
      <w:r>
        <w:rPr>
          <w:rFonts w:ascii="標楷體" w:eastAsia="標楷體" w:hAnsi="標楷體" w:hint="eastAsia"/>
          <w:sz w:val="32"/>
          <w:szCs w:val="32"/>
        </w:rPr>
        <w:t>195</w:t>
      </w:r>
    </w:p>
    <w:p w14:paraId="7DA73932" w14:textId="77777777" w:rsidR="006829A8" w:rsidRPr="00EB145E"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w:t>
      </w:r>
      <w:r>
        <w:rPr>
          <w:rFonts w:ascii="標楷體" w:eastAsia="標楷體" w:hAnsi="標楷體" w:hint="eastAsia"/>
          <w:sz w:val="32"/>
          <w:szCs w:val="32"/>
        </w:rPr>
        <w:t>柯志恩</w:t>
      </w:r>
    </w:p>
    <w:p w14:paraId="134A3F5C" w14:textId="77777777" w:rsidR="006829A8" w:rsidRPr="00EB145E"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w:t>
      </w:r>
      <w:r>
        <w:rPr>
          <w:rFonts w:ascii="標楷體" w:eastAsia="標楷體" w:hAnsi="標楷體" w:hint="eastAsia"/>
          <w:sz w:val="32"/>
          <w:szCs w:val="32"/>
        </w:rPr>
        <w:t>葛如鈞</w:t>
      </w:r>
      <w:r w:rsidRPr="00EB145E">
        <w:rPr>
          <w:rFonts w:ascii="標楷體" w:eastAsia="標楷體" w:hAnsi="標楷體" w:hint="eastAsia"/>
          <w:sz w:val="32"/>
          <w:szCs w:val="32"/>
        </w:rPr>
        <w:t xml:space="preserve">　萬美玲</w:t>
      </w:r>
    </w:p>
    <w:p w14:paraId="226D5A35"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EB145E">
        <w:rPr>
          <w:rFonts w:ascii="標楷體" w:eastAsia="標楷體" w:hAnsi="標楷體" w:hint="eastAsia"/>
          <w:sz w:val="32"/>
          <w:szCs w:val="32"/>
        </w:rPr>
        <w:t>(</w:t>
      </w:r>
      <w:r>
        <w:rPr>
          <w:rFonts w:ascii="標楷體" w:eastAsia="標楷體" w:hAnsi="標楷體" w:hint="eastAsia"/>
          <w:sz w:val="32"/>
          <w:szCs w:val="32"/>
        </w:rPr>
        <w:t>五</w:t>
      </w:r>
      <w:r w:rsidRPr="00EB145E">
        <w:rPr>
          <w:rFonts w:ascii="標楷體" w:eastAsia="標楷體" w:hAnsi="標楷體" w:hint="eastAsia"/>
          <w:sz w:val="32"/>
          <w:szCs w:val="32"/>
        </w:rPr>
        <w:t>)</w:t>
      </w:r>
      <w:r w:rsidRPr="00C82A2C">
        <w:rPr>
          <w:rFonts w:ascii="標楷體" w:eastAsia="標楷體" w:hAnsi="標楷體" w:hint="eastAsia"/>
          <w:sz w:val="32"/>
          <w:szCs w:val="32"/>
        </w:rPr>
        <w:t>有</w:t>
      </w:r>
      <w:proofErr w:type="gramStart"/>
      <w:r w:rsidRPr="00C82A2C">
        <w:rPr>
          <w:rFonts w:ascii="標楷體" w:eastAsia="標楷體" w:hAnsi="標楷體" w:hint="eastAsia"/>
          <w:sz w:val="32"/>
          <w:szCs w:val="32"/>
        </w:rPr>
        <w:t>鑑</w:t>
      </w:r>
      <w:proofErr w:type="gramEnd"/>
      <w:r w:rsidRPr="00C82A2C">
        <w:rPr>
          <w:rFonts w:ascii="標楷體" w:eastAsia="標楷體" w:hAnsi="標楷體" w:hint="eastAsia"/>
          <w:sz w:val="32"/>
          <w:szCs w:val="32"/>
        </w:rPr>
        <w:t>於「</w:t>
      </w:r>
      <w:r>
        <w:rPr>
          <w:rFonts w:ascii="標楷體" w:eastAsia="標楷體" w:hAnsi="標楷體" w:hint="eastAsia"/>
          <w:sz w:val="32"/>
          <w:szCs w:val="32"/>
        </w:rPr>
        <w:t>國立</w:t>
      </w:r>
      <w:r w:rsidRPr="00C82A2C">
        <w:rPr>
          <w:rFonts w:ascii="標楷體" w:eastAsia="標楷體" w:hAnsi="標楷體" w:hint="eastAsia"/>
          <w:sz w:val="32"/>
          <w:szCs w:val="32"/>
        </w:rPr>
        <w:t>高</w:t>
      </w:r>
      <w:r>
        <w:rPr>
          <w:rFonts w:ascii="標楷體" w:eastAsia="標楷體" w:hAnsi="標楷體" w:hint="eastAsia"/>
          <w:sz w:val="32"/>
          <w:szCs w:val="32"/>
        </w:rPr>
        <w:t>科</w:t>
      </w:r>
      <w:r w:rsidRPr="00C82A2C">
        <w:rPr>
          <w:rFonts w:ascii="標楷體" w:eastAsia="標楷體" w:hAnsi="標楷體" w:hint="eastAsia"/>
          <w:sz w:val="32"/>
          <w:szCs w:val="32"/>
        </w:rPr>
        <w:t>實驗</w:t>
      </w:r>
      <w:r>
        <w:rPr>
          <w:rFonts w:ascii="標楷體" w:eastAsia="標楷體" w:hAnsi="標楷體" w:hint="eastAsia"/>
          <w:sz w:val="32"/>
          <w:szCs w:val="32"/>
        </w:rPr>
        <w:t>高級</w:t>
      </w:r>
      <w:r w:rsidRPr="00C82A2C">
        <w:rPr>
          <w:rFonts w:ascii="標楷體" w:eastAsia="標楷體" w:hAnsi="標楷體" w:hint="eastAsia"/>
          <w:sz w:val="32"/>
          <w:szCs w:val="32"/>
        </w:rPr>
        <w:t>中</w:t>
      </w:r>
      <w:r>
        <w:rPr>
          <w:rFonts w:ascii="標楷體" w:eastAsia="標楷體" w:hAnsi="標楷體" w:hint="eastAsia"/>
          <w:sz w:val="32"/>
          <w:szCs w:val="32"/>
        </w:rPr>
        <w:t>等</w:t>
      </w:r>
      <w:r w:rsidRPr="00C82A2C">
        <w:rPr>
          <w:rFonts w:ascii="標楷體" w:eastAsia="標楷體" w:hAnsi="標楷體" w:hint="eastAsia"/>
          <w:sz w:val="32"/>
          <w:szCs w:val="32"/>
        </w:rPr>
        <w:t>學</w:t>
      </w:r>
      <w:r>
        <w:rPr>
          <w:rFonts w:ascii="標楷體" w:eastAsia="標楷體" w:hAnsi="標楷體" w:hint="eastAsia"/>
          <w:sz w:val="32"/>
          <w:szCs w:val="32"/>
        </w:rPr>
        <w:t>校</w:t>
      </w:r>
      <w:r w:rsidRPr="00C82A2C">
        <w:rPr>
          <w:rFonts w:ascii="標楷體" w:eastAsia="標楷體" w:hAnsi="標楷體" w:hint="eastAsia"/>
          <w:sz w:val="32"/>
          <w:szCs w:val="32"/>
        </w:rPr>
        <w:t>」將於橋頭新市鎮籌設成立，總班級數</w:t>
      </w:r>
      <w:r w:rsidRPr="00856507">
        <w:rPr>
          <w:rFonts w:ascii="標楷體" w:eastAsia="標楷體" w:hAnsi="標楷體" w:hint="eastAsia"/>
          <w:bCs/>
          <w:sz w:val="32"/>
          <w:szCs w:val="32"/>
        </w:rPr>
        <w:t>61</w:t>
      </w:r>
      <w:r w:rsidRPr="00C82A2C">
        <w:rPr>
          <w:rFonts w:ascii="標楷體" w:eastAsia="標楷體" w:hAnsi="標楷體" w:hint="eastAsia"/>
          <w:sz w:val="32"/>
          <w:szCs w:val="32"/>
        </w:rPr>
        <w:t>班、招收1</w:t>
      </w:r>
      <w:r>
        <w:rPr>
          <w:rFonts w:ascii="標楷體" w:eastAsia="標楷體" w:hAnsi="標楷體"/>
          <w:sz w:val="32"/>
          <w:szCs w:val="32"/>
        </w:rPr>
        <w:t>,</w:t>
      </w:r>
      <w:r w:rsidRPr="00C82A2C">
        <w:rPr>
          <w:rFonts w:ascii="標楷體" w:eastAsia="標楷體" w:hAnsi="標楷體" w:hint="eastAsia"/>
          <w:sz w:val="32"/>
          <w:szCs w:val="32"/>
        </w:rPr>
        <w:t>819名學生，預計於2028年全面開校辦學，並於2025年8月提早招生。然經查近年國家科學及技術委員會南部科學園區管理局於「園區實驗中學教學與訓輔輔助」計畫，補助國立南科國際實驗高級中學皆達七成以上。為避免影響高科實中辦學，南科管理局</w:t>
      </w:r>
      <w:proofErr w:type="gramStart"/>
      <w:r w:rsidRPr="00C82A2C">
        <w:rPr>
          <w:rFonts w:ascii="標楷體" w:eastAsia="標楷體" w:hAnsi="標楷體" w:hint="eastAsia"/>
          <w:sz w:val="32"/>
          <w:szCs w:val="32"/>
        </w:rPr>
        <w:t>允宜審酌</w:t>
      </w:r>
      <w:proofErr w:type="gramEnd"/>
      <w:r w:rsidRPr="00C82A2C">
        <w:rPr>
          <w:rFonts w:ascii="標楷體" w:eastAsia="標楷體" w:hAnsi="標楷體" w:hint="eastAsia"/>
          <w:sz w:val="32"/>
          <w:szCs w:val="32"/>
        </w:rPr>
        <w:t>高科實中未來辦學所需，明確規劃相關預算支出；</w:t>
      </w:r>
      <w:proofErr w:type="gramStart"/>
      <w:r w:rsidRPr="00C82A2C">
        <w:rPr>
          <w:rFonts w:ascii="標楷體" w:eastAsia="標楷體" w:hAnsi="標楷體" w:hint="eastAsia"/>
          <w:sz w:val="32"/>
          <w:szCs w:val="32"/>
        </w:rPr>
        <w:t>此外，目前各實</w:t>
      </w:r>
      <w:proofErr w:type="gramEnd"/>
      <w:r w:rsidRPr="00C82A2C">
        <w:rPr>
          <w:rFonts w:ascii="標楷體" w:eastAsia="標楷體" w:hAnsi="標楷體" w:hint="eastAsia"/>
          <w:sz w:val="32"/>
          <w:szCs w:val="32"/>
        </w:rPr>
        <w:t>中</w:t>
      </w:r>
      <w:proofErr w:type="gramStart"/>
      <w:r w:rsidRPr="00C82A2C">
        <w:rPr>
          <w:rFonts w:ascii="標楷體" w:eastAsia="標楷體" w:hAnsi="標楷體" w:hint="eastAsia"/>
          <w:sz w:val="32"/>
          <w:szCs w:val="32"/>
        </w:rPr>
        <w:t>雙語班招生</w:t>
      </w:r>
      <w:proofErr w:type="gramEnd"/>
      <w:r w:rsidRPr="00C82A2C">
        <w:rPr>
          <w:rFonts w:ascii="標楷體" w:eastAsia="標楷體" w:hAnsi="標楷體" w:hint="eastAsia"/>
          <w:sz w:val="32"/>
          <w:szCs w:val="32"/>
        </w:rPr>
        <w:t>率皆不如預期，其中又以中科及南科最差，僅五成上下。</w:t>
      </w:r>
      <w:proofErr w:type="gramStart"/>
      <w:r w:rsidRPr="00C82A2C">
        <w:rPr>
          <w:rFonts w:ascii="標楷體" w:eastAsia="標楷體" w:hAnsi="標楷體" w:hint="eastAsia"/>
          <w:sz w:val="32"/>
          <w:szCs w:val="32"/>
        </w:rPr>
        <w:t>爰</w:t>
      </w:r>
      <w:proofErr w:type="gramEnd"/>
      <w:r w:rsidRPr="00C82A2C">
        <w:rPr>
          <w:rFonts w:ascii="標楷體" w:eastAsia="標楷體" w:hAnsi="標楷體" w:hint="eastAsia"/>
          <w:sz w:val="32"/>
          <w:szCs w:val="32"/>
        </w:rPr>
        <w:t>要求國家科學及技術委員會南部科學園區管理局及國家科學及技術委員會應儘速</w:t>
      </w:r>
      <w:proofErr w:type="gramStart"/>
      <w:r w:rsidRPr="00C82A2C">
        <w:rPr>
          <w:rFonts w:ascii="標楷體" w:eastAsia="標楷體" w:hAnsi="標楷體" w:hint="eastAsia"/>
          <w:sz w:val="32"/>
          <w:szCs w:val="32"/>
        </w:rPr>
        <w:t>釐</w:t>
      </w:r>
      <w:proofErr w:type="gramEnd"/>
      <w:r w:rsidRPr="00C82A2C">
        <w:rPr>
          <w:rFonts w:ascii="標楷體" w:eastAsia="標楷體" w:hAnsi="標楷體" w:hint="eastAsia"/>
          <w:sz w:val="32"/>
          <w:szCs w:val="32"/>
        </w:rPr>
        <w:t>清招生率過低之</w:t>
      </w:r>
      <w:r w:rsidRPr="00C82A2C">
        <w:rPr>
          <w:rFonts w:ascii="標楷體" w:eastAsia="標楷體" w:hAnsi="標楷體" w:hint="eastAsia"/>
          <w:sz w:val="32"/>
          <w:szCs w:val="32"/>
        </w:rPr>
        <w:lastRenderedPageBreak/>
        <w:t>實際原因，並提出加強招生成效之具體措施，以做為未來高科實中招生之參考，並於1個月內向立法院教育及文化委員會提出書面報告。</w:t>
      </w:r>
      <w:r>
        <w:rPr>
          <w:rFonts w:ascii="標楷體" w:eastAsia="標楷體" w:hAnsi="標楷體" w:hint="eastAsia"/>
          <w:sz w:val="32"/>
          <w:szCs w:val="32"/>
        </w:rPr>
        <w:t>196</w:t>
      </w:r>
    </w:p>
    <w:p w14:paraId="582A560E" w14:textId="77777777" w:rsidR="006829A8" w:rsidRPr="00EB145E"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w:t>
      </w:r>
      <w:r>
        <w:rPr>
          <w:rFonts w:ascii="標楷體" w:eastAsia="標楷體" w:hAnsi="標楷體" w:hint="eastAsia"/>
          <w:sz w:val="32"/>
          <w:szCs w:val="32"/>
        </w:rPr>
        <w:t>柯志恩</w:t>
      </w:r>
    </w:p>
    <w:p w14:paraId="6B3436C4" w14:textId="77777777" w:rsidR="006829A8" w:rsidRPr="00EB145E"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w:t>
      </w:r>
      <w:r>
        <w:rPr>
          <w:rFonts w:ascii="標楷體" w:eastAsia="標楷體" w:hAnsi="標楷體" w:hint="eastAsia"/>
          <w:sz w:val="32"/>
          <w:szCs w:val="32"/>
        </w:rPr>
        <w:t>葛如鈞</w:t>
      </w:r>
      <w:r w:rsidRPr="00EB145E">
        <w:rPr>
          <w:rFonts w:ascii="標楷體" w:eastAsia="標楷體" w:hAnsi="標楷體" w:hint="eastAsia"/>
          <w:sz w:val="32"/>
          <w:szCs w:val="32"/>
        </w:rPr>
        <w:t xml:space="preserve">　萬美玲</w:t>
      </w:r>
    </w:p>
    <w:p w14:paraId="4D25FBAE" w14:textId="77777777" w:rsidR="006829A8" w:rsidRPr="00EB145E" w:rsidRDefault="006829A8" w:rsidP="00540B1A">
      <w:pPr>
        <w:overflowPunct w:val="0"/>
        <w:spacing w:line="480" w:lineRule="exact"/>
        <w:ind w:leftChars="150" w:left="1000" w:hangingChars="200" w:hanging="640"/>
        <w:jc w:val="both"/>
        <w:rPr>
          <w:rFonts w:ascii="標楷體" w:eastAsia="標楷體" w:hAnsi="標楷體"/>
          <w:sz w:val="32"/>
          <w:szCs w:val="32"/>
        </w:rPr>
      </w:pPr>
      <w:r w:rsidRPr="00EB145E">
        <w:rPr>
          <w:rFonts w:ascii="標楷體" w:eastAsia="標楷體" w:hAnsi="標楷體" w:hint="eastAsia"/>
          <w:sz w:val="32"/>
          <w:szCs w:val="32"/>
        </w:rPr>
        <w:t>(</w:t>
      </w:r>
      <w:r>
        <w:rPr>
          <w:rFonts w:ascii="標楷體" w:eastAsia="標楷體" w:hAnsi="標楷體" w:hint="eastAsia"/>
          <w:sz w:val="32"/>
          <w:szCs w:val="32"/>
        </w:rPr>
        <w:t>六</w:t>
      </w:r>
      <w:r w:rsidRPr="00EB145E">
        <w:rPr>
          <w:rFonts w:ascii="標楷體" w:eastAsia="標楷體" w:hAnsi="標楷體" w:hint="eastAsia"/>
          <w:sz w:val="32"/>
          <w:szCs w:val="32"/>
        </w:rPr>
        <w:t>)</w:t>
      </w:r>
      <w:proofErr w:type="gramStart"/>
      <w:r w:rsidRPr="00C82A2C">
        <w:rPr>
          <w:rFonts w:ascii="標楷體" w:eastAsia="標楷體" w:hAnsi="標楷體" w:hint="eastAsia"/>
          <w:sz w:val="32"/>
          <w:szCs w:val="32"/>
        </w:rPr>
        <w:t>114</w:t>
      </w:r>
      <w:proofErr w:type="gramEnd"/>
      <w:r w:rsidRPr="00C82A2C">
        <w:rPr>
          <w:rFonts w:ascii="標楷體" w:eastAsia="標楷體" w:hAnsi="標楷體" w:hint="eastAsia"/>
          <w:sz w:val="32"/>
          <w:szCs w:val="32"/>
        </w:rPr>
        <w:t>年度國家科學及技術委員會南部科學園區管理局預算案於第1目「園區實驗中學教學與訓輔輔助」編列預算5億1,875萬4千元。南科管理局於「</w:t>
      </w:r>
      <w:proofErr w:type="gramStart"/>
      <w:r w:rsidRPr="00C82A2C">
        <w:rPr>
          <w:rFonts w:ascii="標楷體" w:eastAsia="標楷體" w:hAnsi="標楷體" w:hint="eastAsia"/>
          <w:sz w:val="32"/>
          <w:szCs w:val="32"/>
        </w:rPr>
        <w:t>建構南臺灣科技廊帶</w:t>
      </w:r>
      <w:proofErr w:type="gramEnd"/>
      <w:r w:rsidRPr="00C82A2C">
        <w:rPr>
          <w:rFonts w:ascii="標楷體" w:eastAsia="標楷體" w:hAnsi="標楷體" w:hint="eastAsia"/>
          <w:sz w:val="32"/>
          <w:szCs w:val="32"/>
        </w:rPr>
        <w:t>-擴建高雄第三園區(楠梓園區)發展先導計畫」中納入規劃設置國立高科實驗高級中等學校，並配合雙語政策接軌國際設置雙語部，吸引國際與國內高科技人才就業及滿足其子女教育需求。高科實中校舍用地產權分別為內政部營建署及高雄市政府教育局，面積共約6.42公頃，其中內政部營建署依「新市鎮開發條例」規定，無償登記為高雄市政府市有，再由高雄市政府無償提供南科管理局，</w:t>
      </w:r>
      <w:proofErr w:type="gramStart"/>
      <w:r w:rsidRPr="00C82A2C">
        <w:rPr>
          <w:rFonts w:ascii="標楷體" w:eastAsia="標楷體" w:hAnsi="標楷體" w:hint="eastAsia"/>
          <w:sz w:val="32"/>
          <w:szCs w:val="32"/>
        </w:rPr>
        <w:t>併</w:t>
      </w:r>
      <w:proofErr w:type="gramEnd"/>
      <w:r w:rsidRPr="00C82A2C">
        <w:rPr>
          <w:rFonts w:ascii="標楷體" w:eastAsia="標楷體" w:hAnsi="標楷體" w:hint="eastAsia"/>
          <w:sz w:val="32"/>
          <w:szCs w:val="32"/>
        </w:rPr>
        <w:t>原教育局文中小用地籌設高科實中；預計於114年11月校舍工程開工、117年4月校舍工程竣工、117年8月正式啟用。該校預計開辦普通部49班、</w:t>
      </w:r>
      <w:proofErr w:type="gramStart"/>
      <w:r w:rsidRPr="00C82A2C">
        <w:rPr>
          <w:rFonts w:ascii="標楷體" w:eastAsia="標楷體" w:hAnsi="標楷體" w:hint="eastAsia"/>
          <w:sz w:val="32"/>
          <w:szCs w:val="32"/>
        </w:rPr>
        <w:t>雙語班12班</w:t>
      </w:r>
      <w:proofErr w:type="gramEnd"/>
      <w:r w:rsidRPr="00C82A2C">
        <w:rPr>
          <w:rFonts w:ascii="標楷體" w:eastAsia="標楷體" w:hAnsi="標楷體" w:hint="eastAsia"/>
          <w:sz w:val="32"/>
          <w:szCs w:val="32"/>
        </w:rPr>
        <w:t>，計61班、招收1,819名學生。而各年級學部招生</w:t>
      </w:r>
      <w:proofErr w:type="gramStart"/>
      <w:r w:rsidRPr="00C82A2C">
        <w:rPr>
          <w:rFonts w:ascii="標楷體" w:eastAsia="標楷體" w:hAnsi="標楷體" w:hint="eastAsia"/>
          <w:sz w:val="32"/>
          <w:szCs w:val="32"/>
        </w:rPr>
        <w:t>班級數視園區</w:t>
      </w:r>
      <w:proofErr w:type="gramEnd"/>
      <w:r w:rsidRPr="00C82A2C">
        <w:rPr>
          <w:rFonts w:ascii="標楷體" w:eastAsia="標楷體" w:hAnsi="標楷體" w:hint="eastAsia"/>
          <w:sz w:val="32"/>
          <w:szCs w:val="32"/>
        </w:rPr>
        <w:t>廠商進駐、員工成長、學生需求、校舍工程進度、向地方政府借用校舍等情形彈性調整，預計114學年度辦理國小及國中普通部新生入學，117學年度高中及幼兒園新生入學，雙</w:t>
      </w:r>
      <w:proofErr w:type="gramStart"/>
      <w:r w:rsidRPr="00C82A2C">
        <w:rPr>
          <w:rFonts w:ascii="標楷體" w:eastAsia="標楷體" w:hAnsi="標楷體" w:hint="eastAsia"/>
          <w:sz w:val="32"/>
          <w:szCs w:val="32"/>
        </w:rPr>
        <w:t>語部則視</w:t>
      </w:r>
      <w:proofErr w:type="gramEnd"/>
      <w:r w:rsidRPr="00C82A2C">
        <w:rPr>
          <w:rFonts w:ascii="標楷體" w:eastAsia="標楷體" w:hAnsi="標楷體" w:hint="eastAsia"/>
          <w:sz w:val="32"/>
          <w:szCs w:val="32"/>
        </w:rPr>
        <w:t>園區員工成長情形及符合「科學園區高級中學以下學校雙</w:t>
      </w:r>
      <w:proofErr w:type="gramStart"/>
      <w:r w:rsidRPr="00C82A2C">
        <w:rPr>
          <w:rFonts w:ascii="標楷體" w:eastAsia="標楷體" w:hAnsi="標楷體" w:hint="eastAsia"/>
          <w:sz w:val="32"/>
          <w:szCs w:val="32"/>
        </w:rPr>
        <w:t>語部或雙</w:t>
      </w:r>
      <w:proofErr w:type="gramEnd"/>
      <w:r w:rsidRPr="00C82A2C">
        <w:rPr>
          <w:rFonts w:ascii="標楷體" w:eastAsia="標楷體" w:hAnsi="標楷體" w:hint="eastAsia"/>
          <w:sz w:val="32"/>
          <w:szCs w:val="32"/>
        </w:rPr>
        <w:t>語學校學生入學辦法」規定之學生需求情形，彈性辦理開班及招生。有</w:t>
      </w:r>
      <w:proofErr w:type="gramStart"/>
      <w:r>
        <w:rPr>
          <w:rFonts w:ascii="標楷體" w:eastAsia="標楷體" w:hAnsi="標楷體" w:hint="eastAsia"/>
          <w:sz w:val="32"/>
          <w:szCs w:val="32"/>
        </w:rPr>
        <w:t>鑑</w:t>
      </w:r>
      <w:proofErr w:type="gramEnd"/>
      <w:r w:rsidRPr="00C82A2C">
        <w:rPr>
          <w:rFonts w:ascii="標楷體" w:eastAsia="標楷體" w:hAnsi="標楷體" w:hint="eastAsia"/>
          <w:sz w:val="32"/>
          <w:szCs w:val="32"/>
        </w:rPr>
        <w:t>於各科學園區實驗中學合計決算數自109至112年度，營運多為短</w:t>
      </w:r>
      <w:proofErr w:type="gramStart"/>
      <w:r w:rsidRPr="00C82A2C">
        <w:rPr>
          <w:rFonts w:ascii="標楷體" w:eastAsia="標楷體" w:hAnsi="標楷體" w:hint="eastAsia"/>
          <w:sz w:val="32"/>
          <w:szCs w:val="32"/>
        </w:rPr>
        <w:t>絀</w:t>
      </w:r>
      <w:proofErr w:type="gramEnd"/>
      <w:r w:rsidRPr="00C82A2C">
        <w:rPr>
          <w:rFonts w:ascii="標楷體" w:eastAsia="標楷體" w:hAnsi="標楷體" w:hint="eastAsia"/>
          <w:sz w:val="32"/>
          <w:szCs w:val="32"/>
        </w:rPr>
        <w:t>，且短</w:t>
      </w:r>
      <w:proofErr w:type="gramStart"/>
      <w:r w:rsidRPr="00C82A2C">
        <w:rPr>
          <w:rFonts w:ascii="標楷體" w:eastAsia="標楷體" w:hAnsi="標楷體" w:hint="eastAsia"/>
          <w:sz w:val="32"/>
          <w:szCs w:val="32"/>
        </w:rPr>
        <w:t>絀</w:t>
      </w:r>
      <w:proofErr w:type="gramEnd"/>
      <w:r w:rsidRPr="00C82A2C">
        <w:rPr>
          <w:rFonts w:ascii="標楷體" w:eastAsia="標楷體" w:hAnsi="標楷體" w:hint="eastAsia"/>
          <w:sz w:val="32"/>
          <w:szCs w:val="32"/>
        </w:rPr>
        <w:t>金額呈增加趨勢，分別為109年短</w:t>
      </w:r>
      <w:proofErr w:type="gramStart"/>
      <w:r w:rsidRPr="00C82A2C">
        <w:rPr>
          <w:rFonts w:ascii="標楷體" w:eastAsia="標楷體" w:hAnsi="標楷體" w:hint="eastAsia"/>
          <w:sz w:val="32"/>
          <w:szCs w:val="32"/>
        </w:rPr>
        <w:t>絀</w:t>
      </w:r>
      <w:proofErr w:type="gramEnd"/>
      <w:r w:rsidRPr="00C82A2C">
        <w:rPr>
          <w:rFonts w:ascii="標楷體" w:eastAsia="標楷體" w:hAnsi="標楷體" w:hint="eastAsia"/>
          <w:sz w:val="32"/>
          <w:szCs w:val="32"/>
        </w:rPr>
        <w:t>1,200萬8千元、110年短</w:t>
      </w:r>
      <w:proofErr w:type="gramStart"/>
      <w:r w:rsidRPr="00C82A2C">
        <w:rPr>
          <w:rFonts w:ascii="標楷體" w:eastAsia="標楷體" w:hAnsi="標楷體" w:hint="eastAsia"/>
          <w:sz w:val="32"/>
          <w:szCs w:val="32"/>
        </w:rPr>
        <w:t>絀</w:t>
      </w:r>
      <w:proofErr w:type="gramEnd"/>
      <w:r w:rsidRPr="00C82A2C">
        <w:rPr>
          <w:rFonts w:ascii="標楷體" w:eastAsia="標楷體" w:hAnsi="標楷體" w:hint="eastAsia"/>
          <w:sz w:val="32"/>
          <w:szCs w:val="32"/>
        </w:rPr>
        <w:t>9,818萬6千元、111年短</w:t>
      </w:r>
      <w:proofErr w:type="gramStart"/>
      <w:r w:rsidRPr="00C82A2C">
        <w:rPr>
          <w:rFonts w:ascii="標楷體" w:eastAsia="標楷體" w:hAnsi="標楷體" w:hint="eastAsia"/>
          <w:sz w:val="32"/>
          <w:szCs w:val="32"/>
        </w:rPr>
        <w:t>絀</w:t>
      </w:r>
      <w:proofErr w:type="gramEnd"/>
      <w:r w:rsidRPr="00C82A2C">
        <w:rPr>
          <w:rFonts w:ascii="標楷體" w:eastAsia="標楷體" w:hAnsi="標楷體" w:hint="eastAsia"/>
          <w:sz w:val="32"/>
          <w:szCs w:val="32"/>
        </w:rPr>
        <w:t>2億5,371萬4千元及112年短</w:t>
      </w:r>
      <w:proofErr w:type="gramStart"/>
      <w:r w:rsidRPr="00C82A2C">
        <w:rPr>
          <w:rFonts w:ascii="標楷體" w:eastAsia="標楷體" w:hAnsi="標楷體" w:hint="eastAsia"/>
          <w:sz w:val="32"/>
          <w:szCs w:val="32"/>
        </w:rPr>
        <w:t>絀</w:t>
      </w:r>
      <w:proofErr w:type="gramEnd"/>
      <w:r w:rsidRPr="00C82A2C">
        <w:rPr>
          <w:rFonts w:ascii="標楷體" w:eastAsia="標楷體" w:hAnsi="標楷體" w:hint="eastAsia"/>
          <w:sz w:val="32"/>
          <w:szCs w:val="32"/>
        </w:rPr>
        <w:t>1億8,609萬9千元，南部科學園區正進行高科實中之</w:t>
      </w:r>
      <w:proofErr w:type="gramStart"/>
      <w:r w:rsidRPr="00C82A2C">
        <w:rPr>
          <w:rFonts w:ascii="標楷體" w:eastAsia="標楷體" w:hAnsi="標楷體" w:hint="eastAsia"/>
          <w:sz w:val="32"/>
          <w:szCs w:val="32"/>
        </w:rPr>
        <w:t>規</w:t>
      </w:r>
      <w:proofErr w:type="gramEnd"/>
      <w:r w:rsidRPr="00C82A2C">
        <w:rPr>
          <w:rFonts w:ascii="標楷體" w:eastAsia="標楷體" w:hAnsi="標楷體" w:hint="eastAsia"/>
          <w:sz w:val="32"/>
          <w:szCs w:val="32"/>
        </w:rPr>
        <w:t>畫興建，應加強財務規劃及收支控管，</w:t>
      </w:r>
      <w:r w:rsidRPr="00C82A2C">
        <w:rPr>
          <w:rFonts w:ascii="標楷體" w:eastAsia="標楷體" w:hAnsi="標楷體" w:hint="eastAsia"/>
          <w:sz w:val="32"/>
          <w:szCs w:val="32"/>
        </w:rPr>
        <w:lastRenderedPageBreak/>
        <w:t>以達收支平衡目標，</w:t>
      </w:r>
      <w:proofErr w:type="gramStart"/>
      <w:r w:rsidRPr="00C82A2C">
        <w:rPr>
          <w:rFonts w:ascii="標楷體" w:eastAsia="標楷體" w:hAnsi="標楷體" w:hint="eastAsia"/>
          <w:sz w:val="32"/>
          <w:szCs w:val="32"/>
        </w:rPr>
        <w:t>爰</w:t>
      </w:r>
      <w:proofErr w:type="gramEnd"/>
      <w:r w:rsidRPr="00C82A2C">
        <w:rPr>
          <w:rFonts w:ascii="標楷體" w:eastAsia="標楷體" w:hAnsi="標楷體" w:hint="eastAsia"/>
          <w:sz w:val="32"/>
          <w:szCs w:val="32"/>
        </w:rPr>
        <w:t>要求</w:t>
      </w:r>
      <w:r w:rsidRPr="00E3072B">
        <w:rPr>
          <w:rFonts w:ascii="標楷體" w:eastAsia="標楷體" w:hAnsi="標楷體" w:hint="eastAsia"/>
          <w:sz w:val="32"/>
          <w:szCs w:val="32"/>
        </w:rPr>
        <w:t>國家科學及技術委員會</w:t>
      </w:r>
      <w:r w:rsidRPr="00C82A2C">
        <w:rPr>
          <w:rFonts w:ascii="標楷體" w:eastAsia="標楷體" w:hAnsi="標楷體" w:hint="eastAsia"/>
          <w:sz w:val="32"/>
          <w:szCs w:val="32"/>
        </w:rPr>
        <w:t>1個月內提出書面報告。</w:t>
      </w:r>
      <w:r>
        <w:rPr>
          <w:rFonts w:ascii="標楷體" w:eastAsia="標楷體" w:hAnsi="標楷體" w:hint="eastAsia"/>
          <w:sz w:val="32"/>
          <w:szCs w:val="32"/>
        </w:rPr>
        <w:t>197</w:t>
      </w:r>
    </w:p>
    <w:p w14:paraId="4535336D" w14:textId="77777777" w:rsidR="006829A8" w:rsidRPr="00EB145E" w:rsidRDefault="006829A8" w:rsidP="00540B1A">
      <w:pPr>
        <w:overflowPunct w:val="0"/>
        <w:spacing w:line="48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提案人：萬美玲</w:t>
      </w:r>
    </w:p>
    <w:p w14:paraId="2502C80C" w14:textId="77777777" w:rsidR="006829A8" w:rsidRPr="00EB145E" w:rsidRDefault="006829A8" w:rsidP="00540B1A">
      <w:pPr>
        <w:overflowPunct w:val="0"/>
        <w:spacing w:line="48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w:t>
      </w:r>
      <w:r>
        <w:rPr>
          <w:rFonts w:ascii="標楷體" w:eastAsia="標楷體" w:hAnsi="標楷體" w:hint="eastAsia"/>
          <w:sz w:val="32"/>
          <w:szCs w:val="32"/>
        </w:rPr>
        <w:t>柯志恩</w:t>
      </w:r>
      <w:r w:rsidRPr="00EB145E">
        <w:rPr>
          <w:rFonts w:ascii="標楷體" w:eastAsia="標楷體" w:hAnsi="標楷體" w:hint="eastAsia"/>
          <w:sz w:val="32"/>
          <w:szCs w:val="32"/>
        </w:rPr>
        <w:t xml:space="preserve">　</w:t>
      </w:r>
      <w:r>
        <w:rPr>
          <w:rFonts w:ascii="標楷體" w:eastAsia="標楷體" w:hAnsi="標楷體" w:hint="eastAsia"/>
          <w:sz w:val="32"/>
          <w:szCs w:val="32"/>
        </w:rPr>
        <w:t>洪孟楷</w:t>
      </w:r>
    </w:p>
    <w:p w14:paraId="76C139F7" w14:textId="77777777" w:rsidR="006829A8" w:rsidRDefault="006829A8" w:rsidP="00540B1A">
      <w:pPr>
        <w:overflowPunct w:val="0"/>
        <w:spacing w:line="480" w:lineRule="exact"/>
        <w:ind w:leftChars="150" w:left="1000" w:hangingChars="200" w:hanging="640"/>
        <w:jc w:val="both"/>
        <w:rPr>
          <w:rFonts w:ascii="標楷體" w:eastAsia="標楷體" w:hAnsi="標楷體"/>
          <w:sz w:val="32"/>
          <w:szCs w:val="32"/>
        </w:rPr>
      </w:pPr>
      <w:r w:rsidRPr="00856507">
        <w:rPr>
          <w:rFonts w:ascii="標楷體" w:eastAsia="標楷體" w:hAnsi="標楷體" w:hint="eastAsia"/>
          <w:sz w:val="32"/>
          <w:szCs w:val="32"/>
        </w:rPr>
        <w:t>(七)</w:t>
      </w:r>
      <w:proofErr w:type="gramStart"/>
      <w:r w:rsidRPr="00856507">
        <w:rPr>
          <w:rFonts w:ascii="標楷體" w:eastAsia="標楷體" w:hAnsi="標楷體" w:hint="eastAsia"/>
          <w:sz w:val="32"/>
          <w:szCs w:val="32"/>
        </w:rPr>
        <w:t>114</w:t>
      </w:r>
      <w:proofErr w:type="gramEnd"/>
      <w:r w:rsidRPr="00856507">
        <w:rPr>
          <w:rFonts w:ascii="標楷體" w:eastAsia="標楷體" w:hAnsi="標楷體" w:hint="eastAsia"/>
          <w:sz w:val="32"/>
          <w:szCs w:val="32"/>
        </w:rPr>
        <w:t>年度國家科學及技術委員會南部科學園區管理局預算案於第1目「園區實驗中學教學與訓輔輔助」編列預算5億1,875萬4千元。主要用於支援園區內實驗中學之日常運作、教學品質提升及相關輔助措施。111學年度起，園區實驗中學雙語部入學</w:t>
      </w:r>
      <w:r w:rsidRPr="00856507">
        <w:rPr>
          <w:rFonts w:ascii="標楷體" w:eastAsia="標楷體" w:hAnsi="標楷體" w:hint="eastAsia"/>
          <w:bCs/>
          <w:sz w:val="32"/>
          <w:szCs w:val="32"/>
        </w:rPr>
        <w:t>資格</w:t>
      </w:r>
      <w:r w:rsidRPr="00856507">
        <w:rPr>
          <w:rFonts w:ascii="標楷體" w:eastAsia="標楷體" w:hAnsi="標楷體" w:hint="eastAsia"/>
          <w:sz w:val="32"/>
          <w:szCs w:val="32"/>
        </w:rPr>
        <w:t>有所放寬，然113學年度招生率再度下滑至46.33%，顯示教育資源運用的成效有待提升。</w:t>
      </w:r>
      <w:proofErr w:type="gramStart"/>
      <w:r w:rsidRPr="00856507">
        <w:rPr>
          <w:rFonts w:ascii="標楷體" w:eastAsia="標楷體" w:hAnsi="標楷體" w:hint="eastAsia"/>
          <w:sz w:val="32"/>
          <w:szCs w:val="32"/>
        </w:rPr>
        <w:t>此外，</w:t>
      </w:r>
      <w:proofErr w:type="gramEnd"/>
      <w:r w:rsidRPr="00856507">
        <w:rPr>
          <w:rFonts w:ascii="標楷體" w:eastAsia="標楷體" w:hAnsi="標楷體" w:hint="eastAsia"/>
          <w:sz w:val="32"/>
          <w:szCs w:val="32"/>
        </w:rPr>
        <w:t>園區中學現有雙語部班級數與學生人數的比例，亦顯示招生數據尚未達到預期。113學年度各園區實驗中學雙語部學生比例仍偏低，招生率部份，國立南科國際實驗高級中學46.33%、國立嘉科實驗高級中等學校6%、國立屏科實驗高級中等學校8%。</w:t>
      </w:r>
      <w:proofErr w:type="gramStart"/>
      <w:r w:rsidRPr="00856507">
        <w:rPr>
          <w:rFonts w:ascii="標楷體" w:eastAsia="標楷體" w:hAnsi="標楷體" w:hint="eastAsia"/>
          <w:sz w:val="32"/>
          <w:szCs w:val="32"/>
        </w:rPr>
        <w:t>爰</w:t>
      </w:r>
      <w:proofErr w:type="gramEnd"/>
      <w:r w:rsidRPr="00856507">
        <w:rPr>
          <w:rFonts w:ascii="標楷體" w:eastAsia="標楷體" w:hAnsi="標楷體" w:hint="eastAsia"/>
          <w:sz w:val="32"/>
          <w:szCs w:val="32"/>
        </w:rPr>
        <w:t>請國家科學及技術委員會南部科學園區管理局強化招生宣導力度，並加強與地方教育機構及社區的合作，探索更多元的招生策略。同時，應</w:t>
      </w:r>
      <w:proofErr w:type="gramStart"/>
      <w:r w:rsidRPr="00856507">
        <w:rPr>
          <w:rFonts w:ascii="標楷體" w:eastAsia="標楷體" w:hAnsi="標楷體" w:hint="eastAsia"/>
          <w:sz w:val="32"/>
          <w:szCs w:val="32"/>
        </w:rPr>
        <w:t>研</w:t>
      </w:r>
      <w:proofErr w:type="gramEnd"/>
      <w:r w:rsidRPr="00856507">
        <w:rPr>
          <w:rFonts w:ascii="標楷體" w:eastAsia="標楷體" w:hAnsi="標楷體" w:hint="eastAsia"/>
          <w:sz w:val="32"/>
          <w:szCs w:val="32"/>
        </w:rPr>
        <w:t>議擴增生源的具體措施，例如調整招生條件以吸引更多</w:t>
      </w:r>
      <w:proofErr w:type="gramStart"/>
      <w:r w:rsidRPr="00856507">
        <w:rPr>
          <w:rFonts w:ascii="標楷體" w:eastAsia="標楷體" w:hAnsi="標楷體" w:hint="eastAsia"/>
          <w:sz w:val="32"/>
          <w:szCs w:val="32"/>
        </w:rPr>
        <w:t>優秀生源</w:t>
      </w:r>
      <w:proofErr w:type="gramEnd"/>
      <w:r w:rsidRPr="00856507">
        <w:rPr>
          <w:rFonts w:ascii="標楷體" w:eastAsia="標楷體" w:hAnsi="標楷體" w:hint="eastAsia"/>
          <w:sz w:val="32"/>
          <w:szCs w:val="32"/>
        </w:rPr>
        <w:t>，並擴大目標招生族群範圍，以充分發揮園區教育資源效能，提升園區整體教育環境的競爭力。請國家科學及技術委員會就前述事由於3個月內向立法院教育及文化委員會提出書面報告。</w:t>
      </w:r>
      <w:r>
        <w:rPr>
          <w:rFonts w:ascii="標楷體" w:eastAsia="標楷體" w:hAnsi="標楷體" w:hint="eastAsia"/>
          <w:sz w:val="32"/>
          <w:szCs w:val="32"/>
        </w:rPr>
        <w:t>191</w:t>
      </w:r>
    </w:p>
    <w:p w14:paraId="6DD9AF1D" w14:textId="77777777" w:rsidR="006829A8" w:rsidRPr="00EB145E"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w:t>
      </w:r>
      <w:r>
        <w:rPr>
          <w:rFonts w:ascii="標楷體" w:eastAsia="標楷體" w:hAnsi="標楷體" w:hint="eastAsia"/>
          <w:sz w:val="32"/>
          <w:szCs w:val="32"/>
        </w:rPr>
        <w:t>張雅琳</w:t>
      </w:r>
    </w:p>
    <w:p w14:paraId="531FEB70" w14:textId="77777777" w:rsidR="006829A8" w:rsidRPr="00856507"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w:t>
      </w:r>
      <w:r w:rsidRPr="003B4978">
        <w:rPr>
          <w:rFonts w:ascii="標楷體" w:eastAsia="標楷體" w:hAnsi="標楷體" w:hint="eastAsia"/>
          <w:sz w:val="32"/>
          <w:szCs w:val="32"/>
        </w:rPr>
        <w:t>陳秀寳</w:t>
      </w:r>
      <w:r w:rsidRPr="00EB145E">
        <w:rPr>
          <w:rFonts w:ascii="標楷體" w:eastAsia="標楷體" w:hAnsi="標楷體" w:hint="eastAsia"/>
          <w:sz w:val="32"/>
          <w:szCs w:val="32"/>
        </w:rPr>
        <w:t xml:space="preserve">　</w:t>
      </w:r>
      <w:r>
        <w:rPr>
          <w:rFonts w:ascii="標楷體" w:eastAsia="標楷體" w:hAnsi="標楷體" w:hint="eastAsia"/>
          <w:sz w:val="32"/>
          <w:szCs w:val="32"/>
        </w:rPr>
        <w:t>郭昱晴</w:t>
      </w:r>
    </w:p>
    <w:p w14:paraId="0A9803EE" w14:textId="77777777" w:rsidR="006829A8" w:rsidRPr="00EB145E" w:rsidRDefault="006829A8" w:rsidP="00540B1A">
      <w:pPr>
        <w:snapToGrid w:val="0"/>
        <w:spacing w:beforeLines="50" w:before="180" w:line="480" w:lineRule="exact"/>
        <w:ind w:leftChars="-1" w:left="504" w:hangingChars="158" w:hanging="506"/>
        <w:contextualSpacing/>
        <w:jc w:val="both"/>
        <w:rPr>
          <w:rFonts w:ascii="標楷體" w:eastAsia="標楷體" w:hAnsi="標楷體"/>
          <w:bCs/>
          <w:sz w:val="32"/>
          <w:szCs w:val="32"/>
        </w:rPr>
      </w:pPr>
      <w:r w:rsidRPr="00EB145E">
        <w:rPr>
          <w:rFonts w:ascii="標楷體" w:eastAsia="標楷體" w:hAnsi="標楷體" w:hint="eastAsia"/>
          <w:bCs/>
          <w:sz w:val="32"/>
          <w:szCs w:val="32"/>
        </w:rPr>
        <w:t>二、</w:t>
      </w:r>
      <w:proofErr w:type="gramStart"/>
      <w:r w:rsidRPr="00EB145E">
        <w:rPr>
          <w:rFonts w:ascii="標楷體" w:eastAsia="標楷體" w:hAnsi="標楷體" w:hint="eastAsia"/>
          <w:bCs/>
          <w:sz w:val="32"/>
          <w:szCs w:val="32"/>
        </w:rPr>
        <w:t>11</w:t>
      </w:r>
      <w:r>
        <w:rPr>
          <w:rFonts w:ascii="標楷體" w:eastAsia="標楷體" w:hAnsi="標楷體" w:hint="eastAsia"/>
          <w:bCs/>
          <w:sz w:val="32"/>
          <w:szCs w:val="32"/>
        </w:rPr>
        <w:t>4</w:t>
      </w:r>
      <w:proofErr w:type="gramEnd"/>
      <w:r w:rsidRPr="00EB145E">
        <w:rPr>
          <w:rFonts w:ascii="標楷體" w:eastAsia="標楷體" w:hAnsi="標楷體" w:hint="eastAsia"/>
          <w:bCs/>
          <w:sz w:val="32"/>
          <w:szCs w:val="32"/>
        </w:rPr>
        <w:t>年度中央政府總預算案有關行政院主管行政院國家科學技術發展基金附屬單位預算案，審查完竣。審查結果如下：</w:t>
      </w:r>
    </w:p>
    <w:p w14:paraId="04DB6595"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w:t>
      </w:r>
      <w:proofErr w:type="gramStart"/>
      <w:r>
        <w:rPr>
          <w:rFonts w:ascii="標楷體" w:eastAsia="標楷體" w:hAnsi="標楷體" w:hint="eastAsia"/>
          <w:sz w:val="32"/>
          <w:szCs w:val="32"/>
        </w:rPr>
        <w:t>一</w:t>
      </w:r>
      <w:proofErr w:type="gramEnd"/>
      <w:r>
        <w:rPr>
          <w:rFonts w:ascii="標楷體" w:eastAsia="標楷體" w:hAnsi="標楷體" w:hint="eastAsia"/>
          <w:sz w:val="32"/>
          <w:szCs w:val="32"/>
        </w:rPr>
        <w:t>)</w:t>
      </w:r>
      <w:r w:rsidRPr="00F14CAA">
        <w:rPr>
          <w:rFonts w:ascii="標楷體" w:eastAsia="標楷體" w:hAnsi="標楷體" w:hint="eastAsia"/>
          <w:sz w:val="32"/>
          <w:szCs w:val="32"/>
        </w:rPr>
        <w:t>業務計畫：應依據基金來源與用途審查結果，隨同調整。</w:t>
      </w:r>
    </w:p>
    <w:p w14:paraId="6FD4A75E" w14:textId="77777777" w:rsidR="006829A8" w:rsidRPr="002C3DAD" w:rsidRDefault="006829A8" w:rsidP="00540B1A">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(二)</w:t>
      </w:r>
      <w:r w:rsidRPr="00F14CAA">
        <w:rPr>
          <w:rFonts w:ascii="標楷體" w:eastAsia="標楷體" w:hAnsi="標楷體" w:hint="eastAsia"/>
          <w:sz w:val="32"/>
          <w:szCs w:val="32"/>
        </w:rPr>
        <w:t>基金來源、用途及餘</w:t>
      </w:r>
      <w:proofErr w:type="gramStart"/>
      <w:r w:rsidRPr="00F14CAA">
        <w:rPr>
          <w:rFonts w:ascii="標楷體" w:eastAsia="標楷體" w:hAnsi="標楷體" w:hint="eastAsia"/>
          <w:sz w:val="32"/>
          <w:szCs w:val="32"/>
        </w:rPr>
        <w:t>絀</w:t>
      </w:r>
      <w:proofErr w:type="gramEnd"/>
      <w:r w:rsidRPr="00F14CAA">
        <w:rPr>
          <w:rFonts w:ascii="標楷體" w:eastAsia="標楷體" w:hAnsi="標楷體" w:hint="eastAsia"/>
          <w:sz w:val="32"/>
          <w:szCs w:val="32"/>
        </w:rPr>
        <w:t>：</w:t>
      </w:r>
    </w:p>
    <w:p w14:paraId="4C25C1BA" w14:textId="77777777" w:rsidR="006829A8" w:rsidRPr="00973802" w:rsidRDefault="006829A8" w:rsidP="00540B1A">
      <w:pPr>
        <w:pStyle w:val="af8"/>
        <w:autoSpaceDE/>
        <w:autoSpaceDN/>
        <w:spacing w:line="500" w:lineRule="exact"/>
        <w:ind w:leftChars="415" w:left="1316" w:hangingChars="100" w:hanging="320"/>
        <w:textAlignment w:val="center"/>
        <w:rPr>
          <w:rFonts w:ascii="標楷體" w:eastAsia="標楷體" w:hAnsi="標楷體"/>
          <w:color w:val="000000"/>
          <w:sz w:val="32"/>
          <w:szCs w:val="32"/>
        </w:rPr>
      </w:pPr>
      <w:r>
        <w:rPr>
          <w:rFonts w:ascii="標楷體" w:eastAsia="標楷體" w:hAnsi="標楷體" w:hint="eastAsia"/>
          <w:sz w:val="32"/>
          <w:szCs w:val="32"/>
        </w:rPr>
        <w:t>1.</w:t>
      </w:r>
      <w:r w:rsidRPr="00F14CAA">
        <w:rPr>
          <w:rFonts w:ascii="標楷體" w:eastAsia="標楷體" w:hAnsi="標楷體" w:hint="eastAsia"/>
          <w:sz w:val="32"/>
          <w:szCs w:val="32"/>
        </w:rPr>
        <w:t>基金來源：</w:t>
      </w:r>
      <w:r>
        <w:rPr>
          <w:rFonts w:ascii="標楷體" w:eastAsia="標楷體" w:hAnsi="標楷體" w:hint="eastAsia"/>
          <w:sz w:val="32"/>
          <w:szCs w:val="32"/>
        </w:rPr>
        <w:t>原列</w:t>
      </w:r>
      <w:r w:rsidRPr="000136C8">
        <w:rPr>
          <w:rFonts w:ascii="標楷體" w:eastAsia="標楷體" w:hAnsi="標楷體" w:hint="eastAsia"/>
          <w:sz w:val="32"/>
          <w:szCs w:val="32"/>
        </w:rPr>
        <w:t>495億1,388萬元</w:t>
      </w:r>
      <w:r w:rsidRPr="00F14CAA">
        <w:rPr>
          <w:rFonts w:ascii="標楷體" w:eastAsia="標楷體" w:hAnsi="標楷體" w:hint="eastAsia"/>
          <w:sz w:val="32"/>
          <w:szCs w:val="32"/>
        </w:rPr>
        <w:t>，</w:t>
      </w:r>
      <w:r>
        <w:rPr>
          <w:rFonts w:ascii="標楷體" w:eastAsia="標楷體" w:hAnsi="標楷體" w:hint="eastAsia"/>
          <w:sz w:val="32"/>
          <w:szCs w:val="32"/>
        </w:rPr>
        <w:t>增</w:t>
      </w:r>
      <w:r w:rsidRPr="00DB40D0">
        <w:rPr>
          <w:rFonts w:ascii="標楷體" w:eastAsia="標楷體" w:hAnsi="標楷體" w:hint="eastAsia"/>
          <w:sz w:val="32"/>
          <w:szCs w:val="32"/>
        </w:rPr>
        <w:t>列</w:t>
      </w:r>
      <w:r>
        <w:rPr>
          <w:rFonts w:ascii="標楷體" w:eastAsia="標楷體" w:hAnsi="標楷體" w:hint="eastAsia"/>
          <w:sz w:val="32"/>
          <w:szCs w:val="32"/>
        </w:rPr>
        <w:t>1</w:t>
      </w:r>
      <w:r>
        <w:rPr>
          <w:rFonts w:ascii="標楷體" w:eastAsia="標楷體" w:hAnsi="標楷體"/>
          <w:sz w:val="32"/>
          <w:szCs w:val="32"/>
        </w:rPr>
        <w:t>,000</w:t>
      </w:r>
      <w:r>
        <w:rPr>
          <w:rFonts w:ascii="標楷體" w:eastAsia="標楷體" w:hAnsi="標楷體" w:hint="eastAsia"/>
          <w:sz w:val="32"/>
          <w:szCs w:val="32"/>
        </w:rPr>
        <w:t>萬元，</w:t>
      </w:r>
      <w:r w:rsidRPr="00CA19EC">
        <w:rPr>
          <w:rFonts w:ascii="標楷體" w:eastAsia="標楷體" w:hAnsi="標楷體" w:hint="eastAsia"/>
          <w:sz w:val="32"/>
          <w:szCs w:val="32"/>
        </w:rPr>
        <w:t>改</w:t>
      </w:r>
      <w:r>
        <w:rPr>
          <w:rFonts w:ascii="標楷體" w:eastAsia="標楷體" w:hAnsi="標楷體" w:hint="eastAsia"/>
          <w:sz w:val="32"/>
          <w:szCs w:val="32"/>
        </w:rPr>
        <w:t>列為</w:t>
      </w:r>
      <w:r w:rsidRPr="000136C8">
        <w:rPr>
          <w:rFonts w:ascii="標楷體" w:eastAsia="標楷體" w:hAnsi="標楷體" w:hint="eastAsia"/>
          <w:sz w:val="32"/>
          <w:szCs w:val="32"/>
        </w:rPr>
        <w:t>495億</w:t>
      </w:r>
      <w:r>
        <w:rPr>
          <w:rFonts w:ascii="標楷體" w:eastAsia="標楷體" w:hAnsi="標楷體" w:hint="eastAsia"/>
          <w:sz w:val="32"/>
          <w:szCs w:val="32"/>
        </w:rPr>
        <w:t>2</w:t>
      </w:r>
      <w:r w:rsidRPr="000136C8">
        <w:rPr>
          <w:rFonts w:ascii="標楷體" w:eastAsia="標楷體" w:hAnsi="標楷體" w:hint="eastAsia"/>
          <w:sz w:val="32"/>
          <w:szCs w:val="32"/>
        </w:rPr>
        <w:t>,388萬元</w:t>
      </w:r>
      <w:r w:rsidRPr="00973802">
        <w:rPr>
          <w:rFonts w:ascii="標楷體" w:eastAsia="標楷體" w:hAnsi="標楷體" w:hint="eastAsia"/>
          <w:color w:val="000000"/>
          <w:sz w:val="32"/>
          <w:szCs w:val="32"/>
        </w:rPr>
        <w:t>。</w:t>
      </w:r>
      <w:r>
        <w:rPr>
          <w:rFonts w:ascii="標楷體" w:eastAsia="標楷體" w:hAnsi="標楷體" w:hint="eastAsia"/>
          <w:color w:val="000000"/>
          <w:sz w:val="32"/>
          <w:szCs w:val="32"/>
        </w:rPr>
        <w:t>1-2</w:t>
      </w:r>
    </w:p>
    <w:p w14:paraId="5F85CAB8" w14:textId="77777777" w:rsidR="006829A8" w:rsidRPr="00973802" w:rsidRDefault="006829A8" w:rsidP="00540B1A">
      <w:pPr>
        <w:pStyle w:val="af8"/>
        <w:autoSpaceDE/>
        <w:autoSpaceDN/>
        <w:spacing w:line="500" w:lineRule="exact"/>
        <w:ind w:leftChars="415" w:left="1316" w:hangingChars="100" w:hanging="320"/>
        <w:textAlignment w:val="center"/>
        <w:rPr>
          <w:rFonts w:ascii="標楷體" w:eastAsia="標楷體" w:hAnsi="標楷體"/>
          <w:color w:val="000000"/>
          <w:sz w:val="32"/>
          <w:szCs w:val="32"/>
        </w:rPr>
      </w:pPr>
      <w:r w:rsidRPr="00973802">
        <w:rPr>
          <w:rFonts w:ascii="標楷體" w:eastAsia="標楷體" w:hAnsi="標楷體" w:hint="eastAsia"/>
          <w:color w:val="000000"/>
          <w:sz w:val="32"/>
          <w:szCs w:val="32"/>
        </w:rPr>
        <w:lastRenderedPageBreak/>
        <w:t>2.基金用途：</w:t>
      </w:r>
      <w:r w:rsidRPr="000136C8">
        <w:rPr>
          <w:rFonts w:ascii="標楷體" w:eastAsia="標楷體" w:hAnsi="標楷體" w:hint="eastAsia"/>
          <w:color w:val="000000"/>
          <w:sz w:val="32"/>
          <w:szCs w:val="32"/>
        </w:rPr>
        <w:t>495億1,388萬元</w:t>
      </w:r>
      <w:r w:rsidRPr="00973802">
        <w:rPr>
          <w:rFonts w:ascii="標楷體" w:eastAsia="標楷體" w:hAnsi="標楷體" w:hint="eastAsia"/>
          <w:color w:val="000000"/>
          <w:sz w:val="32"/>
          <w:szCs w:val="32"/>
        </w:rPr>
        <w:t>，</w:t>
      </w:r>
      <w:proofErr w:type="gramStart"/>
      <w:r w:rsidRPr="00973802">
        <w:rPr>
          <w:rFonts w:ascii="標楷體" w:eastAsia="標楷體" w:hAnsi="標楷體" w:hint="eastAsia"/>
          <w:color w:val="000000"/>
          <w:sz w:val="32"/>
          <w:szCs w:val="32"/>
        </w:rPr>
        <w:t>照列</w:t>
      </w:r>
      <w:proofErr w:type="gramEnd"/>
      <w:r w:rsidRPr="00973802">
        <w:rPr>
          <w:rFonts w:ascii="標楷體" w:eastAsia="標楷體" w:hAnsi="標楷體" w:hint="eastAsia"/>
          <w:color w:val="000000"/>
          <w:sz w:val="32"/>
          <w:szCs w:val="32"/>
        </w:rPr>
        <w:t>。</w:t>
      </w:r>
    </w:p>
    <w:p w14:paraId="2ABEDFFE" w14:textId="77777777" w:rsidR="006829A8" w:rsidRPr="00B949C9" w:rsidRDefault="006829A8" w:rsidP="00540B1A">
      <w:pPr>
        <w:pStyle w:val="af8"/>
        <w:autoSpaceDE/>
        <w:autoSpaceDN/>
        <w:spacing w:line="500" w:lineRule="exact"/>
        <w:ind w:leftChars="415" w:left="1316" w:hangingChars="100" w:hanging="320"/>
        <w:textAlignment w:val="center"/>
        <w:rPr>
          <w:rFonts w:ascii="標楷體" w:eastAsia="標楷體" w:hAnsi="標楷體"/>
          <w:sz w:val="32"/>
          <w:szCs w:val="32"/>
        </w:rPr>
      </w:pPr>
      <w:r>
        <w:rPr>
          <w:rFonts w:ascii="標楷體" w:eastAsia="標楷體" w:hAnsi="標楷體" w:hint="eastAsia"/>
          <w:sz w:val="32"/>
          <w:szCs w:val="32"/>
        </w:rPr>
        <w:t>3.</w:t>
      </w:r>
      <w:r w:rsidRPr="00F14CAA">
        <w:rPr>
          <w:rFonts w:ascii="標楷體" w:eastAsia="標楷體" w:hAnsi="標楷體" w:hint="eastAsia"/>
          <w:sz w:val="32"/>
          <w:szCs w:val="32"/>
        </w:rPr>
        <w:t>本期</w:t>
      </w:r>
      <w:r w:rsidRPr="002663A7">
        <w:rPr>
          <w:rFonts w:ascii="標楷體" w:eastAsia="標楷體" w:hAnsi="標楷體" w:hint="eastAsia"/>
          <w:sz w:val="32"/>
          <w:szCs w:val="32"/>
        </w:rPr>
        <w:t>賸餘</w:t>
      </w:r>
      <w:r w:rsidRPr="000136C8">
        <w:rPr>
          <w:rFonts w:ascii="標楷體" w:eastAsia="標楷體" w:hAnsi="標楷體" w:hint="eastAsia"/>
          <w:sz w:val="32"/>
          <w:szCs w:val="32"/>
        </w:rPr>
        <w:t>：</w:t>
      </w:r>
      <w:r>
        <w:rPr>
          <w:rFonts w:ascii="標楷體" w:eastAsia="標楷體" w:hAnsi="標楷體" w:hint="eastAsia"/>
          <w:sz w:val="32"/>
          <w:szCs w:val="32"/>
        </w:rPr>
        <w:t>原列</w:t>
      </w:r>
      <w:r w:rsidRPr="000136C8">
        <w:rPr>
          <w:rFonts w:ascii="標楷體" w:eastAsia="標楷體" w:hAnsi="標楷體" w:hint="eastAsia"/>
          <w:sz w:val="32"/>
          <w:szCs w:val="32"/>
        </w:rPr>
        <w:t>0元，</w:t>
      </w:r>
      <w:r>
        <w:rPr>
          <w:rFonts w:ascii="標楷體" w:eastAsia="標楷體" w:hAnsi="標楷體" w:hint="eastAsia"/>
          <w:sz w:val="32"/>
          <w:szCs w:val="32"/>
        </w:rPr>
        <w:t>增</w:t>
      </w:r>
      <w:r w:rsidRPr="00DB40D0">
        <w:rPr>
          <w:rFonts w:ascii="標楷體" w:eastAsia="標楷體" w:hAnsi="標楷體" w:hint="eastAsia"/>
          <w:sz w:val="32"/>
          <w:szCs w:val="32"/>
        </w:rPr>
        <w:t>列</w:t>
      </w:r>
      <w:r>
        <w:rPr>
          <w:rFonts w:ascii="標楷體" w:eastAsia="標楷體" w:hAnsi="標楷體" w:hint="eastAsia"/>
          <w:sz w:val="32"/>
          <w:szCs w:val="32"/>
        </w:rPr>
        <w:t>1</w:t>
      </w:r>
      <w:r>
        <w:rPr>
          <w:rFonts w:ascii="標楷體" w:eastAsia="標楷體" w:hAnsi="標楷體"/>
          <w:sz w:val="32"/>
          <w:szCs w:val="32"/>
        </w:rPr>
        <w:t>,000</w:t>
      </w:r>
      <w:r>
        <w:rPr>
          <w:rFonts w:ascii="標楷體" w:eastAsia="標楷體" w:hAnsi="標楷體" w:hint="eastAsia"/>
          <w:sz w:val="32"/>
          <w:szCs w:val="32"/>
        </w:rPr>
        <w:t>萬元，</w:t>
      </w:r>
      <w:r w:rsidRPr="00CA19EC">
        <w:rPr>
          <w:rFonts w:ascii="標楷體" w:eastAsia="標楷體" w:hAnsi="標楷體" w:hint="eastAsia"/>
          <w:sz w:val="32"/>
          <w:szCs w:val="32"/>
        </w:rPr>
        <w:t>改</w:t>
      </w:r>
      <w:r>
        <w:rPr>
          <w:rFonts w:ascii="標楷體" w:eastAsia="標楷體" w:hAnsi="標楷體" w:hint="eastAsia"/>
          <w:sz w:val="32"/>
          <w:szCs w:val="32"/>
        </w:rPr>
        <w:t>列為1</w:t>
      </w:r>
      <w:r>
        <w:rPr>
          <w:rFonts w:ascii="標楷體" w:eastAsia="標楷體" w:hAnsi="標楷體"/>
          <w:sz w:val="32"/>
          <w:szCs w:val="32"/>
        </w:rPr>
        <w:t>,000</w:t>
      </w:r>
      <w:r>
        <w:rPr>
          <w:rFonts w:ascii="標楷體" w:eastAsia="標楷體" w:hAnsi="標楷體" w:hint="eastAsia"/>
          <w:sz w:val="32"/>
          <w:szCs w:val="32"/>
        </w:rPr>
        <w:t>萬元</w:t>
      </w:r>
      <w:r w:rsidRPr="000136C8">
        <w:rPr>
          <w:rFonts w:ascii="標楷體" w:eastAsia="標楷體" w:hAnsi="標楷體" w:hint="eastAsia"/>
          <w:sz w:val="32"/>
          <w:szCs w:val="32"/>
        </w:rPr>
        <w:t>。</w:t>
      </w:r>
    </w:p>
    <w:p w14:paraId="77A3E35E"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z w:val="32"/>
          <w:szCs w:val="32"/>
        </w:rPr>
        <w:t>(三)</w:t>
      </w:r>
      <w:proofErr w:type="gramStart"/>
      <w:r w:rsidRPr="002C3DAD">
        <w:rPr>
          <w:rFonts w:ascii="標楷體" w:eastAsia="標楷體" w:hAnsi="標楷體"/>
          <w:sz w:val="32"/>
          <w:szCs w:val="32"/>
        </w:rPr>
        <w:t>解繳</w:t>
      </w:r>
      <w:r>
        <w:rPr>
          <w:rFonts w:ascii="標楷體" w:eastAsia="標楷體" w:hAnsi="標楷體" w:hint="eastAsia"/>
          <w:sz w:val="32"/>
          <w:szCs w:val="32"/>
        </w:rPr>
        <w:t>公</w:t>
      </w:r>
      <w:r w:rsidRPr="002C3DAD">
        <w:rPr>
          <w:rFonts w:ascii="標楷體" w:eastAsia="標楷體" w:hAnsi="標楷體"/>
          <w:sz w:val="32"/>
          <w:szCs w:val="32"/>
        </w:rPr>
        <w:t>庫</w:t>
      </w:r>
      <w:proofErr w:type="gramEnd"/>
      <w:r w:rsidRPr="002C3DAD">
        <w:rPr>
          <w:rFonts w:ascii="標楷體" w:eastAsia="標楷體" w:hAnsi="標楷體"/>
          <w:sz w:val="32"/>
          <w:szCs w:val="32"/>
        </w:rPr>
        <w:t>：</w:t>
      </w:r>
      <w:proofErr w:type="gramStart"/>
      <w:r w:rsidRPr="002C3DAD">
        <w:rPr>
          <w:rFonts w:ascii="標楷體" w:eastAsia="標楷體" w:hAnsi="標楷體"/>
          <w:sz w:val="32"/>
          <w:szCs w:val="32"/>
        </w:rPr>
        <w:t>無列數</w:t>
      </w:r>
      <w:proofErr w:type="gramEnd"/>
      <w:r w:rsidRPr="002C3DAD">
        <w:rPr>
          <w:rFonts w:ascii="標楷體" w:eastAsia="標楷體" w:hAnsi="標楷體"/>
          <w:sz w:val="32"/>
          <w:szCs w:val="32"/>
        </w:rPr>
        <w:t>。</w:t>
      </w:r>
    </w:p>
    <w:p w14:paraId="65569404" w14:textId="77777777" w:rsidR="006829A8" w:rsidRDefault="006829A8" w:rsidP="00540B1A">
      <w:pPr>
        <w:overflowPunct w:val="0"/>
        <w:spacing w:line="500" w:lineRule="exact"/>
        <w:ind w:leftChars="150" w:left="1000" w:hangingChars="200" w:hanging="640"/>
        <w:jc w:val="both"/>
        <w:rPr>
          <w:rFonts w:ascii="標楷體" w:eastAsia="標楷體" w:hAnsi="標楷體"/>
          <w:snapToGrid w:val="0"/>
          <w:color w:val="000000"/>
          <w:sz w:val="32"/>
          <w:szCs w:val="32"/>
        </w:rPr>
      </w:pPr>
      <w:r>
        <w:rPr>
          <w:rFonts w:ascii="標楷體" w:eastAsia="標楷體" w:hAnsi="標楷體" w:hint="eastAsia"/>
          <w:sz w:val="32"/>
          <w:szCs w:val="32"/>
        </w:rPr>
        <w:t>(四)</w:t>
      </w:r>
      <w:r w:rsidRPr="002D38CE">
        <w:rPr>
          <w:rFonts w:ascii="標楷體" w:eastAsia="標楷體" w:hAnsi="標楷體" w:hint="eastAsia"/>
          <w:snapToGrid w:val="0"/>
          <w:color w:val="000000"/>
          <w:sz w:val="32"/>
          <w:szCs w:val="32"/>
        </w:rPr>
        <w:t>補辦預算：</w:t>
      </w:r>
      <w:proofErr w:type="gramStart"/>
      <w:r w:rsidRPr="002C3DAD">
        <w:rPr>
          <w:rFonts w:ascii="標楷體" w:eastAsia="標楷體" w:hAnsi="標楷體"/>
          <w:sz w:val="32"/>
          <w:szCs w:val="32"/>
        </w:rPr>
        <w:t>無列數</w:t>
      </w:r>
      <w:proofErr w:type="gramEnd"/>
      <w:r w:rsidRPr="000E4F88">
        <w:rPr>
          <w:rFonts w:ascii="標楷體" w:eastAsia="標楷體" w:hAnsi="標楷體" w:hint="eastAsia"/>
          <w:snapToGrid w:val="0"/>
          <w:color w:val="000000"/>
          <w:sz w:val="32"/>
          <w:szCs w:val="32"/>
        </w:rPr>
        <w:t>。</w:t>
      </w:r>
    </w:p>
    <w:p w14:paraId="45795BDB"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Pr>
          <w:rFonts w:ascii="標楷體" w:eastAsia="標楷體" w:hAnsi="標楷體" w:hint="eastAsia"/>
          <w:snapToGrid w:val="0"/>
          <w:color w:val="000000"/>
          <w:sz w:val="32"/>
          <w:szCs w:val="32"/>
        </w:rPr>
        <w:t>(五)</w:t>
      </w:r>
      <w:r w:rsidRPr="00CA19EC">
        <w:rPr>
          <w:rFonts w:ascii="標楷體" w:eastAsia="標楷體" w:hAnsi="標楷體" w:hint="eastAsia"/>
          <w:sz w:val="32"/>
          <w:szCs w:val="32"/>
        </w:rPr>
        <w:t>固定資產</w:t>
      </w:r>
      <w:r w:rsidRPr="000136C8">
        <w:rPr>
          <w:rFonts w:ascii="標楷體" w:eastAsia="標楷體" w:hAnsi="標楷體" w:hint="eastAsia"/>
          <w:snapToGrid w:val="0"/>
          <w:color w:val="000000"/>
          <w:sz w:val="32"/>
          <w:szCs w:val="32"/>
        </w:rPr>
        <w:t>建設改良擴充</w:t>
      </w:r>
      <w:r>
        <w:rPr>
          <w:rFonts w:ascii="標楷體" w:eastAsia="標楷體" w:hAnsi="標楷體" w:hint="eastAsia"/>
          <w:snapToGrid w:val="0"/>
          <w:color w:val="000000"/>
          <w:sz w:val="32"/>
          <w:szCs w:val="32"/>
        </w:rPr>
        <w:t>：</w:t>
      </w:r>
      <w:proofErr w:type="gramStart"/>
      <w:r>
        <w:rPr>
          <w:rFonts w:ascii="標楷體" w:eastAsia="標楷體" w:hAnsi="標楷體" w:hint="eastAsia"/>
          <w:snapToGrid w:val="0"/>
          <w:color w:val="000000"/>
          <w:sz w:val="32"/>
          <w:szCs w:val="32"/>
        </w:rPr>
        <w:t>無列數</w:t>
      </w:r>
      <w:proofErr w:type="gramEnd"/>
      <w:r>
        <w:rPr>
          <w:rFonts w:ascii="標楷體" w:eastAsia="標楷體" w:hAnsi="標楷體" w:hint="eastAsia"/>
          <w:snapToGrid w:val="0"/>
          <w:color w:val="000000"/>
          <w:sz w:val="32"/>
          <w:szCs w:val="32"/>
        </w:rPr>
        <w:t>。</w:t>
      </w:r>
    </w:p>
    <w:p w14:paraId="5BC5CACE" w14:textId="77777777" w:rsidR="006829A8" w:rsidRPr="00EB145E"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EB145E">
        <w:rPr>
          <w:rFonts w:ascii="標楷體" w:eastAsia="標楷體" w:hAnsi="標楷體" w:hint="eastAsia"/>
          <w:bCs/>
          <w:snapToGrid w:val="0"/>
          <w:sz w:val="32"/>
          <w:szCs w:val="32"/>
        </w:rPr>
        <w:t>(六)</w:t>
      </w:r>
      <w:r w:rsidRPr="00CA19EC">
        <w:rPr>
          <w:rFonts w:ascii="標楷體" w:eastAsia="標楷體" w:hAnsi="標楷體" w:hint="eastAsia"/>
          <w:sz w:val="32"/>
          <w:szCs w:val="32"/>
        </w:rPr>
        <w:t>通過</w:t>
      </w:r>
      <w:r w:rsidRPr="00EB145E">
        <w:rPr>
          <w:rFonts w:ascii="標楷體" w:eastAsia="標楷體" w:hAnsi="標楷體" w:hint="eastAsia"/>
          <w:bCs/>
          <w:snapToGrid w:val="0"/>
          <w:sz w:val="32"/>
          <w:szCs w:val="32"/>
        </w:rPr>
        <w:t>決議</w:t>
      </w:r>
      <w:r>
        <w:rPr>
          <w:rFonts w:ascii="標楷體" w:eastAsia="標楷體" w:hAnsi="標楷體" w:hint="eastAsia"/>
          <w:bCs/>
          <w:snapToGrid w:val="0"/>
          <w:sz w:val="32"/>
          <w:szCs w:val="32"/>
        </w:rPr>
        <w:t>10項</w:t>
      </w:r>
      <w:r w:rsidRPr="00EB145E">
        <w:rPr>
          <w:rFonts w:ascii="標楷體" w:eastAsia="標楷體" w:hAnsi="標楷體" w:hint="eastAsia"/>
          <w:bCs/>
          <w:snapToGrid w:val="0"/>
          <w:sz w:val="32"/>
          <w:szCs w:val="32"/>
        </w:rPr>
        <w:t>：</w:t>
      </w:r>
    </w:p>
    <w:p w14:paraId="4E023067" w14:textId="77777777" w:rsidR="006829A8" w:rsidRDefault="006829A8" w:rsidP="00540B1A">
      <w:pPr>
        <w:pStyle w:val="af8"/>
        <w:autoSpaceDE/>
        <w:autoSpaceDN/>
        <w:spacing w:line="500" w:lineRule="exact"/>
        <w:ind w:leftChars="415" w:left="1316" w:hangingChars="100" w:hanging="320"/>
        <w:textAlignment w:val="center"/>
        <w:rPr>
          <w:rFonts w:ascii="標楷體" w:eastAsia="標楷體" w:hAnsi="標楷體"/>
          <w:bCs/>
          <w:sz w:val="32"/>
          <w:szCs w:val="32"/>
        </w:rPr>
      </w:pPr>
      <w:r w:rsidRPr="00EB145E">
        <w:rPr>
          <w:rFonts w:ascii="標楷體" w:eastAsia="標楷體" w:hAnsi="標楷體" w:hint="eastAsia"/>
          <w:sz w:val="32"/>
          <w:szCs w:val="32"/>
        </w:rPr>
        <w:t>1.</w:t>
      </w:r>
      <w:r w:rsidRPr="00C82A2C">
        <w:rPr>
          <w:rFonts w:ascii="標楷體" w:eastAsia="標楷體" w:hAnsi="標楷體" w:hint="eastAsia"/>
          <w:sz w:val="32"/>
          <w:szCs w:val="32"/>
        </w:rPr>
        <w:t>114年度</w:t>
      </w:r>
      <w:r w:rsidRPr="00CA19EC">
        <w:rPr>
          <w:rFonts w:ascii="標楷體" w:eastAsia="標楷體" w:hAnsi="標楷體" w:hint="eastAsia"/>
          <w:sz w:val="32"/>
          <w:szCs w:val="32"/>
        </w:rPr>
        <w:t>行政院國家科學技術發展基金</w:t>
      </w:r>
      <w:r>
        <w:rPr>
          <w:rFonts w:ascii="標楷體" w:eastAsia="標楷體" w:hAnsi="標楷體" w:hint="eastAsia"/>
          <w:sz w:val="32"/>
          <w:szCs w:val="32"/>
        </w:rPr>
        <w:t>「基金用途」項下「推動整體科技發展計畫」預算編列</w:t>
      </w:r>
      <w:r w:rsidRPr="00C82A2C">
        <w:rPr>
          <w:rFonts w:ascii="標楷體" w:eastAsia="標楷體" w:hAnsi="標楷體" w:hint="eastAsia"/>
          <w:sz w:val="32"/>
          <w:szCs w:val="32"/>
        </w:rPr>
        <w:t>416億1,908萬7千元</w:t>
      </w:r>
      <w:r>
        <w:rPr>
          <w:rFonts w:ascii="標楷體" w:eastAsia="標楷體" w:hAnsi="標楷體" w:hint="eastAsia"/>
          <w:sz w:val="32"/>
          <w:szCs w:val="32"/>
        </w:rPr>
        <w:t>，凍結5</w:t>
      </w:r>
      <w:r>
        <w:rPr>
          <w:rFonts w:ascii="標楷體" w:eastAsia="標楷體" w:hAnsi="標楷體"/>
          <w:sz w:val="32"/>
          <w:szCs w:val="32"/>
        </w:rPr>
        <w:t>,</w:t>
      </w:r>
      <w:r>
        <w:rPr>
          <w:rFonts w:ascii="標楷體" w:eastAsia="標楷體" w:hAnsi="標楷體" w:hint="eastAsia"/>
          <w:sz w:val="32"/>
          <w:szCs w:val="32"/>
        </w:rPr>
        <w:t>000萬元</w:t>
      </w:r>
      <w:r w:rsidRPr="00856507">
        <w:rPr>
          <w:rFonts w:ascii="標楷體" w:eastAsia="標楷體" w:hAnsi="標楷體" w:hint="eastAsia"/>
          <w:bCs/>
          <w:sz w:val="32"/>
          <w:szCs w:val="32"/>
        </w:rPr>
        <w:t>，</w:t>
      </w:r>
      <w:proofErr w:type="gramStart"/>
      <w:r w:rsidRPr="00856507">
        <w:rPr>
          <w:rFonts w:ascii="標楷體" w:eastAsia="標楷體" w:hAnsi="標楷體" w:hint="eastAsia"/>
          <w:bCs/>
          <w:sz w:val="32"/>
          <w:szCs w:val="32"/>
        </w:rPr>
        <w:t>俟</w:t>
      </w:r>
      <w:proofErr w:type="gramEnd"/>
      <w:r w:rsidRPr="00856507">
        <w:rPr>
          <w:rFonts w:ascii="標楷體" w:eastAsia="標楷體" w:hAnsi="標楷體" w:hint="eastAsia"/>
          <w:bCs/>
          <w:sz w:val="32"/>
          <w:szCs w:val="32"/>
        </w:rPr>
        <w:t>國家科學及技術委員會向立法院教育及文化委員</w:t>
      </w:r>
      <w:r w:rsidRPr="00E3072B">
        <w:rPr>
          <w:rFonts w:ascii="標楷體" w:eastAsia="標楷體" w:hAnsi="標楷體" w:hint="eastAsia"/>
          <w:bCs/>
          <w:sz w:val="32"/>
          <w:szCs w:val="32"/>
        </w:rPr>
        <w:t>會提出書面報告後，始得動支。</w:t>
      </w:r>
      <w:r>
        <w:rPr>
          <w:rFonts w:ascii="標楷體" w:eastAsia="標楷體" w:hAnsi="標楷體" w:hint="eastAsia"/>
          <w:bCs/>
          <w:sz w:val="32"/>
          <w:szCs w:val="32"/>
        </w:rPr>
        <w:t>3-19</w:t>
      </w:r>
    </w:p>
    <w:p w14:paraId="4507CB04"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w:t>
      </w:r>
      <w:r w:rsidRPr="003B4978">
        <w:rPr>
          <w:rFonts w:ascii="標楷體" w:eastAsia="標楷體" w:hAnsi="標楷體" w:hint="eastAsia"/>
          <w:sz w:val="32"/>
          <w:szCs w:val="32"/>
        </w:rPr>
        <w:t>柯志恩　葛如鈞　羅廷</w:t>
      </w:r>
      <w:proofErr w:type="gramStart"/>
      <w:r w:rsidRPr="003B4978">
        <w:rPr>
          <w:rFonts w:ascii="標楷體" w:eastAsia="標楷體" w:hAnsi="標楷體" w:hint="eastAsia"/>
          <w:sz w:val="32"/>
          <w:szCs w:val="32"/>
        </w:rPr>
        <w:t>瑋</w:t>
      </w:r>
      <w:proofErr w:type="gramEnd"/>
      <w:r>
        <w:rPr>
          <w:rFonts w:ascii="標楷體" w:eastAsia="標楷體" w:hAnsi="標楷體" w:hint="eastAsia"/>
          <w:sz w:val="32"/>
          <w:szCs w:val="32"/>
        </w:rPr>
        <w:t xml:space="preserve">　</w:t>
      </w:r>
      <w:r w:rsidRPr="003B4978">
        <w:rPr>
          <w:rFonts w:ascii="標楷體" w:eastAsia="標楷體" w:hAnsi="標楷體" w:hint="eastAsia"/>
          <w:sz w:val="32"/>
          <w:szCs w:val="32"/>
        </w:rPr>
        <w:t>吳春城</w:t>
      </w:r>
    </w:p>
    <w:p w14:paraId="57042BFF" w14:textId="77777777" w:rsidR="006829A8" w:rsidRPr="00EB145E"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w:t>
      </w:r>
      <w:r w:rsidRPr="003B4978">
        <w:rPr>
          <w:rFonts w:ascii="標楷體" w:eastAsia="標楷體" w:hAnsi="標楷體" w:hint="eastAsia"/>
          <w:sz w:val="32"/>
          <w:szCs w:val="32"/>
        </w:rPr>
        <w:t>洪孟楷　陳培瑜</w:t>
      </w:r>
    </w:p>
    <w:p w14:paraId="5618C3C8" w14:textId="77777777" w:rsidR="006829A8" w:rsidRPr="002663A7"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w:t>
      </w:r>
      <w:r w:rsidRPr="003B4978">
        <w:rPr>
          <w:rFonts w:ascii="標楷體" w:eastAsia="標楷體" w:hAnsi="標楷體" w:hint="eastAsia"/>
          <w:sz w:val="32"/>
          <w:szCs w:val="32"/>
        </w:rPr>
        <w:t>萬美玲　林倩綺　陳秀寳　林宜瑾</w:t>
      </w:r>
    </w:p>
    <w:p w14:paraId="0F1BA9F3" w14:textId="77777777" w:rsidR="006829A8" w:rsidRDefault="006829A8" w:rsidP="00540B1A">
      <w:pPr>
        <w:pStyle w:val="af8"/>
        <w:autoSpaceDE/>
        <w:autoSpaceDN/>
        <w:spacing w:line="500" w:lineRule="exact"/>
        <w:ind w:leftChars="415" w:left="1316" w:hangingChars="100" w:hanging="320"/>
        <w:textAlignment w:val="center"/>
        <w:rPr>
          <w:rFonts w:ascii="標楷體" w:eastAsia="標楷體" w:hAnsi="標楷體"/>
          <w:bCs/>
          <w:sz w:val="32"/>
          <w:szCs w:val="32"/>
        </w:rPr>
      </w:pPr>
      <w:r>
        <w:rPr>
          <w:rFonts w:ascii="標楷體" w:eastAsia="標楷體" w:hAnsi="標楷體" w:hint="eastAsia"/>
          <w:sz w:val="32"/>
          <w:szCs w:val="32"/>
        </w:rPr>
        <w:t>2</w:t>
      </w:r>
      <w:r w:rsidRPr="00EB145E">
        <w:rPr>
          <w:rFonts w:ascii="標楷體" w:eastAsia="標楷體" w:hAnsi="標楷體" w:hint="eastAsia"/>
          <w:sz w:val="32"/>
          <w:szCs w:val="32"/>
        </w:rPr>
        <w:t>.</w:t>
      </w:r>
      <w:r w:rsidRPr="00C82A2C">
        <w:rPr>
          <w:rFonts w:ascii="標楷體" w:eastAsia="標楷體" w:hAnsi="標楷體" w:hint="eastAsia"/>
          <w:sz w:val="32"/>
          <w:szCs w:val="32"/>
        </w:rPr>
        <w:t>114年度</w:t>
      </w:r>
      <w:r w:rsidRPr="00CA19EC">
        <w:rPr>
          <w:rFonts w:ascii="標楷體" w:eastAsia="標楷體" w:hAnsi="標楷體" w:hint="eastAsia"/>
          <w:sz w:val="32"/>
          <w:szCs w:val="32"/>
        </w:rPr>
        <w:t>行政院國家科學技術發展基金</w:t>
      </w:r>
      <w:r>
        <w:rPr>
          <w:rFonts w:ascii="標楷體" w:eastAsia="標楷體" w:hAnsi="標楷體" w:hint="eastAsia"/>
          <w:sz w:val="32"/>
          <w:szCs w:val="32"/>
        </w:rPr>
        <w:t>「基金用途」項下「培育、延攬及獎助科技人才計畫」預算編列57</w:t>
      </w:r>
      <w:r w:rsidRPr="00C82A2C">
        <w:rPr>
          <w:rFonts w:ascii="標楷體" w:eastAsia="標楷體" w:hAnsi="標楷體" w:hint="eastAsia"/>
          <w:sz w:val="32"/>
          <w:szCs w:val="32"/>
        </w:rPr>
        <w:t>億1,</w:t>
      </w:r>
      <w:r>
        <w:rPr>
          <w:rFonts w:ascii="標楷體" w:eastAsia="標楷體" w:hAnsi="標楷體" w:hint="eastAsia"/>
          <w:sz w:val="32"/>
          <w:szCs w:val="32"/>
        </w:rPr>
        <w:t>670</w:t>
      </w:r>
      <w:r w:rsidRPr="00C82A2C">
        <w:rPr>
          <w:rFonts w:ascii="標楷體" w:eastAsia="標楷體" w:hAnsi="標楷體" w:hint="eastAsia"/>
          <w:sz w:val="32"/>
          <w:szCs w:val="32"/>
        </w:rPr>
        <w:t>萬</w:t>
      </w:r>
      <w:r>
        <w:rPr>
          <w:rFonts w:ascii="標楷體" w:eastAsia="標楷體" w:hAnsi="標楷體" w:hint="eastAsia"/>
          <w:sz w:val="32"/>
          <w:szCs w:val="32"/>
        </w:rPr>
        <w:t>8</w:t>
      </w:r>
      <w:r w:rsidRPr="00C82A2C">
        <w:rPr>
          <w:rFonts w:ascii="標楷體" w:eastAsia="標楷體" w:hAnsi="標楷體" w:hint="eastAsia"/>
          <w:sz w:val="32"/>
          <w:szCs w:val="32"/>
        </w:rPr>
        <w:t>千元</w:t>
      </w:r>
      <w:r>
        <w:rPr>
          <w:rFonts w:ascii="標楷體" w:eastAsia="標楷體" w:hAnsi="標楷體" w:hint="eastAsia"/>
          <w:sz w:val="32"/>
          <w:szCs w:val="32"/>
        </w:rPr>
        <w:t>，凍結500萬元</w:t>
      </w:r>
      <w:r w:rsidRPr="00856507">
        <w:rPr>
          <w:rFonts w:ascii="標楷體" w:eastAsia="標楷體" w:hAnsi="標楷體" w:hint="eastAsia"/>
          <w:bCs/>
          <w:sz w:val="32"/>
          <w:szCs w:val="32"/>
        </w:rPr>
        <w:t>，</w:t>
      </w:r>
      <w:proofErr w:type="gramStart"/>
      <w:r w:rsidRPr="00856507">
        <w:rPr>
          <w:rFonts w:ascii="標楷體" w:eastAsia="標楷體" w:hAnsi="標楷體" w:hint="eastAsia"/>
          <w:bCs/>
          <w:sz w:val="32"/>
          <w:szCs w:val="32"/>
        </w:rPr>
        <w:t>俟</w:t>
      </w:r>
      <w:proofErr w:type="gramEnd"/>
      <w:r w:rsidRPr="00856507">
        <w:rPr>
          <w:rFonts w:ascii="標楷體" w:eastAsia="標楷體" w:hAnsi="標楷體" w:hint="eastAsia"/>
          <w:bCs/>
          <w:sz w:val="32"/>
          <w:szCs w:val="32"/>
        </w:rPr>
        <w:t>國家科學及技術委員會向立法院教育及文化委員</w:t>
      </w:r>
      <w:r w:rsidRPr="00E3072B">
        <w:rPr>
          <w:rFonts w:ascii="標楷體" w:eastAsia="標楷體" w:hAnsi="標楷體" w:hint="eastAsia"/>
          <w:bCs/>
          <w:sz w:val="32"/>
          <w:szCs w:val="32"/>
        </w:rPr>
        <w:t>會提出書面報告後，始得動支。</w:t>
      </w:r>
      <w:r>
        <w:rPr>
          <w:rFonts w:ascii="標楷體" w:eastAsia="標楷體" w:hAnsi="標楷體" w:hint="eastAsia"/>
          <w:bCs/>
          <w:sz w:val="32"/>
          <w:szCs w:val="32"/>
        </w:rPr>
        <w:t>20-22</w:t>
      </w:r>
    </w:p>
    <w:p w14:paraId="33537E09"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w:t>
      </w:r>
      <w:r>
        <w:rPr>
          <w:rFonts w:ascii="標楷體" w:eastAsia="標楷體" w:hAnsi="標楷體" w:hint="eastAsia"/>
          <w:sz w:val="32"/>
          <w:szCs w:val="32"/>
        </w:rPr>
        <w:t>葉元之　吳春城　林倩綺　葛如鈞</w:t>
      </w:r>
    </w:p>
    <w:p w14:paraId="2516DFEF" w14:textId="77777777" w:rsidR="006829A8" w:rsidRPr="00EB145E"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陳培瑜</w:t>
      </w:r>
    </w:p>
    <w:p w14:paraId="7999A44B" w14:textId="77777777" w:rsidR="006829A8" w:rsidRPr="002663A7"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w:t>
      </w:r>
      <w:r w:rsidRPr="003B4978">
        <w:rPr>
          <w:rFonts w:ascii="標楷體" w:eastAsia="標楷體" w:hAnsi="標楷體" w:hint="eastAsia"/>
          <w:sz w:val="32"/>
          <w:szCs w:val="32"/>
        </w:rPr>
        <w:t>羅廷</w:t>
      </w:r>
      <w:proofErr w:type="gramStart"/>
      <w:r w:rsidRPr="003B4978">
        <w:rPr>
          <w:rFonts w:ascii="標楷體" w:eastAsia="標楷體" w:hAnsi="標楷體" w:hint="eastAsia"/>
          <w:sz w:val="32"/>
          <w:szCs w:val="32"/>
        </w:rPr>
        <w:t>瑋</w:t>
      </w:r>
      <w:proofErr w:type="gramEnd"/>
      <w:r w:rsidRPr="003B4978">
        <w:rPr>
          <w:rFonts w:ascii="標楷體" w:eastAsia="標楷體" w:hAnsi="標楷體" w:hint="eastAsia"/>
          <w:sz w:val="32"/>
          <w:szCs w:val="32"/>
        </w:rPr>
        <w:t xml:space="preserve">　柯志恩　陳秀寳　林宜瑾</w:t>
      </w:r>
    </w:p>
    <w:p w14:paraId="1640D499" w14:textId="77777777" w:rsidR="006829A8" w:rsidRPr="00EB145E" w:rsidRDefault="006829A8" w:rsidP="00540B1A">
      <w:pPr>
        <w:pStyle w:val="af8"/>
        <w:autoSpaceDE/>
        <w:autoSpaceDN/>
        <w:spacing w:line="500" w:lineRule="exact"/>
        <w:ind w:leftChars="415" w:left="1316" w:hangingChars="100" w:hanging="320"/>
        <w:textAlignment w:val="center"/>
        <w:rPr>
          <w:rFonts w:ascii="標楷體" w:eastAsia="標楷體" w:hAnsi="標楷體"/>
          <w:sz w:val="32"/>
          <w:szCs w:val="32"/>
        </w:rPr>
      </w:pPr>
      <w:r>
        <w:rPr>
          <w:rFonts w:ascii="標楷體" w:eastAsia="標楷體" w:hAnsi="標楷體" w:hint="eastAsia"/>
          <w:sz w:val="32"/>
          <w:szCs w:val="32"/>
        </w:rPr>
        <w:t>3.</w:t>
      </w:r>
      <w:r w:rsidRPr="00C82A2C">
        <w:rPr>
          <w:rFonts w:ascii="標楷體" w:eastAsia="標楷體" w:hAnsi="標楷體" w:hint="eastAsia"/>
          <w:sz w:val="32"/>
          <w:szCs w:val="32"/>
        </w:rPr>
        <w:t>114年度</w:t>
      </w:r>
      <w:r w:rsidRPr="00EB145E">
        <w:rPr>
          <w:rFonts w:ascii="標楷體" w:eastAsia="標楷體" w:hAnsi="標楷體" w:hint="eastAsia"/>
          <w:bCs/>
          <w:sz w:val="32"/>
          <w:szCs w:val="32"/>
        </w:rPr>
        <w:t>行政院國家科學技術發展基金</w:t>
      </w:r>
      <w:r w:rsidRPr="00C82A2C">
        <w:rPr>
          <w:rFonts w:ascii="標楷體" w:eastAsia="標楷體" w:hAnsi="標楷體" w:hint="eastAsia"/>
          <w:sz w:val="32"/>
          <w:szCs w:val="32"/>
        </w:rPr>
        <w:t>預算案「推動整體科技發展計畫」編列416億1,908萬7千元，其中辦理「臺灣空間永續規劃之前</w:t>
      </w:r>
      <w:proofErr w:type="gramStart"/>
      <w:r w:rsidRPr="00C82A2C">
        <w:rPr>
          <w:rFonts w:ascii="標楷體" w:eastAsia="標楷體" w:hAnsi="標楷體" w:hint="eastAsia"/>
          <w:sz w:val="32"/>
          <w:szCs w:val="32"/>
        </w:rPr>
        <w:t>瞻</w:t>
      </w:r>
      <w:proofErr w:type="gramEnd"/>
      <w:r w:rsidRPr="00C82A2C">
        <w:rPr>
          <w:rFonts w:ascii="標楷體" w:eastAsia="標楷體" w:hAnsi="標楷體" w:hint="eastAsia"/>
          <w:sz w:val="32"/>
          <w:szCs w:val="32"/>
        </w:rPr>
        <w:t>科技研究」、「建構氣候變遷調適科</w:t>
      </w:r>
      <w:proofErr w:type="gramStart"/>
      <w:r w:rsidRPr="00C82A2C">
        <w:rPr>
          <w:rFonts w:ascii="標楷體" w:eastAsia="標楷體" w:hAnsi="標楷體" w:hint="eastAsia"/>
          <w:sz w:val="32"/>
          <w:szCs w:val="32"/>
        </w:rPr>
        <w:t>研</w:t>
      </w:r>
      <w:proofErr w:type="gramEnd"/>
      <w:r w:rsidRPr="00C82A2C">
        <w:rPr>
          <w:rFonts w:ascii="標楷體" w:eastAsia="標楷體" w:hAnsi="標楷體" w:hint="eastAsia"/>
          <w:sz w:val="32"/>
          <w:szCs w:val="32"/>
        </w:rPr>
        <w:t>生態圈-前瞻氣候科學、跨部門風險評估與跨領域調適科</w:t>
      </w:r>
      <w:proofErr w:type="gramStart"/>
      <w:r w:rsidRPr="00C82A2C">
        <w:rPr>
          <w:rFonts w:ascii="標楷體" w:eastAsia="標楷體" w:hAnsi="標楷體" w:hint="eastAsia"/>
          <w:sz w:val="32"/>
          <w:szCs w:val="32"/>
        </w:rPr>
        <w:t>研</w:t>
      </w:r>
      <w:proofErr w:type="gramEnd"/>
      <w:r w:rsidRPr="00C82A2C">
        <w:rPr>
          <w:rFonts w:ascii="標楷體" w:eastAsia="標楷體" w:hAnsi="標楷體" w:hint="eastAsia"/>
          <w:sz w:val="32"/>
          <w:szCs w:val="32"/>
        </w:rPr>
        <w:t>計畫」、「前瞻智慧互動顯示科技研發專案計畫」及「推動疾病導向之生</w:t>
      </w:r>
      <w:proofErr w:type="gramStart"/>
      <w:r w:rsidRPr="00C82A2C">
        <w:rPr>
          <w:rFonts w:ascii="標楷體" w:eastAsia="標楷體" w:hAnsi="標楷體" w:hint="eastAsia"/>
          <w:sz w:val="32"/>
          <w:szCs w:val="32"/>
        </w:rPr>
        <w:t>醫</w:t>
      </w:r>
      <w:proofErr w:type="gramEnd"/>
      <w:r w:rsidRPr="00C82A2C">
        <w:rPr>
          <w:rFonts w:ascii="標楷體" w:eastAsia="標楷體" w:hAnsi="標楷體" w:hint="eastAsia"/>
          <w:sz w:val="32"/>
          <w:szCs w:val="32"/>
        </w:rPr>
        <w:t>資料基盤優化與科技應用計畫</w:t>
      </w:r>
      <w:r w:rsidRPr="00C82A2C">
        <w:rPr>
          <w:rFonts w:ascii="標楷體" w:eastAsia="標楷體" w:hAnsi="標楷體" w:hint="eastAsia"/>
          <w:sz w:val="32"/>
          <w:szCs w:val="32"/>
        </w:rPr>
        <w:lastRenderedPageBreak/>
        <w:t>」等4項係</w:t>
      </w:r>
      <w:proofErr w:type="gramStart"/>
      <w:r w:rsidRPr="00C82A2C">
        <w:rPr>
          <w:rFonts w:ascii="標楷體" w:eastAsia="標楷體" w:hAnsi="標楷體" w:hint="eastAsia"/>
          <w:sz w:val="32"/>
          <w:szCs w:val="32"/>
        </w:rPr>
        <w:t>114</w:t>
      </w:r>
      <w:proofErr w:type="gramEnd"/>
      <w:r w:rsidRPr="00C82A2C">
        <w:rPr>
          <w:rFonts w:ascii="標楷體" w:eastAsia="標楷體" w:hAnsi="標楷體" w:hint="eastAsia"/>
          <w:sz w:val="32"/>
          <w:szCs w:val="32"/>
        </w:rPr>
        <w:t>年度新增計畫。經查，</w:t>
      </w:r>
      <w:proofErr w:type="gramStart"/>
      <w:r w:rsidRPr="00C82A2C">
        <w:rPr>
          <w:rFonts w:ascii="標楷體" w:eastAsia="標楷體" w:hAnsi="標楷體" w:hint="eastAsia"/>
          <w:sz w:val="32"/>
          <w:szCs w:val="32"/>
        </w:rPr>
        <w:t>科發基金114</w:t>
      </w:r>
      <w:proofErr w:type="gramEnd"/>
      <w:r w:rsidRPr="00C82A2C">
        <w:rPr>
          <w:rFonts w:ascii="標楷體" w:eastAsia="標楷體" w:hAnsi="標楷體" w:hint="eastAsia"/>
          <w:sz w:val="32"/>
          <w:szCs w:val="32"/>
        </w:rPr>
        <w:t>年度新增辦理「臺灣空間永續規劃之前</w:t>
      </w:r>
      <w:proofErr w:type="gramStart"/>
      <w:r w:rsidRPr="00C82A2C">
        <w:rPr>
          <w:rFonts w:ascii="標楷體" w:eastAsia="標楷體" w:hAnsi="標楷體" w:hint="eastAsia"/>
          <w:sz w:val="32"/>
          <w:szCs w:val="32"/>
        </w:rPr>
        <w:t>瞻</w:t>
      </w:r>
      <w:proofErr w:type="gramEnd"/>
      <w:r w:rsidRPr="00C82A2C">
        <w:rPr>
          <w:rFonts w:ascii="標楷體" w:eastAsia="標楷體" w:hAnsi="標楷體" w:hint="eastAsia"/>
          <w:sz w:val="32"/>
          <w:szCs w:val="32"/>
        </w:rPr>
        <w:t>科技研究」等4項科技發展計畫，辦理期</w:t>
      </w:r>
      <w:proofErr w:type="gramStart"/>
      <w:r w:rsidRPr="00C82A2C">
        <w:rPr>
          <w:rFonts w:ascii="標楷體" w:eastAsia="標楷體" w:hAnsi="標楷體" w:hint="eastAsia"/>
          <w:sz w:val="32"/>
          <w:szCs w:val="32"/>
        </w:rPr>
        <w:t>程均為114至117年度</w:t>
      </w:r>
      <w:proofErr w:type="gramEnd"/>
      <w:r w:rsidRPr="00C82A2C">
        <w:rPr>
          <w:rFonts w:ascii="標楷體" w:eastAsia="標楷體" w:hAnsi="標楷體" w:hint="eastAsia"/>
          <w:sz w:val="32"/>
          <w:szCs w:val="32"/>
        </w:rPr>
        <w:t>，</w:t>
      </w:r>
      <w:proofErr w:type="gramStart"/>
      <w:r w:rsidRPr="00C82A2C">
        <w:rPr>
          <w:rFonts w:ascii="標楷體" w:eastAsia="標楷體" w:hAnsi="標楷體" w:hint="eastAsia"/>
          <w:sz w:val="32"/>
          <w:szCs w:val="32"/>
        </w:rPr>
        <w:t>114</w:t>
      </w:r>
      <w:proofErr w:type="gramEnd"/>
      <w:r w:rsidRPr="00C82A2C">
        <w:rPr>
          <w:rFonts w:ascii="標楷體" w:eastAsia="標楷體" w:hAnsi="標楷體" w:hint="eastAsia"/>
          <w:sz w:val="32"/>
          <w:szCs w:val="32"/>
        </w:rPr>
        <w:t>年度預算案合計編列6億309萬3千元，</w:t>
      </w:r>
      <w:proofErr w:type="gramStart"/>
      <w:r w:rsidRPr="00C82A2C">
        <w:rPr>
          <w:rFonts w:ascii="標楷體" w:eastAsia="標楷體" w:hAnsi="標楷體" w:hint="eastAsia"/>
          <w:sz w:val="32"/>
          <w:szCs w:val="32"/>
        </w:rPr>
        <w:t>4</w:t>
      </w:r>
      <w:proofErr w:type="gramEnd"/>
      <w:r w:rsidRPr="00C82A2C">
        <w:rPr>
          <w:rFonts w:ascii="標楷體" w:eastAsia="標楷體" w:hAnsi="標楷體" w:hint="eastAsia"/>
          <w:sz w:val="32"/>
          <w:szCs w:val="32"/>
        </w:rPr>
        <w:t>年度所需總經費共33億1,276萬2千元，惟預算書僅揭露前揭計畫說明及</w:t>
      </w:r>
      <w:proofErr w:type="gramStart"/>
      <w:r w:rsidRPr="00C82A2C">
        <w:rPr>
          <w:rFonts w:ascii="標楷體" w:eastAsia="標楷體" w:hAnsi="標楷體" w:hint="eastAsia"/>
          <w:sz w:val="32"/>
          <w:szCs w:val="32"/>
        </w:rPr>
        <w:t>114</w:t>
      </w:r>
      <w:proofErr w:type="gramEnd"/>
      <w:r w:rsidRPr="00C82A2C">
        <w:rPr>
          <w:rFonts w:ascii="標楷體" w:eastAsia="標楷體" w:hAnsi="標楷體" w:hint="eastAsia"/>
          <w:sz w:val="32"/>
          <w:szCs w:val="32"/>
        </w:rPr>
        <w:t>年度預算案數，尚無法自預算書得知係新計畫及其他詳細資訊。按新增計畫為預算審議重點，</w:t>
      </w:r>
      <w:proofErr w:type="gramStart"/>
      <w:r w:rsidRPr="00C82A2C">
        <w:rPr>
          <w:rFonts w:ascii="標楷體" w:eastAsia="標楷體" w:hAnsi="標楷體" w:hint="eastAsia"/>
          <w:sz w:val="32"/>
          <w:szCs w:val="32"/>
        </w:rPr>
        <w:t>允宜列明</w:t>
      </w:r>
      <w:proofErr w:type="gramEnd"/>
      <w:r w:rsidRPr="00C82A2C">
        <w:rPr>
          <w:rFonts w:ascii="標楷體" w:eastAsia="標楷體" w:hAnsi="標楷體" w:hint="eastAsia"/>
          <w:sz w:val="32"/>
          <w:szCs w:val="32"/>
        </w:rPr>
        <w:t>執行</w:t>
      </w:r>
      <w:proofErr w:type="gramStart"/>
      <w:r w:rsidRPr="00C82A2C">
        <w:rPr>
          <w:rFonts w:ascii="標楷體" w:eastAsia="標楷體" w:hAnsi="標楷體" w:hint="eastAsia"/>
          <w:sz w:val="32"/>
          <w:szCs w:val="32"/>
        </w:rPr>
        <w:t>期間、</w:t>
      </w:r>
      <w:proofErr w:type="gramEnd"/>
      <w:r w:rsidRPr="00C82A2C">
        <w:rPr>
          <w:rFonts w:ascii="標楷體" w:eastAsia="標楷體" w:hAnsi="標楷體" w:hint="eastAsia"/>
          <w:sz w:val="32"/>
          <w:szCs w:val="32"/>
        </w:rPr>
        <w:t>經費總額及後續各年度分配額等資訊，</w:t>
      </w:r>
      <w:proofErr w:type="gramStart"/>
      <w:r w:rsidRPr="00C82A2C">
        <w:rPr>
          <w:rFonts w:ascii="標楷體" w:eastAsia="標楷體" w:hAnsi="標楷體" w:hint="eastAsia"/>
          <w:sz w:val="32"/>
          <w:szCs w:val="32"/>
        </w:rPr>
        <w:t>俾</w:t>
      </w:r>
      <w:proofErr w:type="gramEnd"/>
      <w:r w:rsidRPr="00C82A2C">
        <w:rPr>
          <w:rFonts w:ascii="標楷體" w:eastAsia="標楷體" w:hAnsi="標楷體" w:hint="eastAsia"/>
          <w:sz w:val="32"/>
          <w:szCs w:val="32"/>
        </w:rPr>
        <w:t>利瞭解計畫全貌；綜上，</w:t>
      </w:r>
      <w:proofErr w:type="gramStart"/>
      <w:r w:rsidRPr="00C82A2C">
        <w:rPr>
          <w:rFonts w:ascii="標楷體" w:eastAsia="標楷體" w:hAnsi="標楷體" w:hint="eastAsia"/>
          <w:sz w:val="32"/>
          <w:szCs w:val="32"/>
        </w:rPr>
        <w:t>爰</w:t>
      </w:r>
      <w:proofErr w:type="gramEnd"/>
      <w:r w:rsidRPr="00C82A2C">
        <w:rPr>
          <w:rFonts w:ascii="標楷體" w:eastAsia="標楷體" w:hAnsi="標楷體" w:hint="eastAsia"/>
          <w:sz w:val="32"/>
          <w:szCs w:val="32"/>
        </w:rPr>
        <w:t>請國家科學及技術委員會於1個月內向立法院教育及文化委員會提出書面報告。</w:t>
      </w:r>
      <w:r>
        <w:rPr>
          <w:rFonts w:ascii="標楷體" w:eastAsia="標楷體" w:hAnsi="標楷體" w:hint="eastAsia"/>
          <w:sz w:val="32"/>
          <w:szCs w:val="32"/>
        </w:rPr>
        <w:t>23</w:t>
      </w:r>
    </w:p>
    <w:p w14:paraId="5028B517" w14:textId="77777777" w:rsidR="006829A8" w:rsidRPr="00EB145E"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w:t>
      </w:r>
      <w:r>
        <w:rPr>
          <w:rFonts w:ascii="標楷體" w:eastAsia="標楷體" w:hAnsi="標楷體" w:hint="eastAsia"/>
          <w:sz w:val="32"/>
          <w:szCs w:val="32"/>
        </w:rPr>
        <w:t>郭昱晴</w:t>
      </w:r>
    </w:p>
    <w:p w14:paraId="44B82672" w14:textId="77777777" w:rsidR="006829A8" w:rsidRPr="00EB145E"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w:t>
      </w:r>
      <w:r w:rsidRPr="00C82A2C">
        <w:rPr>
          <w:rFonts w:ascii="標楷體" w:eastAsia="標楷體" w:hAnsi="標楷體" w:hint="eastAsia"/>
          <w:sz w:val="32"/>
          <w:szCs w:val="32"/>
        </w:rPr>
        <w:t>陳秀寳</w:t>
      </w:r>
      <w:r w:rsidRPr="00EB145E">
        <w:rPr>
          <w:rFonts w:ascii="標楷體" w:eastAsia="標楷體" w:hAnsi="標楷體" w:hint="eastAsia"/>
          <w:sz w:val="32"/>
          <w:szCs w:val="32"/>
        </w:rPr>
        <w:t xml:space="preserve">　</w:t>
      </w:r>
      <w:r>
        <w:rPr>
          <w:rFonts w:ascii="標楷體" w:eastAsia="標楷體" w:hAnsi="標楷體" w:hint="eastAsia"/>
          <w:sz w:val="32"/>
          <w:szCs w:val="32"/>
        </w:rPr>
        <w:t>林宜瑾</w:t>
      </w:r>
    </w:p>
    <w:p w14:paraId="67A7BD40" w14:textId="77777777" w:rsidR="006829A8" w:rsidRPr="00EB145E" w:rsidRDefault="006829A8" w:rsidP="00540B1A">
      <w:pPr>
        <w:pStyle w:val="af8"/>
        <w:autoSpaceDE/>
        <w:autoSpaceDN/>
        <w:spacing w:line="500" w:lineRule="exact"/>
        <w:ind w:leftChars="415" w:left="1316" w:hangingChars="100" w:hanging="320"/>
        <w:textAlignment w:val="center"/>
        <w:rPr>
          <w:rFonts w:ascii="標楷體" w:eastAsia="標楷體" w:hAnsi="標楷體"/>
          <w:sz w:val="32"/>
          <w:szCs w:val="32"/>
        </w:rPr>
      </w:pPr>
      <w:r>
        <w:rPr>
          <w:rFonts w:ascii="標楷體" w:eastAsia="標楷體" w:hAnsi="標楷體" w:hint="eastAsia"/>
          <w:sz w:val="32"/>
          <w:szCs w:val="32"/>
        </w:rPr>
        <w:t>4</w:t>
      </w:r>
      <w:r w:rsidRPr="00EB145E">
        <w:rPr>
          <w:rFonts w:ascii="標楷體" w:eastAsia="標楷體" w:hAnsi="標楷體" w:hint="eastAsia"/>
          <w:sz w:val="32"/>
          <w:szCs w:val="32"/>
        </w:rPr>
        <w:t>.</w:t>
      </w:r>
      <w:r w:rsidRPr="00C82A2C">
        <w:rPr>
          <w:rFonts w:ascii="標楷體" w:eastAsia="標楷體" w:hAnsi="標楷體" w:hint="eastAsia"/>
          <w:sz w:val="32"/>
          <w:szCs w:val="32"/>
        </w:rPr>
        <w:t>114年度</w:t>
      </w:r>
      <w:r w:rsidRPr="00EB145E">
        <w:rPr>
          <w:rFonts w:ascii="標楷體" w:eastAsia="標楷體" w:hAnsi="標楷體" w:hint="eastAsia"/>
          <w:bCs/>
          <w:sz w:val="32"/>
          <w:szCs w:val="32"/>
        </w:rPr>
        <w:t>行政院國家科學技術發展基金</w:t>
      </w:r>
      <w:r w:rsidRPr="00C82A2C">
        <w:rPr>
          <w:rFonts w:ascii="標楷體" w:eastAsia="標楷體" w:hAnsi="標楷體" w:hint="eastAsia"/>
          <w:sz w:val="32"/>
          <w:szCs w:val="32"/>
        </w:rPr>
        <w:t>預算案權利金收入編列10億1,017萬9千元，與</w:t>
      </w:r>
      <w:proofErr w:type="gramStart"/>
      <w:r w:rsidRPr="00C82A2C">
        <w:rPr>
          <w:rFonts w:ascii="標楷體" w:eastAsia="標楷體" w:hAnsi="標楷體" w:hint="eastAsia"/>
          <w:sz w:val="32"/>
          <w:szCs w:val="32"/>
        </w:rPr>
        <w:t>113</w:t>
      </w:r>
      <w:proofErr w:type="gramEnd"/>
      <w:r w:rsidRPr="00C82A2C">
        <w:rPr>
          <w:rFonts w:ascii="標楷體" w:eastAsia="標楷體" w:hAnsi="標楷體" w:hint="eastAsia"/>
          <w:sz w:val="32"/>
          <w:szCs w:val="32"/>
        </w:rPr>
        <w:t>年度預算案同，系各部會估列之研發成果收入。經查，資助機關編列科技預算之研發成果及其收入歸屬政府部分應撥</w:t>
      </w:r>
      <w:proofErr w:type="gramStart"/>
      <w:r w:rsidRPr="00C82A2C">
        <w:rPr>
          <w:rFonts w:ascii="標楷體" w:eastAsia="標楷體" w:hAnsi="標楷體" w:hint="eastAsia"/>
          <w:sz w:val="32"/>
          <w:szCs w:val="32"/>
        </w:rPr>
        <w:t>入科發</w:t>
      </w:r>
      <w:proofErr w:type="gramEnd"/>
      <w:r w:rsidRPr="00C82A2C">
        <w:rPr>
          <w:rFonts w:ascii="標楷體" w:eastAsia="標楷體" w:hAnsi="標楷體" w:hint="eastAsia"/>
          <w:sz w:val="32"/>
          <w:szCs w:val="32"/>
        </w:rPr>
        <w:t>基金，並得優先申請使用於運用計畫。近年中央政府整體科技預算研發成果撥</w:t>
      </w:r>
      <w:proofErr w:type="gramStart"/>
      <w:r w:rsidRPr="00C82A2C">
        <w:rPr>
          <w:rFonts w:ascii="標楷體" w:eastAsia="標楷體" w:hAnsi="標楷體" w:hint="eastAsia"/>
          <w:sz w:val="32"/>
          <w:szCs w:val="32"/>
        </w:rPr>
        <w:t>入科發</w:t>
      </w:r>
      <w:proofErr w:type="gramEnd"/>
      <w:r w:rsidRPr="00C82A2C">
        <w:rPr>
          <w:rFonts w:ascii="標楷體" w:eastAsia="標楷體" w:hAnsi="標楷體" w:hint="eastAsia"/>
          <w:sz w:val="32"/>
          <w:szCs w:val="32"/>
        </w:rPr>
        <w:t>基金逾10億元，近全數</w:t>
      </w:r>
      <w:proofErr w:type="gramStart"/>
      <w:r w:rsidRPr="00C82A2C">
        <w:rPr>
          <w:rFonts w:ascii="標楷體" w:eastAsia="標楷體" w:hAnsi="標楷體" w:hint="eastAsia"/>
          <w:sz w:val="32"/>
          <w:szCs w:val="32"/>
        </w:rPr>
        <w:t>由科發基金</w:t>
      </w:r>
      <w:proofErr w:type="gramEnd"/>
      <w:r w:rsidRPr="00C82A2C">
        <w:rPr>
          <w:rFonts w:ascii="標楷體" w:eastAsia="標楷體" w:hAnsi="標楷體" w:hint="eastAsia"/>
          <w:sz w:val="32"/>
          <w:szCs w:val="32"/>
        </w:rPr>
        <w:t>撥付各資助機關申請研發成果運用計畫各部會再運用，惟研發成果運用計畫收益占該計畫撥付金額之比率僅逾1%，衍生效益並不明顯且顯示研發成果運用後所產生之財務收益仍有相當精進空間，允宜持續強化相關運用</w:t>
      </w:r>
      <w:proofErr w:type="gramStart"/>
      <w:r w:rsidRPr="00C82A2C">
        <w:rPr>
          <w:rFonts w:ascii="標楷體" w:eastAsia="標楷體" w:hAnsi="標楷體" w:hint="eastAsia"/>
          <w:sz w:val="32"/>
          <w:szCs w:val="32"/>
        </w:rPr>
        <w:t>俾</w:t>
      </w:r>
      <w:proofErr w:type="gramEnd"/>
      <w:r w:rsidRPr="00C82A2C">
        <w:rPr>
          <w:rFonts w:ascii="標楷體" w:eastAsia="標楷體" w:hAnsi="標楷體" w:hint="eastAsia"/>
          <w:sz w:val="32"/>
          <w:szCs w:val="32"/>
        </w:rPr>
        <w:t>提升研發成果擴散之效益。</w:t>
      </w:r>
      <w:proofErr w:type="gramStart"/>
      <w:r w:rsidRPr="00C82A2C">
        <w:rPr>
          <w:rFonts w:ascii="標楷體" w:eastAsia="標楷體" w:hAnsi="標楷體" w:hint="eastAsia"/>
          <w:sz w:val="32"/>
          <w:szCs w:val="32"/>
        </w:rPr>
        <w:t>爰</w:t>
      </w:r>
      <w:proofErr w:type="gramEnd"/>
      <w:r w:rsidRPr="00C82A2C">
        <w:rPr>
          <w:rFonts w:ascii="標楷體" w:eastAsia="標楷體" w:hAnsi="標楷體" w:hint="eastAsia"/>
          <w:sz w:val="32"/>
          <w:szCs w:val="32"/>
        </w:rPr>
        <w:t>請國家科學及技術委員會於3個月內向立法院教育及文化委員會提出書面報告</w:t>
      </w:r>
      <w:r w:rsidRPr="00EB145E">
        <w:rPr>
          <w:rFonts w:ascii="標楷體" w:eastAsia="標楷體" w:hAnsi="標楷體" w:hint="eastAsia"/>
          <w:sz w:val="32"/>
          <w:szCs w:val="32"/>
        </w:rPr>
        <w:t>。</w:t>
      </w:r>
      <w:r>
        <w:rPr>
          <w:rFonts w:ascii="標楷體" w:eastAsia="標楷體" w:hAnsi="標楷體" w:hint="eastAsia"/>
          <w:sz w:val="32"/>
          <w:szCs w:val="32"/>
        </w:rPr>
        <w:t>24</w:t>
      </w:r>
    </w:p>
    <w:p w14:paraId="29143849" w14:textId="77777777" w:rsidR="006829A8" w:rsidRPr="00EB145E"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w:t>
      </w:r>
      <w:r>
        <w:rPr>
          <w:rFonts w:ascii="標楷體" w:eastAsia="標楷體" w:hAnsi="標楷體" w:hint="eastAsia"/>
          <w:sz w:val="32"/>
          <w:szCs w:val="32"/>
        </w:rPr>
        <w:t>洪孟楷</w:t>
      </w:r>
    </w:p>
    <w:p w14:paraId="07C021EA" w14:textId="77777777" w:rsidR="006829A8" w:rsidRPr="00EB145E"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w:t>
      </w:r>
      <w:r>
        <w:rPr>
          <w:rFonts w:ascii="標楷體" w:eastAsia="標楷體" w:hAnsi="標楷體" w:hint="eastAsia"/>
          <w:sz w:val="32"/>
          <w:szCs w:val="32"/>
        </w:rPr>
        <w:t>柯志恩</w:t>
      </w:r>
      <w:r w:rsidRPr="00EB145E">
        <w:rPr>
          <w:rFonts w:ascii="標楷體" w:eastAsia="標楷體" w:hAnsi="標楷體" w:hint="eastAsia"/>
          <w:sz w:val="32"/>
          <w:szCs w:val="32"/>
        </w:rPr>
        <w:t xml:space="preserve">　</w:t>
      </w:r>
      <w:r>
        <w:rPr>
          <w:rFonts w:ascii="標楷體" w:eastAsia="標楷體" w:hAnsi="標楷體" w:hint="eastAsia"/>
          <w:sz w:val="32"/>
          <w:szCs w:val="32"/>
        </w:rPr>
        <w:t>羅廷</w:t>
      </w:r>
      <w:proofErr w:type="gramStart"/>
      <w:r>
        <w:rPr>
          <w:rFonts w:ascii="標楷體" w:eastAsia="標楷體" w:hAnsi="標楷體" w:hint="eastAsia"/>
          <w:sz w:val="32"/>
          <w:szCs w:val="32"/>
        </w:rPr>
        <w:t>瑋</w:t>
      </w:r>
      <w:proofErr w:type="gramEnd"/>
    </w:p>
    <w:p w14:paraId="70E1B5DE" w14:textId="77777777" w:rsidR="006829A8" w:rsidRDefault="006829A8" w:rsidP="00540B1A">
      <w:pPr>
        <w:overflowPunct w:val="0"/>
        <w:spacing w:line="500" w:lineRule="exact"/>
        <w:ind w:leftChars="413" w:left="1314" w:hangingChars="101" w:hanging="323"/>
        <w:jc w:val="both"/>
        <w:rPr>
          <w:rFonts w:ascii="標楷體" w:eastAsia="標楷體" w:hAnsi="標楷體"/>
          <w:sz w:val="32"/>
          <w:szCs w:val="32"/>
        </w:rPr>
      </w:pPr>
      <w:r>
        <w:rPr>
          <w:rFonts w:ascii="標楷體" w:eastAsia="標楷體" w:hAnsi="標楷體" w:hint="eastAsia"/>
          <w:sz w:val="32"/>
          <w:szCs w:val="32"/>
        </w:rPr>
        <w:t>5</w:t>
      </w:r>
      <w:r w:rsidRPr="00EB145E">
        <w:rPr>
          <w:rFonts w:ascii="標楷體" w:eastAsia="標楷體" w:hAnsi="標楷體" w:hint="eastAsia"/>
          <w:sz w:val="32"/>
          <w:szCs w:val="32"/>
        </w:rPr>
        <w:t>.</w:t>
      </w:r>
      <w:r w:rsidRPr="00AA4295">
        <w:rPr>
          <w:rFonts w:hint="eastAsia"/>
        </w:rPr>
        <w:t xml:space="preserve"> </w:t>
      </w:r>
      <w:r w:rsidRPr="00AA4295">
        <w:rPr>
          <w:rFonts w:ascii="標楷體" w:eastAsia="標楷體" w:hAnsi="標楷體" w:hint="eastAsia"/>
          <w:sz w:val="32"/>
          <w:szCs w:val="32"/>
        </w:rPr>
        <w:t>一、</w:t>
      </w:r>
      <w:proofErr w:type="gramStart"/>
      <w:r w:rsidRPr="00AA4295">
        <w:rPr>
          <w:rFonts w:ascii="標楷體" w:eastAsia="標楷體" w:hAnsi="標楷體" w:hint="eastAsia"/>
          <w:sz w:val="32"/>
          <w:szCs w:val="32"/>
        </w:rPr>
        <w:t>114</w:t>
      </w:r>
      <w:proofErr w:type="gramEnd"/>
      <w:r w:rsidRPr="00AA4295">
        <w:rPr>
          <w:rFonts w:ascii="標楷體" w:eastAsia="標楷體" w:hAnsi="標楷體" w:hint="eastAsia"/>
          <w:sz w:val="32"/>
          <w:szCs w:val="32"/>
        </w:rPr>
        <w:t>年度行政院國家科學技術發展基金於「推動整體科技發展計畫」編列416億1</w:t>
      </w:r>
      <w:r>
        <w:rPr>
          <w:rFonts w:ascii="標楷體" w:eastAsia="標楷體" w:hAnsi="標楷體"/>
          <w:sz w:val="32"/>
          <w:szCs w:val="32"/>
        </w:rPr>
        <w:t>,</w:t>
      </w:r>
      <w:r w:rsidRPr="00AA4295">
        <w:rPr>
          <w:rFonts w:ascii="標楷體" w:eastAsia="標楷體" w:hAnsi="標楷體" w:hint="eastAsia"/>
          <w:sz w:val="32"/>
          <w:szCs w:val="32"/>
        </w:rPr>
        <w:t>908萬7千元，其中辦理「建</w:t>
      </w:r>
      <w:r w:rsidRPr="00AA4295">
        <w:rPr>
          <w:rFonts w:ascii="標楷體" w:eastAsia="標楷體" w:hAnsi="標楷體" w:hint="eastAsia"/>
          <w:sz w:val="32"/>
          <w:szCs w:val="32"/>
        </w:rPr>
        <w:lastRenderedPageBreak/>
        <w:t>構氣候變遷調適科</w:t>
      </w:r>
      <w:proofErr w:type="gramStart"/>
      <w:r w:rsidRPr="00AA4295">
        <w:rPr>
          <w:rFonts w:ascii="標楷體" w:eastAsia="標楷體" w:hAnsi="標楷體" w:hint="eastAsia"/>
          <w:sz w:val="32"/>
          <w:szCs w:val="32"/>
        </w:rPr>
        <w:t>研</w:t>
      </w:r>
      <w:proofErr w:type="gramEnd"/>
      <w:r w:rsidRPr="00AA4295">
        <w:rPr>
          <w:rFonts w:ascii="標楷體" w:eastAsia="標楷體" w:hAnsi="標楷體" w:hint="eastAsia"/>
          <w:sz w:val="32"/>
          <w:szCs w:val="32"/>
        </w:rPr>
        <w:t>生態圈-前瞻氣候科學、跨部門風險評估與跨領域調適科</w:t>
      </w:r>
      <w:proofErr w:type="gramStart"/>
      <w:r w:rsidRPr="00AA4295">
        <w:rPr>
          <w:rFonts w:ascii="標楷體" w:eastAsia="標楷體" w:hAnsi="標楷體" w:hint="eastAsia"/>
          <w:sz w:val="32"/>
          <w:szCs w:val="32"/>
        </w:rPr>
        <w:t>研</w:t>
      </w:r>
      <w:proofErr w:type="gramEnd"/>
      <w:r w:rsidRPr="00AA4295">
        <w:rPr>
          <w:rFonts w:ascii="標楷體" w:eastAsia="標楷體" w:hAnsi="標楷體" w:hint="eastAsia"/>
          <w:sz w:val="32"/>
          <w:szCs w:val="32"/>
        </w:rPr>
        <w:t>計畫」、「臺灣空間永續規劃之前</w:t>
      </w:r>
      <w:proofErr w:type="gramStart"/>
      <w:r w:rsidRPr="00AA4295">
        <w:rPr>
          <w:rFonts w:ascii="標楷體" w:eastAsia="標楷體" w:hAnsi="標楷體" w:hint="eastAsia"/>
          <w:sz w:val="32"/>
          <w:szCs w:val="32"/>
        </w:rPr>
        <w:t>瞻</w:t>
      </w:r>
      <w:proofErr w:type="gramEnd"/>
      <w:r w:rsidRPr="00AA4295">
        <w:rPr>
          <w:rFonts w:ascii="標楷體" w:eastAsia="標楷體" w:hAnsi="標楷體" w:hint="eastAsia"/>
          <w:sz w:val="32"/>
          <w:szCs w:val="32"/>
        </w:rPr>
        <w:t>科技研究」、「前瞻智慧互動顯示科技研發專案計畫」及「推動疾病導向之生</w:t>
      </w:r>
      <w:proofErr w:type="gramStart"/>
      <w:r w:rsidRPr="00AA4295">
        <w:rPr>
          <w:rFonts w:ascii="標楷體" w:eastAsia="標楷體" w:hAnsi="標楷體" w:hint="eastAsia"/>
          <w:sz w:val="32"/>
          <w:szCs w:val="32"/>
        </w:rPr>
        <w:t>醫</w:t>
      </w:r>
      <w:proofErr w:type="gramEnd"/>
      <w:r w:rsidRPr="00AA4295">
        <w:rPr>
          <w:rFonts w:ascii="標楷體" w:eastAsia="標楷體" w:hAnsi="標楷體" w:hint="eastAsia"/>
          <w:sz w:val="32"/>
          <w:szCs w:val="32"/>
        </w:rPr>
        <w:t>資料基盤優化與科技應用計畫」等新興計畫，共計33億1</w:t>
      </w:r>
      <w:r>
        <w:rPr>
          <w:rFonts w:ascii="標楷體" w:eastAsia="標楷體" w:hAnsi="標楷體"/>
          <w:sz w:val="32"/>
          <w:szCs w:val="32"/>
        </w:rPr>
        <w:t>,</w:t>
      </w:r>
      <w:r w:rsidRPr="00AA4295">
        <w:rPr>
          <w:rFonts w:ascii="標楷體" w:eastAsia="標楷體" w:hAnsi="標楷體" w:hint="eastAsia"/>
          <w:sz w:val="32"/>
          <w:szCs w:val="32"/>
        </w:rPr>
        <w:t>276萬2千元。二、經查四項計畫辦理期程為114至117年度，皆未明列詳細資訊，諸如跨年度計畫經費總額、執行</w:t>
      </w:r>
      <w:proofErr w:type="gramStart"/>
      <w:r w:rsidRPr="00AA4295">
        <w:rPr>
          <w:rFonts w:ascii="標楷體" w:eastAsia="標楷體" w:hAnsi="標楷體" w:hint="eastAsia"/>
          <w:sz w:val="32"/>
          <w:szCs w:val="32"/>
        </w:rPr>
        <w:t>期間、</w:t>
      </w:r>
      <w:proofErr w:type="gramEnd"/>
      <w:r w:rsidRPr="00AA4295">
        <w:rPr>
          <w:rFonts w:ascii="標楷體" w:eastAsia="標楷體" w:hAnsi="標楷體" w:hint="eastAsia"/>
          <w:sz w:val="32"/>
          <w:szCs w:val="32"/>
        </w:rPr>
        <w:t>後續年度預算分配額等資訊。三、</w:t>
      </w:r>
      <w:proofErr w:type="gramStart"/>
      <w:r w:rsidRPr="00AA4295">
        <w:rPr>
          <w:rFonts w:ascii="標楷體" w:eastAsia="標楷體" w:hAnsi="標楷體" w:hint="eastAsia"/>
          <w:sz w:val="32"/>
          <w:szCs w:val="32"/>
        </w:rPr>
        <w:t>爰</w:t>
      </w:r>
      <w:proofErr w:type="gramEnd"/>
      <w:r w:rsidRPr="00AA4295">
        <w:rPr>
          <w:rFonts w:ascii="標楷體" w:eastAsia="標楷體" w:hAnsi="標楷體" w:hint="eastAsia"/>
          <w:sz w:val="32"/>
          <w:szCs w:val="32"/>
        </w:rPr>
        <w:t>此，請</w:t>
      </w:r>
      <w:r w:rsidRPr="00C82A2C">
        <w:rPr>
          <w:rFonts w:ascii="標楷體" w:eastAsia="標楷體" w:hAnsi="標楷體" w:hint="eastAsia"/>
          <w:sz w:val="32"/>
          <w:szCs w:val="32"/>
        </w:rPr>
        <w:t>國家科學及技術委員會</w:t>
      </w:r>
      <w:r w:rsidRPr="00AA4295">
        <w:rPr>
          <w:rFonts w:ascii="標楷體" w:eastAsia="標楷體" w:hAnsi="標楷體" w:hint="eastAsia"/>
          <w:sz w:val="32"/>
          <w:szCs w:val="32"/>
        </w:rPr>
        <w:t>就上述事由，於1個月內向立法院教育及文化委員會提出書面報告。</w:t>
      </w:r>
      <w:r>
        <w:rPr>
          <w:rFonts w:ascii="標楷體" w:eastAsia="標楷體" w:hAnsi="標楷體" w:hint="eastAsia"/>
          <w:sz w:val="32"/>
          <w:szCs w:val="32"/>
        </w:rPr>
        <w:t>3</w:t>
      </w:r>
    </w:p>
    <w:p w14:paraId="1E0AF7C4" w14:textId="77777777" w:rsidR="006829A8" w:rsidRPr="00EB145E"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w:t>
      </w:r>
      <w:r>
        <w:rPr>
          <w:rFonts w:ascii="標楷體" w:eastAsia="標楷體" w:hAnsi="標楷體" w:hint="eastAsia"/>
          <w:sz w:val="32"/>
          <w:szCs w:val="32"/>
        </w:rPr>
        <w:t>柯志恩</w:t>
      </w:r>
    </w:p>
    <w:p w14:paraId="25CFE642" w14:textId="77777777" w:rsidR="006829A8" w:rsidRPr="00455C73"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w:t>
      </w:r>
      <w:r>
        <w:rPr>
          <w:rFonts w:ascii="標楷體" w:eastAsia="標楷體" w:hAnsi="標楷體" w:hint="eastAsia"/>
          <w:sz w:val="32"/>
          <w:szCs w:val="32"/>
        </w:rPr>
        <w:t>葉元之</w:t>
      </w:r>
      <w:r w:rsidRPr="00EB145E">
        <w:rPr>
          <w:rFonts w:ascii="標楷體" w:eastAsia="標楷體" w:hAnsi="標楷體" w:hint="eastAsia"/>
          <w:sz w:val="32"/>
          <w:szCs w:val="32"/>
        </w:rPr>
        <w:t xml:space="preserve">　</w:t>
      </w:r>
      <w:r>
        <w:rPr>
          <w:rFonts w:ascii="標楷體" w:eastAsia="標楷體" w:hAnsi="標楷體" w:hint="eastAsia"/>
          <w:sz w:val="32"/>
          <w:szCs w:val="32"/>
        </w:rPr>
        <w:t>洪孟楷</w:t>
      </w:r>
    </w:p>
    <w:p w14:paraId="33C13377" w14:textId="77777777" w:rsidR="006829A8" w:rsidRDefault="006829A8" w:rsidP="00540B1A">
      <w:pPr>
        <w:overflowPunct w:val="0"/>
        <w:spacing w:line="500" w:lineRule="exact"/>
        <w:ind w:leftChars="413" w:left="1314" w:hangingChars="101" w:hanging="323"/>
        <w:jc w:val="both"/>
        <w:rPr>
          <w:rFonts w:ascii="標楷體" w:eastAsia="標楷體" w:hAnsi="標楷體"/>
          <w:sz w:val="32"/>
          <w:szCs w:val="32"/>
        </w:rPr>
      </w:pPr>
      <w:r>
        <w:rPr>
          <w:rFonts w:ascii="標楷體" w:eastAsia="標楷體" w:hAnsi="標楷體" w:hint="eastAsia"/>
          <w:sz w:val="32"/>
          <w:szCs w:val="32"/>
        </w:rPr>
        <w:t>6.</w:t>
      </w:r>
      <w:r w:rsidRPr="00AA4295">
        <w:rPr>
          <w:rFonts w:ascii="標楷體" w:eastAsia="標楷體" w:hAnsi="標楷體" w:hint="eastAsia"/>
          <w:sz w:val="32"/>
          <w:szCs w:val="32"/>
        </w:rPr>
        <w:t>一、</w:t>
      </w:r>
      <w:proofErr w:type="gramStart"/>
      <w:r w:rsidRPr="00AA4295">
        <w:rPr>
          <w:rFonts w:ascii="標楷體" w:eastAsia="標楷體" w:hAnsi="標楷體" w:hint="eastAsia"/>
          <w:sz w:val="32"/>
          <w:szCs w:val="32"/>
        </w:rPr>
        <w:t>114</w:t>
      </w:r>
      <w:proofErr w:type="gramEnd"/>
      <w:r w:rsidRPr="00AA4295">
        <w:rPr>
          <w:rFonts w:ascii="標楷體" w:eastAsia="標楷體" w:hAnsi="標楷體" w:hint="eastAsia"/>
          <w:sz w:val="32"/>
          <w:szCs w:val="32"/>
        </w:rPr>
        <w:t>年度行政院國家科學技術發展基金於「推動整體科技發展計畫」編列416億1</w:t>
      </w:r>
      <w:r>
        <w:rPr>
          <w:rFonts w:ascii="標楷體" w:eastAsia="標楷體" w:hAnsi="標楷體"/>
          <w:sz w:val="32"/>
          <w:szCs w:val="32"/>
        </w:rPr>
        <w:t>,</w:t>
      </w:r>
      <w:r w:rsidRPr="00AA4295">
        <w:rPr>
          <w:rFonts w:ascii="標楷體" w:eastAsia="標楷體" w:hAnsi="標楷體" w:hint="eastAsia"/>
          <w:sz w:val="32"/>
          <w:szCs w:val="32"/>
        </w:rPr>
        <w:t>908萬7千元，其中369億0,987萬2千元用來補助國內大專校院及國科會認可的學術研究機構進行學術研究。二、經查目前專題研究計畫研究成果報告公開，以公開完整報告為原則，但產學合作計畫卻僅公開精簡報告。據了解，產學合作研究計畫自109至112年度繳交研究成果報告計2,564件，其中自願公開完整報告者共計743件，僅占應繳交研究報告件數之28.98%。三、</w:t>
      </w:r>
      <w:proofErr w:type="gramStart"/>
      <w:r w:rsidRPr="00AA4295">
        <w:rPr>
          <w:rFonts w:ascii="標楷體" w:eastAsia="標楷體" w:hAnsi="標楷體" w:hint="eastAsia"/>
          <w:sz w:val="32"/>
          <w:szCs w:val="32"/>
        </w:rPr>
        <w:t>爰</w:t>
      </w:r>
      <w:proofErr w:type="gramEnd"/>
      <w:r w:rsidRPr="00AA4295">
        <w:rPr>
          <w:rFonts w:ascii="標楷體" w:eastAsia="標楷體" w:hAnsi="標楷體" w:hint="eastAsia"/>
          <w:sz w:val="32"/>
          <w:szCs w:val="32"/>
        </w:rPr>
        <w:t>此，請國家科學及技術委員會就上述事由，於1個月內向立法院教育及文化委員會提出書面報告。</w:t>
      </w:r>
      <w:r>
        <w:rPr>
          <w:rFonts w:ascii="標楷體" w:eastAsia="標楷體" w:hAnsi="標楷體" w:hint="eastAsia"/>
          <w:sz w:val="32"/>
          <w:szCs w:val="32"/>
        </w:rPr>
        <w:t>4</w:t>
      </w:r>
    </w:p>
    <w:p w14:paraId="15E02CA2" w14:textId="77777777" w:rsidR="006829A8" w:rsidRPr="00EB145E"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w:t>
      </w:r>
      <w:r>
        <w:rPr>
          <w:rFonts w:ascii="標楷體" w:eastAsia="標楷體" w:hAnsi="標楷體" w:hint="eastAsia"/>
          <w:sz w:val="32"/>
          <w:szCs w:val="32"/>
        </w:rPr>
        <w:t>柯志恩</w:t>
      </w:r>
    </w:p>
    <w:p w14:paraId="541CF281" w14:textId="77777777" w:rsidR="006829A8" w:rsidRPr="00455C73"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w:t>
      </w:r>
      <w:r>
        <w:rPr>
          <w:rFonts w:ascii="標楷體" w:eastAsia="標楷體" w:hAnsi="標楷體" w:hint="eastAsia"/>
          <w:sz w:val="32"/>
          <w:szCs w:val="32"/>
        </w:rPr>
        <w:t>洪孟楷　林倩綺</w:t>
      </w:r>
    </w:p>
    <w:p w14:paraId="75902CC8" w14:textId="77777777" w:rsidR="006829A8" w:rsidRDefault="006829A8" w:rsidP="00540B1A">
      <w:pPr>
        <w:overflowPunct w:val="0"/>
        <w:spacing w:line="500" w:lineRule="exact"/>
        <w:ind w:leftChars="413" w:left="1314" w:hangingChars="101" w:hanging="323"/>
        <w:jc w:val="both"/>
        <w:rPr>
          <w:rFonts w:ascii="標楷體" w:eastAsia="標楷體" w:hAnsi="標楷體"/>
          <w:sz w:val="32"/>
          <w:szCs w:val="32"/>
        </w:rPr>
      </w:pPr>
      <w:r>
        <w:rPr>
          <w:rFonts w:ascii="標楷體" w:eastAsia="標楷體" w:hAnsi="標楷體" w:hint="eastAsia"/>
          <w:sz w:val="32"/>
          <w:szCs w:val="32"/>
        </w:rPr>
        <w:t>7.</w:t>
      </w:r>
      <w:r w:rsidRPr="005F42E4">
        <w:rPr>
          <w:rFonts w:ascii="標楷體" w:eastAsia="標楷體" w:hAnsi="標楷體" w:hint="eastAsia"/>
          <w:sz w:val="32"/>
          <w:szCs w:val="32"/>
        </w:rPr>
        <w:t>114年度</w:t>
      </w:r>
      <w:r w:rsidRPr="00EB145E">
        <w:rPr>
          <w:rFonts w:ascii="標楷體" w:eastAsia="標楷體" w:hAnsi="標楷體" w:hint="eastAsia"/>
          <w:bCs/>
          <w:sz w:val="32"/>
          <w:szCs w:val="32"/>
        </w:rPr>
        <w:t>行政院國家科學技術發展基金</w:t>
      </w:r>
      <w:r w:rsidRPr="005F42E4">
        <w:rPr>
          <w:rFonts w:ascii="標楷體" w:eastAsia="標楷體" w:hAnsi="標楷體" w:hint="eastAsia"/>
          <w:sz w:val="32"/>
          <w:szCs w:val="32"/>
        </w:rPr>
        <w:t>預算案「推動整體科技發展計畫」項下「鼓勵技專校院從事實務型研究計畫」編列1億3,000萬元，經查：該計畫鼓勵技職校院從事實務研究計畫，激發技職校院之本質，充分發揮技職體</w:t>
      </w:r>
      <w:r w:rsidRPr="005F42E4">
        <w:rPr>
          <w:rFonts w:ascii="標楷體" w:eastAsia="標楷體" w:hAnsi="標楷體" w:hint="eastAsia"/>
          <w:sz w:val="32"/>
          <w:szCs w:val="32"/>
        </w:rPr>
        <w:lastRenderedPageBreak/>
        <w:t>系研發能量，以提升我國應用研究及產業技術，請說明詳細經費執行率、相關研發成果以及後續產業技術之應用狀況。</w:t>
      </w:r>
      <w:proofErr w:type="gramStart"/>
      <w:r w:rsidRPr="005F42E4">
        <w:rPr>
          <w:rFonts w:ascii="標楷體" w:eastAsia="標楷體" w:hAnsi="標楷體" w:hint="eastAsia"/>
          <w:sz w:val="32"/>
          <w:szCs w:val="32"/>
        </w:rPr>
        <w:t>爰</w:t>
      </w:r>
      <w:proofErr w:type="gramEnd"/>
      <w:r w:rsidRPr="005F42E4">
        <w:rPr>
          <w:rFonts w:ascii="標楷體" w:eastAsia="標楷體" w:hAnsi="標楷體" w:hint="eastAsia"/>
          <w:sz w:val="32"/>
          <w:szCs w:val="32"/>
        </w:rPr>
        <w:t>此，請</w:t>
      </w:r>
      <w:r w:rsidRPr="00C82A2C">
        <w:rPr>
          <w:rFonts w:ascii="標楷體" w:eastAsia="標楷體" w:hAnsi="標楷體" w:hint="eastAsia"/>
          <w:sz w:val="32"/>
          <w:szCs w:val="32"/>
        </w:rPr>
        <w:t>國家科學及技術委員會</w:t>
      </w:r>
      <w:r w:rsidRPr="005F42E4">
        <w:rPr>
          <w:rFonts w:ascii="標楷體" w:eastAsia="標楷體" w:hAnsi="標楷體" w:hint="eastAsia"/>
          <w:sz w:val="32"/>
          <w:szCs w:val="32"/>
        </w:rPr>
        <w:t>就上述事由，於3個月內向立法院教育及文化委員會提出書面報告。</w:t>
      </w:r>
      <w:r>
        <w:rPr>
          <w:rFonts w:ascii="標楷體" w:eastAsia="標楷體" w:hAnsi="標楷體" w:hint="eastAsia"/>
          <w:sz w:val="32"/>
          <w:szCs w:val="32"/>
        </w:rPr>
        <w:t>13</w:t>
      </w:r>
    </w:p>
    <w:p w14:paraId="3712E067" w14:textId="77777777" w:rsidR="006829A8" w:rsidRPr="005F42E4"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w:t>
      </w:r>
      <w:r>
        <w:rPr>
          <w:rFonts w:ascii="標楷體" w:eastAsia="標楷體" w:hAnsi="標楷體" w:hint="eastAsia"/>
          <w:sz w:val="32"/>
          <w:szCs w:val="32"/>
        </w:rPr>
        <w:t>葉元之　柯志恩　洪孟楷</w:t>
      </w:r>
    </w:p>
    <w:p w14:paraId="6A37B10C" w14:textId="77777777" w:rsidR="006829A8" w:rsidRDefault="006829A8" w:rsidP="00540B1A">
      <w:pPr>
        <w:overflowPunct w:val="0"/>
        <w:spacing w:line="500" w:lineRule="exact"/>
        <w:ind w:leftChars="413" w:left="1314" w:hangingChars="101" w:hanging="323"/>
        <w:jc w:val="both"/>
        <w:rPr>
          <w:rFonts w:ascii="標楷體" w:eastAsia="標楷體" w:hAnsi="標楷體"/>
          <w:sz w:val="32"/>
          <w:szCs w:val="32"/>
        </w:rPr>
      </w:pPr>
      <w:r>
        <w:rPr>
          <w:rFonts w:ascii="標楷體" w:eastAsia="標楷體" w:hAnsi="標楷體" w:hint="eastAsia"/>
          <w:sz w:val="32"/>
          <w:szCs w:val="32"/>
        </w:rPr>
        <w:t>8.</w:t>
      </w:r>
      <w:r w:rsidRPr="005F42E4">
        <w:rPr>
          <w:rFonts w:ascii="標楷體" w:eastAsia="標楷體" w:hAnsi="標楷體" w:hint="eastAsia"/>
          <w:sz w:val="32"/>
          <w:szCs w:val="32"/>
        </w:rPr>
        <w:t>一、</w:t>
      </w:r>
      <w:proofErr w:type="gramStart"/>
      <w:r w:rsidRPr="005F42E4">
        <w:rPr>
          <w:rFonts w:ascii="標楷體" w:eastAsia="標楷體" w:hAnsi="標楷體" w:hint="eastAsia"/>
          <w:sz w:val="32"/>
          <w:szCs w:val="32"/>
        </w:rPr>
        <w:t>114</w:t>
      </w:r>
      <w:proofErr w:type="gramEnd"/>
      <w:r w:rsidRPr="005F42E4">
        <w:rPr>
          <w:rFonts w:ascii="標楷體" w:eastAsia="標楷體" w:hAnsi="標楷體" w:hint="eastAsia"/>
          <w:sz w:val="32"/>
          <w:szCs w:val="32"/>
        </w:rPr>
        <w:t>年度</w:t>
      </w:r>
      <w:r w:rsidRPr="00EB145E">
        <w:rPr>
          <w:rFonts w:ascii="標楷體" w:eastAsia="標楷體" w:hAnsi="標楷體" w:hint="eastAsia"/>
          <w:bCs/>
          <w:sz w:val="32"/>
          <w:szCs w:val="32"/>
        </w:rPr>
        <w:t>行政院國家科學技術發展基金</w:t>
      </w:r>
      <w:r w:rsidRPr="005F42E4">
        <w:rPr>
          <w:rFonts w:ascii="標楷體" w:eastAsia="標楷體" w:hAnsi="標楷體" w:hint="eastAsia"/>
          <w:sz w:val="32"/>
          <w:szCs w:val="32"/>
        </w:rPr>
        <w:t>於「智慧創新研究中心推升計畫</w:t>
      </w:r>
      <w:r>
        <w:rPr>
          <w:rFonts w:ascii="標楷體" w:eastAsia="標楷體" w:hAnsi="標楷體" w:hint="eastAsia"/>
          <w:sz w:val="32"/>
          <w:szCs w:val="32"/>
        </w:rPr>
        <w:t>」項下「</w:t>
      </w:r>
      <w:r w:rsidRPr="005F42E4">
        <w:rPr>
          <w:rFonts w:ascii="標楷體" w:eastAsia="標楷體" w:hAnsi="標楷體" w:hint="eastAsia"/>
          <w:sz w:val="32"/>
          <w:szCs w:val="32"/>
        </w:rPr>
        <w:t>捐助、補助與獎助」預算編列10億4</w:t>
      </w:r>
      <w:r>
        <w:rPr>
          <w:rFonts w:ascii="標楷體" w:eastAsia="標楷體" w:hAnsi="標楷體"/>
          <w:sz w:val="32"/>
          <w:szCs w:val="32"/>
        </w:rPr>
        <w:t>,</w:t>
      </w:r>
      <w:r w:rsidRPr="005F42E4">
        <w:rPr>
          <w:rFonts w:ascii="標楷體" w:eastAsia="標楷體" w:hAnsi="標楷體" w:hint="eastAsia"/>
          <w:sz w:val="32"/>
          <w:szCs w:val="32"/>
        </w:rPr>
        <w:t>531萬8千元。其中「臺灣先進科技研究中心及科技、民主與社會研究中心計畫」編列5億9</w:t>
      </w:r>
      <w:r>
        <w:rPr>
          <w:rFonts w:ascii="標楷體" w:eastAsia="標楷體" w:hAnsi="標楷體" w:hint="eastAsia"/>
          <w:sz w:val="32"/>
          <w:szCs w:val="32"/>
        </w:rPr>
        <w:t>,</w:t>
      </w:r>
      <w:r w:rsidRPr="005F42E4">
        <w:rPr>
          <w:rFonts w:ascii="標楷體" w:eastAsia="標楷體" w:hAnsi="標楷體" w:hint="eastAsia"/>
          <w:sz w:val="32"/>
          <w:szCs w:val="32"/>
        </w:rPr>
        <w:t>613萬2千元，並於「科技、民主與社會研究中心計畫」編列約4</w:t>
      </w:r>
      <w:r>
        <w:rPr>
          <w:rFonts w:ascii="標楷體" w:eastAsia="標楷體" w:hAnsi="標楷體"/>
          <w:sz w:val="32"/>
          <w:szCs w:val="32"/>
        </w:rPr>
        <w:t>,</w:t>
      </w:r>
      <w:r w:rsidRPr="005F42E4">
        <w:rPr>
          <w:rFonts w:ascii="標楷體" w:eastAsia="標楷體" w:hAnsi="標楷體" w:hint="eastAsia"/>
          <w:sz w:val="32"/>
          <w:szCs w:val="32"/>
        </w:rPr>
        <w:t>800萬元，盼藉由跨學科與跨領域的宏觀研究，提出系統性，並具前瞻、民主與永續的政策建議。二、經查該</w:t>
      </w:r>
      <w:proofErr w:type="gramStart"/>
      <w:r w:rsidRPr="005F42E4">
        <w:rPr>
          <w:rFonts w:ascii="標楷體" w:eastAsia="標楷體" w:hAnsi="標楷體" w:hint="eastAsia"/>
          <w:sz w:val="32"/>
          <w:szCs w:val="32"/>
        </w:rPr>
        <w:t>計畫雖交由</w:t>
      </w:r>
      <w:proofErr w:type="gramEnd"/>
      <w:r w:rsidRPr="005F42E4">
        <w:rPr>
          <w:rFonts w:ascii="標楷體" w:eastAsia="標楷體" w:hAnsi="標楷體" w:hint="eastAsia"/>
          <w:sz w:val="32"/>
          <w:szCs w:val="32"/>
        </w:rPr>
        <w:t>國立政治大學執行，但卻另外建立顧問運作模式，透過｢諮詢委員會｣、｢專家顧問｣，主導整體計畫方向及運作；甚至再額外編列一筆</w:t>
      </w:r>
      <w:r w:rsidRPr="005F42E4">
        <w:rPr>
          <w:rFonts w:ascii="標楷體" w:eastAsia="標楷體" w:hAnsi="標楷體"/>
          <w:sz w:val="32"/>
          <w:szCs w:val="32"/>
        </w:rPr>
        <w:t>2</w:t>
      </w:r>
      <w:r>
        <w:rPr>
          <w:rFonts w:ascii="標楷體" w:eastAsia="標楷體" w:hAnsi="標楷體"/>
          <w:sz w:val="32"/>
          <w:szCs w:val="32"/>
        </w:rPr>
        <w:t>,</w:t>
      </w:r>
      <w:r w:rsidRPr="005F42E4">
        <w:rPr>
          <w:rFonts w:ascii="標楷體" w:eastAsia="標楷體" w:hAnsi="標楷體"/>
          <w:sz w:val="32"/>
          <w:szCs w:val="32"/>
        </w:rPr>
        <w:t>826</w:t>
      </w:r>
      <w:r w:rsidRPr="005F42E4">
        <w:rPr>
          <w:rFonts w:ascii="標楷體" w:eastAsia="標楷體" w:hAnsi="標楷體" w:hint="eastAsia"/>
          <w:sz w:val="32"/>
          <w:szCs w:val="32"/>
        </w:rPr>
        <w:t>萬</w:t>
      </w:r>
      <w:r w:rsidRPr="005F42E4">
        <w:rPr>
          <w:rFonts w:ascii="標楷體" w:eastAsia="標楷體" w:hAnsi="標楷體"/>
          <w:sz w:val="32"/>
          <w:szCs w:val="32"/>
        </w:rPr>
        <w:t>7</w:t>
      </w:r>
      <w:r w:rsidRPr="005F42E4">
        <w:rPr>
          <w:rFonts w:ascii="標楷體" w:eastAsia="標楷體" w:hAnsi="標楷體" w:hint="eastAsia"/>
          <w:sz w:val="32"/>
          <w:szCs w:val="32"/>
        </w:rPr>
        <w:t>千元經費，交由大同大學執行徵案，但大同大學卻回頭委託</w:t>
      </w:r>
      <w:r>
        <w:rPr>
          <w:rFonts w:ascii="標楷體" w:eastAsia="標楷體" w:hAnsi="標楷體" w:hint="eastAsia"/>
          <w:sz w:val="32"/>
          <w:szCs w:val="32"/>
        </w:rPr>
        <w:t>財團法人</w:t>
      </w:r>
      <w:r w:rsidRPr="005F42E4">
        <w:rPr>
          <w:rFonts w:ascii="標楷體" w:eastAsia="標楷體" w:hAnsi="標楷體" w:hint="eastAsia"/>
          <w:sz w:val="32"/>
          <w:szCs w:val="32"/>
        </w:rPr>
        <w:t>國家實驗研究院科技政策研究與資訊中心處理徵案事宜，預算形同左手出、右手進之離譜情況。</w:t>
      </w:r>
      <w:proofErr w:type="gramStart"/>
      <w:r w:rsidRPr="005F42E4">
        <w:rPr>
          <w:rFonts w:ascii="標楷體" w:eastAsia="標楷體" w:hAnsi="標楷體" w:hint="eastAsia"/>
          <w:sz w:val="32"/>
          <w:szCs w:val="32"/>
        </w:rPr>
        <w:t>此外，</w:t>
      </w:r>
      <w:proofErr w:type="gramEnd"/>
      <w:r w:rsidRPr="005F42E4">
        <w:rPr>
          <w:rFonts w:ascii="標楷體" w:eastAsia="標楷體" w:hAnsi="標楷體" w:hint="eastAsia"/>
          <w:sz w:val="32"/>
          <w:szCs w:val="32"/>
        </w:rPr>
        <w:t>該計畫多數研究團隊成員背景，不僅缺乏多元性，其政策研究報告又未能如實全數公開上網，難以</w:t>
      </w:r>
      <w:proofErr w:type="gramStart"/>
      <w:r w:rsidRPr="005F42E4">
        <w:rPr>
          <w:rFonts w:ascii="標楷體" w:eastAsia="標楷體" w:hAnsi="標楷體" w:hint="eastAsia"/>
          <w:sz w:val="32"/>
          <w:szCs w:val="32"/>
        </w:rPr>
        <w:t>釐</w:t>
      </w:r>
      <w:proofErr w:type="gramEnd"/>
      <w:r w:rsidRPr="005F42E4">
        <w:rPr>
          <w:rFonts w:ascii="標楷體" w:eastAsia="標楷體" w:hAnsi="標楷體" w:hint="eastAsia"/>
          <w:sz w:val="32"/>
          <w:szCs w:val="32"/>
        </w:rPr>
        <w:t>清相關計畫之成效。三、</w:t>
      </w:r>
      <w:proofErr w:type="gramStart"/>
      <w:r w:rsidRPr="005F42E4">
        <w:rPr>
          <w:rFonts w:ascii="標楷體" w:eastAsia="標楷體" w:hAnsi="標楷體" w:hint="eastAsia"/>
          <w:sz w:val="32"/>
          <w:szCs w:val="32"/>
        </w:rPr>
        <w:t>爰</w:t>
      </w:r>
      <w:proofErr w:type="gramEnd"/>
      <w:r w:rsidRPr="005F42E4">
        <w:rPr>
          <w:rFonts w:ascii="標楷體" w:eastAsia="標楷體" w:hAnsi="標楷體" w:hint="eastAsia"/>
          <w:sz w:val="32"/>
          <w:szCs w:val="32"/>
        </w:rPr>
        <w:t>此，請</w:t>
      </w:r>
      <w:r w:rsidRPr="00C82A2C">
        <w:rPr>
          <w:rFonts w:ascii="標楷體" w:eastAsia="標楷體" w:hAnsi="標楷體" w:hint="eastAsia"/>
          <w:sz w:val="32"/>
          <w:szCs w:val="32"/>
        </w:rPr>
        <w:t>國家科學及技術委員會</w:t>
      </w:r>
      <w:r w:rsidRPr="005F42E4">
        <w:rPr>
          <w:rFonts w:ascii="標楷體" w:eastAsia="標楷體" w:hAnsi="標楷體" w:hint="eastAsia"/>
          <w:sz w:val="32"/>
          <w:szCs w:val="32"/>
        </w:rPr>
        <w:t>於1個月內，就未來研究團隊成員組成之多元性、計畫成果公開透明等，向立法院教育及文化委員會提出書面報告。</w:t>
      </w:r>
      <w:r>
        <w:rPr>
          <w:rFonts w:ascii="標楷體" w:eastAsia="標楷體" w:hAnsi="標楷體" w:hint="eastAsia"/>
          <w:sz w:val="32"/>
          <w:szCs w:val="32"/>
        </w:rPr>
        <w:t>14</w:t>
      </w:r>
    </w:p>
    <w:p w14:paraId="75900D32" w14:textId="77777777" w:rsidR="006829A8" w:rsidRPr="00EB145E"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w:t>
      </w:r>
      <w:r>
        <w:rPr>
          <w:rFonts w:ascii="標楷體" w:eastAsia="標楷體" w:hAnsi="標楷體" w:hint="eastAsia"/>
          <w:sz w:val="32"/>
          <w:szCs w:val="32"/>
        </w:rPr>
        <w:t>柯志恩</w:t>
      </w:r>
    </w:p>
    <w:p w14:paraId="32573053" w14:textId="77777777" w:rsidR="006829A8" w:rsidRPr="005F42E4"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w:t>
      </w:r>
      <w:r>
        <w:rPr>
          <w:rFonts w:ascii="標楷體" w:eastAsia="標楷體" w:hAnsi="標楷體" w:hint="eastAsia"/>
          <w:sz w:val="32"/>
          <w:szCs w:val="32"/>
        </w:rPr>
        <w:t>洪孟楷　林倩綺</w:t>
      </w:r>
    </w:p>
    <w:p w14:paraId="55E5AF0D" w14:textId="77777777" w:rsidR="006829A8" w:rsidRDefault="006829A8" w:rsidP="00540B1A">
      <w:pPr>
        <w:overflowPunct w:val="0"/>
        <w:spacing w:line="500" w:lineRule="exact"/>
        <w:ind w:leftChars="413" w:left="1314" w:hangingChars="101" w:hanging="323"/>
        <w:jc w:val="both"/>
        <w:rPr>
          <w:rFonts w:ascii="標楷體" w:eastAsia="標楷體" w:hAnsi="標楷體"/>
          <w:sz w:val="32"/>
          <w:szCs w:val="32"/>
        </w:rPr>
      </w:pPr>
      <w:r>
        <w:rPr>
          <w:rFonts w:ascii="標楷體" w:eastAsia="標楷體" w:hAnsi="標楷體" w:hint="eastAsia"/>
          <w:sz w:val="32"/>
          <w:szCs w:val="32"/>
        </w:rPr>
        <w:t>9.</w:t>
      </w:r>
      <w:r w:rsidRPr="00136FC3">
        <w:rPr>
          <w:rFonts w:ascii="標楷體" w:eastAsia="標楷體" w:hAnsi="標楷體" w:hint="eastAsia"/>
          <w:sz w:val="32"/>
          <w:szCs w:val="32"/>
        </w:rPr>
        <w:t>一、</w:t>
      </w:r>
      <w:proofErr w:type="gramStart"/>
      <w:r w:rsidRPr="00136FC3">
        <w:rPr>
          <w:rFonts w:ascii="標楷體" w:eastAsia="標楷體" w:hAnsi="標楷體" w:hint="eastAsia"/>
          <w:sz w:val="32"/>
          <w:szCs w:val="32"/>
        </w:rPr>
        <w:t>114</w:t>
      </w:r>
      <w:proofErr w:type="gramEnd"/>
      <w:r w:rsidRPr="00136FC3">
        <w:rPr>
          <w:rFonts w:ascii="標楷體" w:eastAsia="標楷體" w:hAnsi="標楷體" w:hint="eastAsia"/>
          <w:sz w:val="32"/>
          <w:szCs w:val="32"/>
        </w:rPr>
        <w:t>年度</w:t>
      </w:r>
      <w:r w:rsidRPr="00EB145E">
        <w:rPr>
          <w:rFonts w:ascii="標楷體" w:eastAsia="標楷體" w:hAnsi="標楷體" w:hint="eastAsia"/>
          <w:bCs/>
          <w:sz w:val="32"/>
          <w:szCs w:val="32"/>
        </w:rPr>
        <w:t>行政院國家科學技術發展基金</w:t>
      </w:r>
      <w:r w:rsidRPr="00136FC3">
        <w:rPr>
          <w:rFonts w:ascii="標楷體" w:eastAsia="標楷體" w:hAnsi="標楷體" w:hint="eastAsia"/>
          <w:sz w:val="32"/>
          <w:szCs w:val="32"/>
        </w:rPr>
        <w:t>於「推動整體科技發展計畫</w:t>
      </w:r>
      <w:r>
        <w:rPr>
          <w:rFonts w:ascii="標楷體" w:eastAsia="標楷體" w:hAnsi="標楷體" w:hint="eastAsia"/>
          <w:sz w:val="32"/>
          <w:szCs w:val="32"/>
        </w:rPr>
        <w:t>」項下「</w:t>
      </w:r>
      <w:r w:rsidRPr="00136FC3">
        <w:rPr>
          <w:rFonts w:ascii="標楷體" w:eastAsia="標楷體" w:hAnsi="標楷體" w:hint="eastAsia"/>
          <w:sz w:val="32"/>
          <w:szCs w:val="32"/>
        </w:rPr>
        <w:t>產學合作研究發展」編列26億1,532萬7千元，包括:辦理「產學合作目標導向型計</w:t>
      </w:r>
      <w:r w:rsidRPr="00136FC3">
        <w:rPr>
          <w:rFonts w:ascii="標楷體" w:eastAsia="標楷體" w:hAnsi="標楷體" w:hint="eastAsia"/>
          <w:sz w:val="32"/>
          <w:szCs w:val="32"/>
        </w:rPr>
        <w:lastRenderedPageBreak/>
        <w:t>畫」、「協助產業創新發展」、「研發成果維護及推廣」、「產學及科技研究規劃綜合支援」等計畫。二、經查投入產學合作資源逐年減少，從</w:t>
      </w:r>
      <w:proofErr w:type="gramStart"/>
      <w:r w:rsidRPr="00136FC3">
        <w:rPr>
          <w:rFonts w:ascii="標楷體" w:eastAsia="標楷體" w:hAnsi="標楷體" w:hint="eastAsia"/>
          <w:sz w:val="32"/>
          <w:szCs w:val="32"/>
        </w:rPr>
        <w:t>107</w:t>
      </w:r>
      <w:proofErr w:type="gramEnd"/>
      <w:r w:rsidRPr="00136FC3">
        <w:rPr>
          <w:rFonts w:ascii="標楷體" w:eastAsia="標楷體" w:hAnsi="標楷體" w:hint="eastAsia"/>
          <w:sz w:val="32"/>
          <w:szCs w:val="32"/>
        </w:rPr>
        <w:t>年度預算數43億7</w:t>
      </w:r>
      <w:r>
        <w:rPr>
          <w:rFonts w:ascii="標楷體" w:eastAsia="標楷體" w:hAnsi="標楷體"/>
          <w:sz w:val="32"/>
          <w:szCs w:val="32"/>
        </w:rPr>
        <w:t>,</w:t>
      </w:r>
      <w:r w:rsidRPr="00136FC3">
        <w:rPr>
          <w:rFonts w:ascii="標楷體" w:eastAsia="標楷體" w:hAnsi="標楷體" w:hint="eastAsia"/>
          <w:sz w:val="32"/>
          <w:szCs w:val="32"/>
        </w:rPr>
        <w:t>8</w:t>
      </w:r>
      <w:r>
        <w:rPr>
          <w:rFonts w:ascii="標楷體" w:eastAsia="標楷體" w:hAnsi="標楷體" w:hint="eastAsia"/>
          <w:sz w:val="32"/>
          <w:szCs w:val="32"/>
        </w:rPr>
        <w:t>00萬</w:t>
      </w:r>
      <w:r w:rsidRPr="00136FC3">
        <w:rPr>
          <w:rFonts w:ascii="標楷體" w:eastAsia="標楷體" w:hAnsi="標楷體" w:hint="eastAsia"/>
          <w:sz w:val="32"/>
          <w:szCs w:val="32"/>
        </w:rPr>
        <w:t>元下滑至</w:t>
      </w:r>
      <w:proofErr w:type="gramStart"/>
      <w:r w:rsidRPr="00136FC3">
        <w:rPr>
          <w:rFonts w:ascii="標楷體" w:eastAsia="標楷體" w:hAnsi="標楷體" w:hint="eastAsia"/>
          <w:sz w:val="32"/>
          <w:szCs w:val="32"/>
        </w:rPr>
        <w:t>114</w:t>
      </w:r>
      <w:proofErr w:type="gramEnd"/>
      <w:r w:rsidRPr="00136FC3">
        <w:rPr>
          <w:rFonts w:ascii="標楷體" w:eastAsia="標楷體" w:hAnsi="標楷體" w:hint="eastAsia"/>
          <w:sz w:val="32"/>
          <w:szCs w:val="32"/>
        </w:rPr>
        <w:t>年度26億1</w:t>
      </w:r>
      <w:r>
        <w:rPr>
          <w:rFonts w:ascii="標楷體" w:eastAsia="標楷體" w:hAnsi="標楷體"/>
          <w:sz w:val="32"/>
          <w:szCs w:val="32"/>
        </w:rPr>
        <w:t>,</w:t>
      </w:r>
      <w:r w:rsidRPr="00136FC3">
        <w:rPr>
          <w:rFonts w:ascii="標楷體" w:eastAsia="標楷體" w:hAnsi="標楷體" w:hint="eastAsia"/>
          <w:sz w:val="32"/>
          <w:szCs w:val="32"/>
        </w:rPr>
        <w:t>5</w:t>
      </w:r>
      <w:r>
        <w:rPr>
          <w:rFonts w:ascii="標楷體" w:eastAsia="標楷體" w:hAnsi="標楷體" w:hint="eastAsia"/>
          <w:sz w:val="32"/>
          <w:szCs w:val="32"/>
        </w:rPr>
        <w:t>00萬</w:t>
      </w:r>
      <w:r w:rsidRPr="00136FC3">
        <w:rPr>
          <w:rFonts w:ascii="標楷體" w:eastAsia="標楷體" w:hAnsi="標楷體" w:hint="eastAsia"/>
          <w:sz w:val="32"/>
          <w:szCs w:val="32"/>
        </w:rPr>
        <w:t>元；</w:t>
      </w:r>
      <w:proofErr w:type="gramStart"/>
      <w:r w:rsidRPr="00136FC3">
        <w:rPr>
          <w:rFonts w:ascii="標楷體" w:eastAsia="標楷體" w:hAnsi="標楷體" w:hint="eastAsia"/>
          <w:sz w:val="32"/>
          <w:szCs w:val="32"/>
        </w:rPr>
        <w:t>此外，</w:t>
      </w:r>
      <w:proofErr w:type="gramEnd"/>
      <w:r w:rsidRPr="00136FC3">
        <w:rPr>
          <w:rFonts w:ascii="標楷體" w:eastAsia="標楷體" w:hAnsi="標楷體" w:hint="eastAsia"/>
          <w:sz w:val="32"/>
          <w:szCs w:val="32"/>
        </w:rPr>
        <w:t>「產學</w:t>
      </w:r>
      <w:proofErr w:type="gramStart"/>
      <w:r w:rsidRPr="00136FC3">
        <w:rPr>
          <w:rFonts w:ascii="標楷體" w:eastAsia="標楷體" w:hAnsi="標楷體" w:hint="eastAsia"/>
          <w:sz w:val="32"/>
          <w:szCs w:val="32"/>
        </w:rPr>
        <w:t>研</w:t>
      </w:r>
      <w:proofErr w:type="gramEnd"/>
      <w:r w:rsidRPr="00136FC3">
        <w:rPr>
          <w:rFonts w:ascii="標楷體" w:eastAsia="標楷體" w:hAnsi="標楷體" w:hint="eastAsia"/>
          <w:sz w:val="32"/>
          <w:szCs w:val="32"/>
        </w:rPr>
        <w:t>鏈結價值躍升計畫」執行績效也呈下滑趨勢。三、</w:t>
      </w:r>
      <w:proofErr w:type="gramStart"/>
      <w:r w:rsidRPr="00136FC3">
        <w:rPr>
          <w:rFonts w:ascii="標楷體" w:eastAsia="標楷體" w:hAnsi="標楷體" w:hint="eastAsia"/>
          <w:sz w:val="32"/>
          <w:szCs w:val="32"/>
        </w:rPr>
        <w:t>爰</w:t>
      </w:r>
      <w:proofErr w:type="gramEnd"/>
      <w:r w:rsidRPr="00136FC3">
        <w:rPr>
          <w:rFonts w:ascii="標楷體" w:eastAsia="標楷體" w:hAnsi="標楷體" w:hint="eastAsia"/>
          <w:sz w:val="32"/>
          <w:szCs w:val="32"/>
        </w:rPr>
        <w:t>此，請</w:t>
      </w:r>
      <w:r w:rsidRPr="00C82A2C">
        <w:rPr>
          <w:rFonts w:ascii="標楷體" w:eastAsia="標楷體" w:hAnsi="標楷體" w:hint="eastAsia"/>
          <w:sz w:val="32"/>
          <w:szCs w:val="32"/>
        </w:rPr>
        <w:t>國家科學及技術委員會</w:t>
      </w:r>
      <w:r w:rsidRPr="00136FC3">
        <w:rPr>
          <w:rFonts w:ascii="標楷體" w:eastAsia="標楷體" w:hAnsi="標楷體" w:hint="eastAsia"/>
          <w:sz w:val="32"/>
          <w:szCs w:val="32"/>
        </w:rPr>
        <w:t>就上述事由，於1個月內向立法院教育及文化委員會提出書面報告。</w:t>
      </w:r>
      <w:r>
        <w:rPr>
          <w:rFonts w:ascii="標楷體" w:eastAsia="標楷體" w:hAnsi="標楷體" w:hint="eastAsia"/>
          <w:sz w:val="32"/>
          <w:szCs w:val="32"/>
        </w:rPr>
        <w:t>16</w:t>
      </w:r>
    </w:p>
    <w:p w14:paraId="677969D3" w14:textId="77777777" w:rsidR="006829A8" w:rsidRPr="00EB145E"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w:t>
      </w:r>
      <w:r>
        <w:rPr>
          <w:rFonts w:ascii="標楷體" w:eastAsia="標楷體" w:hAnsi="標楷體" w:hint="eastAsia"/>
          <w:sz w:val="32"/>
          <w:szCs w:val="32"/>
        </w:rPr>
        <w:t>柯志恩</w:t>
      </w:r>
    </w:p>
    <w:p w14:paraId="37DDB744" w14:textId="77777777" w:rsidR="006829A8" w:rsidRPr="00136FC3"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w:t>
      </w:r>
      <w:r>
        <w:rPr>
          <w:rFonts w:ascii="標楷體" w:eastAsia="標楷體" w:hAnsi="標楷體" w:hint="eastAsia"/>
          <w:sz w:val="32"/>
          <w:szCs w:val="32"/>
        </w:rPr>
        <w:t>洪孟楷　林倩綺</w:t>
      </w:r>
    </w:p>
    <w:p w14:paraId="4FCC8FF5" w14:textId="77777777" w:rsidR="006829A8" w:rsidRDefault="006829A8" w:rsidP="00540B1A">
      <w:pPr>
        <w:overflowPunct w:val="0"/>
        <w:spacing w:line="500" w:lineRule="exact"/>
        <w:ind w:leftChars="413" w:left="1314" w:hangingChars="101" w:hanging="323"/>
        <w:jc w:val="both"/>
        <w:rPr>
          <w:rFonts w:ascii="標楷體" w:eastAsia="標楷體" w:hAnsi="標楷體"/>
          <w:sz w:val="32"/>
          <w:szCs w:val="32"/>
        </w:rPr>
      </w:pPr>
      <w:r>
        <w:rPr>
          <w:rFonts w:ascii="標楷體" w:eastAsia="標楷體" w:hAnsi="標楷體" w:hint="eastAsia"/>
          <w:sz w:val="32"/>
          <w:szCs w:val="32"/>
        </w:rPr>
        <w:t>10.</w:t>
      </w:r>
      <w:r w:rsidRPr="00136FC3">
        <w:rPr>
          <w:rFonts w:ascii="標楷體" w:eastAsia="標楷體" w:hAnsi="標楷體" w:hint="eastAsia"/>
          <w:sz w:val="32"/>
          <w:szCs w:val="32"/>
        </w:rPr>
        <w:t>114年度</w:t>
      </w:r>
      <w:r w:rsidRPr="00EB145E">
        <w:rPr>
          <w:rFonts w:ascii="標楷體" w:eastAsia="標楷體" w:hAnsi="標楷體" w:hint="eastAsia"/>
          <w:bCs/>
          <w:sz w:val="32"/>
          <w:szCs w:val="32"/>
        </w:rPr>
        <w:t>行政院國家科學技術發展基金</w:t>
      </w:r>
      <w:r w:rsidRPr="00136FC3">
        <w:rPr>
          <w:rFonts w:ascii="標楷體" w:eastAsia="標楷體" w:hAnsi="標楷體" w:hint="eastAsia"/>
          <w:sz w:val="32"/>
          <w:szCs w:val="32"/>
        </w:rPr>
        <w:t>預算案「推動整體科技發展計畫」項下「統籌國家科技發展」編列5億2,575萬5千元，經查：一、111年7月</w:t>
      </w:r>
      <w:proofErr w:type="gramStart"/>
      <w:r w:rsidRPr="00136FC3">
        <w:rPr>
          <w:rFonts w:ascii="標楷體" w:eastAsia="標楷體" w:hAnsi="標楷體" w:hint="eastAsia"/>
          <w:sz w:val="32"/>
          <w:szCs w:val="32"/>
        </w:rPr>
        <w:t>科技部組改成</w:t>
      </w:r>
      <w:proofErr w:type="gramEnd"/>
      <w:r w:rsidRPr="00136FC3">
        <w:rPr>
          <w:rFonts w:ascii="標楷體" w:eastAsia="標楷體" w:hAnsi="標楷體" w:hint="eastAsia"/>
          <w:sz w:val="32"/>
          <w:szCs w:val="32"/>
        </w:rPr>
        <w:t>立</w:t>
      </w:r>
      <w:r w:rsidRPr="00C82A2C">
        <w:rPr>
          <w:rFonts w:ascii="標楷體" w:eastAsia="標楷體" w:hAnsi="標楷體" w:hint="eastAsia"/>
          <w:sz w:val="32"/>
          <w:szCs w:val="32"/>
        </w:rPr>
        <w:t>國家科學及技術委員會</w:t>
      </w:r>
      <w:r w:rsidRPr="00136FC3">
        <w:rPr>
          <w:rFonts w:ascii="標楷體" w:eastAsia="標楷體" w:hAnsi="標楷體" w:hint="eastAsia"/>
          <w:sz w:val="32"/>
          <w:szCs w:val="32"/>
        </w:rPr>
        <w:t>，</w:t>
      </w:r>
      <w:proofErr w:type="gramStart"/>
      <w:r w:rsidRPr="00136FC3">
        <w:rPr>
          <w:rFonts w:ascii="標楷體" w:eastAsia="標楷體" w:hAnsi="標楷體" w:hint="eastAsia"/>
          <w:sz w:val="32"/>
          <w:szCs w:val="32"/>
        </w:rPr>
        <w:t>組改前</w:t>
      </w:r>
      <w:proofErr w:type="gramEnd"/>
      <w:r w:rsidRPr="00136FC3">
        <w:rPr>
          <w:rFonts w:ascii="標楷體" w:eastAsia="標楷體" w:hAnsi="標楷體" w:hint="eastAsia"/>
          <w:sz w:val="32"/>
          <w:szCs w:val="32"/>
        </w:rPr>
        <w:t>科技政策發展之審議、科技資源分配、重大科技計畫審議管考、跨部會科技發展協調整合推動等業務，係由隸屬於行政院之科技會報辦公室執掌，</w:t>
      </w:r>
      <w:proofErr w:type="gramStart"/>
      <w:r w:rsidRPr="00136FC3">
        <w:rPr>
          <w:rFonts w:ascii="標楷體" w:eastAsia="標楷體" w:hAnsi="標楷體" w:hint="eastAsia"/>
          <w:sz w:val="32"/>
          <w:szCs w:val="32"/>
        </w:rPr>
        <w:t>科技部則負責</w:t>
      </w:r>
      <w:proofErr w:type="gramEnd"/>
      <w:r w:rsidRPr="00136FC3">
        <w:rPr>
          <w:rFonts w:ascii="標楷體" w:eastAsia="標楷體" w:hAnsi="標楷體" w:hint="eastAsia"/>
          <w:sz w:val="32"/>
          <w:szCs w:val="32"/>
        </w:rPr>
        <w:t>科技政策規劃、科技預算審議、推動科技研發計畫及相關業務等執行作業，</w:t>
      </w:r>
      <w:proofErr w:type="gramStart"/>
      <w:r w:rsidRPr="00136FC3">
        <w:rPr>
          <w:rFonts w:ascii="標楷體" w:eastAsia="標楷體" w:hAnsi="標楷體" w:hint="eastAsia"/>
          <w:sz w:val="32"/>
          <w:szCs w:val="32"/>
        </w:rPr>
        <w:t>組改後</w:t>
      </w:r>
      <w:proofErr w:type="gramEnd"/>
      <w:r w:rsidRPr="00136FC3">
        <w:rPr>
          <w:rFonts w:ascii="標楷體" w:eastAsia="標楷體" w:hAnsi="標楷體" w:hint="eastAsia"/>
          <w:sz w:val="32"/>
          <w:szCs w:val="32"/>
        </w:rPr>
        <w:t>科技會報辦公室更名為科技辦公室，定位為行政院科技政委幕僚，專責科技政策與技術幕僚事務，雖改隸屬於國科會，惟執掌仍類同</w:t>
      </w:r>
      <w:proofErr w:type="gramStart"/>
      <w:r w:rsidRPr="00136FC3">
        <w:rPr>
          <w:rFonts w:ascii="標楷體" w:eastAsia="標楷體" w:hAnsi="標楷體" w:hint="eastAsia"/>
          <w:sz w:val="32"/>
          <w:szCs w:val="32"/>
        </w:rPr>
        <w:t>於組改前</w:t>
      </w:r>
      <w:proofErr w:type="gramEnd"/>
      <w:r w:rsidRPr="00136FC3">
        <w:rPr>
          <w:rFonts w:ascii="標楷體" w:eastAsia="標楷體" w:hAnsi="標楷體" w:hint="eastAsia"/>
          <w:sz w:val="32"/>
          <w:szCs w:val="32"/>
        </w:rPr>
        <w:t>，辦理國家中長程科技發展政策、整體科技資源統籌分配之規劃、整合協調跨部會重大政策方案及籌辦重大科技策略會議等業務。二、該項下許多政策計畫，如：</w:t>
      </w:r>
      <w:proofErr w:type="gramStart"/>
      <w:r w:rsidRPr="00136FC3">
        <w:rPr>
          <w:rFonts w:ascii="標楷體" w:eastAsia="標楷體" w:hAnsi="標楷體" w:hint="eastAsia"/>
          <w:sz w:val="32"/>
          <w:szCs w:val="32"/>
        </w:rPr>
        <w:t>113</w:t>
      </w:r>
      <w:proofErr w:type="gramEnd"/>
      <w:r w:rsidRPr="00136FC3">
        <w:rPr>
          <w:rFonts w:ascii="標楷體" w:eastAsia="標楷體" w:hAnsi="標楷體" w:hint="eastAsia"/>
          <w:sz w:val="32"/>
          <w:szCs w:val="32"/>
        </w:rPr>
        <w:t>年度「推動各產業導入生成式AI先期計畫」、「可信任生成式AI對話引擎TAIDE計畫及TAIDE-LX-13B模型」，</w:t>
      </w:r>
      <w:proofErr w:type="gramStart"/>
      <w:r w:rsidRPr="00136FC3">
        <w:rPr>
          <w:rFonts w:ascii="標楷體" w:eastAsia="標楷體" w:hAnsi="標楷體" w:hint="eastAsia"/>
          <w:sz w:val="32"/>
          <w:szCs w:val="32"/>
        </w:rPr>
        <w:t>114</w:t>
      </w:r>
      <w:proofErr w:type="gramEnd"/>
      <w:r w:rsidRPr="00136FC3">
        <w:rPr>
          <w:rFonts w:ascii="標楷體" w:eastAsia="標楷體" w:hAnsi="標楷體" w:hint="eastAsia"/>
          <w:sz w:val="32"/>
          <w:szCs w:val="32"/>
        </w:rPr>
        <w:t>年度「</w:t>
      </w:r>
      <w:proofErr w:type="gramStart"/>
      <w:r w:rsidRPr="00136FC3">
        <w:rPr>
          <w:rFonts w:ascii="標楷體" w:eastAsia="標楷體" w:hAnsi="標楷體" w:hint="eastAsia"/>
          <w:sz w:val="32"/>
          <w:szCs w:val="32"/>
        </w:rPr>
        <w:t>淨零排放</w:t>
      </w:r>
      <w:proofErr w:type="gramEnd"/>
      <w:r w:rsidRPr="00136FC3">
        <w:rPr>
          <w:rFonts w:ascii="標楷體" w:eastAsia="標楷體" w:hAnsi="標楷體" w:hint="eastAsia"/>
          <w:sz w:val="32"/>
          <w:szCs w:val="32"/>
        </w:rPr>
        <w:t>」政策等，都是原本各部會有在執行的政策事項，</w:t>
      </w:r>
      <w:proofErr w:type="gramStart"/>
      <w:r w:rsidRPr="00136FC3">
        <w:rPr>
          <w:rFonts w:ascii="標楷體" w:eastAsia="標楷體" w:hAnsi="標楷體" w:hint="eastAsia"/>
          <w:sz w:val="32"/>
          <w:szCs w:val="32"/>
        </w:rPr>
        <w:t>再者，</w:t>
      </w:r>
      <w:proofErr w:type="gramEnd"/>
      <w:r w:rsidRPr="00136FC3">
        <w:rPr>
          <w:rFonts w:ascii="標楷體" w:eastAsia="標楷體" w:hAnsi="標楷體" w:hint="eastAsia"/>
          <w:sz w:val="32"/>
          <w:szCs w:val="32"/>
        </w:rPr>
        <w:t>又如：</w:t>
      </w:r>
      <w:proofErr w:type="gramStart"/>
      <w:r w:rsidRPr="00136FC3">
        <w:rPr>
          <w:rFonts w:ascii="標楷體" w:eastAsia="標楷體" w:hAnsi="標楷體" w:hint="eastAsia"/>
          <w:sz w:val="32"/>
          <w:szCs w:val="32"/>
        </w:rPr>
        <w:t>資安產業</w:t>
      </w:r>
      <w:proofErr w:type="gramEnd"/>
      <w:r w:rsidRPr="00136FC3">
        <w:rPr>
          <w:rFonts w:ascii="標楷體" w:eastAsia="標楷體" w:hAnsi="標楷體" w:hint="eastAsia"/>
          <w:sz w:val="32"/>
          <w:szCs w:val="32"/>
        </w:rPr>
        <w:t>發展行動計畫(107-114年)、臺灣AI行動計畫(2018-2021年)、臺灣5G行動計畫(2019-2022年) 、臺灣顯示科技與應用行動計畫</w:t>
      </w:r>
      <w:r w:rsidRPr="00136FC3">
        <w:rPr>
          <w:rFonts w:ascii="標楷體" w:eastAsia="標楷體" w:hAnsi="標楷體" w:hint="eastAsia"/>
          <w:sz w:val="32"/>
          <w:szCs w:val="32"/>
        </w:rPr>
        <w:lastRenderedPageBreak/>
        <w:t>(2020-2024年) 、臺灣運動X科暨行動計畫(2022-2026年)、臺灣AI行動計畫2.0(2023-2026年)等，都沒有政策建議，也沒有結案報告。</w:t>
      </w:r>
      <w:proofErr w:type="gramStart"/>
      <w:r w:rsidRPr="00136FC3">
        <w:rPr>
          <w:rFonts w:ascii="標楷體" w:eastAsia="標楷體" w:hAnsi="標楷體" w:hint="eastAsia"/>
          <w:sz w:val="32"/>
          <w:szCs w:val="32"/>
        </w:rPr>
        <w:t>爰</w:t>
      </w:r>
      <w:proofErr w:type="gramEnd"/>
      <w:r w:rsidRPr="00136FC3">
        <w:rPr>
          <w:rFonts w:ascii="標楷體" w:eastAsia="標楷體" w:hAnsi="標楷體" w:hint="eastAsia"/>
          <w:sz w:val="32"/>
          <w:szCs w:val="32"/>
        </w:rPr>
        <w:t>此，請</w:t>
      </w:r>
      <w:r w:rsidRPr="00C82A2C">
        <w:rPr>
          <w:rFonts w:ascii="標楷體" w:eastAsia="標楷體" w:hAnsi="標楷體" w:hint="eastAsia"/>
          <w:sz w:val="32"/>
          <w:szCs w:val="32"/>
        </w:rPr>
        <w:t>國家科學及技術委員會</w:t>
      </w:r>
      <w:r w:rsidRPr="00136FC3">
        <w:rPr>
          <w:rFonts w:ascii="標楷體" w:eastAsia="標楷體" w:hAnsi="標楷體" w:hint="eastAsia"/>
          <w:sz w:val="32"/>
          <w:szCs w:val="32"/>
        </w:rPr>
        <w:t>就上述事由，於3個月內向立法院教育及文化委員會提出書面報告。</w:t>
      </w:r>
      <w:r>
        <w:rPr>
          <w:rFonts w:ascii="標楷體" w:eastAsia="標楷體" w:hAnsi="標楷體" w:hint="eastAsia"/>
          <w:sz w:val="32"/>
          <w:szCs w:val="32"/>
        </w:rPr>
        <w:t>18</w:t>
      </w:r>
    </w:p>
    <w:p w14:paraId="75BB8530" w14:textId="77777777" w:rsidR="006829A8" w:rsidRPr="00136FC3"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w:t>
      </w:r>
      <w:r>
        <w:rPr>
          <w:rFonts w:ascii="標楷體" w:eastAsia="標楷體" w:hAnsi="標楷體" w:hint="eastAsia"/>
          <w:sz w:val="32"/>
          <w:szCs w:val="32"/>
        </w:rPr>
        <w:t>葉元之　柯志恩　洪孟楷</w:t>
      </w:r>
    </w:p>
    <w:p w14:paraId="35F184D0" w14:textId="77777777" w:rsidR="006829A8" w:rsidRPr="00A40C60" w:rsidRDefault="006829A8" w:rsidP="00540B1A">
      <w:pPr>
        <w:snapToGrid w:val="0"/>
        <w:spacing w:beforeLines="50" w:before="180" w:line="480" w:lineRule="exact"/>
        <w:ind w:leftChars="-1" w:left="504" w:hangingChars="158" w:hanging="506"/>
        <w:contextualSpacing/>
        <w:jc w:val="both"/>
        <w:rPr>
          <w:rFonts w:ascii="標楷體" w:eastAsia="標楷體" w:hAnsi="標楷體"/>
          <w:bCs/>
          <w:sz w:val="32"/>
          <w:szCs w:val="32"/>
        </w:rPr>
      </w:pPr>
      <w:r w:rsidRPr="00EB145E">
        <w:rPr>
          <w:rFonts w:ascii="標楷體" w:eastAsia="標楷體" w:hAnsi="標楷體" w:hint="eastAsia"/>
          <w:bCs/>
          <w:sz w:val="32"/>
          <w:szCs w:val="32"/>
        </w:rPr>
        <w:t>三、</w:t>
      </w:r>
      <w:proofErr w:type="gramStart"/>
      <w:r w:rsidRPr="00EB145E">
        <w:rPr>
          <w:rFonts w:ascii="標楷體" w:eastAsia="標楷體" w:hAnsi="標楷體" w:hint="eastAsia"/>
          <w:bCs/>
          <w:sz w:val="32"/>
          <w:szCs w:val="32"/>
        </w:rPr>
        <w:t>11</w:t>
      </w:r>
      <w:r>
        <w:rPr>
          <w:rFonts w:ascii="標楷體" w:eastAsia="標楷體" w:hAnsi="標楷體" w:hint="eastAsia"/>
          <w:bCs/>
          <w:sz w:val="32"/>
          <w:szCs w:val="32"/>
        </w:rPr>
        <w:t>4</w:t>
      </w:r>
      <w:proofErr w:type="gramEnd"/>
      <w:r>
        <w:rPr>
          <w:rFonts w:ascii="標楷體" w:eastAsia="標楷體" w:hAnsi="標楷體" w:hint="eastAsia"/>
          <w:bCs/>
          <w:sz w:val="32"/>
          <w:szCs w:val="32"/>
        </w:rPr>
        <w:t>年度中央政府總預算案有關</w:t>
      </w:r>
      <w:r w:rsidRPr="00EB145E">
        <w:rPr>
          <w:rFonts w:ascii="標楷體" w:eastAsia="標楷體" w:hAnsi="標楷體" w:hint="eastAsia"/>
          <w:bCs/>
          <w:sz w:val="32"/>
          <w:szCs w:val="32"/>
        </w:rPr>
        <w:t>國家科學及技術委員會主管科學園區管理局作業基金附屬單位預算案，審</w:t>
      </w:r>
      <w:r w:rsidRPr="00A40C60">
        <w:rPr>
          <w:rFonts w:ascii="標楷體" w:eastAsia="標楷體" w:hAnsi="標楷體" w:hint="eastAsia"/>
          <w:bCs/>
          <w:sz w:val="32"/>
          <w:szCs w:val="32"/>
        </w:rPr>
        <w:t>查完竣。審查結果如下：</w:t>
      </w:r>
    </w:p>
    <w:p w14:paraId="0D80FB81" w14:textId="77777777" w:rsidR="006829A8" w:rsidRDefault="006829A8" w:rsidP="00540B1A">
      <w:pPr>
        <w:pStyle w:val="af8"/>
        <w:autoSpaceDE/>
        <w:autoSpaceDN/>
        <w:spacing w:line="500" w:lineRule="exact"/>
        <w:ind w:leftChars="200" w:left="1120" w:hangingChars="200" w:hanging="640"/>
        <w:textAlignment w:val="center"/>
        <w:rPr>
          <w:rFonts w:ascii="標楷體" w:eastAsia="標楷體" w:hAnsi="標楷體"/>
          <w:sz w:val="32"/>
          <w:szCs w:val="32"/>
        </w:rPr>
      </w:pPr>
      <w:r>
        <w:rPr>
          <w:rFonts w:ascii="標楷體" w:eastAsia="標楷體" w:hAnsi="標楷體" w:hint="eastAsia"/>
          <w:sz w:val="32"/>
          <w:szCs w:val="32"/>
        </w:rPr>
        <w:t>(</w:t>
      </w:r>
      <w:proofErr w:type="gramStart"/>
      <w:r>
        <w:rPr>
          <w:rFonts w:ascii="標楷體" w:eastAsia="標楷體" w:hAnsi="標楷體" w:hint="eastAsia"/>
          <w:sz w:val="32"/>
          <w:szCs w:val="32"/>
        </w:rPr>
        <w:t>一</w:t>
      </w:r>
      <w:proofErr w:type="gramEnd"/>
      <w:r>
        <w:rPr>
          <w:rFonts w:ascii="標楷體" w:eastAsia="標楷體" w:hAnsi="標楷體" w:hint="eastAsia"/>
          <w:sz w:val="32"/>
          <w:szCs w:val="32"/>
        </w:rPr>
        <w:t>)</w:t>
      </w:r>
      <w:r w:rsidRPr="00AF35B6">
        <w:rPr>
          <w:rFonts w:ascii="標楷體" w:eastAsia="標楷體" w:hAnsi="標楷體"/>
          <w:sz w:val="32"/>
          <w:szCs w:val="32"/>
        </w:rPr>
        <w:t>業務計畫：</w:t>
      </w:r>
      <w:r w:rsidRPr="00FC66B7">
        <w:rPr>
          <w:rFonts w:ascii="標楷體" w:eastAsia="標楷體" w:hAnsi="標楷體" w:hint="eastAsia"/>
          <w:sz w:val="32"/>
          <w:szCs w:val="32"/>
        </w:rPr>
        <w:t>應依據業務收支、轉投資、固定資產建設改良擴充及資金運用等項之審查結果，隨同調整</w:t>
      </w:r>
      <w:r w:rsidRPr="00AF35B6">
        <w:rPr>
          <w:rFonts w:ascii="標楷體" w:eastAsia="標楷體" w:hAnsi="標楷體"/>
          <w:sz w:val="32"/>
          <w:szCs w:val="32"/>
        </w:rPr>
        <w:t>。</w:t>
      </w:r>
    </w:p>
    <w:p w14:paraId="283D3278" w14:textId="77777777" w:rsidR="006829A8" w:rsidRDefault="006829A8" w:rsidP="00540B1A">
      <w:pPr>
        <w:pStyle w:val="af8"/>
        <w:autoSpaceDE/>
        <w:autoSpaceDN/>
        <w:spacing w:line="500" w:lineRule="exact"/>
        <w:ind w:leftChars="200" w:left="1120" w:hangingChars="200" w:hanging="640"/>
        <w:textAlignment w:val="center"/>
        <w:rPr>
          <w:rFonts w:ascii="標楷體" w:eastAsia="標楷體" w:hAnsi="標楷體"/>
          <w:sz w:val="32"/>
          <w:szCs w:val="32"/>
        </w:rPr>
      </w:pPr>
      <w:r>
        <w:rPr>
          <w:rFonts w:ascii="標楷體" w:eastAsia="標楷體" w:hAnsi="標楷體" w:hint="eastAsia"/>
          <w:sz w:val="32"/>
          <w:szCs w:val="32"/>
        </w:rPr>
        <w:t>(二)</w:t>
      </w:r>
      <w:r w:rsidRPr="00AF35B6">
        <w:rPr>
          <w:rFonts w:ascii="標楷體" w:eastAsia="標楷體" w:hAnsi="標楷體"/>
          <w:sz w:val="32"/>
          <w:szCs w:val="32"/>
        </w:rPr>
        <w:t>業務收支：</w:t>
      </w:r>
    </w:p>
    <w:p w14:paraId="4EC5FEAF" w14:textId="77777777" w:rsidR="006829A8" w:rsidRPr="00593D68" w:rsidRDefault="006829A8" w:rsidP="00540B1A">
      <w:pPr>
        <w:pStyle w:val="af8"/>
        <w:autoSpaceDE/>
        <w:autoSpaceDN/>
        <w:spacing w:line="500" w:lineRule="exact"/>
        <w:ind w:leftChars="450" w:left="1400" w:hangingChars="100" w:hanging="320"/>
        <w:textAlignment w:val="center"/>
        <w:rPr>
          <w:rFonts w:ascii="標楷體" w:eastAsia="標楷體" w:hAnsi="標楷體"/>
          <w:sz w:val="32"/>
          <w:szCs w:val="32"/>
        </w:rPr>
      </w:pPr>
      <w:r>
        <w:rPr>
          <w:rFonts w:ascii="標楷體" w:eastAsia="標楷體" w:hAnsi="標楷體" w:hint="eastAsia"/>
          <w:sz w:val="32"/>
          <w:szCs w:val="32"/>
        </w:rPr>
        <w:t>1.</w:t>
      </w:r>
      <w:r w:rsidRPr="00AF35B6">
        <w:rPr>
          <w:rFonts w:ascii="標楷體" w:eastAsia="標楷體" w:hAnsi="標楷體"/>
          <w:sz w:val="32"/>
          <w:szCs w:val="32"/>
        </w:rPr>
        <w:t>業務總收入：</w:t>
      </w:r>
      <w:r>
        <w:rPr>
          <w:rFonts w:ascii="標楷體" w:eastAsia="標楷體" w:hAnsi="標楷體" w:hint="eastAsia"/>
          <w:sz w:val="32"/>
          <w:szCs w:val="32"/>
        </w:rPr>
        <w:t>原列</w:t>
      </w:r>
      <w:r w:rsidRPr="00F56DB8">
        <w:rPr>
          <w:rFonts w:ascii="標楷體" w:eastAsia="標楷體" w:hAnsi="標楷體" w:hint="eastAsia"/>
          <w:color w:val="000000"/>
          <w:sz w:val="32"/>
          <w:szCs w:val="32"/>
        </w:rPr>
        <w:t>246億2,153萬8千元</w:t>
      </w:r>
      <w:r w:rsidRPr="003D1F0C">
        <w:rPr>
          <w:rFonts w:ascii="標楷體" w:eastAsia="標楷體" w:hAnsi="標楷體" w:hint="eastAsia"/>
          <w:color w:val="000000"/>
          <w:sz w:val="32"/>
          <w:szCs w:val="32"/>
        </w:rPr>
        <w:t>，</w:t>
      </w:r>
      <w:r>
        <w:rPr>
          <w:rFonts w:ascii="標楷體" w:eastAsia="標楷體" w:hAnsi="標楷體" w:hint="eastAsia"/>
          <w:sz w:val="32"/>
          <w:szCs w:val="32"/>
        </w:rPr>
        <w:t>增</w:t>
      </w:r>
      <w:r w:rsidRPr="00042842">
        <w:rPr>
          <w:rFonts w:ascii="標楷體" w:eastAsia="標楷體" w:hAnsi="標楷體" w:hint="eastAsia"/>
          <w:sz w:val="32"/>
          <w:szCs w:val="32"/>
        </w:rPr>
        <w:t>列</w:t>
      </w:r>
      <w:r>
        <w:rPr>
          <w:rFonts w:ascii="標楷體" w:eastAsia="標楷體" w:hAnsi="標楷體" w:hint="eastAsia"/>
          <w:sz w:val="32"/>
          <w:szCs w:val="32"/>
        </w:rPr>
        <w:t>2</w:t>
      </w:r>
      <w:r>
        <w:rPr>
          <w:rFonts w:ascii="標楷體" w:eastAsia="標楷體" w:hAnsi="標楷體"/>
          <w:sz w:val="32"/>
          <w:szCs w:val="32"/>
        </w:rPr>
        <w:t>,</w:t>
      </w:r>
      <w:r>
        <w:rPr>
          <w:rFonts w:ascii="標楷體" w:eastAsia="標楷體" w:hAnsi="標楷體" w:hint="eastAsia"/>
          <w:sz w:val="32"/>
          <w:szCs w:val="32"/>
        </w:rPr>
        <w:t>000萬元，改列為</w:t>
      </w:r>
      <w:r w:rsidRPr="00F56DB8">
        <w:rPr>
          <w:rFonts w:ascii="標楷體" w:eastAsia="標楷體" w:hAnsi="標楷體" w:hint="eastAsia"/>
          <w:color w:val="000000"/>
          <w:sz w:val="32"/>
          <w:szCs w:val="32"/>
        </w:rPr>
        <w:t>246億</w:t>
      </w:r>
      <w:r>
        <w:rPr>
          <w:rFonts w:ascii="標楷體" w:eastAsia="標楷體" w:hAnsi="標楷體" w:hint="eastAsia"/>
          <w:color w:val="000000"/>
          <w:sz w:val="32"/>
          <w:szCs w:val="32"/>
        </w:rPr>
        <w:t>4</w:t>
      </w:r>
      <w:r w:rsidRPr="00F56DB8">
        <w:rPr>
          <w:rFonts w:ascii="標楷體" w:eastAsia="標楷體" w:hAnsi="標楷體" w:hint="eastAsia"/>
          <w:color w:val="000000"/>
          <w:sz w:val="32"/>
          <w:szCs w:val="32"/>
        </w:rPr>
        <w:t>,153萬8千元</w:t>
      </w:r>
      <w:r w:rsidRPr="00593D68">
        <w:rPr>
          <w:rFonts w:ascii="標楷體" w:eastAsia="標楷體" w:hAnsi="標楷體" w:hint="eastAsia"/>
          <w:sz w:val="32"/>
          <w:szCs w:val="32"/>
        </w:rPr>
        <w:t>。</w:t>
      </w:r>
      <w:r>
        <w:rPr>
          <w:rFonts w:ascii="標楷體" w:eastAsia="標楷體" w:hAnsi="標楷體" w:hint="eastAsia"/>
          <w:sz w:val="32"/>
          <w:szCs w:val="32"/>
        </w:rPr>
        <w:t>1-2</w:t>
      </w:r>
    </w:p>
    <w:p w14:paraId="1CC8584B" w14:textId="77777777" w:rsidR="006829A8" w:rsidRDefault="006829A8" w:rsidP="00540B1A">
      <w:pPr>
        <w:pStyle w:val="af8"/>
        <w:autoSpaceDE/>
        <w:autoSpaceDN/>
        <w:spacing w:line="500" w:lineRule="exact"/>
        <w:ind w:leftChars="450" w:left="1400" w:hangingChars="100" w:hanging="320"/>
        <w:textAlignment w:val="center"/>
        <w:rPr>
          <w:rFonts w:ascii="標楷體" w:eastAsia="標楷體" w:hAnsi="標楷體"/>
          <w:sz w:val="32"/>
          <w:szCs w:val="32"/>
        </w:rPr>
      </w:pPr>
      <w:r>
        <w:rPr>
          <w:rFonts w:ascii="標楷體" w:eastAsia="標楷體" w:hAnsi="標楷體" w:hint="eastAsia"/>
          <w:sz w:val="32"/>
          <w:szCs w:val="32"/>
        </w:rPr>
        <w:t>2.</w:t>
      </w:r>
      <w:r w:rsidRPr="00AF35B6">
        <w:rPr>
          <w:rFonts w:ascii="標楷體" w:eastAsia="標楷體" w:hAnsi="標楷體"/>
          <w:sz w:val="32"/>
          <w:szCs w:val="32"/>
        </w:rPr>
        <w:t>業務總支出：</w:t>
      </w:r>
      <w:r w:rsidRPr="00042842">
        <w:rPr>
          <w:rFonts w:ascii="標楷體" w:eastAsia="標楷體" w:hAnsi="標楷體" w:hint="eastAsia"/>
          <w:color w:val="000000"/>
          <w:sz w:val="32"/>
          <w:szCs w:val="32"/>
        </w:rPr>
        <w:t>197億5,812萬3千元</w:t>
      </w:r>
      <w:r w:rsidRPr="003D1F0C">
        <w:rPr>
          <w:rFonts w:ascii="標楷體" w:eastAsia="標楷體" w:hAnsi="標楷體" w:hint="eastAsia"/>
          <w:color w:val="000000"/>
          <w:sz w:val="32"/>
          <w:szCs w:val="32"/>
        </w:rPr>
        <w:t>，</w:t>
      </w:r>
      <w:proofErr w:type="gramStart"/>
      <w:r w:rsidRPr="003D1F0C">
        <w:rPr>
          <w:rFonts w:ascii="標楷體" w:eastAsia="標楷體" w:hAnsi="標楷體" w:hint="eastAsia"/>
          <w:color w:val="000000"/>
          <w:sz w:val="32"/>
          <w:szCs w:val="32"/>
        </w:rPr>
        <w:t>照</w:t>
      </w:r>
      <w:r w:rsidRPr="00F14CAA">
        <w:rPr>
          <w:rFonts w:ascii="標楷體" w:eastAsia="標楷體" w:hAnsi="標楷體" w:hint="eastAsia"/>
          <w:sz w:val="32"/>
          <w:szCs w:val="32"/>
        </w:rPr>
        <w:t>列</w:t>
      </w:r>
      <w:proofErr w:type="gramEnd"/>
      <w:r w:rsidRPr="00BB400E">
        <w:rPr>
          <w:rFonts w:ascii="標楷體" w:eastAsia="標楷體" w:hAnsi="標楷體" w:hint="eastAsia"/>
          <w:sz w:val="32"/>
          <w:szCs w:val="32"/>
        </w:rPr>
        <w:t>。</w:t>
      </w:r>
    </w:p>
    <w:p w14:paraId="4CEFEB1E" w14:textId="77777777" w:rsidR="006829A8" w:rsidRPr="00C50EF8" w:rsidRDefault="006829A8" w:rsidP="00540B1A">
      <w:pPr>
        <w:pStyle w:val="af8"/>
        <w:autoSpaceDE/>
        <w:autoSpaceDN/>
        <w:spacing w:line="500" w:lineRule="exact"/>
        <w:ind w:leftChars="450" w:left="1400" w:hangingChars="100" w:hanging="320"/>
        <w:textAlignment w:val="center"/>
        <w:rPr>
          <w:rFonts w:ascii="標楷體" w:eastAsia="標楷體" w:hAnsi="標楷體"/>
          <w:color w:val="000000"/>
          <w:sz w:val="32"/>
          <w:szCs w:val="32"/>
        </w:rPr>
      </w:pPr>
      <w:r>
        <w:rPr>
          <w:rFonts w:ascii="標楷體" w:eastAsia="標楷體" w:hAnsi="標楷體" w:hint="eastAsia"/>
          <w:sz w:val="32"/>
          <w:szCs w:val="32"/>
        </w:rPr>
        <w:t>3.</w:t>
      </w:r>
      <w:r w:rsidRPr="00AF35B6">
        <w:rPr>
          <w:rFonts w:ascii="標楷體" w:eastAsia="標楷體" w:hAnsi="標楷體"/>
          <w:sz w:val="32"/>
          <w:szCs w:val="32"/>
        </w:rPr>
        <w:t>本期賸餘：</w:t>
      </w:r>
      <w:r>
        <w:rPr>
          <w:rFonts w:ascii="標楷體" w:eastAsia="標楷體" w:hAnsi="標楷體" w:hint="eastAsia"/>
          <w:sz w:val="32"/>
          <w:szCs w:val="32"/>
        </w:rPr>
        <w:t>原列</w:t>
      </w:r>
      <w:r w:rsidRPr="00042842">
        <w:rPr>
          <w:rFonts w:ascii="標楷體" w:eastAsia="標楷體" w:hAnsi="標楷體" w:hint="eastAsia"/>
          <w:color w:val="000000"/>
          <w:sz w:val="32"/>
          <w:szCs w:val="32"/>
        </w:rPr>
        <w:t>48億6,341萬5千元</w:t>
      </w:r>
      <w:r>
        <w:rPr>
          <w:rFonts w:ascii="標楷體" w:eastAsia="標楷體" w:hAnsi="標楷體" w:hint="eastAsia"/>
          <w:sz w:val="32"/>
          <w:szCs w:val="32"/>
        </w:rPr>
        <w:t>，增</w:t>
      </w:r>
      <w:r w:rsidRPr="00042842">
        <w:rPr>
          <w:rFonts w:ascii="標楷體" w:eastAsia="標楷體" w:hAnsi="標楷體" w:hint="eastAsia"/>
          <w:sz w:val="32"/>
          <w:szCs w:val="32"/>
        </w:rPr>
        <w:t>列</w:t>
      </w:r>
      <w:r>
        <w:rPr>
          <w:rFonts w:ascii="標楷體" w:eastAsia="標楷體" w:hAnsi="標楷體" w:hint="eastAsia"/>
          <w:sz w:val="32"/>
          <w:szCs w:val="32"/>
        </w:rPr>
        <w:t>2</w:t>
      </w:r>
      <w:r>
        <w:rPr>
          <w:rFonts w:ascii="標楷體" w:eastAsia="標楷體" w:hAnsi="標楷體"/>
          <w:sz w:val="32"/>
          <w:szCs w:val="32"/>
        </w:rPr>
        <w:t>,</w:t>
      </w:r>
      <w:r>
        <w:rPr>
          <w:rFonts w:ascii="標楷體" w:eastAsia="標楷體" w:hAnsi="標楷體" w:hint="eastAsia"/>
          <w:sz w:val="32"/>
          <w:szCs w:val="32"/>
        </w:rPr>
        <w:t>000萬元</w:t>
      </w:r>
      <w:r w:rsidRPr="00C50EF8">
        <w:rPr>
          <w:rFonts w:ascii="標楷體" w:eastAsia="標楷體" w:hAnsi="標楷體" w:hint="eastAsia"/>
          <w:color w:val="000000"/>
          <w:sz w:val="32"/>
          <w:szCs w:val="32"/>
        </w:rPr>
        <w:t>，</w:t>
      </w:r>
      <w:r>
        <w:rPr>
          <w:rFonts w:ascii="標楷體" w:eastAsia="標楷體" w:hAnsi="標楷體" w:hint="eastAsia"/>
          <w:color w:val="000000"/>
          <w:sz w:val="32"/>
          <w:szCs w:val="32"/>
        </w:rPr>
        <w:t>改列</w:t>
      </w:r>
      <w:r>
        <w:rPr>
          <w:rFonts w:ascii="標楷體" w:eastAsia="標楷體" w:hAnsi="標楷體" w:hint="eastAsia"/>
          <w:sz w:val="32"/>
          <w:szCs w:val="32"/>
        </w:rPr>
        <w:t>為</w:t>
      </w:r>
      <w:r w:rsidRPr="00042842">
        <w:rPr>
          <w:rFonts w:ascii="標楷體" w:eastAsia="標楷體" w:hAnsi="標楷體" w:hint="eastAsia"/>
          <w:color w:val="000000"/>
          <w:sz w:val="32"/>
          <w:szCs w:val="32"/>
        </w:rPr>
        <w:t>48億</w:t>
      </w:r>
      <w:r>
        <w:rPr>
          <w:rFonts w:ascii="標楷體" w:eastAsia="標楷體" w:hAnsi="標楷體" w:hint="eastAsia"/>
          <w:color w:val="000000"/>
          <w:sz w:val="32"/>
          <w:szCs w:val="32"/>
        </w:rPr>
        <w:t>8</w:t>
      </w:r>
      <w:r w:rsidRPr="00042842">
        <w:rPr>
          <w:rFonts w:ascii="標楷體" w:eastAsia="標楷體" w:hAnsi="標楷體" w:hint="eastAsia"/>
          <w:color w:val="000000"/>
          <w:sz w:val="32"/>
          <w:szCs w:val="32"/>
        </w:rPr>
        <w:t>,341萬5千元</w:t>
      </w:r>
      <w:r w:rsidRPr="00C50EF8">
        <w:rPr>
          <w:rFonts w:ascii="標楷體" w:eastAsia="標楷體" w:hAnsi="標楷體" w:hint="eastAsia"/>
          <w:color w:val="000000"/>
          <w:sz w:val="32"/>
          <w:szCs w:val="32"/>
        </w:rPr>
        <w:t>。</w:t>
      </w:r>
    </w:p>
    <w:p w14:paraId="2B1BCEBE" w14:textId="77777777" w:rsidR="006829A8" w:rsidRDefault="006829A8" w:rsidP="00540B1A">
      <w:pPr>
        <w:pStyle w:val="af8"/>
        <w:autoSpaceDE/>
        <w:autoSpaceDN/>
        <w:spacing w:line="500" w:lineRule="exact"/>
        <w:ind w:leftChars="200" w:left="1120" w:hangingChars="200" w:hanging="640"/>
        <w:textAlignment w:val="center"/>
        <w:rPr>
          <w:rFonts w:ascii="標楷體" w:eastAsia="標楷體" w:hAnsi="標楷體"/>
          <w:sz w:val="32"/>
          <w:szCs w:val="32"/>
        </w:rPr>
      </w:pPr>
      <w:r>
        <w:rPr>
          <w:rFonts w:ascii="標楷體" w:eastAsia="標楷體" w:hAnsi="標楷體" w:hint="eastAsia"/>
          <w:sz w:val="32"/>
          <w:szCs w:val="32"/>
        </w:rPr>
        <w:t>(三)</w:t>
      </w:r>
      <w:proofErr w:type="gramStart"/>
      <w:r w:rsidRPr="00AF35B6">
        <w:rPr>
          <w:rFonts w:ascii="標楷體" w:eastAsia="標楷體" w:hAnsi="標楷體"/>
          <w:sz w:val="32"/>
          <w:szCs w:val="32"/>
        </w:rPr>
        <w:t>解繳</w:t>
      </w:r>
      <w:r>
        <w:rPr>
          <w:rFonts w:ascii="標楷體" w:eastAsia="標楷體" w:hAnsi="標楷體" w:hint="eastAsia"/>
          <w:sz w:val="32"/>
          <w:szCs w:val="32"/>
        </w:rPr>
        <w:t>公</w:t>
      </w:r>
      <w:r w:rsidRPr="00AF35B6">
        <w:rPr>
          <w:rFonts w:ascii="標楷體" w:eastAsia="標楷體" w:hAnsi="標楷體"/>
          <w:sz w:val="32"/>
          <w:szCs w:val="32"/>
        </w:rPr>
        <w:t>庫</w:t>
      </w:r>
      <w:proofErr w:type="gramEnd"/>
      <w:r w:rsidRPr="00AF35B6">
        <w:rPr>
          <w:rFonts w:ascii="標楷體" w:eastAsia="標楷體" w:hAnsi="標楷體"/>
          <w:sz w:val="32"/>
          <w:szCs w:val="32"/>
        </w:rPr>
        <w:t>淨額：</w:t>
      </w:r>
      <w:proofErr w:type="gramStart"/>
      <w:r w:rsidRPr="00AF35B6">
        <w:rPr>
          <w:rFonts w:ascii="標楷體" w:eastAsia="標楷體" w:hAnsi="標楷體"/>
          <w:sz w:val="32"/>
          <w:szCs w:val="32"/>
        </w:rPr>
        <w:t>無列數</w:t>
      </w:r>
      <w:proofErr w:type="gramEnd"/>
      <w:r w:rsidRPr="00AF35B6">
        <w:rPr>
          <w:rFonts w:ascii="標楷體" w:eastAsia="標楷體" w:hAnsi="標楷體" w:hint="eastAsia"/>
          <w:sz w:val="32"/>
          <w:szCs w:val="32"/>
        </w:rPr>
        <w:t>。</w:t>
      </w:r>
    </w:p>
    <w:p w14:paraId="64D717A1" w14:textId="77777777" w:rsidR="006829A8" w:rsidRDefault="006829A8" w:rsidP="00540B1A">
      <w:pPr>
        <w:pStyle w:val="af8"/>
        <w:autoSpaceDE/>
        <w:autoSpaceDN/>
        <w:spacing w:line="500" w:lineRule="exact"/>
        <w:ind w:leftChars="200" w:left="1120" w:hangingChars="200" w:hanging="640"/>
        <w:textAlignment w:val="center"/>
        <w:rPr>
          <w:rFonts w:ascii="標楷體" w:eastAsia="標楷體" w:hAnsi="標楷體"/>
          <w:sz w:val="32"/>
          <w:szCs w:val="32"/>
        </w:rPr>
      </w:pPr>
      <w:r>
        <w:rPr>
          <w:rFonts w:ascii="標楷體" w:eastAsia="標楷體" w:hAnsi="標楷體" w:hint="eastAsia"/>
          <w:sz w:val="32"/>
          <w:szCs w:val="32"/>
        </w:rPr>
        <w:t>(四)</w:t>
      </w:r>
      <w:r w:rsidRPr="00AF35B6">
        <w:rPr>
          <w:rFonts w:ascii="標楷體" w:eastAsia="標楷體" w:hAnsi="標楷體"/>
          <w:sz w:val="32"/>
          <w:szCs w:val="32"/>
        </w:rPr>
        <w:t>轉投資計畫：</w:t>
      </w:r>
      <w:proofErr w:type="gramStart"/>
      <w:r w:rsidRPr="00AF35B6">
        <w:rPr>
          <w:rFonts w:ascii="標楷體" w:eastAsia="標楷體" w:hAnsi="標楷體"/>
          <w:sz w:val="32"/>
          <w:szCs w:val="32"/>
        </w:rPr>
        <w:t>無列數</w:t>
      </w:r>
      <w:proofErr w:type="gramEnd"/>
      <w:r w:rsidRPr="00AF35B6">
        <w:rPr>
          <w:rFonts w:ascii="標楷體" w:eastAsia="標楷體" w:hAnsi="標楷體"/>
          <w:sz w:val="32"/>
          <w:szCs w:val="32"/>
        </w:rPr>
        <w:t>。</w:t>
      </w:r>
    </w:p>
    <w:p w14:paraId="2AB255B4" w14:textId="77777777" w:rsidR="006829A8" w:rsidRDefault="006829A8" w:rsidP="00540B1A">
      <w:pPr>
        <w:pStyle w:val="af8"/>
        <w:autoSpaceDE/>
        <w:autoSpaceDN/>
        <w:spacing w:line="500" w:lineRule="exact"/>
        <w:ind w:leftChars="200" w:left="1120" w:hangingChars="200" w:hanging="640"/>
        <w:textAlignment w:val="center"/>
        <w:rPr>
          <w:rFonts w:ascii="標楷體" w:eastAsia="標楷體" w:hAnsi="標楷體"/>
          <w:sz w:val="32"/>
          <w:szCs w:val="32"/>
        </w:rPr>
      </w:pPr>
      <w:r>
        <w:rPr>
          <w:rFonts w:ascii="標楷體" w:eastAsia="標楷體" w:hAnsi="標楷體" w:hint="eastAsia"/>
          <w:sz w:val="32"/>
          <w:szCs w:val="32"/>
        </w:rPr>
        <w:t>(五)</w:t>
      </w:r>
      <w:r w:rsidRPr="00AF35B6">
        <w:rPr>
          <w:rFonts w:ascii="標楷體" w:eastAsia="標楷體" w:hAnsi="標楷體"/>
          <w:sz w:val="32"/>
          <w:szCs w:val="32"/>
        </w:rPr>
        <w:t>固定資產建設改良擴充：</w:t>
      </w:r>
      <w:r w:rsidRPr="00170080">
        <w:rPr>
          <w:rFonts w:ascii="標楷體" w:eastAsia="標楷體" w:hAnsi="標楷體" w:hint="eastAsia"/>
          <w:sz w:val="32"/>
          <w:szCs w:val="32"/>
        </w:rPr>
        <w:t>231億5,803萬5千元</w:t>
      </w:r>
      <w:r w:rsidRPr="00F14CAA">
        <w:rPr>
          <w:rFonts w:ascii="標楷體" w:eastAsia="標楷體" w:hAnsi="標楷體" w:hint="eastAsia"/>
          <w:sz w:val="32"/>
          <w:szCs w:val="32"/>
        </w:rPr>
        <w:t>，</w:t>
      </w:r>
      <w:proofErr w:type="gramStart"/>
      <w:r w:rsidRPr="00F14CAA">
        <w:rPr>
          <w:rFonts w:ascii="標楷體" w:eastAsia="標楷體" w:hAnsi="標楷體" w:hint="eastAsia"/>
          <w:sz w:val="32"/>
          <w:szCs w:val="32"/>
        </w:rPr>
        <w:t>照列</w:t>
      </w:r>
      <w:proofErr w:type="gramEnd"/>
      <w:r w:rsidRPr="00DC6922">
        <w:rPr>
          <w:rFonts w:ascii="標楷體" w:eastAsia="標楷體" w:hAnsi="標楷體" w:hint="eastAsia"/>
          <w:sz w:val="32"/>
          <w:szCs w:val="32"/>
        </w:rPr>
        <w:t>。</w:t>
      </w:r>
    </w:p>
    <w:p w14:paraId="168EA88B" w14:textId="77777777" w:rsidR="006829A8" w:rsidRPr="008B05AB" w:rsidRDefault="006829A8" w:rsidP="00540B1A">
      <w:pPr>
        <w:pStyle w:val="af8"/>
        <w:autoSpaceDE/>
        <w:autoSpaceDN/>
        <w:spacing w:line="500" w:lineRule="exact"/>
        <w:ind w:leftChars="200" w:left="1120" w:hangingChars="200" w:hanging="640"/>
        <w:textAlignment w:val="center"/>
        <w:rPr>
          <w:rFonts w:ascii="標楷體" w:eastAsia="標楷體" w:hAnsi="標楷體"/>
          <w:sz w:val="32"/>
          <w:szCs w:val="32"/>
        </w:rPr>
      </w:pPr>
      <w:r>
        <w:rPr>
          <w:rFonts w:ascii="標楷體" w:eastAsia="標楷體" w:hAnsi="標楷體" w:hint="eastAsia"/>
          <w:sz w:val="32"/>
          <w:szCs w:val="32"/>
        </w:rPr>
        <w:t>(六)</w:t>
      </w:r>
      <w:r w:rsidRPr="00AF35B6">
        <w:rPr>
          <w:rFonts w:ascii="標楷體" w:eastAsia="標楷體" w:hAnsi="標楷體"/>
          <w:sz w:val="32"/>
          <w:szCs w:val="32"/>
        </w:rPr>
        <w:t>國庫增撥基金</w:t>
      </w:r>
      <w:r w:rsidRPr="008B05AB">
        <w:rPr>
          <w:rFonts w:ascii="標楷體" w:eastAsia="標楷體" w:hAnsi="標楷體"/>
          <w:sz w:val="32"/>
          <w:szCs w:val="32"/>
        </w:rPr>
        <w:t>額：</w:t>
      </w:r>
      <w:r w:rsidRPr="008B05AB">
        <w:rPr>
          <w:rFonts w:ascii="標楷體" w:eastAsia="標楷體" w:hAnsi="標楷體" w:hint="eastAsia"/>
          <w:sz w:val="32"/>
          <w:szCs w:val="32"/>
        </w:rPr>
        <w:t>7億2,968萬2千元，</w:t>
      </w:r>
      <w:proofErr w:type="gramStart"/>
      <w:r w:rsidRPr="008B05AB">
        <w:rPr>
          <w:rFonts w:ascii="標楷體" w:eastAsia="標楷體" w:hAnsi="標楷體" w:hint="eastAsia"/>
          <w:sz w:val="32"/>
          <w:szCs w:val="32"/>
        </w:rPr>
        <w:t>照列</w:t>
      </w:r>
      <w:proofErr w:type="gramEnd"/>
      <w:r w:rsidRPr="008B05AB">
        <w:rPr>
          <w:rFonts w:ascii="標楷體" w:eastAsia="標楷體" w:hAnsi="標楷體"/>
          <w:sz w:val="32"/>
          <w:szCs w:val="32"/>
        </w:rPr>
        <w:t>。</w:t>
      </w:r>
    </w:p>
    <w:p w14:paraId="79E4A147" w14:textId="77777777" w:rsidR="006829A8" w:rsidRPr="008B05AB" w:rsidRDefault="006829A8" w:rsidP="00540B1A">
      <w:pPr>
        <w:pStyle w:val="af8"/>
        <w:autoSpaceDE/>
        <w:autoSpaceDN/>
        <w:spacing w:line="500" w:lineRule="exact"/>
        <w:ind w:leftChars="200" w:left="1120" w:hangingChars="200" w:hanging="640"/>
        <w:textAlignment w:val="center"/>
        <w:rPr>
          <w:rFonts w:ascii="標楷體" w:eastAsia="標楷體" w:hAnsi="標楷體"/>
          <w:sz w:val="32"/>
          <w:szCs w:val="32"/>
        </w:rPr>
      </w:pPr>
      <w:r w:rsidRPr="008B05AB">
        <w:rPr>
          <w:rFonts w:ascii="標楷體" w:eastAsia="標楷體" w:hAnsi="標楷體" w:hint="eastAsia"/>
          <w:sz w:val="32"/>
          <w:szCs w:val="32"/>
        </w:rPr>
        <w:t>(七)補辦預算：</w:t>
      </w:r>
      <w:proofErr w:type="gramStart"/>
      <w:r w:rsidRPr="008B05AB">
        <w:rPr>
          <w:rFonts w:ascii="標楷體" w:eastAsia="標楷體" w:hAnsi="標楷體" w:hint="eastAsia"/>
          <w:sz w:val="32"/>
          <w:szCs w:val="32"/>
        </w:rPr>
        <w:t>無列數</w:t>
      </w:r>
      <w:proofErr w:type="gramEnd"/>
      <w:r w:rsidRPr="008B05AB">
        <w:rPr>
          <w:rFonts w:ascii="標楷體" w:eastAsia="標楷體" w:hAnsi="標楷體"/>
          <w:sz w:val="32"/>
          <w:szCs w:val="32"/>
        </w:rPr>
        <w:t>。</w:t>
      </w:r>
    </w:p>
    <w:p w14:paraId="530C1741" w14:textId="77777777" w:rsidR="006829A8" w:rsidRPr="008B05AB" w:rsidRDefault="006829A8" w:rsidP="00540B1A">
      <w:pPr>
        <w:pStyle w:val="af8"/>
        <w:autoSpaceDE/>
        <w:autoSpaceDN/>
        <w:spacing w:line="500" w:lineRule="exact"/>
        <w:ind w:leftChars="200" w:left="1120" w:hangingChars="200" w:hanging="640"/>
        <w:textAlignment w:val="center"/>
        <w:rPr>
          <w:rFonts w:ascii="標楷體" w:eastAsia="標楷體" w:hAnsi="標楷體"/>
          <w:bCs/>
          <w:sz w:val="32"/>
          <w:szCs w:val="32"/>
        </w:rPr>
      </w:pPr>
      <w:r w:rsidRPr="008B05AB">
        <w:rPr>
          <w:rFonts w:ascii="標楷體" w:eastAsia="標楷體" w:hAnsi="標楷體" w:hint="eastAsia"/>
          <w:bCs/>
          <w:sz w:val="32"/>
          <w:szCs w:val="32"/>
        </w:rPr>
        <w:t>(八)通過</w:t>
      </w:r>
      <w:r w:rsidRPr="008B05AB">
        <w:rPr>
          <w:rFonts w:ascii="標楷體" w:eastAsia="標楷體" w:hAnsi="標楷體" w:hint="eastAsia"/>
          <w:sz w:val="32"/>
          <w:szCs w:val="32"/>
        </w:rPr>
        <w:t>決議4</w:t>
      </w:r>
      <w:r w:rsidRPr="008B05AB">
        <w:rPr>
          <w:rFonts w:ascii="標楷體" w:eastAsia="標楷體" w:hAnsi="標楷體" w:hint="eastAsia"/>
          <w:bCs/>
          <w:sz w:val="32"/>
          <w:szCs w:val="32"/>
        </w:rPr>
        <w:t>項：</w:t>
      </w:r>
    </w:p>
    <w:p w14:paraId="11E4F933" w14:textId="77777777" w:rsidR="006829A8" w:rsidRDefault="006829A8" w:rsidP="00540B1A">
      <w:pPr>
        <w:pStyle w:val="af8"/>
        <w:autoSpaceDE/>
        <w:autoSpaceDN/>
        <w:spacing w:line="500" w:lineRule="exact"/>
        <w:ind w:leftChars="415" w:left="1316" w:hangingChars="100" w:hanging="320"/>
        <w:textAlignment w:val="center"/>
        <w:rPr>
          <w:rFonts w:ascii="標楷體" w:eastAsia="標楷體" w:hAnsi="標楷體"/>
          <w:bCs/>
          <w:sz w:val="32"/>
          <w:szCs w:val="32"/>
        </w:rPr>
      </w:pPr>
      <w:r w:rsidRPr="00EB145E">
        <w:rPr>
          <w:rFonts w:ascii="標楷體" w:eastAsia="標楷體" w:hAnsi="標楷體" w:hint="eastAsia"/>
          <w:sz w:val="32"/>
          <w:szCs w:val="32"/>
        </w:rPr>
        <w:t>1.</w:t>
      </w:r>
      <w:r w:rsidRPr="00C82A2C">
        <w:rPr>
          <w:rFonts w:ascii="標楷體" w:eastAsia="標楷體" w:hAnsi="標楷體" w:hint="eastAsia"/>
          <w:sz w:val="32"/>
          <w:szCs w:val="32"/>
        </w:rPr>
        <w:t>114年度</w:t>
      </w:r>
      <w:r w:rsidRPr="00EB145E">
        <w:rPr>
          <w:rFonts w:ascii="標楷體" w:eastAsia="標楷體" w:hAnsi="標楷體" w:hint="eastAsia"/>
          <w:bCs/>
          <w:sz w:val="32"/>
          <w:szCs w:val="32"/>
        </w:rPr>
        <w:t>科學園區管理局作業</w:t>
      </w:r>
      <w:r w:rsidRPr="00136FC3">
        <w:rPr>
          <w:rFonts w:ascii="標楷體" w:eastAsia="標楷體" w:hAnsi="標楷體" w:hint="eastAsia"/>
          <w:bCs/>
          <w:sz w:val="32"/>
          <w:szCs w:val="32"/>
        </w:rPr>
        <w:t>基金「業務總支出」</w:t>
      </w:r>
      <w:r w:rsidRPr="008B05AB">
        <w:rPr>
          <w:rFonts w:ascii="標楷體" w:eastAsia="標楷體" w:hAnsi="標楷體" w:hint="eastAsia"/>
          <w:bCs/>
          <w:sz w:val="32"/>
          <w:szCs w:val="32"/>
        </w:rPr>
        <w:t>預算編列</w:t>
      </w:r>
      <w:r>
        <w:rPr>
          <w:rFonts w:ascii="標楷體" w:eastAsia="標楷體" w:hAnsi="標楷體" w:hint="eastAsia"/>
          <w:bCs/>
          <w:sz w:val="32"/>
          <w:szCs w:val="32"/>
        </w:rPr>
        <w:t>197億5</w:t>
      </w:r>
      <w:r>
        <w:rPr>
          <w:rFonts w:ascii="標楷體" w:eastAsia="標楷體" w:hAnsi="標楷體"/>
          <w:bCs/>
          <w:sz w:val="32"/>
          <w:szCs w:val="32"/>
        </w:rPr>
        <w:t>,</w:t>
      </w:r>
      <w:r>
        <w:rPr>
          <w:rFonts w:ascii="標楷體" w:eastAsia="標楷體" w:hAnsi="標楷體" w:hint="eastAsia"/>
          <w:bCs/>
          <w:sz w:val="32"/>
          <w:szCs w:val="32"/>
        </w:rPr>
        <w:t>812萬3千元，凍結1,000萬元，</w:t>
      </w:r>
      <w:proofErr w:type="gramStart"/>
      <w:r w:rsidRPr="00856507">
        <w:rPr>
          <w:rFonts w:ascii="標楷體" w:eastAsia="標楷體" w:hAnsi="標楷體" w:hint="eastAsia"/>
          <w:bCs/>
          <w:sz w:val="32"/>
          <w:szCs w:val="32"/>
        </w:rPr>
        <w:t>俟</w:t>
      </w:r>
      <w:proofErr w:type="gramEnd"/>
      <w:r w:rsidRPr="00856507">
        <w:rPr>
          <w:rFonts w:ascii="標楷體" w:eastAsia="標楷體" w:hAnsi="標楷體" w:hint="eastAsia"/>
          <w:bCs/>
          <w:sz w:val="32"/>
          <w:szCs w:val="32"/>
        </w:rPr>
        <w:t>國家科學及技術委員會向立法院教育及文化委員</w:t>
      </w:r>
      <w:r w:rsidRPr="00E3072B">
        <w:rPr>
          <w:rFonts w:ascii="標楷體" w:eastAsia="標楷體" w:hAnsi="標楷體" w:hint="eastAsia"/>
          <w:bCs/>
          <w:sz w:val="32"/>
          <w:szCs w:val="32"/>
        </w:rPr>
        <w:t>會提出書面報告後，始得動支。</w:t>
      </w:r>
      <w:r>
        <w:rPr>
          <w:rFonts w:ascii="標楷體" w:eastAsia="標楷體" w:hAnsi="標楷體" w:hint="eastAsia"/>
          <w:bCs/>
          <w:sz w:val="32"/>
          <w:szCs w:val="32"/>
        </w:rPr>
        <w:t>3-8</w:t>
      </w:r>
    </w:p>
    <w:p w14:paraId="1838D22D"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w:t>
      </w:r>
      <w:r>
        <w:rPr>
          <w:rFonts w:ascii="標楷體" w:eastAsia="標楷體" w:hAnsi="標楷體" w:hint="eastAsia"/>
          <w:sz w:val="32"/>
          <w:szCs w:val="32"/>
        </w:rPr>
        <w:t>洪孟楷　葛如鈞</w:t>
      </w:r>
      <w:r w:rsidRPr="00EB145E">
        <w:rPr>
          <w:rFonts w:ascii="標楷體" w:eastAsia="標楷體" w:hAnsi="標楷體" w:hint="eastAsia"/>
          <w:sz w:val="32"/>
          <w:szCs w:val="32"/>
        </w:rPr>
        <w:t xml:space="preserve">　</w:t>
      </w:r>
      <w:r>
        <w:rPr>
          <w:rFonts w:ascii="標楷體" w:eastAsia="標楷體" w:hAnsi="標楷體" w:hint="eastAsia"/>
          <w:sz w:val="32"/>
          <w:szCs w:val="32"/>
        </w:rPr>
        <w:t>羅廷</w:t>
      </w:r>
      <w:proofErr w:type="gramStart"/>
      <w:r>
        <w:rPr>
          <w:rFonts w:ascii="標楷體" w:eastAsia="標楷體" w:hAnsi="標楷體" w:hint="eastAsia"/>
          <w:sz w:val="32"/>
          <w:szCs w:val="32"/>
        </w:rPr>
        <w:t>瑋</w:t>
      </w:r>
      <w:proofErr w:type="gramEnd"/>
      <w:r>
        <w:rPr>
          <w:rFonts w:ascii="標楷體" w:eastAsia="標楷體" w:hAnsi="標楷體" w:hint="eastAsia"/>
          <w:sz w:val="32"/>
          <w:szCs w:val="32"/>
        </w:rPr>
        <w:t xml:space="preserve">　林倩綺</w:t>
      </w:r>
    </w:p>
    <w:p w14:paraId="56E3C81C" w14:textId="77777777" w:rsidR="006829A8"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lastRenderedPageBreak/>
        <w:t xml:space="preserve">　　　　萬美玲　吳沛憶　邱鎮軍</w:t>
      </w:r>
    </w:p>
    <w:p w14:paraId="7B80CA1D" w14:textId="77777777" w:rsidR="006829A8" w:rsidRPr="00EB145E"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w:t>
      </w:r>
      <w:r>
        <w:rPr>
          <w:rFonts w:ascii="標楷體" w:eastAsia="標楷體" w:hAnsi="標楷體" w:hint="eastAsia"/>
          <w:sz w:val="32"/>
          <w:szCs w:val="32"/>
        </w:rPr>
        <w:t xml:space="preserve">柯志恩　陳培瑜　</w:t>
      </w:r>
      <w:r w:rsidRPr="00C82A2C">
        <w:rPr>
          <w:rFonts w:ascii="標楷體" w:eastAsia="標楷體" w:hAnsi="標楷體" w:hint="eastAsia"/>
          <w:sz w:val="32"/>
          <w:szCs w:val="32"/>
        </w:rPr>
        <w:t>陳秀寳</w:t>
      </w:r>
    </w:p>
    <w:p w14:paraId="16D6A29D" w14:textId="77777777" w:rsidR="006829A8" w:rsidRPr="00EB145E" w:rsidRDefault="006829A8" w:rsidP="00540B1A">
      <w:pPr>
        <w:pStyle w:val="af8"/>
        <w:autoSpaceDE/>
        <w:autoSpaceDN/>
        <w:spacing w:line="500" w:lineRule="exact"/>
        <w:ind w:leftChars="415" w:left="1316" w:hangingChars="100" w:hanging="320"/>
        <w:textAlignment w:val="center"/>
        <w:rPr>
          <w:rFonts w:ascii="標楷體" w:eastAsia="標楷體" w:hAnsi="標楷體"/>
          <w:sz w:val="32"/>
          <w:szCs w:val="32"/>
        </w:rPr>
      </w:pPr>
      <w:r>
        <w:rPr>
          <w:rFonts w:ascii="標楷體" w:eastAsia="標楷體" w:hAnsi="標楷體" w:hint="eastAsia"/>
          <w:sz w:val="32"/>
          <w:szCs w:val="32"/>
        </w:rPr>
        <w:t>2.</w:t>
      </w:r>
      <w:r w:rsidRPr="00710C45">
        <w:rPr>
          <w:rFonts w:ascii="標楷體" w:eastAsia="標楷體" w:hAnsi="標楷體" w:hint="eastAsia"/>
          <w:sz w:val="32"/>
          <w:szCs w:val="32"/>
        </w:rPr>
        <w:t>114年度科學園區管理局作業基金預算編列土地租金收入82億6,721萬4千元，出租土地成本39億0,487萬5千元，收支相抵後土地出租賸餘43億6,</w:t>
      </w:r>
      <w:r w:rsidRPr="008B05AB">
        <w:rPr>
          <w:rFonts w:ascii="標楷體" w:eastAsia="標楷體" w:hAnsi="標楷體" w:hint="eastAsia"/>
          <w:bCs/>
          <w:sz w:val="32"/>
          <w:szCs w:val="32"/>
        </w:rPr>
        <w:t>233</w:t>
      </w:r>
      <w:r w:rsidRPr="00710C45">
        <w:rPr>
          <w:rFonts w:ascii="標楷體" w:eastAsia="標楷體" w:hAnsi="標楷體" w:hint="eastAsia"/>
          <w:sz w:val="32"/>
          <w:szCs w:val="32"/>
        </w:rPr>
        <w:t>萬9千元。經查，迄</w:t>
      </w:r>
      <w:proofErr w:type="gramStart"/>
      <w:r w:rsidRPr="00710C45">
        <w:rPr>
          <w:rFonts w:ascii="標楷體" w:eastAsia="標楷體" w:hAnsi="標楷體" w:hint="eastAsia"/>
          <w:sz w:val="32"/>
          <w:szCs w:val="32"/>
        </w:rPr>
        <w:t>113</w:t>
      </w:r>
      <w:proofErr w:type="gramEnd"/>
      <w:r w:rsidRPr="00710C45">
        <w:rPr>
          <w:rFonts w:ascii="標楷體" w:eastAsia="標楷體" w:hAnsi="標楷體" w:hint="eastAsia"/>
          <w:sz w:val="32"/>
          <w:szCs w:val="32"/>
        </w:rPr>
        <w:t>年度7月底，科學園區可供出租土地總面積為2,044.54公頃，已出租土地面積為1,892.41公頃，土地出租率為92.56%，惟各衛星園區出租率低於五成，包括宜蘭園區(34.95%)、中興園區(45.55%)及二林園區(47.15%)。同時，據</w:t>
      </w:r>
      <w:proofErr w:type="gramStart"/>
      <w:r w:rsidRPr="00710C45">
        <w:rPr>
          <w:rFonts w:ascii="標楷體" w:eastAsia="標楷體" w:hAnsi="標楷體" w:hint="eastAsia"/>
          <w:sz w:val="32"/>
          <w:szCs w:val="32"/>
        </w:rPr>
        <w:t>114</w:t>
      </w:r>
      <w:proofErr w:type="gramEnd"/>
      <w:r w:rsidRPr="00710C45">
        <w:rPr>
          <w:rFonts w:ascii="標楷體" w:eastAsia="標楷體" w:hAnsi="標楷體" w:hint="eastAsia"/>
          <w:sz w:val="32"/>
          <w:szCs w:val="32"/>
        </w:rPr>
        <w:t>年度科學園區基金土地出租收支預計賸餘資料，仍有5個衛星園區土地出租收支仍預計短</w:t>
      </w:r>
      <w:proofErr w:type="gramStart"/>
      <w:r w:rsidRPr="00710C45">
        <w:rPr>
          <w:rFonts w:ascii="標楷體" w:eastAsia="標楷體" w:hAnsi="標楷體" w:hint="eastAsia"/>
          <w:sz w:val="32"/>
          <w:szCs w:val="32"/>
        </w:rPr>
        <w:t>絀</w:t>
      </w:r>
      <w:proofErr w:type="gramEnd"/>
      <w:r w:rsidRPr="00710C45">
        <w:rPr>
          <w:rFonts w:ascii="標楷體" w:eastAsia="標楷體" w:hAnsi="標楷體" w:hint="eastAsia"/>
          <w:sz w:val="32"/>
          <w:szCs w:val="32"/>
        </w:rPr>
        <w:t>。為提升土地使用效率及基金收益之目標，允宜積極強化招商作業提升土地使用效益並透過提高廠商進駐誘因以提升廠商進駐意願。</w:t>
      </w:r>
      <w:proofErr w:type="gramStart"/>
      <w:r w:rsidRPr="00710C45">
        <w:rPr>
          <w:rFonts w:ascii="標楷體" w:eastAsia="標楷體" w:hAnsi="標楷體" w:hint="eastAsia"/>
          <w:sz w:val="32"/>
          <w:szCs w:val="32"/>
        </w:rPr>
        <w:t>爰</w:t>
      </w:r>
      <w:proofErr w:type="gramEnd"/>
      <w:r w:rsidRPr="00710C45">
        <w:rPr>
          <w:rFonts w:ascii="標楷體" w:eastAsia="標楷體" w:hAnsi="標楷體" w:hint="eastAsia"/>
          <w:sz w:val="32"/>
          <w:szCs w:val="32"/>
        </w:rPr>
        <w:t>請</w:t>
      </w:r>
      <w:r w:rsidRPr="00C82A2C">
        <w:rPr>
          <w:rFonts w:ascii="標楷體" w:eastAsia="標楷體" w:hAnsi="標楷體" w:hint="eastAsia"/>
          <w:sz w:val="32"/>
          <w:szCs w:val="32"/>
        </w:rPr>
        <w:t>國家科學及技術委員會</w:t>
      </w:r>
      <w:r w:rsidRPr="00710C45">
        <w:rPr>
          <w:rFonts w:ascii="標楷體" w:eastAsia="標楷體" w:hAnsi="標楷體" w:hint="eastAsia"/>
          <w:sz w:val="32"/>
          <w:szCs w:val="32"/>
        </w:rPr>
        <w:t>於3個月內向立法院教育及文化委員會提出書面報告。</w:t>
      </w:r>
      <w:r>
        <w:rPr>
          <w:rFonts w:ascii="標楷體" w:eastAsia="標楷體" w:hAnsi="標楷體" w:hint="eastAsia"/>
          <w:sz w:val="32"/>
          <w:szCs w:val="32"/>
        </w:rPr>
        <w:t>9</w:t>
      </w:r>
    </w:p>
    <w:p w14:paraId="4329200D" w14:textId="77777777" w:rsidR="006829A8" w:rsidRPr="00EB145E"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w:t>
      </w:r>
      <w:r>
        <w:rPr>
          <w:rFonts w:ascii="標楷體" w:eastAsia="標楷體" w:hAnsi="標楷體" w:hint="eastAsia"/>
          <w:sz w:val="32"/>
          <w:szCs w:val="32"/>
        </w:rPr>
        <w:t>洪孟楷</w:t>
      </w:r>
    </w:p>
    <w:p w14:paraId="1BBF6359" w14:textId="77777777" w:rsidR="006829A8" w:rsidRPr="00EB145E"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w:t>
      </w:r>
      <w:r>
        <w:rPr>
          <w:rFonts w:ascii="標楷體" w:eastAsia="標楷體" w:hAnsi="標楷體" w:hint="eastAsia"/>
          <w:sz w:val="32"/>
          <w:szCs w:val="32"/>
        </w:rPr>
        <w:t>柯志恩</w:t>
      </w:r>
      <w:r w:rsidRPr="00EB145E">
        <w:rPr>
          <w:rFonts w:ascii="標楷體" w:eastAsia="標楷體" w:hAnsi="標楷體" w:hint="eastAsia"/>
          <w:sz w:val="32"/>
          <w:szCs w:val="32"/>
        </w:rPr>
        <w:t xml:space="preserve">　</w:t>
      </w:r>
      <w:r>
        <w:rPr>
          <w:rFonts w:ascii="標楷體" w:eastAsia="標楷體" w:hAnsi="標楷體" w:hint="eastAsia"/>
          <w:sz w:val="32"/>
          <w:szCs w:val="32"/>
        </w:rPr>
        <w:t>羅廷</w:t>
      </w:r>
      <w:proofErr w:type="gramStart"/>
      <w:r>
        <w:rPr>
          <w:rFonts w:ascii="標楷體" w:eastAsia="標楷體" w:hAnsi="標楷體" w:hint="eastAsia"/>
          <w:sz w:val="32"/>
          <w:szCs w:val="32"/>
        </w:rPr>
        <w:t>瑋</w:t>
      </w:r>
      <w:proofErr w:type="gramEnd"/>
    </w:p>
    <w:p w14:paraId="185311E5" w14:textId="77777777" w:rsidR="006829A8" w:rsidRPr="00EB145E" w:rsidRDefault="006829A8" w:rsidP="00540B1A">
      <w:pPr>
        <w:overflowPunct w:val="0"/>
        <w:spacing w:line="500" w:lineRule="exact"/>
        <w:ind w:leftChars="413" w:left="1314" w:hangingChars="101" w:hanging="323"/>
        <w:jc w:val="both"/>
        <w:rPr>
          <w:rFonts w:ascii="標楷體" w:eastAsia="標楷體" w:hAnsi="標楷體"/>
          <w:bCs/>
          <w:snapToGrid w:val="0"/>
          <w:sz w:val="32"/>
          <w:szCs w:val="32"/>
        </w:rPr>
      </w:pPr>
      <w:r>
        <w:rPr>
          <w:rFonts w:ascii="標楷體" w:eastAsia="標楷體" w:hAnsi="標楷體" w:hint="eastAsia"/>
          <w:sz w:val="32"/>
          <w:szCs w:val="32"/>
        </w:rPr>
        <w:t>3</w:t>
      </w:r>
      <w:r w:rsidRPr="00EB145E">
        <w:rPr>
          <w:rFonts w:ascii="標楷體" w:eastAsia="標楷體" w:hAnsi="標楷體" w:hint="eastAsia"/>
          <w:sz w:val="32"/>
          <w:szCs w:val="32"/>
        </w:rPr>
        <w:t>.</w:t>
      </w:r>
      <w:r w:rsidRPr="00710C45">
        <w:rPr>
          <w:rFonts w:ascii="標楷體" w:eastAsia="標楷體" w:hAnsi="標楷體" w:hint="eastAsia"/>
          <w:sz w:val="32"/>
          <w:szCs w:val="32"/>
        </w:rPr>
        <w:t>為達2050年</w:t>
      </w:r>
      <w:proofErr w:type="gramStart"/>
      <w:r w:rsidRPr="00710C45">
        <w:rPr>
          <w:rFonts w:ascii="標楷體" w:eastAsia="標楷體" w:hAnsi="標楷體" w:hint="eastAsia"/>
          <w:sz w:val="32"/>
          <w:szCs w:val="32"/>
        </w:rPr>
        <w:t>淨零碳排</w:t>
      </w:r>
      <w:proofErr w:type="gramEnd"/>
      <w:r w:rsidRPr="00710C45">
        <w:rPr>
          <w:rFonts w:ascii="標楷體" w:eastAsia="標楷體" w:hAnsi="標楷體" w:hint="eastAsia"/>
          <w:sz w:val="32"/>
          <w:szCs w:val="32"/>
        </w:rPr>
        <w:t>的目標，台灣2025年將進行企業</w:t>
      </w:r>
      <w:proofErr w:type="gramStart"/>
      <w:r w:rsidRPr="00710C45">
        <w:rPr>
          <w:rFonts w:ascii="標楷體" w:eastAsia="標楷體" w:hAnsi="標楷體" w:hint="eastAsia"/>
          <w:sz w:val="32"/>
          <w:szCs w:val="32"/>
        </w:rPr>
        <w:t>碳費試</w:t>
      </w:r>
      <w:proofErr w:type="gramEnd"/>
      <w:r w:rsidRPr="00710C45">
        <w:rPr>
          <w:rFonts w:ascii="標楷體" w:eastAsia="標楷體" w:hAnsi="標楷體" w:hint="eastAsia"/>
          <w:sz w:val="32"/>
          <w:szCs w:val="32"/>
        </w:rPr>
        <w:t>申報，並於2026年5月開始</w:t>
      </w:r>
      <w:proofErr w:type="gramStart"/>
      <w:r w:rsidRPr="00710C45">
        <w:rPr>
          <w:rFonts w:ascii="標楷體" w:eastAsia="標楷體" w:hAnsi="標楷體" w:hint="eastAsia"/>
          <w:sz w:val="32"/>
          <w:szCs w:val="32"/>
        </w:rPr>
        <w:t>開徵碳費</w:t>
      </w:r>
      <w:proofErr w:type="gramEnd"/>
      <w:r w:rsidRPr="00710C45">
        <w:rPr>
          <w:rFonts w:ascii="標楷體" w:eastAsia="標楷體" w:hAnsi="標楷體" w:hint="eastAsia"/>
          <w:sz w:val="32"/>
          <w:szCs w:val="32"/>
        </w:rPr>
        <w:t>，依據</w:t>
      </w:r>
      <w:proofErr w:type="gramStart"/>
      <w:r w:rsidRPr="00710C45">
        <w:rPr>
          <w:rFonts w:ascii="標楷體" w:eastAsia="標楷體" w:hAnsi="標楷體" w:hint="eastAsia"/>
          <w:sz w:val="32"/>
          <w:szCs w:val="32"/>
        </w:rPr>
        <w:t>111</w:t>
      </w:r>
      <w:proofErr w:type="gramEnd"/>
      <w:r w:rsidRPr="00710C45">
        <w:rPr>
          <w:rFonts w:ascii="標楷體" w:eastAsia="標楷體" w:hAnsi="標楷體" w:hint="eastAsia"/>
          <w:sz w:val="32"/>
          <w:szCs w:val="32"/>
        </w:rPr>
        <w:t>年度資料科學園區產業若未進行自主減量計畫，溫室氣體排放量總計2,201萬6,860公噸，試算環境部公告費率約要</w:t>
      </w:r>
      <w:proofErr w:type="gramStart"/>
      <w:r w:rsidRPr="00710C45">
        <w:rPr>
          <w:rFonts w:ascii="標楷體" w:eastAsia="標楷體" w:hAnsi="標楷體" w:hint="eastAsia"/>
          <w:sz w:val="32"/>
          <w:szCs w:val="32"/>
        </w:rPr>
        <w:t>繳納碳費58億</w:t>
      </w:r>
      <w:proofErr w:type="gramEnd"/>
      <w:r w:rsidRPr="00710C45">
        <w:rPr>
          <w:rFonts w:ascii="標楷體" w:eastAsia="標楷體" w:hAnsi="標楷體" w:hint="eastAsia"/>
          <w:sz w:val="32"/>
          <w:szCs w:val="32"/>
        </w:rPr>
        <w:t>5,500萬元，若提出溫室氣體減量措施</w:t>
      </w:r>
      <w:proofErr w:type="gramStart"/>
      <w:r w:rsidRPr="00710C45">
        <w:rPr>
          <w:rFonts w:ascii="標楷體" w:eastAsia="標楷體" w:hAnsi="標楷體" w:hint="eastAsia"/>
          <w:sz w:val="32"/>
          <w:szCs w:val="32"/>
        </w:rPr>
        <w:t>及減碳路徑</w:t>
      </w:r>
      <w:proofErr w:type="gramEnd"/>
      <w:r w:rsidRPr="00710C45">
        <w:rPr>
          <w:rFonts w:ascii="標楷體" w:eastAsia="標楷體" w:hAnsi="標楷體" w:hint="eastAsia"/>
          <w:sz w:val="32"/>
          <w:szCs w:val="32"/>
        </w:rPr>
        <w:t>，</w:t>
      </w:r>
      <w:proofErr w:type="gramStart"/>
      <w:r w:rsidRPr="00710C45">
        <w:rPr>
          <w:rFonts w:ascii="標楷體" w:eastAsia="標楷體" w:hAnsi="標楷體" w:hint="eastAsia"/>
          <w:sz w:val="32"/>
          <w:szCs w:val="32"/>
        </w:rPr>
        <w:t>則碳費</w:t>
      </w:r>
      <w:proofErr w:type="gramEnd"/>
      <w:r w:rsidRPr="00710C45">
        <w:rPr>
          <w:rFonts w:ascii="標楷體" w:eastAsia="標楷體" w:hAnsi="標楷體" w:hint="eastAsia"/>
          <w:sz w:val="32"/>
          <w:szCs w:val="32"/>
        </w:rPr>
        <w:t>將大幅減低至9億7,600萬元。為減少園區廠商營運成本衝擊，達成我國</w:t>
      </w:r>
      <w:proofErr w:type="gramStart"/>
      <w:r w:rsidRPr="00710C45">
        <w:rPr>
          <w:rFonts w:ascii="標楷體" w:eastAsia="標楷體" w:hAnsi="標楷體" w:hint="eastAsia"/>
          <w:sz w:val="32"/>
          <w:szCs w:val="32"/>
        </w:rPr>
        <w:t>淨零碳排願</w:t>
      </w:r>
      <w:proofErr w:type="gramEnd"/>
      <w:r w:rsidRPr="00710C45">
        <w:rPr>
          <w:rFonts w:ascii="標楷體" w:eastAsia="標楷體" w:hAnsi="標楷體" w:hint="eastAsia"/>
          <w:sz w:val="32"/>
          <w:szCs w:val="32"/>
        </w:rPr>
        <w:t>景，國家科學及技術委員會允宜積極輔導廠商提出自主減量計畫，並持續與環境部</w:t>
      </w:r>
      <w:proofErr w:type="gramStart"/>
      <w:r w:rsidRPr="00710C45">
        <w:rPr>
          <w:rFonts w:ascii="標楷體" w:eastAsia="標楷體" w:hAnsi="標楷體" w:hint="eastAsia"/>
          <w:sz w:val="32"/>
          <w:szCs w:val="32"/>
        </w:rPr>
        <w:t>爭取碳費收益</w:t>
      </w:r>
      <w:proofErr w:type="gramEnd"/>
      <w:r w:rsidRPr="00710C45">
        <w:rPr>
          <w:rFonts w:ascii="標楷體" w:eastAsia="標楷體" w:hAnsi="標楷體" w:hint="eastAsia"/>
          <w:sz w:val="32"/>
          <w:szCs w:val="32"/>
        </w:rPr>
        <w:t>一定比例</w:t>
      </w:r>
      <w:proofErr w:type="gramStart"/>
      <w:r w:rsidRPr="00710C45">
        <w:rPr>
          <w:rFonts w:ascii="標楷體" w:eastAsia="標楷體" w:hAnsi="標楷體" w:hint="eastAsia"/>
          <w:sz w:val="32"/>
          <w:szCs w:val="32"/>
        </w:rPr>
        <w:t>投入淨零科技</w:t>
      </w:r>
      <w:proofErr w:type="gramEnd"/>
      <w:r w:rsidRPr="00710C45">
        <w:rPr>
          <w:rFonts w:ascii="標楷體" w:eastAsia="標楷體" w:hAnsi="標楷體" w:hint="eastAsia"/>
          <w:sz w:val="32"/>
          <w:szCs w:val="32"/>
        </w:rPr>
        <w:t>研發。</w:t>
      </w:r>
      <w:r>
        <w:rPr>
          <w:rFonts w:ascii="標楷體" w:eastAsia="標楷體" w:hAnsi="標楷體" w:hint="eastAsia"/>
          <w:sz w:val="32"/>
          <w:szCs w:val="32"/>
        </w:rPr>
        <w:t>10</w:t>
      </w:r>
    </w:p>
    <w:p w14:paraId="45E23962" w14:textId="77777777" w:rsidR="006829A8" w:rsidRPr="00EB145E"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w:t>
      </w:r>
      <w:r>
        <w:rPr>
          <w:rFonts w:ascii="標楷體" w:eastAsia="標楷體" w:hAnsi="標楷體" w:hint="eastAsia"/>
          <w:sz w:val="32"/>
          <w:szCs w:val="32"/>
        </w:rPr>
        <w:t>吳沛憶</w:t>
      </w:r>
    </w:p>
    <w:p w14:paraId="12C0517A"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連署人：陳</w:t>
      </w:r>
      <w:r>
        <w:rPr>
          <w:rFonts w:ascii="標楷體" w:eastAsia="標楷體" w:hAnsi="標楷體" w:hint="eastAsia"/>
          <w:sz w:val="32"/>
          <w:szCs w:val="32"/>
        </w:rPr>
        <w:t>培瑜</w:t>
      </w:r>
      <w:r w:rsidRPr="00EB145E">
        <w:rPr>
          <w:rFonts w:ascii="標楷體" w:eastAsia="標楷體" w:hAnsi="標楷體" w:hint="eastAsia"/>
          <w:sz w:val="32"/>
          <w:szCs w:val="32"/>
        </w:rPr>
        <w:t xml:space="preserve">　陳秀寳</w:t>
      </w:r>
    </w:p>
    <w:p w14:paraId="770265DF" w14:textId="77777777" w:rsidR="006829A8" w:rsidRDefault="006829A8" w:rsidP="00540B1A">
      <w:pPr>
        <w:overflowPunct w:val="0"/>
        <w:spacing w:line="500" w:lineRule="exact"/>
        <w:ind w:leftChars="413" w:left="1314" w:hangingChars="101" w:hanging="323"/>
        <w:jc w:val="both"/>
        <w:rPr>
          <w:rFonts w:ascii="標楷體" w:eastAsia="標楷體" w:hAnsi="標楷體"/>
          <w:sz w:val="32"/>
          <w:szCs w:val="32"/>
        </w:rPr>
      </w:pPr>
      <w:r>
        <w:rPr>
          <w:rFonts w:ascii="標楷體" w:eastAsia="標楷體" w:hAnsi="標楷體" w:hint="eastAsia"/>
          <w:sz w:val="32"/>
          <w:szCs w:val="32"/>
        </w:rPr>
        <w:lastRenderedPageBreak/>
        <w:t>4.</w:t>
      </w:r>
      <w:r w:rsidRPr="008B05AB">
        <w:rPr>
          <w:rFonts w:ascii="標楷體" w:eastAsia="標楷體" w:hAnsi="標楷體" w:hint="eastAsia"/>
          <w:sz w:val="32"/>
          <w:szCs w:val="32"/>
        </w:rPr>
        <w:t>為辦理園區廠商租用土地、標準廠房、高層廠房及聯合服務大樓等設施之出租及</w:t>
      </w:r>
      <w:proofErr w:type="gramStart"/>
      <w:r w:rsidRPr="008B05AB">
        <w:rPr>
          <w:rFonts w:ascii="標楷體" w:eastAsia="標楷體" w:hAnsi="標楷體" w:hint="eastAsia"/>
          <w:sz w:val="32"/>
          <w:szCs w:val="32"/>
        </w:rPr>
        <w:t>修繕等維運</w:t>
      </w:r>
      <w:proofErr w:type="gramEnd"/>
      <w:r w:rsidRPr="008B05AB">
        <w:rPr>
          <w:rFonts w:ascii="標楷體" w:eastAsia="標楷體" w:hAnsi="標楷體" w:hint="eastAsia"/>
          <w:sz w:val="32"/>
          <w:szCs w:val="32"/>
        </w:rPr>
        <w:t>事項，</w:t>
      </w:r>
      <w:proofErr w:type="gramStart"/>
      <w:r w:rsidRPr="008B05AB">
        <w:rPr>
          <w:rFonts w:ascii="標楷體" w:eastAsia="標楷體" w:hAnsi="標楷體" w:hint="eastAsia"/>
          <w:sz w:val="32"/>
          <w:szCs w:val="32"/>
        </w:rPr>
        <w:t>114</w:t>
      </w:r>
      <w:proofErr w:type="gramEnd"/>
      <w:r w:rsidRPr="008B05AB">
        <w:rPr>
          <w:rFonts w:ascii="標楷體" w:eastAsia="標楷體" w:hAnsi="標楷體" w:hint="eastAsia"/>
          <w:sz w:val="32"/>
          <w:szCs w:val="32"/>
        </w:rPr>
        <w:t>年度</w:t>
      </w:r>
      <w:r w:rsidRPr="00EB145E">
        <w:rPr>
          <w:rFonts w:ascii="標楷體" w:eastAsia="標楷體" w:hAnsi="標楷體" w:hint="eastAsia"/>
          <w:bCs/>
          <w:sz w:val="32"/>
          <w:szCs w:val="32"/>
        </w:rPr>
        <w:t>科學園區管理局作業基金</w:t>
      </w:r>
      <w:r w:rsidRPr="008B05AB">
        <w:rPr>
          <w:rFonts w:ascii="標楷體" w:eastAsia="標楷體" w:hAnsi="標楷體" w:hint="eastAsia"/>
          <w:sz w:val="32"/>
          <w:szCs w:val="32"/>
        </w:rPr>
        <w:t>編列出租資產成本56億8,483萬7千元。</w:t>
      </w:r>
      <w:proofErr w:type="gramStart"/>
      <w:r w:rsidRPr="008B05AB">
        <w:rPr>
          <w:rFonts w:ascii="標楷體" w:eastAsia="標楷體" w:hAnsi="標楷體" w:hint="eastAsia"/>
          <w:sz w:val="32"/>
          <w:szCs w:val="32"/>
        </w:rPr>
        <w:t>惟</w:t>
      </w:r>
      <w:proofErr w:type="gramEnd"/>
      <w:r w:rsidRPr="008B05AB">
        <w:rPr>
          <w:rFonts w:ascii="標楷體" w:eastAsia="標楷體" w:hAnsi="標楷體" w:hint="eastAsia"/>
          <w:sz w:val="32"/>
          <w:szCs w:val="32"/>
        </w:rPr>
        <w:t>110至113年竹科及南科核准投資營運廠商，未實際進駐園區之廠商數量卻大幅增加，園區管理局允宜</w:t>
      </w:r>
      <w:proofErr w:type="gramStart"/>
      <w:r w:rsidRPr="008B05AB">
        <w:rPr>
          <w:rFonts w:ascii="標楷體" w:eastAsia="標楷體" w:hAnsi="標楷體" w:hint="eastAsia"/>
          <w:sz w:val="32"/>
          <w:szCs w:val="32"/>
        </w:rPr>
        <w:t>研</w:t>
      </w:r>
      <w:proofErr w:type="gramEnd"/>
      <w:r w:rsidRPr="008B05AB">
        <w:rPr>
          <w:rFonts w:ascii="標楷體" w:eastAsia="標楷體" w:hAnsi="標楷體" w:hint="eastAsia"/>
          <w:sz w:val="32"/>
          <w:szCs w:val="32"/>
        </w:rPr>
        <w:t>擬積極輔導</w:t>
      </w:r>
      <w:proofErr w:type="gramStart"/>
      <w:r w:rsidRPr="008B05AB">
        <w:rPr>
          <w:rFonts w:ascii="標楷體" w:eastAsia="標楷體" w:hAnsi="標楷體" w:hint="eastAsia"/>
          <w:sz w:val="32"/>
          <w:szCs w:val="32"/>
        </w:rPr>
        <w:t>措</w:t>
      </w:r>
      <w:proofErr w:type="gramEnd"/>
      <w:r w:rsidRPr="008B05AB">
        <w:rPr>
          <w:rFonts w:ascii="標楷體" w:eastAsia="標楷體" w:hAnsi="標楷體" w:hint="eastAsia"/>
          <w:sz w:val="32"/>
          <w:szCs w:val="32"/>
        </w:rPr>
        <w:t>施以利園區土地及廠房資源有效運用。綜上，</w:t>
      </w:r>
      <w:proofErr w:type="gramStart"/>
      <w:r w:rsidRPr="008B05AB">
        <w:rPr>
          <w:rFonts w:ascii="標楷體" w:eastAsia="標楷體" w:hAnsi="標楷體" w:hint="eastAsia"/>
          <w:sz w:val="32"/>
          <w:szCs w:val="32"/>
        </w:rPr>
        <w:t>爰</w:t>
      </w:r>
      <w:proofErr w:type="gramEnd"/>
      <w:r w:rsidRPr="008B05AB">
        <w:rPr>
          <w:rFonts w:ascii="標楷體" w:eastAsia="標楷體" w:hAnsi="標楷體" w:hint="eastAsia"/>
          <w:sz w:val="32"/>
          <w:szCs w:val="32"/>
        </w:rPr>
        <w:t>請</w:t>
      </w:r>
      <w:r w:rsidRPr="00710C45">
        <w:rPr>
          <w:rFonts w:ascii="標楷體" w:eastAsia="標楷體" w:hAnsi="標楷體" w:hint="eastAsia"/>
          <w:sz w:val="32"/>
          <w:szCs w:val="32"/>
        </w:rPr>
        <w:t>國家科學及技術委員會</w:t>
      </w:r>
      <w:r w:rsidRPr="008B05AB">
        <w:rPr>
          <w:rFonts w:ascii="標楷體" w:eastAsia="標楷體" w:hAnsi="標楷體" w:hint="eastAsia"/>
          <w:sz w:val="32"/>
          <w:szCs w:val="32"/>
        </w:rPr>
        <w:t>就前述事由，於1個月內向立法院教育及文化委員會提出書面報告。</w:t>
      </w:r>
      <w:r>
        <w:rPr>
          <w:rFonts w:ascii="標楷體" w:eastAsia="標楷體" w:hAnsi="標楷體" w:hint="eastAsia"/>
          <w:sz w:val="32"/>
          <w:szCs w:val="32"/>
        </w:rPr>
        <w:t>8</w:t>
      </w:r>
    </w:p>
    <w:p w14:paraId="320B10D3" w14:textId="77777777" w:rsidR="006829A8" w:rsidRPr="00EB145E"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w:t>
      </w:r>
      <w:r>
        <w:rPr>
          <w:rFonts w:ascii="標楷體" w:eastAsia="標楷體" w:hAnsi="標楷體" w:hint="eastAsia"/>
          <w:sz w:val="32"/>
          <w:szCs w:val="32"/>
        </w:rPr>
        <w:t>吳沛憶</w:t>
      </w:r>
    </w:p>
    <w:p w14:paraId="6D914F62" w14:textId="77777777" w:rsidR="006829A8" w:rsidRPr="008B05AB"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w:t>
      </w:r>
      <w:r>
        <w:rPr>
          <w:rFonts w:ascii="標楷體" w:eastAsia="標楷體" w:hAnsi="標楷體" w:hint="eastAsia"/>
          <w:sz w:val="32"/>
          <w:szCs w:val="32"/>
        </w:rPr>
        <w:t>郭昱晴</w:t>
      </w:r>
      <w:r w:rsidRPr="00EB145E">
        <w:rPr>
          <w:rFonts w:ascii="標楷體" w:eastAsia="標楷體" w:hAnsi="標楷體" w:hint="eastAsia"/>
          <w:sz w:val="32"/>
          <w:szCs w:val="32"/>
        </w:rPr>
        <w:t xml:space="preserve">　陳秀寳</w:t>
      </w:r>
    </w:p>
    <w:p w14:paraId="7A9F4F8B" w14:textId="77777777" w:rsidR="006829A8" w:rsidRPr="00EB145E" w:rsidRDefault="006829A8" w:rsidP="00540B1A">
      <w:pPr>
        <w:snapToGrid w:val="0"/>
        <w:spacing w:before="120" w:afterLines="50" w:after="180" w:line="480" w:lineRule="exact"/>
        <w:ind w:leftChars="-1" w:left="504" w:hangingChars="158" w:hanging="506"/>
        <w:jc w:val="both"/>
        <w:rPr>
          <w:rFonts w:ascii="標楷體" w:eastAsia="標楷體" w:hAnsi="標楷體"/>
          <w:bCs/>
          <w:sz w:val="32"/>
          <w:szCs w:val="32"/>
        </w:rPr>
      </w:pPr>
      <w:r w:rsidRPr="00EB145E">
        <w:rPr>
          <w:rFonts w:ascii="標楷體" w:eastAsia="標楷體" w:hAnsi="標楷體" w:hint="eastAsia"/>
          <w:bCs/>
          <w:sz w:val="32"/>
          <w:szCs w:val="32"/>
        </w:rPr>
        <w:t>四、</w:t>
      </w:r>
      <w:proofErr w:type="gramStart"/>
      <w:r w:rsidRPr="00EB145E">
        <w:rPr>
          <w:rFonts w:ascii="標楷體" w:eastAsia="標楷體" w:hAnsi="標楷體" w:hint="eastAsia"/>
          <w:bCs/>
          <w:sz w:val="32"/>
          <w:szCs w:val="32"/>
        </w:rPr>
        <w:t>11</w:t>
      </w:r>
      <w:r>
        <w:rPr>
          <w:rFonts w:ascii="標楷體" w:eastAsia="標楷體" w:hAnsi="標楷體" w:hint="eastAsia"/>
          <w:bCs/>
          <w:sz w:val="32"/>
          <w:szCs w:val="32"/>
        </w:rPr>
        <w:t>4</w:t>
      </w:r>
      <w:proofErr w:type="gramEnd"/>
      <w:r w:rsidRPr="00EB145E">
        <w:rPr>
          <w:rFonts w:ascii="標楷體" w:eastAsia="標楷體" w:hAnsi="標楷體" w:hint="eastAsia"/>
          <w:bCs/>
          <w:sz w:val="32"/>
          <w:szCs w:val="32"/>
        </w:rPr>
        <w:t>年度行政法人國</w:t>
      </w:r>
      <w:r w:rsidRPr="008B05AB">
        <w:rPr>
          <w:rFonts w:ascii="標楷體" w:eastAsia="標楷體" w:hAnsi="標楷體" w:hint="eastAsia"/>
          <w:bCs/>
          <w:sz w:val="32"/>
          <w:szCs w:val="32"/>
        </w:rPr>
        <w:t>家災害防救科技中心預算案，審查完竣，擬具審查報告，提報院會，不須交由黨團協商，院會討論時，由萬召集委員美玲補充說明。</w:t>
      </w:r>
      <w:r w:rsidRPr="00EB145E">
        <w:rPr>
          <w:rFonts w:ascii="標楷體" w:eastAsia="標楷體" w:hAnsi="標楷體" w:hint="eastAsia"/>
          <w:bCs/>
          <w:sz w:val="32"/>
          <w:szCs w:val="32"/>
        </w:rPr>
        <w:t>審查結果如下：</w:t>
      </w:r>
    </w:p>
    <w:p w14:paraId="4CBB8BE5" w14:textId="77777777" w:rsidR="006829A8" w:rsidRPr="00EB145E" w:rsidRDefault="006829A8" w:rsidP="00540B1A">
      <w:pPr>
        <w:snapToGrid w:val="0"/>
        <w:spacing w:beforeLines="50" w:before="180" w:line="300" w:lineRule="auto"/>
        <w:ind w:leftChars="-1" w:left="504" w:hangingChars="158" w:hanging="506"/>
        <w:contextualSpacing/>
        <w:jc w:val="both"/>
        <w:rPr>
          <w:rFonts w:ascii="標楷體" w:eastAsia="標楷體" w:hAnsi="標楷體"/>
          <w:b/>
          <w:sz w:val="32"/>
          <w:szCs w:val="32"/>
        </w:rPr>
      </w:pPr>
      <w:r w:rsidRPr="00EB145E">
        <w:rPr>
          <w:rFonts w:ascii="標楷體" w:eastAsia="標楷體" w:hAnsi="標楷體" w:hint="eastAsia"/>
          <w:b/>
          <w:sz w:val="32"/>
          <w:szCs w:val="32"/>
        </w:rPr>
        <w:t>國家災害防救科技中心</w:t>
      </w:r>
      <w:proofErr w:type="gramStart"/>
      <w:r w:rsidRPr="00EB145E">
        <w:rPr>
          <w:rFonts w:ascii="標楷體" w:eastAsia="標楷體" w:hAnsi="標楷體" w:hint="eastAsia"/>
          <w:b/>
          <w:sz w:val="32"/>
          <w:szCs w:val="32"/>
        </w:rPr>
        <w:t>11</w:t>
      </w:r>
      <w:r>
        <w:rPr>
          <w:rFonts w:ascii="標楷體" w:eastAsia="標楷體" w:hAnsi="標楷體" w:hint="eastAsia"/>
          <w:b/>
          <w:sz w:val="32"/>
          <w:szCs w:val="32"/>
        </w:rPr>
        <w:t>4</w:t>
      </w:r>
      <w:proofErr w:type="gramEnd"/>
      <w:r w:rsidRPr="00EB145E">
        <w:rPr>
          <w:rFonts w:ascii="標楷體" w:eastAsia="標楷體" w:hAnsi="標楷體" w:hint="eastAsia"/>
          <w:b/>
          <w:sz w:val="32"/>
          <w:szCs w:val="32"/>
        </w:rPr>
        <w:t>年度預算書案</w:t>
      </w:r>
    </w:p>
    <w:p w14:paraId="51F2A888" w14:textId="77777777" w:rsidR="006829A8" w:rsidRPr="00EB145E" w:rsidRDefault="006829A8" w:rsidP="00540B1A">
      <w:pPr>
        <w:pStyle w:val="af8"/>
        <w:autoSpaceDE/>
        <w:autoSpaceDN/>
        <w:spacing w:line="500" w:lineRule="exact"/>
        <w:ind w:leftChars="200" w:left="1120" w:hangingChars="200" w:hanging="640"/>
        <w:textAlignment w:val="center"/>
        <w:rPr>
          <w:rFonts w:ascii="標楷體" w:eastAsia="標楷體" w:hAnsi="標楷體"/>
          <w:bCs/>
          <w:sz w:val="32"/>
          <w:szCs w:val="32"/>
        </w:rPr>
      </w:pPr>
      <w:r w:rsidRPr="00EB145E">
        <w:rPr>
          <w:rFonts w:ascii="標楷體" w:eastAsia="標楷體" w:hAnsi="標楷體" w:hint="eastAsia"/>
          <w:bCs/>
          <w:sz w:val="32"/>
          <w:szCs w:val="32"/>
        </w:rPr>
        <w:t>(</w:t>
      </w:r>
      <w:proofErr w:type="gramStart"/>
      <w:r w:rsidRPr="00EB145E">
        <w:rPr>
          <w:rFonts w:ascii="標楷體" w:eastAsia="標楷體" w:hAnsi="標楷體" w:hint="eastAsia"/>
          <w:bCs/>
          <w:sz w:val="32"/>
          <w:szCs w:val="32"/>
        </w:rPr>
        <w:t>一</w:t>
      </w:r>
      <w:proofErr w:type="gramEnd"/>
      <w:r w:rsidRPr="00EB145E">
        <w:rPr>
          <w:rFonts w:ascii="標楷體" w:eastAsia="標楷體" w:hAnsi="標楷體" w:hint="eastAsia"/>
          <w:bCs/>
          <w:sz w:val="32"/>
          <w:szCs w:val="32"/>
        </w:rPr>
        <w:t>)業務計畫：</w:t>
      </w:r>
      <w:r w:rsidRPr="00067D18">
        <w:rPr>
          <w:rFonts w:ascii="標楷體" w:eastAsia="標楷體" w:hAnsi="標楷體"/>
          <w:sz w:val="32"/>
          <w:szCs w:val="32"/>
        </w:rPr>
        <w:t>應依據業務收支、固定資產建設改良擴充及資金運用等項之審查結果，隨同調整。</w:t>
      </w:r>
    </w:p>
    <w:p w14:paraId="6538492A" w14:textId="77777777" w:rsidR="006829A8" w:rsidRPr="00477E24" w:rsidRDefault="006829A8" w:rsidP="00540B1A">
      <w:pPr>
        <w:pStyle w:val="af8"/>
        <w:autoSpaceDE/>
        <w:autoSpaceDN/>
        <w:spacing w:line="500" w:lineRule="exact"/>
        <w:ind w:leftChars="200" w:left="1120" w:hangingChars="200" w:hanging="640"/>
        <w:textAlignment w:val="center"/>
        <w:rPr>
          <w:rFonts w:ascii="標楷體" w:eastAsia="標楷體" w:hAnsi="標楷體"/>
          <w:bCs/>
          <w:sz w:val="32"/>
          <w:szCs w:val="32"/>
        </w:rPr>
      </w:pPr>
      <w:r w:rsidRPr="00477E24">
        <w:rPr>
          <w:rFonts w:ascii="標楷體" w:eastAsia="標楷體" w:hAnsi="標楷體" w:hint="eastAsia"/>
          <w:bCs/>
          <w:sz w:val="32"/>
          <w:szCs w:val="32"/>
        </w:rPr>
        <w:t>(二)業務收支：</w:t>
      </w:r>
    </w:p>
    <w:p w14:paraId="3B5BAF58" w14:textId="77777777" w:rsidR="006829A8" w:rsidRPr="00477E24" w:rsidRDefault="006829A8" w:rsidP="00540B1A">
      <w:pPr>
        <w:pStyle w:val="af8"/>
        <w:autoSpaceDE/>
        <w:autoSpaceDN/>
        <w:spacing w:line="500" w:lineRule="exact"/>
        <w:ind w:leftChars="450" w:left="1400" w:hangingChars="100" w:hanging="320"/>
        <w:textAlignment w:val="center"/>
        <w:rPr>
          <w:rFonts w:ascii="標楷體" w:eastAsia="標楷體" w:hAnsi="標楷體"/>
          <w:bCs/>
          <w:sz w:val="32"/>
          <w:szCs w:val="32"/>
        </w:rPr>
      </w:pPr>
      <w:r w:rsidRPr="00477E24">
        <w:rPr>
          <w:rFonts w:ascii="標楷體" w:eastAsia="標楷體" w:hAnsi="標楷體" w:hint="eastAsia"/>
          <w:bCs/>
          <w:sz w:val="32"/>
          <w:szCs w:val="32"/>
        </w:rPr>
        <w:t>1.業務總收入</w:t>
      </w:r>
      <w:r w:rsidRPr="00477E24">
        <w:rPr>
          <w:rFonts w:ascii="標楷體" w:eastAsia="標楷體" w:hAnsi="標楷體"/>
          <w:sz w:val="32"/>
          <w:szCs w:val="32"/>
        </w:rPr>
        <w:t>：</w:t>
      </w:r>
      <w:r w:rsidRPr="00477E24">
        <w:rPr>
          <w:rFonts w:ascii="標楷體" w:eastAsia="標楷體" w:hAnsi="標楷體" w:hint="eastAsia"/>
          <w:sz w:val="32"/>
          <w:szCs w:val="32"/>
        </w:rPr>
        <w:t>4億3,554萬4千元，</w:t>
      </w:r>
      <w:proofErr w:type="gramStart"/>
      <w:r w:rsidRPr="00477E24">
        <w:rPr>
          <w:rFonts w:ascii="標楷體" w:eastAsia="標楷體" w:hAnsi="標楷體" w:hint="eastAsia"/>
          <w:sz w:val="32"/>
          <w:szCs w:val="32"/>
        </w:rPr>
        <w:t>照列</w:t>
      </w:r>
      <w:proofErr w:type="gramEnd"/>
      <w:r w:rsidRPr="00477E24">
        <w:rPr>
          <w:rFonts w:ascii="標楷體" w:eastAsia="標楷體" w:hAnsi="標楷體"/>
          <w:sz w:val="32"/>
          <w:szCs w:val="32"/>
        </w:rPr>
        <w:t>。</w:t>
      </w:r>
    </w:p>
    <w:p w14:paraId="476289B3" w14:textId="77777777" w:rsidR="006829A8" w:rsidRPr="00477E24" w:rsidRDefault="006829A8" w:rsidP="00540B1A">
      <w:pPr>
        <w:pStyle w:val="af8"/>
        <w:autoSpaceDE/>
        <w:autoSpaceDN/>
        <w:spacing w:line="500" w:lineRule="exact"/>
        <w:ind w:leftChars="450" w:left="1400" w:hangingChars="100" w:hanging="320"/>
        <w:textAlignment w:val="center"/>
        <w:rPr>
          <w:rFonts w:ascii="標楷體" w:eastAsia="標楷體" w:hAnsi="標楷體"/>
          <w:bCs/>
          <w:sz w:val="32"/>
          <w:szCs w:val="32"/>
        </w:rPr>
      </w:pPr>
      <w:r w:rsidRPr="00477E24">
        <w:rPr>
          <w:rFonts w:ascii="標楷體" w:eastAsia="標楷體" w:hAnsi="標楷體" w:hint="eastAsia"/>
          <w:bCs/>
          <w:sz w:val="32"/>
          <w:szCs w:val="32"/>
        </w:rPr>
        <w:t>2.</w:t>
      </w:r>
      <w:r w:rsidRPr="00477E24">
        <w:rPr>
          <w:rFonts w:ascii="標楷體" w:eastAsia="標楷體" w:hAnsi="標楷體" w:hint="eastAsia"/>
          <w:sz w:val="32"/>
          <w:szCs w:val="32"/>
        </w:rPr>
        <w:t>業務</w:t>
      </w:r>
      <w:r w:rsidRPr="00477E24">
        <w:rPr>
          <w:rFonts w:ascii="標楷體" w:eastAsia="標楷體" w:hAnsi="標楷體" w:hint="eastAsia"/>
          <w:bCs/>
          <w:sz w:val="32"/>
          <w:szCs w:val="32"/>
        </w:rPr>
        <w:t>總支出：</w:t>
      </w:r>
      <w:r w:rsidRPr="00477E24">
        <w:rPr>
          <w:rFonts w:ascii="標楷體" w:eastAsia="標楷體" w:hAnsi="標楷體" w:hint="eastAsia"/>
          <w:sz w:val="32"/>
          <w:szCs w:val="32"/>
        </w:rPr>
        <w:t>4億4,988萬8千元</w:t>
      </w:r>
      <w:r w:rsidRPr="00477E24">
        <w:rPr>
          <w:rFonts w:ascii="標楷體" w:eastAsia="標楷體" w:hAnsi="標楷體"/>
          <w:sz w:val="32"/>
          <w:szCs w:val="32"/>
        </w:rPr>
        <w:t>，</w:t>
      </w:r>
      <w:proofErr w:type="gramStart"/>
      <w:r w:rsidRPr="00477E24">
        <w:rPr>
          <w:rFonts w:ascii="標楷體" w:eastAsia="標楷體" w:hAnsi="標楷體"/>
          <w:sz w:val="32"/>
          <w:szCs w:val="32"/>
        </w:rPr>
        <w:t>照列</w:t>
      </w:r>
      <w:proofErr w:type="gramEnd"/>
      <w:r w:rsidRPr="00477E24">
        <w:rPr>
          <w:rFonts w:ascii="標楷體" w:eastAsia="標楷體" w:hAnsi="標楷體"/>
          <w:sz w:val="32"/>
          <w:szCs w:val="32"/>
        </w:rPr>
        <w:t>。</w:t>
      </w:r>
    </w:p>
    <w:p w14:paraId="2A4983DA" w14:textId="77777777" w:rsidR="006829A8" w:rsidRPr="00574B0A" w:rsidRDefault="006829A8" w:rsidP="00540B1A">
      <w:pPr>
        <w:pStyle w:val="af8"/>
        <w:autoSpaceDE/>
        <w:autoSpaceDN/>
        <w:spacing w:line="500" w:lineRule="exact"/>
        <w:ind w:leftChars="450" w:left="1400" w:hangingChars="100" w:hanging="320"/>
        <w:textAlignment w:val="center"/>
        <w:rPr>
          <w:rFonts w:ascii="標楷體" w:eastAsia="標楷體" w:hAnsi="標楷體"/>
          <w:bCs/>
          <w:sz w:val="32"/>
          <w:szCs w:val="32"/>
        </w:rPr>
      </w:pPr>
      <w:r w:rsidRPr="00574B0A">
        <w:rPr>
          <w:rFonts w:ascii="標楷體" w:eastAsia="標楷體" w:hAnsi="標楷體" w:hint="eastAsia"/>
          <w:bCs/>
          <w:sz w:val="32"/>
          <w:szCs w:val="32"/>
        </w:rPr>
        <w:t>3.本期短</w:t>
      </w:r>
      <w:proofErr w:type="gramStart"/>
      <w:r w:rsidRPr="00574B0A">
        <w:rPr>
          <w:rFonts w:ascii="標楷體" w:eastAsia="標楷體" w:hAnsi="標楷體" w:hint="eastAsia"/>
          <w:bCs/>
          <w:sz w:val="32"/>
          <w:szCs w:val="32"/>
        </w:rPr>
        <w:t>絀</w:t>
      </w:r>
      <w:proofErr w:type="gramEnd"/>
      <w:r w:rsidRPr="00574B0A">
        <w:rPr>
          <w:rFonts w:ascii="標楷體" w:eastAsia="標楷體" w:hAnsi="標楷體" w:hint="eastAsia"/>
          <w:bCs/>
          <w:sz w:val="32"/>
          <w:szCs w:val="32"/>
        </w:rPr>
        <w:t>：</w:t>
      </w:r>
      <w:r w:rsidRPr="00574B0A">
        <w:rPr>
          <w:rFonts w:ascii="標楷體" w:eastAsia="標楷體" w:hAnsi="標楷體" w:hint="eastAsia"/>
          <w:sz w:val="32"/>
          <w:szCs w:val="32"/>
        </w:rPr>
        <w:t>1,434萬4千元</w:t>
      </w:r>
      <w:r w:rsidRPr="00574B0A">
        <w:rPr>
          <w:rFonts w:ascii="標楷體" w:eastAsia="標楷體" w:hAnsi="標楷體"/>
          <w:sz w:val="32"/>
          <w:szCs w:val="32"/>
        </w:rPr>
        <w:t>，</w:t>
      </w:r>
      <w:proofErr w:type="gramStart"/>
      <w:r w:rsidRPr="00574B0A">
        <w:rPr>
          <w:rFonts w:ascii="標楷體" w:eastAsia="標楷體" w:hAnsi="標楷體" w:hint="eastAsia"/>
          <w:sz w:val="32"/>
          <w:szCs w:val="32"/>
        </w:rPr>
        <w:t>照列</w:t>
      </w:r>
      <w:proofErr w:type="gramEnd"/>
      <w:r w:rsidRPr="00574B0A">
        <w:rPr>
          <w:rFonts w:ascii="標楷體" w:eastAsia="標楷體" w:hAnsi="標楷體"/>
          <w:sz w:val="32"/>
          <w:szCs w:val="32"/>
        </w:rPr>
        <w:t>。</w:t>
      </w:r>
    </w:p>
    <w:p w14:paraId="61540448" w14:textId="77777777" w:rsidR="006829A8" w:rsidRPr="00574B0A" w:rsidRDefault="006829A8" w:rsidP="00540B1A">
      <w:pPr>
        <w:pStyle w:val="af8"/>
        <w:autoSpaceDE/>
        <w:autoSpaceDN/>
        <w:spacing w:line="500" w:lineRule="exact"/>
        <w:ind w:leftChars="200" w:left="1120" w:hangingChars="200" w:hanging="640"/>
        <w:textAlignment w:val="center"/>
        <w:rPr>
          <w:rFonts w:ascii="標楷體" w:eastAsia="標楷體" w:hAnsi="標楷體"/>
          <w:bCs/>
          <w:sz w:val="32"/>
          <w:szCs w:val="32"/>
        </w:rPr>
      </w:pPr>
      <w:r w:rsidRPr="00574B0A">
        <w:rPr>
          <w:rFonts w:ascii="標楷體" w:eastAsia="標楷體" w:hAnsi="標楷體" w:hint="eastAsia"/>
          <w:bCs/>
          <w:sz w:val="32"/>
          <w:szCs w:val="32"/>
        </w:rPr>
        <w:t>(三)</w:t>
      </w:r>
      <w:proofErr w:type="gramStart"/>
      <w:r w:rsidRPr="00574B0A">
        <w:rPr>
          <w:rFonts w:ascii="標楷體" w:eastAsia="標楷體" w:hAnsi="標楷體" w:hint="eastAsia"/>
          <w:bCs/>
          <w:sz w:val="32"/>
          <w:szCs w:val="32"/>
        </w:rPr>
        <w:t>解繳公庫</w:t>
      </w:r>
      <w:proofErr w:type="gramEnd"/>
      <w:r w:rsidRPr="00574B0A">
        <w:rPr>
          <w:rFonts w:ascii="標楷體" w:eastAsia="標楷體" w:hAnsi="標楷體" w:hint="eastAsia"/>
          <w:bCs/>
          <w:sz w:val="32"/>
          <w:szCs w:val="32"/>
        </w:rPr>
        <w:t>淨額：</w:t>
      </w:r>
      <w:proofErr w:type="gramStart"/>
      <w:r w:rsidRPr="00574B0A">
        <w:rPr>
          <w:rFonts w:ascii="標楷體" w:eastAsia="標楷體" w:hAnsi="標楷體" w:hint="eastAsia"/>
          <w:bCs/>
          <w:sz w:val="32"/>
          <w:szCs w:val="32"/>
        </w:rPr>
        <w:t>無列數</w:t>
      </w:r>
      <w:proofErr w:type="gramEnd"/>
      <w:r w:rsidRPr="00574B0A">
        <w:rPr>
          <w:rFonts w:ascii="標楷體" w:eastAsia="標楷體" w:hAnsi="標楷體" w:hint="eastAsia"/>
          <w:bCs/>
          <w:sz w:val="32"/>
          <w:szCs w:val="32"/>
        </w:rPr>
        <w:t>。</w:t>
      </w:r>
    </w:p>
    <w:p w14:paraId="6F351FEF" w14:textId="77777777" w:rsidR="006829A8" w:rsidRPr="00574B0A" w:rsidRDefault="006829A8" w:rsidP="00540B1A">
      <w:pPr>
        <w:pStyle w:val="af8"/>
        <w:autoSpaceDE/>
        <w:autoSpaceDN/>
        <w:spacing w:line="500" w:lineRule="exact"/>
        <w:ind w:leftChars="200" w:left="1120" w:hangingChars="200" w:hanging="640"/>
        <w:textAlignment w:val="center"/>
        <w:rPr>
          <w:rFonts w:ascii="標楷體" w:eastAsia="標楷體" w:hAnsi="標楷體"/>
          <w:bCs/>
          <w:sz w:val="32"/>
          <w:szCs w:val="32"/>
        </w:rPr>
      </w:pPr>
      <w:r w:rsidRPr="00574B0A">
        <w:rPr>
          <w:rFonts w:ascii="標楷體" w:eastAsia="標楷體" w:hAnsi="標楷體" w:hint="eastAsia"/>
          <w:bCs/>
          <w:sz w:val="32"/>
          <w:szCs w:val="32"/>
        </w:rPr>
        <w:t>(四)轉投資計畫：</w:t>
      </w:r>
      <w:proofErr w:type="gramStart"/>
      <w:r w:rsidRPr="00574B0A">
        <w:rPr>
          <w:rFonts w:ascii="標楷體" w:eastAsia="標楷體" w:hAnsi="標楷體" w:hint="eastAsia"/>
          <w:bCs/>
          <w:sz w:val="32"/>
          <w:szCs w:val="32"/>
        </w:rPr>
        <w:t>無列數</w:t>
      </w:r>
      <w:proofErr w:type="gramEnd"/>
      <w:r w:rsidRPr="00574B0A">
        <w:rPr>
          <w:rFonts w:ascii="標楷體" w:eastAsia="標楷體" w:hAnsi="標楷體" w:hint="eastAsia"/>
          <w:bCs/>
          <w:sz w:val="32"/>
          <w:szCs w:val="32"/>
        </w:rPr>
        <w:t>。</w:t>
      </w:r>
    </w:p>
    <w:p w14:paraId="64171599" w14:textId="77777777" w:rsidR="006829A8" w:rsidRPr="00477E24" w:rsidRDefault="006829A8" w:rsidP="00540B1A">
      <w:pPr>
        <w:pStyle w:val="af8"/>
        <w:autoSpaceDE/>
        <w:autoSpaceDN/>
        <w:spacing w:line="500" w:lineRule="exact"/>
        <w:ind w:leftChars="200" w:left="1120" w:hangingChars="200" w:hanging="640"/>
        <w:textAlignment w:val="center"/>
        <w:rPr>
          <w:rFonts w:ascii="標楷體" w:eastAsia="標楷體" w:hAnsi="標楷體"/>
          <w:bCs/>
          <w:sz w:val="32"/>
          <w:szCs w:val="32"/>
        </w:rPr>
      </w:pPr>
      <w:r w:rsidRPr="00477E24">
        <w:rPr>
          <w:rFonts w:ascii="標楷體" w:eastAsia="標楷體" w:hAnsi="標楷體" w:hint="eastAsia"/>
          <w:bCs/>
          <w:sz w:val="32"/>
          <w:szCs w:val="32"/>
        </w:rPr>
        <w:t>(五)</w:t>
      </w:r>
      <w:r w:rsidRPr="00477E24">
        <w:rPr>
          <w:rFonts w:ascii="標楷體" w:eastAsia="標楷體" w:hAnsi="標楷體" w:hint="eastAsia"/>
          <w:sz w:val="32"/>
          <w:szCs w:val="32"/>
        </w:rPr>
        <w:t>固定資產</w:t>
      </w:r>
      <w:r w:rsidRPr="00477E24">
        <w:rPr>
          <w:rFonts w:ascii="標楷體" w:eastAsia="標楷體" w:hAnsi="標楷體" w:hint="eastAsia"/>
          <w:bCs/>
          <w:sz w:val="32"/>
          <w:szCs w:val="32"/>
        </w:rPr>
        <w:t>建設改良擴充：</w:t>
      </w:r>
      <w:r w:rsidRPr="00477E24">
        <w:rPr>
          <w:rFonts w:ascii="標楷體" w:eastAsia="標楷體" w:hAnsi="標楷體" w:hint="eastAsia"/>
          <w:sz w:val="32"/>
          <w:szCs w:val="32"/>
        </w:rPr>
        <w:t>480萬元</w:t>
      </w:r>
      <w:r w:rsidRPr="00477E24">
        <w:rPr>
          <w:rFonts w:ascii="標楷體" w:eastAsia="標楷體" w:hAnsi="標楷體"/>
          <w:sz w:val="32"/>
          <w:szCs w:val="32"/>
        </w:rPr>
        <w:t>，</w:t>
      </w:r>
      <w:proofErr w:type="gramStart"/>
      <w:r w:rsidRPr="00477E24">
        <w:rPr>
          <w:rFonts w:ascii="標楷體" w:eastAsia="標楷體" w:hAnsi="標楷體"/>
          <w:sz w:val="32"/>
          <w:szCs w:val="32"/>
        </w:rPr>
        <w:t>照列</w:t>
      </w:r>
      <w:proofErr w:type="gramEnd"/>
      <w:r w:rsidRPr="00477E24">
        <w:rPr>
          <w:rFonts w:ascii="標楷體" w:eastAsia="標楷體" w:hAnsi="標楷體"/>
          <w:sz w:val="32"/>
          <w:szCs w:val="32"/>
        </w:rPr>
        <w:t>。</w:t>
      </w:r>
    </w:p>
    <w:p w14:paraId="64A47F7F" w14:textId="77777777" w:rsidR="006829A8" w:rsidRPr="00477E24" w:rsidRDefault="006829A8" w:rsidP="00540B1A">
      <w:pPr>
        <w:pStyle w:val="af8"/>
        <w:autoSpaceDE/>
        <w:autoSpaceDN/>
        <w:spacing w:line="500" w:lineRule="exact"/>
        <w:ind w:leftChars="200" w:left="1120" w:hangingChars="200" w:hanging="640"/>
        <w:textAlignment w:val="center"/>
        <w:rPr>
          <w:rFonts w:ascii="標楷體" w:eastAsia="標楷體" w:hAnsi="標楷體"/>
          <w:bCs/>
          <w:sz w:val="32"/>
          <w:szCs w:val="32"/>
        </w:rPr>
      </w:pPr>
      <w:r w:rsidRPr="00477E24">
        <w:rPr>
          <w:rFonts w:ascii="標楷體" w:eastAsia="標楷體" w:hAnsi="標楷體" w:hint="eastAsia"/>
          <w:bCs/>
          <w:sz w:val="32"/>
          <w:szCs w:val="32"/>
        </w:rPr>
        <w:t>(六)資金運用：應依據業務收支及固定資產建設改良擴充等項之審查結果，隨同調整。</w:t>
      </w:r>
    </w:p>
    <w:p w14:paraId="15BC2114" w14:textId="77777777" w:rsidR="006829A8" w:rsidRPr="00477E24" w:rsidRDefault="006829A8" w:rsidP="00540B1A">
      <w:pPr>
        <w:pStyle w:val="af8"/>
        <w:autoSpaceDE/>
        <w:autoSpaceDN/>
        <w:spacing w:line="500" w:lineRule="exact"/>
        <w:ind w:leftChars="200" w:left="1120" w:hangingChars="200" w:hanging="640"/>
        <w:textAlignment w:val="center"/>
        <w:rPr>
          <w:rFonts w:ascii="標楷體" w:eastAsia="標楷體" w:hAnsi="標楷體"/>
          <w:bCs/>
          <w:sz w:val="32"/>
          <w:szCs w:val="32"/>
        </w:rPr>
      </w:pPr>
      <w:r w:rsidRPr="00477E24">
        <w:rPr>
          <w:rFonts w:ascii="標楷體" w:eastAsia="標楷體" w:hAnsi="標楷體" w:hint="eastAsia"/>
          <w:bCs/>
          <w:sz w:val="32"/>
          <w:szCs w:val="32"/>
        </w:rPr>
        <w:t>(七)通過決議3項：</w:t>
      </w:r>
    </w:p>
    <w:p w14:paraId="6D4DABFE" w14:textId="77777777" w:rsidR="006829A8" w:rsidRDefault="006829A8" w:rsidP="00540B1A">
      <w:pPr>
        <w:overflowPunct w:val="0"/>
        <w:spacing w:line="500" w:lineRule="exact"/>
        <w:ind w:leftChars="413" w:left="1314" w:hangingChars="101" w:hanging="323"/>
        <w:jc w:val="both"/>
        <w:rPr>
          <w:rFonts w:ascii="標楷體" w:eastAsia="標楷體" w:hAnsi="標楷體"/>
          <w:bCs/>
          <w:snapToGrid w:val="0"/>
          <w:sz w:val="32"/>
          <w:szCs w:val="32"/>
        </w:rPr>
      </w:pPr>
      <w:r>
        <w:rPr>
          <w:rFonts w:ascii="標楷體" w:eastAsia="標楷體" w:hAnsi="標楷體" w:hint="eastAsia"/>
          <w:bCs/>
          <w:snapToGrid w:val="0"/>
          <w:sz w:val="32"/>
          <w:szCs w:val="32"/>
        </w:rPr>
        <w:t>1.</w:t>
      </w:r>
      <w:r w:rsidRPr="00710C45">
        <w:rPr>
          <w:rFonts w:ascii="標楷體" w:eastAsia="標楷體" w:hAnsi="標楷體" w:hint="eastAsia"/>
          <w:bCs/>
          <w:snapToGrid w:val="0"/>
          <w:sz w:val="32"/>
          <w:szCs w:val="32"/>
        </w:rPr>
        <w:t>114年度</w:t>
      </w:r>
      <w:r w:rsidRPr="00710C45">
        <w:rPr>
          <w:rFonts w:ascii="標楷體" w:eastAsia="標楷體" w:hAnsi="標楷體" w:hint="eastAsia"/>
          <w:sz w:val="32"/>
          <w:szCs w:val="32"/>
        </w:rPr>
        <w:t>國家科學及技術委員會</w:t>
      </w:r>
      <w:r>
        <w:rPr>
          <w:rFonts w:ascii="標楷體" w:eastAsia="標楷體" w:hAnsi="標楷體" w:hint="eastAsia"/>
          <w:sz w:val="32"/>
          <w:szCs w:val="32"/>
        </w:rPr>
        <w:t>監督</w:t>
      </w:r>
      <w:r w:rsidRPr="00710C45">
        <w:rPr>
          <w:rFonts w:ascii="標楷體" w:eastAsia="標楷體" w:hAnsi="標楷體" w:hint="eastAsia"/>
          <w:bCs/>
          <w:snapToGrid w:val="0"/>
          <w:sz w:val="32"/>
          <w:szCs w:val="32"/>
        </w:rPr>
        <w:t>行政法人國家災害防</w:t>
      </w:r>
      <w:r w:rsidRPr="00710C45">
        <w:rPr>
          <w:rFonts w:ascii="標楷體" w:eastAsia="標楷體" w:hAnsi="標楷體" w:hint="eastAsia"/>
          <w:bCs/>
          <w:snapToGrid w:val="0"/>
          <w:sz w:val="32"/>
          <w:szCs w:val="32"/>
        </w:rPr>
        <w:lastRenderedPageBreak/>
        <w:t>救科技中</w:t>
      </w:r>
      <w:r w:rsidRPr="00136FC3">
        <w:rPr>
          <w:rFonts w:ascii="標楷體" w:eastAsia="標楷體" w:hAnsi="標楷體" w:hint="eastAsia"/>
          <w:bCs/>
          <w:snapToGrid w:val="0"/>
          <w:sz w:val="32"/>
          <w:szCs w:val="32"/>
        </w:rPr>
        <w:t>心「支出」預算編</w:t>
      </w:r>
      <w:r>
        <w:rPr>
          <w:rFonts w:ascii="標楷體" w:eastAsia="標楷體" w:hAnsi="標楷體" w:hint="eastAsia"/>
          <w:bCs/>
          <w:snapToGrid w:val="0"/>
          <w:sz w:val="32"/>
          <w:szCs w:val="32"/>
        </w:rPr>
        <w:t>列4億4</w:t>
      </w:r>
      <w:r>
        <w:rPr>
          <w:rFonts w:ascii="標楷體" w:eastAsia="標楷體" w:hAnsi="標楷體"/>
          <w:bCs/>
          <w:snapToGrid w:val="0"/>
          <w:sz w:val="32"/>
          <w:szCs w:val="32"/>
        </w:rPr>
        <w:t>,</w:t>
      </w:r>
      <w:r>
        <w:rPr>
          <w:rFonts w:ascii="標楷體" w:eastAsia="標楷體" w:hAnsi="標楷體" w:hint="eastAsia"/>
          <w:bCs/>
          <w:snapToGrid w:val="0"/>
          <w:sz w:val="32"/>
          <w:szCs w:val="32"/>
        </w:rPr>
        <w:t>988萬8千元，凍結200萬元</w:t>
      </w:r>
      <w:r>
        <w:rPr>
          <w:rFonts w:ascii="標楷體" w:eastAsia="標楷體" w:hAnsi="標楷體" w:hint="eastAsia"/>
          <w:bCs/>
          <w:sz w:val="32"/>
          <w:szCs w:val="32"/>
        </w:rPr>
        <w:t>，</w:t>
      </w:r>
      <w:proofErr w:type="gramStart"/>
      <w:r w:rsidRPr="00856507">
        <w:rPr>
          <w:rFonts w:ascii="標楷體" w:eastAsia="標楷體" w:hAnsi="標楷體" w:hint="eastAsia"/>
          <w:bCs/>
          <w:snapToGrid w:val="0"/>
          <w:sz w:val="32"/>
          <w:szCs w:val="32"/>
        </w:rPr>
        <w:t>俟</w:t>
      </w:r>
      <w:proofErr w:type="gramEnd"/>
      <w:r w:rsidRPr="00856507">
        <w:rPr>
          <w:rFonts w:ascii="標楷體" w:eastAsia="標楷體" w:hAnsi="標楷體" w:hint="eastAsia"/>
          <w:bCs/>
          <w:snapToGrid w:val="0"/>
          <w:sz w:val="32"/>
          <w:szCs w:val="32"/>
        </w:rPr>
        <w:t>國家科學及技術委員會向立法院教育及文化委員</w:t>
      </w:r>
      <w:r w:rsidRPr="00E3072B">
        <w:rPr>
          <w:rFonts w:ascii="標楷體" w:eastAsia="標楷體" w:hAnsi="標楷體" w:hint="eastAsia"/>
          <w:bCs/>
          <w:snapToGrid w:val="0"/>
          <w:sz w:val="32"/>
          <w:szCs w:val="32"/>
        </w:rPr>
        <w:t>會提出書面報告後，始得動支。</w:t>
      </w:r>
      <w:r>
        <w:rPr>
          <w:rFonts w:ascii="標楷體" w:eastAsia="標楷體" w:hAnsi="標楷體" w:hint="eastAsia"/>
          <w:bCs/>
          <w:snapToGrid w:val="0"/>
          <w:sz w:val="32"/>
          <w:szCs w:val="32"/>
        </w:rPr>
        <w:t>1-4</w:t>
      </w:r>
    </w:p>
    <w:p w14:paraId="57CC2429" w14:textId="77777777" w:rsidR="006829A8" w:rsidRPr="00EB145E"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w:t>
      </w:r>
      <w:r w:rsidRPr="003B4978">
        <w:rPr>
          <w:rFonts w:ascii="標楷體" w:eastAsia="標楷體" w:hAnsi="標楷體" w:hint="eastAsia"/>
          <w:sz w:val="32"/>
          <w:szCs w:val="32"/>
        </w:rPr>
        <w:t>洪孟楷</w:t>
      </w:r>
      <w:r>
        <w:rPr>
          <w:rFonts w:ascii="標楷體" w:eastAsia="標楷體" w:hAnsi="標楷體" w:hint="eastAsia"/>
          <w:sz w:val="32"/>
          <w:szCs w:val="32"/>
        </w:rPr>
        <w:t xml:space="preserve">　</w:t>
      </w:r>
      <w:r w:rsidRPr="003B4978">
        <w:rPr>
          <w:rFonts w:ascii="標楷體" w:eastAsia="標楷體" w:hAnsi="標楷體" w:hint="eastAsia"/>
          <w:sz w:val="32"/>
          <w:szCs w:val="32"/>
        </w:rPr>
        <w:t>葛如鈞</w:t>
      </w:r>
      <w:r>
        <w:rPr>
          <w:rFonts w:ascii="標楷體" w:eastAsia="標楷體" w:hAnsi="標楷體" w:hint="eastAsia"/>
          <w:sz w:val="32"/>
          <w:szCs w:val="32"/>
        </w:rPr>
        <w:t xml:space="preserve">　</w:t>
      </w:r>
      <w:r w:rsidRPr="003B4978">
        <w:rPr>
          <w:rFonts w:ascii="標楷體" w:eastAsia="標楷體" w:hAnsi="標楷體" w:hint="eastAsia"/>
          <w:sz w:val="32"/>
          <w:szCs w:val="32"/>
        </w:rPr>
        <w:t>張雅琳</w:t>
      </w:r>
    </w:p>
    <w:p w14:paraId="4D942085" w14:textId="77777777" w:rsidR="006829A8" w:rsidRPr="00727419"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w:t>
      </w:r>
      <w:r w:rsidRPr="003B4978">
        <w:rPr>
          <w:rFonts w:ascii="標楷體" w:eastAsia="標楷體" w:hAnsi="標楷體" w:hint="eastAsia"/>
          <w:sz w:val="32"/>
          <w:szCs w:val="32"/>
        </w:rPr>
        <w:t>柯志恩　羅廷</w:t>
      </w:r>
      <w:proofErr w:type="gramStart"/>
      <w:r w:rsidRPr="003B4978">
        <w:rPr>
          <w:rFonts w:ascii="標楷體" w:eastAsia="標楷體" w:hAnsi="標楷體" w:hint="eastAsia"/>
          <w:sz w:val="32"/>
          <w:szCs w:val="32"/>
        </w:rPr>
        <w:t>瑋</w:t>
      </w:r>
      <w:proofErr w:type="gramEnd"/>
      <w:r w:rsidRPr="003B4978">
        <w:rPr>
          <w:rFonts w:ascii="標楷體" w:eastAsia="標楷體" w:hAnsi="標楷體" w:hint="eastAsia"/>
          <w:sz w:val="32"/>
          <w:szCs w:val="32"/>
        </w:rPr>
        <w:t xml:space="preserve">　陳培瑜　郭昱晴</w:t>
      </w:r>
    </w:p>
    <w:p w14:paraId="46B0702C" w14:textId="77777777" w:rsidR="006829A8" w:rsidRPr="00EB145E" w:rsidRDefault="006829A8" w:rsidP="00540B1A">
      <w:pPr>
        <w:overflowPunct w:val="0"/>
        <w:spacing w:line="500" w:lineRule="exact"/>
        <w:ind w:leftChars="413" w:left="1314" w:hangingChars="101" w:hanging="323"/>
        <w:jc w:val="both"/>
        <w:rPr>
          <w:rFonts w:ascii="標楷體" w:eastAsia="標楷體" w:hAnsi="標楷體"/>
          <w:bCs/>
          <w:snapToGrid w:val="0"/>
          <w:sz w:val="32"/>
          <w:szCs w:val="32"/>
        </w:rPr>
      </w:pPr>
      <w:r>
        <w:rPr>
          <w:rFonts w:ascii="標楷體" w:eastAsia="標楷體" w:hAnsi="標楷體" w:hint="eastAsia"/>
          <w:bCs/>
          <w:snapToGrid w:val="0"/>
          <w:sz w:val="32"/>
          <w:szCs w:val="32"/>
        </w:rPr>
        <w:t>2.</w:t>
      </w:r>
      <w:r w:rsidRPr="00710C45">
        <w:rPr>
          <w:rFonts w:ascii="標楷體" w:eastAsia="標楷體" w:hAnsi="標楷體" w:hint="eastAsia"/>
          <w:bCs/>
          <w:snapToGrid w:val="0"/>
          <w:sz w:val="32"/>
          <w:szCs w:val="32"/>
        </w:rPr>
        <w:t>114年度行政法人國家災害防救科技中心預算案編列專業服務費9,685萬9千元，其中包括專利權申請及維護費用為2萬元。</w:t>
      </w:r>
      <w:proofErr w:type="gramStart"/>
      <w:r w:rsidRPr="00710C45">
        <w:rPr>
          <w:rFonts w:ascii="標楷體" w:eastAsia="標楷體" w:hAnsi="標楷體" w:hint="eastAsia"/>
          <w:bCs/>
          <w:snapToGrid w:val="0"/>
          <w:sz w:val="32"/>
          <w:szCs w:val="32"/>
        </w:rPr>
        <w:t>災防中心</w:t>
      </w:r>
      <w:proofErr w:type="gramEnd"/>
      <w:r w:rsidRPr="00477E24">
        <w:rPr>
          <w:rFonts w:ascii="標楷體" w:eastAsia="標楷體" w:hAnsi="標楷體" w:hint="eastAsia"/>
          <w:sz w:val="32"/>
          <w:szCs w:val="32"/>
        </w:rPr>
        <w:t>設立</w:t>
      </w:r>
      <w:r w:rsidRPr="00710C45">
        <w:rPr>
          <w:rFonts w:ascii="標楷體" w:eastAsia="標楷體" w:hAnsi="標楷體" w:hint="eastAsia"/>
          <w:bCs/>
          <w:snapToGrid w:val="0"/>
          <w:sz w:val="32"/>
          <w:szCs w:val="32"/>
        </w:rPr>
        <w:t>主要任務為推動及執行災害防救科技之研發及整合、研發成果之落實及應用。根據該中心提供災害防救科技研發事項歷年取得專利情形，迄113年7月底共取得「山區洪流偵測方法」、「能針對風災及水災所造成的工商災損進行即時評估及預警的系統」、「依機器學習偵測使用行動通訊服務之人流異常之系統及其方法」及「災害模擬系統及方法」等4項專利。上述四項專利權每年度需編列專利權相關維護成本費用，依該中心提供106至114年度專利權權利金收入及其維護成本表，四項專利權均為</w:t>
      </w:r>
      <w:proofErr w:type="gramStart"/>
      <w:r w:rsidRPr="00710C45">
        <w:rPr>
          <w:rFonts w:ascii="標楷體" w:eastAsia="標楷體" w:hAnsi="標楷體" w:hint="eastAsia"/>
          <w:bCs/>
          <w:snapToGrid w:val="0"/>
          <w:sz w:val="32"/>
          <w:szCs w:val="32"/>
        </w:rPr>
        <w:t>109</w:t>
      </w:r>
      <w:proofErr w:type="gramEnd"/>
      <w:r w:rsidRPr="00710C45">
        <w:rPr>
          <w:rFonts w:ascii="標楷體" w:eastAsia="標楷體" w:hAnsi="標楷體" w:hint="eastAsia"/>
          <w:bCs/>
          <w:snapToGrid w:val="0"/>
          <w:sz w:val="32"/>
          <w:szCs w:val="32"/>
        </w:rPr>
        <w:t>年度前申請，</w:t>
      </w:r>
      <w:proofErr w:type="gramStart"/>
      <w:r w:rsidRPr="00710C45">
        <w:rPr>
          <w:rFonts w:ascii="標楷體" w:eastAsia="標楷體" w:hAnsi="標楷體" w:hint="eastAsia"/>
          <w:bCs/>
          <w:snapToGrid w:val="0"/>
          <w:sz w:val="32"/>
          <w:szCs w:val="32"/>
        </w:rPr>
        <w:t>110</w:t>
      </w:r>
      <w:proofErr w:type="gramEnd"/>
      <w:r w:rsidRPr="00710C45">
        <w:rPr>
          <w:rFonts w:ascii="標楷體" w:eastAsia="標楷體" w:hAnsi="標楷體" w:hint="eastAsia"/>
          <w:bCs/>
          <w:snapToGrid w:val="0"/>
          <w:sz w:val="32"/>
          <w:szCs w:val="32"/>
        </w:rPr>
        <w:t>年度起已無申請費，其維護費係於1萬1,000元至2萬元間，然4項</w:t>
      </w:r>
      <w:proofErr w:type="gramStart"/>
      <w:r w:rsidRPr="00710C45">
        <w:rPr>
          <w:rFonts w:ascii="標楷體" w:eastAsia="標楷體" w:hAnsi="標楷體" w:hint="eastAsia"/>
          <w:bCs/>
          <w:snapToGrid w:val="0"/>
          <w:sz w:val="32"/>
          <w:szCs w:val="32"/>
        </w:rPr>
        <w:t>專利均無移轉</w:t>
      </w:r>
      <w:proofErr w:type="gramEnd"/>
      <w:r w:rsidRPr="00710C45">
        <w:rPr>
          <w:rFonts w:ascii="標楷體" w:eastAsia="標楷體" w:hAnsi="標楷體" w:hint="eastAsia"/>
          <w:bCs/>
          <w:snapToGrid w:val="0"/>
          <w:sz w:val="32"/>
          <w:szCs w:val="32"/>
        </w:rPr>
        <w:t>授權使用，未有權利金收入。雖中心已公開徵求研發成果讓與廠商，透過技術移轉將研究成果鏈結產業界，以提升競爭力。惟迄113年7月底止，專利權尚未成功技術移轉至產業界授權使用，</w:t>
      </w:r>
      <w:proofErr w:type="gramStart"/>
      <w:r w:rsidRPr="00710C45">
        <w:rPr>
          <w:rFonts w:ascii="標楷體" w:eastAsia="標楷體" w:hAnsi="標楷體" w:hint="eastAsia"/>
          <w:bCs/>
          <w:snapToGrid w:val="0"/>
          <w:sz w:val="32"/>
          <w:szCs w:val="32"/>
        </w:rPr>
        <w:t>爰</w:t>
      </w:r>
      <w:proofErr w:type="gramEnd"/>
      <w:r w:rsidRPr="00710C45">
        <w:rPr>
          <w:rFonts w:ascii="標楷體" w:eastAsia="標楷體" w:hAnsi="標楷體" w:hint="eastAsia"/>
          <w:bCs/>
          <w:snapToGrid w:val="0"/>
          <w:sz w:val="32"/>
          <w:szCs w:val="32"/>
        </w:rPr>
        <w:t>要求行政法人國家災害防救科技中心加強辦理專利權技轉，以利研究成果有效運用，進而提升國內災害防救研發能量，並於3個月內向立法院教育及文化委員會提出書面報告。</w:t>
      </w:r>
      <w:r>
        <w:rPr>
          <w:rFonts w:ascii="標楷體" w:eastAsia="標楷體" w:hAnsi="標楷體" w:hint="eastAsia"/>
          <w:bCs/>
          <w:snapToGrid w:val="0"/>
          <w:sz w:val="32"/>
          <w:szCs w:val="32"/>
        </w:rPr>
        <w:t>5</w:t>
      </w:r>
    </w:p>
    <w:p w14:paraId="79CC2A5D" w14:textId="77777777" w:rsidR="006829A8" w:rsidRPr="00EB145E"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w:t>
      </w:r>
      <w:r>
        <w:rPr>
          <w:rFonts w:ascii="標楷體" w:eastAsia="標楷體" w:hAnsi="標楷體" w:hint="eastAsia"/>
          <w:sz w:val="32"/>
          <w:szCs w:val="32"/>
        </w:rPr>
        <w:t>洪孟楷</w:t>
      </w:r>
    </w:p>
    <w:p w14:paraId="28821E95"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w:t>
      </w:r>
      <w:r>
        <w:rPr>
          <w:rFonts w:ascii="標楷體" w:eastAsia="標楷體" w:hAnsi="標楷體" w:hint="eastAsia"/>
          <w:sz w:val="32"/>
          <w:szCs w:val="32"/>
        </w:rPr>
        <w:t>柯志恩</w:t>
      </w:r>
      <w:r w:rsidRPr="00EB145E">
        <w:rPr>
          <w:rFonts w:ascii="標楷體" w:eastAsia="標楷體" w:hAnsi="標楷體" w:hint="eastAsia"/>
          <w:sz w:val="32"/>
          <w:szCs w:val="32"/>
        </w:rPr>
        <w:t xml:space="preserve">　</w:t>
      </w:r>
      <w:r>
        <w:rPr>
          <w:rFonts w:ascii="標楷體" w:eastAsia="標楷體" w:hAnsi="標楷體" w:hint="eastAsia"/>
          <w:sz w:val="32"/>
          <w:szCs w:val="32"/>
        </w:rPr>
        <w:t>羅廷</w:t>
      </w:r>
      <w:proofErr w:type="gramStart"/>
      <w:r>
        <w:rPr>
          <w:rFonts w:ascii="標楷體" w:eastAsia="標楷體" w:hAnsi="標楷體" w:hint="eastAsia"/>
          <w:sz w:val="32"/>
          <w:szCs w:val="32"/>
        </w:rPr>
        <w:t>瑋</w:t>
      </w:r>
      <w:proofErr w:type="gramEnd"/>
    </w:p>
    <w:p w14:paraId="22DC0A14" w14:textId="77777777" w:rsidR="006829A8" w:rsidRDefault="006829A8" w:rsidP="00540B1A">
      <w:pPr>
        <w:overflowPunct w:val="0"/>
        <w:spacing w:line="500" w:lineRule="exact"/>
        <w:ind w:leftChars="413" w:left="1314" w:hangingChars="101" w:hanging="323"/>
        <w:jc w:val="both"/>
        <w:rPr>
          <w:rFonts w:ascii="標楷體" w:eastAsia="標楷體" w:hAnsi="標楷體"/>
          <w:sz w:val="32"/>
          <w:szCs w:val="32"/>
        </w:rPr>
      </w:pPr>
      <w:r>
        <w:rPr>
          <w:rFonts w:ascii="標楷體" w:eastAsia="標楷體" w:hAnsi="標楷體" w:hint="eastAsia"/>
          <w:sz w:val="32"/>
          <w:szCs w:val="32"/>
        </w:rPr>
        <w:t>3.</w:t>
      </w:r>
      <w:r w:rsidRPr="00727419">
        <w:rPr>
          <w:rFonts w:ascii="標楷體" w:eastAsia="標楷體" w:hAnsi="標楷體" w:hint="eastAsia"/>
          <w:sz w:val="32"/>
          <w:szCs w:val="32"/>
        </w:rPr>
        <w:t>落雨小幫手APP為</w:t>
      </w:r>
      <w:r w:rsidRPr="00710C45">
        <w:rPr>
          <w:rFonts w:ascii="標楷體" w:eastAsia="標楷體" w:hAnsi="標楷體" w:hint="eastAsia"/>
          <w:bCs/>
          <w:snapToGrid w:val="0"/>
          <w:sz w:val="32"/>
          <w:szCs w:val="32"/>
        </w:rPr>
        <w:t>行政法人國家災害防救科技中心</w:t>
      </w:r>
      <w:r w:rsidRPr="00727419">
        <w:rPr>
          <w:rFonts w:ascii="標楷體" w:eastAsia="標楷體" w:hAnsi="標楷體" w:hint="eastAsia"/>
          <w:sz w:val="32"/>
          <w:szCs w:val="32"/>
        </w:rPr>
        <w:t>於109</w:t>
      </w:r>
      <w:r w:rsidRPr="00727419">
        <w:rPr>
          <w:rFonts w:ascii="標楷體" w:eastAsia="標楷體" w:hAnsi="標楷體" w:hint="eastAsia"/>
          <w:sz w:val="32"/>
          <w:szCs w:val="32"/>
        </w:rPr>
        <w:lastRenderedPageBreak/>
        <w:t>年10月建置完成並上線供民眾下載使用，提供未來2小時氣象雷達圖和雨量即時動態，亦可以獲得打雷即時訊息，每10分鐘有1筆更新預警資料，若使用者回饋定位點資訊，定位點附近未來30分鐘內會下雨，APP將主動推播「快下雨了」訊息，讓民眾提前因應。依據</w:t>
      </w:r>
      <w:r>
        <w:rPr>
          <w:rFonts w:ascii="標楷體" w:eastAsia="標楷體" w:hAnsi="標楷體" w:hint="eastAsia"/>
          <w:sz w:val="32"/>
          <w:szCs w:val="32"/>
        </w:rPr>
        <w:t>「</w:t>
      </w:r>
      <w:r w:rsidRPr="00727419">
        <w:rPr>
          <w:rFonts w:ascii="標楷體" w:eastAsia="標楷體" w:hAnsi="標楷體" w:hint="eastAsia"/>
          <w:sz w:val="32"/>
          <w:szCs w:val="32"/>
        </w:rPr>
        <w:t>氣象法</w:t>
      </w:r>
      <w:r>
        <w:rPr>
          <w:rFonts w:ascii="標楷體" w:eastAsia="標楷體" w:hAnsi="標楷體" w:hint="eastAsia"/>
          <w:sz w:val="32"/>
          <w:szCs w:val="32"/>
        </w:rPr>
        <w:t>」</w:t>
      </w:r>
      <w:r w:rsidRPr="00727419">
        <w:rPr>
          <w:rFonts w:ascii="標楷體" w:eastAsia="標楷體" w:hAnsi="標楷體" w:hint="eastAsia"/>
          <w:sz w:val="32"/>
          <w:szCs w:val="32"/>
        </w:rPr>
        <w:t>第17條規定，全國氣象、地震或海象等現象之預報或警報，由中央氣象署統一發布；另該法第18條規定，機關、學校、團體或個人經中央氣象署許可者，得發布氣象或海象之預報，惟應依「從事氣象海象預報業務許可辦法」規定，向交通部中央氣象署申請許可，取得許可證後，始得從事氣象或海象預報業務。再依氣象法第2條名詞定義，「預報」指以觀測結果為基礎，發布氣象、地震或海象等現象所為之預測，「警報」指預測可能發生氣象、地震或海象災害而發布之警告性預報。</w:t>
      </w:r>
      <w:proofErr w:type="gramStart"/>
      <w:r w:rsidRPr="00727419">
        <w:rPr>
          <w:rFonts w:ascii="標楷體" w:eastAsia="標楷體" w:hAnsi="標楷體" w:hint="eastAsia"/>
          <w:sz w:val="32"/>
          <w:szCs w:val="32"/>
        </w:rPr>
        <w:t>反觀災防中心</w:t>
      </w:r>
      <w:proofErr w:type="gramEnd"/>
      <w:r w:rsidRPr="00727419">
        <w:rPr>
          <w:rFonts w:ascii="標楷體" w:eastAsia="標楷體" w:hAnsi="標楷體" w:hint="eastAsia"/>
          <w:sz w:val="32"/>
          <w:szCs w:val="32"/>
        </w:rPr>
        <w:t>落雨小幫手APP之資訊通知</w:t>
      </w:r>
      <w:proofErr w:type="gramStart"/>
      <w:r w:rsidRPr="00727419">
        <w:rPr>
          <w:rFonts w:ascii="標楷體" w:eastAsia="標楷體" w:hAnsi="標楷體" w:hint="eastAsia"/>
          <w:sz w:val="32"/>
          <w:szCs w:val="32"/>
        </w:rPr>
        <w:t>文字均以</w:t>
      </w:r>
      <w:proofErr w:type="gramEnd"/>
      <w:r w:rsidRPr="00727419">
        <w:rPr>
          <w:rFonts w:ascii="標楷體" w:eastAsia="標楷體" w:hAnsi="標楷體" w:hint="eastAsia"/>
          <w:sz w:val="32"/>
          <w:szCs w:val="32"/>
        </w:rPr>
        <w:t>「示警」，如示警訊息、降雨示警、打雷示警等，未使用「預報」或「警報」等文字。為完備法制作業、提升災害預防效率，</w:t>
      </w:r>
      <w:proofErr w:type="gramStart"/>
      <w:r w:rsidRPr="00727419">
        <w:rPr>
          <w:rFonts w:ascii="標楷體" w:eastAsia="標楷體" w:hAnsi="標楷體" w:hint="eastAsia"/>
          <w:sz w:val="32"/>
          <w:szCs w:val="32"/>
        </w:rPr>
        <w:t>爰</w:t>
      </w:r>
      <w:proofErr w:type="gramEnd"/>
      <w:r w:rsidRPr="00727419">
        <w:rPr>
          <w:rFonts w:ascii="標楷體" w:eastAsia="標楷體" w:hAnsi="標楷體" w:hint="eastAsia"/>
          <w:sz w:val="32"/>
          <w:szCs w:val="32"/>
        </w:rPr>
        <w:t>要求</w:t>
      </w:r>
      <w:r w:rsidRPr="00710C45">
        <w:rPr>
          <w:rFonts w:ascii="標楷體" w:eastAsia="標楷體" w:hAnsi="標楷體" w:hint="eastAsia"/>
          <w:bCs/>
          <w:snapToGrid w:val="0"/>
          <w:sz w:val="32"/>
          <w:szCs w:val="32"/>
        </w:rPr>
        <w:t>行政法人國家災害防救科技中心</w:t>
      </w:r>
      <w:r w:rsidRPr="00727419">
        <w:rPr>
          <w:rFonts w:ascii="標楷體" w:eastAsia="標楷體" w:hAnsi="標楷體" w:hint="eastAsia"/>
          <w:sz w:val="32"/>
          <w:szCs w:val="32"/>
        </w:rPr>
        <w:t>會同相關部會加強推廣、精進服務方式，及儘速依規定取得許可，並於</w:t>
      </w:r>
      <w:r>
        <w:rPr>
          <w:rFonts w:ascii="標楷體" w:eastAsia="標楷體" w:hAnsi="標楷體" w:hint="eastAsia"/>
          <w:sz w:val="32"/>
          <w:szCs w:val="32"/>
        </w:rPr>
        <w:t>3</w:t>
      </w:r>
      <w:r w:rsidRPr="00727419">
        <w:rPr>
          <w:rFonts w:ascii="標楷體" w:eastAsia="標楷體" w:hAnsi="標楷體" w:hint="eastAsia"/>
          <w:sz w:val="32"/>
          <w:szCs w:val="32"/>
        </w:rPr>
        <w:t>個月內向</w:t>
      </w:r>
      <w:r>
        <w:rPr>
          <w:rFonts w:ascii="標楷體" w:eastAsia="標楷體" w:hAnsi="標楷體" w:hint="eastAsia"/>
          <w:sz w:val="32"/>
          <w:szCs w:val="32"/>
        </w:rPr>
        <w:t>立法</w:t>
      </w:r>
      <w:r w:rsidRPr="00727419">
        <w:rPr>
          <w:rFonts w:ascii="標楷體" w:eastAsia="標楷體" w:hAnsi="標楷體" w:hint="eastAsia"/>
          <w:sz w:val="32"/>
          <w:szCs w:val="32"/>
        </w:rPr>
        <w:t>院教育及文化委員會提出書面報告。</w:t>
      </w:r>
      <w:r>
        <w:rPr>
          <w:rFonts w:ascii="標楷體" w:eastAsia="標楷體" w:hAnsi="標楷體" w:hint="eastAsia"/>
          <w:sz w:val="32"/>
          <w:szCs w:val="32"/>
        </w:rPr>
        <w:t>1</w:t>
      </w:r>
    </w:p>
    <w:p w14:paraId="6E7B73D6" w14:textId="77777777" w:rsidR="006829A8" w:rsidRPr="00EB145E"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w:t>
      </w:r>
      <w:r>
        <w:rPr>
          <w:rFonts w:ascii="標楷體" w:eastAsia="標楷體" w:hAnsi="標楷體" w:hint="eastAsia"/>
          <w:sz w:val="32"/>
          <w:szCs w:val="32"/>
        </w:rPr>
        <w:t>洪孟楷</w:t>
      </w:r>
    </w:p>
    <w:p w14:paraId="1117B907" w14:textId="77777777" w:rsidR="006829A8" w:rsidRPr="00727419"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w:t>
      </w:r>
      <w:r>
        <w:rPr>
          <w:rFonts w:ascii="標楷體" w:eastAsia="標楷體" w:hAnsi="標楷體" w:hint="eastAsia"/>
          <w:sz w:val="32"/>
          <w:szCs w:val="32"/>
        </w:rPr>
        <w:t>葉元之</w:t>
      </w:r>
      <w:r w:rsidRPr="00EB145E">
        <w:rPr>
          <w:rFonts w:ascii="標楷體" w:eastAsia="標楷體" w:hAnsi="標楷體" w:hint="eastAsia"/>
          <w:sz w:val="32"/>
          <w:szCs w:val="32"/>
        </w:rPr>
        <w:t xml:space="preserve">　</w:t>
      </w:r>
      <w:r>
        <w:rPr>
          <w:rFonts w:ascii="標楷體" w:eastAsia="標楷體" w:hAnsi="標楷體" w:hint="eastAsia"/>
          <w:sz w:val="32"/>
          <w:szCs w:val="32"/>
        </w:rPr>
        <w:t>柯志恩</w:t>
      </w:r>
    </w:p>
    <w:p w14:paraId="562204C1" w14:textId="77777777" w:rsidR="006829A8" w:rsidRPr="00EB145E" w:rsidRDefault="006829A8" w:rsidP="00540B1A">
      <w:pPr>
        <w:snapToGrid w:val="0"/>
        <w:spacing w:before="120" w:after="240" w:line="500" w:lineRule="exact"/>
        <w:ind w:leftChars="-1" w:left="504" w:hangingChars="158" w:hanging="506"/>
        <w:jc w:val="both"/>
        <w:rPr>
          <w:rFonts w:ascii="標楷體" w:eastAsia="標楷體" w:hAnsi="標楷體"/>
          <w:bCs/>
          <w:sz w:val="32"/>
          <w:szCs w:val="32"/>
        </w:rPr>
      </w:pPr>
      <w:r w:rsidRPr="00EB145E">
        <w:rPr>
          <w:rFonts w:ascii="標楷體" w:eastAsia="標楷體" w:hAnsi="標楷體" w:hint="eastAsia"/>
          <w:bCs/>
          <w:sz w:val="32"/>
          <w:szCs w:val="32"/>
        </w:rPr>
        <w:t>五、</w:t>
      </w:r>
      <w:proofErr w:type="gramStart"/>
      <w:r w:rsidRPr="00EB145E">
        <w:rPr>
          <w:rFonts w:ascii="標楷體" w:eastAsia="標楷體" w:hAnsi="標楷體" w:hint="eastAsia"/>
          <w:bCs/>
          <w:sz w:val="32"/>
          <w:szCs w:val="32"/>
        </w:rPr>
        <w:t>11</w:t>
      </w:r>
      <w:r>
        <w:rPr>
          <w:rFonts w:ascii="標楷體" w:eastAsia="標楷體" w:hAnsi="標楷體" w:hint="eastAsia"/>
          <w:bCs/>
          <w:sz w:val="32"/>
          <w:szCs w:val="32"/>
        </w:rPr>
        <w:t>4</w:t>
      </w:r>
      <w:proofErr w:type="gramEnd"/>
      <w:r w:rsidRPr="00EB145E">
        <w:rPr>
          <w:rFonts w:ascii="標楷體" w:eastAsia="標楷體" w:hAnsi="標楷體" w:hint="eastAsia"/>
          <w:bCs/>
          <w:sz w:val="32"/>
          <w:szCs w:val="32"/>
        </w:rPr>
        <w:t>年度行政法人國家太空中心預算案，審查完竣，擬具審查報告，提報院會，不須交由黨團協商，院會討論時，由</w:t>
      </w:r>
      <w:r w:rsidRPr="00727419">
        <w:rPr>
          <w:rFonts w:ascii="標楷體" w:eastAsia="標楷體" w:hAnsi="標楷體" w:hint="eastAsia"/>
          <w:bCs/>
          <w:sz w:val="32"/>
          <w:szCs w:val="32"/>
        </w:rPr>
        <w:t>萬召集委員美玲</w:t>
      </w:r>
      <w:r w:rsidRPr="00EB145E">
        <w:rPr>
          <w:rFonts w:ascii="標楷體" w:eastAsia="標楷體" w:hAnsi="標楷體" w:hint="eastAsia"/>
          <w:bCs/>
          <w:sz w:val="32"/>
          <w:szCs w:val="32"/>
        </w:rPr>
        <w:t>補充說明。審查結果如下：</w:t>
      </w:r>
    </w:p>
    <w:p w14:paraId="721D3754" w14:textId="77777777" w:rsidR="006829A8" w:rsidRPr="00727419" w:rsidRDefault="006829A8" w:rsidP="00540B1A">
      <w:pPr>
        <w:kinsoku w:val="0"/>
        <w:overflowPunct w:val="0"/>
        <w:spacing w:before="240" w:line="500" w:lineRule="exact"/>
        <w:ind w:leftChars="-49" w:left="532" w:hangingChars="203" w:hanging="650"/>
        <w:jc w:val="both"/>
        <w:textAlignment w:val="center"/>
        <w:rPr>
          <w:rFonts w:ascii="標楷體" w:eastAsia="標楷體" w:hAnsi="標楷體"/>
          <w:b/>
          <w:sz w:val="32"/>
          <w:szCs w:val="32"/>
        </w:rPr>
      </w:pPr>
      <w:r w:rsidRPr="00727419">
        <w:rPr>
          <w:rFonts w:ascii="標楷體" w:eastAsia="標楷體" w:hAnsi="標楷體" w:hint="eastAsia"/>
          <w:b/>
          <w:sz w:val="32"/>
          <w:szCs w:val="32"/>
        </w:rPr>
        <w:t>國家太空中心</w:t>
      </w:r>
      <w:proofErr w:type="gramStart"/>
      <w:r w:rsidRPr="00727419">
        <w:rPr>
          <w:rFonts w:ascii="標楷體" w:eastAsia="標楷體" w:hAnsi="標楷體" w:hint="eastAsia"/>
          <w:b/>
          <w:sz w:val="32"/>
          <w:szCs w:val="32"/>
        </w:rPr>
        <w:t>114</w:t>
      </w:r>
      <w:proofErr w:type="gramEnd"/>
      <w:r w:rsidRPr="00727419">
        <w:rPr>
          <w:rFonts w:ascii="標楷體" w:eastAsia="標楷體" w:hAnsi="標楷體" w:hint="eastAsia"/>
          <w:b/>
          <w:sz w:val="32"/>
          <w:szCs w:val="32"/>
        </w:rPr>
        <w:t>年度預算書案</w:t>
      </w:r>
    </w:p>
    <w:p w14:paraId="65E07BD6" w14:textId="77777777" w:rsidR="006829A8" w:rsidRPr="00727419" w:rsidRDefault="006829A8" w:rsidP="00540B1A">
      <w:pPr>
        <w:pStyle w:val="af8"/>
        <w:autoSpaceDE/>
        <w:autoSpaceDN/>
        <w:spacing w:line="500" w:lineRule="exact"/>
        <w:ind w:leftChars="200" w:left="1120" w:hangingChars="200" w:hanging="640"/>
        <w:textAlignment w:val="center"/>
        <w:rPr>
          <w:rFonts w:ascii="標楷體" w:eastAsia="標楷體" w:hAnsi="標楷體"/>
          <w:bCs/>
          <w:sz w:val="32"/>
          <w:szCs w:val="32"/>
        </w:rPr>
      </w:pPr>
      <w:r w:rsidRPr="00727419">
        <w:rPr>
          <w:rFonts w:ascii="標楷體" w:eastAsia="標楷體" w:hAnsi="標楷體" w:hint="eastAsia"/>
          <w:bCs/>
          <w:sz w:val="32"/>
          <w:szCs w:val="32"/>
        </w:rPr>
        <w:t>(</w:t>
      </w:r>
      <w:proofErr w:type="gramStart"/>
      <w:r w:rsidRPr="00727419">
        <w:rPr>
          <w:rFonts w:ascii="標楷體" w:eastAsia="標楷體" w:hAnsi="標楷體" w:hint="eastAsia"/>
          <w:bCs/>
          <w:sz w:val="32"/>
          <w:szCs w:val="32"/>
        </w:rPr>
        <w:t>一</w:t>
      </w:r>
      <w:proofErr w:type="gramEnd"/>
      <w:r w:rsidRPr="00727419">
        <w:rPr>
          <w:rFonts w:ascii="標楷體" w:eastAsia="標楷體" w:hAnsi="標楷體" w:hint="eastAsia"/>
          <w:bCs/>
          <w:sz w:val="32"/>
          <w:szCs w:val="32"/>
        </w:rPr>
        <w:t>)業務計畫：</w:t>
      </w:r>
      <w:r w:rsidRPr="00727419">
        <w:rPr>
          <w:rFonts w:ascii="標楷體" w:eastAsia="標楷體" w:hAnsi="標楷體"/>
          <w:sz w:val="32"/>
          <w:szCs w:val="32"/>
        </w:rPr>
        <w:t>應依據業務收支、固定資產建設改良擴充及資金</w:t>
      </w:r>
      <w:r w:rsidRPr="00727419">
        <w:rPr>
          <w:rFonts w:ascii="標楷體" w:eastAsia="標楷體" w:hAnsi="標楷體"/>
          <w:sz w:val="32"/>
          <w:szCs w:val="32"/>
        </w:rPr>
        <w:lastRenderedPageBreak/>
        <w:t>運用等項之審查結果，隨同調整。</w:t>
      </w:r>
    </w:p>
    <w:p w14:paraId="6FFBB75A" w14:textId="77777777" w:rsidR="006829A8" w:rsidRPr="00727419" w:rsidRDefault="006829A8" w:rsidP="00540B1A">
      <w:pPr>
        <w:pStyle w:val="af8"/>
        <w:autoSpaceDE/>
        <w:autoSpaceDN/>
        <w:spacing w:line="500" w:lineRule="exact"/>
        <w:ind w:leftChars="200" w:left="1120" w:hangingChars="200" w:hanging="640"/>
        <w:textAlignment w:val="center"/>
        <w:rPr>
          <w:rFonts w:ascii="標楷體" w:eastAsia="標楷體" w:hAnsi="標楷體"/>
          <w:bCs/>
          <w:sz w:val="32"/>
          <w:szCs w:val="32"/>
        </w:rPr>
      </w:pPr>
      <w:r w:rsidRPr="00727419">
        <w:rPr>
          <w:rFonts w:ascii="標楷體" w:eastAsia="標楷體" w:hAnsi="標楷體" w:hint="eastAsia"/>
          <w:bCs/>
          <w:sz w:val="32"/>
          <w:szCs w:val="32"/>
        </w:rPr>
        <w:t>(二)業務收支：</w:t>
      </w:r>
    </w:p>
    <w:p w14:paraId="26B5E624" w14:textId="77777777" w:rsidR="006829A8" w:rsidRPr="00727419" w:rsidRDefault="006829A8" w:rsidP="00540B1A">
      <w:pPr>
        <w:pStyle w:val="af8"/>
        <w:autoSpaceDE/>
        <w:autoSpaceDN/>
        <w:spacing w:line="500" w:lineRule="exact"/>
        <w:ind w:leftChars="450" w:left="1400" w:hangingChars="100" w:hanging="320"/>
        <w:textAlignment w:val="center"/>
        <w:rPr>
          <w:rFonts w:ascii="標楷體" w:eastAsia="標楷體" w:hAnsi="標楷體"/>
          <w:bCs/>
          <w:sz w:val="32"/>
          <w:szCs w:val="32"/>
        </w:rPr>
      </w:pPr>
      <w:r w:rsidRPr="00727419">
        <w:rPr>
          <w:rFonts w:ascii="標楷體" w:eastAsia="標楷體" w:hAnsi="標楷體" w:hint="eastAsia"/>
          <w:bCs/>
          <w:sz w:val="32"/>
          <w:szCs w:val="32"/>
        </w:rPr>
        <w:t>1.業務總收入</w:t>
      </w:r>
      <w:r w:rsidRPr="00C432BD">
        <w:rPr>
          <w:rFonts w:ascii="標楷體" w:eastAsia="標楷體" w:hAnsi="標楷體" w:hint="eastAsia"/>
          <w:sz w:val="32"/>
          <w:szCs w:val="32"/>
        </w:rPr>
        <w:t>：原列</w:t>
      </w:r>
      <w:r w:rsidRPr="00727419">
        <w:rPr>
          <w:rFonts w:ascii="標楷體" w:eastAsia="標楷體" w:hAnsi="標楷體" w:hint="eastAsia"/>
          <w:sz w:val="32"/>
          <w:szCs w:val="32"/>
        </w:rPr>
        <w:t>47億1,234萬1千元，增列100</w:t>
      </w:r>
      <w:r w:rsidRPr="00C432BD">
        <w:rPr>
          <w:rFonts w:ascii="標楷體" w:eastAsia="標楷體" w:hAnsi="標楷體" w:hint="eastAsia"/>
          <w:sz w:val="32"/>
          <w:szCs w:val="32"/>
        </w:rPr>
        <w:t>萬元，改列為</w:t>
      </w:r>
      <w:r w:rsidRPr="00727419">
        <w:rPr>
          <w:rFonts w:ascii="標楷體" w:eastAsia="標楷體" w:hAnsi="標楷體" w:hint="eastAsia"/>
          <w:sz w:val="32"/>
          <w:szCs w:val="32"/>
        </w:rPr>
        <w:t>47億1,334萬1千元</w:t>
      </w:r>
      <w:r w:rsidRPr="00727419">
        <w:rPr>
          <w:rFonts w:ascii="標楷體" w:eastAsia="標楷體" w:hAnsi="標楷體"/>
          <w:sz w:val="32"/>
          <w:szCs w:val="32"/>
        </w:rPr>
        <w:t>。</w:t>
      </w:r>
      <w:r>
        <w:rPr>
          <w:rFonts w:ascii="標楷體" w:eastAsia="標楷體" w:hAnsi="標楷體" w:hint="eastAsia"/>
          <w:sz w:val="32"/>
          <w:szCs w:val="32"/>
        </w:rPr>
        <w:t>1</w:t>
      </w:r>
    </w:p>
    <w:p w14:paraId="2B4AC307" w14:textId="77777777" w:rsidR="006829A8" w:rsidRPr="00727419" w:rsidRDefault="006829A8" w:rsidP="00540B1A">
      <w:pPr>
        <w:pStyle w:val="af8"/>
        <w:autoSpaceDE/>
        <w:autoSpaceDN/>
        <w:spacing w:line="500" w:lineRule="exact"/>
        <w:ind w:leftChars="450" w:left="1400" w:hangingChars="100" w:hanging="320"/>
        <w:textAlignment w:val="center"/>
        <w:rPr>
          <w:rFonts w:ascii="標楷體" w:eastAsia="標楷體" w:hAnsi="標楷體"/>
          <w:bCs/>
          <w:sz w:val="32"/>
          <w:szCs w:val="32"/>
        </w:rPr>
      </w:pPr>
      <w:r w:rsidRPr="00727419">
        <w:rPr>
          <w:rFonts w:ascii="標楷體" w:eastAsia="標楷體" w:hAnsi="標楷體" w:hint="eastAsia"/>
          <w:bCs/>
          <w:sz w:val="32"/>
          <w:szCs w:val="32"/>
        </w:rPr>
        <w:t>2.業務總支出：</w:t>
      </w:r>
      <w:r w:rsidRPr="00727419">
        <w:rPr>
          <w:rFonts w:ascii="標楷體" w:eastAsia="標楷體" w:hAnsi="標楷體" w:hint="eastAsia"/>
          <w:sz w:val="32"/>
          <w:szCs w:val="32"/>
        </w:rPr>
        <w:t>47億1,692萬2千元</w:t>
      </w:r>
      <w:r w:rsidRPr="00727419">
        <w:rPr>
          <w:rFonts w:ascii="標楷體" w:eastAsia="標楷體" w:hAnsi="標楷體"/>
          <w:sz w:val="32"/>
          <w:szCs w:val="32"/>
        </w:rPr>
        <w:t>，</w:t>
      </w:r>
      <w:proofErr w:type="gramStart"/>
      <w:r w:rsidRPr="00727419">
        <w:rPr>
          <w:rFonts w:ascii="標楷體" w:eastAsia="標楷體" w:hAnsi="標楷體"/>
          <w:sz w:val="32"/>
          <w:szCs w:val="32"/>
        </w:rPr>
        <w:t>照列</w:t>
      </w:r>
      <w:proofErr w:type="gramEnd"/>
      <w:r w:rsidRPr="00727419">
        <w:rPr>
          <w:rFonts w:ascii="標楷體" w:eastAsia="標楷體" w:hAnsi="標楷體"/>
          <w:sz w:val="32"/>
          <w:szCs w:val="32"/>
        </w:rPr>
        <w:t>。</w:t>
      </w:r>
    </w:p>
    <w:p w14:paraId="6E28B61D" w14:textId="77777777" w:rsidR="006829A8" w:rsidRPr="00727419" w:rsidRDefault="006829A8" w:rsidP="00540B1A">
      <w:pPr>
        <w:pStyle w:val="af8"/>
        <w:autoSpaceDE/>
        <w:autoSpaceDN/>
        <w:spacing w:line="500" w:lineRule="exact"/>
        <w:ind w:leftChars="450" w:left="1400" w:hangingChars="100" w:hanging="320"/>
        <w:textAlignment w:val="center"/>
        <w:rPr>
          <w:rFonts w:ascii="標楷體" w:eastAsia="標楷體" w:hAnsi="標楷體"/>
          <w:bCs/>
          <w:sz w:val="32"/>
          <w:szCs w:val="32"/>
        </w:rPr>
      </w:pPr>
      <w:r w:rsidRPr="00727419">
        <w:rPr>
          <w:rFonts w:ascii="標楷體" w:eastAsia="標楷體" w:hAnsi="標楷體" w:hint="eastAsia"/>
          <w:bCs/>
          <w:sz w:val="32"/>
          <w:szCs w:val="32"/>
        </w:rPr>
        <w:t>3.本期短</w:t>
      </w:r>
      <w:proofErr w:type="gramStart"/>
      <w:r w:rsidRPr="00727419">
        <w:rPr>
          <w:rFonts w:ascii="標楷體" w:eastAsia="標楷體" w:hAnsi="標楷體" w:hint="eastAsia"/>
          <w:bCs/>
          <w:sz w:val="32"/>
          <w:szCs w:val="32"/>
        </w:rPr>
        <w:t>絀</w:t>
      </w:r>
      <w:proofErr w:type="gramEnd"/>
      <w:r w:rsidRPr="00727419">
        <w:rPr>
          <w:rFonts w:ascii="標楷體" w:eastAsia="標楷體" w:hAnsi="標楷體" w:hint="eastAsia"/>
          <w:bCs/>
          <w:sz w:val="32"/>
          <w:szCs w:val="32"/>
        </w:rPr>
        <w:t>：原列</w:t>
      </w:r>
      <w:r w:rsidRPr="00727419">
        <w:rPr>
          <w:rFonts w:ascii="標楷體" w:eastAsia="標楷體" w:hAnsi="標楷體" w:hint="eastAsia"/>
          <w:sz w:val="32"/>
          <w:szCs w:val="32"/>
        </w:rPr>
        <w:t>458萬1千元，</w:t>
      </w:r>
      <w:r>
        <w:rPr>
          <w:rFonts w:ascii="標楷體" w:eastAsia="標楷體" w:hAnsi="標楷體" w:hint="eastAsia"/>
          <w:sz w:val="32"/>
          <w:szCs w:val="32"/>
        </w:rPr>
        <w:t>減</w:t>
      </w:r>
      <w:r w:rsidRPr="00727419">
        <w:rPr>
          <w:rFonts w:ascii="標楷體" w:eastAsia="標楷體" w:hAnsi="標楷體" w:hint="eastAsia"/>
          <w:sz w:val="32"/>
          <w:szCs w:val="32"/>
        </w:rPr>
        <w:t>列100</w:t>
      </w:r>
      <w:r w:rsidRPr="00C432BD">
        <w:rPr>
          <w:rFonts w:ascii="標楷體" w:eastAsia="標楷體" w:hAnsi="標楷體" w:hint="eastAsia"/>
          <w:sz w:val="32"/>
          <w:szCs w:val="32"/>
        </w:rPr>
        <w:t>萬元</w:t>
      </w:r>
      <w:r w:rsidRPr="00727419">
        <w:rPr>
          <w:rFonts w:ascii="標楷體" w:eastAsia="標楷體" w:hAnsi="標楷體"/>
          <w:sz w:val="32"/>
          <w:szCs w:val="32"/>
        </w:rPr>
        <w:t>，</w:t>
      </w:r>
      <w:r w:rsidRPr="00727419">
        <w:rPr>
          <w:rFonts w:ascii="標楷體" w:eastAsia="標楷體" w:hAnsi="標楷體" w:hint="eastAsia"/>
          <w:sz w:val="32"/>
          <w:szCs w:val="32"/>
        </w:rPr>
        <w:t>改列為358萬1千元</w:t>
      </w:r>
      <w:r w:rsidRPr="00727419">
        <w:rPr>
          <w:rFonts w:ascii="標楷體" w:eastAsia="標楷體" w:hAnsi="標楷體"/>
          <w:sz w:val="32"/>
          <w:szCs w:val="32"/>
        </w:rPr>
        <w:t>。</w:t>
      </w:r>
    </w:p>
    <w:p w14:paraId="2ADF56D2" w14:textId="77777777" w:rsidR="006829A8" w:rsidRPr="00727419" w:rsidRDefault="006829A8" w:rsidP="00540B1A">
      <w:pPr>
        <w:pStyle w:val="af8"/>
        <w:autoSpaceDE/>
        <w:autoSpaceDN/>
        <w:spacing w:line="500" w:lineRule="exact"/>
        <w:ind w:leftChars="200" w:left="1120" w:hangingChars="200" w:hanging="640"/>
        <w:textAlignment w:val="center"/>
        <w:rPr>
          <w:rFonts w:ascii="標楷體" w:eastAsia="標楷體" w:hAnsi="標楷體"/>
          <w:bCs/>
          <w:sz w:val="32"/>
          <w:szCs w:val="32"/>
        </w:rPr>
      </w:pPr>
      <w:r w:rsidRPr="00727419">
        <w:rPr>
          <w:rFonts w:ascii="標楷體" w:eastAsia="標楷體" w:hAnsi="標楷體" w:hint="eastAsia"/>
          <w:bCs/>
          <w:sz w:val="32"/>
          <w:szCs w:val="32"/>
        </w:rPr>
        <w:t>(三)</w:t>
      </w:r>
      <w:r w:rsidRPr="00727419">
        <w:rPr>
          <w:rFonts w:ascii="標楷體" w:eastAsia="標楷體" w:hAnsi="標楷體" w:hint="eastAsia"/>
          <w:sz w:val="32"/>
          <w:szCs w:val="32"/>
        </w:rPr>
        <w:t>固定資產</w:t>
      </w:r>
      <w:r w:rsidRPr="00727419">
        <w:rPr>
          <w:rFonts w:ascii="標楷體" w:eastAsia="標楷體" w:hAnsi="標楷體" w:hint="eastAsia"/>
          <w:bCs/>
          <w:sz w:val="32"/>
          <w:szCs w:val="32"/>
        </w:rPr>
        <w:t>建設改良擴充：</w:t>
      </w:r>
      <w:proofErr w:type="gramStart"/>
      <w:r w:rsidRPr="00727419">
        <w:rPr>
          <w:rFonts w:ascii="標楷體" w:eastAsia="標楷體" w:hAnsi="標楷體" w:hint="eastAsia"/>
          <w:bCs/>
          <w:sz w:val="32"/>
          <w:szCs w:val="32"/>
        </w:rPr>
        <w:t>無列數</w:t>
      </w:r>
      <w:proofErr w:type="gramEnd"/>
      <w:r w:rsidRPr="00727419">
        <w:rPr>
          <w:rFonts w:ascii="標楷體" w:eastAsia="標楷體" w:hAnsi="標楷體" w:hint="eastAsia"/>
          <w:bCs/>
          <w:sz w:val="32"/>
          <w:szCs w:val="32"/>
        </w:rPr>
        <w:t>。</w:t>
      </w:r>
    </w:p>
    <w:p w14:paraId="55127980" w14:textId="77777777" w:rsidR="006829A8" w:rsidRPr="00727419" w:rsidRDefault="006829A8" w:rsidP="00540B1A">
      <w:pPr>
        <w:pStyle w:val="af8"/>
        <w:autoSpaceDE/>
        <w:autoSpaceDN/>
        <w:spacing w:line="500" w:lineRule="exact"/>
        <w:ind w:leftChars="200" w:left="1120" w:hangingChars="200" w:hanging="640"/>
        <w:textAlignment w:val="center"/>
        <w:rPr>
          <w:rFonts w:ascii="標楷體" w:eastAsia="標楷體" w:hAnsi="標楷體"/>
          <w:bCs/>
          <w:sz w:val="32"/>
          <w:szCs w:val="32"/>
        </w:rPr>
      </w:pPr>
      <w:r w:rsidRPr="00727419">
        <w:rPr>
          <w:rFonts w:ascii="標楷體" w:eastAsia="標楷體" w:hAnsi="標楷體" w:hint="eastAsia"/>
          <w:bCs/>
          <w:sz w:val="32"/>
          <w:szCs w:val="32"/>
        </w:rPr>
        <w:t>(四)國庫增撥基金額：</w:t>
      </w:r>
      <w:proofErr w:type="gramStart"/>
      <w:r w:rsidRPr="00727419">
        <w:rPr>
          <w:rFonts w:ascii="標楷體" w:eastAsia="標楷體" w:hAnsi="標楷體" w:hint="eastAsia"/>
          <w:bCs/>
          <w:sz w:val="32"/>
          <w:szCs w:val="32"/>
        </w:rPr>
        <w:t>無列數</w:t>
      </w:r>
      <w:proofErr w:type="gramEnd"/>
      <w:r w:rsidRPr="00727419">
        <w:rPr>
          <w:rFonts w:ascii="標楷體" w:eastAsia="標楷體" w:hAnsi="標楷體" w:hint="eastAsia"/>
          <w:bCs/>
          <w:sz w:val="32"/>
          <w:szCs w:val="32"/>
        </w:rPr>
        <w:t>。</w:t>
      </w:r>
    </w:p>
    <w:p w14:paraId="40CBFAB8" w14:textId="77777777" w:rsidR="006829A8" w:rsidRPr="00710C45" w:rsidRDefault="006829A8" w:rsidP="00540B1A">
      <w:pPr>
        <w:pStyle w:val="af8"/>
        <w:autoSpaceDE/>
        <w:autoSpaceDN/>
        <w:spacing w:line="500" w:lineRule="exact"/>
        <w:ind w:leftChars="200" w:left="1120" w:hangingChars="200" w:hanging="640"/>
        <w:textAlignment w:val="center"/>
        <w:rPr>
          <w:rFonts w:ascii="標楷體" w:eastAsia="標楷體" w:hAnsi="標楷體"/>
          <w:bCs/>
          <w:color w:val="FF0000"/>
          <w:sz w:val="32"/>
          <w:szCs w:val="32"/>
        </w:rPr>
      </w:pPr>
      <w:r w:rsidRPr="00727419">
        <w:rPr>
          <w:rFonts w:ascii="標楷體" w:eastAsia="標楷體" w:hAnsi="標楷體" w:hint="eastAsia"/>
          <w:bCs/>
          <w:sz w:val="32"/>
          <w:szCs w:val="32"/>
        </w:rPr>
        <w:t>(五)資金運用：</w:t>
      </w:r>
      <w:r w:rsidRPr="00727419">
        <w:rPr>
          <w:rFonts w:ascii="標楷體" w:eastAsia="標楷體" w:hAnsi="標楷體"/>
          <w:sz w:val="32"/>
          <w:szCs w:val="32"/>
        </w:rPr>
        <w:t>應依據業務收支及固定資產建設改良擴充等項之審查結果，隨同</w:t>
      </w:r>
      <w:r w:rsidRPr="00067D18">
        <w:rPr>
          <w:rFonts w:ascii="標楷體" w:eastAsia="標楷體" w:hAnsi="標楷體"/>
          <w:sz w:val="32"/>
          <w:szCs w:val="32"/>
        </w:rPr>
        <w:t>調整。</w:t>
      </w:r>
    </w:p>
    <w:p w14:paraId="6C5E28CD" w14:textId="77777777" w:rsidR="006829A8" w:rsidRPr="00EB145E" w:rsidRDefault="006829A8" w:rsidP="00540B1A">
      <w:pPr>
        <w:pStyle w:val="af8"/>
        <w:autoSpaceDE/>
        <w:autoSpaceDN/>
        <w:spacing w:line="500" w:lineRule="exact"/>
        <w:ind w:leftChars="200" w:left="1120" w:hangingChars="200" w:hanging="640"/>
        <w:textAlignment w:val="center"/>
        <w:rPr>
          <w:rFonts w:ascii="標楷體" w:eastAsia="標楷體" w:hAnsi="標楷體"/>
          <w:bCs/>
          <w:sz w:val="32"/>
          <w:szCs w:val="32"/>
        </w:rPr>
      </w:pPr>
      <w:r w:rsidRPr="00A40C60">
        <w:rPr>
          <w:rFonts w:ascii="標楷體" w:eastAsia="標楷體" w:hAnsi="標楷體" w:hint="eastAsia"/>
          <w:bCs/>
          <w:sz w:val="32"/>
          <w:szCs w:val="32"/>
        </w:rPr>
        <w:t>(</w:t>
      </w:r>
      <w:r>
        <w:rPr>
          <w:rFonts w:ascii="標楷體" w:eastAsia="標楷體" w:hAnsi="標楷體" w:hint="eastAsia"/>
          <w:bCs/>
          <w:sz w:val="32"/>
          <w:szCs w:val="32"/>
        </w:rPr>
        <w:t>六</w:t>
      </w:r>
      <w:r w:rsidRPr="00A40C60">
        <w:rPr>
          <w:rFonts w:ascii="標楷體" w:eastAsia="標楷體" w:hAnsi="標楷體" w:hint="eastAsia"/>
          <w:bCs/>
          <w:sz w:val="32"/>
          <w:szCs w:val="32"/>
        </w:rPr>
        <w:t>)</w:t>
      </w:r>
      <w:r>
        <w:rPr>
          <w:rFonts w:ascii="標楷體" w:eastAsia="標楷體" w:hAnsi="標楷體" w:hint="eastAsia"/>
          <w:bCs/>
          <w:sz w:val="32"/>
          <w:szCs w:val="32"/>
        </w:rPr>
        <w:t>通過決議5項</w:t>
      </w:r>
      <w:r w:rsidRPr="00104815">
        <w:rPr>
          <w:rFonts w:ascii="標楷體" w:eastAsia="標楷體" w:hAnsi="標楷體" w:hint="eastAsia"/>
          <w:bCs/>
          <w:sz w:val="32"/>
          <w:szCs w:val="32"/>
        </w:rPr>
        <w:t>：</w:t>
      </w:r>
    </w:p>
    <w:p w14:paraId="73503702" w14:textId="77777777" w:rsidR="006829A8" w:rsidRDefault="006829A8" w:rsidP="00540B1A">
      <w:pPr>
        <w:overflowPunct w:val="0"/>
        <w:spacing w:line="500" w:lineRule="exact"/>
        <w:ind w:leftChars="413" w:left="1314" w:hangingChars="101" w:hanging="323"/>
        <w:jc w:val="both"/>
        <w:rPr>
          <w:rFonts w:ascii="標楷體" w:eastAsia="標楷體" w:hAnsi="標楷體"/>
          <w:bCs/>
          <w:snapToGrid w:val="0"/>
          <w:sz w:val="32"/>
          <w:szCs w:val="32"/>
        </w:rPr>
      </w:pPr>
      <w:r>
        <w:rPr>
          <w:rFonts w:ascii="標楷體" w:eastAsia="標楷體" w:hAnsi="標楷體" w:hint="eastAsia"/>
          <w:bCs/>
          <w:snapToGrid w:val="0"/>
          <w:sz w:val="32"/>
          <w:szCs w:val="32"/>
        </w:rPr>
        <w:t>1.</w:t>
      </w:r>
      <w:r w:rsidRPr="00710C45">
        <w:rPr>
          <w:rFonts w:ascii="標楷體" w:eastAsia="標楷體" w:hAnsi="標楷體" w:hint="eastAsia"/>
          <w:sz w:val="32"/>
          <w:szCs w:val="32"/>
        </w:rPr>
        <w:t>114年度</w:t>
      </w:r>
      <w:r>
        <w:rPr>
          <w:rFonts w:ascii="標楷體" w:eastAsia="標楷體" w:hAnsi="標楷體" w:hint="eastAsia"/>
          <w:sz w:val="32"/>
          <w:szCs w:val="32"/>
        </w:rPr>
        <w:t>國家科學及技術委員會監督</w:t>
      </w:r>
      <w:bookmarkStart w:id="175" w:name="_Hlk185525035"/>
      <w:r w:rsidRPr="00710C45">
        <w:rPr>
          <w:rFonts w:ascii="標楷體" w:eastAsia="標楷體" w:hAnsi="標楷體" w:hint="eastAsia"/>
          <w:sz w:val="32"/>
          <w:szCs w:val="32"/>
        </w:rPr>
        <w:t>行政法人國家太空中心</w:t>
      </w:r>
      <w:bookmarkEnd w:id="175"/>
      <w:r>
        <w:rPr>
          <w:rFonts w:ascii="標楷體" w:eastAsia="標楷體" w:hAnsi="標楷體" w:hint="eastAsia"/>
          <w:sz w:val="32"/>
          <w:szCs w:val="32"/>
        </w:rPr>
        <w:t>「</w:t>
      </w:r>
      <w:r w:rsidRPr="00136FC3">
        <w:rPr>
          <w:rFonts w:ascii="標楷體" w:eastAsia="標楷體" w:hAnsi="標楷體" w:hint="eastAsia"/>
          <w:sz w:val="32"/>
          <w:szCs w:val="32"/>
        </w:rPr>
        <w:t>支出」預算</w:t>
      </w:r>
      <w:r>
        <w:rPr>
          <w:rFonts w:ascii="標楷體" w:eastAsia="標楷體" w:hAnsi="標楷體" w:hint="eastAsia"/>
          <w:sz w:val="32"/>
          <w:szCs w:val="32"/>
        </w:rPr>
        <w:t>編列47</w:t>
      </w:r>
      <w:r w:rsidRPr="00727419">
        <w:rPr>
          <w:rFonts w:ascii="標楷體" w:eastAsia="標楷體" w:hAnsi="標楷體" w:hint="eastAsia"/>
          <w:sz w:val="32"/>
          <w:szCs w:val="32"/>
        </w:rPr>
        <w:t>億1,</w:t>
      </w:r>
      <w:r>
        <w:rPr>
          <w:rFonts w:ascii="標楷體" w:eastAsia="標楷體" w:hAnsi="標楷體" w:hint="eastAsia"/>
          <w:sz w:val="32"/>
          <w:szCs w:val="32"/>
        </w:rPr>
        <w:t>692</w:t>
      </w:r>
      <w:r w:rsidRPr="00727419">
        <w:rPr>
          <w:rFonts w:ascii="標楷體" w:eastAsia="標楷體" w:hAnsi="標楷體" w:hint="eastAsia"/>
          <w:sz w:val="32"/>
          <w:szCs w:val="32"/>
        </w:rPr>
        <w:t>萬</w:t>
      </w:r>
      <w:r>
        <w:rPr>
          <w:rFonts w:ascii="標楷體" w:eastAsia="標楷體" w:hAnsi="標楷體" w:hint="eastAsia"/>
          <w:sz w:val="32"/>
          <w:szCs w:val="32"/>
        </w:rPr>
        <w:t>2</w:t>
      </w:r>
      <w:r w:rsidRPr="00727419">
        <w:rPr>
          <w:rFonts w:ascii="標楷體" w:eastAsia="標楷體" w:hAnsi="標楷體" w:hint="eastAsia"/>
          <w:sz w:val="32"/>
          <w:szCs w:val="32"/>
        </w:rPr>
        <w:t>千元</w:t>
      </w:r>
      <w:r>
        <w:rPr>
          <w:rFonts w:ascii="標楷體" w:eastAsia="標楷體" w:hAnsi="標楷體" w:hint="eastAsia"/>
          <w:sz w:val="32"/>
          <w:szCs w:val="32"/>
        </w:rPr>
        <w:t>，凍結500萬元，</w:t>
      </w:r>
      <w:proofErr w:type="gramStart"/>
      <w:r w:rsidRPr="00856507">
        <w:rPr>
          <w:rFonts w:ascii="標楷體" w:eastAsia="標楷體" w:hAnsi="標楷體" w:hint="eastAsia"/>
          <w:bCs/>
          <w:snapToGrid w:val="0"/>
          <w:sz w:val="32"/>
          <w:szCs w:val="32"/>
        </w:rPr>
        <w:t>俟</w:t>
      </w:r>
      <w:proofErr w:type="gramEnd"/>
      <w:r w:rsidRPr="00856507">
        <w:rPr>
          <w:rFonts w:ascii="標楷體" w:eastAsia="標楷體" w:hAnsi="標楷體" w:hint="eastAsia"/>
          <w:bCs/>
          <w:snapToGrid w:val="0"/>
          <w:sz w:val="32"/>
          <w:szCs w:val="32"/>
        </w:rPr>
        <w:t>國家科學及技術委員會向立法院教育及文化委員</w:t>
      </w:r>
      <w:r w:rsidRPr="00E3072B">
        <w:rPr>
          <w:rFonts w:ascii="標楷體" w:eastAsia="標楷體" w:hAnsi="標楷體" w:hint="eastAsia"/>
          <w:bCs/>
          <w:snapToGrid w:val="0"/>
          <w:sz w:val="32"/>
          <w:szCs w:val="32"/>
        </w:rPr>
        <w:t>會提出書面報告後，始得動支。</w:t>
      </w:r>
      <w:r>
        <w:rPr>
          <w:rFonts w:ascii="標楷體" w:eastAsia="標楷體" w:hAnsi="標楷體" w:hint="eastAsia"/>
          <w:bCs/>
          <w:snapToGrid w:val="0"/>
          <w:sz w:val="32"/>
          <w:szCs w:val="32"/>
        </w:rPr>
        <w:t>2-10</w:t>
      </w:r>
    </w:p>
    <w:p w14:paraId="675B2F5A"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w:t>
      </w:r>
      <w:r w:rsidRPr="003B4978">
        <w:rPr>
          <w:rFonts w:ascii="標楷體" w:eastAsia="標楷體" w:hAnsi="標楷體" w:hint="eastAsia"/>
          <w:sz w:val="32"/>
          <w:szCs w:val="32"/>
        </w:rPr>
        <w:t>林倩綺</w:t>
      </w:r>
      <w:r>
        <w:rPr>
          <w:rFonts w:ascii="標楷體" w:eastAsia="標楷體" w:hAnsi="標楷體" w:hint="eastAsia"/>
          <w:sz w:val="32"/>
          <w:szCs w:val="32"/>
        </w:rPr>
        <w:t xml:space="preserve">　</w:t>
      </w:r>
      <w:r w:rsidRPr="003B4978">
        <w:rPr>
          <w:rFonts w:ascii="標楷體" w:eastAsia="標楷體" w:hAnsi="標楷體" w:hint="eastAsia"/>
          <w:sz w:val="32"/>
          <w:szCs w:val="32"/>
        </w:rPr>
        <w:t>萬美玲　洪孟楷　郭昱晴</w:t>
      </w:r>
    </w:p>
    <w:p w14:paraId="303471A1" w14:textId="77777777" w:rsidR="006829A8" w:rsidRPr="00EB145E"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w:t>
      </w:r>
      <w:r w:rsidRPr="003B4978">
        <w:rPr>
          <w:rFonts w:ascii="標楷體" w:eastAsia="標楷體" w:hAnsi="標楷體" w:hint="eastAsia"/>
          <w:sz w:val="32"/>
          <w:szCs w:val="32"/>
        </w:rPr>
        <w:t>葛如鈞　張雅琳</w:t>
      </w:r>
      <w:r>
        <w:rPr>
          <w:rFonts w:ascii="標楷體" w:eastAsia="標楷體" w:hAnsi="標楷體" w:hint="eastAsia"/>
          <w:sz w:val="32"/>
          <w:szCs w:val="32"/>
        </w:rPr>
        <w:t xml:space="preserve">　</w:t>
      </w:r>
      <w:r w:rsidRPr="003B4978">
        <w:rPr>
          <w:rFonts w:ascii="標楷體" w:eastAsia="標楷體" w:hAnsi="標楷體" w:hint="eastAsia"/>
          <w:sz w:val="32"/>
          <w:szCs w:val="32"/>
        </w:rPr>
        <w:t>陳培瑜</w:t>
      </w:r>
      <w:r>
        <w:rPr>
          <w:rFonts w:ascii="標楷體" w:eastAsia="標楷體" w:hAnsi="標楷體" w:hint="eastAsia"/>
          <w:sz w:val="32"/>
          <w:szCs w:val="32"/>
        </w:rPr>
        <w:t xml:space="preserve">　邱鎮軍</w:t>
      </w:r>
    </w:p>
    <w:p w14:paraId="66F7F079"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w:t>
      </w:r>
      <w:r w:rsidRPr="003B4978">
        <w:rPr>
          <w:rFonts w:ascii="標楷體" w:eastAsia="標楷體" w:hAnsi="標楷體" w:hint="eastAsia"/>
          <w:sz w:val="32"/>
          <w:szCs w:val="32"/>
        </w:rPr>
        <w:t>陳秀寳　林宜瑾</w:t>
      </w:r>
      <w:r>
        <w:rPr>
          <w:rFonts w:ascii="標楷體" w:eastAsia="標楷體" w:hAnsi="標楷體" w:hint="eastAsia"/>
          <w:sz w:val="32"/>
          <w:szCs w:val="32"/>
        </w:rPr>
        <w:t xml:space="preserve">　</w:t>
      </w:r>
      <w:r w:rsidRPr="003B4978">
        <w:rPr>
          <w:rFonts w:ascii="標楷體" w:eastAsia="標楷體" w:hAnsi="標楷體" w:hint="eastAsia"/>
          <w:sz w:val="32"/>
          <w:szCs w:val="32"/>
        </w:rPr>
        <w:t>柯志恩　羅廷瑋</w:t>
      </w:r>
    </w:p>
    <w:p w14:paraId="50D13AA2" w14:textId="77777777" w:rsidR="006829A8" w:rsidRPr="00EB145E" w:rsidRDefault="006829A8" w:rsidP="00540B1A">
      <w:pPr>
        <w:overflowPunct w:val="0"/>
        <w:spacing w:line="500" w:lineRule="exact"/>
        <w:ind w:leftChars="413" w:left="1314" w:hangingChars="101" w:hanging="323"/>
        <w:jc w:val="both"/>
        <w:rPr>
          <w:rFonts w:ascii="標楷體" w:eastAsia="標楷體" w:hAnsi="標楷體"/>
          <w:bCs/>
          <w:snapToGrid w:val="0"/>
          <w:sz w:val="32"/>
          <w:szCs w:val="32"/>
        </w:rPr>
      </w:pPr>
      <w:r>
        <w:rPr>
          <w:rFonts w:ascii="標楷體" w:eastAsia="標楷體" w:hAnsi="標楷體" w:hint="eastAsia"/>
          <w:sz w:val="32"/>
          <w:szCs w:val="32"/>
        </w:rPr>
        <w:t>2.</w:t>
      </w:r>
      <w:r w:rsidRPr="00710C45">
        <w:rPr>
          <w:rFonts w:ascii="標楷體" w:eastAsia="標楷體" w:hAnsi="標楷體" w:hint="eastAsia"/>
          <w:sz w:val="32"/>
          <w:szCs w:val="32"/>
        </w:rPr>
        <w:t>114年度行政法人國家太空中心預算案「低軌通訊衛星計畫」編列4億8,941萬3千元，計畫目標原規劃執行期間自110至115年度，研製2顆低軌通訊實驗衛星，於114及</w:t>
      </w:r>
      <w:proofErr w:type="gramStart"/>
      <w:r w:rsidRPr="00710C45">
        <w:rPr>
          <w:rFonts w:ascii="標楷體" w:eastAsia="標楷體" w:hAnsi="標楷體" w:hint="eastAsia"/>
          <w:sz w:val="32"/>
          <w:szCs w:val="32"/>
        </w:rPr>
        <w:t>115</w:t>
      </w:r>
      <w:proofErr w:type="gramEnd"/>
      <w:r w:rsidRPr="00710C45">
        <w:rPr>
          <w:rFonts w:ascii="標楷體" w:eastAsia="標楷體" w:hAnsi="標楷體" w:hint="eastAsia"/>
          <w:sz w:val="32"/>
          <w:szCs w:val="32"/>
        </w:rPr>
        <w:t>年度分別發射升空。</w:t>
      </w:r>
      <w:proofErr w:type="gramStart"/>
      <w:r w:rsidRPr="00710C45">
        <w:rPr>
          <w:rFonts w:ascii="標楷體" w:eastAsia="標楷體" w:hAnsi="標楷體" w:hint="eastAsia"/>
          <w:sz w:val="32"/>
          <w:szCs w:val="32"/>
        </w:rPr>
        <w:t>惟</w:t>
      </w:r>
      <w:proofErr w:type="gramEnd"/>
      <w:r w:rsidRPr="00710C45">
        <w:rPr>
          <w:rFonts w:ascii="標楷體" w:eastAsia="標楷體" w:hAnsi="標楷體" w:hint="eastAsia"/>
          <w:sz w:val="32"/>
          <w:szCs w:val="32"/>
        </w:rPr>
        <w:t>根據國家太空中心110至112年度低軌通訊衛星計畫預算執行情形，每年均辦理預算保留，110至112年度保留金額各為4,607.9萬元、1,622.5萬元及3億3,184.6萬元，其中</w:t>
      </w:r>
      <w:proofErr w:type="gramStart"/>
      <w:r w:rsidRPr="00710C45">
        <w:rPr>
          <w:rFonts w:ascii="標楷體" w:eastAsia="標楷體" w:hAnsi="標楷體" w:hint="eastAsia"/>
          <w:sz w:val="32"/>
          <w:szCs w:val="32"/>
        </w:rPr>
        <w:t>112</w:t>
      </w:r>
      <w:proofErr w:type="gramEnd"/>
      <w:r w:rsidRPr="00710C45">
        <w:rPr>
          <w:rFonts w:ascii="標楷體" w:eastAsia="標楷體" w:hAnsi="標楷體" w:hint="eastAsia"/>
          <w:sz w:val="32"/>
          <w:szCs w:val="32"/>
        </w:rPr>
        <w:t>年度保留比率高達42.71%。其中，保留原因主要包含：計畫變更等因素致影響發包作業及驗收時程、部分零組件因COVID-19</w:t>
      </w:r>
      <w:proofErr w:type="gramStart"/>
      <w:r w:rsidRPr="00710C45">
        <w:rPr>
          <w:rFonts w:ascii="標楷體" w:eastAsia="標楷體" w:hAnsi="標楷體" w:hint="eastAsia"/>
          <w:sz w:val="32"/>
          <w:szCs w:val="32"/>
        </w:rPr>
        <w:t>疫</w:t>
      </w:r>
      <w:proofErr w:type="gramEnd"/>
      <w:r w:rsidRPr="00710C45">
        <w:rPr>
          <w:rFonts w:ascii="標楷體" w:eastAsia="標楷體" w:hAnsi="標楷體" w:hint="eastAsia"/>
          <w:sz w:val="32"/>
          <w:szCs w:val="32"/>
        </w:rPr>
        <w:t>情因素</w:t>
      </w:r>
      <w:r w:rsidRPr="00710C45">
        <w:rPr>
          <w:rFonts w:ascii="標楷體" w:eastAsia="標楷體" w:hAnsi="標楷體" w:hint="eastAsia"/>
          <w:sz w:val="32"/>
          <w:szCs w:val="32"/>
        </w:rPr>
        <w:lastRenderedPageBreak/>
        <w:t>致遞交時程延後、</w:t>
      </w:r>
      <w:proofErr w:type="gramStart"/>
      <w:r w:rsidRPr="00710C45">
        <w:rPr>
          <w:rFonts w:ascii="標楷體" w:eastAsia="標楷體" w:hAnsi="標楷體" w:hint="eastAsia"/>
          <w:sz w:val="32"/>
          <w:szCs w:val="32"/>
        </w:rPr>
        <w:t>佈</w:t>
      </w:r>
      <w:proofErr w:type="gramEnd"/>
      <w:r w:rsidRPr="00710C45">
        <w:rPr>
          <w:rFonts w:ascii="標楷體" w:eastAsia="標楷體" w:hAnsi="標楷體" w:hint="eastAsia"/>
          <w:sz w:val="32"/>
          <w:szCs w:val="32"/>
        </w:rPr>
        <w:t>展竣工時程延誤致履約</w:t>
      </w:r>
      <w:proofErr w:type="gramStart"/>
      <w:r w:rsidRPr="00710C45">
        <w:rPr>
          <w:rFonts w:ascii="標楷體" w:eastAsia="標楷體" w:hAnsi="標楷體" w:hint="eastAsia"/>
          <w:sz w:val="32"/>
          <w:szCs w:val="32"/>
        </w:rPr>
        <w:t>期間展</w:t>
      </w:r>
      <w:proofErr w:type="gramEnd"/>
      <w:r w:rsidRPr="00710C45">
        <w:rPr>
          <w:rFonts w:ascii="標楷體" w:eastAsia="標楷體" w:hAnsi="標楷體" w:hint="eastAsia"/>
          <w:sz w:val="32"/>
          <w:szCs w:val="32"/>
        </w:rPr>
        <w:t>延、部分系統採購因國外戰事影響及因輸出許可尚未取得致履約</w:t>
      </w:r>
      <w:proofErr w:type="gramStart"/>
      <w:r w:rsidRPr="00710C45">
        <w:rPr>
          <w:rFonts w:ascii="標楷體" w:eastAsia="標楷體" w:hAnsi="標楷體" w:hint="eastAsia"/>
          <w:sz w:val="32"/>
          <w:szCs w:val="32"/>
        </w:rPr>
        <w:t>期間展延等</w:t>
      </w:r>
      <w:proofErr w:type="gramEnd"/>
      <w:r w:rsidRPr="00710C45">
        <w:rPr>
          <w:rFonts w:ascii="標楷體" w:eastAsia="標楷體" w:hAnsi="標楷體" w:hint="eastAsia"/>
          <w:sz w:val="32"/>
          <w:szCs w:val="32"/>
        </w:rPr>
        <w:t>。因此，2顆衛星分別順延至116及117年發射升空。我國衛星計畫執行時程過往頻受國內外政經因素影響，導致</w:t>
      </w:r>
      <w:r>
        <w:rPr>
          <w:rFonts w:ascii="標楷體" w:eastAsia="標楷體" w:hAnsi="標楷體" w:hint="eastAsia"/>
          <w:sz w:val="32"/>
          <w:szCs w:val="32"/>
        </w:rPr>
        <w:t>延宕情形發生，</w:t>
      </w:r>
      <w:proofErr w:type="gramStart"/>
      <w:r>
        <w:rPr>
          <w:rFonts w:ascii="標楷體" w:eastAsia="標楷體" w:hAnsi="標楷體" w:hint="eastAsia"/>
          <w:sz w:val="32"/>
          <w:szCs w:val="32"/>
        </w:rPr>
        <w:t>爰</w:t>
      </w:r>
      <w:proofErr w:type="gramEnd"/>
      <w:r>
        <w:rPr>
          <w:rFonts w:ascii="標楷體" w:eastAsia="標楷體" w:hAnsi="標楷體" w:hint="eastAsia"/>
          <w:sz w:val="32"/>
          <w:szCs w:val="32"/>
        </w:rPr>
        <w:t>要求行政法人國家太空中心加強控管衛星研製進度、</w:t>
      </w:r>
      <w:proofErr w:type="gramStart"/>
      <w:r w:rsidRPr="009A2DF2">
        <w:rPr>
          <w:rFonts w:ascii="標楷體" w:eastAsia="標楷體" w:hAnsi="標楷體" w:hint="eastAsia"/>
          <w:sz w:val="32"/>
          <w:szCs w:val="32"/>
        </w:rPr>
        <w:t>撙</w:t>
      </w:r>
      <w:proofErr w:type="gramEnd"/>
      <w:r w:rsidRPr="00710C45">
        <w:rPr>
          <w:rFonts w:ascii="標楷體" w:eastAsia="標楷體" w:hAnsi="標楷體" w:hint="eastAsia"/>
          <w:sz w:val="32"/>
          <w:szCs w:val="32"/>
        </w:rPr>
        <w:t>節預算使用，以如期執行發射任務，並於3個月內向立法院教育及文化委員會提出書面報告。</w:t>
      </w:r>
      <w:r>
        <w:rPr>
          <w:rFonts w:ascii="標楷體" w:eastAsia="標楷體" w:hAnsi="標楷體" w:hint="eastAsia"/>
          <w:sz w:val="32"/>
          <w:szCs w:val="32"/>
        </w:rPr>
        <w:t>11</w:t>
      </w:r>
    </w:p>
    <w:p w14:paraId="05C3292E" w14:textId="77777777" w:rsidR="006829A8" w:rsidRPr="00EB145E" w:rsidRDefault="006829A8" w:rsidP="00540B1A">
      <w:pPr>
        <w:overflowPunct w:val="0"/>
        <w:spacing w:line="49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w:t>
      </w:r>
      <w:r>
        <w:rPr>
          <w:rFonts w:ascii="標楷體" w:eastAsia="標楷體" w:hAnsi="標楷體" w:hint="eastAsia"/>
          <w:sz w:val="32"/>
          <w:szCs w:val="32"/>
        </w:rPr>
        <w:t>洪孟楷</w:t>
      </w:r>
    </w:p>
    <w:p w14:paraId="2B0F7266" w14:textId="77777777" w:rsidR="006829A8" w:rsidRDefault="006829A8" w:rsidP="00540B1A">
      <w:pPr>
        <w:overflowPunct w:val="0"/>
        <w:spacing w:line="49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w:t>
      </w:r>
      <w:r>
        <w:rPr>
          <w:rFonts w:ascii="標楷體" w:eastAsia="標楷體" w:hAnsi="標楷體" w:hint="eastAsia"/>
          <w:sz w:val="32"/>
          <w:szCs w:val="32"/>
        </w:rPr>
        <w:t>柯志恩</w:t>
      </w:r>
      <w:r w:rsidRPr="00EB145E">
        <w:rPr>
          <w:rFonts w:ascii="標楷體" w:eastAsia="標楷體" w:hAnsi="標楷體" w:hint="eastAsia"/>
          <w:sz w:val="32"/>
          <w:szCs w:val="32"/>
        </w:rPr>
        <w:t xml:space="preserve">　</w:t>
      </w:r>
      <w:r>
        <w:rPr>
          <w:rFonts w:ascii="標楷體" w:eastAsia="標楷體" w:hAnsi="標楷體" w:hint="eastAsia"/>
          <w:sz w:val="32"/>
          <w:szCs w:val="32"/>
        </w:rPr>
        <w:t>羅廷</w:t>
      </w:r>
      <w:proofErr w:type="gramStart"/>
      <w:r>
        <w:rPr>
          <w:rFonts w:ascii="標楷體" w:eastAsia="標楷體" w:hAnsi="標楷體" w:hint="eastAsia"/>
          <w:sz w:val="32"/>
          <w:szCs w:val="32"/>
        </w:rPr>
        <w:t>瑋</w:t>
      </w:r>
      <w:proofErr w:type="gramEnd"/>
    </w:p>
    <w:p w14:paraId="0AA47EBC" w14:textId="77777777" w:rsidR="006829A8" w:rsidRDefault="006829A8" w:rsidP="00540B1A">
      <w:pPr>
        <w:overflowPunct w:val="0"/>
        <w:spacing w:line="500" w:lineRule="exact"/>
        <w:ind w:leftChars="413" w:left="1314" w:hangingChars="101" w:hanging="323"/>
        <w:jc w:val="both"/>
        <w:rPr>
          <w:rFonts w:ascii="標楷體" w:eastAsia="標楷體" w:hAnsi="標楷體"/>
          <w:sz w:val="32"/>
          <w:szCs w:val="32"/>
        </w:rPr>
      </w:pPr>
      <w:r>
        <w:rPr>
          <w:rFonts w:ascii="標楷體" w:eastAsia="標楷體" w:hAnsi="標楷體" w:hint="eastAsia"/>
          <w:sz w:val="32"/>
          <w:szCs w:val="32"/>
        </w:rPr>
        <w:t>3.</w:t>
      </w:r>
      <w:r w:rsidRPr="00710C45">
        <w:rPr>
          <w:rFonts w:ascii="標楷體" w:eastAsia="標楷體" w:hAnsi="標楷體" w:hint="eastAsia"/>
          <w:sz w:val="32"/>
          <w:szCs w:val="32"/>
        </w:rPr>
        <w:t>114年度行政法人國家太空中心預算案「太空產業推動與人才培育計畫」編列14億5,853萬9千元，預計藉由建立常態實習制度、大專院校合作開設短期課程、增設太空學分學程等三項策略，進行人才的培育。國家科學及技術委員會於112年曾表示國內衛星產業產值目標為</w:t>
      </w:r>
      <w:proofErr w:type="gramStart"/>
      <w:r w:rsidRPr="00710C45">
        <w:rPr>
          <w:rFonts w:ascii="標楷體" w:eastAsia="標楷體" w:hAnsi="標楷體" w:hint="eastAsia"/>
          <w:sz w:val="32"/>
          <w:szCs w:val="32"/>
        </w:rPr>
        <w:t>118</w:t>
      </w:r>
      <w:proofErr w:type="gramEnd"/>
      <w:r w:rsidRPr="00710C45">
        <w:rPr>
          <w:rFonts w:ascii="標楷體" w:eastAsia="標楷體" w:hAnsi="標楷體" w:hint="eastAsia"/>
          <w:sz w:val="32"/>
          <w:szCs w:val="32"/>
        </w:rPr>
        <w:t>年度達兆元 ，若欲達成兆元產值目標，113至118年度尚需增加產值7,749億元，平均每年需增加1,291億5,000萬元，CAGR 需達28.21%，與109至112年度平均每年增加170億8,000萬元(CAGR為8.99%)落差甚大。</w:t>
      </w:r>
      <w:proofErr w:type="gramStart"/>
      <w:r w:rsidRPr="00710C45">
        <w:rPr>
          <w:rFonts w:ascii="標楷體" w:eastAsia="標楷體" w:hAnsi="標楷體" w:hint="eastAsia"/>
          <w:sz w:val="32"/>
          <w:szCs w:val="32"/>
        </w:rPr>
        <w:t>惟</w:t>
      </w:r>
      <w:proofErr w:type="gramEnd"/>
      <w:r w:rsidRPr="00710C45">
        <w:rPr>
          <w:rFonts w:ascii="標楷體" w:eastAsia="標楷體" w:hAnsi="標楷體" w:hint="eastAsia"/>
          <w:sz w:val="32"/>
          <w:szCs w:val="32"/>
        </w:rPr>
        <w:t>根據國家太空中心110至112年度低軌通訊衛星計畫預算執行情形，每年均辦理預算保留，110至112年度保留金額各為4,607萬9,000元、1,622萬5,000元及3億3,184萬6,000元，其中</w:t>
      </w:r>
      <w:proofErr w:type="gramStart"/>
      <w:r w:rsidRPr="00710C45">
        <w:rPr>
          <w:rFonts w:ascii="標楷體" w:eastAsia="標楷體" w:hAnsi="標楷體" w:hint="eastAsia"/>
          <w:sz w:val="32"/>
          <w:szCs w:val="32"/>
        </w:rPr>
        <w:t>112</w:t>
      </w:r>
      <w:proofErr w:type="gramEnd"/>
      <w:r w:rsidRPr="00710C45">
        <w:rPr>
          <w:rFonts w:ascii="標楷體" w:eastAsia="標楷體" w:hAnsi="標楷體" w:hint="eastAsia"/>
          <w:sz w:val="32"/>
          <w:szCs w:val="32"/>
        </w:rPr>
        <w:t>年度保留比率高達42.71%。我國太空發展逾30年，惟太空產業產值僅占全球近2%，顯示占比仍偏低。尤其訂定</w:t>
      </w:r>
      <w:proofErr w:type="gramStart"/>
      <w:r w:rsidRPr="00710C45">
        <w:rPr>
          <w:rFonts w:ascii="標楷體" w:eastAsia="標楷體" w:hAnsi="標楷體" w:hint="eastAsia"/>
          <w:sz w:val="32"/>
          <w:szCs w:val="32"/>
        </w:rPr>
        <w:t>118</w:t>
      </w:r>
      <w:proofErr w:type="gramEnd"/>
      <w:r w:rsidRPr="00710C45">
        <w:rPr>
          <w:rFonts w:ascii="標楷體" w:eastAsia="標楷體" w:hAnsi="標楷體" w:hint="eastAsia"/>
          <w:sz w:val="32"/>
          <w:szCs w:val="32"/>
        </w:rPr>
        <w:t>年度衛星產業產值兆元之目標，達成難度過高。</w:t>
      </w:r>
      <w:proofErr w:type="gramStart"/>
      <w:r w:rsidRPr="00710C45">
        <w:rPr>
          <w:rFonts w:ascii="標楷體" w:eastAsia="標楷體" w:hAnsi="標楷體" w:hint="eastAsia"/>
          <w:sz w:val="32"/>
          <w:szCs w:val="32"/>
        </w:rPr>
        <w:t>爰</w:t>
      </w:r>
      <w:proofErr w:type="gramEnd"/>
      <w:r w:rsidRPr="00710C45">
        <w:rPr>
          <w:rFonts w:ascii="標楷體" w:eastAsia="標楷體" w:hAnsi="標楷體" w:hint="eastAsia"/>
          <w:sz w:val="32"/>
          <w:szCs w:val="32"/>
        </w:rPr>
        <w:t>要求行政法人國家太空中心善用我國資通訊科技優勢，對衛星製造、發射服務、地面設備及應用服務等太空次產業之發展</w:t>
      </w:r>
      <w:proofErr w:type="gramStart"/>
      <w:r w:rsidRPr="00710C45">
        <w:rPr>
          <w:rFonts w:ascii="標楷體" w:eastAsia="標楷體" w:hAnsi="標楷體" w:hint="eastAsia"/>
          <w:sz w:val="32"/>
          <w:szCs w:val="32"/>
        </w:rPr>
        <w:t>挹</w:t>
      </w:r>
      <w:proofErr w:type="gramEnd"/>
      <w:r w:rsidRPr="00710C45">
        <w:rPr>
          <w:rFonts w:ascii="標楷體" w:eastAsia="標楷體" w:hAnsi="標楷體" w:hint="eastAsia"/>
          <w:sz w:val="32"/>
          <w:szCs w:val="32"/>
        </w:rPr>
        <w:t>注成長動能，以強化太空科技實力及協助廠商進</w:t>
      </w:r>
      <w:r w:rsidRPr="00710C45">
        <w:rPr>
          <w:rFonts w:ascii="標楷體" w:eastAsia="標楷體" w:hAnsi="標楷體" w:hint="eastAsia"/>
          <w:sz w:val="32"/>
          <w:szCs w:val="32"/>
        </w:rPr>
        <w:lastRenderedPageBreak/>
        <w:t>入國際市場，並於3個月內向立法院教育及文化委員會提出書面報告。</w:t>
      </w:r>
      <w:r>
        <w:rPr>
          <w:rFonts w:ascii="標楷體" w:eastAsia="標楷體" w:hAnsi="標楷體" w:hint="eastAsia"/>
          <w:sz w:val="32"/>
          <w:szCs w:val="32"/>
        </w:rPr>
        <w:t>12</w:t>
      </w:r>
    </w:p>
    <w:p w14:paraId="639EB74E" w14:textId="77777777" w:rsidR="006829A8" w:rsidRPr="00EB145E" w:rsidRDefault="006829A8" w:rsidP="00540B1A">
      <w:pPr>
        <w:overflowPunct w:val="0"/>
        <w:spacing w:line="49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w:t>
      </w:r>
      <w:r>
        <w:rPr>
          <w:rFonts w:ascii="標楷體" w:eastAsia="標楷體" w:hAnsi="標楷體" w:hint="eastAsia"/>
          <w:sz w:val="32"/>
          <w:szCs w:val="32"/>
        </w:rPr>
        <w:t>洪孟楷</w:t>
      </w:r>
    </w:p>
    <w:p w14:paraId="5AEB1057" w14:textId="77777777" w:rsidR="006829A8" w:rsidRDefault="006829A8" w:rsidP="00540B1A">
      <w:pPr>
        <w:overflowPunct w:val="0"/>
        <w:spacing w:line="49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w:t>
      </w:r>
      <w:r>
        <w:rPr>
          <w:rFonts w:ascii="標楷體" w:eastAsia="標楷體" w:hAnsi="標楷體" w:hint="eastAsia"/>
          <w:sz w:val="32"/>
          <w:szCs w:val="32"/>
        </w:rPr>
        <w:t>柯志恩</w:t>
      </w:r>
      <w:r w:rsidRPr="00EB145E">
        <w:rPr>
          <w:rFonts w:ascii="標楷體" w:eastAsia="標楷體" w:hAnsi="標楷體" w:hint="eastAsia"/>
          <w:sz w:val="32"/>
          <w:szCs w:val="32"/>
        </w:rPr>
        <w:t xml:space="preserve">　</w:t>
      </w:r>
      <w:r>
        <w:rPr>
          <w:rFonts w:ascii="標楷體" w:eastAsia="標楷體" w:hAnsi="標楷體" w:hint="eastAsia"/>
          <w:sz w:val="32"/>
          <w:szCs w:val="32"/>
        </w:rPr>
        <w:t>羅廷</w:t>
      </w:r>
      <w:proofErr w:type="gramStart"/>
      <w:r>
        <w:rPr>
          <w:rFonts w:ascii="標楷體" w:eastAsia="標楷體" w:hAnsi="標楷體" w:hint="eastAsia"/>
          <w:sz w:val="32"/>
          <w:szCs w:val="32"/>
        </w:rPr>
        <w:t>瑋</w:t>
      </w:r>
      <w:proofErr w:type="gramEnd"/>
    </w:p>
    <w:p w14:paraId="06DEADC1" w14:textId="77777777" w:rsidR="006829A8" w:rsidRDefault="006829A8" w:rsidP="00540B1A">
      <w:pPr>
        <w:overflowPunct w:val="0"/>
        <w:spacing w:line="500" w:lineRule="exact"/>
        <w:ind w:leftChars="413" w:left="1314" w:hangingChars="101" w:hanging="323"/>
        <w:jc w:val="both"/>
        <w:rPr>
          <w:rFonts w:ascii="標楷體" w:eastAsia="標楷體" w:hAnsi="標楷體"/>
          <w:sz w:val="32"/>
          <w:szCs w:val="32"/>
        </w:rPr>
      </w:pPr>
      <w:r>
        <w:rPr>
          <w:rFonts w:ascii="標楷體" w:eastAsia="標楷體" w:hAnsi="標楷體" w:hint="eastAsia"/>
          <w:sz w:val="32"/>
          <w:szCs w:val="32"/>
        </w:rPr>
        <w:t>4.</w:t>
      </w:r>
      <w:r w:rsidRPr="00710C45">
        <w:rPr>
          <w:rFonts w:ascii="標楷體" w:eastAsia="標楷體" w:hAnsi="標楷體" w:hint="eastAsia"/>
          <w:sz w:val="32"/>
          <w:szCs w:val="32"/>
        </w:rPr>
        <w:t>114年度行政法人國家太空中心預算案編列「用人費用」7億5,994萬3千元，員額預計數541人，較</w:t>
      </w:r>
      <w:proofErr w:type="gramStart"/>
      <w:r w:rsidRPr="00710C45">
        <w:rPr>
          <w:rFonts w:ascii="標楷體" w:eastAsia="標楷體" w:hAnsi="標楷體" w:hint="eastAsia"/>
          <w:sz w:val="32"/>
          <w:szCs w:val="32"/>
        </w:rPr>
        <w:t>113</w:t>
      </w:r>
      <w:proofErr w:type="gramEnd"/>
      <w:r w:rsidRPr="00710C45">
        <w:rPr>
          <w:rFonts w:ascii="標楷體" w:eastAsia="標楷體" w:hAnsi="標楷體" w:hint="eastAsia"/>
          <w:sz w:val="32"/>
          <w:szCs w:val="32"/>
        </w:rPr>
        <w:t>年度預算員額增加55人。針對111至113年度預算員額增加及缺額情形狀況，若依職稱增加人數排序，依序為工程人員108人(增幅104.85%)、研究人員46人(增幅43.4%)、行政人員38人(增幅111.76%)、技術人員26人(增幅104%)。截至</w:t>
      </w:r>
      <w:proofErr w:type="gramStart"/>
      <w:r w:rsidRPr="00710C45">
        <w:rPr>
          <w:rFonts w:ascii="標楷體" w:eastAsia="標楷體" w:hAnsi="標楷體" w:hint="eastAsia"/>
          <w:sz w:val="32"/>
          <w:szCs w:val="32"/>
        </w:rPr>
        <w:t>113</w:t>
      </w:r>
      <w:proofErr w:type="gramEnd"/>
      <w:r w:rsidRPr="00710C45">
        <w:rPr>
          <w:rFonts w:ascii="標楷體" w:eastAsia="標楷體" w:hAnsi="標楷體" w:hint="eastAsia"/>
          <w:sz w:val="32"/>
          <w:szCs w:val="32"/>
        </w:rPr>
        <w:t>年度7月止，尚缺額50人(10.29%)。其中研究人員缺額58人(38.16%)、技術人員缺額21人(44.18%)，</w:t>
      </w:r>
      <w:proofErr w:type="gramStart"/>
      <w:r w:rsidRPr="00710C45">
        <w:rPr>
          <w:rFonts w:ascii="標楷體" w:eastAsia="標楷體" w:hAnsi="標楷體" w:hint="eastAsia"/>
          <w:sz w:val="32"/>
          <w:szCs w:val="32"/>
        </w:rPr>
        <w:t>缺額均逾四成</w:t>
      </w:r>
      <w:proofErr w:type="gramEnd"/>
      <w:r w:rsidRPr="00710C45">
        <w:rPr>
          <w:rFonts w:ascii="標楷體" w:eastAsia="標楷體" w:hAnsi="標楷體" w:hint="eastAsia"/>
          <w:sz w:val="32"/>
          <w:szCs w:val="32"/>
        </w:rPr>
        <w:t>，惟工程及行政人員卻各超額進用9人及20人。 國家太空中心於112年1月1日改制為行政法人後，因應業務擴展所需，預算員額大幅增加，</w:t>
      </w:r>
      <w:proofErr w:type="gramStart"/>
      <w:r w:rsidRPr="00710C45">
        <w:rPr>
          <w:rFonts w:ascii="標楷體" w:eastAsia="標楷體" w:hAnsi="標楷體" w:hint="eastAsia"/>
          <w:sz w:val="32"/>
          <w:szCs w:val="32"/>
        </w:rPr>
        <w:t>114</w:t>
      </w:r>
      <w:proofErr w:type="gramEnd"/>
      <w:r w:rsidRPr="00710C45">
        <w:rPr>
          <w:rFonts w:ascii="標楷體" w:eastAsia="標楷體" w:hAnsi="標楷體" w:hint="eastAsia"/>
          <w:sz w:val="32"/>
          <w:szCs w:val="32"/>
        </w:rPr>
        <w:t>年度所編預算員額亦再增加55人；惟迄113年7月底，研究及技術人員之缺額仍達四成，工程及行政人員卻超額進用。國家太空中心係以提升國家太空科技研發能力，執行國家太空政策與計畫，促進我國太空活動及太空產業發展為首要工作。為落實成立宗旨及精神，</w:t>
      </w:r>
      <w:proofErr w:type="gramStart"/>
      <w:r w:rsidRPr="00710C45">
        <w:rPr>
          <w:rFonts w:ascii="標楷體" w:eastAsia="標楷體" w:hAnsi="標楷體" w:hint="eastAsia"/>
          <w:sz w:val="32"/>
          <w:szCs w:val="32"/>
        </w:rPr>
        <w:t>爰</w:t>
      </w:r>
      <w:proofErr w:type="gramEnd"/>
      <w:r w:rsidRPr="00710C45">
        <w:rPr>
          <w:rFonts w:ascii="標楷體" w:eastAsia="標楷體" w:hAnsi="標楷體" w:hint="eastAsia"/>
          <w:sz w:val="32"/>
          <w:szCs w:val="32"/>
        </w:rPr>
        <w:t>要求行政法人國家太空中心檢討業務需求及目標任務、審慎規劃辦理招募人才事宜，並於3個月內向立法院教育及文化委員會提出書面報告。</w:t>
      </w:r>
      <w:r>
        <w:rPr>
          <w:rFonts w:ascii="標楷體" w:eastAsia="標楷體" w:hAnsi="標楷體" w:hint="eastAsia"/>
          <w:sz w:val="32"/>
          <w:szCs w:val="32"/>
        </w:rPr>
        <w:t>13</w:t>
      </w:r>
    </w:p>
    <w:p w14:paraId="27BC77EB" w14:textId="77777777" w:rsidR="006829A8" w:rsidRPr="00EB145E" w:rsidRDefault="006829A8" w:rsidP="00540B1A">
      <w:pPr>
        <w:overflowPunct w:val="0"/>
        <w:spacing w:line="49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w:t>
      </w:r>
      <w:r>
        <w:rPr>
          <w:rFonts w:ascii="標楷體" w:eastAsia="標楷體" w:hAnsi="標楷體" w:hint="eastAsia"/>
          <w:sz w:val="32"/>
          <w:szCs w:val="32"/>
        </w:rPr>
        <w:t>洪孟楷</w:t>
      </w:r>
    </w:p>
    <w:p w14:paraId="04512BB2" w14:textId="77777777" w:rsidR="006829A8" w:rsidRDefault="006829A8" w:rsidP="00540B1A">
      <w:pPr>
        <w:overflowPunct w:val="0"/>
        <w:spacing w:line="49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w:t>
      </w:r>
      <w:r>
        <w:rPr>
          <w:rFonts w:ascii="標楷體" w:eastAsia="標楷體" w:hAnsi="標楷體" w:hint="eastAsia"/>
          <w:sz w:val="32"/>
          <w:szCs w:val="32"/>
        </w:rPr>
        <w:t>柯志恩</w:t>
      </w:r>
      <w:r w:rsidRPr="00EB145E">
        <w:rPr>
          <w:rFonts w:ascii="標楷體" w:eastAsia="標楷體" w:hAnsi="標楷體" w:hint="eastAsia"/>
          <w:sz w:val="32"/>
          <w:szCs w:val="32"/>
        </w:rPr>
        <w:t xml:space="preserve">　</w:t>
      </w:r>
      <w:r>
        <w:rPr>
          <w:rFonts w:ascii="標楷體" w:eastAsia="標楷體" w:hAnsi="標楷體" w:hint="eastAsia"/>
          <w:sz w:val="32"/>
          <w:szCs w:val="32"/>
        </w:rPr>
        <w:t>羅廷</w:t>
      </w:r>
      <w:proofErr w:type="gramStart"/>
      <w:r>
        <w:rPr>
          <w:rFonts w:ascii="標楷體" w:eastAsia="標楷體" w:hAnsi="標楷體" w:hint="eastAsia"/>
          <w:sz w:val="32"/>
          <w:szCs w:val="32"/>
        </w:rPr>
        <w:t>瑋</w:t>
      </w:r>
      <w:proofErr w:type="gramEnd"/>
    </w:p>
    <w:p w14:paraId="3905FD6B" w14:textId="77777777" w:rsidR="006829A8" w:rsidRDefault="006829A8" w:rsidP="00540B1A">
      <w:pPr>
        <w:overflowPunct w:val="0"/>
        <w:spacing w:line="500" w:lineRule="exact"/>
        <w:ind w:leftChars="413" w:left="1314" w:hangingChars="101" w:hanging="323"/>
        <w:jc w:val="both"/>
        <w:rPr>
          <w:rFonts w:ascii="標楷體" w:eastAsia="標楷體" w:hAnsi="標楷體"/>
          <w:sz w:val="32"/>
          <w:szCs w:val="32"/>
        </w:rPr>
      </w:pPr>
      <w:r>
        <w:rPr>
          <w:rFonts w:ascii="標楷體" w:eastAsia="標楷體" w:hAnsi="標楷體" w:hint="eastAsia"/>
          <w:sz w:val="32"/>
          <w:szCs w:val="32"/>
        </w:rPr>
        <w:t>5.</w:t>
      </w:r>
      <w:r w:rsidRPr="00F87A93">
        <w:rPr>
          <w:rFonts w:ascii="標楷體" w:eastAsia="標楷體" w:hAnsi="標楷體" w:hint="eastAsia"/>
          <w:sz w:val="32"/>
          <w:szCs w:val="32"/>
        </w:rPr>
        <w:t>114年度行政法人國家太空中心業務收入編列47億0,904萬1千元，包含勞務收入3,970萬元及政府補助預算收入46億6,934萬1千元。根據中心提供110至114年度自籌收入來源狀況，來自政府單位收入，自</w:t>
      </w:r>
      <w:proofErr w:type="gramStart"/>
      <w:r w:rsidRPr="00F87A93">
        <w:rPr>
          <w:rFonts w:ascii="標楷體" w:eastAsia="標楷體" w:hAnsi="標楷體" w:hint="eastAsia"/>
          <w:sz w:val="32"/>
          <w:szCs w:val="32"/>
        </w:rPr>
        <w:t>110</w:t>
      </w:r>
      <w:proofErr w:type="gramEnd"/>
      <w:r w:rsidRPr="00F87A93">
        <w:rPr>
          <w:rFonts w:ascii="標楷體" w:eastAsia="標楷體" w:hAnsi="標楷體" w:hint="eastAsia"/>
          <w:sz w:val="32"/>
          <w:szCs w:val="32"/>
        </w:rPr>
        <w:t>年度1,613萬</w:t>
      </w:r>
      <w:r w:rsidRPr="00F87A93">
        <w:rPr>
          <w:rFonts w:ascii="標楷體" w:eastAsia="標楷體" w:hAnsi="標楷體" w:hint="eastAsia"/>
          <w:sz w:val="32"/>
          <w:szCs w:val="32"/>
        </w:rPr>
        <w:lastRenderedPageBreak/>
        <w:t>7千元(</w:t>
      </w:r>
      <w:proofErr w:type="gramStart"/>
      <w:r w:rsidRPr="00F87A93">
        <w:rPr>
          <w:rFonts w:ascii="標楷體" w:eastAsia="標楷體" w:hAnsi="標楷體" w:hint="eastAsia"/>
          <w:sz w:val="32"/>
          <w:szCs w:val="32"/>
        </w:rPr>
        <w:t>佔</w:t>
      </w:r>
      <w:proofErr w:type="gramEnd"/>
      <w:r w:rsidRPr="00F87A93">
        <w:rPr>
          <w:rFonts w:ascii="標楷體" w:eastAsia="標楷體" w:hAnsi="標楷體" w:hint="eastAsia"/>
          <w:sz w:val="32"/>
          <w:szCs w:val="32"/>
        </w:rPr>
        <w:t>自籌收入比例33.88%)，</w:t>
      </w:r>
      <w:proofErr w:type="gramStart"/>
      <w:r w:rsidRPr="00F87A93">
        <w:rPr>
          <w:rFonts w:ascii="標楷體" w:eastAsia="標楷體" w:hAnsi="標楷體" w:hint="eastAsia"/>
          <w:sz w:val="32"/>
          <w:szCs w:val="32"/>
        </w:rPr>
        <w:t>111</w:t>
      </w:r>
      <w:proofErr w:type="gramEnd"/>
      <w:r w:rsidRPr="00F87A93">
        <w:rPr>
          <w:rFonts w:ascii="標楷體" w:eastAsia="標楷體" w:hAnsi="標楷體" w:hint="eastAsia"/>
          <w:sz w:val="32"/>
          <w:szCs w:val="32"/>
        </w:rPr>
        <w:t>年度減為1,127萬8千元(47.45%)，惟</w:t>
      </w:r>
      <w:proofErr w:type="gramStart"/>
      <w:r w:rsidRPr="00F87A93">
        <w:rPr>
          <w:rFonts w:ascii="標楷體" w:eastAsia="標楷體" w:hAnsi="標楷體" w:hint="eastAsia"/>
          <w:sz w:val="32"/>
          <w:szCs w:val="32"/>
        </w:rPr>
        <w:t>112</w:t>
      </w:r>
      <w:proofErr w:type="gramEnd"/>
      <w:r w:rsidRPr="00F87A93">
        <w:rPr>
          <w:rFonts w:ascii="標楷體" w:eastAsia="標楷體" w:hAnsi="標楷體" w:hint="eastAsia"/>
          <w:sz w:val="32"/>
          <w:szCs w:val="32"/>
        </w:rPr>
        <w:t>年度增為6,897萬6</w:t>
      </w:r>
      <w:r>
        <w:rPr>
          <w:rFonts w:ascii="標楷體" w:eastAsia="標楷體" w:hAnsi="標楷體" w:hint="eastAsia"/>
          <w:sz w:val="32"/>
          <w:szCs w:val="32"/>
        </w:rPr>
        <w:t>千</w:t>
      </w:r>
      <w:r w:rsidRPr="00F87A93">
        <w:rPr>
          <w:rFonts w:ascii="標楷體" w:eastAsia="標楷體" w:hAnsi="標楷體" w:hint="eastAsia"/>
          <w:sz w:val="32"/>
          <w:szCs w:val="32"/>
        </w:rPr>
        <w:t>元 (75.8%)，自籌收入來自政府資源</w:t>
      </w:r>
      <w:proofErr w:type="gramStart"/>
      <w:r w:rsidRPr="00F87A93">
        <w:rPr>
          <w:rFonts w:ascii="標楷體" w:eastAsia="標楷體" w:hAnsi="標楷體" w:hint="eastAsia"/>
          <w:sz w:val="32"/>
          <w:szCs w:val="32"/>
        </w:rPr>
        <w:t>挹</w:t>
      </w:r>
      <w:proofErr w:type="gramEnd"/>
      <w:r w:rsidRPr="00F87A93">
        <w:rPr>
          <w:rFonts w:ascii="標楷體" w:eastAsia="標楷體" w:hAnsi="標楷體" w:hint="eastAsia"/>
          <w:sz w:val="32"/>
          <w:szCs w:val="32"/>
        </w:rPr>
        <w:t>注逾七成。而</w:t>
      </w:r>
      <w:proofErr w:type="gramStart"/>
      <w:r w:rsidRPr="00F87A93">
        <w:rPr>
          <w:rFonts w:ascii="標楷體" w:eastAsia="標楷體" w:hAnsi="標楷體" w:hint="eastAsia"/>
          <w:sz w:val="32"/>
          <w:szCs w:val="32"/>
        </w:rPr>
        <w:t>113</w:t>
      </w:r>
      <w:proofErr w:type="gramEnd"/>
      <w:r w:rsidRPr="00F87A93">
        <w:rPr>
          <w:rFonts w:ascii="標楷體" w:eastAsia="標楷體" w:hAnsi="標楷體" w:hint="eastAsia"/>
          <w:sz w:val="32"/>
          <w:szCs w:val="32"/>
        </w:rPr>
        <w:t>年度預算數及</w:t>
      </w:r>
      <w:proofErr w:type="gramStart"/>
      <w:r w:rsidRPr="00F87A93">
        <w:rPr>
          <w:rFonts w:ascii="標楷體" w:eastAsia="標楷體" w:hAnsi="標楷體" w:hint="eastAsia"/>
          <w:sz w:val="32"/>
          <w:szCs w:val="32"/>
        </w:rPr>
        <w:t>114</w:t>
      </w:r>
      <w:proofErr w:type="gramEnd"/>
      <w:r w:rsidRPr="00F87A93">
        <w:rPr>
          <w:rFonts w:ascii="標楷體" w:eastAsia="標楷體" w:hAnsi="標楷體" w:hint="eastAsia"/>
          <w:sz w:val="32"/>
          <w:szCs w:val="32"/>
        </w:rPr>
        <w:t>年度預算案數分別編列1,950萬元(48.75%)及2,050萬元(47.67%)，由政府資源</w:t>
      </w:r>
      <w:proofErr w:type="gramStart"/>
      <w:r w:rsidRPr="00F87A93">
        <w:rPr>
          <w:rFonts w:ascii="標楷體" w:eastAsia="標楷體" w:hAnsi="標楷體" w:hint="eastAsia"/>
          <w:sz w:val="32"/>
          <w:szCs w:val="32"/>
        </w:rPr>
        <w:t>挹</w:t>
      </w:r>
      <w:proofErr w:type="gramEnd"/>
      <w:r w:rsidRPr="00F87A93">
        <w:rPr>
          <w:rFonts w:ascii="標楷體" w:eastAsia="標楷體" w:hAnsi="標楷體" w:hint="eastAsia"/>
          <w:sz w:val="32"/>
          <w:szCs w:val="32"/>
        </w:rPr>
        <w:t>注比例亦逾四成，</w:t>
      </w:r>
      <w:proofErr w:type="gramStart"/>
      <w:r w:rsidRPr="00F87A93">
        <w:rPr>
          <w:rFonts w:ascii="標楷體" w:eastAsia="標楷體" w:hAnsi="標楷體" w:hint="eastAsia"/>
          <w:sz w:val="32"/>
          <w:szCs w:val="32"/>
        </w:rPr>
        <w:t>凸</w:t>
      </w:r>
      <w:proofErr w:type="gramEnd"/>
      <w:r w:rsidRPr="00F87A93">
        <w:rPr>
          <w:rFonts w:ascii="標楷體" w:eastAsia="標楷體" w:hAnsi="標楷體" w:hint="eastAsia"/>
          <w:sz w:val="32"/>
          <w:szCs w:val="32"/>
        </w:rPr>
        <w:t>顯自籌收入高度仰賴政府</w:t>
      </w:r>
      <w:proofErr w:type="gramStart"/>
      <w:r w:rsidRPr="00F87A93">
        <w:rPr>
          <w:rFonts w:ascii="標楷體" w:eastAsia="標楷體" w:hAnsi="標楷體" w:hint="eastAsia"/>
          <w:sz w:val="32"/>
          <w:szCs w:val="32"/>
        </w:rPr>
        <w:t>挹</w:t>
      </w:r>
      <w:proofErr w:type="gramEnd"/>
      <w:r w:rsidRPr="00F87A93">
        <w:rPr>
          <w:rFonts w:ascii="標楷體" w:eastAsia="標楷體" w:hAnsi="標楷體" w:hint="eastAsia"/>
          <w:sz w:val="32"/>
          <w:szCs w:val="32"/>
        </w:rPr>
        <w:t>注。另110至112年度自籌收入</w:t>
      </w:r>
      <w:proofErr w:type="gramStart"/>
      <w:r w:rsidRPr="00F87A93">
        <w:rPr>
          <w:rFonts w:ascii="標楷體" w:eastAsia="標楷體" w:hAnsi="標楷體" w:hint="eastAsia"/>
          <w:sz w:val="32"/>
          <w:szCs w:val="32"/>
        </w:rPr>
        <w:t>佔</w:t>
      </w:r>
      <w:proofErr w:type="gramEnd"/>
      <w:r w:rsidRPr="00F87A93">
        <w:rPr>
          <w:rFonts w:ascii="標楷體" w:eastAsia="標楷體" w:hAnsi="標楷體" w:hint="eastAsia"/>
          <w:sz w:val="32"/>
          <w:szCs w:val="32"/>
        </w:rPr>
        <w:t>總收入比例僅分別為3.18%、0.96%及2.61%，113及</w:t>
      </w:r>
      <w:proofErr w:type="gramStart"/>
      <w:r w:rsidRPr="00F87A93">
        <w:rPr>
          <w:rFonts w:ascii="標楷體" w:eastAsia="標楷體" w:hAnsi="標楷體" w:hint="eastAsia"/>
          <w:sz w:val="32"/>
          <w:szCs w:val="32"/>
        </w:rPr>
        <w:t>114</w:t>
      </w:r>
      <w:proofErr w:type="gramEnd"/>
      <w:r w:rsidRPr="00F87A93">
        <w:rPr>
          <w:rFonts w:ascii="標楷體" w:eastAsia="標楷體" w:hAnsi="標楷體" w:hint="eastAsia"/>
          <w:sz w:val="32"/>
          <w:szCs w:val="32"/>
        </w:rPr>
        <w:t>年度亦僅0.9%及0.91%，</w:t>
      </w:r>
      <w:proofErr w:type="gramStart"/>
      <w:r w:rsidRPr="00F87A93">
        <w:rPr>
          <w:rFonts w:ascii="標楷體" w:eastAsia="標楷體" w:hAnsi="標楷體" w:hint="eastAsia"/>
          <w:sz w:val="32"/>
          <w:szCs w:val="32"/>
        </w:rPr>
        <w:t>比例均甚微</w:t>
      </w:r>
      <w:proofErr w:type="gramEnd"/>
      <w:r w:rsidRPr="00F87A93">
        <w:rPr>
          <w:rFonts w:ascii="標楷體" w:eastAsia="標楷體" w:hAnsi="標楷體" w:hint="eastAsia"/>
          <w:sz w:val="32"/>
          <w:szCs w:val="32"/>
        </w:rPr>
        <w:t>。有</w:t>
      </w:r>
      <w:proofErr w:type="gramStart"/>
      <w:r w:rsidRPr="00F87A93">
        <w:rPr>
          <w:rFonts w:ascii="標楷體" w:eastAsia="標楷體" w:hAnsi="標楷體" w:hint="eastAsia"/>
          <w:sz w:val="32"/>
          <w:szCs w:val="32"/>
        </w:rPr>
        <w:t>鑑</w:t>
      </w:r>
      <w:proofErr w:type="gramEnd"/>
      <w:r w:rsidRPr="00F87A93">
        <w:rPr>
          <w:rFonts w:ascii="標楷體" w:eastAsia="標楷體" w:hAnsi="標楷體" w:hint="eastAsia"/>
          <w:sz w:val="32"/>
          <w:szCs w:val="32"/>
        </w:rPr>
        <w:t>於該中心近年自籌收入來自政府單位比例呈增加趨勢，且自籌收入</w:t>
      </w:r>
      <w:proofErr w:type="gramStart"/>
      <w:r w:rsidRPr="00F87A93">
        <w:rPr>
          <w:rFonts w:ascii="標楷體" w:eastAsia="標楷體" w:hAnsi="標楷體" w:hint="eastAsia"/>
          <w:sz w:val="32"/>
          <w:szCs w:val="32"/>
        </w:rPr>
        <w:t>佔</w:t>
      </w:r>
      <w:proofErr w:type="gramEnd"/>
      <w:r w:rsidRPr="00F87A93">
        <w:rPr>
          <w:rFonts w:ascii="標楷體" w:eastAsia="標楷體" w:hAnsi="標楷體" w:hint="eastAsia"/>
          <w:sz w:val="32"/>
          <w:szCs w:val="32"/>
        </w:rPr>
        <w:t>總收入比例仍偏低，</w:t>
      </w:r>
      <w:proofErr w:type="gramStart"/>
      <w:r w:rsidRPr="00F87A93">
        <w:rPr>
          <w:rFonts w:ascii="標楷體" w:eastAsia="標楷體" w:hAnsi="標楷體" w:hint="eastAsia"/>
          <w:sz w:val="32"/>
          <w:szCs w:val="32"/>
        </w:rPr>
        <w:t>爰</w:t>
      </w:r>
      <w:proofErr w:type="gramEnd"/>
      <w:r w:rsidRPr="00F87A93">
        <w:rPr>
          <w:rFonts w:ascii="標楷體" w:eastAsia="標楷體" w:hAnsi="標楷體" w:hint="eastAsia"/>
          <w:sz w:val="32"/>
          <w:szCs w:val="32"/>
        </w:rPr>
        <w:t>要求行政法人國家太空中心</w:t>
      </w:r>
      <w:proofErr w:type="gramStart"/>
      <w:r w:rsidRPr="00F87A93">
        <w:rPr>
          <w:rFonts w:ascii="標楷體" w:eastAsia="標楷體" w:hAnsi="標楷體" w:hint="eastAsia"/>
          <w:sz w:val="32"/>
          <w:szCs w:val="32"/>
        </w:rPr>
        <w:t>研</w:t>
      </w:r>
      <w:proofErr w:type="gramEnd"/>
      <w:r w:rsidRPr="00F87A93">
        <w:rPr>
          <w:rFonts w:ascii="標楷體" w:eastAsia="標楷體" w:hAnsi="標楷體" w:hint="eastAsia"/>
          <w:sz w:val="32"/>
          <w:szCs w:val="32"/>
        </w:rPr>
        <w:t>謀拓展自籌財源，增加其收益及降低對政府經費依賴，並於3個月內向立法院教育及文化委員會提出書面報告。</w:t>
      </w:r>
      <w:r>
        <w:rPr>
          <w:rFonts w:ascii="標楷體" w:eastAsia="標楷體" w:hAnsi="標楷體" w:hint="eastAsia"/>
          <w:sz w:val="32"/>
          <w:szCs w:val="32"/>
        </w:rPr>
        <w:t>14</w:t>
      </w:r>
    </w:p>
    <w:p w14:paraId="35D7BCBA" w14:textId="77777777" w:rsidR="006829A8" w:rsidRPr="00EB145E" w:rsidRDefault="006829A8" w:rsidP="00540B1A">
      <w:pPr>
        <w:overflowPunct w:val="0"/>
        <w:spacing w:line="49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提案人：</w:t>
      </w:r>
      <w:r>
        <w:rPr>
          <w:rFonts w:ascii="標楷體" w:eastAsia="標楷體" w:hAnsi="標楷體" w:hint="eastAsia"/>
          <w:sz w:val="32"/>
          <w:szCs w:val="32"/>
        </w:rPr>
        <w:t>洪孟楷</w:t>
      </w:r>
    </w:p>
    <w:p w14:paraId="306FF0A8" w14:textId="77777777" w:rsidR="006829A8" w:rsidRPr="00F87A93" w:rsidRDefault="006829A8" w:rsidP="00540B1A">
      <w:pPr>
        <w:overflowPunct w:val="0"/>
        <w:spacing w:line="490" w:lineRule="exact"/>
        <w:ind w:leftChars="1250" w:left="3000"/>
        <w:jc w:val="both"/>
        <w:rPr>
          <w:rFonts w:ascii="標楷體" w:eastAsia="標楷體" w:hAnsi="標楷體"/>
          <w:sz w:val="32"/>
          <w:szCs w:val="32"/>
        </w:rPr>
      </w:pPr>
      <w:r w:rsidRPr="00EB145E">
        <w:rPr>
          <w:rFonts w:ascii="標楷體" w:eastAsia="標楷體" w:hAnsi="標楷體" w:hint="eastAsia"/>
          <w:sz w:val="32"/>
          <w:szCs w:val="32"/>
        </w:rPr>
        <w:t>連署人：</w:t>
      </w:r>
      <w:r>
        <w:rPr>
          <w:rFonts w:ascii="標楷體" w:eastAsia="標楷體" w:hAnsi="標楷體" w:hint="eastAsia"/>
          <w:sz w:val="32"/>
          <w:szCs w:val="32"/>
        </w:rPr>
        <w:t>柯志恩</w:t>
      </w:r>
      <w:r w:rsidRPr="00EB145E">
        <w:rPr>
          <w:rFonts w:ascii="標楷體" w:eastAsia="標楷體" w:hAnsi="標楷體" w:hint="eastAsia"/>
          <w:sz w:val="32"/>
          <w:szCs w:val="32"/>
        </w:rPr>
        <w:t xml:space="preserve">　</w:t>
      </w:r>
      <w:r>
        <w:rPr>
          <w:rFonts w:ascii="標楷體" w:eastAsia="標楷體" w:hAnsi="標楷體" w:hint="eastAsia"/>
          <w:sz w:val="32"/>
          <w:szCs w:val="32"/>
        </w:rPr>
        <w:t>羅廷</w:t>
      </w:r>
      <w:proofErr w:type="gramStart"/>
      <w:r>
        <w:rPr>
          <w:rFonts w:ascii="標楷體" w:eastAsia="標楷體" w:hAnsi="標楷體" w:hint="eastAsia"/>
          <w:sz w:val="32"/>
          <w:szCs w:val="32"/>
        </w:rPr>
        <w:t>瑋</w:t>
      </w:r>
      <w:proofErr w:type="gramEnd"/>
    </w:p>
    <w:p w14:paraId="517022A4" w14:textId="77777777" w:rsidR="006829A8" w:rsidRPr="00A40C60" w:rsidRDefault="006829A8" w:rsidP="00540B1A">
      <w:pPr>
        <w:snapToGrid w:val="0"/>
        <w:spacing w:line="490" w:lineRule="exact"/>
        <w:ind w:left="640" w:hangingChars="200" w:hanging="640"/>
        <w:contextualSpacing/>
        <w:jc w:val="both"/>
        <w:rPr>
          <w:rFonts w:ascii="標楷體" w:eastAsia="標楷體" w:hAnsi="標楷體"/>
          <w:bCs/>
          <w:snapToGrid w:val="0"/>
          <w:sz w:val="32"/>
          <w:szCs w:val="32"/>
        </w:rPr>
      </w:pPr>
      <w:r>
        <w:rPr>
          <w:rFonts w:ascii="標楷體" w:eastAsia="標楷體" w:hAnsi="標楷體" w:hint="eastAsia"/>
          <w:bCs/>
          <w:snapToGrid w:val="0"/>
          <w:sz w:val="32"/>
          <w:szCs w:val="32"/>
        </w:rPr>
        <w:t>六</w:t>
      </w:r>
      <w:r w:rsidRPr="00A40C60">
        <w:rPr>
          <w:rFonts w:ascii="標楷體" w:eastAsia="標楷體" w:hAnsi="標楷體" w:hint="eastAsia"/>
          <w:bCs/>
          <w:snapToGrid w:val="0"/>
          <w:sz w:val="32"/>
          <w:szCs w:val="32"/>
        </w:rPr>
        <w:t>、對於委員質詢要求提供相關資料或未及答復部分，請相關機關儘速以書面答復。</w:t>
      </w:r>
    </w:p>
    <w:p w14:paraId="55EDBD9A" w14:textId="77777777" w:rsidR="006829A8" w:rsidRPr="00A40C60" w:rsidRDefault="006829A8" w:rsidP="00540B1A">
      <w:pPr>
        <w:snapToGrid w:val="0"/>
        <w:spacing w:beforeLines="50" w:before="180" w:line="490" w:lineRule="exact"/>
        <w:ind w:left="640" w:hangingChars="200" w:hanging="640"/>
        <w:contextualSpacing/>
        <w:jc w:val="both"/>
        <w:rPr>
          <w:rFonts w:ascii="標楷體" w:eastAsia="標楷體" w:hAnsi="標楷體"/>
          <w:bCs/>
          <w:snapToGrid w:val="0"/>
          <w:sz w:val="32"/>
          <w:szCs w:val="32"/>
        </w:rPr>
      </w:pPr>
      <w:r>
        <w:rPr>
          <w:rFonts w:ascii="標楷體" w:eastAsia="標楷體" w:hAnsi="標楷體" w:hint="eastAsia"/>
          <w:bCs/>
          <w:snapToGrid w:val="0"/>
          <w:sz w:val="32"/>
          <w:szCs w:val="32"/>
        </w:rPr>
        <w:t>七</w:t>
      </w:r>
      <w:r w:rsidRPr="00A40C60">
        <w:rPr>
          <w:rFonts w:ascii="標楷體" w:eastAsia="標楷體" w:hAnsi="標楷體" w:hint="eastAsia"/>
          <w:bCs/>
          <w:snapToGrid w:val="0"/>
          <w:sz w:val="32"/>
          <w:szCs w:val="32"/>
        </w:rPr>
        <w:t>、在不影響文意前提下，授權議事人員依「</w:t>
      </w:r>
      <w:proofErr w:type="gramStart"/>
      <w:r w:rsidRPr="00A40C60">
        <w:rPr>
          <w:rFonts w:ascii="標楷體" w:eastAsia="標楷體" w:hAnsi="標楷體" w:hint="eastAsia"/>
          <w:bCs/>
          <w:snapToGrid w:val="0"/>
          <w:sz w:val="32"/>
          <w:szCs w:val="32"/>
        </w:rPr>
        <w:t>11</w:t>
      </w:r>
      <w:r>
        <w:rPr>
          <w:rFonts w:ascii="標楷體" w:eastAsia="標楷體" w:hAnsi="標楷體" w:hint="eastAsia"/>
          <w:bCs/>
          <w:snapToGrid w:val="0"/>
          <w:sz w:val="32"/>
          <w:szCs w:val="32"/>
        </w:rPr>
        <w:t>4</w:t>
      </w:r>
      <w:proofErr w:type="gramEnd"/>
      <w:r w:rsidRPr="00A40C60">
        <w:rPr>
          <w:rFonts w:ascii="標楷體" w:eastAsia="標楷體" w:hAnsi="標楷體" w:hint="eastAsia"/>
          <w:bCs/>
          <w:snapToGrid w:val="0"/>
          <w:sz w:val="32"/>
          <w:szCs w:val="32"/>
        </w:rPr>
        <w:t>年度中央政府總預算案審查報告與黨團協商之範例」整理。</w:t>
      </w:r>
    </w:p>
    <w:p w14:paraId="1C8F967D" w14:textId="77777777" w:rsidR="006829A8" w:rsidRPr="004F1681" w:rsidRDefault="006829A8" w:rsidP="00540B1A">
      <w:pPr>
        <w:snapToGrid w:val="0"/>
        <w:spacing w:beforeLines="50" w:before="180" w:after="360" w:line="490" w:lineRule="exact"/>
        <w:ind w:left="640" w:hangingChars="200" w:hanging="640"/>
        <w:contextualSpacing/>
        <w:jc w:val="both"/>
        <w:rPr>
          <w:rFonts w:ascii="標楷體" w:eastAsia="標楷體" w:hAnsi="標楷體"/>
          <w:bCs/>
          <w:snapToGrid w:val="0"/>
          <w:sz w:val="32"/>
          <w:szCs w:val="32"/>
        </w:rPr>
      </w:pPr>
      <w:r>
        <w:rPr>
          <w:rFonts w:ascii="標楷體" w:eastAsia="標楷體" w:hAnsi="標楷體" w:hint="eastAsia"/>
          <w:bCs/>
          <w:snapToGrid w:val="0"/>
          <w:sz w:val="32"/>
          <w:szCs w:val="32"/>
        </w:rPr>
        <w:t>八</w:t>
      </w:r>
      <w:r w:rsidRPr="00A40C60">
        <w:rPr>
          <w:rFonts w:ascii="標楷體" w:eastAsia="標楷體" w:hAnsi="標楷體" w:hint="eastAsia"/>
          <w:bCs/>
          <w:snapToGrid w:val="0"/>
          <w:sz w:val="32"/>
          <w:szCs w:val="32"/>
        </w:rPr>
        <w:t>、</w:t>
      </w:r>
      <w:proofErr w:type="gramStart"/>
      <w:r w:rsidRPr="00A40C60">
        <w:rPr>
          <w:rFonts w:ascii="標楷體" w:eastAsia="標楷體" w:hAnsi="標楷體" w:hint="eastAsia"/>
          <w:bCs/>
          <w:snapToGrid w:val="0"/>
          <w:sz w:val="32"/>
          <w:szCs w:val="32"/>
        </w:rPr>
        <w:t>11</w:t>
      </w:r>
      <w:r>
        <w:rPr>
          <w:rFonts w:ascii="標楷體" w:eastAsia="標楷體" w:hAnsi="標楷體" w:hint="eastAsia"/>
          <w:bCs/>
          <w:snapToGrid w:val="0"/>
          <w:sz w:val="32"/>
          <w:szCs w:val="32"/>
        </w:rPr>
        <w:t>4</w:t>
      </w:r>
      <w:proofErr w:type="gramEnd"/>
      <w:r w:rsidRPr="00A40C60">
        <w:rPr>
          <w:rFonts w:ascii="標楷體" w:eastAsia="標楷體" w:hAnsi="標楷體" w:hint="eastAsia"/>
          <w:bCs/>
          <w:snapToGrid w:val="0"/>
          <w:sz w:val="32"/>
          <w:szCs w:val="32"/>
        </w:rPr>
        <w:t>年度中央政府總預算案有關</w:t>
      </w:r>
      <w:r w:rsidRPr="00A9086B">
        <w:rPr>
          <w:rFonts w:ascii="標楷體" w:eastAsia="標楷體" w:hAnsi="標楷體" w:hint="eastAsia"/>
          <w:bCs/>
          <w:snapToGrid w:val="0"/>
          <w:sz w:val="32"/>
          <w:szCs w:val="32"/>
        </w:rPr>
        <w:t>國家科學及技術委員會</w:t>
      </w:r>
      <w:r>
        <w:rPr>
          <w:rFonts w:ascii="標楷體" w:eastAsia="標楷體" w:hAnsi="標楷體" w:hint="eastAsia"/>
          <w:bCs/>
          <w:snapToGrid w:val="0"/>
          <w:sz w:val="32"/>
          <w:szCs w:val="32"/>
        </w:rPr>
        <w:t>及所屬</w:t>
      </w:r>
      <w:r w:rsidRPr="00A40C60">
        <w:rPr>
          <w:rFonts w:ascii="標楷體" w:eastAsia="標楷體" w:hAnsi="標楷體" w:hint="eastAsia"/>
          <w:bCs/>
          <w:snapToGrid w:val="0"/>
          <w:sz w:val="32"/>
          <w:szCs w:val="32"/>
        </w:rPr>
        <w:t>單位預算案</w:t>
      </w:r>
      <w:r>
        <w:rPr>
          <w:rFonts w:ascii="標楷體" w:eastAsia="標楷體" w:hAnsi="標楷體" w:hint="eastAsia"/>
          <w:bCs/>
          <w:snapToGrid w:val="0"/>
          <w:sz w:val="32"/>
          <w:szCs w:val="32"/>
        </w:rPr>
        <w:t>、行</w:t>
      </w:r>
      <w:r w:rsidRPr="00C432BD">
        <w:rPr>
          <w:rFonts w:ascii="標楷體" w:eastAsia="標楷體" w:hAnsi="標楷體" w:hint="eastAsia"/>
          <w:bCs/>
          <w:snapToGrid w:val="0"/>
          <w:sz w:val="32"/>
          <w:szCs w:val="32"/>
        </w:rPr>
        <w:t>政院主管行政院</w:t>
      </w:r>
      <w:r w:rsidRPr="00C432BD">
        <w:rPr>
          <w:rFonts w:ascii="標楷體" w:eastAsia="標楷體" w:hAnsi="標楷體" w:hint="eastAsia"/>
          <w:bCs/>
          <w:sz w:val="32"/>
          <w:szCs w:val="32"/>
        </w:rPr>
        <w:t>國家科學技術發展</w:t>
      </w:r>
      <w:r w:rsidRPr="00C432BD">
        <w:rPr>
          <w:rFonts w:ascii="標楷體" w:eastAsia="標楷體" w:hAnsi="標楷體" w:hint="eastAsia"/>
          <w:bCs/>
          <w:snapToGrid w:val="0"/>
          <w:sz w:val="32"/>
          <w:szCs w:val="32"/>
        </w:rPr>
        <w:t>基金附屬單位預算案、國家科學及技術委員會主管科</w:t>
      </w:r>
      <w:r>
        <w:rPr>
          <w:rFonts w:ascii="標楷體" w:eastAsia="標楷體" w:hAnsi="標楷體" w:hint="eastAsia"/>
          <w:bCs/>
          <w:snapToGrid w:val="0"/>
          <w:sz w:val="32"/>
          <w:szCs w:val="32"/>
        </w:rPr>
        <w:t>學園區管理局作業基金附屬單位預算案、行政法人國家災害防救科技中心預算案及行政法人</w:t>
      </w:r>
      <w:r w:rsidRPr="00A9086B">
        <w:rPr>
          <w:rFonts w:ascii="標楷體" w:eastAsia="標楷體" w:hAnsi="標楷體" w:hint="eastAsia"/>
          <w:bCs/>
          <w:snapToGrid w:val="0"/>
          <w:sz w:val="32"/>
          <w:szCs w:val="32"/>
        </w:rPr>
        <w:t>國家太空中心</w:t>
      </w:r>
      <w:r>
        <w:rPr>
          <w:rFonts w:ascii="標楷體" w:eastAsia="標楷體" w:hAnsi="標楷體" w:hint="eastAsia"/>
          <w:bCs/>
          <w:snapToGrid w:val="0"/>
          <w:sz w:val="32"/>
          <w:szCs w:val="32"/>
        </w:rPr>
        <w:t>預算案</w:t>
      </w:r>
      <w:r w:rsidRPr="00A40C60">
        <w:rPr>
          <w:rFonts w:ascii="標楷體" w:eastAsia="標楷體" w:hAnsi="標楷體" w:hint="eastAsia"/>
          <w:bCs/>
          <w:snapToGrid w:val="0"/>
          <w:sz w:val="32"/>
          <w:szCs w:val="32"/>
        </w:rPr>
        <w:t>，全部審查完竣。</w:t>
      </w:r>
    </w:p>
    <w:p w14:paraId="4B8CEF35" w14:textId="77777777" w:rsidR="006829A8" w:rsidRPr="00A40C60" w:rsidRDefault="006829A8" w:rsidP="00540B1A">
      <w:pPr>
        <w:snapToGrid w:val="0"/>
        <w:spacing w:line="360" w:lineRule="auto"/>
        <w:ind w:rightChars="9" w:right="22"/>
        <w:jc w:val="both"/>
        <w:rPr>
          <w:rFonts w:ascii="標楷體" w:eastAsia="標楷體" w:hAnsi="標楷體"/>
          <w:b/>
          <w:bCs/>
          <w:sz w:val="32"/>
          <w:szCs w:val="32"/>
        </w:rPr>
      </w:pPr>
      <w:r w:rsidRPr="00A40C60">
        <w:rPr>
          <w:rFonts w:ascii="標楷體" w:eastAsia="標楷體" w:hAnsi="標楷體" w:hint="eastAsia"/>
          <w:b/>
          <w:bCs/>
          <w:sz w:val="32"/>
          <w:szCs w:val="32"/>
        </w:rPr>
        <w:t>散會</w:t>
      </w:r>
    </w:p>
    <w:p w14:paraId="78C1AE20" w14:textId="77777777" w:rsidR="006829A8" w:rsidRDefault="006829A8">
      <w:pPr>
        <w:widowControl/>
        <w:rPr>
          <w:color w:val="000000" w:themeColor="text1"/>
        </w:rPr>
        <w:sectPr w:rsidR="006829A8" w:rsidSect="00C01581">
          <w:pgSz w:w="11906" w:h="16838"/>
          <w:pgMar w:top="1134" w:right="1134" w:bottom="1134" w:left="1304" w:header="851" w:footer="992" w:gutter="0"/>
          <w:cols w:space="425"/>
          <w:docGrid w:type="lines" w:linePitch="360"/>
        </w:sectPr>
      </w:pPr>
    </w:p>
    <w:p w14:paraId="3941F4B7" w14:textId="77777777" w:rsidR="006829A8" w:rsidRPr="00BA560C" w:rsidRDefault="006829A8" w:rsidP="006829A8">
      <w:pPr>
        <w:pStyle w:val="01-45"/>
        <w:rPr>
          <w:position w:val="2"/>
        </w:rPr>
      </w:pPr>
      <w:bookmarkStart w:id="176" w:name="_Toc189551859"/>
      <w:r w:rsidRPr="00BA560C">
        <w:rPr>
          <w:rFonts w:hint="eastAsia"/>
        </w:rPr>
        <w:lastRenderedPageBreak/>
        <w:t>立法院第1</w:t>
      </w:r>
      <w:r w:rsidRPr="00BA560C">
        <w:t>1</w:t>
      </w:r>
      <w:r w:rsidRPr="00BA560C">
        <w:rPr>
          <w:rFonts w:hint="eastAsia"/>
        </w:rPr>
        <w:t>屆第</w:t>
      </w:r>
      <w:r w:rsidRPr="00BA560C">
        <w:t>2</w:t>
      </w:r>
      <w:r w:rsidRPr="00BA560C">
        <w:rPr>
          <w:rFonts w:hint="eastAsia"/>
        </w:rPr>
        <w:t>會期教育及文化委員會第</w:t>
      </w:r>
      <w:r w:rsidRPr="00BA560C">
        <w:t>14</w:t>
      </w:r>
      <w:r w:rsidRPr="00BA560C">
        <w:rPr>
          <w:rFonts w:hint="eastAsia"/>
        </w:rPr>
        <w:t>次全體委員會議議事錄</w:t>
      </w:r>
      <w:bookmarkEnd w:id="176"/>
    </w:p>
    <w:p w14:paraId="3255EA52" w14:textId="77777777" w:rsidR="006829A8" w:rsidRPr="007906B2" w:rsidRDefault="006829A8" w:rsidP="00540B1A">
      <w:pPr>
        <w:snapToGrid w:val="0"/>
        <w:spacing w:line="460" w:lineRule="exact"/>
        <w:ind w:left="1600" w:rightChars="9" w:right="22" w:hangingChars="500" w:hanging="1600"/>
        <w:jc w:val="distribute"/>
        <w:rPr>
          <w:rFonts w:ascii="標楷體" w:eastAsia="標楷體" w:hAnsi="標楷體"/>
          <w:spacing w:val="-32"/>
          <w:kern w:val="0"/>
          <w:sz w:val="32"/>
          <w:szCs w:val="32"/>
        </w:rPr>
      </w:pPr>
      <w:r w:rsidRPr="006829A8">
        <w:rPr>
          <w:rFonts w:ascii="標楷體" w:eastAsia="標楷體" w:hAnsi="標楷體"/>
          <w:kern w:val="0"/>
          <w:sz w:val="32"/>
          <w:szCs w:val="32"/>
          <w:fitText w:val="1280" w:id="-777778944"/>
        </w:rPr>
        <w:t>時    間</w:t>
      </w:r>
      <w:r w:rsidRPr="007906B2">
        <w:rPr>
          <w:rFonts w:ascii="標楷體" w:eastAsia="標楷體" w:hAnsi="標楷體"/>
          <w:sz w:val="32"/>
          <w:szCs w:val="32"/>
        </w:rPr>
        <w:t>：</w:t>
      </w:r>
      <w:r w:rsidRPr="007906B2">
        <w:rPr>
          <w:rFonts w:ascii="標楷體" w:eastAsia="標楷體" w:hAnsi="標楷體" w:hint="eastAsia"/>
          <w:spacing w:val="-32"/>
          <w:kern w:val="0"/>
          <w:sz w:val="32"/>
          <w:szCs w:val="32"/>
        </w:rPr>
        <w:t>中華民國1</w:t>
      </w:r>
      <w:r w:rsidRPr="007906B2">
        <w:rPr>
          <w:rFonts w:ascii="標楷體" w:eastAsia="標楷體" w:hAnsi="標楷體"/>
          <w:spacing w:val="-32"/>
          <w:kern w:val="0"/>
          <w:sz w:val="32"/>
          <w:szCs w:val="32"/>
        </w:rPr>
        <w:t>1</w:t>
      </w:r>
      <w:r>
        <w:rPr>
          <w:rFonts w:ascii="標楷體" w:eastAsia="標楷體" w:hAnsi="標楷體" w:hint="eastAsia"/>
          <w:spacing w:val="-32"/>
          <w:kern w:val="0"/>
          <w:sz w:val="32"/>
          <w:szCs w:val="32"/>
        </w:rPr>
        <w:t>3</w:t>
      </w:r>
      <w:r w:rsidRPr="007906B2">
        <w:rPr>
          <w:rFonts w:ascii="標楷體" w:eastAsia="標楷體" w:hAnsi="標楷體" w:hint="eastAsia"/>
          <w:spacing w:val="-32"/>
          <w:kern w:val="0"/>
          <w:sz w:val="32"/>
          <w:szCs w:val="32"/>
        </w:rPr>
        <w:t>年</w:t>
      </w:r>
      <w:r w:rsidRPr="007906B2">
        <w:rPr>
          <w:rFonts w:ascii="標楷體" w:eastAsia="標楷體" w:hAnsi="標楷體"/>
          <w:spacing w:val="-32"/>
          <w:kern w:val="0"/>
          <w:sz w:val="32"/>
          <w:szCs w:val="32"/>
        </w:rPr>
        <w:t>1</w:t>
      </w:r>
      <w:r>
        <w:rPr>
          <w:rFonts w:ascii="標楷體" w:eastAsia="標楷體" w:hAnsi="標楷體" w:hint="eastAsia"/>
          <w:spacing w:val="-32"/>
          <w:kern w:val="0"/>
          <w:sz w:val="32"/>
          <w:szCs w:val="32"/>
        </w:rPr>
        <w:t>2</w:t>
      </w:r>
      <w:r w:rsidRPr="007906B2">
        <w:rPr>
          <w:rFonts w:ascii="標楷體" w:eastAsia="標楷體" w:hAnsi="標楷體" w:hint="eastAsia"/>
          <w:spacing w:val="-32"/>
          <w:kern w:val="0"/>
          <w:sz w:val="32"/>
          <w:szCs w:val="32"/>
        </w:rPr>
        <w:t>月</w:t>
      </w:r>
      <w:r>
        <w:rPr>
          <w:rFonts w:ascii="標楷體" w:eastAsia="標楷體" w:hAnsi="標楷體" w:hint="eastAsia"/>
          <w:spacing w:val="-32"/>
          <w:kern w:val="0"/>
          <w:sz w:val="32"/>
          <w:szCs w:val="32"/>
        </w:rPr>
        <w:t>25</w:t>
      </w:r>
      <w:r w:rsidRPr="007906B2">
        <w:rPr>
          <w:rFonts w:ascii="標楷體" w:eastAsia="標楷體" w:hAnsi="標楷體" w:hint="eastAsia"/>
          <w:spacing w:val="-32"/>
          <w:kern w:val="0"/>
          <w:sz w:val="32"/>
          <w:szCs w:val="32"/>
        </w:rPr>
        <w:t>日（星期</w:t>
      </w:r>
      <w:r w:rsidRPr="006A098F">
        <w:rPr>
          <w:rFonts w:ascii="標楷體" w:eastAsia="標楷體" w:hAnsi="標楷體" w:hint="eastAsia"/>
          <w:spacing w:val="-32"/>
          <w:kern w:val="0"/>
          <w:sz w:val="32"/>
          <w:szCs w:val="32"/>
        </w:rPr>
        <w:t>三）上午9時</w:t>
      </w:r>
      <w:r w:rsidRPr="002667F7">
        <w:rPr>
          <w:rFonts w:ascii="標楷體" w:eastAsia="標楷體" w:hAnsi="標楷體" w:hint="eastAsia"/>
          <w:spacing w:val="-32"/>
          <w:kern w:val="0"/>
          <w:sz w:val="32"/>
          <w:szCs w:val="32"/>
        </w:rPr>
        <w:t>至下午6時3分</w:t>
      </w:r>
    </w:p>
    <w:p w14:paraId="250B1D76" w14:textId="77777777" w:rsidR="006829A8" w:rsidRPr="007906B2" w:rsidRDefault="006829A8" w:rsidP="00540B1A">
      <w:pPr>
        <w:snapToGrid w:val="0"/>
        <w:spacing w:line="460" w:lineRule="exact"/>
        <w:ind w:left="1280" w:rightChars="9" w:right="22" w:hangingChars="500" w:hanging="1280"/>
        <w:jc w:val="distribute"/>
        <w:rPr>
          <w:rFonts w:ascii="標楷體" w:eastAsia="標楷體" w:hAnsi="標楷體"/>
          <w:spacing w:val="-32"/>
          <w:kern w:val="0"/>
          <w:sz w:val="32"/>
          <w:szCs w:val="32"/>
        </w:rPr>
      </w:pPr>
      <w:r w:rsidRPr="007906B2">
        <w:rPr>
          <w:rFonts w:ascii="標楷體" w:eastAsia="標楷體" w:hAnsi="標楷體" w:hint="eastAsia"/>
          <w:spacing w:val="-32"/>
          <w:kern w:val="0"/>
          <w:sz w:val="32"/>
          <w:szCs w:val="32"/>
        </w:rPr>
        <w:t xml:space="preserve">               </w:t>
      </w:r>
      <w:r w:rsidRPr="007906B2">
        <w:rPr>
          <w:rFonts w:ascii="標楷體" w:eastAsia="標楷體" w:hAnsi="標楷體" w:hint="eastAsia"/>
          <w:spacing w:val="-32"/>
          <w:kern w:val="0"/>
          <w:sz w:val="44"/>
          <w:szCs w:val="32"/>
        </w:rPr>
        <w:t xml:space="preserve"> </w:t>
      </w:r>
      <w:r w:rsidRPr="007906B2">
        <w:rPr>
          <w:rFonts w:ascii="標楷體" w:eastAsia="標楷體" w:hAnsi="標楷體" w:hint="eastAsia"/>
          <w:spacing w:val="-32"/>
          <w:kern w:val="0"/>
          <w:sz w:val="32"/>
          <w:szCs w:val="32"/>
        </w:rPr>
        <w:t>中華民國1</w:t>
      </w:r>
      <w:r w:rsidRPr="007906B2">
        <w:rPr>
          <w:rFonts w:ascii="標楷體" w:eastAsia="標楷體" w:hAnsi="標楷體"/>
          <w:spacing w:val="-32"/>
          <w:kern w:val="0"/>
          <w:sz w:val="32"/>
          <w:szCs w:val="32"/>
        </w:rPr>
        <w:t>1</w:t>
      </w:r>
      <w:r>
        <w:rPr>
          <w:rFonts w:ascii="標楷體" w:eastAsia="標楷體" w:hAnsi="標楷體" w:hint="eastAsia"/>
          <w:spacing w:val="-32"/>
          <w:kern w:val="0"/>
          <w:sz w:val="32"/>
          <w:szCs w:val="32"/>
        </w:rPr>
        <w:t>3</w:t>
      </w:r>
      <w:r w:rsidRPr="007906B2">
        <w:rPr>
          <w:rFonts w:ascii="標楷體" w:eastAsia="標楷體" w:hAnsi="標楷體" w:hint="eastAsia"/>
          <w:spacing w:val="-32"/>
          <w:kern w:val="0"/>
          <w:sz w:val="32"/>
          <w:szCs w:val="32"/>
        </w:rPr>
        <w:t>年</w:t>
      </w:r>
      <w:r>
        <w:rPr>
          <w:rFonts w:ascii="標楷體" w:eastAsia="標楷體" w:hAnsi="標楷體" w:hint="eastAsia"/>
          <w:spacing w:val="-32"/>
          <w:kern w:val="0"/>
          <w:sz w:val="32"/>
          <w:szCs w:val="32"/>
        </w:rPr>
        <w:t>12</w:t>
      </w:r>
      <w:r w:rsidRPr="007906B2">
        <w:rPr>
          <w:rFonts w:ascii="標楷體" w:eastAsia="標楷體" w:hAnsi="標楷體" w:hint="eastAsia"/>
          <w:spacing w:val="-32"/>
          <w:kern w:val="0"/>
          <w:sz w:val="32"/>
          <w:szCs w:val="32"/>
        </w:rPr>
        <w:t>月</w:t>
      </w:r>
      <w:r>
        <w:rPr>
          <w:rFonts w:ascii="標楷體" w:eastAsia="標楷體" w:hAnsi="標楷體" w:hint="eastAsia"/>
          <w:spacing w:val="-32"/>
          <w:kern w:val="0"/>
          <w:sz w:val="32"/>
          <w:szCs w:val="32"/>
        </w:rPr>
        <w:t>26</w:t>
      </w:r>
      <w:r w:rsidRPr="007906B2">
        <w:rPr>
          <w:rFonts w:ascii="標楷體" w:eastAsia="標楷體" w:hAnsi="標楷體" w:hint="eastAsia"/>
          <w:spacing w:val="-32"/>
          <w:kern w:val="0"/>
          <w:sz w:val="32"/>
          <w:szCs w:val="32"/>
        </w:rPr>
        <w:t>日（星期</w:t>
      </w:r>
      <w:r>
        <w:rPr>
          <w:rFonts w:ascii="標楷體" w:eastAsia="標楷體" w:hAnsi="標楷體" w:hint="eastAsia"/>
          <w:spacing w:val="-32"/>
          <w:kern w:val="0"/>
          <w:sz w:val="32"/>
          <w:szCs w:val="32"/>
        </w:rPr>
        <w:t>四</w:t>
      </w:r>
      <w:r w:rsidRPr="007906B2">
        <w:rPr>
          <w:rFonts w:ascii="標楷體" w:eastAsia="標楷體" w:hAnsi="標楷體" w:hint="eastAsia"/>
          <w:spacing w:val="-32"/>
          <w:kern w:val="0"/>
          <w:sz w:val="32"/>
          <w:szCs w:val="32"/>
        </w:rPr>
        <w:t>）</w:t>
      </w:r>
      <w:r w:rsidRPr="00314764">
        <w:rPr>
          <w:rFonts w:ascii="標楷體" w:eastAsia="標楷體" w:hAnsi="標楷體" w:hint="eastAsia"/>
          <w:spacing w:val="-32"/>
          <w:kern w:val="0"/>
          <w:sz w:val="32"/>
          <w:szCs w:val="32"/>
        </w:rPr>
        <w:t>上午9時至</w:t>
      </w:r>
      <w:r w:rsidRPr="002667F7">
        <w:rPr>
          <w:rFonts w:ascii="標楷體" w:eastAsia="標楷體" w:hAnsi="標楷體" w:hint="eastAsia"/>
          <w:spacing w:val="-32"/>
          <w:kern w:val="0"/>
          <w:sz w:val="32"/>
          <w:szCs w:val="32"/>
        </w:rPr>
        <w:t>下午</w:t>
      </w:r>
      <w:r w:rsidRPr="00C55960">
        <w:rPr>
          <w:rFonts w:ascii="標楷體" w:eastAsia="標楷體" w:hAnsi="標楷體" w:hint="eastAsia"/>
          <w:spacing w:val="-32"/>
          <w:kern w:val="0"/>
          <w:sz w:val="32"/>
          <w:szCs w:val="32"/>
        </w:rPr>
        <w:t>5時</w:t>
      </w:r>
      <w:r>
        <w:rPr>
          <w:rFonts w:ascii="標楷體" w:eastAsia="標楷體" w:hAnsi="標楷體" w:hint="eastAsia"/>
          <w:spacing w:val="-32"/>
          <w:kern w:val="0"/>
          <w:sz w:val="32"/>
          <w:szCs w:val="32"/>
        </w:rPr>
        <w:t>46</w:t>
      </w:r>
      <w:r w:rsidRPr="00C55960">
        <w:rPr>
          <w:rFonts w:ascii="標楷體" w:eastAsia="標楷體" w:hAnsi="標楷體" w:hint="eastAsia"/>
          <w:spacing w:val="-32"/>
          <w:kern w:val="0"/>
          <w:sz w:val="32"/>
          <w:szCs w:val="32"/>
        </w:rPr>
        <w:t>分</w:t>
      </w:r>
    </w:p>
    <w:p w14:paraId="36761142" w14:textId="77777777" w:rsidR="006829A8" w:rsidRPr="007906B2" w:rsidRDefault="006829A8" w:rsidP="00540B1A">
      <w:pPr>
        <w:snapToGrid w:val="0"/>
        <w:spacing w:line="460" w:lineRule="exact"/>
        <w:ind w:left="1706" w:rightChars="9" w:right="22" w:hangingChars="533" w:hanging="1706"/>
        <w:jc w:val="both"/>
        <w:rPr>
          <w:rFonts w:ascii="標楷體" w:eastAsia="標楷體" w:hAnsi="標楷體"/>
          <w:sz w:val="32"/>
          <w:szCs w:val="32"/>
        </w:rPr>
      </w:pPr>
      <w:r w:rsidRPr="007906B2">
        <w:rPr>
          <w:rFonts w:ascii="標楷體" w:eastAsia="標楷體" w:hAnsi="標楷體"/>
          <w:sz w:val="32"/>
          <w:szCs w:val="32"/>
        </w:rPr>
        <w:t>地    點：</w:t>
      </w:r>
      <w:r w:rsidRPr="007906B2">
        <w:rPr>
          <w:rFonts w:ascii="標楷體" w:eastAsia="標楷體" w:hAnsi="標楷體" w:hint="eastAsia"/>
          <w:sz w:val="32"/>
          <w:szCs w:val="32"/>
        </w:rPr>
        <w:t>本院群賢樓101會議室</w:t>
      </w:r>
    </w:p>
    <w:p w14:paraId="6A80DF33" w14:textId="77777777" w:rsidR="006829A8" w:rsidRPr="00414DF8" w:rsidRDefault="006829A8" w:rsidP="00540B1A">
      <w:pPr>
        <w:snapToGrid w:val="0"/>
        <w:spacing w:line="480" w:lineRule="exact"/>
        <w:ind w:leftChars="2" w:left="5"/>
        <w:jc w:val="both"/>
        <w:rPr>
          <w:rFonts w:ascii="標楷體" w:eastAsia="標楷體" w:hAnsi="標楷體"/>
          <w:sz w:val="32"/>
          <w:szCs w:val="32"/>
        </w:rPr>
      </w:pPr>
      <w:r w:rsidRPr="00BA560C">
        <w:rPr>
          <w:rFonts w:ascii="標楷體" w:eastAsia="標楷體" w:hAnsi="標楷體"/>
          <w:sz w:val="32"/>
          <w:szCs w:val="32"/>
        </w:rPr>
        <w:t>出席委</w:t>
      </w:r>
      <w:r w:rsidRPr="00414DF8">
        <w:rPr>
          <w:rFonts w:ascii="標楷體" w:eastAsia="標楷體" w:hAnsi="標楷體"/>
          <w:sz w:val="32"/>
          <w:szCs w:val="32"/>
        </w:rPr>
        <w:t>員</w:t>
      </w:r>
      <w:r w:rsidRPr="00414DF8">
        <w:rPr>
          <w:rFonts w:ascii="標楷體" w:eastAsia="標楷體" w:hAnsi="標楷體" w:hint="eastAsia"/>
          <w:sz w:val="32"/>
          <w:szCs w:val="32"/>
        </w:rPr>
        <w:t xml:space="preserve">：林倩綺　葛如鈞　柯志恩　</w:t>
      </w:r>
      <w:proofErr w:type="gramStart"/>
      <w:r w:rsidRPr="00414DF8">
        <w:rPr>
          <w:rFonts w:ascii="標楷體" w:eastAsia="標楷體" w:hAnsi="標楷體" w:hint="eastAsia"/>
          <w:sz w:val="32"/>
          <w:szCs w:val="32"/>
        </w:rPr>
        <w:t>范</w:t>
      </w:r>
      <w:proofErr w:type="gramEnd"/>
      <w:r w:rsidRPr="00414DF8">
        <w:rPr>
          <w:rFonts w:ascii="標楷體" w:eastAsia="標楷體" w:hAnsi="標楷體" w:hint="eastAsia"/>
          <w:sz w:val="32"/>
          <w:szCs w:val="32"/>
        </w:rPr>
        <w:t xml:space="preserve">　雲　萬美玲　洪孟楷</w:t>
      </w:r>
    </w:p>
    <w:p w14:paraId="6CFF99A4" w14:textId="77777777" w:rsidR="006829A8" w:rsidRPr="00414DF8" w:rsidRDefault="006829A8" w:rsidP="00540B1A">
      <w:pPr>
        <w:snapToGrid w:val="0"/>
        <w:spacing w:line="480" w:lineRule="exact"/>
        <w:ind w:leftChars="2" w:left="5"/>
        <w:jc w:val="both"/>
        <w:rPr>
          <w:rFonts w:ascii="標楷體" w:eastAsia="標楷體" w:hAnsi="標楷體"/>
          <w:sz w:val="32"/>
          <w:szCs w:val="32"/>
        </w:rPr>
      </w:pPr>
      <w:r w:rsidRPr="00414DF8">
        <w:rPr>
          <w:rFonts w:ascii="標楷體" w:eastAsia="標楷體" w:hAnsi="標楷體" w:hint="eastAsia"/>
          <w:sz w:val="32"/>
          <w:szCs w:val="32"/>
        </w:rPr>
        <w:t xml:space="preserve">　　　　　陳秀寳　葉元之　吳春城　郭昱晴　林宜瑾　陳培瑜</w:t>
      </w:r>
    </w:p>
    <w:p w14:paraId="24B61AEC" w14:textId="77777777" w:rsidR="006829A8" w:rsidRPr="00414DF8" w:rsidRDefault="006829A8" w:rsidP="00540B1A">
      <w:pPr>
        <w:snapToGrid w:val="0"/>
        <w:spacing w:line="480" w:lineRule="exact"/>
        <w:ind w:leftChars="2" w:left="5"/>
        <w:jc w:val="both"/>
        <w:rPr>
          <w:rFonts w:ascii="標楷體" w:eastAsia="標楷體" w:hAnsi="標楷體"/>
          <w:sz w:val="32"/>
          <w:szCs w:val="32"/>
        </w:rPr>
      </w:pPr>
      <w:r w:rsidRPr="00414DF8">
        <w:rPr>
          <w:rFonts w:ascii="標楷體" w:eastAsia="標楷體" w:hAnsi="標楷體" w:hint="eastAsia"/>
          <w:sz w:val="32"/>
          <w:szCs w:val="32"/>
        </w:rPr>
        <w:t xml:space="preserve">　　　　　張雅琳　吳沛憶　羅廷</w:t>
      </w:r>
      <w:proofErr w:type="gramStart"/>
      <w:r w:rsidRPr="00414DF8">
        <w:rPr>
          <w:rFonts w:ascii="標楷體" w:eastAsia="標楷體" w:hAnsi="標楷體" w:hint="eastAsia"/>
          <w:sz w:val="32"/>
          <w:szCs w:val="32"/>
        </w:rPr>
        <w:t>瑋</w:t>
      </w:r>
      <w:proofErr w:type="gramEnd"/>
    </w:p>
    <w:p w14:paraId="79338A66" w14:textId="77777777" w:rsidR="006829A8" w:rsidRPr="00414DF8" w:rsidRDefault="006829A8" w:rsidP="00540B1A">
      <w:pPr>
        <w:snapToGrid w:val="0"/>
        <w:spacing w:line="480" w:lineRule="exact"/>
        <w:ind w:leftChars="2" w:left="5"/>
        <w:jc w:val="both"/>
        <w:rPr>
          <w:rFonts w:ascii="標楷體" w:eastAsia="標楷體" w:hAnsi="標楷體"/>
          <w:sz w:val="32"/>
          <w:szCs w:val="32"/>
        </w:rPr>
      </w:pPr>
      <w:r w:rsidRPr="00414DF8">
        <w:rPr>
          <w:rFonts w:ascii="標楷體" w:eastAsia="標楷體" w:hAnsi="標楷體" w:hint="eastAsia"/>
          <w:sz w:val="32"/>
          <w:szCs w:val="32"/>
        </w:rPr>
        <w:t xml:space="preserve">          委員出席</w:t>
      </w:r>
      <w:r w:rsidRPr="00414DF8">
        <w:rPr>
          <w:rFonts w:ascii="標楷體" w:eastAsia="標楷體" w:hAnsi="標楷體"/>
          <w:sz w:val="32"/>
          <w:szCs w:val="32"/>
        </w:rPr>
        <w:t>15</w:t>
      </w:r>
      <w:r w:rsidRPr="00414DF8">
        <w:rPr>
          <w:rFonts w:ascii="標楷體" w:eastAsia="標楷體" w:hAnsi="標楷體" w:hint="eastAsia"/>
          <w:sz w:val="32"/>
          <w:szCs w:val="32"/>
        </w:rPr>
        <w:t>人</w:t>
      </w:r>
    </w:p>
    <w:p w14:paraId="495173E0" w14:textId="77777777" w:rsidR="006829A8" w:rsidRDefault="006829A8" w:rsidP="00540B1A">
      <w:pPr>
        <w:snapToGrid w:val="0"/>
        <w:spacing w:line="480" w:lineRule="exact"/>
        <w:ind w:left="1920" w:rightChars="9" w:right="22" w:hangingChars="600" w:hanging="1920"/>
        <w:jc w:val="both"/>
        <w:rPr>
          <w:rFonts w:ascii="標楷體" w:eastAsia="標楷體" w:hAnsi="標楷體"/>
          <w:sz w:val="32"/>
          <w:szCs w:val="32"/>
        </w:rPr>
      </w:pPr>
      <w:r w:rsidRPr="00BA560C">
        <w:rPr>
          <w:rFonts w:ascii="標楷體" w:eastAsia="標楷體" w:hAnsi="標楷體"/>
          <w:sz w:val="32"/>
          <w:szCs w:val="32"/>
        </w:rPr>
        <w:t>列席委員：</w:t>
      </w:r>
      <w:r>
        <w:rPr>
          <w:rFonts w:ascii="標楷體" w:eastAsia="標楷體" w:hAnsi="標楷體" w:hint="eastAsia"/>
          <w:sz w:val="32"/>
          <w:szCs w:val="32"/>
        </w:rPr>
        <w:t xml:space="preserve">王義川　鄭正鈐　</w:t>
      </w:r>
      <w:r w:rsidRPr="00414DF8">
        <w:rPr>
          <w:rFonts w:ascii="標楷體" w:eastAsia="標楷體" w:hAnsi="標楷體" w:hint="eastAsia"/>
          <w:sz w:val="32"/>
          <w:szCs w:val="32"/>
        </w:rPr>
        <w:t>鍾佳濱</w:t>
      </w:r>
      <w:r>
        <w:rPr>
          <w:rFonts w:ascii="標楷體" w:eastAsia="標楷體" w:hAnsi="標楷體" w:hint="eastAsia"/>
          <w:sz w:val="32"/>
          <w:szCs w:val="32"/>
        </w:rPr>
        <w:t xml:space="preserve">　蘇清泉　謝龍</w:t>
      </w:r>
      <w:proofErr w:type="gramStart"/>
      <w:r>
        <w:rPr>
          <w:rFonts w:ascii="標楷體" w:eastAsia="標楷體" w:hAnsi="標楷體" w:hint="eastAsia"/>
          <w:sz w:val="32"/>
          <w:szCs w:val="32"/>
        </w:rPr>
        <w:t>介</w:t>
      </w:r>
      <w:proofErr w:type="gramEnd"/>
      <w:r>
        <w:rPr>
          <w:rFonts w:ascii="標楷體" w:eastAsia="標楷體" w:hAnsi="標楷體" w:hint="eastAsia"/>
          <w:sz w:val="32"/>
          <w:szCs w:val="32"/>
        </w:rPr>
        <w:t xml:space="preserve">　徐欣瑩</w:t>
      </w:r>
    </w:p>
    <w:p w14:paraId="54D725ED" w14:textId="77777777" w:rsidR="006829A8" w:rsidRPr="0074776C" w:rsidRDefault="006829A8" w:rsidP="00540B1A">
      <w:pPr>
        <w:snapToGrid w:val="0"/>
        <w:spacing w:line="480" w:lineRule="exact"/>
        <w:ind w:left="1920" w:rightChars="9" w:right="22" w:hangingChars="600" w:hanging="1920"/>
        <w:jc w:val="both"/>
        <w:rPr>
          <w:rFonts w:ascii="標楷體" w:eastAsia="標楷體" w:hAnsi="標楷體"/>
          <w:sz w:val="32"/>
          <w:szCs w:val="32"/>
        </w:rPr>
      </w:pPr>
      <w:r>
        <w:rPr>
          <w:rFonts w:ascii="標楷體" w:eastAsia="標楷體" w:hAnsi="標楷體" w:hint="eastAsia"/>
          <w:sz w:val="32"/>
          <w:szCs w:val="32"/>
        </w:rPr>
        <w:t xml:space="preserve">　　　　　林德福　羅明</w:t>
      </w:r>
      <w:r w:rsidRPr="0074776C">
        <w:rPr>
          <w:rFonts w:ascii="標楷體" w:eastAsia="標楷體" w:hAnsi="標楷體" w:hint="eastAsia"/>
          <w:sz w:val="32"/>
          <w:szCs w:val="32"/>
        </w:rPr>
        <w:t>才　陳菁徽</w:t>
      </w:r>
    </w:p>
    <w:p w14:paraId="5CD6CEDC" w14:textId="77777777" w:rsidR="006829A8" w:rsidRPr="0074776C" w:rsidRDefault="006829A8" w:rsidP="00540B1A">
      <w:pPr>
        <w:snapToGrid w:val="0"/>
        <w:spacing w:line="480" w:lineRule="exact"/>
        <w:ind w:left="1920" w:rightChars="9" w:right="22" w:hangingChars="600" w:hanging="1920"/>
        <w:jc w:val="both"/>
        <w:rPr>
          <w:rFonts w:ascii="標楷體" w:eastAsia="標楷體" w:hAnsi="標楷體"/>
          <w:position w:val="2"/>
          <w:sz w:val="32"/>
          <w:szCs w:val="32"/>
        </w:rPr>
      </w:pPr>
      <w:r w:rsidRPr="0074776C">
        <w:rPr>
          <w:rFonts w:ascii="標楷體" w:eastAsia="標楷體" w:hAnsi="標楷體" w:hint="eastAsia"/>
          <w:sz w:val="32"/>
          <w:szCs w:val="32"/>
        </w:rPr>
        <w:t xml:space="preserve">          </w:t>
      </w:r>
      <w:r w:rsidRPr="0074776C">
        <w:rPr>
          <w:rFonts w:ascii="標楷體" w:eastAsia="標楷體" w:hAnsi="標楷體"/>
          <w:position w:val="2"/>
          <w:sz w:val="32"/>
          <w:szCs w:val="32"/>
        </w:rPr>
        <w:t>委員列席</w:t>
      </w:r>
      <w:r w:rsidRPr="0074776C">
        <w:rPr>
          <w:rFonts w:ascii="標楷體" w:eastAsia="標楷體" w:hAnsi="標楷體" w:hint="eastAsia"/>
          <w:position w:val="2"/>
          <w:sz w:val="32"/>
          <w:szCs w:val="32"/>
        </w:rPr>
        <w:t>9人</w:t>
      </w:r>
    </w:p>
    <w:p w14:paraId="37CABEFD" w14:textId="77777777" w:rsidR="006829A8" w:rsidRPr="00AB01DF" w:rsidRDefault="006829A8" w:rsidP="00540B1A">
      <w:pPr>
        <w:pStyle w:val="ac"/>
        <w:spacing w:line="500" w:lineRule="exact"/>
        <w:ind w:left="975" w:hanging="964"/>
        <w:contextualSpacing/>
        <w:rPr>
          <w:sz w:val="32"/>
          <w:szCs w:val="32"/>
          <w:shd w:val="pct15" w:color="auto" w:fill="FFFFFF"/>
        </w:rPr>
      </w:pPr>
      <w:r w:rsidRPr="00BA560C">
        <w:rPr>
          <w:sz w:val="32"/>
          <w:szCs w:val="32"/>
        </w:rPr>
        <w:t>列席人員</w:t>
      </w:r>
      <w:r w:rsidRPr="00BA560C">
        <w:rPr>
          <w:rFonts w:hint="eastAsia"/>
          <w:sz w:val="32"/>
          <w:szCs w:val="32"/>
        </w:rPr>
        <w:t>：</w:t>
      </w:r>
      <w:proofErr w:type="gramStart"/>
      <w:r>
        <w:rPr>
          <w:rFonts w:hint="eastAsia"/>
          <w:sz w:val="32"/>
          <w:szCs w:val="32"/>
        </w:rPr>
        <w:t>（</w:t>
      </w:r>
      <w:proofErr w:type="gramEnd"/>
      <w:r w:rsidRPr="00BA560C">
        <w:rPr>
          <w:sz w:val="32"/>
          <w:szCs w:val="32"/>
        </w:rPr>
        <w:t>12</w:t>
      </w:r>
      <w:r w:rsidRPr="00BA560C">
        <w:rPr>
          <w:rFonts w:hint="eastAsia"/>
          <w:sz w:val="32"/>
          <w:szCs w:val="32"/>
        </w:rPr>
        <w:t>月</w:t>
      </w:r>
      <w:r w:rsidRPr="00BA560C">
        <w:rPr>
          <w:sz w:val="32"/>
          <w:szCs w:val="32"/>
        </w:rPr>
        <w:t>25</w:t>
      </w:r>
      <w:r w:rsidRPr="00BA560C">
        <w:rPr>
          <w:rFonts w:hint="eastAsia"/>
          <w:sz w:val="32"/>
          <w:szCs w:val="32"/>
        </w:rPr>
        <w:t>日)</w:t>
      </w:r>
    </w:p>
    <w:p w14:paraId="780DCD6B" w14:textId="77777777" w:rsidR="006829A8" w:rsidRPr="00AB01DF" w:rsidRDefault="006829A8" w:rsidP="00540B1A">
      <w:pPr>
        <w:pStyle w:val="ac"/>
        <w:spacing w:line="500" w:lineRule="exact"/>
        <w:ind w:leftChars="-23" w:left="-55" w:rightChars="-19" w:right="-46" w:firstLineChars="505" w:firstLine="1616"/>
        <w:contextualSpacing/>
        <w:jc w:val="distribute"/>
        <w:rPr>
          <w:sz w:val="32"/>
          <w:szCs w:val="32"/>
          <w:shd w:val="pct15" w:color="auto" w:fill="FFFFFF"/>
        </w:rPr>
      </w:pPr>
      <w:r w:rsidRPr="003675A4">
        <w:rPr>
          <w:rFonts w:hint="eastAsia"/>
          <w:sz w:val="32"/>
          <w:szCs w:val="32"/>
        </w:rPr>
        <w:t>教育部部長</w:t>
      </w:r>
      <w:r w:rsidRPr="003675A4">
        <w:rPr>
          <w:rFonts w:hint="eastAsia"/>
          <w:spacing w:val="-2"/>
          <w:position w:val="2"/>
          <w:sz w:val="32"/>
          <w:szCs w:val="32"/>
        </w:rPr>
        <w:t xml:space="preserve">　　　　　　　　　　 </w:t>
      </w:r>
      <w:r w:rsidRPr="003675A4">
        <w:rPr>
          <w:rFonts w:hint="eastAsia"/>
          <w:sz w:val="32"/>
          <w:szCs w:val="32"/>
        </w:rPr>
        <w:t>鄭英耀率同有關人員</w:t>
      </w:r>
    </w:p>
    <w:p w14:paraId="448E7616" w14:textId="77777777" w:rsidR="006829A8" w:rsidRPr="003675A4" w:rsidRDefault="006829A8" w:rsidP="00540B1A">
      <w:pPr>
        <w:pStyle w:val="ac"/>
        <w:spacing w:line="500" w:lineRule="exact"/>
        <w:ind w:leftChars="-23" w:left="-55" w:rightChars="-19" w:right="-46" w:firstLineChars="505" w:firstLine="1616"/>
        <w:contextualSpacing/>
        <w:jc w:val="distribute"/>
        <w:rPr>
          <w:sz w:val="32"/>
          <w:szCs w:val="32"/>
        </w:rPr>
      </w:pPr>
      <w:r w:rsidRPr="003675A4">
        <w:rPr>
          <w:rFonts w:hint="eastAsia"/>
          <w:sz w:val="32"/>
          <w:szCs w:val="32"/>
        </w:rPr>
        <w:t>行政院主計總處公務預算處專門委員　　　　　邱碧珠</w:t>
      </w:r>
    </w:p>
    <w:p w14:paraId="2854F958" w14:textId="77777777" w:rsidR="006829A8" w:rsidRDefault="006829A8" w:rsidP="00540B1A">
      <w:pPr>
        <w:pStyle w:val="ac"/>
        <w:spacing w:line="500" w:lineRule="exact"/>
        <w:ind w:leftChars="-23" w:left="-55" w:rightChars="-19" w:right="-46" w:firstLineChars="505" w:firstLine="1616"/>
        <w:contextualSpacing/>
        <w:jc w:val="distribute"/>
        <w:rPr>
          <w:sz w:val="32"/>
          <w:szCs w:val="32"/>
        </w:rPr>
      </w:pPr>
      <w:r w:rsidRPr="003675A4">
        <w:rPr>
          <w:rFonts w:hint="eastAsia"/>
          <w:sz w:val="32"/>
          <w:szCs w:val="32"/>
        </w:rPr>
        <w:t>行政院主計總處基金預算處科長　　　　　　　謝閔傑</w:t>
      </w:r>
    </w:p>
    <w:p w14:paraId="5EEE6628" w14:textId="77777777" w:rsidR="006829A8" w:rsidRPr="00AB01DF" w:rsidRDefault="006829A8" w:rsidP="00540B1A">
      <w:pPr>
        <w:pStyle w:val="ac"/>
        <w:spacing w:line="500" w:lineRule="exact"/>
        <w:ind w:left="975" w:hanging="964"/>
        <w:contextualSpacing/>
        <w:rPr>
          <w:sz w:val="32"/>
          <w:szCs w:val="32"/>
          <w:shd w:val="pct15" w:color="auto" w:fill="FFFFFF"/>
        </w:rPr>
      </w:pPr>
      <w:r>
        <w:rPr>
          <w:rFonts w:hint="eastAsia"/>
          <w:sz w:val="32"/>
          <w:szCs w:val="32"/>
        </w:rPr>
        <w:t xml:space="preserve">　　　　　</w:t>
      </w:r>
      <w:proofErr w:type="gramStart"/>
      <w:r>
        <w:rPr>
          <w:rFonts w:hint="eastAsia"/>
          <w:sz w:val="32"/>
          <w:szCs w:val="32"/>
        </w:rPr>
        <w:t>（</w:t>
      </w:r>
      <w:proofErr w:type="gramEnd"/>
      <w:r w:rsidRPr="00BA560C">
        <w:rPr>
          <w:sz w:val="32"/>
          <w:szCs w:val="32"/>
        </w:rPr>
        <w:t>12</w:t>
      </w:r>
      <w:r w:rsidRPr="00BA560C">
        <w:rPr>
          <w:rFonts w:hint="eastAsia"/>
          <w:sz w:val="32"/>
          <w:szCs w:val="32"/>
        </w:rPr>
        <w:t>月</w:t>
      </w:r>
      <w:r w:rsidRPr="00BA560C">
        <w:rPr>
          <w:sz w:val="32"/>
          <w:szCs w:val="32"/>
        </w:rPr>
        <w:t>2</w:t>
      </w:r>
      <w:r>
        <w:rPr>
          <w:rFonts w:hint="eastAsia"/>
          <w:sz w:val="32"/>
          <w:szCs w:val="32"/>
        </w:rPr>
        <w:t>6</w:t>
      </w:r>
      <w:r w:rsidRPr="00BA560C">
        <w:rPr>
          <w:rFonts w:hint="eastAsia"/>
          <w:sz w:val="32"/>
          <w:szCs w:val="32"/>
        </w:rPr>
        <w:t>日)</w:t>
      </w:r>
    </w:p>
    <w:p w14:paraId="7AD1E76A" w14:textId="77777777" w:rsidR="006829A8" w:rsidRPr="00AB01DF" w:rsidRDefault="006829A8" w:rsidP="00540B1A">
      <w:pPr>
        <w:pStyle w:val="ac"/>
        <w:spacing w:line="500" w:lineRule="exact"/>
        <w:ind w:leftChars="-23" w:left="-55" w:rightChars="-19" w:right="-46" w:firstLineChars="505" w:firstLine="1616"/>
        <w:contextualSpacing/>
        <w:jc w:val="distribute"/>
        <w:rPr>
          <w:sz w:val="32"/>
          <w:szCs w:val="32"/>
          <w:shd w:val="pct15" w:color="auto" w:fill="FFFFFF"/>
        </w:rPr>
      </w:pPr>
      <w:r w:rsidRPr="003675A4">
        <w:rPr>
          <w:rFonts w:hint="eastAsia"/>
          <w:sz w:val="32"/>
          <w:szCs w:val="32"/>
        </w:rPr>
        <w:t>教育部部長</w:t>
      </w:r>
      <w:r w:rsidRPr="003675A4">
        <w:rPr>
          <w:rFonts w:hint="eastAsia"/>
          <w:spacing w:val="-2"/>
          <w:position w:val="2"/>
          <w:sz w:val="32"/>
          <w:szCs w:val="32"/>
        </w:rPr>
        <w:t xml:space="preserve">　　　　　　　　　　 </w:t>
      </w:r>
      <w:r w:rsidRPr="003675A4">
        <w:rPr>
          <w:rFonts w:hint="eastAsia"/>
          <w:sz w:val="32"/>
          <w:szCs w:val="32"/>
        </w:rPr>
        <w:t>鄭英耀率同有關人員</w:t>
      </w:r>
    </w:p>
    <w:p w14:paraId="61A7DA5F" w14:textId="77777777" w:rsidR="006829A8" w:rsidRPr="0074776C" w:rsidRDefault="006829A8" w:rsidP="00540B1A">
      <w:pPr>
        <w:pStyle w:val="ac"/>
        <w:spacing w:line="500" w:lineRule="exact"/>
        <w:ind w:leftChars="-23" w:left="-55" w:rightChars="-19" w:right="-46" w:firstLineChars="505" w:firstLine="1616"/>
        <w:contextualSpacing/>
        <w:jc w:val="distribute"/>
        <w:rPr>
          <w:sz w:val="32"/>
          <w:szCs w:val="32"/>
        </w:rPr>
      </w:pPr>
      <w:r w:rsidRPr="0074776C">
        <w:rPr>
          <w:rFonts w:hint="eastAsia"/>
          <w:sz w:val="32"/>
          <w:szCs w:val="32"/>
        </w:rPr>
        <w:t xml:space="preserve">行政法人國家運動訓練中心董事長　　　　　</w:t>
      </w:r>
      <w:r>
        <w:rPr>
          <w:rFonts w:hint="eastAsia"/>
          <w:sz w:val="32"/>
          <w:szCs w:val="32"/>
        </w:rPr>
        <w:t>張廖萬堅</w:t>
      </w:r>
    </w:p>
    <w:p w14:paraId="7F715AEE" w14:textId="77777777" w:rsidR="006829A8" w:rsidRPr="00DF63A6" w:rsidRDefault="006829A8" w:rsidP="00540B1A">
      <w:pPr>
        <w:pStyle w:val="ac"/>
        <w:spacing w:line="500" w:lineRule="exact"/>
        <w:ind w:leftChars="-23" w:left="-55" w:rightChars="-19" w:right="-46" w:firstLineChars="505" w:firstLine="1616"/>
        <w:contextualSpacing/>
        <w:jc w:val="distribute"/>
        <w:rPr>
          <w:sz w:val="32"/>
          <w:szCs w:val="32"/>
        </w:rPr>
      </w:pPr>
      <w:r w:rsidRPr="00DF63A6">
        <w:rPr>
          <w:rFonts w:hint="eastAsia"/>
          <w:sz w:val="32"/>
          <w:szCs w:val="32"/>
        </w:rPr>
        <w:t>行政法人國家運動科學中心執行長　　　　　　黃啟煌</w:t>
      </w:r>
    </w:p>
    <w:p w14:paraId="3ABA564C" w14:textId="77777777" w:rsidR="006829A8" w:rsidRPr="003675A4" w:rsidRDefault="006829A8" w:rsidP="00540B1A">
      <w:pPr>
        <w:pStyle w:val="ac"/>
        <w:spacing w:line="500" w:lineRule="exact"/>
        <w:ind w:leftChars="-23" w:left="-55" w:rightChars="-19" w:right="-46" w:firstLineChars="505" w:firstLine="1616"/>
        <w:contextualSpacing/>
        <w:jc w:val="distribute"/>
        <w:rPr>
          <w:sz w:val="32"/>
          <w:szCs w:val="32"/>
        </w:rPr>
      </w:pPr>
      <w:r w:rsidRPr="003675A4">
        <w:rPr>
          <w:rFonts w:hint="eastAsia"/>
          <w:sz w:val="32"/>
          <w:szCs w:val="32"/>
        </w:rPr>
        <w:t>行政院主計總處公務預算處專門委員　　　　　邱碧珠</w:t>
      </w:r>
    </w:p>
    <w:p w14:paraId="198D6293" w14:textId="77777777" w:rsidR="006829A8" w:rsidRPr="003675A4" w:rsidRDefault="006829A8" w:rsidP="00540B1A">
      <w:pPr>
        <w:pStyle w:val="ac"/>
        <w:spacing w:line="500" w:lineRule="exact"/>
        <w:ind w:leftChars="-23" w:left="-55" w:rightChars="-19" w:right="-46" w:firstLineChars="505" w:firstLine="1616"/>
        <w:contextualSpacing/>
        <w:jc w:val="distribute"/>
        <w:rPr>
          <w:sz w:val="32"/>
          <w:szCs w:val="32"/>
        </w:rPr>
      </w:pPr>
      <w:r w:rsidRPr="003675A4">
        <w:rPr>
          <w:rFonts w:hint="eastAsia"/>
          <w:sz w:val="32"/>
          <w:szCs w:val="32"/>
        </w:rPr>
        <w:t>行政院主計總處基金預算處科長　　　　　　　謝閔傑</w:t>
      </w:r>
    </w:p>
    <w:p w14:paraId="600B6762" w14:textId="77777777" w:rsidR="006829A8" w:rsidRPr="007906B2" w:rsidRDefault="006829A8" w:rsidP="00540B1A">
      <w:pPr>
        <w:spacing w:line="500" w:lineRule="exact"/>
        <w:ind w:rightChars="14" w:right="34"/>
        <w:rPr>
          <w:rFonts w:ascii="標楷體" w:eastAsia="標楷體" w:hAnsi="標楷體"/>
          <w:sz w:val="32"/>
          <w:szCs w:val="32"/>
        </w:rPr>
      </w:pPr>
      <w:r w:rsidRPr="007906B2">
        <w:rPr>
          <w:rFonts w:ascii="標楷體" w:eastAsia="標楷體" w:hAnsi="標楷體"/>
          <w:sz w:val="32"/>
          <w:szCs w:val="32"/>
        </w:rPr>
        <w:t>主    席</w:t>
      </w:r>
      <w:r w:rsidRPr="007906B2">
        <w:rPr>
          <w:rFonts w:ascii="標楷體" w:eastAsia="標楷體" w:hAnsi="標楷體" w:hint="eastAsia"/>
          <w:sz w:val="32"/>
          <w:szCs w:val="32"/>
        </w:rPr>
        <w:t>：</w:t>
      </w:r>
      <w:proofErr w:type="gramStart"/>
      <w:r w:rsidRPr="007906B2">
        <w:rPr>
          <w:rFonts w:ascii="標楷體" w:eastAsia="標楷體" w:hAnsi="標楷體" w:hint="eastAsia"/>
          <w:sz w:val="32"/>
          <w:szCs w:val="32"/>
        </w:rPr>
        <w:t>范</w:t>
      </w:r>
      <w:proofErr w:type="gramEnd"/>
      <w:r w:rsidRPr="007906B2">
        <w:rPr>
          <w:rFonts w:ascii="標楷體" w:eastAsia="標楷體" w:hAnsi="標楷體" w:hint="eastAsia"/>
          <w:sz w:val="32"/>
          <w:szCs w:val="32"/>
        </w:rPr>
        <w:t>召集委員雲</w:t>
      </w:r>
    </w:p>
    <w:p w14:paraId="308A0D78" w14:textId="77777777" w:rsidR="006829A8" w:rsidRPr="007906B2" w:rsidRDefault="006829A8" w:rsidP="00540B1A">
      <w:pPr>
        <w:snapToGrid w:val="0"/>
        <w:spacing w:line="500" w:lineRule="exact"/>
        <w:ind w:rightChars="9" w:right="22"/>
        <w:jc w:val="both"/>
        <w:rPr>
          <w:rFonts w:ascii="標楷體" w:eastAsia="標楷體" w:hAnsi="標楷體"/>
          <w:sz w:val="32"/>
          <w:szCs w:val="32"/>
        </w:rPr>
      </w:pPr>
      <w:r w:rsidRPr="007906B2">
        <w:rPr>
          <w:rFonts w:ascii="標楷體" w:eastAsia="標楷體" w:hAnsi="標楷體" w:hint="eastAsia"/>
          <w:sz w:val="32"/>
          <w:szCs w:val="32"/>
        </w:rPr>
        <w:t>主任秘書：陳錫欽</w:t>
      </w:r>
    </w:p>
    <w:p w14:paraId="3B337987" w14:textId="77777777" w:rsidR="006829A8" w:rsidRPr="003675A4" w:rsidRDefault="006829A8" w:rsidP="00540B1A">
      <w:pPr>
        <w:snapToGrid w:val="0"/>
        <w:spacing w:line="500" w:lineRule="exact"/>
        <w:ind w:rightChars="9" w:right="22"/>
        <w:jc w:val="both"/>
        <w:rPr>
          <w:rFonts w:ascii="標楷體" w:eastAsia="標楷體" w:hAnsi="標楷體"/>
          <w:sz w:val="32"/>
          <w:szCs w:val="32"/>
        </w:rPr>
      </w:pPr>
      <w:r w:rsidRPr="003675A4">
        <w:rPr>
          <w:rFonts w:ascii="標楷體" w:eastAsia="標楷體" w:hAnsi="標楷體"/>
          <w:sz w:val="32"/>
          <w:szCs w:val="32"/>
        </w:rPr>
        <w:t>專門委員：</w:t>
      </w:r>
      <w:r w:rsidRPr="003675A4">
        <w:rPr>
          <w:rFonts w:ascii="標楷體" w:eastAsia="標楷體" w:hAnsi="標楷體" w:hint="eastAsia"/>
          <w:sz w:val="32"/>
          <w:szCs w:val="32"/>
        </w:rPr>
        <w:t>白智榮</w:t>
      </w:r>
    </w:p>
    <w:p w14:paraId="40CA0E14" w14:textId="77777777" w:rsidR="006829A8" w:rsidRPr="007906B2" w:rsidRDefault="006829A8" w:rsidP="00540B1A">
      <w:pPr>
        <w:snapToGrid w:val="0"/>
        <w:spacing w:line="500" w:lineRule="exact"/>
        <w:ind w:rightChars="9" w:right="22"/>
        <w:jc w:val="both"/>
        <w:rPr>
          <w:rFonts w:ascii="標楷體" w:eastAsia="標楷體" w:hAnsi="標楷體"/>
          <w:sz w:val="32"/>
          <w:szCs w:val="32"/>
        </w:rPr>
      </w:pPr>
      <w:r w:rsidRPr="007906B2">
        <w:rPr>
          <w:rFonts w:ascii="標楷體" w:eastAsia="標楷體" w:hAnsi="標楷體"/>
          <w:sz w:val="32"/>
          <w:szCs w:val="32"/>
        </w:rPr>
        <w:t>紀    錄：</w:t>
      </w:r>
      <w:r w:rsidRPr="007906B2">
        <w:rPr>
          <w:rFonts w:ascii="標楷體" w:eastAsia="標楷體" w:hAnsi="標楷體" w:hint="eastAsia"/>
          <w:sz w:val="32"/>
          <w:szCs w:val="32"/>
        </w:rPr>
        <w:t>簡任秘書  林素惠  簡任編審  謝有銘  科長  蔡國治</w:t>
      </w:r>
    </w:p>
    <w:p w14:paraId="228AED89" w14:textId="77777777" w:rsidR="006829A8" w:rsidRPr="007906B2" w:rsidRDefault="006829A8" w:rsidP="00540B1A">
      <w:pPr>
        <w:snapToGrid w:val="0"/>
        <w:spacing w:line="500" w:lineRule="exact"/>
        <w:ind w:leftChars="665" w:left="1679" w:rightChars="9" w:right="22" w:hangingChars="26" w:hanging="83"/>
        <w:jc w:val="both"/>
        <w:rPr>
          <w:rFonts w:ascii="標楷體" w:eastAsia="標楷體" w:hAnsi="標楷體"/>
          <w:sz w:val="32"/>
          <w:szCs w:val="32"/>
        </w:rPr>
      </w:pPr>
      <w:r w:rsidRPr="007906B2">
        <w:rPr>
          <w:rFonts w:ascii="標楷體" w:eastAsia="標楷體" w:hAnsi="標楷體" w:hint="eastAsia"/>
          <w:sz w:val="32"/>
          <w:szCs w:val="32"/>
        </w:rPr>
        <w:t>薦任科員  陳怡安</w:t>
      </w:r>
    </w:p>
    <w:p w14:paraId="46C75332" w14:textId="77777777" w:rsidR="006829A8" w:rsidRDefault="006829A8" w:rsidP="00540B1A">
      <w:pPr>
        <w:pStyle w:val="ac"/>
        <w:spacing w:line="500" w:lineRule="exact"/>
        <w:ind w:left="975" w:hanging="964"/>
        <w:rPr>
          <w:sz w:val="32"/>
          <w:szCs w:val="32"/>
        </w:rPr>
      </w:pPr>
      <w:proofErr w:type="gramStart"/>
      <w:r w:rsidRPr="00BA560C">
        <w:rPr>
          <w:rFonts w:hint="eastAsia"/>
          <w:sz w:val="32"/>
          <w:szCs w:val="32"/>
        </w:rPr>
        <w:t>（</w:t>
      </w:r>
      <w:proofErr w:type="gramEnd"/>
      <w:r w:rsidRPr="00BA560C">
        <w:rPr>
          <w:sz w:val="32"/>
          <w:szCs w:val="32"/>
        </w:rPr>
        <w:t>12</w:t>
      </w:r>
      <w:r w:rsidRPr="00BA560C">
        <w:rPr>
          <w:rFonts w:hint="eastAsia"/>
          <w:sz w:val="32"/>
          <w:szCs w:val="32"/>
        </w:rPr>
        <w:t>月</w:t>
      </w:r>
      <w:r w:rsidRPr="00BA560C">
        <w:rPr>
          <w:sz w:val="32"/>
          <w:szCs w:val="32"/>
        </w:rPr>
        <w:t>25</w:t>
      </w:r>
      <w:r w:rsidRPr="00BA560C">
        <w:rPr>
          <w:rFonts w:hint="eastAsia"/>
          <w:sz w:val="32"/>
          <w:szCs w:val="32"/>
        </w:rPr>
        <w:t>日及26日)</w:t>
      </w:r>
    </w:p>
    <w:p w14:paraId="67CF885E" w14:textId="77777777" w:rsidR="006829A8" w:rsidRPr="00BA560C" w:rsidRDefault="006829A8" w:rsidP="00540B1A">
      <w:pPr>
        <w:pStyle w:val="ac"/>
        <w:spacing w:line="500" w:lineRule="exact"/>
        <w:ind w:left="975" w:hanging="964"/>
        <w:rPr>
          <w:b/>
          <w:sz w:val="32"/>
          <w:szCs w:val="32"/>
        </w:rPr>
      </w:pPr>
      <w:r w:rsidRPr="00BA560C">
        <w:rPr>
          <w:rFonts w:hint="eastAsia"/>
          <w:b/>
          <w:sz w:val="32"/>
          <w:szCs w:val="32"/>
        </w:rPr>
        <w:t>報  告  事  項</w:t>
      </w:r>
    </w:p>
    <w:p w14:paraId="1FAF6ADF" w14:textId="77777777" w:rsidR="006829A8" w:rsidRPr="00BA560C" w:rsidRDefault="006829A8" w:rsidP="00540B1A">
      <w:pPr>
        <w:pStyle w:val="a4"/>
        <w:snapToGrid w:val="0"/>
        <w:spacing w:line="500" w:lineRule="exact"/>
        <w:ind w:leftChars="0" w:left="0"/>
        <w:rPr>
          <w:rFonts w:ascii="標楷體" w:eastAsia="標楷體"/>
          <w:b/>
          <w:sz w:val="32"/>
          <w:szCs w:val="32"/>
        </w:rPr>
      </w:pPr>
      <w:r w:rsidRPr="00BA560C">
        <w:rPr>
          <w:rFonts w:ascii="標楷體" w:eastAsia="標楷體" w:hint="eastAsia"/>
          <w:b/>
          <w:sz w:val="32"/>
          <w:szCs w:val="32"/>
        </w:rPr>
        <w:lastRenderedPageBreak/>
        <w:t>宣讀上次會議議事錄。</w:t>
      </w:r>
    </w:p>
    <w:p w14:paraId="27A3B5FE" w14:textId="77777777" w:rsidR="006829A8" w:rsidRPr="00BA560C" w:rsidRDefault="006829A8" w:rsidP="00540B1A">
      <w:pPr>
        <w:snapToGrid w:val="0"/>
        <w:spacing w:line="500" w:lineRule="exact"/>
        <w:rPr>
          <w:rFonts w:ascii="標楷體" w:eastAsia="標楷體" w:hAnsi="標楷體"/>
          <w:sz w:val="32"/>
          <w:szCs w:val="32"/>
        </w:rPr>
      </w:pPr>
      <w:r w:rsidRPr="00BA560C">
        <w:rPr>
          <w:rFonts w:ascii="標楷體" w:eastAsia="標楷體" w:hAnsi="標楷體"/>
          <w:b/>
          <w:sz w:val="32"/>
          <w:szCs w:val="32"/>
        </w:rPr>
        <w:t>決定：</w:t>
      </w:r>
      <w:r w:rsidRPr="00BA560C">
        <w:rPr>
          <w:rFonts w:ascii="標楷體" w:eastAsia="標楷體" w:hAnsi="標楷體"/>
          <w:sz w:val="32"/>
          <w:szCs w:val="32"/>
        </w:rPr>
        <w:t>議事錄確定。</w:t>
      </w:r>
    </w:p>
    <w:p w14:paraId="4E89A7F7" w14:textId="77777777" w:rsidR="006829A8" w:rsidRPr="00BA560C" w:rsidRDefault="006829A8" w:rsidP="00540B1A">
      <w:pPr>
        <w:pStyle w:val="ac"/>
        <w:spacing w:line="500" w:lineRule="exact"/>
        <w:ind w:left="975" w:hanging="964"/>
        <w:rPr>
          <w:b/>
          <w:sz w:val="32"/>
          <w:szCs w:val="32"/>
        </w:rPr>
      </w:pPr>
      <w:r w:rsidRPr="00BA560C">
        <w:rPr>
          <w:rFonts w:hint="eastAsia"/>
          <w:b/>
          <w:sz w:val="32"/>
          <w:szCs w:val="32"/>
        </w:rPr>
        <w:t>討  論  事  項</w:t>
      </w:r>
    </w:p>
    <w:p w14:paraId="11FD8EA4" w14:textId="77777777" w:rsidR="006829A8" w:rsidRPr="00BA560C" w:rsidRDefault="006829A8" w:rsidP="00540B1A">
      <w:pPr>
        <w:pStyle w:val="a4"/>
        <w:snapToGrid w:val="0"/>
        <w:spacing w:line="500" w:lineRule="exact"/>
        <w:ind w:leftChars="0" w:left="641" w:hangingChars="200" w:hanging="641"/>
        <w:jc w:val="both"/>
        <w:rPr>
          <w:rFonts w:ascii="標楷體" w:eastAsia="標楷體"/>
          <w:b/>
          <w:sz w:val="32"/>
          <w:szCs w:val="32"/>
        </w:rPr>
      </w:pPr>
      <w:r w:rsidRPr="00BA560C">
        <w:rPr>
          <w:rFonts w:ascii="標楷體" w:eastAsia="標楷體" w:hint="eastAsia"/>
          <w:b/>
          <w:sz w:val="32"/>
          <w:szCs w:val="32"/>
        </w:rPr>
        <w:t>一、繼續審查</w:t>
      </w:r>
      <w:proofErr w:type="gramStart"/>
      <w:r w:rsidRPr="00BA560C">
        <w:rPr>
          <w:rFonts w:ascii="標楷體" w:eastAsia="標楷體" w:hint="eastAsia"/>
          <w:b/>
          <w:sz w:val="32"/>
          <w:szCs w:val="32"/>
        </w:rPr>
        <w:t>114</w:t>
      </w:r>
      <w:proofErr w:type="gramEnd"/>
      <w:r w:rsidRPr="00BA560C">
        <w:rPr>
          <w:rFonts w:ascii="標楷體" w:eastAsia="標楷體" w:hint="eastAsia"/>
          <w:b/>
          <w:sz w:val="32"/>
          <w:szCs w:val="32"/>
        </w:rPr>
        <w:t>年度中央政府總預算案有關教育部及所屬單位預算案。</w:t>
      </w:r>
    </w:p>
    <w:p w14:paraId="4755F03C" w14:textId="77777777" w:rsidR="006829A8" w:rsidRPr="00BA560C" w:rsidRDefault="006829A8" w:rsidP="00540B1A">
      <w:pPr>
        <w:pStyle w:val="a4"/>
        <w:snapToGrid w:val="0"/>
        <w:spacing w:line="500" w:lineRule="exact"/>
        <w:ind w:leftChars="0" w:left="641" w:hangingChars="200" w:hanging="641"/>
        <w:jc w:val="both"/>
        <w:rPr>
          <w:rFonts w:ascii="標楷體" w:eastAsia="標楷體"/>
          <w:b/>
          <w:sz w:val="32"/>
          <w:szCs w:val="32"/>
        </w:rPr>
      </w:pPr>
      <w:r w:rsidRPr="00BA560C">
        <w:rPr>
          <w:rFonts w:ascii="標楷體" w:eastAsia="標楷體" w:hint="eastAsia"/>
          <w:b/>
          <w:sz w:val="32"/>
          <w:szCs w:val="32"/>
        </w:rPr>
        <w:t>二、繼續審查</w:t>
      </w:r>
      <w:proofErr w:type="gramStart"/>
      <w:r w:rsidRPr="00BA560C">
        <w:rPr>
          <w:rFonts w:ascii="標楷體" w:eastAsia="標楷體" w:hint="eastAsia"/>
          <w:b/>
          <w:sz w:val="32"/>
          <w:szCs w:val="32"/>
        </w:rPr>
        <w:t>114</w:t>
      </w:r>
      <w:proofErr w:type="gramEnd"/>
      <w:r w:rsidRPr="00BA560C">
        <w:rPr>
          <w:rFonts w:ascii="標楷體" w:eastAsia="標楷體" w:hint="eastAsia"/>
          <w:b/>
          <w:sz w:val="32"/>
          <w:szCs w:val="32"/>
        </w:rPr>
        <w:t>年度教育部主管47所國立大學校院校務基金、國立臺灣大學附設醫院作業基金、國立成功大學附設醫院作業基金、國立陽明交通大學附設醫院作業基金、教育部所屬機構作業基金、國立高級中等學校校務基金、學產基金、運動發展基金、私立高級中等以上學校退場基金。</w:t>
      </w:r>
    </w:p>
    <w:p w14:paraId="46EE12A6" w14:textId="77777777" w:rsidR="006829A8" w:rsidRPr="00BA560C" w:rsidRDefault="006829A8" w:rsidP="00540B1A">
      <w:pPr>
        <w:pStyle w:val="a4"/>
        <w:snapToGrid w:val="0"/>
        <w:spacing w:line="500" w:lineRule="exact"/>
        <w:ind w:leftChars="0" w:left="641" w:hangingChars="200" w:hanging="641"/>
        <w:jc w:val="both"/>
        <w:rPr>
          <w:rFonts w:ascii="標楷體" w:eastAsia="標楷體"/>
          <w:b/>
          <w:sz w:val="32"/>
          <w:szCs w:val="32"/>
        </w:rPr>
      </w:pPr>
      <w:r w:rsidRPr="00BA560C">
        <w:rPr>
          <w:rFonts w:ascii="標楷體" w:eastAsia="標楷體" w:hint="eastAsia"/>
          <w:b/>
          <w:sz w:val="32"/>
          <w:szCs w:val="32"/>
        </w:rPr>
        <w:t>三、</w:t>
      </w:r>
      <w:r w:rsidRPr="00BA560C">
        <w:rPr>
          <w:rFonts w:ascii="標楷體" w:eastAsia="標楷體" w:hint="eastAsia"/>
          <w:b/>
          <w:sz w:val="32"/>
          <w:szCs w:val="32"/>
        </w:rPr>
        <w:tab/>
        <w:t>繼續審查</w:t>
      </w:r>
      <w:proofErr w:type="gramStart"/>
      <w:r w:rsidRPr="00BA560C">
        <w:rPr>
          <w:rFonts w:ascii="標楷體" w:eastAsia="標楷體" w:hint="eastAsia"/>
          <w:b/>
          <w:sz w:val="32"/>
          <w:szCs w:val="32"/>
        </w:rPr>
        <w:t>114</w:t>
      </w:r>
      <w:proofErr w:type="gramEnd"/>
      <w:r w:rsidRPr="00BA560C">
        <w:rPr>
          <w:rFonts w:ascii="標楷體" w:eastAsia="標楷體" w:hint="eastAsia"/>
          <w:b/>
          <w:sz w:val="32"/>
          <w:szCs w:val="32"/>
        </w:rPr>
        <w:t>年度行政法人國家運動訓練中心預算案。</w:t>
      </w:r>
    </w:p>
    <w:p w14:paraId="364E56E0" w14:textId="77777777" w:rsidR="006829A8" w:rsidRPr="00BA560C" w:rsidRDefault="006829A8" w:rsidP="00540B1A">
      <w:pPr>
        <w:pStyle w:val="a4"/>
        <w:snapToGrid w:val="0"/>
        <w:spacing w:line="500" w:lineRule="exact"/>
        <w:ind w:leftChars="0" w:left="641" w:hangingChars="200" w:hanging="641"/>
        <w:jc w:val="both"/>
        <w:rPr>
          <w:rFonts w:ascii="標楷體" w:eastAsia="標楷體"/>
          <w:b/>
          <w:sz w:val="32"/>
          <w:szCs w:val="32"/>
        </w:rPr>
      </w:pPr>
      <w:r w:rsidRPr="00BA560C">
        <w:rPr>
          <w:rFonts w:ascii="標楷體" w:eastAsia="標楷體" w:hint="eastAsia"/>
          <w:b/>
          <w:sz w:val="32"/>
          <w:szCs w:val="32"/>
        </w:rPr>
        <w:t>四、</w:t>
      </w:r>
      <w:r w:rsidRPr="00BA560C">
        <w:rPr>
          <w:rFonts w:ascii="標楷體" w:eastAsia="標楷體" w:hint="eastAsia"/>
          <w:b/>
          <w:sz w:val="32"/>
          <w:szCs w:val="32"/>
        </w:rPr>
        <w:tab/>
        <w:t>繼續審查</w:t>
      </w:r>
      <w:proofErr w:type="gramStart"/>
      <w:r w:rsidRPr="00BA560C">
        <w:rPr>
          <w:rFonts w:ascii="標楷體" w:eastAsia="標楷體" w:hint="eastAsia"/>
          <w:b/>
          <w:sz w:val="32"/>
          <w:szCs w:val="32"/>
        </w:rPr>
        <w:t>114</w:t>
      </w:r>
      <w:proofErr w:type="gramEnd"/>
      <w:r w:rsidRPr="00BA560C">
        <w:rPr>
          <w:rFonts w:ascii="標楷體" w:eastAsia="標楷體" w:hint="eastAsia"/>
          <w:b/>
          <w:sz w:val="32"/>
          <w:szCs w:val="32"/>
        </w:rPr>
        <w:t>年度行政法人國家運動科學中心預算案。</w:t>
      </w:r>
    </w:p>
    <w:p w14:paraId="7667B0C7" w14:textId="77777777" w:rsidR="006829A8" w:rsidRPr="00BA560C" w:rsidRDefault="006829A8" w:rsidP="00540B1A">
      <w:pPr>
        <w:pStyle w:val="a4"/>
        <w:snapToGrid w:val="0"/>
        <w:spacing w:line="500" w:lineRule="exact"/>
        <w:ind w:leftChars="0" w:left="0"/>
        <w:jc w:val="both"/>
        <w:rPr>
          <w:rFonts w:ascii="標楷體" w:eastAsia="標楷體" w:hAnsi="標楷體"/>
          <w:b/>
          <w:bCs/>
          <w:sz w:val="32"/>
          <w:szCs w:val="32"/>
        </w:rPr>
      </w:pPr>
      <w:r w:rsidRPr="00BA560C">
        <w:rPr>
          <w:rFonts w:ascii="標楷體" w:eastAsia="標楷體" w:hAnsi="標楷體"/>
          <w:b/>
          <w:bCs/>
          <w:sz w:val="32"/>
          <w:szCs w:val="32"/>
        </w:rPr>
        <w:t>（</w:t>
      </w:r>
      <w:r w:rsidRPr="00BA560C">
        <w:rPr>
          <w:rFonts w:ascii="標楷體" w:eastAsia="標楷體" w:hAnsi="標楷體" w:hint="eastAsia"/>
          <w:b/>
          <w:bCs/>
          <w:sz w:val="32"/>
          <w:szCs w:val="32"/>
        </w:rPr>
        <w:t>進行審查</w:t>
      </w:r>
      <w:r w:rsidRPr="00BA560C">
        <w:rPr>
          <w:rFonts w:ascii="標楷體" w:eastAsia="標楷體" w:hAnsi="標楷體"/>
          <w:b/>
          <w:bCs/>
          <w:sz w:val="32"/>
          <w:szCs w:val="32"/>
        </w:rPr>
        <w:t>）</w:t>
      </w:r>
    </w:p>
    <w:p w14:paraId="02F5C798" w14:textId="77777777" w:rsidR="006829A8" w:rsidRPr="00BA560C" w:rsidRDefault="006829A8" w:rsidP="00540B1A">
      <w:pPr>
        <w:snapToGrid w:val="0"/>
        <w:spacing w:before="12" w:line="500" w:lineRule="exact"/>
        <w:ind w:left="641" w:hangingChars="200" w:hanging="641"/>
        <w:contextualSpacing/>
        <w:rPr>
          <w:rFonts w:ascii="標楷體" w:eastAsia="標楷體" w:hAnsi="標楷體"/>
          <w:b/>
          <w:bCs/>
          <w:sz w:val="32"/>
          <w:szCs w:val="32"/>
        </w:rPr>
      </w:pPr>
      <w:r w:rsidRPr="00BA560C">
        <w:rPr>
          <w:rFonts w:ascii="標楷體" w:eastAsia="標楷體" w:hAnsi="標楷體" w:hint="eastAsia"/>
          <w:b/>
          <w:sz w:val="32"/>
          <w:szCs w:val="32"/>
        </w:rPr>
        <w:t>決議</w:t>
      </w:r>
      <w:r w:rsidRPr="00BA560C">
        <w:rPr>
          <w:rFonts w:ascii="標楷體" w:eastAsia="標楷體" w:hAnsi="標楷體"/>
          <w:b/>
          <w:bCs/>
          <w:sz w:val="32"/>
          <w:szCs w:val="32"/>
        </w:rPr>
        <w:t>：</w:t>
      </w:r>
    </w:p>
    <w:p w14:paraId="29F6CB17" w14:textId="77777777" w:rsidR="006829A8" w:rsidRPr="00C55960" w:rsidRDefault="006829A8" w:rsidP="00540B1A">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壹</w:t>
      </w:r>
      <w:r w:rsidRPr="00C55960">
        <w:rPr>
          <w:rFonts w:ascii="標楷體" w:eastAsia="標楷體" w:hAnsi="標楷體" w:hint="eastAsia"/>
          <w:bCs/>
          <w:sz w:val="32"/>
          <w:szCs w:val="32"/>
        </w:rPr>
        <w:t>、</w:t>
      </w:r>
      <w:proofErr w:type="gramStart"/>
      <w:r w:rsidRPr="00C55960">
        <w:rPr>
          <w:rFonts w:ascii="標楷體" w:eastAsia="標楷體" w:hAnsi="標楷體" w:hint="eastAsia"/>
          <w:bCs/>
          <w:sz w:val="32"/>
          <w:szCs w:val="32"/>
        </w:rPr>
        <w:t>114</w:t>
      </w:r>
      <w:proofErr w:type="gramEnd"/>
      <w:r w:rsidRPr="00C55960">
        <w:rPr>
          <w:rFonts w:ascii="標楷體" w:eastAsia="標楷體" w:hAnsi="標楷體" w:hint="eastAsia"/>
          <w:bCs/>
          <w:sz w:val="32"/>
          <w:szCs w:val="32"/>
        </w:rPr>
        <w:t>年度中央政府總預算有關教育部及所屬單位預算案，審查完竣。審查結果如下：</w:t>
      </w:r>
    </w:p>
    <w:p w14:paraId="7BDA0606" w14:textId="77777777" w:rsidR="006829A8" w:rsidRPr="00C55960" w:rsidRDefault="006829A8" w:rsidP="00540B1A">
      <w:pPr>
        <w:snapToGrid w:val="0"/>
        <w:spacing w:before="120" w:line="440" w:lineRule="exact"/>
        <w:ind w:leftChars="11" w:left="666" w:hangingChars="200" w:hanging="640"/>
        <w:jc w:val="both"/>
        <w:rPr>
          <w:rFonts w:ascii="標楷體" w:eastAsia="標楷體" w:hAnsi="標楷體"/>
          <w:bCs/>
          <w:snapToGrid w:val="0"/>
          <w:sz w:val="32"/>
          <w:szCs w:val="32"/>
        </w:rPr>
      </w:pPr>
      <w:r w:rsidRPr="008F7885">
        <w:rPr>
          <w:rFonts w:ascii="標楷體" w:eastAsia="標楷體" w:hAnsi="標楷體"/>
          <w:bCs/>
          <w:snapToGrid w:val="0"/>
          <w:sz w:val="32"/>
          <w:szCs w:val="32"/>
        </w:rPr>
        <w:t>一、歲入部分</w:t>
      </w:r>
    </w:p>
    <w:p w14:paraId="76260EC2" w14:textId="77777777" w:rsidR="006829A8" w:rsidRPr="00C55960" w:rsidRDefault="006829A8" w:rsidP="00540B1A">
      <w:pPr>
        <w:kinsoku w:val="0"/>
        <w:overflowPunct w:val="0"/>
        <w:spacing w:beforeLines="50" w:before="180" w:line="500" w:lineRule="exact"/>
        <w:ind w:left="1488" w:hangingChars="465" w:hanging="1488"/>
        <w:jc w:val="both"/>
        <w:textAlignment w:val="center"/>
        <w:rPr>
          <w:rFonts w:ascii="標楷體" w:eastAsia="標楷體" w:hAnsi="標楷體"/>
          <w:bCs/>
          <w:snapToGrid w:val="0"/>
          <w:sz w:val="32"/>
          <w:szCs w:val="32"/>
        </w:rPr>
      </w:pPr>
      <w:r w:rsidRPr="00C55960">
        <w:rPr>
          <w:rFonts w:ascii="標楷體" w:eastAsia="標楷體" w:hAnsi="標楷體"/>
          <w:bCs/>
          <w:snapToGrid w:val="0"/>
          <w:sz w:val="32"/>
          <w:szCs w:val="32"/>
        </w:rPr>
        <w:t>第2款　罰款及賠償收入</w:t>
      </w:r>
    </w:p>
    <w:p w14:paraId="2D112EF9" w14:textId="77777777" w:rsidR="006829A8" w:rsidRPr="00C55960" w:rsidRDefault="006829A8" w:rsidP="00540B1A">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C55960">
        <w:rPr>
          <w:rFonts w:ascii="標楷體" w:eastAsia="標楷體" w:hAnsi="標楷體" w:hint="eastAsia"/>
          <w:snapToGrid w:val="0"/>
          <w:sz w:val="32"/>
          <w:szCs w:val="32"/>
        </w:rPr>
        <w:t>第90項　教育部2,314萬元，</w:t>
      </w:r>
      <w:proofErr w:type="gramStart"/>
      <w:r w:rsidRPr="00C55960">
        <w:rPr>
          <w:rFonts w:ascii="標楷體" w:eastAsia="標楷體" w:hAnsi="標楷體" w:hint="eastAsia"/>
          <w:snapToGrid w:val="0"/>
          <w:sz w:val="32"/>
          <w:szCs w:val="32"/>
        </w:rPr>
        <w:t>照列</w:t>
      </w:r>
      <w:proofErr w:type="gramEnd"/>
      <w:r w:rsidRPr="00C55960">
        <w:rPr>
          <w:rFonts w:ascii="標楷體" w:eastAsia="標楷體" w:hAnsi="標楷體"/>
          <w:snapToGrid w:val="0"/>
          <w:sz w:val="32"/>
          <w:szCs w:val="32"/>
        </w:rPr>
        <w:t>。</w:t>
      </w:r>
    </w:p>
    <w:p w14:paraId="0743E219" w14:textId="77777777" w:rsidR="006829A8" w:rsidRPr="00C55960" w:rsidRDefault="006829A8" w:rsidP="00540B1A">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C55960">
        <w:rPr>
          <w:rFonts w:ascii="標楷體" w:eastAsia="標楷體" w:hAnsi="標楷體" w:hint="eastAsia"/>
          <w:snapToGrid w:val="0"/>
          <w:sz w:val="32"/>
          <w:szCs w:val="32"/>
        </w:rPr>
        <w:t>第91項　國民及學前教育署45萬元，</w:t>
      </w:r>
      <w:proofErr w:type="gramStart"/>
      <w:r w:rsidRPr="00C55960">
        <w:rPr>
          <w:rFonts w:ascii="標楷體" w:eastAsia="標楷體" w:hAnsi="標楷體" w:hint="eastAsia"/>
          <w:snapToGrid w:val="0"/>
          <w:sz w:val="32"/>
          <w:szCs w:val="32"/>
        </w:rPr>
        <w:t>照列</w:t>
      </w:r>
      <w:proofErr w:type="gramEnd"/>
      <w:r w:rsidRPr="00C55960">
        <w:rPr>
          <w:rFonts w:ascii="標楷體" w:eastAsia="標楷體" w:hAnsi="標楷體" w:hint="eastAsia"/>
          <w:snapToGrid w:val="0"/>
          <w:sz w:val="32"/>
          <w:szCs w:val="32"/>
        </w:rPr>
        <w:t>。</w:t>
      </w:r>
    </w:p>
    <w:p w14:paraId="5245922D" w14:textId="77777777" w:rsidR="006829A8" w:rsidRPr="00C55960" w:rsidRDefault="006829A8" w:rsidP="00540B1A">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C55960">
        <w:rPr>
          <w:rFonts w:ascii="標楷體" w:eastAsia="標楷體" w:hAnsi="標楷體" w:hint="eastAsia"/>
          <w:snapToGrid w:val="0"/>
          <w:sz w:val="32"/>
          <w:szCs w:val="32"/>
        </w:rPr>
        <w:t>第92項　體育署，</w:t>
      </w:r>
      <w:proofErr w:type="gramStart"/>
      <w:r w:rsidRPr="00C55960">
        <w:rPr>
          <w:rFonts w:ascii="標楷體" w:eastAsia="標楷體" w:hAnsi="標楷體" w:hint="eastAsia"/>
          <w:snapToGrid w:val="0"/>
          <w:sz w:val="32"/>
          <w:szCs w:val="32"/>
        </w:rPr>
        <w:t>無列數</w:t>
      </w:r>
      <w:proofErr w:type="gramEnd"/>
      <w:r w:rsidRPr="00C55960">
        <w:rPr>
          <w:rFonts w:ascii="標楷體" w:eastAsia="標楷體" w:hAnsi="標楷體" w:hint="eastAsia"/>
          <w:snapToGrid w:val="0"/>
          <w:sz w:val="32"/>
          <w:szCs w:val="32"/>
        </w:rPr>
        <w:t>。</w:t>
      </w:r>
    </w:p>
    <w:p w14:paraId="5205B1EC" w14:textId="77777777" w:rsidR="006829A8" w:rsidRPr="00C55960" w:rsidRDefault="006829A8" w:rsidP="00540B1A">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C55960">
        <w:rPr>
          <w:rFonts w:ascii="標楷體" w:eastAsia="標楷體" w:hAnsi="標楷體" w:hint="eastAsia"/>
          <w:snapToGrid w:val="0"/>
          <w:sz w:val="32"/>
          <w:szCs w:val="32"/>
        </w:rPr>
        <w:t>第93項　青年發展署32萬2千元，</w:t>
      </w:r>
      <w:proofErr w:type="gramStart"/>
      <w:r w:rsidRPr="00C55960">
        <w:rPr>
          <w:rFonts w:ascii="標楷體" w:eastAsia="標楷體" w:hAnsi="標楷體" w:hint="eastAsia"/>
          <w:snapToGrid w:val="0"/>
          <w:sz w:val="32"/>
          <w:szCs w:val="32"/>
        </w:rPr>
        <w:t>照列</w:t>
      </w:r>
      <w:proofErr w:type="gramEnd"/>
      <w:r w:rsidRPr="00C55960">
        <w:rPr>
          <w:rFonts w:ascii="標楷體" w:eastAsia="標楷體" w:hAnsi="標楷體" w:hint="eastAsia"/>
          <w:snapToGrid w:val="0"/>
          <w:sz w:val="32"/>
          <w:szCs w:val="32"/>
        </w:rPr>
        <w:t>。</w:t>
      </w:r>
    </w:p>
    <w:p w14:paraId="3F8781F4" w14:textId="77777777" w:rsidR="006829A8" w:rsidRPr="00C55960" w:rsidRDefault="006829A8" w:rsidP="00540B1A">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C55960">
        <w:rPr>
          <w:rFonts w:ascii="標楷體" w:eastAsia="標楷體" w:hAnsi="標楷體" w:hint="eastAsia"/>
          <w:snapToGrid w:val="0"/>
          <w:sz w:val="32"/>
          <w:szCs w:val="32"/>
        </w:rPr>
        <w:t>第94項　國家圖書館，</w:t>
      </w:r>
      <w:proofErr w:type="gramStart"/>
      <w:r w:rsidRPr="00C55960">
        <w:rPr>
          <w:rFonts w:ascii="標楷體" w:eastAsia="標楷體" w:hAnsi="標楷體" w:hint="eastAsia"/>
          <w:snapToGrid w:val="0"/>
          <w:sz w:val="32"/>
          <w:szCs w:val="32"/>
        </w:rPr>
        <w:t>無列數</w:t>
      </w:r>
      <w:proofErr w:type="gramEnd"/>
      <w:r w:rsidRPr="00C55960">
        <w:rPr>
          <w:rFonts w:ascii="標楷體" w:eastAsia="標楷體" w:hAnsi="標楷體" w:hint="eastAsia"/>
          <w:snapToGrid w:val="0"/>
          <w:sz w:val="32"/>
          <w:szCs w:val="32"/>
        </w:rPr>
        <w:t>。</w:t>
      </w:r>
    </w:p>
    <w:p w14:paraId="4C91319A" w14:textId="77777777" w:rsidR="006829A8" w:rsidRPr="00C55960" w:rsidRDefault="006829A8" w:rsidP="00540B1A">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C55960">
        <w:rPr>
          <w:rFonts w:ascii="標楷體" w:eastAsia="標楷體" w:hAnsi="標楷體" w:hint="eastAsia"/>
          <w:snapToGrid w:val="0"/>
          <w:sz w:val="32"/>
          <w:szCs w:val="32"/>
        </w:rPr>
        <w:t>第95項　國立公共資訊圖書館23萬4千元，</w:t>
      </w:r>
      <w:proofErr w:type="gramStart"/>
      <w:r w:rsidRPr="00C55960">
        <w:rPr>
          <w:rFonts w:ascii="標楷體" w:eastAsia="標楷體" w:hAnsi="標楷體" w:hint="eastAsia"/>
          <w:snapToGrid w:val="0"/>
          <w:sz w:val="32"/>
          <w:szCs w:val="32"/>
        </w:rPr>
        <w:t>照列</w:t>
      </w:r>
      <w:proofErr w:type="gramEnd"/>
      <w:r w:rsidRPr="00C55960">
        <w:rPr>
          <w:rFonts w:ascii="標楷體" w:eastAsia="標楷體" w:hAnsi="標楷體" w:hint="eastAsia"/>
          <w:snapToGrid w:val="0"/>
          <w:sz w:val="32"/>
          <w:szCs w:val="32"/>
        </w:rPr>
        <w:t>。</w:t>
      </w:r>
    </w:p>
    <w:p w14:paraId="7928B11E" w14:textId="77777777" w:rsidR="006829A8" w:rsidRPr="00C55960" w:rsidRDefault="006829A8" w:rsidP="00540B1A">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C55960">
        <w:rPr>
          <w:rFonts w:ascii="標楷體" w:eastAsia="標楷體" w:hAnsi="標楷體" w:hint="eastAsia"/>
          <w:snapToGrid w:val="0"/>
          <w:sz w:val="32"/>
          <w:szCs w:val="32"/>
        </w:rPr>
        <w:t>第96項  國立教育廣播電臺，</w:t>
      </w:r>
      <w:proofErr w:type="gramStart"/>
      <w:r w:rsidRPr="00C55960">
        <w:rPr>
          <w:rFonts w:ascii="標楷體" w:eastAsia="標楷體" w:hAnsi="標楷體" w:hint="eastAsia"/>
          <w:snapToGrid w:val="0"/>
          <w:sz w:val="32"/>
          <w:szCs w:val="32"/>
        </w:rPr>
        <w:t>無列數</w:t>
      </w:r>
      <w:proofErr w:type="gramEnd"/>
      <w:r w:rsidRPr="00C55960">
        <w:rPr>
          <w:rFonts w:ascii="標楷體" w:eastAsia="標楷體" w:hAnsi="標楷體" w:hint="eastAsia"/>
          <w:snapToGrid w:val="0"/>
          <w:sz w:val="32"/>
          <w:szCs w:val="32"/>
        </w:rPr>
        <w:t>。</w:t>
      </w:r>
    </w:p>
    <w:p w14:paraId="291FB360" w14:textId="77777777" w:rsidR="006829A8" w:rsidRPr="00C55960" w:rsidRDefault="006829A8" w:rsidP="00540B1A">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C55960">
        <w:rPr>
          <w:rFonts w:ascii="標楷體" w:eastAsia="標楷體" w:hAnsi="標楷體" w:hint="eastAsia"/>
          <w:snapToGrid w:val="0"/>
          <w:sz w:val="32"/>
          <w:szCs w:val="32"/>
        </w:rPr>
        <w:t>第97項　國家教育研究院，</w:t>
      </w:r>
      <w:proofErr w:type="gramStart"/>
      <w:r w:rsidRPr="00C55960">
        <w:rPr>
          <w:rFonts w:ascii="標楷體" w:eastAsia="標楷體" w:hAnsi="標楷體" w:hint="eastAsia"/>
          <w:snapToGrid w:val="0"/>
          <w:sz w:val="32"/>
          <w:szCs w:val="32"/>
        </w:rPr>
        <w:t>無列數</w:t>
      </w:r>
      <w:proofErr w:type="gramEnd"/>
      <w:r w:rsidRPr="00C55960">
        <w:rPr>
          <w:rFonts w:ascii="標楷體" w:eastAsia="標楷體" w:hAnsi="標楷體"/>
          <w:snapToGrid w:val="0"/>
          <w:sz w:val="32"/>
          <w:szCs w:val="32"/>
        </w:rPr>
        <w:t>。</w:t>
      </w:r>
    </w:p>
    <w:p w14:paraId="40313DDF" w14:textId="77777777" w:rsidR="006829A8" w:rsidRPr="00C55960" w:rsidRDefault="006829A8" w:rsidP="00540B1A">
      <w:pPr>
        <w:kinsoku w:val="0"/>
        <w:overflowPunct w:val="0"/>
        <w:spacing w:beforeLines="50" w:before="180" w:line="500" w:lineRule="exact"/>
        <w:ind w:left="1488" w:hangingChars="465" w:hanging="1488"/>
        <w:jc w:val="both"/>
        <w:textAlignment w:val="center"/>
        <w:rPr>
          <w:rFonts w:ascii="標楷體" w:eastAsia="標楷體" w:hAnsi="標楷體"/>
          <w:bCs/>
          <w:snapToGrid w:val="0"/>
          <w:sz w:val="32"/>
          <w:szCs w:val="32"/>
        </w:rPr>
      </w:pPr>
      <w:r w:rsidRPr="00C55960">
        <w:rPr>
          <w:rFonts w:ascii="標楷體" w:eastAsia="標楷體" w:hAnsi="標楷體"/>
          <w:bCs/>
          <w:snapToGrid w:val="0"/>
          <w:sz w:val="32"/>
          <w:szCs w:val="32"/>
        </w:rPr>
        <w:t>第3款　規費收入</w:t>
      </w:r>
    </w:p>
    <w:p w14:paraId="3C1F5F3E" w14:textId="77777777" w:rsidR="006829A8" w:rsidRPr="00C55960" w:rsidRDefault="006829A8" w:rsidP="00540B1A">
      <w:pPr>
        <w:kinsoku w:val="0"/>
        <w:overflowPunct w:val="0"/>
        <w:snapToGrid w:val="0"/>
        <w:spacing w:beforeLines="50" w:before="180" w:line="460" w:lineRule="exact"/>
        <w:ind w:leftChars="150" w:left="1800" w:hangingChars="450" w:hanging="1440"/>
        <w:jc w:val="both"/>
        <w:textAlignment w:val="center"/>
        <w:rPr>
          <w:rFonts w:ascii="標楷體" w:eastAsia="標楷體" w:hAnsi="標楷體"/>
          <w:bCs/>
          <w:snapToGrid w:val="0"/>
          <w:sz w:val="32"/>
          <w:szCs w:val="32"/>
        </w:rPr>
      </w:pPr>
      <w:r w:rsidRPr="00C55960">
        <w:rPr>
          <w:rFonts w:ascii="標楷體" w:eastAsia="標楷體" w:hAnsi="標楷體" w:hint="eastAsia"/>
          <w:bCs/>
          <w:snapToGrid w:val="0"/>
          <w:sz w:val="32"/>
          <w:szCs w:val="32"/>
        </w:rPr>
        <w:lastRenderedPageBreak/>
        <w:t>第</w:t>
      </w:r>
      <w:r w:rsidRPr="00C55960">
        <w:rPr>
          <w:rFonts w:ascii="標楷體" w:eastAsia="標楷體" w:hAnsi="標楷體"/>
          <w:bCs/>
          <w:snapToGrid w:val="0"/>
          <w:sz w:val="32"/>
          <w:szCs w:val="32"/>
        </w:rPr>
        <w:t>7</w:t>
      </w:r>
      <w:r w:rsidRPr="00C55960">
        <w:rPr>
          <w:rFonts w:ascii="標楷體" w:eastAsia="標楷體" w:hAnsi="標楷體" w:hint="eastAsia"/>
          <w:bCs/>
          <w:snapToGrid w:val="0"/>
          <w:sz w:val="32"/>
          <w:szCs w:val="32"/>
        </w:rPr>
        <w:t xml:space="preserve">5項　</w:t>
      </w:r>
      <w:r w:rsidRPr="00C55960">
        <w:rPr>
          <w:rFonts w:ascii="標楷體" w:eastAsia="標楷體" w:hAnsi="標楷體" w:hint="eastAsia"/>
          <w:snapToGrid w:val="0"/>
          <w:sz w:val="32"/>
          <w:szCs w:val="32"/>
        </w:rPr>
        <w:t>教育部原列5,712萬7千元</w:t>
      </w:r>
      <w:r w:rsidRPr="00C55960">
        <w:rPr>
          <w:rFonts w:ascii="標楷體" w:eastAsia="標楷體" w:hAnsi="標楷體" w:hint="eastAsia"/>
          <w:bCs/>
          <w:snapToGrid w:val="0"/>
          <w:sz w:val="32"/>
          <w:szCs w:val="32"/>
        </w:rPr>
        <w:t>，增列第1目「行政規費收入」第2節「考試報名費」534萬元，其餘均</w:t>
      </w:r>
      <w:proofErr w:type="gramStart"/>
      <w:r w:rsidRPr="00C55960">
        <w:rPr>
          <w:rFonts w:ascii="標楷體" w:eastAsia="標楷體" w:hAnsi="標楷體" w:hint="eastAsia"/>
          <w:bCs/>
          <w:snapToGrid w:val="0"/>
          <w:sz w:val="32"/>
          <w:szCs w:val="32"/>
        </w:rPr>
        <w:t>照列</w:t>
      </w:r>
      <w:proofErr w:type="gramEnd"/>
      <w:r w:rsidRPr="00C55960">
        <w:rPr>
          <w:rFonts w:ascii="標楷體" w:eastAsia="標楷體" w:hAnsi="標楷體" w:hint="eastAsia"/>
          <w:bCs/>
          <w:snapToGrid w:val="0"/>
          <w:sz w:val="32"/>
          <w:szCs w:val="32"/>
        </w:rPr>
        <w:t>，改列為</w:t>
      </w:r>
      <w:r w:rsidRPr="00C55960">
        <w:rPr>
          <w:rFonts w:ascii="標楷體" w:eastAsia="標楷體" w:hAnsi="標楷體" w:hint="eastAsia"/>
          <w:snapToGrid w:val="0"/>
          <w:sz w:val="32"/>
          <w:szCs w:val="32"/>
        </w:rPr>
        <w:t>6,2</w:t>
      </w:r>
      <w:r w:rsidRPr="00C55960">
        <w:rPr>
          <w:rFonts w:ascii="標楷體" w:eastAsia="標楷體" w:hAnsi="標楷體"/>
          <w:snapToGrid w:val="0"/>
          <w:sz w:val="32"/>
          <w:szCs w:val="32"/>
        </w:rPr>
        <w:t>46</w:t>
      </w:r>
      <w:r w:rsidRPr="00C55960">
        <w:rPr>
          <w:rFonts w:ascii="標楷體" w:eastAsia="標楷體" w:hAnsi="標楷體" w:hint="eastAsia"/>
          <w:snapToGrid w:val="0"/>
          <w:sz w:val="32"/>
          <w:szCs w:val="32"/>
        </w:rPr>
        <w:t>萬7千元</w:t>
      </w:r>
      <w:r w:rsidRPr="00C55960">
        <w:rPr>
          <w:rFonts w:ascii="標楷體" w:eastAsia="標楷體" w:hAnsi="標楷體" w:hint="eastAsia"/>
          <w:bCs/>
          <w:snapToGrid w:val="0"/>
          <w:sz w:val="32"/>
          <w:szCs w:val="32"/>
        </w:rPr>
        <w:t>。1</w:t>
      </w:r>
    </w:p>
    <w:p w14:paraId="1A958F17" w14:textId="77777777" w:rsidR="006829A8" w:rsidRPr="00C55960" w:rsidRDefault="006829A8" w:rsidP="00540B1A">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C55960">
        <w:rPr>
          <w:rFonts w:ascii="標楷體" w:eastAsia="標楷體" w:hAnsi="標楷體" w:hint="eastAsia"/>
          <w:bCs/>
          <w:snapToGrid w:val="0"/>
          <w:sz w:val="32"/>
          <w:szCs w:val="32"/>
        </w:rPr>
        <w:t>第76項　國民及學前教育署165萬元，</w:t>
      </w:r>
      <w:proofErr w:type="gramStart"/>
      <w:r w:rsidRPr="00C55960">
        <w:rPr>
          <w:rFonts w:ascii="標楷體" w:eastAsia="標楷體" w:hAnsi="標楷體" w:hint="eastAsia"/>
          <w:bCs/>
          <w:snapToGrid w:val="0"/>
          <w:sz w:val="32"/>
          <w:szCs w:val="32"/>
        </w:rPr>
        <w:t>照列</w:t>
      </w:r>
      <w:proofErr w:type="gramEnd"/>
      <w:r w:rsidRPr="00C55960">
        <w:rPr>
          <w:rFonts w:ascii="標楷體" w:eastAsia="標楷體" w:hAnsi="標楷體" w:hint="eastAsia"/>
          <w:bCs/>
          <w:snapToGrid w:val="0"/>
          <w:sz w:val="32"/>
          <w:szCs w:val="32"/>
        </w:rPr>
        <w:t>。</w:t>
      </w:r>
    </w:p>
    <w:p w14:paraId="769F165B" w14:textId="77777777" w:rsidR="006829A8" w:rsidRPr="00C55960" w:rsidRDefault="006829A8" w:rsidP="00540B1A">
      <w:pPr>
        <w:kinsoku w:val="0"/>
        <w:overflowPunct w:val="0"/>
        <w:snapToGrid w:val="0"/>
        <w:spacing w:beforeLines="50" w:before="180" w:line="500" w:lineRule="exact"/>
        <w:ind w:leftChars="150" w:left="1800" w:hangingChars="450" w:hanging="1440"/>
        <w:jc w:val="both"/>
        <w:textAlignment w:val="center"/>
        <w:rPr>
          <w:rFonts w:ascii="標楷體" w:eastAsia="標楷體" w:hAnsi="標楷體"/>
          <w:bCs/>
          <w:snapToGrid w:val="0"/>
          <w:sz w:val="32"/>
          <w:szCs w:val="32"/>
        </w:rPr>
      </w:pPr>
      <w:r w:rsidRPr="00C55960">
        <w:rPr>
          <w:rFonts w:ascii="標楷體" w:eastAsia="標楷體" w:hAnsi="標楷體" w:hint="eastAsia"/>
          <w:bCs/>
          <w:snapToGrid w:val="0"/>
          <w:sz w:val="32"/>
          <w:szCs w:val="32"/>
        </w:rPr>
        <w:t>第77項　體育署451萬元</w:t>
      </w:r>
      <w:r w:rsidRPr="00C55960">
        <w:rPr>
          <w:rFonts w:ascii="標楷體" w:eastAsia="標楷體" w:hAnsi="標楷體" w:hint="eastAsia"/>
          <w:sz w:val="32"/>
        </w:rPr>
        <w:t>，</w:t>
      </w:r>
      <w:proofErr w:type="gramStart"/>
      <w:r w:rsidRPr="00C55960">
        <w:rPr>
          <w:rFonts w:ascii="標楷體" w:eastAsia="標楷體" w:hAnsi="標楷體" w:hint="eastAsia"/>
          <w:sz w:val="32"/>
        </w:rPr>
        <w:t>照列</w:t>
      </w:r>
      <w:proofErr w:type="gramEnd"/>
      <w:r w:rsidRPr="00C55960">
        <w:rPr>
          <w:rFonts w:ascii="標楷體" w:eastAsia="標楷體" w:hAnsi="標楷體" w:hint="eastAsia"/>
          <w:bCs/>
          <w:snapToGrid w:val="0"/>
          <w:sz w:val="32"/>
          <w:szCs w:val="32"/>
        </w:rPr>
        <w:t>。</w:t>
      </w:r>
    </w:p>
    <w:p w14:paraId="50299951" w14:textId="77777777" w:rsidR="006829A8" w:rsidRPr="00C55960" w:rsidRDefault="006829A8" w:rsidP="00540B1A">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C55960">
        <w:rPr>
          <w:rFonts w:ascii="標楷體" w:eastAsia="標楷體" w:hAnsi="標楷體" w:hint="eastAsia"/>
          <w:bCs/>
          <w:snapToGrid w:val="0"/>
          <w:sz w:val="32"/>
          <w:szCs w:val="32"/>
        </w:rPr>
        <w:t>第78項　國家圖書館196萬5千元，</w:t>
      </w:r>
      <w:proofErr w:type="gramStart"/>
      <w:r w:rsidRPr="00C55960">
        <w:rPr>
          <w:rFonts w:ascii="標楷體" w:eastAsia="標楷體" w:hAnsi="標楷體" w:hint="eastAsia"/>
          <w:bCs/>
          <w:snapToGrid w:val="0"/>
          <w:sz w:val="32"/>
          <w:szCs w:val="32"/>
        </w:rPr>
        <w:t>照列</w:t>
      </w:r>
      <w:proofErr w:type="gramEnd"/>
      <w:r w:rsidRPr="00C55960">
        <w:rPr>
          <w:rFonts w:ascii="標楷體" w:eastAsia="標楷體" w:hAnsi="標楷體" w:hint="eastAsia"/>
          <w:bCs/>
          <w:snapToGrid w:val="0"/>
          <w:sz w:val="32"/>
          <w:szCs w:val="32"/>
        </w:rPr>
        <w:t>。</w:t>
      </w:r>
    </w:p>
    <w:p w14:paraId="66EBA6CB" w14:textId="77777777" w:rsidR="006829A8" w:rsidRPr="00C55960" w:rsidRDefault="006829A8" w:rsidP="00540B1A">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C55960">
        <w:rPr>
          <w:rFonts w:ascii="標楷體" w:eastAsia="標楷體" w:hAnsi="標楷體" w:hint="eastAsia"/>
          <w:bCs/>
          <w:snapToGrid w:val="0"/>
          <w:sz w:val="32"/>
          <w:szCs w:val="32"/>
        </w:rPr>
        <w:t>第79項　國立公共資訊圖書館96萬元，</w:t>
      </w:r>
      <w:proofErr w:type="gramStart"/>
      <w:r w:rsidRPr="00C55960">
        <w:rPr>
          <w:rFonts w:ascii="標楷體" w:eastAsia="標楷體" w:hAnsi="標楷體" w:hint="eastAsia"/>
          <w:bCs/>
          <w:snapToGrid w:val="0"/>
          <w:sz w:val="32"/>
          <w:szCs w:val="32"/>
        </w:rPr>
        <w:t>照列</w:t>
      </w:r>
      <w:proofErr w:type="gramEnd"/>
      <w:r w:rsidRPr="00C55960">
        <w:rPr>
          <w:rFonts w:ascii="標楷體" w:eastAsia="標楷體" w:hAnsi="標楷體" w:hint="eastAsia"/>
          <w:bCs/>
          <w:snapToGrid w:val="0"/>
          <w:sz w:val="32"/>
          <w:szCs w:val="32"/>
        </w:rPr>
        <w:t>。</w:t>
      </w:r>
    </w:p>
    <w:p w14:paraId="796AA8F0" w14:textId="77777777" w:rsidR="006829A8" w:rsidRPr="00C55960" w:rsidRDefault="006829A8" w:rsidP="00540B1A">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C55960">
        <w:rPr>
          <w:rFonts w:ascii="標楷體" w:eastAsia="標楷體" w:hAnsi="標楷體" w:hint="eastAsia"/>
          <w:bCs/>
          <w:snapToGrid w:val="0"/>
          <w:sz w:val="32"/>
          <w:szCs w:val="32"/>
        </w:rPr>
        <w:t>第80項　國家教育研究院739萬2千元，</w:t>
      </w:r>
      <w:proofErr w:type="gramStart"/>
      <w:r w:rsidRPr="00C55960">
        <w:rPr>
          <w:rFonts w:ascii="標楷體" w:eastAsia="標楷體" w:hAnsi="標楷體" w:hint="eastAsia"/>
          <w:bCs/>
          <w:snapToGrid w:val="0"/>
          <w:sz w:val="32"/>
          <w:szCs w:val="32"/>
        </w:rPr>
        <w:t>照列</w:t>
      </w:r>
      <w:proofErr w:type="gramEnd"/>
      <w:r w:rsidRPr="00C55960">
        <w:rPr>
          <w:rFonts w:ascii="標楷體" w:eastAsia="標楷體" w:hAnsi="標楷體" w:hint="eastAsia"/>
          <w:bCs/>
          <w:snapToGrid w:val="0"/>
          <w:sz w:val="32"/>
          <w:szCs w:val="32"/>
        </w:rPr>
        <w:t>。</w:t>
      </w:r>
    </w:p>
    <w:p w14:paraId="0BDFEE4F" w14:textId="77777777" w:rsidR="006829A8" w:rsidRPr="00C55960" w:rsidRDefault="006829A8" w:rsidP="00540B1A">
      <w:pPr>
        <w:kinsoku w:val="0"/>
        <w:overflowPunct w:val="0"/>
        <w:spacing w:beforeLines="50" w:before="180" w:line="500" w:lineRule="exact"/>
        <w:ind w:left="1488" w:hangingChars="465" w:hanging="1488"/>
        <w:jc w:val="both"/>
        <w:textAlignment w:val="center"/>
        <w:rPr>
          <w:rFonts w:ascii="標楷體" w:eastAsia="標楷體" w:hAnsi="標楷體"/>
          <w:bCs/>
          <w:snapToGrid w:val="0"/>
          <w:sz w:val="32"/>
          <w:szCs w:val="32"/>
        </w:rPr>
      </w:pPr>
      <w:r w:rsidRPr="00C55960">
        <w:rPr>
          <w:rFonts w:ascii="標楷體" w:eastAsia="標楷體" w:hAnsi="標楷體"/>
          <w:bCs/>
          <w:snapToGrid w:val="0"/>
          <w:sz w:val="32"/>
          <w:szCs w:val="32"/>
        </w:rPr>
        <w:t>第4款　財產收入</w:t>
      </w:r>
    </w:p>
    <w:p w14:paraId="28C60E90" w14:textId="77777777" w:rsidR="006829A8" w:rsidRPr="00C55960" w:rsidRDefault="006829A8" w:rsidP="00540B1A">
      <w:pPr>
        <w:kinsoku w:val="0"/>
        <w:overflowPunct w:val="0"/>
        <w:snapToGrid w:val="0"/>
        <w:spacing w:beforeLines="50" w:before="180" w:line="460" w:lineRule="exact"/>
        <w:ind w:leftChars="150" w:left="1800" w:hangingChars="450" w:hanging="1440"/>
        <w:jc w:val="both"/>
        <w:textAlignment w:val="center"/>
        <w:rPr>
          <w:rFonts w:ascii="標楷體" w:eastAsia="標楷體" w:hAnsi="標楷體"/>
          <w:bCs/>
          <w:snapToGrid w:val="0"/>
          <w:sz w:val="32"/>
          <w:szCs w:val="32"/>
        </w:rPr>
      </w:pPr>
      <w:r w:rsidRPr="00C55960">
        <w:rPr>
          <w:rFonts w:ascii="標楷體" w:eastAsia="標楷體" w:hAnsi="標楷體" w:hint="eastAsia"/>
          <w:bCs/>
          <w:snapToGrid w:val="0"/>
          <w:sz w:val="32"/>
          <w:szCs w:val="32"/>
        </w:rPr>
        <w:t xml:space="preserve">第101項　</w:t>
      </w:r>
      <w:r w:rsidRPr="00C55960">
        <w:rPr>
          <w:rFonts w:ascii="標楷體" w:eastAsia="標楷體" w:hAnsi="標楷體" w:hint="eastAsia"/>
          <w:snapToGrid w:val="0"/>
          <w:sz w:val="32"/>
          <w:szCs w:val="32"/>
        </w:rPr>
        <w:t>教育部原列360萬1千元，增列第1目「財產孳息」第</w:t>
      </w:r>
      <w:r>
        <w:rPr>
          <w:rFonts w:ascii="標楷體" w:eastAsia="標楷體" w:hAnsi="標楷體" w:hint="eastAsia"/>
          <w:snapToGrid w:val="0"/>
          <w:sz w:val="32"/>
          <w:szCs w:val="32"/>
        </w:rPr>
        <w:t>3</w:t>
      </w:r>
      <w:r w:rsidRPr="00C55960">
        <w:rPr>
          <w:rFonts w:ascii="標楷體" w:eastAsia="標楷體" w:hAnsi="標楷體" w:hint="eastAsia"/>
          <w:snapToGrid w:val="0"/>
          <w:sz w:val="32"/>
          <w:szCs w:val="32"/>
        </w:rPr>
        <w:t>節「租金收入」2,000萬元，其餘均</w:t>
      </w:r>
      <w:proofErr w:type="gramStart"/>
      <w:r w:rsidRPr="00C55960">
        <w:rPr>
          <w:rFonts w:ascii="標楷體" w:eastAsia="標楷體" w:hAnsi="標楷體" w:hint="eastAsia"/>
          <w:snapToGrid w:val="0"/>
          <w:sz w:val="32"/>
          <w:szCs w:val="32"/>
        </w:rPr>
        <w:t>照列</w:t>
      </w:r>
      <w:proofErr w:type="gramEnd"/>
      <w:r w:rsidRPr="00C55960">
        <w:rPr>
          <w:rFonts w:ascii="標楷體" w:eastAsia="標楷體" w:hAnsi="標楷體" w:hint="eastAsia"/>
          <w:snapToGrid w:val="0"/>
          <w:sz w:val="32"/>
          <w:szCs w:val="32"/>
        </w:rPr>
        <w:t>，改列為2,360萬1千元。2</w:t>
      </w:r>
    </w:p>
    <w:p w14:paraId="51297730" w14:textId="77777777" w:rsidR="006829A8" w:rsidRPr="00C55960" w:rsidRDefault="006829A8" w:rsidP="00540B1A">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C55960">
        <w:rPr>
          <w:rFonts w:ascii="標楷體" w:eastAsia="標楷體" w:hAnsi="標楷體" w:hint="eastAsia"/>
          <w:bCs/>
          <w:snapToGrid w:val="0"/>
          <w:sz w:val="32"/>
          <w:szCs w:val="32"/>
        </w:rPr>
        <w:t>第102項　國民及學前教育署</w:t>
      </w:r>
      <w:r w:rsidRPr="00C55960">
        <w:rPr>
          <w:rFonts w:ascii="標楷體" w:eastAsia="標楷體" w:hAnsi="標楷體" w:hint="eastAsia"/>
          <w:sz w:val="32"/>
        </w:rPr>
        <w:t>286萬2千元</w:t>
      </w:r>
      <w:r w:rsidRPr="00C55960">
        <w:rPr>
          <w:rFonts w:ascii="標楷體" w:eastAsia="標楷體" w:hAnsi="標楷體" w:hint="eastAsia"/>
          <w:bCs/>
          <w:snapToGrid w:val="0"/>
          <w:sz w:val="32"/>
          <w:szCs w:val="32"/>
        </w:rPr>
        <w:t>，</w:t>
      </w:r>
      <w:proofErr w:type="gramStart"/>
      <w:r w:rsidRPr="00C55960">
        <w:rPr>
          <w:rFonts w:ascii="標楷體" w:eastAsia="標楷體" w:hAnsi="標楷體" w:hint="eastAsia"/>
          <w:bCs/>
          <w:snapToGrid w:val="0"/>
          <w:sz w:val="32"/>
          <w:szCs w:val="32"/>
        </w:rPr>
        <w:t>照列</w:t>
      </w:r>
      <w:proofErr w:type="gramEnd"/>
      <w:r w:rsidRPr="00C55960">
        <w:rPr>
          <w:rFonts w:ascii="標楷體" w:eastAsia="標楷體" w:hAnsi="標楷體" w:hint="eastAsia"/>
          <w:bCs/>
          <w:snapToGrid w:val="0"/>
          <w:sz w:val="32"/>
          <w:szCs w:val="32"/>
        </w:rPr>
        <w:t>。</w:t>
      </w:r>
    </w:p>
    <w:p w14:paraId="3ECE5437" w14:textId="77777777" w:rsidR="006829A8" w:rsidRPr="00C55960" w:rsidRDefault="006829A8" w:rsidP="00540B1A">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C55960">
        <w:rPr>
          <w:rFonts w:ascii="標楷體" w:eastAsia="標楷體" w:hAnsi="標楷體" w:hint="eastAsia"/>
          <w:bCs/>
          <w:snapToGrid w:val="0"/>
          <w:sz w:val="32"/>
          <w:szCs w:val="32"/>
        </w:rPr>
        <w:t>第103項　體育署1,700萬元，</w:t>
      </w:r>
      <w:proofErr w:type="gramStart"/>
      <w:r w:rsidRPr="00C55960">
        <w:rPr>
          <w:rFonts w:ascii="標楷體" w:eastAsia="標楷體" w:hAnsi="標楷體" w:hint="eastAsia"/>
          <w:bCs/>
          <w:snapToGrid w:val="0"/>
          <w:sz w:val="32"/>
          <w:szCs w:val="32"/>
        </w:rPr>
        <w:t>照列</w:t>
      </w:r>
      <w:proofErr w:type="gramEnd"/>
      <w:r w:rsidRPr="00C55960">
        <w:rPr>
          <w:rFonts w:ascii="標楷體" w:eastAsia="標楷體" w:hAnsi="標楷體" w:hint="eastAsia"/>
          <w:bCs/>
          <w:snapToGrid w:val="0"/>
          <w:sz w:val="32"/>
          <w:szCs w:val="32"/>
        </w:rPr>
        <w:t>。</w:t>
      </w:r>
    </w:p>
    <w:p w14:paraId="0C818B6A" w14:textId="77777777" w:rsidR="006829A8" w:rsidRPr="00C55960" w:rsidRDefault="006829A8" w:rsidP="00540B1A">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C55960">
        <w:rPr>
          <w:rFonts w:ascii="標楷體" w:eastAsia="標楷體" w:hAnsi="標楷體" w:hint="eastAsia"/>
          <w:bCs/>
          <w:snapToGrid w:val="0"/>
          <w:sz w:val="32"/>
          <w:szCs w:val="32"/>
        </w:rPr>
        <w:t>第104項　青年發展署7萬7千元，</w:t>
      </w:r>
      <w:proofErr w:type="gramStart"/>
      <w:r w:rsidRPr="00C55960">
        <w:rPr>
          <w:rFonts w:ascii="標楷體" w:eastAsia="標楷體" w:hAnsi="標楷體" w:hint="eastAsia"/>
          <w:bCs/>
          <w:snapToGrid w:val="0"/>
          <w:sz w:val="32"/>
          <w:szCs w:val="32"/>
        </w:rPr>
        <w:t>照列</w:t>
      </w:r>
      <w:proofErr w:type="gramEnd"/>
      <w:r w:rsidRPr="00C55960">
        <w:rPr>
          <w:rFonts w:ascii="標楷體" w:eastAsia="標楷體" w:hAnsi="標楷體" w:hint="eastAsia"/>
          <w:bCs/>
          <w:snapToGrid w:val="0"/>
          <w:sz w:val="32"/>
          <w:szCs w:val="32"/>
        </w:rPr>
        <w:t>。</w:t>
      </w:r>
    </w:p>
    <w:p w14:paraId="60CE1548" w14:textId="77777777" w:rsidR="006829A8" w:rsidRPr="00C55960" w:rsidRDefault="006829A8" w:rsidP="00540B1A">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C55960">
        <w:rPr>
          <w:rFonts w:ascii="標楷體" w:eastAsia="標楷體" w:hAnsi="標楷體" w:hint="eastAsia"/>
          <w:bCs/>
          <w:snapToGrid w:val="0"/>
          <w:sz w:val="32"/>
          <w:szCs w:val="32"/>
        </w:rPr>
        <w:t>第105項　國家圖書館</w:t>
      </w:r>
      <w:r w:rsidRPr="00C55960">
        <w:rPr>
          <w:rFonts w:ascii="標楷體" w:eastAsia="標楷體" w:hAnsi="標楷體" w:hint="eastAsia"/>
          <w:sz w:val="32"/>
        </w:rPr>
        <w:t>194萬4千元</w:t>
      </w:r>
      <w:r w:rsidRPr="00C55960">
        <w:rPr>
          <w:rFonts w:ascii="標楷體" w:eastAsia="標楷體" w:hAnsi="標楷體" w:hint="eastAsia"/>
          <w:bCs/>
          <w:snapToGrid w:val="0"/>
          <w:sz w:val="32"/>
          <w:szCs w:val="32"/>
        </w:rPr>
        <w:t>，</w:t>
      </w:r>
      <w:proofErr w:type="gramStart"/>
      <w:r w:rsidRPr="00C55960">
        <w:rPr>
          <w:rFonts w:ascii="標楷體" w:eastAsia="標楷體" w:hAnsi="標楷體" w:hint="eastAsia"/>
          <w:bCs/>
          <w:snapToGrid w:val="0"/>
          <w:sz w:val="32"/>
          <w:szCs w:val="32"/>
        </w:rPr>
        <w:t>照列</w:t>
      </w:r>
      <w:proofErr w:type="gramEnd"/>
      <w:r w:rsidRPr="00C55960">
        <w:rPr>
          <w:rFonts w:ascii="標楷體" w:eastAsia="標楷體" w:hAnsi="標楷體" w:hint="eastAsia"/>
          <w:bCs/>
          <w:snapToGrid w:val="0"/>
          <w:sz w:val="32"/>
          <w:szCs w:val="32"/>
        </w:rPr>
        <w:t>。</w:t>
      </w:r>
    </w:p>
    <w:p w14:paraId="5D1358B3" w14:textId="77777777" w:rsidR="006829A8" w:rsidRPr="00C55960" w:rsidRDefault="006829A8" w:rsidP="00540B1A">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C55960">
        <w:rPr>
          <w:rFonts w:ascii="標楷體" w:eastAsia="標楷體" w:hAnsi="標楷體" w:hint="eastAsia"/>
          <w:bCs/>
          <w:snapToGrid w:val="0"/>
          <w:sz w:val="32"/>
          <w:szCs w:val="32"/>
        </w:rPr>
        <w:t>第106項　國立公共資訊圖書館</w:t>
      </w:r>
      <w:r w:rsidRPr="00C55960">
        <w:rPr>
          <w:rFonts w:ascii="標楷體" w:eastAsia="標楷體" w:hAnsi="標楷體" w:hint="eastAsia"/>
          <w:sz w:val="32"/>
        </w:rPr>
        <w:t>264萬5千元</w:t>
      </w:r>
      <w:r w:rsidRPr="00C55960">
        <w:rPr>
          <w:rFonts w:ascii="標楷體" w:eastAsia="標楷體" w:hAnsi="標楷體" w:hint="eastAsia"/>
          <w:bCs/>
          <w:snapToGrid w:val="0"/>
          <w:sz w:val="32"/>
          <w:szCs w:val="32"/>
        </w:rPr>
        <w:t>，</w:t>
      </w:r>
      <w:proofErr w:type="gramStart"/>
      <w:r w:rsidRPr="00C55960">
        <w:rPr>
          <w:rFonts w:ascii="標楷體" w:eastAsia="標楷體" w:hAnsi="標楷體" w:hint="eastAsia"/>
          <w:bCs/>
          <w:snapToGrid w:val="0"/>
          <w:sz w:val="32"/>
          <w:szCs w:val="32"/>
        </w:rPr>
        <w:t>照列</w:t>
      </w:r>
      <w:proofErr w:type="gramEnd"/>
      <w:r w:rsidRPr="00C55960">
        <w:rPr>
          <w:rFonts w:ascii="標楷體" w:eastAsia="標楷體" w:hAnsi="標楷體" w:hint="eastAsia"/>
          <w:bCs/>
          <w:snapToGrid w:val="0"/>
          <w:sz w:val="32"/>
          <w:szCs w:val="32"/>
        </w:rPr>
        <w:t>。</w:t>
      </w:r>
    </w:p>
    <w:p w14:paraId="4A3EBA4C" w14:textId="77777777" w:rsidR="006829A8" w:rsidRPr="00C55960" w:rsidRDefault="006829A8" w:rsidP="00540B1A">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C55960">
        <w:rPr>
          <w:rFonts w:ascii="標楷體" w:eastAsia="標楷體" w:hAnsi="標楷體" w:hint="eastAsia"/>
          <w:bCs/>
          <w:snapToGrid w:val="0"/>
          <w:sz w:val="32"/>
          <w:szCs w:val="32"/>
        </w:rPr>
        <w:t>第107項　國立教育廣播電臺4萬4千元，</w:t>
      </w:r>
      <w:proofErr w:type="gramStart"/>
      <w:r w:rsidRPr="00C55960">
        <w:rPr>
          <w:rFonts w:ascii="標楷體" w:eastAsia="標楷體" w:hAnsi="標楷體" w:hint="eastAsia"/>
          <w:bCs/>
          <w:snapToGrid w:val="0"/>
          <w:sz w:val="32"/>
          <w:szCs w:val="32"/>
        </w:rPr>
        <w:t>照列</w:t>
      </w:r>
      <w:proofErr w:type="gramEnd"/>
      <w:r w:rsidRPr="00C55960">
        <w:rPr>
          <w:rFonts w:ascii="標楷體" w:eastAsia="標楷體" w:hAnsi="標楷體" w:hint="eastAsia"/>
          <w:bCs/>
          <w:snapToGrid w:val="0"/>
          <w:sz w:val="32"/>
          <w:szCs w:val="32"/>
        </w:rPr>
        <w:t>。</w:t>
      </w:r>
    </w:p>
    <w:p w14:paraId="637DC555" w14:textId="77777777" w:rsidR="006829A8" w:rsidRPr="00C55960" w:rsidRDefault="006829A8" w:rsidP="00540B1A">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C55960">
        <w:rPr>
          <w:rFonts w:ascii="標楷體" w:eastAsia="標楷體" w:hAnsi="標楷體" w:hint="eastAsia"/>
          <w:bCs/>
          <w:snapToGrid w:val="0"/>
          <w:sz w:val="32"/>
          <w:szCs w:val="32"/>
        </w:rPr>
        <w:t>第108項　國家教育研究院281萬5千元，</w:t>
      </w:r>
      <w:proofErr w:type="gramStart"/>
      <w:r w:rsidRPr="00C55960">
        <w:rPr>
          <w:rFonts w:ascii="標楷體" w:eastAsia="標楷體" w:hAnsi="標楷體" w:hint="eastAsia"/>
          <w:bCs/>
          <w:snapToGrid w:val="0"/>
          <w:sz w:val="32"/>
          <w:szCs w:val="32"/>
        </w:rPr>
        <w:t>照列</w:t>
      </w:r>
      <w:proofErr w:type="gramEnd"/>
      <w:r w:rsidRPr="00C55960">
        <w:rPr>
          <w:rFonts w:ascii="標楷體" w:eastAsia="標楷體" w:hAnsi="標楷體" w:hint="eastAsia"/>
          <w:bCs/>
          <w:snapToGrid w:val="0"/>
          <w:sz w:val="32"/>
          <w:szCs w:val="32"/>
        </w:rPr>
        <w:t>。</w:t>
      </w:r>
    </w:p>
    <w:p w14:paraId="6B0831E8" w14:textId="77777777" w:rsidR="006829A8" w:rsidRPr="00C55960" w:rsidRDefault="006829A8" w:rsidP="00540B1A">
      <w:pPr>
        <w:kinsoku w:val="0"/>
        <w:overflowPunct w:val="0"/>
        <w:spacing w:beforeLines="50" w:before="180" w:line="500" w:lineRule="exact"/>
        <w:ind w:left="1488" w:hangingChars="465" w:hanging="1488"/>
        <w:jc w:val="both"/>
        <w:textAlignment w:val="center"/>
        <w:rPr>
          <w:rFonts w:ascii="標楷體" w:eastAsia="標楷體" w:hAnsi="標楷體"/>
          <w:bCs/>
          <w:snapToGrid w:val="0"/>
          <w:sz w:val="32"/>
          <w:szCs w:val="32"/>
        </w:rPr>
      </w:pPr>
      <w:r w:rsidRPr="00C55960">
        <w:rPr>
          <w:rFonts w:ascii="標楷體" w:eastAsia="標楷體" w:hAnsi="標楷體"/>
          <w:bCs/>
          <w:snapToGrid w:val="0"/>
          <w:sz w:val="32"/>
          <w:szCs w:val="32"/>
        </w:rPr>
        <w:t>第7款　其他收入</w:t>
      </w:r>
    </w:p>
    <w:p w14:paraId="346F7DEE" w14:textId="77777777" w:rsidR="006829A8" w:rsidRPr="00C55960" w:rsidRDefault="006829A8" w:rsidP="00540B1A">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C55960">
        <w:rPr>
          <w:rFonts w:ascii="標楷體" w:eastAsia="標楷體" w:hAnsi="標楷體" w:hint="eastAsia"/>
          <w:snapToGrid w:val="0"/>
          <w:sz w:val="32"/>
          <w:szCs w:val="32"/>
        </w:rPr>
        <w:t>第100項　教育部7億3,942萬6千元</w:t>
      </w:r>
      <w:r w:rsidRPr="00C55960">
        <w:rPr>
          <w:rFonts w:ascii="標楷體" w:eastAsia="標楷體" w:hAnsi="標楷體" w:hint="eastAsia"/>
          <w:bCs/>
          <w:snapToGrid w:val="0"/>
          <w:sz w:val="32"/>
          <w:szCs w:val="32"/>
        </w:rPr>
        <w:t>，</w:t>
      </w:r>
      <w:proofErr w:type="gramStart"/>
      <w:r w:rsidRPr="00C55960">
        <w:rPr>
          <w:rFonts w:ascii="標楷體" w:eastAsia="標楷體" w:hAnsi="標楷體" w:hint="eastAsia"/>
          <w:bCs/>
          <w:snapToGrid w:val="0"/>
          <w:sz w:val="32"/>
          <w:szCs w:val="32"/>
        </w:rPr>
        <w:t>照列</w:t>
      </w:r>
      <w:proofErr w:type="gramEnd"/>
      <w:r w:rsidRPr="00C55960">
        <w:rPr>
          <w:rFonts w:ascii="標楷體" w:eastAsia="標楷體" w:hAnsi="標楷體" w:hint="eastAsia"/>
          <w:bCs/>
          <w:snapToGrid w:val="0"/>
          <w:sz w:val="32"/>
          <w:szCs w:val="32"/>
        </w:rPr>
        <w:t>。</w:t>
      </w:r>
    </w:p>
    <w:p w14:paraId="343ED5A0" w14:textId="77777777" w:rsidR="006829A8" w:rsidRPr="00C55960" w:rsidRDefault="006829A8" w:rsidP="00540B1A">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C55960">
        <w:rPr>
          <w:rFonts w:ascii="標楷體" w:eastAsia="標楷體" w:hAnsi="標楷體" w:hint="eastAsia"/>
          <w:snapToGrid w:val="0"/>
          <w:sz w:val="32"/>
          <w:szCs w:val="32"/>
        </w:rPr>
        <w:t>第101項　國民及學前教育署6億4,928萬8千元</w:t>
      </w:r>
      <w:r w:rsidRPr="00C55960">
        <w:rPr>
          <w:rFonts w:ascii="標楷體" w:eastAsia="標楷體" w:hAnsi="標楷體" w:hint="eastAsia"/>
          <w:bCs/>
          <w:snapToGrid w:val="0"/>
          <w:sz w:val="32"/>
          <w:szCs w:val="32"/>
        </w:rPr>
        <w:t>，</w:t>
      </w:r>
      <w:proofErr w:type="gramStart"/>
      <w:r w:rsidRPr="00C55960">
        <w:rPr>
          <w:rFonts w:ascii="標楷體" w:eastAsia="標楷體" w:hAnsi="標楷體" w:hint="eastAsia"/>
          <w:bCs/>
          <w:snapToGrid w:val="0"/>
          <w:sz w:val="32"/>
          <w:szCs w:val="32"/>
        </w:rPr>
        <w:t>照列</w:t>
      </w:r>
      <w:proofErr w:type="gramEnd"/>
      <w:r w:rsidRPr="00C55960">
        <w:rPr>
          <w:rFonts w:ascii="標楷體" w:eastAsia="標楷體" w:hAnsi="標楷體" w:hint="eastAsia"/>
          <w:bCs/>
          <w:snapToGrid w:val="0"/>
          <w:sz w:val="32"/>
          <w:szCs w:val="32"/>
        </w:rPr>
        <w:t>。</w:t>
      </w:r>
    </w:p>
    <w:p w14:paraId="69961D82" w14:textId="77777777" w:rsidR="006829A8" w:rsidRPr="00C55960" w:rsidRDefault="006829A8" w:rsidP="00540B1A">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C55960">
        <w:rPr>
          <w:rFonts w:ascii="標楷體" w:eastAsia="標楷體" w:hAnsi="標楷體" w:hint="eastAsia"/>
          <w:snapToGrid w:val="0"/>
          <w:sz w:val="32"/>
          <w:szCs w:val="32"/>
        </w:rPr>
        <w:t>第102項　體育署5,009萬3千元，</w:t>
      </w:r>
      <w:proofErr w:type="gramStart"/>
      <w:r w:rsidRPr="00C55960">
        <w:rPr>
          <w:rFonts w:ascii="標楷體" w:eastAsia="標楷體" w:hAnsi="標楷體" w:hint="eastAsia"/>
          <w:snapToGrid w:val="0"/>
          <w:sz w:val="32"/>
          <w:szCs w:val="32"/>
        </w:rPr>
        <w:t>照列</w:t>
      </w:r>
      <w:proofErr w:type="gramEnd"/>
      <w:r w:rsidRPr="00C55960">
        <w:rPr>
          <w:rFonts w:ascii="標楷體" w:eastAsia="標楷體" w:hAnsi="標楷體" w:hint="eastAsia"/>
          <w:snapToGrid w:val="0"/>
          <w:sz w:val="32"/>
          <w:szCs w:val="32"/>
        </w:rPr>
        <w:t>。</w:t>
      </w:r>
      <w:r w:rsidRPr="00C55960">
        <w:rPr>
          <w:rFonts w:ascii="標楷體" w:eastAsia="標楷體" w:hAnsi="標楷體" w:hint="eastAsia"/>
          <w:bCs/>
          <w:snapToGrid w:val="0"/>
          <w:sz w:val="32"/>
          <w:szCs w:val="32"/>
        </w:rPr>
        <w:t>。</w:t>
      </w:r>
    </w:p>
    <w:p w14:paraId="3EF701E2" w14:textId="77777777" w:rsidR="006829A8" w:rsidRPr="00C55960" w:rsidRDefault="006829A8" w:rsidP="00540B1A">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C55960">
        <w:rPr>
          <w:rFonts w:ascii="標楷體" w:eastAsia="標楷體" w:hAnsi="標楷體" w:hint="eastAsia"/>
          <w:snapToGrid w:val="0"/>
          <w:sz w:val="32"/>
          <w:szCs w:val="32"/>
        </w:rPr>
        <w:t>第103項　青年發展署1</w:t>
      </w:r>
      <w:r w:rsidRPr="00C55960">
        <w:rPr>
          <w:rFonts w:ascii="標楷體" w:eastAsia="標楷體" w:hAnsi="標楷體"/>
          <w:snapToGrid w:val="0"/>
          <w:sz w:val="32"/>
          <w:szCs w:val="32"/>
        </w:rPr>
        <w:t>7</w:t>
      </w:r>
      <w:r w:rsidRPr="00C55960">
        <w:rPr>
          <w:rFonts w:ascii="標楷體" w:eastAsia="標楷體" w:hAnsi="標楷體" w:hint="eastAsia"/>
          <w:snapToGrid w:val="0"/>
          <w:sz w:val="32"/>
          <w:szCs w:val="32"/>
        </w:rPr>
        <w:t>萬4千元</w:t>
      </w:r>
      <w:r w:rsidRPr="00C55960">
        <w:rPr>
          <w:rFonts w:ascii="標楷體" w:eastAsia="標楷體" w:hAnsi="標楷體" w:hint="eastAsia"/>
          <w:bCs/>
          <w:snapToGrid w:val="0"/>
          <w:sz w:val="32"/>
          <w:szCs w:val="32"/>
        </w:rPr>
        <w:t>，</w:t>
      </w:r>
      <w:proofErr w:type="gramStart"/>
      <w:r w:rsidRPr="00C55960">
        <w:rPr>
          <w:rFonts w:ascii="標楷體" w:eastAsia="標楷體" w:hAnsi="標楷體" w:hint="eastAsia"/>
          <w:bCs/>
          <w:snapToGrid w:val="0"/>
          <w:sz w:val="32"/>
          <w:szCs w:val="32"/>
        </w:rPr>
        <w:t>照列</w:t>
      </w:r>
      <w:proofErr w:type="gramEnd"/>
      <w:r w:rsidRPr="00C55960">
        <w:rPr>
          <w:rFonts w:ascii="標楷體" w:eastAsia="標楷體" w:hAnsi="標楷體" w:hint="eastAsia"/>
          <w:bCs/>
          <w:snapToGrid w:val="0"/>
          <w:sz w:val="32"/>
          <w:szCs w:val="32"/>
        </w:rPr>
        <w:t>。</w:t>
      </w:r>
    </w:p>
    <w:p w14:paraId="25100608" w14:textId="77777777" w:rsidR="006829A8" w:rsidRPr="00C55960" w:rsidRDefault="006829A8" w:rsidP="00540B1A">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C55960">
        <w:rPr>
          <w:rFonts w:ascii="標楷體" w:eastAsia="標楷體" w:hAnsi="標楷體" w:hint="eastAsia"/>
          <w:snapToGrid w:val="0"/>
          <w:sz w:val="32"/>
          <w:szCs w:val="32"/>
        </w:rPr>
        <w:t>第104項　國家圖書館60萬9千元</w:t>
      </w:r>
      <w:r w:rsidRPr="00C55960">
        <w:rPr>
          <w:rFonts w:ascii="標楷體" w:eastAsia="標楷體" w:hAnsi="標楷體" w:hint="eastAsia"/>
          <w:bCs/>
          <w:snapToGrid w:val="0"/>
          <w:sz w:val="32"/>
          <w:szCs w:val="32"/>
        </w:rPr>
        <w:t>，</w:t>
      </w:r>
      <w:proofErr w:type="gramStart"/>
      <w:r w:rsidRPr="00C55960">
        <w:rPr>
          <w:rFonts w:ascii="標楷體" w:eastAsia="標楷體" w:hAnsi="標楷體" w:hint="eastAsia"/>
          <w:bCs/>
          <w:snapToGrid w:val="0"/>
          <w:sz w:val="32"/>
          <w:szCs w:val="32"/>
        </w:rPr>
        <w:t>照列</w:t>
      </w:r>
      <w:proofErr w:type="gramEnd"/>
      <w:r w:rsidRPr="00C55960">
        <w:rPr>
          <w:rFonts w:ascii="標楷體" w:eastAsia="標楷體" w:hAnsi="標楷體" w:hint="eastAsia"/>
          <w:bCs/>
          <w:snapToGrid w:val="0"/>
          <w:sz w:val="32"/>
          <w:szCs w:val="32"/>
        </w:rPr>
        <w:t>。</w:t>
      </w:r>
    </w:p>
    <w:p w14:paraId="72C42CF5" w14:textId="77777777" w:rsidR="006829A8" w:rsidRPr="00C55960" w:rsidRDefault="006829A8" w:rsidP="00540B1A">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napToGrid w:val="0"/>
          <w:sz w:val="32"/>
          <w:szCs w:val="32"/>
        </w:rPr>
      </w:pPr>
      <w:r w:rsidRPr="00C55960">
        <w:rPr>
          <w:rFonts w:ascii="標楷體" w:eastAsia="標楷體" w:hAnsi="標楷體" w:hint="eastAsia"/>
          <w:snapToGrid w:val="0"/>
          <w:sz w:val="32"/>
          <w:szCs w:val="32"/>
        </w:rPr>
        <w:t>第105項　國立公共資訊圖書館9萬元</w:t>
      </w:r>
      <w:r w:rsidRPr="00C55960">
        <w:rPr>
          <w:rFonts w:ascii="標楷體" w:eastAsia="標楷體" w:hAnsi="標楷體" w:hint="eastAsia"/>
          <w:bCs/>
          <w:snapToGrid w:val="0"/>
          <w:sz w:val="32"/>
          <w:szCs w:val="32"/>
        </w:rPr>
        <w:t>，</w:t>
      </w:r>
      <w:proofErr w:type="gramStart"/>
      <w:r w:rsidRPr="00C55960">
        <w:rPr>
          <w:rFonts w:ascii="標楷體" w:eastAsia="標楷體" w:hAnsi="標楷體" w:hint="eastAsia"/>
          <w:bCs/>
          <w:snapToGrid w:val="0"/>
          <w:sz w:val="32"/>
          <w:szCs w:val="32"/>
        </w:rPr>
        <w:t>照列</w:t>
      </w:r>
      <w:proofErr w:type="gramEnd"/>
      <w:r w:rsidRPr="00C55960">
        <w:rPr>
          <w:rFonts w:ascii="標楷體" w:eastAsia="標楷體" w:hAnsi="標楷體" w:hint="eastAsia"/>
          <w:bCs/>
          <w:snapToGrid w:val="0"/>
          <w:sz w:val="32"/>
          <w:szCs w:val="32"/>
        </w:rPr>
        <w:t>。</w:t>
      </w:r>
    </w:p>
    <w:p w14:paraId="6AFD9ADA" w14:textId="77777777" w:rsidR="006829A8" w:rsidRPr="00C55960" w:rsidRDefault="006829A8" w:rsidP="00540B1A">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bCs/>
          <w:snapToGrid w:val="0"/>
          <w:sz w:val="32"/>
          <w:szCs w:val="32"/>
        </w:rPr>
      </w:pPr>
      <w:r w:rsidRPr="00C55960">
        <w:rPr>
          <w:rFonts w:ascii="標楷體" w:eastAsia="標楷體" w:hAnsi="標楷體" w:hint="eastAsia"/>
          <w:snapToGrid w:val="0"/>
          <w:sz w:val="32"/>
          <w:szCs w:val="32"/>
        </w:rPr>
        <w:t>第106項　國立教育廣播電臺98萬8千元</w:t>
      </w:r>
      <w:r w:rsidRPr="00C55960">
        <w:rPr>
          <w:rFonts w:ascii="標楷體" w:eastAsia="標楷體" w:hAnsi="標楷體" w:hint="eastAsia"/>
          <w:bCs/>
          <w:snapToGrid w:val="0"/>
          <w:sz w:val="32"/>
          <w:szCs w:val="32"/>
        </w:rPr>
        <w:t>，</w:t>
      </w:r>
      <w:proofErr w:type="gramStart"/>
      <w:r w:rsidRPr="00C55960">
        <w:rPr>
          <w:rFonts w:ascii="標楷體" w:eastAsia="標楷體" w:hAnsi="標楷體" w:hint="eastAsia"/>
          <w:bCs/>
          <w:snapToGrid w:val="0"/>
          <w:sz w:val="32"/>
          <w:szCs w:val="32"/>
        </w:rPr>
        <w:t>照列</w:t>
      </w:r>
      <w:proofErr w:type="gramEnd"/>
      <w:r w:rsidRPr="00C55960">
        <w:rPr>
          <w:rFonts w:ascii="標楷體" w:eastAsia="標楷體" w:hAnsi="標楷體" w:hint="eastAsia"/>
          <w:bCs/>
          <w:snapToGrid w:val="0"/>
          <w:sz w:val="32"/>
          <w:szCs w:val="32"/>
        </w:rPr>
        <w:t>。</w:t>
      </w:r>
    </w:p>
    <w:p w14:paraId="1E2A941C" w14:textId="77777777" w:rsidR="006829A8" w:rsidRPr="008F7885" w:rsidRDefault="006829A8" w:rsidP="00540B1A">
      <w:pPr>
        <w:kinsoku w:val="0"/>
        <w:overflowPunct w:val="0"/>
        <w:snapToGrid w:val="0"/>
        <w:spacing w:beforeLines="50" w:before="180" w:line="300" w:lineRule="exact"/>
        <w:ind w:leftChars="150" w:left="1688" w:hangingChars="415" w:hanging="1328"/>
        <w:jc w:val="both"/>
        <w:textAlignment w:val="center"/>
        <w:rPr>
          <w:rFonts w:ascii="標楷體" w:eastAsia="標楷體" w:hAnsi="標楷體"/>
          <w:sz w:val="32"/>
          <w:szCs w:val="32"/>
        </w:rPr>
      </w:pPr>
      <w:r w:rsidRPr="00C55960">
        <w:rPr>
          <w:rFonts w:ascii="標楷體" w:eastAsia="標楷體" w:hAnsi="標楷體" w:hint="eastAsia"/>
          <w:snapToGrid w:val="0"/>
          <w:sz w:val="32"/>
          <w:szCs w:val="32"/>
        </w:rPr>
        <w:t>第107項　國家教育研究院</w:t>
      </w:r>
      <w:r w:rsidRPr="00C55960">
        <w:rPr>
          <w:rFonts w:ascii="標楷體" w:eastAsia="標楷體" w:hAnsi="標楷體" w:hint="eastAsia"/>
          <w:sz w:val="32"/>
        </w:rPr>
        <w:t>56萬元</w:t>
      </w:r>
      <w:r w:rsidRPr="00C55960">
        <w:rPr>
          <w:rFonts w:ascii="標楷體" w:eastAsia="標楷體" w:hAnsi="標楷體" w:hint="eastAsia"/>
          <w:bCs/>
          <w:snapToGrid w:val="0"/>
          <w:sz w:val="32"/>
          <w:szCs w:val="32"/>
        </w:rPr>
        <w:t>，</w:t>
      </w:r>
      <w:proofErr w:type="gramStart"/>
      <w:r w:rsidRPr="00C55960">
        <w:rPr>
          <w:rFonts w:ascii="標楷體" w:eastAsia="標楷體" w:hAnsi="標楷體" w:hint="eastAsia"/>
          <w:bCs/>
          <w:snapToGrid w:val="0"/>
          <w:sz w:val="32"/>
          <w:szCs w:val="32"/>
        </w:rPr>
        <w:t>照列</w:t>
      </w:r>
      <w:proofErr w:type="gramEnd"/>
      <w:r w:rsidRPr="00C55960">
        <w:rPr>
          <w:rFonts w:ascii="標楷體" w:eastAsia="標楷體" w:hAnsi="標楷體" w:hint="eastAsia"/>
          <w:bCs/>
          <w:snapToGrid w:val="0"/>
          <w:sz w:val="32"/>
          <w:szCs w:val="32"/>
        </w:rPr>
        <w:t>。</w:t>
      </w:r>
    </w:p>
    <w:p w14:paraId="6280B3D6" w14:textId="77777777" w:rsidR="006829A8" w:rsidRPr="008F7885" w:rsidRDefault="006829A8" w:rsidP="00540B1A">
      <w:pPr>
        <w:snapToGrid w:val="0"/>
        <w:spacing w:before="120" w:line="440" w:lineRule="exact"/>
        <w:ind w:leftChars="11" w:left="666" w:hangingChars="200" w:hanging="640"/>
        <w:jc w:val="both"/>
        <w:rPr>
          <w:rFonts w:ascii="標楷體" w:eastAsia="標楷體" w:hAnsi="標楷體"/>
          <w:sz w:val="32"/>
          <w:szCs w:val="32"/>
        </w:rPr>
      </w:pPr>
      <w:r w:rsidRPr="008F7885">
        <w:rPr>
          <w:rFonts w:ascii="標楷體" w:eastAsia="標楷體" w:hAnsi="標楷體" w:hint="eastAsia"/>
          <w:sz w:val="32"/>
          <w:szCs w:val="32"/>
        </w:rPr>
        <w:lastRenderedPageBreak/>
        <w:t>二、歲出部分</w:t>
      </w:r>
    </w:p>
    <w:p w14:paraId="7E800562" w14:textId="77777777" w:rsidR="006829A8" w:rsidRPr="008F7885" w:rsidRDefault="006829A8" w:rsidP="00540B1A">
      <w:pPr>
        <w:snapToGrid w:val="0"/>
        <w:spacing w:before="120" w:line="440" w:lineRule="exact"/>
        <w:ind w:leftChars="11" w:left="666" w:hangingChars="200" w:hanging="640"/>
        <w:jc w:val="both"/>
        <w:rPr>
          <w:rFonts w:ascii="標楷體" w:eastAsia="標楷體" w:hAnsi="標楷體"/>
          <w:sz w:val="32"/>
          <w:szCs w:val="32"/>
        </w:rPr>
      </w:pPr>
      <w:r w:rsidRPr="008F7885">
        <w:rPr>
          <w:rFonts w:ascii="標楷體" w:eastAsia="標楷體" w:hAnsi="標楷體"/>
          <w:sz w:val="32"/>
          <w:szCs w:val="32"/>
        </w:rPr>
        <w:t>第11款　教育部主管</w:t>
      </w:r>
    </w:p>
    <w:p w14:paraId="105B8F58" w14:textId="77777777" w:rsidR="006829A8" w:rsidRPr="00726EEF" w:rsidRDefault="006829A8" w:rsidP="00E951ED">
      <w:pPr>
        <w:numPr>
          <w:ilvl w:val="0"/>
          <w:numId w:val="28"/>
        </w:numPr>
        <w:kinsoku w:val="0"/>
        <w:overflowPunct w:val="0"/>
        <w:spacing w:beforeLines="50" w:before="180" w:line="500" w:lineRule="exact"/>
        <w:jc w:val="both"/>
        <w:textAlignment w:val="center"/>
        <w:rPr>
          <w:rFonts w:ascii="標楷體" w:eastAsia="標楷體" w:hAnsi="標楷體"/>
          <w:snapToGrid w:val="0"/>
          <w:sz w:val="32"/>
          <w:szCs w:val="32"/>
        </w:rPr>
      </w:pPr>
      <w:r w:rsidRPr="00726EEF">
        <w:rPr>
          <w:rFonts w:ascii="標楷體" w:eastAsia="標楷體" w:hAnsi="標楷體"/>
          <w:snapToGrid w:val="0"/>
          <w:sz w:val="32"/>
          <w:szCs w:val="32"/>
        </w:rPr>
        <w:t>教育部原列1,</w:t>
      </w:r>
      <w:r w:rsidRPr="00726EEF">
        <w:rPr>
          <w:rFonts w:ascii="標楷體" w:eastAsia="標楷體" w:hAnsi="標楷體" w:hint="eastAsia"/>
          <w:snapToGrid w:val="0"/>
          <w:sz w:val="32"/>
          <w:szCs w:val="32"/>
        </w:rPr>
        <w:t>828億8,000萬2</w:t>
      </w:r>
      <w:r w:rsidRPr="004A1E00">
        <w:rPr>
          <w:rFonts w:ascii="標楷體" w:eastAsia="標楷體" w:hAnsi="標楷體" w:hint="eastAsia"/>
          <w:snapToGrid w:val="0"/>
          <w:sz w:val="32"/>
          <w:szCs w:val="32"/>
        </w:rPr>
        <w:t>千元，除第2目「高等教育」第3節「國立大學校院教學與研究輔助」521億4,057萬元、第7目「非營業特種基金」43億6,457萬9千元、第</w:t>
      </w:r>
      <w:r w:rsidRPr="004A1E00">
        <w:rPr>
          <w:rFonts w:ascii="標楷體" w:eastAsia="標楷體" w:hAnsi="標楷體"/>
          <w:snapToGrid w:val="0"/>
          <w:sz w:val="32"/>
          <w:szCs w:val="32"/>
        </w:rPr>
        <w:t>10</w:t>
      </w:r>
      <w:r w:rsidRPr="004A1E00">
        <w:rPr>
          <w:rFonts w:ascii="標楷體" w:eastAsia="標楷體" w:hAnsi="標楷體" w:hint="eastAsia"/>
          <w:snapToGrid w:val="0"/>
          <w:sz w:val="32"/>
          <w:szCs w:val="32"/>
        </w:rPr>
        <w:t>目「加強文化與育樂活動」第2節「教育部所屬機構維持及發展輔助」1</w:t>
      </w:r>
      <w:r w:rsidRPr="004A1E00">
        <w:rPr>
          <w:rFonts w:ascii="標楷體" w:eastAsia="標楷體" w:hAnsi="標楷體"/>
          <w:snapToGrid w:val="0"/>
          <w:sz w:val="32"/>
          <w:szCs w:val="32"/>
        </w:rPr>
        <w:t>1</w:t>
      </w:r>
      <w:r w:rsidRPr="004A1E00">
        <w:rPr>
          <w:rFonts w:ascii="標楷體" w:eastAsia="標楷體" w:hAnsi="標楷體" w:hint="eastAsia"/>
          <w:snapToGrid w:val="0"/>
          <w:sz w:val="32"/>
          <w:szCs w:val="32"/>
        </w:rPr>
        <w:t>億7,</w:t>
      </w:r>
      <w:r w:rsidRPr="004A1E00">
        <w:rPr>
          <w:rFonts w:ascii="標楷體" w:eastAsia="標楷體" w:hAnsi="標楷體"/>
          <w:snapToGrid w:val="0"/>
          <w:sz w:val="32"/>
          <w:szCs w:val="32"/>
        </w:rPr>
        <w:t>4</w:t>
      </w:r>
      <w:r w:rsidRPr="004A1E00">
        <w:rPr>
          <w:rFonts w:ascii="標楷體" w:eastAsia="標楷體" w:hAnsi="標楷體" w:hint="eastAsia"/>
          <w:snapToGrid w:val="0"/>
          <w:sz w:val="32"/>
          <w:szCs w:val="32"/>
        </w:rPr>
        <w:t>93萬3千元，均</w:t>
      </w:r>
      <w:r w:rsidRPr="00726EEF">
        <w:rPr>
          <w:rFonts w:ascii="標楷體" w:eastAsia="標楷體" w:hAnsi="標楷體" w:hint="eastAsia"/>
          <w:snapToGrid w:val="0"/>
          <w:sz w:val="32"/>
          <w:szCs w:val="32"/>
        </w:rPr>
        <w:t>暫</w:t>
      </w:r>
      <w:proofErr w:type="gramStart"/>
      <w:r w:rsidRPr="00726EEF">
        <w:rPr>
          <w:rFonts w:ascii="標楷體" w:eastAsia="標楷體" w:hAnsi="標楷體" w:hint="eastAsia"/>
          <w:snapToGrid w:val="0"/>
          <w:sz w:val="32"/>
          <w:szCs w:val="32"/>
        </w:rPr>
        <w:t>照列</w:t>
      </w:r>
      <w:proofErr w:type="gramEnd"/>
      <w:r w:rsidRPr="00726EEF">
        <w:rPr>
          <w:rFonts w:ascii="標楷體" w:eastAsia="標楷體" w:hAnsi="標楷體" w:hint="eastAsia"/>
          <w:snapToGrid w:val="0"/>
          <w:sz w:val="32"/>
          <w:szCs w:val="32"/>
        </w:rPr>
        <w:t>，</w:t>
      </w:r>
      <w:proofErr w:type="gramStart"/>
      <w:r w:rsidRPr="00726EEF">
        <w:rPr>
          <w:rFonts w:ascii="標楷體" w:eastAsia="標楷體" w:hAnsi="標楷體" w:hint="eastAsia"/>
          <w:snapToGrid w:val="0"/>
          <w:sz w:val="32"/>
          <w:szCs w:val="32"/>
        </w:rPr>
        <w:t>俟</w:t>
      </w:r>
      <w:proofErr w:type="gramEnd"/>
      <w:r w:rsidRPr="00726EEF">
        <w:rPr>
          <w:rFonts w:ascii="標楷體" w:eastAsia="標楷體" w:hAnsi="標楷體" w:hint="eastAsia"/>
          <w:snapToGrid w:val="0"/>
          <w:sz w:val="32"/>
          <w:szCs w:val="32"/>
        </w:rPr>
        <w:t>所屬非營業特種基金審議確定，再行調整外，其餘均</w:t>
      </w:r>
      <w:proofErr w:type="gramStart"/>
      <w:r w:rsidRPr="00726EEF">
        <w:rPr>
          <w:rFonts w:ascii="標楷體" w:eastAsia="標楷體" w:hAnsi="標楷體" w:hint="eastAsia"/>
          <w:snapToGrid w:val="0"/>
          <w:sz w:val="32"/>
          <w:szCs w:val="32"/>
        </w:rPr>
        <w:t>照列</w:t>
      </w:r>
      <w:proofErr w:type="gramEnd"/>
      <w:r w:rsidRPr="00726EEF">
        <w:rPr>
          <w:rFonts w:ascii="標楷體" w:eastAsia="標楷體" w:hAnsi="標楷體" w:hint="eastAsia"/>
          <w:snapToGrid w:val="0"/>
          <w:sz w:val="32"/>
          <w:szCs w:val="32"/>
        </w:rPr>
        <w:t>。</w:t>
      </w:r>
    </w:p>
    <w:p w14:paraId="2396D77F" w14:textId="77777777" w:rsidR="006829A8" w:rsidRPr="00AB01DF"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AB01DF">
        <w:rPr>
          <w:rFonts w:ascii="標楷體" w:eastAsia="標楷體" w:hAnsi="標楷體"/>
          <w:snapToGrid w:val="0"/>
          <w:sz w:val="32"/>
          <w:szCs w:val="32"/>
        </w:rPr>
        <w:t>本項通過</w:t>
      </w:r>
      <w:r w:rsidRPr="006E4EB2">
        <w:rPr>
          <w:rFonts w:ascii="標楷體" w:eastAsia="標楷體" w:hAnsi="標楷體"/>
          <w:snapToGrid w:val="0"/>
          <w:sz w:val="32"/>
          <w:szCs w:val="32"/>
        </w:rPr>
        <w:t>決議</w:t>
      </w:r>
      <w:r w:rsidRPr="006E4EB2">
        <w:rPr>
          <w:rFonts w:ascii="標楷體" w:eastAsia="標楷體" w:hAnsi="標楷體" w:hint="eastAsia"/>
          <w:snapToGrid w:val="0"/>
          <w:sz w:val="32"/>
          <w:szCs w:val="32"/>
        </w:rPr>
        <w:t>120</w:t>
      </w:r>
      <w:r w:rsidRPr="006E4EB2">
        <w:rPr>
          <w:rFonts w:ascii="標楷體" w:eastAsia="標楷體" w:hAnsi="標楷體"/>
          <w:snapToGrid w:val="0"/>
          <w:sz w:val="32"/>
          <w:szCs w:val="32"/>
        </w:rPr>
        <w:t>項：</w:t>
      </w:r>
    </w:p>
    <w:p w14:paraId="6CD5E346" w14:textId="77777777" w:rsidR="006829A8" w:rsidRPr="009B0FC7"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bCs/>
          <w:snapToGrid w:val="0"/>
          <w:sz w:val="32"/>
          <w:szCs w:val="32"/>
          <w:shd w:val="pct15" w:color="auto" w:fill="FFFFFF"/>
        </w:rPr>
      </w:pPr>
      <w:r w:rsidRPr="009B0FC7">
        <w:rPr>
          <w:rFonts w:ascii="標楷體" w:eastAsia="標楷體" w:hAnsi="標楷體" w:hint="eastAsia"/>
          <w:bCs/>
          <w:snapToGrid w:val="0"/>
          <w:sz w:val="32"/>
          <w:szCs w:val="32"/>
        </w:rPr>
        <w:t>(</w:t>
      </w:r>
      <w:proofErr w:type="gramStart"/>
      <w:r w:rsidRPr="009B0FC7">
        <w:rPr>
          <w:rFonts w:ascii="標楷體" w:eastAsia="標楷體" w:hAnsi="標楷體" w:hint="eastAsia"/>
          <w:bCs/>
          <w:snapToGrid w:val="0"/>
          <w:sz w:val="32"/>
          <w:szCs w:val="32"/>
        </w:rPr>
        <w:t>一</w:t>
      </w:r>
      <w:proofErr w:type="gramEnd"/>
      <w:r w:rsidRPr="009B0FC7">
        <w:rPr>
          <w:rFonts w:ascii="標楷體" w:eastAsia="標楷體" w:hAnsi="標楷體" w:hint="eastAsia"/>
          <w:bCs/>
          <w:snapToGrid w:val="0"/>
          <w:sz w:val="32"/>
          <w:szCs w:val="32"/>
        </w:rPr>
        <w:t>)</w:t>
      </w:r>
      <w:proofErr w:type="gramStart"/>
      <w:r w:rsidRPr="009B0FC7">
        <w:rPr>
          <w:rFonts w:ascii="標楷體" w:eastAsia="標楷體" w:hAnsi="標楷體" w:hint="eastAsia"/>
          <w:bCs/>
          <w:snapToGrid w:val="0"/>
          <w:sz w:val="32"/>
          <w:szCs w:val="32"/>
        </w:rPr>
        <w:t>114</w:t>
      </w:r>
      <w:proofErr w:type="gramEnd"/>
      <w:r w:rsidRPr="009B0FC7">
        <w:rPr>
          <w:rFonts w:ascii="標楷體" w:eastAsia="標楷體" w:hAnsi="標楷體" w:hint="eastAsia"/>
          <w:bCs/>
          <w:snapToGrid w:val="0"/>
          <w:sz w:val="32"/>
          <w:szCs w:val="32"/>
        </w:rPr>
        <w:t>年度</w:t>
      </w:r>
      <w:r w:rsidRPr="009B0FC7">
        <w:rPr>
          <w:rFonts w:ascii="標楷體" w:eastAsia="標楷體" w:hAnsi="標楷體" w:hint="eastAsia"/>
          <w:snapToGrid w:val="0"/>
          <w:sz w:val="32"/>
          <w:szCs w:val="32"/>
        </w:rPr>
        <w:t>教育部「業務費」項下「委辦費」預算編列38億8,685萬2千元，凍結5,000萬元，</w:t>
      </w:r>
      <w:proofErr w:type="gramStart"/>
      <w:r w:rsidRPr="009B0FC7">
        <w:rPr>
          <w:rFonts w:ascii="標楷體" w:eastAsia="標楷體" w:hAnsi="標楷體" w:hint="eastAsia"/>
          <w:bCs/>
          <w:snapToGrid w:val="0"/>
          <w:sz w:val="32"/>
          <w:szCs w:val="32"/>
        </w:rPr>
        <w:t>俟</w:t>
      </w:r>
      <w:proofErr w:type="gramEnd"/>
      <w:r w:rsidRPr="009B0FC7">
        <w:rPr>
          <w:rFonts w:ascii="標楷體" w:eastAsia="標楷體" w:hAnsi="標楷體" w:hint="eastAsia"/>
          <w:bCs/>
          <w:snapToGrid w:val="0"/>
          <w:sz w:val="32"/>
          <w:szCs w:val="32"/>
        </w:rPr>
        <w:t>教育部向立法院教育及文化委員會提出書面報告後，始得動支。4</w:t>
      </w:r>
      <w:r w:rsidRPr="009B0FC7">
        <w:rPr>
          <w:rFonts w:ascii="標楷體" w:eastAsia="標楷體" w:hAnsi="標楷體"/>
          <w:bCs/>
          <w:snapToGrid w:val="0"/>
          <w:sz w:val="32"/>
          <w:szCs w:val="32"/>
        </w:rPr>
        <w:t>-5</w:t>
      </w:r>
    </w:p>
    <w:p w14:paraId="647CE0D9"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bCs/>
          <w:snapToGrid w:val="0"/>
          <w:sz w:val="32"/>
          <w:szCs w:val="32"/>
        </w:rPr>
      </w:pPr>
      <w:r w:rsidRPr="009B0FC7">
        <w:rPr>
          <w:rFonts w:ascii="標楷體" w:eastAsia="標楷體" w:hAnsi="標楷體" w:hint="eastAsia"/>
          <w:bCs/>
          <w:snapToGrid w:val="0"/>
          <w:sz w:val="32"/>
          <w:szCs w:val="32"/>
        </w:rPr>
        <w:t>提案人：萬美玲　羅廷</w:t>
      </w:r>
      <w:proofErr w:type="gramStart"/>
      <w:r w:rsidRPr="009B0FC7">
        <w:rPr>
          <w:rFonts w:ascii="標楷體" w:eastAsia="標楷體" w:hAnsi="標楷體" w:hint="eastAsia"/>
          <w:bCs/>
          <w:snapToGrid w:val="0"/>
          <w:sz w:val="32"/>
          <w:szCs w:val="32"/>
        </w:rPr>
        <w:t>瑋</w:t>
      </w:r>
      <w:proofErr w:type="gramEnd"/>
    </w:p>
    <w:p w14:paraId="25CADEBE"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bCs/>
          <w:snapToGrid w:val="0"/>
          <w:sz w:val="32"/>
          <w:szCs w:val="32"/>
        </w:rPr>
      </w:pPr>
      <w:r w:rsidRPr="009B0FC7">
        <w:rPr>
          <w:rFonts w:ascii="標楷體" w:eastAsia="標楷體" w:hAnsi="標楷體" w:hint="eastAsia"/>
          <w:bCs/>
          <w:snapToGrid w:val="0"/>
          <w:sz w:val="32"/>
          <w:szCs w:val="32"/>
        </w:rPr>
        <w:t>連署人：葛如鈞　洪孟楷　林倩綺　柯志恩</w:t>
      </w:r>
    </w:p>
    <w:p w14:paraId="72CFE6CD" w14:textId="77777777" w:rsidR="006829A8" w:rsidRPr="009B0FC7"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bCs/>
          <w:snapToGrid w:val="0"/>
          <w:sz w:val="32"/>
          <w:szCs w:val="32"/>
          <w:shd w:val="pct15" w:color="auto" w:fill="FFFFFF"/>
        </w:rPr>
      </w:pPr>
      <w:r w:rsidRPr="009B0FC7">
        <w:rPr>
          <w:rFonts w:ascii="標楷體" w:eastAsia="標楷體" w:hAnsi="標楷體" w:hint="eastAsia"/>
          <w:bCs/>
          <w:snapToGrid w:val="0"/>
          <w:sz w:val="32"/>
          <w:szCs w:val="32"/>
        </w:rPr>
        <w:t>(二)</w:t>
      </w:r>
      <w:proofErr w:type="gramStart"/>
      <w:r w:rsidRPr="009B0FC7">
        <w:rPr>
          <w:rFonts w:ascii="標楷體" w:eastAsia="標楷體" w:hAnsi="標楷體" w:hint="eastAsia"/>
          <w:bCs/>
          <w:snapToGrid w:val="0"/>
          <w:sz w:val="32"/>
          <w:szCs w:val="32"/>
        </w:rPr>
        <w:t>114</w:t>
      </w:r>
      <w:proofErr w:type="gramEnd"/>
      <w:r w:rsidRPr="009B0FC7">
        <w:rPr>
          <w:rFonts w:ascii="標楷體" w:eastAsia="標楷體" w:hAnsi="標楷體" w:hint="eastAsia"/>
          <w:bCs/>
          <w:snapToGrid w:val="0"/>
          <w:sz w:val="32"/>
          <w:szCs w:val="32"/>
        </w:rPr>
        <w:t>年度</w:t>
      </w:r>
      <w:r w:rsidRPr="009B0FC7">
        <w:rPr>
          <w:rFonts w:ascii="標楷體" w:eastAsia="標楷體" w:hAnsi="標楷體" w:hint="eastAsia"/>
          <w:snapToGrid w:val="0"/>
          <w:sz w:val="32"/>
          <w:szCs w:val="32"/>
        </w:rPr>
        <w:t>教育部「大陸地區旅費」預算編列75萬5千元，凍結25萬元，</w:t>
      </w:r>
      <w:proofErr w:type="gramStart"/>
      <w:r w:rsidRPr="009B0FC7">
        <w:rPr>
          <w:rFonts w:ascii="標楷體" w:eastAsia="標楷體" w:hAnsi="標楷體" w:hint="eastAsia"/>
          <w:bCs/>
          <w:snapToGrid w:val="0"/>
          <w:sz w:val="32"/>
          <w:szCs w:val="32"/>
        </w:rPr>
        <w:t>俟</w:t>
      </w:r>
      <w:proofErr w:type="gramEnd"/>
      <w:r w:rsidRPr="009B0FC7">
        <w:rPr>
          <w:rFonts w:ascii="標楷體" w:eastAsia="標楷體" w:hAnsi="標楷體" w:hint="eastAsia"/>
          <w:bCs/>
          <w:snapToGrid w:val="0"/>
          <w:sz w:val="32"/>
          <w:szCs w:val="32"/>
        </w:rPr>
        <w:t>教育部向立法院教育及文化委員會提出書面報告後，始得動支。</w:t>
      </w:r>
      <w:r w:rsidRPr="009B0FC7">
        <w:rPr>
          <w:rFonts w:ascii="標楷體" w:eastAsia="標楷體" w:hAnsi="標楷體"/>
          <w:bCs/>
          <w:snapToGrid w:val="0"/>
          <w:sz w:val="32"/>
          <w:szCs w:val="32"/>
        </w:rPr>
        <w:t>6-7</w:t>
      </w:r>
    </w:p>
    <w:p w14:paraId="2CD64720"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bCs/>
          <w:snapToGrid w:val="0"/>
          <w:sz w:val="32"/>
          <w:szCs w:val="32"/>
        </w:rPr>
      </w:pPr>
      <w:r w:rsidRPr="009B0FC7">
        <w:rPr>
          <w:rFonts w:ascii="標楷體" w:eastAsia="標楷體" w:hAnsi="標楷體" w:hint="eastAsia"/>
          <w:bCs/>
          <w:snapToGrid w:val="0"/>
          <w:sz w:val="32"/>
          <w:szCs w:val="32"/>
        </w:rPr>
        <w:t>提案人：羅廷</w:t>
      </w:r>
      <w:proofErr w:type="gramStart"/>
      <w:r w:rsidRPr="009B0FC7">
        <w:rPr>
          <w:rFonts w:ascii="標楷體" w:eastAsia="標楷體" w:hAnsi="標楷體" w:hint="eastAsia"/>
          <w:bCs/>
          <w:snapToGrid w:val="0"/>
          <w:sz w:val="32"/>
          <w:szCs w:val="32"/>
        </w:rPr>
        <w:t>瑋</w:t>
      </w:r>
      <w:proofErr w:type="gramEnd"/>
      <w:r w:rsidRPr="009B0FC7">
        <w:rPr>
          <w:rFonts w:ascii="標楷體" w:eastAsia="標楷體" w:hAnsi="標楷體" w:hint="eastAsia"/>
          <w:bCs/>
          <w:snapToGrid w:val="0"/>
          <w:sz w:val="32"/>
          <w:szCs w:val="32"/>
        </w:rPr>
        <w:t xml:space="preserve">　萬美玲</w:t>
      </w:r>
    </w:p>
    <w:p w14:paraId="33736BD2"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bCs/>
          <w:snapToGrid w:val="0"/>
          <w:sz w:val="32"/>
          <w:szCs w:val="32"/>
        </w:rPr>
      </w:pPr>
      <w:r w:rsidRPr="009B0FC7">
        <w:rPr>
          <w:rFonts w:ascii="標楷體" w:eastAsia="標楷體" w:hAnsi="標楷體" w:hint="eastAsia"/>
          <w:bCs/>
          <w:snapToGrid w:val="0"/>
          <w:sz w:val="32"/>
          <w:szCs w:val="32"/>
        </w:rPr>
        <w:t>連署人：林倩綺　柯志恩　葛如鈞　洪孟楷</w:t>
      </w:r>
    </w:p>
    <w:p w14:paraId="6DFC1EEB" w14:textId="77777777" w:rsidR="006829A8" w:rsidRPr="009B0FC7"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bCs/>
          <w:snapToGrid w:val="0"/>
          <w:sz w:val="32"/>
          <w:szCs w:val="32"/>
          <w:shd w:val="pct15" w:color="auto" w:fill="FFFFFF"/>
        </w:rPr>
      </w:pPr>
      <w:r w:rsidRPr="009B0FC7">
        <w:rPr>
          <w:rFonts w:ascii="標楷體" w:eastAsia="標楷體" w:hAnsi="標楷體" w:hint="eastAsia"/>
          <w:bCs/>
          <w:snapToGrid w:val="0"/>
          <w:sz w:val="32"/>
          <w:szCs w:val="32"/>
        </w:rPr>
        <w:t>(三)</w:t>
      </w:r>
      <w:proofErr w:type="gramStart"/>
      <w:r w:rsidRPr="009B0FC7">
        <w:rPr>
          <w:rFonts w:ascii="標楷體" w:eastAsia="標楷體" w:hAnsi="標楷體" w:hint="eastAsia"/>
          <w:bCs/>
          <w:snapToGrid w:val="0"/>
          <w:sz w:val="32"/>
          <w:szCs w:val="32"/>
        </w:rPr>
        <w:t>114</w:t>
      </w:r>
      <w:proofErr w:type="gramEnd"/>
      <w:r w:rsidRPr="009B0FC7">
        <w:rPr>
          <w:rFonts w:ascii="標楷體" w:eastAsia="標楷體" w:hAnsi="標楷體" w:hint="eastAsia"/>
          <w:bCs/>
          <w:snapToGrid w:val="0"/>
          <w:sz w:val="32"/>
          <w:szCs w:val="32"/>
        </w:rPr>
        <w:t>年度</w:t>
      </w:r>
      <w:r w:rsidRPr="009B0FC7">
        <w:rPr>
          <w:rFonts w:ascii="標楷體" w:eastAsia="標楷體" w:hAnsi="標楷體" w:hint="eastAsia"/>
          <w:snapToGrid w:val="0"/>
          <w:sz w:val="32"/>
          <w:szCs w:val="32"/>
        </w:rPr>
        <w:t>教育部第1目「一般行政」預算編列15億8</w:t>
      </w:r>
      <w:r w:rsidRPr="009B0FC7">
        <w:rPr>
          <w:rFonts w:ascii="標楷體" w:eastAsia="標楷體" w:hAnsi="標楷體"/>
          <w:snapToGrid w:val="0"/>
          <w:sz w:val="32"/>
          <w:szCs w:val="32"/>
        </w:rPr>
        <w:t>,</w:t>
      </w:r>
      <w:r w:rsidRPr="009B0FC7">
        <w:rPr>
          <w:rFonts w:ascii="標楷體" w:eastAsia="標楷體" w:hAnsi="標楷體" w:hint="eastAsia"/>
          <w:snapToGrid w:val="0"/>
          <w:sz w:val="32"/>
          <w:szCs w:val="32"/>
        </w:rPr>
        <w:t>653萬9千元，凍結3,000萬元，</w:t>
      </w:r>
      <w:proofErr w:type="gramStart"/>
      <w:r w:rsidRPr="009B0FC7">
        <w:rPr>
          <w:rFonts w:ascii="標楷體" w:eastAsia="標楷體" w:hAnsi="標楷體" w:hint="eastAsia"/>
          <w:bCs/>
          <w:snapToGrid w:val="0"/>
          <w:sz w:val="32"/>
          <w:szCs w:val="32"/>
        </w:rPr>
        <w:t>俟</w:t>
      </w:r>
      <w:proofErr w:type="gramEnd"/>
      <w:r w:rsidRPr="009B0FC7">
        <w:rPr>
          <w:rFonts w:ascii="標楷體" w:eastAsia="標楷體" w:hAnsi="標楷體" w:hint="eastAsia"/>
          <w:bCs/>
          <w:snapToGrid w:val="0"/>
          <w:sz w:val="32"/>
          <w:szCs w:val="32"/>
        </w:rPr>
        <w:t>教育部向立法院教育及文化委員會提出書面報告後，始得動支。</w:t>
      </w:r>
      <w:r w:rsidRPr="009B0FC7">
        <w:rPr>
          <w:rFonts w:ascii="標楷體" w:eastAsia="標楷體" w:hAnsi="標楷體"/>
          <w:bCs/>
          <w:snapToGrid w:val="0"/>
          <w:sz w:val="32"/>
          <w:szCs w:val="32"/>
        </w:rPr>
        <w:t>10-23</w:t>
      </w:r>
    </w:p>
    <w:p w14:paraId="7C3B1015"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bCs/>
          <w:snapToGrid w:val="0"/>
          <w:sz w:val="32"/>
          <w:szCs w:val="32"/>
        </w:rPr>
      </w:pPr>
      <w:r w:rsidRPr="009B0FC7">
        <w:rPr>
          <w:rFonts w:ascii="標楷體" w:eastAsia="標楷體" w:hAnsi="標楷體" w:hint="eastAsia"/>
          <w:bCs/>
          <w:snapToGrid w:val="0"/>
          <w:sz w:val="32"/>
          <w:szCs w:val="32"/>
        </w:rPr>
        <w:t>提案人：</w:t>
      </w:r>
      <w:r w:rsidRPr="009B0FC7">
        <w:rPr>
          <w:rFonts w:ascii="標楷體" w:eastAsia="標楷體" w:hAnsi="標楷體" w:hint="eastAsia"/>
          <w:sz w:val="32"/>
          <w:szCs w:val="32"/>
        </w:rPr>
        <w:t>陳培瑜　萬美玲　洪孟楷　葛如鈞</w:t>
      </w:r>
    </w:p>
    <w:p w14:paraId="00E4F96F"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sz w:val="32"/>
          <w:szCs w:val="32"/>
        </w:rPr>
      </w:pPr>
      <w:r w:rsidRPr="009B0FC7">
        <w:rPr>
          <w:rFonts w:ascii="標楷體" w:eastAsia="標楷體" w:hAnsi="標楷體" w:hint="eastAsia"/>
          <w:sz w:val="32"/>
          <w:szCs w:val="32"/>
        </w:rPr>
        <w:t xml:space="preserve">　　　　柯志恩　葉元之　吳春城　賴惠員</w:t>
      </w:r>
    </w:p>
    <w:p w14:paraId="6B41B7EA"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sz w:val="32"/>
          <w:szCs w:val="32"/>
        </w:rPr>
      </w:pPr>
      <w:r w:rsidRPr="009B0FC7">
        <w:rPr>
          <w:rFonts w:ascii="標楷體" w:eastAsia="標楷體" w:hAnsi="標楷體" w:hint="eastAsia"/>
          <w:sz w:val="32"/>
          <w:szCs w:val="32"/>
        </w:rPr>
        <w:t xml:space="preserve">　　　　羅智強　</w:t>
      </w:r>
      <w:proofErr w:type="gramStart"/>
      <w:r w:rsidRPr="009B0FC7">
        <w:rPr>
          <w:rFonts w:ascii="標楷體" w:eastAsia="標楷體" w:hAnsi="標楷體" w:hint="eastAsia"/>
          <w:sz w:val="32"/>
          <w:szCs w:val="32"/>
        </w:rPr>
        <w:t>徐巧芯</w:t>
      </w:r>
      <w:proofErr w:type="gramEnd"/>
      <w:r w:rsidRPr="009B0FC7">
        <w:rPr>
          <w:rFonts w:ascii="標楷體" w:eastAsia="標楷體" w:hAnsi="標楷體" w:hint="eastAsia"/>
          <w:sz w:val="32"/>
          <w:szCs w:val="32"/>
        </w:rPr>
        <w:t xml:space="preserve">　廖偉翔</w:t>
      </w:r>
    </w:p>
    <w:p w14:paraId="53398CBC"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sz w:val="32"/>
          <w:szCs w:val="32"/>
        </w:rPr>
      </w:pPr>
      <w:r w:rsidRPr="009B0FC7">
        <w:rPr>
          <w:rFonts w:ascii="標楷體" w:eastAsia="標楷體" w:hAnsi="標楷體" w:hint="eastAsia"/>
          <w:bCs/>
          <w:snapToGrid w:val="0"/>
          <w:sz w:val="32"/>
          <w:szCs w:val="32"/>
        </w:rPr>
        <w:t>連署人：</w:t>
      </w:r>
      <w:proofErr w:type="gramStart"/>
      <w:r w:rsidRPr="009B0FC7">
        <w:rPr>
          <w:rFonts w:ascii="標楷體" w:eastAsia="標楷體" w:hAnsi="標楷體" w:hint="eastAsia"/>
          <w:sz w:val="32"/>
          <w:szCs w:val="32"/>
        </w:rPr>
        <w:t>范</w:t>
      </w:r>
      <w:proofErr w:type="gramEnd"/>
      <w:r w:rsidRPr="009B0FC7">
        <w:rPr>
          <w:rFonts w:ascii="標楷體" w:eastAsia="標楷體" w:hAnsi="標楷體" w:hint="eastAsia"/>
          <w:sz w:val="32"/>
          <w:szCs w:val="32"/>
        </w:rPr>
        <w:t xml:space="preserve">　雲　吳沛憶　林倩綺　羅廷</w:t>
      </w:r>
      <w:proofErr w:type="gramStart"/>
      <w:r w:rsidRPr="009B0FC7">
        <w:rPr>
          <w:rFonts w:ascii="標楷體" w:eastAsia="標楷體" w:hAnsi="標楷體" w:hint="eastAsia"/>
          <w:sz w:val="32"/>
          <w:szCs w:val="32"/>
        </w:rPr>
        <w:t>瑋</w:t>
      </w:r>
      <w:proofErr w:type="gramEnd"/>
    </w:p>
    <w:p w14:paraId="61D8EFEC"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sz w:val="32"/>
          <w:szCs w:val="32"/>
        </w:rPr>
      </w:pPr>
      <w:r w:rsidRPr="009B0FC7">
        <w:rPr>
          <w:rFonts w:ascii="標楷體" w:eastAsia="標楷體" w:hAnsi="標楷體" w:hint="eastAsia"/>
          <w:sz w:val="32"/>
          <w:szCs w:val="32"/>
        </w:rPr>
        <w:lastRenderedPageBreak/>
        <w:t xml:space="preserve">　　　　林宜瑾　張雅琳</w:t>
      </w:r>
    </w:p>
    <w:p w14:paraId="5A791297" w14:textId="77777777" w:rsidR="006829A8" w:rsidRPr="009B0FC7"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bCs/>
          <w:snapToGrid w:val="0"/>
          <w:sz w:val="32"/>
          <w:szCs w:val="32"/>
        </w:rPr>
      </w:pPr>
      <w:r w:rsidRPr="009B0FC7">
        <w:rPr>
          <w:rFonts w:ascii="標楷體" w:eastAsia="標楷體" w:hAnsi="標楷體" w:hint="eastAsia"/>
          <w:bCs/>
          <w:snapToGrid w:val="0"/>
          <w:sz w:val="32"/>
          <w:szCs w:val="32"/>
        </w:rPr>
        <w:t>(四)</w:t>
      </w:r>
      <w:proofErr w:type="gramStart"/>
      <w:r w:rsidRPr="009B0FC7">
        <w:rPr>
          <w:rFonts w:ascii="標楷體" w:eastAsia="標楷體" w:hAnsi="標楷體" w:hint="eastAsia"/>
          <w:bCs/>
          <w:snapToGrid w:val="0"/>
          <w:sz w:val="32"/>
          <w:szCs w:val="32"/>
        </w:rPr>
        <w:t>114</w:t>
      </w:r>
      <w:proofErr w:type="gramEnd"/>
      <w:r w:rsidRPr="009B0FC7">
        <w:rPr>
          <w:rFonts w:ascii="標楷體" w:eastAsia="標楷體" w:hAnsi="標楷體" w:hint="eastAsia"/>
          <w:bCs/>
          <w:snapToGrid w:val="0"/>
          <w:sz w:val="32"/>
          <w:szCs w:val="32"/>
        </w:rPr>
        <w:t>年度</w:t>
      </w:r>
      <w:r w:rsidRPr="009B0FC7">
        <w:rPr>
          <w:rFonts w:ascii="標楷體" w:eastAsia="標楷體" w:hAnsi="標楷體" w:hint="eastAsia"/>
          <w:snapToGrid w:val="0"/>
          <w:sz w:val="32"/>
          <w:szCs w:val="32"/>
        </w:rPr>
        <w:t>教育部第2目「高等教育」第1節「高等教育行政及督導」預算編列243億8</w:t>
      </w:r>
      <w:r w:rsidRPr="009B0FC7">
        <w:rPr>
          <w:rFonts w:ascii="標楷體" w:eastAsia="標楷體" w:hAnsi="標楷體"/>
          <w:snapToGrid w:val="0"/>
          <w:sz w:val="32"/>
          <w:szCs w:val="32"/>
        </w:rPr>
        <w:t>,</w:t>
      </w:r>
      <w:r w:rsidRPr="009B0FC7">
        <w:rPr>
          <w:rFonts w:ascii="標楷體" w:eastAsia="標楷體" w:hAnsi="標楷體" w:hint="eastAsia"/>
          <w:snapToGrid w:val="0"/>
          <w:sz w:val="32"/>
          <w:szCs w:val="32"/>
        </w:rPr>
        <w:t>259萬9千元，凍結3,500萬元，</w:t>
      </w:r>
      <w:proofErr w:type="gramStart"/>
      <w:r w:rsidRPr="009B0FC7">
        <w:rPr>
          <w:rFonts w:ascii="標楷體" w:eastAsia="標楷體" w:hAnsi="標楷體" w:hint="eastAsia"/>
          <w:bCs/>
          <w:snapToGrid w:val="0"/>
          <w:sz w:val="32"/>
          <w:szCs w:val="32"/>
        </w:rPr>
        <w:t>俟</w:t>
      </w:r>
      <w:proofErr w:type="gramEnd"/>
      <w:r w:rsidRPr="009B0FC7">
        <w:rPr>
          <w:rFonts w:ascii="標楷體" w:eastAsia="標楷體" w:hAnsi="標楷體" w:hint="eastAsia"/>
          <w:bCs/>
          <w:snapToGrid w:val="0"/>
          <w:sz w:val="32"/>
          <w:szCs w:val="32"/>
        </w:rPr>
        <w:t>教育部向立法院教育及文化委員會提出書面報告後，始得動支。</w:t>
      </w:r>
      <w:r w:rsidRPr="009B0FC7">
        <w:rPr>
          <w:rFonts w:ascii="標楷體" w:eastAsia="標楷體" w:hAnsi="標楷體"/>
          <w:bCs/>
          <w:snapToGrid w:val="0"/>
          <w:sz w:val="32"/>
          <w:szCs w:val="32"/>
        </w:rPr>
        <w:t>24-</w:t>
      </w:r>
      <w:r w:rsidRPr="009B0FC7">
        <w:rPr>
          <w:rFonts w:ascii="標楷體" w:eastAsia="標楷體" w:hAnsi="標楷體" w:hint="eastAsia"/>
          <w:bCs/>
          <w:snapToGrid w:val="0"/>
          <w:sz w:val="32"/>
          <w:szCs w:val="32"/>
        </w:rPr>
        <w:t>58、</w:t>
      </w:r>
      <w:r w:rsidRPr="009B0FC7">
        <w:rPr>
          <w:rFonts w:ascii="標楷體" w:eastAsia="標楷體" w:hAnsi="標楷體"/>
          <w:bCs/>
          <w:snapToGrid w:val="0"/>
          <w:sz w:val="32"/>
          <w:szCs w:val="32"/>
        </w:rPr>
        <w:t>60-62</w:t>
      </w:r>
      <w:r w:rsidRPr="009B0FC7">
        <w:rPr>
          <w:rFonts w:ascii="標楷體" w:eastAsia="標楷體" w:hAnsi="標楷體" w:hint="eastAsia"/>
          <w:bCs/>
          <w:snapToGrid w:val="0"/>
          <w:sz w:val="32"/>
          <w:szCs w:val="32"/>
        </w:rPr>
        <w:t>、65-75</w:t>
      </w:r>
    </w:p>
    <w:p w14:paraId="71CB0D3C"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sz w:val="32"/>
          <w:szCs w:val="32"/>
        </w:rPr>
      </w:pPr>
      <w:r w:rsidRPr="009B0FC7">
        <w:rPr>
          <w:rFonts w:ascii="標楷體" w:eastAsia="標楷體" w:hAnsi="標楷體" w:hint="eastAsia"/>
          <w:bCs/>
          <w:snapToGrid w:val="0"/>
          <w:sz w:val="32"/>
          <w:szCs w:val="32"/>
        </w:rPr>
        <w:t>提案人：</w:t>
      </w:r>
      <w:r w:rsidRPr="009B0FC7">
        <w:rPr>
          <w:rFonts w:ascii="標楷體" w:eastAsia="標楷體" w:hAnsi="標楷體" w:hint="eastAsia"/>
          <w:sz w:val="32"/>
          <w:szCs w:val="32"/>
        </w:rPr>
        <w:t>吳沛憶　林倩綺　葉元之　羅廷</w:t>
      </w:r>
      <w:proofErr w:type="gramStart"/>
      <w:r w:rsidRPr="009B0FC7">
        <w:rPr>
          <w:rFonts w:ascii="標楷體" w:eastAsia="標楷體" w:hAnsi="標楷體" w:hint="eastAsia"/>
          <w:sz w:val="32"/>
          <w:szCs w:val="32"/>
        </w:rPr>
        <w:t>瑋</w:t>
      </w:r>
      <w:proofErr w:type="gramEnd"/>
    </w:p>
    <w:p w14:paraId="15C7A398"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sz w:val="32"/>
          <w:szCs w:val="32"/>
        </w:rPr>
      </w:pPr>
      <w:r w:rsidRPr="009B0FC7">
        <w:rPr>
          <w:rFonts w:ascii="標楷體" w:eastAsia="標楷體" w:hAnsi="標楷體" w:hint="eastAsia"/>
          <w:sz w:val="32"/>
          <w:szCs w:val="32"/>
        </w:rPr>
        <w:t xml:space="preserve">　　　　林宜瑾　葛如鈞　萬美玲　陳秀寳</w:t>
      </w:r>
    </w:p>
    <w:p w14:paraId="26DBCE2B"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sz w:val="32"/>
          <w:szCs w:val="32"/>
        </w:rPr>
      </w:pPr>
      <w:r w:rsidRPr="009B0FC7">
        <w:rPr>
          <w:rFonts w:ascii="標楷體" w:eastAsia="標楷體" w:hAnsi="標楷體" w:hint="eastAsia"/>
          <w:sz w:val="32"/>
          <w:szCs w:val="32"/>
        </w:rPr>
        <w:t xml:space="preserve">　　　　柯志恩　郭昱晴　</w:t>
      </w:r>
      <w:proofErr w:type="gramStart"/>
      <w:r w:rsidRPr="009B0FC7">
        <w:rPr>
          <w:rFonts w:ascii="標楷體" w:eastAsia="標楷體" w:hAnsi="標楷體" w:hint="eastAsia"/>
          <w:sz w:val="32"/>
          <w:szCs w:val="32"/>
        </w:rPr>
        <w:t>范</w:t>
      </w:r>
      <w:proofErr w:type="gramEnd"/>
      <w:r w:rsidRPr="009B0FC7">
        <w:rPr>
          <w:rFonts w:ascii="標楷體" w:eastAsia="標楷體" w:hAnsi="標楷體" w:hint="eastAsia"/>
          <w:sz w:val="32"/>
          <w:szCs w:val="32"/>
        </w:rPr>
        <w:t xml:space="preserve">　雲　張雅琳</w:t>
      </w:r>
    </w:p>
    <w:p w14:paraId="59811A31"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sz w:val="32"/>
          <w:szCs w:val="32"/>
        </w:rPr>
      </w:pPr>
      <w:r w:rsidRPr="009B0FC7">
        <w:rPr>
          <w:rFonts w:ascii="標楷體" w:eastAsia="標楷體" w:hAnsi="標楷體" w:hint="eastAsia"/>
          <w:sz w:val="32"/>
          <w:szCs w:val="32"/>
        </w:rPr>
        <w:t xml:space="preserve">　　　　洪孟楷　吳春城　羅智強　</w:t>
      </w:r>
      <w:proofErr w:type="gramStart"/>
      <w:r w:rsidRPr="009B0FC7">
        <w:rPr>
          <w:rFonts w:ascii="標楷體" w:eastAsia="標楷體" w:hAnsi="標楷體" w:hint="eastAsia"/>
          <w:sz w:val="32"/>
          <w:szCs w:val="32"/>
        </w:rPr>
        <w:t>徐巧芯</w:t>
      </w:r>
      <w:proofErr w:type="gramEnd"/>
    </w:p>
    <w:p w14:paraId="48D6AA15"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sz w:val="32"/>
          <w:szCs w:val="32"/>
        </w:rPr>
      </w:pPr>
      <w:r w:rsidRPr="009B0FC7">
        <w:rPr>
          <w:rFonts w:ascii="標楷體" w:eastAsia="標楷體" w:hAnsi="標楷體" w:hint="eastAsia"/>
          <w:sz w:val="32"/>
          <w:szCs w:val="32"/>
        </w:rPr>
        <w:t xml:space="preserve">　　　　廖偉翔</w:t>
      </w:r>
    </w:p>
    <w:p w14:paraId="6E47D120" w14:textId="77777777" w:rsidR="006829A8" w:rsidRDefault="006829A8" w:rsidP="00540B1A">
      <w:pPr>
        <w:snapToGrid w:val="0"/>
        <w:spacing w:line="460" w:lineRule="exact"/>
        <w:ind w:leftChars="1250" w:left="4280" w:hangingChars="400" w:hanging="1280"/>
        <w:jc w:val="both"/>
        <w:rPr>
          <w:rFonts w:ascii="標楷體" w:eastAsia="標楷體" w:hAnsi="標楷體"/>
          <w:sz w:val="32"/>
          <w:szCs w:val="32"/>
        </w:rPr>
      </w:pPr>
      <w:r w:rsidRPr="009B0FC7">
        <w:rPr>
          <w:rFonts w:ascii="標楷體" w:eastAsia="標楷體" w:hAnsi="標楷體" w:hint="eastAsia"/>
          <w:bCs/>
          <w:snapToGrid w:val="0"/>
          <w:sz w:val="32"/>
          <w:szCs w:val="32"/>
        </w:rPr>
        <w:t>連署人：</w:t>
      </w:r>
      <w:r w:rsidRPr="009B0FC7">
        <w:rPr>
          <w:rFonts w:ascii="標楷體" w:eastAsia="標楷體" w:hAnsi="標楷體" w:hint="eastAsia"/>
          <w:sz w:val="32"/>
          <w:szCs w:val="32"/>
        </w:rPr>
        <w:t>陳培瑜</w:t>
      </w:r>
    </w:p>
    <w:p w14:paraId="542EAF3C" w14:textId="77777777" w:rsidR="006829A8" w:rsidRPr="00F51B43"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bCs/>
          <w:snapToGrid w:val="0"/>
          <w:sz w:val="32"/>
          <w:szCs w:val="32"/>
        </w:rPr>
      </w:pPr>
      <w:r w:rsidRPr="00F51B43">
        <w:rPr>
          <w:rFonts w:ascii="標楷體" w:eastAsia="標楷體" w:hAnsi="標楷體" w:hint="eastAsia"/>
          <w:bCs/>
          <w:snapToGrid w:val="0"/>
          <w:sz w:val="32"/>
          <w:szCs w:val="32"/>
        </w:rPr>
        <w:t>(五)</w:t>
      </w:r>
      <w:proofErr w:type="gramStart"/>
      <w:r w:rsidRPr="00F51B43">
        <w:rPr>
          <w:rFonts w:ascii="標楷體" w:eastAsia="標楷體" w:hAnsi="標楷體" w:hint="eastAsia"/>
          <w:bCs/>
          <w:snapToGrid w:val="0"/>
          <w:sz w:val="32"/>
          <w:szCs w:val="32"/>
        </w:rPr>
        <w:t>114</w:t>
      </w:r>
      <w:proofErr w:type="gramEnd"/>
      <w:r w:rsidRPr="00F51B43">
        <w:rPr>
          <w:rFonts w:ascii="標楷體" w:eastAsia="標楷體" w:hAnsi="標楷體" w:hint="eastAsia"/>
          <w:bCs/>
          <w:snapToGrid w:val="0"/>
          <w:sz w:val="32"/>
          <w:szCs w:val="32"/>
        </w:rPr>
        <w:t>年度</w:t>
      </w:r>
      <w:r w:rsidRPr="00F51B43">
        <w:rPr>
          <w:rFonts w:ascii="標楷體" w:eastAsia="標楷體" w:hAnsi="標楷體" w:hint="eastAsia"/>
          <w:snapToGrid w:val="0"/>
          <w:sz w:val="32"/>
          <w:szCs w:val="32"/>
        </w:rPr>
        <w:t>教育部第2目「高等教育」第1節「高等教育行政及督導」項下「改善教學研究環境及提升高等教育行政服務品質」中「國家重點領域校際</w:t>
      </w:r>
      <w:proofErr w:type="gramStart"/>
      <w:r w:rsidRPr="00F51B43">
        <w:rPr>
          <w:rFonts w:ascii="標楷體" w:eastAsia="標楷體" w:hAnsi="標楷體" w:hint="eastAsia"/>
          <w:snapToGrid w:val="0"/>
          <w:sz w:val="32"/>
          <w:szCs w:val="32"/>
        </w:rPr>
        <w:t>研</w:t>
      </w:r>
      <w:proofErr w:type="gramEnd"/>
      <w:r w:rsidRPr="00F51B43">
        <w:rPr>
          <w:rFonts w:ascii="標楷體" w:eastAsia="標楷體" w:hAnsi="標楷體" w:hint="eastAsia"/>
          <w:snapToGrid w:val="0"/>
          <w:sz w:val="32"/>
          <w:szCs w:val="32"/>
        </w:rPr>
        <w:t>教園區先導計畫」預算編列</w:t>
      </w:r>
      <w:r w:rsidRPr="00F51B43">
        <w:rPr>
          <w:rFonts w:ascii="標楷體" w:eastAsia="標楷體" w:hAnsi="標楷體"/>
          <w:snapToGrid w:val="0"/>
          <w:sz w:val="32"/>
          <w:szCs w:val="32"/>
        </w:rPr>
        <w:t>9</w:t>
      </w:r>
      <w:r w:rsidRPr="00F51B43">
        <w:rPr>
          <w:rFonts w:ascii="標楷體" w:eastAsia="標楷體" w:hAnsi="標楷體" w:hint="eastAsia"/>
          <w:snapToGrid w:val="0"/>
          <w:sz w:val="32"/>
          <w:szCs w:val="32"/>
        </w:rPr>
        <w:t>億7</w:t>
      </w:r>
      <w:r w:rsidRPr="00F51B43">
        <w:rPr>
          <w:rFonts w:ascii="標楷體" w:eastAsia="標楷體" w:hAnsi="標楷體"/>
          <w:snapToGrid w:val="0"/>
          <w:sz w:val="32"/>
          <w:szCs w:val="32"/>
        </w:rPr>
        <w:t>,</w:t>
      </w:r>
      <w:r w:rsidRPr="00F51B43">
        <w:rPr>
          <w:rFonts w:ascii="標楷體" w:eastAsia="標楷體" w:hAnsi="標楷體" w:hint="eastAsia"/>
          <w:snapToGrid w:val="0"/>
          <w:sz w:val="32"/>
          <w:szCs w:val="32"/>
        </w:rPr>
        <w:t>000萬元，凍結3,000萬元，</w:t>
      </w:r>
      <w:proofErr w:type="gramStart"/>
      <w:r w:rsidRPr="00F51B43">
        <w:rPr>
          <w:rFonts w:ascii="標楷體" w:eastAsia="標楷體" w:hAnsi="標楷體" w:hint="eastAsia"/>
          <w:bCs/>
          <w:snapToGrid w:val="0"/>
          <w:sz w:val="32"/>
          <w:szCs w:val="32"/>
        </w:rPr>
        <w:t>俟</w:t>
      </w:r>
      <w:proofErr w:type="gramEnd"/>
      <w:r w:rsidRPr="00F51B43">
        <w:rPr>
          <w:rFonts w:ascii="標楷體" w:eastAsia="標楷體" w:hAnsi="標楷體" w:hint="eastAsia"/>
          <w:bCs/>
          <w:snapToGrid w:val="0"/>
          <w:sz w:val="32"/>
          <w:szCs w:val="32"/>
        </w:rPr>
        <w:t>教育部向立法院教育及文化委員會提出專案報告後，始得動支。59、63、64</w:t>
      </w:r>
    </w:p>
    <w:p w14:paraId="1E057F52" w14:textId="77777777" w:rsidR="006829A8" w:rsidRPr="00F51B43" w:rsidRDefault="006829A8" w:rsidP="00540B1A">
      <w:pPr>
        <w:snapToGrid w:val="0"/>
        <w:spacing w:line="460" w:lineRule="exact"/>
        <w:ind w:leftChars="1250" w:left="4280" w:hangingChars="400" w:hanging="1280"/>
        <w:jc w:val="both"/>
        <w:rPr>
          <w:rFonts w:ascii="標楷體" w:eastAsia="標楷體" w:hAnsi="標楷體"/>
          <w:sz w:val="32"/>
          <w:szCs w:val="32"/>
        </w:rPr>
      </w:pPr>
      <w:r w:rsidRPr="00F51B43">
        <w:rPr>
          <w:rFonts w:ascii="標楷體" w:eastAsia="標楷體" w:hAnsi="標楷體" w:hint="eastAsia"/>
          <w:bCs/>
          <w:snapToGrid w:val="0"/>
          <w:sz w:val="32"/>
          <w:szCs w:val="32"/>
        </w:rPr>
        <w:t>提案人：</w:t>
      </w:r>
      <w:r w:rsidRPr="00F51B43">
        <w:rPr>
          <w:rFonts w:ascii="標楷體" w:eastAsia="標楷體" w:hAnsi="標楷體" w:hint="eastAsia"/>
          <w:sz w:val="32"/>
          <w:szCs w:val="32"/>
        </w:rPr>
        <w:t>洪孟楷　萬美玲</w:t>
      </w:r>
      <w:r w:rsidRPr="00F51B43">
        <w:rPr>
          <w:rFonts w:ascii="標楷體" w:eastAsia="標楷體" w:hAnsi="標楷體" w:hint="eastAsia"/>
          <w:bCs/>
          <w:snapToGrid w:val="0"/>
          <w:sz w:val="32"/>
          <w:szCs w:val="32"/>
        </w:rPr>
        <w:t xml:space="preserve">　葛如鈞</w:t>
      </w:r>
    </w:p>
    <w:p w14:paraId="53F21D31" w14:textId="77777777" w:rsidR="006829A8" w:rsidRPr="00F51B43" w:rsidRDefault="006829A8" w:rsidP="00540B1A">
      <w:pPr>
        <w:snapToGrid w:val="0"/>
        <w:spacing w:line="460" w:lineRule="exact"/>
        <w:ind w:leftChars="1250" w:left="4280" w:hangingChars="400" w:hanging="1280"/>
        <w:jc w:val="both"/>
        <w:rPr>
          <w:rFonts w:ascii="標楷體" w:eastAsia="標楷體" w:hAnsi="標楷體"/>
          <w:sz w:val="32"/>
          <w:szCs w:val="32"/>
        </w:rPr>
      </w:pPr>
      <w:r w:rsidRPr="00F51B43">
        <w:rPr>
          <w:rFonts w:ascii="標楷體" w:eastAsia="標楷體" w:hAnsi="標楷體" w:hint="eastAsia"/>
          <w:bCs/>
          <w:snapToGrid w:val="0"/>
          <w:sz w:val="32"/>
          <w:szCs w:val="32"/>
        </w:rPr>
        <w:t>連署人：林倩綺</w:t>
      </w:r>
    </w:p>
    <w:p w14:paraId="0A56C7AE" w14:textId="77777777" w:rsidR="006829A8" w:rsidRPr="009B0FC7"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bCs/>
          <w:snapToGrid w:val="0"/>
          <w:sz w:val="32"/>
          <w:szCs w:val="32"/>
          <w:shd w:val="pct15" w:color="auto" w:fill="FFFFFF"/>
        </w:rPr>
      </w:pPr>
      <w:r w:rsidRPr="009B0FC7">
        <w:rPr>
          <w:rFonts w:ascii="標楷體" w:eastAsia="標楷體" w:hAnsi="標楷體" w:hint="eastAsia"/>
          <w:bCs/>
          <w:snapToGrid w:val="0"/>
          <w:sz w:val="32"/>
          <w:szCs w:val="32"/>
        </w:rPr>
        <w:t>(</w:t>
      </w:r>
      <w:r>
        <w:rPr>
          <w:rFonts w:ascii="標楷體" w:eastAsia="標楷體" w:hAnsi="標楷體" w:hint="eastAsia"/>
          <w:bCs/>
          <w:snapToGrid w:val="0"/>
          <w:sz w:val="32"/>
          <w:szCs w:val="32"/>
        </w:rPr>
        <w:t>六</w:t>
      </w:r>
      <w:r w:rsidRPr="009B0FC7">
        <w:rPr>
          <w:rFonts w:ascii="標楷體" w:eastAsia="標楷體" w:hAnsi="標楷體" w:hint="eastAsia"/>
          <w:bCs/>
          <w:snapToGrid w:val="0"/>
          <w:sz w:val="32"/>
          <w:szCs w:val="32"/>
        </w:rPr>
        <w:t>)</w:t>
      </w:r>
      <w:proofErr w:type="gramStart"/>
      <w:r w:rsidRPr="009B0FC7">
        <w:rPr>
          <w:rFonts w:ascii="標楷體" w:eastAsia="標楷體" w:hAnsi="標楷體" w:hint="eastAsia"/>
          <w:bCs/>
          <w:snapToGrid w:val="0"/>
          <w:sz w:val="32"/>
          <w:szCs w:val="32"/>
        </w:rPr>
        <w:t>114</w:t>
      </w:r>
      <w:proofErr w:type="gramEnd"/>
      <w:r w:rsidRPr="009B0FC7">
        <w:rPr>
          <w:rFonts w:ascii="標楷體" w:eastAsia="標楷體" w:hAnsi="標楷體" w:hint="eastAsia"/>
          <w:bCs/>
          <w:snapToGrid w:val="0"/>
          <w:sz w:val="32"/>
          <w:szCs w:val="32"/>
        </w:rPr>
        <w:t>年度</w:t>
      </w:r>
      <w:r w:rsidRPr="009B0FC7">
        <w:rPr>
          <w:rFonts w:ascii="標楷體" w:eastAsia="標楷體" w:hAnsi="標楷體" w:hint="eastAsia"/>
          <w:snapToGrid w:val="0"/>
          <w:sz w:val="32"/>
          <w:szCs w:val="32"/>
        </w:rPr>
        <w:t>教育部第2目「高等教育」第2節「技術職業教育行政及督導」預算編列112億7</w:t>
      </w:r>
      <w:r w:rsidRPr="009B0FC7">
        <w:rPr>
          <w:rFonts w:ascii="標楷體" w:eastAsia="標楷體" w:hAnsi="標楷體"/>
          <w:snapToGrid w:val="0"/>
          <w:sz w:val="32"/>
          <w:szCs w:val="32"/>
        </w:rPr>
        <w:t>,</w:t>
      </w:r>
      <w:r w:rsidRPr="009B0FC7">
        <w:rPr>
          <w:rFonts w:ascii="標楷體" w:eastAsia="標楷體" w:hAnsi="標楷體" w:hint="eastAsia"/>
          <w:snapToGrid w:val="0"/>
          <w:sz w:val="32"/>
          <w:szCs w:val="32"/>
        </w:rPr>
        <w:t>500萬7千元、第3節「國立大學校院教學與研究輔助」預算編列</w:t>
      </w:r>
      <w:r w:rsidRPr="009B0FC7">
        <w:rPr>
          <w:rFonts w:ascii="標楷體" w:eastAsia="標楷體" w:hAnsi="標楷體"/>
          <w:snapToGrid w:val="0"/>
          <w:sz w:val="32"/>
          <w:szCs w:val="32"/>
        </w:rPr>
        <w:t>521</w:t>
      </w:r>
      <w:r w:rsidRPr="009B0FC7">
        <w:rPr>
          <w:rFonts w:ascii="標楷體" w:eastAsia="標楷體" w:hAnsi="標楷體" w:hint="eastAsia"/>
          <w:snapToGrid w:val="0"/>
          <w:sz w:val="32"/>
          <w:szCs w:val="32"/>
        </w:rPr>
        <w:t>億4</w:t>
      </w:r>
      <w:r w:rsidRPr="009B0FC7">
        <w:rPr>
          <w:rFonts w:ascii="標楷體" w:eastAsia="標楷體" w:hAnsi="標楷體"/>
          <w:snapToGrid w:val="0"/>
          <w:sz w:val="32"/>
          <w:szCs w:val="32"/>
        </w:rPr>
        <w:t>,057</w:t>
      </w:r>
      <w:r w:rsidRPr="009B0FC7">
        <w:rPr>
          <w:rFonts w:ascii="標楷體" w:eastAsia="標楷體" w:hAnsi="標楷體" w:hint="eastAsia"/>
          <w:snapToGrid w:val="0"/>
          <w:sz w:val="32"/>
          <w:szCs w:val="32"/>
        </w:rPr>
        <w:t>萬元及第4節「私立學校教學獎助</w:t>
      </w:r>
      <w:r w:rsidRPr="009B0FC7">
        <w:rPr>
          <w:rFonts w:ascii="標楷體" w:eastAsia="標楷體" w:hAnsi="標楷體"/>
          <w:snapToGrid w:val="0"/>
          <w:sz w:val="32"/>
          <w:szCs w:val="32"/>
        </w:rPr>
        <w:t>」</w:t>
      </w:r>
      <w:r w:rsidRPr="009B0FC7">
        <w:rPr>
          <w:rFonts w:ascii="標楷體" w:eastAsia="標楷體" w:hAnsi="標楷體" w:hint="eastAsia"/>
          <w:snapToGrid w:val="0"/>
          <w:sz w:val="32"/>
          <w:szCs w:val="32"/>
        </w:rPr>
        <w:t>預算編列410億0,735萬5千元，凍結3,</w:t>
      </w:r>
      <w:r w:rsidRPr="009B0FC7">
        <w:rPr>
          <w:rFonts w:ascii="標楷體" w:eastAsia="標楷體" w:hAnsi="標楷體"/>
          <w:snapToGrid w:val="0"/>
          <w:sz w:val="32"/>
          <w:szCs w:val="32"/>
        </w:rPr>
        <w:t>0</w:t>
      </w:r>
      <w:r w:rsidRPr="009B0FC7">
        <w:rPr>
          <w:rFonts w:ascii="標楷體" w:eastAsia="標楷體" w:hAnsi="標楷體" w:hint="eastAsia"/>
          <w:snapToGrid w:val="0"/>
          <w:sz w:val="32"/>
          <w:szCs w:val="32"/>
        </w:rPr>
        <w:t>00萬元，</w:t>
      </w:r>
      <w:proofErr w:type="gramStart"/>
      <w:r w:rsidRPr="009B0FC7">
        <w:rPr>
          <w:rFonts w:ascii="標楷體" w:eastAsia="標楷體" w:hAnsi="標楷體" w:hint="eastAsia"/>
          <w:bCs/>
          <w:snapToGrid w:val="0"/>
          <w:sz w:val="32"/>
          <w:szCs w:val="32"/>
        </w:rPr>
        <w:t>俟</w:t>
      </w:r>
      <w:proofErr w:type="gramEnd"/>
      <w:r w:rsidRPr="009B0FC7">
        <w:rPr>
          <w:rFonts w:ascii="標楷體" w:eastAsia="標楷體" w:hAnsi="標楷體" w:hint="eastAsia"/>
          <w:bCs/>
          <w:snapToGrid w:val="0"/>
          <w:sz w:val="32"/>
          <w:szCs w:val="32"/>
        </w:rPr>
        <w:t>教育部向立法院教育及文化委員會提出書面報告後，始得動支。</w:t>
      </w:r>
      <w:r w:rsidRPr="009B0FC7">
        <w:rPr>
          <w:rFonts w:ascii="標楷體" w:eastAsia="標楷體" w:hAnsi="標楷體"/>
          <w:bCs/>
          <w:snapToGrid w:val="0"/>
          <w:sz w:val="32"/>
          <w:szCs w:val="32"/>
        </w:rPr>
        <w:t>76-</w:t>
      </w:r>
      <w:r w:rsidRPr="009B0FC7">
        <w:rPr>
          <w:rFonts w:ascii="標楷體" w:eastAsia="標楷體" w:hAnsi="標楷體" w:hint="eastAsia"/>
          <w:bCs/>
          <w:snapToGrid w:val="0"/>
          <w:sz w:val="32"/>
          <w:szCs w:val="32"/>
        </w:rPr>
        <w:t>107、109-</w:t>
      </w:r>
      <w:r w:rsidRPr="009B0FC7">
        <w:rPr>
          <w:rFonts w:ascii="標楷體" w:eastAsia="標楷體" w:hAnsi="標楷體"/>
          <w:bCs/>
          <w:snapToGrid w:val="0"/>
          <w:sz w:val="32"/>
          <w:szCs w:val="32"/>
        </w:rPr>
        <w:t>116</w:t>
      </w:r>
    </w:p>
    <w:p w14:paraId="3E3720BF"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sz w:val="32"/>
          <w:szCs w:val="32"/>
        </w:rPr>
      </w:pPr>
      <w:r w:rsidRPr="009B0FC7">
        <w:rPr>
          <w:rFonts w:ascii="標楷體" w:eastAsia="標楷體" w:hAnsi="標楷體" w:hint="eastAsia"/>
          <w:bCs/>
          <w:snapToGrid w:val="0"/>
          <w:sz w:val="32"/>
          <w:szCs w:val="32"/>
        </w:rPr>
        <w:t>提案人：</w:t>
      </w:r>
      <w:r w:rsidRPr="009B0FC7">
        <w:rPr>
          <w:rFonts w:ascii="標楷體" w:eastAsia="標楷體" w:hAnsi="標楷體" w:hint="eastAsia"/>
          <w:sz w:val="32"/>
          <w:szCs w:val="32"/>
        </w:rPr>
        <w:t>吳沛憶　張雅琳　林倩綺　羅廷</w:t>
      </w:r>
      <w:proofErr w:type="gramStart"/>
      <w:r w:rsidRPr="009B0FC7">
        <w:rPr>
          <w:rFonts w:ascii="標楷體" w:eastAsia="標楷體" w:hAnsi="標楷體" w:hint="eastAsia"/>
          <w:sz w:val="32"/>
          <w:szCs w:val="32"/>
        </w:rPr>
        <w:t>瑋</w:t>
      </w:r>
      <w:proofErr w:type="gramEnd"/>
    </w:p>
    <w:p w14:paraId="63F0249D"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sz w:val="32"/>
          <w:szCs w:val="32"/>
        </w:rPr>
      </w:pPr>
      <w:r w:rsidRPr="009B0FC7">
        <w:rPr>
          <w:rFonts w:ascii="標楷體" w:eastAsia="標楷體" w:hAnsi="標楷體" w:hint="eastAsia"/>
          <w:bCs/>
          <w:snapToGrid w:val="0"/>
          <w:sz w:val="32"/>
          <w:szCs w:val="32"/>
        </w:rPr>
        <w:t xml:space="preserve">　　　　</w:t>
      </w:r>
      <w:r w:rsidRPr="009B0FC7">
        <w:rPr>
          <w:rFonts w:ascii="標楷體" w:eastAsia="標楷體" w:hAnsi="標楷體" w:hint="eastAsia"/>
          <w:sz w:val="32"/>
          <w:szCs w:val="32"/>
        </w:rPr>
        <w:t>陳培瑜　萬美玲　洪孟楷　柯志恩</w:t>
      </w:r>
    </w:p>
    <w:p w14:paraId="0EB98417"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sz w:val="32"/>
          <w:szCs w:val="32"/>
        </w:rPr>
      </w:pPr>
      <w:r w:rsidRPr="009B0FC7">
        <w:rPr>
          <w:rFonts w:ascii="標楷體" w:eastAsia="標楷體" w:hAnsi="標楷體" w:hint="eastAsia"/>
          <w:sz w:val="32"/>
          <w:szCs w:val="32"/>
        </w:rPr>
        <w:t xml:space="preserve">　　　　陳秀寳　郭昱晴　葉元之　范　雲</w:t>
      </w:r>
    </w:p>
    <w:p w14:paraId="7E0D0CCA"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sz w:val="32"/>
          <w:szCs w:val="32"/>
        </w:rPr>
      </w:pPr>
      <w:r w:rsidRPr="009B0FC7">
        <w:rPr>
          <w:rFonts w:ascii="標楷體" w:eastAsia="標楷體" w:hAnsi="標楷體" w:hint="eastAsia"/>
          <w:sz w:val="32"/>
          <w:szCs w:val="32"/>
        </w:rPr>
        <w:t xml:space="preserve">　　　　吳春城　葛如鈞　</w:t>
      </w:r>
      <w:r w:rsidRPr="009B0FC7">
        <w:rPr>
          <w:rFonts w:ascii="標楷體" w:eastAsia="標楷體" w:hAnsi="標楷體" w:hint="eastAsia"/>
          <w:bCs/>
          <w:snapToGrid w:val="0"/>
          <w:sz w:val="32"/>
          <w:szCs w:val="32"/>
        </w:rPr>
        <w:t xml:space="preserve">賴惠員　</w:t>
      </w:r>
      <w:proofErr w:type="gramStart"/>
      <w:r w:rsidRPr="009B0FC7">
        <w:rPr>
          <w:rFonts w:ascii="標楷體" w:eastAsia="標楷體" w:hAnsi="標楷體" w:hint="eastAsia"/>
          <w:sz w:val="32"/>
          <w:szCs w:val="32"/>
        </w:rPr>
        <w:t>徐巧芯</w:t>
      </w:r>
      <w:proofErr w:type="gramEnd"/>
    </w:p>
    <w:p w14:paraId="55B0A88D"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sz w:val="32"/>
          <w:szCs w:val="32"/>
        </w:rPr>
      </w:pPr>
      <w:r w:rsidRPr="009B0FC7">
        <w:rPr>
          <w:rFonts w:ascii="標楷體" w:eastAsia="標楷體" w:hAnsi="標楷體" w:hint="eastAsia"/>
          <w:sz w:val="32"/>
          <w:szCs w:val="32"/>
        </w:rPr>
        <w:lastRenderedPageBreak/>
        <w:t xml:space="preserve">　　　　伍麗華</w:t>
      </w:r>
      <w:proofErr w:type="spellStart"/>
      <w:r w:rsidRPr="009B0FC7">
        <w:rPr>
          <w:rFonts w:ascii="標楷體" w:eastAsia="標楷體" w:hAnsi="標楷體" w:hint="eastAsia"/>
          <w:sz w:val="32"/>
          <w:szCs w:val="32"/>
        </w:rPr>
        <w:t>Saidhai</w:t>
      </w:r>
      <w:proofErr w:type="spellEnd"/>
      <w:proofErr w:type="gramStart"/>
      <w:r w:rsidRPr="009B0FC7">
        <w:rPr>
          <w:rFonts w:ascii="標楷體" w:eastAsia="標楷體" w:hAnsi="標楷體" w:hint="eastAsia"/>
          <w:sz w:val="32"/>
          <w:szCs w:val="32"/>
        </w:rPr>
        <w:t>‧</w:t>
      </w:r>
      <w:proofErr w:type="spellStart"/>
      <w:proofErr w:type="gramEnd"/>
      <w:r w:rsidRPr="009B0FC7">
        <w:rPr>
          <w:rFonts w:ascii="標楷體" w:eastAsia="標楷體" w:hAnsi="標楷體" w:hint="eastAsia"/>
          <w:sz w:val="32"/>
          <w:szCs w:val="32"/>
        </w:rPr>
        <w:t>Tahovecahe</w:t>
      </w:r>
      <w:proofErr w:type="spellEnd"/>
    </w:p>
    <w:p w14:paraId="753F1D22"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bCs/>
          <w:snapToGrid w:val="0"/>
          <w:sz w:val="32"/>
          <w:szCs w:val="32"/>
        </w:rPr>
      </w:pPr>
      <w:r w:rsidRPr="009B0FC7">
        <w:rPr>
          <w:rFonts w:ascii="標楷體" w:eastAsia="標楷體" w:hAnsi="標楷體" w:hint="eastAsia"/>
          <w:bCs/>
          <w:snapToGrid w:val="0"/>
          <w:sz w:val="32"/>
          <w:szCs w:val="32"/>
        </w:rPr>
        <w:t>連署人：</w:t>
      </w:r>
      <w:r w:rsidRPr="009B0FC7">
        <w:rPr>
          <w:rFonts w:ascii="標楷體" w:eastAsia="標楷體" w:hAnsi="標楷體" w:hint="eastAsia"/>
          <w:sz w:val="32"/>
          <w:szCs w:val="32"/>
        </w:rPr>
        <w:t>林宜瑾</w:t>
      </w:r>
    </w:p>
    <w:p w14:paraId="114DA17B" w14:textId="77777777" w:rsidR="006829A8" w:rsidRPr="009B0FC7"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bCs/>
          <w:snapToGrid w:val="0"/>
          <w:sz w:val="32"/>
          <w:szCs w:val="32"/>
          <w:shd w:val="pct15" w:color="auto" w:fill="FFFFFF"/>
        </w:rPr>
      </w:pPr>
      <w:r w:rsidRPr="009B0FC7">
        <w:rPr>
          <w:rFonts w:ascii="標楷體" w:eastAsia="標楷體" w:hAnsi="標楷體" w:hint="eastAsia"/>
          <w:bCs/>
          <w:snapToGrid w:val="0"/>
          <w:sz w:val="32"/>
          <w:szCs w:val="32"/>
        </w:rPr>
        <w:t>(</w:t>
      </w:r>
      <w:r>
        <w:rPr>
          <w:rFonts w:ascii="標楷體" w:eastAsia="標楷體" w:hAnsi="標楷體" w:hint="eastAsia"/>
          <w:bCs/>
          <w:snapToGrid w:val="0"/>
          <w:sz w:val="32"/>
          <w:szCs w:val="32"/>
        </w:rPr>
        <w:t>七</w:t>
      </w:r>
      <w:r w:rsidRPr="009B0FC7">
        <w:rPr>
          <w:rFonts w:ascii="標楷體" w:eastAsia="標楷體" w:hAnsi="標楷體" w:hint="eastAsia"/>
          <w:bCs/>
          <w:snapToGrid w:val="0"/>
          <w:sz w:val="32"/>
          <w:szCs w:val="32"/>
        </w:rPr>
        <w:t>)</w:t>
      </w:r>
      <w:proofErr w:type="gramStart"/>
      <w:r w:rsidRPr="009B0FC7">
        <w:rPr>
          <w:rFonts w:ascii="標楷體" w:eastAsia="標楷體" w:hAnsi="標楷體" w:hint="eastAsia"/>
          <w:bCs/>
          <w:snapToGrid w:val="0"/>
          <w:sz w:val="32"/>
          <w:szCs w:val="32"/>
        </w:rPr>
        <w:t>114</w:t>
      </w:r>
      <w:proofErr w:type="gramEnd"/>
      <w:r w:rsidRPr="009B0FC7">
        <w:rPr>
          <w:rFonts w:ascii="標楷體" w:eastAsia="標楷體" w:hAnsi="標楷體" w:hint="eastAsia"/>
          <w:bCs/>
          <w:snapToGrid w:val="0"/>
          <w:sz w:val="32"/>
          <w:szCs w:val="32"/>
        </w:rPr>
        <w:t>年度</w:t>
      </w:r>
      <w:r w:rsidRPr="009B0FC7">
        <w:rPr>
          <w:rFonts w:ascii="標楷體" w:eastAsia="標楷體" w:hAnsi="標楷體" w:hint="eastAsia"/>
          <w:snapToGrid w:val="0"/>
          <w:sz w:val="32"/>
          <w:szCs w:val="32"/>
        </w:rPr>
        <w:t>教育部第3目「中等教育」預算編列20億3</w:t>
      </w:r>
      <w:r w:rsidRPr="009B0FC7">
        <w:rPr>
          <w:rFonts w:ascii="標楷體" w:eastAsia="標楷體" w:hAnsi="標楷體"/>
          <w:snapToGrid w:val="0"/>
          <w:sz w:val="32"/>
          <w:szCs w:val="32"/>
        </w:rPr>
        <w:t>,374</w:t>
      </w:r>
      <w:r w:rsidRPr="009B0FC7">
        <w:rPr>
          <w:rFonts w:ascii="標楷體" w:eastAsia="標楷體" w:hAnsi="標楷體" w:hint="eastAsia"/>
          <w:snapToGrid w:val="0"/>
          <w:sz w:val="32"/>
          <w:szCs w:val="32"/>
        </w:rPr>
        <w:t>萬9千元，凍結1,</w:t>
      </w:r>
      <w:r w:rsidRPr="009B0FC7">
        <w:rPr>
          <w:rFonts w:ascii="標楷體" w:eastAsia="標楷體" w:hAnsi="標楷體"/>
          <w:snapToGrid w:val="0"/>
          <w:sz w:val="32"/>
          <w:szCs w:val="32"/>
        </w:rPr>
        <w:t>0</w:t>
      </w:r>
      <w:r w:rsidRPr="009B0FC7">
        <w:rPr>
          <w:rFonts w:ascii="標楷體" w:eastAsia="標楷體" w:hAnsi="標楷體" w:hint="eastAsia"/>
          <w:snapToGrid w:val="0"/>
          <w:sz w:val="32"/>
          <w:szCs w:val="32"/>
        </w:rPr>
        <w:t>00萬元，</w:t>
      </w:r>
      <w:proofErr w:type="gramStart"/>
      <w:r w:rsidRPr="009B0FC7">
        <w:rPr>
          <w:rFonts w:ascii="標楷體" w:eastAsia="標楷體" w:hAnsi="標楷體" w:hint="eastAsia"/>
          <w:bCs/>
          <w:snapToGrid w:val="0"/>
          <w:sz w:val="32"/>
          <w:szCs w:val="32"/>
        </w:rPr>
        <w:t>俟</w:t>
      </w:r>
      <w:proofErr w:type="gramEnd"/>
      <w:r w:rsidRPr="009B0FC7">
        <w:rPr>
          <w:rFonts w:ascii="標楷體" w:eastAsia="標楷體" w:hAnsi="標楷體" w:hint="eastAsia"/>
          <w:bCs/>
          <w:snapToGrid w:val="0"/>
          <w:sz w:val="32"/>
          <w:szCs w:val="32"/>
        </w:rPr>
        <w:t>教育部向立法院教育及文化委員會提出書面報告後，始得動支。</w:t>
      </w:r>
      <w:r w:rsidRPr="009B0FC7">
        <w:rPr>
          <w:rFonts w:ascii="標楷體" w:eastAsia="標楷體" w:hAnsi="標楷體"/>
          <w:bCs/>
          <w:snapToGrid w:val="0"/>
          <w:sz w:val="32"/>
          <w:szCs w:val="32"/>
        </w:rPr>
        <w:t>117-131</w:t>
      </w:r>
    </w:p>
    <w:p w14:paraId="6A38B689"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sz w:val="32"/>
          <w:szCs w:val="32"/>
        </w:rPr>
      </w:pPr>
      <w:r w:rsidRPr="009B0FC7">
        <w:rPr>
          <w:rFonts w:ascii="標楷體" w:eastAsia="標楷體" w:hAnsi="標楷體" w:hint="eastAsia"/>
          <w:bCs/>
          <w:snapToGrid w:val="0"/>
          <w:sz w:val="32"/>
          <w:szCs w:val="32"/>
        </w:rPr>
        <w:t>提案人：</w:t>
      </w:r>
      <w:r w:rsidRPr="009B0FC7">
        <w:rPr>
          <w:rFonts w:ascii="標楷體" w:eastAsia="標楷體" w:hAnsi="標楷體" w:hint="eastAsia"/>
          <w:sz w:val="32"/>
          <w:szCs w:val="32"/>
        </w:rPr>
        <w:t>吳沛憶　張雅琳　郭昱晴　林宜瑾</w:t>
      </w:r>
    </w:p>
    <w:p w14:paraId="1CBF9138"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sz w:val="32"/>
          <w:szCs w:val="32"/>
        </w:rPr>
      </w:pPr>
      <w:r w:rsidRPr="009B0FC7">
        <w:rPr>
          <w:rFonts w:ascii="標楷體" w:eastAsia="標楷體" w:hAnsi="標楷體" w:hint="eastAsia"/>
          <w:bCs/>
          <w:snapToGrid w:val="0"/>
          <w:sz w:val="32"/>
          <w:szCs w:val="32"/>
        </w:rPr>
        <w:t xml:space="preserve">　　　　</w:t>
      </w:r>
      <w:r w:rsidRPr="009B0FC7">
        <w:rPr>
          <w:rFonts w:ascii="標楷體" w:eastAsia="標楷體" w:hAnsi="標楷體" w:hint="eastAsia"/>
          <w:sz w:val="32"/>
          <w:szCs w:val="32"/>
        </w:rPr>
        <w:t>陳秀寳　柯志恩　萬美玲　陳培瑜</w:t>
      </w:r>
    </w:p>
    <w:p w14:paraId="7C32D6F3"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sz w:val="32"/>
          <w:szCs w:val="32"/>
        </w:rPr>
      </w:pPr>
      <w:r w:rsidRPr="009B0FC7">
        <w:rPr>
          <w:rFonts w:ascii="標楷體" w:eastAsia="標楷體" w:hAnsi="標楷體" w:hint="eastAsia"/>
          <w:sz w:val="32"/>
          <w:szCs w:val="32"/>
        </w:rPr>
        <w:t xml:space="preserve">　　　　伍麗華</w:t>
      </w:r>
      <w:proofErr w:type="spellStart"/>
      <w:r w:rsidRPr="009B0FC7">
        <w:rPr>
          <w:rFonts w:ascii="標楷體" w:eastAsia="標楷體" w:hAnsi="標楷體" w:hint="eastAsia"/>
          <w:sz w:val="32"/>
          <w:szCs w:val="32"/>
        </w:rPr>
        <w:t>Saidhai</w:t>
      </w:r>
      <w:proofErr w:type="spellEnd"/>
      <w:proofErr w:type="gramStart"/>
      <w:r w:rsidRPr="009B0FC7">
        <w:rPr>
          <w:rFonts w:ascii="標楷體" w:eastAsia="標楷體" w:hAnsi="標楷體" w:hint="eastAsia"/>
          <w:sz w:val="32"/>
          <w:szCs w:val="32"/>
        </w:rPr>
        <w:t>‧</w:t>
      </w:r>
      <w:proofErr w:type="spellStart"/>
      <w:proofErr w:type="gramEnd"/>
      <w:r w:rsidRPr="009B0FC7">
        <w:rPr>
          <w:rFonts w:ascii="標楷體" w:eastAsia="標楷體" w:hAnsi="標楷體" w:hint="eastAsia"/>
          <w:sz w:val="32"/>
          <w:szCs w:val="32"/>
        </w:rPr>
        <w:t>Tahovecahe</w:t>
      </w:r>
      <w:proofErr w:type="spellEnd"/>
    </w:p>
    <w:p w14:paraId="456D1EAA"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sz w:val="32"/>
          <w:szCs w:val="32"/>
        </w:rPr>
      </w:pPr>
      <w:r w:rsidRPr="009B0FC7">
        <w:rPr>
          <w:rFonts w:ascii="標楷體" w:eastAsia="標楷體" w:hAnsi="標楷體" w:hint="eastAsia"/>
          <w:bCs/>
          <w:snapToGrid w:val="0"/>
          <w:sz w:val="32"/>
          <w:szCs w:val="32"/>
        </w:rPr>
        <w:t>連署人：</w:t>
      </w:r>
      <w:proofErr w:type="gramStart"/>
      <w:r w:rsidRPr="009B0FC7">
        <w:rPr>
          <w:rFonts w:ascii="標楷體" w:eastAsia="標楷體" w:hAnsi="標楷體" w:hint="eastAsia"/>
          <w:sz w:val="32"/>
          <w:szCs w:val="32"/>
        </w:rPr>
        <w:t>范</w:t>
      </w:r>
      <w:proofErr w:type="gramEnd"/>
      <w:r w:rsidRPr="009B0FC7">
        <w:rPr>
          <w:rFonts w:ascii="標楷體" w:eastAsia="標楷體" w:hAnsi="標楷體" w:hint="eastAsia"/>
          <w:sz w:val="32"/>
          <w:szCs w:val="32"/>
        </w:rPr>
        <w:t xml:space="preserve">　雲　葛如鈞　洪孟楷</w:t>
      </w:r>
    </w:p>
    <w:p w14:paraId="063E394D" w14:textId="77777777" w:rsidR="006829A8" w:rsidRPr="009B0FC7"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bCs/>
          <w:snapToGrid w:val="0"/>
          <w:sz w:val="32"/>
          <w:szCs w:val="32"/>
          <w:shd w:val="pct15" w:color="auto" w:fill="FFFFFF"/>
        </w:rPr>
      </w:pPr>
      <w:r w:rsidRPr="009B0FC7">
        <w:rPr>
          <w:rFonts w:ascii="標楷體" w:eastAsia="標楷體" w:hAnsi="標楷體" w:hint="eastAsia"/>
          <w:bCs/>
          <w:snapToGrid w:val="0"/>
          <w:sz w:val="32"/>
          <w:szCs w:val="32"/>
        </w:rPr>
        <w:t>(</w:t>
      </w:r>
      <w:r>
        <w:rPr>
          <w:rFonts w:ascii="標楷體" w:eastAsia="標楷體" w:hAnsi="標楷體" w:hint="eastAsia"/>
          <w:bCs/>
          <w:snapToGrid w:val="0"/>
          <w:sz w:val="32"/>
          <w:szCs w:val="32"/>
        </w:rPr>
        <w:t>八</w:t>
      </w:r>
      <w:r w:rsidRPr="009B0FC7">
        <w:rPr>
          <w:rFonts w:ascii="標楷體" w:eastAsia="標楷體" w:hAnsi="標楷體" w:hint="eastAsia"/>
          <w:bCs/>
          <w:snapToGrid w:val="0"/>
          <w:sz w:val="32"/>
          <w:szCs w:val="32"/>
        </w:rPr>
        <w:t>)</w:t>
      </w:r>
      <w:proofErr w:type="gramStart"/>
      <w:r w:rsidRPr="009B0FC7">
        <w:rPr>
          <w:rFonts w:ascii="標楷體" w:eastAsia="標楷體" w:hAnsi="標楷體" w:hint="eastAsia"/>
          <w:bCs/>
          <w:snapToGrid w:val="0"/>
          <w:sz w:val="32"/>
          <w:szCs w:val="32"/>
        </w:rPr>
        <w:t>114</w:t>
      </w:r>
      <w:proofErr w:type="gramEnd"/>
      <w:r w:rsidRPr="009B0FC7">
        <w:rPr>
          <w:rFonts w:ascii="標楷體" w:eastAsia="標楷體" w:hAnsi="標楷體" w:hint="eastAsia"/>
          <w:bCs/>
          <w:snapToGrid w:val="0"/>
          <w:sz w:val="32"/>
          <w:szCs w:val="32"/>
        </w:rPr>
        <w:t>年度</w:t>
      </w:r>
      <w:r w:rsidRPr="009B0FC7">
        <w:rPr>
          <w:rFonts w:ascii="標楷體" w:eastAsia="標楷體" w:hAnsi="標楷體" w:hint="eastAsia"/>
          <w:snapToGrid w:val="0"/>
          <w:sz w:val="32"/>
          <w:szCs w:val="32"/>
        </w:rPr>
        <w:t>教育部第4目「終身教育」預算編列36億1</w:t>
      </w:r>
      <w:r w:rsidRPr="009B0FC7">
        <w:rPr>
          <w:rFonts w:ascii="標楷體" w:eastAsia="標楷體" w:hAnsi="標楷體"/>
          <w:snapToGrid w:val="0"/>
          <w:sz w:val="32"/>
          <w:szCs w:val="32"/>
        </w:rPr>
        <w:t>,520</w:t>
      </w:r>
      <w:r w:rsidRPr="009B0FC7">
        <w:rPr>
          <w:rFonts w:ascii="標楷體" w:eastAsia="標楷體" w:hAnsi="標楷體" w:hint="eastAsia"/>
          <w:snapToGrid w:val="0"/>
          <w:sz w:val="32"/>
          <w:szCs w:val="32"/>
        </w:rPr>
        <w:t>萬6千元，凍結1,</w:t>
      </w:r>
      <w:r w:rsidRPr="009B0FC7">
        <w:rPr>
          <w:rFonts w:ascii="標楷體" w:eastAsia="標楷體" w:hAnsi="標楷體"/>
          <w:snapToGrid w:val="0"/>
          <w:sz w:val="32"/>
          <w:szCs w:val="32"/>
        </w:rPr>
        <w:t>2</w:t>
      </w:r>
      <w:r w:rsidRPr="009B0FC7">
        <w:rPr>
          <w:rFonts w:ascii="標楷體" w:eastAsia="標楷體" w:hAnsi="標楷體" w:hint="eastAsia"/>
          <w:snapToGrid w:val="0"/>
          <w:sz w:val="32"/>
          <w:szCs w:val="32"/>
        </w:rPr>
        <w:t>00萬元，</w:t>
      </w:r>
      <w:proofErr w:type="gramStart"/>
      <w:r w:rsidRPr="009B0FC7">
        <w:rPr>
          <w:rFonts w:ascii="標楷體" w:eastAsia="標楷體" w:hAnsi="標楷體" w:hint="eastAsia"/>
          <w:bCs/>
          <w:snapToGrid w:val="0"/>
          <w:sz w:val="32"/>
          <w:szCs w:val="32"/>
        </w:rPr>
        <w:t>俟</w:t>
      </w:r>
      <w:proofErr w:type="gramEnd"/>
      <w:r w:rsidRPr="009B0FC7">
        <w:rPr>
          <w:rFonts w:ascii="標楷體" w:eastAsia="標楷體" w:hAnsi="標楷體" w:hint="eastAsia"/>
          <w:bCs/>
          <w:snapToGrid w:val="0"/>
          <w:sz w:val="32"/>
          <w:szCs w:val="32"/>
        </w:rPr>
        <w:t>教育部向立法院教育及文化委員會提出書面報告後，始得動支。</w:t>
      </w:r>
      <w:r w:rsidRPr="009B0FC7">
        <w:rPr>
          <w:rFonts w:ascii="標楷體" w:eastAsia="標楷體" w:hAnsi="標楷體"/>
          <w:bCs/>
          <w:snapToGrid w:val="0"/>
          <w:sz w:val="32"/>
          <w:szCs w:val="32"/>
        </w:rPr>
        <w:t>132-153</w:t>
      </w:r>
    </w:p>
    <w:p w14:paraId="1C28F4C6"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sz w:val="32"/>
          <w:szCs w:val="32"/>
        </w:rPr>
      </w:pPr>
      <w:r w:rsidRPr="009B0FC7">
        <w:rPr>
          <w:rFonts w:ascii="標楷體" w:eastAsia="標楷體" w:hAnsi="標楷體" w:hint="eastAsia"/>
          <w:bCs/>
          <w:snapToGrid w:val="0"/>
          <w:sz w:val="32"/>
          <w:szCs w:val="32"/>
        </w:rPr>
        <w:t>提案人：</w:t>
      </w:r>
      <w:r w:rsidRPr="009B0FC7">
        <w:rPr>
          <w:rFonts w:ascii="標楷體" w:eastAsia="標楷體" w:hAnsi="標楷體" w:hint="eastAsia"/>
          <w:sz w:val="32"/>
          <w:szCs w:val="32"/>
        </w:rPr>
        <w:t>柯志恩　吳沛憶　張雅琳　林倩綺</w:t>
      </w:r>
    </w:p>
    <w:p w14:paraId="6A431370"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sz w:val="32"/>
          <w:szCs w:val="32"/>
        </w:rPr>
      </w:pPr>
      <w:r w:rsidRPr="009B0FC7">
        <w:rPr>
          <w:rFonts w:ascii="標楷體" w:eastAsia="標楷體" w:hAnsi="標楷體" w:hint="eastAsia"/>
          <w:bCs/>
          <w:snapToGrid w:val="0"/>
          <w:sz w:val="32"/>
          <w:szCs w:val="32"/>
        </w:rPr>
        <w:t xml:space="preserve">　　　　</w:t>
      </w:r>
      <w:r w:rsidRPr="009B0FC7">
        <w:rPr>
          <w:rFonts w:ascii="標楷體" w:eastAsia="標楷體" w:hAnsi="標楷體" w:hint="eastAsia"/>
          <w:sz w:val="32"/>
          <w:szCs w:val="32"/>
        </w:rPr>
        <w:t>葉元之　陳培瑜　陳秀寳　吳春城</w:t>
      </w:r>
    </w:p>
    <w:p w14:paraId="2A4DA2C7"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sz w:val="32"/>
          <w:szCs w:val="32"/>
        </w:rPr>
      </w:pPr>
      <w:r w:rsidRPr="009B0FC7">
        <w:rPr>
          <w:rFonts w:ascii="標楷體" w:eastAsia="標楷體" w:hAnsi="標楷體" w:hint="eastAsia"/>
          <w:sz w:val="32"/>
          <w:szCs w:val="32"/>
        </w:rPr>
        <w:t xml:space="preserve">　　　　郭昱晴　羅廷</w:t>
      </w:r>
      <w:proofErr w:type="gramStart"/>
      <w:r w:rsidRPr="009B0FC7">
        <w:rPr>
          <w:rFonts w:ascii="標楷體" w:eastAsia="標楷體" w:hAnsi="標楷體" w:hint="eastAsia"/>
          <w:sz w:val="32"/>
          <w:szCs w:val="32"/>
        </w:rPr>
        <w:t>瑋</w:t>
      </w:r>
      <w:proofErr w:type="gramEnd"/>
      <w:r w:rsidRPr="009B0FC7">
        <w:rPr>
          <w:rFonts w:ascii="標楷體" w:eastAsia="標楷體" w:hAnsi="標楷體" w:hint="eastAsia"/>
          <w:sz w:val="32"/>
          <w:szCs w:val="32"/>
        </w:rPr>
        <w:t xml:space="preserve">　萬美玲　賴惠員</w:t>
      </w:r>
    </w:p>
    <w:p w14:paraId="7F6A8621"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sz w:val="32"/>
          <w:szCs w:val="32"/>
        </w:rPr>
      </w:pPr>
      <w:r w:rsidRPr="009B0FC7">
        <w:rPr>
          <w:rFonts w:ascii="標楷體" w:eastAsia="標楷體" w:hAnsi="標楷體" w:hint="eastAsia"/>
          <w:sz w:val="32"/>
          <w:szCs w:val="32"/>
        </w:rPr>
        <w:t xml:space="preserve">　　　　</w:t>
      </w:r>
      <w:proofErr w:type="gramStart"/>
      <w:r w:rsidRPr="009B0FC7">
        <w:rPr>
          <w:rFonts w:ascii="標楷體" w:eastAsia="標楷體" w:hAnsi="標楷體" w:hint="eastAsia"/>
          <w:sz w:val="32"/>
          <w:szCs w:val="32"/>
        </w:rPr>
        <w:t>徐巧芯</w:t>
      </w:r>
      <w:proofErr w:type="gramEnd"/>
      <w:r w:rsidRPr="009B0FC7">
        <w:rPr>
          <w:rFonts w:ascii="標楷體" w:eastAsia="標楷體" w:hAnsi="標楷體" w:hint="eastAsia"/>
          <w:sz w:val="32"/>
          <w:szCs w:val="32"/>
        </w:rPr>
        <w:t xml:space="preserve">　廖偉翔　王美惠</w:t>
      </w:r>
    </w:p>
    <w:p w14:paraId="34A89806"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sz w:val="32"/>
          <w:szCs w:val="32"/>
        </w:rPr>
      </w:pPr>
      <w:r w:rsidRPr="009B0FC7">
        <w:rPr>
          <w:rFonts w:ascii="標楷體" w:eastAsia="標楷體" w:hAnsi="標楷體" w:hint="eastAsia"/>
          <w:sz w:val="32"/>
          <w:szCs w:val="32"/>
        </w:rPr>
        <w:t xml:space="preserve">　　　　伍麗華</w:t>
      </w:r>
      <w:proofErr w:type="spellStart"/>
      <w:r w:rsidRPr="009B0FC7">
        <w:rPr>
          <w:rFonts w:ascii="標楷體" w:eastAsia="標楷體" w:hAnsi="標楷體" w:hint="eastAsia"/>
          <w:sz w:val="32"/>
          <w:szCs w:val="32"/>
        </w:rPr>
        <w:t>Saidhai</w:t>
      </w:r>
      <w:proofErr w:type="spellEnd"/>
      <w:proofErr w:type="gramStart"/>
      <w:r w:rsidRPr="009B0FC7">
        <w:rPr>
          <w:rFonts w:ascii="標楷體" w:eastAsia="標楷體" w:hAnsi="標楷體" w:hint="eastAsia"/>
          <w:sz w:val="32"/>
          <w:szCs w:val="32"/>
        </w:rPr>
        <w:t>‧</w:t>
      </w:r>
      <w:proofErr w:type="spellStart"/>
      <w:proofErr w:type="gramEnd"/>
      <w:r w:rsidRPr="009B0FC7">
        <w:rPr>
          <w:rFonts w:ascii="標楷體" w:eastAsia="標楷體" w:hAnsi="標楷體" w:hint="eastAsia"/>
          <w:sz w:val="32"/>
          <w:szCs w:val="32"/>
        </w:rPr>
        <w:t>Tahovecahe</w:t>
      </w:r>
      <w:proofErr w:type="spellEnd"/>
    </w:p>
    <w:p w14:paraId="42DCF7B8"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bCs/>
          <w:snapToGrid w:val="0"/>
          <w:sz w:val="32"/>
          <w:szCs w:val="32"/>
        </w:rPr>
      </w:pPr>
      <w:r w:rsidRPr="009B0FC7">
        <w:rPr>
          <w:rFonts w:ascii="標楷體" w:eastAsia="標楷體" w:hAnsi="標楷體" w:hint="eastAsia"/>
          <w:bCs/>
          <w:snapToGrid w:val="0"/>
          <w:sz w:val="32"/>
          <w:szCs w:val="32"/>
        </w:rPr>
        <w:t>連署人：</w:t>
      </w:r>
      <w:r w:rsidRPr="009B0FC7">
        <w:rPr>
          <w:rFonts w:ascii="標楷體" w:eastAsia="標楷體" w:hAnsi="標楷體" w:hint="eastAsia"/>
          <w:sz w:val="32"/>
          <w:szCs w:val="32"/>
        </w:rPr>
        <w:t xml:space="preserve">葛如鈞　</w:t>
      </w:r>
      <w:proofErr w:type="gramStart"/>
      <w:r w:rsidRPr="009B0FC7">
        <w:rPr>
          <w:rFonts w:ascii="標楷體" w:eastAsia="標楷體" w:hAnsi="標楷體" w:hint="eastAsia"/>
          <w:sz w:val="32"/>
          <w:szCs w:val="32"/>
        </w:rPr>
        <w:t>范</w:t>
      </w:r>
      <w:proofErr w:type="gramEnd"/>
      <w:r w:rsidRPr="009B0FC7">
        <w:rPr>
          <w:rFonts w:ascii="標楷體" w:eastAsia="標楷體" w:hAnsi="標楷體" w:hint="eastAsia"/>
          <w:sz w:val="32"/>
          <w:szCs w:val="32"/>
        </w:rPr>
        <w:t xml:space="preserve">　雲　洪孟楷</w:t>
      </w:r>
    </w:p>
    <w:p w14:paraId="32182A02" w14:textId="77777777" w:rsidR="006829A8" w:rsidRPr="009B0FC7"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bCs/>
          <w:snapToGrid w:val="0"/>
          <w:sz w:val="32"/>
          <w:szCs w:val="32"/>
        </w:rPr>
      </w:pPr>
      <w:r w:rsidRPr="009B0FC7">
        <w:rPr>
          <w:rFonts w:ascii="標楷體" w:eastAsia="標楷體" w:hAnsi="標楷體" w:hint="eastAsia"/>
          <w:bCs/>
          <w:snapToGrid w:val="0"/>
          <w:sz w:val="32"/>
          <w:szCs w:val="32"/>
        </w:rPr>
        <w:t>(</w:t>
      </w:r>
      <w:r>
        <w:rPr>
          <w:rFonts w:ascii="標楷體" w:eastAsia="標楷體" w:hAnsi="標楷體" w:hint="eastAsia"/>
          <w:bCs/>
          <w:snapToGrid w:val="0"/>
          <w:sz w:val="32"/>
          <w:szCs w:val="32"/>
        </w:rPr>
        <w:t>九</w:t>
      </w:r>
      <w:r w:rsidRPr="009B0FC7">
        <w:rPr>
          <w:rFonts w:ascii="標楷體" w:eastAsia="標楷體" w:hAnsi="標楷體" w:hint="eastAsia"/>
          <w:bCs/>
          <w:snapToGrid w:val="0"/>
          <w:sz w:val="32"/>
          <w:szCs w:val="32"/>
        </w:rPr>
        <w:t>)</w:t>
      </w:r>
      <w:proofErr w:type="gramStart"/>
      <w:r w:rsidRPr="009B0FC7">
        <w:rPr>
          <w:rFonts w:ascii="標楷體" w:eastAsia="標楷體" w:hAnsi="標楷體" w:hint="eastAsia"/>
          <w:bCs/>
          <w:snapToGrid w:val="0"/>
          <w:sz w:val="32"/>
          <w:szCs w:val="32"/>
        </w:rPr>
        <w:t>114</w:t>
      </w:r>
      <w:proofErr w:type="gramEnd"/>
      <w:r w:rsidRPr="009B0FC7">
        <w:rPr>
          <w:rFonts w:ascii="標楷體" w:eastAsia="標楷體" w:hAnsi="標楷體" w:hint="eastAsia"/>
          <w:bCs/>
          <w:snapToGrid w:val="0"/>
          <w:sz w:val="32"/>
          <w:szCs w:val="32"/>
        </w:rPr>
        <w:t>年度</w:t>
      </w:r>
      <w:r w:rsidRPr="009B0FC7">
        <w:rPr>
          <w:rFonts w:ascii="標楷體" w:eastAsia="標楷體" w:hAnsi="標楷體" w:hint="eastAsia"/>
          <w:snapToGrid w:val="0"/>
          <w:sz w:val="32"/>
          <w:szCs w:val="32"/>
        </w:rPr>
        <w:t>教育部第5目「學</w:t>
      </w:r>
      <w:proofErr w:type="gramStart"/>
      <w:r w:rsidRPr="009B0FC7">
        <w:rPr>
          <w:rFonts w:ascii="標楷體" w:eastAsia="標楷體" w:hAnsi="標楷體" w:hint="eastAsia"/>
          <w:snapToGrid w:val="0"/>
          <w:sz w:val="32"/>
          <w:szCs w:val="32"/>
        </w:rPr>
        <w:t>務</w:t>
      </w:r>
      <w:proofErr w:type="gramEnd"/>
      <w:r w:rsidRPr="009B0FC7">
        <w:rPr>
          <w:rFonts w:ascii="標楷體" w:eastAsia="標楷體" w:hAnsi="標楷體" w:hint="eastAsia"/>
          <w:snapToGrid w:val="0"/>
          <w:sz w:val="32"/>
          <w:szCs w:val="32"/>
        </w:rPr>
        <w:t>與輔導」預算編列28億3</w:t>
      </w:r>
      <w:r w:rsidRPr="009B0FC7">
        <w:rPr>
          <w:rFonts w:ascii="標楷體" w:eastAsia="標楷體" w:hAnsi="標楷體"/>
          <w:snapToGrid w:val="0"/>
          <w:sz w:val="32"/>
          <w:szCs w:val="32"/>
        </w:rPr>
        <w:t>,371</w:t>
      </w:r>
      <w:r w:rsidRPr="009B0FC7">
        <w:rPr>
          <w:rFonts w:ascii="標楷體" w:eastAsia="標楷體" w:hAnsi="標楷體" w:hint="eastAsia"/>
          <w:snapToGrid w:val="0"/>
          <w:sz w:val="32"/>
          <w:szCs w:val="32"/>
        </w:rPr>
        <w:t>萬8千元，凍結1,000萬元，</w:t>
      </w:r>
      <w:proofErr w:type="gramStart"/>
      <w:r w:rsidRPr="009B0FC7">
        <w:rPr>
          <w:rFonts w:ascii="標楷體" w:eastAsia="標楷體" w:hAnsi="標楷體" w:hint="eastAsia"/>
          <w:bCs/>
          <w:snapToGrid w:val="0"/>
          <w:sz w:val="32"/>
          <w:szCs w:val="32"/>
        </w:rPr>
        <w:t>俟</w:t>
      </w:r>
      <w:proofErr w:type="gramEnd"/>
      <w:r w:rsidRPr="009B0FC7">
        <w:rPr>
          <w:rFonts w:ascii="標楷體" w:eastAsia="標楷體" w:hAnsi="標楷體" w:hint="eastAsia"/>
          <w:bCs/>
          <w:snapToGrid w:val="0"/>
          <w:sz w:val="32"/>
          <w:szCs w:val="32"/>
        </w:rPr>
        <w:t>教育部向立法院教育及文化委員會提出書面報告後，始得動支。</w:t>
      </w:r>
      <w:r w:rsidRPr="009B0FC7">
        <w:rPr>
          <w:rFonts w:ascii="標楷體" w:eastAsia="標楷體" w:hAnsi="標楷體"/>
          <w:bCs/>
          <w:snapToGrid w:val="0"/>
          <w:sz w:val="32"/>
          <w:szCs w:val="32"/>
        </w:rPr>
        <w:t>154-192</w:t>
      </w:r>
    </w:p>
    <w:p w14:paraId="6410523C" w14:textId="77777777" w:rsidR="006829A8" w:rsidRDefault="006829A8" w:rsidP="00540B1A">
      <w:pPr>
        <w:snapToGrid w:val="0"/>
        <w:spacing w:line="460" w:lineRule="exact"/>
        <w:ind w:leftChars="1250" w:left="4280" w:hangingChars="400" w:hanging="1280"/>
        <w:jc w:val="both"/>
        <w:rPr>
          <w:rFonts w:ascii="標楷體" w:eastAsia="標楷體" w:hAnsi="標楷體"/>
          <w:sz w:val="32"/>
          <w:szCs w:val="32"/>
        </w:rPr>
      </w:pPr>
      <w:r w:rsidRPr="009B0FC7">
        <w:rPr>
          <w:rFonts w:ascii="標楷體" w:eastAsia="標楷體" w:hAnsi="標楷體" w:hint="eastAsia"/>
          <w:bCs/>
          <w:snapToGrid w:val="0"/>
          <w:sz w:val="32"/>
          <w:szCs w:val="32"/>
        </w:rPr>
        <w:t>提案人：</w:t>
      </w:r>
      <w:r w:rsidRPr="00414DF8">
        <w:rPr>
          <w:rFonts w:ascii="標楷體" w:eastAsia="標楷體" w:hAnsi="標楷體" w:hint="eastAsia"/>
          <w:sz w:val="32"/>
          <w:szCs w:val="32"/>
        </w:rPr>
        <w:t>吳沛憶　張雅琳　柯志恩　葉元之</w:t>
      </w:r>
    </w:p>
    <w:p w14:paraId="612FBAE3" w14:textId="77777777" w:rsidR="006829A8" w:rsidRDefault="006829A8" w:rsidP="00540B1A">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w:t>
      </w:r>
      <w:r w:rsidRPr="00414DF8">
        <w:rPr>
          <w:rFonts w:ascii="標楷體" w:eastAsia="標楷體" w:hAnsi="標楷體" w:hint="eastAsia"/>
          <w:sz w:val="32"/>
          <w:szCs w:val="32"/>
        </w:rPr>
        <w:t>萬美玲</w:t>
      </w:r>
      <w:r>
        <w:rPr>
          <w:rFonts w:ascii="標楷體" w:eastAsia="標楷體" w:hAnsi="標楷體" w:hint="eastAsia"/>
          <w:sz w:val="32"/>
          <w:szCs w:val="32"/>
        </w:rPr>
        <w:t xml:space="preserve">　</w:t>
      </w:r>
      <w:r w:rsidRPr="00414DF8">
        <w:rPr>
          <w:rFonts w:ascii="標楷體" w:eastAsia="標楷體" w:hAnsi="標楷體" w:hint="eastAsia"/>
          <w:sz w:val="32"/>
          <w:szCs w:val="32"/>
        </w:rPr>
        <w:t>陳秀寳</w:t>
      </w:r>
      <w:r>
        <w:rPr>
          <w:rFonts w:ascii="標楷體" w:eastAsia="標楷體" w:hAnsi="標楷體" w:hint="eastAsia"/>
          <w:sz w:val="32"/>
          <w:szCs w:val="32"/>
        </w:rPr>
        <w:t xml:space="preserve">　</w:t>
      </w:r>
      <w:r w:rsidRPr="00414DF8">
        <w:rPr>
          <w:rFonts w:ascii="標楷體" w:eastAsia="標楷體" w:hAnsi="標楷體" w:hint="eastAsia"/>
          <w:sz w:val="32"/>
          <w:szCs w:val="32"/>
        </w:rPr>
        <w:t>范　雲</w:t>
      </w:r>
      <w:r>
        <w:rPr>
          <w:rFonts w:ascii="標楷體" w:eastAsia="標楷體" w:hAnsi="標楷體" w:hint="eastAsia"/>
          <w:sz w:val="32"/>
          <w:szCs w:val="32"/>
        </w:rPr>
        <w:t xml:space="preserve">　</w:t>
      </w:r>
      <w:r w:rsidRPr="00414DF8">
        <w:rPr>
          <w:rFonts w:ascii="標楷體" w:eastAsia="標楷體" w:hAnsi="標楷體" w:hint="eastAsia"/>
          <w:sz w:val="32"/>
          <w:szCs w:val="32"/>
        </w:rPr>
        <w:t>陳培瑜</w:t>
      </w:r>
    </w:p>
    <w:p w14:paraId="7F21704D" w14:textId="77777777" w:rsidR="006829A8" w:rsidRDefault="006829A8" w:rsidP="00540B1A">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w:t>
      </w:r>
      <w:r w:rsidRPr="00414DF8">
        <w:rPr>
          <w:rFonts w:ascii="標楷體" w:eastAsia="標楷體" w:hAnsi="標楷體" w:hint="eastAsia"/>
          <w:sz w:val="32"/>
          <w:szCs w:val="32"/>
        </w:rPr>
        <w:t>羅廷</w:t>
      </w:r>
      <w:proofErr w:type="gramStart"/>
      <w:r w:rsidRPr="00414DF8">
        <w:rPr>
          <w:rFonts w:ascii="標楷體" w:eastAsia="標楷體" w:hAnsi="標楷體" w:hint="eastAsia"/>
          <w:sz w:val="32"/>
          <w:szCs w:val="32"/>
        </w:rPr>
        <w:t>瑋</w:t>
      </w:r>
      <w:proofErr w:type="gramEnd"/>
      <w:r>
        <w:rPr>
          <w:rFonts w:ascii="標楷體" w:eastAsia="標楷體" w:hAnsi="標楷體" w:hint="eastAsia"/>
          <w:sz w:val="32"/>
          <w:szCs w:val="32"/>
        </w:rPr>
        <w:t xml:space="preserve">　</w:t>
      </w:r>
      <w:r w:rsidRPr="00414DF8">
        <w:rPr>
          <w:rFonts w:ascii="標楷體" w:eastAsia="標楷體" w:hAnsi="標楷體" w:hint="eastAsia"/>
          <w:sz w:val="32"/>
          <w:szCs w:val="32"/>
        </w:rPr>
        <w:t>林倩綺</w:t>
      </w:r>
      <w:r>
        <w:rPr>
          <w:rFonts w:ascii="標楷體" w:eastAsia="標楷體" w:hAnsi="標楷體" w:hint="eastAsia"/>
          <w:sz w:val="32"/>
          <w:szCs w:val="32"/>
        </w:rPr>
        <w:t xml:space="preserve">　</w:t>
      </w:r>
      <w:r w:rsidRPr="00414DF8">
        <w:rPr>
          <w:rFonts w:ascii="標楷體" w:eastAsia="標楷體" w:hAnsi="標楷體" w:hint="eastAsia"/>
          <w:sz w:val="32"/>
          <w:szCs w:val="32"/>
        </w:rPr>
        <w:t>林宜瑾</w:t>
      </w:r>
      <w:r>
        <w:rPr>
          <w:rFonts w:ascii="標楷體" w:eastAsia="標楷體" w:hAnsi="標楷體" w:hint="eastAsia"/>
          <w:sz w:val="32"/>
          <w:szCs w:val="32"/>
        </w:rPr>
        <w:t xml:space="preserve">　</w:t>
      </w:r>
      <w:r w:rsidRPr="00414DF8">
        <w:rPr>
          <w:rFonts w:ascii="標楷體" w:eastAsia="標楷體" w:hAnsi="標楷體" w:hint="eastAsia"/>
          <w:sz w:val="32"/>
          <w:szCs w:val="32"/>
        </w:rPr>
        <w:t>葛如鈞</w:t>
      </w:r>
    </w:p>
    <w:p w14:paraId="40DE3202" w14:textId="77777777" w:rsidR="006829A8" w:rsidRDefault="006829A8" w:rsidP="00540B1A">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w:t>
      </w:r>
      <w:r w:rsidRPr="00414DF8">
        <w:rPr>
          <w:rFonts w:ascii="標楷體" w:eastAsia="標楷體" w:hAnsi="標楷體" w:hint="eastAsia"/>
          <w:sz w:val="32"/>
          <w:szCs w:val="32"/>
        </w:rPr>
        <w:t>郭昱晴</w:t>
      </w:r>
      <w:r>
        <w:rPr>
          <w:rFonts w:ascii="標楷體" w:eastAsia="標楷體" w:hAnsi="標楷體" w:hint="eastAsia"/>
          <w:sz w:val="32"/>
          <w:szCs w:val="32"/>
        </w:rPr>
        <w:t xml:space="preserve">　</w:t>
      </w:r>
      <w:r w:rsidRPr="00414DF8">
        <w:rPr>
          <w:rFonts w:ascii="標楷體" w:eastAsia="標楷體" w:hAnsi="標楷體" w:hint="eastAsia"/>
          <w:sz w:val="32"/>
          <w:szCs w:val="32"/>
        </w:rPr>
        <w:t>洪孟楷</w:t>
      </w:r>
      <w:r>
        <w:rPr>
          <w:rFonts w:ascii="標楷體" w:eastAsia="標楷體" w:hAnsi="標楷體" w:hint="eastAsia"/>
          <w:sz w:val="32"/>
          <w:szCs w:val="32"/>
        </w:rPr>
        <w:t xml:space="preserve">　</w:t>
      </w:r>
      <w:r w:rsidRPr="00414DF8">
        <w:rPr>
          <w:rFonts w:ascii="標楷體" w:eastAsia="標楷體" w:hAnsi="標楷體" w:hint="eastAsia"/>
          <w:sz w:val="32"/>
          <w:szCs w:val="32"/>
        </w:rPr>
        <w:t>吳春城</w:t>
      </w:r>
      <w:r>
        <w:rPr>
          <w:rFonts w:ascii="標楷體" w:eastAsia="標楷體" w:hAnsi="標楷體" w:hint="eastAsia"/>
          <w:sz w:val="32"/>
          <w:szCs w:val="32"/>
        </w:rPr>
        <w:t xml:space="preserve">　</w:t>
      </w:r>
      <w:proofErr w:type="gramStart"/>
      <w:r w:rsidRPr="009B0FC7">
        <w:rPr>
          <w:rFonts w:ascii="標楷體" w:eastAsia="標楷體" w:hAnsi="標楷體" w:hint="eastAsia"/>
          <w:sz w:val="32"/>
          <w:szCs w:val="32"/>
        </w:rPr>
        <w:t>徐巧芯</w:t>
      </w:r>
      <w:proofErr w:type="gramEnd"/>
    </w:p>
    <w:p w14:paraId="27315045"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徐欣瑩　廖偉翔</w:t>
      </w:r>
    </w:p>
    <w:p w14:paraId="29E11CDE" w14:textId="77777777" w:rsidR="006829A8" w:rsidRPr="009B0FC7"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bCs/>
          <w:snapToGrid w:val="0"/>
          <w:sz w:val="32"/>
          <w:szCs w:val="32"/>
          <w:shd w:val="pct15" w:color="auto" w:fill="FFFFFF"/>
        </w:rPr>
      </w:pPr>
      <w:r w:rsidRPr="009B0FC7">
        <w:rPr>
          <w:rFonts w:ascii="標楷體" w:eastAsia="標楷體" w:hAnsi="標楷體" w:hint="eastAsia"/>
          <w:bCs/>
          <w:snapToGrid w:val="0"/>
          <w:sz w:val="32"/>
          <w:szCs w:val="32"/>
        </w:rPr>
        <w:t>(</w:t>
      </w:r>
      <w:r>
        <w:rPr>
          <w:rFonts w:ascii="標楷體" w:eastAsia="標楷體" w:hAnsi="標楷體" w:hint="eastAsia"/>
          <w:bCs/>
          <w:snapToGrid w:val="0"/>
          <w:sz w:val="32"/>
          <w:szCs w:val="32"/>
        </w:rPr>
        <w:t>十</w:t>
      </w:r>
      <w:r w:rsidRPr="009B0FC7">
        <w:rPr>
          <w:rFonts w:ascii="標楷體" w:eastAsia="標楷體" w:hAnsi="標楷體" w:hint="eastAsia"/>
          <w:bCs/>
          <w:snapToGrid w:val="0"/>
          <w:sz w:val="32"/>
          <w:szCs w:val="32"/>
        </w:rPr>
        <w:t>)</w:t>
      </w:r>
      <w:proofErr w:type="gramStart"/>
      <w:r w:rsidRPr="009B0FC7">
        <w:rPr>
          <w:rFonts w:ascii="標楷體" w:eastAsia="標楷體" w:hAnsi="標楷體" w:hint="eastAsia"/>
          <w:bCs/>
          <w:snapToGrid w:val="0"/>
          <w:sz w:val="32"/>
          <w:szCs w:val="32"/>
        </w:rPr>
        <w:t>114</w:t>
      </w:r>
      <w:proofErr w:type="gramEnd"/>
      <w:r w:rsidRPr="009B0FC7">
        <w:rPr>
          <w:rFonts w:ascii="標楷體" w:eastAsia="標楷體" w:hAnsi="標楷體" w:hint="eastAsia"/>
          <w:bCs/>
          <w:snapToGrid w:val="0"/>
          <w:sz w:val="32"/>
          <w:szCs w:val="32"/>
        </w:rPr>
        <w:t>年度</w:t>
      </w:r>
      <w:r w:rsidRPr="009B0FC7">
        <w:rPr>
          <w:rFonts w:ascii="標楷體" w:eastAsia="標楷體" w:hAnsi="標楷體" w:hint="eastAsia"/>
          <w:snapToGrid w:val="0"/>
          <w:sz w:val="32"/>
          <w:szCs w:val="32"/>
        </w:rPr>
        <w:t>教育部第5目「學</w:t>
      </w:r>
      <w:proofErr w:type="gramStart"/>
      <w:r w:rsidRPr="009B0FC7">
        <w:rPr>
          <w:rFonts w:ascii="標楷體" w:eastAsia="標楷體" w:hAnsi="標楷體" w:hint="eastAsia"/>
          <w:snapToGrid w:val="0"/>
          <w:sz w:val="32"/>
          <w:szCs w:val="32"/>
        </w:rPr>
        <w:t>務</w:t>
      </w:r>
      <w:proofErr w:type="gramEnd"/>
      <w:r w:rsidRPr="009B0FC7">
        <w:rPr>
          <w:rFonts w:ascii="標楷體" w:eastAsia="標楷體" w:hAnsi="標楷體" w:hint="eastAsia"/>
          <w:snapToGrid w:val="0"/>
          <w:sz w:val="32"/>
          <w:szCs w:val="32"/>
        </w:rPr>
        <w:t>與輔導」第1節「學生事務與特殊教育行政及督導」項下「校園安全維護與防制學生藥物</w:t>
      </w:r>
      <w:r w:rsidRPr="009B0FC7">
        <w:rPr>
          <w:rFonts w:ascii="標楷體" w:eastAsia="標楷體" w:hAnsi="標楷體" w:hint="eastAsia"/>
          <w:snapToGrid w:val="0"/>
          <w:sz w:val="32"/>
          <w:szCs w:val="32"/>
        </w:rPr>
        <w:lastRenderedPageBreak/>
        <w:t>濫用」預算編列1億7</w:t>
      </w:r>
      <w:r w:rsidRPr="009B0FC7">
        <w:rPr>
          <w:rFonts w:ascii="標楷體" w:eastAsia="標楷體" w:hAnsi="標楷體"/>
          <w:snapToGrid w:val="0"/>
          <w:sz w:val="32"/>
          <w:szCs w:val="32"/>
        </w:rPr>
        <w:t>,896</w:t>
      </w:r>
      <w:r w:rsidRPr="009B0FC7">
        <w:rPr>
          <w:rFonts w:ascii="標楷體" w:eastAsia="標楷體" w:hAnsi="標楷體" w:hint="eastAsia"/>
          <w:snapToGrid w:val="0"/>
          <w:sz w:val="32"/>
          <w:szCs w:val="32"/>
        </w:rPr>
        <w:t>萬</w:t>
      </w:r>
      <w:r w:rsidRPr="009B0FC7">
        <w:rPr>
          <w:rFonts w:ascii="標楷體" w:eastAsia="標楷體" w:hAnsi="標楷體"/>
          <w:snapToGrid w:val="0"/>
          <w:sz w:val="32"/>
          <w:szCs w:val="32"/>
        </w:rPr>
        <w:t>2</w:t>
      </w:r>
      <w:r w:rsidRPr="009B0FC7">
        <w:rPr>
          <w:rFonts w:ascii="標楷體" w:eastAsia="標楷體" w:hAnsi="標楷體" w:hint="eastAsia"/>
          <w:snapToGrid w:val="0"/>
          <w:sz w:val="32"/>
          <w:szCs w:val="32"/>
        </w:rPr>
        <w:t>千元，凍結</w:t>
      </w:r>
      <w:r w:rsidRPr="009B0FC7">
        <w:rPr>
          <w:rFonts w:ascii="標楷體" w:eastAsia="標楷體" w:hAnsi="標楷體"/>
          <w:snapToGrid w:val="0"/>
          <w:sz w:val="32"/>
          <w:szCs w:val="32"/>
        </w:rPr>
        <w:t>5</w:t>
      </w:r>
      <w:r w:rsidRPr="009B0FC7">
        <w:rPr>
          <w:rFonts w:ascii="標楷體" w:eastAsia="標楷體" w:hAnsi="標楷體" w:hint="eastAsia"/>
          <w:snapToGrid w:val="0"/>
          <w:sz w:val="32"/>
          <w:szCs w:val="32"/>
        </w:rPr>
        <w:t>00萬元，</w:t>
      </w:r>
      <w:proofErr w:type="gramStart"/>
      <w:r w:rsidRPr="009B0FC7">
        <w:rPr>
          <w:rFonts w:ascii="標楷體" w:eastAsia="標楷體" w:hAnsi="標楷體" w:hint="eastAsia"/>
          <w:bCs/>
          <w:snapToGrid w:val="0"/>
          <w:sz w:val="32"/>
          <w:szCs w:val="32"/>
        </w:rPr>
        <w:t>俟</w:t>
      </w:r>
      <w:proofErr w:type="gramEnd"/>
      <w:r w:rsidRPr="009B0FC7">
        <w:rPr>
          <w:rFonts w:ascii="標楷體" w:eastAsia="標楷體" w:hAnsi="標楷體" w:hint="eastAsia"/>
          <w:bCs/>
          <w:snapToGrid w:val="0"/>
          <w:sz w:val="32"/>
          <w:szCs w:val="32"/>
        </w:rPr>
        <w:t>教育部向立法院教育及文化委員會提出書面報告後，始得動支。</w:t>
      </w:r>
      <w:r w:rsidRPr="009B0FC7">
        <w:rPr>
          <w:rFonts w:ascii="標楷體" w:eastAsia="標楷體" w:hAnsi="標楷體"/>
          <w:bCs/>
          <w:snapToGrid w:val="0"/>
          <w:sz w:val="32"/>
          <w:szCs w:val="32"/>
        </w:rPr>
        <w:t>175-179</w:t>
      </w:r>
    </w:p>
    <w:p w14:paraId="3C1D3429"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sz w:val="32"/>
          <w:szCs w:val="32"/>
        </w:rPr>
      </w:pPr>
      <w:r w:rsidRPr="009B0FC7">
        <w:rPr>
          <w:rFonts w:ascii="標楷體" w:eastAsia="標楷體" w:hAnsi="標楷體" w:hint="eastAsia"/>
          <w:bCs/>
          <w:snapToGrid w:val="0"/>
          <w:sz w:val="32"/>
          <w:szCs w:val="32"/>
        </w:rPr>
        <w:t>提案人：羅廷</w:t>
      </w:r>
      <w:proofErr w:type="gramStart"/>
      <w:r w:rsidRPr="009B0FC7">
        <w:rPr>
          <w:rFonts w:ascii="標楷體" w:eastAsia="標楷體" w:hAnsi="標楷體" w:hint="eastAsia"/>
          <w:bCs/>
          <w:snapToGrid w:val="0"/>
          <w:sz w:val="32"/>
          <w:szCs w:val="32"/>
        </w:rPr>
        <w:t>瑋</w:t>
      </w:r>
      <w:proofErr w:type="gramEnd"/>
      <w:r w:rsidRPr="009B0FC7">
        <w:rPr>
          <w:rFonts w:ascii="標楷體" w:eastAsia="標楷體" w:hAnsi="標楷體" w:hint="eastAsia"/>
          <w:bCs/>
          <w:snapToGrid w:val="0"/>
          <w:sz w:val="32"/>
          <w:szCs w:val="32"/>
        </w:rPr>
        <w:t xml:space="preserve">　萬美玲　</w:t>
      </w:r>
      <w:r w:rsidRPr="009B0FC7">
        <w:rPr>
          <w:rFonts w:ascii="標楷體" w:eastAsia="標楷體" w:hAnsi="標楷體" w:hint="eastAsia"/>
          <w:sz w:val="32"/>
          <w:szCs w:val="32"/>
        </w:rPr>
        <w:t>陳秀寳　洪孟楷</w:t>
      </w:r>
    </w:p>
    <w:p w14:paraId="4766D59F"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sz w:val="32"/>
          <w:szCs w:val="32"/>
        </w:rPr>
      </w:pPr>
      <w:r w:rsidRPr="009B0FC7">
        <w:rPr>
          <w:rFonts w:ascii="標楷體" w:eastAsia="標楷體" w:hAnsi="標楷體" w:hint="eastAsia"/>
          <w:sz w:val="32"/>
          <w:szCs w:val="32"/>
        </w:rPr>
        <w:t xml:space="preserve">　　　　吳春城</w:t>
      </w:r>
    </w:p>
    <w:p w14:paraId="4F1E0E9A"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bCs/>
          <w:snapToGrid w:val="0"/>
          <w:sz w:val="32"/>
          <w:szCs w:val="32"/>
        </w:rPr>
      </w:pPr>
      <w:r w:rsidRPr="009B0FC7">
        <w:rPr>
          <w:rFonts w:ascii="標楷體" w:eastAsia="標楷體" w:hAnsi="標楷體" w:hint="eastAsia"/>
          <w:bCs/>
          <w:snapToGrid w:val="0"/>
          <w:sz w:val="32"/>
          <w:szCs w:val="32"/>
        </w:rPr>
        <w:t xml:space="preserve">連署人：林倩綺　柯志恩　張雅琳　</w:t>
      </w:r>
      <w:proofErr w:type="gramStart"/>
      <w:r w:rsidRPr="009B0FC7">
        <w:rPr>
          <w:rFonts w:ascii="標楷體" w:eastAsia="標楷體" w:hAnsi="標楷體" w:hint="eastAsia"/>
          <w:bCs/>
          <w:snapToGrid w:val="0"/>
          <w:sz w:val="32"/>
          <w:szCs w:val="32"/>
        </w:rPr>
        <w:t>范</w:t>
      </w:r>
      <w:proofErr w:type="gramEnd"/>
      <w:r w:rsidRPr="009B0FC7">
        <w:rPr>
          <w:rFonts w:ascii="標楷體" w:eastAsia="標楷體" w:hAnsi="標楷體" w:hint="eastAsia"/>
          <w:bCs/>
          <w:snapToGrid w:val="0"/>
          <w:sz w:val="32"/>
          <w:szCs w:val="32"/>
        </w:rPr>
        <w:t xml:space="preserve">　雲</w:t>
      </w:r>
    </w:p>
    <w:p w14:paraId="4F22FB9E"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bCs/>
          <w:snapToGrid w:val="0"/>
          <w:sz w:val="32"/>
          <w:szCs w:val="32"/>
        </w:rPr>
      </w:pPr>
      <w:r w:rsidRPr="009B0FC7">
        <w:rPr>
          <w:rFonts w:ascii="標楷體" w:eastAsia="標楷體" w:hAnsi="標楷體" w:hint="eastAsia"/>
          <w:bCs/>
          <w:snapToGrid w:val="0"/>
          <w:sz w:val="32"/>
          <w:szCs w:val="32"/>
        </w:rPr>
        <w:t xml:space="preserve">　　　　葛如鈞</w:t>
      </w:r>
    </w:p>
    <w:p w14:paraId="0C1BB5CB" w14:textId="77777777" w:rsidR="006829A8" w:rsidRPr="009B0FC7"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bCs/>
          <w:snapToGrid w:val="0"/>
          <w:sz w:val="32"/>
          <w:szCs w:val="32"/>
        </w:rPr>
      </w:pPr>
      <w:r w:rsidRPr="009B0FC7">
        <w:rPr>
          <w:rFonts w:ascii="標楷體" w:eastAsia="標楷體" w:hAnsi="標楷體" w:hint="eastAsia"/>
          <w:bCs/>
          <w:snapToGrid w:val="0"/>
          <w:sz w:val="32"/>
          <w:szCs w:val="32"/>
        </w:rPr>
        <w:t>(十</w:t>
      </w:r>
      <w:r>
        <w:rPr>
          <w:rFonts w:ascii="標楷體" w:eastAsia="標楷體" w:hAnsi="標楷體" w:hint="eastAsia"/>
          <w:bCs/>
          <w:snapToGrid w:val="0"/>
          <w:sz w:val="32"/>
          <w:szCs w:val="32"/>
        </w:rPr>
        <w:t>一</w:t>
      </w:r>
      <w:r w:rsidRPr="009B0FC7">
        <w:rPr>
          <w:rFonts w:ascii="標楷體" w:eastAsia="標楷體" w:hAnsi="標楷體" w:hint="eastAsia"/>
          <w:bCs/>
          <w:snapToGrid w:val="0"/>
          <w:sz w:val="32"/>
          <w:szCs w:val="32"/>
        </w:rPr>
        <w:t>)</w:t>
      </w:r>
      <w:proofErr w:type="gramStart"/>
      <w:r w:rsidRPr="009B0FC7">
        <w:rPr>
          <w:rFonts w:ascii="標楷體" w:eastAsia="標楷體" w:hAnsi="標楷體" w:hint="eastAsia"/>
          <w:bCs/>
          <w:snapToGrid w:val="0"/>
          <w:sz w:val="32"/>
          <w:szCs w:val="32"/>
        </w:rPr>
        <w:t>114</w:t>
      </w:r>
      <w:proofErr w:type="gramEnd"/>
      <w:r w:rsidRPr="009B0FC7">
        <w:rPr>
          <w:rFonts w:ascii="標楷體" w:eastAsia="標楷體" w:hAnsi="標楷體" w:hint="eastAsia"/>
          <w:bCs/>
          <w:snapToGrid w:val="0"/>
          <w:sz w:val="32"/>
          <w:szCs w:val="32"/>
        </w:rPr>
        <w:t>年度</w:t>
      </w:r>
      <w:r w:rsidRPr="009B0FC7">
        <w:rPr>
          <w:rFonts w:ascii="標楷體" w:eastAsia="標楷體" w:hAnsi="標楷體" w:hint="eastAsia"/>
          <w:snapToGrid w:val="0"/>
          <w:sz w:val="32"/>
          <w:szCs w:val="32"/>
        </w:rPr>
        <w:t>教育部第6目「各項教育推</w:t>
      </w:r>
      <w:r>
        <w:rPr>
          <w:rFonts w:ascii="標楷體" w:eastAsia="標楷體" w:hAnsi="標楷體" w:hint="eastAsia"/>
          <w:snapToGrid w:val="0"/>
          <w:sz w:val="32"/>
          <w:szCs w:val="32"/>
        </w:rPr>
        <w:t>展</w:t>
      </w:r>
      <w:r w:rsidRPr="009B0FC7">
        <w:rPr>
          <w:rFonts w:ascii="標楷體" w:eastAsia="標楷體" w:hAnsi="標楷體" w:hint="eastAsia"/>
          <w:snapToGrid w:val="0"/>
          <w:sz w:val="32"/>
          <w:szCs w:val="32"/>
        </w:rPr>
        <w:t>」預算編列</w:t>
      </w:r>
      <w:r w:rsidRPr="009B0FC7">
        <w:rPr>
          <w:rFonts w:ascii="標楷體" w:eastAsia="標楷體" w:hAnsi="標楷體"/>
          <w:snapToGrid w:val="0"/>
          <w:sz w:val="32"/>
          <w:szCs w:val="32"/>
        </w:rPr>
        <w:t>108</w:t>
      </w:r>
      <w:r w:rsidRPr="009B0FC7">
        <w:rPr>
          <w:rFonts w:ascii="標楷體" w:eastAsia="標楷體" w:hAnsi="標楷體" w:hint="eastAsia"/>
          <w:snapToGrid w:val="0"/>
          <w:sz w:val="32"/>
          <w:szCs w:val="32"/>
        </w:rPr>
        <w:t>億1</w:t>
      </w:r>
      <w:r w:rsidRPr="009B0FC7">
        <w:rPr>
          <w:rFonts w:ascii="標楷體" w:eastAsia="標楷體" w:hAnsi="標楷體"/>
          <w:snapToGrid w:val="0"/>
          <w:sz w:val="32"/>
          <w:szCs w:val="32"/>
        </w:rPr>
        <w:t>,285</w:t>
      </w:r>
      <w:r w:rsidRPr="009B0FC7">
        <w:rPr>
          <w:rFonts w:ascii="標楷體" w:eastAsia="標楷體" w:hAnsi="標楷體" w:hint="eastAsia"/>
          <w:snapToGrid w:val="0"/>
          <w:sz w:val="32"/>
          <w:szCs w:val="32"/>
        </w:rPr>
        <w:t>萬9千元，凍結1,000萬元，</w:t>
      </w:r>
      <w:proofErr w:type="gramStart"/>
      <w:r w:rsidRPr="009B0FC7">
        <w:rPr>
          <w:rFonts w:ascii="標楷體" w:eastAsia="標楷體" w:hAnsi="標楷體" w:hint="eastAsia"/>
          <w:bCs/>
          <w:snapToGrid w:val="0"/>
          <w:sz w:val="32"/>
          <w:szCs w:val="32"/>
        </w:rPr>
        <w:t>俟</w:t>
      </w:r>
      <w:proofErr w:type="gramEnd"/>
      <w:r w:rsidRPr="009B0FC7">
        <w:rPr>
          <w:rFonts w:ascii="標楷體" w:eastAsia="標楷體" w:hAnsi="標楷體" w:hint="eastAsia"/>
          <w:bCs/>
          <w:snapToGrid w:val="0"/>
          <w:sz w:val="32"/>
          <w:szCs w:val="32"/>
        </w:rPr>
        <w:t>教育部向立法院教育及文化委員會提出書面報告後，始得動支。</w:t>
      </w:r>
      <w:r w:rsidRPr="009B0FC7">
        <w:rPr>
          <w:rFonts w:ascii="標楷體" w:eastAsia="標楷體" w:hAnsi="標楷體"/>
          <w:bCs/>
          <w:snapToGrid w:val="0"/>
          <w:sz w:val="32"/>
          <w:szCs w:val="32"/>
        </w:rPr>
        <w:t>193-</w:t>
      </w:r>
      <w:r>
        <w:rPr>
          <w:rFonts w:ascii="標楷體" w:eastAsia="標楷體" w:hAnsi="標楷體" w:hint="eastAsia"/>
          <w:bCs/>
          <w:snapToGrid w:val="0"/>
          <w:sz w:val="32"/>
          <w:szCs w:val="32"/>
        </w:rPr>
        <w:t>211、213-</w:t>
      </w:r>
      <w:r w:rsidRPr="009B0FC7">
        <w:rPr>
          <w:rFonts w:ascii="標楷體" w:eastAsia="標楷體" w:hAnsi="標楷體"/>
          <w:bCs/>
          <w:snapToGrid w:val="0"/>
          <w:sz w:val="32"/>
          <w:szCs w:val="32"/>
        </w:rPr>
        <w:t>228</w:t>
      </w:r>
    </w:p>
    <w:p w14:paraId="1E19D49C"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sz w:val="32"/>
          <w:szCs w:val="32"/>
        </w:rPr>
      </w:pPr>
      <w:r w:rsidRPr="009B0FC7">
        <w:rPr>
          <w:rFonts w:ascii="標楷體" w:eastAsia="標楷體" w:hAnsi="標楷體" w:hint="eastAsia"/>
          <w:bCs/>
          <w:snapToGrid w:val="0"/>
          <w:sz w:val="32"/>
          <w:szCs w:val="32"/>
        </w:rPr>
        <w:t>提案人：</w:t>
      </w:r>
      <w:r w:rsidRPr="009B0FC7">
        <w:rPr>
          <w:rFonts w:ascii="標楷體" w:eastAsia="標楷體" w:hAnsi="標楷體" w:hint="eastAsia"/>
          <w:sz w:val="32"/>
          <w:szCs w:val="32"/>
        </w:rPr>
        <w:t>陳培瑜　葛如鈞　柯志恩　萬美玲</w:t>
      </w:r>
    </w:p>
    <w:p w14:paraId="5FFE306C"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sz w:val="32"/>
          <w:szCs w:val="32"/>
        </w:rPr>
      </w:pPr>
      <w:r w:rsidRPr="009B0FC7">
        <w:rPr>
          <w:rFonts w:ascii="標楷體" w:eastAsia="標楷體" w:hAnsi="標楷體" w:hint="eastAsia"/>
          <w:sz w:val="32"/>
          <w:szCs w:val="32"/>
        </w:rPr>
        <w:t xml:space="preserve">　　　　張雅琳　洪孟楷　羅廷</w:t>
      </w:r>
      <w:proofErr w:type="gramStart"/>
      <w:r w:rsidRPr="009B0FC7">
        <w:rPr>
          <w:rFonts w:ascii="標楷體" w:eastAsia="標楷體" w:hAnsi="標楷體" w:hint="eastAsia"/>
          <w:sz w:val="32"/>
          <w:szCs w:val="32"/>
        </w:rPr>
        <w:t>瑋</w:t>
      </w:r>
      <w:proofErr w:type="gramEnd"/>
      <w:r w:rsidRPr="009B0FC7">
        <w:rPr>
          <w:rFonts w:ascii="標楷體" w:eastAsia="標楷體" w:hAnsi="標楷體" w:hint="eastAsia"/>
          <w:sz w:val="32"/>
          <w:szCs w:val="32"/>
        </w:rPr>
        <w:t xml:space="preserve">　陳秀寳</w:t>
      </w:r>
    </w:p>
    <w:p w14:paraId="35949193"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sz w:val="32"/>
          <w:szCs w:val="32"/>
        </w:rPr>
      </w:pPr>
      <w:r w:rsidRPr="009B0FC7">
        <w:rPr>
          <w:rFonts w:ascii="標楷體" w:eastAsia="標楷體" w:hAnsi="標楷體" w:hint="eastAsia"/>
          <w:sz w:val="32"/>
          <w:szCs w:val="32"/>
        </w:rPr>
        <w:t xml:space="preserve">　　　　郭昱晴　葉元之　林倩綺　吳沛憶</w:t>
      </w:r>
    </w:p>
    <w:p w14:paraId="1FA19549"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sz w:val="32"/>
          <w:szCs w:val="32"/>
        </w:rPr>
      </w:pPr>
      <w:r w:rsidRPr="009B0FC7">
        <w:rPr>
          <w:rFonts w:ascii="標楷體" w:eastAsia="標楷體" w:hAnsi="標楷體" w:hint="eastAsia"/>
          <w:sz w:val="32"/>
          <w:szCs w:val="32"/>
        </w:rPr>
        <w:t xml:space="preserve">　　　　林宜瑾　吳春城　</w:t>
      </w:r>
      <w:proofErr w:type="gramStart"/>
      <w:r w:rsidRPr="009B0FC7">
        <w:rPr>
          <w:rFonts w:ascii="標楷體" w:eastAsia="標楷體" w:hAnsi="標楷體" w:hint="eastAsia"/>
          <w:sz w:val="32"/>
          <w:szCs w:val="32"/>
        </w:rPr>
        <w:t>徐巧芯</w:t>
      </w:r>
      <w:proofErr w:type="gramEnd"/>
      <w:r w:rsidRPr="009B0FC7">
        <w:rPr>
          <w:rFonts w:ascii="標楷體" w:eastAsia="標楷體" w:hAnsi="標楷體" w:hint="eastAsia"/>
          <w:sz w:val="32"/>
          <w:szCs w:val="32"/>
        </w:rPr>
        <w:t xml:space="preserve">　廖偉翔</w:t>
      </w:r>
    </w:p>
    <w:p w14:paraId="14E8E60B" w14:textId="77777777" w:rsidR="006829A8" w:rsidRDefault="006829A8" w:rsidP="00540B1A">
      <w:pPr>
        <w:snapToGrid w:val="0"/>
        <w:spacing w:line="460" w:lineRule="exact"/>
        <w:ind w:leftChars="1250" w:left="4280" w:hangingChars="400" w:hanging="1280"/>
        <w:jc w:val="both"/>
        <w:rPr>
          <w:rFonts w:ascii="標楷體" w:eastAsia="標楷體" w:hAnsi="標楷體"/>
          <w:sz w:val="32"/>
          <w:szCs w:val="32"/>
        </w:rPr>
      </w:pPr>
      <w:r w:rsidRPr="009B0FC7">
        <w:rPr>
          <w:rFonts w:ascii="標楷體" w:eastAsia="標楷體" w:hAnsi="標楷體" w:hint="eastAsia"/>
          <w:bCs/>
          <w:snapToGrid w:val="0"/>
          <w:sz w:val="32"/>
          <w:szCs w:val="32"/>
        </w:rPr>
        <w:t>連署人：</w:t>
      </w:r>
      <w:proofErr w:type="gramStart"/>
      <w:r w:rsidRPr="009B0FC7">
        <w:rPr>
          <w:rFonts w:ascii="標楷體" w:eastAsia="標楷體" w:hAnsi="標楷體" w:hint="eastAsia"/>
          <w:sz w:val="32"/>
          <w:szCs w:val="32"/>
        </w:rPr>
        <w:t>范</w:t>
      </w:r>
      <w:proofErr w:type="gramEnd"/>
      <w:r w:rsidRPr="009B0FC7">
        <w:rPr>
          <w:rFonts w:ascii="標楷體" w:eastAsia="標楷體" w:hAnsi="標楷體" w:hint="eastAsia"/>
          <w:sz w:val="32"/>
          <w:szCs w:val="32"/>
        </w:rPr>
        <w:t xml:space="preserve">　雲</w:t>
      </w:r>
    </w:p>
    <w:p w14:paraId="45CDE347" w14:textId="77777777" w:rsidR="006829A8" w:rsidRPr="009B0FC7"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bCs/>
          <w:snapToGrid w:val="0"/>
          <w:sz w:val="32"/>
          <w:szCs w:val="32"/>
        </w:rPr>
      </w:pPr>
      <w:r w:rsidRPr="009B0FC7">
        <w:rPr>
          <w:rFonts w:ascii="標楷體" w:eastAsia="標楷體" w:hAnsi="標楷體" w:hint="eastAsia"/>
          <w:bCs/>
          <w:snapToGrid w:val="0"/>
          <w:sz w:val="32"/>
          <w:szCs w:val="32"/>
        </w:rPr>
        <w:t>(十</w:t>
      </w:r>
      <w:r>
        <w:rPr>
          <w:rFonts w:ascii="標楷體" w:eastAsia="標楷體" w:hAnsi="標楷體" w:hint="eastAsia"/>
          <w:bCs/>
          <w:snapToGrid w:val="0"/>
          <w:sz w:val="32"/>
          <w:szCs w:val="32"/>
        </w:rPr>
        <w:t>二</w:t>
      </w:r>
      <w:r w:rsidRPr="009B0FC7">
        <w:rPr>
          <w:rFonts w:ascii="標楷體" w:eastAsia="標楷體" w:hAnsi="標楷體" w:hint="eastAsia"/>
          <w:bCs/>
          <w:snapToGrid w:val="0"/>
          <w:sz w:val="32"/>
          <w:szCs w:val="32"/>
        </w:rPr>
        <w:t>)</w:t>
      </w:r>
      <w:proofErr w:type="gramStart"/>
      <w:r w:rsidRPr="009B0FC7">
        <w:rPr>
          <w:rFonts w:ascii="標楷體" w:eastAsia="標楷體" w:hAnsi="標楷體" w:hint="eastAsia"/>
          <w:bCs/>
          <w:snapToGrid w:val="0"/>
          <w:sz w:val="32"/>
          <w:szCs w:val="32"/>
        </w:rPr>
        <w:t>114</w:t>
      </w:r>
      <w:proofErr w:type="gramEnd"/>
      <w:r w:rsidRPr="009B0FC7">
        <w:rPr>
          <w:rFonts w:ascii="標楷體" w:eastAsia="標楷體" w:hAnsi="標楷體" w:hint="eastAsia"/>
          <w:bCs/>
          <w:snapToGrid w:val="0"/>
          <w:sz w:val="32"/>
          <w:szCs w:val="32"/>
        </w:rPr>
        <w:t>年度</w:t>
      </w:r>
      <w:r w:rsidRPr="009B0FC7">
        <w:rPr>
          <w:rFonts w:ascii="標楷體" w:eastAsia="標楷體" w:hAnsi="標楷體" w:hint="eastAsia"/>
          <w:snapToGrid w:val="0"/>
          <w:sz w:val="32"/>
          <w:szCs w:val="32"/>
        </w:rPr>
        <w:t>教育部第</w:t>
      </w:r>
      <w:r>
        <w:rPr>
          <w:rFonts w:ascii="標楷體" w:eastAsia="標楷體" w:hAnsi="標楷體" w:hint="eastAsia"/>
          <w:snapToGrid w:val="0"/>
          <w:sz w:val="32"/>
          <w:szCs w:val="32"/>
        </w:rPr>
        <w:t>7</w:t>
      </w:r>
      <w:r w:rsidRPr="009B0FC7">
        <w:rPr>
          <w:rFonts w:ascii="標楷體" w:eastAsia="標楷體" w:hAnsi="標楷體" w:hint="eastAsia"/>
          <w:snapToGrid w:val="0"/>
          <w:sz w:val="32"/>
          <w:szCs w:val="32"/>
        </w:rPr>
        <w:t>目「</w:t>
      </w:r>
      <w:r>
        <w:rPr>
          <w:rFonts w:ascii="標楷體" w:eastAsia="標楷體" w:hAnsi="標楷體" w:hint="eastAsia"/>
          <w:snapToGrid w:val="0"/>
          <w:sz w:val="32"/>
          <w:szCs w:val="32"/>
        </w:rPr>
        <w:t>非營業特種基金</w:t>
      </w:r>
      <w:r w:rsidRPr="009B0FC7">
        <w:rPr>
          <w:rFonts w:ascii="標楷體" w:eastAsia="標楷體" w:hAnsi="標楷體" w:hint="eastAsia"/>
          <w:snapToGrid w:val="0"/>
          <w:sz w:val="32"/>
          <w:szCs w:val="32"/>
        </w:rPr>
        <w:t>」</w:t>
      </w:r>
      <w:r>
        <w:rPr>
          <w:rFonts w:ascii="標楷體" w:eastAsia="標楷體" w:hAnsi="標楷體" w:hint="eastAsia"/>
          <w:snapToGrid w:val="0"/>
          <w:sz w:val="32"/>
          <w:szCs w:val="32"/>
        </w:rPr>
        <w:t>第2節「私立高級中等以上學校退場基金」</w:t>
      </w:r>
      <w:r w:rsidRPr="009B0FC7">
        <w:rPr>
          <w:rFonts w:ascii="標楷體" w:eastAsia="標楷體" w:hAnsi="標楷體" w:hint="eastAsia"/>
          <w:snapToGrid w:val="0"/>
          <w:sz w:val="32"/>
          <w:szCs w:val="32"/>
        </w:rPr>
        <w:t>預算編列</w:t>
      </w:r>
      <w:r>
        <w:rPr>
          <w:rFonts w:ascii="標楷體" w:eastAsia="標楷體" w:hAnsi="標楷體"/>
          <w:snapToGrid w:val="0"/>
          <w:sz w:val="32"/>
          <w:szCs w:val="32"/>
        </w:rPr>
        <w:t>3</w:t>
      </w:r>
      <w:r w:rsidRPr="009B0FC7">
        <w:rPr>
          <w:rFonts w:ascii="標楷體" w:eastAsia="標楷體" w:hAnsi="標楷體" w:hint="eastAsia"/>
          <w:snapToGrid w:val="0"/>
          <w:sz w:val="32"/>
          <w:szCs w:val="32"/>
        </w:rPr>
        <w:t>億</w:t>
      </w:r>
      <w:r>
        <w:rPr>
          <w:rFonts w:ascii="標楷體" w:eastAsia="標楷體" w:hAnsi="標楷體" w:hint="eastAsia"/>
          <w:snapToGrid w:val="0"/>
          <w:sz w:val="32"/>
          <w:szCs w:val="32"/>
        </w:rPr>
        <w:t>5</w:t>
      </w:r>
      <w:r>
        <w:rPr>
          <w:rFonts w:ascii="標楷體" w:eastAsia="標楷體" w:hAnsi="標楷體"/>
          <w:snapToGrid w:val="0"/>
          <w:sz w:val="32"/>
          <w:szCs w:val="32"/>
        </w:rPr>
        <w:t>,000</w:t>
      </w:r>
      <w:r w:rsidRPr="009B0FC7">
        <w:rPr>
          <w:rFonts w:ascii="標楷體" w:eastAsia="標楷體" w:hAnsi="標楷體" w:hint="eastAsia"/>
          <w:snapToGrid w:val="0"/>
          <w:sz w:val="32"/>
          <w:szCs w:val="32"/>
        </w:rPr>
        <w:t>萬元，凍結1,000萬元，</w:t>
      </w:r>
      <w:proofErr w:type="gramStart"/>
      <w:r w:rsidRPr="009B0FC7">
        <w:rPr>
          <w:rFonts w:ascii="標楷體" w:eastAsia="標楷體" w:hAnsi="標楷體" w:hint="eastAsia"/>
          <w:bCs/>
          <w:snapToGrid w:val="0"/>
          <w:sz w:val="32"/>
          <w:szCs w:val="32"/>
        </w:rPr>
        <w:t>俟</w:t>
      </w:r>
      <w:proofErr w:type="gramEnd"/>
      <w:r w:rsidRPr="009B0FC7">
        <w:rPr>
          <w:rFonts w:ascii="標楷體" w:eastAsia="標楷體" w:hAnsi="標楷體" w:hint="eastAsia"/>
          <w:bCs/>
          <w:snapToGrid w:val="0"/>
          <w:sz w:val="32"/>
          <w:szCs w:val="32"/>
        </w:rPr>
        <w:t>教育部向立法院教育及文化委員會提出書面報告後，始得動支。</w:t>
      </w:r>
      <w:r>
        <w:rPr>
          <w:rFonts w:ascii="標楷體" w:eastAsia="標楷體" w:hAnsi="標楷體"/>
          <w:bCs/>
          <w:snapToGrid w:val="0"/>
          <w:sz w:val="32"/>
          <w:szCs w:val="32"/>
        </w:rPr>
        <w:t>232-234</w:t>
      </w:r>
    </w:p>
    <w:p w14:paraId="0694E5E0"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sz w:val="32"/>
          <w:szCs w:val="32"/>
        </w:rPr>
      </w:pPr>
      <w:r w:rsidRPr="009B0FC7">
        <w:rPr>
          <w:rFonts w:ascii="標楷體" w:eastAsia="標楷體" w:hAnsi="標楷體" w:hint="eastAsia"/>
          <w:bCs/>
          <w:snapToGrid w:val="0"/>
          <w:sz w:val="32"/>
          <w:szCs w:val="32"/>
        </w:rPr>
        <w:t>提案人：</w:t>
      </w:r>
      <w:r w:rsidRPr="009B0FC7">
        <w:rPr>
          <w:rFonts w:ascii="標楷體" w:eastAsia="標楷體" w:hAnsi="標楷體" w:hint="eastAsia"/>
          <w:sz w:val="32"/>
          <w:szCs w:val="32"/>
        </w:rPr>
        <w:t>洪孟楷</w:t>
      </w:r>
      <w:r>
        <w:rPr>
          <w:rFonts w:ascii="標楷體" w:eastAsia="標楷體" w:hAnsi="標楷體" w:hint="eastAsia"/>
          <w:sz w:val="32"/>
          <w:szCs w:val="32"/>
        </w:rPr>
        <w:t xml:space="preserve">　林宜瑾　葛如鈞</w:t>
      </w:r>
    </w:p>
    <w:p w14:paraId="19437601" w14:textId="77777777" w:rsidR="006829A8" w:rsidRDefault="006829A8" w:rsidP="00540B1A">
      <w:pPr>
        <w:snapToGrid w:val="0"/>
        <w:spacing w:line="460" w:lineRule="exact"/>
        <w:ind w:leftChars="1250" w:left="4280" w:hangingChars="400" w:hanging="1280"/>
        <w:jc w:val="both"/>
        <w:rPr>
          <w:rFonts w:ascii="標楷體" w:eastAsia="標楷體" w:hAnsi="標楷體"/>
          <w:sz w:val="32"/>
          <w:szCs w:val="32"/>
        </w:rPr>
      </w:pPr>
      <w:r w:rsidRPr="009B0FC7">
        <w:rPr>
          <w:rFonts w:ascii="標楷體" w:eastAsia="標楷體" w:hAnsi="標楷體" w:hint="eastAsia"/>
          <w:bCs/>
          <w:snapToGrid w:val="0"/>
          <w:sz w:val="32"/>
          <w:szCs w:val="32"/>
        </w:rPr>
        <w:t>連署人：</w:t>
      </w:r>
      <w:r>
        <w:rPr>
          <w:rFonts w:ascii="標楷體" w:eastAsia="標楷體" w:hAnsi="標楷體" w:hint="eastAsia"/>
          <w:bCs/>
          <w:snapToGrid w:val="0"/>
          <w:sz w:val="32"/>
          <w:szCs w:val="32"/>
        </w:rPr>
        <w:t xml:space="preserve">林倩綺　萬美玲　張雅琳　</w:t>
      </w:r>
      <w:r w:rsidRPr="009B0FC7">
        <w:rPr>
          <w:rFonts w:ascii="標楷體" w:eastAsia="標楷體" w:hAnsi="標楷體" w:hint="eastAsia"/>
          <w:sz w:val="32"/>
          <w:szCs w:val="32"/>
        </w:rPr>
        <w:t>陳秀寳</w:t>
      </w:r>
    </w:p>
    <w:p w14:paraId="4C12BD9C" w14:textId="77777777" w:rsidR="006829A8" w:rsidRPr="009B0FC7" w:rsidRDefault="006829A8" w:rsidP="00540B1A">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柯志恩</w:t>
      </w:r>
    </w:p>
    <w:p w14:paraId="0600DAD3" w14:textId="77777777" w:rsidR="006829A8" w:rsidRPr="00E05CC3"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E05CC3">
        <w:rPr>
          <w:rFonts w:ascii="標楷體" w:eastAsia="標楷體" w:hAnsi="標楷體" w:hint="eastAsia"/>
          <w:bCs/>
          <w:snapToGrid w:val="0"/>
          <w:sz w:val="32"/>
          <w:szCs w:val="32"/>
        </w:rPr>
        <w:t>(十</w:t>
      </w:r>
      <w:r>
        <w:rPr>
          <w:rFonts w:ascii="標楷體" w:eastAsia="標楷體" w:hAnsi="標楷體" w:hint="eastAsia"/>
          <w:bCs/>
          <w:snapToGrid w:val="0"/>
          <w:sz w:val="32"/>
          <w:szCs w:val="32"/>
        </w:rPr>
        <w:t>三</w:t>
      </w:r>
      <w:r w:rsidRPr="00E05CC3">
        <w:rPr>
          <w:rFonts w:ascii="標楷體" w:eastAsia="標楷體" w:hAnsi="標楷體" w:hint="eastAsia"/>
          <w:bCs/>
          <w:snapToGrid w:val="0"/>
          <w:sz w:val="32"/>
          <w:szCs w:val="32"/>
        </w:rPr>
        <w:t>)台</w:t>
      </w:r>
      <w:r w:rsidRPr="00E05CC3">
        <w:rPr>
          <w:rFonts w:ascii="標楷體" w:eastAsia="標楷體" w:hAnsi="標楷體" w:hint="eastAsia"/>
          <w:sz w:val="32"/>
          <w:szCs w:val="32"/>
        </w:rPr>
        <w:t>北市老舊校舍眾多。根據台北市教育局提交台北市議會之報告，台北市</w:t>
      </w:r>
      <w:r w:rsidRPr="00E05CC3">
        <w:rPr>
          <w:rFonts w:ascii="標楷體" w:eastAsia="標楷體" w:hAnsi="標楷體" w:hint="eastAsia"/>
          <w:bCs/>
          <w:snapToGrid w:val="0"/>
          <w:sz w:val="32"/>
          <w:szCs w:val="32"/>
        </w:rPr>
        <w:t>共有</w:t>
      </w:r>
      <w:r w:rsidRPr="00E05CC3">
        <w:rPr>
          <w:rFonts w:ascii="標楷體" w:eastAsia="標楷體" w:hAnsi="標楷體" w:hint="eastAsia"/>
          <w:sz w:val="32"/>
          <w:szCs w:val="32"/>
        </w:rPr>
        <w:t>1,520棟校舍，超過40年的有900棟以上，超過50年的逾400棟。相關修繕亟需教育部之協助。請教育部儘速提出專案預算，如以行政院公共建設計畫辦理，</w:t>
      </w:r>
      <w:proofErr w:type="gramStart"/>
      <w:r w:rsidRPr="00E05CC3">
        <w:rPr>
          <w:rFonts w:ascii="標楷體" w:eastAsia="標楷體" w:hAnsi="標楷體" w:hint="eastAsia"/>
          <w:sz w:val="32"/>
          <w:szCs w:val="32"/>
        </w:rPr>
        <w:t>挹</w:t>
      </w:r>
      <w:proofErr w:type="gramEnd"/>
      <w:r w:rsidRPr="00E05CC3">
        <w:rPr>
          <w:rFonts w:ascii="標楷體" w:eastAsia="標楷體" w:hAnsi="標楷體" w:hint="eastAsia"/>
          <w:sz w:val="32"/>
          <w:szCs w:val="32"/>
        </w:rPr>
        <w:t>注資源辦理老舊校舍修繕。239</w:t>
      </w:r>
    </w:p>
    <w:p w14:paraId="69D77943"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提案人：吳沛憶</w:t>
      </w:r>
    </w:p>
    <w:p w14:paraId="0A53EA6A"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lastRenderedPageBreak/>
        <w:t>連署人：張雅琳  陳培瑜</w:t>
      </w:r>
    </w:p>
    <w:p w14:paraId="5054ADA3" w14:textId="77777777" w:rsidR="006829A8" w:rsidRPr="00E05CC3"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E05CC3">
        <w:rPr>
          <w:rFonts w:ascii="標楷體" w:eastAsia="標楷體" w:hAnsi="標楷體" w:hint="eastAsia"/>
          <w:bCs/>
          <w:snapToGrid w:val="0"/>
          <w:sz w:val="32"/>
          <w:szCs w:val="32"/>
        </w:rPr>
        <w:t>(十</w:t>
      </w:r>
      <w:r>
        <w:rPr>
          <w:rFonts w:ascii="標楷體" w:eastAsia="標楷體" w:hAnsi="標楷體" w:hint="eastAsia"/>
          <w:bCs/>
          <w:snapToGrid w:val="0"/>
          <w:sz w:val="32"/>
          <w:szCs w:val="32"/>
        </w:rPr>
        <w:t>四</w:t>
      </w:r>
      <w:r w:rsidRPr="00E05CC3">
        <w:rPr>
          <w:rFonts w:ascii="標楷體" w:eastAsia="標楷體" w:hAnsi="標楷體" w:hint="eastAsia"/>
          <w:bCs/>
          <w:snapToGrid w:val="0"/>
          <w:sz w:val="32"/>
          <w:szCs w:val="32"/>
        </w:rPr>
        <w:t>)</w:t>
      </w:r>
      <w:r w:rsidRPr="00E05CC3">
        <w:rPr>
          <w:rFonts w:ascii="標楷體" w:eastAsia="標楷體" w:hAnsi="標楷體" w:hint="eastAsia"/>
          <w:sz w:val="32"/>
          <w:szCs w:val="32"/>
        </w:rPr>
        <w:t>國立臺灣大學醫學院附設</w:t>
      </w:r>
      <w:proofErr w:type="gramStart"/>
      <w:r w:rsidRPr="00E05CC3">
        <w:rPr>
          <w:rFonts w:ascii="標楷體" w:eastAsia="標楷體" w:hAnsi="標楷體" w:hint="eastAsia"/>
          <w:sz w:val="32"/>
          <w:szCs w:val="32"/>
        </w:rPr>
        <w:t>醫院北護分院</w:t>
      </w:r>
      <w:proofErr w:type="gramEnd"/>
      <w:r w:rsidRPr="00E05CC3">
        <w:rPr>
          <w:rFonts w:ascii="標楷體" w:eastAsia="標楷體" w:hAnsi="標楷體" w:hint="eastAsia"/>
          <w:sz w:val="32"/>
          <w:szCs w:val="32"/>
        </w:rPr>
        <w:t>在</w:t>
      </w:r>
      <w:proofErr w:type="gramStart"/>
      <w:r w:rsidRPr="00E05CC3">
        <w:rPr>
          <w:rFonts w:ascii="標楷體" w:eastAsia="標楷體" w:hAnsi="標楷體" w:hint="eastAsia"/>
          <w:sz w:val="32"/>
          <w:szCs w:val="32"/>
        </w:rPr>
        <w:t>疫</w:t>
      </w:r>
      <w:proofErr w:type="gramEnd"/>
      <w:r w:rsidRPr="00E05CC3">
        <w:rPr>
          <w:rFonts w:ascii="標楷體" w:eastAsia="標楷體" w:hAnsi="標楷體" w:hint="eastAsia"/>
          <w:sz w:val="32"/>
          <w:szCs w:val="32"/>
        </w:rPr>
        <w:t>情期間救治眾多萬華民眾，為在地重要醫療資源。台北市已邁入超高齡社會，65歲以上人口逾20%，高齡健康以及長照服務需求高於過往，且會隨時間而增加。現國立臺灣大學醫學院附設</w:t>
      </w:r>
      <w:proofErr w:type="gramStart"/>
      <w:r w:rsidRPr="00E05CC3">
        <w:rPr>
          <w:rFonts w:ascii="標楷體" w:eastAsia="標楷體" w:hAnsi="標楷體" w:hint="eastAsia"/>
          <w:sz w:val="32"/>
          <w:szCs w:val="32"/>
        </w:rPr>
        <w:t>醫院北護分院</w:t>
      </w:r>
      <w:proofErr w:type="gramEnd"/>
      <w:r w:rsidRPr="00E05CC3">
        <w:rPr>
          <w:rFonts w:ascii="標楷體" w:eastAsia="標楷體" w:hAnsi="標楷體" w:hint="eastAsia"/>
          <w:sz w:val="32"/>
          <w:szCs w:val="32"/>
        </w:rPr>
        <w:t>已向教育部提出建設第二醫療大樓之計畫，對於醫療、健康以及高齡者服務可提供重要協助。請教育部全力支持該計畫並協助向行政院積極爭取，以為萬華民眾布建更多醫療、長照資源。240</w:t>
      </w:r>
    </w:p>
    <w:p w14:paraId="5B962AD8"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提案人：吳沛憶</w:t>
      </w:r>
    </w:p>
    <w:p w14:paraId="2AF67823"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連署人：張雅琳  陳培瑜</w:t>
      </w:r>
    </w:p>
    <w:p w14:paraId="4C6B9E1F" w14:textId="77777777" w:rsidR="006829A8" w:rsidRPr="00E05CC3" w:rsidRDefault="006829A8" w:rsidP="00540B1A">
      <w:pPr>
        <w:overflowPunct w:val="0"/>
        <w:spacing w:line="500" w:lineRule="exact"/>
        <w:ind w:leftChars="150" w:left="1000" w:hangingChars="200" w:hanging="640"/>
        <w:jc w:val="both"/>
        <w:rPr>
          <w:rFonts w:ascii="標楷體" w:eastAsia="標楷體" w:hAnsi="標楷體"/>
          <w:sz w:val="32"/>
          <w:szCs w:val="32"/>
        </w:rPr>
      </w:pPr>
      <w:r w:rsidRPr="00E05CC3">
        <w:rPr>
          <w:rFonts w:ascii="標楷體" w:eastAsia="標楷體" w:hAnsi="標楷體" w:hint="eastAsia"/>
          <w:bCs/>
          <w:snapToGrid w:val="0"/>
          <w:sz w:val="32"/>
          <w:szCs w:val="32"/>
        </w:rPr>
        <w:t>(十</w:t>
      </w:r>
      <w:r>
        <w:rPr>
          <w:rFonts w:ascii="標楷體" w:eastAsia="標楷體" w:hAnsi="標楷體" w:hint="eastAsia"/>
          <w:bCs/>
          <w:snapToGrid w:val="0"/>
          <w:sz w:val="32"/>
          <w:szCs w:val="32"/>
        </w:rPr>
        <w:t>五</w:t>
      </w:r>
      <w:r w:rsidRPr="00E05CC3">
        <w:rPr>
          <w:rFonts w:ascii="標楷體" w:eastAsia="標楷體" w:hAnsi="標楷體" w:hint="eastAsia"/>
          <w:bCs/>
          <w:snapToGrid w:val="0"/>
          <w:sz w:val="32"/>
          <w:szCs w:val="32"/>
        </w:rPr>
        <w:t>)</w:t>
      </w:r>
      <w:r w:rsidRPr="00E05CC3">
        <w:rPr>
          <w:rFonts w:hint="eastAsia"/>
        </w:rPr>
        <w:t xml:space="preserve"> </w:t>
      </w:r>
      <w:r w:rsidRPr="00E05CC3">
        <w:rPr>
          <w:rFonts w:ascii="標楷體" w:eastAsia="標楷體" w:hAnsi="標楷體" w:hint="eastAsia"/>
          <w:bCs/>
          <w:snapToGrid w:val="0"/>
          <w:sz w:val="32"/>
          <w:szCs w:val="32"/>
        </w:rPr>
        <w:t>2025年世界博覽會將在大阪舉辦。目前已有我國學校受邀赴日交流。此可增進青年國際交流亦是促進國民外交的絕佳機會。請教育部、教育部國民及學前教育署、教育部青年發展署全力支持，讓學子得順利參與此一重大國際場合。241</w:t>
      </w:r>
    </w:p>
    <w:p w14:paraId="579DE912"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提案人：吳沛憶</w:t>
      </w:r>
    </w:p>
    <w:p w14:paraId="60034143"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連署人：張雅琳  陳培瑜</w:t>
      </w:r>
    </w:p>
    <w:p w14:paraId="77EB8C7D" w14:textId="77777777" w:rsidR="006829A8" w:rsidRPr="00E05CC3" w:rsidRDefault="006829A8" w:rsidP="00540B1A">
      <w:pPr>
        <w:overflowPunct w:val="0"/>
        <w:spacing w:line="500" w:lineRule="exact"/>
        <w:ind w:leftChars="150" w:left="1000" w:hangingChars="200" w:hanging="640"/>
        <w:jc w:val="both"/>
        <w:rPr>
          <w:rFonts w:ascii="標楷體" w:eastAsia="標楷體" w:hAnsi="標楷體"/>
          <w:sz w:val="32"/>
          <w:szCs w:val="32"/>
        </w:rPr>
      </w:pPr>
      <w:r w:rsidRPr="00E05CC3">
        <w:rPr>
          <w:rFonts w:ascii="標楷體" w:eastAsia="標楷體" w:hAnsi="標楷體" w:hint="eastAsia"/>
          <w:bCs/>
          <w:snapToGrid w:val="0"/>
          <w:sz w:val="32"/>
          <w:szCs w:val="32"/>
        </w:rPr>
        <w:t>(十</w:t>
      </w:r>
      <w:r>
        <w:rPr>
          <w:rFonts w:ascii="標楷體" w:eastAsia="標楷體" w:hAnsi="標楷體" w:hint="eastAsia"/>
          <w:bCs/>
          <w:snapToGrid w:val="0"/>
          <w:sz w:val="32"/>
          <w:szCs w:val="32"/>
        </w:rPr>
        <w:t>六</w:t>
      </w:r>
      <w:r w:rsidRPr="00E05CC3">
        <w:rPr>
          <w:rFonts w:ascii="標楷體" w:eastAsia="標楷體" w:hAnsi="標楷體" w:hint="eastAsia"/>
          <w:bCs/>
          <w:snapToGrid w:val="0"/>
          <w:sz w:val="32"/>
          <w:szCs w:val="32"/>
        </w:rPr>
        <w:t>)</w:t>
      </w:r>
      <w:proofErr w:type="gramStart"/>
      <w:r w:rsidRPr="00E05CC3">
        <w:rPr>
          <w:rFonts w:ascii="標楷體" w:eastAsia="標楷體" w:hAnsi="標楷體" w:hint="eastAsia"/>
          <w:sz w:val="32"/>
          <w:szCs w:val="32"/>
        </w:rPr>
        <w:t>114</w:t>
      </w:r>
      <w:proofErr w:type="gramEnd"/>
      <w:r w:rsidRPr="00E05CC3">
        <w:rPr>
          <w:rFonts w:ascii="標楷體" w:eastAsia="標楷體" w:hAnsi="標楷體" w:hint="eastAsia"/>
          <w:sz w:val="32"/>
          <w:szCs w:val="32"/>
        </w:rPr>
        <w:t>年度教育部預算案於第5目「學</w:t>
      </w:r>
      <w:proofErr w:type="gramStart"/>
      <w:r w:rsidRPr="00E05CC3">
        <w:rPr>
          <w:rFonts w:ascii="標楷體" w:eastAsia="標楷體" w:hAnsi="標楷體" w:hint="eastAsia"/>
          <w:sz w:val="32"/>
          <w:szCs w:val="32"/>
        </w:rPr>
        <w:t>務</w:t>
      </w:r>
      <w:proofErr w:type="gramEnd"/>
      <w:r w:rsidRPr="00E05CC3">
        <w:rPr>
          <w:rFonts w:ascii="標楷體" w:eastAsia="標楷體" w:hAnsi="標楷體" w:hint="eastAsia"/>
          <w:sz w:val="32"/>
          <w:szCs w:val="32"/>
        </w:rPr>
        <w:t>與輔導」第1節「學生事務與特殊教育行政及督導」項下「性別平等教育」編列預算5,532萬5千元。其中，課程教學組編列經費1,249萬5千元，其主要業務為落實大專校院性別平等教育之課程與教學。然據行政院性別平等會「</w:t>
      </w:r>
      <w:proofErr w:type="gramStart"/>
      <w:r w:rsidRPr="00E05CC3">
        <w:rPr>
          <w:rFonts w:ascii="標楷體" w:eastAsia="標楷體" w:hAnsi="標楷體" w:hint="eastAsia"/>
          <w:sz w:val="32"/>
          <w:szCs w:val="32"/>
        </w:rPr>
        <w:t>112</w:t>
      </w:r>
      <w:proofErr w:type="gramEnd"/>
      <w:r w:rsidRPr="00E05CC3">
        <w:rPr>
          <w:rFonts w:ascii="標楷體" w:eastAsia="標楷體" w:hAnsi="標楷體" w:hint="eastAsia"/>
          <w:sz w:val="32"/>
          <w:szCs w:val="32"/>
        </w:rPr>
        <w:t>年度大專校院開設與性別議題相關課程概況統計表」顯示，各大專校院開設性別議題相關課程之堂數多寡不一，且仍有16所大專校院未開設性別議題相關課程，顯見教育部對於落實大專性平課程與教學有不足之處。請教育部確實了解各大專校院開課情形及實際需求，並</w:t>
      </w:r>
      <w:proofErr w:type="gramStart"/>
      <w:r w:rsidRPr="00E05CC3">
        <w:rPr>
          <w:rFonts w:ascii="標楷體" w:eastAsia="標楷體" w:hAnsi="標楷體" w:hint="eastAsia"/>
          <w:sz w:val="32"/>
          <w:szCs w:val="32"/>
        </w:rPr>
        <w:t>研</w:t>
      </w:r>
      <w:proofErr w:type="gramEnd"/>
      <w:r w:rsidRPr="00E05CC3">
        <w:rPr>
          <w:rFonts w:ascii="標楷體" w:eastAsia="標楷體" w:hAnsi="標楷體" w:hint="eastAsia"/>
          <w:sz w:val="32"/>
          <w:szCs w:val="32"/>
        </w:rPr>
        <w:t>議如何輔導大專辦理性平教育課程。242</w:t>
      </w:r>
    </w:p>
    <w:p w14:paraId="22799FDB"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提案人：吳沛憶</w:t>
      </w:r>
    </w:p>
    <w:p w14:paraId="2EF6658F"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lastRenderedPageBreak/>
        <w:t>連署人：張雅琳  陳培瑜</w:t>
      </w:r>
    </w:p>
    <w:p w14:paraId="3DA2DFFD" w14:textId="77777777" w:rsidR="006829A8" w:rsidRPr="00E05CC3" w:rsidRDefault="006829A8" w:rsidP="00540B1A">
      <w:pPr>
        <w:overflowPunct w:val="0"/>
        <w:spacing w:line="500" w:lineRule="exact"/>
        <w:ind w:leftChars="150" w:left="1000" w:hangingChars="200" w:hanging="640"/>
        <w:jc w:val="both"/>
        <w:rPr>
          <w:rFonts w:ascii="標楷體" w:eastAsia="標楷體" w:hAnsi="標楷體"/>
          <w:sz w:val="32"/>
          <w:szCs w:val="32"/>
        </w:rPr>
      </w:pPr>
      <w:r w:rsidRPr="00E05CC3">
        <w:rPr>
          <w:rFonts w:ascii="標楷體" w:eastAsia="標楷體" w:hAnsi="標楷體" w:hint="eastAsia"/>
          <w:bCs/>
          <w:snapToGrid w:val="0"/>
          <w:sz w:val="32"/>
          <w:szCs w:val="32"/>
        </w:rPr>
        <w:t>(十</w:t>
      </w:r>
      <w:r>
        <w:rPr>
          <w:rFonts w:ascii="標楷體" w:eastAsia="標楷體" w:hAnsi="標楷體" w:hint="eastAsia"/>
          <w:bCs/>
          <w:snapToGrid w:val="0"/>
          <w:sz w:val="32"/>
          <w:szCs w:val="32"/>
        </w:rPr>
        <w:t>七</w:t>
      </w:r>
      <w:r w:rsidRPr="00E05CC3">
        <w:rPr>
          <w:rFonts w:ascii="標楷體" w:eastAsia="標楷體" w:hAnsi="標楷體" w:hint="eastAsia"/>
          <w:bCs/>
          <w:snapToGrid w:val="0"/>
          <w:sz w:val="32"/>
          <w:szCs w:val="32"/>
        </w:rPr>
        <w:t>)</w:t>
      </w:r>
      <w:r w:rsidRPr="00E05CC3">
        <w:rPr>
          <w:rFonts w:ascii="標楷體" w:eastAsia="標楷體" w:hAnsi="標楷體" w:hint="eastAsia"/>
          <w:sz w:val="32"/>
          <w:szCs w:val="32"/>
        </w:rPr>
        <w:t>國立臺灣大學及</w:t>
      </w:r>
      <w:proofErr w:type="gramStart"/>
      <w:r w:rsidRPr="00E05CC3">
        <w:rPr>
          <w:rFonts w:ascii="標楷體" w:eastAsia="標楷體" w:hAnsi="標楷體" w:hint="eastAsia"/>
          <w:sz w:val="32"/>
          <w:szCs w:val="32"/>
        </w:rPr>
        <w:t>文化部因校</w:t>
      </w:r>
      <w:proofErr w:type="gramEnd"/>
      <w:r w:rsidRPr="00E05CC3">
        <w:rPr>
          <w:rFonts w:ascii="標楷體" w:eastAsia="標楷體" w:hAnsi="標楷體" w:hint="eastAsia"/>
          <w:sz w:val="32"/>
          <w:szCs w:val="32"/>
        </w:rPr>
        <w:t>內文資保存問題而遭監察院檢討。然據監察院調查報告臺大文資數量達68棟，數量已達台北市文資十分之一。另日式宿舍共有116棟，所以遭提報之文資數量尚可能增加。文資保存之人力、經費需求相當繁重。故請教育部參照監察院報告內容積極輔導臺大完成相關措施，並請教育部依照該報告協助國立臺灣大學與文化部、內政部，就古蹟活化、維護方式為協調，包括</w:t>
      </w:r>
      <w:proofErr w:type="gramStart"/>
      <w:r w:rsidRPr="00E05CC3">
        <w:rPr>
          <w:rFonts w:ascii="標楷體" w:eastAsia="標楷體" w:hAnsi="標楷體" w:hint="eastAsia"/>
          <w:sz w:val="32"/>
          <w:szCs w:val="32"/>
        </w:rPr>
        <w:t>研</w:t>
      </w:r>
      <w:proofErr w:type="gramEnd"/>
      <w:r w:rsidRPr="00E05CC3">
        <w:rPr>
          <w:rFonts w:ascii="標楷體" w:eastAsia="標楷體" w:hAnsi="標楷體" w:hint="eastAsia"/>
          <w:sz w:val="32"/>
          <w:szCs w:val="32"/>
        </w:rPr>
        <w:t>議政府補助、引入民間資金、容積調派等方式，以利籌措維護文資之資源。243</w:t>
      </w:r>
    </w:p>
    <w:p w14:paraId="2C77B9DD"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提案人：吳沛憶</w:t>
      </w:r>
    </w:p>
    <w:p w14:paraId="08221BAB"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連署人：張雅琳  陳培瑜</w:t>
      </w:r>
    </w:p>
    <w:p w14:paraId="1F8C346F" w14:textId="77777777" w:rsidR="006829A8" w:rsidRPr="00E05CC3" w:rsidRDefault="006829A8" w:rsidP="00540B1A">
      <w:pPr>
        <w:overflowPunct w:val="0"/>
        <w:spacing w:line="500" w:lineRule="exact"/>
        <w:ind w:leftChars="150" w:left="1000" w:hangingChars="200" w:hanging="640"/>
        <w:jc w:val="both"/>
        <w:rPr>
          <w:rFonts w:ascii="標楷體" w:eastAsia="標楷體" w:hAnsi="標楷體"/>
          <w:sz w:val="32"/>
          <w:szCs w:val="32"/>
        </w:rPr>
      </w:pPr>
      <w:r w:rsidRPr="00E05CC3">
        <w:rPr>
          <w:rFonts w:ascii="標楷體" w:eastAsia="標楷體" w:hAnsi="標楷體" w:hint="eastAsia"/>
          <w:bCs/>
          <w:snapToGrid w:val="0"/>
          <w:sz w:val="32"/>
          <w:szCs w:val="32"/>
        </w:rPr>
        <w:t>(</w:t>
      </w:r>
      <w:r w:rsidRPr="00E05CC3">
        <w:rPr>
          <w:rFonts w:ascii="標楷體" w:eastAsia="標楷體" w:hAnsi="標楷體" w:hint="eastAsia"/>
          <w:sz w:val="32"/>
          <w:szCs w:val="32"/>
        </w:rPr>
        <w:t>十</w:t>
      </w:r>
      <w:r>
        <w:rPr>
          <w:rFonts w:ascii="標楷體" w:eastAsia="標楷體" w:hAnsi="標楷體" w:hint="eastAsia"/>
          <w:sz w:val="32"/>
          <w:szCs w:val="32"/>
        </w:rPr>
        <w:t>八</w:t>
      </w:r>
      <w:r w:rsidRPr="00E05CC3">
        <w:rPr>
          <w:rFonts w:ascii="標楷體" w:eastAsia="標楷體" w:hAnsi="標楷體" w:hint="eastAsia"/>
          <w:sz w:val="32"/>
          <w:szCs w:val="32"/>
        </w:rPr>
        <w:t>)</w:t>
      </w:r>
      <w:bookmarkStart w:id="177" w:name="_Hlk149580115"/>
      <w:r w:rsidRPr="00E05CC3">
        <w:rPr>
          <w:rFonts w:ascii="標楷體" w:eastAsia="標楷體" w:hAnsi="標楷體" w:hint="eastAsia"/>
          <w:sz w:val="32"/>
          <w:szCs w:val="32"/>
        </w:rPr>
        <w:t>教學意見調查為協助教師瞭解學生對課程內容及教學方式之意見，以作為教師調整教學方法並提升教學品質、增進教學效果與師生溝通的重要管道。請教育部</w:t>
      </w:r>
      <w:proofErr w:type="gramStart"/>
      <w:r w:rsidRPr="00E05CC3">
        <w:rPr>
          <w:rFonts w:ascii="標楷體" w:eastAsia="標楷體" w:hAnsi="標楷體" w:hint="eastAsia"/>
          <w:sz w:val="32"/>
          <w:szCs w:val="32"/>
        </w:rPr>
        <w:t>研</w:t>
      </w:r>
      <w:proofErr w:type="gramEnd"/>
      <w:r w:rsidRPr="00E05CC3">
        <w:rPr>
          <w:rFonts w:ascii="標楷體" w:eastAsia="標楷體" w:hAnsi="標楷體" w:hint="eastAsia"/>
          <w:sz w:val="32"/>
          <w:szCs w:val="32"/>
        </w:rPr>
        <w:t>議統一規範，需在教學意見調查中包括性別平等相關之題目，另使性平相關意見可獨立計算、並分析，使學校性平會可充分得知相關訊息。另以如今之技術資訊系統發達，請教育部</w:t>
      </w:r>
      <w:proofErr w:type="gramStart"/>
      <w:r w:rsidRPr="00E05CC3">
        <w:rPr>
          <w:rFonts w:ascii="標楷體" w:eastAsia="標楷體" w:hAnsi="標楷體" w:hint="eastAsia"/>
          <w:sz w:val="32"/>
          <w:szCs w:val="32"/>
        </w:rPr>
        <w:t>研</w:t>
      </w:r>
      <w:proofErr w:type="gramEnd"/>
      <w:r w:rsidRPr="00E05CC3">
        <w:rPr>
          <w:rFonts w:ascii="標楷體" w:eastAsia="標楷體" w:hAnsi="標楷體" w:hint="eastAsia"/>
          <w:sz w:val="32"/>
          <w:szCs w:val="32"/>
        </w:rPr>
        <w:t>議於學期中，在課程進行中即能有教學意見反應機制，以利教學現場意見之快速傳達。244</w:t>
      </w:r>
    </w:p>
    <w:bookmarkEnd w:id="177"/>
    <w:p w14:paraId="60C43A79"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提案人：吳沛憶</w:t>
      </w:r>
    </w:p>
    <w:p w14:paraId="63041DFB"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連署人：張雅琳  陳培瑜</w:t>
      </w:r>
    </w:p>
    <w:p w14:paraId="2FFF00D9" w14:textId="77777777" w:rsidR="006829A8" w:rsidRPr="00E05CC3" w:rsidRDefault="006829A8" w:rsidP="00540B1A">
      <w:pPr>
        <w:overflowPunct w:val="0"/>
        <w:spacing w:line="500" w:lineRule="exact"/>
        <w:ind w:leftChars="150" w:left="1000" w:hangingChars="200" w:hanging="640"/>
        <w:jc w:val="both"/>
        <w:rPr>
          <w:rFonts w:ascii="標楷體" w:eastAsia="標楷體" w:hAnsi="標楷體"/>
          <w:sz w:val="32"/>
          <w:szCs w:val="32"/>
        </w:rPr>
      </w:pPr>
      <w:r w:rsidRPr="00E05CC3">
        <w:rPr>
          <w:rFonts w:ascii="標楷體" w:eastAsia="標楷體" w:hAnsi="標楷體" w:hint="eastAsia"/>
          <w:bCs/>
          <w:snapToGrid w:val="0"/>
          <w:sz w:val="32"/>
          <w:szCs w:val="32"/>
        </w:rPr>
        <w:t>(十</w:t>
      </w:r>
      <w:r>
        <w:rPr>
          <w:rFonts w:ascii="標楷體" w:eastAsia="標楷體" w:hAnsi="標楷體" w:hint="eastAsia"/>
          <w:bCs/>
          <w:snapToGrid w:val="0"/>
          <w:sz w:val="32"/>
          <w:szCs w:val="32"/>
        </w:rPr>
        <w:t>九</w:t>
      </w:r>
      <w:r w:rsidRPr="00E05CC3">
        <w:rPr>
          <w:rFonts w:ascii="標楷體" w:eastAsia="標楷體" w:hAnsi="標楷體" w:hint="eastAsia"/>
          <w:bCs/>
          <w:snapToGrid w:val="0"/>
          <w:sz w:val="32"/>
          <w:szCs w:val="32"/>
        </w:rPr>
        <w:t>)</w:t>
      </w:r>
      <w:r w:rsidRPr="00E05CC3">
        <w:rPr>
          <w:rFonts w:ascii="標楷體" w:eastAsia="標楷體" w:hAnsi="標楷體" w:hint="eastAsia"/>
          <w:sz w:val="32"/>
          <w:szCs w:val="32"/>
        </w:rPr>
        <w:t>教育部於113年成立4區大專校院性別平等教育工作推展中心，目的透過區域型組織，健全各校性別平等教育委員會運作，提升相關人員的性平意識，強化區域間資源的橫向連結。然四區中心服務範圍甚廣，請教育部持續追蹤相關辦理情形，如各校有開設性平課程上之困難，應提供協助機制，支援學校開設課程。245</w:t>
      </w:r>
    </w:p>
    <w:p w14:paraId="64D0566D"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lastRenderedPageBreak/>
        <w:t>提案人：吳沛憶</w:t>
      </w:r>
    </w:p>
    <w:p w14:paraId="27908C62"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連署人：張雅琳  陳培瑜</w:t>
      </w:r>
    </w:p>
    <w:p w14:paraId="6F665DF2" w14:textId="77777777" w:rsidR="006829A8" w:rsidRPr="00E05CC3" w:rsidRDefault="006829A8" w:rsidP="00540B1A">
      <w:pPr>
        <w:overflowPunct w:val="0"/>
        <w:spacing w:line="500" w:lineRule="exact"/>
        <w:ind w:leftChars="150" w:left="1000" w:hangingChars="200" w:hanging="640"/>
        <w:jc w:val="both"/>
        <w:rPr>
          <w:rFonts w:ascii="標楷體" w:eastAsia="標楷體" w:hAnsi="標楷體"/>
          <w:sz w:val="32"/>
          <w:szCs w:val="32"/>
        </w:rPr>
      </w:pPr>
      <w:r w:rsidRPr="00E05CC3">
        <w:rPr>
          <w:rFonts w:ascii="標楷體" w:eastAsia="標楷體" w:hAnsi="標楷體" w:hint="eastAsia"/>
          <w:sz w:val="32"/>
          <w:szCs w:val="32"/>
        </w:rPr>
        <w:t>(</w:t>
      </w:r>
      <w:r>
        <w:rPr>
          <w:rFonts w:ascii="標楷體" w:eastAsia="標楷體" w:hAnsi="標楷體" w:hint="eastAsia"/>
          <w:sz w:val="32"/>
          <w:szCs w:val="32"/>
        </w:rPr>
        <w:t>二</w:t>
      </w:r>
      <w:r w:rsidRPr="00E05CC3">
        <w:rPr>
          <w:rFonts w:ascii="標楷體" w:eastAsia="標楷體" w:hAnsi="標楷體" w:hint="eastAsia"/>
          <w:sz w:val="32"/>
          <w:szCs w:val="32"/>
        </w:rPr>
        <w:t>十)台灣邁入超高齡化社會，終身學習資源更加重要。教育部長期</w:t>
      </w:r>
      <w:proofErr w:type="gramStart"/>
      <w:r w:rsidRPr="00E05CC3">
        <w:rPr>
          <w:rFonts w:ascii="標楷體" w:eastAsia="標楷體" w:hAnsi="標楷體" w:hint="eastAsia"/>
          <w:sz w:val="32"/>
          <w:szCs w:val="32"/>
        </w:rPr>
        <w:t>推動樂齡學習</w:t>
      </w:r>
      <w:proofErr w:type="gramEnd"/>
      <w:r w:rsidRPr="00E05CC3">
        <w:rPr>
          <w:rFonts w:ascii="標楷體" w:eastAsia="標楷體" w:hAnsi="標楷體" w:hint="eastAsia"/>
          <w:sz w:val="32"/>
          <w:szCs w:val="32"/>
        </w:rPr>
        <w:t>中心，112年在全國</w:t>
      </w:r>
      <w:proofErr w:type="gramStart"/>
      <w:r w:rsidRPr="00E05CC3">
        <w:rPr>
          <w:rFonts w:ascii="標楷體" w:eastAsia="標楷體" w:hAnsi="標楷體" w:hint="eastAsia"/>
          <w:sz w:val="32"/>
          <w:szCs w:val="32"/>
        </w:rPr>
        <w:t>367所樂齡學習</w:t>
      </w:r>
      <w:proofErr w:type="gramEnd"/>
      <w:r w:rsidRPr="00E05CC3">
        <w:rPr>
          <w:rFonts w:ascii="標楷體" w:eastAsia="標楷體" w:hAnsi="標楷體" w:hint="eastAsia"/>
          <w:sz w:val="32"/>
          <w:szCs w:val="32"/>
        </w:rPr>
        <w:t>中心，辦理11萬1,912場活動，成效卓著，請教育部因應超高齡化社會來臨，加強推動，並結合在地文化團體、事業，引入地方資源</w:t>
      </w:r>
      <w:proofErr w:type="gramStart"/>
      <w:r w:rsidRPr="00E05CC3">
        <w:rPr>
          <w:rFonts w:ascii="標楷體" w:eastAsia="標楷體" w:hAnsi="標楷體" w:hint="eastAsia"/>
          <w:sz w:val="32"/>
          <w:szCs w:val="32"/>
        </w:rPr>
        <w:t>強化樂齡學習</w:t>
      </w:r>
      <w:proofErr w:type="gramEnd"/>
      <w:r w:rsidRPr="00E05CC3">
        <w:rPr>
          <w:rFonts w:ascii="標楷體" w:eastAsia="標楷體" w:hAnsi="標楷體" w:hint="eastAsia"/>
          <w:sz w:val="32"/>
          <w:szCs w:val="32"/>
        </w:rPr>
        <w:t>中心之推動成效。246</w:t>
      </w:r>
    </w:p>
    <w:p w14:paraId="452EFEA8"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提案人：吳沛憶</w:t>
      </w:r>
    </w:p>
    <w:p w14:paraId="36EC42AE"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連署人：張雅琳  陳培瑜</w:t>
      </w:r>
    </w:p>
    <w:p w14:paraId="20C6EA46" w14:textId="77777777" w:rsidR="006829A8" w:rsidRPr="00E05CC3" w:rsidRDefault="006829A8" w:rsidP="00540B1A">
      <w:pPr>
        <w:overflowPunct w:val="0"/>
        <w:spacing w:line="500" w:lineRule="exact"/>
        <w:ind w:leftChars="150" w:left="1000" w:hangingChars="200" w:hanging="640"/>
        <w:jc w:val="both"/>
        <w:rPr>
          <w:rFonts w:ascii="標楷體" w:eastAsia="標楷體" w:hAnsi="標楷體"/>
          <w:sz w:val="32"/>
          <w:szCs w:val="32"/>
        </w:rPr>
      </w:pPr>
      <w:r w:rsidRPr="00E05CC3">
        <w:rPr>
          <w:rFonts w:ascii="標楷體" w:eastAsia="標楷體" w:hAnsi="標楷體" w:hint="eastAsia"/>
          <w:bCs/>
          <w:snapToGrid w:val="0"/>
          <w:sz w:val="32"/>
          <w:szCs w:val="32"/>
        </w:rPr>
        <w:t>(二十</w:t>
      </w:r>
      <w:r>
        <w:rPr>
          <w:rFonts w:ascii="標楷體" w:eastAsia="標楷體" w:hAnsi="標楷體" w:hint="eastAsia"/>
          <w:bCs/>
          <w:snapToGrid w:val="0"/>
          <w:sz w:val="32"/>
          <w:szCs w:val="32"/>
        </w:rPr>
        <w:t>一</w:t>
      </w:r>
      <w:r w:rsidRPr="00E05CC3">
        <w:rPr>
          <w:rFonts w:ascii="標楷體" w:eastAsia="標楷體" w:hAnsi="標楷體" w:hint="eastAsia"/>
          <w:bCs/>
          <w:snapToGrid w:val="0"/>
          <w:sz w:val="32"/>
          <w:szCs w:val="32"/>
        </w:rPr>
        <w:t>)</w:t>
      </w:r>
      <w:r w:rsidRPr="00E05CC3">
        <w:rPr>
          <w:rFonts w:ascii="標楷體" w:eastAsia="標楷體" w:hAnsi="標楷體" w:hint="eastAsia"/>
          <w:sz w:val="32"/>
          <w:szCs w:val="32"/>
        </w:rPr>
        <w:t>教育部於113學年度推出「國際產業人才教育專班」(新型專班)，以企業需求為導向，由學校與企業簽訂產學合作計畫，共同赴國外甄選當地學生，擴大吸引新南向國家之學生及留才機制。讓教育團體憂心，係為企業訂製課程，破壞教育公共性，然招收之新南向國家學生良莠不齊，會不會變相把學校當成職業訓練所，拿人民的錢去服務企業？112年監察院曾針對國際留學生來</w:t>
      </w:r>
      <w:proofErr w:type="gramStart"/>
      <w:r w:rsidRPr="00E05CC3">
        <w:rPr>
          <w:rFonts w:ascii="標楷體" w:eastAsia="標楷體" w:hAnsi="標楷體" w:hint="eastAsia"/>
          <w:sz w:val="32"/>
          <w:szCs w:val="32"/>
        </w:rPr>
        <w:t>臺</w:t>
      </w:r>
      <w:proofErr w:type="gramEnd"/>
      <w:r w:rsidRPr="00E05CC3">
        <w:rPr>
          <w:rFonts w:ascii="標楷體" w:eastAsia="標楷體" w:hAnsi="標楷體" w:hint="eastAsia"/>
          <w:sz w:val="32"/>
          <w:szCs w:val="32"/>
        </w:rPr>
        <w:t>就學政策衍生之亂</w:t>
      </w:r>
      <w:proofErr w:type="gramStart"/>
      <w:r w:rsidRPr="00E05CC3">
        <w:rPr>
          <w:rFonts w:ascii="標楷體" w:eastAsia="標楷體" w:hAnsi="標楷體" w:hint="eastAsia"/>
          <w:sz w:val="32"/>
          <w:szCs w:val="32"/>
        </w:rPr>
        <w:t>象</w:t>
      </w:r>
      <w:proofErr w:type="gramEnd"/>
      <w:r w:rsidRPr="00E05CC3">
        <w:rPr>
          <w:rFonts w:ascii="標楷體" w:eastAsia="標楷體" w:hAnsi="標楷體" w:hint="eastAsia"/>
          <w:sz w:val="32"/>
          <w:szCs w:val="32"/>
        </w:rPr>
        <w:t>，對教育部提出糾正指出我國</w:t>
      </w:r>
      <w:proofErr w:type="gramStart"/>
      <w:r w:rsidRPr="00E05CC3">
        <w:rPr>
          <w:rFonts w:ascii="標楷體" w:eastAsia="標楷體" w:hAnsi="標楷體" w:hint="eastAsia"/>
          <w:sz w:val="32"/>
          <w:szCs w:val="32"/>
        </w:rPr>
        <w:t>大學受少子女</w:t>
      </w:r>
      <w:proofErr w:type="gramEnd"/>
      <w:r w:rsidRPr="00E05CC3">
        <w:rPr>
          <w:rFonts w:ascii="標楷體" w:eastAsia="標楷體" w:hAnsi="標楷體" w:hint="eastAsia"/>
          <w:sz w:val="32"/>
          <w:szCs w:val="32"/>
        </w:rPr>
        <w:t>化</w:t>
      </w:r>
      <w:proofErr w:type="gramStart"/>
      <w:r w:rsidRPr="00E05CC3">
        <w:rPr>
          <w:rFonts w:ascii="標楷體" w:eastAsia="標楷體" w:hAnsi="標楷體" w:hint="eastAsia"/>
          <w:sz w:val="32"/>
          <w:szCs w:val="32"/>
        </w:rPr>
        <w:t>影響生源</w:t>
      </w:r>
      <w:proofErr w:type="gramEnd"/>
      <w:r w:rsidRPr="00E05CC3">
        <w:rPr>
          <w:rFonts w:ascii="標楷體" w:eastAsia="標楷體" w:hAnsi="標楷體" w:hint="eastAsia"/>
          <w:sz w:val="32"/>
          <w:szCs w:val="32"/>
        </w:rPr>
        <w:t>，積極招收境外生，惟該措施卻導致「假留學、真打工」亂</w:t>
      </w:r>
      <w:proofErr w:type="gramStart"/>
      <w:r w:rsidRPr="00E05CC3">
        <w:rPr>
          <w:rFonts w:ascii="標楷體" w:eastAsia="標楷體" w:hAnsi="標楷體" w:hint="eastAsia"/>
          <w:sz w:val="32"/>
          <w:szCs w:val="32"/>
        </w:rPr>
        <w:t>象</w:t>
      </w:r>
      <w:proofErr w:type="gramEnd"/>
      <w:r w:rsidRPr="00E05CC3">
        <w:rPr>
          <w:rFonts w:ascii="標楷體" w:eastAsia="標楷體" w:hAnsi="標楷體" w:hint="eastAsia"/>
          <w:sz w:val="32"/>
          <w:szCs w:val="32"/>
        </w:rPr>
        <w:t>，變相成為輸入勞動力之制度漏洞，為避免重蹈覆轍，</w:t>
      </w:r>
      <w:proofErr w:type="gramStart"/>
      <w:r w:rsidRPr="00E05CC3">
        <w:rPr>
          <w:rFonts w:ascii="標楷體" w:eastAsia="標楷體" w:hAnsi="標楷體" w:hint="eastAsia"/>
          <w:sz w:val="32"/>
          <w:szCs w:val="32"/>
        </w:rPr>
        <w:t>爰</w:t>
      </w:r>
      <w:proofErr w:type="gramEnd"/>
      <w:r w:rsidRPr="00E05CC3">
        <w:rPr>
          <w:rFonts w:ascii="標楷體" w:eastAsia="標楷體" w:hAnsi="標楷體" w:hint="eastAsia"/>
          <w:sz w:val="32"/>
          <w:szCs w:val="32"/>
        </w:rPr>
        <w:t>要求教育部會商勞動部，於3個月內提出精進加強國際產業人才教育專班學生收活管理措施辦法。247</w:t>
      </w:r>
    </w:p>
    <w:p w14:paraId="0A1649D6"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提案人：萬美玲</w:t>
      </w:r>
    </w:p>
    <w:p w14:paraId="141B5862"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連署人：羅廷</w:t>
      </w:r>
      <w:proofErr w:type="gramStart"/>
      <w:r w:rsidRPr="00E05CC3">
        <w:rPr>
          <w:rFonts w:ascii="標楷體" w:eastAsia="標楷體" w:hAnsi="標楷體" w:hint="eastAsia"/>
          <w:sz w:val="32"/>
          <w:szCs w:val="32"/>
        </w:rPr>
        <w:t>瑋</w:t>
      </w:r>
      <w:proofErr w:type="gramEnd"/>
      <w:r w:rsidRPr="00E05CC3">
        <w:rPr>
          <w:rFonts w:ascii="標楷體" w:eastAsia="標楷體" w:hAnsi="標楷體" w:hint="eastAsia"/>
          <w:sz w:val="32"/>
          <w:szCs w:val="32"/>
        </w:rPr>
        <w:t xml:space="preserve">  林倩綺</w:t>
      </w:r>
    </w:p>
    <w:p w14:paraId="781A5F92" w14:textId="77777777" w:rsidR="006829A8" w:rsidRPr="00E05CC3" w:rsidRDefault="006829A8" w:rsidP="00540B1A">
      <w:pPr>
        <w:overflowPunct w:val="0"/>
        <w:spacing w:line="500" w:lineRule="exact"/>
        <w:ind w:leftChars="150" w:left="1000" w:hangingChars="200" w:hanging="640"/>
        <w:jc w:val="both"/>
        <w:rPr>
          <w:rFonts w:ascii="標楷體" w:eastAsia="標楷體" w:hAnsi="標楷體"/>
          <w:sz w:val="32"/>
          <w:szCs w:val="32"/>
        </w:rPr>
      </w:pPr>
      <w:r w:rsidRPr="00E05CC3">
        <w:rPr>
          <w:rFonts w:ascii="標楷體" w:eastAsia="標楷體" w:hAnsi="標楷體" w:hint="eastAsia"/>
          <w:bCs/>
          <w:snapToGrid w:val="0"/>
          <w:sz w:val="32"/>
          <w:szCs w:val="32"/>
        </w:rPr>
        <w:t>(二十</w:t>
      </w:r>
      <w:r>
        <w:rPr>
          <w:rFonts w:ascii="標楷體" w:eastAsia="標楷體" w:hAnsi="標楷體" w:hint="eastAsia"/>
          <w:bCs/>
          <w:snapToGrid w:val="0"/>
          <w:sz w:val="32"/>
          <w:szCs w:val="32"/>
        </w:rPr>
        <w:t>二</w:t>
      </w:r>
      <w:r w:rsidRPr="00E05CC3">
        <w:rPr>
          <w:rFonts w:ascii="標楷體" w:eastAsia="標楷體" w:hAnsi="標楷體" w:hint="eastAsia"/>
          <w:bCs/>
          <w:snapToGrid w:val="0"/>
          <w:sz w:val="32"/>
          <w:szCs w:val="32"/>
        </w:rPr>
        <w:t>)教育部推動「新型五專模式3+2」藉由高職與科大</w:t>
      </w:r>
      <w:proofErr w:type="gramStart"/>
      <w:r w:rsidRPr="00E05CC3">
        <w:rPr>
          <w:rFonts w:ascii="標楷體" w:eastAsia="標楷體" w:hAnsi="標楷體" w:hint="eastAsia"/>
          <w:bCs/>
          <w:snapToGrid w:val="0"/>
          <w:sz w:val="32"/>
          <w:szCs w:val="32"/>
        </w:rPr>
        <w:t>採</w:t>
      </w:r>
      <w:proofErr w:type="gramEnd"/>
      <w:r w:rsidRPr="00E05CC3">
        <w:rPr>
          <w:rFonts w:ascii="標楷體" w:eastAsia="標楷體" w:hAnsi="標楷體" w:hint="eastAsia"/>
          <w:bCs/>
          <w:snapToGrid w:val="0"/>
          <w:sz w:val="32"/>
          <w:szCs w:val="32"/>
        </w:rPr>
        <w:t>「雙聯學制」合作，讓學生前3年在高職就讀，後兩年升學科大，畢業後取得副學士學位，來減輕高職升學壓力，協助高職招生，學生於畢業後亦可以選擇就業或再直接升學，立意良善。然教育部現即有產學攜手合作計畫專班可發展3+2</w:t>
      </w:r>
      <w:r w:rsidRPr="00E05CC3">
        <w:rPr>
          <w:rFonts w:ascii="標楷體" w:eastAsia="標楷體" w:hAnsi="標楷體" w:hint="eastAsia"/>
          <w:bCs/>
          <w:snapToGrid w:val="0"/>
          <w:sz w:val="32"/>
          <w:szCs w:val="32"/>
        </w:rPr>
        <w:lastRenderedPageBreak/>
        <w:t>（技高+二專）、3+2+2（技高+二專＋二技）、3+4（技高+四技）、1+3+4（國中+技高+四技）、5+2（五專+二技）或2+2N（二專日間部+二技進修部）之縱向銜接學制及0+4（四技）技專校院在職進修方式等各種學制，令學校、學生及家長都無法清楚瞭解，進而選擇適合自己之技職教育學制，</w:t>
      </w:r>
      <w:proofErr w:type="gramStart"/>
      <w:r w:rsidRPr="00E05CC3">
        <w:rPr>
          <w:rFonts w:ascii="標楷體" w:eastAsia="標楷體" w:hAnsi="標楷體" w:hint="eastAsia"/>
          <w:bCs/>
          <w:snapToGrid w:val="0"/>
          <w:sz w:val="32"/>
          <w:szCs w:val="32"/>
        </w:rPr>
        <w:t>爰</w:t>
      </w:r>
      <w:proofErr w:type="gramEnd"/>
      <w:r w:rsidRPr="00E05CC3">
        <w:rPr>
          <w:rFonts w:ascii="標楷體" w:eastAsia="標楷體" w:hAnsi="標楷體" w:hint="eastAsia"/>
          <w:bCs/>
          <w:snapToGrid w:val="0"/>
          <w:sz w:val="32"/>
          <w:szCs w:val="32"/>
        </w:rPr>
        <w:t>請教育部於3個月內落實成立「技職專案輔導團」，結合現行技職教育宣導及入學管道宣導作業及平台，提供家長及學生充足資訊，於全國各地巡迴說明，並提供規劃方案與作業期程。248</w:t>
      </w:r>
    </w:p>
    <w:p w14:paraId="26D1582E"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提案人：萬美玲</w:t>
      </w:r>
    </w:p>
    <w:p w14:paraId="4830A52B"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連署人：羅廷</w:t>
      </w:r>
      <w:proofErr w:type="gramStart"/>
      <w:r w:rsidRPr="00E05CC3">
        <w:rPr>
          <w:rFonts w:ascii="標楷體" w:eastAsia="標楷體" w:hAnsi="標楷體" w:hint="eastAsia"/>
          <w:sz w:val="32"/>
          <w:szCs w:val="32"/>
        </w:rPr>
        <w:t>瑋</w:t>
      </w:r>
      <w:proofErr w:type="gramEnd"/>
      <w:r w:rsidRPr="00E05CC3">
        <w:rPr>
          <w:rFonts w:ascii="標楷體" w:eastAsia="標楷體" w:hAnsi="標楷體" w:hint="eastAsia"/>
          <w:sz w:val="32"/>
          <w:szCs w:val="32"/>
        </w:rPr>
        <w:t xml:space="preserve">  林倩綺</w:t>
      </w:r>
    </w:p>
    <w:p w14:paraId="0D3D2EE7" w14:textId="77777777" w:rsidR="006829A8" w:rsidRPr="00E05CC3" w:rsidRDefault="006829A8" w:rsidP="00540B1A">
      <w:pPr>
        <w:overflowPunct w:val="0"/>
        <w:spacing w:line="500" w:lineRule="exact"/>
        <w:ind w:leftChars="150" w:left="1000" w:hangingChars="200" w:hanging="640"/>
        <w:jc w:val="both"/>
        <w:rPr>
          <w:rFonts w:ascii="標楷體" w:eastAsia="標楷體" w:hAnsi="標楷體"/>
          <w:sz w:val="32"/>
          <w:szCs w:val="32"/>
        </w:rPr>
      </w:pPr>
      <w:r w:rsidRPr="00E05CC3">
        <w:rPr>
          <w:rFonts w:ascii="標楷體" w:eastAsia="標楷體" w:hAnsi="標楷體" w:hint="eastAsia"/>
          <w:bCs/>
          <w:snapToGrid w:val="0"/>
          <w:sz w:val="32"/>
          <w:szCs w:val="32"/>
        </w:rPr>
        <w:t>(二十</w:t>
      </w:r>
      <w:r>
        <w:rPr>
          <w:rFonts w:ascii="標楷體" w:eastAsia="標楷體" w:hAnsi="標楷體" w:hint="eastAsia"/>
          <w:bCs/>
          <w:snapToGrid w:val="0"/>
          <w:sz w:val="32"/>
          <w:szCs w:val="32"/>
        </w:rPr>
        <w:t>三</w:t>
      </w:r>
      <w:r w:rsidRPr="00E05CC3">
        <w:rPr>
          <w:rFonts w:ascii="標楷體" w:eastAsia="標楷體" w:hAnsi="標楷體" w:hint="eastAsia"/>
          <w:bCs/>
          <w:snapToGrid w:val="0"/>
          <w:sz w:val="32"/>
          <w:szCs w:val="32"/>
        </w:rPr>
        <w:t>)</w:t>
      </w:r>
      <w:r w:rsidRPr="00E05CC3">
        <w:rPr>
          <w:rFonts w:ascii="標楷體" w:eastAsia="標楷體" w:hAnsi="標楷體" w:hint="eastAsia"/>
          <w:sz w:val="32"/>
          <w:szCs w:val="32"/>
        </w:rPr>
        <w:t>有</w:t>
      </w:r>
      <w:proofErr w:type="gramStart"/>
      <w:r w:rsidRPr="00E05CC3">
        <w:rPr>
          <w:rFonts w:ascii="標楷體" w:eastAsia="標楷體" w:hAnsi="標楷體" w:hint="eastAsia"/>
          <w:sz w:val="32"/>
          <w:szCs w:val="32"/>
        </w:rPr>
        <w:t>鑑</w:t>
      </w:r>
      <w:proofErr w:type="gramEnd"/>
      <w:r w:rsidRPr="00E05CC3">
        <w:rPr>
          <w:rFonts w:ascii="標楷體" w:eastAsia="標楷體" w:hAnsi="標楷體" w:hint="eastAsia"/>
          <w:sz w:val="32"/>
          <w:szCs w:val="32"/>
        </w:rPr>
        <w:t>於國中小導師職務加給自101年2</w:t>
      </w:r>
      <w:r w:rsidRPr="00E05CC3">
        <w:rPr>
          <w:rFonts w:ascii="標楷體" w:eastAsia="標楷體" w:hAnsi="標楷體"/>
          <w:sz w:val="32"/>
          <w:szCs w:val="32"/>
        </w:rPr>
        <w:t>,</w:t>
      </w:r>
      <w:r w:rsidRPr="00E05CC3">
        <w:rPr>
          <w:rFonts w:ascii="標楷體" w:eastAsia="標楷體" w:hAnsi="標楷體" w:hint="eastAsia"/>
          <w:sz w:val="32"/>
          <w:szCs w:val="32"/>
        </w:rPr>
        <w:t>000元調整至3</w:t>
      </w:r>
      <w:r w:rsidRPr="00E05CC3">
        <w:rPr>
          <w:rFonts w:ascii="標楷體" w:eastAsia="標楷體" w:hAnsi="標楷體"/>
          <w:sz w:val="32"/>
          <w:szCs w:val="32"/>
        </w:rPr>
        <w:t>,</w:t>
      </w:r>
      <w:r w:rsidRPr="00E05CC3">
        <w:rPr>
          <w:rFonts w:ascii="標楷體" w:eastAsia="標楷體" w:hAnsi="標楷體" w:hint="eastAsia"/>
          <w:sz w:val="32"/>
          <w:szCs w:val="32"/>
        </w:rPr>
        <w:t>000元，迄今已有12年未調整，而特殊教育職務加給1</w:t>
      </w:r>
      <w:r w:rsidRPr="00E05CC3">
        <w:rPr>
          <w:rFonts w:ascii="標楷體" w:eastAsia="標楷體" w:hAnsi="標楷體"/>
          <w:sz w:val="32"/>
          <w:szCs w:val="32"/>
        </w:rPr>
        <w:t>,</w:t>
      </w:r>
      <w:r w:rsidRPr="00E05CC3">
        <w:rPr>
          <w:rFonts w:ascii="標楷體" w:eastAsia="標楷體" w:hAnsi="標楷體" w:hint="eastAsia"/>
          <w:sz w:val="32"/>
          <w:szCs w:val="32"/>
        </w:rPr>
        <w:t>800元，更從81年迄今，32年未有調整，加上消費者物價指數劇烈變動，導致近年來通貨膨脹嚴重，當前之導師費、特教加給已不敷使用，實有調整之必要，為確保教育工作人員薪資及待遇，</w:t>
      </w:r>
      <w:proofErr w:type="gramStart"/>
      <w:r w:rsidRPr="00E05CC3">
        <w:rPr>
          <w:rFonts w:ascii="標楷體" w:eastAsia="標楷體" w:hAnsi="標楷體" w:hint="eastAsia"/>
          <w:sz w:val="32"/>
          <w:szCs w:val="32"/>
        </w:rPr>
        <w:t>爰</w:t>
      </w:r>
      <w:proofErr w:type="gramEnd"/>
      <w:r w:rsidRPr="00E05CC3">
        <w:rPr>
          <w:rFonts w:ascii="標楷體" w:eastAsia="標楷體" w:hAnsi="標楷體" w:hint="eastAsia"/>
          <w:sz w:val="32"/>
          <w:szCs w:val="32"/>
        </w:rPr>
        <w:t>請教育部於2個月內，</w:t>
      </w:r>
      <w:proofErr w:type="gramStart"/>
      <w:r w:rsidRPr="00E05CC3">
        <w:rPr>
          <w:rFonts w:ascii="標楷體" w:eastAsia="標楷體" w:hAnsi="標楷體" w:hint="eastAsia"/>
          <w:sz w:val="32"/>
          <w:szCs w:val="32"/>
        </w:rPr>
        <w:t>研</w:t>
      </w:r>
      <w:proofErr w:type="gramEnd"/>
      <w:r w:rsidRPr="00E05CC3">
        <w:rPr>
          <w:rFonts w:ascii="標楷體" w:eastAsia="標楷體" w:hAnsi="標楷體" w:hint="eastAsia"/>
          <w:sz w:val="32"/>
          <w:szCs w:val="32"/>
        </w:rPr>
        <w:t>議調整提高國中小導師職務加給與特殊教育職務加給，並向立法院教育及文化委員會提出書面報告。249</w:t>
      </w:r>
    </w:p>
    <w:p w14:paraId="7F3D03F2"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提案人：萬美玲</w:t>
      </w:r>
    </w:p>
    <w:p w14:paraId="62CD454F"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連署人：羅廷</w:t>
      </w:r>
      <w:proofErr w:type="gramStart"/>
      <w:r w:rsidRPr="00E05CC3">
        <w:rPr>
          <w:rFonts w:ascii="標楷體" w:eastAsia="標楷體" w:hAnsi="標楷體" w:hint="eastAsia"/>
          <w:sz w:val="32"/>
          <w:szCs w:val="32"/>
        </w:rPr>
        <w:t>瑋</w:t>
      </w:r>
      <w:proofErr w:type="gramEnd"/>
      <w:r w:rsidRPr="00E05CC3">
        <w:rPr>
          <w:rFonts w:ascii="標楷體" w:eastAsia="標楷體" w:hAnsi="標楷體" w:hint="eastAsia"/>
          <w:sz w:val="32"/>
          <w:szCs w:val="32"/>
        </w:rPr>
        <w:t xml:space="preserve">  林倩綺</w:t>
      </w:r>
    </w:p>
    <w:p w14:paraId="77E8E533" w14:textId="77777777" w:rsidR="006829A8" w:rsidRPr="00E05CC3" w:rsidRDefault="006829A8" w:rsidP="00540B1A">
      <w:pPr>
        <w:overflowPunct w:val="0"/>
        <w:spacing w:line="500" w:lineRule="exact"/>
        <w:ind w:leftChars="150" w:left="1000" w:hangingChars="200" w:hanging="640"/>
        <w:jc w:val="both"/>
        <w:rPr>
          <w:rFonts w:ascii="標楷體" w:eastAsia="標楷體" w:hAnsi="標楷體"/>
          <w:sz w:val="32"/>
          <w:szCs w:val="32"/>
        </w:rPr>
      </w:pPr>
      <w:r w:rsidRPr="00E05CC3">
        <w:rPr>
          <w:rFonts w:ascii="標楷體" w:eastAsia="標楷體" w:hAnsi="標楷體" w:hint="eastAsia"/>
          <w:bCs/>
          <w:snapToGrid w:val="0"/>
          <w:sz w:val="32"/>
          <w:szCs w:val="32"/>
        </w:rPr>
        <w:t>(二十</w:t>
      </w:r>
      <w:r>
        <w:rPr>
          <w:rFonts w:ascii="標楷體" w:eastAsia="標楷體" w:hAnsi="標楷體" w:hint="eastAsia"/>
          <w:bCs/>
          <w:snapToGrid w:val="0"/>
          <w:sz w:val="32"/>
          <w:szCs w:val="32"/>
        </w:rPr>
        <w:t>四</w:t>
      </w:r>
      <w:r w:rsidRPr="00E05CC3">
        <w:rPr>
          <w:rFonts w:ascii="標楷體" w:eastAsia="標楷體" w:hAnsi="標楷體" w:hint="eastAsia"/>
          <w:bCs/>
          <w:snapToGrid w:val="0"/>
          <w:sz w:val="32"/>
          <w:szCs w:val="32"/>
        </w:rPr>
        <w:t>)</w:t>
      </w:r>
      <w:r w:rsidRPr="00E05CC3">
        <w:rPr>
          <w:rFonts w:ascii="標楷體" w:eastAsia="標楷體" w:hAnsi="標楷體" w:hint="eastAsia"/>
          <w:sz w:val="32"/>
          <w:szCs w:val="32"/>
        </w:rPr>
        <w:t>有</w:t>
      </w:r>
      <w:proofErr w:type="gramStart"/>
      <w:r w:rsidRPr="00E05CC3">
        <w:rPr>
          <w:rFonts w:ascii="標楷體" w:eastAsia="標楷體" w:hAnsi="標楷體" w:hint="eastAsia"/>
          <w:sz w:val="32"/>
          <w:szCs w:val="32"/>
        </w:rPr>
        <w:t>鑑</w:t>
      </w:r>
      <w:proofErr w:type="gramEnd"/>
      <w:r w:rsidRPr="00E05CC3">
        <w:rPr>
          <w:rFonts w:ascii="標楷體" w:eastAsia="標楷體" w:hAnsi="標楷體" w:hint="eastAsia"/>
          <w:sz w:val="32"/>
          <w:szCs w:val="32"/>
        </w:rPr>
        <w:t>於教師節敬師禮金非法定獎金，全國並無一致性規定，導致各縣市發放教師節禮金落差極大，有些財政良好縣市可提供教師2</w:t>
      </w:r>
      <w:r w:rsidRPr="00E05CC3">
        <w:rPr>
          <w:rFonts w:ascii="標楷體" w:eastAsia="標楷體" w:hAnsi="標楷體"/>
          <w:sz w:val="32"/>
          <w:szCs w:val="32"/>
        </w:rPr>
        <w:t>,</w:t>
      </w:r>
      <w:r w:rsidRPr="00E05CC3">
        <w:rPr>
          <w:rFonts w:ascii="標楷體" w:eastAsia="標楷體" w:hAnsi="標楷體" w:hint="eastAsia"/>
          <w:sz w:val="32"/>
          <w:szCs w:val="32"/>
        </w:rPr>
        <w:t>000元禮券，有些縣市則為零。使得教師節令第一線現職教師毫無</w:t>
      </w:r>
      <w:proofErr w:type="gramStart"/>
      <w:r w:rsidRPr="00E05CC3">
        <w:rPr>
          <w:rFonts w:ascii="標楷體" w:eastAsia="標楷體" w:hAnsi="標楷體" w:hint="eastAsia"/>
          <w:sz w:val="32"/>
          <w:szCs w:val="32"/>
        </w:rPr>
        <w:t>尊榮感</w:t>
      </w:r>
      <w:proofErr w:type="gramEnd"/>
      <w:r w:rsidRPr="00E05CC3">
        <w:rPr>
          <w:rFonts w:ascii="標楷體" w:eastAsia="標楷體" w:hAnsi="標楷體" w:hint="eastAsia"/>
          <w:sz w:val="32"/>
          <w:szCs w:val="32"/>
        </w:rPr>
        <w:t>，卻有相對剝奪感。</w:t>
      </w:r>
      <w:proofErr w:type="gramStart"/>
      <w:r w:rsidRPr="00E05CC3">
        <w:rPr>
          <w:rFonts w:ascii="標楷體" w:eastAsia="標楷體" w:hAnsi="標楷體" w:hint="eastAsia"/>
          <w:sz w:val="32"/>
          <w:szCs w:val="32"/>
        </w:rPr>
        <w:t>爰</w:t>
      </w:r>
      <w:proofErr w:type="gramEnd"/>
      <w:r w:rsidRPr="00E05CC3">
        <w:rPr>
          <w:rFonts w:ascii="標楷體" w:eastAsia="標楷體" w:hAnsi="標楷體" w:hint="eastAsia"/>
          <w:sz w:val="32"/>
          <w:szCs w:val="32"/>
        </w:rPr>
        <w:t>要求教育部於3個月內</w:t>
      </w:r>
      <w:proofErr w:type="gramStart"/>
      <w:r w:rsidRPr="00E05CC3">
        <w:rPr>
          <w:rFonts w:ascii="標楷體" w:eastAsia="標楷體" w:hAnsi="標楷體" w:hint="eastAsia"/>
          <w:sz w:val="32"/>
          <w:szCs w:val="32"/>
        </w:rPr>
        <w:t>研</w:t>
      </w:r>
      <w:proofErr w:type="gramEnd"/>
      <w:r w:rsidRPr="00E05CC3">
        <w:rPr>
          <w:rFonts w:ascii="標楷體" w:eastAsia="標楷體" w:hAnsi="標楷體" w:hint="eastAsia"/>
          <w:sz w:val="32"/>
          <w:szCs w:val="32"/>
        </w:rPr>
        <w:t>議補助教師節敬師禮金事宜，以提升教師榮譽感鼓勵第一線教師，並向立法院教育及文化委員會提出書面報告。250</w:t>
      </w:r>
    </w:p>
    <w:p w14:paraId="3CADDF3F"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lastRenderedPageBreak/>
        <w:t>提案人：萬美玲</w:t>
      </w:r>
    </w:p>
    <w:p w14:paraId="755A4854"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連署人：羅廷</w:t>
      </w:r>
      <w:proofErr w:type="gramStart"/>
      <w:r w:rsidRPr="00E05CC3">
        <w:rPr>
          <w:rFonts w:ascii="標楷體" w:eastAsia="標楷體" w:hAnsi="標楷體" w:hint="eastAsia"/>
          <w:sz w:val="32"/>
          <w:szCs w:val="32"/>
        </w:rPr>
        <w:t>瑋</w:t>
      </w:r>
      <w:proofErr w:type="gramEnd"/>
      <w:r w:rsidRPr="00E05CC3">
        <w:rPr>
          <w:rFonts w:ascii="標楷體" w:eastAsia="標楷體" w:hAnsi="標楷體" w:hint="eastAsia"/>
          <w:sz w:val="32"/>
          <w:szCs w:val="32"/>
        </w:rPr>
        <w:t xml:space="preserve">  林倩綺</w:t>
      </w:r>
    </w:p>
    <w:p w14:paraId="2395B38E" w14:textId="77777777" w:rsidR="006829A8" w:rsidRPr="00E05CC3" w:rsidRDefault="006829A8" w:rsidP="00540B1A">
      <w:pPr>
        <w:overflowPunct w:val="0"/>
        <w:spacing w:line="500" w:lineRule="exact"/>
        <w:ind w:leftChars="150" w:left="1000" w:hangingChars="200" w:hanging="640"/>
        <w:jc w:val="both"/>
        <w:rPr>
          <w:rFonts w:ascii="標楷體" w:eastAsia="標楷體" w:hAnsi="標楷體"/>
          <w:sz w:val="32"/>
          <w:szCs w:val="32"/>
        </w:rPr>
      </w:pPr>
      <w:r w:rsidRPr="00E05CC3">
        <w:rPr>
          <w:rFonts w:ascii="標楷體" w:eastAsia="標楷體" w:hAnsi="標楷體" w:hint="eastAsia"/>
          <w:bCs/>
          <w:snapToGrid w:val="0"/>
          <w:sz w:val="32"/>
          <w:szCs w:val="32"/>
        </w:rPr>
        <w:t>(二十</w:t>
      </w:r>
      <w:r>
        <w:rPr>
          <w:rFonts w:ascii="標楷體" w:eastAsia="標楷體" w:hAnsi="標楷體" w:hint="eastAsia"/>
          <w:bCs/>
          <w:snapToGrid w:val="0"/>
          <w:sz w:val="32"/>
          <w:szCs w:val="32"/>
        </w:rPr>
        <w:t>五</w:t>
      </w:r>
      <w:r w:rsidRPr="00E05CC3">
        <w:rPr>
          <w:rFonts w:ascii="標楷體" w:eastAsia="標楷體" w:hAnsi="標楷體" w:hint="eastAsia"/>
          <w:bCs/>
          <w:snapToGrid w:val="0"/>
          <w:sz w:val="32"/>
          <w:szCs w:val="32"/>
        </w:rPr>
        <w:t>)</w:t>
      </w:r>
      <w:r w:rsidRPr="00E05CC3">
        <w:rPr>
          <w:rFonts w:ascii="標楷體" w:eastAsia="標楷體" w:hAnsi="標楷體" w:hint="eastAsia"/>
          <w:sz w:val="32"/>
          <w:szCs w:val="32"/>
        </w:rPr>
        <w:t>針對高中及五專前3年免學費補助金額，因</w:t>
      </w:r>
      <w:r w:rsidRPr="00E05CC3">
        <w:rPr>
          <w:rFonts w:ascii="標楷體" w:eastAsia="標楷體" w:hAnsi="標楷體"/>
          <w:sz w:val="32"/>
          <w:szCs w:val="32"/>
        </w:rPr>
        <w:t>103</w:t>
      </w:r>
      <w:r w:rsidRPr="00E05CC3">
        <w:rPr>
          <w:rFonts w:ascii="標楷體" w:eastAsia="標楷體" w:hAnsi="標楷體" w:hint="eastAsia"/>
          <w:sz w:val="32"/>
          <w:szCs w:val="32"/>
        </w:rPr>
        <w:t>年行政院推動十二年國民基本教育學費補助，</w:t>
      </w:r>
      <w:r w:rsidRPr="00E05CC3">
        <w:rPr>
          <w:rFonts w:ascii="標楷體" w:eastAsia="標楷體" w:hAnsi="標楷體"/>
          <w:sz w:val="32"/>
          <w:szCs w:val="32"/>
        </w:rPr>
        <w:t>112</w:t>
      </w:r>
      <w:r w:rsidRPr="00E05CC3">
        <w:rPr>
          <w:rFonts w:ascii="標楷體" w:eastAsia="標楷體" w:hAnsi="標楷體" w:hint="eastAsia"/>
          <w:sz w:val="32"/>
          <w:szCs w:val="32"/>
        </w:rPr>
        <w:t>年取消對就讀私立高中家庭</w:t>
      </w:r>
      <w:r w:rsidRPr="00E05CC3">
        <w:rPr>
          <w:rFonts w:ascii="標楷體" w:eastAsia="標楷體" w:hAnsi="標楷體"/>
          <w:sz w:val="32"/>
          <w:szCs w:val="32"/>
        </w:rPr>
        <w:t>148</w:t>
      </w:r>
      <w:r w:rsidRPr="00E05CC3">
        <w:rPr>
          <w:rFonts w:ascii="標楷體" w:eastAsia="標楷體" w:hAnsi="標楷體" w:hint="eastAsia"/>
          <w:sz w:val="32"/>
          <w:szCs w:val="32"/>
        </w:rPr>
        <w:t>萬元門檻。然</w:t>
      </w:r>
      <w:r w:rsidRPr="00E05CC3">
        <w:rPr>
          <w:rFonts w:ascii="標楷體" w:eastAsia="標楷體" w:hAnsi="標楷體"/>
          <w:sz w:val="32"/>
          <w:szCs w:val="32"/>
        </w:rPr>
        <w:t>103</w:t>
      </w:r>
      <w:r w:rsidRPr="00E05CC3">
        <w:rPr>
          <w:rFonts w:ascii="標楷體" w:eastAsia="標楷體" w:hAnsi="標楷體" w:hint="eastAsia"/>
          <w:sz w:val="32"/>
          <w:szCs w:val="32"/>
        </w:rPr>
        <w:t>至</w:t>
      </w:r>
      <w:r w:rsidRPr="00E05CC3">
        <w:rPr>
          <w:rFonts w:ascii="標楷體" w:eastAsia="標楷體" w:hAnsi="標楷體"/>
          <w:sz w:val="32"/>
          <w:szCs w:val="32"/>
        </w:rPr>
        <w:t>112</w:t>
      </w:r>
      <w:r w:rsidRPr="00E05CC3">
        <w:rPr>
          <w:rFonts w:ascii="標楷體" w:eastAsia="標楷體" w:hAnsi="標楷體" w:hint="eastAsia"/>
          <w:sz w:val="32"/>
          <w:szCs w:val="32"/>
        </w:rPr>
        <w:t>年，教育部</w:t>
      </w:r>
      <w:r w:rsidRPr="00E05CC3">
        <w:rPr>
          <w:rFonts w:ascii="標楷體" w:eastAsia="標楷體" w:hAnsi="標楷體"/>
          <w:sz w:val="32"/>
          <w:szCs w:val="32"/>
        </w:rPr>
        <w:t>3</w:t>
      </w:r>
      <w:r w:rsidRPr="00E05CC3">
        <w:rPr>
          <w:rFonts w:ascii="標楷體" w:eastAsia="標楷體" w:hAnsi="標楷體" w:hint="eastAsia"/>
          <w:sz w:val="32"/>
          <w:szCs w:val="32"/>
        </w:rPr>
        <w:t>度調整私立高中職學費補助金額（因物價調整、公教調薪…），</w:t>
      </w:r>
      <w:r w:rsidRPr="00E05CC3">
        <w:rPr>
          <w:rFonts w:ascii="標楷體" w:eastAsia="標楷體" w:hAnsi="標楷體"/>
          <w:sz w:val="32"/>
          <w:szCs w:val="32"/>
        </w:rPr>
        <w:t>103</w:t>
      </w:r>
      <w:r w:rsidRPr="00E05CC3">
        <w:rPr>
          <w:rFonts w:ascii="標楷體" w:eastAsia="標楷體" w:hAnsi="標楷體" w:hint="eastAsia"/>
          <w:sz w:val="32"/>
          <w:szCs w:val="32"/>
        </w:rPr>
        <w:t>年補助私立高中職、五專前</w:t>
      </w:r>
      <w:r w:rsidRPr="00E05CC3">
        <w:rPr>
          <w:rFonts w:ascii="標楷體" w:eastAsia="標楷體" w:hAnsi="標楷體"/>
          <w:sz w:val="32"/>
          <w:szCs w:val="32"/>
        </w:rPr>
        <w:t>3</w:t>
      </w:r>
      <w:r w:rsidRPr="00E05CC3">
        <w:rPr>
          <w:rFonts w:ascii="標楷體" w:eastAsia="標楷體" w:hAnsi="標楷體" w:hint="eastAsia"/>
          <w:sz w:val="32"/>
          <w:szCs w:val="32"/>
        </w:rPr>
        <w:t>年都係一致，為每學期</w:t>
      </w:r>
      <w:r w:rsidRPr="00E05CC3">
        <w:rPr>
          <w:rFonts w:ascii="標楷體" w:eastAsia="標楷體" w:hAnsi="標楷體"/>
          <w:sz w:val="32"/>
          <w:szCs w:val="32"/>
        </w:rPr>
        <w:t>2</w:t>
      </w:r>
      <w:r w:rsidRPr="00E05CC3">
        <w:rPr>
          <w:rFonts w:ascii="標楷體" w:eastAsia="標楷體" w:hAnsi="標楷體" w:hint="eastAsia"/>
          <w:sz w:val="32"/>
          <w:szCs w:val="32"/>
        </w:rPr>
        <w:t>萬</w:t>
      </w:r>
      <w:r w:rsidRPr="00E05CC3">
        <w:rPr>
          <w:rFonts w:ascii="標楷體" w:eastAsia="標楷體" w:hAnsi="標楷體"/>
          <w:sz w:val="32"/>
          <w:szCs w:val="32"/>
        </w:rPr>
        <w:t>0,349</w:t>
      </w:r>
      <w:r w:rsidRPr="00E05CC3">
        <w:rPr>
          <w:rFonts w:ascii="標楷體" w:eastAsia="標楷體" w:hAnsi="標楷體" w:hint="eastAsia"/>
          <w:sz w:val="32"/>
          <w:szCs w:val="32"/>
        </w:rPr>
        <w:t>元，惟現在</w:t>
      </w:r>
      <w:r w:rsidRPr="00E05CC3">
        <w:rPr>
          <w:rFonts w:ascii="標楷體" w:eastAsia="標楷體" w:hAnsi="標楷體"/>
          <w:sz w:val="32"/>
          <w:szCs w:val="32"/>
        </w:rPr>
        <w:t>113</w:t>
      </w:r>
      <w:r w:rsidRPr="00E05CC3">
        <w:rPr>
          <w:rFonts w:ascii="標楷體" w:eastAsia="標楷體" w:hAnsi="標楷體" w:hint="eastAsia"/>
          <w:sz w:val="32"/>
          <w:szCs w:val="32"/>
        </w:rPr>
        <w:t>年補助五專前</w:t>
      </w:r>
      <w:r w:rsidRPr="00E05CC3">
        <w:rPr>
          <w:rFonts w:ascii="標楷體" w:eastAsia="標楷體" w:hAnsi="標楷體"/>
          <w:sz w:val="32"/>
          <w:szCs w:val="32"/>
        </w:rPr>
        <w:t>3</w:t>
      </w:r>
      <w:r w:rsidRPr="00E05CC3">
        <w:rPr>
          <w:rFonts w:ascii="標楷體" w:eastAsia="標楷體" w:hAnsi="標楷體" w:hint="eastAsia"/>
          <w:sz w:val="32"/>
          <w:szCs w:val="32"/>
        </w:rPr>
        <w:t>年仍是</w:t>
      </w:r>
      <w:r w:rsidRPr="00E05CC3">
        <w:rPr>
          <w:rFonts w:ascii="標楷體" w:eastAsia="標楷體" w:hAnsi="標楷體"/>
          <w:sz w:val="32"/>
          <w:szCs w:val="32"/>
        </w:rPr>
        <w:t>2</w:t>
      </w:r>
      <w:r w:rsidRPr="00E05CC3">
        <w:rPr>
          <w:rFonts w:ascii="標楷體" w:eastAsia="標楷體" w:hAnsi="標楷體" w:hint="eastAsia"/>
          <w:sz w:val="32"/>
          <w:szCs w:val="32"/>
        </w:rPr>
        <w:t>萬</w:t>
      </w:r>
      <w:r w:rsidRPr="00E05CC3">
        <w:rPr>
          <w:rFonts w:ascii="標楷體" w:eastAsia="標楷體" w:hAnsi="標楷體"/>
          <w:sz w:val="32"/>
          <w:szCs w:val="32"/>
        </w:rPr>
        <w:t>0,349</w:t>
      </w:r>
      <w:r w:rsidRPr="00E05CC3">
        <w:rPr>
          <w:rFonts w:ascii="標楷體" w:eastAsia="標楷體" w:hAnsi="標楷體" w:hint="eastAsia"/>
          <w:sz w:val="32"/>
          <w:szCs w:val="32"/>
        </w:rPr>
        <w:t>元，而補助高中職則已調整為</w:t>
      </w:r>
      <w:r w:rsidRPr="00E05CC3">
        <w:rPr>
          <w:rFonts w:ascii="標楷體" w:eastAsia="標楷體" w:hAnsi="標楷體"/>
          <w:sz w:val="32"/>
          <w:szCs w:val="32"/>
        </w:rPr>
        <w:t>2</w:t>
      </w:r>
      <w:r w:rsidRPr="00E05CC3">
        <w:rPr>
          <w:rFonts w:ascii="標楷體" w:eastAsia="標楷體" w:hAnsi="標楷體" w:hint="eastAsia"/>
          <w:sz w:val="32"/>
          <w:szCs w:val="32"/>
        </w:rPr>
        <w:t>萬</w:t>
      </w:r>
      <w:r w:rsidRPr="00E05CC3">
        <w:rPr>
          <w:rFonts w:ascii="標楷體" w:eastAsia="標楷體" w:hAnsi="標楷體"/>
          <w:sz w:val="32"/>
          <w:szCs w:val="32"/>
        </w:rPr>
        <w:t>5,400</w:t>
      </w:r>
      <w:r w:rsidRPr="00E05CC3">
        <w:rPr>
          <w:rFonts w:ascii="標楷體" w:eastAsia="標楷體" w:hAnsi="標楷體" w:hint="eastAsia"/>
          <w:sz w:val="32"/>
          <w:szCs w:val="32"/>
        </w:rPr>
        <w:t>元。五專前3年，教育部以五專可以調整學費報部爲由，拒絕調整，導致目前補助五專（前3年）每年每生相差約1萬元。</w:t>
      </w:r>
      <w:proofErr w:type="gramStart"/>
      <w:r w:rsidRPr="00E05CC3">
        <w:rPr>
          <w:rFonts w:ascii="標楷體" w:eastAsia="標楷體" w:hAnsi="標楷體" w:hint="eastAsia"/>
          <w:sz w:val="32"/>
          <w:szCs w:val="32"/>
        </w:rPr>
        <w:t>爰</w:t>
      </w:r>
      <w:proofErr w:type="gramEnd"/>
      <w:r w:rsidRPr="00E05CC3">
        <w:rPr>
          <w:rFonts w:ascii="標楷體" w:eastAsia="標楷體" w:hAnsi="標楷體" w:hint="eastAsia"/>
          <w:sz w:val="32"/>
          <w:szCs w:val="32"/>
        </w:rPr>
        <w:t>要求教育部於3個月內</w:t>
      </w:r>
      <w:proofErr w:type="gramStart"/>
      <w:r w:rsidRPr="00E05CC3">
        <w:rPr>
          <w:rFonts w:ascii="標楷體" w:eastAsia="標楷體" w:hAnsi="標楷體" w:hint="eastAsia"/>
          <w:sz w:val="32"/>
          <w:szCs w:val="32"/>
        </w:rPr>
        <w:t>研</w:t>
      </w:r>
      <w:proofErr w:type="gramEnd"/>
      <w:r w:rsidRPr="00E05CC3">
        <w:rPr>
          <w:rFonts w:ascii="標楷體" w:eastAsia="標楷體" w:hAnsi="標楷體" w:hint="eastAsia"/>
          <w:sz w:val="32"/>
          <w:szCs w:val="32"/>
        </w:rPr>
        <w:t>議給予五專，比照私立高中職學費補助金額，以吸引學生就讀專科學校，並向立法院教育及文化委員會提出書面報告。251</w:t>
      </w:r>
    </w:p>
    <w:p w14:paraId="41161DEF"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提案人：萬美玲</w:t>
      </w:r>
    </w:p>
    <w:p w14:paraId="08874161"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連署人：羅廷</w:t>
      </w:r>
      <w:proofErr w:type="gramStart"/>
      <w:r w:rsidRPr="00E05CC3">
        <w:rPr>
          <w:rFonts w:ascii="標楷體" w:eastAsia="標楷體" w:hAnsi="標楷體" w:hint="eastAsia"/>
          <w:sz w:val="32"/>
          <w:szCs w:val="32"/>
        </w:rPr>
        <w:t>瑋</w:t>
      </w:r>
      <w:proofErr w:type="gramEnd"/>
      <w:r w:rsidRPr="00E05CC3">
        <w:rPr>
          <w:rFonts w:ascii="標楷體" w:eastAsia="標楷體" w:hAnsi="標楷體" w:hint="eastAsia"/>
          <w:sz w:val="32"/>
          <w:szCs w:val="32"/>
        </w:rPr>
        <w:t xml:space="preserve">  林倩綺</w:t>
      </w:r>
    </w:p>
    <w:p w14:paraId="47E3DAC3" w14:textId="77777777" w:rsidR="006829A8" w:rsidRPr="00E05CC3" w:rsidRDefault="006829A8" w:rsidP="00540B1A">
      <w:pPr>
        <w:overflowPunct w:val="0"/>
        <w:spacing w:line="500" w:lineRule="exact"/>
        <w:ind w:leftChars="150" w:left="1000" w:hangingChars="200" w:hanging="640"/>
        <w:jc w:val="both"/>
        <w:rPr>
          <w:rFonts w:ascii="標楷體" w:eastAsia="標楷體" w:hAnsi="標楷體"/>
          <w:sz w:val="32"/>
          <w:szCs w:val="32"/>
        </w:rPr>
      </w:pPr>
      <w:r w:rsidRPr="00E05CC3">
        <w:rPr>
          <w:rFonts w:ascii="標楷體" w:eastAsia="標楷體" w:hAnsi="標楷體" w:hint="eastAsia"/>
          <w:bCs/>
          <w:snapToGrid w:val="0"/>
          <w:sz w:val="32"/>
          <w:szCs w:val="32"/>
        </w:rPr>
        <w:t>(二十</w:t>
      </w:r>
      <w:r>
        <w:rPr>
          <w:rFonts w:ascii="標楷體" w:eastAsia="標楷體" w:hAnsi="標楷體" w:hint="eastAsia"/>
          <w:bCs/>
          <w:snapToGrid w:val="0"/>
          <w:sz w:val="32"/>
          <w:szCs w:val="32"/>
        </w:rPr>
        <w:t>六</w:t>
      </w:r>
      <w:r w:rsidRPr="00E05CC3">
        <w:rPr>
          <w:rFonts w:ascii="標楷體" w:eastAsia="標楷體" w:hAnsi="標楷體" w:hint="eastAsia"/>
          <w:bCs/>
          <w:snapToGrid w:val="0"/>
          <w:sz w:val="32"/>
          <w:szCs w:val="32"/>
        </w:rPr>
        <w:t>)為達成教育機會均等，教育部陸續推動教育優先區計畫、偏鄉教育創新方案及偏遠學校教育安定方案等，並於106 年底制定並施行「偏遠地區學校教育發展條例」。</w:t>
      </w:r>
      <w:proofErr w:type="gramStart"/>
      <w:r w:rsidRPr="00E05CC3">
        <w:rPr>
          <w:rFonts w:ascii="標楷體" w:eastAsia="標楷體" w:hAnsi="標楷體" w:hint="eastAsia"/>
          <w:bCs/>
          <w:snapToGrid w:val="0"/>
          <w:sz w:val="32"/>
          <w:szCs w:val="32"/>
        </w:rPr>
        <w:t>114</w:t>
      </w:r>
      <w:proofErr w:type="gramEnd"/>
      <w:r w:rsidRPr="00E05CC3">
        <w:rPr>
          <w:rFonts w:ascii="標楷體" w:eastAsia="標楷體" w:hAnsi="標楷體" w:hint="eastAsia"/>
          <w:bCs/>
          <w:snapToGrid w:val="0"/>
          <w:sz w:val="32"/>
          <w:szCs w:val="32"/>
        </w:rPr>
        <w:t>年度教育部國民及學前教育署於「國民及學前教育行政及督導計畫」編列偏遠地區學校相關計畫經費合計53億7,743萬1千元，較</w:t>
      </w:r>
      <w:proofErr w:type="gramStart"/>
      <w:r w:rsidRPr="00E05CC3">
        <w:rPr>
          <w:rFonts w:ascii="標楷體" w:eastAsia="標楷體" w:hAnsi="標楷體" w:hint="eastAsia"/>
          <w:bCs/>
          <w:snapToGrid w:val="0"/>
          <w:sz w:val="32"/>
          <w:szCs w:val="32"/>
        </w:rPr>
        <w:t>113</w:t>
      </w:r>
      <w:proofErr w:type="gramEnd"/>
      <w:r w:rsidRPr="00E05CC3">
        <w:rPr>
          <w:rFonts w:ascii="標楷體" w:eastAsia="標楷體" w:hAnsi="標楷體" w:hint="eastAsia"/>
          <w:bCs/>
          <w:snapToGrid w:val="0"/>
          <w:sz w:val="32"/>
          <w:szCs w:val="32"/>
        </w:rPr>
        <w:t>年度41億1,178萬1千元增加12億6,565萬元，增幅30.78%。但112及</w:t>
      </w:r>
      <w:proofErr w:type="gramStart"/>
      <w:r w:rsidRPr="00E05CC3">
        <w:rPr>
          <w:rFonts w:ascii="標楷體" w:eastAsia="標楷體" w:hAnsi="標楷體" w:hint="eastAsia"/>
          <w:bCs/>
          <w:snapToGrid w:val="0"/>
          <w:sz w:val="32"/>
          <w:szCs w:val="32"/>
        </w:rPr>
        <w:t>113</w:t>
      </w:r>
      <w:proofErr w:type="gramEnd"/>
      <w:r w:rsidRPr="00E05CC3">
        <w:rPr>
          <w:rFonts w:ascii="標楷體" w:eastAsia="標楷體" w:hAnsi="標楷體" w:hint="eastAsia"/>
          <w:bCs/>
          <w:snapToGrid w:val="0"/>
          <w:sz w:val="32"/>
          <w:szCs w:val="32"/>
        </w:rPr>
        <w:t>年度國中小之學習扶助篩選測驗結果，偏遠地區一至八年級不論在國文、英文或數學之篩選測驗未通過比率皆高於全國，顯示偏遠地區國中小之學習成就與全國仍存有落差。其次，偏遠地區107至113年度國中會考「待加強」比率約為全國2倍，其中英語和數學待加強比率皆逾47%，另112及</w:t>
      </w:r>
      <w:proofErr w:type="gramStart"/>
      <w:r w:rsidRPr="00E05CC3">
        <w:rPr>
          <w:rFonts w:ascii="標楷體" w:eastAsia="標楷體" w:hAnsi="標楷體" w:hint="eastAsia"/>
          <w:bCs/>
          <w:snapToGrid w:val="0"/>
          <w:sz w:val="32"/>
          <w:szCs w:val="32"/>
        </w:rPr>
        <w:t>113</w:t>
      </w:r>
      <w:proofErr w:type="gramEnd"/>
      <w:r w:rsidRPr="00E05CC3">
        <w:rPr>
          <w:rFonts w:ascii="標楷體" w:eastAsia="標楷體" w:hAnsi="標楷體" w:hint="eastAsia"/>
          <w:bCs/>
          <w:snapToGrid w:val="0"/>
          <w:sz w:val="32"/>
          <w:szCs w:val="32"/>
        </w:rPr>
        <w:t>年度國中小之學習扶助篩選</w:t>
      </w:r>
      <w:r w:rsidRPr="00E05CC3">
        <w:rPr>
          <w:rFonts w:ascii="標楷體" w:eastAsia="標楷體" w:hAnsi="標楷體" w:hint="eastAsia"/>
          <w:bCs/>
          <w:snapToGrid w:val="0"/>
          <w:sz w:val="32"/>
          <w:szCs w:val="32"/>
        </w:rPr>
        <w:lastRenderedPageBreak/>
        <w:t>測驗結果，偏遠地區各年級不論國文、英語及數學未通過比率皆高於全國。因此，偏遠地區國中小學生學習成就及學力仍存有相當落差，反映出教育資源不均衡、師資質量不足、家庭背景影響等多重問題，教育部應</w:t>
      </w:r>
      <w:proofErr w:type="gramStart"/>
      <w:r w:rsidRPr="00E05CC3">
        <w:rPr>
          <w:rFonts w:ascii="標楷體" w:eastAsia="標楷體" w:hAnsi="標楷體" w:hint="eastAsia"/>
          <w:bCs/>
          <w:snapToGrid w:val="0"/>
          <w:sz w:val="32"/>
          <w:szCs w:val="32"/>
        </w:rPr>
        <w:t>研</w:t>
      </w:r>
      <w:proofErr w:type="gramEnd"/>
      <w:r w:rsidRPr="00E05CC3">
        <w:rPr>
          <w:rFonts w:ascii="標楷體" w:eastAsia="標楷體" w:hAnsi="標楷體" w:hint="eastAsia"/>
          <w:bCs/>
          <w:snapToGrid w:val="0"/>
          <w:sz w:val="32"/>
          <w:szCs w:val="32"/>
        </w:rPr>
        <w:t>謀改善縮小與城市地區學生之間學習差距，</w:t>
      </w:r>
      <w:proofErr w:type="gramStart"/>
      <w:r w:rsidRPr="00E05CC3">
        <w:rPr>
          <w:rFonts w:ascii="標楷體" w:eastAsia="標楷體" w:hAnsi="標楷體" w:hint="eastAsia"/>
          <w:bCs/>
          <w:snapToGrid w:val="0"/>
          <w:sz w:val="32"/>
          <w:szCs w:val="32"/>
        </w:rPr>
        <w:t>俾</w:t>
      </w:r>
      <w:proofErr w:type="gramEnd"/>
      <w:r w:rsidRPr="00E05CC3">
        <w:rPr>
          <w:rFonts w:ascii="標楷體" w:eastAsia="標楷體" w:hAnsi="標楷體" w:hint="eastAsia"/>
          <w:bCs/>
          <w:snapToGrid w:val="0"/>
          <w:sz w:val="32"/>
          <w:szCs w:val="32"/>
        </w:rPr>
        <w:t>能促進我國教育機會均等及教育公平性。252</w:t>
      </w:r>
    </w:p>
    <w:p w14:paraId="0B4C5158"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提案人：柯志恩</w:t>
      </w:r>
    </w:p>
    <w:p w14:paraId="09D96308"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連署人：葛如鈞  萬美玲</w:t>
      </w:r>
    </w:p>
    <w:p w14:paraId="73B8D703" w14:textId="77777777" w:rsidR="006829A8" w:rsidRPr="00E05CC3" w:rsidRDefault="006829A8" w:rsidP="00540B1A">
      <w:pPr>
        <w:overflowPunct w:val="0"/>
        <w:spacing w:line="500" w:lineRule="exact"/>
        <w:ind w:leftChars="150" w:left="1000" w:hangingChars="200" w:hanging="640"/>
        <w:jc w:val="both"/>
        <w:rPr>
          <w:rFonts w:ascii="標楷體" w:eastAsia="標楷體" w:hAnsi="標楷體"/>
          <w:sz w:val="32"/>
          <w:szCs w:val="32"/>
        </w:rPr>
      </w:pPr>
      <w:r w:rsidRPr="00E05CC3">
        <w:rPr>
          <w:rFonts w:ascii="標楷體" w:eastAsia="標楷體" w:hAnsi="標楷體" w:hint="eastAsia"/>
          <w:bCs/>
          <w:snapToGrid w:val="0"/>
          <w:sz w:val="32"/>
          <w:szCs w:val="32"/>
        </w:rPr>
        <w:t>(二十</w:t>
      </w:r>
      <w:r>
        <w:rPr>
          <w:rFonts w:ascii="標楷體" w:eastAsia="標楷體" w:hAnsi="標楷體" w:hint="eastAsia"/>
          <w:bCs/>
          <w:snapToGrid w:val="0"/>
          <w:sz w:val="32"/>
          <w:szCs w:val="32"/>
        </w:rPr>
        <w:t>七</w:t>
      </w:r>
      <w:r w:rsidRPr="00E05CC3">
        <w:rPr>
          <w:rFonts w:ascii="標楷體" w:eastAsia="標楷體" w:hAnsi="標楷體" w:hint="eastAsia"/>
          <w:bCs/>
          <w:snapToGrid w:val="0"/>
          <w:sz w:val="32"/>
          <w:szCs w:val="32"/>
        </w:rPr>
        <w:t>)</w:t>
      </w:r>
      <w:r w:rsidRPr="00E05CC3">
        <w:rPr>
          <w:rFonts w:ascii="標楷體" w:eastAsia="標楷體" w:hAnsi="標楷體" w:hint="eastAsia"/>
          <w:sz w:val="32"/>
          <w:szCs w:val="32"/>
        </w:rPr>
        <w:t>112年「特殊教育法」修法之附帶決議事項第2點：「請教育部確實盤點各校分散式資源班及巡迴輔導班之師資配置情形，針對每位教師服務學生人數較高的學校，應督導地方政府優先改善。並請教育部以5年達成師生比1：8為努力目標，同時爭取預算協助地方政府，並要求其落實辦理。」按原「高級中等以下學校特殊教育班班級及專責單位設置與人員進用辦法」，對於分散式資源班及巡迴輔導班之班級學生數授權由各該主管機關規定，</w:t>
      </w:r>
      <w:proofErr w:type="gramStart"/>
      <w:r w:rsidRPr="00E05CC3">
        <w:rPr>
          <w:rFonts w:ascii="標楷體" w:eastAsia="標楷體" w:hAnsi="標楷體" w:hint="eastAsia"/>
          <w:sz w:val="32"/>
          <w:szCs w:val="32"/>
        </w:rPr>
        <w:t>爰</w:t>
      </w:r>
      <w:proofErr w:type="gramEnd"/>
      <w:r w:rsidRPr="00E05CC3">
        <w:rPr>
          <w:rFonts w:ascii="標楷體" w:eastAsia="標楷體" w:hAnsi="標楷體" w:hint="eastAsia"/>
          <w:sz w:val="32"/>
          <w:szCs w:val="32"/>
        </w:rPr>
        <w:t>各縣市規定不一。</w:t>
      </w:r>
      <w:proofErr w:type="gramStart"/>
      <w:r w:rsidRPr="00E05CC3">
        <w:rPr>
          <w:rFonts w:ascii="標楷體" w:eastAsia="標楷體" w:hAnsi="標楷體" w:hint="eastAsia"/>
          <w:sz w:val="32"/>
          <w:szCs w:val="32"/>
        </w:rPr>
        <w:t>俟</w:t>
      </w:r>
      <w:proofErr w:type="gramEnd"/>
      <w:r w:rsidRPr="00E05CC3">
        <w:rPr>
          <w:rFonts w:ascii="標楷體" w:eastAsia="標楷體" w:hAnsi="標楷體" w:hint="eastAsia"/>
          <w:sz w:val="32"/>
          <w:szCs w:val="32"/>
        </w:rPr>
        <w:t>教育部依「特殊教育法」第13條及第17條規定授權，修正前揭辦法全文及名稱為「高級中等以下學校及幼兒園特殊教育班班級與專責單位設置及人員進用辦法」，依修正後辦法，前述各類特殊教育班有其相對應師生比規範及調整期限。但由</w:t>
      </w:r>
      <w:r w:rsidRPr="00E05CC3">
        <w:rPr>
          <w:rFonts w:ascii="標楷體" w:eastAsia="標楷體" w:hAnsi="標楷體"/>
          <w:sz w:val="32"/>
          <w:szCs w:val="32"/>
        </w:rPr>
        <w:t>112</w:t>
      </w:r>
      <w:r w:rsidRPr="00E05CC3">
        <w:rPr>
          <w:rFonts w:ascii="標楷體" w:eastAsia="標楷體" w:hAnsi="標楷體" w:hint="eastAsia"/>
          <w:sz w:val="32"/>
          <w:szCs w:val="32"/>
        </w:rPr>
        <w:t>學年度各市縣一般學校</w:t>
      </w:r>
      <w:proofErr w:type="gramStart"/>
      <w:r w:rsidRPr="00E05CC3">
        <w:rPr>
          <w:rFonts w:ascii="標楷體" w:eastAsia="標楷體" w:hAnsi="標楷體" w:hint="eastAsia"/>
          <w:sz w:val="32"/>
          <w:szCs w:val="32"/>
        </w:rPr>
        <w:t>身障類師生</w:t>
      </w:r>
      <w:proofErr w:type="gramEnd"/>
      <w:r w:rsidRPr="00E05CC3">
        <w:rPr>
          <w:rFonts w:ascii="標楷體" w:eastAsia="標楷體" w:hAnsi="標楷體" w:hint="eastAsia"/>
          <w:sz w:val="32"/>
          <w:szCs w:val="32"/>
        </w:rPr>
        <w:t>比觀之，各教育階段集中式特教班大多數皆已達法規所定之目標，然分散式資源班及巡迴</w:t>
      </w:r>
      <w:proofErr w:type="gramStart"/>
      <w:r w:rsidRPr="00E05CC3">
        <w:rPr>
          <w:rFonts w:ascii="標楷體" w:eastAsia="標楷體" w:hAnsi="標楷體" w:hint="eastAsia"/>
          <w:sz w:val="32"/>
          <w:szCs w:val="32"/>
        </w:rPr>
        <w:t>輔導班尚有</w:t>
      </w:r>
      <w:proofErr w:type="gramEnd"/>
      <w:r w:rsidRPr="00E05CC3">
        <w:rPr>
          <w:rFonts w:ascii="標楷體" w:eastAsia="標楷體" w:hAnsi="標楷體" w:hint="eastAsia"/>
          <w:sz w:val="32"/>
          <w:szCs w:val="32"/>
        </w:rPr>
        <w:t>多數市縣未達目標，尤以學前之巡迴輔導班及高中分散式資源班與法規所定之目標差距較大。另特殊教育教師在職進修平均時數亦低於一般教師，為提升特</w:t>
      </w:r>
      <w:proofErr w:type="gramStart"/>
      <w:r w:rsidRPr="00E05CC3">
        <w:rPr>
          <w:rFonts w:ascii="標楷體" w:eastAsia="標楷體" w:hAnsi="標楷體" w:hint="eastAsia"/>
          <w:sz w:val="32"/>
          <w:szCs w:val="32"/>
        </w:rPr>
        <w:t>教</w:t>
      </w:r>
      <w:proofErr w:type="gramEnd"/>
      <w:r w:rsidRPr="00E05CC3">
        <w:rPr>
          <w:rFonts w:ascii="標楷體" w:eastAsia="標楷體" w:hAnsi="標楷體" w:hint="eastAsia"/>
          <w:sz w:val="32"/>
          <w:szCs w:val="32"/>
        </w:rPr>
        <w:t>教師專業化和優質化，教育部應加強辧理特教師資在職進修，並積極協助地方政府改善，以達教學資源之均衡發展。253</w:t>
      </w:r>
    </w:p>
    <w:p w14:paraId="151D7545"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lastRenderedPageBreak/>
        <w:t>提案人：柯志恩</w:t>
      </w:r>
    </w:p>
    <w:p w14:paraId="26289031"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連署人：葛如鈞  萬美玲</w:t>
      </w:r>
    </w:p>
    <w:p w14:paraId="7D305D25" w14:textId="77777777" w:rsidR="006829A8" w:rsidRPr="00E05CC3" w:rsidRDefault="006829A8" w:rsidP="00540B1A">
      <w:pPr>
        <w:overflowPunct w:val="0"/>
        <w:spacing w:line="500" w:lineRule="exact"/>
        <w:ind w:leftChars="150" w:left="1000" w:hangingChars="200" w:hanging="640"/>
        <w:jc w:val="both"/>
        <w:rPr>
          <w:rFonts w:ascii="標楷體" w:eastAsia="標楷體" w:hAnsi="標楷體"/>
          <w:sz w:val="32"/>
          <w:szCs w:val="32"/>
        </w:rPr>
      </w:pPr>
      <w:r w:rsidRPr="00E05CC3">
        <w:rPr>
          <w:rFonts w:ascii="標楷體" w:eastAsia="標楷體" w:hAnsi="標楷體" w:hint="eastAsia"/>
          <w:bCs/>
          <w:snapToGrid w:val="0"/>
          <w:sz w:val="32"/>
          <w:szCs w:val="32"/>
        </w:rPr>
        <w:t>(二十</w:t>
      </w:r>
      <w:r>
        <w:rPr>
          <w:rFonts w:ascii="標楷體" w:eastAsia="標楷體" w:hAnsi="標楷體" w:hint="eastAsia"/>
          <w:bCs/>
          <w:snapToGrid w:val="0"/>
          <w:sz w:val="32"/>
          <w:szCs w:val="32"/>
        </w:rPr>
        <w:t>八</w:t>
      </w:r>
      <w:r w:rsidRPr="00E05CC3">
        <w:rPr>
          <w:rFonts w:ascii="標楷體" w:eastAsia="標楷體" w:hAnsi="標楷體" w:hint="eastAsia"/>
          <w:bCs/>
          <w:snapToGrid w:val="0"/>
          <w:sz w:val="32"/>
          <w:szCs w:val="32"/>
        </w:rPr>
        <w:t>)</w:t>
      </w:r>
      <w:proofErr w:type="gramStart"/>
      <w:r w:rsidRPr="00E05CC3">
        <w:rPr>
          <w:rFonts w:ascii="標楷體" w:eastAsia="標楷體" w:hAnsi="標楷體" w:hint="eastAsia"/>
          <w:bCs/>
          <w:snapToGrid w:val="0"/>
          <w:sz w:val="32"/>
          <w:szCs w:val="32"/>
        </w:rPr>
        <w:t>114</w:t>
      </w:r>
      <w:proofErr w:type="gramEnd"/>
      <w:r w:rsidRPr="00E05CC3">
        <w:rPr>
          <w:rFonts w:ascii="標楷體" w:eastAsia="標楷體" w:hAnsi="標楷體" w:hint="eastAsia"/>
          <w:bCs/>
          <w:snapToGrid w:val="0"/>
          <w:sz w:val="32"/>
          <w:szCs w:val="32"/>
        </w:rPr>
        <w:t>年度教育部國民及學前教育署預算案於第2目「國民及學前教育」第1節「國民及學前教育行政及督導」項下「高級中等學校教育」編列預算154億1,710萬1千元，其中辦理優化高級中等學校行政及教學環境5億6</w:t>
      </w:r>
      <w:r w:rsidRPr="00E05CC3">
        <w:rPr>
          <w:rFonts w:ascii="標楷體" w:eastAsia="標楷體" w:hAnsi="標楷體"/>
          <w:bCs/>
          <w:snapToGrid w:val="0"/>
          <w:sz w:val="32"/>
          <w:szCs w:val="32"/>
        </w:rPr>
        <w:t>,</w:t>
      </w:r>
      <w:r w:rsidRPr="00E05CC3">
        <w:rPr>
          <w:rFonts w:ascii="標楷體" w:eastAsia="標楷體" w:hAnsi="標楷體" w:hint="eastAsia"/>
          <w:bCs/>
          <w:snapToGrid w:val="0"/>
          <w:sz w:val="32"/>
          <w:szCs w:val="32"/>
        </w:rPr>
        <w:t>8</w:t>
      </w:r>
      <w:r w:rsidRPr="00E05CC3">
        <w:rPr>
          <w:rFonts w:ascii="標楷體" w:eastAsia="標楷體" w:hAnsi="標楷體"/>
          <w:bCs/>
          <w:snapToGrid w:val="0"/>
          <w:sz w:val="32"/>
          <w:szCs w:val="32"/>
        </w:rPr>
        <w:t>00</w:t>
      </w:r>
      <w:r w:rsidRPr="00E05CC3">
        <w:rPr>
          <w:rFonts w:ascii="標楷體" w:eastAsia="標楷體" w:hAnsi="標楷體" w:hint="eastAsia"/>
          <w:bCs/>
          <w:snapToGrid w:val="0"/>
          <w:sz w:val="32"/>
          <w:szCs w:val="32"/>
        </w:rPr>
        <w:t>萬元、引導高級中等學校多元發展及提升教學品質18億多元，但近年來一些</w:t>
      </w:r>
      <w:proofErr w:type="gramStart"/>
      <w:r w:rsidRPr="00E05CC3">
        <w:rPr>
          <w:rFonts w:ascii="標楷體" w:eastAsia="標楷體" w:hAnsi="標楷體" w:hint="eastAsia"/>
          <w:bCs/>
          <w:snapToGrid w:val="0"/>
          <w:sz w:val="32"/>
          <w:szCs w:val="32"/>
        </w:rPr>
        <w:t>高中職改為</w:t>
      </w:r>
      <w:proofErr w:type="gramEnd"/>
      <w:r w:rsidRPr="00E05CC3">
        <w:rPr>
          <w:rFonts w:ascii="標楷體" w:eastAsia="標楷體" w:hAnsi="標楷體" w:hint="eastAsia"/>
          <w:bCs/>
          <w:snapToGrid w:val="0"/>
          <w:sz w:val="32"/>
          <w:szCs w:val="32"/>
        </w:rPr>
        <w:t>國立大學附屬中學，名稱改變，但高中職的經費來源幾乎完全一樣，薪水、設備費皆由教育部國民及學前教育署負擔，來自大學端的支持若不明顯，為何可以</w:t>
      </w:r>
      <w:proofErr w:type="gramStart"/>
      <w:r w:rsidRPr="00E05CC3">
        <w:rPr>
          <w:rFonts w:ascii="標楷體" w:eastAsia="標楷體" w:hAnsi="標楷體" w:hint="eastAsia"/>
          <w:bCs/>
          <w:snapToGrid w:val="0"/>
          <w:sz w:val="32"/>
          <w:szCs w:val="32"/>
        </w:rPr>
        <w:t>一ㄧ</w:t>
      </w:r>
      <w:proofErr w:type="gramEnd"/>
      <w:r w:rsidRPr="00E05CC3">
        <w:rPr>
          <w:rFonts w:ascii="標楷體" w:eastAsia="標楷體" w:hAnsi="標楷體" w:hint="eastAsia"/>
          <w:bCs/>
          <w:snapToGrid w:val="0"/>
          <w:sz w:val="32"/>
          <w:szCs w:val="32"/>
        </w:rPr>
        <w:t>改為附屬中學？改為附中、附工、</w:t>
      </w:r>
      <w:proofErr w:type="gramStart"/>
      <w:r w:rsidRPr="00E05CC3">
        <w:rPr>
          <w:rFonts w:ascii="標楷體" w:eastAsia="標楷體" w:hAnsi="標楷體" w:hint="eastAsia"/>
          <w:bCs/>
          <w:snapToGrid w:val="0"/>
          <w:sz w:val="32"/>
          <w:szCs w:val="32"/>
        </w:rPr>
        <w:t>附農的</w:t>
      </w:r>
      <w:proofErr w:type="gramEnd"/>
      <w:r w:rsidRPr="00E05CC3">
        <w:rPr>
          <w:rFonts w:ascii="標楷體" w:eastAsia="標楷體" w:hAnsi="標楷體" w:hint="eastAsia"/>
          <w:bCs/>
          <w:snapToGrid w:val="0"/>
          <w:sz w:val="32"/>
          <w:szCs w:val="32"/>
        </w:rPr>
        <w:t>效益何在，高教端是否付出足夠資源？</w:t>
      </w:r>
      <w:proofErr w:type="gramStart"/>
      <w:r w:rsidRPr="00E05CC3">
        <w:rPr>
          <w:rFonts w:ascii="標楷體" w:eastAsia="標楷體" w:hAnsi="標楷體" w:hint="eastAsia"/>
          <w:bCs/>
          <w:snapToGrid w:val="0"/>
          <w:sz w:val="32"/>
          <w:szCs w:val="32"/>
        </w:rPr>
        <w:t>爰</w:t>
      </w:r>
      <w:proofErr w:type="gramEnd"/>
      <w:r w:rsidRPr="00E05CC3">
        <w:rPr>
          <w:rFonts w:ascii="標楷體" w:eastAsia="標楷體" w:hAnsi="標楷體" w:hint="eastAsia"/>
          <w:bCs/>
          <w:snapToGrid w:val="0"/>
          <w:sz w:val="32"/>
          <w:szCs w:val="32"/>
        </w:rPr>
        <w:t>要求各附屬中學提出3年內所屬大學在經費、人力、及課程協助上的統計並公告。另有關教育部技術及職業教育司對於十二年國教範圍內之五專生（前3年），無視政策本意，無視10年來物價指數上漲，竟讓學費補助金額落後於就讀高中職的學生，形成技專教育發展極不利之因素，</w:t>
      </w:r>
      <w:proofErr w:type="gramStart"/>
      <w:r w:rsidRPr="00E05CC3">
        <w:rPr>
          <w:rFonts w:ascii="標楷體" w:eastAsia="標楷體" w:hAnsi="標楷體" w:hint="eastAsia"/>
          <w:bCs/>
          <w:snapToGrid w:val="0"/>
          <w:sz w:val="32"/>
          <w:szCs w:val="32"/>
        </w:rPr>
        <w:t>爰</w:t>
      </w:r>
      <w:proofErr w:type="gramEnd"/>
      <w:r w:rsidRPr="00E05CC3">
        <w:rPr>
          <w:rFonts w:ascii="標楷體" w:eastAsia="標楷體" w:hAnsi="標楷體" w:hint="eastAsia"/>
          <w:bCs/>
          <w:snapToGrid w:val="0"/>
          <w:sz w:val="32"/>
          <w:szCs w:val="32"/>
        </w:rPr>
        <w:t>請教育部於3個月內</w:t>
      </w:r>
      <w:proofErr w:type="gramStart"/>
      <w:r w:rsidRPr="00E05CC3">
        <w:rPr>
          <w:rFonts w:ascii="標楷體" w:eastAsia="標楷體" w:hAnsi="標楷體" w:hint="eastAsia"/>
          <w:bCs/>
          <w:snapToGrid w:val="0"/>
          <w:sz w:val="32"/>
          <w:szCs w:val="32"/>
        </w:rPr>
        <w:t>研</w:t>
      </w:r>
      <w:proofErr w:type="gramEnd"/>
      <w:r w:rsidRPr="00E05CC3">
        <w:rPr>
          <w:rFonts w:ascii="標楷體" w:eastAsia="標楷體" w:hAnsi="標楷體" w:hint="eastAsia"/>
          <w:bCs/>
          <w:snapToGrid w:val="0"/>
          <w:sz w:val="32"/>
          <w:szCs w:val="32"/>
        </w:rPr>
        <w:t>提主動拉齊國民教育十至十二年學費補助金額暨輔導措施。254</w:t>
      </w:r>
    </w:p>
    <w:p w14:paraId="4372613B"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提案人：柯志恩</w:t>
      </w:r>
    </w:p>
    <w:p w14:paraId="1608F9F7"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連署人：葛如鈞  萬美玲</w:t>
      </w:r>
    </w:p>
    <w:p w14:paraId="716A30ED" w14:textId="77777777" w:rsidR="006829A8" w:rsidRPr="00E05CC3" w:rsidRDefault="006829A8" w:rsidP="00540B1A">
      <w:pPr>
        <w:overflowPunct w:val="0"/>
        <w:spacing w:line="500" w:lineRule="exact"/>
        <w:ind w:leftChars="150" w:left="1000" w:hangingChars="200" w:hanging="640"/>
        <w:jc w:val="both"/>
        <w:rPr>
          <w:rFonts w:ascii="標楷體" w:eastAsia="標楷體" w:hAnsi="標楷體"/>
          <w:sz w:val="32"/>
          <w:szCs w:val="32"/>
        </w:rPr>
      </w:pPr>
      <w:r w:rsidRPr="00E05CC3">
        <w:rPr>
          <w:rFonts w:ascii="標楷體" w:eastAsia="標楷體" w:hAnsi="標楷體" w:hint="eastAsia"/>
          <w:bCs/>
          <w:snapToGrid w:val="0"/>
          <w:sz w:val="32"/>
          <w:szCs w:val="32"/>
        </w:rPr>
        <w:t>(二十</w:t>
      </w:r>
      <w:r>
        <w:rPr>
          <w:rFonts w:ascii="標楷體" w:eastAsia="標楷體" w:hAnsi="標楷體" w:hint="eastAsia"/>
          <w:bCs/>
          <w:snapToGrid w:val="0"/>
          <w:sz w:val="32"/>
          <w:szCs w:val="32"/>
        </w:rPr>
        <w:t>九</w:t>
      </w:r>
      <w:r w:rsidRPr="00E05CC3">
        <w:rPr>
          <w:rFonts w:ascii="標楷體" w:eastAsia="標楷體" w:hAnsi="標楷體" w:hint="eastAsia"/>
          <w:bCs/>
          <w:snapToGrid w:val="0"/>
          <w:sz w:val="32"/>
          <w:szCs w:val="32"/>
        </w:rPr>
        <w:t>)</w:t>
      </w:r>
      <w:proofErr w:type="gramStart"/>
      <w:r w:rsidRPr="00E05CC3">
        <w:rPr>
          <w:rFonts w:ascii="標楷體" w:eastAsia="標楷體" w:hAnsi="標楷體" w:hint="eastAsia"/>
          <w:bCs/>
          <w:snapToGrid w:val="0"/>
          <w:sz w:val="32"/>
          <w:szCs w:val="32"/>
        </w:rPr>
        <w:t>114</w:t>
      </w:r>
      <w:proofErr w:type="gramEnd"/>
      <w:r w:rsidRPr="00E05CC3">
        <w:rPr>
          <w:rFonts w:ascii="標楷體" w:eastAsia="標楷體" w:hAnsi="標楷體" w:hint="eastAsia"/>
          <w:bCs/>
          <w:snapToGrid w:val="0"/>
          <w:sz w:val="32"/>
          <w:szCs w:val="32"/>
        </w:rPr>
        <w:t>年度教育部度預算案「高等教育行政及督導」項下「改善教學研究環境及提升高等教育行政服務品質」新增編列「國家重點領域校際</w:t>
      </w:r>
      <w:proofErr w:type="gramStart"/>
      <w:r w:rsidRPr="00E05CC3">
        <w:rPr>
          <w:rFonts w:ascii="標楷體" w:eastAsia="標楷體" w:hAnsi="標楷體" w:hint="eastAsia"/>
          <w:bCs/>
          <w:snapToGrid w:val="0"/>
          <w:sz w:val="32"/>
          <w:szCs w:val="32"/>
        </w:rPr>
        <w:t>研</w:t>
      </w:r>
      <w:proofErr w:type="gramEnd"/>
      <w:r w:rsidRPr="00E05CC3">
        <w:rPr>
          <w:rFonts w:ascii="標楷體" w:eastAsia="標楷體" w:hAnsi="標楷體" w:hint="eastAsia"/>
          <w:bCs/>
          <w:snapToGrid w:val="0"/>
          <w:sz w:val="32"/>
          <w:szCs w:val="32"/>
        </w:rPr>
        <w:t>教園區先導計畫」9億7,000萬元。</w:t>
      </w:r>
      <w:proofErr w:type="gramStart"/>
      <w:r w:rsidRPr="00E05CC3">
        <w:rPr>
          <w:rFonts w:ascii="標楷體" w:eastAsia="標楷體" w:hAnsi="標楷體" w:hint="eastAsia"/>
          <w:bCs/>
          <w:snapToGrid w:val="0"/>
          <w:sz w:val="32"/>
          <w:szCs w:val="32"/>
        </w:rPr>
        <w:t>鑑</w:t>
      </w:r>
      <w:proofErr w:type="gramEnd"/>
      <w:r w:rsidRPr="00E05CC3">
        <w:rPr>
          <w:rFonts w:ascii="標楷體" w:eastAsia="標楷體" w:hAnsi="標楷體" w:hint="eastAsia"/>
          <w:bCs/>
          <w:snapToGrid w:val="0"/>
          <w:sz w:val="32"/>
          <w:szCs w:val="32"/>
        </w:rPr>
        <w:t>於該建設計畫為跨年期且係配合國家發展長期展望與重大政策，依「行政院所屬各機關中長程個案計畫編審要點」，</w:t>
      </w:r>
      <w:proofErr w:type="gramStart"/>
      <w:r w:rsidRPr="00E05CC3">
        <w:rPr>
          <w:rFonts w:ascii="標楷體" w:eastAsia="標楷體" w:hAnsi="標楷體" w:hint="eastAsia"/>
          <w:bCs/>
          <w:snapToGrid w:val="0"/>
          <w:sz w:val="32"/>
          <w:szCs w:val="32"/>
        </w:rPr>
        <w:t>應衡酌</w:t>
      </w:r>
      <w:proofErr w:type="gramEnd"/>
      <w:r w:rsidRPr="00E05CC3">
        <w:rPr>
          <w:rFonts w:ascii="標楷體" w:eastAsia="標楷體" w:hAnsi="標楷體" w:hint="eastAsia"/>
          <w:bCs/>
          <w:snapToGrid w:val="0"/>
          <w:sz w:val="32"/>
          <w:szCs w:val="32"/>
        </w:rPr>
        <w:t>業務性質，財務需求及重要程度，擬定公共建設計畫或科技發展計畫函報行政院核定。教育部應函陳行政院審議核定後，儘速提供詳細評估規劃</w:t>
      </w:r>
      <w:proofErr w:type="gramStart"/>
      <w:r w:rsidRPr="00E05CC3">
        <w:rPr>
          <w:rFonts w:ascii="標楷體" w:eastAsia="標楷體" w:hAnsi="標楷體" w:hint="eastAsia"/>
          <w:bCs/>
          <w:snapToGrid w:val="0"/>
          <w:sz w:val="32"/>
          <w:szCs w:val="32"/>
        </w:rPr>
        <w:t>研</w:t>
      </w:r>
      <w:proofErr w:type="gramEnd"/>
      <w:r w:rsidRPr="00E05CC3">
        <w:rPr>
          <w:rFonts w:ascii="標楷體" w:eastAsia="標楷體" w:hAnsi="標楷體" w:hint="eastAsia"/>
          <w:bCs/>
          <w:snapToGrid w:val="0"/>
          <w:sz w:val="32"/>
          <w:szCs w:val="32"/>
        </w:rPr>
        <w:t>教園區之主要工作項目，</w:t>
      </w:r>
      <w:proofErr w:type="gramStart"/>
      <w:r w:rsidRPr="00E05CC3">
        <w:rPr>
          <w:rFonts w:ascii="標楷體" w:eastAsia="標楷體" w:hAnsi="標楷體" w:hint="eastAsia"/>
          <w:bCs/>
          <w:snapToGrid w:val="0"/>
          <w:sz w:val="32"/>
          <w:szCs w:val="32"/>
        </w:rPr>
        <w:lastRenderedPageBreak/>
        <w:t>爰</w:t>
      </w:r>
      <w:proofErr w:type="gramEnd"/>
      <w:r w:rsidRPr="00E05CC3">
        <w:rPr>
          <w:rFonts w:ascii="標楷體" w:eastAsia="標楷體" w:hAnsi="標楷體" w:hint="eastAsia"/>
          <w:bCs/>
          <w:snapToGrid w:val="0"/>
          <w:sz w:val="32"/>
          <w:szCs w:val="32"/>
        </w:rPr>
        <w:t>請教育部於行政院核定後3個月內將本案計畫內容、分年執行預算、績效目標、產學合作機制等具體內容，妥適分析成本效益，以及未來招生計畫之書面報告，送立法院教育及文化委員會，</w:t>
      </w:r>
      <w:proofErr w:type="gramStart"/>
      <w:r w:rsidRPr="00E05CC3">
        <w:rPr>
          <w:rFonts w:ascii="標楷體" w:eastAsia="標楷體" w:hAnsi="標楷體" w:hint="eastAsia"/>
          <w:bCs/>
          <w:snapToGrid w:val="0"/>
          <w:sz w:val="32"/>
          <w:szCs w:val="32"/>
        </w:rPr>
        <w:t>俾</w:t>
      </w:r>
      <w:proofErr w:type="gramEnd"/>
      <w:r w:rsidRPr="00E05CC3">
        <w:rPr>
          <w:rFonts w:ascii="標楷體" w:eastAsia="標楷體" w:hAnsi="標楷體" w:hint="eastAsia"/>
          <w:bCs/>
          <w:snapToGrid w:val="0"/>
          <w:sz w:val="32"/>
          <w:szCs w:val="32"/>
        </w:rPr>
        <w:t>利了解。255</w:t>
      </w:r>
    </w:p>
    <w:p w14:paraId="11E3D6C8"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提案人：柯志恩</w:t>
      </w:r>
    </w:p>
    <w:p w14:paraId="6CB372AC"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連署人：葛如鈞  萬美玲</w:t>
      </w:r>
    </w:p>
    <w:p w14:paraId="3B431D48" w14:textId="77777777" w:rsidR="006829A8" w:rsidRPr="00E05CC3"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E05CC3">
        <w:rPr>
          <w:rFonts w:ascii="標楷體" w:eastAsia="標楷體" w:hAnsi="標楷體" w:hint="eastAsia"/>
          <w:bCs/>
          <w:snapToGrid w:val="0"/>
          <w:sz w:val="32"/>
          <w:szCs w:val="32"/>
        </w:rPr>
        <w:t>(</w:t>
      </w:r>
      <w:r>
        <w:rPr>
          <w:rFonts w:ascii="標楷體" w:eastAsia="標楷體" w:hAnsi="標楷體" w:hint="eastAsia"/>
          <w:bCs/>
          <w:snapToGrid w:val="0"/>
          <w:sz w:val="32"/>
          <w:szCs w:val="32"/>
        </w:rPr>
        <w:t>三十</w:t>
      </w:r>
      <w:r w:rsidRPr="00E05CC3">
        <w:rPr>
          <w:rFonts w:ascii="標楷體" w:eastAsia="標楷體" w:hAnsi="標楷體" w:hint="eastAsia"/>
          <w:bCs/>
          <w:snapToGrid w:val="0"/>
          <w:sz w:val="32"/>
          <w:szCs w:val="32"/>
        </w:rPr>
        <w:t>)</w:t>
      </w:r>
      <w:proofErr w:type="gramStart"/>
      <w:r w:rsidRPr="00E05CC3">
        <w:rPr>
          <w:rFonts w:ascii="標楷體" w:eastAsia="標楷體" w:hAnsi="標楷體" w:hint="eastAsia"/>
          <w:bCs/>
          <w:snapToGrid w:val="0"/>
          <w:sz w:val="32"/>
          <w:szCs w:val="32"/>
        </w:rPr>
        <w:t>114</w:t>
      </w:r>
      <w:proofErr w:type="gramEnd"/>
      <w:r w:rsidRPr="00E05CC3">
        <w:rPr>
          <w:rFonts w:ascii="標楷體" w:eastAsia="標楷體" w:hAnsi="標楷體" w:hint="eastAsia"/>
          <w:bCs/>
          <w:snapToGrid w:val="0"/>
          <w:sz w:val="32"/>
          <w:szCs w:val="32"/>
        </w:rPr>
        <w:t>年度教育部預算案「補助大專校院原住民族學生資源中心及</w:t>
      </w:r>
      <w:proofErr w:type="gramStart"/>
      <w:r w:rsidRPr="00E05CC3">
        <w:rPr>
          <w:rFonts w:ascii="標楷體" w:eastAsia="標楷體" w:hAnsi="標楷體" w:hint="eastAsia"/>
          <w:bCs/>
          <w:snapToGrid w:val="0"/>
          <w:sz w:val="32"/>
          <w:szCs w:val="32"/>
        </w:rPr>
        <w:t>區域原資中心</w:t>
      </w:r>
      <w:proofErr w:type="gramEnd"/>
      <w:r w:rsidRPr="00E05CC3">
        <w:rPr>
          <w:rFonts w:ascii="標楷體" w:eastAsia="標楷體" w:hAnsi="標楷體" w:hint="eastAsia"/>
          <w:bCs/>
          <w:snapToGrid w:val="0"/>
          <w:sz w:val="32"/>
          <w:szCs w:val="32"/>
        </w:rPr>
        <w:t>相關計畫經費」編列4億0,717萬9千元，教育部於105年12月8日訂定「教育部補助大專校院原住民族學生資源中心要點」，並歷經多次修正。伍委員麗華於113年3月4日教育委員會第2次全體委員會議質詢教育部時，已明確指出，上開補助要點所規範</w:t>
      </w:r>
      <w:proofErr w:type="gramStart"/>
      <w:r w:rsidRPr="00E05CC3">
        <w:rPr>
          <w:rFonts w:ascii="標楷體" w:eastAsia="標楷體" w:hAnsi="標楷體" w:hint="eastAsia"/>
          <w:bCs/>
          <w:snapToGrid w:val="0"/>
          <w:sz w:val="32"/>
          <w:szCs w:val="32"/>
        </w:rPr>
        <w:t>之原資中心</w:t>
      </w:r>
      <w:proofErr w:type="gramEnd"/>
      <w:r w:rsidRPr="00E05CC3">
        <w:rPr>
          <w:rFonts w:ascii="標楷體" w:eastAsia="標楷體" w:hAnsi="標楷體" w:hint="eastAsia"/>
          <w:bCs/>
          <w:snapToGrid w:val="0"/>
          <w:sz w:val="32"/>
          <w:szCs w:val="32"/>
        </w:rPr>
        <w:t>任務及功能，應加強以服務學生量能為主，並應由學校一級單位整合資源及整體推動，以及應</w:t>
      </w:r>
      <w:proofErr w:type="gramStart"/>
      <w:r w:rsidRPr="00E05CC3">
        <w:rPr>
          <w:rFonts w:ascii="標楷體" w:eastAsia="標楷體" w:hAnsi="標楷體" w:hint="eastAsia"/>
          <w:bCs/>
          <w:snapToGrid w:val="0"/>
          <w:sz w:val="32"/>
          <w:szCs w:val="32"/>
        </w:rPr>
        <w:t>挹注原資</w:t>
      </w:r>
      <w:proofErr w:type="gramEnd"/>
      <w:r w:rsidRPr="00E05CC3">
        <w:rPr>
          <w:rFonts w:ascii="標楷體" w:eastAsia="標楷體" w:hAnsi="標楷體" w:hint="eastAsia"/>
          <w:bCs/>
          <w:snapToGrid w:val="0"/>
          <w:sz w:val="32"/>
          <w:szCs w:val="32"/>
        </w:rPr>
        <w:t>中心更充裕的人力，並提供專任人力合理薪資，其薪資應參考國家科學及技術委員會規範各級人員之薪資下限，以利人員久任，與原住民學生建立穩固的信任關係。另本補助款應用</w:t>
      </w:r>
      <w:proofErr w:type="gramStart"/>
      <w:r w:rsidRPr="00E05CC3">
        <w:rPr>
          <w:rFonts w:ascii="標楷體" w:eastAsia="標楷體" w:hAnsi="標楷體" w:hint="eastAsia"/>
          <w:bCs/>
          <w:snapToGrid w:val="0"/>
          <w:sz w:val="32"/>
          <w:szCs w:val="32"/>
        </w:rPr>
        <w:t>於原資中心</w:t>
      </w:r>
      <w:proofErr w:type="gramEnd"/>
      <w:r w:rsidRPr="00E05CC3">
        <w:rPr>
          <w:rFonts w:ascii="標楷體" w:eastAsia="標楷體" w:hAnsi="標楷體" w:hint="eastAsia"/>
          <w:bCs/>
          <w:snapToGrid w:val="0"/>
          <w:sz w:val="32"/>
          <w:szCs w:val="32"/>
        </w:rPr>
        <w:t>計畫，專款專用，不得挪用。教育部應要求各校，專任人力應</w:t>
      </w:r>
      <w:proofErr w:type="gramStart"/>
      <w:r w:rsidRPr="00E05CC3">
        <w:rPr>
          <w:rFonts w:ascii="標楷體" w:eastAsia="標楷體" w:hAnsi="標楷體" w:hint="eastAsia"/>
          <w:bCs/>
          <w:snapToGrid w:val="0"/>
          <w:sz w:val="32"/>
          <w:szCs w:val="32"/>
        </w:rPr>
        <w:t>於原資中心</w:t>
      </w:r>
      <w:proofErr w:type="gramEnd"/>
      <w:r w:rsidRPr="00E05CC3">
        <w:rPr>
          <w:rFonts w:ascii="標楷體" w:eastAsia="標楷體" w:hAnsi="標楷體" w:hint="eastAsia"/>
          <w:bCs/>
          <w:snapToGrid w:val="0"/>
          <w:sz w:val="32"/>
          <w:szCs w:val="32"/>
        </w:rPr>
        <w:t>提供原住民學生所需協助，不得</w:t>
      </w:r>
      <w:proofErr w:type="gramStart"/>
      <w:r w:rsidRPr="00E05CC3">
        <w:rPr>
          <w:rFonts w:ascii="標楷體" w:eastAsia="標楷體" w:hAnsi="標楷體" w:hint="eastAsia"/>
          <w:bCs/>
          <w:snapToGrid w:val="0"/>
          <w:sz w:val="32"/>
          <w:szCs w:val="32"/>
        </w:rPr>
        <w:t>運用原資中心</w:t>
      </w:r>
      <w:proofErr w:type="gramEnd"/>
      <w:r w:rsidRPr="00E05CC3">
        <w:rPr>
          <w:rFonts w:ascii="標楷體" w:eastAsia="標楷體" w:hAnsi="標楷體" w:hint="eastAsia"/>
          <w:bCs/>
          <w:snapToGrid w:val="0"/>
          <w:sz w:val="32"/>
          <w:szCs w:val="32"/>
        </w:rPr>
        <w:t>補助經費進用之專責人員，兼辦與輔導原住民學生生活及學業無關之業務。綜上，請教育部確實檢討「教育部補助大專校院原住民族學生資源中心要點」之內容，督導學校依規定辦理，並於3個月內向立法院教育及文化委員會及提案委員提出辦理情形之書面報告。256</w:t>
      </w:r>
    </w:p>
    <w:p w14:paraId="18C7231C" w14:textId="77777777" w:rsidR="006829A8" w:rsidRPr="006829A8" w:rsidRDefault="006829A8" w:rsidP="006829A8">
      <w:pPr>
        <w:wordWrap w:val="0"/>
        <w:overflowPunct w:val="0"/>
        <w:spacing w:line="500" w:lineRule="exact"/>
        <w:ind w:leftChars="1250" w:left="3000"/>
        <w:jc w:val="both"/>
        <w:rPr>
          <w:rFonts w:ascii="標楷體" w:eastAsia="標楷體" w:hAnsi="標楷體"/>
          <w:spacing w:val="-10"/>
          <w:sz w:val="32"/>
          <w:szCs w:val="32"/>
        </w:rPr>
      </w:pPr>
      <w:r w:rsidRPr="00E05CC3">
        <w:rPr>
          <w:rFonts w:ascii="標楷體" w:eastAsia="標楷體" w:hAnsi="標楷體" w:hint="eastAsia"/>
          <w:sz w:val="32"/>
          <w:szCs w:val="32"/>
        </w:rPr>
        <w:t>提案人：陳培瑜　伍麗華</w:t>
      </w:r>
      <w:proofErr w:type="spellStart"/>
      <w:r w:rsidRPr="006829A8">
        <w:rPr>
          <w:rFonts w:ascii="標楷體" w:eastAsia="標楷體" w:hAnsi="標楷體" w:hint="eastAsia"/>
          <w:spacing w:val="-10"/>
          <w:sz w:val="32"/>
          <w:szCs w:val="32"/>
        </w:rPr>
        <w:t>Saidhai</w:t>
      </w:r>
      <w:proofErr w:type="spellEnd"/>
      <w:proofErr w:type="gramStart"/>
      <w:r w:rsidRPr="006829A8">
        <w:rPr>
          <w:rFonts w:ascii="標楷體" w:eastAsia="標楷體" w:hAnsi="標楷體" w:hint="eastAsia"/>
          <w:spacing w:val="-10"/>
          <w:sz w:val="32"/>
          <w:szCs w:val="32"/>
        </w:rPr>
        <w:t>‧</w:t>
      </w:r>
      <w:proofErr w:type="spellStart"/>
      <w:proofErr w:type="gramEnd"/>
      <w:r w:rsidRPr="006829A8">
        <w:rPr>
          <w:rFonts w:ascii="標楷體" w:eastAsia="標楷體" w:hAnsi="標楷體" w:hint="eastAsia"/>
          <w:spacing w:val="-10"/>
          <w:sz w:val="32"/>
          <w:szCs w:val="32"/>
        </w:rPr>
        <w:t>Tahovecahe</w:t>
      </w:r>
      <w:proofErr w:type="spellEnd"/>
    </w:p>
    <w:p w14:paraId="2A9A9562"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連署人：張雅琳  陳秀寳</w:t>
      </w:r>
    </w:p>
    <w:p w14:paraId="07618A86" w14:textId="77777777" w:rsidR="006829A8" w:rsidRPr="00E05CC3" w:rsidRDefault="006829A8" w:rsidP="00540B1A">
      <w:pPr>
        <w:overflowPunct w:val="0"/>
        <w:spacing w:line="500" w:lineRule="exact"/>
        <w:ind w:leftChars="150" w:left="1000" w:hangingChars="200" w:hanging="640"/>
        <w:jc w:val="both"/>
        <w:rPr>
          <w:rFonts w:ascii="標楷體" w:eastAsia="標楷體" w:hAnsi="標楷體"/>
          <w:sz w:val="32"/>
          <w:szCs w:val="32"/>
          <w:highlight w:val="yellow"/>
        </w:rPr>
      </w:pPr>
      <w:r w:rsidRPr="00E05CC3">
        <w:rPr>
          <w:rFonts w:ascii="標楷體" w:eastAsia="標楷體" w:hAnsi="標楷體" w:hint="eastAsia"/>
          <w:bCs/>
          <w:snapToGrid w:val="0"/>
          <w:sz w:val="32"/>
          <w:szCs w:val="32"/>
        </w:rPr>
        <w:t>(三十</w:t>
      </w:r>
      <w:r>
        <w:rPr>
          <w:rFonts w:ascii="標楷體" w:eastAsia="標楷體" w:hAnsi="標楷體" w:hint="eastAsia"/>
          <w:bCs/>
          <w:snapToGrid w:val="0"/>
          <w:sz w:val="32"/>
          <w:szCs w:val="32"/>
        </w:rPr>
        <w:t>一</w:t>
      </w:r>
      <w:r w:rsidRPr="00E05CC3">
        <w:rPr>
          <w:rFonts w:ascii="標楷體" w:eastAsia="標楷體" w:hAnsi="標楷體" w:hint="eastAsia"/>
          <w:bCs/>
          <w:snapToGrid w:val="0"/>
          <w:sz w:val="32"/>
          <w:szCs w:val="32"/>
        </w:rPr>
        <w:t>)</w:t>
      </w:r>
      <w:proofErr w:type="gramStart"/>
      <w:r w:rsidRPr="00E05CC3">
        <w:rPr>
          <w:rFonts w:ascii="標楷體" w:eastAsia="標楷體" w:hAnsi="標楷體" w:hint="eastAsia"/>
          <w:bCs/>
          <w:snapToGrid w:val="0"/>
          <w:sz w:val="32"/>
          <w:szCs w:val="32"/>
        </w:rPr>
        <w:t>114</w:t>
      </w:r>
      <w:proofErr w:type="gramEnd"/>
      <w:r w:rsidRPr="00E05CC3">
        <w:rPr>
          <w:rFonts w:ascii="標楷體" w:eastAsia="標楷體" w:hAnsi="標楷體" w:hint="eastAsia"/>
          <w:bCs/>
          <w:snapToGrid w:val="0"/>
          <w:sz w:val="32"/>
          <w:szCs w:val="32"/>
        </w:rPr>
        <w:t>年度教育部預算案「補助大專校院原住民族學生資源中心及</w:t>
      </w:r>
      <w:proofErr w:type="gramStart"/>
      <w:r w:rsidRPr="00E05CC3">
        <w:rPr>
          <w:rFonts w:ascii="標楷體" w:eastAsia="標楷體" w:hAnsi="標楷體" w:hint="eastAsia"/>
          <w:bCs/>
          <w:snapToGrid w:val="0"/>
          <w:sz w:val="32"/>
          <w:szCs w:val="32"/>
        </w:rPr>
        <w:t>區域原資中心</w:t>
      </w:r>
      <w:proofErr w:type="gramEnd"/>
      <w:r w:rsidRPr="00E05CC3">
        <w:rPr>
          <w:rFonts w:ascii="標楷體" w:eastAsia="標楷體" w:hAnsi="標楷體" w:hint="eastAsia"/>
          <w:bCs/>
          <w:snapToGrid w:val="0"/>
          <w:sz w:val="32"/>
          <w:szCs w:val="32"/>
        </w:rPr>
        <w:t>相關計畫經費」編列4億0,717萬9</w:t>
      </w:r>
      <w:r w:rsidRPr="00E05CC3">
        <w:rPr>
          <w:rFonts w:ascii="標楷體" w:eastAsia="標楷體" w:hAnsi="標楷體" w:hint="eastAsia"/>
          <w:bCs/>
          <w:snapToGrid w:val="0"/>
          <w:sz w:val="32"/>
          <w:szCs w:val="32"/>
        </w:rPr>
        <w:lastRenderedPageBreak/>
        <w:t>千元，教育部依「原住民族教育法」第25條規定，鼓勵各大專校院</w:t>
      </w:r>
      <w:proofErr w:type="gramStart"/>
      <w:r w:rsidRPr="00E05CC3">
        <w:rPr>
          <w:rFonts w:ascii="標楷體" w:eastAsia="標楷體" w:hAnsi="標楷體" w:hint="eastAsia"/>
          <w:bCs/>
          <w:snapToGrid w:val="0"/>
          <w:sz w:val="32"/>
          <w:szCs w:val="32"/>
        </w:rPr>
        <w:t>成立原資中心</w:t>
      </w:r>
      <w:proofErr w:type="gramEnd"/>
      <w:r w:rsidRPr="00E05CC3">
        <w:rPr>
          <w:rFonts w:ascii="標楷體" w:eastAsia="標楷體" w:hAnsi="標楷體" w:hint="eastAsia"/>
          <w:bCs/>
          <w:snapToGrid w:val="0"/>
          <w:sz w:val="32"/>
          <w:szCs w:val="32"/>
        </w:rPr>
        <w:t>，並自106年起，成立</w:t>
      </w:r>
      <w:proofErr w:type="gramStart"/>
      <w:r w:rsidRPr="00E05CC3">
        <w:rPr>
          <w:rFonts w:ascii="標楷體" w:eastAsia="標楷體" w:hAnsi="標楷體" w:hint="eastAsia"/>
          <w:bCs/>
          <w:snapToGrid w:val="0"/>
          <w:sz w:val="32"/>
          <w:szCs w:val="32"/>
        </w:rPr>
        <w:t>區域原資中心</w:t>
      </w:r>
      <w:proofErr w:type="gramEnd"/>
      <w:r w:rsidRPr="00E05CC3">
        <w:rPr>
          <w:rFonts w:ascii="標楷體" w:eastAsia="標楷體" w:hAnsi="標楷體" w:hint="eastAsia"/>
          <w:bCs/>
          <w:snapToGrid w:val="0"/>
          <w:sz w:val="32"/>
          <w:szCs w:val="32"/>
        </w:rPr>
        <w:t>，截至113年共4區6校</w:t>
      </w:r>
      <w:proofErr w:type="gramStart"/>
      <w:r w:rsidRPr="00E05CC3">
        <w:rPr>
          <w:rFonts w:ascii="標楷體" w:eastAsia="標楷體" w:hAnsi="標楷體" w:hint="eastAsia"/>
          <w:bCs/>
          <w:snapToGrid w:val="0"/>
          <w:sz w:val="32"/>
          <w:szCs w:val="32"/>
        </w:rPr>
        <w:t>區域原資中心</w:t>
      </w:r>
      <w:proofErr w:type="gramEnd"/>
      <w:r w:rsidRPr="00E05CC3">
        <w:rPr>
          <w:rFonts w:ascii="標楷體" w:eastAsia="標楷體" w:hAnsi="標楷體" w:hint="eastAsia"/>
          <w:bCs/>
          <w:snapToGrid w:val="0"/>
          <w:sz w:val="32"/>
          <w:szCs w:val="32"/>
        </w:rPr>
        <w:t>。</w:t>
      </w:r>
      <w:proofErr w:type="gramStart"/>
      <w:r w:rsidRPr="00E05CC3">
        <w:rPr>
          <w:rFonts w:ascii="標楷體" w:eastAsia="標楷體" w:hAnsi="標楷體" w:hint="eastAsia"/>
          <w:bCs/>
          <w:snapToGrid w:val="0"/>
          <w:sz w:val="32"/>
          <w:szCs w:val="32"/>
        </w:rPr>
        <w:t>區域原資中心</w:t>
      </w:r>
      <w:proofErr w:type="gramEnd"/>
      <w:r w:rsidRPr="00E05CC3">
        <w:rPr>
          <w:rFonts w:ascii="標楷體" w:eastAsia="標楷體" w:hAnsi="標楷體" w:hint="eastAsia"/>
          <w:bCs/>
          <w:snapToGrid w:val="0"/>
          <w:sz w:val="32"/>
          <w:szCs w:val="32"/>
        </w:rPr>
        <w:t>須協助區域夥伴學校</w:t>
      </w:r>
      <w:proofErr w:type="gramStart"/>
      <w:r w:rsidRPr="00E05CC3">
        <w:rPr>
          <w:rFonts w:ascii="標楷體" w:eastAsia="標楷體" w:hAnsi="標楷體" w:hint="eastAsia"/>
          <w:bCs/>
          <w:snapToGrid w:val="0"/>
          <w:sz w:val="32"/>
          <w:szCs w:val="32"/>
        </w:rPr>
        <w:t>成立原資中心</w:t>
      </w:r>
      <w:proofErr w:type="gramEnd"/>
      <w:r w:rsidRPr="00E05CC3">
        <w:rPr>
          <w:rFonts w:ascii="標楷體" w:eastAsia="標楷體" w:hAnsi="標楷體" w:hint="eastAsia"/>
          <w:bCs/>
          <w:snapToGrid w:val="0"/>
          <w:sz w:val="32"/>
          <w:szCs w:val="32"/>
        </w:rPr>
        <w:t>，提供諮詢及經驗交流，並負責區域夥伴學校觀摩事項，以及辦理跨校原住民學生教育事務、區域夥伴學校教職員有關原住民族文化及學生輔導知能增能活動等。經查，目前尚有3所大專校院尚未</w:t>
      </w:r>
      <w:proofErr w:type="gramStart"/>
      <w:r w:rsidRPr="00E05CC3">
        <w:rPr>
          <w:rFonts w:ascii="標楷體" w:eastAsia="標楷體" w:hAnsi="標楷體" w:hint="eastAsia"/>
          <w:bCs/>
          <w:snapToGrid w:val="0"/>
          <w:sz w:val="32"/>
          <w:szCs w:val="32"/>
        </w:rPr>
        <w:t>成立原資中心</w:t>
      </w:r>
      <w:proofErr w:type="gramEnd"/>
      <w:r w:rsidRPr="00E05CC3">
        <w:rPr>
          <w:rFonts w:ascii="標楷體" w:eastAsia="標楷體" w:hAnsi="標楷體" w:hint="eastAsia"/>
          <w:bCs/>
          <w:snapToGrid w:val="0"/>
          <w:sz w:val="32"/>
          <w:szCs w:val="32"/>
        </w:rPr>
        <w:t>，且已</w:t>
      </w:r>
      <w:proofErr w:type="gramStart"/>
      <w:r w:rsidRPr="00E05CC3">
        <w:rPr>
          <w:rFonts w:ascii="標楷體" w:eastAsia="標楷體" w:hAnsi="標楷體" w:hint="eastAsia"/>
          <w:bCs/>
          <w:snapToGrid w:val="0"/>
          <w:sz w:val="32"/>
          <w:szCs w:val="32"/>
        </w:rPr>
        <w:t>成立原資中心</w:t>
      </w:r>
      <w:proofErr w:type="gramEnd"/>
      <w:r w:rsidRPr="00E05CC3">
        <w:rPr>
          <w:rFonts w:ascii="標楷體" w:eastAsia="標楷體" w:hAnsi="標楷體" w:hint="eastAsia"/>
          <w:bCs/>
          <w:snapToGrid w:val="0"/>
          <w:sz w:val="32"/>
          <w:szCs w:val="32"/>
        </w:rPr>
        <w:t>之141所大專校院中，部分學校</w:t>
      </w:r>
      <w:proofErr w:type="gramStart"/>
      <w:r w:rsidRPr="00E05CC3">
        <w:rPr>
          <w:rFonts w:ascii="標楷體" w:eastAsia="標楷體" w:hAnsi="標楷體" w:hint="eastAsia"/>
          <w:bCs/>
          <w:snapToGrid w:val="0"/>
          <w:sz w:val="32"/>
          <w:szCs w:val="32"/>
        </w:rPr>
        <w:t>對原資中心</w:t>
      </w:r>
      <w:proofErr w:type="gramEnd"/>
      <w:r w:rsidRPr="00E05CC3">
        <w:rPr>
          <w:rFonts w:ascii="標楷體" w:eastAsia="標楷體" w:hAnsi="標楷體" w:hint="eastAsia"/>
          <w:bCs/>
          <w:snapToGrid w:val="0"/>
          <w:sz w:val="32"/>
          <w:szCs w:val="32"/>
        </w:rPr>
        <w:t>之支持度較為不足。</w:t>
      </w:r>
      <w:proofErr w:type="gramStart"/>
      <w:r w:rsidRPr="00E05CC3">
        <w:rPr>
          <w:rFonts w:ascii="標楷體" w:eastAsia="標楷體" w:hAnsi="標楷體" w:hint="eastAsia"/>
          <w:bCs/>
          <w:snapToGrid w:val="0"/>
          <w:sz w:val="32"/>
          <w:szCs w:val="32"/>
        </w:rPr>
        <w:t>區域原資中心</w:t>
      </w:r>
      <w:proofErr w:type="gramEnd"/>
      <w:r w:rsidRPr="00E05CC3">
        <w:rPr>
          <w:rFonts w:ascii="標楷體" w:eastAsia="標楷體" w:hAnsi="標楷體" w:hint="eastAsia"/>
          <w:bCs/>
          <w:snapToGrid w:val="0"/>
          <w:sz w:val="32"/>
          <w:szCs w:val="32"/>
        </w:rPr>
        <w:t>應提供各校更細緻的輔導，包含應</w:t>
      </w:r>
      <w:proofErr w:type="gramStart"/>
      <w:r w:rsidRPr="00E05CC3">
        <w:rPr>
          <w:rFonts w:ascii="標楷體" w:eastAsia="標楷體" w:hAnsi="標楷體" w:hint="eastAsia"/>
          <w:bCs/>
          <w:snapToGrid w:val="0"/>
          <w:sz w:val="32"/>
          <w:szCs w:val="32"/>
        </w:rPr>
        <w:t>針對原資中心</w:t>
      </w:r>
      <w:proofErr w:type="gramEnd"/>
      <w:r w:rsidRPr="00E05CC3">
        <w:rPr>
          <w:rFonts w:ascii="標楷體" w:eastAsia="標楷體" w:hAnsi="標楷體" w:hint="eastAsia"/>
          <w:bCs/>
          <w:snapToGrid w:val="0"/>
          <w:sz w:val="32"/>
          <w:szCs w:val="32"/>
        </w:rPr>
        <w:t>人員辦理提升文化敏感度、增進原住民學生心理輔導知能等議題之增能活動，以提供原住民學生更完善的服務。綜上，請教育部具體要求</w:t>
      </w:r>
      <w:proofErr w:type="gramStart"/>
      <w:r w:rsidRPr="00E05CC3">
        <w:rPr>
          <w:rFonts w:ascii="標楷體" w:eastAsia="標楷體" w:hAnsi="標楷體" w:hint="eastAsia"/>
          <w:bCs/>
          <w:snapToGrid w:val="0"/>
          <w:sz w:val="32"/>
          <w:szCs w:val="32"/>
        </w:rPr>
        <w:t>區域原資中心</w:t>
      </w:r>
      <w:proofErr w:type="gramEnd"/>
      <w:r w:rsidRPr="00E05CC3">
        <w:rPr>
          <w:rFonts w:ascii="標楷體" w:eastAsia="標楷體" w:hAnsi="標楷體" w:hint="eastAsia"/>
          <w:bCs/>
          <w:snapToGrid w:val="0"/>
          <w:sz w:val="32"/>
          <w:szCs w:val="32"/>
        </w:rPr>
        <w:t>增加辦理相關增能研習活動，強化諮詢及服務能量，協助各</w:t>
      </w:r>
      <w:proofErr w:type="gramStart"/>
      <w:r w:rsidRPr="00E05CC3">
        <w:rPr>
          <w:rFonts w:ascii="標楷體" w:eastAsia="標楷體" w:hAnsi="標楷體" w:hint="eastAsia"/>
          <w:bCs/>
          <w:snapToGrid w:val="0"/>
          <w:sz w:val="32"/>
          <w:szCs w:val="32"/>
        </w:rPr>
        <w:t>校原資</w:t>
      </w:r>
      <w:proofErr w:type="gramEnd"/>
      <w:r w:rsidRPr="00E05CC3">
        <w:rPr>
          <w:rFonts w:ascii="標楷體" w:eastAsia="標楷體" w:hAnsi="標楷體" w:hint="eastAsia"/>
          <w:bCs/>
          <w:snapToGrid w:val="0"/>
          <w:sz w:val="32"/>
          <w:szCs w:val="32"/>
        </w:rPr>
        <w:t>中心共同推動原住民學生輔導工作，並於3個月內向立法院教育及文化委員會及提案委員提出辦理情形之書面報告。257</w:t>
      </w:r>
    </w:p>
    <w:p w14:paraId="440BF9D1" w14:textId="77777777" w:rsidR="006829A8" w:rsidRPr="006829A8" w:rsidRDefault="006829A8" w:rsidP="006829A8">
      <w:pPr>
        <w:wordWrap w:val="0"/>
        <w:overflowPunct w:val="0"/>
        <w:spacing w:line="500" w:lineRule="exact"/>
        <w:ind w:leftChars="1250" w:left="3000"/>
        <w:jc w:val="both"/>
        <w:rPr>
          <w:rFonts w:ascii="標楷體" w:eastAsia="標楷體" w:hAnsi="標楷體"/>
          <w:spacing w:val="-10"/>
          <w:sz w:val="32"/>
          <w:szCs w:val="32"/>
        </w:rPr>
      </w:pPr>
      <w:r w:rsidRPr="00E05CC3">
        <w:rPr>
          <w:rFonts w:ascii="標楷體" w:eastAsia="標楷體" w:hAnsi="標楷體" w:hint="eastAsia"/>
          <w:sz w:val="32"/>
          <w:szCs w:val="32"/>
        </w:rPr>
        <w:t>提案人：陳培瑜　伍麗華</w:t>
      </w:r>
      <w:proofErr w:type="spellStart"/>
      <w:r w:rsidRPr="006829A8">
        <w:rPr>
          <w:rFonts w:ascii="標楷體" w:eastAsia="標楷體" w:hAnsi="標楷體" w:hint="eastAsia"/>
          <w:spacing w:val="-10"/>
          <w:sz w:val="32"/>
          <w:szCs w:val="32"/>
        </w:rPr>
        <w:t>Saidhai</w:t>
      </w:r>
      <w:proofErr w:type="spellEnd"/>
      <w:proofErr w:type="gramStart"/>
      <w:r w:rsidRPr="006829A8">
        <w:rPr>
          <w:rFonts w:ascii="標楷體" w:eastAsia="標楷體" w:hAnsi="標楷體" w:hint="eastAsia"/>
          <w:spacing w:val="-10"/>
          <w:sz w:val="32"/>
          <w:szCs w:val="32"/>
        </w:rPr>
        <w:t>‧</w:t>
      </w:r>
      <w:proofErr w:type="spellStart"/>
      <w:proofErr w:type="gramEnd"/>
      <w:r w:rsidRPr="006829A8">
        <w:rPr>
          <w:rFonts w:ascii="標楷體" w:eastAsia="標楷體" w:hAnsi="標楷體" w:hint="eastAsia"/>
          <w:spacing w:val="-10"/>
          <w:sz w:val="32"/>
          <w:szCs w:val="32"/>
        </w:rPr>
        <w:t>Tahovecahe</w:t>
      </w:r>
      <w:proofErr w:type="spellEnd"/>
    </w:p>
    <w:p w14:paraId="1A7B972D"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連署人：張雅琳  陳秀寳</w:t>
      </w:r>
    </w:p>
    <w:p w14:paraId="1263616F" w14:textId="77777777" w:rsidR="006829A8" w:rsidRPr="00E05CC3" w:rsidRDefault="006829A8" w:rsidP="00540B1A">
      <w:pPr>
        <w:overflowPunct w:val="0"/>
        <w:spacing w:line="500" w:lineRule="exact"/>
        <w:ind w:leftChars="150" w:left="1000" w:hangingChars="200" w:hanging="640"/>
        <w:jc w:val="both"/>
        <w:rPr>
          <w:rFonts w:ascii="標楷體" w:eastAsia="標楷體" w:hAnsi="標楷體"/>
          <w:sz w:val="32"/>
          <w:szCs w:val="32"/>
        </w:rPr>
      </w:pPr>
      <w:r w:rsidRPr="00E05CC3">
        <w:rPr>
          <w:rFonts w:ascii="標楷體" w:eastAsia="標楷體" w:hAnsi="標楷體" w:hint="eastAsia"/>
          <w:bCs/>
          <w:snapToGrid w:val="0"/>
          <w:sz w:val="32"/>
          <w:szCs w:val="32"/>
        </w:rPr>
        <w:t>(三十</w:t>
      </w:r>
      <w:r>
        <w:rPr>
          <w:rFonts w:ascii="標楷體" w:eastAsia="標楷體" w:hAnsi="標楷體" w:hint="eastAsia"/>
          <w:bCs/>
          <w:snapToGrid w:val="0"/>
          <w:sz w:val="32"/>
          <w:szCs w:val="32"/>
        </w:rPr>
        <w:t>二</w:t>
      </w:r>
      <w:r w:rsidRPr="00E05CC3">
        <w:rPr>
          <w:rFonts w:ascii="標楷體" w:eastAsia="標楷體" w:hAnsi="標楷體" w:hint="eastAsia"/>
          <w:bCs/>
          <w:snapToGrid w:val="0"/>
          <w:sz w:val="32"/>
          <w:szCs w:val="32"/>
        </w:rPr>
        <w:t>)教育部每年補助大專校院辦理「促進大專校院學生健康計畫」（含健康體位、</w:t>
      </w:r>
      <w:proofErr w:type="gramStart"/>
      <w:r w:rsidRPr="00E05CC3">
        <w:rPr>
          <w:rFonts w:ascii="標楷體" w:eastAsia="標楷體" w:hAnsi="標楷體" w:hint="eastAsia"/>
          <w:bCs/>
          <w:snapToGrid w:val="0"/>
          <w:sz w:val="32"/>
          <w:szCs w:val="32"/>
        </w:rPr>
        <w:t>菸</w:t>
      </w:r>
      <w:proofErr w:type="gramEnd"/>
      <w:r w:rsidRPr="00E05CC3">
        <w:rPr>
          <w:rFonts w:ascii="標楷體" w:eastAsia="標楷體" w:hAnsi="標楷體" w:hint="eastAsia"/>
          <w:bCs/>
          <w:snapToGrid w:val="0"/>
          <w:sz w:val="32"/>
          <w:szCs w:val="32"/>
        </w:rPr>
        <w:t>害防制、性教育及性傳染病防治、健康中心設備補助等）；惟依衛生福利部疾病管制署監測資料之年齡層分析，顯示15至24歲族群梅毒、淋病增幅最為明顯</w:t>
      </w:r>
      <w:proofErr w:type="gramStart"/>
      <w:r w:rsidRPr="00E05CC3">
        <w:rPr>
          <w:rFonts w:ascii="標楷體" w:eastAsia="標楷體" w:hAnsi="標楷體" w:hint="eastAsia"/>
          <w:bCs/>
          <w:snapToGrid w:val="0"/>
          <w:sz w:val="32"/>
          <w:szCs w:val="32"/>
        </w:rPr>
        <w:t>（</w:t>
      </w:r>
      <w:proofErr w:type="gramEnd"/>
      <w:r w:rsidRPr="00E05CC3">
        <w:rPr>
          <w:rFonts w:ascii="標楷體" w:eastAsia="標楷體" w:hAnsi="標楷體" w:hint="eastAsia"/>
          <w:bCs/>
          <w:snapToGrid w:val="0"/>
          <w:sz w:val="32"/>
          <w:szCs w:val="32"/>
        </w:rPr>
        <w:t>梅毒2023年1,480人，較2022年1,239人，上升19%；淋病 2023年2,783人，較2022年2,594人，上升7%</w:t>
      </w:r>
      <w:proofErr w:type="gramStart"/>
      <w:r w:rsidRPr="00E05CC3">
        <w:rPr>
          <w:rFonts w:ascii="標楷體" w:eastAsia="標楷體" w:hAnsi="標楷體" w:hint="eastAsia"/>
          <w:bCs/>
          <w:snapToGrid w:val="0"/>
          <w:sz w:val="32"/>
          <w:szCs w:val="32"/>
        </w:rPr>
        <w:t>）</w:t>
      </w:r>
      <w:proofErr w:type="gramEnd"/>
      <w:r w:rsidRPr="00E05CC3">
        <w:rPr>
          <w:rFonts w:ascii="標楷體" w:eastAsia="標楷體" w:hAnsi="標楷體" w:hint="eastAsia"/>
          <w:bCs/>
          <w:snapToGrid w:val="0"/>
          <w:sz w:val="32"/>
          <w:szCs w:val="32"/>
        </w:rPr>
        <w:t>，針對年輕族群性傳染病之防治，教育部應落實督導大專校院更積極推動及落實校園性傳染病防治工作，並引導各校透過強化健康教育、開設相關課程（如通識、選修或線上遠距課程等）與宣導性傳染病防治活動之實施，以及舉辦行</w:t>
      </w:r>
      <w:r w:rsidRPr="00E05CC3">
        <w:rPr>
          <w:rFonts w:ascii="標楷體" w:eastAsia="標楷體" w:hAnsi="標楷體" w:hint="eastAsia"/>
          <w:bCs/>
          <w:snapToGrid w:val="0"/>
          <w:sz w:val="32"/>
          <w:szCs w:val="32"/>
        </w:rPr>
        <w:lastRenderedPageBreak/>
        <w:t>政及專業人員研習、研發學習教材等，共同推動宣導及防治工作，以促進學生自主健康管理知能，有效</w:t>
      </w:r>
      <w:proofErr w:type="gramStart"/>
      <w:r w:rsidRPr="00E05CC3">
        <w:rPr>
          <w:rFonts w:ascii="標楷體" w:eastAsia="標楷體" w:hAnsi="標楷體" w:hint="eastAsia"/>
          <w:bCs/>
          <w:snapToGrid w:val="0"/>
          <w:sz w:val="32"/>
          <w:szCs w:val="32"/>
        </w:rPr>
        <w:t>採</w:t>
      </w:r>
      <w:proofErr w:type="gramEnd"/>
      <w:r w:rsidRPr="00E05CC3">
        <w:rPr>
          <w:rFonts w:ascii="標楷體" w:eastAsia="標楷體" w:hAnsi="標楷體" w:hint="eastAsia"/>
          <w:bCs/>
          <w:snapToGrid w:val="0"/>
          <w:sz w:val="32"/>
          <w:szCs w:val="32"/>
        </w:rPr>
        <w:t>行自我保護措施，防治性傳染疾病之發生，維護大專校院學生之健康，</w:t>
      </w:r>
      <w:proofErr w:type="gramStart"/>
      <w:r w:rsidRPr="00E05CC3">
        <w:rPr>
          <w:rFonts w:ascii="標楷體" w:eastAsia="標楷體" w:hAnsi="標楷體" w:hint="eastAsia"/>
          <w:bCs/>
          <w:snapToGrid w:val="0"/>
          <w:sz w:val="32"/>
          <w:szCs w:val="32"/>
        </w:rPr>
        <w:t>爰</w:t>
      </w:r>
      <w:proofErr w:type="gramEnd"/>
      <w:r w:rsidRPr="00E05CC3">
        <w:rPr>
          <w:rFonts w:ascii="標楷體" w:eastAsia="標楷體" w:hAnsi="標楷體" w:hint="eastAsia"/>
          <w:bCs/>
          <w:snapToGrid w:val="0"/>
          <w:sz w:val="32"/>
          <w:szCs w:val="32"/>
        </w:rPr>
        <w:t>請教育部於3個月內向立法院教育及文化委員會提出書面報告。258</w:t>
      </w:r>
    </w:p>
    <w:p w14:paraId="099D88C3"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提案人：郭昱晴</w:t>
      </w:r>
    </w:p>
    <w:p w14:paraId="7B946579"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連署人：</w:t>
      </w:r>
      <w:proofErr w:type="gramStart"/>
      <w:r w:rsidRPr="00E05CC3">
        <w:rPr>
          <w:rFonts w:ascii="標楷體" w:eastAsia="標楷體" w:hAnsi="標楷體" w:hint="eastAsia"/>
          <w:sz w:val="32"/>
          <w:szCs w:val="32"/>
        </w:rPr>
        <w:t>范</w:t>
      </w:r>
      <w:proofErr w:type="gramEnd"/>
      <w:r w:rsidRPr="00E05CC3">
        <w:rPr>
          <w:rFonts w:ascii="標楷體" w:eastAsia="標楷體" w:hAnsi="標楷體" w:hint="eastAsia"/>
          <w:sz w:val="32"/>
          <w:szCs w:val="32"/>
        </w:rPr>
        <w:t xml:space="preserve">　雲　張雅琳</w:t>
      </w:r>
    </w:p>
    <w:p w14:paraId="0705BB7C" w14:textId="77777777" w:rsidR="006829A8" w:rsidRPr="00E05CC3" w:rsidRDefault="006829A8" w:rsidP="00540B1A">
      <w:pPr>
        <w:overflowPunct w:val="0"/>
        <w:spacing w:line="500" w:lineRule="exact"/>
        <w:ind w:leftChars="150" w:left="1000" w:hangingChars="200" w:hanging="640"/>
        <w:jc w:val="both"/>
        <w:rPr>
          <w:rFonts w:ascii="標楷體" w:eastAsia="標楷體" w:hAnsi="標楷體"/>
          <w:sz w:val="32"/>
          <w:szCs w:val="32"/>
        </w:rPr>
      </w:pPr>
      <w:r w:rsidRPr="00E05CC3">
        <w:rPr>
          <w:rFonts w:ascii="標楷體" w:eastAsia="標楷體" w:hAnsi="標楷體" w:hint="eastAsia"/>
          <w:bCs/>
          <w:snapToGrid w:val="0"/>
          <w:sz w:val="32"/>
          <w:szCs w:val="32"/>
        </w:rPr>
        <w:t>(三十</w:t>
      </w:r>
      <w:r>
        <w:rPr>
          <w:rFonts w:ascii="標楷體" w:eastAsia="標楷體" w:hAnsi="標楷體" w:hint="eastAsia"/>
          <w:bCs/>
          <w:snapToGrid w:val="0"/>
          <w:sz w:val="32"/>
          <w:szCs w:val="32"/>
        </w:rPr>
        <w:t>三</w:t>
      </w:r>
      <w:r w:rsidRPr="00E05CC3">
        <w:rPr>
          <w:rFonts w:ascii="標楷體" w:eastAsia="標楷體" w:hAnsi="標楷體" w:hint="eastAsia"/>
          <w:bCs/>
          <w:snapToGrid w:val="0"/>
          <w:sz w:val="32"/>
          <w:szCs w:val="32"/>
        </w:rPr>
        <w:t>)</w:t>
      </w:r>
      <w:proofErr w:type="gramStart"/>
      <w:r w:rsidRPr="00E05CC3">
        <w:rPr>
          <w:rFonts w:ascii="標楷體" w:eastAsia="標楷體" w:hAnsi="標楷體" w:hint="eastAsia"/>
          <w:sz w:val="32"/>
          <w:szCs w:val="32"/>
        </w:rPr>
        <w:t>114</w:t>
      </w:r>
      <w:proofErr w:type="gramEnd"/>
      <w:r w:rsidRPr="00E05CC3">
        <w:rPr>
          <w:rFonts w:ascii="標楷體" w:eastAsia="標楷體" w:hAnsi="標楷體" w:hint="eastAsia"/>
          <w:sz w:val="32"/>
          <w:szCs w:val="32"/>
        </w:rPr>
        <w:t>年度教育部預算案「補助大專校院原住民族學生資源中心及</w:t>
      </w:r>
      <w:proofErr w:type="gramStart"/>
      <w:r w:rsidRPr="00E05CC3">
        <w:rPr>
          <w:rFonts w:ascii="標楷體" w:eastAsia="標楷體" w:hAnsi="標楷體" w:hint="eastAsia"/>
          <w:sz w:val="32"/>
          <w:szCs w:val="32"/>
        </w:rPr>
        <w:t>區域原資中心</w:t>
      </w:r>
      <w:proofErr w:type="gramEnd"/>
      <w:r w:rsidRPr="00E05CC3">
        <w:rPr>
          <w:rFonts w:ascii="標楷體" w:eastAsia="標楷體" w:hAnsi="標楷體" w:hint="eastAsia"/>
          <w:sz w:val="32"/>
          <w:szCs w:val="32"/>
        </w:rPr>
        <w:t>相關計畫經費」編列4億0,717萬9千元，大專校院設置原住民族學生資源中心，並指定專責人員，建立原住民學生基本資料，掌握學習情形，並辦理原住民學生生活、課業與就業輔導、生涯發展、民族教育課程及活動等事項，減緩原住民學生休（退）學率，提升原住民學生學習成就。113年曾發生學生向教育部投訴，個別學校之原住民族學生資源中心相關人員不了解原住民族文化，且活動未以原住民學生為主。</w:t>
      </w:r>
      <w:proofErr w:type="gramStart"/>
      <w:r w:rsidRPr="00E05CC3">
        <w:rPr>
          <w:rFonts w:ascii="標楷體" w:eastAsia="標楷體" w:hAnsi="標楷體" w:hint="eastAsia"/>
          <w:sz w:val="32"/>
          <w:szCs w:val="32"/>
        </w:rPr>
        <w:t>此外，</w:t>
      </w:r>
      <w:proofErr w:type="gramEnd"/>
      <w:r w:rsidRPr="00E05CC3">
        <w:rPr>
          <w:rFonts w:ascii="標楷體" w:eastAsia="標楷體" w:hAnsi="標楷體" w:hint="eastAsia"/>
          <w:sz w:val="32"/>
          <w:szCs w:val="32"/>
        </w:rPr>
        <w:t>各校原住民族學生資源中心之運作情形不同，教育部應落實督導各大專校院原住民族學生資源中心，提供貼近原住民學生需求的協助，完備原住民學生在校就學及生活之文化支持系統，並促進族群友善校園環境；且區域原住民族學生資源中心應持續掌握區域內學校情形，即時提供諮詢及輔導。綜上，請教育部逐步調整原住民族學生資源中心之政策細節，並於3個月內</w:t>
      </w:r>
      <w:r w:rsidRPr="00E05CC3">
        <w:rPr>
          <w:rFonts w:ascii="標楷體" w:eastAsia="標楷體" w:hAnsi="標楷體" w:hint="eastAsia"/>
          <w:bCs/>
          <w:snapToGrid w:val="0"/>
          <w:sz w:val="32"/>
          <w:szCs w:val="32"/>
        </w:rPr>
        <w:t>向立法院教育及文化委員會提出書面報告。259</w:t>
      </w:r>
    </w:p>
    <w:p w14:paraId="01F64683"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提案人：郭昱晴</w:t>
      </w:r>
    </w:p>
    <w:p w14:paraId="5FFBC77C"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連署人：</w:t>
      </w:r>
      <w:proofErr w:type="gramStart"/>
      <w:r w:rsidRPr="00E05CC3">
        <w:rPr>
          <w:rFonts w:ascii="標楷體" w:eastAsia="標楷體" w:hAnsi="標楷體" w:hint="eastAsia"/>
          <w:sz w:val="32"/>
          <w:szCs w:val="32"/>
        </w:rPr>
        <w:t>范</w:t>
      </w:r>
      <w:proofErr w:type="gramEnd"/>
      <w:r w:rsidRPr="00E05CC3">
        <w:rPr>
          <w:rFonts w:ascii="標楷體" w:eastAsia="標楷體" w:hAnsi="標楷體" w:hint="eastAsia"/>
          <w:sz w:val="32"/>
          <w:szCs w:val="32"/>
        </w:rPr>
        <w:t xml:space="preserve">　雲　張雅琳</w:t>
      </w:r>
    </w:p>
    <w:p w14:paraId="5920CD38" w14:textId="77777777" w:rsidR="006829A8" w:rsidRPr="00E05CC3" w:rsidRDefault="006829A8" w:rsidP="00540B1A">
      <w:pPr>
        <w:overflowPunct w:val="0"/>
        <w:spacing w:line="500" w:lineRule="exact"/>
        <w:ind w:leftChars="150" w:left="1000" w:hangingChars="200" w:hanging="640"/>
        <w:jc w:val="both"/>
        <w:rPr>
          <w:rFonts w:ascii="標楷體" w:eastAsia="標楷體" w:hAnsi="標楷體"/>
          <w:sz w:val="32"/>
          <w:szCs w:val="32"/>
        </w:rPr>
      </w:pPr>
      <w:r w:rsidRPr="00E05CC3">
        <w:rPr>
          <w:rFonts w:ascii="標楷體" w:eastAsia="標楷體" w:hAnsi="標楷體" w:hint="eastAsia"/>
          <w:bCs/>
          <w:snapToGrid w:val="0"/>
          <w:sz w:val="32"/>
          <w:szCs w:val="32"/>
        </w:rPr>
        <w:t>(三十</w:t>
      </w:r>
      <w:r>
        <w:rPr>
          <w:rFonts w:ascii="標楷體" w:eastAsia="標楷體" w:hAnsi="標楷體" w:hint="eastAsia"/>
          <w:bCs/>
          <w:snapToGrid w:val="0"/>
          <w:sz w:val="32"/>
          <w:szCs w:val="32"/>
        </w:rPr>
        <w:t>四</w:t>
      </w:r>
      <w:r w:rsidRPr="00E05CC3">
        <w:rPr>
          <w:rFonts w:ascii="標楷體" w:eastAsia="標楷體" w:hAnsi="標楷體" w:hint="eastAsia"/>
          <w:bCs/>
          <w:snapToGrid w:val="0"/>
          <w:sz w:val="32"/>
          <w:szCs w:val="32"/>
        </w:rPr>
        <w:t>)</w:t>
      </w:r>
      <w:proofErr w:type="gramStart"/>
      <w:r w:rsidRPr="00E05CC3">
        <w:rPr>
          <w:rFonts w:ascii="標楷體" w:eastAsia="標楷體" w:hAnsi="標楷體" w:hint="eastAsia"/>
          <w:sz w:val="32"/>
          <w:szCs w:val="32"/>
        </w:rPr>
        <w:t>114</w:t>
      </w:r>
      <w:proofErr w:type="gramEnd"/>
      <w:r w:rsidRPr="00E05CC3">
        <w:rPr>
          <w:rFonts w:ascii="標楷體" w:eastAsia="標楷體" w:hAnsi="標楷體" w:hint="eastAsia"/>
          <w:sz w:val="32"/>
          <w:szCs w:val="32"/>
        </w:rPr>
        <w:t>年度教育部預算案「辦理國際華語文教育」編列2億7,000萬元，教育部在「台美教育倡議」合作策略下，推動「優華語」計畫，積極爭取中國孔子學院退場以後，華語教</w:t>
      </w:r>
      <w:r w:rsidRPr="00E05CC3">
        <w:rPr>
          <w:rFonts w:ascii="標楷體" w:eastAsia="標楷體" w:hAnsi="標楷體" w:hint="eastAsia"/>
          <w:sz w:val="32"/>
          <w:szCs w:val="32"/>
        </w:rPr>
        <w:lastRenderedPageBreak/>
        <w:t>育市場出現的空缺，然國內有簽署華語教學與語言交換MOU的單位共有51所院校，其中華語教師卻僅有45名；於澳大利亞與紐西蘭兩國，更有單位與台灣院校有校際合作關係，卻沒有華語教師與教學助理員，如何推動華語教育效益？</w:t>
      </w:r>
      <w:proofErr w:type="gramStart"/>
      <w:r w:rsidRPr="00E05CC3">
        <w:rPr>
          <w:rFonts w:ascii="標楷體" w:eastAsia="標楷體" w:hAnsi="標楷體" w:hint="eastAsia"/>
          <w:sz w:val="32"/>
          <w:szCs w:val="32"/>
        </w:rPr>
        <w:t>此外，</w:t>
      </w:r>
      <w:proofErr w:type="gramEnd"/>
      <w:r w:rsidRPr="00E05CC3">
        <w:rPr>
          <w:rFonts w:ascii="標楷體" w:eastAsia="標楷體" w:hAnsi="標楷體" w:hint="eastAsia"/>
          <w:sz w:val="32"/>
          <w:szCs w:val="32"/>
        </w:rPr>
        <w:t>赴外國學校任教教師補助各地作法不一，甚或是要協助辦理相關業務，恐造成華語教師流失。</w:t>
      </w:r>
      <w:proofErr w:type="gramStart"/>
      <w:r w:rsidRPr="00E05CC3">
        <w:rPr>
          <w:rFonts w:ascii="標楷體" w:eastAsia="標楷體" w:hAnsi="標楷體" w:hint="eastAsia"/>
          <w:sz w:val="32"/>
          <w:szCs w:val="32"/>
        </w:rPr>
        <w:t>爰</w:t>
      </w:r>
      <w:proofErr w:type="gramEnd"/>
      <w:r w:rsidRPr="00E05CC3">
        <w:rPr>
          <w:rFonts w:ascii="標楷體" w:eastAsia="標楷體" w:hAnsi="標楷體" w:hint="eastAsia"/>
          <w:sz w:val="32"/>
          <w:szCs w:val="32"/>
        </w:rPr>
        <w:t>要求教育部檢討並提出改善措施，於3個月內向立法院教育及文化委員會提出書面報告。260</w:t>
      </w:r>
    </w:p>
    <w:p w14:paraId="5A6DC0C6"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提案人：郭昱晴</w:t>
      </w:r>
    </w:p>
    <w:p w14:paraId="3F894731"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連署人：</w:t>
      </w:r>
      <w:proofErr w:type="gramStart"/>
      <w:r w:rsidRPr="00E05CC3">
        <w:rPr>
          <w:rFonts w:ascii="標楷體" w:eastAsia="標楷體" w:hAnsi="標楷體" w:hint="eastAsia"/>
          <w:sz w:val="32"/>
          <w:szCs w:val="32"/>
        </w:rPr>
        <w:t>范</w:t>
      </w:r>
      <w:proofErr w:type="gramEnd"/>
      <w:r w:rsidRPr="00E05CC3">
        <w:rPr>
          <w:rFonts w:ascii="標楷體" w:eastAsia="標楷體" w:hAnsi="標楷體" w:hint="eastAsia"/>
          <w:sz w:val="32"/>
          <w:szCs w:val="32"/>
        </w:rPr>
        <w:t xml:space="preserve">　雲　張雅琳</w:t>
      </w:r>
    </w:p>
    <w:p w14:paraId="107D05C9" w14:textId="77777777" w:rsidR="006829A8" w:rsidRPr="00E05CC3" w:rsidRDefault="006829A8" w:rsidP="00540B1A">
      <w:pPr>
        <w:overflowPunct w:val="0"/>
        <w:spacing w:line="500" w:lineRule="exact"/>
        <w:ind w:leftChars="150" w:left="1000" w:hangingChars="200" w:hanging="640"/>
        <w:jc w:val="both"/>
        <w:rPr>
          <w:rFonts w:ascii="標楷體" w:eastAsia="標楷體" w:hAnsi="標楷體"/>
          <w:sz w:val="32"/>
          <w:szCs w:val="32"/>
        </w:rPr>
      </w:pPr>
      <w:r w:rsidRPr="00E05CC3">
        <w:rPr>
          <w:rFonts w:ascii="標楷體" w:eastAsia="標楷體" w:hAnsi="標楷體" w:hint="eastAsia"/>
          <w:bCs/>
          <w:snapToGrid w:val="0"/>
          <w:sz w:val="32"/>
          <w:szCs w:val="32"/>
        </w:rPr>
        <w:t>(三十</w:t>
      </w:r>
      <w:r>
        <w:rPr>
          <w:rFonts w:ascii="標楷體" w:eastAsia="標楷體" w:hAnsi="標楷體" w:hint="eastAsia"/>
          <w:bCs/>
          <w:snapToGrid w:val="0"/>
          <w:sz w:val="32"/>
          <w:szCs w:val="32"/>
        </w:rPr>
        <w:t>五</w:t>
      </w:r>
      <w:r w:rsidRPr="00E05CC3">
        <w:rPr>
          <w:rFonts w:ascii="標楷體" w:eastAsia="標楷體" w:hAnsi="標楷體" w:hint="eastAsia"/>
          <w:bCs/>
          <w:snapToGrid w:val="0"/>
          <w:sz w:val="32"/>
          <w:szCs w:val="32"/>
        </w:rPr>
        <w:t>)</w:t>
      </w:r>
      <w:proofErr w:type="gramStart"/>
      <w:r w:rsidRPr="00E05CC3">
        <w:rPr>
          <w:rFonts w:ascii="標楷體" w:eastAsia="標楷體" w:hAnsi="標楷體" w:hint="eastAsia"/>
          <w:bCs/>
          <w:snapToGrid w:val="0"/>
          <w:sz w:val="32"/>
          <w:szCs w:val="32"/>
        </w:rPr>
        <w:t>114</w:t>
      </w:r>
      <w:proofErr w:type="gramEnd"/>
      <w:r w:rsidRPr="00E05CC3">
        <w:rPr>
          <w:rFonts w:ascii="標楷體" w:eastAsia="標楷體" w:hAnsi="標楷體" w:hint="eastAsia"/>
          <w:bCs/>
          <w:snapToGrid w:val="0"/>
          <w:sz w:val="32"/>
          <w:szCs w:val="32"/>
        </w:rPr>
        <w:t>年度教育部預算案「補助大學鼓勵STEM領域與跨領域之學生及教研人員投入STEM領域研究」編列3億2,453萬9千元，就審計部</w:t>
      </w:r>
      <w:proofErr w:type="gramStart"/>
      <w:r w:rsidRPr="00E05CC3">
        <w:rPr>
          <w:rFonts w:ascii="標楷體" w:eastAsia="標楷體" w:hAnsi="標楷體" w:hint="eastAsia"/>
          <w:bCs/>
          <w:snapToGrid w:val="0"/>
          <w:sz w:val="32"/>
          <w:szCs w:val="32"/>
        </w:rPr>
        <w:t>112</w:t>
      </w:r>
      <w:proofErr w:type="gramEnd"/>
      <w:r w:rsidRPr="00E05CC3">
        <w:rPr>
          <w:rFonts w:ascii="標楷體" w:eastAsia="標楷體" w:hAnsi="標楷體" w:hint="eastAsia"/>
          <w:bCs/>
          <w:snapToGrid w:val="0"/>
          <w:sz w:val="32"/>
          <w:szCs w:val="32"/>
        </w:rPr>
        <w:t>年度決算審查報告，STEM 領域科系博士班 112 學年度實際註冊人數較110 學年度減少202人，減幅10.25%，且110至112學年度STEM領域科系博士班註冊率分別為85.10%、77.91%、78.48%，均低於非 STEM 領域科系之 91.56%、89.14%、88.47%，恐造成未來 STEM 領域博士師資及產業高階研發人才斷層之隱憂。教育部應對於STEM領域註冊不如預期分析研究，以避免師資及研發人才斷層隱憂，</w:t>
      </w:r>
      <w:proofErr w:type="gramStart"/>
      <w:r w:rsidRPr="00E05CC3">
        <w:rPr>
          <w:rFonts w:ascii="標楷體" w:eastAsia="標楷體" w:hAnsi="標楷體" w:hint="eastAsia"/>
          <w:bCs/>
          <w:snapToGrid w:val="0"/>
          <w:sz w:val="32"/>
          <w:szCs w:val="32"/>
        </w:rPr>
        <w:t>爰</w:t>
      </w:r>
      <w:proofErr w:type="gramEnd"/>
      <w:r w:rsidRPr="00E05CC3">
        <w:rPr>
          <w:rFonts w:ascii="標楷體" w:eastAsia="標楷體" w:hAnsi="標楷體" w:hint="eastAsia"/>
          <w:bCs/>
          <w:snapToGrid w:val="0"/>
          <w:sz w:val="32"/>
          <w:szCs w:val="32"/>
        </w:rPr>
        <w:t>請教育部於3個月內向立法院教育及文化委員會提出書面報告。261</w:t>
      </w:r>
    </w:p>
    <w:p w14:paraId="2753A179"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提案人：郭昱晴</w:t>
      </w:r>
    </w:p>
    <w:p w14:paraId="4E66744D"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連署人：</w:t>
      </w:r>
      <w:proofErr w:type="gramStart"/>
      <w:r w:rsidRPr="00E05CC3">
        <w:rPr>
          <w:rFonts w:ascii="標楷體" w:eastAsia="標楷體" w:hAnsi="標楷體" w:hint="eastAsia"/>
          <w:sz w:val="32"/>
          <w:szCs w:val="32"/>
        </w:rPr>
        <w:t>范</w:t>
      </w:r>
      <w:proofErr w:type="gramEnd"/>
      <w:r w:rsidRPr="00E05CC3">
        <w:rPr>
          <w:rFonts w:ascii="標楷體" w:eastAsia="標楷體" w:hAnsi="標楷體" w:hint="eastAsia"/>
          <w:sz w:val="32"/>
          <w:szCs w:val="32"/>
        </w:rPr>
        <w:t xml:space="preserve">　雲　張雅琳</w:t>
      </w:r>
    </w:p>
    <w:p w14:paraId="4B88838A" w14:textId="77777777" w:rsidR="006829A8" w:rsidRPr="00E05CC3" w:rsidRDefault="006829A8" w:rsidP="00540B1A">
      <w:pPr>
        <w:overflowPunct w:val="0"/>
        <w:spacing w:line="500" w:lineRule="exact"/>
        <w:ind w:leftChars="150" w:left="1000" w:hangingChars="200" w:hanging="640"/>
        <w:jc w:val="both"/>
        <w:rPr>
          <w:rFonts w:ascii="標楷體" w:eastAsia="標楷體" w:hAnsi="標楷體"/>
          <w:sz w:val="32"/>
          <w:szCs w:val="32"/>
        </w:rPr>
      </w:pPr>
      <w:r w:rsidRPr="00E05CC3">
        <w:rPr>
          <w:rFonts w:ascii="標楷體" w:eastAsia="標楷體" w:hAnsi="標楷體" w:hint="eastAsia"/>
          <w:bCs/>
          <w:snapToGrid w:val="0"/>
          <w:sz w:val="32"/>
          <w:szCs w:val="32"/>
        </w:rPr>
        <w:t>(三十</w:t>
      </w:r>
      <w:r>
        <w:rPr>
          <w:rFonts w:ascii="標楷體" w:eastAsia="標楷體" w:hAnsi="標楷體" w:hint="eastAsia"/>
          <w:bCs/>
          <w:snapToGrid w:val="0"/>
          <w:sz w:val="32"/>
          <w:szCs w:val="32"/>
        </w:rPr>
        <w:t>六</w:t>
      </w:r>
      <w:r w:rsidRPr="00E05CC3">
        <w:rPr>
          <w:rFonts w:ascii="標楷體" w:eastAsia="標楷體" w:hAnsi="標楷體" w:hint="eastAsia"/>
          <w:bCs/>
          <w:snapToGrid w:val="0"/>
          <w:sz w:val="32"/>
          <w:szCs w:val="32"/>
        </w:rPr>
        <w:t>)</w:t>
      </w:r>
      <w:proofErr w:type="gramStart"/>
      <w:r w:rsidRPr="00E05CC3">
        <w:rPr>
          <w:rFonts w:ascii="標楷體" w:eastAsia="標楷體" w:hAnsi="標楷體" w:hint="eastAsia"/>
          <w:sz w:val="32"/>
          <w:szCs w:val="32"/>
        </w:rPr>
        <w:t>114</w:t>
      </w:r>
      <w:proofErr w:type="gramEnd"/>
      <w:r w:rsidRPr="00E05CC3">
        <w:rPr>
          <w:rFonts w:ascii="標楷體" w:eastAsia="標楷體" w:hAnsi="標楷體" w:hint="eastAsia"/>
          <w:sz w:val="32"/>
          <w:szCs w:val="32"/>
        </w:rPr>
        <w:t>年度教育部預算案「建立經濟不利學生助學募款機制」編列2億元，但審計部報告指出大專校院日間學制學士班（含專科）107至111學年度因經濟困難休學之學生人數，占該學年度仍在休學人數之比率分別為7.02</w:t>
      </w:r>
      <w:r w:rsidRPr="00E05CC3">
        <w:rPr>
          <w:rFonts w:ascii="標楷體" w:eastAsia="標楷體" w:hAnsi="標楷體" w:hint="eastAsia"/>
          <w:bCs/>
          <w:snapToGrid w:val="0"/>
          <w:sz w:val="32"/>
          <w:szCs w:val="32"/>
        </w:rPr>
        <w:t>%</w:t>
      </w:r>
      <w:r w:rsidRPr="00E05CC3">
        <w:rPr>
          <w:rFonts w:ascii="標楷體" w:eastAsia="標楷體" w:hAnsi="標楷體" w:hint="eastAsia"/>
          <w:sz w:val="32"/>
          <w:szCs w:val="32"/>
        </w:rPr>
        <w:t>、7.09</w:t>
      </w:r>
      <w:r w:rsidRPr="00E05CC3">
        <w:rPr>
          <w:rFonts w:ascii="標楷體" w:eastAsia="標楷體" w:hAnsi="標楷體" w:hint="eastAsia"/>
          <w:bCs/>
          <w:snapToGrid w:val="0"/>
          <w:sz w:val="32"/>
          <w:szCs w:val="32"/>
        </w:rPr>
        <w:t>%</w:t>
      </w:r>
      <w:r w:rsidRPr="00E05CC3">
        <w:rPr>
          <w:rFonts w:ascii="標楷體" w:eastAsia="標楷體" w:hAnsi="標楷體" w:hint="eastAsia"/>
          <w:sz w:val="32"/>
          <w:szCs w:val="32"/>
        </w:rPr>
        <w:t>、7.15</w:t>
      </w:r>
      <w:r w:rsidRPr="00E05CC3">
        <w:rPr>
          <w:rFonts w:ascii="標楷體" w:eastAsia="標楷體" w:hAnsi="標楷體" w:hint="eastAsia"/>
          <w:bCs/>
          <w:snapToGrid w:val="0"/>
          <w:sz w:val="32"/>
          <w:szCs w:val="32"/>
        </w:rPr>
        <w:t>%</w:t>
      </w:r>
      <w:r w:rsidRPr="00E05CC3">
        <w:rPr>
          <w:rFonts w:ascii="標楷體" w:eastAsia="標楷體" w:hAnsi="標楷體" w:hint="eastAsia"/>
          <w:sz w:val="32"/>
          <w:szCs w:val="32"/>
        </w:rPr>
        <w:t>、7.42</w:t>
      </w:r>
      <w:r w:rsidRPr="00E05CC3">
        <w:rPr>
          <w:rFonts w:ascii="標楷體" w:eastAsia="標楷體" w:hAnsi="標楷體" w:hint="eastAsia"/>
          <w:bCs/>
          <w:snapToGrid w:val="0"/>
          <w:sz w:val="32"/>
          <w:szCs w:val="32"/>
        </w:rPr>
        <w:t>%</w:t>
      </w:r>
      <w:r w:rsidRPr="00E05CC3">
        <w:rPr>
          <w:rFonts w:ascii="標楷體" w:eastAsia="標楷體" w:hAnsi="標楷體" w:hint="eastAsia"/>
          <w:sz w:val="32"/>
          <w:szCs w:val="32"/>
        </w:rPr>
        <w:t>、7.15</w:t>
      </w:r>
      <w:r w:rsidRPr="00E05CC3">
        <w:rPr>
          <w:rFonts w:ascii="標楷體" w:eastAsia="標楷體" w:hAnsi="標楷體" w:hint="eastAsia"/>
          <w:bCs/>
          <w:snapToGrid w:val="0"/>
          <w:sz w:val="32"/>
          <w:szCs w:val="32"/>
        </w:rPr>
        <w:t>%</w:t>
      </w:r>
      <w:r w:rsidRPr="00E05CC3">
        <w:rPr>
          <w:rFonts w:ascii="標楷體" w:eastAsia="標楷體" w:hAnsi="標楷體" w:hint="eastAsia"/>
          <w:sz w:val="32"/>
          <w:szCs w:val="32"/>
        </w:rPr>
        <w:t xml:space="preserve">，111學年度較107學年度微幅增加 </w:t>
      </w:r>
      <w:r w:rsidRPr="00E05CC3">
        <w:rPr>
          <w:rFonts w:ascii="標楷體" w:eastAsia="標楷體" w:hAnsi="標楷體" w:hint="eastAsia"/>
          <w:sz w:val="32"/>
          <w:szCs w:val="32"/>
        </w:rPr>
        <w:lastRenderedPageBreak/>
        <w:t xml:space="preserve">0.13 </w:t>
      </w:r>
      <w:r w:rsidRPr="00E05CC3">
        <w:rPr>
          <w:rFonts w:ascii="標楷體" w:eastAsia="標楷體" w:hAnsi="標楷體" w:hint="eastAsia"/>
          <w:bCs/>
          <w:snapToGrid w:val="0"/>
          <w:sz w:val="32"/>
          <w:szCs w:val="32"/>
        </w:rPr>
        <w:t>%</w:t>
      </w:r>
      <w:r w:rsidRPr="00E05CC3">
        <w:rPr>
          <w:rFonts w:ascii="標楷體" w:eastAsia="標楷體" w:hAnsi="標楷體" w:hint="eastAsia"/>
          <w:sz w:val="32"/>
          <w:szCs w:val="32"/>
        </w:rPr>
        <w:t>，對經濟不利學生助學機制並未有效改善因經濟困難學生休學情況，教育部應針對學生現況調查，給予適當的協助，</w:t>
      </w:r>
      <w:proofErr w:type="gramStart"/>
      <w:r w:rsidRPr="00E05CC3">
        <w:rPr>
          <w:rFonts w:ascii="標楷體" w:eastAsia="標楷體" w:hAnsi="標楷體" w:hint="eastAsia"/>
          <w:sz w:val="32"/>
          <w:szCs w:val="32"/>
        </w:rPr>
        <w:t>爰</w:t>
      </w:r>
      <w:proofErr w:type="gramEnd"/>
      <w:r w:rsidRPr="00E05CC3">
        <w:rPr>
          <w:rFonts w:ascii="標楷體" w:eastAsia="標楷體" w:hAnsi="標楷體" w:hint="eastAsia"/>
          <w:sz w:val="32"/>
          <w:szCs w:val="32"/>
        </w:rPr>
        <w:t>請教育部於3個月內向立法院教育及文化委員會提出書面報告。262</w:t>
      </w:r>
    </w:p>
    <w:p w14:paraId="4F2B2F9B"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提案人：郭昱晴</w:t>
      </w:r>
    </w:p>
    <w:p w14:paraId="46CE2B6B"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連署人：</w:t>
      </w:r>
      <w:proofErr w:type="gramStart"/>
      <w:r w:rsidRPr="00E05CC3">
        <w:rPr>
          <w:rFonts w:ascii="標楷體" w:eastAsia="標楷體" w:hAnsi="標楷體" w:hint="eastAsia"/>
          <w:sz w:val="32"/>
          <w:szCs w:val="32"/>
        </w:rPr>
        <w:t>范</w:t>
      </w:r>
      <w:proofErr w:type="gramEnd"/>
      <w:r w:rsidRPr="00E05CC3">
        <w:rPr>
          <w:rFonts w:ascii="標楷體" w:eastAsia="標楷體" w:hAnsi="標楷體" w:hint="eastAsia"/>
          <w:sz w:val="32"/>
          <w:szCs w:val="32"/>
        </w:rPr>
        <w:t xml:space="preserve">　雲　張雅琳</w:t>
      </w:r>
    </w:p>
    <w:p w14:paraId="6E64871A" w14:textId="77777777" w:rsidR="006829A8" w:rsidRPr="00E05CC3" w:rsidRDefault="006829A8" w:rsidP="00540B1A">
      <w:pPr>
        <w:overflowPunct w:val="0"/>
        <w:spacing w:line="500" w:lineRule="exact"/>
        <w:ind w:leftChars="150" w:left="1000" w:hangingChars="200" w:hanging="640"/>
        <w:jc w:val="both"/>
        <w:rPr>
          <w:rFonts w:ascii="標楷體" w:eastAsia="標楷體" w:hAnsi="標楷體"/>
          <w:sz w:val="32"/>
          <w:szCs w:val="32"/>
        </w:rPr>
      </w:pPr>
      <w:r w:rsidRPr="00E05CC3">
        <w:rPr>
          <w:rFonts w:ascii="標楷體" w:eastAsia="標楷體" w:hAnsi="標楷體" w:hint="eastAsia"/>
          <w:bCs/>
          <w:snapToGrid w:val="0"/>
          <w:sz w:val="32"/>
          <w:szCs w:val="32"/>
        </w:rPr>
        <w:t>(三十</w:t>
      </w:r>
      <w:r>
        <w:rPr>
          <w:rFonts w:ascii="標楷體" w:eastAsia="標楷體" w:hAnsi="標楷體" w:hint="eastAsia"/>
          <w:bCs/>
          <w:snapToGrid w:val="0"/>
          <w:sz w:val="32"/>
          <w:szCs w:val="32"/>
        </w:rPr>
        <w:t>七</w:t>
      </w:r>
      <w:r w:rsidRPr="00E05CC3">
        <w:rPr>
          <w:rFonts w:ascii="標楷體" w:eastAsia="標楷體" w:hAnsi="標楷體" w:hint="eastAsia"/>
          <w:bCs/>
          <w:snapToGrid w:val="0"/>
          <w:sz w:val="32"/>
          <w:szCs w:val="32"/>
        </w:rPr>
        <w:t>)</w:t>
      </w:r>
      <w:proofErr w:type="gramStart"/>
      <w:r w:rsidRPr="00E05CC3">
        <w:rPr>
          <w:rFonts w:ascii="標楷體" w:eastAsia="標楷體" w:hAnsi="標楷體" w:hint="eastAsia"/>
          <w:sz w:val="32"/>
          <w:szCs w:val="32"/>
        </w:rPr>
        <w:t>114</w:t>
      </w:r>
      <w:proofErr w:type="gramEnd"/>
      <w:r w:rsidRPr="00E05CC3">
        <w:rPr>
          <w:rFonts w:ascii="標楷體" w:eastAsia="標楷體" w:hAnsi="標楷體" w:hint="eastAsia"/>
          <w:sz w:val="32"/>
          <w:szCs w:val="32"/>
        </w:rPr>
        <w:t>年度教育部預算案「推動大學校院延攬國際頂尖人才計畫（玉山學者或玉山青年學者）」編列6,600萬元，據審計部決算審查報告顯示，</w:t>
      </w:r>
      <w:proofErr w:type="gramStart"/>
      <w:r w:rsidRPr="00E05CC3">
        <w:rPr>
          <w:rFonts w:ascii="標楷體" w:eastAsia="標楷體" w:hAnsi="標楷體" w:hint="eastAsia"/>
          <w:sz w:val="32"/>
          <w:szCs w:val="32"/>
        </w:rPr>
        <w:t>112</w:t>
      </w:r>
      <w:proofErr w:type="gramEnd"/>
      <w:r w:rsidRPr="00E05CC3">
        <w:rPr>
          <w:rFonts w:ascii="標楷體" w:eastAsia="標楷體" w:hAnsi="標楷體" w:hint="eastAsia"/>
          <w:sz w:val="32"/>
          <w:szCs w:val="32"/>
        </w:rPr>
        <w:t>年度短期交流教研人員占比攀升至62.5%，不僅聘任方式仰賴短期交流教研人員，整體人數也下降至16人，延攬國際人才推動成效仍待提升，教育部應提出改善措施，於3個月內向立法院教育及文化委員會提出書面報告。263</w:t>
      </w:r>
    </w:p>
    <w:p w14:paraId="219FEB7B"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提案人：郭昱晴</w:t>
      </w:r>
    </w:p>
    <w:p w14:paraId="0F198B0E"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連署人：</w:t>
      </w:r>
      <w:proofErr w:type="gramStart"/>
      <w:r w:rsidRPr="00E05CC3">
        <w:rPr>
          <w:rFonts w:ascii="標楷體" w:eastAsia="標楷體" w:hAnsi="標楷體" w:hint="eastAsia"/>
          <w:sz w:val="32"/>
          <w:szCs w:val="32"/>
        </w:rPr>
        <w:t>范</w:t>
      </w:r>
      <w:proofErr w:type="gramEnd"/>
      <w:r w:rsidRPr="00E05CC3">
        <w:rPr>
          <w:rFonts w:ascii="標楷體" w:eastAsia="標楷體" w:hAnsi="標楷體" w:hint="eastAsia"/>
          <w:sz w:val="32"/>
          <w:szCs w:val="32"/>
        </w:rPr>
        <w:t xml:space="preserve">　雲　張雅琳</w:t>
      </w:r>
    </w:p>
    <w:p w14:paraId="61F8427E" w14:textId="77777777" w:rsidR="006829A8" w:rsidRPr="00E05CC3"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E05CC3">
        <w:rPr>
          <w:rFonts w:ascii="標楷體" w:eastAsia="標楷體" w:hAnsi="標楷體" w:hint="eastAsia"/>
          <w:bCs/>
          <w:snapToGrid w:val="0"/>
          <w:sz w:val="32"/>
          <w:szCs w:val="32"/>
        </w:rPr>
        <w:t>(三十</w:t>
      </w:r>
      <w:r>
        <w:rPr>
          <w:rFonts w:ascii="標楷體" w:eastAsia="標楷體" w:hAnsi="標楷體" w:hint="eastAsia"/>
          <w:bCs/>
          <w:snapToGrid w:val="0"/>
          <w:sz w:val="32"/>
          <w:szCs w:val="32"/>
        </w:rPr>
        <w:t>八</w:t>
      </w:r>
      <w:r w:rsidRPr="00E05CC3">
        <w:rPr>
          <w:rFonts w:ascii="標楷體" w:eastAsia="標楷體" w:hAnsi="標楷體" w:hint="eastAsia"/>
          <w:bCs/>
          <w:snapToGrid w:val="0"/>
          <w:sz w:val="32"/>
          <w:szCs w:val="32"/>
        </w:rPr>
        <w:t>)教育部與農業部共同推動「推動學校導入國產可溯源乳品專案實施計畫」政策，補助公立國小及附設幼兒園飲用國產鮮乳或</w:t>
      </w:r>
      <w:proofErr w:type="gramStart"/>
      <w:r w:rsidRPr="00E05CC3">
        <w:rPr>
          <w:rFonts w:ascii="標楷體" w:eastAsia="標楷體" w:hAnsi="標楷體" w:hint="eastAsia"/>
          <w:bCs/>
          <w:snapToGrid w:val="0"/>
          <w:sz w:val="32"/>
          <w:szCs w:val="32"/>
        </w:rPr>
        <w:t>保久乳</w:t>
      </w:r>
      <w:proofErr w:type="gramEnd"/>
      <w:r w:rsidRPr="00E05CC3">
        <w:rPr>
          <w:rFonts w:ascii="標楷體" w:eastAsia="標楷體" w:hAnsi="標楷體" w:hint="eastAsia"/>
          <w:bCs/>
          <w:snapToGrid w:val="0"/>
          <w:sz w:val="32"/>
          <w:szCs w:val="32"/>
        </w:rPr>
        <w:t>，提供良好鈣質來源。可惜政策113年9月上路後亂</w:t>
      </w:r>
      <w:proofErr w:type="gramStart"/>
      <w:r w:rsidRPr="00E05CC3">
        <w:rPr>
          <w:rFonts w:ascii="標楷體" w:eastAsia="標楷體" w:hAnsi="標楷體" w:hint="eastAsia"/>
          <w:bCs/>
          <w:snapToGrid w:val="0"/>
          <w:sz w:val="32"/>
          <w:szCs w:val="32"/>
        </w:rPr>
        <w:t>象</w:t>
      </w:r>
      <w:proofErr w:type="gramEnd"/>
      <w:r w:rsidRPr="00E05CC3">
        <w:rPr>
          <w:rFonts w:ascii="標楷體" w:eastAsia="標楷體" w:hAnsi="標楷體" w:hint="eastAsia"/>
          <w:bCs/>
          <w:snapToGrid w:val="0"/>
          <w:sz w:val="32"/>
          <w:szCs w:val="32"/>
        </w:rPr>
        <w:t>百出，缺乏配套，本意良善也會打折。根據報導，各方對「班班喝鮮奶」政策看法不一，但共同的評價是「溝通不足」， 而行政院長卓榮泰10月15日在立法院備</w:t>
      </w:r>
      <w:proofErr w:type="gramStart"/>
      <w:r w:rsidRPr="00E05CC3">
        <w:rPr>
          <w:rFonts w:ascii="標楷體" w:eastAsia="標楷體" w:hAnsi="標楷體" w:hint="eastAsia"/>
          <w:bCs/>
          <w:snapToGrid w:val="0"/>
          <w:sz w:val="32"/>
          <w:szCs w:val="32"/>
        </w:rPr>
        <w:t>詢</w:t>
      </w:r>
      <w:proofErr w:type="gramEnd"/>
      <w:r w:rsidRPr="00E05CC3">
        <w:rPr>
          <w:rFonts w:ascii="標楷體" w:eastAsia="標楷體" w:hAnsi="標楷體" w:hint="eastAsia"/>
          <w:bCs/>
          <w:snapToGrid w:val="0"/>
          <w:sz w:val="32"/>
          <w:szCs w:val="32"/>
        </w:rPr>
        <w:t>時，坦言推出時思慮有所欠缺，已要求114年要從長計議。這</w:t>
      </w:r>
      <w:proofErr w:type="gramStart"/>
      <w:r w:rsidRPr="00E05CC3">
        <w:rPr>
          <w:rFonts w:ascii="標楷體" w:eastAsia="標楷體" w:hAnsi="標楷體" w:hint="eastAsia"/>
          <w:bCs/>
          <w:snapToGrid w:val="0"/>
          <w:sz w:val="32"/>
          <w:szCs w:val="32"/>
        </w:rPr>
        <w:t>凸</w:t>
      </w:r>
      <w:proofErr w:type="gramEnd"/>
      <w:r w:rsidRPr="00E05CC3">
        <w:rPr>
          <w:rFonts w:ascii="標楷體" w:eastAsia="標楷體" w:hAnsi="標楷體" w:hint="eastAsia"/>
          <w:bCs/>
          <w:snapToGrid w:val="0"/>
          <w:sz w:val="32"/>
          <w:szCs w:val="32"/>
        </w:rPr>
        <w:t>顯本是美意的政策，但決策品質不佳，教育部不能堅持教育專業及溝通不足，造成亂</w:t>
      </w:r>
      <w:proofErr w:type="gramStart"/>
      <w:r w:rsidRPr="00E05CC3">
        <w:rPr>
          <w:rFonts w:ascii="標楷體" w:eastAsia="標楷體" w:hAnsi="標楷體" w:hint="eastAsia"/>
          <w:bCs/>
          <w:snapToGrid w:val="0"/>
          <w:sz w:val="32"/>
          <w:szCs w:val="32"/>
        </w:rPr>
        <w:t>象</w:t>
      </w:r>
      <w:proofErr w:type="gramEnd"/>
      <w:r w:rsidRPr="00E05CC3">
        <w:rPr>
          <w:rFonts w:ascii="標楷體" w:eastAsia="標楷體" w:hAnsi="標楷體" w:hint="eastAsia"/>
          <w:bCs/>
          <w:snapToGrid w:val="0"/>
          <w:sz w:val="32"/>
          <w:szCs w:val="32"/>
        </w:rPr>
        <w:t>；</w:t>
      </w:r>
      <w:proofErr w:type="gramStart"/>
      <w:r w:rsidRPr="00E05CC3">
        <w:rPr>
          <w:rFonts w:ascii="標楷體" w:eastAsia="標楷體" w:hAnsi="標楷體" w:hint="eastAsia"/>
          <w:bCs/>
          <w:snapToGrid w:val="0"/>
          <w:sz w:val="32"/>
          <w:szCs w:val="32"/>
        </w:rPr>
        <w:t>爰</w:t>
      </w:r>
      <w:proofErr w:type="gramEnd"/>
      <w:r w:rsidRPr="00E05CC3">
        <w:rPr>
          <w:rFonts w:ascii="標楷體" w:eastAsia="標楷體" w:hAnsi="標楷體" w:hint="eastAsia"/>
          <w:bCs/>
          <w:snapToGrid w:val="0"/>
          <w:sz w:val="32"/>
          <w:szCs w:val="32"/>
        </w:rPr>
        <w:t>要求教育部應檢討重大政策的決策過程及溝通品質，避免未來本意良好的政策最後是達不成目標的亂</w:t>
      </w:r>
      <w:proofErr w:type="gramStart"/>
      <w:r w:rsidRPr="00E05CC3">
        <w:rPr>
          <w:rFonts w:ascii="標楷體" w:eastAsia="標楷體" w:hAnsi="標楷體" w:hint="eastAsia"/>
          <w:bCs/>
          <w:snapToGrid w:val="0"/>
          <w:sz w:val="32"/>
          <w:szCs w:val="32"/>
        </w:rPr>
        <w:t>象</w:t>
      </w:r>
      <w:proofErr w:type="gramEnd"/>
      <w:r w:rsidRPr="00E05CC3">
        <w:rPr>
          <w:rFonts w:ascii="標楷體" w:eastAsia="標楷體" w:hAnsi="標楷體" w:hint="eastAsia"/>
          <w:bCs/>
          <w:snapToGrid w:val="0"/>
          <w:sz w:val="32"/>
          <w:szCs w:val="32"/>
        </w:rPr>
        <w:t>，並於3個月內向立法院教育及文化委員會提出書面報告。264</w:t>
      </w:r>
    </w:p>
    <w:p w14:paraId="0C1BD4A3"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提案人：吳春城</w:t>
      </w:r>
    </w:p>
    <w:p w14:paraId="22B9242B"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lastRenderedPageBreak/>
        <w:t>連署人：羅廷</w:t>
      </w:r>
      <w:proofErr w:type="gramStart"/>
      <w:r w:rsidRPr="00E05CC3">
        <w:rPr>
          <w:rFonts w:ascii="標楷體" w:eastAsia="標楷體" w:hAnsi="標楷體" w:hint="eastAsia"/>
          <w:sz w:val="32"/>
          <w:szCs w:val="32"/>
        </w:rPr>
        <w:t>瑋</w:t>
      </w:r>
      <w:proofErr w:type="gramEnd"/>
      <w:r w:rsidRPr="00E05CC3">
        <w:rPr>
          <w:rFonts w:ascii="標楷體" w:eastAsia="標楷體" w:hAnsi="標楷體" w:hint="eastAsia"/>
          <w:sz w:val="32"/>
          <w:szCs w:val="32"/>
        </w:rPr>
        <w:t xml:space="preserve">  洪孟楷</w:t>
      </w:r>
    </w:p>
    <w:p w14:paraId="33AD4CE1" w14:textId="77777777" w:rsidR="006829A8" w:rsidRPr="00E05CC3"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E05CC3">
        <w:rPr>
          <w:rFonts w:ascii="標楷體" w:eastAsia="標楷體" w:hAnsi="標楷體" w:hint="eastAsia"/>
          <w:bCs/>
          <w:snapToGrid w:val="0"/>
          <w:sz w:val="32"/>
          <w:szCs w:val="32"/>
        </w:rPr>
        <w:t>(三十</w:t>
      </w:r>
      <w:r>
        <w:rPr>
          <w:rFonts w:ascii="標楷體" w:eastAsia="標楷體" w:hAnsi="標楷體" w:hint="eastAsia"/>
          <w:bCs/>
          <w:snapToGrid w:val="0"/>
          <w:sz w:val="32"/>
          <w:szCs w:val="32"/>
        </w:rPr>
        <w:t>九</w:t>
      </w:r>
      <w:r w:rsidRPr="00E05CC3">
        <w:rPr>
          <w:rFonts w:ascii="標楷體" w:eastAsia="標楷體" w:hAnsi="標楷體" w:hint="eastAsia"/>
          <w:bCs/>
          <w:snapToGrid w:val="0"/>
          <w:sz w:val="32"/>
          <w:szCs w:val="32"/>
        </w:rPr>
        <w:t>)114 年度教育部預算案於「高等教育行政及督導」項下「引導學校多元發展及提升教學品質」及「技術職業教育行政及督導工作計畫」下分別編列「高等教育深耕計畫第二期」分配大學校院132億5,299萬2千元及技專校院67億9,700萬8千元，合共200億5,000萬元，如加</w:t>
      </w:r>
      <w:proofErr w:type="gramStart"/>
      <w:r w:rsidRPr="00E05CC3">
        <w:rPr>
          <w:rFonts w:ascii="標楷體" w:eastAsia="標楷體" w:hAnsi="標楷體" w:hint="eastAsia"/>
          <w:bCs/>
          <w:snapToGrid w:val="0"/>
          <w:sz w:val="32"/>
          <w:szCs w:val="32"/>
        </w:rPr>
        <w:t>計原資</w:t>
      </w:r>
      <w:proofErr w:type="gramEnd"/>
      <w:r w:rsidRPr="00E05CC3">
        <w:rPr>
          <w:rFonts w:ascii="標楷體" w:eastAsia="標楷體" w:hAnsi="標楷體" w:hint="eastAsia"/>
          <w:bCs/>
          <w:snapToGrid w:val="0"/>
          <w:sz w:val="32"/>
          <w:szCs w:val="32"/>
        </w:rPr>
        <w:t>中心3億7,236萬1千元，共計204億2,236萬1千元。但重點產業人才仍供不應求且有學用落差，應以縮短學用落差，協助畢業生發揮所學順利轉銜進入職場為重要目標之一，並就重點產業人才需求如何兼顧中長期高等教育體系培育及短期在職人員培訓。</w:t>
      </w:r>
      <w:proofErr w:type="gramStart"/>
      <w:r w:rsidRPr="00E05CC3">
        <w:rPr>
          <w:rFonts w:ascii="標楷體" w:eastAsia="標楷體" w:hAnsi="標楷體" w:hint="eastAsia"/>
          <w:bCs/>
          <w:snapToGrid w:val="0"/>
          <w:sz w:val="32"/>
          <w:szCs w:val="32"/>
        </w:rPr>
        <w:t>爰</w:t>
      </w:r>
      <w:proofErr w:type="gramEnd"/>
      <w:r w:rsidRPr="00E05CC3">
        <w:rPr>
          <w:rFonts w:ascii="標楷體" w:eastAsia="標楷體" w:hAnsi="標楷體" w:hint="eastAsia"/>
          <w:bCs/>
          <w:snapToGrid w:val="0"/>
          <w:sz w:val="32"/>
          <w:szCs w:val="32"/>
        </w:rPr>
        <w:t>要求教育部應檢討並</w:t>
      </w:r>
      <w:proofErr w:type="gramStart"/>
      <w:r w:rsidRPr="00E05CC3">
        <w:rPr>
          <w:rFonts w:ascii="標楷體" w:eastAsia="標楷體" w:hAnsi="標楷體" w:hint="eastAsia"/>
          <w:bCs/>
          <w:snapToGrid w:val="0"/>
          <w:sz w:val="32"/>
          <w:szCs w:val="32"/>
        </w:rPr>
        <w:t>研</w:t>
      </w:r>
      <w:proofErr w:type="gramEnd"/>
      <w:r w:rsidRPr="00E05CC3">
        <w:rPr>
          <w:rFonts w:ascii="標楷體" w:eastAsia="標楷體" w:hAnsi="標楷體" w:hint="eastAsia"/>
          <w:bCs/>
          <w:snapToGrid w:val="0"/>
          <w:sz w:val="32"/>
          <w:szCs w:val="32"/>
        </w:rPr>
        <w:t>議如何滾動修正「高等教育深耕計畫」目標及成效，以符國家發展所需，於3個月內向立法院教育及文化委員會提出書面報告。265</w:t>
      </w:r>
    </w:p>
    <w:p w14:paraId="1A6B239D"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提案人：吳春城</w:t>
      </w:r>
    </w:p>
    <w:p w14:paraId="1B4209A4" w14:textId="77777777" w:rsidR="006829A8" w:rsidRPr="00E05CC3" w:rsidRDefault="006829A8" w:rsidP="00540B1A">
      <w:pPr>
        <w:overflowPunct w:val="0"/>
        <w:spacing w:line="500" w:lineRule="exact"/>
        <w:ind w:leftChars="1250" w:left="3000"/>
        <w:jc w:val="both"/>
        <w:rPr>
          <w:rFonts w:ascii="標楷體" w:eastAsia="標楷體" w:hAnsi="標楷體"/>
          <w:sz w:val="32"/>
          <w:szCs w:val="32"/>
        </w:rPr>
      </w:pPr>
      <w:r w:rsidRPr="00E05CC3">
        <w:rPr>
          <w:rFonts w:ascii="標楷體" w:eastAsia="標楷體" w:hAnsi="標楷體" w:hint="eastAsia"/>
          <w:sz w:val="32"/>
          <w:szCs w:val="32"/>
        </w:rPr>
        <w:t>連署人：羅廷</w:t>
      </w:r>
      <w:proofErr w:type="gramStart"/>
      <w:r w:rsidRPr="00E05CC3">
        <w:rPr>
          <w:rFonts w:ascii="標楷體" w:eastAsia="標楷體" w:hAnsi="標楷體" w:hint="eastAsia"/>
          <w:sz w:val="32"/>
          <w:szCs w:val="32"/>
        </w:rPr>
        <w:t>瑋</w:t>
      </w:r>
      <w:proofErr w:type="gramEnd"/>
      <w:r w:rsidRPr="00E05CC3">
        <w:rPr>
          <w:rFonts w:ascii="標楷體" w:eastAsia="標楷體" w:hAnsi="標楷體" w:hint="eastAsia"/>
          <w:sz w:val="32"/>
          <w:szCs w:val="32"/>
        </w:rPr>
        <w:t xml:space="preserve">  洪孟楷</w:t>
      </w:r>
    </w:p>
    <w:p w14:paraId="4F78969E" w14:textId="77777777" w:rsidR="006829A8" w:rsidRPr="009E4910"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E05CC3">
        <w:rPr>
          <w:rFonts w:ascii="標楷體" w:eastAsia="標楷體" w:hAnsi="標楷體" w:hint="eastAsia"/>
          <w:bCs/>
          <w:snapToGrid w:val="0"/>
          <w:sz w:val="32"/>
          <w:szCs w:val="32"/>
        </w:rPr>
        <w:t>(</w:t>
      </w:r>
      <w:r>
        <w:rPr>
          <w:rFonts w:ascii="標楷體" w:eastAsia="標楷體" w:hAnsi="標楷體" w:hint="eastAsia"/>
          <w:bCs/>
          <w:snapToGrid w:val="0"/>
          <w:sz w:val="32"/>
          <w:szCs w:val="32"/>
        </w:rPr>
        <w:t>四十</w:t>
      </w:r>
      <w:r w:rsidRPr="00E05CC3">
        <w:rPr>
          <w:rFonts w:ascii="標楷體" w:eastAsia="標楷體" w:hAnsi="標楷體" w:hint="eastAsia"/>
          <w:bCs/>
          <w:snapToGrid w:val="0"/>
          <w:sz w:val="32"/>
          <w:szCs w:val="32"/>
        </w:rPr>
        <w:t>)依據國家發展委員會人口推估，我國2023年出生數為 13萬6</w:t>
      </w:r>
      <w:r w:rsidRPr="00E05CC3">
        <w:rPr>
          <w:rFonts w:ascii="標楷體" w:eastAsia="標楷體" w:hAnsi="標楷體"/>
          <w:bCs/>
          <w:snapToGrid w:val="0"/>
          <w:sz w:val="32"/>
          <w:szCs w:val="32"/>
        </w:rPr>
        <w:t>,000</w:t>
      </w:r>
      <w:r w:rsidRPr="00E05CC3">
        <w:rPr>
          <w:rFonts w:ascii="標楷體" w:eastAsia="標楷體" w:hAnsi="標楷體" w:hint="eastAsia"/>
          <w:bCs/>
          <w:snapToGrid w:val="0"/>
          <w:sz w:val="32"/>
          <w:szCs w:val="32"/>
        </w:rPr>
        <w:t>人。國發會推估結果，預估至2040年國小、國/高中、大學學齡人口預估分別減少56萬人、40萬人、20萬人。顯然出生率影響我國學生總數甚</w:t>
      </w:r>
      <w:proofErr w:type="gramStart"/>
      <w:r w:rsidRPr="00E05CC3">
        <w:rPr>
          <w:rFonts w:ascii="標楷體" w:eastAsia="標楷體" w:hAnsi="標楷體" w:hint="eastAsia"/>
          <w:bCs/>
          <w:snapToGrid w:val="0"/>
          <w:sz w:val="32"/>
          <w:szCs w:val="32"/>
        </w:rPr>
        <w:t>鉅</w:t>
      </w:r>
      <w:proofErr w:type="gramEnd"/>
      <w:r w:rsidRPr="00E05CC3">
        <w:rPr>
          <w:rFonts w:ascii="標楷體" w:eastAsia="標楷體" w:hAnsi="標楷體" w:hint="eastAsia"/>
          <w:bCs/>
          <w:snapToGrid w:val="0"/>
          <w:sz w:val="32"/>
          <w:szCs w:val="32"/>
        </w:rPr>
        <w:t>，為避免師資人力受學生數影響形成超額問題，教育部在進行相關師資培育應要特別注意各級學生數增減情況，相關針對師資培訓宜督導各縣市政府進行符合現況之規劃，配置合宜之</w:t>
      </w:r>
      <w:proofErr w:type="gramStart"/>
      <w:r w:rsidRPr="00E05CC3">
        <w:rPr>
          <w:rFonts w:ascii="標楷體" w:eastAsia="標楷體" w:hAnsi="標楷體" w:hint="eastAsia"/>
          <w:bCs/>
          <w:snapToGrid w:val="0"/>
          <w:sz w:val="32"/>
          <w:szCs w:val="32"/>
        </w:rPr>
        <w:t>教師學額</w:t>
      </w:r>
      <w:proofErr w:type="gramEnd"/>
      <w:r w:rsidRPr="00E05CC3">
        <w:rPr>
          <w:rFonts w:ascii="標楷體" w:eastAsia="標楷體" w:hAnsi="標楷體" w:hint="eastAsia"/>
          <w:bCs/>
          <w:snapToGrid w:val="0"/>
          <w:sz w:val="32"/>
          <w:szCs w:val="32"/>
        </w:rPr>
        <w:t>，進行相關的人力調節。</w:t>
      </w:r>
      <w:proofErr w:type="gramStart"/>
      <w:r w:rsidRPr="00E05CC3">
        <w:rPr>
          <w:rFonts w:ascii="標楷體" w:eastAsia="標楷體" w:hAnsi="標楷體" w:hint="eastAsia"/>
          <w:bCs/>
          <w:snapToGrid w:val="0"/>
          <w:sz w:val="32"/>
          <w:szCs w:val="32"/>
        </w:rPr>
        <w:t>爰</w:t>
      </w:r>
      <w:proofErr w:type="gramEnd"/>
      <w:r w:rsidRPr="00E05CC3">
        <w:rPr>
          <w:rFonts w:ascii="標楷體" w:eastAsia="標楷體" w:hAnsi="標楷體" w:hint="eastAsia"/>
          <w:bCs/>
          <w:snapToGrid w:val="0"/>
          <w:sz w:val="32"/>
          <w:szCs w:val="32"/>
        </w:rPr>
        <w:t>請</w:t>
      </w:r>
      <w:proofErr w:type="gramStart"/>
      <w:r w:rsidRPr="00E05CC3">
        <w:rPr>
          <w:rFonts w:ascii="標楷體" w:eastAsia="標楷體" w:hAnsi="標楷體" w:hint="eastAsia"/>
          <w:bCs/>
          <w:snapToGrid w:val="0"/>
          <w:sz w:val="32"/>
          <w:szCs w:val="32"/>
        </w:rPr>
        <w:t>教育部因應學校少子化</w:t>
      </w:r>
      <w:proofErr w:type="gramEnd"/>
      <w:r w:rsidRPr="00E05CC3">
        <w:rPr>
          <w:rFonts w:ascii="標楷體" w:eastAsia="標楷體" w:hAnsi="標楷體" w:hint="eastAsia"/>
          <w:bCs/>
          <w:snapToGrid w:val="0"/>
          <w:sz w:val="32"/>
          <w:szCs w:val="32"/>
        </w:rPr>
        <w:t>配置合理教師數量，安</w:t>
      </w:r>
      <w:r w:rsidRPr="009E4910">
        <w:rPr>
          <w:rFonts w:ascii="標楷體" w:eastAsia="標楷體" w:hAnsi="標楷體" w:hint="eastAsia"/>
          <w:bCs/>
          <w:snapToGrid w:val="0"/>
          <w:sz w:val="32"/>
          <w:szCs w:val="32"/>
        </w:rPr>
        <w:t>排學校轉型</w:t>
      </w:r>
      <w:proofErr w:type="gramStart"/>
      <w:r w:rsidRPr="009E4910">
        <w:rPr>
          <w:rFonts w:ascii="標楷體" w:eastAsia="標楷體" w:hAnsi="標楷體" w:hint="eastAsia"/>
          <w:bCs/>
          <w:snapToGrid w:val="0"/>
          <w:sz w:val="32"/>
          <w:szCs w:val="32"/>
        </w:rPr>
        <w:t>規</w:t>
      </w:r>
      <w:proofErr w:type="gramEnd"/>
      <w:r w:rsidRPr="009E4910">
        <w:rPr>
          <w:rFonts w:ascii="標楷體" w:eastAsia="標楷體" w:hAnsi="標楷體" w:hint="eastAsia"/>
          <w:bCs/>
          <w:snapToGrid w:val="0"/>
          <w:sz w:val="32"/>
          <w:szCs w:val="32"/>
        </w:rPr>
        <w:t>畫，兼顧現有教師勞動權益，同時妥善處理教師數額問題，以讓所有教師能發揮所長，於3個月內向立法院教育及文化委員會提出書面報告。266</w:t>
      </w:r>
    </w:p>
    <w:p w14:paraId="60371485"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提案人：吳春城</w:t>
      </w:r>
    </w:p>
    <w:p w14:paraId="3C1B2C73"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連署人：林倩綺  葉元之</w:t>
      </w:r>
    </w:p>
    <w:p w14:paraId="79851476" w14:textId="77777777" w:rsidR="006829A8" w:rsidRPr="009E4910" w:rsidRDefault="006829A8" w:rsidP="00540B1A">
      <w:pPr>
        <w:overflowPunct w:val="0"/>
        <w:spacing w:line="500" w:lineRule="exact"/>
        <w:ind w:leftChars="150" w:left="1000" w:hangingChars="200" w:hanging="640"/>
        <w:jc w:val="both"/>
        <w:rPr>
          <w:rFonts w:ascii="標楷體" w:eastAsia="標楷體" w:hAnsi="標楷體"/>
          <w:sz w:val="32"/>
          <w:szCs w:val="32"/>
        </w:rPr>
      </w:pPr>
      <w:r w:rsidRPr="009E4910">
        <w:rPr>
          <w:rFonts w:ascii="標楷體" w:eastAsia="標楷體" w:hAnsi="標楷體" w:hint="eastAsia"/>
          <w:bCs/>
          <w:snapToGrid w:val="0"/>
          <w:sz w:val="32"/>
          <w:szCs w:val="32"/>
        </w:rPr>
        <w:lastRenderedPageBreak/>
        <w:t>(四十</w:t>
      </w:r>
      <w:r>
        <w:rPr>
          <w:rFonts w:ascii="標楷體" w:eastAsia="標楷體" w:hAnsi="標楷體" w:hint="eastAsia"/>
          <w:bCs/>
          <w:snapToGrid w:val="0"/>
          <w:sz w:val="32"/>
          <w:szCs w:val="32"/>
        </w:rPr>
        <w:t>一</w:t>
      </w:r>
      <w:r w:rsidRPr="009E4910">
        <w:rPr>
          <w:rFonts w:ascii="標楷體" w:eastAsia="標楷體" w:hAnsi="標楷體" w:hint="eastAsia"/>
          <w:bCs/>
          <w:snapToGrid w:val="0"/>
          <w:sz w:val="32"/>
          <w:szCs w:val="32"/>
        </w:rPr>
        <w:t>)</w:t>
      </w:r>
      <w:r w:rsidRPr="009E4910">
        <w:rPr>
          <w:rFonts w:ascii="標楷體" w:eastAsia="標楷體" w:hAnsi="標楷體" w:hint="eastAsia"/>
          <w:sz w:val="32"/>
          <w:szCs w:val="32"/>
        </w:rPr>
        <w:t>政府在國民教育中推動「班班有網路，生生用平板」，協助中小學生提升數位能力，</w:t>
      </w:r>
      <w:proofErr w:type="gramStart"/>
      <w:r w:rsidRPr="009E4910">
        <w:rPr>
          <w:rFonts w:ascii="標楷體" w:eastAsia="標楷體" w:hAnsi="標楷體" w:hint="eastAsia"/>
          <w:sz w:val="32"/>
          <w:szCs w:val="32"/>
        </w:rPr>
        <w:t>而壯世代</w:t>
      </w:r>
      <w:proofErr w:type="gramEnd"/>
      <w:r w:rsidRPr="009E4910">
        <w:rPr>
          <w:rFonts w:ascii="標楷體" w:eastAsia="標楷體" w:hAnsi="標楷體" w:hint="eastAsia"/>
          <w:sz w:val="32"/>
          <w:szCs w:val="32"/>
        </w:rPr>
        <w:t>群體卻僅能在極為有限的資源中融入現代社會，資源明顯不足，體現出年齡落差相較區域的數位落差更加嚴重。這也衍生了許多高齡被詐騙及社會上世代隔閡的問題，透過提升</w:t>
      </w:r>
      <w:proofErr w:type="gramStart"/>
      <w:r w:rsidRPr="009E4910">
        <w:rPr>
          <w:rFonts w:ascii="標楷體" w:eastAsia="標楷體" w:hAnsi="標楷體" w:hint="eastAsia"/>
          <w:sz w:val="32"/>
          <w:szCs w:val="32"/>
        </w:rPr>
        <w:t>數位賦能的</w:t>
      </w:r>
      <w:proofErr w:type="gramEnd"/>
      <w:r w:rsidRPr="009E4910">
        <w:rPr>
          <w:rFonts w:ascii="標楷體" w:eastAsia="標楷體" w:hAnsi="標楷體" w:hint="eastAsia"/>
          <w:sz w:val="32"/>
          <w:szCs w:val="32"/>
        </w:rPr>
        <w:t>目標，有助於促進世代接觸的機會。根據研究指出，與年輕世代互動良好者，日常中的世代相處也較為良好。</w:t>
      </w:r>
      <w:proofErr w:type="gramStart"/>
      <w:r w:rsidRPr="009E4910">
        <w:rPr>
          <w:rFonts w:ascii="標楷體" w:eastAsia="標楷體" w:hAnsi="標楷體" w:hint="eastAsia"/>
          <w:sz w:val="32"/>
          <w:szCs w:val="32"/>
        </w:rPr>
        <w:t>再者，</w:t>
      </w:r>
      <w:proofErr w:type="gramEnd"/>
      <w:r w:rsidRPr="009E4910">
        <w:rPr>
          <w:rFonts w:ascii="標楷體" w:eastAsia="標楷體" w:hAnsi="標楷體" w:hint="eastAsia"/>
          <w:sz w:val="32"/>
          <w:szCs w:val="32"/>
        </w:rPr>
        <w:t>與高齡者的互動經驗，</w:t>
      </w:r>
      <w:proofErr w:type="gramStart"/>
      <w:r w:rsidRPr="009E4910">
        <w:rPr>
          <w:rFonts w:ascii="標楷體" w:eastAsia="標楷體" w:hAnsi="標楷體" w:hint="eastAsia"/>
          <w:sz w:val="32"/>
          <w:szCs w:val="32"/>
        </w:rPr>
        <w:t>攸</w:t>
      </w:r>
      <w:proofErr w:type="gramEnd"/>
      <w:r w:rsidRPr="009E4910">
        <w:rPr>
          <w:rFonts w:ascii="標楷體" w:eastAsia="標楷體" w:hAnsi="標楷體" w:hint="eastAsia"/>
          <w:sz w:val="32"/>
          <w:szCs w:val="32"/>
        </w:rPr>
        <w:t>關年輕世代對老人的態度，良好的世代互動經驗，有助於降低年輕世代對 「老化」刻板印象、老年歧視態度。</w:t>
      </w:r>
      <w:proofErr w:type="gramStart"/>
      <w:r w:rsidRPr="009E4910">
        <w:rPr>
          <w:rFonts w:ascii="標楷體" w:eastAsia="標楷體" w:hAnsi="標楷體" w:hint="eastAsia"/>
          <w:sz w:val="32"/>
          <w:szCs w:val="32"/>
        </w:rPr>
        <w:t>爰</w:t>
      </w:r>
      <w:proofErr w:type="gramEnd"/>
      <w:r w:rsidRPr="009E4910">
        <w:rPr>
          <w:rFonts w:ascii="標楷體" w:eastAsia="標楷體" w:hAnsi="標楷體" w:hint="eastAsia"/>
          <w:sz w:val="32"/>
          <w:szCs w:val="32"/>
        </w:rPr>
        <w:t>要求教育部積極與相關部會就</w:t>
      </w:r>
      <w:proofErr w:type="gramStart"/>
      <w:r w:rsidRPr="009E4910">
        <w:rPr>
          <w:rFonts w:ascii="標楷體" w:eastAsia="標楷體" w:hAnsi="標楷體" w:hint="eastAsia"/>
          <w:sz w:val="32"/>
          <w:szCs w:val="32"/>
        </w:rPr>
        <w:t>提高壯</w:t>
      </w:r>
      <w:proofErr w:type="gramEnd"/>
      <w:r w:rsidRPr="009E4910">
        <w:rPr>
          <w:rFonts w:ascii="標楷體" w:eastAsia="標楷體" w:hAnsi="標楷體" w:hint="eastAsia"/>
          <w:sz w:val="32"/>
          <w:szCs w:val="32"/>
        </w:rPr>
        <w:t>世代</w:t>
      </w:r>
      <w:proofErr w:type="gramStart"/>
      <w:r w:rsidRPr="009E4910">
        <w:rPr>
          <w:rFonts w:ascii="標楷體" w:eastAsia="標楷體" w:hAnsi="標楷體" w:hint="eastAsia"/>
          <w:sz w:val="32"/>
          <w:szCs w:val="32"/>
        </w:rPr>
        <w:t>數位賦能提出</w:t>
      </w:r>
      <w:proofErr w:type="gramEnd"/>
      <w:r w:rsidRPr="009E4910">
        <w:rPr>
          <w:rFonts w:ascii="標楷體" w:eastAsia="標楷體" w:hAnsi="標楷體" w:hint="eastAsia"/>
          <w:sz w:val="32"/>
          <w:szCs w:val="32"/>
        </w:rPr>
        <w:t>合作計畫，避免壯世代落入「數位落差」、「數位失能」的情況，並於3個月內</w:t>
      </w:r>
      <w:r w:rsidRPr="009E4910">
        <w:rPr>
          <w:rFonts w:ascii="標楷體" w:eastAsia="標楷體" w:hAnsi="標楷體" w:hint="eastAsia"/>
          <w:bCs/>
          <w:snapToGrid w:val="0"/>
          <w:sz w:val="32"/>
          <w:szCs w:val="32"/>
        </w:rPr>
        <w:t>向立法院教育及文化委員會提出書面報告。267</w:t>
      </w:r>
    </w:p>
    <w:p w14:paraId="016EE729"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提案人：吳春城</w:t>
      </w:r>
    </w:p>
    <w:p w14:paraId="16A6BFC7"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連署人：林倩綺  葉元之</w:t>
      </w:r>
    </w:p>
    <w:p w14:paraId="1617EB65" w14:textId="77777777" w:rsidR="006829A8" w:rsidRPr="009E4910" w:rsidRDefault="006829A8" w:rsidP="00540B1A">
      <w:pPr>
        <w:overflowPunct w:val="0"/>
        <w:spacing w:line="500" w:lineRule="exact"/>
        <w:ind w:leftChars="150" w:left="1000" w:hangingChars="200" w:hanging="640"/>
        <w:jc w:val="both"/>
        <w:rPr>
          <w:rFonts w:ascii="標楷體" w:eastAsia="標楷體" w:hAnsi="標楷體"/>
          <w:sz w:val="32"/>
          <w:szCs w:val="32"/>
        </w:rPr>
      </w:pPr>
      <w:r w:rsidRPr="009E4910">
        <w:rPr>
          <w:rFonts w:ascii="標楷體" w:eastAsia="標楷體" w:hAnsi="標楷體" w:hint="eastAsia"/>
          <w:bCs/>
          <w:snapToGrid w:val="0"/>
          <w:sz w:val="32"/>
          <w:szCs w:val="32"/>
        </w:rPr>
        <w:t>(四十</w:t>
      </w:r>
      <w:r>
        <w:rPr>
          <w:rFonts w:ascii="標楷體" w:eastAsia="標楷體" w:hAnsi="標楷體" w:hint="eastAsia"/>
          <w:bCs/>
          <w:snapToGrid w:val="0"/>
          <w:sz w:val="32"/>
          <w:szCs w:val="32"/>
        </w:rPr>
        <w:t>二</w:t>
      </w:r>
      <w:r w:rsidRPr="009E4910">
        <w:rPr>
          <w:rFonts w:ascii="標楷體" w:eastAsia="標楷體" w:hAnsi="標楷體" w:hint="eastAsia"/>
          <w:bCs/>
          <w:snapToGrid w:val="0"/>
          <w:sz w:val="32"/>
          <w:szCs w:val="32"/>
        </w:rPr>
        <w:t>)</w:t>
      </w:r>
      <w:r w:rsidRPr="009E4910">
        <w:rPr>
          <w:rFonts w:ascii="標楷體" w:eastAsia="標楷體" w:hAnsi="標楷體" w:hint="eastAsia"/>
          <w:sz w:val="32"/>
          <w:szCs w:val="32"/>
        </w:rPr>
        <w:t>少子女化為學校帶來的影響首當其衝的是校園閒置空間的情況，對於學校未來的經營及管理除了朝向特色校園和課程外，閒置空間發展多元用途已成趨勢。高齡化社會已是台灣社會不可逆轉的趨勢，善用校園閒置空間除建立社區長照據點外，也創造學習機會與休閒運動活動場所，以創造世代共融、共生</w:t>
      </w:r>
      <w:proofErr w:type="gramStart"/>
      <w:r w:rsidRPr="009E4910">
        <w:rPr>
          <w:rFonts w:ascii="標楷體" w:eastAsia="標楷體" w:hAnsi="標楷體" w:hint="eastAsia"/>
          <w:sz w:val="32"/>
          <w:szCs w:val="32"/>
        </w:rPr>
        <w:t>及共好的</w:t>
      </w:r>
      <w:proofErr w:type="gramEnd"/>
      <w:r w:rsidRPr="009E4910">
        <w:rPr>
          <w:rFonts w:ascii="標楷體" w:eastAsia="標楷體" w:hAnsi="標楷體" w:hint="eastAsia"/>
          <w:sz w:val="32"/>
          <w:szCs w:val="32"/>
        </w:rPr>
        <w:t>高齡友善環境，有助因應高齡化與少子女化的危機。</w:t>
      </w:r>
      <w:proofErr w:type="gramStart"/>
      <w:r w:rsidRPr="009E4910">
        <w:rPr>
          <w:rFonts w:ascii="標楷體" w:eastAsia="標楷體" w:hAnsi="標楷體" w:hint="eastAsia"/>
          <w:sz w:val="32"/>
          <w:szCs w:val="32"/>
        </w:rPr>
        <w:t>爰</w:t>
      </w:r>
      <w:proofErr w:type="gramEnd"/>
      <w:r w:rsidRPr="009E4910">
        <w:rPr>
          <w:rFonts w:ascii="標楷體" w:eastAsia="標楷體" w:hAnsi="標楷體" w:hint="eastAsia"/>
          <w:sz w:val="32"/>
          <w:szCs w:val="32"/>
        </w:rPr>
        <w:t>要求教育部應檢討並</w:t>
      </w:r>
      <w:proofErr w:type="gramStart"/>
      <w:r w:rsidRPr="009E4910">
        <w:rPr>
          <w:rFonts w:ascii="標楷體" w:eastAsia="標楷體" w:hAnsi="標楷體" w:hint="eastAsia"/>
          <w:sz w:val="32"/>
          <w:szCs w:val="32"/>
        </w:rPr>
        <w:t>規劃壯</w:t>
      </w:r>
      <w:proofErr w:type="gramEnd"/>
      <w:r w:rsidRPr="009E4910">
        <w:rPr>
          <w:rFonts w:ascii="標楷體" w:eastAsia="標楷體" w:hAnsi="標楷體" w:hint="eastAsia"/>
          <w:sz w:val="32"/>
          <w:szCs w:val="32"/>
        </w:rPr>
        <w:t>世代需求的校園閒置空間活化的方案，於3個月內向立法院教育及文化委員會提出書面報告。268</w:t>
      </w:r>
    </w:p>
    <w:p w14:paraId="2EAE4637"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提案人：吳春城</w:t>
      </w:r>
    </w:p>
    <w:p w14:paraId="6EC876DE"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連署人：林倩綺  葉元之</w:t>
      </w:r>
    </w:p>
    <w:p w14:paraId="1B8524C4" w14:textId="77777777" w:rsidR="006829A8" w:rsidRPr="009E4910"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9E4910">
        <w:rPr>
          <w:rFonts w:ascii="標楷體" w:eastAsia="標楷體" w:hAnsi="標楷體" w:hint="eastAsia"/>
          <w:bCs/>
          <w:snapToGrid w:val="0"/>
          <w:sz w:val="32"/>
          <w:szCs w:val="32"/>
        </w:rPr>
        <w:t>(四十</w:t>
      </w:r>
      <w:r>
        <w:rPr>
          <w:rFonts w:ascii="標楷體" w:eastAsia="標楷體" w:hAnsi="標楷體" w:hint="eastAsia"/>
          <w:bCs/>
          <w:snapToGrid w:val="0"/>
          <w:sz w:val="32"/>
          <w:szCs w:val="32"/>
        </w:rPr>
        <w:t>三</w:t>
      </w:r>
      <w:r w:rsidRPr="009E4910">
        <w:rPr>
          <w:rFonts w:ascii="標楷體" w:eastAsia="標楷體" w:hAnsi="標楷體" w:hint="eastAsia"/>
          <w:bCs/>
          <w:snapToGrid w:val="0"/>
          <w:sz w:val="32"/>
          <w:szCs w:val="32"/>
        </w:rPr>
        <w:t>)壯世代第三人生大學即將進行試辦，期望透過第三人生大學的推動，</w:t>
      </w:r>
      <w:proofErr w:type="gramStart"/>
      <w:r w:rsidRPr="009E4910">
        <w:rPr>
          <w:rFonts w:ascii="標楷體" w:eastAsia="標楷體" w:hAnsi="標楷體" w:hint="eastAsia"/>
          <w:bCs/>
          <w:snapToGrid w:val="0"/>
          <w:sz w:val="32"/>
          <w:szCs w:val="32"/>
        </w:rPr>
        <w:t>強化壯</w:t>
      </w:r>
      <w:proofErr w:type="gramEnd"/>
      <w:r w:rsidRPr="009E4910">
        <w:rPr>
          <w:rFonts w:ascii="標楷體" w:eastAsia="標楷體" w:hAnsi="標楷體" w:hint="eastAsia"/>
          <w:bCs/>
          <w:snapToGrid w:val="0"/>
          <w:sz w:val="32"/>
          <w:szCs w:val="32"/>
        </w:rPr>
        <w:t>世代學習機會及參與職場之能力，</w:t>
      </w:r>
      <w:proofErr w:type="gramStart"/>
      <w:r w:rsidRPr="009E4910">
        <w:rPr>
          <w:rFonts w:ascii="標楷體" w:eastAsia="標楷體" w:hAnsi="標楷體" w:hint="eastAsia"/>
          <w:bCs/>
          <w:snapToGrid w:val="0"/>
          <w:sz w:val="32"/>
          <w:szCs w:val="32"/>
        </w:rPr>
        <w:t>讓壯</w:t>
      </w:r>
      <w:r w:rsidRPr="009E4910">
        <w:rPr>
          <w:rFonts w:ascii="標楷體" w:eastAsia="標楷體" w:hAnsi="標楷體" w:hint="eastAsia"/>
          <w:bCs/>
          <w:snapToGrid w:val="0"/>
          <w:sz w:val="32"/>
          <w:szCs w:val="32"/>
        </w:rPr>
        <w:lastRenderedPageBreak/>
        <w:t>世代</w:t>
      </w:r>
      <w:proofErr w:type="gramEnd"/>
      <w:r w:rsidRPr="009E4910">
        <w:rPr>
          <w:rFonts w:ascii="標楷體" w:eastAsia="標楷體" w:hAnsi="標楷體" w:hint="eastAsia"/>
          <w:bCs/>
          <w:snapToGrid w:val="0"/>
          <w:sz w:val="32"/>
          <w:szCs w:val="32"/>
        </w:rPr>
        <w:t>透過再學習成為持續貢獻社會的重要人力資源，促使社會能夠持續</w:t>
      </w:r>
      <w:proofErr w:type="gramStart"/>
      <w:r w:rsidRPr="009E4910">
        <w:rPr>
          <w:rFonts w:ascii="標楷體" w:eastAsia="標楷體" w:hAnsi="標楷體" w:hint="eastAsia"/>
          <w:bCs/>
          <w:snapToGrid w:val="0"/>
          <w:sz w:val="32"/>
          <w:szCs w:val="32"/>
        </w:rPr>
        <w:t>運用壯</w:t>
      </w:r>
      <w:proofErr w:type="gramEnd"/>
      <w:r w:rsidRPr="009E4910">
        <w:rPr>
          <w:rFonts w:ascii="標楷體" w:eastAsia="標楷體" w:hAnsi="標楷體" w:hint="eastAsia"/>
          <w:bCs/>
          <w:snapToGrid w:val="0"/>
          <w:sz w:val="32"/>
          <w:szCs w:val="32"/>
        </w:rPr>
        <w:t>世代資源，翻轉社會對中高齡者的負面印象，以及讓</w:t>
      </w:r>
      <w:proofErr w:type="gramStart"/>
      <w:r w:rsidRPr="009E4910">
        <w:rPr>
          <w:rFonts w:ascii="標楷體" w:eastAsia="標楷體" w:hAnsi="標楷體" w:hint="eastAsia"/>
          <w:bCs/>
          <w:snapToGrid w:val="0"/>
          <w:sz w:val="32"/>
          <w:szCs w:val="32"/>
        </w:rPr>
        <w:t>世代間能積極</w:t>
      </w:r>
      <w:proofErr w:type="gramEnd"/>
      <w:r w:rsidRPr="009E4910">
        <w:rPr>
          <w:rFonts w:ascii="標楷體" w:eastAsia="標楷體" w:hAnsi="標楷體" w:hint="eastAsia"/>
          <w:bCs/>
          <w:snapToGrid w:val="0"/>
          <w:sz w:val="32"/>
          <w:szCs w:val="32"/>
        </w:rPr>
        <w:t>互動交流，並進一步強化高等教育於超高齡社會之角色。有關第三人生大學之試辦計畫，所規劃的試辦學校包含空中大學、一般大學校院及有意願參與多校聯盟之學校。第一階段(114至115學年)</w:t>
      </w:r>
      <w:proofErr w:type="gramStart"/>
      <w:r w:rsidRPr="009E4910">
        <w:rPr>
          <w:rFonts w:ascii="標楷體" w:eastAsia="標楷體" w:hAnsi="標楷體" w:hint="eastAsia"/>
          <w:bCs/>
          <w:snapToGrid w:val="0"/>
          <w:sz w:val="32"/>
          <w:szCs w:val="32"/>
        </w:rPr>
        <w:t>採</w:t>
      </w:r>
      <w:proofErr w:type="gramEnd"/>
      <w:r w:rsidRPr="009E4910">
        <w:rPr>
          <w:rFonts w:ascii="標楷體" w:eastAsia="標楷體" w:hAnsi="標楷體" w:hint="eastAsia"/>
          <w:bCs/>
          <w:snapToGrid w:val="0"/>
          <w:sz w:val="32"/>
          <w:szCs w:val="32"/>
        </w:rPr>
        <w:t>邀請制。於試辦初期為</w:t>
      </w:r>
      <w:proofErr w:type="gramStart"/>
      <w:r w:rsidRPr="009E4910">
        <w:rPr>
          <w:rFonts w:ascii="標楷體" w:eastAsia="標楷體" w:hAnsi="標楷體" w:hint="eastAsia"/>
          <w:bCs/>
          <w:snapToGrid w:val="0"/>
          <w:sz w:val="32"/>
          <w:szCs w:val="32"/>
        </w:rPr>
        <w:t>擴大壯</w:t>
      </w:r>
      <w:proofErr w:type="gramEnd"/>
      <w:r w:rsidRPr="009E4910">
        <w:rPr>
          <w:rFonts w:ascii="標楷體" w:eastAsia="標楷體" w:hAnsi="標楷體" w:hint="eastAsia"/>
          <w:bCs/>
          <w:snapToGrid w:val="0"/>
          <w:sz w:val="32"/>
          <w:szCs w:val="32"/>
        </w:rPr>
        <w:t>世代族群對第三人生大學的認識，以及提高各校對於第三人生大學的參與率，應加強透過各項宣傳管道推廣，</w:t>
      </w:r>
      <w:proofErr w:type="gramStart"/>
      <w:r w:rsidRPr="009E4910">
        <w:rPr>
          <w:rFonts w:ascii="標楷體" w:eastAsia="標楷體" w:hAnsi="標楷體" w:hint="eastAsia"/>
          <w:bCs/>
          <w:snapToGrid w:val="0"/>
          <w:sz w:val="32"/>
          <w:szCs w:val="32"/>
        </w:rPr>
        <w:t>爰</w:t>
      </w:r>
      <w:proofErr w:type="gramEnd"/>
      <w:r w:rsidRPr="009E4910">
        <w:rPr>
          <w:rFonts w:ascii="標楷體" w:eastAsia="標楷體" w:hAnsi="標楷體" w:hint="eastAsia"/>
          <w:bCs/>
          <w:snapToGrid w:val="0"/>
          <w:sz w:val="32"/>
          <w:szCs w:val="32"/>
        </w:rPr>
        <w:t>請教育部加強結合各項現有管道進行宣導，於</w:t>
      </w:r>
      <w:r w:rsidRPr="009E4910">
        <w:rPr>
          <w:rFonts w:ascii="標楷體" w:eastAsia="標楷體" w:hAnsi="標楷體"/>
          <w:bCs/>
          <w:snapToGrid w:val="0"/>
          <w:sz w:val="32"/>
          <w:szCs w:val="32"/>
        </w:rPr>
        <w:t>114</w:t>
      </w:r>
      <w:r w:rsidRPr="009E4910">
        <w:rPr>
          <w:rFonts w:ascii="標楷體" w:eastAsia="標楷體" w:hAnsi="標楷體" w:hint="eastAsia"/>
          <w:bCs/>
          <w:snapToGrid w:val="0"/>
          <w:sz w:val="32"/>
          <w:szCs w:val="32"/>
        </w:rPr>
        <w:t>學年度起推動。269</w:t>
      </w:r>
    </w:p>
    <w:p w14:paraId="5DE023AE"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提案人：吳春城</w:t>
      </w:r>
    </w:p>
    <w:p w14:paraId="7AC5B80D"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連署人：洪孟楷  羅廷</w:t>
      </w:r>
      <w:proofErr w:type="gramStart"/>
      <w:r w:rsidRPr="009E4910">
        <w:rPr>
          <w:rFonts w:ascii="標楷體" w:eastAsia="標楷體" w:hAnsi="標楷體" w:hint="eastAsia"/>
          <w:sz w:val="32"/>
          <w:szCs w:val="32"/>
        </w:rPr>
        <w:t>瑋</w:t>
      </w:r>
      <w:proofErr w:type="gramEnd"/>
    </w:p>
    <w:p w14:paraId="0E32D5DE" w14:textId="77777777" w:rsidR="006829A8" w:rsidRPr="009E4910"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9E4910">
        <w:rPr>
          <w:rFonts w:ascii="標楷體" w:eastAsia="標楷體" w:hAnsi="標楷體" w:hint="eastAsia"/>
          <w:bCs/>
          <w:snapToGrid w:val="0"/>
          <w:sz w:val="32"/>
          <w:szCs w:val="32"/>
        </w:rPr>
        <w:t>(四十</w:t>
      </w:r>
      <w:r>
        <w:rPr>
          <w:rFonts w:ascii="標楷體" w:eastAsia="標楷體" w:hAnsi="標楷體" w:hint="eastAsia"/>
          <w:bCs/>
          <w:snapToGrid w:val="0"/>
          <w:sz w:val="32"/>
          <w:szCs w:val="32"/>
        </w:rPr>
        <w:t>四</w:t>
      </w:r>
      <w:r w:rsidRPr="009E4910">
        <w:rPr>
          <w:rFonts w:ascii="標楷體" w:eastAsia="標楷體" w:hAnsi="標楷體" w:hint="eastAsia"/>
          <w:bCs/>
          <w:snapToGrid w:val="0"/>
          <w:sz w:val="32"/>
          <w:szCs w:val="32"/>
        </w:rPr>
        <w:t>)最近一次出版「邁向高齡社會老人教育政策白皮書」，為教育部在</w:t>
      </w:r>
      <w:r w:rsidRPr="009E4910">
        <w:rPr>
          <w:rFonts w:ascii="標楷體" w:eastAsia="標楷體" w:hAnsi="標楷體"/>
          <w:bCs/>
          <w:snapToGrid w:val="0"/>
          <w:sz w:val="32"/>
          <w:szCs w:val="32"/>
        </w:rPr>
        <w:t>2006</w:t>
      </w:r>
      <w:r w:rsidRPr="009E4910">
        <w:rPr>
          <w:rFonts w:ascii="標楷體" w:eastAsia="標楷體" w:hAnsi="標楷體" w:hint="eastAsia"/>
          <w:bCs/>
          <w:snapToGrid w:val="0"/>
          <w:sz w:val="32"/>
          <w:szCs w:val="32"/>
        </w:rPr>
        <w:t>年</w:t>
      </w:r>
      <w:r w:rsidRPr="009E4910">
        <w:rPr>
          <w:rFonts w:ascii="標楷體" w:eastAsia="標楷體" w:hAnsi="標楷體"/>
          <w:bCs/>
          <w:snapToGrid w:val="0"/>
          <w:sz w:val="32"/>
          <w:szCs w:val="32"/>
        </w:rPr>
        <w:t>11</w:t>
      </w:r>
      <w:r w:rsidRPr="009E4910">
        <w:rPr>
          <w:rFonts w:ascii="標楷體" w:eastAsia="標楷體" w:hAnsi="標楷體" w:hint="eastAsia"/>
          <w:bCs/>
          <w:snapToGrid w:val="0"/>
          <w:sz w:val="32"/>
          <w:szCs w:val="32"/>
        </w:rPr>
        <w:t>月所發布，時至</w:t>
      </w:r>
      <w:r w:rsidRPr="009E4910">
        <w:rPr>
          <w:rFonts w:ascii="標楷體" w:eastAsia="標楷體" w:hAnsi="標楷體"/>
          <w:bCs/>
          <w:snapToGrid w:val="0"/>
          <w:sz w:val="32"/>
          <w:szCs w:val="32"/>
        </w:rPr>
        <w:t>2024</w:t>
      </w:r>
      <w:r w:rsidRPr="009E4910">
        <w:rPr>
          <w:rFonts w:ascii="標楷體" w:eastAsia="標楷體" w:hAnsi="標楷體" w:hint="eastAsia"/>
          <w:bCs/>
          <w:snapToGrid w:val="0"/>
          <w:sz w:val="32"/>
          <w:szCs w:val="32"/>
        </w:rPr>
        <w:t>年，未見此教育政策白皮書再有發布。教育部身為教育最高主管機關，加上我國將於</w:t>
      </w:r>
      <w:r w:rsidRPr="009E4910">
        <w:rPr>
          <w:rFonts w:ascii="標楷體" w:eastAsia="標楷體" w:hAnsi="標楷體"/>
          <w:bCs/>
          <w:snapToGrid w:val="0"/>
          <w:sz w:val="32"/>
          <w:szCs w:val="32"/>
        </w:rPr>
        <w:t>2025</w:t>
      </w:r>
      <w:r w:rsidRPr="009E4910">
        <w:rPr>
          <w:rFonts w:ascii="標楷體" w:eastAsia="標楷體" w:hAnsi="標楷體" w:hint="eastAsia"/>
          <w:bCs/>
          <w:snapToGrid w:val="0"/>
          <w:sz w:val="32"/>
          <w:szCs w:val="32"/>
        </w:rPr>
        <w:t>年邁入超高齡社會，為使國人瞭解高齡教育以更助於参與學習，教育部有定期發布之必要。但時過境遷，現今對於高齡者之觀念已有不同，</w:t>
      </w:r>
      <w:proofErr w:type="gramStart"/>
      <w:r w:rsidRPr="009E4910">
        <w:rPr>
          <w:rFonts w:ascii="標楷體" w:eastAsia="標楷體" w:hAnsi="標楷體" w:hint="eastAsia"/>
          <w:bCs/>
          <w:snapToGrid w:val="0"/>
          <w:sz w:val="32"/>
          <w:szCs w:val="32"/>
        </w:rPr>
        <w:t>吳委員春城也</w:t>
      </w:r>
      <w:proofErr w:type="gramEnd"/>
      <w:r w:rsidRPr="009E4910">
        <w:rPr>
          <w:rFonts w:ascii="標楷體" w:eastAsia="標楷體" w:hAnsi="標楷體" w:hint="eastAsia"/>
          <w:bCs/>
          <w:snapToGrid w:val="0"/>
          <w:sz w:val="32"/>
          <w:szCs w:val="32"/>
        </w:rPr>
        <w:t>不斷</w:t>
      </w:r>
      <w:proofErr w:type="gramStart"/>
      <w:r w:rsidRPr="009E4910">
        <w:rPr>
          <w:rFonts w:ascii="標楷體" w:eastAsia="標楷體" w:hAnsi="標楷體" w:hint="eastAsia"/>
          <w:bCs/>
          <w:snapToGrid w:val="0"/>
          <w:sz w:val="32"/>
          <w:szCs w:val="32"/>
        </w:rPr>
        <w:t>倡導壯</w:t>
      </w:r>
      <w:proofErr w:type="gramEnd"/>
      <w:r w:rsidRPr="009E4910">
        <w:rPr>
          <w:rFonts w:ascii="標楷體" w:eastAsia="標楷體" w:hAnsi="標楷體" w:hint="eastAsia"/>
          <w:bCs/>
          <w:snapToGrid w:val="0"/>
          <w:sz w:val="32"/>
          <w:szCs w:val="32"/>
        </w:rPr>
        <w:t>世代的概念，希望社會能夠改變對高齡者的刻板印象，以更進步的壯世代形象來代替。就此情形，</w:t>
      </w:r>
      <w:proofErr w:type="gramStart"/>
      <w:r w:rsidRPr="009E4910">
        <w:rPr>
          <w:rFonts w:ascii="標楷體" w:eastAsia="標楷體" w:hAnsi="標楷體" w:hint="eastAsia"/>
          <w:bCs/>
          <w:snapToGrid w:val="0"/>
          <w:sz w:val="32"/>
          <w:szCs w:val="32"/>
        </w:rPr>
        <w:t>爰</w:t>
      </w:r>
      <w:proofErr w:type="gramEnd"/>
      <w:r w:rsidRPr="009E4910">
        <w:rPr>
          <w:rFonts w:ascii="標楷體" w:eastAsia="標楷體" w:hAnsi="標楷體" w:hint="eastAsia"/>
          <w:bCs/>
          <w:snapToGrid w:val="0"/>
          <w:sz w:val="32"/>
          <w:szCs w:val="32"/>
        </w:rPr>
        <w:t>要求教育部加強研討定期提供高齡教育政策白皮書之精進作為，同時以壯世代之觀念融入此中，並積極配合行政院推動壯世代社會參與促進方案。270</w:t>
      </w:r>
    </w:p>
    <w:p w14:paraId="4F4364F6"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提案人：吳春城</w:t>
      </w:r>
    </w:p>
    <w:p w14:paraId="67851DDC"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連署人：洪孟楷  羅廷</w:t>
      </w:r>
      <w:proofErr w:type="gramStart"/>
      <w:r w:rsidRPr="009E4910">
        <w:rPr>
          <w:rFonts w:ascii="標楷體" w:eastAsia="標楷體" w:hAnsi="標楷體" w:hint="eastAsia"/>
          <w:sz w:val="32"/>
          <w:szCs w:val="32"/>
        </w:rPr>
        <w:t>瑋</w:t>
      </w:r>
      <w:proofErr w:type="gramEnd"/>
    </w:p>
    <w:p w14:paraId="78D781B8" w14:textId="77777777" w:rsidR="006829A8" w:rsidRPr="009E4910" w:rsidRDefault="006829A8" w:rsidP="00540B1A">
      <w:pPr>
        <w:overflowPunct w:val="0"/>
        <w:spacing w:line="500" w:lineRule="exact"/>
        <w:ind w:leftChars="150" w:left="1000" w:hangingChars="200" w:hanging="640"/>
        <w:jc w:val="both"/>
        <w:rPr>
          <w:rFonts w:ascii="標楷體" w:eastAsia="標楷體" w:hAnsi="標楷體"/>
          <w:sz w:val="32"/>
          <w:szCs w:val="32"/>
        </w:rPr>
      </w:pPr>
      <w:r w:rsidRPr="009E4910">
        <w:rPr>
          <w:rFonts w:ascii="標楷體" w:eastAsia="標楷體" w:hAnsi="標楷體" w:hint="eastAsia"/>
          <w:sz w:val="32"/>
          <w:szCs w:val="32"/>
        </w:rPr>
        <w:t>(四十</w:t>
      </w:r>
      <w:r>
        <w:rPr>
          <w:rFonts w:ascii="標楷體" w:eastAsia="標楷體" w:hAnsi="標楷體" w:hint="eastAsia"/>
          <w:sz w:val="32"/>
          <w:szCs w:val="32"/>
        </w:rPr>
        <w:t>五</w:t>
      </w:r>
      <w:r w:rsidRPr="009E4910">
        <w:rPr>
          <w:rFonts w:ascii="標楷體" w:eastAsia="標楷體" w:hAnsi="標楷體" w:hint="eastAsia"/>
          <w:sz w:val="32"/>
          <w:szCs w:val="32"/>
        </w:rPr>
        <w:t>)校務資訊之公開透明，是大學公共性的基本要求。即便於「大學法」及其施行細則有規定學校應主動公開校務資訊，包括基本數據及趨勢、辦學特色及發展願景、績效表現</w:t>
      </w:r>
      <w:r w:rsidRPr="009E4910">
        <w:rPr>
          <w:rFonts w:ascii="標楷體" w:eastAsia="標楷體" w:hAnsi="標楷體" w:hint="eastAsia"/>
          <w:sz w:val="32"/>
          <w:szCs w:val="32"/>
        </w:rPr>
        <w:lastRenderedPageBreak/>
        <w:t>及各類評鑑結果、畢業生流向及校友表現、財務資訊及學雜費資訊等；於私校法中亦有明定，私校每學年應於學校資訊網路公開向學生收取費用之項目、用途及數額，以及預算編列之項目、種類、標準、計算方式及經費來源。</w:t>
      </w:r>
      <w:proofErr w:type="gramStart"/>
      <w:r w:rsidRPr="009E4910">
        <w:rPr>
          <w:rFonts w:ascii="標楷體" w:eastAsia="標楷體" w:hAnsi="標楷體" w:hint="eastAsia"/>
          <w:sz w:val="32"/>
          <w:szCs w:val="32"/>
        </w:rPr>
        <w:t>惟</w:t>
      </w:r>
      <w:proofErr w:type="gramEnd"/>
      <w:r w:rsidRPr="009E4910">
        <w:rPr>
          <w:rFonts w:ascii="標楷體" w:eastAsia="標楷體" w:hAnsi="標楷體" w:hint="eastAsia"/>
          <w:sz w:val="32"/>
          <w:szCs w:val="32"/>
        </w:rPr>
        <w:t>實務仍常見學校發生校務資訊不透明的狀況，甚有私校未經與系所師生溝通，即於招生政策會議上決議該系</w:t>
      </w:r>
      <w:proofErr w:type="gramStart"/>
      <w:r w:rsidRPr="009E4910">
        <w:rPr>
          <w:rFonts w:ascii="標楷體" w:eastAsia="標楷體" w:hAnsi="標楷體" w:hint="eastAsia"/>
          <w:sz w:val="32"/>
          <w:szCs w:val="32"/>
        </w:rPr>
        <w:t>所停招的</w:t>
      </w:r>
      <w:proofErr w:type="gramEnd"/>
      <w:r w:rsidRPr="009E4910">
        <w:rPr>
          <w:rFonts w:ascii="標楷體" w:eastAsia="標楷體" w:hAnsi="標楷體" w:hint="eastAsia"/>
          <w:sz w:val="32"/>
          <w:szCs w:val="32"/>
        </w:rPr>
        <w:t>情事，更有私校在招生資訊揭露上有明顯錯誤之狀況。</w:t>
      </w:r>
      <w:proofErr w:type="gramStart"/>
      <w:r w:rsidRPr="009E4910">
        <w:rPr>
          <w:rFonts w:ascii="標楷體" w:eastAsia="標楷體" w:hAnsi="標楷體" w:hint="eastAsia"/>
          <w:sz w:val="32"/>
          <w:szCs w:val="32"/>
        </w:rPr>
        <w:t>爰</w:t>
      </w:r>
      <w:proofErr w:type="gramEnd"/>
      <w:r w:rsidRPr="009E4910">
        <w:rPr>
          <w:rFonts w:ascii="標楷體" w:eastAsia="標楷體" w:hAnsi="標楷體" w:hint="eastAsia"/>
          <w:sz w:val="32"/>
          <w:szCs w:val="32"/>
        </w:rPr>
        <w:t>請教育部就該上開問題</w:t>
      </w:r>
      <w:proofErr w:type="gramStart"/>
      <w:r w:rsidRPr="009E4910">
        <w:rPr>
          <w:rFonts w:ascii="標楷體" w:eastAsia="標楷體" w:hAnsi="標楷體" w:hint="eastAsia"/>
          <w:sz w:val="32"/>
          <w:szCs w:val="32"/>
        </w:rPr>
        <w:t>研</w:t>
      </w:r>
      <w:proofErr w:type="gramEnd"/>
      <w:r w:rsidRPr="009E4910">
        <w:rPr>
          <w:rFonts w:ascii="標楷體" w:eastAsia="標楷體" w:hAnsi="標楷體" w:hint="eastAsia"/>
          <w:sz w:val="32"/>
          <w:szCs w:val="32"/>
        </w:rPr>
        <w:t>議如何透過修法或相關措施改善，於3個月內向立法院教育及文化委員會提出書面報告。272</w:t>
      </w:r>
    </w:p>
    <w:p w14:paraId="7E987942"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提案人：陳培瑜</w:t>
      </w:r>
    </w:p>
    <w:p w14:paraId="3A70DE46"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 xml:space="preserve">連署人：張雅琳  </w:t>
      </w:r>
      <w:proofErr w:type="gramStart"/>
      <w:r w:rsidRPr="009E4910">
        <w:rPr>
          <w:rFonts w:ascii="標楷體" w:eastAsia="標楷體" w:hAnsi="標楷體" w:hint="eastAsia"/>
          <w:sz w:val="32"/>
          <w:szCs w:val="32"/>
        </w:rPr>
        <w:t>范</w:t>
      </w:r>
      <w:proofErr w:type="gramEnd"/>
      <w:r w:rsidRPr="009E4910">
        <w:rPr>
          <w:rFonts w:ascii="標楷體" w:eastAsia="標楷體" w:hAnsi="標楷體" w:hint="eastAsia"/>
          <w:sz w:val="32"/>
          <w:szCs w:val="32"/>
        </w:rPr>
        <w:t xml:space="preserve">　雲</w:t>
      </w:r>
    </w:p>
    <w:p w14:paraId="170C02AB" w14:textId="77777777" w:rsidR="006829A8" w:rsidRPr="009E4910" w:rsidRDefault="006829A8" w:rsidP="00540B1A">
      <w:pPr>
        <w:overflowPunct w:val="0"/>
        <w:spacing w:line="500" w:lineRule="exact"/>
        <w:ind w:leftChars="150" w:left="1000" w:hangingChars="200" w:hanging="640"/>
        <w:jc w:val="both"/>
        <w:rPr>
          <w:rFonts w:ascii="標楷體" w:eastAsia="標楷體" w:hAnsi="標楷體"/>
          <w:sz w:val="32"/>
          <w:szCs w:val="32"/>
        </w:rPr>
      </w:pPr>
      <w:r w:rsidRPr="009E4910">
        <w:rPr>
          <w:rFonts w:ascii="標楷體" w:eastAsia="標楷體" w:hAnsi="標楷體" w:hint="eastAsia"/>
          <w:bCs/>
          <w:snapToGrid w:val="0"/>
          <w:sz w:val="32"/>
          <w:szCs w:val="32"/>
        </w:rPr>
        <w:t>(四十</w:t>
      </w:r>
      <w:r>
        <w:rPr>
          <w:rFonts w:ascii="標楷體" w:eastAsia="標楷體" w:hAnsi="標楷體" w:hint="eastAsia"/>
          <w:bCs/>
          <w:snapToGrid w:val="0"/>
          <w:sz w:val="32"/>
          <w:szCs w:val="32"/>
        </w:rPr>
        <w:t>六</w:t>
      </w:r>
      <w:r w:rsidRPr="009E4910">
        <w:rPr>
          <w:rFonts w:ascii="標楷體" w:eastAsia="標楷體" w:hAnsi="標楷體" w:hint="eastAsia"/>
          <w:bCs/>
          <w:snapToGrid w:val="0"/>
          <w:sz w:val="32"/>
          <w:szCs w:val="32"/>
        </w:rPr>
        <w:t>)</w:t>
      </w:r>
      <w:r w:rsidRPr="009E4910">
        <w:rPr>
          <w:rFonts w:ascii="標楷體" w:eastAsia="標楷體" w:hAnsi="標楷體" w:hint="eastAsia"/>
          <w:sz w:val="32"/>
          <w:szCs w:val="32"/>
        </w:rPr>
        <w:t>有國立</w:t>
      </w:r>
      <w:proofErr w:type="gramStart"/>
      <w:r w:rsidRPr="009E4910">
        <w:rPr>
          <w:rFonts w:ascii="標楷體" w:eastAsia="標楷體" w:hAnsi="標楷體" w:hint="eastAsia"/>
          <w:sz w:val="32"/>
          <w:szCs w:val="32"/>
        </w:rPr>
        <w:t>臺</w:t>
      </w:r>
      <w:proofErr w:type="gramEnd"/>
      <w:r w:rsidRPr="009E4910">
        <w:rPr>
          <w:rFonts w:ascii="標楷體" w:eastAsia="標楷體" w:hAnsi="標楷體" w:hint="eastAsia"/>
          <w:sz w:val="32"/>
          <w:szCs w:val="32"/>
        </w:rPr>
        <w:t>北科大畢業生陳情反映，其所就讀之互動設計系發生轉學生畢業學分的</w:t>
      </w:r>
      <w:proofErr w:type="gramStart"/>
      <w:r w:rsidRPr="009E4910">
        <w:rPr>
          <w:rFonts w:ascii="標楷體" w:eastAsia="標楷體" w:hAnsi="標楷體" w:hint="eastAsia"/>
          <w:sz w:val="32"/>
          <w:szCs w:val="32"/>
        </w:rPr>
        <w:t>認列抵免</w:t>
      </w:r>
      <w:proofErr w:type="gramEnd"/>
      <w:r w:rsidRPr="009E4910">
        <w:rPr>
          <w:rFonts w:ascii="標楷體" w:eastAsia="標楷體" w:hAnsi="標楷體" w:hint="eastAsia"/>
          <w:sz w:val="32"/>
          <w:szCs w:val="32"/>
        </w:rPr>
        <w:t>有個案浮動標準之外，更有系</w:t>
      </w:r>
      <w:proofErr w:type="gramStart"/>
      <w:r w:rsidRPr="009E4910">
        <w:rPr>
          <w:rFonts w:ascii="標楷體" w:eastAsia="標楷體" w:hAnsi="標楷體" w:hint="eastAsia"/>
          <w:sz w:val="32"/>
          <w:szCs w:val="32"/>
        </w:rPr>
        <w:t>上畢籌</w:t>
      </w:r>
      <w:proofErr w:type="gramEnd"/>
      <w:r w:rsidRPr="009E4910">
        <w:rPr>
          <w:rFonts w:ascii="標楷體" w:eastAsia="標楷體" w:hAnsi="標楷體" w:hint="eastAsia"/>
          <w:sz w:val="32"/>
          <w:szCs w:val="32"/>
        </w:rPr>
        <w:t>會潛在營造學生需繳費參與校外策展方能畢業等情事。導致該系學生長期處於如未配合系上安排</w:t>
      </w:r>
      <w:proofErr w:type="gramStart"/>
      <w:r w:rsidRPr="009E4910">
        <w:rPr>
          <w:rFonts w:ascii="標楷體" w:eastAsia="標楷體" w:hAnsi="標楷體" w:hint="eastAsia"/>
          <w:sz w:val="32"/>
          <w:szCs w:val="32"/>
        </w:rPr>
        <w:t>恐</w:t>
      </w:r>
      <w:proofErr w:type="gramEnd"/>
      <w:r w:rsidRPr="009E4910">
        <w:rPr>
          <w:rFonts w:ascii="標楷體" w:eastAsia="標楷體" w:hAnsi="標楷體" w:hint="eastAsia"/>
          <w:sz w:val="32"/>
          <w:szCs w:val="32"/>
        </w:rPr>
        <w:t>不能順利畢業、如未繳費參與校外策展將有系上教授或同儕壓力之擔憂。</w:t>
      </w:r>
      <w:proofErr w:type="gramStart"/>
      <w:r w:rsidRPr="009E4910">
        <w:rPr>
          <w:rFonts w:ascii="標楷體" w:eastAsia="標楷體" w:hAnsi="標楷體" w:hint="eastAsia"/>
          <w:sz w:val="32"/>
          <w:szCs w:val="32"/>
        </w:rPr>
        <w:t>惟</w:t>
      </w:r>
      <w:proofErr w:type="gramEnd"/>
      <w:r w:rsidRPr="009E4910">
        <w:rPr>
          <w:rFonts w:ascii="標楷體" w:eastAsia="標楷體" w:hAnsi="標楷體" w:hint="eastAsia"/>
          <w:sz w:val="32"/>
          <w:szCs w:val="32"/>
        </w:rPr>
        <w:t>學分認</w:t>
      </w:r>
      <w:proofErr w:type="gramStart"/>
      <w:r w:rsidRPr="009E4910">
        <w:rPr>
          <w:rFonts w:ascii="標楷體" w:eastAsia="標楷體" w:hAnsi="標楷體" w:hint="eastAsia"/>
          <w:sz w:val="32"/>
          <w:szCs w:val="32"/>
        </w:rPr>
        <w:t>列抵免及</w:t>
      </w:r>
      <w:proofErr w:type="gramEnd"/>
      <w:r w:rsidRPr="009E4910">
        <w:rPr>
          <w:rFonts w:ascii="標楷體" w:eastAsia="標楷體" w:hAnsi="標楷體" w:hint="eastAsia"/>
          <w:sz w:val="32"/>
          <w:szCs w:val="32"/>
        </w:rPr>
        <w:t>校外策展為畢業門檻等系</w:t>
      </w:r>
      <w:proofErr w:type="gramStart"/>
      <w:r w:rsidRPr="009E4910">
        <w:rPr>
          <w:rFonts w:ascii="標楷體" w:eastAsia="標楷體" w:hAnsi="標楷體" w:hint="eastAsia"/>
          <w:sz w:val="32"/>
          <w:szCs w:val="32"/>
        </w:rPr>
        <w:t>務</w:t>
      </w:r>
      <w:proofErr w:type="gramEnd"/>
      <w:r w:rsidRPr="009E4910">
        <w:rPr>
          <w:rFonts w:ascii="標楷體" w:eastAsia="標楷體" w:hAnsi="標楷體" w:hint="eastAsia"/>
          <w:sz w:val="32"/>
          <w:szCs w:val="32"/>
        </w:rPr>
        <w:t>資訊，實應於學生入學之際即清楚向學生揭露，不應有校內精實計畫之變動而影響學生的就學權益，且校外策展亦不應以潛規則的形式存在，更甚有向學生收費爭議及策展經費使用不透明等潛在問題。</w:t>
      </w:r>
      <w:proofErr w:type="gramStart"/>
      <w:r w:rsidRPr="009E4910">
        <w:rPr>
          <w:rFonts w:ascii="標楷體" w:eastAsia="標楷體" w:hAnsi="標楷體" w:hint="eastAsia"/>
          <w:sz w:val="32"/>
          <w:szCs w:val="32"/>
        </w:rPr>
        <w:t>爰</w:t>
      </w:r>
      <w:proofErr w:type="gramEnd"/>
      <w:r w:rsidRPr="009E4910">
        <w:rPr>
          <w:rFonts w:ascii="標楷體" w:eastAsia="標楷體" w:hAnsi="標楷體" w:hint="eastAsia"/>
          <w:sz w:val="32"/>
          <w:szCs w:val="32"/>
        </w:rPr>
        <w:t>請教育部儘速就上開案件進行調查，</w:t>
      </w:r>
      <w:proofErr w:type="gramStart"/>
      <w:r w:rsidRPr="009E4910">
        <w:rPr>
          <w:rFonts w:ascii="標楷體" w:eastAsia="標楷體" w:hAnsi="標楷體" w:hint="eastAsia"/>
          <w:sz w:val="32"/>
          <w:szCs w:val="32"/>
        </w:rPr>
        <w:t>研</w:t>
      </w:r>
      <w:proofErr w:type="gramEnd"/>
      <w:r w:rsidRPr="009E4910">
        <w:rPr>
          <w:rFonts w:ascii="標楷體" w:eastAsia="標楷體" w:hAnsi="標楷體" w:hint="eastAsia"/>
          <w:sz w:val="32"/>
          <w:szCs w:val="32"/>
        </w:rPr>
        <w:t>議如何避免該</w:t>
      </w:r>
      <w:proofErr w:type="gramStart"/>
      <w:r w:rsidRPr="009E4910">
        <w:rPr>
          <w:rFonts w:ascii="標楷體" w:eastAsia="標楷體" w:hAnsi="標楷體" w:hint="eastAsia"/>
          <w:sz w:val="32"/>
          <w:szCs w:val="32"/>
        </w:rPr>
        <w:t>等類案於</w:t>
      </w:r>
      <w:proofErr w:type="gramEnd"/>
      <w:r w:rsidRPr="009E4910">
        <w:rPr>
          <w:rFonts w:ascii="標楷體" w:eastAsia="標楷體" w:hAnsi="標楷體" w:hint="eastAsia"/>
          <w:sz w:val="32"/>
          <w:szCs w:val="32"/>
        </w:rPr>
        <w:t>大專校院發生，並於3個月內向立法院教育及文化委員會提出相關書面報告。273</w:t>
      </w:r>
    </w:p>
    <w:p w14:paraId="42CF086D"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提案人：陳培瑜</w:t>
      </w:r>
    </w:p>
    <w:p w14:paraId="1B83212E"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 xml:space="preserve">連署人：張雅琳  </w:t>
      </w:r>
      <w:proofErr w:type="gramStart"/>
      <w:r w:rsidRPr="009E4910">
        <w:rPr>
          <w:rFonts w:ascii="標楷體" w:eastAsia="標楷體" w:hAnsi="標楷體" w:hint="eastAsia"/>
          <w:sz w:val="32"/>
          <w:szCs w:val="32"/>
        </w:rPr>
        <w:t>范</w:t>
      </w:r>
      <w:proofErr w:type="gramEnd"/>
      <w:r w:rsidRPr="009E4910">
        <w:rPr>
          <w:rFonts w:ascii="標楷體" w:eastAsia="標楷體" w:hAnsi="標楷體" w:hint="eastAsia"/>
          <w:sz w:val="32"/>
          <w:szCs w:val="32"/>
        </w:rPr>
        <w:t xml:space="preserve">　雲</w:t>
      </w:r>
    </w:p>
    <w:p w14:paraId="109CA48D" w14:textId="77777777" w:rsidR="006829A8" w:rsidRPr="009E4910" w:rsidRDefault="006829A8" w:rsidP="00540B1A">
      <w:pPr>
        <w:overflowPunct w:val="0"/>
        <w:spacing w:line="500" w:lineRule="exact"/>
        <w:ind w:leftChars="150" w:left="1000" w:hangingChars="200" w:hanging="640"/>
        <w:jc w:val="both"/>
        <w:rPr>
          <w:rFonts w:ascii="標楷體" w:eastAsia="標楷體" w:hAnsi="標楷體"/>
          <w:sz w:val="32"/>
          <w:szCs w:val="32"/>
        </w:rPr>
      </w:pPr>
      <w:r w:rsidRPr="009E4910">
        <w:rPr>
          <w:rFonts w:ascii="標楷體" w:eastAsia="標楷體" w:hAnsi="標楷體" w:hint="eastAsia"/>
          <w:bCs/>
          <w:snapToGrid w:val="0"/>
          <w:sz w:val="32"/>
          <w:szCs w:val="32"/>
        </w:rPr>
        <w:t>(四十</w:t>
      </w:r>
      <w:r>
        <w:rPr>
          <w:rFonts w:ascii="標楷體" w:eastAsia="標楷體" w:hAnsi="標楷體" w:hint="eastAsia"/>
          <w:bCs/>
          <w:snapToGrid w:val="0"/>
          <w:sz w:val="32"/>
          <w:szCs w:val="32"/>
        </w:rPr>
        <w:t>七</w:t>
      </w:r>
      <w:r w:rsidRPr="009E4910">
        <w:rPr>
          <w:rFonts w:ascii="標楷體" w:eastAsia="標楷體" w:hAnsi="標楷體" w:hint="eastAsia"/>
          <w:bCs/>
          <w:snapToGrid w:val="0"/>
          <w:sz w:val="32"/>
          <w:szCs w:val="32"/>
        </w:rPr>
        <w:t>)為</w:t>
      </w:r>
      <w:r w:rsidRPr="009E4910">
        <w:rPr>
          <w:rFonts w:ascii="標楷體" w:eastAsia="標楷體" w:hAnsi="標楷體" w:hint="eastAsia"/>
          <w:sz w:val="32"/>
          <w:szCs w:val="32"/>
        </w:rPr>
        <w:t>消弭月經貧窮，教育部現有辦理「補助高級中等以下學校友善提供多元生理用品及推動月經平權計畫」，提供地方政府及各級學校評估指標，包含生理用品定點取用放置地</w:t>
      </w:r>
      <w:r w:rsidRPr="009E4910">
        <w:rPr>
          <w:rFonts w:ascii="標楷體" w:eastAsia="標楷體" w:hAnsi="標楷體" w:hint="eastAsia"/>
          <w:sz w:val="32"/>
          <w:szCs w:val="32"/>
        </w:rPr>
        <w:lastRenderedPageBreak/>
        <w:t>點、推動月經教育等相關措施。惟就現行月經教育推動之方式，教育部目前僅係蒐集不同學習階段課程的微型教案、教案示例等多元教學資源，發布於相關網站，辦理教師相關增能研習活動，尚無整合相關資源或資訊納入性別平權課程之中。為求校園月經教育能有系統性的推動、持續營造具同理心的友善校園，</w:t>
      </w:r>
      <w:proofErr w:type="gramStart"/>
      <w:r w:rsidRPr="009E4910">
        <w:rPr>
          <w:rFonts w:ascii="標楷體" w:eastAsia="標楷體" w:hAnsi="標楷體" w:hint="eastAsia"/>
          <w:sz w:val="32"/>
          <w:szCs w:val="32"/>
        </w:rPr>
        <w:t>爰</w:t>
      </w:r>
      <w:proofErr w:type="gramEnd"/>
      <w:r w:rsidRPr="009E4910">
        <w:rPr>
          <w:rFonts w:ascii="標楷體" w:eastAsia="標楷體" w:hAnsi="標楷體" w:hint="eastAsia"/>
          <w:sz w:val="32"/>
          <w:szCs w:val="32"/>
        </w:rPr>
        <w:t>請教育部</w:t>
      </w:r>
      <w:proofErr w:type="gramStart"/>
      <w:r w:rsidRPr="009E4910">
        <w:rPr>
          <w:rFonts w:ascii="標楷體" w:eastAsia="標楷體" w:hAnsi="標楷體" w:hint="eastAsia"/>
          <w:sz w:val="32"/>
          <w:szCs w:val="32"/>
        </w:rPr>
        <w:t>研議本</w:t>
      </w:r>
      <w:proofErr w:type="gramEnd"/>
      <w:r w:rsidRPr="009E4910">
        <w:rPr>
          <w:rFonts w:ascii="標楷體" w:eastAsia="標楷體" w:hAnsi="標楷體" w:hint="eastAsia"/>
          <w:sz w:val="32"/>
          <w:szCs w:val="32"/>
        </w:rPr>
        <w:t>計畫之精進措施，並於</w:t>
      </w:r>
      <w:r w:rsidRPr="009E4910">
        <w:rPr>
          <w:rFonts w:ascii="標楷體" w:eastAsia="標楷體" w:hAnsi="標楷體"/>
          <w:sz w:val="32"/>
          <w:szCs w:val="32"/>
        </w:rPr>
        <w:t>3</w:t>
      </w:r>
      <w:r w:rsidRPr="009E4910">
        <w:rPr>
          <w:rFonts w:ascii="標楷體" w:eastAsia="標楷體" w:hAnsi="標楷體" w:hint="eastAsia"/>
          <w:sz w:val="32"/>
          <w:szCs w:val="32"/>
        </w:rPr>
        <w:t>個月內向立法院教育及文化委員會提出相關書面報告。274</w:t>
      </w:r>
    </w:p>
    <w:p w14:paraId="64616998"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提案人：陳培瑜</w:t>
      </w:r>
    </w:p>
    <w:p w14:paraId="081CEB27"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 xml:space="preserve">連署人：張雅琳  </w:t>
      </w:r>
      <w:proofErr w:type="gramStart"/>
      <w:r w:rsidRPr="009E4910">
        <w:rPr>
          <w:rFonts w:ascii="標楷體" w:eastAsia="標楷體" w:hAnsi="標楷體" w:hint="eastAsia"/>
          <w:sz w:val="32"/>
          <w:szCs w:val="32"/>
        </w:rPr>
        <w:t>范</w:t>
      </w:r>
      <w:proofErr w:type="gramEnd"/>
      <w:r w:rsidRPr="009E4910">
        <w:rPr>
          <w:rFonts w:ascii="標楷體" w:eastAsia="標楷體" w:hAnsi="標楷體" w:hint="eastAsia"/>
          <w:sz w:val="32"/>
          <w:szCs w:val="32"/>
        </w:rPr>
        <w:t xml:space="preserve">　雲</w:t>
      </w:r>
    </w:p>
    <w:p w14:paraId="5875DF1B" w14:textId="77777777" w:rsidR="006829A8" w:rsidRPr="009E4910" w:rsidRDefault="006829A8" w:rsidP="00540B1A">
      <w:pPr>
        <w:overflowPunct w:val="0"/>
        <w:spacing w:line="500" w:lineRule="exact"/>
        <w:ind w:leftChars="150" w:left="1000" w:hangingChars="200" w:hanging="640"/>
        <w:jc w:val="both"/>
        <w:rPr>
          <w:rFonts w:ascii="標楷體" w:eastAsia="標楷體" w:hAnsi="標楷體"/>
          <w:sz w:val="32"/>
          <w:szCs w:val="32"/>
        </w:rPr>
      </w:pPr>
      <w:r w:rsidRPr="009E4910">
        <w:rPr>
          <w:rFonts w:ascii="標楷體" w:eastAsia="標楷體" w:hAnsi="標楷體" w:hint="eastAsia"/>
          <w:bCs/>
          <w:snapToGrid w:val="0"/>
          <w:sz w:val="32"/>
          <w:szCs w:val="32"/>
        </w:rPr>
        <w:t>(四十</w:t>
      </w:r>
      <w:r>
        <w:rPr>
          <w:rFonts w:ascii="標楷體" w:eastAsia="標楷體" w:hAnsi="標楷體" w:hint="eastAsia"/>
          <w:bCs/>
          <w:snapToGrid w:val="0"/>
          <w:sz w:val="32"/>
          <w:szCs w:val="32"/>
        </w:rPr>
        <w:t>八</w:t>
      </w:r>
      <w:r w:rsidRPr="009E4910">
        <w:rPr>
          <w:rFonts w:ascii="標楷體" w:eastAsia="標楷體" w:hAnsi="標楷體" w:hint="eastAsia"/>
          <w:bCs/>
          <w:snapToGrid w:val="0"/>
          <w:sz w:val="32"/>
          <w:szCs w:val="32"/>
        </w:rPr>
        <w:t>)</w:t>
      </w:r>
      <w:r w:rsidRPr="009E4910">
        <w:rPr>
          <w:rFonts w:ascii="標楷體" w:eastAsia="標楷體" w:hAnsi="標楷體" w:hint="eastAsia"/>
          <w:sz w:val="32"/>
          <w:szCs w:val="32"/>
        </w:rPr>
        <w:t>台灣擁有豐富語言文化資產，現存各族群語言數量逾廿種，屬「公民與政治權利國際公約」所保障之固有語言與固有文化，不應剝奪之。我國「國家語言發展法」亦明定「國家語言一律平等，國民使用國家語言應不受歧視或限制」。雖解嚴後「國語推行辦法」於2003年廢止，惟現行教育部仍以單一語言（中文/華語）為各科教材編寫及知識傳授之主要語言，除無法源依據，更不利語言平等發展。各族群納稅人子女在學校強制學習他人母語（華語）而僅用不成比例之時數學習自己母語，亦無法自由選擇以母語學習科學、地理等學科，已違聯合國「反教育歧視公約」保障之基本人權。教育部應檢討現行獨尊單一語言之政策，並</w:t>
      </w:r>
      <w:proofErr w:type="gramStart"/>
      <w:r w:rsidRPr="009E4910">
        <w:rPr>
          <w:rFonts w:ascii="標楷體" w:eastAsia="標楷體" w:hAnsi="標楷體" w:hint="eastAsia"/>
          <w:sz w:val="32"/>
          <w:szCs w:val="32"/>
        </w:rPr>
        <w:t>研</w:t>
      </w:r>
      <w:proofErr w:type="gramEnd"/>
      <w:r w:rsidRPr="009E4910">
        <w:rPr>
          <w:rFonts w:ascii="標楷體" w:eastAsia="標楷體" w:hAnsi="標楷體" w:hint="eastAsia"/>
          <w:sz w:val="32"/>
          <w:szCs w:val="32"/>
        </w:rPr>
        <w:t>議以國家語言進行教學之相關師資培訓規劃。</w:t>
      </w:r>
      <w:proofErr w:type="gramStart"/>
      <w:r w:rsidRPr="009E4910">
        <w:rPr>
          <w:rFonts w:ascii="標楷體" w:eastAsia="標楷體" w:hAnsi="標楷體" w:hint="eastAsia"/>
          <w:sz w:val="32"/>
          <w:szCs w:val="32"/>
        </w:rPr>
        <w:t>爰</w:t>
      </w:r>
      <w:proofErr w:type="gramEnd"/>
      <w:r w:rsidRPr="009E4910">
        <w:rPr>
          <w:rFonts w:ascii="標楷體" w:eastAsia="標楷體" w:hAnsi="標楷體" w:hint="eastAsia"/>
          <w:sz w:val="32"/>
          <w:szCs w:val="32"/>
        </w:rPr>
        <w:t>請教育部於3個月內向立法院教育及文化委員會提出書面報告。275</w:t>
      </w:r>
    </w:p>
    <w:p w14:paraId="3CFCE188"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提案人：陳培瑜</w:t>
      </w:r>
    </w:p>
    <w:p w14:paraId="4C64E643"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 xml:space="preserve">連署人：張雅琳  </w:t>
      </w:r>
      <w:proofErr w:type="gramStart"/>
      <w:r w:rsidRPr="009E4910">
        <w:rPr>
          <w:rFonts w:ascii="標楷體" w:eastAsia="標楷體" w:hAnsi="標楷體" w:hint="eastAsia"/>
          <w:sz w:val="32"/>
          <w:szCs w:val="32"/>
        </w:rPr>
        <w:t>范</w:t>
      </w:r>
      <w:proofErr w:type="gramEnd"/>
      <w:r w:rsidRPr="009E4910">
        <w:rPr>
          <w:rFonts w:ascii="標楷體" w:eastAsia="標楷體" w:hAnsi="標楷體" w:hint="eastAsia"/>
          <w:sz w:val="32"/>
          <w:szCs w:val="32"/>
        </w:rPr>
        <w:t xml:space="preserve">　雲</w:t>
      </w:r>
    </w:p>
    <w:p w14:paraId="55E27999" w14:textId="77777777" w:rsidR="006829A8" w:rsidRPr="009E4910"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9E4910">
        <w:rPr>
          <w:rFonts w:ascii="標楷體" w:eastAsia="標楷體" w:hAnsi="標楷體" w:hint="eastAsia"/>
          <w:bCs/>
          <w:snapToGrid w:val="0"/>
          <w:sz w:val="32"/>
          <w:szCs w:val="32"/>
        </w:rPr>
        <w:t>(四十</w:t>
      </w:r>
      <w:r>
        <w:rPr>
          <w:rFonts w:ascii="標楷體" w:eastAsia="標楷體" w:hAnsi="標楷體" w:hint="eastAsia"/>
          <w:bCs/>
          <w:snapToGrid w:val="0"/>
          <w:sz w:val="32"/>
          <w:szCs w:val="32"/>
        </w:rPr>
        <w:t>九</w:t>
      </w:r>
      <w:r w:rsidRPr="009E4910">
        <w:rPr>
          <w:rFonts w:ascii="標楷體" w:eastAsia="標楷體" w:hAnsi="標楷體" w:hint="eastAsia"/>
          <w:bCs/>
          <w:snapToGrid w:val="0"/>
          <w:sz w:val="32"/>
          <w:szCs w:val="32"/>
        </w:rPr>
        <w:t>)中央研究院調查指出全國已有七成以上之家庭語言為華語。基於「國家語言發展法」，為創造學童台語習得及使用之環境，除各縣市之</w:t>
      </w:r>
      <w:proofErr w:type="gramStart"/>
      <w:r w:rsidRPr="009E4910">
        <w:rPr>
          <w:rFonts w:ascii="標楷體" w:eastAsia="標楷體" w:hAnsi="標楷體" w:hint="eastAsia"/>
          <w:bCs/>
          <w:snapToGrid w:val="0"/>
          <w:sz w:val="32"/>
          <w:szCs w:val="32"/>
        </w:rPr>
        <w:t>沉</w:t>
      </w:r>
      <w:proofErr w:type="gramEnd"/>
      <w:r w:rsidRPr="009E4910">
        <w:rPr>
          <w:rFonts w:ascii="標楷體" w:eastAsia="標楷體" w:hAnsi="標楷體" w:hint="eastAsia"/>
          <w:bCs/>
          <w:snapToGrid w:val="0"/>
          <w:sz w:val="32"/>
          <w:szCs w:val="32"/>
        </w:rPr>
        <w:t>浸式幼兒園外，高雄市政府決議成立台語實驗學校，台南市政府也於口埤國小試辦以台語做為不</w:t>
      </w:r>
      <w:r w:rsidRPr="009E4910">
        <w:rPr>
          <w:rFonts w:ascii="標楷體" w:eastAsia="標楷體" w:hAnsi="標楷體" w:hint="eastAsia"/>
          <w:bCs/>
          <w:snapToGrid w:val="0"/>
          <w:sz w:val="32"/>
          <w:szCs w:val="32"/>
        </w:rPr>
        <w:lastRenderedPageBreak/>
        <w:t>同科目之教學語言，並於全市11所國中小實施「台語</w:t>
      </w:r>
      <w:proofErr w:type="gramStart"/>
      <w:r w:rsidRPr="009E4910">
        <w:rPr>
          <w:rFonts w:ascii="標楷體" w:eastAsia="標楷體" w:hAnsi="標楷體" w:hint="eastAsia"/>
          <w:bCs/>
          <w:snapToGrid w:val="0"/>
          <w:sz w:val="32"/>
          <w:szCs w:val="32"/>
        </w:rPr>
        <w:t>沉</w:t>
      </w:r>
      <w:proofErr w:type="gramEnd"/>
      <w:r w:rsidRPr="009E4910">
        <w:rPr>
          <w:rFonts w:ascii="標楷體" w:eastAsia="標楷體" w:hAnsi="標楷體" w:hint="eastAsia"/>
          <w:bCs/>
          <w:snapToGrid w:val="0"/>
          <w:sz w:val="32"/>
          <w:szCs w:val="32"/>
        </w:rPr>
        <w:t>浸式」教學計畫。</w:t>
      </w:r>
      <w:proofErr w:type="gramStart"/>
      <w:r w:rsidRPr="009E4910">
        <w:rPr>
          <w:rFonts w:ascii="標楷體" w:eastAsia="標楷體" w:hAnsi="標楷體" w:hint="eastAsia"/>
          <w:bCs/>
          <w:snapToGrid w:val="0"/>
          <w:sz w:val="32"/>
          <w:szCs w:val="32"/>
        </w:rPr>
        <w:t>惟</w:t>
      </w:r>
      <w:proofErr w:type="gramEnd"/>
      <w:r w:rsidRPr="009E4910">
        <w:rPr>
          <w:rFonts w:ascii="標楷體" w:eastAsia="標楷體" w:hAnsi="標楷體" w:hint="eastAsia"/>
          <w:bCs/>
          <w:snapToGrid w:val="0"/>
          <w:sz w:val="32"/>
          <w:szCs w:val="32"/>
        </w:rPr>
        <w:t>目前相關國家語言實驗校、班數目仍不多，成效有限，主要原因在於家長與校方缺乏誘因。為擴大推展幼兒園至高中之台語</w:t>
      </w:r>
      <w:proofErr w:type="gramStart"/>
      <w:r w:rsidRPr="009E4910">
        <w:rPr>
          <w:rFonts w:ascii="標楷體" w:eastAsia="標楷體" w:hAnsi="標楷體" w:hint="eastAsia"/>
          <w:bCs/>
          <w:snapToGrid w:val="0"/>
          <w:sz w:val="32"/>
          <w:szCs w:val="32"/>
        </w:rPr>
        <w:t>沉</w:t>
      </w:r>
      <w:proofErr w:type="gramEnd"/>
      <w:r w:rsidRPr="009E4910">
        <w:rPr>
          <w:rFonts w:ascii="標楷體" w:eastAsia="標楷體" w:hAnsi="標楷體" w:hint="eastAsia"/>
          <w:bCs/>
          <w:snapToGrid w:val="0"/>
          <w:sz w:val="32"/>
          <w:szCs w:val="32"/>
        </w:rPr>
        <w:t>浸式教學，請教育部</w:t>
      </w:r>
      <w:proofErr w:type="gramStart"/>
      <w:r w:rsidRPr="009E4910">
        <w:rPr>
          <w:rFonts w:ascii="標楷體" w:eastAsia="標楷體" w:hAnsi="標楷體" w:hint="eastAsia"/>
          <w:bCs/>
          <w:snapToGrid w:val="0"/>
          <w:sz w:val="32"/>
          <w:szCs w:val="32"/>
        </w:rPr>
        <w:t>研</w:t>
      </w:r>
      <w:proofErr w:type="gramEnd"/>
      <w:r w:rsidRPr="009E4910">
        <w:rPr>
          <w:rFonts w:ascii="標楷體" w:eastAsia="標楷體" w:hAnsi="標楷體" w:hint="eastAsia"/>
          <w:bCs/>
          <w:snapToGrid w:val="0"/>
          <w:sz w:val="32"/>
          <w:szCs w:val="32"/>
        </w:rPr>
        <w:t>議以下具體獎勵方案：一、向地方政府提供於高中以下學校開設國家語言課程、教學計劃，以及創辦以國家語言為學科教學語言學校之誘因。二、每年提供固定獎學金予前述學生，獎學金按學生通過台語檢定級別分級給予。三、該類校、班教師能以國家語言教授各學科，屬稀有人才，應給予教學時數減免等誘因。四、對此類校、班應建立輔導機制，以確保國家語言做為各科目教學語言之使用。</w:t>
      </w:r>
      <w:proofErr w:type="gramStart"/>
      <w:r w:rsidRPr="009E4910">
        <w:rPr>
          <w:rFonts w:ascii="標楷體" w:eastAsia="標楷體" w:hAnsi="標楷體" w:hint="eastAsia"/>
          <w:bCs/>
          <w:snapToGrid w:val="0"/>
          <w:sz w:val="32"/>
          <w:szCs w:val="32"/>
        </w:rPr>
        <w:t>爰</w:t>
      </w:r>
      <w:proofErr w:type="gramEnd"/>
      <w:r w:rsidRPr="009E4910">
        <w:rPr>
          <w:rFonts w:ascii="標楷體" w:eastAsia="標楷體" w:hAnsi="標楷體" w:hint="eastAsia"/>
          <w:bCs/>
          <w:snapToGrid w:val="0"/>
          <w:sz w:val="32"/>
          <w:szCs w:val="32"/>
        </w:rPr>
        <w:t>請教育部於3個月內向立法院教育及文化委員會提出書面報告。276</w:t>
      </w:r>
    </w:p>
    <w:p w14:paraId="6C5FB394"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提案人：陳培瑜</w:t>
      </w:r>
    </w:p>
    <w:p w14:paraId="2E791C2B"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 xml:space="preserve">連署人：張雅琳　</w:t>
      </w:r>
      <w:proofErr w:type="gramStart"/>
      <w:r w:rsidRPr="009E4910">
        <w:rPr>
          <w:rFonts w:ascii="標楷體" w:eastAsia="標楷體" w:hAnsi="標楷體" w:hint="eastAsia"/>
          <w:sz w:val="32"/>
          <w:szCs w:val="32"/>
        </w:rPr>
        <w:t>范</w:t>
      </w:r>
      <w:proofErr w:type="gramEnd"/>
      <w:r w:rsidRPr="009E4910">
        <w:rPr>
          <w:rFonts w:ascii="標楷體" w:eastAsia="標楷體" w:hAnsi="標楷體" w:hint="eastAsia"/>
          <w:sz w:val="32"/>
          <w:szCs w:val="32"/>
        </w:rPr>
        <w:t xml:space="preserve">　雲</w:t>
      </w:r>
    </w:p>
    <w:p w14:paraId="773A6A92" w14:textId="77777777" w:rsidR="006829A8" w:rsidRPr="009E4910" w:rsidRDefault="006829A8" w:rsidP="00540B1A">
      <w:pPr>
        <w:overflowPunct w:val="0"/>
        <w:spacing w:line="500" w:lineRule="exact"/>
        <w:ind w:leftChars="150" w:left="1000" w:hangingChars="200" w:hanging="640"/>
        <w:jc w:val="both"/>
        <w:rPr>
          <w:rFonts w:ascii="標楷體" w:eastAsia="標楷體" w:hAnsi="標楷體"/>
          <w:sz w:val="32"/>
          <w:szCs w:val="32"/>
        </w:rPr>
      </w:pPr>
      <w:r w:rsidRPr="009E4910">
        <w:rPr>
          <w:rFonts w:ascii="標楷體" w:eastAsia="標楷體" w:hAnsi="標楷體" w:hint="eastAsia"/>
          <w:bCs/>
          <w:snapToGrid w:val="0"/>
          <w:sz w:val="32"/>
          <w:szCs w:val="32"/>
        </w:rPr>
        <w:t>(</w:t>
      </w:r>
      <w:r>
        <w:rPr>
          <w:rFonts w:ascii="標楷體" w:eastAsia="標楷體" w:hAnsi="標楷體" w:hint="eastAsia"/>
          <w:bCs/>
          <w:snapToGrid w:val="0"/>
          <w:sz w:val="32"/>
          <w:szCs w:val="32"/>
        </w:rPr>
        <w:t>五</w:t>
      </w:r>
      <w:r w:rsidRPr="009E4910">
        <w:rPr>
          <w:rFonts w:ascii="標楷體" w:eastAsia="標楷體" w:hAnsi="標楷體" w:hint="eastAsia"/>
          <w:bCs/>
          <w:snapToGrid w:val="0"/>
          <w:sz w:val="32"/>
          <w:szCs w:val="32"/>
        </w:rPr>
        <w:t>十)</w:t>
      </w:r>
      <w:r w:rsidRPr="009E4910">
        <w:rPr>
          <w:rFonts w:ascii="標楷體" w:eastAsia="標楷體" w:hAnsi="標楷體" w:hint="eastAsia"/>
          <w:sz w:val="32"/>
          <w:szCs w:val="32"/>
        </w:rPr>
        <w:t>研究指出，近年國內大專校院教師漸趨高齡化，日後恐因人才斷層而影響學</w:t>
      </w:r>
      <w:proofErr w:type="gramStart"/>
      <w:r w:rsidRPr="009E4910">
        <w:rPr>
          <w:rFonts w:ascii="標楷體" w:eastAsia="標楷體" w:hAnsi="標楷體" w:hint="eastAsia"/>
          <w:sz w:val="32"/>
          <w:szCs w:val="32"/>
        </w:rPr>
        <w:t>研</w:t>
      </w:r>
      <w:proofErr w:type="gramEnd"/>
      <w:r w:rsidRPr="009E4910">
        <w:rPr>
          <w:rFonts w:ascii="標楷體" w:eastAsia="標楷體" w:hAnsi="標楷體" w:hint="eastAsia"/>
          <w:sz w:val="32"/>
          <w:szCs w:val="32"/>
        </w:rPr>
        <w:t>能量，而對我國學</w:t>
      </w:r>
      <w:proofErr w:type="gramStart"/>
      <w:r w:rsidRPr="009E4910">
        <w:rPr>
          <w:rFonts w:ascii="標楷體" w:eastAsia="標楷體" w:hAnsi="標楷體" w:hint="eastAsia"/>
          <w:sz w:val="32"/>
          <w:szCs w:val="32"/>
        </w:rPr>
        <w:t>研</w:t>
      </w:r>
      <w:proofErr w:type="gramEnd"/>
      <w:r w:rsidRPr="009E4910">
        <w:rPr>
          <w:rFonts w:ascii="標楷體" w:eastAsia="標楷體" w:hAnsi="標楷體" w:hint="eastAsia"/>
          <w:sz w:val="32"/>
          <w:szCs w:val="32"/>
        </w:rPr>
        <w:t>發展有負面影響。財團法人國家實驗研究院之報告亦直指，面對高教人才斷層危機，當今政府所推出之相關政策多半僅利於留任現任教師，相對地，並未對扶植青壯年學者、對年輕學</w:t>
      </w:r>
      <w:proofErr w:type="gramStart"/>
      <w:r w:rsidRPr="009E4910">
        <w:rPr>
          <w:rFonts w:ascii="標楷體" w:eastAsia="標楷體" w:hAnsi="標楷體" w:hint="eastAsia"/>
          <w:sz w:val="32"/>
          <w:szCs w:val="32"/>
        </w:rPr>
        <w:t>研</w:t>
      </w:r>
      <w:proofErr w:type="gramEnd"/>
      <w:r w:rsidRPr="009E4910">
        <w:rPr>
          <w:rFonts w:ascii="標楷體" w:eastAsia="標楷體" w:hAnsi="標楷體" w:hint="eastAsia"/>
          <w:sz w:val="32"/>
          <w:szCs w:val="32"/>
        </w:rPr>
        <w:t>人才進入教職產生助益，甚至排擠新進教師正式職缺，造成高教師資新陳代謝愈趨緩慢。面對全球高等教育人才激烈競爭，亟需年輕思維的活水投入高教</w:t>
      </w:r>
      <w:proofErr w:type="gramStart"/>
      <w:r w:rsidRPr="009E4910">
        <w:rPr>
          <w:rFonts w:ascii="標楷體" w:eastAsia="標楷體" w:hAnsi="標楷體" w:hint="eastAsia"/>
          <w:sz w:val="32"/>
          <w:szCs w:val="32"/>
        </w:rPr>
        <w:t>教</w:t>
      </w:r>
      <w:proofErr w:type="gramEnd"/>
      <w:r w:rsidRPr="009E4910">
        <w:rPr>
          <w:rFonts w:ascii="標楷體" w:eastAsia="標楷體" w:hAnsi="標楷體" w:hint="eastAsia"/>
          <w:sz w:val="32"/>
          <w:szCs w:val="32"/>
        </w:rPr>
        <w:t>職，倘若未來大量</w:t>
      </w:r>
      <w:proofErr w:type="gramStart"/>
      <w:r w:rsidRPr="009E4910">
        <w:rPr>
          <w:rFonts w:ascii="標楷體" w:eastAsia="標楷體" w:hAnsi="標楷體" w:hint="eastAsia"/>
          <w:sz w:val="32"/>
          <w:szCs w:val="32"/>
        </w:rPr>
        <w:t>教師屆齡退休</w:t>
      </w:r>
      <w:proofErr w:type="gramEnd"/>
      <w:r w:rsidRPr="009E4910">
        <w:rPr>
          <w:rFonts w:ascii="標楷體" w:eastAsia="標楷體" w:hAnsi="標楷體" w:hint="eastAsia"/>
          <w:sz w:val="32"/>
          <w:szCs w:val="32"/>
        </w:rPr>
        <w:t>，屆時卻因優秀青壯年教師招募不易，而形成人才斷層，恐對我國學</w:t>
      </w:r>
      <w:proofErr w:type="gramStart"/>
      <w:r w:rsidRPr="009E4910">
        <w:rPr>
          <w:rFonts w:ascii="標楷體" w:eastAsia="標楷體" w:hAnsi="標楷體" w:hint="eastAsia"/>
          <w:sz w:val="32"/>
          <w:szCs w:val="32"/>
        </w:rPr>
        <w:t>研</w:t>
      </w:r>
      <w:proofErr w:type="gramEnd"/>
      <w:r w:rsidRPr="009E4910">
        <w:rPr>
          <w:rFonts w:ascii="標楷體" w:eastAsia="標楷體" w:hAnsi="標楷體" w:hint="eastAsia"/>
          <w:sz w:val="32"/>
          <w:szCs w:val="32"/>
        </w:rPr>
        <w:t>能量永續發展發生負面影響。教育部訂有「教育部補助大專校院實施特殊優秀人才彈性薪資作業要點」，自</w:t>
      </w:r>
      <w:r w:rsidRPr="009E4910">
        <w:rPr>
          <w:rFonts w:ascii="標楷體" w:eastAsia="標楷體" w:hAnsi="標楷體"/>
          <w:sz w:val="32"/>
          <w:szCs w:val="32"/>
        </w:rPr>
        <w:t>108</w:t>
      </w:r>
      <w:r w:rsidRPr="009E4910">
        <w:rPr>
          <w:rFonts w:ascii="標楷體" w:eastAsia="標楷體" w:hAnsi="標楷體" w:hint="eastAsia"/>
          <w:sz w:val="32"/>
          <w:szCs w:val="32"/>
        </w:rPr>
        <w:t>至</w:t>
      </w:r>
      <w:r w:rsidRPr="009E4910">
        <w:rPr>
          <w:rFonts w:ascii="標楷體" w:eastAsia="標楷體" w:hAnsi="標楷體"/>
          <w:sz w:val="32"/>
          <w:szCs w:val="32"/>
        </w:rPr>
        <w:t>111</w:t>
      </w:r>
      <w:r w:rsidRPr="009E4910">
        <w:rPr>
          <w:rFonts w:ascii="標楷體" w:eastAsia="標楷體" w:hAnsi="標楷體" w:hint="eastAsia"/>
          <w:sz w:val="32"/>
          <w:szCs w:val="32"/>
        </w:rPr>
        <w:t>學年度，獲補助人數由</w:t>
      </w:r>
      <w:r w:rsidRPr="009E4910">
        <w:rPr>
          <w:rFonts w:ascii="標楷體" w:eastAsia="標楷體" w:hAnsi="標楷體"/>
          <w:sz w:val="32"/>
          <w:szCs w:val="32"/>
        </w:rPr>
        <w:t>1</w:t>
      </w:r>
      <w:r w:rsidRPr="009E4910">
        <w:rPr>
          <w:rFonts w:ascii="標楷體" w:eastAsia="標楷體" w:hAnsi="標楷體" w:hint="eastAsia"/>
          <w:sz w:val="32"/>
          <w:szCs w:val="32"/>
        </w:rPr>
        <w:t>萬</w:t>
      </w:r>
      <w:r w:rsidRPr="009E4910">
        <w:rPr>
          <w:rFonts w:ascii="標楷體" w:eastAsia="標楷體" w:hAnsi="標楷體"/>
          <w:sz w:val="32"/>
          <w:szCs w:val="32"/>
        </w:rPr>
        <w:t>1,508</w:t>
      </w:r>
      <w:r w:rsidRPr="009E4910">
        <w:rPr>
          <w:rFonts w:ascii="標楷體" w:eastAsia="標楷體" w:hAnsi="標楷體" w:hint="eastAsia"/>
          <w:sz w:val="32"/>
          <w:szCs w:val="32"/>
        </w:rPr>
        <w:t>人增至</w:t>
      </w:r>
      <w:r w:rsidRPr="009E4910">
        <w:rPr>
          <w:rFonts w:ascii="標楷體" w:eastAsia="標楷體" w:hAnsi="標楷體"/>
          <w:sz w:val="32"/>
          <w:szCs w:val="32"/>
        </w:rPr>
        <w:t>1</w:t>
      </w:r>
      <w:r w:rsidRPr="009E4910">
        <w:rPr>
          <w:rFonts w:ascii="標楷體" w:eastAsia="標楷體" w:hAnsi="標楷體" w:hint="eastAsia"/>
          <w:sz w:val="32"/>
          <w:szCs w:val="32"/>
        </w:rPr>
        <w:t>萬</w:t>
      </w:r>
      <w:r w:rsidRPr="009E4910">
        <w:rPr>
          <w:rFonts w:ascii="標楷體" w:eastAsia="標楷體" w:hAnsi="標楷體"/>
          <w:sz w:val="32"/>
          <w:szCs w:val="32"/>
        </w:rPr>
        <w:t>2,648</w:t>
      </w:r>
      <w:r w:rsidRPr="009E4910">
        <w:rPr>
          <w:rFonts w:ascii="標楷體" w:eastAsia="標楷體" w:hAnsi="標楷體" w:hint="eastAsia"/>
          <w:sz w:val="32"/>
          <w:szCs w:val="32"/>
        </w:rPr>
        <w:t>人，其中留任人數由</w:t>
      </w:r>
      <w:r w:rsidRPr="009E4910">
        <w:rPr>
          <w:rFonts w:ascii="標楷體" w:eastAsia="標楷體" w:hAnsi="標楷體"/>
          <w:sz w:val="32"/>
          <w:szCs w:val="32"/>
        </w:rPr>
        <w:t>1</w:t>
      </w:r>
      <w:r w:rsidRPr="009E4910">
        <w:rPr>
          <w:rFonts w:ascii="標楷體" w:eastAsia="標楷體" w:hAnsi="標楷體" w:hint="eastAsia"/>
          <w:sz w:val="32"/>
          <w:szCs w:val="32"/>
        </w:rPr>
        <w:t>萬</w:t>
      </w:r>
      <w:r w:rsidRPr="009E4910">
        <w:rPr>
          <w:rFonts w:ascii="標楷體" w:eastAsia="標楷體" w:hAnsi="標楷體"/>
          <w:sz w:val="32"/>
          <w:szCs w:val="32"/>
        </w:rPr>
        <w:t>1,157</w:t>
      </w:r>
      <w:r w:rsidRPr="009E4910">
        <w:rPr>
          <w:rFonts w:ascii="標楷體" w:eastAsia="標楷體" w:hAnsi="標楷體" w:hint="eastAsia"/>
          <w:sz w:val="32"/>
          <w:szCs w:val="32"/>
        </w:rPr>
        <w:t>人增至</w:t>
      </w:r>
      <w:r w:rsidRPr="009E4910">
        <w:rPr>
          <w:rFonts w:ascii="標楷體" w:eastAsia="標楷體" w:hAnsi="標楷體"/>
          <w:sz w:val="32"/>
          <w:szCs w:val="32"/>
        </w:rPr>
        <w:t>1</w:t>
      </w:r>
      <w:r w:rsidRPr="009E4910">
        <w:rPr>
          <w:rFonts w:ascii="標楷體" w:eastAsia="標楷體" w:hAnsi="標楷體" w:hint="eastAsia"/>
          <w:sz w:val="32"/>
          <w:szCs w:val="32"/>
        </w:rPr>
        <w:t>萬</w:t>
      </w:r>
      <w:r w:rsidRPr="009E4910">
        <w:rPr>
          <w:rFonts w:ascii="標楷體" w:eastAsia="標楷體" w:hAnsi="標楷體"/>
          <w:sz w:val="32"/>
          <w:szCs w:val="32"/>
        </w:rPr>
        <w:t>2,322</w:t>
      </w:r>
      <w:r w:rsidRPr="009E4910">
        <w:rPr>
          <w:rFonts w:ascii="標楷體" w:eastAsia="標楷體" w:hAnsi="標楷體" w:hint="eastAsia"/>
          <w:sz w:val="32"/>
          <w:szCs w:val="32"/>
        </w:rPr>
        <w:t>人。然各學年度獲補助之職</w:t>
      </w:r>
      <w:proofErr w:type="gramStart"/>
      <w:r w:rsidRPr="009E4910">
        <w:rPr>
          <w:rFonts w:ascii="標楷體" w:eastAsia="標楷體" w:hAnsi="標楷體" w:hint="eastAsia"/>
          <w:sz w:val="32"/>
          <w:szCs w:val="32"/>
        </w:rPr>
        <w:t>等均以</w:t>
      </w:r>
      <w:proofErr w:type="gramEnd"/>
      <w:r w:rsidRPr="009E4910">
        <w:rPr>
          <w:rFonts w:ascii="標楷體" w:eastAsia="標楷體" w:hAnsi="標楷體" w:hint="eastAsia"/>
          <w:sz w:val="32"/>
          <w:szCs w:val="32"/>
        </w:rPr>
        <w:t>「教授」為最高，</w:t>
      </w:r>
      <w:proofErr w:type="gramStart"/>
      <w:r w:rsidRPr="009E4910">
        <w:rPr>
          <w:rFonts w:ascii="標楷體" w:eastAsia="標楷體" w:hAnsi="標楷體" w:hint="eastAsia"/>
          <w:sz w:val="32"/>
          <w:szCs w:val="32"/>
        </w:rPr>
        <w:t>占比逾五</w:t>
      </w:r>
      <w:r w:rsidRPr="009E4910">
        <w:rPr>
          <w:rFonts w:ascii="標楷體" w:eastAsia="標楷體" w:hAnsi="標楷體" w:hint="eastAsia"/>
          <w:sz w:val="32"/>
          <w:szCs w:val="32"/>
        </w:rPr>
        <w:lastRenderedPageBreak/>
        <w:t>成</w:t>
      </w:r>
      <w:proofErr w:type="gramEnd"/>
      <w:r w:rsidRPr="009E4910">
        <w:rPr>
          <w:rFonts w:ascii="標楷體" w:eastAsia="標楷體" w:hAnsi="標楷體" w:hint="eastAsia"/>
          <w:sz w:val="32"/>
          <w:szCs w:val="32"/>
        </w:rPr>
        <w:t>，助理教授僅約</w:t>
      </w:r>
      <w:r w:rsidRPr="009E4910">
        <w:rPr>
          <w:rFonts w:ascii="標楷體" w:eastAsia="標楷體" w:hAnsi="標楷體"/>
          <w:sz w:val="32"/>
          <w:szCs w:val="32"/>
        </w:rPr>
        <w:t>18</w:t>
      </w:r>
      <w:r w:rsidRPr="009E4910">
        <w:rPr>
          <w:rFonts w:ascii="標楷體" w:eastAsia="標楷體" w:hAnsi="標楷體" w:hint="eastAsia"/>
          <w:sz w:val="32"/>
          <w:szCs w:val="32"/>
        </w:rPr>
        <w:t>至</w:t>
      </w:r>
      <w:r w:rsidRPr="009E4910">
        <w:rPr>
          <w:rFonts w:ascii="標楷體" w:eastAsia="標楷體" w:hAnsi="標楷體"/>
          <w:sz w:val="32"/>
          <w:szCs w:val="32"/>
        </w:rPr>
        <w:t>19%</w:t>
      </w:r>
      <w:r w:rsidRPr="009E4910">
        <w:rPr>
          <w:rFonts w:ascii="標楷體" w:eastAsia="標楷體" w:hAnsi="標楷體" w:hint="eastAsia"/>
          <w:sz w:val="32"/>
          <w:szCs w:val="32"/>
        </w:rPr>
        <w:t>，差距甚大。請教育部滾動式檢討相關方案，精進扶植青壯年學者之措施，並於</w:t>
      </w:r>
      <w:r w:rsidRPr="009E4910">
        <w:rPr>
          <w:rFonts w:ascii="標楷體" w:eastAsia="標楷體" w:hAnsi="標楷體"/>
          <w:sz w:val="32"/>
          <w:szCs w:val="32"/>
        </w:rPr>
        <w:t>6</w:t>
      </w:r>
      <w:r w:rsidRPr="009E4910">
        <w:rPr>
          <w:rFonts w:ascii="標楷體" w:eastAsia="標楷體" w:hAnsi="標楷體" w:hint="eastAsia"/>
          <w:sz w:val="32"/>
          <w:szCs w:val="32"/>
        </w:rPr>
        <w:t>個月內向立法院教育及文化委員會提出書面報告。277</w:t>
      </w:r>
    </w:p>
    <w:p w14:paraId="171751C9"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提案人：林宜瑾</w:t>
      </w:r>
    </w:p>
    <w:p w14:paraId="74A9517A"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連署人：張雅琳　陳秀寳</w:t>
      </w:r>
    </w:p>
    <w:p w14:paraId="1EA79DC6" w14:textId="77777777" w:rsidR="006829A8" w:rsidRPr="009E4910" w:rsidRDefault="006829A8" w:rsidP="00540B1A">
      <w:pPr>
        <w:overflowPunct w:val="0"/>
        <w:spacing w:line="500" w:lineRule="exact"/>
        <w:ind w:leftChars="150" w:left="1000" w:hangingChars="200" w:hanging="640"/>
        <w:jc w:val="both"/>
        <w:rPr>
          <w:rFonts w:ascii="標楷體" w:eastAsia="標楷體" w:hAnsi="標楷體"/>
          <w:sz w:val="32"/>
          <w:szCs w:val="32"/>
        </w:rPr>
      </w:pPr>
      <w:r w:rsidRPr="009E4910">
        <w:rPr>
          <w:rFonts w:ascii="標楷體" w:eastAsia="標楷體" w:hAnsi="標楷體" w:hint="eastAsia"/>
          <w:bCs/>
          <w:snapToGrid w:val="0"/>
          <w:sz w:val="32"/>
          <w:szCs w:val="32"/>
        </w:rPr>
        <w:t>(五十</w:t>
      </w:r>
      <w:r>
        <w:rPr>
          <w:rFonts w:ascii="標楷體" w:eastAsia="標楷體" w:hAnsi="標楷體" w:hint="eastAsia"/>
          <w:bCs/>
          <w:snapToGrid w:val="0"/>
          <w:sz w:val="32"/>
          <w:szCs w:val="32"/>
        </w:rPr>
        <w:t>一</w:t>
      </w:r>
      <w:r w:rsidRPr="009E4910">
        <w:rPr>
          <w:rFonts w:ascii="標楷體" w:eastAsia="標楷體" w:hAnsi="標楷體" w:hint="eastAsia"/>
          <w:bCs/>
          <w:snapToGrid w:val="0"/>
          <w:sz w:val="32"/>
          <w:szCs w:val="32"/>
        </w:rPr>
        <w:t>)</w:t>
      </w:r>
      <w:r w:rsidRPr="009E4910">
        <w:rPr>
          <w:rFonts w:ascii="標楷體" w:eastAsia="標楷體" w:hAnsi="標楷體" w:hint="eastAsia"/>
          <w:sz w:val="32"/>
          <w:szCs w:val="32"/>
        </w:rPr>
        <w:t>為落實轉型正義、銘記台灣土地歷史傷痕、深化校園民主教育，促進轉型正義委員會解散後由教育部承接其轉型正義教育業務。教育部配合制定「國家轉型正義教育行動綱領」，並依據該綱領指導各級學校適切將轉型正義融入學校教育之各類課程及教學，</w:t>
      </w:r>
      <w:proofErr w:type="gramStart"/>
      <w:r w:rsidRPr="009E4910">
        <w:rPr>
          <w:rFonts w:ascii="標楷體" w:eastAsia="標楷體" w:hAnsi="標楷體" w:hint="eastAsia"/>
          <w:sz w:val="32"/>
          <w:szCs w:val="32"/>
        </w:rPr>
        <w:t>各校亦依</w:t>
      </w:r>
      <w:proofErr w:type="gramEnd"/>
      <w:r w:rsidRPr="009E4910">
        <w:rPr>
          <w:rFonts w:ascii="標楷體" w:eastAsia="標楷體" w:hAnsi="標楷體" w:hint="eastAsia"/>
          <w:sz w:val="32"/>
          <w:szCs w:val="32"/>
        </w:rPr>
        <w:t>各自之課程安排與教學背景，辦理適切之講座、審議式民主工作坊、</w:t>
      </w:r>
      <w:proofErr w:type="gramStart"/>
      <w:r w:rsidRPr="009E4910">
        <w:rPr>
          <w:rFonts w:ascii="標楷體" w:eastAsia="標楷體" w:hAnsi="標楷體" w:hint="eastAsia"/>
          <w:sz w:val="32"/>
          <w:szCs w:val="32"/>
        </w:rPr>
        <w:t>人權走讀等</w:t>
      </w:r>
      <w:proofErr w:type="gramEnd"/>
      <w:r w:rsidRPr="009E4910">
        <w:rPr>
          <w:rFonts w:ascii="標楷體" w:eastAsia="標楷體" w:hAnsi="標楷體" w:hint="eastAsia"/>
          <w:sz w:val="32"/>
          <w:szCs w:val="32"/>
        </w:rPr>
        <w:t>活動。</w:t>
      </w:r>
      <w:proofErr w:type="gramStart"/>
      <w:r w:rsidRPr="009E4910">
        <w:rPr>
          <w:rFonts w:ascii="標楷體" w:eastAsia="標楷體" w:hAnsi="標楷體" w:hint="eastAsia"/>
          <w:sz w:val="32"/>
          <w:szCs w:val="32"/>
        </w:rPr>
        <w:t>惟查校園</w:t>
      </w:r>
      <w:proofErr w:type="gramEnd"/>
      <w:r w:rsidRPr="009E4910">
        <w:rPr>
          <w:rFonts w:ascii="標楷體" w:eastAsia="標楷體" w:hAnsi="標楷體" w:hint="eastAsia"/>
          <w:sz w:val="32"/>
          <w:szCs w:val="32"/>
        </w:rPr>
        <w:t>威權象徵處置之狀況，教育部主管之各級學校仍有多處未予以討論並處置。截至</w:t>
      </w:r>
      <w:r w:rsidRPr="009E4910">
        <w:rPr>
          <w:rFonts w:ascii="標楷體" w:eastAsia="標楷體" w:hAnsi="標楷體"/>
          <w:sz w:val="32"/>
          <w:szCs w:val="32"/>
        </w:rPr>
        <w:t>2024</w:t>
      </w:r>
      <w:r w:rsidRPr="009E4910">
        <w:rPr>
          <w:rFonts w:ascii="標楷體" w:eastAsia="標楷體" w:hAnsi="標楷體" w:hint="eastAsia"/>
          <w:sz w:val="32"/>
          <w:szCs w:val="32"/>
        </w:rPr>
        <w:t>年</w:t>
      </w:r>
      <w:r w:rsidRPr="009E4910">
        <w:rPr>
          <w:rFonts w:ascii="標楷體" w:eastAsia="標楷體" w:hAnsi="標楷體"/>
          <w:sz w:val="32"/>
          <w:szCs w:val="32"/>
        </w:rPr>
        <w:t>10</w:t>
      </w:r>
      <w:r w:rsidRPr="009E4910">
        <w:rPr>
          <w:rFonts w:ascii="標楷體" w:eastAsia="標楷體" w:hAnsi="標楷體" w:hint="eastAsia"/>
          <w:sz w:val="32"/>
          <w:szCs w:val="32"/>
        </w:rPr>
        <w:t>月</w:t>
      </w:r>
      <w:r w:rsidRPr="009E4910">
        <w:rPr>
          <w:rFonts w:ascii="標楷體" w:eastAsia="標楷體" w:hAnsi="標楷體"/>
          <w:sz w:val="32"/>
          <w:szCs w:val="32"/>
        </w:rPr>
        <w:t>31</w:t>
      </w:r>
      <w:r w:rsidRPr="009E4910">
        <w:rPr>
          <w:rFonts w:ascii="標楷體" w:eastAsia="標楷體" w:hAnsi="標楷體" w:hint="eastAsia"/>
          <w:sz w:val="32"/>
          <w:szCs w:val="32"/>
        </w:rPr>
        <w:t>日內政部之統計，</w:t>
      </w:r>
      <w:proofErr w:type="gramStart"/>
      <w:r w:rsidRPr="009E4910">
        <w:rPr>
          <w:rFonts w:ascii="標楷體" w:eastAsia="標楷體" w:hAnsi="標楷體" w:hint="eastAsia"/>
          <w:sz w:val="32"/>
          <w:szCs w:val="32"/>
        </w:rPr>
        <w:t>錄案列</w:t>
      </w:r>
      <w:proofErr w:type="gramEnd"/>
      <w:r w:rsidRPr="009E4910">
        <w:rPr>
          <w:rFonts w:ascii="標楷體" w:eastAsia="標楷體" w:hAnsi="標楷體" w:hint="eastAsia"/>
          <w:sz w:val="32"/>
          <w:szCs w:val="32"/>
        </w:rPr>
        <w:t>管於教育部之威權象徵數量，計有</w:t>
      </w:r>
      <w:r w:rsidRPr="009E4910">
        <w:rPr>
          <w:rFonts w:ascii="標楷體" w:eastAsia="標楷體" w:hAnsi="標楷體"/>
          <w:sz w:val="32"/>
          <w:szCs w:val="32"/>
        </w:rPr>
        <w:t>103</w:t>
      </w:r>
      <w:r w:rsidRPr="009E4910">
        <w:rPr>
          <w:rFonts w:ascii="標楷體" w:eastAsia="標楷體" w:hAnsi="標楷體" w:hint="eastAsia"/>
          <w:sz w:val="32"/>
          <w:szCs w:val="32"/>
        </w:rPr>
        <w:t>案尚待處理。由此數據可見，仍有多個白色恐怖威權象徵存於各級校園中。教育部曾於</w:t>
      </w:r>
      <w:proofErr w:type="gramStart"/>
      <w:r w:rsidRPr="009E4910">
        <w:rPr>
          <w:rFonts w:ascii="標楷體" w:eastAsia="標楷體" w:hAnsi="標楷體" w:hint="eastAsia"/>
          <w:sz w:val="32"/>
          <w:szCs w:val="32"/>
        </w:rPr>
        <w:t>臺</w:t>
      </w:r>
      <w:proofErr w:type="gramEnd"/>
      <w:r w:rsidRPr="009E4910">
        <w:rPr>
          <w:rFonts w:ascii="標楷體" w:eastAsia="標楷體" w:hAnsi="標楷體" w:hint="eastAsia"/>
          <w:sz w:val="32"/>
          <w:szCs w:val="32"/>
        </w:rPr>
        <w:t>教學</w:t>
      </w:r>
      <w:r w:rsidRPr="009E4910">
        <w:rPr>
          <w:rFonts w:ascii="標楷體" w:eastAsia="標楷體" w:hAnsi="標楷體"/>
          <w:sz w:val="32"/>
          <w:szCs w:val="32"/>
        </w:rPr>
        <w:t>(</w:t>
      </w:r>
      <w:r w:rsidRPr="009E4910">
        <w:rPr>
          <w:rFonts w:ascii="標楷體" w:eastAsia="標楷體" w:hAnsi="標楷體" w:hint="eastAsia"/>
          <w:sz w:val="32"/>
          <w:szCs w:val="32"/>
        </w:rPr>
        <w:t>二</w:t>
      </w:r>
      <w:r w:rsidRPr="009E4910">
        <w:rPr>
          <w:rFonts w:ascii="標楷體" w:eastAsia="標楷體" w:hAnsi="標楷體"/>
          <w:sz w:val="32"/>
          <w:szCs w:val="32"/>
        </w:rPr>
        <w:t>)</w:t>
      </w:r>
      <w:r w:rsidRPr="009E4910">
        <w:rPr>
          <w:rFonts w:ascii="標楷體" w:eastAsia="標楷體" w:hAnsi="標楷體" w:hint="eastAsia"/>
          <w:sz w:val="32"/>
          <w:szCs w:val="32"/>
        </w:rPr>
        <w:t>字</w:t>
      </w:r>
      <w:proofErr w:type="gramStart"/>
      <w:r w:rsidRPr="009E4910">
        <w:rPr>
          <w:rFonts w:ascii="標楷體" w:eastAsia="標楷體" w:hAnsi="標楷體" w:hint="eastAsia"/>
          <w:sz w:val="32"/>
          <w:szCs w:val="32"/>
        </w:rPr>
        <w:t>第</w:t>
      </w:r>
      <w:r w:rsidRPr="009E4910">
        <w:rPr>
          <w:rFonts w:ascii="標楷體" w:eastAsia="標楷體" w:hAnsi="標楷體"/>
          <w:sz w:val="32"/>
          <w:szCs w:val="32"/>
        </w:rPr>
        <w:t>1132801154</w:t>
      </w:r>
      <w:r w:rsidRPr="009E4910">
        <w:rPr>
          <w:rFonts w:ascii="標楷體" w:eastAsia="標楷體" w:hAnsi="標楷體" w:hint="eastAsia"/>
          <w:sz w:val="32"/>
          <w:szCs w:val="32"/>
        </w:rPr>
        <w:t>號函以書面</w:t>
      </w:r>
      <w:proofErr w:type="gramEnd"/>
      <w:r w:rsidRPr="009E4910">
        <w:rPr>
          <w:rFonts w:ascii="標楷體" w:eastAsia="標楷體" w:hAnsi="標楷體" w:hint="eastAsia"/>
          <w:sz w:val="32"/>
          <w:szCs w:val="32"/>
        </w:rPr>
        <w:t>報告提及將「宣導學校透過審議式民主討論規劃校園威權象徵處置」，</w:t>
      </w:r>
      <w:proofErr w:type="gramStart"/>
      <w:r w:rsidRPr="009E4910">
        <w:rPr>
          <w:rFonts w:ascii="標楷體" w:eastAsia="標楷體" w:hAnsi="標楷體" w:hint="eastAsia"/>
          <w:sz w:val="32"/>
          <w:szCs w:val="32"/>
        </w:rPr>
        <w:t>鑑</w:t>
      </w:r>
      <w:proofErr w:type="gramEnd"/>
      <w:r w:rsidRPr="009E4910">
        <w:rPr>
          <w:rFonts w:ascii="標楷體" w:eastAsia="標楷體" w:hAnsi="標楷體" w:hint="eastAsia"/>
          <w:sz w:val="32"/>
          <w:szCs w:val="32"/>
        </w:rPr>
        <w:t>於威權象徵之處理為落實轉型正義之要務之一，且藉由審議式民主之辦理亦有助於學生深化公共事務討論之公民素養。</w:t>
      </w:r>
      <w:proofErr w:type="gramStart"/>
      <w:r w:rsidRPr="009E4910">
        <w:rPr>
          <w:rFonts w:ascii="標楷體" w:eastAsia="標楷體" w:hAnsi="標楷體" w:hint="eastAsia"/>
          <w:sz w:val="32"/>
          <w:szCs w:val="32"/>
        </w:rPr>
        <w:t>爰</w:t>
      </w:r>
      <w:proofErr w:type="gramEnd"/>
      <w:r w:rsidRPr="009E4910">
        <w:rPr>
          <w:rFonts w:ascii="標楷體" w:eastAsia="標楷體" w:hAnsi="標楷體" w:hint="eastAsia"/>
          <w:sz w:val="32"/>
          <w:szCs w:val="32"/>
        </w:rPr>
        <w:t>此，為實現轉型正義「拒絕威權象徵崇拜」的核心理念，請教育部針對「如何落實辦理轉型正義相關校園審議式民主活動，並轉化為各校之具體校務建議」進行說明，於</w:t>
      </w:r>
      <w:r w:rsidRPr="009E4910">
        <w:rPr>
          <w:rFonts w:ascii="標楷體" w:eastAsia="標楷體" w:hAnsi="標楷體"/>
          <w:sz w:val="32"/>
          <w:szCs w:val="32"/>
        </w:rPr>
        <w:t>3</w:t>
      </w:r>
      <w:r w:rsidRPr="009E4910">
        <w:rPr>
          <w:rFonts w:ascii="標楷體" w:eastAsia="標楷體" w:hAnsi="標楷體" w:hint="eastAsia"/>
          <w:sz w:val="32"/>
          <w:szCs w:val="32"/>
        </w:rPr>
        <w:t>個月內向立法院教育及文化委員會提出書面報告，以期提升校園民主素養、實現人權價值。278</w:t>
      </w:r>
    </w:p>
    <w:p w14:paraId="1F5C7080"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提案人：林宜瑾</w:t>
      </w:r>
    </w:p>
    <w:p w14:paraId="3854A17D"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連署人：張雅琳　陳秀寳</w:t>
      </w:r>
    </w:p>
    <w:p w14:paraId="21C3FAB9" w14:textId="77777777" w:rsidR="006829A8" w:rsidRPr="009E4910" w:rsidRDefault="006829A8" w:rsidP="00540B1A">
      <w:pPr>
        <w:overflowPunct w:val="0"/>
        <w:spacing w:line="500" w:lineRule="exact"/>
        <w:ind w:leftChars="150" w:left="1000" w:hangingChars="200" w:hanging="640"/>
        <w:jc w:val="both"/>
        <w:rPr>
          <w:rFonts w:ascii="標楷體" w:eastAsia="標楷體" w:hAnsi="標楷體"/>
          <w:sz w:val="32"/>
          <w:szCs w:val="32"/>
        </w:rPr>
      </w:pPr>
      <w:r w:rsidRPr="009E4910">
        <w:rPr>
          <w:rFonts w:ascii="標楷體" w:eastAsia="標楷體" w:hAnsi="標楷體" w:hint="eastAsia"/>
          <w:bCs/>
          <w:snapToGrid w:val="0"/>
          <w:sz w:val="32"/>
          <w:szCs w:val="32"/>
        </w:rPr>
        <w:t>(五十</w:t>
      </w:r>
      <w:r>
        <w:rPr>
          <w:rFonts w:ascii="標楷體" w:eastAsia="標楷體" w:hAnsi="標楷體" w:hint="eastAsia"/>
          <w:bCs/>
          <w:snapToGrid w:val="0"/>
          <w:sz w:val="32"/>
          <w:szCs w:val="32"/>
        </w:rPr>
        <w:t>二</w:t>
      </w:r>
      <w:r w:rsidRPr="009E4910">
        <w:rPr>
          <w:rFonts w:ascii="標楷體" w:eastAsia="標楷體" w:hAnsi="標楷體" w:hint="eastAsia"/>
          <w:bCs/>
          <w:snapToGrid w:val="0"/>
          <w:sz w:val="32"/>
          <w:szCs w:val="32"/>
        </w:rPr>
        <w:t>)</w:t>
      </w:r>
      <w:r w:rsidRPr="009E4910">
        <w:rPr>
          <w:rFonts w:ascii="標楷體" w:eastAsia="標楷體" w:hAnsi="標楷體" w:hint="eastAsia"/>
          <w:sz w:val="32"/>
          <w:szCs w:val="32"/>
        </w:rPr>
        <w:t>校園「行政減量」議題已存在多年，然許多現場教師反映，教師行政業務仍然繁多，國中小教師被大量調查表單淹</w:t>
      </w:r>
      <w:r w:rsidRPr="009E4910">
        <w:rPr>
          <w:rFonts w:ascii="標楷體" w:eastAsia="標楷體" w:hAnsi="標楷體" w:hint="eastAsia"/>
          <w:sz w:val="32"/>
          <w:szCs w:val="32"/>
        </w:rPr>
        <w:lastRenderedPageBreak/>
        <w:t>沒，從路隊選擇、安親班調查、家庭基本狀況，到擔任家長委員意願等等；近日更有縣市政府要求班級導師調查學生家中是否安置「住宅用火災警報器」，透過網路表單、紙本調查表給家長填寫，</w:t>
      </w:r>
      <w:proofErr w:type="gramStart"/>
      <w:r w:rsidRPr="009E4910">
        <w:rPr>
          <w:rFonts w:ascii="標楷體" w:eastAsia="標楷體" w:hAnsi="標楷體" w:hint="eastAsia"/>
          <w:sz w:val="32"/>
          <w:szCs w:val="32"/>
        </w:rPr>
        <w:t>各班再彙</w:t>
      </w:r>
      <w:proofErr w:type="gramEnd"/>
      <w:r w:rsidRPr="009E4910">
        <w:rPr>
          <w:rFonts w:ascii="標楷體" w:eastAsia="標楷體" w:hAnsi="標楷體" w:hint="eastAsia"/>
          <w:sz w:val="32"/>
          <w:szCs w:val="32"/>
        </w:rPr>
        <w:t>整給學</w:t>
      </w:r>
      <w:proofErr w:type="gramStart"/>
      <w:r w:rsidRPr="009E4910">
        <w:rPr>
          <w:rFonts w:ascii="標楷體" w:eastAsia="標楷體" w:hAnsi="標楷體" w:hint="eastAsia"/>
          <w:sz w:val="32"/>
          <w:szCs w:val="32"/>
        </w:rPr>
        <w:t>務</w:t>
      </w:r>
      <w:proofErr w:type="gramEnd"/>
      <w:r w:rsidRPr="009E4910">
        <w:rPr>
          <w:rFonts w:ascii="標楷體" w:eastAsia="標楷體" w:hAnsi="標楷體" w:hint="eastAsia"/>
          <w:sz w:val="32"/>
          <w:szCs w:val="32"/>
        </w:rPr>
        <w:t>處，學</w:t>
      </w:r>
      <w:proofErr w:type="gramStart"/>
      <w:r w:rsidRPr="009E4910">
        <w:rPr>
          <w:rFonts w:ascii="標楷體" w:eastAsia="標楷體" w:hAnsi="標楷體" w:hint="eastAsia"/>
          <w:sz w:val="32"/>
          <w:szCs w:val="32"/>
        </w:rPr>
        <w:t>務</w:t>
      </w:r>
      <w:proofErr w:type="gramEnd"/>
      <w:r w:rsidRPr="009E4910">
        <w:rPr>
          <w:rFonts w:ascii="標楷體" w:eastAsia="標楷體" w:hAnsi="標楷體" w:hint="eastAsia"/>
          <w:sz w:val="32"/>
          <w:szCs w:val="32"/>
        </w:rPr>
        <w:t>處要再統計全校數據回報給縣市政府。另外，近期政府所推之班班喝國產乳政策，從調查要鮮乳、</w:t>
      </w:r>
      <w:proofErr w:type="gramStart"/>
      <w:r w:rsidRPr="009E4910">
        <w:rPr>
          <w:rFonts w:ascii="標楷體" w:eastAsia="標楷體" w:hAnsi="標楷體" w:hint="eastAsia"/>
          <w:sz w:val="32"/>
          <w:szCs w:val="32"/>
        </w:rPr>
        <w:t>保久乳</w:t>
      </w:r>
      <w:proofErr w:type="gramEnd"/>
      <w:r w:rsidRPr="009E4910">
        <w:rPr>
          <w:rFonts w:ascii="標楷體" w:eastAsia="標楷體" w:hAnsi="標楷體" w:hint="eastAsia"/>
          <w:sz w:val="32"/>
          <w:szCs w:val="32"/>
        </w:rPr>
        <w:t>、含鈣豆乳，到乳品保存、掌握學生喝鮮乳之狀況，增加教師更多業務。前述繁瑣之行政</w:t>
      </w:r>
      <w:proofErr w:type="gramStart"/>
      <w:r w:rsidRPr="009E4910">
        <w:rPr>
          <w:rFonts w:ascii="標楷體" w:eastAsia="標楷體" w:hAnsi="標楷體" w:hint="eastAsia"/>
          <w:sz w:val="32"/>
          <w:szCs w:val="32"/>
        </w:rPr>
        <w:t>業務均須耗費</w:t>
      </w:r>
      <w:proofErr w:type="gramEnd"/>
      <w:r w:rsidRPr="009E4910">
        <w:rPr>
          <w:rFonts w:ascii="標楷體" w:eastAsia="標楷體" w:hAnsi="標楷體" w:hint="eastAsia"/>
          <w:sz w:val="32"/>
          <w:szCs w:val="32"/>
        </w:rPr>
        <w:t>許多時間成本與心力，然教師之首要職責為教學、學生輔導、親師溝通、研習增能等，若耗費太多心力在處理行政業務上，恐會讓教師應接不暇，反降低教師之教學品質；更可能讓教師不願兼任行政職，或使原對教學有熱情之學生不願投入教職，加劇「教師荒」。請教育部積極落實行政減量，</w:t>
      </w:r>
      <w:proofErr w:type="gramStart"/>
      <w:r w:rsidRPr="009E4910">
        <w:rPr>
          <w:rFonts w:ascii="標楷體" w:eastAsia="標楷體" w:hAnsi="標楷體" w:hint="eastAsia"/>
          <w:sz w:val="32"/>
          <w:szCs w:val="32"/>
        </w:rPr>
        <w:t>研</w:t>
      </w:r>
      <w:proofErr w:type="gramEnd"/>
      <w:r w:rsidRPr="009E4910">
        <w:rPr>
          <w:rFonts w:ascii="標楷體" w:eastAsia="標楷體" w:hAnsi="標楷體" w:hint="eastAsia"/>
          <w:sz w:val="32"/>
          <w:szCs w:val="32"/>
        </w:rPr>
        <w:t>議由增置專責行政人員處理與教學無關等繁瑣行政事務之可行性，並於3個月內向立法院教育及文化委員會提出書面報告。279</w:t>
      </w:r>
    </w:p>
    <w:p w14:paraId="76765B87"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提案人：林宜瑾</w:t>
      </w:r>
    </w:p>
    <w:p w14:paraId="35A23F75"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連署人：張雅琳　陳秀寳</w:t>
      </w:r>
    </w:p>
    <w:p w14:paraId="2C693742" w14:textId="77777777" w:rsidR="006829A8" w:rsidRPr="009E4910" w:rsidRDefault="006829A8" w:rsidP="00540B1A">
      <w:pPr>
        <w:overflowPunct w:val="0"/>
        <w:spacing w:line="500" w:lineRule="exact"/>
        <w:ind w:leftChars="150" w:left="1000" w:hangingChars="200" w:hanging="640"/>
        <w:jc w:val="both"/>
        <w:rPr>
          <w:rFonts w:ascii="標楷體" w:eastAsia="標楷體" w:hAnsi="標楷體"/>
          <w:sz w:val="32"/>
          <w:szCs w:val="32"/>
        </w:rPr>
      </w:pPr>
      <w:r w:rsidRPr="009E4910">
        <w:rPr>
          <w:rFonts w:ascii="標楷體" w:eastAsia="標楷體" w:hAnsi="標楷體" w:hint="eastAsia"/>
          <w:bCs/>
          <w:snapToGrid w:val="0"/>
          <w:sz w:val="32"/>
          <w:szCs w:val="32"/>
        </w:rPr>
        <w:t>(五十</w:t>
      </w:r>
      <w:r>
        <w:rPr>
          <w:rFonts w:ascii="標楷體" w:eastAsia="標楷體" w:hAnsi="標楷體" w:hint="eastAsia"/>
          <w:bCs/>
          <w:snapToGrid w:val="0"/>
          <w:sz w:val="32"/>
          <w:szCs w:val="32"/>
        </w:rPr>
        <w:t>三</w:t>
      </w:r>
      <w:r w:rsidRPr="009E4910">
        <w:rPr>
          <w:rFonts w:ascii="標楷體" w:eastAsia="標楷體" w:hAnsi="標楷體" w:hint="eastAsia"/>
          <w:bCs/>
          <w:snapToGrid w:val="0"/>
          <w:sz w:val="32"/>
          <w:szCs w:val="32"/>
        </w:rPr>
        <w:t>)</w:t>
      </w:r>
      <w:r w:rsidRPr="009E4910">
        <w:rPr>
          <w:rFonts w:ascii="標楷體" w:eastAsia="標楷體" w:hAnsi="標楷體" w:hint="eastAsia"/>
          <w:sz w:val="32"/>
          <w:szCs w:val="32"/>
        </w:rPr>
        <w:t>經查教育部為落實「身心障礙者權利公約」提出之可及性概念，改善各教育階段校園無障礙設施環境，編列校園無障礙設施預算，</w:t>
      </w:r>
      <w:proofErr w:type="gramStart"/>
      <w:r w:rsidRPr="009E4910">
        <w:rPr>
          <w:rFonts w:ascii="標楷體" w:eastAsia="標楷體" w:hAnsi="標楷體" w:hint="eastAsia"/>
          <w:sz w:val="32"/>
          <w:szCs w:val="32"/>
        </w:rPr>
        <w:t>113</w:t>
      </w:r>
      <w:proofErr w:type="gramEnd"/>
      <w:r w:rsidRPr="009E4910">
        <w:rPr>
          <w:rFonts w:ascii="標楷體" w:eastAsia="標楷體" w:hAnsi="標楷體" w:hint="eastAsia"/>
          <w:sz w:val="32"/>
          <w:szCs w:val="32"/>
        </w:rPr>
        <w:t>年度編列11億5</w:t>
      </w:r>
      <w:r w:rsidRPr="009E4910">
        <w:rPr>
          <w:rFonts w:ascii="標楷體" w:eastAsia="標楷體" w:hAnsi="標楷體"/>
          <w:sz w:val="32"/>
          <w:szCs w:val="32"/>
        </w:rPr>
        <w:t>,</w:t>
      </w:r>
      <w:r w:rsidRPr="009E4910">
        <w:rPr>
          <w:rFonts w:ascii="標楷體" w:eastAsia="標楷體" w:hAnsi="標楷體" w:hint="eastAsia"/>
          <w:sz w:val="32"/>
          <w:szCs w:val="32"/>
        </w:rPr>
        <w:t>421萬3千元，</w:t>
      </w:r>
      <w:proofErr w:type="gramStart"/>
      <w:r w:rsidRPr="009E4910">
        <w:rPr>
          <w:rFonts w:ascii="標楷體" w:eastAsia="標楷體" w:hAnsi="標楷體" w:hint="eastAsia"/>
          <w:sz w:val="32"/>
          <w:szCs w:val="32"/>
        </w:rPr>
        <w:t>114</w:t>
      </w:r>
      <w:proofErr w:type="gramEnd"/>
      <w:r w:rsidRPr="009E4910">
        <w:rPr>
          <w:rFonts w:ascii="標楷體" w:eastAsia="標楷體" w:hAnsi="標楷體" w:hint="eastAsia"/>
          <w:sz w:val="32"/>
          <w:szCs w:val="32"/>
        </w:rPr>
        <w:t>年度編列14億5,421萬3千元，增加3億元，增幅25.99%。但大專校院校園無障礙設施仍有多數</w:t>
      </w:r>
      <w:proofErr w:type="gramStart"/>
      <w:r w:rsidRPr="009E4910">
        <w:rPr>
          <w:rFonts w:ascii="標楷體" w:eastAsia="標楷體" w:hAnsi="標楷體" w:hint="eastAsia"/>
          <w:sz w:val="32"/>
          <w:szCs w:val="32"/>
        </w:rPr>
        <w:t>應設未設置</w:t>
      </w:r>
      <w:proofErr w:type="gramEnd"/>
      <w:r w:rsidRPr="009E4910">
        <w:rPr>
          <w:rFonts w:ascii="標楷體" w:eastAsia="標楷體" w:hAnsi="標楷體" w:hint="eastAsia"/>
          <w:sz w:val="32"/>
          <w:szCs w:val="32"/>
        </w:rPr>
        <w:t>及待改善處，以</w:t>
      </w:r>
      <w:proofErr w:type="gramStart"/>
      <w:r w:rsidRPr="009E4910">
        <w:rPr>
          <w:rFonts w:ascii="標楷體" w:eastAsia="標楷體" w:hAnsi="標楷體" w:hint="eastAsia"/>
          <w:sz w:val="32"/>
          <w:szCs w:val="32"/>
        </w:rPr>
        <w:t>112</w:t>
      </w:r>
      <w:proofErr w:type="gramEnd"/>
      <w:r w:rsidRPr="009E4910">
        <w:rPr>
          <w:rFonts w:ascii="標楷體" w:eastAsia="標楷體" w:hAnsi="標楷體" w:hint="eastAsia"/>
          <w:sz w:val="32"/>
          <w:szCs w:val="32"/>
        </w:rPr>
        <w:t>年度為例，實際補助大專校院57校改善355處設施，但截至112年底止仍有8校、34處施工中；12校、139處未發包而展延至</w:t>
      </w:r>
      <w:proofErr w:type="gramStart"/>
      <w:r w:rsidRPr="009E4910">
        <w:rPr>
          <w:rFonts w:ascii="標楷體" w:eastAsia="標楷體" w:hAnsi="標楷體" w:hint="eastAsia"/>
          <w:sz w:val="32"/>
          <w:szCs w:val="32"/>
        </w:rPr>
        <w:t>113</w:t>
      </w:r>
      <w:proofErr w:type="gramEnd"/>
      <w:r w:rsidRPr="009E4910">
        <w:rPr>
          <w:rFonts w:ascii="標楷體" w:eastAsia="標楷體" w:hAnsi="標楷體" w:hint="eastAsia"/>
          <w:sz w:val="32"/>
          <w:szCs w:val="32"/>
        </w:rPr>
        <w:t>年度辦理。又如高級中等以下學校及特教學校之無障礙設施基礎資料及盤點工作亦尚未完成。</w:t>
      </w:r>
      <w:proofErr w:type="gramStart"/>
      <w:r w:rsidRPr="009E4910">
        <w:rPr>
          <w:rFonts w:ascii="標楷體" w:eastAsia="標楷體" w:hAnsi="標楷體" w:hint="eastAsia"/>
          <w:sz w:val="32"/>
          <w:szCs w:val="32"/>
        </w:rPr>
        <w:t>爰</w:t>
      </w:r>
      <w:proofErr w:type="gramEnd"/>
      <w:r w:rsidRPr="009E4910">
        <w:rPr>
          <w:rFonts w:ascii="標楷體" w:eastAsia="標楷體" w:hAnsi="標楷體" w:hint="eastAsia"/>
          <w:sz w:val="32"/>
          <w:szCs w:val="32"/>
        </w:rPr>
        <w:t>要求教育部加強督導並建立完善管考機制，將各項改善工程執行現況列表，以落實無障礙校園環境，並於</w:t>
      </w:r>
      <w:r w:rsidRPr="009E4910">
        <w:rPr>
          <w:rFonts w:ascii="標楷體" w:eastAsia="標楷體" w:hAnsi="標楷體"/>
          <w:sz w:val="32"/>
          <w:szCs w:val="32"/>
        </w:rPr>
        <w:t>3</w:t>
      </w:r>
      <w:r w:rsidRPr="009E4910">
        <w:rPr>
          <w:rFonts w:ascii="標楷體" w:eastAsia="標楷體" w:hAnsi="標楷體" w:hint="eastAsia"/>
          <w:sz w:val="32"/>
          <w:szCs w:val="32"/>
        </w:rPr>
        <w:t>個月內向立法院</w:t>
      </w:r>
      <w:r w:rsidRPr="009E4910">
        <w:rPr>
          <w:rFonts w:ascii="標楷體" w:eastAsia="標楷體" w:hAnsi="標楷體" w:hint="eastAsia"/>
          <w:sz w:val="32"/>
          <w:szCs w:val="32"/>
        </w:rPr>
        <w:lastRenderedPageBreak/>
        <w:t>教育及文化委員會提出書面報告。280</w:t>
      </w:r>
    </w:p>
    <w:p w14:paraId="5B79AAF4"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提案人：葉元之　吳春城　林倩綺</w:t>
      </w:r>
    </w:p>
    <w:p w14:paraId="65A03385" w14:textId="77777777" w:rsidR="006829A8" w:rsidRPr="009E4910" w:rsidRDefault="006829A8" w:rsidP="00540B1A">
      <w:pPr>
        <w:overflowPunct w:val="0"/>
        <w:spacing w:line="520" w:lineRule="exact"/>
        <w:ind w:leftChars="150" w:left="1000" w:hangingChars="200" w:hanging="640"/>
        <w:jc w:val="both"/>
        <w:rPr>
          <w:rFonts w:ascii="標楷體" w:eastAsia="標楷體" w:hAnsi="標楷體"/>
          <w:sz w:val="32"/>
          <w:szCs w:val="32"/>
        </w:rPr>
      </w:pPr>
      <w:r w:rsidRPr="009E4910">
        <w:rPr>
          <w:rFonts w:ascii="標楷體" w:eastAsia="標楷體" w:hAnsi="標楷體" w:hint="eastAsia"/>
          <w:bCs/>
          <w:snapToGrid w:val="0"/>
          <w:sz w:val="32"/>
          <w:szCs w:val="32"/>
        </w:rPr>
        <w:t>(五十</w:t>
      </w:r>
      <w:r>
        <w:rPr>
          <w:rFonts w:ascii="標楷體" w:eastAsia="標楷體" w:hAnsi="標楷體" w:hint="eastAsia"/>
          <w:bCs/>
          <w:snapToGrid w:val="0"/>
          <w:sz w:val="32"/>
          <w:szCs w:val="32"/>
        </w:rPr>
        <w:t>四</w:t>
      </w:r>
      <w:r w:rsidRPr="009E4910">
        <w:rPr>
          <w:rFonts w:ascii="標楷體" w:eastAsia="標楷體" w:hAnsi="標楷體" w:hint="eastAsia"/>
          <w:bCs/>
          <w:snapToGrid w:val="0"/>
          <w:sz w:val="32"/>
          <w:szCs w:val="32"/>
        </w:rPr>
        <w:t>)</w:t>
      </w:r>
      <w:r w:rsidRPr="009E4910">
        <w:rPr>
          <w:rFonts w:ascii="標楷體" w:eastAsia="標楷體" w:hAnsi="標楷體" w:hint="eastAsia"/>
          <w:sz w:val="32"/>
          <w:szCs w:val="32"/>
        </w:rPr>
        <w:t>經查我國少子女化狀況惡化，致大學嚴重</w:t>
      </w:r>
      <w:proofErr w:type="gramStart"/>
      <w:r w:rsidRPr="009E4910">
        <w:rPr>
          <w:rFonts w:ascii="標楷體" w:eastAsia="標楷體" w:hAnsi="標楷體" w:hint="eastAsia"/>
          <w:sz w:val="32"/>
          <w:szCs w:val="32"/>
        </w:rPr>
        <w:t>缺乏生源</w:t>
      </w:r>
      <w:proofErr w:type="gramEnd"/>
      <w:r w:rsidRPr="009E4910">
        <w:rPr>
          <w:rFonts w:ascii="標楷體" w:eastAsia="標楷體" w:hAnsi="標楷體" w:hint="eastAsia"/>
          <w:sz w:val="32"/>
          <w:szCs w:val="32"/>
        </w:rPr>
        <w:t>，加上國內產業面臨缺工，原來立意良善的國際留學生就學政策竟被不肖份子扭曲，利用留學生名義變相輸入勞動力的制度漏洞，從中獲取高額不法利益，以致境外生被仲介至工廠從事低薪、超時工作訊息頻傳，不僅有悖於政府培育跨國人才之美意，更違反國際公約，以致僑外生淪為</w:t>
      </w:r>
      <w:proofErr w:type="gramStart"/>
      <w:r w:rsidRPr="009E4910">
        <w:rPr>
          <w:rFonts w:ascii="標楷體" w:eastAsia="標楷體" w:hAnsi="標楷體" w:hint="eastAsia"/>
          <w:sz w:val="32"/>
          <w:szCs w:val="32"/>
        </w:rPr>
        <w:t>廉價學工</w:t>
      </w:r>
      <w:proofErr w:type="gramEnd"/>
      <w:r w:rsidRPr="009E4910">
        <w:rPr>
          <w:rFonts w:ascii="標楷體" w:eastAsia="標楷體" w:hAnsi="標楷體" w:hint="eastAsia"/>
          <w:sz w:val="32"/>
          <w:szCs w:val="32"/>
        </w:rPr>
        <w:t>，嚴重損及我國國際聲譽。</w:t>
      </w:r>
      <w:proofErr w:type="gramStart"/>
      <w:r w:rsidRPr="009E4910">
        <w:rPr>
          <w:rFonts w:ascii="標楷體" w:eastAsia="標楷體" w:hAnsi="標楷體" w:hint="eastAsia"/>
          <w:sz w:val="32"/>
          <w:szCs w:val="32"/>
        </w:rPr>
        <w:t>爰</w:t>
      </w:r>
      <w:proofErr w:type="gramEnd"/>
      <w:r w:rsidRPr="009E4910">
        <w:rPr>
          <w:rFonts w:ascii="標楷體" w:eastAsia="標楷體" w:hAnsi="標楷體" w:hint="eastAsia"/>
          <w:sz w:val="32"/>
          <w:szCs w:val="32"/>
        </w:rPr>
        <w:t>要求教育部針對類似「假就學，真打工」弊端，加強督導，扭轉管理鬆散之負面印象，積極處置，通盤檢討並建立完善管考機制，確保境外學生校外實習及工讀權益，並於</w:t>
      </w:r>
      <w:r w:rsidRPr="009E4910">
        <w:rPr>
          <w:rFonts w:ascii="標楷體" w:eastAsia="標楷體" w:hAnsi="標楷體"/>
          <w:sz w:val="32"/>
          <w:szCs w:val="32"/>
        </w:rPr>
        <w:t>3</w:t>
      </w:r>
      <w:r w:rsidRPr="009E4910">
        <w:rPr>
          <w:rFonts w:ascii="標楷體" w:eastAsia="標楷體" w:hAnsi="標楷體" w:hint="eastAsia"/>
          <w:sz w:val="32"/>
          <w:szCs w:val="32"/>
        </w:rPr>
        <w:t>個月內向立法院教育及文化委員會提出書面報告。281</w:t>
      </w:r>
    </w:p>
    <w:p w14:paraId="4DE57033"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提案人：葉元之　吳春城　林倩綺</w:t>
      </w:r>
    </w:p>
    <w:p w14:paraId="760E2A2B" w14:textId="77777777" w:rsidR="006829A8" w:rsidRPr="009E4910" w:rsidRDefault="006829A8" w:rsidP="00540B1A">
      <w:pPr>
        <w:overflowPunct w:val="0"/>
        <w:spacing w:line="520" w:lineRule="exact"/>
        <w:ind w:leftChars="150" w:left="1000" w:hangingChars="200" w:hanging="640"/>
        <w:jc w:val="both"/>
        <w:rPr>
          <w:rFonts w:ascii="標楷體" w:eastAsia="標楷體" w:hAnsi="標楷體"/>
          <w:sz w:val="32"/>
          <w:szCs w:val="32"/>
        </w:rPr>
      </w:pPr>
      <w:r w:rsidRPr="009E4910">
        <w:rPr>
          <w:rFonts w:ascii="標楷體" w:eastAsia="標楷體" w:hAnsi="標楷體" w:hint="eastAsia"/>
          <w:bCs/>
          <w:snapToGrid w:val="0"/>
          <w:sz w:val="32"/>
          <w:szCs w:val="32"/>
        </w:rPr>
        <w:t xml:space="preserve"> (五十</w:t>
      </w:r>
      <w:r>
        <w:rPr>
          <w:rFonts w:ascii="標楷體" w:eastAsia="標楷體" w:hAnsi="標楷體" w:hint="eastAsia"/>
          <w:bCs/>
          <w:snapToGrid w:val="0"/>
          <w:sz w:val="32"/>
          <w:szCs w:val="32"/>
        </w:rPr>
        <w:t>五</w:t>
      </w:r>
      <w:r w:rsidRPr="009E4910">
        <w:rPr>
          <w:rFonts w:ascii="標楷體" w:eastAsia="標楷體" w:hAnsi="標楷體" w:hint="eastAsia"/>
          <w:bCs/>
          <w:snapToGrid w:val="0"/>
          <w:sz w:val="32"/>
          <w:szCs w:val="32"/>
        </w:rPr>
        <w:t>)</w:t>
      </w:r>
      <w:r w:rsidRPr="009E4910">
        <w:rPr>
          <w:rFonts w:ascii="標楷體" w:eastAsia="標楷體" w:hAnsi="標楷體" w:hint="eastAsia"/>
          <w:sz w:val="32"/>
          <w:szCs w:val="32"/>
        </w:rPr>
        <w:t>經查教育部為因應國內少子女化及重點產業人才需求，積極推動各項僑外生來</w:t>
      </w:r>
      <w:proofErr w:type="gramStart"/>
      <w:r w:rsidRPr="009E4910">
        <w:rPr>
          <w:rFonts w:ascii="標楷體" w:eastAsia="標楷體" w:hAnsi="標楷體" w:hint="eastAsia"/>
          <w:sz w:val="32"/>
          <w:szCs w:val="32"/>
        </w:rPr>
        <w:t>臺</w:t>
      </w:r>
      <w:proofErr w:type="gramEnd"/>
      <w:r w:rsidRPr="009E4910">
        <w:rPr>
          <w:rFonts w:ascii="標楷體" w:eastAsia="標楷體" w:hAnsi="標楷體" w:hint="eastAsia"/>
          <w:sz w:val="32"/>
          <w:szCs w:val="32"/>
        </w:rPr>
        <w:t>就學及留</w:t>
      </w:r>
      <w:proofErr w:type="gramStart"/>
      <w:r w:rsidRPr="009E4910">
        <w:rPr>
          <w:rFonts w:ascii="標楷體" w:eastAsia="標楷體" w:hAnsi="標楷體" w:hint="eastAsia"/>
          <w:sz w:val="32"/>
          <w:szCs w:val="32"/>
        </w:rPr>
        <w:t>臺</w:t>
      </w:r>
      <w:proofErr w:type="gramEnd"/>
      <w:r w:rsidRPr="009E4910">
        <w:rPr>
          <w:rFonts w:ascii="標楷體" w:eastAsia="標楷體" w:hAnsi="標楷體" w:hint="eastAsia"/>
          <w:sz w:val="32"/>
          <w:szCs w:val="32"/>
        </w:rPr>
        <w:t>政策，於</w:t>
      </w:r>
      <w:proofErr w:type="gramStart"/>
      <w:r w:rsidRPr="009E4910">
        <w:rPr>
          <w:rFonts w:ascii="標楷體" w:eastAsia="標楷體" w:hAnsi="標楷體"/>
          <w:sz w:val="32"/>
          <w:szCs w:val="32"/>
        </w:rPr>
        <w:t>114</w:t>
      </w:r>
      <w:proofErr w:type="gramEnd"/>
      <w:r w:rsidRPr="009E4910">
        <w:rPr>
          <w:rFonts w:ascii="標楷體" w:eastAsia="標楷體" w:hAnsi="標楷體" w:hint="eastAsia"/>
          <w:sz w:val="32"/>
          <w:szCs w:val="32"/>
        </w:rPr>
        <w:t>年度分別編列持續擴大招收僑生、港澳生及外國學生</w:t>
      </w:r>
      <w:r w:rsidRPr="009E4910">
        <w:rPr>
          <w:rFonts w:ascii="標楷體" w:eastAsia="標楷體" w:hAnsi="標楷體"/>
          <w:sz w:val="32"/>
          <w:szCs w:val="32"/>
        </w:rPr>
        <w:t>3</w:t>
      </w:r>
      <w:r w:rsidRPr="009E4910">
        <w:rPr>
          <w:rFonts w:ascii="標楷體" w:eastAsia="標楷體" w:hAnsi="標楷體" w:hint="eastAsia"/>
          <w:sz w:val="32"/>
          <w:szCs w:val="32"/>
        </w:rPr>
        <w:t>億</w:t>
      </w:r>
      <w:r w:rsidRPr="009E4910">
        <w:rPr>
          <w:rFonts w:ascii="標楷體" w:eastAsia="標楷體" w:hAnsi="標楷體"/>
          <w:sz w:val="32"/>
          <w:szCs w:val="32"/>
        </w:rPr>
        <w:t>3,800</w:t>
      </w:r>
      <w:r w:rsidRPr="009E4910">
        <w:rPr>
          <w:rFonts w:ascii="標楷體" w:eastAsia="標楷體" w:hAnsi="標楷體" w:hint="eastAsia"/>
          <w:sz w:val="32"/>
          <w:szCs w:val="32"/>
        </w:rPr>
        <w:t>萬元、促進國際生來</w:t>
      </w:r>
      <w:proofErr w:type="gramStart"/>
      <w:r w:rsidRPr="009E4910">
        <w:rPr>
          <w:rFonts w:ascii="標楷體" w:eastAsia="標楷體" w:hAnsi="標楷體" w:hint="eastAsia"/>
          <w:sz w:val="32"/>
          <w:szCs w:val="32"/>
        </w:rPr>
        <w:t>臺</w:t>
      </w:r>
      <w:proofErr w:type="gramEnd"/>
      <w:r w:rsidRPr="009E4910">
        <w:rPr>
          <w:rFonts w:ascii="標楷體" w:eastAsia="標楷體" w:hAnsi="標楷體" w:hint="eastAsia"/>
          <w:sz w:val="32"/>
          <w:szCs w:val="32"/>
        </w:rPr>
        <w:t>曁留臺</w:t>
      </w:r>
      <w:r w:rsidRPr="009E4910">
        <w:rPr>
          <w:rFonts w:ascii="標楷體" w:eastAsia="標楷體" w:hAnsi="標楷體"/>
          <w:sz w:val="32"/>
          <w:szCs w:val="32"/>
        </w:rPr>
        <w:t>8</w:t>
      </w:r>
      <w:r w:rsidRPr="009E4910">
        <w:rPr>
          <w:rFonts w:ascii="標楷體" w:eastAsia="標楷體" w:hAnsi="標楷體" w:hint="eastAsia"/>
          <w:sz w:val="32"/>
          <w:szCs w:val="32"/>
        </w:rPr>
        <w:t>億</w:t>
      </w:r>
      <w:r w:rsidRPr="009E4910">
        <w:rPr>
          <w:rFonts w:ascii="標楷體" w:eastAsia="標楷體" w:hAnsi="標楷體"/>
          <w:sz w:val="32"/>
          <w:szCs w:val="32"/>
        </w:rPr>
        <w:t>9,000</w:t>
      </w:r>
      <w:r w:rsidRPr="009E4910">
        <w:rPr>
          <w:rFonts w:ascii="標楷體" w:eastAsia="標楷體" w:hAnsi="標楷體" w:hint="eastAsia"/>
          <w:sz w:val="32"/>
          <w:szCs w:val="32"/>
        </w:rPr>
        <w:t>萬元、新南向人才培育推動計畫</w:t>
      </w:r>
      <w:r w:rsidRPr="009E4910">
        <w:rPr>
          <w:rFonts w:ascii="標楷體" w:eastAsia="標楷體" w:hAnsi="標楷體"/>
          <w:sz w:val="32"/>
          <w:szCs w:val="32"/>
        </w:rPr>
        <w:t>13</w:t>
      </w:r>
      <w:r w:rsidRPr="009E4910">
        <w:rPr>
          <w:rFonts w:ascii="標楷體" w:eastAsia="標楷體" w:hAnsi="標楷體" w:hint="eastAsia"/>
          <w:sz w:val="32"/>
          <w:szCs w:val="32"/>
        </w:rPr>
        <w:t>億</w:t>
      </w:r>
      <w:r w:rsidRPr="009E4910">
        <w:rPr>
          <w:rFonts w:ascii="標楷體" w:eastAsia="標楷體" w:hAnsi="標楷體"/>
          <w:sz w:val="32"/>
          <w:szCs w:val="32"/>
        </w:rPr>
        <w:t>2,536</w:t>
      </w:r>
      <w:r w:rsidRPr="009E4910">
        <w:rPr>
          <w:rFonts w:ascii="標楷體" w:eastAsia="標楷體" w:hAnsi="標楷體" w:hint="eastAsia"/>
          <w:sz w:val="32"/>
          <w:szCs w:val="32"/>
        </w:rPr>
        <w:t>萬</w:t>
      </w:r>
      <w:r w:rsidRPr="009E4910">
        <w:rPr>
          <w:rFonts w:ascii="標楷體" w:eastAsia="標楷體" w:hAnsi="標楷體"/>
          <w:sz w:val="32"/>
          <w:szCs w:val="32"/>
        </w:rPr>
        <w:t>1</w:t>
      </w:r>
      <w:r w:rsidRPr="009E4910">
        <w:rPr>
          <w:rFonts w:ascii="標楷體" w:eastAsia="標楷體" w:hAnsi="標楷體" w:hint="eastAsia"/>
          <w:sz w:val="32"/>
          <w:szCs w:val="32"/>
        </w:rPr>
        <w:t>千元等三項預算案，合共</w:t>
      </w:r>
      <w:r w:rsidRPr="009E4910">
        <w:rPr>
          <w:rFonts w:ascii="標楷體" w:eastAsia="標楷體" w:hAnsi="標楷體"/>
          <w:sz w:val="32"/>
          <w:szCs w:val="32"/>
        </w:rPr>
        <w:t>25</w:t>
      </w:r>
      <w:r w:rsidRPr="009E4910">
        <w:rPr>
          <w:rFonts w:ascii="標楷體" w:eastAsia="標楷體" w:hAnsi="標楷體" w:hint="eastAsia"/>
          <w:sz w:val="32"/>
          <w:szCs w:val="32"/>
        </w:rPr>
        <w:t>億</w:t>
      </w:r>
      <w:r w:rsidRPr="009E4910">
        <w:rPr>
          <w:rFonts w:ascii="標楷體" w:eastAsia="標楷體" w:hAnsi="標楷體"/>
          <w:sz w:val="32"/>
          <w:szCs w:val="32"/>
        </w:rPr>
        <w:t>5,336</w:t>
      </w:r>
      <w:r w:rsidRPr="009E4910">
        <w:rPr>
          <w:rFonts w:ascii="標楷體" w:eastAsia="標楷體" w:hAnsi="標楷體" w:hint="eastAsia"/>
          <w:sz w:val="32"/>
          <w:szCs w:val="32"/>
        </w:rPr>
        <w:t>萬</w:t>
      </w:r>
      <w:r w:rsidRPr="009E4910">
        <w:rPr>
          <w:rFonts w:ascii="標楷體" w:eastAsia="標楷體" w:hAnsi="標楷體"/>
          <w:sz w:val="32"/>
          <w:szCs w:val="32"/>
        </w:rPr>
        <w:t>1</w:t>
      </w:r>
      <w:r w:rsidRPr="009E4910">
        <w:rPr>
          <w:rFonts w:ascii="標楷體" w:eastAsia="標楷體" w:hAnsi="標楷體" w:hint="eastAsia"/>
          <w:sz w:val="32"/>
          <w:szCs w:val="32"/>
        </w:rPr>
        <w:t>千元，以充實僑外生生源，並促進優秀國際人才留臺就業。但新南向方面，</w:t>
      </w:r>
      <w:r w:rsidRPr="009E4910">
        <w:rPr>
          <w:rFonts w:ascii="標楷體" w:eastAsia="標楷體" w:hAnsi="標楷體"/>
          <w:sz w:val="32"/>
          <w:szCs w:val="32"/>
        </w:rPr>
        <w:t>110</w:t>
      </w:r>
      <w:r w:rsidRPr="009E4910">
        <w:rPr>
          <w:rFonts w:ascii="標楷體" w:eastAsia="標楷體" w:hAnsi="標楷體" w:hint="eastAsia"/>
          <w:sz w:val="32"/>
          <w:szCs w:val="32"/>
        </w:rPr>
        <w:t>至</w:t>
      </w:r>
      <w:r w:rsidRPr="009E4910">
        <w:rPr>
          <w:rFonts w:ascii="標楷體" w:eastAsia="標楷體" w:hAnsi="標楷體"/>
          <w:sz w:val="32"/>
          <w:szCs w:val="32"/>
        </w:rPr>
        <w:t>112</w:t>
      </w:r>
      <w:r w:rsidRPr="009E4910">
        <w:rPr>
          <w:rFonts w:ascii="標楷體" w:eastAsia="標楷體" w:hAnsi="標楷體" w:hint="eastAsia"/>
          <w:sz w:val="32"/>
          <w:szCs w:val="32"/>
        </w:rPr>
        <w:t>年度預算共編列</w:t>
      </w:r>
      <w:r w:rsidRPr="009E4910">
        <w:rPr>
          <w:rFonts w:ascii="標楷體" w:eastAsia="標楷體" w:hAnsi="標楷體"/>
          <w:sz w:val="32"/>
          <w:szCs w:val="32"/>
        </w:rPr>
        <w:t>46</w:t>
      </w:r>
      <w:r w:rsidRPr="009E4910">
        <w:rPr>
          <w:rFonts w:ascii="標楷體" w:eastAsia="標楷體" w:hAnsi="標楷體" w:hint="eastAsia"/>
          <w:sz w:val="32"/>
          <w:szCs w:val="32"/>
        </w:rPr>
        <w:t>億</w:t>
      </w:r>
      <w:r w:rsidRPr="009E4910">
        <w:rPr>
          <w:rFonts w:ascii="標楷體" w:eastAsia="標楷體" w:hAnsi="標楷體"/>
          <w:sz w:val="32"/>
          <w:szCs w:val="32"/>
        </w:rPr>
        <w:t>4</w:t>
      </w:r>
      <w:r w:rsidRPr="009E4910">
        <w:rPr>
          <w:rFonts w:ascii="標楷體" w:eastAsia="標楷體" w:hAnsi="標楷體" w:hint="eastAsia"/>
          <w:sz w:val="32"/>
          <w:szCs w:val="32"/>
        </w:rPr>
        <w:t>,</w:t>
      </w:r>
      <w:r w:rsidRPr="009E4910">
        <w:rPr>
          <w:rFonts w:ascii="標楷體" w:eastAsia="標楷體" w:hAnsi="標楷體"/>
          <w:sz w:val="32"/>
          <w:szCs w:val="32"/>
        </w:rPr>
        <w:t>000</w:t>
      </w:r>
      <w:r w:rsidRPr="009E4910">
        <w:rPr>
          <w:rFonts w:ascii="標楷體" w:eastAsia="標楷體" w:hAnsi="標楷體" w:hint="eastAsia"/>
          <w:sz w:val="32"/>
          <w:szCs w:val="32"/>
        </w:rPr>
        <w:t>萬元，累計決算數卻僅</w:t>
      </w:r>
      <w:r w:rsidRPr="009E4910">
        <w:rPr>
          <w:rFonts w:ascii="標楷體" w:eastAsia="標楷體" w:hAnsi="標楷體"/>
          <w:sz w:val="32"/>
          <w:szCs w:val="32"/>
        </w:rPr>
        <w:t>31</w:t>
      </w:r>
      <w:r w:rsidRPr="009E4910">
        <w:rPr>
          <w:rFonts w:ascii="標楷體" w:eastAsia="標楷體" w:hAnsi="標楷體" w:hint="eastAsia"/>
          <w:sz w:val="32"/>
          <w:szCs w:val="32"/>
        </w:rPr>
        <w:t>億</w:t>
      </w:r>
      <w:r w:rsidRPr="009E4910">
        <w:rPr>
          <w:rFonts w:ascii="標楷體" w:eastAsia="標楷體" w:hAnsi="標楷體"/>
          <w:sz w:val="32"/>
          <w:szCs w:val="32"/>
        </w:rPr>
        <w:t>8,9</w:t>
      </w:r>
      <w:r w:rsidRPr="009E4910">
        <w:rPr>
          <w:rFonts w:ascii="標楷體" w:eastAsia="標楷體" w:hAnsi="標楷體" w:hint="eastAsia"/>
          <w:sz w:val="32"/>
          <w:szCs w:val="32"/>
        </w:rPr>
        <w:t>00萬元，執行率約</w:t>
      </w:r>
      <w:r w:rsidRPr="009E4910">
        <w:rPr>
          <w:rFonts w:ascii="標楷體" w:eastAsia="標楷體" w:hAnsi="標楷體"/>
          <w:sz w:val="32"/>
          <w:szCs w:val="32"/>
        </w:rPr>
        <w:t>68.73%</w:t>
      </w:r>
      <w:r w:rsidRPr="009E4910">
        <w:rPr>
          <w:rFonts w:ascii="標楷體" w:eastAsia="標楷體" w:hAnsi="標楷體" w:hint="eastAsia"/>
          <w:sz w:val="32"/>
          <w:szCs w:val="32"/>
        </w:rPr>
        <w:t>，執行狀況欠佳。且僑外生畢業生就讀領域與我國重點產業人才需求並不相符，新南向國家僑外生退學及休學比率也持續增加。</w:t>
      </w:r>
      <w:proofErr w:type="gramStart"/>
      <w:r w:rsidRPr="009E4910">
        <w:rPr>
          <w:rFonts w:ascii="標楷體" w:eastAsia="標楷體" w:hAnsi="標楷體" w:hint="eastAsia"/>
          <w:sz w:val="32"/>
          <w:szCs w:val="32"/>
        </w:rPr>
        <w:t>爰</w:t>
      </w:r>
      <w:proofErr w:type="gramEnd"/>
      <w:r w:rsidRPr="009E4910">
        <w:rPr>
          <w:rFonts w:ascii="標楷體" w:eastAsia="標楷體" w:hAnsi="標楷體" w:hint="eastAsia"/>
          <w:sz w:val="32"/>
          <w:szCs w:val="32"/>
        </w:rPr>
        <w:t>要求教育部加強督導並妥善檢討</w:t>
      </w:r>
      <w:proofErr w:type="gramStart"/>
      <w:r w:rsidRPr="009E4910">
        <w:rPr>
          <w:rFonts w:ascii="標楷體" w:eastAsia="標楷體" w:hAnsi="標楷體" w:hint="eastAsia"/>
          <w:sz w:val="32"/>
          <w:szCs w:val="32"/>
        </w:rPr>
        <w:t>國際攬才育才</w:t>
      </w:r>
      <w:proofErr w:type="gramEnd"/>
      <w:r w:rsidRPr="009E4910">
        <w:rPr>
          <w:rFonts w:ascii="標楷體" w:eastAsia="標楷體" w:hAnsi="標楷體" w:hint="eastAsia"/>
          <w:sz w:val="32"/>
          <w:szCs w:val="32"/>
        </w:rPr>
        <w:t>精進方案，並於</w:t>
      </w:r>
      <w:r w:rsidRPr="009E4910">
        <w:rPr>
          <w:rFonts w:ascii="標楷體" w:eastAsia="標楷體" w:hAnsi="標楷體"/>
          <w:sz w:val="32"/>
          <w:szCs w:val="32"/>
        </w:rPr>
        <w:t>3</w:t>
      </w:r>
      <w:r w:rsidRPr="009E4910">
        <w:rPr>
          <w:rFonts w:ascii="標楷體" w:eastAsia="標楷體" w:hAnsi="標楷體" w:hint="eastAsia"/>
          <w:sz w:val="32"/>
          <w:szCs w:val="32"/>
        </w:rPr>
        <w:t>個月內向立法院教育及文化委員會提出書面報告。282</w:t>
      </w:r>
    </w:p>
    <w:p w14:paraId="1874A511"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lastRenderedPageBreak/>
        <w:t>提案人：葉元之　吳春城　林倩綺</w:t>
      </w:r>
    </w:p>
    <w:p w14:paraId="4DED30F3" w14:textId="77777777" w:rsidR="006829A8" w:rsidRPr="009E4910" w:rsidRDefault="006829A8" w:rsidP="00540B1A">
      <w:pPr>
        <w:overflowPunct w:val="0"/>
        <w:spacing w:line="520" w:lineRule="exact"/>
        <w:ind w:leftChars="150" w:left="1000" w:hangingChars="200" w:hanging="640"/>
        <w:jc w:val="both"/>
        <w:rPr>
          <w:rFonts w:ascii="標楷體" w:eastAsia="標楷體" w:hAnsi="標楷體"/>
          <w:sz w:val="32"/>
          <w:szCs w:val="32"/>
        </w:rPr>
      </w:pPr>
      <w:r w:rsidRPr="009E4910">
        <w:rPr>
          <w:rFonts w:ascii="標楷體" w:eastAsia="標楷體" w:hAnsi="標楷體" w:hint="eastAsia"/>
          <w:bCs/>
          <w:snapToGrid w:val="0"/>
          <w:sz w:val="32"/>
          <w:szCs w:val="32"/>
        </w:rPr>
        <w:t>(五十</w:t>
      </w:r>
      <w:r>
        <w:rPr>
          <w:rFonts w:ascii="標楷體" w:eastAsia="標楷體" w:hAnsi="標楷體" w:hint="eastAsia"/>
          <w:bCs/>
          <w:snapToGrid w:val="0"/>
          <w:sz w:val="32"/>
          <w:szCs w:val="32"/>
        </w:rPr>
        <w:t>六</w:t>
      </w:r>
      <w:r w:rsidRPr="009E4910">
        <w:rPr>
          <w:rFonts w:ascii="標楷體" w:eastAsia="標楷體" w:hAnsi="標楷體" w:hint="eastAsia"/>
          <w:bCs/>
          <w:snapToGrid w:val="0"/>
          <w:sz w:val="32"/>
          <w:szCs w:val="32"/>
        </w:rPr>
        <w:t>)</w:t>
      </w:r>
      <w:r w:rsidRPr="009E4910">
        <w:rPr>
          <w:rFonts w:ascii="標楷體" w:eastAsia="標楷體" w:hAnsi="標楷體" w:hint="eastAsia"/>
          <w:sz w:val="32"/>
          <w:szCs w:val="32"/>
        </w:rPr>
        <w:t>經查</w:t>
      </w:r>
      <w:proofErr w:type="gramStart"/>
      <w:r w:rsidRPr="009E4910">
        <w:rPr>
          <w:rFonts w:ascii="標楷體" w:eastAsia="標楷體" w:hAnsi="標楷體"/>
          <w:sz w:val="32"/>
          <w:szCs w:val="32"/>
        </w:rPr>
        <w:t>114</w:t>
      </w:r>
      <w:proofErr w:type="gramEnd"/>
      <w:r w:rsidRPr="009E4910">
        <w:rPr>
          <w:rFonts w:ascii="標楷體" w:eastAsia="標楷體" w:hAnsi="標楷體" w:hint="eastAsia"/>
          <w:sz w:val="32"/>
          <w:szCs w:val="32"/>
        </w:rPr>
        <w:t>年度教育部預算案「高等教育行政及督導」項下「改善教學研究環境及提升高等教育行政服務品質」、「技術職業教育行政及督導工作計畫」，及「私立學校教學獎助」，分别編列</w:t>
      </w:r>
      <w:r w:rsidRPr="009E4910">
        <w:rPr>
          <w:rFonts w:ascii="標楷體" w:eastAsia="標楷體" w:hAnsi="標楷體"/>
          <w:sz w:val="32"/>
          <w:szCs w:val="32"/>
        </w:rPr>
        <w:t>7</w:t>
      </w:r>
      <w:r w:rsidRPr="009E4910">
        <w:rPr>
          <w:rFonts w:ascii="標楷體" w:eastAsia="標楷體" w:hAnsi="標楷體" w:hint="eastAsia"/>
          <w:sz w:val="32"/>
          <w:szCs w:val="32"/>
        </w:rPr>
        <w:t>億0,</w:t>
      </w:r>
      <w:r w:rsidRPr="009E4910">
        <w:rPr>
          <w:rFonts w:ascii="標楷體" w:eastAsia="標楷體" w:hAnsi="標楷體"/>
          <w:sz w:val="32"/>
          <w:szCs w:val="32"/>
        </w:rPr>
        <w:t>800</w:t>
      </w:r>
      <w:r w:rsidRPr="009E4910">
        <w:rPr>
          <w:rFonts w:ascii="標楷體" w:eastAsia="標楷體" w:hAnsi="標楷體" w:hint="eastAsia"/>
          <w:sz w:val="32"/>
          <w:szCs w:val="32"/>
        </w:rPr>
        <w:t>萬元、</w:t>
      </w:r>
      <w:r w:rsidRPr="009E4910">
        <w:rPr>
          <w:rFonts w:ascii="標楷體" w:eastAsia="標楷體" w:hAnsi="標楷體"/>
          <w:sz w:val="32"/>
          <w:szCs w:val="32"/>
        </w:rPr>
        <w:t>782</w:t>
      </w:r>
      <w:r w:rsidRPr="009E4910">
        <w:rPr>
          <w:rFonts w:ascii="標楷體" w:eastAsia="標楷體" w:hAnsi="標楷體" w:hint="eastAsia"/>
          <w:sz w:val="32"/>
          <w:szCs w:val="32"/>
        </w:rPr>
        <w:t>萬</w:t>
      </w:r>
      <w:r w:rsidRPr="009E4910">
        <w:rPr>
          <w:rFonts w:ascii="標楷體" w:eastAsia="標楷體" w:hAnsi="標楷體"/>
          <w:sz w:val="32"/>
          <w:szCs w:val="32"/>
        </w:rPr>
        <w:t>5</w:t>
      </w:r>
      <w:r w:rsidRPr="009E4910">
        <w:rPr>
          <w:rFonts w:ascii="標楷體" w:eastAsia="標楷體" w:hAnsi="標楷體" w:hint="eastAsia"/>
          <w:sz w:val="32"/>
          <w:szCs w:val="32"/>
        </w:rPr>
        <w:t>千元及</w:t>
      </w:r>
      <w:r w:rsidRPr="009E4910">
        <w:rPr>
          <w:rFonts w:ascii="標楷體" w:eastAsia="標楷體" w:hAnsi="標楷體"/>
          <w:sz w:val="32"/>
          <w:szCs w:val="32"/>
        </w:rPr>
        <w:t>1,315</w:t>
      </w:r>
      <w:r w:rsidRPr="009E4910">
        <w:rPr>
          <w:rFonts w:ascii="標楷體" w:eastAsia="標楷體" w:hAnsi="標楷體" w:hint="eastAsia"/>
          <w:sz w:val="32"/>
          <w:szCs w:val="32"/>
        </w:rPr>
        <w:t>萬</w:t>
      </w:r>
      <w:r w:rsidRPr="009E4910">
        <w:rPr>
          <w:rFonts w:ascii="標楷體" w:eastAsia="標楷體" w:hAnsi="標楷體"/>
          <w:sz w:val="32"/>
          <w:szCs w:val="32"/>
        </w:rPr>
        <w:t>3</w:t>
      </w:r>
      <w:r w:rsidRPr="009E4910">
        <w:rPr>
          <w:rFonts w:ascii="標楷體" w:eastAsia="標楷體" w:hAnsi="標楷體" w:hint="eastAsia"/>
          <w:sz w:val="32"/>
          <w:szCs w:val="32"/>
        </w:rPr>
        <w:t>千元，</w:t>
      </w:r>
      <w:r w:rsidRPr="009E4910">
        <w:rPr>
          <w:rFonts w:ascii="標楷體" w:eastAsia="標楷體" w:hAnsi="標楷體"/>
          <w:sz w:val="32"/>
          <w:szCs w:val="32"/>
        </w:rPr>
        <w:t>,</w:t>
      </w:r>
      <w:r w:rsidRPr="009E4910">
        <w:rPr>
          <w:rFonts w:ascii="標楷體" w:eastAsia="標楷體" w:hAnsi="標楷體" w:hint="eastAsia"/>
          <w:sz w:val="32"/>
          <w:szCs w:val="32"/>
        </w:rPr>
        <w:t>合計共</w:t>
      </w:r>
      <w:r w:rsidRPr="009E4910">
        <w:rPr>
          <w:rFonts w:ascii="標楷體" w:eastAsia="標楷體" w:hAnsi="標楷體"/>
          <w:sz w:val="32"/>
          <w:szCs w:val="32"/>
        </w:rPr>
        <w:t>7</w:t>
      </w:r>
      <w:r w:rsidRPr="009E4910">
        <w:rPr>
          <w:rFonts w:ascii="標楷體" w:eastAsia="標楷體" w:hAnsi="標楷體" w:hint="eastAsia"/>
          <w:sz w:val="32"/>
          <w:szCs w:val="32"/>
        </w:rPr>
        <w:t>億</w:t>
      </w:r>
      <w:r w:rsidRPr="009E4910">
        <w:rPr>
          <w:rFonts w:ascii="標楷體" w:eastAsia="標楷體" w:hAnsi="標楷體"/>
          <w:sz w:val="32"/>
          <w:szCs w:val="32"/>
        </w:rPr>
        <w:t>2,897</w:t>
      </w:r>
      <w:r w:rsidRPr="009E4910">
        <w:rPr>
          <w:rFonts w:ascii="標楷體" w:eastAsia="標楷體" w:hAnsi="標楷體" w:hint="eastAsia"/>
          <w:sz w:val="32"/>
          <w:szCs w:val="32"/>
        </w:rPr>
        <w:t>萬</w:t>
      </w:r>
      <w:r w:rsidRPr="009E4910">
        <w:rPr>
          <w:rFonts w:ascii="標楷體" w:eastAsia="標楷體" w:hAnsi="標楷體"/>
          <w:sz w:val="32"/>
          <w:szCs w:val="32"/>
        </w:rPr>
        <w:t>8</w:t>
      </w:r>
      <w:r w:rsidRPr="009E4910">
        <w:rPr>
          <w:rFonts w:ascii="標楷體" w:eastAsia="標楷體" w:hAnsi="標楷體" w:hint="eastAsia"/>
          <w:sz w:val="32"/>
          <w:szCs w:val="32"/>
        </w:rPr>
        <w:t>千元，辦理「新世代學生住宿環境提升計畫</w:t>
      </w:r>
      <w:r w:rsidRPr="009E4910">
        <w:rPr>
          <w:rFonts w:ascii="標楷體" w:eastAsia="標楷體" w:hAnsi="標楷體"/>
          <w:sz w:val="32"/>
          <w:szCs w:val="32"/>
        </w:rPr>
        <w:t>(113-117</w:t>
      </w:r>
      <w:r w:rsidRPr="009E4910">
        <w:rPr>
          <w:rFonts w:ascii="標楷體" w:eastAsia="標楷體" w:hAnsi="標楷體" w:hint="eastAsia"/>
          <w:sz w:val="32"/>
          <w:szCs w:val="32"/>
        </w:rPr>
        <w:t>年</w:t>
      </w:r>
      <w:r w:rsidRPr="009E4910">
        <w:rPr>
          <w:rFonts w:ascii="標楷體" w:eastAsia="標楷體" w:hAnsi="標楷體"/>
          <w:sz w:val="32"/>
          <w:szCs w:val="32"/>
        </w:rPr>
        <w:t>)</w:t>
      </w:r>
      <w:r w:rsidRPr="009E4910">
        <w:rPr>
          <w:rFonts w:ascii="標楷體" w:eastAsia="標楷體" w:hAnsi="標楷體" w:hint="eastAsia"/>
          <w:sz w:val="32"/>
          <w:szCs w:val="32"/>
        </w:rPr>
        <w:t>」，即「新宿舍計畫</w:t>
      </w:r>
      <w:r w:rsidRPr="009E4910">
        <w:rPr>
          <w:rFonts w:ascii="標楷體" w:eastAsia="標楷體" w:hAnsi="標楷體"/>
          <w:sz w:val="32"/>
          <w:szCs w:val="32"/>
        </w:rPr>
        <w:t>2.0</w:t>
      </w:r>
      <w:r w:rsidRPr="009E4910">
        <w:rPr>
          <w:rFonts w:ascii="標楷體" w:eastAsia="標楷體" w:hAnsi="標楷體" w:hint="eastAsia"/>
          <w:sz w:val="32"/>
          <w:szCs w:val="32"/>
        </w:rPr>
        <w:t>」，及前期計畫已核定未撥付經費。但因</w:t>
      </w:r>
      <w:r w:rsidRPr="009E4910">
        <w:rPr>
          <w:rFonts w:ascii="標楷體" w:eastAsia="標楷體" w:hAnsi="標楷體"/>
          <w:sz w:val="32"/>
          <w:szCs w:val="32"/>
        </w:rPr>
        <w:t>108</w:t>
      </w:r>
      <w:r w:rsidRPr="009E4910">
        <w:rPr>
          <w:rFonts w:ascii="標楷體" w:eastAsia="標楷體" w:hAnsi="標楷體" w:hint="eastAsia"/>
          <w:sz w:val="32"/>
          <w:szCs w:val="32"/>
        </w:rPr>
        <w:t>至</w:t>
      </w:r>
      <w:r w:rsidRPr="009E4910">
        <w:rPr>
          <w:rFonts w:ascii="標楷體" w:eastAsia="標楷體" w:hAnsi="標楷體"/>
          <w:sz w:val="32"/>
          <w:szCs w:val="32"/>
        </w:rPr>
        <w:t>112</w:t>
      </w:r>
      <w:r w:rsidRPr="009E4910">
        <w:rPr>
          <w:rFonts w:ascii="標楷體" w:eastAsia="標楷體" w:hAnsi="標楷體" w:hint="eastAsia"/>
          <w:sz w:val="32"/>
          <w:szCs w:val="32"/>
        </w:rPr>
        <w:t>年辦理「弱勢學生助學計畫精進措施暨新世代學生住宿環境提升計畫」，執行率偏低僅</w:t>
      </w:r>
      <w:r w:rsidRPr="009E4910">
        <w:rPr>
          <w:rFonts w:ascii="標楷體" w:eastAsia="標楷體" w:hAnsi="標楷體"/>
          <w:sz w:val="32"/>
          <w:szCs w:val="32"/>
        </w:rPr>
        <w:t>29.25%</w:t>
      </w:r>
      <w:r w:rsidRPr="009E4910">
        <w:rPr>
          <w:rFonts w:ascii="標楷體" w:eastAsia="標楷體" w:hAnsi="標楷體" w:hint="eastAsia"/>
          <w:sz w:val="32"/>
          <w:szCs w:val="32"/>
        </w:rPr>
        <w:t>，</w:t>
      </w:r>
      <w:proofErr w:type="gramStart"/>
      <w:r w:rsidRPr="009E4910">
        <w:rPr>
          <w:rFonts w:ascii="標楷體" w:eastAsia="標楷體" w:hAnsi="標楷體" w:hint="eastAsia"/>
          <w:sz w:val="32"/>
          <w:szCs w:val="32"/>
        </w:rPr>
        <w:t>爰</w:t>
      </w:r>
      <w:proofErr w:type="gramEnd"/>
      <w:r w:rsidRPr="009E4910">
        <w:rPr>
          <w:rFonts w:ascii="標楷體" w:eastAsia="標楷體" w:hAnsi="標楷體" w:hint="eastAsia"/>
          <w:sz w:val="32"/>
          <w:szCs w:val="32"/>
        </w:rPr>
        <w:t>要求教育部加強督導，審慎規劃</w:t>
      </w:r>
      <w:proofErr w:type="gramStart"/>
      <w:r w:rsidRPr="009E4910">
        <w:rPr>
          <w:rFonts w:ascii="標楷體" w:eastAsia="標楷體" w:hAnsi="標楷體" w:hint="eastAsia"/>
          <w:sz w:val="32"/>
          <w:szCs w:val="32"/>
        </w:rPr>
        <w:t>並妥控</w:t>
      </w:r>
      <w:proofErr w:type="gramEnd"/>
      <w:r w:rsidRPr="009E4910">
        <w:rPr>
          <w:rFonts w:ascii="標楷體" w:eastAsia="標楷體" w:hAnsi="標楷體" w:hint="eastAsia"/>
          <w:sz w:val="32"/>
          <w:szCs w:val="32"/>
        </w:rPr>
        <w:t>「新宿舍計畫</w:t>
      </w:r>
      <w:r w:rsidRPr="009E4910">
        <w:rPr>
          <w:rFonts w:ascii="標楷體" w:eastAsia="標楷體" w:hAnsi="標楷體"/>
          <w:sz w:val="32"/>
          <w:szCs w:val="32"/>
        </w:rPr>
        <w:t>2.0</w:t>
      </w:r>
      <w:r w:rsidRPr="009E4910">
        <w:rPr>
          <w:rFonts w:ascii="標楷體" w:eastAsia="標楷體" w:hAnsi="標楷體" w:hint="eastAsia"/>
          <w:sz w:val="32"/>
          <w:szCs w:val="32"/>
        </w:rPr>
        <w:t>」進度，以免再因物價上漲或缺工等因素導致執行進度落後，以儘速改善學生宿舍居住環境品質，並於</w:t>
      </w:r>
      <w:r w:rsidRPr="009E4910">
        <w:rPr>
          <w:rFonts w:ascii="標楷體" w:eastAsia="標楷體" w:hAnsi="標楷體"/>
          <w:sz w:val="32"/>
          <w:szCs w:val="32"/>
        </w:rPr>
        <w:t>3</w:t>
      </w:r>
      <w:r w:rsidRPr="009E4910">
        <w:rPr>
          <w:rFonts w:ascii="標楷體" w:eastAsia="標楷體" w:hAnsi="標楷體" w:hint="eastAsia"/>
          <w:sz w:val="32"/>
          <w:szCs w:val="32"/>
        </w:rPr>
        <w:t>個月內向立法院教育及文化委員會提出書面報告。283</w:t>
      </w:r>
    </w:p>
    <w:p w14:paraId="1F7BC7D3"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提案人：葉元之　吳春城　林倩綺</w:t>
      </w:r>
    </w:p>
    <w:p w14:paraId="6AADB28E" w14:textId="77777777" w:rsidR="006829A8" w:rsidRPr="009E4910" w:rsidRDefault="006829A8" w:rsidP="00540B1A">
      <w:pPr>
        <w:overflowPunct w:val="0"/>
        <w:spacing w:line="520" w:lineRule="exact"/>
        <w:ind w:leftChars="150" w:left="1000" w:hangingChars="200" w:hanging="640"/>
        <w:jc w:val="both"/>
        <w:rPr>
          <w:rFonts w:ascii="標楷體" w:eastAsia="標楷體" w:hAnsi="標楷體"/>
          <w:sz w:val="32"/>
          <w:szCs w:val="32"/>
        </w:rPr>
      </w:pPr>
      <w:r w:rsidRPr="009E4910">
        <w:rPr>
          <w:rFonts w:ascii="標楷體" w:eastAsia="標楷體" w:hAnsi="標楷體" w:hint="eastAsia"/>
          <w:bCs/>
          <w:snapToGrid w:val="0"/>
          <w:sz w:val="32"/>
          <w:szCs w:val="32"/>
        </w:rPr>
        <w:t>(五十</w:t>
      </w:r>
      <w:r>
        <w:rPr>
          <w:rFonts w:ascii="標楷體" w:eastAsia="標楷體" w:hAnsi="標楷體" w:hint="eastAsia"/>
          <w:bCs/>
          <w:snapToGrid w:val="0"/>
          <w:sz w:val="32"/>
          <w:szCs w:val="32"/>
        </w:rPr>
        <w:t>七</w:t>
      </w:r>
      <w:r w:rsidRPr="009E4910">
        <w:rPr>
          <w:rFonts w:ascii="標楷體" w:eastAsia="標楷體" w:hAnsi="標楷體" w:hint="eastAsia"/>
          <w:bCs/>
          <w:snapToGrid w:val="0"/>
          <w:sz w:val="32"/>
          <w:szCs w:val="32"/>
        </w:rPr>
        <w:t>)</w:t>
      </w:r>
      <w:proofErr w:type="gramStart"/>
      <w:r w:rsidRPr="009E4910">
        <w:rPr>
          <w:rFonts w:ascii="標楷體" w:eastAsia="標楷體" w:hAnsi="標楷體" w:hint="eastAsia"/>
          <w:sz w:val="32"/>
          <w:szCs w:val="32"/>
        </w:rPr>
        <w:t>鑑</w:t>
      </w:r>
      <w:proofErr w:type="gramEnd"/>
      <w:r w:rsidRPr="009E4910">
        <w:rPr>
          <w:rFonts w:ascii="標楷體" w:eastAsia="標楷體" w:hAnsi="標楷體" w:hint="eastAsia"/>
          <w:sz w:val="32"/>
          <w:szCs w:val="32"/>
        </w:rPr>
        <w:t>於校園安全</w:t>
      </w:r>
      <w:proofErr w:type="gramStart"/>
      <w:r w:rsidRPr="009E4910">
        <w:rPr>
          <w:rFonts w:ascii="標楷體" w:eastAsia="標楷體" w:hAnsi="標楷體" w:hint="eastAsia"/>
          <w:sz w:val="32"/>
          <w:szCs w:val="32"/>
        </w:rPr>
        <w:t>攸</w:t>
      </w:r>
      <w:proofErr w:type="gramEnd"/>
      <w:r w:rsidRPr="009E4910">
        <w:rPr>
          <w:rFonts w:ascii="標楷體" w:eastAsia="標楷體" w:hAnsi="標楷體" w:hint="eastAsia"/>
          <w:sz w:val="32"/>
          <w:szCs w:val="32"/>
        </w:rPr>
        <w:t>關學生人身保護與教育環境穩定，然目前各級學校</w:t>
      </w:r>
      <w:proofErr w:type="gramStart"/>
      <w:r w:rsidRPr="009E4910">
        <w:rPr>
          <w:rFonts w:ascii="標楷體" w:eastAsia="標楷體" w:hAnsi="標楷體" w:hint="eastAsia"/>
          <w:sz w:val="32"/>
          <w:szCs w:val="32"/>
        </w:rPr>
        <w:t>校</w:t>
      </w:r>
      <w:proofErr w:type="gramEnd"/>
      <w:r w:rsidRPr="009E4910">
        <w:rPr>
          <w:rFonts w:ascii="標楷體" w:eastAsia="標楷體" w:hAnsi="標楷體" w:hint="eastAsia"/>
          <w:sz w:val="32"/>
          <w:szCs w:val="32"/>
        </w:rPr>
        <w:t>安人力普遍不足，對應校園安全事故的即時處理能力亦受到限制，影響整體校園安全維護效能。為有效</w:t>
      </w:r>
      <w:proofErr w:type="gramStart"/>
      <w:r w:rsidRPr="009E4910">
        <w:rPr>
          <w:rFonts w:ascii="標楷體" w:eastAsia="標楷體" w:hAnsi="標楷體" w:hint="eastAsia"/>
          <w:sz w:val="32"/>
          <w:szCs w:val="32"/>
        </w:rPr>
        <w:t>提升校安管理</w:t>
      </w:r>
      <w:proofErr w:type="gramEnd"/>
      <w:r w:rsidRPr="009E4910">
        <w:rPr>
          <w:rFonts w:ascii="標楷體" w:eastAsia="標楷體" w:hAnsi="標楷體" w:hint="eastAsia"/>
          <w:sz w:val="32"/>
          <w:szCs w:val="32"/>
        </w:rPr>
        <w:t>之質與量，確保學生學習環境之安全性，</w:t>
      </w:r>
      <w:proofErr w:type="gramStart"/>
      <w:r w:rsidRPr="009E4910">
        <w:rPr>
          <w:rFonts w:ascii="標楷體" w:eastAsia="標楷體" w:hAnsi="標楷體" w:hint="eastAsia"/>
          <w:sz w:val="32"/>
          <w:szCs w:val="32"/>
        </w:rPr>
        <w:t>爰</w:t>
      </w:r>
      <w:proofErr w:type="gramEnd"/>
      <w:r w:rsidRPr="009E4910">
        <w:rPr>
          <w:rFonts w:ascii="標楷體" w:eastAsia="標楷體" w:hAnsi="標楷體" w:hint="eastAsia"/>
          <w:sz w:val="32"/>
          <w:szCs w:val="32"/>
        </w:rPr>
        <w:t>要求教育部於3個月內，向立法院教育及文化委員會</w:t>
      </w:r>
      <w:proofErr w:type="gramStart"/>
      <w:r w:rsidRPr="009E4910">
        <w:rPr>
          <w:rFonts w:ascii="標楷體" w:eastAsia="標楷體" w:hAnsi="標楷體" w:hint="eastAsia"/>
          <w:sz w:val="32"/>
          <w:szCs w:val="32"/>
        </w:rPr>
        <w:t>提出校安人力</w:t>
      </w:r>
      <w:proofErr w:type="gramEnd"/>
      <w:r w:rsidRPr="009E4910">
        <w:rPr>
          <w:rFonts w:ascii="標楷體" w:eastAsia="標楷體" w:hAnsi="標楷體" w:hint="eastAsia"/>
          <w:sz w:val="32"/>
          <w:szCs w:val="32"/>
        </w:rPr>
        <w:t>現況檢討報告，並提出</w:t>
      </w:r>
      <w:proofErr w:type="gramStart"/>
      <w:r w:rsidRPr="009E4910">
        <w:rPr>
          <w:rFonts w:ascii="標楷體" w:eastAsia="標楷體" w:hAnsi="標楷體" w:hint="eastAsia"/>
          <w:sz w:val="32"/>
          <w:szCs w:val="32"/>
        </w:rPr>
        <w:t>充實校安</w:t>
      </w:r>
      <w:proofErr w:type="gramEnd"/>
      <w:r w:rsidRPr="009E4910">
        <w:rPr>
          <w:rFonts w:ascii="標楷體" w:eastAsia="標楷體" w:hAnsi="標楷體" w:hint="eastAsia"/>
          <w:sz w:val="32"/>
          <w:szCs w:val="32"/>
        </w:rPr>
        <w:t>人力及改善校園安全維護機制之具體方案。284</w:t>
      </w:r>
    </w:p>
    <w:p w14:paraId="24A7E7AD"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提案人：葉元之　羅廷</w:t>
      </w:r>
      <w:proofErr w:type="gramStart"/>
      <w:r w:rsidRPr="009E4910">
        <w:rPr>
          <w:rFonts w:ascii="標楷體" w:eastAsia="標楷體" w:hAnsi="標楷體" w:hint="eastAsia"/>
          <w:sz w:val="32"/>
          <w:szCs w:val="32"/>
        </w:rPr>
        <w:t>瑋</w:t>
      </w:r>
      <w:proofErr w:type="gramEnd"/>
      <w:r w:rsidRPr="009E4910">
        <w:rPr>
          <w:rFonts w:ascii="標楷體" w:eastAsia="標楷體" w:hAnsi="標楷體" w:hint="eastAsia"/>
          <w:sz w:val="32"/>
          <w:szCs w:val="32"/>
        </w:rPr>
        <w:t xml:space="preserve">　林倩綺</w:t>
      </w:r>
    </w:p>
    <w:p w14:paraId="586F9583" w14:textId="77777777" w:rsidR="006829A8" w:rsidRPr="009E4910" w:rsidRDefault="006829A8" w:rsidP="00540B1A">
      <w:pPr>
        <w:overflowPunct w:val="0"/>
        <w:spacing w:line="520" w:lineRule="exact"/>
        <w:ind w:leftChars="150" w:left="1000" w:hangingChars="200" w:hanging="640"/>
        <w:jc w:val="both"/>
        <w:rPr>
          <w:rFonts w:ascii="標楷體" w:eastAsia="標楷體" w:hAnsi="標楷體"/>
          <w:sz w:val="26"/>
          <w:szCs w:val="26"/>
        </w:rPr>
      </w:pPr>
      <w:r w:rsidRPr="009E4910">
        <w:rPr>
          <w:rFonts w:ascii="標楷體" w:eastAsia="標楷體" w:hAnsi="標楷體" w:hint="eastAsia"/>
          <w:bCs/>
          <w:snapToGrid w:val="0"/>
          <w:sz w:val="32"/>
          <w:szCs w:val="32"/>
        </w:rPr>
        <w:t>(五十</w:t>
      </w:r>
      <w:r>
        <w:rPr>
          <w:rFonts w:ascii="標楷體" w:eastAsia="標楷體" w:hAnsi="標楷體" w:hint="eastAsia"/>
          <w:bCs/>
          <w:snapToGrid w:val="0"/>
          <w:sz w:val="32"/>
          <w:szCs w:val="32"/>
        </w:rPr>
        <w:t>八</w:t>
      </w:r>
      <w:r w:rsidRPr="009E4910">
        <w:rPr>
          <w:rFonts w:ascii="標楷體" w:eastAsia="標楷體" w:hAnsi="標楷體" w:hint="eastAsia"/>
          <w:bCs/>
          <w:snapToGrid w:val="0"/>
          <w:sz w:val="32"/>
          <w:szCs w:val="32"/>
        </w:rPr>
        <w:t>)</w:t>
      </w:r>
      <w:proofErr w:type="gramStart"/>
      <w:r w:rsidRPr="009E4910">
        <w:rPr>
          <w:rFonts w:ascii="標楷體" w:eastAsia="標楷體" w:hAnsi="標楷體" w:hint="eastAsia"/>
          <w:bCs/>
          <w:snapToGrid w:val="0"/>
          <w:sz w:val="32"/>
          <w:szCs w:val="32"/>
        </w:rPr>
        <w:t>鑑</w:t>
      </w:r>
      <w:proofErr w:type="gramEnd"/>
      <w:r w:rsidRPr="009E4910">
        <w:rPr>
          <w:rFonts w:ascii="標楷體" w:eastAsia="標楷體" w:hAnsi="標楷體" w:hint="eastAsia"/>
          <w:bCs/>
          <w:snapToGrid w:val="0"/>
          <w:sz w:val="32"/>
          <w:szCs w:val="32"/>
        </w:rPr>
        <w:t>於依托</w:t>
      </w:r>
      <w:proofErr w:type="gramStart"/>
      <w:r w:rsidRPr="009E4910">
        <w:rPr>
          <w:rFonts w:ascii="標楷體" w:eastAsia="標楷體" w:hAnsi="標楷體" w:hint="eastAsia"/>
          <w:bCs/>
          <w:snapToGrid w:val="0"/>
          <w:sz w:val="32"/>
          <w:szCs w:val="32"/>
        </w:rPr>
        <w:t>咪</w:t>
      </w:r>
      <w:proofErr w:type="gramEnd"/>
      <w:r w:rsidRPr="009E4910">
        <w:rPr>
          <w:rFonts w:ascii="標楷體" w:eastAsia="標楷體" w:hAnsi="標楷體" w:hint="eastAsia"/>
          <w:bCs/>
          <w:snapToGrid w:val="0"/>
          <w:sz w:val="32"/>
          <w:szCs w:val="32"/>
        </w:rPr>
        <w:t>酯（Etomidate）已被不法分子濫用作為毒品，並對校園安全及學生健康造成嚴重威脅，顯見現行毒品管理、教育宣導及防範機制有待強化。為遏制依托</w:t>
      </w:r>
      <w:proofErr w:type="gramStart"/>
      <w:r w:rsidRPr="009E4910">
        <w:rPr>
          <w:rFonts w:ascii="標楷體" w:eastAsia="標楷體" w:hAnsi="標楷體" w:hint="eastAsia"/>
          <w:bCs/>
          <w:snapToGrid w:val="0"/>
          <w:sz w:val="32"/>
          <w:szCs w:val="32"/>
        </w:rPr>
        <w:t>咪</w:t>
      </w:r>
      <w:proofErr w:type="gramEnd"/>
      <w:r w:rsidRPr="009E4910">
        <w:rPr>
          <w:rFonts w:ascii="標楷體" w:eastAsia="標楷體" w:hAnsi="標楷體" w:hint="eastAsia"/>
          <w:bCs/>
          <w:snapToGrid w:val="0"/>
          <w:sz w:val="32"/>
          <w:szCs w:val="32"/>
        </w:rPr>
        <w:t>酯濫用及其對校園帶來的危害，</w:t>
      </w:r>
      <w:proofErr w:type="gramStart"/>
      <w:r w:rsidRPr="009E4910">
        <w:rPr>
          <w:rFonts w:ascii="標楷體" w:eastAsia="標楷體" w:hAnsi="標楷體" w:hint="eastAsia"/>
          <w:bCs/>
          <w:snapToGrid w:val="0"/>
          <w:sz w:val="32"/>
          <w:szCs w:val="32"/>
        </w:rPr>
        <w:t>爰</w:t>
      </w:r>
      <w:proofErr w:type="gramEnd"/>
      <w:r w:rsidRPr="009E4910">
        <w:rPr>
          <w:rFonts w:ascii="標楷體" w:eastAsia="標楷體" w:hAnsi="標楷體" w:hint="eastAsia"/>
          <w:bCs/>
          <w:snapToGrid w:val="0"/>
          <w:sz w:val="32"/>
          <w:szCs w:val="32"/>
        </w:rPr>
        <w:t>要求教育部於3個月內，向立法</w:t>
      </w:r>
      <w:r w:rsidRPr="009E4910">
        <w:rPr>
          <w:rFonts w:ascii="標楷體" w:eastAsia="標楷體" w:hAnsi="標楷體" w:hint="eastAsia"/>
          <w:bCs/>
          <w:snapToGrid w:val="0"/>
          <w:sz w:val="32"/>
          <w:szCs w:val="32"/>
        </w:rPr>
        <w:lastRenderedPageBreak/>
        <w:t>院教育及文化委員會提出校園毒品防制現況及針對依托</w:t>
      </w:r>
      <w:proofErr w:type="gramStart"/>
      <w:r w:rsidRPr="009E4910">
        <w:rPr>
          <w:rFonts w:ascii="標楷體" w:eastAsia="標楷體" w:hAnsi="標楷體" w:hint="eastAsia"/>
          <w:bCs/>
          <w:snapToGrid w:val="0"/>
          <w:sz w:val="32"/>
          <w:szCs w:val="32"/>
        </w:rPr>
        <w:t>咪</w:t>
      </w:r>
      <w:proofErr w:type="gramEnd"/>
      <w:r w:rsidRPr="009E4910">
        <w:rPr>
          <w:rFonts w:ascii="標楷體" w:eastAsia="標楷體" w:hAnsi="標楷體" w:hint="eastAsia"/>
          <w:bCs/>
          <w:snapToGrid w:val="0"/>
          <w:sz w:val="32"/>
          <w:szCs w:val="32"/>
        </w:rPr>
        <w:t>酯濫用問題之應對措施報告，並提出強化校園毒品防制教育及合作機制之具體方案。285</w:t>
      </w:r>
    </w:p>
    <w:p w14:paraId="4BC7AF3C"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提案人：葉元之　羅廷</w:t>
      </w:r>
      <w:proofErr w:type="gramStart"/>
      <w:r w:rsidRPr="009E4910">
        <w:rPr>
          <w:rFonts w:ascii="標楷體" w:eastAsia="標楷體" w:hAnsi="標楷體" w:hint="eastAsia"/>
          <w:sz w:val="32"/>
          <w:szCs w:val="32"/>
        </w:rPr>
        <w:t>瑋</w:t>
      </w:r>
      <w:proofErr w:type="gramEnd"/>
      <w:r w:rsidRPr="009E4910">
        <w:rPr>
          <w:rFonts w:ascii="標楷體" w:eastAsia="標楷體" w:hAnsi="標楷體" w:hint="eastAsia"/>
          <w:sz w:val="32"/>
          <w:szCs w:val="32"/>
        </w:rPr>
        <w:t xml:space="preserve">　林倩綺</w:t>
      </w:r>
    </w:p>
    <w:p w14:paraId="469A792C" w14:textId="77777777" w:rsidR="006829A8" w:rsidRPr="009E4910" w:rsidRDefault="006829A8" w:rsidP="00540B1A">
      <w:pPr>
        <w:overflowPunct w:val="0"/>
        <w:spacing w:line="500" w:lineRule="exact"/>
        <w:ind w:leftChars="150" w:left="1000" w:hangingChars="200" w:hanging="640"/>
        <w:jc w:val="both"/>
        <w:rPr>
          <w:rFonts w:ascii="標楷體" w:eastAsia="標楷體" w:hAnsi="標楷體"/>
          <w:sz w:val="32"/>
          <w:szCs w:val="32"/>
        </w:rPr>
      </w:pPr>
      <w:r w:rsidRPr="009E4910">
        <w:rPr>
          <w:rFonts w:ascii="標楷體" w:eastAsia="標楷體" w:hAnsi="標楷體" w:hint="eastAsia"/>
          <w:bCs/>
          <w:snapToGrid w:val="0"/>
          <w:sz w:val="32"/>
          <w:szCs w:val="32"/>
        </w:rPr>
        <w:t>(五十</w:t>
      </w:r>
      <w:r>
        <w:rPr>
          <w:rFonts w:ascii="標楷體" w:eastAsia="標楷體" w:hAnsi="標楷體" w:hint="eastAsia"/>
          <w:bCs/>
          <w:snapToGrid w:val="0"/>
          <w:sz w:val="32"/>
          <w:szCs w:val="32"/>
        </w:rPr>
        <w:t>九</w:t>
      </w:r>
      <w:r w:rsidRPr="009E4910">
        <w:rPr>
          <w:rFonts w:ascii="標楷體" w:eastAsia="標楷體" w:hAnsi="標楷體" w:hint="eastAsia"/>
          <w:bCs/>
          <w:snapToGrid w:val="0"/>
          <w:sz w:val="32"/>
          <w:szCs w:val="32"/>
        </w:rPr>
        <w:t>)</w:t>
      </w:r>
      <w:proofErr w:type="gramStart"/>
      <w:r w:rsidRPr="009E4910">
        <w:rPr>
          <w:rFonts w:ascii="標楷體" w:eastAsia="標楷體" w:hAnsi="標楷體" w:hint="eastAsia"/>
          <w:bCs/>
          <w:snapToGrid w:val="0"/>
          <w:sz w:val="32"/>
          <w:szCs w:val="32"/>
        </w:rPr>
        <w:t>鑑</w:t>
      </w:r>
      <w:proofErr w:type="gramEnd"/>
      <w:r w:rsidRPr="009E4910">
        <w:rPr>
          <w:rFonts w:ascii="標楷體" w:eastAsia="標楷體" w:hAnsi="標楷體" w:hint="eastAsia"/>
          <w:bCs/>
          <w:snapToGrid w:val="0"/>
          <w:sz w:val="32"/>
          <w:szCs w:val="32"/>
        </w:rPr>
        <w:t>於偏遠學校面臨教育資源不足、師生比例失衡及經費匱乏等問題，現行教育部針對偏遠學校列名之總額設置上限，恐導致部分符合條件的學校因未列名而無法享有應有的資源支持，進一步加劇教育資源分配不均。為確保偏遠地區學校之教育品質與學生受教權益，</w:t>
      </w:r>
      <w:proofErr w:type="gramStart"/>
      <w:r w:rsidRPr="009E4910">
        <w:rPr>
          <w:rFonts w:ascii="標楷體" w:eastAsia="標楷體" w:hAnsi="標楷體" w:hint="eastAsia"/>
          <w:bCs/>
          <w:snapToGrid w:val="0"/>
          <w:sz w:val="32"/>
          <w:szCs w:val="32"/>
        </w:rPr>
        <w:t>爰</w:t>
      </w:r>
      <w:proofErr w:type="gramEnd"/>
      <w:r w:rsidRPr="009E4910">
        <w:rPr>
          <w:rFonts w:ascii="標楷體" w:eastAsia="標楷體" w:hAnsi="標楷體" w:hint="eastAsia"/>
          <w:bCs/>
          <w:snapToGrid w:val="0"/>
          <w:sz w:val="32"/>
          <w:szCs w:val="32"/>
        </w:rPr>
        <w:t>要求教育部於3個月內，向立法院教育及文化委員會提出檢討「偏遠學校列名機制」與「偏遠學校評估指標」之書面報告。286</w:t>
      </w:r>
    </w:p>
    <w:p w14:paraId="2F2767CC"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提案人：葉元之　羅廷</w:t>
      </w:r>
      <w:proofErr w:type="gramStart"/>
      <w:r w:rsidRPr="009E4910">
        <w:rPr>
          <w:rFonts w:ascii="標楷體" w:eastAsia="標楷體" w:hAnsi="標楷體" w:hint="eastAsia"/>
          <w:sz w:val="32"/>
          <w:szCs w:val="32"/>
        </w:rPr>
        <w:t>瑋</w:t>
      </w:r>
      <w:proofErr w:type="gramEnd"/>
      <w:r w:rsidRPr="009E4910">
        <w:rPr>
          <w:rFonts w:ascii="標楷體" w:eastAsia="標楷體" w:hAnsi="標楷體" w:hint="eastAsia"/>
          <w:sz w:val="32"/>
          <w:szCs w:val="32"/>
        </w:rPr>
        <w:t xml:space="preserve">　林倩綺</w:t>
      </w:r>
    </w:p>
    <w:p w14:paraId="15C5DCA5" w14:textId="77777777" w:rsidR="006829A8" w:rsidRPr="009E4910" w:rsidRDefault="006829A8" w:rsidP="00540B1A">
      <w:pPr>
        <w:overflowPunct w:val="0"/>
        <w:spacing w:line="500" w:lineRule="exact"/>
        <w:ind w:leftChars="150" w:left="1000" w:hangingChars="200" w:hanging="640"/>
        <w:jc w:val="both"/>
        <w:rPr>
          <w:rFonts w:ascii="標楷體" w:eastAsia="標楷體" w:hAnsi="標楷體"/>
          <w:sz w:val="32"/>
          <w:szCs w:val="32"/>
        </w:rPr>
      </w:pPr>
      <w:r w:rsidRPr="009E4910">
        <w:rPr>
          <w:rFonts w:ascii="標楷體" w:eastAsia="標楷體" w:hAnsi="標楷體" w:hint="eastAsia"/>
          <w:bCs/>
          <w:snapToGrid w:val="0"/>
          <w:sz w:val="32"/>
          <w:szCs w:val="32"/>
        </w:rPr>
        <w:t>(</w:t>
      </w:r>
      <w:r>
        <w:rPr>
          <w:rFonts w:ascii="標楷體" w:eastAsia="標楷體" w:hAnsi="標楷體" w:hint="eastAsia"/>
          <w:bCs/>
          <w:snapToGrid w:val="0"/>
          <w:sz w:val="32"/>
          <w:szCs w:val="32"/>
        </w:rPr>
        <w:t>六</w:t>
      </w:r>
      <w:r w:rsidRPr="009E4910">
        <w:rPr>
          <w:rFonts w:ascii="標楷體" w:eastAsia="標楷體" w:hAnsi="標楷體" w:hint="eastAsia"/>
          <w:bCs/>
          <w:snapToGrid w:val="0"/>
          <w:sz w:val="32"/>
          <w:szCs w:val="32"/>
        </w:rPr>
        <w:t>十)</w:t>
      </w:r>
      <w:proofErr w:type="gramStart"/>
      <w:r w:rsidRPr="009E4910">
        <w:rPr>
          <w:rFonts w:ascii="標楷體" w:eastAsia="標楷體" w:hAnsi="標楷體" w:hint="eastAsia"/>
          <w:sz w:val="32"/>
          <w:szCs w:val="32"/>
        </w:rPr>
        <w:t>鑑</w:t>
      </w:r>
      <w:proofErr w:type="gramEnd"/>
      <w:r w:rsidRPr="009E4910">
        <w:rPr>
          <w:rFonts w:ascii="標楷體" w:eastAsia="標楷體" w:hAnsi="標楷體" w:hint="eastAsia"/>
          <w:sz w:val="32"/>
          <w:szCs w:val="32"/>
        </w:rPr>
        <w:t>於教師為我國教育體系的重要勞動者，然現行五一勞動節放假規定未涵蓋教師群體，導致教師無法享有與其他勞工相同的法定假期，對勞動權益造成不平等。此問題已引發教師團體廣泛關注，並影響教育界的整體士氣與權益保障。</w:t>
      </w:r>
      <w:proofErr w:type="gramStart"/>
      <w:r w:rsidRPr="009E4910">
        <w:rPr>
          <w:rFonts w:ascii="標楷體" w:eastAsia="標楷體" w:hAnsi="標楷體" w:hint="eastAsia"/>
          <w:sz w:val="32"/>
          <w:szCs w:val="32"/>
        </w:rPr>
        <w:t>爰</w:t>
      </w:r>
      <w:proofErr w:type="gramEnd"/>
      <w:r w:rsidRPr="009E4910">
        <w:rPr>
          <w:rFonts w:ascii="標楷體" w:eastAsia="標楷體" w:hAnsi="標楷體" w:hint="eastAsia"/>
          <w:sz w:val="32"/>
          <w:szCs w:val="32"/>
        </w:rPr>
        <w:t>要求教育部於3個月內向立法院教育及文化委員會提出檢討教師於五一勞動節放假之可行性及相關配套措施之書面報告。287</w:t>
      </w:r>
    </w:p>
    <w:p w14:paraId="62AE701E"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提案人：葉元之　羅廷</w:t>
      </w:r>
      <w:proofErr w:type="gramStart"/>
      <w:r w:rsidRPr="009E4910">
        <w:rPr>
          <w:rFonts w:ascii="標楷體" w:eastAsia="標楷體" w:hAnsi="標楷體" w:hint="eastAsia"/>
          <w:sz w:val="32"/>
          <w:szCs w:val="32"/>
        </w:rPr>
        <w:t>瑋</w:t>
      </w:r>
      <w:proofErr w:type="gramEnd"/>
      <w:r w:rsidRPr="009E4910">
        <w:rPr>
          <w:rFonts w:ascii="標楷體" w:eastAsia="標楷體" w:hAnsi="標楷體" w:hint="eastAsia"/>
          <w:sz w:val="32"/>
          <w:szCs w:val="32"/>
        </w:rPr>
        <w:t xml:space="preserve">　林倩綺</w:t>
      </w:r>
    </w:p>
    <w:p w14:paraId="5910285B" w14:textId="77777777" w:rsidR="006829A8" w:rsidRPr="009E4910" w:rsidRDefault="006829A8" w:rsidP="00540B1A">
      <w:pPr>
        <w:overflowPunct w:val="0"/>
        <w:spacing w:line="500" w:lineRule="exact"/>
        <w:ind w:leftChars="150" w:left="1000" w:hangingChars="200" w:hanging="640"/>
        <w:jc w:val="both"/>
        <w:rPr>
          <w:rFonts w:ascii="標楷體" w:eastAsia="標楷體" w:hAnsi="標楷體"/>
          <w:sz w:val="32"/>
          <w:szCs w:val="32"/>
        </w:rPr>
      </w:pPr>
      <w:r w:rsidRPr="009E4910">
        <w:rPr>
          <w:rFonts w:ascii="標楷體" w:eastAsia="標楷體" w:hAnsi="標楷體" w:hint="eastAsia"/>
          <w:bCs/>
          <w:snapToGrid w:val="0"/>
          <w:sz w:val="32"/>
          <w:szCs w:val="32"/>
        </w:rPr>
        <w:t>(六十</w:t>
      </w:r>
      <w:r>
        <w:rPr>
          <w:rFonts w:ascii="標楷體" w:eastAsia="標楷體" w:hAnsi="標楷體" w:hint="eastAsia"/>
          <w:bCs/>
          <w:snapToGrid w:val="0"/>
          <w:sz w:val="32"/>
          <w:szCs w:val="32"/>
        </w:rPr>
        <w:t>一</w:t>
      </w:r>
      <w:r w:rsidRPr="009E4910">
        <w:rPr>
          <w:rFonts w:ascii="標楷體" w:eastAsia="標楷體" w:hAnsi="標楷體" w:hint="eastAsia"/>
          <w:bCs/>
          <w:snapToGrid w:val="0"/>
          <w:sz w:val="32"/>
          <w:szCs w:val="32"/>
        </w:rPr>
        <w:t>)</w:t>
      </w:r>
      <w:proofErr w:type="gramStart"/>
      <w:r w:rsidRPr="009E4910">
        <w:rPr>
          <w:rFonts w:ascii="標楷體" w:eastAsia="標楷體" w:hAnsi="標楷體" w:hint="eastAsia"/>
          <w:sz w:val="32"/>
          <w:szCs w:val="32"/>
        </w:rPr>
        <w:t>鑑</w:t>
      </w:r>
      <w:proofErr w:type="gramEnd"/>
      <w:r w:rsidRPr="009E4910">
        <w:rPr>
          <w:rFonts w:ascii="標楷體" w:eastAsia="標楷體" w:hAnsi="標楷體" w:hint="eastAsia"/>
          <w:sz w:val="32"/>
          <w:szCs w:val="32"/>
        </w:rPr>
        <w:t>於教育部推動之「班班喝鮮奶」政策旨在提升學生營養與健康，然政策執行過程中多次爆發品質管控、配送管理及經費使用之亂</w:t>
      </w:r>
      <w:proofErr w:type="gramStart"/>
      <w:r w:rsidRPr="009E4910">
        <w:rPr>
          <w:rFonts w:ascii="標楷體" w:eastAsia="標楷體" w:hAnsi="標楷體" w:hint="eastAsia"/>
          <w:sz w:val="32"/>
          <w:szCs w:val="32"/>
        </w:rPr>
        <w:t>象</w:t>
      </w:r>
      <w:proofErr w:type="gramEnd"/>
      <w:r w:rsidRPr="009E4910">
        <w:rPr>
          <w:rFonts w:ascii="標楷體" w:eastAsia="標楷體" w:hAnsi="標楷體" w:hint="eastAsia"/>
          <w:sz w:val="32"/>
          <w:szCs w:val="32"/>
        </w:rPr>
        <w:t>，影響學生健康及政策公信力，亦引發家長與社會關注。</w:t>
      </w:r>
      <w:proofErr w:type="gramStart"/>
      <w:r w:rsidRPr="009E4910">
        <w:rPr>
          <w:rFonts w:ascii="標楷體" w:eastAsia="標楷體" w:hAnsi="標楷體" w:hint="eastAsia"/>
          <w:sz w:val="32"/>
          <w:szCs w:val="32"/>
        </w:rPr>
        <w:t>爰</w:t>
      </w:r>
      <w:proofErr w:type="gramEnd"/>
      <w:r w:rsidRPr="009E4910">
        <w:rPr>
          <w:rFonts w:ascii="標楷體" w:eastAsia="標楷體" w:hAnsi="標楷體" w:hint="eastAsia"/>
          <w:sz w:val="32"/>
          <w:szCs w:val="32"/>
        </w:rPr>
        <w:t>要求教育部於3個月內向立法院教育及文化委員會提出全面檢討「班班喝鮮奶」政策執行與改善機制之書面報告。288</w:t>
      </w:r>
    </w:p>
    <w:p w14:paraId="5BE915C1"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提案人：葉元之　羅廷</w:t>
      </w:r>
      <w:proofErr w:type="gramStart"/>
      <w:r w:rsidRPr="009E4910">
        <w:rPr>
          <w:rFonts w:ascii="標楷體" w:eastAsia="標楷體" w:hAnsi="標楷體" w:hint="eastAsia"/>
          <w:sz w:val="32"/>
          <w:szCs w:val="32"/>
        </w:rPr>
        <w:t>瑋</w:t>
      </w:r>
      <w:proofErr w:type="gramEnd"/>
      <w:r w:rsidRPr="009E4910">
        <w:rPr>
          <w:rFonts w:ascii="標楷體" w:eastAsia="標楷體" w:hAnsi="標楷體" w:hint="eastAsia"/>
          <w:sz w:val="32"/>
          <w:szCs w:val="32"/>
        </w:rPr>
        <w:t xml:space="preserve">　林倩綺</w:t>
      </w:r>
    </w:p>
    <w:p w14:paraId="17F48022" w14:textId="77777777" w:rsidR="006829A8" w:rsidRPr="009E4910" w:rsidRDefault="006829A8" w:rsidP="00540B1A">
      <w:pPr>
        <w:overflowPunct w:val="0"/>
        <w:spacing w:line="500" w:lineRule="exact"/>
        <w:ind w:leftChars="150" w:left="1000" w:hangingChars="200" w:hanging="640"/>
        <w:jc w:val="both"/>
        <w:rPr>
          <w:rFonts w:ascii="標楷體" w:eastAsia="標楷體" w:hAnsi="標楷體"/>
          <w:sz w:val="32"/>
          <w:szCs w:val="32"/>
        </w:rPr>
      </w:pPr>
      <w:r w:rsidRPr="009E4910">
        <w:rPr>
          <w:rFonts w:ascii="標楷體" w:eastAsia="標楷體" w:hAnsi="標楷體" w:hint="eastAsia"/>
          <w:bCs/>
          <w:snapToGrid w:val="0"/>
          <w:sz w:val="32"/>
          <w:szCs w:val="32"/>
        </w:rPr>
        <w:t>(六十</w:t>
      </w:r>
      <w:r>
        <w:rPr>
          <w:rFonts w:ascii="標楷體" w:eastAsia="標楷體" w:hAnsi="標楷體" w:hint="eastAsia"/>
          <w:bCs/>
          <w:snapToGrid w:val="0"/>
          <w:sz w:val="32"/>
          <w:szCs w:val="32"/>
        </w:rPr>
        <w:t>二</w:t>
      </w:r>
      <w:r w:rsidRPr="009E4910">
        <w:rPr>
          <w:rFonts w:ascii="標楷體" w:eastAsia="標楷體" w:hAnsi="標楷體" w:hint="eastAsia"/>
          <w:bCs/>
          <w:snapToGrid w:val="0"/>
          <w:sz w:val="32"/>
          <w:szCs w:val="32"/>
        </w:rPr>
        <w:t>)</w:t>
      </w:r>
      <w:proofErr w:type="gramStart"/>
      <w:r w:rsidRPr="009E4910">
        <w:rPr>
          <w:rFonts w:ascii="標楷體" w:eastAsia="標楷體" w:hAnsi="標楷體" w:hint="eastAsia"/>
          <w:sz w:val="32"/>
          <w:szCs w:val="32"/>
        </w:rPr>
        <w:t>鑑</w:t>
      </w:r>
      <w:proofErr w:type="gramEnd"/>
      <w:r w:rsidRPr="009E4910">
        <w:rPr>
          <w:rFonts w:ascii="標楷體" w:eastAsia="標楷體" w:hAnsi="標楷體" w:hint="eastAsia"/>
          <w:sz w:val="32"/>
          <w:szCs w:val="32"/>
        </w:rPr>
        <w:t>於代理教師長期為我國教育體系的重要支柱，然其職</w:t>
      </w:r>
      <w:r w:rsidRPr="009E4910">
        <w:rPr>
          <w:rFonts w:ascii="標楷體" w:eastAsia="標楷體" w:hAnsi="標楷體" w:hint="eastAsia"/>
          <w:sz w:val="32"/>
          <w:szCs w:val="32"/>
        </w:rPr>
        <w:lastRenderedPageBreak/>
        <w:t>前年資計算問題迄今未有全面性解決之方案，導致教師間出現不公平待遇，亦影響代理教師之工作穩定性及教育品質。</w:t>
      </w:r>
      <w:proofErr w:type="gramStart"/>
      <w:r w:rsidRPr="009E4910">
        <w:rPr>
          <w:rFonts w:ascii="標楷體" w:eastAsia="標楷體" w:hAnsi="標楷體" w:hint="eastAsia"/>
          <w:sz w:val="32"/>
          <w:szCs w:val="32"/>
        </w:rPr>
        <w:t>爰</w:t>
      </w:r>
      <w:proofErr w:type="gramEnd"/>
      <w:r w:rsidRPr="009E4910">
        <w:rPr>
          <w:rFonts w:ascii="標楷體" w:eastAsia="標楷體" w:hAnsi="標楷體" w:hint="eastAsia"/>
          <w:sz w:val="32"/>
          <w:szCs w:val="32"/>
        </w:rPr>
        <w:t>要求教育部於3個月內向立法院教育及文化委員會提出代理教師職前年資</w:t>
      </w:r>
      <w:proofErr w:type="gramStart"/>
      <w:r w:rsidRPr="009E4910">
        <w:rPr>
          <w:rFonts w:ascii="標楷體" w:eastAsia="標楷體" w:hAnsi="標楷體" w:hint="eastAsia"/>
          <w:sz w:val="32"/>
          <w:szCs w:val="32"/>
        </w:rPr>
        <w:t>採</w:t>
      </w:r>
      <w:proofErr w:type="gramEnd"/>
      <w:r w:rsidRPr="009E4910">
        <w:rPr>
          <w:rFonts w:ascii="標楷體" w:eastAsia="標楷體" w:hAnsi="標楷體" w:hint="eastAsia"/>
          <w:sz w:val="32"/>
          <w:szCs w:val="32"/>
        </w:rPr>
        <w:t>計提敘制度之書面報告。289</w:t>
      </w:r>
    </w:p>
    <w:p w14:paraId="19E444DD"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提案人：葉元之　羅廷</w:t>
      </w:r>
      <w:proofErr w:type="gramStart"/>
      <w:r w:rsidRPr="009E4910">
        <w:rPr>
          <w:rFonts w:ascii="標楷體" w:eastAsia="標楷體" w:hAnsi="標楷體" w:hint="eastAsia"/>
          <w:sz w:val="32"/>
          <w:szCs w:val="32"/>
        </w:rPr>
        <w:t>瑋</w:t>
      </w:r>
      <w:proofErr w:type="gramEnd"/>
      <w:r w:rsidRPr="009E4910">
        <w:rPr>
          <w:rFonts w:ascii="標楷體" w:eastAsia="標楷體" w:hAnsi="標楷體" w:hint="eastAsia"/>
          <w:sz w:val="32"/>
          <w:szCs w:val="32"/>
        </w:rPr>
        <w:t xml:space="preserve">　林倩綺</w:t>
      </w:r>
    </w:p>
    <w:p w14:paraId="653281B6" w14:textId="77777777" w:rsidR="006829A8" w:rsidRPr="009E4910"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9E4910">
        <w:rPr>
          <w:rFonts w:ascii="標楷體" w:eastAsia="標楷體" w:hAnsi="標楷體" w:hint="eastAsia"/>
          <w:bCs/>
          <w:snapToGrid w:val="0"/>
          <w:sz w:val="32"/>
          <w:szCs w:val="32"/>
        </w:rPr>
        <w:t>(六十</w:t>
      </w:r>
      <w:r>
        <w:rPr>
          <w:rFonts w:ascii="標楷體" w:eastAsia="標楷體" w:hAnsi="標楷體" w:hint="eastAsia"/>
          <w:bCs/>
          <w:snapToGrid w:val="0"/>
          <w:sz w:val="32"/>
          <w:szCs w:val="32"/>
        </w:rPr>
        <w:t>三</w:t>
      </w:r>
      <w:r w:rsidRPr="009E4910">
        <w:rPr>
          <w:rFonts w:ascii="標楷體" w:eastAsia="標楷體" w:hAnsi="標楷體" w:hint="eastAsia"/>
          <w:bCs/>
          <w:snapToGrid w:val="0"/>
          <w:sz w:val="32"/>
          <w:szCs w:val="32"/>
        </w:rPr>
        <w:t>)根據教育部統計，國內公私立大專院校兼任教師數為4萬0,616人，惟兼任教師鐘點費普遍低於專任教師，通常一學期</w:t>
      </w:r>
      <w:proofErr w:type="gramStart"/>
      <w:r w:rsidRPr="009E4910">
        <w:rPr>
          <w:rFonts w:ascii="標楷體" w:eastAsia="標楷體" w:hAnsi="標楷體" w:hint="eastAsia"/>
          <w:bCs/>
          <w:snapToGrid w:val="0"/>
          <w:sz w:val="32"/>
          <w:szCs w:val="32"/>
        </w:rPr>
        <w:t>一</w:t>
      </w:r>
      <w:proofErr w:type="gramEnd"/>
      <w:r w:rsidRPr="009E4910">
        <w:rPr>
          <w:rFonts w:ascii="標楷體" w:eastAsia="標楷體" w:hAnsi="標楷體" w:hint="eastAsia"/>
          <w:bCs/>
          <w:snapToGrid w:val="0"/>
          <w:sz w:val="32"/>
          <w:szCs w:val="32"/>
        </w:rPr>
        <w:t>聘，並無續聘保障。因此，多數兼任教師為賺取不同學校的鐘點費，於多所學校任教</w:t>
      </w:r>
      <w:proofErr w:type="gramStart"/>
      <w:r w:rsidRPr="009E4910">
        <w:rPr>
          <w:rFonts w:ascii="標楷體" w:eastAsia="標楷體" w:hAnsi="標楷體" w:hint="eastAsia"/>
          <w:bCs/>
          <w:snapToGrid w:val="0"/>
          <w:sz w:val="32"/>
          <w:szCs w:val="32"/>
        </w:rPr>
        <w:t>奔波接課</w:t>
      </w:r>
      <w:proofErr w:type="gramEnd"/>
      <w:r w:rsidRPr="009E4910">
        <w:rPr>
          <w:rFonts w:ascii="標楷體" w:eastAsia="標楷體" w:hAnsi="標楷體" w:hint="eastAsia"/>
          <w:bCs/>
          <w:snapToGrid w:val="0"/>
          <w:sz w:val="32"/>
          <w:szCs w:val="32"/>
        </w:rPr>
        <w:t>。教育部雖訂有「專科以上學校兼任教師聘任辦法」，明定鐘點費支給基準，惟仍無法改善兼任教師低薪現況。由於大專兼任教師不直接適用「教師法」，且排除適用「勞動基準法」，其「</w:t>
      </w:r>
      <w:proofErr w:type="gramStart"/>
      <w:r w:rsidRPr="009E4910">
        <w:rPr>
          <w:rFonts w:ascii="標楷體" w:eastAsia="標楷體" w:hAnsi="標楷體" w:hint="eastAsia"/>
          <w:bCs/>
          <w:snapToGrid w:val="0"/>
          <w:sz w:val="32"/>
          <w:szCs w:val="32"/>
        </w:rPr>
        <w:t>非教非勞</w:t>
      </w:r>
      <w:proofErr w:type="gramEnd"/>
      <w:r w:rsidRPr="009E4910">
        <w:rPr>
          <w:rFonts w:ascii="標楷體" w:eastAsia="標楷體" w:hAnsi="標楷體" w:hint="eastAsia"/>
          <w:bCs/>
          <w:snapToGrid w:val="0"/>
          <w:sz w:val="32"/>
          <w:szCs w:val="32"/>
        </w:rPr>
        <w:t>」之特殊身分，因欠缺法源，導致長期淪為勞動保障的「法外孤兒」。面臨鐘點費停滯、平均月薪偏低、薪資拖欠、勞保費中斷、有假不敢請、沒有年終獎金，被任意解僱且無資遣費等窘境，甚至有部分學校取消為兼任教師辦理升等，綜觀其權益遠不如專任教師。依據行政院113年2月1日核定生效之「公立大專校院兼任教師鐘點費支給基準表」日間授課鐘點費為：教授1,035元、副教授890元、助理教授830元、講師755元；夜間授課鐘點費為：教授1,080元、副教授925元、助理教授870元、講師805元。其中，大部分私立大專院校教師之授課鐘點費更是低於國立學校基準。為提升教師勞動權益、維護學生受教權，</w:t>
      </w:r>
      <w:proofErr w:type="gramStart"/>
      <w:r w:rsidRPr="009E4910">
        <w:rPr>
          <w:rFonts w:ascii="標楷體" w:eastAsia="標楷體" w:hAnsi="標楷體" w:hint="eastAsia"/>
          <w:bCs/>
          <w:snapToGrid w:val="0"/>
          <w:sz w:val="32"/>
          <w:szCs w:val="32"/>
        </w:rPr>
        <w:t>爰</w:t>
      </w:r>
      <w:proofErr w:type="gramEnd"/>
      <w:r w:rsidRPr="009E4910">
        <w:rPr>
          <w:rFonts w:ascii="標楷體" w:eastAsia="標楷體" w:hAnsi="標楷體" w:hint="eastAsia"/>
          <w:bCs/>
          <w:snapToGrid w:val="0"/>
          <w:sz w:val="32"/>
          <w:szCs w:val="32"/>
        </w:rPr>
        <w:t>要求教育部</w:t>
      </w:r>
      <w:proofErr w:type="gramStart"/>
      <w:r w:rsidRPr="009E4910">
        <w:rPr>
          <w:rFonts w:ascii="標楷體" w:eastAsia="標楷體" w:hAnsi="標楷體" w:hint="eastAsia"/>
          <w:bCs/>
          <w:snapToGrid w:val="0"/>
          <w:sz w:val="32"/>
          <w:szCs w:val="32"/>
        </w:rPr>
        <w:t>研</w:t>
      </w:r>
      <w:proofErr w:type="gramEnd"/>
      <w:r w:rsidRPr="009E4910">
        <w:rPr>
          <w:rFonts w:ascii="標楷體" w:eastAsia="標楷體" w:hAnsi="標楷體" w:hint="eastAsia"/>
          <w:bCs/>
          <w:snapToGrid w:val="0"/>
          <w:sz w:val="32"/>
          <w:szCs w:val="32"/>
        </w:rPr>
        <w:t>議提高兼任教師鐘點費支給基準數額，並積極輔導尚未符合發放基準之私立學校，並於3個月內向立法院教育及文化委員會提出書面報告。290</w:t>
      </w:r>
    </w:p>
    <w:p w14:paraId="5DA7227E"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提案人：洪孟楷　萬美玲</w:t>
      </w:r>
    </w:p>
    <w:p w14:paraId="6FE333E2"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連署人：林倩綺　葛如鈞</w:t>
      </w:r>
    </w:p>
    <w:p w14:paraId="7A4A4575" w14:textId="77777777" w:rsidR="006829A8" w:rsidRPr="009E4910"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9E4910">
        <w:rPr>
          <w:rFonts w:ascii="標楷體" w:eastAsia="標楷體" w:hAnsi="標楷體" w:hint="eastAsia"/>
          <w:bCs/>
          <w:snapToGrid w:val="0"/>
          <w:sz w:val="32"/>
          <w:szCs w:val="32"/>
        </w:rPr>
        <w:lastRenderedPageBreak/>
        <w:t>(六十</w:t>
      </w:r>
      <w:r>
        <w:rPr>
          <w:rFonts w:ascii="標楷體" w:eastAsia="標楷體" w:hAnsi="標楷體" w:hint="eastAsia"/>
          <w:bCs/>
          <w:snapToGrid w:val="0"/>
          <w:sz w:val="32"/>
          <w:szCs w:val="32"/>
        </w:rPr>
        <w:t>四</w:t>
      </w:r>
      <w:r w:rsidRPr="009E4910">
        <w:rPr>
          <w:rFonts w:ascii="標楷體" w:eastAsia="標楷體" w:hAnsi="標楷體" w:hint="eastAsia"/>
          <w:bCs/>
          <w:snapToGrid w:val="0"/>
          <w:sz w:val="32"/>
          <w:szCs w:val="32"/>
        </w:rPr>
        <w:t>)近年大專校院自傷自殺事件頻傳，校內的專業輔導人員被賦予重任，要防止遺憾再度發生。有</w:t>
      </w:r>
      <w:proofErr w:type="gramStart"/>
      <w:r w:rsidRPr="009E4910">
        <w:rPr>
          <w:rFonts w:ascii="標楷體" w:eastAsia="標楷體" w:hAnsi="標楷體" w:hint="eastAsia"/>
          <w:bCs/>
          <w:snapToGrid w:val="0"/>
          <w:sz w:val="32"/>
          <w:szCs w:val="32"/>
        </w:rPr>
        <w:t>鑑</w:t>
      </w:r>
      <w:proofErr w:type="gramEnd"/>
      <w:r w:rsidRPr="009E4910">
        <w:rPr>
          <w:rFonts w:ascii="標楷體" w:eastAsia="標楷體" w:hAnsi="標楷體" w:hint="eastAsia"/>
          <w:bCs/>
          <w:snapToGrid w:val="0"/>
          <w:sz w:val="32"/>
          <w:szCs w:val="32"/>
        </w:rPr>
        <w:t>於高關懷與身心障礙學生逐年增長，學生輔導中心具備專業證照心理師及</w:t>
      </w:r>
      <w:proofErr w:type="gramStart"/>
      <w:r w:rsidRPr="009E4910">
        <w:rPr>
          <w:rFonts w:ascii="標楷體" w:eastAsia="標楷體" w:hAnsi="標楷體" w:hint="eastAsia"/>
          <w:bCs/>
          <w:snapToGrid w:val="0"/>
          <w:sz w:val="32"/>
          <w:szCs w:val="32"/>
        </w:rPr>
        <w:t>特</w:t>
      </w:r>
      <w:proofErr w:type="gramEnd"/>
      <w:r w:rsidRPr="009E4910">
        <w:rPr>
          <w:rFonts w:ascii="標楷體" w:eastAsia="標楷體" w:hAnsi="標楷體" w:hint="eastAsia"/>
          <w:bCs/>
          <w:snapToGrid w:val="0"/>
          <w:sz w:val="32"/>
          <w:szCs w:val="32"/>
        </w:rPr>
        <w:t>教師的工作強度及負荷亦日漸提高。為維持諮商輔導品質及個案歷程追蹤，</w:t>
      </w:r>
      <w:proofErr w:type="gramStart"/>
      <w:r w:rsidRPr="009E4910">
        <w:rPr>
          <w:rFonts w:ascii="標楷體" w:eastAsia="標楷體" w:hAnsi="標楷體" w:hint="eastAsia"/>
          <w:bCs/>
          <w:snapToGrid w:val="0"/>
          <w:sz w:val="32"/>
          <w:szCs w:val="32"/>
        </w:rPr>
        <w:t>爰</w:t>
      </w:r>
      <w:proofErr w:type="gramEnd"/>
      <w:r w:rsidRPr="009E4910">
        <w:rPr>
          <w:rFonts w:ascii="標楷體" w:eastAsia="標楷體" w:hAnsi="標楷體" w:hint="eastAsia"/>
          <w:bCs/>
          <w:snapToGrid w:val="0"/>
          <w:sz w:val="32"/>
          <w:szCs w:val="32"/>
        </w:rPr>
        <w:t>要求教育部</w:t>
      </w:r>
      <w:proofErr w:type="gramStart"/>
      <w:r w:rsidRPr="009E4910">
        <w:rPr>
          <w:rFonts w:ascii="標楷體" w:eastAsia="標楷體" w:hAnsi="標楷體" w:hint="eastAsia"/>
          <w:bCs/>
          <w:snapToGrid w:val="0"/>
          <w:sz w:val="32"/>
          <w:szCs w:val="32"/>
        </w:rPr>
        <w:t>研</w:t>
      </w:r>
      <w:proofErr w:type="gramEnd"/>
      <w:r w:rsidRPr="009E4910">
        <w:rPr>
          <w:rFonts w:ascii="標楷體" w:eastAsia="標楷體" w:hAnsi="標楷體" w:hint="eastAsia"/>
          <w:bCs/>
          <w:snapToGrid w:val="0"/>
          <w:sz w:val="32"/>
          <w:szCs w:val="32"/>
        </w:rPr>
        <w:t>議酌量補助各校聘請專業輔導人員之專業加給，合理提升勞動條件、降低人員流動率，並於3個月內向立法院教育及文化委員會提出書面報告。291</w:t>
      </w:r>
    </w:p>
    <w:p w14:paraId="0E578A20"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提案人：洪孟楷　萬美玲</w:t>
      </w:r>
    </w:p>
    <w:p w14:paraId="4F5AA166"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連署人：林倩綺　葛如鈞</w:t>
      </w:r>
    </w:p>
    <w:p w14:paraId="62EEB399" w14:textId="77777777" w:rsidR="006829A8" w:rsidRPr="009E4910"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9E4910">
        <w:rPr>
          <w:rFonts w:ascii="標楷體" w:eastAsia="標楷體" w:hAnsi="標楷體" w:hint="eastAsia"/>
          <w:bCs/>
          <w:snapToGrid w:val="0"/>
          <w:sz w:val="32"/>
          <w:szCs w:val="32"/>
        </w:rPr>
        <w:t>(六十</w:t>
      </w:r>
      <w:r>
        <w:rPr>
          <w:rFonts w:ascii="標楷體" w:eastAsia="標楷體" w:hAnsi="標楷體" w:hint="eastAsia"/>
          <w:bCs/>
          <w:snapToGrid w:val="0"/>
          <w:sz w:val="32"/>
          <w:szCs w:val="32"/>
        </w:rPr>
        <w:t>五</w:t>
      </w:r>
      <w:r w:rsidRPr="009E4910">
        <w:rPr>
          <w:rFonts w:ascii="標楷體" w:eastAsia="標楷體" w:hAnsi="標楷體" w:hint="eastAsia"/>
          <w:bCs/>
          <w:snapToGrid w:val="0"/>
          <w:sz w:val="32"/>
          <w:szCs w:val="32"/>
        </w:rPr>
        <w:t>)竹</w:t>
      </w:r>
      <w:proofErr w:type="gramStart"/>
      <w:r w:rsidRPr="009E4910">
        <w:rPr>
          <w:rFonts w:ascii="標楷體" w:eastAsia="標楷體" w:hAnsi="標楷體" w:hint="eastAsia"/>
          <w:bCs/>
          <w:snapToGrid w:val="0"/>
          <w:sz w:val="32"/>
          <w:szCs w:val="32"/>
        </w:rPr>
        <w:t>竹</w:t>
      </w:r>
      <w:proofErr w:type="gramEnd"/>
      <w:r w:rsidRPr="009E4910">
        <w:rPr>
          <w:rFonts w:ascii="標楷體" w:eastAsia="標楷體" w:hAnsi="標楷體" w:hint="eastAsia"/>
          <w:bCs/>
          <w:snapToGrid w:val="0"/>
          <w:sz w:val="32"/>
          <w:szCs w:val="32"/>
        </w:rPr>
        <w:t>苗地區因為半導體等高科技產業蓬勃發展，吸引大量就業人口移入，使得人口快速成長，以致於學生就學能量已出現吃緊狀況。112年時估計將有1,000餘名高中生的就學缺口、需要增加高中職29至33班。而台灣即將成為世界人工智慧革命的中心，也是相關供應鏈的關鍵地位，行政院為了因應此趨勢，也宣布要推動桃</w:t>
      </w:r>
      <w:proofErr w:type="gramStart"/>
      <w:r w:rsidRPr="009E4910">
        <w:rPr>
          <w:rFonts w:ascii="標楷體" w:eastAsia="標楷體" w:hAnsi="標楷體" w:hint="eastAsia"/>
          <w:bCs/>
          <w:snapToGrid w:val="0"/>
          <w:sz w:val="32"/>
          <w:szCs w:val="32"/>
        </w:rPr>
        <w:t>竹苗大矽谷</w:t>
      </w:r>
      <w:proofErr w:type="gramEnd"/>
      <w:r w:rsidRPr="009E4910">
        <w:rPr>
          <w:rFonts w:ascii="標楷體" w:eastAsia="標楷體" w:hAnsi="標楷體" w:hint="eastAsia"/>
          <w:bCs/>
          <w:snapToGrid w:val="0"/>
          <w:sz w:val="32"/>
          <w:szCs w:val="32"/>
        </w:rPr>
        <w:t>方案。可預見竹</w:t>
      </w:r>
      <w:proofErr w:type="gramStart"/>
      <w:r w:rsidRPr="009E4910">
        <w:rPr>
          <w:rFonts w:ascii="標楷體" w:eastAsia="標楷體" w:hAnsi="標楷體" w:hint="eastAsia"/>
          <w:bCs/>
          <w:snapToGrid w:val="0"/>
          <w:sz w:val="32"/>
          <w:szCs w:val="32"/>
        </w:rPr>
        <w:t>竹</w:t>
      </w:r>
      <w:proofErr w:type="gramEnd"/>
      <w:r w:rsidRPr="009E4910">
        <w:rPr>
          <w:rFonts w:ascii="標楷體" w:eastAsia="標楷體" w:hAnsi="標楷體" w:hint="eastAsia"/>
          <w:bCs/>
          <w:snapToGrid w:val="0"/>
          <w:sz w:val="32"/>
          <w:szCs w:val="32"/>
        </w:rPr>
        <w:t>苗地區的人口成長趨勢、學生就學的需求，都將比現在更為強烈。然而，教育部至今對於解決竹</w:t>
      </w:r>
      <w:proofErr w:type="gramStart"/>
      <w:r w:rsidRPr="009E4910">
        <w:rPr>
          <w:rFonts w:ascii="標楷體" w:eastAsia="標楷體" w:hAnsi="標楷體" w:hint="eastAsia"/>
          <w:bCs/>
          <w:snapToGrid w:val="0"/>
          <w:sz w:val="32"/>
          <w:szCs w:val="32"/>
        </w:rPr>
        <w:t>竹</w:t>
      </w:r>
      <w:proofErr w:type="gramEnd"/>
      <w:r w:rsidRPr="009E4910">
        <w:rPr>
          <w:rFonts w:ascii="標楷體" w:eastAsia="標楷體" w:hAnsi="標楷體" w:hint="eastAsia"/>
          <w:bCs/>
          <w:snapToGrid w:val="0"/>
          <w:sz w:val="32"/>
          <w:szCs w:val="32"/>
        </w:rPr>
        <w:t>苗地區的就學瓶頸，並沒有明確的期程、經費</w:t>
      </w:r>
      <w:proofErr w:type="gramStart"/>
      <w:r w:rsidRPr="009E4910">
        <w:rPr>
          <w:rFonts w:ascii="標楷體" w:eastAsia="標楷體" w:hAnsi="標楷體" w:hint="eastAsia"/>
          <w:bCs/>
          <w:snapToGrid w:val="0"/>
          <w:sz w:val="32"/>
          <w:szCs w:val="32"/>
        </w:rPr>
        <w:t>挹</w:t>
      </w:r>
      <w:proofErr w:type="gramEnd"/>
      <w:r w:rsidRPr="009E4910">
        <w:rPr>
          <w:rFonts w:ascii="標楷體" w:eastAsia="標楷體" w:hAnsi="標楷體" w:hint="eastAsia"/>
          <w:bCs/>
          <w:snapToGrid w:val="0"/>
          <w:sz w:val="32"/>
          <w:szCs w:val="32"/>
        </w:rPr>
        <w:t>注縣市政府的規劃。從112年11月提出「新竹地區高級中等</w:t>
      </w:r>
      <w:proofErr w:type="gramStart"/>
      <w:r w:rsidRPr="009E4910">
        <w:rPr>
          <w:rFonts w:ascii="標楷體" w:eastAsia="標楷體" w:hAnsi="標楷體" w:hint="eastAsia"/>
          <w:bCs/>
          <w:snapToGrid w:val="0"/>
          <w:sz w:val="32"/>
          <w:szCs w:val="32"/>
        </w:rPr>
        <w:t>學校擴班政策</w:t>
      </w:r>
      <w:proofErr w:type="gramEnd"/>
      <w:r w:rsidRPr="009E4910">
        <w:rPr>
          <w:rFonts w:ascii="標楷體" w:eastAsia="標楷體" w:hAnsi="標楷體" w:hint="eastAsia"/>
          <w:bCs/>
          <w:snapToGrid w:val="0"/>
          <w:sz w:val="32"/>
          <w:szCs w:val="32"/>
        </w:rPr>
        <w:t>之可行性」書面報告、113年1月行政院副院長至新竹訪視、113年7月教育部次長與教育部國民及學前教育署陪同立法院教育及文化委員會考察新竹地區，中央對於此議題的說法</w:t>
      </w:r>
      <w:proofErr w:type="gramStart"/>
      <w:r w:rsidRPr="009E4910">
        <w:rPr>
          <w:rFonts w:ascii="標楷體" w:eastAsia="標楷體" w:hAnsi="標楷體" w:hint="eastAsia"/>
          <w:bCs/>
          <w:snapToGrid w:val="0"/>
          <w:sz w:val="32"/>
          <w:szCs w:val="32"/>
        </w:rPr>
        <w:t>均是「研</w:t>
      </w:r>
      <w:proofErr w:type="gramEnd"/>
      <w:r w:rsidRPr="009E4910">
        <w:rPr>
          <w:rFonts w:ascii="標楷體" w:eastAsia="標楷體" w:hAnsi="標楷體" w:hint="eastAsia"/>
          <w:bCs/>
          <w:snapToGrid w:val="0"/>
          <w:sz w:val="32"/>
          <w:szCs w:val="32"/>
        </w:rPr>
        <w:t>議爭取經費補助」、「滾動檢討班級與就學缺口」、「優化教學能量」。請教育部於3個月內提出竹</w:t>
      </w:r>
      <w:proofErr w:type="gramStart"/>
      <w:r w:rsidRPr="009E4910">
        <w:rPr>
          <w:rFonts w:ascii="標楷體" w:eastAsia="標楷體" w:hAnsi="標楷體" w:hint="eastAsia"/>
          <w:bCs/>
          <w:snapToGrid w:val="0"/>
          <w:sz w:val="32"/>
          <w:szCs w:val="32"/>
        </w:rPr>
        <w:t>竹</w:t>
      </w:r>
      <w:proofErr w:type="gramEnd"/>
      <w:r w:rsidRPr="009E4910">
        <w:rPr>
          <w:rFonts w:ascii="標楷體" w:eastAsia="標楷體" w:hAnsi="標楷體" w:hint="eastAsia"/>
          <w:bCs/>
          <w:snapToGrid w:val="0"/>
          <w:sz w:val="32"/>
          <w:szCs w:val="32"/>
        </w:rPr>
        <w:t>苗地區高中學生就學缺口解決的書面報告，並提出具體經費補助規劃，以維護下一代的受教權。292</w:t>
      </w:r>
    </w:p>
    <w:p w14:paraId="7A6CE3D9"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提案人：林倩綺　徐欣瑩</w:t>
      </w:r>
    </w:p>
    <w:p w14:paraId="3E6DF1EB"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連署人：洪孟楷　柯志恩</w:t>
      </w:r>
    </w:p>
    <w:p w14:paraId="1AE6A867" w14:textId="77777777" w:rsidR="006829A8" w:rsidRPr="009E4910"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9E4910">
        <w:rPr>
          <w:rFonts w:ascii="標楷體" w:eastAsia="標楷體" w:hAnsi="標楷體" w:hint="eastAsia"/>
          <w:bCs/>
          <w:snapToGrid w:val="0"/>
          <w:sz w:val="32"/>
          <w:szCs w:val="32"/>
        </w:rPr>
        <w:lastRenderedPageBreak/>
        <w:t>(六十</w:t>
      </w:r>
      <w:r>
        <w:rPr>
          <w:rFonts w:ascii="標楷體" w:eastAsia="標楷體" w:hAnsi="標楷體" w:hint="eastAsia"/>
          <w:bCs/>
          <w:snapToGrid w:val="0"/>
          <w:sz w:val="32"/>
          <w:szCs w:val="32"/>
        </w:rPr>
        <w:t>六</w:t>
      </w:r>
      <w:r w:rsidRPr="009E4910">
        <w:rPr>
          <w:rFonts w:ascii="標楷體" w:eastAsia="標楷體" w:hAnsi="標楷體" w:hint="eastAsia"/>
          <w:bCs/>
          <w:snapToGrid w:val="0"/>
          <w:sz w:val="32"/>
          <w:szCs w:val="32"/>
        </w:rPr>
        <w:t>)</w:t>
      </w:r>
      <w:proofErr w:type="gramStart"/>
      <w:r w:rsidRPr="009E4910">
        <w:rPr>
          <w:rFonts w:ascii="標楷體" w:eastAsia="標楷體" w:hAnsi="標楷體" w:hint="eastAsia"/>
          <w:bCs/>
          <w:snapToGrid w:val="0"/>
          <w:sz w:val="32"/>
          <w:szCs w:val="32"/>
        </w:rPr>
        <w:t>鑑</w:t>
      </w:r>
      <w:proofErr w:type="gramEnd"/>
      <w:r w:rsidRPr="009E4910">
        <w:rPr>
          <w:rFonts w:ascii="標楷體" w:eastAsia="標楷體" w:hAnsi="標楷體" w:hint="eastAsia"/>
          <w:bCs/>
          <w:snapToGrid w:val="0"/>
          <w:sz w:val="32"/>
          <w:szCs w:val="32"/>
        </w:rPr>
        <w:t>於財團法人高等教育評鑑中心基金會對全國大專校院定期辦理之校務評鑑為現行對大學最重要的第三方評鑑機制。</w:t>
      </w:r>
      <w:proofErr w:type="gramStart"/>
      <w:r w:rsidRPr="009E4910">
        <w:rPr>
          <w:rFonts w:ascii="標楷體" w:eastAsia="標楷體" w:hAnsi="標楷體" w:hint="eastAsia"/>
          <w:bCs/>
          <w:snapToGrid w:val="0"/>
          <w:sz w:val="32"/>
          <w:szCs w:val="32"/>
        </w:rPr>
        <w:t>惟</w:t>
      </w:r>
      <w:proofErr w:type="gramEnd"/>
      <w:r w:rsidRPr="009E4910">
        <w:rPr>
          <w:rFonts w:ascii="標楷體" w:eastAsia="標楷體" w:hAnsi="標楷體" w:hint="eastAsia"/>
          <w:bCs/>
          <w:snapToGrid w:val="0"/>
          <w:sz w:val="32"/>
          <w:szCs w:val="32"/>
        </w:rPr>
        <w:t>目前校務評鑑項目中，未包含師生基本權益，使校內師生權益情況缺乏有力的揭露、監督與保障。請教育部參考既有師生基本權益調查、邀集教師及學生團體</w:t>
      </w:r>
      <w:proofErr w:type="gramStart"/>
      <w:r w:rsidRPr="009E4910">
        <w:rPr>
          <w:rFonts w:ascii="標楷體" w:eastAsia="標楷體" w:hAnsi="標楷體" w:hint="eastAsia"/>
          <w:bCs/>
          <w:snapToGrid w:val="0"/>
          <w:sz w:val="32"/>
          <w:szCs w:val="32"/>
        </w:rPr>
        <w:t>研</w:t>
      </w:r>
      <w:proofErr w:type="gramEnd"/>
      <w:r w:rsidRPr="009E4910">
        <w:rPr>
          <w:rFonts w:ascii="標楷體" w:eastAsia="標楷體" w:hAnsi="標楷體" w:hint="eastAsia"/>
          <w:bCs/>
          <w:snapToGrid w:val="0"/>
          <w:sz w:val="32"/>
          <w:szCs w:val="32"/>
        </w:rPr>
        <w:t>議於校務評鑑納入師生基本權益調查，於6個月內向立法院教育及文化委員會提出書面報告。293</w:t>
      </w:r>
    </w:p>
    <w:p w14:paraId="1DD73DB4"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提案人：</w:t>
      </w:r>
      <w:proofErr w:type="gramStart"/>
      <w:r w:rsidRPr="009E4910">
        <w:rPr>
          <w:rFonts w:ascii="標楷體" w:eastAsia="標楷體" w:hAnsi="標楷體" w:hint="eastAsia"/>
          <w:sz w:val="32"/>
          <w:szCs w:val="32"/>
        </w:rPr>
        <w:t>范</w:t>
      </w:r>
      <w:proofErr w:type="gramEnd"/>
      <w:r w:rsidRPr="009E4910">
        <w:rPr>
          <w:rFonts w:ascii="標楷體" w:eastAsia="標楷體" w:hAnsi="標楷體" w:hint="eastAsia"/>
          <w:sz w:val="32"/>
          <w:szCs w:val="32"/>
        </w:rPr>
        <w:t xml:space="preserve">　雲</w:t>
      </w:r>
    </w:p>
    <w:p w14:paraId="6566E467"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連署人：吳沛憶　陳培瑜</w:t>
      </w:r>
    </w:p>
    <w:p w14:paraId="37551E3B" w14:textId="77777777" w:rsidR="006829A8" w:rsidRPr="009E4910"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9E4910">
        <w:rPr>
          <w:rFonts w:ascii="標楷體" w:eastAsia="標楷體" w:hAnsi="標楷體" w:hint="eastAsia"/>
          <w:bCs/>
          <w:snapToGrid w:val="0"/>
          <w:sz w:val="32"/>
          <w:szCs w:val="32"/>
        </w:rPr>
        <w:t>(六十</w:t>
      </w:r>
      <w:r>
        <w:rPr>
          <w:rFonts w:ascii="標楷體" w:eastAsia="標楷體" w:hAnsi="標楷體" w:hint="eastAsia"/>
          <w:bCs/>
          <w:snapToGrid w:val="0"/>
          <w:sz w:val="32"/>
          <w:szCs w:val="32"/>
        </w:rPr>
        <w:t>七</w:t>
      </w:r>
      <w:r w:rsidRPr="009E4910">
        <w:rPr>
          <w:rFonts w:ascii="標楷體" w:eastAsia="標楷體" w:hAnsi="標楷體" w:hint="eastAsia"/>
          <w:bCs/>
          <w:snapToGrid w:val="0"/>
          <w:sz w:val="32"/>
          <w:szCs w:val="32"/>
        </w:rPr>
        <w:t>)台灣同志諮詢熱線協會於2020及2024年發起兩次台灣同志學生校園經驗調查，首次調查重要結果包含，近九成同志學生曾遭遇恐同言論，約七成學生曾聽過教職員恐同言論，六成學生曾因自己性傾向、性別認同或性別氣質遭遇騷擾或攻擊，遭受騷擾和攻擊者過半不曾通報等。顯示同志學生於校園中仍處於嚴重不利處境，教育部應利用現代科技等去識別化之方法，參考民間經驗進行官方調查，以有更全面瞭解並制定因應政策。</w:t>
      </w:r>
      <w:proofErr w:type="gramStart"/>
      <w:r w:rsidRPr="009E4910">
        <w:rPr>
          <w:rFonts w:ascii="標楷體" w:eastAsia="標楷體" w:hAnsi="標楷體" w:hint="eastAsia"/>
          <w:bCs/>
          <w:snapToGrid w:val="0"/>
          <w:sz w:val="32"/>
          <w:szCs w:val="32"/>
        </w:rPr>
        <w:t>另</w:t>
      </w:r>
      <w:proofErr w:type="gramEnd"/>
      <w:r w:rsidRPr="009E4910">
        <w:rPr>
          <w:rFonts w:ascii="標楷體" w:eastAsia="標楷體" w:hAnsi="標楷體" w:hint="eastAsia"/>
          <w:bCs/>
          <w:snapToGrid w:val="0"/>
          <w:sz w:val="32"/>
          <w:szCs w:val="32"/>
        </w:rPr>
        <w:t>，教育部業於新訂校園性別事件調查申請書中，增加「涉及多元性別議題」之選項，但尚未納入校園性別事件性別統計中。</w:t>
      </w:r>
      <w:proofErr w:type="gramStart"/>
      <w:r w:rsidRPr="009E4910">
        <w:rPr>
          <w:rFonts w:ascii="標楷體" w:eastAsia="標楷體" w:hAnsi="標楷體" w:hint="eastAsia"/>
          <w:bCs/>
          <w:snapToGrid w:val="0"/>
          <w:sz w:val="32"/>
          <w:szCs w:val="32"/>
        </w:rPr>
        <w:t>爰</w:t>
      </w:r>
      <w:proofErr w:type="gramEnd"/>
      <w:r w:rsidRPr="009E4910">
        <w:rPr>
          <w:rFonts w:ascii="標楷體" w:eastAsia="標楷體" w:hAnsi="標楷體" w:hint="eastAsia"/>
          <w:bCs/>
          <w:snapToGrid w:val="0"/>
          <w:sz w:val="32"/>
          <w:szCs w:val="32"/>
        </w:rPr>
        <w:t>請教育部邀集民間團體開會</w:t>
      </w:r>
      <w:proofErr w:type="gramStart"/>
      <w:r w:rsidRPr="009E4910">
        <w:rPr>
          <w:rFonts w:ascii="標楷體" w:eastAsia="標楷體" w:hAnsi="標楷體" w:hint="eastAsia"/>
          <w:bCs/>
          <w:snapToGrid w:val="0"/>
          <w:sz w:val="32"/>
          <w:szCs w:val="32"/>
        </w:rPr>
        <w:t>研</w:t>
      </w:r>
      <w:proofErr w:type="gramEnd"/>
      <w:r w:rsidRPr="009E4910">
        <w:rPr>
          <w:rFonts w:ascii="標楷體" w:eastAsia="標楷體" w:hAnsi="標楷體" w:hint="eastAsia"/>
          <w:bCs/>
          <w:snapToGrid w:val="0"/>
          <w:sz w:val="32"/>
          <w:szCs w:val="32"/>
        </w:rPr>
        <w:t>議未來由官方施作同志經驗調查之具體方向，以及於校園性別事件性別統計納入「涉及多元性別議題」選項，於114年1月31日前向立法院教育及文化委員會提出書面報告。294</w:t>
      </w:r>
    </w:p>
    <w:p w14:paraId="57759CF7"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提案人：</w:t>
      </w:r>
      <w:proofErr w:type="gramStart"/>
      <w:r w:rsidRPr="009E4910">
        <w:rPr>
          <w:rFonts w:ascii="標楷體" w:eastAsia="標楷體" w:hAnsi="標楷體" w:hint="eastAsia"/>
          <w:sz w:val="32"/>
          <w:szCs w:val="32"/>
        </w:rPr>
        <w:t>范</w:t>
      </w:r>
      <w:proofErr w:type="gramEnd"/>
      <w:r w:rsidRPr="009E4910">
        <w:rPr>
          <w:rFonts w:ascii="標楷體" w:eastAsia="標楷體" w:hAnsi="標楷體" w:hint="eastAsia"/>
          <w:sz w:val="32"/>
          <w:szCs w:val="32"/>
        </w:rPr>
        <w:t xml:space="preserve">　雲</w:t>
      </w:r>
    </w:p>
    <w:p w14:paraId="5613A046"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連署人：吳沛憶　陳培瑜</w:t>
      </w:r>
    </w:p>
    <w:p w14:paraId="49F87086" w14:textId="77777777" w:rsidR="006829A8" w:rsidRPr="009E4910"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9E4910">
        <w:rPr>
          <w:rFonts w:ascii="標楷體" w:eastAsia="標楷體" w:hAnsi="標楷體" w:hint="eastAsia"/>
          <w:bCs/>
          <w:snapToGrid w:val="0"/>
          <w:sz w:val="32"/>
          <w:szCs w:val="32"/>
        </w:rPr>
        <w:t>(六十</w:t>
      </w:r>
      <w:r>
        <w:rPr>
          <w:rFonts w:ascii="標楷體" w:eastAsia="標楷體" w:hAnsi="標楷體" w:hint="eastAsia"/>
          <w:bCs/>
          <w:snapToGrid w:val="0"/>
          <w:sz w:val="32"/>
          <w:szCs w:val="32"/>
        </w:rPr>
        <w:t>八</w:t>
      </w:r>
      <w:r w:rsidRPr="009E4910">
        <w:rPr>
          <w:rFonts w:ascii="標楷體" w:eastAsia="標楷體" w:hAnsi="標楷體" w:hint="eastAsia"/>
          <w:bCs/>
          <w:snapToGrid w:val="0"/>
          <w:sz w:val="32"/>
          <w:szCs w:val="32"/>
        </w:rPr>
        <w:t>)性別平等、自由人權的進步價值，是臺灣在國際上最好的招牌；而高等教育的研究資源，對性別研究的累積是基礎，是持續擦亮這塊招牌的最佳工具。然而根據行政院統</w:t>
      </w:r>
      <w:r w:rsidRPr="009E4910">
        <w:rPr>
          <w:rFonts w:ascii="標楷體" w:eastAsia="標楷體" w:hAnsi="標楷體" w:hint="eastAsia"/>
          <w:bCs/>
          <w:snapToGrid w:val="0"/>
          <w:sz w:val="32"/>
          <w:szCs w:val="32"/>
        </w:rPr>
        <w:lastRenderedPageBreak/>
        <w:t>計，全國大專校院開設之性別相關課程，在所有課程中僅占0.22%，且近5年呈現下滑趨勢。我國高教性別</w:t>
      </w:r>
      <w:proofErr w:type="gramStart"/>
      <w:r w:rsidRPr="009E4910">
        <w:rPr>
          <w:rFonts w:ascii="標楷體" w:eastAsia="標楷體" w:hAnsi="標楷體" w:hint="eastAsia"/>
          <w:bCs/>
          <w:snapToGrid w:val="0"/>
          <w:sz w:val="32"/>
          <w:szCs w:val="32"/>
        </w:rPr>
        <w:t>資源稀缺</w:t>
      </w:r>
      <w:proofErr w:type="gramEnd"/>
      <w:r w:rsidRPr="009E4910">
        <w:rPr>
          <w:rFonts w:ascii="標楷體" w:eastAsia="標楷體" w:hAnsi="標楷體" w:hint="eastAsia"/>
          <w:bCs/>
          <w:snapToGrid w:val="0"/>
          <w:sz w:val="32"/>
          <w:szCs w:val="32"/>
        </w:rPr>
        <w:t>，獨立的性別研究所僅有</w:t>
      </w:r>
      <w:r w:rsidRPr="009E4910">
        <w:rPr>
          <w:rFonts w:ascii="標楷體" w:eastAsia="標楷體" w:hAnsi="標楷體"/>
          <w:bCs/>
          <w:snapToGrid w:val="0"/>
          <w:sz w:val="32"/>
          <w:szCs w:val="32"/>
        </w:rPr>
        <w:t>3</w:t>
      </w:r>
      <w:r w:rsidRPr="009E4910">
        <w:rPr>
          <w:rFonts w:ascii="標楷體" w:eastAsia="標楷體" w:hAnsi="標楷體" w:hint="eastAsia"/>
          <w:bCs/>
          <w:snapToGrid w:val="0"/>
          <w:sz w:val="32"/>
          <w:szCs w:val="32"/>
        </w:rPr>
        <w:t>間，性別研究中心/研究室僅有8間，顯示國家投入高教性平資源嚴重不足。根據 CEDAW第4次國家報告結論性意見第45、46點，國際審查委員指出，性別研究是一門跨學科學術領域，專門分析性和性別、性別認同和性別代表性 (gendered representation)的學門，這是所有領域專業人員性別培訓的重要核心。國際審查委員會強調，我國大學中「性別和婦女研究課程以及研究所」處在脆弱的制度地位，建議政府促進性別和婦女研究領域的教學和研究。為維持性別研究跨領域的獨立性、守護高等教育性別研究資源，請教育部提出具體提高高教性平資源、人力、經費之措施，於3個月內向立法院教育及文化委員會提出書面報告。295</w:t>
      </w:r>
    </w:p>
    <w:p w14:paraId="5B01AF60"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提案人：</w:t>
      </w:r>
      <w:proofErr w:type="gramStart"/>
      <w:r w:rsidRPr="009E4910">
        <w:rPr>
          <w:rFonts w:ascii="標楷體" w:eastAsia="標楷體" w:hAnsi="標楷體" w:hint="eastAsia"/>
          <w:sz w:val="32"/>
          <w:szCs w:val="32"/>
        </w:rPr>
        <w:t>范</w:t>
      </w:r>
      <w:proofErr w:type="gramEnd"/>
      <w:r w:rsidRPr="009E4910">
        <w:rPr>
          <w:rFonts w:ascii="標楷體" w:eastAsia="標楷體" w:hAnsi="標楷體" w:hint="eastAsia"/>
          <w:sz w:val="32"/>
          <w:szCs w:val="32"/>
        </w:rPr>
        <w:t xml:space="preserve">　雲　吳沛憶</w:t>
      </w:r>
    </w:p>
    <w:p w14:paraId="6AB1E8E3"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連署人：陳培瑜</w:t>
      </w:r>
    </w:p>
    <w:p w14:paraId="464045B3" w14:textId="77777777" w:rsidR="006829A8" w:rsidRPr="009E4910"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9E4910">
        <w:rPr>
          <w:rFonts w:ascii="標楷體" w:eastAsia="標楷體" w:hAnsi="標楷體" w:hint="eastAsia"/>
          <w:bCs/>
          <w:snapToGrid w:val="0"/>
          <w:sz w:val="32"/>
          <w:szCs w:val="32"/>
        </w:rPr>
        <w:t>(六十</w:t>
      </w:r>
      <w:r>
        <w:rPr>
          <w:rFonts w:ascii="標楷體" w:eastAsia="標楷體" w:hAnsi="標楷體" w:hint="eastAsia"/>
          <w:bCs/>
          <w:snapToGrid w:val="0"/>
          <w:sz w:val="32"/>
          <w:szCs w:val="32"/>
        </w:rPr>
        <w:t>九</w:t>
      </w:r>
      <w:r w:rsidRPr="009E4910">
        <w:rPr>
          <w:rFonts w:ascii="標楷體" w:eastAsia="標楷體" w:hAnsi="標楷體" w:hint="eastAsia"/>
          <w:bCs/>
          <w:snapToGrid w:val="0"/>
          <w:sz w:val="32"/>
          <w:szCs w:val="32"/>
        </w:rPr>
        <w:t>)</w:t>
      </w:r>
      <w:proofErr w:type="gramStart"/>
      <w:r w:rsidRPr="009E4910">
        <w:rPr>
          <w:rFonts w:ascii="標楷體" w:eastAsia="標楷體" w:hAnsi="標楷體" w:hint="eastAsia"/>
          <w:bCs/>
          <w:snapToGrid w:val="0"/>
          <w:sz w:val="32"/>
          <w:szCs w:val="32"/>
        </w:rPr>
        <w:t>鑑</w:t>
      </w:r>
      <w:proofErr w:type="gramEnd"/>
      <w:r w:rsidRPr="009E4910">
        <w:rPr>
          <w:rFonts w:ascii="標楷體" w:eastAsia="標楷體" w:hAnsi="標楷體" w:hint="eastAsia"/>
          <w:bCs/>
          <w:snapToGrid w:val="0"/>
          <w:sz w:val="32"/>
          <w:szCs w:val="32"/>
        </w:rPr>
        <w:t>於現今全台灣有近9</w:t>
      </w:r>
      <w:r w:rsidRPr="009E4910">
        <w:rPr>
          <w:rFonts w:ascii="標楷體" w:eastAsia="標楷體" w:hAnsi="標楷體"/>
          <w:bCs/>
          <w:snapToGrid w:val="0"/>
          <w:sz w:val="32"/>
          <w:szCs w:val="32"/>
        </w:rPr>
        <w:t>0</w:t>
      </w:r>
      <w:r w:rsidRPr="009E4910">
        <w:rPr>
          <w:rFonts w:ascii="標楷體" w:eastAsia="標楷體" w:hAnsi="標楷體" w:hint="eastAsia"/>
          <w:bCs/>
          <w:snapToGrid w:val="0"/>
          <w:sz w:val="32"/>
          <w:szCs w:val="32"/>
        </w:rPr>
        <w:t>所社區大學，擁有2萬多門課程，4</w:t>
      </w:r>
      <w:r w:rsidRPr="009E4910">
        <w:rPr>
          <w:rFonts w:ascii="標楷體" w:eastAsia="標楷體" w:hAnsi="標楷體"/>
          <w:bCs/>
          <w:snapToGrid w:val="0"/>
          <w:sz w:val="32"/>
          <w:szCs w:val="32"/>
        </w:rPr>
        <w:t>0</w:t>
      </w:r>
      <w:r w:rsidRPr="009E4910">
        <w:rPr>
          <w:rFonts w:ascii="標楷體" w:eastAsia="標楷體" w:hAnsi="標楷體" w:hint="eastAsia"/>
          <w:bCs/>
          <w:snapToGrid w:val="0"/>
          <w:sz w:val="32"/>
          <w:szCs w:val="32"/>
        </w:rPr>
        <w:t>萬人次參加課程，然而僅有7千多名社區大學講師來承擔如此重任，其鐘點費目前尚無相關標準，各校不一，且普遍低於一般講座之鐘點費，因此可能無法反映講師的專業知識，亦導致講師流動率高且難以吸引適切人才投入等相關問題。因此，政府應與終身教育司積極合作，設法提高社區講師之鐘點費，既可吸引專業人才、穩定講師之教學品質並提高教育水準、學員滿意度亦因此提升，更有助於社區大學達到其終身學習之目標。請教育部評估</w:t>
      </w:r>
      <w:proofErr w:type="gramStart"/>
      <w:r w:rsidRPr="009E4910">
        <w:rPr>
          <w:rFonts w:ascii="標楷體" w:eastAsia="標楷體" w:hAnsi="標楷體" w:hint="eastAsia"/>
          <w:bCs/>
          <w:snapToGrid w:val="0"/>
          <w:sz w:val="32"/>
          <w:szCs w:val="32"/>
        </w:rPr>
        <w:t>研</w:t>
      </w:r>
      <w:proofErr w:type="gramEnd"/>
      <w:r w:rsidRPr="009E4910">
        <w:rPr>
          <w:rFonts w:ascii="標楷體" w:eastAsia="標楷體" w:hAnsi="標楷體" w:hint="eastAsia"/>
          <w:bCs/>
          <w:snapToGrid w:val="0"/>
          <w:sz w:val="32"/>
          <w:szCs w:val="32"/>
        </w:rPr>
        <w:t>議社區大學講師費之最低標準及提升進程規劃，於3個月內向立法院教育及文化委員會提出書面報告。296</w:t>
      </w:r>
    </w:p>
    <w:p w14:paraId="2ABEB9D2"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提案人：</w:t>
      </w:r>
      <w:proofErr w:type="gramStart"/>
      <w:r w:rsidRPr="009E4910">
        <w:rPr>
          <w:rFonts w:ascii="標楷體" w:eastAsia="標楷體" w:hAnsi="標楷體" w:hint="eastAsia"/>
          <w:sz w:val="32"/>
          <w:szCs w:val="32"/>
        </w:rPr>
        <w:t>范</w:t>
      </w:r>
      <w:proofErr w:type="gramEnd"/>
      <w:r w:rsidRPr="009E4910">
        <w:rPr>
          <w:rFonts w:ascii="標楷體" w:eastAsia="標楷體" w:hAnsi="標楷體" w:hint="eastAsia"/>
          <w:sz w:val="32"/>
          <w:szCs w:val="32"/>
        </w:rPr>
        <w:t xml:space="preserve">　雲</w:t>
      </w:r>
    </w:p>
    <w:p w14:paraId="71EB864D"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lastRenderedPageBreak/>
        <w:t>連署人：吳沛憶　陳培瑜</w:t>
      </w:r>
    </w:p>
    <w:p w14:paraId="738C3014" w14:textId="77777777" w:rsidR="006829A8" w:rsidRPr="009E4910"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9E4910">
        <w:rPr>
          <w:rFonts w:ascii="標楷體" w:eastAsia="標楷體" w:hAnsi="標楷體" w:hint="eastAsia"/>
          <w:bCs/>
          <w:snapToGrid w:val="0"/>
          <w:sz w:val="32"/>
          <w:szCs w:val="32"/>
        </w:rPr>
        <w:t>(</w:t>
      </w:r>
      <w:r>
        <w:rPr>
          <w:rFonts w:ascii="標楷體" w:eastAsia="標楷體" w:hAnsi="標楷體" w:hint="eastAsia"/>
          <w:bCs/>
          <w:snapToGrid w:val="0"/>
          <w:sz w:val="32"/>
          <w:szCs w:val="32"/>
        </w:rPr>
        <w:t>七十</w:t>
      </w:r>
      <w:r w:rsidRPr="009E4910">
        <w:rPr>
          <w:rFonts w:ascii="標楷體" w:eastAsia="標楷體" w:hAnsi="標楷體" w:hint="eastAsia"/>
          <w:bCs/>
          <w:snapToGrid w:val="0"/>
          <w:sz w:val="32"/>
          <w:szCs w:val="32"/>
        </w:rPr>
        <w:t>)</w:t>
      </w:r>
      <w:proofErr w:type="gramStart"/>
      <w:r w:rsidRPr="009E4910">
        <w:rPr>
          <w:rFonts w:ascii="標楷體" w:eastAsia="標楷體" w:hAnsi="標楷體" w:hint="eastAsia"/>
          <w:bCs/>
          <w:snapToGrid w:val="0"/>
          <w:sz w:val="32"/>
          <w:szCs w:val="32"/>
        </w:rPr>
        <w:t>鑑</w:t>
      </w:r>
      <w:proofErr w:type="gramEnd"/>
      <w:r w:rsidRPr="009E4910">
        <w:rPr>
          <w:rFonts w:ascii="標楷體" w:eastAsia="標楷體" w:hAnsi="標楷體" w:hint="eastAsia"/>
          <w:bCs/>
          <w:snapToGrid w:val="0"/>
          <w:sz w:val="32"/>
          <w:szCs w:val="32"/>
        </w:rPr>
        <w:t>於近年國高中小教師荒嚴重，正式教師招</w:t>
      </w:r>
      <w:proofErr w:type="gramStart"/>
      <w:r w:rsidRPr="009E4910">
        <w:rPr>
          <w:rFonts w:ascii="標楷體" w:eastAsia="標楷體" w:hAnsi="標楷體" w:hint="eastAsia"/>
          <w:bCs/>
          <w:snapToGrid w:val="0"/>
          <w:sz w:val="32"/>
          <w:szCs w:val="32"/>
        </w:rPr>
        <w:t>不滿、</w:t>
      </w:r>
      <w:proofErr w:type="gramEnd"/>
      <w:r w:rsidRPr="009E4910">
        <w:rPr>
          <w:rFonts w:ascii="標楷體" w:eastAsia="標楷體" w:hAnsi="標楷體" w:hint="eastAsia"/>
          <w:bCs/>
          <w:snapToGrid w:val="0"/>
          <w:sz w:val="32"/>
          <w:szCs w:val="32"/>
        </w:rPr>
        <w:t>到開學前還在急覓代理或代課教師之狀況頻傳，造成學校排課壓力、家長對教育難以信任。除了教育現場之勞動環境及相關政策變化可能造成願意當教師的人愈來愈少，有必要檢討臺灣自83年「師資培育法」大修後至今相關法規及政策是否符合當前教育現場之需求。請教育部以穩定臺灣師資供給並留住優質教育人才並提出應對及策進改革為目標，</w:t>
      </w:r>
      <w:proofErr w:type="gramStart"/>
      <w:r w:rsidRPr="009E4910">
        <w:rPr>
          <w:rFonts w:ascii="標楷體" w:eastAsia="標楷體" w:hAnsi="標楷體" w:hint="eastAsia"/>
          <w:bCs/>
          <w:snapToGrid w:val="0"/>
          <w:sz w:val="32"/>
          <w:szCs w:val="32"/>
        </w:rPr>
        <w:t>研</w:t>
      </w:r>
      <w:proofErr w:type="gramEnd"/>
      <w:r w:rsidRPr="009E4910">
        <w:rPr>
          <w:rFonts w:ascii="標楷體" w:eastAsia="標楷體" w:hAnsi="標楷體" w:hint="eastAsia"/>
          <w:bCs/>
          <w:snapToGrid w:val="0"/>
          <w:sz w:val="32"/>
          <w:szCs w:val="32"/>
        </w:rPr>
        <w:t>擬規劃臺灣師資培育相關研究計畫與執行期程</w:t>
      </w:r>
      <w:proofErr w:type="gramStart"/>
      <w:r w:rsidRPr="009E4910">
        <w:rPr>
          <w:rFonts w:ascii="標楷體" w:eastAsia="標楷體" w:hAnsi="標楷體" w:hint="eastAsia"/>
          <w:bCs/>
          <w:snapToGrid w:val="0"/>
          <w:sz w:val="32"/>
          <w:szCs w:val="32"/>
        </w:rPr>
        <w:t>（</w:t>
      </w:r>
      <w:proofErr w:type="gramEnd"/>
      <w:r w:rsidRPr="009E4910">
        <w:rPr>
          <w:rFonts w:ascii="標楷體" w:eastAsia="標楷體" w:hAnsi="標楷體" w:hint="eastAsia"/>
          <w:bCs/>
          <w:snapToGrid w:val="0"/>
          <w:sz w:val="32"/>
          <w:szCs w:val="32"/>
        </w:rPr>
        <w:t>不限於單一計畫，應至少包括但不限於以下內容：培育制度是否過於僵化、內容是否符合現代需求、人數控管、取得教師證後幾年內是否投入擔任教師、幾年後會離開教學現場、擔任正式教師</w:t>
      </w:r>
      <w:proofErr w:type="gramStart"/>
      <w:r w:rsidRPr="009E4910">
        <w:rPr>
          <w:rFonts w:ascii="標楷體" w:eastAsia="標楷體" w:hAnsi="標楷體" w:hint="eastAsia"/>
          <w:bCs/>
          <w:snapToGrid w:val="0"/>
          <w:sz w:val="32"/>
          <w:szCs w:val="32"/>
        </w:rPr>
        <w:t>後仍轉職</w:t>
      </w:r>
      <w:proofErr w:type="gramEnd"/>
      <w:r w:rsidRPr="009E4910">
        <w:rPr>
          <w:rFonts w:ascii="標楷體" w:eastAsia="標楷體" w:hAnsi="標楷體" w:hint="eastAsia"/>
          <w:bCs/>
          <w:snapToGrid w:val="0"/>
          <w:sz w:val="32"/>
          <w:szCs w:val="32"/>
        </w:rPr>
        <w:t>之原因、改革方向等</w:t>
      </w:r>
      <w:proofErr w:type="gramStart"/>
      <w:r w:rsidRPr="009E4910">
        <w:rPr>
          <w:rFonts w:ascii="標楷體" w:eastAsia="標楷體" w:hAnsi="標楷體" w:hint="eastAsia"/>
          <w:bCs/>
          <w:snapToGrid w:val="0"/>
          <w:sz w:val="32"/>
          <w:szCs w:val="32"/>
        </w:rPr>
        <w:t>）</w:t>
      </w:r>
      <w:proofErr w:type="gramEnd"/>
      <w:r w:rsidRPr="009E4910">
        <w:rPr>
          <w:rFonts w:ascii="標楷體" w:eastAsia="標楷體" w:hAnsi="標楷體" w:hint="eastAsia"/>
          <w:bCs/>
          <w:snapToGrid w:val="0"/>
          <w:sz w:val="32"/>
          <w:szCs w:val="32"/>
        </w:rPr>
        <w:t>，並於3個月內向立法院教育及文化委員會提出書面報告。297</w:t>
      </w:r>
    </w:p>
    <w:p w14:paraId="641D760F"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提案人：</w:t>
      </w:r>
      <w:proofErr w:type="gramStart"/>
      <w:r w:rsidRPr="009E4910">
        <w:rPr>
          <w:rFonts w:ascii="標楷體" w:eastAsia="標楷體" w:hAnsi="標楷體" w:hint="eastAsia"/>
          <w:sz w:val="32"/>
          <w:szCs w:val="32"/>
        </w:rPr>
        <w:t>范</w:t>
      </w:r>
      <w:proofErr w:type="gramEnd"/>
      <w:r w:rsidRPr="009E4910">
        <w:rPr>
          <w:rFonts w:ascii="標楷體" w:eastAsia="標楷體" w:hAnsi="標楷體" w:hint="eastAsia"/>
          <w:sz w:val="32"/>
          <w:szCs w:val="32"/>
        </w:rPr>
        <w:t xml:space="preserve">　雲</w:t>
      </w:r>
    </w:p>
    <w:p w14:paraId="594714F5"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連署人：吳沛憶　陳培瑜</w:t>
      </w:r>
    </w:p>
    <w:p w14:paraId="16FBF058" w14:textId="77777777" w:rsidR="006829A8" w:rsidRPr="009E4910"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9E4910">
        <w:rPr>
          <w:rFonts w:ascii="標楷體" w:eastAsia="標楷體" w:hAnsi="標楷體" w:hint="eastAsia"/>
          <w:bCs/>
          <w:snapToGrid w:val="0"/>
          <w:sz w:val="32"/>
          <w:szCs w:val="32"/>
        </w:rPr>
        <w:t>(七十</w:t>
      </w:r>
      <w:r>
        <w:rPr>
          <w:rFonts w:ascii="標楷體" w:eastAsia="標楷體" w:hAnsi="標楷體" w:hint="eastAsia"/>
          <w:bCs/>
          <w:snapToGrid w:val="0"/>
          <w:sz w:val="32"/>
          <w:szCs w:val="32"/>
        </w:rPr>
        <w:t>一</w:t>
      </w:r>
      <w:r w:rsidRPr="009E4910">
        <w:rPr>
          <w:rFonts w:ascii="標楷體" w:eastAsia="標楷體" w:hAnsi="標楷體" w:hint="eastAsia"/>
          <w:bCs/>
          <w:snapToGrid w:val="0"/>
          <w:sz w:val="32"/>
          <w:szCs w:val="32"/>
        </w:rPr>
        <w:t>)賴總統清德競選政見「因應數位時代，啟動性別平等教育2.0」項中有「教保人員、校園輔導人員與中小學師資培育與在職進修納入性平必修課程，強化校園內多元性別學生之身心照顧，打造性別友善校園環境」一項。經查，現行相關</w:t>
      </w:r>
      <w:proofErr w:type="gramStart"/>
      <w:r w:rsidRPr="009E4910">
        <w:rPr>
          <w:rFonts w:ascii="標楷體" w:eastAsia="標楷體" w:hAnsi="標楷體" w:hint="eastAsia"/>
          <w:bCs/>
          <w:snapToGrid w:val="0"/>
          <w:sz w:val="32"/>
          <w:szCs w:val="32"/>
        </w:rPr>
        <w:t>師培制度均僅</w:t>
      </w:r>
      <w:proofErr w:type="gramEnd"/>
      <w:r w:rsidRPr="009E4910">
        <w:rPr>
          <w:rFonts w:ascii="標楷體" w:eastAsia="標楷體" w:hAnsi="標楷體" w:hint="eastAsia"/>
          <w:bCs/>
          <w:snapToGrid w:val="0"/>
          <w:sz w:val="32"/>
          <w:szCs w:val="32"/>
        </w:rPr>
        <w:t>以行政指導或補助方式強化教師</w:t>
      </w:r>
      <w:proofErr w:type="gramStart"/>
      <w:r w:rsidRPr="009E4910">
        <w:rPr>
          <w:rFonts w:ascii="標楷體" w:eastAsia="標楷體" w:hAnsi="標楷體" w:hint="eastAsia"/>
          <w:bCs/>
          <w:snapToGrid w:val="0"/>
          <w:sz w:val="32"/>
          <w:szCs w:val="32"/>
        </w:rPr>
        <w:t>性平知能</w:t>
      </w:r>
      <w:proofErr w:type="gramEnd"/>
      <w:r w:rsidRPr="009E4910">
        <w:rPr>
          <w:rFonts w:ascii="標楷體" w:eastAsia="標楷體" w:hAnsi="標楷體" w:hint="eastAsia"/>
          <w:bCs/>
          <w:snapToGrid w:val="0"/>
          <w:sz w:val="32"/>
          <w:szCs w:val="32"/>
        </w:rPr>
        <w:t>。請教育部就該政策不同對象分別</w:t>
      </w:r>
      <w:proofErr w:type="gramStart"/>
      <w:r w:rsidRPr="009E4910">
        <w:rPr>
          <w:rFonts w:ascii="標楷體" w:eastAsia="標楷體" w:hAnsi="標楷體" w:hint="eastAsia"/>
          <w:bCs/>
          <w:snapToGrid w:val="0"/>
          <w:sz w:val="32"/>
          <w:szCs w:val="32"/>
        </w:rPr>
        <w:t>研</w:t>
      </w:r>
      <w:proofErr w:type="gramEnd"/>
      <w:r w:rsidRPr="009E4910">
        <w:rPr>
          <w:rFonts w:ascii="標楷體" w:eastAsia="標楷體" w:hAnsi="標楷體" w:hint="eastAsia"/>
          <w:bCs/>
          <w:snapToGrid w:val="0"/>
          <w:sz w:val="32"/>
          <w:szCs w:val="32"/>
        </w:rPr>
        <w:t>擬規劃其於入職前</w:t>
      </w:r>
      <w:proofErr w:type="gramStart"/>
      <w:r w:rsidRPr="009E4910">
        <w:rPr>
          <w:rFonts w:ascii="標楷體" w:eastAsia="標楷體" w:hAnsi="標楷體" w:hint="eastAsia"/>
          <w:bCs/>
          <w:snapToGrid w:val="0"/>
          <w:sz w:val="32"/>
          <w:szCs w:val="32"/>
        </w:rPr>
        <w:t>修畢適足</w:t>
      </w:r>
      <w:proofErr w:type="gramEnd"/>
      <w:r w:rsidRPr="009E4910">
        <w:rPr>
          <w:rFonts w:ascii="標楷體" w:eastAsia="標楷體" w:hAnsi="標楷體" w:hint="eastAsia"/>
          <w:bCs/>
          <w:snapToGrid w:val="0"/>
          <w:sz w:val="32"/>
          <w:szCs w:val="32"/>
        </w:rPr>
        <w:t>性平課程之執行方式及具體期程，於3個月內向立法院教育及文化委員會提出書面報告。298</w:t>
      </w:r>
    </w:p>
    <w:p w14:paraId="5A4024AD"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提案人：</w:t>
      </w:r>
      <w:proofErr w:type="gramStart"/>
      <w:r w:rsidRPr="009E4910">
        <w:rPr>
          <w:rFonts w:ascii="標楷體" w:eastAsia="標楷體" w:hAnsi="標楷體" w:hint="eastAsia"/>
          <w:sz w:val="32"/>
          <w:szCs w:val="32"/>
        </w:rPr>
        <w:t>范</w:t>
      </w:r>
      <w:proofErr w:type="gramEnd"/>
      <w:r w:rsidRPr="009E4910">
        <w:rPr>
          <w:rFonts w:ascii="標楷體" w:eastAsia="標楷體" w:hAnsi="標楷體" w:hint="eastAsia"/>
          <w:sz w:val="32"/>
          <w:szCs w:val="32"/>
        </w:rPr>
        <w:t xml:space="preserve">　雲</w:t>
      </w:r>
    </w:p>
    <w:p w14:paraId="69CBF057"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連署人：吳沛憶　陳培瑜</w:t>
      </w:r>
    </w:p>
    <w:p w14:paraId="4FD01E3C" w14:textId="77777777" w:rsidR="006829A8" w:rsidRPr="009E4910"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9E4910">
        <w:rPr>
          <w:rFonts w:ascii="標楷體" w:eastAsia="標楷體" w:hAnsi="標楷體" w:hint="eastAsia"/>
          <w:bCs/>
          <w:snapToGrid w:val="0"/>
          <w:sz w:val="32"/>
          <w:szCs w:val="32"/>
        </w:rPr>
        <w:t>(七十</w:t>
      </w:r>
      <w:r>
        <w:rPr>
          <w:rFonts w:ascii="標楷體" w:eastAsia="標楷體" w:hAnsi="標楷體" w:hint="eastAsia"/>
          <w:bCs/>
          <w:snapToGrid w:val="0"/>
          <w:sz w:val="32"/>
          <w:szCs w:val="32"/>
        </w:rPr>
        <w:t>二</w:t>
      </w:r>
      <w:r w:rsidRPr="009E4910">
        <w:rPr>
          <w:rFonts w:ascii="標楷體" w:eastAsia="標楷體" w:hAnsi="標楷體" w:hint="eastAsia"/>
          <w:bCs/>
          <w:snapToGrid w:val="0"/>
          <w:sz w:val="32"/>
          <w:szCs w:val="32"/>
        </w:rPr>
        <w:t>)賴總統清德競選政見「因應數位時代，啟動性別平等教育2.0」項中有「推動</w:t>
      </w:r>
      <w:proofErr w:type="gramStart"/>
      <w:r w:rsidRPr="009E4910">
        <w:rPr>
          <w:rFonts w:ascii="標楷體" w:eastAsia="標楷體" w:hAnsi="標楷體" w:hint="eastAsia"/>
          <w:bCs/>
          <w:snapToGrid w:val="0"/>
          <w:sz w:val="32"/>
          <w:szCs w:val="32"/>
        </w:rPr>
        <w:t>多元全齡的</w:t>
      </w:r>
      <w:proofErr w:type="gramEnd"/>
      <w:r w:rsidRPr="009E4910">
        <w:rPr>
          <w:rFonts w:ascii="標楷體" w:eastAsia="標楷體" w:hAnsi="標楷體" w:hint="eastAsia"/>
          <w:bCs/>
          <w:snapToGrid w:val="0"/>
          <w:sz w:val="32"/>
          <w:szCs w:val="32"/>
        </w:rPr>
        <w:t>性別平等教育，包含性教</w:t>
      </w:r>
      <w:r w:rsidRPr="009E4910">
        <w:rPr>
          <w:rFonts w:ascii="標楷體" w:eastAsia="標楷體" w:hAnsi="標楷體" w:hint="eastAsia"/>
          <w:bCs/>
          <w:snapToGrid w:val="0"/>
          <w:sz w:val="32"/>
          <w:szCs w:val="32"/>
        </w:rPr>
        <w:lastRenderedPageBreak/>
        <w:t>育、身體自主、情感教育、</w:t>
      </w:r>
      <w:proofErr w:type="gramStart"/>
      <w:r w:rsidRPr="009E4910">
        <w:rPr>
          <w:rFonts w:ascii="標楷體" w:eastAsia="標楷體" w:hAnsi="標楷體" w:hint="eastAsia"/>
          <w:bCs/>
          <w:snapToGrid w:val="0"/>
          <w:sz w:val="32"/>
          <w:szCs w:val="32"/>
        </w:rPr>
        <w:t>媒體識讀</w:t>
      </w:r>
      <w:proofErr w:type="gramEnd"/>
      <w:r w:rsidRPr="009E4910">
        <w:rPr>
          <w:rFonts w:ascii="標楷體" w:eastAsia="標楷體" w:hAnsi="標楷體" w:hint="eastAsia"/>
          <w:bCs/>
          <w:snapToGrid w:val="0"/>
          <w:sz w:val="32"/>
          <w:szCs w:val="32"/>
        </w:rPr>
        <w:t>、數位性隱私、青春期教育、避孕教育、</w:t>
      </w:r>
      <w:proofErr w:type="gramStart"/>
      <w:r w:rsidRPr="009E4910">
        <w:rPr>
          <w:rFonts w:ascii="標楷體" w:eastAsia="標楷體" w:hAnsi="標楷體" w:hint="eastAsia"/>
          <w:bCs/>
          <w:snapToGrid w:val="0"/>
          <w:sz w:val="32"/>
          <w:szCs w:val="32"/>
        </w:rPr>
        <w:t>孕產教育</w:t>
      </w:r>
      <w:proofErr w:type="gramEnd"/>
      <w:r w:rsidRPr="009E4910">
        <w:rPr>
          <w:rFonts w:ascii="標楷體" w:eastAsia="標楷體" w:hAnsi="標楷體" w:hint="eastAsia"/>
          <w:bCs/>
          <w:snapToGrid w:val="0"/>
          <w:sz w:val="32"/>
          <w:szCs w:val="32"/>
        </w:rPr>
        <w:t>等，一體規劃設計從學齡前兒童到終身學習的性平教育」及「在數位時代的教育過程中，減少性別刻板印象，強化尊重性別差異與性別平等之情感教育」兩項。經查，現行性平教育以「性別平等教育法」為基礎規範，</w:t>
      </w:r>
      <w:proofErr w:type="gramStart"/>
      <w:r w:rsidRPr="009E4910">
        <w:rPr>
          <w:rFonts w:ascii="標楷體" w:eastAsia="標楷體" w:hAnsi="標楷體" w:hint="eastAsia"/>
          <w:bCs/>
          <w:snapToGrid w:val="0"/>
          <w:sz w:val="32"/>
          <w:szCs w:val="32"/>
        </w:rPr>
        <w:t>採</w:t>
      </w:r>
      <w:proofErr w:type="gramEnd"/>
      <w:r w:rsidRPr="009E4910">
        <w:rPr>
          <w:rFonts w:ascii="標楷體" w:eastAsia="標楷體" w:hAnsi="標楷體" w:hint="eastAsia"/>
          <w:bCs/>
          <w:snapToGrid w:val="0"/>
          <w:sz w:val="32"/>
          <w:szCs w:val="32"/>
        </w:rPr>
        <w:t>融入式教學，未有一體規劃設計，至教育現場常以全校學生幾百人聚集於大禮堂聽一堂性平講座做為達成方式，主題甚至可能多有重複，性平教育內容極為不堅實；該法亦</w:t>
      </w:r>
      <w:proofErr w:type="gramStart"/>
      <w:r w:rsidRPr="009E4910">
        <w:rPr>
          <w:rFonts w:ascii="標楷體" w:eastAsia="標楷體" w:hAnsi="標楷體" w:hint="eastAsia"/>
          <w:bCs/>
          <w:snapToGrid w:val="0"/>
          <w:sz w:val="32"/>
          <w:szCs w:val="32"/>
        </w:rPr>
        <w:t>不</w:t>
      </w:r>
      <w:proofErr w:type="gramEnd"/>
      <w:r w:rsidRPr="009E4910">
        <w:rPr>
          <w:rFonts w:ascii="標楷體" w:eastAsia="標楷體" w:hAnsi="標楷體" w:hint="eastAsia"/>
          <w:bCs/>
          <w:snapToGrid w:val="0"/>
          <w:sz w:val="32"/>
          <w:szCs w:val="32"/>
        </w:rPr>
        <w:t>向下延伸至學齡前兒童，故幼兒園是否教授性平教育，極為仰賴各幼兒園或教師個人理念，難以普遍。請教育部就前開政見</w:t>
      </w:r>
      <w:proofErr w:type="gramStart"/>
      <w:r w:rsidRPr="009E4910">
        <w:rPr>
          <w:rFonts w:ascii="標楷體" w:eastAsia="標楷體" w:hAnsi="標楷體" w:hint="eastAsia"/>
          <w:bCs/>
          <w:snapToGrid w:val="0"/>
          <w:sz w:val="32"/>
          <w:szCs w:val="32"/>
        </w:rPr>
        <w:t>研</w:t>
      </w:r>
      <w:proofErr w:type="gramEnd"/>
      <w:r w:rsidRPr="009E4910">
        <w:rPr>
          <w:rFonts w:ascii="標楷體" w:eastAsia="標楷體" w:hAnsi="標楷體" w:hint="eastAsia"/>
          <w:bCs/>
          <w:snapToGrid w:val="0"/>
          <w:sz w:val="32"/>
          <w:szCs w:val="32"/>
        </w:rPr>
        <w:t>擬規劃「學齡前兒童到終身學習的性平教育」之執行方式及具體期程，於3個月內向立法院教育及文化委員會提出書面報告。299</w:t>
      </w:r>
    </w:p>
    <w:p w14:paraId="7E24BB76"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提案人：</w:t>
      </w:r>
      <w:proofErr w:type="gramStart"/>
      <w:r w:rsidRPr="009E4910">
        <w:rPr>
          <w:rFonts w:ascii="標楷體" w:eastAsia="標楷體" w:hAnsi="標楷體" w:hint="eastAsia"/>
          <w:sz w:val="32"/>
          <w:szCs w:val="32"/>
        </w:rPr>
        <w:t>范</w:t>
      </w:r>
      <w:proofErr w:type="gramEnd"/>
      <w:r w:rsidRPr="009E4910">
        <w:rPr>
          <w:rFonts w:ascii="標楷體" w:eastAsia="標楷體" w:hAnsi="標楷體" w:hint="eastAsia"/>
          <w:sz w:val="32"/>
          <w:szCs w:val="32"/>
        </w:rPr>
        <w:t xml:space="preserve">　雲</w:t>
      </w:r>
    </w:p>
    <w:p w14:paraId="62388BA3"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連署人：吳沛憶　陳培瑜</w:t>
      </w:r>
    </w:p>
    <w:p w14:paraId="2E51CA1A" w14:textId="77777777" w:rsidR="006829A8" w:rsidRPr="009E4910"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9E4910">
        <w:rPr>
          <w:rFonts w:ascii="標楷體" w:eastAsia="標楷體" w:hAnsi="標楷體" w:hint="eastAsia"/>
          <w:bCs/>
          <w:snapToGrid w:val="0"/>
          <w:sz w:val="32"/>
          <w:szCs w:val="32"/>
        </w:rPr>
        <w:t>(七十</w:t>
      </w:r>
      <w:r>
        <w:rPr>
          <w:rFonts w:ascii="標楷體" w:eastAsia="標楷體" w:hAnsi="標楷體" w:hint="eastAsia"/>
          <w:bCs/>
          <w:snapToGrid w:val="0"/>
          <w:sz w:val="32"/>
          <w:szCs w:val="32"/>
        </w:rPr>
        <w:t>三</w:t>
      </w:r>
      <w:r w:rsidRPr="009E4910">
        <w:rPr>
          <w:rFonts w:ascii="標楷體" w:eastAsia="標楷體" w:hAnsi="標楷體" w:hint="eastAsia"/>
          <w:bCs/>
          <w:snapToGrid w:val="0"/>
          <w:sz w:val="32"/>
          <w:szCs w:val="32"/>
        </w:rPr>
        <w:t>)根據現行108</w:t>
      </w:r>
      <w:proofErr w:type="gramStart"/>
      <w:r w:rsidRPr="009E4910">
        <w:rPr>
          <w:rFonts w:ascii="標楷體" w:eastAsia="標楷體" w:hAnsi="標楷體" w:hint="eastAsia"/>
          <w:bCs/>
          <w:snapToGrid w:val="0"/>
          <w:sz w:val="32"/>
          <w:szCs w:val="32"/>
        </w:rPr>
        <w:t>課綱</w:t>
      </w:r>
      <w:proofErr w:type="gramEnd"/>
      <w:r w:rsidRPr="009E4910">
        <w:rPr>
          <w:rFonts w:ascii="標楷體" w:eastAsia="標楷體" w:hAnsi="標楷體" w:hint="eastAsia"/>
          <w:bCs/>
          <w:snapToGrid w:val="0"/>
          <w:sz w:val="32"/>
          <w:szCs w:val="32"/>
        </w:rPr>
        <w:t>，本土語言課程包含客家語、閩南語、原住民族語及</w:t>
      </w:r>
      <w:proofErr w:type="gramStart"/>
      <w:r w:rsidRPr="009E4910">
        <w:rPr>
          <w:rFonts w:ascii="標楷體" w:eastAsia="標楷體" w:hAnsi="標楷體" w:hint="eastAsia"/>
          <w:bCs/>
          <w:snapToGrid w:val="0"/>
          <w:sz w:val="32"/>
          <w:szCs w:val="32"/>
        </w:rPr>
        <w:t>閩東語等</w:t>
      </w:r>
      <w:proofErr w:type="gramEnd"/>
      <w:r w:rsidRPr="009E4910">
        <w:rPr>
          <w:rFonts w:ascii="標楷體" w:eastAsia="標楷體" w:hAnsi="標楷體" w:hint="eastAsia"/>
          <w:bCs/>
          <w:snapToGrid w:val="0"/>
          <w:sz w:val="32"/>
          <w:szCs w:val="32"/>
        </w:rPr>
        <w:t>。然，部分縣市的多項活動及考試，未經適當程序逕自更改語言名稱，不符行政原則，恐造成教育現場混亂。又，因缺乏跨族群間充分討論與社會共識，恐加深族群對立，不利社會和諧。例如，全國語文比賽，部分縣市擅自更改考試項目名稱，即</w:t>
      </w:r>
      <w:proofErr w:type="gramStart"/>
      <w:r w:rsidRPr="009E4910">
        <w:rPr>
          <w:rFonts w:ascii="標楷體" w:eastAsia="標楷體" w:hAnsi="標楷體" w:hint="eastAsia"/>
          <w:bCs/>
          <w:snapToGrid w:val="0"/>
          <w:sz w:val="32"/>
          <w:szCs w:val="32"/>
        </w:rPr>
        <w:t>與課綱</w:t>
      </w:r>
      <w:proofErr w:type="gramEnd"/>
      <w:r w:rsidRPr="009E4910">
        <w:rPr>
          <w:rFonts w:ascii="標楷體" w:eastAsia="標楷體" w:hAnsi="標楷體" w:hint="eastAsia"/>
          <w:bCs/>
          <w:snapToGrid w:val="0"/>
          <w:sz w:val="32"/>
          <w:szCs w:val="32"/>
        </w:rPr>
        <w:t>規定不符。為改善此情形，請教育部檢討並</w:t>
      </w:r>
      <w:proofErr w:type="gramStart"/>
      <w:r w:rsidRPr="009E4910">
        <w:rPr>
          <w:rFonts w:ascii="標楷體" w:eastAsia="標楷體" w:hAnsi="標楷體" w:hint="eastAsia"/>
          <w:bCs/>
          <w:snapToGrid w:val="0"/>
          <w:sz w:val="32"/>
          <w:szCs w:val="32"/>
        </w:rPr>
        <w:t>研</w:t>
      </w:r>
      <w:proofErr w:type="gramEnd"/>
      <w:r w:rsidRPr="009E4910">
        <w:rPr>
          <w:rFonts w:ascii="標楷體" w:eastAsia="標楷體" w:hAnsi="標楷體" w:hint="eastAsia"/>
          <w:bCs/>
          <w:snapToGrid w:val="0"/>
          <w:sz w:val="32"/>
          <w:szCs w:val="32"/>
        </w:rPr>
        <w:t>議後續改善方式，並於3個月內向立法院教育及文化委員會提出書面報告。300</w:t>
      </w:r>
    </w:p>
    <w:p w14:paraId="12C311C7"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提案人：</w:t>
      </w:r>
      <w:proofErr w:type="gramStart"/>
      <w:r w:rsidRPr="009E4910">
        <w:rPr>
          <w:rFonts w:ascii="標楷體" w:eastAsia="標楷體" w:hAnsi="標楷體" w:hint="eastAsia"/>
          <w:sz w:val="32"/>
          <w:szCs w:val="32"/>
        </w:rPr>
        <w:t>范</w:t>
      </w:r>
      <w:proofErr w:type="gramEnd"/>
      <w:r w:rsidRPr="009E4910">
        <w:rPr>
          <w:rFonts w:ascii="標楷體" w:eastAsia="標楷體" w:hAnsi="標楷體" w:hint="eastAsia"/>
          <w:sz w:val="32"/>
          <w:szCs w:val="32"/>
        </w:rPr>
        <w:t xml:space="preserve">　雲</w:t>
      </w:r>
    </w:p>
    <w:p w14:paraId="608DB9F6"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連署人：陳秀寳　陳培瑜</w:t>
      </w:r>
    </w:p>
    <w:p w14:paraId="3823F4D3" w14:textId="77777777" w:rsidR="006829A8" w:rsidRPr="009E4910" w:rsidRDefault="006829A8" w:rsidP="00540B1A">
      <w:pPr>
        <w:overflowPunct w:val="0"/>
        <w:spacing w:line="500" w:lineRule="exact"/>
        <w:ind w:leftChars="150" w:left="1000" w:hangingChars="200" w:hanging="640"/>
        <w:jc w:val="both"/>
        <w:rPr>
          <w:rFonts w:ascii="標楷體" w:eastAsia="標楷體" w:hAnsi="標楷體"/>
          <w:sz w:val="32"/>
          <w:szCs w:val="32"/>
        </w:rPr>
      </w:pPr>
      <w:r w:rsidRPr="009E4910">
        <w:rPr>
          <w:rFonts w:ascii="標楷體" w:eastAsia="標楷體" w:hAnsi="標楷體" w:hint="eastAsia"/>
          <w:bCs/>
          <w:snapToGrid w:val="0"/>
          <w:sz w:val="32"/>
          <w:szCs w:val="32"/>
        </w:rPr>
        <w:t>(七十</w:t>
      </w:r>
      <w:r>
        <w:rPr>
          <w:rFonts w:ascii="標楷體" w:eastAsia="標楷體" w:hAnsi="標楷體" w:hint="eastAsia"/>
          <w:bCs/>
          <w:snapToGrid w:val="0"/>
          <w:sz w:val="32"/>
          <w:szCs w:val="32"/>
        </w:rPr>
        <w:t>四</w:t>
      </w:r>
      <w:r w:rsidRPr="009E4910">
        <w:rPr>
          <w:rFonts w:ascii="標楷體" w:eastAsia="標楷體" w:hAnsi="標楷體" w:hint="eastAsia"/>
          <w:bCs/>
          <w:snapToGrid w:val="0"/>
          <w:sz w:val="32"/>
          <w:szCs w:val="32"/>
        </w:rPr>
        <w:t>)針對我國現有老舊校舍屋齡超過50年計有2,200餘棟，屋齡超過30年以上則有8,300餘棟，</w:t>
      </w:r>
      <w:proofErr w:type="gramStart"/>
      <w:r w:rsidRPr="009E4910">
        <w:rPr>
          <w:rFonts w:ascii="標楷體" w:eastAsia="標楷體" w:hAnsi="標楷體" w:hint="eastAsia"/>
          <w:bCs/>
          <w:snapToGrid w:val="0"/>
          <w:sz w:val="32"/>
          <w:szCs w:val="32"/>
        </w:rPr>
        <w:t>囿</w:t>
      </w:r>
      <w:proofErr w:type="gramEnd"/>
      <w:r w:rsidRPr="009E4910">
        <w:rPr>
          <w:rFonts w:ascii="標楷體" w:eastAsia="標楷體" w:hAnsi="標楷體" w:hint="eastAsia"/>
          <w:bCs/>
          <w:snapToGrid w:val="0"/>
          <w:sz w:val="32"/>
          <w:szCs w:val="32"/>
        </w:rPr>
        <w:t>於台灣位處地震帶，且因氣候變遷導致極端氣候常使災情發生，學生就學與老師</w:t>
      </w:r>
      <w:r w:rsidRPr="009E4910">
        <w:rPr>
          <w:rFonts w:ascii="標楷體" w:eastAsia="標楷體" w:hAnsi="標楷體" w:hint="eastAsia"/>
          <w:bCs/>
          <w:snapToGrid w:val="0"/>
          <w:sz w:val="32"/>
          <w:szCs w:val="32"/>
        </w:rPr>
        <w:lastRenderedPageBreak/>
        <w:t>教學環境</w:t>
      </w:r>
      <w:proofErr w:type="gramStart"/>
      <w:r w:rsidRPr="009E4910">
        <w:rPr>
          <w:rFonts w:ascii="標楷體" w:eastAsia="標楷體" w:hAnsi="標楷體" w:hint="eastAsia"/>
          <w:bCs/>
          <w:snapToGrid w:val="0"/>
          <w:sz w:val="32"/>
          <w:szCs w:val="32"/>
        </w:rPr>
        <w:t>安全應以</w:t>
      </w:r>
      <w:proofErr w:type="gramEnd"/>
      <w:r w:rsidRPr="009E4910">
        <w:rPr>
          <w:rFonts w:ascii="標楷體" w:eastAsia="標楷體" w:hAnsi="標楷體" w:hint="eastAsia"/>
          <w:bCs/>
          <w:snapToGrid w:val="0"/>
          <w:sz w:val="32"/>
          <w:szCs w:val="32"/>
        </w:rPr>
        <w:t>最高標準審視、以</w:t>
      </w:r>
      <w:proofErr w:type="gramStart"/>
      <w:r w:rsidRPr="009E4910">
        <w:rPr>
          <w:rFonts w:ascii="標楷體" w:eastAsia="標楷體" w:hAnsi="標楷體" w:hint="eastAsia"/>
          <w:bCs/>
          <w:snapToGrid w:val="0"/>
          <w:sz w:val="32"/>
          <w:szCs w:val="32"/>
        </w:rPr>
        <w:t>最</w:t>
      </w:r>
      <w:proofErr w:type="gramEnd"/>
      <w:r w:rsidRPr="009E4910">
        <w:rPr>
          <w:rFonts w:ascii="標楷體" w:eastAsia="標楷體" w:hAnsi="標楷體" w:hint="eastAsia"/>
          <w:bCs/>
          <w:snapToGrid w:val="0"/>
          <w:sz w:val="32"/>
          <w:szCs w:val="32"/>
        </w:rPr>
        <w:t>快速度處理。然2022年後，中央主管機關並無針對老舊校舍拆除重建有任何相關專案計畫，亦未編列相關預算以為因應。相較於政府對於都</w:t>
      </w:r>
      <w:proofErr w:type="gramStart"/>
      <w:r w:rsidRPr="009E4910">
        <w:rPr>
          <w:rFonts w:ascii="標楷體" w:eastAsia="標楷體" w:hAnsi="標楷體" w:hint="eastAsia"/>
          <w:bCs/>
          <w:snapToGrid w:val="0"/>
          <w:sz w:val="32"/>
          <w:szCs w:val="32"/>
        </w:rPr>
        <w:t>更危老</w:t>
      </w:r>
      <w:proofErr w:type="gramEnd"/>
      <w:r w:rsidRPr="009E4910">
        <w:rPr>
          <w:rFonts w:ascii="標楷體" w:eastAsia="標楷體" w:hAnsi="標楷體" w:hint="eastAsia"/>
          <w:bCs/>
          <w:snapToGrid w:val="0"/>
          <w:sz w:val="32"/>
          <w:szCs w:val="32"/>
        </w:rPr>
        <w:t>建物之重視，更對國防武力及地方建設發展之急迫需求，近8年13次編列特別預算執行，面對未來國家棟樑，</w:t>
      </w:r>
      <w:proofErr w:type="gramStart"/>
      <w:r w:rsidRPr="009E4910">
        <w:rPr>
          <w:rFonts w:ascii="標楷體" w:eastAsia="標楷體" w:hAnsi="標楷體" w:hint="eastAsia"/>
          <w:bCs/>
          <w:snapToGrid w:val="0"/>
          <w:sz w:val="32"/>
          <w:szCs w:val="32"/>
        </w:rPr>
        <w:t>不該忍睹莘莘學子</w:t>
      </w:r>
      <w:proofErr w:type="gramEnd"/>
      <w:r w:rsidRPr="009E4910">
        <w:rPr>
          <w:rFonts w:ascii="標楷體" w:eastAsia="標楷體" w:hAnsi="標楷體" w:hint="eastAsia"/>
          <w:bCs/>
          <w:snapToGrid w:val="0"/>
          <w:sz w:val="32"/>
          <w:szCs w:val="32"/>
        </w:rPr>
        <w:t>在半世紀老舊校舍內冒生命安全學習，應儘速完成全面拆除重建。窮不能窮教育，列冊有案之老舊校舍已破萬棟，</w:t>
      </w:r>
      <w:proofErr w:type="gramStart"/>
      <w:r w:rsidRPr="009E4910">
        <w:rPr>
          <w:rFonts w:ascii="標楷體" w:eastAsia="標楷體" w:hAnsi="標楷體" w:hint="eastAsia"/>
          <w:bCs/>
          <w:snapToGrid w:val="0"/>
          <w:sz w:val="32"/>
          <w:szCs w:val="32"/>
        </w:rPr>
        <w:t>爰</w:t>
      </w:r>
      <w:proofErr w:type="gramEnd"/>
      <w:r w:rsidRPr="009E4910">
        <w:rPr>
          <w:rFonts w:ascii="標楷體" w:eastAsia="標楷體" w:hAnsi="標楷體" w:hint="eastAsia"/>
          <w:bCs/>
          <w:snapToGrid w:val="0"/>
          <w:sz w:val="32"/>
          <w:szCs w:val="32"/>
        </w:rPr>
        <w:t>請教育部應先統計所需拆除重建經費，並以專案計畫經費逐年辦理之。301</w:t>
      </w:r>
    </w:p>
    <w:p w14:paraId="5674100D"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提案人：羅廷</w:t>
      </w:r>
      <w:proofErr w:type="gramStart"/>
      <w:r w:rsidRPr="009E4910">
        <w:rPr>
          <w:rFonts w:ascii="標楷體" w:eastAsia="標楷體" w:hAnsi="標楷體" w:hint="eastAsia"/>
          <w:sz w:val="32"/>
          <w:szCs w:val="32"/>
        </w:rPr>
        <w:t>瑋</w:t>
      </w:r>
      <w:proofErr w:type="gramEnd"/>
    </w:p>
    <w:p w14:paraId="3D98B4EA"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連署人：林倩綺　柯志恩</w:t>
      </w:r>
    </w:p>
    <w:p w14:paraId="266147F5" w14:textId="77777777" w:rsidR="006829A8" w:rsidRPr="009E4910" w:rsidRDefault="006829A8" w:rsidP="00540B1A">
      <w:pPr>
        <w:overflowPunct w:val="0"/>
        <w:spacing w:line="500" w:lineRule="exact"/>
        <w:ind w:leftChars="150" w:left="1000" w:hangingChars="200" w:hanging="640"/>
        <w:jc w:val="both"/>
        <w:rPr>
          <w:rFonts w:ascii="標楷體" w:eastAsia="標楷體" w:hAnsi="標楷體"/>
          <w:sz w:val="28"/>
          <w:szCs w:val="28"/>
        </w:rPr>
      </w:pPr>
      <w:r w:rsidRPr="009E4910">
        <w:rPr>
          <w:rFonts w:ascii="標楷體" w:eastAsia="標楷體" w:hAnsi="標楷體" w:hint="eastAsia"/>
          <w:bCs/>
          <w:snapToGrid w:val="0"/>
          <w:sz w:val="32"/>
          <w:szCs w:val="32"/>
        </w:rPr>
        <w:t>(七十</w:t>
      </w:r>
      <w:r>
        <w:rPr>
          <w:rFonts w:ascii="標楷體" w:eastAsia="標楷體" w:hAnsi="標楷體" w:hint="eastAsia"/>
          <w:bCs/>
          <w:snapToGrid w:val="0"/>
          <w:sz w:val="32"/>
          <w:szCs w:val="32"/>
        </w:rPr>
        <w:t>五</w:t>
      </w:r>
      <w:r w:rsidRPr="009E4910">
        <w:rPr>
          <w:rFonts w:ascii="標楷體" w:eastAsia="標楷體" w:hAnsi="標楷體" w:hint="eastAsia"/>
          <w:bCs/>
          <w:snapToGrid w:val="0"/>
          <w:sz w:val="32"/>
          <w:szCs w:val="32"/>
        </w:rPr>
        <w:t>)先前傳出有某校女教師</w:t>
      </w:r>
      <w:proofErr w:type="gramStart"/>
      <w:r w:rsidRPr="009E4910">
        <w:rPr>
          <w:rFonts w:ascii="標楷體" w:eastAsia="標楷體" w:hAnsi="標楷體" w:hint="eastAsia"/>
          <w:bCs/>
          <w:snapToGrid w:val="0"/>
          <w:sz w:val="32"/>
          <w:szCs w:val="32"/>
        </w:rPr>
        <w:t>疑</w:t>
      </w:r>
      <w:proofErr w:type="gramEnd"/>
      <w:r w:rsidRPr="009E4910">
        <w:rPr>
          <w:rFonts w:ascii="標楷體" w:eastAsia="標楷體" w:hAnsi="標楷體" w:hint="eastAsia"/>
          <w:bCs/>
          <w:snapToGrid w:val="0"/>
          <w:sz w:val="32"/>
          <w:szCs w:val="32"/>
        </w:rPr>
        <w:t>利用教師身分涉嫌</w:t>
      </w:r>
      <w:proofErr w:type="gramStart"/>
      <w:r w:rsidRPr="009E4910">
        <w:rPr>
          <w:rFonts w:ascii="標楷體" w:eastAsia="標楷體" w:hAnsi="標楷體" w:hint="eastAsia"/>
          <w:bCs/>
          <w:snapToGrid w:val="0"/>
          <w:sz w:val="32"/>
          <w:szCs w:val="32"/>
        </w:rPr>
        <w:t>性侵男</w:t>
      </w:r>
      <w:proofErr w:type="gramEnd"/>
      <w:r w:rsidRPr="009E4910">
        <w:rPr>
          <w:rFonts w:ascii="標楷體" w:eastAsia="標楷體" w:hAnsi="標楷體" w:hint="eastAsia"/>
          <w:bCs/>
          <w:snapToGrid w:val="0"/>
          <w:sz w:val="32"/>
          <w:szCs w:val="32"/>
        </w:rPr>
        <w:t>高中生，暴露出教育體系內對性別平等與專業倫理防治的機制尚有不足，依據監察院調查報告指出，衛生</w:t>
      </w:r>
      <w:proofErr w:type="gramStart"/>
      <w:r w:rsidRPr="009E4910">
        <w:rPr>
          <w:rFonts w:ascii="標楷體" w:eastAsia="標楷體" w:hAnsi="標楷體" w:hint="eastAsia"/>
          <w:bCs/>
          <w:snapToGrid w:val="0"/>
          <w:sz w:val="32"/>
          <w:szCs w:val="32"/>
        </w:rPr>
        <w:t>福利部於93年</w:t>
      </w:r>
      <w:proofErr w:type="gramEnd"/>
      <w:r w:rsidRPr="009E4910">
        <w:rPr>
          <w:rFonts w:ascii="標楷體" w:eastAsia="標楷體" w:hAnsi="標楷體" w:hint="eastAsia"/>
          <w:bCs/>
          <w:snapToGrid w:val="0"/>
          <w:sz w:val="32"/>
          <w:szCs w:val="32"/>
        </w:rPr>
        <w:t>設立「男性關懷專線」，112年計有1,665位男性被害人，其中1,293位男性被害人未滿18歲，占男性</w:t>
      </w:r>
      <w:proofErr w:type="gramStart"/>
      <w:r w:rsidRPr="009E4910">
        <w:rPr>
          <w:rFonts w:ascii="標楷體" w:eastAsia="標楷體" w:hAnsi="標楷體" w:hint="eastAsia"/>
          <w:bCs/>
          <w:snapToGrid w:val="0"/>
          <w:sz w:val="32"/>
          <w:szCs w:val="32"/>
        </w:rPr>
        <w:t>性</w:t>
      </w:r>
      <w:proofErr w:type="gramEnd"/>
      <w:r w:rsidRPr="009E4910">
        <w:rPr>
          <w:rFonts w:ascii="標楷體" w:eastAsia="標楷體" w:hAnsi="標楷體" w:hint="eastAsia"/>
          <w:bCs/>
          <w:snapToGrid w:val="0"/>
          <w:sz w:val="32"/>
          <w:szCs w:val="32"/>
        </w:rPr>
        <w:t>侵害案件受暴人數比率為77.66%，顯示未成年男性受性侵害人數比率較成年男性高，又該部統計近年18歲以下男童被害人占全體被害人之比率有逐年增加之趨勢；再根據教育部統計，103至111年「校園性騷擾事件」男性被害人人數，</w:t>
      </w:r>
      <w:proofErr w:type="gramStart"/>
      <w:r w:rsidRPr="009E4910">
        <w:rPr>
          <w:rFonts w:ascii="標楷體" w:eastAsia="標楷體" w:hAnsi="標楷體" w:hint="eastAsia"/>
          <w:bCs/>
          <w:snapToGrid w:val="0"/>
          <w:sz w:val="32"/>
          <w:szCs w:val="32"/>
        </w:rPr>
        <w:t>歷年均在</w:t>
      </w:r>
      <w:proofErr w:type="gramEnd"/>
      <w:r w:rsidRPr="009E4910">
        <w:rPr>
          <w:rFonts w:ascii="標楷體" w:eastAsia="標楷體" w:hAnsi="標楷體" w:hint="eastAsia"/>
          <w:bCs/>
          <w:snapToGrid w:val="0"/>
          <w:sz w:val="32"/>
          <w:szCs w:val="32"/>
        </w:rPr>
        <w:t>365人以上，至多達759人，「校園性侵害事件」男性被害人人數，</w:t>
      </w:r>
      <w:proofErr w:type="gramStart"/>
      <w:r w:rsidRPr="009E4910">
        <w:rPr>
          <w:rFonts w:ascii="標楷體" w:eastAsia="標楷體" w:hAnsi="標楷體" w:hint="eastAsia"/>
          <w:bCs/>
          <w:snapToGrid w:val="0"/>
          <w:sz w:val="32"/>
          <w:szCs w:val="32"/>
        </w:rPr>
        <w:t>歷年均在</w:t>
      </w:r>
      <w:proofErr w:type="gramEnd"/>
      <w:r w:rsidRPr="009E4910">
        <w:rPr>
          <w:rFonts w:ascii="標楷體" w:eastAsia="標楷體" w:hAnsi="標楷體" w:hint="eastAsia"/>
          <w:bCs/>
          <w:snapToGrid w:val="0"/>
          <w:sz w:val="32"/>
          <w:szCs w:val="32"/>
        </w:rPr>
        <w:t>44人以上，至多達124人。師生關係中因地位不對等，教師對學生的影響力極大，一旦未能及時防範，對未成年學生的身心傷害將難以估量。教育部有必要強化現有性平機制，</w:t>
      </w:r>
      <w:proofErr w:type="gramStart"/>
      <w:r w:rsidRPr="009E4910">
        <w:rPr>
          <w:rFonts w:ascii="標楷體" w:eastAsia="標楷體" w:hAnsi="標楷體" w:hint="eastAsia"/>
          <w:bCs/>
          <w:snapToGrid w:val="0"/>
          <w:sz w:val="32"/>
          <w:szCs w:val="32"/>
        </w:rPr>
        <w:t>爰</w:t>
      </w:r>
      <w:proofErr w:type="gramEnd"/>
      <w:r w:rsidRPr="009E4910">
        <w:rPr>
          <w:rFonts w:ascii="標楷體" w:eastAsia="標楷體" w:hAnsi="標楷體" w:hint="eastAsia"/>
          <w:bCs/>
          <w:snapToGrid w:val="0"/>
          <w:sz w:val="32"/>
          <w:szCs w:val="32"/>
        </w:rPr>
        <w:t>要求教育部</w:t>
      </w:r>
      <w:proofErr w:type="gramStart"/>
      <w:r w:rsidRPr="009E4910">
        <w:rPr>
          <w:rFonts w:ascii="標楷體" w:eastAsia="標楷體" w:hAnsi="標楷體" w:hint="eastAsia"/>
          <w:bCs/>
          <w:snapToGrid w:val="0"/>
          <w:sz w:val="32"/>
          <w:szCs w:val="32"/>
        </w:rPr>
        <w:t>研</w:t>
      </w:r>
      <w:proofErr w:type="gramEnd"/>
      <w:r w:rsidRPr="009E4910">
        <w:rPr>
          <w:rFonts w:ascii="標楷體" w:eastAsia="標楷體" w:hAnsi="標楷體" w:hint="eastAsia"/>
          <w:bCs/>
          <w:snapToGrid w:val="0"/>
          <w:sz w:val="32"/>
          <w:szCs w:val="32"/>
        </w:rPr>
        <w:t>議於教育體制內設置「性平事件男性諮詢與申訴管道」，並於3個月內向立法院教育及文化委員會提出書面說明。302</w:t>
      </w:r>
    </w:p>
    <w:p w14:paraId="7D123866"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提案人：羅廷</w:t>
      </w:r>
      <w:proofErr w:type="gramStart"/>
      <w:r w:rsidRPr="009E4910">
        <w:rPr>
          <w:rFonts w:ascii="標楷體" w:eastAsia="標楷體" w:hAnsi="標楷體" w:hint="eastAsia"/>
          <w:sz w:val="32"/>
          <w:szCs w:val="32"/>
        </w:rPr>
        <w:t>瑋</w:t>
      </w:r>
      <w:proofErr w:type="gramEnd"/>
    </w:p>
    <w:p w14:paraId="3F0A9C50"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lastRenderedPageBreak/>
        <w:t>連署人：林倩綺　柯志恩</w:t>
      </w:r>
    </w:p>
    <w:p w14:paraId="151B7B43" w14:textId="77777777" w:rsidR="006829A8" w:rsidRPr="009E4910" w:rsidRDefault="006829A8" w:rsidP="00540B1A">
      <w:pPr>
        <w:overflowPunct w:val="0"/>
        <w:spacing w:line="500" w:lineRule="exact"/>
        <w:ind w:leftChars="150" w:left="1000" w:hangingChars="200" w:hanging="640"/>
        <w:jc w:val="both"/>
        <w:rPr>
          <w:rFonts w:ascii="標楷體" w:eastAsia="標楷體" w:hAnsi="標楷體"/>
          <w:sz w:val="32"/>
          <w:szCs w:val="32"/>
        </w:rPr>
      </w:pPr>
      <w:r w:rsidRPr="009E4910">
        <w:rPr>
          <w:rFonts w:ascii="標楷體" w:eastAsia="標楷體" w:hAnsi="標楷體" w:hint="eastAsia"/>
          <w:bCs/>
          <w:snapToGrid w:val="0"/>
          <w:sz w:val="32"/>
          <w:szCs w:val="32"/>
        </w:rPr>
        <w:t>(七十</w:t>
      </w:r>
      <w:r>
        <w:rPr>
          <w:rFonts w:ascii="標楷體" w:eastAsia="標楷體" w:hAnsi="標楷體" w:hint="eastAsia"/>
          <w:bCs/>
          <w:snapToGrid w:val="0"/>
          <w:sz w:val="32"/>
          <w:szCs w:val="32"/>
        </w:rPr>
        <w:t>六</w:t>
      </w:r>
      <w:r w:rsidRPr="009E4910">
        <w:rPr>
          <w:rFonts w:ascii="標楷體" w:eastAsia="標楷體" w:hAnsi="標楷體" w:hint="eastAsia"/>
          <w:bCs/>
          <w:snapToGrid w:val="0"/>
          <w:sz w:val="32"/>
          <w:szCs w:val="32"/>
        </w:rPr>
        <w:t>)日前有部分高中「戰時狀態青年服勤同意書」，疑似戰時徵求動員高中學生自願參加後勤工作，且同意書未將計畫完整提出，僅有同意與不同意之選項，已引發家長</w:t>
      </w:r>
      <w:proofErr w:type="gramStart"/>
      <w:r w:rsidRPr="009E4910">
        <w:rPr>
          <w:rFonts w:ascii="標楷體" w:eastAsia="標楷體" w:hAnsi="標楷體" w:hint="eastAsia"/>
          <w:bCs/>
          <w:snapToGrid w:val="0"/>
          <w:sz w:val="32"/>
          <w:szCs w:val="32"/>
        </w:rPr>
        <w:t>恐慌，</w:t>
      </w:r>
      <w:proofErr w:type="gramEnd"/>
      <w:r w:rsidRPr="009E4910">
        <w:rPr>
          <w:rFonts w:ascii="標楷體" w:eastAsia="標楷體" w:hAnsi="標楷體" w:hint="eastAsia"/>
          <w:bCs/>
          <w:snapToGrid w:val="0"/>
          <w:sz w:val="32"/>
          <w:szCs w:val="32"/>
        </w:rPr>
        <w:t>而後又因媒體曝光而暫停，此事顯示政策推行過程中溝通不周，導致社會大眾惶惶不安。未來涉及青年參與或戰時動員相關事項，應詳列計畫內容及目的，並透過家長座談、學校會議等多元管道充分溝通，避免引發不必要的社會恐慌。</w:t>
      </w:r>
      <w:proofErr w:type="gramStart"/>
      <w:r w:rsidRPr="009E4910">
        <w:rPr>
          <w:rFonts w:ascii="標楷體" w:eastAsia="標楷體" w:hAnsi="標楷體" w:hint="eastAsia"/>
          <w:bCs/>
          <w:snapToGrid w:val="0"/>
          <w:sz w:val="32"/>
          <w:szCs w:val="32"/>
        </w:rPr>
        <w:t>爰</w:t>
      </w:r>
      <w:proofErr w:type="gramEnd"/>
      <w:r w:rsidRPr="009E4910">
        <w:rPr>
          <w:rFonts w:ascii="標楷體" w:eastAsia="標楷體" w:hAnsi="標楷體" w:hint="eastAsia"/>
          <w:bCs/>
          <w:snapToGrid w:val="0"/>
          <w:sz w:val="32"/>
          <w:szCs w:val="32"/>
        </w:rPr>
        <w:t>要求教育部全面檢討，並於3個月內向立法院教育及文化委員會提出具體改善計畫。303</w:t>
      </w:r>
    </w:p>
    <w:p w14:paraId="5A5476C8"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提案人：羅廷</w:t>
      </w:r>
      <w:proofErr w:type="gramStart"/>
      <w:r w:rsidRPr="009E4910">
        <w:rPr>
          <w:rFonts w:ascii="標楷體" w:eastAsia="標楷體" w:hAnsi="標楷體" w:hint="eastAsia"/>
          <w:sz w:val="32"/>
          <w:szCs w:val="32"/>
        </w:rPr>
        <w:t>瑋</w:t>
      </w:r>
      <w:proofErr w:type="gramEnd"/>
    </w:p>
    <w:p w14:paraId="755DAE65"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連署人：林倩綺　柯志恩</w:t>
      </w:r>
    </w:p>
    <w:p w14:paraId="25F84D6E" w14:textId="77777777" w:rsidR="006829A8" w:rsidRPr="009E4910" w:rsidRDefault="006829A8" w:rsidP="00540B1A">
      <w:pPr>
        <w:overflowPunct w:val="0"/>
        <w:spacing w:line="500" w:lineRule="exact"/>
        <w:ind w:leftChars="150" w:left="1000" w:hangingChars="200" w:hanging="640"/>
        <w:jc w:val="both"/>
        <w:rPr>
          <w:rFonts w:ascii="標楷體" w:eastAsia="標楷體" w:hAnsi="標楷體"/>
          <w:sz w:val="32"/>
          <w:szCs w:val="32"/>
        </w:rPr>
      </w:pPr>
      <w:r w:rsidRPr="009E4910">
        <w:rPr>
          <w:rFonts w:ascii="標楷體" w:eastAsia="標楷體" w:hAnsi="標楷體" w:hint="eastAsia"/>
          <w:bCs/>
          <w:snapToGrid w:val="0"/>
          <w:sz w:val="32"/>
          <w:szCs w:val="32"/>
        </w:rPr>
        <w:t>(七十</w:t>
      </w:r>
      <w:r>
        <w:rPr>
          <w:rFonts w:ascii="標楷體" w:eastAsia="標楷體" w:hAnsi="標楷體" w:hint="eastAsia"/>
          <w:bCs/>
          <w:snapToGrid w:val="0"/>
          <w:sz w:val="32"/>
          <w:szCs w:val="32"/>
        </w:rPr>
        <w:t>七</w:t>
      </w:r>
      <w:r w:rsidRPr="009E4910">
        <w:rPr>
          <w:rFonts w:ascii="標楷體" w:eastAsia="標楷體" w:hAnsi="標楷體" w:hint="eastAsia"/>
          <w:bCs/>
          <w:snapToGrid w:val="0"/>
          <w:sz w:val="32"/>
          <w:szCs w:val="32"/>
        </w:rPr>
        <w:t>)就讀黎明技術學院的21歲越南</w:t>
      </w:r>
      <w:proofErr w:type="gramStart"/>
      <w:r w:rsidRPr="009E4910">
        <w:rPr>
          <w:rFonts w:ascii="標楷體" w:eastAsia="標楷體" w:hAnsi="標楷體" w:hint="eastAsia"/>
          <w:bCs/>
          <w:snapToGrid w:val="0"/>
          <w:sz w:val="32"/>
          <w:szCs w:val="32"/>
        </w:rPr>
        <w:t>籍維氏女</w:t>
      </w:r>
      <w:proofErr w:type="gramEnd"/>
      <w:r w:rsidRPr="009E4910">
        <w:rPr>
          <w:rFonts w:ascii="標楷體" w:eastAsia="標楷體" w:hAnsi="標楷體" w:hint="eastAsia"/>
          <w:bCs/>
          <w:snapToGrid w:val="0"/>
          <w:sz w:val="32"/>
          <w:szCs w:val="32"/>
        </w:rPr>
        <w:t>學生，112年5月在新北產業園區一家烘培工廠實習</w:t>
      </w:r>
      <w:proofErr w:type="gramStart"/>
      <w:r w:rsidRPr="009E4910">
        <w:rPr>
          <w:rFonts w:ascii="標楷體" w:eastAsia="標楷體" w:hAnsi="標楷體" w:hint="eastAsia"/>
          <w:bCs/>
          <w:snapToGrid w:val="0"/>
          <w:sz w:val="32"/>
          <w:szCs w:val="32"/>
        </w:rPr>
        <w:t>期間，</w:t>
      </w:r>
      <w:proofErr w:type="gramEnd"/>
      <w:r w:rsidRPr="009E4910">
        <w:rPr>
          <w:rFonts w:ascii="標楷體" w:eastAsia="標楷體" w:hAnsi="標楷體" w:hint="eastAsia"/>
          <w:bCs/>
          <w:snapToGrid w:val="0"/>
          <w:sz w:val="32"/>
          <w:szCs w:val="32"/>
        </w:rPr>
        <w:t>遭到2公尺高的</w:t>
      </w:r>
      <w:proofErr w:type="gramStart"/>
      <w:r w:rsidRPr="009E4910">
        <w:rPr>
          <w:rFonts w:ascii="標楷體" w:eastAsia="標楷體" w:hAnsi="標楷體" w:hint="eastAsia"/>
          <w:bCs/>
          <w:snapToGrid w:val="0"/>
          <w:sz w:val="32"/>
          <w:szCs w:val="32"/>
        </w:rPr>
        <w:t>16層烘培架</w:t>
      </w:r>
      <w:proofErr w:type="gramEnd"/>
      <w:r w:rsidRPr="009E4910">
        <w:rPr>
          <w:rFonts w:ascii="標楷體" w:eastAsia="標楷體" w:hAnsi="標楷體" w:hint="eastAsia"/>
          <w:bCs/>
          <w:snapToGrid w:val="0"/>
          <w:sz w:val="32"/>
          <w:szCs w:val="32"/>
        </w:rPr>
        <w:t>推車重壓頭部，送</w:t>
      </w:r>
      <w:proofErr w:type="gramStart"/>
      <w:r w:rsidRPr="009E4910">
        <w:rPr>
          <w:rFonts w:ascii="標楷體" w:eastAsia="標楷體" w:hAnsi="標楷體" w:hint="eastAsia"/>
          <w:bCs/>
          <w:snapToGrid w:val="0"/>
          <w:sz w:val="32"/>
          <w:szCs w:val="32"/>
        </w:rPr>
        <w:t>醫</w:t>
      </w:r>
      <w:proofErr w:type="gramEnd"/>
      <w:r w:rsidRPr="009E4910">
        <w:rPr>
          <w:rFonts w:ascii="標楷體" w:eastAsia="標楷體" w:hAnsi="標楷體" w:hint="eastAsia"/>
          <w:bCs/>
          <w:snapToGrid w:val="0"/>
          <w:sz w:val="32"/>
          <w:szCs w:val="32"/>
        </w:rPr>
        <w:t>搶救1小時後仍宣告不治。教育部於102年制定專法保障</w:t>
      </w:r>
      <w:proofErr w:type="gramStart"/>
      <w:r w:rsidRPr="009E4910">
        <w:rPr>
          <w:rFonts w:ascii="標楷體" w:eastAsia="標楷體" w:hAnsi="標楷體" w:hint="eastAsia"/>
          <w:bCs/>
          <w:snapToGrid w:val="0"/>
          <w:sz w:val="32"/>
          <w:szCs w:val="32"/>
        </w:rPr>
        <w:t>建教生學習</w:t>
      </w:r>
      <w:proofErr w:type="gramEnd"/>
      <w:r w:rsidRPr="009E4910">
        <w:rPr>
          <w:rFonts w:ascii="標楷體" w:eastAsia="標楷體" w:hAnsi="標楷體" w:hint="eastAsia"/>
          <w:bCs/>
          <w:snapToGrid w:val="0"/>
          <w:sz w:val="32"/>
          <w:szCs w:val="32"/>
        </w:rPr>
        <w:t>與實習權益，然而對於專科以上學校學生校外實習保障，自106年4月</w:t>
      </w:r>
      <w:proofErr w:type="gramStart"/>
      <w:r w:rsidRPr="009E4910">
        <w:rPr>
          <w:rFonts w:ascii="標楷體" w:eastAsia="標楷體" w:hAnsi="標楷體" w:hint="eastAsia"/>
          <w:bCs/>
          <w:snapToGrid w:val="0"/>
          <w:sz w:val="32"/>
          <w:szCs w:val="32"/>
        </w:rPr>
        <w:t>研</w:t>
      </w:r>
      <w:proofErr w:type="gramEnd"/>
      <w:r w:rsidRPr="009E4910">
        <w:rPr>
          <w:rFonts w:ascii="標楷體" w:eastAsia="標楷體" w:hAnsi="標楷體" w:hint="eastAsia"/>
          <w:bCs/>
          <w:snapToGrid w:val="0"/>
          <w:sz w:val="32"/>
          <w:szCs w:val="32"/>
        </w:rPr>
        <w:t>擬實習專法草案後卻牛步化，時至今日，仍尚未完成立法，又依監察院報告指出，學校對校外實習機構選擇，幾乎未有門檻及要求，縱然對於安全性評估訂有檢核指標，卻不計入可推薦為實習機構的總分，教育部雖有相關評量措施，但僅針對學校擇定校外實習機構之程序是否符合規定，及校外實習保險之投保情形，此均完全無法真實反映校外實習機構對於既有法令面之遵循程度，與校外實習場所之安全現況，顯</w:t>
      </w:r>
      <w:proofErr w:type="gramStart"/>
      <w:r w:rsidRPr="009E4910">
        <w:rPr>
          <w:rFonts w:ascii="標楷體" w:eastAsia="標楷體" w:hAnsi="標楷體" w:hint="eastAsia"/>
          <w:bCs/>
          <w:snapToGrid w:val="0"/>
          <w:sz w:val="32"/>
          <w:szCs w:val="32"/>
        </w:rPr>
        <w:t>怠</w:t>
      </w:r>
      <w:proofErr w:type="gramEnd"/>
      <w:r w:rsidRPr="009E4910">
        <w:rPr>
          <w:rFonts w:ascii="標楷體" w:eastAsia="標楷體" w:hAnsi="標楷體" w:hint="eastAsia"/>
          <w:bCs/>
          <w:snapToGrid w:val="0"/>
          <w:sz w:val="32"/>
          <w:szCs w:val="32"/>
        </w:rPr>
        <w:t>於保障實習生權益、漠視實習生生命安全，教育部應痛定思痛。</w:t>
      </w:r>
      <w:proofErr w:type="gramStart"/>
      <w:r w:rsidRPr="009E4910">
        <w:rPr>
          <w:rFonts w:ascii="標楷體" w:eastAsia="標楷體" w:hAnsi="標楷體" w:hint="eastAsia"/>
          <w:bCs/>
          <w:snapToGrid w:val="0"/>
          <w:sz w:val="32"/>
          <w:szCs w:val="32"/>
        </w:rPr>
        <w:t>爰</w:t>
      </w:r>
      <w:proofErr w:type="gramEnd"/>
      <w:r w:rsidRPr="009E4910">
        <w:rPr>
          <w:rFonts w:ascii="標楷體" w:eastAsia="標楷體" w:hAnsi="標楷體" w:hint="eastAsia"/>
          <w:bCs/>
          <w:snapToGrid w:val="0"/>
          <w:sz w:val="32"/>
          <w:szCs w:val="32"/>
        </w:rPr>
        <w:t>要求教育部於3個月內向立法院教育及文化委員會提出「專科以上學校校外實習教育法」草案規劃及具體時程，從制度面全面檢討實習保障措施，建立長期改進機制，以重</w:t>
      </w:r>
      <w:r w:rsidRPr="009E4910">
        <w:rPr>
          <w:rFonts w:ascii="標楷體" w:eastAsia="標楷體" w:hAnsi="標楷體" w:hint="eastAsia"/>
          <w:bCs/>
          <w:snapToGrid w:val="0"/>
          <w:sz w:val="32"/>
          <w:szCs w:val="32"/>
        </w:rPr>
        <w:lastRenderedPageBreak/>
        <w:t>拾外界對實習制度之信任。304</w:t>
      </w:r>
    </w:p>
    <w:p w14:paraId="41BF4ECD"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提案人：羅廷</w:t>
      </w:r>
      <w:proofErr w:type="gramStart"/>
      <w:r w:rsidRPr="009E4910">
        <w:rPr>
          <w:rFonts w:ascii="標楷體" w:eastAsia="標楷體" w:hAnsi="標楷體" w:hint="eastAsia"/>
          <w:sz w:val="32"/>
          <w:szCs w:val="32"/>
        </w:rPr>
        <w:t>瑋</w:t>
      </w:r>
      <w:proofErr w:type="gramEnd"/>
    </w:p>
    <w:p w14:paraId="633EE025"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連署人：林倩綺　柯志恩</w:t>
      </w:r>
    </w:p>
    <w:p w14:paraId="7E29C4D4" w14:textId="77777777" w:rsidR="006829A8" w:rsidRPr="009E4910" w:rsidRDefault="006829A8" w:rsidP="00540B1A">
      <w:pPr>
        <w:overflowPunct w:val="0"/>
        <w:spacing w:line="500" w:lineRule="exact"/>
        <w:ind w:leftChars="150" w:left="1000" w:hangingChars="200" w:hanging="640"/>
        <w:jc w:val="both"/>
        <w:rPr>
          <w:rFonts w:ascii="標楷體" w:eastAsia="標楷體" w:hAnsi="標楷體"/>
          <w:sz w:val="32"/>
          <w:szCs w:val="32"/>
        </w:rPr>
      </w:pPr>
      <w:r w:rsidRPr="009E4910">
        <w:rPr>
          <w:rFonts w:ascii="標楷體" w:eastAsia="標楷體" w:hAnsi="標楷體" w:hint="eastAsia"/>
          <w:bCs/>
          <w:snapToGrid w:val="0"/>
          <w:sz w:val="32"/>
          <w:szCs w:val="32"/>
        </w:rPr>
        <w:t>(七十</w:t>
      </w:r>
      <w:r>
        <w:rPr>
          <w:rFonts w:ascii="標楷體" w:eastAsia="標楷體" w:hAnsi="標楷體" w:hint="eastAsia"/>
          <w:bCs/>
          <w:snapToGrid w:val="0"/>
          <w:sz w:val="32"/>
          <w:szCs w:val="32"/>
        </w:rPr>
        <w:t>八</w:t>
      </w:r>
      <w:r w:rsidRPr="009E4910">
        <w:rPr>
          <w:rFonts w:ascii="標楷體" w:eastAsia="標楷體" w:hAnsi="標楷體" w:hint="eastAsia"/>
          <w:bCs/>
          <w:snapToGrid w:val="0"/>
          <w:sz w:val="32"/>
          <w:szCs w:val="32"/>
        </w:rPr>
        <w:t>)我國技職教育面臨多項挑戰，依據監察院報告指出，近5年高中選讀技職</w:t>
      </w:r>
      <w:proofErr w:type="gramStart"/>
      <w:r w:rsidRPr="009E4910">
        <w:rPr>
          <w:rFonts w:ascii="標楷體" w:eastAsia="標楷體" w:hAnsi="標楷體" w:hint="eastAsia"/>
          <w:bCs/>
          <w:snapToGrid w:val="0"/>
          <w:sz w:val="32"/>
          <w:szCs w:val="32"/>
        </w:rPr>
        <w:t>專業群別學生</w:t>
      </w:r>
      <w:proofErr w:type="gramEnd"/>
      <w:r w:rsidRPr="009E4910">
        <w:rPr>
          <w:rFonts w:ascii="標楷體" w:eastAsia="標楷體" w:hAnsi="標楷體" w:hint="eastAsia"/>
          <w:bCs/>
          <w:snapToGrid w:val="0"/>
          <w:sz w:val="32"/>
          <w:szCs w:val="32"/>
        </w:rPr>
        <w:t>遞減約11萬5</w:t>
      </w:r>
      <w:r w:rsidRPr="009E4910">
        <w:rPr>
          <w:rFonts w:ascii="標楷體" w:eastAsia="標楷體" w:hAnsi="標楷體"/>
          <w:bCs/>
          <w:snapToGrid w:val="0"/>
          <w:sz w:val="32"/>
          <w:szCs w:val="32"/>
        </w:rPr>
        <w:t>,</w:t>
      </w:r>
      <w:r w:rsidRPr="009E4910">
        <w:rPr>
          <w:rFonts w:ascii="標楷體" w:eastAsia="標楷體" w:hAnsi="標楷體" w:hint="eastAsia"/>
          <w:bCs/>
          <w:snapToGrid w:val="0"/>
          <w:sz w:val="32"/>
          <w:szCs w:val="32"/>
        </w:rPr>
        <w:t>000人（-38.09%）、畢業後就業率偏低，升學率卻高達82.64%；112學年高中職學生註冊占比，工業領域占29.29%，服務業領域卻占68.59%，另不同於109至110學年以製造業為第2大宗之就業趨勢，111學年</w:t>
      </w:r>
      <w:proofErr w:type="gramStart"/>
      <w:r w:rsidRPr="009E4910">
        <w:rPr>
          <w:rFonts w:ascii="標楷體" w:eastAsia="標楷體" w:hAnsi="標楷體" w:hint="eastAsia"/>
          <w:bCs/>
          <w:snapToGrid w:val="0"/>
          <w:sz w:val="32"/>
          <w:szCs w:val="32"/>
        </w:rPr>
        <w:t>專業群科畢業生</w:t>
      </w:r>
      <w:proofErr w:type="gramEnd"/>
      <w:r w:rsidRPr="009E4910">
        <w:rPr>
          <w:rFonts w:ascii="標楷體" w:eastAsia="標楷體" w:hAnsi="標楷體" w:hint="eastAsia"/>
          <w:bCs/>
          <w:snapToGrid w:val="0"/>
          <w:sz w:val="32"/>
          <w:szCs w:val="32"/>
        </w:rPr>
        <w:t>就業</w:t>
      </w:r>
      <w:proofErr w:type="gramStart"/>
      <w:r w:rsidRPr="009E4910">
        <w:rPr>
          <w:rFonts w:ascii="標楷體" w:eastAsia="標楷體" w:hAnsi="標楷體" w:hint="eastAsia"/>
          <w:bCs/>
          <w:snapToGrid w:val="0"/>
          <w:sz w:val="32"/>
          <w:szCs w:val="32"/>
        </w:rPr>
        <w:t>行業別改以</w:t>
      </w:r>
      <w:proofErr w:type="gramEnd"/>
      <w:r w:rsidRPr="009E4910">
        <w:rPr>
          <w:rFonts w:ascii="標楷體" w:eastAsia="標楷體" w:hAnsi="標楷體" w:hint="eastAsia"/>
          <w:bCs/>
          <w:snapToGrid w:val="0"/>
          <w:sz w:val="32"/>
          <w:szCs w:val="32"/>
        </w:rPr>
        <w:t>住宿及餐飲業為最</w:t>
      </w:r>
      <w:proofErr w:type="gramStart"/>
      <w:r w:rsidRPr="009E4910">
        <w:rPr>
          <w:rFonts w:ascii="標楷體" w:eastAsia="標楷體" w:hAnsi="標楷體" w:hint="eastAsia"/>
          <w:bCs/>
          <w:snapToGrid w:val="0"/>
          <w:sz w:val="32"/>
          <w:szCs w:val="32"/>
        </w:rPr>
        <w:t>大宗（</w:t>
      </w:r>
      <w:proofErr w:type="gramEnd"/>
      <w:r w:rsidRPr="009E4910">
        <w:rPr>
          <w:rFonts w:ascii="標楷體" w:eastAsia="標楷體" w:hAnsi="標楷體" w:hint="eastAsia"/>
          <w:bCs/>
          <w:snapToGrid w:val="0"/>
          <w:sz w:val="32"/>
          <w:szCs w:val="32"/>
        </w:rPr>
        <w:t>占29.2%）、其他服務業(美髮及美容美體服務)居次（占11.4%），技職人才培育傾斜問題嚴重。</w:t>
      </w:r>
      <w:proofErr w:type="gramStart"/>
      <w:r w:rsidRPr="009E4910">
        <w:rPr>
          <w:rFonts w:ascii="標楷體" w:eastAsia="標楷體" w:hAnsi="標楷體" w:hint="eastAsia"/>
          <w:bCs/>
          <w:snapToGrid w:val="0"/>
          <w:sz w:val="32"/>
          <w:szCs w:val="32"/>
        </w:rPr>
        <w:t>此外，勞動部技</w:t>
      </w:r>
      <w:proofErr w:type="gramEnd"/>
      <w:r w:rsidRPr="009E4910">
        <w:rPr>
          <w:rFonts w:ascii="標楷體" w:eastAsia="標楷體" w:hAnsi="標楷體" w:hint="eastAsia"/>
          <w:bCs/>
          <w:snapToGrid w:val="0"/>
          <w:sz w:val="32"/>
          <w:szCs w:val="32"/>
        </w:rPr>
        <w:t>職證照未能對</w:t>
      </w:r>
      <w:proofErr w:type="gramStart"/>
      <w:r w:rsidRPr="009E4910">
        <w:rPr>
          <w:rFonts w:ascii="標楷體" w:eastAsia="標楷體" w:hAnsi="標楷體" w:hint="eastAsia"/>
          <w:bCs/>
          <w:snapToGrid w:val="0"/>
          <w:sz w:val="32"/>
          <w:szCs w:val="32"/>
        </w:rPr>
        <w:t>薪酬及就業</w:t>
      </w:r>
      <w:proofErr w:type="gramEnd"/>
      <w:r w:rsidRPr="009E4910">
        <w:rPr>
          <w:rFonts w:ascii="標楷體" w:eastAsia="標楷體" w:hAnsi="標楷體" w:hint="eastAsia"/>
          <w:bCs/>
          <w:snapToGrid w:val="0"/>
          <w:sz w:val="32"/>
          <w:szCs w:val="32"/>
        </w:rPr>
        <w:t>產生顯著影響，「含金量」似有不足，顯示相關產業的誘因及配套措施不足，影響</w:t>
      </w:r>
      <w:proofErr w:type="gramStart"/>
      <w:r w:rsidRPr="009E4910">
        <w:rPr>
          <w:rFonts w:ascii="標楷體" w:eastAsia="標楷體" w:hAnsi="標楷體" w:hint="eastAsia"/>
          <w:bCs/>
          <w:snapToGrid w:val="0"/>
          <w:sz w:val="32"/>
          <w:szCs w:val="32"/>
        </w:rPr>
        <w:t>產業對技職</w:t>
      </w:r>
      <w:proofErr w:type="gramEnd"/>
      <w:r w:rsidRPr="009E4910">
        <w:rPr>
          <w:rFonts w:ascii="標楷體" w:eastAsia="標楷體" w:hAnsi="標楷體" w:hint="eastAsia"/>
          <w:bCs/>
          <w:snapToGrid w:val="0"/>
          <w:sz w:val="32"/>
          <w:szCs w:val="32"/>
        </w:rPr>
        <w:t>教育的投入，</w:t>
      </w:r>
      <w:proofErr w:type="gramStart"/>
      <w:r w:rsidRPr="009E4910">
        <w:rPr>
          <w:rFonts w:ascii="標楷體" w:eastAsia="標楷體" w:hAnsi="標楷體" w:hint="eastAsia"/>
          <w:bCs/>
          <w:snapToGrid w:val="0"/>
          <w:sz w:val="32"/>
          <w:szCs w:val="32"/>
        </w:rPr>
        <w:t>且技職</w:t>
      </w:r>
      <w:proofErr w:type="gramEnd"/>
      <w:r w:rsidRPr="009E4910">
        <w:rPr>
          <w:rFonts w:ascii="標楷體" w:eastAsia="標楷體" w:hAnsi="標楷體" w:hint="eastAsia"/>
          <w:bCs/>
          <w:snapToGrid w:val="0"/>
          <w:sz w:val="32"/>
          <w:szCs w:val="32"/>
        </w:rPr>
        <w:t>師資長期不足、業界教師授課時數的顯著下降，技職訓練資源匱乏等，導致缺乏有效協助及實習機會，</w:t>
      </w:r>
      <w:proofErr w:type="gramStart"/>
      <w:r w:rsidRPr="009E4910">
        <w:rPr>
          <w:rFonts w:ascii="標楷體" w:eastAsia="標楷體" w:hAnsi="標楷體" w:hint="eastAsia"/>
          <w:bCs/>
          <w:snapToGrid w:val="0"/>
          <w:sz w:val="32"/>
          <w:szCs w:val="32"/>
        </w:rPr>
        <w:t>皆對技職</w:t>
      </w:r>
      <w:proofErr w:type="gramEnd"/>
      <w:r w:rsidRPr="009E4910">
        <w:rPr>
          <w:rFonts w:ascii="標楷體" w:eastAsia="標楷體" w:hAnsi="標楷體" w:hint="eastAsia"/>
          <w:bCs/>
          <w:snapToGrid w:val="0"/>
          <w:sz w:val="32"/>
          <w:szCs w:val="32"/>
        </w:rPr>
        <w:t>教育品質產生影響，亟需各部會共同改善。</w:t>
      </w:r>
      <w:proofErr w:type="gramStart"/>
      <w:r w:rsidRPr="009E4910">
        <w:rPr>
          <w:rFonts w:ascii="標楷體" w:eastAsia="標楷體" w:hAnsi="標楷體" w:hint="eastAsia"/>
          <w:bCs/>
          <w:snapToGrid w:val="0"/>
          <w:sz w:val="32"/>
          <w:szCs w:val="32"/>
        </w:rPr>
        <w:t>爰</w:t>
      </w:r>
      <w:proofErr w:type="gramEnd"/>
      <w:r w:rsidRPr="009E4910">
        <w:rPr>
          <w:rFonts w:ascii="標楷體" w:eastAsia="標楷體" w:hAnsi="標楷體" w:hint="eastAsia"/>
          <w:bCs/>
          <w:snapToGrid w:val="0"/>
          <w:sz w:val="32"/>
          <w:szCs w:val="32"/>
        </w:rPr>
        <w:t>要求教育部應積極協調跨部會資源，提出技職教育的整體改革方案，並於3個月內向立法院教育及文化委員會報告具體改善措施，特別是針對提升師資質量、強化產業鏈結及改善弱勢群體的職業訓練機會等問題，進一步強化我國技職教育體系。305</w:t>
      </w:r>
    </w:p>
    <w:p w14:paraId="2370ED9B"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提案人：羅廷</w:t>
      </w:r>
      <w:proofErr w:type="gramStart"/>
      <w:r w:rsidRPr="009E4910">
        <w:rPr>
          <w:rFonts w:ascii="標楷體" w:eastAsia="標楷體" w:hAnsi="標楷體" w:hint="eastAsia"/>
          <w:sz w:val="32"/>
          <w:szCs w:val="32"/>
        </w:rPr>
        <w:t>瑋</w:t>
      </w:r>
      <w:proofErr w:type="gramEnd"/>
    </w:p>
    <w:p w14:paraId="3E581F10" w14:textId="77777777" w:rsidR="006829A8" w:rsidRPr="009E4910" w:rsidRDefault="006829A8" w:rsidP="00540B1A">
      <w:pPr>
        <w:overflowPunct w:val="0"/>
        <w:spacing w:line="500" w:lineRule="exact"/>
        <w:ind w:leftChars="1250" w:left="3000"/>
        <w:jc w:val="both"/>
        <w:rPr>
          <w:rFonts w:ascii="標楷體" w:eastAsia="標楷體" w:hAnsi="標楷體"/>
          <w:sz w:val="32"/>
          <w:szCs w:val="32"/>
        </w:rPr>
      </w:pPr>
      <w:r w:rsidRPr="009E4910">
        <w:rPr>
          <w:rFonts w:ascii="標楷體" w:eastAsia="標楷體" w:hAnsi="標楷體" w:hint="eastAsia"/>
          <w:sz w:val="32"/>
          <w:szCs w:val="32"/>
        </w:rPr>
        <w:t>連署人：林倩綺　柯志恩</w:t>
      </w:r>
    </w:p>
    <w:p w14:paraId="55AC74CA"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9E4910">
        <w:rPr>
          <w:rFonts w:ascii="標楷體" w:eastAsia="標楷體" w:hAnsi="標楷體" w:hint="eastAsia"/>
          <w:bCs/>
          <w:snapToGrid w:val="0"/>
          <w:sz w:val="32"/>
          <w:szCs w:val="32"/>
        </w:rPr>
        <w:t>(七十</w:t>
      </w:r>
      <w:r>
        <w:rPr>
          <w:rFonts w:ascii="標楷體" w:eastAsia="標楷體" w:hAnsi="標楷體" w:hint="eastAsia"/>
          <w:bCs/>
          <w:snapToGrid w:val="0"/>
          <w:sz w:val="32"/>
          <w:szCs w:val="32"/>
        </w:rPr>
        <w:t>九</w:t>
      </w:r>
      <w:r w:rsidRPr="009E4910">
        <w:rPr>
          <w:rFonts w:ascii="標楷體" w:eastAsia="標楷體" w:hAnsi="標楷體" w:hint="eastAsia"/>
          <w:bCs/>
          <w:snapToGrid w:val="0"/>
          <w:sz w:val="32"/>
          <w:szCs w:val="32"/>
        </w:rPr>
        <w:t>)</w:t>
      </w:r>
      <w:r w:rsidRPr="009E4910">
        <w:rPr>
          <w:rFonts w:hint="eastAsia"/>
        </w:rPr>
        <w:t xml:space="preserve"> </w:t>
      </w:r>
      <w:proofErr w:type="gramStart"/>
      <w:r w:rsidRPr="009E4910">
        <w:rPr>
          <w:rFonts w:ascii="標楷體" w:eastAsia="標楷體" w:hAnsi="標楷體" w:hint="eastAsia"/>
          <w:bCs/>
          <w:snapToGrid w:val="0"/>
          <w:sz w:val="32"/>
          <w:szCs w:val="32"/>
        </w:rPr>
        <w:t>114</w:t>
      </w:r>
      <w:proofErr w:type="gramEnd"/>
      <w:r w:rsidRPr="009E4910">
        <w:rPr>
          <w:rFonts w:ascii="標楷體" w:eastAsia="標楷體" w:hAnsi="標楷體" w:hint="eastAsia"/>
          <w:bCs/>
          <w:snapToGrid w:val="0"/>
          <w:sz w:val="32"/>
          <w:szCs w:val="32"/>
        </w:rPr>
        <w:t>年度教育部預算案於第2目「高等教育」第1節「高等教育行政及督導」項下「引導學校多元發展及提升教學品質」編列預算155億2,267萬7千元。教育部於112年11月13日函文各大專校院調查是否開設清掃校園及社區之勞作教育及服務學習課程或活動之情形，並於113年3月27日函知</w:t>
      </w:r>
      <w:r w:rsidRPr="009E4910">
        <w:rPr>
          <w:rFonts w:ascii="標楷體" w:eastAsia="標楷體" w:hAnsi="標楷體" w:hint="eastAsia"/>
          <w:bCs/>
          <w:snapToGrid w:val="0"/>
          <w:sz w:val="32"/>
          <w:szCs w:val="32"/>
        </w:rPr>
        <w:lastRenderedPageBreak/>
        <w:t>各校勞作教育及服務學習課程或活動之規範。前述調查中，112學年度開設清掃校園及社區</w:t>
      </w:r>
      <w:r w:rsidRPr="00053782">
        <w:rPr>
          <w:rFonts w:ascii="標楷體" w:eastAsia="標楷體" w:hAnsi="標楷體" w:hint="eastAsia"/>
          <w:bCs/>
          <w:snapToGrid w:val="0"/>
          <w:sz w:val="32"/>
          <w:szCs w:val="32"/>
        </w:rPr>
        <w:t>之「勞作教育」或「服務學習」課程或活動之學校仍有107所。然對於各該課程是否依相關規定由</w:t>
      </w:r>
      <w:proofErr w:type="gramStart"/>
      <w:r w:rsidRPr="00053782">
        <w:rPr>
          <w:rFonts w:ascii="標楷體" w:eastAsia="標楷體" w:hAnsi="標楷體" w:hint="eastAsia"/>
          <w:bCs/>
          <w:snapToGrid w:val="0"/>
          <w:sz w:val="32"/>
          <w:szCs w:val="32"/>
        </w:rPr>
        <w:t>教師在場正常</w:t>
      </w:r>
      <w:proofErr w:type="gramEnd"/>
      <w:r w:rsidRPr="00053782">
        <w:rPr>
          <w:rFonts w:ascii="標楷體" w:eastAsia="標楷體" w:hAnsi="標楷體" w:hint="eastAsia"/>
          <w:bCs/>
          <w:snapToGrid w:val="0"/>
          <w:sz w:val="32"/>
          <w:szCs w:val="32"/>
        </w:rPr>
        <w:t>授課並給予學分，以及若非課程而為活動，是否強制學生參加或設為畢業門檻等，皆未有實質檢驗。請教育部精進調查題目並向各大專校院調查新學年度是否符合相關規定，於6個月內向立法院教育及文化委員會提出書面報告。306</w:t>
      </w:r>
    </w:p>
    <w:p w14:paraId="54094A44"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w:t>
      </w:r>
      <w:proofErr w:type="gramStart"/>
      <w:r w:rsidRPr="00053782">
        <w:rPr>
          <w:rFonts w:ascii="標楷體" w:eastAsia="標楷體" w:hAnsi="標楷體" w:hint="eastAsia"/>
          <w:sz w:val="32"/>
          <w:szCs w:val="32"/>
        </w:rPr>
        <w:t>范</w:t>
      </w:r>
      <w:proofErr w:type="gramEnd"/>
      <w:r w:rsidRPr="00053782">
        <w:rPr>
          <w:rFonts w:ascii="標楷體" w:eastAsia="標楷體" w:hAnsi="標楷體" w:hint="eastAsia"/>
          <w:sz w:val="32"/>
          <w:szCs w:val="32"/>
        </w:rPr>
        <w:t xml:space="preserve">　雲</w:t>
      </w:r>
    </w:p>
    <w:p w14:paraId="0372E73A"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連署人：林宜瑾　張雅琳</w:t>
      </w:r>
    </w:p>
    <w:p w14:paraId="6A1D4B59"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053782">
        <w:rPr>
          <w:rFonts w:ascii="標楷體" w:eastAsia="標楷體" w:hAnsi="標楷體" w:hint="eastAsia"/>
          <w:bCs/>
          <w:snapToGrid w:val="0"/>
          <w:sz w:val="32"/>
          <w:szCs w:val="32"/>
        </w:rPr>
        <w:t>(</w:t>
      </w:r>
      <w:r>
        <w:rPr>
          <w:rFonts w:ascii="標楷體" w:eastAsia="標楷體" w:hAnsi="標楷體" w:hint="eastAsia"/>
          <w:bCs/>
          <w:snapToGrid w:val="0"/>
          <w:sz w:val="32"/>
          <w:szCs w:val="32"/>
        </w:rPr>
        <w:t>八</w:t>
      </w:r>
      <w:r w:rsidRPr="00053782">
        <w:rPr>
          <w:rFonts w:ascii="標楷體" w:eastAsia="標楷體" w:hAnsi="標楷體" w:hint="eastAsia"/>
          <w:bCs/>
          <w:snapToGrid w:val="0"/>
          <w:sz w:val="32"/>
          <w:szCs w:val="32"/>
        </w:rPr>
        <w:t>十)</w:t>
      </w:r>
      <w:r w:rsidRPr="00053782">
        <w:rPr>
          <w:rFonts w:hint="eastAsia"/>
        </w:rPr>
        <w:t xml:space="preserve"> </w:t>
      </w:r>
      <w:proofErr w:type="gramStart"/>
      <w:r w:rsidRPr="00053782">
        <w:rPr>
          <w:rFonts w:ascii="標楷體" w:eastAsia="標楷體" w:hAnsi="標楷體" w:hint="eastAsia"/>
          <w:bCs/>
          <w:snapToGrid w:val="0"/>
          <w:sz w:val="32"/>
          <w:szCs w:val="32"/>
        </w:rPr>
        <w:t>114</w:t>
      </w:r>
      <w:proofErr w:type="gramEnd"/>
      <w:r w:rsidRPr="00053782">
        <w:rPr>
          <w:rFonts w:ascii="標楷體" w:eastAsia="標楷體" w:hAnsi="標楷體" w:hint="eastAsia"/>
          <w:bCs/>
          <w:snapToGrid w:val="0"/>
          <w:sz w:val="32"/>
          <w:szCs w:val="32"/>
        </w:rPr>
        <w:t>年度教育部國民及學前教育署預算案於第2目「國民及學前教育」第1節「國民及學前教育行政及督導」項下「高級中等學校教育」編列預算154億1</w:t>
      </w:r>
      <w:r w:rsidRPr="00053782">
        <w:rPr>
          <w:rFonts w:ascii="標楷體" w:eastAsia="標楷體" w:hAnsi="標楷體"/>
          <w:bCs/>
          <w:snapToGrid w:val="0"/>
          <w:sz w:val="32"/>
          <w:szCs w:val="32"/>
        </w:rPr>
        <w:t>,</w:t>
      </w:r>
      <w:r w:rsidRPr="00053782">
        <w:rPr>
          <w:rFonts w:ascii="標楷體" w:eastAsia="標楷體" w:hAnsi="標楷體" w:hint="eastAsia"/>
          <w:bCs/>
          <w:snapToGrid w:val="0"/>
          <w:sz w:val="32"/>
          <w:szCs w:val="32"/>
        </w:rPr>
        <w:t>710萬1千元。108</w:t>
      </w:r>
      <w:proofErr w:type="gramStart"/>
      <w:r w:rsidRPr="00053782">
        <w:rPr>
          <w:rFonts w:ascii="標楷體" w:eastAsia="標楷體" w:hAnsi="標楷體" w:hint="eastAsia"/>
          <w:bCs/>
          <w:snapToGrid w:val="0"/>
          <w:sz w:val="32"/>
          <w:szCs w:val="32"/>
        </w:rPr>
        <w:t>課綱上路</w:t>
      </w:r>
      <w:proofErr w:type="gramEnd"/>
      <w:r w:rsidRPr="00053782">
        <w:rPr>
          <w:rFonts w:ascii="標楷體" w:eastAsia="標楷體" w:hAnsi="標楷體" w:hint="eastAsia"/>
          <w:bCs/>
          <w:snapToGrid w:val="0"/>
          <w:sz w:val="32"/>
          <w:szCs w:val="32"/>
        </w:rPr>
        <w:t>，「個人申請」成為重要入學管道之一，約占半數以上之入學名額，惟各大學端招生與選才標準之公開透明和穩定明確，有相當大的差異，例如雖有部份校系透過事前會議統一選才標準、各年度僅替換少部份負責考招之委員以落實選才標準一致性，但並非所有校系都有類似的機制，造成考招標準的不確定與學生的不安。為精進個人申請制度招生與選才標準的公開透明、穩定明確，降低學生生涯進路選擇的不確定性，請教育部邀集實際執行招生工作的大學教授、專家學者等，針對大學個人申請招生實際執行困境與精進方向召開諮詢會議，並提出具體改善作為，於6個月內向立法院教育及文化委員會提出書面報告。307</w:t>
      </w:r>
    </w:p>
    <w:p w14:paraId="00E086C7"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w:t>
      </w:r>
      <w:proofErr w:type="gramStart"/>
      <w:r w:rsidRPr="00053782">
        <w:rPr>
          <w:rFonts w:ascii="標楷體" w:eastAsia="標楷體" w:hAnsi="標楷體" w:hint="eastAsia"/>
          <w:sz w:val="32"/>
          <w:szCs w:val="32"/>
        </w:rPr>
        <w:t>范</w:t>
      </w:r>
      <w:proofErr w:type="gramEnd"/>
      <w:r w:rsidRPr="00053782">
        <w:rPr>
          <w:rFonts w:ascii="標楷體" w:eastAsia="標楷體" w:hAnsi="標楷體" w:hint="eastAsia"/>
          <w:sz w:val="32"/>
          <w:szCs w:val="32"/>
        </w:rPr>
        <w:t xml:space="preserve">　雲</w:t>
      </w:r>
    </w:p>
    <w:p w14:paraId="409F33EB"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連署人：林宜瑾　張雅琳</w:t>
      </w:r>
    </w:p>
    <w:p w14:paraId="36979DFB"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sz w:val="32"/>
          <w:szCs w:val="32"/>
        </w:rPr>
      </w:pPr>
      <w:r w:rsidRPr="00053782">
        <w:rPr>
          <w:rFonts w:ascii="標楷體" w:eastAsia="標楷體" w:hAnsi="標楷體" w:hint="eastAsia"/>
          <w:bCs/>
          <w:snapToGrid w:val="0"/>
          <w:sz w:val="32"/>
          <w:szCs w:val="32"/>
        </w:rPr>
        <w:t>(八十</w:t>
      </w:r>
      <w:r>
        <w:rPr>
          <w:rFonts w:ascii="標楷體" w:eastAsia="標楷體" w:hAnsi="標楷體" w:hint="eastAsia"/>
          <w:bCs/>
          <w:snapToGrid w:val="0"/>
          <w:sz w:val="32"/>
          <w:szCs w:val="32"/>
        </w:rPr>
        <w:t>一</w:t>
      </w:r>
      <w:r w:rsidRPr="00053782">
        <w:rPr>
          <w:rFonts w:ascii="標楷體" w:eastAsia="標楷體" w:hAnsi="標楷體" w:hint="eastAsia"/>
          <w:bCs/>
          <w:snapToGrid w:val="0"/>
          <w:sz w:val="32"/>
          <w:szCs w:val="32"/>
        </w:rPr>
        <w:t>)</w:t>
      </w:r>
      <w:proofErr w:type="gramStart"/>
      <w:r w:rsidRPr="00053782">
        <w:rPr>
          <w:rFonts w:ascii="標楷體" w:eastAsia="標楷體" w:hAnsi="標楷體" w:hint="eastAsia"/>
          <w:sz w:val="32"/>
          <w:szCs w:val="32"/>
        </w:rPr>
        <w:t>114</w:t>
      </w:r>
      <w:proofErr w:type="gramEnd"/>
      <w:r w:rsidRPr="00053782">
        <w:rPr>
          <w:rFonts w:ascii="標楷體" w:eastAsia="標楷體" w:hAnsi="標楷體" w:hint="eastAsia"/>
          <w:sz w:val="32"/>
          <w:szCs w:val="32"/>
        </w:rPr>
        <w:t>年度教育部預算案於第5目「學</w:t>
      </w:r>
      <w:proofErr w:type="gramStart"/>
      <w:r w:rsidRPr="00053782">
        <w:rPr>
          <w:rFonts w:ascii="標楷體" w:eastAsia="標楷體" w:hAnsi="標楷體" w:hint="eastAsia"/>
          <w:sz w:val="32"/>
          <w:szCs w:val="32"/>
        </w:rPr>
        <w:t>務</w:t>
      </w:r>
      <w:proofErr w:type="gramEnd"/>
      <w:r w:rsidRPr="00053782">
        <w:rPr>
          <w:rFonts w:ascii="標楷體" w:eastAsia="標楷體" w:hAnsi="標楷體" w:hint="eastAsia"/>
          <w:sz w:val="32"/>
          <w:szCs w:val="32"/>
        </w:rPr>
        <w:t>與輔導」第1節「學生事務與特殊教育行政及督導」項下「性別平等教育」</w:t>
      </w:r>
      <w:r w:rsidRPr="00053782">
        <w:rPr>
          <w:rFonts w:ascii="標楷體" w:eastAsia="標楷體" w:hAnsi="標楷體" w:hint="eastAsia"/>
          <w:sz w:val="32"/>
          <w:szCs w:val="32"/>
        </w:rPr>
        <w:lastRenderedPageBreak/>
        <w:t>編列預算5,532萬5千元。教育部111年頒</w:t>
      </w:r>
      <w:proofErr w:type="gramStart"/>
      <w:r w:rsidRPr="00053782">
        <w:rPr>
          <w:rFonts w:ascii="標楷體" w:eastAsia="標楷體" w:hAnsi="標楷體" w:hint="eastAsia"/>
          <w:sz w:val="32"/>
          <w:szCs w:val="32"/>
        </w:rPr>
        <w:t>佈</w:t>
      </w:r>
      <w:proofErr w:type="gramEnd"/>
      <w:r w:rsidRPr="00053782">
        <w:rPr>
          <w:rFonts w:ascii="標楷體" w:eastAsia="標楷體" w:hAnsi="標楷體" w:hint="eastAsia"/>
          <w:sz w:val="32"/>
          <w:szCs w:val="32"/>
        </w:rPr>
        <w:t>之「大專校院學生入住宿舍性別友善處理原則」第8點規定，針對第一線管理住宿人員，學校每年應定期辦理性別平等相關知能訓練。</w:t>
      </w:r>
      <w:proofErr w:type="gramStart"/>
      <w:r w:rsidRPr="00053782">
        <w:rPr>
          <w:rFonts w:ascii="標楷體" w:eastAsia="標楷體" w:hAnsi="標楷體" w:hint="eastAsia"/>
          <w:sz w:val="32"/>
          <w:szCs w:val="32"/>
        </w:rPr>
        <w:t>惟</w:t>
      </w:r>
      <w:proofErr w:type="gramEnd"/>
      <w:r w:rsidRPr="00053782">
        <w:rPr>
          <w:rFonts w:ascii="標楷體" w:eastAsia="標楷體" w:hAnsi="標楷體" w:hint="eastAsia"/>
          <w:sz w:val="32"/>
          <w:szCs w:val="32"/>
        </w:rPr>
        <w:t>學生團體反映，目前仍有待落實。</w:t>
      </w:r>
      <w:proofErr w:type="gramStart"/>
      <w:r w:rsidRPr="00053782">
        <w:rPr>
          <w:rFonts w:ascii="標楷體" w:eastAsia="標楷體" w:hAnsi="標楷體" w:hint="eastAsia"/>
          <w:sz w:val="32"/>
          <w:szCs w:val="32"/>
        </w:rPr>
        <w:t>另</w:t>
      </w:r>
      <w:proofErr w:type="gramEnd"/>
      <w:r w:rsidRPr="00053782">
        <w:rPr>
          <w:rFonts w:ascii="標楷體" w:eastAsia="標楷體" w:hAnsi="標楷體" w:hint="eastAsia"/>
          <w:sz w:val="32"/>
          <w:szCs w:val="32"/>
        </w:rPr>
        <w:t>，「校園性別友善廁所及宿舍設置指引」及前述原則中，列舉式提出性別友善宿舍之簡要概念式參考項目，但未有全面、細緻且具體之設置參考手冊。對於國際經驗中，如何在硬體及制度層面建置性別友善宿舍，以在保障女性安全及隱私下，同時照顧多元性別學生權益，尚缺乏研究及具體作法之</w:t>
      </w:r>
      <w:proofErr w:type="gramStart"/>
      <w:r w:rsidRPr="00053782">
        <w:rPr>
          <w:rFonts w:ascii="標楷體" w:eastAsia="標楷體" w:hAnsi="標楷體" w:hint="eastAsia"/>
          <w:sz w:val="32"/>
          <w:szCs w:val="32"/>
        </w:rPr>
        <w:t>研</w:t>
      </w:r>
      <w:proofErr w:type="gramEnd"/>
      <w:r w:rsidRPr="00053782">
        <w:rPr>
          <w:rFonts w:ascii="標楷體" w:eastAsia="標楷體" w:hAnsi="標楷體" w:hint="eastAsia"/>
          <w:sz w:val="32"/>
          <w:szCs w:val="32"/>
        </w:rPr>
        <w:t>議。請教育部</w:t>
      </w:r>
      <w:proofErr w:type="gramStart"/>
      <w:r w:rsidRPr="00053782">
        <w:rPr>
          <w:rFonts w:ascii="標楷體" w:eastAsia="標楷體" w:hAnsi="標楷體" w:hint="eastAsia"/>
          <w:sz w:val="32"/>
          <w:szCs w:val="32"/>
        </w:rPr>
        <w:t>研</w:t>
      </w:r>
      <w:proofErr w:type="gramEnd"/>
      <w:r w:rsidRPr="00053782">
        <w:rPr>
          <w:rFonts w:ascii="標楷體" w:eastAsia="標楷體" w:hAnsi="標楷體" w:hint="eastAsia"/>
          <w:sz w:val="32"/>
          <w:szCs w:val="32"/>
        </w:rPr>
        <w:t>議落實第一線管理住宿人員性別平等相關知能培訓，並提出性別友善宿舍設計及管理的國際經驗研究及作法</w:t>
      </w:r>
      <w:proofErr w:type="gramStart"/>
      <w:r w:rsidRPr="00053782">
        <w:rPr>
          <w:rFonts w:ascii="標楷體" w:eastAsia="標楷體" w:hAnsi="標楷體" w:hint="eastAsia"/>
          <w:sz w:val="32"/>
          <w:szCs w:val="32"/>
        </w:rPr>
        <w:t>研</w:t>
      </w:r>
      <w:proofErr w:type="gramEnd"/>
      <w:r w:rsidRPr="00053782">
        <w:rPr>
          <w:rFonts w:ascii="標楷體" w:eastAsia="標楷體" w:hAnsi="標楷體" w:hint="eastAsia"/>
          <w:sz w:val="32"/>
          <w:szCs w:val="32"/>
        </w:rPr>
        <w:t>議之具體措施，於2個月內向立法院教育及文化委員會提出書面報告。308</w:t>
      </w:r>
    </w:p>
    <w:p w14:paraId="719482CB"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w:t>
      </w:r>
      <w:proofErr w:type="gramStart"/>
      <w:r w:rsidRPr="00053782">
        <w:rPr>
          <w:rFonts w:ascii="標楷體" w:eastAsia="標楷體" w:hAnsi="標楷體" w:hint="eastAsia"/>
          <w:sz w:val="32"/>
          <w:szCs w:val="32"/>
        </w:rPr>
        <w:t>范</w:t>
      </w:r>
      <w:proofErr w:type="gramEnd"/>
      <w:r w:rsidRPr="00053782">
        <w:rPr>
          <w:rFonts w:ascii="標楷體" w:eastAsia="標楷體" w:hAnsi="標楷體" w:hint="eastAsia"/>
          <w:sz w:val="32"/>
          <w:szCs w:val="32"/>
        </w:rPr>
        <w:t xml:space="preserve">　雲</w:t>
      </w:r>
    </w:p>
    <w:p w14:paraId="696A9310"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連署人：林宜瑾　張雅琳</w:t>
      </w:r>
    </w:p>
    <w:p w14:paraId="3898CD9D"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053782">
        <w:rPr>
          <w:rFonts w:ascii="標楷體" w:eastAsia="標楷體" w:hAnsi="標楷體" w:hint="eastAsia"/>
          <w:bCs/>
          <w:snapToGrid w:val="0"/>
          <w:sz w:val="32"/>
          <w:szCs w:val="32"/>
        </w:rPr>
        <w:t>(八十</w:t>
      </w:r>
      <w:r>
        <w:rPr>
          <w:rFonts w:ascii="標楷體" w:eastAsia="標楷體" w:hAnsi="標楷體" w:hint="eastAsia"/>
          <w:bCs/>
          <w:snapToGrid w:val="0"/>
          <w:sz w:val="32"/>
          <w:szCs w:val="32"/>
        </w:rPr>
        <w:t>二</w:t>
      </w:r>
      <w:r w:rsidRPr="00053782">
        <w:rPr>
          <w:rFonts w:ascii="標楷體" w:eastAsia="標楷體" w:hAnsi="標楷體" w:hint="eastAsia"/>
          <w:bCs/>
          <w:snapToGrid w:val="0"/>
          <w:sz w:val="32"/>
          <w:szCs w:val="32"/>
        </w:rPr>
        <w:t>)教育部於第11款第1項第1目「一般行政」項下「基本行政工作維持」編列1億5,381萬7千元。為加強所屬機關學校道路維護管理，並督導道路維護績效，教育部訂有「道路維護管品質計畫」，透過實地查核的方式，檢視各校道路維護與現況調查、交通標誌標線號</w:t>
      </w:r>
      <w:proofErr w:type="gramStart"/>
      <w:r w:rsidRPr="00053782">
        <w:rPr>
          <w:rFonts w:ascii="標楷體" w:eastAsia="標楷體" w:hAnsi="標楷體" w:hint="eastAsia"/>
          <w:bCs/>
          <w:snapToGrid w:val="0"/>
          <w:sz w:val="32"/>
          <w:szCs w:val="32"/>
        </w:rPr>
        <w:t>誌</w:t>
      </w:r>
      <w:proofErr w:type="gramEnd"/>
      <w:r w:rsidRPr="00053782">
        <w:rPr>
          <w:rFonts w:ascii="標楷體" w:eastAsia="標楷體" w:hAnsi="標楷體" w:hint="eastAsia"/>
          <w:bCs/>
          <w:snapToGrid w:val="0"/>
          <w:sz w:val="32"/>
          <w:szCs w:val="32"/>
        </w:rPr>
        <w:t>設施、道路損壞與平坦項目，以確保校園道路工程品質。有</w:t>
      </w:r>
      <w:proofErr w:type="gramStart"/>
      <w:r w:rsidRPr="00053782">
        <w:rPr>
          <w:rFonts w:ascii="標楷體" w:eastAsia="標楷體" w:hAnsi="標楷體" w:hint="eastAsia"/>
          <w:bCs/>
          <w:snapToGrid w:val="0"/>
          <w:sz w:val="32"/>
          <w:szCs w:val="32"/>
        </w:rPr>
        <w:t>鑑</w:t>
      </w:r>
      <w:proofErr w:type="gramEnd"/>
      <w:r w:rsidRPr="00053782">
        <w:rPr>
          <w:rFonts w:ascii="標楷體" w:eastAsia="標楷體" w:hAnsi="標楷體" w:hint="eastAsia"/>
          <w:bCs/>
          <w:snapToGrid w:val="0"/>
          <w:sz w:val="32"/>
          <w:szCs w:val="32"/>
        </w:rPr>
        <w:t>於標線、人孔蓋過滑導致學生打滑摔車事件層出不窮，故針對校園內交通要道之標線要道及人</w:t>
      </w:r>
      <w:proofErr w:type="gramStart"/>
      <w:r w:rsidRPr="00053782">
        <w:rPr>
          <w:rFonts w:ascii="標楷體" w:eastAsia="標楷體" w:hAnsi="標楷體" w:hint="eastAsia"/>
          <w:bCs/>
          <w:snapToGrid w:val="0"/>
          <w:sz w:val="32"/>
          <w:szCs w:val="32"/>
        </w:rPr>
        <w:t>孔蓋需有</w:t>
      </w:r>
      <w:proofErr w:type="gramEnd"/>
      <w:r w:rsidRPr="00053782">
        <w:rPr>
          <w:rFonts w:ascii="標楷體" w:eastAsia="標楷體" w:hAnsi="標楷體" w:hint="eastAsia"/>
          <w:bCs/>
          <w:snapToGrid w:val="0"/>
          <w:sz w:val="32"/>
          <w:szCs w:val="32"/>
        </w:rPr>
        <w:t>相關規範，後續辦理相關研習時，加強宣導標線、人孔蓋施工標準及作業程序，減少學生摔車事件，並納入學校交通管理規範及宣導事項，提升校園道路維護管理品質。請教育部針對「道路維護管品質計畫」，於3個月內向立法院教育及文化委員會提出書面報告。12</w:t>
      </w:r>
    </w:p>
    <w:p w14:paraId="5914E317"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提案人：洪孟楷</w:t>
      </w:r>
    </w:p>
    <w:p w14:paraId="1158C825"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lastRenderedPageBreak/>
        <w:t>連署人：林倩綺　葛如鈞</w:t>
      </w:r>
    </w:p>
    <w:p w14:paraId="1602DE4E"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053782">
        <w:rPr>
          <w:rFonts w:ascii="標楷體" w:eastAsia="標楷體" w:hAnsi="標楷體" w:hint="eastAsia"/>
          <w:bCs/>
          <w:snapToGrid w:val="0"/>
          <w:sz w:val="32"/>
          <w:szCs w:val="32"/>
        </w:rPr>
        <w:t>(八十</w:t>
      </w:r>
      <w:r>
        <w:rPr>
          <w:rFonts w:ascii="標楷體" w:eastAsia="標楷體" w:hAnsi="標楷體" w:hint="eastAsia"/>
          <w:bCs/>
          <w:snapToGrid w:val="0"/>
          <w:sz w:val="32"/>
          <w:szCs w:val="32"/>
        </w:rPr>
        <w:t>三</w:t>
      </w:r>
      <w:r w:rsidRPr="00053782">
        <w:rPr>
          <w:rFonts w:ascii="標楷體" w:eastAsia="標楷體" w:hAnsi="標楷體" w:hint="eastAsia"/>
          <w:bCs/>
          <w:snapToGrid w:val="0"/>
          <w:sz w:val="32"/>
          <w:szCs w:val="32"/>
        </w:rPr>
        <w:t>)</w:t>
      </w:r>
      <w:proofErr w:type="gramStart"/>
      <w:r w:rsidRPr="00053782">
        <w:rPr>
          <w:rFonts w:ascii="標楷體" w:eastAsia="標楷體" w:hAnsi="標楷體" w:hint="eastAsia"/>
          <w:bCs/>
          <w:snapToGrid w:val="0"/>
          <w:sz w:val="32"/>
          <w:szCs w:val="32"/>
        </w:rPr>
        <w:t>114</w:t>
      </w:r>
      <w:proofErr w:type="gramEnd"/>
      <w:r w:rsidRPr="00053782">
        <w:rPr>
          <w:rFonts w:ascii="標楷體" w:eastAsia="標楷體" w:hAnsi="標楷體" w:hint="eastAsia"/>
          <w:bCs/>
          <w:snapToGrid w:val="0"/>
          <w:sz w:val="32"/>
          <w:szCs w:val="32"/>
        </w:rPr>
        <w:t>年度教育部預算案於第1目「一般行政」項下「推展一般教育及編印文教書刊」編列5億3,068萬5千元。經查，該預算係辦理綜合企劃、研究管制考核、政策宣傳、原住民族及少數族教育等工作，但相較於113年編列3億0</w:t>
      </w:r>
      <w:r w:rsidRPr="00053782">
        <w:rPr>
          <w:rFonts w:ascii="標楷體" w:eastAsia="標楷體" w:hAnsi="標楷體"/>
          <w:bCs/>
          <w:snapToGrid w:val="0"/>
          <w:sz w:val="32"/>
          <w:szCs w:val="32"/>
        </w:rPr>
        <w:t>,</w:t>
      </w:r>
      <w:r w:rsidRPr="00053782">
        <w:rPr>
          <w:rFonts w:ascii="標楷體" w:eastAsia="標楷體" w:hAnsi="標楷體" w:hint="eastAsia"/>
          <w:bCs/>
          <w:snapToGrid w:val="0"/>
          <w:sz w:val="32"/>
          <w:szCs w:val="32"/>
        </w:rPr>
        <w:t>442萬5千元，增加2億2,626萬元，增加74.3%。其中，補助大專校院原住民族學生資源中心及</w:t>
      </w:r>
      <w:proofErr w:type="gramStart"/>
      <w:r w:rsidRPr="00053782">
        <w:rPr>
          <w:rFonts w:ascii="標楷體" w:eastAsia="標楷體" w:hAnsi="標楷體" w:hint="eastAsia"/>
          <w:bCs/>
          <w:snapToGrid w:val="0"/>
          <w:sz w:val="32"/>
          <w:szCs w:val="32"/>
        </w:rPr>
        <w:t>區域原資中心</w:t>
      </w:r>
      <w:proofErr w:type="gramEnd"/>
      <w:r w:rsidRPr="00053782">
        <w:rPr>
          <w:rFonts w:ascii="標楷體" w:eastAsia="標楷體" w:hAnsi="標楷體" w:hint="eastAsia"/>
          <w:bCs/>
          <w:snapToGrid w:val="0"/>
          <w:sz w:val="32"/>
          <w:szCs w:val="32"/>
        </w:rPr>
        <w:t>經費，連年增加，112年編列1億5,889萬8千元，113年編列1億9,824萬8千元，114年編列4億0</w:t>
      </w:r>
      <w:r w:rsidRPr="00053782">
        <w:rPr>
          <w:rFonts w:ascii="標楷體" w:eastAsia="標楷體" w:hAnsi="標楷體"/>
          <w:bCs/>
          <w:snapToGrid w:val="0"/>
          <w:sz w:val="32"/>
          <w:szCs w:val="32"/>
        </w:rPr>
        <w:t>,</w:t>
      </w:r>
      <w:r w:rsidRPr="00053782">
        <w:rPr>
          <w:rFonts w:ascii="標楷體" w:eastAsia="標楷體" w:hAnsi="標楷體" w:hint="eastAsia"/>
          <w:bCs/>
          <w:snapToGrid w:val="0"/>
          <w:sz w:val="32"/>
          <w:szCs w:val="32"/>
        </w:rPr>
        <w:t>717萬9千元，相較</w:t>
      </w:r>
      <w:proofErr w:type="gramStart"/>
      <w:r w:rsidRPr="00053782">
        <w:rPr>
          <w:rFonts w:ascii="標楷體" w:eastAsia="標楷體" w:hAnsi="標楷體" w:hint="eastAsia"/>
          <w:bCs/>
          <w:snapToGrid w:val="0"/>
          <w:sz w:val="32"/>
          <w:szCs w:val="32"/>
        </w:rPr>
        <w:t>113</w:t>
      </w:r>
      <w:proofErr w:type="gramEnd"/>
      <w:r w:rsidRPr="00053782">
        <w:rPr>
          <w:rFonts w:ascii="標楷體" w:eastAsia="標楷體" w:hAnsi="標楷體" w:hint="eastAsia"/>
          <w:bCs/>
          <w:snapToGrid w:val="0"/>
          <w:sz w:val="32"/>
          <w:szCs w:val="32"/>
        </w:rPr>
        <w:t>年度增加2億0</w:t>
      </w:r>
      <w:r w:rsidRPr="00053782">
        <w:rPr>
          <w:rFonts w:ascii="標楷體" w:eastAsia="標楷體" w:hAnsi="標楷體"/>
          <w:bCs/>
          <w:snapToGrid w:val="0"/>
          <w:sz w:val="32"/>
          <w:szCs w:val="32"/>
        </w:rPr>
        <w:t>,</w:t>
      </w:r>
      <w:r w:rsidRPr="00053782">
        <w:rPr>
          <w:rFonts w:ascii="標楷體" w:eastAsia="標楷體" w:hAnsi="標楷體" w:hint="eastAsia"/>
          <w:bCs/>
          <w:snapToGrid w:val="0"/>
          <w:sz w:val="32"/>
          <w:szCs w:val="32"/>
        </w:rPr>
        <w:t>893萬1千元，成長105.3%。有</w:t>
      </w:r>
      <w:proofErr w:type="gramStart"/>
      <w:r w:rsidRPr="00053782">
        <w:rPr>
          <w:rFonts w:ascii="標楷體" w:eastAsia="標楷體" w:hAnsi="標楷體" w:hint="eastAsia"/>
          <w:bCs/>
          <w:snapToGrid w:val="0"/>
          <w:sz w:val="32"/>
          <w:szCs w:val="32"/>
        </w:rPr>
        <w:t>鑑</w:t>
      </w:r>
      <w:proofErr w:type="gramEnd"/>
      <w:r w:rsidRPr="00053782">
        <w:rPr>
          <w:rFonts w:ascii="標楷體" w:eastAsia="標楷體" w:hAnsi="標楷體" w:hint="eastAsia"/>
          <w:bCs/>
          <w:snapToGrid w:val="0"/>
          <w:sz w:val="32"/>
          <w:szCs w:val="32"/>
        </w:rPr>
        <w:t>於大專校院</w:t>
      </w:r>
      <w:proofErr w:type="gramStart"/>
      <w:r w:rsidRPr="00053782">
        <w:rPr>
          <w:rFonts w:ascii="標楷體" w:eastAsia="標楷體" w:hAnsi="標楷體" w:hint="eastAsia"/>
          <w:bCs/>
          <w:snapToGrid w:val="0"/>
          <w:sz w:val="32"/>
          <w:szCs w:val="32"/>
        </w:rPr>
        <w:t>設有原資中心</w:t>
      </w:r>
      <w:proofErr w:type="gramEnd"/>
      <w:r w:rsidRPr="00053782">
        <w:rPr>
          <w:rFonts w:ascii="標楷體" w:eastAsia="標楷體" w:hAnsi="標楷體" w:hint="eastAsia"/>
          <w:bCs/>
          <w:snapToGrid w:val="0"/>
          <w:sz w:val="32"/>
          <w:szCs w:val="32"/>
        </w:rPr>
        <w:t>，係指定專責人員，以輔導原住民學生生活及學業，減緩原住民學生休（退）學率，提升原住民學生學習成就，教育部應擴大補助各</w:t>
      </w:r>
      <w:proofErr w:type="gramStart"/>
      <w:r w:rsidRPr="00053782">
        <w:rPr>
          <w:rFonts w:ascii="標楷體" w:eastAsia="標楷體" w:hAnsi="標楷體" w:hint="eastAsia"/>
          <w:bCs/>
          <w:snapToGrid w:val="0"/>
          <w:sz w:val="32"/>
          <w:szCs w:val="32"/>
        </w:rPr>
        <w:t>校原資</w:t>
      </w:r>
      <w:proofErr w:type="gramEnd"/>
      <w:r w:rsidRPr="00053782">
        <w:rPr>
          <w:rFonts w:ascii="標楷體" w:eastAsia="標楷體" w:hAnsi="標楷體" w:hint="eastAsia"/>
          <w:bCs/>
          <w:snapToGrid w:val="0"/>
          <w:sz w:val="32"/>
          <w:szCs w:val="32"/>
        </w:rPr>
        <w:t>中心專任人力、提供合理薪資待遇，以及增加資本門及業務費補助經費，提供原住民學生豐富的服務，並由區域原住民族學生資源中心提供諮詢及輔導，請教育部加強督導各校落實各項原住民學生輔導工作，建立在校就學及生活之文化支持系統。另教育部應加強各項教育政策的宣導，並持續與社會各界溝通。綜上，請教育部提出原住民族學生資源中心之精進作為，並於3個月內</w:t>
      </w:r>
      <w:r w:rsidRPr="00053782">
        <w:rPr>
          <w:rFonts w:ascii="標楷體" w:eastAsia="標楷體" w:hAnsi="標楷體" w:hint="eastAsia"/>
          <w:sz w:val="32"/>
          <w:szCs w:val="32"/>
        </w:rPr>
        <w:t>向立法院教育及文化委員會</w:t>
      </w:r>
      <w:r w:rsidRPr="00053782">
        <w:rPr>
          <w:rFonts w:ascii="標楷體" w:eastAsia="標楷體" w:hAnsi="標楷體" w:hint="eastAsia"/>
          <w:bCs/>
          <w:snapToGrid w:val="0"/>
          <w:sz w:val="32"/>
          <w:szCs w:val="32"/>
        </w:rPr>
        <w:t>及提案委員提出辦理情形之書面報告。18</w:t>
      </w:r>
    </w:p>
    <w:p w14:paraId="071705EB"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提案人：萬美玲</w:t>
      </w:r>
    </w:p>
    <w:p w14:paraId="194AC8F6"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連署人：柯志恩　洪孟楷</w:t>
      </w:r>
    </w:p>
    <w:p w14:paraId="650C4EDF"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053782">
        <w:rPr>
          <w:rFonts w:ascii="標楷體" w:eastAsia="標楷體" w:hAnsi="標楷體" w:hint="eastAsia"/>
          <w:bCs/>
          <w:snapToGrid w:val="0"/>
          <w:sz w:val="32"/>
          <w:szCs w:val="32"/>
        </w:rPr>
        <w:t>(八十</w:t>
      </w:r>
      <w:r>
        <w:rPr>
          <w:rFonts w:ascii="標楷體" w:eastAsia="標楷體" w:hAnsi="標楷體" w:hint="eastAsia"/>
          <w:bCs/>
          <w:snapToGrid w:val="0"/>
          <w:sz w:val="32"/>
          <w:szCs w:val="32"/>
        </w:rPr>
        <w:t>四</w:t>
      </w:r>
      <w:r w:rsidRPr="00053782">
        <w:rPr>
          <w:rFonts w:ascii="標楷體" w:eastAsia="標楷體" w:hAnsi="標楷體" w:hint="eastAsia"/>
          <w:bCs/>
          <w:snapToGrid w:val="0"/>
          <w:sz w:val="32"/>
          <w:szCs w:val="32"/>
        </w:rPr>
        <w:t>)114年教育部預算案於第2目「高等教育」第1節「高等教育行政及督導」編列預算243億8,259萬9千元。教育部推動大學USR，應鼓勵大學與所在地密切合作，連結社區，促進地方發展。如</w:t>
      </w:r>
      <w:proofErr w:type="gramStart"/>
      <w:r w:rsidRPr="00053782">
        <w:rPr>
          <w:rFonts w:ascii="標楷體" w:eastAsia="標楷體" w:hAnsi="標楷體" w:hint="eastAsia"/>
          <w:bCs/>
          <w:snapToGrid w:val="0"/>
          <w:sz w:val="32"/>
          <w:szCs w:val="32"/>
        </w:rPr>
        <w:t>臺</w:t>
      </w:r>
      <w:proofErr w:type="gramEnd"/>
      <w:r w:rsidRPr="00053782">
        <w:rPr>
          <w:rFonts w:ascii="標楷體" w:eastAsia="標楷體" w:hAnsi="標楷體" w:hint="eastAsia"/>
          <w:bCs/>
          <w:snapToGrid w:val="0"/>
          <w:sz w:val="32"/>
          <w:szCs w:val="32"/>
        </w:rPr>
        <w:t>南國立成功大學即與</w:t>
      </w:r>
      <w:proofErr w:type="gramStart"/>
      <w:r w:rsidRPr="00053782">
        <w:rPr>
          <w:rFonts w:ascii="標楷體" w:eastAsia="標楷體" w:hAnsi="標楷體" w:hint="eastAsia"/>
          <w:bCs/>
          <w:snapToGrid w:val="0"/>
          <w:sz w:val="32"/>
          <w:szCs w:val="32"/>
        </w:rPr>
        <w:t>臺</w:t>
      </w:r>
      <w:proofErr w:type="gramEnd"/>
      <w:r w:rsidRPr="00053782">
        <w:rPr>
          <w:rFonts w:ascii="標楷體" w:eastAsia="標楷體" w:hAnsi="標楷體" w:hint="eastAsia"/>
          <w:bCs/>
          <w:snapToGrid w:val="0"/>
          <w:sz w:val="32"/>
          <w:szCs w:val="32"/>
        </w:rPr>
        <w:t>南市政府充分合作，促進地方福祉。教育部宜鼓勵大學積極協助在地之</w:t>
      </w:r>
      <w:r w:rsidRPr="00053782">
        <w:rPr>
          <w:rFonts w:ascii="標楷體" w:eastAsia="標楷體" w:hAnsi="標楷體" w:hint="eastAsia"/>
          <w:bCs/>
          <w:snapToGrid w:val="0"/>
          <w:sz w:val="32"/>
          <w:szCs w:val="32"/>
        </w:rPr>
        <w:lastRenderedPageBreak/>
        <w:t>發展。請教育部於3個月內向立法院教育及文化委員會提出書面報告。25</w:t>
      </w:r>
    </w:p>
    <w:p w14:paraId="243AA21F"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提案人：吳沛憶</w:t>
      </w:r>
    </w:p>
    <w:p w14:paraId="786A4252"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連署人：陳秀寳　郭昱晴</w:t>
      </w:r>
    </w:p>
    <w:p w14:paraId="1F7F336F"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053782">
        <w:rPr>
          <w:rFonts w:ascii="標楷體" w:eastAsia="標楷體" w:hAnsi="標楷體" w:hint="eastAsia"/>
          <w:bCs/>
          <w:snapToGrid w:val="0"/>
          <w:sz w:val="32"/>
          <w:szCs w:val="32"/>
        </w:rPr>
        <w:t>(八十</w:t>
      </w:r>
      <w:r>
        <w:rPr>
          <w:rFonts w:ascii="標楷體" w:eastAsia="標楷體" w:hAnsi="標楷體" w:hint="eastAsia"/>
          <w:bCs/>
          <w:snapToGrid w:val="0"/>
          <w:sz w:val="32"/>
          <w:szCs w:val="32"/>
        </w:rPr>
        <w:t>五</w:t>
      </w:r>
      <w:r w:rsidRPr="00053782">
        <w:rPr>
          <w:rFonts w:ascii="標楷體" w:eastAsia="標楷體" w:hAnsi="標楷體" w:hint="eastAsia"/>
          <w:bCs/>
          <w:snapToGrid w:val="0"/>
          <w:sz w:val="32"/>
          <w:szCs w:val="32"/>
        </w:rPr>
        <w:t>)依據「原住民族教育法」第9條規定，教育部會同原住民族委員會延續82年啟動，</w:t>
      </w:r>
      <w:proofErr w:type="gramStart"/>
      <w:r w:rsidRPr="00053782">
        <w:rPr>
          <w:rFonts w:ascii="標楷體" w:eastAsia="標楷體" w:hAnsi="標楷體" w:hint="eastAsia"/>
          <w:bCs/>
          <w:snapToGrid w:val="0"/>
          <w:sz w:val="32"/>
          <w:szCs w:val="32"/>
        </w:rPr>
        <w:t>賡</w:t>
      </w:r>
      <w:proofErr w:type="gramEnd"/>
      <w:r w:rsidRPr="00053782">
        <w:rPr>
          <w:rFonts w:ascii="標楷體" w:eastAsia="標楷體" w:hAnsi="標楷體" w:hint="eastAsia"/>
          <w:bCs/>
          <w:snapToGrid w:val="0"/>
          <w:sz w:val="32"/>
          <w:szCs w:val="32"/>
        </w:rPr>
        <w:t>續規劃辦理「原住民族教育發展計畫(110至114年)」，</w:t>
      </w:r>
      <w:proofErr w:type="gramStart"/>
      <w:r w:rsidRPr="00053782">
        <w:rPr>
          <w:rFonts w:ascii="標楷體" w:eastAsia="標楷體" w:hAnsi="標楷體" w:hint="eastAsia"/>
          <w:bCs/>
          <w:snapToGrid w:val="0"/>
          <w:sz w:val="32"/>
          <w:szCs w:val="32"/>
        </w:rPr>
        <w:t>俾</w:t>
      </w:r>
      <w:proofErr w:type="gramEnd"/>
      <w:r w:rsidRPr="00053782">
        <w:rPr>
          <w:rFonts w:ascii="標楷體" w:eastAsia="標楷體" w:hAnsi="標楷體" w:hint="eastAsia"/>
          <w:bCs/>
          <w:snapToGrid w:val="0"/>
          <w:sz w:val="32"/>
          <w:szCs w:val="32"/>
        </w:rPr>
        <w:t>持續有系統地推動原住民族教育工作，以落實培育族群社會發展所需各類科專業人才等政策目標。</w:t>
      </w:r>
      <w:proofErr w:type="gramStart"/>
      <w:r w:rsidRPr="00053782">
        <w:rPr>
          <w:rFonts w:ascii="標楷體" w:eastAsia="標楷體" w:hAnsi="標楷體" w:hint="eastAsia"/>
          <w:bCs/>
          <w:snapToGrid w:val="0"/>
          <w:sz w:val="32"/>
          <w:szCs w:val="32"/>
        </w:rPr>
        <w:t>惟查112年</w:t>
      </w:r>
      <w:proofErr w:type="gramEnd"/>
      <w:r w:rsidRPr="00053782">
        <w:rPr>
          <w:rFonts w:ascii="標楷體" w:eastAsia="標楷體" w:hAnsi="標楷體" w:hint="eastAsia"/>
          <w:bCs/>
          <w:snapToGrid w:val="0"/>
          <w:sz w:val="32"/>
          <w:szCs w:val="32"/>
        </w:rPr>
        <w:t>審計部審查報告指出，原住民族</w:t>
      </w:r>
      <w:proofErr w:type="gramStart"/>
      <w:r w:rsidRPr="00053782">
        <w:rPr>
          <w:rFonts w:ascii="標楷體" w:eastAsia="標楷體" w:hAnsi="標楷體" w:hint="eastAsia"/>
          <w:bCs/>
          <w:snapToGrid w:val="0"/>
          <w:sz w:val="32"/>
          <w:szCs w:val="32"/>
        </w:rPr>
        <w:t>有酬就</w:t>
      </w:r>
      <w:proofErr w:type="gramEnd"/>
      <w:r w:rsidRPr="00053782">
        <w:rPr>
          <w:rFonts w:ascii="標楷體" w:eastAsia="標楷體" w:hAnsi="標楷體" w:hint="eastAsia"/>
          <w:bCs/>
          <w:snapToGrid w:val="0"/>
          <w:sz w:val="32"/>
          <w:szCs w:val="32"/>
        </w:rPr>
        <w:t>業者主要工作每月平均收入與全體民眾相較仍有一段差距，107至111年各年分別較低新台幣9,622元、1萬0,345元、9,978元、1萬0,276元、9,131元(差距介於9,131元至1萬0,345元間)，顯見推動經年之上述相關計畫規劃未盡完善，亟需檢討改善。綜上，請教育部</w:t>
      </w:r>
      <w:proofErr w:type="gramStart"/>
      <w:r w:rsidRPr="00053782">
        <w:rPr>
          <w:rFonts w:ascii="標楷體" w:eastAsia="標楷體" w:hAnsi="標楷體" w:hint="eastAsia"/>
          <w:bCs/>
          <w:snapToGrid w:val="0"/>
          <w:sz w:val="32"/>
          <w:szCs w:val="32"/>
        </w:rPr>
        <w:t>研</w:t>
      </w:r>
      <w:proofErr w:type="gramEnd"/>
      <w:r w:rsidRPr="00053782">
        <w:rPr>
          <w:rFonts w:ascii="標楷體" w:eastAsia="標楷體" w:hAnsi="標楷體" w:hint="eastAsia"/>
          <w:bCs/>
          <w:snapToGrid w:val="0"/>
          <w:sz w:val="32"/>
          <w:szCs w:val="32"/>
        </w:rPr>
        <w:t>議將「在頂尖優質大學原住民族學生產學合作課程(例如:STEM)」納入正規課程中，並在頂尖大學領域導向，分科主題專班規劃加以追蹤執行進度，</w:t>
      </w:r>
      <w:proofErr w:type="gramStart"/>
      <w:r w:rsidRPr="00053782">
        <w:rPr>
          <w:rFonts w:ascii="標楷體" w:eastAsia="標楷體" w:hAnsi="標楷體" w:hint="eastAsia"/>
          <w:bCs/>
          <w:snapToGrid w:val="0"/>
          <w:sz w:val="32"/>
          <w:szCs w:val="32"/>
        </w:rPr>
        <w:t>俾</w:t>
      </w:r>
      <w:proofErr w:type="gramEnd"/>
      <w:r w:rsidRPr="00053782">
        <w:rPr>
          <w:rFonts w:ascii="標楷體" w:eastAsia="標楷體" w:hAnsi="標楷體" w:hint="eastAsia"/>
          <w:bCs/>
          <w:snapToGrid w:val="0"/>
          <w:sz w:val="32"/>
          <w:szCs w:val="32"/>
        </w:rPr>
        <w:t>原住民族在校能獲得好的學習資源，就業後能獲取與一般民眾相當的薪資，應針對「原住民教育發展計劃(110-114)年」之執行的追蹤調查於3個月內向立法院教育及文化委員會提出書面報告。26</w:t>
      </w:r>
    </w:p>
    <w:p w14:paraId="6DE4F5AC"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提案人：林倩綺</w:t>
      </w:r>
    </w:p>
    <w:p w14:paraId="03B1CB36"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連署人：萬美玲　羅廷</w:t>
      </w:r>
      <w:proofErr w:type="gramStart"/>
      <w:r w:rsidRPr="00053782">
        <w:rPr>
          <w:rFonts w:ascii="標楷體" w:eastAsia="標楷體" w:hAnsi="標楷體" w:hint="eastAsia"/>
          <w:sz w:val="32"/>
          <w:szCs w:val="32"/>
        </w:rPr>
        <w:t>瑋</w:t>
      </w:r>
      <w:proofErr w:type="gramEnd"/>
    </w:p>
    <w:p w14:paraId="56CD96AE"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053782">
        <w:rPr>
          <w:rFonts w:ascii="標楷體" w:eastAsia="標楷體" w:hAnsi="標楷體" w:hint="eastAsia"/>
          <w:bCs/>
          <w:snapToGrid w:val="0"/>
          <w:sz w:val="32"/>
          <w:szCs w:val="32"/>
        </w:rPr>
        <w:t>(八十</w:t>
      </w:r>
      <w:r>
        <w:rPr>
          <w:rFonts w:ascii="標楷體" w:eastAsia="標楷體" w:hAnsi="標楷體" w:hint="eastAsia"/>
          <w:bCs/>
          <w:snapToGrid w:val="0"/>
          <w:sz w:val="32"/>
          <w:szCs w:val="32"/>
        </w:rPr>
        <w:t>六</w:t>
      </w:r>
      <w:r w:rsidRPr="00053782">
        <w:rPr>
          <w:rFonts w:ascii="標楷體" w:eastAsia="標楷體" w:hAnsi="標楷體" w:hint="eastAsia"/>
          <w:bCs/>
          <w:snapToGrid w:val="0"/>
          <w:sz w:val="32"/>
          <w:szCs w:val="32"/>
        </w:rPr>
        <w:t>)教育部於第2目第1節「高等教育行政及督導」之「01學術審議著作審查、設置國家講座及改善高教人才斷層」項下編列21億4</w:t>
      </w:r>
      <w:r w:rsidRPr="00053782">
        <w:rPr>
          <w:rFonts w:ascii="標楷體" w:eastAsia="標楷體" w:hAnsi="標楷體"/>
          <w:bCs/>
          <w:snapToGrid w:val="0"/>
          <w:sz w:val="32"/>
          <w:szCs w:val="32"/>
        </w:rPr>
        <w:t>,</w:t>
      </w:r>
      <w:r w:rsidRPr="00053782">
        <w:rPr>
          <w:rFonts w:ascii="標楷體" w:eastAsia="標楷體" w:hAnsi="標楷體" w:hint="eastAsia"/>
          <w:bCs/>
          <w:snapToGrid w:val="0"/>
          <w:sz w:val="32"/>
          <w:szCs w:val="32"/>
        </w:rPr>
        <w:t>727萬4千元。該預算包含辦理大專以上學校教師資格審查、證書核發及大專院校教師資格著作審查等業務。經查，112年底曾爆發國防大學教授升等審查不公情事，某副教授利用漏洞，在升等教授申請截止日之前，代表</w:t>
      </w:r>
      <w:r w:rsidRPr="00053782">
        <w:rPr>
          <w:rFonts w:ascii="標楷體" w:eastAsia="標楷體" w:hAnsi="標楷體" w:hint="eastAsia"/>
          <w:bCs/>
          <w:snapToGrid w:val="0"/>
          <w:sz w:val="32"/>
          <w:szCs w:val="32"/>
        </w:rPr>
        <w:lastRenderedPageBreak/>
        <w:t>著作尚未於SCI期刊發表或被接受，卻將其列為參考著作，在不符合申請資格條件下，卻仍</w:t>
      </w:r>
      <w:proofErr w:type="gramStart"/>
      <w:r w:rsidRPr="00053782">
        <w:rPr>
          <w:rFonts w:ascii="標楷體" w:eastAsia="標楷體" w:hAnsi="標楷體" w:hint="eastAsia"/>
          <w:bCs/>
          <w:snapToGrid w:val="0"/>
          <w:sz w:val="32"/>
          <w:szCs w:val="32"/>
        </w:rPr>
        <w:t>送件掛單</w:t>
      </w:r>
      <w:proofErr w:type="gramEnd"/>
      <w:r w:rsidRPr="00053782">
        <w:rPr>
          <w:rFonts w:ascii="標楷體" w:eastAsia="標楷體" w:hAnsi="標楷體" w:hint="eastAsia"/>
          <w:bCs/>
          <w:snapToGrid w:val="0"/>
          <w:sz w:val="32"/>
          <w:szCs w:val="32"/>
        </w:rPr>
        <w:t>，校方</w:t>
      </w:r>
      <w:proofErr w:type="gramStart"/>
      <w:r w:rsidRPr="00053782">
        <w:rPr>
          <w:rFonts w:ascii="標楷體" w:eastAsia="標楷體" w:hAnsi="標楷體" w:hint="eastAsia"/>
          <w:bCs/>
          <w:snapToGrid w:val="0"/>
          <w:sz w:val="32"/>
          <w:szCs w:val="32"/>
        </w:rPr>
        <w:t>也沒退件</w:t>
      </w:r>
      <w:proofErr w:type="gramEnd"/>
      <w:r w:rsidRPr="00053782">
        <w:rPr>
          <w:rFonts w:ascii="標楷體" w:eastAsia="標楷體" w:hAnsi="標楷體" w:hint="eastAsia"/>
          <w:bCs/>
          <w:snapToGrid w:val="0"/>
          <w:sz w:val="32"/>
          <w:szCs w:val="32"/>
        </w:rPr>
        <w:t>，直到期刊論文被接受，才召開系教評啟動審查程序，</w:t>
      </w:r>
      <w:proofErr w:type="gramStart"/>
      <w:r w:rsidRPr="00053782">
        <w:rPr>
          <w:rFonts w:ascii="標楷體" w:eastAsia="標楷體" w:hAnsi="標楷體" w:hint="eastAsia"/>
          <w:bCs/>
          <w:snapToGrid w:val="0"/>
          <w:sz w:val="32"/>
          <w:szCs w:val="32"/>
        </w:rPr>
        <w:t>疑</w:t>
      </w:r>
      <w:proofErr w:type="gramEnd"/>
      <w:r w:rsidRPr="00053782">
        <w:rPr>
          <w:rFonts w:ascii="標楷體" w:eastAsia="標楷體" w:hAnsi="標楷體" w:hint="eastAsia"/>
          <w:bCs/>
          <w:snapToGrid w:val="0"/>
          <w:sz w:val="32"/>
          <w:szCs w:val="32"/>
        </w:rPr>
        <w:t>涉利用審查程序漏洞護航特定人士獲得教育部核定升等，並追溯領取教授薪資差額。又查，113年8月媒體報導某國立大學校長在退休前企圖護航未具「教育部核發的助理教授」資格之女兒應聘專案教授，以便未來獲得終身教職資格的「專任教師」，雖最後因反對聲浪而暫緩招聘，也未送接獲送審助理教資格案，但卻已引起民眾疑慮。綜上所述，兩所國立大學皆未確實遵守「大學法」、「教師法」及「專科以上學校教師資格審定辦法」，而大專院校教師相關資格審查及聘用，明顯存在漏洞，教育部有檢討改進之必要，請教育部於3個月內向立法院教育及文化委員會提出書面報告。30</w:t>
      </w:r>
    </w:p>
    <w:p w14:paraId="281A76AA"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提案人：萬美玲</w:t>
      </w:r>
    </w:p>
    <w:p w14:paraId="1A472F5A"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連署人：洪孟楷　林倩綺</w:t>
      </w:r>
    </w:p>
    <w:p w14:paraId="37F05022"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053782">
        <w:rPr>
          <w:rFonts w:ascii="標楷體" w:eastAsia="標楷體" w:hAnsi="標楷體" w:hint="eastAsia"/>
          <w:bCs/>
          <w:snapToGrid w:val="0"/>
          <w:sz w:val="32"/>
          <w:szCs w:val="32"/>
        </w:rPr>
        <w:t>(八十</w:t>
      </w:r>
      <w:r>
        <w:rPr>
          <w:rFonts w:ascii="標楷體" w:eastAsia="標楷體" w:hAnsi="標楷體" w:hint="eastAsia"/>
          <w:bCs/>
          <w:snapToGrid w:val="0"/>
          <w:sz w:val="32"/>
          <w:szCs w:val="32"/>
        </w:rPr>
        <w:t>七</w:t>
      </w:r>
      <w:r w:rsidRPr="00053782">
        <w:rPr>
          <w:rFonts w:ascii="標楷體" w:eastAsia="標楷體" w:hAnsi="標楷體" w:hint="eastAsia"/>
          <w:bCs/>
          <w:snapToGrid w:val="0"/>
          <w:sz w:val="32"/>
          <w:szCs w:val="32"/>
        </w:rPr>
        <w:t>)</w:t>
      </w:r>
      <w:proofErr w:type="gramStart"/>
      <w:r w:rsidRPr="00053782">
        <w:rPr>
          <w:rFonts w:ascii="標楷體" w:eastAsia="標楷體" w:hAnsi="標楷體" w:hint="eastAsia"/>
          <w:bCs/>
          <w:snapToGrid w:val="0"/>
          <w:sz w:val="32"/>
          <w:szCs w:val="32"/>
        </w:rPr>
        <w:t>114</w:t>
      </w:r>
      <w:proofErr w:type="gramEnd"/>
      <w:r w:rsidRPr="00053782">
        <w:rPr>
          <w:rFonts w:ascii="標楷體" w:eastAsia="標楷體" w:hAnsi="標楷體" w:hint="eastAsia"/>
          <w:bCs/>
          <w:snapToGrid w:val="0"/>
          <w:sz w:val="32"/>
          <w:szCs w:val="32"/>
        </w:rPr>
        <w:t>年度教育部預算案於第2目「高等教育」第1節「高等教育行政及督導」項下「學術審議著作審查、設置國家講座與學術獎及改善高教人才斷層」編列預算21億4,727萬4千元。關於</w:t>
      </w:r>
      <w:proofErr w:type="gramStart"/>
      <w:r w:rsidRPr="00053782">
        <w:rPr>
          <w:rFonts w:ascii="標楷體" w:eastAsia="標楷體" w:hAnsi="標楷體" w:hint="eastAsia"/>
          <w:bCs/>
          <w:snapToGrid w:val="0"/>
          <w:sz w:val="32"/>
          <w:szCs w:val="32"/>
        </w:rPr>
        <w:t>114</w:t>
      </w:r>
      <w:proofErr w:type="gramEnd"/>
      <w:r w:rsidRPr="00053782">
        <w:rPr>
          <w:rFonts w:ascii="標楷體" w:eastAsia="標楷體" w:hAnsi="標楷體" w:hint="eastAsia"/>
          <w:bCs/>
          <w:snapToGrid w:val="0"/>
          <w:sz w:val="32"/>
          <w:szCs w:val="32"/>
        </w:rPr>
        <w:t>年度「因應高教人才斷層」項下「提升教研人員待遇計畫」編列1億3</w:t>
      </w:r>
      <w:r w:rsidRPr="00053782">
        <w:rPr>
          <w:rFonts w:ascii="標楷體" w:eastAsia="標楷體" w:hAnsi="標楷體"/>
          <w:bCs/>
          <w:snapToGrid w:val="0"/>
          <w:sz w:val="32"/>
          <w:szCs w:val="32"/>
        </w:rPr>
        <w:t>,</w:t>
      </w:r>
      <w:r w:rsidRPr="00053782">
        <w:rPr>
          <w:rFonts w:ascii="標楷體" w:eastAsia="標楷體" w:hAnsi="標楷體" w:hint="eastAsia"/>
          <w:bCs/>
          <w:snapToGrid w:val="0"/>
          <w:sz w:val="32"/>
          <w:szCs w:val="32"/>
        </w:rPr>
        <w:t>300萬元。包括加碼補助學校</w:t>
      </w:r>
      <w:proofErr w:type="gramStart"/>
      <w:r w:rsidRPr="00053782">
        <w:rPr>
          <w:rFonts w:ascii="標楷體" w:eastAsia="標楷體" w:hAnsi="標楷體" w:hint="eastAsia"/>
          <w:bCs/>
          <w:snapToGrid w:val="0"/>
          <w:sz w:val="32"/>
          <w:szCs w:val="32"/>
        </w:rPr>
        <w:t>留才所需</w:t>
      </w:r>
      <w:proofErr w:type="gramEnd"/>
      <w:r w:rsidRPr="00053782">
        <w:rPr>
          <w:rFonts w:ascii="標楷體" w:eastAsia="標楷體" w:hAnsi="標楷體" w:hint="eastAsia"/>
          <w:bCs/>
          <w:snapToGrid w:val="0"/>
          <w:sz w:val="32"/>
          <w:szCs w:val="32"/>
        </w:rPr>
        <w:t>彈性薪資。然據立法院預算中心，使用彈性薪資方案之學術人員，「教授」逾比率達51.38%，「副教授」為26.56%，「助理教授」僅18.11%，對於青壯學術人才之支持相對不足。教育部應檢討該計畫核定補助之依據，是否有對年輕、</w:t>
      </w:r>
      <w:proofErr w:type="gramStart"/>
      <w:r w:rsidRPr="00053782">
        <w:rPr>
          <w:rFonts w:ascii="標楷體" w:eastAsia="標楷體" w:hAnsi="標楷體" w:hint="eastAsia"/>
          <w:bCs/>
          <w:snapToGrid w:val="0"/>
          <w:sz w:val="32"/>
          <w:szCs w:val="32"/>
        </w:rPr>
        <w:t>新晉學者</w:t>
      </w:r>
      <w:proofErr w:type="gramEnd"/>
      <w:r w:rsidRPr="00053782">
        <w:rPr>
          <w:rFonts w:ascii="標楷體" w:eastAsia="標楷體" w:hAnsi="標楷體" w:hint="eastAsia"/>
          <w:bCs/>
          <w:snapToGrid w:val="0"/>
          <w:sz w:val="32"/>
          <w:szCs w:val="32"/>
        </w:rPr>
        <w:t>有所不利，同時</w:t>
      </w:r>
      <w:proofErr w:type="gramStart"/>
      <w:r w:rsidRPr="00053782">
        <w:rPr>
          <w:rFonts w:ascii="標楷體" w:eastAsia="標楷體" w:hAnsi="標楷體" w:hint="eastAsia"/>
          <w:bCs/>
          <w:snapToGrid w:val="0"/>
          <w:sz w:val="32"/>
          <w:szCs w:val="32"/>
        </w:rPr>
        <w:t>鑑</w:t>
      </w:r>
      <w:proofErr w:type="gramEnd"/>
      <w:r w:rsidRPr="00053782">
        <w:rPr>
          <w:rFonts w:ascii="標楷體" w:eastAsia="標楷體" w:hAnsi="標楷體" w:hint="eastAsia"/>
          <w:bCs/>
          <w:snapToGrid w:val="0"/>
          <w:sz w:val="32"/>
          <w:szCs w:val="32"/>
        </w:rPr>
        <w:t>於國內女性博士人才僅占26.58％，請妥為</w:t>
      </w:r>
      <w:proofErr w:type="gramStart"/>
      <w:r w:rsidRPr="00053782">
        <w:rPr>
          <w:rFonts w:ascii="標楷體" w:eastAsia="標楷體" w:hAnsi="標楷體" w:hint="eastAsia"/>
          <w:bCs/>
          <w:snapToGrid w:val="0"/>
          <w:sz w:val="32"/>
          <w:szCs w:val="32"/>
        </w:rPr>
        <w:t>研</w:t>
      </w:r>
      <w:proofErr w:type="gramEnd"/>
      <w:r w:rsidRPr="00053782">
        <w:rPr>
          <w:rFonts w:ascii="標楷體" w:eastAsia="標楷體" w:hAnsi="標楷體" w:hint="eastAsia"/>
          <w:bCs/>
          <w:snapToGrid w:val="0"/>
          <w:sz w:val="32"/>
          <w:szCs w:val="32"/>
        </w:rPr>
        <w:t>議如何加強協助女性學者。</w:t>
      </w:r>
      <w:proofErr w:type="gramStart"/>
      <w:r w:rsidRPr="00053782">
        <w:rPr>
          <w:rFonts w:ascii="標楷體" w:eastAsia="標楷體" w:hAnsi="標楷體" w:hint="eastAsia"/>
          <w:bCs/>
          <w:snapToGrid w:val="0"/>
          <w:sz w:val="32"/>
          <w:szCs w:val="32"/>
        </w:rPr>
        <w:t>爰</w:t>
      </w:r>
      <w:proofErr w:type="gramEnd"/>
      <w:r w:rsidRPr="00053782">
        <w:rPr>
          <w:rFonts w:ascii="標楷體" w:eastAsia="標楷體" w:hAnsi="標楷體" w:hint="eastAsia"/>
          <w:bCs/>
          <w:snapToGrid w:val="0"/>
          <w:sz w:val="32"/>
          <w:szCs w:val="32"/>
        </w:rPr>
        <w:t>請教育部於3個月內向立法院教育及文化委員提出書面報告。31</w:t>
      </w:r>
    </w:p>
    <w:p w14:paraId="193F0A49"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提案人：吳沛憶</w:t>
      </w:r>
    </w:p>
    <w:p w14:paraId="227A5582"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lastRenderedPageBreak/>
        <w:t>連署人：陳秀寳　郭昱晴</w:t>
      </w:r>
    </w:p>
    <w:p w14:paraId="4A2F1E8A"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053782">
        <w:rPr>
          <w:rFonts w:ascii="標楷體" w:eastAsia="標楷體" w:hAnsi="標楷體" w:hint="eastAsia"/>
          <w:bCs/>
          <w:snapToGrid w:val="0"/>
          <w:sz w:val="32"/>
          <w:szCs w:val="32"/>
        </w:rPr>
        <w:t>(八十</w:t>
      </w:r>
      <w:r>
        <w:rPr>
          <w:rFonts w:ascii="標楷體" w:eastAsia="標楷體" w:hAnsi="標楷體" w:hint="eastAsia"/>
          <w:bCs/>
          <w:snapToGrid w:val="0"/>
          <w:sz w:val="32"/>
          <w:szCs w:val="32"/>
        </w:rPr>
        <w:t>八</w:t>
      </w:r>
      <w:r w:rsidRPr="00053782">
        <w:rPr>
          <w:rFonts w:ascii="標楷體" w:eastAsia="標楷體" w:hAnsi="標楷體" w:hint="eastAsia"/>
          <w:bCs/>
          <w:snapToGrid w:val="0"/>
          <w:sz w:val="32"/>
          <w:szCs w:val="32"/>
        </w:rPr>
        <w:t>)經查</w:t>
      </w:r>
      <w:proofErr w:type="gramStart"/>
      <w:r w:rsidRPr="00053782">
        <w:rPr>
          <w:rFonts w:ascii="標楷體" w:eastAsia="標楷體" w:hAnsi="標楷體" w:hint="eastAsia"/>
          <w:bCs/>
          <w:snapToGrid w:val="0"/>
          <w:sz w:val="32"/>
          <w:szCs w:val="32"/>
        </w:rPr>
        <w:t>114</w:t>
      </w:r>
      <w:proofErr w:type="gramEnd"/>
      <w:r w:rsidRPr="00053782">
        <w:rPr>
          <w:rFonts w:ascii="標楷體" w:eastAsia="標楷體" w:hAnsi="標楷體" w:hint="eastAsia"/>
          <w:bCs/>
          <w:snapToGrid w:val="0"/>
          <w:sz w:val="32"/>
          <w:szCs w:val="32"/>
        </w:rPr>
        <w:t>年度教育部「高等教育行政及督導」項下「強化人才培育及產學合作機制」預算編列8億5,337萬元，包含推動創新創業教育實踐及引導大專校院整合校內創新創業教學資源等相關經費。AI科技發展仍為趨勢，且似有融入日常生活之現象，顯見AI科技素養已為不可或缺之專業技能。教育部除培育我國AI科技專業人才外，亦須規劃相關通識課程使大專校院學生具備相關科技素養，以利銜接職場。請教育部於3個月內向立法院教育及文化委員會提出書面報告。44</w:t>
      </w:r>
    </w:p>
    <w:p w14:paraId="0CB36476"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提案人：陳秀寳</w:t>
      </w:r>
    </w:p>
    <w:p w14:paraId="5921AB8D"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連署人：張雅琳　陳培瑜</w:t>
      </w:r>
    </w:p>
    <w:p w14:paraId="7BBF3243"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053782">
        <w:rPr>
          <w:rFonts w:ascii="標楷體" w:eastAsia="標楷體" w:hAnsi="標楷體" w:hint="eastAsia"/>
          <w:bCs/>
          <w:snapToGrid w:val="0"/>
          <w:sz w:val="32"/>
          <w:szCs w:val="32"/>
        </w:rPr>
        <w:t>(八十</w:t>
      </w:r>
      <w:r>
        <w:rPr>
          <w:rFonts w:ascii="標楷體" w:eastAsia="標楷體" w:hAnsi="標楷體" w:hint="eastAsia"/>
          <w:bCs/>
          <w:snapToGrid w:val="0"/>
          <w:sz w:val="32"/>
          <w:szCs w:val="32"/>
        </w:rPr>
        <w:t>九</w:t>
      </w:r>
      <w:r w:rsidRPr="00053782">
        <w:rPr>
          <w:rFonts w:ascii="標楷體" w:eastAsia="標楷體" w:hAnsi="標楷體" w:hint="eastAsia"/>
          <w:bCs/>
          <w:snapToGrid w:val="0"/>
          <w:sz w:val="32"/>
          <w:szCs w:val="32"/>
        </w:rPr>
        <w:t>)</w:t>
      </w:r>
      <w:proofErr w:type="gramStart"/>
      <w:r w:rsidRPr="00053782">
        <w:rPr>
          <w:rFonts w:ascii="標楷體" w:eastAsia="標楷體" w:hAnsi="標楷體" w:hint="eastAsia"/>
          <w:bCs/>
          <w:snapToGrid w:val="0"/>
          <w:sz w:val="32"/>
          <w:szCs w:val="32"/>
        </w:rPr>
        <w:t>114</w:t>
      </w:r>
      <w:proofErr w:type="gramEnd"/>
      <w:r w:rsidRPr="00053782">
        <w:rPr>
          <w:rFonts w:ascii="標楷體" w:eastAsia="標楷體" w:hAnsi="標楷體" w:hint="eastAsia"/>
          <w:bCs/>
          <w:snapToGrid w:val="0"/>
          <w:sz w:val="32"/>
          <w:szCs w:val="32"/>
        </w:rPr>
        <w:t>年度教育部預算案於第2目「高等教育」第1節「高等教育行政及督導」項下「改善教學研究環境及提升高等教育行政服務品質」預算編列45億8,891萬8千元。「新世代學生住宿環境提升計畫」</w:t>
      </w:r>
      <w:proofErr w:type="gramStart"/>
      <w:r w:rsidRPr="00053782">
        <w:rPr>
          <w:rFonts w:ascii="標楷體" w:eastAsia="標楷體" w:hAnsi="標楷體" w:hint="eastAsia"/>
          <w:bCs/>
          <w:snapToGrid w:val="0"/>
          <w:sz w:val="32"/>
          <w:szCs w:val="32"/>
        </w:rPr>
        <w:t>113</w:t>
      </w:r>
      <w:proofErr w:type="gramEnd"/>
      <w:r w:rsidRPr="00053782">
        <w:rPr>
          <w:rFonts w:ascii="標楷體" w:eastAsia="標楷體" w:hAnsi="標楷體" w:hint="eastAsia"/>
          <w:bCs/>
          <w:snapToGrid w:val="0"/>
          <w:sz w:val="32"/>
          <w:szCs w:val="32"/>
        </w:rPr>
        <w:t>年度編列經費7億0</w:t>
      </w:r>
      <w:r w:rsidRPr="00053782">
        <w:rPr>
          <w:rFonts w:ascii="標楷體" w:eastAsia="標楷體" w:hAnsi="標楷體"/>
          <w:bCs/>
          <w:snapToGrid w:val="0"/>
          <w:sz w:val="32"/>
          <w:szCs w:val="32"/>
        </w:rPr>
        <w:t>,</w:t>
      </w:r>
      <w:r w:rsidRPr="00053782">
        <w:rPr>
          <w:rFonts w:ascii="標楷體" w:eastAsia="標楷體" w:hAnsi="標楷體" w:hint="eastAsia"/>
          <w:bCs/>
          <w:snapToGrid w:val="0"/>
          <w:sz w:val="32"/>
          <w:szCs w:val="32"/>
        </w:rPr>
        <w:t>800萬元，然據立法院預算中心指出，迄112年底該計畫預算執行率偏低：1.校外弱勢學生租金補貼：執行率33.77%。2.校外興辦學生社會住宅空床補助：執行率1.68%。3.校內學生宿舍建築貸款利息補助：執行率76.8%。4.校內學生宿舍規劃設計整體改善補助：執行率24.98%。然</w:t>
      </w:r>
      <w:proofErr w:type="gramStart"/>
      <w:r w:rsidRPr="00053782">
        <w:rPr>
          <w:rFonts w:ascii="標楷體" w:eastAsia="標楷體" w:hAnsi="標楷體" w:hint="eastAsia"/>
          <w:bCs/>
          <w:snapToGrid w:val="0"/>
          <w:sz w:val="32"/>
          <w:szCs w:val="32"/>
        </w:rPr>
        <w:t>113</w:t>
      </w:r>
      <w:proofErr w:type="gramEnd"/>
      <w:r w:rsidRPr="00053782">
        <w:rPr>
          <w:rFonts w:ascii="標楷體" w:eastAsia="標楷體" w:hAnsi="標楷體" w:hint="eastAsia"/>
          <w:bCs/>
          <w:snapToGrid w:val="0"/>
          <w:sz w:val="32"/>
          <w:szCs w:val="32"/>
        </w:rPr>
        <w:t>年度，如國立</w:t>
      </w:r>
      <w:proofErr w:type="gramStart"/>
      <w:r w:rsidRPr="00053782">
        <w:rPr>
          <w:rFonts w:ascii="標楷體" w:eastAsia="標楷體" w:hAnsi="標楷體" w:hint="eastAsia"/>
          <w:bCs/>
          <w:snapToGrid w:val="0"/>
          <w:sz w:val="32"/>
          <w:szCs w:val="32"/>
        </w:rPr>
        <w:t>臺</w:t>
      </w:r>
      <w:proofErr w:type="gramEnd"/>
      <w:r w:rsidRPr="00053782">
        <w:rPr>
          <w:rFonts w:ascii="標楷體" w:eastAsia="標楷體" w:hAnsi="標楷體" w:hint="eastAsia"/>
          <w:bCs/>
          <w:snapToGrid w:val="0"/>
          <w:sz w:val="32"/>
          <w:szCs w:val="32"/>
        </w:rPr>
        <w:t>北大學、國立</w:t>
      </w:r>
      <w:proofErr w:type="gramStart"/>
      <w:r w:rsidRPr="00053782">
        <w:rPr>
          <w:rFonts w:ascii="標楷體" w:eastAsia="標楷體" w:hAnsi="標楷體" w:hint="eastAsia"/>
          <w:bCs/>
          <w:snapToGrid w:val="0"/>
          <w:sz w:val="32"/>
          <w:szCs w:val="32"/>
        </w:rPr>
        <w:t>臺</w:t>
      </w:r>
      <w:proofErr w:type="gramEnd"/>
      <w:r w:rsidRPr="00053782">
        <w:rPr>
          <w:rFonts w:ascii="標楷體" w:eastAsia="標楷體" w:hAnsi="標楷體" w:hint="eastAsia"/>
          <w:bCs/>
          <w:snapToGrid w:val="0"/>
          <w:sz w:val="32"/>
          <w:szCs w:val="32"/>
        </w:rPr>
        <w:t>北藝術大學均曾發生與宿舍相關之校園爭議事件，大學住宿資源顯仍有所不足，故教育部應積極改善「新世代學生住宿環境提升計畫」之執行率，為學生擴充住宿資源。教育部應於3個月內向立法院教育及文化委員會提出書面報告。49</w:t>
      </w:r>
    </w:p>
    <w:p w14:paraId="70F81FB6"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提案人：吳沛憶</w:t>
      </w:r>
    </w:p>
    <w:p w14:paraId="79E56E31"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連署人：陳秀寳　郭昱晴</w:t>
      </w:r>
    </w:p>
    <w:p w14:paraId="71C14F59"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053782">
        <w:rPr>
          <w:rFonts w:ascii="標楷體" w:eastAsia="標楷體" w:hAnsi="標楷體" w:hint="eastAsia"/>
          <w:bCs/>
          <w:snapToGrid w:val="0"/>
          <w:sz w:val="32"/>
          <w:szCs w:val="32"/>
        </w:rPr>
        <w:lastRenderedPageBreak/>
        <w:t>(九十)教育部於</w:t>
      </w:r>
      <w:proofErr w:type="gramStart"/>
      <w:r w:rsidRPr="00053782">
        <w:rPr>
          <w:rFonts w:ascii="標楷體" w:eastAsia="標楷體" w:hAnsi="標楷體" w:hint="eastAsia"/>
          <w:bCs/>
          <w:snapToGrid w:val="0"/>
          <w:sz w:val="32"/>
          <w:szCs w:val="32"/>
        </w:rPr>
        <w:t>114</w:t>
      </w:r>
      <w:proofErr w:type="gramEnd"/>
      <w:r w:rsidRPr="00053782">
        <w:rPr>
          <w:rFonts w:ascii="標楷體" w:eastAsia="標楷體" w:hAnsi="標楷體" w:hint="eastAsia"/>
          <w:bCs/>
          <w:snapToGrid w:val="0"/>
          <w:sz w:val="32"/>
          <w:szCs w:val="32"/>
        </w:rPr>
        <w:t>年度預算案「改善教學研究環境及提升高等教育行政服務品質」編列45億8,891萬8千元，隨著物價及房租上漲，學生住宿成本負擔日益沉重。根據行政院主計總處6月的消費者物價指數（CPI）調查，房租漲幅創下28年來新高。為減輕學生住宿壓力並改善學習環境，教育部積極補助公私立大專院校宿舍提升計畫，以改善宿舍的基本設施及公共空間。然而，隨著宿舍費用上升，許多學生因無法負擔宿舍費用而選擇校外租屋，進一步</w:t>
      </w:r>
      <w:proofErr w:type="gramStart"/>
      <w:r w:rsidRPr="00053782">
        <w:rPr>
          <w:rFonts w:ascii="標楷體" w:eastAsia="標楷體" w:hAnsi="標楷體" w:hint="eastAsia"/>
          <w:bCs/>
          <w:snapToGrid w:val="0"/>
          <w:sz w:val="32"/>
          <w:szCs w:val="32"/>
        </w:rPr>
        <w:t>凸</w:t>
      </w:r>
      <w:proofErr w:type="gramEnd"/>
      <w:r w:rsidRPr="00053782">
        <w:rPr>
          <w:rFonts w:ascii="標楷體" w:eastAsia="標楷體" w:hAnsi="標楷體" w:hint="eastAsia"/>
          <w:bCs/>
          <w:snapToGrid w:val="0"/>
          <w:sz w:val="32"/>
          <w:szCs w:val="32"/>
        </w:rPr>
        <w:t>顯新宿舍建設未達成原有的減負擔目的。根據教育部112學年度統計資料，公立大專院校的學生住宿率僅有62.81%，私立大專院校也只有71.30%。為了確保學生能在校內享有安心且負擔得起的住宿環境，教育部應要求各校從學生需求出發，不以盈利為目的，提供更合理的宿舍定價。</w:t>
      </w:r>
      <w:proofErr w:type="gramStart"/>
      <w:r w:rsidRPr="00053782">
        <w:rPr>
          <w:rFonts w:ascii="標楷體" w:eastAsia="標楷體" w:hAnsi="標楷體" w:hint="eastAsia"/>
          <w:bCs/>
          <w:snapToGrid w:val="0"/>
          <w:sz w:val="32"/>
          <w:szCs w:val="32"/>
        </w:rPr>
        <w:t>此外，</w:t>
      </w:r>
      <w:proofErr w:type="gramEnd"/>
      <w:r w:rsidRPr="00053782">
        <w:rPr>
          <w:rFonts w:ascii="標楷體" w:eastAsia="標楷體" w:hAnsi="標楷體" w:hint="eastAsia"/>
          <w:bCs/>
          <w:snapToGrid w:val="0"/>
          <w:sz w:val="32"/>
          <w:szCs w:val="32"/>
        </w:rPr>
        <w:t>為提升教育資源的使用效益，教育部自101年起推動「國立大學合併辦法」，旨在整合學校資源，強化教育競爭力。目前已有11所國立大學整</w:t>
      </w:r>
      <w:proofErr w:type="gramStart"/>
      <w:r w:rsidRPr="00053782">
        <w:rPr>
          <w:rFonts w:ascii="標楷體" w:eastAsia="標楷體" w:hAnsi="標楷體" w:hint="eastAsia"/>
          <w:bCs/>
          <w:snapToGrid w:val="0"/>
          <w:sz w:val="32"/>
          <w:szCs w:val="32"/>
        </w:rPr>
        <w:t>併</w:t>
      </w:r>
      <w:proofErr w:type="gramEnd"/>
      <w:r w:rsidRPr="00053782">
        <w:rPr>
          <w:rFonts w:ascii="標楷體" w:eastAsia="標楷體" w:hAnsi="標楷體" w:hint="eastAsia"/>
          <w:bCs/>
          <w:snapToGrid w:val="0"/>
          <w:sz w:val="32"/>
          <w:szCs w:val="32"/>
        </w:rPr>
        <w:t>為5所，然仍有8所國立大學合併案至今未有明確進展。大學合併的初衷在於促進校內資源的協同運用，降低對教育部補助的依賴，以長期增強自我競爭力。只有透過有效整合與管理，大學才能在有限資源下提高辦學效益，並達成多元入學及學習輔導的初衷，同時讓學生在改善的學習環境下安心學習。教育部應於3個月內向立法院教育及文化委員會提出書面報告。51</w:t>
      </w:r>
    </w:p>
    <w:p w14:paraId="200E0BC9"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提案人：郭昱晴</w:t>
      </w:r>
    </w:p>
    <w:p w14:paraId="55E6DAA3"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連署人：陳秀寳　吳沛憶</w:t>
      </w:r>
    </w:p>
    <w:p w14:paraId="145E7709"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053782">
        <w:rPr>
          <w:rFonts w:ascii="標楷體" w:eastAsia="標楷體" w:hAnsi="標楷體" w:hint="eastAsia"/>
          <w:bCs/>
          <w:snapToGrid w:val="0"/>
          <w:sz w:val="32"/>
          <w:szCs w:val="32"/>
        </w:rPr>
        <w:t>(九十</w:t>
      </w:r>
      <w:r>
        <w:rPr>
          <w:rFonts w:ascii="標楷體" w:eastAsia="標楷體" w:hAnsi="標楷體" w:hint="eastAsia"/>
          <w:bCs/>
          <w:snapToGrid w:val="0"/>
          <w:sz w:val="32"/>
          <w:szCs w:val="32"/>
        </w:rPr>
        <w:t>一</w:t>
      </w:r>
      <w:r w:rsidRPr="00053782">
        <w:rPr>
          <w:rFonts w:ascii="標楷體" w:eastAsia="標楷體" w:hAnsi="標楷體" w:hint="eastAsia"/>
          <w:bCs/>
          <w:snapToGrid w:val="0"/>
          <w:sz w:val="32"/>
          <w:szCs w:val="32"/>
        </w:rPr>
        <w:t>)經查</w:t>
      </w:r>
      <w:proofErr w:type="gramStart"/>
      <w:r w:rsidRPr="00053782">
        <w:rPr>
          <w:rFonts w:ascii="標楷體" w:eastAsia="標楷體" w:hAnsi="標楷體" w:hint="eastAsia"/>
          <w:bCs/>
          <w:snapToGrid w:val="0"/>
          <w:sz w:val="32"/>
          <w:szCs w:val="32"/>
        </w:rPr>
        <w:t>114</w:t>
      </w:r>
      <w:proofErr w:type="gramEnd"/>
      <w:r w:rsidRPr="00053782">
        <w:rPr>
          <w:rFonts w:ascii="標楷體" w:eastAsia="標楷體" w:hAnsi="標楷體" w:hint="eastAsia"/>
          <w:bCs/>
          <w:snapToGrid w:val="0"/>
          <w:sz w:val="32"/>
          <w:szCs w:val="32"/>
        </w:rPr>
        <w:t>年度教育部「高等教育行政及督導」項下「改善教學研究環境及提升高等教育行政服務品質」預算編列45億8,891萬8千元，包含辦理參訪捷克國家重點領域國際合作聯盟合作情形與海外基地推動情形等相關經費。惟據國家</w:t>
      </w:r>
      <w:r w:rsidRPr="00053782">
        <w:rPr>
          <w:rFonts w:ascii="標楷體" w:eastAsia="標楷體" w:hAnsi="標楷體" w:hint="eastAsia"/>
          <w:bCs/>
          <w:snapToGrid w:val="0"/>
          <w:sz w:val="32"/>
          <w:szCs w:val="32"/>
        </w:rPr>
        <w:lastRenderedPageBreak/>
        <w:t>科學及技術委員會指出，</w:t>
      </w:r>
      <w:proofErr w:type="gramStart"/>
      <w:r w:rsidRPr="00053782">
        <w:rPr>
          <w:rFonts w:ascii="標楷體" w:eastAsia="標楷體" w:hAnsi="標楷體" w:hint="eastAsia"/>
          <w:bCs/>
          <w:snapToGrid w:val="0"/>
          <w:sz w:val="32"/>
          <w:szCs w:val="32"/>
        </w:rPr>
        <w:t>晶創計畫</w:t>
      </w:r>
      <w:proofErr w:type="gramEnd"/>
      <w:r w:rsidRPr="00053782">
        <w:rPr>
          <w:rFonts w:ascii="標楷體" w:eastAsia="標楷體" w:hAnsi="標楷體" w:hint="eastAsia"/>
          <w:bCs/>
          <w:snapToGrid w:val="0"/>
          <w:sz w:val="32"/>
          <w:szCs w:val="32"/>
        </w:rPr>
        <w:t>布拉格海外基地未能如期在113年9月營運，且適逢捷克政局轉變，須再進行相關溝通。教育部辦理海外基地國際人才培育相關事宜，允宜與國家科學及技術委員會跨部會合作，並密切辦理海外人才培育機制，</w:t>
      </w:r>
      <w:proofErr w:type="gramStart"/>
      <w:r w:rsidRPr="00053782">
        <w:rPr>
          <w:rFonts w:ascii="標楷體" w:eastAsia="標楷體" w:hAnsi="標楷體" w:hint="eastAsia"/>
          <w:bCs/>
          <w:snapToGrid w:val="0"/>
          <w:sz w:val="32"/>
          <w:szCs w:val="32"/>
        </w:rPr>
        <w:t>俾</w:t>
      </w:r>
      <w:proofErr w:type="gramEnd"/>
      <w:r w:rsidRPr="00053782">
        <w:rPr>
          <w:rFonts w:ascii="標楷體" w:eastAsia="標楷體" w:hAnsi="標楷體" w:hint="eastAsia"/>
          <w:bCs/>
          <w:snapToGrid w:val="0"/>
          <w:sz w:val="32"/>
          <w:szCs w:val="32"/>
        </w:rPr>
        <w:t>利吸引國際人才至我國發展。</w:t>
      </w:r>
      <w:proofErr w:type="gramStart"/>
      <w:r w:rsidRPr="00053782">
        <w:rPr>
          <w:rFonts w:ascii="標楷體" w:eastAsia="標楷體" w:hAnsi="標楷體" w:hint="eastAsia"/>
          <w:bCs/>
          <w:snapToGrid w:val="0"/>
          <w:sz w:val="32"/>
          <w:szCs w:val="32"/>
        </w:rPr>
        <w:t>爰</w:t>
      </w:r>
      <w:proofErr w:type="gramEnd"/>
      <w:r w:rsidRPr="00053782">
        <w:rPr>
          <w:rFonts w:ascii="標楷體" w:eastAsia="標楷體" w:hAnsi="標楷體" w:hint="eastAsia"/>
          <w:bCs/>
          <w:snapToGrid w:val="0"/>
          <w:sz w:val="32"/>
          <w:szCs w:val="32"/>
        </w:rPr>
        <w:t>此，請教育部於3個月內向立法院教育及文化委員會提出書面報告。52</w:t>
      </w:r>
    </w:p>
    <w:p w14:paraId="07094341"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提案人：陳秀寳</w:t>
      </w:r>
    </w:p>
    <w:p w14:paraId="0965C3D2"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連署人：張雅琳　陳培瑜</w:t>
      </w:r>
    </w:p>
    <w:p w14:paraId="20161367"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053782">
        <w:rPr>
          <w:rFonts w:ascii="標楷體" w:eastAsia="標楷體" w:hAnsi="標楷體" w:hint="eastAsia"/>
          <w:bCs/>
          <w:snapToGrid w:val="0"/>
          <w:sz w:val="32"/>
          <w:szCs w:val="32"/>
        </w:rPr>
        <w:t>(九十</w:t>
      </w:r>
      <w:r>
        <w:rPr>
          <w:rFonts w:ascii="標楷體" w:eastAsia="標楷體" w:hAnsi="標楷體" w:hint="eastAsia"/>
          <w:bCs/>
          <w:snapToGrid w:val="0"/>
          <w:sz w:val="32"/>
          <w:szCs w:val="32"/>
        </w:rPr>
        <w:t>二</w:t>
      </w:r>
      <w:r w:rsidRPr="00053782">
        <w:rPr>
          <w:rFonts w:ascii="標楷體" w:eastAsia="標楷體" w:hAnsi="標楷體" w:hint="eastAsia"/>
          <w:bCs/>
          <w:snapToGrid w:val="0"/>
          <w:sz w:val="32"/>
          <w:szCs w:val="32"/>
        </w:rPr>
        <w:t>)依大法官釋字第308號解釋，公立學校聘任之教師，就其兼任之行政職務，有「公務員服務法」之適用。然而新擔任行政職務之大學教師，因</w:t>
      </w:r>
      <w:proofErr w:type="gramStart"/>
      <w:r w:rsidRPr="00053782">
        <w:rPr>
          <w:rFonts w:ascii="標楷體" w:eastAsia="標楷體" w:hAnsi="標楷體" w:hint="eastAsia"/>
          <w:bCs/>
          <w:snapToGrid w:val="0"/>
          <w:sz w:val="32"/>
          <w:szCs w:val="32"/>
        </w:rPr>
        <w:t>不</w:t>
      </w:r>
      <w:proofErr w:type="gramEnd"/>
      <w:r w:rsidRPr="00053782">
        <w:rPr>
          <w:rFonts w:ascii="標楷體" w:eastAsia="標楷體" w:hAnsi="標楷體" w:hint="eastAsia"/>
          <w:bCs/>
          <w:snapToGrid w:val="0"/>
          <w:sz w:val="32"/>
          <w:szCs w:val="32"/>
        </w:rPr>
        <w:t>瞭解公務員服務法之規定，近年多有觸法案例，遭監察院彈劾，比如因擔任企業外部董事、監察人，而違反「公務員服務法」第13條第1項前段，公務員不得經營商業之規定，造成新任行政職務教師之困擾。</w:t>
      </w:r>
      <w:proofErr w:type="gramStart"/>
      <w:r w:rsidRPr="00053782">
        <w:rPr>
          <w:rFonts w:ascii="標楷體" w:eastAsia="標楷體" w:hAnsi="標楷體" w:hint="eastAsia"/>
          <w:bCs/>
          <w:snapToGrid w:val="0"/>
          <w:sz w:val="32"/>
          <w:szCs w:val="32"/>
        </w:rPr>
        <w:t>爰</w:t>
      </w:r>
      <w:proofErr w:type="gramEnd"/>
      <w:r w:rsidRPr="00053782">
        <w:rPr>
          <w:rFonts w:ascii="標楷體" w:eastAsia="標楷體" w:hAnsi="標楷體" w:hint="eastAsia"/>
          <w:bCs/>
          <w:snapToGrid w:val="0"/>
          <w:sz w:val="32"/>
          <w:szCs w:val="32"/>
        </w:rPr>
        <w:t>請教育部提出具體措施，提升新任行政職務之大學教師對「公務員服務法」規定之理解，於3個月內向立法院教育及文化委員會提出書面報告。57</w:t>
      </w:r>
    </w:p>
    <w:p w14:paraId="09F30E2B"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w:t>
      </w:r>
      <w:proofErr w:type="gramStart"/>
      <w:r w:rsidRPr="00053782">
        <w:rPr>
          <w:rFonts w:ascii="標楷體" w:eastAsia="標楷體" w:hAnsi="標楷體" w:hint="eastAsia"/>
          <w:sz w:val="32"/>
          <w:szCs w:val="32"/>
        </w:rPr>
        <w:t>范</w:t>
      </w:r>
      <w:proofErr w:type="gramEnd"/>
      <w:r w:rsidRPr="00053782">
        <w:rPr>
          <w:rFonts w:ascii="標楷體" w:eastAsia="標楷體" w:hAnsi="標楷體" w:hint="eastAsia"/>
          <w:sz w:val="32"/>
          <w:szCs w:val="32"/>
        </w:rPr>
        <w:t xml:space="preserve">　雲</w:t>
      </w:r>
    </w:p>
    <w:p w14:paraId="4C73407E"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連署人：陳秀寳　陳培瑜</w:t>
      </w:r>
    </w:p>
    <w:p w14:paraId="7C7DF670"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053782">
        <w:rPr>
          <w:rFonts w:ascii="標楷體" w:eastAsia="標楷體" w:hAnsi="標楷體" w:hint="eastAsia"/>
          <w:bCs/>
          <w:snapToGrid w:val="0"/>
          <w:sz w:val="32"/>
          <w:szCs w:val="32"/>
        </w:rPr>
        <w:t>(九十</w:t>
      </w:r>
      <w:r>
        <w:rPr>
          <w:rFonts w:ascii="標楷體" w:eastAsia="標楷體" w:hAnsi="標楷體" w:hint="eastAsia"/>
          <w:bCs/>
          <w:snapToGrid w:val="0"/>
          <w:sz w:val="32"/>
          <w:szCs w:val="32"/>
        </w:rPr>
        <w:t>三</w:t>
      </w:r>
      <w:r w:rsidRPr="00053782">
        <w:rPr>
          <w:rFonts w:ascii="標楷體" w:eastAsia="標楷體" w:hAnsi="標楷體" w:hint="eastAsia"/>
          <w:bCs/>
          <w:snapToGrid w:val="0"/>
          <w:sz w:val="32"/>
          <w:szCs w:val="32"/>
        </w:rPr>
        <w:t>)經查</w:t>
      </w:r>
      <w:proofErr w:type="gramStart"/>
      <w:r w:rsidRPr="00053782">
        <w:rPr>
          <w:rFonts w:ascii="標楷體" w:eastAsia="標楷體" w:hAnsi="標楷體" w:hint="eastAsia"/>
          <w:bCs/>
          <w:snapToGrid w:val="0"/>
          <w:sz w:val="32"/>
          <w:szCs w:val="32"/>
        </w:rPr>
        <w:t>114</w:t>
      </w:r>
      <w:proofErr w:type="gramEnd"/>
      <w:r w:rsidRPr="00053782">
        <w:rPr>
          <w:rFonts w:ascii="標楷體" w:eastAsia="標楷體" w:hAnsi="標楷體" w:hint="eastAsia"/>
          <w:bCs/>
          <w:snapToGrid w:val="0"/>
          <w:sz w:val="32"/>
          <w:szCs w:val="32"/>
        </w:rPr>
        <w:t>年度教育部「高等教育行政及督導」項下「引導學校多元發展及提升教學品質」預算編列155億2,267萬7千元，包含協助學校設定發展方向與對應之課程規劃及學生培育方向等相關經費。教育部自113年9月開始辦理大專院校人工智慧學程聯盟，惟傳出課程僅有2人選讀，開放5,300個名額僅有2,527位學生修讀。教育部辦理AI科技人才培育課程，應與各大專</w:t>
      </w:r>
      <w:proofErr w:type="gramStart"/>
      <w:r w:rsidRPr="00053782">
        <w:rPr>
          <w:rFonts w:ascii="標楷體" w:eastAsia="標楷體" w:hAnsi="標楷體" w:hint="eastAsia"/>
          <w:bCs/>
          <w:snapToGrid w:val="0"/>
          <w:sz w:val="32"/>
          <w:szCs w:val="32"/>
        </w:rPr>
        <w:t>校院妥適</w:t>
      </w:r>
      <w:proofErr w:type="gramEnd"/>
      <w:r w:rsidRPr="00053782">
        <w:rPr>
          <w:rFonts w:ascii="標楷體" w:eastAsia="標楷體" w:hAnsi="標楷體" w:hint="eastAsia"/>
          <w:bCs/>
          <w:snapToGrid w:val="0"/>
          <w:sz w:val="32"/>
          <w:szCs w:val="32"/>
        </w:rPr>
        <w:t>溝通，並因應公、私立大專校院不同狀況，</w:t>
      </w:r>
      <w:proofErr w:type="gramStart"/>
      <w:r w:rsidRPr="00053782">
        <w:rPr>
          <w:rFonts w:ascii="標楷體" w:eastAsia="標楷體" w:hAnsi="標楷體" w:hint="eastAsia"/>
          <w:bCs/>
          <w:snapToGrid w:val="0"/>
          <w:sz w:val="32"/>
          <w:szCs w:val="32"/>
        </w:rPr>
        <w:t>綜整相關</w:t>
      </w:r>
      <w:proofErr w:type="gramEnd"/>
      <w:r w:rsidRPr="00053782">
        <w:rPr>
          <w:rFonts w:ascii="標楷體" w:eastAsia="標楷體" w:hAnsi="標楷體" w:hint="eastAsia"/>
          <w:bCs/>
          <w:snapToGrid w:val="0"/>
          <w:sz w:val="32"/>
          <w:szCs w:val="32"/>
        </w:rPr>
        <w:t>時程；並檢討本學期亂</w:t>
      </w:r>
      <w:proofErr w:type="gramStart"/>
      <w:r w:rsidRPr="00053782">
        <w:rPr>
          <w:rFonts w:ascii="標楷體" w:eastAsia="標楷體" w:hAnsi="標楷體" w:hint="eastAsia"/>
          <w:bCs/>
          <w:snapToGrid w:val="0"/>
          <w:sz w:val="32"/>
          <w:szCs w:val="32"/>
        </w:rPr>
        <w:t>象</w:t>
      </w:r>
      <w:proofErr w:type="gramEnd"/>
      <w:r w:rsidRPr="00053782">
        <w:rPr>
          <w:rFonts w:ascii="標楷體" w:eastAsia="標楷體" w:hAnsi="標楷體" w:hint="eastAsia"/>
          <w:bCs/>
          <w:snapToGrid w:val="0"/>
          <w:sz w:val="32"/>
          <w:szCs w:val="32"/>
        </w:rPr>
        <w:t>，以改善下學期AI課程相關機制及配套措施，提升AI課程修習人</w:t>
      </w:r>
      <w:r w:rsidRPr="00053782">
        <w:rPr>
          <w:rFonts w:ascii="標楷體" w:eastAsia="標楷體" w:hAnsi="標楷體" w:hint="eastAsia"/>
          <w:bCs/>
          <w:snapToGrid w:val="0"/>
          <w:sz w:val="32"/>
          <w:szCs w:val="32"/>
        </w:rPr>
        <w:lastRenderedPageBreak/>
        <w:t>數，</w:t>
      </w:r>
      <w:proofErr w:type="gramStart"/>
      <w:r w:rsidRPr="00053782">
        <w:rPr>
          <w:rFonts w:ascii="標楷體" w:eastAsia="標楷體" w:hAnsi="標楷體" w:hint="eastAsia"/>
          <w:bCs/>
          <w:snapToGrid w:val="0"/>
          <w:sz w:val="32"/>
          <w:szCs w:val="32"/>
        </w:rPr>
        <w:t>俾</w:t>
      </w:r>
      <w:proofErr w:type="gramEnd"/>
      <w:r w:rsidRPr="00053782">
        <w:rPr>
          <w:rFonts w:ascii="標楷體" w:eastAsia="標楷體" w:hAnsi="標楷體" w:hint="eastAsia"/>
          <w:bCs/>
          <w:snapToGrid w:val="0"/>
          <w:sz w:val="32"/>
          <w:szCs w:val="32"/>
        </w:rPr>
        <w:t>利培育AI科技人才。請教育部於3個月內向立法院教育及文化委員會提出書面報告。74</w:t>
      </w:r>
    </w:p>
    <w:p w14:paraId="076430A2"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提案人：陳秀寳</w:t>
      </w:r>
    </w:p>
    <w:p w14:paraId="29AA79C4"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連署人：張雅琳　陳培瑜</w:t>
      </w:r>
    </w:p>
    <w:p w14:paraId="0C0E0F8D"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053782">
        <w:rPr>
          <w:rFonts w:ascii="標楷體" w:eastAsia="標楷體" w:hAnsi="標楷體" w:hint="eastAsia"/>
          <w:bCs/>
          <w:snapToGrid w:val="0"/>
          <w:sz w:val="32"/>
          <w:szCs w:val="32"/>
        </w:rPr>
        <w:t>(九十</w:t>
      </w:r>
      <w:r>
        <w:rPr>
          <w:rFonts w:ascii="標楷體" w:eastAsia="標楷體" w:hAnsi="標楷體" w:hint="eastAsia"/>
          <w:bCs/>
          <w:snapToGrid w:val="0"/>
          <w:sz w:val="32"/>
          <w:szCs w:val="32"/>
        </w:rPr>
        <w:t>四</w:t>
      </w:r>
      <w:r w:rsidRPr="00053782">
        <w:rPr>
          <w:rFonts w:ascii="標楷體" w:eastAsia="標楷體" w:hAnsi="標楷體" w:hint="eastAsia"/>
          <w:bCs/>
          <w:snapToGrid w:val="0"/>
          <w:sz w:val="32"/>
          <w:szCs w:val="32"/>
        </w:rPr>
        <w:t>)</w:t>
      </w:r>
      <w:proofErr w:type="gramStart"/>
      <w:r w:rsidRPr="00053782">
        <w:rPr>
          <w:rFonts w:ascii="標楷體" w:eastAsia="標楷體" w:hAnsi="標楷體" w:hint="eastAsia"/>
          <w:bCs/>
          <w:snapToGrid w:val="0"/>
          <w:sz w:val="32"/>
          <w:szCs w:val="32"/>
        </w:rPr>
        <w:t>114</w:t>
      </w:r>
      <w:proofErr w:type="gramEnd"/>
      <w:r w:rsidRPr="00053782">
        <w:rPr>
          <w:rFonts w:ascii="標楷體" w:eastAsia="標楷體" w:hAnsi="標楷體" w:hint="eastAsia"/>
          <w:bCs/>
          <w:snapToGrid w:val="0"/>
          <w:sz w:val="32"/>
          <w:szCs w:val="32"/>
        </w:rPr>
        <w:t>年度教育部預算案於第2目「高等教育」第2節「技術職業教育行政及督導」項下「強化技職教育學制及特色」編列預算8億2,648萬5千元。根據審計部112年總決算審核報告指出，少子女化影響，技專體系遭受衝擊較大，截至113年4月2日止，</w:t>
      </w:r>
      <w:proofErr w:type="gramStart"/>
      <w:r w:rsidRPr="00053782">
        <w:rPr>
          <w:rFonts w:ascii="標楷體" w:eastAsia="標楷體" w:hAnsi="標楷體" w:hint="eastAsia"/>
          <w:bCs/>
          <w:snapToGrid w:val="0"/>
          <w:sz w:val="32"/>
          <w:szCs w:val="32"/>
        </w:rPr>
        <w:t>已停招停辦</w:t>
      </w:r>
      <w:proofErr w:type="gramEnd"/>
      <w:r w:rsidRPr="00053782">
        <w:rPr>
          <w:rFonts w:ascii="標楷體" w:eastAsia="標楷體" w:hAnsi="標楷體" w:hint="eastAsia"/>
          <w:bCs/>
          <w:snapToGrid w:val="0"/>
          <w:sz w:val="32"/>
          <w:szCs w:val="32"/>
        </w:rPr>
        <w:t>的15 校中，有13校是技職學校，占86.67％。然教育部回復審計部，所提出之改善方案為「3+2新五專模式」，惟</w:t>
      </w:r>
      <w:proofErr w:type="gramStart"/>
      <w:r w:rsidRPr="00053782">
        <w:rPr>
          <w:rFonts w:ascii="標楷體" w:eastAsia="標楷體" w:hAnsi="標楷體" w:hint="eastAsia"/>
          <w:bCs/>
          <w:snapToGrid w:val="0"/>
          <w:sz w:val="32"/>
          <w:szCs w:val="32"/>
        </w:rPr>
        <w:t>114</w:t>
      </w:r>
      <w:proofErr w:type="gramEnd"/>
      <w:r w:rsidRPr="00053782">
        <w:rPr>
          <w:rFonts w:ascii="標楷體" w:eastAsia="標楷體" w:hAnsi="標楷體" w:hint="eastAsia"/>
          <w:bCs/>
          <w:snapToGrid w:val="0"/>
          <w:sz w:val="32"/>
          <w:szCs w:val="32"/>
        </w:rPr>
        <w:t>年度預算書中除了第5頁有2行字提到「3+2新五專模式」外，其他計畫根本付之闕如？新五專是教育部之重大施政計畫，竟未編列相關經費？亦不用建置相關媒合平台與機制，而科大改制為單科專門學校，也不需要經費給學校去發展？日前，立法院教育及文化委員會召開「少子女化加劇私校退場，如何挽救?」公聽會，會中多數專家學者亦多數認同「3+2新五專模式」，但卻未讓學校、家長及學生清楚相關制度，強化技職教育業務實有檢討改進之必要。</w:t>
      </w:r>
      <w:proofErr w:type="gramStart"/>
      <w:r w:rsidRPr="00053782">
        <w:rPr>
          <w:rFonts w:ascii="標楷體" w:eastAsia="標楷體" w:hAnsi="標楷體" w:hint="eastAsia"/>
          <w:bCs/>
          <w:snapToGrid w:val="0"/>
          <w:sz w:val="32"/>
          <w:szCs w:val="32"/>
        </w:rPr>
        <w:t>爰</w:t>
      </w:r>
      <w:proofErr w:type="gramEnd"/>
      <w:r w:rsidRPr="00053782">
        <w:rPr>
          <w:rFonts w:ascii="標楷體" w:eastAsia="標楷體" w:hAnsi="標楷體" w:hint="eastAsia"/>
          <w:bCs/>
          <w:snapToGrid w:val="0"/>
          <w:sz w:val="32"/>
          <w:szCs w:val="32"/>
        </w:rPr>
        <w:t>請教育部成立技職輔導團，除以國中一年級、二年級學生、教師及家長為對象宣導150場宣導外，另針對國中、高中生及家長辦理面向家長宣導計</w:t>
      </w:r>
      <w:r>
        <w:rPr>
          <w:rFonts w:ascii="標楷體" w:eastAsia="標楷體" w:hAnsi="標楷體" w:hint="eastAsia"/>
          <w:bCs/>
          <w:snapToGrid w:val="0"/>
          <w:sz w:val="32"/>
          <w:szCs w:val="32"/>
        </w:rPr>
        <w:t>畫</w:t>
      </w:r>
      <w:r w:rsidRPr="00053782">
        <w:rPr>
          <w:rFonts w:ascii="標楷體" w:eastAsia="標楷體" w:hAnsi="標楷體" w:hint="eastAsia"/>
          <w:bCs/>
          <w:snapToGrid w:val="0"/>
          <w:sz w:val="32"/>
          <w:szCs w:val="32"/>
        </w:rPr>
        <w:t>，至少每縣市舉辦2場說明會，並於3個月內向立法院教育及文化委員會提出書面報告。80</w:t>
      </w:r>
    </w:p>
    <w:p w14:paraId="1277424F"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提案人：萬美玲</w:t>
      </w:r>
    </w:p>
    <w:p w14:paraId="04377904"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連署人：林倩綺　葛如鈞</w:t>
      </w:r>
    </w:p>
    <w:p w14:paraId="5F2A374A"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053782">
        <w:rPr>
          <w:rFonts w:ascii="標楷體" w:eastAsia="標楷體" w:hAnsi="標楷體" w:hint="eastAsia"/>
          <w:bCs/>
          <w:snapToGrid w:val="0"/>
          <w:sz w:val="32"/>
          <w:szCs w:val="32"/>
        </w:rPr>
        <w:t>(九十</w:t>
      </w:r>
      <w:r>
        <w:rPr>
          <w:rFonts w:ascii="標楷體" w:eastAsia="標楷體" w:hAnsi="標楷體" w:hint="eastAsia"/>
          <w:bCs/>
          <w:snapToGrid w:val="0"/>
          <w:sz w:val="32"/>
          <w:szCs w:val="32"/>
        </w:rPr>
        <w:t>五</w:t>
      </w:r>
      <w:r w:rsidRPr="00053782">
        <w:rPr>
          <w:rFonts w:ascii="標楷體" w:eastAsia="標楷體" w:hAnsi="標楷體" w:hint="eastAsia"/>
          <w:bCs/>
          <w:snapToGrid w:val="0"/>
          <w:sz w:val="32"/>
          <w:szCs w:val="32"/>
        </w:rPr>
        <w:t>)教育部欲於114學年度試辦技職教育之「</w:t>
      </w:r>
      <w:proofErr w:type="gramStart"/>
      <w:r w:rsidRPr="00053782">
        <w:rPr>
          <w:rFonts w:ascii="標楷體" w:eastAsia="標楷體" w:hAnsi="標楷體" w:hint="eastAsia"/>
          <w:bCs/>
          <w:snapToGrid w:val="0"/>
          <w:sz w:val="32"/>
          <w:szCs w:val="32"/>
        </w:rPr>
        <w:t>群類招生</w:t>
      </w:r>
      <w:proofErr w:type="gramEnd"/>
      <w:r w:rsidRPr="00053782">
        <w:rPr>
          <w:rFonts w:ascii="標楷體" w:eastAsia="標楷體" w:hAnsi="標楷體" w:hint="eastAsia"/>
          <w:bCs/>
          <w:snapToGrid w:val="0"/>
          <w:sz w:val="32"/>
          <w:szCs w:val="32"/>
        </w:rPr>
        <w:t>」，預計有9所學校辦理。</w:t>
      </w:r>
      <w:proofErr w:type="gramStart"/>
      <w:r w:rsidRPr="00053782">
        <w:rPr>
          <w:rFonts w:ascii="標楷體" w:eastAsia="標楷體" w:hAnsi="標楷體" w:hint="eastAsia"/>
          <w:bCs/>
          <w:snapToGrid w:val="0"/>
          <w:sz w:val="32"/>
          <w:szCs w:val="32"/>
        </w:rPr>
        <w:t>惟</w:t>
      </w:r>
      <w:proofErr w:type="gramEnd"/>
      <w:r w:rsidRPr="00053782">
        <w:rPr>
          <w:rFonts w:ascii="標楷體" w:eastAsia="標楷體" w:hAnsi="標楷體" w:hint="eastAsia"/>
          <w:bCs/>
          <w:snapToGrid w:val="0"/>
          <w:sz w:val="32"/>
          <w:szCs w:val="32"/>
        </w:rPr>
        <w:t>家長、學生及國中端教師尚不清楚相關規劃，亦有技職高中校長擔憂將造成人才培育失焦，冷</w:t>
      </w:r>
      <w:r w:rsidRPr="00053782">
        <w:rPr>
          <w:rFonts w:ascii="標楷體" w:eastAsia="標楷體" w:hAnsi="標楷體" w:hint="eastAsia"/>
          <w:bCs/>
          <w:snapToGrid w:val="0"/>
          <w:sz w:val="32"/>
          <w:szCs w:val="32"/>
        </w:rPr>
        <w:lastRenderedPageBreak/>
        <w:t>門科系逐步消失。教育部辦理相關多元招生制度應妥適與教學現場人員溝通，並應於招生前向家長、學生及國中端教師們詳細說明，以利招生新制順利推行。</w:t>
      </w:r>
      <w:proofErr w:type="gramStart"/>
      <w:r w:rsidRPr="00053782">
        <w:rPr>
          <w:rFonts w:ascii="標楷體" w:eastAsia="標楷體" w:hAnsi="標楷體" w:hint="eastAsia"/>
          <w:bCs/>
          <w:snapToGrid w:val="0"/>
          <w:sz w:val="32"/>
          <w:szCs w:val="32"/>
        </w:rPr>
        <w:t>爰</w:t>
      </w:r>
      <w:proofErr w:type="gramEnd"/>
      <w:r w:rsidRPr="00053782">
        <w:rPr>
          <w:rFonts w:ascii="標楷體" w:eastAsia="標楷體" w:hAnsi="標楷體" w:hint="eastAsia"/>
          <w:bCs/>
          <w:snapToGrid w:val="0"/>
          <w:sz w:val="32"/>
          <w:szCs w:val="32"/>
        </w:rPr>
        <w:t>此，請教育部3個月內向立法院教育及文化委員會提出書面報告。82</w:t>
      </w:r>
    </w:p>
    <w:p w14:paraId="7197EB7F"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提案人：陳秀寳</w:t>
      </w:r>
    </w:p>
    <w:p w14:paraId="6C324A44"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連署人：陳培瑜　張雅琳</w:t>
      </w:r>
    </w:p>
    <w:p w14:paraId="6057F887"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053782">
        <w:rPr>
          <w:rFonts w:ascii="標楷體" w:eastAsia="標楷體" w:hAnsi="標楷體" w:hint="eastAsia"/>
          <w:bCs/>
          <w:snapToGrid w:val="0"/>
          <w:sz w:val="32"/>
          <w:szCs w:val="32"/>
        </w:rPr>
        <w:t>(九十</w:t>
      </w:r>
      <w:r>
        <w:rPr>
          <w:rFonts w:ascii="標楷體" w:eastAsia="標楷體" w:hAnsi="標楷體" w:hint="eastAsia"/>
          <w:bCs/>
          <w:snapToGrid w:val="0"/>
          <w:sz w:val="32"/>
          <w:szCs w:val="32"/>
        </w:rPr>
        <w:t>六</w:t>
      </w:r>
      <w:r w:rsidRPr="00053782">
        <w:rPr>
          <w:rFonts w:ascii="標楷體" w:eastAsia="標楷體" w:hAnsi="標楷體" w:hint="eastAsia"/>
          <w:bCs/>
          <w:snapToGrid w:val="0"/>
          <w:sz w:val="32"/>
          <w:szCs w:val="32"/>
        </w:rPr>
        <w:t>)經查</w:t>
      </w:r>
      <w:proofErr w:type="gramStart"/>
      <w:r w:rsidRPr="00053782">
        <w:rPr>
          <w:rFonts w:ascii="標楷體" w:eastAsia="標楷體" w:hAnsi="標楷體" w:hint="eastAsia"/>
          <w:bCs/>
          <w:snapToGrid w:val="0"/>
          <w:sz w:val="32"/>
          <w:szCs w:val="32"/>
        </w:rPr>
        <w:t>114</w:t>
      </w:r>
      <w:proofErr w:type="gramEnd"/>
      <w:r w:rsidRPr="00053782">
        <w:rPr>
          <w:rFonts w:ascii="標楷體" w:eastAsia="標楷體" w:hAnsi="標楷體" w:hint="eastAsia"/>
          <w:bCs/>
          <w:snapToGrid w:val="0"/>
          <w:sz w:val="32"/>
          <w:szCs w:val="32"/>
        </w:rPr>
        <w:t>年度教育部「技術職業教育行政及督導」項下「輔導改進技專校院之管理發展」預算編列3億1,323萬2千元，包含提升整體技職教育辦學品質所需之相關經費。經統計顯示，近年來高中生選擇</w:t>
      </w:r>
      <w:proofErr w:type="gramStart"/>
      <w:r w:rsidRPr="00053782">
        <w:rPr>
          <w:rFonts w:ascii="標楷體" w:eastAsia="標楷體" w:hAnsi="標楷體" w:hint="eastAsia"/>
          <w:bCs/>
          <w:snapToGrid w:val="0"/>
          <w:sz w:val="32"/>
          <w:szCs w:val="32"/>
        </w:rPr>
        <w:t>修讀技專</w:t>
      </w:r>
      <w:proofErr w:type="gramEnd"/>
      <w:r w:rsidRPr="00053782">
        <w:rPr>
          <w:rFonts w:ascii="標楷體" w:eastAsia="標楷體" w:hAnsi="標楷體" w:hint="eastAsia"/>
          <w:bCs/>
          <w:snapToGrid w:val="0"/>
          <w:sz w:val="32"/>
          <w:szCs w:val="32"/>
        </w:rPr>
        <w:t>校院之比例越來越多，顯見技專校院之課程有效吸引學生修讀。技專校院課程兼具理論與實作，學生在學期間就能接觸相關職場訓練；</w:t>
      </w:r>
      <w:proofErr w:type="gramStart"/>
      <w:r w:rsidRPr="00053782">
        <w:rPr>
          <w:rFonts w:ascii="標楷體" w:eastAsia="標楷體" w:hAnsi="標楷體" w:hint="eastAsia"/>
          <w:bCs/>
          <w:snapToGrid w:val="0"/>
          <w:sz w:val="32"/>
          <w:szCs w:val="32"/>
        </w:rPr>
        <w:t>惟</w:t>
      </w:r>
      <w:proofErr w:type="gramEnd"/>
      <w:r w:rsidRPr="00053782">
        <w:rPr>
          <w:rFonts w:ascii="標楷體" w:eastAsia="標楷體" w:hAnsi="標楷體" w:hint="eastAsia"/>
          <w:bCs/>
          <w:snapToGrid w:val="0"/>
          <w:sz w:val="32"/>
          <w:szCs w:val="32"/>
        </w:rPr>
        <w:t>高中生於高中就學階段並無</w:t>
      </w:r>
      <w:proofErr w:type="gramStart"/>
      <w:r w:rsidRPr="00053782">
        <w:rPr>
          <w:rFonts w:ascii="標楷體" w:eastAsia="標楷體" w:hAnsi="標楷體" w:hint="eastAsia"/>
          <w:bCs/>
          <w:snapToGrid w:val="0"/>
          <w:sz w:val="32"/>
          <w:szCs w:val="32"/>
        </w:rPr>
        <w:t>修讀技職</w:t>
      </w:r>
      <w:proofErr w:type="gramEnd"/>
      <w:r w:rsidRPr="00053782">
        <w:rPr>
          <w:rFonts w:ascii="標楷體" w:eastAsia="標楷體" w:hAnsi="標楷體" w:hint="eastAsia"/>
          <w:bCs/>
          <w:snapToGrid w:val="0"/>
          <w:sz w:val="32"/>
          <w:szCs w:val="32"/>
        </w:rPr>
        <w:t>高中對應之專業科目，教育部應監督技專校院留意高中生之學習狀況，適時提供相關銜接課程，以利相關人才培育。</w:t>
      </w:r>
      <w:proofErr w:type="gramStart"/>
      <w:r w:rsidRPr="00053782">
        <w:rPr>
          <w:rFonts w:ascii="標楷體" w:eastAsia="標楷體" w:hAnsi="標楷體" w:hint="eastAsia"/>
          <w:bCs/>
          <w:snapToGrid w:val="0"/>
          <w:sz w:val="32"/>
          <w:szCs w:val="32"/>
        </w:rPr>
        <w:t>爰</w:t>
      </w:r>
      <w:proofErr w:type="gramEnd"/>
      <w:r w:rsidRPr="00053782">
        <w:rPr>
          <w:rFonts w:ascii="標楷體" w:eastAsia="標楷體" w:hAnsi="標楷體" w:hint="eastAsia"/>
          <w:bCs/>
          <w:snapToGrid w:val="0"/>
          <w:sz w:val="32"/>
          <w:szCs w:val="32"/>
        </w:rPr>
        <w:t>此，請教育部於3個月內向立法院教育及文化委員會提出書面報告。86</w:t>
      </w:r>
    </w:p>
    <w:p w14:paraId="29E64D8D"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提案人：陳秀寳</w:t>
      </w:r>
    </w:p>
    <w:p w14:paraId="0339F364"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連署人：陳培瑜　張雅琳</w:t>
      </w:r>
    </w:p>
    <w:p w14:paraId="613AFCA6"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053782">
        <w:rPr>
          <w:rFonts w:ascii="標楷體" w:eastAsia="標楷體" w:hAnsi="標楷體" w:hint="eastAsia"/>
          <w:bCs/>
          <w:snapToGrid w:val="0"/>
          <w:sz w:val="32"/>
          <w:szCs w:val="32"/>
        </w:rPr>
        <w:t>(九十</w:t>
      </w:r>
      <w:r>
        <w:rPr>
          <w:rFonts w:ascii="標楷體" w:eastAsia="標楷體" w:hAnsi="標楷體" w:hint="eastAsia"/>
          <w:bCs/>
          <w:snapToGrid w:val="0"/>
          <w:sz w:val="32"/>
          <w:szCs w:val="32"/>
        </w:rPr>
        <w:t>七</w:t>
      </w:r>
      <w:r w:rsidRPr="00053782">
        <w:rPr>
          <w:rFonts w:ascii="標楷體" w:eastAsia="標楷體" w:hAnsi="標楷體" w:hint="eastAsia"/>
          <w:bCs/>
          <w:snapToGrid w:val="0"/>
          <w:sz w:val="32"/>
          <w:szCs w:val="32"/>
        </w:rPr>
        <w:t>)經查</w:t>
      </w:r>
      <w:proofErr w:type="gramStart"/>
      <w:r w:rsidRPr="00053782">
        <w:rPr>
          <w:rFonts w:ascii="標楷體" w:eastAsia="標楷體" w:hAnsi="標楷體" w:hint="eastAsia"/>
          <w:bCs/>
          <w:snapToGrid w:val="0"/>
          <w:sz w:val="32"/>
          <w:szCs w:val="32"/>
        </w:rPr>
        <w:t>114</w:t>
      </w:r>
      <w:proofErr w:type="gramEnd"/>
      <w:r w:rsidRPr="00053782">
        <w:rPr>
          <w:rFonts w:ascii="標楷體" w:eastAsia="標楷體" w:hAnsi="標楷體" w:hint="eastAsia"/>
          <w:bCs/>
          <w:snapToGrid w:val="0"/>
          <w:sz w:val="32"/>
          <w:szCs w:val="32"/>
        </w:rPr>
        <w:t>年度教育部「技術職業教育行政及督導」項下「技職教育行政革新與國際交流及評鑑」預算編列20億4,950萬1千元，包含推動技職教育教務行政制度及整合技職教育資訊傳播網站等相關經費。</w:t>
      </w:r>
      <w:proofErr w:type="gramStart"/>
      <w:r w:rsidRPr="00053782">
        <w:rPr>
          <w:rFonts w:ascii="標楷體" w:eastAsia="標楷體" w:hAnsi="標楷體" w:hint="eastAsia"/>
          <w:bCs/>
          <w:snapToGrid w:val="0"/>
          <w:sz w:val="32"/>
          <w:szCs w:val="32"/>
        </w:rPr>
        <w:t>惟</w:t>
      </w:r>
      <w:proofErr w:type="gramEnd"/>
      <w:r w:rsidRPr="00053782">
        <w:rPr>
          <w:rFonts w:ascii="標楷體" w:eastAsia="標楷體" w:hAnsi="標楷體" w:hint="eastAsia"/>
          <w:bCs/>
          <w:snapToGrid w:val="0"/>
          <w:sz w:val="32"/>
          <w:szCs w:val="32"/>
        </w:rPr>
        <w:t>113年統測試題英語類專業科目傳出有抄襲國外文章之情事，且幾乎與原文一模一樣。</w:t>
      </w:r>
      <w:proofErr w:type="gramStart"/>
      <w:r w:rsidRPr="00053782">
        <w:rPr>
          <w:rFonts w:ascii="標楷體" w:eastAsia="標楷體" w:hAnsi="標楷體" w:hint="eastAsia"/>
          <w:bCs/>
          <w:snapToGrid w:val="0"/>
          <w:sz w:val="32"/>
          <w:szCs w:val="32"/>
        </w:rPr>
        <w:t>統測係</w:t>
      </w:r>
      <w:proofErr w:type="gramEnd"/>
      <w:r w:rsidRPr="00053782">
        <w:rPr>
          <w:rFonts w:ascii="標楷體" w:eastAsia="標楷體" w:hAnsi="標楷體" w:hint="eastAsia"/>
          <w:bCs/>
          <w:snapToGrid w:val="0"/>
          <w:sz w:val="32"/>
          <w:szCs w:val="32"/>
        </w:rPr>
        <w:t>為</w:t>
      </w:r>
      <w:proofErr w:type="gramStart"/>
      <w:r w:rsidRPr="00053782">
        <w:rPr>
          <w:rFonts w:ascii="標楷體" w:eastAsia="標楷體" w:hAnsi="標楷體" w:hint="eastAsia"/>
          <w:bCs/>
          <w:snapToGrid w:val="0"/>
          <w:sz w:val="32"/>
          <w:szCs w:val="32"/>
        </w:rPr>
        <w:t>攸關技</w:t>
      </w:r>
      <w:proofErr w:type="gramEnd"/>
      <w:r w:rsidRPr="00053782">
        <w:rPr>
          <w:rFonts w:ascii="標楷體" w:eastAsia="標楷體" w:hAnsi="標楷體" w:hint="eastAsia"/>
          <w:bCs/>
          <w:snapToGrid w:val="0"/>
          <w:sz w:val="32"/>
          <w:szCs w:val="32"/>
        </w:rPr>
        <w:t>職學生考取技專校院之重要依據，命題須更嚴謹。教育部允宜監督統一入學測驗中心制定命題流程，並明確規定不得有抄襲之情事，以</w:t>
      </w:r>
      <w:proofErr w:type="gramStart"/>
      <w:r w:rsidRPr="00053782">
        <w:rPr>
          <w:rFonts w:ascii="標楷體" w:eastAsia="標楷體" w:hAnsi="標楷體" w:hint="eastAsia"/>
          <w:bCs/>
          <w:snapToGrid w:val="0"/>
          <w:sz w:val="32"/>
          <w:szCs w:val="32"/>
        </w:rPr>
        <w:t>維護統測之</w:t>
      </w:r>
      <w:proofErr w:type="gramEnd"/>
      <w:r w:rsidRPr="00053782">
        <w:rPr>
          <w:rFonts w:ascii="標楷體" w:eastAsia="標楷體" w:hAnsi="標楷體" w:hint="eastAsia"/>
          <w:bCs/>
          <w:snapToGrid w:val="0"/>
          <w:sz w:val="32"/>
          <w:szCs w:val="32"/>
        </w:rPr>
        <w:t>公正性及保障學生權益。</w:t>
      </w:r>
      <w:proofErr w:type="gramStart"/>
      <w:r w:rsidRPr="00053782">
        <w:rPr>
          <w:rFonts w:ascii="標楷體" w:eastAsia="標楷體" w:hAnsi="標楷體" w:hint="eastAsia"/>
          <w:bCs/>
          <w:snapToGrid w:val="0"/>
          <w:sz w:val="32"/>
          <w:szCs w:val="32"/>
        </w:rPr>
        <w:t>爰</w:t>
      </w:r>
      <w:proofErr w:type="gramEnd"/>
      <w:r w:rsidRPr="00053782">
        <w:rPr>
          <w:rFonts w:ascii="標楷體" w:eastAsia="標楷體" w:hAnsi="標楷體" w:hint="eastAsia"/>
          <w:bCs/>
          <w:snapToGrid w:val="0"/>
          <w:sz w:val="32"/>
          <w:szCs w:val="32"/>
        </w:rPr>
        <w:t>此，請教育部於3個月內向立法院教育及文化委員會提出書面報告。99</w:t>
      </w:r>
    </w:p>
    <w:p w14:paraId="2EFB446D"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lastRenderedPageBreak/>
        <w:t>提案人：陳秀寳</w:t>
      </w:r>
    </w:p>
    <w:p w14:paraId="787CC516"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連署人：陳培瑜　張雅琳</w:t>
      </w:r>
    </w:p>
    <w:p w14:paraId="65A1E5BC"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053782">
        <w:rPr>
          <w:rFonts w:ascii="標楷體" w:eastAsia="標楷體" w:hAnsi="標楷體" w:hint="eastAsia"/>
          <w:bCs/>
          <w:snapToGrid w:val="0"/>
          <w:sz w:val="32"/>
          <w:szCs w:val="32"/>
        </w:rPr>
        <w:t>(九十</w:t>
      </w:r>
      <w:r>
        <w:rPr>
          <w:rFonts w:ascii="標楷體" w:eastAsia="標楷體" w:hAnsi="標楷體" w:hint="eastAsia"/>
          <w:bCs/>
          <w:snapToGrid w:val="0"/>
          <w:sz w:val="32"/>
          <w:szCs w:val="32"/>
        </w:rPr>
        <w:t>八</w:t>
      </w:r>
      <w:r w:rsidRPr="00053782">
        <w:rPr>
          <w:rFonts w:ascii="標楷體" w:eastAsia="標楷體" w:hAnsi="標楷體" w:hint="eastAsia"/>
          <w:bCs/>
          <w:snapToGrid w:val="0"/>
          <w:sz w:val="32"/>
          <w:szCs w:val="32"/>
        </w:rPr>
        <w:t>)經查</w:t>
      </w:r>
      <w:proofErr w:type="gramStart"/>
      <w:r w:rsidRPr="00053782">
        <w:rPr>
          <w:rFonts w:ascii="標楷體" w:eastAsia="標楷體" w:hAnsi="標楷體" w:hint="eastAsia"/>
          <w:bCs/>
          <w:snapToGrid w:val="0"/>
          <w:sz w:val="32"/>
          <w:szCs w:val="32"/>
        </w:rPr>
        <w:t>114</w:t>
      </w:r>
      <w:proofErr w:type="gramEnd"/>
      <w:r w:rsidRPr="00053782">
        <w:rPr>
          <w:rFonts w:ascii="標楷體" w:eastAsia="標楷體" w:hAnsi="標楷體" w:hint="eastAsia"/>
          <w:bCs/>
          <w:snapToGrid w:val="0"/>
          <w:sz w:val="32"/>
          <w:szCs w:val="32"/>
        </w:rPr>
        <w:t>年度教育部「私立學校教學獎助」項下「輔導私立大專校院整體發展獎助」預算編列94億9,913萬4千元，包含鼓勵私立大專校院健全發展，協助各校進行整體與特色規劃並提升教育品質等相關經費。據新聞指出，近年許多私立大學欲調漲學雜費，並建議教育部採取統一訂定漲幅而非現行大學個別申請制。教育部允宜全面評估私立大學調漲學雜費之妥適性，並綜合考量消費者物價指數、可支配所得、受雇員工薪資、學生數、社會共識等相關數據，作為學雜費是否調漲之依據；不得恣意核准學雜費之調整。</w:t>
      </w:r>
      <w:proofErr w:type="gramStart"/>
      <w:r w:rsidRPr="00053782">
        <w:rPr>
          <w:rFonts w:ascii="標楷體" w:eastAsia="標楷體" w:hAnsi="標楷體" w:hint="eastAsia"/>
          <w:bCs/>
          <w:snapToGrid w:val="0"/>
          <w:sz w:val="32"/>
          <w:szCs w:val="32"/>
        </w:rPr>
        <w:t>爰</w:t>
      </w:r>
      <w:proofErr w:type="gramEnd"/>
      <w:r w:rsidRPr="00053782">
        <w:rPr>
          <w:rFonts w:ascii="標楷體" w:eastAsia="標楷體" w:hAnsi="標楷體" w:hint="eastAsia"/>
          <w:bCs/>
          <w:snapToGrid w:val="0"/>
          <w:sz w:val="32"/>
          <w:szCs w:val="32"/>
        </w:rPr>
        <w:t>請教育部於3個月內向立法院教育及文化委員會提出書面報告。111</w:t>
      </w:r>
    </w:p>
    <w:p w14:paraId="0EF74A2C"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提案人：陳秀寳</w:t>
      </w:r>
    </w:p>
    <w:p w14:paraId="3FE52A8A"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連署人：陳培瑜　張雅琳</w:t>
      </w:r>
    </w:p>
    <w:p w14:paraId="559DBE95"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053782">
        <w:rPr>
          <w:rFonts w:ascii="標楷體" w:eastAsia="標楷體" w:hAnsi="標楷體" w:hint="eastAsia"/>
          <w:bCs/>
          <w:snapToGrid w:val="0"/>
          <w:sz w:val="32"/>
          <w:szCs w:val="32"/>
        </w:rPr>
        <w:t>(九十</w:t>
      </w:r>
      <w:r>
        <w:rPr>
          <w:rFonts w:ascii="標楷體" w:eastAsia="標楷體" w:hAnsi="標楷體" w:hint="eastAsia"/>
          <w:bCs/>
          <w:snapToGrid w:val="0"/>
          <w:sz w:val="32"/>
          <w:szCs w:val="32"/>
        </w:rPr>
        <w:t>九</w:t>
      </w:r>
      <w:r w:rsidRPr="00053782">
        <w:rPr>
          <w:rFonts w:ascii="標楷體" w:eastAsia="標楷體" w:hAnsi="標楷體" w:hint="eastAsia"/>
          <w:bCs/>
          <w:snapToGrid w:val="0"/>
          <w:sz w:val="32"/>
          <w:szCs w:val="32"/>
        </w:rPr>
        <w:t>)</w:t>
      </w:r>
      <w:r w:rsidRPr="00053782">
        <w:rPr>
          <w:rFonts w:ascii="標楷體" w:eastAsia="標楷體" w:hAnsi="標楷體" w:hint="eastAsia"/>
          <w:sz w:val="32"/>
          <w:szCs w:val="32"/>
        </w:rPr>
        <w:t>教育部於第2目「高等教育」第4節「私立學校教學獎助」項下「02私立大專校院輔導學生事務工作及學生團體保險費」預算編列7億9,223萬6千元。據教育部校園自殺通報件數統計顯示，大專校院自106學年度的378件暴增至111學年度的3,280件，顯見大專校院學生相關輔導問題亟待改善。教育部已於「學生輔導法」第 11條修正大專校院輔導教師配置比例為900人設置1位輔導教師，補足輔導人力外；亦須落實相關諮商管道之推廣，並與學生保持良好互動，使學生尋求相關協助，維護學生身心健康。請教育部落實大專校院輔導人力配置，加強大專校院學生輔導工作推廣，推動自殺和憂鬱防治工作，維護學生身心健康。於3個月內向立法院教育及文化委員會提出書面報告。</w:t>
      </w:r>
      <w:r w:rsidRPr="00053782">
        <w:rPr>
          <w:rFonts w:ascii="標楷體" w:eastAsia="標楷體" w:hAnsi="標楷體" w:hint="eastAsia"/>
          <w:bCs/>
          <w:snapToGrid w:val="0"/>
          <w:sz w:val="32"/>
          <w:szCs w:val="32"/>
        </w:rPr>
        <w:t>115</w:t>
      </w:r>
    </w:p>
    <w:p w14:paraId="1FA53ACA"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提案人：陳秀寳</w:t>
      </w:r>
    </w:p>
    <w:p w14:paraId="20CD1700"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lastRenderedPageBreak/>
        <w:t>連署人：陳培瑜　張雅琳</w:t>
      </w:r>
    </w:p>
    <w:p w14:paraId="76F816A4"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053782">
        <w:rPr>
          <w:rFonts w:ascii="標楷體" w:eastAsia="標楷體" w:hAnsi="標楷體" w:hint="eastAsia"/>
          <w:bCs/>
          <w:snapToGrid w:val="0"/>
          <w:sz w:val="32"/>
          <w:szCs w:val="32"/>
        </w:rPr>
        <w:t>(</w:t>
      </w:r>
      <w:proofErr w:type="gramStart"/>
      <w:r w:rsidRPr="00053782">
        <w:rPr>
          <w:rFonts w:ascii="標楷體" w:eastAsia="標楷體" w:hAnsi="標楷體" w:hint="eastAsia"/>
          <w:sz w:val="32"/>
          <w:szCs w:val="32"/>
        </w:rPr>
        <w:t>一ＯＯ</w:t>
      </w:r>
      <w:proofErr w:type="gramEnd"/>
      <w:r w:rsidRPr="00053782">
        <w:rPr>
          <w:rFonts w:ascii="標楷體" w:eastAsia="標楷體" w:hAnsi="標楷體" w:hint="eastAsia"/>
          <w:bCs/>
          <w:snapToGrid w:val="0"/>
          <w:sz w:val="32"/>
          <w:szCs w:val="32"/>
        </w:rPr>
        <w:t>)</w:t>
      </w:r>
      <w:proofErr w:type="gramStart"/>
      <w:r w:rsidRPr="00053782">
        <w:rPr>
          <w:rFonts w:ascii="標楷體" w:eastAsia="標楷體" w:hAnsi="標楷體" w:hint="eastAsia"/>
          <w:sz w:val="32"/>
          <w:szCs w:val="32"/>
        </w:rPr>
        <w:t>114</w:t>
      </w:r>
      <w:proofErr w:type="gramEnd"/>
      <w:r w:rsidRPr="00053782">
        <w:rPr>
          <w:rFonts w:ascii="標楷體" w:eastAsia="標楷體" w:hAnsi="標楷體" w:hint="eastAsia"/>
          <w:sz w:val="32"/>
          <w:szCs w:val="32"/>
        </w:rPr>
        <w:t>年度教育部預算案於第3目「中等教育」第1節「師資培育與藝術教育行政及督導」預算編列20億3,374萬9千元。</w:t>
      </w:r>
      <w:proofErr w:type="gramStart"/>
      <w:r w:rsidRPr="00053782">
        <w:rPr>
          <w:rFonts w:ascii="標楷體" w:eastAsia="標楷體" w:hAnsi="標楷體" w:hint="eastAsia"/>
          <w:sz w:val="32"/>
          <w:szCs w:val="32"/>
        </w:rPr>
        <w:t>臺</w:t>
      </w:r>
      <w:proofErr w:type="gramEnd"/>
      <w:r w:rsidRPr="00053782">
        <w:rPr>
          <w:rFonts w:ascii="標楷體" w:eastAsia="標楷體" w:hAnsi="標楷體" w:hint="eastAsia"/>
          <w:sz w:val="32"/>
          <w:szCs w:val="32"/>
        </w:rPr>
        <w:t>北幼兒園</w:t>
      </w:r>
      <w:proofErr w:type="gramStart"/>
      <w:r w:rsidRPr="00053782">
        <w:rPr>
          <w:rFonts w:ascii="標楷體" w:eastAsia="標楷體" w:hAnsi="標楷體" w:hint="eastAsia"/>
          <w:sz w:val="32"/>
          <w:szCs w:val="32"/>
        </w:rPr>
        <w:t>毛姓狼師</w:t>
      </w:r>
      <w:proofErr w:type="gramEnd"/>
      <w:r w:rsidRPr="00053782">
        <w:rPr>
          <w:rFonts w:ascii="標楷體" w:eastAsia="標楷體" w:hAnsi="標楷體" w:hint="eastAsia"/>
          <w:sz w:val="32"/>
          <w:szCs w:val="32"/>
        </w:rPr>
        <w:t>案，已知受害人數已達45人。經事後調查，發現學童</w:t>
      </w:r>
      <w:proofErr w:type="gramStart"/>
      <w:r w:rsidRPr="00053782">
        <w:rPr>
          <w:rFonts w:ascii="標楷體" w:eastAsia="標楷體" w:hAnsi="標楷體" w:hint="eastAsia"/>
          <w:sz w:val="32"/>
          <w:szCs w:val="32"/>
        </w:rPr>
        <w:t>曾有跟教保</w:t>
      </w:r>
      <w:proofErr w:type="gramEnd"/>
      <w:r w:rsidRPr="00053782">
        <w:rPr>
          <w:rFonts w:ascii="標楷體" w:eastAsia="標楷體" w:hAnsi="標楷體" w:hint="eastAsia"/>
          <w:sz w:val="32"/>
          <w:szCs w:val="32"/>
        </w:rPr>
        <w:t>人員</w:t>
      </w:r>
      <w:proofErr w:type="gramStart"/>
      <w:r w:rsidRPr="00053782">
        <w:rPr>
          <w:rFonts w:ascii="標楷體" w:eastAsia="標楷體" w:hAnsi="標楷體" w:hint="eastAsia"/>
          <w:sz w:val="32"/>
          <w:szCs w:val="32"/>
        </w:rPr>
        <w:t>指證狼師</w:t>
      </w:r>
      <w:proofErr w:type="gramEnd"/>
      <w:r w:rsidRPr="00053782">
        <w:rPr>
          <w:rFonts w:ascii="標楷體" w:eastAsia="標楷體" w:hAnsi="標楷體" w:hint="eastAsia"/>
          <w:sz w:val="32"/>
          <w:szCs w:val="32"/>
        </w:rPr>
        <w:t>，但教保人員皆有向負責人報告，負責人卻隱匿未通報。但除了跟負責人通報之外，教保人員仍有其他通報之方式。為防範類似事件發生，應以本案為</w:t>
      </w:r>
      <w:proofErr w:type="gramStart"/>
      <w:r w:rsidRPr="00053782">
        <w:rPr>
          <w:rFonts w:ascii="標楷體" w:eastAsia="標楷體" w:hAnsi="標楷體" w:hint="eastAsia"/>
          <w:sz w:val="32"/>
          <w:szCs w:val="32"/>
        </w:rPr>
        <w:t>誡</w:t>
      </w:r>
      <w:proofErr w:type="gramEnd"/>
      <w:r w:rsidRPr="00053782">
        <w:rPr>
          <w:rFonts w:ascii="標楷體" w:eastAsia="標楷體" w:hAnsi="標楷體" w:hint="eastAsia"/>
          <w:sz w:val="32"/>
          <w:szCs w:val="32"/>
        </w:rPr>
        <w:t>，於師資培育階段加強通報觀念，強調並非只能通報給負責人。讓教保人員在遭遇負責人有心隱匿的狀況時，更積極向外求助。</w:t>
      </w:r>
      <w:proofErr w:type="gramStart"/>
      <w:r w:rsidRPr="00053782">
        <w:rPr>
          <w:rFonts w:ascii="標楷體" w:eastAsia="標楷體" w:hAnsi="標楷體" w:hint="eastAsia"/>
          <w:sz w:val="32"/>
          <w:szCs w:val="32"/>
        </w:rPr>
        <w:t>爰</w:t>
      </w:r>
      <w:proofErr w:type="gramEnd"/>
      <w:r w:rsidRPr="00053782">
        <w:rPr>
          <w:rFonts w:ascii="標楷體" w:eastAsia="標楷體" w:hAnsi="標楷體" w:hint="eastAsia"/>
          <w:sz w:val="32"/>
          <w:szCs w:val="32"/>
        </w:rPr>
        <w:t>請教育部於3個月內向立法院教育及文化委會提出書面報告。</w:t>
      </w:r>
      <w:r w:rsidRPr="00053782">
        <w:rPr>
          <w:rFonts w:ascii="標楷體" w:eastAsia="標楷體" w:hAnsi="標楷體" w:hint="eastAsia"/>
          <w:bCs/>
          <w:snapToGrid w:val="0"/>
          <w:sz w:val="32"/>
          <w:szCs w:val="32"/>
        </w:rPr>
        <w:t>117</w:t>
      </w:r>
    </w:p>
    <w:p w14:paraId="268981E6"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提案人：吳沛憶</w:t>
      </w:r>
    </w:p>
    <w:p w14:paraId="044912D3"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連署人：陳秀寳　郭昱晴</w:t>
      </w:r>
    </w:p>
    <w:p w14:paraId="0263D9F6"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053782">
        <w:rPr>
          <w:rFonts w:ascii="標楷體" w:eastAsia="標楷體" w:hAnsi="標楷體" w:hint="eastAsia"/>
          <w:bCs/>
          <w:snapToGrid w:val="0"/>
          <w:sz w:val="32"/>
          <w:szCs w:val="32"/>
        </w:rPr>
        <w:t>(</w:t>
      </w:r>
      <w:proofErr w:type="gramStart"/>
      <w:r w:rsidRPr="00053782">
        <w:rPr>
          <w:rFonts w:ascii="標楷體" w:eastAsia="標楷體" w:hAnsi="標楷體" w:hint="eastAsia"/>
          <w:sz w:val="32"/>
          <w:szCs w:val="32"/>
        </w:rPr>
        <w:t>一Ｏ</w:t>
      </w:r>
      <w:r>
        <w:rPr>
          <w:rFonts w:ascii="標楷體" w:eastAsia="標楷體" w:hAnsi="標楷體" w:hint="eastAsia"/>
          <w:sz w:val="32"/>
          <w:szCs w:val="32"/>
        </w:rPr>
        <w:t>一</w:t>
      </w:r>
      <w:proofErr w:type="gramEnd"/>
      <w:r w:rsidRPr="00053782">
        <w:rPr>
          <w:rFonts w:ascii="標楷體" w:eastAsia="標楷體" w:hAnsi="標楷體" w:hint="eastAsia"/>
          <w:bCs/>
          <w:snapToGrid w:val="0"/>
          <w:sz w:val="32"/>
          <w:szCs w:val="32"/>
        </w:rPr>
        <w:t>)</w:t>
      </w:r>
      <w:r w:rsidRPr="00053782">
        <w:rPr>
          <w:rFonts w:ascii="標楷體" w:eastAsia="標楷體" w:hAnsi="標楷體" w:hint="eastAsia"/>
          <w:sz w:val="32"/>
          <w:szCs w:val="32"/>
        </w:rPr>
        <w:t>經查</w:t>
      </w:r>
      <w:proofErr w:type="gramStart"/>
      <w:r w:rsidRPr="00053782">
        <w:rPr>
          <w:rFonts w:ascii="標楷體" w:eastAsia="標楷體" w:hAnsi="標楷體" w:hint="eastAsia"/>
          <w:sz w:val="32"/>
          <w:szCs w:val="32"/>
        </w:rPr>
        <w:t>114</w:t>
      </w:r>
      <w:proofErr w:type="gramEnd"/>
      <w:r w:rsidRPr="00053782">
        <w:rPr>
          <w:rFonts w:ascii="標楷體" w:eastAsia="標楷體" w:hAnsi="標楷體" w:hint="eastAsia"/>
          <w:sz w:val="32"/>
          <w:szCs w:val="32"/>
        </w:rPr>
        <w:t>年度教育部「師資培育與藝術教育行政及督導」項下「獎勵優良教師」預算編列3,217萬7千元，包含辦理師鐸獎及獎勵優良教師之相關經費。日前傳出有獲師鐸獎推薦之教官多次帶未成年學生至不良場所；惟「師鐸獎評選及表揚活動實施要點」僅規定獲獎人員資格之撤銷及廢止，並無經推薦未獲獎之人獎狀及獎勵撤銷機制。教育部允宜檢討相關獎勵撤銷機制，以維護師鐸獎之專業及公正性。</w:t>
      </w:r>
      <w:proofErr w:type="gramStart"/>
      <w:r w:rsidRPr="00053782">
        <w:rPr>
          <w:rFonts w:ascii="標楷體" w:eastAsia="標楷體" w:hAnsi="標楷體" w:hint="eastAsia"/>
          <w:sz w:val="32"/>
          <w:szCs w:val="32"/>
        </w:rPr>
        <w:t>爰</w:t>
      </w:r>
      <w:proofErr w:type="gramEnd"/>
      <w:r w:rsidRPr="00053782">
        <w:rPr>
          <w:rFonts w:ascii="標楷體" w:eastAsia="標楷體" w:hAnsi="標楷體" w:hint="eastAsia"/>
          <w:sz w:val="32"/>
          <w:szCs w:val="32"/>
        </w:rPr>
        <w:t>此，請教育部於3個月內向立法院教育及文化委員會提出書面報告。</w:t>
      </w:r>
      <w:r w:rsidRPr="00053782">
        <w:rPr>
          <w:rFonts w:ascii="標楷體" w:eastAsia="標楷體" w:hAnsi="標楷體" w:hint="eastAsia"/>
          <w:bCs/>
          <w:snapToGrid w:val="0"/>
          <w:sz w:val="32"/>
          <w:szCs w:val="32"/>
        </w:rPr>
        <w:t>121</w:t>
      </w:r>
    </w:p>
    <w:p w14:paraId="4BAD5369"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提案人：陳秀寳</w:t>
      </w:r>
    </w:p>
    <w:p w14:paraId="5365C0F5"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連署人：郭昱晴　陳培瑜</w:t>
      </w:r>
    </w:p>
    <w:p w14:paraId="01A8515F"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053782">
        <w:rPr>
          <w:rFonts w:ascii="標楷體" w:eastAsia="標楷體" w:hAnsi="標楷體" w:hint="eastAsia"/>
          <w:bCs/>
          <w:snapToGrid w:val="0"/>
          <w:sz w:val="32"/>
          <w:szCs w:val="32"/>
        </w:rPr>
        <w:t>(</w:t>
      </w:r>
      <w:proofErr w:type="gramStart"/>
      <w:r w:rsidRPr="00053782">
        <w:rPr>
          <w:rFonts w:ascii="標楷體" w:eastAsia="標楷體" w:hAnsi="標楷體" w:hint="eastAsia"/>
          <w:sz w:val="32"/>
          <w:szCs w:val="32"/>
        </w:rPr>
        <w:t>一Ｏ</w:t>
      </w:r>
      <w:proofErr w:type="gramEnd"/>
      <w:r>
        <w:rPr>
          <w:rFonts w:ascii="標楷體" w:eastAsia="標楷體" w:hAnsi="標楷體" w:hint="eastAsia"/>
          <w:sz w:val="32"/>
          <w:szCs w:val="32"/>
        </w:rPr>
        <w:t>二</w:t>
      </w:r>
      <w:r w:rsidRPr="00053782">
        <w:rPr>
          <w:rFonts w:ascii="標楷體" w:eastAsia="標楷體" w:hAnsi="標楷體" w:hint="eastAsia"/>
          <w:bCs/>
          <w:snapToGrid w:val="0"/>
          <w:sz w:val="32"/>
          <w:szCs w:val="32"/>
        </w:rPr>
        <w:t>)</w:t>
      </w:r>
      <w:r w:rsidRPr="00053782">
        <w:rPr>
          <w:rFonts w:ascii="標楷體" w:eastAsia="標楷體" w:hAnsi="標楷體" w:hint="eastAsia"/>
          <w:sz w:val="32"/>
          <w:szCs w:val="32"/>
        </w:rPr>
        <w:t>經查</w:t>
      </w:r>
      <w:proofErr w:type="gramStart"/>
      <w:r w:rsidRPr="00053782">
        <w:rPr>
          <w:rFonts w:ascii="標楷體" w:eastAsia="標楷體" w:hAnsi="標楷體" w:hint="eastAsia"/>
          <w:sz w:val="32"/>
          <w:szCs w:val="32"/>
        </w:rPr>
        <w:t>114</w:t>
      </w:r>
      <w:proofErr w:type="gramEnd"/>
      <w:r w:rsidRPr="00053782">
        <w:rPr>
          <w:rFonts w:ascii="標楷體" w:eastAsia="標楷體" w:hAnsi="標楷體" w:hint="eastAsia"/>
          <w:sz w:val="32"/>
          <w:szCs w:val="32"/>
        </w:rPr>
        <w:t>年度教育部「師資培育與藝術教育行政及督導」項下「師資職前培育」預算編列3億9,826萬1千元，包含辦理師資培育課程規劃之相關經費。惟據現場教師指出，</w:t>
      </w:r>
      <w:proofErr w:type="gramStart"/>
      <w:r w:rsidRPr="00053782">
        <w:rPr>
          <w:rFonts w:ascii="標楷體" w:eastAsia="標楷體" w:hAnsi="標楷體" w:hint="eastAsia"/>
          <w:sz w:val="32"/>
          <w:szCs w:val="32"/>
        </w:rPr>
        <w:t>目前師培</w:t>
      </w:r>
      <w:proofErr w:type="gramEnd"/>
      <w:r w:rsidRPr="00053782">
        <w:rPr>
          <w:rFonts w:ascii="標楷體" w:eastAsia="標楷體" w:hAnsi="標楷體" w:hint="eastAsia"/>
          <w:sz w:val="32"/>
          <w:szCs w:val="32"/>
        </w:rPr>
        <w:t>課程著重在本科教學，缺乏課程設計亦缺乏跨</w:t>
      </w:r>
      <w:r w:rsidRPr="00053782">
        <w:rPr>
          <w:rFonts w:ascii="標楷體" w:eastAsia="標楷體" w:hAnsi="標楷體" w:hint="eastAsia"/>
          <w:sz w:val="32"/>
          <w:szCs w:val="32"/>
        </w:rPr>
        <w:lastRenderedPageBreak/>
        <w:t>領域設計與協同課程設計與教學的能力培養。目前國中、小及高中階段開設多元課程，</w:t>
      </w:r>
      <w:proofErr w:type="gramStart"/>
      <w:r w:rsidRPr="00053782">
        <w:rPr>
          <w:rFonts w:ascii="標楷體" w:eastAsia="標楷體" w:hAnsi="標楷體" w:hint="eastAsia"/>
          <w:sz w:val="32"/>
          <w:szCs w:val="32"/>
        </w:rPr>
        <w:t>惟師培</w:t>
      </w:r>
      <w:proofErr w:type="gramEnd"/>
      <w:r w:rsidRPr="00053782">
        <w:rPr>
          <w:rFonts w:ascii="標楷體" w:eastAsia="標楷體" w:hAnsi="標楷體" w:hint="eastAsia"/>
          <w:sz w:val="32"/>
          <w:szCs w:val="32"/>
        </w:rPr>
        <w:t>科目仍以傳統科目為主，且培育方式沒有與時俱進，難以培養教師可以結合AI思維去設計相關課程。教育部允宜檢討</w:t>
      </w:r>
      <w:proofErr w:type="gramStart"/>
      <w:r w:rsidRPr="00053782">
        <w:rPr>
          <w:rFonts w:ascii="標楷體" w:eastAsia="標楷體" w:hAnsi="標楷體" w:hint="eastAsia"/>
          <w:sz w:val="32"/>
          <w:szCs w:val="32"/>
        </w:rPr>
        <w:t>目前師培</w:t>
      </w:r>
      <w:proofErr w:type="gramEnd"/>
      <w:r w:rsidRPr="00053782">
        <w:rPr>
          <w:rFonts w:ascii="標楷體" w:eastAsia="標楷體" w:hAnsi="標楷體" w:hint="eastAsia"/>
          <w:sz w:val="32"/>
          <w:szCs w:val="32"/>
        </w:rPr>
        <w:t>課程所面臨的問題，蒐集各教育階段教師們之意見；並</w:t>
      </w:r>
      <w:proofErr w:type="gramStart"/>
      <w:r w:rsidRPr="00053782">
        <w:rPr>
          <w:rFonts w:ascii="標楷體" w:eastAsia="標楷體" w:hAnsi="標楷體" w:hint="eastAsia"/>
          <w:sz w:val="32"/>
          <w:szCs w:val="32"/>
        </w:rPr>
        <w:t>改善師培課程</w:t>
      </w:r>
      <w:proofErr w:type="gramEnd"/>
      <w:r w:rsidRPr="00053782">
        <w:rPr>
          <w:rFonts w:ascii="標楷體" w:eastAsia="標楷體" w:hAnsi="標楷體" w:hint="eastAsia"/>
          <w:sz w:val="32"/>
          <w:szCs w:val="32"/>
        </w:rPr>
        <w:t>之內容，與時俱進銜接目前教學現場之需求。</w:t>
      </w:r>
      <w:proofErr w:type="gramStart"/>
      <w:r w:rsidRPr="00053782">
        <w:rPr>
          <w:rFonts w:ascii="標楷體" w:eastAsia="標楷體" w:hAnsi="標楷體" w:hint="eastAsia"/>
          <w:sz w:val="32"/>
          <w:szCs w:val="32"/>
        </w:rPr>
        <w:t>爰</w:t>
      </w:r>
      <w:proofErr w:type="gramEnd"/>
      <w:r w:rsidRPr="00053782">
        <w:rPr>
          <w:rFonts w:ascii="標楷體" w:eastAsia="標楷體" w:hAnsi="標楷體" w:hint="eastAsia"/>
          <w:sz w:val="32"/>
          <w:szCs w:val="32"/>
        </w:rPr>
        <w:t>此，請教育部於3個月內向立法院教育及文化委員會提出書面報告。</w:t>
      </w:r>
      <w:r w:rsidRPr="00053782">
        <w:rPr>
          <w:rFonts w:ascii="標楷體" w:eastAsia="標楷體" w:hAnsi="標楷體" w:hint="eastAsia"/>
          <w:bCs/>
          <w:snapToGrid w:val="0"/>
          <w:sz w:val="32"/>
          <w:szCs w:val="32"/>
        </w:rPr>
        <w:t>124</w:t>
      </w:r>
    </w:p>
    <w:p w14:paraId="31465F3D"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提案人：陳秀寳</w:t>
      </w:r>
    </w:p>
    <w:p w14:paraId="73C063B3"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連署人：郭昱晴　陳培瑜</w:t>
      </w:r>
    </w:p>
    <w:p w14:paraId="36BDCCBE"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053782">
        <w:rPr>
          <w:rFonts w:ascii="標楷體" w:eastAsia="標楷體" w:hAnsi="標楷體" w:hint="eastAsia"/>
          <w:bCs/>
          <w:snapToGrid w:val="0"/>
          <w:sz w:val="32"/>
          <w:szCs w:val="32"/>
        </w:rPr>
        <w:t>(</w:t>
      </w:r>
      <w:proofErr w:type="gramStart"/>
      <w:r w:rsidRPr="00053782">
        <w:rPr>
          <w:rFonts w:ascii="標楷體" w:eastAsia="標楷體" w:hAnsi="標楷體" w:hint="eastAsia"/>
          <w:sz w:val="32"/>
          <w:szCs w:val="32"/>
        </w:rPr>
        <w:t>一Ｏ</w:t>
      </w:r>
      <w:proofErr w:type="gramEnd"/>
      <w:r>
        <w:rPr>
          <w:rFonts w:ascii="標楷體" w:eastAsia="標楷體" w:hAnsi="標楷體" w:hint="eastAsia"/>
          <w:sz w:val="32"/>
          <w:szCs w:val="32"/>
        </w:rPr>
        <w:t>三</w:t>
      </w:r>
      <w:r w:rsidRPr="00053782">
        <w:rPr>
          <w:rFonts w:ascii="標楷體" w:eastAsia="標楷體" w:hAnsi="標楷體" w:hint="eastAsia"/>
          <w:bCs/>
          <w:snapToGrid w:val="0"/>
          <w:sz w:val="32"/>
          <w:szCs w:val="32"/>
        </w:rPr>
        <w:t>)</w:t>
      </w:r>
      <w:proofErr w:type="gramStart"/>
      <w:r w:rsidRPr="00053782">
        <w:rPr>
          <w:rFonts w:ascii="標楷體" w:eastAsia="標楷體" w:hAnsi="標楷體" w:hint="eastAsia"/>
          <w:sz w:val="32"/>
          <w:szCs w:val="32"/>
        </w:rPr>
        <w:t>114</w:t>
      </w:r>
      <w:proofErr w:type="gramEnd"/>
      <w:r w:rsidRPr="00053782">
        <w:rPr>
          <w:rFonts w:ascii="標楷體" w:eastAsia="標楷體" w:hAnsi="標楷體" w:hint="eastAsia"/>
          <w:sz w:val="32"/>
          <w:szCs w:val="32"/>
        </w:rPr>
        <w:t>年度教育部預算案於第4目「終身教育」第1節「終身教育行政及督導」預算編列35億0,250萬9千元。為有效提升閱讀風氣，閱讀環境之提升應不僅限於圖書館。教育部應</w:t>
      </w:r>
      <w:proofErr w:type="gramStart"/>
      <w:r w:rsidRPr="00053782">
        <w:rPr>
          <w:rFonts w:ascii="標楷體" w:eastAsia="標楷體" w:hAnsi="標楷體" w:hint="eastAsia"/>
          <w:sz w:val="32"/>
          <w:szCs w:val="32"/>
        </w:rPr>
        <w:t>研</w:t>
      </w:r>
      <w:proofErr w:type="gramEnd"/>
      <w:r w:rsidRPr="00053782">
        <w:rPr>
          <w:rFonts w:ascii="標楷體" w:eastAsia="標楷體" w:hAnsi="標楷體" w:hint="eastAsia"/>
          <w:sz w:val="32"/>
          <w:szCs w:val="32"/>
        </w:rPr>
        <w:t>議方案，於公有建物，包括社會住宅、藝文場館等，建置「閱讀角」，並結合親子友善與美感教育，多點並進促成閱讀風氣之提升，請教育部積極辦理。</w:t>
      </w:r>
      <w:r w:rsidRPr="00053782">
        <w:rPr>
          <w:rFonts w:ascii="標楷體" w:eastAsia="標楷體" w:hAnsi="標楷體" w:hint="eastAsia"/>
          <w:bCs/>
          <w:snapToGrid w:val="0"/>
          <w:sz w:val="32"/>
          <w:szCs w:val="32"/>
        </w:rPr>
        <w:t>133</w:t>
      </w:r>
    </w:p>
    <w:p w14:paraId="2A6456E3"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提案人：吳沛憶</w:t>
      </w:r>
    </w:p>
    <w:p w14:paraId="66660F57"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連署人：陳秀寳　郭昱晴</w:t>
      </w:r>
    </w:p>
    <w:p w14:paraId="74676461"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053782">
        <w:rPr>
          <w:rFonts w:ascii="標楷體" w:eastAsia="標楷體" w:hAnsi="標楷體" w:hint="eastAsia"/>
          <w:bCs/>
          <w:snapToGrid w:val="0"/>
          <w:sz w:val="32"/>
          <w:szCs w:val="32"/>
        </w:rPr>
        <w:t>(</w:t>
      </w:r>
      <w:proofErr w:type="gramStart"/>
      <w:r w:rsidRPr="00053782">
        <w:rPr>
          <w:rFonts w:ascii="標楷體" w:eastAsia="標楷體" w:hAnsi="標楷體" w:hint="eastAsia"/>
          <w:sz w:val="32"/>
          <w:szCs w:val="32"/>
        </w:rPr>
        <w:t>一Ｏ</w:t>
      </w:r>
      <w:proofErr w:type="gramEnd"/>
      <w:r>
        <w:rPr>
          <w:rFonts w:ascii="標楷體" w:eastAsia="標楷體" w:hAnsi="標楷體" w:hint="eastAsia"/>
          <w:sz w:val="32"/>
          <w:szCs w:val="32"/>
        </w:rPr>
        <w:t>四</w:t>
      </w:r>
      <w:r w:rsidRPr="00053782">
        <w:rPr>
          <w:rFonts w:ascii="標楷體" w:eastAsia="標楷體" w:hAnsi="標楷體" w:hint="eastAsia"/>
          <w:bCs/>
          <w:snapToGrid w:val="0"/>
          <w:sz w:val="32"/>
          <w:szCs w:val="32"/>
        </w:rPr>
        <w:t>)</w:t>
      </w:r>
      <w:proofErr w:type="gramStart"/>
      <w:r w:rsidRPr="00053782">
        <w:rPr>
          <w:rFonts w:ascii="標楷體" w:eastAsia="標楷體" w:hAnsi="標楷體" w:hint="eastAsia"/>
          <w:bCs/>
          <w:snapToGrid w:val="0"/>
          <w:sz w:val="32"/>
          <w:szCs w:val="32"/>
        </w:rPr>
        <w:t>114</w:t>
      </w:r>
      <w:proofErr w:type="gramEnd"/>
      <w:r w:rsidRPr="00053782">
        <w:rPr>
          <w:rFonts w:ascii="標楷體" w:eastAsia="標楷體" w:hAnsi="標楷體" w:hint="eastAsia"/>
          <w:bCs/>
          <w:snapToGrid w:val="0"/>
          <w:sz w:val="32"/>
          <w:szCs w:val="32"/>
        </w:rPr>
        <w:t>年度教育部「終身教育司國家語言整</w:t>
      </w:r>
      <w:r>
        <w:rPr>
          <w:rFonts w:ascii="標楷體" w:eastAsia="標楷體" w:hAnsi="標楷體" w:hint="eastAsia"/>
          <w:bCs/>
          <w:snapToGrid w:val="0"/>
          <w:sz w:val="32"/>
          <w:szCs w:val="32"/>
        </w:rPr>
        <w:t>體</w:t>
      </w:r>
      <w:r w:rsidRPr="00053782">
        <w:rPr>
          <w:rFonts w:ascii="標楷體" w:eastAsia="標楷體" w:hAnsi="標楷體" w:hint="eastAsia"/>
          <w:bCs/>
          <w:snapToGrid w:val="0"/>
          <w:sz w:val="32"/>
          <w:szCs w:val="32"/>
        </w:rPr>
        <w:t>發展方案」於相關經費項下編列3億4,253萬2千元。國家語言整體發展方案旨在推動本土語言保存與發展，然其中「臺灣台語語言能力認證」的名稱與內容設定引發爭議，尤其該名稱未經充分溝通，即以行政命令</w:t>
      </w:r>
      <w:proofErr w:type="gramStart"/>
      <w:r w:rsidRPr="00053782">
        <w:rPr>
          <w:rFonts w:ascii="標楷體" w:eastAsia="標楷體" w:hAnsi="標楷體" w:hint="eastAsia"/>
          <w:bCs/>
          <w:snapToGrid w:val="0"/>
          <w:sz w:val="32"/>
          <w:szCs w:val="32"/>
        </w:rPr>
        <w:t>標框並</w:t>
      </w:r>
      <w:proofErr w:type="gramEnd"/>
      <w:r w:rsidRPr="00053782">
        <w:rPr>
          <w:rFonts w:ascii="標楷體" w:eastAsia="標楷體" w:hAnsi="標楷體" w:hint="eastAsia"/>
          <w:bCs/>
          <w:snapToGrid w:val="0"/>
          <w:sz w:val="32"/>
          <w:szCs w:val="32"/>
        </w:rPr>
        <w:t>強行執行，不僅引發立法部門的疑義，已引來民眾陳情，認為該用語有誤且不符民間實際需求，並導致弱勢語言更加弱勢，並產生族群衝突。</w:t>
      </w:r>
      <w:proofErr w:type="gramStart"/>
      <w:r w:rsidRPr="00053782">
        <w:rPr>
          <w:rFonts w:ascii="標楷體" w:eastAsia="標楷體" w:hAnsi="標楷體" w:hint="eastAsia"/>
          <w:bCs/>
          <w:snapToGrid w:val="0"/>
          <w:sz w:val="32"/>
          <w:szCs w:val="32"/>
        </w:rPr>
        <w:t>此外，</w:t>
      </w:r>
      <w:proofErr w:type="gramEnd"/>
      <w:r w:rsidRPr="00053782">
        <w:rPr>
          <w:rFonts w:ascii="標楷體" w:eastAsia="標楷體" w:hAnsi="標楷體" w:hint="eastAsia"/>
          <w:bCs/>
          <w:snapToGrid w:val="0"/>
          <w:sz w:val="32"/>
          <w:szCs w:val="32"/>
        </w:rPr>
        <w:t>該項目是否符合國家語言多元發展的核心價值，亦未見合理說明。同時，相關計畫的執行過程缺乏與立法部門的充分溝通，推動方式顯得過於單向，忽視不同族群對語言認證及推廣方式的多元需求。教育部應就此進一步檢討並說明，</w:t>
      </w:r>
      <w:r w:rsidRPr="00053782">
        <w:rPr>
          <w:rFonts w:ascii="標楷體" w:eastAsia="標楷體" w:hAnsi="標楷體" w:hint="eastAsia"/>
          <w:bCs/>
          <w:snapToGrid w:val="0"/>
          <w:sz w:val="32"/>
          <w:szCs w:val="32"/>
        </w:rPr>
        <w:lastRenderedPageBreak/>
        <w:t>避免資源錯置與執行偏差。為確保計畫合理性與合法性，應要求教育部於2個月內向立法院教育及文化委員會提出書面報告，說明「臺灣台語語言能力認證」的規劃背景、執行細節及相關爭議處理情形。135</w:t>
      </w:r>
    </w:p>
    <w:p w14:paraId="3D82CD08"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提案人：林倩綺</w:t>
      </w:r>
    </w:p>
    <w:p w14:paraId="5E00860B"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連署人：羅廷</w:t>
      </w:r>
      <w:proofErr w:type="gramStart"/>
      <w:r w:rsidRPr="00053782">
        <w:rPr>
          <w:rFonts w:ascii="標楷體" w:eastAsia="標楷體" w:hAnsi="標楷體" w:hint="eastAsia"/>
          <w:sz w:val="32"/>
          <w:szCs w:val="32"/>
        </w:rPr>
        <w:t>瑋</w:t>
      </w:r>
      <w:proofErr w:type="gramEnd"/>
      <w:r w:rsidRPr="00053782">
        <w:rPr>
          <w:rFonts w:ascii="標楷體" w:eastAsia="標楷體" w:hAnsi="標楷體" w:hint="eastAsia"/>
          <w:sz w:val="32"/>
          <w:szCs w:val="32"/>
        </w:rPr>
        <w:t xml:space="preserve">　葉元之</w:t>
      </w:r>
    </w:p>
    <w:p w14:paraId="5523418A"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053782">
        <w:rPr>
          <w:rFonts w:ascii="標楷體" w:eastAsia="標楷體" w:hAnsi="標楷體" w:hint="eastAsia"/>
          <w:bCs/>
          <w:snapToGrid w:val="0"/>
          <w:sz w:val="32"/>
          <w:szCs w:val="32"/>
        </w:rPr>
        <w:t>(</w:t>
      </w:r>
      <w:proofErr w:type="gramStart"/>
      <w:r w:rsidRPr="00053782">
        <w:rPr>
          <w:rFonts w:ascii="標楷體" w:eastAsia="標楷體" w:hAnsi="標楷體" w:hint="eastAsia"/>
          <w:sz w:val="32"/>
          <w:szCs w:val="32"/>
        </w:rPr>
        <w:t>一Ｏ</w:t>
      </w:r>
      <w:proofErr w:type="gramEnd"/>
      <w:r>
        <w:rPr>
          <w:rFonts w:ascii="標楷體" w:eastAsia="標楷體" w:hAnsi="標楷體" w:hint="eastAsia"/>
          <w:sz w:val="32"/>
          <w:szCs w:val="32"/>
        </w:rPr>
        <w:t>五</w:t>
      </w:r>
      <w:r w:rsidRPr="00053782">
        <w:rPr>
          <w:rFonts w:ascii="標楷體" w:eastAsia="標楷體" w:hAnsi="標楷體" w:hint="eastAsia"/>
          <w:bCs/>
          <w:snapToGrid w:val="0"/>
          <w:sz w:val="32"/>
          <w:szCs w:val="32"/>
        </w:rPr>
        <w:t>)</w:t>
      </w:r>
      <w:r w:rsidRPr="00053782">
        <w:rPr>
          <w:rFonts w:ascii="標楷體" w:eastAsia="標楷體" w:hAnsi="標楷體" w:hint="eastAsia"/>
          <w:sz w:val="32"/>
          <w:szCs w:val="32"/>
        </w:rPr>
        <w:t>經查</w:t>
      </w:r>
      <w:proofErr w:type="gramStart"/>
      <w:r w:rsidRPr="00053782">
        <w:rPr>
          <w:rFonts w:ascii="標楷體" w:eastAsia="標楷體" w:hAnsi="標楷體" w:hint="eastAsia"/>
          <w:sz w:val="32"/>
          <w:szCs w:val="32"/>
        </w:rPr>
        <w:t>114</w:t>
      </w:r>
      <w:proofErr w:type="gramEnd"/>
      <w:r w:rsidRPr="00053782">
        <w:rPr>
          <w:rFonts w:ascii="標楷體" w:eastAsia="標楷體" w:hAnsi="標楷體" w:hint="eastAsia"/>
          <w:sz w:val="32"/>
          <w:szCs w:val="32"/>
        </w:rPr>
        <w:t>年度教育部「終身教育行政及督導」項下「推動終身教育及學習網絡」預算編列1億7,147萬5千元，包含辦理成人教育活動及多元終身學習計畫等相關經費。</w:t>
      </w:r>
      <w:proofErr w:type="gramStart"/>
      <w:r w:rsidRPr="00053782">
        <w:rPr>
          <w:rFonts w:ascii="標楷體" w:eastAsia="標楷體" w:hAnsi="標楷體" w:hint="eastAsia"/>
          <w:sz w:val="32"/>
          <w:szCs w:val="32"/>
        </w:rPr>
        <w:t>鑑</w:t>
      </w:r>
      <w:proofErr w:type="gramEnd"/>
      <w:r w:rsidRPr="00053782">
        <w:rPr>
          <w:rFonts w:ascii="標楷體" w:eastAsia="標楷體" w:hAnsi="標楷體" w:hint="eastAsia"/>
          <w:sz w:val="32"/>
          <w:szCs w:val="32"/>
        </w:rPr>
        <w:t>於網路世代資訊流通快速，</w:t>
      </w:r>
      <w:proofErr w:type="gramStart"/>
      <w:r w:rsidRPr="00053782">
        <w:rPr>
          <w:rFonts w:ascii="標楷體" w:eastAsia="標楷體" w:hAnsi="標楷體" w:hint="eastAsia"/>
          <w:sz w:val="32"/>
          <w:szCs w:val="32"/>
        </w:rPr>
        <w:t>且兒少</w:t>
      </w:r>
      <w:proofErr w:type="gramEnd"/>
      <w:r w:rsidRPr="00053782">
        <w:rPr>
          <w:rFonts w:ascii="標楷體" w:eastAsia="標楷體" w:hAnsi="標楷體" w:hint="eastAsia"/>
          <w:sz w:val="32"/>
          <w:szCs w:val="32"/>
        </w:rPr>
        <w:t>無時無刻皆可能接觸網路，除了校園教育外，家庭教育也至關重要。除了學校教師外，家長亦能發現兒少有不尋常之表現，因此相關親職教育也</w:t>
      </w:r>
      <w:proofErr w:type="gramStart"/>
      <w:r w:rsidRPr="00053782">
        <w:rPr>
          <w:rFonts w:ascii="標楷體" w:eastAsia="標楷體" w:hAnsi="標楷體" w:hint="eastAsia"/>
          <w:sz w:val="32"/>
          <w:szCs w:val="32"/>
        </w:rPr>
        <w:t>攸</w:t>
      </w:r>
      <w:proofErr w:type="gramEnd"/>
      <w:r w:rsidRPr="00053782">
        <w:rPr>
          <w:rFonts w:ascii="標楷體" w:eastAsia="標楷體" w:hAnsi="標楷體" w:hint="eastAsia"/>
          <w:sz w:val="32"/>
          <w:szCs w:val="32"/>
        </w:rPr>
        <w:t>關家長與兒少之相處互動。</w:t>
      </w:r>
      <w:proofErr w:type="gramStart"/>
      <w:r w:rsidRPr="00053782">
        <w:rPr>
          <w:rFonts w:ascii="標楷體" w:eastAsia="標楷體" w:hAnsi="標楷體" w:hint="eastAsia"/>
          <w:sz w:val="32"/>
          <w:szCs w:val="32"/>
        </w:rPr>
        <w:t>爰</w:t>
      </w:r>
      <w:proofErr w:type="gramEnd"/>
      <w:r w:rsidRPr="00053782">
        <w:rPr>
          <w:rFonts w:ascii="標楷體" w:eastAsia="標楷體" w:hAnsi="標楷體" w:hint="eastAsia"/>
          <w:sz w:val="32"/>
          <w:szCs w:val="32"/>
        </w:rPr>
        <w:t>請教育部</w:t>
      </w:r>
      <w:proofErr w:type="gramStart"/>
      <w:r w:rsidRPr="00053782">
        <w:rPr>
          <w:rFonts w:ascii="標楷體" w:eastAsia="標楷體" w:hAnsi="標楷體" w:hint="eastAsia"/>
          <w:sz w:val="32"/>
          <w:szCs w:val="32"/>
        </w:rPr>
        <w:t>研議親</w:t>
      </w:r>
      <w:proofErr w:type="gramEnd"/>
      <w:r w:rsidRPr="00053782">
        <w:rPr>
          <w:rFonts w:ascii="標楷體" w:eastAsia="標楷體" w:hAnsi="標楷體" w:hint="eastAsia"/>
          <w:sz w:val="32"/>
          <w:szCs w:val="32"/>
        </w:rPr>
        <w:t>職教育之可行性，並試辦相關活動供家長參與，增進家長與兒少之互動，以有助於培養家庭之緊密關係。</w:t>
      </w:r>
      <w:r w:rsidRPr="00053782">
        <w:rPr>
          <w:rFonts w:ascii="標楷體" w:eastAsia="標楷體" w:hAnsi="標楷體" w:hint="eastAsia"/>
          <w:bCs/>
          <w:snapToGrid w:val="0"/>
          <w:sz w:val="32"/>
          <w:szCs w:val="32"/>
        </w:rPr>
        <w:t>140</w:t>
      </w:r>
    </w:p>
    <w:p w14:paraId="44963A67"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提案人：陳秀寳</w:t>
      </w:r>
    </w:p>
    <w:p w14:paraId="524B5124"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連署人：張雅琳　吳沛憶</w:t>
      </w:r>
    </w:p>
    <w:p w14:paraId="2E74B61C"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053782">
        <w:rPr>
          <w:rFonts w:ascii="標楷體" w:eastAsia="標楷體" w:hAnsi="標楷體" w:hint="eastAsia"/>
          <w:bCs/>
          <w:snapToGrid w:val="0"/>
          <w:sz w:val="32"/>
          <w:szCs w:val="32"/>
        </w:rPr>
        <w:t>(</w:t>
      </w:r>
      <w:proofErr w:type="gramStart"/>
      <w:r w:rsidRPr="00053782">
        <w:rPr>
          <w:rFonts w:ascii="標楷體" w:eastAsia="標楷體" w:hAnsi="標楷體" w:hint="eastAsia"/>
          <w:sz w:val="32"/>
          <w:szCs w:val="32"/>
        </w:rPr>
        <w:t>一Ｏ</w:t>
      </w:r>
      <w:proofErr w:type="gramEnd"/>
      <w:r>
        <w:rPr>
          <w:rFonts w:ascii="標楷體" w:eastAsia="標楷體" w:hAnsi="標楷體" w:hint="eastAsia"/>
          <w:sz w:val="32"/>
          <w:szCs w:val="32"/>
        </w:rPr>
        <w:t>六</w:t>
      </w:r>
      <w:r w:rsidRPr="00053782">
        <w:rPr>
          <w:rFonts w:ascii="標楷體" w:eastAsia="標楷體" w:hAnsi="標楷體" w:hint="eastAsia"/>
          <w:bCs/>
          <w:snapToGrid w:val="0"/>
          <w:sz w:val="32"/>
          <w:szCs w:val="32"/>
        </w:rPr>
        <w:t>)</w:t>
      </w:r>
      <w:proofErr w:type="gramStart"/>
      <w:r w:rsidRPr="00053782">
        <w:rPr>
          <w:rFonts w:ascii="標楷體" w:eastAsia="標楷體" w:hAnsi="標楷體" w:hint="eastAsia"/>
          <w:bCs/>
          <w:snapToGrid w:val="0"/>
          <w:sz w:val="32"/>
          <w:szCs w:val="32"/>
        </w:rPr>
        <w:t>114</w:t>
      </w:r>
      <w:proofErr w:type="gramEnd"/>
      <w:r w:rsidRPr="00053782">
        <w:rPr>
          <w:rFonts w:ascii="標楷體" w:eastAsia="標楷體" w:hAnsi="標楷體" w:hint="eastAsia"/>
          <w:bCs/>
          <w:snapToGrid w:val="0"/>
          <w:sz w:val="32"/>
          <w:szCs w:val="32"/>
        </w:rPr>
        <w:t>年度教育部預算案於第4目「終身教育」第1節「終身教育行政及督導」項下「推動高齡教育」編列預算4億6</w:t>
      </w:r>
      <w:r w:rsidRPr="00053782">
        <w:rPr>
          <w:rFonts w:ascii="標楷體" w:eastAsia="標楷體" w:hAnsi="標楷體"/>
          <w:bCs/>
          <w:snapToGrid w:val="0"/>
          <w:sz w:val="32"/>
          <w:szCs w:val="32"/>
        </w:rPr>
        <w:t>,</w:t>
      </w:r>
      <w:r w:rsidRPr="00053782">
        <w:rPr>
          <w:rFonts w:ascii="標楷體" w:eastAsia="標楷體" w:hAnsi="標楷體" w:hint="eastAsia"/>
          <w:bCs/>
          <w:snapToGrid w:val="0"/>
          <w:sz w:val="32"/>
          <w:szCs w:val="32"/>
        </w:rPr>
        <w:t>299萬6千元。根據教育部提出的樂齡大學計畫，課程的規劃占比，學校特色課程(40%)、其他(10%)，加起來達到50%，沒有明確方向的課程占比高達一半，反映出政府</w:t>
      </w:r>
      <w:proofErr w:type="gramStart"/>
      <w:r w:rsidRPr="00053782">
        <w:rPr>
          <w:rFonts w:ascii="標楷體" w:eastAsia="標楷體" w:hAnsi="標楷體" w:hint="eastAsia"/>
          <w:bCs/>
          <w:snapToGrid w:val="0"/>
          <w:sz w:val="32"/>
          <w:szCs w:val="32"/>
        </w:rPr>
        <w:t>對於壯</w:t>
      </w:r>
      <w:proofErr w:type="gramEnd"/>
      <w:r w:rsidRPr="00053782">
        <w:rPr>
          <w:rFonts w:ascii="標楷體" w:eastAsia="標楷體" w:hAnsi="標楷體" w:hint="eastAsia"/>
          <w:bCs/>
          <w:snapToGrid w:val="0"/>
          <w:sz w:val="32"/>
          <w:szCs w:val="32"/>
        </w:rPr>
        <w:t>世代的終身教育的方向並沒有系統性的目標，而放任各自發揮，缺乏因應超高齡社會的戰略目標，也讓</w:t>
      </w:r>
      <w:proofErr w:type="gramStart"/>
      <w:r w:rsidRPr="00053782">
        <w:rPr>
          <w:rFonts w:ascii="標楷體" w:eastAsia="標楷體" w:hAnsi="標楷體" w:hint="eastAsia"/>
          <w:bCs/>
          <w:snapToGrid w:val="0"/>
          <w:sz w:val="32"/>
          <w:szCs w:val="32"/>
        </w:rPr>
        <w:t>這群壯世代</w:t>
      </w:r>
      <w:proofErr w:type="gramEnd"/>
      <w:r w:rsidRPr="00053782">
        <w:rPr>
          <w:rFonts w:ascii="標楷體" w:eastAsia="標楷體" w:hAnsi="標楷體" w:hint="eastAsia"/>
          <w:bCs/>
          <w:snapToGrid w:val="0"/>
          <w:sz w:val="32"/>
          <w:szCs w:val="32"/>
        </w:rPr>
        <w:t>群眾，陷入第三人生徬徨的境地。請教育部積極規劃適合壯世代群眾學習之課程。143</w:t>
      </w:r>
    </w:p>
    <w:p w14:paraId="4E7B1674"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提案人：吳春城</w:t>
      </w:r>
    </w:p>
    <w:p w14:paraId="63194884"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連署人：林倩綺　葛如鈞</w:t>
      </w:r>
    </w:p>
    <w:p w14:paraId="5BFFCAC4"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sz w:val="32"/>
          <w:szCs w:val="32"/>
        </w:rPr>
      </w:pPr>
      <w:r w:rsidRPr="00053782">
        <w:rPr>
          <w:rFonts w:ascii="標楷體" w:eastAsia="標楷體" w:hAnsi="標楷體" w:hint="eastAsia"/>
          <w:bCs/>
          <w:snapToGrid w:val="0"/>
          <w:sz w:val="32"/>
          <w:szCs w:val="32"/>
        </w:rPr>
        <w:lastRenderedPageBreak/>
        <w:t>(</w:t>
      </w:r>
      <w:proofErr w:type="gramStart"/>
      <w:r w:rsidRPr="00053782">
        <w:rPr>
          <w:rFonts w:ascii="標楷體" w:eastAsia="標楷體" w:hAnsi="標楷體" w:hint="eastAsia"/>
          <w:sz w:val="32"/>
          <w:szCs w:val="32"/>
        </w:rPr>
        <w:t>一Ｏ</w:t>
      </w:r>
      <w:proofErr w:type="gramEnd"/>
      <w:r>
        <w:rPr>
          <w:rFonts w:ascii="標楷體" w:eastAsia="標楷體" w:hAnsi="標楷體" w:hint="eastAsia"/>
          <w:sz w:val="32"/>
          <w:szCs w:val="32"/>
        </w:rPr>
        <w:t>七</w:t>
      </w:r>
      <w:r w:rsidRPr="00053782">
        <w:rPr>
          <w:rFonts w:ascii="標楷體" w:eastAsia="標楷體" w:hAnsi="標楷體" w:hint="eastAsia"/>
          <w:bCs/>
          <w:snapToGrid w:val="0"/>
          <w:sz w:val="32"/>
          <w:szCs w:val="32"/>
        </w:rPr>
        <w:t>)</w:t>
      </w:r>
      <w:r w:rsidRPr="00053782">
        <w:rPr>
          <w:rFonts w:ascii="標楷體" w:eastAsia="標楷體" w:hAnsi="標楷體" w:hint="eastAsia"/>
          <w:sz w:val="32"/>
          <w:szCs w:val="32"/>
        </w:rPr>
        <w:t>經查</w:t>
      </w:r>
      <w:proofErr w:type="gramStart"/>
      <w:r w:rsidRPr="00053782">
        <w:rPr>
          <w:rFonts w:ascii="標楷體" w:eastAsia="標楷體" w:hAnsi="標楷體"/>
          <w:sz w:val="32"/>
          <w:szCs w:val="32"/>
        </w:rPr>
        <w:t>114</w:t>
      </w:r>
      <w:proofErr w:type="gramEnd"/>
      <w:r w:rsidRPr="00053782">
        <w:rPr>
          <w:rFonts w:ascii="標楷體" w:eastAsia="標楷體" w:hAnsi="標楷體" w:hint="eastAsia"/>
          <w:sz w:val="32"/>
          <w:szCs w:val="32"/>
        </w:rPr>
        <w:t>年度教育部「终身教育行政及督導」項下「本國語言文字標準訂定與推廣」預算编列</w:t>
      </w:r>
      <w:r w:rsidRPr="00053782">
        <w:rPr>
          <w:rFonts w:ascii="標楷體" w:eastAsia="標楷體" w:hAnsi="標楷體"/>
          <w:sz w:val="32"/>
          <w:szCs w:val="32"/>
        </w:rPr>
        <w:t>3</w:t>
      </w:r>
      <w:r w:rsidRPr="00053782">
        <w:rPr>
          <w:rFonts w:ascii="標楷體" w:eastAsia="標楷體" w:hAnsi="標楷體" w:hint="eastAsia"/>
          <w:sz w:val="32"/>
          <w:szCs w:val="32"/>
        </w:rPr>
        <w:t>億</w:t>
      </w:r>
      <w:r w:rsidRPr="00053782">
        <w:rPr>
          <w:rFonts w:ascii="標楷體" w:eastAsia="標楷體" w:hAnsi="標楷體"/>
          <w:sz w:val="32"/>
          <w:szCs w:val="32"/>
        </w:rPr>
        <w:t>4,253</w:t>
      </w:r>
      <w:r w:rsidRPr="00053782">
        <w:rPr>
          <w:rFonts w:ascii="標楷體" w:eastAsia="標楷體" w:hAnsi="標楷體" w:hint="eastAsia"/>
          <w:sz w:val="32"/>
          <w:szCs w:val="32"/>
        </w:rPr>
        <w:t>萬</w:t>
      </w:r>
      <w:r w:rsidRPr="00053782">
        <w:rPr>
          <w:rFonts w:ascii="標楷體" w:eastAsia="標楷體" w:hAnsi="標楷體"/>
          <w:sz w:val="32"/>
          <w:szCs w:val="32"/>
        </w:rPr>
        <w:t>2</w:t>
      </w:r>
      <w:r w:rsidRPr="00053782">
        <w:rPr>
          <w:rFonts w:ascii="標楷體" w:eastAsia="標楷體" w:hAnsi="標楷體" w:hint="eastAsia"/>
          <w:sz w:val="32"/>
          <w:szCs w:val="32"/>
        </w:rPr>
        <w:t>千元，包含進行本土語言辭典維護暨本土語言文字整理與推廣等相關工作之經費。據文化部「國家語言發展報告」顯示：</w:t>
      </w:r>
      <w:r w:rsidRPr="00053782">
        <w:rPr>
          <w:rFonts w:ascii="標楷體" w:eastAsia="標楷體" w:hAnsi="標楷體"/>
          <w:sz w:val="32"/>
          <w:szCs w:val="32"/>
        </w:rPr>
        <w:t>40</w:t>
      </w:r>
      <w:r w:rsidRPr="00053782">
        <w:rPr>
          <w:rFonts w:ascii="標楷體" w:eastAsia="標楷體" w:hAnsi="標楷體" w:hint="eastAsia"/>
          <w:sz w:val="32"/>
          <w:szCs w:val="32"/>
        </w:rPr>
        <w:t>歲以下使用台語的人口，聽</w:t>
      </w:r>
      <w:proofErr w:type="gramStart"/>
      <w:r w:rsidRPr="00053782">
        <w:rPr>
          <w:rFonts w:ascii="標楷體" w:eastAsia="標楷體" w:hAnsi="標楷體" w:hint="eastAsia"/>
          <w:sz w:val="32"/>
          <w:szCs w:val="32"/>
        </w:rPr>
        <w:t>與說的能力</w:t>
      </w:r>
      <w:proofErr w:type="gramEnd"/>
      <w:r w:rsidRPr="00053782">
        <w:rPr>
          <w:rFonts w:ascii="標楷體" w:eastAsia="標楷體" w:hAnsi="標楷體" w:hint="eastAsia"/>
          <w:sz w:val="32"/>
          <w:szCs w:val="32"/>
        </w:rPr>
        <w:t>剩不到一半，顯示台語的語言流失隨著年齡快速增加，已經明顯面臨傳承危機，教育部辦理本土語言辭典及推廣，應與</w:t>
      </w:r>
      <w:proofErr w:type="gramStart"/>
      <w:r w:rsidRPr="00053782">
        <w:rPr>
          <w:rFonts w:ascii="標楷體" w:eastAsia="標楷體" w:hAnsi="標楷體" w:hint="eastAsia"/>
          <w:sz w:val="32"/>
          <w:szCs w:val="32"/>
        </w:rPr>
        <w:t>文化部跨部會</w:t>
      </w:r>
      <w:proofErr w:type="gramEnd"/>
      <w:r w:rsidRPr="00053782">
        <w:rPr>
          <w:rFonts w:ascii="標楷體" w:eastAsia="標楷體" w:hAnsi="標楷體" w:hint="eastAsia"/>
          <w:sz w:val="32"/>
          <w:szCs w:val="32"/>
        </w:rPr>
        <w:t>合作，視各年齡層之使用與需求，推動合適之推廣措施，</w:t>
      </w:r>
      <w:proofErr w:type="gramStart"/>
      <w:r w:rsidRPr="00053782">
        <w:rPr>
          <w:rFonts w:ascii="標楷體" w:eastAsia="標楷體" w:hAnsi="標楷體" w:hint="eastAsia"/>
          <w:sz w:val="32"/>
          <w:szCs w:val="32"/>
        </w:rPr>
        <w:t>復振台語</w:t>
      </w:r>
      <w:proofErr w:type="gramEnd"/>
      <w:r w:rsidRPr="00053782">
        <w:rPr>
          <w:rFonts w:ascii="標楷體" w:eastAsia="標楷體" w:hAnsi="標楷體" w:hint="eastAsia"/>
          <w:sz w:val="32"/>
          <w:szCs w:val="32"/>
        </w:rPr>
        <w:t>。</w:t>
      </w:r>
      <w:proofErr w:type="gramStart"/>
      <w:r w:rsidRPr="00053782">
        <w:rPr>
          <w:rFonts w:ascii="標楷體" w:eastAsia="標楷體" w:hAnsi="標楷體" w:hint="eastAsia"/>
          <w:sz w:val="32"/>
          <w:szCs w:val="32"/>
        </w:rPr>
        <w:t>爰</w:t>
      </w:r>
      <w:proofErr w:type="gramEnd"/>
      <w:r w:rsidRPr="00053782">
        <w:rPr>
          <w:rFonts w:ascii="標楷體" w:eastAsia="標楷體" w:hAnsi="標楷體" w:hint="eastAsia"/>
          <w:sz w:val="32"/>
          <w:szCs w:val="32"/>
        </w:rPr>
        <w:t>此，請教育部於3個月內向立法院教育及文化委員會提出書面報告。147</w:t>
      </w:r>
    </w:p>
    <w:p w14:paraId="7F12A0BC"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提案人：陳秀寳</w:t>
      </w:r>
    </w:p>
    <w:p w14:paraId="08AD3CD8"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連署人：張雅琳　吳沛憶</w:t>
      </w:r>
    </w:p>
    <w:p w14:paraId="7903D759"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053782">
        <w:rPr>
          <w:rFonts w:ascii="標楷體" w:eastAsia="標楷體" w:hAnsi="標楷體" w:hint="eastAsia"/>
          <w:bCs/>
          <w:snapToGrid w:val="0"/>
          <w:sz w:val="32"/>
          <w:szCs w:val="32"/>
        </w:rPr>
        <w:t>(</w:t>
      </w:r>
      <w:proofErr w:type="gramStart"/>
      <w:r w:rsidRPr="00053782">
        <w:rPr>
          <w:rFonts w:ascii="標楷體" w:eastAsia="標楷體" w:hAnsi="標楷體" w:hint="eastAsia"/>
          <w:sz w:val="32"/>
          <w:szCs w:val="32"/>
        </w:rPr>
        <w:t>一Ｏ</w:t>
      </w:r>
      <w:proofErr w:type="gramEnd"/>
      <w:r>
        <w:rPr>
          <w:rFonts w:ascii="標楷體" w:eastAsia="標楷體" w:hAnsi="標楷體" w:hint="eastAsia"/>
          <w:sz w:val="32"/>
          <w:szCs w:val="32"/>
        </w:rPr>
        <w:t>八</w:t>
      </w:r>
      <w:r w:rsidRPr="00053782">
        <w:rPr>
          <w:rFonts w:ascii="標楷體" w:eastAsia="標楷體" w:hAnsi="標楷體" w:hint="eastAsia"/>
          <w:bCs/>
          <w:snapToGrid w:val="0"/>
          <w:sz w:val="32"/>
          <w:szCs w:val="32"/>
        </w:rPr>
        <w:t>)</w:t>
      </w:r>
      <w:proofErr w:type="gramStart"/>
      <w:r w:rsidRPr="00053782">
        <w:rPr>
          <w:rFonts w:ascii="標楷體" w:eastAsia="標楷體" w:hAnsi="標楷體" w:hint="eastAsia"/>
          <w:sz w:val="32"/>
          <w:szCs w:val="32"/>
        </w:rPr>
        <w:t>114</w:t>
      </w:r>
      <w:proofErr w:type="gramEnd"/>
      <w:r w:rsidRPr="00053782">
        <w:rPr>
          <w:rFonts w:ascii="標楷體" w:eastAsia="標楷體" w:hAnsi="標楷體" w:hint="eastAsia"/>
          <w:sz w:val="32"/>
          <w:szCs w:val="32"/>
        </w:rPr>
        <w:t>年度教育部預算案於第4目「終身教育」第2節「國立臺灣藝術教育館行政及推展」編列預算1億1,269萬7千元。國際博物館協會(ICOM)曾強調要「建設社區」，提示文化館所參與社區的重要性。近年來世界博物館發展趨於重視與社區互動。國立臺灣藝術教育館，1956年成立以來為推行藝術教育之重要場域，啟蒙無數學子。然現今社會資訊龐雜，臺灣藝術教育館應主動出擊，走入社區、參與在地，串聯鄰近館所，積極參與地區大型活動，使本館之業務推動更具積極之成效。</w:t>
      </w:r>
      <w:proofErr w:type="gramStart"/>
      <w:r w:rsidRPr="00053782">
        <w:rPr>
          <w:rFonts w:ascii="標楷體" w:eastAsia="標楷體" w:hAnsi="標楷體" w:hint="eastAsia"/>
          <w:sz w:val="32"/>
          <w:szCs w:val="32"/>
        </w:rPr>
        <w:t>爰</w:t>
      </w:r>
      <w:proofErr w:type="gramEnd"/>
      <w:r w:rsidRPr="00053782">
        <w:rPr>
          <w:rFonts w:ascii="標楷體" w:eastAsia="標楷體" w:hAnsi="標楷體" w:hint="eastAsia"/>
          <w:sz w:val="32"/>
          <w:szCs w:val="32"/>
        </w:rPr>
        <w:t>請教育部於3個月內向立法院教育及文化委員會提出書面報告。</w:t>
      </w:r>
      <w:r w:rsidRPr="00053782">
        <w:rPr>
          <w:rFonts w:ascii="標楷體" w:eastAsia="標楷體" w:hAnsi="標楷體" w:hint="eastAsia"/>
          <w:bCs/>
          <w:snapToGrid w:val="0"/>
          <w:sz w:val="32"/>
          <w:szCs w:val="32"/>
        </w:rPr>
        <w:t>153</w:t>
      </w:r>
    </w:p>
    <w:p w14:paraId="236969F8"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提案人：吳沛憶</w:t>
      </w:r>
    </w:p>
    <w:p w14:paraId="1E1313A8"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連署人：張雅琳　郭昱晴</w:t>
      </w:r>
    </w:p>
    <w:p w14:paraId="5CE5CF39"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053782">
        <w:rPr>
          <w:rFonts w:ascii="標楷體" w:eastAsia="標楷體" w:hAnsi="標楷體" w:hint="eastAsia"/>
          <w:bCs/>
          <w:snapToGrid w:val="0"/>
          <w:sz w:val="32"/>
          <w:szCs w:val="32"/>
        </w:rPr>
        <w:t>(</w:t>
      </w:r>
      <w:proofErr w:type="gramStart"/>
      <w:r w:rsidRPr="00053782">
        <w:rPr>
          <w:rFonts w:ascii="標楷體" w:eastAsia="標楷體" w:hAnsi="標楷體" w:hint="eastAsia"/>
          <w:sz w:val="32"/>
          <w:szCs w:val="32"/>
        </w:rPr>
        <w:t>一Ｏ</w:t>
      </w:r>
      <w:proofErr w:type="gramEnd"/>
      <w:r>
        <w:rPr>
          <w:rFonts w:ascii="標楷體" w:eastAsia="標楷體" w:hAnsi="標楷體" w:hint="eastAsia"/>
          <w:sz w:val="32"/>
          <w:szCs w:val="32"/>
        </w:rPr>
        <w:t>九</w:t>
      </w:r>
      <w:r w:rsidRPr="00053782">
        <w:rPr>
          <w:rFonts w:ascii="標楷體" w:eastAsia="標楷體" w:hAnsi="標楷體" w:hint="eastAsia"/>
          <w:bCs/>
          <w:snapToGrid w:val="0"/>
          <w:sz w:val="32"/>
          <w:szCs w:val="32"/>
        </w:rPr>
        <w:t>)</w:t>
      </w:r>
      <w:proofErr w:type="gramStart"/>
      <w:r w:rsidRPr="00053782">
        <w:rPr>
          <w:rFonts w:ascii="標楷體" w:eastAsia="標楷體" w:hAnsi="標楷體" w:hint="eastAsia"/>
          <w:sz w:val="32"/>
          <w:szCs w:val="32"/>
        </w:rPr>
        <w:t>114</w:t>
      </w:r>
      <w:proofErr w:type="gramEnd"/>
      <w:r w:rsidRPr="00053782">
        <w:rPr>
          <w:rFonts w:ascii="標楷體" w:eastAsia="標楷體" w:hAnsi="標楷體" w:hint="eastAsia"/>
          <w:sz w:val="32"/>
          <w:szCs w:val="32"/>
        </w:rPr>
        <w:t>年度教育部預算案第5目「學</w:t>
      </w:r>
      <w:proofErr w:type="gramStart"/>
      <w:r w:rsidRPr="00053782">
        <w:rPr>
          <w:rFonts w:ascii="標楷體" w:eastAsia="標楷體" w:hAnsi="標楷體" w:hint="eastAsia"/>
          <w:sz w:val="32"/>
          <w:szCs w:val="32"/>
        </w:rPr>
        <w:t>務</w:t>
      </w:r>
      <w:proofErr w:type="gramEnd"/>
      <w:r w:rsidRPr="00053782">
        <w:rPr>
          <w:rFonts w:ascii="標楷體" w:eastAsia="標楷體" w:hAnsi="標楷體" w:hint="eastAsia"/>
          <w:sz w:val="32"/>
          <w:szCs w:val="32"/>
        </w:rPr>
        <w:t>與輔導」第1節「學生事務與特殊教育行政及督導」項下「學生事務行政及督導」預算編列28億3,371萬8千元。毒品依托</w:t>
      </w:r>
      <w:proofErr w:type="gramStart"/>
      <w:r w:rsidRPr="00053782">
        <w:rPr>
          <w:rFonts w:ascii="標楷體" w:eastAsia="標楷體" w:hAnsi="標楷體" w:hint="eastAsia"/>
          <w:sz w:val="32"/>
          <w:szCs w:val="32"/>
        </w:rPr>
        <w:t>咪</w:t>
      </w:r>
      <w:proofErr w:type="gramEnd"/>
      <w:r w:rsidRPr="00053782">
        <w:rPr>
          <w:rFonts w:ascii="標楷體" w:eastAsia="標楷體" w:hAnsi="標楷體" w:hint="eastAsia"/>
          <w:sz w:val="32"/>
          <w:szCs w:val="32"/>
        </w:rPr>
        <w:t>酯案件氾濫，案件成長58倍，一天可查獲17件。現依託</w:t>
      </w:r>
      <w:proofErr w:type="gramStart"/>
      <w:r w:rsidRPr="00053782">
        <w:rPr>
          <w:rFonts w:ascii="標楷體" w:eastAsia="標楷體" w:hAnsi="標楷體" w:hint="eastAsia"/>
          <w:sz w:val="32"/>
          <w:szCs w:val="32"/>
        </w:rPr>
        <w:t>咪</w:t>
      </w:r>
      <w:proofErr w:type="gramEnd"/>
      <w:r w:rsidRPr="00053782">
        <w:rPr>
          <w:rFonts w:ascii="標楷體" w:eastAsia="標楷體" w:hAnsi="標楷體" w:hint="eastAsia"/>
          <w:sz w:val="32"/>
          <w:szCs w:val="32"/>
        </w:rPr>
        <w:t>酯已被列</w:t>
      </w:r>
      <w:r w:rsidRPr="00053782">
        <w:rPr>
          <w:rFonts w:ascii="標楷體" w:eastAsia="標楷體" w:hAnsi="標楷體" w:hint="eastAsia"/>
          <w:sz w:val="32"/>
          <w:szCs w:val="32"/>
        </w:rPr>
        <w:lastRenderedPageBreak/>
        <w:t>為二級毒品，為阻攔毒品入侵校園，教育部應針對依託</w:t>
      </w:r>
      <w:proofErr w:type="gramStart"/>
      <w:r w:rsidRPr="00053782">
        <w:rPr>
          <w:rFonts w:ascii="標楷體" w:eastAsia="標楷體" w:hAnsi="標楷體" w:hint="eastAsia"/>
          <w:sz w:val="32"/>
          <w:szCs w:val="32"/>
        </w:rPr>
        <w:t>咪</w:t>
      </w:r>
      <w:proofErr w:type="gramEnd"/>
      <w:r w:rsidRPr="00053782">
        <w:rPr>
          <w:rFonts w:ascii="標楷體" w:eastAsia="標楷體" w:hAnsi="標楷體" w:hint="eastAsia"/>
          <w:sz w:val="32"/>
          <w:szCs w:val="32"/>
        </w:rPr>
        <w:t>酯之危害及持有、吸食之刑罰加強宣導，強化毒品防制作為。請教育部於3個月內針對加強依託</w:t>
      </w:r>
      <w:proofErr w:type="gramStart"/>
      <w:r w:rsidRPr="00053782">
        <w:rPr>
          <w:rFonts w:ascii="標楷體" w:eastAsia="標楷體" w:hAnsi="標楷體" w:hint="eastAsia"/>
          <w:sz w:val="32"/>
          <w:szCs w:val="32"/>
        </w:rPr>
        <w:t>咪</w:t>
      </w:r>
      <w:proofErr w:type="gramEnd"/>
      <w:r w:rsidRPr="00053782">
        <w:rPr>
          <w:rFonts w:ascii="標楷體" w:eastAsia="標楷體" w:hAnsi="標楷體" w:hint="eastAsia"/>
          <w:sz w:val="32"/>
          <w:szCs w:val="32"/>
        </w:rPr>
        <w:t>酯宣導作為，向立法院教育及文化委員會提出書面報告。</w:t>
      </w:r>
      <w:r w:rsidRPr="00053782">
        <w:rPr>
          <w:rFonts w:ascii="標楷體" w:eastAsia="標楷體" w:hAnsi="標楷體" w:hint="eastAsia"/>
          <w:bCs/>
          <w:snapToGrid w:val="0"/>
          <w:sz w:val="32"/>
          <w:szCs w:val="32"/>
        </w:rPr>
        <w:t>154</w:t>
      </w:r>
    </w:p>
    <w:p w14:paraId="774BAA93"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提案人：吳沛憶</w:t>
      </w:r>
    </w:p>
    <w:p w14:paraId="2CDBC6AF"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連署人：陳秀寳　郭昱晴</w:t>
      </w:r>
    </w:p>
    <w:p w14:paraId="0661F607"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053782">
        <w:rPr>
          <w:rFonts w:ascii="標楷體" w:eastAsia="標楷體" w:hAnsi="標楷體" w:hint="eastAsia"/>
          <w:bCs/>
          <w:snapToGrid w:val="0"/>
          <w:sz w:val="32"/>
          <w:szCs w:val="32"/>
        </w:rPr>
        <w:t>(</w:t>
      </w:r>
      <w:r w:rsidRPr="00053782">
        <w:rPr>
          <w:rFonts w:ascii="標楷體" w:eastAsia="標楷體" w:hAnsi="標楷體" w:hint="eastAsia"/>
          <w:sz w:val="32"/>
          <w:szCs w:val="32"/>
        </w:rPr>
        <w:t>一一</w:t>
      </w:r>
      <w:proofErr w:type="gramStart"/>
      <w:r w:rsidRPr="00053782">
        <w:rPr>
          <w:rFonts w:ascii="標楷體" w:eastAsia="標楷體" w:hAnsi="標楷體" w:hint="eastAsia"/>
          <w:sz w:val="32"/>
          <w:szCs w:val="32"/>
        </w:rPr>
        <w:t>Ｏ</w:t>
      </w:r>
      <w:proofErr w:type="gramEnd"/>
      <w:r w:rsidRPr="00053782">
        <w:rPr>
          <w:rFonts w:ascii="標楷體" w:eastAsia="標楷體" w:hAnsi="標楷體" w:hint="eastAsia"/>
          <w:bCs/>
          <w:snapToGrid w:val="0"/>
          <w:sz w:val="32"/>
          <w:szCs w:val="32"/>
        </w:rPr>
        <w:t>)</w:t>
      </w:r>
      <w:proofErr w:type="gramStart"/>
      <w:r w:rsidRPr="00053782">
        <w:rPr>
          <w:rFonts w:ascii="標楷體" w:eastAsia="標楷體" w:hAnsi="標楷體" w:hint="eastAsia"/>
          <w:sz w:val="32"/>
          <w:szCs w:val="32"/>
        </w:rPr>
        <w:t>114</w:t>
      </w:r>
      <w:proofErr w:type="gramEnd"/>
      <w:r w:rsidRPr="00053782">
        <w:rPr>
          <w:rFonts w:ascii="標楷體" w:eastAsia="標楷體" w:hAnsi="標楷體" w:hint="eastAsia"/>
          <w:sz w:val="32"/>
          <w:szCs w:val="32"/>
        </w:rPr>
        <w:t>年度教育部預算案於第5目「學</w:t>
      </w:r>
      <w:proofErr w:type="gramStart"/>
      <w:r w:rsidRPr="00053782">
        <w:rPr>
          <w:rFonts w:ascii="標楷體" w:eastAsia="標楷體" w:hAnsi="標楷體" w:hint="eastAsia"/>
          <w:sz w:val="32"/>
          <w:szCs w:val="32"/>
        </w:rPr>
        <w:t>務</w:t>
      </w:r>
      <w:proofErr w:type="gramEnd"/>
      <w:r w:rsidRPr="00053782">
        <w:rPr>
          <w:rFonts w:ascii="標楷體" w:eastAsia="標楷體" w:hAnsi="標楷體" w:hint="eastAsia"/>
          <w:sz w:val="32"/>
          <w:szCs w:val="32"/>
        </w:rPr>
        <w:t>與輔導」第1節「學生事務與特殊教育行政及督導」項下「學生事務行政及督導」預算編列6,223萬7千元。教育部112年3月31日函送各大專校院「校園及部屬場館提供多元生理用品指引，指引學校對急用學生提供或設點販售生理用品，並以領取去除標籤化、種類材質與品牌多元、積極宣導為辦理原則，執行細節則建議由學校性平會統籌辦理。</w:t>
      </w:r>
      <w:proofErr w:type="gramStart"/>
      <w:r w:rsidRPr="00053782">
        <w:rPr>
          <w:rFonts w:ascii="標楷體" w:eastAsia="標楷體" w:hAnsi="標楷體" w:hint="eastAsia"/>
          <w:sz w:val="32"/>
          <w:szCs w:val="32"/>
        </w:rPr>
        <w:t>惟</w:t>
      </w:r>
      <w:proofErr w:type="gramEnd"/>
      <w:r w:rsidRPr="00053782">
        <w:rPr>
          <w:rFonts w:ascii="標楷體" w:eastAsia="標楷體" w:hAnsi="標楷體" w:hint="eastAsia"/>
          <w:sz w:val="32"/>
          <w:szCs w:val="32"/>
        </w:rPr>
        <w:t>近期學生團體反映各校實施狀況落差大，對於前述原則多有未盡之處。請教育部調查大專校院提供急用生理用品之提供地點、方式、領取程序及提供生理用品種類,並一一評估是否能達成前開指引目標以及是否不利於多元性別者取用，並</w:t>
      </w:r>
      <w:proofErr w:type="gramStart"/>
      <w:r w:rsidRPr="00053782">
        <w:rPr>
          <w:rFonts w:ascii="標楷體" w:eastAsia="標楷體" w:hAnsi="標楷體" w:hint="eastAsia"/>
          <w:sz w:val="32"/>
          <w:szCs w:val="32"/>
        </w:rPr>
        <w:t>研</w:t>
      </w:r>
      <w:proofErr w:type="gramEnd"/>
      <w:r w:rsidRPr="00053782">
        <w:rPr>
          <w:rFonts w:ascii="標楷體" w:eastAsia="標楷體" w:hAnsi="標楷體" w:hint="eastAsia"/>
          <w:sz w:val="32"/>
          <w:szCs w:val="32"/>
        </w:rPr>
        <w:t>擬改善方式及建立經費協助機制，於3個月內向立法院教育及文化委員會提出書面報告。</w:t>
      </w:r>
      <w:r w:rsidRPr="00053782">
        <w:rPr>
          <w:rFonts w:ascii="標楷體" w:eastAsia="標楷體" w:hAnsi="標楷體" w:hint="eastAsia"/>
          <w:bCs/>
          <w:snapToGrid w:val="0"/>
          <w:sz w:val="32"/>
          <w:szCs w:val="32"/>
        </w:rPr>
        <w:t>160</w:t>
      </w:r>
    </w:p>
    <w:p w14:paraId="772824D6"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w:t>
      </w:r>
      <w:proofErr w:type="gramStart"/>
      <w:r w:rsidRPr="00053782">
        <w:rPr>
          <w:rFonts w:ascii="標楷體" w:eastAsia="標楷體" w:hAnsi="標楷體" w:hint="eastAsia"/>
          <w:sz w:val="32"/>
          <w:szCs w:val="32"/>
        </w:rPr>
        <w:t>范</w:t>
      </w:r>
      <w:proofErr w:type="gramEnd"/>
      <w:r w:rsidRPr="00053782">
        <w:rPr>
          <w:rFonts w:ascii="標楷體" w:eastAsia="標楷體" w:hAnsi="標楷體" w:hint="eastAsia"/>
          <w:sz w:val="32"/>
          <w:szCs w:val="32"/>
        </w:rPr>
        <w:t xml:space="preserve">　雲</w:t>
      </w:r>
    </w:p>
    <w:p w14:paraId="5A1A0BB8"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連署人：郭昱晴　陳秀寳</w:t>
      </w:r>
    </w:p>
    <w:p w14:paraId="344073ED"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053782">
        <w:rPr>
          <w:rFonts w:ascii="標楷體" w:eastAsia="標楷體" w:hAnsi="標楷體" w:hint="eastAsia"/>
          <w:bCs/>
          <w:snapToGrid w:val="0"/>
          <w:sz w:val="32"/>
          <w:szCs w:val="32"/>
        </w:rPr>
        <w:t>(</w:t>
      </w:r>
      <w:r w:rsidRPr="00053782">
        <w:rPr>
          <w:rFonts w:ascii="標楷體" w:eastAsia="標楷體" w:hAnsi="標楷體" w:hint="eastAsia"/>
          <w:sz w:val="32"/>
          <w:szCs w:val="32"/>
        </w:rPr>
        <w:t>一一一</w:t>
      </w:r>
      <w:r w:rsidRPr="00053782">
        <w:rPr>
          <w:rFonts w:ascii="標楷體" w:eastAsia="標楷體" w:hAnsi="標楷體" w:hint="eastAsia"/>
          <w:bCs/>
          <w:snapToGrid w:val="0"/>
          <w:sz w:val="32"/>
          <w:szCs w:val="32"/>
        </w:rPr>
        <w:t>)</w:t>
      </w:r>
      <w:proofErr w:type="gramStart"/>
      <w:r w:rsidRPr="00053782">
        <w:rPr>
          <w:rFonts w:ascii="標楷體" w:eastAsia="標楷體" w:hAnsi="標楷體" w:hint="eastAsia"/>
          <w:bCs/>
          <w:snapToGrid w:val="0"/>
          <w:sz w:val="32"/>
          <w:szCs w:val="32"/>
        </w:rPr>
        <w:t>114</w:t>
      </w:r>
      <w:proofErr w:type="gramEnd"/>
      <w:r w:rsidRPr="00053782">
        <w:rPr>
          <w:rFonts w:ascii="標楷體" w:eastAsia="標楷體" w:hAnsi="標楷體" w:hint="eastAsia"/>
          <w:bCs/>
          <w:snapToGrid w:val="0"/>
          <w:sz w:val="32"/>
          <w:szCs w:val="32"/>
        </w:rPr>
        <w:t>年度教育部預算案於第5目「學</w:t>
      </w:r>
      <w:proofErr w:type="gramStart"/>
      <w:r w:rsidRPr="00053782">
        <w:rPr>
          <w:rFonts w:ascii="標楷體" w:eastAsia="標楷體" w:hAnsi="標楷體" w:hint="eastAsia"/>
          <w:bCs/>
          <w:snapToGrid w:val="0"/>
          <w:sz w:val="32"/>
          <w:szCs w:val="32"/>
        </w:rPr>
        <w:t>務</w:t>
      </w:r>
      <w:proofErr w:type="gramEnd"/>
      <w:r w:rsidRPr="00053782">
        <w:rPr>
          <w:rFonts w:ascii="標楷體" w:eastAsia="標楷體" w:hAnsi="標楷體" w:hint="eastAsia"/>
          <w:bCs/>
          <w:snapToGrid w:val="0"/>
          <w:sz w:val="32"/>
          <w:szCs w:val="32"/>
        </w:rPr>
        <w:t>與輔導」第1節「學生事務與特殊教育行政及督導」項下「學生事務行政及督導」編列預算6,223萬7千元。教育部學生事務及特殊教育司自106學年起，每3年向全臺大專校院施作「大專校院學生權利調查報告」，惟</w:t>
      </w:r>
      <w:proofErr w:type="gramStart"/>
      <w:r w:rsidRPr="00053782">
        <w:rPr>
          <w:rFonts w:ascii="標楷體" w:eastAsia="標楷體" w:hAnsi="標楷體" w:hint="eastAsia"/>
          <w:bCs/>
          <w:snapToGrid w:val="0"/>
          <w:sz w:val="32"/>
          <w:szCs w:val="32"/>
        </w:rPr>
        <w:t>112</w:t>
      </w:r>
      <w:proofErr w:type="gramEnd"/>
      <w:r w:rsidRPr="00053782">
        <w:rPr>
          <w:rFonts w:ascii="標楷體" w:eastAsia="標楷體" w:hAnsi="標楷體" w:hint="eastAsia"/>
          <w:bCs/>
          <w:snapToGrid w:val="0"/>
          <w:sz w:val="32"/>
          <w:szCs w:val="32"/>
        </w:rPr>
        <w:t>年度調查結果遭多個學生團體批評背離現實，且缺乏因性別、族群及障礙處於不利處境學生之經驗。請教育部與各類學生團體(包括性平、人權、身</w:t>
      </w:r>
      <w:r w:rsidRPr="00053782">
        <w:rPr>
          <w:rFonts w:ascii="標楷體" w:eastAsia="標楷體" w:hAnsi="標楷體" w:hint="eastAsia"/>
          <w:bCs/>
          <w:snapToGrid w:val="0"/>
          <w:sz w:val="32"/>
          <w:szCs w:val="32"/>
        </w:rPr>
        <w:lastRenderedPageBreak/>
        <w:t>心障礙、多元族群等)</w:t>
      </w:r>
      <w:proofErr w:type="gramStart"/>
      <w:r w:rsidRPr="00053782">
        <w:rPr>
          <w:rFonts w:ascii="標楷體" w:eastAsia="標楷體" w:hAnsi="標楷體" w:hint="eastAsia"/>
          <w:bCs/>
          <w:snapToGrid w:val="0"/>
          <w:sz w:val="32"/>
          <w:szCs w:val="32"/>
        </w:rPr>
        <w:t>研</w:t>
      </w:r>
      <w:proofErr w:type="gramEnd"/>
      <w:r w:rsidRPr="00053782">
        <w:rPr>
          <w:rFonts w:ascii="標楷體" w:eastAsia="標楷體" w:hAnsi="標楷體" w:hint="eastAsia"/>
          <w:bCs/>
          <w:snapToGrid w:val="0"/>
          <w:sz w:val="32"/>
          <w:szCs w:val="32"/>
        </w:rPr>
        <w:t>商學生權利調查未來修改方向，並於3個月內向立法院教育及文化委員會提出書面報告。161</w:t>
      </w:r>
    </w:p>
    <w:p w14:paraId="27AC1C06"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w:t>
      </w:r>
      <w:proofErr w:type="gramStart"/>
      <w:r w:rsidRPr="00053782">
        <w:rPr>
          <w:rFonts w:ascii="標楷體" w:eastAsia="標楷體" w:hAnsi="標楷體" w:hint="eastAsia"/>
          <w:sz w:val="32"/>
          <w:szCs w:val="32"/>
        </w:rPr>
        <w:t>范</w:t>
      </w:r>
      <w:proofErr w:type="gramEnd"/>
      <w:r w:rsidRPr="00053782">
        <w:rPr>
          <w:rFonts w:ascii="標楷體" w:eastAsia="標楷體" w:hAnsi="標楷體" w:hint="eastAsia"/>
          <w:sz w:val="32"/>
          <w:szCs w:val="32"/>
        </w:rPr>
        <w:t xml:space="preserve">　雲</w:t>
      </w:r>
    </w:p>
    <w:p w14:paraId="10BBCC41"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連署人：郭昱晴　陳秀寳</w:t>
      </w:r>
    </w:p>
    <w:p w14:paraId="0F978453"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053782">
        <w:rPr>
          <w:rFonts w:ascii="標楷體" w:eastAsia="標楷體" w:hAnsi="標楷體" w:hint="eastAsia"/>
          <w:bCs/>
          <w:snapToGrid w:val="0"/>
          <w:sz w:val="32"/>
          <w:szCs w:val="32"/>
        </w:rPr>
        <w:t>(</w:t>
      </w:r>
      <w:r w:rsidRPr="00053782">
        <w:rPr>
          <w:rFonts w:ascii="標楷體" w:eastAsia="標楷體" w:hAnsi="標楷體" w:hint="eastAsia"/>
          <w:sz w:val="32"/>
          <w:szCs w:val="32"/>
        </w:rPr>
        <w:t>一一</w:t>
      </w:r>
      <w:r>
        <w:rPr>
          <w:rFonts w:ascii="標楷體" w:eastAsia="標楷體" w:hAnsi="標楷體" w:hint="eastAsia"/>
          <w:sz w:val="32"/>
          <w:szCs w:val="32"/>
        </w:rPr>
        <w:t>二</w:t>
      </w:r>
      <w:r w:rsidRPr="00053782">
        <w:rPr>
          <w:rFonts w:ascii="標楷體" w:eastAsia="標楷體" w:hAnsi="標楷體" w:hint="eastAsia"/>
          <w:bCs/>
          <w:snapToGrid w:val="0"/>
          <w:sz w:val="32"/>
          <w:szCs w:val="32"/>
        </w:rPr>
        <w:t>)教育部對學生品德教育及管理有所失當，在人權教育、法治教育、品德教育外，應增情緒教育。警方私下評估，參加的青少年中，通常來自弱勢家庭，經濟狀況及教育環境都不好，黑幫只要給予蠅頭小利，容易</w:t>
      </w:r>
      <w:proofErr w:type="gramStart"/>
      <w:r w:rsidRPr="00053782">
        <w:rPr>
          <w:rFonts w:ascii="標楷體" w:eastAsia="標楷體" w:hAnsi="標楷體" w:hint="eastAsia"/>
          <w:bCs/>
          <w:snapToGrid w:val="0"/>
          <w:sz w:val="32"/>
          <w:szCs w:val="32"/>
        </w:rPr>
        <w:t>誘使陣</w:t>
      </w:r>
      <w:proofErr w:type="gramEnd"/>
      <w:r w:rsidRPr="00053782">
        <w:rPr>
          <w:rFonts w:ascii="標楷體" w:eastAsia="標楷體" w:hAnsi="標楷體" w:hint="eastAsia"/>
          <w:bCs/>
          <w:snapToGrid w:val="0"/>
          <w:sz w:val="32"/>
          <w:szCs w:val="32"/>
        </w:rPr>
        <w:t>頭加入。112年12月底國中生遭刺死，涉案學生</w:t>
      </w:r>
      <w:proofErr w:type="gramStart"/>
      <w:r w:rsidRPr="00053782">
        <w:rPr>
          <w:rFonts w:ascii="標楷體" w:eastAsia="標楷體" w:hAnsi="標楷體" w:hint="eastAsia"/>
          <w:bCs/>
          <w:snapToGrid w:val="0"/>
          <w:sz w:val="32"/>
          <w:szCs w:val="32"/>
        </w:rPr>
        <w:t>據傳平時常</w:t>
      </w:r>
      <w:proofErr w:type="gramEnd"/>
      <w:r w:rsidRPr="00053782">
        <w:rPr>
          <w:rFonts w:ascii="標楷體" w:eastAsia="標楷體" w:hAnsi="標楷體" w:hint="eastAsia"/>
          <w:bCs/>
          <w:snapToGrid w:val="0"/>
          <w:sz w:val="32"/>
          <w:szCs w:val="32"/>
        </w:rPr>
        <w:t>於宮廟流連，為</w:t>
      </w:r>
      <w:proofErr w:type="gramStart"/>
      <w:r w:rsidRPr="00053782">
        <w:rPr>
          <w:rFonts w:ascii="標楷體" w:eastAsia="標楷體" w:hAnsi="標楷體" w:hint="eastAsia"/>
          <w:bCs/>
          <w:snapToGrid w:val="0"/>
          <w:sz w:val="32"/>
          <w:szCs w:val="32"/>
        </w:rPr>
        <w:t>宗教設宮廟</w:t>
      </w:r>
      <w:proofErr w:type="gramEnd"/>
      <w:r w:rsidRPr="00053782">
        <w:rPr>
          <w:rFonts w:ascii="標楷體" w:eastAsia="標楷體" w:hAnsi="標楷體" w:hint="eastAsia"/>
          <w:bCs/>
          <w:snapToGrid w:val="0"/>
          <w:sz w:val="32"/>
          <w:szCs w:val="32"/>
        </w:rPr>
        <w:t>(公共空間)，未能妥善管理，容易遭有心人士潛入、操縱青少年。近幾年眾多社會案件，涉案成員背景複雜，113年6月1日台中市大里區，國三</w:t>
      </w:r>
      <w:proofErr w:type="gramStart"/>
      <w:r w:rsidRPr="00053782">
        <w:rPr>
          <w:rFonts w:ascii="標楷體" w:eastAsia="標楷體" w:hAnsi="標楷體" w:hint="eastAsia"/>
          <w:bCs/>
          <w:snapToGrid w:val="0"/>
          <w:sz w:val="32"/>
          <w:szCs w:val="32"/>
        </w:rPr>
        <w:t>男學生霸凌事件</w:t>
      </w:r>
      <w:proofErr w:type="gramEnd"/>
      <w:r w:rsidRPr="00053782">
        <w:rPr>
          <w:rFonts w:ascii="標楷體" w:eastAsia="標楷體" w:hAnsi="標楷體" w:hint="eastAsia"/>
          <w:bCs/>
          <w:snapToGrid w:val="0"/>
          <w:sz w:val="32"/>
          <w:szCs w:val="32"/>
        </w:rPr>
        <w:t>，遭到4名未成年青少年</w:t>
      </w:r>
      <w:proofErr w:type="gramStart"/>
      <w:r w:rsidRPr="00053782">
        <w:rPr>
          <w:rFonts w:ascii="標楷體" w:eastAsia="標楷體" w:hAnsi="標楷體" w:hint="eastAsia"/>
          <w:bCs/>
          <w:snapToGrid w:val="0"/>
          <w:sz w:val="32"/>
          <w:szCs w:val="32"/>
        </w:rPr>
        <w:t>爆打痛毆</w:t>
      </w:r>
      <w:proofErr w:type="gramEnd"/>
      <w:r w:rsidRPr="00053782">
        <w:rPr>
          <w:rFonts w:ascii="標楷體" w:eastAsia="標楷體" w:hAnsi="標楷體" w:hint="eastAsia"/>
          <w:bCs/>
          <w:snapToGrid w:val="0"/>
          <w:sz w:val="32"/>
          <w:szCs w:val="32"/>
        </w:rPr>
        <w:t>，甚至搶走他的手機和現金，即為其中一例。</w:t>
      </w:r>
      <w:proofErr w:type="gramStart"/>
      <w:r w:rsidRPr="00053782">
        <w:rPr>
          <w:rFonts w:ascii="標楷體" w:eastAsia="標楷體" w:hAnsi="標楷體" w:hint="eastAsia"/>
          <w:bCs/>
          <w:snapToGrid w:val="0"/>
          <w:sz w:val="32"/>
          <w:szCs w:val="32"/>
        </w:rPr>
        <w:t>爰</w:t>
      </w:r>
      <w:proofErr w:type="gramEnd"/>
      <w:r w:rsidRPr="00053782">
        <w:rPr>
          <w:rFonts w:ascii="標楷體" w:eastAsia="標楷體" w:hAnsi="標楷體" w:hint="eastAsia"/>
          <w:bCs/>
          <w:snapToGrid w:val="0"/>
          <w:sz w:val="32"/>
          <w:szCs w:val="32"/>
        </w:rPr>
        <w:t>要求教育部就學生品德教育、情緒教育，學生混跡宮廟品行發生問題，提出具體改進方案（計畫）後，於3個月內向</w:t>
      </w:r>
      <w:r w:rsidRPr="00053782">
        <w:rPr>
          <w:rFonts w:ascii="標楷體" w:eastAsia="標楷體" w:hAnsi="標楷體" w:hint="eastAsia"/>
          <w:sz w:val="32"/>
          <w:szCs w:val="32"/>
        </w:rPr>
        <w:t>立法院教育及文化委員會</w:t>
      </w:r>
      <w:r w:rsidRPr="00053782">
        <w:rPr>
          <w:rFonts w:ascii="標楷體" w:eastAsia="標楷體" w:hAnsi="標楷體" w:hint="eastAsia"/>
          <w:bCs/>
          <w:snapToGrid w:val="0"/>
          <w:sz w:val="32"/>
          <w:szCs w:val="32"/>
        </w:rPr>
        <w:t>提出書面報告。167</w:t>
      </w:r>
    </w:p>
    <w:p w14:paraId="42BC2C29"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提案人：林倩綺</w:t>
      </w:r>
    </w:p>
    <w:p w14:paraId="47F6E9BA"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連署人：葉元之　羅廷</w:t>
      </w:r>
      <w:proofErr w:type="gramStart"/>
      <w:r w:rsidRPr="00053782">
        <w:rPr>
          <w:rFonts w:ascii="標楷體" w:eastAsia="標楷體" w:hAnsi="標楷體" w:hint="eastAsia"/>
          <w:sz w:val="32"/>
          <w:szCs w:val="32"/>
        </w:rPr>
        <w:t>瑋</w:t>
      </w:r>
      <w:proofErr w:type="gramEnd"/>
    </w:p>
    <w:p w14:paraId="66714D53"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053782">
        <w:rPr>
          <w:rFonts w:ascii="標楷體" w:eastAsia="標楷體" w:hAnsi="標楷體" w:hint="eastAsia"/>
          <w:bCs/>
          <w:snapToGrid w:val="0"/>
          <w:sz w:val="32"/>
          <w:szCs w:val="32"/>
        </w:rPr>
        <w:t>(</w:t>
      </w:r>
      <w:r w:rsidRPr="00053782">
        <w:rPr>
          <w:rFonts w:ascii="標楷體" w:eastAsia="標楷體" w:hAnsi="標楷體" w:hint="eastAsia"/>
          <w:sz w:val="32"/>
          <w:szCs w:val="32"/>
        </w:rPr>
        <w:t>一一</w:t>
      </w:r>
      <w:r>
        <w:rPr>
          <w:rFonts w:ascii="標楷體" w:eastAsia="標楷體" w:hAnsi="標楷體" w:hint="eastAsia"/>
          <w:sz w:val="32"/>
          <w:szCs w:val="32"/>
        </w:rPr>
        <w:t>三</w:t>
      </w:r>
      <w:r w:rsidRPr="00053782">
        <w:rPr>
          <w:rFonts w:ascii="標楷體" w:eastAsia="標楷體" w:hAnsi="標楷體" w:hint="eastAsia"/>
          <w:bCs/>
          <w:snapToGrid w:val="0"/>
          <w:sz w:val="32"/>
          <w:szCs w:val="32"/>
        </w:rPr>
        <w:t>)</w:t>
      </w:r>
      <w:proofErr w:type="gramStart"/>
      <w:r w:rsidRPr="00053782">
        <w:rPr>
          <w:rFonts w:ascii="標楷體" w:eastAsia="標楷體" w:hAnsi="標楷體" w:hint="eastAsia"/>
          <w:bCs/>
          <w:snapToGrid w:val="0"/>
          <w:sz w:val="32"/>
          <w:szCs w:val="32"/>
        </w:rPr>
        <w:t>114</w:t>
      </w:r>
      <w:proofErr w:type="gramEnd"/>
      <w:r w:rsidRPr="00053782">
        <w:rPr>
          <w:rFonts w:ascii="標楷體" w:eastAsia="標楷體" w:hAnsi="標楷體" w:hint="eastAsia"/>
          <w:bCs/>
          <w:snapToGrid w:val="0"/>
          <w:sz w:val="32"/>
          <w:szCs w:val="32"/>
        </w:rPr>
        <w:t>年度教育部預算案於第5目「學</w:t>
      </w:r>
      <w:proofErr w:type="gramStart"/>
      <w:r w:rsidRPr="00053782">
        <w:rPr>
          <w:rFonts w:ascii="標楷體" w:eastAsia="標楷體" w:hAnsi="標楷體" w:hint="eastAsia"/>
          <w:bCs/>
          <w:snapToGrid w:val="0"/>
          <w:sz w:val="32"/>
          <w:szCs w:val="32"/>
        </w:rPr>
        <w:t>務</w:t>
      </w:r>
      <w:proofErr w:type="gramEnd"/>
      <w:r w:rsidRPr="00053782">
        <w:rPr>
          <w:rFonts w:ascii="標楷體" w:eastAsia="標楷體" w:hAnsi="標楷體" w:hint="eastAsia"/>
          <w:bCs/>
          <w:snapToGrid w:val="0"/>
          <w:sz w:val="32"/>
          <w:szCs w:val="32"/>
        </w:rPr>
        <w:t>與輔導」第1節「學生事務與特殊教育行政及督導」項下「發展與改進大專校院特殊教育」預算編列14億4,448萬5千元。據教育部提供高級中等學校身心障礙應屆畢業生轉銜進</w:t>
      </w:r>
      <w:r>
        <w:rPr>
          <w:rFonts w:ascii="標楷體" w:eastAsia="標楷體" w:hAnsi="標楷體" w:hint="eastAsia"/>
          <w:bCs/>
          <w:snapToGrid w:val="0"/>
          <w:sz w:val="32"/>
          <w:szCs w:val="32"/>
        </w:rPr>
        <w:t>入</w:t>
      </w:r>
      <w:r w:rsidRPr="00053782">
        <w:rPr>
          <w:rFonts w:ascii="標楷體" w:eastAsia="標楷體" w:hAnsi="標楷體" w:hint="eastAsia"/>
          <w:bCs/>
          <w:snapToGrid w:val="0"/>
          <w:sz w:val="32"/>
          <w:szCs w:val="32"/>
        </w:rPr>
        <w:t>統計與全國高級中等學校應屆畢業生升學就業概況調查，由109至111學年度，身心障礙學生升學比率由46.52%降至45.66%,遠低於全國之86.83%，身心障礙學生就業比率由15.22%升至17.98%，且高於全國之9.22%(</w:t>
      </w:r>
      <w:proofErr w:type="gramStart"/>
      <w:r w:rsidRPr="00053782">
        <w:rPr>
          <w:rFonts w:ascii="標楷體" w:eastAsia="標楷體" w:hAnsi="標楷體" w:hint="eastAsia"/>
          <w:bCs/>
          <w:snapToGrid w:val="0"/>
          <w:sz w:val="32"/>
          <w:szCs w:val="32"/>
        </w:rPr>
        <w:t>詳表</w:t>
      </w:r>
      <w:proofErr w:type="gramEnd"/>
      <w:r w:rsidRPr="00053782">
        <w:rPr>
          <w:rFonts w:ascii="標楷體" w:eastAsia="標楷體" w:hAnsi="標楷體" w:hint="eastAsia"/>
          <w:bCs/>
          <w:snapToGrid w:val="0"/>
          <w:sz w:val="32"/>
          <w:szCs w:val="32"/>
        </w:rPr>
        <w:t>1)。</w:t>
      </w:r>
      <w:proofErr w:type="gramStart"/>
      <w:r w:rsidRPr="00053782">
        <w:rPr>
          <w:rFonts w:ascii="標楷體" w:eastAsia="標楷體" w:hAnsi="標楷體" w:hint="eastAsia"/>
          <w:bCs/>
          <w:snapToGrid w:val="0"/>
          <w:sz w:val="32"/>
          <w:szCs w:val="32"/>
        </w:rPr>
        <w:t>準</w:t>
      </w:r>
      <w:proofErr w:type="gramEnd"/>
      <w:r w:rsidRPr="00053782">
        <w:rPr>
          <w:rFonts w:ascii="標楷體" w:eastAsia="標楷體" w:hAnsi="標楷體" w:hint="eastAsia"/>
          <w:bCs/>
          <w:snapToGrid w:val="0"/>
          <w:sz w:val="32"/>
          <w:szCs w:val="32"/>
        </w:rPr>
        <w:t>此，允宜探討分析身心障礙學生自高中畢業後未繼續升學原因，並強化推動大</w:t>
      </w:r>
      <w:r w:rsidRPr="00053782">
        <w:rPr>
          <w:rFonts w:ascii="標楷體" w:eastAsia="標楷體" w:hAnsi="標楷體" w:hint="eastAsia"/>
          <w:bCs/>
          <w:snapToGrid w:val="0"/>
          <w:sz w:val="32"/>
          <w:szCs w:val="32"/>
        </w:rPr>
        <w:lastRenderedPageBreak/>
        <w:t>專校院身心障礙學生轉銜輔導之行政支持網絡等工作，定期揭露相關轉銜輔導統計，以利追蹤進入大專校院之身心障礙學生就學情形。請教育部於3個月內針對強化推動大專校院身心障礙學生轉銜輔導之行政支持網絡等事項，向立法院教育及文化委員會提出書面報告。187</w:t>
      </w:r>
    </w:p>
    <w:p w14:paraId="23B0514E"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提案人：洪孟楷</w:t>
      </w:r>
    </w:p>
    <w:p w14:paraId="3E2BE33F"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連署人：林倩綺　葛如鈞</w:t>
      </w:r>
    </w:p>
    <w:p w14:paraId="34B9AD6C"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053782">
        <w:rPr>
          <w:rFonts w:ascii="標楷體" w:eastAsia="標楷體" w:hAnsi="標楷體" w:hint="eastAsia"/>
          <w:bCs/>
          <w:snapToGrid w:val="0"/>
          <w:sz w:val="32"/>
          <w:szCs w:val="32"/>
        </w:rPr>
        <w:t xml:space="preserve"> (</w:t>
      </w:r>
      <w:r w:rsidRPr="00053782">
        <w:rPr>
          <w:rFonts w:ascii="標楷體" w:eastAsia="標楷體" w:hAnsi="標楷體" w:hint="eastAsia"/>
          <w:sz w:val="32"/>
          <w:szCs w:val="32"/>
        </w:rPr>
        <w:t>一一</w:t>
      </w:r>
      <w:r>
        <w:rPr>
          <w:rFonts w:ascii="標楷體" w:eastAsia="標楷體" w:hAnsi="標楷體" w:hint="eastAsia"/>
          <w:sz w:val="32"/>
          <w:szCs w:val="32"/>
        </w:rPr>
        <w:t>四</w:t>
      </w:r>
      <w:r w:rsidRPr="00053782">
        <w:rPr>
          <w:rFonts w:ascii="標楷體" w:eastAsia="標楷體" w:hAnsi="標楷體" w:hint="eastAsia"/>
          <w:bCs/>
          <w:snapToGrid w:val="0"/>
          <w:sz w:val="32"/>
          <w:szCs w:val="32"/>
        </w:rPr>
        <w:t>)經查</w:t>
      </w:r>
      <w:proofErr w:type="gramStart"/>
      <w:r w:rsidRPr="00053782">
        <w:rPr>
          <w:rFonts w:ascii="標楷體" w:eastAsia="標楷體" w:hAnsi="標楷體" w:hint="eastAsia"/>
          <w:bCs/>
          <w:snapToGrid w:val="0"/>
          <w:sz w:val="32"/>
          <w:szCs w:val="32"/>
        </w:rPr>
        <w:t>114</w:t>
      </w:r>
      <w:proofErr w:type="gramEnd"/>
      <w:r w:rsidRPr="00053782">
        <w:rPr>
          <w:rFonts w:ascii="標楷體" w:eastAsia="標楷體" w:hAnsi="標楷體" w:hint="eastAsia"/>
          <w:bCs/>
          <w:snapToGrid w:val="0"/>
          <w:sz w:val="32"/>
          <w:szCs w:val="32"/>
        </w:rPr>
        <w:t>年度教育部「學生事務與特殊教育行政及督導」項下「發展與改進大專校院特殊教育」預算編列14億4,448萬5千元，包含辦理身心障礙學生升學、轉銜輔導與行政、身心障礙學生人權等相關經費。惟據身心障礙學生及家長反應，現行由大學開出不同身障別名額，每年開缺數雖足夠，然而各大學</w:t>
      </w:r>
      <w:proofErr w:type="gramStart"/>
      <w:r w:rsidRPr="00053782">
        <w:rPr>
          <w:rFonts w:ascii="標楷體" w:eastAsia="標楷體" w:hAnsi="標楷體" w:hint="eastAsia"/>
          <w:bCs/>
          <w:snapToGrid w:val="0"/>
          <w:sz w:val="32"/>
          <w:szCs w:val="32"/>
        </w:rPr>
        <w:t>依據障</w:t>
      </w:r>
      <w:proofErr w:type="gramEnd"/>
      <w:r w:rsidRPr="00053782">
        <w:rPr>
          <w:rFonts w:ascii="標楷體" w:eastAsia="標楷體" w:hAnsi="標楷體" w:hint="eastAsia"/>
          <w:bCs/>
          <w:snapToGrid w:val="0"/>
          <w:sz w:val="32"/>
          <w:szCs w:val="32"/>
        </w:rPr>
        <w:t>別開出名額，</w:t>
      </w:r>
      <w:proofErr w:type="gramStart"/>
      <w:r w:rsidRPr="00053782">
        <w:rPr>
          <w:rFonts w:ascii="標楷體" w:eastAsia="標楷體" w:hAnsi="標楷體" w:hint="eastAsia"/>
          <w:bCs/>
          <w:snapToGrid w:val="0"/>
          <w:sz w:val="32"/>
          <w:szCs w:val="32"/>
        </w:rPr>
        <w:t>導致各障別</w:t>
      </w:r>
      <w:proofErr w:type="gramEnd"/>
      <w:r w:rsidRPr="00053782">
        <w:rPr>
          <w:rFonts w:ascii="標楷體" w:eastAsia="標楷體" w:hAnsi="標楷體" w:hint="eastAsia"/>
          <w:bCs/>
          <w:snapToGrid w:val="0"/>
          <w:sz w:val="32"/>
          <w:szCs w:val="32"/>
        </w:rPr>
        <w:t>名額分配不均，影響身心障礙學生升學之權益。教育部允宜妥適與各大學協調，針對現行身心障礙生狀況因應調整招生名額，</w:t>
      </w:r>
      <w:proofErr w:type="gramStart"/>
      <w:r w:rsidRPr="00053782">
        <w:rPr>
          <w:rFonts w:ascii="標楷體" w:eastAsia="標楷體" w:hAnsi="標楷體" w:hint="eastAsia"/>
          <w:bCs/>
          <w:snapToGrid w:val="0"/>
          <w:sz w:val="32"/>
          <w:szCs w:val="32"/>
        </w:rPr>
        <w:t>俾</w:t>
      </w:r>
      <w:proofErr w:type="gramEnd"/>
      <w:r w:rsidRPr="00053782">
        <w:rPr>
          <w:rFonts w:ascii="標楷體" w:eastAsia="標楷體" w:hAnsi="標楷體" w:hint="eastAsia"/>
          <w:bCs/>
          <w:snapToGrid w:val="0"/>
          <w:sz w:val="32"/>
          <w:szCs w:val="32"/>
        </w:rPr>
        <w:t>利身心障礙學生升學，保障學生權益。189</w:t>
      </w:r>
    </w:p>
    <w:p w14:paraId="523ED14A"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提案人：陳秀寳</w:t>
      </w:r>
    </w:p>
    <w:p w14:paraId="4EEFE18B"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連署人：陳培瑜　張雅琳</w:t>
      </w:r>
    </w:p>
    <w:p w14:paraId="63AC6D48"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053782">
        <w:rPr>
          <w:rFonts w:ascii="標楷體" w:eastAsia="標楷體" w:hAnsi="標楷體" w:hint="eastAsia"/>
          <w:bCs/>
          <w:snapToGrid w:val="0"/>
          <w:sz w:val="32"/>
          <w:szCs w:val="32"/>
        </w:rPr>
        <w:t>(</w:t>
      </w:r>
      <w:r w:rsidRPr="00053782">
        <w:rPr>
          <w:rFonts w:ascii="標楷體" w:eastAsia="標楷體" w:hAnsi="標楷體" w:hint="eastAsia"/>
          <w:sz w:val="32"/>
          <w:szCs w:val="32"/>
        </w:rPr>
        <w:t>一一</w:t>
      </w:r>
      <w:r>
        <w:rPr>
          <w:rFonts w:ascii="標楷體" w:eastAsia="標楷體" w:hAnsi="標楷體" w:hint="eastAsia"/>
          <w:sz w:val="32"/>
          <w:szCs w:val="32"/>
        </w:rPr>
        <w:t>五</w:t>
      </w:r>
      <w:r w:rsidRPr="00053782">
        <w:rPr>
          <w:rFonts w:ascii="標楷體" w:eastAsia="標楷體" w:hAnsi="標楷體" w:hint="eastAsia"/>
          <w:bCs/>
          <w:snapToGrid w:val="0"/>
          <w:sz w:val="32"/>
          <w:szCs w:val="32"/>
        </w:rPr>
        <w:t>)</w:t>
      </w:r>
      <w:proofErr w:type="gramStart"/>
      <w:r w:rsidRPr="00053782">
        <w:rPr>
          <w:rFonts w:ascii="標楷體" w:eastAsia="標楷體" w:hAnsi="標楷體" w:hint="eastAsia"/>
          <w:bCs/>
          <w:snapToGrid w:val="0"/>
          <w:sz w:val="32"/>
          <w:szCs w:val="32"/>
        </w:rPr>
        <w:t>114</w:t>
      </w:r>
      <w:proofErr w:type="gramEnd"/>
      <w:r w:rsidRPr="00053782">
        <w:rPr>
          <w:rFonts w:ascii="標楷體" w:eastAsia="標楷體" w:hAnsi="標楷體" w:hint="eastAsia"/>
          <w:bCs/>
          <w:snapToGrid w:val="0"/>
          <w:sz w:val="32"/>
          <w:szCs w:val="32"/>
        </w:rPr>
        <w:t>年度教育部預算案於第6目「各項教育推展」第1節「資訊與科技教育行政及督導」項下「資訊科技融入教學」預算編列31億0,857萬5千元。資訊科技教育為提升學生數位素養及國家競爭力之重要支柱，透過建全完善的校園數位學習環境，有助於縮小城鄉數位差距，培育學生的創新與解決問題能力。根據國際電腦與資訊素養評比(ICILS)結果，臺灣國中學生在運算思維排名全球第一，資訊素養排名第四，展現出極大的潛力。惟「推動中小學數位學習精進方案」中，部分量化目標與數位教與學程度提升未具明顯關聯性、目標值過於寬鬆、培訓教師基本數位教學能力未涵</w:t>
      </w:r>
      <w:proofErr w:type="gramStart"/>
      <w:r w:rsidRPr="00053782">
        <w:rPr>
          <w:rFonts w:ascii="標楷體" w:eastAsia="標楷體" w:hAnsi="標楷體" w:hint="eastAsia"/>
          <w:bCs/>
          <w:snapToGrid w:val="0"/>
          <w:sz w:val="32"/>
          <w:szCs w:val="32"/>
        </w:rPr>
        <w:t>括</w:t>
      </w:r>
      <w:proofErr w:type="gramEnd"/>
      <w:r w:rsidRPr="00053782">
        <w:rPr>
          <w:rFonts w:ascii="標楷體" w:eastAsia="標楷體" w:hAnsi="標楷體" w:hint="eastAsia"/>
          <w:bCs/>
          <w:snapToGrid w:val="0"/>
          <w:sz w:val="32"/>
          <w:szCs w:val="32"/>
        </w:rPr>
        <w:t>編</w:t>
      </w:r>
      <w:r w:rsidRPr="00053782">
        <w:rPr>
          <w:rFonts w:ascii="標楷體" w:eastAsia="標楷體" w:hAnsi="標楷體" w:hint="eastAsia"/>
          <w:bCs/>
          <w:snapToGrid w:val="0"/>
          <w:sz w:val="32"/>
          <w:szCs w:val="32"/>
        </w:rPr>
        <w:lastRenderedPageBreak/>
        <w:t>制外教師等問題。請教育部審酌整體教學人力數量，全面提升教師數位教學能力，特別應將編制外教師納入培訓範圍。並</w:t>
      </w:r>
      <w:proofErr w:type="gramStart"/>
      <w:r w:rsidRPr="00053782">
        <w:rPr>
          <w:rFonts w:ascii="標楷體" w:eastAsia="標楷體" w:hAnsi="標楷體" w:hint="eastAsia"/>
          <w:bCs/>
          <w:snapToGrid w:val="0"/>
          <w:sz w:val="32"/>
          <w:szCs w:val="32"/>
        </w:rPr>
        <w:t>研</w:t>
      </w:r>
      <w:proofErr w:type="gramEnd"/>
      <w:r w:rsidRPr="00053782">
        <w:rPr>
          <w:rFonts w:ascii="標楷體" w:eastAsia="標楷體" w:hAnsi="標楷體" w:hint="eastAsia"/>
          <w:bCs/>
          <w:snapToGrid w:val="0"/>
          <w:sz w:val="32"/>
          <w:szCs w:val="32"/>
        </w:rPr>
        <w:t>議開放教育大數據資料庫與分析平</w:t>
      </w:r>
      <w:proofErr w:type="gramStart"/>
      <w:r w:rsidRPr="00053782">
        <w:rPr>
          <w:rFonts w:ascii="標楷體" w:eastAsia="標楷體" w:hAnsi="標楷體" w:hint="eastAsia"/>
          <w:bCs/>
          <w:snapToGrid w:val="0"/>
          <w:sz w:val="32"/>
          <w:szCs w:val="32"/>
        </w:rPr>
        <w:t>臺</w:t>
      </w:r>
      <w:proofErr w:type="gramEnd"/>
      <w:r w:rsidRPr="00053782">
        <w:rPr>
          <w:rFonts w:ascii="標楷體" w:eastAsia="標楷體" w:hAnsi="標楷體" w:hint="eastAsia"/>
          <w:bCs/>
          <w:snapToGrid w:val="0"/>
          <w:sz w:val="32"/>
          <w:szCs w:val="32"/>
        </w:rPr>
        <w:t>，</w:t>
      </w:r>
      <w:proofErr w:type="gramStart"/>
      <w:r w:rsidRPr="00053782">
        <w:rPr>
          <w:rFonts w:ascii="標楷體" w:eastAsia="標楷體" w:hAnsi="標楷體" w:hint="eastAsia"/>
          <w:bCs/>
          <w:snapToGrid w:val="0"/>
          <w:sz w:val="32"/>
          <w:szCs w:val="32"/>
        </w:rPr>
        <w:t>供產官</w:t>
      </w:r>
      <w:proofErr w:type="gramEnd"/>
      <w:r w:rsidRPr="00053782">
        <w:rPr>
          <w:rFonts w:ascii="標楷體" w:eastAsia="標楷體" w:hAnsi="標楷體" w:hint="eastAsia"/>
          <w:bCs/>
          <w:snapToGrid w:val="0"/>
          <w:sz w:val="32"/>
          <w:szCs w:val="32"/>
        </w:rPr>
        <w:t>學界共享查詢之可行性，以促進數據資源的有效應用與政策執行的透明度。</w:t>
      </w:r>
      <w:proofErr w:type="gramStart"/>
      <w:r w:rsidRPr="00053782">
        <w:rPr>
          <w:rFonts w:ascii="標楷體" w:eastAsia="標楷體" w:hAnsi="標楷體" w:hint="eastAsia"/>
          <w:bCs/>
          <w:snapToGrid w:val="0"/>
          <w:sz w:val="32"/>
          <w:szCs w:val="32"/>
        </w:rPr>
        <w:t>爰</w:t>
      </w:r>
      <w:proofErr w:type="gramEnd"/>
      <w:r w:rsidRPr="00053782">
        <w:rPr>
          <w:rFonts w:ascii="標楷體" w:eastAsia="標楷體" w:hAnsi="標楷體" w:hint="eastAsia"/>
          <w:bCs/>
          <w:snapToGrid w:val="0"/>
          <w:sz w:val="32"/>
          <w:szCs w:val="32"/>
        </w:rPr>
        <w:t>請教育部於3個月內向立法院教育及文化委員會提出書面報告。200</w:t>
      </w:r>
    </w:p>
    <w:p w14:paraId="68E9508D"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提案人：張雅琳</w:t>
      </w:r>
    </w:p>
    <w:p w14:paraId="59C4128E"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連署人：陳秀寳　吳沛憶</w:t>
      </w:r>
    </w:p>
    <w:p w14:paraId="5208A98D"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053782">
        <w:rPr>
          <w:rFonts w:ascii="標楷體" w:eastAsia="標楷體" w:hAnsi="標楷體" w:hint="eastAsia"/>
          <w:bCs/>
          <w:snapToGrid w:val="0"/>
          <w:sz w:val="32"/>
          <w:szCs w:val="32"/>
        </w:rPr>
        <w:t>(</w:t>
      </w:r>
      <w:r w:rsidRPr="00053782">
        <w:rPr>
          <w:rFonts w:ascii="標楷體" w:eastAsia="標楷體" w:hAnsi="標楷體" w:hint="eastAsia"/>
          <w:sz w:val="32"/>
          <w:szCs w:val="32"/>
        </w:rPr>
        <w:t>一一</w:t>
      </w:r>
      <w:r>
        <w:rPr>
          <w:rFonts w:ascii="標楷體" w:eastAsia="標楷體" w:hAnsi="標楷體" w:hint="eastAsia"/>
          <w:sz w:val="32"/>
          <w:szCs w:val="32"/>
        </w:rPr>
        <w:t>六</w:t>
      </w:r>
      <w:r w:rsidRPr="00053782">
        <w:rPr>
          <w:rFonts w:ascii="標楷體" w:eastAsia="標楷體" w:hAnsi="標楷體" w:hint="eastAsia"/>
          <w:bCs/>
          <w:snapToGrid w:val="0"/>
          <w:sz w:val="32"/>
          <w:szCs w:val="32"/>
        </w:rPr>
        <w:t>)經查</w:t>
      </w:r>
      <w:proofErr w:type="gramStart"/>
      <w:r w:rsidRPr="00053782">
        <w:rPr>
          <w:rFonts w:ascii="標楷體" w:eastAsia="標楷體" w:hAnsi="標楷體" w:hint="eastAsia"/>
          <w:bCs/>
          <w:snapToGrid w:val="0"/>
          <w:sz w:val="32"/>
          <w:szCs w:val="32"/>
        </w:rPr>
        <w:t>114</w:t>
      </w:r>
      <w:proofErr w:type="gramEnd"/>
      <w:r w:rsidRPr="00053782">
        <w:rPr>
          <w:rFonts w:ascii="標楷體" w:eastAsia="標楷體" w:hAnsi="標楷體" w:hint="eastAsia"/>
          <w:bCs/>
          <w:snapToGrid w:val="0"/>
          <w:sz w:val="32"/>
          <w:szCs w:val="32"/>
        </w:rPr>
        <w:t>年度教育部「資訊與科技教育行政及督導」項下「資訊科技融入教學」預算編列31億0,857萬5千元，包含辦理充實中小學數位學習內容，推動資訊科技融入教學輔導與推廣等相關經費。韓國於2023年發表AI數位教科書推進方案，規劃在2025年國民教育各階段導入AI數位教科書，並強化教師數位能力，提供相關培訓研習。為了使我國科技產業持續發展，教育部允宜參酌世界各國之AI科技及程式教育推動情形，並蒐集產業意見，融入國民教育課程；並</w:t>
      </w:r>
      <w:proofErr w:type="gramStart"/>
      <w:r w:rsidRPr="00053782">
        <w:rPr>
          <w:rFonts w:ascii="標楷體" w:eastAsia="標楷體" w:hAnsi="標楷體" w:hint="eastAsia"/>
          <w:bCs/>
          <w:snapToGrid w:val="0"/>
          <w:sz w:val="32"/>
          <w:szCs w:val="32"/>
        </w:rPr>
        <w:t>研</w:t>
      </w:r>
      <w:proofErr w:type="gramEnd"/>
      <w:r w:rsidRPr="00053782">
        <w:rPr>
          <w:rFonts w:ascii="標楷體" w:eastAsia="標楷體" w:hAnsi="標楷體" w:hint="eastAsia"/>
          <w:bCs/>
          <w:snapToGrid w:val="0"/>
          <w:sz w:val="32"/>
          <w:szCs w:val="32"/>
        </w:rPr>
        <w:t>議教師增能課程，以利相關人才之培育，</w:t>
      </w:r>
      <w:proofErr w:type="gramStart"/>
      <w:r w:rsidRPr="00053782">
        <w:rPr>
          <w:rFonts w:ascii="標楷體" w:eastAsia="標楷體" w:hAnsi="標楷體" w:hint="eastAsia"/>
          <w:bCs/>
          <w:snapToGrid w:val="0"/>
          <w:sz w:val="32"/>
          <w:szCs w:val="32"/>
        </w:rPr>
        <w:t>爰</w:t>
      </w:r>
      <w:proofErr w:type="gramEnd"/>
      <w:r w:rsidRPr="00053782">
        <w:rPr>
          <w:rFonts w:ascii="標楷體" w:eastAsia="標楷體" w:hAnsi="標楷體" w:hint="eastAsia"/>
          <w:bCs/>
          <w:snapToGrid w:val="0"/>
          <w:sz w:val="32"/>
          <w:szCs w:val="32"/>
        </w:rPr>
        <w:t>請教育部於3個月內向立法院教育及文化委員會提出書面報告。203</w:t>
      </w:r>
    </w:p>
    <w:p w14:paraId="315D6981"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提案人：陳秀寳</w:t>
      </w:r>
    </w:p>
    <w:p w14:paraId="67A54730"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連署人：張雅琳　郭昱晴</w:t>
      </w:r>
    </w:p>
    <w:p w14:paraId="4AA8E7A9"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053782">
        <w:rPr>
          <w:rFonts w:ascii="標楷體" w:eastAsia="標楷體" w:hAnsi="標楷體" w:hint="eastAsia"/>
          <w:bCs/>
          <w:snapToGrid w:val="0"/>
          <w:sz w:val="32"/>
          <w:szCs w:val="32"/>
        </w:rPr>
        <w:t>(</w:t>
      </w:r>
      <w:r w:rsidRPr="00053782">
        <w:rPr>
          <w:rFonts w:ascii="標楷體" w:eastAsia="標楷體" w:hAnsi="標楷體" w:hint="eastAsia"/>
          <w:sz w:val="32"/>
          <w:szCs w:val="32"/>
        </w:rPr>
        <w:t>一一</w:t>
      </w:r>
      <w:r>
        <w:rPr>
          <w:rFonts w:ascii="標楷體" w:eastAsia="標楷體" w:hAnsi="標楷體" w:hint="eastAsia"/>
          <w:sz w:val="32"/>
          <w:szCs w:val="32"/>
        </w:rPr>
        <w:t>七</w:t>
      </w:r>
      <w:r w:rsidRPr="00053782">
        <w:rPr>
          <w:rFonts w:ascii="標楷體" w:eastAsia="標楷體" w:hAnsi="標楷體" w:hint="eastAsia"/>
          <w:bCs/>
          <w:snapToGrid w:val="0"/>
          <w:sz w:val="32"/>
          <w:szCs w:val="32"/>
        </w:rPr>
        <w:t>)經查</w:t>
      </w:r>
      <w:proofErr w:type="gramStart"/>
      <w:r w:rsidRPr="00053782">
        <w:rPr>
          <w:rFonts w:ascii="標楷體" w:eastAsia="標楷體" w:hAnsi="標楷體" w:hint="eastAsia"/>
          <w:bCs/>
          <w:snapToGrid w:val="0"/>
          <w:sz w:val="32"/>
          <w:szCs w:val="32"/>
        </w:rPr>
        <w:t>114</w:t>
      </w:r>
      <w:proofErr w:type="gramEnd"/>
      <w:r w:rsidRPr="00053782">
        <w:rPr>
          <w:rFonts w:ascii="標楷體" w:eastAsia="標楷體" w:hAnsi="標楷體" w:hint="eastAsia"/>
          <w:bCs/>
          <w:snapToGrid w:val="0"/>
          <w:sz w:val="32"/>
          <w:szCs w:val="32"/>
        </w:rPr>
        <w:t>年度教育部「資訊與科技教育行政及督導」項下「科技教育計畫」預算編列9億9,286萬元，包含辦理各項科技教育計畫之推動及規劃之相關經費。我國學生首度參加國際電腦與資訊素養研究2023(ICILS 2023)評比，運算思維在24個國家中排名第一，電腦與資訊素養則是在34個國家中位居第四；</w:t>
      </w:r>
      <w:proofErr w:type="gramStart"/>
      <w:r w:rsidRPr="00053782">
        <w:rPr>
          <w:rFonts w:ascii="標楷體" w:eastAsia="標楷體" w:hAnsi="標楷體" w:hint="eastAsia"/>
          <w:bCs/>
          <w:snapToGrid w:val="0"/>
          <w:sz w:val="32"/>
          <w:szCs w:val="32"/>
        </w:rPr>
        <w:t>惟</w:t>
      </w:r>
      <w:proofErr w:type="gramEnd"/>
      <w:r w:rsidRPr="00053782">
        <w:rPr>
          <w:rFonts w:ascii="標楷體" w:eastAsia="標楷體" w:hAnsi="標楷體" w:hint="eastAsia"/>
          <w:bCs/>
          <w:snapToGrid w:val="0"/>
          <w:sz w:val="32"/>
          <w:szCs w:val="32"/>
        </w:rPr>
        <w:t>我國學生運算思維在3級以下者有48%，電腦與資訊素養在2級以下則有36%</w:t>
      </w:r>
      <w:r>
        <w:rPr>
          <w:rFonts w:ascii="標楷體" w:eastAsia="標楷體" w:hAnsi="標楷體" w:hint="eastAsia"/>
          <w:bCs/>
          <w:snapToGrid w:val="0"/>
          <w:sz w:val="32"/>
          <w:szCs w:val="32"/>
        </w:rPr>
        <w:t>，學者指出，可能係因專任資訊科技教師不足。教育部允宜儘</w:t>
      </w:r>
      <w:r w:rsidRPr="00053782">
        <w:rPr>
          <w:rFonts w:ascii="標楷體" w:eastAsia="標楷體" w:hAnsi="標楷體" w:hint="eastAsia"/>
          <w:bCs/>
          <w:snapToGrid w:val="0"/>
          <w:sz w:val="32"/>
          <w:szCs w:val="32"/>
        </w:rPr>
        <w:t>快補足資</w:t>
      </w:r>
      <w:r>
        <w:rPr>
          <w:rFonts w:ascii="標楷體" w:eastAsia="標楷體" w:hAnsi="標楷體" w:hint="eastAsia"/>
          <w:bCs/>
          <w:snapToGrid w:val="0"/>
          <w:sz w:val="32"/>
          <w:szCs w:val="32"/>
        </w:rPr>
        <w:t>訊科技教師</w:t>
      </w:r>
      <w:r>
        <w:rPr>
          <w:rFonts w:ascii="標楷體" w:eastAsia="標楷體" w:hAnsi="標楷體" w:hint="eastAsia"/>
          <w:bCs/>
          <w:snapToGrid w:val="0"/>
          <w:sz w:val="32"/>
          <w:szCs w:val="32"/>
        </w:rPr>
        <w:lastRenderedPageBreak/>
        <w:t>缺額，並提供充足教學資源，</w:t>
      </w:r>
      <w:proofErr w:type="gramStart"/>
      <w:r>
        <w:rPr>
          <w:rFonts w:ascii="標楷體" w:eastAsia="標楷體" w:hAnsi="標楷體" w:hint="eastAsia"/>
          <w:bCs/>
          <w:snapToGrid w:val="0"/>
          <w:sz w:val="32"/>
          <w:szCs w:val="32"/>
        </w:rPr>
        <w:t>俾利精</w:t>
      </w:r>
      <w:proofErr w:type="gramEnd"/>
      <w:r>
        <w:rPr>
          <w:rFonts w:ascii="標楷體" w:eastAsia="標楷體" w:hAnsi="標楷體" w:hint="eastAsia"/>
          <w:bCs/>
          <w:snapToGrid w:val="0"/>
          <w:sz w:val="32"/>
          <w:szCs w:val="32"/>
        </w:rPr>
        <w:t>進學生科技素養，</w:t>
      </w:r>
      <w:proofErr w:type="gramStart"/>
      <w:r>
        <w:rPr>
          <w:rFonts w:ascii="標楷體" w:eastAsia="標楷體" w:hAnsi="標楷體" w:hint="eastAsia"/>
          <w:bCs/>
          <w:snapToGrid w:val="0"/>
          <w:sz w:val="32"/>
          <w:szCs w:val="32"/>
        </w:rPr>
        <w:t>爰</w:t>
      </w:r>
      <w:proofErr w:type="gramEnd"/>
      <w:r w:rsidRPr="00053782">
        <w:rPr>
          <w:rFonts w:ascii="標楷體" w:eastAsia="標楷體" w:hAnsi="標楷體" w:hint="eastAsia"/>
          <w:bCs/>
          <w:snapToGrid w:val="0"/>
          <w:sz w:val="32"/>
          <w:szCs w:val="32"/>
        </w:rPr>
        <w:t>請教育部於3個月內向立法院教育及文化委員會提出書面報告。206</w:t>
      </w:r>
    </w:p>
    <w:p w14:paraId="4CCC1576"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提案人：陳秀寳</w:t>
      </w:r>
    </w:p>
    <w:p w14:paraId="4C602C41"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連署人：張雅琳　郭昱晴</w:t>
      </w:r>
    </w:p>
    <w:p w14:paraId="208E9208" w14:textId="77777777" w:rsidR="006829A8" w:rsidRPr="00053782" w:rsidRDefault="006829A8" w:rsidP="00540B1A">
      <w:pPr>
        <w:overflowPunct w:val="0"/>
        <w:spacing w:line="500" w:lineRule="exact"/>
        <w:ind w:leftChars="150" w:left="1000" w:hangingChars="200" w:hanging="640"/>
        <w:jc w:val="both"/>
        <w:rPr>
          <w:rFonts w:ascii="標楷體" w:eastAsia="標楷體" w:hAnsi="標楷體"/>
          <w:sz w:val="32"/>
          <w:szCs w:val="32"/>
        </w:rPr>
      </w:pPr>
      <w:r w:rsidRPr="00053782">
        <w:rPr>
          <w:rFonts w:ascii="標楷體" w:eastAsia="標楷體" w:hAnsi="標楷體" w:hint="eastAsia"/>
          <w:bCs/>
          <w:snapToGrid w:val="0"/>
          <w:sz w:val="32"/>
          <w:szCs w:val="32"/>
        </w:rPr>
        <w:t>(</w:t>
      </w:r>
      <w:r w:rsidRPr="00053782">
        <w:rPr>
          <w:rFonts w:ascii="標楷體" w:eastAsia="標楷體" w:hAnsi="標楷體" w:hint="eastAsia"/>
          <w:sz w:val="32"/>
          <w:szCs w:val="32"/>
        </w:rPr>
        <w:t>一一</w:t>
      </w:r>
      <w:r>
        <w:rPr>
          <w:rFonts w:ascii="標楷體" w:eastAsia="標楷體" w:hAnsi="標楷體" w:hint="eastAsia"/>
          <w:sz w:val="32"/>
          <w:szCs w:val="32"/>
        </w:rPr>
        <w:t>八</w:t>
      </w:r>
      <w:r w:rsidRPr="00053782">
        <w:rPr>
          <w:rFonts w:ascii="標楷體" w:eastAsia="標楷體" w:hAnsi="標楷體" w:hint="eastAsia"/>
          <w:bCs/>
          <w:snapToGrid w:val="0"/>
          <w:sz w:val="32"/>
          <w:szCs w:val="32"/>
        </w:rPr>
        <w:t>)</w:t>
      </w:r>
      <w:proofErr w:type="gramStart"/>
      <w:r w:rsidRPr="00053782">
        <w:rPr>
          <w:rFonts w:ascii="標楷體" w:eastAsia="標楷體" w:hAnsi="標楷體" w:hint="eastAsia"/>
          <w:bCs/>
          <w:snapToGrid w:val="0"/>
          <w:sz w:val="32"/>
          <w:szCs w:val="32"/>
        </w:rPr>
        <w:t>114</w:t>
      </w:r>
      <w:proofErr w:type="gramEnd"/>
      <w:r w:rsidRPr="00053782">
        <w:rPr>
          <w:rFonts w:ascii="標楷體" w:eastAsia="標楷體" w:hAnsi="標楷體" w:hint="eastAsia"/>
          <w:bCs/>
          <w:snapToGrid w:val="0"/>
          <w:sz w:val="32"/>
          <w:szCs w:val="32"/>
        </w:rPr>
        <w:t>年度教育部預算案於第6目「各項教育推展」第2節「國際及兩岸教育交流」編列預算35億6,577萬4千元。教育部在國際推動華語教學合作已有所成效，然華語教育人才需求分布於世界各國，現有成果尚未能充分回應各國之人才需求，教育部須持續精進。請教育部於3個月內向立法院教育及文化委員會提出書面報告。213</w:t>
      </w:r>
    </w:p>
    <w:p w14:paraId="1884FD46"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提案人：吳沛憶</w:t>
      </w:r>
    </w:p>
    <w:p w14:paraId="40F51B08"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連署人：陳秀寳　張雅琳</w:t>
      </w:r>
    </w:p>
    <w:p w14:paraId="161AC904" w14:textId="77777777" w:rsidR="006829A8" w:rsidRPr="00331E7D" w:rsidRDefault="006829A8" w:rsidP="00540B1A">
      <w:pPr>
        <w:overflowPunct w:val="0"/>
        <w:spacing w:line="500" w:lineRule="exact"/>
        <w:ind w:leftChars="150" w:left="1000" w:hangingChars="200" w:hanging="640"/>
        <w:jc w:val="both"/>
        <w:rPr>
          <w:rFonts w:ascii="標楷體" w:eastAsia="標楷體" w:hAnsi="標楷體"/>
          <w:bCs/>
          <w:snapToGrid w:val="0"/>
          <w:sz w:val="32"/>
          <w:szCs w:val="32"/>
        </w:rPr>
      </w:pPr>
      <w:r w:rsidRPr="00053782">
        <w:rPr>
          <w:rFonts w:ascii="標楷體" w:eastAsia="標楷體" w:hAnsi="標楷體" w:hint="eastAsia"/>
          <w:bCs/>
          <w:snapToGrid w:val="0"/>
          <w:sz w:val="32"/>
          <w:szCs w:val="32"/>
        </w:rPr>
        <w:t>(</w:t>
      </w:r>
      <w:r w:rsidRPr="00053782">
        <w:rPr>
          <w:rFonts w:ascii="標楷體" w:eastAsia="標楷體" w:hAnsi="標楷體" w:hint="eastAsia"/>
          <w:sz w:val="32"/>
          <w:szCs w:val="32"/>
        </w:rPr>
        <w:t>一一</w:t>
      </w:r>
      <w:r>
        <w:rPr>
          <w:rFonts w:ascii="標楷體" w:eastAsia="標楷體" w:hAnsi="標楷體" w:hint="eastAsia"/>
          <w:sz w:val="32"/>
          <w:szCs w:val="32"/>
        </w:rPr>
        <w:t>九</w:t>
      </w:r>
      <w:r w:rsidRPr="00053782">
        <w:rPr>
          <w:rFonts w:ascii="標楷體" w:eastAsia="標楷體" w:hAnsi="標楷體" w:hint="eastAsia"/>
          <w:bCs/>
          <w:snapToGrid w:val="0"/>
          <w:sz w:val="32"/>
          <w:szCs w:val="32"/>
        </w:rPr>
        <w:t>)</w:t>
      </w:r>
      <w:r>
        <w:rPr>
          <w:rFonts w:ascii="標楷體" w:eastAsia="標楷體" w:hAnsi="標楷體" w:hint="eastAsia"/>
          <w:bCs/>
          <w:snapToGrid w:val="0"/>
          <w:sz w:val="32"/>
          <w:szCs w:val="32"/>
        </w:rPr>
        <w:t>經查，113</w:t>
      </w:r>
      <w:r w:rsidRPr="00331E7D">
        <w:rPr>
          <w:rFonts w:ascii="標楷體" w:eastAsia="標楷體" w:hAnsi="標楷體" w:hint="eastAsia"/>
          <w:bCs/>
          <w:snapToGrid w:val="0"/>
          <w:sz w:val="32"/>
          <w:szCs w:val="32"/>
        </w:rPr>
        <w:t>年隸屬於教育部管轄之社教機構，傳出疑似職場</w:t>
      </w:r>
      <w:proofErr w:type="gramStart"/>
      <w:r w:rsidRPr="00331E7D">
        <w:rPr>
          <w:rFonts w:ascii="標楷體" w:eastAsia="標楷體" w:hAnsi="標楷體" w:hint="eastAsia"/>
          <w:bCs/>
          <w:snapToGrid w:val="0"/>
          <w:sz w:val="32"/>
          <w:szCs w:val="32"/>
        </w:rPr>
        <w:t>嚴重霸凌</w:t>
      </w:r>
      <w:proofErr w:type="gramEnd"/>
      <w:r w:rsidRPr="00331E7D">
        <w:rPr>
          <w:rFonts w:ascii="標楷體" w:eastAsia="標楷體" w:hAnsi="標楷體" w:hint="eastAsia"/>
          <w:bCs/>
          <w:snapToGrid w:val="0"/>
          <w:sz w:val="32"/>
          <w:szCs w:val="32"/>
        </w:rPr>
        <w:t>事件，雖該機構</w:t>
      </w:r>
      <w:r>
        <w:rPr>
          <w:rFonts w:ascii="標楷體" w:eastAsia="標楷體" w:hAnsi="標楷體" w:hint="eastAsia"/>
          <w:bCs/>
          <w:snapToGrid w:val="0"/>
          <w:sz w:val="32"/>
          <w:szCs w:val="32"/>
        </w:rPr>
        <w:t>首長於媒體前公開致歉，因求好心切而言行嚴厲，但卻導致職員意欲輕生</w:t>
      </w:r>
      <w:r w:rsidRPr="00331E7D">
        <w:rPr>
          <w:rFonts w:ascii="標楷體" w:eastAsia="標楷體" w:hAnsi="標楷體" w:hint="eastAsia"/>
          <w:bCs/>
          <w:snapToGrid w:val="0"/>
          <w:sz w:val="32"/>
          <w:szCs w:val="32"/>
        </w:rPr>
        <w:t>，事後更疑似對機構內主管及同仁做</w:t>
      </w:r>
      <w:proofErr w:type="gramStart"/>
      <w:r w:rsidRPr="00331E7D">
        <w:rPr>
          <w:rFonts w:ascii="標楷體" w:eastAsia="標楷體" w:hAnsi="標楷體" w:hint="eastAsia"/>
          <w:bCs/>
          <w:snapToGrid w:val="0"/>
          <w:sz w:val="32"/>
          <w:szCs w:val="32"/>
        </w:rPr>
        <w:t>秋後算帳</w:t>
      </w:r>
      <w:proofErr w:type="gramEnd"/>
      <w:r w:rsidRPr="00331E7D">
        <w:rPr>
          <w:rFonts w:ascii="標楷體" w:eastAsia="標楷體" w:hAnsi="標楷體" w:hint="eastAsia"/>
          <w:bCs/>
          <w:snapToGrid w:val="0"/>
          <w:sz w:val="32"/>
          <w:szCs w:val="32"/>
        </w:rPr>
        <w:t>，進行人事異動調整，所幸因消息走漏而撤銷，未對機構同仁造成進一步權益損害。然教育部所屬社教機構，推廣終身教育，更應帶頭遵守相關法規，杜絕職</w:t>
      </w:r>
      <w:proofErr w:type="gramStart"/>
      <w:r w:rsidRPr="00331E7D">
        <w:rPr>
          <w:rFonts w:ascii="標楷體" w:eastAsia="標楷體" w:hAnsi="標楷體" w:hint="eastAsia"/>
          <w:bCs/>
          <w:snapToGrid w:val="0"/>
          <w:sz w:val="32"/>
          <w:szCs w:val="32"/>
        </w:rPr>
        <w:t>場霸凌，</w:t>
      </w:r>
      <w:proofErr w:type="gramEnd"/>
      <w:r w:rsidRPr="00331E7D">
        <w:rPr>
          <w:rFonts w:ascii="標楷體" w:eastAsia="標楷體" w:hAnsi="標楷體" w:hint="eastAsia"/>
          <w:bCs/>
          <w:snapToGrid w:val="0"/>
          <w:sz w:val="32"/>
          <w:szCs w:val="32"/>
        </w:rPr>
        <w:t>以為社會教育示範，而</w:t>
      </w:r>
      <w:proofErr w:type="gramStart"/>
      <w:r w:rsidRPr="00331E7D">
        <w:rPr>
          <w:rFonts w:ascii="標楷體" w:eastAsia="標楷體" w:hAnsi="標楷體" w:hint="eastAsia"/>
          <w:bCs/>
          <w:snapToGrid w:val="0"/>
          <w:sz w:val="32"/>
          <w:szCs w:val="32"/>
        </w:rPr>
        <w:t>爆發霸凌事件</w:t>
      </w:r>
      <w:proofErr w:type="gramEnd"/>
      <w:r w:rsidRPr="00331E7D">
        <w:rPr>
          <w:rFonts w:ascii="標楷體" w:eastAsia="標楷體" w:hAnsi="標楷體" w:hint="eastAsia"/>
          <w:bCs/>
          <w:snapToGrid w:val="0"/>
          <w:sz w:val="32"/>
          <w:szCs w:val="32"/>
        </w:rPr>
        <w:t>嚴重影響教育部暨社教機構之聲譽，教育部應加強檢討，</w:t>
      </w:r>
      <w:proofErr w:type="gramStart"/>
      <w:r w:rsidRPr="00331E7D">
        <w:rPr>
          <w:rFonts w:ascii="標楷體" w:eastAsia="標楷體" w:hAnsi="標楷體" w:hint="eastAsia"/>
          <w:bCs/>
          <w:snapToGrid w:val="0"/>
          <w:sz w:val="32"/>
          <w:szCs w:val="32"/>
        </w:rPr>
        <w:t>以防制轄下</w:t>
      </w:r>
      <w:proofErr w:type="gramEnd"/>
      <w:r w:rsidRPr="00331E7D">
        <w:rPr>
          <w:rFonts w:ascii="標楷體" w:eastAsia="標楷體" w:hAnsi="標楷體" w:hint="eastAsia"/>
          <w:bCs/>
          <w:snapToGrid w:val="0"/>
          <w:sz w:val="32"/>
          <w:szCs w:val="32"/>
        </w:rPr>
        <w:t>各單位發生職</w:t>
      </w:r>
      <w:proofErr w:type="gramStart"/>
      <w:r w:rsidRPr="00331E7D">
        <w:rPr>
          <w:rFonts w:ascii="標楷體" w:eastAsia="標楷體" w:hAnsi="標楷體" w:hint="eastAsia"/>
          <w:bCs/>
          <w:snapToGrid w:val="0"/>
          <w:sz w:val="32"/>
          <w:szCs w:val="32"/>
        </w:rPr>
        <w:t>場霸凌</w:t>
      </w:r>
      <w:proofErr w:type="gramEnd"/>
      <w:r w:rsidRPr="00331E7D">
        <w:rPr>
          <w:rFonts w:ascii="標楷體" w:eastAsia="標楷體" w:hAnsi="標楷體" w:hint="eastAsia"/>
          <w:bCs/>
          <w:snapToGrid w:val="0"/>
          <w:sz w:val="32"/>
          <w:szCs w:val="32"/>
        </w:rPr>
        <w:t>情事，</w:t>
      </w:r>
      <w:proofErr w:type="gramStart"/>
      <w:r w:rsidRPr="00331E7D">
        <w:rPr>
          <w:rFonts w:ascii="標楷體" w:eastAsia="標楷體" w:hAnsi="標楷體" w:hint="eastAsia"/>
          <w:bCs/>
          <w:snapToGrid w:val="0"/>
          <w:sz w:val="32"/>
          <w:szCs w:val="32"/>
        </w:rPr>
        <w:t>爰</w:t>
      </w:r>
      <w:proofErr w:type="gramEnd"/>
      <w:r w:rsidRPr="00331E7D">
        <w:rPr>
          <w:rFonts w:ascii="標楷體" w:eastAsia="標楷體" w:hAnsi="標楷體" w:hint="eastAsia"/>
          <w:bCs/>
          <w:snapToGrid w:val="0"/>
          <w:sz w:val="32"/>
          <w:szCs w:val="32"/>
        </w:rPr>
        <w:t>請教育部於3</w:t>
      </w:r>
      <w:r>
        <w:rPr>
          <w:rFonts w:ascii="標楷體" w:eastAsia="標楷體" w:hAnsi="標楷體" w:hint="eastAsia"/>
          <w:bCs/>
          <w:snapToGrid w:val="0"/>
          <w:sz w:val="32"/>
          <w:szCs w:val="32"/>
        </w:rPr>
        <w:t>個月內向立法院教育及文化委員會提出書面報告</w:t>
      </w:r>
      <w:r w:rsidRPr="00053782">
        <w:rPr>
          <w:rFonts w:ascii="標楷體" w:eastAsia="標楷體" w:hAnsi="標楷體" w:hint="eastAsia"/>
          <w:bCs/>
          <w:snapToGrid w:val="0"/>
          <w:sz w:val="32"/>
          <w:szCs w:val="32"/>
        </w:rPr>
        <w:t>。</w:t>
      </w:r>
      <w:r>
        <w:rPr>
          <w:rFonts w:ascii="標楷體" w:eastAsia="標楷體" w:hAnsi="標楷體" w:hint="eastAsia"/>
          <w:bCs/>
          <w:snapToGrid w:val="0"/>
          <w:sz w:val="32"/>
          <w:szCs w:val="32"/>
        </w:rPr>
        <w:t>2</w:t>
      </w:r>
      <w:r w:rsidRPr="00053782">
        <w:rPr>
          <w:rFonts w:ascii="標楷體" w:eastAsia="標楷體" w:hAnsi="標楷體" w:hint="eastAsia"/>
          <w:bCs/>
          <w:snapToGrid w:val="0"/>
          <w:sz w:val="32"/>
          <w:szCs w:val="32"/>
        </w:rPr>
        <w:t>3</w:t>
      </w:r>
      <w:r>
        <w:rPr>
          <w:rFonts w:ascii="標楷體" w:eastAsia="標楷體" w:hAnsi="標楷體"/>
          <w:bCs/>
          <w:snapToGrid w:val="0"/>
          <w:sz w:val="32"/>
          <w:szCs w:val="32"/>
        </w:rPr>
        <w:t>5</w:t>
      </w:r>
    </w:p>
    <w:p w14:paraId="1C9E6064"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w:t>
      </w:r>
      <w:r>
        <w:rPr>
          <w:rFonts w:ascii="標楷體" w:eastAsia="標楷體" w:hAnsi="標楷體" w:hint="eastAsia"/>
          <w:sz w:val="32"/>
          <w:szCs w:val="32"/>
        </w:rPr>
        <w:t>萬美玲</w:t>
      </w:r>
    </w:p>
    <w:p w14:paraId="02E4B02D"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連署人：</w:t>
      </w:r>
      <w:r>
        <w:rPr>
          <w:rFonts w:ascii="標楷體" w:eastAsia="標楷體" w:hAnsi="標楷體" w:hint="eastAsia"/>
          <w:sz w:val="32"/>
          <w:szCs w:val="32"/>
        </w:rPr>
        <w:t>柯志恩</w:t>
      </w:r>
      <w:r w:rsidRPr="00053782">
        <w:rPr>
          <w:rFonts w:ascii="標楷體" w:eastAsia="標楷體" w:hAnsi="標楷體" w:hint="eastAsia"/>
          <w:sz w:val="32"/>
          <w:szCs w:val="32"/>
        </w:rPr>
        <w:t xml:space="preserve">　</w:t>
      </w:r>
      <w:r>
        <w:rPr>
          <w:rFonts w:ascii="標楷體" w:eastAsia="標楷體" w:hAnsi="標楷體" w:hint="eastAsia"/>
          <w:sz w:val="32"/>
          <w:szCs w:val="32"/>
        </w:rPr>
        <w:t>葛如鈞</w:t>
      </w:r>
    </w:p>
    <w:p w14:paraId="1A476BA4"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053782">
        <w:rPr>
          <w:rFonts w:ascii="標楷體" w:eastAsia="標楷體" w:hAnsi="標楷體" w:hint="eastAsia"/>
          <w:bCs/>
          <w:snapToGrid w:val="0"/>
          <w:sz w:val="32"/>
          <w:szCs w:val="32"/>
        </w:rPr>
        <w:t>(</w:t>
      </w:r>
      <w:r w:rsidRPr="00053782">
        <w:rPr>
          <w:rFonts w:ascii="標楷體" w:eastAsia="標楷體" w:hAnsi="標楷體" w:hint="eastAsia"/>
          <w:sz w:val="32"/>
          <w:szCs w:val="32"/>
        </w:rPr>
        <w:t>一</w:t>
      </w:r>
      <w:r>
        <w:rPr>
          <w:rFonts w:ascii="標楷體" w:eastAsia="標楷體" w:hAnsi="標楷體" w:hint="eastAsia"/>
          <w:sz w:val="32"/>
          <w:szCs w:val="32"/>
        </w:rPr>
        <w:t>二</w:t>
      </w:r>
      <w:proofErr w:type="gramStart"/>
      <w:r w:rsidRPr="00053782">
        <w:rPr>
          <w:rFonts w:ascii="標楷體" w:eastAsia="標楷體" w:hAnsi="標楷體" w:hint="eastAsia"/>
          <w:sz w:val="32"/>
          <w:szCs w:val="32"/>
        </w:rPr>
        <w:t>Ｏ</w:t>
      </w:r>
      <w:proofErr w:type="gramEnd"/>
      <w:r w:rsidRPr="00053782">
        <w:rPr>
          <w:rFonts w:ascii="標楷體" w:eastAsia="標楷體" w:hAnsi="標楷體" w:hint="eastAsia"/>
          <w:bCs/>
          <w:snapToGrid w:val="0"/>
          <w:sz w:val="32"/>
          <w:szCs w:val="32"/>
        </w:rPr>
        <w:t>)</w:t>
      </w:r>
      <w:proofErr w:type="gramStart"/>
      <w:r w:rsidRPr="00331E7D">
        <w:rPr>
          <w:rFonts w:ascii="標楷體" w:eastAsia="標楷體" w:hAnsi="標楷體" w:hint="eastAsia"/>
          <w:sz w:val="32"/>
          <w:szCs w:val="32"/>
        </w:rPr>
        <w:t>114</w:t>
      </w:r>
      <w:proofErr w:type="gramEnd"/>
      <w:r w:rsidRPr="00331E7D">
        <w:rPr>
          <w:rFonts w:ascii="標楷體" w:eastAsia="標楷體" w:hAnsi="標楷體" w:hint="eastAsia"/>
          <w:sz w:val="32"/>
          <w:szCs w:val="32"/>
        </w:rPr>
        <w:t>年度教育部預算案於第11目「學校</w:t>
      </w:r>
      <w:proofErr w:type="gramStart"/>
      <w:r w:rsidRPr="00331E7D">
        <w:rPr>
          <w:rFonts w:ascii="標楷體" w:eastAsia="標楷體" w:hAnsi="標楷體" w:hint="eastAsia"/>
          <w:sz w:val="32"/>
          <w:szCs w:val="32"/>
        </w:rPr>
        <w:t>教職員暨社教</w:t>
      </w:r>
      <w:proofErr w:type="gramEnd"/>
      <w:r w:rsidRPr="00331E7D">
        <w:rPr>
          <w:rFonts w:ascii="標楷體" w:eastAsia="標楷體" w:hAnsi="標楷體" w:hint="eastAsia"/>
          <w:sz w:val="32"/>
          <w:szCs w:val="32"/>
        </w:rPr>
        <w:t>機構聘任人員退休撫</w:t>
      </w:r>
      <w:proofErr w:type="gramStart"/>
      <w:r w:rsidRPr="00331E7D">
        <w:rPr>
          <w:rFonts w:ascii="標楷體" w:eastAsia="標楷體" w:hAnsi="標楷體" w:hint="eastAsia"/>
          <w:sz w:val="32"/>
          <w:szCs w:val="32"/>
        </w:rPr>
        <w:t>卹</w:t>
      </w:r>
      <w:proofErr w:type="gramEnd"/>
      <w:r w:rsidRPr="00331E7D">
        <w:rPr>
          <w:rFonts w:ascii="標楷體" w:eastAsia="標楷體" w:hAnsi="標楷體" w:hint="eastAsia"/>
          <w:sz w:val="32"/>
          <w:szCs w:val="32"/>
        </w:rPr>
        <w:t>給付」預算編列271億5,965萬6千元。退休撫</w:t>
      </w:r>
      <w:proofErr w:type="gramStart"/>
      <w:r w:rsidRPr="00331E7D">
        <w:rPr>
          <w:rFonts w:ascii="標楷體" w:eastAsia="標楷體" w:hAnsi="標楷體" w:hint="eastAsia"/>
          <w:sz w:val="32"/>
          <w:szCs w:val="32"/>
        </w:rPr>
        <w:t>卹</w:t>
      </w:r>
      <w:proofErr w:type="gramEnd"/>
      <w:r w:rsidRPr="00331E7D">
        <w:rPr>
          <w:rFonts w:ascii="標楷體" w:eastAsia="標楷體" w:hAnsi="標楷體" w:hint="eastAsia"/>
          <w:sz w:val="32"/>
          <w:szCs w:val="32"/>
        </w:rPr>
        <w:t>制度為教育人員職</w:t>
      </w:r>
      <w:proofErr w:type="gramStart"/>
      <w:r w:rsidRPr="00331E7D">
        <w:rPr>
          <w:rFonts w:ascii="標楷體" w:eastAsia="標楷體" w:hAnsi="標楷體" w:hint="eastAsia"/>
          <w:sz w:val="32"/>
          <w:szCs w:val="32"/>
        </w:rPr>
        <w:t>涯</w:t>
      </w:r>
      <w:proofErr w:type="gramEnd"/>
      <w:r w:rsidRPr="00331E7D">
        <w:rPr>
          <w:rFonts w:ascii="標楷體" w:eastAsia="標楷體" w:hAnsi="標楷體" w:hint="eastAsia"/>
          <w:sz w:val="32"/>
          <w:szCs w:val="32"/>
        </w:rPr>
        <w:t>保障的重要基石，退撫基金其</w:t>
      </w:r>
      <w:r w:rsidRPr="00331E7D">
        <w:rPr>
          <w:rFonts w:ascii="標楷體" w:eastAsia="標楷體" w:hAnsi="標楷體" w:hint="eastAsia"/>
          <w:sz w:val="32"/>
          <w:szCs w:val="32"/>
        </w:rPr>
        <w:lastRenderedPageBreak/>
        <w:t>財務健全將直接影響現職及退休人員的生活品質與信賴基礎。據第8次退撫基金精算報告顯示，若未依規劃補足撥補金額，教育人員退撫基金用罄年度將提前至133年，屆時將對整體退休制度之永續性產生影響。</w:t>
      </w:r>
      <w:proofErr w:type="gramStart"/>
      <w:r w:rsidRPr="00331E7D">
        <w:rPr>
          <w:rFonts w:ascii="標楷體" w:eastAsia="標楷體" w:hAnsi="標楷體" w:hint="eastAsia"/>
          <w:sz w:val="32"/>
          <w:szCs w:val="32"/>
        </w:rPr>
        <w:t>爰</w:t>
      </w:r>
      <w:proofErr w:type="gramEnd"/>
      <w:r>
        <w:rPr>
          <w:rFonts w:ascii="標楷體" w:eastAsia="標楷體" w:hAnsi="標楷體" w:hint="eastAsia"/>
          <w:sz w:val="32"/>
          <w:szCs w:val="32"/>
        </w:rPr>
        <w:t>請</w:t>
      </w:r>
      <w:r w:rsidRPr="00331E7D">
        <w:rPr>
          <w:rFonts w:ascii="標楷體" w:eastAsia="標楷體" w:hAnsi="標楷體" w:hint="eastAsia"/>
          <w:sz w:val="32"/>
          <w:szCs w:val="32"/>
        </w:rPr>
        <w:t>教育部依精算</w:t>
      </w:r>
      <w:r>
        <w:rPr>
          <w:rFonts w:ascii="標楷體" w:eastAsia="標楷體" w:hAnsi="標楷體" w:hint="eastAsia"/>
          <w:sz w:val="32"/>
          <w:szCs w:val="32"/>
        </w:rPr>
        <w:t>報告</w:t>
      </w:r>
      <w:r w:rsidRPr="00331E7D">
        <w:rPr>
          <w:rFonts w:ascii="標楷體" w:eastAsia="標楷體" w:hAnsi="標楷體" w:hint="eastAsia"/>
          <w:sz w:val="32"/>
          <w:szCs w:val="32"/>
        </w:rPr>
        <w:t>結果，</w:t>
      </w:r>
      <w:proofErr w:type="gramStart"/>
      <w:r w:rsidRPr="00331E7D">
        <w:rPr>
          <w:rFonts w:ascii="標楷體" w:eastAsia="標楷體" w:hAnsi="標楷體" w:hint="eastAsia"/>
          <w:sz w:val="32"/>
          <w:szCs w:val="32"/>
        </w:rPr>
        <w:t>研</w:t>
      </w:r>
      <w:proofErr w:type="gramEnd"/>
      <w:r w:rsidRPr="00331E7D">
        <w:rPr>
          <w:rFonts w:ascii="標楷體" w:eastAsia="標楷體" w:hAnsi="標楷體" w:hint="eastAsia"/>
          <w:sz w:val="32"/>
          <w:szCs w:val="32"/>
        </w:rPr>
        <w:t>擬逐年編列一定比例之預算撥補，避免因不足</w:t>
      </w:r>
      <w:proofErr w:type="gramStart"/>
      <w:r w:rsidRPr="00331E7D">
        <w:rPr>
          <w:rFonts w:ascii="標楷體" w:eastAsia="標楷體" w:hAnsi="標楷體" w:hint="eastAsia"/>
          <w:sz w:val="32"/>
          <w:szCs w:val="32"/>
        </w:rPr>
        <w:t>提撥</w:t>
      </w:r>
      <w:proofErr w:type="gramEnd"/>
      <w:r w:rsidRPr="00331E7D">
        <w:rPr>
          <w:rFonts w:ascii="標楷體" w:eastAsia="標楷體" w:hAnsi="標楷體" w:hint="eastAsia"/>
          <w:sz w:val="32"/>
          <w:szCs w:val="32"/>
        </w:rPr>
        <w:t>而進一步加快基金破產時限。</w:t>
      </w:r>
      <w:proofErr w:type="gramStart"/>
      <w:r w:rsidRPr="00331E7D">
        <w:rPr>
          <w:rFonts w:ascii="標楷體" w:eastAsia="標楷體" w:hAnsi="標楷體" w:hint="eastAsia"/>
          <w:sz w:val="32"/>
          <w:szCs w:val="32"/>
        </w:rPr>
        <w:t>此外，</w:t>
      </w:r>
      <w:proofErr w:type="gramEnd"/>
      <w:r w:rsidRPr="00331E7D">
        <w:rPr>
          <w:rFonts w:ascii="標楷體" w:eastAsia="標楷體" w:hAnsi="標楷體" w:hint="eastAsia"/>
          <w:sz w:val="32"/>
          <w:szCs w:val="32"/>
        </w:rPr>
        <w:t>教育部應強化與基層教師之溝通，透過透明化之財務報告與政策說明，解消退休人員對年金制度的憂慮。並應定期進行財務精算與效益評估，以兼顧新進與現職人員的退撫權益，維護教育人員的福祉與制度信任基礎。請教育部於3個月內向立法院教育及文化委員會提出書面報告。</w:t>
      </w:r>
      <w:r>
        <w:rPr>
          <w:rFonts w:ascii="標楷體" w:eastAsia="標楷體" w:hAnsi="標楷體" w:hint="eastAsia"/>
          <w:sz w:val="32"/>
          <w:szCs w:val="32"/>
        </w:rPr>
        <w:t>238</w:t>
      </w:r>
    </w:p>
    <w:p w14:paraId="40F93C63"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w:t>
      </w:r>
      <w:r>
        <w:rPr>
          <w:rFonts w:ascii="標楷體" w:eastAsia="標楷體" w:hAnsi="標楷體" w:hint="eastAsia"/>
          <w:sz w:val="32"/>
          <w:szCs w:val="32"/>
        </w:rPr>
        <w:t>張雅琳</w:t>
      </w:r>
    </w:p>
    <w:p w14:paraId="348E6939" w14:textId="77777777" w:rsidR="006829A8" w:rsidRPr="00B469AC"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連署人：</w:t>
      </w:r>
      <w:r>
        <w:rPr>
          <w:rFonts w:ascii="標楷體" w:eastAsia="標楷體" w:hAnsi="標楷體" w:hint="eastAsia"/>
          <w:sz w:val="32"/>
          <w:szCs w:val="32"/>
        </w:rPr>
        <w:t>郭昱晴</w:t>
      </w:r>
      <w:r w:rsidRPr="00053782">
        <w:rPr>
          <w:rFonts w:ascii="標楷體" w:eastAsia="標楷體" w:hAnsi="標楷體" w:hint="eastAsia"/>
          <w:sz w:val="32"/>
          <w:szCs w:val="32"/>
        </w:rPr>
        <w:t xml:space="preserve">　</w:t>
      </w:r>
      <w:r w:rsidRPr="00414DF8">
        <w:rPr>
          <w:rFonts w:ascii="標楷體" w:eastAsia="標楷體" w:hAnsi="標楷體" w:hint="eastAsia"/>
          <w:sz w:val="32"/>
          <w:szCs w:val="32"/>
        </w:rPr>
        <w:t>陳秀寳</w:t>
      </w:r>
      <w:r>
        <w:rPr>
          <w:rFonts w:ascii="標楷體" w:eastAsia="標楷體" w:hAnsi="標楷體" w:hint="eastAsia"/>
          <w:sz w:val="32"/>
          <w:szCs w:val="32"/>
        </w:rPr>
        <w:t xml:space="preserve">　吳沛憶</w:t>
      </w:r>
    </w:p>
    <w:p w14:paraId="56677F94"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F51B43">
        <w:rPr>
          <w:rFonts w:ascii="標楷體" w:eastAsia="標楷體" w:hAnsi="標楷體" w:hint="eastAsia"/>
          <w:sz w:val="32"/>
          <w:szCs w:val="32"/>
        </w:rPr>
        <w:t>本項通過附帶決議2項：</w:t>
      </w:r>
    </w:p>
    <w:p w14:paraId="5B9642BB" w14:textId="77777777" w:rsidR="006829A8" w:rsidRDefault="006829A8" w:rsidP="00E951ED">
      <w:pPr>
        <w:numPr>
          <w:ilvl w:val="0"/>
          <w:numId w:val="29"/>
        </w:numPr>
        <w:overflowPunct w:val="0"/>
        <w:spacing w:line="500" w:lineRule="exact"/>
        <w:jc w:val="both"/>
        <w:rPr>
          <w:rFonts w:ascii="標楷體" w:eastAsia="標楷體" w:hAnsi="標楷體"/>
          <w:snapToGrid w:val="0"/>
          <w:sz w:val="32"/>
          <w:szCs w:val="32"/>
        </w:rPr>
      </w:pPr>
      <w:r w:rsidRPr="007B0554">
        <w:rPr>
          <w:rFonts w:ascii="標楷體" w:eastAsia="標楷體" w:hAnsi="標楷體" w:hint="eastAsia"/>
          <w:snapToGrid w:val="0"/>
          <w:sz w:val="32"/>
          <w:szCs w:val="32"/>
        </w:rPr>
        <w:t>教育部配合農業部推動班班有鮮奶政策，但規劃不周倉促上路，已造成教學現場紊亂、校方及師生極大困擾，該政策施行僅3個月，行政院即宣布下學期停辦，政策朝令夕改，浪費政府公</w:t>
      </w:r>
      <w:proofErr w:type="gramStart"/>
      <w:r w:rsidRPr="007B0554">
        <w:rPr>
          <w:rFonts w:ascii="標楷體" w:eastAsia="標楷體" w:hAnsi="標楷體" w:hint="eastAsia"/>
          <w:snapToGrid w:val="0"/>
          <w:sz w:val="32"/>
          <w:szCs w:val="32"/>
        </w:rPr>
        <w:t>帑</w:t>
      </w:r>
      <w:proofErr w:type="gramEnd"/>
      <w:r w:rsidRPr="007B0554">
        <w:rPr>
          <w:rFonts w:ascii="標楷體" w:eastAsia="標楷體" w:hAnsi="標楷體" w:hint="eastAsia"/>
          <w:snapToGrid w:val="0"/>
          <w:sz w:val="32"/>
          <w:szCs w:val="32"/>
        </w:rPr>
        <w:t>及耗費社會龐大資源，如同先前班</w:t>
      </w:r>
      <w:proofErr w:type="gramStart"/>
      <w:r w:rsidRPr="007B0554">
        <w:rPr>
          <w:rFonts w:ascii="標楷體" w:eastAsia="標楷體" w:hAnsi="標楷體" w:hint="eastAsia"/>
          <w:snapToGrid w:val="0"/>
          <w:sz w:val="32"/>
          <w:szCs w:val="32"/>
        </w:rPr>
        <w:t>班吃石</w:t>
      </w:r>
      <w:proofErr w:type="gramEnd"/>
      <w:r w:rsidRPr="007B0554">
        <w:rPr>
          <w:rFonts w:ascii="標楷體" w:eastAsia="標楷體" w:hAnsi="標楷體" w:hint="eastAsia"/>
          <w:snapToGrid w:val="0"/>
          <w:sz w:val="32"/>
          <w:szCs w:val="32"/>
        </w:rPr>
        <w:t>斑魚決策混亂情況，教育部未來配合</w:t>
      </w:r>
      <w:r>
        <w:rPr>
          <w:rFonts w:ascii="標楷體" w:eastAsia="標楷體" w:hAnsi="標楷體" w:hint="eastAsia"/>
          <w:snapToGrid w:val="0"/>
          <w:sz w:val="32"/>
          <w:szCs w:val="32"/>
        </w:rPr>
        <w:t>農業部</w:t>
      </w:r>
      <w:r w:rsidRPr="007B0554">
        <w:rPr>
          <w:rFonts w:ascii="標楷體" w:eastAsia="標楷體" w:hAnsi="標楷體" w:hint="eastAsia"/>
          <w:snapToGrid w:val="0"/>
          <w:sz w:val="32"/>
          <w:szCs w:val="32"/>
        </w:rPr>
        <w:t>推行涉及教育相關政策時，應作事前審慎評估妥善規劃，並向立法院教育及文化委員會</w:t>
      </w:r>
      <w:r>
        <w:rPr>
          <w:rFonts w:ascii="標楷體" w:eastAsia="標楷體" w:hAnsi="標楷體" w:hint="eastAsia"/>
          <w:snapToGrid w:val="0"/>
          <w:sz w:val="32"/>
          <w:szCs w:val="32"/>
        </w:rPr>
        <w:t>書面</w:t>
      </w:r>
      <w:r w:rsidRPr="007B0554">
        <w:rPr>
          <w:rFonts w:ascii="標楷體" w:eastAsia="標楷體" w:hAnsi="標楷體" w:hint="eastAsia"/>
          <w:snapToGrid w:val="0"/>
          <w:sz w:val="32"/>
          <w:szCs w:val="32"/>
        </w:rPr>
        <w:t>報告後推行，避免類似上述不適當政策浪費教育資源及困擾學校師生情況再次發生。</w:t>
      </w:r>
    </w:p>
    <w:p w14:paraId="2E8AE457"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w:t>
      </w:r>
      <w:r>
        <w:rPr>
          <w:rFonts w:ascii="標楷體" w:eastAsia="標楷體" w:hAnsi="標楷體" w:hint="eastAsia"/>
          <w:sz w:val="32"/>
          <w:szCs w:val="32"/>
        </w:rPr>
        <w:t>洪孟楷　葉元之　萬美玲　柯志恩</w:t>
      </w:r>
    </w:p>
    <w:p w14:paraId="2166A05E"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葛如鈞　羅廷</w:t>
      </w:r>
      <w:proofErr w:type="gramStart"/>
      <w:r>
        <w:rPr>
          <w:rFonts w:ascii="標楷體" w:eastAsia="標楷體" w:hAnsi="標楷體" w:hint="eastAsia"/>
          <w:sz w:val="32"/>
          <w:szCs w:val="32"/>
        </w:rPr>
        <w:t>瑋</w:t>
      </w:r>
      <w:proofErr w:type="gramEnd"/>
    </w:p>
    <w:p w14:paraId="792309EA" w14:textId="77777777" w:rsidR="006829A8" w:rsidRDefault="006829A8" w:rsidP="00E951ED">
      <w:pPr>
        <w:numPr>
          <w:ilvl w:val="0"/>
          <w:numId w:val="29"/>
        </w:numPr>
        <w:overflowPunct w:val="0"/>
        <w:spacing w:line="500" w:lineRule="exact"/>
        <w:jc w:val="both"/>
        <w:rPr>
          <w:rFonts w:ascii="標楷體" w:eastAsia="標楷體" w:hAnsi="標楷體"/>
          <w:snapToGrid w:val="0"/>
          <w:sz w:val="32"/>
          <w:szCs w:val="32"/>
        </w:rPr>
      </w:pPr>
      <w:r w:rsidRPr="007B0554">
        <w:rPr>
          <w:rFonts w:ascii="標楷體" w:eastAsia="標楷體" w:hAnsi="標楷體" w:hint="eastAsia"/>
          <w:snapToGrid w:val="0"/>
          <w:sz w:val="32"/>
          <w:szCs w:val="32"/>
        </w:rPr>
        <w:t>有關國家重點領域校際</w:t>
      </w:r>
      <w:proofErr w:type="gramStart"/>
      <w:r w:rsidRPr="007B0554">
        <w:rPr>
          <w:rFonts w:ascii="標楷體" w:eastAsia="標楷體" w:hAnsi="標楷體" w:hint="eastAsia"/>
          <w:snapToGrid w:val="0"/>
          <w:sz w:val="32"/>
          <w:szCs w:val="32"/>
        </w:rPr>
        <w:t>研</w:t>
      </w:r>
      <w:proofErr w:type="gramEnd"/>
      <w:r w:rsidRPr="007B0554">
        <w:rPr>
          <w:rFonts w:ascii="標楷體" w:eastAsia="標楷體" w:hAnsi="標楷體" w:hint="eastAsia"/>
          <w:snapToGrid w:val="0"/>
          <w:sz w:val="32"/>
          <w:szCs w:val="32"/>
        </w:rPr>
        <w:t>教園區先導計畫自115年起應改由經濟部編列，以避免排擠教育部預算，並請教育部於</w:t>
      </w:r>
      <w:proofErr w:type="gramStart"/>
      <w:r w:rsidRPr="007B0554">
        <w:rPr>
          <w:rFonts w:ascii="標楷體" w:eastAsia="標楷體" w:hAnsi="標楷體" w:hint="eastAsia"/>
          <w:snapToGrid w:val="0"/>
          <w:sz w:val="32"/>
          <w:szCs w:val="32"/>
        </w:rPr>
        <w:t>114</w:t>
      </w:r>
      <w:proofErr w:type="gramEnd"/>
      <w:r w:rsidRPr="007B0554">
        <w:rPr>
          <w:rFonts w:ascii="標楷體" w:eastAsia="標楷體" w:hAnsi="標楷體" w:hint="eastAsia"/>
          <w:snapToGrid w:val="0"/>
          <w:sz w:val="32"/>
          <w:szCs w:val="32"/>
        </w:rPr>
        <w:t>年度提出專案報告，內容應包括該園區計畫之具體執行方式及如何活化南部產業發展與廣邀其他大學之參與，如國立中山</w:t>
      </w:r>
      <w:r w:rsidRPr="007B0554">
        <w:rPr>
          <w:rFonts w:ascii="標楷體" w:eastAsia="標楷體" w:hAnsi="標楷體" w:hint="eastAsia"/>
          <w:snapToGrid w:val="0"/>
          <w:sz w:val="32"/>
          <w:szCs w:val="32"/>
        </w:rPr>
        <w:lastRenderedPageBreak/>
        <w:t>大學、國立成功大學等。另高雄市政府、國立清華大學、國立陽明交通大學應提出在本計畫中更具體之承諾，並應邀出席專案報告。</w:t>
      </w:r>
    </w:p>
    <w:p w14:paraId="5040590F"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w:t>
      </w:r>
      <w:r>
        <w:rPr>
          <w:rFonts w:ascii="標楷體" w:eastAsia="標楷體" w:hAnsi="標楷體" w:hint="eastAsia"/>
          <w:sz w:val="32"/>
          <w:szCs w:val="32"/>
        </w:rPr>
        <w:t>萬美玲　張雅琳　柯志恩　洪孟楷</w:t>
      </w:r>
    </w:p>
    <w:p w14:paraId="4FA56273" w14:textId="77777777" w:rsidR="006829A8" w:rsidRPr="007B0554"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林倩綺　葛如鈞　羅廷</w:t>
      </w:r>
      <w:proofErr w:type="gramStart"/>
      <w:r>
        <w:rPr>
          <w:rFonts w:ascii="標楷體" w:eastAsia="標楷體" w:hAnsi="標楷體" w:hint="eastAsia"/>
          <w:sz w:val="32"/>
          <w:szCs w:val="32"/>
        </w:rPr>
        <w:t>瑋</w:t>
      </w:r>
      <w:proofErr w:type="gramEnd"/>
    </w:p>
    <w:p w14:paraId="16BEB2FE" w14:textId="77777777" w:rsidR="006829A8" w:rsidRPr="00566A00" w:rsidRDefault="006829A8" w:rsidP="00540B1A">
      <w:pPr>
        <w:kinsoku w:val="0"/>
        <w:overflowPunct w:val="0"/>
        <w:spacing w:beforeLines="50" w:before="180" w:line="500" w:lineRule="exact"/>
        <w:ind w:leftChars="150" w:left="1688" w:hangingChars="415" w:hanging="1328"/>
        <w:jc w:val="both"/>
        <w:textAlignment w:val="center"/>
        <w:rPr>
          <w:rFonts w:ascii="標楷體" w:eastAsia="標楷體" w:hAnsi="標楷體"/>
          <w:snapToGrid w:val="0"/>
          <w:sz w:val="32"/>
          <w:szCs w:val="32"/>
        </w:rPr>
      </w:pPr>
      <w:r w:rsidRPr="003C122E">
        <w:rPr>
          <w:rFonts w:ascii="標楷體" w:eastAsia="標楷體" w:hAnsi="標楷體"/>
          <w:snapToGrid w:val="0"/>
          <w:sz w:val="32"/>
          <w:szCs w:val="32"/>
        </w:rPr>
        <w:t xml:space="preserve">第2項　</w:t>
      </w:r>
      <w:r w:rsidRPr="008F7885">
        <w:rPr>
          <w:rFonts w:ascii="標楷體" w:eastAsia="標楷體" w:hAnsi="標楷體"/>
          <w:snapToGrid w:val="0"/>
          <w:sz w:val="32"/>
          <w:szCs w:val="32"/>
        </w:rPr>
        <w:t>國民及學前教育署</w:t>
      </w:r>
      <w:r w:rsidRPr="00566A00">
        <w:rPr>
          <w:rFonts w:ascii="標楷體" w:eastAsia="標楷體" w:hAnsi="標楷體"/>
          <w:snapToGrid w:val="0"/>
          <w:sz w:val="32"/>
          <w:szCs w:val="32"/>
        </w:rPr>
        <w:t>原列</w:t>
      </w:r>
      <w:r w:rsidRPr="00566A00">
        <w:rPr>
          <w:rFonts w:ascii="標楷體" w:eastAsia="標楷體" w:hAnsi="標楷體" w:hint="eastAsia"/>
          <w:sz w:val="32"/>
        </w:rPr>
        <w:t>1</w:t>
      </w:r>
      <w:r w:rsidRPr="00566A00">
        <w:rPr>
          <w:rFonts w:ascii="標楷體" w:eastAsia="標楷體" w:hAnsi="標楷體"/>
          <w:sz w:val="32"/>
        </w:rPr>
        <w:t>,</w:t>
      </w:r>
      <w:r w:rsidRPr="00566A00">
        <w:rPr>
          <w:rFonts w:ascii="標楷體" w:eastAsia="標楷體" w:hAnsi="標楷體" w:hint="eastAsia"/>
          <w:sz w:val="32"/>
        </w:rPr>
        <w:t>668億9,196萬9千元</w:t>
      </w:r>
      <w:r w:rsidRPr="00566A00">
        <w:rPr>
          <w:rFonts w:ascii="標楷體" w:eastAsia="標楷體" w:hAnsi="標楷體"/>
          <w:snapToGrid w:val="0"/>
          <w:sz w:val="32"/>
          <w:szCs w:val="32"/>
        </w:rPr>
        <w:t>，除第2目「國民及學前教育」第2節「國立高級中等學校教學與訓輔輔助」3</w:t>
      </w:r>
      <w:r w:rsidRPr="00566A00">
        <w:rPr>
          <w:rFonts w:ascii="標楷體" w:eastAsia="標楷體" w:hAnsi="標楷體" w:hint="eastAsia"/>
          <w:snapToGrid w:val="0"/>
          <w:sz w:val="32"/>
          <w:szCs w:val="32"/>
        </w:rPr>
        <w:t>19</w:t>
      </w:r>
      <w:r w:rsidRPr="00566A00">
        <w:rPr>
          <w:rFonts w:ascii="標楷體" w:eastAsia="標楷體" w:hAnsi="標楷體"/>
          <w:snapToGrid w:val="0"/>
          <w:sz w:val="32"/>
          <w:szCs w:val="32"/>
        </w:rPr>
        <w:t>億</w:t>
      </w:r>
      <w:r w:rsidRPr="00566A00">
        <w:rPr>
          <w:rFonts w:ascii="標楷體" w:eastAsia="標楷體" w:hAnsi="標楷體" w:hint="eastAsia"/>
          <w:snapToGrid w:val="0"/>
          <w:sz w:val="32"/>
          <w:szCs w:val="32"/>
        </w:rPr>
        <w:t>2,503</w:t>
      </w:r>
      <w:r w:rsidRPr="00566A00">
        <w:rPr>
          <w:rFonts w:ascii="標楷體" w:eastAsia="標楷體" w:hAnsi="標楷體"/>
          <w:snapToGrid w:val="0"/>
          <w:sz w:val="32"/>
          <w:szCs w:val="32"/>
        </w:rPr>
        <w:t>萬</w:t>
      </w:r>
      <w:r w:rsidRPr="00566A00">
        <w:rPr>
          <w:rFonts w:ascii="標楷體" w:eastAsia="標楷體" w:hAnsi="標楷體" w:hint="eastAsia"/>
          <w:snapToGrid w:val="0"/>
          <w:sz w:val="32"/>
          <w:szCs w:val="32"/>
        </w:rPr>
        <w:t>8千</w:t>
      </w:r>
      <w:r w:rsidRPr="00566A00">
        <w:rPr>
          <w:rFonts w:ascii="標楷體" w:eastAsia="標楷體" w:hAnsi="標楷體"/>
          <w:snapToGrid w:val="0"/>
          <w:sz w:val="32"/>
          <w:szCs w:val="32"/>
        </w:rPr>
        <w:t>元、第3目「非營業特種基金」第1節「國立高級中等學校校務基金」</w:t>
      </w:r>
      <w:r w:rsidRPr="00566A00">
        <w:rPr>
          <w:rFonts w:ascii="標楷體" w:eastAsia="標楷體" w:hAnsi="標楷體" w:hint="eastAsia"/>
          <w:snapToGrid w:val="0"/>
          <w:sz w:val="32"/>
          <w:szCs w:val="32"/>
        </w:rPr>
        <w:t>12億3</w:t>
      </w:r>
      <w:r w:rsidRPr="00566A00">
        <w:rPr>
          <w:rFonts w:ascii="標楷體" w:eastAsia="標楷體" w:hAnsi="標楷體"/>
          <w:snapToGrid w:val="0"/>
          <w:sz w:val="32"/>
          <w:szCs w:val="32"/>
        </w:rPr>
        <w:t>,</w:t>
      </w:r>
      <w:r w:rsidRPr="00566A00">
        <w:rPr>
          <w:rFonts w:ascii="標楷體" w:eastAsia="標楷體" w:hAnsi="標楷體" w:hint="eastAsia"/>
          <w:snapToGrid w:val="0"/>
          <w:sz w:val="32"/>
          <w:szCs w:val="32"/>
        </w:rPr>
        <w:t>237萬3千</w:t>
      </w:r>
      <w:r w:rsidRPr="00566A00">
        <w:rPr>
          <w:rFonts w:ascii="標楷體" w:eastAsia="標楷體" w:hAnsi="標楷體"/>
          <w:snapToGrid w:val="0"/>
          <w:sz w:val="32"/>
          <w:szCs w:val="32"/>
        </w:rPr>
        <w:t>元，均暫</w:t>
      </w:r>
      <w:proofErr w:type="gramStart"/>
      <w:r w:rsidRPr="00566A00">
        <w:rPr>
          <w:rFonts w:ascii="標楷體" w:eastAsia="標楷體" w:hAnsi="標楷體"/>
          <w:snapToGrid w:val="0"/>
          <w:sz w:val="32"/>
          <w:szCs w:val="32"/>
        </w:rPr>
        <w:t>照列</w:t>
      </w:r>
      <w:proofErr w:type="gramEnd"/>
      <w:r w:rsidRPr="00566A00">
        <w:rPr>
          <w:rFonts w:ascii="標楷體" w:eastAsia="標楷體" w:hAnsi="標楷體"/>
          <w:snapToGrid w:val="0"/>
          <w:sz w:val="32"/>
          <w:szCs w:val="32"/>
        </w:rPr>
        <w:t>，</w:t>
      </w:r>
      <w:proofErr w:type="gramStart"/>
      <w:r w:rsidRPr="00566A00">
        <w:rPr>
          <w:rFonts w:ascii="標楷體" w:eastAsia="標楷體" w:hAnsi="標楷體"/>
          <w:snapToGrid w:val="0"/>
          <w:sz w:val="32"/>
          <w:szCs w:val="32"/>
        </w:rPr>
        <w:t>俟</w:t>
      </w:r>
      <w:proofErr w:type="gramEnd"/>
      <w:r w:rsidRPr="00566A00">
        <w:rPr>
          <w:rFonts w:ascii="標楷體" w:eastAsia="標楷體" w:hAnsi="標楷體"/>
          <w:snapToGrid w:val="0"/>
          <w:sz w:val="32"/>
          <w:szCs w:val="32"/>
        </w:rPr>
        <w:t>所屬非營業特種基金審議確定，再行調整外，其餘均</w:t>
      </w:r>
      <w:proofErr w:type="gramStart"/>
      <w:r w:rsidRPr="00566A00">
        <w:rPr>
          <w:rFonts w:ascii="標楷體" w:eastAsia="標楷體" w:hAnsi="標楷體"/>
          <w:snapToGrid w:val="0"/>
          <w:sz w:val="32"/>
          <w:szCs w:val="32"/>
        </w:rPr>
        <w:t>照列</w:t>
      </w:r>
      <w:proofErr w:type="gramEnd"/>
      <w:r w:rsidRPr="00566A00">
        <w:rPr>
          <w:rFonts w:ascii="標楷體" w:eastAsia="標楷體" w:hAnsi="標楷體"/>
          <w:snapToGrid w:val="0"/>
          <w:sz w:val="32"/>
          <w:szCs w:val="32"/>
        </w:rPr>
        <w:t>。</w:t>
      </w:r>
    </w:p>
    <w:p w14:paraId="2CE56C41" w14:textId="77777777" w:rsidR="006829A8" w:rsidRPr="003C122E" w:rsidRDefault="006829A8" w:rsidP="00540B1A">
      <w:pPr>
        <w:kinsoku w:val="0"/>
        <w:overflowPunct w:val="0"/>
        <w:spacing w:line="500" w:lineRule="exact"/>
        <w:ind w:leftChars="150" w:left="1848" w:hangingChars="465" w:hanging="1488"/>
        <w:jc w:val="both"/>
        <w:textAlignment w:val="center"/>
        <w:rPr>
          <w:rFonts w:ascii="標楷體" w:eastAsia="標楷體" w:hAnsi="標楷體"/>
          <w:bCs/>
          <w:snapToGrid w:val="0"/>
          <w:sz w:val="32"/>
          <w:szCs w:val="32"/>
        </w:rPr>
      </w:pPr>
      <w:r w:rsidRPr="003C122E">
        <w:rPr>
          <w:rFonts w:ascii="標楷體" w:eastAsia="標楷體" w:hAnsi="標楷體"/>
          <w:bCs/>
          <w:snapToGrid w:val="0"/>
          <w:sz w:val="32"/>
          <w:szCs w:val="32"/>
        </w:rPr>
        <w:t>本</w:t>
      </w:r>
      <w:r w:rsidRPr="00566A00">
        <w:rPr>
          <w:rFonts w:ascii="標楷體" w:eastAsia="標楷體" w:hAnsi="標楷體"/>
          <w:bCs/>
          <w:snapToGrid w:val="0"/>
          <w:sz w:val="32"/>
          <w:szCs w:val="32"/>
        </w:rPr>
        <w:t>項通</w:t>
      </w:r>
      <w:r w:rsidRPr="006E4EB2">
        <w:rPr>
          <w:rFonts w:ascii="標楷體" w:eastAsia="標楷體" w:hAnsi="標楷體"/>
          <w:bCs/>
          <w:snapToGrid w:val="0"/>
          <w:sz w:val="32"/>
          <w:szCs w:val="32"/>
        </w:rPr>
        <w:t>過決議38項：</w:t>
      </w:r>
    </w:p>
    <w:p w14:paraId="7876B301"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bCs/>
          <w:sz w:val="32"/>
          <w:szCs w:val="32"/>
        </w:rPr>
        <w:t>(</w:t>
      </w:r>
      <w:proofErr w:type="gramStart"/>
      <w:r w:rsidRPr="003C122E">
        <w:rPr>
          <w:rFonts w:ascii="標楷體" w:eastAsia="標楷體" w:hAnsi="標楷體" w:hint="eastAsia"/>
          <w:bCs/>
          <w:sz w:val="32"/>
          <w:szCs w:val="32"/>
        </w:rPr>
        <w:t>一</w:t>
      </w:r>
      <w:proofErr w:type="gramEnd"/>
      <w:r w:rsidRPr="003C122E">
        <w:rPr>
          <w:rFonts w:ascii="標楷體" w:eastAsia="標楷體" w:hAnsi="標楷體" w:hint="eastAsia"/>
          <w:bCs/>
          <w:sz w:val="32"/>
          <w:szCs w:val="32"/>
        </w:rPr>
        <w:t>)</w:t>
      </w:r>
      <w:r w:rsidRPr="00726EEF">
        <w:rPr>
          <w:rFonts w:ascii="標楷體" w:eastAsia="標楷體" w:hAnsi="標楷體"/>
          <w:snapToGrid w:val="0"/>
          <w:sz w:val="32"/>
          <w:szCs w:val="32"/>
        </w:rPr>
        <w:t xml:space="preserve"> </w:t>
      </w:r>
      <w:proofErr w:type="gramStart"/>
      <w:r w:rsidRPr="008F7885">
        <w:rPr>
          <w:rFonts w:ascii="標楷體" w:eastAsia="標楷體" w:hAnsi="標楷體"/>
          <w:snapToGrid w:val="0"/>
          <w:sz w:val="32"/>
          <w:szCs w:val="32"/>
        </w:rPr>
        <w:t>11</w:t>
      </w:r>
      <w:r>
        <w:rPr>
          <w:rFonts w:ascii="標楷體" w:eastAsia="標楷體" w:hAnsi="標楷體" w:hint="eastAsia"/>
          <w:snapToGrid w:val="0"/>
          <w:sz w:val="32"/>
          <w:szCs w:val="32"/>
        </w:rPr>
        <w:t>4</w:t>
      </w:r>
      <w:proofErr w:type="gramEnd"/>
      <w:r w:rsidRPr="008F7885">
        <w:rPr>
          <w:rFonts w:ascii="標楷體" w:eastAsia="標楷體" w:hAnsi="標楷體" w:hint="eastAsia"/>
          <w:snapToGrid w:val="0"/>
          <w:sz w:val="32"/>
          <w:szCs w:val="32"/>
        </w:rPr>
        <w:t>年度教</w:t>
      </w:r>
      <w:r w:rsidRPr="00566A00">
        <w:rPr>
          <w:rFonts w:ascii="標楷體" w:eastAsia="標楷體" w:hAnsi="標楷體" w:hint="eastAsia"/>
          <w:snapToGrid w:val="0"/>
          <w:sz w:val="32"/>
          <w:szCs w:val="32"/>
        </w:rPr>
        <w:t>育部國民及學前教育署第2目「國民及學前教育」預算編列1,652億0,905萬2千元，凍結2</w:t>
      </w:r>
      <w:r w:rsidRPr="00566A00">
        <w:rPr>
          <w:rFonts w:ascii="標楷體" w:eastAsia="標楷體" w:hAnsi="標楷體"/>
          <w:snapToGrid w:val="0"/>
          <w:sz w:val="32"/>
          <w:szCs w:val="32"/>
        </w:rPr>
        <w:t>,0</w:t>
      </w:r>
      <w:r w:rsidRPr="00566A00">
        <w:rPr>
          <w:rFonts w:ascii="標楷體" w:eastAsia="標楷體" w:hAnsi="標楷體" w:hint="eastAsia"/>
          <w:snapToGrid w:val="0"/>
          <w:sz w:val="32"/>
          <w:szCs w:val="32"/>
        </w:rPr>
        <w:t>00萬元，</w:t>
      </w:r>
      <w:proofErr w:type="gramStart"/>
      <w:r w:rsidRPr="00566A00">
        <w:rPr>
          <w:rFonts w:ascii="標楷體" w:eastAsia="標楷體" w:hAnsi="標楷體" w:hint="eastAsia"/>
          <w:snapToGrid w:val="0"/>
          <w:sz w:val="32"/>
          <w:szCs w:val="32"/>
        </w:rPr>
        <w:t>俟</w:t>
      </w:r>
      <w:proofErr w:type="gramEnd"/>
      <w:r w:rsidRPr="00566A00">
        <w:rPr>
          <w:rFonts w:ascii="標楷體" w:eastAsia="標楷體" w:hAnsi="標楷體" w:hint="eastAsia"/>
          <w:snapToGrid w:val="0"/>
          <w:sz w:val="32"/>
          <w:szCs w:val="32"/>
        </w:rPr>
        <w:t>教育部向立法院教育及文化委員</w:t>
      </w:r>
      <w:r w:rsidRPr="008F7885">
        <w:rPr>
          <w:rFonts w:ascii="標楷體" w:eastAsia="標楷體" w:hAnsi="標楷體" w:hint="eastAsia"/>
          <w:snapToGrid w:val="0"/>
          <w:sz w:val="32"/>
          <w:szCs w:val="32"/>
        </w:rPr>
        <w:t>會提出書面報告後，始得動支。</w:t>
      </w:r>
      <w:r>
        <w:rPr>
          <w:rFonts w:ascii="標楷體" w:eastAsia="標楷體" w:hAnsi="標楷體" w:hint="eastAsia"/>
          <w:snapToGrid w:val="0"/>
          <w:sz w:val="32"/>
          <w:szCs w:val="32"/>
        </w:rPr>
        <w:t>313-392</w:t>
      </w:r>
    </w:p>
    <w:p w14:paraId="7CBE32CF"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w:t>
      </w:r>
      <w:r w:rsidRPr="00414DF8">
        <w:rPr>
          <w:rFonts w:ascii="標楷體" w:eastAsia="標楷體" w:hAnsi="標楷體" w:hint="eastAsia"/>
          <w:sz w:val="32"/>
          <w:szCs w:val="32"/>
        </w:rPr>
        <w:t>林宜瑾　陳培瑜　吳沛憶　柯志恩</w:t>
      </w:r>
    </w:p>
    <w:p w14:paraId="27B01C5F" w14:textId="77777777" w:rsidR="006829A8"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w:t>
      </w:r>
      <w:r w:rsidRPr="00414DF8">
        <w:rPr>
          <w:rFonts w:ascii="標楷體" w:eastAsia="標楷體" w:hAnsi="標楷體" w:hint="eastAsia"/>
          <w:sz w:val="32"/>
          <w:szCs w:val="32"/>
        </w:rPr>
        <w:t>羅廷</w:t>
      </w:r>
      <w:proofErr w:type="gramStart"/>
      <w:r w:rsidRPr="00414DF8">
        <w:rPr>
          <w:rFonts w:ascii="標楷體" w:eastAsia="標楷體" w:hAnsi="標楷體" w:hint="eastAsia"/>
          <w:sz w:val="32"/>
          <w:szCs w:val="32"/>
        </w:rPr>
        <w:t>瑋</w:t>
      </w:r>
      <w:proofErr w:type="gramEnd"/>
      <w:r w:rsidRPr="00414DF8">
        <w:rPr>
          <w:rFonts w:ascii="標楷體" w:eastAsia="標楷體" w:hAnsi="標楷體" w:hint="eastAsia"/>
          <w:sz w:val="32"/>
          <w:szCs w:val="32"/>
        </w:rPr>
        <w:t xml:space="preserve">　張雅琳　萬美玲　陳秀寳</w:t>
      </w:r>
    </w:p>
    <w:p w14:paraId="2A3D3504" w14:textId="77777777" w:rsidR="006829A8"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w:t>
      </w:r>
      <w:proofErr w:type="gramStart"/>
      <w:r w:rsidRPr="00414DF8">
        <w:rPr>
          <w:rFonts w:ascii="標楷體" w:eastAsia="標楷體" w:hAnsi="標楷體" w:hint="eastAsia"/>
          <w:sz w:val="32"/>
          <w:szCs w:val="32"/>
        </w:rPr>
        <w:t>范</w:t>
      </w:r>
      <w:proofErr w:type="gramEnd"/>
      <w:r w:rsidRPr="00414DF8">
        <w:rPr>
          <w:rFonts w:ascii="標楷體" w:eastAsia="標楷體" w:hAnsi="標楷體" w:hint="eastAsia"/>
          <w:sz w:val="32"/>
          <w:szCs w:val="32"/>
        </w:rPr>
        <w:t xml:space="preserve">　雲</w:t>
      </w:r>
      <w:r>
        <w:rPr>
          <w:rFonts w:ascii="標楷體" w:eastAsia="標楷體" w:hAnsi="標楷體" w:hint="eastAsia"/>
          <w:sz w:val="32"/>
          <w:szCs w:val="32"/>
        </w:rPr>
        <w:t xml:space="preserve">　</w:t>
      </w:r>
      <w:r w:rsidRPr="00414DF8">
        <w:rPr>
          <w:rFonts w:ascii="標楷體" w:eastAsia="標楷體" w:hAnsi="標楷體" w:hint="eastAsia"/>
          <w:sz w:val="32"/>
          <w:szCs w:val="32"/>
        </w:rPr>
        <w:t>林倩綺　葛如鈞　郭昱晴</w:t>
      </w:r>
    </w:p>
    <w:p w14:paraId="09279F64" w14:textId="77777777" w:rsidR="006829A8"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w:t>
      </w:r>
      <w:r w:rsidRPr="00414DF8">
        <w:rPr>
          <w:rFonts w:ascii="標楷體" w:eastAsia="標楷體" w:hAnsi="標楷體" w:hint="eastAsia"/>
          <w:sz w:val="32"/>
          <w:szCs w:val="32"/>
        </w:rPr>
        <w:t>洪孟楷</w:t>
      </w:r>
      <w:r>
        <w:rPr>
          <w:rFonts w:ascii="標楷體" w:eastAsia="標楷體" w:hAnsi="標楷體" w:hint="eastAsia"/>
          <w:sz w:val="32"/>
          <w:szCs w:val="32"/>
        </w:rPr>
        <w:t xml:space="preserve">　賴惠員　徐欣瑩　林月琴</w:t>
      </w:r>
    </w:p>
    <w:p w14:paraId="501A7700" w14:textId="77777777" w:rsidR="006829A8" w:rsidRPr="00053782"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w:t>
      </w:r>
      <w:r w:rsidRPr="00595EAF">
        <w:rPr>
          <w:rFonts w:ascii="標楷體" w:eastAsia="標楷體" w:hAnsi="標楷體" w:hint="eastAsia"/>
          <w:sz w:val="32"/>
          <w:szCs w:val="32"/>
        </w:rPr>
        <w:t>伍麗華</w:t>
      </w:r>
      <w:proofErr w:type="spellStart"/>
      <w:r w:rsidRPr="00595EAF">
        <w:rPr>
          <w:rFonts w:ascii="標楷體" w:eastAsia="標楷體" w:hAnsi="標楷體" w:hint="eastAsia"/>
          <w:sz w:val="32"/>
          <w:szCs w:val="32"/>
        </w:rPr>
        <w:t>Saidhai</w:t>
      </w:r>
      <w:proofErr w:type="spellEnd"/>
      <w:proofErr w:type="gramStart"/>
      <w:r w:rsidRPr="00595EAF">
        <w:rPr>
          <w:rFonts w:ascii="標楷體" w:eastAsia="標楷體" w:hAnsi="標楷體" w:hint="eastAsia"/>
          <w:sz w:val="32"/>
          <w:szCs w:val="32"/>
        </w:rPr>
        <w:t>‧</w:t>
      </w:r>
      <w:proofErr w:type="spellStart"/>
      <w:proofErr w:type="gramEnd"/>
      <w:r w:rsidRPr="00595EAF">
        <w:rPr>
          <w:rFonts w:ascii="標楷體" w:eastAsia="標楷體" w:hAnsi="標楷體" w:hint="eastAsia"/>
          <w:sz w:val="32"/>
          <w:szCs w:val="32"/>
        </w:rPr>
        <w:t>Tahovecahe</w:t>
      </w:r>
      <w:proofErr w:type="spellEnd"/>
    </w:p>
    <w:p w14:paraId="22541345" w14:textId="77777777" w:rsidR="006829A8" w:rsidRPr="00331E7D" w:rsidRDefault="006829A8" w:rsidP="00540B1A">
      <w:pPr>
        <w:overflowPunct w:val="0"/>
        <w:spacing w:line="500" w:lineRule="exact"/>
        <w:ind w:leftChars="150" w:left="1000" w:hangingChars="200" w:hanging="640"/>
        <w:jc w:val="both"/>
        <w:rPr>
          <w:rFonts w:ascii="標楷體" w:eastAsia="標楷體" w:hAnsi="標楷體"/>
          <w:sz w:val="32"/>
          <w:szCs w:val="32"/>
        </w:rPr>
      </w:pPr>
      <w:r w:rsidRPr="00331E7D">
        <w:rPr>
          <w:rFonts w:ascii="標楷體" w:eastAsia="標楷體" w:hAnsi="標楷體" w:hint="eastAsia"/>
          <w:sz w:val="32"/>
          <w:szCs w:val="32"/>
        </w:rPr>
        <w:t>(二)教育部國民及學前教育署長期推動夏日樂學計畫。台灣長期有社區營造傳統，近年政府亦推動地方創生，由民間力量拓增鄉土教育資源。請教育部國民及學前教育署以夏日樂學課程等機制，與民間舉辦之鄉土教育結合，為學子提升教育內容之多元豐富性。393</w:t>
      </w:r>
    </w:p>
    <w:p w14:paraId="0E73F07F" w14:textId="77777777" w:rsidR="006829A8" w:rsidRPr="00331E7D" w:rsidRDefault="006829A8" w:rsidP="00540B1A">
      <w:pPr>
        <w:overflowPunct w:val="0"/>
        <w:spacing w:line="500" w:lineRule="exact"/>
        <w:ind w:leftChars="1250" w:left="3000"/>
        <w:jc w:val="both"/>
        <w:rPr>
          <w:rFonts w:ascii="標楷體" w:eastAsia="標楷體" w:hAnsi="標楷體"/>
          <w:sz w:val="32"/>
          <w:szCs w:val="32"/>
        </w:rPr>
      </w:pPr>
      <w:r w:rsidRPr="00331E7D">
        <w:rPr>
          <w:rFonts w:ascii="標楷體" w:eastAsia="標楷體" w:hAnsi="標楷體" w:hint="eastAsia"/>
          <w:sz w:val="32"/>
          <w:szCs w:val="32"/>
        </w:rPr>
        <w:t>提案人：吳沛憶</w:t>
      </w:r>
    </w:p>
    <w:p w14:paraId="10DDF4FB" w14:textId="77777777" w:rsidR="006829A8" w:rsidRPr="00331E7D" w:rsidRDefault="006829A8" w:rsidP="00540B1A">
      <w:pPr>
        <w:overflowPunct w:val="0"/>
        <w:spacing w:line="500" w:lineRule="exact"/>
        <w:ind w:leftChars="1250" w:left="3000"/>
        <w:jc w:val="both"/>
        <w:rPr>
          <w:rFonts w:ascii="標楷體" w:eastAsia="標楷體" w:hAnsi="標楷體"/>
          <w:sz w:val="32"/>
          <w:szCs w:val="32"/>
        </w:rPr>
      </w:pPr>
      <w:r w:rsidRPr="00331E7D">
        <w:rPr>
          <w:rFonts w:ascii="標楷體" w:eastAsia="標楷體" w:hAnsi="標楷體" w:hint="eastAsia"/>
          <w:sz w:val="32"/>
          <w:szCs w:val="32"/>
        </w:rPr>
        <w:t>連署人：張雅琳  陳培瑜</w:t>
      </w:r>
    </w:p>
    <w:p w14:paraId="2E0C078B" w14:textId="77777777" w:rsidR="006829A8" w:rsidRPr="00331E7D" w:rsidRDefault="006829A8" w:rsidP="00540B1A">
      <w:pPr>
        <w:overflowPunct w:val="0"/>
        <w:spacing w:line="500" w:lineRule="exact"/>
        <w:ind w:leftChars="150" w:left="1000" w:hangingChars="200" w:hanging="640"/>
        <w:jc w:val="both"/>
        <w:rPr>
          <w:rFonts w:ascii="標楷體" w:eastAsia="標楷體" w:hAnsi="標楷體"/>
          <w:sz w:val="32"/>
          <w:szCs w:val="32"/>
        </w:rPr>
      </w:pPr>
      <w:r w:rsidRPr="00331E7D">
        <w:rPr>
          <w:rFonts w:ascii="標楷體" w:eastAsia="標楷體" w:hAnsi="標楷體" w:hint="eastAsia"/>
          <w:sz w:val="32"/>
          <w:szCs w:val="32"/>
        </w:rPr>
        <w:lastRenderedPageBreak/>
        <w:t>(三)台灣「行人地獄」之</w:t>
      </w:r>
      <w:proofErr w:type="gramStart"/>
      <w:r w:rsidRPr="00331E7D">
        <w:rPr>
          <w:rFonts w:ascii="標楷體" w:eastAsia="標楷體" w:hAnsi="標楷體" w:hint="eastAsia"/>
          <w:sz w:val="32"/>
          <w:szCs w:val="32"/>
        </w:rPr>
        <w:t>汙</w:t>
      </w:r>
      <w:proofErr w:type="gramEnd"/>
      <w:r w:rsidRPr="00331E7D">
        <w:rPr>
          <w:rFonts w:ascii="標楷體" w:eastAsia="標楷體" w:hAnsi="標楷體" w:hint="eastAsia"/>
          <w:sz w:val="32"/>
          <w:szCs w:val="32"/>
        </w:rPr>
        <w:t>名，即來自學童通行道路受阻。現「行人交通安全設施條例」已公告施行，中央及</w:t>
      </w:r>
      <w:proofErr w:type="gramStart"/>
      <w:r w:rsidRPr="00331E7D">
        <w:rPr>
          <w:rFonts w:ascii="標楷體" w:eastAsia="標楷體" w:hAnsi="標楷體" w:hint="eastAsia"/>
          <w:sz w:val="32"/>
          <w:szCs w:val="32"/>
        </w:rPr>
        <w:t>地方政府均有相關</w:t>
      </w:r>
      <w:proofErr w:type="gramEnd"/>
      <w:r w:rsidRPr="00331E7D">
        <w:rPr>
          <w:rFonts w:ascii="標楷體" w:eastAsia="標楷體" w:hAnsi="標楷體" w:hint="eastAsia"/>
          <w:sz w:val="32"/>
          <w:szCs w:val="32"/>
        </w:rPr>
        <w:t>義務，改善道路、路口、提升交通安全。請教育部除進行交通安全教育外，另應請各地政府學校教育局盤點學校周遭路口。配合中央「永續提升人行安全計畫」，促請地方政府積極提案改善</w:t>
      </w:r>
      <w:proofErr w:type="gramStart"/>
      <w:r w:rsidRPr="00331E7D">
        <w:rPr>
          <w:rFonts w:ascii="標楷體" w:eastAsia="標楷體" w:hAnsi="標楷體" w:hint="eastAsia"/>
          <w:sz w:val="32"/>
          <w:szCs w:val="32"/>
        </w:rPr>
        <w:t>攸</w:t>
      </w:r>
      <w:proofErr w:type="gramEnd"/>
      <w:r w:rsidRPr="00331E7D">
        <w:rPr>
          <w:rFonts w:ascii="標楷體" w:eastAsia="標楷體" w:hAnsi="標楷體" w:hint="eastAsia"/>
          <w:sz w:val="32"/>
          <w:szCs w:val="32"/>
        </w:rPr>
        <w:t>關通學之道路。394</w:t>
      </w:r>
    </w:p>
    <w:p w14:paraId="1E8A287B" w14:textId="77777777" w:rsidR="006829A8" w:rsidRPr="00331E7D" w:rsidRDefault="006829A8" w:rsidP="00540B1A">
      <w:pPr>
        <w:overflowPunct w:val="0"/>
        <w:spacing w:line="500" w:lineRule="exact"/>
        <w:ind w:leftChars="1250" w:left="3000"/>
        <w:jc w:val="both"/>
        <w:rPr>
          <w:rFonts w:ascii="標楷體" w:eastAsia="標楷體" w:hAnsi="標楷體"/>
          <w:sz w:val="32"/>
          <w:szCs w:val="32"/>
        </w:rPr>
      </w:pPr>
      <w:r w:rsidRPr="00331E7D">
        <w:rPr>
          <w:rFonts w:ascii="標楷體" w:eastAsia="標楷體" w:hAnsi="標楷體" w:hint="eastAsia"/>
          <w:sz w:val="32"/>
          <w:szCs w:val="32"/>
        </w:rPr>
        <w:t>提案人：吳沛憶</w:t>
      </w:r>
    </w:p>
    <w:p w14:paraId="353FA703" w14:textId="77777777" w:rsidR="006829A8" w:rsidRPr="00331E7D" w:rsidRDefault="006829A8" w:rsidP="00540B1A">
      <w:pPr>
        <w:overflowPunct w:val="0"/>
        <w:spacing w:line="500" w:lineRule="exact"/>
        <w:ind w:leftChars="1250" w:left="3000"/>
        <w:jc w:val="both"/>
        <w:rPr>
          <w:rFonts w:ascii="標楷體" w:eastAsia="標楷體" w:hAnsi="標楷體"/>
          <w:sz w:val="32"/>
          <w:szCs w:val="32"/>
        </w:rPr>
      </w:pPr>
      <w:r w:rsidRPr="00331E7D">
        <w:rPr>
          <w:rFonts w:ascii="標楷體" w:eastAsia="標楷體" w:hAnsi="標楷體" w:hint="eastAsia"/>
          <w:sz w:val="32"/>
          <w:szCs w:val="32"/>
        </w:rPr>
        <w:t>連署人：張雅琳  陳培瑜</w:t>
      </w:r>
    </w:p>
    <w:p w14:paraId="65F6FDFF" w14:textId="77777777" w:rsidR="006829A8" w:rsidRPr="00331E7D" w:rsidRDefault="006829A8" w:rsidP="00540B1A">
      <w:pPr>
        <w:overflowPunct w:val="0"/>
        <w:spacing w:line="500" w:lineRule="exact"/>
        <w:ind w:leftChars="150" w:left="1000" w:hangingChars="200" w:hanging="640"/>
        <w:jc w:val="both"/>
        <w:rPr>
          <w:rFonts w:ascii="標楷體" w:eastAsia="標楷體" w:hAnsi="標楷體"/>
          <w:sz w:val="32"/>
          <w:szCs w:val="32"/>
        </w:rPr>
      </w:pPr>
      <w:r w:rsidRPr="00331E7D">
        <w:rPr>
          <w:rFonts w:ascii="標楷體" w:eastAsia="標楷體" w:hAnsi="標楷體" w:hint="eastAsia"/>
          <w:sz w:val="32"/>
          <w:szCs w:val="32"/>
        </w:rPr>
        <w:t>(四)臺灣容易遭遇風災、地震。為增進防災技能，讓學子可自救</w:t>
      </w:r>
      <w:proofErr w:type="gramStart"/>
      <w:r w:rsidRPr="00331E7D">
        <w:rPr>
          <w:rFonts w:ascii="標楷體" w:eastAsia="標楷體" w:hAnsi="標楷體" w:hint="eastAsia"/>
          <w:sz w:val="32"/>
          <w:szCs w:val="32"/>
        </w:rPr>
        <w:t>救</w:t>
      </w:r>
      <w:proofErr w:type="gramEnd"/>
      <w:r w:rsidRPr="00331E7D">
        <w:rPr>
          <w:rFonts w:ascii="標楷體" w:eastAsia="標楷體" w:hAnsi="標楷體" w:hint="eastAsia"/>
          <w:sz w:val="32"/>
          <w:szCs w:val="32"/>
        </w:rPr>
        <w:t>人。請教育部</w:t>
      </w:r>
      <w:proofErr w:type="gramStart"/>
      <w:r w:rsidRPr="00331E7D">
        <w:rPr>
          <w:rFonts w:ascii="標楷體" w:eastAsia="標楷體" w:hAnsi="標楷體" w:hint="eastAsia"/>
          <w:sz w:val="32"/>
          <w:szCs w:val="32"/>
        </w:rPr>
        <w:t>研</w:t>
      </w:r>
      <w:proofErr w:type="gramEnd"/>
      <w:r w:rsidRPr="00331E7D">
        <w:rPr>
          <w:rFonts w:ascii="標楷體" w:eastAsia="標楷體" w:hAnsi="標楷體" w:hint="eastAsia"/>
          <w:sz w:val="32"/>
          <w:szCs w:val="32"/>
        </w:rPr>
        <w:t>議加強防災教育之實作訓練，如急救措施實作、個人及居家防災整備、社區防災等等，或鼓勵學生參與防災士訓練或相關課程。在觀念教育之外，另輔以實作，以加強防災教育之成效。395</w:t>
      </w:r>
    </w:p>
    <w:p w14:paraId="4F7B0CA8" w14:textId="77777777" w:rsidR="006829A8" w:rsidRPr="00331E7D" w:rsidRDefault="006829A8" w:rsidP="00540B1A">
      <w:pPr>
        <w:overflowPunct w:val="0"/>
        <w:spacing w:line="500" w:lineRule="exact"/>
        <w:ind w:leftChars="1250" w:left="3000"/>
        <w:jc w:val="both"/>
        <w:rPr>
          <w:rFonts w:ascii="標楷體" w:eastAsia="標楷體" w:hAnsi="標楷體"/>
          <w:sz w:val="32"/>
          <w:szCs w:val="32"/>
        </w:rPr>
      </w:pPr>
      <w:r w:rsidRPr="00331E7D">
        <w:rPr>
          <w:rFonts w:ascii="標楷體" w:eastAsia="標楷體" w:hAnsi="標楷體" w:hint="eastAsia"/>
          <w:sz w:val="32"/>
          <w:szCs w:val="32"/>
        </w:rPr>
        <w:t>提案人：吳沛憶</w:t>
      </w:r>
    </w:p>
    <w:p w14:paraId="3EA16DE3" w14:textId="77777777" w:rsidR="006829A8" w:rsidRPr="00331E7D" w:rsidRDefault="006829A8" w:rsidP="00540B1A">
      <w:pPr>
        <w:overflowPunct w:val="0"/>
        <w:spacing w:line="500" w:lineRule="exact"/>
        <w:ind w:leftChars="1250" w:left="3000"/>
        <w:jc w:val="both"/>
        <w:rPr>
          <w:rFonts w:ascii="標楷體" w:eastAsia="標楷體" w:hAnsi="標楷體"/>
          <w:sz w:val="32"/>
          <w:szCs w:val="32"/>
        </w:rPr>
      </w:pPr>
      <w:r w:rsidRPr="00331E7D">
        <w:rPr>
          <w:rFonts w:ascii="標楷體" w:eastAsia="標楷體" w:hAnsi="標楷體" w:hint="eastAsia"/>
          <w:sz w:val="32"/>
          <w:szCs w:val="32"/>
        </w:rPr>
        <w:t>連署人：張雅琳  陳培瑜</w:t>
      </w:r>
    </w:p>
    <w:p w14:paraId="520163AC" w14:textId="77777777" w:rsidR="006829A8" w:rsidRPr="00331E7D" w:rsidRDefault="006829A8" w:rsidP="00540B1A">
      <w:pPr>
        <w:overflowPunct w:val="0"/>
        <w:spacing w:line="500" w:lineRule="exact"/>
        <w:ind w:leftChars="150" w:left="1000" w:hangingChars="200" w:hanging="640"/>
        <w:jc w:val="both"/>
        <w:rPr>
          <w:rFonts w:ascii="標楷體" w:eastAsia="標楷體" w:hAnsi="標楷體"/>
          <w:sz w:val="32"/>
          <w:szCs w:val="32"/>
        </w:rPr>
      </w:pPr>
      <w:r w:rsidRPr="00331E7D">
        <w:rPr>
          <w:rFonts w:ascii="標楷體" w:eastAsia="標楷體" w:hAnsi="標楷體" w:hint="eastAsia"/>
          <w:sz w:val="32"/>
          <w:szCs w:val="32"/>
        </w:rPr>
        <w:t>(五)</w:t>
      </w:r>
      <w:proofErr w:type="gramStart"/>
      <w:r w:rsidRPr="00331E7D">
        <w:rPr>
          <w:rFonts w:ascii="標楷體" w:eastAsia="標楷體" w:hAnsi="標楷體" w:hint="eastAsia"/>
          <w:sz w:val="32"/>
          <w:szCs w:val="32"/>
        </w:rPr>
        <w:t>吳委員沛憶辦公室</w:t>
      </w:r>
      <w:proofErr w:type="gramEnd"/>
      <w:r w:rsidRPr="00331E7D">
        <w:rPr>
          <w:rFonts w:ascii="標楷體" w:eastAsia="標楷體" w:hAnsi="標楷體" w:hint="eastAsia"/>
          <w:sz w:val="32"/>
          <w:szCs w:val="32"/>
        </w:rPr>
        <w:t>於113年7 月31 日就臺北市信義區</w:t>
      </w:r>
      <w:proofErr w:type="gramStart"/>
      <w:r w:rsidRPr="00331E7D">
        <w:rPr>
          <w:rFonts w:ascii="標楷體" w:eastAsia="標楷體" w:hAnsi="標楷體" w:hint="eastAsia"/>
          <w:sz w:val="32"/>
          <w:szCs w:val="32"/>
        </w:rPr>
        <w:t>幼兒園狼師案</w:t>
      </w:r>
      <w:proofErr w:type="gramEnd"/>
      <w:r w:rsidRPr="00331E7D">
        <w:rPr>
          <w:rFonts w:ascii="標楷體" w:eastAsia="標楷體" w:hAnsi="標楷體" w:hint="eastAsia"/>
          <w:sz w:val="32"/>
          <w:szCs w:val="32"/>
        </w:rPr>
        <w:t>之精進措施與教育部、教育部國民及學前教育署進行討論。請相關單位依討論決議辦理相關事項，包括儘速訂定「違法事件調查參考手冊」供地方政府依循，並要求地方教育主管機關依規定裁處該園廢止設立許可，且於教育部全國教保資訊網詳實登載公告裁罰處分。396</w:t>
      </w:r>
    </w:p>
    <w:p w14:paraId="1A599EE5" w14:textId="77777777" w:rsidR="006829A8" w:rsidRPr="00331E7D" w:rsidRDefault="006829A8" w:rsidP="00540B1A">
      <w:pPr>
        <w:overflowPunct w:val="0"/>
        <w:spacing w:line="500" w:lineRule="exact"/>
        <w:ind w:leftChars="1250" w:left="3000"/>
        <w:jc w:val="both"/>
        <w:rPr>
          <w:rFonts w:ascii="標楷體" w:eastAsia="標楷體" w:hAnsi="標楷體"/>
          <w:sz w:val="32"/>
          <w:szCs w:val="32"/>
        </w:rPr>
      </w:pPr>
      <w:r w:rsidRPr="00331E7D">
        <w:rPr>
          <w:rFonts w:ascii="標楷體" w:eastAsia="標楷體" w:hAnsi="標楷體" w:hint="eastAsia"/>
          <w:sz w:val="32"/>
          <w:szCs w:val="32"/>
        </w:rPr>
        <w:t>提案人：吳沛憶</w:t>
      </w:r>
    </w:p>
    <w:p w14:paraId="7B316FC2" w14:textId="77777777" w:rsidR="006829A8" w:rsidRPr="00331E7D" w:rsidRDefault="006829A8" w:rsidP="00540B1A">
      <w:pPr>
        <w:overflowPunct w:val="0"/>
        <w:spacing w:line="500" w:lineRule="exact"/>
        <w:ind w:leftChars="1250" w:left="3000"/>
        <w:jc w:val="both"/>
        <w:rPr>
          <w:rFonts w:ascii="標楷體" w:eastAsia="標楷體" w:hAnsi="標楷體"/>
          <w:sz w:val="32"/>
          <w:szCs w:val="32"/>
        </w:rPr>
      </w:pPr>
      <w:r w:rsidRPr="00331E7D">
        <w:rPr>
          <w:rFonts w:ascii="標楷體" w:eastAsia="標楷體" w:hAnsi="標楷體" w:hint="eastAsia"/>
          <w:sz w:val="32"/>
          <w:szCs w:val="32"/>
        </w:rPr>
        <w:t>連署人：張雅琳  陳培瑜</w:t>
      </w:r>
    </w:p>
    <w:p w14:paraId="32996B00" w14:textId="77777777" w:rsidR="006829A8" w:rsidRPr="00331E7D" w:rsidRDefault="006829A8" w:rsidP="00540B1A">
      <w:pPr>
        <w:overflowPunct w:val="0"/>
        <w:spacing w:line="500" w:lineRule="exact"/>
        <w:ind w:leftChars="150" w:left="1000" w:hangingChars="200" w:hanging="640"/>
        <w:jc w:val="both"/>
        <w:rPr>
          <w:rFonts w:ascii="標楷體" w:eastAsia="標楷體" w:hAnsi="標楷體"/>
          <w:sz w:val="32"/>
          <w:szCs w:val="32"/>
        </w:rPr>
      </w:pPr>
      <w:r w:rsidRPr="00331E7D">
        <w:rPr>
          <w:rFonts w:ascii="標楷體" w:eastAsia="標楷體" w:hAnsi="標楷體" w:hint="eastAsia"/>
          <w:sz w:val="32"/>
          <w:szCs w:val="32"/>
        </w:rPr>
        <w:t>(六)教育部推動「全國中介學校戲劇教育輔導支持陪伴計畫」，以戲劇陪伴、輔導青少年。為增添中介教育內容之多元性已加強成效，請教育部國民及學前教育署在既定之體育課外，參考行政院「體育暨運動發展部」諮詢小組之討論，</w:t>
      </w:r>
      <w:proofErr w:type="gramStart"/>
      <w:r w:rsidRPr="00331E7D">
        <w:rPr>
          <w:rFonts w:ascii="標楷體" w:eastAsia="標楷體" w:hAnsi="標楷體" w:hint="eastAsia"/>
          <w:sz w:val="32"/>
          <w:szCs w:val="32"/>
        </w:rPr>
        <w:t>研</w:t>
      </w:r>
      <w:proofErr w:type="gramEnd"/>
      <w:r w:rsidRPr="00331E7D">
        <w:rPr>
          <w:rFonts w:ascii="標楷體" w:eastAsia="標楷體" w:hAnsi="標楷體" w:hint="eastAsia"/>
          <w:sz w:val="32"/>
          <w:szCs w:val="32"/>
        </w:rPr>
        <w:t>議以「運動」為手段或策略的中介方案，以強化中介教育之成</w:t>
      </w:r>
      <w:r w:rsidRPr="00331E7D">
        <w:rPr>
          <w:rFonts w:ascii="標楷體" w:eastAsia="標楷體" w:hAnsi="標楷體" w:hint="eastAsia"/>
          <w:sz w:val="32"/>
          <w:szCs w:val="32"/>
        </w:rPr>
        <w:lastRenderedPageBreak/>
        <w:t>效，並請教育部體育署共同支持。397</w:t>
      </w:r>
    </w:p>
    <w:p w14:paraId="42AAACDA" w14:textId="77777777" w:rsidR="006829A8" w:rsidRPr="00331E7D" w:rsidRDefault="006829A8" w:rsidP="00540B1A">
      <w:pPr>
        <w:overflowPunct w:val="0"/>
        <w:spacing w:line="500" w:lineRule="exact"/>
        <w:ind w:leftChars="1250" w:left="3000"/>
        <w:jc w:val="both"/>
        <w:rPr>
          <w:rFonts w:ascii="標楷體" w:eastAsia="標楷體" w:hAnsi="標楷體"/>
          <w:sz w:val="32"/>
          <w:szCs w:val="32"/>
        </w:rPr>
      </w:pPr>
      <w:r w:rsidRPr="00331E7D">
        <w:rPr>
          <w:rFonts w:ascii="標楷體" w:eastAsia="標楷體" w:hAnsi="標楷體" w:hint="eastAsia"/>
          <w:sz w:val="32"/>
          <w:szCs w:val="32"/>
        </w:rPr>
        <w:t>提案人：吳沛憶</w:t>
      </w:r>
    </w:p>
    <w:p w14:paraId="28B5F679" w14:textId="77777777" w:rsidR="006829A8" w:rsidRPr="00331E7D" w:rsidRDefault="006829A8" w:rsidP="00540B1A">
      <w:pPr>
        <w:overflowPunct w:val="0"/>
        <w:spacing w:line="500" w:lineRule="exact"/>
        <w:ind w:leftChars="1250" w:left="3000"/>
        <w:jc w:val="both"/>
        <w:rPr>
          <w:rFonts w:ascii="標楷體" w:eastAsia="標楷體" w:hAnsi="標楷體"/>
          <w:sz w:val="32"/>
          <w:szCs w:val="32"/>
        </w:rPr>
      </w:pPr>
      <w:r w:rsidRPr="00331E7D">
        <w:rPr>
          <w:rFonts w:ascii="標楷體" w:eastAsia="標楷體" w:hAnsi="標楷體" w:hint="eastAsia"/>
          <w:sz w:val="32"/>
          <w:szCs w:val="32"/>
        </w:rPr>
        <w:t>連署人：張雅琳  陳培瑜</w:t>
      </w:r>
    </w:p>
    <w:p w14:paraId="67BD3A2D" w14:textId="77777777" w:rsidR="006829A8" w:rsidRPr="00331E7D" w:rsidRDefault="006829A8" w:rsidP="00540B1A">
      <w:pPr>
        <w:overflowPunct w:val="0"/>
        <w:spacing w:line="500" w:lineRule="exact"/>
        <w:ind w:leftChars="150" w:left="1000" w:hangingChars="200" w:hanging="640"/>
        <w:jc w:val="both"/>
        <w:rPr>
          <w:rFonts w:ascii="標楷體" w:eastAsia="標楷體" w:hAnsi="標楷體"/>
          <w:sz w:val="32"/>
          <w:szCs w:val="32"/>
        </w:rPr>
      </w:pPr>
      <w:r w:rsidRPr="00331E7D">
        <w:rPr>
          <w:rFonts w:ascii="標楷體" w:eastAsia="標楷體" w:hAnsi="標楷體" w:hint="eastAsia"/>
          <w:sz w:val="32"/>
          <w:szCs w:val="32"/>
        </w:rPr>
        <w:t>(七)根據衛生福利部國民</w:t>
      </w:r>
      <w:proofErr w:type="gramStart"/>
      <w:r w:rsidRPr="00331E7D">
        <w:rPr>
          <w:rFonts w:ascii="標楷體" w:eastAsia="標楷體" w:hAnsi="標楷體" w:hint="eastAsia"/>
          <w:sz w:val="32"/>
          <w:szCs w:val="32"/>
        </w:rPr>
        <w:t>健康署</w:t>
      </w:r>
      <w:proofErr w:type="gramEnd"/>
      <w:r w:rsidRPr="00331E7D">
        <w:rPr>
          <w:rFonts w:ascii="標楷體" w:eastAsia="標楷體" w:hAnsi="標楷體" w:hint="eastAsia"/>
          <w:sz w:val="32"/>
          <w:szCs w:val="32"/>
        </w:rPr>
        <w:t>委託研究，全民一致有營養素鈣質攝取偏低現象，鈣質為國人攝取狀況最差的礦物質；4歲以上國人的鈣攝取</w:t>
      </w:r>
      <w:proofErr w:type="gramStart"/>
      <w:r w:rsidRPr="00331E7D">
        <w:rPr>
          <w:rFonts w:ascii="標楷體" w:eastAsia="標楷體" w:hAnsi="標楷體" w:hint="eastAsia"/>
          <w:sz w:val="32"/>
          <w:szCs w:val="32"/>
        </w:rPr>
        <w:t>量均未達</w:t>
      </w:r>
      <w:proofErr w:type="gramEnd"/>
      <w:r w:rsidRPr="00331E7D">
        <w:rPr>
          <w:rFonts w:ascii="標楷體" w:eastAsia="標楷體" w:hAnsi="標楷體" w:hint="eastAsia"/>
          <w:sz w:val="32"/>
          <w:szCs w:val="32"/>
        </w:rPr>
        <w:t>建議量，男性7歲以上族群的平均鈣質攝取量僅達建議量的40-60%,女性7歲以上族群則為36-56%。為協助學童攝取充足的鈣質，教育部與農業部協力「推動學校導入國產可溯源乳品專案實施計畫」，自113年9月起提供全國公立國小及其共餐的附設幼兒園，包含國產鮮乳、國產</w:t>
      </w:r>
      <w:proofErr w:type="gramStart"/>
      <w:r w:rsidRPr="00331E7D">
        <w:rPr>
          <w:rFonts w:ascii="標楷體" w:eastAsia="標楷體" w:hAnsi="標楷體" w:hint="eastAsia"/>
          <w:sz w:val="32"/>
          <w:szCs w:val="32"/>
        </w:rPr>
        <w:t>保久乳</w:t>
      </w:r>
      <w:proofErr w:type="gramEnd"/>
      <w:r w:rsidRPr="00331E7D">
        <w:rPr>
          <w:rFonts w:ascii="標楷體" w:eastAsia="標楷體" w:hAnsi="標楷體" w:hint="eastAsia"/>
          <w:sz w:val="32"/>
          <w:szCs w:val="32"/>
        </w:rPr>
        <w:t>，以及提供乳糖</w:t>
      </w:r>
      <w:proofErr w:type="gramStart"/>
      <w:r w:rsidRPr="00331E7D">
        <w:rPr>
          <w:rFonts w:ascii="標楷體" w:eastAsia="標楷體" w:hAnsi="標楷體" w:hint="eastAsia"/>
          <w:sz w:val="32"/>
          <w:szCs w:val="32"/>
        </w:rPr>
        <w:t>不耐症學童</w:t>
      </w:r>
      <w:proofErr w:type="gramEnd"/>
      <w:r w:rsidRPr="00331E7D">
        <w:rPr>
          <w:rFonts w:ascii="標楷體" w:eastAsia="標楷體" w:hAnsi="標楷體" w:hint="eastAsia"/>
          <w:sz w:val="32"/>
          <w:szCs w:val="32"/>
        </w:rPr>
        <w:t>國產含鈣豆漿。探究學童乳計畫之立意係搭配營養午餐政策，藉由優質之國產乳品及含鈣豆漿等飲品，進一步具體為學童補充鈣質之營養素。雖學童乳計畫歷經教育部與農業部</w:t>
      </w:r>
      <w:proofErr w:type="gramStart"/>
      <w:r w:rsidRPr="00331E7D">
        <w:rPr>
          <w:rFonts w:ascii="標楷體" w:eastAsia="標楷體" w:hAnsi="標楷體" w:hint="eastAsia"/>
          <w:sz w:val="32"/>
          <w:szCs w:val="32"/>
        </w:rPr>
        <w:t>近一年來籌備</w:t>
      </w:r>
      <w:proofErr w:type="gramEnd"/>
      <w:r w:rsidRPr="00331E7D">
        <w:rPr>
          <w:rFonts w:ascii="標楷體" w:eastAsia="標楷體" w:hAnsi="標楷體" w:hint="eastAsia"/>
          <w:sz w:val="32"/>
          <w:szCs w:val="32"/>
        </w:rPr>
        <w:t>討論，惟於校園供應學童乳之現行實務上仍有很多配套需精進及溝通之處，</w:t>
      </w:r>
      <w:proofErr w:type="gramStart"/>
      <w:r w:rsidRPr="00331E7D">
        <w:rPr>
          <w:rFonts w:ascii="標楷體" w:eastAsia="標楷體" w:hAnsi="標楷體" w:hint="eastAsia"/>
          <w:sz w:val="32"/>
          <w:szCs w:val="32"/>
        </w:rPr>
        <w:t>爰</w:t>
      </w:r>
      <w:proofErr w:type="gramEnd"/>
      <w:r w:rsidRPr="00331E7D">
        <w:rPr>
          <w:rFonts w:ascii="標楷體" w:eastAsia="標楷體" w:hAnsi="標楷體" w:hint="eastAsia"/>
          <w:sz w:val="32"/>
          <w:szCs w:val="32"/>
        </w:rPr>
        <w:t>請教育部國民及學前教育署就學童乳計畫</w:t>
      </w:r>
      <w:proofErr w:type="gramStart"/>
      <w:r w:rsidRPr="00331E7D">
        <w:rPr>
          <w:rFonts w:ascii="標楷體" w:eastAsia="標楷體" w:hAnsi="標楷體" w:hint="eastAsia"/>
          <w:sz w:val="32"/>
          <w:szCs w:val="32"/>
        </w:rPr>
        <w:t>研議精</w:t>
      </w:r>
      <w:proofErr w:type="gramEnd"/>
      <w:r w:rsidRPr="00331E7D">
        <w:rPr>
          <w:rFonts w:ascii="標楷體" w:eastAsia="標楷體" w:hAnsi="標楷體" w:hint="eastAsia"/>
          <w:sz w:val="32"/>
          <w:szCs w:val="32"/>
        </w:rPr>
        <w:t>進改善措施，並於3個月內向立法院教育及文化委員會提出書面報告。398</w:t>
      </w:r>
    </w:p>
    <w:p w14:paraId="616DAF5B" w14:textId="77777777" w:rsidR="006829A8" w:rsidRPr="00331E7D" w:rsidRDefault="006829A8" w:rsidP="00540B1A">
      <w:pPr>
        <w:overflowPunct w:val="0"/>
        <w:spacing w:line="500" w:lineRule="exact"/>
        <w:ind w:leftChars="1250" w:left="3000"/>
        <w:jc w:val="both"/>
        <w:rPr>
          <w:rFonts w:ascii="標楷體" w:eastAsia="標楷體" w:hAnsi="標楷體"/>
          <w:sz w:val="32"/>
          <w:szCs w:val="32"/>
        </w:rPr>
      </w:pPr>
      <w:r w:rsidRPr="00331E7D">
        <w:rPr>
          <w:rFonts w:ascii="標楷體" w:eastAsia="標楷體" w:hAnsi="標楷體" w:hint="eastAsia"/>
          <w:sz w:val="32"/>
          <w:szCs w:val="32"/>
        </w:rPr>
        <w:t>提案人：陳培瑜</w:t>
      </w:r>
    </w:p>
    <w:p w14:paraId="47ED1C30" w14:textId="77777777" w:rsidR="006829A8" w:rsidRPr="00331E7D" w:rsidRDefault="006829A8" w:rsidP="00540B1A">
      <w:pPr>
        <w:overflowPunct w:val="0"/>
        <w:spacing w:line="500" w:lineRule="exact"/>
        <w:ind w:leftChars="1250" w:left="3000"/>
        <w:jc w:val="both"/>
        <w:rPr>
          <w:rFonts w:ascii="標楷體" w:eastAsia="標楷體" w:hAnsi="標楷體"/>
          <w:sz w:val="32"/>
          <w:szCs w:val="32"/>
        </w:rPr>
      </w:pPr>
      <w:r w:rsidRPr="00331E7D">
        <w:rPr>
          <w:rFonts w:ascii="標楷體" w:eastAsia="標楷體" w:hAnsi="標楷體" w:hint="eastAsia"/>
          <w:sz w:val="32"/>
          <w:szCs w:val="32"/>
        </w:rPr>
        <w:t xml:space="preserve">連署人：張雅琳  </w:t>
      </w:r>
      <w:proofErr w:type="gramStart"/>
      <w:r w:rsidRPr="00331E7D">
        <w:rPr>
          <w:rFonts w:ascii="標楷體" w:eastAsia="標楷體" w:hAnsi="標楷體" w:hint="eastAsia"/>
          <w:sz w:val="32"/>
          <w:szCs w:val="32"/>
        </w:rPr>
        <w:t>范</w:t>
      </w:r>
      <w:proofErr w:type="gramEnd"/>
      <w:r w:rsidRPr="00331E7D">
        <w:rPr>
          <w:rFonts w:ascii="標楷體" w:eastAsia="標楷體" w:hAnsi="標楷體" w:hint="eastAsia"/>
          <w:sz w:val="32"/>
          <w:szCs w:val="32"/>
        </w:rPr>
        <w:t xml:space="preserve">　雲</w:t>
      </w:r>
    </w:p>
    <w:p w14:paraId="6E5F2704" w14:textId="77777777" w:rsidR="006829A8" w:rsidRPr="00331E7D" w:rsidRDefault="006829A8" w:rsidP="00540B1A">
      <w:pPr>
        <w:overflowPunct w:val="0"/>
        <w:spacing w:line="500" w:lineRule="exact"/>
        <w:ind w:leftChars="150" w:left="1000" w:hangingChars="200" w:hanging="640"/>
        <w:jc w:val="both"/>
        <w:rPr>
          <w:rFonts w:ascii="標楷體" w:eastAsia="標楷體" w:hAnsi="標楷體"/>
          <w:sz w:val="32"/>
          <w:szCs w:val="32"/>
        </w:rPr>
      </w:pPr>
      <w:r w:rsidRPr="00331E7D">
        <w:rPr>
          <w:rFonts w:ascii="標楷體" w:eastAsia="標楷體" w:hAnsi="標楷體" w:hint="eastAsia"/>
          <w:sz w:val="32"/>
          <w:szCs w:val="32"/>
        </w:rPr>
        <w:t>(八)</w:t>
      </w:r>
      <w:proofErr w:type="gramStart"/>
      <w:r w:rsidRPr="00331E7D">
        <w:rPr>
          <w:rFonts w:ascii="標楷體" w:eastAsia="標楷體" w:hAnsi="標楷體" w:hint="eastAsia"/>
          <w:sz w:val="32"/>
          <w:szCs w:val="32"/>
        </w:rPr>
        <w:t>準</w:t>
      </w:r>
      <w:proofErr w:type="gramEnd"/>
      <w:r w:rsidRPr="00331E7D">
        <w:rPr>
          <w:rFonts w:ascii="標楷體" w:eastAsia="標楷體" w:hAnsi="標楷體" w:hint="eastAsia"/>
          <w:sz w:val="32"/>
          <w:szCs w:val="32"/>
        </w:rPr>
        <w:t>公共幼兒園於2024年8月展開第三期，教保服務人員每人每月基本薪資調升2,000元，未滿3年以下者月薪至少3萬3,200元，滿3年至未滿6年者至少3萬6,200元，滿6年以上者至少3萬9,200元。然而，自</w:t>
      </w:r>
      <w:proofErr w:type="gramStart"/>
      <w:r w:rsidRPr="00331E7D">
        <w:rPr>
          <w:rFonts w:ascii="標楷體" w:eastAsia="標楷體" w:hAnsi="標楷體" w:hint="eastAsia"/>
          <w:sz w:val="32"/>
          <w:szCs w:val="32"/>
        </w:rPr>
        <w:t>準</w:t>
      </w:r>
      <w:proofErr w:type="gramEnd"/>
      <w:r w:rsidRPr="00331E7D">
        <w:rPr>
          <w:rFonts w:ascii="標楷體" w:eastAsia="標楷體" w:hAnsi="標楷體" w:hint="eastAsia"/>
          <w:sz w:val="32"/>
          <w:szCs w:val="32"/>
        </w:rPr>
        <w:t>公幼上路年份2018年起算，當年基本工資為2萬2,000元，2024年基本工資2萬7,470元，調漲約24%；而</w:t>
      </w:r>
      <w:proofErr w:type="gramStart"/>
      <w:r w:rsidRPr="00331E7D">
        <w:rPr>
          <w:rFonts w:ascii="標楷體" w:eastAsia="標楷體" w:hAnsi="標楷體" w:hint="eastAsia"/>
          <w:sz w:val="32"/>
          <w:szCs w:val="32"/>
        </w:rPr>
        <w:t>準</w:t>
      </w:r>
      <w:proofErr w:type="gramEnd"/>
      <w:r w:rsidRPr="00331E7D">
        <w:rPr>
          <w:rFonts w:ascii="標楷體" w:eastAsia="標楷體" w:hAnsi="標楷體" w:hint="eastAsia"/>
          <w:sz w:val="32"/>
          <w:szCs w:val="32"/>
        </w:rPr>
        <w:t>公幼教保服務人員基本薪資於2018年為2萬9,000元，若調漲24%，2024年基本薪資應為3萬5,960元。</w:t>
      </w:r>
      <w:proofErr w:type="gramStart"/>
      <w:r w:rsidRPr="00331E7D">
        <w:rPr>
          <w:rFonts w:ascii="標楷體" w:eastAsia="標楷體" w:hAnsi="標楷體" w:hint="eastAsia"/>
          <w:sz w:val="32"/>
          <w:szCs w:val="32"/>
        </w:rPr>
        <w:t>準</w:t>
      </w:r>
      <w:proofErr w:type="gramEnd"/>
      <w:r w:rsidRPr="00331E7D">
        <w:rPr>
          <w:rFonts w:ascii="標楷體" w:eastAsia="標楷體" w:hAnsi="標楷體" w:hint="eastAsia"/>
          <w:sz w:val="32"/>
          <w:szCs w:val="32"/>
        </w:rPr>
        <w:t>公幼第三期教保服務人員之基本薪資即便</w:t>
      </w:r>
      <w:r w:rsidRPr="00331E7D">
        <w:rPr>
          <w:rFonts w:ascii="標楷體" w:eastAsia="標楷體" w:hAnsi="標楷體" w:hint="eastAsia"/>
          <w:sz w:val="32"/>
          <w:szCs w:val="32"/>
        </w:rPr>
        <w:lastRenderedPageBreak/>
        <w:t>再增加2,000元，調整後的薪資也才3萬</w:t>
      </w:r>
      <w:r w:rsidRPr="00331E7D">
        <w:rPr>
          <w:rFonts w:ascii="標楷體" w:eastAsia="標楷體" w:hAnsi="標楷體"/>
          <w:sz w:val="32"/>
          <w:szCs w:val="32"/>
        </w:rPr>
        <w:t>3,200</w:t>
      </w:r>
      <w:r w:rsidRPr="00331E7D">
        <w:rPr>
          <w:rFonts w:ascii="標楷體" w:eastAsia="標楷體" w:hAnsi="標楷體" w:hint="eastAsia"/>
          <w:sz w:val="32"/>
          <w:szCs w:val="32"/>
        </w:rPr>
        <w:t>元，幅度不及基本工資的調幅。</w:t>
      </w:r>
      <w:proofErr w:type="gramStart"/>
      <w:r w:rsidRPr="00331E7D">
        <w:rPr>
          <w:rFonts w:ascii="標楷體" w:eastAsia="標楷體" w:hAnsi="標楷體" w:hint="eastAsia"/>
          <w:sz w:val="32"/>
          <w:szCs w:val="32"/>
        </w:rPr>
        <w:t>再者，</w:t>
      </w:r>
      <w:proofErr w:type="gramEnd"/>
      <w:r w:rsidRPr="00331E7D">
        <w:rPr>
          <w:rFonts w:ascii="標楷體" w:eastAsia="標楷體" w:hAnsi="標楷體" w:hint="eastAsia"/>
          <w:sz w:val="32"/>
          <w:szCs w:val="32"/>
        </w:rPr>
        <w:t>政府從</w:t>
      </w:r>
      <w:r w:rsidRPr="00331E7D">
        <w:rPr>
          <w:rFonts w:ascii="標楷體" w:eastAsia="標楷體" w:hAnsi="標楷體"/>
          <w:sz w:val="32"/>
          <w:szCs w:val="32"/>
        </w:rPr>
        <w:t>112</w:t>
      </w:r>
      <w:r w:rsidRPr="00331E7D">
        <w:rPr>
          <w:rFonts w:ascii="標楷體" w:eastAsia="標楷體" w:hAnsi="標楷體" w:hint="eastAsia"/>
          <w:sz w:val="32"/>
          <w:szCs w:val="32"/>
        </w:rPr>
        <w:t>學年度起逐年調整幼兒園</w:t>
      </w:r>
      <w:proofErr w:type="gramStart"/>
      <w:r w:rsidRPr="00331E7D">
        <w:rPr>
          <w:rFonts w:ascii="標楷體" w:eastAsia="標楷體" w:hAnsi="標楷體" w:hint="eastAsia"/>
          <w:sz w:val="32"/>
          <w:szCs w:val="32"/>
        </w:rPr>
        <w:t>師生比至</w:t>
      </w:r>
      <w:r w:rsidRPr="00331E7D">
        <w:rPr>
          <w:rFonts w:ascii="標楷體" w:eastAsia="標楷體" w:hAnsi="標楷體"/>
          <w:sz w:val="32"/>
          <w:szCs w:val="32"/>
        </w:rPr>
        <w:t>1</w:t>
      </w:r>
      <w:r w:rsidRPr="00331E7D">
        <w:rPr>
          <w:rFonts w:ascii="標楷體" w:eastAsia="標楷體" w:hAnsi="標楷體" w:hint="eastAsia"/>
          <w:sz w:val="32"/>
          <w:szCs w:val="32"/>
        </w:rPr>
        <w:t>比</w:t>
      </w:r>
      <w:r w:rsidRPr="00331E7D">
        <w:rPr>
          <w:rFonts w:ascii="標楷體" w:eastAsia="標楷體" w:hAnsi="標楷體"/>
          <w:sz w:val="32"/>
          <w:szCs w:val="32"/>
        </w:rPr>
        <w:t>12</w:t>
      </w:r>
      <w:proofErr w:type="gramEnd"/>
      <w:r w:rsidRPr="00331E7D">
        <w:rPr>
          <w:rFonts w:ascii="標楷體" w:eastAsia="標楷體" w:hAnsi="標楷體" w:hint="eastAsia"/>
          <w:sz w:val="32"/>
          <w:szCs w:val="32"/>
        </w:rPr>
        <w:t>，若教保服務人員薪資無法留住人才，恐難以達成</w:t>
      </w:r>
      <w:r w:rsidRPr="00331E7D">
        <w:rPr>
          <w:rFonts w:ascii="標楷體" w:eastAsia="標楷體" w:hAnsi="標楷體"/>
          <w:sz w:val="32"/>
          <w:szCs w:val="32"/>
        </w:rPr>
        <w:t>1</w:t>
      </w:r>
      <w:r w:rsidRPr="00331E7D">
        <w:rPr>
          <w:rFonts w:ascii="標楷體" w:eastAsia="標楷體" w:hAnsi="標楷體" w:hint="eastAsia"/>
          <w:sz w:val="32"/>
          <w:szCs w:val="32"/>
        </w:rPr>
        <w:t>比</w:t>
      </w:r>
      <w:r w:rsidRPr="00331E7D">
        <w:rPr>
          <w:rFonts w:ascii="標楷體" w:eastAsia="標楷體" w:hAnsi="標楷體"/>
          <w:sz w:val="32"/>
          <w:szCs w:val="32"/>
        </w:rPr>
        <w:t>12</w:t>
      </w:r>
      <w:r w:rsidRPr="00331E7D">
        <w:rPr>
          <w:rFonts w:ascii="標楷體" w:eastAsia="標楷體" w:hAnsi="標楷體" w:hint="eastAsia"/>
          <w:sz w:val="32"/>
          <w:szCs w:val="32"/>
        </w:rPr>
        <w:t>師生比之目標。另外，過去有報導指出，部分教保服務人員</w:t>
      </w:r>
      <w:proofErr w:type="gramStart"/>
      <w:r w:rsidRPr="00331E7D">
        <w:rPr>
          <w:rFonts w:ascii="標楷體" w:eastAsia="標楷體" w:hAnsi="標楷體" w:hint="eastAsia"/>
          <w:sz w:val="32"/>
          <w:szCs w:val="32"/>
        </w:rPr>
        <w:t>薪水遭園方</w:t>
      </w:r>
      <w:proofErr w:type="gramEnd"/>
      <w:r w:rsidRPr="00331E7D">
        <w:rPr>
          <w:rFonts w:ascii="標楷體" w:eastAsia="標楷體" w:hAnsi="標楷體" w:hint="eastAsia"/>
          <w:sz w:val="32"/>
          <w:szCs w:val="32"/>
        </w:rPr>
        <w:t>自各方</w:t>
      </w:r>
      <w:proofErr w:type="gramStart"/>
      <w:r w:rsidRPr="00331E7D">
        <w:rPr>
          <w:rFonts w:ascii="標楷體" w:eastAsia="標楷體" w:hAnsi="標楷體" w:hint="eastAsia"/>
          <w:sz w:val="32"/>
          <w:szCs w:val="32"/>
        </w:rPr>
        <w:t>苛</w:t>
      </w:r>
      <w:proofErr w:type="gramEnd"/>
      <w:r w:rsidRPr="00331E7D">
        <w:rPr>
          <w:rFonts w:ascii="標楷體" w:eastAsia="標楷體" w:hAnsi="標楷體" w:hint="eastAsia"/>
          <w:sz w:val="32"/>
          <w:szCs w:val="32"/>
        </w:rPr>
        <w:t>扣，影響教保服務人員之權益。綜上，請教育部</w:t>
      </w:r>
      <w:proofErr w:type="gramStart"/>
      <w:r w:rsidRPr="00331E7D">
        <w:rPr>
          <w:rFonts w:ascii="標楷體" w:eastAsia="標楷體" w:hAnsi="標楷體" w:hint="eastAsia"/>
          <w:sz w:val="32"/>
          <w:szCs w:val="32"/>
        </w:rPr>
        <w:t>研議教</w:t>
      </w:r>
      <w:proofErr w:type="gramEnd"/>
      <w:r w:rsidRPr="00331E7D">
        <w:rPr>
          <w:rFonts w:ascii="標楷體" w:eastAsia="標楷體" w:hAnsi="標楷體" w:hint="eastAsia"/>
          <w:sz w:val="32"/>
          <w:szCs w:val="32"/>
        </w:rPr>
        <w:t>保服務人員薪資再調升，以及調薪機制公開備查之可行性，並於</w:t>
      </w:r>
      <w:r w:rsidRPr="00331E7D">
        <w:rPr>
          <w:rFonts w:ascii="標楷體" w:eastAsia="標楷體" w:hAnsi="標楷體"/>
          <w:sz w:val="32"/>
          <w:szCs w:val="32"/>
        </w:rPr>
        <w:t>6</w:t>
      </w:r>
      <w:r w:rsidRPr="00331E7D">
        <w:rPr>
          <w:rFonts w:ascii="標楷體" w:eastAsia="標楷體" w:hAnsi="標楷體" w:hint="eastAsia"/>
          <w:sz w:val="32"/>
          <w:szCs w:val="32"/>
        </w:rPr>
        <w:t>個月內向立法院教育及文化委員會提出書面報告。399</w:t>
      </w:r>
    </w:p>
    <w:p w14:paraId="5368AC87" w14:textId="77777777" w:rsidR="006829A8" w:rsidRPr="00331E7D" w:rsidRDefault="006829A8" w:rsidP="00540B1A">
      <w:pPr>
        <w:overflowPunct w:val="0"/>
        <w:spacing w:line="500" w:lineRule="exact"/>
        <w:ind w:leftChars="1250" w:left="3000"/>
        <w:jc w:val="both"/>
        <w:rPr>
          <w:rFonts w:ascii="標楷體" w:eastAsia="標楷體" w:hAnsi="標楷體"/>
          <w:sz w:val="32"/>
          <w:szCs w:val="32"/>
        </w:rPr>
      </w:pPr>
      <w:r w:rsidRPr="00331E7D">
        <w:rPr>
          <w:rFonts w:ascii="標楷體" w:eastAsia="標楷體" w:hAnsi="標楷體" w:hint="eastAsia"/>
          <w:sz w:val="32"/>
          <w:szCs w:val="32"/>
        </w:rPr>
        <w:t>提案人：林宜瑾</w:t>
      </w:r>
    </w:p>
    <w:p w14:paraId="71AF9C6B" w14:textId="77777777" w:rsidR="006829A8" w:rsidRPr="00331E7D" w:rsidRDefault="006829A8" w:rsidP="00540B1A">
      <w:pPr>
        <w:overflowPunct w:val="0"/>
        <w:spacing w:line="500" w:lineRule="exact"/>
        <w:ind w:leftChars="1250" w:left="3000"/>
        <w:jc w:val="both"/>
        <w:rPr>
          <w:rFonts w:ascii="標楷體" w:eastAsia="標楷體" w:hAnsi="標楷體"/>
          <w:sz w:val="32"/>
          <w:szCs w:val="32"/>
        </w:rPr>
      </w:pPr>
      <w:r w:rsidRPr="00331E7D">
        <w:rPr>
          <w:rFonts w:ascii="標楷體" w:eastAsia="標楷體" w:hAnsi="標楷體" w:hint="eastAsia"/>
          <w:sz w:val="32"/>
          <w:szCs w:val="32"/>
        </w:rPr>
        <w:t>連署人：張雅琳  陳秀寳</w:t>
      </w:r>
    </w:p>
    <w:p w14:paraId="7910ABDB" w14:textId="77777777" w:rsidR="006829A8" w:rsidRPr="00331E7D" w:rsidRDefault="006829A8" w:rsidP="00540B1A">
      <w:pPr>
        <w:overflowPunct w:val="0"/>
        <w:spacing w:line="500" w:lineRule="exact"/>
        <w:ind w:leftChars="150" w:left="1000" w:hangingChars="200" w:hanging="640"/>
        <w:jc w:val="both"/>
        <w:rPr>
          <w:rFonts w:ascii="標楷體" w:eastAsia="標楷體" w:hAnsi="標楷體"/>
          <w:sz w:val="32"/>
          <w:szCs w:val="32"/>
        </w:rPr>
      </w:pPr>
      <w:r w:rsidRPr="00331E7D">
        <w:rPr>
          <w:rFonts w:ascii="標楷體" w:eastAsia="標楷體" w:hAnsi="標楷體" w:hint="eastAsia"/>
          <w:sz w:val="32"/>
          <w:szCs w:val="32"/>
        </w:rPr>
        <w:t>(九)請教育部國民及學前教育署評估儘速推動建立全國學校兒童遊戲場管理平台，作為統一整合學校遊戲場設施規劃、使用及維護資訊之關鍵工具。該平台應涵蓋全國學校遊戲場現況，包括設施種類、使用年限、安全檢核狀況及適齡分級建議，並納入專業設計規範與安全標準，提供各地學校參考以確保設施的適用性與安全性。同時，請教育部與地方政府密切合作，進行全國學校遊戲場資源盤點，系統化整理各校遊戲場設施分布及使用情況，特別針對資源不足或設備老舊之地區優先進行補助及更新規劃。此平台應設置數據動態更新及追蹤機制，確保全國學校遊戲場資訊的即時性與透明性，並提供家長、教師及相關利害關係人查詢設施使用情況及維護計畫之管道。</w:t>
      </w:r>
      <w:proofErr w:type="gramStart"/>
      <w:r w:rsidRPr="00331E7D">
        <w:rPr>
          <w:rFonts w:ascii="標楷體" w:eastAsia="標楷體" w:hAnsi="標楷體" w:hint="eastAsia"/>
          <w:sz w:val="32"/>
          <w:szCs w:val="32"/>
        </w:rPr>
        <w:t>此外，</w:t>
      </w:r>
      <w:proofErr w:type="gramEnd"/>
      <w:r w:rsidRPr="00331E7D">
        <w:rPr>
          <w:rFonts w:ascii="標楷體" w:eastAsia="標楷體" w:hAnsi="標楷體" w:hint="eastAsia"/>
          <w:sz w:val="32"/>
          <w:szCs w:val="32"/>
        </w:rPr>
        <w:t>應鼓勵學校透過平台申報維修需求，簡化報修流程並提高管理效率。同時，應結合專家學者及兒少團體意見，設計更具創意與挑戰性且符合兒童身心發展需求的遊戲場設施，推動遊戲空間的多樣性與教育性，以進一步保障兒童遊戲權，促進身心健康及全人發展。透過此管理平台的建立，教育部國民及學前教育署將能有效整合資源，提升學校遊戲場規劃與管理效率，並確保所有</w:t>
      </w:r>
      <w:proofErr w:type="gramStart"/>
      <w:r w:rsidRPr="00331E7D">
        <w:rPr>
          <w:rFonts w:ascii="標楷體" w:eastAsia="標楷體" w:hAnsi="標楷體" w:hint="eastAsia"/>
          <w:sz w:val="32"/>
          <w:szCs w:val="32"/>
        </w:rPr>
        <w:t>兒童均能在</w:t>
      </w:r>
      <w:proofErr w:type="gramEnd"/>
      <w:r w:rsidRPr="00331E7D">
        <w:rPr>
          <w:rFonts w:ascii="標楷體" w:eastAsia="標楷體" w:hAnsi="標楷體" w:hint="eastAsia"/>
          <w:sz w:val="32"/>
          <w:szCs w:val="32"/>
        </w:rPr>
        <w:t>安</w:t>
      </w:r>
      <w:r w:rsidRPr="00331E7D">
        <w:rPr>
          <w:rFonts w:ascii="標楷體" w:eastAsia="標楷體" w:hAnsi="標楷體" w:hint="eastAsia"/>
          <w:sz w:val="32"/>
          <w:szCs w:val="32"/>
        </w:rPr>
        <w:lastRenderedPageBreak/>
        <w:t>全、創新的環境中享受遊戲樂趣，實現教育公平與兒童福祉的政策目標。400</w:t>
      </w:r>
    </w:p>
    <w:p w14:paraId="0F9DDB7C" w14:textId="77777777" w:rsidR="006829A8" w:rsidRPr="00331E7D" w:rsidRDefault="006829A8" w:rsidP="00540B1A">
      <w:pPr>
        <w:overflowPunct w:val="0"/>
        <w:spacing w:line="500" w:lineRule="exact"/>
        <w:ind w:leftChars="1250" w:left="3000"/>
        <w:jc w:val="both"/>
        <w:rPr>
          <w:rFonts w:ascii="標楷體" w:eastAsia="標楷體" w:hAnsi="標楷體"/>
          <w:sz w:val="32"/>
          <w:szCs w:val="32"/>
        </w:rPr>
      </w:pPr>
      <w:r w:rsidRPr="00331E7D">
        <w:rPr>
          <w:rFonts w:ascii="標楷體" w:eastAsia="標楷體" w:hAnsi="標楷體" w:hint="eastAsia"/>
          <w:sz w:val="32"/>
          <w:szCs w:val="32"/>
        </w:rPr>
        <w:t>提案人：張雅琳</w:t>
      </w:r>
    </w:p>
    <w:p w14:paraId="35F9DF51" w14:textId="77777777" w:rsidR="006829A8" w:rsidRPr="00331E7D" w:rsidRDefault="006829A8" w:rsidP="00540B1A">
      <w:pPr>
        <w:overflowPunct w:val="0"/>
        <w:spacing w:line="500" w:lineRule="exact"/>
        <w:ind w:leftChars="1250" w:left="3000"/>
        <w:jc w:val="both"/>
        <w:rPr>
          <w:rFonts w:ascii="標楷體" w:eastAsia="標楷體" w:hAnsi="標楷體"/>
          <w:sz w:val="32"/>
          <w:szCs w:val="32"/>
        </w:rPr>
      </w:pPr>
      <w:r w:rsidRPr="00331E7D">
        <w:rPr>
          <w:rFonts w:ascii="標楷體" w:eastAsia="標楷體" w:hAnsi="標楷體" w:hint="eastAsia"/>
          <w:sz w:val="32"/>
          <w:szCs w:val="32"/>
        </w:rPr>
        <w:t xml:space="preserve">連署人：郭昱晴  </w:t>
      </w:r>
      <w:proofErr w:type="gramStart"/>
      <w:r w:rsidRPr="00331E7D">
        <w:rPr>
          <w:rFonts w:ascii="標楷體" w:eastAsia="標楷體" w:hAnsi="標楷體" w:hint="eastAsia"/>
          <w:sz w:val="32"/>
          <w:szCs w:val="32"/>
        </w:rPr>
        <w:t>范</w:t>
      </w:r>
      <w:proofErr w:type="gramEnd"/>
      <w:r w:rsidRPr="00331E7D">
        <w:rPr>
          <w:rFonts w:ascii="標楷體" w:eastAsia="標楷體" w:hAnsi="標楷體" w:hint="eastAsia"/>
          <w:sz w:val="32"/>
          <w:szCs w:val="32"/>
        </w:rPr>
        <w:t xml:space="preserve">　雲</w:t>
      </w:r>
    </w:p>
    <w:p w14:paraId="4DF8F3E7" w14:textId="77777777" w:rsidR="006829A8" w:rsidRPr="00331E7D" w:rsidRDefault="006829A8" w:rsidP="00540B1A">
      <w:pPr>
        <w:overflowPunct w:val="0"/>
        <w:spacing w:line="500" w:lineRule="exact"/>
        <w:ind w:leftChars="150" w:left="1000" w:hangingChars="200" w:hanging="640"/>
        <w:jc w:val="both"/>
        <w:rPr>
          <w:rFonts w:ascii="標楷體" w:eastAsia="標楷體" w:hAnsi="標楷體"/>
          <w:sz w:val="32"/>
          <w:szCs w:val="32"/>
        </w:rPr>
      </w:pPr>
      <w:r w:rsidRPr="00331E7D">
        <w:rPr>
          <w:rFonts w:ascii="標楷體" w:eastAsia="標楷體" w:hAnsi="標楷體" w:hint="eastAsia"/>
          <w:sz w:val="32"/>
          <w:szCs w:val="32"/>
        </w:rPr>
        <w:t>(十)校園言語</w:t>
      </w:r>
      <w:proofErr w:type="gramStart"/>
      <w:r w:rsidRPr="00331E7D">
        <w:rPr>
          <w:rFonts w:ascii="標楷體" w:eastAsia="標楷體" w:hAnsi="標楷體" w:hint="eastAsia"/>
          <w:sz w:val="32"/>
          <w:szCs w:val="32"/>
        </w:rPr>
        <w:t>霸凌之</w:t>
      </w:r>
      <w:proofErr w:type="gramEnd"/>
      <w:r w:rsidRPr="00331E7D">
        <w:rPr>
          <w:rFonts w:ascii="標楷體" w:eastAsia="標楷體" w:hAnsi="標楷體" w:hint="eastAsia"/>
          <w:sz w:val="32"/>
          <w:szCs w:val="32"/>
        </w:rPr>
        <w:t>影響常具有隱性且深遠的特質，相比於身體</w:t>
      </w:r>
      <w:proofErr w:type="gramStart"/>
      <w:r w:rsidRPr="00331E7D">
        <w:rPr>
          <w:rFonts w:ascii="標楷體" w:eastAsia="標楷體" w:hAnsi="標楷體" w:hint="eastAsia"/>
          <w:sz w:val="32"/>
          <w:szCs w:val="32"/>
        </w:rPr>
        <w:t>霸凌，言語霸凌更</w:t>
      </w:r>
      <w:proofErr w:type="gramEnd"/>
      <w:r w:rsidRPr="00331E7D">
        <w:rPr>
          <w:rFonts w:ascii="標楷體" w:eastAsia="標楷體" w:hAnsi="標楷體" w:hint="eastAsia"/>
          <w:sz w:val="32"/>
          <w:szCs w:val="32"/>
        </w:rPr>
        <w:t>容易被忽視，但其對學生心理健康的傷害可能更加持久，導致焦慮、自尊心受損，甚至出現自傷行為。</w:t>
      </w:r>
      <w:proofErr w:type="gramStart"/>
      <w:r w:rsidRPr="00331E7D">
        <w:rPr>
          <w:rFonts w:ascii="標楷體" w:eastAsia="標楷體" w:hAnsi="標楷體" w:hint="eastAsia"/>
          <w:sz w:val="32"/>
          <w:szCs w:val="32"/>
        </w:rPr>
        <w:t>此外，言語霸凌也</w:t>
      </w:r>
      <w:proofErr w:type="gramEnd"/>
      <w:r w:rsidRPr="00331E7D">
        <w:rPr>
          <w:rFonts w:ascii="標楷體" w:eastAsia="標楷體" w:hAnsi="標楷體" w:hint="eastAsia"/>
          <w:sz w:val="32"/>
          <w:szCs w:val="32"/>
        </w:rPr>
        <w:t>可能阻礙健康的人際關係發展與學習成效。有效的防治與宣導措施不僅能及時干預，減少對受害者的傷害。針對校園</w:t>
      </w:r>
      <w:proofErr w:type="gramStart"/>
      <w:r w:rsidRPr="00331E7D">
        <w:rPr>
          <w:rFonts w:ascii="標楷體" w:eastAsia="標楷體" w:hAnsi="標楷體" w:hint="eastAsia"/>
          <w:sz w:val="32"/>
          <w:szCs w:val="32"/>
        </w:rPr>
        <w:t>言語霸凌防治</w:t>
      </w:r>
      <w:proofErr w:type="gramEnd"/>
      <w:r w:rsidRPr="00331E7D">
        <w:rPr>
          <w:rFonts w:ascii="標楷體" w:eastAsia="標楷體" w:hAnsi="標楷體" w:hint="eastAsia"/>
          <w:sz w:val="32"/>
          <w:szCs w:val="32"/>
        </w:rPr>
        <w:t>與宣導，請教育部國民及學前教育署進一步精進其相關政策與措施，並有效落實執行。然目前教育部國民及學前教育署對</w:t>
      </w:r>
      <w:proofErr w:type="gramStart"/>
      <w:r w:rsidRPr="00331E7D">
        <w:rPr>
          <w:rFonts w:ascii="標楷體" w:eastAsia="標楷體" w:hAnsi="標楷體" w:hint="eastAsia"/>
          <w:sz w:val="32"/>
          <w:szCs w:val="32"/>
        </w:rPr>
        <w:t>校園霸凌的</w:t>
      </w:r>
      <w:proofErr w:type="gramEnd"/>
      <w:r w:rsidRPr="00331E7D">
        <w:rPr>
          <w:rFonts w:ascii="標楷體" w:eastAsia="標楷體" w:hAnsi="標楷體" w:hint="eastAsia"/>
          <w:sz w:val="32"/>
          <w:szCs w:val="32"/>
        </w:rPr>
        <w:t>統計數據遠低於實際調查結果，顯示現有通報機制及防治策略可能存在遺漏或未全面覆蓋的問題。特別是針對</w:t>
      </w:r>
      <w:proofErr w:type="gramStart"/>
      <w:r w:rsidRPr="00331E7D">
        <w:rPr>
          <w:rFonts w:ascii="標楷體" w:eastAsia="標楷體" w:hAnsi="標楷體" w:hint="eastAsia"/>
          <w:sz w:val="32"/>
          <w:szCs w:val="32"/>
        </w:rPr>
        <w:t>言語霸凌的</w:t>
      </w:r>
      <w:proofErr w:type="gramEnd"/>
      <w:r w:rsidRPr="00331E7D">
        <w:rPr>
          <w:rFonts w:ascii="標楷體" w:eastAsia="標楷體" w:hAnsi="標楷體" w:hint="eastAsia"/>
          <w:sz w:val="32"/>
          <w:szCs w:val="32"/>
        </w:rPr>
        <w:t>部分，其影響層面往往較行為</w:t>
      </w:r>
      <w:proofErr w:type="gramStart"/>
      <w:r w:rsidRPr="00331E7D">
        <w:rPr>
          <w:rFonts w:ascii="標楷體" w:eastAsia="標楷體" w:hAnsi="標楷體" w:hint="eastAsia"/>
          <w:sz w:val="32"/>
          <w:szCs w:val="32"/>
        </w:rPr>
        <w:t>霸凌更</w:t>
      </w:r>
      <w:proofErr w:type="gramEnd"/>
      <w:r w:rsidRPr="00331E7D">
        <w:rPr>
          <w:rFonts w:ascii="標楷體" w:eastAsia="標楷體" w:hAnsi="標楷體" w:hint="eastAsia"/>
          <w:sz w:val="32"/>
          <w:szCs w:val="32"/>
        </w:rPr>
        <w:t>隱性且持續性長，但現行政策中對此</w:t>
      </w:r>
      <w:proofErr w:type="gramStart"/>
      <w:r w:rsidRPr="00331E7D">
        <w:rPr>
          <w:rFonts w:ascii="標楷體" w:eastAsia="標楷體" w:hAnsi="標楷體" w:hint="eastAsia"/>
          <w:sz w:val="32"/>
          <w:szCs w:val="32"/>
        </w:rPr>
        <w:t>類霸凌</w:t>
      </w:r>
      <w:proofErr w:type="gramEnd"/>
      <w:r w:rsidRPr="00331E7D">
        <w:rPr>
          <w:rFonts w:ascii="標楷體" w:eastAsia="標楷體" w:hAnsi="標楷體" w:hint="eastAsia"/>
          <w:sz w:val="32"/>
          <w:szCs w:val="32"/>
        </w:rPr>
        <w:t>的識別與干預未具體說明。教育部應加強校園</w:t>
      </w:r>
      <w:proofErr w:type="gramStart"/>
      <w:r w:rsidRPr="00331E7D">
        <w:rPr>
          <w:rFonts w:ascii="標楷體" w:eastAsia="標楷體" w:hAnsi="標楷體" w:hint="eastAsia"/>
          <w:sz w:val="32"/>
          <w:szCs w:val="32"/>
        </w:rPr>
        <w:t>言語霸凌的</w:t>
      </w:r>
      <w:proofErr w:type="gramEnd"/>
      <w:r w:rsidRPr="00331E7D">
        <w:rPr>
          <w:rFonts w:ascii="標楷體" w:eastAsia="標楷體" w:hAnsi="標楷體" w:hint="eastAsia"/>
          <w:sz w:val="32"/>
          <w:szCs w:val="32"/>
        </w:rPr>
        <w:t>辨別與統計方法，確保每一個</w:t>
      </w:r>
      <w:proofErr w:type="gramStart"/>
      <w:r w:rsidRPr="00331E7D">
        <w:rPr>
          <w:rFonts w:ascii="標楷體" w:eastAsia="標楷體" w:hAnsi="標楷體" w:hint="eastAsia"/>
          <w:sz w:val="32"/>
          <w:szCs w:val="32"/>
        </w:rPr>
        <w:t>案例均被妥善</w:t>
      </w:r>
      <w:proofErr w:type="gramEnd"/>
      <w:r w:rsidRPr="00331E7D">
        <w:rPr>
          <w:rFonts w:ascii="標楷體" w:eastAsia="標楷體" w:hAnsi="標楷體" w:hint="eastAsia"/>
          <w:sz w:val="32"/>
          <w:szCs w:val="32"/>
        </w:rPr>
        <w:t>處理。其次，持續檢討校園</w:t>
      </w:r>
      <w:proofErr w:type="gramStart"/>
      <w:r w:rsidRPr="00331E7D">
        <w:rPr>
          <w:rFonts w:ascii="標楷體" w:eastAsia="標楷體" w:hAnsi="標楷體" w:hint="eastAsia"/>
          <w:sz w:val="32"/>
          <w:szCs w:val="32"/>
        </w:rPr>
        <w:t>霸凌防</w:t>
      </w:r>
      <w:proofErr w:type="gramEnd"/>
      <w:r w:rsidRPr="00331E7D">
        <w:rPr>
          <w:rFonts w:ascii="標楷體" w:eastAsia="標楷體" w:hAnsi="標楷體" w:hint="eastAsia"/>
          <w:sz w:val="32"/>
          <w:szCs w:val="32"/>
        </w:rPr>
        <w:t>制準則，尤其應注重對特殊教育學生的</w:t>
      </w:r>
      <w:proofErr w:type="gramStart"/>
      <w:r w:rsidRPr="00331E7D">
        <w:rPr>
          <w:rFonts w:ascii="標楷體" w:eastAsia="標楷體" w:hAnsi="標楷體" w:hint="eastAsia"/>
          <w:sz w:val="32"/>
          <w:szCs w:val="32"/>
        </w:rPr>
        <w:t>言語霸凌情境</w:t>
      </w:r>
      <w:proofErr w:type="gramEnd"/>
      <w:r w:rsidRPr="00331E7D">
        <w:rPr>
          <w:rFonts w:ascii="標楷體" w:eastAsia="標楷體" w:hAnsi="標楷體" w:hint="eastAsia"/>
          <w:sz w:val="32"/>
          <w:szCs w:val="32"/>
        </w:rPr>
        <w:t>提供更強的保護機制。</w:t>
      </w:r>
      <w:proofErr w:type="gramStart"/>
      <w:r w:rsidRPr="00331E7D">
        <w:rPr>
          <w:rFonts w:ascii="標楷體" w:eastAsia="標楷體" w:hAnsi="標楷體" w:hint="eastAsia"/>
          <w:sz w:val="32"/>
          <w:szCs w:val="32"/>
        </w:rPr>
        <w:t>此外，</w:t>
      </w:r>
      <w:proofErr w:type="gramEnd"/>
      <w:r w:rsidRPr="00331E7D">
        <w:rPr>
          <w:rFonts w:ascii="標楷體" w:eastAsia="標楷體" w:hAnsi="標楷體" w:hint="eastAsia"/>
          <w:sz w:val="32"/>
          <w:szCs w:val="32"/>
        </w:rPr>
        <w:t>應推廣基於尊重與理解的教育計畫，透過情境模擬、案例分享及心理健康教育，提升學生對</w:t>
      </w:r>
      <w:proofErr w:type="gramStart"/>
      <w:r w:rsidRPr="00331E7D">
        <w:rPr>
          <w:rFonts w:ascii="標楷體" w:eastAsia="標楷體" w:hAnsi="標楷體" w:hint="eastAsia"/>
          <w:sz w:val="32"/>
          <w:szCs w:val="32"/>
        </w:rPr>
        <w:t>言語霸凌的</w:t>
      </w:r>
      <w:proofErr w:type="gramEnd"/>
      <w:r w:rsidRPr="00331E7D">
        <w:rPr>
          <w:rFonts w:ascii="標楷體" w:eastAsia="標楷體" w:hAnsi="標楷體" w:hint="eastAsia"/>
          <w:sz w:val="32"/>
          <w:szCs w:val="32"/>
        </w:rPr>
        <w:t>辨識與防治能力。最後，教育部更需推動跨部會協作，結合心理輔導、家庭教育及法律援助，形成全方位的防治體系，真正實現校園安全與教育公平。期望透過以上改進，將有助於全面提升校園</w:t>
      </w:r>
      <w:proofErr w:type="gramStart"/>
      <w:r w:rsidRPr="00331E7D">
        <w:rPr>
          <w:rFonts w:ascii="標楷體" w:eastAsia="標楷體" w:hAnsi="標楷體" w:hint="eastAsia"/>
          <w:sz w:val="32"/>
          <w:szCs w:val="32"/>
        </w:rPr>
        <w:t>言語霸凌防治</w:t>
      </w:r>
      <w:proofErr w:type="gramEnd"/>
      <w:r w:rsidRPr="00331E7D">
        <w:rPr>
          <w:rFonts w:ascii="標楷體" w:eastAsia="標楷體" w:hAnsi="標楷體" w:hint="eastAsia"/>
          <w:sz w:val="32"/>
          <w:szCs w:val="32"/>
        </w:rPr>
        <w:t>與宣導之有效性，確保學生的心理健康與學習環境安全得以保障。401</w:t>
      </w:r>
    </w:p>
    <w:p w14:paraId="62B1B7B6" w14:textId="77777777" w:rsidR="006829A8" w:rsidRPr="00331E7D" w:rsidRDefault="006829A8" w:rsidP="00540B1A">
      <w:pPr>
        <w:overflowPunct w:val="0"/>
        <w:spacing w:line="500" w:lineRule="exact"/>
        <w:ind w:leftChars="1250" w:left="3000"/>
        <w:jc w:val="both"/>
        <w:rPr>
          <w:rFonts w:ascii="標楷體" w:eastAsia="標楷體" w:hAnsi="標楷體"/>
          <w:sz w:val="32"/>
          <w:szCs w:val="32"/>
        </w:rPr>
      </w:pPr>
      <w:r w:rsidRPr="00331E7D">
        <w:rPr>
          <w:rFonts w:ascii="標楷體" w:eastAsia="標楷體" w:hAnsi="標楷體" w:hint="eastAsia"/>
          <w:sz w:val="32"/>
          <w:szCs w:val="32"/>
        </w:rPr>
        <w:t>提案人：張雅琳</w:t>
      </w:r>
    </w:p>
    <w:p w14:paraId="56E1B64E" w14:textId="77777777" w:rsidR="006829A8" w:rsidRPr="00331E7D" w:rsidRDefault="006829A8" w:rsidP="00540B1A">
      <w:pPr>
        <w:overflowPunct w:val="0"/>
        <w:spacing w:line="500" w:lineRule="exact"/>
        <w:ind w:leftChars="1250" w:left="3000"/>
        <w:jc w:val="both"/>
        <w:rPr>
          <w:rFonts w:ascii="標楷體" w:eastAsia="標楷體" w:hAnsi="標楷體"/>
          <w:sz w:val="32"/>
          <w:szCs w:val="32"/>
        </w:rPr>
      </w:pPr>
      <w:r w:rsidRPr="00331E7D">
        <w:rPr>
          <w:rFonts w:ascii="標楷體" w:eastAsia="標楷體" w:hAnsi="標楷體" w:hint="eastAsia"/>
          <w:sz w:val="32"/>
          <w:szCs w:val="32"/>
        </w:rPr>
        <w:t xml:space="preserve">連署人：郭昱晴  </w:t>
      </w:r>
      <w:proofErr w:type="gramStart"/>
      <w:r w:rsidRPr="00331E7D">
        <w:rPr>
          <w:rFonts w:ascii="標楷體" w:eastAsia="標楷體" w:hAnsi="標楷體" w:hint="eastAsia"/>
          <w:sz w:val="32"/>
          <w:szCs w:val="32"/>
        </w:rPr>
        <w:t>范</w:t>
      </w:r>
      <w:proofErr w:type="gramEnd"/>
      <w:r w:rsidRPr="00331E7D">
        <w:rPr>
          <w:rFonts w:ascii="標楷體" w:eastAsia="標楷體" w:hAnsi="標楷體" w:hint="eastAsia"/>
          <w:sz w:val="32"/>
          <w:szCs w:val="32"/>
        </w:rPr>
        <w:t xml:space="preserve">　雲</w:t>
      </w:r>
    </w:p>
    <w:p w14:paraId="2C1BAB79" w14:textId="77777777" w:rsidR="006829A8" w:rsidRPr="00331E7D" w:rsidRDefault="006829A8" w:rsidP="00540B1A">
      <w:pPr>
        <w:overflowPunct w:val="0"/>
        <w:spacing w:line="500" w:lineRule="exact"/>
        <w:ind w:leftChars="150" w:left="1000" w:hangingChars="200" w:hanging="640"/>
        <w:jc w:val="both"/>
        <w:rPr>
          <w:rFonts w:ascii="標楷體" w:eastAsia="標楷體" w:hAnsi="標楷體"/>
          <w:sz w:val="32"/>
          <w:szCs w:val="32"/>
        </w:rPr>
      </w:pPr>
      <w:r w:rsidRPr="00331E7D">
        <w:rPr>
          <w:rFonts w:ascii="標楷體" w:eastAsia="標楷體" w:hAnsi="標楷體" w:hint="eastAsia"/>
          <w:sz w:val="32"/>
          <w:szCs w:val="32"/>
        </w:rPr>
        <w:lastRenderedPageBreak/>
        <w:t>(十一)提供特殊教育學生鑑定協助至關重要，因為它是為學生提供適切教育資源與支持的第一步。鑑定能夠準確評估學生的需求與特質，幫助教育機構為其制定量身打造的學習計畫，從而充分發揮學生的潛能。</w:t>
      </w:r>
      <w:proofErr w:type="gramStart"/>
      <w:r w:rsidRPr="00331E7D">
        <w:rPr>
          <w:rFonts w:ascii="標楷體" w:eastAsia="標楷體" w:hAnsi="標楷體" w:hint="eastAsia"/>
          <w:sz w:val="32"/>
          <w:szCs w:val="32"/>
        </w:rPr>
        <w:t>此外，</w:t>
      </w:r>
      <w:proofErr w:type="gramEnd"/>
      <w:r w:rsidRPr="00331E7D">
        <w:rPr>
          <w:rFonts w:ascii="標楷體" w:eastAsia="標楷體" w:hAnsi="標楷體" w:hint="eastAsia"/>
          <w:sz w:val="32"/>
          <w:szCs w:val="32"/>
        </w:rPr>
        <w:t>鑑定還能幫助家庭更全面地了解孩子的需求，共同參與教育計畫的制定，促進學生的學習成長與社會適應能力。請教育部國民及學前教育署在特殊教育學生鑑定方面，應以兒少最佳利益為中心，進一步提升鑑定機制的可近性與便利性。然鑑定過程仍面臨地區性資源分配不均、程序過於複雜等問題，導致部分家庭特別是偏遠地區的兒少，無法獲得及時必要的教育支持。亦請教育部國教署應輔導鑑定單位，積極考量兒少身心需求及家長意見，為每位學生量身打造適切的教育及輔導計畫，實現特教學生在學習上的最大潛能。期能更有效保障特殊教育學生的學習權益，促進教育公平及全人發展，真正</w:t>
      </w:r>
      <w:proofErr w:type="gramStart"/>
      <w:r w:rsidRPr="00331E7D">
        <w:rPr>
          <w:rFonts w:ascii="標楷體" w:eastAsia="標楷體" w:hAnsi="標楷體" w:hint="eastAsia"/>
          <w:sz w:val="32"/>
          <w:szCs w:val="32"/>
        </w:rPr>
        <w:t>落實以兒少</w:t>
      </w:r>
      <w:proofErr w:type="gramEnd"/>
      <w:r w:rsidRPr="00331E7D">
        <w:rPr>
          <w:rFonts w:ascii="標楷體" w:eastAsia="標楷體" w:hAnsi="標楷體" w:hint="eastAsia"/>
          <w:sz w:val="32"/>
          <w:szCs w:val="32"/>
        </w:rPr>
        <w:t>最佳利益為優先的政策目標。</w:t>
      </w:r>
      <w:proofErr w:type="gramStart"/>
      <w:r w:rsidRPr="00331E7D">
        <w:rPr>
          <w:rFonts w:ascii="標楷體" w:eastAsia="標楷體" w:hAnsi="標楷體" w:hint="eastAsia"/>
          <w:sz w:val="32"/>
          <w:szCs w:val="32"/>
        </w:rPr>
        <w:t>爰</w:t>
      </w:r>
      <w:proofErr w:type="gramEnd"/>
      <w:r w:rsidRPr="00331E7D">
        <w:rPr>
          <w:rFonts w:ascii="標楷體" w:eastAsia="標楷體" w:hAnsi="標楷體" w:hint="eastAsia"/>
          <w:sz w:val="32"/>
          <w:szCs w:val="32"/>
        </w:rPr>
        <w:t>請教育部國民及學前教育署於3個月內向立法院教育及文化委員會提出書面報告。402</w:t>
      </w:r>
    </w:p>
    <w:p w14:paraId="3C8E1254" w14:textId="77777777" w:rsidR="006829A8" w:rsidRPr="00331E7D" w:rsidRDefault="006829A8" w:rsidP="00540B1A">
      <w:pPr>
        <w:overflowPunct w:val="0"/>
        <w:spacing w:line="500" w:lineRule="exact"/>
        <w:ind w:leftChars="1250" w:left="3000"/>
        <w:jc w:val="both"/>
        <w:rPr>
          <w:rFonts w:ascii="標楷體" w:eastAsia="標楷體" w:hAnsi="標楷體"/>
          <w:sz w:val="32"/>
          <w:szCs w:val="32"/>
        </w:rPr>
      </w:pPr>
      <w:r w:rsidRPr="00331E7D">
        <w:rPr>
          <w:rFonts w:ascii="標楷體" w:eastAsia="標楷體" w:hAnsi="標楷體" w:hint="eastAsia"/>
          <w:sz w:val="32"/>
          <w:szCs w:val="32"/>
        </w:rPr>
        <w:t>提案人：張雅琳</w:t>
      </w:r>
    </w:p>
    <w:p w14:paraId="31620465" w14:textId="77777777" w:rsidR="006829A8" w:rsidRPr="00331E7D" w:rsidRDefault="006829A8" w:rsidP="00540B1A">
      <w:pPr>
        <w:overflowPunct w:val="0"/>
        <w:spacing w:line="500" w:lineRule="exact"/>
        <w:ind w:leftChars="1250" w:left="3000"/>
        <w:jc w:val="both"/>
        <w:rPr>
          <w:rFonts w:ascii="標楷體" w:eastAsia="標楷體" w:hAnsi="標楷體"/>
          <w:sz w:val="32"/>
          <w:szCs w:val="32"/>
        </w:rPr>
      </w:pPr>
      <w:r w:rsidRPr="00331E7D">
        <w:rPr>
          <w:rFonts w:ascii="標楷體" w:eastAsia="標楷體" w:hAnsi="標楷體" w:hint="eastAsia"/>
          <w:sz w:val="32"/>
          <w:szCs w:val="32"/>
        </w:rPr>
        <w:t xml:space="preserve">連署人：郭昱晴  </w:t>
      </w:r>
      <w:proofErr w:type="gramStart"/>
      <w:r w:rsidRPr="00331E7D">
        <w:rPr>
          <w:rFonts w:ascii="標楷體" w:eastAsia="標楷體" w:hAnsi="標楷體" w:hint="eastAsia"/>
          <w:sz w:val="32"/>
          <w:szCs w:val="32"/>
        </w:rPr>
        <w:t>范</w:t>
      </w:r>
      <w:proofErr w:type="gramEnd"/>
      <w:r w:rsidRPr="00331E7D">
        <w:rPr>
          <w:rFonts w:ascii="標楷體" w:eastAsia="標楷體" w:hAnsi="標楷體" w:hint="eastAsia"/>
          <w:sz w:val="32"/>
          <w:szCs w:val="32"/>
        </w:rPr>
        <w:t xml:space="preserve">　雲</w:t>
      </w:r>
    </w:p>
    <w:p w14:paraId="184F7567" w14:textId="77777777" w:rsidR="006829A8" w:rsidRPr="00331E7D" w:rsidRDefault="006829A8" w:rsidP="00540B1A">
      <w:pPr>
        <w:overflowPunct w:val="0"/>
        <w:spacing w:line="500" w:lineRule="exact"/>
        <w:ind w:leftChars="150" w:left="1000" w:hangingChars="200" w:hanging="640"/>
        <w:jc w:val="both"/>
        <w:rPr>
          <w:rFonts w:ascii="標楷體" w:eastAsia="標楷體" w:hAnsi="標楷體"/>
          <w:sz w:val="32"/>
          <w:szCs w:val="32"/>
        </w:rPr>
      </w:pPr>
      <w:r w:rsidRPr="00331E7D">
        <w:rPr>
          <w:rFonts w:ascii="標楷體" w:eastAsia="標楷體" w:hAnsi="標楷體" w:hint="eastAsia"/>
          <w:sz w:val="32"/>
          <w:szCs w:val="32"/>
        </w:rPr>
        <w:t>(十二)特殊教育資源轉</w:t>
      </w:r>
      <w:proofErr w:type="gramStart"/>
      <w:r w:rsidRPr="00331E7D">
        <w:rPr>
          <w:rFonts w:ascii="標楷體" w:eastAsia="標楷體" w:hAnsi="標楷體" w:hint="eastAsia"/>
          <w:sz w:val="32"/>
          <w:szCs w:val="32"/>
        </w:rPr>
        <w:t>介</w:t>
      </w:r>
      <w:proofErr w:type="gramEnd"/>
      <w:r w:rsidRPr="00331E7D">
        <w:rPr>
          <w:rFonts w:ascii="標楷體" w:eastAsia="標楷體" w:hAnsi="標楷體" w:hint="eastAsia"/>
          <w:sz w:val="32"/>
          <w:szCs w:val="32"/>
        </w:rPr>
        <w:t>對於學生在等待或未完成鑑定階段的支援尤為重要，因其能提供必要的過渡性支持，避免學生因等候資源而錯失最佳的教育介入時機。請教育部國民及學前教育</w:t>
      </w:r>
      <w:proofErr w:type="gramStart"/>
      <w:r w:rsidRPr="00331E7D">
        <w:rPr>
          <w:rFonts w:ascii="標楷體" w:eastAsia="標楷體" w:hAnsi="標楷體" w:hint="eastAsia"/>
          <w:sz w:val="32"/>
          <w:szCs w:val="32"/>
        </w:rPr>
        <w:t>署以兒少</w:t>
      </w:r>
      <w:proofErr w:type="gramEnd"/>
      <w:r w:rsidRPr="00331E7D">
        <w:rPr>
          <w:rFonts w:ascii="標楷體" w:eastAsia="標楷體" w:hAnsi="標楷體" w:hint="eastAsia"/>
          <w:sz w:val="32"/>
          <w:szCs w:val="32"/>
        </w:rPr>
        <w:t>最佳利益為核心，建立靈活且有效的資源轉</w:t>
      </w:r>
      <w:proofErr w:type="gramStart"/>
      <w:r w:rsidRPr="00331E7D">
        <w:rPr>
          <w:rFonts w:ascii="標楷體" w:eastAsia="標楷體" w:hAnsi="標楷體" w:hint="eastAsia"/>
          <w:sz w:val="32"/>
          <w:szCs w:val="32"/>
        </w:rPr>
        <w:t>介</w:t>
      </w:r>
      <w:proofErr w:type="gramEnd"/>
      <w:r w:rsidRPr="00331E7D">
        <w:rPr>
          <w:rFonts w:ascii="標楷體" w:eastAsia="標楷體" w:hAnsi="標楷體" w:hint="eastAsia"/>
          <w:sz w:val="32"/>
          <w:szCs w:val="32"/>
        </w:rPr>
        <w:t>機制，使學校和相關機構能於鑑定程序完成前，依學生需求提供即時協助。此一機制應包括對學校端的明確指導，讓學校根據初步觀察與教師評估，啟動特教服務的先行介入。</w:t>
      </w:r>
      <w:proofErr w:type="gramStart"/>
      <w:r w:rsidRPr="00331E7D">
        <w:rPr>
          <w:rFonts w:ascii="標楷體" w:eastAsia="標楷體" w:hAnsi="標楷體" w:hint="eastAsia"/>
          <w:sz w:val="32"/>
          <w:szCs w:val="32"/>
        </w:rPr>
        <w:t>此外，</w:t>
      </w:r>
      <w:proofErr w:type="gramEnd"/>
      <w:r w:rsidRPr="00331E7D">
        <w:rPr>
          <w:rFonts w:ascii="標楷體" w:eastAsia="標楷體" w:hAnsi="標楷體" w:hint="eastAsia"/>
          <w:sz w:val="32"/>
          <w:szCs w:val="32"/>
        </w:rPr>
        <w:t>教育部應強化學校與地方社會資源的連結，結合地方政府、非營利組織及家庭支持網絡，共同為學生提供全面且個別化的服務。同時，針對偏遠地區與特殊需求族群，應擴大</w:t>
      </w:r>
      <w:r w:rsidRPr="00331E7D">
        <w:rPr>
          <w:rFonts w:ascii="標楷體" w:eastAsia="標楷體" w:hAnsi="標楷體" w:hint="eastAsia"/>
          <w:sz w:val="32"/>
          <w:szCs w:val="32"/>
        </w:rPr>
        <w:lastRenderedPageBreak/>
        <w:t>移動化資源服務的運用，確保資源轉</w:t>
      </w:r>
      <w:proofErr w:type="gramStart"/>
      <w:r w:rsidRPr="00331E7D">
        <w:rPr>
          <w:rFonts w:ascii="標楷體" w:eastAsia="標楷體" w:hAnsi="標楷體" w:hint="eastAsia"/>
          <w:sz w:val="32"/>
          <w:szCs w:val="32"/>
        </w:rPr>
        <w:t>介</w:t>
      </w:r>
      <w:proofErr w:type="gramEnd"/>
      <w:r w:rsidRPr="00331E7D">
        <w:rPr>
          <w:rFonts w:ascii="標楷體" w:eastAsia="標楷體" w:hAnsi="標楷體" w:hint="eastAsia"/>
          <w:sz w:val="32"/>
          <w:szCs w:val="32"/>
        </w:rPr>
        <w:t>的公平性與可及性。在執行上，請教育部</w:t>
      </w:r>
      <w:proofErr w:type="gramStart"/>
      <w:r w:rsidRPr="00331E7D">
        <w:rPr>
          <w:rFonts w:ascii="標楷體" w:eastAsia="標楷體" w:hAnsi="標楷體" w:hint="eastAsia"/>
          <w:sz w:val="32"/>
          <w:szCs w:val="32"/>
        </w:rPr>
        <w:t>國教署需定期</w:t>
      </w:r>
      <w:proofErr w:type="gramEnd"/>
      <w:r w:rsidRPr="00331E7D">
        <w:rPr>
          <w:rFonts w:ascii="標楷體" w:eastAsia="標楷體" w:hAnsi="標楷體" w:hint="eastAsia"/>
          <w:sz w:val="32"/>
          <w:szCs w:val="32"/>
        </w:rPr>
        <w:t>評估資源轉</w:t>
      </w:r>
      <w:proofErr w:type="gramStart"/>
      <w:r w:rsidRPr="00331E7D">
        <w:rPr>
          <w:rFonts w:ascii="標楷體" w:eastAsia="標楷體" w:hAnsi="標楷體" w:hint="eastAsia"/>
          <w:sz w:val="32"/>
          <w:szCs w:val="32"/>
        </w:rPr>
        <w:t>介</w:t>
      </w:r>
      <w:proofErr w:type="gramEnd"/>
      <w:r w:rsidRPr="00331E7D">
        <w:rPr>
          <w:rFonts w:ascii="標楷體" w:eastAsia="標楷體" w:hAnsi="標楷體" w:hint="eastAsia"/>
          <w:sz w:val="32"/>
          <w:szCs w:val="32"/>
        </w:rPr>
        <w:t>機制的成效，並蒐集現場教師及家長的意見回饋，持續優化相關協助流程。以期更有效地保障特殊教育學生在等待鑑定期間之教育權益，實現特殊教育公平與福祉的政策目標。</w:t>
      </w:r>
      <w:proofErr w:type="gramStart"/>
      <w:r w:rsidRPr="00331E7D">
        <w:rPr>
          <w:rFonts w:ascii="標楷體" w:eastAsia="標楷體" w:hAnsi="標楷體" w:hint="eastAsia"/>
          <w:sz w:val="32"/>
          <w:szCs w:val="32"/>
        </w:rPr>
        <w:t>爰</w:t>
      </w:r>
      <w:proofErr w:type="gramEnd"/>
      <w:r w:rsidRPr="00331E7D">
        <w:rPr>
          <w:rFonts w:ascii="標楷體" w:eastAsia="標楷體" w:hAnsi="標楷體" w:hint="eastAsia"/>
          <w:sz w:val="32"/>
          <w:szCs w:val="32"/>
        </w:rPr>
        <w:t>請教育部國民及學前教育署於3個月內向立法院教育及文化委員會提出書面報告。403</w:t>
      </w:r>
    </w:p>
    <w:p w14:paraId="3B57BAAC" w14:textId="77777777" w:rsidR="006829A8" w:rsidRPr="00331E7D" w:rsidRDefault="006829A8" w:rsidP="00540B1A">
      <w:pPr>
        <w:overflowPunct w:val="0"/>
        <w:spacing w:line="500" w:lineRule="exact"/>
        <w:ind w:leftChars="1250" w:left="3000"/>
        <w:jc w:val="both"/>
        <w:rPr>
          <w:rFonts w:ascii="標楷體" w:eastAsia="標楷體" w:hAnsi="標楷體"/>
          <w:sz w:val="32"/>
          <w:szCs w:val="32"/>
        </w:rPr>
      </w:pPr>
      <w:r w:rsidRPr="00331E7D">
        <w:rPr>
          <w:rFonts w:ascii="標楷體" w:eastAsia="標楷體" w:hAnsi="標楷體" w:hint="eastAsia"/>
          <w:sz w:val="32"/>
          <w:szCs w:val="32"/>
        </w:rPr>
        <w:t>提案人：張雅琳</w:t>
      </w:r>
    </w:p>
    <w:p w14:paraId="2FA1328D" w14:textId="77777777" w:rsidR="006829A8" w:rsidRPr="00331E7D" w:rsidRDefault="006829A8" w:rsidP="00540B1A">
      <w:pPr>
        <w:overflowPunct w:val="0"/>
        <w:spacing w:line="500" w:lineRule="exact"/>
        <w:ind w:leftChars="1250" w:left="3000"/>
        <w:jc w:val="both"/>
        <w:rPr>
          <w:rFonts w:ascii="標楷體" w:eastAsia="標楷體" w:hAnsi="標楷體"/>
          <w:sz w:val="32"/>
          <w:szCs w:val="32"/>
        </w:rPr>
      </w:pPr>
      <w:r w:rsidRPr="00331E7D">
        <w:rPr>
          <w:rFonts w:ascii="標楷體" w:eastAsia="標楷體" w:hAnsi="標楷體" w:hint="eastAsia"/>
          <w:sz w:val="32"/>
          <w:szCs w:val="32"/>
        </w:rPr>
        <w:t xml:space="preserve">連署人：郭昱晴  </w:t>
      </w:r>
      <w:proofErr w:type="gramStart"/>
      <w:r w:rsidRPr="00331E7D">
        <w:rPr>
          <w:rFonts w:ascii="標楷體" w:eastAsia="標楷體" w:hAnsi="標楷體" w:hint="eastAsia"/>
          <w:sz w:val="32"/>
          <w:szCs w:val="32"/>
        </w:rPr>
        <w:t>范</w:t>
      </w:r>
      <w:proofErr w:type="gramEnd"/>
      <w:r w:rsidRPr="00331E7D">
        <w:rPr>
          <w:rFonts w:ascii="標楷體" w:eastAsia="標楷體" w:hAnsi="標楷體" w:hint="eastAsia"/>
          <w:sz w:val="32"/>
          <w:szCs w:val="32"/>
        </w:rPr>
        <w:t xml:space="preserve">　雲</w:t>
      </w:r>
    </w:p>
    <w:p w14:paraId="561D0B6F" w14:textId="77777777" w:rsidR="006829A8" w:rsidRPr="00331E7D" w:rsidRDefault="006829A8" w:rsidP="00540B1A">
      <w:pPr>
        <w:overflowPunct w:val="0"/>
        <w:spacing w:line="500" w:lineRule="exact"/>
        <w:ind w:leftChars="150" w:left="1000" w:hangingChars="200" w:hanging="640"/>
        <w:jc w:val="both"/>
        <w:rPr>
          <w:rFonts w:ascii="標楷體" w:eastAsia="標楷體" w:hAnsi="標楷體"/>
          <w:sz w:val="32"/>
          <w:szCs w:val="32"/>
        </w:rPr>
      </w:pPr>
      <w:r w:rsidRPr="00331E7D">
        <w:rPr>
          <w:rFonts w:ascii="標楷體" w:eastAsia="標楷體" w:hAnsi="標楷體" w:hint="eastAsia"/>
          <w:sz w:val="32"/>
          <w:szCs w:val="32"/>
        </w:rPr>
        <w:t>(十三)教育部於</w:t>
      </w:r>
      <w:r w:rsidRPr="00331E7D">
        <w:rPr>
          <w:rFonts w:ascii="標楷體" w:eastAsia="標楷體" w:hAnsi="標楷體"/>
          <w:sz w:val="32"/>
          <w:szCs w:val="32"/>
        </w:rPr>
        <w:t>112</w:t>
      </w:r>
      <w:r w:rsidRPr="00331E7D">
        <w:rPr>
          <w:rFonts w:ascii="標楷體" w:eastAsia="標楷體" w:hAnsi="標楷體" w:hint="eastAsia"/>
          <w:sz w:val="32"/>
          <w:szCs w:val="32"/>
        </w:rPr>
        <w:t>年</w:t>
      </w:r>
      <w:r w:rsidRPr="00331E7D">
        <w:rPr>
          <w:rFonts w:ascii="標楷體" w:eastAsia="標楷體" w:hAnsi="標楷體"/>
          <w:sz w:val="32"/>
          <w:szCs w:val="32"/>
        </w:rPr>
        <w:t>1</w:t>
      </w:r>
      <w:r w:rsidRPr="00331E7D">
        <w:rPr>
          <w:rFonts w:ascii="標楷體" w:eastAsia="標楷體" w:hAnsi="標楷體" w:hint="eastAsia"/>
          <w:sz w:val="32"/>
          <w:szCs w:val="32"/>
        </w:rPr>
        <w:t>月</w:t>
      </w:r>
      <w:r w:rsidRPr="00331E7D">
        <w:rPr>
          <w:rFonts w:ascii="標楷體" w:eastAsia="標楷體" w:hAnsi="標楷體"/>
          <w:sz w:val="32"/>
          <w:szCs w:val="32"/>
        </w:rPr>
        <w:t>5</w:t>
      </w:r>
      <w:r w:rsidRPr="00331E7D">
        <w:rPr>
          <w:rFonts w:ascii="標楷體" w:eastAsia="標楷體" w:hAnsi="標楷體" w:hint="eastAsia"/>
          <w:sz w:val="32"/>
          <w:szCs w:val="32"/>
        </w:rPr>
        <w:t>日公告修正「非營利幼兒園及職場互助教保服務中心績效考評結果與年終考核為甲等之比率」，規定若幼兒園或中心績效考評結果未達</w:t>
      </w:r>
      <w:r w:rsidRPr="00331E7D">
        <w:rPr>
          <w:rFonts w:ascii="標楷體" w:eastAsia="標楷體" w:hAnsi="標楷體"/>
          <w:sz w:val="32"/>
          <w:szCs w:val="32"/>
        </w:rPr>
        <w:t>90</w:t>
      </w:r>
      <w:r w:rsidRPr="00331E7D">
        <w:rPr>
          <w:rFonts w:ascii="標楷體" w:eastAsia="標楷體" w:hAnsi="標楷體" w:hint="eastAsia"/>
          <w:sz w:val="32"/>
          <w:szCs w:val="32"/>
        </w:rPr>
        <w:t>分以上，其工作人員被考列甲等並晉一級薪資的人員比例將受到限制。例如，考評成績為</w:t>
      </w:r>
      <w:r w:rsidRPr="00331E7D">
        <w:rPr>
          <w:rFonts w:ascii="標楷體" w:eastAsia="標楷體" w:hAnsi="標楷體"/>
          <w:sz w:val="32"/>
          <w:szCs w:val="32"/>
        </w:rPr>
        <w:t>80-89</w:t>
      </w:r>
      <w:r w:rsidRPr="00331E7D">
        <w:rPr>
          <w:rFonts w:ascii="標楷體" w:eastAsia="標楷體" w:hAnsi="標楷體" w:hint="eastAsia"/>
          <w:sz w:val="32"/>
          <w:szCs w:val="32"/>
        </w:rPr>
        <w:t>分的園區，</w:t>
      </w:r>
      <w:proofErr w:type="gramStart"/>
      <w:r w:rsidRPr="00331E7D">
        <w:rPr>
          <w:rFonts w:ascii="標楷體" w:eastAsia="標楷體" w:hAnsi="標楷體" w:hint="eastAsia"/>
          <w:sz w:val="32"/>
          <w:szCs w:val="32"/>
        </w:rPr>
        <w:t>其考列</w:t>
      </w:r>
      <w:proofErr w:type="gramEnd"/>
      <w:r w:rsidRPr="00331E7D">
        <w:rPr>
          <w:rFonts w:ascii="標楷體" w:eastAsia="標楷體" w:hAnsi="標楷體" w:hint="eastAsia"/>
          <w:sz w:val="32"/>
          <w:szCs w:val="32"/>
        </w:rPr>
        <w:t>甲等比例僅能達到</w:t>
      </w:r>
      <w:r w:rsidRPr="00331E7D">
        <w:rPr>
          <w:rFonts w:ascii="標楷體" w:eastAsia="標楷體" w:hAnsi="標楷體"/>
          <w:sz w:val="32"/>
          <w:szCs w:val="32"/>
        </w:rPr>
        <w:t>85%</w:t>
      </w:r>
      <w:r w:rsidRPr="00331E7D">
        <w:rPr>
          <w:rFonts w:ascii="標楷體" w:eastAsia="標楷體" w:hAnsi="標楷體" w:hint="eastAsia"/>
          <w:sz w:val="32"/>
          <w:szCs w:val="32"/>
        </w:rPr>
        <w:t>。</w:t>
      </w:r>
      <w:proofErr w:type="gramStart"/>
      <w:r w:rsidRPr="00331E7D">
        <w:rPr>
          <w:rFonts w:ascii="標楷體" w:eastAsia="標楷體" w:hAnsi="標楷體" w:hint="eastAsia"/>
          <w:sz w:val="32"/>
          <w:szCs w:val="32"/>
        </w:rPr>
        <w:t>此外，</w:t>
      </w:r>
      <w:proofErr w:type="gramEnd"/>
      <w:r w:rsidRPr="00331E7D">
        <w:rPr>
          <w:rFonts w:ascii="標楷體" w:eastAsia="標楷體" w:hAnsi="標楷體" w:hint="eastAsia"/>
          <w:sz w:val="32"/>
          <w:szCs w:val="32"/>
        </w:rPr>
        <w:t>根據</w:t>
      </w:r>
      <w:r w:rsidRPr="00331E7D">
        <w:rPr>
          <w:rFonts w:ascii="標楷體" w:eastAsia="標楷體" w:hAnsi="標楷體"/>
          <w:sz w:val="32"/>
          <w:szCs w:val="32"/>
        </w:rPr>
        <w:t>113</w:t>
      </w:r>
      <w:r w:rsidRPr="00331E7D">
        <w:rPr>
          <w:rFonts w:ascii="標楷體" w:eastAsia="標楷體" w:hAnsi="標楷體" w:hint="eastAsia"/>
          <w:sz w:val="32"/>
          <w:szCs w:val="32"/>
        </w:rPr>
        <w:t>年</w:t>
      </w:r>
      <w:r w:rsidRPr="00331E7D">
        <w:rPr>
          <w:rFonts w:ascii="標楷體" w:eastAsia="標楷體" w:hAnsi="標楷體"/>
          <w:sz w:val="32"/>
          <w:szCs w:val="32"/>
        </w:rPr>
        <w:t>9</w:t>
      </w:r>
      <w:r w:rsidRPr="00331E7D">
        <w:rPr>
          <w:rFonts w:ascii="標楷體" w:eastAsia="標楷體" w:hAnsi="標楷體" w:hint="eastAsia"/>
          <w:sz w:val="32"/>
          <w:szCs w:val="32"/>
        </w:rPr>
        <w:t>月發布的「非營利幼兒園及職場互助教保服務中心</w:t>
      </w:r>
      <w:r w:rsidRPr="00331E7D">
        <w:rPr>
          <w:rFonts w:ascii="標楷體" w:eastAsia="標楷體" w:hAnsi="標楷體"/>
          <w:sz w:val="32"/>
          <w:szCs w:val="32"/>
        </w:rPr>
        <w:t>Q&amp;A</w:t>
      </w:r>
      <w:r w:rsidRPr="00331E7D">
        <w:rPr>
          <w:rFonts w:ascii="標楷體" w:eastAsia="標楷體" w:hAnsi="標楷體" w:hint="eastAsia"/>
          <w:sz w:val="32"/>
          <w:szCs w:val="32"/>
        </w:rPr>
        <w:t>」第</w:t>
      </w:r>
      <w:r w:rsidRPr="00331E7D">
        <w:rPr>
          <w:rFonts w:ascii="標楷體" w:eastAsia="標楷體" w:hAnsi="標楷體"/>
          <w:sz w:val="32"/>
          <w:szCs w:val="32"/>
        </w:rPr>
        <w:t>32</w:t>
      </w:r>
      <w:r w:rsidRPr="00331E7D">
        <w:rPr>
          <w:rFonts w:ascii="標楷體" w:eastAsia="標楷體" w:hAnsi="標楷體" w:hint="eastAsia"/>
          <w:sz w:val="32"/>
          <w:szCs w:val="32"/>
        </w:rPr>
        <w:t>頁</w:t>
      </w:r>
      <w:r w:rsidRPr="00331E7D">
        <w:rPr>
          <w:rFonts w:ascii="標楷體" w:eastAsia="標楷體" w:hAnsi="標楷體"/>
          <w:sz w:val="32"/>
          <w:szCs w:val="32"/>
        </w:rPr>
        <w:t>Q16</w:t>
      </w:r>
      <w:r w:rsidRPr="00331E7D">
        <w:rPr>
          <w:rFonts w:ascii="標楷體" w:eastAsia="標楷體" w:hAnsi="標楷體" w:hint="eastAsia"/>
          <w:sz w:val="32"/>
          <w:szCs w:val="32"/>
        </w:rPr>
        <w:t>的規定，「非營利幼兒園及職場互助教保服務中心</w:t>
      </w:r>
      <w:r w:rsidRPr="00331E7D">
        <w:rPr>
          <w:rFonts w:ascii="標楷體" w:eastAsia="標楷體" w:hAnsi="標楷體"/>
          <w:sz w:val="32"/>
          <w:szCs w:val="32"/>
        </w:rPr>
        <w:t>Q&amp;A</w:t>
      </w:r>
      <w:r w:rsidRPr="00331E7D">
        <w:rPr>
          <w:rFonts w:ascii="標楷體" w:eastAsia="標楷體" w:hAnsi="標楷體" w:hint="eastAsia"/>
          <w:sz w:val="32"/>
          <w:szCs w:val="32"/>
        </w:rPr>
        <w:t>」中，頁</w:t>
      </w:r>
      <w:r w:rsidRPr="00331E7D">
        <w:rPr>
          <w:rFonts w:ascii="標楷體" w:eastAsia="標楷體" w:hAnsi="標楷體"/>
          <w:sz w:val="32"/>
          <w:szCs w:val="32"/>
        </w:rPr>
        <w:t>32</w:t>
      </w:r>
      <w:r w:rsidRPr="00331E7D">
        <w:rPr>
          <w:rFonts w:ascii="標楷體" w:eastAsia="標楷體" w:hAnsi="標楷體" w:hint="eastAsia"/>
          <w:sz w:val="32"/>
          <w:szCs w:val="32"/>
        </w:rPr>
        <w:t>之</w:t>
      </w:r>
      <w:r w:rsidRPr="00331E7D">
        <w:rPr>
          <w:rFonts w:ascii="標楷體" w:eastAsia="標楷體" w:hAnsi="標楷體"/>
          <w:sz w:val="32"/>
          <w:szCs w:val="32"/>
        </w:rPr>
        <w:t>Q16</w:t>
      </w:r>
      <w:r w:rsidRPr="00331E7D">
        <w:rPr>
          <w:rFonts w:ascii="標楷體" w:eastAsia="標楷體" w:hAnsi="標楷體" w:hint="eastAsia"/>
          <w:sz w:val="32"/>
          <w:szCs w:val="32"/>
        </w:rPr>
        <w:t>明定「年終考核人數之分母，應以當學年度符合年终考核人員之總數，即符合非營利幼兒園實施辦法第22條第3項所定之『教保服務人員及其他服務人員任職至學年度終了屆滿一學年者』;學年度終了任職未滿</w:t>
      </w:r>
      <w:proofErr w:type="gramStart"/>
      <w:r w:rsidRPr="00331E7D">
        <w:rPr>
          <w:rFonts w:ascii="標楷體" w:eastAsia="標楷體" w:hAnsi="標楷體" w:hint="eastAsia"/>
          <w:sz w:val="32"/>
          <w:szCs w:val="32"/>
        </w:rPr>
        <w:t>一</w:t>
      </w:r>
      <w:proofErr w:type="gramEnd"/>
      <w:r w:rsidRPr="00331E7D">
        <w:rPr>
          <w:rFonts w:ascii="標楷體" w:eastAsia="標楷體" w:hAnsi="標楷體" w:hint="eastAsia"/>
          <w:sz w:val="32"/>
          <w:szCs w:val="32"/>
        </w:rPr>
        <w:t>學年之各類服務人員,應另</w:t>
      </w:r>
      <w:proofErr w:type="gramStart"/>
      <w:r w:rsidRPr="00331E7D">
        <w:rPr>
          <w:rFonts w:ascii="標楷體" w:eastAsia="標楷體" w:hAnsi="標楷體" w:hint="eastAsia"/>
          <w:sz w:val="32"/>
          <w:szCs w:val="32"/>
        </w:rPr>
        <w:t>予考</w:t>
      </w:r>
      <w:proofErr w:type="gramEnd"/>
      <w:r w:rsidRPr="00331E7D">
        <w:rPr>
          <w:rFonts w:ascii="標楷體" w:eastAsia="標楷體" w:hAnsi="標楷體" w:hint="eastAsia"/>
          <w:sz w:val="32"/>
          <w:szCs w:val="32"/>
        </w:rPr>
        <w:t>核，且不列入甲等比率之分母計算」。根據此規定，若工作人員因離職或資遣等原因離開園區，留任的教保人員在考核中獲得甲等並晉一級薪資的比例可能因此受到影響。多數非營利幼兒園反映，現行績效考評制度在執行過程中存在「</w:t>
      </w:r>
      <w:proofErr w:type="gramStart"/>
      <w:r w:rsidRPr="00331E7D">
        <w:rPr>
          <w:rFonts w:ascii="標楷體" w:eastAsia="標楷體" w:hAnsi="標楷體" w:hint="eastAsia"/>
          <w:sz w:val="32"/>
          <w:szCs w:val="32"/>
        </w:rPr>
        <w:t>不</w:t>
      </w:r>
      <w:proofErr w:type="gramEnd"/>
      <w:r w:rsidRPr="00331E7D">
        <w:rPr>
          <w:rFonts w:ascii="標楷體" w:eastAsia="標楷體" w:hAnsi="標楷體" w:hint="eastAsia"/>
          <w:sz w:val="32"/>
          <w:szCs w:val="32"/>
        </w:rPr>
        <w:t>公允」的現象。對於持續在現場工作的教保人員而言，薪酬與其努力可能不成正比，不但影響心理平衡，長期而言，將對非營利幼兒園的人才留任產生不利影響，難以吸引並留住</w:t>
      </w:r>
      <w:r w:rsidRPr="00331E7D">
        <w:rPr>
          <w:rFonts w:ascii="標楷體" w:eastAsia="標楷體" w:hAnsi="標楷體" w:hint="eastAsia"/>
          <w:sz w:val="32"/>
          <w:szCs w:val="32"/>
        </w:rPr>
        <w:lastRenderedPageBreak/>
        <w:t>優秀的教保人員持續投入幼兒教育與照護。為解決上述問題，請教育部國民及學前教育署</w:t>
      </w:r>
      <w:proofErr w:type="gramStart"/>
      <w:r w:rsidRPr="00331E7D">
        <w:rPr>
          <w:rFonts w:ascii="標楷體" w:eastAsia="標楷體" w:hAnsi="標楷體" w:hint="eastAsia"/>
          <w:sz w:val="32"/>
          <w:szCs w:val="32"/>
        </w:rPr>
        <w:t>研</w:t>
      </w:r>
      <w:proofErr w:type="gramEnd"/>
      <w:r w:rsidRPr="00331E7D">
        <w:rPr>
          <w:rFonts w:ascii="標楷體" w:eastAsia="標楷體" w:hAnsi="標楷體" w:hint="eastAsia"/>
          <w:sz w:val="32"/>
          <w:szCs w:val="32"/>
        </w:rPr>
        <w:t>擬取消比率限制，並改善現行績效考評制度，確保教保人員的薪酬待遇能合理反映其工作努力，進而穩定人力資源並提升教保服務品質。請教育部國民及學前教育署於3個月內完成相關</w:t>
      </w:r>
      <w:proofErr w:type="gramStart"/>
      <w:r w:rsidRPr="00331E7D">
        <w:rPr>
          <w:rFonts w:ascii="標楷體" w:eastAsia="標楷體" w:hAnsi="標楷體" w:hint="eastAsia"/>
          <w:sz w:val="32"/>
          <w:szCs w:val="32"/>
        </w:rPr>
        <w:t>研</w:t>
      </w:r>
      <w:proofErr w:type="gramEnd"/>
      <w:r w:rsidRPr="00331E7D">
        <w:rPr>
          <w:rFonts w:ascii="標楷體" w:eastAsia="標楷體" w:hAnsi="標楷體" w:hint="eastAsia"/>
          <w:sz w:val="32"/>
          <w:szCs w:val="32"/>
        </w:rPr>
        <w:t>議，並將</w:t>
      </w:r>
      <w:proofErr w:type="gramStart"/>
      <w:r w:rsidRPr="00331E7D">
        <w:rPr>
          <w:rFonts w:ascii="標楷體" w:eastAsia="標楷體" w:hAnsi="標楷體" w:hint="eastAsia"/>
          <w:sz w:val="32"/>
          <w:szCs w:val="32"/>
        </w:rPr>
        <w:t>研</w:t>
      </w:r>
      <w:proofErr w:type="gramEnd"/>
      <w:r w:rsidRPr="00331E7D">
        <w:rPr>
          <w:rFonts w:ascii="標楷體" w:eastAsia="標楷體" w:hAnsi="標楷體" w:hint="eastAsia"/>
          <w:sz w:val="32"/>
          <w:szCs w:val="32"/>
        </w:rPr>
        <w:t>議結果向立法院教育及文化委員會提出書面報告。404</w:t>
      </w:r>
    </w:p>
    <w:p w14:paraId="334C94B7" w14:textId="77777777" w:rsidR="006829A8" w:rsidRPr="00331E7D" w:rsidRDefault="006829A8" w:rsidP="00540B1A">
      <w:pPr>
        <w:overflowPunct w:val="0"/>
        <w:spacing w:line="500" w:lineRule="exact"/>
        <w:ind w:leftChars="1250" w:left="3000"/>
        <w:jc w:val="both"/>
        <w:rPr>
          <w:rFonts w:ascii="標楷體" w:eastAsia="標楷體" w:hAnsi="標楷體"/>
          <w:sz w:val="32"/>
          <w:szCs w:val="32"/>
        </w:rPr>
      </w:pPr>
      <w:r w:rsidRPr="00331E7D">
        <w:rPr>
          <w:rFonts w:ascii="標楷體" w:eastAsia="標楷體" w:hAnsi="標楷體" w:hint="eastAsia"/>
          <w:sz w:val="32"/>
          <w:szCs w:val="32"/>
        </w:rPr>
        <w:t>提案人：張雅琳</w:t>
      </w:r>
    </w:p>
    <w:p w14:paraId="1BF1FFD5" w14:textId="77777777" w:rsidR="006829A8" w:rsidRPr="00331E7D" w:rsidRDefault="006829A8" w:rsidP="00540B1A">
      <w:pPr>
        <w:overflowPunct w:val="0"/>
        <w:spacing w:line="500" w:lineRule="exact"/>
        <w:ind w:leftChars="1250" w:left="3000"/>
        <w:jc w:val="both"/>
        <w:rPr>
          <w:rFonts w:ascii="標楷體" w:eastAsia="標楷體" w:hAnsi="標楷體"/>
          <w:sz w:val="32"/>
          <w:szCs w:val="32"/>
        </w:rPr>
      </w:pPr>
      <w:r w:rsidRPr="00331E7D">
        <w:rPr>
          <w:rFonts w:ascii="標楷體" w:eastAsia="標楷體" w:hAnsi="標楷體" w:hint="eastAsia"/>
          <w:sz w:val="32"/>
          <w:szCs w:val="32"/>
        </w:rPr>
        <w:t>連署人：郭昱晴  吳沛憶</w:t>
      </w:r>
    </w:p>
    <w:p w14:paraId="2DF04F91" w14:textId="77777777" w:rsidR="006829A8" w:rsidRPr="00331E7D" w:rsidRDefault="006829A8" w:rsidP="00540B1A">
      <w:pPr>
        <w:overflowPunct w:val="0"/>
        <w:spacing w:line="500" w:lineRule="exact"/>
        <w:ind w:leftChars="150" w:left="1000" w:hangingChars="200" w:hanging="640"/>
        <w:jc w:val="both"/>
        <w:rPr>
          <w:rFonts w:ascii="標楷體" w:eastAsia="標楷體" w:hAnsi="標楷體"/>
          <w:sz w:val="32"/>
          <w:szCs w:val="32"/>
        </w:rPr>
      </w:pPr>
      <w:r w:rsidRPr="00331E7D">
        <w:rPr>
          <w:rFonts w:ascii="標楷體" w:eastAsia="標楷體" w:hAnsi="標楷體" w:hint="eastAsia"/>
          <w:sz w:val="32"/>
          <w:szCs w:val="32"/>
        </w:rPr>
        <w:t>(十四)</w:t>
      </w:r>
      <w:proofErr w:type="gramStart"/>
      <w:r w:rsidRPr="00331E7D">
        <w:rPr>
          <w:rFonts w:ascii="標楷體" w:eastAsia="標楷體" w:hAnsi="標楷體" w:hint="eastAsia"/>
          <w:sz w:val="32"/>
          <w:szCs w:val="32"/>
        </w:rPr>
        <w:t>鑑</w:t>
      </w:r>
      <w:proofErr w:type="gramEnd"/>
      <w:r w:rsidRPr="00331E7D">
        <w:rPr>
          <w:rFonts w:ascii="標楷體" w:eastAsia="標楷體" w:hAnsi="標楷體" w:hint="eastAsia"/>
          <w:sz w:val="32"/>
          <w:szCs w:val="32"/>
        </w:rPr>
        <w:t>於桃園市政府規</w:t>
      </w:r>
      <w:r>
        <w:rPr>
          <w:rFonts w:ascii="標楷體" w:eastAsia="標楷體" w:hAnsi="標楷體" w:hint="eastAsia"/>
          <w:sz w:val="32"/>
          <w:szCs w:val="32"/>
        </w:rPr>
        <w:t>劃</w:t>
      </w:r>
      <w:r w:rsidRPr="00331E7D">
        <w:rPr>
          <w:rFonts w:ascii="標楷體" w:eastAsia="標楷體" w:hAnsi="標楷體" w:hint="eastAsia"/>
          <w:sz w:val="32"/>
          <w:szCs w:val="32"/>
        </w:rPr>
        <w:t>桃園航空貨運園區暨客運園區計畫的文小二用地以先建後遷方式辦理桃園市大</w:t>
      </w:r>
      <w:proofErr w:type="gramStart"/>
      <w:r w:rsidRPr="00331E7D">
        <w:rPr>
          <w:rFonts w:ascii="標楷體" w:eastAsia="標楷體" w:hAnsi="標楷體" w:hint="eastAsia"/>
          <w:sz w:val="32"/>
          <w:szCs w:val="32"/>
        </w:rPr>
        <w:t>園區潮音國民</w:t>
      </w:r>
      <w:proofErr w:type="gramEnd"/>
      <w:r w:rsidRPr="00331E7D">
        <w:rPr>
          <w:rFonts w:ascii="標楷體" w:eastAsia="標楷體" w:hAnsi="標楷體" w:hint="eastAsia"/>
          <w:sz w:val="32"/>
          <w:szCs w:val="32"/>
        </w:rPr>
        <w:t>小學校舍新建工程，但因尚在內政部都市計畫核定階段，因此遷校進度緩慢。查113年8月，全校學生共26班598人，但學校教學空間僅30間，又依據桃園市大園戶政事務所資料推估，該校未來5年新生人數將增加為每年120人，又學區內建案目前約24案共3,693戶，已經陸續交屋。未來勢必面臨因教室空間不足遭總量管制問題，將嚴重影響在地學子受教權。因此，請教育部國民及學前教育署與桃園市政府教育局針對桃園市大</w:t>
      </w:r>
      <w:proofErr w:type="gramStart"/>
      <w:r w:rsidRPr="00331E7D">
        <w:rPr>
          <w:rFonts w:ascii="標楷體" w:eastAsia="標楷體" w:hAnsi="標楷體" w:hint="eastAsia"/>
          <w:sz w:val="32"/>
          <w:szCs w:val="32"/>
        </w:rPr>
        <w:t>園區潮音國民</w:t>
      </w:r>
      <w:proofErr w:type="gramEnd"/>
      <w:r w:rsidRPr="00331E7D">
        <w:rPr>
          <w:rFonts w:ascii="標楷體" w:eastAsia="標楷體" w:hAnsi="標楷體" w:hint="eastAsia"/>
          <w:sz w:val="32"/>
          <w:szCs w:val="32"/>
        </w:rPr>
        <w:t>小學未來教室空間不足的問題進行</w:t>
      </w:r>
      <w:proofErr w:type="gramStart"/>
      <w:r w:rsidRPr="00331E7D">
        <w:rPr>
          <w:rFonts w:ascii="標楷體" w:eastAsia="標楷體" w:hAnsi="標楷體" w:hint="eastAsia"/>
          <w:sz w:val="32"/>
          <w:szCs w:val="32"/>
        </w:rPr>
        <w:t>研</w:t>
      </w:r>
      <w:proofErr w:type="gramEnd"/>
      <w:r w:rsidRPr="00331E7D">
        <w:rPr>
          <w:rFonts w:ascii="標楷體" w:eastAsia="標楷體" w:hAnsi="標楷體" w:hint="eastAsia"/>
          <w:sz w:val="32"/>
          <w:szCs w:val="32"/>
        </w:rPr>
        <w:t>商。405</w:t>
      </w:r>
    </w:p>
    <w:p w14:paraId="77294890" w14:textId="77777777" w:rsidR="006829A8" w:rsidRPr="00331E7D" w:rsidRDefault="006829A8" w:rsidP="00540B1A">
      <w:pPr>
        <w:overflowPunct w:val="0"/>
        <w:spacing w:line="500" w:lineRule="exact"/>
        <w:ind w:leftChars="1250" w:left="3000"/>
        <w:jc w:val="both"/>
        <w:rPr>
          <w:rFonts w:ascii="標楷體" w:eastAsia="標楷體" w:hAnsi="標楷體"/>
          <w:sz w:val="32"/>
          <w:szCs w:val="32"/>
        </w:rPr>
      </w:pPr>
      <w:r w:rsidRPr="00331E7D">
        <w:rPr>
          <w:rFonts w:ascii="標楷體" w:eastAsia="標楷體" w:hAnsi="標楷體" w:hint="eastAsia"/>
          <w:sz w:val="32"/>
          <w:szCs w:val="32"/>
        </w:rPr>
        <w:t>提案人：張雅琳</w:t>
      </w:r>
    </w:p>
    <w:p w14:paraId="05D1A2D1" w14:textId="77777777" w:rsidR="006829A8" w:rsidRPr="00331E7D" w:rsidRDefault="006829A8" w:rsidP="00540B1A">
      <w:pPr>
        <w:overflowPunct w:val="0"/>
        <w:spacing w:line="500" w:lineRule="exact"/>
        <w:ind w:leftChars="1250" w:left="3000"/>
        <w:jc w:val="both"/>
        <w:rPr>
          <w:rFonts w:ascii="標楷體" w:eastAsia="標楷體" w:hAnsi="標楷體"/>
          <w:sz w:val="32"/>
          <w:szCs w:val="32"/>
        </w:rPr>
      </w:pPr>
      <w:r w:rsidRPr="00331E7D">
        <w:rPr>
          <w:rFonts w:ascii="標楷體" w:eastAsia="標楷體" w:hAnsi="標楷體" w:hint="eastAsia"/>
          <w:sz w:val="32"/>
          <w:szCs w:val="32"/>
        </w:rPr>
        <w:t>連署人：郭昱晴  吳沛憶</w:t>
      </w:r>
    </w:p>
    <w:p w14:paraId="565FF1FC" w14:textId="77777777" w:rsidR="006829A8" w:rsidRPr="00331E7D" w:rsidRDefault="006829A8" w:rsidP="00540B1A">
      <w:pPr>
        <w:overflowPunct w:val="0"/>
        <w:spacing w:line="500" w:lineRule="exact"/>
        <w:ind w:leftChars="150" w:left="1000" w:hangingChars="200" w:hanging="640"/>
        <w:jc w:val="both"/>
        <w:rPr>
          <w:rFonts w:ascii="標楷體" w:eastAsia="標楷體" w:hAnsi="標楷體"/>
          <w:sz w:val="32"/>
          <w:szCs w:val="32"/>
        </w:rPr>
      </w:pPr>
      <w:r w:rsidRPr="00331E7D">
        <w:rPr>
          <w:rFonts w:ascii="標楷體" w:eastAsia="標楷體" w:hAnsi="標楷體" w:hint="eastAsia"/>
          <w:sz w:val="32"/>
          <w:szCs w:val="32"/>
        </w:rPr>
        <w:t>(十五)近8年來，軍公教人員薪資共調升11%，並已預告自114年起再調升3%。然而，我國高中、國中及小學教師的各項加給卻未隨之調整，恐導致教師在提供教學指導與學術支持時，其報酬無法反映其投入的時間與專業價值。根據教育部「公立中小學兼任及代課教師鐘點費支給基準表」，高中職教師的授課鐘點費自1993年至今已有31年，僅於2022年從400元調整為420元；國小教師過去長期僅為260元，亦於2022</w:t>
      </w:r>
      <w:r w:rsidRPr="00331E7D">
        <w:rPr>
          <w:rFonts w:ascii="標楷體" w:eastAsia="標楷體" w:hAnsi="標楷體" w:hint="eastAsia"/>
          <w:sz w:val="32"/>
          <w:szCs w:val="32"/>
        </w:rPr>
        <w:lastRenderedPageBreak/>
        <w:t>年比照國中教師調整至336元；國中教師的鐘點費則為378元，調整幅度與</w:t>
      </w:r>
      <w:proofErr w:type="gramStart"/>
      <w:r w:rsidRPr="00331E7D">
        <w:rPr>
          <w:rFonts w:ascii="標楷體" w:eastAsia="標楷體" w:hAnsi="標楷體" w:hint="eastAsia"/>
          <w:sz w:val="32"/>
          <w:szCs w:val="32"/>
        </w:rPr>
        <w:t>頻率均偏低</w:t>
      </w:r>
      <w:proofErr w:type="gramEnd"/>
      <w:r w:rsidRPr="00331E7D">
        <w:rPr>
          <w:rFonts w:ascii="標楷體" w:eastAsia="標楷體" w:hAnsi="標楷體" w:hint="eastAsia"/>
          <w:sz w:val="32"/>
          <w:szCs w:val="32"/>
        </w:rPr>
        <w:t>。在導師費部分，國中小教師自2012年起由2</w:t>
      </w:r>
      <w:r w:rsidRPr="00331E7D">
        <w:rPr>
          <w:rFonts w:ascii="標楷體" w:eastAsia="標楷體" w:hAnsi="標楷體"/>
          <w:sz w:val="32"/>
          <w:szCs w:val="32"/>
        </w:rPr>
        <w:t>,</w:t>
      </w:r>
      <w:r w:rsidRPr="00331E7D">
        <w:rPr>
          <w:rFonts w:ascii="標楷體" w:eastAsia="標楷體" w:hAnsi="標楷體" w:hint="eastAsia"/>
          <w:sz w:val="32"/>
          <w:szCs w:val="32"/>
        </w:rPr>
        <w:t>000元調整為3</w:t>
      </w:r>
      <w:r w:rsidRPr="00331E7D">
        <w:rPr>
          <w:rFonts w:ascii="標楷體" w:eastAsia="標楷體" w:hAnsi="標楷體"/>
          <w:sz w:val="32"/>
          <w:szCs w:val="32"/>
        </w:rPr>
        <w:t>,</w:t>
      </w:r>
      <w:r w:rsidRPr="00331E7D">
        <w:rPr>
          <w:rFonts w:ascii="標楷體" w:eastAsia="標楷體" w:hAnsi="標楷體" w:hint="eastAsia"/>
          <w:sz w:val="32"/>
          <w:szCs w:val="32"/>
        </w:rPr>
        <w:t>000元，至今已12年未再調整；高中教師則自2017年起從2</w:t>
      </w:r>
      <w:r w:rsidRPr="00331E7D">
        <w:rPr>
          <w:rFonts w:ascii="標楷體" w:eastAsia="標楷體" w:hAnsi="標楷體"/>
          <w:sz w:val="32"/>
          <w:szCs w:val="32"/>
        </w:rPr>
        <w:t>,</w:t>
      </w:r>
      <w:r w:rsidRPr="00331E7D">
        <w:rPr>
          <w:rFonts w:ascii="標楷體" w:eastAsia="標楷體" w:hAnsi="標楷體" w:hint="eastAsia"/>
          <w:sz w:val="32"/>
          <w:szCs w:val="32"/>
        </w:rPr>
        <w:t>000元調整為3</w:t>
      </w:r>
      <w:r w:rsidRPr="00331E7D">
        <w:rPr>
          <w:rFonts w:ascii="標楷體" w:eastAsia="標楷體" w:hAnsi="標楷體"/>
          <w:sz w:val="32"/>
          <w:szCs w:val="32"/>
        </w:rPr>
        <w:t>,</w:t>
      </w:r>
      <w:r w:rsidRPr="00331E7D">
        <w:rPr>
          <w:rFonts w:ascii="標楷體" w:eastAsia="標楷體" w:hAnsi="標楷體" w:hint="eastAsia"/>
          <w:sz w:val="32"/>
          <w:szCs w:val="32"/>
        </w:rPr>
        <w:t>000元，已有7年未調整；特殊教育教師擔任班導師的導師費自1991年訂為1</w:t>
      </w:r>
      <w:r w:rsidRPr="00331E7D">
        <w:rPr>
          <w:rFonts w:ascii="標楷體" w:eastAsia="標楷體" w:hAnsi="標楷體"/>
          <w:sz w:val="32"/>
          <w:szCs w:val="32"/>
        </w:rPr>
        <w:t>,</w:t>
      </w:r>
      <w:r w:rsidRPr="00331E7D">
        <w:rPr>
          <w:rFonts w:ascii="標楷體" w:eastAsia="標楷體" w:hAnsi="標楷體" w:hint="eastAsia"/>
          <w:sz w:val="32"/>
          <w:szCs w:val="32"/>
        </w:rPr>
        <w:t>800元後，至今已33年未曾調整。為保障教師的勞動權益並提升教學現場的品質，</w:t>
      </w:r>
      <w:proofErr w:type="gramStart"/>
      <w:r w:rsidRPr="00331E7D">
        <w:rPr>
          <w:rFonts w:ascii="標楷體" w:eastAsia="標楷體" w:hAnsi="標楷體" w:hint="eastAsia"/>
          <w:sz w:val="32"/>
          <w:szCs w:val="32"/>
        </w:rPr>
        <w:t>爰</w:t>
      </w:r>
      <w:proofErr w:type="gramEnd"/>
      <w:r w:rsidRPr="00331E7D">
        <w:rPr>
          <w:rFonts w:ascii="標楷體" w:eastAsia="標楷體" w:hAnsi="標楷體" w:hint="eastAsia"/>
          <w:sz w:val="32"/>
          <w:szCs w:val="32"/>
        </w:rPr>
        <w:t>要求教育部參酌消費者物價總指數及軍公教薪資調整幅度，</w:t>
      </w:r>
      <w:proofErr w:type="gramStart"/>
      <w:r w:rsidRPr="00331E7D">
        <w:rPr>
          <w:rFonts w:ascii="標楷體" w:eastAsia="標楷體" w:hAnsi="標楷體" w:hint="eastAsia"/>
          <w:sz w:val="32"/>
          <w:szCs w:val="32"/>
        </w:rPr>
        <w:t>研</w:t>
      </w:r>
      <w:proofErr w:type="gramEnd"/>
      <w:r w:rsidRPr="00331E7D">
        <w:rPr>
          <w:rFonts w:ascii="標楷體" w:eastAsia="標楷體" w:hAnsi="標楷體" w:hint="eastAsia"/>
          <w:sz w:val="32"/>
          <w:szCs w:val="32"/>
        </w:rPr>
        <w:t>議調整授課鐘點費、導師加給及特殊教育職務加給等相關項目之額度，並於6個月內向立法院教育及文化委員會提出書面報告。406</w:t>
      </w:r>
    </w:p>
    <w:p w14:paraId="39D32405" w14:textId="77777777" w:rsidR="006829A8" w:rsidRPr="00331E7D" w:rsidRDefault="006829A8" w:rsidP="00540B1A">
      <w:pPr>
        <w:overflowPunct w:val="0"/>
        <w:spacing w:line="500" w:lineRule="exact"/>
        <w:ind w:leftChars="1250" w:left="3000"/>
        <w:jc w:val="both"/>
        <w:rPr>
          <w:rFonts w:ascii="標楷體" w:eastAsia="標楷體" w:hAnsi="標楷體"/>
          <w:sz w:val="32"/>
          <w:szCs w:val="32"/>
        </w:rPr>
      </w:pPr>
      <w:r w:rsidRPr="00331E7D">
        <w:rPr>
          <w:rFonts w:ascii="標楷體" w:eastAsia="標楷體" w:hAnsi="標楷體" w:hint="eastAsia"/>
          <w:sz w:val="32"/>
          <w:szCs w:val="32"/>
        </w:rPr>
        <w:t>提案人：洪孟楷  萬美玲</w:t>
      </w:r>
    </w:p>
    <w:p w14:paraId="741994A0" w14:textId="77777777" w:rsidR="006829A8" w:rsidRPr="00331E7D" w:rsidRDefault="006829A8" w:rsidP="00540B1A">
      <w:pPr>
        <w:overflowPunct w:val="0"/>
        <w:spacing w:line="500" w:lineRule="exact"/>
        <w:ind w:leftChars="1250" w:left="3000"/>
        <w:jc w:val="both"/>
        <w:rPr>
          <w:rFonts w:ascii="標楷體" w:eastAsia="標楷體" w:hAnsi="標楷體"/>
          <w:sz w:val="32"/>
          <w:szCs w:val="32"/>
        </w:rPr>
      </w:pPr>
      <w:r w:rsidRPr="00331E7D">
        <w:rPr>
          <w:rFonts w:ascii="標楷體" w:eastAsia="標楷體" w:hAnsi="標楷體" w:hint="eastAsia"/>
          <w:sz w:val="32"/>
          <w:szCs w:val="32"/>
        </w:rPr>
        <w:t>連署人：林倩綺　葛如鈞</w:t>
      </w:r>
    </w:p>
    <w:p w14:paraId="1467C2E7" w14:textId="77777777" w:rsidR="006829A8" w:rsidRPr="00331E7D" w:rsidRDefault="006829A8" w:rsidP="00540B1A">
      <w:pPr>
        <w:overflowPunct w:val="0"/>
        <w:spacing w:line="500" w:lineRule="exact"/>
        <w:ind w:leftChars="150" w:left="1000" w:hangingChars="200" w:hanging="640"/>
        <w:jc w:val="both"/>
        <w:rPr>
          <w:rFonts w:ascii="標楷體" w:eastAsia="標楷體" w:hAnsi="標楷體"/>
          <w:sz w:val="32"/>
          <w:szCs w:val="32"/>
        </w:rPr>
      </w:pPr>
      <w:r w:rsidRPr="00331E7D">
        <w:rPr>
          <w:rFonts w:ascii="標楷體" w:eastAsia="標楷體" w:hAnsi="標楷體" w:hint="eastAsia"/>
          <w:sz w:val="32"/>
          <w:szCs w:val="32"/>
        </w:rPr>
        <w:t>(十六)</w:t>
      </w:r>
      <w:proofErr w:type="gramStart"/>
      <w:r w:rsidRPr="00331E7D">
        <w:rPr>
          <w:rFonts w:ascii="標楷體" w:eastAsia="標楷體" w:hAnsi="標楷體" w:hint="eastAsia"/>
          <w:sz w:val="32"/>
          <w:szCs w:val="32"/>
        </w:rPr>
        <w:t>鑑</w:t>
      </w:r>
      <w:proofErr w:type="gramEnd"/>
      <w:r w:rsidRPr="00331E7D">
        <w:rPr>
          <w:rFonts w:ascii="標楷體" w:eastAsia="標楷體" w:hAnsi="標楷體" w:hint="eastAsia"/>
          <w:sz w:val="32"/>
          <w:szCs w:val="32"/>
        </w:rPr>
        <w:t>於近年國教現場行政事項繁重，教育部多以行政加給、</w:t>
      </w:r>
      <w:proofErr w:type="gramStart"/>
      <w:r w:rsidRPr="00331E7D">
        <w:rPr>
          <w:rFonts w:ascii="標楷體" w:eastAsia="標楷體" w:hAnsi="標楷體" w:hint="eastAsia"/>
          <w:sz w:val="32"/>
          <w:szCs w:val="32"/>
        </w:rPr>
        <w:t>減授鐘點</w:t>
      </w:r>
      <w:proofErr w:type="gramEnd"/>
      <w:r w:rsidRPr="00331E7D">
        <w:rPr>
          <w:rFonts w:ascii="標楷體" w:eastAsia="標楷體" w:hAnsi="標楷體" w:hint="eastAsia"/>
          <w:sz w:val="32"/>
          <w:szCs w:val="32"/>
        </w:rPr>
        <w:t>方式回應處理，惟</w:t>
      </w:r>
      <w:proofErr w:type="gramStart"/>
      <w:r w:rsidRPr="00331E7D">
        <w:rPr>
          <w:rFonts w:ascii="標楷體" w:eastAsia="標楷體" w:hAnsi="標楷體" w:hint="eastAsia"/>
          <w:sz w:val="32"/>
          <w:szCs w:val="32"/>
        </w:rPr>
        <w:t>此均為增加</w:t>
      </w:r>
      <w:proofErr w:type="gramEnd"/>
      <w:r w:rsidRPr="00331E7D">
        <w:rPr>
          <w:rFonts w:ascii="標楷體" w:eastAsia="標楷體" w:hAnsi="標楷體" w:hint="eastAsia"/>
          <w:sz w:val="32"/>
          <w:szCs w:val="32"/>
        </w:rPr>
        <w:t>教師工時「未增加人力」之方式。考量教師專業應回歸教學，且近年急速攀升之</w:t>
      </w:r>
      <w:proofErr w:type="gramStart"/>
      <w:r w:rsidRPr="00331E7D">
        <w:rPr>
          <w:rFonts w:ascii="標楷體" w:eastAsia="標楷體" w:hAnsi="標楷體" w:hint="eastAsia"/>
          <w:sz w:val="32"/>
          <w:szCs w:val="32"/>
        </w:rPr>
        <w:t>新課綱</w:t>
      </w:r>
      <w:proofErr w:type="gramEnd"/>
      <w:r w:rsidRPr="00331E7D">
        <w:rPr>
          <w:rFonts w:ascii="標楷體" w:eastAsia="標楷體" w:hAnsi="標楷體" w:hint="eastAsia"/>
          <w:sz w:val="32"/>
          <w:szCs w:val="32"/>
        </w:rPr>
        <w:t>及親師生溝通需求等事項已大量佔用教師工作時間等因素，教育部應全面重新檢討如何以「新增專職行政人力」方式減緩教育現場的行政大逃亡現況。請教育部國民及學前教育署</w:t>
      </w:r>
      <w:proofErr w:type="gramStart"/>
      <w:r w:rsidRPr="00331E7D">
        <w:rPr>
          <w:rFonts w:ascii="標楷體" w:eastAsia="標楷體" w:hAnsi="標楷體" w:hint="eastAsia"/>
          <w:sz w:val="32"/>
          <w:szCs w:val="32"/>
        </w:rPr>
        <w:t>研</w:t>
      </w:r>
      <w:proofErr w:type="gramEnd"/>
      <w:r w:rsidRPr="00331E7D">
        <w:rPr>
          <w:rFonts w:ascii="標楷體" w:eastAsia="標楷體" w:hAnsi="標楷體" w:hint="eastAsia"/>
          <w:sz w:val="32"/>
          <w:szCs w:val="32"/>
        </w:rPr>
        <w:t>擬具體方案後，於6個月內向立法院教育及文化委員會提出書面報告。407</w:t>
      </w:r>
    </w:p>
    <w:p w14:paraId="6BACC64C" w14:textId="77777777" w:rsidR="006829A8" w:rsidRPr="00331E7D" w:rsidRDefault="006829A8" w:rsidP="00540B1A">
      <w:pPr>
        <w:overflowPunct w:val="0"/>
        <w:spacing w:line="500" w:lineRule="exact"/>
        <w:ind w:leftChars="1250" w:left="3000"/>
        <w:jc w:val="both"/>
        <w:rPr>
          <w:rFonts w:ascii="標楷體" w:eastAsia="標楷體" w:hAnsi="標楷體"/>
          <w:sz w:val="32"/>
          <w:szCs w:val="32"/>
        </w:rPr>
      </w:pPr>
      <w:r w:rsidRPr="00331E7D">
        <w:rPr>
          <w:rFonts w:ascii="標楷體" w:eastAsia="標楷體" w:hAnsi="標楷體" w:hint="eastAsia"/>
          <w:sz w:val="32"/>
          <w:szCs w:val="32"/>
        </w:rPr>
        <w:t>提案人：</w:t>
      </w:r>
      <w:proofErr w:type="gramStart"/>
      <w:r w:rsidRPr="00331E7D">
        <w:rPr>
          <w:rFonts w:ascii="標楷體" w:eastAsia="標楷體" w:hAnsi="標楷體" w:hint="eastAsia"/>
          <w:sz w:val="32"/>
          <w:szCs w:val="32"/>
        </w:rPr>
        <w:t>范</w:t>
      </w:r>
      <w:proofErr w:type="gramEnd"/>
      <w:r w:rsidRPr="00331E7D">
        <w:rPr>
          <w:rFonts w:ascii="標楷體" w:eastAsia="標楷體" w:hAnsi="標楷體" w:hint="eastAsia"/>
          <w:sz w:val="32"/>
          <w:szCs w:val="32"/>
        </w:rPr>
        <w:t xml:space="preserve">　雲</w:t>
      </w:r>
    </w:p>
    <w:p w14:paraId="5E403C28" w14:textId="77777777" w:rsidR="006829A8" w:rsidRPr="00331E7D" w:rsidRDefault="006829A8" w:rsidP="00540B1A">
      <w:pPr>
        <w:overflowPunct w:val="0"/>
        <w:spacing w:line="500" w:lineRule="exact"/>
        <w:ind w:leftChars="1250" w:left="3000"/>
        <w:jc w:val="both"/>
        <w:rPr>
          <w:rFonts w:ascii="標楷體" w:eastAsia="標楷體" w:hAnsi="標楷體"/>
          <w:sz w:val="32"/>
          <w:szCs w:val="32"/>
        </w:rPr>
      </w:pPr>
      <w:r w:rsidRPr="00331E7D">
        <w:rPr>
          <w:rFonts w:ascii="標楷體" w:eastAsia="標楷體" w:hAnsi="標楷體" w:hint="eastAsia"/>
          <w:sz w:val="32"/>
          <w:szCs w:val="32"/>
        </w:rPr>
        <w:t>連署人：吳沛憶  陳培瑜</w:t>
      </w:r>
    </w:p>
    <w:p w14:paraId="6150AFC2" w14:textId="77777777" w:rsidR="006829A8" w:rsidRPr="00331E7D" w:rsidRDefault="006829A8" w:rsidP="00540B1A">
      <w:pPr>
        <w:overflowPunct w:val="0"/>
        <w:spacing w:line="500" w:lineRule="exact"/>
        <w:ind w:leftChars="150" w:left="1000" w:hangingChars="200" w:hanging="640"/>
        <w:jc w:val="both"/>
        <w:rPr>
          <w:rFonts w:ascii="標楷體" w:eastAsia="標楷體" w:hAnsi="標楷體"/>
          <w:sz w:val="32"/>
          <w:szCs w:val="32"/>
        </w:rPr>
      </w:pPr>
      <w:r w:rsidRPr="00331E7D">
        <w:rPr>
          <w:rFonts w:ascii="標楷體" w:eastAsia="標楷體" w:hAnsi="標楷體" w:hint="eastAsia"/>
          <w:sz w:val="32"/>
          <w:szCs w:val="32"/>
        </w:rPr>
        <w:t>(十七)有</w:t>
      </w:r>
      <w:proofErr w:type="gramStart"/>
      <w:r w:rsidRPr="00331E7D">
        <w:rPr>
          <w:rFonts w:ascii="標楷體" w:eastAsia="標楷體" w:hAnsi="標楷體" w:hint="eastAsia"/>
          <w:sz w:val="32"/>
          <w:szCs w:val="32"/>
        </w:rPr>
        <w:t>鑑</w:t>
      </w:r>
      <w:proofErr w:type="gramEnd"/>
      <w:r w:rsidRPr="00331E7D">
        <w:rPr>
          <w:rFonts w:ascii="標楷體" w:eastAsia="標楷體" w:hAnsi="標楷體" w:hint="eastAsia"/>
          <w:sz w:val="32"/>
          <w:szCs w:val="32"/>
        </w:rPr>
        <w:t>於近年教師甄試亂</w:t>
      </w:r>
      <w:proofErr w:type="gramStart"/>
      <w:r w:rsidRPr="00331E7D">
        <w:rPr>
          <w:rFonts w:ascii="標楷體" w:eastAsia="標楷體" w:hAnsi="標楷體" w:hint="eastAsia"/>
          <w:sz w:val="32"/>
          <w:szCs w:val="32"/>
        </w:rPr>
        <w:t>象</w:t>
      </w:r>
      <w:proofErr w:type="gramEnd"/>
      <w:r w:rsidRPr="00331E7D">
        <w:rPr>
          <w:rFonts w:ascii="標楷體" w:eastAsia="標楷體" w:hAnsi="標楷體" w:hint="eastAsia"/>
          <w:sz w:val="32"/>
          <w:szCs w:val="32"/>
        </w:rPr>
        <w:t>頻傳，如考題疑義回應與處理偏離正確事實、各區時間衝突、報名費用高造成報考者負擔繁重、各校錄取標準不一、因甄式花費及行政成本過高而不辦理某科目甄試等。既教育為國家重要政策、公立教師</w:t>
      </w:r>
      <w:proofErr w:type="gramStart"/>
      <w:r w:rsidRPr="00331E7D">
        <w:rPr>
          <w:rFonts w:ascii="標楷體" w:eastAsia="標楷體" w:hAnsi="標楷體" w:hint="eastAsia"/>
          <w:sz w:val="32"/>
          <w:szCs w:val="32"/>
        </w:rPr>
        <w:t>亦均由政府</w:t>
      </w:r>
      <w:proofErr w:type="gramEnd"/>
      <w:r w:rsidRPr="00331E7D">
        <w:rPr>
          <w:rFonts w:ascii="標楷體" w:eastAsia="標楷體" w:hAnsi="標楷體" w:hint="eastAsia"/>
          <w:sz w:val="32"/>
          <w:szCs w:val="32"/>
        </w:rPr>
        <w:t>聘任，其甄試制度應可參考公務人員考試，逐步朝向聯合或分區考試之方向規劃；同時為保有各校教學自主，則可</w:t>
      </w:r>
      <w:r w:rsidRPr="00331E7D">
        <w:rPr>
          <w:rFonts w:ascii="標楷體" w:eastAsia="標楷體" w:hAnsi="標楷體" w:hint="eastAsia"/>
          <w:sz w:val="32"/>
          <w:szCs w:val="32"/>
        </w:rPr>
        <w:lastRenderedPageBreak/>
        <w:t>另行設計錄取及用人方式。請教育部全面重新檢視研究比較臺灣現行教師甄試制度，並</w:t>
      </w:r>
      <w:proofErr w:type="gramStart"/>
      <w:r w:rsidRPr="00331E7D">
        <w:rPr>
          <w:rFonts w:ascii="標楷體" w:eastAsia="標楷體" w:hAnsi="標楷體" w:hint="eastAsia"/>
          <w:sz w:val="32"/>
          <w:szCs w:val="32"/>
        </w:rPr>
        <w:t>研</w:t>
      </w:r>
      <w:proofErr w:type="gramEnd"/>
      <w:r w:rsidRPr="00331E7D">
        <w:rPr>
          <w:rFonts w:ascii="標楷體" w:eastAsia="標楷體" w:hAnsi="標楷體" w:hint="eastAsia"/>
          <w:sz w:val="32"/>
          <w:szCs w:val="32"/>
        </w:rPr>
        <w:t>議改革方向，於6個月內向立法院教育及文化委員會提出書面報告。408</w:t>
      </w:r>
    </w:p>
    <w:p w14:paraId="6F738E86" w14:textId="77777777" w:rsidR="006829A8" w:rsidRPr="00331E7D" w:rsidRDefault="006829A8" w:rsidP="00540B1A">
      <w:pPr>
        <w:overflowPunct w:val="0"/>
        <w:spacing w:line="500" w:lineRule="exact"/>
        <w:ind w:leftChars="1250" w:left="3000"/>
        <w:jc w:val="both"/>
        <w:rPr>
          <w:rFonts w:ascii="標楷體" w:eastAsia="標楷體" w:hAnsi="標楷體"/>
          <w:sz w:val="32"/>
          <w:szCs w:val="32"/>
        </w:rPr>
      </w:pPr>
      <w:r w:rsidRPr="00331E7D">
        <w:rPr>
          <w:rFonts w:ascii="標楷體" w:eastAsia="標楷體" w:hAnsi="標楷體" w:hint="eastAsia"/>
          <w:sz w:val="32"/>
          <w:szCs w:val="32"/>
        </w:rPr>
        <w:t>提案人：</w:t>
      </w:r>
      <w:proofErr w:type="gramStart"/>
      <w:r w:rsidRPr="00331E7D">
        <w:rPr>
          <w:rFonts w:ascii="標楷體" w:eastAsia="標楷體" w:hAnsi="標楷體" w:hint="eastAsia"/>
          <w:sz w:val="32"/>
          <w:szCs w:val="32"/>
        </w:rPr>
        <w:t>范</w:t>
      </w:r>
      <w:proofErr w:type="gramEnd"/>
      <w:r w:rsidRPr="00331E7D">
        <w:rPr>
          <w:rFonts w:ascii="標楷體" w:eastAsia="標楷體" w:hAnsi="標楷體" w:hint="eastAsia"/>
          <w:sz w:val="32"/>
          <w:szCs w:val="32"/>
        </w:rPr>
        <w:t xml:space="preserve">　雲</w:t>
      </w:r>
    </w:p>
    <w:p w14:paraId="3F2F9DD8" w14:textId="77777777" w:rsidR="006829A8" w:rsidRPr="00331E7D" w:rsidRDefault="006829A8" w:rsidP="00540B1A">
      <w:pPr>
        <w:overflowPunct w:val="0"/>
        <w:spacing w:line="500" w:lineRule="exact"/>
        <w:ind w:leftChars="1250" w:left="3000"/>
        <w:jc w:val="both"/>
        <w:rPr>
          <w:rFonts w:ascii="標楷體" w:eastAsia="標楷體" w:hAnsi="標楷體"/>
          <w:sz w:val="32"/>
          <w:szCs w:val="32"/>
        </w:rPr>
      </w:pPr>
      <w:r w:rsidRPr="00331E7D">
        <w:rPr>
          <w:rFonts w:ascii="標楷體" w:eastAsia="標楷體" w:hAnsi="標楷體" w:hint="eastAsia"/>
          <w:sz w:val="32"/>
          <w:szCs w:val="32"/>
        </w:rPr>
        <w:t>連署人：吳沛憶  陳培瑜</w:t>
      </w:r>
    </w:p>
    <w:p w14:paraId="20C7485A" w14:textId="77777777" w:rsidR="006829A8" w:rsidRPr="00331E7D" w:rsidRDefault="006829A8" w:rsidP="00540B1A">
      <w:pPr>
        <w:overflowPunct w:val="0"/>
        <w:spacing w:line="500" w:lineRule="exact"/>
        <w:ind w:leftChars="150" w:left="1000" w:hangingChars="200" w:hanging="640"/>
        <w:jc w:val="both"/>
        <w:rPr>
          <w:rFonts w:ascii="標楷體" w:eastAsia="標楷體" w:hAnsi="標楷體"/>
          <w:sz w:val="32"/>
          <w:szCs w:val="32"/>
        </w:rPr>
      </w:pPr>
      <w:r w:rsidRPr="00331E7D">
        <w:rPr>
          <w:rFonts w:ascii="標楷體" w:eastAsia="標楷體" w:hAnsi="標楷體" w:hint="eastAsia"/>
          <w:sz w:val="32"/>
          <w:szCs w:val="32"/>
        </w:rPr>
        <w:t>(十八)國小及國中的體育或技藝等社團、隊伍或校隊或專班等（如圍棋專班、管弦樂團、桌球校隊、足球隊等），因學校可提供之</w:t>
      </w:r>
      <w:proofErr w:type="gramStart"/>
      <w:r w:rsidRPr="00331E7D">
        <w:rPr>
          <w:rFonts w:ascii="標楷體" w:eastAsia="標楷體" w:hAnsi="標楷體" w:hint="eastAsia"/>
          <w:sz w:val="32"/>
          <w:szCs w:val="32"/>
        </w:rPr>
        <w:t>資源缺稀</w:t>
      </w:r>
      <w:proofErr w:type="gramEnd"/>
      <w:r w:rsidRPr="00331E7D">
        <w:rPr>
          <w:rFonts w:ascii="標楷體" w:eastAsia="標楷體" w:hAnsi="標楷體" w:hint="eastAsia"/>
          <w:sz w:val="32"/>
          <w:szCs w:val="32"/>
        </w:rPr>
        <w:t>，常需家長自行組織「後援會」執行收費、帶隊、協助行政等各種事項。</w:t>
      </w:r>
      <w:proofErr w:type="gramStart"/>
      <w:r w:rsidRPr="00331E7D">
        <w:rPr>
          <w:rFonts w:ascii="標楷體" w:eastAsia="標楷體" w:hAnsi="標楷體" w:hint="eastAsia"/>
          <w:sz w:val="32"/>
          <w:szCs w:val="32"/>
        </w:rPr>
        <w:t>惟</w:t>
      </w:r>
      <w:proofErr w:type="gramEnd"/>
      <w:r w:rsidRPr="00331E7D">
        <w:rPr>
          <w:rFonts w:ascii="標楷體" w:eastAsia="標楷體" w:hAnsi="標楷體" w:hint="eastAsia"/>
          <w:sz w:val="32"/>
          <w:szCs w:val="32"/>
        </w:rPr>
        <w:t>目前家長後援會或相類似組織均無任何相關法規，既無法依人民團體法組成社團法人、教育體制也無相關對應法規，以致於學校或家長會等具法定地位之組織時常介入運作，使家長後援會失去自主性或能動性。請教育部國民及學前教育署實際瞭解該問題、蒐集各縣市、各級學校目前各家長後援會運作狀況及遭遇困境等，並評估</w:t>
      </w:r>
      <w:proofErr w:type="gramStart"/>
      <w:r w:rsidRPr="00331E7D">
        <w:rPr>
          <w:rFonts w:ascii="標楷體" w:eastAsia="標楷體" w:hAnsi="標楷體" w:hint="eastAsia"/>
          <w:sz w:val="32"/>
          <w:szCs w:val="32"/>
        </w:rPr>
        <w:t>研</w:t>
      </w:r>
      <w:proofErr w:type="gramEnd"/>
      <w:r w:rsidRPr="00331E7D">
        <w:rPr>
          <w:rFonts w:ascii="標楷體" w:eastAsia="標楷體" w:hAnsi="標楷體" w:hint="eastAsia"/>
          <w:sz w:val="32"/>
          <w:szCs w:val="32"/>
        </w:rPr>
        <w:t>議制定相關準則、辦法或注意事項等，以使該類家長後援會之組織有所依據及具備自主性，於6個月內向立法院教育及文化委員會提出書面報告。409</w:t>
      </w:r>
    </w:p>
    <w:p w14:paraId="182F7938" w14:textId="77777777" w:rsidR="006829A8" w:rsidRPr="00331E7D" w:rsidRDefault="006829A8" w:rsidP="00540B1A">
      <w:pPr>
        <w:overflowPunct w:val="0"/>
        <w:spacing w:line="500" w:lineRule="exact"/>
        <w:ind w:leftChars="1250" w:left="3000"/>
        <w:jc w:val="both"/>
        <w:rPr>
          <w:rFonts w:ascii="標楷體" w:eastAsia="標楷體" w:hAnsi="標楷體"/>
          <w:sz w:val="32"/>
          <w:szCs w:val="32"/>
        </w:rPr>
      </w:pPr>
      <w:r w:rsidRPr="00331E7D">
        <w:rPr>
          <w:rFonts w:ascii="標楷體" w:eastAsia="標楷體" w:hAnsi="標楷體" w:hint="eastAsia"/>
          <w:sz w:val="32"/>
          <w:szCs w:val="32"/>
        </w:rPr>
        <w:t>提案人：</w:t>
      </w:r>
      <w:proofErr w:type="gramStart"/>
      <w:r w:rsidRPr="00331E7D">
        <w:rPr>
          <w:rFonts w:ascii="標楷體" w:eastAsia="標楷體" w:hAnsi="標楷體" w:hint="eastAsia"/>
          <w:sz w:val="32"/>
          <w:szCs w:val="32"/>
        </w:rPr>
        <w:t>范</w:t>
      </w:r>
      <w:proofErr w:type="gramEnd"/>
      <w:r w:rsidRPr="00331E7D">
        <w:rPr>
          <w:rFonts w:ascii="標楷體" w:eastAsia="標楷體" w:hAnsi="標楷體" w:hint="eastAsia"/>
          <w:sz w:val="32"/>
          <w:szCs w:val="32"/>
        </w:rPr>
        <w:t xml:space="preserve">　雲</w:t>
      </w:r>
    </w:p>
    <w:p w14:paraId="704A089F" w14:textId="77777777" w:rsidR="006829A8" w:rsidRPr="00331E7D" w:rsidRDefault="006829A8" w:rsidP="00540B1A">
      <w:pPr>
        <w:overflowPunct w:val="0"/>
        <w:spacing w:line="500" w:lineRule="exact"/>
        <w:ind w:leftChars="1250" w:left="3000"/>
        <w:jc w:val="both"/>
        <w:rPr>
          <w:rFonts w:ascii="標楷體" w:eastAsia="標楷體" w:hAnsi="標楷體"/>
          <w:sz w:val="32"/>
          <w:szCs w:val="32"/>
        </w:rPr>
      </w:pPr>
      <w:r w:rsidRPr="00331E7D">
        <w:rPr>
          <w:rFonts w:ascii="標楷體" w:eastAsia="標楷體" w:hAnsi="標楷體" w:hint="eastAsia"/>
          <w:sz w:val="32"/>
          <w:szCs w:val="32"/>
        </w:rPr>
        <w:t>連署人：吳沛憶  陳培瑜</w:t>
      </w:r>
    </w:p>
    <w:p w14:paraId="6339AD34" w14:textId="77777777" w:rsidR="006829A8" w:rsidRPr="00331E7D" w:rsidRDefault="006829A8" w:rsidP="00540B1A">
      <w:pPr>
        <w:overflowPunct w:val="0"/>
        <w:spacing w:line="500" w:lineRule="exact"/>
        <w:ind w:leftChars="150" w:left="1000" w:hangingChars="200" w:hanging="640"/>
        <w:jc w:val="both"/>
        <w:rPr>
          <w:rFonts w:ascii="標楷體" w:eastAsia="標楷體" w:hAnsi="標楷體"/>
          <w:sz w:val="32"/>
          <w:szCs w:val="32"/>
        </w:rPr>
      </w:pPr>
      <w:r w:rsidRPr="00331E7D">
        <w:rPr>
          <w:rFonts w:ascii="標楷體" w:eastAsia="標楷體" w:hAnsi="標楷體" w:hint="eastAsia"/>
          <w:sz w:val="32"/>
          <w:szCs w:val="32"/>
        </w:rPr>
        <w:t>(十九)</w:t>
      </w:r>
      <w:proofErr w:type="gramStart"/>
      <w:r w:rsidRPr="00331E7D">
        <w:rPr>
          <w:rFonts w:ascii="標楷體" w:eastAsia="標楷體" w:hAnsi="標楷體" w:hint="eastAsia"/>
          <w:sz w:val="32"/>
          <w:szCs w:val="32"/>
        </w:rPr>
        <w:t>鑑</w:t>
      </w:r>
      <w:proofErr w:type="gramEnd"/>
      <w:r w:rsidRPr="00331E7D">
        <w:rPr>
          <w:rFonts w:ascii="標楷體" w:eastAsia="標楷體" w:hAnsi="標楷體" w:hint="eastAsia"/>
          <w:sz w:val="32"/>
          <w:szCs w:val="32"/>
        </w:rPr>
        <w:t>於現行「教保服務人員條例」、「幼兒教育及照顧法」及「教保相關人員違法事件調查處理辦法」等相關規定，於違法事件調查完畢後，僅載明將調查處理結果、終局決議以書面載明事實及理由，通知行為人及事件關係幼兒之法定代理人或實際照顧者，未規定需一併檢附調查報告；亦僅規定須「載明行為人不服決議之救濟方法、期間及其受理機關」未有明文載明受害者之救濟方式。為儘速解決</w:t>
      </w:r>
      <w:r>
        <w:rPr>
          <w:rFonts w:ascii="標楷體" w:eastAsia="標楷體" w:hAnsi="標楷體" w:hint="eastAsia"/>
          <w:sz w:val="32"/>
          <w:szCs w:val="32"/>
        </w:rPr>
        <w:t>法制漏洞</w:t>
      </w:r>
      <w:r w:rsidRPr="00331E7D">
        <w:rPr>
          <w:rFonts w:ascii="標楷體" w:eastAsia="標楷體" w:hAnsi="標楷體" w:hint="eastAsia"/>
          <w:sz w:val="32"/>
          <w:szCs w:val="32"/>
        </w:rPr>
        <w:t>，請教育部國民及學前教育署於3個月內修正相關辦法或提出「教保服務人員條例」、「幼兒教育及照顧法」修正草案，</w:t>
      </w:r>
      <w:r w:rsidRPr="00331E7D">
        <w:rPr>
          <w:rFonts w:ascii="標楷體" w:eastAsia="標楷體" w:hAnsi="標楷體" w:hint="eastAsia"/>
          <w:sz w:val="32"/>
          <w:szCs w:val="32"/>
        </w:rPr>
        <w:lastRenderedPageBreak/>
        <w:t>並向立法院教育及文化委員會提出書面報告。410</w:t>
      </w:r>
    </w:p>
    <w:p w14:paraId="36B67E08" w14:textId="77777777" w:rsidR="006829A8" w:rsidRPr="00331E7D" w:rsidRDefault="006829A8" w:rsidP="00540B1A">
      <w:pPr>
        <w:overflowPunct w:val="0"/>
        <w:spacing w:line="500" w:lineRule="exact"/>
        <w:ind w:leftChars="1250" w:left="3000"/>
        <w:jc w:val="both"/>
        <w:rPr>
          <w:rFonts w:ascii="標楷體" w:eastAsia="標楷體" w:hAnsi="標楷體"/>
          <w:sz w:val="32"/>
          <w:szCs w:val="32"/>
        </w:rPr>
      </w:pPr>
      <w:r w:rsidRPr="00331E7D">
        <w:rPr>
          <w:rFonts w:ascii="標楷體" w:eastAsia="標楷體" w:hAnsi="標楷體" w:hint="eastAsia"/>
          <w:sz w:val="32"/>
          <w:szCs w:val="32"/>
        </w:rPr>
        <w:t>提案人：</w:t>
      </w:r>
      <w:proofErr w:type="gramStart"/>
      <w:r w:rsidRPr="00331E7D">
        <w:rPr>
          <w:rFonts w:ascii="標楷體" w:eastAsia="標楷體" w:hAnsi="標楷體" w:hint="eastAsia"/>
          <w:sz w:val="32"/>
          <w:szCs w:val="32"/>
        </w:rPr>
        <w:t>范</w:t>
      </w:r>
      <w:proofErr w:type="gramEnd"/>
      <w:r w:rsidRPr="00331E7D">
        <w:rPr>
          <w:rFonts w:ascii="標楷體" w:eastAsia="標楷體" w:hAnsi="標楷體" w:hint="eastAsia"/>
          <w:sz w:val="32"/>
          <w:szCs w:val="32"/>
        </w:rPr>
        <w:t xml:space="preserve">　雲</w:t>
      </w:r>
    </w:p>
    <w:p w14:paraId="120DC017" w14:textId="77777777" w:rsidR="006829A8" w:rsidRPr="00331E7D" w:rsidRDefault="006829A8" w:rsidP="00540B1A">
      <w:pPr>
        <w:overflowPunct w:val="0"/>
        <w:spacing w:line="500" w:lineRule="exact"/>
        <w:ind w:leftChars="1250" w:left="3000"/>
        <w:jc w:val="both"/>
        <w:rPr>
          <w:rFonts w:ascii="標楷體" w:eastAsia="標楷體" w:hAnsi="標楷體"/>
          <w:sz w:val="32"/>
          <w:szCs w:val="32"/>
        </w:rPr>
      </w:pPr>
      <w:r w:rsidRPr="00331E7D">
        <w:rPr>
          <w:rFonts w:ascii="標楷體" w:eastAsia="標楷體" w:hAnsi="標楷體" w:hint="eastAsia"/>
          <w:sz w:val="32"/>
          <w:szCs w:val="32"/>
        </w:rPr>
        <w:t>連署人：吳沛憶  陳培瑜</w:t>
      </w:r>
    </w:p>
    <w:p w14:paraId="348EFB43" w14:textId="77777777" w:rsidR="006829A8" w:rsidRPr="00331E7D" w:rsidRDefault="006829A8" w:rsidP="00540B1A">
      <w:pPr>
        <w:overflowPunct w:val="0"/>
        <w:spacing w:line="500" w:lineRule="exact"/>
        <w:ind w:leftChars="150" w:left="1000" w:hangingChars="200" w:hanging="640"/>
        <w:jc w:val="both"/>
        <w:rPr>
          <w:rFonts w:ascii="標楷體" w:eastAsia="標楷體" w:hAnsi="標楷體"/>
          <w:sz w:val="32"/>
          <w:szCs w:val="32"/>
        </w:rPr>
      </w:pPr>
      <w:r w:rsidRPr="00331E7D">
        <w:rPr>
          <w:rFonts w:ascii="標楷體" w:eastAsia="標楷體" w:hAnsi="標楷體" w:hint="eastAsia"/>
          <w:sz w:val="32"/>
          <w:szCs w:val="32"/>
        </w:rPr>
        <w:t xml:space="preserve"> (二十)近年教育政策重點落在「班班有冷氣」、「生生用平板」，對於全台仍有逾千棟校園廁所老舊問題仍有待教育部積極重視。廁所老舊問題，常讓學生</w:t>
      </w:r>
      <w:proofErr w:type="gramStart"/>
      <w:r w:rsidRPr="00331E7D">
        <w:rPr>
          <w:rFonts w:ascii="標楷體" w:eastAsia="標楷體" w:hAnsi="標楷體" w:hint="eastAsia"/>
          <w:sz w:val="32"/>
          <w:szCs w:val="32"/>
        </w:rPr>
        <w:t>寧憋尿到</w:t>
      </w:r>
      <w:proofErr w:type="gramEnd"/>
      <w:r w:rsidRPr="00331E7D">
        <w:rPr>
          <w:rFonts w:ascii="標楷體" w:eastAsia="標楷體" w:hAnsi="標楷體" w:hint="eastAsia"/>
          <w:sz w:val="32"/>
          <w:szCs w:val="32"/>
        </w:rPr>
        <w:t>放學，也不願強忍惡臭在校上廁所，長期下來</w:t>
      </w:r>
      <w:proofErr w:type="gramStart"/>
      <w:r w:rsidRPr="00331E7D">
        <w:rPr>
          <w:rFonts w:ascii="標楷體" w:eastAsia="標楷體" w:hAnsi="標楷體" w:hint="eastAsia"/>
          <w:sz w:val="32"/>
          <w:szCs w:val="32"/>
        </w:rPr>
        <w:t>恐</w:t>
      </w:r>
      <w:proofErr w:type="gramEnd"/>
      <w:r w:rsidRPr="00331E7D">
        <w:rPr>
          <w:rFonts w:ascii="標楷體" w:eastAsia="標楷體" w:hAnsi="標楷體" w:hint="eastAsia"/>
          <w:sz w:val="32"/>
          <w:szCs w:val="32"/>
        </w:rPr>
        <w:t>不利健康。為改善各公立國民中小學老舊廁所問題，提供校園師生乾淨舒適、通風好、採光佳及省水節能之如廁場所，教育部國民及學前教育署雖有辦理「公立國民中小學老舊廁所整修工程計畫」，但目前核發廁所修繕經費，只夠處理屋齡20年以上，且設備、管線、通風、採光嚴重不良的案件，其餘「老舊，但還堪用」的廁所，大多等不到修繕經費，只能一年拖過一年，許多老舊廁所長期有陰暗、</w:t>
      </w:r>
      <w:proofErr w:type="gramStart"/>
      <w:r w:rsidRPr="00331E7D">
        <w:rPr>
          <w:rFonts w:ascii="標楷體" w:eastAsia="標楷體" w:hAnsi="標楷體" w:hint="eastAsia"/>
          <w:sz w:val="32"/>
          <w:szCs w:val="32"/>
        </w:rPr>
        <w:t>悶臭</w:t>
      </w:r>
      <w:proofErr w:type="gramEnd"/>
      <w:r w:rsidRPr="00331E7D">
        <w:rPr>
          <w:rFonts w:ascii="標楷體" w:eastAsia="標楷體" w:hAnsi="標楷體" w:hint="eastAsia"/>
          <w:sz w:val="32"/>
          <w:szCs w:val="32"/>
        </w:rPr>
        <w:t>、漏水等狀況，而國教署推動老舊廁改建仍有大幅度加強空間。</w:t>
      </w:r>
      <w:proofErr w:type="gramStart"/>
      <w:r w:rsidRPr="00331E7D">
        <w:rPr>
          <w:rFonts w:ascii="標楷體" w:eastAsia="標楷體" w:hAnsi="標楷體" w:hint="eastAsia"/>
          <w:sz w:val="32"/>
          <w:szCs w:val="32"/>
        </w:rPr>
        <w:t>爰</w:t>
      </w:r>
      <w:proofErr w:type="gramEnd"/>
      <w:r w:rsidRPr="00331E7D">
        <w:rPr>
          <w:rFonts w:ascii="標楷體" w:eastAsia="標楷體" w:hAnsi="標楷體" w:hint="eastAsia"/>
          <w:sz w:val="32"/>
          <w:szCs w:val="32"/>
        </w:rPr>
        <w:t>請教育部國民及學前教育署應先統計全國老舊廁所整修改建所需經費，並以編列專案計畫方式辦理，以</w:t>
      </w:r>
      <w:proofErr w:type="gramStart"/>
      <w:r w:rsidRPr="00331E7D">
        <w:rPr>
          <w:rFonts w:ascii="標楷體" w:eastAsia="標楷體" w:hAnsi="標楷體" w:hint="eastAsia"/>
          <w:sz w:val="32"/>
          <w:szCs w:val="32"/>
        </w:rPr>
        <w:t>最</w:t>
      </w:r>
      <w:proofErr w:type="gramEnd"/>
      <w:r w:rsidRPr="00331E7D">
        <w:rPr>
          <w:rFonts w:ascii="標楷體" w:eastAsia="標楷體" w:hAnsi="標楷體" w:hint="eastAsia"/>
          <w:sz w:val="32"/>
          <w:szCs w:val="32"/>
        </w:rPr>
        <w:t>快速度拆除重建老舊廁所，提供學校師生安全、舒適的如廁環境。412</w:t>
      </w:r>
    </w:p>
    <w:p w14:paraId="6C4A0910" w14:textId="77777777" w:rsidR="006829A8" w:rsidRPr="00331E7D" w:rsidRDefault="006829A8" w:rsidP="00540B1A">
      <w:pPr>
        <w:overflowPunct w:val="0"/>
        <w:spacing w:line="500" w:lineRule="exact"/>
        <w:ind w:leftChars="1250" w:left="3000"/>
        <w:jc w:val="both"/>
        <w:rPr>
          <w:rFonts w:ascii="標楷體" w:eastAsia="標楷體" w:hAnsi="標楷體"/>
          <w:sz w:val="32"/>
          <w:szCs w:val="32"/>
        </w:rPr>
      </w:pPr>
      <w:r w:rsidRPr="00331E7D">
        <w:rPr>
          <w:rFonts w:ascii="標楷體" w:eastAsia="標楷體" w:hAnsi="標楷體" w:hint="eastAsia"/>
          <w:sz w:val="32"/>
          <w:szCs w:val="32"/>
        </w:rPr>
        <w:t>提案人：羅廷</w:t>
      </w:r>
      <w:proofErr w:type="gramStart"/>
      <w:r w:rsidRPr="00331E7D">
        <w:rPr>
          <w:rFonts w:ascii="標楷體" w:eastAsia="標楷體" w:hAnsi="標楷體" w:hint="eastAsia"/>
          <w:sz w:val="32"/>
          <w:szCs w:val="32"/>
        </w:rPr>
        <w:t>瑋</w:t>
      </w:r>
      <w:proofErr w:type="gramEnd"/>
    </w:p>
    <w:p w14:paraId="6F4A8ED7" w14:textId="77777777" w:rsidR="006829A8" w:rsidRPr="00331E7D" w:rsidRDefault="006829A8" w:rsidP="00540B1A">
      <w:pPr>
        <w:overflowPunct w:val="0"/>
        <w:spacing w:line="500" w:lineRule="exact"/>
        <w:ind w:leftChars="1250" w:left="3000"/>
        <w:jc w:val="both"/>
        <w:rPr>
          <w:rFonts w:ascii="標楷體" w:eastAsia="標楷體" w:hAnsi="標楷體"/>
          <w:sz w:val="32"/>
          <w:szCs w:val="32"/>
        </w:rPr>
      </w:pPr>
      <w:r w:rsidRPr="00331E7D">
        <w:rPr>
          <w:rFonts w:ascii="標楷體" w:eastAsia="標楷體" w:hAnsi="標楷體" w:hint="eastAsia"/>
          <w:sz w:val="32"/>
          <w:szCs w:val="32"/>
        </w:rPr>
        <w:t>連署人：林倩綺  柯志恩</w:t>
      </w:r>
    </w:p>
    <w:p w14:paraId="1A56BAD4" w14:textId="77777777" w:rsidR="006829A8" w:rsidRPr="00331E7D" w:rsidRDefault="006829A8" w:rsidP="00540B1A">
      <w:pPr>
        <w:overflowPunct w:val="0"/>
        <w:spacing w:line="500" w:lineRule="exact"/>
        <w:ind w:leftChars="150" w:left="1000" w:hangingChars="200" w:hanging="640"/>
        <w:jc w:val="both"/>
        <w:rPr>
          <w:rFonts w:ascii="標楷體" w:eastAsia="標楷體" w:hAnsi="標楷體"/>
          <w:sz w:val="32"/>
          <w:szCs w:val="32"/>
        </w:rPr>
      </w:pPr>
      <w:r w:rsidRPr="00331E7D">
        <w:rPr>
          <w:rFonts w:ascii="標楷體" w:eastAsia="標楷體" w:hAnsi="標楷體" w:hint="eastAsia"/>
          <w:sz w:val="32"/>
          <w:szCs w:val="32"/>
        </w:rPr>
        <w:t>(二十一)依據「特殊教育法」第33條第1項規定及「特殊教育學生及幼兒服務辦法」第10條規定，學校應依身心障礙學生需求提供無障礙校園環境，確保其學習及生活權利。然而，截至110年底，仍有7所國立高級中等學校未依建築物無障礙設施設計規範完成法定無障礙設施的設置或改善，應設置而未設置之無障礙設施計157項，尚待改善之無障礙設施計177項。國教署應加強督導，定期檢視</w:t>
      </w:r>
      <w:proofErr w:type="gramStart"/>
      <w:r w:rsidRPr="00331E7D">
        <w:rPr>
          <w:rFonts w:ascii="標楷體" w:eastAsia="標楷體" w:hAnsi="標楷體" w:hint="eastAsia"/>
          <w:sz w:val="32"/>
          <w:szCs w:val="32"/>
        </w:rPr>
        <w:t>各校無障礙</w:t>
      </w:r>
      <w:proofErr w:type="gramEnd"/>
      <w:r w:rsidRPr="00331E7D">
        <w:rPr>
          <w:rFonts w:ascii="標楷體" w:eastAsia="標楷體" w:hAnsi="標楷體" w:hint="eastAsia"/>
          <w:sz w:val="32"/>
          <w:szCs w:val="32"/>
        </w:rPr>
        <w:t>設施設備是否符合法令規範及學生需求，並持續推動補助高級中等以下學</w:t>
      </w:r>
      <w:r w:rsidRPr="00331E7D">
        <w:rPr>
          <w:rFonts w:ascii="標楷體" w:eastAsia="標楷體" w:hAnsi="標楷體" w:hint="eastAsia"/>
          <w:sz w:val="32"/>
          <w:szCs w:val="32"/>
        </w:rPr>
        <w:lastRenderedPageBreak/>
        <w:t>校及幼兒園改善無障礙設施，加速建置完整的無障礙校園環境。</w:t>
      </w:r>
      <w:proofErr w:type="gramStart"/>
      <w:r w:rsidRPr="00331E7D">
        <w:rPr>
          <w:rFonts w:ascii="標楷體" w:eastAsia="標楷體" w:hAnsi="標楷體" w:hint="eastAsia"/>
          <w:sz w:val="32"/>
          <w:szCs w:val="32"/>
        </w:rPr>
        <w:t>爰</w:t>
      </w:r>
      <w:proofErr w:type="gramEnd"/>
      <w:r w:rsidRPr="00331E7D">
        <w:rPr>
          <w:rFonts w:ascii="標楷體" w:eastAsia="標楷體" w:hAnsi="標楷體" w:hint="eastAsia"/>
          <w:sz w:val="32"/>
          <w:szCs w:val="32"/>
        </w:rPr>
        <w:t>要求教育部國民及學前教育署於3個月內向立法院教育及文化委員會提出具體改善計畫及預定期程，全面落實無障礙校園環境之目標，以保障身心障礙學生在校學習及生活之權利。413</w:t>
      </w:r>
    </w:p>
    <w:p w14:paraId="0C4A2013" w14:textId="77777777" w:rsidR="006829A8" w:rsidRPr="00566A00" w:rsidRDefault="006829A8" w:rsidP="00540B1A">
      <w:pPr>
        <w:overflowPunct w:val="0"/>
        <w:spacing w:line="500" w:lineRule="exact"/>
        <w:ind w:leftChars="1250" w:left="3000"/>
        <w:jc w:val="both"/>
        <w:rPr>
          <w:rFonts w:ascii="標楷體" w:eastAsia="標楷體" w:hAnsi="標楷體"/>
          <w:sz w:val="32"/>
          <w:szCs w:val="32"/>
        </w:rPr>
      </w:pPr>
      <w:r w:rsidRPr="00566A00">
        <w:rPr>
          <w:rFonts w:ascii="標楷體" w:eastAsia="標楷體" w:hAnsi="標楷體" w:hint="eastAsia"/>
          <w:sz w:val="32"/>
          <w:szCs w:val="32"/>
        </w:rPr>
        <w:t>提案人：羅廷</w:t>
      </w:r>
      <w:proofErr w:type="gramStart"/>
      <w:r w:rsidRPr="00566A00">
        <w:rPr>
          <w:rFonts w:ascii="標楷體" w:eastAsia="標楷體" w:hAnsi="標楷體" w:hint="eastAsia"/>
          <w:sz w:val="32"/>
          <w:szCs w:val="32"/>
        </w:rPr>
        <w:t>瑋</w:t>
      </w:r>
      <w:proofErr w:type="gramEnd"/>
    </w:p>
    <w:p w14:paraId="12BD3034" w14:textId="77777777" w:rsidR="006829A8" w:rsidRPr="00566A00" w:rsidRDefault="006829A8" w:rsidP="00540B1A">
      <w:pPr>
        <w:overflowPunct w:val="0"/>
        <w:spacing w:line="500" w:lineRule="exact"/>
        <w:ind w:leftChars="1250" w:left="3000"/>
        <w:jc w:val="both"/>
        <w:rPr>
          <w:rFonts w:ascii="標楷體" w:eastAsia="標楷體" w:hAnsi="標楷體"/>
          <w:sz w:val="32"/>
          <w:szCs w:val="32"/>
        </w:rPr>
      </w:pPr>
      <w:r w:rsidRPr="00566A00">
        <w:rPr>
          <w:rFonts w:ascii="標楷體" w:eastAsia="標楷體" w:hAnsi="標楷體" w:hint="eastAsia"/>
          <w:sz w:val="32"/>
          <w:szCs w:val="32"/>
        </w:rPr>
        <w:t>連署人：林倩綺  柯志恩</w:t>
      </w:r>
    </w:p>
    <w:p w14:paraId="7EEEF050" w14:textId="77777777" w:rsidR="006829A8" w:rsidRPr="00566A00" w:rsidRDefault="006829A8" w:rsidP="00540B1A">
      <w:pPr>
        <w:overflowPunct w:val="0"/>
        <w:spacing w:line="500" w:lineRule="exact"/>
        <w:ind w:leftChars="150" w:left="1000" w:hangingChars="200" w:hanging="640"/>
        <w:jc w:val="both"/>
        <w:rPr>
          <w:rFonts w:ascii="標楷體" w:eastAsia="標楷體" w:hAnsi="標楷體"/>
          <w:sz w:val="32"/>
          <w:szCs w:val="32"/>
        </w:rPr>
      </w:pPr>
      <w:r w:rsidRPr="00566A00">
        <w:rPr>
          <w:rFonts w:ascii="標楷體" w:eastAsia="標楷體" w:hAnsi="標楷體" w:hint="eastAsia"/>
          <w:sz w:val="32"/>
          <w:szCs w:val="32"/>
        </w:rPr>
        <w:t>(二十二)根據教育部先前回復資料，十二年國民基本教育課程綱要雖然已經於健康與體育領域、綜合活動領域及社會領域中，</w:t>
      </w:r>
      <w:proofErr w:type="gramStart"/>
      <w:r w:rsidRPr="00566A00">
        <w:rPr>
          <w:rFonts w:ascii="標楷體" w:eastAsia="標楷體" w:hAnsi="標楷體" w:hint="eastAsia"/>
          <w:sz w:val="32"/>
          <w:szCs w:val="32"/>
        </w:rPr>
        <w:t>含納高齡</w:t>
      </w:r>
      <w:proofErr w:type="gramEnd"/>
      <w:r w:rsidRPr="00566A00">
        <w:rPr>
          <w:rFonts w:ascii="標楷體" w:eastAsia="標楷體" w:hAnsi="標楷體" w:hint="eastAsia"/>
          <w:sz w:val="32"/>
          <w:szCs w:val="32"/>
        </w:rPr>
        <w:t>、樂齡、老人、老化、銀髮、失智、健康照護、家庭家人等學習內容、主題、學習重點等。</w:t>
      </w:r>
      <w:proofErr w:type="gramStart"/>
      <w:r w:rsidRPr="00566A00">
        <w:rPr>
          <w:rFonts w:ascii="標楷體" w:eastAsia="標楷體" w:hAnsi="標楷體" w:hint="eastAsia"/>
          <w:sz w:val="32"/>
          <w:szCs w:val="32"/>
        </w:rPr>
        <w:t>但壯世代</w:t>
      </w:r>
      <w:proofErr w:type="gramEnd"/>
      <w:r w:rsidRPr="00566A00">
        <w:rPr>
          <w:rFonts w:ascii="標楷體" w:eastAsia="標楷體" w:hAnsi="標楷體" w:hint="eastAsia"/>
          <w:sz w:val="32"/>
          <w:szCs w:val="32"/>
        </w:rPr>
        <w:t>對比於過去高齡者之角色定位，有所不同。若依舊以過去之觀念教育下一代，也無法成功培育出能夠在未來超高齡社會所需具備之能力，故因積極促進</w:t>
      </w:r>
      <w:proofErr w:type="gramStart"/>
      <w:r w:rsidRPr="00566A00">
        <w:rPr>
          <w:rFonts w:ascii="標楷體" w:eastAsia="標楷體" w:hAnsi="標楷體" w:hint="eastAsia"/>
          <w:sz w:val="32"/>
          <w:szCs w:val="32"/>
        </w:rPr>
        <w:t>學生對壯世代</w:t>
      </w:r>
      <w:proofErr w:type="gramEnd"/>
      <w:r w:rsidRPr="00566A00">
        <w:rPr>
          <w:rFonts w:ascii="標楷體" w:eastAsia="標楷體" w:hAnsi="標楷體" w:hint="eastAsia"/>
          <w:sz w:val="32"/>
          <w:szCs w:val="32"/>
        </w:rPr>
        <w:t>的理解與觀念建立，並使教科用書內容與時俱進，</w:t>
      </w:r>
      <w:proofErr w:type="gramStart"/>
      <w:r w:rsidRPr="00566A00">
        <w:rPr>
          <w:rFonts w:ascii="標楷體" w:eastAsia="標楷體" w:hAnsi="標楷體" w:hint="eastAsia"/>
          <w:sz w:val="32"/>
          <w:szCs w:val="32"/>
        </w:rPr>
        <w:t>爰</w:t>
      </w:r>
      <w:proofErr w:type="gramEnd"/>
      <w:r w:rsidRPr="00566A00">
        <w:rPr>
          <w:rFonts w:ascii="標楷體" w:eastAsia="標楷體" w:hAnsi="標楷體" w:hint="eastAsia"/>
          <w:sz w:val="32"/>
          <w:szCs w:val="32"/>
        </w:rPr>
        <w:t>請教育部國民及學前教育署應檢視過往教科書之相關內容，融入壯世代之新觀念於其中，並於3個月內向立法院教育及文化委員會提出改進方法之報告。271</w:t>
      </w:r>
    </w:p>
    <w:p w14:paraId="2F861A76" w14:textId="77777777" w:rsidR="006829A8" w:rsidRPr="00566A00" w:rsidRDefault="006829A8" w:rsidP="00540B1A">
      <w:pPr>
        <w:overflowPunct w:val="0"/>
        <w:spacing w:line="500" w:lineRule="exact"/>
        <w:ind w:leftChars="1250" w:left="3000"/>
        <w:jc w:val="both"/>
        <w:rPr>
          <w:rFonts w:ascii="標楷體" w:eastAsia="標楷體" w:hAnsi="標楷體"/>
          <w:sz w:val="32"/>
          <w:szCs w:val="32"/>
        </w:rPr>
      </w:pPr>
      <w:r w:rsidRPr="00566A00">
        <w:rPr>
          <w:rFonts w:ascii="標楷體" w:eastAsia="標楷體" w:hAnsi="標楷體" w:hint="eastAsia"/>
          <w:sz w:val="32"/>
          <w:szCs w:val="32"/>
        </w:rPr>
        <w:t>提案人：吳春城</w:t>
      </w:r>
    </w:p>
    <w:p w14:paraId="46B1DBD6" w14:textId="77777777" w:rsidR="006829A8" w:rsidRPr="00566A00" w:rsidRDefault="006829A8" w:rsidP="00540B1A">
      <w:pPr>
        <w:overflowPunct w:val="0"/>
        <w:spacing w:line="500" w:lineRule="exact"/>
        <w:ind w:leftChars="1250" w:left="3000"/>
        <w:jc w:val="both"/>
        <w:rPr>
          <w:rFonts w:ascii="標楷體" w:eastAsia="標楷體" w:hAnsi="標楷體"/>
          <w:sz w:val="32"/>
          <w:szCs w:val="32"/>
        </w:rPr>
      </w:pPr>
      <w:r w:rsidRPr="00566A00">
        <w:rPr>
          <w:rFonts w:ascii="標楷體" w:eastAsia="標楷體" w:hAnsi="標楷體" w:hint="eastAsia"/>
          <w:sz w:val="32"/>
          <w:szCs w:val="32"/>
        </w:rPr>
        <w:t>連署人：</w:t>
      </w:r>
      <w:proofErr w:type="gramStart"/>
      <w:r w:rsidRPr="00566A00">
        <w:rPr>
          <w:rFonts w:ascii="標楷體" w:eastAsia="標楷體" w:hAnsi="標楷體" w:hint="eastAsia"/>
          <w:sz w:val="32"/>
          <w:szCs w:val="32"/>
        </w:rPr>
        <w:t>洪孟楷</w:t>
      </w:r>
      <w:proofErr w:type="gramEnd"/>
      <w:r w:rsidRPr="00566A00">
        <w:rPr>
          <w:rFonts w:ascii="標楷體" w:eastAsia="標楷體" w:hAnsi="標楷體" w:hint="eastAsia"/>
          <w:sz w:val="32"/>
          <w:szCs w:val="32"/>
        </w:rPr>
        <w:t xml:space="preserve">  羅廷</w:t>
      </w:r>
      <w:proofErr w:type="gramStart"/>
      <w:r w:rsidRPr="00566A00">
        <w:rPr>
          <w:rFonts w:ascii="標楷體" w:eastAsia="標楷體" w:hAnsi="標楷體" w:hint="eastAsia"/>
          <w:sz w:val="32"/>
          <w:szCs w:val="32"/>
        </w:rPr>
        <w:t>瑋</w:t>
      </w:r>
      <w:proofErr w:type="gramEnd"/>
    </w:p>
    <w:p w14:paraId="304B78B6" w14:textId="77777777" w:rsidR="006829A8" w:rsidRPr="00B469AC" w:rsidRDefault="006829A8" w:rsidP="00540B1A">
      <w:pPr>
        <w:overflowPunct w:val="0"/>
        <w:spacing w:line="500" w:lineRule="exact"/>
        <w:ind w:leftChars="150" w:left="1000" w:hangingChars="200" w:hanging="640"/>
        <w:jc w:val="both"/>
        <w:rPr>
          <w:rFonts w:ascii="標楷體" w:eastAsia="標楷體" w:hAnsi="標楷體"/>
          <w:sz w:val="32"/>
          <w:szCs w:val="32"/>
        </w:rPr>
      </w:pPr>
      <w:r w:rsidRPr="00B469AC">
        <w:rPr>
          <w:rFonts w:ascii="標楷體" w:eastAsia="標楷體" w:hAnsi="標楷體" w:hint="eastAsia"/>
          <w:sz w:val="32"/>
          <w:szCs w:val="32"/>
        </w:rPr>
        <w:t>(二十三)「推動學校採用國產可溯源乳品專案實施計畫」政策立意良善，但在執行上產生諸多問題。本期乳品採購為3個月，請教育部國民及學前教育署應充分了解本政策執行之狀況，充分反映實務現場遭遇之問題，以利後續政策</w:t>
      </w:r>
      <w:proofErr w:type="gramStart"/>
      <w:r w:rsidRPr="00B469AC">
        <w:rPr>
          <w:rFonts w:ascii="標楷體" w:eastAsia="標楷體" w:hAnsi="標楷體" w:hint="eastAsia"/>
          <w:sz w:val="32"/>
          <w:szCs w:val="32"/>
        </w:rPr>
        <w:t>研</w:t>
      </w:r>
      <w:proofErr w:type="gramEnd"/>
      <w:r w:rsidRPr="00B469AC">
        <w:rPr>
          <w:rFonts w:ascii="標楷體" w:eastAsia="標楷體" w:hAnsi="標楷體" w:hint="eastAsia"/>
          <w:sz w:val="32"/>
          <w:szCs w:val="32"/>
        </w:rPr>
        <w:t>議。請教育部國民及學前教育署於3個月內向立法院教育及文化委員會提出書面報告。310</w:t>
      </w:r>
    </w:p>
    <w:p w14:paraId="5A629B08" w14:textId="77777777" w:rsidR="006829A8" w:rsidRPr="00B469AC" w:rsidRDefault="006829A8" w:rsidP="00540B1A">
      <w:pPr>
        <w:overflowPunct w:val="0"/>
        <w:spacing w:line="500" w:lineRule="exact"/>
        <w:ind w:leftChars="1250" w:left="3000"/>
        <w:jc w:val="both"/>
        <w:rPr>
          <w:rFonts w:ascii="標楷體" w:eastAsia="標楷體" w:hAnsi="標楷體"/>
          <w:sz w:val="32"/>
          <w:szCs w:val="32"/>
        </w:rPr>
      </w:pPr>
      <w:r w:rsidRPr="00B469AC">
        <w:rPr>
          <w:rFonts w:ascii="標楷體" w:eastAsia="標楷體" w:hAnsi="標楷體" w:hint="eastAsia"/>
          <w:sz w:val="32"/>
          <w:szCs w:val="32"/>
        </w:rPr>
        <w:t>提案人：吳沛憶</w:t>
      </w:r>
    </w:p>
    <w:p w14:paraId="13E27599"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B469AC">
        <w:rPr>
          <w:rFonts w:ascii="標楷體" w:eastAsia="標楷體" w:hAnsi="標楷體" w:hint="eastAsia"/>
          <w:sz w:val="32"/>
          <w:szCs w:val="32"/>
        </w:rPr>
        <w:t>連署人：陳秀寳　郭昱晴</w:t>
      </w:r>
    </w:p>
    <w:p w14:paraId="71C63370" w14:textId="77777777" w:rsidR="006829A8" w:rsidRPr="000C4373" w:rsidRDefault="006829A8" w:rsidP="00540B1A">
      <w:pPr>
        <w:overflowPunct w:val="0"/>
        <w:spacing w:line="500" w:lineRule="exact"/>
        <w:ind w:leftChars="150" w:left="1000" w:hangingChars="200" w:hanging="640"/>
        <w:jc w:val="both"/>
        <w:rPr>
          <w:rFonts w:ascii="標楷體" w:eastAsia="標楷體" w:hAnsi="標楷體"/>
          <w:sz w:val="32"/>
          <w:szCs w:val="32"/>
        </w:rPr>
      </w:pPr>
      <w:r w:rsidRPr="00B469AC">
        <w:rPr>
          <w:rFonts w:ascii="標楷體" w:eastAsia="標楷體" w:hAnsi="標楷體" w:hint="eastAsia"/>
          <w:sz w:val="32"/>
          <w:szCs w:val="32"/>
        </w:rPr>
        <w:lastRenderedPageBreak/>
        <w:t>(二十</w:t>
      </w:r>
      <w:r>
        <w:rPr>
          <w:rFonts w:ascii="標楷體" w:eastAsia="標楷體" w:hAnsi="標楷體" w:hint="eastAsia"/>
          <w:sz w:val="32"/>
          <w:szCs w:val="32"/>
        </w:rPr>
        <w:t>四</w:t>
      </w:r>
      <w:r w:rsidRPr="00B469AC">
        <w:rPr>
          <w:rFonts w:ascii="標楷體" w:eastAsia="標楷體" w:hAnsi="標楷體" w:hint="eastAsia"/>
          <w:sz w:val="32"/>
          <w:szCs w:val="32"/>
        </w:rPr>
        <w:t>)經查</w:t>
      </w:r>
      <w:proofErr w:type="gramStart"/>
      <w:r w:rsidRPr="00B469AC">
        <w:rPr>
          <w:rFonts w:ascii="標楷體" w:eastAsia="標楷體" w:hAnsi="標楷體"/>
          <w:sz w:val="32"/>
          <w:szCs w:val="32"/>
        </w:rPr>
        <w:t>114</w:t>
      </w:r>
      <w:proofErr w:type="gramEnd"/>
      <w:r w:rsidRPr="00B469AC">
        <w:rPr>
          <w:rFonts w:ascii="標楷體" w:eastAsia="標楷體" w:hAnsi="標楷體" w:hint="eastAsia"/>
          <w:sz w:val="32"/>
          <w:szCs w:val="32"/>
        </w:rPr>
        <w:t>年度教育部國民及學前教育署「一般行政」項下「人員維持」預算編列</w:t>
      </w:r>
      <w:r w:rsidRPr="00B469AC">
        <w:rPr>
          <w:rFonts w:ascii="標楷體" w:eastAsia="標楷體" w:hAnsi="標楷體"/>
          <w:sz w:val="32"/>
          <w:szCs w:val="32"/>
        </w:rPr>
        <w:t>2</w:t>
      </w:r>
      <w:r w:rsidRPr="00B469AC">
        <w:rPr>
          <w:rFonts w:ascii="標楷體" w:eastAsia="標楷體" w:hAnsi="標楷體" w:hint="eastAsia"/>
          <w:sz w:val="32"/>
          <w:szCs w:val="32"/>
        </w:rPr>
        <w:t>億</w:t>
      </w:r>
      <w:r w:rsidRPr="00B469AC">
        <w:rPr>
          <w:rFonts w:ascii="標楷體" w:eastAsia="標楷體" w:hAnsi="標楷體"/>
          <w:sz w:val="32"/>
          <w:szCs w:val="32"/>
        </w:rPr>
        <w:t>8,960</w:t>
      </w:r>
      <w:r w:rsidRPr="00B469AC">
        <w:rPr>
          <w:rFonts w:ascii="標楷體" w:eastAsia="標楷體" w:hAnsi="標楷體" w:hint="eastAsia"/>
          <w:sz w:val="32"/>
          <w:szCs w:val="32"/>
        </w:rPr>
        <w:t>萬</w:t>
      </w:r>
      <w:r w:rsidRPr="00B469AC">
        <w:rPr>
          <w:rFonts w:ascii="標楷體" w:eastAsia="標楷體" w:hAnsi="標楷體"/>
          <w:sz w:val="32"/>
          <w:szCs w:val="32"/>
        </w:rPr>
        <w:t>2</w:t>
      </w:r>
      <w:r w:rsidRPr="00B469AC">
        <w:rPr>
          <w:rFonts w:ascii="標楷體" w:eastAsia="標楷體" w:hAnsi="標楷體" w:hint="eastAsia"/>
          <w:sz w:val="32"/>
          <w:szCs w:val="32"/>
        </w:rPr>
        <w:t>千元，包含聘用國教</w:t>
      </w:r>
      <w:r w:rsidRPr="000C4373">
        <w:rPr>
          <w:rFonts w:ascii="標楷體" w:eastAsia="標楷體" w:hAnsi="標楷體" w:hint="eastAsia"/>
          <w:sz w:val="32"/>
          <w:szCs w:val="32"/>
        </w:rPr>
        <w:t>署人員之相關經費。惟據教育部統計顯示，</w:t>
      </w:r>
      <w:r w:rsidRPr="000C4373">
        <w:rPr>
          <w:rFonts w:ascii="標楷體" w:eastAsia="標楷體" w:hAnsi="標楷體"/>
          <w:sz w:val="32"/>
          <w:szCs w:val="32"/>
        </w:rPr>
        <w:t>112</w:t>
      </w:r>
      <w:r w:rsidRPr="000C4373">
        <w:rPr>
          <w:rFonts w:ascii="標楷體" w:eastAsia="標楷體" w:hAnsi="標楷體" w:hint="eastAsia"/>
          <w:sz w:val="32"/>
          <w:szCs w:val="32"/>
        </w:rPr>
        <w:t>學年全國高中以下學校代理教師</w:t>
      </w:r>
      <w:r>
        <w:rPr>
          <w:rFonts w:ascii="標楷體" w:eastAsia="標楷體" w:hAnsi="標楷體" w:hint="eastAsia"/>
          <w:sz w:val="32"/>
          <w:szCs w:val="32"/>
        </w:rPr>
        <w:t>數</w:t>
      </w:r>
      <w:r w:rsidRPr="000C4373">
        <w:rPr>
          <w:rFonts w:ascii="標楷體" w:eastAsia="標楷體" w:hAnsi="標楷體" w:hint="eastAsia"/>
          <w:sz w:val="32"/>
          <w:szCs w:val="32"/>
        </w:rPr>
        <w:t>有</w:t>
      </w:r>
      <w:r w:rsidRPr="000C4373">
        <w:rPr>
          <w:rFonts w:ascii="標楷體" w:eastAsia="標楷體" w:hAnsi="標楷體"/>
          <w:sz w:val="32"/>
          <w:szCs w:val="32"/>
        </w:rPr>
        <w:t>3</w:t>
      </w:r>
      <w:r w:rsidRPr="000C4373">
        <w:rPr>
          <w:rFonts w:ascii="標楷體" w:eastAsia="標楷體" w:hAnsi="標楷體" w:hint="eastAsia"/>
          <w:sz w:val="32"/>
          <w:szCs w:val="32"/>
        </w:rPr>
        <w:t>萬</w:t>
      </w:r>
      <w:r w:rsidRPr="000C4373">
        <w:rPr>
          <w:rFonts w:ascii="標楷體" w:eastAsia="標楷體" w:hAnsi="標楷體"/>
          <w:sz w:val="32"/>
          <w:szCs w:val="32"/>
        </w:rPr>
        <w:t>0,854</w:t>
      </w:r>
      <w:r w:rsidRPr="000C4373">
        <w:rPr>
          <w:rFonts w:ascii="標楷體" w:eastAsia="標楷體" w:hAnsi="標楷體" w:hint="eastAsia"/>
          <w:sz w:val="32"/>
          <w:szCs w:val="32"/>
        </w:rPr>
        <w:t>人，</w:t>
      </w:r>
      <w:r w:rsidRPr="000C4373">
        <w:rPr>
          <w:rFonts w:ascii="標楷體" w:eastAsia="標楷體" w:hAnsi="標楷體"/>
          <w:sz w:val="32"/>
          <w:szCs w:val="32"/>
        </w:rPr>
        <w:t>113</w:t>
      </w:r>
      <w:r w:rsidRPr="000C4373">
        <w:rPr>
          <w:rFonts w:ascii="標楷體" w:eastAsia="標楷體" w:hAnsi="標楷體" w:hint="eastAsia"/>
          <w:sz w:val="32"/>
          <w:szCs w:val="32"/>
        </w:rPr>
        <w:t>學年各縣市僅招考近</w:t>
      </w:r>
      <w:r w:rsidRPr="000C4373">
        <w:rPr>
          <w:rFonts w:ascii="標楷體" w:eastAsia="標楷體" w:hAnsi="標楷體"/>
          <w:sz w:val="32"/>
          <w:szCs w:val="32"/>
        </w:rPr>
        <w:t>5,000</w:t>
      </w:r>
      <w:r w:rsidRPr="000C4373">
        <w:rPr>
          <w:rFonts w:ascii="標楷體" w:eastAsia="標楷體" w:hAnsi="標楷體" w:hint="eastAsia"/>
          <w:sz w:val="32"/>
          <w:szCs w:val="32"/>
        </w:rPr>
        <w:t>名正式教師，代理教師人數仍有</w:t>
      </w:r>
      <w:r w:rsidRPr="000C4373">
        <w:rPr>
          <w:rFonts w:ascii="標楷體" w:eastAsia="標楷體" w:hAnsi="標楷體"/>
          <w:sz w:val="32"/>
          <w:szCs w:val="32"/>
        </w:rPr>
        <w:t>2</w:t>
      </w:r>
      <w:r w:rsidRPr="000C4373">
        <w:rPr>
          <w:rFonts w:ascii="標楷體" w:eastAsia="標楷體" w:hAnsi="標楷體" w:hint="eastAsia"/>
          <w:sz w:val="32"/>
          <w:szCs w:val="32"/>
        </w:rPr>
        <w:t>萬</w:t>
      </w:r>
      <w:r w:rsidRPr="000C4373">
        <w:rPr>
          <w:rFonts w:ascii="標楷體" w:eastAsia="標楷體" w:hAnsi="標楷體"/>
          <w:sz w:val="32"/>
          <w:szCs w:val="32"/>
        </w:rPr>
        <w:t>5,854</w:t>
      </w:r>
      <w:r w:rsidRPr="000C4373">
        <w:rPr>
          <w:rFonts w:ascii="標楷體" w:eastAsia="標楷體" w:hAnsi="標楷體" w:hint="eastAsia"/>
          <w:sz w:val="32"/>
          <w:szCs w:val="32"/>
        </w:rPr>
        <w:t>人。然而各縣市傳出代理教師難以補齊的狀況，甚至連直轄市學校也等到</w:t>
      </w:r>
      <w:proofErr w:type="gramStart"/>
      <w:r w:rsidRPr="000C4373">
        <w:rPr>
          <w:rFonts w:ascii="標楷體" w:eastAsia="標楷體" w:hAnsi="標楷體" w:hint="eastAsia"/>
          <w:sz w:val="32"/>
          <w:szCs w:val="32"/>
        </w:rPr>
        <w:t>第</w:t>
      </w:r>
      <w:r w:rsidRPr="000C4373">
        <w:rPr>
          <w:rFonts w:ascii="標楷體" w:eastAsia="標楷體" w:hAnsi="標楷體"/>
          <w:sz w:val="32"/>
          <w:szCs w:val="32"/>
        </w:rPr>
        <w:t>10</w:t>
      </w:r>
      <w:r w:rsidRPr="000C4373">
        <w:rPr>
          <w:rFonts w:ascii="標楷體" w:eastAsia="標楷體" w:hAnsi="標楷體" w:hint="eastAsia"/>
          <w:sz w:val="32"/>
          <w:szCs w:val="32"/>
        </w:rPr>
        <w:t>招才將</w:t>
      </w:r>
      <w:proofErr w:type="gramEnd"/>
      <w:r w:rsidRPr="000C4373">
        <w:rPr>
          <w:rFonts w:ascii="標楷體" w:eastAsia="標楷體" w:hAnsi="標楷體" w:hint="eastAsia"/>
          <w:sz w:val="32"/>
          <w:szCs w:val="32"/>
        </w:rPr>
        <w:t>缺額補齊，其他縣市學校更可能面臨嚴峻情況。</w:t>
      </w:r>
      <w:proofErr w:type="gramStart"/>
      <w:r w:rsidRPr="000C4373">
        <w:rPr>
          <w:rFonts w:ascii="標楷體" w:eastAsia="標楷體" w:hAnsi="標楷體" w:hint="eastAsia"/>
          <w:sz w:val="32"/>
          <w:szCs w:val="32"/>
        </w:rPr>
        <w:t>國教署係為</w:t>
      </w:r>
      <w:proofErr w:type="gramEnd"/>
      <w:r w:rsidRPr="000C4373">
        <w:rPr>
          <w:rFonts w:ascii="標楷體" w:eastAsia="標楷體" w:hAnsi="標楷體" w:hint="eastAsia"/>
          <w:sz w:val="32"/>
          <w:szCs w:val="32"/>
        </w:rPr>
        <w:t>國民教育之中央主管機關，允宜積極辦理師資運用及培育等相關政策，不得讓國民教育有缺乏教師之情形。</w:t>
      </w:r>
      <w:proofErr w:type="gramStart"/>
      <w:r w:rsidRPr="000C4373">
        <w:rPr>
          <w:rFonts w:ascii="標楷體" w:eastAsia="標楷體" w:hAnsi="標楷體" w:hint="eastAsia"/>
          <w:sz w:val="32"/>
          <w:szCs w:val="32"/>
        </w:rPr>
        <w:t>爰</w:t>
      </w:r>
      <w:proofErr w:type="gramEnd"/>
      <w:r w:rsidRPr="000C4373">
        <w:rPr>
          <w:rFonts w:ascii="標楷體" w:eastAsia="標楷體" w:hAnsi="標楷體" w:hint="eastAsia"/>
          <w:sz w:val="32"/>
          <w:szCs w:val="32"/>
        </w:rPr>
        <w:t>此，請教育部國民及學前教育署</w:t>
      </w:r>
      <w:r>
        <w:rPr>
          <w:rFonts w:ascii="標楷體" w:eastAsia="標楷體" w:hAnsi="標楷體" w:hint="eastAsia"/>
          <w:sz w:val="32"/>
          <w:szCs w:val="32"/>
        </w:rPr>
        <w:t>於</w:t>
      </w:r>
      <w:r w:rsidRPr="000C4373">
        <w:rPr>
          <w:rFonts w:ascii="標楷體" w:eastAsia="標楷體" w:hAnsi="標楷體"/>
          <w:sz w:val="32"/>
          <w:szCs w:val="32"/>
        </w:rPr>
        <w:t>3</w:t>
      </w:r>
      <w:r w:rsidRPr="000C4373">
        <w:rPr>
          <w:rFonts w:ascii="標楷體" w:eastAsia="標楷體" w:hAnsi="標楷體" w:hint="eastAsia"/>
          <w:sz w:val="32"/>
          <w:szCs w:val="32"/>
        </w:rPr>
        <w:t>個月內向立法院教育及文化委員會提出書面報告。311</w:t>
      </w:r>
    </w:p>
    <w:p w14:paraId="5BB04D1E" w14:textId="77777777" w:rsidR="006829A8" w:rsidRPr="000C4373" w:rsidRDefault="006829A8" w:rsidP="00540B1A">
      <w:pPr>
        <w:overflowPunct w:val="0"/>
        <w:spacing w:line="500" w:lineRule="exact"/>
        <w:ind w:leftChars="1250" w:left="3000"/>
        <w:jc w:val="both"/>
        <w:rPr>
          <w:rFonts w:ascii="標楷體" w:eastAsia="標楷體" w:hAnsi="標楷體"/>
          <w:sz w:val="32"/>
          <w:szCs w:val="32"/>
        </w:rPr>
      </w:pPr>
      <w:r w:rsidRPr="000C4373">
        <w:rPr>
          <w:rFonts w:ascii="標楷體" w:eastAsia="標楷體" w:hAnsi="標楷體" w:hint="eastAsia"/>
          <w:sz w:val="32"/>
          <w:szCs w:val="32"/>
        </w:rPr>
        <w:t>提案人：陳秀寳</w:t>
      </w:r>
    </w:p>
    <w:p w14:paraId="158B5470" w14:textId="77777777" w:rsidR="006829A8" w:rsidRPr="000C4373" w:rsidRDefault="006829A8" w:rsidP="00540B1A">
      <w:pPr>
        <w:overflowPunct w:val="0"/>
        <w:spacing w:line="500" w:lineRule="exact"/>
        <w:ind w:leftChars="1250" w:left="3000"/>
        <w:jc w:val="both"/>
        <w:rPr>
          <w:rFonts w:ascii="標楷體" w:eastAsia="標楷體" w:hAnsi="標楷體"/>
          <w:sz w:val="32"/>
          <w:szCs w:val="32"/>
        </w:rPr>
      </w:pPr>
      <w:r w:rsidRPr="000C4373">
        <w:rPr>
          <w:rFonts w:ascii="標楷體" w:eastAsia="標楷體" w:hAnsi="標楷體" w:hint="eastAsia"/>
          <w:sz w:val="32"/>
          <w:szCs w:val="32"/>
        </w:rPr>
        <w:t>連署人：郭昱晴　吳沛憶</w:t>
      </w:r>
    </w:p>
    <w:p w14:paraId="1D330CAE"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B469AC">
        <w:rPr>
          <w:rFonts w:ascii="標楷體" w:eastAsia="標楷體" w:hAnsi="標楷體" w:hint="eastAsia"/>
          <w:sz w:val="32"/>
          <w:szCs w:val="32"/>
        </w:rPr>
        <w:t>(二十</w:t>
      </w:r>
      <w:r>
        <w:rPr>
          <w:rFonts w:ascii="標楷體" w:eastAsia="標楷體" w:hAnsi="標楷體" w:hint="eastAsia"/>
          <w:sz w:val="32"/>
          <w:szCs w:val="32"/>
        </w:rPr>
        <w:t>五</w:t>
      </w:r>
      <w:r w:rsidRPr="00B469AC">
        <w:rPr>
          <w:rFonts w:ascii="標楷體" w:eastAsia="標楷體" w:hAnsi="標楷體" w:hint="eastAsia"/>
          <w:sz w:val="32"/>
          <w:szCs w:val="32"/>
        </w:rPr>
        <w:t>)</w:t>
      </w:r>
      <w:r w:rsidRPr="00FD14C8">
        <w:rPr>
          <w:rFonts w:ascii="標楷體" w:eastAsia="標楷體" w:hAnsi="標楷體" w:hint="eastAsia"/>
          <w:sz w:val="32"/>
          <w:szCs w:val="32"/>
        </w:rPr>
        <w:t>經查</w:t>
      </w:r>
      <w:proofErr w:type="gramStart"/>
      <w:r w:rsidRPr="00FD14C8">
        <w:rPr>
          <w:rFonts w:ascii="標楷體" w:eastAsia="標楷體" w:hAnsi="標楷體" w:hint="eastAsia"/>
          <w:sz w:val="32"/>
          <w:szCs w:val="32"/>
        </w:rPr>
        <w:t>114</w:t>
      </w:r>
      <w:proofErr w:type="gramEnd"/>
      <w:r w:rsidRPr="00FD14C8">
        <w:rPr>
          <w:rFonts w:ascii="標楷體" w:eastAsia="標楷體" w:hAnsi="標楷體" w:hint="eastAsia"/>
          <w:sz w:val="32"/>
          <w:szCs w:val="32"/>
        </w:rPr>
        <w:t>年度教育部國民及學前教育署第1目「一般行政」項下「辦公房屋整修及設備購置」編列預算6,872萬5千元，相較113年編列1</w:t>
      </w:r>
      <w:r>
        <w:rPr>
          <w:rFonts w:ascii="標楷體" w:eastAsia="標楷體" w:hAnsi="標楷體" w:hint="eastAsia"/>
          <w:sz w:val="32"/>
          <w:szCs w:val="32"/>
        </w:rPr>
        <w:t>,</w:t>
      </w:r>
      <w:r w:rsidRPr="00FD14C8">
        <w:rPr>
          <w:rFonts w:ascii="標楷體" w:eastAsia="標楷體" w:hAnsi="標楷體" w:hint="eastAsia"/>
          <w:sz w:val="32"/>
          <w:szCs w:val="32"/>
        </w:rPr>
        <w:t>983萬7千元，爆增4</w:t>
      </w:r>
      <w:r>
        <w:rPr>
          <w:rFonts w:ascii="標楷體" w:eastAsia="標楷體" w:hAnsi="標楷體"/>
          <w:sz w:val="32"/>
          <w:szCs w:val="32"/>
        </w:rPr>
        <w:t>,</w:t>
      </w:r>
      <w:r w:rsidRPr="00FD14C8">
        <w:rPr>
          <w:rFonts w:ascii="標楷體" w:eastAsia="標楷體" w:hAnsi="標楷體" w:hint="eastAsia"/>
          <w:sz w:val="32"/>
          <w:szCs w:val="32"/>
        </w:rPr>
        <w:t>888萬8千元，成長246%。其中增加最多為「個人電腦、伺服器、網路等資訊設備」，由1</w:t>
      </w:r>
      <w:r>
        <w:rPr>
          <w:rFonts w:ascii="標楷體" w:eastAsia="標楷體" w:hAnsi="標楷體"/>
          <w:sz w:val="32"/>
          <w:szCs w:val="32"/>
        </w:rPr>
        <w:t>,</w:t>
      </w:r>
      <w:r w:rsidRPr="00FD14C8">
        <w:rPr>
          <w:rFonts w:ascii="標楷體" w:eastAsia="標楷體" w:hAnsi="標楷體" w:hint="eastAsia"/>
          <w:sz w:val="32"/>
          <w:szCs w:val="32"/>
        </w:rPr>
        <w:t>439萬4千元增加至2</w:t>
      </w:r>
      <w:r>
        <w:rPr>
          <w:rFonts w:ascii="標楷體" w:eastAsia="標楷體" w:hAnsi="標楷體"/>
          <w:sz w:val="32"/>
          <w:szCs w:val="32"/>
        </w:rPr>
        <w:t>,</w:t>
      </w:r>
      <w:r w:rsidRPr="00FD14C8">
        <w:rPr>
          <w:rFonts w:ascii="標楷體" w:eastAsia="標楷體" w:hAnsi="標楷體" w:hint="eastAsia"/>
          <w:sz w:val="32"/>
          <w:szCs w:val="32"/>
        </w:rPr>
        <w:t>828萬2千元，幾近翻</w:t>
      </w:r>
      <w:proofErr w:type="gramStart"/>
      <w:r w:rsidRPr="00FD14C8">
        <w:rPr>
          <w:rFonts w:ascii="標楷體" w:eastAsia="標楷體" w:hAnsi="標楷體" w:hint="eastAsia"/>
          <w:sz w:val="32"/>
          <w:szCs w:val="32"/>
        </w:rPr>
        <w:t>倍</w:t>
      </w:r>
      <w:proofErr w:type="gramEnd"/>
      <w:r w:rsidRPr="00FD14C8">
        <w:rPr>
          <w:rFonts w:ascii="標楷體" w:eastAsia="標楷體" w:hAnsi="標楷體" w:hint="eastAsia"/>
          <w:sz w:val="32"/>
          <w:szCs w:val="32"/>
        </w:rPr>
        <w:t>，</w:t>
      </w:r>
      <w:proofErr w:type="gramStart"/>
      <w:r w:rsidRPr="00FD14C8">
        <w:rPr>
          <w:rFonts w:ascii="標楷體" w:eastAsia="標楷體" w:hAnsi="標楷體" w:hint="eastAsia"/>
          <w:sz w:val="32"/>
          <w:szCs w:val="32"/>
        </w:rPr>
        <w:t>宜敘明</w:t>
      </w:r>
      <w:proofErr w:type="gramEnd"/>
      <w:r w:rsidRPr="00FD14C8">
        <w:rPr>
          <w:rFonts w:ascii="標楷體" w:eastAsia="標楷體" w:hAnsi="標楷體" w:hint="eastAsia"/>
          <w:sz w:val="32"/>
          <w:szCs w:val="32"/>
        </w:rPr>
        <w:t>是否因使用年限到需</w:t>
      </w:r>
      <w:proofErr w:type="gramStart"/>
      <w:r w:rsidRPr="00FD14C8">
        <w:rPr>
          <w:rFonts w:ascii="標楷體" w:eastAsia="標楷體" w:hAnsi="標楷體" w:hint="eastAsia"/>
          <w:sz w:val="32"/>
          <w:szCs w:val="32"/>
        </w:rPr>
        <w:t>汰</w:t>
      </w:r>
      <w:proofErr w:type="gramEnd"/>
      <w:r w:rsidRPr="00FD14C8">
        <w:rPr>
          <w:rFonts w:ascii="標楷體" w:eastAsia="標楷體" w:hAnsi="標楷體" w:hint="eastAsia"/>
          <w:sz w:val="32"/>
          <w:szCs w:val="32"/>
        </w:rPr>
        <w:t>換、添購那些新設備；而「辦公廳舍修繕」更從264萬7千元增加至3</w:t>
      </w:r>
      <w:r>
        <w:rPr>
          <w:rFonts w:ascii="標楷體" w:eastAsia="標楷體" w:hAnsi="標楷體"/>
          <w:sz w:val="32"/>
          <w:szCs w:val="32"/>
        </w:rPr>
        <w:t>,</w:t>
      </w:r>
      <w:r w:rsidRPr="00FD14C8">
        <w:rPr>
          <w:rFonts w:ascii="標楷體" w:eastAsia="標楷體" w:hAnsi="標楷體" w:hint="eastAsia"/>
          <w:sz w:val="32"/>
          <w:szCs w:val="32"/>
        </w:rPr>
        <w:t>764萬7千元，增加3</w:t>
      </w:r>
      <w:r>
        <w:rPr>
          <w:rFonts w:ascii="標楷體" w:eastAsia="標楷體" w:hAnsi="標楷體"/>
          <w:sz w:val="32"/>
          <w:szCs w:val="32"/>
        </w:rPr>
        <w:t>,</w:t>
      </w:r>
      <w:r w:rsidRPr="00FD14C8">
        <w:rPr>
          <w:rFonts w:ascii="標楷體" w:eastAsia="標楷體" w:hAnsi="標楷體" w:hint="eastAsia"/>
          <w:sz w:val="32"/>
          <w:szCs w:val="32"/>
        </w:rPr>
        <w:t>500萬元，成長377.7%，</w:t>
      </w:r>
      <w:proofErr w:type="gramStart"/>
      <w:r w:rsidRPr="00FD14C8">
        <w:rPr>
          <w:rFonts w:ascii="標楷體" w:eastAsia="標楷體" w:hAnsi="標楷體" w:hint="eastAsia"/>
          <w:sz w:val="32"/>
          <w:szCs w:val="32"/>
        </w:rPr>
        <w:t>國教署允宜</w:t>
      </w:r>
      <w:proofErr w:type="gramEnd"/>
      <w:r w:rsidRPr="00FD14C8">
        <w:rPr>
          <w:rFonts w:ascii="標楷體" w:eastAsia="標楷體" w:hAnsi="標楷體" w:hint="eastAsia"/>
          <w:sz w:val="32"/>
          <w:szCs w:val="32"/>
        </w:rPr>
        <w:t>說明進行何種修繕、新增何項工程。</w:t>
      </w:r>
      <w:proofErr w:type="gramStart"/>
      <w:r w:rsidRPr="00FD14C8">
        <w:rPr>
          <w:rFonts w:ascii="標楷體" w:eastAsia="標楷體" w:hAnsi="標楷體" w:hint="eastAsia"/>
          <w:sz w:val="32"/>
          <w:szCs w:val="32"/>
        </w:rPr>
        <w:t>爰</w:t>
      </w:r>
      <w:proofErr w:type="gramEnd"/>
      <w:r w:rsidRPr="00FD14C8">
        <w:rPr>
          <w:rFonts w:ascii="標楷體" w:eastAsia="標楷體" w:hAnsi="標楷體" w:hint="eastAsia"/>
          <w:sz w:val="32"/>
          <w:szCs w:val="32"/>
        </w:rPr>
        <w:t>此，請教育部國民及學前教育署</w:t>
      </w:r>
      <w:r>
        <w:rPr>
          <w:rFonts w:ascii="標楷體" w:eastAsia="標楷體" w:hAnsi="標楷體" w:hint="eastAsia"/>
          <w:sz w:val="32"/>
          <w:szCs w:val="32"/>
        </w:rPr>
        <w:t>於</w:t>
      </w:r>
      <w:r w:rsidRPr="00FD14C8">
        <w:rPr>
          <w:rFonts w:ascii="標楷體" w:eastAsia="標楷體" w:hAnsi="標楷體" w:hint="eastAsia"/>
          <w:sz w:val="32"/>
          <w:szCs w:val="32"/>
        </w:rPr>
        <w:t>3個月內向立法院教育及文化委員會提出書面報告。</w:t>
      </w:r>
      <w:r w:rsidRPr="00A00B80">
        <w:rPr>
          <w:rFonts w:ascii="標楷體" w:eastAsia="標楷體" w:hAnsi="標楷體" w:hint="eastAsia"/>
          <w:sz w:val="32"/>
          <w:szCs w:val="32"/>
        </w:rPr>
        <w:t>3</w:t>
      </w:r>
      <w:r w:rsidRPr="00A00B80">
        <w:rPr>
          <w:rFonts w:ascii="標楷體" w:eastAsia="標楷體" w:hAnsi="標楷體"/>
          <w:sz w:val="32"/>
          <w:szCs w:val="32"/>
        </w:rPr>
        <w:t>12</w:t>
      </w:r>
    </w:p>
    <w:p w14:paraId="4A7A2755" w14:textId="77777777" w:rsidR="006829A8" w:rsidRPr="000C4373" w:rsidRDefault="006829A8" w:rsidP="00540B1A">
      <w:pPr>
        <w:overflowPunct w:val="0"/>
        <w:spacing w:line="500" w:lineRule="exact"/>
        <w:ind w:leftChars="1250" w:left="3000"/>
        <w:jc w:val="both"/>
        <w:rPr>
          <w:rFonts w:ascii="標楷體" w:eastAsia="標楷體" w:hAnsi="標楷體"/>
          <w:sz w:val="32"/>
          <w:szCs w:val="32"/>
        </w:rPr>
      </w:pPr>
      <w:r w:rsidRPr="000C4373">
        <w:rPr>
          <w:rFonts w:ascii="標楷體" w:eastAsia="標楷體" w:hAnsi="標楷體" w:hint="eastAsia"/>
          <w:sz w:val="32"/>
          <w:szCs w:val="32"/>
        </w:rPr>
        <w:t>提案人：</w:t>
      </w:r>
      <w:r>
        <w:rPr>
          <w:rFonts w:ascii="標楷體" w:eastAsia="標楷體" w:hAnsi="標楷體" w:hint="eastAsia"/>
          <w:sz w:val="32"/>
          <w:szCs w:val="32"/>
        </w:rPr>
        <w:t>萬美玲</w:t>
      </w:r>
    </w:p>
    <w:p w14:paraId="4B43C397" w14:textId="77777777" w:rsidR="006829A8" w:rsidRPr="00A00B80" w:rsidRDefault="006829A8" w:rsidP="00540B1A">
      <w:pPr>
        <w:overflowPunct w:val="0"/>
        <w:spacing w:line="500" w:lineRule="exact"/>
        <w:ind w:leftChars="1250" w:left="3000"/>
        <w:jc w:val="both"/>
        <w:rPr>
          <w:rFonts w:ascii="標楷體" w:eastAsia="標楷體" w:hAnsi="標楷體"/>
          <w:sz w:val="32"/>
          <w:szCs w:val="32"/>
        </w:rPr>
      </w:pPr>
      <w:r w:rsidRPr="000C4373">
        <w:rPr>
          <w:rFonts w:ascii="標楷體" w:eastAsia="標楷體" w:hAnsi="標楷體" w:hint="eastAsia"/>
          <w:sz w:val="32"/>
          <w:szCs w:val="32"/>
        </w:rPr>
        <w:t>連署人：</w:t>
      </w:r>
      <w:r>
        <w:rPr>
          <w:rFonts w:ascii="標楷體" w:eastAsia="標楷體" w:hAnsi="標楷體" w:hint="eastAsia"/>
          <w:sz w:val="32"/>
          <w:szCs w:val="32"/>
        </w:rPr>
        <w:t>柯志恩</w:t>
      </w:r>
      <w:r w:rsidRPr="000C4373">
        <w:rPr>
          <w:rFonts w:ascii="標楷體" w:eastAsia="標楷體" w:hAnsi="標楷體" w:hint="eastAsia"/>
          <w:sz w:val="32"/>
          <w:szCs w:val="32"/>
        </w:rPr>
        <w:t xml:space="preserve">　</w:t>
      </w:r>
      <w:r>
        <w:rPr>
          <w:rFonts w:ascii="標楷體" w:eastAsia="標楷體" w:hAnsi="標楷體" w:hint="eastAsia"/>
          <w:sz w:val="32"/>
          <w:szCs w:val="32"/>
        </w:rPr>
        <w:t>洪孟楷</w:t>
      </w:r>
    </w:p>
    <w:p w14:paraId="01B35E49" w14:textId="77777777" w:rsidR="006829A8" w:rsidRPr="000C4373" w:rsidRDefault="006829A8" w:rsidP="00540B1A">
      <w:pPr>
        <w:overflowPunct w:val="0"/>
        <w:spacing w:line="500" w:lineRule="exact"/>
        <w:ind w:leftChars="150" w:left="1000" w:hangingChars="200" w:hanging="640"/>
        <w:jc w:val="both"/>
        <w:rPr>
          <w:rFonts w:ascii="標楷體" w:eastAsia="標楷體" w:hAnsi="標楷體"/>
          <w:sz w:val="32"/>
          <w:szCs w:val="32"/>
        </w:rPr>
      </w:pPr>
      <w:r w:rsidRPr="000C4373">
        <w:rPr>
          <w:rFonts w:ascii="標楷體" w:eastAsia="標楷體" w:hAnsi="標楷體" w:hint="eastAsia"/>
          <w:sz w:val="32"/>
          <w:szCs w:val="32"/>
        </w:rPr>
        <w:t>(二十</w:t>
      </w:r>
      <w:r>
        <w:rPr>
          <w:rFonts w:ascii="標楷體" w:eastAsia="標楷體" w:hAnsi="標楷體" w:hint="eastAsia"/>
          <w:sz w:val="32"/>
          <w:szCs w:val="32"/>
        </w:rPr>
        <w:t>六</w:t>
      </w:r>
      <w:r w:rsidRPr="000C4373">
        <w:rPr>
          <w:rFonts w:ascii="標楷體" w:eastAsia="標楷體" w:hAnsi="標楷體" w:hint="eastAsia"/>
          <w:sz w:val="32"/>
          <w:szCs w:val="32"/>
        </w:rPr>
        <w:t>)</w:t>
      </w:r>
      <w:proofErr w:type="gramStart"/>
      <w:r w:rsidRPr="000C4373">
        <w:rPr>
          <w:rFonts w:ascii="標楷體" w:eastAsia="標楷體" w:hAnsi="標楷體" w:hint="eastAsia"/>
          <w:sz w:val="32"/>
          <w:szCs w:val="32"/>
        </w:rPr>
        <w:t>114</w:t>
      </w:r>
      <w:proofErr w:type="gramEnd"/>
      <w:r w:rsidRPr="000C4373">
        <w:rPr>
          <w:rFonts w:ascii="標楷體" w:eastAsia="標楷體" w:hAnsi="標楷體" w:hint="eastAsia"/>
          <w:sz w:val="32"/>
          <w:szCs w:val="32"/>
        </w:rPr>
        <w:t>年度教育部國民及學前教育署預算案於「國民及學前教育署」編列預算1,668億9,196萬9千元。國立</w:t>
      </w:r>
      <w:proofErr w:type="gramStart"/>
      <w:r w:rsidRPr="000C4373">
        <w:rPr>
          <w:rFonts w:ascii="標楷體" w:eastAsia="標楷體" w:hAnsi="標楷體" w:hint="eastAsia"/>
          <w:sz w:val="32"/>
          <w:szCs w:val="32"/>
        </w:rPr>
        <w:t>臺</w:t>
      </w:r>
      <w:proofErr w:type="gramEnd"/>
      <w:r w:rsidRPr="000C4373">
        <w:rPr>
          <w:rFonts w:ascii="標楷體" w:eastAsia="標楷體" w:hAnsi="標楷體" w:hint="eastAsia"/>
          <w:sz w:val="32"/>
          <w:szCs w:val="32"/>
        </w:rPr>
        <w:t>北教</w:t>
      </w:r>
      <w:r w:rsidRPr="000C4373">
        <w:rPr>
          <w:rFonts w:ascii="標楷體" w:eastAsia="標楷體" w:hAnsi="標楷體" w:hint="eastAsia"/>
          <w:sz w:val="32"/>
          <w:szCs w:val="32"/>
        </w:rPr>
        <w:lastRenderedPageBreak/>
        <w:t>育大學北師美術館曾推動「One Piece Museum百聞</w:t>
      </w:r>
      <w:proofErr w:type="gramStart"/>
      <w:r w:rsidRPr="000C4373">
        <w:rPr>
          <w:rFonts w:ascii="標楷體" w:eastAsia="標楷體" w:hAnsi="標楷體" w:hint="eastAsia"/>
          <w:sz w:val="32"/>
          <w:szCs w:val="32"/>
        </w:rPr>
        <w:t>•</w:t>
      </w:r>
      <w:proofErr w:type="gramEnd"/>
      <w:r w:rsidRPr="000C4373">
        <w:rPr>
          <w:rFonts w:ascii="標楷體" w:eastAsia="標楷體" w:hAnsi="標楷體" w:hint="eastAsia"/>
          <w:sz w:val="32"/>
          <w:szCs w:val="32"/>
        </w:rPr>
        <w:t>不如『一件』計畫」，以館校協作營運的方式，由美術館提供文物保存專業，協作學校提供設立展覽空間。台灣美術史上的重要雕塑家黃土水作品「少女」胸像，即透過此一概念保存於太平國小。此外國立</w:t>
      </w:r>
      <w:proofErr w:type="gramStart"/>
      <w:r w:rsidRPr="000C4373">
        <w:rPr>
          <w:rFonts w:ascii="標楷體" w:eastAsia="標楷體" w:hAnsi="標楷體" w:hint="eastAsia"/>
          <w:sz w:val="32"/>
          <w:szCs w:val="32"/>
        </w:rPr>
        <w:t>臺</w:t>
      </w:r>
      <w:proofErr w:type="gramEnd"/>
      <w:r w:rsidRPr="000C4373">
        <w:rPr>
          <w:rFonts w:ascii="標楷體" w:eastAsia="標楷體" w:hAnsi="標楷體" w:hint="eastAsia"/>
          <w:sz w:val="32"/>
          <w:szCs w:val="32"/>
        </w:rPr>
        <w:t>北教育大學北師美術館亦曾將其他協作案例羅列成冊。請教育部國民及學前教育署充分</w:t>
      </w:r>
      <w:proofErr w:type="gramStart"/>
      <w:r w:rsidRPr="000C4373">
        <w:rPr>
          <w:rFonts w:ascii="標楷體" w:eastAsia="標楷體" w:hAnsi="標楷體" w:hint="eastAsia"/>
          <w:sz w:val="32"/>
          <w:szCs w:val="32"/>
        </w:rPr>
        <w:t>研議此</w:t>
      </w:r>
      <w:proofErr w:type="gramEnd"/>
      <w:r w:rsidRPr="000C4373">
        <w:rPr>
          <w:rFonts w:ascii="標楷體" w:eastAsia="標楷體" w:hAnsi="標楷體" w:hint="eastAsia"/>
          <w:sz w:val="32"/>
          <w:szCs w:val="32"/>
        </w:rPr>
        <w:t>模式，期能藉此擴大藝術教育之成效，並於3個月內向立法院教育及文化委員會提出書面報告。317</w:t>
      </w:r>
    </w:p>
    <w:p w14:paraId="5934D59C" w14:textId="77777777" w:rsidR="006829A8" w:rsidRPr="000C4373" w:rsidRDefault="006829A8" w:rsidP="00540B1A">
      <w:pPr>
        <w:overflowPunct w:val="0"/>
        <w:spacing w:line="500" w:lineRule="exact"/>
        <w:ind w:leftChars="1250" w:left="3000"/>
        <w:jc w:val="both"/>
        <w:rPr>
          <w:rFonts w:ascii="標楷體" w:eastAsia="標楷體" w:hAnsi="標楷體"/>
          <w:sz w:val="32"/>
          <w:szCs w:val="32"/>
        </w:rPr>
      </w:pPr>
      <w:r w:rsidRPr="000C4373">
        <w:rPr>
          <w:rFonts w:ascii="標楷體" w:eastAsia="標楷體" w:hAnsi="標楷體" w:hint="eastAsia"/>
          <w:sz w:val="32"/>
          <w:szCs w:val="32"/>
        </w:rPr>
        <w:t>提案人：吳沛憶</w:t>
      </w:r>
    </w:p>
    <w:p w14:paraId="5AF39944" w14:textId="77777777" w:rsidR="006829A8" w:rsidRPr="000C4373" w:rsidRDefault="006829A8" w:rsidP="00540B1A">
      <w:pPr>
        <w:overflowPunct w:val="0"/>
        <w:spacing w:line="500" w:lineRule="exact"/>
        <w:ind w:leftChars="1250" w:left="3000"/>
        <w:jc w:val="both"/>
        <w:rPr>
          <w:rFonts w:ascii="標楷體" w:eastAsia="標楷體" w:hAnsi="標楷體"/>
          <w:sz w:val="32"/>
          <w:szCs w:val="32"/>
        </w:rPr>
      </w:pPr>
      <w:r w:rsidRPr="000C4373">
        <w:rPr>
          <w:rFonts w:ascii="標楷體" w:eastAsia="標楷體" w:hAnsi="標楷體" w:hint="eastAsia"/>
          <w:sz w:val="32"/>
          <w:szCs w:val="32"/>
        </w:rPr>
        <w:t>連署人：陳秀寳　郭昱晴</w:t>
      </w:r>
    </w:p>
    <w:p w14:paraId="4E4B9D25" w14:textId="77777777" w:rsidR="006829A8" w:rsidRPr="000C4373" w:rsidRDefault="006829A8" w:rsidP="00540B1A">
      <w:pPr>
        <w:overflowPunct w:val="0"/>
        <w:spacing w:line="500" w:lineRule="exact"/>
        <w:ind w:leftChars="150" w:left="1000" w:hangingChars="200" w:hanging="640"/>
        <w:jc w:val="both"/>
        <w:rPr>
          <w:rFonts w:ascii="標楷體" w:eastAsia="標楷體" w:hAnsi="標楷體"/>
          <w:sz w:val="32"/>
          <w:szCs w:val="32"/>
        </w:rPr>
      </w:pPr>
      <w:r w:rsidRPr="000C4373">
        <w:rPr>
          <w:rFonts w:ascii="標楷體" w:eastAsia="標楷體" w:hAnsi="標楷體" w:hint="eastAsia"/>
          <w:sz w:val="32"/>
          <w:szCs w:val="32"/>
        </w:rPr>
        <w:t>(二十</w:t>
      </w:r>
      <w:r>
        <w:rPr>
          <w:rFonts w:ascii="標楷體" w:eastAsia="標楷體" w:hAnsi="標楷體" w:hint="eastAsia"/>
          <w:sz w:val="32"/>
          <w:szCs w:val="32"/>
        </w:rPr>
        <w:t>七</w:t>
      </w:r>
      <w:r w:rsidRPr="000C4373">
        <w:rPr>
          <w:rFonts w:ascii="標楷體" w:eastAsia="標楷體" w:hAnsi="標楷體" w:hint="eastAsia"/>
          <w:sz w:val="32"/>
          <w:szCs w:val="32"/>
        </w:rPr>
        <w:t>)對台北幼兒園</w:t>
      </w:r>
      <w:proofErr w:type="gramStart"/>
      <w:r w:rsidRPr="000C4373">
        <w:rPr>
          <w:rFonts w:ascii="標楷體" w:eastAsia="標楷體" w:hAnsi="標楷體" w:hint="eastAsia"/>
          <w:sz w:val="32"/>
          <w:szCs w:val="32"/>
        </w:rPr>
        <w:t>毛姓狼師</w:t>
      </w:r>
      <w:proofErr w:type="gramEnd"/>
      <w:r w:rsidRPr="000C4373">
        <w:rPr>
          <w:rFonts w:ascii="標楷體" w:eastAsia="標楷體" w:hAnsi="標楷體" w:hint="eastAsia"/>
          <w:sz w:val="32"/>
          <w:szCs w:val="32"/>
        </w:rPr>
        <w:t>案。該案台北市政府承認確有缺失，並對教育局人員進行懲處，市長亦公開鞠躬道歉。本案發生園長隱匿案情、地方教育局調查時僅看監視器錄影，未對園內師生進行詢問等狀況。教育部國民及學前教育署曾於2024年7月的協調會中口頭承諾立委辦公室3個月內制定指引，以強化對幼兒園性別事件之調查、處理程序。然「違法事件調查參考手冊」並未如期完成。故督促加速辦理。請教育部國民及學前教育署於3個月內向立法院教育及文化委員會提出書面報告。3</w:t>
      </w:r>
      <w:r w:rsidRPr="000C4373">
        <w:rPr>
          <w:rFonts w:ascii="標楷體" w:eastAsia="標楷體" w:hAnsi="標楷體"/>
          <w:sz w:val="32"/>
          <w:szCs w:val="32"/>
        </w:rPr>
        <w:t>24</w:t>
      </w:r>
    </w:p>
    <w:p w14:paraId="45D86D4E" w14:textId="77777777" w:rsidR="006829A8" w:rsidRPr="000C4373" w:rsidRDefault="006829A8" w:rsidP="00540B1A">
      <w:pPr>
        <w:overflowPunct w:val="0"/>
        <w:spacing w:line="500" w:lineRule="exact"/>
        <w:ind w:leftChars="1250" w:left="3000"/>
        <w:jc w:val="both"/>
        <w:rPr>
          <w:rFonts w:ascii="標楷體" w:eastAsia="標楷體" w:hAnsi="標楷體"/>
          <w:sz w:val="32"/>
          <w:szCs w:val="32"/>
        </w:rPr>
      </w:pPr>
      <w:r w:rsidRPr="000C4373">
        <w:rPr>
          <w:rFonts w:ascii="標楷體" w:eastAsia="標楷體" w:hAnsi="標楷體" w:hint="eastAsia"/>
          <w:sz w:val="32"/>
          <w:szCs w:val="32"/>
        </w:rPr>
        <w:t>提案人：吳沛憶</w:t>
      </w:r>
    </w:p>
    <w:p w14:paraId="1AE63383" w14:textId="77777777" w:rsidR="006829A8" w:rsidRPr="000C4373" w:rsidRDefault="006829A8" w:rsidP="00540B1A">
      <w:pPr>
        <w:overflowPunct w:val="0"/>
        <w:spacing w:line="500" w:lineRule="exact"/>
        <w:ind w:leftChars="1250" w:left="3000"/>
        <w:jc w:val="both"/>
        <w:rPr>
          <w:rFonts w:ascii="標楷體" w:eastAsia="標楷體" w:hAnsi="標楷體"/>
          <w:sz w:val="32"/>
          <w:szCs w:val="32"/>
        </w:rPr>
      </w:pPr>
      <w:r w:rsidRPr="000C4373">
        <w:rPr>
          <w:rFonts w:ascii="標楷體" w:eastAsia="標楷體" w:hAnsi="標楷體" w:hint="eastAsia"/>
          <w:sz w:val="32"/>
          <w:szCs w:val="32"/>
        </w:rPr>
        <w:t>連署人：陳秀寳　郭昱晴</w:t>
      </w:r>
    </w:p>
    <w:p w14:paraId="0C52EAD4" w14:textId="77777777" w:rsidR="006829A8" w:rsidRPr="000C4373" w:rsidRDefault="006829A8" w:rsidP="00540B1A">
      <w:pPr>
        <w:overflowPunct w:val="0"/>
        <w:spacing w:line="500" w:lineRule="exact"/>
        <w:ind w:leftChars="150" w:left="1000" w:hangingChars="200" w:hanging="640"/>
        <w:jc w:val="both"/>
        <w:rPr>
          <w:rFonts w:ascii="標楷體" w:eastAsia="標楷體" w:hAnsi="標楷體"/>
          <w:sz w:val="32"/>
          <w:szCs w:val="32"/>
        </w:rPr>
      </w:pPr>
      <w:r w:rsidRPr="000C4373">
        <w:rPr>
          <w:rFonts w:ascii="標楷體" w:eastAsia="標楷體" w:hAnsi="標楷體" w:hint="eastAsia"/>
          <w:sz w:val="32"/>
          <w:szCs w:val="32"/>
        </w:rPr>
        <w:t>(二十</w:t>
      </w:r>
      <w:r>
        <w:rPr>
          <w:rFonts w:ascii="標楷體" w:eastAsia="標楷體" w:hAnsi="標楷體" w:hint="eastAsia"/>
          <w:sz w:val="32"/>
          <w:szCs w:val="32"/>
        </w:rPr>
        <w:t>八</w:t>
      </w:r>
      <w:r w:rsidRPr="000C4373">
        <w:rPr>
          <w:rFonts w:ascii="標楷體" w:eastAsia="標楷體" w:hAnsi="標楷體" w:hint="eastAsia"/>
          <w:sz w:val="32"/>
          <w:szCs w:val="32"/>
        </w:rPr>
        <w:t>)據112年中央政府總決算審核報告指出，108</w:t>
      </w:r>
      <w:proofErr w:type="gramStart"/>
      <w:r w:rsidRPr="000C4373">
        <w:rPr>
          <w:rFonts w:ascii="標楷體" w:eastAsia="標楷體" w:hAnsi="標楷體" w:hint="eastAsia"/>
          <w:sz w:val="32"/>
          <w:szCs w:val="32"/>
        </w:rPr>
        <w:t>課綱第一屆至</w:t>
      </w:r>
      <w:proofErr w:type="gramEnd"/>
      <w:r w:rsidRPr="000C4373">
        <w:rPr>
          <w:rFonts w:ascii="標楷體" w:eastAsia="標楷體" w:hAnsi="標楷體" w:hint="eastAsia"/>
          <w:sz w:val="32"/>
          <w:szCs w:val="32"/>
        </w:rPr>
        <w:t>第三屆高中畢業生學習歷程檔案未提交比率持續增加，經濟弱勢學生不論是在課程學習成果或多元表現，未提交比率都逐年攀升，其中最高達62.32%；顯示經濟弱勢學生在提交學習歷程檔案可能遭遇困難。教育部國民及</w:t>
      </w:r>
      <w:proofErr w:type="gramStart"/>
      <w:r w:rsidRPr="000C4373">
        <w:rPr>
          <w:rFonts w:ascii="標楷體" w:eastAsia="標楷體" w:hAnsi="標楷體" w:hint="eastAsia"/>
          <w:sz w:val="32"/>
          <w:szCs w:val="32"/>
        </w:rPr>
        <w:t>學前教育署允宜</w:t>
      </w:r>
      <w:proofErr w:type="gramEnd"/>
      <w:r w:rsidRPr="000C4373">
        <w:rPr>
          <w:rFonts w:ascii="標楷體" w:eastAsia="標楷體" w:hAnsi="標楷體" w:hint="eastAsia"/>
          <w:sz w:val="32"/>
          <w:szCs w:val="32"/>
        </w:rPr>
        <w:t>加強推行學習歷程檔案製作相關輔導及課程並調查未提交比率攀升之原因；</w:t>
      </w:r>
      <w:proofErr w:type="gramStart"/>
      <w:r w:rsidRPr="000C4373">
        <w:rPr>
          <w:rFonts w:ascii="標楷體" w:eastAsia="標楷體" w:hAnsi="標楷體" w:hint="eastAsia"/>
          <w:sz w:val="32"/>
          <w:szCs w:val="32"/>
        </w:rPr>
        <w:t>研</w:t>
      </w:r>
      <w:proofErr w:type="gramEnd"/>
      <w:r w:rsidRPr="000C4373">
        <w:rPr>
          <w:rFonts w:ascii="標楷體" w:eastAsia="標楷體" w:hAnsi="標楷體" w:hint="eastAsia"/>
          <w:sz w:val="32"/>
          <w:szCs w:val="32"/>
        </w:rPr>
        <w:t>議對策降低未提交比率，保障經濟弱勢</w:t>
      </w:r>
      <w:r w:rsidRPr="000C4373">
        <w:rPr>
          <w:rFonts w:ascii="標楷體" w:eastAsia="標楷體" w:hAnsi="標楷體" w:hint="eastAsia"/>
          <w:sz w:val="32"/>
          <w:szCs w:val="32"/>
        </w:rPr>
        <w:lastRenderedPageBreak/>
        <w:t>學生權益。</w:t>
      </w:r>
      <w:proofErr w:type="gramStart"/>
      <w:r w:rsidRPr="000C4373">
        <w:rPr>
          <w:rFonts w:ascii="標楷體" w:eastAsia="標楷體" w:hAnsi="標楷體" w:hint="eastAsia"/>
          <w:sz w:val="32"/>
          <w:szCs w:val="32"/>
        </w:rPr>
        <w:t>爰</w:t>
      </w:r>
      <w:proofErr w:type="gramEnd"/>
      <w:r w:rsidRPr="000C4373">
        <w:rPr>
          <w:rFonts w:ascii="標楷體" w:eastAsia="標楷體" w:hAnsi="標楷體" w:hint="eastAsia"/>
          <w:sz w:val="32"/>
          <w:szCs w:val="32"/>
        </w:rPr>
        <w:t>此，請教育部國民及學前教育署於3個月內向立法院教育及文化委員會提出書面報告。3</w:t>
      </w:r>
      <w:r w:rsidRPr="000C4373">
        <w:rPr>
          <w:rFonts w:ascii="標楷體" w:eastAsia="標楷體" w:hAnsi="標楷體"/>
          <w:sz w:val="32"/>
          <w:szCs w:val="32"/>
        </w:rPr>
        <w:t>30</w:t>
      </w:r>
    </w:p>
    <w:p w14:paraId="6407905E" w14:textId="77777777" w:rsidR="006829A8" w:rsidRPr="000C4373" w:rsidRDefault="006829A8" w:rsidP="00540B1A">
      <w:pPr>
        <w:overflowPunct w:val="0"/>
        <w:spacing w:line="500" w:lineRule="exact"/>
        <w:ind w:leftChars="1250" w:left="3000"/>
        <w:jc w:val="both"/>
        <w:rPr>
          <w:rFonts w:ascii="標楷體" w:eastAsia="標楷體" w:hAnsi="標楷體"/>
          <w:sz w:val="32"/>
          <w:szCs w:val="32"/>
        </w:rPr>
      </w:pPr>
      <w:r w:rsidRPr="000C4373">
        <w:rPr>
          <w:rFonts w:ascii="標楷體" w:eastAsia="標楷體" w:hAnsi="標楷體" w:hint="eastAsia"/>
          <w:sz w:val="32"/>
          <w:szCs w:val="32"/>
        </w:rPr>
        <w:t>提案人：陳秀寳</w:t>
      </w:r>
    </w:p>
    <w:p w14:paraId="113A5FAF" w14:textId="77777777" w:rsidR="006829A8" w:rsidRPr="000C4373" w:rsidRDefault="006829A8" w:rsidP="00540B1A">
      <w:pPr>
        <w:overflowPunct w:val="0"/>
        <w:spacing w:line="500" w:lineRule="exact"/>
        <w:ind w:leftChars="1250" w:left="3000"/>
        <w:jc w:val="both"/>
        <w:rPr>
          <w:rFonts w:ascii="標楷體" w:eastAsia="標楷體" w:hAnsi="標楷體"/>
          <w:sz w:val="32"/>
          <w:szCs w:val="32"/>
        </w:rPr>
      </w:pPr>
      <w:r w:rsidRPr="000C4373">
        <w:rPr>
          <w:rFonts w:ascii="標楷體" w:eastAsia="標楷體" w:hAnsi="標楷體" w:hint="eastAsia"/>
          <w:sz w:val="32"/>
          <w:szCs w:val="32"/>
        </w:rPr>
        <w:t>連署人：張雅琳　陳培瑜</w:t>
      </w:r>
    </w:p>
    <w:p w14:paraId="077587E2" w14:textId="77777777" w:rsidR="006829A8" w:rsidRPr="000C4373" w:rsidRDefault="006829A8" w:rsidP="00540B1A">
      <w:pPr>
        <w:overflowPunct w:val="0"/>
        <w:spacing w:line="500" w:lineRule="exact"/>
        <w:ind w:leftChars="150" w:left="1000" w:hangingChars="200" w:hanging="640"/>
        <w:jc w:val="both"/>
        <w:rPr>
          <w:rFonts w:ascii="標楷體" w:eastAsia="標楷體" w:hAnsi="標楷體"/>
          <w:sz w:val="32"/>
          <w:szCs w:val="32"/>
        </w:rPr>
      </w:pPr>
      <w:r w:rsidRPr="000C4373">
        <w:rPr>
          <w:rFonts w:ascii="標楷體" w:eastAsia="標楷體" w:hAnsi="標楷體" w:hint="eastAsia"/>
          <w:sz w:val="32"/>
          <w:szCs w:val="32"/>
        </w:rPr>
        <w:t>(二十</w:t>
      </w:r>
      <w:r>
        <w:rPr>
          <w:rFonts w:ascii="標楷體" w:eastAsia="標楷體" w:hAnsi="標楷體" w:hint="eastAsia"/>
          <w:sz w:val="32"/>
          <w:szCs w:val="32"/>
        </w:rPr>
        <w:t>九</w:t>
      </w:r>
      <w:r w:rsidRPr="000C4373">
        <w:rPr>
          <w:rFonts w:ascii="標楷體" w:eastAsia="標楷體" w:hAnsi="標楷體" w:hint="eastAsia"/>
          <w:sz w:val="32"/>
          <w:szCs w:val="32"/>
        </w:rPr>
        <w:t>)108</w:t>
      </w:r>
      <w:proofErr w:type="gramStart"/>
      <w:r w:rsidRPr="000C4373">
        <w:rPr>
          <w:rFonts w:ascii="標楷體" w:eastAsia="標楷體" w:hAnsi="標楷體" w:hint="eastAsia"/>
          <w:sz w:val="32"/>
          <w:szCs w:val="32"/>
        </w:rPr>
        <w:t>課綱實施</w:t>
      </w:r>
      <w:proofErr w:type="gramEnd"/>
      <w:r w:rsidRPr="000C4373">
        <w:rPr>
          <w:rFonts w:ascii="標楷體" w:eastAsia="標楷體" w:hAnsi="標楷體" w:hint="eastAsia"/>
          <w:sz w:val="32"/>
          <w:szCs w:val="32"/>
        </w:rPr>
        <w:t>學習歷程檔案，目的在於讓學生於高中3年生涯探索中，能更真實呈現自主學習軌跡、個人特質、能力發展和自我瞭解等。然高中學習歷程常遭質疑淪為「軍備競賽」，由108</w:t>
      </w:r>
      <w:proofErr w:type="gramStart"/>
      <w:r w:rsidRPr="000C4373">
        <w:rPr>
          <w:rFonts w:ascii="標楷體" w:eastAsia="標楷體" w:hAnsi="標楷體" w:hint="eastAsia"/>
          <w:sz w:val="32"/>
          <w:szCs w:val="32"/>
        </w:rPr>
        <w:t>課綱第1屆</w:t>
      </w:r>
      <w:proofErr w:type="gramEnd"/>
      <w:r w:rsidRPr="000C4373">
        <w:rPr>
          <w:rFonts w:ascii="標楷體" w:eastAsia="標楷體" w:hAnsi="標楷體" w:hint="eastAsia"/>
          <w:sz w:val="32"/>
          <w:szCs w:val="32"/>
        </w:rPr>
        <w:t>至第3屆，高中畢業生課程學習成果及多元表現學習歷程檔案未提交率觀之，課程學習成果未提交比率由第1屆之18.31%提升至30.17%；而經濟弱勢學生未提交之情形更甚於一般生，其中多元表現未提交之比率由第2屆之57.45%提升至第3屆之62.32%，已逾半數，且比率提升。綜上，學習歷程檔案未提交之比率逐屆上升，且經濟弱勢學生未提交率較一般高，恐影響經濟弱勢學生進入高等教育之機會，擴大教育機會落差。教育部應</w:t>
      </w:r>
      <w:proofErr w:type="gramStart"/>
      <w:r w:rsidRPr="000C4373">
        <w:rPr>
          <w:rFonts w:ascii="標楷體" w:eastAsia="標楷體" w:hAnsi="標楷體" w:hint="eastAsia"/>
          <w:sz w:val="32"/>
          <w:szCs w:val="32"/>
        </w:rPr>
        <w:t>研</w:t>
      </w:r>
      <w:proofErr w:type="gramEnd"/>
      <w:r w:rsidRPr="000C4373">
        <w:rPr>
          <w:rFonts w:ascii="標楷體" w:eastAsia="標楷體" w:hAnsi="標楷體" w:hint="eastAsia"/>
          <w:sz w:val="32"/>
          <w:szCs w:val="32"/>
        </w:rPr>
        <w:t>謀改善，提出具體因應對策，請教育部國民及學前教育署於</w:t>
      </w:r>
      <w:r w:rsidRPr="000C4373">
        <w:rPr>
          <w:rFonts w:ascii="標楷體" w:eastAsia="標楷體" w:hAnsi="標楷體"/>
          <w:sz w:val="32"/>
          <w:szCs w:val="32"/>
        </w:rPr>
        <w:t>3</w:t>
      </w:r>
      <w:r w:rsidRPr="000C4373">
        <w:rPr>
          <w:rFonts w:ascii="標楷體" w:eastAsia="標楷體" w:hAnsi="標楷體" w:hint="eastAsia"/>
          <w:sz w:val="32"/>
          <w:szCs w:val="32"/>
        </w:rPr>
        <w:t>個月内向立法院教育及文化委員會提出書面報告。3</w:t>
      </w:r>
      <w:r w:rsidRPr="000C4373">
        <w:rPr>
          <w:rFonts w:ascii="標楷體" w:eastAsia="標楷體" w:hAnsi="標楷體"/>
          <w:sz w:val="32"/>
          <w:szCs w:val="32"/>
        </w:rPr>
        <w:t>31</w:t>
      </w:r>
    </w:p>
    <w:p w14:paraId="42EA8B45" w14:textId="77777777" w:rsidR="006829A8" w:rsidRPr="000C4373" w:rsidRDefault="006829A8" w:rsidP="00540B1A">
      <w:pPr>
        <w:overflowPunct w:val="0"/>
        <w:spacing w:line="500" w:lineRule="exact"/>
        <w:ind w:leftChars="1250" w:left="3000"/>
        <w:jc w:val="both"/>
        <w:rPr>
          <w:rFonts w:ascii="標楷體" w:eastAsia="標楷體" w:hAnsi="標楷體"/>
          <w:sz w:val="32"/>
          <w:szCs w:val="32"/>
        </w:rPr>
      </w:pPr>
      <w:r w:rsidRPr="000C4373">
        <w:rPr>
          <w:rFonts w:ascii="標楷體" w:eastAsia="標楷體" w:hAnsi="標楷體" w:hint="eastAsia"/>
          <w:sz w:val="32"/>
          <w:szCs w:val="32"/>
        </w:rPr>
        <w:t>提案人：林宜瑾</w:t>
      </w:r>
    </w:p>
    <w:p w14:paraId="3AEDA950" w14:textId="77777777" w:rsidR="006829A8" w:rsidRPr="000C4373" w:rsidRDefault="006829A8" w:rsidP="00540B1A">
      <w:pPr>
        <w:overflowPunct w:val="0"/>
        <w:spacing w:line="500" w:lineRule="exact"/>
        <w:ind w:leftChars="1250" w:left="3000"/>
        <w:jc w:val="both"/>
        <w:rPr>
          <w:rFonts w:ascii="標楷體" w:eastAsia="標楷體" w:hAnsi="標楷體"/>
          <w:sz w:val="32"/>
          <w:szCs w:val="32"/>
        </w:rPr>
      </w:pPr>
      <w:r w:rsidRPr="000C4373">
        <w:rPr>
          <w:rFonts w:ascii="標楷體" w:eastAsia="標楷體" w:hAnsi="標楷體" w:hint="eastAsia"/>
          <w:sz w:val="32"/>
          <w:szCs w:val="32"/>
        </w:rPr>
        <w:t>連署人：陳培瑜　吳沛憶</w:t>
      </w:r>
    </w:p>
    <w:p w14:paraId="4A853455" w14:textId="77777777" w:rsidR="006829A8" w:rsidRPr="000C4373" w:rsidRDefault="006829A8" w:rsidP="00540B1A">
      <w:pPr>
        <w:overflowPunct w:val="0"/>
        <w:spacing w:line="500" w:lineRule="exact"/>
        <w:ind w:leftChars="150" w:left="1000" w:hangingChars="200" w:hanging="640"/>
        <w:jc w:val="both"/>
        <w:rPr>
          <w:rFonts w:ascii="標楷體" w:eastAsia="標楷體" w:hAnsi="標楷體"/>
          <w:sz w:val="32"/>
          <w:szCs w:val="32"/>
        </w:rPr>
      </w:pPr>
      <w:r w:rsidRPr="000C4373">
        <w:rPr>
          <w:rFonts w:ascii="標楷體" w:eastAsia="標楷體" w:hAnsi="標楷體" w:hint="eastAsia"/>
          <w:sz w:val="32"/>
          <w:szCs w:val="32"/>
        </w:rPr>
        <w:t>(</w:t>
      </w:r>
      <w:r>
        <w:rPr>
          <w:rFonts w:ascii="標楷體" w:eastAsia="標楷體" w:hAnsi="標楷體" w:hint="eastAsia"/>
          <w:sz w:val="32"/>
          <w:szCs w:val="32"/>
        </w:rPr>
        <w:t>三</w:t>
      </w:r>
      <w:r w:rsidRPr="000C4373">
        <w:rPr>
          <w:rFonts w:ascii="標楷體" w:eastAsia="標楷體" w:hAnsi="標楷體" w:hint="eastAsia"/>
          <w:sz w:val="32"/>
          <w:szCs w:val="32"/>
        </w:rPr>
        <w:t>十)因應108</w:t>
      </w:r>
      <w:proofErr w:type="gramStart"/>
      <w:r w:rsidRPr="000C4373">
        <w:rPr>
          <w:rFonts w:ascii="標楷體" w:eastAsia="標楷體" w:hAnsi="標楷體" w:hint="eastAsia"/>
          <w:sz w:val="32"/>
          <w:szCs w:val="32"/>
        </w:rPr>
        <w:t>課綱選修</w:t>
      </w:r>
      <w:proofErr w:type="gramEnd"/>
      <w:r w:rsidRPr="000C4373">
        <w:rPr>
          <w:rFonts w:ascii="標楷體" w:eastAsia="標楷體" w:hAnsi="標楷體" w:hint="eastAsia"/>
          <w:sz w:val="32"/>
          <w:szCs w:val="32"/>
        </w:rPr>
        <w:t>課增加、升學進路制度調整，教育部建立「課程諮詢教師」制度，明訂各校應設置課程諮詢教師，以團體或個別方式提供學生諮詢、並與師生說明課程計畫與學生進路之關聯。然而，學生團體</w:t>
      </w:r>
      <w:proofErr w:type="spellStart"/>
      <w:r w:rsidRPr="000C4373">
        <w:rPr>
          <w:rFonts w:ascii="標楷體" w:eastAsia="標楷體" w:hAnsi="標楷體" w:hint="eastAsia"/>
          <w:sz w:val="32"/>
          <w:szCs w:val="32"/>
        </w:rPr>
        <w:t>EdYouth</w:t>
      </w:r>
      <w:proofErr w:type="spellEnd"/>
      <w:r w:rsidRPr="000C4373">
        <w:rPr>
          <w:rFonts w:ascii="標楷體" w:eastAsia="標楷體" w:hAnsi="標楷體" w:hint="eastAsia"/>
          <w:sz w:val="32"/>
          <w:szCs w:val="32"/>
        </w:rPr>
        <w:t>臺灣</w:t>
      </w:r>
      <w:proofErr w:type="gramStart"/>
      <w:r w:rsidRPr="000C4373">
        <w:rPr>
          <w:rFonts w:ascii="標楷體" w:eastAsia="標楷體" w:hAnsi="標楷體" w:hint="eastAsia"/>
          <w:sz w:val="32"/>
          <w:szCs w:val="32"/>
        </w:rPr>
        <w:t>一滴優</w:t>
      </w:r>
      <w:proofErr w:type="gramEnd"/>
      <w:r w:rsidRPr="000C4373">
        <w:rPr>
          <w:rFonts w:ascii="標楷體" w:eastAsia="標楷體" w:hAnsi="標楷體" w:hint="eastAsia"/>
          <w:sz w:val="32"/>
          <w:szCs w:val="32"/>
        </w:rPr>
        <w:t>教育協會所做的</w:t>
      </w:r>
      <w:proofErr w:type="gramStart"/>
      <w:r w:rsidRPr="000C4373">
        <w:rPr>
          <w:rFonts w:ascii="標楷體" w:eastAsia="標楷體" w:hAnsi="標楷體" w:hint="eastAsia"/>
          <w:sz w:val="32"/>
          <w:szCs w:val="32"/>
        </w:rPr>
        <w:t>2023年課綱觀察</w:t>
      </w:r>
      <w:proofErr w:type="gramEnd"/>
      <w:r w:rsidRPr="000C4373">
        <w:rPr>
          <w:rFonts w:ascii="標楷體" w:eastAsia="標楷體" w:hAnsi="標楷體" w:hint="eastAsia"/>
          <w:sz w:val="32"/>
          <w:szCs w:val="32"/>
        </w:rPr>
        <w:t>報告中指出「有21.6%學生反映不知道自己的課</w:t>
      </w:r>
      <w:proofErr w:type="gramStart"/>
      <w:r w:rsidRPr="000C4373">
        <w:rPr>
          <w:rFonts w:ascii="標楷體" w:eastAsia="標楷體" w:hAnsi="標楷體" w:hint="eastAsia"/>
          <w:sz w:val="32"/>
          <w:szCs w:val="32"/>
        </w:rPr>
        <w:t>諮</w:t>
      </w:r>
      <w:proofErr w:type="gramEnd"/>
      <w:r w:rsidRPr="000C4373">
        <w:rPr>
          <w:rFonts w:ascii="標楷體" w:eastAsia="標楷體" w:hAnsi="標楷體" w:hint="eastAsia"/>
          <w:sz w:val="32"/>
          <w:szCs w:val="32"/>
        </w:rPr>
        <w:t>師是誰、42%同學反應遇到困難時也不知道何時和課</w:t>
      </w:r>
      <w:proofErr w:type="gramStart"/>
      <w:r w:rsidRPr="000C4373">
        <w:rPr>
          <w:rFonts w:ascii="標楷體" w:eastAsia="標楷體" w:hAnsi="標楷體" w:hint="eastAsia"/>
          <w:sz w:val="32"/>
          <w:szCs w:val="32"/>
        </w:rPr>
        <w:t>諮師約</w:t>
      </w:r>
      <w:proofErr w:type="gramEnd"/>
      <w:r w:rsidRPr="000C4373">
        <w:rPr>
          <w:rFonts w:ascii="標楷體" w:eastAsia="標楷體" w:hAnsi="標楷體" w:hint="eastAsia"/>
          <w:sz w:val="32"/>
          <w:szCs w:val="32"/>
        </w:rPr>
        <w:t>時間，曾主動聯繫課</w:t>
      </w:r>
      <w:proofErr w:type="gramStart"/>
      <w:r w:rsidRPr="000C4373">
        <w:rPr>
          <w:rFonts w:ascii="標楷體" w:eastAsia="標楷體" w:hAnsi="標楷體" w:hint="eastAsia"/>
          <w:sz w:val="32"/>
          <w:szCs w:val="32"/>
        </w:rPr>
        <w:t>諮</w:t>
      </w:r>
      <w:proofErr w:type="gramEnd"/>
      <w:r w:rsidRPr="000C4373">
        <w:rPr>
          <w:rFonts w:ascii="標楷體" w:eastAsia="標楷體" w:hAnsi="標楷體" w:hint="eastAsia"/>
          <w:sz w:val="32"/>
          <w:szCs w:val="32"/>
        </w:rPr>
        <w:t>師的學生僅9.6%、課</w:t>
      </w:r>
      <w:proofErr w:type="gramStart"/>
      <w:r w:rsidRPr="000C4373">
        <w:rPr>
          <w:rFonts w:ascii="標楷體" w:eastAsia="標楷體" w:hAnsi="標楷體" w:hint="eastAsia"/>
          <w:sz w:val="32"/>
          <w:szCs w:val="32"/>
        </w:rPr>
        <w:t>諮</w:t>
      </w:r>
      <w:proofErr w:type="gramEnd"/>
      <w:r w:rsidRPr="000C4373">
        <w:rPr>
          <w:rFonts w:ascii="標楷體" w:eastAsia="標楷體" w:hAnsi="標楷體" w:hint="eastAsia"/>
          <w:sz w:val="32"/>
          <w:szCs w:val="32"/>
        </w:rPr>
        <w:t>師主動關心的則是8.7%。」亦有學生表示，部分課程諮詢教師本身立場偏向否定108</w:t>
      </w:r>
      <w:proofErr w:type="gramStart"/>
      <w:r w:rsidRPr="000C4373">
        <w:rPr>
          <w:rFonts w:ascii="標楷體" w:eastAsia="標楷體" w:hAnsi="標楷體" w:hint="eastAsia"/>
          <w:sz w:val="32"/>
          <w:szCs w:val="32"/>
        </w:rPr>
        <w:t>課綱</w:t>
      </w:r>
      <w:proofErr w:type="gramEnd"/>
      <w:r w:rsidRPr="000C4373">
        <w:rPr>
          <w:rFonts w:ascii="標楷體" w:eastAsia="標楷體" w:hAnsi="標楷體" w:hint="eastAsia"/>
          <w:sz w:val="32"/>
          <w:szCs w:val="32"/>
        </w:rPr>
        <w:t>、毫無課程諮詢輔導作</w:t>
      </w:r>
      <w:r w:rsidRPr="000C4373">
        <w:rPr>
          <w:rFonts w:ascii="標楷體" w:eastAsia="標楷體" w:hAnsi="標楷體" w:hint="eastAsia"/>
          <w:sz w:val="32"/>
          <w:szCs w:val="32"/>
        </w:rPr>
        <w:lastRenderedPageBreak/>
        <w:t>用，顯見課程諮詢教師制度成效</w:t>
      </w:r>
      <w:proofErr w:type="gramStart"/>
      <w:r w:rsidRPr="000C4373">
        <w:rPr>
          <w:rFonts w:ascii="標楷體" w:eastAsia="標楷體" w:hAnsi="標楷體" w:hint="eastAsia"/>
          <w:sz w:val="32"/>
          <w:szCs w:val="32"/>
        </w:rPr>
        <w:t>不</w:t>
      </w:r>
      <w:proofErr w:type="gramEnd"/>
      <w:r w:rsidRPr="000C4373">
        <w:rPr>
          <w:rFonts w:ascii="標楷體" w:eastAsia="標楷體" w:hAnsi="標楷體" w:hint="eastAsia"/>
          <w:sz w:val="32"/>
          <w:szCs w:val="32"/>
        </w:rPr>
        <w:t>彰，恐有檢討之必要。</w:t>
      </w:r>
      <w:proofErr w:type="gramStart"/>
      <w:r w:rsidRPr="000C4373">
        <w:rPr>
          <w:rFonts w:ascii="標楷體" w:eastAsia="標楷體" w:hAnsi="標楷體" w:hint="eastAsia"/>
          <w:sz w:val="32"/>
          <w:szCs w:val="32"/>
        </w:rPr>
        <w:t>爰</w:t>
      </w:r>
      <w:proofErr w:type="gramEnd"/>
      <w:r w:rsidRPr="000C4373">
        <w:rPr>
          <w:rFonts w:ascii="標楷體" w:eastAsia="標楷體" w:hAnsi="標楷體" w:hint="eastAsia"/>
          <w:sz w:val="32"/>
          <w:szCs w:val="32"/>
        </w:rPr>
        <w:t>請教育部國民及學前教育署邀集學生代表、第一線教師、校方、專家學者等相關對象，就「課程諮詢教師」制度實際執行困境與精進方向召開諮詢會議，並提出具體改善作為，於6個月內向立法院教育及文化委員會提出書面報告。332</w:t>
      </w:r>
    </w:p>
    <w:p w14:paraId="73358BA6" w14:textId="77777777" w:rsidR="006829A8" w:rsidRPr="000C4373" w:rsidRDefault="006829A8" w:rsidP="00540B1A">
      <w:pPr>
        <w:overflowPunct w:val="0"/>
        <w:spacing w:line="500" w:lineRule="exact"/>
        <w:ind w:leftChars="1250" w:left="3000"/>
        <w:jc w:val="both"/>
        <w:rPr>
          <w:rFonts w:ascii="標楷體" w:eastAsia="標楷體" w:hAnsi="標楷體"/>
          <w:sz w:val="32"/>
          <w:szCs w:val="32"/>
        </w:rPr>
      </w:pPr>
      <w:r w:rsidRPr="000C4373">
        <w:rPr>
          <w:rFonts w:ascii="標楷體" w:eastAsia="標楷體" w:hAnsi="標楷體" w:hint="eastAsia"/>
          <w:sz w:val="32"/>
          <w:szCs w:val="32"/>
        </w:rPr>
        <w:t>提案人：</w:t>
      </w:r>
      <w:proofErr w:type="gramStart"/>
      <w:r w:rsidRPr="000C4373">
        <w:rPr>
          <w:rFonts w:ascii="標楷體" w:eastAsia="標楷體" w:hAnsi="標楷體" w:hint="eastAsia"/>
          <w:sz w:val="32"/>
          <w:szCs w:val="32"/>
        </w:rPr>
        <w:t>范</w:t>
      </w:r>
      <w:proofErr w:type="gramEnd"/>
      <w:r w:rsidRPr="000C4373">
        <w:rPr>
          <w:rFonts w:ascii="標楷體" w:eastAsia="標楷體" w:hAnsi="標楷體" w:hint="eastAsia"/>
          <w:sz w:val="32"/>
          <w:szCs w:val="32"/>
        </w:rPr>
        <w:t xml:space="preserve">　雲</w:t>
      </w:r>
    </w:p>
    <w:p w14:paraId="683B5949" w14:textId="77777777" w:rsidR="006829A8" w:rsidRPr="000C4373" w:rsidRDefault="006829A8" w:rsidP="00540B1A">
      <w:pPr>
        <w:overflowPunct w:val="0"/>
        <w:spacing w:line="500" w:lineRule="exact"/>
        <w:ind w:leftChars="1250" w:left="3000"/>
        <w:jc w:val="both"/>
        <w:rPr>
          <w:rFonts w:ascii="標楷體" w:eastAsia="標楷體" w:hAnsi="標楷體"/>
          <w:sz w:val="32"/>
          <w:szCs w:val="32"/>
        </w:rPr>
      </w:pPr>
      <w:r w:rsidRPr="000C4373">
        <w:rPr>
          <w:rFonts w:ascii="標楷體" w:eastAsia="標楷體" w:hAnsi="標楷體" w:hint="eastAsia"/>
          <w:sz w:val="32"/>
          <w:szCs w:val="32"/>
        </w:rPr>
        <w:t>連署人：陳培瑜　郭昱晴</w:t>
      </w:r>
    </w:p>
    <w:p w14:paraId="47DD3AA2" w14:textId="77777777" w:rsidR="006829A8" w:rsidRPr="000C4373" w:rsidRDefault="006829A8" w:rsidP="00540B1A">
      <w:pPr>
        <w:overflowPunct w:val="0"/>
        <w:spacing w:line="500" w:lineRule="exact"/>
        <w:ind w:leftChars="150" w:left="1000" w:hangingChars="200" w:hanging="640"/>
        <w:jc w:val="both"/>
        <w:rPr>
          <w:rFonts w:ascii="標楷體" w:eastAsia="標楷體" w:hAnsi="標楷體"/>
          <w:sz w:val="32"/>
          <w:szCs w:val="32"/>
        </w:rPr>
      </w:pPr>
      <w:r w:rsidRPr="000C4373">
        <w:rPr>
          <w:rFonts w:ascii="標楷體" w:eastAsia="標楷體" w:hAnsi="標楷體" w:hint="eastAsia"/>
          <w:sz w:val="32"/>
          <w:szCs w:val="32"/>
        </w:rPr>
        <w:t>(</w:t>
      </w:r>
      <w:r>
        <w:rPr>
          <w:rFonts w:ascii="標楷體" w:eastAsia="標楷體" w:hAnsi="標楷體" w:hint="eastAsia"/>
          <w:sz w:val="32"/>
          <w:szCs w:val="32"/>
        </w:rPr>
        <w:t>三</w:t>
      </w:r>
      <w:r w:rsidRPr="000C4373">
        <w:rPr>
          <w:rFonts w:ascii="標楷體" w:eastAsia="標楷體" w:hAnsi="標楷體" w:hint="eastAsia"/>
          <w:sz w:val="32"/>
          <w:szCs w:val="32"/>
        </w:rPr>
        <w:t>十</w:t>
      </w:r>
      <w:r>
        <w:rPr>
          <w:rFonts w:ascii="標楷體" w:eastAsia="標楷體" w:hAnsi="標楷體" w:hint="eastAsia"/>
          <w:sz w:val="32"/>
          <w:szCs w:val="32"/>
        </w:rPr>
        <w:t>一</w:t>
      </w:r>
      <w:r w:rsidRPr="000C4373">
        <w:rPr>
          <w:rFonts w:ascii="標楷體" w:eastAsia="標楷體" w:hAnsi="標楷體" w:hint="eastAsia"/>
          <w:sz w:val="32"/>
          <w:szCs w:val="32"/>
        </w:rPr>
        <w:t>)教育部建置「臺灣後期中等教育長期追蹤資料庫」，定期針對高一至高</w:t>
      </w:r>
      <w:proofErr w:type="gramStart"/>
      <w:r w:rsidRPr="000C4373">
        <w:rPr>
          <w:rFonts w:ascii="標楷體" w:eastAsia="標楷體" w:hAnsi="標楷體" w:hint="eastAsia"/>
          <w:sz w:val="32"/>
          <w:szCs w:val="32"/>
        </w:rPr>
        <w:t>三</w:t>
      </w:r>
      <w:proofErr w:type="gramEnd"/>
      <w:r w:rsidRPr="000C4373">
        <w:rPr>
          <w:rFonts w:ascii="標楷體" w:eastAsia="標楷體" w:hAnsi="標楷體" w:hint="eastAsia"/>
          <w:sz w:val="32"/>
          <w:szCs w:val="32"/>
        </w:rPr>
        <w:t>學生、家長、校長及教師進行調查，了解國家教育現況，以利政府、學校等單位進行政策研究分析。有</w:t>
      </w:r>
      <w:proofErr w:type="gramStart"/>
      <w:r w:rsidRPr="000C4373">
        <w:rPr>
          <w:rFonts w:ascii="標楷體" w:eastAsia="標楷體" w:hAnsi="標楷體" w:hint="eastAsia"/>
          <w:sz w:val="32"/>
          <w:szCs w:val="32"/>
        </w:rPr>
        <w:t>鑑</w:t>
      </w:r>
      <w:proofErr w:type="gramEnd"/>
      <w:r w:rsidRPr="000C4373">
        <w:rPr>
          <w:rFonts w:ascii="標楷體" w:eastAsia="標楷體" w:hAnsi="標楷體" w:hint="eastAsia"/>
          <w:sz w:val="32"/>
          <w:szCs w:val="32"/>
        </w:rPr>
        <w:t>於108</w:t>
      </w:r>
      <w:proofErr w:type="gramStart"/>
      <w:r w:rsidRPr="000C4373">
        <w:rPr>
          <w:rFonts w:ascii="標楷體" w:eastAsia="標楷體" w:hAnsi="標楷體" w:hint="eastAsia"/>
          <w:sz w:val="32"/>
          <w:szCs w:val="32"/>
        </w:rPr>
        <w:t>課綱上路</w:t>
      </w:r>
      <w:proofErr w:type="gramEnd"/>
      <w:r w:rsidRPr="000C4373">
        <w:rPr>
          <w:rFonts w:ascii="標楷體" w:eastAsia="標楷體" w:hAnsi="標楷體" w:hint="eastAsia"/>
          <w:sz w:val="32"/>
          <w:szCs w:val="32"/>
        </w:rPr>
        <w:t>至今，民間仍有對政策之不滿與建議，該資料庫應可作為108</w:t>
      </w:r>
      <w:proofErr w:type="gramStart"/>
      <w:r w:rsidRPr="000C4373">
        <w:rPr>
          <w:rFonts w:ascii="標楷體" w:eastAsia="標楷體" w:hAnsi="標楷體" w:hint="eastAsia"/>
          <w:sz w:val="32"/>
          <w:szCs w:val="32"/>
        </w:rPr>
        <w:t>課綱成效</w:t>
      </w:r>
      <w:proofErr w:type="gramEnd"/>
      <w:r w:rsidRPr="000C4373">
        <w:rPr>
          <w:rFonts w:ascii="標楷體" w:eastAsia="標楷體" w:hAnsi="標楷體" w:hint="eastAsia"/>
          <w:sz w:val="32"/>
          <w:szCs w:val="32"/>
        </w:rPr>
        <w:t>研究、政策精進調整之寶貴調查資料。然而，該資料庫調查後，在調查結果部分，僅於網站上各次調查的「回收率」，完全未公開實質調查內容統計結果；雖開放研究者申請使用，然據網站顯示，近2年來，僅有5篇釋出成果，顯見該資料庫之應用成效</w:t>
      </w:r>
      <w:proofErr w:type="gramStart"/>
      <w:r w:rsidRPr="000C4373">
        <w:rPr>
          <w:rFonts w:ascii="標楷體" w:eastAsia="標楷體" w:hAnsi="標楷體" w:hint="eastAsia"/>
          <w:sz w:val="32"/>
          <w:szCs w:val="32"/>
        </w:rPr>
        <w:t>不</w:t>
      </w:r>
      <w:proofErr w:type="gramEnd"/>
      <w:r w:rsidRPr="000C4373">
        <w:rPr>
          <w:rFonts w:ascii="標楷體" w:eastAsia="標楷體" w:hAnsi="標楷體" w:hint="eastAsia"/>
          <w:sz w:val="32"/>
          <w:szCs w:val="32"/>
        </w:rPr>
        <w:t>彰，更難以藉由該資料庫之調查進一步研究108</w:t>
      </w:r>
      <w:proofErr w:type="gramStart"/>
      <w:r w:rsidRPr="000C4373">
        <w:rPr>
          <w:rFonts w:ascii="標楷體" w:eastAsia="標楷體" w:hAnsi="標楷體" w:hint="eastAsia"/>
          <w:sz w:val="32"/>
          <w:szCs w:val="32"/>
        </w:rPr>
        <w:t>課綱之</w:t>
      </w:r>
      <w:proofErr w:type="gramEnd"/>
      <w:r w:rsidRPr="000C4373">
        <w:rPr>
          <w:rFonts w:ascii="標楷體" w:eastAsia="標楷體" w:hAnsi="標楷體" w:hint="eastAsia"/>
          <w:sz w:val="32"/>
          <w:szCs w:val="32"/>
        </w:rPr>
        <w:t>成效與精進方向。為精進「臺灣後期中等教育長期追蹤資料庫」之應用、推動基礎統計數據之公開，請教育部國民及學前教育署</w:t>
      </w:r>
      <w:proofErr w:type="gramStart"/>
      <w:r w:rsidRPr="000C4373">
        <w:rPr>
          <w:rFonts w:ascii="標楷體" w:eastAsia="標楷體" w:hAnsi="標楷體" w:hint="eastAsia"/>
          <w:sz w:val="32"/>
          <w:szCs w:val="32"/>
        </w:rPr>
        <w:t>研</w:t>
      </w:r>
      <w:proofErr w:type="gramEnd"/>
      <w:r w:rsidRPr="000C4373">
        <w:rPr>
          <w:rFonts w:ascii="標楷體" w:eastAsia="標楷體" w:hAnsi="標楷體" w:hint="eastAsia"/>
          <w:sz w:val="32"/>
          <w:szCs w:val="32"/>
        </w:rPr>
        <w:t>議並擬定「臺灣後期中等教育長期追蹤資料庫」調查資料公開範圍與方式，於3個月內向立法院教育及文化委員會提出書面報告。334</w:t>
      </w:r>
    </w:p>
    <w:p w14:paraId="0D1F2F06" w14:textId="77777777" w:rsidR="006829A8" w:rsidRPr="000C4373" w:rsidRDefault="006829A8" w:rsidP="00540B1A">
      <w:pPr>
        <w:overflowPunct w:val="0"/>
        <w:spacing w:line="500" w:lineRule="exact"/>
        <w:ind w:leftChars="1250" w:left="3000"/>
        <w:jc w:val="both"/>
        <w:rPr>
          <w:rFonts w:ascii="標楷體" w:eastAsia="標楷體" w:hAnsi="標楷體"/>
          <w:sz w:val="32"/>
          <w:szCs w:val="32"/>
        </w:rPr>
      </w:pPr>
      <w:r w:rsidRPr="000C4373">
        <w:rPr>
          <w:rFonts w:ascii="標楷體" w:eastAsia="標楷體" w:hAnsi="標楷體" w:hint="eastAsia"/>
          <w:sz w:val="32"/>
          <w:szCs w:val="32"/>
        </w:rPr>
        <w:t>提案人：</w:t>
      </w:r>
      <w:proofErr w:type="gramStart"/>
      <w:r w:rsidRPr="000C4373">
        <w:rPr>
          <w:rFonts w:ascii="標楷體" w:eastAsia="標楷體" w:hAnsi="標楷體" w:hint="eastAsia"/>
          <w:sz w:val="32"/>
          <w:szCs w:val="32"/>
        </w:rPr>
        <w:t>范</w:t>
      </w:r>
      <w:proofErr w:type="gramEnd"/>
      <w:r w:rsidRPr="000C4373">
        <w:rPr>
          <w:rFonts w:ascii="標楷體" w:eastAsia="標楷體" w:hAnsi="標楷體" w:hint="eastAsia"/>
          <w:sz w:val="32"/>
          <w:szCs w:val="32"/>
        </w:rPr>
        <w:t xml:space="preserve">　雲</w:t>
      </w:r>
    </w:p>
    <w:p w14:paraId="005BA850" w14:textId="77777777" w:rsidR="006829A8" w:rsidRPr="000C4373" w:rsidRDefault="006829A8" w:rsidP="00540B1A">
      <w:pPr>
        <w:overflowPunct w:val="0"/>
        <w:spacing w:line="500" w:lineRule="exact"/>
        <w:ind w:leftChars="1250" w:left="3000"/>
        <w:jc w:val="both"/>
        <w:rPr>
          <w:rFonts w:ascii="標楷體" w:eastAsia="標楷體" w:hAnsi="標楷體"/>
          <w:sz w:val="32"/>
          <w:szCs w:val="32"/>
        </w:rPr>
      </w:pPr>
      <w:r w:rsidRPr="000C4373">
        <w:rPr>
          <w:rFonts w:ascii="標楷體" w:eastAsia="標楷體" w:hAnsi="標楷體" w:hint="eastAsia"/>
          <w:sz w:val="32"/>
          <w:szCs w:val="32"/>
        </w:rPr>
        <w:t>連署人：陳培瑜　郭昱晴</w:t>
      </w:r>
    </w:p>
    <w:p w14:paraId="5754C234" w14:textId="77777777" w:rsidR="006829A8" w:rsidRPr="000C4373" w:rsidRDefault="006829A8" w:rsidP="00540B1A">
      <w:pPr>
        <w:overflowPunct w:val="0"/>
        <w:spacing w:line="500" w:lineRule="exact"/>
        <w:ind w:leftChars="150" w:left="1000" w:hangingChars="200" w:hanging="640"/>
        <w:jc w:val="both"/>
        <w:rPr>
          <w:rFonts w:ascii="標楷體" w:eastAsia="標楷體" w:hAnsi="標楷體"/>
          <w:sz w:val="32"/>
          <w:szCs w:val="32"/>
        </w:rPr>
      </w:pPr>
      <w:r w:rsidRPr="000C4373">
        <w:rPr>
          <w:rFonts w:ascii="標楷體" w:eastAsia="標楷體" w:hAnsi="標楷體" w:hint="eastAsia"/>
          <w:sz w:val="32"/>
          <w:szCs w:val="32"/>
        </w:rPr>
        <w:t>(</w:t>
      </w:r>
      <w:r>
        <w:rPr>
          <w:rFonts w:ascii="標楷體" w:eastAsia="標楷體" w:hAnsi="標楷體" w:hint="eastAsia"/>
          <w:sz w:val="32"/>
          <w:szCs w:val="32"/>
        </w:rPr>
        <w:t>三十二</w:t>
      </w:r>
      <w:r w:rsidRPr="000C4373">
        <w:rPr>
          <w:rFonts w:ascii="標楷體" w:eastAsia="標楷體" w:hAnsi="標楷體" w:hint="eastAsia"/>
          <w:sz w:val="32"/>
          <w:szCs w:val="32"/>
        </w:rPr>
        <w:t>)查</w:t>
      </w:r>
      <w:proofErr w:type="gramStart"/>
      <w:r w:rsidRPr="000C4373">
        <w:rPr>
          <w:rFonts w:ascii="標楷體" w:eastAsia="標楷體" w:hAnsi="標楷體" w:hint="eastAsia"/>
          <w:sz w:val="32"/>
          <w:szCs w:val="32"/>
        </w:rPr>
        <w:t>114</w:t>
      </w:r>
      <w:proofErr w:type="gramEnd"/>
      <w:r w:rsidRPr="000C4373">
        <w:rPr>
          <w:rFonts w:ascii="標楷體" w:eastAsia="標楷體" w:hAnsi="標楷體" w:hint="eastAsia"/>
          <w:sz w:val="32"/>
          <w:szCs w:val="32"/>
        </w:rPr>
        <w:t>年度教育部國民及學前教育署預算案於第2目「國民及學前教育」第1節「國民及學前教育行政及督導」項下「高級中等學校教育」中「業務費」預算編列6億7</w:t>
      </w:r>
      <w:r w:rsidRPr="000C4373">
        <w:rPr>
          <w:rFonts w:ascii="標楷體" w:eastAsia="標楷體" w:hAnsi="標楷體"/>
          <w:sz w:val="32"/>
          <w:szCs w:val="32"/>
        </w:rPr>
        <w:t>,</w:t>
      </w:r>
      <w:r w:rsidRPr="000C4373">
        <w:rPr>
          <w:rFonts w:ascii="標楷體" w:eastAsia="標楷體" w:hAnsi="標楷體" w:hint="eastAsia"/>
          <w:sz w:val="32"/>
          <w:szCs w:val="32"/>
        </w:rPr>
        <w:t>360萬元。竹</w:t>
      </w:r>
      <w:proofErr w:type="gramStart"/>
      <w:r w:rsidRPr="000C4373">
        <w:rPr>
          <w:rFonts w:ascii="標楷體" w:eastAsia="標楷體" w:hAnsi="標楷體" w:hint="eastAsia"/>
          <w:sz w:val="32"/>
          <w:szCs w:val="32"/>
        </w:rPr>
        <w:t>竹</w:t>
      </w:r>
      <w:proofErr w:type="gramEnd"/>
      <w:r w:rsidRPr="000C4373">
        <w:rPr>
          <w:rFonts w:ascii="標楷體" w:eastAsia="標楷體" w:hAnsi="標楷體" w:hint="eastAsia"/>
          <w:sz w:val="32"/>
          <w:szCs w:val="32"/>
        </w:rPr>
        <w:t>苗地區因為半導體等高科技產業蓬勃發展，吸引</w:t>
      </w:r>
      <w:r w:rsidRPr="000C4373">
        <w:rPr>
          <w:rFonts w:ascii="標楷體" w:eastAsia="標楷體" w:hAnsi="標楷體" w:hint="eastAsia"/>
          <w:sz w:val="32"/>
          <w:szCs w:val="32"/>
        </w:rPr>
        <w:lastRenderedPageBreak/>
        <w:t>大量就業人口移入，使得人口快速成長，以致於學生就學能量已出現吃緊狀況。112年時估計將有1,000餘名高中職生的就學缺口，需要增加29至33班。而台灣即將成為世界人工智慧革命的中心，也是相關供應鏈的關鍵地位，行政院為了因應此趨勢，也宣布要推動桃</w:t>
      </w:r>
      <w:proofErr w:type="gramStart"/>
      <w:r w:rsidRPr="000C4373">
        <w:rPr>
          <w:rFonts w:ascii="標楷體" w:eastAsia="標楷體" w:hAnsi="標楷體" w:hint="eastAsia"/>
          <w:sz w:val="32"/>
          <w:szCs w:val="32"/>
        </w:rPr>
        <w:t>竹苗大矽谷</w:t>
      </w:r>
      <w:proofErr w:type="gramEnd"/>
      <w:r w:rsidRPr="000C4373">
        <w:rPr>
          <w:rFonts w:ascii="標楷體" w:eastAsia="標楷體" w:hAnsi="標楷體" w:hint="eastAsia"/>
          <w:sz w:val="32"/>
          <w:szCs w:val="32"/>
        </w:rPr>
        <w:t>方案。可見竹</w:t>
      </w:r>
      <w:proofErr w:type="gramStart"/>
      <w:r w:rsidRPr="000C4373">
        <w:rPr>
          <w:rFonts w:ascii="標楷體" w:eastAsia="標楷體" w:hAnsi="標楷體" w:hint="eastAsia"/>
          <w:sz w:val="32"/>
          <w:szCs w:val="32"/>
        </w:rPr>
        <w:t>竹</w:t>
      </w:r>
      <w:proofErr w:type="gramEnd"/>
      <w:r w:rsidRPr="000C4373">
        <w:rPr>
          <w:rFonts w:ascii="標楷體" w:eastAsia="標楷體" w:hAnsi="標楷體" w:hint="eastAsia"/>
          <w:sz w:val="32"/>
          <w:szCs w:val="32"/>
        </w:rPr>
        <w:t>苗地區的人口成長趨勢、學生就學需求，都將比現在更為強烈。然而，教育部至今對解決竹</w:t>
      </w:r>
      <w:proofErr w:type="gramStart"/>
      <w:r w:rsidRPr="000C4373">
        <w:rPr>
          <w:rFonts w:ascii="標楷體" w:eastAsia="標楷體" w:hAnsi="標楷體" w:hint="eastAsia"/>
          <w:sz w:val="32"/>
          <w:szCs w:val="32"/>
        </w:rPr>
        <w:t>竹</w:t>
      </w:r>
      <w:proofErr w:type="gramEnd"/>
      <w:r w:rsidRPr="000C4373">
        <w:rPr>
          <w:rFonts w:ascii="標楷體" w:eastAsia="標楷體" w:hAnsi="標楷體" w:hint="eastAsia"/>
          <w:sz w:val="32"/>
          <w:szCs w:val="32"/>
        </w:rPr>
        <w:t>苗地區的就學瓶頸，並沒有明確的期程、經費</w:t>
      </w:r>
      <w:proofErr w:type="gramStart"/>
      <w:r w:rsidRPr="000C4373">
        <w:rPr>
          <w:rFonts w:ascii="標楷體" w:eastAsia="標楷體" w:hAnsi="標楷體" w:hint="eastAsia"/>
          <w:sz w:val="32"/>
          <w:szCs w:val="32"/>
        </w:rPr>
        <w:t>挹</w:t>
      </w:r>
      <w:proofErr w:type="gramEnd"/>
      <w:r w:rsidRPr="000C4373">
        <w:rPr>
          <w:rFonts w:ascii="標楷體" w:eastAsia="標楷體" w:hAnsi="標楷體" w:hint="eastAsia"/>
          <w:sz w:val="32"/>
          <w:szCs w:val="32"/>
        </w:rPr>
        <w:t>注縣市政府的規劃。從112年11月提出「新竹地區高級中等</w:t>
      </w:r>
      <w:proofErr w:type="gramStart"/>
      <w:r w:rsidRPr="000C4373">
        <w:rPr>
          <w:rFonts w:ascii="標楷體" w:eastAsia="標楷體" w:hAnsi="標楷體" w:hint="eastAsia"/>
          <w:sz w:val="32"/>
          <w:szCs w:val="32"/>
        </w:rPr>
        <w:t>學校擴班政策</w:t>
      </w:r>
      <w:proofErr w:type="gramEnd"/>
      <w:r w:rsidRPr="000C4373">
        <w:rPr>
          <w:rFonts w:ascii="標楷體" w:eastAsia="標楷體" w:hAnsi="標楷體" w:hint="eastAsia"/>
          <w:sz w:val="32"/>
          <w:szCs w:val="32"/>
        </w:rPr>
        <w:t>之可行性」書面報告、113年1月行政院副院長至新竹訪視、113年7月教育部次長與國教署陪同立法院教育及文化委員會考察新竹地區，中央對此一議題的說法</w:t>
      </w:r>
      <w:proofErr w:type="gramStart"/>
      <w:r w:rsidRPr="000C4373">
        <w:rPr>
          <w:rFonts w:ascii="標楷體" w:eastAsia="標楷體" w:hAnsi="標楷體" w:hint="eastAsia"/>
          <w:sz w:val="32"/>
          <w:szCs w:val="32"/>
        </w:rPr>
        <w:t>均是「研</w:t>
      </w:r>
      <w:proofErr w:type="gramEnd"/>
      <w:r w:rsidRPr="000C4373">
        <w:rPr>
          <w:rFonts w:ascii="標楷體" w:eastAsia="標楷體" w:hAnsi="標楷體" w:hint="eastAsia"/>
          <w:sz w:val="32"/>
          <w:szCs w:val="32"/>
        </w:rPr>
        <w:t>議爭取經費補助」、「滾動檢討班級與就學缺口」、「優化教學能量」。請教育部國民及學前教育署</w:t>
      </w:r>
      <w:r>
        <w:rPr>
          <w:rFonts w:ascii="標楷體" w:eastAsia="標楷體" w:hAnsi="標楷體" w:hint="eastAsia"/>
          <w:sz w:val="32"/>
          <w:szCs w:val="32"/>
        </w:rPr>
        <w:t>於</w:t>
      </w:r>
      <w:r w:rsidRPr="000C4373">
        <w:rPr>
          <w:rFonts w:ascii="標楷體" w:eastAsia="標楷體" w:hAnsi="標楷體" w:hint="eastAsia"/>
          <w:sz w:val="32"/>
          <w:szCs w:val="32"/>
        </w:rPr>
        <w:t>3個月內向立法院教育及文化委員會提出書面報告。3</w:t>
      </w:r>
      <w:r w:rsidRPr="000C4373">
        <w:rPr>
          <w:rFonts w:ascii="標楷體" w:eastAsia="標楷體" w:hAnsi="標楷體"/>
          <w:sz w:val="32"/>
          <w:szCs w:val="32"/>
        </w:rPr>
        <w:t>35</w:t>
      </w:r>
    </w:p>
    <w:p w14:paraId="69AB271F" w14:textId="77777777" w:rsidR="006829A8" w:rsidRPr="000C4373" w:rsidRDefault="006829A8" w:rsidP="00540B1A">
      <w:pPr>
        <w:overflowPunct w:val="0"/>
        <w:spacing w:line="500" w:lineRule="exact"/>
        <w:ind w:leftChars="1250" w:left="3000"/>
        <w:jc w:val="both"/>
        <w:rPr>
          <w:rFonts w:ascii="標楷體" w:eastAsia="標楷體" w:hAnsi="標楷體"/>
          <w:sz w:val="32"/>
          <w:szCs w:val="32"/>
        </w:rPr>
      </w:pPr>
      <w:r w:rsidRPr="000C4373">
        <w:rPr>
          <w:rFonts w:ascii="標楷體" w:eastAsia="標楷體" w:hAnsi="標楷體" w:hint="eastAsia"/>
          <w:sz w:val="32"/>
          <w:szCs w:val="32"/>
        </w:rPr>
        <w:t>提案人：羅廷</w:t>
      </w:r>
      <w:proofErr w:type="gramStart"/>
      <w:r w:rsidRPr="000C4373">
        <w:rPr>
          <w:rFonts w:ascii="標楷體" w:eastAsia="標楷體" w:hAnsi="標楷體" w:hint="eastAsia"/>
          <w:sz w:val="32"/>
          <w:szCs w:val="32"/>
        </w:rPr>
        <w:t>瑋</w:t>
      </w:r>
      <w:proofErr w:type="gramEnd"/>
      <w:r w:rsidRPr="000C4373">
        <w:rPr>
          <w:rFonts w:ascii="標楷體" w:eastAsia="標楷體" w:hAnsi="標楷體" w:hint="eastAsia"/>
          <w:sz w:val="32"/>
          <w:szCs w:val="32"/>
        </w:rPr>
        <w:t xml:space="preserve">　林倩綺　</w:t>
      </w:r>
      <w:proofErr w:type="gramStart"/>
      <w:r w:rsidRPr="000C4373">
        <w:rPr>
          <w:rFonts w:ascii="標楷體" w:eastAsia="標楷體" w:hAnsi="標楷體" w:hint="eastAsia"/>
          <w:sz w:val="32"/>
          <w:szCs w:val="32"/>
        </w:rPr>
        <w:t>洪孟楷</w:t>
      </w:r>
      <w:proofErr w:type="gramEnd"/>
      <w:r w:rsidRPr="000C4373">
        <w:rPr>
          <w:rFonts w:ascii="標楷體" w:eastAsia="標楷體" w:hAnsi="標楷體" w:hint="eastAsia"/>
          <w:sz w:val="32"/>
          <w:szCs w:val="32"/>
        </w:rPr>
        <w:t xml:space="preserve">　徐欣瑩</w:t>
      </w:r>
    </w:p>
    <w:p w14:paraId="6608BD81" w14:textId="77777777" w:rsidR="006829A8" w:rsidRPr="000C4373" w:rsidRDefault="006829A8" w:rsidP="00540B1A">
      <w:pPr>
        <w:overflowPunct w:val="0"/>
        <w:spacing w:line="500" w:lineRule="exact"/>
        <w:ind w:leftChars="150" w:left="1000" w:hangingChars="200" w:hanging="640"/>
        <w:jc w:val="both"/>
        <w:rPr>
          <w:rFonts w:ascii="標楷體" w:eastAsia="標楷體" w:hAnsi="標楷體"/>
          <w:sz w:val="32"/>
          <w:szCs w:val="32"/>
        </w:rPr>
      </w:pPr>
      <w:r w:rsidRPr="000C4373">
        <w:rPr>
          <w:rFonts w:ascii="標楷體" w:eastAsia="標楷體" w:hAnsi="標楷體" w:hint="eastAsia"/>
          <w:sz w:val="32"/>
          <w:szCs w:val="32"/>
        </w:rPr>
        <w:t>(</w:t>
      </w:r>
      <w:r>
        <w:rPr>
          <w:rFonts w:ascii="標楷體" w:eastAsia="標楷體" w:hAnsi="標楷體" w:hint="eastAsia"/>
          <w:sz w:val="32"/>
          <w:szCs w:val="32"/>
        </w:rPr>
        <w:t>三十三</w:t>
      </w:r>
      <w:r w:rsidRPr="000C4373">
        <w:rPr>
          <w:rFonts w:ascii="標楷體" w:eastAsia="標楷體" w:hAnsi="標楷體" w:hint="eastAsia"/>
          <w:sz w:val="32"/>
          <w:szCs w:val="32"/>
        </w:rPr>
        <w:t>)隨著108</w:t>
      </w:r>
      <w:proofErr w:type="gramStart"/>
      <w:r w:rsidRPr="000C4373">
        <w:rPr>
          <w:rFonts w:ascii="標楷體" w:eastAsia="標楷體" w:hAnsi="標楷體" w:hint="eastAsia"/>
          <w:sz w:val="32"/>
          <w:szCs w:val="32"/>
        </w:rPr>
        <w:t>課綱的</w:t>
      </w:r>
      <w:proofErr w:type="gramEnd"/>
      <w:r w:rsidRPr="000C4373">
        <w:rPr>
          <w:rFonts w:ascii="標楷體" w:eastAsia="標楷體" w:hAnsi="標楷體" w:hint="eastAsia"/>
          <w:sz w:val="32"/>
          <w:szCs w:val="32"/>
        </w:rPr>
        <w:t>實施，高中職教師面臨教學改進的挑戰，但配套措施卻不足，導致教師難以承擔學生額外需求的負擔。108</w:t>
      </w:r>
      <w:proofErr w:type="gramStart"/>
      <w:r w:rsidRPr="000C4373">
        <w:rPr>
          <w:rFonts w:ascii="標楷體" w:eastAsia="標楷體" w:hAnsi="標楷體" w:hint="eastAsia"/>
          <w:sz w:val="32"/>
          <w:szCs w:val="32"/>
        </w:rPr>
        <w:t>課綱強調</w:t>
      </w:r>
      <w:proofErr w:type="gramEnd"/>
      <w:r w:rsidRPr="000C4373">
        <w:rPr>
          <w:rFonts w:ascii="標楷體" w:eastAsia="標楷體" w:hAnsi="標楷體" w:hint="eastAsia"/>
          <w:sz w:val="32"/>
          <w:szCs w:val="32"/>
        </w:rPr>
        <w:t>學生的自主學習、跨領域能力和批判性思維，但由於資源和支持不足，教師在引導學生自主學習和提供個別化指導時，常感到力不從心。這樣的情況下，學生的自主學習也遇到瓶頸，難以有效發展所需的學習技能，反而可能加重學習壓力，降低學習成效。應提出對應方案如：1.減少教師授課數：透過降低教師每週的授課時數，可以釋放出更多時間，讓教師專注於課程設計、個別輔導和學生需求回應；2.引進外部師資；提高外部師資的聘用誘因，如調整鐘點費或提供額外福利，使學校更容易吸引到具備專業技能的外部教師。這樣可以幫助減輕校內教師的課程負擔，並</w:t>
      </w:r>
      <w:r w:rsidRPr="000C4373">
        <w:rPr>
          <w:rFonts w:ascii="標楷體" w:eastAsia="標楷體" w:hAnsi="標楷體" w:hint="eastAsia"/>
          <w:sz w:val="32"/>
          <w:szCs w:val="32"/>
        </w:rPr>
        <w:lastRenderedPageBreak/>
        <w:t>將專業領域的教學交由外部專家，尤其是</w:t>
      </w:r>
      <w:proofErr w:type="gramStart"/>
      <w:r w:rsidRPr="000C4373">
        <w:rPr>
          <w:rFonts w:ascii="標楷體" w:eastAsia="標楷體" w:hAnsi="標楷體" w:hint="eastAsia"/>
          <w:sz w:val="32"/>
          <w:szCs w:val="32"/>
        </w:rPr>
        <w:t>新課綱</w:t>
      </w:r>
      <w:proofErr w:type="gramEnd"/>
      <w:r w:rsidRPr="000C4373">
        <w:rPr>
          <w:rFonts w:ascii="標楷體" w:eastAsia="標楷體" w:hAnsi="標楷體" w:hint="eastAsia"/>
          <w:sz w:val="32"/>
          <w:szCs w:val="32"/>
        </w:rPr>
        <w:t>強調的跨領域學科如科技等。</w:t>
      </w:r>
      <w:proofErr w:type="gramStart"/>
      <w:r w:rsidRPr="000C4373">
        <w:rPr>
          <w:rFonts w:ascii="標楷體" w:eastAsia="標楷體" w:hAnsi="標楷體" w:hint="eastAsia"/>
          <w:sz w:val="32"/>
          <w:szCs w:val="32"/>
        </w:rPr>
        <w:t>爰</w:t>
      </w:r>
      <w:proofErr w:type="gramEnd"/>
      <w:r w:rsidRPr="000C4373">
        <w:rPr>
          <w:rFonts w:ascii="標楷體" w:eastAsia="標楷體" w:hAnsi="標楷體" w:hint="eastAsia"/>
          <w:sz w:val="32"/>
          <w:szCs w:val="32"/>
        </w:rPr>
        <w:t>此，請教育部國民及學前教育署</w:t>
      </w:r>
      <w:r>
        <w:rPr>
          <w:rFonts w:ascii="標楷體" w:eastAsia="標楷體" w:hAnsi="標楷體" w:hint="eastAsia"/>
          <w:sz w:val="32"/>
          <w:szCs w:val="32"/>
        </w:rPr>
        <w:t>於</w:t>
      </w:r>
      <w:r w:rsidRPr="000C4373">
        <w:rPr>
          <w:rFonts w:ascii="標楷體" w:eastAsia="標楷體" w:hAnsi="標楷體" w:hint="eastAsia"/>
          <w:sz w:val="32"/>
          <w:szCs w:val="32"/>
        </w:rPr>
        <w:t>3個月內向立法院教育及文化委員會提出書面報告。337</w:t>
      </w:r>
    </w:p>
    <w:p w14:paraId="785AF79E" w14:textId="77777777" w:rsidR="006829A8" w:rsidRPr="000C4373" w:rsidRDefault="006829A8" w:rsidP="00540B1A">
      <w:pPr>
        <w:overflowPunct w:val="0"/>
        <w:spacing w:line="500" w:lineRule="exact"/>
        <w:ind w:leftChars="1250" w:left="3000"/>
        <w:jc w:val="both"/>
        <w:rPr>
          <w:rFonts w:ascii="標楷體" w:eastAsia="標楷體" w:hAnsi="標楷體"/>
          <w:sz w:val="32"/>
          <w:szCs w:val="32"/>
        </w:rPr>
      </w:pPr>
      <w:r w:rsidRPr="000C4373">
        <w:rPr>
          <w:rFonts w:ascii="標楷體" w:eastAsia="標楷體" w:hAnsi="標楷體" w:hint="eastAsia"/>
          <w:sz w:val="32"/>
          <w:szCs w:val="32"/>
        </w:rPr>
        <w:t>提案人：郭昱晴</w:t>
      </w:r>
    </w:p>
    <w:p w14:paraId="54DA6EF8" w14:textId="77777777" w:rsidR="006829A8" w:rsidRPr="000C4373" w:rsidRDefault="006829A8" w:rsidP="00540B1A">
      <w:pPr>
        <w:overflowPunct w:val="0"/>
        <w:spacing w:line="500" w:lineRule="exact"/>
        <w:ind w:leftChars="1250" w:left="3000"/>
        <w:jc w:val="both"/>
        <w:rPr>
          <w:rFonts w:ascii="標楷體" w:eastAsia="標楷體" w:hAnsi="標楷體"/>
          <w:sz w:val="32"/>
          <w:szCs w:val="32"/>
        </w:rPr>
      </w:pPr>
      <w:r w:rsidRPr="000C4373">
        <w:rPr>
          <w:rFonts w:ascii="標楷體" w:eastAsia="標楷體" w:hAnsi="標楷體" w:hint="eastAsia"/>
          <w:sz w:val="32"/>
          <w:szCs w:val="32"/>
        </w:rPr>
        <w:t>連署人：陳培瑜　吳沛憶</w:t>
      </w:r>
    </w:p>
    <w:p w14:paraId="5AE002A0" w14:textId="77777777" w:rsidR="006829A8" w:rsidRPr="000C4373" w:rsidRDefault="006829A8" w:rsidP="00540B1A">
      <w:pPr>
        <w:overflowPunct w:val="0"/>
        <w:spacing w:line="500" w:lineRule="exact"/>
        <w:ind w:leftChars="150" w:left="1000" w:hangingChars="200" w:hanging="640"/>
        <w:jc w:val="both"/>
        <w:rPr>
          <w:rFonts w:ascii="標楷體" w:eastAsia="標楷體" w:hAnsi="標楷體"/>
          <w:sz w:val="32"/>
          <w:szCs w:val="32"/>
        </w:rPr>
      </w:pPr>
      <w:r w:rsidRPr="000C4373">
        <w:rPr>
          <w:rFonts w:ascii="標楷體" w:eastAsia="標楷體" w:hAnsi="標楷體" w:hint="eastAsia"/>
          <w:sz w:val="32"/>
          <w:szCs w:val="32"/>
        </w:rPr>
        <w:t>(</w:t>
      </w:r>
      <w:r>
        <w:rPr>
          <w:rFonts w:ascii="標楷體" w:eastAsia="標楷體" w:hAnsi="標楷體" w:hint="eastAsia"/>
          <w:sz w:val="32"/>
          <w:szCs w:val="32"/>
        </w:rPr>
        <w:t>三十四</w:t>
      </w:r>
      <w:r w:rsidRPr="000C4373">
        <w:rPr>
          <w:rFonts w:ascii="標楷體" w:eastAsia="標楷體" w:hAnsi="標楷體" w:hint="eastAsia"/>
          <w:sz w:val="32"/>
          <w:szCs w:val="32"/>
        </w:rPr>
        <w:t>)查</w:t>
      </w:r>
      <w:proofErr w:type="gramStart"/>
      <w:r w:rsidRPr="000C4373">
        <w:rPr>
          <w:rFonts w:ascii="標楷體" w:eastAsia="標楷體" w:hAnsi="標楷體" w:hint="eastAsia"/>
          <w:sz w:val="32"/>
          <w:szCs w:val="32"/>
        </w:rPr>
        <w:t>114</w:t>
      </w:r>
      <w:proofErr w:type="gramEnd"/>
      <w:r w:rsidRPr="000C4373">
        <w:rPr>
          <w:rFonts w:ascii="標楷體" w:eastAsia="標楷體" w:hAnsi="標楷體" w:hint="eastAsia"/>
          <w:sz w:val="32"/>
          <w:szCs w:val="32"/>
        </w:rPr>
        <w:t>年度教育部國民及學前教育署預算案於第2目「國民及學前教育」第1節「國民及學前教育行政及督導」項下「高級中等學校教育」引導高級中等學校多元發展及提升教學品質工作中，辦理高級中等學校優質化補助方案及特色課程（12年國教經費）預算編列10億3,</w:t>
      </w:r>
      <w:r w:rsidRPr="000C4373">
        <w:rPr>
          <w:rFonts w:ascii="標楷體" w:eastAsia="標楷體" w:hAnsi="標楷體"/>
          <w:sz w:val="32"/>
          <w:szCs w:val="32"/>
        </w:rPr>
        <w:t>268</w:t>
      </w:r>
      <w:r w:rsidRPr="000C4373">
        <w:rPr>
          <w:rFonts w:ascii="標楷體" w:eastAsia="標楷體" w:hAnsi="標楷體" w:hint="eastAsia"/>
          <w:sz w:val="32"/>
          <w:szCs w:val="32"/>
        </w:rPr>
        <w:t>萬4千元。竹</w:t>
      </w:r>
      <w:proofErr w:type="gramStart"/>
      <w:r w:rsidRPr="000C4373">
        <w:rPr>
          <w:rFonts w:ascii="標楷體" w:eastAsia="標楷體" w:hAnsi="標楷體" w:hint="eastAsia"/>
          <w:sz w:val="32"/>
          <w:szCs w:val="32"/>
        </w:rPr>
        <w:t>竹</w:t>
      </w:r>
      <w:proofErr w:type="gramEnd"/>
      <w:r w:rsidRPr="000C4373">
        <w:rPr>
          <w:rFonts w:ascii="標楷體" w:eastAsia="標楷體" w:hAnsi="標楷體" w:hint="eastAsia"/>
          <w:sz w:val="32"/>
          <w:szCs w:val="32"/>
        </w:rPr>
        <w:t>苗地區因為半導體等高科技產業蓬勃發展，吸引大量就業人口移入，使得人口快速成長，以致於學生就學能量已出現吃緊狀況。112年估計將有1</w:t>
      </w:r>
      <w:r w:rsidRPr="000C4373">
        <w:rPr>
          <w:rFonts w:ascii="標楷體" w:eastAsia="標楷體" w:hAnsi="標楷體"/>
          <w:sz w:val="32"/>
          <w:szCs w:val="32"/>
        </w:rPr>
        <w:t>,</w:t>
      </w:r>
      <w:r w:rsidRPr="000C4373">
        <w:rPr>
          <w:rFonts w:ascii="標楷體" w:eastAsia="標楷體" w:hAnsi="標楷體" w:hint="eastAsia"/>
          <w:sz w:val="32"/>
          <w:szCs w:val="32"/>
        </w:rPr>
        <w:t>000餘名高中職生的就學缺口，需要增加29至33班。而台灣即將成為世界人工智慧革命的中心，也是相關供應鏈的關鍵地位，行政院為了因應此趨勢，也宣布要推動桃</w:t>
      </w:r>
      <w:proofErr w:type="gramStart"/>
      <w:r w:rsidRPr="000C4373">
        <w:rPr>
          <w:rFonts w:ascii="標楷體" w:eastAsia="標楷體" w:hAnsi="標楷體" w:hint="eastAsia"/>
          <w:sz w:val="32"/>
          <w:szCs w:val="32"/>
        </w:rPr>
        <w:t>竹苗大矽谷</w:t>
      </w:r>
      <w:proofErr w:type="gramEnd"/>
      <w:r w:rsidRPr="000C4373">
        <w:rPr>
          <w:rFonts w:ascii="標楷體" w:eastAsia="標楷體" w:hAnsi="標楷體" w:hint="eastAsia"/>
          <w:sz w:val="32"/>
          <w:szCs w:val="32"/>
        </w:rPr>
        <w:t>方案。可見竹</w:t>
      </w:r>
      <w:proofErr w:type="gramStart"/>
      <w:r w:rsidRPr="000C4373">
        <w:rPr>
          <w:rFonts w:ascii="標楷體" w:eastAsia="標楷體" w:hAnsi="標楷體" w:hint="eastAsia"/>
          <w:sz w:val="32"/>
          <w:szCs w:val="32"/>
        </w:rPr>
        <w:t>竹</w:t>
      </w:r>
      <w:proofErr w:type="gramEnd"/>
      <w:r w:rsidRPr="000C4373">
        <w:rPr>
          <w:rFonts w:ascii="標楷體" w:eastAsia="標楷體" w:hAnsi="標楷體" w:hint="eastAsia"/>
          <w:sz w:val="32"/>
          <w:szCs w:val="32"/>
        </w:rPr>
        <w:t>苗地區的人口成長趨勢、學生就學需求，都將比現在更為強烈。然而，教育部至今對解決竹</w:t>
      </w:r>
      <w:proofErr w:type="gramStart"/>
      <w:r w:rsidRPr="000C4373">
        <w:rPr>
          <w:rFonts w:ascii="標楷體" w:eastAsia="標楷體" w:hAnsi="標楷體" w:hint="eastAsia"/>
          <w:sz w:val="32"/>
          <w:szCs w:val="32"/>
        </w:rPr>
        <w:t>竹</w:t>
      </w:r>
      <w:proofErr w:type="gramEnd"/>
      <w:r w:rsidRPr="000C4373">
        <w:rPr>
          <w:rFonts w:ascii="標楷體" w:eastAsia="標楷體" w:hAnsi="標楷體" w:hint="eastAsia"/>
          <w:sz w:val="32"/>
          <w:szCs w:val="32"/>
        </w:rPr>
        <w:t>苗地區的就學瓶頸，並沒有明確的期程、經費</w:t>
      </w:r>
      <w:proofErr w:type="gramStart"/>
      <w:r w:rsidRPr="000C4373">
        <w:rPr>
          <w:rFonts w:ascii="標楷體" w:eastAsia="標楷體" w:hAnsi="標楷體" w:hint="eastAsia"/>
          <w:sz w:val="32"/>
          <w:szCs w:val="32"/>
        </w:rPr>
        <w:t>挹</w:t>
      </w:r>
      <w:proofErr w:type="gramEnd"/>
      <w:r w:rsidRPr="000C4373">
        <w:rPr>
          <w:rFonts w:ascii="標楷體" w:eastAsia="標楷體" w:hAnsi="標楷體" w:hint="eastAsia"/>
          <w:sz w:val="32"/>
          <w:szCs w:val="32"/>
        </w:rPr>
        <w:t>注縣市政府的規劃。從112年11月提出「新竹地區高級中等</w:t>
      </w:r>
      <w:proofErr w:type="gramStart"/>
      <w:r w:rsidRPr="000C4373">
        <w:rPr>
          <w:rFonts w:ascii="標楷體" w:eastAsia="標楷體" w:hAnsi="標楷體" w:hint="eastAsia"/>
          <w:sz w:val="32"/>
          <w:szCs w:val="32"/>
        </w:rPr>
        <w:t>學校擴班政策</w:t>
      </w:r>
      <w:proofErr w:type="gramEnd"/>
      <w:r w:rsidRPr="000C4373">
        <w:rPr>
          <w:rFonts w:ascii="標楷體" w:eastAsia="標楷體" w:hAnsi="標楷體" w:hint="eastAsia"/>
          <w:sz w:val="32"/>
          <w:szCs w:val="32"/>
        </w:rPr>
        <w:t>之可行性書面報告」、113年1月行政院副院長至新竹訪視、113年7月教育部次長與國教署陪同立法院教育及文化委員會考察新竹地區，中央對此一議題的說法</w:t>
      </w:r>
      <w:proofErr w:type="gramStart"/>
      <w:r w:rsidRPr="000C4373">
        <w:rPr>
          <w:rFonts w:ascii="標楷體" w:eastAsia="標楷體" w:hAnsi="標楷體" w:hint="eastAsia"/>
          <w:sz w:val="32"/>
          <w:szCs w:val="32"/>
        </w:rPr>
        <w:t>均是「研</w:t>
      </w:r>
      <w:proofErr w:type="gramEnd"/>
      <w:r w:rsidRPr="000C4373">
        <w:rPr>
          <w:rFonts w:ascii="標楷體" w:eastAsia="標楷體" w:hAnsi="標楷體" w:hint="eastAsia"/>
          <w:sz w:val="32"/>
          <w:szCs w:val="32"/>
        </w:rPr>
        <w:t>議爭取經費補助」、「滾動檢討班級與就學缺口」、「優化教學能量」。請教育部國民及學前教育署</w:t>
      </w:r>
      <w:r>
        <w:rPr>
          <w:rFonts w:ascii="標楷體" w:eastAsia="標楷體" w:hAnsi="標楷體" w:hint="eastAsia"/>
          <w:sz w:val="32"/>
          <w:szCs w:val="32"/>
        </w:rPr>
        <w:t>於</w:t>
      </w:r>
      <w:r w:rsidRPr="000C4373">
        <w:rPr>
          <w:rFonts w:ascii="標楷體" w:eastAsia="標楷體" w:hAnsi="標楷體" w:hint="eastAsia"/>
          <w:sz w:val="32"/>
          <w:szCs w:val="32"/>
        </w:rPr>
        <w:t>3個月內向立法院教育及文化委員會提出竹</w:t>
      </w:r>
      <w:proofErr w:type="gramStart"/>
      <w:r w:rsidRPr="000C4373">
        <w:rPr>
          <w:rFonts w:ascii="標楷體" w:eastAsia="標楷體" w:hAnsi="標楷體" w:hint="eastAsia"/>
          <w:sz w:val="32"/>
          <w:szCs w:val="32"/>
        </w:rPr>
        <w:t>竹</w:t>
      </w:r>
      <w:proofErr w:type="gramEnd"/>
      <w:r w:rsidRPr="000C4373">
        <w:rPr>
          <w:rFonts w:ascii="標楷體" w:eastAsia="標楷體" w:hAnsi="標楷體" w:hint="eastAsia"/>
          <w:sz w:val="32"/>
          <w:szCs w:val="32"/>
        </w:rPr>
        <w:t>苗地區國高中學生就學缺口解決的書面報告。338</w:t>
      </w:r>
    </w:p>
    <w:p w14:paraId="5ED1887E" w14:textId="77777777" w:rsidR="006829A8" w:rsidRPr="000C4373" w:rsidRDefault="006829A8" w:rsidP="00540B1A">
      <w:pPr>
        <w:overflowPunct w:val="0"/>
        <w:spacing w:line="500" w:lineRule="exact"/>
        <w:ind w:leftChars="1250" w:left="3000"/>
        <w:jc w:val="both"/>
        <w:rPr>
          <w:rFonts w:ascii="標楷體" w:eastAsia="標楷體" w:hAnsi="標楷體"/>
          <w:sz w:val="32"/>
          <w:szCs w:val="32"/>
        </w:rPr>
      </w:pPr>
      <w:r w:rsidRPr="000C4373">
        <w:rPr>
          <w:rFonts w:ascii="標楷體" w:eastAsia="標楷體" w:hAnsi="標楷體" w:hint="eastAsia"/>
          <w:sz w:val="32"/>
          <w:szCs w:val="32"/>
        </w:rPr>
        <w:t>提案人：羅廷</w:t>
      </w:r>
      <w:proofErr w:type="gramStart"/>
      <w:r w:rsidRPr="000C4373">
        <w:rPr>
          <w:rFonts w:ascii="標楷體" w:eastAsia="標楷體" w:hAnsi="標楷體" w:hint="eastAsia"/>
          <w:sz w:val="32"/>
          <w:szCs w:val="32"/>
        </w:rPr>
        <w:t>瑋</w:t>
      </w:r>
      <w:proofErr w:type="gramEnd"/>
      <w:r w:rsidRPr="000C4373">
        <w:rPr>
          <w:rFonts w:ascii="標楷體" w:eastAsia="標楷體" w:hAnsi="標楷體" w:hint="eastAsia"/>
          <w:sz w:val="32"/>
          <w:szCs w:val="32"/>
        </w:rPr>
        <w:t xml:space="preserve">　林倩綺　</w:t>
      </w:r>
      <w:proofErr w:type="gramStart"/>
      <w:r w:rsidRPr="000C4373">
        <w:rPr>
          <w:rFonts w:ascii="標楷體" w:eastAsia="標楷體" w:hAnsi="標楷體" w:hint="eastAsia"/>
          <w:sz w:val="32"/>
          <w:szCs w:val="32"/>
        </w:rPr>
        <w:t>洪孟楷</w:t>
      </w:r>
      <w:proofErr w:type="gramEnd"/>
      <w:r w:rsidRPr="000C4373">
        <w:rPr>
          <w:rFonts w:ascii="標楷體" w:eastAsia="標楷體" w:hAnsi="標楷體" w:hint="eastAsia"/>
          <w:sz w:val="32"/>
          <w:szCs w:val="32"/>
        </w:rPr>
        <w:t xml:space="preserve">　徐欣瑩</w:t>
      </w:r>
    </w:p>
    <w:p w14:paraId="276E37D8" w14:textId="77777777" w:rsidR="006829A8" w:rsidRPr="000C4373" w:rsidRDefault="006829A8" w:rsidP="00540B1A">
      <w:pPr>
        <w:overflowPunct w:val="0"/>
        <w:spacing w:line="500" w:lineRule="exact"/>
        <w:ind w:leftChars="150" w:left="1000" w:hangingChars="200" w:hanging="640"/>
        <w:jc w:val="both"/>
        <w:rPr>
          <w:rFonts w:ascii="標楷體" w:eastAsia="標楷體" w:hAnsi="標楷體"/>
          <w:sz w:val="32"/>
          <w:szCs w:val="32"/>
        </w:rPr>
      </w:pPr>
      <w:r w:rsidRPr="000C4373">
        <w:rPr>
          <w:rFonts w:ascii="標楷體" w:eastAsia="標楷體" w:hAnsi="標楷體" w:hint="eastAsia"/>
          <w:sz w:val="32"/>
          <w:szCs w:val="32"/>
        </w:rPr>
        <w:t>(</w:t>
      </w:r>
      <w:r>
        <w:rPr>
          <w:rFonts w:ascii="標楷體" w:eastAsia="標楷體" w:hAnsi="標楷體" w:hint="eastAsia"/>
          <w:sz w:val="32"/>
          <w:szCs w:val="32"/>
        </w:rPr>
        <w:t>三十五</w:t>
      </w:r>
      <w:r w:rsidRPr="000C4373">
        <w:rPr>
          <w:rFonts w:ascii="標楷體" w:eastAsia="標楷體" w:hAnsi="標楷體" w:hint="eastAsia"/>
          <w:sz w:val="32"/>
          <w:szCs w:val="32"/>
        </w:rPr>
        <w:t>)教育部自113年</w:t>
      </w:r>
      <w:r w:rsidRPr="000C4373">
        <w:rPr>
          <w:rFonts w:ascii="標楷體" w:eastAsia="標楷體" w:hAnsi="標楷體"/>
          <w:sz w:val="32"/>
          <w:szCs w:val="32"/>
        </w:rPr>
        <w:t>8</w:t>
      </w:r>
      <w:r w:rsidRPr="000C4373">
        <w:rPr>
          <w:rFonts w:ascii="標楷體" w:eastAsia="標楷體" w:hAnsi="標楷體" w:hint="eastAsia"/>
          <w:sz w:val="32"/>
          <w:szCs w:val="32"/>
        </w:rPr>
        <w:t>月起推動高中、職請假類別新增身心</w:t>
      </w:r>
      <w:r w:rsidRPr="000C4373">
        <w:rPr>
          <w:rFonts w:ascii="標楷體" w:eastAsia="標楷體" w:hAnsi="標楷體" w:hint="eastAsia"/>
          <w:sz w:val="32"/>
          <w:szCs w:val="32"/>
        </w:rPr>
        <w:lastRenderedPageBreak/>
        <w:t>調適假，以維護學生心理健康。然據教育部統計顯示，校園自殺通報件數國小及國中分别從</w:t>
      </w:r>
      <w:r w:rsidRPr="000C4373">
        <w:rPr>
          <w:rFonts w:ascii="標楷體" w:eastAsia="標楷體" w:hAnsi="標楷體"/>
          <w:sz w:val="32"/>
          <w:szCs w:val="32"/>
        </w:rPr>
        <w:t>106</w:t>
      </w:r>
      <w:r w:rsidRPr="000C4373">
        <w:rPr>
          <w:rFonts w:ascii="標楷體" w:eastAsia="標楷體" w:hAnsi="標楷體" w:hint="eastAsia"/>
          <w:sz w:val="32"/>
          <w:szCs w:val="32"/>
        </w:rPr>
        <w:t>學年的</w:t>
      </w:r>
      <w:r w:rsidRPr="000C4373">
        <w:rPr>
          <w:rFonts w:ascii="標楷體" w:eastAsia="標楷體" w:hAnsi="標楷體"/>
          <w:sz w:val="32"/>
          <w:szCs w:val="32"/>
        </w:rPr>
        <w:t>114</w:t>
      </w:r>
      <w:r w:rsidRPr="000C4373">
        <w:rPr>
          <w:rFonts w:ascii="標楷體" w:eastAsia="標楷體" w:hAnsi="標楷體" w:hint="eastAsia"/>
          <w:sz w:val="32"/>
          <w:szCs w:val="32"/>
        </w:rPr>
        <w:t>件、</w:t>
      </w:r>
      <w:r w:rsidRPr="000C4373">
        <w:rPr>
          <w:rFonts w:ascii="標楷體" w:eastAsia="標楷體" w:hAnsi="標楷體"/>
          <w:sz w:val="32"/>
          <w:szCs w:val="32"/>
        </w:rPr>
        <w:t>470</w:t>
      </w:r>
      <w:r w:rsidRPr="000C4373">
        <w:rPr>
          <w:rFonts w:ascii="標楷體" w:eastAsia="標楷體" w:hAnsi="標楷體" w:hint="eastAsia"/>
          <w:sz w:val="32"/>
          <w:szCs w:val="32"/>
        </w:rPr>
        <w:t>件暴增至</w:t>
      </w:r>
      <w:r w:rsidRPr="000C4373">
        <w:rPr>
          <w:rFonts w:ascii="標楷體" w:eastAsia="標楷體" w:hAnsi="標楷體"/>
          <w:sz w:val="32"/>
          <w:szCs w:val="32"/>
        </w:rPr>
        <w:t>111</w:t>
      </w:r>
      <w:r w:rsidRPr="000C4373">
        <w:rPr>
          <w:rFonts w:ascii="標楷體" w:eastAsia="標楷體" w:hAnsi="標楷體" w:hint="eastAsia"/>
          <w:sz w:val="32"/>
          <w:szCs w:val="32"/>
        </w:rPr>
        <w:t>學年的</w:t>
      </w:r>
      <w:r w:rsidRPr="000C4373">
        <w:rPr>
          <w:rFonts w:ascii="標楷體" w:eastAsia="標楷體" w:hAnsi="標楷體"/>
          <w:sz w:val="32"/>
          <w:szCs w:val="32"/>
        </w:rPr>
        <w:t>1,183</w:t>
      </w:r>
      <w:r w:rsidRPr="000C4373">
        <w:rPr>
          <w:rFonts w:ascii="標楷體" w:eastAsia="標楷體" w:hAnsi="標楷體" w:hint="eastAsia"/>
          <w:sz w:val="32"/>
          <w:szCs w:val="32"/>
        </w:rPr>
        <w:t>件及</w:t>
      </w:r>
      <w:r w:rsidRPr="000C4373">
        <w:rPr>
          <w:rFonts w:ascii="標楷體" w:eastAsia="標楷體" w:hAnsi="標楷體"/>
          <w:sz w:val="32"/>
          <w:szCs w:val="32"/>
        </w:rPr>
        <w:t>4,204</w:t>
      </w:r>
      <w:r w:rsidRPr="000C4373">
        <w:rPr>
          <w:rFonts w:ascii="標楷體" w:eastAsia="標楷體" w:hAnsi="標楷體" w:hint="eastAsia"/>
          <w:sz w:val="32"/>
          <w:szCs w:val="32"/>
        </w:rPr>
        <w:t>件，顯見國小及國中也有身心調適假之需求。教育部國民及學前教育</w:t>
      </w:r>
      <w:proofErr w:type="gramStart"/>
      <w:r w:rsidRPr="000C4373">
        <w:rPr>
          <w:rFonts w:ascii="標楷體" w:eastAsia="標楷體" w:hAnsi="標楷體" w:hint="eastAsia"/>
          <w:sz w:val="32"/>
          <w:szCs w:val="32"/>
        </w:rPr>
        <w:t>署允宜研</w:t>
      </w:r>
      <w:proofErr w:type="gramEnd"/>
      <w:r w:rsidRPr="000C4373">
        <w:rPr>
          <w:rFonts w:ascii="標楷體" w:eastAsia="標楷體" w:hAnsi="標楷體" w:hint="eastAsia"/>
          <w:sz w:val="32"/>
          <w:szCs w:val="32"/>
        </w:rPr>
        <w:t>議身心</w:t>
      </w:r>
      <w:proofErr w:type="gramStart"/>
      <w:r w:rsidRPr="000C4373">
        <w:rPr>
          <w:rFonts w:ascii="標楷體" w:eastAsia="標楷體" w:hAnsi="標楷體" w:hint="eastAsia"/>
          <w:sz w:val="32"/>
          <w:szCs w:val="32"/>
        </w:rPr>
        <w:t>調適假於國小</w:t>
      </w:r>
      <w:proofErr w:type="gramEnd"/>
      <w:r w:rsidRPr="000C4373">
        <w:rPr>
          <w:rFonts w:ascii="標楷體" w:eastAsia="標楷體" w:hAnsi="標楷體" w:hint="eastAsia"/>
          <w:sz w:val="32"/>
          <w:szCs w:val="32"/>
        </w:rPr>
        <w:t>及國中之推行，</w:t>
      </w:r>
      <w:proofErr w:type="gramStart"/>
      <w:r w:rsidRPr="000C4373">
        <w:rPr>
          <w:rFonts w:ascii="標楷體" w:eastAsia="標楷體" w:hAnsi="標楷體" w:hint="eastAsia"/>
          <w:sz w:val="32"/>
          <w:szCs w:val="32"/>
        </w:rPr>
        <w:t>俾</w:t>
      </w:r>
      <w:proofErr w:type="gramEnd"/>
      <w:r w:rsidRPr="000C4373">
        <w:rPr>
          <w:rFonts w:ascii="標楷體" w:eastAsia="標楷體" w:hAnsi="標楷體" w:hint="eastAsia"/>
          <w:sz w:val="32"/>
          <w:szCs w:val="32"/>
        </w:rPr>
        <w:t>利維護學生身心健康。</w:t>
      </w:r>
      <w:proofErr w:type="gramStart"/>
      <w:r w:rsidRPr="000C4373">
        <w:rPr>
          <w:rFonts w:ascii="標楷體" w:eastAsia="標楷體" w:hAnsi="標楷體" w:hint="eastAsia"/>
          <w:sz w:val="32"/>
          <w:szCs w:val="32"/>
        </w:rPr>
        <w:t>爰</w:t>
      </w:r>
      <w:proofErr w:type="gramEnd"/>
      <w:r w:rsidRPr="000C4373">
        <w:rPr>
          <w:rFonts w:ascii="標楷體" w:eastAsia="標楷體" w:hAnsi="標楷體" w:hint="eastAsia"/>
          <w:sz w:val="32"/>
          <w:szCs w:val="32"/>
        </w:rPr>
        <w:t>此，教育部國民及學前教育署應於</w:t>
      </w:r>
      <w:r w:rsidRPr="000C4373">
        <w:rPr>
          <w:rFonts w:ascii="標楷體" w:eastAsia="標楷體" w:hAnsi="標楷體"/>
          <w:sz w:val="32"/>
          <w:szCs w:val="32"/>
        </w:rPr>
        <w:t>3</w:t>
      </w:r>
      <w:r w:rsidRPr="000C4373">
        <w:rPr>
          <w:rFonts w:ascii="標楷體" w:eastAsia="標楷體" w:hAnsi="標楷體" w:hint="eastAsia"/>
          <w:sz w:val="32"/>
          <w:szCs w:val="32"/>
        </w:rPr>
        <w:t>個月內向立法院教育及文化委員會提出書面報告。346</w:t>
      </w:r>
    </w:p>
    <w:p w14:paraId="4A612CCA" w14:textId="77777777" w:rsidR="006829A8" w:rsidRPr="000C4373" w:rsidRDefault="006829A8" w:rsidP="00540B1A">
      <w:pPr>
        <w:overflowPunct w:val="0"/>
        <w:spacing w:line="500" w:lineRule="exact"/>
        <w:ind w:leftChars="1250" w:left="3000"/>
        <w:jc w:val="both"/>
        <w:rPr>
          <w:rFonts w:ascii="標楷體" w:eastAsia="標楷體" w:hAnsi="標楷體"/>
          <w:sz w:val="32"/>
          <w:szCs w:val="32"/>
        </w:rPr>
      </w:pPr>
      <w:r w:rsidRPr="000C4373">
        <w:rPr>
          <w:rFonts w:ascii="標楷體" w:eastAsia="標楷體" w:hAnsi="標楷體" w:hint="eastAsia"/>
          <w:sz w:val="32"/>
          <w:szCs w:val="32"/>
        </w:rPr>
        <w:t>提案人：陳秀寳</w:t>
      </w:r>
    </w:p>
    <w:p w14:paraId="0D001AA0" w14:textId="77777777" w:rsidR="006829A8" w:rsidRPr="000C4373" w:rsidRDefault="006829A8" w:rsidP="00540B1A">
      <w:pPr>
        <w:overflowPunct w:val="0"/>
        <w:spacing w:line="500" w:lineRule="exact"/>
        <w:ind w:leftChars="1250" w:left="3000"/>
        <w:jc w:val="both"/>
        <w:rPr>
          <w:rFonts w:ascii="標楷體" w:eastAsia="標楷體" w:hAnsi="標楷體"/>
          <w:sz w:val="32"/>
          <w:szCs w:val="32"/>
        </w:rPr>
      </w:pPr>
      <w:r w:rsidRPr="000C4373">
        <w:rPr>
          <w:rFonts w:ascii="標楷體" w:eastAsia="標楷體" w:hAnsi="標楷體" w:hint="eastAsia"/>
          <w:sz w:val="32"/>
          <w:szCs w:val="32"/>
        </w:rPr>
        <w:t>連署人：張雅琳　陳培瑜</w:t>
      </w:r>
    </w:p>
    <w:p w14:paraId="580A2C6A" w14:textId="77777777" w:rsidR="006829A8" w:rsidRPr="000C4373" w:rsidRDefault="006829A8" w:rsidP="00540B1A">
      <w:pPr>
        <w:overflowPunct w:val="0"/>
        <w:spacing w:line="500" w:lineRule="exact"/>
        <w:ind w:leftChars="150" w:left="1000" w:hangingChars="200" w:hanging="640"/>
        <w:jc w:val="both"/>
        <w:rPr>
          <w:rFonts w:ascii="標楷體" w:eastAsia="標楷體" w:hAnsi="標楷體"/>
          <w:sz w:val="32"/>
          <w:szCs w:val="32"/>
        </w:rPr>
      </w:pPr>
      <w:r w:rsidRPr="000C4373">
        <w:rPr>
          <w:rFonts w:ascii="標楷體" w:eastAsia="標楷體" w:hAnsi="標楷體" w:hint="eastAsia"/>
          <w:sz w:val="32"/>
          <w:szCs w:val="32"/>
        </w:rPr>
        <w:t>(</w:t>
      </w:r>
      <w:r>
        <w:rPr>
          <w:rFonts w:ascii="標楷體" w:eastAsia="標楷體" w:hAnsi="標楷體" w:hint="eastAsia"/>
          <w:sz w:val="32"/>
          <w:szCs w:val="32"/>
        </w:rPr>
        <w:t>三十六</w:t>
      </w:r>
      <w:r w:rsidRPr="000C4373">
        <w:rPr>
          <w:rFonts w:ascii="標楷體" w:eastAsia="標楷體" w:hAnsi="標楷體" w:hint="eastAsia"/>
          <w:sz w:val="32"/>
          <w:szCs w:val="32"/>
        </w:rPr>
        <w:t>)目前特殊教育之辦理仍面臨許多問題，包含特殊生所需交通車、師生比、助理員待遇及教師是否具備特教知能等，皆須教育部國民及學前教育署持續與特教學生、家長及教師們妥善溝通，並提供協助。</w:t>
      </w:r>
      <w:proofErr w:type="gramStart"/>
      <w:r w:rsidRPr="000C4373">
        <w:rPr>
          <w:rFonts w:ascii="標楷體" w:eastAsia="標楷體" w:hAnsi="標楷體" w:hint="eastAsia"/>
          <w:sz w:val="32"/>
          <w:szCs w:val="32"/>
        </w:rPr>
        <w:t>國教署允宜</w:t>
      </w:r>
      <w:proofErr w:type="gramEnd"/>
      <w:r w:rsidRPr="000C4373">
        <w:rPr>
          <w:rFonts w:ascii="標楷體" w:eastAsia="標楷體" w:hAnsi="標楷體" w:hint="eastAsia"/>
          <w:sz w:val="32"/>
          <w:szCs w:val="32"/>
        </w:rPr>
        <w:t>積極蒐集特殊教育各界意見，</w:t>
      </w:r>
      <w:proofErr w:type="gramStart"/>
      <w:r w:rsidRPr="000C4373">
        <w:rPr>
          <w:rFonts w:ascii="標楷體" w:eastAsia="標楷體" w:hAnsi="標楷體" w:hint="eastAsia"/>
          <w:sz w:val="32"/>
          <w:szCs w:val="32"/>
        </w:rPr>
        <w:t>並精進</w:t>
      </w:r>
      <w:proofErr w:type="gramEnd"/>
      <w:r w:rsidRPr="000C4373">
        <w:rPr>
          <w:rFonts w:ascii="標楷體" w:eastAsia="標楷體" w:hAnsi="標楷體" w:hint="eastAsia"/>
          <w:sz w:val="32"/>
          <w:szCs w:val="32"/>
        </w:rPr>
        <w:t>特殊教育相關教育措施。</w:t>
      </w:r>
      <w:proofErr w:type="gramStart"/>
      <w:r w:rsidRPr="000C4373">
        <w:rPr>
          <w:rFonts w:ascii="標楷體" w:eastAsia="標楷體" w:hAnsi="標楷體" w:hint="eastAsia"/>
          <w:sz w:val="32"/>
          <w:szCs w:val="32"/>
        </w:rPr>
        <w:t>爰</w:t>
      </w:r>
      <w:proofErr w:type="gramEnd"/>
      <w:r w:rsidRPr="000C4373">
        <w:rPr>
          <w:rFonts w:ascii="標楷體" w:eastAsia="標楷體" w:hAnsi="標楷體" w:hint="eastAsia"/>
          <w:sz w:val="32"/>
          <w:szCs w:val="32"/>
        </w:rPr>
        <w:t>此，請教育部國民及學前教育署於3個月內向立法院教育及文化委員會提出書面報告。369</w:t>
      </w:r>
    </w:p>
    <w:p w14:paraId="1956B281" w14:textId="77777777" w:rsidR="006829A8" w:rsidRPr="000C4373" w:rsidRDefault="006829A8" w:rsidP="00540B1A">
      <w:pPr>
        <w:overflowPunct w:val="0"/>
        <w:spacing w:line="500" w:lineRule="exact"/>
        <w:ind w:leftChars="1250" w:left="3000"/>
        <w:jc w:val="both"/>
        <w:rPr>
          <w:rFonts w:ascii="標楷體" w:eastAsia="標楷體" w:hAnsi="標楷體"/>
          <w:sz w:val="32"/>
          <w:szCs w:val="32"/>
        </w:rPr>
      </w:pPr>
      <w:r w:rsidRPr="000C4373">
        <w:rPr>
          <w:rFonts w:ascii="標楷體" w:eastAsia="標楷體" w:hAnsi="標楷體" w:hint="eastAsia"/>
          <w:sz w:val="32"/>
          <w:szCs w:val="32"/>
        </w:rPr>
        <w:t>提案人：陳秀寳</w:t>
      </w:r>
    </w:p>
    <w:p w14:paraId="2E0ACA18" w14:textId="77777777" w:rsidR="006829A8" w:rsidRPr="000C4373" w:rsidRDefault="006829A8" w:rsidP="00540B1A">
      <w:pPr>
        <w:overflowPunct w:val="0"/>
        <w:spacing w:line="500" w:lineRule="exact"/>
        <w:ind w:leftChars="1250" w:left="3000"/>
        <w:jc w:val="both"/>
        <w:rPr>
          <w:rFonts w:ascii="標楷體" w:eastAsia="標楷體" w:hAnsi="標楷體"/>
          <w:sz w:val="32"/>
          <w:szCs w:val="32"/>
        </w:rPr>
      </w:pPr>
      <w:r w:rsidRPr="000C4373">
        <w:rPr>
          <w:rFonts w:ascii="標楷體" w:eastAsia="標楷體" w:hAnsi="標楷體" w:hint="eastAsia"/>
          <w:sz w:val="32"/>
          <w:szCs w:val="32"/>
        </w:rPr>
        <w:t>連署人：陳培瑜　郭昱晴</w:t>
      </w:r>
    </w:p>
    <w:p w14:paraId="6EF7BC47" w14:textId="77777777" w:rsidR="006829A8" w:rsidRPr="000C4373" w:rsidRDefault="006829A8" w:rsidP="00540B1A">
      <w:pPr>
        <w:overflowPunct w:val="0"/>
        <w:spacing w:line="500" w:lineRule="exact"/>
        <w:ind w:leftChars="150" w:left="1000" w:hangingChars="200" w:hanging="640"/>
        <w:jc w:val="both"/>
        <w:rPr>
          <w:rFonts w:ascii="標楷體" w:eastAsia="標楷體" w:hAnsi="標楷體"/>
          <w:sz w:val="32"/>
          <w:szCs w:val="32"/>
        </w:rPr>
      </w:pPr>
      <w:r w:rsidRPr="000C4373">
        <w:rPr>
          <w:rFonts w:ascii="標楷體" w:eastAsia="標楷體" w:hAnsi="標楷體" w:hint="eastAsia"/>
          <w:sz w:val="32"/>
          <w:szCs w:val="32"/>
        </w:rPr>
        <w:t>(</w:t>
      </w:r>
      <w:r>
        <w:rPr>
          <w:rFonts w:ascii="標楷體" w:eastAsia="標楷體" w:hAnsi="標楷體" w:hint="eastAsia"/>
          <w:sz w:val="32"/>
          <w:szCs w:val="32"/>
        </w:rPr>
        <w:t>三十七</w:t>
      </w:r>
      <w:r w:rsidRPr="000C4373">
        <w:rPr>
          <w:rFonts w:ascii="標楷體" w:eastAsia="標楷體" w:hAnsi="標楷體" w:hint="eastAsia"/>
          <w:sz w:val="32"/>
          <w:szCs w:val="32"/>
        </w:rPr>
        <w:t>)教育部應隨時檢視「教育部特殊教育通報網(SET)」資訊平</w:t>
      </w:r>
      <w:proofErr w:type="gramStart"/>
      <w:r w:rsidRPr="000C4373">
        <w:rPr>
          <w:rFonts w:ascii="標楷體" w:eastAsia="標楷體" w:hAnsi="標楷體" w:hint="eastAsia"/>
          <w:sz w:val="32"/>
          <w:szCs w:val="32"/>
        </w:rPr>
        <w:t>臺</w:t>
      </w:r>
      <w:proofErr w:type="gramEnd"/>
      <w:r w:rsidRPr="000C4373">
        <w:rPr>
          <w:rFonts w:ascii="標楷體" w:eastAsia="標楷體" w:hAnsi="標楷體" w:hint="eastAsia"/>
          <w:sz w:val="32"/>
          <w:szCs w:val="32"/>
        </w:rPr>
        <w:t>之流暢性，</w:t>
      </w:r>
      <w:proofErr w:type="gramStart"/>
      <w:r w:rsidRPr="000C4373">
        <w:rPr>
          <w:rFonts w:ascii="標楷體" w:eastAsia="標楷體" w:hAnsi="標楷體" w:hint="eastAsia"/>
          <w:sz w:val="32"/>
          <w:szCs w:val="32"/>
        </w:rPr>
        <w:t>俾</w:t>
      </w:r>
      <w:proofErr w:type="gramEnd"/>
      <w:r w:rsidRPr="000C4373">
        <w:rPr>
          <w:rFonts w:ascii="標楷體" w:eastAsia="標楷體" w:hAnsi="標楷體" w:hint="eastAsia"/>
          <w:sz w:val="32"/>
          <w:szCs w:val="32"/>
        </w:rPr>
        <w:t>利特教師生在網路支持上之較佳利益。依「特殊教育法」，</w:t>
      </w:r>
      <w:proofErr w:type="gramStart"/>
      <w:r w:rsidRPr="000C4373">
        <w:rPr>
          <w:rFonts w:ascii="標楷體" w:eastAsia="標楷體" w:hAnsi="標楷體" w:hint="eastAsia"/>
          <w:sz w:val="32"/>
          <w:szCs w:val="32"/>
        </w:rPr>
        <w:t>特</w:t>
      </w:r>
      <w:proofErr w:type="gramEnd"/>
      <w:r w:rsidRPr="000C4373">
        <w:rPr>
          <w:rFonts w:ascii="標楷體" w:eastAsia="標楷體" w:hAnsi="標楷體" w:hint="eastAsia"/>
          <w:sz w:val="32"/>
          <w:szCs w:val="32"/>
        </w:rPr>
        <w:t>教師生比應儘速達到國小限制1：1</w:t>
      </w:r>
      <w:r w:rsidRPr="000C4373">
        <w:rPr>
          <w:rFonts w:ascii="標楷體" w:eastAsia="標楷體" w:hAnsi="標楷體"/>
          <w:sz w:val="32"/>
          <w:szCs w:val="32"/>
        </w:rPr>
        <w:t>0</w:t>
      </w:r>
      <w:r w:rsidRPr="000C4373">
        <w:rPr>
          <w:rFonts w:ascii="標楷體" w:eastAsia="標楷體" w:hAnsi="標楷體" w:hint="eastAsia"/>
          <w:sz w:val="32"/>
          <w:szCs w:val="32"/>
        </w:rPr>
        <w:t>、國中限制1：8之法定比例。請教育部國民及學前教育署於3個月內向立法院教育及文化委員會提出書面報告。3</w:t>
      </w:r>
      <w:r w:rsidRPr="000C4373">
        <w:rPr>
          <w:rFonts w:ascii="標楷體" w:eastAsia="標楷體" w:hAnsi="標楷體"/>
          <w:sz w:val="32"/>
          <w:szCs w:val="32"/>
        </w:rPr>
        <w:t>74</w:t>
      </w:r>
    </w:p>
    <w:p w14:paraId="30FEED86" w14:textId="77777777" w:rsidR="006829A8" w:rsidRPr="000C4373" w:rsidRDefault="006829A8" w:rsidP="00540B1A">
      <w:pPr>
        <w:overflowPunct w:val="0"/>
        <w:spacing w:line="500" w:lineRule="exact"/>
        <w:ind w:leftChars="1250" w:left="3000"/>
        <w:jc w:val="both"/>
        <w:rPr>
          <w:rFonts w:ascii="標楷體" w:eastAsia="標楷體" w:hAnsi="標楷體"/>
          <w:sz w:val="32"/>
          <w:szCs w:val="32"/>
        </w:rPr>
      </w:pPr>
      <w:r w:rsidRPr="000C4373">
        <w:rPr>
          <w:rFonts w:ascii="標楷體" w:eastAsia="標楷體" w:hAnsi="標楷體" w:hint="eastAsia"/>
          <w:sz w:val="32"/>
          <w:szCs w:val="32"/>
        </w:rPr>
        <w:t>提案人：林倩綺</w:t>
      </w:r>
    </w:p>
    <w:p w14:paraId="3EEAFFBA" w14:textId="77777777" w:rsidR="006829A8" w:rsidRPr="000C4373" w:rsidRDefault="006829A8" w:rsidP="00540B1A">
      <w:pPr>
        <w:overflowPunct w:val="0"/>
        <w:spacing w:line="500" w:lineRule="exact"/>
        <w:ind w:leftChars="1250" w:left="3000"/>
        <w:jc w:val="both"/>
        <w:rPr>
          <w:rFonts w:ascii="標楷體" w:eastAsia="標楷體" w:hAnsi="標楷體"/>
          <w:sz w:val="32"/>
          <w:szCs w:val="32"/>
        </w:rPr>
      </w:pPr>
      <w:r w:rsidRPr="000C4373">
        <w:rPr>
          <w:rFonts w:ascii="標楷體" w:eastAsia="標楷體" w:hAnsi="標楷體" w:hint="eastAsia"/>
          <w:sz w:val="32"/>
          <w:szCs w:val="32"/>
        </w:rPr>
        <w:t>連署人：葛如鈞　羅廷</w:t>
      </w:r>
      <w:proofErr w:type="gramStart"/>
      <w:r w:rsidRPr="000C4373">
        <w:rPr>
          <w:rFonts w:ascii="標楷體" w:eastAsia="標楷體" w:hAnsi="標楷體" w:hint="eastAsia"/>
          <w:sz w:val="32"/>
          <w:szCs w:val="32"/>
        </w:rPr>
        <w:t>瑋</w:t>
      </w:r>
      <w:proofErr w:type="gramEnd"/>
    </w:p>
    <w:p w14:paraId="58615870" w14:textId="77777777" w:rsidR="006829A8" w:rsidRPr="000C4373" w:rsidRDefault="006829A8" w:rsidP="00540B1A">
      <w:pPr>
        <w:overflowPunct w:val="0"/>
        <w:spacing w:line="500" w:lineRule="exact"/>
        <w:ind w:leftChars="150" w:left="1000" w:hangingChars="200" w:hanging="640"/>
        <w:jc w:val="both"/>
        <w:rPr>
          <w:rFonts w:ascii="標楷體" w:eastAsia="標楷體" w:hAnsi="標楷體"/>
          <w:sz w:val="32"/>
          <w:szCs w:val="32"/>
        </w:rPr>
      </w:pPr>
      <w:r w:rsidRPr="000C4373">
        <w:rPr>
          <w:rFonts w:ascii="標楷體" w:eastAsia="標楷體" w:hAnsi="標楷體" w:hint="eastAsia"/>
          <w:sz w:val="32"/>
          <w:szCs w:val="32"/>
        </w:rPr>
        <w:t>(</w:t>
      </w:r>
      <w:r>
        <w:rPr>
          <w:rFonts w:ascii="標楷體" w:eastAsia="標楷體" w:hAnsi="標楷體" w:hint="eastAsia"/>
          <w:sz w:val="32"/>
          <w:szCs w:val="32"/>
        </w:rPr>
        <w:t>三十八</w:t>
      </w:r>
      <w:r w:rsidRPr="000C4373">
        <w:rPr>
          <w:rFonts w:ascii="標楷體" w:eastAsia="標楷體" w:hAnsi="標楷體" w:hint="eastAsia"/>
          <w:sz w:val="32"/>
          <w:szCs w:val="32"/>
        </w:rPr>
        <w:t>)我國推行校園飲食多年，卻遲未訂定專法來明確學校飲食之相關規範；僅以「學校衛生法」零星條文進行簡易規範，實難保障學生相關飲食權益。且近年來食品原料來源複</w:t>
      </w:r>
      <w:r w:rsidRPr="000C4373">
        <w:rPr>
          <w:rFonts w:ascii="標楷體" w:eastAsia="標楷體" w:hAnsi="標楷體" w:hint="eastAsia"/>
          <w:sz w:val="32"/>
          <w:szCs w:val="32"/>
        </w:rPr>
        <w:lastRenderedPageBreak/>
        <w:t>雜，不時傳出原料有檢驗不合格之情況，學生飲食更須嚴格把關。透過學校飲食推廣健康飲食觀念、提升校園食品安全衛生之意識；並可結合在地優質農產品，強化與本土食材的連結，以建立學生對飲食之正確觀念；教育部國民及</w:t>
      </w:r>
      <w:proofErr w:type="gramStart"/>
      <w:r w:rsidRPr="000C4373">
        <w:rPr>
          <w:rFonts w:ascii="標楷體" w:eastAsia="標楷體" w:hAnsi="標楷體" w:hint="eastAsia"/>
          <w:sz w:val="32"/>
          <w:szCs w:val="32"/>
        </w:rPr>
        <w:t>學前教育署允宜</w:t>
      </w:r>
      <w:proofErr w:type="gramEnd"/>
      <w:r w:rsidRPr="000C4373">
        <w:rPr>
          <w:rFonts w:ascii="標楷體" w:eastAsia="標楷體" w:hAnsi="標楷體" w:hint="eastAsia"/>
          <w:sz w:val="32"/>
          <w:szCs w:val="32"/>
        </w:rPr>
        <w:t>積極推動相關法規制定。</w:t>
      </w:r>
      <w:proofErr w:type="gramStart"/>
      <w:r w:rsidRPr="000C4373">
        <w:rPr>
          <w:rFonts w:ascii="標楷體" w:eastAsia="標楷體" w:hAnsi="標楷體" w:hint="eastAsia"/>
          <w:sz w:val="32"/>
          <w:szCs w:val="32"/>
        </w:rPr>
        <w:t>爰</w:t>
      </w:r>
      <w:proofErr w:type="gramEnd"/>
      <w:r w:rsidRPr="000C4373">
        <w:rPr>
          <w:rFonts w:ascii="標楷體" w:eastAsia="標楷體" w:hAnsi="標楷體" w:hint="eastAsia"/>
          <w:sz w:val="32"/>
          <w:szCs w:val="32"/>
        </w:rPr>
        <w:t>此，請教育部國民及學前教育署於3個月內向立法院教育及文化委員會提出書面報告。379</w:t>
      </w:r>
    </w:p>
    <w:p w14:paraId="298AA0AC" w14:textId="77777777" w:rsidR="006829A8" w:rsidRPr="000C4373" w:rsidRDefault="006829A8" w:rsidP="00540B1A">
      <w:pPr>
        <w:overflowPunct w:val="0"/>
        <w:spacing w:line="500" w:lineRule="exact"/>
        <w:ind w:leftChars="1250" w:left="3000"/>
        <w:jc w:val="both"/>
        <w:rPr>
          <w:rFonts w:ascii="標楷體" w:eastAsia="標楷體" w:hAnsi="標楷體"/>
          <w:sz w:val="32"/>
          <w:szCs w:val="32"/>
        </w:rPr>
      </w:pPr>
      <w:r w:rsidRPr="000C4373">
        <w:rPr>
          <w:rFonts w:ascii="標楷體" w:eastAsia="標楷體" w:hAnsi="標楷體" w:hint="eastAsia"/>
          <w:sz w:val="32"/>
          <w:szCs w:val="32"/>
        </w:rPr>
        <w:t>提案人：陳秀寳</w:t>
      </w:r>
    </w:p>
    <w:p w14:paraId="4642B41C" w14:textId="77777777" w:rsidR="006829A8" w:rsidRPr="000C4373" w:rsidRDefault="006829A8" w:rsidP="00540B1A">
      <w:pPr>
        <w:overflowPunct w:val="0"/>
        <w:spacing w:line="500" w:lineRule="exact"/>
        <w:ind w:leftChars="1250" w:left="3000"/>
        <w:jc w:val="both"/>
        <w:rPr>
          <w:rFonts w:ascii="標楷體" w:eastAsia="標楷體" w:hAnsi="標楷體"/>
          <w:sz w:val="32"/>
          <w:szCs w:val="32"/>
        </w:rPr>
      </w:pPr>
      <w:r w:rsidRPr="000C4373">
        <w:rPr>
          <w:rFonts w:ascii="標楷體" w:eastAsia="標楷體" w:hAnsi="標楷體" w:hint="eastAsia"/>
          <w:sz w:val="32"/>
          <w:szCs w:val="32"/>
        </w:rPr>
        <w:t>連署人：郭昱晴　陳培瑜</w:t>
      </w:r>
    </w:p>
    <w:p w14:paraId="080476E8" w14:textId="77777777" w:rsidR="006829A8" w:rsidRPr="003C122E" w:rsidRDefault="006829A8" w:rsidP="00540B1A">
      <w:pPr>
        <w:kinsoku w:val="0"/>
        <w:overflowPunct w:val="0"/>
        <w:spacing w:beforeLines="50" w:before="180" w:line="500" w:lineRule="exact"/>
        <w:ind w:leftChars="177" w:left="1699" w:hangingChars="398" w:hanging="1274"/>
        <w:jc w:val="both"/>
        <w:textAlignment w:val="center"/>
        <w:rPr>
          <w:rFonts w:ascii="標楷體" w:eastAsia="標楷體" w:hAnsi="標楷體"/>
          <w:snapToGrid w:val="0"/>
          <w:sz w:val="32"/>
          <w:szCs w:val="32"/>
        </w:rPr>
      </w:pPr>
      <w:r w:rsidRPr="00A00B80">
        <w:rPr>
          <w:rFonts w:ascii="標楷體" w:eastAsia="標楷體" w:hAnsi="標楷體"/>
          <w:snapToGrid w:val="0"/>
          <w:sz w:val="32"/>
          <w:szCs w:val="32"/>
        </w:rPr>
        <w:t xml:space="preserve">第3項　</w:t>
      </w:r>
      <w:r w:rsidRPr="008F7885">
        <w:rPr>
          <w:rFonts w:ascii="標楷體" w:eastAsia="標楷體" w:hAnsi="標楷體"/>
          <w:snapToGrid w:val="0"/>
          <w:sz w:val="32"/>
          <w:szCs w:val="32"/>
        </w:rPr>
        <w:t>體育署</w:t>
      </w:r>
      <w:r w:rsidRPr="00566A00">
        <w:rPr>
          <w:rFonts w:ascii="標楷體" w:eastAsia="標楷體" w:hAnsi="標楷體" w:hint="eastAsia"/>
          <w:snapToGrid w:val="0"/>
          <w:sz w:val="32"/>
          <w:szCs w:val="32"/>
        </w:rPr>
        <w:t>74</w:t>
      </w:r>
      <w:r w:rsidRPr="00566A00">
        <w:rPr>
          <w:rFonts w:ascii="標楷體" w:eastAsia="標楷體" w:hAnsi="標楷體" w:hint="eastAsia"/>
          <w:sz w:val="32"/>
        </w:rPr>
        <w:t>億8</w:t>
      </w:r>
      <w:r w:rsidRPr="00566A00">
        <w:rPr>
          <w:rFonts w:ascii="標楷體" w:eastAsia="標楷體" w:hAnsi="標楷體"/>
          <w:sz w:val="32"/>
        </w:rPr>
        <w:t>,</w:t>
      </w:r>
      <w:r w:rsidRPr="00566A00">
        <w:rPr>
          <w:rFonts w:ascii="標楷體" w:eastAsia="標楷體" w:hAnsi="標楷體" w:hint="eastAsia"/>
          <w:sz w:val="32"/>
        </w:rPr>
        <w:t>234萬元</w:t>
      </w:r>
      <w:r w:rsidRPr="00566A00">
        <w:rPr>
          <w:rFonts w:ascii="標楷體" w:eastAsia="標楷體" w:hAnsi="標楷體" w:hint="eastAsia"/>
          <w:snapToGrid w:val="0"/>
          <w:sz w:val="32"/>
          <w:szCs w:val="32"/>
        </w:rPr>
        <w:t>，</w:t>
      </w:r>
      <w:proofErr w:type="gramStart"/>
      <w:r w:rsidRPr="00566A00">
        <w:rPr>
          <w:rFonts w:ascii="標楷體" w:eastAsia="標楷體" w:hAnsi="標楷體"/>
          <w:snapToGrid w:val="0"/>
          <w:sz w:val="32"/>
          <w:szCs w:val="32"/>
        </w:rPr>
        <w:t>照列</w:t>
      </w:r>
      <w:proofErr w:type="gramEnd"/>
      <w:r w:rsidRPr="00566A00">
        <w:rPr>
          <w:rFonts w:ascii="標楷體" w:eastAsia="標楷體" w:hAnsi="標楷體"/>
          <w:snapToGrid w:val="0"/>
          <w:sz w:val="32"/>
          <w:szCs w:val="32"/>
        </w:rPr>
        <w:t>。</w:t>
      </w:r>
    </w:p>
    <w:p w14:paraId="2E5268DD" w14:textId="77777777" w:rsidR="006829A8" w:rsidRPr="003C122E" w:rsidRDefault="006829A8" w:rsidP="00540B1A">
      <w:pPr>
        <w:kinsoku w:val="0"/>
        <w:overflowPunct w:val="0"/>
        <w:spacing w:line="500" w:lineRule="exact"/>
        <w:ind w:leftChars="150" w:left="1688" w:hangingChars="415" w:hanging="1328"/>
        <w:jc w:val="both"/>
        <w:textAlignment w:val="center"/>
        <w:rPr>
          <w:rFonts w:ascii="標楷體" w:eastAsia="標楷體" w:hAnsi="標楷體"/>
          <w:snapToGrid w:val="0"/>
          <w:sz w:val="32"/>
          <w:szCs w:val="32"/>
        </w:rPr>
      </w:pPr>
      <w:r w:rsidRPr="003C122E">
        <w:rPr>
          <w:rFonts w:ascii="標楷體" w:eastAsia="標楷體" w:hAnsi="標楷體" w:hint="eastAsia"/>
          <w:snapToGrid w:val="0"/>
          <w:sz w:val="32"/>
          <w:szCs w:val="32"/>
        </w:rPr>
        <w:t>本項通過</w:t>
      </w:r>
      <w:r w:rsidRPr="00984400">
        <w:rPr>
          <w:rFonts w:ascii="標楷體" w:eastAsia="標楷體" w:hAnsi="標楷體" w:hint="eastAsia"/>
          <w:snapToGrid w:val="0"/>
          <w:sz w:val="32"/>
          <w:szCs w:val="32"/>
        </w:rPr>
        <w:t>決議</w:t>
      </w:r>
      <w:r w:rsidRPr="00984400">
        <w:rPr>
          <w:rFonts w:ascii="標楷體" w:eastAsia="標楷體" w:hAnsi="標楷體"/>
          <w:snapToGrid w:val="0"/>
          <w:sz w:val="32"/>
          <w:szCs w:val="32"/>
        </w:rPr>
        <w:t>47</w:t>
      </w:r>
      <w:r w:rsidRPr="00984400">
        <w:rPr>
          <w:rFonts w:ascii="標楷體" w:eastAsia="標楷體" w:hAnsi="標楷體" w:hint="eastAsia"/>
          <w:snapToGrid w:val="0"/>
          <w:sz w:val="32"/>
          <w:szCs w:val="32"/>
        </w:rPr>
        <w:t>項：</w:t>
      </w:r>
    </w:p>
    <w:p w14:paraId="2A8DC42C" w14:textId="77777777" w:rsidR="006829A8" w:rsidRPr="003C122E"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sidRPr="003C122E">
        <w:rPr>
          <w:rFonts w:ascii="標楷體" w:eastAsia="標楷體" w:hAnsi="標楷體" w:hint="eastAsia"/>
          <w:bCs/>
          <w:sz w:val="32"/>
          <w:szCs w:val="32"/>
        </w:rPr>
        <w:t>(</w:t>
      </w:r>
      <w:proofErr w:type="gramStart"/>
      <w:r w:rsidRPr="003C122E">
        <w:rPr>
          <w:rFonts w:ascii="標楷體" w:eastAsia="標楷體" w:hAnsi="標楷體" w:hint="eastAsia"/>
          <w:bCs/>
          <w:sz w:val="32"/>
          <w:szCs w:val="32"/>
        </w:rPr>
        <w:t>一</w:t>
      </w:r>
      <w:proofErr w:type="gramEnd"/>
      <w:r w:rsidRPr="003C122E">
        <w:rPr>
          <w:rFonts w:ascii="標楷體" w:eastAsia="標楷體" w:hAnsi="標楷體" w:hint="eastAsia"/>
          <w:bCs/>
          <w:sz w:val="32"/>
          <w:szCs w:val="32"/>
        </w:rPr>
        <w:t>)</w:t>
      </w:r>
      <w:proofErr w:type="gramStart"/>
      <w:r w:rsidRPr="003C122E">
        <w:rPr>
          <w:rFonts w:ascii="標楷體" w:eastAsia="標楷體" w:hAnsi="標楷體"/>
          <w:bCs/>
          <w:sz w:val="32"/>
          <w:szCs w:val="32"/>
        </w:rPr>
        <w:t>11</w:t>
      </w:r>
      <w:r>
        <w:rPr>
          <w:rFonts w:ascii="標楷體" w:eastAsia="標楷體" w:hAnsi="標楷體" w:hint="eastAsia"/>
          <w:bCs/>
          <w:sz w:val="32"/>
          <w:szCs w:val="32"/>
        </w:rPr>
        <w:t>4</w:t>
      </w:r>
      <w:proofErr w:type="gramEnd"/>
      <w:r w:rsidRPr="003C122E">
        <w:rPr>
          <w:rFonts w:ascii="標楷體" w:eastAsia="標楷體" w:hAnsi="標楷體" w:hint="eastAsia"/>
          <w:bCs/>
          <w:sz w:val="32"/>
          <w:szCs w:val="32"/>
        </w:rPr>
        <w:t>年度教育部體育署第1目「體育教育推展」預算編列</w:t>
      </w:r>
      <w:r>
        <w:rPr>
          <w:rFonts w:ascii="標楷體" w:eastAsia="標楷體" w:hAnsi="標楷體" w:hint="eastAsia"/>
          <w:bCs/>
          <w:sz w:val="32"/>
          <w:szCs w:val="32"/>
        </w:rPr>
        <w:t>44</w:t>
      </w:r>
      <w:r w:rsidRPr="003C122E">
        <w:rPr>
          <w:rFonts w:ascii="標楷體" w:eastAsia="標楷體" w:hAnsi="標楷體" w:hint="eastAsia"/>
          <w:bCs/>
          <w:sz w:val="32"/>
          <w:szCs w:val="32"/>
        </w:rPr>
        <w:t>億</w:t>
      </w:r>
      <w:r>
        <w:rPr>
          <w:rFonts w:ascii="標楷體" w:eastAsia="標楷體" w:hAnsi="標楷體" w:hint="eastAsia"/>
          <w:bCs/>
          <w:sz w:val="32"/>
          <w:szCs w:val="32"/>
        </w:rPr>
        <w:t>1,240</w:t>
      </w:r>
      <w:r w:rsidRPr="003C122E">
        <w:rPr>
          <w:rFonts w:ascii="標楷體" w:eastAsia="標楷體" w:hAnsi="標楷體" w:hint="eastAsia"/>
          <w:bCs/>
          <w:sz w:val="32"/>
          <w:szCs w:val="32"/>
        </w:rPr>
        <w:t>萬</w:t>
      </w:r>
      <w:r>
        <w:rPr>
          <w:rFonts w:ascii="標楷體" w:eastAsia="標楷體" w:hAnsi="標楷體" w:hint="eastAsia"/>
          <w:bCs/>
          <w:sz w:val="32"/>
          <w:szCs w:val="32"/>
        </w:rPr>
        <w:t>8</w:t>
      </w:r>
      <w:r w:rsidRPr="003C122E">
        <w:rPr>
          <w:rFonts w:ascii="標楷體" w:eastAsia="標楷體" w:hAnsi="標楷體" w:hint="eastAsia"/>
          <w:bCs/>
          <w:sz w:val="32"/>
          <w:szCs w:val="32"/>
        </w:rPr>
        <w:t>千元，凍結1</w:t>
      </w:r>
      <w:r>
        <w:rPr>
          <w:rFonts w:ascii="標楷體" w:eastAsia="標楷體" w:hAnsi="標楷體" w:hint="eastAsia"/>
          <w:bCs/>
          <w:sz w:val="32"/>
          <w:szCs w:val="32"/>
        </w:rPr>
        <w:t>,</w:t>
      </w:r>
      <w:r w:rsidRPr="003C122E">
        <w:rPr>
          <w:rFonts w:ascii="標楷體" w:eastAsia="標楷體" w:hAnsi="標楷體" w:hint="eastAsia"/>
          <w:bCs/>
          <w:sz w:val="32"/>
          <w:szCs w:val="32"/>
        </w:rPr>
        <w:t>00</w:t>
      </w:r>
      <w:r>
        <w:rPr>
          <w:rFonts w:ascii="標楷體" w:eastAsia="標楷體" w:hAnsi="標楷體"/>
          <w:bCs/>
          <w:sz w:val="32"/>
          <w:szCs w:val="32"/>
        </w:rPr>
        <w:t>0</w:t>
      </w:r>
      <w:r w:rsidRPr="003C122E">
        <w:rPr>
          <w:rFonts w:ascii="標楷體" w:eastAsia="標楷體" w:hAnsi="標楷體" w:hint="eastAsia"/>
          <w:bCs/>
          <w:sz w:val="32"/>
          <w:szCs w:val="32"/>
        </w:rPr>
        <w:t>萬元，</w:t>
      </w:r>
      <w:proofErr w:type="gramStart"/>
      <w:r w:rsidRPr="003C122E">
        <w:rPr>
          <w:rFonts w:ascii="標楷體" w:eastAsia="標楷體" w:hAnsi="標楷體" w:hint="eastAsia"/>
          <w:bCs/>
          <w:sz w:val="32"/>
          <w:szCs w:val="32"/>
        </w:rPr>
        <w:t>俟</w:t>
      </w:r>
      <w:proofErr w:type="gramEnd"/>
      <w:r w:rsidRPr="003C122E">
        <w:rPr>
          <w:rFonts w:ascii="標楷體" w:eastAsia="標楷體" w:hAnsi="標楷體" w:hint="eastAsia"/>
          <w:bCs/>
          <w:sz w:val="32"/>
          <w:szCs w:val="32"/>
        </w:rPr>
        <w:t>教育部向立法院教育及文化委員會提出書面報告後，始得動支。</w:t>
      </w:r>
      <w:r>
        <w:rPr>
          <w:rFonts w:ascii="標楷體" w:eastAsia="標楷體" w:hAnsi="標楷體"/>
          <w:bCs/>
          <w:sz w:val="32"/>
          <w:szCs w:val="32"/>
        </w:rPr>
        <w:t>414-438</w:t>
      </w:r>
    </w:p>
    <w:p w14:paraId="1BAB9651" w14:textId="77777777" w:rsidR="006829A8" w:rsidRDefault="006829A8" w:rsidP="00540B1A">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w:t>
      </w:r>
      <w:r>
        <w:rPr>
          <w:rFonts w:ascii="標楷體" w:eastAsia="標楷體" w:hAnsi="標楷體" w:hint="eastAsia"/>
          <w:sz w:val="32"/>
          <w:szCs w:val="32"/>
        </w:rPr>
        <w:t>林倩綺　陳培瑜　張雅琳　林宜瑾</w:t>
      </w:r>
    </w:p>
    <w:p w14:paraId="20B25C19" w14:textId="77777777" w:rsidR="006829A8" w:rsidRDefault="006829A8" w:rsidP="00540B1A">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萬美玲　</w:t>
      </w:r>
      <w:proofErr w:type="gramStart"/>
      <w:r>
        <w:rPr>
          <w:rFonts w:ascii="標楷體" w:eastAsia="標楷體" w:hAnsi="標楷體" w:hint="eastAsia"/>
          <w:sz w:val="32"/>
          <w:szCs w:val="32"/>
        </w:rPr>
        <w:t>洪孟楷</w:t>
      </w:r>
      <w:proofErr w:type="gramEnd"/>
      <w:r>
        <w:rPr>
          <w:rFonts w:ascii="標楷體" w:eastAsia="標楷體" w:hAnsi="標楷體" w:hint="eastAsia"/>
          <w:sz w:val="32"/>
          <w:szCs w:val="32"/>
        </w:rPr>
        <w:t xml:space="preserve">　</w:t>
      </w:r>
      <w:r w:rsidRPr="00414DF8">
        <w:rPr>
          <w:rFonts w:ascii="標楷體" w:eastAsia="標楷體" w:hAnsi="標楷體" w:hint="eastAsia"/>
          <w:sz w:val="32"/>
          <w:szCs w:val="32"/>
        </w:rPr>
        <w:t>葛如鈞　吳沛憶</w:t>
      </w:r>
    </w:p>
    <w:p w14:paraId="7583E72C" w14:textId="77777777" w:rsidR="006829A8" w:rsidRDefault="006829A8" w:rsidP="00540B1A">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w:t>
      </w:r>
      <w:proofErr w:type="gramStart"/>
      <w:r w:rsidRPr="00414DF8">
        <w:rPr>
          <w:rFonts w:ascii="標楷體" w:eastAsia="標楷體" w:hAnsi="標楷體" w:hint="eastAsia"/>
          <w:sz w:val="32"/>
          <w:szCs w:val="32"/>
        </w:rPr>
        <w:t>范</w:t>
      </w:r>
      <w:proofErr w:type="gramEnd"/>
      <w:r w:rsidRPr="00414DF8">
        <w:rPr>
          <w:rFonts w:ascii="標楷體" w:eastAsia="標楷體" w:hAnsi="標楷體" w:hint="eastAsia"/>
          <w:sz w:val="32"/>
          <w:szCs w:val="32"/>
        </w:rPr>
        <w:t xml:space="preserve">　雲</w:t>
      </w:r>
      <w:r>
        <w:rPr>
          <w:rFonts w:ascii="標楷體" w:eastAsia="標楷體" w:hAnsi="標楷體" w:hint="eastAsia"/>
          <w:sz w:val="32"/>
          <w:szCs w:val="32"/>
        </w:rPr>
        <w:t xml:space="preserve">　</w:t>
      </w:r>
      <w:r w:rsidRPr="00414DF8">
        <w:rPr>
          <w:rFonts w:ascii="標楷體" w:eastAsia="標楷體" w:hAnsi="標楷體" w:hint="eastAsia"/>
          <w:sz w:val="32"/>
          <w:szCs w:val="32"/>
        </w:rPr>
        <w:t>柯志恩</w:t>
      </w:r>
      <w:r>
        <w:rPr>
          <w:rFonts w:ascii="標楷體" w:eastAsia="標楷體" w:hAnsi="標楷體" w:hint="eastAsia"/>
          <w:sz w:val="32"/>
          <w:szCs w:val="32"/>
        </w:rPr>
        <w:t xml:space="preserve">　</w:t>
      </w:r>
      <w:r w:rsidRPr="00414DF8">
        <w:rPr>
          <w:rFonts w:ascii="標楷體" w:eastAsia="標楷體" w:hAnsi="標楷體" w:hint="eastAsia"/>
          <w:sz w:val="32"/>
          <w:szCs w:val="32"/>
        </w:rPr>
        <w:t>羅廷</w:t>
      </w:r>
      <w:proofErr w:type="gramStart"/>
      <w:r w:rsidRPr="00414DF8">
        <w:rPr>
          <w:rFonts w:ascii="標楷體" w:eastAsia="標楷體" w:hAnsi="標楷體" w:hint="eastAsia"/>
          <w:sz w:val="32"/>
          <w:szCs w:val="32"/>
        </w:rPr>
        <w:t>瑋</w:t>
      </w:r>
      <w:proofErr w:type="gramEnd"/>
      <w:r>
        <w:rPr>
          <w:rFonts w:ascii="標楷體" w:eastAsia="標楷體" w:hAnsi="標楷體" w:hint="eastAsia"/>
          <w:sz w:val="32"/>
          <w:szCs w:val="32"/>
        </w:rPr>
        <w:t xml:space="preserve">　</w:t>
      </w:r>
      <w:r w:rsidRPr="00414DF8">
        <w:rPr>
          <w:rFonts w:ascii="標楷體" w:eastAsia="標楷體" w:hAnsi="標楷體" w:hint="eastAsia"/>
          <w:sz w:val="32"/>
          <w:szCs w:val="32"/>
        </w:rPr>
        <w:t>陳秀寳</w:t>
      </w:r>
    </w:p>
    <w:p w14:paraId="604876BF" w14:textId="77777777" w:rsidR="006829A8" w:rsidRDefault="006829A8" w:rsidP="00540B1A">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w:t>
      </w:r>
      <w:r w:rsidRPr="00414DF8">
        <w:rPr>
          <w:rFonts w:ascii="標楷體" w:eastAsia="標楷體" w:hAnsi="標楷體" w:hint="eastAsia"/>
          <w:sz w:val="32"/>
          <w:szCs w:val="32"/>
        </w:rPr>
        <w:t>郭昱晴　葉元之</w:t>
      </w:r>
      <w:r>
        <w:rPr>
          <w:rFonts w:ascii="標楷體" w:eastAsia="標楷體" w:hAnsi="標楷體" w:hint="eastAsia"/>
          <w:sz w:val="32"/>
          <w:szCs w:val="32"/>
        </w:rPr>
        <w:t xml:space="preserve">　賴惠員　羅智強</w:t>
      </w:r>
    </w:p>
    <w:p w14:paraId="57006FA7" w14:textId="77777777" w:rsidR="006829A8" w:rsidRDefault="006829A8" w:rsidP="00540B1A">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w:t>
      </w:r>
      <w:proofErr w:type="gramStart"/>
      <w:r>
        <w:rPr>
          <w:rFonts w:ascii="標楷體" w:eastAsia="標楷體" w:hAnsi="標楷體" w:hint="eastAsia"/>
          <w:sz w:val="32"/>
          <w:szCs w:val="32"/>
        </w:rPr>
        <w:t>徐巧芯</w:t>
      </w:r>
      <w:proofErr w:type="gramEnd"/>
      <w:r>
        <w:rPr>
          <w:rFonts w:ascii="標楷體" w:eastAsia="標楷體" w:hAnsi="標楷體" w:hint="eastAsia"/>
          <w:sz w:val="32"/>
          <w:szCs w:val="32"/>
        </w:rPr>
        <w:t xml:space="preserve">　</w:t>
      </w:r>
      <w:r w:rsidRPr="00A83511">
        <w:rPr>
          <w:rFonts w:ascii="標楷體" w:eastAsia="標楷體" w:hAnsi="標楷體" w:hint="eastAsia"/>
          <w:w w:val="90"/>
          <w:sz w:val="32"/>
          <w:szCs w:val="32"/>
        </w:rPr>
        <w:t>伍麗華</w:t>
      </w:r>
      <w:proofErr w:type="spellStart"/>
      <w:r w:rsidRPr="00A83511">
        <w:rPr>
          <w:rFonts w:ascii="標楷體" w:eastAsia="標楷體" w:hAnsi="標楷體" w:hint="eastAsia"/>
          <w:w w:val="90"/>
          <w:sz w:val="32"/>
          <w:szCs w:val="32"/>
        </w:rPr>
        <w:t>Saidhai</w:t>
      </w:r>
      <w:proofErr w:type="spellEnd"/>
      <w:proofErr w:type="gramStart"/>
      <w:r w:rsidRPr="00A83511">
        <w:rPr>
          <w:rFonts w:ascii="標楷體" w:eastAsia="標楷體" w:hAnsi="標楷體" w:hint="eastAsia"/>
          <w:w w:val="90"/>
          <w:sz w:val="32"/>
          <w:szCs w:val="32"/>
        </w:rPr>
        <w:t>‧</w:t>
      </w:r>
      <w:proofErr w:type="spellStart"/>
      <w:proofErr w:type="gramEnd"/>
      <w:r w:rsidRPr="00A83511">
        <w:rPr>
          <w:rFonts w:ascii="標楷體" w:eastAsia="標楷體" w:hAnsi="標楷體" w:hint="eastAsia"/>
          <w:w w:val="90"/>
          <w:sz w:val="32"/>
          <w:szCs w:val="32"/>
        </w:rPr>
        <w:t>Tahovecahe</w:t>
      </w:r>
      <w:proofErr w:type="spellEnd"/>
    </w:p>
    <w:p w14:paraId="46C83395" w14:textId="77777777" w:rsidR="006829A8" w:rsidRPr="00F0568F" w:rsidRDefault="006829A8" w:rsidP="00540B1A">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廖偉翔</w:t>
      </w:r>
    </w:p>
    <w:p w14:paraId="096FB3C6" w14:textId="77777777" w:rsidR="006829A8" w:rsidRPr="003C122E" w:rsidRDefault="006829A8" w:rsidP="00540B1A">
      <w:pPr>
        <w:snapToGrid w:val="0"/>
        <w:spacing w:line="460" w:lineRule="exact"/>
        <w:ind w:leftChars="1250" w:left="4280" w:hangingChars="400" w:hanging="1280"/>
        <w:jc w:val="both"/>
        <w:rPr>
          <w:rFonts w:ascii="標楷體" w:eastAsia="標楷體" w:hAnsi="標楷體"/>
          <w:snapToGrid w:val="0"/>
          <w:sz w:val="32"/>
          <w:szCs w:val="32"/>
        </w:rPr>
      </w:pPr>
      <w:r w:rsidRPr="003C122E">
        <w:rPr>
          <w:rFonts w:ascii="標楷體" w:eastAsia="標楷體" w:hAnsi="標楷體" w:hint="eastAsia"/>
          <w:sz w:val="32"/>
          <w:szCs w:val="32"/>
        </w:rPr>
        <w:t>連署人：</w:t>
      </w:r>
      <w:r w:rsidRPr="00414DF8">
        <w:rPr>
          <w:rFonts w:ascii="標楷體" w:eastAsia="標楷體" w:hAnsi="標楷體" w:hint="eastAsia"/>
          <w:sz w:val="32"/>
          <w:szCs w:val="32"/>
        </w:rPr>
        <w:t>吳春城</w:t>
      </w:r>
    </w:p>
    <w:p w14:paraId="1D5061D6" w14:textId="77777777" w:rsidR="006829A8" w:rsidRPr="003C122E"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sidRPr="003C122E">
        <w:rPr>
          <w:rFonts w:ascii="標楷體" w:eastAsia="標楷體" w:hAnsi="標楷體" w:hint="eastAsia"/>
          <w:bCs/>
          <w:sz w:val="32"/>
          <w:szCs w:val="32"/>
        </w:rPr>
        <w:t>(二</w:t>
      </w:r>
      <w:r>
        <w:rPr>
          <w:rFonts w:ascii="標楷體" w:eastAsia="標楷體" w:hAnsi="標楷體" w:hint="eastAsia"/>
          <w:bCs/>
          <w:sz w:val="32"/>
          <w:szCs w:val="32"/>
        </w:rPr>
        <w:t>)</w:t>
      </w:r>
      <w:proofErr w:type="gramStart"/>
      <w:r>
        <w:rPr>
          <w:rFonts w:ascii="標楷體" w:eastAsia="標楷體" w:hAnsi="標楷體" w:hint="eastAsia"/>
          <w:bCs/>
          <w:sz w:val="32"/>
          <w:szCs w:val="32"/>
        </w:rPr>
        <w:t>11</w:t>
      </w:r>
      <w:r>
        <w:rPr>
          <w:rFonts w:ascii="標楷體" w:eastAsia="標楷體" w:hAnsi="標楷體"/>
          <w:bCs/>
          <w:sz w:val="32"/>
          <w:szCs w:val="32"/>
        </w:rPr>
        <w:t>4</w:t>
      </w:r>
      <w:proofErr w:type="gramEnd"/>
      <w:r w:rsidRPr="003C122E">
        <w:rPr>
          <w:rFonts w:ascii="標楷體" w:eastAsia="標楷體" w:hAnsi="標楷體" w:hint="eastAsia"/>
          <w:bCs/>
          <w:sz w:val="32"/>
          <w:szCs w:val="32"/>
        </w:rPr>
        <w:t>年度教育部體育署第3目「國家體育建設」預算編列</w:t>
      </w:r>
      <w:r>
        <w:rPr>
          <w:rFonts w:ascii="標楷體" w:eastAsia="標楷體" w:hAnsi="標楷體" w:hint="eastAsia"/>
          <w:bCs/>
          <w:sz w:val="32"/>
          <w:szCs w:val="32"/>
        </w:rPr>
        <w:t>28</w:t>
      </w:r>
      <w:r w:rsidRPr="003C122E">
        <w:rPr>
          <w:rFonts w:ascii="標楷體" w:eastAsia="標楷體" w:hAnsi="標楷體" w:hint="eastAsia"/>
          <w:bCs/>
          <w:sz w:val="32"/>
          <w:szCs w:val="32"/>
        </w:rPr>
        <w:t>億</w:t>
      </w:r>
      <w:r>
        <w:rPr>
          <w:rFonts w:ascii="標楷體" w:eastAsia="標楷體" w:hAnsi="標楷體" w:hint="eastAsia"/>
          <w:bCs/>
          <w:sz w:val="32"/>
          <w:szCs w:val="32"/>
        </w:rPr>
        <w:t>1,438</w:t>
      </w:r>
      <w:r w:rsidRPr="003C122E">
        <w:rPr>
          <w:rFonts w:ascii="標楷體" w:eastAsia="標楷體" w:hAnsi="標楷體" w:hint="eastAsia"/>
          <w:bCs/>
          <w:sz w:val="32"/>
          <w:szCs w:val="32"/>
        </w:rPr>
        <w:t>萬5千元，凍結</w:t>
      </w:r>
      <w:r>
        <w:rPr>
          <w:rFonts w:ascii="標楷體" w:eastAsia="標楷體" w:hAnsi="標楷體" w:hint="eastAsia"/>
          <w:bCs/>
          <w:sz w:val="32"/>
          <w:szCs w:val="32"/>
        </w:rPr>
        <w:t>6</w:t>
      </w:r>
      <w:r w:rsidRPr="003C122E">
        <w:rPr>
          <w:rFonts w:ascii="標楷體" w:eastAsia="標楷體" w:hAnsi="標楷體" w:hint="eastAsia"/>
          <w:bCs/>
          <w:sz w:val="32"/>
          <w:szCs w:val="32"/>
        </w:rPr>
        <w:t>00萬元，</w:t>
      </w:r>
      <w:proofErr w:type="gramStart"/>
      <w:r w:rsidRPr="003C122E">
        <w:rPr>
          <w:rFonts w:ascii="標楷體" w:eastAsia="標楷體" w:hAnsi="標楷體" w:hint="eastAsia"/>
          <w:bCs/>
          <w:sz w:val="32"/>
          <w:szCs w:val="32"/>
        </w:rPr>
        <w:t>俟</w:t>
      </w:r>
      <w:proofErr w:type="gramEnd"/>
      <w:r w:rsidRPr="003C122E">
        <w:rPr>
          <w:rFonts w:ascii="標楷體" w:eastAsia="標楷體" w:hAnsi="標楷體" w:hint="eastAsia"/>
          <w:bCs/>
          <w:sz w:val="32"/>
          <w:szCs w:val="32"/>
        </w:rPr>
        <w:t>教育部向立法院教育及文化委員會提出書面報告後，始得動支。</w:t>
      </w:r>
      <w:r>
        <w:rPr>
          <w:rFonts w:ascii="標楷體" w:eastAsia="標楷體" w:hAnsi="標楷體"/>
          <w:bCs/>
          <w:sz w:val="32"/>
          <w:szCs w:val="32"/>
        </w:rPr>
        <w:t>444-474</w:t>
      </w:r>
    </w:p>
    <w:p w14:paraId="2FC61D58" w14:textId="77777777" w:rsidR="006829A8" w:rsidRDefault="006829A8" w:rsidP="00540B1A">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提案人：</w:t>
      </w:r>
      <w:r w:rsidRPr="00414DF8">
        <w:rPr>
          <w:rFonts w:ascii="標楷體" w:eastAsia="標楷體" w:hAnsi="標楷體" w:hint="eastAsia"/>
          <w:sz w:val="32"/>
          <w:szCs w:val="32"/>
        </w:rPr>
        <w:t>林倩綺　陳培瑜　洪孟楷　萬美玲</w:t>
      </w:r>
    </w:p>
    <w:p w14:paraId="5E608133" w14:textId="77777777" w:rsidR="006829A8" w:rsidRDefault="006829A8" w:rsidP="00540B1A">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w:t>
      </w:r>
      <w:r w:rsidRPr="00414DF8">
        <w:rPr>
          <w:rFonts w:ascii="標楷體" w:eastAsia="標楷體" w:hAnsi="標楷體" w:hint="eastAsia"/>
          <w:sz w:val="32"/>
          <w:szCs w:val="32"/>
        </w:rPr>
        <w:t>葛如鈞</w:t>
      </w:r>
      <w:r>
        <w:rPr>
          <w:rFonts w:ascii="標楷體" w:eastAsia="標楷體" w:hAnsi="標楷體" w:hint="eastAsia"/>
          <w:sz w:val="32"/>
          <w:szCs w:val="32"/>
        </w:rPr>
        <w:t xml:space="preserve">　</w:t>
      </w:r>
      <w:r w:rsidRPr="00414DF8">
        <w:rPr>
          <w:rFonts w:ascii="標楷體" w:eastAsia="標楷體" w:hAnsi="標楷體" w:hint="eastAsia"/>
          <w:sz w:val="32"/>
          <w:szCs w:val="32"/>
        </w:rPr>
        <w:t>陳秀寳　郭昱晴　吳春城</w:t>
      </w:r>
    </w:p>
    <w:p w14:paraId="37495F43" w14:textId="77777777" w:rsidR="006829A8" w:rsidRDefault="006829A8" w:rsidP="00540B1A">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w:t>
      </w:r>
      <w:r w:rsidRPr="00414DF8">
        <w:rPr>
          <w:rFonts w:ascii="標楷體" w:eastAsia="標楷體" w:hAnsi="標楷體" w:hint="eastAsia"/>
          <w:sz w:val="32"/>
          <w:szCs w:val="32"/>
        </w:rPr>
        <w:t>葉元之</w:t>
      </w:r>
      <w:r>
        <w:rPr>
          <w:rFonts w:ascii="標楷體" w:eastAsia="標楷體" w:hAnsi="標楷體" w:hint="eastAsia"/>
          <w:sz w:val="32"/>
          <w:szCs w:val="32"/>
        </w:rPr>
        <w:t xml:space="preserve">　</w:t>
      </w:r>
      <w:r w:rsidRPr="00414DF8">
        <w:rPr>
          <w:rFonts w:ascii="標楷體" w:eastAsia="標楷體" w:hAnsi="標楷體" w:hint="eastAsia"/>
          <w:sz w:val="32"/>
          <w:szCs w:val="32"/>
        </w:rPr>
        <w:t>羅廷</w:t>
      </w:r>
      <w:proofErr w:type="gramStart"/>
      <w:r w:rsidRPr="00414DF8">
        <w:rPr>
          <w:rFonts w:ascii="標楷體" w:eastAsia="標楷體" w:hAnsi="標楷體" w:hint="eastAsia"/>
          <w:sz w:val="32"/>
          <w:szCs w:val="32"/>
        </w:rPr>
        <w:t>瑋</w:t>
      </w:r>
      <w:proofErr w:type="gramEnd"/>
      <w:r w:rsidRPr="00414DF8">
        <w:rPr>
          <w:rFonts w:ascii="標楷體" w:eastAsia="標楷體" w:hAnsi="標楷體" w:hint="eastAsia"/>
          <w:sz w:val="32"/>
          <w:szCs w:val="32"/>
        </w:rPr>
        <w:t xml:space="preserve">　</w:t>
      </w:r>
      <w:proofErr w:type="gramStart"/>
      <w:r w:rsidRPr="00414DF8">
        <w:rPr>
          <w:rFonts w:ascii="標楷體" w:eastAsia="標楷體" w:hAnsi="標楷體" w:hint="eastAsia"/>
          <w:sz w:val="32"/>
          <w:szCs w:val="32"/>
        </w:rPr>
        <w:t>范</w:t>
      </w:r>
      <w:proofErr w:type="gramEnd"/>
      <w:r w:rsidRPr="00414DF8">
        <w:rPr>
          <w:rFonts w:ascii="標楷體" w:eastAsia="標楷體" w:hAnsi="標楷體" w:hint="eastAsia"/>
          <w:sz w:val="32"/>
          <w:szCs w:val="32"/>
        </w:rPr>
        <w:t xml:space="preserve">　雲</w:t>
      </w:r>
      <w:r>
        <w:rPr>
          <w:rFonts w:ascii="標楷體" w:eastAsia="標楷體" w:hAnsi="標楷體" w:hint="eastAsia"/>
          <w:sz w:val="32"/>
          <w:szCs w:val="32"/>
        </w:rPr>
        <w:t xml:space="preserve">　</w:t>
      </w:r>
      <w:r w:rsidRPr="00414DF8">
        <w:rPr>
          <w:rFonts w:ascii="標楷體" w:eastAsia="標楷體" w:hAnsi="標楷體" w:hint="eastAsia"/>
          <w:sz w:val="32"/>
          <w:szCs w:val="32"/>
        </w:rPr>
        <w:t>張雅琳</w:t>
      </w:r>
    </w:p>
    <w:p w14:paraId="14D87019" w14:textId="77777777" w:rsidR="006829A8" w:rsidRDefault="006829A8" w:rsidP="00540B1A">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t xml:space="preserve">　　　　</w:t>
      </w:r>
      <w:r w:rsidRPr="00414DF8">
        <w:rPr>
          <w:rFonts w:ascii="標楷體" w:eastAsia="標楷體" w:hAnsi="標楷體" w:hint="eastAsia"/>
          <w:sz w:val="32"/>
          <w:szCs w:val="32"/>
        </w:rPr>
        <w:t>柯志恩</w:t>
      </w:r>
      <w:r>
        <w:rPr>
          <w:rFonts w:ascii="標楷體" w:eastAsia="標楷體" w:hAnsi="標楷體" w:hint="eastAsia"/>
          <w:sz w:val="32"/>
          <w:szCs w:val="32"/>
        </w:rPr>
        <w:t xml:space="preserve">　賴惠員　</w:t>
      </w:r>
      <w:r w:rsidRPr="00BB158F">
        <w:rPr>
          <w:rFonts w:ascii="標楷體" w:eastAsia="標楷體" w:hAnsi="標楷體" w:hint="eastAsia"/>
          <w:sz w:val="32"/>
          <w:szCs w:val="32"/>
        </w:rPr>
        <w:t>牛煦庭</w:t>
      </w:r>
      <w:r>
        <w:rPr>
          <w:rFonts w:ascii="標楷體" w:eastAsia="標楷體" w:hAnsi="標楷體" w:hint="eastAsia"/>
          <w:sz w:val="32"/>
          <w:szCs w:val="32"/>
        </w:rPr>
        <w:t xml:space="preserve">　</w:t>
      </w:r>
      <w:proofErr w:type="gramStart"/>
      <w:r>
        <w:rPr>
          <w:rFonts w:ascii="標楷體" w:eastAsia="標楷體" w:hAnsi="標楷體" w:hint="eastAsia"/>
          <w:sz w:val="32"/>
          <w:szCs w:val="32"/>
        </w:rPr>
        <w:t>徐巧芯</w:t>
      </w:r>
      <w:proofErr w:type="gramEnd"/>
    </w:p>
    <w:p w14:paraId="4E5131FE" w14:textId="77777777" w:rsidR="006829A8" w:rsidRPr="003C122E" w:rsidRDefault="006829A8" w:rsidP="00540B1A">
      <w:pPr>
        <w:snapToGrid w:val="0"/>
        <w:spacing w:line="460" w:lineRule="exact"/>
        <w:ind w:leftChars="1250" w:left="4280" w:hangingChars="400" w:hanging="1280"/>
        <w:jc w:val="both"/>
        <w:rPr>
          <w:rFonts w:ascii="標楷體" w:eastAsia="標楷體" w:hAnsi="標楷體"/>
          <w:sz w:val="32"/>
          <w:szCs w:val="32"/>
        </w:rPr>
      </w:pPr>
      <w:r>
        <w:rPr>
          <w:rFonts w:ascii="標楷體" w:eastAsia="標楷體" w:hAnsi="標楷體" w:hint="eastAsia"/>
          <w:sz w:val="32"/>
          <w:szCs w:val="32"/>
        </w:rPr>
        <w:lastRenderedPageBreak/>
        <w:t xml:space="preserve">　　　　羅智強</w:t>
      </w:r>
    </w:p>
    <w:p w14:paraId="1BF7BEFC" w14:textId="77777777" w:rsidR="006829A8" w:rsidRPr="00BB158F" w:rsidRDefault="006829A8" w:rsidP="00540B1A">
      <w:pPr>
        <w:snapToGrid w:val="0"/>
        <w:spacing w:line="460" w:lineRule="exact"/>
        <w:ind w:leftChars="1250" w:left="4280" w:hangingChars="400" w:hanging="1280"/>
        <w:jc w:val="both"/>
        <w:rPr>
          <w:rFonts w:ascii="標楷體" w:eastAsia="標楷體" w:hAnsi="標楷體"/>
          <w:sz w:val="32"/>
          <w:szCs w:val="32"/>
        </w:rPr>
      </w:pPr>
      <w:r w:rsidRPr="003C122E">
        <w:rPr>
          <w:rFonts w:ascii="標楷體" w:eastAsia="標楷體" w:hAnsi="標楷體" w:hint="eastAsia"/>
          <w:sz w:val="32"/>
          <w:szCs w:val="32"/>
        </w:rPr>
        <w:t>連署人：</w:t>
      </w:r>
      <w:r w:rsidRPr="00414DF8">
        <w:rPr>
          <w:rFonts w:ascii="標楷體" w:eastAsia="標楷體" w:hAnsi="標楷體" w:hint="eastAsia"/>
          <w:sz w:val="32"/>
          <w:szCs w:val="32"/>
        </w:rPr>
        <w:t>吳沛憶</w:t>
      </w:r>
      <w:r>
        <w:rPr>
          <w:rFonts w:ascii="標楷體" w:eastAsia="標楷體" w:hAnsi="標楷體" w:hint="eastAsia"/>
          <w:sz w:val="32"/>
          <w:szCs w:val="32"/>
        </w:rPr>
        <w:t xml:space="preserve">　</w:t>
      </w:r>
      <w:r w:rsidRPr="00414DF8">
        <w:rPr>
          <w:rFonts w:ascii="標楷體" w:eastAsia="標楷體" w:hAnsi="標楷體" w:hint="eastAsia"/>
          <w:sz w:val="32"/>
          <w:szCs w:val="32"/>
        </w:rPr>
        <w:t>林宜瑾</w:t>
      </w:r>
    </w:p>
    <w:p w14:paraId="0A6677A2" w14:textId="77777777" w:rsidR="006829A8" w:rsidRPr="00566A00" w:rsidRDefault="006829A8" w:rsidP="00E108AC">
      <w:pPr>
        <w:kinsoku w:val="0"/>
        <w:overflowPunct w:val="0"/>
        <w:spacing w:before="120" w:line="480" w:lineRule="exact"/>
        <w:ind w:leftChars="150" w:left="1000" w:hangingChars="200" w:hanging="640"/>
        <w:jc w:val="both"/>
        <w:textAlignment w:val="center"/>
        <w:rPr>
          <w:rFonts w:ascii="標楷體" w:eastAsia="標楷體" w:hAnsi="標楷體"/>
          <w:sz w:val="32"/>
          <w:szCs w:val="32"/>
        </w:rPr>
      </w:pPr>
      <w:r w:rsidRPr="00566A00">
        <w:rPr>
          <w:rFonts w:ascii="標楷體" w:eastAsia="標楷體" w:hAnsi="標楷體" w:hint="eastAsia"/>
          <w:bCs/>
          <w:sz w:val="32"/>
          <w:szCs w:val="32"/>
        </w:rPr>
        <w:t>(三)</w:t>
      </w:r>
      <w:r w:rsidRPr="00566A00">
        <w:rPr>
          <w:rFonts w:ascii="標楷體" w:eastAsia="標楷體" w:hAnsi="標楷體" w:hint="eastAsia"/>
          <w:sz w:val="32"/>
          <w:szCs w:val="32"/>
        </w:rPr>
        <w:t>職業運動興盛，選手的聲音須重視。職業運動工會可扮演選手與政府間之溝通平台。請教育部體育署</w:t>
      </w:r>
      <w:proofErr w:type="gramStart"/>
      <w:r w:rsidRPr="00566A00">
        <w:rPr>
          <w:rFonts w:ascii="標楷體" w:eastAsia="標楷體" w:hAnsi="標楷體" w:hint="eastAsia"/>
          <w:sz w:val="32"/>
          <w:szCs w:val="32"/>
        </w:rPr>
        <w:t>研</w:t>
      </w:r>
      <w:proofErr w:type="gramEnd"/>
      <w:r w:rsidRPr="00566A00">
        <w:rPr>
          <w:rFonts w:ascii="標楷體" w:eastAsia="標楷體" w:hAnsi="標楷體" w:hint="eastAsia"/>
          <w:sz w:val="32"/>
          <w:szCs w:val="32"/>
        </w:rPr>
        <w:t>議建立職業運動工會對單項協會之溝通平台，制度化保障工會發聲，以強化運動治理之成效。475</w:t>
      </w:r>
    </w:p>
    <w:p w14:paraId="18082A2A" w14:textId="77777777" w:rsidR="006829A8" w:rsidRPr="00566A00" w:rsidRDefault="006829A8" w:rsidP="00E108AC">
      <w:pPr>
        <w:snapToGrid w:val="0"/>
        <w:spacing w:line="48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提案人：吳沛憶</w:t>
      </w:r>
    </w:p>
    <w:p w14:paraId="0C465C76" w14:textId="77777777" w:rsidR="006829A8" w:rsidRPr="00566A00" w:rsidRDefault="006829A8" w:rsidP="00E108AC">
      <w:pPr>
        <w:snapToGrid w:val="0"/>
        <w:spacing w:line="48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連署人：張雅琳  陳培瑜</w:t>
      </w:r>
    </w:p>
    <w:p w14:paraId="0255CE1F" w14:textId="77777777" w:rsidR="006829A8" w:rsidRPr="00566A00" w:rsidRDefault="006829A8" w:rsidP="00E108AC">
      <w:pPr>
        <w:kinsoku w:val="0"/>
        <w:overflowPunct w:val="0"/>
        <w:spacing w:before="120" w:line="480" w:lineRule="exact"/>
        <w:ind w:leftChars="150" w:left="1000" w:hangingChars="200" w:hanging="640"/>
        <w:jc w:val="both"/>
        <w:textAlignment w:val="center"/>
        <w:rPr>
          <w:rFonts w:ascii="標楷體" w:eastAsia="標楷體" w:hAnsi="標楷體"/>
          <w:sz w:val="32"/>
          <w:szCs w:val="32"/>
        </w:rPr>
      </w:pPr>
      <w:r w:rsidRPr="00566A00">
        <w:rPr>
          <w:rFonts w:ascii="標楷體" w:eastAsia="標楷體" w:hAnsi="標楷體" w:hint="eastAsia"/>
          <w:bCs/>
          <w:sz w:val="32"/>
          <w:szCs w:val="32"/>
        </w:rPr>
        <w:t>(四)</w:t>
      </w:r>
      <w:r w:rsidRPr="00566A00">
        <w:rPr>
          <w:rFonts w:ascii="標楷體" w:eastAsia="標楷體" w:hAnsi="標楷體" w:hint="eastAsia"/>
          <w:sz w:val="32"/>
          <w:szCs w:val="32"/>
        </w:rPr>
        <w:t>過去傳出過多起運動教練騷擾、侵害選手之性別事件。運動訓練難以避免肢體接觸，不肖教練便趁此下手，不但傷害選手，也傷害運動項目本身。為使選手能自我保護，請教育部體育署依照「國民體育法」第5條規定「促進運動參與之性別平等」之意旨，全力支持國際上之Safe Sport倡議，結合民間力量，幫助選手保護自己。476</w:t>
      </w:r>
    </w:p>
    <w:p w14:paraId="30D13808" w14:textId="77777777" w:rsidR="006829A8" w:rsidRPr="00566A00" w:rsidRDefault="006829A8" w:rsidP="00E108AC">
      <w:pPr>
        <w:snapToGrid w:val="0"/>
        <w:spacing w:line="48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提案人：吳沛憶</w:t>
      </w:r>
    </w:p>
    <w:p w14:paraId="655F4A4C" w14:textId="77777777" w:rsidR="006829A8" w:rsidRPr="00566A00" w:rsidRDefault="006829A8" w:rsidP="00E108AC">
      <w:pPr>
        <w:snapToGrid w:val="0"/>
        <w:spacing w:line="48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連署人：張雅琳  陳培瑜</w:t>
      </w:r>
    </w:p>
    <w:p w14:paraId="13B229B7" w14:textId="77777777" w:rsidR="006829A8" w:rsidRPr="00566A00" w:rsidRDefault="006829A8" w:rsidP="00E108AC">
      <w:pPr>
        <w:kinsoku w:val="0"/>
        <w:overflowPunct w:val="0"/>
        <w:spacing w:before="120" w:line="480" w:lineRule="exact"/>
        <w:ind w:leftChars="150" w:left="1000" w:hangingChars="200" w:hanging="640"/>
        <w:jc w:val="both"/>
        <w:textAlignment w:val="center"/>
        <w:rPr>
          <w:rFonts w:ascii="標楷體" w:eastAsia="標楷體" w:hAnsi="標楷體"/>
          <w:sz w:val="32"/>
          <w:szCs w:val="32"/>
        </w:rPr>
      </w:pPr>
      <w:r w:rsidRPr="00566A00">
        <w:rPr>
          <w:rFonts w:ascii="標楷體" w:eastAsia="標楷體" w:hAnsi="標楷體" w:hint="eastAsia"/>
          <w:bCs/>
          <w:sz w:val="32"/>
          <w:szCs w:val="32"/>
        </w:rPr>
        <w:t>(五)</w:t>
      </w:r>
      <w:r w:rsidRPr="00566A00">
        <w:rPr>
          <w:rFonts w:ascii="標楷體" w:eastAsia="標楷體" w:hAnsi="標楷體" w:hint="eastAsia"/>
          <w:sz w:val="32"/>
          <w:szCs w:val="32"/>
        </w:rPr>
        <w:t>對於全民運動，政府在國際交流上之</w:t>
      </w:r>
      <w:proofErr w:type="gramStart"/>
      <w:r w:rsidRPr="00566A00">
        <w:rPr>
          <w:rFonts w:ascii="標楷體" w:eastAsia="標楷體" w:hAnsi="標楷體" w:hint="eastAsia"/>
          <w:sz w:val="32"/>
          <w:szCs w:val="32"/>
        </w:rPr>
        <w:t>挹</w:t>
      </w:r>
      <w:proofErr w:type="gramEnd"/>
      <w:r w:rsidRPr="00566A00">
        <w:rPr>
          <w:rFonts w:ascii="標楷體" w:eastAsia="標楷體" w:hAnsi="標楷體" w:hint="eastAsia"/>
          <w:sz w:val="32"/>
          <w:szCs w:val="32"/>
        </w:rPr>
        <w:t>注較少。</w:t>
      </w:r>
      <w:proofErr w:type="gramStart"/>
      <w:r w:rsidRPr="00566A00">
        <w:rPr>
          <w:rFonts w:ascii="標楷體" w:eastAsia="標楷體" w:hAnsi="標楷體" w:hint="eastAsia"/>
          <w:sz w:val="32"/>
          <w:szCs w:val="32"/>
        </w:rPr>
        <w:t>但如街舞</w:t>
      </w:r>
      <w:proofErr w:type="gramEnd"/>
      <w:r w:rsidRPr="00566A00">
        <w:rPr>
          <w:rFonts w:ascii="標楷體" w:eastAsia="標楷體" w:hAnsi="標楷體" w:hint="eastAsia"/>
          <w:sz w:val="32"/>
          <w:szCs w:val="32"/>
        </w:rPr>
        <w:t>，僅有霹靂舞成為競技賽事，</w:t>
      </w:r>
      <w:proofErr w:type="gramStart"/>
      <w:r w:rsidRPr="00566A00">
        <w:rPr>
          <w:rFonts w:ascii="標楷體" w:eastAsia="標楷體" w:hAnsi="標楷體" w:hint="eastAsia"/>
          <w:sz w:val="32"/>
          <w:szCs w:val="32"/>
        </w:rPr>
        <w:t>然街舞</w:t>
      </w:r>
      <w:proofErr w:type="gramEnd"/>
      <w:r w:rsidRPr="00566A00">
        <w:rPr>
          <w:rFonts w:ascii="標楷體" w:eastAsia="標楷體" w:hAnsi="標楷體" w:hint="eastAsia"/>
          <w:sz w:val="32"/>
          <w:szCs w:val="32"/>
        </w:rPr>
        <w:t>整體已經高度國際化，並發展出台灣在地之品牌賽事。無論是選手出國參賽，或是邀請國外選手、裁判參與台灣品牌賽事，</w:t>
      </w:r>
      <w:proofErr w:type="gramStart"/>
      <w:r w:rsidRPr="00566A00">
        <w:rPr>
          <w:rFonts w:ascii="標楷體" w:eastAsia="標楷體" w:hAnsi="標楷體" w:hint="eastAsia"/>
          <w:sz w:val="32"/>
          <w:szCs w:val="32"/>
        </w:rPr>
        <w:t>均對運動</w:t>
      </w:r>
      <w:proofErr w:type="gramEnd"/>
      <w:r w:rsidRPr="00566A00">
        <w:rPr>
          <w:rFonts w:ascii="標楷體" w:eastAsia="標楷體" w:hAnsi="標楷體" w:hint="eastAsia"/>
          <w:sz w:val="32"/>
          <w:szCs w:val="32"/>
        </w:rPr>
        <w:t>外交有所助益。請教育部體育署積極支持街舞等全民運動之國際交流，結合民間力量，為台灣的運動外交擴增成效。477</w:t>
      </w:r>
    </w:p>
    <w:p w14:paraId="34F71EBC" w14:textId="77777777" w:rsidR="006829A8" w:rsidRPr="00566A00" w:rsidRDefault="006829A8" w:rsidP="00E108AC">
      <w:pPr>
        <w:snapToGrid w:val="0"/>
        <w:spacing w:line="48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提案人：吳沛憶</w:t>
      </w:r>
    </w:p>
    <w:p w14:paraId="0762D031" w14:textId="77777777" w:rsidR="006829A8" w:rsidRPr="00566A00" w:rsidRDefault="006829A8" w:rsidP="00E108AC">
      <w:pPr>
        <w:snapToGrid w:val="0"/>
        <w:spacing w:line="48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連署人：張雅琳  陳培瑜</w:t>
      </w:r>
    </w:p>
    <w:p w14:paraId="74D99C9F" w14:textId="77777777" w:rsidR="006829A8" w:rsidRPr="00566A00" w:rsidRDefault="006829A8" w:rsidP="00E108AC">
      <w:pPr>
        <w:kinsoku w:val="0"/>
        <w:overflowPunct w:val="0"/>
        <w:spacing w:before="120" w:line="480" w:lineRule="exact"/>
        <w:ind w:leftChars="150" w:left="1000" w:hangingChars="200" w:hanging="640"/>
        <w:jc w:val="both"/>
        <w:textAlignment w:val="center"/>
        <w:rPr>
          <w:rFonts w:ascii="標楷體" w:eastAsia="標楷體" w:hAnsi="標楷體"/>
          <w:sz w:val="32"/>
          <w:szCs w:val="32"/>
        </w:rPr>
      </w:pPr>
      <w:r w:rsidRPr="00566A00">
        <w:rPr>
          <w:rFonts w:ascii="標楷體" w:eastAsia="標楷體" w:hAnsi="標楷體" w:hint="eastAsia"/>
          <w:bCs/>
          <w:sz w:val="32"/>
          <w:szCs w:val="32"/>
        </w:rPr>
        <w:t>(六)</w:t>
      </w:r>
      <w:r w:rsidRPr="00566A00">
        <w:rPr>
          <w:rFonts w:ascii="標楷體" w:eastAsia="標楷體" w:hAnsi="標楷體" w:hint="eastAsia"/>
          <w:sz w:val="32"/>
          <w:szCs w:val="32"/>
        </w:rPr>
        <w:t>滑板運動在近2屆奧林匹克運動會受到高度關注，然國內已有選手常遠赴海外參賽，但台灣並無國際規格之滑板比賽場可供訓練。請教育部體育署於1年完成國際規格滑板場設置方案之規劃、</w:t>
      </w:r>
      <w:proofErr w:type="gramStart"/>
      <w:r w:rsidRPr="00566A00">
        <w:rPr>
          <w:rFonts w:ascii="標楷體" w:eastAsia="標楷體" w:hAnsi="標楷體" w:hint="eastAsia"/>
          <w:sz w:val="32"/>
          <w:szCs w:val="32"/>
        </w:rPr>
        <w:t>研</w:t>
      </w:r>
      <w:proofErr w:type="gramEnd"/>
      <w:r w:rsidRPr="00566A00">
        <w:rPr>
          <w:rFonts w:ascii="標楷體" w:eastAsia="標楷體" w:hAnsi="標楷體" w:hint="eastAsia"/>
          <w:sz w:val="32"/>
          <w:szCs w:val="32"/>
        </w:rPr>
        <w:t>議，以支持台灣的滑板選手。478</w:t>
      </w:r>
    </w:p>
    <w:p w14:paraId="5B5A8223" w14:textId="77777777" w:rsidR="006829A8" w:rsidRPr="00566A00" w:rsidRDefault="006829A8" w:rsidP="00E108AC">
      <w:pPr>
        <w:snapToGrid w:val="0"/>
        <w:spacing w:line="48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lastRenderedPageBreak/>
        <w:t>提案人：吳沛憶</w:t>
      </w:r>
    </w:p>
    <w:p w14:paraId="3A3F54A7" w14:textId="77777777" w:rsidR="006829A8" w:rsidRPr="00566A00" w:rsidRDefault="006829A8" w:rsidP="00E108AC">
      <w:pPr>
        <w:snapToGrid w:val="0"/>
        <w:spacing w:line="48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連署人：張雅琳  陳培瑜</w:t>
      </w:r>
    </w:p>
    <w:p w14:paraId="2A9F5FA3" w14:textId="77777777" w:rsidR="006829A8" w:rsidRPr="00566A00" w:rsidRDefault="006829A8" w:rsidP="00E108AC">
      <w:pPr>
        <w:kinsoku w:val="0"/>
        <w:overflowPunct w:val="0"/>
        <w:spacing w:before="120" w:line="480" w:lineRule="exact"/>
        <w:ind w:leftChars="150" w:left="1000" w:hangingChars="200" w:hanging="640"/>
        <w:jc w:val="both"/>
        <w:textAlignment w:val="center"/>
        <w:rPr>
          <w:rFonts w:ascii="標楷體" w:eastAsia="標楷體" w:hAnsi="標楷體"/>
          <w:sz w:val="32"/>
          <w:szCs w:val="32"/>
        </w:rPr>
      </w:pPr>
      <w:r w:rsidRPr="00566A00">
        <w:rPr>
          <w:rFonts w:ascii="標楷體" w:eastAsia="標楷體" w:hAnsi="標楷體" w:hint="eastAsia"/>
          <w:bCs/>
          <w:sz w:val="32"/>
          <w:szCs w:val="32"/>
        </w:rPr>
        <w:t>(七)教育部體育署補助各縣市政府辦理「推動中小學社區(團)學生棒球發展計畫」，輔導成立社區學生棒球隊、學校棒球社團與球隊。</w:t>
      </w:r>
      <w:proofErr w:type="gramStart"/>
      <w:r w:rsidRPr="00566A00">
        <w:rPr>
          <w:rFonts w:ascii="標楷體" w:eastAsia="標楷體" w:hAnsi="標楷體" w:hint="eastAsia"/>
          <w:bCs/>
          <w:sz w:val="32"/>
          <w:szCs w:val="32"/>
        </w:rPr>
        <w:t>114</w:t>
      </w:r>
      <w:proofErr w:type="gramEnd"/>
      <w:r w:rsidRPr="00566A00">
        <w:rPr>
          <w:rFonts w:ascii="標楷體" w:eastAsia="標楷體" w:hAnsi="標楷體" w:hint="eastAsia"/>
          <w:bCs/>
          <w:sz w:val="32"/>
          <w:szCs w:val="32"/>
        </w:rPr>
        <w:t>年度編列2,450萬元。另將於</w:t>
      </w:r>
      <w:proofErr w:type="gramStart"/>
      <w:r w:rsidRPr="00566A00">
        <w:rPr>
          <w:rFonts w:ascii="標楷體" w:eastAsia="標楷體" w:hAnsi="標楷體" w:hint="eastAsia"/>
          <w:bCs/>
          <w:sz w:val="32"/>
          <w:szCs w:val="32"/>
        </w:rPr>
        <w:t>114</w:t>
      </w:r>
      <w:proofErr w:type="gramEnd"/>
      <w:r w:rsidRPr="00566A00">
        <w:rPr>
          <w:rFonts w:ascii="標楷體" w:eastAsia="標楷體" w:hAnsi="標楷體" w:hint="eastAsia"/>
          <w:bCs/>
          <w:sz w:val="32"/>
          <w:szCs w:val="32"/>
        </w:rPr>
        <w:t>年度起輔導地方政府推動學生社區足球運動、補助各級學校辦理運動團隊訓練，預估至少6場學生社區足球相關活動及交流賽，辦理4項分區足球交流賽事，新增輔導推動學生社區足球發展預算2,450萬元。然社區運動發展蓬勃，請教育部體育署就實際辦理情形妥善追蹤，妥善</w:t>
      </w:r>
      <w:proofErr w:type="gramStart"/>
      <w:r w:rsidRPr="00566A00">
        <w:rPr>
          <w:rFonts w:ascii="標楷體" w:eastAsia="標楷體" w:hAnsi="標楷體" w:hint="eastAsia"/>
          <w:bCs/>
          <w:sz w:val="32"/>
          <w:szCs w:val="32"/>
        </w:rPr>
        <w:t>研</w:t>
      </w:r>
      <w:proofErr w:type="gramEnd"/>
      <w:r w:rsidRPr="00566A00">
        <w:rPr>
          <w:rFonts w:ascii="標楷體" w:eastAsia="標楷體" w:hAnsi="標楷體" w:hint="eastAsia"/>
          <w:bCs/>
          <w:sz w:val="32"/>
          <w:szCs w:val="32"/>
        </w:rPr>
        <w:t>議未來年度之預算規模，以合理資源支持社區運動發展。479</w:t>
      </w:r>
    </w:p>
    <w:p w14:paraId="3F24C94E" w14:textId="77777777" w:rsidR="006829A8" w:rsidRPr="00566A00" w:rsidRDefault="006829A8" w:rsidP="00E108AC">
      <w:pPr>
        <w:snapToGrid w:val="0"/>
        <w:spacing w:line="48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提案人：吳沛憶</w:t>
      </w:r>
    </w:p>
    <w:p w14:paraId="014B8E0E" w14:textId="77777777" w:rsidR="006829A8" w:rsidRPr="00566A00" w:rsidRDefault="006829A8" w:rsidP="00E108AC">
      <w:pPr>
        <w:snapToGrid w:val="0"/>
        <w:spacing w:line="48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連署人：張雅琳  陳培瑜</w:t>
      </w:r>
    </w:p>
    <w:p w14:paraId="4A9564F6" w14:textId="77777777" w:rsidR="006829A8" w:rsidRPr="00566A00" w:rsidRDefault="006829A8" w:rsidP="00E108AC">
      <w:pPr>
        <w:kinsoku w:val="0"/>
        <w:overflowPunct w:val="0"/>
        <w:spacing w:before="120" w:line="480" w:lineRule="exact"/>
        <w:ind w:leftChars="200" w:left="1120" w:hangingChars="200" w:hanging="640"/>
        <w:jc w:val="both"/>
        <w:textAlignment w:val="center"/>
        <w:rPr>
          <w:rFonts w:ascii="標楷體" w:eastAsia="標楷體" w:hAnsi="標楷體"/>
          <w:sz w:val="32"/>
          <w:szCs w:val="32"/>
        </w:rPr>
      </w:pPr>
      <w:r w:rsidRPr="00566A00">
        <w:rPr>
          <w:rFonts w:ascii="標楷體" w:eastAsia="標楷體" w:hAnsi="標楷體" w:hint="eastAsia"/>
          <w:bCs/>
          <w:sz w:val="32"/>
          <w:szCs w:val="32"/>
        </w:rPr>
        <w:t>(八)</w:t>
      </w:r>
      <w:r w:rsidRPr="00566A00">
        <w:rPr>
          <w:rFonts w:ascii="標楷體" w:eastAsia="標楷體" w:hAnsi="標楷體" w:hint="eastAsia"/>
          <w:sz w:val="32"/>
          <w:szCs w:val="32"/>
        </w:rPr>
        <w:t>查113年由屏東縣主辦全民運辦理，然於113年全民運辦理</w:t>
      </w:r>
      <w:proofErr w:type="gramStart"/>
      <w:r w:rsidRPr="00566A00">
        <w:rPr>
          <w:rFonts w:ascii="標楷體" w:eastAsia="標楷體" w:hAnsi="標楷體" w:hint="eastAsia"/>
          <w:sz w:val="32"/>
          <w:szCs w:val="32"/>
        </w:rPr>
        <w:t>期間，</w:t>
      </w:r>
      <w:proofErr w:type="gramEnd"/>
      <w:r w:rsidRPr="00566A00">
        <w:rPr>
          <w:rFonts w:ascii="標楷體" w:eastAsia="標楷體" w:hAnsi="標楷體" w:hint="eastAsia"/>
          <w:sz w:val="32"/>
          <w:szCs w:val="32"/>
        </w:rPr>
        <w:t>遭遇康</w:t>
      </w:r>
      <w:proofErr w:type="gramStart"/>
      <w:r w:rsidRPr="00566A00">
        <w:rPr>
          <w:rFonts w:ascii="標楷體" w:eastAsia="標楷體" w:hAnsi="標楷體" w:hint="eastAsia"/>
          <w:sz w:val="32"/>
          <w:szCs w:val="32"/>
        </w:rPr>
        <w:t>芮</w:t>
      </w:r>
      <w:proofErr w:type="gramEnd"/>
      <w:r w:rsidRPr="00566A00">
        <w:rPr>
          <w:rFonts w:ascii="標楷體" w:eastAsia="標楷體" w:hAnsi="標楷體" w:hint="eastAsia"/>
          <w:sz w:val="32"/>
          <w:szCs w:val="32"/>
        </w:rPr>
        <w:t>颱風攪局，開幕式時下大雨，導致場地積水，選手泡在水中，雨衣亦未及時發放，讓選手於雨中開幕，恐影響選手權益，為避免前述狀況再次發生，</w:t>
      </w:r>
      <w:proofErr w:type="gramStart"/>
      <w:r w:rsidRPr="00566A00">
        <w:rPr>
          <w:rFonts w:ascii="標楷體" w:eastAsia="標楷體" w:hAnsi="標楷體" w:hint="eastAsia"/>
          <w:sz w:val="32"/>
          <w:szCs w:val="32"/>
        </w:rPr>
        <w:t>爰</w:t>
      </w:r>
      <w:proofErr w:type="gramEnd"/>
      <w:r w:rsidRPr="00566A00">
        <w:rPr>
          <w:rFonts w:ascii="標楷體" w:eastAsia="標楷體" w:hAnsi="標楷體" w:hint="eastAsia"/>
          <w:sz w:val="32"/>
          <w:szCs w:val="32"/>
        </w:rPr>
        <w:t>要求教育部體育署輔導縣市時，應做好周全之備案，因應各式狀況發生，並應於1個月內向立法院教育及文化委員會提出書面報告。480</w:t>
      </w:r>
    </w:p>
    <w:p w14:paraId="604EFBD8" w14:textId="77777777" w:rsidR="006829A8" w:rsidRPr="00566A00" w:rsidRDefault="006829A8" w:rsidP="00E108AC">
      <w:pPr>
        <w:snapToGrid w:val="0"/>
        <w:spacing w:line="48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提案人：萬美玲</w:t>
      </w:r>
    </w:p>
    <w:p w14:paraId="512087E7" w14:textId="77777777" w:rsidR="006829A8" w:rsidRPr="00566A00" w:rsidRDefault="006829A8" w:rsidP="00E108AC">
      <w:pPr>
        <w:snapToGrid w:val="0"/>
        <w:spacing w:line="48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連署人：洪孟楷　葛如鈞</w:t>
      </w:r>
    </w:p>
    <w:p w14:paraId="680A7B1D" w14:textId="77777777" w:rsidR="006829A8" w:rsidRPr="00566A00" w:rsidRDefault="006829A8" w:rsidP="00E108AC">
      <w:pPr>
        <w:kinsoku w:val="0"/>
        <w:overflowPunct w:val="0"/>
        <w:spacing w:before="120" w:line="480" w:lineRule="exact"/>
        <w:ind w:leftChars="200" w:left="1120" w:hangingChars="200" w:hanging="640"/>
        <w:jc w:val="both"/>
        <w:textAlignment w:val="center"/>
        <w:rPr>
          <w:rFonts w:ascii="標楷體" w:eastAsia="標楷體" w:hAnsi="標楷體"/>
          <w:sz w:val="32"/>
          <w:szCs w:val="32"/>
        </w:rPr>
      </w:pPr>
      <w:r w:rsidRPr="00566A00">
        <w:rPr>
          <w:rFonts w:ascii="標楷體" w:eastAsia="標楷體" w:hAnsi="標楷體" w:hint="eastAsia"/>
          <w:bCs/>
          <w:sz w:val="32"/>
          <w:szCs w:val="32"/>
        </w:rPr>
        <w:t>(九)</w:t>
      </w:r>
      <w:proofErr w:type="gramStart"/>
      <w:r w:rsidRPr="00566A00">
        <w:rPr>
          <w:rFonts w:ascii="標楷體" w:eastAsia="標楷體" w:hAnsi="標楷體" w:hint="eastAsia"/>
          <w:sz w:val="32"/>
          <w:szCs w:val="32"/>
        </w:rPr>
        <w:t>鑑</w:t>
      </w:r>
      <w:proofErr w:type="gramEnd"/>
      <w:r w:rsidRPr="00566A00">
        <w:rPr>
          <w:rFonts w:ascii="標楷體" w:eastAsia="標楷體" w:hAnsi="標楷體" w:hint="eastAsia"/>
          <w:sz w:val="32"/>
          <w:szCs w:val="32"/>
        </w:rPr>
        <w:t>於「身心障礙者權利公約」、「國民體育法」、「特殊教育法」等相關法規，規定應保障身心障礙者之體育活動權益，教育部體育署於「體育教育推展」項下「02學校特殊體育活動及教學發展」編列8,500萬5千元。</w:t>
      </w:r>
      <w:proofErr w:type="gramStart"/>
      <w:r w:rsidRPr="00566A00">
        <w:rPr>
          <w:rFonts w:ascii="標楷體" w:eastAsia="標楷體" w:hAnsi="標楷體" w:hint="eastAsia"/>
          <w:sz w:val="32"/>
          <w:szCs w:val="32"/>
        </w:rPr>
        <w:t>然查</w:t>
      </w:r>
      <w:proofErr w:type="gramEnd"/>
      <w:r w:rsidRPr="00566A00">
        <w:rPr>
          <w:rFonts w:ascii="標楷體" w:eastAsia="標楷體" w:hAnsi="標楷體" w:hint="eastAsia"/>
          <w:sz w:val="32"/>
          <w:szCs w:val="32"/>
        </w:rPr>
        <w:t>，該筆預算項下編列之「加強特殊體育活動之推展」1</w:t>
      </w:r>
      <w:r w:rsidRPr="00566A00">
        <w:rPr>
          <w:rFonts w:ascii="標楷體" w:eastAsia="標楷體" w:hAnsi="標楷體"/>
          <w:sz w:val="32"/>
          <w:szCs w:val="32"/>
        </w:rPr>
        <w:t>,</w:t>
      </w:r>
      <w:r w:rsidRPr="00566A00">
        <w:rPr>
          <w:rFonts w:ascii="標楷體" w:eastAsia="標楷體" w:hAnsi="標楷體" w:hint="eastAsia"/>
          <w:sz w:val="32"/>
          <w:szCs w:val="32"/>
        </w:rPr>
        <w:t>347萬元，較</w:t>
      </w:r>
      <w:proofErr w:type="gramStart"/>
      <w:r w:rsidRPr="00566A00">
        <w:rPr>
          <w:rFonts w:ascii="標楷體" w:eastAsia="標楷體" w:hAnsi="標楷體" w:hint="eastAsia"/>
          <w:sz w:val="32"/>
          <w:szCs w:val="32"/>
        </w:rPr>
        <w:t>113</w:t>
      </w:r>
      <w:proofErr w:type="gramEnd"/>
      <w:r w:rsidRPr="00566A00">
        <w:rPr>
          <w:rFonts w:ascii="標楷體" w:eastAsia="標楷體" w:hAnsi="標楷體" w:hint="eastAsia"/>
          <w:sz w:val="32"/>
          <w:szCs w:val="32"/>
        </w:rPr>
        <w:t>年度編列1</w:t>
      </w:r>
      <w:r w:rsidRPr="00566A00">
        <w:rPr>
          <w:rFonts w:ascii="標楷體" w:eastAsia="標楷體" w:hAnsi="標楷體"/>
          <w:sz w:val="32"/>
          <w:szCs w:val="32"/>
        </w:rPr>
        <w:t>,</w:t>
      </w:r>
      <w:r w:rsidRPr="00566A00">
        <w:rPr>
          <w:rFonts w:ascii="標楷體" w:eastAsia="標楷體" w:hAnsi="標楷體" w:hint="eastAsia"/>
          <w:sz w:val="32"/>
          <w:szCs w:val="32"/>
        </w:rPr>
        <w:t>547萬元，少200萬元；及「強化特殊體育</w:t>
      </w:r>
      <w:r w:rsidRPr="00566A00">
        <w:rPr>
          <w:rFonts w:ascii="標楷體" w:eastAsia="標楷體" w:hAnsi="標楷體" w:hint="eastAsia"/>
          <w:sz w:val="32"/>
          <w:szCs w:val="32"/>
        </w:rPr>
        <w:lastRenderedPageBreak/>
        <w:t>之課程與教學」3,590萬元，較</w:t>
      </w:r>
      <w:proofErr w:type="gramStart"/>
      <w:r w:rsidRPr="00566A00">
        <w:rPr>
          <w:rFonts w:ascii="標楷體" w:eastAsia="標楷體" w:hAnsi="標楷體" w:hint="eastAsia"/>
          <w:sz w:val="32"/>
          <w:szCs w:val="32"/>
        </w:rPr>
        <w:t>113</w:t>
      </w:r>
      <w:proofErr w:type="gramEnd"/>
      <w:r w:rsidRPr="00566A00">
        <w:rPr>
          <w:rFonts w:ascii="標楷體" w:eastAsia="標楷體" w:hAnsi="標楷體" w:hint="eastAsia"/>
          <w:sz w:val="32"/>
          <w:szCs w:val="32"/>
        </w:rPr>
        <w:t>年度編列3</w:t>
      </w:r>
      <w:r w:rsidRPr="00566A00">
        <w:rPr>
          <w:rFonts w:ascii="標楷體" w:eastAsia="標楷體" w:hAnsi="標楷體"/>
          <w:sz w:val="32"/>
          <w:szCs w:val="32"/>
        </w:rPr>
        <w:t>,</w:t>
      </w:r>
      <w:r w:rsidRPr="00566A00">
        <w:rPr>
          <w:rFonts w:ascii="標楷體" w:eastAsia="標楷體" w:hAnsi="標楷體" w:hint="eastAsia"/>
          <w:sz w:val="32"/>
          <w:szCs w:val="32"/>
        </w:rPr>
        <w:t>610萬元，少20萬元，恐影響特殊體育活動之業務推展，使身心障礙者運動權受損，亦違反相關法規。且於111學年度學校體育統計年報指出，國小普通班身心障礙學生與普通班學生一起上</w:t>
      </w:r>
      <w:proofErr w:type="gramStart"/>
      <w:r w:rsidRPr="00566A00">
        <w:rPr>
          <w:rFonts w:ascii="標楷體" w:eastAsia="標楷體" w:hAnsi="標楷體" w:hint="eastAsia"/>
          <w:sz w:val="32"/>
          <w:szCs w:val="32"/>
        </w:rPr>
        <w:t>體育課達</w:t>
      </w:r>
      <w:proofErr w:type="gramEnd"/>
      <w:r w:rsidRPr="00566A00">
        <w:rPr>
          <w:rFonts w:ascii="標楷體" w:eastAsia="標楷體" w:hAnsi="標楷體" w:hint="eastAsia"/>
          <w:sz w:val="32"/>
          <w:szCs w:val="32"/>
        </w:rPr>
        <w:t>62.1%；國中身心障礙學生與普通班學生一起上</w:t>
      </w:r>
      <w:proofErr w:type="gramStart"/>
      <w:r w:rsidRPr="00566A00">
        <w:rPr>
          <w:rFonts w:ascii="標楷體" w:eastAsia="標楷體" w:hAnsi="標楷體" w:hint="eastAsia"/>
          <w:sz w:val="32"/>
          <w:szCs w:val="32"/>
        </w:rPr>
        <w:t>體育課達</w:t>
      </w:r>
      <w:proofErr w:type="gramEnd"/>
      <w:r w:rsidRPr="00566A00">
        <w:rPr>
          <w:rFonts w:ascii="標楷體" w:eastAsia="標楷體" w:hAnsi="標楷體" w:hint="eastAsia"/>
          <w:sz w:val="32"/>
          <w:szCs w:val="32"/>
        </w:rPr>
        <w:t>77.54%；高中身心障礙學生與普通班學生一起上</w:t>
      </w:r>
      <w:proofErr w:type="gramStart"/>
      <w:r w:rsidRPr="00566A00">
        <w:rPr>
          <w:rFonts w:ascii="標楷體" w:eastAsia="標楷體" w:hAnsi="標楷體" w:hint="eastAsia"/>
          <w:sz w:val="32"/>
          <w:szCs w:val="32"/>
        </w:rPr>
        <w:t>體育課達</w:t>
      </w:r>
      <w:proofErr w:type="gramEnd"/>
      <w:r w:rsidRPr="00566A00">
        <w:rPr>
          <w:rFonts w:ascii="標楷體" w:eastAsia="標楷體" w:hAnsi="標楷體" w:hint="eastAsia"/>
          <w:sz w:val="32"/>
          <w:szCs w:val="32"/>
        </w:rPr>
        <w:t>78.57%，更應加強特殊體育之推展。綜上所述，為保障身心障礙學生之運動權，</w:t>
      </w:r>
      <w:proofErr w:type="gramStart"/>
      <w:r w:rsidRPr="00566A00">
        <w:rPr>
          <w:rFonts w:ascii="標楷體" w:eastAsia="標楷體" w:hAnsi="標楷體" w:hint="eastAsia"/>
          <w:sz w:val="32"/>
          <w:szCs w:val="32"/>
        </w:rPr>
        <w:t>爰</w:t>
      </w:r>
      <w:proofErr w:type="gramEnd"/>
      <w:r w:rsidRPr="00566A00">
        <w:rPr>
          <w:rFonts w:ascii="標楷體" w:eastAsia="標楷體" w:hAnsi="標楷體" w:hint="eastAsia"/>
          <w:sz w:val="32"/>
          <w:szCs w:val="32"/>
        </w:rPr>
        <w:t>要求教育部體育署應說明特殊體育活動推展業務預算降低之原因，另落實相關法規，加強特殊體育之推動，並應於3個月內向立法院教育及文化委員會提出書面報告。481</w:t>
      </w:r>
    </w:p>
    <w:p w14:paraId="7521EB56" w14:textId="77777777" w:rsidR="006829A8" w:rsidRPr="00566A00" w:rsidRDefault="006829A8" w:rsidP="00E108AC">
      <w:pPr>
        <w:snapToGrid w:val="0"/>
        <w:spacing w:line="48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提案人：萬美玲</w:t>
      </w:r>
    </w:p>
    <w:p w14:paraId="314E4059" w14:textId="77777777" w:rsidR="006829A8" w:rsidRPr="00566A00" w:rsidRDefault="006829A8" w:rsidP="00E108AC">
      <w:pPr>
        <w:snapToGrid w:val="0"/>
        <w:spacing w:line="48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連署人：洪孟楷  葛如鈞</w:t>
      </w:r>
    </w:p>
    <w:p w14:paraId="220764C9" w14:textId="77777777" w:rsidR="006829A8" w:rsidRPr="00566A00" w:rsidRDefault="006829A8" w:rsidP="00E108AC">
      <w:pPr>
        <w:kinsoku w:val="0"/>
        <w:overflowPunct w:val="0"/>
        <w:spacing w:before="120" w:line="480" w:lineRule="exact"/>
        <w:ind w:leftChars="150" w:left="1000" w:hangingChars="200" w:hanging="640"/>
        <w:jc w:val="both"/>
        <w:textAlignment w:val="center"/>
        <w:rPr>
          <w:rFonts w:ascii="標楷體" w:eastAsia="標楷體" w:hAnsi="標楷體"/>
          <w:sz w:val="32"/>
          <w:szCs w:val="32"/>
        </w:rPr>
      </w:pPr>
      <w:r w:rsidRPr="00566A00">
        <w:rPr>
          <w:rFonts w:ascii="標楷體" w:eastAsia="標楷體" w:hAnsi="標楷體" w:hint="eastAsia"/>
          <w:bCs/>
          <w:sz w:val="32"/>
          <w:szCs w:val="32"/>
        </w:rPr>
        <w:t>(十)</w:t>
      </w:r>
      <w:r w:rsidRPr="00566A00">
        <w:rPr>
          <w:rFonts w:ascii="標楷體" w:eastAsia="標楷體" w:hAnsi="標楷體" w:hint="eastAsia"/>
          <w:sz w:val="32"/>
          <w:szCs w:val="32"/>
        </w:rPr>
        <w:t>查籃球瓊斯</w:t>
      </w:r>
      <w:proofErr w:type="gramStart"/>
      <w:r w:rsidRPr="00566A00">
        <w:rPr>
          <w:rFonts w:ascii="標楷體" w:eastAsia="標楷體" w:hAnsi="標楷體" w:hint="eastAsia"/>
          <w:sz w:val="32"/>
          <w:szCs w:val="32"/>
        </w:rPr>
        <w:t>盃</w:t>
      </w:r>
      <w:proofErr w:type="gramEnd"/>
      <w:r w:rsidRPr="00566A00">
        <w:rPr>
          <w:rFonts w:ascii="標楷體" w:eastAsia="標楷體" w:hAnsi="標楷體" w:hint="eastAsia"/>
          <w:sz w:val="32"/>
          <w:szCs w:val="32"/>
        </w:rPr>
        <w:t>自1978年起，自台灣舉辦迄今，然於2024年瓊斯杯舉辦時，卻爆出</w:t>
      </w:r>
      <w:proofErr w:type="gramStart"/>
      <w:r w:rsidRPr="00566A00">
        <w:rPr>
          <w:rFonts w:ascii="標楷體" w:eastAsia="標楷體" w:hAnsi="標楷體" w:hint="eastAsia"/>
          <w:sz w:val="32"/>
          <w:szCs w:val="32"/>
        </w:rPr>
        <w:t>中華民國籃球協會給男女籃</w:t>
      </w:r>
      <w:proofErr w:type="gramEnd"/>
      <w:r w:rsidRPr="00566A00">
        <w:rPr>
          <w:rFonts w:ascii="標楷體" w:eastAsia="標楷體" w:hAnsi="標楷體" w:hint="eastAsia"/>
          <w:sz w:val="32"/>
          <w:szCs w:val="32"/>
        </w:rPr>
        <w:t>之出賽費不同，男籃5</w:t>
      </w:r>
      <w:r w:rsidRPr="00566A00">
        <w:rPr>
          <w:rFonts w:ascii="標楷體" w:eastAsia="標楷體" w:hAnsi="標楷體"/>
          <w:sz w:val="32"/>
          <w:szCs w:val="32"/>
        </w:rPr>
        <w:t>,</w:t>
      </w:r>
      <w:r w:rsidRPr="00566A00">
        <w:rPr>
          <w:rFonts w:ascii="標楷體" w:eastAsia="標楷體" w:hAnsi="標楷體" w:hint="eastAsia"/>
          <w:sz w:val="32"/>
          <w:szCs w:val="32"/>
        </w:rPr>
        <w:t>000元，女籃3</w:t>
      </w:r>
      <w:r w:rsidRPr="00566A00">
        <w:rPr>
          <w:rFonts w:ascii="標楷體" w:eastAsia="標楷體" w:hAnsi="標楷體"/>
          <w:sz w:val="32"/>
          <w:szCs w:val="32"/>
        </w:rPr>
        <w:t>,</w:t>
      </w:r>
      <w:r w:rsidRPr="00566A00">
        <w:rPr>
          <w:rFonts w:ascii="標楷體" w:eastAsia="標楷體" w:hAnsi="標楷體" w:hint="eastAsia"/>
          <w:sz w:val="32"/>
          <w:szCs w:val="32"/>
        </w:rPr>
        <w:t>000元，明顯運動</w:t>
      </w:r>
      <w:proofErr w:type="gramStart"/>
      <w:r w:rsidRPr="00566A00">
        <w:rPr>
          <w:rFonts w:ascii="標楷體" w:eastAsia="標楷體" w:hAnsi="標楷體" w:hint="eastAsia"/>
          <w:sz w:val="32"/>
          <w:szCs w:val="32"/>
        </w:rPr>
        <w:t>不</w:t>
      </w:r>
      <w:proofErr w:type="gramEnd"/>
      <w:r w:rsidRPr="00566A00">
        <w:rPr>
          <w:rFonts w:ascii="標楷體" w:eastAsia="標楷體" w:hAnsi="標楷體" w:hint="eastAsia"/>
          <w:sz w:val="32"/>
          <w:szCs w:val="32"/>
        </w:rPr>
        <w:t>平權，且籃協竟聲明:「出賽費不只是男女平等的問題。實質平等，是容許事物本質不同的差別待遇」，意圖合理化籃協運動</w:t>
      </w:r>
      <w:proofErr w:type="gramStart"/>
      <w:r w:rsidRPr="00566A00">
        <w:rPr>
          <w:rFonts w:ascii="標楷體" w:eastAsia="標楷體" w:hAnsi="標楷體" w:hint="eastAsia"/>
          <w:sz w:val="32"/>
          <w:szCs w:val="32"/>
        </w:rPr>
        <w:t>不</w:t>
      </w:r>
      <w:proofErr w:type="gramEnd"/>
      <w:r w:rsidRPr="00566A00">
        <w:rPr>
          <w:rFonts w:ascii="標楷體" w:eastAsia="標楷體" w:hAnsi="標楷體" w:hint="eastAsia"/>
          <w:sz w:val="32"/>
          <w:szCs w:val="32"/>
        </w:rPr>
        <w:t>平權之行為，此行為相當不可取。另查，依2022年「消除對婦女一切形式歧視公約」(CEDAW)第4次國家報告結論和建議指出：「體育運動中的性別歧視和性別化為學校、大學和其他機構參加此類活動的女性創造一個不受歡迎的環境」，顯示我國運動</w:t>
      </w:r>
      <w:proofErr w:type="gramStart"/>
      <w:r w:rsidRPr="00566A00">
        <w:rPr>
          <w:rFonts w:ascii="標楷體" w:eastAsia="標楷體" w:hAnsi="標楷體" w:hint="eastAsia"/>
          <w:sz w:val="32"/>
          <w:szCs w:val="32"/>
        </w:rPr>
        <w:t>不</w:t>
      </w:r>
      <w:proofErr w:type="gramEnd"/>
      <w:r w:rsidRPr="00566A00">
        <w:rPr>
          <w:rFonts w:ascii="標楷體" w:eastAsia="標楷體" w:hAnsi="標楷體" w:hint="eastAsia"/>
          <w:sz w:val="32"/>
          <w:szCs w:val="32"/>
        </w:rPr>
        <w:t>平權是長期存在的問題。綜上所述，為改善我國運動</w:t>
      </w:r>
      <w:proofErr w:type="gramStart"/>
      <w:r w:rsidRPr="00566A00">
        <w:rPr>
          <w:rFonts w:ascii="標楷體" w:eastAsia="標楷體" w:hAnsi="標楷體" w:hint="eastAsia"/>
          <w:sz w:val="32"/>
          <w:szCs w:val="32"/>
        </w:rPr>
        <w:t>不</w:t>
      </w:r>
      <w:proofErr w:type="gramEnd"/>
      <w:r w:rsidRPr="00566A00">
        <w:rPr>
          <w:rFonts w:ascii="標楷體" w:eastAsia="標楷體" w:hAnsi="標楷體" w:hint="eastAsia"/>
          <w:sz w:val="32"/>
          <w:szCs w:val="32"/>
        </w:rPr>
        <w:t>平權，</w:t>
      </w:r>
      <w:proofErr w:type="gramStart"/>
      <w:r w:rsidRPr="00566A00">
        <w:rPr>
          <w:rFonts w:ascii="標楷體" w:eastAsia="標楷體" w:hAnsi="標楷體" w:hint="eastAsia"/>
          <w:sz w:val="32"/>
          <w:szCs w:val="32"/>
        </w:rPr>
        <w:t>爰</w:t>
      </w:r>
      <w:proofErr w:type="gramEnd"/>
      <w:r w:rsidRPr="00566A00">
        <w:rPr>
          <w:rFonts w:ascii="標楷體" w:eastAsia="標楷體" w:hAnsi="標楷體" w:hint="eastAsia"/>
          <w:sz w:val="32"/>
          <w:szCs w:val="32"/>
        </w:rPr>
        <w:t>要求教育部體育署應檢討且改善運動</w:t>
      </w:r>
      <w:proofErr w:type="gramStart"/>
      <w:r w:rsidRPr="00566A00">
        <w:rPr>
          <w:rFonts w:ascii="標楷體" w:eastAsia="標楷體" w:hAnsi="標楷體" w:hint="eastAsia"/>
          <w:sz w:val="32"/>
          <w:szCs w:val="32"/>
        </w:rPr>
        <w:t>不</w:t>
      </w:r>
      <w:proofErr w:type="gramEnd"/>
      <w:r w:rsidRPr="00566A00">
        <w:rPr>
          <w:rFonts w:ascii="標楷體" w:eastAsia="標楷體" w:hAnsi="標楷體" w:hint="eastAsia"/>
          <w:sz w:val="32"/>
          <w:szCs w:val="32"/>
        </w:rPr>
        <w:t>平權之現況，並於3個月內向立法院教育及文化委員會提出書面報告。482</w:t>
      </w:r>
    </w:p>
    <w:p w14:paraId="10B22D51" w14:textId="77777777" w:rsidR="006829A8" w:rsidRPr="00566A00" w:rsidRDefault="006829A8" w:rsidP="00E108AC">
      <w:pPr>
        <w:snapToGrid w:val="0"/>
        <w:spacing w:line="48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提案人：萬美玲</w:t>
      </w:r>
    </w:p>
    <w:p w14:paraId="1E813C0B" w14:textId="77777777" w:rsidR="006829A8" w:rsidRPr="00566A00" w:rsidRDefault="006829A8" w:rsidP="00E108AC">
      <w:pPr>
        <w:snapToGrid w:val="0"/>
        <w:spacing w:line="48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連署人：林倩綺  洪孟楷</w:t>
      </w:r>
    </w:p>
    <w:p w14:paraId="5EE92DA3" w14:textId="77777777" w:rsidR="006829A8" w:rsidRPr="00566A00" w:rsidRDefault="006829A8" w:rsidP="00E108AC">
      <w:pPr>
        <w:kinsoku w:val="0"/>
        <w:overflowPunct w:val="0"/>
        <w:spacing w:before="120" w:line="480" w:lineRule="exact"/>
        <w:ind w:leftChars="150" w:left="1000" w:hangingChars="200" w:hanging="640"/>
        <w:jc w:val="both"/>
        <w:textAlignment w:val="center"/>
        <w:rPr>
          <w:rFonts w:ascii="標楷體" w:eastAsia="標楷體" w:hAnsi="標楷體"/>
          <w:sz w:val="32"/>
          <w:szCs w:val="32"/>
        </w:rPr>
      </w:pPr>
      <w:r w:rsidRPr="00566A00">
        <w:rPr>
          <w:rFonts w:ascii="標楷體" w:eastAsia="標楷體" w:hAnsi="標楷體" w:hint="eastAsia"/>
          <w:bCs/>
          <w:sz w:val="32"/>
          <w:szCs w:val="32"/>
        </w:rPr>
        <w:t>(十一)查中華民國冰球協會遭爆出，2016年世界冰球U18賽事，</w:t>
      </w:r>
      <w:r w:rsidRPr="00566A00">
        <w:rPr>
          <w:rFonts w:ascii="標楷體" w:eastAsia="標楷體" w:hAnsi="標楷體" w:hint="eastAsia"/>
          <w:bCs/>
          <w:sz w:val="32"/>
          <w:szCs w:val="32"/>
        </w:rPr>
        <w:lastRenderedPageBreak/>
        <w:t>用選手「自費」之機票向教育部</w:t>
      </w:r>
      <w:proofErr w:type="gramStart"/>
      <w:r w:rsidRPr="00566A00">
        <w:rPr>
          <w:rFonts w:ascii="標楷體" w:eastAsia="標楷體" w:hAnsi="標楷體" w:hint="eastAsia"/>
          <w:bCs/>
          <w:sz w:val="32"/>
          <w:szCs w:val="32"/>
        </w:rPr>
        <w:t>體育署詐領</w:t>
      </w:r>
      <w:proofErr w:type="gramEnd"/>
      <w:r w:rsidRPr="00566A00">
        <w:rPr>
          <w:rFonts w:ascii="標楷體" w:eastAsia="標楷體" w:hAnsi="標楷體" w:hint="eastAsia"/>
          <w:bCs/>
          <w:sz w:val="32"/>
          <w:szCs w:val="32"/>
        </w:rPr>
        <w:t>補助，遭判刑確定，又於2019年冰島U20錦標賽時，於體育署及國際冰球總會皆有補助之狀況下，惟選手自費4萬元買機票，事後僅給1萬元之補助，而事後向體育署核銷時，又高報機票費，</w:t>
      </w:r>
      <w:proofErr w:type="gramStart"/>
      <w:r w:rsidRPr="00566A00">
        <w:rPr>
          <w:rFonts w:ascii="標楷體" w:eastAsia="標楷體" w:hAnsi="標楷體" w:hint="eastAsia"/>
          <w:bCs/>
          <w:sz w:val="32"/>
          <w:szCs w:val="32"/>
        </w:rPr>
        <w:t>疑</w:t>
      </w:r>
      <w:proofErr w:type="gramEnd"/>
      <w:r w:rsidRPr="00566A00">
        <w:rPr>
          <w:rFonts w:ascii="標楷體" w:eastAsia="標楷體" w:hAnsi="標楷體" w:hint="eastAsia"/>
          <w:bCs/>
          <w:sz w:val="32"/>
          <w:szCs w:val="32"/>
        </w:rPr>
        <w:t>詐領補助，為維護選手之權益，</w:t>
      </w:r>
      <w:proofErr w:type="gramStart"/>
      <w:r w:rsidRPr="00566A00">
        <w:rPr>
          <w:rFonts w:ascii="標楷體" w:eastAsia="標楷體" w:hAnsi="標楷體" w:hint="eastAsia"/>
          <w:bCs/>
          <w:sz w:val="32"/>
          <w:szCs w:val="32"/>
        </w:rPr>
        <w:t>爰</w:t>
      </w:r>
      <w:proofErr w:type="gramEnd"/>
      <w:r w:rsidRPr="00566A00">
        <w:rPr>
          <w:rFonts w:ascii="標楷體" w:eastAsia="標楷體" w:hAnsi="標楷體" w:hint="eastAsia"/>
          <w:bCs/>
          <w:sz w:val="32"/>
          <w:szCs w:val="32"/>
        </w:rPr>
        <w:t>要求教育部體育署應檢討、改善單項運動協會各式亂</w:t>
      </w:r>
      <w:proofErr w:type="gramStart"/>
      <w:r w:rsidRPr="00566A00">
        <w:rPr>
          <w:rFonts w:ascii="標楷體" w:eastAsia="標楷體" w:hAnsi="標楷體" w:hint="eastAsia"/>
          <w:bCs/>
          <w:sz w:val="32"/>
          <w:szCs w:val="32"/>
        </w:rPr>
        <w:t>象</w:t>
      </w:r>
      <w:proofErr w:type="gramEnd"/>
      <w:r w:rsidRPr="00566A00">
        <w:rPr>
          <w:rFonts w:ascii="標楷體" w:eastAsia="標楷體" w:hAnsi="標楷體" w:hint="eastAsia"/>
          <w:bCs/>
          <w:sz w:val="32"/>
          <w:szCs w:val="32"/>
        </w:rPr>
        <w:t>，並於3個月內</w:t>
      </w:r>
      <w:r w:rsidRPr="00566A00">
        <w:rPr>
          <w:rFonts w:ascii="標楷體" w:eastAsia="標楷體" w:hAnsi="標楷體" w:hint="eastAsia"/>
          <w:sz w:val="32"/>
          <w:szCs w:val="32"/>
        </w:rPr>
        <w:t>向立法院教育及文化委員會</w:t>
      </w:r>
      <w:r w:rsidRPr="00566A00">
        <w:rPr>
          <w:rFonts w:ascii="標楷體" w:eastAsia="標楷體" w:hAnsi="標楷體" w:hint="eastAsia"/>
          <w:bCs/>
          <w:sz w:val="32"/>
          <w:szCs w:val="32"/>
        </w:rPr>
        <w:t>提出書面報告。483</w:t>
      </w:r>
    </w:p>
    <w:p w14:paraId="3288B689" w14:textId="77777777" w:rsidR="006829A8" w:rsidRPr="00566A00" w:rsidRDefault="006829A8" w:rsidP="00E108AC">
      <w:pPr>
        <w:snapToGrid w:val="0"/>
        <w:spacing w:line="48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提案人：萬美玲</w:t>
      </w:r>
    </w:p>
    <w:p w14:paraId="41CF63F6" w14:textId="77777777" w:rsidR="006829A8" w:rsidRPr="00566A00" w:rsidRDefault="006829A8" w:rsidP="00E108AC">
      <w:pPr>
        <w:snapToGrid w:val="0"/>
        <w:spacing w:line="48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連署人：林倩綺  洪孟楷</w:t>
      </w:r>
    </w:p>
    <w:p w14:paraId="4C3AA511" w14:textId="77777777" w:rsidR="006829A8" w:rsidRPr="00566A00" w:rsidRDefault="006829A8" w:rsidP="00E108AC">
      <w:pPr>
        <w:kinsoku w:val="0"/>
        <w:overflowPunct w:val="0"/>
        <w:spacing w:before="120" w:line="480" w:lineRule="exact"/>
        <w:ind w:leftChars="150" w:left="1000" w:hangingChars="200" w:hanging="640"/>
        <w:jc w:val="both"/>
        <w:textAlignment w:val="center"/>
        <w:rPr>
          <w:rFonts w:ascii="標楷體" w:eastAsia="標楷體" w:hAnsi="標楷體"/>
          <w:sz w:val="32"/>
          <w:szCs w:val="32"/>
        </w:rPr>
      </w:pPr>
      <w:r w:rsidRPr="00566A00">
        <w:rPr>
          <w:rFonts w:ascii="標楷體" w:eastAsia="標楷體" w:hAnsi="標楷體" w:hint="eastAsia"/>
          <w:bCs/>
          <w:sz w:val="32"/>
          <w:szCs w:val="32"/>
        </w:rPr>
        <w:t>(十二)教育部體育署於114年共編列5億1</w:t>
      </w:r>
      <w:r w:rsidRPr="00566A00">
        <w:rPr>
          <w:rFonts w:ascii="標楷體" w:eastAsia="標楷體" w:hAnsi="標楷體"/>
          <w:bCs/>
          <w:sz w:val="32"/>
          <w:szCs w:val="32"/>
        </w:rPr>
        <w:t>,</w:t>
      </w:r>
      <w:r w:rsidRPr="00566A00">
        <w:rPr>
          <w:rFonts w:ascii="標楷體" w:eastAsia="標楷體" w:hAnsi="標楷體" w:hint="eastAsia"/>
          <w:bCs/>
          <w:sz w:val="32"/>
          <w:szCs w:val="32"/>
        </w:rPr>
        <w:t>500萬元，用於辦理學生游泳與自救教學及水域安全教學、協助學校泳池經營管理、整改建學校泳池及充實學生水域體驗活動設備與辦理學生水域運動方案等計畫。查，配合108</w:t>
      </w:r>
      <w:proofErr w:type="gramStart"/>
      <w:r w:rsidRPr="00566A00">
        <w:rPr>
          <w:rFonts w:ascii="標楷體" w:eastAsia="標楷體" w:hAnsi="標楷體" w:hint="eastAsia"/>
          <w:bCs/>
          <w:sz w:val="32"/>
          <w:szCs w:val="32"/>
        </w:rPr>
        <w:t>課綱健康</w:t>
      </w:r>
      <w:proofErr w:type="gramEnd"/>
      <w:r w:rsidRPr="00566A00">
        <w:rPr>
          <w:rFonts w:ascii="標楷體" w:eastAsia="標楷體" w:hAnsi="標楷體" w:hint="eastAsia"/>
          <w:bCs/>
          <w:sz w:val="32"/>
          <w:szCs w:val="32"/>
        </w:rPr>
        <w:t>與體育領域及實際需求，體育署修正「全國中、小學學生游泳與自救能力基本指標」，讓其符合國際游泳與自救教育趨勢，教育部亦持續推廣游泳教學及水域安全教育。經查，110學年度高中以下學校共有4</w:t>
      </w:r>
      <w:r w:rsidRPr="00566A00">
        <w:rPr>
          <w:rFonts w:ascii="標楷體" w:eastAsia="標楷體" w:hAnsi="標楷體"/>
          <w:bCs/>
          <w:sz w:val="32"/>
          <w:szCs w:val="32"/>
        </w:rPr>
        <w:t>,</w:t>
      </w:r>
      <w:r w:rsidRPr="00566A00">
        <w:rPr>
          <w:rFonts w:ascii="標楷體" w:eastAsia="標楷體" w:hAnsi="標楷體" w:hint="eastAsia"/>
          <w:bCs/>
          <w:sz w:val="32"/>
          <w:szCs w:val="32"/>
        </w:rPr>
        <w:t>138間，卻有1</w:t>
      </w:r>
      <w:r w:rsidRPr="00566A00">
        <w:rPr>
          <w:rFonts w:ascii="標楷體" w:eastAsia="標楷體" w:hAnsi="標楷體"/>
          <w:bCs/>
          <w:sz w:val="32"/>
          <w:szCs w:val="32"/>
        </w:rPr>
        <w:t>,</w:t>
      </w:r>
      <w:r w:rsidRPr="00566A00">
        <w:rPr>
          <w:rFonts w:ascii="標楷體" w:eastAsia="標楷體" w:hAnsi="標楷體" w:hint="eastAsia"/>
          <w:bCs/>
          <w:sz w:val="32"/>
          <w:szCs w:val="32"/>
        </w:rPr>
        <w:t>158間學校未辦理游泳教學，</w:t>
      </w:r>
      <w:r w:rsidRPr="00566A00">
        <w:rPr>
          <w:rFonts w:ascii="標楷體" w:eastAsia="標楷體" w:hAnsi="標楷體" w:hint="eastAsia"/>
          <w:bCs/>
          <w:snapToGrid w:val="0"/>
          <w:sz w:val="32"/>
          <w:szCs w:val="32"/>
        </w:rPr>
        <w:t>占</w:t>
      </w:r>
      <w:r w:rsidRPr="00566A00">
        <w:rPr>
          <w:rFonts w:ascii="標楷體" w:eastAsia="標楷體" w:hAnsi="標楷體" w:hint="eastAsia"/>
          <w:bCs/>
          <w:sz w:val="32"/>
          <w:szCs w:val="32"/>
        </w:rPr>
        <w:t>總校數27.98%，其中國中未實施游泳教學校數</w:t>
      </w:r>
      <w:r w:rsidRPr="00566A00">
        <w:rPr>
          <w:rFonts w:ascii="標楷體" w:eastAsia="標楷體" w:hAnsi="標楷體" w:hint="eastAsia"/>
          <w:bCs/>
          <w:snapToGrid w:val="0"/>
          <w:sz w:val="32"/>
          <w:szCs w:val="32"/>
        </w:rPr>
        <w:t>占</w:t>
      </w:r>
      <w:r w:rsidRPr="00566A00">
        <w:rPr>
          <w:rFonts w:ascii="標楷體" w:eastAsia="標楷體" w:hAnsi="標楷體" w:hint="eastAsia"/>
          <w:bCs/>
          <w:sz w:val="32"/>
          <w:szCs w:val="32"/>
        </w:rPr>
        <w:t>比最高，計有462，顯與教育部與體育署積極推廣游泳教學與水域安全教育，以提升學生游泳及自救能力之目標相違背，實須檢討。綜上所述，為有效提升學生游泳及自救能力，</w:t>
      </w:r>
      <w:proofErr w:type="gramStart"/>
      <w:r w:rsidRPr="00566A00">
        <w:rPr>
          <w:rFonts w:ascii="標楷體" w:eastAsia="標楷體" w:hAnsi="標楷體" w:hint="eastAsia"/>
          <w:bCs/>
          <w:sz w:val="32"/>
          <w:szCs w:val="32"/>
        </w:rPr>
        <w:t>爰</w:t>
      </w:r>
      <w:proofErr w:type="gramEnd"/>
      <w:r w:rsidRPr="00566A00">
        <w:rPr>
          <w:rFonts w:ascii="標楷體" w:eastAsia="標楷體" w:hAnsi="標楷體" w:hint="eastAsia"/>
          <w:bCs/>
          <w:sz w:val="32"/>
          <w:szCs w:val="32"/>
        </w:rPr>
        <w:t>要求教育部體育署應督促全國各學校辦理游泳教學，並於3個月內向立法院教育及文化委員會提出書面報告。484</w:t>
      </w:r>
    </w:p>
    <w:p w14:paraId="00DB48B5" w14:textId="77777777" w:rsidR="006829A8" w:rsidRPr="00566A00" w:rsidRDefault="006829A8" w:rsidP="00540B1A">
      <w:pPr>
        <w:spacing w:beforeLines="100" w:before="360" w:line="0" w:lineRule="atLeast"/>
        <w:ind w:leftChars="101" w:left="876" w:right="-34" w:hangingChars="198" w:hanging="634"/>
        <w:jc w:val="right"/>
        <w:rPr>
          <w:rFonts w:ascii="標楷體" w:eastAsia="標楷體" w:hAnsi="標楷體" w:cs="標楷體"/>
          <w:sz w:val="32"/>
          <w:szCs w:val="32"/>
        </w:rPr>
      </w:pPr>
      <w:r w:rsidRPr="00566A00">
        <w:rPr>
          <w:rFonts w:ascii="標楷體" w:eastAsia="標楷體" w:hAnsi="標楷體" w:cs="標楷體"/>
          <w:b/>
          <w:sz w:val="32"/>
          <w:szCs w:val="32"/>
        </w:rPr>
        <w:t>110</w:t>
      </w:r>
      <w:r w:rsidRPr="00566A00">
        <w:rPr>
          <w:rFonts w:ascii="標楷體" w:eastAsia="標楷體" w:hAnsi="標楷體" w:cs="標楷體" w:hint="eastAsia"/>
          <w:b/>
          <w:sz w:val="32"/>
          <w:szCs w:val="32"/>
        </w:rPr>
        <w:t xml:space="preserve">學年度高級中等以下學校游泳教學統計表 </w:t>
      </w:r>
      <w:r w:rsidRPr="00566A00">
        <w:rPr>
          <w:rFonts w:ascii="標楷體" w:eastAsia="標楷體" w:hAnsi="標楷體" w:cs="標楷體"/>
          <w:b/>
          <w:sz w:val="32"/>
          <w:szCs w:val="32"/>
        </w:rPr>
        <w:t xml:space="preserve"> </w:t>
      </w:r>
      <w:r w:rsidRPr="00566A00">
        <w:rPr>
          <w:rFonts w:ascii="標楷體" w:eastAsia="標楷體" w:hAnsi="標楷體" w:cs="標楷體" w:hint="eastAsia"/>
          <w:sz w:val="32"/>
          <w:szCs w:val="32"/>
        </w:rPr>
        <w:t>單位:校；%</w:t>
      </w:r>
    </w:p>
    <w:tbl>
      <w:tblPr>
        <w:tblW w:w="4818" w:type="pct"/>
        <w:jc w:val="righ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1305"/>
        <w:gridCol w:w="1050"/>
        <w:gridCol w:w="1617"/>
        <w:gridCol w:w="1104"/>
        <w:gridCol w:w="1104"/>
        <w:gridCol w:w="1457"/>
        <w:gridCol w:w="1457"/>
      </w:tblGrid>
      <w:tr w:rsidR="006829A8" w:rsidRPr="00566A00" w14:paraId="371A3BBE" w14:textId="77777777" w:rsidTr="00540B1A">
        <w:trPr>
          <w:trHeight w:val="322"/>
          <w:jc w:val="right"/>
        </w:trPr>
        <w:tc>
          <w:tcPr>
            <w:tcW w:w="604" w:type="pct"/>
            <w:vMerge w:val="restart"/>
            <w:shd w:val="clear" w:color="auto" w:fill="auto"/>
            <w:noWrap/>
            <w:vAlign w:val="center"/>
            <w:hideMark/>
          </w:tcPr>
          <w:p w14:paraId="7780FED3" w14:textId="77777777" w:rsidR="006829A8" w:rsidRPr="00566A00" w:rsidRDefault="006829A8" w:rsidP="00540B1A">
            <w:pPr>
              <w:spacing w:line="280" w:lineRule="exact"/>
              <w:ind w:left="78" w:hangingChars="25" w:hanging="78"/>
              <w:jc w:val="center"/>
              <w:rPr>
                <w:rFonts w:ascii="標楷體" w:eastAsia="標楷體" w:hAnsi="標楷體"/>
                <w:spacing w:val="-4"/>
                <w:sz w:val="32"/>
                <w:szCs w:val="32"/>
              </w:rPr>
            </w:pPr>
            <w:r w:rsidRPr="00566A00">
              <w:rPr>
                <w:rFonts w:ascii="標楷體" w:eastAsia="標楷體" w:hAnsi="標楷體" w:hint="eastAsia"/>
                <w:spacing w:val="-4"/>
                <w:sz w:val="32"/>
                <w:szCs w:val="32"/>
              </w:rPr>
              <w:t>教育階段</w:t>
            </w:r>
          </w:p>
        </w:tc>
        <w:tc>
          <w:tcPr>
            <w:tcW w:w="601" w:type="pct"/>
            <w:vMerge w:val="restart"/>
            <w:shd w:val="clear" w:color="auto" w:fill="auto"/>
            <w:noWrap/>
            <w:vAlign w:val="center"/>
            <w:hideMark/>
          </w:tcPr>
          <w:p w14:paraId="2ABCD1E7" w14:textId="77777777" w:rsidR="006829A8" w:rsidRPr="00566A00" w:rsidRDefault="006829A8" w:rsidP="00540B1A">
            <w:pPr>
              <w:spacing w:line="280" w:lineRule="exact"/>
              <w:ind w:left="78" w:hangingChars="25" w:hanging="78"/>
              <w:jc w:val="center"/>
              <w:rPr>
                <w:rFonts w:ascii="標楷體" w:eastAsia="標楷體" w:hAnsi="標楷體"/>
                <w:spacing w:val="-4"/>
                <w:sz w:val="32"/>
                <w:szCs w:val="32"/>
              </w:rPr>
            </w:pPr>
            <w:r w:rsidRPr="00566A00">
              <w:rPr>
                <w:rFonts w:ascii="標楷體" w:eastAsia="標楷體" w:hAnsi="標楷體" w:hint="eastAsia"/>
                <w:spacing w:val="-4"/>
                <w:sz w:val="32"/>
                <w:szCs w:val="32"/>
              </w:rPr>
              <w:t>總校數</w:t>
            </w:r>
          </w:p>
        </w:tc>
        <w:tc>
          <w:tcPr>
            <w:tcW w:w="887" w:type="pct"/>
            <w:vMerge w:val="restart"/>
            <w:shd w:val="clear" w:color="auto" w:fill="auto"/>
            <w:noWrap/>
            <w:vAlign w:val="center"/>
            <w:hideMark/>
          </w:tcPr>
          <w:p w14:paraId="28CD437E" w14:textId="77777777" w:rsidR="006829A8" w:rsidRPr="00566A00" w:rsidRDefault="006829A8" w:rsidP="00540B1A">
            <w:pPr>
              <w:spacing w:line="280" w:lineRule="exact"/>
              <w:ind w:left="78" w:hangingChars="25" w:hanging="78"/>
              <w:jc w:val="center"/>
              <w:rPr>
                <w:rFonts w:ascii="標楷體" w:eastAsia="標楷體" w:hAnsi="標楷體"/>
                <w:spacing w:val="-4"/>
                <w:sz w:val="32"/>
                <w:szCs w:val="32"/>
              </w:rPr>
            </w:pPr>
            <w:r w:rsidRPr="00566A00">
              <w:rPr>
                <w:rFonts w:ascii="標楷體" w:eastAsia="標楷體" w:hAnsi="標楷體" w:hint="eastAsia"/>
                <w:spacing w:val="-4"/>
                <w:sz w:val="32"/>
                <w:szCs w:val="32"/>
              </w:rPr>
              <w:t>有游泳教學</w:t>
            </w:r>
          </w:p>
        </w:tc>
        <w:tc>
          <w:tcPr>
            <w:tcW w:w="2907" w:type="pct"/>
            <w:gridSpan w:val="4"/>
            <w:shd w:val="clear" w:color="auto" w:fill="auto"/>
            <w:noWrap/>
            <w:vAlign w:val="center"/>
            <w:hideMark/>
          </w:tcPr>
          <w:p w14:paraId="65A2F191" w14:textId="77777777" w:rsidR="006829A8" w:rsidRPr="00566A00" w:rsidRDefault="006829A8" w:rsidP="00540B1A">
            <w:pPr>
              <w:spacing w:line="280" w:lineRule="exact"/>
              <w:ind w:left="78" w:hangingChars="25" w:hanging="78"/>
              <w:jc w:val="center"/>
              <w:rPr>
                <w:rFonts w:ascii="標楷體" w:eastAsia="標楷體" w:hAnsi="標楷體"/>
                <w:spacing w:val="-4"/>
                <w:sz w:val="32"/>
                <w:szCs w:val="32"/>
              </w:rPr>
            </w:pPr>
            <w:r w:rsidRPr="00566A00">
              <w:rPr>
                <w:rFonts w:ascii="標楷體" w:eastAsia="標楷體" w:hAnsi="標楷體" w:hint="eastAsia"/>
                <w:spacing w:val="-4"/>
                <w:sz w:val="32"/>
                <w:szCs w:val="32"/>
              </w:rPr>
              <w:t>未實施游泳教學</w:t>
            </w:r>
          </w:p>
        </w:tc>
      </w:tr>
      <w:tr w:rsidR="006829A8" w:rsidRPr="00566A00" w14:paraId="1719DDFB" w14:textId="77777777" w:rsidTr="00540B1A">
        <w:trPr>
          <w:trHeight w:val="322"/>
          <w:jc w:val="right"/>
        </w:trPr>
        <w:tc>
          <w:tcPr>
            <w:tcW w:w="604" w:type="pct"/>
            <w:vMerge/>
            <w:shd w:val="clear" w:color="auto" w:fill="auto"/>
            <w:noWrap/>
            <w:vAlign w:val="center"/>
            <w:hideMark/>
          </w:tcPr>
          <w:p w14:paraId="0472A95D" w14:textId="77777777" w:rsidR="006829A8" w:rsidRPr="00566A00" w:rsidRDefault="006829A8" w:rsidP="00540B1A">
            <w:pPr>
              <w:spacing w:line="280" w:lineRule="exact"/>
              <w:ind w:left="78" w:hangingChars="25" w:hanging="78"/>
              <w:jc w:val="center"/>
              <w:rPr>
                <w:rFonts w:ascii="標楷體" w:eastAsia="標楷體" w:hAnsi="標楷體"/>
                <w:spacing w:val="-4"/>
                <w:sz w:val="32"/>
                <w:szCs w:val="32"/>
              </w:rPr>
            </w:pPr>
          </w:p>
        </w:tc>
        <w:tc>
          <w:tcPr>
            <w:tcW w:w="601" w:type="pct"/>
            <w:vMerge/>
            <w:shd w:val="clear" w:color="auto" w:fill="auto"/>
            <w:noWrap/>
            <w:vAlign w:val="center"/>
            <w:hideMark/>
          </w:tcPr>
          <w:p w14:paraId="3DD8173F" w14:textId="77777777" w:rsidR="006829A8" w:rsidRPr="00566A00" w:rsidRDefault="006829A8" w:rsidP="00540B1A">
            <w:pPr>
              <w:spacing w:line="280" w:lineRule="exact"/>
              <w:ind w:left="78" w:hangingChars="25" w:hanging="78"/>
              <w:jc w:val="center"/>
              <w:rPr>
                <w:rFonts w:ascii="標楷體" w:eastAsia="標楷體" w:hAnsi="標楷體"/>
                <w:spacing w:val="-4"/>
                <w:sz w:val="32"/>
                <w:szCs w:val="32"/>
              </w:rPr>
            </w:pPr>
          </w:p>
        </w:tc>
        <w:tc>
          <w:tcPr>
            <w:tcW w:w="887" w:type="pct"/>
            <w:vMerge/>
            <w:shd w:val="clear" w:color="auto" w:fill="auto"/>
            <w:noWrap/>
            <w:vAlign w:val="center"/>
            <w:hideMark/>
          </w:tcPr>
          <w:p w14:paraId="2600AA26" w14:textId="77777777" w:rsidR="006829A8" w:rsidRPr="00566A00" w:rsidRDefault="006829A8" w:rsidP="00540B1A">
            <w:pPr>
              <w:spacing w:line="280" w:lineRule="exact"/>
              <w:ind w:left="78" w:hangingChars="25" w:hanging="78"/>
              <w:jc w:val="center"/>
              <w:rPr>
                <w:rFonts w:ascii="標楷體" w:eastAsia="標楷體" w:hAnsi="標楷體"/>
                <w:spacing w:val="-4"/>
                <w:sz w:val="32"/>
                <w:szCs w:val="32"/>
              </w:rPr>
            </w:pPr>
          </w:p>
        </w:tc>
        <w:tc>
          <w:tcPr>
            <w:tcW w:w="630" w:type="pct"/>
            <w:shd w:val="clear" w:color="auto" w:fill="auto"/>
            <w:noWrap/>
            <w:vAlign w:val="center"/>
            <w:hideMark/>
          </w:tcPr>
          <w:p w14:paraId="028C3A9E" w14:textId="77777777" w:rsidR="006829A8" w:rsidRPr="00566A00" w:rsidRDefault="006829A8" w:rsidP="00540B1A">
            <w:pPr>
              <w:spacing w:line="280" w:lineRule="exact"/>
              <w:ind w:left="78" w:hangingChars="25" w:hanging="78"/>
              <w:jc w:val="center"/>
              <w:rPr>
                <w:rFonts w:ascii="標楷體" w:eastAsia="標楷體" w:hAnsi="標楷體"/>
                <w:spacing w:val="-4"/>
                <w:sz w:val="32"/>
                <w:szCs w:val="32"/>
              </w:rPr>
            </w:pPr>
            <w:r w:rsidRPr="00566A00">
              <w:rPr>
                <w:rFonts w:ascii="標楷體" w:eastAsia="標楷體" w:hAnsi="標楷體" w:hint="eastAsia"/>
                <w:spacing w:val="-4"/>
                <w:sz w:val="32"/>
                <w:szCs w:val="32"/>
              </w:rPr>
              <w:t>合計</w:t>
            </w:r>
          </w:p>
        </w:tc>
        <w:tc>
          <w:tcPr>
            <w:tcW w:w="630" w:type="pct"/>
            <w:shd w:val="clear" w:color="auto" w:fill="auto"/>
            <w:noWrap/>
            <w:vAlign w:val="center"/>
            <w:hideMark/>
          </w:tcPr>
          <w:p w14:paraId="58B16576" w14:textId="77777777" w:rsidR="006829A8" w:rsidRPr="00566A00" w:rsidRDefault="006829A8" w:rsidP="00540B1A">
            <w:pPr>
              <w:spacing w:line="280" w:lineRule="exact"/>
              <w:ind w:left="78" w:hangingChars="25" w:hanging="78"/>
              <w:jc w:val="center"/>
              <w:rPr>
                <w:rFonts w:ascii="標楷體" w:eastAsia="標楷體" w:hAnsi="標楷體"/>
                <w:spacing w:val="-4"/>
                <w:sz w:val="32"/>
                <w:szCs w:val="32"/>
              </w:rPr>
            </w:pPr>
            <w:r w:rsidRPr="00566A00">
              <w:rPr>
                <w:rFonts w:ascii="標楷體" w:eastAsia="標楷體" w:hAnsi="標楷體" w:hint="eastAsia"/>
                <w:spacing w:val="-4"/>
                <w:sz w:val="32"/>
                <w:szCs w:val="32"/>
              </w:rPr>
              <w:t>占比</w:t>
            </w:r>
          </w:p>
        </w:tc>
        <w:tc>
          <w:tcPr>
            <w:tcW w:w="824" w:type="pct"/>
            <w:shd w:val="clear" w:color="auto" w:fill="auto"/>
            <w:noWrap/>
            <w:vAlign w:val="center"/>
            <w:hideMark/>
          </w:tcPr>
          <w:p w14:paraId="288E4433" w14:textId="77777777" w:rsidR="006829A8" w:rsidRPr="00566A00" w:rsidRDefault="006829A8" w:rsidP="00540B1A">
            <w:pPr>
              <w:spacing w:line="280" w:lineRule="exact"/>
              <w:ind w:left="78" w:hangingChars="25" w:hanging="78"/>
              <w:jc w:val="center"/>
              <w:rPr>
                <w:rFonts w:ascii="標楷體" w:eastAsia="標楷體" w:hAnsi="標楷體"/>
                <w:spacing w:val="-4"/>
                <w:sz w:val="32"/>
                <w:szCs w:val="32"/>
              </w:rPr>
            </w:pPr>
            <w:r w:rsidRPr="00566A00">
              <w:rPr>
                <w:rFonts w:ascii="標楷體" w:eastAsia="標楷體" w:hAnsi="標楷體" w:hint="eastAsia"/>
                <w:spacing w:val="-4"/>
                <w:sz w:val="32"/>
                <w:szCs w:val="32"/>
              </w:rPr>
              <w:t>有游泳池</w:t>
            </w:r>
          </w:p>
        </w:tc>
        <w:tc>
          <w:tcPr>
            <w:tcW w:w="824" w:type="pct"/>
            <w:shd w:val="clear" w:color="auto" w:fill="auto"/>
            <w:noWrap/>
            <w:vAlign w:val="center"/>
            <w:hideMark/>
          </w:tcPr>
          <w:p w14:paraId="74DB2B52" w14:textId="77777777" w:rsidR="006829A8" w:rsidRPr="00566A00" w:rsidRDefault="006829A8" w:rsidP="00540B1A">
            <w:pPr>
              <w:spacing w:line="280" w:lineRule="exact"/>
              <w:ind w:left="78" w:hangingChars="25" w:hanging="78"/>
              <w:jc w:val="center"/>
              <w:rPr>
                <w:rFonts w:ascii="標楷體" w:eastAsia="標楷體" w:hAnsi="標楷體"/>
                <w:spacing w:val="-4"/>
                <w:sz w:val="32"/>
                <w:szCs w:val="32"/>
              </w:rPr>
            </w:pPr>
            <w:r w:rsidRPr="00566A00">
              <w:rPr>
                <w:rFonts w:ascii="標楷體" w:eastAsia="標楷體" w:hAnsi="標楷體" w:hint="eastAsia"/>
                <w:spacing w:val="-4"/>
                <w:sz w:val="32"/>
                <w:szCs w:val="32"/>
              </w:rPr>
              <w:t>無游泳池</w:t>
            </w:r>
          </w:p>
        </w:tc>
      </w:tr>
      <w:tr w:rsidR="006829A8" w:rsidRPr="00566A00" w14:paraId="16E2A7E3" w14:textId="77777777" w:rsidTr="00540B1A">
        <w:trPr>
          <w:trHeight w:val="322"/>
          <w:jc w:val="right"/>
        </w:trPr>
        <w:tc>
          <w:tcPr>
            <w:tcW w:w="604" w:type="pct"/>
            <w:shd w:val="clear" w:color="auto" w:fill="auto"/>
            <w:noWrap/>
            <w:vAlign w:val="center"/>
          </w:tcPr>
          <w:p w14:paraId="56659CF5" w14:textId="77777777" w:rsidR="006829A8" w:rsidRPr="00566A00" w:rsidRDefault="006829A8" w:rsidP="00540B1A">
            <w:pPr>
              <w:spacing w:line="280" w:lineRule="exact"/>
              <w:ind w:left="78" w:hangingChars="25" w:hanging="78"/>
              <w:jc w:val="center"/>
              <w:rPr>
                <w:rFonts w:ascii="標楷體" w:eastAsia="標楷體" w:hAnsi="標楷體"/>
                <w:spacing w:val="-4"/>
                <w:sz w:val="32"/>
                <w:szCs w:val="32"/>
              </w:rPr>
            </w:pPr>
            <w:r w:rsidRPr="00566A00">
              <w:rPr>
                <w:rFonts w:ascii="標楷體" w:eastAsia="標楷體" w:hAnsi="標楷體" w:hint="eastAsia"/>
                <w:spacing w:val="-4"/>
                <w:sz w:val="32"/>
                <w:szCs w:val="32"/>
              </w:rPr>
              <w:t>國小</w:t>
            </w:r>
          </w:p>
        </w:tc>
        <w:tc>
          <w:tcPr>
            <w:tcW w:w="601" w:type="pct"/>
            <w:shd w:val="clear" w:color="auto" w:fill="auto"/>
            <w:noWrap/>
            <w:vAlign w:val="center"/>
          </w:tcPr>
          <w:p w14:paraId="13433461" w14:textId="77777777" w:rsidR="006829A8" w:rsidRPr="00566A00" w:rsidRDefault="006829A8" w:rsidP="00540B1A">
            <w:pPr>
              <w:pStyle w:val="14"/>
              <w:ind w:firstLine="19"/>
              <w:jc w:val="center"/>
              <w:rPr>
                <w:sz w:val="32"/>
                <w:szCs w:val="32"/>
              </w:rPr>
            </w:pPr>
            <w:r w:rsidRPr="00566A00">
              <w:rPr>
                <w:rFonts w:hint="eastAsia"/>
                <w:sz w:val="32"/>
                <w:szCs w:val="32"/>
              </w:rPr>
              <w:t>2,665</w:t>
            </w:r>
          </w:p>
        </w:tc>
        <w:tc>
          <w:tcPr>
            <w:tcW w:w="887" w:type="pct"/>
            <w:shd w:val="clear" w:color="auto" w:fill="auto"/>
            <w:noWrap/>
            <w:vAlign w:val="center"/>
          </w:tcPr>
          <w:p w14:paraId="143D2AC2" w14:textId="77777777" w:rsidR="006829A8" w:rsidRPr="00566A00" w:rsidRDefault="006829A8" w:rsidP="00540B1A">
            <w:pPr>
              <w:pStyle w:val="14"/>
              <w:ind w:firstLine="19"/>
              <w:jc w:val="center"/>
              <w:rPr>
                <w:sz w:val="32"/>
                <w:szCs w:val="32"/>
              </w:rPr>
            </w:pPr>
            <w:r w:rsidRPr="00566A00">
              <w:rPr>
                <w:rFonts w:hint="eastAsia"/>
                <w:sz w:val="32"/>
                <w:szCs w:val="32"/>
              </w:rPr>
              <w:t>2,206</w:t>
            </w:r>
          </w:p>
        </w:tc>
        <w:tc>
          <w:tcPr>
            <w:tcW w:w="630" w:type="pct"/>
            <w:shd w:val="clear" w:color="auto" w:fill="auto"/>
            <w:noWrap/>
            <w:vAlign w:val="center"/>
          </w:tcPr>
          <w:p w14:paraId="099E0CD4" w14:textId="77777777" w:rsidR="006829A8" w:rsidRPr="00566A00" w:rsidRDefault="006829A8" w:rsidP="00540B1A">
            <w:pPr>
              <w:pStyle w:val="14"/>
              <w:ind w:firstLine="19"/>
              <w:jc w:val="center"/>
              <w:rPr>
                <w:sz w:val="32"/>
                <w:szCs w:val="32"/>
              </w:rPr>
            </w:pPr>
            <w:r w:rsidRPr="00566A00">
              <w:rPr>
                <w:rFonts w:hint="eastAsia"/>
                <w:sz w:val="32"/>
                <w:szCs w:val="32"/>
              </w:rPr>
              <w:t>459</w:t>
            </w:r>
          </w:p>
        </w:tc>
        <w:tc>
          <w:tcPr>
            <w:tcW w:w="630" w:type="pct"/>
            <w:shd w:val="clear" w:color="auto" w:fill="auto"/>
            <w:noWrap/>
            <w:vAlign w:val="center"/>
          </w:tcPr>
          <w:p w14:paraId="0F5EC4E9" w14:textId="77777777" w:rsidR="006829A8" w:rsidRPr="00566A00" w:rsidRDefault="006829A8" w:rsidP="00540B1A">
            <w:pPr>
              <w:pStyle w:val="14"/>
              <w:ind w:firstLine="19"/>
              <w:jc w:val="center"/>
              <w:rPr>
                <w:sz w:val="32"/>
                <w:szCs w:val="32"/>
              </w:rPr>
            </w:pPr>
            <w:r w:rsidRPr="00566A00">
              <w:rPr>
                <w:rFonts w:hint="eastAsia"/>
                <w:sz w:val="32"/>
                <w:szCs w:val="32"/>
              </w:rPr>
              <w:t>17.22</w:t>
            </w:r>
          </w:p>
        </w:tc>
        <w:tc>
          <w:tcPr>
            <w:tcW w:w="824" w:type="pct"/>
            <w:shd w:val="clear" w:color="auto" w:fill="auto"/>
            <w:noWrap/>
            <w:vAlign w:val="center"/>
          </w:tcPr>
          <w:p w14:paraId="41B4D258" w14:textId="77777777" w:rsidR="006829A8" w:rsidRPr="00566A00" w:rsidRDefault="006829A8" w:rsidP="00540B1A">
            <w:pPr>
              <w:pStyle w:val="14"/>
              <w:ind w:firstLine="19"/>
              <w:jc w:val="center"/>
              <w:rPr>
                <w:sz w:val="32"/>
                <w:szCs w:val="32"/>
              </w:rPr>
            </w:pPr>
            <w:r w:rsidRPr="00566A00">
              <w:rPr>
                <w:rFonts w:hint="eastAsia"/>
                <w:sz w:val="32"/>
                <w:szCs w:val="32"/>
              </w:rPr>
              <w:t>3</w:t>
            </w:r>
          </w:p>
        </w:tc>
        <w:tc>
          <w:tcPr>
            <w:tcW w:w="824" w:type="pct"/>
            <w:shd w:val="clear" w:color="auto" w:fill="auto"/>
            <w:noWrap/>
            <w:vAlign w:val="center"/>
          </w:tcPr>
          <w:p w14:paraId="50F6608B" w14:textId="77777777" w:rsidR="006829A8" w:rsidRPr="00566A00" w:rsidRDefault="006829A8" w:rsidP="00540B1A">
            <w:pPr>
              <w:pStyle w:val="14"/>
              <w:ind w:firstLine="19"/>
              <w:jc w:val="center"/>
              <w:rPr>
                <w:sz w:val="32"/>
                <w:szCs w:val="32"/>
              </w:rPr>
            </w:pPr>
            <w:r w:rsidRPr="00566A00">
              <w:rPr>
                <w:rFonts w:hint="eastAsia"/>
                <w:sz w:val="32"/>
                <w:szCs w:val="32"/>
              </w:rPr>
              <w:t>456</w:t>
            </w:r>
          </w:p>
        </w:tc>
      </w:tr>
      <w:tr w:rsidR="006829A8" w:rsidRPr="00566A00" w14:paraId="5448B14F" w14:textId="77777777" w:rsidTr="00540B1A">
        <w:trPr>
          <w:trHeight w:val="322"/>
          <w:jc w:val="right"/>
        </w:trPr>
        <w:tc>
          <w:tcPr>
            <w:tcW w:w="604" w:type="pct"/>
            <w:shd w:val="clear" w:color="auto" w:fill="auto"/>
            <w:noWrap/>
            <w:vAlign w:val="center"/>
            <w:hideMark/>
          </w:tcPr>
          <w:p w14:paraId="104F7ED1" w14:textId="77777777" w:rsidR="006829A8" w:rsidRPr="00566A00" w:rsidRDefault="006829A8" w:rsidP="00540B1A">
            <w:pPr>
              <w:spacing w:line="280" w:lineRule="exact"/>
              <w:ind w:left="78" w:hangingChars="25" w:hanging="78"/>
              <w:jc w:val="center"/>
              <w:rPr>
                <w:rFonts w:ascii="標楷體" w:eastAsia="標楷體" w:hAnsi="標楷體"/>
                <w:spacing w:val="-4"/>
                <w:sz w:val="32"/>
                <w:szCs w:val="32"/>
              </w:rPr>
            </w:pPr>
            <w:r w:rsidRPr="00566A00">
              <w:rPr>
                <w:rFonts w:ascii="標楷體" w:eastAsia="標楷體" w:hAnsi="標楷體" w:hint="eastAsia"/>
                <w:spacing w:val="-4"/>
                <w:sz w:val="32"/>
                <w:szCs w:val="32"/>
              </w:rPr>
              <w:t>國中</w:t>
            </w:r>
          </w:p>
        </w:tc>
        <w:tc>
          <w:tcPr>
            <w:tcW w:w="601" w:type="pct"/>
            <w:shd w:val="clear" w:color="auto" w:fill="auto"/>
            <w:noWrap/>
            <w:vAlign w:val="center"/>
            <w:hideMark/>
          </w:tcPr>
          <w:p w14:paraId="54C0D91D" w14:textId="77777777" w:rsidR="006829A8" w:rsidRPr="00566A00" w:rsidRDefault="006829A8" w:rsidP="00540B1A">
            <w:pPr>
              <w:pStyle w:val="14"/>
              <w:ind w:firstLine="19"/>
              <w:jc w:val="center"/>
              <w:rPr>
                <w:sz w:val="32"/>
                <w:szCs w:val="32"/>
              </w:rPr>
            </w:pPr>
            <w:r w:rsidRPr="00566A00">
              <w:rPr>
                <w:rFonts w:hint="eastAsia"/>
                <w:sz w:val="32"/>
                <w:szCs w:val="32"/>
              </w:rPr>
              <w:t>965</w:t>
            </w:r>
          </w:p>
        </w:tc>
        <w:tc>
          <w:tcPr>
            <w:tcW w:w="887" w:type="pct"/>
            <w:shd w:val="clear" w:color="auto" w:fill="auto"/>
            <w:noWrap/>
            <w:vAlign w:val="center"/>
            <w:hideMark/>
          </w:tcPr>
          <w:p w14:paraId="0556086D" w14:textId="77777777" w:rsidR="006829A8" w:rsidRPr="00566A00" w:rsidRDefault="006829A8" w:rsidP="00540B1A">
            <w:pPr>
              <w:pStyle w:val="14"/>
              <w:ind w:firstLine="19"/>
              <w:jc w:val="center"/>
              <w:rPr>
                <w:sz w:val="32"/>
                <w:szCs w:val="32"/>
              </w:rPr>
            </w:pPr>
            <w:r w:rsidRPr="00566A00">
              <w:rPr>
                <w:rFonts w:hint="eastAsia"/>
                <w:sz w:val="32"/>
                <w:szCs w:val="32"/>
              </w:rPr>
              <w:t>503</w:t>
            </w:r>
          </w:p>
        </w:tc>
        <w:tc>
          <w:tcPr>
            <w:tcW w:w="630" w:type="pct"/>
            <w:shd w:val="clear" w:color="auto" w:fill="auto"/>
            <w:noWrap/>
            <w:vAlign w:val="center"/>
            <w:hideMark/>
          </w:tcPr>
          <w:p w14:paraId="508DFDBC" w14:textId="77777777" w:rsidR="006829A8" w:rsidRPr="00566A00" w:rsidRDefault="006829A8" w:rsidP="00540B1A">
            <w:pPr>
              <w:pStyle w:val="14"/>
              <w:ind w:firstLine="19"/>
              <w:jc w:val="center"/>
              <w:rPr>
                <w:sz w:val="32"/>
                <w:szCs w:val="32"/>
              </w:rPr>
            </w:pPr>
            <w:r w:rsidRPr="00566A00">
              <w:rPr>
                <w:rFonts w:hint="eastAsia"/>
                <w:sz w:val="32"/>
                <w:szCs w:val="32"/>
              </w:rPr>
              <w:t>462</w:t>
            </w:r>
          </w:p>
        </w:tc>
        <w:tc>
          <w:tcPr>
            <w:tcW w:w="630" w:type="pct"/>
            <w:shd w:val="clear" w:color="auto" w:fill="auto"/>
            <w:noWrap/>
            <w:vAlign w:val="center"/>
            <w:hideMark/>
          </w:tcPr>
          <w:p w14:paraId="724C01B7" w14:textId="77777777" w:rsidR="006829A8" w:rsidRPr="00566A00" w:rsidRDefault="006829A8" w:rsidP="00540B1A">
            <w:pPr>
              <w:pStyle w:val="14"/>
              <w:ind w:firstLine="19"/>
              <w:jc w:val="center"/>
              <w:rPr>
                <w:sz w:val="32"/>
                <w:szCs w:val="32"/>
              </w:rPr>
            </w:pPr>
            <w:r w:rsidRPr="00566A00">
              <w:rPr>
                <w:rFonts w:hint="eastAsia"/>
                <w:sz w:val="32"/>
                <w:szCs w:val="32"/>
              </w:rPr>
              <w:t>47.88</w:t>
            </w:r>
          </w:p>
        </w:tc>
        <w:tc>
          <w:tcPr>
            <w:tcW w:w="824" w:type="pct"/>
            <w:shd w:val="clear" w:color="auto" w:fill="auto"/>
            <w:noWrap/>
            <w:vAlign w:val="center"/>
            <w:hideMark/>
          </w:tcPr>
          <w:p w14:paraId="68EAC350" w14:textId="77777777" w:rsidR="006829A8" w:rsidRPr="00566A00" w:rsidRDefault="006829A8" w:rsidP="00540B1A">
            <w:pPr>
              <w:pStyle w:val="14"/>
              <w:ind w:firstLine="19"/>
              <w:jc w:val="center"/>
              <w:rPr>
                <w:sz w:val="32"/>
                <w:szCs w:val="32"/>
              </w:rPr>
            </w:pPr>
            <w:r w:rsidRPr="00566A00">
              <w:rPr>
                <w:rFonts w:hint="eastAsia"/>
                <w:sz w:val="32"/>
                <w:szCs w:val="32"/>
              </w:rPr>
              <w:t>4</w:t>
            </w:r>
          </w:p>
        </w:tc>
        <w:tc>
          <w:tcPr>
            <w:tcW w:w="824" w:type="pct"/>
            <w:shd w:val="clear" w:color="auto" w:fill="auto"/>
            <w:noWrap/>
            <w:vAlign w:val="center"/>
            <w:hideMark/>
          </w:tcPr>
          <w:p w14:paraId="1153BB64" w14:textId="77777777" w:rsidR="006829A8" w:rsidRPr="00566A00" w:rsidRDefault="006829A8" w:rsidP="00540B1A">
            <w:pPr>
              <w:pStyle w:val="14"/>
              <w:ind w:firstLine="19"/>
              <w:jc w:val="center"/>
              <w:rPr>
                <w:sz w:val="32"/>
                <w:szCs w:val="32"/>
              </w:rPr>
            </w:pPr>
            <w:r w:rsidRPr="00566A00">
              <w:rPr>
                <w:rFonts w:hint="eastAsia"/>
                <w:sz w:val="32"/>
                <w:szCs w:val="32"/>
              </w:rPr>
              <w:t>458</w:t>
            </w:r>
          </w:p>
        </w:tc>
      </w:tr>
      <w:tr w:rsidR="006829A8" w:rsidRPr="00566A00" w14:paraId="658CCC72" w14:textId="77777777" w:rsidTr="00540B1A">
        <w:trPr>
          <w:trHeight w:val="322"/>
          <w:jc w:val="right"/>
        </w:trPr>
        <w:tc>
          <w:tcPr>
            <w:tcW w:w="604" w:type="pct"/>
            <w:shd w:val="clear" w:color="auto" w:fill="auto"/>
            <w:noWrap/>
            <w:vAlign w:val="center"/>
            <w:hideMark/>
          </w:tcPr>
          <w:p w14:paraId="03C71691" w14:textId="77777777" w:rsidR="006829A8" w:rsidRPr="00566A00" w:rsidRDefault="006829A8" w:rsidP="00540B1A">
            <w:pPr>
              <w:spacing w:line="280" w:lineRule="exact"/>
              <w:ind w:left="78" w:hangingChars="25" w:hanging="78"/>
              <w:jc w:val="center"/>
              <w:rPr>
                <w:rFonts w:ascii="標楷體" w:eastAsia="標楷體" w:hAnsi="標楷體"/>
                <w:spacing w:val="-4"/>
                <w:sz w:val="32"/>
                <w:szCs w:val="32"/>
              </w:rPr>
            </w:pPr>
            <w:r w:rsidRPr="00566A00">
              <w:rPr>
                <w:rFonts w:ascii="標楷體" w:eastAsia="標楷體" w:hAnsi="標楷體" w:hint="eastAsia"/>
                <w:spacing w:val="-4"/>
                <w:sz w:val="32"/>
                <w:szCs w:val="32"/>
              </w:rPr>
              <w:t>高中職</w:t>
            </w:r>
          </w:p>
        </w:tc>
        <w:tc>
          <w:tcPr>
            <w:tcW w:w="601" w:type="pct"/>
            <w:shd w:val="clear" w:color="auto" w:fill="auto"/>
            <w:noWrap/>
            <w:vAlign w:val="center"/>
            <w:hideMark/>
          </w:tcPr>
          <w:p w14:paraId="07B97D9D" w14:textId="77777777" w:rsidR="006829A8" w:rsidRPr="00566A00" w:rsidRDefault="006829A8" w:rsidP="00540B1A">
            <w:pPr>
              <w:pStyle w:val="14"/>
              <w:ind w:firstLine="19"/>
              <w:jc w:val="center"/>
              <w:rPr>
                <w:sz w:val="32"/>
                <w:szCs w:val="32"/>
              </w:rPr>
            </w:pPr>
            <w:r w:rsidRPr="00566A00">
              <w:rPr>
                <w:rFonts w:hint="eastAsia"/>
                <w:sz w:val="32"/>
                <w:szCs w:val="32"/>
              </w:rPr>
              <w:t>508</w:t>
            </w:r>
          </w:p>
        </w:tc>
        <w:tc>
          <w:tcPr>
            <w:tcW w:w="887" w:type="pct"/>
            <w:shd w:val="clear" w:color="auto" w:fill="auto"/>
            <w:noWrap/>
            <w:vAlign w:val="center"/>
            <w:hideMark/>
          </w:tcPr>
          <w:p w14:paraId="7214A7B4" w14:textId="77777777" w:rsidR="006829A8" w:rsidRPr="00566A00" w:rsidRDefault="006829A8" w:rsidP="00540B1A">
            <w:pPr>
              <w:pStyle w:val="14"/>
              <w:ind w:firstLine="19"/>
              <w:jc w:val="center"/>
              <w:rPr>
                <w:sz w:val="32"/>
                <w:szCs w:val="32"/>
              </w:rPr>
            </w:pPr>
            <w:r w:rsidRPr="00566A00">
              <w:rPr>
                <w:rFonts w:hint="eastAsia"/>
                <w:sz w:val="32"/>
                <w:szCs w:val="32"/>
              </w:rPr>
              <w:t>271</w:t>
            </w:r>
          </w:p>
        </w:tc>
        <w:tc>
          <w:tcPr>
            <w:tcW w:w="630" w:type="pct"/>
            <w:shd w:val="clear" w:color="auto" w:fill="auto"/>
            <w:noWrap/>
            <w:vAlign w:val="center"/>
            <w:hideMark/>
          </w:tcPr>
          <w:p w14:paraId="1D72A306" w14:textId="77777777" w:rsidR="006829A8" w:rsidRPr="00566A00" w:rsidRDefault="006829A8" w:rsidP="00540B1A">
            <w:pPr>
              <w:pStyle w:val="14"/>
              <w:ind w:firstLine="19"/>
              <w:jc w:val="center"/>
              <w:rPr>
                <w:sz w:val="32"/>
                <w:szCs w:val="32"/>
              </w:rPr>
            </w:pPr>
            <w:r w:rsidRPr="00566A00">
              <w:rPr>
                <w:rFonts w:hint="eastAsia"/>
                <w:sz w:val="32"/>
                <w:szCs w:val="32"/>
              </w:rPr>
              <w:t>237</w:t>
            </w:r>
          </w:p>
        </w:tc>
        <w:tc>
          <w:tcPr>
            <w:tcW w:w="630" w:type="pct"/>
            <w:shd w:val="clear" w:color="auto" w:fill="auto"/>
            <w:noWrap/>
            <w:vAlign w:val="center"/>
            <w:hideMark/>
          </w:tcPr>
          <w:p w14:paraId="51E4CFC1" w14:textId="77777777" w:rsidR="006829A8" w:rsidRPr="00566A00" w:rsidRDefault="006829A8" w:rsidP="00540B1A">
            <w:pPr>
              <w:pStyle w:val="14"/>
              <w:ind w:firstLine="19"/>
              <w:jc w:val="center"/>
              <w:rPr>
                <w:sz w:val="32"/>
                <w:szCs w:val="32"/>
              </w:rPr>
            </w:pPr>
            <w:r w:rsidRPr="00566A00">
              <w:rPr>
                <w:rFonts w:hint="eastAsia"/>
                <w:sz w:val="32"/>
                <w:szCs w:val="32"/>
              </w:rPr>
              <w:t>46.65</w:t>
            </w:r>
          </w:p>
        </w:tc>
        <w:tc>
          <w:tcPr>
            <w:tcW w:w="824" w:type="pct"/>
            <w:shd w:val="clear" w:color="auto" w:fill="auto"/>
            <w:noWrap/>
            <w:vAlign w:val="center"/>
            <w:hideMark/>
          </w:tcPr>
          <w:p w14:paraId="52031041" w14:textId="77777777" w:rsidR="006829A8" w:rsidRPr="00566A00" w:rsidRDefault="006829A8" w:rsidP="00540B1A">
            <w:pPr>
              <w:pStyle w:val="14"/>
              <w:ind w:firstLine="19"/>
              <w:jc w:val="center"/>
              <w:rPr>
                <w:sz w:val="32"/>
                <w:szCs w:val="32"/>
              </w:rPr>
            </w:pPr>
            <w:r w:rsidRPr="00566A00">
              <w:rPr>
                <w:rFonts w:hint="eastAsia"/>
                <w:sz w:val="32"/>
                <w:szCs w:val="32"/>
              </w:rPr>
              <w:t>14</w:t>
            </w:r>
          </w:p>
        </w:tc>
        <w:tc>
          <w:tcPr>
            <w:tcW w:w="824" w:type="pct"/>
            <w:shd w:val="clear" w:color="auto" w:fill="auto"/>
            <w:noWrap/>
            <w:vAlign w:val="center"/>
            <w:hideMark/>
          </w:tcPr>
          <w:p w14:paraId="5A937217" w14:textId="77777777" w:rsidR="006829A8" w:rsidRPr="00566A00" w:rsidRDefault="006829A8" w:rsidP="00540B1A">
            <w:pPr>
              <w:pStyle w:val="14"/>
              <w:ind w:firstLine="19"/>
              <w:jc w:val="center"/>
              <w:rPr>
                <w:sz w:val="32"/>
                <w:szCs w:val="32"/>
              </w:rPr>
            </w:pPr>
            <w:r w:rsidRPr="00566A00">
              <w:rPr>
                <w:rFonts w:hint="eastAsia"/>
                <w:sz w:val="32"/>
                <w:szCs w:val="32"/>
              </w:rPr>
              <w:t>223</w:t>
            </w:r>
          </w:p>
        </w:tc>
      </w:tr>
      <w:tr w:rsidR="006829A8" w:rsidRPr="00566A00" w14:paraId="2E6C23D3" w14:textId="77777777" w:rsidTr="00540B1A">
        <w:trPr>
          <w:trHeight w:val="322"/>
          <w:jc w:val="right"/>
        </w:trPr>
        <w:tc>
          <w:tcPr>
            <w:tcW w:w="604" w:type="pct"/>
            <w:shd w:val="clear" w:color="auto" w:fill="auto"/>
            <w:noWrap/>
            <w:vAlign w:val="center"/>
            <w:hideMark/>
          </w:tcPr>
          <w:p w14:paraId="658C276D" w14:textId="77777777" w:rsidR="006829A8" w:rsidRPr="00566A00" w:rsidRDefault="006829A8" w:rsidP="00540B1A">
            <w:pPr>
              <w:spacing w:line="280" w:lineRule="exact"/>
              <w:ind w:left="78" w:hangingChars="25" w:hanging="78"/>
              <w:jc w:val="center"/>
              <w:rPr>
                <w:rFonts w:ascii="標楷體" w:eastAsia="標楷體" w:hAnsi="標楷體"/>
                <w:b/>
                <w:spacing w:val="-4"/>
                <w:sz w:val="32"/>
                <w:szCs w:val="32"/>
              </w:rPr>
            </w:pPr>
            <w:r w:rsidRPr="00566A00">
              <w:rPr>
                <w:rFonts w:ascii="標楷體" w:eastAsia="標楷體" w:hAnsi="標楷體" w:hint="eastAsia"/>
                <w:b/>
                <w:spacing w:val="-4"/>
                <w:sz w:val="32"/>
                <w:szCs w:val="32"/>
              </w:rPr>
              <w:t>合計</w:t>
            </w:r>
          </w:p>
        </w:tc>
        <w:tc>
          <w:tcPr>
            <w:tcW w:w="601" w:type="pct"/>
            <w:shd w:val="clear" w:color="auto" w:fill="auto"/>
            <w:noWrap/>
            <w:vAlign w:val="center"/>
            <w:hideMark/>
          </w:tcPr>
          <w:p w14:paraId="4CD15DA8" w14:textId="77777777" w:rsidR="006829A8" w:rsidRPr="00566A00" w:rsidRDefault="006829A8" w:rsidP="00540B1A">
            <w:pPr>
              <w:pStyle w:val="14"/>
              <w:ind w:firstLine="19"/>
              <w:jc w:val="center"/>
              <w:rPr>
                <w:b/>
                <w:sz w:val="32"/>
                <w:szCs w:val="32"/>
              </w:rPr>
            </w:pPr>
            <w:r w:rsidRPr="00566A00">
              <w:rPr>
                <w:rFonts w:hint="eastAsia"/>
                <w:b/>
                <w:sz w:val="32"/>
                <w:szCs w:val="32"/>
              </w:rPr>
              <w:t>4,138</w:t>
            </w:r>
          </w:p>
        </w:tc>
        <w:tc>
          <w:tcPr>
            <w:tcW w:w="887" w:type="pct"/>
            <w:shd w:val="clear" w:color="auto" w:fill="auto"/>
            <w:noWrap/>
            <w:vAlign w:val="center"/>
            <w:hideMark/>
          </w:tcPr>
          <w:p w14:paraId="1702E6CD" w14:textId="77777777" w:rsidR="006829A8" w:rsidRPr="00566A00" w:rsidRDefault="006829A8" w:rsidP="00540B1A">
            <w:pPr>
              <w:pStyle w:val="14"/>
              <w:ind w:firstLine="19"/>
              <w:jc w:val="center"/>
              <w:rPr>
                <w:b/>
                <w:sz w:val="32"/>
                <w:szCs w:val="32"/>
              </w:rPr>
            </w:pPr>
            <w:r w:rsidRPr="00566A00">
              <w:rPr>
                <w:rFonts w:hint="eastAsia"/>
                <w:b/>
                <w:sz w:val="32"/>
                <w:szCs w:val="32"/>
              </w:rPr>
              <w:t>2,980</w:t>
            </w:r>
          </w:p>
        </w:tc>
        <w:tc>
          <w:tcPr>
            <w:tcW w:w="630" w:type="pct"/>
            <w:shd w:val="clear" w:color="auto" w:fill="auto"/>
            <w:noWrap/>
            <w:vAlign w:val="center"/>
            <w:hideMark/>
          </w:tcPr>
          <w:p w14:paraId="655D081C" w14:textId="77777777" w:rsidR="006829A8" w:rsidRPr="00566A00" w:rsidRDefault="006829A8" w:rsidP="00540B1A">
            <w:pPr>
              <w:pStyle w:val="14"/>
              <w:ind w:firstLine="19"/>
              <w:jc w:val="center"/>
              <w:rPr>
                <w:b/>
                <w:sz w:val="32"/>
                <w:szCs w:val="32"/>
              </w:rPr>
            </w:pPr>
            <w:r w:rsidRPr="00566A00">
              <w:rPr>
                <w:rFonts w:hint="eastAsia"/>
                <w:b/>
                <w:sz w:val="32"/>
                <w:szCs w:val="32"/>
              </w:rPr>
              <w:t>1,158</w:t>
            </w:r>
          </w:p>
        </w:tc>
        <w:tc>
          <w:tcPr>
            <w:tcW w:w="630" w:type="pct"/>
            <w:shd w:val="clear" w:color="auto" w:fill="auto"/>
            <w:noWrap/>
            <w:vAlign w:val="center"/>
            <w:hideMark/>
          </w:tcPr>
          <w:p w14:paraId="3D0CF882" w14:textId="77777777" w:rsidR="006829A8" w:rsidRPr="00566A00" w:rsidRDefault="006829A8" w:rsidP="00540B1A">
            <w:pPr>
              <w:pStyle w:val="14"/>
              <w:ind w:firstLine="19"/>
              <w:jc w:val="center"/>
              <w:rPr>
                <w:b/>
                <w:sz w:val="32"/>
                <w:szCs w:val="32"/>
              </w:rPr>
            </w:pPr>
            <w:r w:rsidRPr="00566A00">
              <w:rPr>
                <w:rFonts w:hint="eastAsia"/>
                <w:b/>
                <w:sz w:val="32"/>
                <w:szCs w:val="32"/>
              </w:rPr>
              <w:t>27.98</w:t>
            </w:r>
          </w:p>
        </w:tc>
        <w:tc>
          <w:tcPr>
            <w:tcW w:w="824" w:type="pct"/>
            <w:shd w:val="clear" w:color="auto" w:fill="auto"/>
            <w:noWrap/>
            <w:vAlign w:val="center"/>
            <w:hideMark/>
          </w:tcPr>
          <w:p w14:paraId="35A66101" w14:textId="77777777" w:rsidR="006829A8" w:rsidRPr="00566A00" w:rsidRDefault="006829A8" w:rsidP="00540B1A">
            <w:pPr>
              <w:pStyle w:val="14"/>
              <w:ind w:firstLine="19"/>
              <w:jc w:val="center"/>
              <w:rPr>
                <w:b/>
                <w:sz w:val="32"/>
                <w:szCs w:val="32"/>
              </w:rPr>
            </w:pPr>
            <w:r w:rsidRPr="00566A00">
              <w:rPr>
                <w:b/>
                <w:sz w:val="32"/>
                <w:szCs w:val="32"/>
              </w:rPr>
              <w:t>21</w:t>
            </w:r>
          </w:p>
        </w:tc>
        <w:tc>
          <w:tcPr>
            <w:tcW w:w="824" w:type="pct"/>
            <w:shd w:val="clear" w:color="auto" w:fill="auto"/>
            <w:noWrap/>
            <w:vAlign w:val="center"/>
            <w:hideMark/>
          </w:tcPr>
          <w:p w14:paraId="4AE42BAB" w14:textId="77777777" w:rsidR="006829A8" w:rsidRPr="00566A00" w:rsidRDefault="006829A8" w:rsidP="00540B1A">
            <w:pPr>
              <w:pStyle w:val="14"/>
              <w:ind w:firstLine="19"/>
              <w:jc w:val="center"/>
              <w:rPr>
                <w:b/>
                <w:sz w:val="32"/>
                <w:szCs w:val="32"/>
              </w:rPr>
            </w:pPr>
            <w:r w:rsidRPr="00566A00">
              <w:rPr>
                <w:rFonts w:hint="eastAsia"/>
                <w:b/>
                <w:sz w:val="32"/>
                <w:szCs w:val="32"/>
              </w:rPr>
              <w:t>1,</w:t>
            </w:r>
            <w:r w:rsidRPr="00566A00">
              <w:rPr>
                <w:b/>
                <w:sz w:val="32"/>
                <w:szCs w:val="32"/>
              </w:rPr>
              <w:t>137</w:t>
            </w:r>
          </w:p>
        </w:tc>
      </w:tr>
    </w:tbl>
    <w:p w14:paraId="05A7344A" w14:textId="77777777" w:rsidR="006829A8" w:rsidRPr="00566A00" w:rsidRDefault="006829A8" w:rsidP="00540B1A">
      <w:pPr>
        <w:pStyle w:val="14"/>
        <w:ind w:left="284" w:firstLine="19"/>
        <w:jc w:val="right"/>
        <w:rPr>
          <w:szCs w:val="24"/>
        </w:rPr>
      </w:pPr>
      <w:r w:rsidRPr="00566A00">
        <w:rPr>
          <w:rFonts w:hint="eastAsia"/>
          <w:szCs w:val="24"/>
        </w:rPr>
        <w:lastRenderedPageBreak/>
        <w:t>資料來源：</w:t>
      </w:r>
      <w:r w:rsidRPr="00566A00">
        <w:rPr>
          <w:rFonts w:hint="eastAsia"/>
          <w:szCs w:val="24"/>
          <w:lang w:eastAsia="zh-HK"/>
        </w:rPr>
        <w:t>預算中心</w:t>
      </w:r>
      <w:r w:rsidRPr="00566A00">
        <w:rPr>
          <w:rFonts w:hint="eastAsia"/>
          <w:szCs w:val="24"/>
        </w:rPr>
        <w:t>。</w:t>
      </w:r>
    </w:p>
    <w:p w14:paraId="7A8DBE2A" w14:textId="77777777" w:rsidR="006829A8" w:rsidRPr="00566A00" w:rsidRDefault="006829A8" w:rsidP="00540B1A">
      <w:pPr>
        <w:snapToGrid w:val="0"/>
        <w:spacing w:line="46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提案人：萬美玲</w:t>
      </w:r>
    </w:p>
    <w:p w14:paraId="2AC555CF" w14:textId="77777777" w:rsidR="006829A8" w:rsidRPr="00566A00" w:rsidRDefault="006829A8" w:rsidP="00540B1A">
      <w:pPr>
        <w:snapToGrid w:val="0"/>
        <w:spacing w:line="46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連署人：柯志恩　林倩綺</w:t>
      </w:r>
    </w:p>
    <w:p w14:paraId="6F79A61C" w14:textId="77777777" w:rsidR="006829A8" w:rsidRPr="00566A00"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566A00">
        <w:rPr>
          <w:rFonts w:ascii="標楷體" w:eastAsia="標楷體" w:hAnsi="標楷體" w:hint="eastAsia"/>
          <w:bCs/>
          <w:sz w:val="32"/>
          <w:szCs w:val="32"/>
        </w:rPr>
        <w:t>(</w:t>
      </w:r>
      <w:r>
        <w:rPr>
          <w:rFonts w:ascii="標楷體" w:eastAsia="標楷體" w:hAnsi="標楷體" w:hint="eastAsia"/>
          <w:bCs/>
          <w:sz w:val="32"/>
          <w:szCs w:val="32"/>
        </w:rPr>
        <w:t>十三</w:t>
      </w:r>
      <w:r w:rsidRPr="00566A00">
        <w:rPr>
          <w:rFonts w:ascii="標楷體" w:eastAsia="標楷體" w:hAnsi="標楷體" w:hint="eastAsia"/>
          <w:bCs/>
          <w:sz w:val="32"/>
          <w:szCs w:val="32"/>
        </w:rPr>
        <w:t>)</w:t>
      </w:r>
      <w:proofErr w:type="gramStart"/>
      <w:r w:rsidRPr="00566A00">
        <w:rPr>
          <w:rFonts w:ascii="標楷體" w:eastAsia="標楷體" w:hAnsi="標楷體" w:hint="eastAsia"/>
          <w:bCs/>
          <w:sz w:val="32"/>
          <w:szCs w:val="32"/>
        </w:rPr>
        <w:t>鑑</w:t>
      </w:r>
      <w:proofErr w:type="gramEnd"/>
      <w:r w:rsidRPr="00566A00">
        <w:rPr>
          <w:rFonts w:ascii="標楷體" w:eastAsia="標楷體" w:hAnsi="標楷體" w:hint="eastAsia"/>
          <w:bCs/>
          <w:sz w:val="32"/>
          <w:szCs w:val="32"/>
        </w:rPr>
        <w:t>於「國民體育法」有關特定體育團體之定義係指具國際體育組織正式會員資格之全國性體育團體，查我國之「中華賽車會」未納入特定體育團體名單，</w:t>
      </w:r>
      <w:proofErr w:type="gramStart"/>
      <w:r w:rsidRPr="00566A00">
        <w:rPr>
          <w:rFonts w:ascii="標楷體" w:eastAsia="標楷體" w:hAnsi="標楷體" w:hint="eastAsia"/>
          <w:bCs/>
          <w:sz w:val="32"/>
          <w:szCs w:val="32"/>
        </w:rPr>
        <w:t>爰</w:t>
      </w:r>
      <w:proofErr w:type="gramEnd"/>
      <w:r w:rsidRPr="00566A00">
        <w:rPr>
          <w:rFonts w:ascii="標楷體" w:eastAsia="標楷體" w:hAnsi="標楷體" w:hint="eastAsia"/>
          <w:bCs/>
          <w:sz w:val="32"/>
          <w:szCs w:val="32"/>
        </w:rPr>
        <w:t>此，請教育部體育署於3個月內向</w:t>
      </w:r>
      <w:r w:rsidRPr="00566A00">
        <w:rPr>
          <w:rFonts w:ascii="標楷體" w:eastAsia="標楷體" w:hAnsi="標楷體" w:hint="eastAsia"/>
          <w:sz w:val="32"/>
          <w:szCs w:val="32"/>
        </w:rPr>
        <w:t>立法院</w:t>
      </w:r>
      <w:r w:rsidRPr="00566A00">
        <w:rPr>
          <w:rFonts w:ascii="標楷體" w:eastAsia="標楷體" w:hAnsi="標楷體" w:hint="eastAsia"/>
          <w:bCs/>
          <w:sz w:val="32"/>
          <w:szCs w:val="32"/>
        </w:rPr>
        <w:t>教育及文化委員會提出書面報告。485</w:t>
      </w:r>
    </w:p>
    <w:p w14:paraId="28E67E0E" w14:textId="77777777" w:rsidR="006829A8" w:rsidRPr="00566A00" w:rsidRDefault="006829A8" w:rsidP="00540B1A">
      <w:pPr>
        <w:snapToGrid w:val="0"/>
        <w:spacing w:line="46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提案人：陳培瑜</w:t>
      </w:r>
    </w:p>
    <w:p w14:paraId="2D7E988F" w14:textId="77777777" w:rsidR="006829A8" w:rsidRPr="00566A00" w:rsidRDefault="006829A8" w:rsidP="00540B1A">
      <w:pPr>
        <w:snapToGrid w:val="0"/>
        <w:spacing w:line="46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連署人：</w:t>
      </w:r>
      <w:proofErr w:type="gramStart"/>
      <w:r w:rsidRPr="00566A00">
        <w:rPr>
          <w:rFonts w:ascii="標楷體" w:eastAsia="標楷體" w:hAnsi="標楷體" w:hint="eastAsia"/>
          <w:sz w:val="32"/>
          <w:szCs w:val="32"/>
        </w:rPr>
        <w:t>范</w:t>
      </w:r>
      <w:proofErr w:type="gramEnd"/>
      <w:r w:rsidRPr="00566A00">
        <w:rPr>
          <w:rFonts w:ascii="標楷體" w:eastAsia="標楷體" w:hAnsi="標楷體" w:hint="eastAsia"/>
          <w:sz w:val="32"/>
          <w:szCs w:val="32"/>
        </w:rPr>
        <w:t xml:space="preserve">　雲　吳沛憶</w:t>
      </w:r>
    </w:p>
    <w:p w14:paraId="6CAF65A3" w14:textId="77777777" w:rsidR="006829A8" w:rsidRPr="00566A00"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566A00">
        <w:rPr>
          <w:rFonts w:ascii="標楷體" w:eastAsia="標楷體" w:hAnsi="標楷體" w:hint="eastAsia"/>
          <w:bCs/>
          <w:sz w:val="32"/>
          <w:szCs w:val="32"/>
        </w:rPr>
        <w:t>(</w:t>
      </w:r>
      <w:r>
        <w:rPr>
          <w:rFonts w:ascii="標楷體" w:eastAsia="標楷體" w:hAnsi="標楷體" w:hint="eastAsia"/>
          <w:bCs/>
          <w:sz w:val="32"/>
          <w:szCs w:val="32"/>
        </w:rPr>
        <w:t>十四</w:t>
      </w:r>
      <w:r w:rsidRPr="00566A00">
        <w:rPr>
          <w:rFonts w:ascii="標楷體" w:eastAsia="標楷體" w:hAnsi="標楷體" w:hint="eastAsia"/>
          <w:bCs/>
          <w:sz w:val="32"/>
          <w:szCs w:val="32"/>
        </w:rPr>
        <w:t>)</w:t>
      </w:r>
      <w:proofErr w:type="gramStart"/>
      <w:r w:rsidRPr="00566A00">
        <w:rPr>
          <w:rFonts w:ascii="標楷體" w:eastAsia="標楷體" w:hAnsi="標楷體" w:hint="eastAsia"/>
          <w:bCs/>
          <w:sz w:val="32"/>
          <w:szCs w:val="32"/>
        </w:rPr>
        <w:t>鑑</w:t>
      </w:r>
      <w:proofErr w:type="gramEnd"/>
      <w:r w:rsidRPr="00566A00">
        <w:rPr>
          <w:rFonts w:ascii="標楷體" w:eastAsia="標楷體" w:hAnsi="標楷體" w:hint="eastAsia"/>
          <w:bCs/>
          <w:sz w:val="32"/>
          <w:szCs w:val="32"/>
        </w:rPr>
        <w:t>於國內運動教練</w:t>
      </w:r>
      <w:proofErr w:type="gramStart"/>
      <w:r w:rsidRPr="00566A00">
        <w:rPr>
          <w:rFonts w:ascii="標楷體" w:eastAsia="標楷體" w:hAnsi="標楷體" w:hint="eastAsia"/>
          <w:bCs/>
          <w:sz w:val="32"/>
          <w:szCs w:val="32"/>
        </w:rPr>
        <w:t>性侵、霸凌、</w:t>
      </w:r>
      <w:proofErr w:type="gramEnd"/>
      <w:r w:rsidRPr="00566A00">
        <w:rPr>
          <w:rFonts w:ascii="標楷體" w:eastAsia="標楷體" w:hAnsi="標楷體" w:hint="eastAsia"/>
          <w:bCs/>
          <w:sz w:val="32"/>
          <w:szCs w:val="32"/>
        </w:rPr>
        <w:t>不當管教事件層出不窮，然教育部體育署卻不願意整體性規劃不適任教練處理制度及資料庫，自我閹割「國民體育法」第31條規定賦予之權限，僅將相關不適任教練之處理交由單項協會處置，而對於單項協會拖延、輕縱作法又毫無作為，相關紀律委員會資訊一般民眾亦無法知悉；更甚者，在體育署之教練查詢系統中，凡有劣跡之教練遭除名後，竟可繼續隱身於民間教學造成兒少風險。</w:t>
      </w:r>
      <w:proofErr w:type="gramStart"/>
      <w:r w:rsidRPr="00566A00">
        <w:rPr>
          <w:rFonts w:ascii="標楷體" w:eastAsia="標楷體" w:hAnsi="標楷體" w:hint="eastAsia"/>
          <w:bCs/>
          <w:sz w:val="32"/>
          <w:szCs w:val="32"/>
        </w:rPr>
        <w:t>爰</w:t>
      </w:r>
      <w:proofErr w:type="gramEnd"/>
      <w:r w:rsidRPr="00566A00">
        <w:rPr>
          <w:rFonts w:ascii="標楷體" w:eastAsia="標楷體" w:hAnsi="標楷體" w:hint="eastAsia"/>
          <w:bCs/>
          <w:sz w:val="32"/>
          <w:szCs w:val="32"/>
        </w:rPr>
        <w:t>此，請教育部體育署於3個月內完成相關機制檢討，滾動檢視不適任教練處理制度相關法規及建立內部資料庫註記，並向立法院教育及文化委員會提出書面報告。486</w:t>
      </w:r>
    </w:p>
    <w:p w14:paraId="1FDB0731" w14:textId="77777777" w:rsidR="006829A8" w:rsidRPr="00566A00" w:rsidRDefault="006829A8" w:rsidP="00540B1A">
      <w:pPr>
        <w:snapToGrid w:val="0"/>
        <w:spacing w:line="46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提案人：陳培瑜</w:t>
      </w:r>
    </w:p>
    <w:p w14:paraId="30AFA8B6" w14:textId="77777777" w:rsidR="006829A8" w:rsidRPr="00566A00" w:rsidRDefault="006829A8" w:rsidP="00540B1A">
      <w:pPr>
        <w:snapToGrid w:val="0"/>
        <w:spacing w:line="46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連署人：</w:t>
      </w:r>
      <w:proofErr w:type="gramStart"/>
      <w:r w:rsidRPr="00566A00">
        <w:rPr>
          <w:rFonts w:ascii="標楷體" w:eastAsia="標楷體" w:hAnsi="標楷體" w:hint="eastAsia"/>
          <w:sz w:val="32"/>
          <w:szCs w:val="32"/>
        </w:rPr>
        <w:t>范</w:t>
      </w:r>
      <w:proofErr w:type="gramEnd"/>
      <w:r w:rsidRPr="00566A00">
        <w:rPr>
          <w:rFonts w:ascii="標楷體" w:eastAsia="標楷體" w:hAnsi="標楷體" w:hint="eastAsia"/>
          <w:sz w:val="32"/>
          <w:szCs w:val="32"/>
        </w:rPr>
        <w:t xml:space="preserve">　雲　吳沛憶</w:t>
      </w:r>
    </w:p>
    <w:p w14:paraId="5DE813A6" w14:textId="77777777" w:rsidR="006829A8" w:rsidRPr="00566A00"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566A00">
        <w:rPr>
          <w:rFonts w:ascii="標楷體" w:eastAsia="標楷體" w:hAnsi="標楷體" w:hint="eastAsia"/>
          <w:bCs/>
          <w:sz w:val="32"/>
          <w:szCs w:val="32"/>
        </w:rPr>
        <w:t>(</w:t>
      </w:r>
      <w:r>
        <w:rPr>
          <w:rFonts w:ascii="標楷體" w:eastAsia="標楷體" w:hAnsi="標楷體" w:hint="eastAsia"/>
          <w:bCs/>
          <w:sz w:val="32"/>
          <w:szCs w:val="32"/>
        </w:rPr>
        <w:t>十五</w:t>
      </w:r>
      <w:r w:rsidRPr="00566A00">
        <w:rPr>
          <w:rFonts w:ascii="標楷體" w:eastAsia="標楷體" w:hAnsi="標楷體" w:hint="eastAsia"/>
          <w:bCs/>
          <w:sz w:val="32"/>
          <w:szCs w:val="32"/>
        </w:rPr>
        <w:t>)</w:t>
      </w:r>
      <w:proofErr w:type="gramStart"/>
      <w:r w:rsidRPr="00566A00">
        <w:rPr>
          <w:rFonts w:ascii="標楷體" w:eastAsia="標楷體" w:hAnsi="標楷體" w:hint="eastAsia"/>
          <w:bCs/>
          <w:sz w:val="32"/>
          <w:szCs w:val="32"/>
        </w:rPr>
        <w:t>鑑</w:t>
      </w:r>
      <w:proofErr w:type="gramEnd"/>
      <w:r w:rsidRPr="00566A00">
        <w:rPr>
          <w:rFonts w:ascii="標楷體" w:eastAsia="標楷體" w:hAnsi="標楷體" w:hint="eastAsia"/>
          <w:bCs/>
          <w:sz w:val="32"/>
          <w:szCs w:val="32"/>
        </w:rPr>
        <w:t>於國家發展委員會公共政策倡議平台有關「千足計畫」與「國家足球訓練基地」兩案，承載5</w:t>
      </w:r>
      <w:r w:rsidRPr="00566A00">
        <w:rPr>
          <w:rFonts w:ascii="標楷體" w:eastAsia="標楷體" w:hAnsi="標楷體"/>
          <w:bCs/>
          <w:sz w:val="32"/>
          <w:szCs w:val="32"/>
        </w:rPr>
        <w:t>,000</w:t>
      </w:r>
      <w:r w:rsidRPr="00566A00">
        <w:rPr>
          <w:rFonts w:ascii="標楷體" w:eastAsia="標楷體" w:hAnsi="標楷體" w:hint="eastAsia"/>
          <w:bCs/>
          <w:sz w:val="32"/>
          <w:szCs w:val="32"/>
        </w:rPr>
        <w:t>人以上之倡議期待，但教育部體育署卻始終消極以對，甚至將千足計畫對於都會區複合式足球場地之倡議能量，用於提供給地方政府在民間郊區之一般運動設施建設，相關做為不僅背離賴總統競技運動全民化、發展足球之政策指示，更令基層足球參與民眾再次失望。</w:t>
      </w:r>
      <w:proofErr w:type="gramStart"/>
      <w:r w:rsidRPr="00566A00">
        <w:rPr>
          <w:rFonts w:ascii="標楷體" w:eastAsia="標楷體" w:hAnsi="標楷體" w:hint="eastAsia"/>
          <w:bCs/>
          <w:sz w:val="32"/>
          <w:szCs w:val="32"/>
        </w:rPr>
        <w:t>爰</w:t>
      </w:r>
      <w:proofErr w:type="gramEnd"/>
      <w:r w:rsidRPr="00566A00">
        <w:rPr>
          <w:rFonts w:ascii="標楷體" w:eastAsia="標楷體" w:hAnsi="標楷體" w:hint="eastAsia"/>
          <w:bCs/>
          <w:sz w:val="32"/>
          <w:szCs w:val="32"/>
        </w:rPr>
        <w:t>此，請教育部體育署於3個月內具體做出相</w:t>
      </w:r>
      <w:r w:rsidRPr="00566A00">
        <w:rPr>
          <w:rFonts w:ascii="標楷體" w:eastAsia="標楷體" w:hAnsi="標楷體" w:hint="eastAsia"/>
          <w:bCs/>
          <w:sz w:val="32"/>
          <w:szCs w:val="32"/>
        </w:rPr>
        <w:lastRenderedPageBreak/>
        <w:t>關檢討，並向立法院教育及文化委員會提出書面報告。487</w:t>
      </w:r>
    </w:p>
    <w:p w14:paraId="2B46B6BA" w14:textId="77777777" w:rsidR="006829A8" w:rsidRPr="00566A00" w:rsidRDefault="006829A8" w:rsidP="00540B1A">
      <w:pPr>
        <w:snapToGrid w:val="0"/>
        <w:spacing w:line="46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提案人：陳培瑜</w:t>
      </w:r>
    </w:p>
    <w:p w14:paraId="52DCB4DE" w14:textId="77777777" w:rsidR="006829A8" w:rsidRPr="00566A00" w:rsidRDefault="006829A8" w:rsidP="00540B1A">
      <w:pPr>
        <w:snapToGrid w:val="0"/>
        <w:spacing w:line="46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連署人：</w:t>
      </w:r>
      <w:proofErr w:type="gramStart"/>
      <w:r w:rsidRPr="00566A00">
        <w:rPr>
          <w:rFonts w:ascii="標楷體" w:eastAsia="標楷體" w:hAnsi="標楷體" w:hint="eastAsia"/>
          <w:sz w:val="32"/>
          <w:szCs w:val="32"/>
        </w:rPr>
        <w:t>范</w:t>
      </w:r>
      <w:proofErr w:type="gramEnd"/>
      <w:r w:rsidRPr="00566A00">
        <w:rPr>
          <w:rFonts w:ascii="標楷體" w:eastAsia="標楷體" w:hAnsi="標楷體" w:hint="eastAsia"/>
          <w:sz w:val="32"/>
          <w:szCs w:val="32"/>
        </w:rPr>
        <w:t xml:space="preserve">　雲　吳沛憶</w:t>
      </w:r>
    </w:p>
    <w:p w14:paraId="7813846F" w14:textId="77777777" w:rsidR="006829A8" w:rsidRPr="00566A00"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566A00">
        <w:rPr>
          <w:rFonts w:ascii="標楷體" w:eastAsia="標楷體" w:hAnsi="標楷體" w:hint="eastAsia"/>
          <w:bCs/>
          <w:sz w:val="32"/>
          <w:szCs w:val="32"/>
        </w:rPr>
        <w:t>(</w:t>
      </w:r>
      <w:r>
        <w:rPr>
          <w:rFonts w:ascii="標楷體" w:eastAsia="標楷體" w:hAnsi="標楷體" w:hint="eastAsia"/>
          <w:bCs/>
          <w:sz w:val="32"/>
          <w:szCs w:val="32"/>
        </w:rPr>
        <w:t>十六</w:t>
      </w:r>
      <w:r w:rsidRPr="00566A00">
        <w:rPr>
          <w:rFonts w:ascii="標楷體" w:eastAsia="標楷體" w:hAnsi="標楷體" w:hint="eastAsia"/>
          <w:bCs/>
          <w:sz w:val="32"/>
          <w:szCs w:val="32"/>
        </w:rPr>
        <w:t>)</w:t>
      </w:r>
      <w:proofErr w:type="gramStart"/>
      <w:r w:rsidRPr="00566A00">
        <w:rPr>
          <w:rFonts w:ascii="標楷體" w:eastAsia="標楷體" w:hAnsi="標楷體" w:hint="eastAsia"/>
          <w:bCs/>
          <w:sz w:val="32"/>
          <w:szCs w:val="32"/>
        </w:rPr>
        <w:t>鑑</w:t>
      </w:r>
      <w:proofErr w:type="gramEnd"/>
      <w:r w:rsidRPr="00566A00">
        <w:rPr>
          <w:rFonts w:ascii="標楷體" w:eastAsia="標楷體" w:hAnsi="標楷體" w:hint="eastAsia"/>
          <w:bCs/>
          <w:sz w:val="32"/>
          <w:szCs w:val="32"/>
        </w:rPr>
        <w:t>於教育部體育署之基金預算運用長期有濫用、超支問題，查111年遭審計部糾正之球隊參賽補助費用超支1億1</w:t>
      </w:r>
      <w:r w:rsidRPr="00566A00">
        <w:rPr>
          <w:rFonts w:ascii="標楷體" w:eastAsia="標楷體" w:hAnsi="標楷體"/>
          <w:bCs/>
          <w:sz w:val="32"/>
          <w:szCs w:val="32"/>
        </w:rPr>
        <w:t>,</w:t>
      </w:r>
      <w:r w:rsidRPr="00566A00">
        <w:rPr>
          <w:rFonts w:ascii="標楷體" w:eastAsia="標楷體" w:hAnsi="標楷體" w:hint="eastAsia"/>
          <w:bCs/>
          <w:sz w:val="32"/>
          <w:szCs w:val="32"/>
        </w:rPr>
        <w:t>000萬元及113年國際賽事補助超支超過2億5</w:t>
      </w:r>
      <w:r w:rsidRPr="00566A00">
        <w:rPr>
          <w:rFonts w:ascii="標楷體" w:eastAsia="標楷體" w:hAnsi="標楷體"/>
          <w:bCs/>
          <w:sz w:val="32"/>
          <w:szCs w:val="32"/>
        </w:rPr>
        <w:t>,</w:t>
      </w:r>
      <w:r w:rsidRPr="00566A00">
        <w:rPr>
          <w:rFonts w:ascii="標楷體" w:eastAsia="標楷體" w:hAnsi="標楷體" w:hint="eastAsia"/>
          <w:bCs/>
          <w:sz w:val="32"/>
          <w:szCs w:val="32"/>
        </w:rPr>
        <w:t>000萬元，均可見體育署在相關內</w:t>
      </w:r>
      <w:proofErr w:type="gramStart"/>
      <w:r w:rsidRPr="00566A00">
        <w:rPr>
          <w:rFonts w:ascii="標楷體" w:eastAsia="標楷體" w:hAnsi="標楷體" w:hint="eastAsia"/>
          <w:bCs/>
          <w:sz w:val="32"/>
          <w:szCs w:val="32"/>
        </w:rPr>
        <w:t>稽</w:t>
      </w:r>
      <w:proofErr w:type="gramEnd"/>
      <w:r w:rsidRPr="00566A00">
        <w:rPr>
          <w:rFonts w:ascii="標楷體" w:eastAsia="標楷體" w:hAnsi="標楷體" w:hint="eastAsia"/>
          <w:bCs/>
          <w:sz w:val="32"/>
          <w:szCs w:val="32"/>
        </w:rPr>
        <w:t>內控機制上之失能。</w:t>
      </w:r>
      <w:proofErr w:type="gramStart"/>
      <w:r w:rsidRPr="00566A00">
        <w:rPr>
          <w:rFonts w:ascii="標楷體" w:eastAsia="標楷體" w:hAnsi="標楷體" w:hint="eastAsia"/>
          <w:bCs/>
          <w:sz w:val="32"/>
          <w:szCs w:val="32"/>
        </w:rPr>
        <w:t>爰</w:t>
      </w:r>
      <w:proofErr w:type="gramEnd"/>
      <w:r w:rsidRPr="00566A00">
        <w:rPr>
          <w:rFonts w:ascii="標楷體" w:eastAsia="標楷體" w:hAnsi="標楷體" w:hint="eastAsia"/>
          <w:bCs/>
          <w:sz w:val="32"/>
          <w:szCs w:val="32"/>
        </w:rPr>
        <w:t>此，請教育部體育署於3個月內具體做出相關檢討建立預警機制，並向立法院教育及文化委員會提出書面報告。488</w:t>
      </w:r>
    </w:p>
    <w:p w14:paraId="1FCC83B9" w14:textId="77777777" w:rsidR="006829A8" w:rsidRPr="00566A00" w:rsidRDefault="006829A8" w:rsidP="00540B1A">
      <w:pPr>
        <w:snapToGrid w:val="0"/>
        <w:spacing w:line="46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提案人：陳培瑜</w:t>
      </w:r>
    </w:p>
    <w:p w14:paraId="03E60B2E" w14:textId="77777777" w:rsidR="006829A8" w:rsidRPr="00566A00" w:rsidRDefault="006829A8" w:rsidP="00540B1A">
      <w:pPr>
        <w:snapToGrid w:val="0"/>
        <w:spacing w:line="46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連署人：</w:t>
      </w:r>
      <w:proofErr w:type="gramStart"/>
      <w:r w:rsidRPr="00566A00">
        <w:rPr>
          <w:rFonts w:ascii="標楷體" w:eastAsia="標楷體" w:hAnsi="標楷體" w:hint="eastAsia"/>
          <w:sz w:val="32"/>
          <w:szCs w:val="32"/>
        </w:rPr>
        <w:t>范</w:t>
      </w:r>
      <w:proofErr w:type="gramEnd"/>
      <w:r w:rsidRPr="00566A00">
        <w:rPr>
          <w:rFonts w:ascii="標楷體" w:eastAsia="標楷體" w:hAnsi="標楷體" w:hint="eastAsia"/>
          <w:sz w:val="32"/>
          <w:szCs w:val="32"/>
        </w:rPr>
        <w:t xml:space="preserve">　雲　吳沛憶</w:t>
      </w:r>
    </w:p>
    <w:p w14:paraId="2B479551" w14:textId="77777777" w:rsidR="006829A8" w:rsidRPr="00566A00"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566A00">
        <w:rPr>
          <w:rFonts w:ascii="標楷體" w:eastAsia="標楷體" w:hAnsi="標楷體" w:hint="eastAsia"/>
          <w:bCs/>
          <w:sz w:val="32"/>
          <w:szCs w:val="32"/>
        </w:rPr>
        <w:t>(</w:t>
      </w:r>
      <w:r>
        <w:rPr>
          <w:rFonts w:ascii="標楷體" w:eastAsia="標楷體" w:hAnsi="標楷體" w:hint="eastAsia"/>
          <w:bCs/>
          <w:sz w:val="32"/>
          <w:szCs w:val="32"/>
        </w:rPr>
        <w:t>十七</w:t>
      </w:r>
      <w:r w:rsidRPr="00566A00">
        <w:rPr>
          <w:rFonts w:ascii="標楷體" w:eastAsia="標楷體" w:hAnsi="標楷體" w:hint="eastAsia"/>
          <w:bCs/>
          <w:sz w:val="32"/>
          <w:szCs w:val="32"/>
        </w:rPr>
        <w:t>)</w:t>
      </w:r>
      <w:proofErr w:type="gramStart"/>
      <w:r w:rsidRPr="00566A00">
        <w:rPr>
          <w:rFonts w:ascii="標楷體" w:eastAsia="標楷體" w:hAnsi="標楷體" w:hint="eastAsia"/>
          <w:bCs/>
          <w:sz w:val="32"/>
          <w:szCs w:val="32"/>
        </w:rPr>
        <w:t>鑑</w:t>
      </w:r>
      <w:proofErr w:type="gramEnd"/>
      <w:r w:rsidRPr="00566A00">
        <w:rPr>
          <w:rFonts w:ascii="標楷體" w:eastAsia="標楷體" w:hAnsi="標楷體" w:hint="eastAsia"/>
          <w:bCs/>
          <w:sz w:val="32"/>
          <w:szCs w:val="32"/>
        </w:rPr>
        <w:t>於教育部體育署在國際運動人才培育業務上，長期委辦中華奧會執行該業務，但自112年預算審查提出相關問題後，該政策內容依然毫無改變，顯見體育署缺乏相關預算執行與實際國際運動事務參與實務需求連結之專業判斷能力，形同中華奧會之提款機。</w:t>
      </w:r>
      <w:proofErr w:type="gramStart"/>
      <w:r w:rsidRPr="00566A00">
        <w:rPr>
          <w:rFonts w:ascii="標楷體" w:eastAsia="標楷體" w:hAnsi="標楷體" w:hint="eastAsia"/>
          <w:bCs/>
          <w:sz w:val="32"/>
          <w:szCs w:val="32"/>
        </w:rPr>
        <w:t>爰</w:t>
      </w:r>
      <w:proofErr w:type="gramEnd"/>
      <w:r w:rsidRPr="00566A00">
        <w:rPr>
          <w:rFonts w:ascii="標楷體" w:eastAsia="標楷體" w:hAnsi="標楷體" w:hint="eastAsia"/>
          <w:bCs/>
          <w:sz w:val="32"/>
          <w:szCs w:val="32"/>
        </w:rPr>
        <w:t>此，請教育部體育署於3個月內邀請民間具國際運動組織經驗之專業人士，針對相關政策與委辦業務執行狀況進行徹底檢討以調整政策執行方向，並向立法院教育及文化委員會提出書面報告。489</w:t>
      </w:r>
    </w:p>
    <w:p w14:paraId="74380157" w14:textId="77777777" w:rsidR="006829A8" w:rsidRPr="00566A00" w:rsidRDefault="006829A8" w:rsidP="00540B1A">
      <w:pPr>
        <w:snapToGrid w:val="0"/>
        <w:spacing w:line="46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提案人：陳培瑜</w:t>
      </w:r>
    </w:p>
    <w:p w14:paraId="23985A4C" w14:textId="77777777" w:rsidR="006829A8" w:rsidRPr="00566A00" w:rsidRDefault="006829A8" w:rsidP="00540B1A">
      <w:pPr>
        <w:snapToGrid w:val="0"/>
        <w:spacing w:line="46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連署人：</w:t>
      </w:r>
      <w:proofErr w:type="gramStart"/>
      <w:r w:rsidRPr="00566A00">
        <w:rPr>
          <w:rFonts w:ascii="標楷體" w:eastAsia="標楷體" w:hAnsi="標楷體" w:hint="eastAsia"/>
          <w:sz w:val="32"/>
          <w:szCs w:val="32"/>
        </w:rPr>
        <w:t>范</w:t>
      </w:r>
      <w:proofErr w:type="gramEnd"/>
      <w:r w:rsidRPr="00566A00">
        <w:rPr>
          <w:rFonts w:ascii="標楷體" w:eastAsia="標楷體" w:hAnsi="標楷體" w:hint="eastAsia"/>
          <w:sz w:val="32"/>
          <w:szCs w:val="32"/>
        </w:rPr>
        <w:t xml:space="preserve">　雲　吳沛憶</w:t>
      </w:r>
    </w:p>
    <w:p w14:paraId="26CCDA78" w14:textId="77777777" w:rsidR="006829A8" w:rsidRPr="00566A00"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566A00">
        <w:rPr>
          <w:rFonts w:ascii="標楷體" w:eastAsia="標楷體" w:hAnsi="標楷體" w:hint="eastAsia"/>
          <w:bCs/>
          <w:sz w:val="32"/>
          <w:szCs w:val="32"/>
        </w:rPr>
        <w:t>(</w:t>
      </w:r>
      <w:r>
        <w:rPr>
          <w:rFonts w:ascii="標楷體" w:eastAsia="標楷體" w:hAnsi="標楷體" w:hint="eastAsia"/>
          <w:bCs/>
          <w:sz w:val="32"/>
          <w:szCs w:val="32"/>
        </w:rPr>
        <w:t>十八</w:t>
      </w:r>
      <w:r w:rsidRPr="00566A00">
        <w:rPr>
          <w:rFonts w:ascii="標楷體" w:eastAsia="標楷體" w:hAnsi="標楷體" w:hint="eastAsia"/>
          <w:bCs/>
          <w:sz w:val="32"/>
          <w:szCs w:val="32"/>
        </w:rPr>
        <w:t>)</w:t>
      </w:r>
      <w:proofErr w:type="gramStart"/>
      <w:r w:rsidRPr="00566A00">
        <w:rPr>
          <w:rFonts w:ascii="標楷體" w:eastAsia="標楷體" w:hAnsi="標楷體" w:hint="eastAsia"/>
          <w:bCs/>
          <w:sz w:val="32"/>
          <w:szCs w:val="32"/>
        </w:rPr>
        <w:t>鑑</w:t>
      </w:r>
      <w:proofErr w:type="gramEnd"/>
      <w:r w:rsidRPr="00566A00">
        <w:rPr>
          <w:rFonts w:ascii="標楷體" w:eastAsia="標楷體" w:hAnsi="標楷體" w:hint="eastAsia"/>
          <w:bCs/>
          <w:sz w:val="32"/>
          <w:szCs w:val="32"/>
        </w:rPr>
        <w:t>於高爾夫球場為教育部體育署之業務管理事項，</w:t>
      </w:r>
      <w:proofErr w:type="gramStart"/>
      <w:r w:rsidRPr="00566A00">
        <w:rPr>
          <w:rFonts w:ascii="標楷體" w:eastAsia="標楷體" w:hAnsi="標楷體" w:hint="eastAsia"/>
          <w:bCs/>
          <w:sz w:val="32"/>
          <w:szCs w:val="32"/>
        </w:rPr>
        <w:t>然查近年</w:t>
      </w:r>
      <w:proofErr w:type="gramEnd"/>
      <w:r w:rsidRPr="00566A00">
        <w:rPr>
          <w:rFonts w:ascii="標楷體" w:eastAsia="標楷體" w:hAnsi="標楷體" w:hint="eastAsia"/>
          <w:bCs/>
          <w:sz w:val="32"/>
          <w:szCs w:val="32"/>
        </w:rPr>
        <w:t>體育署鮮有依高爾夫球場管理規則進行相關檢查作業，致使國內高爾夫球場亂</w:t>
      </w:r>
      <w:proofErr w:type="gramStart"/>
      <w:r w:rsidRPr="00566A00">
        <w:rPr>
          <w:rFonts w:ascii="標楷體" w:eastAsia="標楷體" w:hAnsi="標楷體" w:hint="eastAsia"/>
          <w:bCs/>
          <w:sz w:val="32"/>
          <w:szCs w:val="32"/>
        </w:rPr>
        <w:t>象</w:t>
      </w:r>
      <w:proofErr w:type="gramEnd"/>
      <w:r w:rsidRPr="00566A00">
        <w:rPr>
          <w:rFonts w:ascii="標楷體" w:eastAsia="標楷體" w:hAnsi="標楷體" w:hint="eastAsia"/>
          <w:bCs/>
          <w:sz w:val="32"/>
          <w:szCs w:val="32"/>
        </w:rPr>
        <w:t>頻傳，更不見高爾夫球場所應盡之社會責任要求。</w:t>
      </w:r>
      <w:proofErr w:type="gramStart"/>
      <w:r w:rsidRPr="00566A00">
        <w:rPr>
          <w:rFonts w:ascii="標楷體" w:eastAsia="標楷體" w:hAnsi="標楷體" w:hint="eastAsia"/>
          <w:bCs/>
          <w:sz w:val="32"/>
          <w:szCs w:val="32"/>
        </w:rPr>
        <w:t>爰</w:t>
      </w:r>
      <w:proofErr w:type="gramEnd"/>
      <w:r w:rsidRPr="00566A00">
        <w:rPr>
          <w:rFonts w:ascii="標楷體" w:eastAsia="標楷體" w:hAnsi="標楷體" w:hint="eastAsia"/>
          <w:bCs/>
          <w:sz w:val="32"/>
          <w:szCs w:val="32"/>
        </w:rPr>
        <w:t>此，請教育部體育署於3個月督導地方政府及排定國內高爾夫球場之年度檢查規劃，並向立法院教育及文化委員會提出書面報告。490</w:t>
      </w:r>
    </w:p>
    <w:p w14:paraId="1BE604AA" w14:textId="77777777" w:rsidR="006829A8" w:rsidRPr="00566A00" w:rsidRDefault="006829A8" w:rsidP="00540B1A">
      <w:pPr>
        <w:snapToGrid w:val="0"/>
        <w:spacing w:line="46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提案人：陳培瑜</w:t>
      </w:r>
    </w:p>
    <w:p w14:paraId="624DA3C8" w14:textId="77777777" w:rsidR="006829A8" w:rsidRPr="00566A00" w:rsidRDefault="006829A8" w:rsidP="00540B1A">
      <w:pPr>
        <w:snapToGrid w:val="0"/>
        <w:spacing w:line="46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lastRenderedPageBreak/>
        <w:t>連署人：</w:t>
      </w:r>
      <w:proofErr w:type="gramStart"/>
      <w:r w:rsidRPr="00566A00">
        <w:rPr>
          <w:rFonts w:ascii="標楷體" w:eastAsia="標楷體" w:hAnsi="標楷體" w:hint="eastAsia"/>
          <w:sz w:val="32"/>
          <w:szCs w:val="32"/>
        </w:rPr>
        <w:t>范</w:t>
      </w:r>
      <w:proofErr w:type="gramEnd"/>
      <w:r w:rsidRPr="00566A00">
        <w:rPr>
          <w:rFonts w:ascii="標楷體" w:eastAsia="標楷體" w:hAnsi="標楷體" w:hint="eastAsia"/>
          <w:sz w:val="32"/>
          <w:szCs w:val="32"/>
        </w:rPr>
        <w:t xml:space="preserve">　雲　吳沛憶</w:t>
      </w:r>
    </w:p>
    <w:p w14:paraId="57910812" w14:textId="77777777" w:rsidR="006829A8" w:rsidRPr="00566A00"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566A00">
        <w:rPr>
          <w:rFonts w:ascii="標楷體" w:eastAsia="標楷體" w:hAnsi="標楷體" w:hint="eastAsia"/>
          <w:bCs/>
          <w:sz w:val="32"/>
          <w:szCs w:val="32"/>
        </w:rPr>
        <w:t>(十</w:t>
      </w:r>
      <w:r>
        <w:rPr>
          <w:rFonts w:ascii="標楷體" w:eastAsia="標楷體" w:hAnsi="標楷體" w:hint="eastAsia"/>
          <w:bCs/>
          <w:sz w:val="32"/>
          <w:szCs w:val="32"/>
        </w:rPr>
        <w:t>九</w:t>
      </w:r>
      <w:r w:rsidRPr="00566A00">
        <w:rPr>
          <w:rFonts w:ascii="標楷體" w:eastAsia="標楷體" w:hAnsi="標楷體" w:hint="eastAsia"/>
          <w:bCs/>
          <w:sz w:val="32"/>
          <w:szCs w:val="32"/>
        </w:rPr>
        <w:t>)</w:t>
      </w:r>
      <w:proofErr w:type="gramStart"/>
      <w:r w:rsidRPr="00566A00">
        <w:rPr>
          <w:rFonts w:ascii="標楷體" w:eastAsia="標楷體" w:hAnsi="標楷體" w:hint="eastAsia"/>
          <w:bCs/>
          <w:sz w:val="32"/>
          <w:szCs w:val="32"/>
        </w:rPr>
        <w:t>鑑</w:t>
      </w:r>
      <w:proofErr w:type="gramEnd"/>
      <w:r w:rsidRPr="00566A00">
        <w:rPr>
          <w:rFonts w:ascii="標楷體" w:eastAsia="標楷體" w:hAnsi="標楷體" w:hint="eastAsia"/>
          <w:bCs/>
          <w:sz w:val="32"/>
          <w:szCs w:val="32"/>
        </w:rPr>
        <w:t>於國內民眾對於運動員權益重視日益提升，然教育部體育署在運動員權益與相關協助上，卻始終牛步，甚而有抵制做為，致使職棒工會周理事長思齊、陳傑憲、職籃工會曾理事長文鼎，必須為改善國內運動環境屢屢發聲。</w:t>
      </w:r>
      <w:proofErr w:type="gramStart"/>
      <w:r w:rsidRPr="00566A00">
        <w:rPr>
          <w:rFonts w:ascii="標楷體" w:eastAsia="標楷體" w:hAnsi="標楷體" w:hint="eastAsia"/>
          <w:bCs/>
          <w:sz w:val="32"/>
          <w:szCs w:val="32"/>
        </w:rPr>
        <w:t>然查無論</w:t>
      </w:r>
      <w:proofErr w:type="gramEnd"/>
      <w:r w:rsidRPr="00566A00">
        <w:rPr>
          <w:rFonts w:ascii="標楷體" w:eastAsia="標楷體" w:hAnsi="標楷體" w:hint="eastAsia"/>
          <w:bCs/>
          <w:sz w:val="32"/>
          <w:szCs w:val="32"/>
        </w:rPr>
        <w:t>是球員自主</w:t>
      </w:r>
      <w:proofErr w:type="gramStart"/>
      <w:r w:rsidRPr="00566A00">
        <w:rPr>
          <w:rFonts w:ascii="標楷體" w:eastAsia="標楷體" w:hAnsi="標楷體" w:hint="eastAsia"/>
          <w:bCs/>
          <w:sz w:val="32"/>
          <w:szCs w:val="32"/>
        </w:rPr>
        <w:t>提撥防賭信託基金</w:t>
      </w:r>
      <w:proofErr w:type="gramEnd"/>
      <w:r w:rsidRPr="00566A00">
        <w:rPr>
          <w:rFonts w:ascii="標楷體" w:eastAsia="標楷體" w:hAnsi="標楷體" w:hint="eastAsia"/>
          <w:bCs/>
          <w:sz w:val="32"/>
          <w:szCs w:val="32"/>
        </w:rPr>
        <w:t>之鼓勵措施，或是制度化提供運動員團體協助，至今依然不見體育署有任何回應，相關做為不僅令國人失望，更如同政府機關背棄總統支持運動發展之政見。</w:t>
      </w:r>
      <w:proofErr w:type="gramStart"/>
      <w:r w:rsidRPr="00566A00">
        <w:rPr>
          <w:rFonts w:ascii="標楷體" w:eastAsia="標楷體" w:hAnsi="標楷體" w:hint="eastAsia"/>
          <w:bCs/>
          <w:sz w:val="32"/>
          <w:szCs w:val="32"/>
        </w:rPr>
        <w:t>爰</w:t>
      </w:r>
      <w:proofErr w:type="gramEnd"/>
      <w:r w:rsidRPr="00566A00">
        <w:rPr>
          <w:rFonts w:ascii="標楷體" w:eastAsia="標楷體" w:hAnsi="標楷體" w:hint="eastAsia"/>
          <w:bCs/>
          <w:sz w:val="32"/>
          <w:szCs w:val="32"/>
        </w:rPr>
        <w:t>此，請教育部體育署於3個月完成相關自主</w:t>
      </w:r>
      <w:proofErr w:type="gramStart"/>
      <w:r w:rsidRPr="00566A00">
        <w:rPr>
          <w:rFonts w:ascii="標楷體" w:eastAsia="標楷體" w:hAnsi="標楷體" w:hint="eastAsia"/>
          <w:bCs/>
          <w:sz w:val="32"/>
          <w:szCs w:val="32"/>
        </w:rPr>
        <w:t>提撥防賭信託基金</w:t>
      </w:r>
      <w:proofErr w:type="gramEnd"/>
      <w:r w:rsidRPr="00566A00">
        <w:rPr>
          <w:rFonts w:ascii="標楷體" w:eastAsia="標楷體" w:hAnsi="標楷體" w:hint="eastAsia"/>
          <w:bCs/>
          <w:sz w:val="32"/>
          <w:szCs w:val="32"/>
        </w:rPr>
        <w:t>鼓勵作為，並制度化相關運動員團體支持作法，向立法院教育及文化委員會提出書面報告。491</w:t>
      </w:r>
    </w:p>
    <w:p w14:paraId="71EF8143" w14:textId="77777777" w:rsidR="006829A8" w:rsidRPr="00566A00" w:rsidRDefault="006829A8" w:rsidP="00540B1A">
      <w:pPr>
        <w:snapToGrid w:val="0"/>
        <w:spacing w:line="46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提案人：陳培瑜</w:t>
      </w:r>
    </w:p>
    <w:p w14:paraId="0C3EE8AB" w14:textId="77777777" w:rsidR="006829A8" w:rsidRPr="00566A00" w:rsidRDefault="006829A8" w:rsidP="00540B1A">
      <w:pPr>
        <w:snapToGrid w:val="0"/>
        <w:spacing w:line="46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連署人：</w:t>
      </w:r>
      <w:proofErr w:type="gramStart"/>
      <w:r w:rsidRPr="00566A00">
        <w:rPr>
          <w:rFonts w:ascii="標楷體" w:eastAsia="標楷體" w:hAnsi="標楷體" w:hint="eastAsia"/>
          <w:sz w:val="32"/>
          <w:szCs w:val="32"/>
        </w:rPr>
        <w:t>范</w:t>
      </w:r>
      <w:proofErr w:type="gramEnd"/>
      <w:r w:rsidRPr="00566A00">
        <w:rPr>
          <w:rFonts w:ascii="標楷體" w:eastAsia="標楷體" w:hAnsi="標楷體" w:hint="eastAsia"/>
          <w:sz w:val="32"/>
          <w:szCs w:val="32"/>
        </w:rPr>
        <w:t xml:space="preserve">　雲　吳沛憶</w:t>
      </w:r>
    </w:p>
    <w:p w14:paraId="6470AF60" w14:textId="77777777" w:rsidR="006829A8" w:rsidRPr="00566A00"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566A00">
        <w:rPr>
          <w:rFonts w:ascii="標楷體" w:eastAsia="標楷體" w:hAnsi="標楷體" w:hint="eastAsia"/>
          <w:bCs/>
          <w:sz w:val="32"/>
          <w:szCs w:val="32"/>
        </w:rPr>
        <w:t>(</w:t>
      </w:r>
      <w:r>
        <w:rPr>
          <w:rFonts w:ascii="標楷體" w:eastAsia="標楷體" w:hAnsi="標楷體" w:hint="eastAsia"/>
          <w:bCs/>
          <w:sz w:val="32"/>
          <w:szCs w:val="32"/>
        </w:rPr>
        <w:t>二十</w:t>
      </w:r>
      <w:r w:rsidRPr="00566A00">
        <w:rPr>
          <w:rFonts w:ascii="標楷體" w:eastAsia="標楷體" w:hAnsi="標楷體" w:hint="eastAsia"/>
          <w:bCs/>
          <w:sz w:val="32"/>
          <w:szCs w:val="32"/>
        </w:rPr>
        <w:t>)</w:t>
      </w:r>
      <w:proofErr w:type="gramStart"/>
      <w:r w:rsidRPr="00566A00">
        <w:rPr>
          <w:rFonts w:ascii="標楷體" w:eastAsia="標楷體" w:hAnsi="標楷體" w:hint="eastAsia"/>
          <w:sz w:val="32"/>
          <w:szCs w:val="32"/>
        </w:rPr>
        <w:t>114</w:t>
      </w:r>
      <w:proofErr w:type="gramEnd"/>
      <w:r w:rsidRPr="00566A00">
        <w:rPr>
          <w:rFonts w:ascii="標楷體" w:eastAsia="標楷體" w:hAnsi="標楷體" w:hint="eastAsia"/>
          <w:sz w:val="32"/>
          <w:szCs w:val="32"/>
        </w:rPr>
        <w:t>年度教育部體育署預算案於第3目「國家體育建設」項下「推展全民運動」編列預算3億6,000萬6千元。根據</w:t>
      </w:r>
      <w:proofErr w:type="gramStart"/>
      <w:r w:rsidRPr="00566A00">
        <w:rPr>
          <w:rFonts w:ascii="標楷體" w:eastAsia="標楷體" w:hAnsi="標楷體" w:hint="eastAsia"/>
          <w:sz w:val="32"/>
          <w:szCs w:val="32"/>
        </w:rPr>
        <w:t>113</w:t>
      </w:r>
      <w:proofErr w:type="gramEnd"/>
      <w:r w:rsidRPr="00566A00">
        <w:rPr>
          <w:rFonts w:ascii="標楷體" w:eastAsia="標楷體" w:hAnsi="標楷體" w:hint="eastAsia"/>
          <w:sz w:val="32"/>
          <w:szCs w:val="32"/>
        </w:rPr>
        <w:t>年度運動現況調查，18至59歲民眾達成規律運動的比例偏低，且調查結果顯示，無論性別，該年齡層中超過半數民眾不運動的主要原因與工作相關，尤以「工作太累」及「因工作沒有時間」為主因。此結果</w:t>
      </w:r>
      <w:proofErr w:type="gramStart"/>
      <w:r w:rsidRPr="00566A00">
        <w:rPr>
          <w:rFonts w:ascii="標楷體" w:eastAsia="標楷體" w:hAnsi="標楷體" w:hint="eastAsia"/>
          <w:sz w:val="32"/>
          <w:szCs w:val="32"/>
        </w:rPr>
        <w:t>反映出職場</w:t>
      </w:r>
      <w:proofErr w:type="gramEnd"/>
      <w:r w:rsidRPr="00566A00">
        <w:rPr>
          <w:rFonts w:ascii="標楷體" w:eastAsia="標楷體" w:hAnsi="標楷體" w:hint="eastAsia"/>
          <w:sz w:val="32"/>
          <w:szCs w:val="32"/>
        </w:rPr>
        <w:t>環境對民眾運動習慣的顯著影響。其次，教育部體育署雖推動「運動認證企業」計畫，藉此鼓勵企業增進職場運動親近性，以提升職工運動參與比例。然而，自計畫推行以來，共歷經九屆，累計認證企業數842家，平均每年通過認證數不到100間，受惠員工數平均</w:t>
      </w:r>
      <w:proofErr w:type="gramStart"/>
      <w:r w:rsidRPr="00566A00">
        <w:rPr>
          <w:rFonts w:ascii="標楷體" w:eastAsia="標楷體" w:hAnsi="標楷體" w:hint="eastAsia"/>
          <w:sz w:val="32"/>
          <w:szCs w:val="32"/>
        </w:rPr>
        <w:t>每屆約100萬</w:t>
      </w:r>
      <w:proofErr w:type="gramEnd"/>
      <w:r w:rsidRPr="00566A00">
        <w:rPr>
          <w:rFonts w:ascii="標楷體" w:eastAsia="標楷體" w:hAnsi="標楷體" w:hint="eastAsia"/>
          <w:sz w:val="32"/>
          <w:szCs w:val="32"/>
        </w:rPr>
        <w:t>人。相比全國企業總數及勞工總數，顯示該計畫的涵蓋範圍與成效明顯有限。</w:t>
      </w:r>
      <w:proofErr w:type="gramStart"/>
      <w:r w:rsidRPr="00566A00">
        <w:rPr>
          <w:rFonts w:ascii="標楷體" w:eastAsia="標楷體" w:hAnsi="標楷體" w:hint="eastAsia"/>
          <w:sz w:val="32"/>
          <w:szCs w:val="32"/>
        </w:rPr>
        <w:t>鑑</w:t>
      </w:r>
      <w:proofErr w:type="gramEnd"/>
      <w:r w:rsidRPr="00566A00">
        <w:rPr>
          <w:rFonts w:ascii="標楷體" w:eastAsia="標楷體" w:hAnsi="標楷體" w:hint="eastAsia"/>
          <w:sz w:val="32"/>
          <w:szCs w:val="32"/>
        </w:rPr>
        <w:t>於「運動認證企業」計畫目前尚無法有效拓展至全體企業及勞工，請教育部體育署全面檢討現行計畫內容，並</w:t>
      </w:r>
      <w:proofErr w:type="gramStart"/>
      <w:r w:rsidRPr="00566A00">
        <w:rPr>
          <w:rFonts w:ascii="標楷體" w:eastAsia="標楷體" w:hAnsi="標楷體" w:hint="eastAsia"/>
          <w:sz w:val="32"/>
          <w:szCs w:val="32"/>
        </w:rPr>
        <w:t>研</w:t>
      </w:r>
      <w:proofErr w:type="gramEnd"/>
      <w:r w:rsidRPr="00566A00">
        <w:rPr>
          <w:rFonts w:ascii="標楷體" w:eastAsia="標楷體" w:hAnsi="標楷體" w:hint="eastAsia"/>
          <w:sz w:val="32"/>
          <w:szCs w:val="32"/>
        </w:rPr>
        <w:t>議以下改進方向：一、擴大推廣範圍：提升認證門檻的普及性與靈活性，吸引更</w:t>
      </w:r>
      <w:r w:rsidRPr="00566A00">
        <w:rPr>
          <w:rFonts w:ascii="標楷體" w:eastAsia="標楷體" w:hAnsi="標楷體" w:hint="eastAsia"/>
          <w:sz w:val="32"/>
          <w:szCs w:val="32"/>
        </w:rPr>
        <w:lastRenderedPageBreak/>
        <w:t>多中小型企業參與，縮小計畫涵蓋範圍的落差。二、強化誘因措施：提供參與企業更多實質性支持，如稅務優惠或資源補助，激勵企業導入運動友善措施。三、建立分層推動機制：根據企業規模、產業特性及地區需求，設計分層推廣方案，以確保計畫的可行性與針對性。四、推廣成功案例：廣泛宣傳已認證企業的成功經驗，展示運動友善職場的實際效益，提升企業參與意願。五、勞工參與調查與需求評估：定期進行勞工對運動的需求調查，將數據納入政策規劃，確保措施切合實際。請教育部體育署針對上述要求，於3個月提出改善策進報告，並向立法院教育及文化委員會提出書面報告。492</w:t>
      </w:r>
    </w:p>
    <w:p w14:paraId="5204EC1C" w14:textId="77777777" w:rsidR="006829A8" w:rsidRPr="00566A00" w:rsidRDefault="006829A8" w:rsidP="00540B1A">
      <w:pPr>
        <w:snapToGrid w:val="0"/>
        <w:spacing w:line="46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提案人：張雅琳</w:t>
      </w:r>
    </w:p>
    <w:p w14:paraId="21E2E024" w14:textId="77777777" w:rsidR="006829A8" w:rsidRPr="00566A00" w:rsidRDefault="006829A8" w:rsidP="00540B1A">
      <w:pPr>
        <w:snapToGrid w:val="0"/>
        <w:spacing w:line="46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 xml:space="preserve">連署人：郭昱晴　</w:t>
      </w:r>
      <w:proofErr w:type="gramStart"/>
      <w:r w:rsidRPr="00566A00">
        <w:rPr>
          <w:rFonts w:ascii="標楷體" w:eastAsia="標楷體" w:hAnsi="標楷體" w:hint="eastAsia"/>
          <w:sz w:val="32"/>
          <w:szCs w:val="32"/>
        </w:rPr>
        <w:t>范</w:t>
      </w:r>
      <w:proofErr w:type="gramEnd"/>
      <w:r w:rsidRPr="00566A00">
        <w:rPr>
          <w:rFonts w:ascii="標楷體" w:eastAsia="標楷體" w:hAnsi="標楷體" w:hint="eastAsia"/>
          <w:sz w:val="32"/>
          <w:szCs w:val="32"/>
        </w:rPr>
        <w:t xml:space="preserve">　雲</w:t>
      </w:r>
    </w:p>
    <w:p w14:paraId="17BD831F" w14:textId="77777777" w:rsidR="006829A8" w:rsidRPr="00566A00"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bCs/>
          <w:sz w:val="32"/>
          <w:szCs w:val="32"/>
        </w:rPr>
      </w:pPr>
      <w:r w:rsidRPr="00566A00">
        <w:rPr>
          <w:rFonts w:ascii="標楷體" w:eastAsia="標楷體" w:hAnsi="標楷體" w:hint="eastAsia"/>
          <w:bCs/>
          <w:sz w:val="32"/>
          <w:szCs w:val="32"/>
        </w:rPr>
        <w:t>(二十</w:t>
      </w:r>
      <w:r>
        <w:rPr>
          <w:rFonts w:ascii="標楷體" w:eastAsia="標楷體" w:hAnsi="標楷體" w:hint="eastAsia"/>
          <w:bCs/>
          <w:sz w:val="32"/>
          <w:szCs w:val="32"/>
        </w:rPr>
        <w:t>一</w:t>
      </w:r>
      <w:r w:rsidRPr="00566A00">
        <w:rPr>
          <w:rFonts w:ascii="標楷體" w:eastAsia="標楷體" w:hAnsi="標楷體" w:hint="eastAsia"/>
          <w:bCs/>
          <w:sz w:val="32"/>
          <w:szCs w:val="32"/>
        </w:rPr>
        <w:t>)近3年來，教育部體育署對各單項協會的補助金額及其占各協會總預算的比例逐年增加，充分展現政府重視運動發展。然而，近期部分體育團體頻繁發生爭議事件，如籃球協會被揭露存在出場費男女不同酬的情況，或擊劍運動教練在校園發生性平事件後，仍於校園外從事教練工作，這些事件導致社會</w:t>
      </w:r>
      <w:proofErr w:type="gramStart"/>
      <w:r w:rsidRPr="00566A00">
        <w:rPr>
          <w:rFonts w:ascii="標楷體" w:eastAsia="標楷體" w:hAnsi="標楷體" w:hint="eastAsia"/>
          <w:bCs/>
          <w:sz w:val="32"/>
          <w:szCs w:val="32"/>
        </w:rPr>
        <w:t>不滿教育部</w:t>
      </w:r>
      <w:proofErr w:type="gramEnd"/>
      <w:r w:rsidRPr="00566A00">
        <w:rPr>
          <w:rFonts w:ascii="標楷體" w:eastAsia="標楷體" w:hAnsi="標楷體" w:hint="eastAsia"/>
          <w:bCs/>
          <w:sz w:val="32"/>
          <w:szCs w:val="32"/>
        </w:rPr>
        <w:t>體育署竟無法強力監督體育協會。又根據調查，近3年教育部體育署依據「國民體育法」第43條規定，對特定體育團體進行懲處案例呈逐年增加趨勢。然而，目前相關網站未公開懲處結果，造成透明度不足的問題，無法有效達到警示與預防效果，亦難以增強社會對教育部體育署監管工作的信任。為提升體育署監管效能與社會信任，請教育部體育署採取以下改進措施：第一、強化懲處結果公告：在教育部體育署網站上公開所有依據「國民體育法」第43條規定進行懲處的案例，明確說明懲處原因、具體措施及執行情況，增加透明度。第二、建立監督機制：針對補助的特</w:t>
      </w:r>
      <w:r w:rsidRPr="00566A00">
        <w:rPr>
          <w:rFonts w:ascii="標楷體" w:eastAsia="標楷體" w:hAnsi="標楷體" w:hint="eastAsia"/>
          <w:bCs/>
          <w:sz w:val="32"/>
          <w:szCs w:val="32"/>
        </w:rPr>
        <w:lastRenderedPageBreak/>
        <w:t>定體育團體，定期進行審查與績效評估，確保補助經費的合理使用，並及時發現並處理問題。第三、推動教育與預防措施：針對特定體育團體內部的倫理與法規問題，設計教育與預防計畫，加強運動倫理與法律合</w:t>
      </w:r>
      <w:proofErr w:type="gramStart"/>
      <w:r w:rsidRPr="00566A00">
        <w:rPr>
          <w:rFonts w:ascii="標楷體" w:eastAsia="標楷體" w:hAnsi="標楷體" w:hint="eastAsia"/>
          <w:bCs/>
          <w:sz w:val="32"/>
          <w:szCs w:val="32"/>
        </w:rPr>
        <w:t>規</w:t>
      </w:r>
      <w:proofErr w:type="gramEnd"/>
      <w:r w:rsidRPr="00566A00">
        <w:rPr>
          <w:rFonts w:ascii="標楷體" w:eastAsia="標楷體" w:hAnsi="標楷體" w:hint="eastAsia"/>
          <w:bCs/>
          <w:sz w:val="32"/>
          <w:szCs w:val="32"/>
        </w:rPr>
        <w:t>意識。請教育部體育署於3個月內</w:t>
      </w:r>
      <w:proofErr w:type="gramStart"/>
      <w:r w:rsidRPr="00566A00">
        <w:rPr>
          <w:rFonts w:ascii="標楷體" w:eastAsia="標楷體" w:hAnsi="標楷體" w:hint="eastAsia"/>
          <w:bCs/>
          <w:sz w:val="32"/>
          <w:szCs w:val="32"/>
        </w:rPr>
        <w:t>研</w:t>
      </w:r>
      <w:proofErr w:type="gramEnd"/>
      <w:r w:rsidRPr="00566A00">
        <w:rPr>
          <w:rFonts w:ascii="標楷體" w:eastAsia="標楷體" w:hAnsi="標楷體" w:hint="eastAsia"/>
          <w:bCs/>
          <w:sz w:val="32"/>
          <w:szCs w:val="32"/>
        </w:rPr>
        <w:t>擬相關措施，並</w:t>
      </w:r>
      <w:r w:rsidRPr="00566A00">
        <w:rPr>
          <w:rFonts w:ascii="標楷體" w:eastAsia="標楷體" w:hAnsi="標楷體" w:hint="eastAsia"/>
          <w:sz w:val="32"/>
          <w:szCs w:val="32"/>
        </w:rPr>
        <w:t>向立法院教育及文化委員會提出書面報告</w:t>
      </w:r>
      <w:r w:rsidRPr="00566A00">
        <w:rPr>
          <w:rFonts w:ascii="標楷體" w:eastAsia="標楷體" w:hAnsi="標楷體" w:hint="eastAsia"/>
          <w:bCs/>
          <w:sz w:val="32"/>
          <w:szCs w:val="32"/>
        </w:rPr>
        <w:t>。493</w:t>
      </w:r>
    </w:p>
    <w:p w14:paraId="5C5BFF05" w14:textId="77777777" w:rsidR="006829A8" w:rsidRPr="00566A00" w:rsidRDefault="006829A8" w:rsidP="00540B1A">
      <w:pPr>
        <w:snapToGrid w:val="0"/>
        <w:spacing w:line="46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提案人：張雅琳</w:t>
      </w:r>
    </w:p>
    <w:p w14:paraId="50535CF3" w14:textId="77777777" w:rsidR="006829A8" w:rsidRPr="00566A00" w:rsidRDefault="006829A8" w:rsidP="00540B1A">
      <w:pPr>
        <w:snapToGrid w:val="0"/>
        <w:spacing w:line="46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 xml:space="preserve">連署人：郭昱晴　</w:t>
      </w:r>
      <w:proofErr w:type="gramStart"/>
      <w:r w:rsidRPr="00566A00">
        <w:rPr>
          <w:rFonts w:ascii="標楷體" w:eastAsia="標楷體" w:hAnsi="標楷體" w:hint="eastAsia"/>
          <w:sz w:val="32"/>
          <w:szCs w:val="32"/>
        </w:rPr>
        <w:t>范</w:t>
      </w:r>
      <w:proofErr w:type="gramEnd"/>
      <w:r w:rsidRPr="00566A00">
        <w:rPr>
          <w:rFonts w:ascii="標楷體" w:eastAsia="標楷體" w:hAnsi="標楷體" w:hint="eastAsia"/>
          <w:sz w:val="32"/>
          <w:szCs w:val="32"/>
        </w:rPr>
        <w:t xml:space="preserve">　雲</w:t>
      </w:r>
    </w:p>
    <w:p w14:paraId="2921B2F7" w14:textId="77777777" w:rsidR="006829A8" w:rsidRPr="00566A00"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566A00">
        <w:rPr>
          <w:rFonts w:ascii="標楷體" w:eastAsia="標楷體" w:hAnsi="標楷體" w:hint="eastAsia"/>
          <w:bCs/>
          <w:sz w:val="32"/>
          <w:szCs w:val="32"/>
        </w:rPr>
        <w:t>(</w:t>
      </w:r>
      <w:r>
        <w:rPr>
          <w:rFonts w:ascii="標楷體" w:eastAsia="標楷體" w:hAnsi="標楷體" w:hint="eastAsia"/>
          <w:bCs/>
          <w:sz w:val="32"/>
          <w:szCs w:val="32"/>
        </w:rPr>
        <w:t>二十二</w:t>
      </w:r>
      <w:r w:rsidRPr="00566A00">
        <w:rPr>
          <w:rFonts w:ascii="標楷體" w:eastAsia="標楷體" w:hAnsi="標楷體" w:hint="eastAsia"/>
          <w:bCs/>
          <w:sz w:val="32"/>
          <w:szCs w:val="32"/>
        </w:rPr>
        <w:t>)</w:t>
      </w:r>
      <w:r w:rsidRPr="00566A00">
        <w:rPr>
          <w:rFonts w:hint="eastAsia"/>
        </w:rPr>
        <w:t xml:space="preserve"> </w:t>
      </w:r>
      <w:proofErr w:type="gramStart"/>
      <w:r w:rsidRPr="00566A00">
        <w:rPr>
          <w:rFonts w:ascii="標楷體" w:eastAsia="標楷體" w:hAnsi="標楷體" w:hint="eastAsia"/>
          <w:sz w:val="32"/>
          <w:szCs w:val="32"/>
        </w:rPr>
        <w:t>114</w:t>
      </w:r>
      <w:proofErr w:type="gramEnd"/>
      <w:r w:rsidRPr="00566A00">
        <w:rPr>
          <w:rFonts w:ascii="標楷體" w:eastAsia="標楷體" w:hAnsi="標楷體" w:hint="eastAsia"/>
          <w:sz w:val="32"/>
          <w:szCs w:val="32"/>
        </w:rPr>
        <w:t>年度教育部體育署預算案於第1目「體育教育推展」項下「加強學校體育活動及教學發展」編列預算38億2,671萬7千元。然現行「各級學校專任運動教練專業加給表」中，針對初級、中級及高級專任運動教練的月加給數額並無區別，導致專任運動教練缺乏晉升激勵機制，不利於鼓勵教練持續精進專業能力，亦影響其支持運動員長期提升運動競技水平。為有效提升學校運動教練的專業發展動力，並促進運動員的持續成長，建請教育部體育署全面檢討現行「各級學校專任運動教練專業加給表」，依據教練職級（初級、中級、高級）明確設定分級加給機制，合理區分不同層級的加給標準，強化專業能力發展之誘因。此項改革措施將有助於提升教練專業水平，鼓勵其積極投入運動教學與訓練工作，進而支持學校運動員穩定提升運動能力。上述目標請教育部體育署於1個月內與</w:t>
      </w:r>
      <w:r>
        <w:rPr>
          <w:rFonts w:ascii="標楷體" w:eastAsia="標楷體" w:hAnsi="標楷體" w:hint="eastAsia"/>
          <w:sz w:val="32"/>
          <w:szCs w:val="32"/>
        </w:rPr>
        <w:t>相關機關</w:t>
      </w:r>
      <w:r w:rsidRPr="00566A00">
        <w:rPr>
          <w:rFonts w:ascii="標楷體" w:eastAsia="標楷體" w:hAnsi="標楷體" w:hint="eastAsia"/>
          <w:sz w:val="32"/>
          <w:szCs w:val="32"/>
        </w:rPr>
        <w:t>進行</w:t>
      </w:r>
      <w:proofErr w:type="gramStart"/>
      <w:r w:rsidRPr="00566A00">
        <w:rPr>
          <w:rFonts w:ascii="標楷體" w:eastAsia="標楷體" w:hAnsi="標楷體" w:hint="eastAsia"/>
          <w:sz w:val="32"/>
          <w:szCs w:val="32"/>
        </w:rPr>
        <w:t>研</w:t>
      </w:r>
      <w:proofErr w:type="gramEnd"/>
      <w:r w:rsidRPr="00566A00">
        <w:rPr>
          <w:rFonts w:ascii="標楷體" w:eastAsia="標楷體" w:hAnsi="標楷體" w:hint="eastAsia"/>
          <w:sz w:val="32"/>
          <w:szCs w:val="32"/>
        </w:rPr>
        <w:t>擬，並向立法院教育及文化委員會提出書面報告。494</w:t>
      </w:r>
    </w:p>
    <w:p w14:paraId="0CDB7BA9" w14:textId="77777777" w:rsidR="006829A8" w:rsidRPr="00566A00" w:rsidRDefault="006829A8" w:rsidP="00540B1A">
      <w:pPr>
        <w:snapToGrid w:val="0"/>
        <w:spacing w:line="46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提案人：張雅琳</w:t>
      </w:r>
    </w:p>
    <w:p w14:paraId="5B23B246" w14:textId="77777777" w:rsidR="006829A8" w:rsidRPr="00566A00" w:rsidRDefault="006829A8" w:rsidP="00540B1A">
      <w:pPr>
        <w:snapToGrid w:val="0"/>
        <w:spacing w:line="46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 xml:space="preserve">連署人：郭昱晴　</w:t>
      </w:r>
      <w:proofErr w:type="gramStart"/>
      <w:r w:rsidRPr="00566A00">
        <w:rPr>
          <w:rFonts w:ascii="標楷體" w:eastAsia="標楷體" w:hAnsi="標楷體" w:hint="eastAsia"/>
          <w:sz w:val="32"/>
          <w:szCs w:val="32"/>
        </w:rPr>
        <w:t>范</w:t>
      </w:r>
      <w:proofErr w:type="gramEnd"/>
      <w:r w:rsidRPr="00566A00">
        <w:rPr>
          <w:rFonts w:ascii="標楷體" w:eastAsia="標楷體" w:hAnsi="標楷體" w:hint="eastAsia"/>
          <w:sz w:val="32"/>
          <w:szCs w:val="32"/>
        </w:rPr>
        <w:t xml:space="preserve">　雲</w:t>
      </w:r>
    </w:p>
    <w:p w14:paraId="037B03E5" w14:textId="77777777" w:rsidR="006829A8" w:rsidRPr="00566A00"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566A00">
        <w:rPr>
          <w:rFonts w:ascii="標楷體" w:eastAsia="標楷體" w:hAnsi="標楷體" w:hint="eastAsia"/>
          <w:bCs/>
          <w:sz w:val="32"/>
          <w:szCs w:val="32"/>
        </w:rPr>
        <w:t>(</w:t>
      </w:r>
      <w:r>
        <w:rPr>
          <w:rFonts w:ascii="標楷體" w:eastAsia="標楷體" w:hAnsi="標楷體" w:hint="eastAsia"/>
          <w:bCs/>
          <w:sz w:val="32"/>
          <w:szCs w:val="32"/>
        </w:rPr>
        <w:t>二十三</w:t>
      </w:r>
      <w:r w:rsidRPr="00566A00">
        <w:rPr>
          <w:rFonts w:ascii="標楷體" w:eastAsia="標楷體" w:hAnsi="標楷體" w:hint="eastAsia"/>
          <w:bCs/>
          <w:sz w:val="32"/>
          <w:szCs w:val="32"/>
        </w:rPr>
        <w:t>)</w:t>
      </w:r>
      <w:r w:rsidRPr="00566A00">
        <w:rPr>
          <w:rFonts w:ascii="標楷體" w:eastAsia="標楷體" w:hAnsi="標楷體" w:hint="eastAsia"/>
          <w:sz w:val="32"/>
          <w:szCs w:val="32"/>
        </w:rPr>
        <w:t>教育部體育署目前針對運動人口的統計，主要依據「運動現況調查」及「學生運動參與情形調查」兩項報告，透過量化數據呈現國人及學生參與運動的情形。然而，這兩項調</w:t>
      </w:r>
      <w:r w:rsidRPr="00566A00">
        <w:rPr>
          <w:rFonts w:ascii="標楷體" w:eastAsia="標楷體" w:hAnsi="標楷體" w:hint="eastAsia"/>
          <w:sz w:val="32"/>
          <w:szCs w:val="32"/>
        </w:rPr>
        <w:lastRenderedPageBreak/>
        <w:t>查報告缺乏對各項運動人口年齡分布、縣市分布及實際運動從事人數等詳細數據的分析。若無此類關鍵資料，政府部門將難以準確掌握運動場地的實際需求，進而無法有效規劃運動場所的興建或整建，可能導致資源分配不當及浪費。隨著未來</w:t>
      </w:r>
      <w:proofErr w:type="gramStart"/>
      <w:r w:rsidRPr="00566A00">
        <w:rPr>
          <w:rFonts w:ascii="標楷體" w:eastAsia="標楷體" w:hAnsi="標楷體" w:hint="eastAsia"/>
          <w:sz w:val="32"/>
          <w:szCs w:val="32"/>
        </w:rPr>
        <w:t>運動部的成立</w:t>
      </w:r>
      <w:proofErr w:type="gramEnd"/>
      <w:r w:rsidRPr="00566A00">
        <w:rPr>
          <w:rFonts w:ascii="標楷體" w:eastAsia="標楷體" w:hAnsi="標楷體" w:hint="eastAsia"/>
          <w:sz w:val="32"/>
          <w:szCs w:val="32"/>
        </w:rPr>
        <w:t>，推動全民運動與社區俱樂部運動將成為重要任務。倘若缺乏完整的各項運動人口分布數據，政府部門將無法清楚掌握各項運動人口的年齡層與地域特性，將難以根據具體統計數據</w:t>
      </w:r>
      <w:proofErr w:type="gramStart"/>
      <w:r w:rsidRPr="00566A00">
        <w:rPr>
          <w:rFonts w:ascii="標楷體" w:eastAsia="標楷體" w:hAnsi="標楷體" w:hint="eastAsia"/>
          <w:sz w:val="32"/>
          <w:szCs w:val="32"/>
        </w:rPr>
        <w:t>研</w:t>
      </w:r>
      <w:proofErr w:type="gramEnd"/>
      <w:r w:rsidRPr="00566A00">
        <w:rPr>
          <w:rFonts w:ascii="標楷體" w:eastAsia="標楷體" w:hAnsi="標楷體" w:hint="eastAsia"/>
          <w:sz w:val="32"/>
          <w:szCs w:val="32"/>
        </w:rPr>
        <w:t>擬相關運動發展計畫，將導致政策制定脫離實際需求，無法有效推動相關政策。為此，請教育部體育署於未來規劃中，建立針對學生及各年齡階段運動人口和各運動項目的完整統計調查機制，詳細盤點運動人口的年齡、地區分布及運動類型等數據，作為未來運動場所需求評估及資源媒合的基礎。此舉將有助於提升運動政策的準確性及資源使用效率，並確保相關計畫切合實際需求。請教育部體育署於3個月內，針對上述要求提出具體的規劃與期程，向立法院教育及文化委員會提出書面報告，以利後續政策推動與執行。495</w:t>
      </w:r>
    </w:p>
    <w:p w14:paraId="21512137" w14:textId="77777777" w:rsidR="006829A8" w:rsidRPr="00566A00" w:rsidRDefault="006829A8" w:rsidP="00540B1A">
      <w:pPr>
        <w:snapToGrid w:val="0"/>
        <w:spacing w:line="46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提案人：張雅琳</w:t>
      </w:r>
    </w:p>
    <w:p w14:paraId="4073F739" w14:textId="77777777" w:rsidR="006829A8" w:rsidRPr="00566A00" w:rsidRDefault="006829A8" w:rsidP="00540B1A">
      <w:pPr>
        <w:snapToGrid w:val="0"/>
        <w:spacing w:line="460" w:lineRule="exact"/>
        <w:ind w:leftChars="1250" w:left="4280" w:hangingChars="400" w:hanging="1280"/>
        <w:jc w:val="both"/>
        <w:rPr>
          <w:rFonts w:ascii="標楷體" w:eastAsia="標楷體" w:hAnsi="標楷體"/>
          <w:sz w:val="32"/>
          <w:szCs w:val="32"/>
        </w:rPr>
      </w:pPr>
      <w:r w:rsidRPr="00566A00">
        <w:rPr>
          <w:rFonts w:ascii="標楷體" w:eastAsia="標楷體" w:hAnsi="標楷體" w:hint="eastAsia"/>
          <w:sz w:val="32"/>
          <w:szCs w:val="32"/>
        </w:rPr>
        <w:t xml:space="preserve">連署人：郭昱晴　</w:t>
      </w:r>
      <w:proofErr w:type="gramStart"/>
      <w:r w:rsidRPr="00566A00">
        <w:rPr>
          <w:rFonts w:ascii="標楷體" w:eastAsia="標楷體" w:hAnsi="標楷體" w:hint="eastAsia"/>
          <w:sz w:val="32"/>
          <w:szCs w:val="32"/>
        </w:rPr>
        <w:t>范</w:t>
      </w:r>
      <w:proofErr w:type="gramEnd"/>
      <w:r w:rsidRPr="00566A00">
        <w:rPr>
          <w:rFonts w:ascii="標楷體" w:eastAsia="標楷體" w:hAnsi="標楷體" w:hint="eastAsia"/>
          <w:sz w:val="32"/>
          <w:szCs w:val="32"/>
        </w:rPr>
        <w:t xml:space="preserve">　雲</w:t>
      </w:r>
    </w:p>
    <w:p w14:paraId="3BE0210C" w14:textId="77777777" w:rsidR="006829A8" w:rsidRPr="002277E9"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566A00">
        <w:rPr>
          <w:rFonts w:ascii="標楷體" w:eastAsia="標楷體" w:hAnsi="標楷體" w:hint="eastAsia"/>
          <w:bCs/>
          <w:sz w:val="32"/>
          <w:szCs w:val="32"/>
        </w:rPr>
        <w:t>(</w:t>
      </w:r>
      <w:r>
        <w:rPr>
          <w:rFonts w:ascii="標楷體" w:eastAsia="標楷體" w:hAnsi="標楷體" w:hint="eastAsia"/>
          <w:bCs/>
          <w:sz w:val="32"/>
          <w:szCs w:val="32"/>
        </w:rPr>
        <w:t>二十四</w:t>
      </w:r>
      <w:r w:rsidRPr="00566A00">
        <w:rPr>
          <w:rFonts w:ascii="標楷體" w:eastAsia="標楷體" w:hAnsi="標楷體" w:hint="eastAsia"/>
          <w:bCs/>
          <w:sz w:val="32"/>
          <w:szCs w:val="32"/>
        </w:rPr>
        <w:t>)</w:t>
      </w:r>
      <w:r w:rsidRPr="00566A00">
        <w:rPr>
          <w:rFonts w:ascii="標楷體" w:eastAsia="標楷體" w:hAnsi="標楷體" w:hint="eastAsia"/>
          <w:sz w:val="32"/>
          <w:szCs w:val="32"/>
        </w:rPr>
        <w:t>近年來，運動教練不當管教事件屢屢發生，引發社會高度關注。根據目前統計，各特定體育團體依相關規範已發放約15萬張教練證，</w:t>
      </w:r>
      <w:r w:rsidRPr="002277E9">
        <w:rPr>
          <w:rFonts w:ascii="標楷體" w:eastAsia="標楷體" w:hAnsi="標楷體" w:hint="eastAsia"/>
          <w:sz w:val="32"/>
          <w:szCs w:val="32"/>
        </w:rPr>
        <w:t>惟其管理制度及增能機制仍由各特定體育團體掌控，教育部</w:t>
      </w:r>
      <w:proofErr w:type="gramStart"/>
      <w:r w:rsidRPr="002277E9">
        <w:rPr>
          <w:rFonts w:ascii="標楷體" w:eastAsia="標楷體" w:hAnsi="標楷體" w:hint="eastAsia"/>
          <w:sz w:val="32"/>
          <w:szCs w:val="32"/>
        </w:rPr>
        <w:t>體育署僅作為</w:t>
      </w:r>
      <w:proofErr w:type="gramEnd"/>
      <w:r w:rsidRPr="002277E9">
        <w:rPr>
          <w:rFonts w:ascii="標楷體" w:eastAsia="標楷體" w:hAnsi="標楷體" w:hint="eastAsia"/>
          <w:sz w:val="32"/>
          <w:szCs w:val="32"/>
        </w:rPr>
        <w:t>監管機關，各特定體育</w:t>
      </w:r>
      <w:proofErr w:type="gramStart"/>
      <w:r w:rsidRPr="002277E9">
        <w:rPr>
          <w:rFonts w:ascii="標楷體" w:eastAsia="標楷體" w:hAnsi="標楷體" w:hint="eastAsia"/>
          <w:sz w:val="32"/>
          <w:szCs w:val="32"/>
        </w:rPr>
        <w:t>團體間的教練</w:t>
      </w:r>
      <w:proofErr w:type="gramEnd"/>
      <w:r w:rsidRPr="002277E9">
        <w:rPr>
          <w:rFonts w:ascii="標楷體" w:eastAsia="標楷體" w:hAnsi="標楷體" w:hint="eastAsia"/>
          <w:sz w:val="32"/>
          <w:szCs w:val="32"/>
        </w:rPr>
        <w:t>管理制度缺乏統一性，導致管理機制不一，執行效果參差不齊。為有效杜絕不適任運動教練的行為，保障運動員的身心健康與安全，請教育部體育署</w:t>
      </w:r>
      <w:proofErr w:type="gramStart"/>
      <w:r w:rsidRPr="002277E9">
        <w:rPr>
          <w:rFonts w:ascii="標楷體" w:eastAsia="標楷體" w:hAnsi="標楷體" w:hint="eastAsia"/>
          <w:sz w:val="32"/>
          <w:szCs w:val="32"/>
        </w:rPr>
        <w:t>研</w:t>
      </w:r>
      <w:proofErr w:type="gramEnd"/>
      <w:r w:rsidRPr="002277E9">
        <w:rPr>
          <w:rFonts w:ascii="標楷體" w:eastAsia="標楷體" w:hAnsi="標楷體" w:hint="eastAsia"/>
          <w:sz w:val="32"/>
          <w:szCs w:val="32"/>
        </w:rPr>
        <w:t>擬建立教練訓練制度，比照醫師證照制度，由中央辦理相關運動專業基本課程，包含防範兒少保護及性平事件的專業教育或相關倫理教育</w:t>
      </w:r>
      <w:r w:rsidRPr="002277E9">
        <w:rPr>
          <w:rFonts w:ascii="標楷體" w:eastAsia="標楷體" w:hAnsi="標楷體" w:hint="eastAsia"/>
          <w:sz w:val="32"/>
          <w:szCs w:val="32"/>
        </w:rPr>
        <w:lastRenderedPageBreak/>
        <w:t>，並檢核是否具備其消極資格及積極資格後，再由各特定體育團體針對其專業運動項目進行進階檢核與認證。透過上述教練證管理制度的建立，將能有效規範教練行為，提升教練專業性與責任感，並增強運動教育環境的安全性與社會信任度。請教育部體育署進行該項制度之可行性，並於3個月內向立法院教育及文化委員會提出書面報告，以作為政策制定及執行的參考。496</w:t>
      </w:r>
    </w:p>
    <w:p w14:paraId="20608CF2" w14:textId="77777777" w:rsidR="006829A8" w:rsidRPr="002277E9" w:rsidRDefault="006829A8" w:rsidP="00540B1A">
      <w:pPr>
        <w:snapToGrid w:val="0"/>
        <w:spacing w:line="460" w:lineRule="exact"/>
        <w:ind w:leftChars="1250" w:left="4280" w:hangingChars="400" w:hanging="1280"/>
        <w:jc w:val="both"/>
        <w:rPr>
          <w:rFonts w:ascii="標楷體" w:eastAsia="標楷體" w:hAnsi="標楷體"/>
          <w:sz w:val="32"/>
          <w:szCs w:val="32"/>
        </w:rPr>
      </w:pPr>
      <w:r w:rsidRPr="002277E9">
        <w:rPr>
          <w:rFonts w:ascii="標楷體" w:eastAsia="標楷體" w:hAnsi="標楷體" w:hint="eastAsia"/>
          <w:sz w:val="32"/>
          <w:szCs w:val="32"/>
        </w:rPr>
        <w:t>提案人：張雅琳</w:t>
      </w:r>
    </w:p>
    <w:p w14:paraId="330BF39C" w14:textId="77777777" w:rsidR="006829A8" w:rsidRPr="002277E9" w:rsidRDefault="006829A8" w:rsidP="00540B1A">
      <w:pPr>
        <w:snapToGrid w:val="0"/>
        <w:spacing w:line="460" w:lineRule="exact"/>
        <w:ind w:leftChars="1250" w:left="4280" w:hangingChars="400" w:hanging="1280"/>
        <w:jc w:val="both"/>
        <w:rPr>
          <w:rFonts w:ascii="標楷體" w:eastAsia="標楷體" w:hAnsi="標楷體"/>
          <w:sz w:val="32"/>
          <w:szCs w:val="32"/>
        </w:rPr>
      </w:pPr>
      <w:r w:rsidRPr="002277E9">
        <w:rPr>
          <w:rFonts w:ascii="標楷體" w:eastAsia="標楷體" w:hAnsi="標楷體" w:hint="eastAsia"/>
          <w:sz w:val="32"/>
          <w:szCs w:val="32"/>
        </w:rPr>
        <w:t xml:space="preserve">連署人：郭昱晴　</w:t>
      </w:r>
      <w:proofErr w:type="gramStart"/>
      <w:r w:rsidRPr="002277E9">
        <w:rPr>
          <w:rFonts w:ascii="標楷體" w:eastAsia="標楷體" w:hAnsi="標楷體" w:hint="eastAsia"/>
          <w:sz w:val="32"/>
          <w:szCs w:val="32"/>
        </w:rPr>
        <w:t>范</w:t>
      </w:r>
      <w:proofErr w:type="gramEnd"/>
      <w:r w:rsidRPr="002277E9">
        <w:rPr>
          <w:rFonts w:ascii="標楷體" w:eastAsia="標楷體" w:hAnsi="標楷體" w:hint="eastAsia"/>
          <w:sz w:val="32"/>
          <w:szCs w:val="32"/>
        </w:rPr>
        <w:t xml:space="preserve">　雲</w:t>
      </w:r>
    </w:p>
    <w:p w14:paraId="6C8D7D63" w14:textId="77777777" w:rsidR="006829A8" w:rsidRPr="002277E9"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2277E9">
        <w:rPr>
          <w:rFonts w:ascii="標楷體" w:eastAsia="標楷體" w:hAnsi="標楷體" w:hint="eastAsia"/>
          <w:bCs/>
          <w:sz w:val="32"/>
          <w:szCs w:val="32"/>
        </w:rPr>
        <w:t>(二十五)</w:t>
      </w:r>
      <w:proofErr w:type="gramStart"/>
      <w:r w:rsidRPr="002277E9">
        <w:rPr>
          <w:rFonts w:ascii="標楷體" w:eastAsia="標楷體" w:hAnsi="標楷體" w:hint="eastAsia"/>
          <w:sz w:val="32"/>
          <w:szCs w:val="32"/>
        </w:rPr>
        <w:t>鑑</w:t>
      </w:r>
      <w:proofErr w:type="gramEnd"/>
      <w:r w:rsidRPr="002277E9">
        <w:rPr>
          <w:rFonts w:ascii="標楷體" w:eastAsia="標楷體" w:hAnsi="標楷體" w:hint="eastAsia"/>
          <w:sz w:val="32"/>
          <w:szCs w:val="32"/>
        </w:rPr>
        <w:t>於國內運動產業日漸興盛，為健全運動產業環境，</w:t>
      </w:r>
      <w:proofErr w:type="gramStart"/>
      <w:r w:rsidRPr="002277E9">
        <w:rPr>
          <w:rFonts w:ascii="標楷體" w:eastAsia="標楷體" w:hAnsi="標楷體" w:hint="eastAsia"/>
          <w:sz w:val="32"/>
          <w:szCs w:val="32"/>
        </w:rPr>
        <w:t>假球防</w:t>
      </w:r>
      <w:proofErr w:type="gramEnd"/>
      <w:r w:rsidRPr="002277E9">
        <w:rPr>
          <w:rFonts w:ascii="標楷體" w:eastAsia="標楷體" w:hAnsi="標楷體" w:hint="eastAsia"/>
          <w:sz w:val="32"/>
          <w:szCs w:val="32"/>
        </w:rPr>
        <w:t>制與法治教育工作更需政府重視，</w:t>
      </w:r>
      <w:proofErr w:type="gramStart"/>
      <w:r w:rsidRPr="002277E9">
        <w:rPr>
          <w:rFonts w:ascii="標楷體" w:eastAsia="標楷體" w:hAnsi="標楷體" w:hint="eastAsia"/>
          <w:sz w:val="32"/>
          <w:szCs w:val="32"/>
        </w:rPr>
        <w:t>然查112年</w:t>
      </w:r>
      <w:proofErr w:type="gramEnd"/>
      <w:r w:rsidRPr="002277E9">
        <w:rPr>
          <w:rFonts w:ascii="標楷體" w:eastAsia="標楷體" w:hAnsi="標楷體" w:hint="eastAsia"/>
          <w:sz w:val="32"/>
          <w:szCs w:val="32"/>
        </w:rPr>
        <w:t>爆發</w:t>
      </w:r>
      <w:proofErr w:type="gramStart"/>
      <w:r w:rsidRPr="002277E9">
        <w:rPr>
          <w:rFonts w:ascii="標楷體" w:eastAsia="標楷體" w:hAnsi="標楷體" w:hint="eastAsia"/>
          <w:sz w:val="32"/>
          <w:szCs w:val="32"/>
        </w:rPr>
        <w:t>職籃假球事件</w:t>
      </w:r>
      <w:proofErr w:type="gramEnd"/>
      <w:r w:rsidRPr="002277E9">
        <w:rPr>
          <w:rFonts w:ascii="標楷體" w:eastAsia="標楷體" w:hAnsi="標楷體" w:hint="eastAsia"/>
          <w:sz w:val="32"/>
          <w:szCs w:val="32"/>
        </w:rPr>
        <w:t>後，教育部體育署除要求球員、球團、聯盟外，絲毫未見具體行政作為或計畫，形同政府在</w:t>
      </w:r>
      <w:proofErr w:type="gramStart"/>
      <w:r w:rsidRPr="002277E9">
        <w:rPr>
          <w:rFonts w:ascii="標楷體" w:eastAsia="標楷體" w:hAnsi="標楷體" w:hint="eastAsia"/>
          <w:sz w:val="32"/>
          <w:szCs w:val="32"/>
        </w:rPr>
        <w:t>假球防</w:t>
      </w:r>
      <w:proofErr w:type="gramEnd"/>
      <w:r w:rsidRPr="002277E9">
        <w:rPr>
          <w:rFonts w:ascii="標楷體" w:eastAsia="標楷體" w:hAnsi="標楷體" w:hint="eastAsia"/>
          <w:sz w:val="32"/>
          <w:szCs w:val="32"/>
        </w:rPr>
        <w:t>制工作上帶頭</w:t>
      </w:r>
      <w:proofErr w:type="gramStart"/>
      <w:r w:rsidRPr="002277E9">
        <w:rPr>
          <w:rFonts w:ascii="標楷體" w:eastAsia="標楷體" w:hAnsi="標楷體" w:hint="eastAsia"/>
          <w:sz w:val="32"/>
          <w:szCs w:val="32"/>
        </w:rPr>
        <w:t>打假球</w:t>
      </w:r>
      <w:proofErr w:type="gramEnd"/>
      <w:r w:rsidRPr="002277E9">
        <w:rPr>
          <w:rFonts w:ascii="標楷體" w:eastAsia="標楷體" w:hAnsi="標楷體" w:hint="eastAsia"/>
          <w:sz w:val="32"/>
          <w:szCs w:val="32"/>
        </w:rPr>
        <w:t>。</w:t>
      </w:r>
      <w:proofErr w:type="gramStart"/>
      <w:r w:rsidRPr="002277E9">
        <w:rPr>
          <w:rFonts w:ascii="標楷體" w:eastAsia="標楷體" w:hAnsi="標楷體" w:hint="eastAsia"/>
          <w:sz w:val="32"/>
          <w:szCs w:val="32"/>
        </w:rPr>
        <w:t>爰</w:t>
      </w:r>
      <w:proofErr w:type="gramEnd"/>
      <w:r w:rsidRPr="002277E9">
        <w:rPr>
          <w:rFonts w:ascii="標楷體" w:eastAsia="標楷體" w:hAnsi="標楷體" w:hint="eastAsia"/>
          <w:sz w:val="32"/>
          <w:szCs w:val="32"/>
        </w:rPr>
        <w:t>此，請教育部體育署於</w:t>
      </w:r>
      <w:proofErr w:type="gramStart"/>
      <w:r w:rsidRPr="002277E9">
        <w:rPr>
          <w:rFonts w:ascii="標楷體" w:eastAsia="標楷體" w:hAnsi="標楷體" w:hint="eastAsia"/>
          <w:sz w:val="32"/>
          <w:szCs w:val="32"/>
        </w:rPr>
        <w:t>114</w:t>
      </w:r>
      <w:proofErr w:type="gramEnd"/>
      <w:r w:rsidRPr="002277E9">
        <w:rPr>
          <w:rFonts w:ascii="標楷體" w:eastAsia="標楷體" w:hAnsi="標楷體" w:hint="eastAsia"/>
          <w:sz w:val="32"/>
          <w:szCs w:val="32"/>
        </w:rPr>
        <w:t>年度輔導規劃</w:t>
      </w:r>
      <w:proofErr w:type="gramStart"/>
      <w:r w:rsidRPr="002277E9">
        <w:rPr>
          <w:rFonts w:ascii="標楷體" w:eastAsia="標楷體" w:hAnsi="標楷體" w:hint="eastAsia"/>
          <w:sz w:val="32"/>
          <w:szCs w:val="32"/>
        </w:rPr>
        <w:t>相關假球防治</w:t>
      </w:r>
      <w:proofErr w:type="gramEnd"/>
      <w:r w:rsidRPr="002277E9">
        <w:rPr>
          <w:rFonts w:ascii="標楷體" w:eastAsia="標楷體" w:hAnsi="標楷體" w:hint="eastAsia"/>
          <w:sz w:val="32"/>
          <w:szCs w:val="32"/>
        </w:rPr>
        <w:t>與法制教育工作，透過制度性作法落實相關防制工作，並於3個月內向立法院教育及文化委員會提出書面報告。497</w:t>
      </w:r>
    </w:p>
    <w:p w14:paraId="0B103761" w14:textId="77777777" w:rsidR="006829A8" w:rsidRPr="002277E9" w:rsidRDefault="006829A8" w:rsidP="00540B1A">
      <w:pPr>
        <w:snapToGrid w:val="0"/>
        <w:spacing w:line="460" w:lineRule="exact"/>
        <w:ind w:leftChars="1250" w:left="4280" w:hangingChars="400" w:hanging="1280"/>
        <w:jc w:val="both"/>
        <w:rPr>
          <w:rFonts w:ascii="標楷體" w:eastAsia="標楷體" w:hAnsi="標楷體"/>
          <w:sz w:val="32"/>
          <w:szCs w:val="32"/>
        </w:rPr>
      </w:pPr>
      <w:r w:rsidRPr="002277E9">
        <w:rPr>
          <w:rFonts w:ascii="標楷體" w:eastAsia="標楷體" w:hAnsi="標楷體" w:hint="eastAsia"/>
          <w:sz w:val="32"/>
          <w:szCs w:val="32"/>
        </w:rPr>
        <w:t>提案人：柯志恩</w:t>
      </w:r>
    </w:p>
    <w:p w14:paraId="082933D2" w14:textId="77777777" w:rsidR="006829A8" w:rsidRPr="002277E9" w:rsidRDefault="006829A8" w:rsidP="00540B1A">
      <w:pPr>
        <w:snapToGrid w:val="0"/>
        <w:spacing w:line="460" w:lineRule="exact"/>
        <w:ind w:leftChars="1250" w:left="4280" w:hangingChars="400" w:hanging="1280"/>
        <w:jc w:val="both"/>
        <w:rPr>
          <w:rFonts w:ascii="標楷體" w:eastAsia="標楷體" w:hAnsi="標楷體"/>
          <w:sz w:val="32"/>
          <w:szCs w:val="32"/>
        </w:rPr>
      </w:pPr>
      <w:r w:rsidRPr="002277E9">
        <w:rPr>
          <w:rFonts w:ascii="標楷體" w:eastAsia="標楷體" w:hAnsi="標楷體" w:hint="eastAsia"/>
          <w:sz w:val="32"/>
          <w:szCs w:val="32"/>
        </w:rPr>
        <w:t>連署人：林倩綺　吳春城</w:t>
      </w:r>
    </w:p>
    <w:p w14:paraId="2FB5BFE1" w14:textId="77777777" w:rsidR="006829A8" w:rsidRPr="002277E9"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2277E9">
        <w:rPr>
          <w:rFonts w:ascii="標楷體" w:eastAsia="標楷體" w:hAnsi="標楷體" w:hint="eastAsia"/>
          <w:bCs/>
          <w:sz w:val="32"/>
          <w:szCs w:val="32"/>
        </w:rPr>
        <w:t>(二十六)</w:t>
      </w:r>
      <w:proofErr w:type="gramStart"/>
      <w:r w:rsidRPr="002277E9">
        <w:rPr>
          <w:rFonts w:ascii="標楷體" w:eastAsia="標楷體" w:hAnsi="標楷體" w:hint="eastAsia"/>
          <w:bCs/>
          <w:sz w:val="32"/>
          <w:szCs w:val="32"/>
        </w:rPr>
        <w:t>鑑</w:t>
      </w:r>
      <w:proofErr w:type="gramEnd"/>
      <w:r w:rsidRPr="002277E9">
        <w:rPr>
          <w:rFonts w:ascii="標楷體" w:eastAsia="標楷體" w:hAnsi="標楷體" w:hint="eastAsia"/>
          <w:bCs/>
          <w:sz w:val="32"/>
          <w:szCs w:val="32"/>
        </w:rPr>
        <w:t>於教育部體育署因曲解「國民體育法」運動員出場費條款，直至113年經</w:t>
      </w:r>
      <w:proofErr w:type="gramStart"/>
      <w:r w:rsidRPr="002277E9">
        <w:rPr>
          <w:rFonts w:ascii="標楷體" w:eastAsia="標楷體" w:hAnsi="標楷體" w:hint="eastAsia"/>
          <w:bCs/>
          <w:sz w:val="32"/>
          <w:szCs w:val="32"/>
        </w:rPr>
        <w:t>洪委員孟楷</w:t>
      </w:r>
      <w:proofErr w:type="gramEnd"/>
      <w:r w:rsidRPr="002277E9">
        <w:rPr>
          <w:rFonts w:ascii="標楷體" w:eastAsia="標楷體" w:hAnsi="標楷體" w:hint="eastAsia"/>
          <w:bCs/>
          <w:sz w:val="32"/>
          <w:szCs w:val="32"/>
        </w:rPr>
        <w:t>、</w:t>
      </w:r>
      <w:proofErr w:type="gramStart"/>
      <w:r w:rsidRPr="002277E9">
        <w:rPr>
          <w:rFonts w:ascii="標楷體" w:eastAsia="標楷體" w:hAnsi="標楷體" w:hint="eastAsia"/>
          <w:bCs/>
          <w:sz w:val="32"/>
          <w:szCs w:val="32"/>
        </w:rPr>
        <w:t>柯委員志恩質詢</w:t>
      </w:r>
      <w:proofErr w:type="gramEnd"/>
      <w:r w:rsidRPr="002277E9">
        <w:rPr>
          <w:rFonts w:ascii="標楷體" w:eastAsia="標楷體" w:hAnsi="標楷體" w:hint="eastAsia"/>
          <w:bCs/>
          <w:sz w:val="32"/>
          <w:szCs w:val="32"/>
        </w:rPr>
        <w:t>後，方於11月份公告「國民體育法施行細則」之相關條文修正。然自2017年至今，即便單項協會因主辦賽會獲得收益，相關條文亦從未落實，形同體育署默許單項協會違法，並傷害法定保障我國運動員權益之狀況。</w:t>
      </w:r>
      <w:proofErr w:type="gramStart"/>
      <w:r w:rsidRPr="002277E9">
        <w:rPr>
          <w:rFonts w:ascii="標楷體" w:eastAsia="標楷體" w:hAnsi="標楷體" w:hint="eastAsia"/>
          <w:bCs/>
          <w:sz w:val="32"/>
          <w:szCs w:val="32"/>
        </w:rPr>
        <w:t>爰</w:t>
      </w:r>
      <w:proofErr w:type="gramEnd"/>
      <w:r w:rsidRPr="002277E9">
        <w:rPr>
          <w:rFonts w:ascii="標楷體" w:eastAsia="標楷體" w:hAnsi="標楷體" w:hint="eastAsia"/>
          <w:bCs/>
          <w:sz w:val="32"/>
          <w:szCs w:val="32"/>
        </w:rPr>
        <w:t>此，請教育部體育署於3個月內向立法院教育及文化委員會提出書面報告。498</w:t>
      </w:r>
    </w:p>
    <w:p w14:paraId="6A8EE43E" w14:textId="77777777" w:rsidR="006829A8" w:rsidRPr="002277E9" w:rsidRDefault="006829A8" w:rsidP="00540B1A">
      <w:pPr>
        <w:snapToGrid w:val="0"/>
        <w:spacing w:line="460" w:lineRule="exact"/>
        <w:ind w:leftChars="1250" w:left="4280" w:hangingChars="400" w:hanging="1280"/>
        <w:jc w:val="both"/>
        <w:rPr>
          <w:rFonts w:ascii="標楷體" w:eastAsia="標楷體" w:hAnsi="標楷體"/>
          <w:sz w:val="32"/>
          <w:szCs w:val="32"/>
        </w:rPr>
      </w:pPr>
      <w:r w:rsidRPr="002277E9">
        <w:rPr>
          <w:rFonts w:ascii="標楷體" w:eastAsia="標楷體" w:hAnsi="標楷體" w:hint="eastAsia"/>
          <w:sz w:val="32"/>
          <w:szCs w:val="32"/>
        </w:rPr>
        <w:t>提案人：柯志恩</w:t>
      </w:r>
    </w:p>
    <w:p w14:paraId="06D6FFA2" w14:textId="77777777" w:rsidR="006829A8" w:rsidRPr="002277E9" w:rsidRDefault="006829A8" w:rsidP="00540B1A">
      <w:pPr>
        <w:snapToGrid w:val="0"/>
        <w:spacing w:line="460" w:lineRule="exact"/>
        <w:ind w:leftChars="1250" w:left="4280" w:hangingChars="400" w:hanging="1280"/>
        <w:jc w:val="both"/>
        <w:rPr>
          <w:rFonts w:ascii="標楷體" w:eastAsia="標楷體" w:hAnsi="標楷體"/>
          <w:sz w:val="32"/>
          <w:szCs w:val="32"/>
        </w:rPr>
      </w:pPr>
      <w:r w:rsidRPr="002277E9">
        <w:rPr>
          <w:rFonts w:ascii="標楷體" w:eastAsia="標楷體" w:hAnsi="標楷體" w:hint="eastAsia"/>
          <w:sz w:val="32"/>
          <w:szCs w:val="32"/>
        </w:rPr>
        <w:t>連署人：林倩綺　吳春城</w:t>
      </w:r>
    </w:p>
    <w:p w14:paraId="0119ACEB" w14:textId="77777777" w:rsidR="006829A8" w:rsidRPr="002277E9"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2277E9">
        <w:rPr>
          <w:rFonts w:ascii="標楷體" w:eastAsia="標楷體" w:hAnsi="標楷體" w:hint="eastAsia"/>
          <w:bCs/>
          <w:sz w:val="32"/>
          <w:szCs w:val="32"/>
        </w:rPr>
        <w:lastRenderedPageBreak/>
        <w:t>(二十七)</w:t>
      </w:r>
      <w:proofErr w:type="gramStart"/>
      <w:r w:rsidRPr="002277E9">
        <w:rPr>
          <w:rFonts w:ascii="標楷體" w:eastAsia="標楷體" w:hAnsi="標楷體" w:hint="eastAsia"/>
          <w:sz w:val="32"/>
          <w:szCs w:val="32"/>
        </w:rPr>
        <w:t>鑑</w:t>
      </w:r>
      <w:proofErr w:type="gramEnd"/>
      <w:r w:rsidRPr="002277E9">
        <w:rPr>
          <w:rFonts w:ascii="標楷體" w:eastAsia="標楷體" w:hAnsi="標楷體" w:hint="eastAsia"/>
          <w:sz w:val="32"/>
          <w:szCs w:val="32"/>
        </w:rPr>
        <w:t>於教育部體育署長期漠視體育界之性別差異對待問題，其中尤以女足項目最為明顯，無論是縱容足協對女足項目要求簽署賣身契、中斷申請長期訓練計畫外，經反映在113年全民運五</w:t>
      </w:r>
      <w:proofErr w:type="gramStart"/>
      <w:r w:rsidRPr="002277E9">
        <w:rPr>
          <w:rFonts w:ascii="標楷體" w:eastAsia="標楷體" w:hAnsi="標楷體" w:hint="eastAsia"/>
          <w:sz w:val="32"/>
          <w:szCs w:val="32"/>
        </w:rPr>
        <w:t>人制</w:t>
      </w:r>
      <w:proofErr w:type="gramEnd"/>
      <w:r w:rsidRPr="002277E9">
        <w:rPr>
          <w:rFonts w:ascii="標楷體" w:eastAsia="標楷體" w:hAnsi="標楷體" w:hint="eastAsia"/>
          <w:sz w:val="32"/>
          <w:szCs w:val="32"/>
        </w:rPr>
        <w:t>足球項目，相較男足使用國際級標準地墊，</w:t>
      </w:r>
      <w:proofErr w:type="gramStart"/>
      <w:r w:rsidRPr="002277E9">
        <w:rPr>
          <w:rFonts w:ascii="標楷體" w:eastAsia="標楷體" w:hAnsi="標楷體" w:hint="eastAsia"/>
          <w:sz w:val="32"/>
          <w:szCs w:val="32"/>
        </w:rPr>
        <w:t>女足遭安排</w:t>
      </w:r>
      <w:proofErr w:type="gramEnd"/>
      <w:r w:rsidRPr="002277E9">
        <w:rPr>
          <w:rFonts w:ascii="標楷體" w:eastAsia="標楷體" w:hAnsi="標楷體" w:hint="eastAsia"/>
          <w:sz w:val="32"/>
          <w:szCs w:val="32"/>
        </w:rPr>
        <w:t>於空調漏水場地，致使球隊選手、職員必須於比賽中不停一起協助清理場地；而場地濕滑的結果，更造成球員受傷不斷、頭部受傷頻傳，現場甚</w:t>
      </w:r>
      <w:proofErr w:type="gramStart"/>
      <w:r w:rsidRPr="002277E9">
        <w:rPr>
          <w:rFonts w:ascii="標楷體" w:eastAsia="標楷體" w:hAnsi="標楷體" w:hint="eastAsia"/>
          <w:sz w:val="32"/>
          <w:szCs w:val="32"/>
        </w:rPr>
        <w:t>無頸圈與固定架</w:t>
      </w:r>
      <w:proofErr w:type="gramEnd"/>
      <w:r w:rsidRPr="002277E9">
        <w:rPr>
          <w:rFonts w:ascii="標楷體" w:eastAsia="標楷體" w:hAnsi="標楷體" w:hint="eastAsia"/>
          <w:sz w:val="32"/>
          <w:szCs w:val="32"/>
        </w:rPr>
        <w:t>。此種差別對待，自112年全國運動會男足辦理在台南市區，女足在新營；男生有轉播、頒獎有紀念品，女足什麼都沒有，相關狀況持續發生到今天。很難去想像這種赤裸裸的差異對待，居然還會存在</w:t>
      </w:r>
      <w:proofErr w:type="gramStart"/>
      <w:r w:rsidRPr="002277E9">
        <w:rPr>
          <w:rFonts w:ascii="標楷體" w:eastAsia="標楷體" w:hAnsi="標楷體" w:hint="eastAsia"/>
          <w:sz w:val="32"/>
          <w:szCs w:val="32"/>
        </w:rPr>
        <w:t>在</w:t>
      </w:r>
      <w:proofErr w:type="gramEnd"/>
      <w:r w:rsidRPr="002277E9">
        <w:rPr>
          <w:rFonts w:ascii="標楷體" w:eastAsia="標楷體" w:hAnsi="標楷體"/>
          <w:sz w:val="32"/>
          <w:szCs w:val="32"/>
        </w:rPr>
        <w:t>113</w:t>
      </w:r>
      <w:r w:rsidRPr="002277E9">
        <w:rPr>
          <w:rFonts w:ascii="標楷體" w:eastAsia="標楷體" w:hAnsi="標楷體" w:hint="eastAsia"/>
          <w:sz w:val="32"/>
          <w:szCs w:val="32"/>
        </w:rPr>
        <w:t>年「國民體育法」性平條款修法之後。</w:t>
      </w:r>
      <w:proofErr w:type="gramStart"/>
      <w:r w:rsidRPr="002277E9">
        <w:rPr>
          <w:rFonts w:ascii="標楷體" w:eastAsia="標楷體" w:hAnsi="標楷體" w:hint="eastAsia"/>
          <w:sz w:val="32"/>
          <w:szCs w:val="32"/>
        </w:rPr>
        <w:t>爰</w:t>
      </w:r>
      <w:proofErr w:type="gramEnd"/>
      <w:r w:rsidRPr="002277E9">
        <w:rPr>
          <w:rFonts w:ascii="標楷體" w:eastAsia="標楷體" w:hAnsi="標楷體" w:hint="eastAsia"/>
          <w:sz w:val="32"/>
          <w:szCs w:val="32"/>
        </w:rPr>
        <w:t>此，請教育部體育署針對相關狀況進行檢討，並於3個月內向立法院教育及文化委員會提出書面報告。499</w:t>
      </w:r>
    </w:p>
    <w:p w14:paraId="510B5649" w14:textId="77777777" w:rsidR="006829A8" w:rsidRPr="002277E9" w:rsidRDefault="006829A8" w:rsidP="00540B1A">
      <w:pPr>
        <w:snapToGrid w:val="0"/>
        <w:spacing w:line="460" w:lineRule="exact"/>
        <w:ind w:leftChars="1250" w:left="4280" w:hangingChars="400" w:hanging="1280"/>
        <w:jc w:val="both"/>
        <w:rPr>
          <w:rFonts w:ascii="標楷體" w:eastAsia="標楷體" w:hAnsi="標楷體"/>
          <w:sz w:val="32"/>
          <w:szCs w:val="32"/>
        </w:rPr>
      </w:pPr>
      <w:r w:rsidRPr="002277E9">
        <w:rPr>
          <w:rFonts w:ascii="標楷體" w:eastAsia="標楷體" w:hAnsi="標楷體" w:hint="eastAsia"/>
          <w:sz w:val="32"/>
          <w:szCs w:val="32"/>
        </w:rPr>
        <w:t>提案人：柯志恩</w:t>
      </w:r>
    </w:p>
    <w:p w14:paraId="3AFA2116" w14:textId="77777777" w:rsidR="006829A8" w:rsidRPr="002277E9" w:rsidRDefault="006829A8" w:rsidP="00540B1A">
      <w:pPr>
        <w:snapToGrid w:val="0"/>
        <w:spacing w:line="460" w:lineRule="exact"/>
        <w:ind w:leftChars="1250" w:left="4280" w:hangingChars="400" w:hanging="1280"/>
        <w:jc w:val="both"/>
        <w:rPr>
          <w:rFonts w:ascii="標楷體" w:eastAsia="標楷體" w:hAnsi="標楷體"/>
          <w:sz w:val="32"/>
          <w:szCs w:val="32"/>
        </w:rPr>
      </w:pPr>
      <w:r w:rsidRPr="002277E9">
        <w:rPr>
          <w:rFonts w:ascii="標楷體" w:eastAsia="標楷體" w:hAnsi="標楷體" w:hint="eastAsia"/>
          <w:sz w:val="32"/>
          <w:szCs w:val="32"/>
        </w:rPr>
        <w:t>連署人：林倩綺　吳春城</w:t>
      </w:r>
    </w:p>
    <w:p w14:paraId="28D423E2" w14:textId="77777777" w:rsidR="006829A8" w:rsidRPr="00984400"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2277E9">
        <w:rPr>
          <w:rFonts w:ascii="標楷體" w:eastAsia="標楷體" w:hAnsi="標楷體" w:hint="eastAsia"/>
          <w:bCs/>
          <w:sz w:val="32"/>
          <w:szCs w:val="32"/>
        </w:rPr>
        <w:t>(二十八)</w:t>
      </w:r>
      <w:r w:rsidRPr="002277E9">
        <w:rPr>
          <w:rFonts w:ascii="標楷體" w:eastAsia="標楷體" w:hAnsi="標楷體" w:hint="eastAsia"/>
          <w:sz w:val="32"/>
          <w:szCs w:val="32"/>
        </w:rPr>
        <w:t>電子競技在台灣有過兩次熱潮，第一次是2001年於世界電子競技大賽（WCG）擊退南韓奪冠的「電玩小子」曾政承，第二次則是2012年台北暗殺星（TPA）拿到英雄聯盟世界冠軍。正因如此，我國於2017年將電子競技納入運動產業範圍，修正「運動產業發展條例」，進一步促進電子競技產業的發展，惟政府雖協助做電競賽事，但主要都是針對主流遊戲，導致</w:t>
      </w:r>
      <w:proofErr w:type="gramStart"/>
      <w:r w:rsidRPr="002277E9">
        <w:rPr>
          <w:rFonts w:ascii="標楷體" w:eastAsia="標楷體" w:hAnsi="標楷體" w:hint="eastAsia"/>
          <w:sz w:val="32"/>
          <w:szCs w:val="32"/>
        </w:rPr>
        <w:t>冷門電競沒有</w:t>
      </w:r>
      <w:proofErr w:type="gramEnd"/>
      <w:r w:rsidRPr="002277E9">
        <w:rPr>
          <w:rFonts w:ascii="標楷體" w:eastAsia="標楷體" w:hAnsi="標楷體" w:hint="eastAsia"/>
          <w:sz w:val="32"/>
          <w:szCs w:val="32"/>
        </w:rPr>
        <w:t>足夠的比賽舞台曝光。根據韓國在電子競技推廣上的經驗，韓國文化體育</w:t>
      </w:r>
      <w:proofErr w:type="gramStart"/>
      <w:r w:rsidRPr="002277E9">
        <w:rPr>
          <w:rFonts w:ascii="標楷體" w:eastAsia="標楷體" w:hAnsi="標楷體" w:hint="eastAsia"/>
          <w:sz w:val="32"/>
          <w:szCs w:val="32"/>
        </w:rPr>
        <w:t>觀光部訂定</w:t>
      </w:r>
      <w:proofErr w:type="gramEnd"/>
      <w:r w:rsidRPr="002277E9">
        <w:rPr>
          <w:rFonts w:ascii="標楷體" w:eastAsia="標楷體" w:hAnsi="標楷體" w:hint="eastAsia"/>
          <w:sz w:val="32"/>
          <w:szCs w:val="32"/>
        </w:rPr>
        <w:t>的「電子競技振興法」已有效促進該國電子競技產業發展，包括政府經費補助、推廣活動以及對專業人員的培訓等措施。</w:t>
      </w:r>
      <w:proofErr w:type="gramStart"/>
      <w:r w:rsidRPr="002277E9">
        <w:rPr>
          <w:rFonts w:ascii="標楷體" w:eastAsia="標楷體" w:hAnsi="標楷體" w:hint="eastAsia"/>
          <w:sz w:val="32"/>
          <w:szCs w:val="32"/>
        </w:rPr>
        <w:t>我國電競起步</w:t>
      </w:r>
      <w:proofErr w:type="gramEnd"/>
      <w:r w:rsidRPr="002277E9">
        <w:rPr>
          <w:rFonts w:ascii="標楷體" w:eastAsia="標楷體" w:hAnsi="標楷體" w:hint="eastAsia"/>
          <w:sz w:val="32"/>
          <w:szCs w:val="32"/>
        </w:rPr>
        <w:t>雖早，如今卻原地踏步，實屬遺憾。2024英雄聯盟世界賽於日前落幕，根據Esports Charts 統計數據，該比賽串流吸引逾694萬同時觀看數，顯示全球對電子競技的需求與</w:t>
      </w:r>
      <w:r w:rsidRPr="002277E9">
        <w:rPr>
          <w:rFonts w:ascii="標楷體" w:eastAsia="標楷體" w:hAnsi="標楷體" w:hint="eastAsia"/>
          <w:sz w:val="32"/>
          <w:szCs w:val="32"/>
        </w:rPr>
        <w:lastRenderedPageBreak/>
        <w:t>關注日益增加。</w:t>
      </w:r>
      <w:proofErr w:type="gramStart"/>
      <w:r w:rsidRPr="002277E9">
        <w:rPr>
          <w:rFonts w:ascii="標楷體" w:eastAsia="標楷體" w:hAnsi="標楷體" w:hint="eastAsia"/>
          <w:sz w:val="32"/>
          <w:szCs w:val="32"/>
        </w:rPr>
        <w:t>電競至今</w:t>
      </w:r>
      <w:proofErr w:type="gramEnd"/>
      <w:r w:rsidRPr="002277E9">
        <w:rPr>
          <w:rFonts w:ascii="標楷體" w:eastAsia="標楷體" w:hAnsi="標楷體" w:hint="eastAsia"/>
          <w:sz w:val="32"/>
          <w:szCs w:val="32"/>
        </w:rPr>
        <w:t>於全球是百花齊放，惟僅台灣進入加護病房，為了協助台灣電子競技產業跟上全球發展，教育部仍應積極</w:t>
      </w:r>
      <w:proofErr w:type="gramStart"/>
      <w:r w:rsidRPr="002277E9">
        <w:rPr>
          <w:rFonts w:ascii="標楷體" w:eastAsia="標楷體" w:hAnsi="標楷體" w:hint="eastAsia"/>
          <w:sz w:val="32"/>
          <w:szCs w:val="32"/>
        </w:rPr>
        <w:t>研</w:t>
      </w:r>
      <w:proofErr w:type="gramEnd"/>
      <w:r w:rsidRPr="002277E9">
        <w:rPr>
          <w:rFonts w:ascii="標楷體" w:eastAsia="標楷體" w:hAnsi="標楷體" w:hint="eastAsia"/>
          <w:sz w:val="32"/>
          <w:szCs w:val="32"/>
        </w:rPr>
        <w:t>議電子競技相關法規配套，以進一步支持電子競技的產業發展、賽事舉辦、專業人才培訓等領域的發展，並提供相關</w:t>
      </w:r>
      <w:r w:rsidRPr="00984400">
        <w:rPr>
          <w:rFonts w:ascii="標楷體" w:eastAsia="標楷體" w:hAnsi="標楷體" w:hint="eastAsia"/>
          <w:sz w:val="32"/>
          <w:szCs w:val="32"/>
        </w:rPr>
        <w:t>補助與資源，促使台灣的電子競技產業走向國際，達到國際競爭力。</w:t>
      </w:r>
      <w:proofErr w:type="gramStart"/>
      <w:r w:rsidRPr="00984400">
        <w:rPr>
          <w:rFonts w:ascii="標楷體" w:eastAsia="標楷體" w:hAnsi="標楷體" w:hint="eastAsia"/>
          <w:sz w:val="32"/>
          <w:szCs w:val="32"/>
        </w:rPr>
        <w:t>爰</w:t>
      </w:r>
      <w:proofErr w:type="gramEnd"/>
      <w:r w:rsidRPr="00984400">
        <w:rPr>
          <w:rFonts w:ascii="標楷體" w:eastAsia="標楷體" w:hAnsi="標楷體" w:hint="eastAsia"/>
          <w:sz w:val="32"/>
          <w:szCs w:val="32"/>
        </w:rPr>
        <w:t>要求教育部體育署就電子競技產業提出具體規劃及預定期程，並於3個月內向立法院教育及文化委員會提出書面報告。500</w:t>
      </w:r>
    </w:p>
    <w:p w14:paraId="6D71553D" w14:textId="77777777" w:rsidR="006829A8" w:rsidRPr="00984400" w:rsidRDefault="006829A8" w:rsidP="00540B1A">
      <w:pPr>
        <w:snapToGrid w:val="0"/>
        <w:spacing w:line="460" w:lineRule="exact"/>
        <w:ind w:leftChars="1250" w:left="4280" w:hangingChars="400" w:hanging="1280"/>
        <w:jc w:val="both"/>
        <w:rPr>
          <w:rFonts w:ascii="標楷體" w:eastAsia="標楷體" w:hAnsi="標楷體"/>
          <w:sz w:val="32"/>
          <w:szCs w:val="32"/>
        </w:rPr>
      </w:pPr>
      <w:r w:rsidRPr="00984400">
        <w:rPr>
          <w:rFonts w:ascii="標楷體" w:eastAsia="標楷體" w:hAnsi="標楷體" w:hint="eastAsia"/>
          <w:sz w:val="32"/>
          <w:szCs w:val="32"/>
        </w:rPr>
        <w:t>提案人：羅廷</w:t>
      </w:r>
      <w:proofErr w:type="gramStart"/>
      <w:r w:rsidRPr="00984400">
        <w:rPr>
          <w:rFonts w:ascii="標楷體" w:eastAsia="標楷體" w:hAnsi="標楷體" w:hint="eastAsia"/>
          <w:sz w:val="32"/>
          <w:szCs w:val="32"/>
        </w:rPr>
        <w:t>瑋</w:t>
      </w:r>
      <w:proofErr w:type="gramEnd"/>
    </w:p>
    <w:p w14:paraId="2FDFF195" w14:textId="77777777" w:rsidR="006829A8" w:rsidRPr="00984400" w:rsidRDefault="006829A8" w:rsidP="00540B1A">
      <w:pPr>
        <w:snapToGrid w:val="0"/>
        <w:spacing w:line="460" w:lineRule="exact"/>
        <w:ind w:leftChars="1250" w:left="4280" w:hangingChars="400" w:hanging="1280"/>
        <w:jc w:val="both"/>
        <w:rPr>
          <w:rFonts w:ascii="標楷體" w:eastAsia="標楷體" w:hAnsi="標楷體"/>
          <w:sz w:val="32"/>
          <w:szCs w:val="32"/>
        </w:rPr>
      </w:pPr>
      <w:r w:rsidRPr="00984400">
        <w:rPr>
          <w:rFonts w:ascii="標楷體" w:eastAsia="標楷體" w:hAnsi="標楷體" w:hint="eastAsia"/>
          <w:sz w:val="32"/>
          <w:szCs w:val="32"/>
        </w:rPr>
        <w:t>連署人：林倩綺　柯志恩</w:t>
      </w:r>
    </w:p>
    <w:p w14:paraId="3D43B4AD" w14:textId="77777777" w:rsidR="006829A8" w:rsidRPr="00984400" w:rsidRDefault="006829A8" w:rsidP="00540B1A">
      <w:pPr>
        <w:overflowPunct w:val="0"/>
        <w:spacing w:line="500" w:lineRule="exact"/>
        <w:ind w:leftChars="150" w:left="1000" w:hangingChars="200" w:hanging="640"/>
        <w:jc w:val="both"/>
        <w:rPr>
          <w:rFonts w:ascii="標楷體" w:eastAsia="標楷體" w:hAnsi="標楷體"/>
          <w:sz w:val="32"/>
          <w:szCs w:val="32"/>
        </w:rPr>
      </w:pPr>
      <w:r w:rsidRPr="00984400">
        <w:rPr>
          <w:rFonts w:ascii="標楷體" w:eastAsia="標楷體" w:hAnsi="標楷體" w:hint="eastAsia"/>
          <w:bCs/>
          <w:sz w:val="32"/>
          <w:szCs w:val="32"/>
        </w:rPr>
        <w:t>(二十九)</w:t>
      </w:r>
      <w:r w:rsidRPr="00984400">
        <w:rPr>
          <w:rFonts w:ascii="標楷體" w:eastAsia="標楷體" w:hAnsi="標楷體" w:hint="eastAsia"/>
          <w:sz w:val="32"/>
          <w:szCs w:val="32"/>
        </w:rPr>
        <w:t>現行臺灣已有臺北市職業棒球員職業工會、臺北市職業籃球員職業工會及臺北市女子足球員職業工會等組織，然運動員需團結組織來保障權益，讓社會注意到選手權益問題。</w:t>
      </w:r>
      <w:proofErr w:type="gramStart"/>
      <w:r w:rsidRPr="00984400">
        <w:rPr>
          <w:rFonts w:ascii="標楷體" w:eastAsia="標楷體" w:hAnsi="標楷體" w:hint="eastAsia"/>
          <w:sz w:val="32"/>
          <w:szCs w:val="32"/>
        </w:rPr>
        <w:t>惟查</w:t>
      </w:r>
      <w:proofErr w:type="gramEnd"/>
      <w:r w:rsidRPr="00984400">
        <w:rPr>
          <w:rFonts w:ascii="標楷體" w:eastAsia="標楷體" w:hAnsi="標楷體" w:hint="eastAsia"/>
          <w:sz w:val="32"/>
          <w:szCs w:val="32"/>
        </w:rPr>
        <w:t>，教育部體育署雖因應111年預算案要求，應允針對運動員組工會提供行政補助及職能發展輔導，但僅說明可依「運動產業發展條例」申請補助，仍缺乏具體輔導措施；另雖提供運動員工會申請補助的管道，但未明定具體申請條件與項目、補助內容與額度、特殊議題的處理機制，以及輔導作業要點。均導致運動員工會難以實質獲得協助。請教育部體育署於6個月完成訂定運動員工會輔導及補助相關法規，明確規範申請條件、補助項目及額度，同時建立運動員工會特殊議題處理機制與輔導計畫，並向立法院教育及文化委員會提出書面報告。411</w:t>
      </w:r>
    </w:p>
    <w:p w14:paraId="697718A0"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提案人：</w:t>
      </w:r>
      <w:proofErr w:type="gramStart"/>
      <w:r w:rsidRPr="00984400">
        <w:rPr>
          <w:rFonts w:ascii="標楷體" w:eastAsia="標楷體" w:hAnsi="標楷體" w:hint="eastAsia"/>
          <w:sz w:val="32"/>
          <w:szCs w:val="32"/>
        </w:rPr>
        <w:t>范</w:t>
      </w:r>
      <w:proofErr w:type="gramEnd"/>
      <w:r w:rsidRPr="00984400">
        <w:rPr>
          <w:rFonts w:ascii="標楷體" w:eastAsia="標楷體" w:hAnsi="標楷體" w:hint="eastAsia"/>
          <w:sz w:val="32"/>
          <w:szCs w:val="32"/>
        </w:rPr>
        <w:t xml:space="preserve">　雲</w:t>
      </w:r>
    </w:p>
    <w:p w14:paraId="18F8B2C8"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連署人：吳沛憶  陳培瑜</w:t>
      </w:r>
    </w:p>
    <w:p w14:paraId="17EF516A" w14:textId="77777777" w:rsidR="006829A8" w:rsidRPr="00984400" w:rsidRDefault="006829A8" w:rsidP="00540B1A">
      <w:pPr>
        <w:overflowPunct w:val="0"/>
        <w:spacing w:line="500" w:lineRule="exact"/>
        <w:ind w:leftChars="150" w:left="1000" w:hangingChars="200" w:hanging="640"/>
        <w:jc w:val="both"/>
        <w:rPr>
          <w:rFonts w:ascii="標楷體" w:eastAsia="標楷體" w:hAnsi="標楷體"/>
          <w:sz w:val="32"/>
          <w:szCs w:val="32"/>
        </w:rPr>
      </w:pPr>
      <w:r w:rsidRPr="00984400">
        <w:rPr>
          <w:rFonts w:ascii="標楷體" w:eastAsia="標楷體" w:hAnsi="標楷體" w:hint="eastAsia"/>
          <w:bCs/>
          <w:sz w:val="32"/>
          <w:szCs w:val="32"/>
        </w:rPr>
        <w:t>(三十)</w:t>
      </w:r>
      <w:r w:rsidRPr="00984400">
        <w:rPr>
          <w:rFonts w:hint="eastAsia"/>
        </w:rPr>
        <w:t xml:space="preserve"> </w:t>
      </w:r>
      <w:proofErr w:type="gramStart"/>
      <w:r w:rsidRPr="00984400">
        <w:rPr>
          <w:rFonts w:ascii="標楷體" w:eastAsia="標楷體" w:hAnsi="標楷體" w:hint="eastAsia"/>
          <w:sz w:val="32"/>
          <w:szCs w:val="32"/>
        </w:rPr>
        <w:t>114</w:t>
      </w:r>
      <w:proofErr w:type="gramEnd"/>
      <w:r w:rsidRPr="00984400">
        <w:rPr>
          <w:rFonts w:ascii="標楷體" w:eastAsia="標楷體" w:hAnsi="標楷體" w:hint="eastAsia"/>
          <w:bCs/>
          <w:sz w:val="32"/>
          <w:szCs w:val="32"/>
        </w:rPr>
        <w:t>年度教育部體育署預算案於第1目「體育教育推展」項下「加強學校體育活動及教學發展」預算編列38億2,671萬7千元。查預算項下各別編列1億6,700萬元、1億0,700</w:t>
      </w:r>
      <w:r w:rsidRPr="00984400">
        <w:rPr>
          <w:rFonts w:ascii="標楷體" w:eastAsia="標楷體" w:hAnsi="標楷體" w:hint="eastAsia"/>
          <w:bCs/>
          <w:sz w:val="32"/>
          <w:szCs w:val="32"/>
        </w:rPr>
        <w:lastRenderedPageBreak/>
        <w:t>萬元，用於輔導辦理全中運及全大運，</w:t>
      </w:r>
      <w:proofErr w:type="gramStart"/>
      <w:r w:rsidRPr="00984400">
        <w:rPr>
          <w:rFonts w:ascii="標楷體" w:eastAsia="標楷體" w:hAnsi="標楷體" w:hint="eastAsia"/>
          <w:bCs/>
          <w:sz w:val="32"/>
          <w:szCs w:val="32"/>
        </w:rPr>
        <w:t>然查113年</w:t>
      </w:r>
      <w:proofErr w:type="gramEnd"/>
      <w:r w:rsidRPr="00984400">
        <w:rPr>
          <w:rFonts w:ascii="標楷體" w:eastAsia="標楷體" w:hAnsi="標楷體" w:hint="eastAsia"/>
          <w:bCs/>
          <w:sz w:val="32"/>
          <w:szCs w:val="32"/>
        </w:rPr>
        <w:t>全中運發生看</w:t>
      </w:r>
      <w:proofErr w:type="gramStart"/>
      <w:r w:rsidRPr="00984400">
        <w:rPr>
          <w:rFonts w:ascii="標楷體" w:eastAsia="標楷體" w:hAnsi="標楷體" w:hint="eastAsia"/>
          <w:bCs/>
          <w:sz w:val="32"/>
          <w:szCs w:val="32"/>
        </w:rPr>
        <w:t>臺</w:t>
      </w:r>
      <w:proofErr w:type="gramEnd"/>
      <w:r w:rsidRPr="00984400">
        <w:rPr>
          <w:rFonts w:ascii="標楷體" w:eastAsia="標楷體" w:hAnsi="標楷體" w:hint="eastAsia"/>
          <w:bCs/>
          <w:sz w:val="32"/>
          <w:szCs w:val="32"/>
        </w:rPr>
        <w:t>電線走火意外，而全大運亦發生選手食物中毒之狀況，體育署於輔導辦理全中運、全大運時，應加強輔導。另該筆預算，編列3億2</w:t>
      </w:r>
      <w:r w:rsidRPr="00984400">
        <w:rPr>
          <w:rFonts w:ascii="標楷體" w:eastAsia="標楷體" w:hAnsi="標楷體"/>
          <w:bCs/>
          <w:sz w:val="32"/>
          <w:szCs w:val="32"/>
        </w:rPr>
        <w:t>,</w:t>
      </w:r>
      <w:r w:rsidRPr="00984400">
        <w:rPr>
          <w:rFonts w:ascii="標楷體" w:eastAsia="標楷體" w:hAnsi="標楷體" w:hint="eastAsia"/>
          <w:bCs/>
          <w:sz w:val="32"/>
          <w:szCs w:val="32"/>
        </w:rPr>
        <w:t>000萬元，用於推動學生游泳與自救教學及水域安全教學，然又編列100萬元，用以辦理水域安全及學校體育活動推展宣導，恐有預算重複編列之嫌。請教育部體育署於3個月內向立法院教育及文化委員會提出書面報告。</w:t>
      </w:r>
      <w:r w:rsidRPr="00984400">
        <w:rPr>
          <w:rFonts w:ascii="標楷體" w:eastAsia="標楷體" w:hAnsi="標楷體" w:hint="eastAsia"/>
          <w:sz w:val="32"/>
          <w:szCs w:val="32"/>
        </w:rPr>
        <w:t>418</w:t>
      </w:r>
    </w:p>
    <w:p w14:paraId="5313102C"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提案人：萬美玲</w:t>
      </w:r>
    </w:p>
    <w:p w14:paraId="1D603876"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連署人：柯志恩  葉元之</w:t>
      </w:r>
    </w:p>
    <w:p w14:paraId="0F62BD7E" w14:textId="77777777" w:rsidR="006829A8" w:rsidRPr="00984400" w:rsidRDefault="006829A8" w:rsidP="00540B1A">
      <w:pPr>
        <w:overflowPunct w:val="0"/>
        <w:spacing w:line="500" w:lineRule="exact"/>
        <w:ind w:leftChars="150" w:left="1000" w:hangingChars="200" w:hanging="640"/>
        <w:jc w:val="both"/>
        <w:rPr>
          <w:rFonts w:ascii="標楷體" w:eastAsia="標楷體" w:hAnsi="標楷體"/>
          <w:bCs/>
          <w:sz w:val="32"/>
          <w:szCs w:val="32"/>
        </w:rPr>
      </w:pPr>
      <w:r w:rsidRPr="00984400">
        <w:rPr>
          <w:rFonts w:ascii="標楷體" w:eastAsia="標楷體" w:hAnsi="標楷體" w:hint="eastAsia"/>
          <w:bCs/>
          <w:sz w:val="32"/>
          <w:szCs w:val="32"/>
        </w:rPr>
        <w:t>(三十一)教育部體育署依「高級中等以下學校體育班設立辦法」第11條規定，自102年起補助高級中等學校進用運動防護人員，並巡迴鄰近中小學；另成立7區輔導中心，進行巡迴訪視輔導。然113年該計畫補助不足2,500萬元。請體育署檢討除</w:t>
      </w:r>
      <w:proofErr w:type="gramStart"/>
      <w:r w:rsidRPr="00984400">
        <w:rPr>
          <w:rFonts w:ascii="標楷體" w:eastAsia="標楷體" w:hAnsi="標楷體" w:hint="eastAsia"/>
          <w:bCs/>
          <w:sz w:val="32"/>
          <w:szCs w:val="32"/>
        </w:rPr>
        <w:t>體育班外</w:t>
      </w:r>
      <w:proofErr w:type="gramEnd"/>
      <w:r w:rsidRPr="00984400">
        <w:rPr>
          <w:rFonts w:ascii="標楷體" w:eastAsia="標楷體" w:hAnsi="標楷體" w:hint="eastAsia"/>
          <w:bCs/>
          <w:sz w:val="32"/>
          <w:szCs w:val="32"/>
        </w:rPr>
        <w:t>，學生運動社團興起，運動防護人員</w:t>
      </w:r>
      <w:r>
        <w:rPr>
          <w:rFonts w:ascii="標楷體" w:eastAsia="標楷體" w:hAnsi="標楷體" w:hint="eastAsia"/>
          <w:bCs/>
          <w:sz w:val="32"/>
          <w:szCs w:val="32"/>
        </w:rPr>
        <w:t>需</w:t>
      </w:r>
      <w:r w:rsidRPr="00984400">
        <w:rPr>
          <w:rFonts w:ascii="標楷體" w:eastAsia="標楷體" w:hAnsi="標楷體" w:hint="eastAsia"/>
          <w:bCs/>
          <w:sz w:val="32"/>
          <w:szCs w:val="32"/>
        </w:rPr>
        <w:t>求可能增加，請教育部體育署</w:t>
      </w:r>
      <w:proofErr w:type="gramStart"/>
      <w:r w:rsidRPr="00984400">
        <w:rPr>
          <w:rFonts w:ascii="標楷體" w:eastAsia="標楷體" w:hAnsi="標楷體" w:hint="eastAsia"/>
          <w:bCs/>
          <w:sz w:val="32"/>
          <w:szCs w:val="32"/>
        </w:rPr>
        <w:t>研</w:t>
      </w:r>
      <w:proofErr w:type="gramEnd"/>
      <w:r w:rsidRPr="00984400">
        <w:rPr>
          <w:rFonts w:ascii="標楷體" w:eastAsia="標楷體" w:hAnsi="標楷體" w:hint="eastAsia"/>
          <w:bCs/>
          <w:sz w:val="32"/>
          <w:szCs w:val="32"/>
        </w:rPr>
        <w:t>議如何對運動社團提供相關支援，並納入運動部未來政策規劃，並於3個月內向立法院教育及文化委員會提出書面報告。</w:t>
      </w:r>
      <w:r w:rsidRPr="00984400">
        <w:rPr>
          <w:rFonts w:ascii="標楷體" w:eastAsia="標楷體" w:hAnsi="標楷體"/>
          <w:bCs/>
          <w:sz w:val="32"/>
          <w:szCs w:val="32"/>
        </w:rPr>
        <w:t>420</w:t>
      </w:r>
    </w:p>
    <w:p w14:paraId="5A0C4E35"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提案人：吳沛憶</w:t>
      </w:r>
    </w:p>
    <w:p w14:paraId="25213361"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連署人：陳秀寳  郭昱晴</w:t>
      </w:r>
    </w:p>
    <w:p w14:paraId="05BCC7D7" w14:textId="77777777" w:rsidR="006829A8" w:rsidRPr="00984400" w:rsidRDefault="006829A8" w:rsidP="00540B1A">
      <w:pPr>
        <w:overflowPunct w:val="0"/>
        <w:spacing w:line="500" w:lineRule="exact"/>
        <w:ind w:leftChars="150" w:left="1000" w:hangingChars="200" w:hanging="640"/>
        <w:jc w:val="both"/>
        <w:rPr>
          <w:rFonts w:ascii="標楷體" w:eastAsia="標楷體" w:hAnsi="標楷體"/>
          <w:sz w:val="32"/>
          <w:szCs w:val="32"/>
        </w:rPr>
      </w:pPr>
      <w:r w:rsidRPr="00984400">
        <w:rPr>
          <w:rFonts w:ascii="標楷體" w:eastAsia="標楷體" w:hAnsi="標楷體" w:hint="eastAsia"/>
          <w:bCs/>
          <w:sz w:val="32"/>
          <w:szCs w:val="32"/>
        </w:rPr>
        <w:t>(三十二)</w:t>
      </w:r>
      <w:proofErr w:type="gramStart"/>
      <w:r w:rsidRPr="00984400">
        <w:rPr>
          <w:rFonts w:ascii="標楷體" w:eastAsia="標楷體" w:hAnsi="標楷體" w:hint="eastAsia"/>
          <w:bCs/>
          <w:sz w:val="32"/>
          <w:szCs w:val="32"/>
        </w:rPr>
        <w:t>114</w:t>
      </w:r>
      <w:proofErr w:type="gramEnd"/>
      <w:r w:rsidRPr="00984400">
        <w:rPr>
          <w:rFonts w:ascii="標楷體" w:eastAsia="標楷體" w:hAnsi="標楷體" w:hint="eastAsia"/>
          <w:bCs/>
          <w:sz w:val="32"/>
          <w:szCs w:val="32"/>
        </w:rPr>
        <w:t>年度教育部體育署預算案於第1目「體育教育推展」項下「加強學校體育活動及教學發展」預算編列38億2,671萬7千元。其中在「推動學校體育運動專業發展」下，推動包括：「獎勵縣市政府進用學校專任運動教練及增置巡迴專任運動教練」編列1億9,</w:t>
      </w:r>
      <w:r w:rsidRPr="00984400">
        <w:rPr>
          <w:rFonts w:ascii="標楷體" w:eastAsia="標楷體" w:hAnsi="標楷體"/>
          <w:bCs/>
          <w:sz w:val="32"/>
          <w:szCs w:val="32"/>
        </w:rPr>
        <w:t>000</w:t>
      </w:r>
      <w:r w:rsidRPr="00984400">
        <w:rPr>
          <w:rFonts w:ascii="標楷體" w:eastAsia="標楷體" w:hAnsi="標楷體" w:hint="eastAsia"/>
          <w:bCs/>
          <w:sz w:val="32"/>
          <w:szCs w:val="32"/>
        </w:rPr>
        <w:t>萬元、「專任運動教練輔導與管理」編列8,</w:t>
      </w:r>
      <w:r w:rsidRPr="00984400">
        <w:rPr>
          <w:rFonts w:ascii="標楷體" w:eastAsia="標楷體" w:hAnsi="標楷體"/>
          <w:bCs/>
          <w:sz w:val="32"/>
          <w:szCs w:val="32"/>
        </w:rPr>
        <w:t>000</w:t>
      </w:r>
      <w:r w:rsidRPr="00984400">
        <w:rPr>
          <w:rFonts w:ascii="標楷體" w:eastAsia="標楷體" w:hAnsi="標楷體" w:hint="eastAsia"/>
          <w:bCs/>
          <w:sz w:val="32"/>
          <w:szCs w:val="32"/>
        </w:rPr>
        <w:t>萬元。多年來專任運動教練的檢核管理辦法，各縣市不一，造成制度紊亂，致使專任運動教練未能得到合理的對待與尊重。基層皆反映，前專任教練由地方縣市</w:t>
      </w:r>
      <w:r w:rsidRPr="00984400">
        <w:rPr>
          <w:rFonts w:ascii="標楷體" w:eastAsia="標楷體" w:hAnsi="標楷體" w:hint="eastAsia"/>
          <w:bCs/>
          <w:sz w:val="32"/>
          <w:szCs w:val="32"/>
        </w:rPr>
        <w:lastRenderedPageBreak/>
        <w:t>政府制定細部績效評量標準，各縣市考核規定不同，薪資晉級制度亦不合理，晉級和績效評量制度皆應修正全國一致。另專任運動教練公假派代問題應予解決，體育班至少應聘3名專任教練，確保學校在不同運動種類尚有足夠的專任教練資源。然至今體育署對於相關問題皆未正面回應，亦未提出解方，</w:t>
      </w:r>
      <w:proofErr w:type="gramStart"/>
      <w:r w:rsidRPr="00984400">
        <w:rPr>
          <w:rFonts w:ascii="標楷體" w:eastAsia="標楷體" w:hAnsi="標楷體" w:hint="eastAsia"/>
          <w:bCs/>
          <w:sz w:val="32"/>
          <w:szCs w:val="32"/>
        </w:rPr>
        <w:t>爰</w:t>
      </w:r>
      <w:proofErr w:type="gramEnd"/>
      <w:r w:rsidRPr="00984400">
        <w:rPr>
          <w:rFonts w:ascii="標楷體" w:eastAsia="標楷體" w:hAnsi="標楷體" w:hint="eastAsia"/>
          <w:bCs/>
          <w:sz w:val="32"/>
          <w:szCs w:val="32"/>
        </w:rPr>
        <w:t>請教育部體育署於3個月內向立法院教育及文化委員會提出書面報告。</w:t>
      </w:r>
      <w:r w:rsidRPr="00984400">
        <w:rPr>
          <w:rFonts w:ascii="標楷體" w:eastAsia="標楷體" w:hAnsi="標楷體"/>
          <w:sz w:val="32"/>
          <w:szCs w:val="32"/>
        </w:rPr>
        <w:t>423</w:t>
      </w:r>
    </w:p>
    <w:p w14:paraId="364B2E0A"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提案人：柯志恩</w:t>
      </w:r>
    </w:p>
    <w:p w14:paraId="7D32128A"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連署人：萬美玲  林倩綺</w:t>
      </w:r>
    </w:p>
    <w:p w14:paraId="04FE4155" w14:textId="77777777" w:rsidR="006829A8" w:rsidRPr="00984400" w:rsidRDefault="006829A8" w:rsidP="00540B1A">
      <w:pPr>
        <w:overflowPunct w:val="0"/>
        <w:spacing w:line="500" w:lineRule="exact"/>
        <w:ind w:leftChars="150" w:left="1000" w:hangingChars="200" w:hanging="640"/>
        <w:jc w:val="both"/>
        <w:rPr>
          <w:rFonts w:ascii="標楷體" w:eastAsia="標楷體" w:hAnsi="標楷體"/>
          <w:sz w:val="32"/>
          <w:szCs w:val="32"/>
        </w:rPr>
      </w:pPr>
      <w:r w:rsidRPr="00984400">
        <w:rPr>
          <w:rFonts w:ascii="標楷體" w:eastAsia="標楷體" w:hAnsi="標楷體" w:hint="eastAsia"/>
          <w:bCs/>
          <w:sz w:val="32"/>
          <w:szCs w:val="32"/>
        </w:rPr>
        <w:t>(三十三)教育部體育署「加強學校體育活動及教學發展」之計畫,包含整備學校運動場地設備器材，如：學校操場、多功能室內場館、戶外運動場地、學校游泳池、充實學校體育運動器材及設備、新修整建各項球類學校室內外球場等設施，給予學生安全且優質的運動環境。但至今全台仍有多所學校體育設施設備年久失修，使學生無法享有良好體育設施設備。配合108</w:t>
      </w:r>
      <w:proofErr w:type="gramStart"/>
      <w:r w:rsidRPr="00984400">
        <w:rPr>
          <w:rFonts w:ascii="標楷體" w:eastAsia="標楷體" w:hAnsi="標楷體" w:hint="eastAsia"/>
          <w:bCs/>
          <w:sz w:val="32"/>
          <w:szCs w:val="32"/>
        </w:rPr>
        <w:t>課綱健康</w:t>
      </w:r>
      <w:proofErr w:type="gramEnd"/>
      <w:r w:rsidRPr="00984400">
        <w:rPr>
          <w:rFonts w:ascii="標楷體" w:eastAsia="標楷體" w:hAnsi="標楷體" w:hint="eastAsia"/>
          <w:bCs/>
          <w:sz w:val="32"/>
          <w:szCs w:val="32"/>
        </w:rPr>
        <w:t>與體育領域及實際需求，教育部為降低學生溺水事件發生，持續推動學校游泳教學及水域安全教育。依體育署資料顯示，112學年度高級中等以下學校4,138校，其中有游泳教學學校計2,980校，占72.02%，未實施游泳教學學校計1,158校，占27.98%。以學制觀之，未實施游泳教學以國中占47.88%最高，其次為高中職46.65%及國小17.22%。若由縣市別觀之，新竹縣高級中等以下學校未實施游泳教學占比皆高於50%，桃園市、</w:t>
      </w:r>
      <w:proofErr w:type="gramStart"/>
      <w:r w:rsidRPr="00984400">
        <w:rPr>
          <w:rFonts w:ascii="標楷體" w:eastAsia="標楷體" w:hAnsi="標楷體" w:hint="eastAsia"/>
          <w:bCs/>
          <w:sz w:val="32"/>
          <w:szCs w:val="32"/>
        </w:rPr>
        <w:t>臺</w:t>
      </w:r>
      <w:proofErr w:type="gramEnd"/>
      <w:r w:rsidRPr="00984400">
        <w:rPr>
          <w:rFonts w:ascii="標楷體" w:eastAsia="標楷體" w:hAnsi="標楷體" w:hint="eastAsia"/>
          <w:bCs/>
          <w:sz w:val="32"/>
          <w:szCs w:val="32"/>
        </w:rPr>
        <w:t>中市、</w:t>
      </w:r>
      <w:proofErr w:type="gramStart"/>
      <w:r w:rsidRPr="00984400">
        <w:rPr>
          <w:rFonts w:ascii="標楷體" w:eastAsia="標楷體" w:hAnsi="標楷體" w:hint="eastAsia"/>
          <w:bCs/>
          <w:sz w:val="32"/>
          <w:szCs w:val="32"/>
        </w:rPr>
        <w:t>臺</w:t>
      </w:r>
      <w:proofErr w:type="gramEnd"/>
      <w:r w:rsidRPr="00984400">
        <w:rPr>
          <w:rFonts w:ascii="標楷體" w:eastAsia="標楷體" w:hAnsi="標楷體" w:hint="eastAsia"/>
          <w:bCs/>
          <w:sz w:val="32"/>
          <w:szCs w:val="32"/>
        </w:rPr>
        <w:t>南市、高雄市、苗栗縣、彰化縣、雲林縣及宜蘭縣等市縣之國中及高中職未實施游泳教學比率</w:t>
      </w:r>
      <w:proofErr w:type="gramStart"/>
      <w:r w:rsidRPr="00984400">
        <w:rPr>
          <w:rFonts w:ascii="標楷體" w:eastAsia="標楷體" w:hAnsi="標楷體" w:hint="eastAsia"/>
          <w:bCs/>
          <w:sz w:val="32"/>
          <w:szCs w:val="32"/>
        </w:rPr>
        <w:t>亦均逾</w:t>
      </w:r>
      <w:proofErr w:type="gramEnd"/>
      <w:r w:rsidRPr="00984400">
        <w:rPr>
          <w:rFonts w:ascii="標楷體" w:eastAsia="標楷體" w:hAnsi="標楷體" w:hint="eastAsia"/>
          <w:bCs/>
          <w:sz w:val="32"/>
          <w:szCs w:val="32"/>
        </w:rPr>
        <w:t>50%。114學年度高中以下學校游泳教學實施比率提升至80%，</w:t>
      </w:r>
      <w:proofErr w:type="gramStart"/>
      <w:r w:rsidRPr="00984400">
        <w:rPr>
          <w:rFonts w:ascii="標楷體" w:eastAsia="標楷體" w:hAnsi="標楷體" w:hint="eastAsia"/>
          <w:bCs/>
          <w:sz w:val="32"/>
          <w:szCs w:val="32"/>
        </w:rPr>
        <w:t>爰</w:t>
      </w:r>
      <w:proofErr w:type="gramEnd"/>
      <w:r w:rsidRPr="00984400">
        <w:rPr>
          <w:rFonts w:ascii="標楷體" w:eastAsia="標楷體" w:hAnsi="標楷體" w:hint="eastAsia"/>
          <w:bCs/>
          <w:sz w:val="32"/>
          <w:szCs w:val="32"/>
        </w:rPr>
        <w:t>請教育部體育署於3個月內向立法院教育及文化委員會提出書面報告。</w:t>
      </w:r>
      <w:r w:rsidRPr="00984400">
        <w:rPr>
          <w:rFonts w:ascii="標楷體" w:eastAsia="標楷體" w:hAnsi="標楷體"/>
          <w:sz w:val="32"/>
          <w:szCs w:val="32"/>
        </w:rPr>
        <w:t>424</w:t>
      </w:r>
    </w:p>
    <w:p w14:paraId="291CFD79"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提案人：羅廷</w:t>
      </w:r>
      <w:proofErr w:type="gramStart"/>
      <w:r w:rsidRPr="00984400">
        <w:rPr>
          <w:rFonts w:ascii="標楷體" w:eastAsia="標楷體" w:hAnsi="標楷體" w:hint="eastAsia"/>
          <w:sz w:val="32"/>
          <w:szCs w:val="32"/>
        </w:rPr>
        <w:t>瑋</w:t>
      </w:r>
      <w:proofErr w:type="gramEnd"/>
    </w:p>
    <w:p w14:paraId="5834C925"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lastRenderedPageBreak/>
        <w:t>連署人：柯志恩  洪孟楷</w:t>
      </w:r>
    </w:p>
    <w:p w14:paraId="7C158780" w14:textId="77777777" w:rsidR="006829A8" w:rsidRPr="00984400" w:rsidRDefault="006829A8" w:rsidP="00540B1A">
      <w:pPr>
        <w:overflowPunct w:val="0"/>
        <w:spacing w:line="500" w:lineRule="exact"/>
        <w:ind w:leftChars="150" w:left="1000" w:hangingChars="200" w:hanging="640"/>
        <w:jc w:val="both"/>
        <w:rPr>
          <w:rFonts w:ascii="標楷體" w:eastAsia="標楷體" w:hAnsi="標楷體"/>
          <w:sz w:val="32"/>
          <w:szCs w:val="32"/>
        </w:rPr>
      </w:pPr>
      <w:r w:rsidRPr="00984400">
        <w:rPr>
          <w:rFonts w:ascii="標楷體" w:eastAsia="標楷體" w:hAnsi="標楷體" w:hint="eastAsia"/>
          <w:bCs/>
          <w:sz w:val="32"/>
          <w:szCs w:val="32"/>
        </w:rPr>
        <w:t>(三十四)</w:t>
      </w:r>
      <w:r w:rsidRPr="00984400">
        <w:rPr>
          <w:rFonts w:ascii="標楷體" w:eastAsia="標楷體" w:hAnsi="標楷體" w:hint="eastAsia"/>
          <w:sz w:val="32"/>
          <w:szCs w:val="32"/>
        </w:rPr>
        <w:t>體育班為我國體育人才培養之重要管道，為維護體育班學生訓練之身體恢復及防止其運動傷害，多配置及規劃運動防護員供選手安全保護，教育部體育署也列預算協助地方縣市政府聘用體育班巡迴防護員選手進行安全防護。經查，許多縣市仍普遍存在防護員不足之問題，巡迴防護員之人數未能妥適協助選手安全防護。</w:t>
      </w:r>
      <w:r>
        <w:rPr>
          <w:rFonts w:ascii="標楷體" w:eastAsia="標楷體" w:hAnsi="標楷體" w:hint="eastAsia"/>
          <w:sz w:val="32"/>
          <w:szCs w:val="32"/>
        </w:rPr>
        <w:t>請</w:t>
      </w:r>
      <w:r w:rsidRPr="00984400">
        <w:rPr>
          <w:rFonts w:ascii="標楷體" w:eastAsia="標楷體" w:hAnsi="標楷體" w:hint="eastAsia"/>
          <w:sz w:val="32"/>
          <w:szCs w:val="32"/>
        </w:rPr>
        <w:t>教育部體育署於3個月內向立法院教育及文化委員會提出書面報告。</w:t>
      </w:r>
      <w:r w:rsidRPr="00984400">
        <w:rPr>
          <w:rFonts w:ascii="標楷體" w:eastAsia="標楷體" w:hAnsi="標楷體"/>
          <w:sz w:val="32"/>
          <w:szCs w:val="32"/>
        </w:rPr>
        <w:t>427</w:t>
      </w:r>
    </w:p>
    <w:p w14:paraId="60FC2B64"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提案人：陳秀寳</w:t>
      </w:r>
    </w:p>
    <w:p w14:paraId="451978C4"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連署人：林宜瑾  郭昱晴</w:t>
      </w:r>
    </w:p>
    <w:p w14:paraId="7D3ABE15" w14:textId="77777777" w:rsidR="006829A8" w:rsidRPr="00984400" w:rsidRDefault="006829A8" w:rsidP="00540B1A">
      <w:pPr>
        <w:overflowPunct w:val="0"/>
        <w:spacing w:line="500" w:lineRule="exact"/>
        <w:ind w:leftChars="150" w:left="1000" w:hangingChars="200" w:hanging="640"/>
        <w:jc w:val="both"/>
        <w:rPr>
          <w:rFonts w:ascii="標楷體" w:eastAsia="標楷體" w:hAnsi="標楷體"/>
          <w:sz w:val="32"/>
          <w:szCs w:val="32"/>
        </w:rPr>
      </w:pPr>
      <w:r w:rsidRPr="00984400">
        <w:rPr>
          <w:rFonts w:ascii="標楷體" w:eastAsia="標楷體" w:hAnsi="標楷體" w:hint="eastAsia"/>
          <w:bCs/>
          <w:sz w:val="32"/>
          <w:szCs w:val="32"/>
        </w:rPr>
        <w:t>(三十五)近年來，中國透過運動移地訓練進行統戰的威脅日益增加，此情況已屢見不鮮。教育部體育署自106年起依據「新南向政策」，推動「體育新南向</w:t>
      </w:r>
      <w:proofErr w:type="gramStart"/>
      <w:r w:rsidRPr="00984400">
        <w:rPr>
          <w:rFonts w:ascii="標楷體" w:eastAsia="標楷體" w:hAnsi="標楷體" w:hint="eastAsia"/>
          <w:bCs/>
          <w:sz w:val="32"/>
          <w:szCs w:val="32"/>
        </w:rPr>
        <w:t>—</w:t>
      </w:r>
      <w:proofErr w:type="gramEnd"/>
      <w:r w:rsidRPr="00984400">
        <w:rPr>
          <w:rFonts w:ascii="標楷體" w:eastAsia="標楷體" w:hAnsi="標楷體" w:hint="eastAsia"/>
          <w:bCs/>
          <w:sz w:val="32"/>
          <w:szCs w:val="32"/>
        </w:rPr>
        <w:t>學校體育交流」計畫，藉由補助學校赴新南向國家進行體育交流，以促進我國與東南亞國家的友好合作與體育發展。經查，過去3年計畫中，逾半數核定計畫集中於前往泰國及馬來西亞，顯示地理位置之鄰近性對計畫執行影響較大，交流國家選擇。其次，112年與113年核定之計畫經費分別為8,709萬8千元及8,861萬3千元，</w:t>
      </w:r>
      <w:proofErr w:type="gramStart"/>
      <w:r w:rsidRPr="00984400">
        <w:rPr>
          <w:rFonts w:ascii="標楷體" w:eastAsia="標楷體" w:hAnsi="標楷體" w:hint="eastAsia"/>
          <w:bCs/>
          <w:sz w:val="32"/>
          <w:szCs w:val="32"/>
        </w:rPr>
        <w:t>均已超出</w:t>
      </w:r>
      <w:proofErr w:type="gramEnd"/>
      <w:r w:rsidRPr="00984400">
        <w:rPr>
          <w:rFonts w:ascii="標楷體" w:eastAsia="標楷體" w:hAnsi="標楷體" w:hint="eastAsia"/>
          <w:bCs/>
          <w:sz w:val="32"/>
          <w:szCs w:val="32"/>
        </w:rPr>
        <w:t>原計畫預算編列的7,600萬元，顯示經費不足現象。</w:t>
      </w:r>
      <w:proofErr w:type="gramStart"/>
      <w:r w:rsidRPr="00984400">
        <w:rPr>
          <w:rFonts w:ascii="標楷體" w:eastAsia="標楷體" w:hAnsi="標楷體" w:hint="eastAsia"/>
          <w:bCs/>
          <w:sz w:val="32"/>
          <w:szCs w:val="32"/>
        </w:rPr>
        <w:t>此外，</w:t>
      </w:r>
      <w:proofErr w:type="gramEnd"/>
      <w:r w:rsidRPr="00984400">
        <w:rPr>
          <w:rFonts w:ascii="標楷體" w:eastAsia="標楷體" w:hAnsi="標楷體" w:hint="eastAsia"/>
          <w:bCs/>
          <w:sz w:val="32"/>
          <w:szCs w:val="32"/>
        </w:rPr>
        <w:t>基層教練與學校普遍反映，因語言隔閡及行政流程繁瑣，申請相關計畫的意願低落，且目前缺乏整合性的平台</w:t>
      </w:r>
      <w:proofErr w:type="gramStart"/>
      <w:r w:rsidRPr="00984400">
        <w:rPr>
          <w:rFonts w:ascii="標楷體" w:eastAsia="標楷體" w:hAnsi="標楷體" w:hint="eastAsia"/>
          <w:bCs/>
          <w:sz w:val="32"/>
          <w:szCs w:val="32"/>
        </w:rPr>
        <w:t>統整移地</w:t>
      </w:r>
      <w:proofErr w:type="gramEnd"/>
      <w:r w:rsidRPr="00984400">
        <w:rPr>
          <w:rFonts w:ascii="標楷體" w:eastAsia="標楷體" w:hAnsi="標楷體" w:hint="eastAsia"/>
          <w:bCs/>
          <w:sz w:val="32"/>
          <w:szCs w:val="32"/>
        </w:rPr>
        <w:t>訓練的資源與聯繫資訊，進一步限制計畫的推動與實施成效。為提升「體育新南向政策</w:t>
      </w:r>
      <w:proofErr w:type="gramStart"/>
      <w:r w:rsidRPr="00984400">
        <w:rPr>
          <w:rFonts w:ascii="標楷體" w:eastAsia="標楷體" w:hAnsi="標楷體" w:hint="eastAsia"/>
          <w:bCs/>
          <w:sz w:val="32"/>
          <w:szCs w:val="32"/>
        </w:rPr>
        <w:t>—</w:t>
      </w:r>
      <w:proofErr w:type="gramEnd"/>
      <w:r w:rsidRPr="00984400">
        <w:rPr>
          <w:rFonts w:ascii="標楷體" w:eastAsia="標楷體" w:hAnsi="標楷體" w:hint="eastAsia"/>
          <w:bCs/>
          <w:sz w:val="32"/>
          <w:szCs w:val="32"/>
        </w:rPr>
        <w:t>學校體育交流」計畫的效益，請教育部體育署進行以下改善措施：一、強化經費支持：檢討現行預算編列標準，針對不同國家距離分級增加補助金額，以擴大交流的地理範圍與參與機會。二、建立交流平台：設立專屬的資源統整平台，針對中國優勢運動項目提供替代方案，羅列出訓練場地、資源與聯繫窗</w:t>
      </w:r>
      <w:r w:rsidRPr="00984400">
        <w:rPr>
          <w:rFonts w:ascii="標楷體" w:eastAsia="標楷體" w:hAnsi="標楷體" w:hint="eastAsia"/>
          <w:bCs/>
          <w:sz w:val="32"/>
          <w:szCs w:val="32"/>
        </w:rPr>
        <w:lastRenderedPageBreak/>
        <w:t>口，以促進新南向國家合作。請教育部體育署於3個月內向立法院教育及文化委員會提出書面報告。</w:t>
      </w:r>
      <w:r w:rsidRPr="00984400">
        <w:rPr>
          <w:rFonts w:ascii="標楷體" w:eastAsia="標楷體" w:hAnsi="標楷體"/>
          <w:sz w:val="32"/>
          <w:szCs w:val="32"/>
        </w:rPr>
        <w:t>430</w:t>
      </w:r>
    </w:p>
    <w:p w14:paraId="519B2563"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提案人：張雅琳</w:t>
      </w:r>
    </w:p>
    <w:p w14:paraId="47F6273F"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連署人：陳秀寳  郭昱晴</w:t>
      </w:r>
    </w:p>
    <w:p w14:paraId="494C8563" w14:textId="77777777" w:rsidR="006829A8" w:rsidRPr="00984400" w:rsidRDefault="006829A8" w:rsidP="00540B1A">
      <w:pPr>
        <w:overflowPunct w:val="0"/>
        <w:spacing w:line="500" w:lineRule="exact"/>
        <w:ind w:leftChars="150" w:left="1000" w:hangingChars="200" w:hanging="640"/>
        <w:jc w:val="both"/>
        <w:rPr>
          <w:rFonts w:ascii="標楷體" w:eastAsia="標楷體" w:hAnsi="標楷體"/>
          <w:sz w:val="32"/>
          <w:szCs w:val="32"/>
        </w:rPr>
      </w:pPr>
      <w:r w:rsidRPr="00984400">
        <w:rPr>
          <w:rFonts w:ascii="標楷體" w:eastAsia="標楷體" w:hAnsi="標楷體" w:hint="eastAsia"/>
          <w:bCs/>
          <w:sz w:val="32"/>
          <w:szCs w:val="32"/>
        </w:rPr>
        <w:t>(三十六)有</w:t>
      </w:r>
      <w:proofErr w:type="gramStart"/>
      <w:r w:rsidRPr="00984400">
        <w:rPr>
          <w:rFonts w:ascii="標楷體" w:eastAsia="標楷體" w:hAnsi="標楷體" w:hint="eastAsia"/>
          <w:bCs/>
          <w:sz w:val="32"/>
          <w:szCs w:val="32"/>
        </w:rPr>
        <w:t>鑑</w:t>
      </w:r>
      <w:proofErr w:type="gramEnd"/>
      <w:r w:rsidRPr="00984400">
        <w:rPr>
          <w:rFonts w:ascii="標楷體" w:eastAsia="標楷體" w:hAnsi="標楷體" w:hint="eastAsia"/>
          <w:bCs/>
          <w:sz w:val="32"/>
          <w:szCs w:val="32"/>
        </w:rPr>
        <w:t>於教育部體育署嚴重浪費了法定員額156人的優勢條件，僅消極的在</w:t>
      </w:r>
      <w:proofErr w:type="gramStart"/>
      <w:r w:rsidRPr="00984400">
        <w:rPr>
          <w:rFonts w:ascii="標楷體" w:eastAsia="標楷體" w:hAnsi="標楷體" w:hint="eastAsia"/>
          <w:bCs/>
          <w:sz w:val="32"/>
          <w:szCs w:val="32"/>
        </w:rPr>
        <w:t>114</w:t>
      </w:r>
      <w:proofErr w:type="gramEnd"/>
      <w:r w:rsidRPr="00984400">
        <w:rPr>
          <w:rFonts w:ascii="標楷體" w:eastAsia="標楷體" w:hAnsi="標楷體" w:hint="eastAsia"/>
          <w:bCs/>
          <w:sz w:val="32"/>
          <w:szCs w:val="32"/>
        </w:rPr>
        <w:t>年度編列預算員額數134人，甚至還比</w:t>
      </w:r>
      <w:proofErr w:type="gramStart"/>
      <w:r w:rsidRPr="00984400">
        <w:rPr>
          <w:rFonts w:ascii="標楷體" w:eastAsia="標楷體" w:hAnsi="標楷體" w:hint="eastAsia"/>
          <w:bCs/>
          <w:sz w:val="32"/>
          <w:szCs w:val="32"/>
        </w:rPr>
        <w:t>113</w:t>
      </w:r>
      <w:proofErr w:type="gramEnd"/>
      <w:r w:rsidRPr="00984400">
        <w:rPr>
          <w:rFonts w:ascii="標楷體" w:eastAsia="標楷體" w:hAnsi="標楷體" w:hint="eastAsia"/>
          <w:bCs/>
          <w:sz w:val="32"/>
          <w:szCs w:val="32"/>
        </w:rPr>
        <w:t>年度預算員額還少，導致行政服務量能遭自身刻意打折，實有不當。復</w:t>
      </w:r>
      <w:proofErr w:type="gramStart"/>
      <w:r w:rsidRPr="00984400">
        <w:rPr>
          <w:rFonts w:ascii="標楷體" w:eastAsia="標楷體" w:hAnsi="標楷體" w:hint="eastAsia"/>
          <w:bCs/>
          <w:sz w:val="32"/>
          <w:szCs w:val="32"/>
        </w:rPr>
        <w:t>以</w:t>
      </w:r>
      <w:proofErr w:type="gramEnd"/>
      <w:r w:rsidRPr="00984400">
        <w:rPr>
          <w:rFonts w:ascii="標楷體" w:eastAsia="標楷體" w:hAnsi="標楷體" w:hint="eastAsia"/>
          <w:bCs/>
          <w:sz w:val="32"/>
          <w:szCs w:val="32"/>
        </w:rPr>
        <w:t>，在距離法定編制員額數，仍有大幅正規人員進用空間之下，體育署卻進用了大量非典型勞務承攬人力在</w:t>
      </w:r>
      <w:proofErr w:type="gramStart"/>
      <w:r w:rsidRPr="00984400">
        <w:rPr>
          <w:rFonts w:ascii="標楷體" w:eastAsia="標楷體" w:hAnsi="標楷體" w:hint="eastAsia"/>
          <w:bCs/>
          <w:sz w:val="32"/>
          <w:szCs w:val="32"/>
        </w:rPr>
        <w:t>114</w:t>
      </w:r>
      <w:proofErr w:type="gramEnd"/>
      <w:r w:rsidRPr="00984400">
        <w:rPr>
          <w:rFonts w:ascii="標楷體" w:eastAsia="標楷體" w:hAnsi="標楷體" w:hint="eastAsia"/>
          <w:bCs/>
          <w:sz w:val="32"/>
          <w:szCs w:val="32"/>
        </w:rPr>
        <w:t>年度共計 65人，且委以執行公務，再以內部非典型勞務承攬人力對比之下，更占了正式預算員額超過</w:t>
      </w:r>
      <w:r>
        <w:rPr>
          <w:rFonts w:ascii="標楷體" w:eastAsia="標楷體" w:hAnsi="標楷體" w:hint="eastAsia"/>
          <w:bCs/>
          <w:sz w:val="32"/>
          <w:szCs w:val="32"/>
        </w:rPr>
        <w:t>二分之一</w:t>
      </w:r>
      <w:r w:rsidRPr="00984400">
        <w:rPr>
          <w:rFonts w:ascii="標楷體" w:eastAsia="標楷體" w:hAnsi="標楷體" w:hint="eastAsia"/>
          <w:bCs/>
          <w:sz w:val="32"/>
          <w:szCs w:val="32"/>
        </w:rPr>
        <w:t>規模，實嚴重違背我國降低非典型就業人數之施政目標，亦明顯為不當之人事作業規劃。</w:t>
      </w:r>
      <w:proofErr w:type="gramStart"/>
      <w:r w:rsidRPr="00984400">
        <w:rPr>
          <w:rFonts w:ascii="標楷體" w:eastAsia="標楷體" w:hAnsi="標楷體" w:hint="eastAsia"/>
          <w:bCs/>
          <w:sz w:val="32"/>
          <w:szCs w:val="32"/>
        </w:rPr>
        <w:t>爰</w:t>
      </w:r>
      <w:proofErr w:type="gramEnd"/>
      <w:r w:rsidRPr="00984400">
        <w:rPr>
          <w:rFonts w:ascii="標楷體" w:eastAsia="標楷體" w:hAnsi="標楷體" w:hint="eastAsia"/>
          <w:bCs/>
          <w:sz w:val="32"/>
          <w:szCs w:val="32"/>
        </w:rPr>
        <w:t>此，請</w:t>
      </w:r>
      <w:r>
        <w:rPr>
          <w:rFonts w:ascii="標楷體" w:eastAsia="標楷體" w:hAnsi="標楷體" w:hint="eastAsia"/>
          <w:bCs/>
          <w:sz w:val="32"/>
          <w:szCs w:val="32"/>
        </w:rPr>
        <w:t>教育部體育署</w:t>
      </w:r>
      <w:r w:rsidRPr="00984400">
        <w:rPr>
          <w:rFonts w:ascii="標楷體" w:eastAsia="標楷體" w:hAnsi="標楷體" w:hint="eastAsia"/>
          <w:bCs/>
          <w:sz w:val="32"/>
          <w:szCs w:val="32"/>
        </w:rPr>
        <w:t>於3個月內向立法院教育及文化委員會提出書面報告。</w:t>
      </w:r>
      <w:r w:rsidRPr="00984400">
        <w:rPr>
          <w:rFonts w:ascii="標楷體" w:eastAsia="標楷體" w:hAnsi="標楷體"/>
          <w:sz w:val="32"/>
          <w:szCs w:val="32"/>
        </w:rPr>
        <w:t>439</w:t>
      </w:r>
    </w:p>
    <w:p w14:paraId="17A5F737"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提案人：洪孟楷</w:t>
      </w:r>
    </w:p>
    <w:p w14:paraId="5509C10F"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連署人：柯志恩  林倩綺</w:t>
      </w:r>
    </w:p>
    <w:p w14:paraId="7240529C" w14:textId="77777777" w:rsidR="006829A8" w:rsidRPr="00984400" w:rsidRDefault="006829A8" w:rsidP="00540B1A">
      <w:pPr>
        <w:overflowPunct w:val="0"/>
        <w:spacing w:line="500" w:lineRule="exact"/>
        <w:ind w:leftChars="150" w:left="1000" w:hangingChars="200" w:hanging="640"/>
        <w:jc w:val="both"/>
        <w:rPr>
          <w:rFonts w:ascii="標楷體" w:eastAsia="標楷體" w:hAnsi="標楷體"/>
          <w:bCs/>
          <w:sz w:val="32"/>
          <w:szCs w:val="32"/>
        </w:rPr>
      </w:pPr>
      <w:r w:rsidRPr="00984400">
        <w:rPr>
          <w:rFonts w:ascii="標楷體" w:eastAsia="標楷體" w:hAnsi="標楷體" w:hint="eastAsia"/>
          <w:bCs/>
          <w:sz w:val="32"/>
          <w:szCs w:val="32"/>
        </w:rPr>
        <w:t>(三十七)</w:t>
      </w:r>
      <w:proofErr w:type="gramStart"/>
      <w:r w:rsidRPr="00984400">
        <w:rPr>
          <w:rFonts w:ascii="標楷體" w:eastAsia="標楷體" w:hAnsi="標楷體" w:hint="eastAsia"/>
          <w:bCs/>
          <w:sz w:val="32"/>
          <w:szCs w:val="32"/>
        </w:rPr>
        <w:t>114</w:t>
      </w:r>
      <w:proofErr w:type="gramEnd"/>
      <w:r w:rsidRPr="00984400">
        <w:rPr>
          <w:rFonts w:ascii="標楷體" w:eastAsia="標楷體" w:hAnsi="標楷體" w:hint="eastAsia"/>
          <w:bCs/>
          <w:sz w:val="32"/>
          <w:szCs w:val="32"/>
        </w:rPr>
        <w:t>年度教育部體育署預算案於第2日「一般行政」項下「基本行政工作維持」編列預算4,064萬8千元。</w:t>
      </w:r>
      <w:proofErr w:type="gramStart"/>
      <w:r w:rsidRPr="00984400">
        <w:rPr>
          <w:rFonts w:ascii="標楷體" w:eastAsia="標楷體" w:hAnsi="標楷體" w:hint="eastAsia"/>
          <w:bCs/>
          <w:sz w:val="32"/>
          <w:szCs w:val="32"/>
        </w:rPr>
        <w:t>查本筆預算</w:t>
      </w:r>
      <w:proofErr w:type="gramEnd"/>
      <w:r w:rsidRPr="00984400">
        <w:rPr>
          <w:rFonts w:ascii="標楷體" w:eastAsia="標楷體" w:hAnsi="標楷體" w:hint="eastAsia"/>
          <w:bCs/>
          <w:sz w:val="32"/>
          <w:szCs w:val="32"/>
        </w:rPr>
        <w:t>多筆經費自111年起，均編列相同之預算，如教育訓練費、郵資、電話費及網路通訊費、辦公室用水費、電費及瓦斯費等。且近年來電費</w:t>
      </w:r>
      <w:proofErr w:type="gramStart"/>
      <w:r w:rsidRPr="00984400">
        <w:rPr>
          <w:rFonts w:ascii="標楷體" w:eastAsia="標楷體" w:hAnsi="標楷體" w:hint="eastAsia"/>
          <w:bCs/>
          <w:sz w:val="32"/>
          <w:szCs w:val="32"/>
        </w:rPr>
        <w:t>飆</w:t>
      </w:r>
      <w:proofErr w:type="gramEnd"/>
      <w:r w:rsidRPr="00984400">
        <w:rPr>
          <w:rFonts w:ascii="標楷體" w:eastAsia="標楷體" w:hAnsi="標楷體" w:hint="eastAsia"/>
          <w:bCs/>
          <w:sz w:val="32"/>
          <w:szCs w:val="32"/>
        </w:rPr>
        <w:t>漲，然體育署電費卻4年未調整，實不合理，於預算編列上顯有怠惰之嫌，應檢討改進。</w:t>
      </w:r>
      <w:proofErr w:type="gramStart"/>
      <w:r w:rsidRPr="00984400">
        <w:rPr>
          <w:rFonts w:ascii="標楷體" w:eastAsia="標楷體" w:hAnsi="標楷體" w:hint="eastAsia"/>
          <w:bCs/>
          <w:sz w:val="32"/>
          <w:szCs w:val="32"/>
        </w:rPr>
        <w:t>爰</w:t>
      </w:r>
      <w:proofErr w:type="gramEnd"/>
      <w:r w:rsidRPr="00984400">
        <w:rPr>
          <w:rFonts w:ascii="標楷體" w:eastAsia="標楷體" w:hAnsi="標楷體" w:hint="eastAsia"/>
          <w:bCs/>
          <w:sz w:val="32"/>
          <w:szCs w:val="32"/>
        </w:rPr>
        <w:t>請教育部體育署於1個月內向立法院教育及文化委員會提出書面報告。4</w:t>
      </w:r>
      <w:r w:rsidRPr="00984400">
        <w:rPr>
          <w:rFonts w:ascii="標楷體" w:eastAsia="標楷體" w:hAnsi="標楷體"/>
          <w:bCs/>
          <w:sz w:val="32"/>
          <w:szCs w:val="32"/>
        </w:rPr>
        <w:t>40</w:t>
      </w:r>
    </w:p>
    <w:p w14:paraId="28AE15AC"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提案人：萬美玲</w:t>
      </w:r>
    </w:p>
    <w:p w14:paraId="398229A6"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連署人：羅廷</w:t>
      </w:r>
      <w:proofErr w:type="gramStart"/>
      <w:r w:rsidRPr="00984400">
        <w:rPr>
          <w:rFonts w:ascii="標楷體" w:eastAsia="標楷體" w:hAnsi="標楷體" w:hint="eastAsia"/>
          <w:sz w:val="32"/>
          <w:szCs w:val="32"/>
        </w:rPr>
        <w:t>瑋</w:t>
      </w:r>
      <w:proofErr w:type="gramEnd"/>
      <w:r w:rsidRPr="00984400">
        <w:rPr>
          <w:rFonts w:ascii="標楷體" w:eastAsia="標楷體" w:hAnsi="標楷體" w:hint="eastAsia"/>
          <w:sz w:val="32"/>
          <w:szCs w:val="32"/>
        </w:rPr>
        <w:t xml:space="preserve">  洪孟楷</w:t>
      </w:r>
    </w:p>
    <w:p w14:paraId="518487B1" w14:textId="77777777" w:rsidR="006829A8" w:rsidRPr="00984400" w:rsidRDefault="006829A8" w:rsidP="00540B1A">
      <w:pPr>
        <w:overflowPunct w:val="0"/>
        <w:spacing w:line="500" w:lineRule="exact"/>
        <w:ind w:leftChars="150" w:left="1000" w:hangingChars="200" w:hanging="640"/>
        <w:jc w:val="both"/>
        <w:rPr>
          <w:rFonts w:ascii="標楷體" w:eastAsia="標楷體" w:hAnsi="標楷體"/>
          <w:sz w:val="32"/>
          <w:szCs w:val="32"/>
        </w:rPr>
      </w:pPr>
      <w:r w:rsidRPr="00984400">
        <w:rPr>
          <w:rFonts w:ascii="標楷體" w:eastAsia="標楷體" w:hAnsi="標楷體" w:hint="eastAsia"/>
          <w:bCs/>
          <w:sz w:val="32"/>
          <w:szCs w:val="32"/>
        </w:rPr>
        <w:t>(三十八)</w:t>
      </w:r>
      <w:r w:rsidRPr="00984400">
        <w:rPr>
          <w:rFonts w:ascii="標楷體" w:eastAsia="標楷體" w:hAnsi="標楷體" w:hint="eastAsia"/>
          <w:sz w:val="32"/>
          <w:szCs w:val="32"/>
        </w:rPr>
        <w:t xml:space="preserve"> </w:t>
      </w:r>
      <w:proofErr w:type="gramStart"/>
      <w:r w:rsidRPr="00984400">
        <w:rPr>
          <w:rFonts w:ascii="標楷體" w:eastAsia="標楷體" w:hAnsi="標楷體" w:hint="eastAsia"/>
          <w:sz w:val="32"/>
          <w:szCs w:val="32"/>
        </w:rPr>
        <w:t>114</w:t>
      </w:r>
      <w:proofErr w:type="gramEnd"/>
      <w:r w:rsidRPr="00984400">
        <w:rPr>
          <w:rFonts w:ascii="標楷體" w:eastAsia="標楷體" w:hAnsi="標楷體" w:hint="eastAsia"/>
          <w:sz w:val="32"/>
          <w:szCs w:val="32"/>
        </w:rPr>
        <w:t>年度教育部體育署預算案第2目「一般行政」項下02「基本行政工作維持」之「特別費」編列21萬8千元，係</w:t>
      </w:r>
      <w:r w:rsidRPr="00984400">
        <w:rPr>
          <w:rFonts w:ascii="標楷體" w:eastAsia="標楷體" w:hAnsi="標楷體" w:hint="eastAsia"/>
          <w:sz w:val="32"/>
          <w:szCs w:val="32"/>
        </w:rPr>
        <w:lastRenderedPageBreak/>
        <w:t>為首長特別費。</w:t>
      </w:r>
      <w:proofErr w:type="gramStart"/>
      <w:r w:rsidRPr="00984400">
        <w:rPr>
          <w:rFonts w:ascii="標楷體" w:eastAsia="標楷體" w:hAnsi="標楷體" w:hint="eastAsia"/>
          <w:sz w:val="32"/>
          <w:szCs w:val="32"/>
        </w:rPr>
        <w:t>惟</w:t>
      </w:r>
      <w:proofErr w:type="gramEnd"/>
      <w:r w:rsidRPr="00984400">
        <w:rPr>
          <w:rFonts w:ascii="標楷體" w:eastAsia="標楷體" w:hAnsi="標楷體" w:hint="eastAsia"/>
          <w:sz w:val="32"/>
          <w:szCs w:val="32"/>
        </w:rPr>
        <w:t>電子競技運動為新興運動項目，將來運動部成立以後，應投入更多資源培養國際級賽事的電競選手，</w:t>
      </w:r>
      <w:proofErr w:type="gramStart"/>
      <w:r w:rsidRPr="00984400">
        <w:rPr>
          <w:rFonts w:ascii="標楷體" w:eastAsia="標楷體" w:hAnsi="標楷體" w:hint="eastAsia"/>
          <w:sz w:val="32"/>
          <w:szCs w:val="32"/>
        </w:rPr>
        <w:t>爰</w:t>
      </w:r>
      <w:proofErr w:type="gramEnd"/>
      <w:r w:rsidRPr="00984400">
        <w:rPr>
          <w:rFonts w:ascii="標楷體" w:eastAsia="標楷體" w:hAnsi="標楷體" w:hint="eastAsia"/>
          <w:sz w:val="32"/>
          <w:szCs w:val="32"/>
        </w:rPr>
        <w:t>要求體育署於最近一次的運動發展基金管理委員會之會議，</w:t>
      </w:r>
      <w:proofErr w:type="gramStart"/>
      <w:r w:rsidRPr="00984400">
        <w:rPr>
          <w:rFonts w:ascii="標楷體" w:eastAsia="標楷體" w:hAnsi="標楷體" w:hint="eastAsia"/>
          <w:sz w:val="32"/>
          <w:szCs w:val="32"/>
        </w:rPr>
        <w:t>針對電競人才</w:t>
      </w:r>
      <w:proofErr w:type="gramEnd"/>
      <w:r w:rsidRPr="00984400">
        <w:rPr>
          <w:rFonts w:ascii="標楷體" w:eastAsia="標楷體" w:hAnsi="標楷體" w:hint="eastAsia"/>
          <w:sz w:val="32"/>
          <w:szCs w:val="32"/>
        </w:rPr>
        <w:t>培育提出專案，並且為促進運動科技擴大運用於電子競技活動，要求教育部建立平</w:t>
      </w:r>
      <w:proofErr w:type="gramStart"/>
      <w:r w:rsidRPr="00984400">
        <w:rPr>
          <w:rFonts w:ascii="標楷體" w:eastAsia="標楷體" w:hAnsi="標楷體" w:hint="eastAsia"/>
          <w:sz w:val="32"/>
          <w:szCs w:val="32"/>
        </w:rPr>
        <w:t>臺</w:t>
      </w:r>
      <w:proofErr w:type="gramEnd"/>
      <w:r w:rsidRPr="00984400">
        <w:rPr>
          <w:rFonts w:ascii="標楷體" w:eastAsia="標楷體" w:hAnsi="標楷體" w:hint="eastAsia"/>
          <w:sz w:val="32"/>
          <w:szCs w:val="32"/>
        </w:rPr>
        <w:t>機制，整合跨部會</w:t>
      </w:r>
      <w:proofErr w:type="gramStart"/>
      <w:r w:rsidRPr="00984400">
        <w:rPr>
          <w:rFonts w:ascii="標楷體" w:eastAsia="標楷體" w:hAnsi="標楷體" w:hint="eastAsia"/>
          <w:sz w:val="32"/>
          <w:szCs w:val="32"/>
        </w:rPr>
        <w:t>有關電競科技</w:t>
      </w:r>
      <w:proofErr w:type="gramEnd"/>
      <w:r w:rsidRPr="00984400">
        <w:rPr>
          <w:rFonts w:ascii="標楷體" w:eastAsia="標楷體" w:hAnsi="標楷體" w:hint="eastAsia"/>
          <w:sz w:val="32"/>
          <w:szCs w:val="32"/>
        </w:rPr>
        <w:t>之AI研發與應用，包含行政法人國家運動科學中心、經濟部工業技術研究院、中央研究院，以及其他學術機構之相關研究發展計畫，並且請教育部體育署配合國際運動賽事發展趨勢，</w:t>
      </w:r>
      <w:proofErr w:type="gramStart"/>
      <w:r w:rsidRPr="00984400">
        <w:rPr>
          <w:rFonts w:ascii="標楷體" w:eastAsia="標楷體" w:hAnsi="標楷體" w:hint="eastAsia"/>
          <w:sz w:val="32"/>
          <w:szCs w:val="32"/>
        </w:rPr>
        <w:t>研</w:t>
      </w:r>
      <w:proofErr w:type="gramEnd"/>
      <w:r w:rsidRPr="00984400">
        <w:rPr>
          <w:rFonts w:ascii="標楷體" w:eastAsia="標楷體" w:hAnsi="標楷體" w:hint="eastAsia"/>
          <w:sz w:val="32"/>
          <w:szCs w:val="32"/>
        </w:rPr>
        <w:t>議</w:t>
      </w:r>
      <w:proofErr w:type="gramStart"/>
      <w:r w:rsidRPr="00984400">
        <w:rPr>
          <w:rFonts w:ascii="標楷體" w:eastAsia="標楷體" w:hAnsi="標楷體" w:hint="eastAsia"/>
          <w:sz w:val="32"/>
          <w:szCs w:val="32"/>
        </w:rPr>
        <w:t>針對電競菁英</w:t>
      </w:r>
      <w:proofErr w:type="gramEnd"/>
      <w:r w:rsidRPr="00984400">
        <w:rPr>
          <w:rFonts w:ascii="標楷體" w:eastAsia="標楷體" w:hAnsi="標楷體" w:hint="eastAsia"/>
          <w:sz w:val="32"/>
          <w:szCs w:val="32"/>
        </w:rPr>
        <w:t>選手、場地設施及引進運動科學等給予支持與協助，並針對上述事項之辦理情形於6個月內向立法院教育及文化委員會提出書面報告。441</w:t>
      </w:r>
    </w:p>
    <w:p w14:paraId="64566897"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提案人：葛如鈞　羅廷</w:t>
      </w:r>
      <w:proofErr w:type="gramStart"/>
      <w:r w:rsidRPr="00984400">
        <w:rPr>
          <w:rFonts w:ascii="標楷體" w:eastAsia="標楷體" w:hAnsi="標楷體" w:hint="eastAsia"/>
          <w:sz w:val="32"/>
          <w:szCs w:val="32"/>
        </w:rPr>
        <w:t>瑋</w:t>
      </w:r>
      <w:proofErr w:type="gramEnd"/>
      <w:r w:rsidRPr="00984400">
        <w:rPr>
          <w:rFonts w:ascii="標楷體" w:eastAsia="標楷體" w:hAnsi="標楷體" w:hint="eastAsia"/>
          <w:sz w:val="32"/>
          <w:szCs w:val="32"/>
        </w:rPr>
        <w:t xml:space="preserve">　葉元之</w:t>
      </w:r>
    </w:p>
    <w:p w14:paraId="61F75A25"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連署人：吳春城　林倩綺</w:t>
      </w:r>
    </w:p>
    <w:p w14:paraId="694A2FDB" w14:textId="77777777" w:rsidR="006829A8" w:rsidRPr="00984400" w:rsidRDefault="006829A8" w:rsidP="00540B1A">
      <w:pPr>
        <w:overflowPunct w:val="0"/>
        <w:spacing w:line="500" w:lineRule="exact"/>
        <w:ind w:leftChars="150" w:left="1000" w:hangingChars="200" w:hanging="640"/>
        <w:jc w:val="both"/>
        <w:rPr>
          <w:rFonts w:ascii="標楷體" w:eastAsia="標楷體" w:hAnsi="標楷體"/>
          <w:sz w:val="32"/>
          <w:szCs w:val="32"/>
        </w:rPr>
      </w:pPr>
      <w:r w:rsidRPr="00984400">
        <w:rPr>
          <w:rFonts w:ascii="標楷體" w:eastAsia="標楷體" w:hAnsi="標楷體" w:hint="eastAsia"/>
          <w:bCs/>
          <w:sz w:val="32"/>
          <w:szCs w:val="32"/>
        </w:rPr>
        <w:t>(三十九)</w:t>
      </w:r>
      <w:proofErr w:type="gramStart"/>
      <w:r w:rsidRPr="00984400">
        <w:rPr>
          <w:rFonts w:ascii="標楷體" w:eastAsia="標楷體" w:hAnsi="標楷體" w:hint="eastAsia"/>
          <w:sz w:val="32"/>
          <w:szCs w:val="32"/>
        </w:rPr>
        <w:t>114</w:t>
      </w:r>
      <w:proofErr w:type="gramEnd"/>
      <w:r w:rsidRPr="00984400">
        <w:rPr>
          <w:rFonts w:ascii="標楷體" w:eastAsia="標楷體" w:hAnsi="標楷體" w:hint="eastAsia"/>
          <w:sz w:val="32"/>
          <w:szCs w:val="32"/>
        </w:rPr>
        <w:t>年度教育部體育署「國家體育建設計畫」預算編列經費計28億1,438萬5千元，主要推動「整建運動設施」、「推展競技運動」等工作，其中包含打造足球場地安全友善運動環境。</w:t>
      </w:r>
      <w:proofErr w:type="gramStart"/>
      <w:r w:rsidRPr="00984400">
        <w:rPr>
          <w:rFonts w:ascii="標楷體" w:eastAsia="標楷體" w:hAnsi="標楷體" w:hint="eastAsia"/>
          <w:sz w:val="32"/>
          <w:szCs w:val="32"/>
        </w:rPr>
        <w:t>惟查</w:t>
      </w:r>
      <w:proofErr w:type="gramEnd"/>
      <w:r w:rsidRPr="00984400">
        <w:rPr>
          <w:rFonts w:ascii="標楷體" w:eastAsia="標楷體" w:hAnsi="標楷體" w:hint="eastAsia"/>
          <w:sz w:val="32"/>
          <w:szCs w:val="32"/>
        </w:rPr>
        <w:t>，近年來，政府雖不惜砸重金興建足球各種不同軟硬體設施，而我們的競爭力並未因而提升；教育部體育署亦曾推動「六年足球計畫」(107</w:t>
      </w:r>
      <w:r>
        <w:rPr>
          <w:rFonts w:ascii="標楷體" w:eastAsia="標楷體" w:hAnsi="標楷體" w:hint="eastAsia"/>
          <w:sz w:val="32"/>
          <w:szCs w:val="32"/>
        </w:rPr>
        <w:t>至</w:t>
      </w:r>
      <w:r w:rsidRPr="00984400">
        <w:rPr>
          <w:rFonts w:ascii="標楷體" w:eastAsia="標楷體" w:hAnsi="標楷體" w:hint="eastAsia"/>
          <w:sz w:val="32"/>
          <w:szCs w:val="32"/>
        </w:rPr>
        <w:t>112年)共投入約43億1,760萬元，目標為提升基層參與，並改善國家隊表現，雖自計畫推行後，足球設施和資源較為完善，但計畫實施了6年，</w:t>
      </w:r>
      <w:proofErr w:type="gramStart"/>
      <w:r w:rsidRPr="00984400">
        <w:rPr>
          <w:rFonts w:ascii="標楷體" w:eastAsia="標楷體" w:hAnsi="標楷體" w:hint="eastAsia"/>
          <w:sz w:val="32"/>
          <w:szCs w:val="32"/>
        </w:rPr>
        <w:t>國足在</w:t>
      </w:r>
      <w:proofErr w:type="gramEnd"/>
      <w:r w:rsidRPr="00984400">
        <w:rPr>
          <w:rFonts w:ascii="標楷體" w:eastAsia="標楷體" w:hAnsi="標楷體" w:hint="eastAsia"/>
          <w:sz w:val="32"/>
          <w:szCs w:val="32"/>
        </w:rPr>
        <w:t>世界上的排名不但沒有上升，反而跌出150名外(男子國家隊FIFA最新排名166)，顯見政府在推動我國足球運動發展上，仍有許多待努力及改進之處。體育署應提出檢討報告。</w:t>
      </w:r>
      <w:proofErr w:type="gramStart"/>
      <w:r w:rsidRPr="00984400">
        <w:rPr>
          <w:rFonts w:ascii="標楷體" w:eastAsia="標楷體" w:hAnsi="標楷體" w:hint="eastAsia"/>
          <w:sz w:val="32"/>
          <w:szCs w:val="32"/>
        </w:rPr>
        <w:t>爰</w:t>
      </w:r>
      <w:proofErr w:type="gramEnd"/>
      <w:r w:rsidRPr="00984400">
        <w:rPr>
          <w:rFonts w:ascii="標楷體" w:eastAsia="標楷體" w:hAnsi="標楷體" w:hint="eastAsia"/>
          <w:sz w:val="32"/>
          <w:szCs w:val="32"/>
        </w:rPr>
        <w:t>請教育部體育署於3個月內向立法院教育及文化委員會提出書面報告。4</w:t>
      </w:r>
      <w:r w:rsidRPr="00984400">
        <w:rPr>
          <w:rFonts w:ascii="標楷體" w:eastAsia="標楷體" w:hAnsi="標楷體"/>
          <w:sz w:val="32"/>
          <w:szCs w:val="32"/>
        </w:rPr>
        <w:t>44</w:t>
      </w:r>
    </w:p>
    <w:p w14:paraId="5E1ACC68"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提案人：林倩綺</w:t>
      </w:r>
    </w:p>
    <w:p w14:paraId="4520A88B"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連署人：羅廷</w:t>
      </w:r>
      <w:proofErr w:type="gramStart"/>
      <w:r w:rsidRPr="00984400">
        <w:rPr>
          <w:rFonts w:ascii="標楷體" w:eastAsia="標楷體" w:hAnsi="標楷體" w:hint="eastAsia"/>
          <w:sz w:val="32"/>
          <w:szCs w:val="32"/>
        </w:rPr>
        <w:t>瑋</w:t>
      </w:r>
      <w:proofErr w:type="gramEnd"/>
      <w:r w:rsidRPr="00984400">
        <w:rPr>
          <w:rFonts w:ascii="標楷體" w:eastAsia="標楷體" w:hAnsi="標楷體" w:hint="eastAsia"/>
          <w:sz w:val="32"/>
          <w:szCs w:val="32"/>
        </w:rPr>
        <w:t xml:space="preserve">　洪孟楷</w:t>
      </w:r>
    </w:p>
    <w:p w14:paraId="10EEB284" w14:textId="77777777" w:rsidR="006829A8" w:rsidRPr="00984400" w:rsidRDefault="006829A8" w:rsidP="00540B1A">
      <w:pPr>
        <w:overflowPunct w:val="0"/>
        <w:spacing w:line="500" w:lineRule="exact"/>
        <w:ind w:leftChars="150" w:left="1000" w:hangingChars="200" w:hanging="640"/>
        <w:jc w:val="both"/>
        <w:rPr>
          <w:rFonts w:ascii="標楷體" w:eastAsia="標楷體" w:hAnsi="標楷體"/>
          <w:sz w:val="32"/>
          <w:szCs w:val="32"/>
        </w:rPr>
      </w:pPr>
      <w:r w:rsidRPr="00984400">
        <w:rPr>
          <w:rFonts w:ascii="標楷體" w:eastAsia="標楷體" w:hAnsi="標楷體" w:hint="eastAsia"/>
          <w:bCs/>
          <w:sz w:val="32"/>
          <w:szCs w:val="32"/>
        </w:rPr>
        <w:lastRenderedPageBreak/>
        <w:t>(四十)</w:t>
      </w:r>
      <w:proofErr w:type="gramStart"/>
      <w:r w:rsidRPr="00984400">
        <w:rPr>
          <w:rFonts w:ascii="標楷體" w:eastAsia="標楷體" w:hAnsi="標楷體" w:hint="eastAsia"/>
          <w:sz w:val="32"/>
          <w:szCs w:val="32"/>
        </w:rPr>
        <w:t>114</w:t>
      </w:r>
      <w:proofErr w:type="gramEnd"/>
      <w:r w:rsidRPr="00984400">
        <w:rPr>
          <w:rFonts w:ascii="標楷體" w:eastAsia="標楷體" w:hAnsi="標楷體" w:hint="eastAsia"/>
          <w:sz w:val="32"/>
          <w:szCs w:val="32"/>
        </w:rPr>
        <w:t>年度教育部體育署於預算案「推展全民運動」編列3億6,000萬6千元，根據112年運動現況調查數據顯示，民眾運動人口比例在COVID-19</w:t>
      </w:r>
      <w:proofErr w:type="gramStart"/>
      <w:r w:rsidRPr="00984400">
        <w:rPr>
          <w:rFonts w:ascii="標楷體" w:eastAsia="標楷體" w:hAnsi="標楷體" w:hint="eastAsia"/>
          <w:sz w:val="32"/>
          <w:szCs w:val="32"/>
        </w:rPr>
        <w:t>疫</w:t>
      </w:r>
      <w:proofErr w:type="gramEnd"/>
      <w:r w:rsidRPr="00984400">
        <w:rPr>
          <w:rFonts w:ascii="標楷體" w:eastAsia="標楷體" w:hAnsi="標楷體" w:hint="eastAsia"/>
          <w:sz w:val="32"/>
          <w:szCs w:val="32"/>
        </w:rPr>
        <w:t>情</w:t>
      </w:r>
      <w:proofErr w:type="gramStart"/>
      <w:r w:rsidRPr="00984400">
        <w:rPr>
          <w:rFonts w:ascii="標楷體" w:eastAsia="標楷體" w:hAnsi="標楷體" w:hint="eastAsia"/>
          <w:sz w:val="32"/>
          <w:szCs w:val="32"/>
        </w:rPr>
        <w:t>期間（</w:t>
      </w:r>
      <w:proofErr w:type="gramEnd"/>
      <w:r w:rsidRPr="00984400">
        <w:rPr>
          <w:rFonts w:ascii="標楷體" w:eastAsia="標楷體" w:hAnsi="標楷體" w:hint="eastAsia"/>
          <w:sz w:val="32"/>
          <w:szCs w:val="32"/>
        </w:rPr>
        <w:t>109至111年）從83.1%下降至81.3%，但</w:t>
      </w:r>
      <w:proofErr w:type="gramStart"/>
      <w:r w:rsidRPr="00984400">
        <w:rPr>
          <w:rFonts w:ascii="標楷體" w:eastAsia="標楷體" w:hAnsi="標楷體" w:hint="eastAsia"/>
          <w:sz w:val="32"/>
          <w:szCs w:val="32"/>
        </w:rPr>
        <w:t>疫情後</w:t>
      </w:r>
      <w:proofErr w:type="gramEnd"/>
      <w:r w:rsidRPr="00984400">
        <w:rPr>
          <w:rFonts w:ascii="標楷體" w:eastAsia="標楷體" w:hAnsi="標楷體" w:hint="eastAsia"/>
          <w:sz w:val="32"/>
          <w:szCs w:val="32"/>
        </w:rPr>
        <w:t>的112年回升至82.6%，仍低於106年的85.3%。同時，調查指出，「懶得運動」是民眾不運動的第二大原因（占21.4%），這顯示運動風氣尚未被廣泛推廣，且健身房不當推銷也可能是影響因素之</w:t>
      </w:r>
      <w:proofErr w:type="gramStart"/>
      <w:r w:rsidRPr="00984400">
        <w:rPr>
          <w:rFonts w:ascii="標楷體" w:eastAsia="標楷體" w:hAnsi="標楷體" w:hint="eastAsia"/>
          <w:sz w:val="32"/>
          <w:szCs w:val="32"/>
        </w:rPr>
        <w:t>一</w:t>
      </w:r>
      <w:proofErr w:type="gramEnd"/>
      <w:r w:rsidRPr="00984400">
        <w:rPr>
          <w:rFonts w:ascii="標楷體" w:eastAsia="標楷體" w:hAnsi="標楷體" w:hint="eastAsia"/>
          <w:sz w:val="32"/>
          <w:szCs w:val="32"/>
        </w:rPr>
        <w:t>。112年的消費者申訴案件仍高達2,329件，主要集中在不當推銷、</w:t>
      </w:r>
      <w:proofErr w:type="gramStart"/>
      <w:r w:rsidRPr="00984400">
        <w:rPr>
          <w:rFonts w:ascii="標楷體" w:eastAsia="標楷體" w:hAnsi="標楷體" w:hint="eastAsia"/>
          <w:sz w:val="32"/>
          <w:szCs w:val="32"/>
        </w:rPr>
        <w:t>會籍綁定</w:t>
      </w:r>
      <w:proofErr w:type="gramEnd"/>
      <w:r w:rsidRPr="00984400">
        <w:rPr>
          <w:rFonts w:ascii="標楷體" w:eastAsia="標楷體" w:hAnsi="標楷體" w:hint="eastAsia"/>
          <w:sz w:val="32"/>
          <w:szCs w:val="32"/>
        </w:rPr>
        <w:t>等問題。這些行為不僅影響消費者對健身房的信任，還可能降低民眾的運動意願。</w:t>
      </w:r>
      <w:proofErr w:type="gramStart"/>
      <w:r w:rsidRPr="00984400">
        <w:rPr>
          <w:rFonts w:ascii="標楷體" w:eastAsia="標楷體" w:hAnsi="標楷體" w:hint="eastAsia"/>
          <w:sz w:val="32"/>
          <w:szCs w:val="32"/>
        </w:rPr>
        <w:t>此外，</w:t>
      </w:r>
      <w:proofErr w:type="gramEnd"/>
      <w:r w:rsidRPr="00984400">
        <w:rPr>
          <w:rFonts w:ascii="標楷體" w:eastAsia="標楷體" w:hAnsi="標楷體" w:hint="eastAsia"/>
          <w:sz w:val="32"/>
          <w:szCs w:val="32"/>
        </w:rPr>
        <w:t>健身產業從業人員的專業素養和證照規範也被納入政策考量，以提升行業服務質量。451</w:t>
      </w:r>
    </w:p>
    <w:p w14:paraId="30433983"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提案人：郭昱晴</w:t>
      </w:r>
    </w:p>
    <w:p w14:paraId="1E021BFA"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連署人：陳培瑜　陳秀寳</w:t>
      </w:r>
    </w:p>
    <w:p w14:paraId="51F800F0" w14:textId="77777777" w:rsidR="006829A8" w:rsidRPr="00984400" w:rsidRDefault="006829A8" w:rsidP="00540B1A">
      <w:pPr>
        <w:overflowPunct w:val="0"/>
        <w:spacing w:line="500" w:lineRule="exact"/>
        <w:ind w:leftChars="150" w:left="1000" w:hangingChars="200" w:hanging="640"/>
        <w:jc w:val="both"/>
        <w:rPr>
          <w:rFonts w:ascii="標楷體" w:eastAsia="標楷體" w:hAnsi="標楷體"/>
          <w:sz w:val="32"/>
          <w:szCs w:val="32"/>
        </w:rPr>
      </w:pPr>
      <w:r w:rsidRPr="00984400">
        <w:rPr>
          <w:rFonts w:ascii="標楷體" w:eastAsia="標楷體" w:hAnsi="標楷體" w:hint="eastAsia"/>
          <w:bCs/>
          <w:sz w:val="32"/>
          <w:szCs w:val="32"/>
        </w:rPr>
        <w:t>(四十一)</w:t>
      </w:r>
      <w:r w:rsidRPr="00984400">
        <w:rPr>
          <w:rFonts w:ascii="標楷體" w:eastAsia="標楷體" w:hAnsi="標楷體" w:hint="eastAsia"/>
          <w:sz w:val="32"/>
          <w:szCs w:val="32"/>
        </w:rPr>
        <w:t>查2017年11月7日立法院院會三讀通過「運動產業發展條例」，將電子競技業納入運動產業，電競選手比照運動項目，享有國家隊選拔、培訓、賽事以及國光獎章等資源，但台灣</w:t>
      </w:r>
      <w:proofErr w:type="gramStart"/>
      <w:r w:rsidRPr="00984400">
        <w:rPr>
          <w:rFonts w:ascii="標楷體" w:eastAsia="標楷體" w:hAnsi="標楷體" w:hint="eastAsia"/>
          <w:sz w:val="32"/>
          <w:szCs w:val="32"/>
        </w:rPr>
        <w:t>的電競產業</w:t>
      </w:r>
      <w:proofErr w:type="gramEnd"/>
      <w:r w:rsidRPr="00984400">
        <w:rPr>
          <w:rFonts w:ascii="標楷體" w:eastAsia="標楷體" w:hAnsi="標楷體" w:hint="eastAsia"/>
          <w:sz w:val="32"/>
          <w:szCs w:val="32"/>
        </w:rPr>
        <w:t>至今仍未受正視，發展止步不前，又</w:t>
      </w:r>
      <w:proofErr w:type="gramStart"/>
      <w:r w:rsidRPr="00984400">
        <w:rPr>
          <w:rFonts w:ascii="標楷體" w:eastAsia="標楷體" w:hAnsi="標楷體" w:hint="eastAsia"/>
          <w:sz w:val="32"/>
          <w:szCs w:val="32"/>
        </w:rPr>
        <w:t>台灣電競面臨</w:t>
      </w:r>
      <w:proofErr w:type="gramEnd"/>
      <w:r w:rsidRPr="00984400">
        <w:rPr>
          <w:rFonts w:ascii="標楷體" w:eastAsia="標楷體" w:hAnsi="標楷體" w:hint="eastAsia"/>
          <w:sz w:val="32"/>
          <w:szCs w:val="32"/>
        </w:rPr>
        <w:t>四大困境：政府機關缺少專業人才、</w:t>
      </w:r>
      <w:proofErr w:type="gramStart"/>
      <w:r w:rsidRPr="00984400">
        <w:rPr>
          <w:rFonts w:ascii="標楷體" w:eastAsia="標楷體" w:hAnsi="標楷體" w:hint="eastAsia"/>
          <w:sz w:val="32"/>
          <w:szCs w:val="32"/>
        </w:rPr>
        <w:t>沒有電競專門</w:t>
      </w:r>
      <w:proofErr w:type="gramEnd"/>
      <w:r w:rsidRPr="00984400">
        <w:rPr>
          <w:rFonts w:ascii="標楷體" w:eastAsia="標楷體" w:hAnsi="標楷體" w:hint="eastAsia"/>
          <w:sz w:val="32"/>
          <w:szCs w:val="32"/>
        </w:rPr>
        <w:t>機構、補助資源分配不足、</w:t>
      </w:r>
      <w:proofErr w:type="gramStart"/>
      <w:r w:rsidRPr="00984400">
        <w:rPr>
          <w:rFonts w:ascii="標楷體" w:eastAsia="標楷體" w:hAnsi="標楷體" w:hint="eastAsia"/>
          <w:sz w:val="32"/>
          <w:szCs w:val="32"/>
        </w:rPr>
        <w:t>電競專</w:t>
      </w:r>
      <w:proofErr w:type="gramEnd"/>
      <w:r w:rsidRPr="00984400">
        <w:rPr>
          <w:rFonts w:ascii="標楷體" w:eastAsia="標楷體" w:hAnsi="標楷體" w:hint="eastAsia"/>
          <w:sz w:val="32"/>
          <w:szCs w:val="32"/>
        </w:rPr>
        <w:t>才流失，可見教育部體育</w:t>
      </w:r>
      <w:proofErr w:type="gramStart"/>
      <w:r w:rsidRPr="00984400">
        <w:rPr>
          <w:rFonts w:ascii="標楷體" w:eastAsia="標楷體" w:hAnsi="標楷體" w:hint="eastAsia"/>
          <w:sz w:val="32"/>
          <w:szCs w:val="32"/>
        </w:rPr>
        <w:t>署電競</w:t>
      </w:r>
      <w:proofErr w:type="gramEnd"/>
      <w:r w:rsidRPr="00984400">
        <w:rPr>
          <w:rFonts w:ascii="標楷體" w:eastAsia="標楷體" w:hAnsi="標楷體" w:hint="eastAsia"/>
          <w:sz w:val="32"/>
          <w:szCs w:val="32"/>
        </w:rPr>
        <w:t>運動政策有檢討空間，</w:t>
      </w:r>
      <w:proofErr w:type="gramStart"/>
      <w:r w:rsidRPr="00984400">
        <w:rPr>
          <w:rFonts w:ascii="標楷體" w:eastAsia="標楷體" w:hAnsi="標楷體" w:hint="eastAsia"/>
          <w:sz w:val="32"/>
          <w:szCs w:val="32"/>
        </w:rPr>
        <w:t>爰</w:t>
      </w:r>
      <w:proofErr w:type="gramEnd"/>
      <w:r w:rsidRPr="00984400">
        <w:rPr>
          <w:rFonts w:ascii="標楷體" w:eastAsia="標楷體" w:hAnsi="標楷體" w:hint="eastAsia"/>
          <w:sz w:val="32"/>
          <w:szCs w:val="32"/>
        </w:rPr>
        <w:t>請教育部體育署於3個月內向立法院教育及文化委員會提出書面報告。4</w:t>
      </w:r>
      <w:r w:rsidRPr="00984400">
        <w:rPr>
          <w:rFonts w:ascii="標楷體" w:eastAsia="標楷體" w:hAnsi="標楷體"/>
          <w:sz w:val="32"/>
          <w:szCs w:val="32"/>
        </w:rPr>
        <w:t>56</w:t>
      </w:r>
    </w:p>
    <w:p w14:paraId="3248DD17"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提案人：羅廷</w:t>
      </w:r>
      <w:proofErr w:type="gramStart"/>
      <w:r w:rsidRPr="00984400">
        <w:rPr>
          <w:rFonts w:ascii="標楷體" w:eastAsia="標楷體" w:hAnsi="標楷體" w:hint="eastAsia"/>
          <w:sz w:val="32"/>
          <w:szCs w:val="32"/>
        </w:rPr>
        <w:t>瑋</w:t>
      </w:r>
      <w:proofErr w:type="gramEnd"/>
    </w:p>
    <w:p w14:paraId="30569665"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連署人：柯志恩　洪孟楷</w:t>
      </w:r>
    </w:p>
    <w:p w14:paraId="04D46EC5" w14:textId="77777777" w:rsidR="006829A8" w:rsidRPr="00984400" w:rsidRDefault="006829A8" w:rsidP="00540B1A">
      <w:pPr>
        <w:overflowPunct w:val="0"/>
        <w:spacing w:line="500" w:lineRule="exact"/>
        <w:ind w:leftChars="150" w:left="1000" w:hangingChars="200" w:hanging="640"/>
        <w:jc w:val="both"/>
        <w:rPr>
          <w:rFonts w:ascii="標楷體" w:eastAsia="標楷體" w:hAnsi="標楷體"/>
          <w:sz w:val="32"/>
          <w:szCs w:val="32"/>
        </w:rPr>
      </w:pPr>
      <w:r w:rsidRPr="00984400">
        <w:rPr>
          <w:rFonts w:ascii="標楷體" w:eastAsia="標楷體" w:hAnsi="標楷體" w:hint="eastAsia"/>
          <w:bCs/>
          <w:sz w:val="32"/>
          <w:szCs w:val="32"/>
        </w:rPr>
        <w:t>(四十二)</w:t>
      </w:r>
      <w:r w:rsidRPr="00984400">
        <w:rPr>
          <w:rFonts w:ascii="標楷體" w:eastAsia="標楷體" w:hAnsi="標楷體" w:hint="eastAsia"/>
          <w:sz w:val="32"/>
          <w:szCs w:val="32"/>
        </w:rPr>
        <w:t>查我國游泳健將「</w:t>
      </w:r>
      <w:proofErr w:type="gramStart"/>
      <w:r w:rsidRPr="00984400">
        <w:rPr>
          <w:rFonts w:ascii="標楷體" w:eastAsia="標楷體" w:hAnsi="標楷體" w:hint="eastAsia"/>
          <w:sz w:val="32"/>
          <w:szCs w:val="32"/>
        </w:rPr>
        <w:t>蝶王</w:t>
      </w:r>
      <w:proofErr w:type="gramEnd"/>
      <w:r w:rsidRPr="00984400">
        <w:rPr>
          <w:rFonts w:ascii="標楷體" w:eastAsia="標楷體" w:hAnsi="標楷體" w:hint="eastAsia"/>
          <w:sz w:val="32"/>
          <w:szCs w:val="32"/>
        </w:rPr>
        <w:t>」王冠</w:t>
      </w:r>
      <w:proofErr w:type="gramStart"/>
      <w:r w:rsidRPr="00984400">
        <w:rPr>
          <w:rFonts w:ascii="標楷體" w:eastAsia="標楷體" w:hAnsi="標楷體" w:hint="eastAsia"/>
          <w:sz w:val="32"/>
          <w:szCs w:val="32"/>
        </w:rPr>
        <w:t>閎</w:t>
      </w:r>
      <w:proofErr w:type="gramEnd"/>
      <w:r w:rsidRPr="00984400">
        <w:rPr>
          <w:rFonts w:ascii="標楷體" w:eastAsia="標楷體" w:hAnsi="標楷體" w:hint="eastAsia"/>
          <w:sz w:val="32"/>
          <w:szCs w:val="32"/>
        </w:rPr>
        <w:t>於113年6月初爆出海外比賽期間錯過藥檢，加上在此之前已錯失2次藥檢，險被禁賽，錯過巴黎奧運，然運動選手之運動生涯相當短暫，若因錯失藥檢，而被禁賽2年，對選手是嚴重打擊，教育部體</w:t>
      </w:r>
      <w:r w:rsidRPr="00984400">
        <w:rPr>
          <w:rFonts w:ascii="標楷體" w:eastAsia="標楷體" w:hAnsi="標楷體" w:hint="eastAsia"/>
          <w:sz w:val="32"/>
          <w:szCs w:val="32"/>
        </w:rPr>
        <w:lastRenderedPageBreak/>
        <w:t>育署應加強相關權責單位宣導、通報及協助之機制，讓選手能無後顧之憂，</w:t>
      </w:r>
      <w:proofErr w:type="gramStart"/>
      <w:r w:rsidRPr="00984400">
        <w:rPr>
          <w:rFonts w:ascii="標楷體" w:eastAsia="標楷體" w:hAnsi="標楷體" w:hint="eastAsia"/>
          <w:sz w:val="32"/>
          <w:szCs w:val="32"/>
        </w:rPr>
        <w:t>全力備賽</w:t>
      </w:r>
      <w:proofErr w:type="gramEnd"/>
      <w:r w:rsidRPr="00984400">
        <w:rPr>
          <w:rFonts w:ascii="標楷體" w:eastAsia="標楷體" w:hAnsi="標楷體" w:hint="eastAsia"/>
          <w:sz w:val="32"/>
          <w:szCs w:val="32"/>
        </w:rPr>
        <w:t>。</w:t>
      </w:r>
      <w:proofErr w:type="gramStart"/>
      <w:r w:rsidRPr="00984400">
        <w:rPr>
          <w:rFonts w:ascii="標楷體" w:eastAsia="標楷體" w:hAnsi="標楷體" w:hint="eastAsia"/>
          <w:sz w:val="32"/>
          <w:szCs w:val="32"/>
        </w:rPr>
        <w:t>爰</w:t>
      </w:r>
      <w:proofErr w:type="gramEnd"/>
      <w:r w:rsidRPr="00984400">
        <w:rPr>
          <w:rFonts w:ascii="標楷體" w:eastAsia="標楷體" w:hAnsi="標楷體" w:hint="eastAsia"/>
          <w:sz w:val="32"/>
          <w:szCs w:val="32"/>
        </w:rPr>
        <w:t>此，請教育部體育署針對相關權責單位宣導、通報及協助之機制，於3個月內向立法院教育及文化委員會提出書面報告。458</w:t>
      </w:r>
    </w:p>
    <w:p w14:paraId="64AA3961"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提案人：萬美玲</w:t>
      </w:r>
    </w:p>
    <w:p w14:paraId="716838D1"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連署人：柯志恩　林倩綺</w:t>
      </w:r>
    </w:p>
    <w:p w14:paraId="4658B06C" w14:textId="77777777" w:rsidR="006829A8" w:rsidRPr="00984400" w:rsidRDefault="006829A8" w:rsidP="00540B1A">
      <w:pPr>
        <w:overflowPunct w:val="0"/>
        <w:spacing w:line="500" w:lineRule="exact"/>
        <w:ind w:leftChars="150" w:left="1000" w:hangingChars="200" w:hanging="640"/>
        <w:jc w:val="both"/>
        <w:rPr>
          <w:rFonts w:ascii="標楷體" w:eastAsia="標楷體" w:hAnsi="標楷體"/>
          <w:sz w:val="32"/>
          <w:szCs w:val="32"/>
        </w:rPr>
      </w:pPr>
      <w:r w:rsidRPr="00984400">
        <w:rPr>
          <w:rFonts w:ascii="標楷體" w:eastAsia="標楷體" w:hAnsi="標楷體" w:hint="eastAsia"/>
          <w:bCs/>
          <w:sz w:val="32"/>
          <w:szCs w:val="32"/>
        </w:rPr>
        <w:t>(四十三)</w:t>
      </w:r>
      <w:proofErr w:type="gramStart"/>
      <w:r w:rsidRPr="00984400">
        <w:rPr>
          <w:rFonts w:ascii="標楷體" w:eastAsia="標楷體" w:hAnsi="標楷體" w:hint="eastAsia"/>
          <w:sz w:val="32"/>
          <w:szCs w:val="32"/>
        </w:rPr>
        <w:t>114</w:t>
      </w:r>
      <w:proofErr w:type="gramEnd"/>
      <w:r w:rsidRPr="00984400">
        <w:rPr>
          <w:rFonts w:ascii="標楷體" w:eastAsia="標楷體" w:hAnsi="標楷體" w:hint="eastAsia"/>
          <w:sz w:val="32"/>
          <w:szCs w:val="32"/>
        </w:rPr>
        <w:t>年度教育部體育署預算案於第3目「國家體育建設」項下「推展競技運動」編列預算1億8,199萬6千元。為落實性別平等及體育領域決策權平等，教育部體育署於</w:t>
      </w:r>
      <w:r w:rsidRPr="00984400">
        <w:rPr>
          <w:rFonts w:ascii="標楷體" w:eastAsia="標楷體" w:hAnsi="標楷體"/>
          <w:sz w:val="32"/>
          <w:szCs w:val="32"/>
        </w:rPr>
        <w:t>112</w:t>
      </w:r>
      <w:r w:rsidRPr="00984400">
        <w:rPr>
          <w:rFonts w:ascii="標楷體" w:eastAsia="標楷體" w:hAnsi="標楷體" w:hint="eastAsia"/>
          <w:sz w:val="32"/>
          <w:szCs w:val="32"/>
        </w:rPr>
        <w:t>年</w:t>
      </w:r>
      <w:r w:rsidRPr="00984400">
        <w:rPr>
          <w:rFonts w:ascii="標楷體" w:eastAsia="標楷體" w:hAnsi="標楷體"/>
          <w:sz w:val="32"/>
          <w:szCs w:val="32"/>
        </w:rPr>
        <w:t>7</w:t>
      </w:r>
      <w:r w:rsidRPr="00984400">
        <w:rPr>
          <w:rFonts w:ascii="標楷體" w:eastAsia="標楷體" w:hAnsi="標楷體" w:hint="eastAsia"/>
          <w:sz w:val="32"/>
          <w:szCs w:val="32"/>
        </w:rPr>
        <w:t>月發函</w:t>
      </w:r>
      <w:proofErr w:type="gramStart"/>
      <w:r w:rsidRPr="00984400">
        <w:rPr>
          <w:rFonts w:ascii="標楷體" w:eastAsia="標楷體" w:hAnsi="標楷體" w:hint="eastAsia"/>
          <w:sz w:val="32"/>
          <w:szCs w:val="32"/>
        </w:rPr>
        <w:t>給各亞</w:t>
      </w:r>
      <w:proofErr w:type="gramEnd"/>
      <w:r w:rsidRPr="00984400">
        <w:rPr>
          <w:rFonts w:ascii="標楷體" w:eastAsia="標楷體" w:hAnsi="標楷體" w:hint="eastAsia"/>
          <w:sz w:val="32"/>
          <w:szCs w:val="32"/>
        </w:rPr>
        <w:t>奥運特定體育團體，請各團體以「任一性別委員占委員總數三分之一以上為原則」組成各委員會，並於章程内增定「專項委員會及其他重要内部單位之組成，其任一性别不小於三分之一」的規範，並將做為審議工作計畫補助款增減之參據。然而，據體育署</w:t>
      </w:r>
      <w:r w:rsidRPr="00984400">
        <w:rPr>
          <w:rFonts w:ascii="標楷體" w:eastAsia="標楷體" w:hAnsi="標楷體"/>
          <w:sz w:val="32"/>
          <w:szCs w:val="32"/>
        </w:rPr>
        <w:t>113</w:t>
      </w:r>
      <w:r w:rsidRPr="00984400">
        <w:rPr>
          <w:rFonts w:ascii="標楷體" w:eastAsia="標楷體" w:hAnsi="標楷體" w:hint="eastAsia"/>
          <w:sz w:val="32"/>
          <w:szCs w:val="32"/>
        </w:rPr>
        <w:t>年</w:t>
      </w:r>
      <w:r w:rsidRPr="00984400">
        <w:rPr>
          <w:rFonts w:ascii="標楷體" w:eastAsia="標楷體" w:hAnsi="標楷體"/>
          <w:sz w:val="32"/>
          <w:szCs w:val="32"/>
        </w:rPr>
        <w:t>7</w:t>
      </w:r>
      <w:r w:rsidRPr="00984400">
        <w:rPr>
          <w:rFonts w:ascii="標楷體" w:eastAsia="標楷體" w:hAnsi="標楷體" w:hint="eastAsia"/>
          <w:sz w:val="32"/>
          <w:szCs w:val="32"/>
        </w:rPr>
        <w:t>月調查，於</w:t>
      </w:r>
      <w:r w:rsidRPr="00984400">
        <w:rPr>
          <w:rFonts w:ascii="標楷體" w:eastAsia="標楷體" w:hAnsi="標楷體"/>
          <w:sz w:val="32"/>
          <w:szCs w:val="32"/>
        </w:rPr>
        <w:t>44</w:t>
      </w:r>
      <w:r w:rsidRPr="00984400">
        <w:rPr>
          <w:rFonts w:ascii="標楷體" w:eastAsia="標楷體" w:hAnsi="標楷體" w:hint="eastAsia"/>
          <w:sz w:val="32"/>
          <w:szCs w:val="32"/>
        </w:rPr>
        <w:t>個亞奥運特定體育團體中，僅</w:t>
      </w:r>
      <w:r w:rsidRPr="00984400">
        <w:rPr>
          <w:rFonts w:ascii="標楷體" w:eastAsia="標楷體" w:hAnsi="標楷體"/>
          <w:sz w:val="32"/>
          <w:szCs w:val="32"/>
        </w:rPr>
        <w:t>4</w:t>
      </w:r>
      <w:r w:rsidRPr="00984400">
        <w:rPr>
          <w:rFonts w:ascii="標楷體" w:eastAsia="標楷體" w:hAnsi="標楷體" w:hint="eastAsia"/>
          <w:sz w:val="32"/>
          <w:szCs w:val="32"/>
        </w:rPr>
        <w:t>個團體已於章程內增定性別比例，僅占</w:t>
      </w:r>
      <w:r w:rsidRPr="00984400">
        <w:rPr>
          <w:rFonts w:ascii="標楷體" w:eastAsia="標楷體" w:hAnsi="標楷體"/>
          <w:sz w:val="32"/>
          <w:szCs w:val="32"/>
        </w:rPr>
        <w:t>9%</w:t>
      </w:r>
      <w:r w:rsidRPr="00984400">
        <w:rPr>
          <w:rFonts w:ascii="標楷體" w:eastAsia="標楷體" w:hAnsi="標楷體" w:hint="eastAsia"/>
          <w:sz w:val="32"/>
          <w:szCs w:val="32"/>
        </w:rPr>
        <w:t>，成效顯然有待加強。</w:t>
      </w:r>
      <w:proofErr w:type="gramStart"/>
      <w:r w:rsidRPr="00984400">
        <w:rPr>
          <w:rFonts w:ascii="標楷體" w:eastAsia="標楷體" w:hAnsi="標楷體" w:hint="eastAsia"/>
          <w:sz w:val="32"/>
          <w:szCs w:val="32"/>
        </w:rPr>
        <w:t>爰</w:t>
      </w:r>
      <w:proofErr w:type="gramEnd"/>
      <w:r w:rsidRPr="00984400">
        <w:rPr>
          <w:rFonts w:ascii="標楷體" w:eastAsia="標楷體" w:hAnsi="標楷體" w:hint="eastAsia"/>
          <w:sz w:val="32"/>
          <w:szCs w:val="32"/>
        </w:rPr>
        <w:t>請教育部體育署於</w:t>
      </w:r>
      <w:r w:rsidRPr="00984400">
        <w:rPr>
          <w:rFonts w:ascii="標楷體" w:eastAsia="標楷體" w:hAnsi="標楷體"/>
          <w:sz w:val="32"/>
          <w:szCs w:val="32"/>
        </w:rPr>
        <w:t>3</w:t>
      </w:r>
      <w:r w:rsidRPr="00984400">
        <w:rPr>
          <w:rFonts w:ascii="標楷體" w:eastAsia="標楷體" w:hAnsi="標楷體" w:hint="eastAsia"/>
          <w:sz w:val="32"/>
          <w:szCs w:val="32"/>
        </w:rPr>
        <w:t>個月內向立法院教育及文化委員會提出</w:t>
      </w:r>
      <w:proofErr w:type="gramStart"/>
      <w:r w:rsidRPr="00984400">
        <w:rPr>
          <w:rFonts w:ascii="標楷體" w:eastAsia="標楷體" w:hAnsi="標楷體" w:hint="eastAsia"/>
          <w:sz w:val="32"/>
          <w:szCs w:val="32"/>
        </w:rPr>
        <w:t>提升各亞</w:t>
      </w:r>
      <w:proofErr w:type="gramEnd"/>
      <w:r w:rsidRPr="00984400">
        <w:rPr>
          <w:rFonts w:ascii="標楷體" w:eastAsia="標楷體" w:hAnsi="標楷體" w:hint="eastAsia"/>
          <w:sz w:val="32"/>
          <w:szCs w:val="32"/>
        </w:rPr>
        <w:t>奥運特定體育團體專項委員會性別比之具體改進作為書面報告。459</w:t>
      </w:r>
    </w:p>
    <w:p w14:paraId="5374FADF"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提案人：</w:t>
      </w:r>
      <w:proofErr w:type="gramStart"/>
      <w:r w:rsidRPr="00984400">
        <w:rPr>
          <w:rFonts w:ascii="標楷體" w:eastAsia="標楷體" w:hAnsi="標楷體" w:hint="eastAsia"/>
          <w:sz w:val="32"/>
          <w:szCs w:val="32"/>
        </w:rPr>
        <w:t>范</w:t>
      </w:r>
      <w:proofErr w:type="gramEnd"/>
      <w:r w:rsidRPr="00984400">
        <w:rPr>
          <w:rFonts w:ascii="標楷體" w:eastAsia="標楷體" w:hAnsi="標楷體" w:hint="eastAsia"/>
          <w:sz w:val="32"/>
          <w:szCs w:val="32"/>
        </w:rPr>
        <w:t xml:space="preserve">　雲</w:t>
      </w:r>
    </w:p>
    <w:p w14:paraId="49C91C78"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連署人：郭昱晴　陳培瑜</w:t>
      </w:r>
    </w:p>
    <w:p w14:paraId="4356112B" w14:textId="77777777" w:rsidR="006829A8" w:rsidRPr="00984400" w:rsidRDefault="006829A8" w:rsidP="00540B1A">
      <w:pPr>
        <w:overflowPunct w:val="0"/>
        <w:spacing w:line="500" w:lineRule="exact"/>
        <w:ind w:leftChars="150" w:left="1000" w:hangingChars="200" w:hanging="640"/>
        <w:jc w:val="both"/>
        <w:rPr>
          <w:rFonts w:ascii="標楷體" w:eastAsia="標楷體" w:hAnsi="標楷體"/>
          <w:sz w:val="32"/>
          <w:szCs w:val="32"/>
        </w:rPr>
      </w:pPr>
      <w:r w:rsidRPr="00984400">
        <w:rPr>
          <w:rFonts w:ascii="標楷體" w:eastAsia="標楷體" w:hAnsi="標楷體" w:hint="eastAsia"/>
          <w:bCs/>
          <w:sz w:val="32"/>
          <w:szCs w:val="32"/>
        </w:rPr>
        <w:t>(四十四)</w:t>
      </w:r>
      <w:r w:rsidRPr="00984400">
        <w:rPr>
          <w:rFonts w:ascii="標楷體" w:eastAsia="標楷體" w:hAnsi="標楷體" w:hint="eastAsia"/>
          <w:sz w:val="32"/>
          <w:szCs w:val="32"/>
        </w:rPr>
        <w:t>有</w:t>
      </w:r>
      <w:proofErr w:type="gramStart"/>
      <w:r w:rsidRPr="00984400">
        <w:rPr>
          <w:rFonts w:ascii="標楷體" w:eastAsia="標楷體" w:hAnsi="標楷體" w:hint="eastAsia"/>
          <w:sz w:val="32"/>
          <w:szCs w:val="32"/>
        </w:rPr>
        <w:t>鑑</w:t>
      </w:r>
      <w:proofErr w:type="gramEnd"/>
      <w:r w:rsidRPr="00984400">
        <w:rPr>
          <w:rFonts w:ascii="標楷體" w:eastAsia="標楷體" w:hAnsi="標楷體" w:hint="eastAsia"/>
          <w:sz w:val="32"/>
          <w:szCs w:val="32"/>
        </w:rPr>
        <w:t>於輔導各體育團體爭取國際組織秘書處之設置，乃「推展國際體育」預算計畫之重要事項。是</w:t>
      </w:r>
      <w:proofErr w:type="gramStart"/>
      <w:r w:rsidRPr="00984400">
        <w:rPr>
          <w:rFonts w:ascii="標楷體" w:eastAsia="標楷體" w:hAnsi="標楷體" w:hint="eastAsia"/>
          <w:sz w:val="32"/>
          <w:szCs w:val="32"/>
        </w:rPr>
        <w:t>以</w:t>
      </w:r>
      <w:proofErr w:type="gramEnd"/>
      <w:r w:rsidRPr="00984400">
        <w:rPr>
          <w:rFonts w:ascii="標楷體" w:eastAsia="標楷體" w:hAnsi="標楷體" w:hint="eastAsia"/>
          <w:sz w:val="32"/>
          <w:szCs w:val="32"/>
        </w:rPr>
        <w:t>，考量其業務績效</w:t>
      </w:r>
      <w:proofErr w:type="gramStart"/>
      <w:r w:rsidRPr="00984400">
        <w:rPr>
          <w:rFonts w:ascii="標楷體" w:eastAsia="標楷體" w:hAnsi="標楷體" w:hint="eastAsia"/>
          <w:sz w:val="32"/>
          <w:szCs w:val="32"/>
        </w:rPr>
        <w:t>有欠精進</w:t>
      </w:r>
      <w:proofErr w:type="gramEnd"/>
      <w:r w:rsidRPr="00984400">
        <w:rPr>
          <w:rFonts w:ascii="標楷體" w:eastAsia="標楷體" w:hAnsi="標楷體" w:hint="eastAsia"/>
          <w:sz w:val="32"/>
          <w:szCs w:val="32"/>
        </w:rPr>
        <w:t>，以至於如我國拳擊好手林郁婷在</w:t>
      </w:r>
      <w:proofErr w:type="gramStart"/>
      <w:r w:rsidRPr="00984400">
        <w:rPr>
          <w:rFonts w:ascii="標楷體" w:eastAsia="標楷體" w:hAnsi="標楷體" w:hint="eastAsia"/>
          <w:sz w:val="32"/>
          <w:szCs w:val="32"/>
        </w:rPr>
        <w:t>113</w:t>
      </w:r>
      <w:proofErr w:type="gramEnd"/>
      <w:r w:rsidRPr="00984400">
        <w:rPr>
          <w:rFonts w:ascii="標楷體" w:eastAsia="標楷體" w:hAnsi="標楷體" w:hint="eastAsia"/>
          <w:sz w:val="32"/>
          <w:szCs w:val="32"/>
        </w:rPr>
        <w:t>年度巴黎奧運奪冠後，所遭歧視言論後，我國中央政府卻發生與國際組織表達上之窒礙；</w:t>
      </w:r>
      <w:proofErr w:type="gramStart"/>
      <w:r w:rsidRPr="00984400">
        <w:rPr>
          <w:rFonts w:ascii="標楷體" w:eastAsia="標楷體" w:hAnsi="標楷體" w:hint="eastAsia"/>
          <w:sz w:val="32"/>
          <w:szCs w:val="32"/>
        </w:rPr>
        <w:t>此外，</w:t>
      </w:r>
      <w:proofErr w:type="gramEnd"/>
      <w:r w:rsidRPr="00984400">
        <w:rPr>
          <w:rFonts w:ascii="標楷體" w:eastAsia="標楷體" w:hAnsi="標楷體" w:hint="eastAsia"/>
          <w:sz w:val="32"/>
          <w:szCs w:val="32"/>
        </w:rPr>
        <w:t>各體育團體争取國際組織秘書處之設置之成效與未來預期進度等，亦讓各方不明不白。</w:t>
      </w:r>
      <w:proofErr w:type="gramStart"/>
      <w:r w:rsidRPr="00984400">
        <w:rPr>
          <w:rFonts w:ascii="標楷體" w:eastAsia="標楷體" w:hAnsi="標楷體" w:hint="eastAsia"/>
          <w:sz w:val="32"/>
          <w:szCs w:val="32"/>
        </w:rPr>
        <w:t>爰</w:t>
      </w:r>
      <w:proofErr w:type="gramEnd"/>
      <w:r w:rsidRPr="00984400">
        <w:rPr>
          <w:rFonts w:ascii="標楷體" w:eastAsia="標楷體" w:hAnsi="標楷體" w:hint="eastAsia"/>
          <w:sz w:val="32"/>
          <w:szCs w:val="32"/>
        </w:rPr>
        <w:t>此，請教育部體育署於</w:t>
      </w:r>
      <w:r w:rsidRPr="00984400">
        <w:rPr>
          <w:rFonts w:ascii="標楷體" w:eastAsia="標楷體" w:hAnsi="標楷體"/>
          <w:sz w:val="32"/>
          <w:szCs w:val="32"/>
        </w:rPr>
        <w:t>3</w:t>
      </w:r>
      <w:r w:rsidRPr="00984400">
        <w:rPr>
          <w:rFonts w:ascii="標楷體" w:eastAsia="標楷體" w:hAnsi="標楷體" w:hint="eastAsia"/>
          <w:sz w:val="32"/>
          <w:szCs w:val="32"/>
        </w:rPr>
        <w:t>個月內向立法院教育及文化委員會提出書面報告。462</w:t>
      </w:r>
    </w:p>
    <w:p w14:paraId="57DD75D6"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lastRenderedPageBreak/>
        <w:t>提案人：洪孟楷</w:t>
      </w:r>
      <w:r w:rsidRPr="00984400">
        <w:rPr>
          <w:rFonts w:ascii="標楷體" w:eastAsia="標楷體" w:hAnsi="標楷體"/>
          <w:sz w:val="32"/>
          <w:szCs w:val="32"/>
        </w:rPr>
        <w:t xml:space="preserve"> </w:t>
      </w:r>
    </w:p>
    <w:p w14:paraId="65FE7D10"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連署人：柯志恩　羅廷</w:t>
      </w:r>
      <w:proofErr w:type="gramStart"/>
      <w:r w:rsidRPr="00984400">
        <w:rPr>
          <w:rFonts w:ascii="標楷體" w:eastAsia="標楷體" w:hAnsi="標楷體" w:hint="eastAsia"/>
          <w:sz w:val="32"/>
          <w:szCs w:val="32"/>
        </w:rPr>
        <w:t>瑋</w:t>
      </w:r>
      <w:proofErr w:type="gramEnd"/>
    </w:p>
    <w:p w14:paraId="6F10C559" w14:textId="77777777" w:rsidR="006829A8" w:rsidRPr="00984400" w:rsidRDefault="006829A8" w:rsidP="00540B1A">
      <w:pPr>
        <w:overflowPunct w:val="0"/>
        <w:spacing w:line="500" w:lineRule="exact"/>
        <w:ind w:leftChars="150" w:left="1000" w:hangingChars="200" w:hanging="640"/>
        <w:jc w:val="both"/>
        <w:rPr>
          <w:rFonts w:ascii="標楷體" w:eastAsia="標楷體" w:hAnsi="標楷體"/>
          <w:sz w:val="32"/>
          <w:szCs w:val="32"/>
        </w:rPr>
      </w:pPr>
      <w:r w:rsidRPr="00984400">
        <w:rPr>
          <w:rFonts w:ascii="標楷體" w:eastAsia="標楷體" w:hAnsi="標楷體" w:hint="eastAsia"/>
          <w:bCs/>
          <w:sz w:val="32"/>
          <w:szCs w:val="32"/>
        </w:rPr>
        <w:t>(四十五)教育部</w:t>
      </w:r>
      <w:proofErr w:type="gramStart"/>
      <w:r w:rsidRPr="00984400">
        <w:rPr>
          <w:rFonts w:ascii="標楷體" w:eastAsia="標楷體" w:hAnsi="標楷體" w:hint="eastAsia"/>
          <w:sz w:val="32"/>
          <w:szCs w:val="32"/>
        </w:rPr>
        <w:t>體育署本項</w:t>
      </w:r>
      <w:proofErr w:type="gramEnd"/>
      <w:r w:rsidRPr="00984400">
        <w:rPr>
          <w:rFonts w:ascii="標楷體" w:eastAsia="標楷體" w:hAnsi="標楷體" w:hint="eastAsia"/>
          <w:sz w:val="32"/>
          <w:szCs w:val="32"/>
        </w:rPr>
        <w:t>經費主要為提升地方運動場館量能，充實全民運動環境計畫，遂補助地方政府做相關場館之整修建。經查，審計部112年決算報告指出，場館設施分級調查結果未公開，且也未參考最新國際運動設施規範檢討修訂，又依據中華奧林匹克委員會之調查，我國田徑等11個項目國內場館資源評核結果為「整建後有機會合格」3項及「不合格」8項。</w:t>
      </w:r>
      <w:proofErr w:type="gramStart"/>
      <w:r w:rsidRPr="00984400">
        <w:rPr>
          <w:rFonts w:ascii="標楷體" w:eastAsia="標楷體" w:hAnsi="標楷體" w:hint="eastAsia"/>
          <w:sz w:val="32"/>
          <w:szCs w:val="32"/>
        </w:rPr>
        <w:t>爰</w:t>
      </w:r>
      <w:proofErr w:type="gramEnd"/>
      <w:r w:rsidRPr="00984400">
        <w:rPr>
          <w:rFonts w:ascii="標楷體" w:eastAsia="標楷體" w:hAnsi="標楷體" w:hint="eastAsia"/>
          <w:sz w:val="32"/>
          <w:szCs w:val="32"/>
        </w:rPr>
        <w:t>此，請教育部體育署於3個月內向立法院教育及文化委員會提出書面報告。467</w:t>
      </w:r>
    </w:p>
    <w:p w14:paraId="716FCECE"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提案人：陳秀寳</w:t>
      </w:r>
    </w:p>
    <w:p w14:paraId="695DAF31"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連署人：郭昱晴　陳培瑜</w:t>
      </w:r>
    </w:p>
    <w:p w14:paraId="4A16DC77" w14:textId="77777777" w:rsidR="006829A8" w:rsidRPr="00984400" w:rsidRDefault="006829A8" w:rsidP="00540B1A">
      <w:pPr>
        <w:overflowPunct w:val="0"/>
        <w:spacing w:line="500" w:lineRule="exact"/>
        <w:ind w:leftChars="150" w:left="1000" w:hangingChars="200" w:hanging="640"/>
        <w:jc w:val="both"/>
        <w:rPr>
          <w:rFonts w:ascii="標楷體" w:eastAsia="標楷體" w:hAnsi="標楷體"/>
          <w:sz w:val="32"/>
          <w:szCs w:val="32"/>
        </w:rPr>
      </w:pPr>
      <w:r w:rsidRPr="00984400">
        <w:rPr>
          <w:rFonts w:ascii="標楷體" w:eastAsia="標楷體" w:hAnsi="標楷體" w:hint="eastAsia"/>
          <w:bCs/>
          <w:sz w:val="32"/>
          <w:szCs w:val="32"/>
        </w:rPr>
        <w:t>(四十六)</w:t>
      </w:r>
      <w:r w:rsidRPr="00984400">
        <w:rPr>
          <w:rFonts w:ascii="標楷體" w:eastAsia="標楷體" w:hAnsi="標楷體" w:hint="eastAsia"/>
          <w:sz w:val="32"/>
          <w:szCs w:val="32"/>
        </w:rPr>
        <w:t>一、</w:t>
      </w:r>
      <w:proofErr w:type="gramStart"/>
      <w:r w:rsidRPr="00984400">
        <w:rPr>
          <w:rFonts w:ascii="標楷體" w:eastAsia="標楷體" w:hAnsi="標楷體" w:hint="eastAsia"/>
          <w:sz w:val="32"/>
          <w:szCs w:val="32"/>
        </w:rPr>
        <w:t>114</w:t>
      </w:r>
      <w:proofErr w:type="gramEnd"/>
      <w:r w:rsidRPr="00984400">
        <w:rPr>
          <w:rFonts w:ascii="標楷體" w:eastAsia="標楷體" w:hAnsi="標楷體" w:hint="eastAsia"/>
          <w:sz w:val="32"/>
          <w:szCs w:val="32"/>
        </w:rPr>
        <w:t>年度教育部體育署預算案於第3目「國家體育建設」項下「整建運動設施」編列預算21億7,403萬元。其中分支計畫「國家運動園區整體興設與人才培育計畫（第3期）」113年編列7億元。二、經查該計畫已第二次修正計畫展延期程及調增經費，除第一次修正係因物價上漲及新冠</w:t>
      </w:r>
      <w:proofErr w:type="gramStart"/>
      <w:r w:rsidRPr="00984400">
        <w:rPr>
          <w:rFonts w:ascii="標楷體" w:eastAsia="標楷體" w:hAnsi="標楷體" w:hint="eastAsia"/>
          <w:sz w:val="32"/>
          <w:szCs w:val="32"/>
        </w:rPr>
        <w:t>疫</w:t>
      </w:r>
      <w:proofErr w:type="gramEnd"/>
      <w:r w:rsidRPr="00984400">
        <w:rPr>
          <w:rFonts w:ascii="標楷體" w:eastAsia="標楷體" w:hAnsi="標楷體" w:hint="eastAsia"/>
          <w:sz w:val="32"/>
          <w:szCs w:val="32"/>
        </w:rPr>
        <w:t>情，造成</w:t>
      </w:r>
      <w:proofErr w:type="gramStart"/>
      <w:r w:rsidRPr="00984400">
        <w:rPr>
          <w:rFonts w:ascii="標楷體" w:eastAsia="標楷體" w:hAnsi="標楷體" w:hint="eastAsia"/>
          <w:sz w:val="32"/>
          <w:szCs w:val="32"/>
        </w:rPr>
        <w:t>缺工缺料</w:t>
      </w:r>
      <w:proofErr w:type="gramEnd"/>
      <w:r w:rsidRPr="00984400">
        <w:rPr>
          <w:rFonts w:ascii="標楷體" w:eastAsia="標楷體" w:hAnsi="標楷體" w:hint="eastAsia"/>
          <w:sz w:val="32"/>
          <w:szCs w:val="32"/>
        </w:rPr>
        <w:t>等大環境因素所致，第二次修正原因為士校營區範圍游泳館及網球場興建，</w:t>
      </w:r>
      <w:proofErr w:type="gramStart"/>
      <w:r w:rsidRPr="00984400">
        <w:rPr>
          <w:rFonts w:ascii="標楷體" w:eastAsia="標楷體" w:hAnsi="標楷體" w:hint="eastAsia"/>
          <w:sz w:val="32"/>
          <w:szCs w:val="32"/>
        </w:rPr>
        <w:t>以及士</w:t>
      </w:r>
      <w:proofErr w:type="gramEnd"/>
      <w:r w:rsidRPr="00984400">
        <w:rPr>
          <w:rFonts w:ascii="標楷體" w:eastAsia="標楷體" w:hAnsi="標楷體" w:hint="eastAsia"/>
          <w:sz w:val="32"/>
          <w:szCs w:val="32"/>
        </w:rPr>
        <w:t>校營區遷建，皆需再調整預算和</w:t>
      </w:r>
      <w:proofErr w:type="gramStart"/>
      <w:r w:rsidRPr="00984400">
        <w:rPr>
          <w:rFonts w:ascii="標楷體" w:eastAsia="標楷體" w:hAnsi="標楷體" w:hint="eastAsia"/>
          <w:sz w:val="32"/>
          <w:szCs w:val="32"/>
        </w:rPr>
        <w:t>期程</w:t>
      </w:r>
      <w:proofErr w:type="gramEnd"/>
      <w:r w:rsidRPr="00984400">
        <w:rPr>
          <w:rFonts w:ascii="標楷體" w:eastAsia="標楷體" w:hAnsi="標楷體" w:hint="eastAsia"/>
          <w:sz w:val="32"/>
          <w:szCs w:val="32"/>
        </w:rPr>
        <w:t>。三、目前國防部自辦</w:t>
      </w:r>
      <w:proofErr w:type="gramStart"/>
      <w:r w:rsidRPr="00984400">
        <w:rPr>
          <w:rFonts w:ascii="標楷體" w:eastAsia="標楷體" w:hAnsi="標楷體" w:hint="eastAsia"/>
          <w:sz w:val="32"/>
          <w:szCs w:val="32"/>
        </w:rPr>
        <w:t>執行興夏營區</w:t>
      </w:r>
      <w:proofErr w:type="gramEnd"/>
      <w:r w:rsidRPr="00984400">
        <w:rPr>
          <w:rFonts w:ascii="標楷體" w:eastAsia="標楷體" w:hAnsi="標楷體" w:hint="eastAsia"/>
          <w:sz w:val="32"/>
          <w:szCs w:val="32"/>
        </w:rPr>
        <w:t>整修與新建工程仍在設計作業階段，而委託內政部國土管理署代辦之游泳館及網球場等運動設施，仍處招標前置作業，相關工程進度有必要加強管控。四、</w:t>
      </w:r>
      <w:proofErr w:type="gramStart"/>
      <w:r w:rsidRPr="00984400">
        <w:rPr>
          <w:rFonts w:ascii="標楷體" w:eastAsia="標楷體" w:hAnsi="標楷體" w:hint="eastAsia"/>
          <w:sz w:val="32"/>
          <w:szCs w:val="32"/>
        </w:rPr>
        <w:t>爰</w:t>
      </w:r>
      <w:proofErr w:type="gramEnd"/>
      <w:r w:rsidRPr="00984400">
        <w:rPr>
          <w:rFonts w:ascii="標楷體" w:eastAsia="標楷體" w:hAnsi="標楷體" w:hint="eastAsia"/>
          <w:sz w:val="32"/>
          <w:szCs w:val="32"/>
        </w:rPr>
        <w:t>請教育部體育署於3個月內向立法院教育及文化委員會提出書面報告。4</w:t>
      </w:r>
      <w:r w:rsidRPr="00984400">
        <w:rPr>
          <w:rFonts w:ascii="標楷體" w:eastAsia="標楷體" w:hAnsi="標楷體"/>
          <w:sz w:val="32"/>
          <w:szCs w:val="32"/>
        </w:rPr>
        <w:t>68</w:t>
      </w:r>
    </w:p>
    <w:p w14:paraId="6A14B01F"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提案人：柯志恩</w:t>
      </w:r>
      <w:r w:rsidRPr="00984400">
        <w:rPr>
          <w:rFonts w:ascii="標楷體" w:eastAsia="標楷體" w:hAnsi="標楷體"/>
          <w:sz w:val="32"/>
          <w:szCs w:val="32"/>
        </w:rPr>
        <w:t xml:space="preserve"> </w:t>
      </w:r>
    </w:p>
    <w:p w14:paraId="36B58EDF"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連署人：林倩綺　羅廷</w:t>
      </w:r>
      <w:proofErr w:type="gramStart"/>
      <w:r w:rsidRPr="00984400">
        <w:rPr>
          <w:rFonts w:ascii="標楷體" w:eastAsia="標楷體" w:hAnsi="標楷體" w:hint="eastAsia"/>
          <w:sz w:val="32"/>
          <w:szCs w:val="32"/>
        </w:rPr>
        <w:t>瑋</w:t>
      </w:r>
      <w:proofErr w:type="gramEnd"/>
    </w:p>
    <w:p w14:paraId="6E36D348" w14:textId="77777777" w:rsidR="006829A8" w:rsidRPr="00984400" w:rsidRDefault="006829A8" w:rsidP="00540B1A">
      <w:pPr>
        <w:overflowPunct w:val="0"/>
        <w:spacing w:line="500" w:lineRule="exact"/>
        <w:ind w:leftChars="150" w:left="1000" w:hangingChars="200" w:hanging="640"/>
        <w:jc w:val="both"/>
        <w:rPr>
          <w:rFonts w:ascii="標楷體" w:eastAsia="標楷體" w:hAnsi="標楷體"/>
          <w:sz w:val="32"/>
          <w:szCs w:val="32"/>
        </w:rPr>
      </w:pPr>
      <w:r w:rsidRPr="00984400">
        <w:rPr>
          <w:rFonts w:ascii="標楷體" w:eastAsia="標楷體" w:hAnsi="標楷體" w:hint="eastAsia"/>
          <w:bCs/>
          <w:sz w:val="32"/>
          <w:szCs w:val="32"/>
        </w:rPr>
        <w:t>(四十七)教育部</w:t>
      </w:r>
      <w:proofErr w:type="gramStart"/>
      <w:r w:rsidRPr="00984400">
        <w:rPr>
          <w:rFonts w:ascii="標楷體" w:eastAsia="標楷體" w:hAnsi="標楷體" w:hint="eastAsia"/>
          <w:sz w:val="32"/>
          <w:szCs w:val="32"/>
        </w:rPr>
        <w:t>體育署本項</w:t>
      </w:r>
      <w:proofErr w:type="gramEnd"/>
      <w:r w:rsidRPr="00984400">
        <w:rPr>
          <w:rFonts w:ascii="標楷體" w:eastAsia="標楷體" w:hAnsi="標楷體" w:hint="eastAsia"/>
          <w:sz w:val="32"/>
          <w:szCs w:val="32"/>
        </w:rPr>
        <w:t>經費包含輔導公民營運動設施落實消費者保護，以確保運動消費權益。經查，行政院消保處統</w:t>
      </w:r>
      <w:r w:rsidRPr="00984400">
        <w:rPr>
          <w:rFonts w:ascii="標楷體" w:eastAsia="標楷體" w:hAnsi="標楷體" w:hint="eastAsia"/>
          <w:sz w:val="32"/>
          <w:szCs w:val="32"/>
        </w:rPr>
        <w:lastRenderedPageBreak/>
        <w:t>計，健身中心2023年第</w:t>
      </w:r>
      <w:r>
        <w:rPr>
          <w:rFonts w:ascii="標楷體" w:eastAsia="標楷體" w:hAnsi="標楷體" w:hint="eastAsia"/>
          <w:sz w:val="32"/>
          <w:szCs w:val="32"/>
        </w:rPr>
        <w:t>1</w:t>
      </w:r>
      <w:r w:rsidRPr="00984400">
        <w:rPr>
          <w:rFonts w:ascii="標楷體" w:eastAsia="標楷體" w:hAnsi="標楷體" w:hint="eastAsia"/>
          <w:sz w:val="32"/>
          <w:szCs w:val="32"/>
        </w:rPr>
        <w:t>次申訴2300件、平均每天申訴5.4件，且公布查核21家健身中心結果，其中有14家健身中心定型化契約不符合規定，15家健身教練服務定型化契約不符合規定。顯見對於運動消費權益之落實仍有進步空間，</w:t>
      </w:r>
      <w:proofErr w:type="gramStart"/>
      <w:r w:rsidRPr="00984400">
        <w:rPr>
          <w:rFonts w:ascii="標楷體" w:eastAsia="標楷體" w:hAnsi="標楷體" w:hint="eastAsia"/>
          <w:sz w:val="32"/>
          <w:szCs w:val="32"/>
        </w:rPr>
        <w:t>爰</w:t>
      </w:r>
      <w:proofErr w:type="gramEnd"/>
      <w:r w:rsidRPr="00984400">
        <w:rPr>
          <w:rFonts w:ascii="標楷體" w:eastAsia="標楷體" w:hAnsi="標楷體" w:hint="eastAsia"/>
          <w:sz w:val="32"/>
          <w:szCs w:val="32"/>
        </w:rPr>
        <w:t>此，請教育部體育署針對如何有效提升民營運動場館落實消費者保護於3個月內向立法院教育及文化委員會提出規劃及檢討書面報告。469</w:t>
      </w:r>
    </w:p>
    <w:p w14:paraId="48545BEE"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提案人：陳秀寳</w:t>
      </w:r>
    </w:p>
    <w:p w14:paraId="67578D27"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連署人：郭昱晴　陳培瑜</w:t>
      </w:r>
    </w:p>
    <w:p w14:paraId="24CF0D40" w14:textId="77777777" w:rsidR="006829A8" w:rsidRPr="006E4EB2" w:rsidRDefault="006829A8" w:rsidP="00540B1A">
      <w:pPr>
        <w:kinsoku w:val="0"/>
        <w:overflowPunct w:val="0"/>
        <w:snapToGrid w:val="0"/>
        <w:spacing w:beforeLines="50" w:before="180"/>
        <w:ind w:leftChars="100" w:left="1568" w:hangingChars="415" w:hanging="1328"/>
        <w:jc w:val="both"/>
        <w:textAlignment w:val="center"/>
        <w:rPr>
          <w:rFonts w:ascii="標楷體" w:eastAsia="標楷體" w:hAnsi="標楷體"/>
          <w:snapToGrid w:val="0"/>
          <w:sz w:val="32"/>
          <w:szCs w:val="32"/>
        </w:rPr>
      </w:pPr>
      <w:r w:rsidRPr="003C122E">
        <w:rPr>
          <w:rFonts w:ascii="標楷體" w:eastAsia="標楷體" w:hAnsi="標楷體" w:hint="eastAsia"/>
          <w:snapToGrid w:val="0"/>
          <w:sz w:val="32"/>
          <w:szCs w:val="32"/>
        </w:rPr>
        <w:t>第</w:t>
      </w:r>
      <w:r w:rsidRPr="006E4EB2">
        <w:rPr>
          <w:rFonts w:ascii="標楷體" w:eastAsia="標楷體" w:hAnsi="標楷體" w:hint="eastAsia"/>
          <w:snapToGrid w:val="0"/>
          <w:sz w:val="32"/>
          <w:szCs w:val="32"/>
        </w:rPr>
        <w:t>4項　青年發展署19</w:t>
      </w:r>
      <w:r w:rsidRPr="006E4EB2">
        <w:rPr>
          <w:rFonts w:ascii="標楷體" w:eastAsia="標楷體" w:hAnsi="標楷體" w:hint="eastAsia"/>
          <w:sz w:val="32"/>
        </w:rPr>
        <w:t>億3</w:t>
      </w:r>
      <w:r w:rsidRPr="006E4EB2">
        <w:rPr>
          <w:rFonts w:ascii="標楷體" w:eastAsia="標楷體" w:hAnsi="標楷體"/>
          <w:sz w:val="32"/>
        </w:rPr>
        <w:t>,</w:t>
      </w:r>
      <w:r w:rsidRPr="006E4EB2">
        <w:rPr>
          <w:rFonts w:ascii="標楷體" w:eastAsia="標楷體" w:hAnsi="標楷體" w:hint="eastAsia"/>
          <w:sz w:val="32"/>
        </w:rPr>
        <w:t>241萬7千元</w:t>
      </w:r>
      <w:r w:rsidRPr="006E4EB2">
        <w:rPr>
          <w:rFonts w:ascii="標楷體" w:eastAsia="標楷體" w:hAnsi="標楷體" w:hint="eastAsia"/>
          <w:snapToGrid w:val="0"/>
          <w:sz w:val="32"/>
          <w:szCs w:val="32"/>
        </w:rPr>
        <w:t>，</w:t>
      </w:r>
      <w:proofErr w:type="gramStart"/>
      <w:r w:rsidRPr="006E4EB2">
        <w:rPr>
          <w:rFonts w:ascii="標楷體" w:eastAsia="標楷體" w:hAnsi="標楷體" w:hint="eastAsia"/>
          <w:snapToGrid w:val="0"/>
          <w:sz w:val="32"/>
          <w:szCs w:val="32"/>
        </w:rPr>
        <w:t>照列</w:t>
      </w:r>
      <w:proofErr w:type="gramEnd"/>
      <w:r w:rsidRPr="006E4EB2">
        <w:rPr>
          <w:rFonts w:ascii="標楷體" w:eastAsia="標楷體" w:hAnsi="標楷體" w:hint="eastAsia"/>
          <w:snapToGrid w:val="0"/>
          <w:sz w:val="32"/>
          <w:szCs w:val="32"/>
        </w:rPr>
        <w:t>。</w:t>
      </w:r>
    </w:p>
    <w:p w14:paraId="363C224C" w14:textId="77777777" w:rsidR="006829A8" w:rsidRPr="006E4EB2" w:rsidRDefault="006829A8" w:rsidP="00540B1A">
      <w:pPr>
        <w:kinsoku w:val="0"/>
        <w:overflowPunct w:val="0"/>
        <w:spacing w:line="500" w:lineRule="exact"/>
        <w:ind w:leftChars="100" w:left="1568" w:hangingChars="415" w:hanging="1328"/>
        <w:jc w:val="both"/>
        <w:textAlignment w:val="center"/>
        <w:rPr>
          <w:rFonts w:ascii="標楷體" w:eastAsia="標楷體" w:hAnsi="標楷體"/>
          <w:snapToGrid w:val="0"/>
          <w:sz w:val="32"/>
          <w:szCs w:val="32"/>
        </w:rPr>
      </w:pPr>
      <w:r w:rsidRPr="006E4EB2">
        <w:rPr>
          <w:rFonts w:ascii="標楷體" w:eastAsia="標楷體" w:hAnsi="標楷體" w:hint="eastAsia"/>
          <w:snapToGrid w:val="0"/>
          <w:sz w:val="32"/>
          <w:szCs w:val="32"/>
        </w:rPr>
        <w:t>本項通過決議5項：</w:t>
      </w:r>
    </w:p>
    <w:p w14:paraId="3BFC937A" w14:textId="77777777" w:rsidR="006829A8" w:rsidRPr="005848B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5848B8">
        <w:rPr>
          <w:rFonts w:ascii="標楷體" w:eastAsia="標楷體" w:hAnsi="標楷體" w:hint="eastAsia"/>
          <w:snapToGrid w:val="0"/>
          <w:sz w:val="32"/>
          <w:szCs w:val="32"/>
        </w:rPr>
        <w:t>(</w:t>
      </w:r>
      <w:proofErr w:type="gramStart"/>
      <w:r w:rsidRPr="005848B8">
        <w:rPr>
          <w:rFonts w:ascii="標楷體" w:eastAsia="標楷體" w:hAnsi="標楷體" w:hint="eastAsia"/>
          <w:snapToGrid w:val="0"/>
          <w:sz w:val="32"/>
          <w:szCs w:val="32"/>
        </w:rPr>
        <w:t>一</w:t>
      </w:r>
      <w:proofErr w:type="gramEnd"/>
      <w:r w:rsidRPr="005848B8">
        <w:rPr>
          <w:rFonts w:ascii="標楷體" w:eastAsia="標楷體" w:hAnsi="標楷體" w:hint="eastAsia"/>
          <w:snapToGrid w:val="0"/>
          <w:sz w:val="32"/>
          <w:szCs w:val="32"/>
        </w:rPr>
        <w:t>)</w:t>
      </w:r>
      <w:proofErr w:type="gramStart"/>
      <w:r w:rsidRPr="005848B8">
        <w:rPr>
          <w:rFonts w:ascii="標楷體" w:eastAsia="標楷體" w:hAnsi="標楷體" w:hint="eastAsia"/>
          <w:snapToGrid w:val="0"/>
          <w:sz w:val="32"/>
          <w:szCs w:val="32"/>
        </w:rPr>
        <w:t>114</w:t>
      </w:r>
      <w:proofErr w:type="gramEnd"/>
      <w:r w:rsidRPr="005848B8">
        <w:rPr>
          <w:rFonts w:ascii="標楷體" w:eastAsia="標楷體" w:hAnsi="標楷體" w:hint="eastAsia"/>
          <w:snapToGrid w:val="0"/>
          <w:sz w:val="32"/>
          <w:szCs w:val="32"/>
        </w:rPr>
        <w:t>年度教育部青年發展署第1目「一般行政」預算編列1億0,416萬2千元，凍結100萬元，</w:t>
      </w:r>
      <w:proofErr w:type="gramStart"/>
      <w:r w:rsidRPr="005848B8">
        <w:rPr>
          <w:rFonts w:ascii="標楷體" w:eastAsia="標楷體" w:hAnsi="標楷體" w:hint="eastAsia"/>
          <w:snapToGrid w:val="0"/>
          <w:sz w:val="32"/>
          <w:szCs w:val="32"/>
        </w:rPr>
        <w:t>俟</w:t>
      </w:r>
      <w:proofErr w:type="gramEnd"/>
      <w:r w:rsidRPr="005848B8">
        <w:rPr>
          <w:rFonts w:ascii="標楷體" w:eastAsia="標楷體" w:hAnsi="標楷體" w:hint="eastAsia"/>
          <w:snapToGrid w:val="0"/>
          <w:sz w:val="32"/>
          <w:szCs w:val="32"/>
        </w:rPr>
        <w:t>教育部向立法院教育及文化委員會提出書面報告後，始得動支。5</w:t>
      </w:r>
      <w:r w:rsidRPr="005848B8">
        <w:rPr>
          <w:rFonts w:ascii="標楷體" w:eastAsia="標楷體" w:hAnsi="標楷體"/>
          <w:snapToGrid w:val="0"/>
          <w:sz w:val="32"/>
          <w:szCs w:val="32"/>
        </w:rPr>
        <w:t>02-503</w:t>
      </w:r>
    </w:p>
    <w:p w14:paraId="63B28F4D" w14:textId="77777777" w:rsidR="006829A8" w:rsidRPr="00883859" w:rsidRDefault="006829A8" w:rsidP="00540B1A">
      <w:pPr>
        <w:overflowPunct w:val="0"/>
        <w:spacing w:line="500" w:lineRule="exact"/>
        <w:ind w:leftChars="1250" w:left="3000"/>
        <w:jc w:val="both"/>
        <w:rPr>
          <w:rFonts w:ascii="標楷體" w:eastAsia="標楷體" w:hAnsi="標楷體"/>
          <w:sz w:val="32"/>
          <w:szCs w:val="32"/>
        </w:rPr>
      </w:pPr>
      <w:r w:rsidRPr="00883859">
        <w:rPr>
          <w:rFonts w:ascii="標楷體" w:eastAsia="標楷體" w:hAnsi="標楷體" w:hint="eastAsia"/>
          <w:sz w:val="32"/>
          <w:szCs w:val="32"/>
        </w:rPr>
        <w:t>提案人：</w:t>
      </w:r>
      <w:proofErr w:type="gramStart"/>
      <w:r w:rsidRPr="00883859">
        <w:rPr>
          <w:rFonts w:ascii="標楷體" w:eastAsia="標楷體" w:hAnsi="標楷體" w:hint="eastAsia"/>
          <w:sz w:val="32"/>
          <w:szCs w:val="32"/>
        </w:rPr>
        <w:t>洪孟楷</w:t>
      </w:r>
      <w:proofErr w:type="gramEnd"/>
      <w:r w:rsidRPr="00883859">
        <w:rPr>
          <w:rFonts w:ascii="標楷體" w:eastAsia="標楷體" w:hAnsi="標楷體" w:hint="eastAsia"/>
          <w:sz w:val="32"/>
          <w:szCs w:val="32"/>
        </w:rPr>
        <w:t xml:space="preserve">　萬美玲　葛如鈞　羅廷</w:t>
      </w:r>
      <w:proofErr w:type="gramStart"/>
      <w:r w:rsidRPr="00883859">
        <w:rPr>
          <w:rFonts w:ascii="標楷體" w:eastAsia="標楷體" w:hAnsi="標楷體" w:hint="eastAsia"/>
          <w:sz w:val="32"/>
          <w:szCs w:val="32"/>
        </w:rPr>
        <w:t>瑋</w:t>
      </w:r>
      <w:proofErr w:type="gramEnd"/>
    </w:p>
    <w:p w14:paraId="543070F6" w14:textId="77777777" w:rsidR="006829A8" w:rsidRPr="00883859" w:rsidRDefault="006829A8" w:rsidP="00540B1A">
      <w:pPr>
        <w:overflowPunct w:val="0"/>
        <w:spacing w:line="500" w:lineRule="exact"/>
        <w:ind w:leftChars="1250" w:left="3000"/>
        <w:jc w:val="both"/>
        <w:rPr>
          <w:rFonts w:ascii="標楷體" w:eastAsia="標楷體" w:hAnsi="標楷體"/>
          <w:sz w:val="32"/>
          <w:szCs w:val="32"/>
        </w:rPr>
      </w:pPr>
      <w:r w:rsidRPr="00883859">
        <w:rPr>
          <w:rFonts w:ascii="標楷體" w:eastAsia="標楷體" w:hAnsi="標楷體" w:hint="eastAsia"/>
          <w:sz w:val="32"/>
          <w:szCs w:val="32"/>
        </w:rPr>
        <w:t>連署人：林倩綺</w:t>
      </w:r>
    </w:p>
    <w:p w14:paraId="616A6E19" w14:textId="77777777" w:rsidR="006829A8" w:rsidRPr="00883859"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883859">
        <w:rPr>
          <w:rFonts w:ascii="標楷體" w:eastAsia="標楷體" w:hAnsi="標楷體" w:hint="eastAsia"/>
          <w:snapToGrid w:val="0"/>
          <w:sz w:val="32"/>
          <w:szCs w:val="32"/>
        </w:rPr>
        <w:t>(二)</w:t>
      </w:r>
      <w:proofErr w:type="gramStart"/>
      <w:r w:rsidRPr="00883859">
        <w:rPr>
          <w:rFonts w:ascii="標楷體" w:eastAsia="標楷體" w:hAnsi="標楷體" w:hint="eastAsia"/>
          <w:snapToGrid w:val="0"/>
          <w:sz w:val="32"/>
          <w:szCs w:val="32"/>
        </w:rPr>
        <w:t>114</w:t>
      </w:r>
      <w:proofErr w:type="gramEnd"/>
      <w:r w:rsidRPr="00883859">
        <w:rPr>
          <w:rFonts w:ascii="標楷體" w:eastAsia="標楷體" w:hAnsi="標楷體" w:hint="eastAsia"/>
          <w:snapToGrid w:val="0"/>
          <w:sz w:val="32"/>
          <w:szCs w:val="32"/>
        </w:rPr>
        <w:t>年度教育部青年發展署第2目「青年發展工作」預算編列1</w:t>
      </w:r>
      <w:r w:rsidRPr="00883859">
        <w:rPr>
          <w:rFonts w:ascii="標楷體" w:eastAsia="標楷體" w:hAnsi="標楷體"/>
          <w:snapToGrid w:val="0"/>
          <w:sz w:val="32"/>
          <w:szCs w:val="32"/>
        </w:rPr>
        <w:t>8</w:t>
      </w:r>
      <w:r w:rsidRPr="00883859">
        <w:rPr>
          <w:rFonts w:ascii="標楷體" w:eastAsia="標楷體" w:hAnsi="標楷體" w:hint="eastAsia"/>
          <w:snapToGrid w:val="0"/>
          <w:sz w:val="32"/>
          <w:szCs w:val="32"/>
        </w:rPr>
        <w:t>億2,753萬5千元，凍結1</w:t>
      </w:r>
      <w:r w:rsidRPr="00883859">
        <w:rPr>
          <w:rFonts w:ascii="標楷體" w:eastAsia="標楷體" w:hAnsi="標楷體"/>
          <w:snapToGrid w:val="0"/>
          <w:sz w:val="32"/>
          <w:szCs w:val="32"/>
        </w:rPr>
        <w:t>,</w:t>
      </w:r>
      <w:r w:rsidRPr="00883859">
        <w:rPr>
          <w:rFonts w:ascii="標楷體" w:eastAsia="標楷體" w:hAnsi="標楷體" w:hint="eastAsia"/>
          <w:snapToGrid w:val="0"/>
          <w:sz w:val="32"/>
          <w:szCs w:val="32"/>
        </w:rPr>
        <w:t>00</w:t>
      </w:r>
      <w:r w:rsidRPr="00883859">
        <w:rPr>
          <w:rFonts w:ascii="標楷體" w:eastAsia="標楷體" w:hAnsi="標楷體"/>
          <w:snapToGrid w:val="0"/>
          <w:sz w:val="32"/>
          <w:szCs w:val="32"/>
        </w:rPr>
        <w:t>0</w:t>
      </w:r>
      <w:r w:rsidRPr="00883859">
        <w:rPr>
          <w:rFonts w:ascii="標楷體" w:eastAsia="標楷體" w:hAnsi="標楷體" w:hint="eastAsia"/>
          <w:snapToGrid w:val="0"/>
          <w:sz w:val="32"/>
          <w:szCs w:val="32"/>
        </w:rPr>
        <w:t>萬元，</w:t>
      </w:r>
      <w:proofErr w:type="gramStart"/>
      <w:r w:rsidRPr="00883859">
        <w:rPr>
          <w:rFonts w:ascii="標楷體" w:eastAsia="標楷體" w:hAnsi="標楷體" w:hint="eastAsia"/>
          <w:snapToGrid w:val="0"/>
          <w:sz w:val="32"/>
          <w:szCs w:val="32"/>
        </w:rPr>
        <w:t>俟</w:t>
      </w:r>
      <w:proofErr w:type="gramEnd"/>
      <w:r w:rsidRPr="00883859">
        <w:rPr>
          <w:rFonts w:ascii="標楷體" w:eastAsia="標楷體" w:hAnsi="標楷體" w:hint="eastAsia"/>
          <w:snapToGrid w:val="0"/>
          <w:sz w:val="32"/>
          <w:szCs w:val="32"/>
        </w:rPr>
        <w:t>教育部向立法院教育及文化委員會提出</w:t>
      </w:r>
      <w:r>
        <w:rPr>
          <w:rFonts w:ascii="標楷體" w:eastAsia="標楷體" w:hAnsi="標楷體" w:hint="eastAsia"/>
          <w:snapToGrid w:val="0"/>
          <w:sz w:val="32"/>
          <w:szCs w:val="32"/>
        </w:rPr>
        <w:t>專案</w:t>
      </w:r>
      <w:r w:rsidRPr="00883859">
        <w:rPr>
          <w:rFonts w:ascii="標楷體" w:eastAsia="標楷體" w:hAnsi="標楷體" w:hint="eastAsia"/>
          <w:snapToGrid w:val="0"/>
          <w:sz w:val="32"/>
          <w:szCs w:val="32"/>
        </w:rPr>
        <w:t>報告後，始得動支。5</w:t>
      </w:r>
      <w:r w:rsidRPr="00883859">
        <w:rPr>
          <w:rFonts w:ascii="標楷體" w:eastAsia="標楷體" w:hAnsi="標楷體"/>
          <w:snapToGrid w:val="0"/>
          <w:sz w:val="32"/>
          <w:szCs w:val="32"/>
        </w:rPr>
        <w:t>04-522</w:t>
      </w:r>
    </w:p>
    <w:p w14:paraId="4B0EA207" w14:textId="77777777" w:rsidR="006829A8" w:rsidRPr="00883859" w:rsidRDefault="006829A8" w:rsidP="00540B1A">
      <w:pPr>
        <w:overflowPunct w:val="0"/>
        <w:spacing w:line="500" w:lineRule="exact"/>
        <w:ind w:leftChars="1250" w:left="3000"/>
        <w:jc w:val="both"/>
        <w:rPr>
          <w:rFonts w:ascii="標楷體" w:eastAsia="標楷體" w:hAnsi="標楷體"/>
          <w:sz w:val="32"/>
          <w:szCs w:val="32"/>
        </w:rPr>
      </w:pPr>
      <w:r w:rsidRPr="00883859">
        <w:rPr>
          <w:rFonts w:ascii="標楷體" w:eastAsia="標楷體" w:hAnsi="標楷體" w:hint="eastAsia"/>
          <w:sz w:val="32"/>
          <w:szCs w:val="32"/>
        </w:rPr>
        <w:t>提案人：</w:t>
      </w:r>
      <w:proofErr w:type="gramStart"/>
      <w:r w:rsidRPr="00883859">
        <w:rPr>
          <w:rFonts w:ascii="標楷體" w:eastAsia="標楷體" w:hAnsi="標楷體" w:hint="eastAsia"/>
          <w:sz w:val="32"/>
          <w:szCs w:val="32"/>
        </w:rPr>
        <w:t>洪孟楷</w:t>
      </w:r>
      <w:proofErr w:type="gramEnd"/>
      <w:r w:rsidRPr="00883859">
        <w:rPr>
          <w:rFonts w:ascii="標楷體" w:eastAsia="標楷體" w:hAnsi="標楷體" w:hint="eastAsia"/>
          <w:sz w:val="32"/>
          <w:szCs w:val="32"/>
        </w:rPr>
        <w:t xml:space="preserve">　萬美玲　葛如鈞　羅廷</w:t>
      </w:r>
      <w:proofErr w:type="gramStart"/>
      <w:r w:rsidRPr="00883859">
        <w:rPr>
          <w:rFonts w:ascii="標楷體" w:eastAsia="標楷體" w:hAnsi="標楷體" w:hint="eastAsia"/>
          <w:sz w:val="32"/>
          <w:szCs w:val="32"/>
        </w:rPr>
        <w:t>瑋</w:t>
      </w:r>
      <w:proofErr w:type="gramEnd"/>
    </w:p>
    <w:p w14:paraId="0B6AC46F" w14:textId="77777777" w:rsidR="006829A8" w:rsidRPr="00883859" w:rsidRDefault="006829A8" w:rsidP="00540B1A">
      <w:pPr>
        <w:overflowPunct w:val="0"/>
        <w:spacing w:line="500" w:lineRule="exact"/>
        <w:ind w:leftChars="1250" w:left="3000"/>
        <w:jc w:val="both"/>
        <w:rPr>
          <w:rFonts w:ascii="標楷體" w:eastAsia="標楷體" w:hAnsi="標楷體"/>
          <w:sz w:val="32"/>
          <w:szCs w:val="32"/>
        </w:rPr>
      </w:pPr>
      <w:r w:rsidRPr="00883859">
        <w:rPr>
          <w:rFonts w:ascii="標楷體" w:eastAsia="標楷體" w:hAnsi="標楷體" w:hint="eastAsia"/>
          <w:sz w:val="32"/>
          <w:szCs w:val="32"/>
        </w:rPr>
        <w:t xml:space="preserve">　　　　吳沛憶　</w:t>
      </w:r>
      <w:proofErr w:type="gramStart"/>
      <w:r w:rsidRPr="00883859">
        <w:rPr>
          <w:rFonts w:ascii="標楷體" w:eastAsia="標楷體" w:hAnsi="標楷體" w:hint="eastAsia"/>
          <w:sz w:val="32"/>
          <w:szCs w:val="32"/>
        </w:rPr>
        <w:t>范</w:t>
      </w:r>
      <w:proofErr w:type="gramEnd"/>
      <w:r w:rsidRPr="00883859">
        <w:rPr>
          <w:rFonts w:ascii="標楷體" w:eastAsia="標楷體" w:hAnsi="標楷體" w:hint="eastAsia"/>
          <w:sz w:val="32"/>
          <w:szCs w:val="32"/>
        </w:rPr>
        <w:t xml:space="preserve">　雲　張雅琳　陳培瑜</w:t>
      </w:r>
    </w:p>
    <w:p w14:paraId="19FE7A4B" w14:textId="77777777" w:rsidR="006829A8" w:rsidRPr="00883859" w:rsidRDefault="006829A8" w:rsidP="00540B1A">
      <w:pPr>
        <w:overflowPunct w:val="0"/>
        <w:spacing w:line="500" w:lineRule="exact"/>
        <w:ind w:leftChars="1250" w:left="3000"/>
        <w:jc w:val="both"/>
        <w:rPr>
          <w:rFonts w:ascii="標楷體" w:eastAsia="標楷體" w:hAnsi="標楷體"/>
          <w:w w:val="90"/>
          <w:sz w:val="32"/>
          <w:szCs w:val="32"/>
        </w:rPr>
      </w:pPr>
      <w:r w:rsidRPr="00883859">
        <w:rPr>
          <w:rFonts w:ascii="標楷體" w:eastAsia="標楷體" w:hAnsi="標楷體" w:hint="eastAsia"/>
          <w:sz w:val="32"/>
          <w:szCs w:val="32"/>
        </w:rPr>
        <w:t xml:space="preserve">　　　　陳秀寳　</w:t>
      </w:r>
      <w:r w:rsidRPr="00883859">
        <w:rPr>
          <w:rFonts w:ascii="標楷體" w:eastAsia="標楷體" w:hAnsi="標楷體" w:hint="eastAsia"/>
          <w:w w:val="90"/>
          <w:sz w:val="32"/>
          <w:szCs w:val="32"/>
        </w:rPr>
        <w:t>伍麗華</w:t>
      </w:r>
      <w:proofErr w:type="spellStart"/>
      <w:r w:rsidRPr="00883859">
        <w:rPr>
          <w:rFonts w:ascii="標楷體" w:eastAsia="標楷體" w:hAnsi="標楷體" w:hint="eastAsia"/>
          <w:w w:val="90"/>
          <w:sz w:val="32"/>
          <w:szCs w:val="32"/>
        </w:rPr>
        <w:t>Saidhai</w:t>
      </w:r>
      <w:proofErr w:type="spellEnd"/>
      <w:r w:rsidRPr="00883859">
        <w:rPr>
          <w:rFonts w:ascii="標楷體" w:eastAsia="標楷體" w:hAnsi="標楷體" w:hint="eastAsia"/>
          <w:w w:val="90"/>
          <w:sz w:val="32"/>
          <w:szCs w:val="32"/>
        </w:rPr>
        <w:t>‧</w:t>
      </w:r>
      <w:proofErr w:type="spellStart"/>
      <w:r w:rsidRPr="00883859">
        <w:rPr>
          <w:rFonts w:ascii="標楷體" w:eastAsia="標楷體" w:hAnsi="標楷體" w:hint="eastAsia"/>
          <w:w w:val="90"/>
          <w:sz w:val="32"/>
          <w:szCs w:val="32"/>
        </w:rPr>
        <w:t>Tahovecahe</w:t>
      </w:r>
      <w:proofErr w:type="spellEnd"/>
    </w:p>
    <w:p w14:paraId="52A649EA" w14:textId="77777777" w:rsidR="006829A8" w:rsidRPr="00883859" w:rsidRDefault="006829A8" w:rsidP="00540B1A">
      <w:pPr>
        <w:overflowPunct w:val="0"/>
        <w:spacing w:line="500" w:lineRule="exact"/>
        <w:ind w:leftChars="1250" w:left="3000"/>
        <w:jc w:val="both"/>
        <w:rPr>
          <w:rFonts w:ascii="標楷體" w:eastAsia="標楷體" w:hAnsi="標楷體"/>
          <w:sz w:val="32"/>
          <w:szCs w:val="32"/>
        </w:rPr>
      </w:pPr>
      <w:r w:rsidRPr="00883859">
        <w:rPr>
          <w:rFonts w:ascii="標楷體" w:eastAsia="標楷體" w:hAnsi="標楷體" w:hint="eastAsia"/>
          <w:sz w:val="32"/>
          <w:szCs w:val="32"/>
        </w:rPr>
        <w:t>連署人：林倩綺　柯志恩　林宜瑾　郭昱晴</w:t>
      </w:r>
    </w:p>
    <w:p w14:paraId="506E7877" w14:textId="77777777" w:rsidR="006829A8" w:rsidRPr="00883859"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883859">
        <w:rPr>
          <w:rFonts w:ascii="標楷體" w:eastAsia="標楷體" w:hAnsi="標楷體" w:hint="eastAsia"/>
          <w:snapToGrid w:val="0"/>
          <w:sz w:val="32"/>
          <w:szCs w:val="32"/>
        </w:rPr>
        <w:t>(三)教育部青年發展署於110年4月間，收到民眾反映，指出該署曾聘任的審議民主相關活動講師、</w:t>
      </w:r>
      <w:proofErr w:type="gramStart"/>
      <w:r w:rsidRPr="00883859">
        <w:rPr>
          <w:rFonts w:ascii="標楷體" w:eastAsia="標楷體" w:hAnsi="標楷體" w:hint="eastAsia"/>
          <w:snapToGrid w:val="0"/>
          <w:sz w:val="32"/>
          <w:szCs w:val="32"/>
        </w:rPr>
        <w:t>臺</w:t>
      </w:r>
      <w:proofErr w:type="gramEnd"/>
      <w:r w:rsidRPr="00883859">
        <w:rPr>
          <w:rFonts w:ascii="標楷體" w:eastAsia="標楷體" w:hAnsi="標楷體" w:hint="eastAsia"/>
          <w:snapToGrid w:val="0"/>
          <w:sz w:val="32"/>
          <w:szCs w:val="32"/>
        </w:rPr>
        <w:t>南市政府前副發言人易</w:t>
      </w:r>
      <w:proofErr w:type="gramStart"/>
      <w:r>
        <w:rPr>
          <w:rFonts w:ascii="標楷體" w:eastAsia="標楷體" w:hAnsi="標楷體" w:hint="eastAsia"/>
          <w:snapToGrid w:val="0"/>
          <w:sz w:val="32"/>
          <w:szCs w:val="32"/>
        </w:rPr>
        <w:t>ＯＯ</w:t>
      </w:r>
      <w:proofErr w:type="gramEnd"/>
      <w:r w:rsidRPr="00883859">
        <w:rPr>
          <w:rFonts w:ascii="標楷體" w:eastAsia="標楷體" w:hAnsi="標楷體" w:hint="eastAsia"/>
          <w:snapToGrid w:val="0"/>
          <w:sz w:val="32"/>
          <w:szCs w:val="32"/>
        </w:rPr>
        <w:t>，疑似涉及對未成年男性學員進行性騷擾，經教育部與社團法人台灣少年權益與福利促進聯盟清查，7年總計有</w:t>
      </w:r>
      <w:r w:rsidRPr="00883859">
        <w:rPr>
          <w:rFonts w:ascii="標楷體" w:eastAsia="標楷體" w:hAnsi="標楷體" w:hint="eastAsia"/>
          <w:snapToGrid w:val="0"/>
          <w:sz w:val="32"/>
          <w:szCs w:val="32"/>
        </w:rPr>
        <w:lastRenderedPageBreak/>
        <w:t>16名青少年受害。惟</w:t>
      </w:r>
      <w:proofErr w:type="gramStart"/>
      <w:r w:rsidRPr="00883859">
        <w:rPr>
          <w:rFonts w:ascii="標楷體" w:eastAsia="標楷體" w:hAnsi="標楷體" w:hint="eastAsia"/>
          <w:snapToGrid w:val="0"/>
          <w:sz w:val="32"/>
          <w:szCs w:val="32"/>
        </w:rPr>
        <w:t>該署僅決議減少易員參與</w:t>
      </w:r>
      <w:proofErr w:type="gramEnd"/>
      <w:r w:rsidRPr="00883859">
        <w:rPr>
          <w:rFonts w:ascii="標楷體" w:eastAsia="標楷體" w:hAnsi="標楷體" w:hint="eastAsia"/>
          <w:snapToGrid w:val="0"/>
          <w:sz w:val="32"/>
          <w:szCs w:val="32"/>
        </w:rPr>
        <w:t>該署青年培力活動或擔任講師之機會，未落實且過於輕忽性騷擾防治法場所管理人之防治責任，亦未啟動調查，致使</w:t>
      </w:r>
      <w:proofErr w:type="gramStart"/>
      <w:r w:rsidRPr="00883859">
        <w:rPr>
          <w:rFonts w:ascii="標楷體" w:eastAsia="標楷體" w:hAnsi="標楷體" w:hint="eastAsia"/>
          <w:snapToGrid w:val="0"/>
          <w:sz w:val="32"/>
          <w:szCs w:val="32"/>
        </w:rPr>
        <w:t>後續易員於</w:t>
      </w:r>
      <w:proofErr w:type="gramEnd"/>
      <w:r w:rsidRPr="00883859">
        <w:rPr>
          <w:rFonts w:ascii="標楷體" w:eastAsia="標楷體" w:hAnsi="標楷體" w:hint="eastAsia"/>
          <w:snapToGrid w:val="0"/>
          <w:sz w:val="32"/>
          <w:szCs w:val="32"/>
        </w:rPr>
        <w:t>110至111年間仍陸續擔任該署所舉辦之活動業師或主持人至少3場以上，不僅違背該署內部決議，亦顯示該署人員欠缺性平法紀觀念，未能立即阻斷後續產生潛在被害人之可能性。教育部青年發展署在案件發生後，未能即時採取有效補救措施，消極怠慢處理，未能及時避免潛在的受害者產生，對政府機關形象與信譽已造成嚴重損害。請教育部青年發展署於3個月內向立法院教育及文化委員會提出書面報告。501</w:t>
      </w:r>
    </w:p>
    <w:p w14:paraId="39103AA2" w14:textId="77777777" w:rsidR="006829A8" w:rsidRPr="00883859" w:rsidRDefault="006829A8" w:rsidP="00540B1A">
      <w:pPr>
        <w:overflowPunct w:val="0"/>
        <w:spacing w:line="500" w:lineRule="exact"/>
        <w:ind w:leftChars="1250" w:left="3000"/>
        <w:jc w:val="both"/>
        <w:rPr>
          <w:rFonts w:ascii="標楷體" w:eastAsia="標楷體" w:hAnsi="標楷體"/>
          <w:w w:val="90"/>
          <w:sz w:val="32"/>
          <w:szCs w:val="32"/>
        </w:rPr>
      </w:pPr>
      <w:r w:rsidRPr="00883859">
        <w:rPr>
          <w:rFonts w:ascii="標楷體" w:eastAsia="標楷體" w:hAnsi="標楷體" w:hint="eastAsia"/>
          <w:sz w:val="32"/>
          <w:szCs w:val="32"/>
        </w:rPr>
        <w:t>提案人：羅廷</w:t>
      </w:r>
      <w:proofErr w:type="gramStart"/>
      <w:r w:rsidRPr="00883859">
        <w:rPr>
          <w:rFonts w:ascii="標楷體" w:eastAsia="標楷體" w:hAnsi="標楷體" w:hint="eastAsia"/>
          <w:sz w:val="32"/>
          <w:szCs w:val="32"/>
        </w:rPr>
        <w:t>瑋</w:t>
      </w:r>
      <w:proofErr w:type="gramEnd"/>
    </w:p>
    <w:p w14:paraId="3EA624AE" w14:textId="77777777" w:rsidR="006829A8" w:rsidRPr="00883859" w:rsidRDefault="006829A8" w:rsidP="00540B1A">
      <w:pPr>
        <w:overflowPunct w:val="0"/>
        <w:spacing w:line="500" w:lineRule="exact"/>
        <w:ind w:leftChars="1250" w:left="3000"/>
        <w:jc w:val="both"/>
        <w:rPr>
          <w:rFonts w:ascii="標楷體" w:eastAsia="標楷體" w:hAnsi="標楷體"/>
          <w:sz w:val="32"/>
          <w:szCs w:val="32"/>
        </w:rPr>
      </w:pPr>
      <w:r w:rsidRPr="00883859">
        <w:rPr>
          <w:rFonts w:ascii="標楷體" w:eastAsia="標楷體" w:hAnsi="標楷體" w:hint="eastAsia"/>
          <w:sz w:val="32"/>
          <w:szCs w:val="32"/>
        </w:rPr>
        <w:t>連署人：洪孟楷　柯志恩</w:t>
      </w:r>
    </w:p>
    <w:p w14:paraId="06D9FA29" w14:textId="77777777" w:rsidR="006829A8" w:rsidRPr="00883859"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883859">
        <w:rPr>
          <w:rFonts w:ascii="標楷體" w:eastAsia="標楷體" w:hAnsi="標楷體" w:hint="eastAsia"/>
          <w:snapToGrid w:val="0"/>
          <w:sz w:val="32"/>
          <w:szCs w:val="32"/>
        </w:rPr>
        <w:t>(四)</w:t>
      </w:r>
      <w:proofErr w:type="gramStart"/>
      <w:r w:rsidRPr="00883859">
        <w:rPr>
          <w:rFonts w:ascii="標楷體" w:eastAsia="標楷體" w:hAnsi="標楷體" w:hint="eastAsia"/>
          <w:snapToGrid w:val="0"/>
          <w:sz w:val="32"/>
          <w:szCs w:val="32"/>
        </w:rPr>
        <w:t>114</w:t>
      </w:r>
      <w:proofErr w:type="gramEnd"/>
      <w:r w:rsidRPr="00883859">
        <w:rPr>
          <w:rFonts w:ascii="標楷體" w:eastAsia="標楷體" w:hAnsi="標楷體" w:hint="eastAsia"/>
          <w:snapToGrid w:val="0"/>
          <w:sz w:val="32"/>
          <w:szCs w:val="32"/>
        </w:rPr>
        <w:t>年度教育部青年發展署預算案於第2目「青年生涯輔導」中編列2億9,237萬2千元，其辦理青年生涯輔導業務中，編列「資訊服務費」預算1,370萬元，作為青年職場體驗網之維運、功能擴充與強化資訊服務等用途。經查，該預算係辦理相較</w:t>
      </w:r>
      <w:proofErr w:type="gramStart"/>
      <w:r w:rsidRPr="00883859">
        <w:rPr>
          <w:rFonts w:ascii="標楷體" w:eastAsia="標楷體" w:hAnsi="標楷體" w:hint="eastAsia"/>
          <w:snapToGrid w:val="0"/>
          <w:sz w:val="32"/>
          <w:szCs w:val="32"/>
        </w:rPr>
        <w:t>113</w:t>
      </w:r>
      <w:proofErr w:type="gramEnd"/>
      <w:r w:rsidRPr="00883859">
        <w:rPr>
          <w:rFonts w:ascii="標楷體" w:eastAsia="標楷體" w:hAnsi="標楷體" w:hint="eastAsia"/>
          <w:snapToGrid w:val="0"/>
          <w:sz w:val="32"/>
          <w:szCs w:val="32"/>
        </w:rPr>
        <w:t>年度編列860萬元，大幅增加編列510萬元，增長幅度達59%，然卻未加以說明青年職場體驗網之維運、功能擴充計畫</w:t>
      </w:r>
      <w:proofErr w:type="gramStart"/>
      <w:r w:rsidRPr="00883859">
        <w:rPr>
          <w:rFonts w:ascii="標楷體" w:eastAsia="標楷體" w:hAnsi="標楷體" w:hint="eastAsia"/>
          <w:snapToGrid w:val="0"/>
          <w:sz w:val="32"/>
          <w:szCs w:val="32"/>
        </w:rPr>
        <w:t>細詳，</w:t>
      </w:r>
      <w:proofErr w:type="gramEnd"/>
      <w:r w:rsidRPr="00883859">
        <w:rPr>
          <w:rFonts w:ascii="標楷體" w:eastAsia="標楷體" w:hAnsi="標楷體" w:hint="eastAsia"/>
          <w:snapToGrid w:val="0"/>
          <w:sz w:val="32"/>
          <w:szCs w:val="32"/>
        </w:rPr>
        <w:t>且實際上網查看，卻發現電子報一欄已3個月未有更新，顯見網頁資訊維護還須加強。為順應時代趨勢，現今社會中各項業務推動與活動宣傳於網路不可少，然預算增加編列須有充分理由並且於合理漲幅區間，請教育部青年發展署於3個月內向立法院教育及文化委員會提出書面報告。506</w:t>
      </w:r>
    </w:p>
    <w:p w14:paraId="735EAD4A" w14:textId="77777777" w:rsidR="006829A8" w:rsidRPr="00883859" w:rsidRDefault="006829A8" w:rsidP="00540B1A">
      <w:pPr>
        <w:overflowPunct w:val="0"/>
        <w:spacing w:line="500" w:lineRule="exact"/>
        <w:ind w:leftChars="1250" w:left="3000"/>
        <w:jc w:val="both"/>
        <w:rPr>
          <w:rFonts w:ascii="標楷體" w:eastAsia="標楷體" w:hAnsi="標楷體"/>
          <w:w w:val="90"/>
          <w:sz w:val="32"/>
          <w:szCs w:val="32"/>
        </w:rPr>
      </w:pPr>
      <w:r w:rsidRPr="00883859">
        <w:rPr>
          <w:rFonts w:ascii="標楷體" w:eastAsia="標楷體" w:hAnsi="標楷體" w:hint="eastAsia"/>
          <w:sz w:val="32"/>
          <w:szCs w:val="32"/>
        </w:rPr>
        <w:t>提案人：萬美玲</w:t>
      </w:r>
    </w:p>
    <w:p w14:paraId="122AEB25" w14:textId="77777777" w:rsidR="006829A8" w:rsidRPr="00883859" w:rsidRDefault="006829A8" w:rsidP="00540B1A">
      <w:pPr>
        <w:overflowPunct w:val="0"/>
        <w:spacing w:line="500" w:lineRule="exact"/>
        <w:ind w:leftChars="1250" w:left="3000"/>
        <w:jc w:val="both"/>
        <w:rPr>
          <w:rFonts w:ascii="標楷體" w:eastAsia="標楷體" w:hAnsi="標楷體"/>
          <w:sz w:val="32"/>
          <w:szCs w:val="32"/>
        </w:rPr>
      </w:pPr>
      <w:r w:rsidRPr="00883859">
        <w:rPr>
          <w:rFonts w:ascii="標楷體" w:eastAsia="標楷體" w:hAnsi="標楷體" w:hint="eastAsia"/>
          <w:sz w:val="32"/>
          <w:szCs w:val="32"/>
        </w:rPr>
        <w:t>連署人：柯志恩　洪孟楷</w:t>
      </w:r>
    </w:p>
    <w:p w14:paraId="138B9647" w14:textId="77777777" w:rsidR="006829A8" w:rsidRPr="00883859"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83859">
        <w:rPr>
          <w:rFonts w:ascii="標楷體" w:eastAsia="標楷體" w:hAnsi="標楷體" w:hint="eastAsia"/>
          <w:snapToGrid w:val="0"/>
          <w:sz w:val="32"/>
          <w:szCs w:val="32"/>
        </w:rPr>
        <w:t>(五)</w:t>
      </w:r>
      <w:r w:rsidRPr="00883859">
        <w:rPr>
          <w:rFonts w:ascii="標楷體" w:eastAsia="標楷體" w:hAnsi="標楷體" w:hint="eastAsia"/>
          <w:sz w:val="32"/>
          <w:szCs w:val="32"/>
        </w:rPr>
        <w:t>本項經費為推廣青年之海外研習、體驗、圓夢等計畫立意良善，惟相關申請辦法、資格、補助方式等皆未公布，恐造成</w:t>
      </w:r>
      <w:r w:rsidRPr="00883859">
        <w:rPr>
          <w:rFonts w:ascii="標楷體" w:eastAsia="標楷體" w:hAnsi="標楷體" w:hint="eastAsia"/>
          <w:sz w:val="32"/>
          <w:szCs w:val="32"/>
        </w:rPr>
        <w:lastRenderedPageBreak/>
        <w:t>政策難以施行。請教育部青年發展署</w:t>
      </w:r>
      <w:r>
        <w:rPr>
          <w:rFonts w:ascii="標楷體" w:eastAsia="標楷體" w:hAnsi="標楷體" w:hint="eastAsia"/>
          <w:sz w:val="32"/>
          <w:szCs w:val="32"/>
        </w:rPr>
        <w:t>向</w:t>
      </w:r>
      <w:r w:rsidRPr="00883859">
        <w:rPr>
          <w:rFonts w:ascii="標楷體" w:eastAsia="標楷體" w:hAnsi="標楷體" w:hint="eastAsia"/>
          <w:snapToGrid w:val="0"/>
          <w:sz w:val="32"/>
          <w:szCs w:val="32"/>
        </w:rPr>
        <w:t>立法院教育及文化委員會</w:t>
      </w:r>
      <w:r w:rsidRPr="00883859">
        <w:rPr>
          <w:rFonts w:ascii="標楷體" w:eastAsia="標楷體" w:hAnsi="標楷體" w:hint="eastAsia"/>
          <w:sz w:val="32"/>
          <w:szCs w:val="32"/>
        </w:rPr>
        <w:t>提交奉行政院核定之計畫。5</w:t>
      </w:r>
      <w:r w:rsidRPr="00883859">
        <w:rPr>
          <w:rFonts w:ascii="標楷體" w:eastAsia="標楷體" w:hAnsi="標楷體"/>
          <w:sz w:val="32"/>
          <w:szCs w:val="32"/>
        </w:rPr>
        <w:t>22</w:t>
      </w:r>
    </w:p>
    <w:p w14:paraId="6D10DF3B" w14:textId="77777777" w:rsidR="006829A8" w:rsidRPr="00883859" w:rsidRDefault="006829A8" w:rsidP="00540B1A">
      <w:pPr>
        <w:overflowPunct w:val="0"/>
        <w:spacing w:line="500" w:lineRule="exact"/>
        <w:ind w:leftChars="1250" w:left="3000"/>
        <w:jc w:val="both"/>
        <w:rPr>
          <w:rFonts w:ascii="標楷體" w:eastAsia="標楷體" w:hAnsi="標楷體"/>
          <w:w w:val="90"/>
          <w:sz w:val="32"/>
          <w:szCs w:val="32"/>
        </w:rPr>
      </w:pPr>
      <w:r w:rsidRPr="00883859">
        <w:rPr>
          <w:rFonts w:ascii="標楷體" w:eastAsia="標楷體" w:hAnsi="標楷體" w:hint="eastAsia"/>
          <w:sz w:val="32"/>
          <w:szCs w:val="32"/>
        </w:rPr>
        <w:t>提案人：陳秀寳</w:t>
      </w:r>
    </w:p>
    <w:p w14:paraId="3B50D88A" w14:textId="77777777" w:rsidR="006829A8" w:rsidRPr="00883859" w:rsidRDefault="006829A8" w:rsidP="00540B1A">
      <w:pPr>
        <w:overflowPunct w:val="0"/>
        <w:spacing w:line="500" w:lineRule="exact"/>
        <w:ind w:leftChars="1250" w:left="3000"/>
        <w:jc w:val="both"/>
        <w:rPr>
          <w:rFonts w:ascii="標楷體" w:eastAsia="標楷體" w:hAnsi="標楷體"/>
          <w:sz w:val="32"/>
          <w:szCs w:val="32"/>
        </w:rPr>
      </w:pPr>
      <w:r w:rsidRPr="00883859">
        <w:rPr>
          <w:rFonts w:ascii="標楷體" w:eastAsia="標楷體" w:hAnsi="標楷體" w:hint="eastAsia"/>
          <w:sz w:val="32"/>
          <w:szCs w:val="32"/>
        </w:rPr>
        <w:t>連署人：張雅琳　陳培瑜</w:t>
      </w:r>
    </w:p>
    <w:p w14:paraId="278FF496" w14:textId="77777777" w:rsidR="006829A8" w:rsidRPr="003C122E" w:rsidRDefault="006829A8" w:rsidP="00540B1A">
      <w:pPr>
        <w:snapToGrid w:val="0"/>
        <w:spacing w:beforeLines="50" w:before="180" w:line="460" w:lineRule="exact"/>
        <w:ind w:leftChars="100" w:left="1888" w:hangingChars="515" w:hanging="1648"/>
        <w:rPr>
          <w:rFonts w:ascii="標楷體" w:eastAsia="標楷體" w:hAnsi="標楷體"/>
          <w:sz w:val="32"/>
          <w:szCs w:val="32"/>
        </w:rPr>
      </w:pPr>
      <w:r w:rsidRPr="003C122E">
        <w:rPr>
          <w:rFonts w:ascii="標楷體" w:eastAsia="標楷體" w:hAnsi="標楷體" w:hint="eastAsia"/>
          <w:sz w:val="32"/>
          <w:szCs w:val="32"/>
        </w:rPr>
        <w:t>第5項　國家圖書館20</w:t>
      </w:r>
      <w:r w:rsidRPr="003C122E">
        <w:rPr>
          <w:rFonts w:ascii="標楷體" w:eastAsia="標楷體" w:hAnsi="標楷體" w:hint="eastAsia"/>
          <w:sz w:val="32"/>
        </w:rPr>
        <w:t>億</w:t>
      </w:r>
      <w:r>
        <w:rPr>
          <w:rFonts w:ascii="標楷體" w:eastAsia="標楷體" w:hAnsi="標楷體" w:hint="eastAsia"/>
          <w:sz w:val="32"/>
        </w:rPr>
        <w:t>8</w:t>
      </w:r>
      <w:r w:rsidRPr="003C122E">
        <w:rPr>
          <w:rFonts w:ascii="標楷體" w:eastAsia="標楷體" w:hAnsi="標楷體" w:hint="eastAsia"/>
          <w:sz w:val="32"/>
        </w:rPr>
        <w:t>,</w:t>
      </w:r>
      <w:r>
        <w:rPr>
          <w:rFonts w:ascii="標楷體" w:eastAsia="標楷體" w:hAnsi="標楷體" w:hint="eastAsia"/>
          <w:sz w:val="32"/>
        </w:rPr>
        <w:t>163</w:t>
      </w:r>
      <w:r w:rsidRPr="003C122E">
        <w:rPr>
          <w:rFonts w:ascii="標楷體" w:eastAsia="標楷體" w:hAnsi="標楷體" w:hint="eastAsia"/>
          <w:sz w:val="32"/>
        </w:rPr>
        <w:t>萬</w:t>
      </w:r>
      <w:r>
        <w:rPr>
          <w:rFonts w:ascii="標楷體" w:eastAsia="標楷體" w:hAnsi="標楷體" w:hint="eastAsia"/>
          <w:sz w:val="32"/>
        </w:rPr>
        <w:t>5</w:t>
      </w:r>
      <w:r w:rsidRPr="003C122E">
        <w:rPr>
          <w:rFonts w:ascii="標楷體" w:eastAsia="標楷體" w:hAnsi="標楷體" w:hint="eastAsia"/>
          <w:sz w:val="32"/>
        </w:rPr>
        <w:t>千元</w:t>
      </w:r>
      <w:r w:rsidRPr="003C122E">
        <w:rPr>
          <w:rFonts w:ascii="標楷體" w:eastAsia="標楷體" w:hAnsi="標楷體" w:hint="eastAsia"/>
          <w:sz w:val="32"/>
          <w:szCs w:val="32"/>
        </w:rPr>
        <w:t>，</w:t>
      </w:r>
      <w:proofErr w:type="gramStart"/>
      <w:r w:rsidRPr="003C122E">
        <w:rPr>
          <w:rFonts w:ascii="標楷體" w:eastAsia="標楷體" w:hAnsi="標楷體" w:hint="eastAsia"/>
          <w:sz w:val="32"/>
          <w:szCs w:val="32"/>
        </w:rPr>
        <w:t>照列</w:t>
      </w:r>
      <w:proofErr w:type="gramEnd"/>
      <w:r w:rsidRPr="003C122E">
        <w:rPr>
          <w:rFonts w:ascii="標楷體" w:eastAsia="標楷體" w:hAnsi="標楷體" w:hint="eastAsia"/>
          <w:sz w:val="32"/>
          <w:szCs w:val="32"/>
        </w:rPr>
        <w:t>。</w:t>
      </w:r>
    </w:p>
    <w:p w14:paraId="58A6D8C9" w14:textId="77777777" w:rsidR="006829A8" w:rsidRPr="00883859" w:rsidRDefault="006829A8" w:rsidP="00540B1A">
      <w:pPr>
        <w:kinsoku w:val="0"/>
        <w:overflowPunct w:val="0"/>
        <w:spacing w:line="500" w:lineRule="exact"/>
        <w:ind w:leftChars="100" w:left="1568" w:hangingChars="415" w:hanging="1328"/>
        <w:jc w:val="both"/>
        <w:textAlignment w:val="center"/>
        <w:rPr>
          <w:rFonts w:ascii="標楷體" w:eastAsia="標楷體" w:hAnsi="標楷體"/>
          <w:snapToGrid w:val="0"/>
          <w:sz w:val="32"/>
          <w:szCs w:val="32"/>
        </w:rPr>
      </w:pPr>
      <w:r w:rsidRPr="003C122E">
        <w:rPr>
          <w:rFonts w:ascii="標楷體" w:eastAsia="標楷體" w:hAnsi="標楷體" w:hint="eastAsia"/>
          <w:snapToGrid w:val="0"/>
          <w:sz w:val="32"/>
          <w:szCs w:val="32"/>
        </w:rPr>
        <w:t>本項通</w:t>
      </w:r>
      <w:r w:rsidRPr="006E4EB2">
        <w:rPr>
          <w:rFonts w:ascii="標楷體" w:eastAsia="標楷體" w:hAnsi="標楷體" w:hint="eastAsia"/>
          <w:snapToGrid w:val="0"/>
          <w:sz w:val="32"/>
          <w:szCs w:val="32"/>
        </w:rPr>
        <w:t>過決議3項：</w:t>
      </w:r>
    </w:p>
    <w:p w14:paraId="13D77D00" w14:textId="77777777" w:rsidR="006829A8" w:rsidRPr="00883859"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883859">
        <w:rPr>
          <w:rFonts w:ascii="標楷體" w:eastAsia="標楷體" w:hAnsi="標楷體" w:hint="eastAsia"/>
          <w:snapToGrid w:val="0"/>
          <w:sz w:val="32"/>
          <w:szCs w:val="32"/>
        </w:rPr>
        <w:t>(</w:t>
      </w:r>
      <w:proofErr w:type="gramStart"/>
      <w:r w:rsidRPr="00883859">
        <w:rPr>
          <w:rFonts w:ascii="標楷體" w:eastAsia="標楷體" w:hAnsi="標楷體" w:hint="eastAsia"/>
          <w:snapToGrid w:val="0"/>
          <w:sz w:val="32"/>
          <w:szCs w:val="32"/>
        </w:rPr>
        <w:t>一</w:t>
      </w:r>
      <w:proofErr w:type="gramEnd"/>
      <w:r w:rsidRPr="00883859">
        <w:rPr>
          <w:rFonts w:ascii="標楷體" w:eastAsia="標楷體" w:hAnsi="標楷體" w:hint="eastAsia"/>
          <w:snapToGrid w:val="0"/>
          <w:sz w:val="32"/>
          <w:szCs w:val="32"/>
        </w:rPr>
        <w:t>)</w:t>
      </w:r>
      <w:proofErr w:type="gramStart"/>
      <w:r w:rsidRPr="00883859">
        <w:rPr>
          <w:rFonts w:ascii="標楷體" w:eastAsia="標楷體" w:hAnsi="標楷體" w:hint="eastAsia"/>
          <w:snapToGrid w:val="0"/>
          <w:sz w:val="32"/>
          <w:szCs w:val="32"/>
        </w:rPr>
        <w:t>114</w:t>
      </w:r>
      <w:proofErr w:type="gramEnd"/>
      <w:r w:rsidRPr="00883859">
        <w:rPr>
          <w:rFonts w:ascii="標楷體" w:eastAsia="標楷體" w:hAnsi="標楷體" w:hint="eastAsia"/>
          <w:snapToGrid w:val="0"/>
          <w:sz w:val="32"/>
          <w:szCs w:val="32"/>
        </w:rPr>
        <w:t>年度國家圖書館預算案於第1目「一般行政」編列預算19億6,542萬1千元。國家圖書館南部分館暨典藏中心，為南台灣打造圖書資源共享與文化記憶保存的國家級資料庫，特別是對民眾與學術界服務的重要建設，展現國家文化水平的實力指標。該計畫預計於114 年12月竣工，然根據國家圖書館提供的資料指出，目前施工計畫仍有所延後，雖已提 出趕工計畫並</w:t>
      </w:r>
      <w:proofErr w:type="gramStart"/>
      <w:r w:rsidRPr="00883859">
        <w:rPr>
          <w:rFonts w:ascii="標楷體" w:eastAsia="標楷體" w:hAnsi="標楷體" w:hint="eastAsia"/>
          <w:snapToGrid w:val="0"/>
          <w:sz w:val="32"/>
          <w:szCs w:val="32"/>
        </w:rPr>
        <w:t>增加工班人力</w:t>
      </w:r>
      <w:proofErr w:type="gramEnd"/>
      <w:r w:rsidRPr="00883859">
        <w:rPr>
          <w:rFonts w:ascii="標楷體" w:eastAsia="標楷體" w:hAnsi="標楷體" w:hint="eastAsia"/>
          <w:snapToGrid w:val="0"/>
          <w:sz w:val="32"/>
          <w:szCs w:val="32"/>
        </w:rPr>
        <w:t>，但考量後續可能會遇到營建物料成本上漲或其他不可抗力因素導致建置成本提高及工程延宕的風險，監造單位及有關專案管理部門仍應持續落實管考機制，</w:t>
      </w:r>
      <w:proofErr w:type="gramStart"/>
      <w:r w:rsidRPr="00883859">
        <w:rPr>
          <w:rFonts w:ascii="標楷體" w:eastAsia="標楷體" w:hAnsi="標楷體" w:hint="eastAsia"/>
          <w:snapToGrid w:val="0"/>
          <w:sz w:val="32"/>
          <w:szCs w:val="32"/>
        </w:rPr>
        <w:t>俾</w:t>
      </w:r>
      <w:proofErr w:type="gramEnd"/>
      <w:r w:rsidRPr="00883859">
        <w:rPr>
          <w:rFonts w:ascii="標楷體" w:eastAsia="標楷體" w:hAnsi="標楷體" w:hint="eastAsia"/>
          <w:snapToGrid w:val="0"/>
          <w:sz w:val="32"/>
          <w:szCs w:val="32"/>
        </w:rPr>
        <w:t>利工程如期如質完成。又近期部分地區發生多起工安事件，也盼營造單位謹防施工意外，避免外部成本的發生，</w:t>
      </w:r>
      <w:proofErr w:type="gramStart"/>
      <w:r w:rsidRPr="00883859">
        <w:rPr>
          <w:rFonts w:ascii="標楷體" w:eastAsia="標楷體" w:hAnsi="標楷體" w:hint="eastAsia"/>
          <w:snapToGrid w:val="0"/>
          <w:sz w:val="32"/>
          <w:szCs w:val="32"/>
        </w:rPr>
        <w:t>爰</w:t>
      </w:r>
      <w:proofErr w:type="gramEnd"/>
      <w:r w:rsidRPr="00883859">
        <w:rPr>
          <w:rFonts w:ascii="標楷體" w:eastAsia="標楷體" w:hAnsi="標楷體" w:hint="eastAsia"/>
          <w:snapToGrid w:val="0"/>
          <w:sz w:val="32"/>
          <w:szCs w:val="32"/>
        </w:rPr>
        <w:t>請教育部及有關單位持續督導南部分館暨典藏中心籌建工程進度之餘，也加強施工及監造團隊於工地環境之維護與安全演練，並於1個月內向立法院教育及文化委員會提出相關書面報告。528</w:t>
      </w:r>
    </w:p>
    <w:p w14:paraId="4CE324A4" w14:textId="77777777" w:rsidR="006829A8" w:rsidRPr="00883859" w:rsidRDefault="006829A8" w:rsidP="00540B1A">
      <w:pPr>
        <w:overflowPunct w:val="0"/>
        <w:spacing w:line="500" w:lineRule="exact"/>
        <w:ind w:leftChars="1250" w:left="3000"/>
        <w:jc w:val="both"/>
        <w:rPr>
          <w:rFonts w:ascii="標楷體" w:eastAsia="標楷體" w:hAnsi="標楷體"/>
          <w:sz w:val="32"/>
          <w:szCs w:val="32"/>
        </w:rPr>
      </w:pPr>
      <w:r w:rsidRPr="00883859">
        <w:rPr>
          <w:rFonts w:ascii="標楷體" w:eastAsia="標楷體" w:hAnsi="標楷體" w:hint="eastAsia"/>
          <w:sz w:val="32"/>
          <w:szCs w:val="32"/>
        </w:rPr>
        <w:t>提案人：陳培瑜　賴惠員</w:t>
      </w:r>
    </w:p>
    <w:p w14:paraId="410197E5" w14:textId="77777777" w:rsidR="006829A8" w:rsidRPr="00883859" w:rsidRDefault="006829A8" w:rsidP="00540B1A">
      <w:pPr>
        <w:overflowPunct w:val="0"/>
        <w:spacing w:line="500" w:lineRule="exact"/>
        <w:ind w:leftChars="1250" w:left="3000"/>
        <w:jc w:val="both"/>
        <w:rPr>
          <w:rFonts w:ascii="標楷體" w:eastAsia="標楷體" w:hAnsi="標楷體"/>
          <w:sz w:val="32"/>
          <w:szCs w:val="32"/>
        </w:rPr>
      </w:pPr>
      <w:r w:rsidRPr="00883859">
        <w:rPr>
          <w:rFonts w:ascii="標楷體" w:eastAsia="標楷體" w:hAnsi="標楷體" w:hint="eastAsia"/>
          <w:sz w:val="32"/>
          <w:szCs w:val="32"/>
        </w:rPr>
        <w:t>連署人：</w:t>
      </w:r>
      <w:proofErr w:type="gramStart"/>
      <w:r w:rsidRPr="00883859">
        <w:rPr>
          <w:rFonts w:ascii="標楷體" w:eastAsia="標楷體" w:hAnsi="標楷體" w:hint="eastAsia"/>
          <w:sz w:val="32"/>
          <w:szCs w:val="32"/>
        </w:rPr>
        <w:t>范</w:t>
      </w:r>
      <w:proofErr w:type="gramEnd"/>
      <w:r w:rsidRPr="00883859">
        <w:rPr>
          <w:rFonts w:ascii="標楷體" w:eastAsia="標楷體" w:hAnsi="標楷體" w:hint="eastAsia"/>
          <w:sz w:val="32"/>
          <w:szCs w:val="32"/>
        </w:rPr>
        <w:t xml:space="preserve">　雲  吳沛憶</w:t>
      </w:r>
    </w:p>
    <w:p w14:paraId="752D10BE" w14:textId="77777777" w:rsidR="006829A8" w:rsidRPr="00A9734C"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883859">
        <w:rPr>
          <w:rFonts w:ascii="標楷體" w:eastAsia="標楷體" w:hAnsi="標楷體" w:hint="eastAsia"/>
          <w:snapToGrid w:val="0"/>
          <w:sz w:val="32"/>
          <w:szCs w:val="32"/>
        </w:rPr>
        <w:t>(二)</w:t>
      </w:r>
      <w:r w:rsidRPr="00883859">
        <w:rPr>
          <w:rFonts w:ascii="標楷體" w:eastAsia="標楷體" w:hAnsi="標楷體" w:hint="eastAsia"/>
          <w:sz w:val="32"/>
          <w:szCs w:val="32"/>
        </w:rPr>
        <w:t>國家圖書館南部分館暨典藏中心將於2025年落成，為南臺灣首</w:t>
      </w:r>
      <w:proofErr w:type="gramStart"/>
      <w:r w:rsidRPr="00883859">
        <w:rPr>
          <w:rFonts w:ascii="標楷體" w:eastAsia="標楷體" w:hAnsi="標楷體" w:hint="eastAsia"/>
          <w:sz w:val="32"/>
          <w:szCs w:val="32"/>
        </w:rPr>
        <w:t>個</w:t>
      </w:r>
      <w:proofErr w:type="gramEnd"/>
      <w:r w:rsidRPr="00883859">
        <w:rPr>
          <w:rFonts w:ascii="標楷體" w:eastAsia="標楷體" w:hAnsi="標楷體" w:hint="eastAsia"/>
          <w:sz w:val="32"/>
          <w:szCs w:val="32"/>
        </w:rPr>
        <w:t>國家級圖書館，嘉惠南臺灣政府機關、法人、團體、研究人士及民眾。然根據國家圖書館資料，「國家圖書館南部分館暨聯合典藏中心建設計畫」截至2024年7月底，經費執</w:t>
      </w:r>
      <w:r w:rsidRPr="00883859">
        <w:rPr>
          <w:rFonts w:ascii="標楷體" w:eastAsia="標楷體" w:hAnsi="標楷體" w:hint="eastAsia"/>
          <w:sz w:val="32"/>
          <w:szCs w:val="32"/>
        </w:rPr>
        <w:lastRenderedPageBreak/>
        <w:t>行率僅24.39%，主因為施工品質缺失改善未及時完成查驗，</w:t>
      </w:r>
      <w:proofErr w:type="gramStart"/>
      <w:r w:rsidRPr="00883859">
        <w:rPr>
          <w:rFonts w:ascii="標楷體" w:eastAsia="標楷體" w:hAnsi="標楷體" w:hint="eastAsia"/>
          <w:sz w:val="32"/>
          <w:szCs w:val="32"/>
        </w:rPr>
        <w:t>致估驗</w:t>
      </w:r>
      <w:proofErr w:type="gramEnd"/>
      <w:r w:rsidRPr="00883859">
        <w:rPr>
          <w:rFonts w:ascii="標楷體" w:eastAsia="標楷體" w:hAnsi="標楷體" w:hint="eastAsia"/>
          <w:sz w:val="32"/>
          <w:szCs w:val="32"/>
        </w:rPr>
        <w:t>計價金額與預算分配款項產生落差。另因受天候因素影響、南部缺工等情形，工程進度未如預期。「國家圖書館南部分館暨聯</w:t>
      </w:r>
      <w:r w:rsidRPr="00A9734C">
        <w:rPr>
          <w:rFonts w:ascii="標楷體" w:eastAsia="標楷體" w:hAnsi="標楷體" w:hint="eastAsia"/>
          <w:sz w:val="32"/>
          <w:szCs w:val="32"/>
        </w:rPr>
        <w:t>合典藏中心建設計畫」因用地撥用問題、營建物價上漲及工程多次流標導致工程延宕，兩度修正計畫、調高總經費並展延期程。請國家圖書館加強落實管考機制，並於3個月內向立法院教育及文化委員會提出書面報告，</w:t>
      </w:r>
      <w:proofErr w:type="gramStart"/>
      <w:r w:rsidRPr="00A9734C">
        <w:rPr>
          <w:rFonts w:ascii="標楷體" w:eastAsia="標楷體" w:hAnsi="標楷體" w:hint="eastAsia"/>
          <w:sz w:val="32"/>
          <w:szCs w:val="32"/>
        </w:rPr>
        <w:t>俾</w:t>
      </w:r>
      <w:proofErr w:type="gramEnd"/>
      <w:r w:rsidRPr="00A9734C">
        <w:rPr>
          <w:rFonts w:ascii="標楷體" w:eastAsia="標楷體" w:hAnsi="標楷體" w:hint="eastAsia"/>
          <w:sz w:val="32"/>
          <w:szCs w:val="32"/>
        </w:rPr>
        <w:t>利國家圖書館南部分館暨典藏中心於2025年落成啟用，以解決典藏空間不足問題，嘉惠南部民眾。529</w:t>
      </w:r>
    </w:p>
    <w:p w14:paraId="5CE84015" w14:textId="77777777" w:rsidR="006829A8" w:rsidRPr="00A9734C" w:rsidRDefault="006829A8" w:rsidP="00540B1A">
      <w:pPr>
        <w:overflowPunct w:val="0"/>
        <w:spacing w:line="500" w:lineRule="exact"/>
        <w:ind w:leftChars="1250" w:left="3000"/>
        <w:jc w:val="both"/>
        <w:rPr>
          <w:rFonts w:ascii="標楷體" w:eastAsia="標楷體" w:hAnsi="標楷體"/>
          <w:sz w:val="32"/>
          <w:szCs w:val="32"/>
        </w:rPr>
      </w:pPr>
      <w:r w:rsidRPr="00A9734C">
        <w:rPr>
          <w:rFonts w:ascii="標楷體" w:eastAsia="標楷體" w:hAnsi="標楷體" w:hint="eastAsia"/>
          <w:sz w:val="32"/>
          <w:szCs w:val="32"/>
        </w:rPr>
        <w:t>提案人：林宜瑾</w:t>
      </w:r>
    </w:p>
    <w:p w14:paraId="54EF5798" w14:textId="77777777" w:rsidR="006829A8" w:rsidRPr="00A9734C" w:rsidRDefault="006829A8" w:rsidP="00540B1A">
      <w:pPr>
        <w:overflowPunct w:val="0"/>
        <w:spacing w:line="500" w:lineRule="exact"/>
        <w:ind w:leftChars="1250" w:left="3000"/>
        <w:jc w:val="both"/>
        <w:rPr>
          <w:rFonts w:ascii="標楷體" w:eastAsia="標楷體" w:hAnsi="標楷體"/>
          <w:sz w:val="32"/>
          <w:szCs w:val="32"/>
        </w:rPr>
      </w:pPr>
      <w:r w:rsidRPr="00A9734C">
        <w:rPr>
          <w:rFonts w:ascii="標楷體" w:eastAsia="標楷體" w:hAnsi="標楷體" w:hint="eastAsia"/>
          <w:sz w:val="32"/>
          <w:szCs w:val="32"/>
        </w:rPr>
        <w:t>連署人：陳培瑜　張雅琳</w:t>
      </w:r>
    </w:p>
    <w:p w14:paraId="7D00469F" w14:textId="77777777" w:rsidR="006829A8" w:rsidRPr="00A9734C"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A9734C">
        <w:rPr>
          <w:rFonts w:ascii="標楷體" w:eastAsia="標楷體" w:hAnsi="標楷體" w:hint="eastAsia"/>
          <w:snapToGrid w:val="0"/>
          <w:sz w:val="32"/>
          <w:szCs w:val="32"/>
        </w:rPr>
        <w:t>(三)</w:t>
      </w:r>
      <w:proofErr w:type="gramStart"/>
      <w:r w:rsidRPr="00A9734C">
        <w:rPr>
          <w:rFonts w:ascii="標楷體" w:eastAsia="標楷體" w:hAnsi="標楷體" w:hint="eastAsia"/>
          <w:sz w:val="32"/>
          <w:szCs w:val="32"/>
        </w:rPr>
        <w:t>114</w:t>
      </w:r>
      <w:proofErr w:type="gramEnd"/>
      <w:r w:rsidRPr="00A9734C">
        <w:rPr>
          <w:rFonts w:ascii="標楷體" w:eastAsia="標楷體" w:hAnsi="標楷體" w:hint="eastAsia"/>
          <w:sz w:val="32"/>
          <w:szCs w:val="32"/>
        </w:rPr>
        <w:t>年度國家圖書館預算案編列「國家圖書館南部分館暨聯合典藏中心建設計畫」，最後1年經費17億5,000萬元。惟該計畫因用地撥用問題、營建物價上漲及工程多次流標造成工程延宕，並兩度修正計畫，調高總經費及展延期程至</w:t>
      </w:r>
      <w:proofErr w:type="gramStart"/>
      <w:r w:rsidRPr="00A9734C">
        <w:rPr>
          <w:rFonts w:ascii="標楷體" w:eastAsia="標楷體" w:hAnsi="標楷體" w:hint="eastAsia"/>
          <w:sz w:val="32"/>
          <w:szCs w:val="32"/>
        </w:rPr>
        <w:t>114</w:t>
      </w:r>
      <w:proofErr w:type="gramEnd"/>
      <w:r w:rsidRPr="00A9734C">
        <w:rPr>
          <w:rFonts w:ascii="標楷體" w:eastAsia="標楷體" w:hAnsi="標楷體" w:hint="eastAsia"/>
          <w:sz w:val="32"/>
          <w:szCs w:val="32"/>
        </w:rPr>
        <w:t>年度，其執行率截至113年7月僅24.39%，應加強辦理並落實管考機制，使工程如期如質完成。</w:t>
      </w:r>
      <w:proofErr w:type="gramStart"/>
      <w:r w:rsidRPr="00A9734C">
        <w:rPr>
          <w:rFonts w:ascii="標楷體" w:eastAsia="標楷體" w:hAnsi="標楷體" w:hint="eastAsia"/>
          <w:sz w:val="32"/>
          <w:szCs w:val="32"/>
        </w:rPr>
        <w:t>爰</w:t>
      </w:r>
      <w:proofErr w:type="gramEnd"/>
      <w:r w:rsidRPr="00A9734C">
        <w:rPr>
          <w:rFonts w:ascii="標楷體" w:eastAsia="標楷體" w:hAnsi="標楷體" w:hint="eastAsia"/>
          <w:sz w:val="32"/>
          <w:szCs w:val="32"/>
        </w:rPr>
        <w:t>要求國家圖書館加強督導工程進度，期能如期</w:t>
      </w:r>
      <w:proofErr w:type="gramStart"/>
      <w:r w:rsidRPr="00A9734C">
        <w:rPr>
          <w:rFonts w:ascii="標楷體" w:eastAsia="標楷體" w:hAnsi="標楷體" w:hint="eastAsia"/>
          <w:sz w:val="32"/>
          <w:szCs w:val="32"/>
        </w:rPr>
        <w:t>如質開館</w:t>
      </w:r>
      <w:proofErr w:type="gramEnd"/>
      <w:r w:rsidRPr="00A9734C">
        <w:rPr>
          <w:rFonts w:ascii="標楷體" w:eastAsia="標楷體" w:hAnsi="標楷體" w:hint="eastAsia"/>
          <w:sz w:val="32"/>
          <w:szCs w:val="32"/>
        </w:rPr>
        <w:t>營運。525</w:t>
      </w:r>
    </w:p>
    <w:p w14:paraId="0EA22AE4" w14:textId="77777777" w:rsidR="006829A8" w:rsidRPr="00A9734C" w:rsidRDefault="006829A8" w:rsidP="00540B1A">
      <w:pPr>
        <w:overflowPunct w:val="0"/>
        <w:spacing w:line="500" w:lineRule="exact"/>
        <w:ind w:leftChars="1250" w:left="3000"/>
        <w:jc w:val="both"/>
        <w:rPr>
          <w:rFonts w:ascii="標楷體" w:eastAsia="標楷體" w:hAnsi="標楷體"/>
          <w:sz w:val="32"/>
          <w:szCs w:val="32"/>
        </w:rPr>
      </w:pPr>
      <w:r w:rsidRPr="00A9734C">
        <w:rPr>
          <w:rFonts w:ascii="標楷體" w:eastAsia="標楷體" w:hAnsi="標楷體" w:hint="eastAsia"/>
          <w:sz w:val="32"/>
          <w:szCs w:val="32"/>
        </w:rPr>
        <w:t>提案人：</w:t>
      </w:r>
      <w:proofErr w:type="gramStart"/>
      <w:r w:rsidRPr="00A9734C">
        <w:rPr>
          <w:rFonts w:ascii="標楷體" w:eastAsia="標楷體" w:hAnsi="標楷體" w:hint="eastAsia"/>
          <w:sz w:val="32"/>
          <w:szCs w:val="32"/>
        </w:rPr>
        <w:t>洪孟楷</w:t>
      </w:r>
      <w:proofErr w:type="gramEnd"/>
      <w:r w:rsidRPr="00A9734C">
        <w:rPr>
          <w:rFonts w:ascii="標楷體" w:eastAsia="標楷體" w:hAnsi="標楷體" w:hint="eastAsia"/>
          <w:sz w:val="32"/>
          <w:szCs w:val="32"/>
        </w:rPr>
        <w:t xml:space="preserve">　羅廷</w:t>
      </w:r>
      <w:proofErr w:type="gramStart"/>
      <w:r w:rsidRPr="00A9734C">
        <w:rPr>
          <w:rFonts w:ascii="標楷體" w:eastAsia="標楷體" w:hAnsi="標楷體" w:hint="eastAsia"/>
          <w:sz w:val="32"/>
          <w:szCs w:val="32"/>
        </w:rPr>
        <w:t>瑋</w:t>
      </w:r>
      <w:proofErr w:type="gramEnd"/>
    </w:p>
    <w:p w14:paraId="7E541A4E" w14:textId="77777777" w:rsidR="006829A8" w:rsidRPr="00A9734C" w:rsidRDefault="006829A8" w:rsidP="00540B1A">
      <w:pPr>
        <w:overflowPunct w:val="0"/>
        <w:spacing w:line="500" w:lineRule="exact"/>
        <w:ind w:leftChars="1250" w:left="3000"/>
        <w:jc w:val="both"/>
        <w:rPr>
          <w:rFonts w:ascii="標楷體" w:eastAsia="標楷體" w:hAnsi="標楷體"/>
          <w:sz w:val="32"/>
          <w:szCs w:val="32"/>
        </w:rPr>
      </w:pPr>
      <w:r w:rsidRPr="00A9734C">
        <w:rPr>
          <w:rFonts w:ascii="標楷體" w:eastAsia="標楷體" w:hAnsi="標楷體" w:hint="eastAsia"/>
          <w:sz w:val="32"/>
          <w:szCs w:val="32"/>
        </w:rPr>
        <w:t>連署人：葛如鈞</w:t>
      </w:r>
    </w:p>
    <w:p w14:paraId="7B822C5A" w14:textId="77777777" w:rsidR="006829A8" w:rsidRPr="003C122E" w:rsidRDefault="006829A8" w:rsidP="00540B1A">
      <w:pPr>
        <w:snapToGrid w:val="0"/>
        <w:spacing w:beforeLines="50" w:before="180" w:line="460" w:lineRule="exact"/>
        <w:ind w:leftChars="100" w:left="1888" w:hangingChars="515" w:hanging="1648"/>
        <w:rPr>
          <w:rFonts w:ascii="標楷體" w:eastAsia="標楷體" w:hAnsi="標楷體"/>
          <w:sz w:val="32"/>
          <w:szCs w:val="32"/>
        </w:rPr>
      </w:pPr>
      <w:r w:rsidRPr="003C122E">
        <w:rPr>
          <w:rFonts w:ascii="標楷體" w:eastAsia="標楷體" w:hAnsi="標楷體" w:hint="eastAsia"/>
          <w:sz w:val="32"/>
          <w:szCs w:val="32"/>
        </w:rPr>
        <w:t>第6項　國立公共資訊圖書館</w:t>
      </w:r>
      <w:r w:rsidRPr="003C122E">
        <w:rPr>
          <w:rFonts w:ascii="標楷體" w:eastAsia="標楷體" w:hAnsi="標楷體" w:hint="eastAsia"/>
          <w:sz w:val="32"/>
        </w:rPr>
        <w:t>1億</w:t>
      </w:r>
      <w:r>
        <w:rPr>
          <w:rFonts w:ascii="標楷體" w:eastAsia="標楷體" w:hAnsi="標楷體" w:hint="eastAsia"/>
          <w:sz w:val="32"/>
        </w:rPr>
        <w:t>7</w:t>
      </w:r>
      <w:r w:rsidRPr="003C122E">
        <w:rPr>
          <w:rFonts w:ascii="標楷體" w:eastAsia="標楷體" w:hAnsi="標楷體" w:hint="eastAsia"/>
          <w:sz w:val="32"/>
        </w:rPr>
        <w:t>,</w:t>
      </w:r>
      <w:r>
        <w:rPr>
          <w:rFonts w:ascii="標楷體" w:eastAsia="標楷體" w:hAnsi="標楷體" w:hint="eastAsia"/>
          <w:sz w:val="32"/>
        </w:rPr>
        <w:t>932</w:t>
      </w:r>
      <w:r w:rsidRPr="003C122E">
        <w:rPr>
          <w:rFonts w:ascii="標楷體" w:eastAsia="標楷體" w:hAnsi="標楷體" w:hint="eastAsia"/>
          <w:sz w:val="32"/>
        </w:rPr>
        <w:t>萬</w:t>
      </w:r>
      <w:r>
        <w:rPr>
          <w:rFonts w:ascii="標楷體" w:eastAsia="標楷體" w:hAnsi="標楷體" w:hint="eastAsia"/>
          <w:sz w:val="32"/>
        </w:rPr>
        <w:t>2</w:t>
      </w:r>
      <w:r w:rsidRPr="003C122E">
        <w:rPr>
          <w:rFonts w:ascii="標楷體" w:eastAsia="標楷體" w:hAnsi="標楷體" w:hint="eastAsia"/>
          <w:sz w:val="32"/>
        </w:rPr>
        <w:t>千元</w:t>
      </w:r>
      <w:r w:rsidRPr="003C122E">
        <w:rPr>
          <w:rFonts w:ascii="標楷體" w:eastAsia="標楷體" w:hAnsi="標楷體" w:hint="eastAsia"/>
          <w:sz w:val="32"/>
          <w:szCs w:val="32"/>
        </w:rPr>
        <w:t>，</w:t>
      </w:r>
      <w:proofErr w:type="gramStart"/>
      <w:r w:rsidRPr="003C122E">
        <w:rPr>
          <w:rFonts w:ascii="標楷體" w:eastAsia="標楷體" w:hAnsi="標楷體" w:hint="eastAsia"/>
          <w:sz w:val="32"/>
          <w:szCs w:val="32"/>
        </w:rPr>
        <w:t>照列</w:t>
      </w:r>
      <w:proofErr w:type="gramEnd"/>
      <w:r w:rsidRPr="003C122E">
        <w:rPr>
          <w:rFonts w:ascii="標楷體" w:eastAsia="標楷體" w:hAnsi="標楷體" w:hint="eastAsia"/>
          <w:sz w:val="32"/>
          <w:szCs w:val="32"/>
        </w:rPr>
        <w:t>。</w:t>
      </w:r>
    </w:p>
    <w:p w14:paraId="4BEC6903" w14:textId="77777777" w:rsidR="006829A8" w:rsidRPr="003C122E" w:rsidRDefault="006829A8" w:rsidP="00540B1A">
      <w:pPr>
        <w:snapToGrid w:val="0"/>
        <w:spacing w:beforeLines="50" w:before="180" w:line="520" w:lineRule="exact"/>
        <w:ind w:leftChars="100" w:left="1888" w:hangingChars="515" w:hanging="1648"/>
        <w:rPr>
          <w:rFonts w:ascii="標楷體" w:eastAsia="標楷體" w:hAnsi="標楷體"/>
          <w:sz w:val="32"/>
          <w:szCs w:val="32"/>
        </w:rPr>
      </w:pPr>
      <w:r w:rsidRPr="003C122E">
        <w:rPr>
          <w:rFonts w:ascii="標楷體" w:eastAsia="標楷體" w:hAnsi="標楷體" w:hint="eastAsia"/>
          <w:sz w:val="32"/>
          <w:szCs w:val="32"/>
        </w:rPr>
        <w:t>第7項　國立教育廣播電臺</w:t>
      </w:r>
      <w:r w:rsidRPr="003C122E">
        <w:rPr>
          <w:rFonts w:ascii="標楷體" w:eastAsia="標楷體" w:hAnsi="標楷體" w:hint="eastAsia"/>
          <w:sz w:val="32"/>
        </w:rPr>
        <w:t>2億3,</w:t>
      </w:r>
      <w:r>
        <w:rPr>
          <w:rFonts w:ascii="標楷體" w:eastAsia="標楷體" w:hAnsi="標楷體" w:hint="eastAsia"/>
          <w:sz w:val="32"/>
        </w:rPr>
        <w:t>873</w:t>
      </w:r>
      <w:r w:rsidRPr="003C122E">
        <w:rPr>
          <w:rFonts w:ascii="標楷體" w:eastAsia="標楷體" w:hAnsi="標楷體" w:hint="eastAsia"/>
          <w:sz w:val="32"/>
        </w:rPr>
        <w:t>萬元</w:t>
      </w:r>
      <w:r w:rsidRPr="003C122E">
        <w:rPr>
          <w:rFonts w:ascii="標楷體" w:eastAsia="標楷體" w:hAnsi="標楷體" w:hint="eastAsia"/>
          <w:sz w:val="32"/>
          <w:szCs w:val="32"/>
        </w:rPr>
        <w:t>，</w:t>
      </w:r>
      <w:proofErr w:type="gramStart"/>
      <w:r w:rsidRPr="003C122E">
        <w:rPr>
          <w:rFonts w:ascii="標楷體" w:eastAsia="標楷體" w:hAnsi="標楷體" w:hint="eastAsia"/>
          <w:sz w:val="32"/>
          <w:szCs w:val="32"/>
        </w:rPr>
        <w:t>照列</w:t>
      </w:r>
      <w:proofErr w:type="gramEnd"/>
      <w:r w:rsidRPr="003C122E">
        <w:rPr>
          <w:rFonts w:ascii="標楷體" w:eastAsia="標楷體" w:hAnsi="標楷體" w:hint="eastAsia"/>
          <w:sz w:val="32"/>
          <w:szCs w:val="32"/>
        </w:rPr>
        <w:t>。</w:t>
      </w:r>
    </w:p>
    <w:p w14:paraId="47857CB8" w14:textId="77777777" w:rsidR="006829A8" w:rsidRPr="003C122E" w:rsidRDefault="006829A8" w:rsidP="00540B1A">
      <w:pPr>
        <w:snapToGrid w:val="0"/>
        <w:spacing w:beforeLines="50" w:before="180" w:line="460" w:lineRule="exact"/>
        <w:ind w:leftChars="100" w:left="1888" w:hangingChars="515" w:hanging="1648"/>
        <w:rPr>
          <w:rFonts w:ascii="標楷體" w:eastAsia="標楷體" w:hAnsi="標楷體"/>
          <w:sz w:val="32"/>
          <w:szCs w:val="32"/>
        </w:rPr>
      </w:pPr>
      <w:r w:rsidRPr="003C122E">
        <w:rPr>
          <w:rFonts w:ascii="標楷體" w:eastAsia="標楷體" w:hAnsi="標楷體" w:hint="eastAsia"/>
          <w:sz w:val="32"/>
          <w:szCs w:val="32"/>
        </w:rPr>
        <w:t>第8項　國家教育研究院</w:t>
      </w:r>
      <w:r>
        <w:rPr>
          <w:rFonts w:ascii="標楷體" w:eastAsia="標楷體" w:hAnsi="標楷體" w:hint="eastAsia"/>
          <w:sz w:val="32"/>
          <w:szCs w:val="32"/>
        </w:rPr>
        <w:t>6</w:t>
      </w:r>
      <w:r w:rsidRPr="003C122E">
        <w:rPr>
          <w:rFonts w:ascii="標楷體" w:eastAsia="標楷體" w:hAnsi="標楷體" w:hint="eastAsia"/>
          <w:sz w:val="32"/>
          <w:szCs w:val="32"/>
        </w:rPr>
        <w:t>億</w:t>
      </w:r>
      <w:r>
        <w:rPr>
          <w:rFonts w:ascii="標楷體" w:eastAsia="標楷體" w:hAnsi="標楷體" w:hint="eastAsia"/>
          <w:sz w:val="32"/>
          <w:szCs w:val="32"/>
        </w:rPr>
        <w:t>3</w:t>
      </w:r>
      <w:r w:rsidRPr="003C122E">
        <w:rPr>
          <w:rFonts w:ascii="標楷體" w:eastAsia="標楷體" w:hAnsi="標楷體" w:hint="eastAsia"/>
          <w:sz w:val="32"/>
          <w:szCs w:val="32"/>
        </w:rPr>
        <w:t>,</w:t>
      </w:r>
      <w:r>
        <w:rPr>
          <w:rFonts w:ascii="標楷體" w:eastAsia="標楷體" w:hAnsi="標楷體" w:hint="eastAsia"/>
          <w:sz w:val="32"/>
          <w:szCs w:val="32"/>
        </w:rPr>
        <w:t>764</w:t>
      </w:r>
      <w:r w:rsidRPr="003C122E">
        <w:rPr>
          <w:rFonts w:ascii="標楷體" w:eastAsia="標楷體" w:hAnsi="標楷體" w:hint="eastAsia"/>
          <w:sz w:val="32"/>
          <w:szCs w:val="32"/>
        </w:rPr>
        <w:t>萬</w:t>
      </w:r>
      <w:r>
        <w:rPr>
          <w:rFonts w:ascii="標楷體" w:eastAsia="標楷體" w:hAnsi="標楷體" w:hint="eastAsia"/>
          <w:sz w:val="32"/>
          <w:szCs w:val="32"/>
        </w:rPr>
        <w:t>4</w:t>
      </w:r>
      <w:r w:rsidRPr="003C122E">
        <w:rPr>
          <w:rFonts w:ascii="標楷體" w:eastAsia="標楷體" w:hAnsi="標楷體" w:hint="eastAsia"/>
          <w:sz w:val="32"/>
          <w:szCs w:val="32"/>
        </w:rPr>
        <w:t>千元，</w:t>
      </w:r>
      <w:proofErr w:type="gramStart"/>
      <w:r w:rsidRPr="003C122E">
        <w:rPr>
          <w:rFonts w:ascii="標楷體" w:eastAsia="標楷體" w:hAnsi="標楷體" w:hint="eastAsia"/>
          <w:sz w:val="32"/>
          <w:szCs w:val="32"/>
        </w:rPr>
        <w:t>照列</w:t>
      </w:r>
      <w:proofErr w:type="gramEnd"/>
      <w:r w:rsidRPr="003C122E">
        <w:rPr>
          <w:rFonts w:ascii="標楷體" w:eastAsia="標楷體" w:hAnsi="標楷體" w:hint="eastAsia"/>
          <w:sz w:val="32"/>
          <w:szCs w:val="32"/>
        </w:rPr>
        <w:t>。</w:t>
      </w:r>
    </w:p>
    <w:p w14:paraId="670E7682" w14:textId="77777777" w:rsidR="006829A8" w:rsidRPr="003C122E" w:rsidRDefault="006829A8" w:rsidP="00540B1A">
      <w:pPr>
        <w:kinsoku w:val="0"/>
        <w:overflowPunct w:val="0"/>
        <w:spacing w:line="500" w:lineRule="exact"/>
        <w:ind w:leftChars="100" w:left="1568" w:hangingChars="415" w:hanging="1328"/>
        <w:jc w:val="both"/>
        <w:textAlignment w:val="center"/>
        <w:rPr>
          <w:rFonts w:ascii="標楷體" w:eastAsia="標楷體" w:hAnsi="標楷體"/>
          <w:snapToGrid w:val="0"/>
          <w:sz w:val="32"/>
          <w:szCs w:val="32"/>
        </w:rPr>
      </w:pPr>
      <w:r w:rsidRPr="003C122E">
        <w:rPr>
          <w:rFonts w:ascii="標楷體" w:eastAsia="標楷體" w:hAnsi="標楷體" w:hint="eastAsia"/>
          <w:snapToGrid w:val="0"/>
          <w:sz w:val="32"/>
          <w:szCs w:val="32"/>
        </w:rPr>
        <w:t>本項通過決議</w:t>
      </w:r>
      <w:r>
        <w:rPr>
          <w:rFonts w:ascii="標楷體" w:eastAsia="標楷體" w:hAnsi="標楷體" w:hint="eastAsia"/>
          <w:snapToGrid w:val="0"/>
          <w:sz w:val="32"/>
          <w:szCs w:val="32"/>
        </w:rPr>
        <w:t>6</w:t>
      </w:r>
      <w:r w:rsidRPr="003C122E">
        <w:rPr>
          <w:rFonts w:ascii="標楷體" w:eastAsia="標楷體" w:hAnsi="標楷體" w:hint="eastAsia"/>
          <w:snapToGrid w:val="0"/>
          <w:sz w:val="32"/>
          <w:szCs w:val="32"/>
        </w:rPr>
        <w:t>項：</w:t>
      </w:r>
    </w:p>
    <w:p w14:paraId="30E546FF" w14:textId="77777777" w:rsidR="006829A8" w:rsidRPr="009B0B6E"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3C122E">
        <w:rPr>
          <w:rFonts w:ascii="標楷體" w:eastAsia="標楷體" w:hAnsi="標楷體" w:hint="eastAsia"/>
          <w:snapToGrid w:val="0"/>
          <w:sz w:val="32"/>
          <w:szCs w:val="32"/>
        </w:rPr>
        <w:t>(</w:t>
      </w:r>
      <w:proofErr w:type="gramStart"/>
      <w:r w:rsidRPr="003C122E">
        <w:rPr>
          <w:rFonts w:ascii="標楷體" w:eastAsia="標楷體" w:hAnsi="標楷體" w:hint="eastAsia"/>
          <w:snapToGrid w:val="0"/>
          <w:sz w:val="32"/>
          <w:szCs w:val="32"/>
        </w:rPr>
        <w:t>一</w:t>
      </w:r>
      <w:proofErr w:type="gramEnd"/>
      <w:r w:rsidRPr="003C122E">
        <w:rPr>
          <w:rFonts w:ascii="標楷體" w:eastAsia="標楷體" w:hAnsi="標楷體" w:hint="eastAsia"/>
          <w:snapToGrid w:val="0"/>
          <w:sz w:val="32"/>
          <w:szCs w:val="32"/>
        </w:rPr>
        <w:t>)</w:t>
      </w:r>
      <w:proofErr w:type="gramStart"/>
      <w:r>
        <w:rPr>
          <w:rFonts w:ascii="標楷體" w:eastAsia="標楷體" w:hAnsi="標楷體"/>
          <w:snapToGrid w:val="0"/>
          <w:sz w:val="32"/>
          <w:szCs w:val="32"/>
        </w:rPr>
        <w:t>114</w:t>
      </w:r>
      <w:proofErr w:type="gramEnd"/>
      <w:r>
        <w:rPr>
          <w:rFonts w:ascii="標楷體" w:eastAsia="標楷體" w:hAnsi="標楷體" w:hint="eastAsia"/>
          <w:snapToGrid w:val="0"/>
          <w:sz w:val="32"/>
          <w:szCs w:val="32"/>
        </w:rPr>
        <w:t>年度教育部所屬</w:t>
      </w:r>
      <w:r w:rsidRPr="00A9734C">
        <w:rPr>
          <w:rFonts w:ascii="標楷體" w:eastAsia="標楷體" w:hAnsi="標楷體" w:hint="eastAsia"/>
          <w:snapToGrid w:val="0"/>
          <w:sz w:val="32"/>
          <w:szCs w:val="32"/>
        </w:rPr>
        <w:t>國家教育研究院</w:t>
      </w:r>
      <w:r>
        <w:rPr>
          <w:rFonts w:ascii="標楷體" w:eastAsia="標楷體" w:hAnsi="標楷體" w:hint="eastAsia"/>
          <w:snapToGrid w:val="0"/>
          <w:sz w:val="32"/>
          <w:szCs w:val="32"/>
        </w:rPr>
        <w:t>第2目「院</w:t>
      </w:r>
      <w:proofErr w:type="gramStart"/>
      <w:r>
        <w:rPr>
          <w:rFonts w:ascii="標楷體" w:eastAsia="標楷體" w:hAnsi="標楷體" w:hint="eastAsia"/>
          <w:snapToGrid w:val="0"/>
          <w:sz w:val="32"/>
          <w:szCs w:val="32"/>
        </w:rPr>
        <w:t>務</w:t>
      </w:r>
      <w:proofErr w:type="gramEnd"/>
      <w:r>
        <w:rPr>
          <w:rFonts w:ascii="標楷體" w:eastAsia="標楷體" w:hAnsi="標楷體" w:hint="eastAsia"/>
          <w:snapToGrid w:val="0"/>
          <w:sz w:val="32"/>
          <w:szCs w:val="32"/>
        </w:rPr>
        <w:t>業務活動」預算編列2億7</w:t>
      </w:r>
      <w:r>
        <w:rPr>
          <w:rFonts w:ascii="標楷體" w:eastAsia="標楷體" w:hAnsi="標楷體"/>
          <w:snapToGrid w:val="0"/>
          <w:sz w:val="32"/>
          <w:szCs w:val="32"/>
        </w:rPr>
        <w:t>,</w:t>
      </w:r>
      <w:r>
        <w:rPr>
          <w:rFonts w:ascii="標楷體" w:eastAsia="標楷體" w:hAnsi="標楷體" w:hint="eastAsia"/>
          <w:snapToGrid w:val="0"/>
          <w:sz w:val="32"/>
          <w:szCs w:val="32"/>
        </w:rPr>
        <w:t>973萬4千元，凍</w:t>
      </w:r>
      <w:r w:rsidRPr="009B0B6E">
        <w:rPr>
          <w:rFonts w:ascii="標楷體" w:eastAsia="標楷體" w:hAnsi="標楷體" w:hint="eastAsia"/>
          <w:snapToGrid w:val="0"/>
          <w:sz w:val="32"/>
          <w:szCs w:val="32"/>
        </w:rPr>
        <w:t>結500萬元，</w:t>
      </w:r>
      <w:proofErr w:type="gramStart"/>
      <w:r w:rsidRPr="009B0B6E">
        <w:rPr>
          <w:rFonts w:ascii="標楷體" w:eastAsia="標楷體" w:hAnsi="標楷體" w:hint="eastAsia"/>
          <w:snapToGrid w:val="0"/>
          <w:sz w:val="32"/>
          <w:szCs w:val="32"/>
        </w:rPr>
        <w:t>俟</w:t>
      </w:r>
      <w:proofErr w:type="gramEnd"/>
      <w:r w:rsidRPr="009B0B6E">
        <w:rPr>
          <w:rFonts w:ascii="標楷體" w:eastAsia="標楷體" w:hAnsi="標楷體" w:hint="eastAsia"/>
          <w:snapToGrid w:val="0"/>
          <w:sz w:val="32"/>
          <w:szCs w:val="32"/>
        </w:rPr>
        <w:t>教育部向立法院教育及文化委員會提出書面報告後，始得動支。</w:t>
      </w:r>
      <w:r w:rsidRPr="009B0B6E">
        <w:rPr>
          <w:rFonts w:ascii="標楷體" w:eastAsia="標楷體" w:hAnsi="標楷體" w:hint="eastAsia"/>
          <w:snapToGrid w:val="0"/>
          <w:sz w:val="32"/>
          <w:szCs w:val="32"/>
        </w:rPr>
        <w:lastRenderedPageBreak/>
        <w:t>5</w:t>
      </w:r>
      <w:r w:rsidRPr="009B0B6E">
        <w:rPr>
          <w:rFonts w:ascii="標楷體" w:eastAsia="標楷體" w:hAnsi="標楷體"/>
          <w:snapToGrid w:val="0"/>
          <w:sz w:val="32"/>
          <w:szCs w:val="32"/>
        </w:rPr>
        <w:t>38-549</w:t>
      </w:r>
    </w:p>
    <w:p w14:paraId="66E18272" w14:textId="77777777" w:rsidR="006829A8" w:rsidRPr="009B0B6E" w:rsidRDefault="006829A8" w:rsidP="00540B1A">
      <w:pPr>
        <w:overflowPunct w:val="0"/>
        <w:spacing w:line="500" w:lineRule="exact"/>
        <w:ind w:leftChars="1250" w:left="3000"/>
        <w:jc w:val="both"/>
        <w:rPr>
          <w:rFonts w:ascii="標楷體" w:eastAsia="標楷體" w:hAnsi="標楷體"/>
          <w:sz w:val="32"/>
          <w:szCs w:val="32"/>
        </w:rPr>
      </w:pPr>
      <w:r w:rsidRPr="009B0B6E">
        <w:rPr>
          <w:rFonts w:ascii="標楷體" w:eastAsia="標楷體" w:hAnsi="標楷體" w:hint="eastAsia"/>
          <w:sz w:val="32"/>
          <w:szCs w:val="32"/>
        </w:rPr>
        <w:t>提案人：陳培瑜　萬美玲　洪孟楷　葛如鈞</w:t>
      </w:r>
    </w:p>
    <w:p w14:paraId="74563923" w14:textId="77777777" w:rsidR="006829A8" w:rsidRPr="009B0B6E" w:rsidRDefault="006829A8" w:rsidP="00540B1A">
      <w:pPr>
        <w:overflowPunct w:val="0"/>
        <w:spacing w:line="500" w:lineRule="exact"/>
        <w:ind w:leftChars="1250" w:left="3000"/>
        <w:jc w:val="both"/>
        <w:rPr>
          <w:rFonts w:ascii="標楷體" w:eastAsia="標楷體" w:hAnsi="標楷體"/>
          <w:sz w:val="32"/>
          <w:szCs w:val="32"/>
        </w:rPr>
      </w:pPr>
      <w:r w:rsidRPr="009B0B6E">
        <w:rPr>
          <w:rFonts w:ascii="標楷體" w:eastAsia="標楷體" w:hAnsi="標楷體" w:hint="eastAsia"/>
          <w:sz w:val="32"/>
          <w:szCs w:val="32"/>
        </w:rPr>
        <w:t xml:space="preserve">　　　　羅廷</w:t>
      </w:r>
      <w:proofErr w:type="gramStart"/>
      <w:r w:rsidRPr="009B0B6E">
        <w:rPr>
          <w:rFonts w:ascii="標楷體" w:eastAsia="標楷體" w:hAnsi="標楷體" w:hint="eastAsia"/>
          <w:sz w:val="32"/>
          <w:szCs w:val="32"/>
        </w:rPr>
        <w:t>瑋</w:t>
      </w:r>
      <w:proofErr w:type="gramEnd"/>
      <w:r w:rsidRPr="009B0B6E">
        <w:rPr>
          <w:rFonts w:ascii="標楷體" w:eastAsia="標楷體" w:hAnsi="標楷體" w:hint="eastAsia"/>
          <w:sz w:val="32"/>
          <w:szCs w:val="32"/>
        </w:rPr>
        <w:t xml:space="preserve">　林倩綺　徐欣瑩</w:t>
      </w:r>
    </w:p>
    <w:p w14:paraId="2ADAD8DF" w14:textId="77777777" w:rsidR="006829A8" w:rsidRPr="009B0B6E" w:rsidRDefault="006829A8" w:rsidP="00540B1A">
      <w:pPr>
        <w:overflowPunct w:val="0"/>
        <w:spacing w:line="500" w:lineRule="exact"/>
        <w:ind w:leftChars="1250" w:left="3000"/>
        <w:jc w:val="both"/>
        <w:rPr>
          <w:rFonts w:ascii="標楷體" w:eastAsia="標楷體" w:hAnsi="標楷體"/>
          <w:sz w:val="32"/>
          <w:szCs w:val="32"/>
        </w:rPr>
      </w:pPr>
      <w:r w:rsidRPr="009B0B6E">
        <w:rPr>
          <w:rFonts w:ascii="標楷體" w:eastAsia="標楷體" w:hAnsi="標楷體" w:hint="eastAsia"/>
          <w:sz w:val="32"/>
          <w:szCs w:val="32"/>
        </w:rPr>
        <w:t xml:space="preserve">　　　　伍麗華</w:t>
      </w:r>
      <w:proofErr w:type="spellStart"/>
      <w:r w:rsidRPr="009B0B6E">
        <w:rPr>
          <w:rFonts w:ascii="標楷體" w:eastAsia="標楷體" w:hAnsi="標楷體" w:hint="eastAsia"/>
          <w:sz w:val="32"/>
          <w:szCs w:val="32"/>
        </w:rPr>
        <w:t>Saidhai</w:t>
      </w:r>
      <w:proofErr w:type="spellEnd"/>
      <w:proofErr w:type="gramStart"/>
      <w:r w:rsidRPr="009B0B6E">
        <w:rPr>
          <w:rFonts w:ascii="標楷體" w:eastAsia="標楷體" w:hAnsi="標楷體" w:hint="eastAsia"/>
          <w:sz w:val="32"/>
          <w:szCs w:val="32"/>
        </w:rPr>
        <w:t>‧</w:t>
      </w:r>
      <w:proofErr w:type="spellStart"/>
      <w:proofErr w:type="gramEnd"/>
      <w:r w:rsidRPr="009B0B6E">
        <w:rPr>
          <w:rFonts w:ascii="標楷體" w:eastAsia="標楷體" w:hAnsi="標楷體" w:hint="eastAsia"/>
          <w:sz w:val="32"/>
          <w:szCs w:val="32"/>
        </w:rPr>
        <w:t>Tahovecahe</w:t>
      </w:r>
      <w:proofErr w:type="spellEnd"/>
    </w:p>
    <w:p w14:paraId="28BE9EE2" w14:textId="77777777" w:rsidR="006829A8" w:rsidRPr="009B0B6E" w:rsidRDefault="006829A8" w:rsidP="00540B1A">
      <w:pPr>
        <w:overflowPunct w:val="0"/>
        <w:spacing w:line="500" w:lineRule="exact"/>
        <w:ind w:leftChars="1250" w:left="3000"/>
        <w:jc w:val="both"/>
        <w:rPr>
          <w:rFonts w:ascii="標楷體" w:eastAsia="標楷體" w:hAnsi="標楷體"/>
          <w:sz w:val="32"/>
          <w:szCs w:val="32"/>
        </w:rPr>
      </w:pPr>
      <w:r w:rsidRPr="009B0B6E">
        <w:rPr>
          <w:rFonts w:ascii="標楷體" w:eastAsia="標楷體" w:hAnsi="標楷體" w:hint="eastAsia"/>
          <w:sz w:val="32"/>
          <w:szCs w:val="32"/>
        </w:rPr>
        <w:t>連署人：張雅琳　陳秀寳　柯志恩</w:t>
      </w:r>
    </w:p>
    <w:p w14:paraId="33E1FC99"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3C122E">
        <w:rPr>
          <w:rFonts w:ascii="標楷體" w:eastAsia="標楷體" w:hAnsi="標楷體" w:hint="eastAsia"/>
          <w:snapToGrid w:val="0"/>
          <w:sz w:val="32"/>
          <w:szCs w:val="32"/>
        </w:rPr>
        <w:t>(</w:t>
      </w:r>
      <w:r>
        <w:rPr>
          <w:rFonts w:ascii="標楷體" w:eastAsia="標楷體" w:hAnsi="標楷體" w:hint="eastAsia"/>
          <w:snapToGrid w:val="0"/>
          <w:sz w:val="32"/>
          <w:szCs w:val="32"/>
        </w:rPr>
        <w:t>二</w:t>
      </w:r>
      <w:r w:rsidRPr="003C122E">
        <w:rPr>
          <w:rFonts w:ascii="標楷體" w:eastAsia="標楷體" w:hAnsi="標楷體" w:hint="eastAsia"/>
          <w:snapToGrid w:val="0"/>
          <w:sz w:val="32"/>
          <w:szCs w:val="32"/>
        </w:rPr>
        <w:t>)</w:t>
      </w:r>
      <w:r w:rsidRPr="009B0B6E">
        <w:rPr>
          <w:rFonts w:ascii="標楷體" w:eastAsia="標楷體" w:hAnsi="標楷體" w:hint="eastAsia"/>
          <w:snapToGrid w:val="0"/>
          <w:sz w:val="32"/>
          <w:szCs w:val="32"/>
        </w:rPr>
        <w:t>有</w:t>
      </w:r>
      <w:proofErr w:type="gramStart"/>
      <w:r w:rsidRPr="009B0B6E">
        <w:rPr>
          <w:rFonts w:ascii="標楷體" w:eastAsia="標楷體" w:hAnsi="標楷體" w:hint="eastAsia"/>
          <w:snapToGrid w:val="0"/>
          <w:sz w:val="32"/>
          <w:szCs w:val="32"/>
        </w:rPr>
        <w:t>鑑</w:t>
      </w:r>
      <w:proofErr w:type="gramEnd"/>
      <w:r w:rsidRPr="009B0B6E">
        <w:rPr>
          <w:rFonts w:ascii="標楷體" w:eastAsia="標楷體" w:hAnsi="標楷體" w:hint="eastAsia"/>
          <w:snapToGrid w:val="0"/>
          <w:sz w:val="32"/>
          <w:szCs w:val="32"/>
        </w:rPr>
        <w:t>於「基本行政工作維持」在</w:t>
      </w:r>
      <w:proofErr w:type="gramStart"/>
      <w:r w:rsidRPr="009B0B6E">
        <w:rPr>
          <w:rFonts w:ascii="標楷體" w:eastAsia="標楷體" w:hAnsi="標楷體" w:hint="eastAsia"/>
          <w:snapToGrid w:val="0"/>
          <w:sz w:val="32"/>
          <w:szCs w:val="32"/>
        </w:rPr>
        <w:t>114</w:t>
      </w:r>
      <w:proofErr w:type="gramEnd"/>
      <w:r w:rsidRPr="009B0B6E">
        <w:rPr>
          <w:rFonts w:ascii="標楷體" w:eastAsia="標楷體" w:hAnsi="標楷體" w:hint="eastAsia"/>
          <w:snapToGrid w:val="0"/>
          <w:sz w:val="32"/>
          <w:szCs w:val="32"/>
        </w:rPr>
        <w:t>年度編列1億2</w:t>
      </w:r>
      <w:r>
        <w:rPr>
          <w:rFonts w:ascii="標楷體" w:eastAsia="標楷體" w:hAnsi="標楷體"/>
          <w:snapToGrid w:val="0"/>
          <w:sz w:val="32"/>
          <w:szCs w:val="32"/>
        </w:rPr>
        <w:t>,000</w:t>
      </w:r>
      <w:r>
        <w:rPr>
          <w:rFonts w:ascii="標楷體" w:eastAsia="標楷體" w:hAnsi="標楷體" w:hint="eastAsia"/>
          <w:snapToGrid w:val="0"/>
          <w:sz w:val="32"/>
          <w:szCs w:val="32"/>
        </w:rPr>
        <w:t>萬</w:t>
      </w:r>
      <w:r w:rsidRPr="009B0B6E">
        <w:rPr>
          <w:rFonts w:ascii="標楷體" w:eastAsia="標楷體" w:hAnsi="標楷體" w:hint="eastAsia"/>
          <w:snapToGrid w:val="0"/>
          <w:sz w:val="32"/>
          <w:szCs w:val="32"/>
        </w:rPr>
        <w:t>元，相較</w:t>
      </w:r>
      <w:proofErr w:type="gramStart"/>
      <w:r w:rsidRPr="009B0B6E">
        <w:rPr>
          <w:rFonts w:ascii="標楷體" w:eastAsia="標楷體" w:hAnsi="標楷體" w:hint="eastAsia"/>
          <w:snapToGrid w:val="0"/>
          <w:sz w:val="32"/>
          <w:szCs w:val="32"/>
        </w:rPr>
        <w:t>113</w:t>
      </w:r>
      <w:proofErr w:type="gramEnd"/>
      <w:r w:rsidRPr="009B0B6E">
        <w:rPr>
          <w:rFonts w:ascii="標楷體" w:eastAsia="標楷體" w:hAnsi="標楷體" w:hint="eastAsia"/>
          <w:snapToGrid w:val="0"/>
          <w:sz w:val="32"/>
          <w:szCs w:val="32"/>
        </w:rPr>
        <w:t>年度增加編列6</w:t>
      </w:r>
      <w:r>
        <w:rPr>
          <w:rFonts w:ascii="標楷體" w:eastAsia="標楷體" w:hAnsi="標楷體"/>
          <w:snapToGrid w:val="0"/>
          <w:sz w:val="32"/>
          <w:szCs w:val="32"/>
        </w:rPr>
        <w:t>,</w:t>
      </w:r>
      <w:r w:rsidRPr="009B0B6E">
        <w:rPr>
          <w:rFonts w:ascii="標楷體" w:eastAsia="標楷體" w:hAnsi="標楷體" w:hint="eastAsia"/>
          <w:snapToGrid w:val="0"/>
          <w:sz w:val="32"/>
          <w:szCs w:val="32"/>
        </w:rPr>
        <w:t>000多萬，但考量國家教育研究院</w:t>
      </w:r>
      <w:proofErr w:type="gramStart"/>
      <w:r w:rsidRPr="009B0B6E">
        <w:rPr>
          <w:rFonts w:ascii="標楷體" w:eastAsia="標楷體" w:hAnsi="標楷體" w:hint="eastAsia"/>
          <w:snapToGrid w:val="0"/>
          <w:sz w:val="32"/>
          <w:szCs w:val="32"/>
        </w:rPr>
        <w:t>114</w:t>
      </w:r>
      <w:proofErr w:type="gramEnd"/>
      <w:r w:rsidRPr="009B0B6E">
        <w:rPr>
          <w:rFonts w:ascii="標楷體" w:eastAsia="標楷體" w:hAnsi="標楷體" w:hint="eastAsia"/>
          <w:snapToGrid w:val="0"/>
          <w:sz w:val="32"/>
          <w:szCs w:val="32"/>
        </w:rPr>
        <w:t>年度起，將裁撤前一年度尚存在的任務編組中部辦公室，理當行政工作維持的支出預算，則應該連帶有所縮減，而非不減反增。</w:t>
      </w:r>
      <w:proofErr w:type="gramStart"/>
      <w:r w:rsidRPr="009B0B6E">
        <w:rPr>
          <w:rFonts w:ascii="標楷體" w:eastAsia="標楷體" w:hAnsi="標楷體" w:hint="eastAsia"/>
          <w:snapToGrid w:val="0"/>
          <w:sz w:val="32"/>
          <w:szCs w:val="32"/>
        </w:rPr>
        <w:t>爰</w:t>
      </w:r>
      <w:proofErr w:type="gramEnd"/>
      <w:r w:rsidRPr="009B0B6E">
        <w:rPr>
          <w:rFonts w:ascii="標楷體" w:eastAsia="標楷體" w:hAnsi="標楷體" w:hint="eastAsia"/>
          <w:snapToGrid w:val="0"/>
          <w:sz w:val="32"/>
          <w:szCs w:val="32"/>
        </w:rPr>
        <w:t>此，</w:t>
      </w:r>
      <w:r>
        <w:rPr>
          <w:rFonts w:ascii="標楷體" w:eastAsia="標楷體" w:hAnsi="標楷體" w:hint="eastAsia"/>
          <w:snapToGrid w:val="0"/>
          <w:sz w:val="32"/>
          <w:szCs w:val="32"/>
        </w:rPr>
        <w:t>請</w:t>
      </w:r>
      <w:r w:rsidRPr="00A9734C">
        <w:rPr>
          <w:rFonts w:ascii="標楷體" w:eastAsia="標楷體" w:hAnsi="標楷體" w:hint="eastAsia"/>
          <w:snapToGrid w:val="0"/>
          <w:sz w:val="32"/>
          <w:szCs w:val="32"/>
        </w:rPr>
        <w:t>國家教育研究院</w:t>
      </w:r>
      <w:r w:rsidRPr="009B0B6E">
        <w:rPr>
          <w:rFonts w:ascii="標楷體" w:eastAsia="標楷體" w:hAnsi="標楷體" w:hint="eastAsia"/>
          <w:snapToGrid w:val="0"/>
          <w:sz w:val="32"/>
          <w:szCs w:val="32"/>
        </w:rPr>
        <w:t>於</w:t>
      </w:r>
      <w:r>
        <w:rPr>
          <w:rFonts w:ascii="標楷體" w:eastAsia="標楷體" w:hAnsi="標楷體" w:hint="eastAsia"/>
          <w:snapToGrid w:val="0"/>
          <w:sz w:val="32"/>
          <w:szCs w:val="32"/>
        </w:rPr>
        <w:t>1</w:t>
      </w:r>
      <w:r w:rsidRPr="009B0B6E">
        <w:rPr>
          <w:rFonts w:ascii="標楷體" w:eastAsia="標楷體" w:hAnsi="標楷體" w:hint="eastAsia"/>
          <w:snapToGrid w:val="0"/>
          <w:sz w:val="32"/>
          <w:szCs w:val="32"/>
        </w:rPr>
        <w:t>個月內向</w:t>
      </w:r>
      <w:r>
        <w:rPr>
          <w:rFonts w:ascii="標楷體" w:eastAsia="標楷體" w:hAnsi="標楷體" w:hint="eastAsia"/>
          <w:snapToGrid w:val="0"/>
          <w:sz w:val="32"/>
          <w:szCs w:val="32"/>
        </w:rPr>
        <w:t>立法院教育及文化</w:t>
      </w:r>
      <w:r w:rsidRPr="009B0B6E">
        <w:rPr>
          <w:rFonts w:ascii="標楷體" w:eastAsia="標楷體" w:hAnsi="標楷體" w:hint="eastAsia"/>
          <w:snapToGrid w:val="0"/>
          <w:sz w:val="32"/>
          <w:szCs w:val="32"/>
        </w:rPr>
        <w:t>委員會提</w:t>
      </w:r>
      <w:r>
        <w:rPr>
          <w:rFonts w:ascii="標楷體" w:eastAsia="標楷體" w:hAnsi="標楷體" w:hint="eastAsia"/>
          <w:snapToGrid w:val="0"/>
          <w:sz w:val="32"/>
          <w:szCs w:val="32"/>
        </w:rPr>
        <w:t>出</w:t>
      </w:r>
      <w:r w:rsidRPr="009B0B6E">
        <w:rPr>
          <w:rFonts w:ascii="標楷體" w:eastAsia="標楷體" w:hAnsi="標楷體" w:hint="eastAsia"/>
          <w:snapToGrid w:val="0"/>
          <w:sz w:val="32"/>
          <w:szCs w:val="32"/>
        </w:rPr>
        <w:t>書面報告。</w:t>
      </w:r>
      <w:r>
        <w:rPr>
          <w:rFonts w:ascii="標楷體" w:eastAsia="標楷體" w:hAnsi="標楷體"/>
          <w:snapToGrid w:val="0"/>
          <w:sz w:val="32"/>
          <w:szCs w:val="32"/>
        </w:rPr>
        <w:t>535</w:t>
      </w:r>
    </w:p>
    <w:p w14:paraId="7FA451C5" w14:textId="77777777" w:rsidR="006829A8" w:rsidRPr="00BD68D9" w:rsidRDefault="006829A8" w:rsidP="00540B1A">
      <w:pPr>
        <w:overflowPunct w:val="0"/>
        <w:spacing w:line="500" w:lineRule="exact"/>
        <w:ind w:leftChars="1250" w:left="3000"/>
        <w:jc w:val="both"/>
        <w:rPr>
          <w:rFonts w:ascii="標楷體" w:eastAsia="標楷體" w:hAnsi="標楷體"/>
          <w:sz w:val="32"/>
          <w:szCs w:val="32"/>
        </w:rPr>
      </w:pPr>
      <w:r w:rsidRPr="00BD68D9">
        <w:rPr>
          <w:rFonts w:ascii="標楷體" w:eastAsia="標楷體" w:hAnsi="標楷體" w:hint="eastAsia"/>
          <w:sz w:val="32"/>
          <w:szCs w:val="32"/>
        </w:rPr>
        <w:t>提案人：</w:t>
      </w:r>
      <w:proofErr w:type="gramStart"/>
      <w:r w:rsidRPr="00BD68D9">
        <w:rPr>
          <w:rFonts w:ascii="標楷體" w:eastAsia="標楷體" w:hAnsi="標楷體" w:hint="eastAsia"/>
          <w:sz w:val="32"/>
          <w:szCs w:val="32"/>
        </w:rPr>
        <w:t>洪孟楷</w:t>
      </w:r>
      <w:proofErr w:type="gramEnd"/>
      <w:r w:rsidRPr="00BD68D9">
        <w:rPr>
          <w:rFonts w:ascii="標楷體" w:eastAsia="標楷體" w:hAnsi="標楷體" w:hint="eastAsia"/>
          <w:sz w:val="32"/>
          <w:szCs w:val="32"/>
        </w:rPr>
        <w:t xml:space="preserve">　羅廷</w:t>
      </w:r>
      <w:proofErr w:type="gramStart"/>
      <w:r w:rsidRPr="00BD68D9">
        <w:rPr>
          <w:rFonts w:ascii="標楷體" w:eastAsia="標楷體" w:hAnsi="標楷體" w:hint="eastAsia"/>
          <w:sz w:val="32"/>
          <w:szCs w:val="32"/>
        </w:rPr>
        <w:t>瑋</w:t>
      </w:r>
      <w:proofErr w:type="gramEnd"/>
    </w:p>
    <w:p w14:paraId="5DE1EAC0" w14:textId="77777777" w:rsidR="006829A8" w:rsidRPr="00BD68D9" w:rsidRDefault="006829A8" w:rsidP="00540B1A">
      <w:pPr>
        <w:overflowPunct w:val="0"/>
        <w:spacing w:line="500" w:lineRule="exact"/>
        <w:ind w:leftChars="1250" w:left="3000"/>
        <w:jc w:val="both"/>
        <w:rPr>
          <w:rFonts w:ascii="標楷體" w:eastAsia="標楷體" w:hAnsi="標楷體"/>
          <w:sz w:val="32"/>
          <w:szCs w:val="32"/>
        </w:rPr>
      </w:pPr>
      <w:r w:rsidRPr="00BD68D9">
        <w:rPr>
          <w:rFonts w:ascii="標楷體" w:eastAsia="標楷體" w:hAnsi="標楷體" w:hint="eastAsia"/>
          <w:sz w:val="32"/>
          <w:szCs w:val="32"/>
        </w:rPr>
        <w:t>連署人：葛如鈞</w:t>
      </w:r>
    </w:p>
    <w:p w14:paraId="3EF7AF14" w14:textId="77777777" w:rsidR="006829A8" w:rsidRPr="00BD68D9"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BD68D9">
        <w:rPr>
          <w:rFonts w:ascii="標楷體" w:eastAsia="標楷體" w:hAnsi="標楷體" w:hint="eastAsia"/>
          <w:snapToGrid w:val="0"/>
          <w:sz w:val="32"/>
          <w:szCs w:val="32"/>
        </w:rPr>
        <w:t>(三)</w:t>
      </w:r>
      <w:proofErr w:type="gramStart"/>
      <w:r w:rsidRPr="00BD68D9">
        <w:rPr>
          <w:rFonts w:ascii="標楷體" w:eastAsia="標楷體" w:hAnsi="標楷體" w:hint="eastAsia"/>
          <w:snapToGrid w:val="0"/>
          <w:sz w:val="32"/>
          <w:szCs w:val="32"/>
        </w:rPr>
        <w:t>114</w:t>
      </w:r>
      <w:proofErr w:type="gramEnd"/>
      <w:r w:rsidRPr="00BD68D9">
        <w:rPr>
          <w:rFonts w:ascii="標楷體" w:eastAsia="標楷體" w:hAnsi="標楷體" w:hint="eastAsia"/>
          <w:snapToGrid w:val="0"/>
          <w:sz w:val="32"/>
          <w:szCs w:val="32"/>
        </w:rPr>
        <w:t>年度國家教育研究院預算案於第1目「一般行政」項下「人員維持」編列預算2億1,750萬元。國教院隸屬教育部，職司各項教育研究工作，以促進國家教育永續發展，惟該院</w:t>
      </w:r>
      <w:proofErr w:type="gramStart"/>
      <w:r w:rsidRPr="00BD68D9">
        <w:rPr>
          <w:rFonts w:ascii="標楷體" w:eastAsia="標楷體" w:hAnsi="標楷體" w:hint="eastAsia"/>
          <w:snapToGrid w:val="0"/>
          <w:sz w:val="32"/>
          <w:szCs w:val="32"/>
        </w:rPr>
        <w:t>111</w:t>
      </w:r>
      <w:proofErr w:type="gramEnd"/>
      <w:r w:rsidRPr="00BD68D9">
        <w:rPr>
          <w:rFonts w:ascii="標楷體" w:eastAsia="標楷體" w:hAnsi="標楷體" w:hint="eastAsia"/>
          <w:snapToGrid w:val="0"/>
          <w:sz w:val="32"/>
          <w:szCs w:val="32"/>
        </w:rPr>
        <w:t>年度原預計研究94件、實際執行84件，</w:t>
      </w:r>
      <w:proofErr w:type="gramStart"/>
      <w:r w:rsidRPr="00BD68D9">
        <w:rPr>
          <w:rFonts w:ascii="標楷體" w:eastAsia="標楷體" w:hAnsi="標楷體" w:hint="eastAsia"/>
          <w:snapToGrid w:val="0"/>
          <w:sz w:val="32"/>
          <w:szCs w:val="32"/>
        </w:rPr>
        <w:t>112</w:t>
      </w:r>
      <w:proofErr w:type="gramEnd"/>
      <w:r w:rsidRPr="00BD68D9">
        <w:rPr>
          <w:rFonts w:ascii="標楷體" w:eastAsia="標楷體" w:hAnsi="標楷體" w:hint="eastAsia"/>
          <w:snapToGrid w:val="0"/>
          <w:sz w:val="32"/>
          <w:szCs w:val="32"/>
        </w:rPr>
        <w:t>年度預計研究105件、實際執行94件，連續2年研究案件未達預期。同時</w:t>
      </w:r>
      <w:proofErr w:type="gramStart"/>
      <w:r w:rsidRPr="00BD68D9">
        <w:rPr>
          <w:rFonts w:ascii="標楷體" w:eastAsia="標楷體" w:hAnsi="標楷體" w:hint="eastAsia"/>
          <w:snapToGrid w:val="0"/>
          <w:sz w:val="32"/>
          <w:szCs w:val="32"/>
        </w:rPr>
        <w:t>國教院逾四成</w:t>
      </w:r>
      <w:proofErr w:type="gramEnd"/>
      <w:r w:rsidRPr="00BD68D9">
        <w:rPr>
          <w:rFonts w:ascii="標楷體" w:eastAsia="標楷體" w:hAnsi="標楷體" w:hint="eastAsia"/>
          <w:snapToGrid w:val="0"/>
          <w:sz w:val="32"/>
          <w:szCs w:val="32"/>
        </w:rPr>
        <w:t>編制內研究人員兼任其他政府機關(構)及臨時任務編組之職務，因此有必要檢討研究人員配置與運用之妥適性，並對此提出相關改進辦法，請國家教育研究院於2個月內向立法院教育及文化委員會提出書面報告。</w:t>
      </w:r>
      <w:r w:rsidRPr="00BD68D9">
        <w:rPr>
          <w:rFonts w:ascii="標楷體" w:eastAsia="標楷體" w:hAnsi="標楷體"/>
          <w:snapToGrid w:val="0"/>
          <w:sz w:val="32"/>
          <w:szCs w:val="32"/>
        </w:rPr>
        <w:t>536</w:t>
      </w:r>
    </w:p>
    <w:p w14:paraId="3F045840" w14:textId="77777777" w:rsidR="006829A8" w:rsidRPr="00BD68D9" w:rsidRDefault="006829A8" w:rsidP="00540B1A">
      <w:pPr>
        <w:overflowPunct w:val="0"/>
        <w:spacing w:line="500" w:lineRule="exact"/>
        <w:ind w:leftChars="1250" w:left="3000"/>
        <w:jc w:val="both"/>
        <w:rPr>
          <w:rFonts w:ascii="標楷體" w:eastAsia="標楷體" w:hAnsi="標楷體"/>
          <w:sz w:val="32"/>
          <w:szCs w:val="32"/>
        </w:rPr>
      </w:pPr>
      <w:r w:rsidRPr="00BD68D9">
        <w:rPr>
          <w:rFonts w:ascii="標楷體" w:eastAsia="標楷體" w:hAnsi="標楷體" w:hint="eastAsia"/>
          <w:sz w:val="32"/>
          <w:szCs w:val="32"/>
        </w:rPr>
        <w:t>提案人：</w:t>
      </w:r>
      <w:proofErr w:type="gramStart"/>
      <w:r w:rsidRPr="00BD68D9">
        <w:rPr>
          <w:rFonts w:ascii="標楷體" w:eastAsia="標楷體" w:hAnsi="標楷體" w:hint="eastAsia"/>
          <w:sz w:val="32"/>
          <w:szCs w:val="32"/>
        </w:rPr>
        <w:t>洪孟楷</w:t>
      </w:r>
      <w:proofErr w:type="gramEnd"/>
      <w:r w:rsidRPr="00BD68D9">
        <w:rPr>
          <w:rFonts w:ascii="標楷體" w:eastAsia="標楷體" w:hAnsi="標楷體" w:hint="eastAsia"/>
          <w:sz w:val="32"/>
          <w:szCs w:val="32"/>
        </w:rPr>
        <w:t xml:space="preserve">　羅廷</w:t>
      </w:r>
      <w:proofErr w:type="gramStart"/>
      <w:r w:rsidRPr="00BD68D9">
        <w:rPr>
          <w:rFonts w:ascii="標楷體" w:eastAsia="標楷體" w:hAnsi="標楷體" w:hint="eastAsia"/>
          <w:sz w:val="32"/>
          <w:szCs w:val="32"/>
        </w:rPr>
        <w:t>瑋</w:t>
      </w:r>
      <w:proofErr w:type="gramEnd"/>
    </w:p>
    <w:p w14:paraId="24BA5BC1" w14:textId="77777777" w:rsidR="006829A8" w:rsidRPr="00BD68D9" w:rsidRDefault="006829A8" w:rsidP="00540B1A">
      <w:pPr>
        <w:overflowPunct w:val="0"/>
        <w:spacing w:line="500" w:lineRule="exact"/>
        <w:ind w:leftChars="1250" w:left="3000"/>
        <w:jc w:val="both"/>
        <w:rPr>
          <w:rFonts w:ascii="標楷體" w:eastAsia="標楷體" w:hAnsi="標楷體"/>
          <w:sz w:val="32"/>
          <w:szCs w:val="32"/>
        </w:rPr>
      </w:pPr>
      <w:r w:rsidRPr="00BD68D9">
        <w:rPr>
          <w:rFonts w:ascii="標楷體" w:eastAsia="標楷體" w:hAnsi="標楷體" w:hint="eastAsia"/>
          <w:sz w:val="32"/>
          <w:szCs w:val="32"/>
        </w:rPr>
        <w:t>連署人：葛如鈞</w:t>
      </w:r>
    </w:p>
    <w:p w14:paraId="1C5EC00D" w14:textId="77777777" w:rsidR="006829A8" w:rsidRPr="00BD68D9"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BD68D9">
        <w:rPr>
          <w:rFonts w:ascii="標楷體" w:eastAsia="標楷體" w:hAnsi="標楷體" w:hint="eastAsia"/>
          <w:snapToGrid w:val="0"/>
          <w:sz w:val="32"/>
          <w:szCs w:val="32"/>
        </w:rPr>
        <w:t>(四)</w:t>
      </w:r>
      <w:proofErr w:type="gramStart"/>
      <w:r w:rsidRPr="00BD68D9">
        <w:rPr>
          <w:rFonts w:ascii="標楷體" w:eastAsia="標楷體" w:hAnsi="標楷體" w:hint="eastAsia"/>
          <w:snapToGrid w:val="0"/>
          <w:sz w:val="32"/>
          <w:szCs w:val="32"/>
        </w:rPr>
        <w:t>114</w:t>
      </w:r>
      <w:proofErr w:type="gramEnd"/>
      <w:r w:rsidRPr="00BD68D9">
        <w:rPr>
          <w:rFonts w:ascii="標楷體" w:eastAsia="標楷體" w:hAnsi="標楷體" w:hint="eastAsia"/>
          <w:snapToGrid w:val="0"/>
          <w:sz w:val="32"/>
          <w:szCs w:val="32"/>
        </w:rPr>
        <w:t>年度國家教育研究院預算案於第2目「院</w:t>
      </w:r>
      <w:proofErr w:type="gramStart"/>
      <w:r w:rsidRPr="00BD68D9">
        <w:rPr>
          <w:rFonts w:ascii="標楷體" w:eastAsia="標楷體" w:hAnsi="標楷體" w:hint="eastAsia"/>
          <w:snapToGrid w:val="0"/>
          <w:sz w:val="32"/>
          <w:szCs w:val="32"/>
        </w:rPr>
        <w:t>務</w:t>
      </w:r>
      <w:proofErr w:type="gramEnd"/>
      <w:r w:rsidRPr="00BD68D9">
        <w:rPr>
          <w:rFonts w:ascii="標楷體" w:eastAsia="標楷體" w:hAnsi="標楷體" w:hint="eastAsia"/>
          <w:snapToGrid w:val="0"/>
          <w:sz w:val="32"/>
          <w:szCs w:val="32"/>
        </w:rPr>
        <w:t>業務活動」第1節「教育研究研習與推廣」編列預算2億7,973萬4千元。查108</w:t>
      </w:r>
      <w:proofErr w:type="gramStart"/>
      <w:r w:rsidRPr="00BD68D9">
        <w:rPr>
          <w:rFonts w:ascii="標楷體" w:eastAsia="標楷體" w:hAnsi="標楷體" w:hint="eastAsia"/>
          <w:snapToGrid w:val="0"/>
          <w:sz w:val="32"/>
          <w:szCs w:val="32"/>
        </w:rPr>
        <w:t>課綱上路</w:t>
      </w:r>
      <w:proofErr w:type="gramEnd"/>
      <w:r w:rsidRPr="00BD68D9">
        <w:rPr>
          <w:rFonts w:ascii="標楷體" w:eastAsia="標楷體" w:hAnsi="標楷體" w:hint="eastAsia"/>
          <w:snapToGrid w:val="0"/>
          <w:sz w:val="32"/>
          <w:szCs w:val="32"/>
        </w:rPr>
        <w:t>迄今5年時間,爭議不斷，如學習歷程檔</w:t>
      </w:r>
      <w:r w:rsidRPr="00BD68D9">
        <w:rPr>
          <w:rFonts w:ascii="標楷體" w:eastAsia="標楷體" w:hAnsi="標楷體" w:hint="eastAsia"/>
          <w:snapToGrid w:val="0"/>
          <w:sz w:val="32"/>
          <w:szCs w:val="32"/>
        </w:rPr>
        <w:lastRenderedPageBreak/>
        <w:t>案成學生軍備競賽，而</w:t>
      </w:r>
      <w:proofErr w:type="gramStart"/>
      <w:r w:rsidRPr="00BD68D9">
        <w:rPr>
          <w:rFonts w:ascii="標楷體" w:eastAsia="標楷體" w:hAnsi="標楷體" w:hint="eastAsia"/>
          <w:snapToGrid w:val="0"/>
          <w:sz w:val="32"/>
          <w:szCs w:val="32"/>
        </w:rPr>
        <w:t>大學端選才</w:t>
      </w:r>
      <w:proofErr w:type="gramEnd"/>
      <w:r w:rsidRPr="00BD68D9">
        <w:rPr>
          <w:rFonts w:ascii="標楷體" w:eastAsia="標楷體" w:hAnsi="標楷體" w:hint="eastAsia"/>
          <w:snapToGrid w:val="0"/>
          <w:sz w:val="32"/>
          <w:szCs w:val="32"/>
        </w:rPr>
        <w:t>標準不甚明確，再加上補習班代做學習歷程檔案之亂</w:t>
      </w:r>
      <w:proofErr w:type="gramStart"/>
      <w:r w:rsidRPr="00BD68D9">
        <w:rPr>
          <w:rFonts w:ascii="標楷體" w:eastAsia="標楷體" w:hAnsi="標楷體" w:hint="eastAsia"/>
          <w:snapToGrid w:val="0"/>
          <w:sz w:val="32"/>
          <w:szCs w:val="32"/>
        </w:rPr>
        <w:t>象</w:t>
      </w:r>
      <w:proofErr w:type="gramEnd"/>
      <w:r w:rsidRPr="00BD68D9">
        <w:rPr>
          <w:rFonts w:ascii="標楷體" w:eastAsia="標楷體" w:hAnsi="標楷體" w:hint="eastAsia"/>
          <w:snapToGrid w:val="0"/>
          <w:sz w:val="32"/>
          <w:szCs w:val="32"/>
        </w:rPr>
        <w:t>，加劇城鄉差距。且其中多元選課之課程，亦導致</w:t>
      </w:r>
      <w:proofErr w:type="gramStart"/>
      <w:r w:rsidRPr="00BD68D9">
        <w:rPr>
          <w:rFonts w:ascii="標楷體" w:eastAsia="標楷體" w:hAnsi="標楷體" w:hint="eastAsia"/>
          <w:snapToGrid w:val="0"/>
          <w:sz w:val="32"/>
          <w:szCs w:val="32"/>
        </w:rPr>
        <w:t>教師備課壓力</w:t>
      </w:r>
      <w:proofErr w:type="gramEnd"/>
      <w:r w:rsidRPr="00BD68D9">
        <w:rPr>
          <w:rFonts w:ascii="標楷體" w:eastAsia="標楷體" w:hAnsi="標楷體" w:hint="eastAsia"/>
          <w:snapToGrid w:val="0"/>
          <w:sz w:val="32"/>
          <w:szCs w:val="32"/>
        </w:rPr>
        <w:t>加大，許多老師已不堪負荷，國教院針對108</w:t>
      </w:r>
      <w:proofErr w:type="gramStart"/>
      <w:r w:rsidRPr="00BD68D9">
        <w:rPr>
          <w:rFonts w:ascii="標楷體" w:eastAsia="標楷體" w:hAnsi="標楷體" w:hint="eastAsia"/>
          <w:snapToGrid w:val="0"/>
          <w:sz w:val="32"/>
          <w:szCs w:val="32"/>
        </w:rPr>
        <w:t>課綱之</w:t>
      </w:r>
      <w:proofErr w:type="gramEnd"/>
      <w:r w:rsidRPr="00BD68D9">
        <w:rPr>
          <w:rFonts w:ascii="標楷體" w:eastAsia="標楷體" w:hAnsi="標楷體" w:hint="eastAsia"/>
          <w:snapToGrid w:val="0"/>
          <w:sz w:val="32"/>
          <w:szCs w:val="32"/>
        </w:rPr>
        <w:t>諸多爭議，應協助精進完善。另查，近年來國教院於編修國語辭典時，引起諸多爭議，如「…</w:t>
      </w:r>
      <w:proofErr w:type="gramStart"/>
      <w:r w:rsidRPr="00BD68D9">
        <w:rPr>
          <w:rFonts w:ascii="標楷體" w:eastAsia="標楷體" w:hAnsi="標楷體" w:hint="eastAsia"/>
          <w:snapToGrid w:val="0"/>
          <w:sz w:val="32"/>
          <w:szCs w:val="32"/>
        </w:rPr>
        <w:t>…</w:t>
      </w:r>
      <w:proofErr w:type="gramEnd"/>
      <w:r w:rsidRPr="00BD68D9">
        <w:rPr>
          <w:rFonts w:ascii="標楷體" w:eastAsia="標楷體" w:hAnsi="標楷體" w:hint="eastAsia"/>
          <w:snapToGrid w:val="0"/>
          <w:sz w:val="32"/>
          <w:szCs w:val="32"/>
        </w:rPr>
        <w:t>」之不當例句，及早</w:t>
      </w:r>
      <w:r w:rsidRPr="00BD68D9">
        <w:rPr>
          <w:rFonts w:ascii="標楷體" w:eastAsia="標楷體" w:hAnsi="標楷體"/>
          <w:snapToGrid w:val="0"/>
          <w:sz w:val="32"/>
          <w:szCs w:val="32"/>
        </w:rPr>
        <w:t>(</w:t>
      </w:r>
      <w:proofErr w:type="gramStart"/>
      <w:r w:rsidRPr="00BD68D9">
        <w:rPr>
          <w:rFonts w:ascii="標楷體" w:eastAsia="標楷體" w:hAnsi="標楷體" w:hint="eastAsia"/>
          <w:snapToGrid w:val="0"/>
          <w:sz w:val="32"/>
          <w:szCs w:val="32"/>
        </w:rPr>
        <w:t>ㄗ</w:t>
      </w:r>
      <w:proofErr w:type="gramEnd"/>
      <w:r w:rsidRPr="00BD68D9">
        <w:rPr>
          <w:rFonts w:ascii="標楷體" w:eastAsia="標楷體" w:hAnsi="標楷體" w:hint="eastAsia"/>
          <w:snapToGrid w:val="0"/>
          <w:sz w:val="32"/>
          <w:szCs w:val="32"/>
        </w:rPr>
        <w:t>幺ˇ</w:t>
      </w:r>
      <w:r w:rsidRPr="00BD68D9">
        <w:rPr>
          <w:rFonts w:ascii="標楷體" w:eastAsia="標楷體" w:hAnsi="標楷體"/>
          <w:snapToGrid w:val="0"/>
          <w:sz w:val="32"/>
          <w:szCs w:val="32"/>
        </w:rPr>
        <w:t>)</w:t>
      </w:r>
      <w:r w:rsidRPr="00BD68D9">
        <w:rPr>
          <w:rFonts w:ascii="標楷體" w:eastAsia="標楷體" w:hAnsi="標楷體" w:hint="eastAsia"/>
          <w:snapToGrid w:val="0"/>
          <w:sz w:val="32"/>
          <w:szCs w:val="32"/>
        </w:rPr>
        <w:t>上</w:t>
      </w:r>
      <w:r w:rsidRPr="00BD68D9">
        <w:rPr>
          <w:rFonts w:ascii="標楷體" w:eastAsia="標楷體" w:hAnsi="標楷體"/>
          <w:snapToGrid w:val="0"/>
          <w:sz w:val="32"/>
          <w:szCs w:val="32"/>
        </w:rPr>
        <w:t>(</w:t>
      </w:r>
      <w:r w:rsidRPr="00BD68D9">
        <w:rPr>
          <w:rFonts w:ascii="標楷體" w:eastAsia="標楷體" w:hAnsi="標楷體" w:hint="eastAsia"/>
          <w:snapToGrid w:val="0"/>
          <w:sz w:val="32"/>
          <w:szCs w:val="32"/>
        </w:rPr>
        <w:t>ㄕ尢ˋ</w:t>
      </w:r>
      <w:r w:rsidRPr="00BD68D9">
        <w:rPr>
          <w:rFonts w:ascii="標楷體" w:eastAsia="標楷體" w:hAnsi="標楷體"/>
          <w:snapToGrid w:val="0"/>
          <w:sz w:val="32"/>
          <w:szCs w:val="32"/>
        </w:rPr>
        <w:t>)</w:t>
      </w:r>
      <w:r w:rsidRPr="00BD68D9">
        <w:rPr>
          <w:rFonts w:ascii="標楷體" w:eastAsia="標楷體" w:hAnsi="標楷體" w:hint="eastAsia"/>
          <w:snapToGrid w:val="0"/>
          <w:sz w:val="32"/>
          <w:szCs w:val="32"/>
        </w:rPr>
        <w:t>，於國語辭典中念做早</w:t>
      </w:r>
      <w:r w:rsidRPr="00BD68D9">
        <w:rPr>
          <w:rFonts w:ascii="標楷體" w:eastAsia="標楷體" w:hAnsi="標楷體"/>
          <w:snapToGrid w:val="0"/>
          <w:sz w:val="32"/>
          <w:szCs w:val="32"/>
        </w:rPr>
        <w:t>(</w:t>
      </w:r>
      <w:r w:rsidRPr="00BD68D9">
        <w:rPr>
          <w:rFonts w:ascii="標楷體" w:eastAsia="標楷體" w:hAnsi="標楷體" w:hint="eastAsia"/>
          <w:snapToGrid w:val="0"/>
          <w:sz w:val="32"/>
          <w:szCs w:val="32"/>
        </w:rPr>
        <w:t>ㄗㄠˇ</w:t>
      </w:r>
      <w:r w:rsidRPr="00BD68D9">
        <w:rPr>
          <w:rFonts w:ascii="標楷體" w:eastAsia="標楷體" w:hAnsi="標楷體"/>
          <w:snapToGrid w:val="0"/>
          <w:sz w:val="32"/>
          <w:szCs w:val="32"/>
        </w:rPr>
        <w:t>)</w:t>
      </w:r>
      <w:r w:rsidRPr="00BD68D9">
        <w:rPr>
          <w:rFonts w:ascii="標楷體" w:eastAsia="標楷體" w:hAnsi="標楷體" w:hint="eastAsia"/>
          <w:snapToGrid w:val="0"/>
          <w:sz w:val="32"/>
          <w:szCs w:val="32"/>
        </w:rPr>
        <w:t>上</w:t>
      </w:r>
      <w:r w:rsidRPr="00BD68D9">
        <w:rPr>
          <w:rFonts w:ascii="標楷體" w:eastAsia="標楷體" w:hAnsi="標楷體"/>
          <w:snapToGrid w:val="0"/>
          <w:sz w:val="32"/>
          <w:szCs w:val="32"/>
        </w:rPr>
        <w:t>(</w:t>
      </w:r>
      <w:r w:rsidRPr="00BD68D9">
        <w:rPr>
          <w:rFonts w:ascii="標楷體" w:eastAsia="標楷體" w:hAnsi="標楷體" w:hint="eastAsia"/>
          <w:snapToGrid w:val="0"/>
          <w:sz w:val="32"/>
          <w:szCs w:val="32"/>
        </w:rPr>
        <w:t>・ㄕㄤ</w:t>
      </w:r>
      <w:r w:rsidRPr="00BD68D9">
        <w:rPr>
          <w:rFonts w:ascii="標楷體" w:eastAsia="標楷體" w:hAnsi="標楷體"/>
          <w:snapToGrid w:val="0"/>
          <w:sz w:val="32"/>
          <w:szCs w:val="32"/>
        </w:rPr>
        <w:t>)</w:t>
      </w:r>
      <w:r w:rsidRPr="00BD68D9">
        <w:rPr>
          <w:rFonts w:ascii="標楷體" w:eastAsia="標楷體" w:hAnsi="標楷體" w:hint="eastAsia"/>
          <w:snapToGrid w:val="0"/>
          <w:sz w:val="32"/>
          <w:szCs w:val="32"/>
        </w:rPr>
        <w:t>等，實有檢討之必要，請國家教育研究院於</w:t>
      </w:r>
      <w:r w:rsidRPr="00BD68D9">
        <w:rPr>
          <w:rFonts w:ascii="標楷體" w:eastAsia="標楷體" w:hAnsi="標楷體"/>
          <w:snapToGrid w:val="0"/>
          <w:sz w:val="32"/>
          <w:szCs w:val="32"/>
        </w:rPr>
        <w:t>1</w:t>
      </w:r>
      <w:r w:rsidRPr="00BD68D9">
        <w:rPr>
          <w:rFonts w:ascii="標楷體" w:eastAsia="標楷體" w:hAnsi="標楷體" w:hint="eastAsia"/>
          <w:snapToGrid w:val="0"/>
          <w:sz w:val="32"/>
          <w:szCs w:val="32"/>
        </w:rPr>
        <w:t>個月內向立法院教育及文化委員會提出書面報告。539</w:t>
      </w:r>
    </w:p>
    <w:p w14:paraId="79FA6A64" w14:textId="77777777" w:rsidR="006829A8" w:rsidRPr="00BD68D9" w:rsidRDefault="006829A8" w:rsidP="00540B1A">
      <w:pPr>
        <w:overflowPunct w:val="0"/>
        <w:spacing w:line="500" w:lineRule="exact"/>
        <w:ind w:leftChars="1250" w:left="3000"/>
        <w:jc w:val="both"/>
        <w:rPr>
          <w:rFonts w:ascii="標楷體" w:eastAsia="標楷體" w:hAnsi="標楷體"/>
          <w:sz w:val="32"/>
          <w:szCs w:val="32"/>
        </w:rPr>
      </w:pPr>
      <w:r w:rsidRPr="00BD68D9">
        <w:rPr>
          <w:rFonts w:ascii="標楷體" w:eastAsia="標楷體" w:hAnsi="標楷體" w:hint="eastAsia"/>
          <w:sz w:val="32"/>
          <w:szCs w:val="32"/>
        </w:rPr>
        <w:t>提案人：萬美玲　羅廷</w:t>
      </w:r>
      <w:proofErr w:type="gramStart"/>
      <w:r w:rsidRPr="00BD68D9">
        <w:rPr>
          <w:rFonts w:ascii="標楷體" w:eastAsia="標楷體" w:hAnsi="標楷體" w:hint="eastAsia"/>
          <w:sz w:val="32"/>
          <w:szCs w:val="32"/>
        </w:rPr>
        <w:t>瑋</w:t>
      </w:r>
      <w:proofErr w:type="gramEnd"/>
    </w:p>
    <w:p w14:paraId="16D07CF6" w14:textId="77777777" w:rsidR="006829A8" w:rsidRPr="00BD68D9" w:rsidRDefault="006829A8" w:rsidP="00540B1A">
      <w:pPr>
        <w:overflowPunct w:val="0"/>
        <w:spacing w:line="500" w:lineRule="exact"/>
        <w:ind w:leftChars="1250" w:left="3000"/>
        <w:jc w:val="both"/>
        <w:rPr>
          <w:rFonts w:ascii="標楷體" w:eastAsia="標楷體" w:hAnsi="標楷體"/>
          <w:sz w:val="32"/>
          <w:szCs w:val="32"/>
        </w:rPr>
      </w:pPr>
      <w:r w:rsidRPr="00BD68D9">
        <w:rPr>
          <w:rFonts w:ascii="標楷體" w:eastAsia="標楷體" w:hAnsi="標楷體" w:hint="eastAsia"/>
          <w:sz w:val="32"/>
          <w:szCs w:val="32"/>
        </w:rPr>
        <w:t>連署人：葛如鈞</w:t>
      </w:r>
    </w:p>
    <w:p w14:paraId="57569BF1"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BD68D9">
        <w:rPr>
          <w:rFonts w:ascii="標楷體" w:eastAsia="標楷體" w:hAnsi="標楷體" w:hint="eastAsia"/>
          <w:snapToGrid w:val="0"/>
          <w:sz w:val="32"/>
          <w:szCs w:val="32"/>
        </w:rPr>
        <w:t>(</w:t>
      </w:r>
      <w:r>
        <w:rPr>
          <w:rFonts w:ascii="標楷體" w:eastAsia="標楷體" w:hAnsi="標楷體" w:hint="eastAsia"/>
          <w:snapToGrid w:val="0"/>
          <w:sz w:val="32"/>
          <w:szCs w:val="32"/>
        </w:rPr>
        <w:t>五</w:t>
      </w:r>
      <w:r w:rsidRPr="00BD68D9">
        <w:rPr>
          <w:rFonts w:ascii="標楷體" w:eastAsia="標楷體" w:hAnsi="標楷體" w:hint="eastAsia"/>
          <w:snapToGrid w:val="0"/>
          <w:sz w:val="32"/>
          <w:szCs w:val="32"/>
        </w:rPr>
        <w:t>)</w:t>
      </w:r>
      <w:proofErr w:type="gramStart"/>
      <w:r w:rsidRPr="00BD68D9">
        <w:rPr>
          <w:rFonts w:ascii="標楷體" w:eastAsia="標楷體" w:hAnsi="標楷體" w:hint="eastAsia"/>
          <w:snapToGrid w:val="0"/>
          <w:sz w:val="32"/>
          <w:szCs w:val="32"/>
        </w:rPr>
        <w:t>114</w:t>
      </w:r>
      <w:proofErr w:type="gramEnd"/>
      <w:r w:rsidRPr="00BD68D9">
        <w:rPr>
          <w:rFonts w:ascii="標楷體" w:eastAsia="標楷體" w:hAnsi="標楷體" w:hint="eastAsia"/>
          <w:snapToGrid w:val="0"/>
          <w:sz w:val="32"/>
          <w:szCs w:val="32"/>
        </w:rPr>
        <w:t>年度國家教育研究院預算案於第2目「院</w:t>
      </w:r>
      <w:proofErr w:type="gramStart"/>
      <w:r w:rsidRPr="00BD68D9">
        <w:rPr>
          <w:rFonts w:ascii="標楷體" w:eastAsia="標楷體" w:hAnsi="標楷體" w:hint="eastAsia"/>
          <w:snapToGrid w:val="0"/>
          <w:sz w:val="32"/>
          <w:szCs w:val="32"/>
        </w:rPr>
        <w:t>務</w:t>
      </w:r>
      <w:proofErr w:type="gramEnd"/>
      <w:r w:rsidRPr="00BD68D9">
        <w:rPr>
          <w:rFonts w:ascii="標楷體" w:eastAsia="標楷體" w:hAnsi="標楷體" w:hint="eastAsia"/>
          <w:snapToGrid w:val="0"/>
          <w:sz w:val="32"/>
          <w:szCs w:val="32"/>
        </w:rPr>
        <w:t>業務活動」第1節「教育研究研習與推廣」項下「教育制度及政策議題之研究」中「業務費」編列預算1,588萬8千元。108</w:t>
      </w:r>
      <w:proofErr w:type="gramStart"/>
      <w:r w:rsidRPr="00BD68D9">
        <w:rPr>
          <w:rFonts w:ascii="標楷體" w:eastAsia="標楷體" w:hAnsi="標楷體" w:hint="eastAsia"/>
          <w:snapToGrid w:val="0"/>
          <w:sz w:val="32"/>
          <w:szCs w:val="32"/>
        </w:rPr>
        <w:t>課綱首屆</w:t>
      </w:r>
      <w:proofErr w:type="gramEnd"/>
      <w:r w:rsidRPr="00BD68D9">
        <w:rPr>
          <w:rFonts w:ascii="標楷體" w:eastAsia="標楷體" w:hAnsi="標楷體" w:hint="eastAsia"/>
          <w:snapToGrid w:val="0"/>
          <w:sz w:val="32"/>
          <w:szCs w:val="32"/>
        </w:rPr>
        <w:t>新生入大學，在期中成績出爐後讓許多理工科教授搖頭，分數下滑不如前幾屆。以國內知名學府電資學院新生平均成績為例，國立臺灣大學新生較去年同期低9%、國立清華大學不及格率也增加7%，上升至33%。除師長憂心學生學習表現外，大</w:t>
      </w:r>
      <w:proofErr w:type="gramStart"/>
      <w:r w:rsidRPr="00BD68D9">
        <w:rPr>
          <w:rFonts w:ascii="標楷體" w:eastAsia="標楷體" w:hAnsi="標楷體" w:hint="eastAsia"/>
          <w:snapToGrid w:val="0"/>
          <w:sz w:val="32"/>
          <w:szCs w:val="32"/>
        </w:rPr>
        <w:t>一</w:t>
      </w:r>
      <w:proofErr w:type="gramEnd"/>
      <w:r w:rsidRPr="00BD68D9">
        <w:rPr>
          <w:rFonts w:ascii="標楷體" w:eastAsia="標楷體" w:hAnsi="標楷體" w:hint="eastAsia"/>
          <w:snapToGrid w:val="0"/>
          <w:sz w:val="32"/>
          <w:szCs w:val="32"/>
        </w:rPr>
        <w:t>新生也認為</w:t>
      </w:r>
      <w:proofErr w:type="gramStart"/>
      <w:r w:rsidRPr="00BD68D9">
        <w:rPr>
          <w:rFonts w:ascii="標楷體" w:eastAsia="標楷體" w:hAnsi="標楷體" w:hint="eastAsia"/>
          <w:snapToGrid w:val="0"/>
          <w:sz w:val="32"/>
          <w:szCs w:val="32"/>
        </w:rPr>
        <w:t>新課綱</w:t>
      </w:r>
      <w:proofErr w:type="gramEnd"/>
      <w:r w:rsidRPr="00BD68D9">
        <w:rPr>
          <w:rFonts w:ascii="標楷體" w:eastAsia="標楷體" w:hAnsi="標楷體" w:hint="eastAsia"/>
          <w:snapToGrid w:val="0"/>
          <w:sz w:val="32"/>
          <w:szCs w:val="32"/>
        </w:rPr>
        <w:t>漏洞百出，學習跟不上大學課程進度安排。</w:t>
      </w:r>
      <w:proofErr w:type="gramStart"/>
      <w:r w:rsidRPr="00BD68D9">
        <w:rPr>
          <w:rFonts w:ascii="標楷體" w:eastAsia="標楷體" w:hAnsi="標楷體" w:hint="eastAsia"/>
          <w:snapToGrid w:val="0"/>
          <w:sz w:val="32"/>
          <w:szCs w:val="32"/>
        </w:rPr>
        <w:t>108年課綱修改</w:t>
      </w:r>
      <w:proofErr w:type="gramEnd"/>
      <w:r w:rsidRPr="00BD68D9">
        <w:rPr>
          <w:rFonts w:ascii="標楷體" w:eastAsia="標楷體" w:hAnsi="標楷體" w:hint="eastAsia"/>
          <w:snapToGrid w:val="0"/>
          <w:sz w:val="32"/>
          <w:szCs w:val="32"/>
        </w:rPr>
        <w:t>後的效益持續在評估觀察中，短期來看理工科新生成績明顯下滑，是一種警訊，畢竟這些學生畢業後流向高科技產業，倘若能力不足將使人才荒加劇。</w:t>
      </w:r>
      <w:proofErr w:type="gramStart"/>
      <w:r w:rsidRPr="00BD68D9">
        <w:rPr>
          <w:rFonts w:ascii="標楷體" w:eastAsia="標楷體" w:hAnsi="標楷體" w:hint="eastAsia"/>
          <w:snapToGrid w:val="0"/>
          <w:sz w:val="32"/>
          <w:szCs w:val="32"/>
        </w:rPr>
        <w:t>爰</w:t>
      </w:r>
      <w:proofErr w:type="gramEnd"/>
      <w:r w:rsidRPr="00BD68D9">
        <w:rPr>
          <w:rFonts w:ascii="標楷體" w:eastAsia="標楷體" w:hAnsi="標楷體" w:hint="eastAsia"/>
          <w:snapToGrid w:val="0"/>
          <w:sz w:val="32"/>
          <w:szCs w:val="32"/>
        </w:rPr>
        <w:t>請教育部國家</w:t>
      </w:r>
      <w:r>
        <w:rPr>
          <w:rFonts w:ascii="標楷體" w:eastAsia="標楷體" w:hAnsi="標楷體" w:hint="eastAsia"/>
          <w:snapToGrid w:val="0"/>
          <w:sz w:val="32"/>
          <w:szCs w:val="32"/>
        </w:rPr>
        <w:t>教育</w:t>
      </w:r>
      <w:r w:rsidRPr="00BD68D9">
        <w:rPr>
          <w:rFonts w:ascii="標楷體" w:eastAsia="標楷體" w:hAnsi="標楷體" w:hint="eastAsia"/>
          <w:snapToGrid w:val="0"/>
          <w:sz w:val="32"/>
          <w:szCs w:val="32"/>
        </w:rPr>
        <w:t>研究院就政策及施行成效提出檢討。</w:t>
      </w:r>
      <w:r>
        <w:rPr>
          <w:rFonts w:ascii="標楷體" w:eastAsia="標楷體" w:hAnsi="標楷體" w:hint="eastAsia"/>
          <w:snapToGrid w:val="0"/>
          <w:sz w:val="32"/>
          <w:szCs w:val="32"/>
        </w:rPr>
        <w:t>請</w:t>
      </w:r>
      <w:r w:rsidRPr="00BD68D9">
        <w:rPr>
          <w:rFonts w:ascii="標楷體" w:eastAsia="標楷體" w:hAnsi="標楷體" w:hint="eastAsia"/>
          <w:snapToGrid w:val="0"/>
          <w:sz w:val="32"/>
          <w:szCs w:val="32"/>
        </w:rPr>
        <w:t>國家教育研究院向立法院教育及文化委員會提出108</w:t>
      </w:r>
      <w:proofErr w:type="gramStart"/>
      <w:r w:rsidRPr="00BD68D9">
        <w:rPr>
          <w:rFonts w:ascii="標楷體" w:eastAsia="標楷體" w:hAnsi="標楷體" w:hint="eastAsia"/>
          <w:snapToGrid w:val="0"/>
          <w:sz w:val="32"/>
          <w:szCs w:val="32"/>
        </w:rPr>
        <w:t>課綱檢討</w:t>
      </w:r>
      <w:proofErr w:type="gramEnd"/>
      <w:r w:rsidRPr="00BD68D9">
        <w:rPr>
          <w:rFonts w:ascii="標楷體" w:eastAsia="標楷體" w:hAnsi="標楷體" w:hint="eastAsia"/>
          <w:snapToGrid w:val="0"/>
          <w:sz w:val="32"/>
          <w:szCs w:val="32"/>
        </w:rPr>
        <w:t>並提出精進策略方向</w:t>
      </w:r>
      <w:r w:rsidRPr="00146169">
        <w:rPr>
          <w:rFonts w:ascii="標楷體" w:eastAsia="標楷體" w:hAnsi="標楷體" w:hint="eastAsia"/>
          <w:snapToGrid w:val="0"/>
          <w:sz w:val="32"/>
          <w:szCs w:val="32"/>
        </w:rPr>
        <w:t>書面報告</w:t>
      </w:r>
      <w:r>
        <w:rPr>
          <w:rFonts w:ascii="標楷體" w:eastAsia="標楷體" w:hAnsi="標楷體" w:hint="eastAsia"/>
          <w:snapToGrid w:val="0"/>
          <w:sz w:val="32"/>
          <w:szCs w:val="32"/>
        </w:rPr>
        <w:t>。542</w:t>
      </w:r>
    </w:p>
    <w:p w14:paraId="30A95DB2" w14:textId="77777777" w:rsidR="006829A8" w:rsidRPr="00BD68D9" w:rsidRDefault="006829A8" w:rsidP="00540B1A">
      <w:pPr>
        <w:overflowPunct w:val="0"/>
        <w:spacing w:line="500" w:lineRule="exact"/>
        <w:ind w:leftChars="1250" w:left="3000"/>
        <w:jc w:val="both"/>
        <w:rPr>
          <w:rFonts w:ascii="標楷體" w:eastAsia="標楷體" w:hAnsi="標楷體"/>
          <w:sz w:val="32"/>
          <w:szCs w:val="32"/>
        </w:rPr>
      </w:pPr>
      <w:r w:rsidRPr="00BD68D9">
        <w:rPr>
          <w:rFonts w:ascii="標楷體" w:eastAsia="標楷體" w:hAnsi="標楷體" w:hint="eastAsia"/>
          <w:sz w:val="32"/>
          <w:szCs w:val="32"/>
        </w:rPr>
        <w:t>提案人：</w:t>
      </w:r>
      <w:r>
        <w:rPr>
          <w:rFonts w:ascii="標楷體" w:eastAsia="標楷體" w:hAnsi="標楷體" w:hint="eastAsia"/>
          <w:sz w:val="32"/>
          <w:szCs w:val="32"/>
        </w:rPr>
        <w:t>林倩綺　羅廷</w:t>
      </w:r>
      <w:proofErr w:type="gramStart"/>
      <w:r>
        <w:rPr>
          <w:rFonts w:ascii="標楷體" w:eastAsia="標楷體" w:hAnsi="標楷體" w:hint="eastAsia"/>
          <w:sz w:val="32"/>
          <w:szCs w:val="32"/>
        </w:rPr>
        <w:t>瑋</w:t>
      </w:r>
      <w:proofErr w:type="gramEnd"/>
      <w:r>
        <w:rPr>
          <w:rFonts w:ascii="標楷體" w:eastAsia="標楷體" w:hAnsi="標楷體" w:hint="eastAsia"/>
          <w:sz w:val="32"/>
          <w:szCs w:val="32"/>
        </w:rPr>
        <w:t xml:space="preserve">　</w:t>
      </w:r>
      <w:proofErr w:type="gramStart"/>
      <w:r>
        <w:rPr>
          <w:rFonts w:ascii="標楷體" w:eastAsia="標楷體" w:hAnsi="標楷體" w:hint="eastAsia"/>
          <w:sz w:val="32"/>
          <w:szCs w:val="32"/>
        </w:rPr>
        <w:t>洪孟楷</w:t>
      </w:r>
      <w:proofErr w:type="gramEnd"/>
      <w:r>
        <w:rPr>
          <w:rFonts w:ascii="標楷體" w:eastAsia="標楷體" w:hAnsi="標楷體" w:hint="eastAsia"/>
          <w:sz w:val="32"/>
          <w:szCs w:val="32"/>
        </w:rPr>
        <w:t xml:space="preserve">　徐欣瑩</w:t>
      </w:r>
    </w:p>
    <w:p w14:paraId="6C7C33C7"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BD68D9">
        <w:rPr>
          <w:rFonts w:ascii="標楷體" w:eastAsia="標楷體" w:hAnsi="標楷體" w:hint="eastAsia"/>
          <w:snapToGrid w:val="0"/>
          <w:sz w:val="32"/>
          <w:szCs w:val="32"/>
        </w:rPr>
        <w:t>(</w:t>
      </w:r>
      <w:r>
        <w:rPr>
          <w:rFonts w:ascii="標楷體" w:eastAsia="標楷體" w:hAnsi="標楷體" w:hint="eastAsia"/>
          <w:snapToGrid w:val="0"/>
          <w:sz w:val="32"/>
          <w:szCs w:val="32"/>
        </w:rPr>
        <w:t>六</w:t>
      </w:r>
      <w:r w:rsidRPr="00BD68D9">
        <w:rPr>
          <w:rFonts w:ascii="標楷體" w:eastAsia="標楷體" w:hAnsi="標楷體" w:hint="eastAsia"/>
          <w:snapToGrid w:val="0"/>
          <w:sz w:val="32"/>
          <w:szCs w:val="32"/>
        </w:rPr>
        <w:t>)有</w:t>
      </w:r>
      <w:proofErr w:type="gramStart"/>
      <w:r w:rsidRPr="00BD68D9">
        <w:rPr>
          <w:rFonts w:ascii="標楷體" w:eastAsia="標楷體" w:hAnsi="標楷體" w:hint="eastAsia"/>
          <w:snapToGrid w:val="0"/>
          <w:sz w:val="32"/>
          <w:szCs w:val="32"/>
        </w:rPr>
        <w:t>鑑</w:t>
      </w:r>
      <w:proofErr w:type="gramEnd"/>
      <w:r w:rsidRPr="00BD68D9">
        <w:rPr>
          <w:rFonts w:ascii="標楷體" w:eastAsia="標楷體" w:hAnsi="標楷體" w:hint="eastAsia"/>
          <w:snapToGrid w:val="0"/>
          <w:sz w:val="32"/>
          <w:szCs w:val="32"/>
        </w:rPr>
        <w:t>於教科書發展業務預算項下，乃編列有對於</w:t>
      </w:r>
      <w:r>
        <w:rPr>
          <w:rFonts w:ascii="標楷體" w:eastAsia="標楷體" w:hAnsi="標楷體" w:hint="eastAsia"/>
          <w:snapToGrid w:val="0"/>
          <w:sz w:val="32"/>
          <w:szCs w:val="32"/>
        </w:rPr>
        <w:t>「</w:t>
      </w:r>
      <w:r w:rsidRPr="00BD68D9">
        <w:rPr>
          <w:rFonts w:ascii="標楷體" w:eastAsia="標楷體" w:hAnsi="標楷體" w:hint="eastAsia"/>
          <w:snapToGrid w:val="0"/>
          <w:sz w:val="32"/>
          <w:szCs w:val="32"/>
        </w:rPr>
        <w:t>教科書研究</w:t>
      </w:r>
      <w:r>
        <w:rPr>
          <w:rFonts w:ascii="標楷體" w:eastAsia="標楷體" w:hAnsi="標楷體" w:hint="eastAsia"/>
          <w:snapToGrid w:val="0"/>
          <w:sz w:val="32"/>
          <w:szCs w:val="32"/>
        </w:rPr>
        <w:t>」</w:t>
      </w:r>
      <w:r w:rsidRPr="00BD68D9">
        <w:rPr>
          <w:rFonts w:ascii="標楷體" w:eastAsia="標楷體" w:hAnsi="標楷體" w:hint="eastAsia"/>
          <w:snapToGrid w:val="0"/>
          <w:sz w:val="32"/>
          <w:szCs w:val="32"/>
        </w:rPr>
        <w:t>刊物維運作業相關經費。是</w:t>
      </w:r>
      <w:proofErr w:type="gramStart"/>
      <w:r w:rsidRPr="00BD68D9">
        <w:rPr>
          <w:rFonts w:ascii="標楷體" w:eastAsia="標楷體" w:hAnsi="標楷體" w:hint="eastAsia"/>
          <w:snapToGrid w:val="0"/>
          <w:sz w:val="32"/>
          <w:szCs w:val="32"/>
        </w:rPr>
        <w:t>以</w:t>
      </w:r>
      <w:proofErr w:type="gramEnd"/>
      <w:r w:rsidRPr="00BD68D9">
        <w:rPr>
          <w:rFonts w:ascii="標楷體" w:eastAsia="標楷體" w:hAnsi="標楷體" w:hint="eastAsia"/>
          <w:snapToGrid w:val="0"/>
          <w:sz w:val="32"/>
          <w:szCs w:val="32"/>
        </w:rPr>
        <w:t>，查</w:t>
      </w:r>
      <w:r>
        <w:rPr>
          <w:rFonts w:ascii="標楷體" w:eastAsia="標楷體" w:hAnsi="標楷體" w:hint="eastAsia"/>
          <w:snapToGrid w:val="0"/>
          <w:sz w:val="32"/>
          <w:szCs w:val="32"/>
        </w:rPr>
        <w:t>「</w:t>
      </w:r>
      <w:r w:rsidRPr="00BD68D9">
        <w:rPr>
          <w:rFonts w:ascii="標楷體" w:eastAsia="標楷體" w:hAnsi="標楷體" w:hint="eastAsia"/>
          <w:snapToGrid w:val="0"/>
          <w:sz w:val="32"/>
          <w:szCs w:val="32"/>
        </w:rPr>
        <w:t>教科書研究</w:t>
      </w:r>
      <w:r>
        <w:rPr>
          <w:rFonts w:ascii="標楷體" w:eastAsia="標楷體" w:hAnsi="標楷體" w:hint="eastAsia"/>
          <w:snapToGrid w:val="0"/>
          <w:sz w:val="32"/>
          <w:szCs w:val="32"/>
        </w:rPr>
        <w:t>」</w:t>
      </w:r>
      <w:r w:rsidRPr="00BD68D9">
        <w:rPr>
          <w:rFonts w:ascii="標楷體" w:eastAsia="標楷體" w:hAnsi="標楷體" w:hint="eastAsia"/>
          <w:snapToGrid w:val="0"/>
          <w:sz w:val="32"/>
          <w:szCs w:val="32"/>
        </w:rPr>
        <w:t>刊物</w:t>
      </w:r>
      <w:r w:rsidRPr="00BD68D9">
        <w:rPr>
          <w:rFonts w:ascii="標楷體" w:eastAsia="標楷體" w:hAnsi="標楷體" w:hint="eastAsia"/>
          <w:snapToGrid w:val="0"/>
          <w:sz w:val="32"/>
          <w:szCs w:val="32"/>
        </w:rPr>
        <w:lastRenderedPageBreak/>
        <w:t>乃每年發行</w:t>
      </w:r>
      <w:r>
        <w:rPr>
          <w:rFonts w:ascii="標楷體" w:eastAsia="標楷體" w:hAnsi="標楷體" w:hint="eastAsia"/>
          <w:snapToGrid w:val="0"/>
          <w:sz w:val="32"/>
          <w:szCs w:val="32"/>
        </w:rPr>
        <w:t>3</w:t>
      </w:r>
      <w:r w:rsidRPr="00BD68D9">
        <w:rPr>
          <w:rFonts w:ascii="標楷體" w:eastAsia="標楷體" w:hAnsi="標楷體" w:hint="eastAsia"/>
          <w:snapToGrid w:val="0"/>
          <w:sz w:val="32"/>
          <w:szCs w:val="32"/>
        </w:rPr>
        <w:t>次之期刊，且在最新113年4月發行之第十七卷第一期內容中，便有多篇專論出現收件日期，再至刊物發行日期</w:t>
      </w:r>
      <w:proofErr w:type="gramStart"/>
      <w:r w:rsidRPr="00BD68D9">
        <w:rPr>
          <w:rFonts w:ascii="標楷體" w:eastAsia="標楷體" w:hAnsi="標楷體" w:hint="eastAsia"/>
          <w:snapToGrid w:val="0"/>
          <w:sz w:val="32"/>
          <w:szCs w:val="32"/>
        </w:rPr>
        <w:t>之間，</w:t>
      </w:r>
      <w:proofErr w:type="gramEnd"/>
      <w:r w:rsidRPr="00BD68D9">
        <w:rPr>
          <w:rFonts w:ascii="標楷體" w:eastAsia="標楷體" w:hAnsi="標楷體" w:hint="eastAsia"/>
          <w:snapToGrid w:val="0"/>
          <w:sz w:val="32"/>
          <w:szCs w:val="32"/>
        </w:rPr>
        <w:t>有將近</w:t>
      </w:r>
      <w:r>
        <w:rPr>
          <w:rFonts w:ascii="標楷體" w:eastAsia="標楷體" w:hAnsi="標楷體" w:hint="eastAsia"/>
          <w:snapToGrid w:val="0"/>
          <w:sz w:val="32"/>
          <w:szCs w:val="32"/>
        </w:rPr>
        <w:t>1</w:t>
      </w:r>
      <w:r w:rsidRPr="00BD68D9">
        <w:rPr>
          <w:rFonts w:ascii="標楷體" w:eastAsia="標楷體" w:hAnsi="標楷體" w:hint="eastAsia"/>
          <w:snapToGrid w:val="0"/>
          <w:sz w:val="32"/>
          <w:szCs w:val="32"/>
        </w:rPr>
        <w:t>年之久的時間長度情形，致使刊物刊載內容未能有效即時反映研究之發現，允宜檢討改善。</w:t>
      </w:r>
      <w:proofErr w:type="gramStart"/>
      <w:r w:rsidRPr="00BD68D9">
        <w:rPr>
          <w:rFonts w:ascii="標楷體" w:eastAsia="標楷體" w:hAnsi="標楷體" w:hint="eastAsia"/>
          <w:snapToGrid w:val="0"/>
          <w:sz w:val="32"/>
          <w:szCs w:val="32"/>
        </w:rPr>
        <w:t>此外，</w:t>
      </w:r>
      <w:proofErr w:type="gramEnd"/>
      <w:r w:rsidRPr="00BD68D9">
        <w:rPr>
          <w:rFonts w:ascii="標楷體" w:eastAsia="標楷體" w:hAnsi="標楷體" w:hint="eastAsia"/>
          <w:snapToGrid w:val="0"/>
          <w:sz w:val="32"/>
          <w:szCs w:val="32"/>
        </w:rPr>
        <w:t>查NERDA國家教育研究院</w:t>
      </w:r>
      <w:proofErr w:type="gramStart"/>
      <w:r w:rsidRPr="00BD68D9">
        <w:rPr>
          <w:rFonts w:ascii="標楷體" w:eastAsia="標楷體" w:hAnsi="標楷體" w:hint="eastAsia"/>
          <w:snapToGrid w:val="0"/>
          <w:sz w:val="32"/>
          <w:szCs w:val="32"/>
        </w:rPr>
        <w:t>資料庫官網中</w:t>
      </w:r>
      <w:proofErr w:type="gramEnd"/>
      <w:r w:rsidRPr="00BD68D9">
        <w:rPr>
          <w:rFonts w:ascii="標楷體" w:eastAsia="標楷體" w:hAnsi="標楷體" w:hint="eastAsia"/>
          <w:snapToGrid w:val="0"/>
          <w:sz w:val="32"/>
          <w:szCs w:val="32"/>
        </w:rPr>
        <w:t>，關於最新研究成果頁面，迄今僅停留在112年4月之最新成果，亦應有相關檢討與改善，</w:t>
      </w:r>
      <w:proofErr w:type="gramStart"/>
      <w:r w:rsidRPr="00BD68D9">
        <w:rPr>
          <w:rFonts w:ascii="標楷體" w:eastAsia="標楷體" w:hAnsi="標楷體" w:hint="eastAsia"/>
          <w:snapToGrid w:val="0"/>
          <w:sz w:val="32"/>
          <w:szCs w:val="32"/>
        </w:rPr>
        <w:t>爰</w:t>
      </w:r>
      <w:proofErr w:type="gramEnd"/>
      <w:r w:rsidRPr="00BD68D9">
        <w:rPr>
          <w:rFonts w:ascii="標楷體" w:eastAsia="標楷體" w:hAnsi="標楷體" w:hint="eastAsia"/>
          <w:snapToGrid w:val="0"/>
          <w:sz w:val="32"/>
          <w:szCs w:val="32"/>
        </w:rPr>
        <w:t>請於</w:t>
      </w:r>
      <w:r>
        <w:rPr>
          <w:rFonts w:ascii="標楷體" w:eastAsia="標楷體" w:hAnsi="標楷體" w:hint="eastAsia"/>
          <w:snapToGrid w:val="0"/>
          <w:sz w:val="32"/>
          <w:szCs w:val="32"/>
        </w:rPr>
        <w:t>1</w:t>
      </w:r>
      <w:r w:rsidRPr="00BD68D9">
        <w:rPr>
          <w:rFonts w:ascii="標楷體" w:eastAsia="標楷體" w:hAnsi="標楷體" w:hint="eastAsia"/>
          <w:snapToGrid w:val="0"/>
          <w:sz w:val="32"/>
          <w:szCs w:val="32"/>
        </w:rPr>
        <w:t>個月內向立法院教育及文化委員會提出書面報告。</w:t>
      </w:r>
      <w:r>
        <w:rPr>
          <w:rFonts w:ascii="標楷體" w:eastAsia="標楷體" w:hAnsi="標楷體" w:hint="eastAsia"/>
          <w:snapToGrid w:val="0"/>
          <w:sz w:val="32"/>
          <w:szCs w:val="32"/>
        </w:rPr>
        <w:t>547</w:t>
      </w:r>
    </w:p>
    <w:p w14:paraId="73DB4962" w14:textId="77777777" w:rsidR="006829A8" w:rsidRPr="00BD68D9" w:rsidRDefault="006829A8" w:rsidP="00540B1A">
      <w:pPr>
        <w:overflowPunct w:val="0"/>
        <w:spacing w:line="500" w:lineRule="exact"/>
        <w:ind w:leftChars="1250" w:left="3000"/>
        <w:jc w:val="both"/>
        <w:rPr>
          <w:rFonts w:ascii="標楷體" w:eastAsia="標楷體" w:hAnsi="標楷體"/>
          <w:sz w:val="32"/>
          <w:szCs w:val="32"/>
        </w:rPr>
      </w:pPr>
      <w:r w:rsidRPr="00BD68D9">
        <w:rPr>
          <w:rFonts w:ascii="標楷體" w:eastAsia="標楷體" w:hAnsi="標楷體" w:hint="eastAsia"/>
          <w:sz w:val="32"/>
          <w:szCs w:val="32"/>
        </w:rPr>
        <w:t>提案人：</w:t>
      </w:r>
      <w:r>
        <w:rPr>
          <w:rFonts w:ascii="標楷體" w:eastAsia="標楷體" w:hAnsi="標楷體" w:hint="eastAsia"/>
          <w:sz w:val="32"/>
          <w:szCs w:val="32"/>
        </w:rPr>
        <w:t>洪孟楷</w:t>
      </w:r>
    </w:p>
    <w:p w14:paraId="3E9B2A9D" w14:textId="77777777" w:rsidR="006829A8" w:rsidRPr="00BD68D9" w:rsidRDefault="006829A8" w:rsidP="00540B1A">
      <w:pPr>
        <w:overflowPunct w:val="0"/>
        <w:spacing w:line="500" w:lineRule="exact"/>
        <w:ind w:leftChars="1250" w:left="3000"/>
        <w:jc w:val="both"/>
        <w:rPr>
          <w:rFonts w:ascii="標楷體" w:eastAsia="標楷體" w:hAnsi="標楷體"/>
          <w:sz w:val="32"/>
          <w:szCs w:val="32"/>
        </w:rPr>
      </w:pPr>
      <w:r w:rsidRPr="00BD68D9">
        <w:rPr>
          <w:rFonts w:ascii="標楷體" w:eastAsia="標楷體" w:hAnsi="標楷體" w:hint="eastAsia"/>
          <w:sz w:val="32"/>
          <w:szCs w:val="32"/>
        </w:rPr>
        <w:t>連署人：</w:t>
      </w:r>
      <w:r>
        <w:rPr>
          <w:rFonts w:ascii="標楷體" w:eastAsia="標楷體" w:hAnsi="標楷體" w:hint="eastAsia"/>
          <w:sz w:val="32"/>
          <w:szCs w:val="32"/>
        </w:rPr>
        <w:t>林倩綺　葛如鈞</w:t>
      </w:r>
    </w:p>
    <w:p w14:paraId="61BEA62B" w14:textId="77777777" w:rsidR="006829A8" w:rsidRPr="003C122E" w:rsidRDefault="006829A8" w:rsidP="00540B1A">
      <w:pPr>
        <w:snapToGrid w:val="0"/>
        <w:spacing w:beforeLines="50" w:before="18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貳</w:t>
      </w:r>
      <w:r w:rsidRPr="003C122E">
        <w:rPr>
          <w:rFonts w:ascii="標楷體" w:eastAsia="標楷體" w:hAnsi="標楷體" w:hint="eastAsia"/>
          <w:bCs/>
          <w:sz w:val="32"/>
          <w:szCs w:val="32"/>
        </w:rPr>
        <w:t>、</w:t>
      </w:r>
      <w:bookmarkStart w:id="178" w:name="_Hlk150434977"/>
      <w:proofErr w:type="gramStart"/>
      <w:r w:rsidRPr="003C122E">
        <w:rPr>
          <w:rFonts w:ascii="標楷體" w:eastAsia="標楷體" w:hAnsi="標楷體" w:hint="eastAsia"/>
          <w:bCs/>
          <w:sz w:val="32"/>
          <w:szCs w:val="32"/>
        </w:rPr>
        <w:t>11</w:t>
      </w:r>
      <w:r>
        <w:rPr>
          <w:rFonts w:ascii="標楷體" w:eastAsia="標楷體" w:hAnsi="標楷體" w:hint="eastAsia"/>
          <w:bCs/>
          <w:sz w:val="32"/>
          <w:szCs w:val="32"/>
        </w:rPr>
        <w:t>4</w:t>
      </w:r>
      <w:proofErr w:type="gramEnd"/>
      <w:r w:rsidRPr="003C122E">
        <w:rPr>
          <w:rFonts w:ascii="標楷體" w:eastAsia="標楷體" w:hAnsi="標楷體" w:hint="eastAsia"/>
          <w:bCs/>
          <w:sz w:val="32"/>
          <w:szCs w:val="32"/>
        </w:rPr>
        <w:t>年度教育部主管47所國立大學校院校務基金、國立臺灣大學附設醫院作業基金、國立成功大學附設醫院作業基金、國立陽明交通大學附設醫院作業基金、教育部所屬機構作業基金、國立高級中等學校校務基金、學產基金、運動發展基金、私立高級中等以上學校退場基金預算案，均審查完竣。審查結果如下：</w:t>
      </w:r>
    </w:p>
    <w:p w14:paraId="69F9B75B" w14:textId="77777777" w:rsidR="006829A8" w:rsidRPr="003C122E" w:rsidRDefault="006829A8" w:rsidP="00540B1A">
      <w:pPr>
        <w:snapToGrid w:val="0"/>
        <w:spacing w:beforeLines="50" w:before="180" w:line="500" w:lineRule="exact"/>
        <w:ind w:left="640" w:hangingChars="200" w:hanging="640"/>
        <w:contextualSpacing/>
        <w:rPr>
          <w:rFonts w:ascii="標楷體" w:eastAsia="標楷體" w:hAnsi="標楷體"/>
          <w:sz w:val="32"/>
          <w:szCs w:val="32"/>
        </w:rPr>
      </w:pPr>
      <w:r w:rsidRPr="003C122E">
        <w:rPr>
          <w:rFonts w:ascii="標楷體" w:eastAsia="標楷體" w:hAnsi="標楷體" w:hint="eastAsia"/>
          <w:sz w:val="32"/>
          <w:szCs w:val="32"/>
        </w:rPr>
        <w:t>一、47所國立大學校院校務基金</w:t>
      </w:r>
      <w:proofErr w:type="gramStart"/>
      <w:r w:rsidRPr="003C122E">
        <w:rPr>
          <w:rFonts w:ascii="標楷體" w:eastAsia="標楷體" w:hAnsi="標楷體" w:hint="eastAsia"/>
          <w:sz w:val="32"/>
          <w:szCs w:val="32"/>
        </w:rPr>
        <w:t>—</w:t>
      </w:r>
      <w:proofErr w:type="gramEnd"/>
      <w:r w:rsidRPr="003C122E">
        <w:rPr>
          <w:rFonts w:ascii="標楷體" w:eastAsia="標楷體" w:hAnsi="標楷體" w:hint="eastAsia"/>
          <w:sz w:val="32"/>
          <w:szCs w:val="32"/>
        </w:rPr>
        <w:t>照案通過。</w:t>
      </w:r>
    </w:p>
    <w:p w14:paraId="2BFC01F1"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sz w:val="32"/>
          <w:szCs w:val="32"/>
        </w:rPr>
        <w:t>(</w:t>
      </w:r>
      <w:proofErr w:type="gramStart"/>
      <w:r w:rsidRPr="003C122E">
        <w:rPr>
          <w:rFonts w:ascii="標楷體" w:eastAsia="標楷體" w:hAnsi="標楷體" w:hint="eastAsia"/>
          <w:sz w:val="32"/>
          <w:szCs w:val="32"/>
        </w:rPr>
        <w:t>一</w:t>
      </w:r>
      <w:proofErr w:type="gramEnd"/>
      <w:r w:rsidRPr="003C122E">
        <w:rPr>
          <w:rFonts w:ascii="標楷體" w:eastAsia="標楷體" w:hAnsi="標楷體" w:hint="eastAsia"/>
          <w:sz w:val="32"/>
          <w:szCs w:val="32"/>
        </w:rPr>
        <w:t>)</w:t>
      </w:r>
      <w:r>
        <w:rPr>
          <w:rFonts w:ascii="標楷體" w:eastAsia="標楷體" w:hAnsi="標楷體" w:hint="eastAsia"/>
          <w:sz w:val="32"/>
          <w:szCs w:val="32"/>
        </w:rPr>
        <w:t>國立臺灣大學校務基金</w:t>
      </w:r>
      <w:r w:rsidRPr="003C122E">
        <w:rPr>
          <w:rFonts w:ascii="標楷體" w:eastAsia="標楷體" w:hAnsi="標楷體" w:hint="eastAsia"/>
          <w:sz w:val="32"/>
          <w:szCs w:val="32"/>
        </w:rPr>
        <w:t>通過</w:t>
      </w:r>
      <w:r w:rsidRPr="003C122E">
        <w:rPr>
          <w:rFonts w:ascii="標楷體" w:eastAsia="標楷體" w:hAnsi="標楷體" w:hint="eastAsia"/>
          <w:snapToGrid w:val="0"/>
          <w:sz w:val="32"/>
          <w:szCs w:val="32"/>
        </w:rPr>
        <w:t>決議</w:t>
      </w:r>
      <w:r w:rsidRPr="003C122E">
        <w:rPr>
          <w:rFonts w:ascii="標楷體" w:eastAsia="標楷體" w:hAnsi="標楷體" w:hint="eastAsia"/>
          <w:sz w:val="32"/>
          <w:szCs w:val="32"/>
        </w:rPr>
        <w:t>2項：</w:t>
      </w:r>
    </w:p>
    <w:p w14:paraId="7DE332E5" w14:textId="77777777" w:rsidR="006829A8" w:rsidRDefault="006829A8" w:rsidP="00540B1A">
      <w:pPr>
        <w:snapToGrid w:val="0"/>
        <w:spacing w:beforeLines="50" w:before="180" w:line="500" w:lineRule="exact"/>
        <w:ind w:leftChars="420" w:left="1341" w:hangingChars="104" w:hanging="333"/>
        <w:contextualSpacing/>
        <w:jc w:val="both"/>
        <w:rPr>
          <w:rFonts w:ascii="標楷體" w:eastAsia="標楷體" w:hAnsi="標楷體"/>
          <w:sz w:val="32"/>
          <w:szCs w:val="32"/>
        </w:rPr>
      </w:pPr>
      <w:r w:rsidRPr="003C122E">
        <w:rPr>
          <w:rFonts w:ascii="標楷體" w:eastAsia="標楷體" w:hAnsi="標楷體" w:hint="eastAsia"/>
          <w:sz w:val="32"/>
          <w:szCs w:val="32"/>
        </w:rPr>
        <w:t>1.</w:t>
      </w:r>
      <w:r w:rsidRPr="00BE48DE">
        <w:rPr>
          <w:rFonts w:ascii="標楷體" w:eastAsia="標楷體" w:hAnsi="標楷體" w:hint="eastAsia"/>
          <w:sz w:val="32"/>
          <w:szCs w:val="32"/>
        </w:rPr>
        <w:t>國立臺灣大學作為台灣高等教育的旗艦機構，在推動原住民族高等教育及促進社會多元發展方面具有舉足輕重的地位。學校已展現推動原住民族教育的積極態度，包括未來發展相關領域專長課程及爭取外加名額，顯示其對原住民族教育議題的重視與承諾。為進一步提升對原住民族學生的支持，臺灣大學應考量在各相關系所中增加外加名額，拓展更多就學機會，並設置專長領域的原住民專班或支援課程，以因應原住民族學生的學習需求與專業發展。</w:t>
      </w:r>
      <w:proofErr w:type="gramStart"/>
      <w:r w:rsidRPr="00BE48DE">
        <w:rPr>
          <w:rFonts w:ascii="標楷體" w:eastAsia="標楷體" w:hAnsi="標楷體" w:hint="eastAsia"/>
          <w:sz w:val="32"/>
          <w:szCs w:val="32"/>
        </w:rPr>
        <w:t>此外，</w:t>
      </w:r>
      <w:proofErr w:type="gramEnd"/>
      <w:r w:rsidRPr="00BE48DE">
        <w:rPr>
          <w:rFonts w:ascii="標楷體" w:eastAsia="標楷體" w:hAnsi="標楷體" w:hint="eastAsia"/>
          <w:sz w:val="32"/>
          <w:szCs w:val="32"/>
        </w:rPr>
        <w:t>臺灣大學應</w:t>
      </w:r>
      <w:proofErr w:type="gramStart"/>
      <w:r w:rsidRPr="00BE48DE">
        <w:rPr>
          <w:rFonts w:ascii="標楷體" w:eastAsia="標楷體" w:hAnsi="標楷體" w:hint="eastAsia"/>
          <w:sz w:val="32"/>
          <w:szCs w:val="32"/>
        </w:rPr>
        <w:t>研</w:t>
      </w:r>
      <w:proofErr w:type="gramEnd"/>
      <w:r w:rsidRPr="00BE48DE">
        <w:rPr>
          <w:rFonts w:ascii="標楷體" w:eastAsia="標楷體" w:hAnsi="標楷體" w:hint="eastAsia"/>
          <w:sz w:val="32"/>
          <w:szCs w:val="32"/>
        </w:rPr>
        <w:t>議設置「原住民族學生產學合作課程」，將學術教育與實務應用相結合，特別是針對STEM等專業領域，</w:t>
      </w:r>
      <w:r w:rsidRPr="00BE48DE">
        <w:rPr>
          <w:rFonts w:ascii="標楷體" w:eastAsia="標楷體" w:hAnsi="標楷體" w:hint="eastAsia"/>
          <w:sz w:val="32"/>
          <w:szCs w:val="32"/>
        </w:rPr>
        <w:lastRenderedPageBreak/>
        <w:t>協助原住民族學生提升科技專業能力，進一步拓展其職</w:t>
      </w:r>
      <w:proofErr w:type="gramStart"/>
      <w:r w:rsidRPr="00BE48DE">
        <w:rPr>
          <w:rFonts w:ascii="標楷體" w:eastAsia="標楷體" w:hAnsi="標楷體" w:hint="eastAsia"/>
          <w:sz w:val="32"/>
          <w:szCs w:val="32"/>
        </w:rPr>
        <w:t>涯</w:t>
      </w:r>
      <w:proofErr w:type="gramEnd"/>
      <w:r w:rsidRPr="00BE48DE">
        <w:rPr>
          <w:rFonts w:ascii="標楷體" w:eastAsia="標楷體" w:hAnsi="標楷體" w:hint="eastAsia"/>
          <w:sz w:val="32"/>
          <w:szCs w:val="32"/>
        </w:rPr>
        <w:t>選擇。為深化教育創新，臺大可檢視現行原住民族教育架構，探討如何與未來大學理念相結合，推出更具國際視野且貼近原住民族文化的專班及課程規劃。</w:t>
      </w:r>
      <w:proofErr w:type="gramStart"/>
      <w:r w:rsidRPr="00BE48DE">
        <w:rPr>
          <w:rFonts w:ascii="標楷體" w:eastAsia="標楷體" w:hAnsi="標楷體" w:hint="eastAsia"/>
          <w:sz w:val="32"/>
          <w:szCs w:val="32"/>
        </w:rPr>
        <w:t>如朝</w:t>
      </w:r>
      <w:proofErr w:type="gramEnd"/>
      <w:r w:rsidRPr="00BE48DE">
        <w:rPr>
          <w:rFonts w:ascii="標楷體" w:eastAsia="標楷體" w:hAnsi="標楷體" w:hint="eastAsia"/>
          <w:sz w:val="32"/>
          <w:szCs w:val="32"/>
        </w:rPr>
        <w:t>「領域專長」課程發展的方向邁進，臺大能為原住民族學生提供多元且專業的學習機會，並在學術與實務結合上成為教育創新典範。</w:t>
      </w:r>
      <w:proofErr w:type="gramStart"/>
      <w:r w:rsidRPr="00BE48DE">
        <w:rPr>
          <w:rFonts w:ascii="標楷體" w:eastAsia="標楷體" w:hAnsi="標楷體" w:hint="eastAsia"/>
          <w:sz w:val="32"/>
          <w:szCs w:val="32"/>
        </w:rPr>
        <w:t>爰</w:t>
      </w:r>
      <w:proofErr w:type="gramEnd"/>
      <w:r w:rsidRPr="00BE48DE">
        <w:rPr>
          <w:rFonts w:ascii="標楷體" w:eastAsia="標楷體" w:hAnsi="標楷體" w:hint="eastAsia"/>
          <w:sz w:val="32"/>
          <w:szCs w:val="32"/>
        </w:rPr>
        <w:t>請國立臺灣大學於</w:t>
      </w:r>
      <w:r>
        <w:rPr>
          <w:rFonts w:ascii="標楷體" w:eastAsia="標楷體" w:hAnsi="標楷體" w:hint="eastAsia"/>
          <w:sz w:val="32"/>
          <w:szCs w:val="32"/>
        </w:rPr>
        <w:t>3</w:t>
      </w:r>
      <w:r w:rsidRPr="00BE48DE">
        <w:rPr>
          <w:rFonts w:ascii="標楷體" w:eastAsia="標楷體" w:hAnsi="標楷體" w:hint="eastAsia"/>
          <w:sz w:val="32"/>
          <w:szCs w:val="32"/>
        </w:rPr>
        <w:t>個月內向立法院教育及文化委員會提</w:t>
      </w:r>
      <w:r>
        <w:rPr>
          <w:rFonts w:ascii="標楷體" w:eastAsia="標楷體" w:hAnsi="標楷體" w:hint="eastAsia"/>
          <w:sz w:val="32"/>
          <w:szCs w:val="32"/>
        </w:rPr>
        <w:t>出</w:t>
      </w:r>
      <w:r w:rsidRPr="00BE48DE">
        <w:rPr>
          <w:rFonts w:ascii="標楷體" w:eastAsia="標楷體" w:hAnsi="標楷體" w:hint="eastAsia"/>
          <w:sz w:val="32"/>
          <w:szCs w:val="32"/>
        </w:rPr>
        <w:t>書面報告。</w:t>
      </w:r>
      <w:r>
        <w:rPr>
          <w:rFonts w:ascii="標楷體" w:eastAsia="標楷體" w:hAnsi="標楷體" w:hint="eastAsia"/>
          <w:sz w:val="32"/>
          <w:szCs w:val="32"/>
        </w:rPr>
        <w:t>1</w:t>
      </w:r>
    </w:p>
    <w:p w14:paraId="10246BD0" w14:textId="77777777" w:rsidR="006829A8" w:rsidRPr="00BD68D9" w:rsidRDefault="006829A8" w:rsidP="00540B1A">
      <w:pPr>
        <w:overflowPunct w:val="0"/>
        <w:spacing w:line="500" w:lineRule="exact"/>
        <w:ind w:leftChars="1250" w:left="3000"/>
        <w:jc w:val="both"/>
        <w:rPr>
          <w:rFonts w:ascii="標楷體" w:eastAsia="標楷體" w:hAnsi="標楷體"/>
          <w:sz w:val="32"/>
          <w:szCs w:val="32"/>
        </w:rPr>
      </w:pPr>
      <w:r w:rsidRPr="00BD68D9">
        <w:rPr>
          <w:rFonts w:ascii="標楷體" w:eastAsia="標楷體" w:hAnsi="標楷體" w:hint="eastAsia"/>
          <w:sz w:val="32"/>
          <w:szCs w:val="32"/>
        </w:rPr>
        <w:t>提案人：</w:t>
      </w:r>
      <w:r>
        <w:rPr>
          <w:rFonts w:ascii="標楷體" w:eastAsia="標楷體" w:hAnsi="標楷體" w:hint="eastAsia"/>
          <w:sz w:val="32"/>
          <w:szCs w:val="32"/>
        </w:rPr>
        <w:t>林倩綺</w:t>
      </w:r>
    </w:p>
    <w:p w14:paraId="6048BE56" w14:textId="77777777" w:rsidR="006829A8" w:rsidRPr="00BD68D9" w:rsidRDefault="006829A8" w:rsidP="00540B1A">
      <w:pPr>
        <w:overflowPunct w:val="0"/>
        <w:spacing w:line="500" w:lineRule="exact"/>
        <w:ind w:leftChars="1250" w:left="3000"/>
        <w:jc w:val="both"/>
        <w:rPr>
          <w:rFonts w:ascii="標楷體" w:eastAsia="標楷體" w:hAnsi="標楷體"/>
          <w:sz w:val="32"/>
          <w:szCs w:val="32"/>
        </w:rPr>
      </w:pPr>
      <w:r w:rsidRPr="00BD68D9">
        <w:rPr>
          <w:rFonts w:ascii="標楷體" w:eastAsia="標楷體" w:hAnsi="標楷體" w:hint="eastAsia"/>
          <w:sz w:val="32"/>
          <w:szCs w:val="32"/>
        </w:rPr>
        <w:t>連署人：</w:t>
      </w:r>
      <w:r>
        <w:rPr>
          <w:rFonts w:ascii="標楷體" w:eastAsia="標楷體" w:hAnsi="標楷體" w:hint="eastAsia"/>
          <w:sz w:val="32"/>
          <w:szCs w:val="32"/>
        </w:rPr>
        <w:t>羅廷</w:t>
      </w:r>
      <w:proofErr w:type="gramStart"/>
      <w:r>
        <w:rPr>
          <w:rFonts w:ascii="標楷體" w:eastAsia="標楷體" w:hAnsi="標楷體" w:hint="eastAsia"/>
          <w:sz w:val="32"/>
          <w:szCs w:val="32"/>
        </w:rPr>
        <w:t>瑋</w:t>
      </w:r>
      <w:proofErr w:type="gramEnd"/>
      <w:r>
        <w:rPr>
          <w:rFonts w:ascii="標楷體" w:eastAsia="標楷體" w:hAnsi="標楷體" w:hint="eastAsia"/>
          <w:sz w:val="32"/>
          <w:szCs w:val="32"/>
        </w:rPr>
        <w:t xml:space="preserve">　柯志恩</w:t>
      </w:r>
    </w:p>
    <w:p w14:paraId="61BAD6C9" w14:textId="77777777" w:rsidR="006829A8" w:rsidRDefault="006829A8" w:rsidP="00540B1A">
      <w:pPr>
        <w:snapToGrid w:val="0"/>
        <w:spacing w:beforeLines="50" w:before="180" w:line="500" w:lineRule="exact"/>
        <w:ind w:leftChars="420" w:left="1341" w:hangingChars="104" w:hanging="333"/>
        <w:contextualSpacing/>
        <w:jc w:val="both"/>
        <w:rPr>
          <w:rFonts w:ascii="標楷體" w:eastAsia="標楷體" w:hAnsi="標楷體"/>
          <w:sz w:val="32"/>
          <w:szCs w:val="32"/>
        </w:rPr>
      </w:pPr>
      <w:r w:rsidRPr="0070442E">
        <w:rPr>
          <w:rFonts w:ascii="標楷體" w:eastAsia="標楷體" w:hAnsi="標楷體" w:hint="eastAsia"/>
          <w:sz w:val="32"/>
          <w:szCs w:val="32"/>
        </w:rPr>
        <w:t>2.依據</w:t>
      </w:r>
      <w:r w:rsidRPr="00C64AEC">
        <w:rPr>
          <w:rFonts w:ascii="標楷體" w:eastAsia="標楷體" w:hAnsi="標楷體" w:hint="eastAsia"/>
          <w:sz w:val="32"/>
          <w:szCs w:val="32"/>
        </w:rPr>
        <w:t>114年預算書中國立臺灣大學校務基金(大學)管理及總務費用說明，其中公關慰勞費說明欄指出：「凡為應學校校務發展，有宴客招待、婚喪賀儀、餽贈等相關</w:t>
      </w:r>
      <w:proofErr w:type="gramStart"/>
      <w:r w:rsidRPr="00C64AEC">
        <w:rPr>
          <w:rFonts w:ascii="標楷體" w:eastAsia="標楷體" w:hAnsi="標楷體" w:hint="eastAsia"/>
          <w:sz w:val="32"/>
          <w:szCs w:val="32"/>
        </w:rPr>
        <w:t>支出均屬之</w:t>
      </w:r>
      <w:proofErr w:type="gramEnd"/>
      <w:r w:rsidRPr="00C64AEC">
        <w:rPr>
          <w:rFonts w:ascii="標楷體" w:eastAsia="標楷體" w:hAnsi="標楷體" w:hint="eastAsia"/>
          <w:sz w:val="32"/>
          <w:szCs w:val="32"/>
        </w:rPr>
        <w:t>。本年度預算編列209</w:t>
      </w:r>
      <w:r>
        <w:rPr>
          <w:rFonts w:ascii="標楷體" w:eastAsia="標楷體" w:hAnsi="標楷體" w:hint="eastAsia"/>
          <w:sz w:val="32"/>
          <w:szCs w:val="32"/>
        </w:rPr>
        <w:t>萬</w:t>
      </w:r>
      <w:r w:rsidRPr="00C64AEC">
        <w:rPr>
          <w:rFonts w:ascii="標楷體" w:eastAsia="標楷體" w:hAnsi="標楷體" w:hint="eastAsia"/>
          <w:sz w:val="32"/>
          <w:szCs w:val="32"/>
        </w:rPr>
        <w:t>1千元，其中公共關係費173</w:t>
      </w:r>
      <w:r>
        <w:rPr>
          <w:rFonts w:ascii="標楷體" w:eastAsia="標楷體" w:hAnsi="標楷體" w:hint="eastAsia"/>
          <w:sz w:val="32"/>
          <w:szCs w:val="32"/>
        </w:rPr>
        <w:t>萬</w:t>
      </w:r>
      <w:r w:rsidRPr="00C64AEC">
        <w:rPr>
          <w:rFonts w:ascii="標楷體" w:eastAsia="標楷體" w:hAnsi="標楷體" w:hint="eastAsia"/>
          <w:sz w:val="32"/>
          <w:szCs w:val="32"/>
        </w:rPr>
        <w:t>7千元，員工慰勞費35</w:t>
      </w:r>
      <w:r>
        <w:rPr>
          <w:rFonts w:ascii="標楷體" w:eastAsia="標楷體" w:hAnsi="標楷體" w:hint="eastAsia"/>
          <w:sz w:val="32"/>
          <w:szCs w:val="32"/>
        </w:rPr>
        <w:t>萬</w:t>
      </w:r>
      <w:r w:rsidRPr="00C64AEC">
        <w:rPr>
          <w:rFonts w:ascii="標楷體" w:eastAsia="標楷體" w:hAnsi="標楷體" w:hint="eastAsia"/>
          <w:sz w:val="32"/>
          <w:szCs w:val="32"/>
        </w:rPr>
        <w:t>4千元，由本校統籌專責管控」。員工慰勞費係對員工之慰勞、餽贈等，查國立臺灣大學為激勵、獎勵員工，除上開員工慰勞費外，亦訂有「國立臺灣大學辦理自籌收入工作績效衡量要點」、「國立臺灣大學編制內教師及研究人員本薪</w:t>
      </w:r>
      <w:r w:rsidRPr="00C64AEC">
        <w:rPr>
          <w:rFonts w:ascii="標楷體" w:eastAsia="標楷體" w:hAnsi="標楷體"/>
          <w:sz w:val="32"/>
          <w:szCs w:val="32"/>
        </w:rPr>
        <w:t>(</w:t>
      </w:r>
      <w:r w:rsidRPr="00C64AEC">
        <w:rPr>
          <w:rFonts w:ascii="標楷體" w:eastAsia="標楷體" w:hAnsi="標楷體" w:hint="eastAsia"/>
          <w:sz w:val="32"/>
          <w:szCs w:val="32"/>
        </w:rPr>
        <w:t>年功薪</w:t>
      </w:r>
      <w:r w:rsidRPr="00C64AEC">
        <w:rPr>
          <w:rFonts w:ascii="標楷體" w:eastAsia="標楷體" w:hAnsi="標楷體"/>
          <w:sz w:val="32"/>
          <w:szCs w:val="32"/>
        </w:rPr>
        <w:t>)</w:t>
      </w:r>
      <w:r w:rsidRPr="00C64AEC">
        <w:rPr>
          <w:rFonts w:ascii="標楷體" w:eastAsia="標楷體" w:hAnsi="標楷體" w:hint="eastAsia"/>
          <w:sz w:val="32"/>
          <w:szCs w:val="32"/>
        </w:rPr>
        <w:t>、加給以外之給與及編制外人員人事費支應辦法」、「國立臺灣大學教師及研究人員兼任功能性主管職務工作費給與要點」等相關規定。</w:t>
      </w:r>
      <w:proofErr w:type="gramStart"/>
      <w:r w:rsidRPr="00C64AEC">
        <w:rPr>
          <w:rFonts w:ascii="標楷體" w:eastAsia="標楷體" w:hAnsi="標楷體" w:hint="eastAsia"/>
          <w:sz w:val="32"/>
          <w:szCs w:val="32"/>
        </w:rPr>
        <w:t>爰</w:t>
      </w:r>
      <w:proofErr w:type="gramEnd"/>
      <w:r w:rsidRPr="00C64AEC">
        <w:rPr>
          <w:rFonts w:ascii="標楷體" w:eastAsia="標楷體" w:hAnsi="標楷體" w:hint="eastAsia"/>
          <w:sz w:val="32"/>
          <w:szCs w:val="32"/>
        </w:rPr>
        <w:t>請國立臺灣大學於</w:t>
      </w:r>
      <w:r w:rsidRPr="00C64AEC">
        <w:rPr>
          <w:rFonts w:ascii="標楷體" w:eastAsia="標楷體" w:hAnsi="標楷體"/>
          <w:sz w:val="32"/>
          <w:szCs w:val="32"/>
        </w:rPr>
        <w:t>3</w:t>
      </w:r>
      <w:r w:rsidRPr="00C64AEC">
        <w:rPr>
          <w:rFonts w:ascii="標楷體" w:eastAsia="標楷體" w:hAnsi="標楷體" w:hint="eastAsia"/>
          <w:sz w:val="32"/>
          <w:szCs w:val="32"/>
        </w:rPr>
        <w:t>個月內向立法院教育及文化委員會提出員工慰勞、餽贈、激勵、獎勵等措施改善方案書面報告。2</w:t>
      </w:r>
    </w:p>
    <w:p w14:paraId="57CECC49" w14:textId="77777777" w:rsidR="006829A8" w:rsidRPr="00BE48DE" w:rsidRDefault="006829A8" w:rsidP="00540B1A">
      <w:pPr>
        <w:overflowPunct w:val="0"/>
        <w:spacing w:line="500" w:lineRule="exact"/>
        <w:ind w:leftChars="1250" w:left="3000"/>
        <w:jc w:val="both"/>
        <w:rPr>
          <w:rFonts w:ascii="標楷體" w:eastAsia="標楷體" w:hAnsi="標楷體"/>
          <w:sz w:val="32"/>
          <w:szCs w:val="32"/>
        </w:rPr>
      </w:pPr>
      <w:r w:rsidRPr="00BD68D9">
        <w:rPr>
          <w:rFonts w:ascii="標楷體" w:eastAsia="標楷體" w:hAnsi="標楷體" w:hint="eastAsia"/>
          <w:sz w:val="32"/>
          <w:szCs w:val="32"/>
        </w:rPr>
        <w:t>提案人：</w:t>
      </w:r>
      <w:r>
        <w:rPr>
          <w:rFonts w:ascii="標楷體" w:eastAsia="標楷體" w:hAnsi="標楷體" w:hint="eastAsia"/>
          <w:sz w:val="32"/>
          <w:szCs w:val="32"/>
        </w:rPr>
        <w:t>羅廷</w:t>
      </w:r>
      <w:proofErr w:type="gramStart"/>
      <w:r>
        <w:rPr>
          <w:rFonts w:ascii="標楷體" w:eastAsia="標楷體" w:hAnsi="標楷體" w:hint="eastAsia"/>
          <w:sz w:val="32"/>
          <w:szCs w:val="32"/>
        </w:rPr>
        <w:t>瑋</w:t>
      </w:r>
      <w:proofErr w:type="gramEnd"/>
      <w:r>
        <w:rPr>
          <w:rFonts w:ascii="標楷體" w:eastAsia="標楷體" w:hAnsi="標楷體" w:hint="eastAsia"/>
          <w:sz w:val="32"/>
          <w:szCs w:val="32"/>
        </w:rPr>
        <w:t xml:space="preserve">　</w:t>
      </w:r>
      <w:proofErr w:type="gramStart"/>
      <w:r>
        <w:rPr>
          <w:rFonts w:ascii="標楷體" w:eastAsia="標楷體" w:hAnsi="標楷體" w:hint="eastAsia"/>
          <w:sz w:val="32"/>
          <w:szCs w:val="32"/>
        </w:rPr>
        <w:t>洪孟楷</w:t>
      </w:r>
      <w:proofErr w:type="gramEnd"/>
      <w:r>
        <w:rPr>
          <w:rFonts w:ascii="標楷體" w:eastAsia="標楷體" w:hAnsi="標楷體" w:hint="eastAsia"/>
          <w:sz w:val="32"/>
          <w:szCs w:val="32"/>
        </w:rPr>
        <w:t xml:space="preserve">　林倩綺</w:t>
      </w:r>
    </w:p>
    <w:p w14:paraId="3380029C"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sz w:val="32"/>
          <w:szCs w:val="32"/>
        </w:rPr>
        <w:t>(</w:t>
      </w:r>
      <w:r>
        <w:rPr>
          <w:rFonts w:ascii="標楷體" w:eastAsia="標楷體" w:hAnsi="標楷體" w:hint="eastAsia"/>
          <w:sz w:val="32"/>
          <w:szCs w:val="32"/>
        </w:rPr>
        <w:t>二</w:t>
      </w:r>
      <w:r w:rsidRPr="003C122E">
        <w:rPr>
          <w:rFonts w:ascii="標楷體" w:eastAsia="標楷體" w:hAnsi="標楷體" w:hint="eastAsia"/>
          <w:sz w:val="32"/>
          <w:szCs w:val="32"/>
        </w:rPr>
        <w:t>)</w:t>
      </w:r>
      <w:r>
        <w:rPr>
          <w:rFonts w:ascii="標楷體" w:eastAsia="標楷體" w:hAnsi="標楷體" w:hint="eastAsia"/>
          <w:sz w:val="32"/>
          <w:szCs w:val="32"/>
        </w:rPr>
        <w:t>國立政治大學校務基金</w:t>
      </w:r>
      <w:r w:rsidRPr="003C122E">
        <w:rPr>
          <w:rFonts w:ascii="標楷體" w:eastAsia="標楷體" w:hAnsi="標楷體" w:hint="eastAsia"/>
          <w:sz w:val="32"/>
          <w:szCs w:val="32"/>
        </w:rPr>
        <w:t>通過</w:t>
      </w:r>
      <w:r w:rsidRPr="003C122E">
        <w:rPr>
          <w:rFonts w:ascii="標楷體" w:eastAsia="標楷體" w:hAnsi="標楷體" w:hint="eastAsia"/>
          <w:snapToGrid w:val="0"/>
          <w:sz w:val="32"/>
          <w:szCs w:val="32"/>
        </w:rPr>
        <w:t>決議</w:t>
      </w:r>
      <w:r w:rsidRPr="003C122E">
        <w:rPr>
          <w:rFonts w:ascii="標楷體" w:eastAsia="標楷體" w:hAnsi="標楷體" w:hint="eastAsia"/>
          <w:sz w:val="32"/>
          <w:szCs w:val="32"/>
        </w:rPr>
        <w:t>2項：</w:t>
      </w:r>
    </w:p>
    <w:p w14:paraId="50F0D856" w14:textId="77777777" w:rsidR="006829A8" w:rsidRDefault="006829A8" w:rsidP="00540B1A">
      <w:pPr>
        <w:snapToGrid w:val="0"/>
        <w:spacing w:beforeLines="50" w:before="180" w:line="500" w:lineRule="exact"/>
        <w:ind w:leftChars="420" w:left="1341" w:hangingChars="104" w:hanging="333"/>
        <w:contextualSpacing/>
        <w:jc w:val="both"/>
        <w:rPr>
          <w:rFonts w:ascii="標楷體" w:eastAsia="標楷體" w:hAnsi="標楷體"/>
          <w:sz w:val="32"/>
          <w:szCs w:val="32"/>
        </w:rPr>
      </w:pPr>
      <w:r>
        <w:rPr>
          <w:rFonts w:ascii="標楷體" w:eastAsia="標楷體" w:hAnsi="標楷體" w:hint="eastAsia"/>
          <w:sz w:val="32"/>
          <w:szCs w:val="32"/>
        </w:rPr>
        <w:t>1.</w:t>
      </w:r>
      <w:r w:rsidRPr="00BE48DE">
        <w:rPr>
          <w:rFonts w:ascii="標楷體" w:eastAsia="標楷體" w:hAnsi="標楷體" w:hint="eastAsia"/>
          <w:sz w:val="32"/>
          <w:szCs w:val="32"/>
        </w:rPr>
        <w:t>國立政治大學以推動原住民族文化與土地議題為核心，展現其重視族群多元參與。然而，針對其專班課程與產學合</w:t>
      </w:r>
      <w:r w:rsidRPr="00BE48DE">
        <w:rPr>
          <w:rFonts w:ascii="標楷體" w:eastAsia="標楷體" w:hAnsi="標楷體" w:hint="eastAsia"/>
          <w:sz w:val="32"/>
          <w:szCs w:val="32"/>
        </w:rPr>
        <w:lastRenderedPageBreak/>
        <w:t>作的拓展，仍有深化空間，特別是與政府部門、部落營造相關非政府組織及土地規劃界的協作機制尚需進一步強化。同時，政治大學提出未來於桃園校區參考國際土地政策研究訓練中心（ILPSTC）的機構模式，打造跨部會土地政策與環境規劃人才培訓平台，結合學術研究與政策實踐，為原住民族土地人才的培育開創新的里程碑。建議該校：（一）提出針對「產學合作」的具體計畫，深化與政府機關、非政府組織及土地規劃界的合作機制，強化原住民族土地政策人才的實務應用能力。（二）就桃園校區未來的規劃，</w:t>
      </w:r>
      <w:proofErr w:type="gramStart"/>
      <w:r w:rsidRPr="00BE48DE">
        <w:rPr>
          <w:rFonts w:ascii="標楷體" w:eastAsia="標楷體" w:hAnsi="標楷體" w:hint="eastAsia"/>
          <w:sz w:val="32"/>
          <w:szCs w:val="32"/>
        </w:rPr>
        <w:t>研</w:t>
      </w:r>
      <w:proofErr w:type="gramEnd"/>
      <w:r w:rsidRPr="00BE48DE">
        <w:rPr>
          <w:rFonts w:ascii="標楷體" w:eastAsia="標楷體" w:hAnsi="標楷體" w:hint="eastAsia"/>
          <w:sz w:val="32"/>
          <w:szCs w:val="32"/>
        </w:rPr>
        <w:t>擬參考國際土地政策研究訓練中心模式的跨部會合作方案，說明如何培養跨領域原住民族人才，並結合部落需求與國際視野。此案旨在強調對原住民族土地人才培育的重視，持續在原住民族教育與政策實踐領域發揮作用。</w:t>
      </w:r>
      <w:proofErr w:type="gramStart"/>
      <w:r w:rsidRPr="00BE48DE">
        <w:rPr>
          <w:rFonts w:ascii="標楷體" w:eastAsia="標楷體" w:hAnsi="標楷體" w:hint="eastAsia"/>
          <w:sz w:val="32"/>
          <w:szCs w:val="32"/>
        </w:rPr>
        <w:t>爰</w:t>
      </w:r>
      <w:proofErr w:type="gramEnd"/>
      <w:r w:rsidRPr="00BE48DE">
        <w:rPr>
          <w:rFonts w:ascii="標楷體" w:eastAsia="標楷體" w:hAnsi="標楷體" w:hint="eastAsia"/>
          <w:sz w:val="32"/>
          <w:szCs w:val="32"/>
        </w:rPr>
        <w:t>請教育部與國立政治大學於</w:t>
      </w:r>
      <w:r>
        <w:rPr>
          <w:rFonts w:ascii="標楷體" w:eastAsia="標楷體" w:hAnsi="標楷體" w:hint="eastAsia"/>
          <w:sz w:val="32"/>
          <w:szCs w:val="32"/>
        </w:rPr>
        <w:t>2</w:t>
      </w:r>
      <w:r w:rsidRPr="00BE48DE">
        <w:rPr>
          <w:rFonts w:ascii="標楷體" w:eastAsia="標楷體" w:hAnsi="標楷體" w:hint="eastAsia"/>
          <w:sz w:val="32"/>
          <w:szCs w:val="32"/>
        </w:rPr>
        <w:t>個月內向立法院教育及文化委員會提</w:t>
      </w:r>
      <w:r>
        <w:rPr>
          <w:rFonts w:ascii="標楷體" w:eastAsia="標楷體" w:hAnsi="標楷體" w:hint="eastAsia"/>
          <w:sz w:val="32"/>
          <w:szCs w:val="32"/>
        </w:rPr>
        <w:t>出</w:t>
      </w:r>
      <w:r w:rsidRPr="00BE48DE">
        <w:rPr>
          <w:rFonts w:ascii="標楷體" w:eastAsia="標楷體" w:hAnsi="標楷體" w:hint="eastAsia"/>
          <w:sz w:val="32"/>
          <w:szCs w:val="32"/>
        </w:rPr>
        <w:t>書面報告。</w:t>
      </w:r>
      <w:r>
        <w:rPr>
          <w:rFonts w:ascii="標楷體" w:eastAsia="標楷體" w:hAnsi="標楷體" w:hint="eastAsia"/>
          <w:sz w:val="32"/>
          <w:szCs w:val="32"/>
        </w:rPr>
        <w:t>3</w:t>
      </w:r>
    </w:p>
    <w:p w14:paraId="42A847E3" w14:textId="77777777" w:rsidR="006829A8" w:rsidRPr="00BE48DE" w:rsidRDefault="006829A8" w:rsidP="00540B1A">
      <w:pPr>
        <w:overflowPunct w:val="0"/>
        <w:spacing w:line="500" w:lineRule="exact"/>
        <w:ind w:leftChars="1250" w:left="3000"/>
        <w:jc w:val="both"/>
        <w:rPr>
          <w:rFonts w:ascii="標楷體" w:eastAsia="標楷體" w:hAnsi="標楷體"/>
          <w:sz w:val="32"/>
          <w:szCs w:val="32"/>
        </w:rPr>
      </w:pPr>
      <w:r w:rsidRPr="00BD68D9">
        <w:rPr>
          <w:rFonts w:ascii="標楷體" w:eastAsia="標楷體" w:hAnsi="標楷體" w:hint="eastAsia"/>
          <w:sz w:val="32"/>
          <w:szCs w:val="32"/>
        </w:rPr>
        <w:t>提案人：</w:t>
      </w:r>
      <w:r>
        <w:rPr>
          <w:rFonts w:ascii="標楷體" w:eastAsia="標楷體" w:hAnsi="標楷體" w:hint="eastAsia"/>
          <w:sz w:val="32"/>
          <w:szCs w:val="32"/>
        </w:rPr>
        <w:t>林倩綺　羅廷</w:t>
      </w:r>
      <w:proofErr w:type="gramStart"/>
      <w:r>
        <w:rPr>
          <w:rFonts w:ascii="標楷體" w:eastAsia="標楷體" w:hAnsi="標楷體" w:hint="eastAsia"/>
          <w:sz w:val="32"/>
          <w:szCs w:val="32"/>
        </w:rPr>
        <w:t>瑋</w:t>
      </w:r>
      <w:proofErr w:type="gramEnd"/>
      <w:r>
        <w:rPr>
          <w:rFonts w:ascii="標楷體" w:eastAsia="標楷體" w:hAnsi="標楷體" w:hint="eastAsia"/>
          <w:sz w:val="32"/>
          <w:szCs w:val="32"/>
        </w:rPr>
        <w:t xml:space="preserve">　柯志恩</w:t>
      </w:r>
    </w:p>
    <w:p w14:paraId="4CDAB7D7" w14:textId="77777777" w:rsidR="006829A8" w:rsidRDefault="006829A8" w:rsidP="00540B1A">
      <w:pPr>
        <w:snapToGrid w:val="0"/>
        <w:spacing w:beforeLines="50" w:before="180" w:line="500" w:lineRule="exact"/>
        <w:ind w:leftChars="420" w:left="1341" w:hangingChars="104" w:hanging="333"/>
        <w:contextualSpacing/>
        <w:jc w:val="both"/>
        <w:rPr>
          <w:rFonts w:ascii="標楷體" w:eastAsia="標楷體" w:hAnsi="標楷體"/>
          <w:sz w:val="32"/>
          <w:szCs w:val="32"/>
        </w:rPr>
      </w:pPr>
      <w:r>
        <w:rPr>
          <w:rFonts w:ascii="標楷體" w:eastAsia="標楷體" w:hAnsi="標楷體" w:hint="eastAsia"/>
          <w:sz w:val="32"/>
          <w:szCs w:val="32"/>
        </w:rPr>
        <w:t>2.</w:t>
      </w:r>
      <w:r w:rsidRPr="00E40606">
        <w:rPr>
          <w:rFonts w:ascii="標楷體" w:eastAsia="標楷體" w:hAnsi="標楷體" w:hint="eastAsia"/>
          <w:sz w:val="32"/>
          <w:szCs w:val="32"/>
        </w:rPr>
        <w:t>國立政治大學於111年4月8日與桃園市簽訂合作意向書，計畫於桃園設置「創新校區」作為教育、研發、</w:t>
      </w:r>
      <w:proofErr w:type="gramStart"/>
      <w:r w:rsidRPr="00E40606">
        <w:rPr>
          <w:rFonts w:ascii="標楷體" w:eastAsia="標楷體" w:hAnsi="標楷體" w:hint="eastAsia"/>
          <w:sz w:val="32"/>
          <w:szCs w:val="32"/>
        </w:rPr>
        <w:t>研</w:t>
      </w:r>
      <w:proofErr w:type="gramEnd"/>
      <w:r w:rsidRPr="00E40606">
        <w:rPr>
          <w:rFonts w:ascii="標楷體" w:eastAsia="標楷體" w:hAnsi="標楷體" w:hint="eastAsia"/>
          <w:sz w:val="32"/>
          <w:szCs w:val="32"/>
        </w:rPr>
        <w:t>訓及國際金融創新園區，培訓國內外高階人才、發展智慧教育。並推動特色教育：多語、法制、國際金融商務、產業研發與升級。然迄今2年多顯未有積極辦理，實有檢討之必要。請國立政治大學</w:t>
      </w:r>
      <w:r>
        <w:rPr>
          <w:rFonts w:ascii="標楷體" w:eastAsia="標楷體" w:hAnsi="標楷體" w:hint="eastAsia"/>
          <w:sz w:val="32"/>
          <w:szCs w:val="32"/>
        </w:rPr>
        <w:t>於1</w:t>
      </w:r>
      <w:r w:rsidRPr="00E40606">
        <w:rPr>
          <w:rFonts w:ascii="標楷體" w:eastAsia="標楷體" w:hAnsi="標楷體" w:hint="eastAsia"/>
          <w:sz w:val="32"/>
          <w:szCs w:val="32"/>
        </w:rPr>
        <w:t>個月內向立法院教育及文化委員會提出桃園校區未來規劃及預定期程之書面報告</w:t>
      </w:r>
      <w:r>
        <w:rPr>
          <w:rFonts w:ascii="標楷體" w:eastAsia="標楷體" w:hAnsi="標楷體" w:hint="eastAsia"/>
          <w:sz w:val="32"/>
          <w:szCs w:val="32"/>
        </w:rPr>
        <w:t>。4</w:t>
      </w:r>
    </w:p>
    <w:p w14:paraId="7DCB8DEA" w14:textId="77777777" w:rsidR="006829A8" w:rsidRPr="00BE48DE" w:rsidRDefault="006829A8" w:rsidP="00540B1A">
      <w:pPr>
        <w:overflowPunct w:val="0"/>
        <w:spacing w:line="500" w:lineRule="exact"/>
        <w:ind w:leftChars="1250" w:left="3000"/>
        <w:jc w:val="both"/>
        <w:rPr>
          <w:rFonts w:ascii="標楷體" w:eastAsia="標楷體" w:hAnsi="標楷體"/>
          <w:sz w:val="32"/>
          <w:szCs w:val="32"/>
        </w:rPr>
      </w:pPr>
      <w:r w:rsidRPr="00BD68D9">
        <w:rPr>
          <w:rFonts w:ascii="標楷體" w:eastAsia="標楷體" w:hAnsi="標楷體" w:hint="eastAsia"/>
          <w:sz w:val="32"/>
          <w:szCs w:val="32"/>
        </w:rPr>
        <w:t>提案人：</w:t>
      </w:r>
      <w:r>
        <w:rPr>
          <w:rFonts w:ascii="標楷體" w:eastAsia="標楷體" w:hAnsi="標楷體" w:hint="eastAsia"/>
          <w:sz w:val="32"/>
          <w:szCs w:val="32"/>
        </w:rPr>
        <w:t>萬美玲　葛如鈞　柯志恩</w:t>
      </w:r>
    </w:p>
    <w:p w14:paraId="05104FE9"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sz w:val="32"/>
          <w:szCs w:val="32"/>
        </w:rPr>
        <w:t>(</w:t>
      </w:r>
      <w:r>
        <w:rPr>
          <w:rFonts w:ascii="標楷體" w:eastAsia="標楷體" w:hAnsi="標楷體" w:hint="eastAsia"/>
          <w:sz w:val="32"/>
          <w:szCs w:val="32"/>
        </w:rPr>
        <w:t>三</w:t>
      </w:r>
      <w:r w:rsidRPr="003C122E">
        <w:rPr>
          <w:rFonts w:ascii="標楷體" w:eastAsia="標楷體" w:hAnsi="標楷體" w:hint="eastAsia"/>
          <w:sz w:val="32"/>
          <w:szCs w:val="32"/>
        </w:rPr>
        <w:t>)</w:t>
      </w:r>
      <w:r>
        <w:rPr>
          <w:rFonts w:ascii="標楷體" w:eastAsia="標楷體" w:hAnsi="標楷體" w:hint="eastAsia"/>
          <w:sz w:val="32"/>
          <w:szCs w:val="32"/>
        </w:rPr>
        <w:t>國立清華大學校務基金</w:t>
      </w:r>
      <w:r w:rsidRPr="003C122E">
        <w:rPr>
          <w:rFonts w:ascii="標楷體" w:eastAsia="標楷體" w:hAnsi="標楷體" w:hint="eastAsia"/>
          <w:sz w:val="32"/>
          <w:szCs w:val="32"/>
        </w:rPr>
        <w:t>通過</w:t>
      </w:r>
      <w:r w:rsidRPr="003C122E">
        <w:rPr>
          <w:rFonts w:ascii="標楷體" w:eastAsia="標楷體" w:hAnsi="標楷體" w:hint="eastAsia"/>
          <w:snapToGrid w:val="0"/>
          <w:sz w:val="32"/>
          <w:szCs w:val="32"/>
        </w:rPr>
        <w:t>決議</w:t>
      </w:r>
      <w:r>
        <w:rPr>
          <w:rFonts w:ascii="標楷體" w:eastAsia="標楷體" w:hAnsi="標楷體" w:hint="eastAsia"/>
          <w:sz w:val="32"/>
          <w:szCs w:val="32"/>
        </w:rPr>
        <w:t>2</w:t>
      </w:r>
      <w:r w:rsidRPr="003C122E">
        <w:rPr>
          <w:rFonts w:ascii="標楷體" w:eastAsia="標楷體" w:hAnsi="標楷體" w:hint="eastAsia"/>
          <w:sz w:val="32"/>
          <w:szCs w:val="32"/>
        </w:rPr>
        <w:t>項：</w:t>
      </w:r>
    </w:p>
    <w:p w14:paraId="5DD64189" w14:textId="77777777" w:rsidR="006829A8" w:rsidRDefault="006829A8" w:rsidP="00540B1A">
      <w:pPr>
        <w:snapToGrid w:val="0"/>
        <w:spacing w:beforeLines="50" w:before="180" w:line="500" w:lineRule="exact"/>
        <w:ind w:leftChars="420" w:left="1341" w:hangingChars="104" w:hanging="333"/>
        <w:contextualSpacing/>
        <w:jc w:val="both"/>
        <w:rPr>
          <w:rFonts w:ascii="標楷體" w:eastAsia="標楷體" w:hAnsi="標楷體"/>
          <w:sz w:val="32"/>
          <w:szCs w:val="32"/>
        </w:rPr>
      </w:pPr>
      <w:r>
        <w:rPr>
          <w:rFonts w:ascii="標楷體" w:eastAsia="標楷體" w:hAnsi="標楷體" w:hint="eastAsia"/>
          <w:sz w:val="32"/>
          <w:szCs w:val="32"/>
        </w:rPr>
        <w:t>1.</w:t>
      </w:r>
      <w:r w:rsidRPr="00BE48DE">
        <w:rPr>
          <w:rFonts w:ascii="標楷體" w:eastAsia="標楷體" w:hAnsi="標楷體" w:hint="eastAsia"/>
          <w:sz w:val="32"/>
          <w:szCs w:val="32"/>
        </w:rPr>
        <w:t>國立清華大學「原住民族科學發展中心」，雖具推動原住民族科技教育與文化科學融合的重要目標，但應加強「原住民族學生產學合作課程」內容或有高度相關性，但在資</w:t>
      </w:r>
      <w:r w:rsidRPr="00BE48DE">
        <w:rPr>
          <w:rFonts w:ascii="標楷體" w:eastAsia="標楷體" w:hAnsi="標楷體" w:hint="eastAsia"/>
          <w:sz w:val="32"/>
          <w:szCs w:val="32"/>
        </w:rPr>
        <w:lastRenderedPageBreak/>
        <w:t>源整合、學生參與及實際成效方面需更具體。</w:t>
      </w:r>
      <w:proofErr w:type="gramStart"/>
      <w:r w:rsidRPr="00BE48DE">
        <w:rPr>
          <w:rFonts w:ascii="標楷體" w:eastAsia="標楷體" w:hAnsi="標楷體" w:hint="eastAsia"/>
          <w:sz w:val="32"/>
          <w:szCs w:val="32"/>
        </w:rPr>
        <w:t>爰</w:t>
      </w:r>
      <w:proofErr w:type="gramEnd"/>
      <w:r w:rsidRPr="00BE48DE">
        <w:rPr>
          <w:rFonts w:ascii="標楷體" w:eastAsia="標楷體" w:hAnsi="標楷體" w:hint="eastAsia"/>
          <w:sz w:val="32"/>
          <w:szCs w:val="32"/>
        </w:rPr>
        <w:t>請教育部與國立清華大學詳細說明「原住民族科學發展中心」的運作現況、與產學合作，如可能與STEM教育的連結成果，以及當前面臨的挑戰與改進計畫，確保該中心能充分發揮支持原住民族科技與文化教育的功能，並彰顯清華大學在原住民族教育領域的示範作用。</w:t>
      </w:r>
      <w:proofErr w:type="gramStart"/>
      <w:r w:rsidRPr="00BE48DE">
        <w:rPr>
          <w:rFonts w:ascii="標楷體" w:eastAsia="標楷體" w:hAnsi="標楷體" w:hint="eastAsia"/>
          <w:sz w:val="32"/>
          <w:szCs w:val="32"/>
        </w:rPr>
        <w:t>爰</w:t>
      </w:r>
      <w:proofErr w:type="gramEnd"/>
      <w:r w:rsidRPr="00BE48DE">
        <w:rPr>
          <w:rFonts w:ascii="標楷體" w:eastAsia="標楷體" w:hAnsi="標楷體" w:hint="eastAsia"/>
          <w:sz w:val="32"/>
          <w:szCs w:val="32"/>
        </w:rPr>
        <w:t>請國立清華大學於</w:t>
      </w:r>
      <w:r>
        <w:rPr>
          <w:rFonts w:ascii="標楷體" w:eastAsia="標楷體" w:hAnsi="標楷體" w:hint="eastAsia"/>
          <w:sz w:val="32"/>
          <w:szCs w:val="32"/>
        </w:rPr>
        <w:t>2</w:t>
      </w:r>
      <w:r w:rsidRPr="00BE48DE">
        <w:rPr>
          <w:rFonts w:ascii="標楷體" w:eastAsia="標楷體" w:hAnsi="標楷體" w:hint="eastAsia"/>
          <w:sz w:val="32"/>
          <w:szCs w:val="32"/>
        </w:rPr>
        <w:t>個月內向立法院教育及文化委員會提</w:t>
      </w:r>
      <w:r>
        <w:rPr>
          <w:rFonts w:ascii="標楷體" w:eastAsia="標楷體" w:hAnsi="標楷體" w:hint="eastAsia"/>
          <w:sz w:val="32"/>
          <w:szCs w:val="32"/>
        </w:rPr>
        <w:t>出</w:t>
      </w:r>
      <w:r w:rsidRPr="00BE48DE">
        <w:rPr>
          <w:rFonts w:ascii="標楷體" w:eastAsia="標楷體" w:hAnsi="標楷體" w:hint="eastAsia"/>
          <w:sz w:val="32"/>
          <w:szCs w:val="32"/>
        </w:rPr>
        <w:t>書面報告。</w:t>
      </w:r>
      <w:r>
        <w:rPr>
          <w:rFonts w:ascii="標楷體" w:eastAsia="標楷體" w:hAnsi="標楷體" w:hint="eastAsia"/>
          <w:sz w:val="32"/>
          <w:szCs w:val="32"/>
        </w:rPr>
        <w:t>5</w:t>
      </w:r>
    </w:p>
    <w:p w14:paraId="7F9CFED4" w14:textId="77777777" w:rsidR="006829A8" w:rsidRPr="00BE48DE" w:rsidRDefault="006829A8" w:rsidP="00540B1A">
      <w:pPr>
        <w:overflowPunct w:val="0"/>
        <w:spacing w:line="500" w:lineRule="exact"/>
        <w:ind w:leftChars="1250" w:left="3000"/>
        <w:jc w:val="both"/>
        <w:rPr>
          <w:rFonts w:ascii="標楷體" w:eastAsia="標楷體" w:hAnsi="標楷體"/>
          <w:sz w:val="32"/>
          <w:szCs w:val="32"/>
        </w:rPr>
      </w:pPr>
      <w:r w:rsidRPr="00BD68D9">
        <w:rPr>
          <w:rFonts w:ascii="標楷體" w:eastAsia="標楷體" w:hAnsi="標楷體" w:hint="eastAsia"/>
          <w:sz w:val="32"/>
          <w:szCs w:val="32"/>
        </w:rPr>
        <w:t>提案人：</w:t>
      </w:r>
      <w:r>
        <w:rPr>
          <w:rFonts w:ascii="標楷體" w:eastAsia="標楷體" w:hAnsi="標楷體" w:hint="eastAsia"/>
          <w:sz w:val="32"/>
          <w:szCs w:val="32"/>
        </w:rPr>
        <w:t>林倩綺　柯志恩　羅廷</w:t>
      </w:r>
      <w:proofErr w:type="gramStart"/>
      <w:r>
        <w:rPr>
          <w:rFonts w:ascii="標楷體" w:eastAsia="標楷體" w:hAnsi="標楷體" w:hint="eastAsia"/>
          <w:sz w:val="32"/>
          <w:szCs w:val="32"/>
        </w:rPr>
        <w:t>瑋</w:t>
      </w:r>
      <w:proofErr w:type="gramEnd"/>
    </w:p>
    <w:p w14:paraId="44E917F5" w14:textId="77777777" w:rsidR="006829A8" w:rsidRDefault="006829A8" w:rsidP="00540B1A">
      <w:pPr>
        <w:snapToGrid w:val="0"/>
        <w:spacing w:beforeLines="50" w:before="180" w:line="500" w:lineRule="exact"/>
        <w:ind w:leftChars="420" w:left="1341" w:hangingChars="104" w:hanging="333"/>
        <w:contextualSpacing/>
        <w:jc w:val="both"/>
        <w:rPr>
          <w:rFonts w:ascii="標楷體" w:eastAsia="標楷體" w:hAnsi="標楷體"/>
          <w:sz w:val="32"/>
          <w:szCs w:val="32"/>
        </w:rPr>
      </w:pPr>
      <w:r>
        <w:rPr>
          <w:rFonts w:ascii="標楷體" w:eastAsia="標楷體" w:hAnsi="標楷體" w:hint="eastAsia"/>
          <w:sz w:val="32"/>
          <w:szCs w:val="32"/>
        </w:rPr>
        <w:t>2.</w:t>
      </w:r>
      <w:r w:rsidRPr="00C64AEC">
        <w:rPr>
          <w:rFonts w:ascii="標楷體" w:eastAsia="標楷體" w:hAnsi="標楷體" w:hint="eastAsia"/>
          <w:sz w:val="32"/>
          <w:szCs w:val="32"/>
        </w:rPr>
        <w:t>114年度「國立清華大學校務基金」</w:t>
      </w:r>
      <w:r>
        <w:rPr>
          <w:rFonts w:ascii="標楷體" w:eastAsia="標楷體" w:hAnsi="標楷體" w:hint="eastAsia"/>
          <w:sz w:val="32"/>
          <w:szCs w:val="32"/>
        </w:rPr>
        <w:t>「</w:t>
      </w:r>
      <w:r w:rsidRPr="00C64AEC">
        <w:rPr>
          <w:rFonts w:ascii="標楷體" w:eastAsia="標楷體" w:hAnsi="標楷體" w:hint="eastAsia"/>
          <w:sz w:val="32"/>
          <w:szCs w:val="32"/>
        </w:rPr>
        <w:t>業務外費用</w:t>
      </w:r>
      <w:r>
        <w:rPr>
          <w:rFonts w:ascii="標楷體" w:eastAsia="標楷體" w:hAnsi="標楷體" w:hint="eastAsia"/>
          <w:sz w:val="32"/>
          <w:szCs w:val="32"/>
        </w:rPr>
        <w:t>」項下「</w:t>
      </w:r>
      <w:r w:rsidRPr="00C64AEC">
        <w:rPr>
          <w:rFonts w:ascii="標楷體" w:eastAsia="標楷體" w:hAnsi="標楷體" w:hint="eastAsia"/>
          <w:sz w:val="32"/>
          <w:szCs w:val="32"/>
        </w:rPr>
        <w:t>服務費</w:t>
      </w:r>
      <w:r>
        <w:rPr>
          <w:rFonts w:ascii="標楷體" w:eastAsia="標楷體" w:hAnsi="標楷體" w:hint="eastAsia"/>
          <w:sz w:val="32"/>
          <w:szCs w:val="32"/>
        </w:rPr>
        <w:t>」</w:t>
      </w:r>
      <w:r w:rsidRPr="00C64AEC">
        <w:rPr>
          <w:rFonts w:ascii="標楷體" w:eastAsia="標楷體" w:hAnsi="標楷體" w:hint="eastAsia"/>
          <w:sz w:val="32"/>
          <w:szCs w:val="32"/>
        </w:rPr>
        <w:t>預算編列3億</w:t>
      </w:r>
      <w:r>
        <w:rPr>
          <w:rFonts w:ascii="標楷體" w:eastAsia="標楷體" w:hAnsi="標楷體" w:hint="eastAsia"/>
          <w:sz w:val="32"/>
          <w:szCs w:val="32"/>
        </w:rPr>
        <w:t>0</w:t>
      </w:r>
      <w:r>
        <w:rPr>
          <w:rFonts w:ascii="標楷體" w:eastAsia="標楷體" w:hAnsi="標楷體"/>
          <w:sz w:val="32"/>
          <w:szCs w:val="32"/>
        </w:rPr>
        <w:t>,</w:t>
      </w:r>
      <w:r w:rsidRPr="00C64AEC">
        <w:rPr>
          <w:rFonts w:ascii="標楷體" w:eastAsia="標楷體" w:hAnsi="標楷體" w:hint="eastAsia"/>
          <w:sz w:val="32"/>
          <w:szCs w:val="32"/>
        </w:rPr>
        <w:t>818萬4千元。經查，該項預算相較113年僅編列2億5</w:t>
      </w:r>
      <w:r>
        <w:rPr>
          <w:rFonts w:ascii="標楷體" w:eastAsia="標楷體" w:hAnsi="標楷體"/>
          <w:sz w:val="32"/>
          <w:szCs w:val="32"/>
        </w:rPr>
        <w:t>,</w:t>
      </w:r>
      <w:r w:rsidRPr="00C64AEC">
        <w:rPr>
          <w:rFonts w:ascii="標楷體" w:eastAsia="標楷體" w:hAnsi="標楷體" w:hint="eastAsia"/>
          <w:sz w:val="32"/>
          <w:szCs w:val="32"/>
        </w:rPr>
        <w:t>894萬4千元，增加4</w:t>
      </w:r>
      <w:r>
        <w:rPr>
          <w:rFonts w:ascii="標楷體" w:eastAsia="標楷體" w:hAnsi="標楷體"/>
          <w:sz w:val="32"/>
          <w:szCs w:val="32"/>
        </w:rPr>
        <w:t>,</w:t>
      </w:r>
      <w:r w:rsidRPr="00C64AEC">
        <w:rPr>
          <w:rFonts w:ascii="標楷體" w:eastAsia="標楷體" w:hAnsi="標楷體" w:hint="eastAsia"/>
          <w:sz w:val="32"/>
          <w:szCs w:val="32"/>
        </w:rPr>
        <w:t>924萬元，成長19%。其辦理內容為郵電費、</w:t>
      </w:r>
      <w:proofErr w:type="gramStart"/>
      <w:r w:rsidRPr="00C64AEC">
        <w:rPr>
          <w:rFonts w:ascii="標楷體" w:eastAsia="標楷體" w:hAnsi="標楷體" w:hint="eastAsia"/>
          <w:sz w:val="32"/>
          <w:szCs w:val="32"/>
        </w:rPr>
        <w:t>外包費</w:t>
      </w:r>
      <w:proofErr w:type="gramEnd"/>
      <w:r w:rsidRPr="00C64AEC">
        <w:rPr>
          <w:rFonts w:ascii="標楷體" w:eastAsia="標楷體" w:hAnsi="標楷體" w:hint="eastAsia"/>
          <w:sz w:val="32"/>
          <w:szCs w:val="32"/>
        </w:rPr>
        <w:t>、印刷裝訂、保險費、</w:t>
      </w:r>
      <w:proofErr w:type="gramStart"/>
      <w:r w:rsidRPr="00C64AEC">
        <w:rPr>
          <w:rFonts w:ascii="標楷體" w:eastAsia="標楷體" w:hAnsi="標楷體" w:hint="eastAsia"/>
          <w:sz w:val="32"/>
          <w:szCs w:val="32"/>
        </w:rPr>
        <w:t>推展費與</w:t>
      </w:r>
      <w:proofErr w:type="gramEnd"/>
      <w:r w:rsidRPr="00C64AEC">
        <w:rPr>
          <w:rFonts w:ascii="標楷體" w:eastAsia="標楷體" w:hAnsi="標楷體" w:hint="eastAsia"/>
          <w:sz w:val="32"/>
          <w:szCs w:val="32"/>
        </w:rPr>
        <w:t>計時人員酬金（工讀生）等事項，皆為例行事務，且未敘明114年因何新業</w:t>
      </w:r>
      <w:proofErr w:type="gramStart"/>
      <w:r w:rsidRPr="00C64AEC">
        <w:rPr>
          <w:rFonts w:ascii="標楷體" w:eastAsia="標楷體" w:hAnsi="標楷體" w:hint="eastAsia"/>
          <w:sz w:val="32"/>
          <w:szCs w:val="32"/>
        </w:rPr>
        <w:t>務</w:t>
      </w:r>
      <w:proofErr w:type="gramEnd"/>
      <w:r w:rsidRPr="00C64AEC">
        <w:rPr>
          <w:rFonts w:ascii="標楷體" w:eastAsia="標楷體" w:hAnsi="標楷體" w:hint="eastAsia"/>
          <w:sz w:val="32"/>
          <w:szCs w:val="32"/>
        </w:rPr>
        <w:t>所需，要新增近5</w:t>
      </w:r>
      <w:r>
        <w:rPr>
          <w:rFonts w:ascii="標楷體" w:eastAsia="標楷體" w:hAnsi="標楷體"/>
          <w:sz w:val="32"/>
          <w:szCs w:val="32"/>
        </w:rPr>
        <w:t>,</w:t>
      </w:r>
      <w:r>
        <w:rPr>
          <w:rFonts w:ascii="標楷體" w:eastAsia="標楷體" w:hAnsi="標楷體" w:hint="eastAsia"/>
          <w:sz w:val="32"/>
          <w:szCs w:val="32"/>
        </w:rPr>
        <w:t>000</w:t>
      </w:r>
      <w:r w:rsidRPr="00C64AEC">
        <w:rPr>
          <w:rFonts w:ascii="標楷體" w:eastAsia="標楷體" w:hAnsi="標楷體" w:hint="eastAsia"/>
          <w:sz w:val="32"/>
          <w:szCs w:val="32"/>
        </w:rPr>
        <w:t>萬之費用，顯有浮濫編列浪費之嫌。又查，國立清華大學於108年4月15日和桃</w:t>
      </w:r>
      <w:r>
        <w:rPr>
          <w:rFonts w:ascii="標楷體" w:eastAsia="標楷體" w:hAnsi="標楷體" w:hint="eastAsia"/>
          <w:sz w:val="32"/>
          <w:szCs w:val="32"/>
        </w:rPr>
        <w:t>園</w:t>
      </w:r>
      <w:r w:rsidRPr="00C64AEC">
        <w:rPr>
          <w:rFonts w:ascii="標楷體" w:eastAsia="標楷體" w:hAnsi="標楷體" w:hint="eastAsia"/>
          <w:sz w:val="32"/>
          <w:szCs w:val="32"/>
        </w:rPr>
        <w:t>市政府簽定「醫療暨教育研發</w:t>
      </w:r>
      <w:r>
        <w:rPr>
          <w:rFonts w:ascii="標楷體" w:eastAsia="標楷體" w:hAnsi="標楷體" w:hint="eastAsia"/>
          <w:sz w:val="32"/>
          <w:szCs w:val="32"/>
        </w:rPr>
        <w:t>園</w:t>
      </w:r>
      <w:r w:rsidRPr="00C64AEC">
        <w:rPr>
          <w:rFonts w:ascii="標楷體" w:eastAsia="標楷體" w:hAnsi="標楷體" w:hint="eastAsia"/>
          <w:sz w:val="32"/>
          <w:szCs w:val="32"/>
        </w:rPr>
        <w:t>區</w:t>
      </w:r>
      <w:r>
        <w:rPr>
          <w:rFonts w:ascii="標楷體" w:eastAsia="標楷體" w:hAnsi="標楷體" w:hint="eastAsia"/>
          <w:sz w:val="32"/>
          <w:szCs w:val="32"/>
        </w:rPr>
        <w:t>意向書」，由桃園</w:t>
      </w:r>
      <w:r w:rsidRPr="00C64AEC">
        <w:rPr>
          <w:rFonts w:ascii="標楷體" w:eastAsia="標楷體" w:hAnsi="標楷體" w:hint="eastAsia"/>
          <w:sz w:val="32"/>
          <w:szCs w:val="32"/>
        </w:rPr>
        <w:t>市政府無償提供7.2公頃土地，計畫設置清大醫院，112年7月4日更高調和高雄醫學大學簽約，號稱最大教育BOT投資案，如今卻傳出高</w:t>
      </w:r>
      <w:proofErr w:type="gramStart"/>
      <w:r w:rsidRPr="00C64AEC">
        <w:rPr>
          <w:rFonts w:ascii="標楷體" w:eastAsia="標楷體" w:hAnsi="標楷體" w:hint="eastAsia"/>
          <w:sz w:val="32"/>
          <w:szCs w:val="32"/>
        </w:rPr>
        <w:t>醫大欲</w:t>
      </w:r>
      <w:proofErr w:type="gramEnd"/>
      <w:r w:rsidRPr="00C64AEC">
        <w:rPr>
          <w:rFonts w:ascii="標楷體" w:eastAsia="標楷體" w:hAnsi="標楷體" w:hint="eastAsia"/>
          <w:sz w:val="32"/>
          <w:szCs w:val="32"/>
        </w:rPr>
        <w:t>終止合約，使得桃</w:t>
      </w:r>
      <w:r>
        <w:rPr>
          <w:rFonts w:ascii="標楷體" w:eastAsia="標楷體" w:hAnsi="標楷體" w:hint="eastAsia"/>
          <w:sz w:val="32"/>
          <w:szCs w:val="32"/>
        </w:rPr>
        <w:t>園</w:t>
      </w:r>
      <w:r w:rsidRPr="00C64AEC">
        <w:rPr>
          <w:rFonts w:ascii="標楷體" w:eastAsia="標楷體" w:hAnsi="標楷體" w:hint="eastAsia"/>
          <w:sz w:val="32"/>
          <w:szCs w:val="32"/>
        </w:rPr>
        <w:t>清大醫院計畫生變，清華大學應儘速檢討計畫及</w:t>
      </w:r>
      <w:proofErr w:type="gramStart"/>
      <w:r w:rsidRPr="00C64AEC">
        <w:rPr>
          <w:rFonts w:ascii="標楷體" w:eastAsia="標楷體" w:hAnsi="標楷體" w:hint="eastAsia"/>
          <w:sz w:val="32"/>
          <w:szCs w:val="32"/>
        </w:rPr>
        <w:t>研</w:t>
      </w:r>
      <w:proofErr w:type="gramEnd"/>
      <w:r w:rsidRPr="00C64AEC">
        <w:rPr>
          <w:rFonts w:ascii="標楷體" w:eastAsia="標楷體" w:hAnsi="標楷體" w:hint="eastAsia"/>
          <w:sz w:val="32"/>
          <w:szCs w:val="32"/>
        </w:rPr>
        <w:t>議和桃</w:t>
      </w:r>
      <w:r>
        <w:rPr>
          <w:rFonts w:ascii="標楷體" w:eastAsia="標楷體" w:hAnsi="標楷體" w:hint="eastAsia"/>
          <w:sz w:val="32"/>
          <w:szCs w:val="32"/>
        </w:rPr>
        <w:t>園</w:t>
      </w:r>
      <w:r w:rsidRPr="00C64AEC">
        <w:rPr>
          <w:rFonts w:ascii="標楷體" w:eastAsia="標楷體" w:hAnsi="標楷體" w:hint="eastAsia"/>
          <w:sz w:val="32"/>
          <w:szCs w:val="32"/>
        </w:rPr>
        <w:t>市政府合作成立市立醫院之可行性。綜上所述，</w:t>
      </w:r>
      <w:proofErr w:type="gramStart"/>
      <w:r w:rsidRPr="00C64AEC">
        <w:rPr>
          <w:rFonts w:ascii="標楷體" w:eastAsia="標楷體" w:hAnsi="標楷體" w:hint="eastAsia"/>
          <w:sz w:val="32"/>
          <w:szCs w:val="32"/>
        </w:rPr>
        <w:t>爰</w:t>
      </w:r>
      <w:proofErr w:type="gramEnd"/>
      <w:r w:rsidRPr="00C64AEC">
        <w:rPr>
          <w:rFonts w:ascii="標楷體" w:eastAsia="標楷體" w:hAnsi="標楷體" w:hint="eastAsia"/>
          <w:sz w:val="32"/>
          <w:szCs w:val="32"/>
        </w:rPr>
        <w:t>請國立清華大學</w:t>
      </w:r>
      <w:r>
        <w:rPr>
          <w:rFonts w:ascii="標楷體" w:eastAsia="標楷體" w:hAnsi="標楷體" w:hint="eastAsia"/>
          <w:sz w:val="32"/>
          <w:szCs w:val="32"/>
        </w:rPr>
        <w:t>於1</w:t>
      </w:r>
      <w:r w:rsidRPr="00C64AEC">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6</w:t>
      </w:r>
    </w:p>
    <w:p w14:paraId="3D48DF1B" w14:textId="77777777" w:rsidR="006829A8" w:rsidRPr="00BE48DE" w:rsidRDefault="006829A8" w:rsidP="00540B1A">
      <w:pPr>
        <w:overflowPunct w:val="0"/>
        <w:spacing w:line="500" w:lineRule="exact"/>
        <w:ind w:leftChars="1250" w:left="3000"/>
        <w:jc w:val="both"/>
        <w:rPr>
          <w:rFonts w:ascii="標楷體" w:eastAsia="標楷體" w:hAnsi="標楷體"/>
          <w:sz w:val="32"/>
          <w:szCs w:val="32"/>
        </w:rPr>
      </w:pPr>
      <w:r w:rsidRPr="00BD68D9">
        <w:rPr>
          <w:rFonts w:ascii="標楷體" w:eastAsia="標楷體" w:hAnsi="標楷體" w:hint="eastAsia"/>
          <w:sz w:val="32"/>
          <w:szCs w:val="32"/>
        </w:rPr>
        <w:t>提案人：</w:t>
      </w:r>
      <w:r>
        <w:rPr>
          <w:rFonts w:ascii="標楷體" w:eastAsia="標楷體" w:hAnsi="標楷體" w:hint="eastAsia"/>
          <w:sz w:val="32"/>
          <w:szCs w:val="32"/>
        </w:rPr>
        <w:t>萬美玲　葛如鈞　柯志恩</w:t>
      </w:r>
    </w:p>
    <w:p w14:paraId="2FA3E521"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sz w:val="32"/>
          <w:szCs w:val="32"/>
        </w:rPr>
        <w:t>(</w:t>
      </w:r>
      <w:r>
        <w:rPr>
          <w:rFonts w:ascii="標楷體" w:eastAsia="標楷體" w:hAnsi="標楷體" w:hint="eastAsia"/>
          <w:sz w:val="32"/>
          <w:szCs w:val="32"/>
        </w:rPr>
        <w:t>四</w:t>
      </w:r>
      <w:r w:rsidRPr="003C122E">
        <w:rPr>
          <w:rFonts w:ascii="標楷體" w:eastAsia="標楷體" w:hAnsi="標楷體" w:hint="eastAsia"/>
          <w:sz w:val="32"/>
          <w:szCs w:val="32"/>
        </w:rPr>
        <w:t>)</w:t>
      </w:r>
      <w:r>
        <w:rPr>
          <w:rFonts w:ascii="標楷體" w:eastAsia="標楷體" w:hAnsi="標楷體" w:hint="eastAsia"/>
          <w:sz w:val="32"/>
          <w:szCs w:val="32"/>
        </w:rPr>
        <w:t>國立成功大學校務基金</w:t>
      </w:r>
      <w:r w:rsidRPr="003C122E">
        <w:rPr>
          <w:rFonts w:ascii="標楷體" w:eastAsia="標楷體" w:hAnsi="標楷體" w:hint="eastAsia"/>
          <w:sz w:val="32"/>
          <w:szCs w:val="32"/>
        </w:rPr>
        <w:t>通過</w:t>
      </w:r>
      <w:r w:rsidRPr="003C122E">
        <w:rPr>
          <w:rFonts w:ascii="標楷體" w:eastAsia="標楷體" w:hAnsi="標楷體" w:hint="eastAsia"/>
          <w:snapToGrid w:val="0"/>
          <w:sz w:val="32"/>
          <w:szCs w:val="32"/>
        </w:rPr>
        <w:t>決議</w:t>
      </w:r>
      <w:r>
        <w:rPr>
          <w:rFonts w:ascii="標楷體" w:eastAsia="標楷體" w:hAnsi="標楷體" w:hint="eastAsia"/>
          <w:sz w:val="32"/>
          <w:szCs w:val="32"/>
        </w:rPr>
        <w:t>1</w:t>
      </w:r>
      <w:r w:rsidRPr="003C122E">
        <w:rPr>
          <w:rFonts w:ascii="標楷體" w:eastAsia="標楷體" w:hAnsi="標楷體" w:hint="eastAsia"/>
          <w:sz w:val="32"/>
          <w:szCs w:val="32"/>
        </w:rPr>
        <w:t>項：</w:t>
      </w:r>
    </w:p>
    <w:p w14:paraId="3D99E00E"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 xml:space="preserve">　　　　</w:t>
      </w:r>
      <w:proofErr w:type="gramStart"/>
      <w:r w:rsidRPr="00C64AEC">
        <w:rPr>
          <w:rFonts w:ascii="標楷體" w:eastAsia="標楷體" w:hAnsi="標楷體" w:hint="eastAsia"/>
          <w:sz w:val="32"/>
          <w:szCs w:val="32"/>
        </w:rPr>
        <w:t>114</w:t>
      </w:r>
      <w:proofErr w:type="gramEnd"/>
      <w:r w:rsidRPr="00C64AEC">
        <w:rPr>
          <w:rFonts w:ascii="標楷體" w:eastAsia="標楷體" w:hAnsi="標楷體" w:hint="eastAsia"/>
          <w:sz w:val="32"/>
          <w:szCs w:val="32"/>
        </w:rPr>
        <w:t>年度成功大學校務基金預算案編列收入總額含業務收入及業務外收入114億6,498萬6千元、支出總額含業務成本與費用及業務外費用116億4,930萬1千元，收支相抵</w:t>
      </w:r>
      <w:r w:rsidRPr="00C64AEC">
        <w:rPr>
          <w:rFonts w:ascii="標楷體" w:eastAsia="標楷體" w:hAnsi="標楷體" w:hint="eastAsia"/>
          <w:sz w:val="32"/>
          <w:szCs w:val="32"/>
        </w:rPr>
        <w:lastRenderedPageBreak/>
        <w:t>後短</w:t>
      </w:r>
      <w:proofErr w:type="gramStart"/>
      <w:r w:rsidRPr="00C64AEC">
        <w:rPr>
          <w:rFonts w:ascii="標楷體" w:eastAsia="標楷體" w:hAnsi="標楷體" w:hint="eastAsia"/>
          <w:sz w:val="32"/>
          <w:szCs w:val="32"/>
        </w:rPr>
        <w:t>絀</w:t>
      </w:r>
      <w:proofErr w:type="gramEnd"/>
      <w:r w:rsidRPr="00C64AEC">
        <w:rPr>
          <w:rFonts w:ascii="標楷體" w:eastAsia="標楷體" w:hAnsi="標楷體" w:hint="eastAsia"/>
          <w:sz w:val="32"/>
          <w:szCs w:val="32"/>
        </w:rPr>
        <w:t>1億8,431萬5千元，較</w:t>
      </w:r>
      <w:proofErr w:type="gramStart"/>
      <w:r w:rsidRPr="00C64AEC">
        <w:rPr>
          <w:rFonts w:ascii="標楷體" w:eastAsia="標楷體" w:hAnsi="標楷體" w:hint="eastAsia"/>
          <w:sz w:val="32"/>
          <w:szCs w:val="32"/>
        </w:rPr>
        <w:t>113</w:t>
      </w:r>
      <w:proofErr w:type="gramEnd"/>
      <w:r w:rsidRPr="00C64AEC">
        <w:rPr>
          <w:rFonts w:ascii="標楷體" w:eastAsia="標楷體" w:hAnsi="標楷體" w:hint="eastAsia"/>
          <w:sz w:val="32"/>
          <w:szCs w:val="32"/>
        </w:rPr>
        <w:t>年度預算案短</w:t>
      </w:r>
      <w:proofErr w:type="gramStart"/>
      <w:r w:rsidRPr="00C64AEC">
        <w:rPr>
          <w:rFonts w:ascii="標楷體" w:eastAsia="標楷體" w:hAnsi="標楷體" w:hint="eastAsia"/>
          <w:sz w:val="32"/>
          <w:szCs w:val="32"/>
        </w:rPr>
        <w:t>絀</w:t>
      </w:r>
      <w:proofErr w:type="gramEnd"/>
      <w:r w:rsidRPr="00C64AEC">
        <w:rPr>
          <w:rFonts w:ascii="標楷體" w:eastAsia="標楷體" w:hAnsi="標楷體" w:hint="eastAsia"/>
          <w:sz w:val="32"/>
          <w:szCs w:val="32"/>
        </w:rPr>
        <w:t>1億7,733萬3千元增加短</w:t>
      </w:r>
      <w:proofErr w:type="gramStart"/>
      <w:r w:rsidRPr="00C64AEC">
        <w:rPr>
          <w:rFonts w:ascii="標楷體" w:eastAsia="標楷體" w:hAnsi="標楷體" w:hint="eastAsia"/>
          <w:sz w:val="32"/>
          <w:szCs w:val="32"/>
        </w:rPr>
        <w:t>絀</w:t>
      </w:r>
      <w:proofErr w:type="gramEnd"/>
      <w:r w:rsidRPr="00C64AEC">
        <w:rPr>
          <w:rFonts w:ascii="標楷體" w:eastAsia="標楷體" w:hAnsi="標楷體" w:hint="eastAsia"/>
          <w:sz w:val="32"/>
          <w:szCs w:val="32"/>
        </w:rPr>
        <w:t>698萬2千元，增幅3.94%。查成功大學校務基金近5年校務基金收支餘</w:t>
      </w:r>
      <w:proofErr w:type="gramStart"/>
      <w:r w:rsidRPr="00C64AEC">
        <w:rPr>
          <w:rFonts w:ascii="標楷體" w:eastAsia="標楷體" w:hAnsi="標楷體" w:hint="eastAsia"/>
          <w:sz w:val="32"/>
          <w:szCs w:val="32"/>
        </w:rPr>
        <w:t>絀</w:t>
      </w:r>
      <w:proofErr w:type="gramEnd"/>
      <w:r w:rsidRPr="00C64AEC">
        <w:rPr>
          <w:rFonts w:ascii="標楷體" w:eastAsia="標楷體" w:hAnsi="標楷體" w:hint="eastAsia"/>
          <w:sz w:val="32"/>
          <w:szCs w:val="32"/>
        </w:rPr>
        <w:t>概況，僅</w:t>
      </w:r>
      <w:proofErr w:type="gramStart"/>
      <w:r w:rsidRPr="00C64AEC">
        <w:rPr>
          <w:rFonts w:ascii="標楷體" w:eastAsia="標楷體" w:hAnsi="標楷體" w:hint="eastAsia"/>
          <w:sz w:val="32"/>
          <w:szCs w:val="32"/>
        </w:rPr>
        <w:t>112</w:t>
      </w:r>
      <w:proofErr w:type="gramEnd"/>
      <w:r w:rsidRPr="00C64AEC">
        <w:rPr>
          <w:rFonts w:ascii="標楷體" w:eastAsia="標楷體" w:hAnsi="標楷體" w:hint="eastAsia"/>
          <w:sz w:val="32"/>
          <w:szCs w:val="32"/>
        </w:rPr>
        <w:t>年度短</w:t>
      </w:r>
      <w:proofErr w:type="gramStart"/>
      <w:r w:rsidRPr="00C64AEC">
        <w:rPr>
          <w:rFonts w:ascii="標楷體" w:eastAsia="標楷體" w:hAnsi="標楷體" w:hint="eastAsia"/>
          <w:sz w:val="32"/>
          <w:szCs w:val="32"/>
        </w:rPr>
        <w:t>絀</w:t>
      </w:r>
      <w:proofErr w:type="gramEnd"/>
      <w:r w:rsidRPr="00C64AEC">
        <w:rPr>
          <w:rFonts w:ascii="標楷體" w:eastAsia="標楷體" w:hAnsi="標楷體" w:hint="eastAsia"/>
          <w:sz w:val="32"/>
          <w:szCs w:val="32"/>
        </w:rPr>
        <w:t>9,800萬最低，其餘短</w:t>
      </w:r>
      <w:proofErr w:type="gramStart"/>
      <w:r w:rsidRPr="00C64AEC">
        <w:rPr>
          <w:rFonts w:ascii="標楷體" w:eastAsia="標楷體" w:hAnsi="標楷體" w:hint="eastAsia"/>
          <w:sz w:val="32"/>
          <w:szCs w:val="32"/>
        </w:rPr>
        <w:t>絀皆破</w:t>
      </w:r>
      <w:proofErr w:type="gramEnd"/>
      <w:r w:rsidRPr="00C64AEC">
        <w:rPr>
          <w:rFonts w:ascii="標楷體" w:eastAsia="標楷體" w:hAnsi="標楷體" w:hint="eastAsia"/>
          <w:sz w:val="32"/>
          <w:szCs w:val="32"/>
        </w:rPr>
        <w:t>億元，其中</w:t>
      </w:r>
      <w:proofErr w:type="gramStart"/>
      <w:r w:rsidRPr="00C64AEC">
        <w:rPr>
          <w:rFonts w:ascii="標楷體" w:eastAsia="標楷體" w:hAnsi="標楷體" w:hint="eastAsia"/>
          <w:sz w:val="32"/>
          <w:szCs w:val="32"/>
        </w:rPr>
        <w:t>114</w:t>
      </w:r>
      <w:proofErr w:type="gramEnd"/>
      <w:r w:rsidRPr="00C64AEC">
        <w:rPr>
          <w:rFonts w:ascii="標楷體" w:eastAsia="標楷體" w:hAnsi="標楷體" w:hint="eastAsia"/>
          <w:sz w:val="32"/>
          <w:szCs w:val="32"/>
        </w:rPr>
        <w:t>年度短</w:t>
      </w:r>
      <w:proofErr w:type="gramStart"/>
      <w:r w:rsidRPr="00C64AEC">
        <w:rPr>
          <w:rFonts w:ascii="標楷體" w:eastAsia="標楷體" w:hAnsi="標楷體" w:hint="eastAsia"/>
          <w:sz w:val="32"/>
          <w:szCs w:val="32"/>
        </w:rPr>
        <w:t>絀</w:t>
      </w:r>
      <w:proofErr w:type="gramEnd"/>
      <w:r w:rsidRPr="00C64AEC">
        <w:rPr>
          <w:rFonts w:ascii="標楷體" w:eastAsia="標楷體" w:hAnsi="標楷體" w:hint="eastAsia"/>
          <w:sz w:val="32"/>
          <w:szCs w:val="32"/>
        </w:rPr>
        <w:t>1億8</w:t>
      </w:r>
      <w:r>
        <w:rPr>
          <w:rFonts w:ascii="標楷體" w:eastAsia="標楷體" w:hAnsi="標楷體"/>
          <w:sz w:val="32"/>
          <w:szCs w:val="32"/>
        </w:rPr>
        <w:t>,</w:t>
      </w:r>
      <w:r w:rsidRPr="00C64AEC">
        <w:rPr>
          <w:rFonts w:ascii="標楷體" w:eastAsia="標楷體" w:hAnsi="標楷體" w:hint="eastAsia"/>
          <w:sz w:val="32"/>
          <w:szCs w:val="32"/>
        </w:rPr>
        <w:t>431萬5千元，更甚</w:t>
      </w:r>
      <w:proofErr w:type="gramStart"/>
      <w:r w:rsidRPr="00C64AEC">
        <w:rPr>
          <w:rFonts w:ascii="標楷體" w:eastAsia="標楷體" w:hAnsi="標楷體" w:hint="eastAsia"/>
          <w:sz w:val="32"/>
          <w:szCs w:val="32"/>
        </w:rPr>
        <w:t>113</w:t>
      </w:r>
      <w:proofErr w:type="gramEnd"/>
      <w:r w:rsidRPr="00C64AEC">
        <w:rPr>
          <w:rFonts w:ascii="標楷體" w:eastAsia="標楷體" w:hAnsi="標楷體" w:hint="eastAsia"/>
          <w:sz w:val="32"/>
          <w:szCs w:val="32"/>
        </w:rPr>
        <w:t>年度之1億7,733萬3千元。</w:t>
      </w:r>
      <w:proofErr w:type="gramStart"/>
      <w:r w:rsidRPr="00C64AEC">
        <w:rPr>
          <w:rFonts w:ascii="標楷體" w:eastAsia="標楷體" w:hAnsi="標楷體" w:hint="eastAsia"/>
          <w:sz w:val="32"/>
          <w:szCs w:val="32"/>
        </w:rPr>
        <w:t>再者，</w:t>
      </w:r>
      <w:proofErr w:type="gramEnd"/>
      <w:r w:rsidRPr="00C64AEC">
        <w:rPr>
          <w:rFonts w:ascii="標楷體" w:eastAsia="標楷體" w:hAnsi="標楷體" w:hint="eastAsia"/>
          <w:sz w:val="32"/>
          <w:szCs w:val="32"/>
        </w:rPr>
        <w:t>審計部</w:t>
      </w:r>
      <w:proofErr w:type="gramStart"/>
      <w:r w:rsidRPr="00C64AEC">
        <w:rPr>
          <w:rFonts w:ascii="標楷體" w:eastAsia="標楷體" w:hAnsi="標楷體" w:hint="eastAsia"/>
          <w:sz w:val="32"/>
          <w:szCs w:val="32"/>
        </w:rPr>
        <w:t>109</w:t>
      </w:r>
      <w:proofErr w:type="gramEnd"/>
      <w:r w:rsidRPr="00C64AEC">
        <w:rPr>
          <w:rFonts w:ascii="標楷體" w:eastAsia="標楷體" w:hAnsi="標楷體" w:hint="eastAsia"/>
          <w:sz w:val="32"/>
          <w:szCs w:val="32"/>
        </w:rPr>
        <w:t>年度中央政府總決算審核報告指出有23校近5年決算</w:t>
      </w:r>
      <w:proofErr w:type="gramStart"/>
      <w:r w:rsidRPr="00C64AEC">
        <w:rPr>
          <w:rFonts w:ascii="標楷體" w:eastAsia="標楷體" w:hAnsi="標楷體" w:hint="eastAsia"/>
          <w:sz w:val="32"/>
          <w:szCs w:val="32"/>
        </w:rPr>
        <w:t>均為短絀</w:t>
      </w:r>
      <w:proofErr w:type="gramEnd"/>
      <w:r w:rsidRPr="00C64AEC">
        <w:rPr>
          <w:rFonts w:ascii="標楷體" w:eastAsia="標楷體" w:hAnsi="標楷體" w:hint="eastAsia"/>
          <w:sz w:val="32"/>
          <w:szCs w:val="32"/>
        </w:rPr>
        <w:t>，成功大學名列其中，</w:t>
      </w:r>
      <w:proofErr w:type="gramStart"/>
      <w:r w:rsidRPr="00C64AEC">
        <w:rPr>
          <w:rFonts w:ascii="標楷體" w:eastAsia="標楷體" w:hAnsi="標楷體" w:hint="eastAsia"/>
          <w:sz w:val="32"/>
          <w:szCs w:val="32"/>
        </w:rPr>
        <w:t>109</w:t>
      </w:r>
      <w:proofErr w:type="gramEnd"/>
      <w:r w:rsidRPr="00C64AEC">
        <w:rPr>
          <w:rFonts w:ascii="標楷體" w:eastAsia="標楷體" w:hAnsi="標楷體" w:hint="eastAsia"/>
          <w:sz w:val="32"/>
          <w:szCs w:val="32"/>
        </w:rPr>
        <w:t>年度後之決算仍為短</w:t>
      </w:r>
      <w:proofErr w:type="gramStart"/>
      <w:r w:rsidRPr="00C64AEC">
        <w:rPr>
          <w:rFonts w:ascii="標楷體" w:eastAsia="標楷體" w:hAnsi="標楷體" w:hint="eastAsia"/>
          <w:sz w:val="32"/>
          <w:szCs w:val="32"/>
        </w:rPr>
        <w:t>絀</w:t>
      </w:r>
      <w:proofErr w:type="gramEnd"/>
      <w:r w:rsidRPr="00C64AEC">
        <w:rPr>
          <w:rFonts w:ascii="標楷體" w:eastAsia="標楷體" w:hAnsi="標楷體" w:hint="eastAsia"/>
          <w:sz w:val="32"/>
          <w:szCs w:val="32"/>
        </w:rPr>
        <w:t>。成功大學作為台南市重要學術機構，同時肩負南臺灣學術研究重任，允宜加強執行</w:t>
      </w:r>
      <w:proofErr w:type="gramStart"/>
      <w:r w:rsidRPr="00C64AEC">
        <w:rPr>
          <w:rFonts w:ascii="標楷體" w:eastAsia="標楷體" w:hAnsi="標楷體" w:hint="eastAsia"/>
          <w:sz w:val="32"/>
          <w:szCs w:val="32"/>
        </w:rPr>
        <w:t>開源節措施</w:t>
      </w:r>
      <w:proofErr w:type="gramEnd"/>
      <w:r w:rsidRPr="00C64AEC">
        <w:rPr>
          <w:rFonts w:ascii="標楷體" w:eastAsia="標楷體" w:hAnsi="標楷體" w:hint="eastAsia"/>
          <w:sz w:val="32"/>
          <w:szCs w:val="32"/>
        </w:rPr>
        <w:t>，以穩健基金財務。請</w:t>
      </w:r>
      <w:r>
        <w:rPr>
          <w:rFonts w:ascii="標楷體" w:eastAsia="標楷體" w:hAnsi="標楷體" w:hint="eastAsia"/>
          <w:sz w:val="32"/>
          <w:szCs w:val="32"/>
        </w:rPr>
        <w:t>國立</w:t>
      </w:r>
      <w:r w:rsidRPr="00C64AEC">
        <w:rPr>
          <w:rFonts w:ascii="標楷體" w:eastAsia="標楷體" w:hAnsi="標楷體" w:hint="eastAsia"/>
          <w:sz w:val="32"/>
          <w:szCs w:val="32"/>
        </w:rPr>
        <w:t>成功大學積極精進開源節流策略，增加校務基金自籌收入及</w:t>
      </w:r>
      <w:proofErr w:type="gramStart"/>
      <w:r w:rsidRPr="00C64AEC">
        <w:rPr>
          <w:rFonts w:ascii="標楷體" w:eastAsia="標楷體" w:hAnsi="標楷體" w:hint="eastAsia"/>
          <w:sz w:val="32"/>
          <w:szCs w:val="32"/>
        </w:rPr>
        <w:t>撙</w:t>
      </w:r>
      <w:proofErr w:type="gramEnd"/>
      <w:r w:rsidRPr="00C64AEC">
        <w:rPr>
          <w:rFonts w:ascii="標楷體" w:eastAsia="標楷體" w:hAnsi="標楷體" w:hint="eastAsia"/>
          <w:sz w:val="32"/>
          <w:szCs w:val="32"/>
        </w:rPr>
        <w:t>節各項支出，以達成「有賸餘或維持收支平衡」之目標，</w:t>
      </w:r>
      <w:proofErr w:type="gramStart"/>
      <w:r w:rsidRPr="00C64AEC">
        <w:rPr>
          <w:rFonts w:ascii="標楷體" w:eastAsia="標楷體" w:hAnsi="標楷體" w:hint="eastAsia"/>
          <w:sz w:val="32"/>
          <w:szCs w:val="32"/>
        </w:rPr>
        <w:t>俾</w:t>
      </w:r>
      <w:proofErr w:type="gramEnd"/>
      <w:r w:rsidRPr="00C64AEC">
        <w:rPr>
          <w:rFonts w:ascii="標楷體" w:eastAsia="標楷體" w:hAnsi="標楷體" w:hint="eastAsia"/>
          <w:sz w:val="32"/>
          <w:szCs w:val="32"/>
        </w:rPr>
        <w:t>利校務基金永續經營、學校長遠發展，並於3個月內向立法院教育及文化委員會提出書面報告。</w:t>
      </w:r>
      <w:r>
        <w:rPr>
          <w:rFonts w:ascii="標楷體" w:eastAsia="標楷體" w:hAnsi="標楷體" w:hint="eastAsia"/>
          <w:sz w:val="32"/>
          <w:szCs w:val="32"/>
        </w:rPr>
        <w:t>7</w:t>
      </w:r>
    </w:p>
    <w:p w14:paraId="53355459" w14:textId="77777777" w:rsidR="006829A8" w:rsidRPr="00C64AEC" w:rsidRDefault="006829A8" w:rsidP="00540B1A">
      <w:pPr>
        <w:overflowPunct w:val="0"/>
        <w:spacing w:line="500" w:lineRule="exact"/>
        <w:ind w:leftChars="1250" w:left="3000"/>
        <w:jc w:val="both"/>
        <w:rPr>
          <w:rFonts w:ascii="標楷體" w:eastAsia="標楷體" w:hAnsi="標楷體"/>
          <w:sz w:val="32"/>
          <w:szCs w:val="32"/>
        </w:rPr>
      </w:pPr>
      <w:r w:rsidRPr="00BD68D9">
        <w:rPr>
          <w:rFonts w:ascii="標楷體" w:eastAsia="標楷體" w:hAnsi="標楷體" w:hint="eastAsia"/>
          <w:sz w:val="32"/>
          <w:szCs w:val="32"/>
        </w:rPr>
        <w:t>提案人：</w:t>
      </w:r>
      <w:r>
        <w:rPr>
          <w:rFonts w:ascii="標楷體" w:eastAsia="標楷體" w:hAnsi="標楷體" w:hint="eastAsia"/>
          <w:sz w:val="32"/>
          <w:szCs w:val="32"/>
        </w:rPr>
        <w:t xml:space="preserve">林宜瑾　郭昱晴　</w:t>
      </w:r>
      <w:r w:rsidRPr="00C64AEC">
        <w:rPr>
          <w:rFonts w:ascii="標楷體" w:eastAsia="標楷體" w:hAnsi="標楷體" w:hint="eastAsia"/>
          <w:sz w:val="32"/>
          <w:szCs w:val="32"/>
        </w:rPr>
        <w:t>陳秀寳</w:t>
      </w:r>
    </w:p>
    <w:p w14:paraId="3FF1BD50"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sz w:val="32"/>
          <w:szCs w:val="32"/>
        </w:rPr>
        <w:t>(</w:t>
      </w:r>
      <w:r>
        <w:rPr>
          <w:rFonts w:ascii="標楷體" w:eastAsia="標楷體" w:hAnsi="標楷體" w:hint="eastAsia"/>
          <w:sz w:val="32"/>
          <w:szCs w:val="32"/>
        </w:rPr>
        <w:t>五</w:t>
      </w:r>
      <w:r w:rsidRPr="003C122E">
        <w:rPr>
          <w:rFonts w:ascii="標楷體" w:eastAsia="標楷體" w:hAnsi="標楷體" w:hint="eastAsia"/>
          <w:sz w:val="32"/>
          <w:szCs w:val="32"/>
        </w:rPr>
        <w:t>)</w:t>
      </w:r>
      <w:r>
        <w:rPr>
          <w:rFonts w:ascii="標楷體" w:eastAsia="標楷體" w:hAnsi="標楷體" w:hint="eastAsia"/>
          <w:sz w:val="32"/>
          <w:szCs w:val="32"/>
        </w:rPr>
        <w:t>國立中央大學校務基金</w:t>
      </w:r>
      <w:r w:rsidRPr="003C122E">
        <w:rPr>
          <w:rFonts w:ascii="標楷體" w:eastAsia="標楷體" w:hAnsi="標楷體" w:hint="eastAsia"/>
          <w:sz w:val="32"/>
          <w:szCs w:val="32"/>
        </w:rPr>
        <w:t>通過</w:t>
      </w:r>
      <w:r w:rsidRPr="003C122E">
        <w:rPr>
          <w:rFonts w:ascii="標楷體" w:eastAsia="標楷體" w:hAnsi="標楷體" w:hint="eastAsia"/>
          <w:snapToGrid w:val="0"/>
          <w:sz w:val="32"/>
          <w:szCs w:val="32"/>
        </w:rPr>
        <w:t>決議</w:t>
      </w:r>
      <w:r>
        <w:rPr>
          <w:rFonts w:ascii="標楷體" w:eastAsia="標楷體" w:hAnsi="標楷體" w:hint="eastAsia"/>
          <w:sz w:val="32"/>
          <w:szCs w:val="32"/>
        </w:rPr>
        <w:t>1</w:t>
      </w:r>
      <w:r w:rsidRPr="003C122E">
        <w:rPr>
          <w:rFonts w:ascii="標楷體" w:eastAsia="標楷體" w:hAnsi="標楷體" w:hint="eastAsia"/>
          <w:sz w:val="32"/>
          <w:szCs w:val="32"/>
        </w:rPr>
        <w:t>項：</w:t>
      </w:r>
    </w:p>
    <w:p w14:paraId="37F87DE1"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 xml:space="preserve">　　　　</w:t>
      </w:r>
      <w:proofErr w:type="gramStart"/>
      <w:r w:rsidRPr="0070442E">
        <w:rPr>
          <w:rFonts w:ascii="標楷體" w:eastAsia="標楷體" w:hAnsi="標楷體" w:hint="eastAsia"/>
          <w:sz w:val="32"/>
          <w:szCs w:val="32"/>
        </w:rPr>
        <w:t>114</w:t>
      </w:r>
      <w:proofErr w:type="gramEnd"/>
      <w:r w:rsidRPr="0070442E">
        <w:rPr>
          <w:rFonts w:ascii="標楷體" w:eastAsia="標楷體" w:hAnsi="標楷體" w:hint="eastAsia"/>
          <w:sz w:val="32"/>
          <w:szCs w:val="32"/>
        </w:rPr>
        <w:t>年度「國立中央大學校務基金」</w:t>
      </w:r>
      <w:r>
        <w:rPr>
          <w:rFonts w:ascii="標楷體" w:eastAsia="標楷體" w:hAnsi="標楷體" w:hint="eastAsia"/>
          <w:sz w:val="32"/>
          <w:szCs w:val="32"/>
        </w:rPr>
        <w:t>「</w:t>
      </w:r>
      <w:r w:rsidRPr="0070442E">
        <w:rPr>
          <w:rFonts w:ascii="標楷體" w:eastAsia="標楷體" w:hAnsi="標楷體" w:hint="eastAsia"/>
          <w:sz w:val="32"/>
          <w:szCs w:val="32"/>
        </w:rPr>
        <w:t>業務外費用</w:t>
      </w:r>
      <w:r>
        <w:rPr>
          <w:rFonts w:ascii="標楷體" w:eastAsia="標楷體" w:hAnsi="標楷體" w:hint="eastAsia"/>
          <w:sz w:val="32"/>
          <w:szCs w:val="32"/>
        </w:rPr>
        <w:t>」項下「</w:t>
      </w:r>
      <w:r w:rsidRPr="0070442E">
        <w:rPr>
          <w:rFonts w:ascii="標楷體" w:eastAsia="標楷體" w:hAnsi="標楷體" w:hint="eastAsia"/>
          <w:sz w:val="32"/>
          <w:szCs w:val="32"/>
        </w:rPr>
        <w:t>一般服務費</w:t>
      </w:r>
      <w:r>
        <w:rPr>
          <w:rFonts w:ascii="標楷體" w:eastAsia="標楷體" w:hAnsi="標楷體" w:hint="eastAsia"/>
          <w:sz w:val="32"/>
          <w:szCs w:val="32"/>
        </w:rPr>
        <w:t>」</w:t>
      </w:r>
      <w:r w:rsidRPr="0070442E">
        <w:rPr>
          <w:rFonts w:ascii="標楷體" w:eastAsia="標楷體" w:hAnsi="標楷體" w:hint="eastAsia"/>
          <w:sz w:val="32"/>
          <w:szCs w:val="32"/>
        </w:rPr>
        <w:t>預算編列6,903萬7千元。經查，該項預算相較113年僅編列6,751萬5千元，增加152萬2千元。其辦理清潔</w:t>
      </w:r>
      <w:proofErr w:type="gramStart"/>
      <w:r w:rsidRPr="0070442E">
        <w:rPr>
          <w:rFonts w:ascii="標楷體" w:eastAsia="標楷體" w:hAnsi="標楷體" w:hint="eastAsia"/>
          <w:sz w:val="32"/>
          <w:szCs w:val="32"/>
        </w:rPr>
        <w:t>外包費與</w:t>
      </w:r>
      <w:proofErr w:type="gramEnd"/>
      <w:r w:rsidRPr="0070442E">
        <w:rPr>
          <w:rFonts w:ascii="標楷體" w:eastAsia="標楷體" w:hAnsi="標楷體" w:hint="eastAsia"/>
          <w:sz w:val="32"/>
          <w:szCs w:val="32"/>
        </w:rPr>
        <w:t>計時人員酬金（工讀生）等事項，為例行事務，且未敘明114年因何新業</w:t>
      </w:r>
      <w:proofErr w:type="gramStart"/>
      <w:r w:rsidRPr="0070442E">
        <w:rPr>
          <w:rFonts w:ascii="標楷體" w:eastAsia="標楷體" w:hAnsi="標楷體" w:hint="eastAsia"/>
          <w:sz w:val="32"/>
          <w:szCs w:val="32"/>
        </w:rPr>
        <w:t>務</w:t>
      </w:r>
      <w:proofErr w:type="gramEnd"/>
      <w:r w:rsidRPr="0070442E">
        <w:rPr>
          <w:rFonts w:ascii="標楷體" w:eastAsia="標楷體" w:hAnsi="標楷體" w:hint="eastAsia"/>
          <w:sz w:val="32"/>
          <w:szCs w:val="32"/>
        </w:rPr>
        <w:t>所需，要新增152萬元之費用，顯有浮濫編列之嫌。又查，國立中央大學於109年1月6日</w:t>
      </w:r>
      <w:r>
        <w:rPr>
          <w:rFonts w:ascii="標楷體" w:eastAsia="標楷體" w:hAnsi="標楷體" w:hint="eastAsia"/>
          <w:sz w:val="32"/>
          <w:szCs w:val="32"/>
        </w:rPr>
        <w:t>與</w:t>
      </w:r>
      <w:r w:rsidRPr="0070442E">
        <w:rPr>
          <w:rFonts w:ascii="標楷體" w:eastAsia="標楷體" w:hAnsi="標楷體" w:hint="eastAsia"/>
          <w:sz w:val="32"/>
          <w:szCs w:val="32"/>
        </w:rPr>
        <w:t>桃園市政府簽定「合作意向書」，桃</w:t>
      </w:r>
      <w:r>
        <w:rPr>
          <w:rFonts w:ascii="標楷體" w:eastAsia="標楷體" w:hAnsi="標楷體" w:hint="eastAsia"/>
          <w:sz w:val="32"/>
          <w:szCs w:val="32"/>
        </w:rPr>
        <w:t>園</w:t>
      </w:r>
      <w:r w:rsidRPr="0070442E">
        <w:rPr>
          <w:rFonts w:ascii="標楷體" w:eastAsia="標楷體" w:hAnsi="標楷體" w:hint="eastAsia"/>
          <w:sz w:val="32"/>
          <w:szCs w:val="32"/>
        </w:rPr>
        <w:t>市</w:t>
      </w:r>
      <w:r>
        <w:rPr>
          <w:rFonts w:ascii="標楷體" w:eastAsia="標楷體" w:hAnsi="標楷體" w:hint="eastAsia"/>
          <w:sz w:val="32"/>
          <w:szCs w:val="32"/>
        </w:rPr>
        <w:t>政</w:t>
      </w:r>
      <w:r w:rsidRPr="0070442E">
        <w:rPr>
          <w:rFonts w:ascii="標楷體" w:eastAsia="標楷體" w:hAnsi="標楷體" w:hint="eastAsia"/>
          <w:sz w:val="32"/>
          <w:szCs w:val="32"/>
        </w:rPr>
        <w:t>府更在於八德擴大都市計畫時，還特別預留約2.56公頃，並無償移撥中央大學設「八德校區並興建中大醫院」，然現今仍無具體進度，實有儘速檢討之必要。綜上所述，</w:t>
      </w:r>
      <w:proofErr w:type="gramStart"/>
      <w:r w:rsidRPr="0070442E">
        <w:rPr>
          <w:rFonts w:ascii="標楷體" w:eastAsia="標楷體" w:hAnsi="標楷體" w:hint="eastAsia"/>
          <w:sz w:val="32"/>
          <w:szCs w:val="32"/>
        </w:rPr>
        <w:t>爰</w:t>
      </w:r>
      <w:proofErr w:type="gramEnd"/>
      <w:r w:rsidRPr="0070442E">
        <w:rPr>
          <w:rFonts w:ascii="標楷體" w:eastAsia="標楷體" w:hAnsi="標楷體" w:hint="eastAsia"/>
          <w:sz w:val="32"/>
          <w:szCs w:val="32"/>
        </w:rPr>
        <w:t>請國立中央大學於1個月內向立法院教育及文化委員會提出書面報告</w:t>
      </w:r>
      <w:r w:rsidRPr="00C64AEC">
        <w:rPr>
          <w:rFonts w:ascii="標楷體" w:eastAsia="標楷體" w:hAnsi="標楷體" w:hint="eastAsia"/>
          <w:sz w:val="32"/>
          <w:szCs w:val="32"/>
        </w:rPr>
        <w:t>。</w:t>
      </w:r>
      <w:r>
        <w:rPr>
          <w:rFonts w:ascii="標楷體" w:eastAsia="標楷體" w:hAnsi="標楷體" w:hint="eastAsia"/>
          <w:sz w:val="32"/>
          <w:szCs w:val="32"/>
        </w:rPr>
        <w:t>8</w:t>
      </w:r>
    </w:p>
    <w:p w14:paraId="5301F615" w14:textId="77777777" w:rsidR="006829A8" w:rsidRPr="00C64AEC" w:rsidRDefault="006829A8" w:rsidP="00540B1A">
      <w:pPr>
        <w:overflowPunct w:val="0"/>
        <w:spacing w:line="500" w:lineRule="exact"/>
        <w:ind w:leftChars="1250" w:left="3000"/>
        <w:jc w:val="both"/>
        <w:rPr>
          <w:rFonts w:ascii="標楷體" w:eastAsia="標楷體" w:hAnsi="標楷體"/>
          <w:sz w:val="32"/>
          <w:szCs w:val="32"/>
        </w:rPr>
      </w:pPr>
      <w:r w:rsidRPr="00BD68D9">
        <w:rPr>
          <w:rFonts w:ascii="標楷體" w:eastAsia="標楷體" w:hAnsi="標楷體" w:hint="eastAsia"/>
          <w:sz w:val="32"/>
          <w:szCs w:val="32"/>
        </w:rPr>
        <w:t>提案人：</w:t>
      </w:r>
      <w:r>
        <w:rPr>
          <w:rFonts w:ascii="標楷體" w:eastAsia="標楷體" w:hAnsi="標楷體" w:hint="eastAsia"/>
          <w:sz w:val="32"/>
          <w:szCs w:val="32"/>
        </w:rPr>
        <w:t>萬美玲　葛如鈞　柯志恩</w:t>
      </w:r>
    </w:p>
    <w:p w14:paraId="0D4A5933"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sz w:val="32"/>
          <w:szCs w:val="32"/>
        </w:rPr>
        <w:lastRenderedPageBreak/>
        <w:t>(</w:t>
      </w:r>
      <w:r>
        <w:rPr>
          <w:rFonts w:ascii="標楷體" w:eastAsia="標楷體" w:hAnsi="標楷體" w:hint="eastAsia"/>
          <w:sz w:val="32"/>
          <w:szCs w:val="32"/>
        </w:rPr>
        <w:t>六</w:t>
      </w:r>
      <w:r w:rsidRPr="003C122E">
        <w:rPr>
          <w:rFonts w:ascii="標楷體" w:eastAsia="標楷體" w:hAnsi="標楷體" w:hint="eastAsia"/>
          <w:sz w:val="32"/>
          <w:szCs w:val="32"/>
        </w:rPr>
        <w:t>)</w:t>
      </w:r>
      <w:r>
        <w:rPr>
          <w:rFonts w:ascii="標楷體" w:eastAsia="標楷體" w:hAnsi="標楷體" w:hint="eastAsia"/>
          <w:sz w:val="32"/>
          <w:szCs w:val="32"/>
        </w:rPr>
        <w:t>國立中山大學校務基金</w:t>
      </w:r>
      <w:r w:rsidRPr="003C122E">
        <w:rPr>
          <w:rFonts w:ascii="標楷體" w:eastAsia="標楷體" w:hAnsi="標楷體" w:hint="eastAsia"/>
          <w:sz w:val="32"/>
          <w:szCs w:val="32"/>
        </w:rPr>
        <w:t>通過</w:t>
      </w:r>
      <w:r w:rsidRPr="003C122E">
        <w:rPr>
          <w:rFonts w:ascii="標楷體" w:eastAsia="標楷體" w:hAnsi="標楷體" w:hint="eastAsia"/>
          <w:snapToGrid w:val="0"/>
          <w:sz w:val="32"/>
          <w:szCs w:val="32"/>
        </w:rPr>
        <w:t>決議</w:t>
      </w:r>
      <w:r>
        <w:rPr>
          <w:rFonts w:ascii="標楷體" w:eastAsia="標楷體" w:hAnsi="標楷體" w:hint="eastAsia"/>
          <w:sz w:val="32"/>
          <w:szCs w:val="32"/>
        </w:rPr>
        <w:t>1</w:t>
      </w:r>
      <w:r w:rsidRPr="003C122E">
        <w:rPr>
          <w:rFonts w:ascii="標楷體" w:eastAsia="標楷體" w:hAnsi="標楷體" w:hint="eastAsia"/>
          <w:sz w:val="32"/>
          <w:szCs w:val="32"/>
        </w:rPr>
        <w:t>項：</w:t>
      </w:r>
    </w:p>
    <w:p w14:paraId="784CBDA2"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 xml:space="preserve">　　　　</w:t>
      </w:r>
      <w:r w:rsidRPr="00BE48DE">
        <w:rPr>
          <w:rFonts w:ascii="標楷體" w:eastAsia="標楷體" w:hAnsi="標楷體" w:hint="eastAsia"/>
          <w:sz w:val="32"/>
          <w:szCs w:val="32"/>
        </w:rPr>
        <w:t>國立中山大學建造海域中心以環保設施與海洋教育課程為核心，推廣風帆運動。雖然該中心以環保設計為特色，但在使用上卻有所限制，在永續在永續效益及實質上，尚有進一步調整與優化的必要。針對上述問題，教育部應督促國立中山大學提出具體改善計畫，明確強化設施功能的策略，平衡環保設計與實際使用需求，並加強海洋教育與水域體育活動的結合效果。</w:t>
      </w:r>
      <w:proofErr w:type="gramStart"/>
      <w:r w:rsidRPr="00BE48DE">
        <w:rPr>
          <w:rFonts w:ascii="標楷體" w:eastAsia="標楷體" w:hAnsi="標楷體" w:hint="eastAsia"/>
          <w:sz w:val="32"/>
          <w:szCs w:val="32"/>
        </w:rPr>
        <w:t>原住民族專班</w:t>
      </w:r>
      <w:proofErr w:type="gramEnd"/>
      <w:r w:rsidRPr="00BE48DE">
        <w:rPr>
          <w:rFonts w:ascii="標楷體" w:eastAsia="標楷體" w:hAnsi="標楷體" w:hint="eastAsia"/>
          <w:sz w:val="32"/>
          <w:szCs w:val="32"/>
        </w:rPr>
        <w:t>學生休學率偏高的問題，中山大學已主動展開初步調查，但具體改善策略與執行計畫仍需補充說明，教育部應持續關注，推動相關措施的完善，以促進教育公平並提升學習穩定性，進一步展現對原住民族學生的關懷與支持。</w:t>
      </w:r>
      <w:proofErr w:type="gramStart"/>
      <w:r w:rsidRPr="00BE48DE">
        <w:rPr>
          <w:rFonts w:ascii="標楷體" w:eastAsia="標楷體" w:hAnsi="標楷體" w:hint="eastAsia"/>
          <w:sz w:val="32"/>
          <w:szCs w:val="32"/>
        </w:rPr>
        <w:t>爰</w:t>
      </w:r>
      <w:proofErr w:type="gramEnd"/>
      <w:r w:rsidRPr="00BE48DE">
        <w:rPr>
          <w:rFonts w:ascii="標楷體" w:eastAsia="標楷體" w:hAnsi="標楷體" w:hint="eastAsia"/>
          <w:sz w:val="32"/>
          <w:szCs w:val="32"/>
        </w:rPr>
        <w:t>請教育部與國立中山大學於</w:t>
      </w:r>
      <w:r>
        <w:rPr>
          <w:rFonts w:ascii="標楷體" w:eastAsia="標楷體" w:hAnsi="標楷體" w:hint="eastAsia"/>
          <w:sz w:val="32"/>
          <w:szCs w:val="32"/>
        </w:rPr>
        <w:t>2</w:t>
      </w:r>
      <w:r w:rsidRPr="00BE48DE">
        <w:rPr>
          <w:rFonts w:ascii="標楷體" w:eastAsia="標楷體" w:hAnsi="標楷體" w:hint="eastAsia"/>
          <w:sz w:val="32"/>
          <w:szCs w:val="32"/>
        </w:rPr>
        <w:t>個月內向立法院教育及文化委員會提</w:t>
      </w:r>
      <w:r>
        <w:rPr>
          <w:rFonts w:ascii="標楷體" w:eastAsia="標楷體" w:hAnsi="標楷體" w:hint="eastAsia"/>
          <w:sz w:val="32"/>
          <w:szCs w:val="32"/>
        </w:rPr>
        <w:t>出</w:t>
      </w:r>
      <w:r w:rsidRPr="00BE48DE">
        <w:rPr>
          <w:rFonts w:ascii="標楷體" w:eastAsia="標楷體" w:hAnsi="標楷體" w:hint="eastAsia"/>
          <w:sz w:val="32"/>
          <w:szCs w:val="32"/>
        </w:rPr>
        <w:t>書面報告。</w:t>
      </w:r>
      <w:r>
        <w:rPr>
          <w:rFonts w:ascii="標楷體" w:eastAsia="標楷體" w:hAnsi="標楷體" w:hint="eastAsia"/>
          <w:sz w:val="32"/>
          <w:szCs w:val="32"/>
        </w:rPr>
        <w:t>9</w:t>
      </w:r>
    </w:p>
    <w:p w14:paraId="3313F453" w14:textId="77777777" w:rsidR="006829A8" w:rsidRPr="00BE48DE" w:rsidRDefault="006829A8" w:rsidP="00540B1A">
      <w:pPr>
        <w:overflowPunct w:val="0"/>
        <w:spacing w:line="500" w:lineRule="exact"/>
        <w:ind w:leftChars="1250" w:left="3000"/>
        <w:jc w:val="both"/>
        <w:rPr>
          <w:rFonts w:ascii="標楷體" w:eastAsia="標楷體" w:hAnsi="標楷體"/>
          <w:sz w:val="32"/>
          <w:szCs w:val="32"/>
        </w:rPr>
      </w:pPr>
      <w:r w:rsidRPr="00BD68D9">
        <w:rPr>
          <w:rFonts w:ascii="標楷體" w:eastAsia="標楷體" w:hAnsi="標楷體" w:hint="eastAsia"/>
          <w:sz w:val="32"/>
          <w:szCs w:val="32"/>
        </w:rPr>
        <w:t>提案人：</w:t>
      </w:r>
      <w:r>
        <w:rPr>
          <w:rFonts w:ascii="標楷體" w:eastAsia="標楷體" w:hAnsi="標楷體" w:hint="eastAsia"/>
          <w:sz w:val="32"/>
          <w:szCs w:val="32"/>
        </w:rPr>
        <w:t>林倩綺　柯志恩　羅廷</w:t>
      </w:r>
      <w:proofErr w:type="gramStart"/>
      <w:r>
        <w:rPr>
          <w:rFonts w:ascii="標楷體" w:eastAsia="標楷體" w:hAnsi="標楷體" w:hint="eastAsia"/>
          <w:sz w:val="32"/>
          <w:szCs w:val="32"/>
        </w:rPr>
        <w:t>瑋</w:t>
      </w:r>
      <w:proofErr w:type="gramEnd"/>
    </w:p>
    <w:p w14:paraId="1F90F363"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sz w:val="32"/>
          <w:szCs w:val="32"/>
        </w:rPr>
        <w:t>(</w:t>
      </w:r>
      <w:r>
        <w:rPr>
          <w:rFonts w:ascii="標楷體" w:eastAsia="標楷體" w:hAnsi="標楷體" w:hint="eastAsia"/>
          <w:sz w:val="32"/>
          <w:szCs w:val="32"/>
        </w:rPr>
        <w:t>七</w:t>
      </w:r>
      <w:r w:rsidRPr="003C122E">
        <w:rPr>
          <w:rFonts w:ascii="標楷體" w:eastAsia="標楷體" w:hAnsi="標楷體" w:hint="eastAsia"/>
          <w:sz w:val="32"/>
          <w:szCs w:val="32"/>
        </w:rPr>
        <w:t>)</w:t>
      </w:r>
      <w:r>
        <w:rPr>
          <w:rFonts w:ascii="標楷體" w:eastAsia="標楷體" w:hAnsi="標楷體" w:hint="eastAsia"/>
          <w:sz w:val="32"/>
          <w:szCs w:val="32"/>
        </w:rPr>
        <w:t>國立臺灣海洋大學校務基金</w:t>
      </w:r>
      <w:r w:rsidRPr="003C122E">
        <w:rPr>
          <w:rFonts w:ascii="標楷體" w:eastAsia="標楷體" w:hAnsi="標楷體" w:hint="eastAsia"/>
          <w:sz w:val="32"/>
          <w:szCs w:val="32"/>
        </w:rPr>
        <w:t>通過</w:t>
      </w:r>
      <w:r w:rsidRPr="003C122E">
        <w:rPr>
          <w:rFonts w:ascii="標楷體" w:eastAsia="標楷體" w:hAnsi="標楷體" w:hint="eastAsia"/>
          <w:snapToGrid w:val="0"/>
          <w:sz w:val="32"/>
          <w:szCs w:val="32"/>
        </w:rPr>
        <w:t>決議</w:t>
      </w:r>
      <w:r>
        <w:rPr>
          <w:rFonts w:ascii="標楷體" w:eastAsia="標楷體" w:hAnsi="標楷體" w:hint="eastAsia"/>
          <w:sz w:val="32"/>
          <w:szCs w:val="32"/>
        </w:rPr>
        <w:t>2</w:t>
      </w:r>
      <w:r w:rsidRPr="003C122E">
        <w:rPr>
          <w:rFonts w:ascii="標楷體" w:eastAsia="標楷體" w:hAnsi="標楷體" w:hint="eastAsia"/>
          <w:sz w:val="32"/>
          <w:szCs w:val="32"/>
        </w:rPr>
        <w:t>項：</w:t>
      </w:r>
    </w:p>
    <w:p w14:paraId="16D5F1A3" w14:textId="77777777" w:rsidR="006829A8" w:rsidRDefault="006829A8" w:rsidP="00540B1A">
      <w:pPr>
        <w:snapToGrid w:val="0"/>
        <w:spacing w:beforeLines="50" w:before="180" w:line="500" w:lineRule="exact"/>
        <w:ind w:leftChars="420" w:left="1341" w:hangingChars="104" w:hanging="333"/>
        <w:contextualSpacing/>
        <w:jc w:val="both"/>
        <w:rPr>
          <w:rFonts w:ascii="標楷體" w:eastAsia="標楷體" w:hAnsi="標楷體"/>
          <w:sz w:val="32"/>
          <w:szCs w:val="32"/>
        </w:rPr>
      </w:pPr>
      <w:r>
        <w:rPr>
          <w:rFonts w:ascii="標楷體" w:eastAsia="標楷體" w:hAnsi="標楷體" w:hint="eastAsia"/>
          <w:sz w:val="32"/>
          <w:szCs w:val="32"/>
        </w:rPr>
        <w:t>1.</w:t>
      </w:r>
      <w:r w:rsidRPr="00BE48DE">
        <w:rPr>
          <w:rFonts w:ascii="標楷體" w:eastAsia="標楷體" w:hAnsi="標楷體" w:hint="eastAsia"/>
          <w:sz w:val="32"/>
          <w:szCs w:val="32"/>
        </w:rPr>
        <w:t>國立臺灣海洋大學在原住民海洋教育及文化資產保存方面已有相關規劃，但在整合在地資源與建立合作機制方面，仍有進一步發展的空間。</w:t>
      </w:r>
      <w:proofErr w:type="gramStart"/>
      <w:r w:rsidRPr="00BE48DE">
        <w:rPr>
          <w:rFonts w:ascii="標楷體" w:eastAsia="標楷體" w:hAnsi="標楷體" w:hint="eastAsia"/>
          <w:sz w:val="32"/>
          <w:szCs w:val="32"/>
        </w:rPr>
        <w:t>另</w:t>
      </w:r>
      <w:proofErr w:type="gramEnd"/>
      <w:r w:rsidRPr="00BE48DE">
        <w:rPr>
          <w:rFonts w:ascii="標楷體" w:eastAsia="標楷體" w:hAnsi="標楷體" w:hint="eastAsia"/>
          <w:sz w:val="32"/>
          <w:szCs w:val="32"/>
        </w:rPr>
        <w:t>，為有效結合當地教育資源，臺灣海洋大學與鄰近的國立海洋科技博物館在地理位置上相近，且雙方在推動海洋教育及文化傳承上具備高度互補性。如海洋科技博物館以其教育資源及文化展示能力，長期致力於推廣海洋知識，若能與臺灣海洋大學加強合作，特別是在原住民海洋文化資產的保存、教育推廣及研究應用領域，將能更有效提升資源利用效益，深化在地文化與教育連結。為促進館校間協同發展及資源共享，請教育部協助臺灣海洋大學探索與國立海洋科技博物館建立更緊密合作的可行性，強化海洋教育及文化資產保存的實質效能、推動館</w:t>
      </w:r>
      <w:proofErr w:type="gramStart"/>
      <w:r w:rsidRPr="00BE48DE">
        <w:rPr>
          <w:rFonts w:ascii="標楷體" w:eastAsia="標楷體" w:hAnsi="標楷體" w:hint="eastAsia"/>
          <w:sz w:val="32"/>
          <w:szCs w:val="32"/>
        </w:rPr>
        <w:t>校間在研究</w:t>
      </w:r>
      <w:proofErr w:type="gramEnd"/>
      <w:r w:rsidRPr="00BE48DE">
        <w:rPr>
          <w:rFonts w:ascii="標楷體" w:eastAsia="標楷體" w:hAnsi="標楷體" w:hint="eastAsia"/>
          <w:sz w:val="32"/>
          <w:szCs w:val="32"/>
        </w:rPr>
        <w:t>、教育與文化推廣方面的具體合作模式。</w:t>
      </w:r>
      <w:proofErr w:type="gramStart"/>
      <w:r w:rsidRPr="00BE48DE">
        <w:rPr>
          <w:rFonts w:ascii="標楷體" w:eastAsia="標楷體" w:hAnsi="標楷體" w:hint="eastAsia"/>
          <w:sz w:val="32"/>
          <w:szCs w:val="32"/>
        </w:rPr>
        <w:lastRenderedPageBreak/>
        <w:t>爰</w:t>
      </w:r>
      <w:proofErr w:type="gramEnd"/>
      <w:r w:rsidRPr="00BE48DE">
        <w:rPr>
          <w:rFonts w:ascii="標楷體" w:eastAsia="標楷體" w:hAnsi="標楷體" w:hint="eastAsia"/>
          <w:sz w:val="32"/>
          <w:szCs w:val="32"/>
        </w:rPr>
        <w:t>請國立臺灣海洋大學於</w:t>
      </w:r>
      <w:r>
        <w:rPr>
          <w:rFonts w:ascii="標楷體" w:eastAsia="標楷體" w:hAnsi="標楷體" w:hint="eastAsia"/>
          <w:sz w:val="32"/>
          <w:szCs w:val="32"/>
        </w:rPr>
        <w:t>2</w:t>
      </w:r>
      <w:r w:rsidRPr="00BE48DE">
        <w:rPr>
          <w:rFonts w:ascii="標楷體" w:eastAsia="標楷體" w:hAnsi="標楷體" w:hint="eastAsia"/>
          <w:sz w:val="32"/>
          <w:szCs w:val="32"/>
        </w:rPr>
        <w:t>個月內向立法院教育及文化委員會提</w:t>
      </w:r>
      <w:r>
        <w:rPr>
          <w:rFonts w:ascii="標楷體" w:eastAsia="標楷體" w:hAnsi="標楷體" w:hint="eastAsia"/>
          <w:sz w:val="32"/>
          <w:szCs w:val="32"/>
        </w:rPr>
        <w:t>出</w:t>
      </w:r>
      <w:r w:rsidRPr="00BE48DE">
        <w:rPr>
          <w:rFonts w:ascii="標楷體" w:eastAsia="標楷體" w:hAnsi="標楷體" w:hint="eastAsia"/>
          <w:sz w:val="32"/>
          <w:szCs w:val="32"/>
        </w:rPr>
        <w:t>書面報告。</w:t>
      </w:r>
      <w:r>
        <w:rPr>
          <w:rFonts w:ascii="標楷體" w:eastAsia="標楷體" w:hAnsi="標楷體" w:hint="eastAsia"/>
          <w:sz w:val="32"/>
          <w:szCs w:val="32"/>
        </w:rPr>
        <w:t>10</w:t>
      </w:r>
    </w:p>
    <w:p w14:paraId="28A3B76F"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BD68D9">
        <w:rPr>
          <w:rFonts w:ascii="標楷體" w:eastAsia="標楷體" w:hAnsi="標楷體" w:hint="eastAsia"/>
          <w:sz w:val="32"/>
          <w:szCs w:val="32"/>
        </w:rPr>
        <w:t>提案人：</w:t>
      </w:r>
      <w:r>
        <w:rPr>
          <w:rFonts w:ascii="標楷體" w:eastAsia="標楷體" w:hAnsi="標楷體" w:hint="eastAsia"/>
          <w:sz w:val="32"/>
          <w:szCs w:val="32"/>
        </w:rPr>
        <w:t>林倩綺　柯志恩　羅廷</w:t>
      </w:r>
      <w:proofErr w:type="gramStart"/>
      <w:r>
        <w:rPr>
          <w:rFonts w:ascii="標楷體" w:eastAsia="標楷體" w:hAnsi="標楷體" w:hint="eastAsia"/>
          <w:sz w:val="32"/>
          <w:szCs w:val="32"/>
        </w:rPr>
        <w:t>瑋</w:t>
      </w:r>
      <w:proofErr w:type="gramEnd"/>
    </w:p>
    <w:p w14:paraId="2BC0E029" w14:textId="77777777" w:rsidR="006829A8" w:rsidRDefault="006829A8" w:rsidP="00540B1A">
      <w:pPr>
        <w:snapToGrid w:val="0"/>
        <w:spacing w:beforeLines="50" w:before="180" w:line="500" w:lineRule="exact"/>
        <w:ind w:leftChars="420" w:left="1341" w:hangingChars="104" w:hanging="333"/>
        <w:contextualSpacing/>
        <w:jc w:val="both"/>
        <w:rPr>
          <w:rFonts w:ascii="標楷體" w:eastAsia="標楷體" w:hAnsi="標楷體"/>
          <w:sz w:val="32"/>
          <w:szCs w:val="32"/>
        </w:rPr>
      </w:pPr>
      <w:r>
        <w:rPr>
          <w:rFonts w:ascii="標楷體" w:eastAsia="標楷體" w:hAnsi="標楷體" w:hint="eastAsia"/>
          <w:sz w:val="32"/>
          <w:szCs w:val="32"/>
        </w:rPr>
        <w:t>2.</w:t>
      </w:r>
      <w:r w:rsidRPr="00C64AEC">
        <w:rPr>
          <w:rFonts w:ascii="標楷體" w:eastAsia="標楷體" w:hAnsi="標楷體" w:hint="eastAsia"/>
          <w:sz w:val="32"/>
          <w:szCs w:val="32"/>
        </w:rPr>
        <w:t>國立臺灣海洋大學於106年6月24日與桃園市簽訂合作意向書，計畫於桃園市觀音區設置桃園產學分部，包括：「</w:t>
      </w:r>
      <w:proofErr w:type="gramStart"/>
      <w:r w:rsidRPr="00C64AEC">
        <w:rPr>
          <w:rFonts w:ascii="標楷體" w:eastAsia="標楷體" w:hAnsi="標楷體" w:hint="eastAsia"/>
          <w:sz w:val="32"/>
          <w:szCs w:val="32"/>
        </w:rPr>
        <w:t>藻礁暨</w:t>
      </w:r>
      <w:proofErr w:type="gramEnd"/>
      <w:r w:rsidRPr="00C64AEC">
        <w:rPr>
          <w:rFonts w:ascii="標楷體" w:eastAsia="標楷體" w:hAnsi="標楷體" w:hint="eastAsia"/>
          <w:sz w:val="32"/>
          <w:szCs w:val="32"/>
        </w:rPr>
        <w:t>海洋生態館」、「智慧防災</w:t>
      </w:r>
      <w:proofErr w:type="gramStart"/>
      <w:r w:rsidRPr="00C64AEC">
        <w:rPr>
          <w:rFonts w:ascii="標楷體" w:eastAsia="標楷體" w:hAnsi="標楷體" w:hint="eastAsia"/>
          <w:sz w:val="32"/>
          <w:szCs w:val="32"/>
        </w:rPr>
        <w:t>與綠能創新</w:t>
      </w:r>
      <w:proofErr w:type="gramEnd"/>
      <w:r w:rsidRPr="00C64AEC">
        <w:rPr>
          <w:rFonts w:ascii="標楷體" w:eastAsia="標楷體" w:hAnsi="標楷體" w:hint="eastAsia"/>
          <w:sz w:val="32"/>
          <w:szCs w:val="32"/>
        </w:rPr>
        <w:t>研發基地」等，市政府更配合變更都市計畫及無償提供土地，然迄今7年有餘，現除「</w:t>
      </w:r>
      <w:proofErr w:type="gramStart"/>
      <w:r w:rsidRPr="00C64AEC">
        <w:rPr>
          <w:rFonts w:ascii="標楷體" w:eastAsia="標楷體" w:hAnsi="標楷體" w:hint="eastAsia"/>
          <w:sz w:val="32"/>
          <w:szCs w:val="32"/>
        </w:rPr>
        <w:t>藻礁暨</w:t>
      </w:r>
      <w:proofErr w:type="gramEnd"/>
      <w:r w:rsidRPr="00C64AEC">
        <w:rPr>
          <w:rFonts w:ascii="標楷體" w:eastAsia="標楷體" w:hAnsi="標楷體" w:hint="eastAsia"/>
          <w:sz w:val="32"/>
          <w:szCs w:val="32"/>
        </w:rPr>
        <w:t>海洋生態館」於</w:t>
      </w:r>
      <w:r>
        <w:rPr>
          <w:rFonts w:ascii="標楷體" w:eastAsia="標楷體" w:hAnsi="標楷體" w:hint="eastAsia"/>
          <w:sz w:val="32"/>
          <w:szCs w:val="32"/>
        </w:rPr>
        <w:t>112</w:t>
      </w:r>
      <w:r w:rsidRPr="00C64AEC">
        <w:rPr>
          <w:rFonts w:ascii="標楷體" w:eastAsia="標楷體" w:hAnsi="標楷體" w:hint="eastAsia"/>
          <w:sz w:val="32"/>
          <w:szCs w:val="32"/>
        </w:rPr>
        <w:t>年3月動工外，其他進度嚴重緩慢，更將桃園市無償移撥之公有土地，在工程計畫延宕時，</w:t>
      </w:r>
      <w:proofErr w:type="gramStart"/>
      <w:r w:rsidRPr="00C64AEC">
        <w:rPr>
          <w:rFonts w:ascii="標楷體" w:eastAsia="標楷體" w:hAnsi="標楷體" w:hint="eastAsia"/>
          <w:sz w:val="32"/>
          <w:szCs w:val="32"/>
        </w:rPr>
        <w:t>疑</w:t>
      </w:r>
      <w:proofErr w:type="gramEnd"/>
      <w:r w:rsidRPr="00C64AEC">
        <w:rPr>
          <w:rFonts w:ascii="標楷體" w:eastAsia="標楷體" w:hAnsi="標楷體" w:hint="eastAsia"/>
          <w:sz w:val="32"/>
          <w:szCs w:val="32"/>
        </w:rPr>
        <w:t>有償提供校外單位並獲利6</w:t>
      </w:r>
      <w:r>
        <w:rPr>
          <w:rFonts w:ascii="標楷體" w:eastAsia="標楷體" w:hAnsi="標楷體"/>
          <w:sz w:val="32"/>
          <w:szCs w:val="32"/>
        </w:rPr>
        <w:t>,</w:t>
      </w:r>
      <w:r>
        <w:rPr>
          <w:rFonts w:ascii="標楷體" w:eastAsia="標楷體" w:hAnsi="標楷體" w:hint="eastAsia"/>
          <w:sz w:val="32"/>
          <w:szCs w:val="32"/>
        </w:rPr>
        <w:t>000</w:t>
      </w:r>
      <w:r w:rsidRPr="00C64AEC">
        <w:rPr>
          <w:rFonts w:ascii="標楷體" w:eastAsia="標楷體" w:hAnsi="標楷體" w:hint="eastAsia"/>
          <w:sz w:val="32"/>
          <w:szCs w:val="32"/>
        </w:rPr>
        <w:t>萬元?嚴重傷害桃園市民情感。</w:t>
      </w:r>
      <w:proofErr w:type="gramStart"/>
      <w:r w:rsidRPr="00C64AEC">
        <w:rPr>
          <w:rFonts w:ascii="標楷體" w:eastAsia="標楷體" w:hAnsi="標楷體" w:hint="eastAsia"/>
          <w:sz w:val="32"/>
          <w:szCs w:val="32"/>
        </w:rPr>
        <w:t>爰</w:t>
      </w:r>
      <w:proofErr w:type="gramEnd"/>
      <w:r w:rsidRPr="00C64AEC">
        <w:rPr>
          <w:rFonts w:ascii="標楷體" w:eastAsia="標楷體" w:hAnsi="標楷體" w:hint="eastAsia"/>
          <w:sz w:val="32"/>
          <w:szCs w:val="32"/>
        </w:rPr>
        <w:t>要求國立臺灣海洋大學</w:t>
      </w:r>
      <w:r>
        <w:rPr>
          <w:rFonts w:ascii="標楷體" w:eastAsia="標楷體" w:hAnsi="標楷體" w:hint="eastAsia"/>
          <w:sz w:val="32"/>
          <w:szCs w:val="32"/>
        </w:rPr>
        <w:t>於1</w:t>
      </w:r>
      <w:r w:rsidRPr="00C64AEC">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11</w:t>
      </w:r>
    </w:p>
    <w:p w14:paraId="21645FA3" w14:textId="77777777" w:rsidR="006829A8" w:rsidRPr="00C64AEC" w:rsidRDefault="006829A8" w:rsidP="00540B1A">
      <w:pPr>
        <w:overflowPunct w:val="0"/>
        <w:spacing w:line="500" w:lineRule="exact"/>
        <w:ind w:leftChars="1250" w:left="3000"/>
        <w:jc w:val="both"/>
        <w:rPr>
          <w:rFonts w:ascii="標楷體" w:eastAsia="標楷體" w:hAnsi="標楷體"/>
          <w:sz w:val="32"/>
          <w:szCs w:val="32"/>
        </w:rPr>
      </w:pPr>
      <w:r w:rsidRPr="00BD68D9">
        <w:rPr>
          <w:rFonts w:ascii="標楷體" w:eastAsia="標楷體" w:hAnsi="標楷體" w:hint="eastAsia"/>
          <w:sz w:val="32"/>
          <w:szCs w:val="32"/>
        </w:rPr>
        <w:t>提案人：</w:t>
      </w:r>
      <w:r>
        <w:rPr>
          <w:rFonts w:ascii="標楷體" w:eastAsia="標楷體" w:hAnsi="標楷體" w:hint="eastAsia"/>
          <w:sz w:val="32"/>
          <w:szCs w:val="32"/>
        </w:rPr>
        <w:t>萬美玲　葛如鈞　柯志恩</w:t>
      </w:r>
    </w:p>
    <w:p w14:paraId="22B5A26B"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sz w:val="32"/>
          <w:szCs w:val="32"/>
        </w:rPr>
        <w:t>(</w:t>
      </w:r>
      <w:r>
        <w:rPr>
          <w:rFonts w:ascii="標楷體" w:eastAsia="標楷體" w:hAnsi="標楷體" w:hint="eastAsia"/>
          <w:sz w:val="32"/>
          <w:szCs w:val="32"/>
        </w:rPr>
        <w:t>八</w:t>
      </w:r>
      <w:r w:rsidRPr="003C122E">
        <w:rPr>
          <w:rFonts w:ascii="標楷體" w:eastAsia="標楷體" w:hAnsi="標楷體" w:hint="eastAsia"/>
          <w:sz w:val="32"/>
          <w:szCs w:val="32"/>
        </w:rPr>
        <w:t>)</w:t>
      </w:r>
      <w:r>
        <w:rPr>
          <w:rFonts w:ascii="標楷體" w:eastAsia="標楷體" w:hAnsi="標楷體" w:hint="eastAsia"/>
          <w:sz w:val="32"/>
          <w:szCs w:val="32"/>
        </w:rPr>
        <w:t>國立東華大學校務基金</w:t>
      </w:r>
      <w:r w:rsidRPr="003C122E">
        <w:rPr>
          <w:rFonts w:ascii="標楷體" w:eastAsia="標楷體" w:hAnsi="標楷體" w:hint="eastAsia"/>
          <w:sz w:val="32"/>
          <w:szCs w:val="32"/>
        </w:rPr>
        <w:t>通過</w:t>
      </w:r>
      <w:r w:rsidRPr="003C122E">
        <w:rPr>
          <w:rFonts w:ascii="標楷體" w:eastAsia="標楷體" w:hAnsi="標楷體" w:hint="eastAsia"/>
          <w:snapToGrid w:val="0"/>
          <w:sz w:val="32"/>
          <w:szCs w:val="32"/>
        </w:rPr>
        <w:t>決議</w:t>
      </w:r>
      <w:r>
        <w:rPr>
          <w:rFonts w:ascii="標楷體" w:eastAsia="標楷體" w:hAnsi="標楷體" w:hint="eastAsia"/>
          <w:sz w:val="32"/>
          <w:szCs w:val="32"/>
        </w:rPr>
        <w:t>1</w:t>
      </w:r>
      <w:r w:rsidRPr="003C122E">
        <w:rPr>
          <w:rFonts w:ascii="標楷體" w:eastAsia="標楷體" w:hAnsi="標楷體" w:hint="eastAsia"/>
          <w:sz w:val="32"/>
          <w:szCs w:val="32"/>
        </w:rPr>
        <w:t>項：</w:t>
      </w:r>
    </w:p>
    <w:p w14:paraId="2D24B12C"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 xml:space="preserve">　　　　</w:t>
      </w:r>
      <w:r w:rsidRPr="00BE48DE">
        <w:rPr>
          <w:rFonts w:ascii="標楷體" w:eastAsia="標楷體" w:hAnsi="標楷體" w:hint="eastAsia"/>
          <w:sz w:val="32"/>
          <w:szCs w:val="32"/>
        </w:rPr>
        <w:t>教育部「國立東華大學校務基金」於「教學成本」科目項下編列24億1,094萬7千元。然國立東華大學原住民族學院為國內原住民高等教育的重要基地，惟在推動原住民學生與國際接軌成效尚有提升空間，具體執行情形</w:t>
      </w:r>
      <w:r>
        <w:rPr>
          <w:rFonts w:ascii="標楷體" w:eastAsia="標楷體" w:hAnsi="標楷體" w:hint="eastAsia"/>
          <w:sz w:val="32"/>
          <w:szCs w:val="32"/>
        </w:rPr>
        <w:t>及未來規劃亦未見詳細說明，</w:t>
      </w:r>
      <w:proofErr w:type="gramStart"/>
      <w:r>
        <w:rPr>
          <w:rFonts w:ascii="標楷體" w:eastAsia="標楷體" w:hAnsi="標楷體" w:hint="eastAsia"/>
          <w:sz w:val="32"/>
          <w:szCs w:val="32"/>
        </w:rPr>
        <w:t>另</w:t>
      </w:r>
      <w:proofErr w:type="gramEnd"/>
      <w:r>
        <w:rPr>
          <w:rFonts w:ascii="標楷體" w:eastAsia="標楷體" w:hAnsi="標楷體" w:hint="eastAsia"/>
          <w:sz w:val="32"/>
          <w:szCs w:val="32"/>
        </w:rPr>
        <w:t>，學校之理工學院應與原民學院強化科技</w:t>
      </w:r>
      <w:r w:rsidRPr="00BE48DE">
        <w:rPr>
          <w:rFonts w:ascii="標楷體" w:eastAsia="標楷體" w:hAnsi="標楷體" w:hint="eastAsia"/>
          <w:sz w:val="32"/>
          <w:szCs w:val="32"/>
        </w:rPr>
        <w:t>性功能性主題人才之養成。教育部應檢討相關政策，並督促學校提出具體計畫以強化原住民教育與國際交流。</w:t>
      </w:r>
      <w:proofErr w:type="gramStart"/>
      <w:r w:rsidRPr="00BE48DE">
        <w:rPr>
          <w:rFonts w:ascii="標楷體" w:eastAsia="標楷體" w:hAnsi="標楷體" w:hint="eastAsia"/>
          <w:sz w:val="32"/>
          <w:szCs w:val="32"/>
        </w:rPr>
        <w:t>爰</w:t>
      </w:r>
      <w:proofErr w:type="gramEnd"/>
      <w:r w:rsidRPr="00BE48DE">
        <w:rPr>
          <w:rFonts w:ascii="標楷體" w:eastAsia="標楷體" w:hAnsi="標楷體" w:hint="eastAsia"/>
          <w:sz w:val="32"/>
          <w:szCs w:val="32"/>
        </w:rPr>
        <w:t>請</w:t>
      </w:r>
      <w:r>
        <w:rPr>
          <w:rFonts w:ascii="標楷體" w:eastAsia="標楷體" w:hAnsi="標楷體" w:hint="eastAsia"/>
          <w:sz w:val="32"/>
          <w:szCs w:val="32"/>
        </w:rPr>
        <w:t>教育部</w:t>
      </w:r>
      <w:r w:rsidRPr="00BE48DE">
        <w:rPr>
          <w:rFonts w:ascii="標楷體" w:eastAsia="標楷體" w:hAnsi="標楷體" w:hint="eastAsia"/>
          <w:sz w:val="32"/>
          <w:szCs w:val="32"/>
        </w:rPr>
        <w:t>於</w:t>
      </w:r>
      <w:r>
        <w:rPr>
          <w:rFonts w:ascii="標楷體" w:eastAsia="標楷體" w:hAnsi="標楷體" w:hint="eastAsia"/>
          <w:sz w:val="32"/>
          <w:szCs w:val="32"/>
        </w:rPr>
        <w:t>2</w:t>
      </w:r>
      <w:r w:rsidRPr="00BE48DE">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12</w:t>
      </w:r>
    </w:p>
    <w:p w14:paraId="73ADB7B4" w14:textId="77777777" w:rsidR="006829A8" w:rsidRPr="007766C3" w:rsidRDefault="006829A8" w:rsidP="00540B1A">
      <w:pPr>
        <w:overflowPunct w:val="0"/>
        <w:spacing w:line="500" w:lineRule="exact"/>
        <w:ind w:leftChars="1250" w:left="3000"/>
        <w:jc w:val="both"/>
        <w:rPr>
          <w:rFonts w:ascii="標楷體" w:eastAsia="標楷體" w:hAnsi="標楷體"/>
          <w:sz w:val="32"/>
          <w:szCs w:val="32"/>
        </w:rPr>
      </w:pPr>
      <w:r w:rsidRPr="00BD68D9">
        <w:rPr>
          <w:rFonts w:ascii="標楷體" w:eastAsia="標楷體" w:hAnsi="標楷體" w:hint="eastAsia"/>
          <w:sz w:val="32"/>
          <w:szCs w:val="32"/>
        </w:rPr>
        <w:t>提案人：</w:t>
      </w:r>
      <w:r>
        <w:rPr>
          <w:rFonts w:ascii="標楷體" w:eastAsia="標楷體" w:hAnsi="標楷體" w:hint="eastAsia"/>
          <w:sz w:val="32"/>
          <w:szCs w:val="32"/>
        </w:rPr>
        <w:t>林倩綺　萬美玲　羅廷</w:t>
      </w:r>
      <w:proofErr w:type="gramStart"/>
      <w:r>
        <w:rPr>
          <w:rFonts w:ascii="標楷體" w:eastAsia="標楷體" w:hAnsi="標楷體" w:hint="eastAsia"/>
          <w:sz w:val="32"/>
          <w:szCs w:val="32"/>
        </w:rPr>
        <w:t>瑋</w:t>
      </w:r>
      <w:proofErr w:type="gramEnd"/>
    </w:p>
    <w:p w14:paraId="6A6D629C"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sz w:val="32"/>
          <w:szCs w:val="32"/>
        </w:rPr>
        <w:t>(</w:t>
      </w:r>
      <w:r>
        <w:rPr>
          <w:rFonts w:ascii="標楷體" w:eastAsia="標楷體" w:hAnsi="標楷體" w:hint="eastAsia"/>
          <w:sz w:val="32"/>
          <w:szCs w:val="32"/>
        </w:rPr>
        <w:t>九</w:t>
      </w:r>
      <w:r w:rsidRPr="003C122E">
        <w:rPr>
          <w:rFonts w:ascii="標楷體" w:eastAsia="標楷體" w:hAnsi="標楷體" w:hint="eastAsia"/>
          <w:sz w:val="32"/>
          <w:szCs w:val="32"/>
        </w:rPr>
        <w:t>)</w:t>
      </w:r>
      <w:r>
        <w:rPr>
          <w:rFonts w:ascii="標楷體" w:eastAsia="標楷體" w:hAnsi="標楷體" w:hint="eastAsia"/>
          <w:sz w:val="32"/>
          <w:szCs w:val="32"/>
        </w:rPr>
        <w:t>國立暨南</w:t>
      </w:r>
      <w:r w:rsidRPr="00A46F13">
        <w:rPr>
          <w:rFonts w:ascii="標楷體" w:eastAsia="標楷體" w:hAnsi="標楷體" w:hint="eastAsia"/>
          <w:sz w:val="32"/>
          <w:szCs w:val="32"/>
        </w:rPr>
        <w:t>國際</w:t>
      </w:r>
      <w:r>
        <w:rPr>
          <w:rFonts w:ascii="標楷體" w:eastAsia="標楷體" w:hAnsi="標楷體" w:hint="eastAsia"/>
          <w:sz w:val="32"/>
          <w:szCs w:val="32"/>
        </w:rPr>
        <w:t>大學校務基金</w:t>
      </w:r>
      <w:r w:rsidRPr="003C122E">
        <w:rPr>
          <w:rFonts w:ascii="標楷體" w:eastAsia="標楷體" w:hAnsi="標楷體" w:hint="eastAsia"/>
          <w:sz w:val="32"/>
          <w:szCs w:val="32"/>
        </w:rPr>
        <w:t>通過</w:t>
      </w:r>
      <w:r w:rsidRPr="003C122E">
        <w:rPr>
          <w:rFonts w:ascii="標楷體" w:eastAsia="標楷體" w:hAnsi="標楷體" w:hint="eastAsia"/>
          <w:snapToGrid w:val="0"/>
          <w:sz w:val="32"/>
          <w:szCs w:val="32"/>
        </w:rPr>
        <w:t>決議</w:t>
      </w:r>
      <w:r>
        <w:rPr>
          <w:rFonts w:ascii="標楷體" w:eastAsia="標楷體" w:hAnsi="標楷體" w:hint="eastAsia"/>
          <w:sz w:val="32"/>
          <w:szCs w:val="32"/>
        </w:rPr>
        <w:t>1</w:t>
      </w:r>
      <w:r w:rsidRPr="003C122E">
        <w:rPr>
          <w:rFonts w:ascii="標楷體" w:eastAsia="標楷體" w:hAnsi="標楷體" w:hint="eastAsia"/>
          <w:sz w:val="32"/>
          <w:szCs w:val="32"/>
        </w:rPr>
        <w:t>項：</w:t>
      </w:r>
    </w:p>
    <w:p w14:paraId="016CDC02"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 xml:space="preserve">　　　　</w:t>
      </w:r>
      <w:r w:rsidRPr="00BE48DE">
        <w:rPr>
          <w:rFonts w:ascii="標楷體" w:eastAsia="標楷體" w:hAnsi="標楷體" w:hint="eastAsia"/>
          <w:sz w:val="32"/>
          <w:szCs w:val="32"/>
        </w:rPr>
        <w:t>國立暨南國際大學作為最早成立</w:t>
      </w:r>
      <w:proofErr w:type="gramStart"/>
      <w:r w:rsidRPr="00BE48DE">
        <w:rPr>
          <w:rFonts w:ascii="標楷體" w:eastAsia="標楷體" w:hAnsi="標楷體" w:hint="eastAsia"/>
          <w:sz w:val="32"/>
          <w:szCs w:val="32"/>
        </w:rPr>
        <w:t>原住民族專班</w:t>
      </w:r>
      <w:proofErr w:type="gramEnd"/>
      <w:r w:rsidRPr="00BE48DE">
        <w:rPr>
          <w:rFonts w:ascii="標楷體" w:eastAsia="標楷體" w:hAnsi="標楷體" w:hint="eastAsia"/>
          <w:sz w:val="32"/>
          <w:szCs w:val="32"/>
        </w:rPr>
        <w:t>的大學之一，自2003學年度起即致力於培養能夠回饋部落、投身社會發展的原住民青年。然而，該校在</w:t>
      </w:r>
      <w:proofErr w:type="gramStart"/>
      <w:r w:rsidRPr="00BE48DE">
        <w:rPr>
          <w:rFonts w:ascii="標楷體" w:eastAsia="標楷體" w:hAnsi="標楷體" w:hint="eastAsia"/>
          <w:sz w:val="32"/>
          <w:szCs w:val="32"/>
        </w:rPr>
        <w:t>原住民族專班</w:t>
      </w:r>
      <w:proofErr w:type="gramEnd"/>
      <w:r w:rsidRPr="00BE48DE">
        <w:rPr>
          <w:rFonts w:ascii="標楷體" w:eastAsia="標楷體" w:hAnsi="標楷體" w:hint="eastAsia"/>
          <w:sz w:val="32"/>
          <w:szCs w:val="32"/>
        </w:rPr>
        <w:t>的資源配置</w:t>
      </w:r>
      <w:r w:rsidRPr="00BE48DE">
        <w:rPr>
          <w:rFonts w:ascii="標楷體" w:eastAsia="標楷體" w:hAnsi="標楷體" w:hint="eastAsia"/>
          <w:sz w:val="32"/>
          <w:szCs w:val="32"/>
        </w:rPr>
        <w:lastRenderedPageBreak/>
        <w:t>上，近年影響教學與行政支援的持續發展。目前，原住民專班的運作</w:t>
      </w:r>
      <w:r w:rsidRPr="00A46F13">
        <w:rPr>
          <w:rFonts w:ascii="標楷體" w:eastAsia="標楷體" w:hAnsi="標楷體" w:hint="eastAsia"/>
          <w:sz w:val="32"/>
          <w:szCs w:val="32"/>
        </w:rPr>
        <w:t>在師資聘任與行政支援應更加強，尤其在原住民師資聘任，應以專任教師之聘用。</w:t>
      </w:r>
      <w:r w:rsidRPr="00BE48DE">
        <w:rPr>
          <w:rFonts w:ascii="標楷體" w:eastAsia="標楷體" w:hAnsi="標楷體" w:hint="eastAsia"/>
          <w:sz w:val="32"/>
          <w:szCs w:val="32"/>
        </w:rPr>
        <w:t>長期聘任的穩定性與專業發展受限，影響教學品質及學生學習體驗。面對資源不足與多元挑戰，如何進一步強化專班的運作效能，維持暨南國際大學作為原住民教育示範地位。教育部應督促國立暨南國際大學提出具體改善計畫，說明如何優化原住民專班的資源配置，提升師資穩定性並增強行政支援效能。同時，應協助檢討交通便利性及其他配套措施，進一步促進專班運作的全方位改善。</w:t>
      </w:r>
      <w:proofErr w:type="gramStart"/>
      <w:r w:rsidRPr="00BE48DE">
        <w:rPr>
          <w:rFonts w:ascii="標楷體" w:eastAsia="標楷體" w:hAnsi="標楷體" w:hint="eastAsia"/>
          <w:sz w:val="32"/>
          <w:szCs w:val="32"/>
        </w:rPr>
        <w:t>爰</w:t>
      </w:r>
      <w:proofErr w:type="gramEnd"/>
      <w:r>
        <w:rPr>
          <w:rFonts w:ascii="標楷體" w:eastAsia="標楷體" w:hAnsi="標楷體" w:hint="eastAsia"/>
          <w:sz w:val="32"/>
          <w:szCs w:val="32"/>
        </w:rPr>
        <w:t>請國立暨南</w:t>
      </w:r>
      <w:r w:rsidRPr="00A46F13">
        <w:rPr>
          <w:rFonts w:ascii="標楷體" w:eastAsia="標楷體" w:hAnsi="標楷體" w:hint="eastAsia"/>
          <w:sz w:val="32"/>
          <w:szCs w:val="32"/>
        </w:rPr>
        <w:t>國際</w:t>
      </w:r>
      <w:r>
        <w:rPr>
          <w:rFonts w:ascii="標楷體" w:eastAsia="標楷體" w:hAnsi="標楷體" w:hint="eastAsia"/>
          <w:sz w:val="32"/>
          <w:szCs w:val="32"/>
        </w:rPr>
        <w:t>大學</w:t>
      </w:r>
      <w:r w:rsidRPr="00BE48DE">
        <w:rPr>
          <w:rFonts w:ascii="標楷體" w:eastAsia="標楷體" w:hAnsi="標楷體" w:hint="eastAsia"/>
          <w:sz w:val="32"/>
          <w:szCs w:val="32"/>
        </w:rPr>
        <w:t>於</w:t>
      </w:r>
      <w:r>
        <w:rPr>
          <w:rFonts w:ascii="標楷體" w:eastAsia="標楷體" w:hAnsi="標楷體" w:hint="eastAsia"/>
          <w:sz w:val="32"/>
          <w:szCs w:val="32"/>
        </w:rPr>
        <w:t>3</w:t>
      </w:r>
      <w:r w:rsidRPr="00BE48DE">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13</w:t>
      </w:r>
    </w:p>
    <w:p w14:paraId="4840EA54" w14:textId="77777777" w:rsidR="006829A8" w:rsidRPr="007766C3" w:rsidRDefault="006829A8" w:rsidP="00540B1A">
      <w:pPr>
        <w:overflowPunct w:val="0"/>
        <w:spacing w:line="500" w:lineRule="exact"/>
        <w:ind w:leftChars="1250" w:left="3000"/>
        <w:jc w:val="both"/>
        <w:rPr>
          <w:rFonts w:ascii="標楷體" w:eastAsia="標楷體" w:hAnsi="標楷體"/>
          <w:sz w:val="32"/>
          <w:szCs w:val="32"/>
        </w:rPr>
      </w:pPr>
      <w:r w:rsidRPr="00BD68D9">
        <w:rPr>
          <w:rFonts w:ascii="標楷體" w:eastAsia="標楷體" w:hAnsi="標楷體" w:hint="eastAsia"/>
          <w:sz w:val="32"/>
          <w:szCs w:val="32"/>
        </w:rPr>
        <w:t>提案人：</w:t>
      </w:r>
      <w:r>
        <w:rPr>
          <w:rFonts w:ascii="標楷體" w:eastAsia="標楷體" w:hAnsi="標楷體" w:hint="eastAsia"/>
          <w:sz w:val="32"/>
          <w:szCs w:val="32"/>
        </w:rPr>
        <w:t>林倩綺　萬美玲　羅廷</w:t>
      </w:r>
      <w:proofErr w:type="gramStart"/>
      <w:r>
        <w:rPr>
          <w:rFonts w:ascii="標楷體" w:eastAsia="標楷體" w:hAnsi="標楷體" w:hint="eastAsia"/>
          <w:sz w:val="32"/>
          <w:szCs w:val="32"/>
        </w:rPr>
        <w:t>瑋</w:t>
      </w:r>
      <w:proofErr w:type="gramEnd"/>
    </w:p>
    <w:p w14:paraId="7D6A7BCB"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sz w:val="32"/>
          <w:szCs w:val="32"/>
        </w:rPr>
        <w:t>(</w:t>
      </w:r>
      <w:r>
        <w:rPr>
          <w:rFonts w:ascii="標楷體" w:eastAsia="標楷體" w:hAnsi="標楷體" w:hint="eastAsia"/>
          <w:sz w:val="32"/>
          <w:szCs w:val="32"/>
        </w:rPr>
        <w:t>十</w:t>
      </w:r>
      <w:r w:rsidRPr="003C122E">
        <w:rPr>
          <w:rFonts w:ascii="標楷體" w:eastAsia="標楷體" w:hAnsi="標楷體" w:hint="eastAsia"/>
          <w:sz w:val="32"/>
          <w:szCs w:val="32"/>
        </w:rPr>
        <w:t>)</w:t>
      </w:r>
      <w:r>
        <w:rPr>
          <w:rFonts w:ascii="標楷體" w:eastAsia="標楷體" w:hAnsi="標楷體" w:hint="eastAsia"/>
          <w:sz w:val="32"/>
          <w:szCs w:val="32"/>
        </w:rPr>
        <w:t>國立嘉義大學校務基金</w:t>
      </w:r>
      <w:r w:rsidRPr="003C122E">
        <w:rPr>
          <w:rFonts w:ascii="標楷體" w:eastAsia="標楷體" w:hAnsi="標楷體" w:hint="eastAsia"/>
          <w:sz w:val="32"/>
          <w:szCs w:val="32"/>
        </w:rPr>
        <w:t>通過</w:t>
      </w:r>
      <w:r w:rsidRPr="003C122E">
        <w:rPr>
          <w:rFonts w:ascii="標楷體" w:eastAsia="標楷體" w:hAnsi="標楷體" w:hint="eastAsia"/>
          <w:snapToGrid w:val="0"/>
          <w:sz w:val="32"/>
          <w:szCs w:val="32"/>
        </w:rPr>
        <w:t>決議</w:t>
      </w:r>
      <w:r>
        <w:rPr>
          <w:rFonts w:ascii="標楷體" w:eastAsia="標楷體" w:hAnsi="標楷體" w:hint="eastAsia"/>
          <w:sz w:val="32"/>
          <w:szCs w:val="32"/>
        </w:rPr>
        <w:t>1</w:t>
      </w:r>
      <w:r w:rsidRPr="003C122E">
        <w:rPr>
          <w:rFonts w:ascii="標楷體" w:eastAsia="標楷體" w:hAnsi="標楷體" w:hint="eastAsia"/>
          <w:sz w:val="32"/>
          <w:szCs w:val="32"/>
        </w:rPr>
        <w:t>項：</w:t>
      </w:r>
    </w:p>
    <w:p w14:paraId="791C19E5"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 xml:space="preserve">　　　　</w:t>
      </w:r>
      <w:r w:rsidRPr="007766C3">
        <w:rPr>
          <w:rFonts w:ascii="標楷體" w:eastAsia="標楷體" w:hAnsi="標楷體" w:hint="eastAsia"/>
          <w:sz w:val="32"/>
          <w:szCs w:val="32"/>
        </w:rPr>
        <w:t>嘉義地區原鄉與都會空間特殊，文化傳承與發展面臨挑戰。國立嘉義大學作為該地區的高等教育重心，擁有豐富的學術資源與研究能量，應善用其地域文化優勢，積極推動原住民族文化與藝術的保存與創新。該校在「全人健康（中）醫學發展」領域中，已具備藥用</w:t>
      </w:r>
      <w:proofErr w:type="gramStart"/>
      <w:r w:rsidRPr="007766C3">
        <w:rPr>
          <w:rFonts w:ascii="標楷體" w:eastAsia="標楷體" w:hAnsi="標楷體" w:hint="eastAsia"/>
          <w:sz w:val="32"/>
          <w:szCs w:val="32"/>
        </w:rPr>
        <w:t>植物種園與</w:t>
      </w:r>
      <w:proofErr w:type="gramEnd"/>
      <w:r w:rsidRPr="007766C3">
        <w:rPr>
          <w:rFonts w:ascii="標楷體" w:eastAsia="標楷體" w:hAnsi="標楷體" w:hint="eastAsia"/>
          <w:sz w:val="32"/>
          <w:szCs w:val="32"/>
        </w:rPr>
        <w:t>相關研發的優勢，若能進一步整合原住民族的傳統藥草知識，將對文化與學術領域均產生深遠影響。原住民族傳統藥草不僅承載著族群的智慧與文化價值，更是發展創新醫學與自然療法的重要資源。</w:t>
      </w:r>
      <w:r>
        <w:rPr>
          <w:rFonts w:ascii="標楷體" w:eastAsia="標楷體" w:hAnsi="標楷體" w:hint="eastAsia"/>
          <w:sz w:val="32"/>
          <w:szCs w:val="32"/>
        </w:rPr>
        <w:t>國立</w:t>
      </w:r>
      <w:r w:rsidRPr="007766C3">
        <w:rPr>
          <w:rFonts w:ascii="標楷體" w:eastAsia="標楷體" w:hAnsi="標楷體" w:hint="eastAsia"/>
          <w:sz w:val="32"/>
          <w:szCs w:val="32"/>
        </w:rPr>
        <w:t>嘉義大學應在研發基礎，與研究原住民族傳統藥草專家，並在此基礎上推動相關專班或課程的創建，以促進傳統知識的保存、創新應用及永續發展。</w:t>
      </w:r>
      <w:r>
        <w:rPr>
          <w:rFonts w:ascii="標楷體" w:eastAsia="標楷體" w:hAnsi="標楷體" w:hint="eastAsia"/>
          <w:sz w:val="32"/>
          <w:szCs w:val="32"/>
        </w:rPr>
        <w:t>國立嘉義大學</w:t>
      </w:r>
      <w:r w:rsidRPr="007766C3">
        <w:rPr>
          <w:rFonts w:ascii="標楷體" w:eastAsia="標楷體" w:hAnsi="標楷體" w:hint="eastAsia"/>
          <w:sz w:val="32"/>
          <w:szCs w:val="32"/>
        </w:rPr>
        <w:t>應提出具體計畫，說明如何運用現有資源推動原住民族藝術與文化的發展，並結合傳統藥草知識，深化全人健康研究與教學領域。</w:t>
      </w:r>
      <w:proofErr w:type="gramStart"/>
      <w:r w:rsidRPr="007766C3">
        <w:rPr>
          <w:rFonts w:ascii="標楷體" w:eastAsia="標楷體" w:hAnsi="標楷體" w:hint="eastAsia"/>
          <w:sz w:val="32"/>
          <w:szCs w:val="32"/>
        </w:rPr>
        <w:t>爰</w:t>
      </w:r>
      <w:proofErr w:type="gramEnd"/>
      <w:r w:rsidRPr="007766C3">
        <w:rPr>
          <w:rFonts w:ascii="標楷體" w:eastAsia="標楷體" w:hAnsi="標楷體" w:hint="eastAsia"/>
          <w:sz w:val="32"/>
          <w:szCs w:val="32"/>
        </w:rPr>
        <w:t>要求教育部於</w:t>
      </w:r>
      <w:r>
        <w:rPr>
          <w:rFonts w:ascii="標楷體" w:eastAsia="標楷體" w:hAnsi="標楷體" w:hint="eastAsia"/>
          <w:sz w:val="32"/>
          <w:szCs w:val="32"/>
        </w:rPr>
        <w:t>2</w:t>
      </w:r>
      <w:r w:rsidRPr="007766C3">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14</w:t>
      </w:r>
    </w:p>
    <w:p w14:paraId="461A6FD6" w14:textId="77777777" w:rsidR="006829A8" w:rsidRPr="007766C3" w:rsidRDefault="006829A8" w:rsidP="00540B1A">
      <w:pPr>
        <w:overflowPunct w:val="0"/>
        <w:spacing w:line="500" w:lineRule="exact"/>
        <w:ind w:leftChars="1250" w:left="3000"/>
        <w:jc w:val="both"/>
        <w:rPr>
          <w:rFonts w:ascii="標楷體" w:eastAsia="標楷體" w:hAnsi="標楷體"/>
          <w:sz w:val="32"/>
          <w:szCs w:val="32"/>
        </w:rPr>
      </w:pPr>
      <w:r w:rsidRPr="00BD68D9">
        <w:rPr>
          <w:rFonts w:ascii="標楷體" w:eastAsia="標楷體" w:hAnsi="標楷體" w:hint="eastAsia"/>
          <w:sz w:val="32"/>
          <w:szCs w:val="32"/>
        </w:rPr>
        <w:lastRenderedPageBreak/>
        <w:t>提案人：</w:t>
      </w:r>
      <w:r>
        <w:rPr>
          <w:rFonts w:ascii="標楷體" w:eastAsia="標楷體" w:hAnsi="標楷體" w:hint="eastAsia"/>
          <w:sz w:val="32"/>
          <w:szCs w:val="32"/>
        </w:rPr>
        <w:t>林倩綺　萬美玲　羅廷</w:t>
      </w:r>
      <w:proofErr w:type="gramStart"/>
      <w:r>
        <w:rPr>
          <w:rFonts w:ascii="標楷體" w:eastAsia="標楷體" w:hAnsi="標楷體" w:hint="eastAsia"/>
          <w:sz w:val="32"/>
          <w:szCs w:val="32"/>
        </w:rPr>
        <w:t>瑋</w:t>
      </w:r>
      <w:proofErr w:type="gramEnd"/>
    </w:p>
    <w:p w14:paraId="7F413224"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sz w:val="32"/>
          <w:szCs w:val="32"/>
        </w:rPr>
        <w:t>(</w:t>
      </w:r>
      <w:r>
        <w:rPr>
          <w:rFonts w:ascii="標楷體" w:eastAsia="標楷體" w:hAnsi="標楷體" w:hint="eastAsia"/>
          <w:sz w:val="32"/>
          <w:szCs w:val="32"/>
        </w:rPr>
        <w:t>十一</w:t>
      </w:r>
      <w:r w:rsidRPr="003C122E">
        <w:rPr>
          <w:rFonts w:ascii="標楷體" w:eastAsia="標楷體" w:hAnsi="標楷體" w:hint="eastAsia"/>
          <w:sz w:val="32"/>
          <w:szCs w:val="32"/>
        </w:rPr>
        <w:t>)</w:t>
      </w:r>
      <w:r>
        <w:rPr>
          <w:rFonts w:ascii="標楷體" w:eastAsia="標楷體" w:hAnsi="標楷體" w:hint="eastAsia"/>
          <w:sz w:val="32"/>
          <w:szCs w:val="32"/>
        </w:rPr>
        <w:t>國立高雄大學校務基金</w:t>
      </w:r>
      <w:r w:rsidRPr="003C122E">
        <w:rPr>
          <w:rFonts w:ascii="標楷體" w:eastAsia="標楷體" w:hAnsi="標楷體" w:hint="eastAsia"/>
          <w:sz w:val="32"/>
          <w:szCs w:val="32"/>
        </w:rPr>
        <w:t>通過</w:t>
      </w:r>
      <w:r w:rsidRPr="003C122E">
        <w:rPr>
          <w:rFonts w:ascii="標楷體" w:eastAsia="標楷體" w:hAnsi="標楷體" w:hint="eastAsia"/>
          <w:snapToGrid w:val="0"/>
          <w:sz w:val="32"/>
          <w:szCs w:val="32"/>
        </w:rPr>
        <w:t>決議</w:t>
      </w:r>
      <w:r>
        <w:rPr>
          <w:rFonts w:ascii="標楷體" w:eastAsia="標楷體" w:hAnsi="標楷體" w:hint="eastAsia"/>
          <w:sz w:val="32"/>
          <w:szCs w:val="32"/>
        </w:rPr>
        <w:t>1</w:t>
      </w:r>
      <w:r w:rsidRPr="003C122E">
        <w:rPr>
          <w:rFonts w:ascii="標楷體" w:eastAsia="標楷體" w:hAnsi="標楷體" w:hint="eastAsia"/>
          <w:sz w:val="32"/>
          <w:szCs w:val="32"/>
        </w:rPr>
        <w:t>項：</w:t>
      </w:r>
    </w:p>
    <w:p w14:paraId="032D8146"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 xml:space="preserve">　　　　</w:t>
      </w:r>
      <w:r w:rsidRPr="007766C3">
        <w:rPr>
          <w:rFonts w:ascii="標楷體" w:eastAsia="標楷體" w:hAnsi="標楷體" w:hint="eastAsia"/>
          <w:sz w:val="32"/>
          <w:szCs w:val="32"/>
        </w:rPr>
        <w:t>教育部「國立高雄大學校務基金」109至112年業務決算數每年均呈現短</w:t>
      </w:r>
      <w:proofErr w:type="gramStart"/>
      <w:r w:rsidRPr="007766C3">
        <w:rPr>
          <w:rFonts w:ascii="標楷體" w:eastAsia="標楷體" w:hAnsi="標楷體" w:hint="eastAsia"/>
          <w:sz w:val="32"/>
          <w:szCs w:val="32"/>
        </w:rPr>
        <w:t>絀</w:t>
      </w:r>
      <w:proofErr w:type="gramEnd"/>
      <w:r w:rsidRPr="007766C3">
        <w:rPr>
          <w:rFonts w:ascii="標楷體" w:eastAsia="標楷體" w:hAnsi="標楷體" w:hint="eastAsia"/>
          <w:sz w:val="32"/>
          <w:szCs w:val="32"/>
        </w:rPr>
        <w:t>，113、114年的短</w:t>
      </w:r>
      <w:proofErr w:type="gramStart"/>
      <w:r w:rsidRPr="007766C3">
        <w:rPr>
          <w:rFonts w:ascii="標楷體" w:eastAsia="標楷體" w:hAnsi="標楷體" w:hint="eastAsia"/>
          <w:sz w:val="32"/>
          <w:szCs w:val="32"/>
        </w:rPr>
        <w:t>絀</w:t>
      </w:r>
      <w:proofErr w:type="gramEnd"/>
      <w:r w:rsidRPr="007766C3">
        <w:rPr>
          <w:rFonts w:ascii="標楷體" w:eastAsia="標楷體" w:hAnsi="標楷體" w:hint="eastAsia"/>
          <w:sz w:val="32"/>
          <w:szCs w:val="32"/>
        </w:rPr>
        <w:t>數預計又較112年增加，增幅分別達101.15%、118.51%之譜。</w:t>
      </w:r>
      <w:proofErr w:type="gramStart"/>
      <w:r w:rsidRPr="007766C3">
        <w:rPr>
          <w:rFonts w:ascii="標楷體" w:eastAsia="標楷體" w:hAnsi="標楷體" w:hint="eastAsia"/>
          <w:sz w:val="32"/>
          <w:szCs w:val="32"/>
        </w:rPr>
        <w:t>惟查</w:t>
      </w:r>
      <w:proofErr w:type="gramEnd"/>
      <w:r w:rsidRPr="007766C3">
        <w:rPr>
          <w:rFonts w:ascii="標楷體" w:eastAsia="標楷體" w:hAnsi="標楷體" w:hint="eastAsia"/>
          <w:sz w:val="32"/>
          <w:szCs w:val="32"/>
        </w:rPr>
        <w:t>「國立大學校院校務基金設置條例」第11條第1項規定略</w:t>
      </w:r>
      <w:proofErr w:type="gramStart"/>
      <w:r w:rsidRPr="007766C3">
        <w:rPr>
          <w:rFonts w:ascii="標楷體" w:eastAsia="標楷體" w:hAnsi="標楷體" w:hint="eastAsia"/>
          <w:sz w:val="32"/>
          <w:szCs w:val="32"/>
        </w:rPr>
        <w:t>以</w:t>
      </w:r>
      <w:proofErr w:type="gramEnd"/>
      <w:r w:rsidRPr="007766C3">
        <w:rPr>
          <w:rFonts w:ascii="標楷體" w:eastAsia="標楷體" w:hAnsi="標楷體" w:hint="eastAsia"/>
          <w:sz w:val="32"/>
          <w:szCs w:val="32"/>
        </w:rPr>
        <w:t>，校務基金預算之編製，應維持基金收支平衡或有賸餘為原則，請改善基金使用缺失。高雄大學在原住民專班培育原鄉所需之土木、法律專業人才，並開設原住民專班，實屬不易。考量高雄地區未來科技發展之城市規劃，應</w:t>
      </w:r>
      <w:proofErr w:type="gramStart"/>
      <w:r w:rsidRPr="007766C3">
        <w:rPr>
          <w:rFonts w:ascii="標楷體" w:eastAsia="標楷體" w:hAnsi="標楷體" w:hint="eastAsia"/>
          <w:sz w:val="32"/>
          <w:szCs w:val="32"/>
        </w:rPr>
        <w:t>設置高端科技</w:t>
      </w:r>
      <w:proofErr w:type="gramEnd"/>
      <w:r w:rsidRPr="007766C3">
        <w:rPr>
          <w:rFonts w:ascii="標楷體" w:eastAsia="標楷體" w:hAnsi="標楷體" w:hint="eastAsia"/>
          <w:sz w:val="32"/>
          <w:szCs w:val="32"/>
        </w:rPr>
        <w:t>產業導向或產學合作之專班(例如：STEM)，以符未來發展。</w:t>
      </w:r>
      <w:proofErr w:type="gramStart"/>
      <w:r w:rsidRPr="007766C3">
        <w:rPr>
          <w:rFonts w:ascii="標楷體" w:eastAsia="標楷體" w:hAnsi="標楷體" w:hint="eastAsia"/>
          <w:sz w:val="32"/>
          <w:szCs w:val="32"/>
        </w:rPr>
        <w:t>爰</w:t>
      </w:r>
      <w:proofErr w:type="gramEnd"/>
      <w:r w:rsidRPr="007766C3">
        <w:rPr>
          <w:rFonts w:ascii="標楷體" w:eastAsia="標楷體" w:hAnsi="標楷體" w:hint="eastAsia"/>
          <w:sz w:val="32"/>
          <w:szCs w:val="32"/>
        </w:rPr>
        <w:t>請</w:t>
      </w:r>
      <w:r>
        <w:rPr>
          <w:rFonts w:ascii="標楷體" w:eastAsia="標楷體" w:hAnsi="標楷體" w:hint="eastAsia"/>
          <w:sz w:val="32"/>
          <w:szCs w:val="32"/>
        </w:rPr>
        <w:t>教育部</w:t>
      </w:r>
      <w:r w:rsidRPr="007766C3">
        <w:rPr>
          <w:rFonts w:ascii="標楷體" w:eastAsia="標楷體" w:hAnsi="標楷體" w:hint="eastAsia"/>
          <w:sz w:val="32"/>
          <w:szCs w:val="32"/>
        </w:rPr>
        <w:t>於</w:t>
      </w:r>
      <w:r>
        <w:rPr>
          <w:rFonts w:ascii="標楷體" w:eastAsia="標楷體" w:hAnsi="標楷體" w:hint="eastAsia"/>
          <w:sz w:val="32"/>
          <w:szCs w:val="32"/>
        </w:rPr>
        <w:t>2</w:t>
      </w:r>
      <w:r w:rsidRPr="007766C3">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15</w:t>
      </w:r>
    </w:p>
    <w:p w14:paraId="03C50704" w14:textId="77777777" w:rsidR="006829A8" w:rsidRPr="007766C3" w:rsidRDefault="006829A8" w:rsidP="00540B1A">
      <w:pPr>
        <w:overflowPunct w:val="0"/>
        <w:spacing w:line="500" w:lineRule="exact"/>
        <w:ind w:leftChars="1250" w:left="3000"/>
        <w:jc w:val="both"/>
        <w:rPr>
          <w:rFonts w:ascii="標楷體" w:eastAsia="標楷體" w:hAnsi="標楷體"/>
          <w:sz w:val="32"/>
          <w:szCs w:val="32"/>
        </w:rPr>
      </w:pPr>
      <w:r w:rsidRPr="00BD68D9">
        <w:rPr>
          <w:rFonts w:ascii="標楷體" w:eastAsia="標楷體" w:hAnsi="標楷體" w:hint="eastAsia"/>
          <w:sz w:val="32"/>
          <w:szCs w:val="32"/>
        </w:rPr>
        <w:t>提案人：</w:t>
      </w:r>
      <w:r>
        <w:rPr>
          <w:rFonts w:ascii="標楷體" w:eastAsia="標楷體" w:hAnsi="標楷體" w:hint="eastAsia"/>
          <w:sz w:val="32"/>
          <w:szCs w:val="32"/>
        </w:rPr>
        <w:t>林倩綺　萬美玲　羅廷</w:t>
      </w:r>
      <w:proofErr w:type="gramStart"/>
      <w:r>
        <w:rPr>
          <w:rFonts w:ascii="標楷體" w:eastAsia="標楷體" w:hAnsi="標楷體" w:hint="eastAsia"/>
          <w:sz w:val="32"/>
          <w:szCs w:val="32"/>
        </w:rPr>
        <w:t>瑋</w:t>
      </w:r>
      <w:proofErr w:type="gramEnd"/>
    </w:p>
    <w:p w14:paraId="38AADADB"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sz w:val="32"/>
          <w:szCs w:val="32"/>
        </w:rPr>
        <w:t>(</w:t>
      </w:r>
      <w:r>
        <w:rPr>
          <w:rFonts w:ascii="標楷體" w:eastAsia="標楷體" w:hAnsi="標楷體" w:hint="eastAsia"/>
          <w:sz w:val="32"/>
          <w:szCs w:val="32"/>
        </w:rPr>
        <w:t>十二</w:t>
      </w:r>
      <w:r w:rsidRPr="003C122E">
        <w:rPr>
          <w:rFonts w:ascii="標楷體" w:eastAsia="標楷體" w:hAnsi="標楷體" w:hint="eastAsia"/>
          <w:sz w:val="32"/>
          <w:szCs w:val="32"/>
        </w:rPr>
        <w:t>)</w:t>
      </w:r>
      <w:r>
        <w:rPr>
          <w:rFonts w:ascii="標楷體" w:eastAsia="標楷體" w:hAnsi="標楷體" w:hint="eastAsia"/>
          <w:sz w:val="32"/>
          <w:szCs w:val="32"/>
        </w:rPr>
        <w:t>國立</w:t>
      </w:r>
      <w:proofErr w:type="gramStart"/>
      <w:r>
        <w:rPr>
          <w:rFonts w:ascii="標楷體" w:eastAsia="標楷體" w:hAnsi="標楷體" w:hint="eastAsia"/>
          <w:sz w:val="32"/>
          <w:szCs w:val="32"/>
        </w:rPr>
        <w:t>臺</w:t>
      </w:r>
      <w:proofErr w:type="gramEnd"/>
      <w:r>
        <w:rPr>
          <w:rFonts w:ascii="標楷體" w:eastAsia="標楷體" w:hAnsi="標楷體" w:hint="eastAsia"/>
          <w:sz w:val="32"/>
          <w:szCs w:val="32"/>
        </w:rPr>
        <w:t>東大學校務基金</w:t>
      </w:r>
      <w:r w:rsidRPr="003C122E">
        <w:rPr>
          <w:rFonts w:ascii="標楷體" w:eastAsia="標楷體" w:hAnsi="標楷體" w:hint="eastAsia"/>
          <w:sz w:val="32"/>
          <w:szCs w:val="32"/>
        </w:rPr>
        <w:t>通過</w:t>
      </w:r>
      <w:r w:rsidRPr="003C122E">
        <w:rPr>
          <w:rFonts w:ascii="標楷體" w:eastAsia="標楷體" w:hAnsi="標楷體" w:hint="eastAsia"/>
          <w:snapToGrid w:val="0"/>
          <w:sz w:val="32"/>
          <w:szCs w:val="32"/>
        </w:rPr>
        <w:t>決議</w:t>
      </w:r>
      <w:r>
        <w:rPr>
          <w:rFonts w:ascii="標楷體" w:eastAsia="標楷體" w:hAnsi="標楷體" w:hint="eastAsia"/>
          <w:sz w:val="32"/>
          <w:szCs w:val="32"/>
        </w:rPr>
        <w:t>1</w:t>
      </w:r>
      <w:r w:rsidRPr="003C122E">
        <w:rPr>
          <w:rFonts w:ascii="標楷體" w:eastAsia="標楷體" w:hAnsi="標楷體" w:hint="eastAsia"/>
          <w:sz w:val="32"/>
          <w:szCs w:val="32"/>
        </w:rPr>
        <w:t>項：</w:t>
      </w:r>
    </w:p>
    <w:p w14:paraId="0D9AC916"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 xml:space="preserve">　　　　</w:t>
      </w:r>
      <w:r w:rsidRPr="007766C3">
        <w:rPr>
          <w:rFonts w:ascii="標楷體" w:eastAsia="標楷體" w:hAnsi="標楷體" w:hint="eastAsia"/>
          <w:sz w:val="32"/>
          <w:szCs w:val="32"/>
        </w:rPr>
        <w:t>國立</w:t>
      </w:r>
      <w:proofErr w:type="gramStart"/>
      <w:r w:rsidRPr="007766C3">
        <w:rPr>
          <w:rFonts w:ascii="標楷體" w:eastAsia="標楷體" w:hAnsi="標楷體" w:hint="eastAsia"/>
          <w:sz w:val="32"/>
          <w:szCs w:val="32"/>
        </w:rPr>
        <w:t>臺</w:t>
      </w:r>
      <w:proofErr w:type="gramEnd"/>
      <w:r w:rsidRPr="007766C3">
        <w:rPr>
          <w:rFonts w:ascii="標楷體" w:eastAsia="標楷體" w:hAnsi="標楷體" w:hint="eastAsia"/>
          <w:sz w:val="32"/>
          <w:szCs w:val="32"/>
        </w:rPr>
        <w:t>東大學培育高齡照護及原住民族健康相關人才，設置護理相關</w:t>
      </w:r>
      <w:proofErr w:type="gramStart"/>
      <w:r w:rsidRPr="007766C3">
        <w:rPr>
          <w:rFonts w:ascii="標楷體" w:eastAsia="標楷體" w:hAnsi="標楷體" w:hint="eastAsia"/>
          <w:sz w:val="32"/>
          <w:szCs w:val="32"/>
        </w:rPr>
        <w:t>專班如</w:t>
      </w:r>
      <w:proofErr w:type="gramEnd"/>
      <w:r w:rsidRPr="007766C3">
        <w:rPr>
          <w:rFonts w:ascii="標楷體" w:eastAsia="標楷體" w:hAnsi="標楷體" w:hint="eastAsia"/>
          <w:sz w:val="32"/>
          <w:szCs w:val="32"/>
        </w:rPr>
        <w:t>「高齡健康與照護管理原住民專班」及「護理學系碩士在職專班（</w:t>
      </w:r>
      <w:proofErr w:type="gramStart"/>
      <w:r w:rsidRPr="007766C3">
        <w:rPr>
          <w:rFonts w:ascii="標楷體" w:eastAsia="標楷體" w:hAnsi="標楷體" w:hint="eastAsia"/>
          <w:sz w:val="32"/>
          <w:szCs w:val="32"/>
        </w:rPr>
        <w:t>臺東班</w:t>
      </w:r>
      <w:proofErr w:type="gramEnd"/>
      <w:r w:rsidRPr="007766C3">
        <w:rPr>
          <w:rFonts w:ascii="標楷體" w:eastAsia="標楷體" w:hAnsi="標楷體" w:hint="eastAsia"/>
          <w:sz w:val="32"/>
          <w:szCs w:val="32"/>
        </w:rPr>
        <w:t>）」等。這些課程以健康促進與實務照護為核心，特別針對原住民族群與高齡社會的需求，為學生提供多元學習機會及實務經驗，為地方健康照護體系培養出眾多專業人才。建議</w:t>
      </w:r>
      <w:proofErr w:type="gramStart"/>
      <w:r w:rsidRPr="007766C3">
        <w:rPr>
          <w:rFonts w:ascii="標楷體" w:eastAsia="標楷體" w:hAnsi="標楷體" w:hint="eastAsia"/>
          <w:sz w:val="32"/>
          <w:szCs w:val="32"/>
        </w:rPr>
        <w:t>臺</w:t>
      </w:r>
      <w:proofErr w:type="gramEnd"/>
      <w:r w:rsidRPr="007766C3">
        <w:rPr>
          <w:rFonts w:ascii="標楷體" w:eastAsia="標楷體" w:hAnsi="標楷體" w:hint="eastAsia"/>
          <w:sz w:val="32"/>
          <w:szCs w:val="32"/>
        </w:rPr>
        <w:t>東大學應進一步發揮其地域優勢，深化與地方醫療機構及社區的合作，開創更多跨領域學習的機會，持續強化其課程內容及專業支持系統，以引導更多學生成為健康照護與原住民族健康發展的中堅力量。同時，在既有基礎上，針對原住民族健康與高齡照護設計創新課程，例如結合科技應用、健康管理及在地文化的教學模式，以因應未來產業需求與社會挑戰。教育部應協助整合資源並建立持續性的支持機制，在推動原住民族健康及高齡</w:t>
      </w:r>
      <w:r w:rsidRPr="007766C3">
        <w:rPr>
          <w:rFonts w:ascii="標楷體" w:eastAsia="標楷體" w:hAnsi="標楷體" w:hint="eastAsia"/>
          <w:sz w:val="32"/>
          <w:szCs w:val="32"/>
        </w:rPr>
        <w:lastRenderedPageBreak/>
        <w:t>照護教育方面持續發揮效益。</w:t>
      </w:r>
      <w:proofErr w:type="gramStart"/>
      <w:r w:rsidRPr="007766C3">
        <w:rPr>
          <w:rFonts w:ascii="標楷體" w:eastAsia="標楷體" w:hAnsi="標楷體" w:hint="eastAsia"/>
          <w:sz w:val="32"/>
          <w:szCs w:val="32"/>
        </w:rPr>
        <w:t>另</w:t>
      </w:r>
      <w:proofErr w:type="gramEnd"/>
      <w:r w:rsidRPr="007766C3">
        <w:rPr>
          <w:rFonts w:ascii="標楷體" w:eastAsia="標楷體" w:hAnsi="標楷體" w:hint="eastAsia"/>
          <w:sz w:val="32"/>
          <w:szCs w:val="32"/>
        </w:rPr>
        <w:t>，</w:t>
      </w:r>
      <w:r>
        <w:rPr>
          <w:rFonts w:ascii="標楷體" w:eastAsia="標楷體" w:hAnsi="標楷體" w:hint="eastAsia"/>
          <w:sz w:val="32"/>
          <w:szCs w:val="32"/>
        </w:rPr>
        <w:t>國立</w:t>
      </w:r>
      <w:proofErr w:type="gramStart"/>
      <w:r>
        <w:rPr>
          <w:rFonts w:ascii="標楷體" w:eastAsia="標楷體" w:hAnsi="標楷體" w:hint="eastAsia"/>
          <w:sz w:val="32"/>
          <w:szCs w:val="32"/>
        </w:rPr>
        <w:t>臺</w:t>
      </w:r>
      <w:proofErr w:type="gramEnd"/>
      <w:r>
        <w:rPr>
          <w:rFonts w:ascii="標楷體" w:eastAsia="標楷體" w:hAnsi="標楷體" w:hint="eastAsia"/>
          <w:sz w:val="32"/>
          <w:szCs w:val="32"/>
        </w:rPr>
        <w:t>東大學</w:t>
      </w:r>
      <w:r w:rsidRPr="007766C3">
        <w:rPr>
          <w:rFonts w:ascii="標楷體" w:eastAsia="標楷體" w:hAnsi="標楷體" w:hint="eastAsia"/>
          <w:sz w:val="32"/>
          <w:szCs w:val="32"/>
        </w:rPr>
        <w:t>臨太平洋，亦有體育系所。除應就原住民運動重點推廣外，也積極推動水域運動，成立原住民風帆隊。</w:t>
      </w:r>
      <w:proofErr w:type="gramStart"/>
      <w:r w:rsidRPr="007766C3">
        <w:rPr>
          <w:rFonts w:ascii="標楷體" w:eastAsia="標楷體" w:hAnsi="標楷體" w:hint="eastAsia"/>
          <w:sz w:val="32"/>
          <w:szCs w:val="32"/>
        </w:rPr>
        <w:t>爰</w:t>
      </w:r>
      <w:proofErr w:type="gramEnd"/>
      <w:r w:rsidRPr="007766C3">
        <w:rPr>
          <w:rFonts w:ascii="標楷體" w:eastAsia="標楷體" w:hAnsi="標楷體" w:hint="eastAsia"/>
          <w:sz w:val="32"/>
          <w:szCs w:val="32"/>
        </w:rPr>
        <w:t>請</w:t>
      </w:r>
      <w:r>
        <w:rPr>
          <w:rFonts w:ascii="標楷體" w:eastAsia="標楷體" w:hAnsi="標楷體" w:hint="eastAsia"/>
          <w:sz w:val="32"/>
          <w:szCs w:val="32"/>
        </w:rPr>
        <w:t>教育部</w:t>
      </w:r>
      <w:r w:rsidRPr="007766C3">
        <w:rPr>
          <w:rFonts w:ascii="標楷體" w:eastAsia="標楷體" w:hAnsi="標楷體" w:hint="eastAsia"/>
          <w:sz w:val="32"/>
          <w:szCs w:val="32"/>
        </w:rPr>
        <w:t>於</w:t>
      </w:r>
      <w:r>
        <w:rPr>
          <w:rFonts w:ascii="標楷體" w:eastAsia="標楷體" w:hAnsi="標楷體" w:hint="eastAsia"/>
          <w:sz w:val="32"/>
          <w:szCs w:val="32"/>
        </w:rPr>
        <w:t>2</w:t>
      </w:r>
      <w:r w:rsidRPr="007766C3">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16</w:t>
      </w:r>
    </w:p>
    <w:p w14:paraId="06210AC4" w14:textId="77777777" w:rsidR="006829A8" w:rsidRPr="007766C3" w:rsidRDefault="006829A8" w:rsidP="00540B1A">
      <w:pPr>
        <w:overflowPunct w:val="0"/>
        <w:spacing w:line="500" w:lineRule="exact"/>
        <w:ind w:leftChars="1250" w:left="3000"/>
        <w:jc w:val="both"/>
        <w:rPr>
          <w:rFonts w:ascii="標楷體" w:eastAsia="標楷體" w:hAnsi="標楷體"/>
          <w:sz w:val="32"/>
          <w:szCs w:val="32"/>
        </w:rPr>
      </w:pPr>
      <w:r w:rsidRPr="00BD68D9">
        <w:rPr>
          <w:rFonts w:ascii="標楷體" w:eastAsia="標楷體" w:hAnsi="標楷體" w:hint="eastAsia"/>
          <w:sz w:val="32"/>
          <w:szCs w:val="32"/>
        </w:rPr>
        <w:t>提案人：</w:t>
      </w:r>
      <w:r>
        <w:rPr>
          <w:rFonts w:ascii="標楷體" w:eastAsia="標楷體" w:hAnsi="標楷體" w:hint="eastAsia"/>
          <w:sz w:val="32"/>
          <w:szCs w:val="32"/>
        </w:rPr>
        <w:t>林倩綺　萬美玲　羅廷</w:t>
      </w:r>
      <w:proofErr w:type="gramStart"/>
      <w:r>
        <w:rPr>
          <w:rFonts w:ascii="標楷體" w:eastAsia="標楷體" w:hAnsi="標楷體" w:hint="eastAsia"/>
          <w:sz w:val="32"/>
          <w:szCs w:val="32"/>
        </w:rPr>
        <w:t>瑋</w:t>
      </w:r>
      <w:proofErr w:type="gramEnd"/>
    </w:p>
    <w:p w14:paraId="3CA6B667"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sz w:val="32"/>
          <w:szCs w:val="32"/>
        </w:rPr>
        <w:t>(</w:t>
      </w:r>
      <w:r>
        <w:rPr>
          <w:rFonts w:ascii="標楷體" w:eastAsia="標楷體" w:hAnsi="標楷體" w:hint="eastAsia"/>
          <w:sz w:val="32"/>
          <w:szCs w:val="32"/>
        </w:rPr>
        <w:t>十三</w:t>
      </w:r>
      <w:r w:rsidRPr="003C122E">
        <w:rPr>
          <w:rFonts w:ascii="標楷體" w:eastAsia="標楷體" w:hAnsi="標楷體" w:hint="eastAsia"/>
          <w:sz w:val="32"/>
          <w:szCs w:val="32"/>
        </w:rPr>
        <w:t>)</w:t>
      </w:r>
      <w:r>
        <w:rPr>
          <w:rFonts w:ascii="標楷體" w:eastAsia="標楷體" w:hAnsi="標楷體" w:hint="eastAsia"/>
          <w:sz w:val="32"/>
          <w:szCs w:val="32"/>
        </w:rPr>
        <w:t>國立聯合大學校務基金</w:t>
      </w:r>
      <w:r w:rsidRPr="003C122E">
        <w:rPr>
          <w:rFonts w:ascii="標楷體" w:eastAsia="標楷體" w:hAnsi="標楷體" w:hint="eastAsia"/>
          <w:sz w:val="32"/>
          <w:szCs w:val="32"/>
        </w:rPr>
        <w:t>通過</w:t>
      </w:r>
      <w:r w:rsidRPr="003C122E">
        <w:rPr>
          <w:rFonts w:ascii="標楷體" w:eastAsia="標楷體" w:hAnsi="標楷體" w:hint="eastAsia"/>
          <w:snapToGrid w:val="0"/>
          <w:sz w:val="32"/>
          <w:szCs w:val="32"/>
        </w:rPr>
        <w:t>決議</w:t>
      </w:r>
      <w:r>
        <w:rPr>
          <w:rFonts w:ascii="標楷體" w:eastAsia="標楷體" w:hAnsi="標楷體" w:hint="eastAsia"/>
          <w:sz w:val="32"/>
          <w:szCs w:val="32"/>
        </w:rPr>
        <w:t>1</w:t>
      </w:r>
      <w:r w:rsidRPr="003C122E">
        <w:rPr>
          <w:rFonts w:ascii="標楷體" w:eastAsia="標楷體" w:hAnsi="標楷體" w:hint="eastAsia"/>
          <w:sz w:val="32"/>
          <w:szCs w:val="32"/>
        </w:rPr>
        <w:t>項：</w:t>
      </w:r>
    </w:p>
    <w:p w14:paraId="62B065E8"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 xml:space="preserve">　　　　</w:t>
      </w:r>
      <w:proofErr w:type="gramStart"/>
      <w:r w:rsidRPr="007766C3">
        <w:rPr>
          <w:rFonts w:ascii="標楷體" w:eastAsia="標楷體" w:hAnsi="標楷體" w:hint="eastAsia"/>
          <w:sz w:val="32"/>
          <w:szCs w:val="32"/>
        </w:rPr>
        <w:t>114</w:t>
      </w:r>
      <w:proofErr w:type="gramEnd"/>
      <w:r w:rsidRPr="007766C3">
        <w:rPr>
          <w:rFonts w:ascii="標楷體" w:eastAsia="標楷體" w:hAnsi="標楷體" w:hint="eastAsia"/>
          <w:sz w:val="32"/>
          <w:szCs w:val="32"/>
        </w:rPr>
        <w:t>年度教育部「國立聯合大學校務基金」於「教學成本」科目項下編列13億3,273萬1千元。該校設計學院原住民專班承擔推動原住民文化與設計融合的重要任務，但目前在課程設計、專業知識體系的深化及與原住民文化特色的結合上，仍需進一步強化。專班的課程應更注重整合原住民文化元素與設計技術，打造具文化</w:t>
      </w:r>
      <w:proofErr w:type="gramStart"/>
      <w:r w:rsidRPr="007766C3">
        <w:rPr>
          <w:rFonts w:ascii="標楷體" w:eastAsia="標楷體" w:hAnsi="標楷體" w:hint="eastAsia"/>
          <w:sz w:val="32"/>
          <w:szCs w:val="32"/>
        </w:rPr>
        <w:t>辨識度且符合</w:t>
      </w:r>
      <w:proofErr w:type="gramEnd"/>
      <w:r w:rsidRPr="007766C3">
        <w:rPr>
          <w:rFonts w:ascii="標楷體" w:eastAsia="標楷體" w:hAnsi="標楷體" w:hint="eastAsia"/>
          <w:sz w:val="32"/>
          <w:szCs w:val="32"/>
        </w:rPr>
        <w:t>現代設計需求的教育內容，以深化學生對自身文化的認同感，同時提升其專業技能。專班在銜接產業需求與支持學生就業的規劃方面存在不足。學生畢業後的職</w:t>
      </w:r>
      <w:proofErr w:type="gramStart"/>
      <w:r w:rsidRPr="007766C3">
        <w:rPr>
          <w:rFonts w:ascii="標楷體" w:eastAsia="標楷體" w:hAnsi="標楷體" w:hint="eastAsia"/>
          <w:sz w:val="32"/>
          <w:szCs w:val="32"/>
        </w:rPr>
        <w:t>涯</w:t>
      </w:r>
      <w:proofErr w:type="gramEnd"/>
      <w:r w:rsidRPr="007766C3">
        <w:rPr>
          <w:rFonts w:ascii="標楷體" w:eastAsia="標楷體" w:hAnsi="標楷體" w:hint="eastAsia"/>
          <w:sz w:val="32"/>
          <w:szCs w:val="32"/>
        </w:rPr>
        <w:t>發展未能充分與相關產業連結，影響了原住民專班在文化傳承與實際應用上的價值。設計學院應針對專班學生的未來發展，提出具體的就業支持策略，例如與設計相關企業合作，提供實習與就業機會，並開發針對產業需求的創新課程，以強化學生的實務能力和就業競爭力。建議國立聯合大學設計學院檢討並改進專班的課程設計與就業支持機制，確保專班能有效結合文化傳承與產業發展，並提升學生的職</w:t>
      </w:r>
      <w:proofErr w:type="gramStart"/>
      <w:r w:rsidRPr="007766C3">
        <w:rPr>
          <w:rFonts w:ascii="標楷體" w:eastAsia="標楷體" w:hAnsi="標楷體" w:hint="eastAsia"/>
          <w:sz w:val="32"/>
          <w:szCs w:val="32"/>
        </w:rPr>
        <w:t>涯</w:t>
      </w:r>
      <w:proofErr w:type="gramEnd"/>
      <w:r w:rsidRPr="007766C3">
        <w:rPr>
          <w:rFonts w:ascii="標楷體" w:eastAsia="標楷體" w:hAnsi="標楷體" w:hint="eastAsia"/>
          <w:sz w:val="32"/>
          <w:szCs w:val="32"/>
        </w:rPr>
        <w:t>發展機會。</w:t>
      </w:r>
      <w:proofErr w:type="gramStart"/>
      <w:r w:rsidRPr="007766C3">
        <w:rPr>
          <w:rFonts w:ascii="標楷體" w:eastAsia="標楷體" w:hAnsi="標楷體" w:hint="eastAsia"/>
          <w:sz w:val="32"/>
          <w:szCs w:val="32"/>
        </w:rPr>
        <w:t>爰</w:t>
      </w:r>
      <w:proofErr w:type="gramEnd"/>
      <w:r w:rsidRPr="007766C3">
        <w:rPr>
          <w:rFonts w:ascii="標楷體" w:eastAsia="標楷體" w:hAnsi="標楷體" w:hint="eastAsia"/>
          <w:sz w:val="32"/>
          <w:szCs w:val="32"/>
        </w:rPr>
        <w:t>請教育部督促</w:t>
      </w:r>
      <w:r>
        <w:rPr>
          <w:rFonts w:ascii="標楷體" w:eastAsia="標楷體" w:hAnsi="標楷體" w:hint="eastAsia"/>
          <w:sz w:val="32"/>
          <w:szCs w:val="32"/>
        </w:rPr>
        <w:t>國立聯合大學</w:t>
      </w:r>
      <w:r w:rsidRPr="007766C3">
        <w:rPr>
          <w:rFonts w:ascii="標楷體" w:eastAsia="標楷體" w:hAnsi="標楷體" w:hint="eastAsia"/>
          <w:sz w:val="32"/>
          <w:szCs w:val="32"/>
        </w:rPr>
        <w:t>於</w:t>
      </w:r>
      <w:r>
        <w:rPr>
          <w:rFonts w:ascii="標楷體" w:eastAsia="標楷體" w:hAnsi="標楷體" w:hint="eastAsia"/>
          <w:sz w:val="32"/>
          <w:szCs w:val="32"/>
        </w:rPr>
        <w:t>2</w:t>
      </w:r>
      <w:r w:rsidRPr="007766C3">
        <w:rPr>
          <w:rFonts w:ascii="標楷體" w:eastAsia="標楷體" w:hAnsi="標楷體" w:hint="eastAsia"/>
          <w:sz w:val="32"/>
          <w:szCs w:val="32"/>
        </w:rPr>
        <w:t>個月內向立法院教育及文化委員會提</w:t>
      </w:r>
      <w:r>
        <w:rPr>
          <w:rFonts w:ascii="標楷體" w:eastAsia="標楷體" w:hAnsi="標楷體" w:hint="eastAsia"/>
          <w:sz w:val="32"/>
          <w:szCs w:val="32"/>
        </w:rPr>
        <w:t>出</w:t>
      </w:r>
      <w:r w:rsidRPr="007766C3">
        <w:rPr>
          <w:rFonts w:ascii="標楷體" w:eastAsia="標楷體" w:hAnsi="標楷體" w:hint="eastAsia"/>
          <w:sz w:val="32"/>
          <w:szCs w:val="32"/>
        </w:rPr>
        <w:t>書面報告。</w:t>
      </w:r>
      <w:r>
        <w:rPr>
          <w:rFonts w:ascii="標楷體" w:eastAsia="標楷體" w:hAnsi="標楷體" w:hint="eastAsia"/>
          <w:sz w:val="32"/>
          <w:szCs w:val="32"/>
        </w:rPr>
        <w:t>17</w:t>
      </w:r>
    </w:p>
    <w:p w14:paraId="244262FA" w14:textId="77777777" w:rsidR="006829A8" w:rsidRPr="007766C3" w:rsidRDefault="006829A8" w:rsidP="00540B1A">
      <w:pPr>
        <w:overflowPunct w:val="0"/>
        <w:spacing w:line="500" w:lineRule="exact"/>
        <w:ind w:leftChars="1250" w:left="3000"/>
        <w:jc w:val="both"/>
        <w:rPr>
          <w:rFonts w:ascii="標楷體" w:eastAsia="標楷體" w:hAnsi="標楷體"/>
          <w:sz w:val="32"/>
          <w:szCs w:val="32"/>
        </w:rPr>
      </w:pPr>
      <w:r w:rsidRPr="00BD68D9">
        <w:rPr>
          <w:rFonts w:ascii="標楷體" w:eastAsia="標楷體" w:hAnsi="標楷體" w:hint="eastAsia"/>
          <w:sz w:val="32"/>
          <w:szCs w:val="32"/>
        </w:rPr>
        <w:t>提案人：</w:t>
      </w:r>
      <w:r>
        <w:rPr>
          <w:rFonts w:ascii="標楷體" w:eastAsia="標楷體" w:hAnsi="標楷體" w:hint="eastAsia"/>
          <w:sz w:val="32"/>
          <w:szCs w:val="32"/>
        </w:rPr>
        <w:t xml:space="preserve">林倩綺　</w:t>
      </w:r>
      <w:proofErr w:type="gramStart"/>
      <w:r>
        <w:rPr>
          <w:rFonts w:ascii="標楷體" w:eastAsia="標楷體" w:hAnsi="標楷體" w:hint="eastAsia"/>
          <w:sz w:val="32"/>
          <w:szCs w:val="32"/>
        </w:rPr>
        <w:t>洪孟楷</w:t>
      </w:r>
      <w:proofErr w:type="gramEnd"/>
      <w:r>
        <w:rPr>
          <w:rFonts w:ascii="標楷體" w:eastAsia="標楷體" w:hAnsi="標楷體" w:hint="eastAsia"/>
          <w:sz w:val="32"/>
          <w:szCs w:val="32"/>
        </w:rPr>
        <w:t xml:space="preserve">　羅廷</w:t>
      </w:r>
      <w:proofErr w:type="gramStart"/>
      <w:r>
        <w:rPr>
          <w:rFonts w:ascii="標楷體" w:eastAsia="標楷體" w:hAnsi="標楷體" w:hint="eastAsia"/>
          <w:sz w:val="32"/>
          <w:szCs w:val="32"/>
        </w:rPr>
        <w:t>瑋</w:t>
      </w:r>
      <w:proofErr w:type="gramEnd"/>
    </w:p>
    <w:p w14:paraId="21DBE7AA"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sz w:val="32"/>
          <w:szCs w:val="32"/>
        </w:rPr>
        <w:t>(</w:t>
      </w:r>
      <w:r>
        <w:rPr>
          <w:rFonts w:ascii="標楷體" w:eastAsia="標楷體" w:hAnsi="標楷體" w:hint="eastAsia"/>
          <w:sz w:val="32"/>
          <w:szCs w:val="32"/>
        </w:rPr>
        <w:t>十四</w:t>
      </w:r>
      <w:r w:rsidRPr="003C122E">
        <w:rPr>
          <w:rFonts w:ascii="標楷體" w:eastAsia="標楷體" w:hAnsi="標楷體" w:hint="eastAsia"/>
          <w:sz w:val="32"/>
          <w:szCs w:val="32"/>
        </w:rPr>
        <w:t>)</w:t>
      </w:r>
      <w:r>
        <w:rPr>
          <w:rFonts w:ascii="標楷體" w:eastAsia="標楷體" w:hAnsi="標楷體" w:hint="eastAsia"/>
          <w:sz w:val="32"/>
          <w:szCs w:val="32"/>
        </w:rPr>
        <w:t>國立陽明交通大學校務基金</w:t>
      </w:r>
      <w:r w:rsidRPr="003C122E">
        <w:rPr>
          <w:rFonts w:ascii="標楷體" w:eastAsia="標楷體" w:hAnsi="標楷體" w:hint="eastAsia"/>
          <w:sz w:val="32"/>
          <w:szCs w:val="32"/>
        </w:rPr>
        <w:t>通過</w:t>
      </w:r>
      <w:r w:rsidRPr="003C122E">
        <w:rPr>
          <w:rFonts w:ascii="標楷體" w:eastAsia="標楷體" w:hAnsi="標楷體" w:hint="eastAsia"/>
          <w:snapToGrid w:val="0"/>
          <w:sz w:val="32"/>
          <w:szCs w:val="32"/>
        </w:rPr>
        <w:t>決議</w:t>
      </w:r>
      <w:r>
        <w:rPr>
          <w:rFonts w:ascii="標楷體" w:eastAsia="標楷體" w:hAnsi="標楷體" w:hint="eastAsia"/>
          <w:sz w:val="32"/>
          <w:szCs w:val="32"/>
        </w:rPr>
        <w:t>2</w:t>
      </w:r>
      <w:r w:rsidRPr="003C122E">
        <w:rPr>
          <w:rFonts w:ascii="標楷體" w:eastAsia="標楷體" w:hAnsi="標楷體" w:hint="eastAsia"/>
          <w:sz w:val="32"/>
          <w:szCs w:val="32"/>
        </w:rPr>
        <w:t>項：</w:t>
      </w:r>
    </w:p>
    <w:p w14:paraId="0C532C3E" w14:textId="77777777" w:rsidR="006829A8" w:rsidRDefault="006829A8" w:rsidP="00540B1A">
      <w:pPr>
        <w:snapToGrid w:val="0"/>
        <w:spacing w:beforeLines="50" w:before="180" w:line="500" w:lineRule="exact"/>
        <w:ind w:leftChars="420" w:left="1341" w:hangingChars="104" w:hanging="333"/>
        <w:contextualSpacing/>
        <w:jc w:val="both"/>
        <w:rPr>
          <w:rFonts w:ascii="標楷體" w:eastAsia="標楷體" w:hAnsi="標楷體"/>
          <w:sz w:val="32"/>
          <w:szCs w:val="32"/>
        </w:rPr>
      </w:pPr>
      <w:r w:rsidRPr="003C122E">
        <w:rPr>
          <w:rFonts w:ascii="標楷體" w:eastAsia="標楷體" w:hAnsi="標楷體" w:hint="eastAsia"/>
          <w:sz w:val="32"/>
          <w:szCs w:val="32"/>
        </w:rPr>
        <w:t>1.</w:t>
      </w:r>
      <w:r w:rsidRPr="007766C3">
        <w:rPr>
          <w:rFonts w:ascii="標楷體" w:eastAsia="標楷體" w:hAnsi="標楷體" w:hint="eastAsia"/>
          <w:sz w:val="32"/>
          <w:szCs w:val="32"/>
        </w:rPr>
        <w:t>教育部「國立陽明交通大學校務基金」於「教學成本」科</w:t>
      </w:r>
      <w:r w:rsidRPr="007766C3">
        <w:rPr>
          <w:rFonts w:ascii="標楷體" w:eastAsia="標楷體" w:hAnsi="標楷體" w:hint="eastAsia"/>
          <w:sz w:val="32"/>
          <w:szCs w:val="32"/>
        </w:rPr>
        <w:lastRenderedPageBreak/>
        <w:t>目項下編列98億8,977萬元，請開設STEM導向之原住民專班，並執行好輔導機制，藉此獲得良好學習資源，成為社會中流砥柱。</w:t>
      </w:r>
      <w:proofErr w:type="gramStart"/>
      <w:r w:rsidRPr="007766C3">
        <w:rPr>
          <w:rFonts w:ascii="標楷體" w:eastAsia="標楷體" w:hAnsi="標楷體" w:hint="eastAsia"/>
          <w:sz w:val="32"/>
          <w:szCs w:val="32"/>
        </w:rPr>
        <w:t>爰</w:t>
      </w:r>
      <w:proofErr w:type="gramEnd"/>
      <w:r w:rsidRPr="007766C3">
        <w:rPr>
          <w:rFonts w:ascii="標楷體" w:eastAsia="標楷體" w:hAnsi="標楷體" w:hint="eastAsia"/>
          <w:sz w:val="32"/>
          <w:szCs w:val="32"/>
        </w:rPr>
        <w:t>請教育部</w:t>
      </w:r>
      <w:r>
        <w:rPr>
          <w:rFonts w:ascii="標楷體" w:eastAsia="標楷體" w:hAnsi="標楷體" w:hint="eastAsia"/>
          <w:sz w:val="32"/>
          <w:szCs w:val="32"/>
        </w:rPr>
        <w:t>2</w:t>
      </w:r>
      <w:r w:rsidRPr="007766C3">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18</w:t>
      </w:r>
    </w:p>
    <w:p w14:paraId="6DD504F0" w14:textId="77777777" w:rsidR="006829A8" w:rsidRPr="007766C3" w:rsidRDefault="006829A8" w:rsidP="00540B1A">
      <w:pPr>
        <w:overflowPunct w:val="0"/>
        <w:spacing w:line="500" w:lineRule="exact"/>
        <w:ind w:leftChars="1250" w:left="3000"/>
        <w:jc w:val="both"/>
        <w:rPr>
          <w:rFonts w:ascii="標楷體" w:eastAsia="標楷體" w:hAnsi="標楷體"/>
          <w:sz w:val="32"/>
          <w:szCs w:val="32"/>
        </w:rPr>
      </w:pPr>
      <w:r w:rsidRPr="00BD68D9">
        <w:rPr>
          <w:rFonts w:ascii="標楷體" w:eastAsia="標楷體" w:hAnsi="標楷體" w:hint="eastAsia"/>
          <w:sz w:val="32"/>
          <w:szCs w:val="32"/>
        </w:rPr>
        <w:t>提案人：</w:t>
      </w:r>
      <w:r>
        <w:rPr>
          <w:rFonts w:ascii="標楷體" w:eastAsia="標楷體" w:hAnsi="標楷體" w:hint="eastAsia"/>
          <w:sz w:val="32"/>
          <w:szCs w:val="32"/>
        </w:rPr>
        <w:t xml:space="preserve">林倩綺　</w:t>
      </w:r>
      <w:proofErr w:type="gramStart"/>
      <w:r>
        <w:rPr>
          <w:rFonts w:ascii="標楷體" w:eastAsia="標楷體" w:hAnsi="標楷體" w:hint="eastAsia"/>
          <w:sz w:val="32"/>
          <w:szCs w:val="32"/>
        </w:rPr>
        <w:t>洪孟楷</w:t>
      </w:r>
      <w:proofErr w:type="gramEnd"/>
      <w:r>
        <w:rPr>
          <w:rFonts w:ascii="標楷體" w:eastAsia="標楷體" w:hAnsi="標楷體" w:hint="eastAsia"/>
          <w:sz w:val="32"/>
          <w:szCs w:val="32"/>
        </w:rPr>
        <w:t xml:space="preserve">　羅廷</w:t>
      </w:r>
      <w:proofErr w:type="gramStart"/>
      <w:r>
        <w:rPr>
          <w:rFonts w:ascii="標楷體" w:eastAsia="標楷體" w:hAnsi="標楷體" w:hint="eastAsia"/>
          <w:sz w:val="32"/>
          <w:szCs w:val="32"/>
        </w:rPr>
        <w:t>瑋</w:t>
      </w:r>
      <w:proofErr w:type="gramEnd"/>
    </w:p>
    <w:p w14:paraId="202B50CB" w14:textId="77777777" w:rsidR="006829A8" w:rsidRDefault="006829A8" w:rsidP="00540B1A">
      <w:pPr>
        <w:snapToGrid w:val="0"/>
        <w:spacing w:beforeLines="50" w:before="180" w:line="500" w:lineRule="exact"/>
        <w:ind w:leftChars="420" w:left="1341" w:hangingChars="104" w:hanging="333"/>
        <w:contextualSpacing/>
        <w:jc w:val="both"/>
        <w:rPr>
          <w:rFonts w:ascii="標楷體" w:eastAsia="標楷體" w:hAnsi="標楷體"/>
          <w:sz w:val="32"/>
          <w:szCs w:val="32"/>
        </w:rPr>
      </w:pPr>
      <w:r>
        <w:rPr>
          <w:rFonts w:ascii="標楷體" w:eastAsia="標楷體" w:hAnsi="標楷體" w:hint="eastAsia"/>
          <w:sz w:val="32"/>
          <w:szCs w:val="32"/>
        </w:rPr>
        <w:t>2.</w:t>
      </w:r>
      <w:r w:rsidRPr="00C64AEC">
        <w:rPr>
          <w:rFonts w:ascii="標楷體" w:eastAsia="標楷體" w:hAnsi="標楷體" w:hint="eastAsia"/>
          <w:sz w:val="32"/>
          <w:szCs w:val="32"/>
        </w:rPr>
        <w:t>國立陽明交通大學於108年4月16日與桃園市簽訂</w:t>
      </w:r>
      <w:r>
        <w:rPr>
          <w:rFonts w:ascii="標楷體" w:eastAsia="標楷體" w:hAnsi="標楷體" w:hint="eastAsia"/>
          <w:sz w:val="32"/>
          <w:szCs w:val="32"/>
        </w:rPr>
        <w:t>「</w:t>
      </w:r>
      <w:r w:rsidRPr="00C64AEC">
        <w:rPr>
          <w:rFonts w:ascii="標楷體" w:eastAsia="標楷體" w:hAnsi="標楷體" w:hint="eastAsia"/>
          <w:sz w:val="32"/>
          <w:szCs w:val="32"/>
        </w:rPr>
        <w:t>桃園市教育研發暨醫療園區合作意向書</w:t>
      </w:r>
      <w:r>
        <w:rPr>
          <w:rFonts w:ascii="標楷體" w:eastAsia="標楷體" w:hAnsi="標楷體" w:hint="eastAsia"/>
          <w:sz w:val="32"/>
          <w:szCs w:val="32"/>
        </w:rPr>
        <w:t>」</w:t>
      </w:r>
      <w:r w:rsidRPr="00C64AEC">
        <w:rPr>
          <w:rFonts w:ascii="標楷體" w:eastAsia="標楷體" w:hAnsi="標楷體" w:hint="eastAsia"/>
          <w:sz w:val="32"/>
          <w:szCs w:val="32"/>
        </w:rPr>
        <w:t>，計畫設置「智慧生</w:t>
      </w:r>
      <w:proofErr w:type="gramStart"/>
      <w:r w:rsidRPr="00C64AEC">
        <w:rPr>
          <w:rFonts w:ascii="標楷體" w:eastAsia="標楷體" w:hAnsi="標楷體" w:hint="eastAsia"/>
          <w:sz w:val="32"/>
          <w:szCs w:val="32"/>
        </w:rPr>
        <w:t>醫</w:t>
      </w:r>
      <w:proofErr w:type="gramEnd"/>
      <w:r w:rsidRPr="00C64AEC">
        <w:rPr>
          <w:rFonts w:ascii="標楷體" w:eastAsia="標楷體" w:hAnsi="標楷體" w:hint="eastAsia"/>
          <w:sz w:val="32"/>
          <w:szCs w:val="32"/>
        </w:rPr>
        <w:t>教育研發及醫療園區」然桃園市政府已無償提供面積約2.7公頃的文教用地，而備忘錄已經過期</w:t>
      </w:r>
      <w:r>
        <w:rPr>
          <w:rFonts w:ascii="標楷體" w:eastAsia="標楷體" w:hAnsi="標楷體" w:hint="eastAsia"/>
          <w:sz w:val="32"/>
          <w:szCs w:val="32"/>
        </w:rPr>
        <w:t>1</w:t>
      </w:r>
      <w:r w:rsidRPr="00C64AEC">
        <w:rPr>
          <w:rFonts w:ascii="標楷體" w:eastAsia="標楷體" w:hAnsi="標楷體" w:hint="eastAsia"/>
          <w:sz w:val="32"/>
          <w:szCs w:val="32"/>
        </w:rPr>
        <w:t>年多，原定113年要完成</w:t>
      </w:r>
      <w:proofErr w:type="gramStart"/>
      <w:r w:rsidRPr="00C64AEC">
        <w:rPr>
          <w:rFonts w:ascii="標楷體" w:eastAsia="標楷體" w:hAnsi="標楷體" w:hint="eastAsia"/>
          <w:sz w:val="32"/>
          <w:szCs w:val="32"/>
        </w:rPr>
        <w:t>第一期產學</w:t>
      </w:r>
      <w:proofErr w:type="gramEnd"/>
      <w:r w:rsidRPr="00C64AEC">
        <w:rPr>
          <w:rFonts w:ascii="標楷體" w:eastAsia="標楷體" w:hAnsi="標楷體" w:hint="eastAsia"/>
          <w:sz w:val="32"/>
          <w:szCs w:val="32"/>
        </w:rPr>
        <w:t>研發大樓，惟現今完全沒有任何進度，應積極檢討，並請陽明交大考</w:t>
      </w:r>
      <w:proofErr w:type="gramStart"/>
      <w:r w:rsidRPr="00C64AEC">
        <w:rPr>
          <w:rFonts w:ascii="標楷體" w:eastAsia="標楷體" w:hAnsi="標楷體" w:hint="eastAsia"/>
          <w:sz w:val="32"/>
          <w:szCs w:val="32"/>
        </w:rPr>
        <w:t>研</w:t>
      </w:r>
      <w:proofErr w:type="gramEnd"/>
      <w:r w:rsidRPr="00C64AEC">
        <w:rPr>
          <w:rFonts w:ascii="標楷體" w:eastAsia="標楷體" w:hAnsi="標楷體" w:hint="eastAsia"/>
          <w:sz w:val="32"/>
          <w:szCs w:val="32"/>
        </w:rPr>
        <w:t>議以學校優勢，如半導體、資通訊、醫學、AI人工智慧等特色等考量設立附屬實驗高中，以符合桃園所需。請國立陽明交通大學</w:t>
      </w:r>
      <w:r>
        <w:rPr>
          <w:rFonts w:ascii="標楷體" w:eastAsia="標楷體" w:hAnsi="標楷體" w:hint="eastAsia"/>
          <w:sz w:val="32"/>
          <w:szCs w:val="32"/>
        </w:rPr>
        <w:t>於1</w:t>
      </w:r>
      <w:r w:rsidRPr="00C64AEC">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19</w:t>
      </w:r>
    </w:p>
    <w:p w14:paraId="38C73AE9" w14:textId="77777777" w:rsidR="006829A8" w:rsidRPr="00C64AEC" w:rsidRDefault="006829A8" w:rsidP="00540B1A">
      <w:pPr>
        <w:overflowPunct w:val="0"/>
        <w:spacing w:line="500" w:lineRule="exact"/>
        <w:ind w:leftChars="1250" w:left="3000"/>
        <w:jc w:val="both"/>
        <w:rPr>
          <w:rFonts w:ascii="標楷體" w:eastAsia="標楷體" w:hAnsi="標楷體"/>
          <w:sz w:val="32"/>
          <w:szCs w:val="32"/>
        </w:rPr>
      </w:pPr>
      <w:r w:rsidRPr="00BD68D9">
        <w:rPr>
          <w:rFonts w:ascii="標楷體" w:eastAsia="標楷體" w:hAnsi="標楷體" w:hint="eastAsia"/>
          <w:sz w:val="32"/>
          <w:szCs w:val="32"/>
        </w:rPr>
        <w:t>提案人：</w:t>
      </w:r>
      <w:r>
        <w:rPr>
          <w:rFonts w:ascii="標楷體" w:eastAsia="標楷體" w:hAnsi="標楷體" w:hint="eastAsia"/>
          <w:sz w:val="32"/>
          <w:szCs w:val="32"/>
        </w:rPr>
        <w:t>萬美玲　葛如鈞　柯志恩</w:t>
      </w:r>
    </w:p>
    <w:p w14:paraId="4E2BDB34"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sz w:val="32"/>
          <w:szCs w:val="32"/>
        </w:rPr>
        <w:t>(</w:t>
      </w:r>
      <w:r>
        <w:rPr>
          <w:rFonts w:ascii="標楷體" w:eastAsia="標楷體" w:hAnsi="標楷體" w:hint="eastAsia"/>
          <w:sz w:val="32"/>
          <w:szCs w:val="32"/>
        </w:rPr>
        <w:t>十五</w:t>
      </w:r>
      <w:r w:rsidRPr="003C122E">
        <w:rPr>
          <w:rFonts w:ascii="標楷體" w:eastAsia="標楷體" w:hAnsi="標楷體" w:hint="eastAsia"/>
          <w:sz w:val="32"/>
          <w:szCs w:val="32"/>
        </w:rPr>
        <w:t>)</w:t>
      </w:r>
      <w:r>
        <w:rPr>
          <w:rFonts w:ascii="標楷體" w:eastAsia="標楷體" w:hAnsi="標楷體" w:hint="eastAsia"/>
          <w:sz w:val="32"/>
          <w:szCs w:val="32"/>
        </w:rPr>
        <w:t>國立</w:t>
      </w:r>
      <w:r w:rsidRPr="00A46F13">
        <w:rPr>
          <w:rFonts w:ascii="標楷體" w:eastAsia="標楷體" w:hAnsi="標楷體" w:hint="eastAsia"/>
          <w:sz w:val="32"/>
          <w:szCs w:val="32"/>
        </w:rPr>
        <w:t>臺灣</w:t>
      </w:r>
      <w:r>
        <w:rPr>
          <w:rFonts w:ascii="標楷體" w:eastAsia="標楷體" w:hAnsi="標楷體" w:hint="eastAsia"/>
          <w:sz w:val="32"/>
          <w:szCs w:val="32"/>
        </w:rPr>
        <w:t>師範大學校務基金</w:t>
      </w:r>
      <w:r w:rsidRPr="003C122E">
        <w:rPr>
          <w:rFonts w:ascii="標楷體" w:eastAsia="標楷體" w:hAnsi="標楷體" w:hint="eastAsia"/>
          <w:sz w:val="32"/>
          <w:szCs w:val="32"/>
        </w:rPr>
        <w:t>通過</w:t>
      </w:r>
      <w:r w:rsidRPr="003C122E">
        <w:rPr>
          <w:rFonts w:ascii="標楷體" w:eastAsia="標楷體" w:hAnsi="標楷體" w:hint="eastAsia"/>
          <w:snapToGrid w:val="0"/>
          <w:sz w:val="32"/>
          <w:szCs w:val="32"/>
        </w:rPr>
        <w:t>決議</w:t>
      </w:r>
      <w:r>
        <w:rPr>
          <w:rFonts w:ascii="標楷體" w:eastAsia="標楷體" w:hAnsi="標楷體" w:hint="eastAsia"/>
          <w:sz w:val="32"/>
          <w:szCs w:val="32"/>
        </w:rPr>
        <w:t>1</w:t>
      </w:r>
      <w:r w:rsidRPr="003C122E">
        <w:rPr>
          <w:rFonts w:ascii="標楷體" w:eastAsia="標楷體" w:hAnsi="標楷體" w:hint="eastAsia"/>
          <w:sz w:val="32"/>
          <w:szCs w:val="32"/>
        </w:rPr>
        <w:t>項：</w:t>
      </w:r>
    </w:p>
    <w:p w14:paraId="03853C93"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 xml:space="preserve">　　　　</w:t>
      </w:r>
      <w:r w:rsidRPr="007766C3">
        <w:rPr>
          <w:rFonts w:ascii="標楷體" w:eastAsia="標楷體" w:hAnsi="標楷體" w:hint="eastAsia"/>
          <w:sz w:val="32"/>
          <w:szCs w:val="32"/>
        </w:rPr>
        <w:t>國立臺灣師範大學原住民族研究發展中心長期受原住民族委員會委託，負責推動語言能力認證測驗及相關計畫的執行。然而，目前語言發展中心在語言傳承普及上的具體成效及實際執行情況，已有民眾提出相關陳情，顯示部分工作尚有檢討與改進的空間。建議該校與原民會進一步協調，全面檢視語言能力認證測驗的規劃與推廣策略，提出具體改進方案，以提升認證效能並促進族語學習的實際成效。該校代管教育部輔導之國立實驗合唱團，自民國74年成立以來，雖以文化推廣與人才培育為使命，但其發展多年仍停滯於「實驗」階段，缺乏長遠的發展規劃與具體成果，未能充分發揮應有的作用。建議教育部全面檢視該計畫的資源配置與支持機制，協助師範大學重新定位合唱團的功能與目標，強化其作</w:t>
      </w:r>
      <w:r w:rsidRPr="007766C3">
        <w:rPr>
          <w:rFonts w:ascii="標楷體" w:eastAsia="標楷體" w:hAnsi="標楷體" w:hint="eastAsia"/>
          <w:sz w:val="32"/>
          <w:szCs w:val="32"/>
        </w:rPr>
        <w:lastRenderedPageBreak/>
        <w:t>為音樂教育與藝術創作示範平</w:t>
      </w:r>
      <w:proofErr w:type="gramStart"/>
      <w:r w:rsidRPr="007766C3">
        <w:rPr>
          <w:rFonts w:ascii="標楷體" w:eastAsia="標楷體" w:hAnsi="標楷體" w:hint="eastAsia"/>
          <w:sz w:val="32"/>
          <w:szCs w:val="32"/>
        </w:rPr>
        <w:t>臺</w:t>
      </w:r>
      <w:proofErr w:type="gramEnd"/>
      <w:r w:rsidRPr="007766C3">
        <w:rPr>
          <w:rFonts w:ascii="標楷體" w:eastAsia="標楷體" w:hAnsi="標楷體" w:hint="eastAsia"/>
          <w:sz w:val="32"/>
          <w:szCs w:val="32"/>
        </w:rPr>
        <w:t>的效能。其實驗性的任務目前已達成。在文化部相關館舍建置完成後，應積極與文化部討論其成為國家級合唱團之目標。為確保語言傳承及藝術教育工作能真正落實，說明語言發展中心的執行成果及改進計畫，並檢討國立實驗合唱團的發展符合政策期待並回應社會關注，</w:t>
      </w:r>
      <w:proofErr w:type="gramStart"/>
      <w:r w:rsidRPr="007766C3">
        <w:rPr>
          <w:rFonts w:ascii="標楷體" w:eastAsia="標楷體" w:hAnsi="標楷體" w:hint="eastAsia"/>
          <w:sz w:val="32"/>
          <w:szCs w:val="32"/>
        </w:rPr>
        <w:t>爰</w:t>
      </w:r>
      <w:proofErr w:type="gramEnd"/>
      <w:r w:rsidRPr="007766C3">
        <w:rPr>
          <w:rFonts w:ascii="標楷體" w:eastAsia="標楷體" w:hAnsi="標楷體" w:hint="eastAsia"/>
          <w:sz w:val="32"/>
          <w:szCs w:val="32"/>
        </w:rPr>
        <w:t>請國立臺灣師範大學於</w:t>
      </w:r>
      <w:r>
        <w:rPr>
          <w:rFonts w:ascii="標楷體" w:eastAsia="標楷體" w:hAnsi="標楷體" w:hint="eastAsia"/>
          <w:sz w:val="32"/>
          <w:szCs w:val="32"/>
        </w:rPr>
        <w:t>2</w:t>
      </w:r>
      <w:r w:rsidRPr="007766C3">
        <w:rPr>
          <w:rFonts w:ascii="標楷體" w:eastAsia="標楷體" w:hAnsi="標楷體" w:hint="eastAsia"/>
          <w:sz w:val="32"/>
          <w:szCs w:val="32"/>
        </w:rPr>
        <w:t>個月內向立法院教育及文化委員會提</w:t>
      </w:r>
      <w:r>
        <w:rPr>
          <w:rFonts w:ascii="標楷體" w:eastAsia="標楷體" w:hAnsi="標楷體" w:hint="eastAsia"/>
          <w:sz w:val="32"/>
          <w:szCs w:val="32"/>
        </w:rPr>
        <w:t>出</w:t>
      </w:r>
      <w:r w:rsidRPr="007766C3">
        <w:rPr>
          <w:rFonts w:ascii="標楷體" w:eastAsia="標楷體" w:hAnsi="標楷體" w:hint="eastAsia"/>
          <w:sz w:val="32"/>
          <w:szCs w:val="32"/>
        </w:rPr>
        <w:t>書面報告。</w:t>
      </w:r>
      <w:r>
        <w:rPr>
          <w:rFonts w:ascii="標楷體" w:eastAsia="標楷體" w:hAnsi="標楷體" w:hint="eastAsia"/>
          <w:sz w:val="32"/>
          <w:szCs w:val="32"/>
        </w:rPr>
        <w:t>20</w:t>
      </w:r>
    </w:p>
    <w:p w14:paraId="29718F59" w14:textId="77777777" w:rsidR="006829A8" w:rsidRPr="007766C3" w:rsidRDefault="006829A8" w:rsidP="00540B1A">
      <w:pPr>
        <w:overflowPunct w:val="0"/>
        <w:spacing w:line="500" w:lineRule="exact"/>
        <w:ind w:leftChars="1250" w:left="3000"/>
        <w:jc w:val="both"/>
        <w:rPr>
          <w:rFonts w:ascii="標楷體" w:eastAsia="標楷體" w:hAnsi="標楷體"/>
          <w:sz w:val="32"/>
          <w:szCs w:val="32"/>
        </w:rPr>
      </w:pPr>
      <w:r w:rsidRPr="00BD68D9">
        <w:rPr>
          <w:rFonts w:ascii="標楷體" w:eastAsia="標楷體" w:hAnsi="標楷體" w:hint="eastAsia"/>
          <w:sz w:val="32"/>
          <w:szCs w:val="32"/>
        </w:rPr>
        <w:t>提案人：</w:t>
      </w:r>
      <w:r>
        <w:rPr>
          <w:rFonts w:ascii="標楷體" w:eastAsia="標楷體" w:hAnsi="標楷體" w:hint="eastAsia"/>
          <w:sz w:val="32"/>
          <w:szCs w:val="32"/>
        </w:rPr>
        <w:t xml:space="preserve">林倩綺　</w:t>
      </w:r>
      <w:proofErr w:type="gramStart"/>
      <w:r>
        <w:rPr>
          <w:rFonts w:ascii="標楷體" w:eastAsia="標楷體" w:hAnsi="標楷體" w:hint="eastAsia"/>
          <w:sz w:val="32"/>
          <w:szCs w:val="32"/>
        </w:rPr>
        <w:t>洪孟楷</w:t>
      </w:r>
      <w:proofErr w:type="gramEnd"/>
      <w:r>
        <w:rPr>
          <w:rFonts w:ascii="標楷體" w:eastAsia="標楷體" w:hAnsi="標楷體" w:hint="eastAsia"/>
          <w:sz w:val="32"/>
          <w:szCs w:val="32"/>
        </w:rPr>
        <w:t xml:space="preserve">　羅廷</w:t>
      </w:r>
      <w:proofErr w:type="gramStart"/>
      <w:r>
        <w:rPr>
          <w:rFonts w:ascii="標楷體" w:eastAsia="標楷體" w:hAnsi="標楷體" w:hint="eastAsia"/>
          <w:sz w:val="32"/>
          <w:szCs w:val="32"/>
        </w:rPr>
        <w:t>瑋</w:t>
      </w:r>
      <w:proofErr w:type="gramEnd"/>
    </w:p>
    <w:p w14:paraId="049508CD"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sz w:val="32"/>
          <w:szCs w:val="32"/>
        </w:rPr>
        <w:t>(</w:t>
      </w:r>
      <w:r>
        <w:rPr>
          <w:rFonts w:ascii="標楷體" w:eastAsia="標楷體" w:hAnsi="標楷體" w:hint="eastAsia"/>
          <w:sz w:val="32"/>
          <w:szCs w:val="32"/>
        </w:rPr>
        <w:t>十六</w:t>
      </w:r>
      <w:r w:rsidRPr="003C122E">
        <w:rPr>
          <w:rFonts w:ascii="標楷體" w:eastAsia="標楷體" w:hAnsi="標楷體" w:hint="eastAsia"/>
          <w:sz w:val="32"/>
          <w:szCs w:val="32"/>
        </w:rPr>
        <w:t>)</w:t>
      </w:r>
      <w:r>
        <w:rPr>
          <w:rFonts w:ascii="標楷體" w:eastAsia="標楷體" w:hAnsi="標楷體" w:hint="eastAsia"/>
          <w:sz w:val="32"/>
          <w:szCs w:val="32"/>
        </w:rPr>
        <w:t>國立高雄師範大學校務基金</w:t>
      </w:r>
      <w:r w:rsidRPr="003C122E">
        <w:rPr>
          <w:rFonts w:ascii="標楷體" w:eastAsia="標楷體" w:hAnsi="標楷體" w:hint="eastAsia"/>
          <w:sz w:val="32"/>
          <w:szCs w:val="32"/>
        </w:rPr>
        <w:t>通過</w:t>
      </w:r>
      <w:r w:rsidRPr="003C122E">
        <w:rPr>
          <w:rFonts w:ascii="標楷體" w:eastAsia="標楷體" w:hAnsi="標楷體" w:hint="eastAsia"/>
          <w:snapToGrid w:val="0"/>
          <w:sz w:val="32"/>
          <w:szCs w:val="32"/>
        </w:rPr>
        <w:t>決議</w:t>
      </w:r>
      <w:r>
        <w:rPr>
          <w:rFonts w:ascii="標楷體" w:eastAsia="標楷體" w:hAnsi="標楷體" w:hint="eastAsia"/>
          <w:sz w:val="32"/>
          <w:szCs w:val="32"/>
        </w:rPr>
        <w:t>1</w:t>
      </w:r>
      <w:r w:rsidRPr="003C122E">
        <w:rPr>
          <w:rFonts w:ascii="標楷體" w:eastAsia="標楷體" w:hAnsi="標楷體" w:hint="eastAsia"/>
          <w:sz w:val="32"/>
          <w:szCs w:val="32"/>
        </w:rPr>
        <w:t>項：</w:t>
      </w:r>
    </w:p>
    <w:p w14:paraId="647F4E2D"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 xml:space="preserve">　　　　</w:t>
      </w:r>
      <w:r w:rsidRPr="007766C3">
        <w:rPr>
          <w:rFonts w:ascii="標楷體" w:eastAsia="標楷體" w:hAnsi="標楷體" w:hint="eastAsia"/>
          <w:sz w:val="32"/>
          <w:szCs w:val="32"/>
        </w:rPr>
        <w:t>國立高雄師範大學設置</w:t>
      </w:r>
      <w:r>
        <w:rPr>
          <w:rFonts w:ascii="標楷體" w:eastAsia="標楷體" w:hAnsi="標楷體" w:hint="eastAsia"/>
          <w:sz w:val="32"/>
          <w:szCs w:val="32"/>
        </w:rPr>
        <w:t>3</w:t>
      </w:r>
      <w:r w:rsidRPr="007766C3">
        <w:rPr>
          <w:rFonts w:ascii="標楷體" w:eastAsia="標楷體" w:hAnsi="標楷體" w:hint="eastAsia"/>
          <w:sz w:val="32"/>
          <w:szCs w:val="32"/>
        </w:rPr>
        <w:t>個</w:t>
      </w:r>
      <w:proofErr w:type="gramStart"/>
      <w:r w:rsidRPr="007766C3">
        <w:rPr>
          <w:rFonts w:ascii="標楷體" w:eastAsia="標楷體" w:hAnsi="標楷體" w:hint="eastAsia"/>
          <w:sz w:val="32"/>
          <w:szCs w:val="32"/>
        </w:rPr>
        <w:t>原住民族專班</w:t>
      </w:r>
      <w:proofErr w:type="gramEnd"/>
      <w:r w:rsidRPr="007766C3">
        <w:rPr>
          <w:rFonts w:ascii="標楷體" w:eastAsia="標楷體" w:hAnsi="標楷體" w:hint="eastAsia"/>
          <w:sz w:val="32"/>
          <w:szCs w:val="32"/>
        </w:rPr>
        <w:t>，包括藝術產業、運動競技與產業，以及語言與文化專班，為原住民族學生提供了結合產業需求的教育機會。然而，面對台灣逐漸進入高齡化社會的趨勢，該校在專班規劃應結合高齡健康相關議題，設置以原住民參與產業發展之</w:t>
      </w:r>
      <w:proofErr w:type="gramStart"/>
      <w:r w:rsidRPr="007766C3">
        <w:rPr>
          <w:rFonts w:ascii="標楷體" w:eastAsia="標楷體" w:hAnsi="標楷體" w:hint="eastAsia"/>
          <w:sz w:val="32"/>
          <w:szCs w:val="32"/>
        </w:rPr>
        <w:t>原住民族專班</w:t>
      </w:r>
      <w:proofErr w:type="gramEnd"/>
      <w:r w:rsidRPr="007766C3">
        <w:rPr>
          <w:rFonts w:ascii="標楷體" w:eastAsia="標楷體" w:hAnsi="標楷體" w:hint="eastAsia"/>
          <w:sz w:val="32"/>
          <w:szCs w:val="32"/>
        </w:rPr>
        <w:t>之師資。這樣的專班不僅能回應社會需求，也有助於培養原住民族在高齡健康產業領域的專業人才，為其未來就業與社會貢獻提供更多發展機會。為支持原住民族教育的永續發展，並鼓勵與地方社區及相關產業合作，提升專班教育效能。教育部應督促該校提出具體改善計畫，說明專班新增課程的可行性與未來規劃，確保原住民族教育在回應社會需求與產業挑戰上能夠展現更大效益。</w:t>
      </w:r>
      <w:r>
        <w:rPr>
          <w:rFonts w:ascii="標楷體" w:eastAsia="標楷體" w:hAnsi="標楷體" w:hint="eastAsia"/>
          <w:sz w:val="32"/>
          <w:szCs w:val="32"/>
        </w:rPr>
        <w:t>請</w:t>
      </w:r>
      <w:r w:rsidRPr="007766C3">
        <w:rPr>
          <w:rFonts w:ascii="標楷體" w:eastAsia="標楷體" w:hAnsi="標楷體" w:hint="eastAsia"/>
          <w:sz w:val="32"/>
          <w:szCs w:val="32"/>
        </w:rPr>
        <w:t>教育部協助國立高雄師範大學在專班規劃與執行上進一步強化資源配置，並於</w:t>
      </w:r>
      <w:r>
        <w:rPr>
          <w:rFonts w:ascii="標楷體" w:eastAsia="標楷體" w:hAnsi="標楷體" w:hint="eastAsia"/>
          <w:sz w:val="32"/>
          <w:szCs w:val="32"/>
        </w:rPr>
        <w:t>2</w:t>
      </w:r>
      <w:r w:rsidRPr="007766C3">
        <w:rPr>
          <w:rFonts w:ascii="標楷體" w:eastAsia="標楷體" w:hAnsi="標楷體" w:hint="eastAsia"/>
          <w:sz w:val="32"/>
          <w:szCs w:val="32"/>
        </w:rPr>
        <w:t>個月內向立法院教育及文化委員會提</w:t>
      </w:r>
      <w:r>
        <w:rPr>
          <w:rFonts w:ascii="標楷體" w:eastAsia="標楷體" w:hAnsi="標楷體" w:hint="eastAsia"/>
          <w:sz w:val="32"/>
          <w:szCs w:val="32"/>
        </w:rPr>
        <w:t>出</w:t>
      </w:r>
      <w:r w:rsidRPr="007766C3">
        <w:rPr>
          <w:rFonts w:ascii="標楷體" w:eastAsia="標楷體" w:hAnsi="標楷體" w:hint="eastAsia"/>
          <w:sz w:val="32"/>
          <w:szCs w:val="32"/>
        </w:rPr>
        <w:t>書面報告</w:t>
      </w:r>
      <w:r>
        <w:rPr>
          <w:rFonts w:ascii="標楷體" w:eastAsia="標楷體" w:hAnsi="標楷體" w:hint="eastAsia"/>
          <w:sz w:val="32"/>
          <w:szCs w:val="32"/>
        </w:rPr>
        <w:t>。21</w:t>
      </w:r>
    </w:p>
    <w:p w14:paraId="02E70CE9" w14:textId="77777777" w:rsidR="006829A8" w:rsidRPr="007766C3" w:rsidRDefault="006829A8" w:rsidP="00540B1A">
      <w:pPr>
        <w:overflowPunct w:val="0"/>
        <w:spacing w:line="500" w:lineRule="exact"/>
        <w:ind w:leftChars="1250" w:left="3000"/>
        <w:jc w:val="both"/>
        <w:rPr>
          <w:rFonts w:ascii="標楷體" w:eastAsia="標楷體" w:hAnsi="標楷體"/>
          <w:sz w:val="32"/>
          <w:szCs w:val="32"/>
        </w:rPr>
      </w:pPr>
      <w:r w:rsidRPr="00BD68D9">
        <w:rPr>
          <w:rFonts w:ascii="標楷體" w:eastAsia="標楷體" w:hAnsi="標楷體" w:hint="eastAsia"/>
          <w:sz w:val="32"/>
          <w:szCs w:val="32"/>
        </w:rPr>
        <w:t>提案人：</w:t>
      </w:r>
      <w:r>
        <w:rPr>
          <w:rFonts w:ascii="標楷體" w:eastAsia="標楷體" w:hAnsi="標楷體" w:hint="eastAsia"/>
          <w:sz w:val="32"/>
          <w:szCs w:val="32"/>
        </w:rPr>
        <w:t xml:space="preserve">林倩綺　</w:t>
      </w:r>
      <w:proofErr w:type="gramStart"/>
      <w:r>
        <w:rPr>
          <w:rFonts w:ascii="標楷體" w:eastAsia="標楷體" w:hAnsi="標楷體" w:hint="eastAsia"/>
          <w:sz w:val="32"/>
          <w:szCs w:val="32"/>
        </w:rPr>
        <w:t>洪孟楷</w:t>
      </w:r>
      <w:proofErr w:type="gramEnd"/>
      <w:r>
        <w:rPr>
          <w:rFonts w:ascii="標楷體" w:eastAsia="標楷體" w:hAnsi="標楷體" w:hint="eastAsia"/>
          <w:sz w:val="32"/>
          <w:szCs w:val="32"/>
        </w:rPr>
        <w:t xml:space="preserve">　羅廷</w:t>
      </w:r>
      <w:proofErr w:type="gramStart"/>
      <w:r>
        <w:rPr>
          <w:rFonts w:ascii="標楷體" w:eastAsia="標楷體" w:hAnsi="標楷體" w:hint="eastAsia"/>
          <w:sz w:val="32"/>
          <w:szCs w:val="32"/>
        </w:rPr>
        <w:t>瑋</w:t>
      </w:r>
      <w:proofErr w:type="gramEnd"/>
    </w:p>
    <w:p w14:paraId="74E70415"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sz w:val="32"/>
          <w:szCs w:val="32"/>
        </w:rPr>
        <w:t>(</w:t>
      </w:r>
      <w:r>
        <w:rPr>
          <w:rFonts w:ascii="標楷體" w:eastAsia="標楷體" w:hAnsi="標楷體" w:hint="eastAsia"/>
          <w:sz w:val="32"/>
          <w:szCs w:val="32"/>
        </w:rPr>
        <w:t>十七</w:t>
      </w:r>
      <w:r w:rsidRPr="003C122E">
        <w:rPr>
          <w:rFonts w:ascii="標楷體" w:eastAsia="標楷體" w:hAnsi="標楷體" w:hint="eastAsia"/>
          <w:sz w:val="32"/>
          <w:szCs w:val="32"/>
        </w:rPr>
        <w:t>)</w:t>
      </w:r>
      <w:r>
        <w:rPr>
          <w:rFonts w:ascii="標楷體" w:eastAsia="標楷體" w:hAnsi="標楷體" w:hint="eastAsia"/>
          <w:sz w:val="32"/>
          <w:szCs w:val="32"/>
        </w:rPr>
        <w:t>國立</w:t>
      </w:r>
      <w:proofErr w:type="gramStart"/>
      <w:r>
        <w:rPr>
          <w:rFonts w:ascii="標楷體" w:eastAsia="標楷體" w:hAnsi="標楷體" w:hint="eastAsia"/>
          <w:sz w:val="32"/>
          <w:szCs w:val="32"/>
        </w:rPr>
        <w:t>臺</w:t>
      </w:r>
      <w:proofErr w:type="gramEnd"/>
      <w:r>
        <w:rPr>
          <w:rFonts w:ascii="標楷體" w:eastAsia="標楷體" w:hAnsi="標楷體" w:hint="eastAsia"/>
          <w:sz w:val="32"/>
          <w:szCs w:val="32"/>
        </w:rPr>
        <w:t>北教育大學校務基金</w:t>
      </w:r>
      <w:r w:rsidRPr="003C122E">
        <w:rPr>
          <w:rFonts w:ascii="標楷體" w:eastAsia="標楷體" w:hAnsi="標楷體" w:hint="eastAsia"/>
          <w:sz w:val="32"/>
          <w:szCs w:val="32"/>
        </w:rPr>
        <w:t>通過</w:t>
      </w:r>
      <w:r w:rsidRPr="003C122E">
        <w:rPr>
          <w:rFonts w:ascii="標楷體" w:eastAsia="標楷體" w:hAnsi="標楷體" w:hint="eastAsia"/>
          <w:snapToGrid w:val="0"/>
          <w:sz w:val="32"/>
          <w:szCs w:val="32"/>
        </w:rPr>
        <w:t>決議</w:t>
      </w:r>
      <w:r>
        <w:rPr>
          <w:rFonts w:ascii="標楷體" w:eastAsia="標楷體" w:hAnsi="標楷體" w:hint="eastAsia"/>
          <w:sz w:val="32"/>
          <w:szCs w:val="32"/>
        </w:rPr>
        <w:t>1</w:t>
      </w:r>
      <w:r w:rsidRPr="003C122E">
        <w:rPr>
          <w:rFonts w:ascii="標楷體" w:eastAsia="標楷體" w:hAnsi="標楷體" w:hint="eastAsia"/>
          <w:sz w:val="32"/>
          <w:szCs w:val="32"/>
        </w:rPr>
        <w:t>項：</w:t>
      </w:r>
    </w:p>
    <w:p w14:paraId="5D9497BC"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 xml:space="preserve">　　　　</w:t>
      </w:r>
      <w:r w:rsidRPr="007766C3">
        <w:rPr>
          <w:rFonts w:ascii="標楷體" w:eastAsia="標楷體" w:hAnsi="標楷體" w:hint="eastAsia"/>
          <w:sz w:val="32"/>
          <w:szCs w:val="32"/>
        </w:rPr>
        <w:t>國立</w:t>
      </w:r>
      <w:proofErr w:type="gramStart"/>
      <w:r w:rsidRPr="007766C3">
        <w:rPr>
          <w:rFonts w:ascii="標楷體" w:eastAsia="標楷體" w:hAnsi="標楷體" w:hint="eastAsia"/>
          <w:sz w:val="32"/>
          <w:szCs w:val="32"/>
        </w:rPr>
        <w:t>臺</w:t>
      </w:r>
      <w:proofErr w:type="gramEnd"/>
      <w:r w:rsidRPr="007766C3">
        <w:rPr>
          <w:rFonts w:ascii="標楷體" w:eastAsia="標楷體" w:hAnsi="標楷體" w:hint="eastAsia"/>
          <w:sz w:val="32"/>
          <w:szCs w:val="32"/>
        </w:rPr>
        <w:t>北教育大學文教法律碩士在職專班旨在培養具法治觀念與教育實踐能力的人才，予以肯定。若能擴展至大學</w:t>
      </w:r>
      <w:r w:rsidRPr="007766C3">
        <w:rPr>
          <w:rFonts w:ascii="標楷體" w:eastAsia="標楷體" w:hAnsi="標楷體" w:hint="eastAsia"/>
          <w:sz w:val="32"/>
          <w:szCs w:val="32"/>
        </w:rPr>
        <w:lastRenderedPageBreak/>
        <w:t>部更佳。然而，原住民教育推廣及師資培育方面，因受限原教法及地理位置限制，使南部及偏鄉地區原住民族學生參與學習的權利受到一定影響，應積極與教育部共同</w:t>
      </w:r>
      <w:proofErr w:type="gramStart"/>
      <w:r w:rsidRPr="007766C3">
        <w:rPr>
          <w:rFonts w:ascii="標楷體" w:eastAsia="標楷體" w:hAnsi="標楷體" w:hint="eastAsia"/>
          <w:sz w:val="32"/>
          <w:szCs w:val="32"/>
        </w:rPr>
        <w:t>研</w:t>
      </w:r>
      <w:proofErr w:type="gramEnd"/>
      <w:r w:rsidRPr="007766C3">
        <w:rPr>
          <w:rFonts w:ascii="標楷體" w:eastAsia="標楷體" w:hAnsi="標楷體" w:hint="eastAsia"/>
          <w:sz w:val="32"/>
          <w:szCs w:val="32"/>
        </w:rPr>
        <w:t>議解決。該校應積極探索並規劃遠端數位學習模式，以克服地理距離對偏鄉地區及南部原住民族有心學習者的限制，保障其學習權利。同時，應就推動原住民族教育相關計畫的成效與改善策略進行檢討，以確保專班資源運用的公平性及效益最大化。為檢討教學距離問題及專班成果，並提出改善措施及具體規劃，以確保原住民族教育的參與度與學習效能，</w:t>
      </w:r>
      <w:proofErr w:type="gramStart"/>
      <w:r w:rsidRPr="007766C3">
        <w:rPr>
          <w:rFonts w:ascii="標楷體" w:eastAsia="標楷體" w:hAnsi="標楷體" w:hint="eastAsia"/>
          <w:sz w:val="32"/>
          <w:szCs w:val="32"/>
        </w:rPr>
        <w:t>爰</w:t>
      </w:r>
      <w:proofErr w:type="gramEnd"/>
      <w:r w:rsidRPr="007766C3">
        <w:rPr>
          <w:rFonts w:ascii="標楷體" w:eastAsia="標楷體" w:hAnsi="標楷體" w:hint="eastAsia"/>
          <w:sz w:val="32"/>
          <w:szCs w:val="32"/>
        </w:rPr>
        <w:t>請教育部督促國立</w:t>
      </w:r>
      <w:proofErr w:type="gramStart"/>
      <w:r w:rsidRPr="007766C3">
        <w:rPr>
          <w:rFonts w:ascii="標楷體" w:eastAsia="標楷體" w:hAnsi="標楷體" w:hint="eastAsia"/>
          <w:sz w:val="32"/>
          <w:szCs w:val="32"/>
        </w:rPr>
        <w:t>臺</w:t>
      </w:r>
      <w:proofErr w:type="gramEnd"/>
      <w:r w:rsidRPr="007766C3">
        <w:rPr>
          <w:rFonts w:ascii="標楷體" w:eastAsia="標楷體" w:hAnsi="標楷體" w:hint="eastAsia"/>
          <w:sz w:val="32"/>
          <w:szCs w:val="32"/>
        </w:rPr>
        <w:t>北教育大學朝數位學習方向發展，並於</w:t>
      </w:r>
      <w:r>
        <w:rPr>
          <w:rFonts w:ascii="標楷體" w:eastAsia="標楷體" w:hAnsi="標楷體" w:hint="eastAsia"/>
          <w:sz w:val="32"/>
          <w:szCs w:val="32"/>
        </w:rPr>
        <w:t>2</w:t>
      </w:r>
      <w:r w:rsidRPr="007766C3">
        <w:rPr>
          <w:rFonts w:ascii="標楷體" w:eastAsia="標楷體" w:hAnsi="標楷體" w:hint="eastAsia"/>
          <w:sz w:val="32"/>
          <w:szCs w:val="32"/>
        </w:rPr>
        <w:t>個月內向立法院教育及文化委員會提</w:t>
      </w:r>
      <w:r>
        <w:rPr>
          <w:rFonts w:ascii="標楷體" w:eastAsia="標楷體" w:hAnsi="標楷體" w:hint="eastAsia"/>
          <w:sz w:val="32"/>
          <w:szCs w:val="32"/>
        </w:rPr>
        <w:t>出</w:t>
      </w:r>
      <w:r w:rsidRPr="007766C3">
        <w:rPr>
          <w:rFonts w:ascii="標楷體" w:eastAsia="標楷體" w:hAnsi="標楷體" w:hint="eastAsia"/>
          <w:sz w:val="32"/>
          <w:szCs w:val="32"/>
        </w:rPr>
        <w:t>書面報告。</w:t>
      </w:r>
      <w:r>
        <w:rPr>
          <w:rFonts w:ascii="標楷體" w:eastAsia="標楷體" w:hAnsi="標楷體" w:hint="eastAsia"/>
          <w:sz w:val="32"/>
          <w:szCs w:val="32"/>
        </w:rPr>
        <w:t>2</w:t>
      </w:r>
      <w:r>
        <w:rPr>
          <w:rFonts w:ascii="標楷體" w:eastAsia="標楷體" w:hAnsi="標楷體"/>
          <w:sz w:val="32"/>
          <w:szCs w:val="32"/>
        </w:rPr>
        <w:t>2</w:t>
      </w:r>
    </w:p>
    <w:p w14:paraId="288DECAD" w14:textId="77777777" w:rsidR="006829A8" w:rsidRPr="007766C3" w:rsidRDefault="006829A8" w:rsidP="00540B1A">
      <w:pPr>
        <w:overflowPunct w:val="0"/>
        <w:spacing w:line="500" w:lineRule="exact"/>
        <w:ind w:leftChars="1250" w:left="3000"/>
        <w:jc w:val="both"/>
        <w:rPr>
          <w:rFonts w:ascii="標楷體" w:eastAsia="標楷體" w:hAnsi="標楷體"/>
          <w:sz w:val="32"/>
          <w:szCs w:val="32"/>
        </w:rPr>
      </w:pPr>
      <w:r w:rsidRPr="00BD68D9">
        <w:rPr>
          <w:rFonts w:ascii="標楷體" w:eastAsia="標楷體" w:hAnsi="標楷體" w:hint="eastAsia"/>
          <w:sz w:val="32"/>
          <w:szCs w:val="32"/>
        </w:rPr>
        <w:t>提案人：</w:t>
      </w:r>
      <w:r>
        <w:rPr>
          <w:rFonts w:ascii="標楷體" w:eastAsia="標楷體" w:hAnsi="標楷體" w:hint="eastAsia"/>
          <w:sz w:val="32"/>
          <w:szCs w:val="32"/>
        </w:rPr>
        <w:t xml:space="preserve">林倩綺　</w:t>
      </w:r>
      <w:proofErr w:type="gramStart"/>
      <w:r>
        <w:rPr>
          <w:rFonts w:ascii="標楷體" w:eastAsia="標楷體" w:hAnsi="標楷體" w:hint="eastAsia"/>
          <w:sz w:val="32"/>
          <w:szCs w:val="32"/>
        </w:rPr>
        <w:t>洪孟楷</w:t>
      </w:r>
      <w:proofErr w:type="gramEnd"/>
      <w:r>
        <w:rPr>
          <w:rFonts w:ascii="標楷體" w:eastAsia="標楷體" w:hAnsi="標楷體" w:hint="eastAsia"/>
          <w:sz w:val="32"/>
          <w:szCs w:val="32"/>
        </w:rPr>
        <w:t xml:space="preserve">　羅廷</w:t>
      </w:r>
      <w:proofErr w:type="gramStart"/>
      <w:r>
        <w:rPr>
          <w:rFonts w:ascii="標楷體" w:eastAsia="標楷體" w:hAnsi="標楷體" w:hint="eastAsia"/>
          <w:sz w:val="32"/>
          <w:szCs w:val="32"/>
        </w:rPr>
        <w:t>瑋</w:t>
      </w:r>
      <w:proofErr w:type="gramEnd"/>
    </w:p>
    <w:p w14:paraId="67BD7978"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sz w:val="32"/>
          <w:szCs w:val="32"/>
        </w:rPr>
        <w:t>(</w:t>
      </w:r>
      <w:r>
        <w:rPr>
          <w:rFonts w:ascii="標楷體" w:eastAsia="標楷體" w:hAnsi="標楷體" w:hint="eastAsia"/>
          <w:sz w:val="32"/>
          <w:szCs w:val="32"/>
        </w:rPr>
        <w:t>十八</w:t>
      </w:r>
      <w:r w:rsidRPr="003C122E">
        <w:rPr>
          <w:rFonts w:ascii="標楷體" w:eastAsia="標楷體" w:hAnsi="標楷體" w:hint="eastAsia"/>
          <w:sz w:val="32"/>
          <w:szCs w:val="32"/>
        </w:rPr>
        <w:t>)</w:t>
      </w:r>
      <w:r>
        <w:rPr>
          <w:rFonts w:ascii="標楷體" w:eastAsia="標楷體" w:hAnsi="標楷體" w:hint="eastAsia"/>
          <w:sz w:val="32"/>
          <w:szCs w:val="32"/>
        </w:rPr>
        <w:t>國立臺灣藝術大學校務基金</w:t>
      </w:r>
      <w:r w:rsidRPr="003C122E">
        <w:rPr>
          <w:rFonts w:ascii="標楷體" w:eastAsia="標楷體" w:hAnsi="標楷體" w:hint="eastAsia"/>
          <w:sz w:val="32"/>
          <w:szCs w:val="32"/>
        </w:rPr>
        <w:t>通過</w:t>
      </w:r>
      <w:r w:rsidRPr="003C122E">
        <w:rPr>
          <w:rFonts w:ascii="標楷體" w:eastAsia="標楷體" w:hAnsi="標楷體" w:hint="eastAsia"/>
          <w:snapToGrid w:val="0"/>
          <w:sz w:val="32"/>
          <w:szCs w:val="32"/>
        </w:rPr>
        <w:t>決議</w:t>
      </w:r>
      <w:r>
        <w:rPr>
          <w:rFonts w:ascii="標楷體" w:eastAsia="標楷體" w:hAnsi="標楷體" w:hint="eastAsia"/>
          <w:sz w:val="32"/>
          <w:szCs w:val="32"/>
        </w:rPr>
        <w:t>1</w:t>
      </w:r>
      <w:r w:rsidRPr="003C122E">
        <w:rPr>
          <w:rFonts w:ascii="標楷體" w:eastAsia="標楷體" w:hAnsi="標楷體" w:hint="eastAsia"/>
          <w:sz w:val="32"/>
          <w:szCs w:val="32"/>
        </w:rPr>
        <w:t>項：</w:t>
      </w:r>
    </w:p>
    <w:p w14:paraId="6AE9DB84" w14:textId="77777777" w:rsidR="006829A8" w:rsidRDefault="006829A8" w:rsidP="00540B1A">
      <w:pPr>
        <w:kinsoku w:val="0"/>
        <w:overflowPunct w:val="0"/>
        <w:spacing w:before="120" w:line="500" w:lineRule="exact"/>
        <w:ind w:leftChars="350" w:left="840" w:firstLineChars="200" w:firstLine="640"/>
        <w:jc w:val="both"/>
        <w:textAlignment w:val="center"/>
        <w:rPr>
          <w:rFonts w:ascii="標楷體" w:eastAsia="標楷體" w:hAnsi="標楷體"/>
          <w:sz w:val="32"/>
          <w:szCs w:val="32"/>
        </w:rPr>
      </w:pPr>
      <w:r w:rsidRPr="007766C3">
        <w:rPr>
          <w:rFonts w:ascii="標楷體" w:eastAsia="標楷體" w:hAnsi="標楷體" w:hint="eastAsia"/>
          <w:sz w:val="32"/>
          <w:szCs w:val="32"/>
        </w:rPr>
        <w:t>國立臺灣藝術大學作為臺灣藝術教育的領頭羊，長期以來在培育藝術人才及傳承國內藝術文化方面貢獻卓著，並肩負推動臺灣藝術發展的重要角色。然而，該校在原住民文化研究方面，似將重點聚焦於傳統藝術的保存，對於原住民藝術在「發展」及創新應用上的拓展力度不足，未能充分展現其在藝術教育領域的優勢。教育部為強化原住民文化藝術的多元化與現代化發展，應積極與原民會即將成立之國家級原住民族樂舞劇團結合。</w:t>
      </w:r>
      <w:proofErr w:type="gramStart"/>
      <w:r w:rsidRPr="007766C3">
        <w:rPr>
          <w:rFonts w:ascii="標楷體" w:eastAsia="標楷體" w:hAnsi="標楷體" w:hint="eastAsia"/>
          <w:sz w:val="32"/>
          <w:szCs w:val="32"/>
        </w:rPr>
        <w:t>爰</w:t>
      </w:r>
      <w:proofErr w:type="gramEnd"/>
      <w:r w:rsidRPr="007766C3">
        <w:rPr>
          <w:rFonts w:ascii="標楷體" w:eastAsia="標楷體" w:hAnsi="標楷體" w:hint="eastAsia"/>
          <w:sz w:val="32"/>
          <w:szCs w:val="32"/>
        </w:rPr>
        <w:t>請</w:t>
      </w:r>
      <w:r>
        <w:rPr>
          <w:rFonts w:ascii="標楷體" w:eastAsia="標楷體" w:hAnsi="標楷體" w:hint="eastAsia"/>
          <w:sz w:val="32"/>
          <w:szCs w:val="32"/>
        </w:rPr>
        <w:t>教育部</w:t>
      </w:r>
      <w:r w:rsidRPr="007766C3">
        <w:rPr>
          <w:rFonts w:ascii="標楷體" w:eastAsia="標楷體" w:hAnsi="標楷體" w:hint="eastAsia"/>
          <w:sz w:val="32"/>
          <w:szCs w:val="32"/>
        </w:rPr>
        <w:t>於</w:t>
      </w:r>
      <w:r>
        <w:rPr>
          <w:rFonts w:ascii="標楷體" w:eastAsia="標楷體" w:hAnsi="標楷體" w:hint="eastAsia"/>
          <w:sz w:val="32"/>
          <w:szCs w:val="32"/>
        </w:rPr>
        <w:t>2</w:t>
      </w:r>
      <w:r w:rsidRPr="007766C3">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2</w:t>
      </w:r>
      <w:r>
        <w:rPr>
          <w:rFonts w:ascii="標楷體" w:eastAsia="標楷體" w:hAnsi="標楷體"/>
          <w:sz w:val="32"/>
          <w:szCs w:val="32"/>
        </w:rPr>
        <w:t>3</w:t>
      </w:r>
    </w:p>
    <w:p w14:paraId="28973883" w14:textId="77777777" w:rsidR="006829A8" w:rsidRPr="007766C3" w:rsidRDefault="006829A8" w:rsidP="00540B1A">
      <w:pPr>
        <w:overflowPunct w:val="0"/>
        <w:spacing w:line="500" w:lineRule="exact"/>
        <w:ind w:leftChars="1250" w:left="3000"/>
        <w:jc w:val="both"/>
        <w:rPr>
          <w:rFonts w:ascii="標楷體" w:eastAsia="標楷體" w:hAnsi="標楷體"/>
          <w:sz w:val="32"/>
          <w:szCs w:val="32"/>
        </w:rPr>
      </w:pPr>
      <w:r w:rsidRPr="00BD68D9">
        <w:rPr>
          <w:rFonts w:ascii="標楷體" w:eastAsia="標楷體" w:hAnsi="標楷體" w:hint="eastAsia"/>
          <w:sz w:val="32"/>
          <w:szCs w:val="32"/>
        </w:rPr>
        <w:t>提案人：</w:t>
      </w:r>
      <w:r>
        <w:rPr>
          <w:rFonts w:ascii="標楷體" w:eastAsia="標楷體" w:hAnsi="標楷體" w:hint="eastAsia"/>
          <w:sz w:val="32"/>
          <w:szCs w:val="32"/>
        </w:rPr>
        <w:t xml:space="preserve">林倩綺　</w:t>
      </w:r>
      <w:proofErr w:type="gramStart"/>
      <w:r>
        <w:rPr>
          <w:rFonts w:ascii="標楷體" w:eastAsia="標楷體" w:hAnsi="標楷體" w:hint="eastAsia"/>
          <w:sz w:val="32"/>
          <w:szCs w:val="32"/>
        </w:rPr>
        <w:t>洪孟楷</w:t>
      </w:r>
      <w:proofErr w:type="gramEnd"/>
      <w:r>
        <w:rPr>
          <w:rFonts w:ascii="標楷體" w:eastAsia="標楷體" w:hAnsi="標楷體" w:hint="eastAsia"/>
          <w:sz w:val="32"/>
          <w:szCs w:val="32"/>
        </w:rPr>
        <w:t xml:space="preserve">　羅廷</w:t>
      </w:r>
      <w:proofErr w:type="gramStart"/>
      <w:r>
        <w:rPr>
          <w:rFonts w:ascii="標楷體" w:eastAsia="標楷體" w:hAnsi="標楷體" w:hint="eastAsia"/>
          <w:sz w:val="32"/>
          <w:szCs w:val="32"/>
        </w:rPr>
        <w:t>瑋</w:t>
      </w:r>
      <w:proofErr w:type="gramEnd"/>
    </w:p>
    <w:p w14:paraId="4C5FC03F"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sz w:val="32"/>
          <w:szCs w:val="32"/>
        </w:rPr>
        <w:t>(</w:t>
      </w:r>
      <w:r>
        <w:rPr>
          <w:rFonts w:ascii="標楷體" w:eastAsia="標楷體" w:hAnsi="標楷體" w:hint="eastAsia"/>
          <w:sz w:val="32"/>
          <w:szCs w:val="32"/>
        </w:rPr>
        <w:t>十九</w:t>
      </w:r>
      <w:r w:rsidRPr="003C122E">
        <w:rPr>
          <w:rFonts w:ascii="標楷體" w:eastAsia="標楷體" w:hAnsi="標楷體" w:hint="eastAsia"/>
          <w:sz w:val="32"/>
          <w:szCs w:val="32"/>
        </w:rPr>
        <w:t>)</w:t>
      </w:r>
      <w:r>
        <w:rPr>
          <w:rFonts w:ascii="標楷體" w:eastAsia="標楷體" w:hAnsi="標楷體" w:hint="eastAsia"/>
          <w:sz w:val="32"/>
          <w:szCs w:val="32"/>
        </w:rPr>
        <w:t>國立</w:t>
      </w:r>
      <w:proofErr w:type="gramStart"/>
      <w:r>
        <w:rPr>
          <w:rFonts w:ascii="標楷體" w:eastAsia="標楷體" w:hAnsi="標楷體" w:hint="eastAsia"/>
          <w:sz w:val="32"/>
          <w:szCs w:val="32"/>
        </w:rPr>
        <w:t>臺</w:t>
      </w:r>
      <w:proofErr w:type="gramEnd"/>
      <w:r>
        <w:rPr>
          <w:rFonts w:ascii="標楷體" w:eastAsia="標楷體" w:hAnsi="標楷體" w:hint="eastAsia"/>
          <w:sz w:val="32"/>
          <w:szCs w:val="32"/>
        </w:rPr>
        <w:t>南藝術大學校務基金</w:t>
      </w:r>
      <w:r w:rsidRPr="003C122E">
        <w:rPr>
          <w:rFonts w:ascii="標楷體" w:eastAsia="標楷體" w:hAnsi="標楷體" w:hint="eastAsia"/>
          <w:sz w:val="32"/>
          <w:szCs w:val="32"/>
        </w:rPr>
        <w:t>通過</w:t>
      </w:r>
      <w:r w:rsidRPr="003C122E">
        <w:rPr>
          <w:rFonts w:ascii="標楷體" w:eastAsia="標楷體" w:hAnsi="標楷體" w:hint="eastAsia"/>
          <w:snapToGrid w:val="0"/>
          <w:sz w:val="32"/>
          <w:szCs w:val="32"/>
        </w:rPr>
        <w:t>決議</w:t>
      </w:r>
      <w:r>
        <w:rPr>
          <w:rFonts w:ascii="標楷體" w:eastAsia="標楷體" w:hAnsi="標楷體" w:hint="eastAsia"/>
          <w:sz w:val="32"/>
          <w:szCs w:val="32"/>
        </w:rPr>
        <w:t>1</w:t>
      </w:r>
      <w:r w:rsidRPr="003C122E">
        <w:rPr>
          <w:rFonts w:ascii="標楷體" w:eastAsia="標楷體" w:hAnsi="標楷體" w:hint="eastAsia"/>
          <w:sz w:val="32"/>
          <w:szCs w:val="32"/>
        </w:rPr>
        <w:t>項：</w:t>
      </w:r>
    </w:p>
    <w:p w14:paraId="105F15BE"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 xml:space="preserve">　　　　國立</w:t>
      </w:r>
      <w:proofErr w:type="gramStart"/>
      <w:r w:rsidRPr="007766C3">
        <w:rPr>
          <w:rFonts w:ascii="標楷體" w:eastAsia="標楷體" w:hAnsi="標楷體" w:hint="eastAsia"/>
          <w:sz w:val="32"/>
          <w:szCs w:val="32"/>
        </w:rPr>
        <w:t>臺</w:t>
      </w:r>
      <w:proofErr w:type="gramEnd"/>
      <w:r w:rsidRPr="007766C3">
        <w:rPr>
          <w:rFonts w:ascii="標楷體" w:eastAsia="標楷體" w:hAnsi="標楷體" w:hint="eastAsia"/>
          <w:sz w:val="32"/>
          <w:szCs w:val="32"/>
        </w:rPr>
        <w:t>南藝術大學具備發展原住民族傳統與現代音樂舞蹈技藝的專業優勢。未來，該校可進一步思考如何透過課程設計與實務合作，深化原住民族文化的保存與發展規劃，同</w:t>
      </w:r>
      <w:r w:rsidRPr="007766C3">
        <w:rPr>
          <w:rFonts w:ascii="標楷體" w:eastAsia="標楷體" w:hAnsi="標楷體" w:hint="eastAsia"/>
          <w:sz w:val="32"/>
          <w:szCs w:val="32"/>
        </w:rPr>
        <w:lastRenderedPageBreak/>
        <w:t>時促進藝術教育與文化創新的連結。建議</w:t>
      </w:r>
      <w:proofErr w:type="gramStart"/>
      <w:r w:rsidRPr="007766C3">
        <w:rPr>
          <w:rFonts w:ascii="標楷體" w:eastAsia="標楷體" w:hAnsi="標楷體" w:hint="eastAsia"/>
          <w:sz w:val="32"/>
          <w:szCs w:val="32"/>
        </w:rPr>
        <w:t>臺</w:t>
      </w:r>
      <w:proofErr w:type="gramEnd"/>
      <w:r w:rsidRPr="007766C3">
        <w:rPr>
          <w:rFonts w:ascii="標楷體" w:eastAsia="標楷體" w:hAnsi="標楷體" w:hint="eastAsia"/>
          <w:sz w:val="32"/>
          <w:szCs w:val="32"/>
        </w:rPr>
        <w:t>南藝術大學探索與即將成立的國立原住民博物館及國家級民族樂舞劇團建立更緊密的合作關係，例如聯合展演規劃、文化研究與資源共享機制等。這些合作不僅能為學生提供實習與展演的實際機會，也能促進多元文化的交流與創新，使原住民族音樂與舞蹈在當代語境中煥發新生命。</w:t>
      </w:r>
      <w:r>
        <w:rPr>
          <w:rFonts w:ascii="標楷體" w:eastAsia="標楷體" w:hAnsi="標楷體" w:hint="eastAsia"/>
          <w:sz w:val="32"/>
          <w:szCs w:val="32"/>
        </w:rPr>
        <w:t>請</w:t>
      </w:r>
      <w:r w:rsidRPr="007766C3">
        <w:rPr>
          <w:rFonts w:ascii="標楷體" w:eastAsia="標楷體" w:hAnsi="標楷體" w:hint="eastAsia"/>
          <w:sz w:val="32"/>
          <w:szCs w:val="32"/>
        </w:rPr>
        <w:t>教育部鼓勵臺南藝術大學針對可能的合作模式與規劃方向進行深入</w:t>
      </w:r>
      <w:proofErr w:type="gramStart"/>
      <w:r w:rsidRPr="007766C3">
        <w:rPr>
          <w:rFonts w:ascii="標楷體" w:eastAsia="標楷體" w:hAnsi="標楷體" w:hint="eastAsia"/>
          <w:sz w:val="32"/>
          <w:szCs w:val="32"/>
        </w:rPr>
        <w:t>研</w:t>
      </w:r>
      <w:proofErr w:type="gramEnd"/>
      <w:r w:rsidRPr="007766C3">
        <w:rPr>
          <w:rFonts w:ascii="標楷體" w:eastAsia="標楷體" w:hAnsi="標楷體" w:hint="eastAsia"/>
          <w:sz w:val="32"/>
          <w:szCs w:val="32"/>
        </w:rPr>
        <w:t>議，並於</w:t>
      </w:r>
      <w:r>
        <w:rPr>
          <w:rFonts w:ascii="標楷體" w:eastAsia="標楷體" w:hAnsi="標楷體" w:hint="eastAsia"/>
          <w:sz w:val="32"/>
          <w:szCs w:val="32"/>
        </w:rPr>
        <w:t>2</w:t>
      </w:r>
      <w:r w:rsidRPr="007766C3">
        <w:rPr>
          <w:rFonts w:ascii="標楷體" w:eastAsia="標楷體" w:hAnsi="標楷體" w:hint="eastAsia"/>
          <w:sz w:val="32"/>
          <w:szCs w:val="32"/>
        </w:rPr>
        <w:t>個月內向立法院教育及文化委員會提交書面報告。</w:t>
      </w:r>
      <w:r>
        <w:rPr>
          <w:rFonts w:ascii="標楷體" w:eastAsia="標楷體" w:hAnsi="標楷體" w:hint="eastAsia"/>
          <w:sz w:val="32"/>
          <w:szCs w:val="32"/>
        </w:rPr>
        <w:t>24</w:t>
      </w:r>
    </w:p>
    <w:p w14:paraId="2AD1E03C" w14:textId="77777777" w:rsidR="006829A8" w:rsidRPr="007766C3" w:rsidRDefault="006829A8" w:rsidP="00540B1A">
      <w:pPr>
        <w:overflowPunct w:val="0"/>
        <w:spacing w:line="500" w:lineRule="exact"/>
        <w:ind w:leftChars="1250" w:left="3000"/>
        <w:jc w:val="both"/>
        <w:rPr>
          <w:rFonts w:ascii="標楷體" w:eastAsia="標楷體" w:hAnsi="標楷體"/>
          <w:sz w:val="32"/>
          <w:szCs w:val="32"/>
        </w:rPr>
      </w:pPr>
      <w:r w:rsidRPr="00BD68D9">
        <w:rPr>
          <w:rFonts w:ascii="標楷體" w:eastAsia="標楷體" w:hAnsi="標楷體" w:hint="eastAsia"/>
          <w:sz w:val="32"/>
          <w:szCs w:val="32"/>
        </w:rPr>
        <w:t>提案人：</w:t>
      </w:r>
      <w:r>
        <w:rPr>
          <w:rFonts w:ascii="標楷體" w:eastAsia="標楷體" w:hAnsi="標楷體" w:hint="eastAsia"/>
          <w:sz w:val="32"/>
          <w:szCs w:val="32"/>
        </w:rPr>
        <w:t xml:space="preserve">林倩綺　</w:t>
      </w:r>
      <w:proofErr w:type="gramStart"/>
      <w:r>
        <w:rPr>
          <w:rFonts w:ascii="標楷體" w:eastAsia="標楷體" w:hAnsi="標楷體" w:hint="eastAsia"/>
          <w:sz w:val="32"/>
          <w:szCs w:val="32"/>
        </w:rPr>
        <w:t>洪孟楷</w:t>
      </w:r>
      <w:proofErr w:type="gramEnd"/>
      <w:r>
        <w:rPr>
          <w:rFonts w:ascii="標楷體" w:eastAsia="標楷體" w:hAnsi="標楷體" w:hint="eastAsia"/>
          <w:sz w:val="32"/>
          <w:szCs w:val="32"/>
        </w:rPr>
        <w:t xml:space="preserve">　羅廷</w:t>
      </w:r>
      <w:proofErr w:type="gramStart"/>
      <w:r>
        <w:rPr>
          <w:rFonts w:ascii="標楷體" w:eastAsia="標楷體" w:hAnsi="標楷體" w:hint="eastAsia"/>
          <w:sz w:val="32"/>
          <w:szCs w:val="32"/>
        </w:rPr>
        <w:t>瑋</w:t>
      </w:r>
      <w:proofErr w:type="gramEnd"/>
    </w:p>
    <w:p w14:paraId="509418D7"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sz w:val="32"/>
          <w:szCs w:val="32"/>
        </w:rPr>
        <w:t>(</w:t>
      </w:r>
      <w:r>
        <w:rPr>
          <w:rFonts w:ascii="標楷體" w:eastAsia="標楷體" w:hAnsi="標楷體" w:hint="eastAsia"/>
          <w:sz w:val="32"/>
          <w:szCs w:val="32"/>
        </w:rPr>
        <w:t>二十</w:t>
      </w:r>
      <w:r w:rsidRPr="003C122E">
        <w:rPr>
          <w:rFonts w:ascii="標楷體" w:eastAsia="標楷體" w:hAnsi="標楷體" w:hint="eastAsia"/>
          <w:sz w:val="32"/>
          <w:szCs w:val="32"/>
        </w:rPr>
        <w:t>)</w:t>
      </w:r>
      <w:r>
        <w:rPr>
          <w:rFonts w:ascii="標楷體" w:eastAsia="標楷體" w:hAnsi="標楷體" w:hint="eastAsia"/>
          <w:sz w:val="32"/>
          <w:szCs w:val="32"/>
        </w:rPr>
        <w:t>國立</w:t>
      </w:r>
      <w:proofErr w:type="gramStart"/>
      <w:r>
        <w:rPr>
          <w:rFonts w:ascii="標楷體" w:eastAsia="標楷體" w:hAnsi="標楷體" w:hint="eastAsia"/>
          <w:sz w:val="32"/>
          <w:szCs w:val="32"/>
        </w:rPr>
        <w:t>臺</w:t>
      </w:r>
      <w:proofErr w:type="gramEnd"/>
      <w:r>
        <w:rPr>
          <w:rFonts w:ascii="標楷體" w:eastAsia="標楷體" w:hAnsi="標楷體" w:hint="eastAsia"/>
          <w:sz w:val="32"/>
          <w:szCs w:val="32"/>
        </w:rPr>
        <w:t>北科技大學校務基金</w:t>
      </w:r>
      <w:r w:rsidRPr="003C122E">
        <w:rPr>
          <w:rFonts w:ascii="標楷體" w:eastAsia="標楷體" w:hAnsi="標楷體" w:hint="eastAsia"/>
          <w:sz w:val="32"/>
          <w:szCs w:val="32"/>
        </w:rPr>
        <w:t>通過</w:t>
      </w:r>
      <w:r w:rsidRPr="003C122E">
        <w:rPr>
          <w:rFonts w:ascii="標楷體" w:eastAsia="標楷體" w:hAnsi="標楷體" w:hint="eastAsia"/>
          <w:snapToGrid w:val="0"/>
          <w:sz w:val="32"/>
          <w:szCs w:val="32"/>
        </w:rPr>
        <w:t>決議</w:t>
      </w:r>
      <w:r>
        <w:rPr>
          <w:rFonts w:ascii="標楷體" w:eastAsia="標楷體" w:hAnsi="標楷體" w:hint="eastAsia"/>
          <w:sz w:val="32"/>
          <w:szCs w:val="32"/>
        </w:rPr>
        <w:t>1</w:t>
      </w:r>
      <w:r w:rsidRPr="003C122E">
        <w:rPr>
          <w:rFonts w:ascii="標楷體" w:eastAsia="標楷體" w:hAnsi="標楷體" w:hint="eastAsia"/>
          <w:sz w:val="32"/>
          <w:szCs w:val="32"/>
        </w:rPr>
        <w:t>項：</w:t>
      </w:r>
    </w:p>
    <w:p w14:paraId="5C89CF0A"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 xml:space="preserve">　　　　</w:t>
      </w:r>
      <w:proofErr w:type="gramStart"/>
      <w:r w:rsidRPr="007766C3">
        <w:rPr>
          <w:rFonts w:ascii="標楷體" w:eastAsia="標楷體" w:hAnsi="標楷體" w:hint="eastAsia"/>
          <w:sz w:val="32"/>
          <w:szCs w:val="32"/>
        </w:rPr>
        <w:t>114</w:t>
      </w:r>
      <w:proofErr w:type="gramEnd"/>
      <w:r w:rsidRPr="007766C3">
        <w:rPr>
          <w:rFonts w:ascii="標楷體" w:eastAsia="標楷體" w:hAnsi="標楷體" w:hint="eastAsia"/>
          <w:sz w:val="32"/>
          <w:szCs w:val="32"/>
        </w:rPr>
        <w:t>年度教育部「國立</w:t>
      </w:r>
      <w:proofErr w:type="gramStart"/>
      <w:r w:rsidRPr="007766C3">
        <w:rPr>
          <w:rFonts w:ascii="標楷體" w:eastAsia="標楷體" w:hAnsi="標楷體" w:hint="eastAsia"/>
          <w:sz w:val="32"/>
          <w:szCs w:val="32"/>
        </w:rPr>
        <w:t>臺</w:t>
      </w:r>
      <w:proofErr w:type="gramEnd"/>
      <w:r w:rsidRPr="007766C3">
        <w:rPr>
          <w:rFonts w:ascii="標楷體" w:eastAsia="標楷體" w:hAnsi="標楷體" w:hint="eastAsia"/>
          <w:sz w:val="32"/>
          <w:szCs w:val="32"/>
        </w:rPr>
        <w:t>北科技大學校務基金」於「教學成本」科目項下編列31億1,815萬5千元。基於國立</w:t>
      </w:r>
      <w:proofErr w:type="gramStart"/>
      <w:r w:rsidRPr="007766C3">
        <w:rPr>
          <w:rFonts w:ascii="標楷體" w:eastAsia="標楷體" w:hAnsi="標楷體" w:hint="eastAsia"/>
          <w:sz w:val="32"/>
          <w:szCs w:val="32"/>
        </w:rPr>
        <w:t>臺</w:t>
      </w:r>
      <w:proofErr w:type="gramEnd"/>
      <w:r w:rsidRPr="007766C3">
        <w:rPr>
          <w:rFonts w:ascii="標楷體" w:eastAsia="標楷體" w:hAnsi="標楷體" w:hint="eastAsia"/>
          <w:sz w:val="32"/>
          <w:szCs w:val="32"/>
        </w:rPr>
        <w:t>北科技大學長期以來在設計與技術教育領域處於領導地位，傳承自工專時期的技職教育精神，不僅在培育設計人才方面成果斐然，亦推動台灣設計產業走向國際。然在原住民設計知識體系建構、原住民學生國際接軌及其文化元素融入創新設計的研究與應用方面，相關計畫尚未能具體展現學校的核心優勢與領先地位，該校應提出清晰目標與實施策略，深化原住民設計教育與研究之發展。</w:t>
      </w:r>
      <w:proofErr w:type="gramStart"/>
      <w:r w:rsidRPr="007766C3">
        <w:rPr>
          <w:rFonts w:ascii="標楷體" w:eastAsia="標楷體" w:hAnsi="標楷體" w:hint="eastAsia"/>
          <w:sz w:val="32"/>
          <w:szCs w:val="32"/>
        </w:rPr>
        <w:t>爰</w:t>
      </w:r>
      <w:proofErr w:type="gramEnd"/>
      <w:r w:rsidRPr="007766C3">
        <w:rPr>
          <w:rFonts w:ascii="標楷體" w:eastAsia="標楷體" w:hAnsi="標楷體" w:hint="eastAsia"/>
          <w:sz w:val="32"/>
          <w:szCs w:val="32"/>
        </w:rPr>
        <w:t>請</w:t>
      </w:r>
      <w:r>
        <w:rPr>
          <w:rFonts w:ascii="標楷體" w:eastAsia="標楷體" w:hAnsi="標楷體" w:hint="eastAsia"/>
          <w:sz w:val="32"/>
          <w:szCs w:val="32"/>
        </w:rPr>
        <w:t>教育部</w:t>
      </w:r>
      <w:r w:rsidRPr="007766C3">
        <w:rPr>
          <w:rFonts w:ascii="標楷體" w:eastAsia="標楷體" w:hAnsi="標楷體" w:hint="eastAsia"/>
          <w:sz w:val="32"/>
          <w:szCs w:val="32"/>
        </w:rPr>
        <w:t>於</w:t>
      </w:r>
      <w:r>
        <w:rPr>
          <w:rFonts w:ascii="標楷體" w:eastAsia="標楷體" w:hAnsi="標楷體" w:hint="eastAsia"/>
          <w:sz w:val="32"/>
          <w:szCs w:val="32"/>
        </w:rPr>
        <w:t>2</w:t>
      </w:r>
      <w:r w:rsidRPr="007766C3">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25</w:t>
      </w:r>
    </w:p>
    <w:p w14:paraId="2DD891CB" w14:textId="77777777" w:rsidR="006829A8" w:rsidRPr="007766C3" w:rsidRDefault="006829A8" w:rsidP="00540B1A">
      <w:pPr>
        <w:overflowPunct w:val="0"/>
        <w:spacing w:line="500" w:lineRule="exact"/>
        <w:ind w:leftChars="1250" w:left="3000"/>
        <w:jc w:val="both"/>
        <w:rPr>
          <w:rFonts w:ascii="標楷體" w:eastAsia="標楷體" w:hAnsi="標楷體"/>
          <w:sz w:val="32"/>
          <w:szCs w:val="32"/>
        </w:rPr>
      </w:pPr>
      <w:r w:rsidRPr="00BD68D9">
        <w:rPr>
          <w:rFonts w:ascii="標楷體" w:eastAsia="標楷體" w:hAnsi="標楷體" w:hint="eastAsia"/>
          <w:sz w:val="32"/>
          <w:szCs w:val="32"/>
        </w:rPr>
        <w:t>提案人：</w:t>
      </w:r>
      <w:r>
        <w:rPr>
          <w:rFonts w:ascii="標楷體" w:eastAsia="標楷體" w:hAnsi="標楷體" w:hint="eastAsia"/>
          <w:sz w:val="32"/>
          <w:szCs w:val="32"/>
        </w:rPr>
        <w:t xml:space="preserve">林倩綺　</w:t>
      </w:r>
      <w:proofErr w:type="gramStart"/>
      <w:r>
        <w:rPr>
          <w:rFonts w:ascii="標楷體" w:eastAsia="標楷體" w:hAnsi="標楷體" w:hint="eastAsia"/>
          <w:sz w:val="32"/>
          <w:szCs w:val="32"/>
        </w:rPr>
        <w:t>洪孟楷</w:t>
      </w:r>
      <w:proofErr w:type="gramEnd"/>
      <w:r>
        <w:rPr>
          <w:rFonts w:ascii="標楷體" w:eastAsia="標楷體" w:hAnsi="標楷體" w:hint="eastAsia"/>
          <w:sz w:val="32"/>
          <w:szCs w:val="32"/>
        </w:rPr>
        <w:t xml:space="preserve">　羅廷</w:t>
      </w:r>
      <w:proofErr w:type="gramStart"/>
      <w:r>
        <w:rPr>
          <w:rFonts w:ascii="標楷體" w:eastAsia="標楷體" w:hAnsi="標楷體" w:hint="eastAsia"/>
          <w:sz w:val="32"/>
          <w:szCs w:val="32"/>
        </w:rPr>
        <w:t>瑋</w:t>
      </w:r>
      <w:proofErr w:type="gramEnd"/>
    </w:p>
    <w:p w14:paraId="685DE672"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sz w:val="32"/>
          <w:szCs w:val="32"/>
        </w:rPr>
        <w:t>(</w:t>
      </w:r>
      <w:r>
        <w:rPr>
          <w:rFonts w:ascii="標楷體" w:eastAsia="標楷體" w:hAnsi="標楷體" w:hint="eastAsia"/>
          <w:sz w:val="32"/>
          <w:szCs w:val="32"/>
        </w:rPr>
        <w:t>二十一</w:t>
      </w:r>
      <w:r w:rsidRPr="003C122E">
        <w:rPr>
          <w:rFonts w:ascii="標楷體" w:eastAsia="標楷體" w:hAnsi="標楷體" w:hint="eastAsia"/>
          <w:sz w:val="32"/>
          <w:szCs w:val="32"/>
        </w:rPr>
        <w:t>)</w:t>
      </w:r>
      <w:r>
        <w:rPr>
          <w:rFonts w:ascii="標楷體" w:eastAsia="標楷體" w:hAnsi="標楷體" w:hint="eastAsia"/>
          <w:sz w:val="32"/>
          <w:szCs w:val="32"/>
        </w:rPr>
        <w:t>國立澎湖科技大學校務基金</w:t>
      </w:r>
      <w:r w:rsidRPr="003C122E">
        <w:rPr>
          <w:rFonts w:ascii="標楷體" w:eastAsia="標楷體" w:hAnsi="標楷體" w:hint="eastAsia"/>
          <w:sz w:val="32"/>
          <w:szCs w:val="32"/>
        </w:rPr>
        <w:t>通過</w:t>
      </w:r>
      <w:r w:rsidRPr="003C122E">
        <w:rPr>
          <w:rFonts w:ascii="標楷體" w:eastAsia="標楷體" w:hAnsi="標楷體" w:hint="eastAsia"/>
          <w:snapToGrid w:val="0"/>
          <w:sz w:val="32"/>
          <w:szCs w:val="32"/>
        </w:rPr>
        <w:t>決議</w:t>
      </w:r>
      <w:r>
        <w:rPr>
          <w:rFonts w:ascii="標楷體" w:eastAsia="標楷體" w:hAnsi="標楷體" w:hint="eastAsia"/>
          <w:sz w:val="32"/>
          <w:szCs w:val="32"/>
        </w:rPr>
        <w:t>1</w:t>
      </w:r>
      <w:r w:rsidRPr="003C122E">
        <w:rPr>
          <w:rFonts w:ascii="標楷體" w:eastAsia="標楷體" w:hAnsi="標楷體" w:hint="eastAsia"/>
          <w:sz w:val="32"/>
          <w:szCs w:val="32"/>
        </w:rPr>
        <w:t>項：</w:t>
      </w:r>
    </w:p>
    <w:p w14:paraId="755E8B1D"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 xml:space="preserve">　　　　</w:t>
      </w:r>
      <w:proofErr w:type="gramStart"/>
      <w:r w:rsidRPr="007766C3">
        <w:rPr>
          <w:rFonts w:ascii="標楷體" w:eastAsia="標楷體" w:hAnsi="標楷體" w:hint="eastAsia"/>
          <w:sz w:val="32"/>
          <w:szCs w:val="32"/>
        </w:rPr>
        <w:t>114</w:t>
      </w:r>
      <w:proofErr w:type="gramEnd"/>
      <w:r w:rsidRPr="007766C3">
        <w:rPr>
          <w:rFonts w:ascii="標楷體" w:eastAsia="標楷體" w:hAnsi="標楷體" w:hint="eastAsia"/>
          <w:sz w:val="32"/>
          <w:szCs w:val="32"/>
        </w:rPr>
        <w:t>年度教育部「國立澎湖科技大學校務基金」於「教學成本」科目項下編列5億2,385萬9千元。澎湖地區擁有得天獨厚的地域優勢，其海域風場為全球數一數二的帆船運動及海洋研究資源。國立澎湖科技大學作為當地的學術重鎮，應以其地理優勢為基礎，發展出具國際水準的海洋研究能</w:t>
      </w:r>
      <w:r w:rsidRPr="007766C3">
        <w:rPr>
          <w:rFonts w:ascii="標楷體" w:eastAsia="標楷體" w:hAnsi="標楷體" w:hint="eastAsia"/>
          <w:sz w:val="32"/>
          <w:szCs w:val="32"/>
        </w:rPr>
        <w:lastRenderedPageBreak/>
        <w:t>量，並積極推動帆船運動賽事的學術與應用結合。然而，目前該校未能充分利用地域條件，相關研究計畫與推廣行動尚不足以彰顯其地區特色與學術價值。為確保</w:t>
      </w:r>
      <w:r>
        <w:rPr>
          <w:rFonts w:ascii="標楷體" w:eastAsia="標楷體" w:hAnsi="標楷體" w:hint="eastAsia"/>
          <w:sz w:val="32"/>
          <w:szCs w:val="32"/>
        </w:rPr>
        <w:t>國立</w:t>
      </w:r>
      <w:r w:rsidRPr="007766C3">
        <w:rPr>
          <w:rFonts w:ascii="標楷體" w:eastAsia="標楷體" w:hAnsi="標楷體" w:hint="eastAsia"/>
          <w:sz w:val="32"/>
          <w:szCs w:val="32"/>
        </w:rPr>
        <w:t>澎湖科技大學善用地域優勢並強化研究能量，應針對如何結合當地環境特色進行帆船運動相關研究及資源整合，</w:t>
      </w:r>
      <w:proofErr w:type="gramStart"/>
      <w:r w:rsidRPr="007766C3">
        <w:rPr>
          <w:rFonts w:ascii="標楷體" w:eastAsia="標楷體" w:hAnsi="標楷體" w:hint="eastAsia"/>
          <w:sz w:val="32"/>
          <w:szCs w:val="32"/>
        </w:rPr>
        <w:t>爰</w:t>
      </w:r>
      <w:proofErr w:type="gramEnd"/>
      <w:r w:rsidRPr="007766C3">
        <w:rPr>
          <w:rFonts w:ascii="標楷體" w:eastAsia="標楷體" w:hAnsi="標楷體" w:hint="eastAsia"/>
          <w:sz w:val="32"/>
          <w:szCs w:val="32"/>
        </w:rPr>
        <w:t>請</w:t>
      </w:r>
      <w:r>
        <w:rPr>
          <w:rFonts w:ascii="標楷體" w:eastAsia="標楷體" w:hAnsi="標楷體" w:hint="eastAsia"/>
          <w:sz w:val="32"/>
          <w:szCs w:val="32"/>
        </w:rPr>
        <w:t>教育部</w:t>
      </w:r>
      <w:r w:rsidRPr="007766C3">
        <w:rPr>
          <w:rFonts w:ascii="標楷體" w:eastAsia="標楷體" w:hAnsi="標楷體" w:hint="eastAsia"/>
          <w:sz w:val="32"/>
          <w:szCs w:val="32"/>
        </w:rPr>
        <w:t>於</w:t>
      </w:r>
      <w:r>
        <w:rPr>
          <w:rFonts w:ascii="標楷體" w:eastAsia="標楷體" w:hAnsi="標楷體" w:hint="eastAsia"/>
          <w:sz w:val="32"/>
          <w:szCs w:val="32"/>
        </w:rPr>
        <w:t>2</w:t>
      </w:r>
      <w:r w:rsidRPr="007766C3">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26</w:t>
      </w:r>
    </w:p>
    <w:p w14:paraId="470BC05C" w14:textId="77777777" w:rsidR="006829A8" w:rsidRPr="007766C3" w:rsidRDefault="006829A8" w:rsidP="00540B1A">
      <w:pPr>
        <w:overflowPunct w:val="0"/>
        <w:spacing w:line="500" w:lineRule="exact"/>
        <w:ind w:leftChars="1250" w:left="3000"/>
        <w:jc w:val="both"/>
        <w:rPr>
          <w:rFonts w:ascii="標楷體" w:eastAsia="標楷體" w:hAnsi="標楷體"/>
          <w:sz w:val="32"/>
          <w:szCs w:val="32"/>
        </w:rPr>
      </w:pPr>
      <w:r w:rsidRPr="00BD68D9">
        <w:rPr>
          <w:rFonts w:ascii="標楷體" w:eastAsia="標楷體" w:hAnsi="標楷體" w:hint="eastAsia"/>
          <w:sz w:val="32"/>
          <w:szCs w:val="32"/>
        </w:rPr>
        <w:t>提案人：</w:t>
      </w:r>
      <w:r>
        <w:rPr>
          <w:rFonts w:ascii="標楷體" w:eastAsia="標楷體" w:hAnsi="標楷體" w:hint="eastAsia"/>
          <w:sz w:val="32"/>
          <w:szCs w:val="32"/>
        </w:rPr>
        <w:t xml:space="preserve">林倩綺　</w:t>
      </w:r>
      <w:proofErr w:type="gramStart"/>
      <w:r>
        <w:rPr>
          <w:rFonts w:ascii="標楷體" w:eastAsia="標楷體" w:hAnsi="標楷體" w:hint="eastAsia"/>
          <w:sz w:val="32"/>
          <w:szCs w:val="32"/>
        </w:rPr>
        <w:t>洪孟楷</w:t>
      </w:r>
      <w:proofErr w:type="gramEnd"/>
      <w:r>
        <w:rPr>
          <w:rFonts w:ascii="標楷體" w:eastAsia="標楷體" w:hAnsi="標楷體" w:hint="eastAsia"/>
          <w:sz w:val="32"/>
          <w:szCs w:val="32"/>
        </w:rPr>
        <w:t xml:space="preserve">　羅廷</w:t>
      </w:r>
      <w:proofErr w:type="gramStart"/>
      <w:r>
        <w:rPr>
          <w:rFonts w:ascii="標楷體" w:eastAsia="標楷體" w:hAnsi="標楷體" w:hint="eastAsia"/>
          <w:sz w:val="32"/>
          <w:szCs w:val="32"/>
        </w:rPr>
        <w:t>瑋</w:t>
      </w:r>
      <w:proofErr w:type="gramEnd"/>
    </w:p>
    <w:p w14:paraId="28DF67C2"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3C122E">
        <w:rPr>
          <w:rFonts w:ascii="標楷體" w:eastAsia="標楷體" w:hAnsi="標楷體" w:hint="eastAsia"/>
          <w:sz w:val="32"/>
          <w:szCs w:val="32"/>
        </w:rPr>
        <w:t>(</w:t>
      </w:r>
      <w:r>
        <w:rPr>
          <w:rFonts w:ascii="標楷體" w:eastAsia="標楷體" w:hAnsi="標楷體" w:hint="eastAsia"/>
          <w:sz w:val="32"/>
          <w:szCs w:val="32"/>
        </w:rPr>
        <w:t>二十二</w:t>
      </w:r>
      <w:r w:rsidRPr="003C122E">
        <w:rPr>
          <w:rFonts w:ascii="標楷體" w:eastAsia="標楷體" w:hAnsi="標楷體" w:hint="eastAsia"/>
          <w:sz w:val="32"/>
          <w:szCs w:val="32"/>
        </w:rPr>
        <w:t>)</w:t>
      </w:r>
      <w:r>
        <w:rPr>
          <w:rFonts w:ascii="標楷體" w:eastAsia="標楷體" w:hAnsi="標楷體" w:hint="eastAsia"/>
          <w:sz w:val="32"/>
          <w:szCs w:val="32"/>
        </w:rPr>
        <w:t>國立臺灣戲曲學院校務基金</w:t>
      </w:r>
      <w:r w:rsidRPr="003C122E">
        <w:rPr>
          <w:rFonts w:ascii="標楷體" w:eastAsia="標楷體" w:hAnsi="標楷體" w:hint="eastAsia"/>
          <w:sz w:val="32"/>
          <w:szCs w:val="32"/>
        </w:rPr>
        <w:t>通過</w:t>
      </w:r>
      <w:r w:rsidRPr="003C122E">
        <w:rPr>
          <w:rFonts w:ascii="標楷體" w:eastAsia="標楷體" w:hAnsi="標楷體" w:hint="eastAsia"/>
          <w:snapToGrid w:val="0"/>
          <w:sz w:val="32"/>
          <w:szCs w:val="32"/>
        </w:rPr>
        <w:t>決議</w:t>
      </w:r>
      <w:r>
        <w:rPr>
          <w:rFonts w:ascii="標楷體" w:eastAsia="標楷體" w:hAnsi="標楷體" w:hint="eastAsia"/>
          <w:sz w:val="32"/>
          <w:szCs w:val="32"/>
        </w:rPr>
        <w:t>1</w:t>
      </w:r>
      <w:r w:rsidRPr="003C122E">
        <w:rPr>
          <w:rFonts w:ascii="標楷體" w:eastAsia="標楷體" w:hAnsi="標楷體" w:hint="eastAsia"/>
          <w:sz w:val="32"/>
          <w:szCs w:val="32"/>
        </w:rPr>
        <w:t>項：</w:t>
      </w:r>
    </w:p>
    <w:p w14:paraId="1D9C4B41" w14:textId="77777777" w:rsidR="006829A8"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Pr>
          <w:rFonts w:ascii="標楷體" w:eastAsia="標楷體" w:hAnsi="標楷體" w:hint="eastAsia"/>
          <w:sz w:val="32"/>
          <w:szCs w:val="32"/>
        </w:rPr>
        <w:t xml:space="preserve">　　　　</w:t>
      </w:r>
      <w:proofErr w:type="gramStart"/>
      <w:r w:rsidRPr="007766C3">
        <w:rPr>
          <w:rFonts w:ascii="標楷體" w:eastAsia="標楷體" w:hAnsi="標楷體" w:hint="eastAsia"/>
          <w:sz w:val="32"/>
          <w:szCs w:val="32"/>
        </w:rPr>
        <w:t>114</w:t>
      </w:r>
      <w:proofErr w:type="gramEnd"/>
      <w:r w:rsidRPr="007766C3">
        <w:rPr>
          <w:rFonts w:ascii="標楷體" w:eastAsia="標楷體" w:hAnsi="標楷體" w:hint="eastAsia"/>
          <w:sz w:val="32"/>
          <w:szCs w:val="32"/>
        </w:rPr>
        <w:t>年度教育部「國立臺灣戲曲學院校務基金」於「教學成本」科目下編列3億3,824萬9千元，用於支持該校作為國內戲曲教育核心機構的運作與發展。國立臺灣戲曲學院設有京劇、民俗技藝、歌仔戲、客家戲、戲曲音樂及劇場藝術六大學系，並提供從國小至大學一貫的戲曲教育，為本土戲曲的傳承與創新提供了獨特且重要的資源。大學部學費全免，並針對原住民學生設有獎學金申請，充分展現該校對戲曲人才培養的重視。然而，該校在招生推廣與運作效益提升方面，仍面臨一定挑戰，影響其戲曲教育與發展的長遠規劃。目前，戲曲學院的主要困難在於招生不足，導致教育資源的效益未能完全實現。學生對戲曲相關課程的認知與興趣仍有待提升，</w:t>
      </w:r>
      <w:r>
        <w:rPr>
          <w:rFonts w:ascii="標楷體" w:eastAsia="標楷體" w:hAnsi="標楷體" w:hint="eastAsia"/>
          <w:sz w:val="32"/>
          <w:szCs w:val="32"/>
        </w:rPr>
        <w:t>請</w:t>
      </w:r>
      <w:r w:rsidRPr="007766C3">
        <w:rPr>
          <w:rFonts w:ascii="標楷體" w:eastAsia="標楷體" w:hAnsi="標楷體" w:hint="eastAsia"/>
          <w:sz w:val="32"/>
          <w:szCs w:val="32"/>
        </w:rPr>
        <w:t>教育部協助搭建招生宣傳平台，增加學校與潛在</w:t>
      </w:r>
      <w:proofErr w:type="gramStart"/>
      <w:r w:rsidRPr="007766C3">
        <w:rPr>
          <w:rFonts w:ascii="標楷體" w:eastAsia="標楷體" w:hAnsi="標楷體" w:hint="eastAsia"/>
          <w:sz w:val="32"/>
          <w:szCs w:val="32"/>
        </w:rPr>
        <w:t>學生間的資訊</w:t>
      </w:r>
      <w:proofErr w:type="gramEnd"/>
      <w:r w:rsidRPr="007766C3">
        <w:rPr>
          <w:rFonts w:ascii="標楷體" w:eastAsia="標楷體" w:hAnsi="標楷體" w:hint="eastAsia"/>
          <w:sz w:val="32"/>
          <w:szCs w:val="32"/>
        </w:rPr>
        <w:t>連結。同時，戲曲教育在傳承推廣與創新發展方面，應更注重多元策略的運用，深化學生與社會對本土戲曲文化的認識與參與，並促進戲曲藝術與現代觀眾的接軌。為推動戲曲教育更為有效地發展，</w:t>
      </w:r>
      <w:r>
        <w:rPr>
          <w:rFonts w:ascii="標楷體" w:eastAsia="標楷體" w:hAnsi="標楷體" w:hint="eastAsia"/>
          <w:sz w:val="32"/>
          <w:szCs w:val="32"/>
        </w:rPr>
        <w:t>請</w:t>
      </w:r>
      <w:r w:rsidRPr="007766C3">
        <w:rPr>
          <w:rFonts w:ascii="標楷體" w:eastAsia="標楷體" w:hAnsi="標楷體" w:hint="eastAsia"/>
          <w:sz w:val="32"/>
          <w:szCs w:val="32"/>
        </w:rPr>
        <w:t>教育部督促國立臺灣戲曲學院提出具體改進措施，包括招生推廣計畫、傳承與創新發展的規劃方向，並於</w:t>
      </w:r>
      <w:r>
        <w:rPr>
          <w:rFonts w:ascii="標楷體" w:eastAsia="標楷體" w:hAnsi="標楷體" w:hint="eastAsia"/>
          <w:sz w:val="32"/>
          <w:szCs w:val="32"/>
        </w:rPr>
        <w:t>2</w:t>
      </w:r>
      <w:r w:rsidRPr="007766C3">
        <w:rPr>
          <w:rFonts w:ascii="標楷體" w:eastAsia="標楷體" w:hAnsi="標楷體" w:hint="eastAsia"/>
          <w:sz w:val="32"/>
          <w:szCs w:val="32"/>
        </w:rPr>
        <w:t>個月內向立法院教育及文化委員會提</w:t>
      </w:r>
      <w:r>
        <w:rPr>
          <w:rFonts w:ascii="標楷體" w:eastAsia="標楷體" w:hAnsi="標楷體" w:hint="eastAsia"/>
          <w:sz w:val="32"/>
          <w:szCs w:val="32"/>
        </w:rPr>
        <w:t>出</w:t>
      </w:r>
      <w:r w:rsidRPr="007766C3">
        <w:rPr>
          <w:rFonts w:ascii="標楷體" w:eastAsia="標楷體" w:hAnsi="標楷體" w:hint="eastAsia"/>
          <w:sz w:val="32"/>
          <w:szCs w:val="32"/>
        </w:rPr>
        <w:t>書面報告。</w:t>
      </w:r>
      <w:r>
        <w:rPr>
          <w:rFonts w:ascii="標楷體" w:eastAsia="標楷體" w:hAnsi="標楷體" w:hint="eastAsia"/>
          <w:sz w:val="32"/>
          <w:szCs w:val="32"/>
        </w:rPr>
        <w:t>27</w:t>
      </w:r>
    </w:p>
    <w:p w14:paraId="0FFFC4EC" w14:textId="77777777" w:rsidR="006829A8" w:rsidRPr="007766C3" w:rsidRDefault="006829A8" w:rsidP="00540B1A">
      <w:pPr>
        <w:overflowPunct w:val="0"/>
        <w:spacing w:line="500" w:lineRule="exact"/>
        <w:ind w:leftChars="1250" w:left="3000"/>
        <w:jc w:val="both"/>
        <w:rPr>
          <w:rFonts w:ascii="標楷體" w:eastAsia="標楷體" w:hAnsi="標楷體"/>
          <w:sz w:val="32"/>
          <w:szCs w:val="32"/>
        </w:rPr>
      </w:pPr>
      <w:r w:rsidRPr="00BD68D9">
        <w:rPr>
          <w:rFonts w:ascii="標楷體" w:eastAsia="標楷體" w:hAnsi="標楷體" w:hint="eastAsia"/>
          <w:sz w:val="32"/>
          <w:szCs w:val="32"/>
        </w:rPr>
        <w:t>提案人：</w:t>
      </w:r>
      <w:r>
        <w:rPr>
          <w:rFonts w:ascii="標楷體" w:eastAsia="標楷體" w:hAnsi="標楷體" w:hint="eastAsia"/>
          <w:sz w:val="32"/>
          <w:szCs w:val="32"/>
        </w:rPr>
        <w:t xml:space="preserve">林倩綺　</w:t>
      </w:r>
      <w:proofErr w:type="gramStart"/>
      <w:r>
        <w:rPr>
          <w:rFonts w:ascii="標楷體" w:eastAsia="標楷體" w:hAnsi="標楷體" w:hint="eastAsia"/>
          <w:sz w:val="32"/>
          <w:szCs w:val="32"/>
        </w:rPr>
        <w:t>洪孟楷</w:t>
      </w:r>
      <w:proofErr w:type="gramEnd"/>
      <w:r>
        <w:rPr>
          <w:rFonts w:ascii="標楷體" w:eastAsia="標楷體" w:hAnsi="標楷體" w:hint="eastAsia"/>
          <w:sz w:val="32"/>
          <w:szCs w:val="32"/>
        </w:rPr>
        <w:t xml:space="preserve">　羅廷</w:t>
      </w:r>
      <w:proofErr w:type="gramStart"/>
      <w:r>
        <w:rPr>
          <w:rFonts w:ascii="標楷體" w:eastAsia="標楷體" w:hAnsi="標楷體" w:hint="eastAsia"/>
          <w:sz w:val="32"/>
          <w:szCs w:val="32"/>
        </w:rPr>
        <w:t>瑋</w:t>
      </w:r>
      <w:proofErr w:type="gramEnd"/>
    </w:p>
    <w:p w14:paraId="62325013" w14:textId="77777777" w:rsidR="006829A8" w:rsidRDefault="006829A8" w:rsidP="00540B1A">
      <w:pPr>
        <w:snapToGrid w:val="0"/>
        <w:spacing w:beforeLines="50" w:before="180" w:line="500" w:lineRule="exact"/>
        <w:ind w:left="640" w:hangingChars="200" w:hanging="640"/>
        <w:contextualSpacing/>
        <w:rPr>
          <w:rFonts w:ascii="標楷體" w:eastAsia="標楷體" w:hAnsi="標楷體"/>
          <w:sz w:val="32"/>
          <w:szCs w:val="32"/>
        </w:rPr>
      </w:pPr>
      <w:r w:rsidRPr="003C122E">
        <w:rPr>
          <w:rFonts w:ascii="標楷體" w:eastAsia="標楷體" w:hAnsi="標楷體" w:hint="eastAsia"/>
          <w:sz w:val="32"/>
          <w:szCs w:val="32"/>
        </w:rPr>
        <w:lastRenderedPageBreak/>
        <w:t>二、國立臺灣大學附設醫院作業</w:t>
      </w:r>
      <w:proofErr w:type="gramStart"/>
      <w:r w:rsidRPr="003C122E">
        <w:rPr>
          <w:rFonts w:ascii="標楷體" w:eastAsia="標楷體" w:hAnsi="標楷體" w:hint="eastAsia"/>
          <w:sz w:val="32"/>
          <w:szCs w:val="32"/>
        </w:rPr>
        <w:t>基金</w:t>
      </w:r>
      <w:r>
        <w:rPr>
          <w:rFonts w:ascii="標楷體" w:eastAsia="標楷體" w:hAnsi="標楷體" w:hint="eastAsia"/>
          <w:sz w:val="32"/>
          <w:szCs w:val="32"/>
        </w:rPr>
        <w:t>－照案</w:t>
      </w:r>
      <w:proofErr w:type="gramEnd"/>
      <w:r>
        <w:rPr>
          <w:rFonts w:ascii="標楷體" w:eastAsia="標楷體" w:hAnsi="標楷體" w:hint="eastAsia"/>
          <w:sz w:val="32"/>
          <w:szCs w:val="32"/>
        </w:rPr>
        <w:t>通過。另</w:t>
      </w:r>
      <w:r w:rsidRPr="003C122E">
        <w:rPr>
          <w:rFonts w:ascii="標楷體" w:eastAsia="標楷體" w:hAnsi="標楷體" w:hint="eastAsia"/>
          <w:sz w:val="32"/>
          <w:szCs w:val="32"/>
        </w:rPr>
        <w:t>通過</w:t>
      </w:r>
      <w:r w:rsidRPr="003C122E">
        <w:rPr>
          <w:rFonts w:ascii="標楷體" w:eastAsia="標楷體" w:hAnsi="標楷體" w:hint="eastAsia"/>
          <w:snapToGrid w:val="0"/>
          <w:sz w:val="32"/>
          <w:szCs w:val="32"/>
        </w:rPr>
        <w:t>決議</w:t>
      </w:r>
      <w:r>
        <w:rPr>
          <w:rFonts w:ascii="標楷體" w:eastAsia="標楷體" w:hAnsi="標楷體" w:hint="eastAsia"/>
          <w:sz w:val="32"/>
          <w:szCs w:val="32"/>
        </w:rPr>
        <w:t>3</w:t>
      </w:r>
      <w:r w:rsidRPr="003C122E">
        <w:rPr>
          <w:rFonts w:ascii="標楷體" w:eastAsia="標楷體" w:hAnsi="標楷體" w:hint="eastAsia"/>
          <w:sz w:val="32"/>
          <w:szCs w:val="32"/>
        </w:rPr>
        <w:t>項：</w:t>
      </w:r>
    </w:p>
    <w:p w14:paraId="3F36C78A" w14:textId="77777777" w:rsidR="006829A8" w:rsidRPr="009A2283"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9A2283">
        <w:rPr>
          <w:rFonts w:ascii="標楷體" w:eastAsia="標楷體" w:hAnsi="標楷體" w:hint="eastAsia"/>
          <w:sz w:val="32"/>
          <w:szCs w:val="32"/>
        </w:rPr>
        <w:t>(</w:t>
      </w:r>
      <w:proofErr w:type="gramStart"/>
      <w:r w:rsidRPr="009A2283">
        <w:rPr>
          <w:rFonts w:ascii="標楷體" w:eastAsia="標楷體" w:hAnsi="標楷體" w:hint="eastAsia"/>
          <w:sz w:val="32"/>
          <w:szCs w:val="32"/>
        </w:rPr>
        <w:t>一</w:t>
      </w:r>
      <w:proofErr w:type="gramEnd"/>
      <w:r w:rsidRPr="009A2283">
        <w:rPr>
          <w:rFonts w:ascii="標楷體" w:eastAsia="標楷體" w:hAnsi="標楷體" w:hint="eastAsia"/>
          <w:sz w:val="32"/>
          <w:szCs w:val="32"/>
        </w:rPr>
        <w:t>)長年以來，教育部轄下醫院（國立臺灣大學附設醫院、</w:t>
      </w:r>
      <w:r w:rsidRPr="009A2283">
        <w:rPr>
          <w:rFonts w:ascii="標楷體" w:eastAsia="標楷體" w:hAnsi="標楷體" w:hint="eastAsia"/>
          <w:bCs/>
          <w:sz w:val="32"/>
          <w:szCs w:val="32"/>
        </w:rPr>
        <w:t>國立成功大學附設醫院</w:t>
      </w:r>
      <w:r w:rsidRPr="009A2283">
        <w:rPr>
          <w:rFonts w:ascii="標楷體" w:eastAsia="標楷體" w:hAnsi="標楷體" w:hint="eastAsia"/>
          <w:sz w:val="32"/>
          <w:szCs w:val="32"/>
        </w:rPr>
        <w:t>及</w:t>
      </w:r>
      <w:r w:rsidRPr="009A2283">
        <w:rPr>
          <w:rFonts w:ascii="標楷體" w:eastAsia="標楷體" w:hAnsi="標楷體" w:hint="eastAsia"/>
          <w:bCs/>
          <w:sz w:val="32"/>
          <w:szCs w:val="32"/>
        </w:rPr>
        <w:t>國立陽明交通大學附設醫院</w:t>
      </w:r>
      <w:r w:rsidRPr="009A2283">
        <w:rPr>
          <w:rFonts w:ascii="標楷體" w:eastAsia="標楷體" w:hAnsi="標楷體" w:hint="eastAsia"/>
          <w:sz w:val="32"/>
          <w:szCs w:val="32"/>
        </w:rPr>
        <w:t>）設有最小加班申請單位之不合理規定，其中公職人員為1小時、</w:t>
      </w:r>
      <w:proofErr w:type="gramStart"/>
      <w:r w:rsidRPr="009A2283">
        <w:rPr>
          <w:rFonts w:ascii="標楷體" w:eastAsia="標楷體" w:hAnsi="標楷體" w:hint="eastAsia"/>
          <w:sz w:val="32"/>
          <w:szCs w:val="32"/>
        </w:rPr>
        <w:t>院聘勞基法</w:t>
      </w:r>
      <w:proofErr w:type="gramEnd"/>
      <w:r w:rsidRPr="009A2283">
        <w:rPr>
          <w:rFonts w:ascii="標楷體" w:eastAsia="標楷體" w:hAnsi="標楷體" w:hint="eastAsia"/>
          <w:sz w:val="32"/>
          <w:szCs w:val="32"/>
        </w:rPr>
        <w:t>人員則為30分鐘，造成員工辛勤加班未達最小單位之餘數淪為「做功德」，形同醫院長年實質欠發員工工資。經基層團體爭取及民意代表協調推進下，臺大醫院及成大</w:t>
      </w:r>
      <w:proofErr w:type="gramStart"/>
      <w:r w:rsidRPr="009A2283">
        <w:rPr>
          <w:rFonts w:ascii="標楷體" w:eastAsia="標楷體" w:hAnsi="標楷體" w:hint="eastAsia"/>
          <w:sz w:val="32"/>
          <w:szCs w:val="32"/>
        </w:rPr>
        <w:t>醫院均以明確</w:t>
      </w:r>
      <w:proofErr w:type="gramEnd"/>
      <w:r w:rsidRPr="009A2283">
        <w:rPr>
          <w:rFonts w:ascii="標楷體" w:eastAsia="標楷體" w:hAnsi="標楷體" w:hint="eastAsia"/>
          <w:sz w:val="32"/>
          <w:szCs w:val="32"/>
        </w:rPr>
        <w:t>承諾將自114年元旦起，全院員工不分公職</w:t>
      </w:r>
      <w:proofErr w:type="gramStart"/>
      <w:r w:rsidRPr="009A2283">
        <w:rPr>
          <w:rFonts w:ascii="標楷體" w:eastAsia="標楷體" w:hAnsi="標楷體" w:hint="eastAsia"/>
          <w:sz w:val="32"/>
          <w:szCs w:val="32"/>
        </w:rPr>
        <w:t>或院聘人員</w:t>
      </w:r>
      <w:proofErr w:type="gramEnd"/>
      <w:r w:rsidRPr="009A2283">
        <w:rPr>
          <w:rFonts w:ascii="標楷體" w:eastAsia="標楷體" w:hAnsi="標楷體" w:hint="eastAsia"/>
          <w:sz w:val="32"/>
          <w:szCs w:val="32"/>
        </w:rPr>
        <w:t>，加班申請一律改</w:t>
      </w:r>
      <w:proofErr w:type="gramStart"/>
      <w:r w:rsidRPr="009A2283">
        <w:rPr>
          <w:rFonts w:ascii="標楷體" w:eastAsia="標楷體" w:hAnsi="標楷體" w:hint="eastAsia"/>
          <w:sz w:val="32"/>
          <w:szCs w:val="32"/>
        </w:rPr>
        <w:t>採</w:t>
      </w:r>
      <w:proofErr w:type="gramEnd"/>
      <w:r w:rsidRPr="009A2283">
        <w:rPr>
          <w:rFonts w:ascii="標楷體" w:eastAsia="標楷體" w:hAnsi="標楷體" w:hint="eastAsia"/>
          <w:sz w:val="32"/>
          <w:szCs w:val="32"/>
        </w:rPr>
        <w:t>逐分鐘計算，切實給付員工依法應領加班費。依據主計處「附屬單位預算共同項目編列作業規範」第貳之甲之三之（二）之3「加（夜）班費」規定：「各基金延長工時加班費應依業務需要核實編列，並依『公務人員保障法』、『各機關加班費支給辦法』等規定辦理，除因法令變更或經參酌業務量及考績晉級等因素有增加編列之需要（應詳加說明）外，最高以不超過</w:t>
      </w:r>
      <w:proofErr w:type="gramStart"/>
      <w:r w:rsidRPr="009A2283">
        <w:rPr>
          <w:rFonts w:ascii="標楷體" w:eastAsia="標楷體" w:hAnsi="標楷體" w:hint="eastAsia"/>
          <w:sz w:val="32"/>
          <w:szCs w:val="32"/>
        </w:rPr>
        <w:t>113</w:t>
      </w:r>
      <w:proofErr w:type="gramEnd"/>
      <w:r w:rsidRPr="009A2283">
        <w:rPr>
          <w:rFonts w:ascii="標楷體" w:eastAsia="標楷體" w:hAnsi="標楷體" w:hint="eastAsia"/>
          <w:sz w:val="32"/>
          <w:szCs w:val="32"/>
        </w:rPr>
        <w:t>年度預算數為原則。至員工休假制度，應予貫徹，未休假加班費應從嚴核實編列。」，而自114年元旦起</w:t>
      </w:r>
      <w:proofErr w:type="gramStart"/>
      <w:r w:rsidRPr="009A2283">
        <w:rPr>
          <w:rFonts w:ascii="標楷體" w:eastAsia="標楷體" w:hAnsi="標楷體" w:hint="eastAsia"/>
          <w:sz w:val="32"/>
          <w:szCs w:val="32"/>
        </w:rPr>
        <w:t>按逐分鐘</w:t>
      </w:r>
      <w:proofErr w:type="gramEnd"/>
      <w:r w:rsidRPr="009A2283">
        <w:rPr>
          <w:rFonts w:ascii="標楷體" w:eastAsia="標楷體" w:hAnsi="標楷體" w:hint="eastAsia"/>
          <w:sz w:val="32"/>
          <w:szCs w:val="32"/>
        </w:rPr>
        <w:t>計算加班費既已有現行法令提供遵循，亦有教育部內部會議、國立臺灣大學附設醫院及</w:t>
      </w:r>
      <w:r w:rsidRPr="009A2283">
        <w:rPr>
          <w:rFonts w:ascii="標楷體" w:eastAsia="標楷體" w:hAnsi="標楷體" w:hint="eastAsia"/>
          <w:bCs/>
          <w:sz w:val="32"/>
          <w:szCs w:val="32"/>
        </w:rPr>
        <w:t>國立成功大學附設醫院</w:t>
      </w:r>
      <w:proofErr w:type="gramStart"/>
      <w:r w:rsidRPr="009A2283">
        <w:rPr>
          <w:rFonts w:ascii="標楷體" w:eastAsia="標楷體" w:hAnsi="標楷體" w:hint="eastAsia"/>
          <w:sz w:val="32"/>
          <w:szCs w:val="32"/>
        </w:rPr>
        <w:t>院務</w:t>
      </w:r>
      <w:proofErr w:type="gramEnd"/>
      <w:r w:rsidRPr="009A2283">
        <w:rPr>
          <w:rFonts w:ascii="標楷體" w:eastAsia="標楷體" w:hAnsi="標楷體" w:hint="eastAsia"/>
          <w:sz w:val="32"/>
          <w:szCs w:val="32"/>
        </w:rPr>
        <w:t>會議決議通過，自有「法令變更」或「業務考量」或「政策因素」之明確合理事由，不受</w:t>
      </w:r>
      <w:proofErr w:type="gramStart"/>
      <w:r w:rsidRPr="009A2283">
        <w:rPr>
          <w:rFonts w:ascii="標楷體" w:eastAsia="標楷體" w:hAnsi="標楷體" w:hint="eastAsia"/>
          <w:sz w:val="32"/>
          <w:szCs w:val="32"/>
        </w:rPr>
        <w:t>113</w:t>
      </w:r>
      <w:proofErr w:type="gramEnd"/>
      <w:r w:rsidRPr="009A2283">
        <w:rPr>
          <w:rFonts w:ascii="標楷體" w:eastAsia="標楷體" w:hAnsi="標楷體" w:hint="eastAsia"/>
          <w:sz w:val="32"/>
          <w:szCs w:val="32"/>
        </w:rPr>
        <w:t>年度預算限制，倘若114年因無編列足額加班費致使爭議產生，恐得不償失。</w:t>
      </w:r>
      <w:proofErr w:type="gramStart"/>
      <w:r w:rsidRPr="009A2283">
        <w:rPr>
          <w:rFonts w:ascii="標楷體" w:eastAsia="標楷體" w:hAnsi="標楷體" w:hint="eastAsia"/>
          <w:sz w:val="32"/>
          <w:szCs w:val="32"/>
        </w:rPr>
        <w:t>爰</w:t>
      </w:r>
      <w:proofErr w:type="gramEnd"/>
      <w:r>
        <w:rPr>
          <w:rFonts w:ascii="標楷體" w:eastAsia="標楷體" w:hAnsi="標楷體" w:hint="eastAsia"/>
          <w:sz w:val="32"/>
          <w:szCs w:val="32"/>
        </w:rPr>
        <w:t>請</w:t>
      </w:r>
      <w:r w:rsidRPr="009A2283">
        <w:rPr>
          <w:rFonts w:ascii="標楷體" w:eastAsia="標楷體" w:hAnsi="標楷體" w:hint="eastAsia"/>
          <w:sz w:val="32"/>
          <w:szCs w:val="32"/>
        </w:rPr>
        <w:t>國立臺灣大學附設醫院儘速完成人事差勤系統更新，使員工可儘速依法</w:t>
      </w:r>
      <w:proofErr w:type="gramStart"/>
      <w:r w:rsidRPr="009A2283">
        <w:rPr>
          <w:rFonts w:ascii="標楷體" w:eastAsia="標楷體" w:hAnsi="標楷體" w:hint="eastAsia"/>
          <w:sz w:val="32"/>
          <w:szCs w:val="32"/>
        </w:rPr>
        <w:t>按逐分鐘</w:t>
      </w:r>
      <w:proofErr w:type="gramEnd"/>
      <w:r w:rsidRPr="009A2283">
        <w:rPr>
          <w:rFonts w:ascii="標楷體" w:eastAsia="標楷體" w:hAnsi="標楷體" w:hint="eastAsia"/>
          <w:sz w:val="32"/>
          <w:szCs w:val="32"/>
        </w:rPr>
        <w:t>申報應領加班費，且醫院亦應依民法有關規定，依法追補過往5年未發之延長工時工資並给付延遲利息，同時應確保依加班事實核實給付延長工時工資，不得以預算不足為由，拒絕核實給付加班費，並於3個月內向立法院教育及文化委員會提出</w:t>
      </w:r>
      <w:r w:rsidRPr="009A2283">
        <w:rPr>
          <w:rFonts w:ascii="標楷體" w:eastAsia="標楷體" w:hAnsi="標楷體" w:hint="eastAsia"/>
          <w:sz w:val="32"/>
          <w:szCs w:val="32"/>
        </w:rPr>
        <w:lastRenderedPageBreak/>
        <w:t>書面報告。29</w:t>
      </w:r>
    </w:p>
    <w:p w14:paraId="3391BC6B" w14:textId="77777777" w:rsidR="006829A8" w:rsidRPr="009A2283" w:rsidRDefault="006829A8" w:rsidP="00540B1A">
      <w:pPr>
        <w:overflowPunct w:val="0"/>
        <w:spacing w:line="500" w:lineRule="exact"/>
        <w:ind w:leftChars="1250" w:left="3000"/>
        <w:jc w:val="both"/>
        <w:rPr>
          <w:rFonts w:ascii="標楷體" w:eastAsia="標楷體" w:hAnsi="標楷體"/>
          <w:sz w:val="32"/>
          <w:szCs w:val="32"/>
        </w:rPr>
      </w:pPr>
      <w:r w:rsidRPr="009A2283">
        <w:rPr>
          <w:rFonts w:ascii="標楷體" w:eastAsia="標楷體" w:hAnsi="標楷體" w:hint="eastAsia"/>
          <w:sz w:val="32"/>
          <w:szCs w:val="32"/>
        </w:rPr>
        <w:t>提案人：洪孟楷</w:t>
      </w:r>
    </w:p>
    <w:p w14:paraId="78F6330E" w14:textId="77777777" w:rsidR="006829A8" w:rsidRPr="009A2283" w:rsidRDefault="006829A8" w:rsidP="00540B1A">
      <w:pPr>
        <w:overflowPunct w:val="0"/>
        <w:spacing w:line="500" w:lineRule="exact"/>
        <w:ind w:leftChars="1250" w:left="3000"/>
        <w:jc w:val="both"/>
        <w:rPr>
          <w:rFonts w:ascii="標楷體" w:eastAsia="標楷體" w:hAnsi="標楷體"/>
          <w:sz w:val="32"/>
          <w:szCs w:val="32"/>
        </w:rPr>
      </w:pPr>
      <w:r w:rsidRPr="009A2283">
        <w:rPr>
          <w:rFonts w:ascii="標楷體" w:eastAsia="標楷體" w:hAnsi="標楷體" w:hint="eastAsia"/>
          <w:sz w:val="32"/>
          <w:szCs w:val="32"/>
        </w:rPr>
        <w:t>連署人：林倩綺  萬美玲　葛如鈞</w:t>
      </w:r>
    </w:p>
    <w:p w14:paraId="1811864A" w14:textId="77777777" w:rsidR="006829A8" w:rsidRPr="009A2283"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9A2283">
        <w:rPr>
          <w:rFonts w:ascii="標楷體" w:eastAsia="標楷體" w:hAnsi="標楷體" w:hint="eastAsia"/>
          <w:sz w:val="32"/>
          <w:szCs w:val="32"/>
        </w:rPr>
        <w:t>(二)依據教育部「教育部所屬國立大學校院附設醫院獎勵金實施要點」之規定，國立臺灣大學附設醫院於</w:t>
      </w:r>
      <w:proofErr w:type="gramStart"/>
      <w:r w:rsidRPr="009A2283">
        <w:rPr>
          <w:rFonts w:ascii="標楷體" w:eastAsia="標楷體" w:hAnsi="標楷體" w:hint="eastAsia"/>
          <w:sz w:val="32"/>
          <w:szCs w:val="32"/>
        </w:rPr>
        <w:t>114</w:t>
      </w:r>
      <w:proofErr w:type="gramEnd"/>
      <w:r w:rsidRPr="009A2283">
        <w:rPr>
          <w:rFonts w:ascii="標楷體" w:eastAsia="標楷體" w:hAnsi="標楷體" w:hint="eastAsia"/>
          <w:sz w:val="32"/>
          <w:szCs w:val="32"/>
        </w:rPr>
        <w:t>年度預算書中「用人費用」項下「獎金」中，編列績效獎勵金達29億6,032萬8千元，</w:t>
      </w:r>
      <w:r w:rsidRPr="009A2283">
        <w:rPr>
          <w:rFonts w:ascii="標楷體" w:eastAsia="標楷體" w:hAnsi="標楷體" w:hint="eastAsia"/>
          <w:bCs/>
          <w:sz w:val="32"/>
          <w:szCs w:val="32"/>
        </w:rPr>
        <w:t>國立成功大學附設醫院</w:t>
      </w:r>
      <w:r w:rsidRPr="009A2283">
        <w:rPr>
          <w:rFonts w:ascii="標楷體" w:eastAsia="標楷體" w:hAnsi="標楷體" w:hint="eastAsia"/>
          <w:sz w:val="32"/>
          <w:szCs w:val="32"/>
        </w:rPr>
        <w:t>則編列績效獎勵金達19億0,391萬6千元。本績效獎勵金為用人費用中占比最高之款項，甚至高過員工薪資本身，然長年以來基層人員從未能</w:t>
      </w:r>
      <w:proofErr w:type="gramStart"/>
      <w:r w:rsidRPr="009A2283">
        <w:rPr>
          <w:rFonts w:ascii="標楷體" w:eastAsia="標楷體" w:hAnsi="標楷體" w:hint="eastAsia"/>
          <w:sz w:val="32"/>
          <w:szCs w:val="32"/>
        </w:rPr>
        <w:t>瞭解本筆款項</w:t>
      </w:r>
      <w:proofErr w:type="gramEnd"/>
      <w:r w:rsidRPr="009A2283">
        <w:rPr>
          <w:rFonts w:ascii="標楷體" w:eastAsia="標楷體" w:hAnsi="標楷體" w:hint="eastAsia"/>
          <w:sz w:val="32"/>
          <w:szCs w:val="32"/>
        </w:rPr>
        <w:t>如何計算得出，臺大醫院及成大醫院亦未曾公告相關數據。關鍵在於績效獎勵金在源頭部分規定為「在年度財務不虧損之前提下，除藥品、材料費外，由門診、住院及急診診療收入23%以內按月提存，視盈虧狀況撥補分配，院方得依實際營運狀況向下調整</w:t>
      </w:r>
      <w:proofErr w:type="gramStart"/>
      <w:r w:rsidRPr="009A2283">
        <w:rPr>
          <w:rFonts w:ascii="標楷體" w:eastAsia="標楷體" w:hAnsi="標楷體" w:hint="eastAsia"/>
          <w:sz w:val="32"/>
          <w:szCs w:val="32"/>
        </w:rPr>
        <w:t>提撥</w:t>
      </w:r>
      <w:proofErr w:type="gramEnd"/>
      <w:r w:rsidRPr="009A2283">
        <w:rPr>
          <w:rFonts w:ascii="標楷體" w:eastAsia="標楷體" w:hAnsi="標楷體" w:hint="eastAsia"/>
          <w:sz w:val="32"/>
          <w:szCs w:val="32"/>
        </w:rPr>
        <w:t>比率」。而在末端部分規定則為「以相對點數分配及計算獎勵金。每點所代表之獎勵金金額，係由非醫師人員可分配之</w:t>
      </w:r>
      <w:proofErr w:type="gramStart"/>
      <w:r w:rsidRPr="009A2283">
        <w:rPr>
          <w:rFonts w:ascii="標楷體" w:eastAsia="標楷體" w:hAnsi="標楷體" w:hint="eastAsia"/>
          <w:sz w:val="32"/>
          <w:szCs w:val="32"/>
        </w:rPr>
        <w:t>獎勵金除以</w:t>
      </w:r>
      <w:proofErr w:type="gramEnd"/>
      <w:r w:rsidRPr="009A2283">
        <w:rPr>
          <w:rFonts w:ascii="標楷體" w:eastAsia="標楷體" w:hAnsi="標楷體" w:hint="eastAsia"/>
          <w:sz w:val="32"/>
          <w:szCs w:val="32"/>
        </w:rPr>
        <w:t>非醫師人員之總點數而得。但所屬部門得於實際發放時，於該</w:t>
      </w:r>
      <w:proofErr w:type="gramStart"/>
      <w:r w:rsidRPr="009A2283">
        <w:rPr>
          <w:rFonts w:ascii="標楷體" w:eastAsia="標楷體" w:hAnsi="標楷體" w:hint="eastAsia"/>
          <w:sz w:val="32"/>
          <w:szCs w:val="32"/>
        </w:rPr>
        <w:t>部門本類人員</w:t>
      </w:r>
      <w:proofErr w:type="gramEnd"/>
      <w:r w:rsidRPr="009A2283">
        <w:rPr>
          <w:rFonts w:ascii="標楷體" w:eastAsia="標楷體" w:hAnsi="標楷體" w:hint="eastAsia"/>
          <w:sz w:val="32"/>
          <w:szCs w:val="32"/>
        </w:rPr>
        <w:t>所獲總點數下，依該部門事先向院方報備之績效衡量標準，做必要調整」。綜上，顯示現行實務上雖應有一計算公式，然基層無從知悉公式中基本參數的具體數額</w:t>
      </w:r>
      <w:proofErr w:type="gramStart"/>
      <w:r w:rsidRPr="009A2283">
        <w:rPr>
          <w:rFonts w:ascii="標楷體" w:eastAsia="標楷體" w:hAnsi="標楷體" w:hint="eastAsia"/>
          <w:sz w:val="32"/>
          <w:szCs w:val="32"/>
        </w:rPr>
        <w:t>（</w:t>
      </w:r>
      <w:proofErr w:type="gramEnd"/>
      <w:r w:rsidRPr="009A2283">
        <w:rPr>
          <w:rFonts w:ascii="標楷體" w:eastAsia="標楷體" w:hAnsi="標楷體" w:hint="eastAsia"/>
          <w:sz w:val="32"/>
          <w:szCs w:val="32"/>
        </w:rPr>
        <w:t>如：醫院具體成本及收入</w:t>
      </w:r>
      <w:proofErr w:type="gramStart"/>
      <w:r w:rsidRPr="009A2283">
        <w:rPr>
          <w:rFonts w:ascii="標楷體" w:eastAsia="標楷體" w:hAnsi="標楷體" w:hint="eastAsia"/>
          <w:sz w:val="32"/>
          <w:szCs w:val="32"/>
        </w:rPr>
        <w:t>）</w:t>
      </w:r>
      <w:proofErr w:type="gramEnd"/>
      <w:r w:rsidRPr="009A2283">
        <w:rPr>
          <w:rFonts w:ascii="標楷體" w:eastAsia="標楷體" w:hAnsi="標楷體" w:hint="eastAsia"/>
          <w:sz w:val="32"/>
          <w:szCs w:val="32"/>
        </w:rPr>
        <w:t>，同時公式中各項參數亦有醫院自行調整決策之空間</w:t>
      </w:r>
      <w:proofErr w:type="gramStart"/>
      <w:r w:rsidRPr="009A2283">
        <w:rPr>
          <w:rFonts w:ascii="標楷體" w:eastAsia="標楷體" w:hAnsi="標楷體" w:hint="eastAsia"/>
          <w:sz w:val="32"/>
          <w:szCs w:val="32"/>
        </w:rPr>
        <w:t>（</w:t>
      </w:r>
      <w:proofErr w:type="gramEnd"/>
      <w:r w:rsidRPr="009A2283">
        <w:rPr>
          <w:rFonts w:ascii="標楷體" w:eastAsia="標楷體" w:hAnsi="標楷體" w:hint="eastAsia"/>
          <w:sz w:val="32"/>
          <w:szCs w:val="32"/>
        </w:rPr>
        <w:t>如：盈餘</w:t>
      </w:r>
      <w:proofErr w:type="gramStart"/>
      <w:r w:rsidRPr="009A2283">
        <w:rPr>
          <w:rFonts w:ascii="標楷體" w:eastAsia="標楷體" w:hAnsi="標楷體" w:hint="eastAsia"/>
          <w:sz w:val="32"/>
          <w:szCs w:val="32"/>
        </w:rPr>
        <w:t>提撥</w:t>
      </w:r>
      <w:proofErr w:type="gramEnd"/>
      <w:r w:rsidRPr="009A2283">
        <w:rPr>
          <w:rFonts w:ascii="標楷體" w:eastAsia="標楷體" w:hAnsi="標楷體" w:hint="eastAsia"/>
          <w:sz w:val="32"/>
          <w:szCs w:val="32"/>
        </w:rPr>
        <w:t>比率、各單位各職類人員分得額度、各</w:t>
      </w:r>
      <w:proofErr w:type="gramStart"/>
      <w:r w:rsidRPr="009A2283">
        <w:rPr>
          <w:rFonts w:ascii="標楷體" w:eastAsia="標楷體" w:hAnsi="標楷體" w:hint="eastAsia"/>
          <w:sz w:val="32"/>
          <w:szCs w:val="32"/>
        </w:rPr>
        <w:t>單位加扣點</w:t>
      </w:r>
      <w:proofErr w:type="gramEnd"/>
      <w:r w:rsidRPr="009A2283">
        <w:rPr>
          <w:rFonts w:ascii="標楷體" w:eastAsia="標楷體" w:hAnsi="標楷體" w:hint="eastAsia"/>
          <w:sz w:val="32"/>
          <w:szCs w:val="32"/>
        </w:rPr>
        <w:t>標準</w:t>
      </w:r>
      <w:proofErr w:type="gramStart"/>
      <w:r w:rsidRPr="009A2283">
        <w:rPr>
          <w:rFonts w:ascii="標楷體" w:eastAsia="標楷體" w:hAnsi="標楷體" w:hint="eastAsia"/>
          <w:sz w:val="32"/>
          <w:szCs w:val="32"/>
        </w:rPr>
        <w:t>）</w:t>
      </w:r>
      <w:proofErr w:type="gramEnd"/>
      <w:r w:rsidRPr="009A2283">
        <w:rPr>
          <w:rFonts w:ascii="標楷體" w:eastAsia="標楷體" w:hAnsi="標楷體" w:hint="eastAsia"/>
          <w:sz w:val="32"/>
          <w:szCs w:val="32"/>
        </w:rPr>
        <w:t>，而前述基本資訊國立臺灣大學附設醫院及</w:t>
      </w:r>
      <w:r w:rsidRPr="009A2283">
        <w:rPr>
          <w:rFonts w:ascii="標楷體" w:eastAsia="標楷體" w:hAnsi="標楷體" w:hint="eastAsia"/>
          <w:bCs/>
          <w:sz w:val="32"/>
          <w:szCs w:val="32"/>
        </w:rPr>
        <w:t>國立成功大學附設醫院</w:t>
      </w:r>
      <w:r w:rsidRPr="009A2283">
        <w:rPr>
          <w:rFonts w:ascii="標楷體" w:eastAsia="標楷體" w:hAnsi="標楷體" w:hint="eastAsia"/>
          <w:sz w:val="32"/>
          <w:szCs w:val="32"/>
        </w:rPr>
        <w:t>皆未曾公告，致使基層無從</w:t>
      </w:r>
      <w:proofErr w:type="gramStart"/>
      <w:r w:rsidRPr="009A2283">
        <w:rPr>
          <w:rFonts w:ascii="標楷體" w:eastAsia="標楷體" w:hAnsi="標楷體" w:hint="eastAsia"/>
          <w:sz w:val="32"/>
          <w:szCs w:val="32"/>
        </w:rPr>
        <w:t>檢視本筆獎勵</w:t>
      </w:r>
      <w:proofErr w:type="gramEnd"/>
      <w:r w:rsidRPr="009A2283">
        <w:rPr>
          <w:rFonts w:ascii="標楷體" w:eastAsia="標楷體" w:hAnsi="標楷體" w:hint="eastAsia"/>
          <w:sz w:val="32"/>
          <w:szCs w:val="32"/>
        </w:rPr>
        <w:t xml:space="preserve">金總額、計算及分配是否合理。 </w:t>
      </w:r>
      <w:proofErr w:type="gramStart"/>
      <w:r w:rsidRPr="009A2283">
        <w:rPr>
          <w:rFonts w:ascii="標楷體" w:eastAsia="標楷體" w:hAnsi="標楷體" w:hint="eastAsia"/>
          <w:sz w:val="32"/>
          <w:szCs w:val="32"/>
        </w:rPr>
        <w:t>爰</w:t>
      </w:r>
      <w:proofErr w:type="gramEnd"/>
      <w:r w:rsidRPr="009A2283">
        <w:rPr>
          <w:rFonts w:ascii="標楷體" w:eastAsia="標楷體" w:hAnsi="標楷體" w:hint="eastAsia"/>
          <w:sz w:val="32"/>
          <w:szCs w:val="32"/>
        </w:rPr>
        <w:t>要求國立臺灣大學附設醫院應定期於每月將績效獎勵金撥付員工時，同時將前述</w:t>
      </w:r>
      <w:proofErr w:type="gramStart"/>
      <w:r w:rsidRPr="009A2283">
        <w:rPr>
          <w:rFonts w:ascii="標楷體" w:eastAsia="標楷體" w:hAnsi="標楷體" w:hint="eastAsia"/>
          <w:sz w:val="32"/>
          <w:szCs w:val="32"/>
        </w:rPr>
        <w:t>提撥</w:t>
      </w:r>
      <w:proofErr w:type="gramEnd"/>
      <w:r w:rsidRPr="009A2283">
        <w:rPr>
          <w:rFonts w:ascii="標楷體" w:eastAsia="標楷體" w:hAnsi="標楷體" w:hint="eastAsia"/>
          <w:sz w:val="32"/>
          <w:szCs w:val="32"/>
        </w:rPr>
        <w:t>公式、計算方式、</w:t>
      </w:r>
      <w:proofErr w:type="gramStart"/>
      <w:r w:rsidRPr="009A2283">
        <w:rPr>
          <w:rFonts w:ascii="標楷體" w:eastAsia="標楷體" w:hAnsi="標楷體" w:hint="eastAsia"/>
          <w:sz w:val="32"/>
          <w:szCs w:val="32"/>
        </w:rPr>
        <w:t>提撥</w:t>
      </w:r>
      <w:proofErr w:type="gramEnd"/>
      <w:r w:rsidRPr="009A2283">
        <w:rPr>
          <w:rFonts w:ascii="標楷體" w:eastAsia="標楷體" w:hAnsi="標楷體" w:hint="eastAsia"/>
          <w:sz w:val="32"/>
          <w:szCs w:val="32"/>
        </w:rPr>
        <w:t>比率、</w:t>
      </w:r>
      <w:r>
        <w:rPr>
          <w:rFonts w:ascii="標楷體" w:eastAsia="標楷體" w:hAnsi="標楷體" w:hint="eastAsia"/>
          <w:sz w:val="32"/>
          <w:szCs w:val="32"/>
        </w:rPr>
        <w:t>各職類人員</w:t>
      </w:r>
      <w:r w:rsidRPr="009A2283">
        <w:rPr>
          <w:rFonts w:ascii="標楷體" w:eastAsia="標楷體" w:hAnsi="標楷體" w:hint="eastAsia"/>
          <w:sz w:val="32"/>
          <w:szCs w:val="32"/>
        </w:rPr>
        <w:t>可計算點數等基礎資訊，公開揭示予醫院內部網站，使員</w:t>
      </w:r>
      <w:r w:rsidRPr="009A2283">
        <w:rPr>
          <w:rFonts w:ascii="標楷體" w:eastAsia="標楷體" w:hAnsi="標楷體" w:hint="eastAsia"/>
          <w:sz w:val="32"/>
          <w:szCs w:val="32"/>
        </w:rPr>
        <w:lastRenderedPageBreak/>
        <w:t>工得以確實掌握其獲得之獎勵金數額之計算方式，並於3個月內向立法院教育及文化委員會提出書面報告。30</w:t>
      </w:r>
    </w:p>
    <w:p w14:paraId="7359956E" w14:textId="77777777" w:rsidR="006829A8" w:rsidRPr="009A2283" w:rsidRDefault="006829A8" w:rsidP="00540B1A">
      <w:pPr>
        <w:overflowPunct w:val="0"/>
        <w:spacing w:line="500" w:lineRule="exact"/>
        <w:ind w:leftChars="1250" w:left="3000"/>
        <w:jc w:val="both"/>
        <w:rPr>
          <w:rFonts w:ascii="標楷體" w:eastAsia="標楷體" w:hAnsi="標楷體"/>
          <w:sz w:val="32"/>
          <w:szCs w:val="32"/>
        </w:rPr>
      </w:pPr>
      <w:r w:rsidRPr="009A2283">
        <w:rPr>
          <w:rFonts w:ascii="標楷體" w:eastAsia="標楷體" w:hAnsi="標楷體" w:hint="eastAsia"/>
          <w:sz w:val="32"/>
          <w:szCs w:val="32"/>
        </w:rPr>
        <w:t>提案人：洪孟楷</w:t>
      </w:r>
    </w:p>
    <w:p w14:paraId="4EC680EA" w14:textId="77777777" w:rsidR="006829A8" w:rsidRPr="009A2283" w:rsidRDefault="006829A8" w:rsidP="00540B1A">
      <w:pPr>
        <w:overflowPunct w:val="0"/>
        <w:spacing w:line="500" w:lineRule="exact"/>
        <w:ind w:leftChars="1250" w:left="3000"/>
        <w:jc w:val="both"/>
        <w:rPr>
          <w:rFonts w:ascii="標楷體" w:eastAsia="標楷體" w:hAnsi="標楷體"/>
          <w:sz w:val="32"/>
          <w:szCs w:val="32"/>
        </w:rPr>
      </w:pPr>
      <w:r w:rsidRPr="009A2283">
        <w:rPr>
          <w:rFonts w:ascii="標楷體" w:eastAsia="標楷體" w:hAnsi="標楷體" w:hint="eastAsia"/>
          <w:sz w:val="32"/>
          <w:szCs w:val="32"/>
        </w:rPr>
        <w:t>連署人：林倩綺  萬美玲　葛如鈞</w:t>
      </w:r>
    </w:p>
    <w:p w14:paraId="304C76D6" w14:textId="77777777" w:rsidR="006829A8" w:rsidRPr="009A2283"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9A2283">
        <w:rPr>
          <w:rFonts w:ascii="標楷體" w:eastAsia="標楷體" w:hAnsi="標楷體" w:hint="eastAsia"/>
          <w:sz w:val="32"/>
          <w:szCs w:val="32"/>
        </w:rPr>
        <w:t>(</w:t>
      </w:r>
      <w:r w:rsidRPr="00844D38">
        <w:rPr>
          <w:rFonts w:ascii="標楷體" w:eastAsia="標楷體" w:hAnsi="標楷體" w:hint="eastAsia"/>
          <w:sz w:val="32"/>
          <w:szCs w:val="32"/>
        </w:rPr>
        <w:t>三)有</w:t>
      </w:r>
      <w:proofErr w:type="gramStart"/>
      <w:r w:rsidRPr="00844D38">
        <w:rPr>
          <w:rFonts w:ascii="標楷體" w:eastAsia="標楷體" w:hAnsi="標楷體" w:hint="eastAsia"/>
          <w:sz w:val="32"/>
          <w:szCs w:val="32"/>
        </w:rPr>
        <w:t>鑑</w:t>
      </w:r>
      <w:proofErr w:type="gramEnd"/>
      <w:r w:rsidRPr="00844D38">
        <w:rPr>
          <w:rFonts w:ascii="標楷體" w:eastAsia="標楷體" w:hAnsi="標楷體" w:hint="eastAsia"/>
          <w:sz w:val="32"/>
          <w:szCs w:val="32"/>
        </w:rPr>
        <w:t>於國立臺灣大學附設醫院在</w:t>
      </w:r>
      <w:proofErr w:type="gramStart"/>
      <w:r w:rsidRPr="00844D38">
        <w:rPr>
          <w:rFonts w:ascii="標楷體" w:eastAsia="標楷體" w:hAnsi="標楷體" w:hint="eastAsia"/>
          <w:sz w:val="32"/>
          <w:szCs w:val="32"/>
        </w:rPr>
        <w:t>114</w:t>
      </w:r>
      <w:proofErr w:type="gramEnd"/>
      <w:r w:rsidRPr="00844D38">
        <w:rPr>
          <w:rFonts w:ascii="標楷體" w:eastAsia="標楷體" w:hAnsi="標楷體" w:hint="eastAsia"/>
          <w:sz w:val="32"/>
          <w:szCs w:val="32"/>
        </w:rPr>
        <w:t>年度，將接受新北市政府基於照顧偏遠地區民眾責任補助經費1</w:t>
      </w:r>
      <w:r>
        <w:rPr>
          <w:rFonts w:ascii="標楷體" w:eastAsia="標楷體" w:hAnsi="標楷體"/>
          <w:sz w:val="32"/>
          <w:szCs w:val="32"/>
        </w:rPr>
        <w:t>,</w:t>
      </w:r>
      <w:r w:rsidRPr="00844D38">
        <w:rPr>
          <w:rFonts w:ascii="標楷體" w:eastAsia="標楷體" w:hAnsi="標楷體" w:hint="eastAsia"/>
          <w:sz w:val="32"/>
          <w:szCs w:val="32"/>
        </w:rPr>
        <w:t>000萬元，並編列於合併其他業務收入預算項目內。然而，考量相關業務執行規劃與編列內容，尚因有欠詳實，致使照顧新北市偏遠地區民眾恐有落實上不周之處，</w:t>
      </w:r>
      <w:proofErr w:type="gramStart"/>
      <w:r w:rsidRPr="00844D38">
        <w:rPr>
          <w:rFonts w:ascii="標楷體" w:eastAsia="標楷體" w:hAnsi="標楷體" w:hint="eastAsia"/>
          <w:sz w:val="32"/>
          <w:szCs w:val="32"/>
        </w:rPr>
        <w:t>爰</w:t>
      </w:r>
      <w:proofErr w:type="gramEnd"/>
      <w:r>
        <w:rPr>
          <w:rFonts w:ascii="標楷體" w:eastAsia="標楷體" w:hAnsi="標楷體" w:hint="eastAsia"/>
          <w:sz w:val="32"/>
          <w:szCs w:val="32"/>
        </w:rPr>
        <w:t>請</w:t>
      </w:r>
      <w:r w:rsidRPr="00844D38">
        <w:rPr>
          <w:rFonts w:ascii="標楷體" w:eastAsia="標楷體" w:hAnsi="標楷體" w:hint="eastAsia"/>
          <w:sz w:val="32"/>
          <w:szCs w:val="32"/>
        </w:rPr>
        <w:t>國立臺灣大學附設醫院於</w:t>
      </w:r>
      <w:r>
        <w:rPr>
          <w:rFonts w:ascii="標楷體" w:eastAsia="標楷體" w:hAnsi="標楷體" w:hint="eastAsia"/>
          <w:sz w:val="32"/>
          <w:szCs w:val="32"/>
        </w:rPr>
        <w:t>1</w:t>
      </w:r>
      <w:r w:rsidRPr="00844D38">
        <w:rPr>
          <w:rFonts w:ascii="標楷體" w:eastAsia="標楷體" w:hAnsi="標楷體" w:hint="eastAsia"/>
          <w:sz w:val="32"/>
          <w:szCs w:val="32"/>
        </w:rPr>
        <w:t>個月內向立法院教育及文化委員會提</w:t>
      </w:r>
      <w:r>
        <w:rPr>
          <w:rFonts w:ascii="標楷體" w:eastAsia="標楷體" w:hAnsi="標楷體" w:hint="eastAsia"/>
          <w:sz w:val="32"/>
          <w:szCs w:val="32"/>
        </w:rPr>
        <w:t>出</w:t>
      </w:r>
      <w:r w:rsidRPr="00844D38">
        <w:rPr>
          <w:rFonts w:ascii="標楷體" w:eastAsia="標楷體" w:hAnsi="標楷體" w:hint="eastAsia"/>
          <w:sz w:val="32"/>
          <w:szCs w:val="32"/>
        </w:rPr>
        <w:t>書面報告。</w:t>
      </w:r>
      <w:r>
        <w:rPr>
          <w:rFonts w:ascii="標楷體" w:eastAsia="標楷體" w:hAnsi="標楷體" w:hint="eastAsia"/>
          <w:sz w:val="32"/>
          <w:szCs w:val="32"/>
        </w:rPr>
        <w:t>28</w:t>
      </w:r>
    </w:p>
    <w:p w14:paraId="0077C3D1" w14:textId="77777777" w:rsidR="006829A8" w:rsidRPr="009A2283" w:rsidRDefault="006829A8" w:rsidP="00540B1A">
      <w:pPr>
        <w:overflowPunct w:val="0"/>
        <w:spacing w:line="500" w:lineRule="exact"/>
        <w:ind w:leftChars="1250" w:left="3000"/>
        <w:jc w:val="both"/>
        <w:rPr>
          <w:rFonts w:ascii="標楷體" w:eastAsia="標楷體" w:hAnsi="標楷體"/>
          <w:sz w:val="32"/>
          <w:szCs w:val="32"/>
        </w:rPr>
      </w:pPr>
      <w:r w:rsidRPr="009A2283">
        <w:rPr>
          <w:rFonts w:ascii="標楷體" w:eastAsia="標楷體" w:hAnsi="標楷體" w:hint="eastAsia"/>
          <w:sz w:val="32"/>
          <w:szCs w:val="32"/>
        </w:rPr>
        <w:t>提案人：洪孟楷　林倩綺　葛如鈞</w:t>
      </w:r>
    </w:p>
    <w:p w14:paraId="0D9FD4C3" w14:textId="77777777" w:rsidR="006829A8" w:rsidRPr="009A2283" w:rsidRDefault="006829A8" w:rsidP="00540B1A">
      <w:pPr>
        <w:snapToGrid w:val="0"/>
        <w:spacing w:beforeLines="50" w:before="180" w:line="500" w:lineRule="exact"/>
        <w:ind w:left="640" w:hangingChars="200" w:hanging="640"/>
        <w:contextualSpacing/>
        <w:rPr>
          <w:rFonts w:ascii="標楷體" w:eastAsia="標楷體" w:hAnsi="標楷體"/>
          <w:sz w:val="32"/>
          <w:szCs w:val="32"/>
        </w:rPr>
      </w:pPr>
      <w:r w:rsidRPr="009A2283">
        <w:rPr>
          <w:rFonts w:ascii="標楷體" w:eastAsia="標楷體" w:hAnsi="標楷體" w:hint="eastAsia"/>
          <w:sz w:val="32"/>
          <w:szCs w:val="32"/>
        </w:rPr>
        <w:t>三、國立成功大學附設醫院作業</w:t>
      </w:r>
      <w:proofErr w:type="gramStart"/>
      <w:r w:rsidRPr="009A2283">
        <w:rPr>
          <w:rFonts w:ascii="標楷體" w:eastAsia="標楷體" w:hAnsi="標楷體" w:hint="eastAsia"/>
          <w:sz w:val="32"/>
          <w:szCs w:val="32"/>
        </w:rPr>
        <w:t>基金</w:t>
      </w:r>
      <w:r>
        <w:rPr>
          <w:rFonts w:ascii="標楷體" w:eastAsia="標楷體" w:hAnsi="標楷體" w:hint="eastAsia"/>
          <w:sz w:val="32"/>
          <w:szCs w:val="32"/>
        </w:rPr>
        <w:t>－照案</w:t>
      </w:r>
      <w:proofErr w:type="gramEnd"/>
      <w:r>
        <w:rPr>
          <w:rFonts w:ascii="標楷體" w:eastAsia="標楷體" w:hAnsi="標楷體" w:hint="eastAsia"/>
          <w:sz w:val="32"/>
          <w:szCs w:val="32"/>
        </w:rPr>
        <w:t>通過。另</w:t>
      </w:r>
      <w:r w:rsidRPr="009A2283">
        <w:rPr>
          <w:rFonts w:ascii="標楷體" w:eastAsia="標楷體" w:hAnsi="標楷體" w:hint="eastAsia"/>
          <w:sz w:val="32"/>
          <w:szCs w:val="32"/>
        </w:rPr>
        <w:t>通過</w:t>
      </w:r>
      <w:r w:rsidRPr="009A2283">
        <w:rPr>
          <w:rFonts w:ascii="標楷體" w:eastAsia="標楷體" w:hAnsi="標楷體" w:hint="eastAsia"/>
          <w:snapToGrid w:val="0"/>
          <w:sz w:val="32"/>
          <w:szCs w:val="32"/>
        </w:rPr>
        <w:t>決議</w:t>
      </w:r>
      <w:r w:rsidRPr="009A2283">
        <w:rPr>
          <w:rFonts w:ascii="標楷體" w:eastAsia="標楷體" w:hAnsi="標楷體" w:hint="eastAsia"/>
          <w:sz w:val="32"/>
          <w:szCs w:val="32"/>
        </w:rPr>
        <w:t>2項：</w:t>
      </w:r>
    </w:p>
    <w:p w14:paraId="47B1FA48" w14:textId="77777777" w:rsidR="006829A8" w:rsidRPr="009A2283"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9A2283">
        <w:rPr>
          <w:rFonts w:ascii="標楷體" w:eastAsia="標楷體" w:hAnsi="標楷體" w:hint="eastAsia"/>
          <w:sz w:val="32"/>
          <w:szCs w:val="32"/>
        </w:rPr>
        <w:t>(</w:t>
      </w:r>
      <w:proofErr w:type="gramStart"/>
      <w:r w:rsidRPr="009A2283">
        <w:rPr>
          <w:rFonts w:ascii="標楷體" w:eastAsia="標楷體" w:hAnsi="標楷體" w:hint="eastAsia"/>
          <w:sz w:val="32"/>
          <w:szCs w:val="32"/>
        </w:rPr>
        <w:t>一</w:t>
      </w:r>
      <w:proofErr w:type="gramEnd"/>
      <w:r w:rsidRPr="009A2283">
        <w:rPr>
          <w:rFonts w:ascii="標楷體" w:eastAsia="標楷體" w:hAnsi="標楷體" w:hint="eastAsia"/>
          <w:sz w:val="32"/>
          <w:szCs w:val="32"/>
        </w:rPr>
        <w:t>)依據教育部「教育部所屬國立大學校院附設醫院獎勵金實施要點」之規定，國立臺灣大學附設醫院於</w:t>
      </w:r>
      <w:proofErr w:type="gramStart"/>
      <w:r w:rsidRPr="009A2283">
        <w:rPr>
          <w:rFonts w:ascii="標楷體" w:eastAsia="標楷體" w:hAnsi="標楷體" w:hint="eastAsia"/>
          <w:sz w:val="32"/>
          <w:szCs w:val="32"/>
        </w:rPr>
        <w:t>114</w:t>
      </w:r>
      <w:proofErr w:type="gramEnd"/>
      <w:r w:rsidRPr="009A2283">
        <w:rPr>
          <w:rFonts w:ascii="標楷體" w:eastAsia="標楷體" w:hAnsi="標楷體" w:hint="eastAsia"/>
          <w:sz w:val="32"/>
          <w:szCs w:val="32"/>
        </w:rPr>
        <w:t>年度預算書中「用人費用」項下「獎金」中，編列績效獎勵金達29億6,032萬8千元，</w:t>
      </w:r>
      <w:r w:rsidRPr="009A2283">
        <w:rPr>
          <w:rFonts w:ascii="標楷體" w:eastAsia="標楷體" w:hAnsi="標楷體" w:hint="eastAsia"/>
          <w:bCs/>
          <w:sz w:val="32"/>
          <w:szCs w:val="32"/>
        </w:rPr>
        <w:t>國立成功大學附設醫院</w:t>
      </w:r>
      <w:r w:rsidRPr="009A2283">
        <w:rPr>
          <w:rFonts w:ascii="標楷體" w:eastAsia="標楷體" w:hAnsi="標楷體" w:hint="eastAsia"/>
          <w:sz w:val="32"/>
          <w:szCs w:val="32"/>
        </w:rPr>
        <w:t>則編列績效獎勵金達19億0,391萬6千元。本績效獎勵金為用人費用中占比最高之款項，甚至高過員工薪資本身，然長年以來基層人員從未能</w:t>
      </w:r>
      <w:proofErr w:type="gramStart"/>
      <w:r w:rsidRPr="009A2283">
        <w:rPr>
          <w:rFonts w:ascii="標楷體" w:eastAsia="標楷體" w:hAnsi="標楷體" w:hint="eastAsia"/>
          <w:sz w:val="32"/>
          <w:szCs w:val="32"/>
        </w:rPr>
        <w:t>瞭解本筆款項</w:t>
      </w:r>
      <w:proofErr w:type="gramEnd"/>
      <w:r w:rsidRPr="009A2283">
        <w:rPr>
          <w:rFonts w:ascii="標楷體" w:eastAsia="標楷體" w:hAnsi="標楷體" w:hint="eastAsia"/>
          <w:sz w:val="32"/>
          <w:szCs w:val="32"/>
        </w:rPr>
        <w:t>如何計算得出，臺大醫院及成大醫院亦未曾公告相關數據。關鍵在於績效獎勵金在源頭部分規定為「在年度財務不虧損之前提下，除藥品、材料費外，由門診、住院及急診診療收入23%以內按月提存，視盈虧狀況撥補分配，院方得依實際營運狀況向下調整</w:t>
      </w:r>
      <w:proofErr w:type="gramStart"/>
      <w:r w:rsidRPr="009A2283">
        <w:rPr>
          <w:rFonts w:ascii="標楷體" w:eastAsia="標楷體" w:hAnsi="標楷體" w:hint="eastAsia"/>
          <w:sz w:val="32"/>
          <w:szCs w:val="32"/>
        </w:rPr>
        <w:t>提撥</w:t>
      </w:r>
      <w:proofErr w:type="gramEnd"/>
      <w:r w:rsidRPr="009A2283">
        <w:rPr>
          <w:rFonts w:ascii="標楷體" w:eastAsia="標楷體" w:hAnsi="標楷體" w:hint="eastAsia"/>
          <w:sz w:val="32"/>
          <w:szCs w:val="32"/>
        </w:rPr>
        <w:t>比率」。而在末端部分規定則為「以相對點數分配及計算獎勵金。每點所代表之獎勵金金額，係由非醫師人員可分配之</w:t>
      </w:r>
      <w:proofErr w:type="gramStart"/>
      <w:r w:rsidRPr="009A2283">
        <w:rPr>
          <w:rFonts w:ascii="標楷體" w:eastAsia="標楷體" w:hAnsi="標楷體" w:hint="eastAsia"/>
          <w:sz w:val="32"/>
          <w:szCs w:val="32"/>
        </w:rPr>
        <w:t>獎勵金除以</w:t>
      </w:r>
      <w:proofErr w:type="gramEnd"/>
      <w:r w:rsidRPr="009A2283">
        <w:rPr>
          <w:rFonts w:ascii="標楷體" w:eastAsia="標楷體" w:hAnsi="標楷體" w:hint="eastAsia"/>
          <w:sz w:val="32"/>
          <w:szCs w:val="32"/>
        </w:rPr>
        <w:t>非醫師人員之總點數而得。但所屬部門得於實際發放時，於該</w:t>
      </w:r>
      <w:proofErr w:type="gramStart"/>
      <w:r w:rsidRPr="009A2283">
        <w:rPr>
          <w:rFonts w:ascii="標楷體" w:eastAsia="標楷體" w:hAnsi="標楷體" w:hint="eastAsia"/>
          <w:sz w:val="32"/>
          <w:szCs w:val="32"/>
        </w:rPr>
        <w:t>部門本類人員</w:t>
      </w:r>
      <w:proofErr w:type="gramEnd"/>
      <w:r w:rsidRPr="009A2283">
        <w:rPr>
          <w:rFonts w:ascii="標楷體" w:eastAsia="標楷體" w:hAnsi="標楷體" w:hint="eastAsia"/>
          <w:sz w:val="32"/>
          <w:szCs w:val="32"/>
        </w:rPr>
        <w:t>所獲總點數下，依該部門事先向院方報備之績效衡</w:t>
      </w:r>
      <w:r w:rsidRPr="009A2283">
        <w:rPr>
          <w:rFonts w:ascii="標楷體" w:eastAsia="標楷體" w:hAnsi="標楷體" w:hint="eastAsia"/>
          <w:sz w:val="32"/>
          <w:szCs w:val="32"/>
        </w:rPr>
        <w:lastRenderedPageBreak/>
        <w:t>量標準，做必要調整」。綜上，顯示現行實務上雖應有一計算公式，然基層無從知悉公式中基本參數的具體數額</w:t>
      </w:r>
      <w:proofErr w:type="gramStart"/>
      <w:r w:rsidRPr="009A2283">
        <w:rPr>
          <w:rFonts w:ascii="標楷體" w:eastAsia="標楷體" w:hAnsi="標楷體" w:hint="eastAsia"/>
          <w:sz w:val="32"/>
          <w:szCs w:val="32"/>
        </w:rPr>
        <w:t>（</w:t>
      </w:r>
      <w:proofErr w:type="gramEnd"/>
      <w:r w:rsidRPr="009A2283">
        <w:rPr>
          <w:rFonts w:ascii="標楷體" w:eastAsia="標楷體" w:hAnsi="標楷體" w:hint="eastAsia"/>
          <w:sz w:val="32"/>
          <w:szCs w:val="32"/>
        </w:rPr>
        <w:t>如：醫院具體成本及收入</w:t>
      </w:r>
      <w:proofErr w:type="gramStart"/>
      <w:r w:rsidRPr="009A2283">
        <w:rPr>
          <w:rFonts w:ascii="標楷體" w:eastAsia="標楷體" w:hAnsi="標楷體" w:hint="eastAsia"/>
          <w:sz w:val="32"/>
          <w:szCs w:val="32"/>
        </w:rPr>
        <w:t>）</w:t>
      </w:r>
      <w:proofErr w:type="gramEnd"/>
      <w:r w:rsidRPr="009A2283">
        <w:rPr>
          <w:rFonts w:ascii="標楷體" w:eastAsia="標楷體" w:hAnsi="標楷體" w:hint="eastAsia"/>
          <w:sz w:val="32"/>
          <w:szCs w:val="32"/>
        </w:rPr>
        <w:t>，同時公式中各項參數亦有醫院自行調整決策之空間</w:t>
      </w:r>
      <w:proofErr w:type="gramStart"/>
      <w:r w:rsidRPr="009A2283">
        <w:rPr>
          <w:rFonts w:ascii="標楷體" w:eastAsia="標楷體" w:hAnsi="標楷體" w:hint="eastAsia"/>
          <w:sz w:val="32"/>
          <w:szCs w:val="32"/>
        </w:rPr>
        <w:t>（</w:t>
      </w:r>
      <w:proofErr w:type="gramEnd"/>
      <w:r w:rsidRPr="009A2283">
        <w:rPr>
          <w:rFonts w:ascii="標楷體" w:eastAsia="標楷體" w:hAnsi="標楷體" w:hint="eastAsia"/>
          <w:sz w:val="32"/>
          <w:szCs w:val="32"/>
        </w:rPr>
        <w:t>如：盈餘</w:t>
      </w:r>
      <w:proofErr w:type="gramStart"/>
      <w:r w:rsidRPr="009A2283">
        <w:rPr>
          <w:rFonts w:ascii="標楷體" w:eastAsia="標楷體" w:hAnsi="標楷體" w:hint="eastAsia"/>
          <w:sz w:val="32"/>
          <w:szCs w:val="32"/>
        </w:rPr>
        <w:t>提撥</w:t>
      </w:r>
      <w:proofErr w:type="gramEnd"/>
      <w:r w:rsidRPr="009A2283">
        <w:rPr>
          <w:rFonts w:ascii="標楷體" w:eastAsia="標楷體" w:hAnsi="標楷體" w:hint="eastAsia"/>
          <w:sz w:val="32"/>
          <w:szCs w:val="32"/>
        </w:rPr>
        <w:t>比率、各單位各職類人員分得額度、各</w:t>
      </w:r>
      <w:proofErr w:type="gramStart"/>
      <w:r w:rsidRPr="009A2283">
        <w:rPr>
          <w:rFonts w:ascii="標楷體" w:eastAsia="標楷體" w:hAnsi="標楷體" w:hint="eastAsia"/>
          <w:sz w:val="32"/>
          <w:szCs w:val="32"/>
        </w:rPr>
        <w:t>單位加扣點</w:t>
      </w:r>
      <w:proofErr w:type="gramEnd"/>
      <w:r w:rsidRPr="009A2283">
        <w:rPr>
          <w:rFonts w:ascii="標楷體" w:eastAsia="標楷體" w:hAnsi="標楷體" w:hint="eastAsia"/>
          <w:sz w:val="32"/>
          <w:szCs w:val="32"/>
        </w:rPr>
        <w:t>標準</w:t>
      </w:r>
      <w:proofErr w:type="gramStart"/>
      <w:r w:rsidRPr="009A2283">
        <w:rPr>
          <w:rFonts w:ascii="標楷體" w:eastAsia="標楷體" w:hAnsi="標楷體" w:hint="eastAsia"/>
          <w:sz w:val="32"/>
          <w:szCs w:val="32"/>
        </w:rPr>
        <w:t>）</w:t>
      </w:r>
      <w:proofErr w:type="gramEnd"/>
      <w:r w:rsidRPr="009A2283">
        <w:rPr>
          <w:rFonts w:ascii="標楷體" w:eastAsia="標楷體" w:hAnsi="標楷體" w:hint="eastAsia"/>
          <w:sz w:val="32"/>
          <w:szCs w:val="32"/>
        </w:rPr>
        <w:t>，而前述基本資訊國立臺灣大學附設醫院及</w:t>
      </w:r>
      <w:r w:rsidRPr="009A2283">
        <w:rPr>
          <w:rFonts w:ascii="標楷體" w:eastAsia="標楷體" w:hAnsi="標楷體" w:hint="eastAsia"/>
          <w:bCs/>
          <w:sz w:val="32"/>
          <w:szCs w:val="32"/>
        </w:rPr>
        <w:t>國立成功大學附設醫院</w:t>
      </w:r>
      <w:r w:rsidRPr="009A2283">
        <w:rPr>
          <w:rFonts w:ascii="標楷體" w:eastAsia="標楷體" w:hAnsi="標楷體" w:hint="eastAsia"/>
          <w:sz w:val="32"/>
          <w:szCs w:val="32"/>
        </w:rPr>
        <w:t>未曾公告，致使基層無從</w:t>
      </w:r>
      <w:proofErr w:type="gramStart"/>
      <w:r w:rsidRPr="009A2283">
        <w:rPr>
          <w:rFonts w:ascii="標楷體" w:eastAsia="標楷體" w:hAnsi="標楷體" w:hint="eastAsia"/>
          <w:sz w:val="32"/>
          <w:szCs w:val="32"/>
        </w:rPr>
        <w:t>檢視本筆獎勵</w:t>
      </w:r>
      <w:proofErr w:type="gramEnd"/>
      <w:r w:rsidRPr="009A2283">
        <w:rPr>
          <w:rFonts w:ascii="標楷體" w:eastAsia="標楷體" w:hAnsi="標楷體" w:hint="eastAsia"/>
          <w:sz w:val="32"/>
          <w:szCs w:val="32"/>
        </w:rPr>
        <w:t xml:space="preserve">金總額、計算及分配是否合理。 </w:t>
      </w:r>
      <w:proofErr w:type="gramStart"/>
      <w:r w:rsidRPr="009A2283">
        <w:rPr>
          <w:rFonts w:ascii="標楷體" w:eastAsia="標楷體" w:hAnsi="標楷體" w:hint="eastAsia"/>
          <w:sz w:val="32"/>
          <w:szCs w:val="32"/>
        </w:rPr>
        <w:t>爰</w:t>
      </w:r>
      <w:proofErr w:type="gramEnd"/>
      <w:r w:rsidRPr="009A2283">
        <w:rPr>
          <w:rFonts w:ascii="標楷體" w:eastAsia="標楷體" w:hAnsi="標楷體" w:hint="eastAsia"/>
          <w:sz w:val="32"/>
          <w:szCs w:val="32"/>
        </w:rPr>
        <w:t>要求</w:t>
      </w:r>
      <w:r w:rsidRPr="009A2283">
        <w:rPr>
          <w:rFonts w:ascii="標楷體" w:eastAsia="標楷體" w:hAnsi="標楷體" w:hint="eastAsia"/>
          <w:bCs/>
          <w:sz w:val="32"/>
          <w:szCs w:val="32"/>
        </w:rPr>
        <w:t>國立成功大學附設醫院</w:t>
      </w:r>
      <w:r w:rsidRPr="009A2283">
        <w:rPr>
          <w:rFonts w:ascii="標楷體" w:eastAsia="標楷體" w:hAnsi="標楷體" w:hint="eastAsia"/>
          <w:sz w:val="32"/>
          <w:szCs w:val="32"/>
        </w:rPr>
        <w:t>應於每次將績效獎勵金撥付員工時，同時將前述</w:t>
      </w:r>
      <w:proofErr w:type="gramStart"/>
      <w:r w:rsidRPr="009A2283">
        <w:rPr>
          <w:rFonts w:ascii="標楷體" w:eastAsia="標楷體" w:hAnsi="標楷體" w:hint="eastAsia"/>
          <w:sz w:val="32"/>
          <w:szCs w:val="32"/>
        </w:rPr>
        <w:t>提撥</w:t>
      </w:r>
      <w:proofErr w:type="gramEnd"/>
      <w:r w:rsidRPr="009A2283">
        <w:rPr>
          <w:rFonts w:ascii="標楷體" w:eastAsia="標楷體" w:hAnsi="標楷體" w:hint="eastAsia"/>
          <w:sz w:val="32"/>
          <w:szCs w:val="32"/>
        </w:rPr>
        <w:t>公式、計算方式、</w:t>
      </w:r>
      <w:proofErr w:type="gramStart"/>
      <w:r w:rsidRPr="009A2283">
        <w:rPr>
          <w:rFonts w:ascii="標楷體" w:eastAsia="標楷體" w:hAnsi="標楷體" w:hint="eastAsia"/>
          <w:sz w:val="32"/>
          <w:szCs w:val="32"/>
        </w:rPr>
        <w:t>提撥</w:t>
      </w:r>
      <w:proofErr w:type="gramEnd"/>
      <w:r w:rsidRPr="009A2283">
        <w:rPr>
          <w:rFonts w:ascii="標楷體" w:eastAsia="標楷體" w:hAnsi="標楷體" w:hint="eastAsia"/>
          <w:sz w:val="32"/>
          <w:szCs w:val="32"/>
        </w:rPr>
        <w:t>比率、各職類可計算點數等基礎資訊，公開揭示予醫院內部網站，使員工得以確實掌握其獲得之獎勵金數額之計算方式。31</w:t>
      </w:r>
    </w:p>
    <w:p w14:paraId="11DB7F67" w14:textId="77777777" w:rsidR="006829A8" w:rsidRPr="009A2283" w:rsidRDefault="006829A8" w:rsidP="00540B1A">
      <w:pPr>
        <w:overflowPunct w:val="0"/>
        <w:spacing w:line="500" w:lineRule="exact"/>
        <w:ind w:leftChars="1250" w:left="3000"/>
        <w:jc w:val="both"/>
        <w:rPr>
          <w:rFonts w:ascii="標楷體" w:eastAsia="標楷體" w:hAnsi="標楷體"/>
          <w:sz w:val="32"/>
          <w:szCs w:val="32"/>
        </w:rPr>
      </w:pPr>
      <w:r w:rsidRPr="009A2283">
        <w:rPr>
          <w:rFonts w:ascii="標楷體" w:eastAsia="標楷體" w:hAnsi="標楷體" w:hint="eastAsia"/>
          <w:sz w:val="32"/>
          <w:szCs w:val="32"/>
        </w:rPr>
        <w:t>提案人：洪孟楷</w:t>
      </w:r>
    </w:p>
    <w:p w14:paraId="2CB3491E" w14:textId="77777777" w:rsidR="006829A8" w:rsidRPr="009A2283" w:rsidRDefault="006829A8" w:rsidP="00540B1A">
      <w:pPr>
        <w:overflowPunct w:val="0"/>
        <w:spacing w:line="500" w:lineRule="exact"/>
        <w:ind w:leftChars="1250" w:left="3000"/>
        <w:jc w:val="both"/>
        <w:rPr>
          <w:rFonts w:ascii="標楷體" w:eastAsia="標楷體" w:hAnsi="標楷體"/>
          <w:sz w:val="32"/>
          <w:szCs w:val="32"/>
        </w:rPr>
      </w:pPr>
      <w:r w:rsidRPr="009A2283">
        <w:rPr>
          <w:rFonts w:ascii="標楷體" w:eastAsia="標楷體" w:hAnsi="標楷體" w:hint="eastAsia"/>
          <w:sz w:val="32"/>
          <w:szCs w:val="32"/>
        </w:rPr>
        <w:t>連署人：林倩綺  萬美玲　葛如鈞</w:t>
      </w:r>
    </w:p>
    <w:p w14:paraId="7508CE4D" w14:textId="77777777" w:rsidR="006829A8" w:rsidRPr="009A2283"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9A2283">
        <w:rPr>
          <w:rFonts w:ascii="標楷體" w:eastAsia="標楷體" w:hAnsi="標楷體" w:hint="eastAsia"/>
          <w:sz w:val="32"/>
          <w:szCs w:val="32"/>
        </w:rPr>
        <w:t>(二)長年以來，教育部轄下醫院（國立臺灣大學附設醫院、</w:t>
      </w:r>
      <w:r w:rsidRPr="009A2283">
        <w:rPr>
          <w:rFonts w:ascii="標楷體" w:eastAsia="標楷體" w:hAnsi="標楷體" w:hint="eastAsia"/>
          <w:bCs/>
          <w:sz w:val="32"/>
          <w:szCs w:val="32"/>
        </w:rPr>
        <w:t>國立成功大學附設醫院</w:t>
      </w:r>
      <w:r w:rsidRPr="009A2283">
        <w:rPr>
          <w:rFonts w:ascii="標楷體" w:eastAsia="標楷體" w:hAnsi="標楷體" w:hint="eastAsia"/>
          <w:sz w:val="32"/>
          <w:szCs w:val="32"/>
        </w:rPr>
        <w:t>及</w:t>
      </w:r>
      <w:r w:rsidRPr="009A2283">
        <w:rPr>
          <w:rFonts w:ascii="標楷體" w:eastAsia="標楷體" w:hAnsi="標楷體" w:hint="eastAsia"/>
          <w:bCs/>
          <w:sz w:val="32"/>
          <w:szCs w:val="32"/>
        </w:rPr>
        <w:t>國立陽明交通大學附設醫院</w:t>
      </w:r>
      <w:r w:rsidRPr="009A2283">
        <w:rPr>
          <w:rFonts w:ascii="標楷體" w:eastAsia="標楷體" w:hAnsi="標楷體" w:hint="eastAsia"/>
          <w:sz w:val="32"/>
          <w:szCs w:val="32"/>
        </w:rPr>
        <w:t>）設有最小加班申請單位之不合理規定，其中公職人員為1小時、</w:t>
      </w:r>
      <w:proofErr w:type="gramStart"/>
      <w:r w:rsidRPr="009A2283">
        <w:rPr>
          <w:rFonts w:ascii="標楷體" w:eastAsia="標楷體" w:hAnsi="標楷體" w:hint="eastAsia"/>
          <w:sz w:val="32"/>
          <w:szCs w:val="32"/>
        </w:rPr>
        <w:t>院聘勞基法</w:t>
      </w:r>
      <w:proofErr w:type="gramEnd"/>
      <w:r w:rsidRPr="009A2283">
        <w:rPr>
          <w:rFonts w:ascii="標楷體" w:eastAsia="標楷體" w:hAnsi="標楷體" w:hint="eastAsia"/>
          <w:sz w:val="32"/>
          <w:szCs w:val="32"/>
        </w:rPr>
        <w:t>人員則為30分鐘，造成員工辛勤加班未達最小單位之餘數淪為「做功德」，形同醫院長年實質欠發員工工資。經基層團體爭取及民意代表協調推進下，臺大醫院及成大</w:t>
      </w:r>
      <w:proofErr w:type="gramStart"/>
      <w:r w:rsidRPr="009A2283">
        <w:rPr>
          <w:rFonts w:ascii="標楷體" w:eastAsia="標楷體" w:hAnsi="標楷體" w:hint="eastAsia"/>
          <w:sz w:val="32"/>
          <w:szCs w:val="32"/>
        </w:rPr>
        <w:t>醫院均以明確</w:t>
      </w:r>
      <w:proofErr w:type="gramEnd"/>
      <w:r w:rsidRPr="009A2283">
        <w:rPr>
          <w:rFonts w:ascii="標楷體" w:eastAsia="標楷體" w:hAnsi="標楷體" w:hint="eastAsia"/>
          <w:sz w:val="32"/>
          <w:szCs w:val="32"/>
        </w:rPr>
        <w:t>承諾將自114年元旦起，全院員工不分公職</w:t>
      </w:r>
      <w:proofErr w:type="gramStart"/>
      <w:r w:rsidRPr="009A2283">
        <w:rPr>
          <w:rFonts w:ascii="標楷體" w:eastAsia="標楷體" w:hAnsi="標楷體" w:hint="eastAsia"/>
          <w:sz w:val="32"/>
          <w:szCs w:val="32"/>
        </w:rPr>
        <w:t>或院聘人員</w:t>
      </w:r>
      <w:proofErr w:type="gramEnd"/>
      <w:r w:rsidRPr="009A2283">
        <w:rPr>
          <w:rFonts w:ascii="標楷體" w:eastAsia="標楷體" w:hAnsi="標楷體" w:hint="eastAsia"/>
          <w:sz w:val="32"/>
          <w:szCs w:val="32"/>
        </w:rPr>
        <w:t>，加班申請一律改</w:t>
      </w:r>
      <w:proofErr w:type="gramStart"/>
      <w:r w:rsidRPr="009A2283">
        <w:rPr>
          <w:rFonts w:ascii="標楷體" w:eastAsia="標楷體" w:hAnsi="標楷體" w:hint="eastAsia"/>
          <w:sz w:val="32"/>
          <w:szCs w:val="32"/>
        </w:rPr>
        <w:t>採</w:t>
      </w:r>
      <w:proofErr w:type="gramEnd"/>
      <w:r w:rsidRPr="009A2283">
        <w:rPr>
          <w:rFonts w:ascii="標楷體" w:eastAsia="標楷體" w:hAnsi="標楷體" w:hint="eastAsia"/>
          <w:sz w:val="32"/>
          <w:szCs w:val="32"/>
        </w:rPr>
        <w:t>逐分鐘計算，切實給付員工依法應領加班費。依據主計處「附屬單位預算共同項目編列作業規範」第貳之甲之三之（二）之3「加（夜）班費」規定：「各基金延長工時加班費應依業務需要核實編列，並依『公務人員保障法』、『各機關加班費支給辦法』等規定辦理，除因法令變更或經參酌業務量及考績晉級等因素有增加編列之需要（應詳加說明）外，最高以不超過</w:t>
      </w:r>
      <w:proofErr w:type="gramStart"/>
      <w:r w:rsidRPr="009A2283">
        <w:rPr>
          <w:rFonts w:ascii="標楷體" w:eastAsia="標楷體" w:hAnsi="標楷體" w:hint="eastAsia"/>
          <w:sz w:val="32"/>
          <w:szCs w:val="32"/>
        </w:rPr>
        <w:t>113</w:t>
      </w:r>
      <w:proofErr w:type="gramEnd"/>
      <w:r w:rsidRPr="009A2283">
        <w:rPr>
          <w:rFonts w:ascii="標楷體" w:eastAsia="標楷體" w:hAnsi="標楷體" w:hint="eastAsia"/>
          <w:sz w:val="32"/>
          <w:szCs w:val="32"/>
        </w:rPr>
        <w:t>年度預算數為原則。至員工休假制度，應予貫徹，未休假加班費應從嚴核實</w:t>
      </w:r>
      <w:r w:rsidRPr="009A2283">
        <w:rPr>
          <w:rFonts w:ascii="標楷體" w:eastAsia="標楷體" w:hAnsi="標楷體" w:hint="eastAsia"/>
          <w:sz w:val="32"/>
          <w:szCs w:val="32"/>
        </w:rPr>
        <w:lastRenderedPageBreak/>
        <w:t>編列。」，而自114年元旦起</w:t>
      </w:r>
      <w:proofErr w:type="gramStart"/>
      <w:r w:rsidRPr="009A2283">
        <w:rPr>
          <w:rFonts w:ascii="標楷體" w:eastAsia="標楷體" w:hAnsi="標楷體" w:hint="eastAsia"/>
          <w:sz w:val="32"/>
          <w:szCs w:val="32"/>
        </w:rPr>
        <w:t>按逐分鐘</w:t>
      </w:r>
      <w:proofErr w:type="gramEnd"/>
      <w:r w:rsidRPr="009A2283">
        <w:rPr>
          <w:rFonts w:ascii="標楷體" w:eastAsia="標楷體" w:hAnsi="標楷體" w:hint="eastAsia"/>
          <w:sz w:val="32"/>
          <w:szCs w:val="32"/>
        </w:rPr>
        <w:t>計算加班費既已有現行法令提供遵循，亦有教育部內部會議、國立臺灣大學附設醫院及</w:t>
      </w:r>
      <w:r w:rsidRPr="009A2283">
        <w:rPr>
          <w:rFonts w:ascii="標楷體" w:eastAsia="標楷體" w:hAnsi="標楷體" w:hint="eastAsia"/>
          <w:bCs/>
          <w:sz w:val="32"/>
          <w:szCs w:val="32"/>
        </w:rPr>
        <w:t>國立成功大學附設醫院</w:t>
      </w:r>
      <w:proofErr w:type="gramStart"/>
      <w:r w:rsidRPr="009A2283">
        <w:rPr>
          <w:rFonts w:ascii="標楷體" w:eastAsia="標楷體" w:hAnsi="標楷體" w:hint="eastAsia"/>
          <w:sz w:val="32"/>
          <w:szCs w:val="32"/>
        </w:rPr>
        <w:t>院務</w:t>
      </w:r>
      <w:proofErr w:type="gramEnd"/>
      <w:r w:rsidRPr="009A2283">
        <w:rPr>
          <w:rFonts w:ascii="標楷體" w:eastAsia="標楷體" w:hAnsi="標楷體" w:hint="eastAsia"/>
          <w:sz w:val="32"/>
          <w:szCs w:val="32"/>
        </w:rPr>
        <w:t>會議決議通過，自有「法令變更」或「業務考量」或「政策因素」之明確合理事由，不受</w:t>
      </w:r>
      <w:proofErr w:type="gramStart"/>
      <w:r w:rsidRPr="009A2283">
        <w:rPr>
          <w:rFonts w:ascii="標楷體" w:eastAsia="標楷體" w:hAnsi="標楷體" w:hint="eastAsia"/>
          <w:sz w:val="32"/>
          <w:szCs w:val="32"/>
        </w:rPr>
        <w:t>113</w:t>
      </w:r>
      <w:proofErr w:type="gramEnd"/>
      <w:r w:rsidRPr="009A2283">
        <w:rPr>
          <w:rFonts w:ascii="標楷體" w:eastAsia="標楷體" w:hAnsi="標楷體" w:hint="eastAsia"/>
          <w:sz w:val="32"/>
          <w:szCs w:val="32"/>
        </w:rPr>
        <w:t>年度預算限制，倘若114年因無編列足額加班費致使爭議產生，恐得不償失。</w:t>
      </w:r>
      <w:proofErr w:type="gramStart"/>
      <w:r w:rsidRPr="009A2283">
        <w:rPr>
          <w:rFonts w:ascii="標楷體" w:eastAsia="標楷體" w:hAnsi="標楷體" w:hint="eastAsia"/>
          <w:sz w:val="32"/>
          <w:szCs w:val="32"/>
        </w:rPr>
        <w:t>爰</w:t>
      </w:r>
      <w:proofErr w:type="gramEnd"/>
      <w:r w:rsidRPr="009A2283">
        <w:rPr>
          <w:rFonts w:ascii="標楷體" w:eastAsia="標楷體" w:hAnsi="標楷體" w:hint="eastAsia"/>
          <w:bCs/>
          <w:sz w:val="32"/>
          <w:szCs w:val="32"/>
        </w:rPr>
        <w:t>國立成功大學附設醫院</w:t>
      </w:r>
      <w:r w:rsidRPr="009A2283">
        <w:rPr>
          <w:rFonts w:ascii="標楷體" w:eastAsia="標楷體" w:hAnsi="標楷體" w:hint="eastAsia"/>
          <w:sz w:val="32"/>
          <w:szCs w:val="32"/>
        </w:rPr>
        <w:t>儘速完成人事差勤系統更新，使員工可儘速依法</w:t>
      </w:r>
      <w:proofErr w:type="gramStart"/>
      <w:r w:rsidRPr="009A2283">
        <w:rPr>
          <w:rFonts w:ascii="標楷體" w:eastAsia="標楷體" w:hAnsi="標楷體" w:hint="eastAsia"/>
          <w:sz w:val="32"/>
          <w:szCs w:val="32"/>
        </w:rPr>
        <w:t>按逐分鐘</w:t>
      </w:r>
      <w:proofErr w:type="gramEnd"/>
      <w:r w:rsidRPr="009A2283">
        <w:rPr>
          <w:rFonts w:ascii="標楷體" w:eastAsia="標楷體" w:hAnsi="標楷體" w:hint="eastAsia"/>
          <w:sz w:val="32"/>
          <w:szCs w:val="32"/>
        </w:rPr>
        <w:t>申報應領加班費，且醫院亦應依民法有關規定，依法追補過往5年未發之延長工時工資並给付延遲利息，同時應確保依加班事實核實給付延長工時工資，不得以預算不足為由，拒絕核實給付加班費，並於3個月內向立法院教育及文化委員會提出書面報告。32</w:t>
      </w:r>
    </w:p>
    <w:p w14:paraId="6DDF47F8" w14:textId="77777777" w:rsidR="006829A8" w:rsidRPr="009A2283" w:rsidRDefault="006829A8" w:rsidP="00540B1A">
      <w:pPr>
        <w:overflowPunct w:val="0"/>
        <w:spacing w:line="500" w:lineRule="exact"/>
        <w:ind w:leftChars="1250" w:left="3000"/>
        <w:jc w:val="both"/>
        <w:rPr>
          <w:rFonts w:ascii="標楷體" w:eastAsia="標楷體" w:hAnsi="標楷體"/>
          <w:sz w:val="32"/>
          <w:szCs w:val="32"/>
        </w:rPr>
      </w:pPr>
      <w:r w:rsidRPr="009A2283">
        <w:rPr>
          <w:rFonts w:ascii="標楷體" w:eastAsia="標楷體" w:hAnsi="標楷體" w:hint="eastAsia"/>
          <w:sz w:val="32"/>
          <w:szCs w:val="32"/>
        </w:rPr>
        <w:t>提案人：洪孟楷</w:t>
      </w:r>
    </w:p>
    <w:p w14:paraId="29D8F9CB" w14:textId="77777777" w:rsidR="006829A8" w:rsidRPr="009A2283" w:rsidRDefault="006829A8" w:rsidP="00540B1A">
      <w:pPr>
        <w:overflowPunct w:val="0"/>
        <w:spacing w:line="500" w:lineRule="exact"/>
        <w:ind w:leftChars="1250" w:left="3000"/>
        <w:jc w:val="both"/>
        <w:rPr>
          <w:rFonts w:ascii="標楷體" w:eastAsia="標楷體" w:hAnsi="標楷體"/>
          <w:sz w:val="32"/>
          <w:szCs w:val="32"/>
        </w:rPr>
      </w:pPr>
      <w:r w:rsidRPr="009A2283">
        <w:rPr>
          <w:rFonts w:ascii="標楷體" w:eastAsia="標楷體" w:hAnsi="標楷體" w:hint="eastAsia"/>
          <w:sz w:val="32"/>
          <w:szCs w:val="32"/>
        </w:rPr>
        <w:t>連署人：林倩綺  萬美玲　葛如鈞</w:t>
      </w:r>
    </w:p>
    <w:p w14:paraId="03F3AE9A" w14:textId="77777777" w:rsidR="006829A8" w:rsidRPr="003C122E" w:rsidRDefault="006829A8" w:rsidP="00540B1A">
      <w:pPr>
        <w:snapToGrid w:val="0"/>
        <w:spacing w:beforeLines="50" w:before="180" w:line="500" w:lineRule="exact"/>
        <w:ind w:left="640" w:hangingChars="200" w:hanging="640"/>
        <w:contextualSpacing/>
        <w:rPr>
          <w:rFonts w:ascii="標楷體" w:eastAsia="標楷體" w:hAnsi="標楷體"/>
          <w:sz w:val="32"/>
          <w:szCs w:val="32"/>
        </w:rPr>
      </w:pPr>
      <w:r w:rsidRPr="003C122E">
        <w:rPr>
          <w:rFonts w:ascii="標楷體" w:eastAsia="標楷體" w:hAnsi="標楷體" w:hint="eastAsia"/>
          <w:sz w:val="32"/>
          <w:szCs w:val="32"/>
        </w:rPr>
        <w:t>四、國立陽明交通大學附設醫院作業基金</w:t>
      </w:r>
      <w:proofErr w:type="gramStart"/>
      <w:r w:rsidRPr="003C122E">
        <w:rPr>
          <w:rFonts w:ascii="標楷體" w:eastAsia="標楷體" w:hAnsi="標楷體" w:hint="eastAsia"/>
          <w:sz w:val="32"/>
          <w:szCs w:val="32"/>
        </w:rPr>
        <w:t>—</w:t>
      </w:r>
      <w:proofErr w:type="gramEnd"/>
      <w:r w:rsidRPr="003C122E">
        <w:rPr>
          <w:rFonts w:ascii="標楷體" w:eastAsia="標楷體" w:hAnsi="標楷體" w:hint="eastAsia"/>
          <w:sz w:val="32"/>
          <w:szCs w:val="32"/>
        </w:rPr>
        <w:t>照案通過。</w:t>
      </w:r>
    </w:p>
    <w:p w14:paraId="367DF2DB" w14:textId="77777777" w:rsidR="006829A8" w:rsidRDefault="006829A8" w:rsidP="00540B1A">
      <w:pPr>
        <w:snapToGrid w:val="0"/>
        <w:spacing w:beforeLines="50" w:before="180" w:line="500" w:lineRule="exact"/>
        <w:ind w:left="640" w:hangingChars="200" w:hanging="640"/>
        <w:contextualSpacing/>
        <w:rPr>
          <w:rFonts w:ascii="標楷體" w:eastAsia="標楷體" w:hAnsi="標楷體"/>
          <w:sz w:val="32"/>
          <w:szCs w:val="32"/>
        </w:rPr>
      </w:pPr>
      <w:r w:rsidRPr="003C122E">
        <w:rPr>
          <w:rFonts w:ascii="標楷體" w:eastAsia="標楷體" w:hAnsi="標楷體" w:hint="eastAsia"/>
          <w:sz w:val="32"/>
          <w:szCs w:val="32"/>
        </w:rPr>
        <w:t>五、教育部</w:t>
      </w:r>
      <w:r w:rsidRPr="009A2283">
        <w:rPr>
          <w:rFonts w:ascii="標楷體" w:eastAsia="標楷體" w:hAnsi="標楷體" w:hint="eastAsia"/>
          <w:sz w:val="32"/>
          <w:szCs w:val="32"/>
        </w:rPr>
        <w:t>所屬機構作業基金</w:t>
      </w:r>
      <w:proofErr w:type="gramStart"/>
      <w:r w:rsidRPr="009A2283">
        <w:rPr>
          <w:rFonts w:ascii="標楷體" w:eastAsia="標楷體" w:hAnsi="標楷體" w:hint="eastAsia"/>
          <w:sz w:val="32"/>
          <w:szCs w:val="32"/>
        </w:rPr>
        <w:t>—</w:t>
      </w:r>
      <w:proofErr w:type="gramEnd"/>
      <w:r w:rsidRPr="009A2283">
        <w:rPr>
          <w:rFonts w:ascii="標楷體" w:eastAsia="標楷體" w:hAnsi="標楷體" w:hint="eastAsia"/>
          <w:sz w:val="32"/>
          <w:szCs w:val="32"/>
        </w:rPr>
        <w:t>照案通過。另通過決議2項：</w:t>
      </w:r>
    </w:p>
    <w:p w14:paraId="18DA9C25" w14:textId="77777777" w:rsidR="006829A8" w:rsidRPr="00D629E7"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9A2283">
        <w:rPr>
          <w:rFonts w:ascii="標楷體" w:eastAsia="標楷體" w:hAnsi="標楷體" w:hint="eastAsia"/>
          <w:sz w:val="32"/>
          <w:szCs w:val="32"/>
        </w:rPr>
        <w:t>(</w:t>
      </w:r>
      <w:proofErr w:type="gramStart"/>
      <w:r>
        <w:rPr>
          <w:rFonts w:ascii="標楷體" w:eastAsia="標楷體" w:hAnsi="標楷體" w:hint="eastAsia"/>
          <w:sz w:val="32"/>
          <w:szCs w:val="32"/>
        </w:rPr>
        <w:t>一</w:t>
      </w:r>
      <w:proofErr w:type="gramEnd"/>
      <w:r w:rsidRPr="009A2283">
        <w:rPr>
          <w:rFonts w:ascii="標楷體" w:eastAsia="標楷體" w:hAnsi="標楷體" w:hint="eastAsia"/>
          <w:sz w:val="32"/>
          <w:szCs w:val="32"/>
        </w:rPr>
        <w:t>)</w:t>
      </w:r>
      <w:proofErr w:type="gramStart"/>
      <w:r>
        <w:rPr>
          <w:rFonts w:ascii="標楷體" w:eastAsia="標楷體" w:hAnsi="標楷體" w:hint="eastAsia"/>
          <w:sz w:val="32"/>
          <w:szCs w:val="32"/>
        </w:rPr>
        <w:t>114</w:t>
      </w:r>
      <w:proofErr w:type="gramEnd"/>
      <w:r>
        <w:rPr>
          <w:rFonts w:ascii="標楷體" w:eastAsia="標楷體" w:hAnsi="標楷體" w:hint="eastAsia"/>
          <w:sz w:val="32"/>
          <w:szCs w:val="32"/>
        </w:rPr>
        <w:t>年度</w:t>
      </w:r>
      <w:r w:rsidRPr="003C122E">
        <w:rPr>
          <w:rFonts w:ascii="標楷體" w:eastAsia="標楷體" w:hAnsi="標楷體" w:hint="eastAsia"/>
          <w:sz w:val="32"/>
          <w:szCs w:val="32"/>
        </w:rPr>
        <w:t>教育部</w:t>
      </w:r>
      <w:r w:rsidRPr="009A2283">
        <w:rPr>
          <w:rFonts w:ascii="標楷體" w:eastAsia="標楷體" w:hAnsi="標楷體" w:hint="eastAsia"/>
          <w:sz w:val="32"/>
          <w:szCs w:val="32"/>
        </w:rPr>
        <w:t>所屬機構作業基金</w:t>
      </w:r>
      <w:r>
        <w:rPr>
          <w:rFonts w:ascii="標楷體" w:eastAsia="標楷體" w:hAnsi="標楷體" w:hint="eastAsia"/>
          <w:sz w:val="32"/>
          <w:szCs w:val="32"/>
        </w:rPr>
        <w:t>「業務成本與費用」項下「勞務成本」中「服務</w:t>
      </w:r>
      <w:r w:rsidRPr="00D629E7">
        <w:rPr>
          <w:rFonts w:ascii="標楷體" w:eastAsia="標楷體" w:hAnsi="標楷體" w:hint="eastAsia"/>
          <w:sz w:val="32"/>
          <w:szCs w:val="32"/>
        </w:rPr>
        <w:t>成本」之「服</w:t>
      </w:r>
      <w:r w:rsidRPr="006E4EB2">
        <w:rPr>
          <w:rFonts w:ascii="標楷體" w:eastAsia="標楷體" w:hAnsi="標楷體" w:hint="eastAsia"/>
          <w:sz w:val="32"/>
          <w:szCs w:val="32"/>
        </w:rPr>
        <w:t>務費用」之「大</w:t>
      </w:r>
      <w:r w:rsidRPr="00D629E7">
        <w:rPr>
          <w:rFonts w:ascii="標楷體" w:eastAsia="標楷體" w:hAnsi="標楷體" w:hint="eastAsia"/>
          <w:sz w:val="32"/>
          <w:szCs w:val="32"/>
        </w:rPr>
        <w:t>陸地區旅費」預算編列466萬3千元，凍結150萬元，</w:t>
      </w:r>
      <w:proofErr w:type="gramStart"/>
      <w:r w:rsidRPr="00D629E7">
        <w:rPr>
          <w:rFonts w:ascii="標楷體" w:eastAsia="標楷體" w:hAnsi="標楷體" w:hint="eastAsia"/>
          <w:snapToGrid w:val="0"/>
          <w:sz w:val="32"/>
          <w:szCs w:val="32"/>
        </w:rPr>
        <w:t>俟</w:t>
      </w:r>
      <w:proofErr w:type="gramEnd"/>
      <w:r w:rsidRPr="00D629E7">
        <w:rPr>
          <w:rFonts w:ascii="標楷體" w:eastAsia="標楷體" w:hAnsi="標楷體" w:hint="eastAsia"/>
          <w:snapToGrid w:val="0"/>
          <w:sz w:val="32"/>
          <w:szCs w:val="32"/>
        </w:rPr>
        <w:t>教育部向立法院教育及文化委員會提出書面報告後，始得動支。33</w:t>
      </w:r>
    </w:p>
    <w:p w14:paraId="15A4F017" w14:textId="77777777" w:rsidR="006829A8" w:rsidRPr="00D629E7" w:rsidRDefault="006829A8" w:rsidP="00540B1A">
      <w:pPr>
        <w:overflowPunct w:val="0"/>
        <w:spacing w:line="500" w:lineRule="exact"/>
        <w:ind w:leftChars="1250" w:left="3000"/>
        <w:jc w:val="both"/>
        <w:rPr>
          <w:rFonts w:ascii="標楷體" w:eastAsia="標楷體" w:hAnsi="標楷體"/>
          <w:sz w:val="32"/>
          <w:szCs w:val="32"/>
        </w:rPr>
      </w:pPr>
      <w:r w:rsidRPr="00D629E7">
        <w:rPr>
          <w:rFonts w:ascii="標楷體" w:eastAsia="標楷體" w:hAnsi="標楷體" w:hint="eastAsia"/>
          <w:sz w:val="32"/>
          <w:szCs w:val="32"/>
        </w:rPr>
        <w:t>提案人：羅廷</w:t>
      </w:r>
      <w:proofErr w:type="gramStart"/>
      <w:r w:rsidRPr="00D629E7">
        <w:rPr>
          <w:rFonts w:ascii="標楷體" w:eastAsia="標楷體" w:hAnsi="標楷體" w:hint="eastAsia"/>
          <w:sz w:val="32"/>
          <w:szCs w:val="32"/>
        </w:rPr>
        <w:t>瑋</w:t>
      </w:r>
      <w:proofErr w:type="gramEnd"/>
    </w:p>
    <w:p w14:paraId="739B621E" w14:textId="77777777" w:rsidR="006829A8" w:rsidRPr="00D629E7" w:rsidRDefault="006829A8" w:rsidP="00540B1A">
      <w:pPr>
        <w:overflowPunct w:val="0"/>
        <w:spacing w:line="500" w:lineRule="exact"/>
        <w:ind w:leftChars="1250" w:left="3000"/>
        <w:jc w:val="both"/>
        <w:rPr>
          <w:rFonts w:ascii="標楷體" w:eastAsia="標楷體" w:hAnsi="標楷體"/>
          <w:sz w:val="32"/>
          <w:szCs w:val="32"/>
        </w:rPr>
      </w:pPr>
      <w:r w:rsidRPr="00D629E7">
        <w:rPr>
          <w:rFonts w:ascii="標楷體" w:eastAsia="標楷體" w:hAnsi="標楷體" w:hint="eastAsia"/>
          <w:sz w:val="32"/>
          <w:szCs w:val="32"/>
        </w:rPr>
        <w:t>連署人：林倩綺  柯志恩</w:t>
      </w:r>
    </w:p>
    <w:p w14:paraId="2B1008D8" w14:textId="77777777" w:rsidR="006829A8" w:rsidRPr="00D629E7"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D629E7">
        <w:rPr>
          <w:rFonts w:ascii="標楷體" w:eastAsia="標楷體" w:hAnsi="標楷體" w:hint="eastAsia"/>
          <w:sz w:val="32"/>
          <w:szCs w:val="32"/>
        </w:rPr>
        <w:t>(二)教育部所屬基金各館所除辦理社會科學教育之展覽與劇場演出活動等館</w:t>
      </w:r>
      <w:proofErr w:type="gramStart"/>
      <w:r w:rsidRPr="00D629E7">
        <w:rPr>
          <w:rFonts w:ascii="標楷體" w:eastAsia="標楷體" w:hAnsi="標楷體" w:hint="eastAsia"/>
          <w:sz w:val="32"/>
          <w:szCs w:val="32"/>
        </w:rPr>
        <w:t>務</w:t>
      </w:r>
      <w:proofErr w:type="gramEnd"/>
      <w:r w:rsidRPr="00D629E7">
        <w:rPr>
          <w:rFonts w:ascii="標楷體" w:eastAsia="標楷體" w:hAnsi="標楷體" w:hint="eastAsia"/>
          <w:sz w:val="32"/>
          <w:szCs w:val="32"/>
        </w:rPr>
        <w:t>服務外，亦負有與其主要職掌相關生物標本或文物之採集、</w:t>
      </w:r>
      <w:proofErr w:type="gramStart"/>
      <w:r w:rsidRPr="00D629E7">
        <w:rPr>
          <w:rFonts w:ascii="標楷體" w:eastAsia="標楷體" w:hAnsi="標楷體" w:hint="eastAsia"/>
          <w:sz w:val="32"/>
          <w:szCs w:val="32"/>
        </w:rPr>
        <w:t>蒐</w:t>
      </w:r>
      <w:proofErr w:type="gramEnd"/>
      <w:r w:rsidRPr="00D629E7">
        <w:rPr>
          <w:rFonts w:ascii="標楷體" w:eastAsia="標楷體" w:hAnsi="標楷體" w:hint="eastAsia"/>
          <w:sz w:val="32"/>
          <w:szCs w:val="32"/>
        </w:rPr>
        <w:t>藏及研究(不含臺灣圖書館中山樓)，並以專業學術期刊發表科學文獻用指標論文（SCI）數作為提升專業研究水準之績效衡量指標。然而，</w:t>
      </w:r>
      <w:proofErr w:type="gramStart"/>
      <w:r w:rsidRPr="00D629E7">
        <w:rPr>
          <w:rFonts w:ascii="標楷體" w:eastAsia="標楷體" w:hAnsi="標楷體" w:hint="eastAsia"/>
          <w:sz w:val="32"/>
          <w:szCs w:val="32"/>
        </w:rPr>
        <w:t>112</w:t>
      </w:r>
      <w:proofErr w:type="gramEnd"/>
      <w:r w:rsidRPr="00D629E7">
        <w:rPr>
          <w:rFonts w:ascii="標楷體" w:eastAsia="標楷體" w:hAnsi="標楷體" w:hint="eastAsia"/>
          <w:sz w:val="32"/>
          <w:szCs w:val="32"/>
        </w:rPr>
        <w:t>年度館所國外專業學術期刊發表論文數為</w:t>
      </w:r>
      <w:proofErr w:type="gramStart"/>
      <w:r w:rsidRPr="00D629E7">
        <w:rPr>
          <w:rFonts w:ascii="標楷體" w:eastAsia="標楷體" w:hAnsi="標楷體" w:hint="eastAsia"/>
          <w:sz w:val="32"/>
          <w:szCs w:val="32"/>
        </w:rPr>
        <w:t>108</w:t>
      </w:r>
      <w:proofErr w:type="gramEnd"/>
      <w:r w:rsidRPr="00D629E7">
        <w:rPr>
          <w:rFonts w:ascii="標楷體" w:eastAsia="標楷體" w:hAnsi="標楷體" w:hint="eastAsia"/>
          <w:sz w:val="32"/>
          <w:szCs w:val="32"/>
        </w:rPr>
        <w:t>年度以來最低，其中SCI發表篇</w:t>
      </w:r>
      <w:r w:rsidRPr="00D629E7">
        <w:rPr>
          <w:rFonts w:ascii="標楷體" w:eastAsia="標楷體" w:hAnsi="標楷體" w:hint="eastAsia"/>
          <w:sz w:val="32"/>
          <w:szCs w:val="32"/>
        </w:rPr>
        <w:lastRenderedPageBreak/>
        <w:t>數僅85篇，較</w:t>
      </w:r>
      <w:proofErr w:type="gramStart"/>
      <w:r w:rsidRPr="00D629E7">
        <w:rPr>
          <w:rFonts w:ascii="標楷體" w:eastAsia="標楷體" w:hAnsi="標楷體" w:hint="eastAsia"/>
          <w:sz w:val="32"/>
          <w:szCs w:val="32"/>
        </w:rPr>
        <w:t>111</w:t>
      </w:r>
      <w:proofErr w:type="gramEnd"/>
      <w:r w:rsidRPr="00D629E7">
        <w:rPr>
          <w:rFonts w:ascii="標楷體" w:eastAsia="標楷體" w:hAnsi="標楷體" w:hint="eastAsia"/>
          <w:sz w:val="32"/>
          <w:szCs w:val="32"/>
        </w:rPr>
        <w:t>年度120篇顯著下降，其餘國外發表篇數亦由</w:t>
      </w:r>
      <w:proofErr w:type="gramStart"/>
      <w:r w:rsidRPr="00D629E7">
        <w:rPr>
          <w:rFonts w:ascii="標楷體" w:eastAsia="標楷體" w:hAnsi="標楷體" w:hint="eastAsia"/>
          <w:sz w:val="32"/>
          <w:szCs w:val="32"/>
        </w:rPr>
        <w:t>108</w:t>
      </w:r>
      <w:proofErr w:type="gramEnd"/>
      <w:r w:rsidRPr="00D629E7">
        <w:rPr>
          <w:rFonts w:ascii="標楷體" w:eastAsia="標楷體" w:hAnsi="標楷體" w:hint="eastAsia"/>
          <w:sz w:val="32"/>
          <w:szCs w:val="32"/>
        </w:rPr>
        <w:t>年度33篇減至</w:t>
      </w:r>
      <w:proofErr w:type="gramStart"/>
      <w:r w:rsidRPr="00D629E7">
        <w:rPr>
          <w:rFonts w:ascii="標楷體" w:eastAsia="標楷體" w:hAnsi="標楷體" w:hint="eastAsia"/>
          <w:sz w:val="32"/>
          <w:szCs w:val="32"/>
        </w:rPr>
        <w:t>112</w:t>
      </w:r>
      <w:proofErr w:type="gramEnd"/>
      <w:r w:rsidRPr="00D629E7">
        <w:rPr>
          <w:rFonts w:ascii="標楷體" w:eastAsia="標楷體" w:hAnsi="標楷體" w:hint="eastAsia"/>
          <w:sz w:val="32"/>
          <w:szCs w:val="32"/>
        </w:rPr>
        <w:t>年度23篇，顯示整體研究成果需加強改善。為提升專業研究水準，教育部應要求所屬基金各館所針對SCI及其他國外專業學術期刊發表篇數的下降情況，進行原因檢討並提出具體改善策略，提升研究成果的數量與品質，另應針對專業研究經費使用效率進行盤點，確保資源分配符合館所研究目標，並適時提供必要支持，促進研究能量增長。</w:t>
      </w:r>
      <w:proofErr w:type="gramStart"/>
      <w:r w:rsidRPr="00D629E7">
        <w:rPr>
          <w:rFonts w:ascii="標楷體" w:eastAsia="標楷體" w:hAnsi="標楷體" w:hint="eastAsia"/>
          <w:sz w:val="32"/>
          <w:szCs w:val="32"/>
        </w:rPr>
        <w:t>爰</w:t>
      </w:r>
      <w:proofErr w:type="gramEnd"/>
      <w:r w:rsidRPr="00D629E7">
        <w:rPr>
          <w:rFonts w:ascii="標楷體" w:eastAsia="標楷體" w:hAnsi="標楷體" w:hint="eastAsia"/>
          <w:sz w:val="32"/>
          <w:szCs w:val="32"/>
        </w:rPr>
        <w:t>要求教育部就上述問題提出完整改善規劃及預定期程，並於3個月內向立法院教育及文化委員會提出書面報告。34</w:t>
      </w:r>
    </w:p>
    <w:p w14:paraId="21300855" w14:textId="77777777" w:rsidR="006829A8" w:rsidRPr="00D629E7" w:rsidRDefault="006829A8" w:rsidP="00540B1A">
      <w:pPr>
        <w:overflowPunct w:val="0"/>
        <w:spacing w:line="500" w:lineRule="exact"/>
        <w:ind w:leftChars="1250" w:left="3000"/>
        <w:jc w:val="both"/>
        <w:rPr>
          <w:rFonts w:ascii="標楷體" w:eastAsia="標楷體" w:hAnsi="標楷體"/>
          <w:sz w:val="32"/>
          <w:szCs w:val="32"/>
        </w:rPr>
      </w:pPr>
      <w:r w:rsidRPr="00D629E7">
        <w:rPr>
          <w:rFonts w:ascii="標楷體" w:eastAsia="標楷體" w:hAnsi="標楷體" w:hint="eastAsia"/>
          <w:sz w:val="32"/>
          <w:szCs w:val="32"/>
        </w:rPr>
        <w:t>提案人：羅廷</w:t>
      </w:r>
      <w:proofErr w:type="gramStart"/>
      <w:r w:rsidRPr="00D629E7">
        <w:rPr>
          <w:rFonts w:ascii="標楷體" w:eastAsia="標楷體" w:hAnsi="標楷體" w:hint="eastAsia"/>
          <w:sz w:val="32"/>
          <w:szCs w:val="32"/>
        </w:rPr>
        <w:t>瑋</w:t>
      </w:r>
      <w:proofErr w:type="gramEnd"/>
    </w:p>
    <w:p w14:paraId="4ABC71C1" w14:textId="77777777" w:rsidR="006829A8" w:rsidRPr="00D629E7" w:rsidRDefault="006829A8" w:rsidP="00540B1A">
      <w:pPr>
        <w:overflowPunct w:val="0"/>
        <w:spacing w:line="500" w:lineRule="exact"/>
        <w:ind w:leftChars="1250" w:left="3000"/>
        <w:jc w:val="both"/>
        <w:rPr>
          <w:rFonts w:ascii="標楷體" w:eastAsia="標楷體" w:hAnsi="標楷體"/>
          <w:sz w:val="32"/>
          <w:szCs w:val="32"/>
        </w:rPr>
      </w:pPr>
      <w:r w:rsidRPr="00D629E7">
        <w:rPr>
          <w:rFonts w:ascii="標楷體" w:eastAsia="標楷體" w:hAnsi="標楷體" w:hint="eastAsia"/>
          <w:sz w:val="32"/>
          <w:szCs w:val="32"/>
        </w:rPr>
        <w:t>連署人：林倩綺  柯志恩</w:t>
      </w:r>
    </w:p>
    <w:p w14:paraId="3A64E0E4" w14:textId="77777777" w:rsidR="006829A8" w:rsidRPr="003C122E" w:rsidRDefault="006829A8" w:rsidP="00540B1A">
      <w:pPr>
        <w:snapToGrid w:val="0"/>
        <w:spacing w:beforeLines="50" w:before="180" w:line="500" w:lineRule="exact"/>
        <w:ind w:left="640" w:hangingChars="200" w:hanging="640"/>
        <w:contextualSpacing/>
        <w:rPr>
          <w:rFonts w:ascii="標楷體" w:eastAsia="標楷體" w:hAnsi="標楷體"/>
          <w:sz w:val="32"/>
          <w:szCs w:val="32"/>
        </w:rPr>
      </w:pPr>
      <w:r w:rsidRPr="003C122E">
        <w:rPr>
          <w:rFonts w:ascii="標楷體" w:eastAsia="標楷體" w:hAnsi="標楷體" w:hint="eastAsia"/>
          <w:sz w:val="32"/>
          <w:szCs w:val="32"/>
        </w:rPr>
        <w:t>六、國立高級中等學校校務基金</w:t>
      </w:r>
      <w:proofErr w:type="gramStart"/>
      <w:r w:rsidRPr="003C122E">
        <w:rPr>
          <w:rFonts w:ascii="標楷體" w:eastAsia="標楷體" w:hAnsi="標楷體" w:hint="eastAsia"/>
          <w:sz w:val="32"/>
          <w:szCs w:val="32"/>
        </w:rPr>
        <w:t>—</w:t>
      </w:r>
      <w:proofErr w:type="gramEnd"/>
      <w:r w:rsidRPr="003C122E">
        <w:rPr>
          <w:rFonts w:ascii="標楷體" w:eastAsia="標楷體" w:hAnsi="標楷體" w:hint="eastAsia"/>
          <w:sz w:val="32"/>
          <w:szCs w:val="32"/>
        </w:rPr>
        <w:t>照案通過。</w:t>
      </w:r>
    </w:p>
    <w:p w14:paraId="4B145442" w14:textId="77777777" w:rsidR="006829A8" w:rsidRPr="003C122E" w:rsidRDefault="006829A8" w:rsidP="00540B1A">
      <w:pPr>
        <w:snapToGrid w:val="0"/>
        <w:spacing w:beforeLines="50" w:before="180" w:line="500" w:lineRule="exact"/>
        <w:ind w:left="640" w:hangingChars="200" w:hanging="640"/>
        <w:contextualSpacing/>
        <w:rPr>
          <w:rFonts w:ascii="標楷體" w:eastAsia="標楷體" w:hAnsi="標楷體"/>
          <w:sz w:val="32"/>
          <w:szCs w:val="32"/>
        </w:rPr>
      </w:pPr>
      <w:r w:rsidRPr="003C122E">
        <w:rPr>
          <w:rFonts w:ascii="標楷體" w:eastAsia="標楷體" w:hAnsi="標楷體" w:hint="eastAsia"/>
          <w:sz w:val="32"/>
          <w:szCs w:val="32"/>
        </w:rPr>
        <w:t>七、學產基金</w:t>
      </w:r>
      <w:proofErr w:type="gramStart"/>
      <w:r w:rsidRPr="003C122E">
        <w:rPr>
          <w:rFonts w:ascii="標楷體" w:eastAsia="標楷體" w:hAnsi="標楷體" w:hint="eastAsia"/>
          <w:sz w:val="32"/>
          <w:szCs w:val="32"/>
        </w:rPr>
        <w:t>—</w:t>
      </w:r>
      <w:proofErr w:type="gramEnd"/>
      <w:r w:rsidRPr="003C122E">
        <w:rPr>
          <w:rFonts w:ascii="標楷體" w:eastAsia="標楷體" w:hAnsi="標楷體" w:hint="eastAsia"/>
          <w:sz w:val="32"/>
          <w:szCs w:val="32"/>
        </w:rPr>
        <w:t>照案通過。另通過決議</w:t>
      </w:r>
      <w:r>
        <w:rPr>
          <w:rFonts w:ascii="標楷體" w:eastAsia="標楷體" w:hAnsi="標楷體" w:hint="eastAsia"/>
          <w:sz w:val="32"/>
          <w:szCs w:val="32"/>
        </w:rPr>
        <w:t>2</w:t>
      </w:r>
      <w:r w:rsidRPr="003C122E">
        <w:rPr>
          <w:rFonts w:ascii="標楷體" w:eastAsia="標楷體" w:hAnsi="標楷體" w:hint="eastAsia"/>
          <w:sz w:val="32"/>
          <w:szCs w:val="32"/>
        </w:rPr>
        <w:t>項：</w:t>
      </w:r>
    </w:p>
    <w:p w14:paraId="65F1421D" w14:textId="77777777" w:rsidR="006829A8" w:rsidRPr="00D629E7"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napToGrid w:val="0"/>
          <w:sz w:val="32"/>
          <w:szCs w:val="32"/>
        </w:rPr>
      </w:pPr>
      <w:r w:rsidRPr="00D629E7">
        <w:rPr>
          <w:rFonts w:ascii="標楷體" w:eastAsia="標楷體" w:hAnsi="標楷體" w:hint="eastAsia"/>
          <w:sz w:val="32"/>
          <w:szCs w:val="32"/>
        </w:rPr>
        <w:t>(</w:t>
      </w:r>
      <w:proofErr w:type="gramStart"/>
      <w:r>
        <w:rPr>
          <w:rFonts w:ascii="標楷體" w:eastAsia="標楷體" w:hAnsi="標楷體" w:hint="eastAsia"/>
          <w:sz w:val="32"/>
          <w:szCs w:val="32"/>
        </w:rPr>
        <w:t>一</w:t>
      </w:r>
      <w:proofErr w:type="gramEnd"/>
      <w:r w:rsidRPr="00D629E7">
        <w:rPr>
          <w:rFonts w:ascii="標楷體" w:eastAsia="標楷體" w:hAnsi="標楷體" w:hint="eastAsia"/>
          <w:sz w:val="32"/>
          <w:szCs w:val="32"/>
        </w:rPr>
        <w:t>)</w:t>
      </w:r>
      <w:proofErr w:type="gramStart"/>
      <w:r>
        <w:rPr>
          <w:rFonts w:ascii="標楷體" w:eastAsia="標楷體" w:hAnsi="標楷體" w:hint="eastAsia"/>
          <w:sz w:val="32"/>
          <w:szCs w:val="32"/>
        </w:rPr>
        <w:t>114</w:t>
      </w:r>
      <w:proofErr w:type="gramEnd"/>
      <w:r>
        <w:rPr>
          <w:rFonts w:ascii="標楷體" w:eastAsia="標楷體" w:hAnsi="標楷體" w:hint="eastAsia"/>
          <w:sz w:val="32"/>
          <w:szCs w:val="32"/>
        </w:rPr>
        <w:t>年度教育部學產</w:t>
      </w:r>
      <w:r w:rsidRPr="009A2283">
        <w:rPr>
          <w:rFonts w:ascii="標楷體" w:eastAsia="標楷體" w:hAnsi="標楷體" w:hint="eastAsia"/>
          <w:sz w:val="32"/>
          <w:szCs w:val="32"/>
        </w:rPr>
        <w:t>基金</w:t>
      </w:r>
      <w:r>
        <w:rPr>
          <w:rFonts w:ascii="標楷體" w:eastAsia="標楷體" w:hAnsi="標楷體" w:hint="eastAsia"/>
          <w:sz w:val="32"/>
          <w:szCs w:val="32"/>
        </w:rPr>
        <w:t>「基金用途」7億8,316萬5千元，凍結800萬元，</w:t>
      </w:r>
      <w:proofErr w:type="gramStart"/>
      <w:r w:rsidRPr="00D629E7">
        <w:rPr>
          <w:rFonts w:ascii="標楷體" w:eastAsia="標楷體" w:hAnsi="標楷體" w:hint="eastAsia"/>
          <w:snapToGrid w:val="0"/>
          <w:sz w:val="32"/>
          <w:szCs w:val="32"/>
        </w:rPr>
        <w:t>俟</w:t>
      </w:r>
      <w:proofErr w:type="gramEnd"/>
      <w:r w:rsidRPr="00D629E7">
        <w:rPr>
          <w:rFonts w:ascii="標楷體" w:eastAsia="標楷體" w:hAnsi="標楷體" w:hint="eastAsia"/>
          <w:snapToGrid w:val="0"/>
          <w:sz w:val="32"/>
          <w:szCs w:val="32"/>
        </w:rPr>
        <w:t>教育部向立法院教育及文化委員會提出書面報告後，始得動支。35-38</w:t>
      </w:r>
    </w:p>
    <w:p w14:paraId="73824014"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D629E7">
        <w:rPr>
          <w:rFonts w:ascii="標楷體" w:eastAsia="標楷體" w:hAnsi="標楷體" w:hint="eastAsia"/>
          <w:sz w:val="32"/>
          <w:szCs w:val="32"/>
        </w:rPr>
        <w:t>提案人：</w:t>
      </w:r>
      <w:r>
        <w:rPr>
          <w:rFonts w:ascii="標楷體" w:eastAsia="標楷體" w:hAnsi="標楷體" w:hint="eastAsia"/>
          <w:sz w:val="32"/>
          <w:szCs w:val="32"/>
        </w:rPr>
        <w:t>萬美玲　葉元之　吳沛憶　羅廷</w:t>
      </w:r>
      <w:proofErr w:type="gramStart"/>
      <w:r>
        <w:rPr>
          <w:rFonts w:ascii="標楷體" w:eastAsia="標楷體" w:hAnsi="標楷體" w:hint="eastAsia"/>
          <w:sz w:val="32"/>
          <w:szCs w:val="32"/>
        </w:rPr>
        <w:t>瑋</w:t>
      </w:r>
      <w:proofErr w:type="gramEnd"/>
    </w:p>
    <w:p w14:paraId="66E12E88" w14:textId="77777777" w:rsidR="006829A8" w:rsidRPr="00D629E7"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羅智強　</w:t>
      </w:r>
      <w:proofErr w:type="gramStart"/>
      <w:r>
        <w:rPr>
          <w:rFonts w:ascii="標楷體" w:eastAsia="標楷體" w:hAnsi="標楷體" w:hint="eastAsia"/>
          <w:sz w:val="32"/>
          <w:szCs w:val="32"/>
        </w:rPr>
        <w:t>徐巧芯</w:t>
      </w:r>
      <w:proofErr w:type="gramEnd"/>
      <w:r>
        <w:rPr>
          <w:rFonts w:ascii="標楷體" w:eastAsia="標楷體" w:hAnsi="標楷體" w:hint="eastAsia"/>
          <w:sz w:val="32"/>
          <w:szCs w:val="32"/>
        </w:rPr>
        <w:t xml:space="preserve">　廖偉翔</w:t>
      </w:r>
    </w:p>
    <w:p w14:paraId="67C30D91"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D629E7">
        <w:rPr>
          <w:rFonts w:ascii="標楷體" w:eastAsia="標楷體" w:hAnsi="標楷體" w:hint="eastAsia"/>
          <w:sz w:val="32"/>
          <w:szCs w:val="32"/>
        </w:rPr>
        <w:t>連署人：</w:t>
      </w:r>
      <w:r>
        <w:rPr>
          <w:rFonts w:ascii="標楷體" w:eastAsia="標楷體" w:hAnsi="標楷體" w:hint="eastAsia"/>
          <w:sz w:val="32"/>
          <w:szCs w:val="32"/>
        </w:rPr>
        <w:t>葛如鈞　洪孟楷　吳春城　林倩綺</w:t>
      </w:r>
    </w:p>
    <w:p w14:paraId="40EC5EAC" w14:textId="77777777" w:rsidR="006829A8" w:rsidRPr="00D629E7"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張雅琳　陳培瑜　柯志恩</w:t>
      </w:r>
    </w:p>
    <w:p w14:paraId="46F8D502" w14:textId="77777777" w:rsidR="006829A8" w:rsidRPr="00D629E7"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D629E7">
        <w:rPr>
          <w:rFonts w:ascii="標楷體" w:eastAsia="標楷體" w:hAnsi="標楷體" w:hint="eastAsia"/>
          <w:sz w:val="32"/>
          <w:szCs w:val="32"/>
        </w:rPr>
        <w:t>(二)有</w:t>
      </w:r>
      <w:proofErr w:type="gramStart"/>
      <w:r w:rsidRPr="00D629E7">
        <w:rPr>
          <w:rFonts w:ascii="標楷體" w:eastAsia="標楷體" w:hAnsi="標楷體" w:hint="eastAsia"/>
          <w:sz w:val="32"/>
          <w:szCs w:val="32"/>
        </w:rPr>
        <w:t>鑑</w:t>
      </w:r>
      <w:proofErr w:type="gramEnd"/>
      <w:r w:rsidRPr="00D629E7">
        <w:rPr>
          <w:rFonts w:ascii="標楷體" w:eastAsia="標楷體" w:hAnsi="標楷體" w:hint="eastAsia"/>
          <w:sz w:val="32"/>
          <w:szCs w:val="32"/>
        </w:rPr>
        <w:t>於低收入戶學生助學金的補助人次辦理上，近年多出現有未達到如預算數估算之情形，且目前在急難慰問金在申請案件</w:t>
      </w:r>
      <w:proofErr w:type="gramStart"/>
      <w:r w:rsidRPr="00D629E7">
        <w:rPr>
          <w:rFonts w:ascii="標楷體" w:eastAsia="標楷體" w:hAnsi="標楷體" w:hint="eastAsia"/>
          <w:sz w:val="32"/>
          <w:szCs w:val="32"/>
        </w:rPr>
        <w:t>數受少子</w:t>
      </w:r>
      <w:proofErr w:type="gramEnd"/>
      <w:r w:rsidRPr="00D629E7">
        <w:rPr>
          <w:rFonts w:ascii="標楷體" w:eastAsia="標楷體" w:hAnsi="標楷體" w:hint="eastAsia"/>
          <w:sz w:val="32"/>
          <w:szCs w:val="32"/>
        </w:rPr>
        <w:t>化趨勢逐年有減少，並導致決算數與預算數多有落差之下。考量可用、可分配之行政資源相對增加，</w:t>
      </w:r>
      <w:proofErr w:type="gramStart"/>
      <w:r w:rsidRPr="00D629E7">
        <w:rPr>
          <w:rFonts w:ascii="標楷體" w:eastAsia="標楷體" w:hAnsi="標楷體" w:hint="eastAsia"/>
          <w:sz w:val="32"/>
          <w:szCs w:val="32"/>
        </w:rPr>
        <w:t>爰</w:t>
      </w:r>
      <w:proofErr w:type="gramEnd"/>
      <w:r w:rsidRPr="00D629E7">
        <w:rPr>
          <w:rFonts w:ascii="標楷體" w:eastAsia="標楷體" w:hAnsi="標楷體" w:hint="eastAsia"/>
          <w:sz w:val="32"/>
          <w:szCs w:val="32"/>
        </w:rPr>
        <w:t>決議基金主管機關應限期於1個月內就「教育部學產基金設置低收入戶學生助學金實施要點」及「教育部學產基金設置急難慰問金實施要點」辦理提升發給額度之修正</w:t>
      </w:r>
      <w:proofErr w:type="gramStart"/>
      <w:r w:rsidRPr="00D629E7">
        <w:rPr>
          <w:rFonts w:ascii="標楷體" w:eastAsia="標楷體" w:hAnsi="標楷體" w:hint="eastAsia"/>
          <w:sz w:val="32"/>
          <w:szCs w:val="32"/>
        </w:rPr>
        <w:t>研</w:t>
      </w:r>
      <w:proofErr w:type="gramEnd"/>
      <w:r w:rsidRPr="00D629E7">
        <w:rPr>
          <w:rFonts w:ascii="標楷體" w:eastAsia="標楷體" w:hAnsi="標楷體" w:hint="eastAsia"/>
          <w:sz w:val="32"/>
          <w:szCs w:val="32"/>
        </w:rPr>
        <w:t>議，</w:t>
      </w:r>
      <w:proofErr w:type="gramStart"/>
      <w:r w:rsidRPr="00D629E7">
        <w:rPr>
          <w:rFonts w:ascii="標楷體" w:eastAsia="標楷體" w:hAnsi="標楷體" w:hint="eastAsia"/>
          <w:sz w:val="32"/>
          <w:szCs w:val="32"/>
        </w:rPr>
        <w:t>俟</w:t>
      </w:r>
      <w:proofErr w:type="gramEnd"/>
      <w:r w:rsidRPr="00D629E7">
        <w:rPr>
          <w:rFonts w:ascii="標楷體" w:eastAsia="標楷體" w:hAnsi="標楷體" w:hint="eastAsia"/>
          <w:sz w:val="32"/>
          <w:szCs w:val="32"/>
        </w:rPr>
        <w:t>後並</w:t>
      </w:r>
      <w:r w:rsidRPr="00D629E7">
        <w:rPr>
          <w:rFonts w:ascii="標楷體" w:eastAsia="標楷體" w:hAnsi="標楷體" w:hint="eastAsia"/>
          <w:sz w:val="32"/>
          <w:szCs w:val="32"/>
        </w:rPr>
        <w:lastRenderedPageBreak/>
        <w:t>於3個月內向立法院教育及文化委員會提出書面報告。39</w:t>
      </w:r>
    </w:p>
    <w:p w14:paraId="5310967A" w14:textId="77777777" w:rsidR="006829A8" w:rsidRPr="00D629E7" w:rsidRDefault="006829A8" w:rsidP="00540B1A">
      <w:pPr>
        <w:snapToGrid w:val="0"/>
        <w:spacing w:line="460" w:lineRule="exact"/>
        <w:ind w:leftChars="1250" w:left="4280" w:hangingChars="400" w:hanging="1280"/>
        <w:jc w:val="both"/>
        <w:rPr>
          <w:rFonts w:ascii="標楷體" w:eastAsia="標楷體" w:hAnsi="標楷體"/>
          <w:sz w:val="32"/>
          <w:szCs w:val="32"/>
        </w:rPr>
      </w:pPr>
      <w:r w:rsidRPr="00D629E7">
        <w:rPr>
          <w:rFonts w:ascii="標楷體" w:eastAsia="標楷體" w:hAnsi="標楷體" w:hint="eastAsia"/>
          <w:sz w:val="32"/>
          <w:szCs w:val="32"/>
        </w:rPr>
        <w:t>提案人：洪孟楷</w:t>
      </w:r>
    </w:p>
    <w:p w14:paraId="3E699D9D" w14:textId="77777777" w:rsidR="006829A8" w:rsidRPr="00D629E7" w:rsidRDefault="006829A8" w:rsidP="00540B1A">
      <w:pPr>
        <w:snapToGrid w:val="0"/>
        <w:spacing w:line="460" w:lineRule="exact"/>
        <w:ind w:leftChars="1250" w:left="4280" w:hangingChars="400" w:hanging="1280"/>
        <w:jc w:val="both"/>
        <w:rPr>
          <w:rFonts w:ascii="標楷體" w:eastAsia="標楷體" w:hAnsi="標楷體"/>
          <w:sz w:val="32"/>
          <w:szCs w:val="32"/>
        </w:rPr>
      </w:pPr>
      <w:r w:rsidRPr="00D629E7">
        <w:rPr>
          <w:rFonts w:ascii="標楷體" w:eastAsia="標楷體" w:hAnsi="標楷體" w:hint="eastAsia"/>
          <w:sz w:val="32"/>
          <w:szCs w:val="32"/>
        </w:rPr>
        <w:t>連署人：萬美玲　葛如鈞　羅廷</w:t>
      </w:r>
      <w:proofErr w:type="gramStart"/>
      <w:r w:rsidRPr="00D629E7">
        <w:rPr>
          <w:rFonts w:ascii="標楷體" w:eastAsia="標楷體" w:hAnsi="標楷體" w:hint="eastAsia"/>
          <w:sz w:val="32"/>
          <w:szCs w:val="32"/>
        </w:rPr>
        <w:t>瑋</w:t>
      </w:r>
      <w:proofErr w:type="gramEnd"/>
    </w:p>
    <w:p w14:paraId="74D05AF6" w14:textId="77777777" w:rsidR="006829A8" w:rsidRPr="003C122E" w:rsidRDefault="006829A8" w:rsidP="00540B1A">
      <w:pPr>
        <w:snapToGrid w:val="0"/>
        <w:spacing w:beforeLines="50" w:before="180" w:line="500" w:lineRule="exact"/>
        <w:ind w:left="640" w:hangingChars="200" w:hanging="640"/>
        <w:contextualSpacing/>
        <w:rPr>
          <w:rFonts w:ascii="標楷體" w:eastAsia="標楷體" w:hAnsi="標楷體"/>
          <w:sz w:val="32"/>
          <w:szCs w:val="32"/>
        </w:rPr>
      </w:pPr>
      <w:r w:rsidRPr="003C122E">
        <w:rPr>
          <w:rFonts w:ascii="標楷體" w:eastAsia="標楷體" w:hAnsi="標楷體" w:hint="eastAsia"/>
          <w:sz w:val="32"/>
          <w:szCs w:val="32"/>
        </w:rPr>
        <w:t>八、運動發展基金</w:t>
      </w:r>
    </w:p>
    <w:p w14:paraId="783E81C8" w14:textId="77777777" w:rsidR="006829A8" w:rsidRPr="008F7885" w:rsidRDefault="006829A8" w:rsidP="00540B1A">
      <w:pPr>
        <w:snapToGrid w:val="0"/>
        <w:spacing w:beforeLines="50" w:before="180" w:line="500" w:lineRule="exact"/>
        <w:ind w:leftChars="200" w:left="1120" w:hangingChars="200" w:hanging="640"/>
        <w:contextualSpacing/>
        <w:rPr>
          <w:rFonts w:ascii="標楷體" w:eastAsia="標楷體" w:hAnsi="標楷體"/>
          <w:sz w:val="32"/>
          <w:szCs w:val="32"/>
        </w:rPr>
      </w:pPr>
      <w:r w:rsidRPr="008F7885">
        <w:rPr>
          <w:rFonts w:ascii="標楷體" w:eastAsia="標楷體" w:hAnsi="標楷體" w:hint="eastAsia"/>
          <w:sz w:val="32"/>
          <w:szCs w:val="32"/>
        </w:rPr>
        <w:t>(</w:t>
      </w:r>
      <w:proofErr w:type="gramStart"/>
      <w:r w:rsidRPr="008F7885">
        <w:rPr>
          <w:rFonts w:ascii="標楷體" w:eastAsia="標楷體" w:hAnsi="標楷體" w:hint="eastAsia"/>
          <w:sz w:val="32"/>
          <w:szCs w:val="32"/>
        </w:rPr>
        <w:t>一</w:t>
      </w:r>
      <w:proofErr w:type="gramEnd"/>
      <w:r w:rsidRPr="008F7885">
        <w:rPr>
          <w:rFonts w:ascii="標楷體" w:eastAsia="標楷體" w:hAnsi="標楷體" w:hint="eastAsia"/>
          <w:sz w:val="32"/>
          <w:szCs w:val="32"/>
        </w:rPr>
        <w:t>)業務計畫：應依據基金來源與用途審查結果，隨同調整。</w:t>
      </w:r>
    </w:p>
    <w:p w14:paraId="1105BD96" w14:textId="77777777" w:rsidR="006829A8" w:rsidRPr="00D629E7" w:rsidRDefault="006829A8" w:rsidP="00540B1A">
      <w:pPr>
        <w:snapToGrid w:val="0"/>
        <w:spacing w:beforeLines="50" w:before="180" w:line="500" w:lineRule="exact"/>
        <w:ind w:leftChars="200" w:left="1120" w:hangingChars="200" w:hanging="640"/>
        <w:contextualSpacing/>
        <w:rPr>
          <w:rFonts w:ascii="標楷體" w:eastAsia="標楷體" w:hAnsi="標楷體"/>
          <w:sz w:val="32"/>
          <w:szCs w:val="32"/>
        </w:rPr>
      </w:pPr>
      <w:r w:rsidRPr="008F7885">
        <w:rPr>
          <w:rFonts w:ascii="標楷體" w:eastAsia="標楷體" w:hAnsi="標楷體" w:hint="eastAsia"/>
          <w:sz w:val="32"/>
          <w:szCs w:val="32"/>
        </w:rPr>
        <w:t>(二)基金來源、用途</w:t>
      </w:r>
      <w:r w:rsidRPr="00D629E7">
        <w:rPr>
          <w:rFonts w:ascii="標楷體" w:eastAsia="標楷體" w:hAnsi="標楷體" w:hint="eastAsia"/>
          <w:sz w:val="32"/>
          <w:szCs w:val="32"/>
        </w:rPr>
        <w:t>及餘</w:t>
      </w:r>
      <w:proofErr w:type="gramStart"/>
      <w:r w:rsidRPr="00D629E7">
        <w:rPr>
          <w:rFonts w:ascii="標楷體" w:eastAsia="標楷體" w:hAnsi="標楷體" w:hint="eastAsia"/>
          <w:sz w:val="32"/>
          <w:szCs w:val="32"/>
        </w:rPr>
        <w:t>絀</w:t>
      </w:r>
      <w:proofErr w:type="gramEnd"/>
      <w:r w:rsidRPr="00D629E7">
        <w:rPr>
          <w:rFonts w:ascii="標楷體" w:eastAsia="標楷體" w:hAnsi="標楷體" w:hint="eastAsia"/>
          <w:sz w:val="32"/>
          <w:szCs w:val="32"/>
        </w:rPr>
        <w:t>：</w:t>
      </w:r>
    </w:p>
    <w:p w14:paraId="2446D492" w14:textId="77777777" w:rsidR="006829A8" w:rsidRPr="00D629E7" w:rsidRDefault="006829A8" w:rsidP="00540B1A">
      <w:pPr>
        <w:snapToGrid w:val="0"/>
        <w:spacing w:beforeLines="50" w:before="180" w:line="500" w:lineRule="exact"/>
        <w:ind w:leftChars="450" w:left="1400" w:hangingChars="100" w:hanging="320"/>
        <w:contextualSpacing/>
        <w:rPr>
          <w:rFonts w:ascii="標楷體" w:eastAsia="標楷體" w:hAnsi="標楷體"/>
          <w:sz w:val="32"/>
          <w:szCs w:val="32"/>
        </w:rPr>
      </w:pPr>
      <w:r w:rsidRPr="00D629E7">
        <w:rPr>
          <w:rFonts w:ascii="標楷體" w:eastAsia="標楷體" w:hAnsi="標楷體" w:hint="eastAsia"/>
          <w:sz w:val="32"/>
          <w:szCs w:val="32"/>
        </w:rPr>
        <w:t>1.基金來源：原列69億2,500萬元，增列「基金來源」1億5</w:t>
      </w:r>
      <w:r w:rsidRPr="00D629E7">
        <w:rPr>
          <w:rFonts w:ascii="標楷體" w:eastAsia="標楷體" w:hAnsi="標楷體"/>
          <w:sz w:val="32"/>
          <w:szCs w:val="32"/>
        </w:rPr>
        <w:t>,</w:t>
      </w:r>
      <w:r w:rsidRPr="00D629E7">
        <w:rPr>
          <w:rFonts w:ascii="標楷體" w:eastAsia="標楷體" w:hAnsi="標楷體" w:hint="eastAsia"/>
          <w:sz w:val="32"/>
          <w:szCs w:val="32"/>
        </w:rPr>
        <w:t>000萬元，其餘均</w:t>
      </w:r>
      <w:proofErr w:type="gramStart"/>
      <w:r w:rsidRPr="00D629E7">
        <w:rPr>
          <w:rFonts w:ascii="標楷體" w:eastAsia="標楷體" w:hAnsi="標楷體" w:hint="eastAsia"/>
          <w:sz w:val="32"/>
          <w:szCs w:val="32"/>
        </w:rPr>
        <w:t>照列</w:t>
      </w:r>
      <w:proofErr w:type="gramEnd"/>
      <w:r w:rsidRPr="00D629E7">
        <w:rPr>
          <w:rFonts w:ascii="標楷體" w:eastAsia="標楷體" w:hAnsi="標楷體" w:hint="eastAsia"/>
          <w:sz w:val="32"/>
          <w:szCs w:val="32"/>
        </w:rPr>
        <w:t>，改列為70億7,500萬元。</w:t>
      </w:r>
    </w:p>
    <w:p w14:paraId="4C55BDE7" w14:textId="77777777" w:rsidR="006829A8" w:rsidRPr="00D629E7" w:rsidRDefault="006829A8" w:rsidP="00540B1A">
      <w:pPr>
        <w:snapToGrid w:val="0"/>
        <w:spacing w:beforeLines="50" w:before="180" w:line="500" w:lineRule="exact"/>
        <w:ind w:leftChars="450" w:left="1400" w:hangingChars="100" w:hanging="320"/>
        <w:contextualSpacing/>
        <w:rPr>
          <w:rFonts w:ascii="標楷體" w:eastAsia="標楷體" w:hAnsi="標楷體"/>
          <w:sz w:val="32"/>
          <w:szCs w:val="32"/>
        </w:rPr>
      </w:pPr>
      <w:r w:rsidRPr="00D629E7">
        <w:rPr>
          <w:rFonts w:ascii="標楷體" w:eastAsia="標楷體" w:hAnsi="標楷體" w:hint="eastAsia"/>
          <w:sz w:val="32"/>
          <w:szCs w:val="32"/>
        </w:rPr>
        <w:t>2.基金用途：83億7,579萬3千元，</w:t>
      </w:r>
      <w:proofErr w:type="gramStart"/>
      <w:r w:rsidRPr="00D629E7">
        <w:rPr>
          <w:rFonts w:ascii="標楷體" w:eastAsia="標楷體" w:hAnsi="標楷體" w:hint="eastAsia"/>
          <w:sz w:val="32"/>
          <w:szCs w:val="32"/>
        </w:rPr>
        <w:t>照列</w:t>
      </w:r>
      <w:proofErr w:type="gramEnd"/>
      <w:r w:rsidRPr="00D629E7">
        <w:rPr>
          <w:rFonts w:ascii="標楷體" w:eastAsia="標楷體" w:hAnsi="標楷體" w:hint="eastAsia"/>
          <w:sz w:val="32"/>
          <w:szCs w:val="32"/>
        </w:rPr>
        <w:t>。</w:t>
      </w:r>
    </w:p>
    <w:p w14:paraId="10633118" w14:textId="77777777" w:rsidR="006829A8" w:rsidRPr="00D629E7" w:rsidRDefault="006829A8" w:rsidP="00540B1A">
      <w:pPr>
        <w:snapToGrid w:val="0"/>
        <w:spacing w:beforeLines="50" w:before="180" w:line="500" w:lineRule="exact"/>
        <w:ind w:leftChars="450" w:left="1400" w:hangingChars="100" w:hanging="320"/>
        <w:contextualSpacing/>
        <w:rPr>
          <w:rFonts w:ascii="標楷體" w:eastAsia="標楷體" w:hAnsi="標楷體"/>
          <w:sz w:val="32"/>
          <w:szCs w:val="32"/>
        </w:rPr>
      </w:pPr>
      <w:r w:rsidRPr="00D629E7">
        <w:rPr>
          <w:rFonts w:ascii="標楷體" w:eastAsia="標楷體" w:hAnsi="標楷體" w:hint="eastAsia"/>
          <w:sz w:val="32"/>
          <w:szCs w:val="32"/>
        </w:rPr>
        <w:t>3.本期短</w:t>
      </w:r>
      <w:proofErr w:type="gramStart"/>
      <w:r w:rsidRPr="00D629E7">
        <w:rPr>
          <w:rFonts w:ascii="標楷體" w:eastAsia="標楷體" w:hAnsi="標楷體" w:hint="eastAsia"/>
          <w:sz w:val="32"/>
          <w:szCs w:val="32"/>
        </w:rPr>
        <w:t>絀</w:t>
      </w:r>
      <w:proofErr w:type="gramEnd"/>
      <w:r w:rsidRPr="00D629E7">
        <w:rPr>
          <w:rFonts w:ascii="標楷體" w:eastAsia="標楷體" w:hAnsi="標楷體" w:hint="eastAsia"/>
          <w:sz w:val="32"/>
          <w:szCs w:val="32"/>
        </w:rPr>
        <w:t>：原列14億5,079萬3千元，減列1億5</w:t>
      </w:r>
      <w:r w:rsidRPr="00D629E7">
        <w:rPr>
          <w:rFonts w:ascii="標楷體" w:eastAsia="標楷體" w:hAnsi="標楷體"/>
          <w:sz w:val="32"/>
          <w:szCs w:val="32"/>
        </w:rPr>
        <w:t>,</w:t>
      </w:r>
      <w:r w:rsidRPr="00D629E7">
        <w:rPr>
          <w:rFonts w:ascii="標楷體" w:eastAsia="標楷體" w:hAnsi="標楷體" w:hint="eastAsia"/>
          <w:sz w:val="32"/>
          <w:szCs w:val="32"/>
        </w:rPr>
        <w:t>000萬元，改列為13億0,079萬3千元。</w:t>
      </w:r>
    </w:p>
    <w:p w14:paraId="485F27F5" w14:textId="77777777" w:rsidR="006829A8" w:rsidRPr="00D629E7" w:rsidRDefault="006829A8" w:rsidP="00540B1A">
      <w:pPr>
        <w:snapToGrid w:val="0"/>
        <w:spacing w:beforeLines="50" w:before="180" w:line="500" w:lineRule="exact"/>
        <w:ind w:leftChars="200" w:left="1120" w:hangingChars="200" w:hanging="640"/>
        <w:contextualSpacing/>
        <w:rPr>
          <w:rFonts w:ascii="標楷體" w:eastAsia="標楷體" w:hAnsi="標楷體"/>
          <w:sz w:val="32"/>
          <w:szCs w:val="32"/>
        </w:rPr>
      </w:pPr>
      <w:r w:rsidRPr="00D629E7">
        <w:rPr>
          <w:rFonts w:ascii="標楷體" w:eastAsia="標楷體" w:hAnsi="標楷體" w:hint="eastAsia"/>
          <w:sz w:val="32"/>
          <w:szCs w:val="32"/>
        </w:rPr>
        <w:t>(三)</w:t>
      </w:r>
      <w:proofErr w:type="gramStart"/>
      <w:r w:rsidRPr="00D629E7">
        <w:rPr>
          <w:rFonts w:ascii="標楷體" w:eastAsia="標楷體" w:hAnsi="標楷體" w:hint="eastAsia"/>
          <w:sz w:val="32"/>
          <w:szCs w:val="32"/>
        </w:rPr>
        <w:t>解繳公庫</w:t>
      </w:r>
      <w:proofErr w:type="gramEnd"/>
      <w:r w:rsidRPr="00D629E7">
        <w:rPr>
          <w:rFonts w:ascii="標楷體" w:eastAsia="標楷體" w:hAnsi="標楷體" w:hint="eastAsia"/>
          <w:sz w:val="32"/>
          <w:szCs w:val="32"/>
        </w:rPr>
        <w:t>：</w:t>
      </w:r>
      <w:proofErr w:type="gramStart"/>
      <w:r w:rsidRPr="00D629E7">
        <w:rPr>
          <w:rFonts w:ascii="標楷體" w:eastAsia="標楷體" w:hAnsi="標楷體" w:hint="eastAsia"/>
          <w:sz w:val="32"/>
          <w:szCs w:val="32"/>
        </w:rPr>
        <w:t>無列數</w:t>
      </w:r>
      <w:proofErr w:type="gramEnd"/>
      <w:r w:rsidRPr="00D629E7">
        <w:rPr>
          <w:rFonts w:ascii="標楷體" w:eastAsia="標楷體" w:hAnsi="標楷體" w:hint="eastAsia"/>
          <w:sz w:val="32"/>
          <w:szCs w:val="32"/>
        </w:rPr>
        <w:t>。</w:t>
      </w:r>
    </w:p>
    <w:p w14:paraId="058CAB5D" w14:textId="77777777" w:rsidR="006829A8" w:rsidRPr="00D629E7" w:rsidRDefault="006829A8" w:rsidP="00540B1A">
      <w:pPr>
        <w:snapToGrid w:val="0"/>
        <w:spacing w:beforeLines="50" w:before="180" w:line="500" w:lineRule="exact"/>
        <w:ind w:leftChars="200" w:left="1120" w:hangingChars="200" w:hanging="640"/>
        <w:contextualSpacing/>
        <w:rPr>
          <w:rFonts w:ascii="標楷體" w:eastAsia="標楷體" w:hAnsi="標楷體"/>
          <w:sz w:val="32"/>
          <w:szCs w:val="32"/>
        </w:rPr>
      </w:pPr>
      <w:r w:rsidRPr="00D629E7">
        <w:rPr>
          <w:rFonts w:ascii="標楷體" w:eastAsia="標楷體" w:hAnsi="標楷體" w:hint="eastAsia"/>
          <w:sz w:val="32"/>
          <w:szCs w:val="32"/>
        </w:rPr>
        <w:t>(四)通過決議</w:t>
      </w:r>
      <w:r>
        <w:rPr>
          <w:rFonts w:ascii="標楷體" w:eastAsia="標楷體" w:hAnsi="標楷體" w:hint="eastAsia"/>
          <w:sz w:val="32"/>
          <w:szCs w:val="32"/>
        </w:rPr>
        <w:t>5</w:t>
      </w:r>
      <w:r w:rsidRPr="00D629E7">
        <w:rPr>
          <w:rFonts w:ascii="標楷體" w:eastAsia="標楷體" w:hAnsi="標楷體" w:hint="eastAsia"/>
          <w:sz w:val="32"/>
          <w:szCs w:val="32"/>
        </w:rPr>
        <w:t>項：</w:t>
      </w:r>
    </w:p>
    <w:p w14:paraId="0096BB99" w14:textId="77777777" w:rsidR="006829A8" w:rsidRPr="006E502A" w:rsidRDefault="006829A8" w:rsidP="00540B1A">
      <w:pPr>
        <w:snapToGrid w:val="0"/>
        <w:spacing w:beforeLines="50" w:before="180" w:line="500" w:lineRule="exact"/>
        <w:ind w:leftChars="450" w:left="1400" w:hangingChars="100" w:hanging="320"/>
        <w:contextualSpacing/>
        <w:jc w:val="both"/>
        <w:rPr>
          <w:rFonts w:ascii="標楷體" w:eastAsia="標楷體" w:hAnsi="標楷體"/>
          <w:snapToGrid w:val="0"/>
          <w:sz w:val="32"/>
          <w:szCs w:val="32"/>
        </w:rPr>
      </w:pPr>
      <w:r w:rsidRPr="003C122E">
        <w:rPr>
          <w:rFonts w:ascii="標楷體" w:eastAsia="標楷體" w:hAnsi="標楷體" w:hint="eastAsia"/>
          <w:snapToGrid w:val="0"/>
          <w:sz w:val="32"/>
          <w:szCs w:val="32"/>
        </w:rPr>
        <w:t>1.</w:t>
      </w:r>
      <w:r>
        <w:rPr>
          <w:rFonts w:ascii="標楷體" w:eastAsia="標楷體" w:hAnsi="標楷體" w:hint="eastAsia"/>
          <w:snapToGrid w:val="0"/>
          <w:sz w:val="32"/>
          <w:szCs w:val="32"/>
        </w:rPr>
        <w:t>114</w:t>
      </w:r>
      <w:r w:rsidRPr="003C122E">
        <w:rPr>
          <w:rFonts w:ascii="標楷體" w:eastAsia="標楷體" w:hAnsi="標楷體" w:hint="eastAsia"/>
          <w:snapToGrid w:val="0"/>
          <w:sz w:val="32"/>
          <w:szCs w:val="32"/>
        </w:rPr>
        <w:t>年度運動發展基金「基金用途」預算編列</w:t>
      </w:r>
      <w:r>
        <w:rPr>
          <w:rFonts w:ascii="標楷體" w:eastAsia="標楷體" w:hAnsi="標楷體"/>
          <w:snapToGrid w:val="0"/>
          <w:sz w:val="32"/>
          <w:szCs w:val="32"/>
        </w:rPr>
        <w:t>83</w:t>
      </w:r>
      <w:r w:rsidRPr="003C122E">
        <w:rPr>
          <w:rFonts w:ascii="標楷體" w:eastAsia="標楷體" w:hAnsi="標楷體" w:hint="eastAsia"/>
          <w:snapToGrid w:val="0"/>
          <w:sz w:val="32"/>
          <w:szCs w:val="32"/>
        </w:rPr>
        <w:t>億</w:t>
      </w:r>
      <w:r>
        <w:rPr>
          <w:rFonts w:ascii="標楷體" w:eastAsia="標楷體" w:hAnsi="標楷體" w:hint="eastAsia"/>
          <w:snapToGrid w:val="0"/>
          <w:sz w:val="32"/>
          <w:szCs w:val="32"/>
        </w:rPr>
        <w:t>7,579</w:t>
      </w:r>
      <w:r w:rsidRPr="003C122E">
        <w:rPr>
          <w:rFonts w:ascii="標楷體" w:eastAsia="標楷體" w:hAnsi="標楷體" w:hint="eastAsia"/>
          <w:snapToGrid w:val="0"/>
          <w:sz w:val="32"/>
          <w:szCs w:val="32"/>
        </w:rPr>
        <w:t>萬</w:t>
      </w:r>
      <w:r>
        <w:rPr>
          <w:rFonts w:ascii="標楷體" w:eastAsia="標楷體" w:hAnsi="標楷體" w:hint="eastAsia"/>
          <w:snapToGrid w:val="0"/>
          <w:sz w:val="32"/>
          <w:szCs w:val="32"/>
        </w:rPr>
        <w:t>3</w:t>
      </w:r>
      <w:r w:rsidRPr="003C122E">
        <w:rPr>
          <w:rFonts w:ascii="標楷體" w:eastAsia="標楷體" w:hAnsi="標楷體" w:hint="eastAsia"/>
          <w:snapToGrid w:val="0"/>
          <w:sz w:val="32"/>
          <w:szCs w:val="32"/>
        </w:rPr>
        <w:t>千元，凍結1</w:t>
      </w:r>
      <w:r>
        <w:rPr>
          <w:rFonts w:ascii="標楷體" w:eastAsia="標楷體" w:hAnsi="標楷體" w:hint="eastAsia"/>
          <w:snapToGrid w:val="0"/>
          <w:sz w:val="32"/>
          <w:szCs w:val="32"/>
        </w:rPr>
        <w:t>,</w:t>
      </w:r>
      <w:r w:rsidRPr="003C122E">
        <w:rPr>
          <w:rFonts w:ascii="標楷體" w:eastAsia="標楷體" w:hAnsi="標楷體" w:hint="eastAsia"/>
          <w:snapToGrid w:val="0"/>
          <w:sz w:val="32"/>
          <w:szCs w:val="32"/>
        </w:rPr>
        <w:t>00</w:t>
      </w:r>
      <w:r>
        <w:rPr>
          <w:rFonts w:ascii="標楷體" w:eastAsia="標楷體" w:hAnsi="標楷體"/>
          <w:snapToGrid w:val="0"/>
          <w:sz w:val="32"/>
          <w:szCs w:val="32"/>
        </w:rPr>
        <w:t>0</w:t>
      </w:r>
      <w:r w:rsidRPr="003C122E">
        <w:rPr>
          <w:rFonts w:ascii="標楷體" w:eastAsia="標楷體" w:hAnsi="標楷體" w:hint="eastAsia"/>
          <w:snapToGrid w:val="0"/>
          <w:sz w:val="32"/>
          <w:szCs w:val="32"/>
        </w:rPr>
        <w:t>萬元，</w:t>
      </w:r>
      <w:proofErr w:type="gramStart"/>
      <w:r w:rsidRPr="003C122E">
        <w:rPr>
          <w:rFonts w:ascii="標楷體" w:eastAsia="標楷體" w:hAnsi="標楷體" w:hint="eastAsia"/>
          <w:snapToGrid w:val="0"/>
          <w:sz w:val="32"/>
          <w:szCs w:val="32"/>
        </w:rPr>
        <w:t>俟</w:t>
      </w:r>
      <w:proofErr w:type="gramEnd"/>
      <w:r w:rsidRPr="003C122E">
        <w:rPr>
          <w:rFonts w:ascii="標楷體" w:eastAsia="標楷體" w:hAnsi="標楷體" w:hint="eastAsia"/>
          <w:snapToGrid w:val="0"/>
          <w:sz w:val="32"/>
          <w:szCs w:val="32"/>
        </w:rPr>
        <w:t>教育部向立法院教育及文化委員會提出書面報</w:t>
      </w:r>
      <w:r w:rsidRPr="006E502A">
        <w:rPr>
          <w:rFonts w:ascii="標楷體" w:eastAsia="標楷體" w:hAnsi="標楷體" w:hint="eastAsia"/>
          <w:snapToGrid w:val="0"/>
          <w:sz w:val="32"/>
          <w:szCs w:val="32"/>
        </w:rPr>
        <w:t>告後，始得動支。</w:t>
      </w:r>
      <w:r w:rsidRPr="006E502A">
        <w:rPr>
          <w:rFonts w:ascii="標楷體" w:eastAsia="標楷體" w:hAnsi="標楷體"/>
          <w:snapToGrid w:val="0"/>
          <w:sz w:val="32"/>
          <w:szCs w:val="32"/>
        </w:rPr>
        <w:t>42-59</w:t>
      </w:r>
    </w:p>
    <w:p w14:paraId="31A78186" w14:textId="77777777" w:rsidR="006829A8" w:rsidRPr="006E502A" w:rsidRDefault="006829A8" w:rsidP="00540B1A">
      <w:pPr>
        <w:snapToGrid w:val="0"/>
        <w:spacing w:line="460" w:lineRule="exact"/>
        <w:ind w:leftChars="1250" w:left="4280" w:hangingChars="400" w:hanging="1280"/>
        <w:jc w:val="both"/>
        <w:rPr>
          <w:rFonts w:ascii="標楷體" w:eastAsia="標楷體" w:hAnsi="標楷體"/>
          <w:sz w:val="32"/>
          <w:szCs w:val="32"/>
        </w:rPr>
      </w:pPr>
      <w:r w:rsidRPr="006E502A">
        <w:rPr>
          <w:rFonts w:ascii="標楷體" w:eastAsia="標楷體" w:hAnsi="標楷體" w:hint="eastAsia"/>
          <w:sz w:val="32"/>
          <w:szCs w:val="32"/>
        </w:rPr>
        <w:t>提案人：林倩綺　羅廷</w:t>
      </w:r>
      <w:proofErr w:type="gramStart"/>
      <w:r w:rsidRPr="006E502A">
        <w:rPr>
          <w:rFonts w:ascii="標楷體" w:eastAsia="標楷體" w:hAnsi="標楷體" w:hint="eastAsia"/>
          <w:sz w:val="32"/>
          <w:szCs w:val="32"/>
        </w:rPr>
        <w:t>瑋</w:t>
      </w:r>
      <w:proofErr w:type="gramEnd"/>
      <w:r w:rsidRPr="006E502A">
        <w:rPr>
          <w:rFonts w:ascii="標楷體" w:eastAsia="標楷體" w:hAnsi="標楷體" w:hint="eastAsia"/>
          <w:sz w:val="32"/>
          <w:szCs w:val="32"/>
        </w:rPr>
        <w:t xml:space="preserve">　柯志恩　吳沛憶</w:t>
      </w:r>
    </w:p>
    <w:p w14:paraId="0220BA37" w14:textId="77777777" w:rsidR="006829A8" w:rsidRPr="006E502A" w:rsidRDefault="006829A8" w:rsidP="00540B1A">
      <w:pPr>
        <w:snapToGrid w:val="0"/>
        <w:spacing w:line="460" w:lineRule="exact"/>
        <w:ind w:leftChars="1250" w:left="4280" w:hangingChars="400" w:hanging="1280"/>
        <w:jc w:val="both"/>
        <w:rPr>
          <w:rFonts w:ascii="標楷體" w:eastAsia="標楷體" w:hAnsi="標楷體"/>
          <w:sz w:val="32"/>
          <w:szCs w:val="32"/>
        </w:rPr>
      </w:pPr>
      <w:r w:rsidRPr="006E502A">
        <w:rPr>
          <w:rFonts w:ascii="標楷體" w:eastAsia="標楷體" w:hAnsi="標楷體" w:hint="eastAsia"/>
          <w:sz w:val="32"/>
          <w:szCs w:val="32"/>
        </w:rPr>
        <w:t xml:space="preserve">　　　　陳培瑜　萬美玲　葛如鈞　洪孟楷</w:t>
      </w:r>
    </w:p>
    <w:p w14:paraId="3C94885D" w14:textId="77777777" w:rsidR="006829A8" w:rsidRPr="006E502A" w:rsidRDefault="006829A8" w:rsidP="00540B1A">
      <w:pPr>
        <w:snapToGrid w:val="0"/>
        <w:spacing w:line="460" w:lineRule="exact"/>
        <w:ind w:leftChars="1250" w:left="4280" w:hangingChars="400" w:hanging="1280"/>
        <w:jc w:val="both"/>
        <w:rPr>
          <w:rFonts w:ascii="標楷體" w:eastAsia="標楷體" w:hAnsi="標楷體"/>
          <w:b/>
          <w:bCs/>
          <w:sz w:val="32"/>
          <w:szCs w:val="32"/>
        </w:rPr>
      </w:pPr>
      <w:r w:rsidRPr="006E502A">
        <w:rPr>
          <w:rFonts w:ascii="標楷體" w:eastAsia="標楷體" w:hAnsi="標楷體" w:hint="eastAsia"/>
          <w:sz w:val="32"/>
          <w:szCs w:val="32"/>
        </w:rPr>
        <w:t xml:space="preserve">　　　　葉元之</w:t>
      </w:r>
    </w:p>
    <w:p w14:paraId="294038B5" w14:textId="77777777" w:rsidR="006829A8" w:rsidRPr="006E502A" w:rsidRDefault="006829A8" w:rsidP="00540B1A">
      <w:pPr>
        <w:snapToGrid w:val="0"/>
        <w:spacing w:line="460" w:lineRule="exact"/>
        <w:ind w:leftChars="1250" w:left="4280" w:hangingChars="400" w:hanging="1280"/>
        <w:jc w:val="both"/>
        <w:rPr>
          <w:rFonts w:ascii="標楷體" w:eastAsia="標楷體" w:hAnsi="標楷體"/>
          <w:sz w:val="32"/>
          <w:szCs w:val="32"/>
        </w:rPr>
      </w:pPr>
      <w:r w:rsidRPr="006E502A">
        <w:rPr>
          <w:rFonts w:ascii="標楷體" w:eastAsia="標楷體" w:hAnsi="標楷體" w:hint="eastAsia"/>
          <w:sz w:val="32"/>
          <w:szCs w:val="32"/>
        </w:rPr>
        <w:t xml:space="preserve">連署人：吳春城　張雅琳　</w:t>
      </w:r>
      <w:proofErr w:type="gramStart"/>
      <w:r w:rsidRPr="006E502A">
        <w:rPr>
          <w:rFonts w:ascii="標楷體" w:eastAsia="標楷體" w:hAnsi="標楷體" w:hint="eastAsia"/>
          <w:sz w:val="32"/>
          <w:szCs w:val="32"/>
        </w:rPr>
        <w:t>范</w:t>
      </w:r>
      <w:proofErr w:type="gramEnd"/>
      <w:r w:rsidRPr="006E502A">
        <w:rPr>
          <w:rFonts w:ascii="標楷體" w:eastAsia="標楷體" w:hAnsi="標楷體" w:hint="eastAsia"/>
          <w:sz w:val="32"/>
          <w:szCs w:val="32"/>
        </w:rPr>
        <w:t xml:space="preserve">  雲</w:t>
      </w:r>
    </w:p>
    <w:p w14:paraId="1FCC538B" w14:textId="77777777" w:rsidR="006829A8" w:rsidRPr="006E502A" w:rsidRDefault="006829A8" w:rsidP="00540B1A">
      <w:pPr>
        <w:snapToGrid w:val="0"/>
        <w:spacing w:beforeLines="50" w:before="180" w:line="500" w:lineRule="exact"/>
        <w:ind w:leftChars="450" w:left="1400" w:hangingChars="100" w:hanging="320"/>
        <w:contextualSpacing/>
        <w:jc w:val="both"/>
        <w:rPr>
          <w:rFonts w:ascii="標楷體" w:eastAsia="標楷體" w:hAnsi="標楷體"/>
          <w:sz w:val="32"/>
          <w:szCs w:val="32"/>
        </w:rPr>
      </w:pPr>
      <w:r w:rsidRPr="006E502A">
        <w:rPr>
          <w:rFonts w:ascii="標楷體" w:eastAsia="標楷體" w:hAnsi="標楷體" w:hint="eastAsia"/>
          <w:sz w:val="32"/>
          <w:szCs w:val="32"/>
        </w:rPr>
        <w:t>2.根據教育部體育署資料，國內現有運動場館資源包括北區24座、中區9座、南區17座及東區及離島3座，具備承辦國際運動賽會之條件。前受</w:t>
      </w:r>
      <w:r w:rsidRPr="006E4EB2">
        <w:rPr>
          <w:rFonts w:ascii="標楷體" w:eastAsia="標楷體" w:hAnsi="標楷體" w:hint="eastAsia"/>
          <w:sz w:val="32"/>
          <w:szCs w:val="32"/>
        </w:rPr>
        <w:t>嚴重特殊傳染性肺炎</w:t>
      </w:r>
      <w:proofErr w:type="gramStart"/>
      <w:r w:rsidRPr="006E4EB2">
        <w:rPr>
          <w:rFonts w:ascii="標楷體" w:eastAsia="標楷體" w:hAnsi="標楷體" w:hint="eastAsia"/>
          <w:sz w:val="32"/>
          <w:szCs w:val="32"/>
        </w:rPr>
        <w:t>疫情</w:t>
      </w:r>
      <w:r w:rsidRPr="006E502A">
        <w:rPr>
          <w:rFonts w:ascii="標楷體" w:eastAsia="標楷體" w:hAnsi="標楷體" w:hint="eastAsia"/>
          <w:sz w:val="32"/>
          <w:szCs w:val="32"/>
        </w:rPr>
        <w:t>及</w:t>
      </w:r>
      <w:proofErr w:type="gramEnd"/>
      <w:r w:rsidRPr="006E502A">
        <w:rPr>
          <w:rFonts w:ascii="標楷體" w:eastAsia="標楷體" w:hAnsi="標楷體" w:hint="eastAsia"/>
          <w:sz w:val="32"/>
          <w:szCs w:val="32"/>
        </w:rPr>
        <w:t>邊境管制影響，109至110年度輔導在我國舉辦之國際運動賽會場次及參與人數大幅減少，至111及</w:t>
      </w:r>
      <w:proofErr w:type="gramStart"/>
      <w:r w:rsidRPr="006E502A">
        <w:rPr>
          <w:rFonts w:ascii="標楷體" w:eastAsia="標楷體" w:hAnsi="標楷體" w:hint="eastAsia"/>
          <w:sz w:val="32"/>
          <w:szCs w:val="32"/>
        </w:rPr>
        <w:t>112</w:t>
      </w:r>
      <w:proofErr w:type="gramEnd"/>
      <w:r w:rsidRPr="006E502A">
        <w:rPr>
          <w:rFonts w:ascii="標楷體" w:eastAsia="標楷體" w:hAnsi="標楷體" w:hint="eastAsia"/>
          <w:sz w:val="32"/>
          <w:szCs w:val="32"/>
        </w:rPr>
        <w:t>年度已漸回升。例如，</w:t>
      </w:r>
      <w:proofErr w:type="gramStart"/>
      <w:r w:rsidRPr="006E502A">
        <w:rPr>
          <w:rFonts w:ascii="標楷體" w:eastAsia="標楷體" w:hAnsi="標楷體" w:hint="eastAsia"/>
          <w:sz w:val="32"/>
          <w:szCs w:val="32"/>
        </w:rPr>
        <w:t>112</w:t>
      </w:r>
      <w:proofErr w:type="gramEnd"/>
      <w:r w:rsidRPr="006E502A">
        <w:rPr>
          <w:rFonts w:ascii="標楷體" w:eastAsia="標楷體" w:hAnsi="標楷體" w:hint="eastAsia"/>
          <w:sz w:val="32"/>
          <w:szCs w:val="32"/>
        </w:rPr>
        <w:t>年度已輔導舉辦76場賽事，參與之國外體育運動團體及人員達9,191人次，而</w:t>
      </w:r>
      <w:proofErr w:type="gramStart"/>
      <w:r w:rsidRPr="006E502A">
        <w:rPr>
          <w:rFonts w:ascii="標楷體" w:eastAsia="標楷體" w:hAnsi="標楷體" w:hint="eastAsia"/>
          <w:sz w:val="32"/>
          <w:szCs w:val="32"/>
        </w:rPr>
        <w:t>113</w:t>
      </w:r>
      <w:proofErr w:type="gramEnd"/>
      <w:r w:rsidRPr="006E502A">
        <w:rPr>
          <w:rFonts w:ascii="標楷體" w:eastAsia="標楷體" w:hAnsi="標楷體" w:hint="eastAsia"/>
          <w:sz w:val="32"/>
          <w:szCs w:val="32"/>
        </w:rPr>
        <w:t>年度截至7月底，已輔導35場賽事，參與人次達4,233人，顯示國際</w:t>
      </w:r>
      <w:r w:rsidRPr="006E502A">
        <w:rPr>
          <w:rFonts w:ascii="標楷體" w:eastAsia="標楷體" w:hAnsi="標楷體" w:hint="eastAsia"/>
          <w:sz w:val="32"/>
          <w:szCs w:val="32"/>
        </w:rPr>
        <w:lastRenderedPageBreak/>
        <w:t>運動賽會逐步恢復常態，教育部應積極協助市縣政府及體育團體運用現有場館資源，規劃並辦理符合國際規範之運動賽會，累積籌辦經驗，提升賽事水準及執行能力，並善用經費預算，針對運動場館設施進行必要的升級與維護，打造更完善的比賽環境，為未來承辦更大規模之國際賽事奠定基礎，提升我國競技運動水準及國際能見度，促進地方經濟與體育發展之雙贏局面。</w:t>
      </w:r>
      <w:proofErr w:type="gramStart"/>
      <w:r w:rsidRPr="006E502A">
        <w:rPr>
          <w:rFonts w:ascii="標楷體" w:eastAsia="標楷體" w:hAnsi="標楷體" w:hint="eastAsia"/>
          <w:sz w:val="32"/>
          <w:szCs w:val="32"/>
        </w:rPr>
        <w:t>爰</w:t>
      </w:r>
      <w:proofErr w:type="gramEnd"/>
      <w:r w:rsidRPr="006E502A">
        <w:rPr>
          <w:rFonts w:ascii="標楷體" w:eastAsia="標楷體" w:hAnsi="標楷體" w:hint="eastAsia"/>
          <w:sz w:val="32"/>
          <w:szCs w:val="32"/>
        </w:rPr>
        <w:t>要求教育部體育署就上述問題提出完整改善規劃及預定期程，於3個月內向立法院教育及文化委員會提出書面報告。60</w:t>
      </w:r>
    </w:p>
    <w:p w14:paraId="7CADC286" w14:textId="77777777" w:rsidR="006829A8" w:rsidRPr="006E502A" w:rsidRDefault="006829A8" w:rsidP="00540B1A">
      <w:pPr>
        <w:snapToGrid w:val="0"/>
        <w:spacing w:line="460" w:lineRule="exact"/>
        <w:ind w:leftChars="1250" w:left="4280" w:hangingChars="400" w:hanging="1280"/>
        <w:jc w:val="both"/>
        <w:rPr>
          <w:rFonts w:ascii="標楷體" w:eastAsia="標楷體" w:hAnsi="標楷體"/>
          <w:sz w:val="32"/>
          <w:szCs w:val="32"/>
        </w:rPr>
      </w:pPr>
      <w:r w:rsidRPr="006E502A">
        <w:rPr>
          <w:rFonts w:ascii="標楷體" w:eastAsia="標楷體" w:hAnsi="標楷體" w:hint="eastAsia"/>
          <w:sz w:val="32"/>
          <w:szCs w:val="32"/>
        </w:rPr>
        <w:t>提案人：羅廷</w:t>
      </w:r>
      <w:proofErr w:type="gramStart"/>
      <w:r w:rsidRPr="006E502A">
        <w:rPr>
          <w:rFonts w:ascii="標楷體" w:eastAsia="標楷體" w:hAnsi="標楷體" w:hint="eastAsia"/>
          <w:sz w:val="32"/>
          <w:szCs w:val="32"/>
        </w:rPr>
        <w:t>瑋</w:t>
      </w:r>
      <w:proofErr w:type="gramEnd"/>
    </w:p>
    <w:p w14:paraId="310C9660" w14:textId="77777777" w:rsidR="006829A8" w:rsidRDefault="006829A8" w:rsidP="00540B1A">
      <w:pPr>
        <w:snapToGrid w:val="0"/>
        <w:spacing w:line="460" w:lineRule="exact"/>
        <w:ind w:leftChars="1250" w:left="4280" w:hangingChars="400" w:hanging="1280"/>
        <w:jc w:val="both"/>
        <w:rPr>
          <w:rFonts w:ascii="標楷體" w:eastAsia="標楷體" w:hAnsi="標楷體"/>
          <w:sz w:val="32"/>
          <w:szCs w:val="32"/>
        </w:rPr>
      </w:pPr>
      <w:r w:rsidRPr="006E502A">
        <w:rPr>
          <w:rFonts w:ascii="標楷體" w:eastAsia="標楷體" w:hAnsi="標楷體" w:hint="eastAsia"/>
          <w:sz w:val="32"/>
          <w:szCs w:val="32"/>
        </w:rPr>
        <w:t>連署人：林倩綺　柯志恩</w:t>
      </w:r>
    </w:p>
    <w:p w14:paraId="4AF1B8EA" w14:textId="77777777" w:rsidR="006829A8" w:rsidRDefault="006829A8" w:rsidP="00540B1A">
      <w:pPr>
        <w:snapToGrid w:val="0"/>
        <w:spacing w:beforeLines="50" w:before="180" w:line="500" w:lineRule="exact"/>
        <w:ind w:leftChars="450" w:left="1400" w:hangingChars="100" w:hanging="320"/>
        <w:contextualSpacing/>
        <w:jc w:val="both"/>
        <w:rPr>
          <w:rFonts w:ascii="標楷體" w:eastAsia="標楷體" w:hAnsi="標楷體"/>
          <w:sz w:val="32"/>
          <w:szCs w:val="32"/>
        </w:rPr>
      </w:pPr>
      <w:r>
        <w:rPr>
          <w:rFonts w:ascii="標楷體" w:eastAsia="標楷體" w:hAnsi="標楷體" w:hint="eastAsia"/>
          <w:sz w:val="32"/>
          <w:szCs w:val="32"/>
        </w:rPr>
        <w:t>3</w:t>
      </w:r>
      <w:r>
        <w:rPr>
          <w:rFonts w:ascii="標楷體" w:eastAsia="標楷體" w:hAnsi="標楷體"/>
          <w:sz w:val="32"/>
          <w:szCs w:val="32"/>
        </w:rPr>
        <w:t>.</w:t>
      </w:r>
      <w:proofErr w:type="gramStart"/>
      <w:r w:rsidRPr="001D1EC3">
        <w:rPr>
          <w:rFonts w:ascii="標楷體" w:eastAsia="標楷體" w:hAnsi="標楷體" w:hint="eastAsia"/>
          <w:sz w:val="32"/>
          <w:szCs w:val="32"/>
        </w:rPr>
        <w:t>鑑</w:t>
      </w:r>
      <w:proofErr w:type="gramEnd"/>
      <w:r w:rsidRPr="001D1EC3">
        <w:rPr>
          <w:rFonts w:ascii="標楷體" w:eastAsia="標楷體" w:hAnsi="標楷體" w:hint="eastAsia"/>
          <w:sz w:val="32"/>
          <w:szCs w:val="32"/>
        </w:rPr>
        <w:t>於</w:t>
      </w:r>
      <w:r>
        <w:rPr>
          <w:rFonts w:ascii="標楷體" w:eastAsia="標楷體" w:hAnsi="標楷體" w:hint="eastAsia"/>
          <w:sz w:val="32"/>
          <w:szCs w:val="32"/>
        </w:rPr>
        <w:t>教育部</w:t>
      </w:r>
      <w:r w:rsidRPr="001D1EC3">
        <w:rPr>
          <w:rFonts w:ascii="標楷體" w:eastAsia="標楷體" w:hAnsi="標楷體" w:hint="eastAsia"/>
          <w:sz w:val="32"/>
          <w:szCs w:val="32"/>
        </w:rPr>
        <w:t>體育署對於國內運動員工會之倡議長期杯葛擱置，相關</w:t>
      </w:r>
      <w:proofErr w:type="gramStart"/>
      <w:r w:rsidRPr="001D1EC3">
        <w:rPr>
          <w:rFonts w:ascii="標楷體" w:eastAsia="標楷體" w:hAnsi="標楷體" w:hint="eastAsia"/>
          <w:sz w:val="32"/>
          <w:szCs w:val="32"/>
        </w:rPr>
        <w:t>不</w:t>
      </w:r>
      <w:proofErr w:type="gramEnd"/>
      <w:r w:rsidRPr="001D1EC3">
        <w:rPr>
          <w:rFonts w:ascii="標楷體" w:eastAsia="標楷體" w:hAnsi="標楷體" w:hint="eastAsia"/>
          <w:sz w:val="32"/>
          <w:szCs w:val="32"/>
        </w:rPr>
        <w:t>友善之作為除體現在國民體育法運動員出賽費條款之刻意曲解外，參考職棒工會於五月總統就職時之聲明</w:t>
      </w:r>
      <w:r w:rsidRPr="001D1EC3">
        <w:rPr>
          <w:rFonts w:ascii="標楷體" w:eastAsia="標楷體" w:hAnsi="標楷體"/>
          <w:sz w:val="32"/>
          <w:szCs w:val="32"/>
        </w:rPr>
        <w:t>:</w:t>
      </w:r>
      <w:r w:rsidRPr="001D1EC3">
        <w:rPr>
          <w:rFonts w:ascii="標楷體" w:eastAsia="標楷體" w:hAnsi="標楷體" w:hint="eastAsia"/>
          <w:sz w:val="32"/>
          <w:szCs w:val="32"/>
        </w:rPr>
        <w:t>「我們始終相信，</w:t>
      </w:r>
      <w:proofErr w:type="gramStart"/>
      <w:r w:rsidRPr="001D1EC3">
        <w:rPr>
          <w:rFonts w:ascii="標楷體" w:eastAsia="標楷體" w:hAnsi="標楷體" w:hint="eastAsia"/>
          <w:sz w:val="32"/>
          <w:szCs w:val="32"/>
        </w:rPr>
        <w:t>攸</w:t>
      </w:r>
      <w:proofErr w:type="gramEnd"/>
      <w:r w:rsidRPr="001D1EC3">
        <w:rPr>
          <w:rFonts w:ascii="標楷體" w:eastAsia="標楷體" w:hAnsi="標楷體" w:hint="eastAsia"/>
          <w:sz w:val="32"/>
          <w:szCs w:val="32"/>
        </w:rPr>
        <w:t>關運動員養成發展、生涯規劃及權利義務的政策，只要政府願意更友善的參考運動員工會組織的建議，定能以更全面性的視角制定。例如過往</w:t>
      </w:r>
      <w:r w:rsidRPr="001D1EC3">
        <w:rPr>
          <w:rFonts w:ascii="標楷體" w:eastAsia="標楷體" w:hAnsi="標楷體"/>
          <w:sz w:val="32"/>
          <w:szCs w:val="32"/>
        </w:rPr>
        <w:t>8</w:t>
      </w:r>
      <w:r w:rsidRPr="001D1EC3">
        <w:rPr>
          <w:rFonts w:ascii="標楷體" w:eastAsia="標楷體" w:hAnsi="標楷體" w:hint="eastAsia"/>
          <w:sz w:val="32"/>
          <w:szCs w:val="32"/>
        </w:rPr>
        <w:t>年的體育政策在「預算倍增」與「黄金計畫」部分，都能看出政府對「競技運動、爭金奪銀」的積極投入；但在「尊重運動員表意」、「單項協會改革」，以及「運動</w:t>
      </w:r>
      <w:proofErr w:type="gramStart"/>
      <w:r w:rsidRPr="001D1EC3">
        <w:rPr>
          <w:rFonts w:ascii="標楷體" w:eastAsia="標楷體" w:hAnsi="標楷體" w:hint="eastAsia"/>
          <w:sz w:val="32"/>
          <w:szCs w:val="32"/>
        </w:rPr>
        <w:t>賽事防賭機制</w:t>
      </w:r>
      <w:proofErr w:type="gramEnd"/>
      <w:r w:rsidRPr="001D1EC3">
        <w:rPr>
          <w:rFonts w:ascii="標楷體" w:eastAsia="標楷體" w:hAnsi="標楷體" w:hint="eastAsia"/>
          <w:sz w:val="32"/>
          <w:szCs w:val="32"/>
        </w:rPr>
        <w:t>與配套」等務實基礎工程，就明顯仍待努力。我們也很遺憾在與行政部門的互動中，常能感受到體育署面對工會的被動與淡漠。作為體育業務的主管機關，體育署每每在單項協會與運動員發生爭議之際，美其名是「公平對待、尊重協會自治」，但隱而</w:t>
      </w:r>
      <w:proofErr w:type="gramStart"/>
      <w:r w:rsidRPr="001D1EC3">
        <w:rPr>
          <w:rFonts w:ascii="標楷體" w:eastAsia="標楷體" w:hAnsi="標楷體" w:hint="eastAsia"/>
          <w:sz w:val="32"/>
          <w:szCs w:val="32"/>
        </w:rPr>
        <w:t>不</w:t>
      </w:r>
      <w:proofErr w:type="gramEnd"/>
      <w:r w:rsidRPr="001D1EC3">
        <w:rPr>
          <w:rFonts w:ascii="標楷體" w:eastAsia="標楷體" w:hAnsi="標楷體" w:hint="eastAsia"/>
          <w:sz w:val="32"/>
          <w:szCs w:val="32"/>
        </w:rPr>
        <w:t>宣的卻是其「始終不願正視運動員身處與協會、</w:t>
      </w:r>
      <w:proofErr w:type="gramStart"/>
      <w:r w:rsidRPr="001D1EC3">
        <w:rPr>
          <w:rFonts w:ascii="標楷體" w:eastAsia="標楷體" w:hAnsi="標楷體" w:hint="eastAsia"/>
          <w:sz w:val="32"/>
          <w:szCs w:val="32"/>
        </w:rPr>
        <w:t>政府間的權力</w:t>
      </w:r>
      <w:proofErr w:type="gramEnd"/>
      <w:r w:rsidRPr="001D1EC3">
        <w:rPr>
          <w:rFonts w:ascii="標楷體" w:eastAsia="標楷體" w:hAnsi="標楷體" w:hint="eastAsia"/>
          <w:sz w:val="32"/>
          <w:szCs w:val="32"/>
        </w:rPr>
        <w:t>不對等劣勢」的立場。光是國家隊的參賽權利義務爭議，就從棒球、女足再到籃球項目一再重蹈覆轍，總要等問題延燒成輿情事件後，才</w:t>
      </w:r>
      <w:r w:rsidRPr="001D1EC3">
        <w:rPr>
          <w:rFonts w:ascii="標楷體" w:eastAsia="標楷體" w:hAnsi="標楷體" w:hint="eastAsia"/>
          <w:sz w:val="32"/>
          <w:szCs w:val="32"/>
        </w:rPr>
        <w:lastRenderedPageBreak/>
        <w:t>有機會看到體育署做出不見得能解決問題的回應。」又或者</w:t>
      </w:r>
      <w:r>
        <w:rPr>
          <w:rFonts w:ascii="標楷體" w:eastAsia="標楷體" w:hAnsi="標楷體" w:hint="eastAsia"/>
          <w:sz w:val="32"/>
          <w:szCs w:val="32"/>
        </w:rPr>
        <w:t>7</w:t>
      </w:r>
      <w:r w:rsidRPr="001D1EC3">
        <w:rPr>
          <w:rFonts w:ascii="標楷體" w:eastAsia="標楷體" w:hAnsi="標楷體" w:hint="eastAsia"/>
          <w:sz w:val="32"/>
          <w:szCs w:val="32"/>
        </w:rPr>
        <w:t>月份在立法院提案修正運動產業發展條例希望能夠更友善動員團體但遭體育署反對時，球員工會們提出的聲明:「我們對於教育部目前的修法態度感到非常遺憾，但運動精神就是堅持到最後一刻，運動員工會在此依然要呼籲朝野立委，在明日審查會中能同理台灣運動員工會發展的困境，與一路走來與政府互動的挫折經驗，支持相關修法的倡議。」而近日在棒球十二强賽事中華隊的好表現後，球員工會也提醒</w:t>
      </w:r>
      <w:r w:rsidRPr="001D1EC3">
        <w:rPr>
          <w:rFonts w:ascii="標楷體" w:eastAsia="標楷體" w:hAnsi="標楷體"/>
          <w:sz w:val="32"/>
          <w:szCs w:val="32"/>
        </w:rPr>
        <w:t>:</w:t>
      </w:r>
      <w:r w:rsidRPr="001D1EC3">
        <w:rPr>
          <w:rFonts w:ascii="標楷體" w:eastAsia="標楷體" w:hAnsi="標楷體" w:hint="eastAsia"/>
          <w:sz w:val="32"/>
          <w:szCs w:val="32"/>
        </w:rPr>
        <w:t>「在運動部即將成立的此刻，我們</w:t>
      </w:r>
      <w:proofErr w:type="gramStart"/>
      <w:r w:rsidRPr="001D1EC3">
        <w:rPr>
          <w:rFonts w:ascii="標楷體" w:eastAsia="標楷體" w:hAnsi="標楷體" w:hint="eastAsia"/>
          <w:sz w:val="32"/>
          <w:szCs w:val="32"/>
        </w:rPr>
        <w:t>清楚的</w:t>
      </w:r>
      <w:proofErr w:type="gramEnd"/>
      <w:r w:rsidRPr="001D1EC3">
        <w:rPr>
          <w:rFonts w:ascii="標楷體" w:eastAsia="標楷體" w:hAnsi="標楷體" w:hint="eastAsia"/>
          <w:sz w:val="32"/>
          <w:szCs w:val="32"/>
        </w:rPr>
        <w:t>理解到台灣各個運動項目中，仍存在選手與</w:t>
      </w:r>
      <w:proofErr w:type="gramStart"/>
      <w:r w:rsidRPr="001D1EC3">
        <w:rPr>
          <w:rFonts w:ascii="標楷體" w:eastAsia="標楷體" w:hAnsi="標楷體" w:hint="eastAsia"/>
          <w:sz w:val="32"/>
          <w:szCs w:val="32"/>
        </w:rPr>
        <w:t>協會間的不</w:t>
      </w:r>
      <w:proofErr w:type="gramEnd"/>
      <w:r w:rsidRPr="001D1EC3">
        <w:rPr>
          <w:rFonts w:ascii="標楷體" w:eastAsia="標楷體" w:hAnsi="標楷體" w:hint="eastAsia"/>
          <w:sz w:val="32"/>
          <w:szCs w:val="32"/>
        </w:rPr>
        <w:t>對等權力關係，以及體育署在協會與選手間傾斜的天平，都是讓相關制度化討論難以實踐的關鍵。例如因為「男女同工不同</w:t>
      </w:r>
      <w:proofErr w:type="gramStart"/>
      <w:r w:rsidRPr="001D1EC3">
        <w:rPr>
          <w:rFonts w:ascii="標楷體" w:eastAsia="標楷體" w:hAnsi="標楷體" w:hint="eastAsia"/>
          <w:sz w:val="32"/>
          <w:szCs w:val="32"/>
        </w:rPr>
        <w:t>酬</w:t>
      </w:r>
      <w:proofErr w:type="gramEnd"/>
      <w:r w:rsidRPr="001D1EC3">
        <w:rPr>
          <w:rFonts w:ascii="標楷體" w:eastAsia="標楷體" w:hAnsi="標楷體" w:hint="eastAsia"/>
          <w:sz w:val="32"/>
          <w:szCs w:val="32"/>
        </w:rPr>
        <w:t>爭議」後被片面中止參賽協議談判，而體育署也接受協會逕自與選手各自簽署參賽協議文件的籃球項目，就是最具體的例子。衷心期盼，這一次，籃球選手們可以不用等待十年。」都能再再感受到相較於賴總統清德的支持運動發展，對台灣運動員工會有著最大敵意的單位，竟是台灣的教育部體育署。綜上，請教育部體育署於</w:t>
      </w:r>
      <w:r>
        <w:rPr>
          <w:rFonts w:ascii="標楷體" w:eastAsia="標楷體" w:hAnsi="標楷體" w:hint="eastAsia"/>
          <w:sz w:val="32"/>
          <w:szCs w:val="32"/>
        </w:rPr>
        <w:t>3</w:t>
      </w:r>
      <w:r w:rsidRPr="001D1EC3">
        <w:rPr>
          <w:rFonts w:ascii="標楷體" w:eastAsia="標楷體" w:hAnsi="標楷體" w:hint="eastAsia"/>
          <w:sz w:val="32"/>
          <w:szCs w:val="32"/>
        </w:rPr>
        <w:t>個月內針對上開問題</w:t>
      </w:r>
      <w:r>
        <w:rPr>
          <w:rFonts w:ascii="標楷體" w:eastAsia="標楷體" w:hAnsi="標楷體" w:hint="eastAsia"/>
          <w:sz w:val="32"/>
          <w:szCs w:val="32"/>
        </w:rPr>
        <w:t>向</w:t>
      </w:r>
      <w:r w:rsidRPr="006E502A">
        <w:rPr>
          <w:rFonts w:ascii="標楷體" w:eastAsia="標楷體" w:hAnsi="標楷體" w:hint="eastAsia"/>
          <w:sz w:val="32"/>
          <w:szCs w:val="32"/>
        </w:rPr>
        <w:t>立法院教育及文化委員會</w:t>
      </w:r>
      <w:r w:rsidRPr="001D1EC3">
        <w:rPr>
          <w:rFonts w:ascii="標楷體" w:eastAsia="標楷體" w:hAnsi="標楷體" w:hint="eastAsia"/>
          <w:sz w:val="32"/>
          <w:szCs w:val="32"/>
        </w:rPr>
        <w:t>提出檢討與改善作為報告。</w:t>
      </w:r>
      <w:r>
        <w:rPr>
          <w:rFonts w:ascii="標楷體" w:eastAsia="標楷體" w:hAnsi="標楷體" w:hint="eastAsia"/>
          <w:sz w:val="32"/>
          <w:szCs w:val="32"/>
        </w:rPr>
        <w:t>43</w:t>
      </w:r>
    </w:p>
    <w:p w14:paraId="364FD342" w14:textId="77777777" w:rsidR="006829A8" w:rsidRPr="006E502A" w:rsidRDefault="006829A8" w:rsidP="00540B1A">
      <w:pPr>
        <w:snapToGrid w:val="0"/>
        <w:spacing w:line="460" w:lineRule="exact"/>
        <w:ind w:leftChars="1250" w:left="4280" w:hangingChars="400" w:hanging="1280"/>
        <w:jc w:val="both"/>
        <w:rPr>
          <w:rFonts w:ascii="標楷體" w:eastAsia="標楷體" w:hAnsi="標楷體"/>
          <w:sz w:val="32"/>
          <w:szCs w:val="32"/>
        </w:rPr>
      </w:pPr>
      <w:r w:rsidRPr="006E502A">
        <w:rPr>
          <w:rFonts w:ascii="標楷體" w:eastAsia="標楷體" w:hAnsi="標楷體" w:hint="eastAsia"/>
          <w:sz w:val="32"/>
          <w:szCs w:val="32"/>
        </w:rPr>
        <w:t>提案人：</w:t>
      </w:r>
      <w:r>
        <w:rPr>
          <w:rFonts w:ascii="標楷體" w:eastAsia="標楷體" w:hAnsi="標楷體" w:hint="eastAsia"/>
          <w:sz w:val="32"/>
          <w:szCs w:val="32"/>
        </w:rPr>
        <w:t>柯志恩</w:t>
      </w:r>
    </w:p>
    <w:p w14:paraId="2F68542F" w14:textId="77777777" w:rsidR="006829A8" w:rsidRDefault="006829A8" w:rsidP="00540B1A">
      <w:pPr>
        <w:snapToGrid w:val="0"/>
        <w:spacing w:line="460" w:lineRule="exact"/>
        <w:ind w:leftChars="1250" w:left="4280" w:hangingChars="400" w:hanging="1280"/>
        <w:jc w:val="both"/>
        <w:rPr>
          <w:rFonts w:ascii="標楷體" w:eastAsia="標楷體" w:hAnsi="標楷體"/>
          <w:sz w:val="32"/>
          <w:szCs w:val="32"/>
        </w:rPr>
      </w:pPr>
      <w:r w:rsidRPr="006E502A">
        <w:rPr>
          <w:rFonts w:ascii="標楷體" w:eastAsia="標楷體" w:hAnsi="標楷體" w:hint="eastAsia"/>
          <w:sz w:val="32"/>
          <w:szCs w:val="32"/>
        </w:rPr>
        <w:t>連署人：</w:t>
      </w:r>
      <w:r>
        <w:rPr>
          <w:rFonts w:ascii="標楷體" w:eastAsia="標楷體" w:hAnsi="標楷體" w:hint="eastAsia"/>
          <w:sz w:val="32"/>
          <w:szCs w:val="32"/>
        </w:rPr>
        <w:t>洪孟楷</w:t>
      </w:r>
      <w:r w:rsidRPr="006E502A">
        <w:rPr>
          <w:rFonts w:ascii="標楷體" w:eastAsia="標楷體" w:hAnsi="標楷體" w:hint="eastAsia"/>
          <w:sz w:val="32"/>
          <w:szCs w:val="32"/>
        </w:rPr>
        <w:t xml:space="preserve">　</w:t>
      </w:r>
      <w:r>
        <w:rPr>
          <w:rFonts w:ascii="標楷體" w:eastAsia="標楷體" w:hAnsi="標楷體" w:hint="eastAsia"/>
          <w:sz w:val="32"/>
          <w:szCs w:val="32"/>
        </w:rPr>
        <w:t>葉元之</w:t>
      </w:r>
    </w:p>
    <w:p w14:paraId="5072544F" w14:textId="77777777" w:rsidR="006829A8" w:rsidRDefault="006829A8" w:rsidP="00540B1A">
      <w:pPr>
        <w:snapToGrid w:val="0"/>
        <w:spacing w:beforeLines="50" w:before="180" w:line="500" w:lineRule="exact"/>
        <w:ind w:leftChars="450" w:left="1400" w:hangingChars="100" w:hanging="320"/>
        <w:contextualSpacing/>
        <w:jc w:val="both"/>
        <w:rPr>
          <w:rFonts w:ascii="標楷體" w:eastAsia="標楷體" w:hAnsi="標楷體"/>
          <w:sz w:val="32"/>
          <w:szCs w:val="32"/>
        </w:rPr>
      </w:pPr>
      <w:r>
        <w:rPr>
          <w:rFonts w:ascii="標楷體" w:eastAsia="標楷體" w:hAnsi="標楷體" w:hint="eastAsia"/>
          <w:sz w:val="32"/>
          <w:szCs w:val="32"/>
        </w:rPr>
        <w:t>4.</w:t>
      </w:r>
      <w:proofErr w:type="gramStart"/>
      <w:r w:rsidRPr="00234234">
        <w:rPr>
          <w:rFonts w:ascii="標楷體" w:eastAsia="標楷體" w:hAnsi="標楷體" w:hint="eastAsia"/>
          <w:sz w:val="32"/>
          <w:szCs w:val="32"/>
        </w:rPr>
        <w:t>對於狼師</w:t>
      </w:r>
      <w:proofErr w:type="gramEnd"/>
      <w:r w:rsidRPr="00234234">
        <w:rPr>
          <w:rFonts w:ascii="標楷體" w:eastAsia="標楷體" w:hAnsi="標楷體" w:hint="eastAsia"/>
          <w:sz w:val="32"/>
          <w:szCs w:val="32"/>
        </w:rPr>
        <w:t>現有「不適任教師」資料庫可供查詢。</w:t>
      </w:r>
      <w:proofErr w:type="gramStart"/>
      <w:r w:rsidRPr="00234234">
        <w:rPr>
          <w:rFonts w:ascii="標楷體" w:eastAsia="標楷體" w:hAnsi="標楷體" w:hint="eastAsia"/>
          <w:sz w:val="32"/>
          <w:szCs w:val="32"/>
        </w:rPr>
        <w:t>然狼教練</w:t>
      </w:r>
      <w:proofErr w:type="gramEnd"/>
      <w:r w:rsidRPr="00234234">
        <w:rPr>
          <w:rFonts w:ascii="標楷體" w:eastAsia="標楷體" w:hAnsi="標楷體" w:hint="eastAsia"/>
          <w:sz w:val="32"/>
          <w:szCs w:val="32"/>
        </w:rPr>
        <w:t>遭停權由協會各自公告，並未有統一之資料庫。故2022年新北</w:t>
      </w:r>
      <w:r>
        <w:rPr>
          <w:rFonts w:ascii="標楷體" w:eastAsia="標楷體" w:hAnsi="標楷體" w:hint="eastAsia"/>
          <w:sz w:val="32"/>
          <w:szCs w:val="32"/>
        </w:rPr>
        <w:t>市</w:t>
      </w:r>
      <w:proofErr w:type="gramStart"/>
      <w:r w:rsidRPr="00234234">
        <w:rPr>
          <w:rFonts w:ascii="標楷體" w:eastAsia="標楷體" w:hAnsi="標楷體" w:hint="eastAsia"/>
          <w:sz w:val="32"/>
          <w:szCs w:val="32"/>
        </w:rPr>
        <w:t>曾發生狼</w:t>
      </w:r>
      <w:proofErr w:type="gramEnd"/>
      <w:r w:rsidRPr="00234234">
        <w:rPr>
          <w:rFonts w:ascii="標楷體" w:eastAsia="標楷體" w:hAnsi="標楷體" w:hint="eastAsia"/>
          <w:sz w:val="32"/>
          <w:szCs w:val="32"/>
        </w:rPr>
        <w:t>教練遭協會停權後於學校獲聘擔任代課老師之情事。新北市政府亦認需對教師資料多方查證。為保障學生，</w:t>
      </w:r>
      <w:r>
        <w:rPr>
          <w:rFonts w:ascii="標楷體" w:eastAsia="標楷體" w:hAnsi="標楷體" w:hint="eastAsia"/>
          <w:sz w:val="32"/>
          <w:szCs w:val="32"/>
        </w:rPr>
        <w:t>教育部</w:t>
      </w:r>
      <w:r w:rsidRPr="00234234">
        <w:rPr>
          <w:rFonts w:ascii="標楷體" w:eastAsia="標楷體" w:hAnsi="標楷體" w:hint="eastAsia"/>
          <w:sz w:val="32"/>
          <w:szCs w:val="32"/>
        </w:rPr>
        <w:t>體育署應建立教練因性別事件停權之查詢資料庫，以避免發生狼教練被學校聘回校園之情形。</w:t>
      </w:r>
      <w:proofErr w:type="gramStart"/>
      <w:r w:rsidRPr="00234234">
        <w:rPr>
          <w:rFonts w:ascii="標楷體" w:eastAsia="標楷體" w:hAnsi="標楷體" w:hint="eastAsia"/>
          <w:sz w:val="32"/>
          <w:szCs w:val="32"/>
        </w:rPr>
        <w:t>爰</w:t>
      </w:r>
      <w:proofErr w:type="gramEnd"/>
      <w:r>
        <w:rPr>
          <w:rFonts w:ascii="標楷體" w:eastAsia="標楷體" w:hAnsi="標楷體" w:hint="eastAsia"/>
          <w:sz w:val="32"/>
          <w:szCs w:val="32"/>
        </w:rPr>
        <w:lastRenderedPageBreak/>
        <w:t>請</w:t>
      </w:r>
      <w:r w:rsidRPr="00234234">
        <w:rPr>
          <w:rFonts w:ascii="標楷體" w:eastAsia="標楷體" w:hAnsi="標楷體" w:hint="eastAsia"/>
          <w:sz w:val="32"/>
          <w:szCs w:val="32"/>
        </w:rPr>
        <w:t>教育部體育署於3個月內向立法院</w:t>
      </w:r>
      <w:r>
        <w:rPr>
          <w:rFonts w:ascii="標楷體" w:eastAsia="標楷體" w:hAnsi="標楷體" w:hint="eastAsia"/>
          <w:sz w:val="32"/>
          <w:szCs w:val="32"/>
        </w:rPr>
        <w:t>教育及文化</w:t>
      </w:r>
      <w:r w:rsidRPr="00234234">
        <w:rPr>
          <w:rFonts w:ascii="標楷體" w:eastAsia="標楷體" w:hAnsi="標楷體" w:hint="eastAsia"/>
          <w:sz w:val="32"/>
          <w:szCs w:val="32"/>
        </w:rPr>
        <w:t>委員會提出書面報告。</w:t>
      </w:r>
      <w:r>
        <w:rPr>
          <w:rFonts w:ascii="標楷體" w:eastAsia="標楷體" w:hAnsi="標楷體" w:hint="eastAsia"/>
          <w:sz w:val="32"/>
          <w:szCs w:val="32"/>
        </w:rPr>
        <w:t>44</w:t>
      </w:r>
    </w:p>
    <w:p w14:paraId="4D192E3E" w14:textId="77777777" w:rsidR="006829A8" w:rsidRPr="006E502A" w:rsidRDefault="006829A8" w:rsidP="00540B1A">
      <w:pPr>
        <w:snapToGrid w:val="0"/>
        <w:spacing w:line="460" w:lineRule="exact"/>
        <w:ind w:leftChars="1250" w:left="4280" w:hangingChars="400" w:hanging="1280"/>
        <w:jc w:val="both"/>
        <w:rPr>
          <w:rFonts w:ascii="標楷體" w:eastAsia="標楷體" w:hAnsi="標楷體"/>
          <w:sz w:val="32"/>
          <w:szCs w:val="32"/>
        </w:rPr>
      </w:pPr>
      <w:r w:rsidRPr="006E502A">
        <w:rPr>
          <w:rFonts w:ascii="標楷體" w:eastAsia="標楷體" w:hAnsi="標楷體" w:hint="eastAsia"/>
          <w:sz w:val="32"/>
          <w:szCs w:val="32"/>
        </w:rPr>
        <w:t>提案人：</w:t>
      </w:r>
      <w:r>
        <w:rPr>
          <w:rFonts w:ascii="標楷體" w:eastAsia="標楷體" w:hAnsi="標楷體" w:hint="eastAsia"/>
          <w:sz w:val="32"/>
          <w:szCs w:val="32"/>
        </w:rPr>
        <w:t>吳沛憶</w:t>
      </w:r>
    </w:p>
    <w:p w14:paraId="5A0FEEAB" w14:textId="77777777" w:rsidR="006829A8" w:rsidRDefault="006829A8" w:rsidP="00540B1A">
      <w:pPr>
        <w:snapToGrid w:val="0"/>
        <w:spacing w:line="460" w:lineRule="exact"/>
        <w:ind w:leftChars="1250" w:left="4280" w:hangingChars="400" w:hanging="1280"/>
        <w:jc w:val="both"/>
        <w:rPr>
          <w:rFonts w:ascii="標楷體" w:eastAsia="標楷體" w:hAnsi="標楷體"/>
          <w:sz w:val="32"/>
          <w:szCs w:val="32"/>
        </w:rPr>
      </w:pPr>
      <w:r w:rsidRPr="006E502A">
        <w:rPr>
          <w:rFonts w:ascii="標楷體" w:eastAsia="標楷體" w:hAnsi="標楷體" w:hint="eastAsia"/>
          <w:sz w:val="32"/>
          <w:szCs w:val="32"/>
        </w:rPr>
        <w:t>連署人：</w:t>
      </w:r>
      <w:r w:rsidRPr="00234234">
        <w:rPr>
          <w:rFonts w:ascii="標楷體" w:eastAsia="標楷體" w:hAnsi="標楷體" w:hint="eastAsia"/>
          <w:sz w:val="32"/>
          <w:szCs w:val="32"/>
        </w:rPr>
        <w:t>陳秀寳</w:t>
      </w:r>
      <w:r w:rsidRPr="006E502A">
        <w:rPr>
          <w:rFonts w:ascii="標楷體" w:eastAsia="標楷體" w:hAnsi="標楷體" w:hint="eastAsia"/>
          <w:sz w:val="32"/>
          <w:szCs w:val="32"/>
        </w:rPr>
        <w:t xml:space="preserve">　</w:t>
      </w:r>
      <w:r>
        <w:rPr>
          <w:rFonts w:ascii="標楷體" w:eastAsia="標楷體" w:hAnsi="標楷體" w:hint="eastAsia"/>
          <w:sz w:val="32"/>
          <w:szCs w:val="32"/>
        </w:rPr>
        <w:t>郭昱晴</w:t>
      </w:r>
    </w:p>
    <w:p w14:paraId="3043F069" w14:textId="77777777" w:rsidR="006829A8" w:rsidRDefault="006829A8" w:rsidP="00540B1A">
      <w:pPr>
        <w:snapToGrid w:val="0"/>
        <w:spacing w:beforeLines="50" w:before="180" w:line="500" w:lineRule="exact"/>
        <w:ind w:leftChars="450" w:left="1400" w:hangingChars="100" w:hanging="320"/>
        <w:contextualSpacing/>
        <w:jc w:val="both"/>
        <w:rPr>
          <w:rFonts w:ascii="標楷體" w:eastAsia="標楷體" w:hAnsi="標楷體"/>
          <w:sz w:val="32"/>
          <w:szCs w:val="32"/>
        </w:rPr>
      </w:pPr>
      <w:r>
        <w:rPr>
          <w:rFonts w:ascii="標楷體" w:eastAsia="標楷體" w:hAnsi="標楷體" w:hint="eastAsia"/>
          <w:sz w:val="32"/>
          <w:szCs w:val="32"/>
        </w:rPr>
        <w:t>5.教育部</w:t>
      </w:r>
      <w:r w:rsidRPr="00234234">
        <w:rPr>
          <w:rFonts w:ascii="標楷體" w:eastAsia="標楷體" w:hAnsi="標楷體" w:hint="eastAsia"/>
          <w:sz w:val="32"/>
          <w:szCs w:val="32"/>
        </w:rPr>
        <w:t>體育署於</w:t>
      </w:r>
      <w:proofErr w:type="gramStart"/>
      <w:r w:rsidRPr="00234234">
        <w:rPr>
          <w:rFonts w:ascii="標楷體" w:eastAsia="標楷體" w:hAnsi="標楷體" w:hint="eastAsia"/>
          <w:sz w:val="32"/>
          <w:szCs w:val="32"/>
        </w:rPr>
        <w:t>114</w:t>
      </w:r>
      <w:proofErr w:type="gramEnd"/>
      <w:r w:rsidRPr="00234234">
        <w:rPr>
          <w:rFonts w:ascii="標楷體" w:eastAsia="標楷體" w:hAnsi="標楷體" w:hint="eastAsia"/>
          <w:sz w:val="32"/>
          <w:szCs w:val="32"/>
        </w:rPr>
        <w:t>年度運動發展基金「健全運動產業環境促進體育運動發展計畫-會費、捐助、補助、分攤、照護、救濟與交流活動費」項下之「推動</w:t>
      </w:r>
      <w:proofErr w:type="gramStart"/>
      <w:r w:rsidRPr="00234234">
        <w:rPr>
          <w:rFonts w:ascii="標楷體" w:eastAsia="標楷體" w:hAnsi="標楷體" w:hint="eastAsia"/>
          <w:sz w:val="32"/>
          <w:szCs w:val="32"/>
        </w:rPr>
        <w:t>動</w:t>
      </w:r>
      <w:proofErr w:type="gramEnd"/>
      <w:r w:rsidRPr="00234234">
        <w:rPr>
          <w:rFonts w:ascii="標楷體" w:eastAsia="標楷體" w:hAnsi="標楷體" w:hint="eastAsia"/>
          <w:sz w:val="32"/>
          <w:szCs w:val="32"/>
        </w:rPr>
        <w:t>滋</w:t>
      </w:r>
      <w:proofErr w:type="gramStart"/>
      <w:r w:rsidRPr="00234234">
        <w:rPr>
          <w:rFonts w:ascii="標楷體" w:eastAsia="標楷體" w:hAnsi="標楷體" w:hint="eastAsia"/>
          <w:sz w:val="32"/>
          <w:szCs w:val="32"/>
        </w:rPr>
        <w:t>券</w:t>
      </w:r>
      <w:proofErr w:type="gramEnd"/>
      <w:r w:rsidRPr="00234234">
        <w:rPr>
          <w:rFonts w:ascii="標楷體" w:eastAsia="標楷體" w:hAnsi="標楷體" w:hint="eastAsia"/>
          <w:sz w:val="32"/>
          <w:szCs w:val="32"/>
        </w:rPr>
        <w:t>常態化措施」編列3億元，係培養國人參與體育運動及觀賽習慣，擴大運動產業發展量能。檢視歷次動滋</w:t>
      </w:r>
      <w:proofErr w:type="gramStart"/>
      <w:r w:rsidRPr="00234234">
        <w:rPr>
          <w:rFonts w:ascii="標楷體" w:eastAsia="標楷體" w:hAnsi="標楷體" w:hint="eastAsia"/>
          <w:sz w:val="32"/>
          <w:szCs w:val="32"/>
        </w:rPr>
        <w:t>券</w:t>
      </w:r>
      <w:proofErr w:type="gramEnd"/>
      <w:r w:rsidRPr="00234234">
        <w:rPr>
          <w:rFonts w:ascii="標楷體" w:eastAsia="標楷體" w:hAnsi="標楷體" w:hint="eastAsia"/>
          <w:sz w:val="32"/>
          <w:szCs w:val="32"/>
        </w:rPr>
        <w:t>(1.0、2.0、健身</w:t>
      </w:r>
      <w:proofErr w:type="gramStart"/>
      <w:r w:rsidRPr="00234234">
        <w:rPr>
          <w:rFonts w:ascii="標楷體" w:eastAsia="標楷體" w:hAnsi="標楷體" w:hint="eastAsia"/>
          <w:sz w:val="32"/>
          <w:szCs w:val="32"/>
        </w:rPr>
        <w:t>券</w:t>
      </w:r>
      <w:proofErr w:type="gramEnd"/>
      <w:r w:rsidRPr="00234234">
        <w:rPr>
          <w:rFonts w:ascii="標楷體" w:eastAsia="標楷體" w:hAnsi="標楷體" w:hint="eastAsia"/>
          <w:sz w:val="32"/>
          <w:szCs w:val="32"/>
        </w:rPr>
        <w:t>、常態化)適用對象除112年6月1日推出「動滋</w:t>
      </w:r>
      <w:proofErr w:type="gramStart"/>
      <w:r w:rsidRPr="00234234">
        <w:rPr>
          <w:rFonts w:ascii="標楷體" w:eastAsia="標楷體" w:hAnsi="標楷體" w:hint="eastAsia"/>
          <w:sz w:val="32"/>
          <w:szCs w:val="32"/>
        </w:rPr>
        <w:t>券</w:t>
      </w:r>
      <w:proofErr w:type="gramEnd"/>
      <w:r w:rsidRPr="00234234">
        <w:rPr>
          <w:rFonts w:ascii="標楷體" w:eastAsia="標楷體" w:hAnsi="標楷體" w:hint="eastAsia"/>
          <w:sz w:val="32"/>
          <w:szCs w:val="32"/>
        </w:rPr>
        <w:t>常態化(青春動滋</w:t>
      </w:r>
      <w:proofErr w:type="gramStart"/>
      <w:r w:rsidRPr="00234234">
        <w:rPr>
          <w:rFonts w:ascii="標楷體" w:eastAsia="標楷體" w:hAnsi="標楷體" w:hint="eastAsia"/>
          <w:sz w:val="32"/>
          <w:szCs w:val="32"/>
        </w:rPr>
        <w:t>券</w:t>
      </w:r>
      <w:proofErr w:type="gramEnd"/>
      <w:r w:rsidRPr="00234234">
        <w:rPr>
          <w:rFonts w:ascii="標楷體" w:eastAsia="標楷體" w:hAnsi="標楷體" w:hint="eastAsia"/>
          <w:sz w:val="32"/>
          <w:szCs w:val="32"/>
        </w:rPr>
        <w:t>)」將對象限縮為16至22歲國民外，其餘皆由民眾登記抽籤，其原因為該年齡層參與及觀賞運動習慣尚待培養。然經查歷次動滋</w:t>
      </w:r>
      <w:proofErr w:type="gramStart"/>
      <w:r w:rsidRPr="00234234">
        <w:rPr>
          <w:rFonts w:ascii="標楷體" w:eastAsia="標楷體" w:hAnsi="標楷體" w:hint="eastAsia"/>
          <w:sz w:val="32"/>
          <w:szCs w:val="32"/>
        </w:rPr>
        <w:t>券</w:t>
      </w:r>
      <w:proofErr w:type="gramEnd"/>
      <w:r w:rsidRPr="00234234">
        <w:rPr>
          <w:rFonts w:ascii="標楷體" w:eastAsia="標楷體" w:hAnsi="標楷體" w:hint="eastAsia"/>
          <w:sz w:val="32"/>
          <w:szCs w:val="32"/>
        </w:rPr>
        <w:t>辦理成果，「動滋</w:t>
      </w:r>
      <w:proofErr w:type="gramStart"/>
      <w:r w:rsidRPr="00234234">
        <w:rPr>
          <w:rFonts w:ascii="標楷體" w:eastAsia="標楷體" w:hAnsi="標楷體" w:hint="eastAsia"/>
          <w:sz w:val="32"/>
          <w:szCs w:val="32"/>
        </w:rPr>
        <w:t>券</w:t>
      </w:r>
      <w:proofErr w:type="gramEnd"/>
      <w:r w:rsidRPr="00234234">
        <w:rPr>
          <w:rFonts w:ascii="標楷體" w:eastAsia="標楷體" w:hAnsi="標楷體" w:hint="eastAsia"/>
          <w:sz w:val="32"/>
          <w:szCs w:val="32"/>
        </w:rPr>
        <w:t>常態化」在抵用比率(112年68%、113年66%)、外溢效果(112年0.32、113年0.24)皆為最差；</w:t>
      </w:r>
      <w:proofErr w:type="gramStart"/>
      <w:r w:rsidRPr="00234234">
        <w:rPr>
          <w:rFonts w:ascii="標楷體" w:eastAsia="標楷體" w:hAnsi="標楷體" w:hint="eastAsia"/>
          <w:sz w:val="32"/>
          <w:szCs w:val="32"/>
        </w:rPr>
        <w:t>此外，</w:t>
      </w:r>
      <w:proofErr w:type="gramEnd"/>
      <w:r w:rsidRPr="00234234">
        <w:rPr>
          <w:rFonts w:ascii="標楷體" w:eastAsia="標楷體" w:hAnsi="標楷體" w:hint="eastAsia"/>
          <w:sz w:val="32"/>
          <w:szCs w:val="32"/>
        </w:rPr>
        <w:t>經統計25至59歲上班族反而規律運動比率較低，不運動比率較高。</w:t>
      </w:r>
      <w:proofErr w:type="gramStart"/>
      <w:r w:rsidRPr="00234234">
        <w:rPr>
          <w:rFonts w:ascii="標楷體" w:eastAsia="標楷體" w:hAnsi="標楷體" w:hint="eastAsia"/>
          <w:sz w:val="32"/>
          <w:szCs w:val="32"/>
        </w:rPr>
        <w:t>鑑</w:t>
      </w:r>
      <w:proofErr w:type="gramEnd"/>
      <w:r w:rsidRPr="00234234">
        <w:rPr>
          <w:rFonts w:ascii="標楷體" w:eastAsia="標楷體" w:hAnsi="標楷體" w:hint="eastAsia"/>
          <w:sz w:val="32"/>
          <w:szCs w:val="32"/>
        </w:rPr>
        <w:t>於規律運動有助於提升國民健康，且良好習慣養成不拘年齡，而25至59歲上班族群是主要勞動人口，其健康狀況</w:t>
      </w:r>
      <w:proofErr w:type="gramStart"/>
      <w:r w:rsidRPr="00234234">
        <w:rPr>
          <w:rFonts w:ascii="標楷體" w:eastAsia="標楷體" w:hAnsi="標楷體" w:hint="eastAsia"/>
          <w:sz w:val="32"/>
          <w:szCs w:val="32"/>
        </w:rPr>
        <w:t>攸</w:t>
      </w:r>
      <w:proofErr w:type="gramEnd"/>
      <w:r w:rsidRPr="00234234">
        <w:rPr>
          <w:rFonts w:ascii="標楷體" w:eastAsia="標楷體" w:hAnsi="標楷體" w:hint="eastAsia"/>
          <w:sz w:val="32"/>
          <w:szCs w:val="32"/>
        </w:rPr>
        <w:t>關經濟動力，應滾動檢討動滋</w:t>
      </w:r>
      <w:proofErr w:type="gramStart"/>
      <w:r w:rsidRPr="00234234">
        <w:rPr>
          <w:rFonts w:ascii="標楷體" w:eastAsia="標楷體" w:hAnsi="標楷體" w:hint="eastAsia"/>
          <w:sz w:val="32"/>
          <w:szCs w:val="32"/>
        </w:rPr>
        <w:t>券</w:t>
      </w:r>
      <w:proofErr w:type="gramEnd"/>
      <w:r w:rsidRPr="00234234">
        <w:rPr>
          <w:rFonts w:ascii="標楷體" w:eastAsia="標楷體" w:hAnsi="標楷體" w:hint="eastAsia"/>
          <w:sz w:val="32"/>
          <w:szCs w:val="32"/>
        </w:rPr>
        <w:t>常態化適用對象，以提升規律運動人口。</w:t>
      </w:r>
      <w:r>
        <w:rPr>
          <w:rFonts w:ascii="標楷體" w:eastAsia="標楷體" w:hAnsi="標楷體" w:hint="eastAsia"/>
          <w:sz w:val="32"/>
          <w:szCs w:val="32"/>
        </w:rPr>
        <w:t>51</w:t>
      </w:r>
    </w:p>
    <w:p w14:paraId="396AC144" w14:textId="77777777" w:rsidR="006829A8" w:rsidRDefault="006829A8" w:rsidP="00540B1A">
      <w:pPr>
        <w:snapToGrid w:val="0"/>
        <w:spacing w:line="460" w:lineRule="exact"/>
        <w:ind w:leftChars="1250" w:left="4280" w:hangingChars="400" w:hanging="1280"/>
        <w:jc w:val="both"/>
        <w:rPr>
          <w:rFonts w:ascii="標楷體" w:eastAsia="標楷體" w:hAnsi="標楷體"/>
          <w:sz w:val="32"/>
          <w:szCs w:val="32"/>
        </w:rPr>
      </w:pPr>
      <w:r w:rsidRPr="006E502A">
        <w:rPr>
          <w:rFonts w:ascii="標楷體" w:eastAsia="標楷體" w:hAnsi="標楷體" w:hint="eastAsia"/>
          <w:sz w:val="32"/>
          <w:szCs w:val="32"/>
        </w:rPr>
        <w:t>提案人：</w:t>
      </w:r>
      <w:r>
        <w:rPr>
          <w:rFonts w:ascii="標楷體" w:eastAsia="標楷體" w:hAnsi="標楷體" w:hint="eastAsia"/>
          <w:sz w:val="32"/>
          <w:szCs w:val="32"/>
        </w:rPr>
        <w:t>柯志恩</w:t>
      </w:r>
    </w:p>
    <w:p w14:paraId="4F850E5E" w14:textId="77777777" w:rsidR="006829A8" w:rsidRPr="00234234" w:rsidRDefault="006829A8" w:rsidP="00540B1A">
      <w:pPr>
        <w:snapToGrid w:val="0"/>
        <w:spacing w:line="460" w:lineRule="exact"/>
        <w:ind w:leftChars="1250" w:left="4280" w:hangingChars="400" w:hanging="1280"/>
        <w:jc w:val="both"/>
        <w:rPr>
          <w:rFonts w:ascii="標楷體" w:eastAsia="標楷體" w:hAnsi="標楷體"/>
          <w:sz w:val="32"/>
          <w:szCs w:val="32"/>
        </w:rPr>
      </w:pPr>
      <w:r w:rsidRPr="006E502A">
        <w:rPr>
          <w:rFonts w:ascii="標楷體" w:eastAsia="標楷體" w:hAnsi="標楷體" w:hint="eastAsia"/>
          <w:sz w:val="32"/>
          <w:szCs w:val="32"/>
        </w:rPr>
        <w:t>連署人：</w:t>
      </w:r>
      <w:r>
        <w:rPr>
          <w:rFonts w:ascii="標楷體" w:eastAsia="標楷體" w:hAnsi="標楷體" w:hint="eastAsia"/>
          <w:sz w:val="32"/>
          <w:szCs w:val="32"/>
        </w:rPr>
        <w:t>洪孟楷</w:t>
      </w:r>
      <w:r w:rsidRPr="006E502A">
        <w:rPr>
          <w:rFonts w:ascii="標楷體" w:eastAsia="標楷體" w:hAnsi="標楷體" w:hint="eastAsia"/>
          <w:sz w:val="32"/>
          <w:szCs w:val="32"/>
        </w:rPr>
        <w:t xml:space="preserve">　</w:t>
      </w:r>
      <w:r>
        <w:rPr>
          <w:rFonts w:ascii="標楷體" w:eastAsia="標楷體" w:hAnsi="標楷體" w:hint="eastAsia"/>
          <w:sz w:val="32"/>
          <w:szCs w:val="32"/>
        </w:rPr>
        <w:t>葉元之</w:t>
      </w:r>
    </w:p>
    <w:p w14:paraId="3E84FC9F" w14:textId="77777777" w:rsidR="006829A8" w:rsidRDefault="006829A8" w:rsidP="00540B1A">
      <w:pPr>
        <w:snapToGrid w:val="0"/>
        <w:spacing w:beforeLines="50" w:before="180" w:line="500" w:lineRule="exact"/>
        <w:ind w:left="640" w:hangingChars="200" w:hanging="640"/>
        <w:contextualSpacing/>
        <w:rPr>
          <w:rFonts w:ascii="標楷體" w:eastAsia="標楷體" w:hAnsi="標楷體"/>
          <w:sz w:val="32"/>
          <w:szCs w:val="32"/>
        </w:rPr>
      </w:pPr>
      <w:r w:rsidRPr="003C122E">
        <w:rPr>
          <w:rFonts w:ascii="標楷體" w:eastAsia="標楷體" w:hAnsi="標楷體" w:hint="eastAsia"/>
          <w:sz w:val="32"/>
          <w:szCs w:val="32"/>
        </w:rPr>
        <w:t>九、私立高級中等以上學校退場基金</w:t>
      </w:r>
      <w:proofErr w:type="gramStart"/>
      <w:r w:rsidRPr="003C122E">
        <w:rPr>
          <w:rFonts w:ascii="標楷體" w:eastAsia="標楷體" w:hAnsi="標楷體" w:hint="eastAsia"/>
          <w:sz w:val="32"/>
          <w:szCs w:val="32"/>
        </w:rPr>
        <w:t>—</w:t>
      </w:r>
      <w:proofErr w:type="gramEnd"/>
      <w:r w:rsidRPr="003C122E">
        <w:rPr>
          <w:rFonts w:ascii="標楷體" w:eastAsia="標楷體" w:hAnsi="標楷體" w:hint="eastAsia"/>
          <w:sz w:val="32"/>
          <w:szCs w:val="32"/>
        </w:rPr>
        <w:t>照案通過。另通過決議</w:t>
      </w:r>
      <w:r>
        <w:rPr>
          <w:rFonts w:ascii="標楷體" w:eastAsia="標楷體" w:hAnsi="標楷體" w:hint="eastAsia"/>
          <w:sz w:val="32"/>
          <w:szCs w:val="32"/>
        </w:rPr>
        <w:t>2</w:t>
      </w:r>
      <w:r w:rsidRPr="003C122E">
        <w:rPr>
          <w:rFonts w:ascii="標楷體" w:eastAsia="標楷體" w:hAnsi="標楷體" w:hint="eastAsia"/>
          <w:sz w:val="32"/>
          <w:szCs w:val="32"/>
        </w:rPr>
        <w:t>項：</w:t>
      </w:r>
      <w:r>
        <w:rPr>
          <w:rFonts w:ascii="標楷體" w:eastAsia="標楷體" w:hAnsi="標楷體" w:hint="eastAsia"/>
          <w:sz w:val="32"/>
          <w:szCs w:val="32"/>
        </w:rPr>
        <w:t xml:space="preserve">　　　　</w:t>
      </w:r>
    </w:p>
    <w:p w14:paraId="0EDC3CC0" w14:textId="77777777" w:rsidR="006829A8" w:rsidRPr="006E502A"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6E502A">
        <w:rPr>
          <w:rFonts w:ascii="標楷體" w:eastAsia="標楷體" w:hAnsi="標楷體" w:hint="eastAsia"/>
          <w:sz w:val="32"/>
          <w:szCs w:val="32"/>
        </w:rPr>
        <w:t>(</w:t>
      </w:r>
      <w:proofErr w:type="gramStart"/>
      <w:r w:rsidRPr="006E502A">
        <w:rPr>
          <w:rFonts w:ascii="標楷體" w:eastAsia="標楷體" w:hAnsi="標楷體" w:hint="eastAsia"/>
          <w:sz w:val="32"/>
          <w:szCs w:val="32"/>
        </w:rPr>
        <w:t>一</w:t>
      </w:r>
      <w:proofErr w:type="gramEnd"/>
      <w:r w:rsidRPr="006E502A">
        <w:rPr>
          <w:rFonts w:ascii="標楷體" w:eastAsia="標楷體" w:hAnsi="標楷體" w:hint="eastAsia"/>
          <w:sz w:val="32"/>
          <w:szCs w:val="32"/>
        </w:rPr>
        <w:t>)</w:t>
      </w:r>
      <w:proofErr w:type="gramStart"/>
      <w:r w:rsidRPr="006E502A">
        <w:rPr>
          <w:rFonts w:ascii="標楷體" w:eastAsia="標楷體" w:hAnsi="標楷體" w:hint="eastAsia"/>
          <w:sz w:val="32"/>
          <w:szCs w:val="32"/>
        </w:rPr>
        <w:t>鑑於少子</w:t>
      </w:r>
      <w:proofErr w:type="gramEnd"/>
      <w:r w:rsidRPr="006E502A">
        <w:rPr>
          <w:rFonts w:ascii="標楷體" w:eastAsia="標楷體" w:hAnsi="標楷體" w:hint="eastAsia"/>
          <w:sz w:val="32"/>
          <w:szCs w:val="32"/>
        </w:rPr>
        <w:t>化趨勢對私立高級中等以上學校造成重大影響，特別是私立大專校院新生註冊率偏低、核定招生名額減少及分發入學缺額率較高，導致校務運作及財務狀況面臨嚴峻挑戰。</w:t>
      </w:r>
      <w:proofErr w:type="gramStart"/>
      <w:r w:rsidRPr="006E502A">
        <w:rPr>
          <w:rFonts w:ascii="標楷體" w:eastAsia="標楷體" w:hAnsi="標楷體" w:hint="eastAsia"/>
          <w:sz w:val="32"/>
          <w:szCs w:val="32"/>
        </w:rPr>
        <w:t>此外，</w:t>
      </w:r>
      <w:proofErr w:type="gramEnd"/>
      <w:r w:rsidRPr="006E502A">
        <w:rPr>
          <w:rFonts w:ascii="標楷體" w:eastAsia="標楷體" w:hAnsi="標楷體" w:hint="eastAsia"/>
          <w:sz w:val="32"/>
          <w:szCs w:val="32"/>
        </w:rPr>
        <w:t>專案輔導學校的公開資訊不足，加深社會及家長對</w:t>
      </w:r>
      <w:r w:rsidRPr="006E502A">
        <w:rPr>
          <w:rFonts w:ascii="標楷體" w:eastAsia="標楷體" w:hAnsi="標楷體" w:hint="eastAsia"/>
          <w:sz w:val="32"/>
          <w:szCs w:val="32"/>
        </w:rPr>
        <w:lastRenderedPageBreak/>
        <w:t>學校經營透明度的疑慮，進而影響學生受教權益及教職員工作權益。為</w:t>
      </w:r>
      <w:proofErr w:type="gramStart"/>
      <w:r w:rsidRPr="006E502A">
        <w:rPr>
          <w:rFonts w:ascii="標楷體" w:eastAsia="標楷體" w:hAnsi="標楷體" w:hint="eastAsia"/>
          <w:sz w:val="32"/>
          <w:szCs w:val="32"/>
        </w:rPr>
        <w:t>降低少子化</w:t>
      </w:r>
      <w:proofErr w:type="gramEnd"/>
      <w:r w:rsidRPr="006E502A">
        <w:rPr>
          <w:rFonts w:ascii="標楷體" w:eastAsia="標楷體" w:hAnsi="標楷體" w:hint="eastAsia"/>
          <w:sz w:val="32"/>
          <w:szCs w:val="32"/>
        </w:rPr>
        <w:t>衝擊，並穩定教育體系發展，教育部應積極採取以下措施：一、強化資訊揭露機制：增進專案輔導學校校務及財務資訊公開，確保家長及社會大眾全面了解學校經營狀況，以提升透明度及公信力；二、加強退場規劃及資源支持：針對招生不佳且高度依賴學雜費收入的學校，提供專案輔導資源及經費支持，協助其進行轉型或退場規劃，並完善教職員工資遣及退休相關安排，確保校務處理平穩過渡；三、推動多元招生及國際化措施：透過擴大招收境外生、推動技職教育政策及深化辦學特色等方式，提升私立學校的競爭力與吸引力，減輕招生壓力；四、定期盤點相關政策：持續優化高教深耕計畫及退場基金使用效益，確保資源分配符合政策目標，並適時檢討私校獎補助經費之使用狀況，以提升政策效能。</w:t>
      </w:r>
      <w:proofErr w:type="gramStart"/>
      <w:r w:rsidRPr="006E502A">
        <w:rPr>
          <w:rFonts w:ascii="標楷體" w:eastAsia="標楷體" w:hAnsi="標楷體" w:hint="eastAsia"/>
          <w:sz w:val="32"/>
          <w:szCs w:val="32"/>
        </w:rPr>
        <w:t>爰</w:t>
      </w:r>
      <w:proofErr w:type="gramEnd"/>
      <w:r w:rsidRPr="006E502A">
        <w:rPr>
          <w:rFonts w:ascii="標楷體" w:eastAsia="標楷體" w:hAnsi="標楷體" w:hint="eastAsia"/>
          <w:sz w:val="32"/>
          <w:szCs w:val="32"/>
        </w:rPr>
        <w:t>要求教育部就上述問題提出完整改善規劃及預定期程，並於3個月內向立法院教育及文化委員會提出書面報告。64</w:t>
      </w:r>
    </w:p>
    <w:p w14:paraId="32135530" w14:textId="77777777" w:rsidR="006829A8" w:rsidRPr="006E502A" w:rsidRDefault="006829A8" w:rsidP="00540B1A">
      <w:pPr>
        <w:snapToGrid w:val="0"/>
        <w:spacing w:line="460" w:lineRule="exact"/>
        <w:ind w:leftChars="1250" w:left="4280" w:hangingChars="400" w:hanging="1280"/>
        <w:jc w:val="both"/>
        <w:rPr>
          <w:rFonts w:ascii="標楷體" w:eastAsia="標楷體" w:hAnsi="標楷體"/>
          <w:sz w:val="32"/>
          <w:szCs w:val="32"/>
        </w:rPr>
      </w:pPr>
      <w:r w:rsidRPr="006E502A">
        <w:rPr>
          <w:rFonts w:ascii="標楷體" w:eastAsia="標楷體" w:hAnsi="標楷體" w:hint="eastAsia"/>
          <w:sz w:val="32"/>
          <w:szCs w:val="32"/>
        </w:rPr>
        <w:t>提案人：羅廷</w:t>
      </w:r>
      <w:proofErr w:type="gramStart"/>
      <w:r w:rsidRPr="006E502A">
        <w:rPr>
          <w:rFonts w:ascii="標楷體" w:eastAsia="標楷體" w:hAnsi="標楷體" w:hint="eastAsia"/>
          <w:sz w:val="32"/>
          <w:szCs w:val="32"/>
        </w:rPr>
        <w:t>瑋</w:t>
      </w:r>
      <w:proofErr w:type="gramEnd"/>
    </w:p>
    <w:p w14:paraId="2AB7D833" w14:textId="77777777" w:rsidR="006829A8" w:rsidRDefault="006829A8" w:rsidP="00540B1A">
      <w:pPr>
        <w:snapToGrid w:val="0"/>
        <w:spacing w:line="460" w:lineRule="exact"/>
        <w:ind w:leftChars="1250" w:left="4280" w:hangingChars="400" w:hanging="1280"/>
        <w:jc w:val="both"/>
        <w:rPr>
          <w:rFonts w:ascii="標楷體" w:eastAsia="標楷體" w:hAnsi="標楷體"/>
          <w:sz w:val="32"/>
          <w:szCs w:val="32"/>
        </w:rPr>
      </w:pPr>
      <w:r w:rsidRPr="006E502A">
        <w:rPr>
          <w:rFonts w:ascii="標楷體" w:eastAsia="標楷體" w:hAnsi="標楷體" w:hint="eastAsia"/>
          <w:sz w:val="32"/>
          <w:szCs w:val="32"/>
        </w:rPr>
        <w:t>連署人：林倩綺　柯志恩</w:t>
      </w:r>
    </w:p>
    <w:p w14:paraId="69EDD41F" w14:textId="77777777" w:rsidR="006829A8" w:rsidRPr="006E502A" w:rsidRDefault="006829A8" w:rsidP="00540B1A">
      <w:pPr>
        <w:kinsoku w:val="0"/>
        <w:overflowPunct w:val="0"/>
        <w:spacing w:before="120" w:line="500" w:lineRule="exact"/>
        <w:ind w:leftChars="150" w:left="1000" w:hangingChars="200" w:hanging="640"/>
        <w:jc w:val="both"/>
        <w:textAlignment w:val="center"/>
        <w:rPr>
          <w:rFonts w:ascii="標楷體" w:eastAsia="標楷體" w:hAnsi="標楷體"/>
          <w:sz w:val="32"/>
          <w:szCs w:val="32"/>
        </w:rPr>
      </w:pPr>
      <w:r w:rsidRPr="006E502A">
        <w:rPr>
          <w:rFonts w:ascii="標楷體" w:eastAsia="標楷體" w:hAnsi="標楷體" w:hint="eastAsia"/>
          <w:sz w:val="32"/>
          <w:szCs w:val="32"/>
        </w:rPr>
        <w:t>(</w:t>
      </w:r>
      <w:r>
        <w:rPr>
          <w:rFonts w:ascii="標楷體" w:eastAsia="標楷體" w:hAnsi="標楷體" w:hint="eastAsia"/>
          <w:sz w:val="32"/>
          <w:szCs w:val="32"/>
        </w:rPr>
        <w:t>二</w:t>
      </w:r>
      <w:r w:rsidRPr="006E502A">
        <w:rPr>
          <w:rFonts w:ascii="標楷體" w:eastAsia="標楷體" w:hAnsi="標楷體" w:hint="eastAsia"/>
          <w:sz w:val="32"/>
          <w:szCs w:val="32"/>
        </w:rPr>
        <w:t>)</w:t>
      </w:r>
      <w:proofErr w:type="gramStart"/>
      <w:r w:rsidRPr="006E502A">
        <w:rPr>
          <w:rFonts w:ascii="標楷體" w:eastAsia="標楷體" w:hAnsi="標楷體" w:hint="eastAsia"/>
          <w:sz w:val="32"/>
          <w:szCs w:val="32"/>
        </w:rPr>
        <w:t>114</w:t>
      </w:r>
      <w:proofErr w:type="gramEnd"/>
      <w:r w:rsidRPr="006E502A">
        <w:rPr>
          <w:rFonts w:ascii="標楷體" w:eastAsia="標楷體" w:hAnsi="標楷體" w:hint="eastAsia"/>
          <w:sz w:val="32"/>
          <w:szCs w:val="32"/>
        </w:rPr>
        <w:t>年度私立高級中等以上學校退場基金預算案於現金流量預計表「增加投資、長期應收款項、貸墊款及準備金」編列現金流出5億元，係協助學校推動退場計畫，辦理退場學校教職員工保險、退休或資遣等所需費用之墊付，或墊付學校財團法人執行解散清算時所需之必要支出。惟「私立高級中等學校專案輔導學校公告專區」</w:t>
      </w:r>
      <w:proofErr w:type="gramStart"/>
      <w:r w:rsidRPr="006E502A">
        <w:rPr>
          <w:rFonts w:ascii="標楷體" w:eastAsia="標楷體" w:hAnsi="標楷體" w:hint="eastAsia"/>
          <w:sz w:val="32"/>
          <w:szCs w:val="32"/>
        </w:rPr>
        <w:t>專輔學校</w:t>
      </w:r>
      <w:proofErr w:type="gramEnd"/>
      <w:r w:rsidRPr="006E502A">
        <w:rPr>
          <w:rFonts w:ascii="標楷體" w:eastAsia="標楷體" w:hAnsi="標楷體" w:hint="eastAsia"/>
          <w:sz w:val="32"/>
          <w:szCs w:val="32"/>
        </w:rPr>
        <w:t>公開資訊顯示，「學校應公開之校務資訊」欄位資料付之闕如，顯示私立高級中等學校</w:t>
      </w:r>
      <w:proofErr w:type="gramStart"/>
      <w:r w:rsidRPr="006E502A">
        <w:rPr>
          <w:rFonts w:ascii="標楷體" w:eastAsia="標楷體" w:hAnsi="標楷體" w:hint="eastAsia"/>
          <w:sz w:val="32"/>
          <w:szCs w:val="32"/>
        </w:rPr>
        <w:t>之專輔學校</w:t>
      </w:r>
      <w:proofErr w:type="gramEnd"/>
      <w:r w:rsidRPr="006E502A">
        <w:rPr>
          <w:rFonts w:ascii="標楷體" w:eastAsia="標楷體" w:hAnsi="標楷體" w:hint="eastAsia"/>
          <w:sz w:val="32"/>
          <w:szCs w:val="32"/>
        </w:rPr>
        <w:t>公開資訊量相對不足，應</w:t>
      </w:r>
      <w:proofErr w:type="gramStart"/>
      <w:r w:rsidRPr="006E502A">
        <w:rPr>
          <w:rFonts w:ascii="標楷體" w:eastAsia="標楷體" w:hAnsi="標楷體" w:hint="eastAsia"/>
          <w:sz w:val="32"/>
          <w:szCs w:val="32"/>
        </w:rPr>
        <w:t>強化專輔學校</w:t>
      </w:r>
      <w:proofErr w:type="gramEnd"/>
      <w:r w:rsidRPr="006E502A">
        <w:rPr>
          <w:rFonts w:ascii="標楷體" w:eastAsia="標楷體" w:hAnsi="標楷體" w:hint="eastAsia"/>
          <w:sz w:val="32"/>
          <w:szCs w:val="32"/>
        </w:rPr>
        <w:t>校務資訊之揭露，並妥予規劃相關輔導措施，以降低少子女化之衝擊並維護學生及教職員權益，</w:t>
      </w:r>
      <w:proofErr w:type="gramStart"/>
      <w:r w:rsidRPr="006E502A">
        <w:rPr>
          <w:rFonts w:ascii="標楷體" w:eastAsia="標楷體" w:hAnsi="標楷體" w:hint="eastAsia"/>
          <w:sz w:val="32"/>
          <w:szCs w:val="32"/>
        </w:rPr>
        <w:t>爰</w:t>
      </w:r>
      <w:proofErr w:type="gramEnd"/>
      <w:r w:rsidRPr="006E502A">
        <w:rPr>
          <w:rFonts w:ascii="標楷體" w:eastAsia="標楷體" w:hAnsi="標楷體" w:hint="eastAsia"/>
          <w:sz w:val="32"/>
          <w:szCs w:val="32"/>
        </w:rPr>
        <w:t>請教育部於1個月內</w:t>
      </w:r>
      <w:r w:rsidRPr="006E502A">
        <w:rPr>
          <w:rFonts w:ascii="標楷體" w:eastAsia="標楷體" w:hAnsi="標楷體" w:hint="eastAsia"/>
          <w:sz w:val="32"/>
          <w:szCs w:val="32"/>
        </w:rPr>
        <w:lastRenderedPageBreak/>
        <w:t>向立法院教育及文化委員會提出書面報告。6</w:t>
      </w:r>
      <w:r>
        <w:rPr>
          <w:rFonts w:ascii="標楷體" w:eastAsia="標楷體" w:hAnsi="標楷體" w:hint="eastAsia"/>
          <w:sz w:val="32"/>
          <w:szCs w:val="32"/>
        </w:rPr>
        <w:t>1</w:t>
      </w:r>
    </w:p>
    <w:p w14:paraId="63EFA0EC" w14:textId="77777777" w:rsidR="006829A8" w:rsidRPr="006E502A" w:rsidRDefault="006829A8" w:rsidP="00540B1A">
      <w:pPr>
        <w:snapToGrid w:val="0"/>
        <w:spacing w:line="460" w:lineRule="exact"/>
        <w:ind w:leftChars="1250" w:left="4280" w:hangingChars="400" w:hanging="1280"/>
        <w:jc w:val="both"/>
        <w:rPr>
          <w:rFonts w:ascii="標楷體" w:eastAsia="標楷體" w:hAnsi="標楷體"/>
          <w:sz w:val="32"/>
          <w:szCs w:val="32"/>
        </w:rPr>
      </w:pPr>
      <w:r w:rsidRPr="006E502A">
        <w:rPr>
          <w:rFonts w:ascii="標楷體" w:eastAsia="標楷體" w:hAnsi="標楷體" w:hint="eastAsia"/>
          <w:sz w:val="32"/>
          <w:szCs w:val="32"/>
        </w:rPr>
        <w:t>提案人：</w:t>
      </w:r>
      <w:r>
        <w:rPr>
          <w:rFonts w:ascii="標楷體" w:eastAsia="標楷體" w:hAnsi="標楷體" w:hint="eastAsia"/>
          <w:sz w:val="32"/>
          <w:szCs w:val="32"/>
        </w:rPr>
        <w:t>葛如鈞</w:t>
      </w:r>
    </w:p>
    <w:p w14:paraId="7AFD5AA4" w14:textId="77777777" w:rsidR="006829A8" w:rsidRPr="006E502A" w:rsidRDefault="006829A8" w:rsidP="00540B1A">
      <w:pPr>
        <w:snapToGrid w:val="0"/>
        <w:spacing w:line="460" w:lineRule="exact"/>
        <w:ind w:leftChars="1250" w:left="4280" w:hangingChars="400" w:hanging="1280"/>
        <w:jc w:val="both"/>
        <w:rPr>
          <w:rFonts w:ascii="標楷體" w:eastAsia="標楷體" w:hAnsi="標楷體"/>
          <w:sz w:val="32"/>
          <w:szCs w:val="32"/>
        </w:rPr>
      </w:pPr>
      <w:r w:rsidRPr="006E502A">
        <w:rPr>
          <w:rFonts w:ascii="標楷體" w:eastAsia="標楷體" w:hAnsi="標楷體" w:hint="eastAsia"/>
          <w:sz w:val="32"/>
          <w:szCs w:val="32"/>
        </w:rPr>
        <w:t>連署人：</w:t>
      </w:r>
      <w:r>
        <w:rPr>
          <w:rFonts w:ascii="標楷體" w:eastAsia="標楷體" w:hAnsi="標楷體" w:hint="eastAsia"/>
          <w:sz w:val="32"/>
          <w:szCs w:val="32"/>
        </w:rPr>
        <w:t>林倩綺</w:t>
      </w:r>
      <w:r w:rsidRPr="006E502A">
        <w:rPr>
          <w:rFonts w:ascii="標楷體" w:eastAsia="標楷體" w:hAnsi="標楷體" w:hint="eastAsia"/>
          <w:sz w:val="32"/>
          <w:szCs w:val="32"/>
        </w:rPr>
        <w:t xml:space="preserve">　</w:t>
      </w:r>
      <w:r>
        <w:rPr>
          <w:rFonts w:ascii="標楷體" w:eastAsia="標楷體" w:hAnsi="標楷體" w:hint="eastAsia"/>
          <w:sz w:val="32"/>
          <w:szCs w:val="32"/>
        </w:rPr>
        <w:t>葉元之</w:t>
      </w:r>
    </w:p>
    <w:p w14:paraId="648B4EC5" w14:textId="77777777" w:rsidR="006829A8" w:rsidRPr="003C122E" w:rsidRDefault="006829A8" w:rsidP="00540B1A">
      <w:pPr>
        <w:snapToGrid w:val="0"/>
        <w:spacing w:beforeLines="50" w:before="180" w:line="500" w:lineRule="exact"/>
        <w:ind w:left="640" w:hangingChars="200" w:hanging="640"/>
        <w:contextualSpacing/>
        <w:jc w:val="both"/>
        <w:rPr>
          <w:rFonts w:ascii="標楷體" w:eastAsia="標楷體" w:hAnsi="標楷體"/>
          <w:bCs/>
          <w:sz w:val="32"/>
          <w:szCs w:val="32"/>
        </w:rPr>
      </w:pPr>
      <w:bookmarkStart w:id="179" w:name="_Hlk150434637"/>
      <w:r>
        <w:rPr>
          <w:rFonts w:ascii="標楷體" w:eastAsia="標楷體" w:hAnsi="標楷體" w:hint="eastAsia"/>
          <w:bCs/>
          <w:sz w:val="32"/>
          <w:szCs w:val="32"/>
        </w:rPr>
        <w:t>參</w:t>
      </w:r>
      <w:r w:rsidRPr="003C122E">
        <w:rPr>
          <w:rFonts w:ascii="標楷體" w:eastAsia="標楷體" w:hAnsi="標楷體" w:hint="eastAsia"/>
          <w:bCs/>
          <w:sz w:val="32"/>
          <w:szCs w:val="32"/>
        </w:rPr>
        <w:t>、</w:t>
      </w:r>
      <w:proofErr w:type="gramStart"/>
      <w:r w:rsidRPr="003C122E">
        <w:rPr>
          <w:rFonts w:ascii="標楷體" w:eastAsia="標楷體" w:hAnsi="標楷體" w:hint="eastAsia"/>
          <w:bCs/>
          <w:sz w:val="32"/>
          <w:szCs w:val="32"/>
        </w:rPr>
        <w:t>11</w:t>
      </w:r>
      <w:r>
        <w:rPr>
          <w:rFonts w:ascii="標楷體" w:eastAsia="標楷體" w:hAnsi="標楷體" w:hint="eastAsia"/>
          <w:bCs/>
          <w:sz w:val="32"/>
          <w:szCs w:val="32"/>
        </w:rPr>
        <w:t>4</w:t>
      </w:r>
      <w:proofErr w:type="gramEnd"/>
      <w:r w:rsidRPr="003C122E">
        <w:rPr>
          <w:rFonts w:ascii="標楷體" w:eastAsia="標楷體" w:hAnsi="標楷體" w:hint="eastAsia"/>
          <w:bCs/>
          <w:sz w:val="32"/>
          <w:szCs w:val="32"/>
        </w:rPr>
        <w:t>年度行政法人國家運動訓練中心預算案，審查完竣，擬具審查報告，不須交由黨團協商，院會討論時，由</w:t>
      </w:r>
      <w:proofErr w:type="gramStart"/>
      <w:r w:rsidRPr="003C122E">
        <w:rPr>
          <w:rFonts w:ascii="標楷體" w:eastAsia="標楷體" w:hAnsi="標楷體" w:hint="eastAsia"/>
          <w:bCs/>
          <w:sz w:val="32"/>
          <w:szCs w:val="32"/>
        </w:rPr>
        <w:t>范</w:t>
      </w:r>
      <w:proofErr w:type="gramEnd"/>
      <w:r w:rsidRPr="003C122E">
        <w:rPr>
          <w:rFonts w:ascii="標楷體" w:eastAsia="標楷體" w:hAnsi="標楷體" w:hint="eastAsia"/>
          <w:bCs/>
          <w:sz w:val="32"/>
          <w:szCs w:val="32"/>
        </w:rPr>
        <w:t>召集委員雲補充說明。審查結果如下：</w:t>
      </w:r>
    </w:p>
    <w:p w14:paraId="4F59CBE2" w14:textId="77777777" w:rsidR="006829A8" w:rsidRPr="008F7885" w:rsidRDefault="006829A8" w:rsidP="00540B1A">
      <w:pPr>
        <w:snapToGrid w:val="0"/>
        <w:spacing w:beforeLines="50" w:before="180" w:line="460" w:lineRule="exact"/>
        <w:ind w:left="641" w:hangingChars="200" w:hanging="641"/>
        <w:jc w:val="both"/>
        <w:rPr>
          <w:rFonts w:ascii="標楷體" w:eastAsia="標楷體" w:hAnsi="標楷體"/>
          <w:b/>
          <w:sz w:val="32"/>
          <w:szCs w:val="32"/>
        </w:rPr>
      </w:pPr>
      <w:r w:rsidRPr="008F7885">
        <w:rPr>
          <w:rFonts w:ascii="標楷體" w:eastAsia="標楷體" w:hAnsi="標楷體" w:hint="eastAsia"/>
          <w:b/>
          <w:sz w:val="32"/>
          <w:szCs w:val="32"/>
        </w:rPr>
        <w:t>國家運動訓練中心</w:t>
      </w:r>
      <w:proofErr w:type="gramStart"/>
      <w:r w:rsidRPr="008F7885">
        <w:rPr>
          <w:rFonts w:ascii="標楷體" w:eastAsia="標楷體" w:hAnsi="標楷體" w:hint="eastAsia"/>
          <w:b/>
          <w:sz w:val="32"/>
          <w:szCs w:val="32"/>
        </w:rPr>
        <w:t>11</w:t>
      </w:r>
      <w:r>
        <w:rPr>
          <w:rFonts w:ascii="標楷體" w:eastAsia="標楷體" w:hAnsi="標楷體" w:hint="eastAsia"/>
          <w:b/>
          <w:sz w:val="32"/>
          <w:szCs w:val="32"/>
        </w:rPr>
        <w:t>4</w:t>
      </w:r>
      <w:proofErr w:type="gramEnd"/>
      <w:r w:rsidRPr="008F7885">
        <w:rPr>
          <w:rFonts w:ascii="標楷體" w:eastAsia="標楷體" w:hAnsi="標楷體" w:hint="eastAsia"/>
          <w:b/>
          <w:sz w:val="32"/>
          <w:szCs w:val="32"/>
        </w:rPr>
        <w:t>年度預算書案</w:t>
      </w:r>
    </w:p>
    <w:p w14:paraId="42EF81A8" w14:textId="77777777" w:rsidR="006829A8" w:rsidRPr="004F1671" w:rsidRDefault="006829A8" w:rsidP="00540B1A">
      <w:pPr>
        <w:snapToGrid w:val="0"/>
        <w:spacing w:before="120" w:line="440" w:lineRule="exact"/>
        <w:ind w:leftChars="11" w:left="666" w:hangingChars="200" w:hanging="640"/>
        <w:jc w:val="both"/>
        <w:rPr>
          <w:rFonts w:ascii="標楷體" w:eastAsia="標楷體" w:hAnsi="標楷體"/>
          <w:snapToGrid w:val="0"/>
          <w:sz w:val="32"/>
          <w:szCs w:val="32"/>
        </w:rPr>
      </w:pPr>
      <w:r w:rsidRPr="004F1671">
        <w:rPr>
          <w:rFonts w:ascii="標楷體" w:eastAsia="標楷體" w:hAnsi="標楷體" w:hint="eastAsia"/>
          <w:snapToGrid w:val="0"/>
          <w:sz w:val="32"/>
          <w:szCs w:val="32"/>
        </w:rPr>
        <w:t>一、業務計畫：應依據業務收支、固定資產建設改良擴充及資金運用等項之審查結果，隨同調整。</w:t>
      </w:r>
    </w:p>
    <w:p w14:paraId="794DDABA" w14:textId="77777777" w:rsidR="006829A8" w:rsidRPr="00984400" w:rsidRDefault="006829A8" w:rsidP="00540B1A">
      <w:pPr>
        <w:snapToGrid w:val="0"/>
        <w:spacing w:before="120" w:line="440" w:lineRule="exact"/>
        <w:ind w:leftChars="11" w:left="666" w:hangingChars="200" w:hanging="640"/>
        <w:jc w:val="both"/>
        <w:rPr>
          <w:rFonts w:ascii="標楷體" w:eastAsia="標楷體" w:hAnsi="標楷體"/>
          <w:snapToGrid w:val="0"/>
          <w:sz w:val="32"/>
          <w:szCs w:val="32"/>
        </w:rPr>
      </w:pPr>
      <w:r w:rsidRPr="004F1671">
        <w:rPr>
          <w:rFonts w:ascii="標楷體" w:eastAsia="標楷體" w:hAnsi="標楷體" w:hint="eastAsia"/>
          <w:snapToGrid w:val="0"/>
          <w:sz w:val="32"/>
          <w:szCs w:val="32"/>
        </w:rPr>
        <w:t>二</w:t>
      </w:r>
      <w:r w:rsidRPr="00984400">
        <w:rPr>
          <w:rFonts w:ascii="標楷體" w:eastAsia="標楷體" w:hAnsi="標楷體" w:hint="eastAsia"/>
          <w:snapToGrid w:val="0"/>
          <w:sz w:val="32"/>
          <w:szCs w:val="32"/>
        </w:rPr>
        <w:t>、業務收支：</w:t>
      </w:r>
    </w:p>
    <w:p w14:paraId="3ACD0376" w14:textId="77777777" w:rsidR="006829A8" w:rsidRPr="00984400" w:rsidRDefault="006829A8" w:rsidP="00540B1A">
      <w:pPr>
        <w:snapToGrid w:val="0"/>
        <w:spacing w:beforeLines="50" w:before="180" w:line="500" w:lineRule="exact"/>
        <w:ind w:leftChars="200" w:left="1120" w:hangingChars="200" w:hanging="640"/>
        <w:contextualSpacing/>
        <w:rPr>
          <w:rFonts w:ascii="標楷體" w:eastAsia="標楷體" w:hAnsi="標楷體"/>
          <w:snapToGrid w:val="0"/>
          <w:sz w:val="32"/>
          <w:szCs w:val="32"/>
        </w:rPr>
      </w:pPr>
      <w:r w:rsidRPr="00984400">
        <w:rPr>
          <w:rFonts w:ascii="標楷體" w:eastAsia="標楷體" w:hAnsi="標楷體" w:hint="eastAsia"/>
          <w:snapToGrid w:val="0"/>
          <w:sz w:val="32"/>
          <w:szCs w:val="32"/>
        </w:rPr>
        <w:t>(</w:t>
      </w:r>
      <w:proofErr w:type="gramStart"/>
      <w:r w:rsidRPr="00984400">
        <w:rPr>
          <w:rFonts w:ascii="標楷體" w:eastAsia="標楷體" w:hAnsi="標楷體" w:hint="eastAsia"/>
          <w:snapToGrid w:val="0"/>
          <w:sz w:val="32"/>
          <w:szCs w:val="32"/>
        </w:rPr>
        <w:t>一</w:t>
      </w:r>
      <w:proofErr w:type="gramEnd"/>
      <w:r w:rsidRPr="00984400">
        <w:rPr>
          <w:rFonts w:ascii="標楷體" w:eastAsia="標楷體" w:hAnsi="標楷體" w:hint="eastAsia"/>
          <w:snapToGrid w:val="0"/>
          <w:sz w:val="32"/>
          <w:szCs w:val="32"/>
        </w:rPr>
        <w:t>)業務總收入：22億4,223萬4千元，</w:t>
      </w:r>
      <w:proofErr w:type="gramStart"/>
      <w:r w:rsidRPr="00984400">
        <w:rPr>
          <w:rFonts w:ascii="標楷體" w:eastAsia="標楷體" w:hAnsi="標楷體" w:hint="eastAsia"/>
          <w:snapToGrid w:val="0"/>
          <w:sz w:val="32"/>
          <w:szCs w:val="32"/>
        </w:rPr>
        <w:t>照列</w:t>
      </w:r>
      <w:proofErr w:type="gramEnd"/>
      <w:r w:rsidRPr="00984400">
        <w:rPr>
          <w:rFonts w:ascii="標楷體" w:eastAsia="標楷體" w:hAnsi="標楷體" w:hint="eastAsia"/>
          <w:snapToGrid w:val="0"/>
          <w:sz w:val="32"/>
          <w:szCs w:val="32"/>
        </w:rPr>
        <w:t>。</w:t>
      </w:r>
    </w:p>
    <w:p w14:paraId="660AA34D" w14:textId="77777777" w:rsidR="006829A8" w:rsidRPr="00984400" w:rsidRDefault="006829A8" w:rsidP="00540B1A">
      <w:pPr>
        <w:snapToGrid w:val="0"/>
        <w:spacing w:beforeLines="50" w:before="180" w:line="500" w:lineRule="exact"/>
        <w:ind w:leftChars="200" w:left="1120" w:hangingChars="200" w:hanging="640"/>
        <w:contextualSpacing/>
        <w:rPr>
          <w:rFonts w:ascii="標楷體" w:eastAsia="標楷體" w:hAnsi="標楷體"/>
          <w:snapToGrid w:val="0"/>
          <w:sz w:val="32"/>
          <w:szCs w:val="32"/>
        </w:rPr>
      </w:pPr>
      <w:r w:rsidRPr="00984400">
        <w:rPr>
          <w:rFonts w:ascii="標楷體" w:eastAsia="標楷體" w:hAnsi="標楷體" w:hint="eastAsia"/>
          <w:snapToGrid w:val="0"/>
          <w:sz w:val="32"/>
          <w:szCs w:val="32"/>
        </w:rPr>
        <w:t>(二)業務總支出：22億2,473萬4千元，</w:t>
      </w:r>
      <w:proofErr w:type="gramStart"/>
      <w:r w:rsidRPr="00984400">
        <w:rPr>
          <w:rFonts w:ascii="標楷體" w:eastAsia="標楷體" w:hAnsi="標楷體" w:hint="eastAsia"/>
          <w:snapToGrid w:val="0"/>
          <w:sz w:val="32"/>
          <w:szCs w:val="32"/>
        </w:rPr>
        <w:t>照列</w:t>
      </w:r>
      <w:proofErr w:type="gramEnd"/>
      <w:r w:rsidRPr="00984400">
        <w:rPr>
          <w:rFonts w:ascii="標楷體" w:eastAsia="標楷體" w:hAnsi="標楷體" w:hint="eastAsia"/>
          <w:snapToGrid w:val="0"/>
          <w:sz w:val="32"/>
          <w:szCs w:val="32"/>
        </w:rPr>
        <w:t>。</w:t>
      </w:r>
    </w:p>
    <w:p w14:paraId="4127AE38" w14:textId="77777777" w:rsidR="006829A8" w:rsidRPr="00984400" w:rsidRDefault="006829A8" w:rsidP="00540B1A">
      <w:pPr>
        <w:snapToGrid w:val="0"/>
        <w:spacing w:beforeLines="50" w:before="180" w:line="500" w:lineRule="exact"/>
        <w:ind w:leftChars="200" w:left="1120" w:hangingChars="200" w:hanging="640"/>
        <w:contextualSpacing/>
        <w:rPr>
          <w:rFonts w:ascii="標楷體" w:eastAsia="標楷體" w:hAnsi="標楷體"/>
          <w:snapToGrid w:val="0"/>
          <w:sz w:val="32"/>
          <w:szCs w:val="32"/>
        </w:rPr>
      </w:pPr>
      <w:r w:rsidRPr="00984400">
        <w:rPr>
          <w:rFonts w:ascii="標楷體" w:eastAsia="標楷體" w:hAnsi="標楷體" w:hint="eastAsia"/>
          <w:snapToGrid w:val="0"/>
          <w:sz w:val="32"/>
          <w:szCs w:val="32"/>
        </w:rPr>
        <w:t>(三)本期賸餘：1,750萬元，</w:t>
      </w:r>
      <w:proofErr w:type="gramStart"/>
      <w:r w:rsidRPr="00984400">
        <w:rPr>
          <w:rFonts w:ascii="標楷體" w:eastAsia="標楷體" w:hAnsi="標楷體" w:hint="eastAsia"/>
          <w:snapToGrid w:val="0"/>
          <w:sz w:val="32"/>
          <w:szCs w:val="32"/>
        </w:rPr>
        <w:t>照列</w:t>
      </w:r>
      <w:proofErr w:type="gramEnd"/>
      <w:r w:rsidRPr="00984400">
        <w:rPr>
          <w:rFonts w:ascii="標楷體" w:eastAsia="標楷體" w:hAnsi="標楷體" w:hint="eastAsia"/>
          <w:snapToGrid w:val="0"/>
          <w:sz w:val="32"/>
          <w:szCs w:val="32"/>
        </w:rPr>
        <w:t>。</w:t>
      </w:r>
    </w:p>
    <w:p w14:paraId="2A536DBE" w14:textId="77777777" w:rsidR="006829A8" w:rsidRPr="00984400" w:rsidRDefault="006829A8" w:rsidP="00540B1A">
      <w:pPr>
        <w:snapToGrid w:val="0"/>
        <w:spacing w:before="120" w:line="440" w:lineRule="exact"/>
        <w:ind w:leftChars="11" w:left="666" w:hangingChars="200" w:hanging="640"/>
        <w:jc w:val="both"/>
        <w:rPr>
          <w:rFonts w:ascii="標楷體" w:eastAsia="標楷體" w:hAnsi="標楷體"/>
          <w:snapToGrid w:val="0"/>
          <w:sz w:val="32"/>
          <w:szCs w:val="32"/>
        </w:rPr>
      </w:pPr>
      <w:r w:rsidRPr="00984400">
        <w:rPr>
          <w:rFonts w:ascii="標楷體" w:eastAsia="標楷體" w:hAnsi="標楷體" w:hint="eastAsia"/>
          <w:snapToGrid w:val="0"/>
          <w:sz w:val="32"/>
          <w:szCs w:val="32"/>
        </w:rPr>
        <w:t>三、</w:t>
      </w:r>
      <w:proofErr w:type="gramStart"/>
      <w:r w:rsidRPr="00984400">
        <w:rPr>
          <w:rFonts w:ascii="標楷體" w:eastAsia="標楷體" w:hAnsi="標楷體" w:hint="eastAsia"/>
          <w:snapToGrid w:val="0"/>
          <w:sz w:val="32"/>
          <w:szCs w:val="32"/>
        </w:rPr>
        <w:t>解繳公庫</w:t>
      </w:r>
      <w:proofErr w:type="gramEnd"/>
      <w:r w:rsidRPr="00984400">
        <w:rPr>
          <w:rFonts w:ascii="標楷體" w:eastAsia="標楷體" w:hAnsi="標楷體" w:hint="eastAsia"/>
          <w:snapToGrid w:val="0"/>
          <w:sz w:val="32"/>
          <w:szCs w:val="32"/>
        </w:rPr>
        <w:t>：</w:t>
      </w:r>
      <w:proofErr w:type="gramStart"/>
      <w:r w:rsidRPr="00984400">
        <w:rPr>
          <w:rFonts w:ascii="標楷體" w:eastAsia="標楷體" w:hAnsi="標楷體" w:hint="eastAsia"/>
          <w:snapToGrid w:val="0"/>
          <w:sz w:val="32"/>
          <w:szCs w:val="32"/>
        </w:rPr>
        <w:t>無列數</w:t>
      </w:r>
      <w:proofErr w:type="gramEnd"/>
      <w:r w:rsidRPr="00984400">
        <w:rPr>
          <w:rFonts w:ascii="標楷體" w:eastAsia="標楷體" w:hAnsi="標楷體" w:hint="eastAsia"/>
          <w:snapToGrid w:val="0"/>
          <w:sz w:val="32"/>
          <w:szCs w:val="32"/>
        </w:rPr>
        <w:t>。</w:t>
      </w:r>
    </w:p>
    <w:p w14:paraId="5DA5CBDE" w14:textId="77777777" w:rsidR="006829A8" w:rsidRPr="00984400" w:rsidRDefault="006829A8" w:rsidP="00540B1A">
      <w:pPr>
        <w:snapToGrid w:val="0"/>
        <w:spacing w:before="120" w:line="440" w:lineRule="exact"/>
        <w:ind w:leftChars="11" w:left="666" w:hangingChars="200" w:hanging="640"/>
        <w:jc w:val="both"/>
        <w:rPr>
          <w:rFonts w:ascii="標楷體" w:eastAsia="標楷體" w:hAnsi="標楷體"/>
          <w:snapToGrid w:val="0"/>
          <w:sz w:val="32"/>
          <w:szCs w:val="32"/>
        </w:rPr>
      </w:pPr>
      <w:r w:rsidRPr="00984400">
        <w:rPr>
          <w:rFonts w:ascii="標楷體" w:eastAsia="標楷體" w:hAnsi="標楷體" w:hint="eastAsia"/>
          <w:snapToGrid w:val="0"/>
          <w:sz w:val="32"/>
          <w:szCs w:val="32"/>
        </w:rPr>
        <w:t>四、轉投資計畫：</w:t>
      </w:r>
      <w:proofErr w:type="gramStart"/>
      <w:r w:rsidRPr="00984400">
        <w:rPr>
          <w:rFonts w:ascii="標楷體" w:eastAsia="標楷體" w:hAnsi="標楷體" w:hint="eastAsia"/>
          <w:snapToGrid w:val="0"/>
          <w:sz w:val="32"/>
          <w:szCs w:val="32"/>
        </w:rPr>
        <w:t>無列數</w:t>
      </w:r>
      <w:proofErr w:type="gramEnd"/>
      <w:r w:rsidRPr="00984400">
        <w:rPr>
          <w:rFonts w:ascii="標楷體" w:eastAsia="標楷體" w:hAnsi="標楷體" w:hint="eastAsia"/>
          <w:snapToGrid w:val="0"/>
          <w:sz w:val="32"/>
          <w:szCs w:val="32"/>
        </w:rPr>
        <w:t>。</w:t>
      </w:r>
    </w:p>
    <w:p w14:paraId="3C8AE62E" w14:textId="77777777" w:rsidR="006829A8" w:rsidRPr="00984400" w:rsidRDefault="006829A8" w:rsidP="00540B1A">
      <w:pPr>
        <w:snapToGrid w:val="0"/>
        <w:spacing w:before="120" w:line="440" w:lineRule="exact"/>
        <w:ind w:leftChars="11" w:left="666" w:hangingChars="200" w:hanging="640"/>
        <w:jc w:val="both"/>
        <w:rPr>
          <w:rFonts w:ascii="標楷體" w:eastAsia="標楷體" w:hAnsi="標楷體"/>
          <w:snapToGrid w:val="0"/>
          <w:sz w:val="32"/>
          <w:szCs w:val="32"/>
        </w:rPr>
      </w:pPr>
      <w:r w:rsidRPr="00984400">
        <w:rPr>
          <w:rFonts w:ascii="標楷體" w:eastAsia="標楷體" w:hAnsi="標楷體" w:hint="eastAsia"/>
          <w:snapToGrid w:val="0"/>
          <w:sz w:val="32"/>
          <w:szCs w:val="32"/>
        </w:rPr>
        <w:t>五、固定資產建設改良擴充：6,988萬5千元，</w:t>
      </w:r>
      <w:proofErr w:type="gramStart"/>
      <w:r w:rsidRPr="00984400">
        <w:rPr>
          <w:rFonts w:ascii="標楷體" w:eastAsia="標楷體" w:hAnsi="標楷體" w:hint="eastAsia"/>
          <w:snapToGrid w:val="0"/>
          <w:sz w:val="32"/>
          <w:szCs w:val="32"/>
        </w:rPr>
        <w:t>照列</w:t>
      </w:r>
      <w:proofErr w:type="gramEnd"/>
      <w:r w:rsidRPr="00984400">
        <w:rPr>
          <w:rFonts w:ascii="標楷體" w:eastAsia="標楷體" w:hAnsi="標楷體" w:hint="eastAsia"/>
          <w:snapToGrid w:val="0"/>
          <w:sz w:val="32"/>
          <w:szCs w:val="32"/>
        </w:rPr>
        <w:t>。</w:t>
      </w:r>
    </w:p>
    <w:p w14:paraId="37AD4715" w14:textId="77777777" w:rsidR="006829A8" w:rsidRPr="00984400" w:rsidRDefault="006829A8" w:rsidP="00540B1A">
      <w:pPr>
        <w:snapToGrid w:val="0"/>
        <w:spacing w:before="120" w:line="440" w:lineRule="exact"/>
        <w:ind w:leftChars="11" w:left="666" w:hangingChars="200" w:hanging="640"/>
        <w:jc w:val="both"/>
        <w:rPr>
          <w:rFonts w:ascii="標楷體" w:eastAsia="標楷體" w:hAnsi="標楷體"/>
          <w:snapToGrid w:val="0"/>
          <w:sz w:val="32"/>
          <w:szCs w:val="32"/>
        </w:rPr>
      </w:pPr>
      <w:r w:rsidRPr="00984400">
        <w:rPr>
          <w:rFonts w:ascii="標楷體" w:eastAsia="標楷體" w:hAnsi="標楷體" w:hint="eastAsia"/>
          <w:snapToGrid w:val="0"/>
          <w:sz w:val="32"/>
          <w:szCs w:val="32"/>
        </w:rPr>
        <w:t>六、國庫增撥基金額：</w:t>
      </w:r>
      <w:proofErr w:type="gramStart"/>
      <w:r w:rsidRPr="00984400">
        <w:rPr>
          <w:rFonts w:ascii="標楷體" w:eastAsia="標楷體" w:hAnsi="標楷體" w:hint="eastAsia"/>
          <w:snapToGrid w:val="0"/>
          <w:sz w:val="32"/>
          <w:szCs w:val="32"/>
        </w:rPr>
        <w:t>無列數</w:t>
      </w:r>
      <w:proofErr w:type="gramEnd"/>
      <w:r w:rsidRPr="00984400">
        <w:rPr>
          <w:rFonts w:ascii="標楷體" w:eastAsia="標楷體" w:hAnsi="標楷體" w:hint="eastAsia"/>
          <w:snapToGrid w:val="0"/>
          <w:sz w:val="32"/>
          <w:szCs w:val="32"/>
        </w:rPr>
        <w:t>。</w:t>
      </w:r>
    </w:p>
    <w:p w14:paraId="0D8CB857" w14:textId="77777777" w:rsidR="006829A8" w:rsidRPr="00984400" w:rsidRDefault="006829A8" w:rsidP="00540B1A">
      <w:pPr>
        <w:snapToGrid w:val="0"/>
        <w:spacing w:before="120" w:line="440" w:lineRule="exact"/>
        <w:ind w:leftChars="11" w:left="666" w:hangingChars="200" w:hanging="640"/>
        <w:jc w:val="both"/>
        <w:rPr>
          <w:rFonts w:ascii="標楷體" w:eastAsia="標楷體" w:hAnsi="標楷體"/>
          <w:snapToGrid w:val="0"/>
          <w:sz w:val="32"/>
          <w:szCs w:val="32"/>
        </w:rPr>
      </w:pPr>
      <w:r w:rsidRPr="00984400">
        <w:rPr>
          <w:rFonts w:ascii="標楷體" w:eastAsia="標楷體" w:hAnsi="標楷體" w:hint="eastAsia"/>
          <w:snapToGrid w:val="0"/>
          <w:sz w:val="32"/>
          <w:szCs w:val="32"/>
        </w:rPr>
        <w:t>七、資金運用：應依據業務收支及固定資產建設改良擴充等項之審查結果，隨同調整。</w:t>
      </w:r>
    </w:p>
    <w:p w14:paraId="6A888E8F" w14:textId="77777777" w:rsidR="006829A8" w:rsidRPr="008A1E89" w:rsidRDefault="006829A8" w:rsidP="00540B1A">
      <w:pPr>
        <w:snapToGrid w:val="0"/>
        <w:spacing w:before="120" w:line="440" w:lineRule="exact"/>
        <w:ind w:leftChars="11" w:left="666" w:hangingChars="200" w:hanging="640"/>
        <w:jc w:val="both"/>
        <w:rPr>
          <w:rFonts w:ascii="標楷體" w:eastAsia="標楷體" w:hAnsi="標楷體"/>
          <w:snapToGrid w:val="0"/>
          <w:sz w:val="32"/>
          <w:szCs w:val="32"/>
        </w:rPr>
      </w:pPr>
      <w:r w:rsidRPr="008A1E89">
        <w:rPr>
          <w:rFonts w:ascii="標楷體" w:eastAsia="標楷體" w:hAnsi="標楷體" w:hint="eastAsia"/>
          <w:snapToGrid w:val="0"/>
          <w:sz w:val="32"/>
          <w:szCs w:val="32"/>
        </w:rPr>
        <w:t>八、通過決</w:t>
      </w:r>
      <w:r w:rsidRPr="00FD7E42">
        <w:rPr>
          <w:rFonts w:ascii="標楷體" w:eastAsia="標楷體" w:hAnsi="標楷體" w:hint="eastAsia"/>
          <w:snapToGrid w:val="0"/>
          <w:sz w:val="32"/>
          <w:szCs w:val="32"/>
        </w:rPr>
        <w:t>議12項：</w:t>
      </w:r>
    </w:p>
    <w:p w14:paraId="13D2038E" w14:textId="77777777" w:rsidR="006829A8" w:rsidRPr="00984400" w:rsidRDefault="006829A8" w:rsidP="00540B1A">
      <w:pPr>
        <w:overflowPunct w:val="0"/>
        <w:spacing w:line="500" w:lineRule="exact"/>
        <w:ind w:leftChars="150" w:left="1000" w:hangingChars="200" w:hanging="640"/>
        <w:jc w:val="both"/>
        <w:rPr>
          <w:rFonts w:ascii="標楷體" w:eastAsia="標楷體" w:hAnsi="標楷體"/>
          <w:sz w:val="32"/>
          <w:szCs w:val="32"/>
        </w:rPr>
      </w:pPr>
      <w:r w:rsidRPr="00984400">
        <w:rPr>
          <w:rFonts w:ascii="標楷體" w:eastAsia="標楷體" w:hAnsi="標楷體" w:hint="eastAsia"/>
          <w:snapToGrid w:val="0"/>
          <w:sz w:val="32"/>
          <w:szCs w:val="32"/>
        </w:rPr>
        <w:t>(</w:t>
      </w:r>
      <w:proofErr w:type="gramStart"/>
      <w:r w:rsidRPr="00984400">
        <w:rPr>
          <w:rFonts w:ascii="標楷體" w:eastAsia="標楷體" w:hAnsi="標楷體" w:hint="eastAsia"/>
          <w:snapToGrid w:val="0"/>
          <w:sz w:val="32"/>
          <w:szCs w:val="32"/>
        </w:rPr>
        <w:t>一</w:t>
      </w:r>
      <w:proofErr w:type="gramEnd"/>
      <w:r w:rsidRPr="00984400">
        <w:rPr>
          <w:rFonts w:ascii="標楷體" w:eastAsia="標楷體" w:hAnsi="標楷體" w:hint="eastAsia"/>
          <w:snapToGrid w:val="0"/>
          <w:sz w:val="32"/>
          <w:szCs w:val="32"/>
        </w:rPr>
        <w:t>)</w:t>
      </w:r>
      <w:r w:rsidRPr="00984400">
        <w:rPr>
          <w:rFonts w:ascii="標楷體" w:eastAsia="標楷體" w:hAnsi="標楷體" w:hint="eastAsia"/>
          <w:sz w:val="32"/>
          <w:szCs w:val="32"/>
        </w:rPr>
        <w:t>行政法人國家運動訓練中心針對有望在奧運奪牌之菁英選手推出「黃金計畫3.0」，各運動項目皆有其專屬之「備戰奧林匹克運動會黃金計畫菁英選手進/退場與級別調整具體規定」。其中網球項目之「備戰奧林匹克運動會黃金計畫菁英選手進/退場與級別調整具體規定」，進場資格大多以奧林匹克運動會、亞洲運動會及世界大學運動會成績，及ATP/WTA世界排名為依據，級別調整或退場機制則大多以未</w:t>
      </w:r>
      <w:r w:rsidRPr="00984400">
        <w:rPr>
          <w:rFonts w:ascii="標楷體" w:eastAsia="標楷體" w:hAnsi="標楷體" w:hint="eastAsia"/>
          <w:sz w:val="32"/>
          <w:szCs w:val="32"/>
        </w:rPr>
        <w:lastRenderedPageBreak/>
        <w:t>入選奧、亞運代表或世界排名有無達標予以檢核。然網球項目與其他運動賽事不同之處在於，網球是以ATP/WTA世界排名作為奧運資格篩選，亞運、</w:t>
      </w:r>
      <w:proofErr w:type="gramStart"/>
      <w:r w:rsidRPr="00984400">
        <w:rPr>
          <w:rFonts w:ascii="標楷體" w:eastAsia="標楷體" w:hAnsi="標楷體" w:hint="eastAsia"/>
          <w:sz w:val="32"/>
          <w:szCs w:val="32"/>
        </w:rPr>
        <w:t>世</w:t>
      </w:r>
      <w:proofErr w:type="gramEnd"/>
      <w:r w:rsidRPr="00984400">
        <w:rPr>
          <w:rFonts w:ascii="標楷體" w:eastAsia="標楷體" w:hAnsi="標楷體" w:hint="eastAsia"/>
          <w:sz w:val="32"/>
          <w:szCs w:val="32"/>
        </w:rPr>
        <w:t>大運成績與奧運資格關聯性較小。舉亞運而言，僅有亞洲選手參賽，又，日本、中國四大賽等級之選手亦不一定會參加亞運。且除亞運單打第一名可獲奧運外卡資格外，亞運雙打即便第一名，也對奧運資格無加分作用。以最新公布之網球項目「備戰奧林匹克運動會黃金計畫菁英選手進/退場與級別調整具體規定」來看，出現有選手因獲亞運雙打第一名而有資格進場，然該選手之單打、雙打世界排名幾乎與四大賽無緣，遑論奧運。亦有出現選手排名很接近奧運單打資格，然因無亞洲運動會、世界大學運動會之獎牌，而無法獲得黃金計畫補助。黃金計畫是為培育奧運奪牌之菁英選手而定，依</w:t>
      </w:r>
      <w:proofErr w:type="gramStart"/>
      <w:r w:rsidRPr="00984400">
        <w:rPr>
          <w:rFonts w:ascii="標楷體" w:eastAsia="標楷體" w:hAnsi="標楷體" w:hint="eastAsia"/>
          <w:sz w:val="32"/>
          <w:szCs w:val="32"/>
        </w:rPr>
        <w:t>最</w:t>
      </w:r>
      <w:proofErr w:type="gramEnd"/>
      <w:r w:rsidRPr="00984400">
        <w:rPr>
          <w:rFonts w:ascii="標楷體" w:eastAsia="標楷體" w:hAnsi="標楷體" w:hint="eastAsia"/>
          <w:sz w:val="32"/>
          <w:szCs w:val="32"/>
        </w:rPr>
        <w:t>新版網球項目「備戰奧林匹克運動會黃金計畫菁英選手進/退場與級別調整具體規定」，恐有部分世界排名較後、離奧運資格較遠之選手可獲補助，而世界排名較前、離奧林匹克運動會資格較近之選手無法獲得補助之疑慮。請行政法人國家運動訓練中心滾動式檢討網球項目之黃金計畫相關規定，並於3個月內向立法院教育及文化委員會提出書面報告。13</w:t>
      </w:r>
    </w:p>
    <w:p w14:paraId="7ADF1EDF"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提案人：林宜瑾</w:t>
      </w:r>
      <w:r w:rsidRPr="00984400">
        <w:rPr>
          <w:rFonts w:ascii="標楷體" w:eastAsia="標楷體" w:hAnsi="標楷體"/>
          <w:sz w:val="32"/>
          <w:szCs w:val="32"/>
        </w:rPr>
        <w:t xml:space="preserve"> </w:t>
      </w:r>
    </w:p>
    <w:p w14:paraId="5CB04B5E"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連署人：張雅琳  陳培瑜</w:t>
      </w:r>
    </w:p>
    <w:p w14:paraId="724846D0"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w:t>
      </w:r>
      <w:r>
        <w:rPr>
          <w:rFonts w:ascii="標楷體" w:eastAsia="標楷體" w:hAnsi="標楷體" w:hint="eastAsia"/>
          <w:sz w:val="32"/>
          <w:szCs w:val="32"/>
        </w:rPr>
        <w:t>二</w:t>
      </w:r>
      <w:r w:rsidRPr="003C122E">
        <w:rPr>
          <w:rFonts w:ascii="標楷體" w:eastAsia="標楷體" w:hAnsi="標楷體" w:hint="eastAsia"/>
          <w:sz w:val="32"/>
          <w:szCs w:val="32"/>
        </w:rPr>
        <w:t>)</w:t>
      </w:r>
      <w:r w:rsidRPr="00984400">
        <w:rPr>
          <w:rFonts w:ascii="標楷體" w:eastAsia="標楷體" w:hAnsi="標楷體" w:hint="eastAsia"/>
          <w:sz w:val="32"/>
          <w:szCs w:val="32"/>
        </w:rPr>
        <w:t>行政法人國家運動訓練中心</w:t>
      </w:r>
      <w:r w:rsidRPr="00456751">
        <w:rPr>
          <w:rFonts w:ascii="標楷體" w:eastAsia="標楷體" w:hAnsi="標楷體" w:hint="eastAsia"/>
          <w:sz w:val="32"/>
          <w:szCs w:val="32"/>
        </w:rPr>
        <w:t>為落實運動科學每年將運科及醫療照護列為營運項目， 114 年度預算數較</w:t>
      </w:r>
      <w:proofErr w:type="gramStart"/>
      <w:r w:rsidRPr="00456751">
        <w:rPr>
          <w:rFonts w:ascii="標楷體" w:eastAsia="標楷體" w:hAnsi="標楷體" w:hint="eastAsia"/>
          <w:sz w:val="32"/>
          <w:szCs w:val="32"/>
        </w:rPr>
        <w:t>113</w:t>
      </w:r>
      <w:proofErr w:type="gramEnd"/>
      <w:r>
        <w:rPr>
          <w:rFonts w:ascii="標楷體" w:eastAsia="標楷體" w:hAnsi="標楷體" w:hint="eastAsia"/>
          <w:sz w:val="32"/>
          <w:szCs w:val="32"/>
        </w:rPr>
        <w:t>年度</w:t>
      </w:r>
      <w:r w:rsidRPr="00456751">
        <w:rPr>
          <w:rFonts w:ascii="標楷體" w:eastAsia="標楷體" w:hAnsi="標楷體" w:hint="eastAsia"/>
          <w:sz w:val="32"/>
          <w:szCs w:val="32"/>
        </w:rPr>
        <w:t>增加</w:t>
      </w:r>
      <w:r>
        <w:rPr>
          <w:rFonts w:ascii="標楷體" w:eastAsia="標楷體" w:hAnsi="標楷體" w:hint="eastAsia"/>
          <w:sz w:val="32"/>
          <w:szCs w:val="32"/>
        </w:rPr>
        <w:t>7,</w:t>
      </w:r>
      <w:r w:rsidRPr="00456751">
        <w:rPr>
          <w:rFonts w:ascii="標楷體" w:eastAsia="標楷體" w:hAnsi="標楷體" w:hint="eastAsia"/>
          <w:sz w:val="32"/>
          <w:szCs w:val="32"/>
        </w:rPr>
        <w:t>381萬元。</w:t>
      </w:r>
      <w:r>
        <w:rPr>
          <w:rFonts w:ascii="標楷體" w:eastAsia="標楷體" w:hAnsi="標楷體" w:hint="eastAsia"/>
          <w:sz w:val="32"/>
          <w:szCs w:val="32"/>
        </w:rPr>
        <w:t>經查，近3</w:t>
      </w:r>
      <w:r w:rsidRPr="00456751">
        <w:rPr>
          <w:rFonts w:ascii="標楷體" w:eastAsia="標楷體" w:hAnsi="標楷體" w:hint="eastAsia"/>
          <w:sz w:val="32"/>
          <w:szCs w:val="32"/>
        </w:rPr>
        <w:t>年（111</w:t>
      </w:r>
      <w:r>
        <w:rPr>
          <w:rFonts w:ascii="標楷體" w:eastAsia="標楷體" w:hAnsi="標楷體" w:hint="eastAsia"/>
          <w:sz w:val="32"/>
          <w:szCs w:val="32"/>
        </w:rPr>
        <w:t>至</w:t>
      </w:r>
      <w:r w:rsidRPr="00456751">
        <w:rPr>
          <w:rFonts w:ascii="標楷體" w:eastAsia="標楷體" w:hAnsi="標楷體" w:hint="eastAsia"/>
          <w:sz w:val="32"/>
          <w:szCs w:val="32"/>
        </w:rPr>
        <w:t>113年7月）</w:t>
      </w:r>
      <w:proofErr w:type="gramStart"/>
      <w:r w:rsidRPr="00456751">
        <w:rPr>
          <w:rFonts w:ascii="標楷體" w:eastAsia="標楷體" w:hAnsi="標楷體" w:hint="eastAsia"/>
          <w:sz w:val="32"/>
          <w:szCs w:val="32"/>
        </w:rPr>
        <w:t>進駐國訓中心</w:t>
      </w:r>
      <w:proofErr w:type="gramEnd"/>
      <w:r w:rsidRPr="00456751">
        <w:rPr>
          <w:rFonts w:ascii="標楷體" w:eastAsia="標楷體" w:hAnsi="標楷體" w:hint="eastAsia"/>
          <w:sz w:val="32"/>
          <w:szCs w:val="32"/>
        </w:rPr>
        <w:t>隊伍數及選手數皆有上升，</w:t>
      </w:r>
      <w:proofErr w:type="gramStart"/>
      <w:r w:rsidRPr="00456751">
        <w:rPr>
          <w:rFonts w:ascii="標楷體" w:eastAsia="標楷體" w:hAnsi="標楷體" w:hint="eastAsia"/>
          <w:sz w:val="32"/>
          <w:szCs w:val="32"/>
        </w:rPr>
        <w:t>惟運科專</w:t>
      </w:r>
      <w:proofErr w:type="gramEnd"/>
      <w:r w:rsidRPr="00456751">
        <w:rPr>
          <w:rFonts w:ascii="標楷體" w:eastAsia="標楷體" w:hAnsi="標楷體" w:hint="eastAsia"/>
          <w:sz w:val="32"/>
          <w:szCs w:val="32"/>
        </w:rPr>
        <w:t>業人力卻無顯著提升。以113年7月底止之數量，平均每位防護員支援2.76隊、35.97位選手；每位護理師平均16隊、208.6位選手，</w:t>
      </w:r>
      <w:proofErr w:type="gramStart"/>
      <w:r w:rsidRPr="00456751">
        <w:rPr>
          <w:rFonts w:ascii="標楷體" w:eastAsia="標楷體" w:hAnsi="標楷體" w:hint="eastAsia"/>
          <w:sz w:val="32"/>
          <w:szCs w:val="32"/>
        </w:rPr>
        <w:t>顯見國訓中心</w:t>
      </w:r>
      <w:proofErr w:type="gramEnd"/>
      <w:r w:rsidRPr="00456751">
        <w:rPr>
          <w:rFonts w:ascii="標楷體" w:eastAsia="標楷體" w:hAnsi="標楷體" w:hint="eastAsia"/>
          <w:sz w:val="32"/>
          <w:szCs w:val="32"/>
        </w:rPr>
        <w:t>未能有效增補人力，照護品質及專業人力之負</w:t>
      </w:r>
      <w:r w:rsidRPr="00456751">
        <w:rPr>
          <w:rFonts w:ascii="標楷體" w:eastAsia="標楷體" w:hAnsi="標楷體" w:hint="eastAsia"/>
          <w:sz w:val="32"/>
          <w:szCs w:val="32"/>
        </w:rPr>
        <w:lastRenderedPageBreak/>
        <w:t>擔有待商榷，</w:t>
      </w:r>
      <w:proofErr w:type="gramStart"/>
      <w:r w:rsidRPr="00456751">
        <w:rPr>
          <w:rFonts w:ascii="標楷體" w:eastAsia="標楷體" w:hAnsi="標楷體" w:hint="eastAsia"/>
          <w:sz w:val="32"/>
          <w:szCs w:val="32"/>
        </w:rPr>
        <w:t>爰</w:t>
      </w:r>
      <w:proofErr w:type="gramEnd"/>
      <w:r w:rsidRPr="00456751">
        <w:rPr>
          <w:rFonts w:ascii="標楷體" w:eastAsia="標楷體" w:hAnsi="標楷體" w:hint="eastAsia"/>
          <w:sz w:val="32"/>
          <w:szCs w:val="32"/>
        </w:rPr>
        <w:t>此，請</w:t>
      </w:r>
      <w:r w:rsidRPr="00984400">
        <w:rPr>
          <w:rFonts w:ascii="標楷體" w:eastAsia="標楷體" w:hAnsi="標楷體" w:hint="eastAsia"/>
          <w:sz w:val="32"/>
          <w:szCs w:val="32"/>
        </w:rPr>
        <w:t>行政法人國家運動訓練中心於3個月內向立法院教育及文化委員會提出書面報告</w:t>
      </w:r>
      <w:r w:rsidRPr="00456751">
        <w:rPr>
          <w:rFonts w:ascii="標楷體" w:eastAsia="標楷體" w:hAnsi="標楷體" w:hint="eastAsia"/>
          <w:sz w:val="32"/>
          <w:szCs w:val="32"/>
        </w:rPr>
        <w:t>。</w:t>
      </w:r>
      <w:r>
        <w:rPr>
          <w:rFonts w:ascii="標楷體" w:eastAsia="標楷體" w:hAnsi="標楷體" w:hint="eastAsia"/>
          <w:sz w:val="32"/>
          <w:szCs w:val="32"/>
        </w:rPr>
        <w:t>1</w:t>
      </w:r>
    </w:p>
    <w:p w14:paraId="59D18875"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提案人：</w:t>
      </w:r>
      <w:r w:rsidRPr="00456751">
        <w:rPr>
          <w:rFonts w:ascii="標楷體" w:eastAsia="標楷體" w:hAnsi="標楷體" w:hint="eastAsia"/>
          <w:sz w:val="32"/>
          <w:szCs w:val="32"/>
        </w:rPr>
        <w:t>陳秀寳</w:t>
      </w:r>
    </w:p>
    <w:p w14:paraId="566CC3C0"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連署人：</w:t>
      </w:r>
      <w:r>
        <w:rPr>
          <w:rFonts w:ascii="標楷體" w:eastAsia="標楷體" w:hAnsi="標楷體" w:hint="eastAsia"/>
          <w:sz w:val="32"/>
          <w:szCs w:val="32"/>
        </w:rPr>
        <w:t>郭昱晴</w:t>
      </w:r>
      <w:r w:rsidRPr="00984400">
        <w:rPr>
          <w:rFonts w:ascii="標楷體" w:eastAsia="標楷體" w:hAnsi="標楷體" w:hint="eastAsia"/>
          <w:sz w:val="32"/>
          <w:szCs w:val="32"/>
        </w:rPr>
        <w:t xml:space="preserve">  陳培瑜</w:t>
      </w:r>
    </w:p>
    <w:p w14:paraId="259E6F06"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w:t>
      </w:r>
      <w:r>
        <w:rPr>
          <w:rFonts w:ascii="標楷體" w:eastAsia="標楷體" w:hAnsi="標楷體" w:hint="eastAsia"/>
          <w:sz w:val="32"/>
          <w:szCs w:val="32"/>
        </w:rPr>
        <w:t>三</w:t>
      </w:r>
      <w:r w:rsidRPr="003C122E">
        <w:rPr>
          <w:rFonts w:ascii="標楷體" w:eastAsia="標楷體" w:hAnsi="標楷體" w:hint="eastAsia"/>
          <w:sz w:val="32"/>
          <w:szCs w:val="32"/>
        </w:rPr>
        <w:t>)</w:t>
      </w:r>
      <w:proofErr w:type="gramStart"/>
      <w:r w:rsidRPr="00456751">
        <w:rPr>
          <w:rFonts w:ascii="標楷體" w:eastAsia="標楷體" w:hAnsi="標楷體" w:hint="eastAsia"/>
          <w:sz w:val="32"/>
          <w:szCs w:val="32"/>
        </w:rPr>
        <w:t>114</w:t>
      </w:r>
      <w:proofErr w:type="gramEnd"/>
      <w:r w:rsidRPr="00456751">
        <w:rPr>
          <w:rFonts w:ascii="標楷體" w:eastAsia="標楷體" w:hAnsi="標楷體" w:hint="eastAsia"/>
          <w:sz w:val="32"/>
          <w:szCs w:val="32"/>
        </w:rPr>
        <w:t>年度</w:t>
      </w:r>
      <w:r w:rsidRPr="00984400">
        <w:rPr>
          <w:rFonts w:ascii="標楷體" w:eastAsia="標楷體" w:hAnsi="標楷體" w:hint="eastAsia"/>
          <w:sz w:val="32"/>
          <w:szCs w:val="32"/>
        </w:rPr>
        <w:t>行政法人</w:t>
      </w:r>
      <w:r w:rsidRPr="00456751">
        <w:rPr>
          <w:rFonts w:ascii="標楷體" w:eastAsia="標楷體" w:hAnsi="標楷體" w:hint="eastAsia"/>
          <w:sz w:val="32"/>
          <w:szCs w:val="32"/>
        </w:rPr>
        <w:t>國家運動訓練中心預算案於</w:t>
      </w:r>
      <w:r>
        <w:rPr>
          <w:rFonts w:ascii="標楷體" w:eastAsia="標楷體" w:hAnsi="標楷體" w:hint="eastAsia"/>
          <w:sz w:val="32"/>
          <w:szCs w:val="32"/>
        </w:rPr>
        <w:t>「</w:t>
      </w:r>
      <w:r w:rsidRPr="00456751">
        <w:rPr>
          <w:rFonts w:ascii="標楷體" w:eastAsia="標楷體" w:hAnsi="標楷體" w:hint="eastAsia"/>
          <w:sz w:val="32"/>
          <w:szCs w:val="32"/>
        </w:rPr>
        <w:t>業務費用</w:t>
      </w:r>
      <w:r>
        <w:rPr>
          <w:rFonts w:ascii="標楷體" w:eastAsia="標楷體" w:hAnsi="標楷體" w:hint="eastAsia"/>
          <w:sz w:val="32"/>
          <w:szCs w:val="32"/>
        </w:rPr>
        <w:t>」</w:t>
      </w:r>
      <w:r w:rsidRPr="00456751">
        <w:rPr>
          <w:rFonts w:ascii="標楷體" w:eastAsia="標楷體" w:hAnsi="標楷體" w:hint="eastAsia"/>
          <w:sz w:val="32"/>
          <w:szCs w:val="32"/>
        </w:rPr>
        <w:t>預算編列</w:t>
      </w:r>
      <w:r>
        <w:rPr>
          <w:rFonts w:ascii="標楷體" w:eastAsia="標楷體" w:hAnsi="標楷體" w:hint="eastAsia"/>
          <w:sz w:val="32"/>
          <w:szCs w:val="32"/>
        </w:rPr>
        <w:t>1</w:t>
      </w:r>
      <w:r w:rsidRPr="00456751">
        <w:rPr>
          <w:rFonts w:ascii="標楷體" w:eastAsia="標楷體" w:hAnsi="標楷體" w:hint="eastAsia"/>
          <w:sz w:val="32"/>
          <w:szCs w:val="32"/>
        </w:rPr>
        <w:t>6</w:t>
      </w:r>
      <w:r>
        <w:rPr>
          <w:rFonts w:ascii="標楷體" w:eastAsia="標楷體" w:hAnsi="標楷體" w:hint="eastAsia"/>
          <w:sz w:val="32"/>
          <w:szCs w:val="32"/>
        </w:rPr>
        <w:t>億</w:t>
      </w:r>
      <w:r w:rsidRPr="00456751">
        <w:rPr>
          <w:rFonts w:ascii="標楷體" w:eastAsia="標楷體" w:hAnsi="標楷體" w:hint="eastAsia"/>
          <w:sz w:val="32"/>
          <w:szCs w:val="32"/>
        </w:rPr>
        <w:t>2,931</w:t>
      </w:r>
      <w:r>
        <w:rPr>
          <w:rFonts w:ascii="標楷體" w:eastAsia="標楷體" w:hAnsi="標楷體" w:hint="eastAsia"/>
          <w:sz w:val="32"/>
          <w:szCs w:val="32"/>
        </w:rPr>
        <w:t>萬</w:t>
      </w:r>
      <w:r w:rsidRPr="00456751">
        <w:rPr>
          <w:rFonts w:ascii="標楷體" w:eastAsia="標楷體" w:hAnsi="標楷體" w:hint="eastAsia"/>
          <w:sz w:val="32"/>
          <w:szCs w:val="32"/>
        </w:rPr>
        <w:t>元。近年來，透過「黃金計畫」的推動，我國運動員的運動表現顯著提升，並於國際賽事中屢創佳績，展現計畫的成效。然而，目前「黃金計畫」中相關經費的審議流程較為繁瑣，導致運動員無法及時取得所需的運動訓練資源，對其訓練規劃與表現提升造成一定程度的限制。</w:t>
      </w:r>
      <w:proofErr w:type="gramStart"/>
      <w:r w:rsidRPr="00456751">
        <w:rPr>
          <w:rFonts w:ascii="標楷體" w:eastAsia="標楷體" w:hAnsi="標楷體" w:hint="eastAsia"/>
          <w:sz w:val="32"/>
          <w:szCs w:val="32"/>
        </w:rPr>
        <w:t>此外，</w:t>
      </w:r>
      <w:proofErr w:type="gramEnd"/>
      <w:r w:rsidRPr="00456751">
        <w:rPr>
          <w:rFonts w:ascii="標楷體" w:eastAsia="標楷體" w:hAnsi="標楷體" w:hint="eastAsia"/>
          <w:sz w:val="32"/>
          <w:szCs w:val="32"/>
        </w:rPr>
        <w:t>針對2024年巴黎奧運的事前訓練準備工作，國家運動訓練中心選手的</w:t>
      </w:r>
      <w:proofErr w:type="gramStart"/>
      <w:r w:rsidRPr="00456751">
        <w:rPr>
          <w:rFonts w:ascii="標楷體" w:eastAsia="標楷體" w:hAnsi="標楷體" w:hint="eastAsia"/>
          <w:sz w:val="32"/>
          <w:szCs w:val="32"/>
        </w:rPr>
        <w:t>留營率高達</w:t>
      </w:r>
      <w:proofErr w:type="gramEnd"/>
      <w:r w:rsidRPr="00456751">
        <w:rPr>
          <w:rFonts w:ascii="標楷體" w:eastAsia="標楷體" w:hAnsi="標楷體" w:hint="eastAsia"/>
          <w:sz w:val="32"/>
          <w:szCs w:val="32"/>
        </w:rPr>
        <w:t>85%。雖然</w:t>
      </w:r>
      <w:proofErr w:type="gramStart"/>
      <w:r w:rsidRPr="00456751">
        <w:rPr>
          <w:rFonts w:ascii="標楷體" w:eastAsia="標楷體" w:hAnsi="標楷體" w:hint="eastAsia"/>
          <w:sz w:val="32"/>
          <w:szCs w:val="32"/>
        </w:rPr>
        <w:t>高留營率</w:t>
      </w:r>
      <w:proofErr w:type="gramEnd"/>
      <w:r w:rsidRPr="00456751">
        <w:rPr>
          <w:rFonts w:ascii="標楷體" w:eastAsia="標楷體" w:hAnsi="標楷體" w:hint="eastAsia"/>
          <w:sz w:val="32"/>
          <w:szCs w:val="32"/>
        </w:rPr>
        <w:t>有助於管理與訓練統籌，但世界排名較前的運動選手對訓練模式的需求具有高度個體化與彈性化的特性，若採取強制營內訓練的方式，可能影響個別選手的訓練規劃與效果。因此，國家運動訓練中心應建立彈性的移地訓練制度，允許選手根據自身需求進行個性化訓練安排，並在國家管理體系內靈活調配資源，提升選手</w:t>
      </w:r>
      <w:proofErr w:type="gramStart"/>
      <w:r w:rsidRPr="00456751">
        <w:rPr>
          <w:rFonts w:ascii="標楷體" w:eastAsia="標楷體" w:hAnsi="標楷體" w:hint="eastAsia"/>
          <w:sz w:val="32"/>
          <w:szCs w:val="32"/>
        </w:rPr>
        <w:t>的備賽效率</w:t>
      </w:r>
      <w:proofErr w:type="gramEnd"/>
      <w:r w:rsidRPr="00456751">
        <w:rPr>
          <w:rFonts w:ascii="標楷體" w:eastAsia="標楷體" w:hAnsi="標楷體" w:hint="eastAsia"/>
          <w:sz w:val="32"/>
          <w:szCs w:val="32"/>
        </w:rPr>
        <w:t>與成效。作為中央級最高運動訓練機構，國家運動訓練中心應充分發揮其角色，成為運動選手</w:t>
      </w:r>
      <w:proofErr w:type="gramStart"/>
      <w:r w:rsidRPr="00456751">
        <w:rPr>
          <w:rFonts w:ascii="標楷體" w:eastAsia="標楷體" w:hAnsi="標楷體" w:hint="eastAsia"/>
          <w:sz w:val="32"/>
          <w:szCs w:val="32"/>
        </w:rPr>
        <w:t>在備賽期</w:t>
      </w:r>
      <w:proofErr w:type="gramEnd"/>
      <w:r w:rsidRPr="00456751">
        <w:rPr>
          <w:rFonts w:ascii="標楷體" w:eastAsia="標楷體" w:hAnsi="標楷體" w:hint="eastAsia"/>
          <w:sz w:val="32"/>
          <w:szCs w:val="32"/>
        </w:rPr>
        <w:t>內的最強後盾。請國家運動訓練中心進一步盤點現有訓練與資源配置，針對以下方面進行優化：第一、簡化經費審議流程：加速運動員取得訓練資源，確保其訓練計畫不受行政作業影響。第二、建立彈性移地訓練制度：允許選手依需求選擇最適合的訓練場地與模式，同時保障訓練計畫的多樣性與靈活性。請</w:t>
      </w:r>
      <w:r w:rsidRPr="00984400">
        <w:rPr>
          <w:rFonts w:ascii="標楷體" w:eastAsia="標楷體" w:hAnsi="標楷體" w:hint="eastAsia"/>
          <w:sz w:val="32"/>
          <w:szCs w:val="32"/>
        </w:rPr>
        <w:t>行政法人</w:t>
      </w:r>
      <w:r w:rsidRPr="00456751">
        <w:rPr>
          <w:rFonts w:ascii="標楷體" w:eastAsia="標楷體" w:hAnsi="標楷體" w:hint="eastAsia"/>
          <w:sz w:val="32"/>
          <w:szCs w:val="32"/>
        </w:rPr>
        <w:t>國家運動訓練中心</w:t>
      </w:r>
      <w:r w:rsidRPr="00984400">
        <w:rPr>
          <w:rFonts w:ascii="標楷體" w:eastAsia="標楷體" w:hAnsi="標楷體" w:hint="eastAsia"/>
          <w:sz w:val="32"/>
          <w:szCs w:val="32"/>
        </w:rPr>
        <w:t>於3個月內向立法院教育及文化委員會提出書面報告</w:t>
      </w:r>
      <w:r w:rsidRPr="00456751">
        <w:rPr>
          <w:rFonts w:ascii="標楷體" w:eastAsia="標楷體" w:hAnsi="標楷體" w:hint="eastAsia"/>
          <w:sz w:val="32"/>
          <w:szCs w:val="32"/>
        </w:rPr>
        <w:t>。</w:t>
      </w:r>
      <w:r>
        <w:rPr>
          <w:rFonts w:ascii="標楷體" w:eastAsia="標楷體" w:hAnsi="標楷體" w:hint="eastAsia"/>
          <w:sz w:val="32"/>
          <w:szCs w:val="32"/>
        </w:rPr>
        <w:t>3</w:t>
      </w:r>
    </w:p>
    <w:p w14:paraId="4A15FD97"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提案人：</w:t>
      </w:r>
      <w:r>
        <w:rPr>
          <w:rFonts w:ascii="標楷體" w:eastAsia="標楷體" w:hAnsi="標楷體" w:hint="eastAsia"/>
          <w:sz w:val="32"/>
          <w:szCs w:val="32"/>
        </w:rPr>
        <w:t>張雅琳</w:t>
      </w:r>
    </w:p>
    <w:p w14:paraId="48AE5D7A"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連署人：</w:t>
      </w:r>
      <w:r w:rsidRPr="00456751">
        <w:rPr>
          <w:rFonts w:ascii="標楷體" w:eastAsia="標楷體" w:hAnsi="標楷體" w:hint="eastAsia"/>
          <w:sz w:val="32"/>
          <w:szCs w:val="32"/>
        </w:rPr>
        <w:t>陳秀寳</w:t>
      </w:r>
      <w:r w:rsidRPr="00984400">
        <w:rPr>
          <w:rFonts w:ascii="標楷體" w:eastAsia="標楷體" w:hAnsi="標楷體" w:hint="eastAsia"/>
          <w:sz w:val="32"/>
          <w:szCs w:val="32"/>
        </w:rPr>
        <w:t xml:space="preserve">  陳培瑜</w:t>
      </w:r>
    </w:p>
    <w:p w14:paraId="6444E011"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lastRenderedPageBreak/>
        <w:t>(</w:t>
      </w:r>
      <w:r>
        <w:rPr>
          <w:rFonts w:ascii="標楷體" w:eastAsia="標楷體" w:hAnsi="標楷體" w:hint="eastAsia"/>
          <w:sz w:val="32"/>
          <w:szCs w:val="32"/>
        </w:rPr>
        <w:t>四</w:t>
      </w:r>
      <w:r w:rsidRPr="003C122E">
        <w:rPr>
          <w:rFonts w:ascii="標楷體" w:eastAsia="標楷體" w:hAnsi="標楷體" w:hint="eastAsia"/>
          <w:sz w:val="32"/>
          <w:szCs w:val="32"/>
        </w:rPr>
        <w:t>)</w:t>
      </w:r>
      <w:r w:rsidRPr="00456751">
        <w:rPr>
          <w:rFonts w:ascii="標楷體" w:eastAsia="標楷體" w:hAnsi="標楷體" w:hint="eastAsia"/>
          <w:sz w:val="32"/>
          <w:szCs w:val="32"/>
        </w:rPr>
        <w:t>教育部「</w:t>
      </w:r>
      <w:r w:rsidRPr="00984400">
        <w:rPr>
          <w:rFonts w:ascii="標楷體" w:eastAsia="標楷體" w:hAnsi="標楷體" w:hint="eastAsia"/>
          <w:sz w:val="32"/>
          <w:szCs w:val="32"/>
        </w:rPr>
        <w:t>行政法人</w:t>
      </w:r>
      <w:r w:rsidRPr="00456751">
        <w:rPr>
          <w:rFonts w:ascii="標楷體" w:eastAsia="標楷體" w:hAnsi="標楷體" w:hint="eastAsia"/>
          <w:sz w:val="32"/>
          <w:szCs w:val="32"/>
        </w:rPr>
        <w:t>國家運動訓練中心」主要業務包括國家級優秀運動教練之培育及進修、優秀運動選手之生涯諮商輔導等工作，</w:t>
      </w:r>
      <w:proofErr w:type="gramStart"/>
      <w:r w:rsidRPr="00456751">
        <w:rPr>
          <w:rFonts w:ascii="標楷體" w:eastAsia="標楷體" w:hAnsi="標楷體" w:hint="eastAsia"/>
          <w:sz w:val="32"/>
          <w:szCs w:val="32"/>
        </w:rPr>
        <w:t>114</w:t>
      </w:r>
      <w:proofErr w:type="gramEnd"/>
      <w:r w:rsidRPr="00456751">
        <w:rPr>
          <w:rFonts w:ascii="標楷體" w:eastAsia="標楷體" w:hAnsi="標楷體" w:hint="eastAsia"/>
          <w:sz w:val="32"/>
          <w:szCs w:val="32"/>
        </w:rPr>
        <w:t>年</w:t>
      </w:r>
      <w:r>
        <w:rPr>
          <w:rFonts w:ascii="標楷體" w:eastAsia="標楷體" w:hAnsi="標楷體" w:hint="eastAsia"/>
          <w:sz w:val="32"/>
          <w:szCs w:val="32"/>
        </w:rPr>
        <w:t>度</w:t>
      </w:r>
      <w:r w:rsidRPr="00456751">
        <w:rPr>
          <w:rFonts w:ascii="標楷體" w:eastAsia="標楷體" w:hAnsi="標楷體" w:hint="eastAsia"/>
          <w:sz w:val="32"/>
          <w:szCs w:val="32"/>
        </w:rPr>
        <w:t>預算編列經費計16億2,931萬元。</w:t>
      </w:r>
      <w:proofErr w:type="gramStart"/>
      <w:r w:rsidRPr="00456751">
        <w:rPr>
          <w:rFonts w:ascii="標楷體" w:eastAsia="標楷體" w:hAnsi="標楷體" w:hint="eastAsia"/>
          <w:sz w:val="32"/>
          <w:szCs w:val="32"/>
        </w:rPr>
        <w:t>惟查</w:t>
      </w:r>
      <w:proofErr w:type="gramEnd"/>
      <w:r w:rsidRPr="00456751">
        <w:rPr>
          <w:rFonts w:ascii="標楷體" w:eastAsia="標楷體" w:hAnsi="標楷體" w:hint="eastAsia"/>
          <w:sz w:val="32"/>
          <w:szCs w:val="32"/>
        </w:rPr>
        <w:t>，台灣優秀運動員在退休後的就業、生活照顧等方面常面臨以下問題，顯見政府對運動員退役後工作等各項保障整體支持系統不足，亟需檢討改善：一、缺乏職</w:t>
      </w:r>
      <w:proofErr w:type="gramStart"/>
      <w:r w:rsidRPr="00456751">
        <w:rPr>
          <w:rFonts w:ascii="標楷體" w:eastAsia="標楷體" w:hAnsi="標楷體" w:hint="eastAsia"/>
          <w:sz w:val="32"/>
          <w:szCs w:val="32"/>
        </w:rPr>
        <w:t>涯</w:t>
      </w:r>
      <w:proofErr w:type="gramEnd"/>
      <w:r w:rsidRPr="00456751">
        <w:rPr>
          <w:rFonts w:ascii="標楷體" w:eastAsia="標楷體" w:hAnsi="標楷體" w:hint="eastAsia"/>
          <w:sz w:val="32"/>
          <w:szCs w:val="32"/>
        </w:rPr>
        <w:t>規劃與轉型支持：許多運動員因專注於競技生涯，未能及早規劃退休後的工作與生活，導致技能轉移困難。他們往往缺乏商業、教學或管理等領域的專業訓練。二、財務與福利保障不足：運動員在職業生涯中收入有限，缺乏長期的退休金制度或福利保障，使得退休後經濟壓力較大。三、心理調適問題：從高度競爭的運動場退役後，運動員常面臨失落感，特別是在缺乏清晰目標的情況下，產生了心理健康方面問題。請</w:t>
      </w:r>
      <w:r w:rsidRPr="00984400">
        <w:rPr>
          <w:rFonts w:ascii="標楷體" w:eastAsia="標楷體" w:hAnsi="標楷體" w:hint="eastAsia"/>
          <w:sz w:val="32"/>
          <w:szCs w:val="32"/>
        </w:rPr>
        <w:t>行政法人</w:t>
      </w:r>
      <w:r w:rsidRPr="00456751">
        <w:rPr>
          <w:rFonts w:ascii="標楷體" w:eastAsia="標楷體" w:hAnsi="標楷體" w:hint="eastAsia"/>
          <w:sz w:val="32"/>
          <w:szCs w:val="32"/>
        </w:rPr>
        <w:t>國家運動訓練中心</w:t>
      </w:r>
      <w:r w:rsidRPr="00984400">
        <w:rPr>
          <w:rFonts w:ascii="標楷體" w:eastAsia="標楷體" w:hAnsi="標楷體" w:hint="eastAsia"/>
          <w:sz w:val="32"/>
          <w:szCs w:val="32"/>
        </w:rPr>
        <w:t>於3個月內向立法院教育及文化委員會提出書面報告</w:t>
      </w:r>
      <w:r w:rsidRPr="00456751">
        <w:rPr>
          <w:rFonts w:ascii="標楷體" w:eastAsia="標楷體" w:hAnsi="標楷體" w:hint="eastAsia"/>
          <w:sz w:val="32"/>
          <w:szCs w:val="32"/>
        </w:rPr>
        <w:t>。</w:t>
      </w:r>
      <w:r>
        <w:rPr>
          <w:rFonts w:ascii="標楷體" w:eastAsia="標楷體" w:hAnsi="標楷體"/>
          <w:sz w:val="32"/>
          <w:szCs w:val="32"/>
        </w:rPr>
        <w:t>4</w:t>
      </w:r>
    </w:p>
    <w:p w14:paraId="4154E8B5"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提案人：</w:t>
      </w:r>
      <w:r>
        <w:rPr>
          <w:rFonts w:ascii="標楷體" w:eastAsia="標楷體" w:hAnsi="標楷體" w:hint="eastAsia"/>
          <w:sz w:val="32"/>
          <w:szCs w:val="32"/>
        </w:rPr>
        <w:t>林倩綺</w:t>
      </w:r>
    </w:p>
    <w:p w14:paraId="71703D3F"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連署人：</w:t>
      </w:r>
      <w:r>
        <w:rPr>
          <w:rFonts w:ascii="標楷體" w:eastAsia="標楷體" w:hAnsi="標楷體" w:hint="eastAsia"/>
          <w:sz w:val="32"/>
          <w:szCs w:val="32"/>
        </w:rPr>
        <w:t>羅廷</w:t>
      </w:r>
      <w:proofErr w:type="gramStart"/>
      <w:r>
        <w:rPr>
          <w:rFonts w:ascii="標楷體" w:eastAsia="標楷體" w:hAnsi="標楷體" w:hint="eastAsia"/>
          <w:sz w:val="32"/>
          <w:szCs w:val="32"/>
        </w:rPr>
        <w:t>瑋</w:t>
      </w:r>
      <w:proofErr w:type="gramEnd"/>
      <w:r w:rsidRPr="00984400">
        <w:rPr>
          <w:rFonts w:ascii="標楷體" w:eastAsia="標楷體" w:hAnsi="標楷體" w:hint="eastAsia"/>
          <w:sz w:val="32"/>
          <w:szCs w:val="32"/>
        </w:rPr>
        <w:t xml:space="preserve">  </w:t>
      </w:r>
      <w:r>
        <w:rPr>
          <w:rFonts w:ascii="標楷體" w:eastAsia="標楷體" w:hAnsi="標楷體" w:hint="eastAsia"/>
          <w:sz w:val="32"/>
          <w:szCs w:val="32"/>
        </w:rPr>
        <w:t>洪孟楷</w:t>
      </w:r>
    </w:p>
    <w:p w14:paraId="79EA7D63"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w:t>
      </w:r>
      <w:r>
        <w:rPr>
          <w:rFonts w:ascii="標楷體" w:eastAsia="標楷體" w:hAnsi="標楷體" w:hint="eastAsia"/>
          <w:sz w:val="32"/>
          <w:szCs w:val="32"/>
        </w:rPr>
        <w:t>五</w:t>
      </w:r>
      <w:r w:rsidRPr="003C122E">
        <w:rPr>
          <w:rFonts w:ascii="標楷體" w:eastAsia="標楷體" w:hAnsi="標楷體" w:hint="eastAsia"/>
          <w:sz w:val="32"/>
          <w:szCs w:val="32"/>
        </w:rPr>
        <w:t>)</w:t>
      </w:r>
      <w:proofErr w:type="gramStart"/>
      <w:r>
        <w:rPr>
          <w:rFonts w:ascii="標楷體" w:eastAsia="標楷體" w:hAnsi="標楷體" w:hint="eastAsia"/>
          <w:sz w:val="32"/>
          <w:szCs w:val="32"/>
        </w:rPr>
        <w:t>鑑</w:t>
      </w:r>
      <w:proofErr w:type="gramEnd"/>
      <w:r w:rsidRPr="00644702">
        <w:rPr>
          <w:rFonts w:ascii="標楷體" w:eastAsia="標楷體" w:hAnsi="標楷體" w:hint="eastAsia"/>
          <w:sz w:val="32"/>
          <w:szCs w:val="32"/>
        </w:rPr>
        <w:t>於（1）黃金計畫</w:t>
      </w:r>
      <w:proofErr w:type="gramStart"/>
      <w:r w:rsidRPr="00644702">
        <w:rPr>
          <w:rFonts w:ascii="標楷體" w:eastAsia="標楷體" w:hAnsi="標楷體" w:hint="eastAsia"/>
          <w:sz w:val="32"/>
          <w:szCs w:val="32"/>
        </w:rPr>
        <w:t>近年來競強委員會</w:t>
      </w:r>
      <w:proofErr w:type="gramEnd"/>
      <w:r w:rsidRPr="00644702">
        <w:rPr>
          <w:rFonts w:ascii="標楷體" w:eastAsia="標楷體" w:hAnsi="標楷體" w:hint="eastAsia"/>
          <w:sz w:val="32"/>
          <w:szCs w:val="32"/>
        </w:rPr>
        <w:t>之不公開問題，以造成國內對於相關業務執行之信賴危機，更甚者，從李智凱遭降級事件以及過往唐嘉鴻選手、</w:t>
      </w:r>
      <w:proofErr w:type="gramStart"/>
      <w:r w:rsidRPr="00644702">
        <w:rPr>
          <w:rFonts w:ascii="標楷體" w:eastAsia="標楷體" w:hAnsi="標楷體" w:hint="eastAsia"/>
          <w:sz w:val="32"/>
          <w:szCs w:val="32"/>
        </w:rPr>
        <w:t>郭婞淳</w:t>
      </w:r>
      <w:proofErr w:type="gramEnd"/>
      <w:r w:rsidRPr="00644702">
        <w:rPr>
          <w:rFonts w:ascii="標楷體" w:eastAsia="標楷體" w:hAnsi="標楷體" w:hint="eastAsia"/>
          <w:sz w:val="32"/>
          <w:szCs w:val="32"/>
        </w:rPr>
        <w:t>教練林敬能對黃金計畫在執行與審議的質疑，均可見相關政策之規劃與設定確有對選手更友善與對社會更透明化之必要（2）查</w:t>
      </w:r>
      <w:r w:rsidRPr="00984400">
        <w:rPr>
          <w:rFonts w:ascii="標楷體" w:eastAsia="標楷體" w:hAnsi="標楷體" w:hint="eastAsia"/>
          <w:sz w:val="32"/>
          <w:szCs w:val="32"/>
        </w:rPr>
        <w:t>行政法人</w:t>
      </w:r>
      <w:r w:rsidRPr="00456751">
        <w:rPr>
          <w:rFonts w:ascii="標楷體" w:eastAsia="標楷體" w:hAnsi="標楷體" w:hint="eastAsia"/>
          <w:sz w:val="32"/>
          <w:szCs w:val="32"/>
        </w:rPr>
        <w:t>國家運動訓練中心</w:t>
      </w:r>
      <w:r w:rsidRPr="00644702">
        <w:rPr>
          <w:rFonts w:ascii="標楷體" w:eastAsia="標楷體" w:hAnsi="標楷體" w:hint="eastAsia"/>
          <w:sz w:val="32"/>
          <w:szCs w:val="32"/>
        </w:rPr>
        <w:t xml:space="preserve">所聘用之外籍教練中，每月薪資以男足代表隊GARYWHITE </w:t>
      </w:r>
      <w:r>
        <w:rPr>
          <w:rFonts w:ascii="標楷體" w:eastAsia="標楷體" w:hAnsi="標楷體" w:hint="eastAsia"/>
          <w:sz w:val="32"/>
          <w:szCs w:val="32"/>
        </w:rPr>
        <w:t>單月48</w:t>
      </w:r>
      <w:r w:rsidRPr="00644702">
        <w:rPr>
          <w:rFonts w:ascii="標楷體" w:eastAsia="標楷體" w:hAnsi="標楷體" w:hint="eastAsia"/>
          <w:sz w:val="32"/>
          <w:szCs w:val="32"/>
        </w:rPr>
        <w:t>萬為最，然而，相較各國足球</w:t>
      </w:r>
      <w:proofErr w:type="gramStart"/>
      <w:r w:rsidRPr="00644702">
        <w:rPr>
          <w:rFonts w:ascii="標楷體" w:eastAsia="標楷體" w:hAnsi="標楷體" w:hint="eastAsia"/>
          <w:sz w:val="32"/>
          <w:szCs w:val="32"/>
        </w:rPr>
        <w:t>教練均係責任制</w:t>
      </w:r>
      <w:proofErr w:type="gramEnd"/>
      <w:r w:rsidRPr="00644702">
        <w:rPr>
          <w:rFonts w:ascii="標楷體" w:eastAsia="標楷體" w:hAnsi="標楷體" w:hint="eastAsia"/>
          <w:sz w:val="32"/>
          <w:szCs w:val="32"/>
        </w:rPr>
        <w:t>為戰績負責，台灣男足歷經亞洲</w:t>
      </w:r>
      <w:proofErr w:type="gramStart"/>
      <w:r w:rsidRPr="00644702">
        <w:rPr>
          <w:rFonts w:ascii="標楷體" w:eastAsia="標楷體" w:hAnsi="標楷體" w:hint="eastAsia"/>
          <w:sz w:val="32"/>
          <w:szCs w:val="32"/>
        </w:rPr>
        <w:t>盃</w:t>
      </w:r>
      <w:proofErr w:type="gramEnd"/>
      <w:r w:rsidRPr="00644702">
        <w:rPr>
          <w:rFonts w:ascii="標楷體" w:eastAsia="標楷體" w:hAnsi="標楷體" w:hint="eastAsia"/>
          <w:sz w:val="32"/>
          <w:szCs w:val="32"/>
        </w:rPr>
        <w:t>資格賽前後七連敗，國際比賽日選擇至花蓮移訓等令球迷與業界費解之作法，卻始終未</w:t>
      </w:r>
      <w:proofErr w:type="gramStart"/>
      <w:r w:rsidRPr="00644702">
        <w:rPr>
          <w:rFonts w:ascii="標楷體" w:eastAsia="標楷體" w:hAnsi="標楷體" w:hint="eastAsia"/>
          <w:sz w:val="32"/>
          <w:szCs w:val="32"/>
        </w:rPr>
        <w:t>見國訓中心</w:t>
      </w:r>
      <w:proofErr w:type="gramEnd"/>
      <w:r w:rsidRPr="00644702">
        <w:rPr>
          <w:rFonts w:ascii="標楷體" w:eastAsia="標楷體" w:hAnsi="標楷體" w:hint="eastAsia"/>
          <w:sz w:val="32"/>
          <w:szCs w:val="32"/>
        </w:rPr>
        <w:t>啟動任何檢討機制，等同國家資源成為足球協會之禁臠（3）回顧過往亞運</w:t>
      </w:r>
      <w:proofErr w:type="gramStart"/>
      <w:r w:rsidRPr="00644702">
        <w:rPr>
          <w:rFonts w:ascii="標楷體" w:eastAsia="標楷體" w:hAnsi="標楷體" w:hint="eastAsia"/>
          <w:sz w:val="32"/>
          <w:szCs w:val="32"/>
        </w:rPr>
        <w:t>採</w:t>
      </w:r>
      <w:proofErr w:type="gramEnd"/>
      <w:r w:rsidRPr="00644702">
        <w:rPr>
          <w:rFonts w:ascii="標楷體" w:eastAsia="標楷體" w:hAnsi="標楷體" w:hint="eastAsia"/>
          <w:sz w:val="32"/>
          <w:szCs w:val="32"/>
        </w:rPr>
        <w:t>報名制，多</w:t>
      </w:r>
      <w:proofErr w:type="gramStart"/>
      <w:r w:rsidRPr="00644702">
        <w:rPr>
          <w:rFonts w:ascii="標楷體" w:eastAsia="標楷體" w:hAnsi="標楷體" w:hint="eastAsia"/>
          <w:sz w:val="32"/>
          <w:szCs w:val="32"/>
        </w:rPr>
        <w:t>有國</w:t>
      </w:r>
      <w:r w:rsidRPr="00644702">
        <w:rPr>
          <w:rFonts w:ascii="標楷體" w:eastAsia="標楷體" w:hAnsi="標楷體" w:hint="eastAsia"/>
          <w:sz w:val="32"/>
          <w:szCs w:val="32"/>
        </w:rPr>
        <w:lastRenderedPageBreak/>
        <w:t>訓中心</w:t>
      </w:r>
      <w:proofErr w:type="gramEnd"/>
      <w:r w:rsidRPr="00644702">
        <w:rPr>
          <w:rFonts w:ascii="標楷體" w:eastAsia="標楷體" w:hAnsi="標楷體" w:hint="eastAsia"/>
          <w:sz w:val="32"/>
          <w:szCs w:val="32"/>
        </w:rPr>
        <w:t>以體育署訂定之綜合型賽會大型賽會參賽原則，將「</w:t>
      </w:r>
      <w:proofErr w:type="gramStart"/>
      <w:r w:rsidRPr="00644702">
        <w:rPr>
          <w:rFonts w:ascii="標楷體" w:eastAsia="標楷體" w:hAnsi="標楷體" w:hint="eastAsia"/>
          <w:sz w:val="32"/>
          <w:szCs w:val="32"/>
        </w:rPr>
        <w:t>有無奪牌</w:t>
      </w:r>
      <w:proofErr w:type="gramEnd"/>
      <w:r w:rsidRPr="00644702">
        <w:rPr>
          <w:rFonts w:ascii="標楷體" w:eastAsia="標楷體" w:hAnsi="標楷體" w:hint="eastAsia"/>
          <w:sz w:val="32"/>
          <w:szCs w:val="32"/>
        </w:rPr>
        <w:t>希望」作為派隊依據，至生影響國人對於台灣體育發展「只重奪牌，不重發展」之評價，為避免相關情事於後續名古屋亞運再次上演，</w:t>
      </w:r>
      <w:proofErr w:type="gramStart"/>
      <w:r w:rsidRPr="00644702">
        <w:rPr>
          <w:rFonts w:ascii="標楷體" w:eastAsia="標楷體" w:hAnsi="標楷體" w:hint="eastAsia"/>
          <w:sz w:val="32"/>
          <w:szCs w:val="32"/>
        </w:rPr>
        <w:t>國訓中心</w:t>
      </w:r>
      <w:proofErr w:type="gramEnd"/>
      <w:r w:rsidRPr="00644702">
        <w:rPr>
          <w:rFonts w:ascii="標楷體" w:eastAsia="標楷體" w:hAnsi="標楷體" w:hint="eastAsia"/>
          <w:sz w:val="32"/>
          <w:szCs w:val="32"/>
        </w:rPr>
        <w:t>應提前就相關報名參考要件重新進行檢視與設定（4）參考體育界之兒少權益與運動員人權與心理健康問題已成國際運動領域主流關注焦點、</w:t>
      </w:r>
      <w:proofErr w:type="gramStart"/>
      <w:r w:rsidRPr="00644702">
        <w:rPr>
          <w:rFonts w:ascii="標楷體" w:eastAsia="標楷體" w:hAnsi="標楷體" w:hint="eastAsia"/>
          <w:sz w:val="32"/>
          <w:szCs w:val="32"/>
        </w:rPr>
        <w:t>而國訓中心</w:t>
      </w:r>
      <w:proofErr w:type="gramEnd"/>
      <w:r w:rsidRPr="00644702">
        <w:rPr>
          <w:rFonts w:ascii="標楷體" w:eastAsia="標楷體" w:hAnsi="標楷體" w:hint="eastAsia"/>
          <w:sz w:val="32"/>
          <w:szCs w:val="32"/>
        </w:rPr>
        <w:t>在相關運動員權益團體又長期有</w:t>
      </w:r>
      <w:proofErr w:type="gramStart"/>
      <w:r w:rsidRPr="00644702">
        <w:rPr>
          <w:rFonts w:ascii="標楷體" w:eastAsia="標楷體" w:hAnsi="標楷體" w:hint="eastAsia"/>
          <w:sz w:val="32"/>
          <w:szCs w:val="32"/>
        </w:rPr>
        <w:t>不</w:t>
      </w:r>
      <w:proofErr w:type="gramEnd"/>
      <w:r w:rsidRPr="00644702">
        <w:rPr>
          <w:rFonts w:ascii="標楷體" w:eastAsia="標楷體" w:hAnsi="標楷體" w:hint="eastAsia"/>
          <w:sz w:val="32"/>
          <w:szCs w:val="32"/>
        </w:rPr>
        <w:t>友善對待之紀錄，針對相關住宿、管理、運動員心理健康之改善作為，</w:t>
      </w:r>
      <w:proofErr w:type="gramStart"/>
      <w:r w:rsidRPr="00644702">
        <w:rPr>
          <w:rFonts w:ascii="標楷體" w:eastAsia="標楷體" w:hAnsi="標楷體" w:hint="eastAsia"/>
          <w:sz w:val="32"/>
          <w:szCs w:val="32"/>
        </w:rPr>
        <w:t>國訓中心</w:t>
      </w:r>
      <w:proofErr w:type="gramEnd"/>
      <w:r w:rsidRPr="00644702">
        <w:rPr>
          <w:rFonts w:ascii="標楷體" w:eastAsia="標楷體" w:hAnsi="標楷體" w:hint="eastAsia"/>
          <w:sz w:val="32"/>
          <w:szCs w:val="32"/>
        </w:rPr>
        <w:t>應有一具體之評估與改善規劃。綜上，請</w:t>
      </w:r>
      <w:r w:rsidRPr="00984400">
        <w:rPr>
          <w:rFonts w:ascii="標楷體" w:eastAsia="標楷體" w:hAnsi="標楷體" w:hint="eastAsia"/>
          <w:sz w:val="32"/>
          <w:szCs w:val="32"/>
        </w:rPr>
        <w:t>行政法人</w:t>
      </w:r>
      <w:r w:rsidRPr="00456751">
        <w:rPr>
          <w:rFonts w:ascii="標楷體" w:eastAsia="標楷體" w:hAnsi="標楷體" w:hint="eastAsia"/>
          <w:sz w:val="32"/>
          <w:szCs w:val="32"/>
        </w:rPr>
        <w:t>國家運動訓練中心</w:t>
      </w:r>
      <w:r>
        <w:rPr>
          <w:rFonts w:ascii="標楷體" w:eastAsia="標楷體" w:hAnsi="標楷體" w:hint="eastAsia"/>
          <w:sz w:val="32"/>
          <w:szCs w:val="32"/>
        </w:rPr>
        <w:t>於3</w:t>
      </w:r>
      <w:r w:rsidRPr="00644702">
        <w:rPr>
          <w:rFonts w:ascii="標楷體" w:eastAsia="標楷體" w:hAnsi="標楷體" w:hint="eastAsia"/>
          <w:sz w:val="32"/>
          <w:szCs w:val="32"/>
        </w:rPr>
        <w:t>個月內針對上開問題向立法院教育及文化委員會提出書面報告。</w:t>
      </w:r>
      <w:r>
        <w:rPr>
          <w:rFonts w:ascii="標楷體" w:eastAsia="標楷體" w:hAnsi="標楷體" w:hint="eastAsia"/>
          <w:sz w:val="32"/>
          <w:szCs w:val="32"/>
        </w:rPr>
        <w:t>5</w:t>
      </w:r>
    </w:p>
    <w:p w14:paraId="33D9478F"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提案人：</w:t>
      </w:r>
      <w:r>
        <w:rPr>
          <w:rFonts w:ascii="標楷體" w:eastAsia="標楷體" w:hAnsi="標楷體" w:hint="eastAsia"/>
          <w:sz w:val="32"/>
          <w:szCs w:val="32"/>
        </w:rPr>
        <w:t>陳培瑜</w:t>
      </w:r>
    </w:p>
    <w:p w14:paraId="319B17E2" w14:textId="77777777" w:rsidR="006829A8" w:rsidRPr="006E045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連署人：</w:t>
      </w:r>
      <w:r w:rsidRPr="006E0450">
        <w:rPr>
          <w:rFonts w:ascii="標楷體" w:eastAsia="標楷體" w:hAnsi="標楷體" w:hint="eastAsia"/>
          <w:sz w:val="32"/>
          <w:szCs w:val="32"/>
        </w:rPr>
        <w:t>陳秀寳</w:t>
      </w:r>
      <w:r w:rsidRPr="00984400">
        <w:rPr>
          <w:rFonts w:ascii="標楷體" w:eastAsia="標楷體" w:hAnsi="標楷體" w:hint="eastAsia"/>
          <w:sz w:val="32"/>
          <w:szCs w:val="32"/>
        </w:rPr>
        <w:t xml:space="preserve">  </w:t>
      </w:r>
      <w:r>
        <w:rPr>
          <w:rFonts w:ascii="標楷體" w:eastAsia="標楷體" w:hAnsi="標楷體" w:hint="eastAsia"/>
          <w:sz w:val="32"/>
          <w:szCs w:val="32"/>
        </w:rPr>
        <w:t>林宜瑾</w:t>
      </w:r>
    </w:p>
    <w:p w14:paraId="25F01843"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 xml:space="preserve"> (</w:t>
      </w:r>
      <w:r>
        <w:rPr>
          <w:rFonts w:ascii="標楷體" w:eastAsia="標楷體" w:hAnsi="標楷體" w:hint="eastAsia"/>
          <w:sz w:val="32"/>
          <w:szCs w:val="32"/>
        </w:rPr>
        <w:t>六</w:t>
      </w:r>
      <w:r w:rsidRPr="003C122E">
        <w:rPr>
          <w:rFonts w:ascii="標楷體" w:eastAsia="標楷體" w:hAnsi="標楷體" w:hint="eastAsia"/>
          <w:sz w:val="32"/>
          <w:szCs w:val="32"/>
        </w:rPr>
        <w:t>)</w:t>
      </w:r>
      <w:r w:rsidRPr="00145400">
        <w:rPr>
          <w:rFonts w:ascii="標楷體" w:eastAsia="標楷體" w:hAnsi="標楷體" w:hint="eastAsia"/>
          <w:sz w:val="32"/>
          <w:szCs w:val="32"/>
        </w:rPr>
        <w:t>「國際綜合性運動賽會培訓及參賽期間選手費用支給要點」與「帕拉林匹克運動會、世界運動會、達福林匹克運動會及亞洲帕拉運動會選手零用金制度支給基準表」之日常零用金，非身障選手與身障選手可享有一樣水準，惟成就加給部份仍有差異。為落實身障選手培育及照顧，</w:t>
      </w:r>
      <w:r>
        <w:rPr>
          <w:rFonts w:ascii="標楷體" w:eastAsia="標楷體" w:hAnsi="標楷體" w:hint="eastAsia"/>
          <w:sz w:val="32"/>
          <w:szCs w:val="32"/>
        </w:rPr>
        <w:t>請教育部體育署</w:t>
      </w:r>
      <w:proofErr w:type="gramStart"/>
      <w:r>
        <w:rPr>
          <w:rFonts w:ascii="標楷體" w:eastAsia="標楷體" w:hAnsi="標楷體" w:hint="eastAsia"/>
          <w:sz w:val="32"/>
          <w:szCs w:val="32"/>
        </w:rPr>
        <w:t>研</w:t>
      </w:r>
      <w:proofErr w:type="gramEnd"/>
      <w:r>
        <w:rPr>
          <w:rFonts w:ascii="標楷體" w:eastAsia="標楷體" w:hAnsi="標楷體" w:hint="eastAsia"/>
          <w:sz w:val="32"/>
          <w:szCs w:val="32"/>
        </w:rPr>
        <w:t>議滾動修正相關法規，使</w:t>
      </w:r>
      <w:r w:rsidRPr="00145400">
        <w:rPr>
          <w:rFonts w:ascii="標楷體" w:eastAsia="標楷體" w:hAnsi="標楷體" w:hint="eastAsia"/>
          <w:sz w:val="32"/>
          <w:szCs w:val="32"/>
        </w:rPr>
        <w:t>其成就加給應調整與非身障選手相同。</w:t>
      </w:r>
      <w:r>
        <w:rPr>
          <w:rFonts w:ascii="標楷體" w:eastAsia="標楷體" w:hAnsi="標楷體" w:hint="eastAsia"/>
          <w:sz w:val="32"/>
          <w:szCs w:val="32"/>
        </w:rPr>
        <w:t>6</w:t>
      </w:r>
    </w:p>
    <w:p w14:paraId="06DF900B"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提案人：</w:t>
      </w:r>
      <w:r>
        <w:rPr>
          <w:rFonts w:ascii="標楷體" w:eastAsia="標楷體" w:hAnsi="標楷體" w:hint="eastAsia"/>
          <w:sz w:val="32"/>
          <w:szCs w:val="32"/>
        </w:rPr>
        <w:t>林宜瑾</w:t>
      </w:r>
    </w:p>
    <w:p w14:paraId="49A5B755"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連署人：</w:t>
      </w:r>
      <w:r>
        <w:rPr>
          <w:rFonts w:ascii="標楷體" w:eastAsia="標楷體" w:hAnsi="標楷體" w:hint="eastAsia"/>
          <w:sz w:val="32"/>
          <w:szCs w:val="32"/>
        </w:rPr>
        <w:t>郭昱晴</w:t>
      </w:r>
      <w:r w:rsidRPr="00984400">
        <w:rPr>
          <w:rFonts w:ascii="標楷體" w:eastAsia="標楷體" w:hAnsi="標楷體" w:hint="eastAsia"/>
          <w:sz w:val="32"/>
          <w:szCs w:val="32"/>
        </w:rPr>
        <w:t xml:space="preserve">  </w:t>
      </w:r>
      <w:r>
        <w:rPr>
          <w:rFonts w:ascii="標楷體" w:eastAsia="標楷體" w:hAnsi="標楷體" w:hint="eastAsia"/>
          <w:sz w:val="32"/>
          <w:szCs w:val="32"/>
        </w:rPr>
        <w:t>陳培瑜</w:t>
      </w:r>
    </w:p>
    <w:p w14:paraId="757720B3"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w:t>
      </w:r>
      <w:r>
        <w:rPr>
          <w:rFonts w:ascii="標楷體" w:eastAsia="標楷體" w:hAnsi="標楷體" w:hint="eastAsia"/>
          <w:sz w:val="32"/>
          <w:szCs w:val="32"/>
        </w:rPr>
        <w:t>七</w:t>
      </w:r>
      <w:r w:rsidRPr="003C122E">
        <w:rPr>
          <w:rFonts w:ascii="標楷體" w:eastAsia="標楷體" w:hAnsi="標楷體" w:hint="eastAsia"/>
          <w:sz w:val="32"/>
          <w:szCs w:val="32"/>
        </w:rPr>
        <w:t>)</w:t>
      </w:r>
      <w:r w:rsidRPr="00145400">
        <w:rPr>
          <w:rFonts w:ascii="標楷體" w:eastAsia="標楷體" w:hAnsi="標楷體" w:hint="eastAsia"/>
          <w:sz w:val="32"/>
          <w:szCs w:val="32"/>
        </w:rPr>
        <w:t>一、</w:t>
      </w:r>
      <w:proofErr w:type="gramStart"/>
      <w:r w:rsidRPr="00145400">
        <w:rPr>
          <w:rFonts w:ascii="標楷體" w:eastAsia="標楷體" w:hAnsi="標楷體" w:hint="eastAsia"/>
          <w:sz w:val="32"/>
          <w:szCs w:val="32"/>
        </w:rPr>
        <w:t>114</w:t>
      </w:r>
      <w:proofErr w:type="gramEnd"/>
      <w:r w:rsidRPr="00145400">
        <w:rPr>
          <w:rFonts w:ascii="標楷體" w:eastAsia="標楷體" w:hAnsi="標楷體" w:hint="eastAsia"/>
          <w:sz w:val="32"/>
          <w:szCs w:val="32"/>
        </w:rPr>
        <w:t>年度</w:t>
      </w:r>
      <w:r w:rsidRPr="00984400">
        <w:rPr>
          <w:rFonts w:ascii="標楷體" w:eastAsia="標楷體" w:hAnsi="標楷體" w:hint="eastAsia"/>
          <w:sz w:val="32"/>
          <w:szCs w:val="32"/>
        </w:rPr>
        <w:t>行政法人</w:t>
      </w:r>
      <w:r w:rsidRPr="00456751">
        <w:rPr>
          <w:rFonts w:ascii="標楷體" w:eastAsia="標楷體" w:hAnsi="標楷體" w:hint="eastAsia"/>
          <w:sz w:val="32"/>
          <w:szCs w:val="32"/>
        </w:rPr>
        <w:t>國家運動訓練中心</w:t>
      </w:r>
      <w:r w:rsidRPr="00145400">
        <w:rPr>
          <w:rFonts w:ascii="標楷體" w:eastAsia="標楷體" w:hAnsi="標楷體" w:hint="eastAsia"/>
          <w:sz w:val="32"/>
          <w:szCs w:val="32"/>
        </w:rPr>
        <w:t>預算案「亞奧運、</w:t>
      </w:r>
      <w:proofErr w:type="gramStart"/>
      <w:r w:rsidRPr="00145400">
        <w:rPr>
          <w:rFonts w:ascii="標楷體" w:eastAsia="標楷體" w:hAnsi="標楷體" w:hint="eastAsia"/>
          <w:sz w:val="32"/>
          <w:szCs w:val="32"/>
        </w:rPr>
        <w:t>世</w:t>
      </w:r>
      <w:proofErr w:type="gramEnd"/>
      <w:r w:rsidRPr="00145400">
        <w:rPr>
          <w:rFonts w:ascii="標楷體" w:eastAsia="標楷體" w:hAnsi="標楷體" w:hint="eastAsia"/>
          <w:sz w:val="32"/>
          <w:szCs w:val="32"/>
        </w:rPr>
        <w:t>大運選手培訓</w:t>
      </w:r>
      <w:r>
        <w:rPr>
          <w:rFonts w:ascii="標楷體" w:eastAsia="標楷體" w:hAnsi="標楷體" w:hint="eastAsia"/>
          <w:sz w:val="32"/>
          <w:szCs w:val="32"/>
        </w:rPr>
        <w:t>」項下「</w:t>
      </w:r>
      <w:r w:rsidRPr="00145400">
        <w:rPr>
          <w:rFonts w:ascii="標楷體" w:eastAsia="標楷體" w:hAnsi="標楷體" w:hint="eastAsia"/>
          <w:sz w:val="32"/>
          <w:szCs w:val="32"/>
        </w:rPr>
        <w:t>執行菁英</w:t>
      </w:r>
      <w:proofErr w:type="gramStart"/>
      <w:r w:rsidRPr="00145400">
        <w:rPr>
          <w:rFonts w:ascii="標楷體" w:eastAsia="標楷體" w:hAnsi="標楷體" w:hint="eastAsia"/>
          <w:sz w:val="32"/>
          <w:szCs w:val="32"/>
        </w:rPr>
        <w:t>暨潛優</w:t>
      </w:r>
      <w:proofErr w:type="gramEnd"/>
      <w:r w:rsidRPr="00145400">
        <w:rPr>
          <w:rFonts w:ascii="標楷體" w:eastAsia="標楷體" w:hAnsi="標楷體" w:hint="eastAsia"/>
          <w:sz w:val="32"/>
          <w:szCs w:val="32"/>
        </w:rPr>
        <w:t>選手運動科學支援計畫人事費用」科目編列4</w:t>
      </w:r>
      <w:r>
        <w:rPr>
          <w:rFonts w:ascii="標楷體" w:eastAsia="標楷體" w:hAnsi="標楷體"/>
          <w:sz w:val="32"/>
          <w:szCs w:val="32"/>
        </w:rPr>
        <w:t>,</w:t>
      </w:r>
      <w:r w:rsidRPr="00145400">
        <w:rPr>
          <w:rFonts w:ascii="標楷體" w:eastAsia="標楷體" w:hAnsi="標楷體" w:hint="eastAsia"/>
          <w:sz w:val="32"/>
          <w:szCs w:val="32"/>
        </w:rPr>
        <w:t>000萬元，用以支援專業運動科學人力。</w:t>
      </w:r>
      <w:proofErr w:type="gramStart"/>
      <w:r w:rsidRPr="00145400">
        <w:rPr>
          <w:rFonts w:ascii="標楷體" w:eastAsia="標楷體" w:hAnsi="標楷體" w:hint="eastAsia"/>
          <w:sz w:val="32"/>
          <w:szCs w:val="32"/>
        </w:rPr>
        <w:t>目前國訓中心</w:t>
      </w:r>
      <w:proofErr w:type="gramEnd"/>
      <w:r w:rsidRPr="00145400">
        <w:rPr>
          <w:rFonts w:ascii="標楷體" w:eastAsia="標楷體" w:hAnsi="標楷體" w:hint="eastAsia"/>
          <w:sz w:val="32"/>
          <w:szCs w:val="32"/>
        </w:rPr>
        <w:t>與</w:t>
      </w:r>
      <w:r w:rsidRPr="00984400">
        <w:rPr>
          <w:rFonts w:ascii="標楷體" w:eastAsia="標楷體" w:hAnsi="標楷體" w:hint="eastAsia"/>
          <w:sz w:val="32"/>
          <w:szCs w:val="32"/>
        </w:rPr>
        <w:t>行政法人</w:t>
      </w:r>
      <w:r>
        <w:rPr>
          <w:rFonts w:ascii="標楷體" w:eastAsia="標楷體" w:hAnsi="標楷體" w:hint="eastAsia"/>
          <w:sz w:val="32"/>
          <w:szCs w:val="32"/>
        </w:rPr>
        <w:t>國家運動科學</w:t>
      </w:r>
      <w:r w:rsidRPr="00456751">
        <w:rPr>
          <w:rFonts w:ascii="標楷體" w:eastAsia="標楷體" w:hAnsi="標楷體" w:hint="eastAsia"/>
          <w:sz w:val="32"/>
          <w:szCs w:val="32"/>
        </w:rPr>
        <w:t>中心</w:t>
      </w:r>
      <w:r w:rsidRPr="00145400">
        <w:rPr>
          <w:rFonts w:ascii="標楷體" w:eastAsia="標楷體" w:hAnsi="標楷體" w:hint="eastAsia"/>
          <w:sz w:val="32"/>
          <w:szCs w:val="32"/>
        </w:rPr>
        <w:t>分工，</w:t>
      </w:r>
      <w:proofErr w:type="gramStart"/>
      <w:r w:rsidRPr="00145400">
        <w:rPr>
          <w:rFonts w:ascii="標楷體" w:eastAsia="標楷體" w:hAnsi="標楷體" w:hint="eastAsia"/>
          <w:sz w:val="32"/>
          <w:szCs w:val="32"/>
        </w:rPr>
        <w:t>屬運科</w:t>
      </w:r>
      <w:proofErr w:type="gramEnd"/>
      <w:r w:rsidRPr="00145400">
        <w:rPr>
          <w:rFonts w:ascii="標楷體" w:eastAsia="標楷體" w:hAnsi="標楷體" w:hint="eastAsia"/>
          <w:sz w:val="32"/>
          <w:szCs w:val="32"/>
        </w:rPr>
        <w:t>實務應用支援</w:t>
      </w:r>
      <w:proofErr w:type="gramStart"/>
      <w:r w:rsidRPr="00145400">
        <w:rPr>
          <w:rFonts w:ascii="標楷體" w:eastAsia="標楷體" w:hAnsi="標楷體" w:hint="eastAsia"/>
          <w:sz w:val="32"/>
          <w:szCs w:val="32"/>
        </w:rPr>
        <w:t>由國訓中心</w:t>
      </w:r>
      <w:proofErr w:type="gramEnd"/>
      <w:r w:rsidRPr="00145400">
        <w:rPr>
          <w:rFonts w:ascii="標楷體" w:eastAsia="標楷體" w:hAnsi="標楷體" w:hint="eastAsia"/>
          <w:sz w:val="32"/>
          <w:szCs w:val="32"/>
        </w:rPr>
        <w:t>負責，</w:t>
      </w:r>
      <w:proofErr w:type="gramStart"/>
      <w:r w:rsidRPr="00145400">
        <w:rPr>
          <w:rFonts w:ascii="標楷體" w:eastAsia="標楷體" w:hAnsi="標楷體" w:hint="eastAsia"/>
          <w:sz w:val="32"/>
          <w:szCs w:val="32"/>
        </w:rPr>
        <w:t>屬運科</w:t>
      </w:r>
      <w:proofErr w:type="gramEnd"/>
      <w:r w:rsidRPr="00145400">
        <w:rPr>
          <w:rFonts w:ascii="標楷體" w:eastAsia="標楷體" w:hAnsi="標楷體" w:hint="eastAsia"/>
          <w:sz w:val="32"/>
          <w:szCs w:val="32"/>
        </w:rPr>
        <w:t>研發規劃業務，則由運科中心負責。二、然經查不少原任職</w:t>
      </w:r>
      <w:proofErr w:type="gramStart"/>
      <w:r w:rsidRPr="00145400">
        <w:rPr>
          <w:rFonts w:ascii="標楷體" w:eastAsia="標楷體" w:hAnsi="標楷體" w:hint="eastAsia"/>
          <w:sz w:val="32"/>
          <w:szCs w:val="32"/>
        </w:rPr>
        <w:t>於國訓</w:t>
      </w:r>
      <w:r>
        <w:rPr>
          <w:rFonts w:ascii="標楷體" w:eastAsia="標楷體" w:hAnsi="標楷體" w:hint="eastAsia"/>
          <w:sz w:val="32"/>
          <w:szCs w:val="32"/>
        </w:rPr>
        <w:t>中心</w:t>
      </w:r>
      <w:proofErr w:type="gramEnd"/>
      <w:r>
        <w:rPr>
          <w:rFonts w:ascii="標楷體" w:eastAsia="標楷體" w:hAnsi="標楷體" w:hint="eastAsia"/>
          <w:sz w:val="32"/>
          <w:szCs w:val="32"/>
        </w:rPr>
        <w:lastRenderedPageBreak/>
        <w:t>的專業運科人力，紛紛</w:t>
      </w:r>
      <w:proofErr w:type="gramStart"/>
      <w:r>
        <w:rPr>
          <w:rFonts w:ascii="標楷體" w:eastAsia="標楷體" w:hAnsi="標楷體" w:hint="eastAsia"/>
          <w:sz w:val="32"/>
          <w:szCs w:val="32"/>
        </w:rPr>
        <w:t>轉任運科</w:t>
      </w:r>
      <w:proofErr w:type="gramEnd"/>
      <w:r>
        <w:rPr>
          <w:rFonts w:ascii="標楷體" w:eastAsia="標楷體" w:hAnsi="標楷體" w:hint="eastAsia"/>
          <w:sz w:val="32"/>
          <w:szCs w:val="32"/>
        </w:rPr>
        <w:t>中心。以運動心理諮詢老師為例，113</w:t>
      </w:r>
      <w:r w:rsidRPr="00145400">
        <w:rPr>
          <w:rFonts w:ascii="標楷體" w:eastAsia="標楷體" w:hAnsi="標楷體" w:hint="eastAsia"/>
          <w:sz w:val="32"/>
          <w:szCs w:val="32"/>
        </w:rPr>
        <w:t>年</w:t>
      </w:r>
      <w:r>
        <w:rPr>
          <w:rFonts w:ascii="標楷體" w:eastAsia="標楷體" w:hAnsi="標楷體" w:hint="eastAsia"/>
          <w:sz w:val="32"/>
          <w:szCs w:val="32"/>
        </w:rPr>
        <w:t>1至</w:t>
      </w:r>
      <w:r w:rsidRPr="00145400">
        <w:rPr>
          <w:rFonts w:ascii="標楷體" w:eastAsia="標楷體" w:hAnsi="標楷體" w:hint="eastAsia"/>
          <w:sz w:val="32"/>
          <w:szCs w:val="32"/>
        </w:rPr>
        <w:t>2月，陸續有4位運動心理諮詢老師轉任至</w:t>
      </w:r>
      <w:r w:rsidRPr="00984400">
        <w:rPr>
          <w:rFonts w:ascii="標楷體" w:eastAsia="標楷體" w:hAnsi="標楷體" w:hint="eastAsia"/>
          <w:sz w:val="32"/>
          <w:szCs w:val="32"/>
        </w:rPr>
        <w:t>行政法人</w:t>
      </w:r>
      <w:r>
        <w:rPr>
          <w:rFonts w:ascii="標楷體" w:eastAsia="標楷體" w:hAnsi="標楷體" w:hint="eastAsia"/>
          <w:sz w:val="32"/>
          <w:szCs w:val="32"/>
        </w:rPr>
        <w:t>國家運動科學</w:t>
      </w:r>
      <w:r w:rsidRPr="00456751">
        <w:rPr>
          <w:rFonts w:ascii="標楷體" w:eastAsia="標楷體" w:hAnsi="標楷體" w:hint="eastAsia"/>
          <w:sz w:val="32"/>
          <w:szCs w:val="32"/>
        </w:rPr>
        <w:t>中心</w:t>
      </w:r>
      <w:r w:rsidRPr="00145400">
        <w:rPr>
          <w:rFonts w:ascii="標楷體" w:eastAsia="標楷體" w:hAnsi="標楷體" w:hint="eastAsia"/>
          <w:sz w:val="32"/>
          <w:szCs w:val="32"/>
        </w:rPr>
        <w:t>，</w:t>
      </w:r>
      <w:proofErr w:type="gramStart"/>
      <w:r w:rsidRPr="00145400">
        <w:rPr>
          <w:rFonts w:ascii="標楷體" w:eastAsia="標楷體" w:hAnsi="標楷體" w:hint="eastAsia"/>
          <w:sz w:val="32"/>
          <w:szCs w:val="32"/>
        </w:rPr>
        <w:t>以致國訓中心</w:t>
      </w:r>
      <w:proofErr w:type="gramEnd"/>
      <w:r w:rsidRPr="00145400">
        <w:rPr>
          <w:rFonts w:ascii="標楷體" w:eastAsia="標楷體" w:hAnsi="標楷體" w:hint="eastAsia"/>
          <w:sz w:val="32"/>
          <w:szCs w:val="32"/>
        </w:rPr>
        <w:t>曾發生運動心理諮詢老師僅剩2位，甚至沒有任何諮商心理師進駐的情況。三、據了解，113年截至7月底，進駐</w:t>
      </w:r>
      <w:r w:rsidRPr="00984400">
        <w:rPr>
          <w:rFonts w:ascii="標楷體" w:eastAsia="標楷體" w:hAnsi="標楷體" w:hint="eastAsia"/>
          <w:sz w:val="32"/>
          <w:szCs w:val="32"/>
        </w:rPr>
        <w:t>行政法人</w:t>
      </w:r>
      <w:r w:rsidRPr="00456751">
        <w:rPr>
          <w:rFonts w:ascii="標楷體" w:eastAsia="標楷體" w:hAnsi="標楷體" w:hint="eastAsia"/>
          <w:sz w:val="32"/>
          <w:szCs w:val="32"/>
        </w:rPr>
        <w:t>國家運動訓練中心</w:t>
      </w:r>
      <w:r w:rsidRPr="00145400">
        <w:rPr>
          <w:rFonts w:ascii="標楷體" w:eastAsia="標楷體" w:hAnsi="標楷體" w:hint="eastAsia"/>
          <w:sz w:val="32"/>
          <w:szCs w:val="32"/>
        </w:rPr>
        <w:t>隊伍最高有80隊、1</w:t>
      </w:r>
      <w:r>
        <w:rPr>
          <w:rFonts w:ascii="標楷體" w:eastAsia="標楷體" w:hAnsi="標楷體" w:hint="eastAsia"/>
          <w:sz w:val="32"/>
          <w:szCs w:val="32"/>
        </w:rPr>
        <w:t>,</w:t>
      </w:r>
      <w:r w:rsidRPr="00145400">
        <w:rPr>
          <w:rFonts w:ascii="標楷體" w:eastAsia="標楷體" w:hAnsi="標楷體" w:hint="eastAsia"/>
          <w:sz w:val="32"/>
          <w:szCs w:val="32"/>
        </w:rPr>
        <w:t>043人次，若以2位運動心理諮詢老師計算，平均每人支援40隊、521.5位選手。四、由於現今運科支援影響運動競技甚深，請</w:t>
      </w:r>
      <w:r>
        <w:rPr>
          <w:rFonts w:ascii="標楷體" w:eastAsia="標楷體" w:hAnsi="標楷體" w:hint="eastAsia"/>
          <w:sz w:val="32"/>
          <w:szCs w:val="32"/>
        </w:rPr>
        <w:t>教育部體育署於6</w:t>
      </w:r>
      <w:r w:rsidRPr="00145400">
        <w:rPr>
          <w:rFonts w:ascii="標楷體" w:eastAsia="標楷體" w:hAnsi="標楷體" w:hint="eastAsia"/>
          <w:sz w:val="32"/>
          <w:szCs w:val="32"/>
        </w:rPr>
        <w:t>個月內，</w:t>
      </w:r>
      <w:r>
        <w:rPr>
          <w:rFonts w:ascii="標楷體" w:eastAsia="標楷體" w:hAnsi="標楷體" w:hint="eastAsia"/>
          <w:sz w:val="32"/>
          <w:szCs w:val="32"/>
        </w:rPr>
        <w:t>檢討人員薪資，</w:t>
      </w:r>
      <w:proofErr w:type="gramStart"/>
      <w:r>
        <w:rPr>
          <w:rFonts w:ascii="標楷體" w:eastAsia="標楷體" w:hAnsi="標楷體" w:hint="eastAsia"/>
          <w:sz w:val="32"/>
          <w:szCs w:val="32"/>
        </w:rPr>
        <w:t>並聘足諮商</w:t>
      </w:r>
      <w:proofErr w:type="gramEnd"/>
      <w:r>
        <w:rPr>
          <w:rFonts w:ascii="標楷體" w:eastAsia="標楷體" w:hAnsi="標楷體" w:hint="eastAsia"/>
          <w:sz w:val="32"/>
          <w:szCs w:val="32"/>
        </w:rPr>
        <w:t>心理師</w:t>
      </w:r>
      <w:r w:rsidRPr="00145400">
        <w:rPr>
          <w:rFonts w:ascii="標楷體" w:eastAsia="標楷體" w:hAnsi="標楷體" w:hint="eastAsia"/>
          <w:sz w:val="32"/>
          <w:szCs w:val="32"/>
        </w:rPr>
        <w:t>。</w:t>
      </w:r>
      <w:r>
        <w:rPr>
          <w:rFonts w:ascii="標楷體" w:eastAsia="標楷體" w:hAnsi="標楷體" w:hint="eastAsia"/>
          <w:sz w:val="32"/>
          <w:szCs w:val="32"/>
        </w:rPr>
        <w:t>7</w:t>
      </w:r>
    </w:p>
    <w:p w14:paraId="762E77A6"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提案人：</w:t>
      </w:r>
      <w:r>
        <w:rPr>
          <w:rFonts w:ascii="標楷體" w:eastAsia="標楷體" w:hAnsi="標楷體" w:hint="eastAsia"/>
          <w:sz w:val="32"/>
          <w:szCs w:val="32"/>
        </w:rPr>
        <w:t>柯志恩</w:t>
      </w:r>
    </w:p>
    <w:p w14:paraId="6FB1089F"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連署人：</w:t>
      </w:r>
      <w:proofErr w:type="gramStart"/>
      <w:r>
        <w:rPr>
          <w:rFonts w:ascii="標楷體" w:eastAsia="標楷體" w:hAnsi="標楷體" w:hint="eastAsia"/>
          <w:sz w:val="32"/>
          <w:szCs w:val="32"/>
        </w:rPr>
        <w:t>洪孟楷</w:t>
      </w:r>
      <w:proofErr w:type="gramEnd"/>
      <w:r w:rsidRPr="00984400">
        <w:rPr>
          <w:rFonts w:ascii="標楷體" w:eastAsia="標楷體" w:hAnsi="標楷體" w:hint="eastAsia"/>
          <w:sz w:val="32"/>
          <w:szCs w:val="32"/>
        </w:rPr>
        <w:t xml:space="preserve">  </w:t>
      </w:r>
      <w:r>
        <w:rPr>
          <w:rFonts w:ascii="標楷體" w:eastAsia="標楷體" w:hAnsi="標楷體" w:hint="eastAsia"/>
          <w:sz w:val="32"/>
          <w:szCs w:val="32"/>
        </w:rPr>
        <w:t>羅廷</w:t>
      </w:r>
      <w:proofErr w:type="gramStart"/>
      <w:r>
        <w:rPr>
          <w:rFonts w:ascii="標楷體" w:eastAsia="標楷體" w:hAnsi="標楷體" w:hint="eastAsia"/>
          <w:sz w:val="32"/>
          <w:szCs w:val="32"/>
        </w:rPr>
        <w:t>瑋</w:t>
      </w:r>
      <w:proofErr w:type="gramEnd"/>
    </w:p>
    <w:p w14:paraId="75A4BC8F"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w:t>
      </w:r>
      <w:r>
        <w:rPr>
          <w:rFonts w:ascii="標楷體" w:eastAsia="標楷體" w:hAnsi="標楷體" w:hint="eastAsia"/>
          <w:sz w:val="32"/>
          <w:szCs w:val="32"/>
        </w:rPr>
        <w:t>八</w:t>
      </w:r>
      <w:r w:rsidRPr="003C122E">
        <w:rPr>
          <w:rFonts w:ascii="標楷體" w:eastAsia="標楷體" w:hAnsi="標楷體" w:hint="eastAsia"/>
          <w:sz w:val="32"/>
          <w:szCs w:val="32"/>
        </w:rPr>
        <w:t>)</w:t>
      </w:r>
      <w:proofErr w:type="gramStart"/>
      <w:r w:rsidRPr="008A1E89">
        <w:rPr>
          <w:rFonts w:ascii="標楷體" w:eastAsia="標楷體" w:hAnsi="標楷體" w:hint="eastAsia"/>
          <w:sz w:val="32"/>
          <w:szCs w:val="32"/>
        </w:rPr>
        <w:t>114</w:t>
      </w:r>
      <w:proofErr w:type="gramEnd"/>
      <w:r w:rsidRPr="008A1E89">
        <w:rPr>
          <w:rFonts w:ascii="標楷體" w:eastAsia="標楷體" w:hAnsi="標楷體" w:hint="eastAsia"/>
          <w:sz w:val="32"/>
          <w:szCs w:val="32"/>
        </w:rPr>
        <w:t>年度</w:t>
      </w:r>
      <w:r w:rsidRPr="00984400">
        <w:rPr>
          <w:rFonts w:ascii="標楷體" w:eastAsia="標楷體" w:hAnsi="標楷體" w:hint="eastAsia"/>
          <w:sz w:val="32"/>
          <w:szCs w:val="32"/>
        </w:rPr>
        <w:t>行政法人</w:t>
      </w:r>
      <w:r w:rsidRPr="00456751">
        <w:rPr>
          <w:rFonts w:ascii="標楷體" w:eastAsia="標楷體" w:hAnsi="標楷體" w:hint="eastAsia"/>
          <w:sz w:val="32"/>
          <w:szCs w:val="32"/>
        </w:rPr>
        <w:t>國家運動訓練中心</w:t>
      </w:r>
      <w:r w:rsidRPr="008A1E89">
        <w:rPr>
          <w:rFonts w:ascii="標楷體" w:eastAsia="標楷體" w:hAnsi="標楷體" w:hint="eastAsia"/>
          <w:sz w:val="32"/>
          <w:szCs w:val="32"/>
        </w:rPr>
        <w:t>於預算案之「亞奧運、</w:t>
      </w:r>
      <w:proofErr w:type="gramStart"/>
      <w:r w:rsidRPr="008A1E89">
        <w:rPr>
          <w:rFonts w:ascii="標楷體" w:eastAsia="標楷體" w:hAnsi="標楷體" w:hint="eastAsia"/>
          <w:sz w:val="32"/>
          <w:szCs w:val="32"/>
        </w:rPr>
        <w:t>世</w:t>
      </w:r>
      <w:proofErr w:type="gramEnd"/>
      <w:r w:rsidRPr="008A1E89">
        <w:rPr>
          <w:rFonts w:ascii="標楷體" w:eastAsia="標楷體" w:hAnsi="標楷體" w:hint="eastAsia"/>
          <w:sz w:val="32"/>
          <w:szCs w:val="32"/>
        </w:rPr>
        <w:t>大運選手培訓」中，「材料及用品費」之「使用材料費」編列756萬元，作為中心室內外選手訓練場地、器材維護設備零件等費用。經查，該預算係辦理相較113年編列513萬，增長47%</w:t>
      </w:r>
      <w:r>
        <w:rPr>
          <w:rFonts w:ascii="標楷體" w:eastAsia="標楷體" w:hAnsi="標楷體" w:hint="eastAsia"/>
          <w:sz w:val="32"/>
          <w:szCs w:val="32"/>
        </w:rPr>
        <w:t>，然113</w:t>
      </w:r>
      <w:r w:rsidRPr="008A1E89">
        <w:rPr>
          <w:rFonts w:ascii="標楷體" w:eastAsia="標楷體" w:hAnsi="標楷體" w:hint="eastAsia"/>
          <w:sz w:val="32"/>
          <w:szCs w:val="32"/>
        </w:rPr>
        <w:t>年台灣多次受颱風侵襲下，竟發生</w:t>
      </w:r>
      <w:proofErr w:type="gramStart"/>
      <w:r w:rsidRPr="008A1E89">
        <w:rPr>
          <w:rFonts w:ascii="標楷體" w:eastAsia="標楷體" w:hAnsi="標楷體" w:hint="eastAsia"/>
          <w:sz w:val="32"/>
          <w:szCs w:val="32"/>
        </w:rPr>
        <w:t>有國訓中心</w:t>
      </w:r>
      <w:proofErr w:type="gramEnd"/>
      <w:r w:rsidRPr="008A1E89">
        <w:rPr>
          <w:rFonts w:ascii="標楷體" w:eastAsia="標楷體" w:hAnsi="標楷體" w:hint="eastAsia"/>
          <w:sz w:val="32"/>
          <w:szCs w:val="32"/>
        </w:rPr>
        <w:t>大停電，讓選手於黑暗中練球，且培訓隊選手之宿舍有雨水從窗戶灌進室內等情事發生，嚴重影響我國培訓選手訓練環境與訓練品質，明顯國家運動訓練中心在不佳氣候下未能及時因應，導致室內外選手訓練場地之維護上有所疏失</w:t>
      </w:r>
      <w:r>
        <w:rPr>
          <w:rFonts w:ascii="標楷體" w:eastAsia="標楷體" w:hAnsi="標楷體" w:hint="eastAsia"/>
          <w:sz w:val="32"/>
          <w:szCs w:val="32"/>
        </w:rPr>
        <w:t>。</w:t>
      </w:r>
      <w:r w:rsidRPr="008A1E89">
        <w:rPr>
          <w:rFonts w:ascii="標楷體" w:eastAsia="標楷體" w:hAnsi="標楷體" w:hint="eastAsia"/>
          <w:sz w:val="32"/>
          <w:szCs w:val="32"/>
        </w:rPr>
        <w:t>為保障我國運動</w:t>
      </w:r>
      <w:r>
        <w:rPr>
          <w:rFonts w:ascii="標楷體" w:eastAsia="標楷體" w:hAnsi="標楷體" w:hint="eastAsia"/>
          <w:sz w:val="32"/>
          <w:szCs w:val="32"/>
        </w:rPr>
        <w:t>培訓選手皆能有良好訓練環境</w:t>
      </w:r>
      <w:proofErr w:type="gramStart"/>
      <w:r>
        <w:rPr>
          <w:rFonts w:ascii="標楷體" w:eastAsia="標楷體" w:hAnsi="標楷體" w:hint="eastAsia"/>
          <w:sz w:val="32"/>
          <w:szCs w:val="32"/>
        </w:rPr>
        <w:t>與</w:t>
      </w:r>
      <w:proofErr w:type="gramEnd"/>
      <w:r>
        <w:rPr>
          <w:rFonts w:ascii="標楷體" w:eastAsia="標楷體" w:hAnsi="標楷體" w:hint="eastAsia"/>
          <w:sz w:val="32"/>
          <w:szCs w:val="32"/>
        </w:rPr>
        <w:t>，不受氣候與環境缺失影響，</w:t>
      </w:r>
      <w:proofErr w:type="gramStart"/>
      <w:r>
        <w:rPr>
          <w:rFonts w:ascii="標楷體" w:eastAsia="標楷體" w:hAnsi="標楷體" w:hint="eastAsia"/>
          <w:sz w:val="32"/>
          <w:szCs w:val="32"/>
        </w:rPr>
        <w:t>爰</w:t>
      </w:r>
      <w:proofErr w:type="gramEnd"/>
      <w:r>
        <w:rPr>
          <w:rFonts w:ascii="標楷體" w:eastAsia="標楷體" w:hAnsi="標楷體" w:hint="eastAsia"/>
          <w:sz w:val="32"/>
          <w:szCs w:val="32"/>
        </w:rPr>
        <w:t>此，請</w:t>
      </w:r>
      <w:r w:rsidRPr="00984400">
        <w:rPr>
          <w:rFonts w:ascii="標楷體" w:eastAsia="標楷體" w:hAnsi="標楷體" w:hint="eastAsia"/>
          <w:sz w:val="32"/>
          <w:szCs w:val="32"/>
        </w:rPr>
        <w:t>行政法人</w:t>
      </w:r>
      <w:r w:rsidRPr="00456751">
        <w:rPr>
          <w:rFonts w:ascii="標楷體" w:eastAsia="標楷體" w:hAnsi="標楷體" w:hint="eastAsia"/>
          <w:sz w:val="32"/>
          <w:szCs w:val="32"/>
        </w:rPr>
        <w:t>國家運動訓練中心</w:t>
      </w:r>
      <w:r w:rsidRPr="008A1E89">
        <w:rPr>
          <w:rFonts w:ascii="標楷體" w:eastAsia="標楷體" w:hAnsi="標楷體" w:hint="eastAsia"/>
          <w:sz w:val="32"/>
          <w:szCs w:val="32"/>
        </w:rPr>
        <w:t>於</w:t>
      </w:r>
      <w:r>
        <w:rPr>
          <w:rFonts w:ascii="標楷體" w:eastAsia="標楷體" w:hAnsi="標楷體" w:hint="eastAsia"/>
          <w:sz w:val="32"/>
          <w:szCs w:val="32"/>
        </w:rPr>
        <w:t>3</w:t>
      </w:r>
      <w:r w:rsidRPr="008A1E89">
        <w:rPr>
          <w:rFonts w:ascii="標楷體" w:eastAsia="標楷體" w:hAnsi="標楷體" w:hint="eastAsia"/>
          <w:sz w:val="32"/>
          <w:szCs w:val="32"/>
        </w:rPr>
        <w:t>個月內</w:t>
      </w:r>
      <w:r>
        <w:rPr>
          <w:rFonts w:ascii="標楷體" w:eastAsia="標楷體" w:hAnsi="標楷體" w:hint="eastAsia"/>
          <w:sz w:val="32"/>
          <w:szCs w:val="32"/>
        </w:rPr>
        <w:t>向立法院</w:t>
      </w:r>
      <w:r w:rsidRPr="008A1E89">
        <w:rPr>
          <w:rFonts w:ascii="標楷體" w:eastAsia="標楷體" w:hAnsi="標楷體" w:hint="eastAsia"/>
          <w:sz w:val="32"/>
          <w:szCs w:val="32"/>
        </w:rPr>
        <w:t>教育及文化委員會</w:t>
      </w:r>
      <w:r>
        <w:rPr>
          <w:rFonts w:ascii="標楷體" w:eastAsia="標楷體" w:hAnsi="標楷體" w:hint="eastAsia"/>
          <w:sz w:val="32"/>
          <w:szCs w:val="32"/>
        </w:rPr>
        <w:t>提出相關改善機制規劃之書面報告</w:t>
      </w:r>
      <w:r w:rsidRPr="008A1E89">
        <w:rPr>
          <w:rFonts w:ascii="標楷體" w:eastAsia="標楷體" w:hAnsi="標楷體" w:hint="eastAsia"/>
          <w:sz w:val="32"/>
          <w:szCs w:val="32"/>
        </w:rPr>
        <w:t>。</w:t>
      </w:r>
      <w:r>
        <w:rPr>
          <w:rFonts w:ascii="標楷體" w:eastAsia="標楷體" w:hAnsi="標楷體" w:hint="eastAsia"/>
          <w:sz w:val="32"/>
          <w:szCs w:val="32"/>
        </w:rPr>
        <w:t>8</w:t>
      </w:r>
    </w:p>
    <w:p w14:paraId="4BE2C371"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提案人：</w:t>
      </w:r>
      <w:r>
        <w:rPr>
          <w:rFonts w:ascii="標楷體" w:eastAsia="標楷體" w:hAnsi="標楷體" w:hint="eastAsia"/>
          <w:sz w:val="32"/>
          <w:szCs w:val="32"/>
        </w:rPr>
        <w:t>萬美玲</w:t>
      </w:r>
    </w:p>
    <w:p w14:paraId="5570ABE1"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連署人：</w:t>
      </w:r>
      <w:r>
        <w:rPr>
          <w:rFonts w:ascii="標楷體" w:eastAsia="標楷體" w:hAnsi="標楷體" w:hint="eastAsia"/>
          <w:sz w:val="32"/>
          <w:szCs w:val="32"/>
        </w:rPr>
        <w:t>柯志恩</w:t>
      </w:r>
      <w:r w:rsidRPr="00984400">
        <w:rPr>
          <w:rFonts w:ascii="標楷體" w:eastAsia="標楷體" w:hAnsi="標楷體" w:hint="eastAsia"/>
          <w:sz w:val="32"/>
          <w:szCs w:val="32"/>
        </w:rPr>
        <w:t xml:space="preserve">  </w:t>
      </w:r>
      <w:r>
        <w:rPr>
          <w:rFonts w:ascii="標楷體" w:eastAsia="標楷體" w:hAnsi="標楷體" w:hint="eastAsia"/>
          <w:sz w:val="32"/>
          <w:szCs w:val="32"/>
        </w:rPr>
        <w:t>羅廷</w:t>
      </w:r>
      <w:proofErr w:type="gramStart"/>
      <w:r>
        <w:rPr>
          <w:rFonts w:ascii="標楷體" w:eastAsia="標楷體" w:hAnsi="標楷體" w:hint="eastAsia"/>
          <w:sz w:val="32"/>
          <w:szCs w:val="32"/>
        </w:rPr>
        <w:t>瑋</w:t>
      </w:r>
      <w:proofErr w:type="gramEnd"/>
    </w:p>
    <w:p w14:paraId="5E7EAACE"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w:t>
      </w:r>
      <w:r>
        <w:rPr>
          <w:rFonts w:ascii="標楷體" w:eastAsia="標楷體" w:hAnsi="標楷體" w:hint="eastAsia"/>
          <w:sz w:val="32"/>
          <w:szCs w:val="32"/>
        </w:rPr>
        <w:t>九</w:t>
      </w:r>
      <w:r w:rsidRPr="003C122E">
        <w:rPr>
          <w:rFonts w:ascii="標楷體" w:eastAsia="標楷體" w:hAnsi="標楷體" w:hint="eastAsia"/>
          <w:sz w:val="32"/>
          <w:szCs w:val="32"/>
        </w:rPr>
        <w:t>)</w:t>
      </w:r>
      <w:proofErr w:type="gramStart"/>
      <w:r w:rsidRPr="008A1E89">
        <w:rPr>
          <w:rFonts w:ascii="標楷體" w:eastAsia="標楷體" w:hAnsi="標楷體" w:hint="eastAsia"/>
          <w:sz w:val="32"/>
          <w:szCs w:val="32"/>
        </w:rPr>
        <w:t>114</w:t>
      </w:r>
      <w:proofErr w:type="gramEnd"/>
      <w:r w:rsidRPr="008A1E89">
        <w:rPr>
          <w:rFonts w:ascii="標楷體" w:eastAsia="標楷體" w:hAnsi="標楷體" w:hint="eastAsia"/>
          <w:sz w:val="32"/>
          <w:szCs w:val="32"/>
        </w:rPr>
        <w:t>年度</w:t>
      </w:r>
      <w:r w:rsidRPr="00984400">
        <w:rPr>
          <w:rFonts w:ascii="標楷體" w:eastAsia="標楷體" w:hAnsi="標楷體" w:hint="eastAsia"/>
          <w:sz w:val="32"/>
          <w:szCs w:val="32"/>
        </w:rPr>
        <w:t>行政法人</w:t>
      </w:r>
      <w:r w:rsidRPr="00456751">
        <w:rPr>
          <w:rFonts w:ascii="標楷體" w:eastAsia="標楷體" w:hAnsi="標楷體" w:hint="eastAsia"/>
          <w:sz w:val="32"/>
          <w:szCs w:val="32"/>
        </w:rPr>
        <w:t>國家運動訓練中心</w:t>
      </w:r>
      <w:r w:rsidRPr="008A1E89">
        <w:rPr>
          <w:rFonts w:ascii="標楷體" w:eastAsia="標楷體" w:hAnsi="標楷體" w:hint="eastAsia"/>
          <w:sz w:val="32"/>
          <w:szCs w:val="32"/>
        </w:rPr>
        <w:t>預算案之「備戰奧運黃金計畫」編列5億9,375萬5千元，其中「會費、捐助、補</w:t>
      </w:r>
      <w:r w:rsidRPr="008A1E89">
        <w:rPr>
          <w:rFonts w:ascii="標楷體" w:eastAsia="標楷體" w:hAnsi="標楷體" w:hint="eastAsia"/>
          <w:sz w:val="32"/>
          <w:szCs w:val="32"/>
        </w:rPr>
        <w:lastRenderedPageBreak/>
        <w:t>助、分攤、救助（濟）與交流活動費」為5億4,518萬2千元，作為補助國內選手國外移</w:t>
      </w:r>
      <w:proofErr w:type="gramStart"/>
      <w:r w:rsidRPr="008A1E89">
        <w:rPr>
          <w:rFonts w:ascii="標楷體" w:eastAsia="標楷體" w:hAnsi="標楷體" w:hint="eastAsia"/>
          <w:sz w:val="32"/>
          <w:szCs w:val="32"/>
        </w:rPr>
        <w:t>訓</w:t>
      </w:r>
      <w:proofErr w:type="gramEnd"/>
      <w:r w:rsidRPr="008A1E89">
        <w:rPr>
          <w:rFonts w:ascii="標楷體" w:eastAsia="標楷體" w:hAnsi="標楷體" w:hint="eastAsia"/>
          <w:sz w:val="32"/>
          <w:szCs w:val="32"/>
        </w:rPr>
        <w:t>計畫、專案計畫等用途。經查，該預算係辦理相較113年編列2億9,320萬元，增加編列幅度達102%</w:t>
      </w:r>
      <w:r>
        <w:rPr>
          <w:rFonts w:ascii="標楷體" w:eastAsia="標楷體" w:hAnsi="標楷體" w:hint="eastAsia"/>
          <w:sz w:val="32"/>
          <w:szCs w:val="32"/>
        </w:rPr>
        <w:t>，然113</w:t>
      </w:r>
      <w:r w:rsidRPr="008A1E89">
        <w:rPr>
          <w:rFonts w:ascii="標楷體" w:eastAsia="標楷體" w:hAnsi="標楷體" w:hint="eastAsia"/>
          <w:sz w:val="32"/>
          <w:szCs w:val="32"/>
        </w:rPr>
        <w:t>年卻有新聞爆出我國選手於黃金計畫2.0與3.0改版交接期時，受到不合理降級，進而影響其受訓與資源，讓我國在選手培育計畫與國訓中心有負面新聞外，也影響選手的訓練資源與進度。黃金計畫2.0自111年起執行並持續做滾動修正，在3級培訓基礎上，擴大辦理為5級，接下來更將推進黃金計畫3.0，將分級調整為6級，以協助我國更多菁英選手備戰世界競賽。擴大計畫辦理並保障我國選手權益為應為國訓中心目標與相關計畫核心所在，然今年卻有爆出選手因計畫改版交接、國訓中心「競技強化委員會」分級評估標準不明等因素，進而影響其受訓資源等負面新聞傳出，且上官網查看，於黃金計畫專區中，分級人數表亦是毫無資訊可查，更有競技強化委員會審議標準不明之虞，雖國訓中心回應詳細各類運動之「進/退場與級別調整之具體規定」將預計於10</w:t>
      </w:r>
      <w:r>
        <w:rPr>
          <w:rFonts w:ascii="標楷體" w:eastAsia="標楷體" w:hAnsi="標楷體" w:hint="eastAsia"/>
          <w:sz w:val="32"/>
          <w:szCs w:val="32"/>
        </w:rPr>
        <w:t>月完成，並於114</w:t>
      </w:r>
      <w:r w:rsidRPr="008A1E89">
        <w:rPr>
          <w:rFonts w:ascii="標楷體" w:eastAsia="標楷體" w:hAnsi="標楷體" w:hint="eastAsia"/>
          <w:sz w:val="32"/>
          <w:szCs w:val="32"/>
        </w:rPr>
        <w:t>年1月1日正式實施黃金計畫3.0，然至今卻未有任何公開資訊與公告說明。國家運動訓練中心支持培訓選手，相關計畫與經費須妥善運用並保障每位選手的受訓資源，然今年卻傳出如此情事，</w:t>
      </w:r>
      <w:proofErr w:type="gramStart"/>
      <w:r w:rsidRPr="008A1E89">
        <w:rPr>
          <w:rFonts w:ascii="標楷體" w:eastAsia="標楷體" w:hAnsi="標楷體" w:hint="eastAsia"/>
          <w:sz w:val="32"/>
          <w:szCs w:val="32"/>
        </w:rPr>
        <w:t>爰</w:t>
      </w:r>
      <w:proofErr w:type="gramEnd"/>
      <w:r w:rsidRPr="008A1E89">
        <w:rPr>
          <w:rFonts w:ascii="標楷體" w:eastAsia="標楷體" w:hAnsi="標楷體" w:hint="eastAsia"/>
          <w:sz w:val="32"/>
          <w:szCs w:val="32"/>
        </w:rPr>
        <w:t>請</w:t>
      </w:r>
      <w:r w:rsidRPr="00984400">
        <w:rPr>
          <w:rFonts w:ascii="標楷體" w:eastAsia="標楷體" w:hAnsi="標楷體" w:hint="eastAsia"/>
          <w:sz w:val="32"/>
          <w:szCs w:val="32"/>
        </w:rPr>
        <w:t>行政法人</w:t>
      </w:r>
      <w:r w:rsidRPr="00456751">
        <w:rPr>
          <w:rFonts w:ascii="標楷體" w:eastAsia="標楷體" w:hAnsi="標楷體" w:hint="eastAsia"/>
          <w:sz w:val="32"/>
          <w:szCs w:val="32"/>
        </w:rPr>
        <w:t>國家運動訓練中心</w:t>
      </w:r>
      <w:r>
        <w:rPr>
          <w:rFonts w:ascii="標楷體" w:eastAsia="標楷體" w:hAnsi="標楷體" w:hint="eastAsia"/>
          <w:sz w:val="32"/>
          <w:szCs w:val="32"/>
        </w:rPr>
        <w:t>於3</w:t>
      </w:r>
      <w:r w:rsidRPr="008A1E89">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9</w:t>
      </w:r>
    </w:p>
    <w:p w14:paraId="3C6B9965"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提案人：</w:t>
      </w:r>
      <w:r>
        <w:rPr>
          <w:rFonts w:ascii="標楷體" w:eastAsia="標楷體" w:hAnsi="標楷體" w:hint="eastAsia"/>
          <w:sz w:val="32"/>
          <w:szCs w:val="32"/>
        </w:rPr>
        <w:t>萬美玲</w:t>
      </w:r>
    </w:p>
    <w:p w14:paraId="06E89B80"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連署人：</w:t>
      </w:r>
      <w:r>
        <w:rPr>
          <w:rFonts w:ascii="標楷體" w:eastAsia="標楷體" w:hAnsi="標楷體" w:hint="eastAsia"/>
          <w:sz w:val="32"/>
          <w:szCs w:val="32"/>
        </w:rPr>
        <w:t>柯志恩</w:t>
      </w:r>
      <w:r w:rsidRPr="00984400">
        <w:rPr>
          <w:rFonts w:ascii="標楷體" w:eastAsia="標楷體" w:hAnsi="標楷體" w:hint="eastAsia"/>
          <w:sz w:val="32"/>
          <w:szCs w:val="32"/>
        </w:rPr>
        <w:t xml:space="preserve">  </w:t>
      </w:r>
      <w:r>
        <w:rPr>
          <w:rFonts w:ascii="標楷體" w:eastAsia="標楷體" w:hAnsi="標楷體" w:hint="eastAsia"/>
          <w:sz w:val="32"/>
          <w:szCs w:val="32"/>
        </w:rPr>
        <w:t>羅廷</w:t>
      </w:r>
      <w:proofErr w:type="gramStart"/>
      <w:r>
        <w:rPr>
          <w:rFonts w:ascii="標楷體" w:eastAsia="標楷體" w:hAnsi="標楷體" w:hint="eastAsia"/>
          <w:sz w:val="32"/>
          <w:szCs w:val="32"/>
        </w:rPr>
        <w:t>瑋</w:t>
      </w:r>
      <w:proofErr w:type="gramEnd"/>
    </w:p>
    <w:p w14:paraId="24A22EE1"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w:t>
      </w:r>
      <w:r>
        <w:rPr>
          <w:rFonts w:ascii="標楷體" w:eastAsia="標楷體" w:hAnsi="標楷體" w:hint="eastAsia"/>
          <w:sz w:val="32"/>
          <w:szCs w:val="32"/>
        </w:rPr>
        <w:t>十</w:t>
      </w:r>
      <w:r w:rsidRPr="003C122E">
        <w:rPr>
          <w:rFonts w:ascii="標楷體" w:eastAsia="標楷體" w:hAnsi="標楷體" w:hint="eastAsia"/>
          <w:sz w:val="32"/>
          <w:szCs w:val="32"/>
        </w:rPr>
        <w:t>)</w:t>
      </w:r>
      <w:r w:rsidRPr="00644702">
        <w:rPr>
          <w:rFonts w:ascii="標楷體" w:eastAsia="標楷體" w:hAnsi="標楷體" w:hint="eastAsia"/>
          <w:sz w:val="32"/>
          <w:szCs w:val="32"/>
        </w:rPr>
        <w:t>有</w:t>
      </w:r>
      <w:proofErr w:type="gramStart"/>
      <w:r w:rsidRPr="00644702">
        <w:rPr>
          <w:rFonts w:ascii="標楷體" w:eastAsia="標楷體" w:hAnsi="標楷體" w:hint="eastAsia"/>
          <w:sz w:val="32"/>
          <w:szCs w:val="32"/>
        </w:rPr>
        <w:t>鑑</w:t>
      </w:r>
      <w:proofErr w:type="gramEnd"/>
      <w:r w:rsidRPr="00644702">
        <w:rPr>
          <w:rFonts w:ascii="標楷體" w:eastAsia="標楷體" w:hAnsi="標楷體" w:hint="eastAsia"/>
          <w:sz w:val="32"/>
          <w:szCs w:val="32"/>
        </w:rPr>
        <w:t>於「替代役補充兵優秀選手培訓」基金預算項目，所預計將對人員實施之人數，有補充兵50人、替代役男50人，皆與</w:t>
      </w:r>
      <w:proofErr w:type="gramStart"/>
      <w:r w:rsidRPr="00644702">
        <w:rPr>
          <w:rFonts w:ascii="標楷體" w:eastAsia="標楷體" w:hAnsi="標楷體" w:hint="eastAsia"/>
          <w:sz w:val="32"/>
          <w:szCs w:val="32"/>
        </w:rPr>
        <w:t>113</w:t>
      </w:r>
      <w:proofErr w:type="gramEnd"/>
      <w:r w:rsidRPr="00644702">
        <w:rPr>
          <w:rFonts w:ascii="標楷體" w:eastAsia="標楷體" w:hAnsi="標楷體" w:hint="eastAsia"/>
          <w:sz w:val="32"/>
          <w:szCs w:val="32"/>
        </w:rPr>
        <w:t>年度相同，然而在專業服務費、使用材料費、用品消耗費等預算項目上，</w:t>
      </w:r>
      <w:proofErr w:type="gramStart"/>
      <w:r w:rsidRPr="00644702">
        <w:rPr>
          <w:rFonts w:ascii="標楷體" w:eastAsia="標楷體" w:hAnsi="標楷體" w:hint="eastAsia"/>
          <w:sz w:val="32"/>
          <w:szCs w:val="32"/>
        </w:rPr>
        <w:t>114</w:t>
      </w:r>
      <w:proofErr w:type="gramEnd"/>
      <w:r w:rsidRPr="00644702">
        <w:rPr>
          <w:rFonts w:ascii="標楷體" w:eastAsia="標楷體" w:hAnsi="標楷體" w:hint="eastAsia"/>
          <w:sz w:val="32"/>
          <w:szCs w:val="32"/>
        </w:rPr>
        <w:t>年度卻出現有預算縮編情形，讓</w:t>
      </w:r>
      <w:r w:rsidRPr="00644702">
        <w:rPr>
          <w:rFonts w:ascii="標楷體" w:eastAsia="標楷體" w:hAnsi="標楷體" w:hint="eastAsia"/>
          <w:sz w:val="32"/>
          <w:szCs w:val="32"/>
        </w:rPr>
        <w:lastRenderedPageBreak/>
        <w:t>人擔心對替代役補充兵優秀選手之照顧資源，將連帶有所打折。請</w:t>
      </w:r>
      <w:r w:rsidRPr="00984400">
        <w:rPr>
          <w:rFonts w:ascii="標楷體" w:eastAsia="標楷體" w:hAnsi="標楷體" w:hint="eastAsia"/>
          <w:sz w:val="32"/>
          <w:szCs w:val="32"/>
        </w:rPr>
        <w:t>行政法人</w:t>
      </w:r>
      <w:r w:rsidRPr="00456751">
        <w:rPr>
          <w:rFonts w:ascii="標楷體" w:eastAsia="標楷體" w:hAnsi="標楷體" w:hint="eastAsia"/>
          <w:sz w:val="32"/>
          <w:szCs w:val="32"/>
        </w:rPr>
        <w:t>國家運動訓練中心</w:t>
      </w:r>
      <w:r>
        <w:rPr>
          <w:rFonts w:ascii="標楷體" w:eastAsia="標楷體" w:hAnsi="標楷體" w:hint="eastAsia"/>
          <w:sz w:val="32"/>
          <w:szCs w:val="32"/>
        </w:rPr>
        <w:t>於3個月內向立法院教育及文化委員會提出</w:t>
      </w:r>
      <w:r w:rsidRPr="00644702">
        <w:rPr>
          <w:rFonts w:ascii="標楷體" w:eastAsia="標楷體" w:hAnsi="標楷體" w:hint="eastAsia"/>
          <w:sz w:val="32"/>
          <w:szCs w:val="32"/>
        </w:rPr>
        <w:t>書面報告。</w:t>
      </w:r>
      <w:r>
        <w:rPr>
          <w:rFonts w:ascii="標楷體" w:eastAsia="標楷體" w:hAnsi="標楷體" w:hint="eastAsia"/>
          <w:sz w:val="32"/>
          <w:szCs w:val="32"/>
        </w:rPr>
        <w:t>1</w:t>
      </w:r>
      <w:r>
        <w:rPr>
          <w:rFonts w:ascii="標楷體" w:eastAsia="標楷體" w:hAnsi="標楷體"/>
          <w:sz w:val="32"/>
          <w:szCs w:val="32"/>
        </w:rPr>
        <w:t>0</w:t>
      </w:r>
    </w:p>
    <w:p w14:paraId="7CED3C1C"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提案人：</w:t>
      </w:r>
      <w:r>
        <w:rPr>
          <w:rFonts w:ascii="標楷體" w:eastAsia="標楷體" w:hAnsi="標楷體" w:hint="eastAsia"/>
          <w:sz w:val="32"/>
          <w:szCs w:val="32"/>
        </w:rPr>
        <w:t>洪孟楷</w:t>
      </w:r>
    </w:p>
    <w:p w14:paraId="3427FE3A" w14:textId="77777777" w:rsidR="006829A8" w:rsidRPr="006E045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連署人：</w:t>
      </w:r>
      <w:r>
        <w:rPr>
          <w:rFonts w:ascii="標楷體" w:eastAsia="標楷體" w:hAnsi="標楷體" w:hint="eastAsia"/>
          <w:sz w:val="32"/>
          <w:szCs w:val="32"/>
        </w:rPr>
        <w:t>林倩綺</w:t>
      </w:r>
      <w:r w:rsidRPr="00984400">
        <w:rPr>
          <w:rFonts w:ascii="標楷體" w:eastAsia="標楷體" w:hAnsi="標楷體" w:hint="eastAsia"/>
          <w:sz w:val="32"/>
          <w:szCs w:val="32"/>
        </w:rPr>
        <w:t xml:space="preserve">  </w:t>
      </w:r>
      <w:r>
        <w:rPr>
          <w:rFonts w:ascii="標楷體" w:eastAsia="標楷體" w:hAnsi="標楷體" w:hint="eastAsia"/>
          <w:sz w:val="32"/>
          <w:szCs w:val="32"/>
        </w:rPr>
        <w:t>柯志恩</w:t>
      </w:r>
    </w:p>
    <w:p w14:paraId="7D50BAE1"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w:t>
      </w:r>
      <w:r>
        <w:rPr>
          <w:rFonts w:ascii="標楷體" w:eastAsia="標楷體" w:hAnsi="標楷體" w:hint="eastAsia"/>
          <w:sz w:val="32"/>
          <w:szCs w:val="32"/>
        </w:rPr>
        <w:t>十一</w:t>
      </w:r>
      <w:r w:rsidRPr="003C122E">
        <w:rPr>
          <w:rFonts w:ascii="標楷體" w:eastAsia="標楷體" w:hAnsi="標楷體" w:hint="eastAsia"/>
          <w:sz w:val="32"/>
          <w:szCs w:val="32"/>
        </w:rPr>
        <w:t>)</w:t>
      </w:r>
      <w:proofErr w:type="gramStart"/>
      <w:r w:rsidRPr="008A1E89">
        <w:rPr>
          <w:rFonts w:ascii="標楷體" w:eastAsia="標楷體" w:hAnsi="標楷體" w:hint="eastAsia"/>
          <w:sz w:val="32"/>
          <w:szCs w:val="32"/>
        </w:rPr>
        <w:t>114</w:t>
      </w:r>
      <w:proofErr w:type="gramEnd"/>
      <w:r w:rsidRPr="008A1E89">
        <w:rPr>
          <w:rFonts w:ascii="標楷體" w:eastAsia="標楷體" w:hAnsi="標楷體" w:hint="eastAsia"/>
          <w:sz w:val="32"/>
          <w:szCs w:val="32"/>
        </w:rPr>
        <w:t>年度</w:t>
      </w:r>
      <w:r w:rsidRPr="00984400">
        <w:rPr>
          <w:rFonts w:ascii="標楷體" w:eastAsia="標楷體" w:hAnsi="標楷體" w:hint="eastAsia"/>
          <w:sz w:val="32"/>
          <w:szCs w:val="32"/>
        </w:rPr>
        <w:t>行政法人</w:t>
      </w:r>
      <w:r w:rsidRPr="00456751">
        <w:rPr>
          <w:rFonts w:ascii="標楷體" w:eastAsia="標楷體" w:hAnsi="標楷體" w:hint="eastAsia"/>
          <w:sz w:val="32"/>
          <w:szCs w:val="32"/>
        </w:rPr>
        <w:t>國家運動訓練中心</w:t>
      </w:r>
      <w:r w:rsidRPr="008A1E89">
        <w:rPr>
          <w:rFonts w:ascii="標楷體" w:eastAsia="標楷體" w:hAnsi="標楷體" w:hint="eastAsia"/>
          <w:sz w:val="32"/>
          <w:szCs w:val="32"/>
        </w:rPr>
        <w:t>預算案之「管理及總務費用」編列「一般服務費」3,991萬8千元。經查，該預算係辦理相較113年編列3,507萬1千元，增加484萬7千元，其中含「資訊行政系統整合行政協助費用」135萬元為新增項目，卻無詳</w:t>
      </w:r>
      <w:r>
        <w:rPr>
          <w:rFonts w:ascii="標楷體" w:eastAsia="標楷體" w:hAnsi="標楷體" w:hint="eastAsia"/>
          <w:sz w:val="32"/>
          <w:szCs w:val="32"/>
        </w:rPr>
        <w:t>細說明此筆金額所用何處，為避免多餘開銷浪費、</w:t>
      </w:r>
      <w:proofErr w:type="gramStart"/>
      <w:r>
        <w:rPr>
          <w:rFonts w:ascii="標楷體" w:eastAsia="標楷體" w:hAnsi="標楷體" w:hint="eastAsia"/>
          <w:sz w:val="32"/>
          <w:szCs w:val="32"/>
        </w:rPr>
        <w:t>樽</w:t>
      </w:r>
      <w:proofErr w:type="gramEnd"/>
      <w:r>
        <w:rPr>
          <w:rFonts w:ascii="標楷體" w:eastAsia="標楷體" w:hAnsi="標楷體" w:hint="eastAsia"/>
          <w:sz w:val="32"/>
          <w:szCs w:val="32"/>
        </w:rPr>
        <w:t>節支出。</w:t>
      </w:r>
      <w:proofErr w:type="gramStart"/>
      <w:r>
        <w:rPr>
          <w:rFonts w:ascii="標楷體" w:eastAsia="標楷體" w:hAnsi="標楷體" w:hint="eastAsia"/>
          <w:sz w:val="32"/>
          <w:szCs w:val="32"/>
        </w:rPr>
        <w:t>爰</w:t>
      </w:r>
      <w:proofErr w:type="gramEnd"/>
      <w:r>
        <w:rPr>
          <w:rFonts w:ascii="標楷體" w:eastAsia="標楷體" w:hAnsi="標楷體" w:hint="eastAsia"/>
          <w:sz w:val="32"/>
          <w:szCs w:val="32"/>
        </w:rPr>
        <w:t>此，請</w:t>
      </w:r>
      <w:r w:rsidRPr="00984400">
        <w:rPr>
          <w:rFonts w:ascii="標楷體" w:eastAsia="標楷體" w:hAnsi="標楷體" w:hint="eastAsia"/>
          <w:sz w:val="32"/>
          <w:szCs w:val="32"/>
        </w:rPr>
        <w:t>行政法人</w:t>
      </w:r>
      <w:r w:rsidRPr="00456751">
        <w:rPr>
          <w:rFonts w:ascii="標楷體" w:eastAsia="標楷體" w:hAnsi="標楷體" w:hint="eastAsia"/>
          <w:sz w:val="32"/>
          <w:szCs w:val="32"/>
        </w:rPr>
        <w:t>國家運動訓練中心</w:t>
      </w:r>
      <w:r>
        <w:rPr>
          <w:rFonts w:ascii="標楷體" w:eastAsia="標楷體" w:hAnsi="標楷體" w:hint="eastAsia"/>
          <w:sz w:val="32"/>
          <w:szCs w:val="32"/>
        </w:rPr>
        <w:t>於3</w:t>
      </w:r>
      <w:r w:rsidRPr="008A1E89">
        <w:rPr>
          <w:rFonts w:ascii="標楷體" w:eastAsia="標楷體" w:hAnsi="標楷體" w:hint="eastAsia"/>
          <w:sz w:val="32"/>
          <w:szCs w:val="32"/>
        </w:rPr>
        <w:t>個月內向立法院教育及文化委員會提出相關改善機制規劃之書面報告。</w:t>
      </w:r>
      <w:r>
        <w:rPr>
          <w:rFonts w:ascii="標楷體" w:eastAsia="標楷體" w:hAnsi="標楷體" w:hint="eastAsia"/>
          <w:sz w:val="32"/>
          <w:szCs w:val="32"/>
        </w:rPr>
        <w:t>1</w:t>
      </w:r>
      <w:r>
        <w:rPr>
          <w:rFonts w:ascii="標楷體" w:eastAsia="標楷體" w:hAnsi="標楷體"/>
          <w:sz w:val="32"/>
          <w:szCs w:val="32"/>
        </w:rPr>
        <w:t>1</w:t>
      </w:r>
    </w:p>
    <w:p w14:paraId="1D1E3257"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提案人：</w:t>
      </w:r>
      <w:r>
        <w:rPr>
          <w:rFonts w:ascii="標楷體" w:eastAsia="標楷體" w:hAnsi="標楷體" w:hint="eastAsia"/>
          <w:sz w:val="32"/>
          <w:szCs w:val="32"/>
        </w:rPr>
        <w:t>萬美玲</w:t>
      </w:r>
    </w:p>
    <w:p w14:paraId="2A7DFCF6"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連署人：</w:t>
      </w:r>
      <w:r>
        <w:rPr>
          <w:rFonts w:ascii="標楷體" w:eastAsia="標楷體" w:hAnsi="標楷體" w:hint="eastAsia"/>
          <w:sz w:val="32"/>
          <w:szCs w:val="32"/>
        </w:rPr>
        <w:t>柯志恩</w:t>
      </w:r>
      <w:r w:rsidRPr="00984400">
        <w:rPr>
          <w:rFonts w:ascii="標楷體" w:eastAsia="標楷體" w:hAnsi="標楷體" w:hint="eastAsia"/>
          <w:sz w:val="32"/>
          <w:szCs w:val="32"/>
        </w:rPr>
        <w:t xml:space="preserve">  </w:t>
      </w:r>
      <w:r>
        <w:rPr>
          <w:rFonts w:ascii="標楷體" w:eastAsia="標楷體" w:hAnsi="標楷體" w:hint="eastAsia"/>
          <w:sz w:val="32"/>
          <w:szCs w:val="32"/>
        </w:rPr>
        <w:t>羅廷</w:t>
      </w:r>
      <w:proofErr w:type="gramStart"/>
      <w:r>
        <w:rPr>
          <w:rFonts w:ascii="標楷體" w:eastAsia="標楷體" w:hAnsi="標楷體" w:hint="eastAsia"/>
          <w:sz w:val="32"/>
          <w:szCs w:val="32"/>
        </w:rPr>
        <w:t>瑋</w:t>
      </w:r>
      <w:proofErr w:type="gramEnd"/>
    </w:p>
    <w:p w14:paraId="3E5E3C8A" w14:textId="77777777" w:rsidR="006829A8" w:rsidRDefault="006829A8" w:rsidP="00540B1A">
      <w:pPr>
        <w:overflowPunct w:val="0"/>
        <w:spacing w:line="500" w:lineRule="exact"/>
        <w:ind w:leftChars="150" w:left="1000" w:hangingChars="200" w:hanging="640"/>
        <w:jc w:val="both"/>
        <w:rPr>
          <w:rFonts w:ascii="標楷體" w:eastAsia="標楷體" w:hAnsi="標楷體"/>
          <w:sz w:val="32"/>
          <w:szCs w:val="32"/>
        </w:rPr>
      </w:pPr>
      <w:r w:rsidRPr="003C122E">
        <w:rPr>
          <w:rFonts w:ascii="標楷體" w:eastAsia="標楷體" w:hAnsi="標楷體" w:hint="eastAsia"/>
          <w:sz w:val="32"/>
          <w:szCs w:val="32"/>
        </w:rPr>
        <w:t>(</w:t>
      </w:r>
      <w:r>
        <w:rPr>
          <w:rFonts w:ascii="標楷體" w:eastAsia="標楷體" w:hAnsi="標楷體" w:hint="eastAsia"/>
          <w:sz w:val="32"/>
          <w:szCs w:val="32"/>
        </w:rPr>
        <w:t>十二</w:t>
      </w:r>
      <w:r w:rsidRPr="003C122E">
        <w:rPr>
          <w:rFonts w:ascii="標楷體" w:eastAsia="標楷體" w:hAnsi="標楷體" w:hint="eastAsia"/>
          <w:sz w:val="32"/>
          <w:szCs w:val="32"/>
        </w:rPr>
        <w:t>)</w:t>
      </w:r>
      <w:r w:rsidRPr="008A1E89">
        <w:rPr>
          <w:rFonts w:ascii="標楷體" w:eastAsia="標楷體" w:hAnsi="標楷體" w:hint="eastAsia"/>
          <w:sz w:val="32"/>
          <w:szCs w:val="32"/>
        </w:rPr>
        <w:t>有</w:t>
      </w:r>
      <w:proofErr w:type="gramStart"/>
      <w:r w:rsidRPr="008A1E89">
        <w:rPr>
          <w:rFonts w:ascii="標楷體" w:eastAsia="標楷體" w:hAnsi="標楷體" w:hint="eastAsia"/>
          <w:sz w:val="32"/>
          <w:szCs w:val="32"/>
        </w:rPr>
        <w:t>鑑</w:t>
      </w:r>
      <w:proofErr w:type="gramEnd"/>
      <w:r w:rsidRPr="008A1E89">
        <w:rPr>
          <w:rFonts w:ascii="標楷體" w:eastAsia="標楷體" w:hAnsi="標楷體" w:hint="eastAsia"/>
          <w:sz w:val="32"/>
          <w:szCs w:val="32"/>
        </w:rPr>
        <w:t>於</w:t>
      </w:r>
      <w:r w:rsidRPr="00984400">
        <w:rPr>
          <w:rFonts w:ascii="標楷體" w:eastAsia="標楷體" w:hAnsi="標楷體" w:hint="eastAsia"/>
          <w:sz w:val="32"/>
          <w:szCs w:val="32"/>
        </w:rPr>
        <w:t>行政法人</w:t>
      </w:r>
      <w:r w:rsidRPr="00456751">
        <w:rPr>
          <w:rFonts w:ascii="標楷體" w:eastAsia="標楷體" w:hAnsi="標楷體" w:hint="eastAsia"/>
          <w:sz w:val="32"/>
          <w:szCs w:val="32"/>
        </w:rPr>
        <w:t>國家運動訓練中心</w:t>
      </w:r>
      <w:r w:rsidRPr="008A1E89">
        <w:rPr>
          <w:rFonts w:ascii="標楷體" w:eastAsia="標楷體" w:hAnsi="標楷體" w:hint="eastAsia"/>
          <w:sz w:val="32"/>
          <w:szCs w:val="32"/>
        </w:rPr>
        <w:t>代管資產，乃依</w:t>
      </w:r>
      <w:r>
        <w:rPr>
          <w:rFonts w:ascii="標楷體" w:eastAsia="標楷體" w:hAnsi="標楷體" w:hint="eastAsia"/>
          <w:sz w:val="32"/>
          <w:szCs w:val="32"/>
        </w:rPr>
        <w:t>「</w:t>
      </w:r>
      <w:r w:rsidRPr="008A1E89">
        <w:rPr>
          <w:rFonts w:ascii="標楷體" w:eastAsia="標楷體" w:hAnsi="標楷體" w:hint="eastAsia"/>
          <w:sz w:val="32"/>
          <w:szCs w:val="32"/>
        </w:rPr>
        <w:t>行政法人法</w:t>
      </w:r>
      <w:r>
        <w:rPr>
          <w:rFonts w:ascii="標楷體" w:eastAsia="標楷體" w:hAnsi="標楷體" w:hint="eastAsia"/>
          <w:sz w:val="32"/>
          <w:szCs w:val="32"/>
        </w:rPr>
        <w:t>」</w:t>
      </w:r>
      <w:r w:rsidRPr="008A1E89">
        <w:rPr>
          <w:rFonts w:ascii="標楷體" w:eastAsia="標楷體" w:hAnsi="標楷體" w:hint="eastAsia"/>
          <w:sz w:val="32"/>
          <w:szCs w:val="32"/>
        </w:rPr>
        <w:t>第34條規定購置或興建之國家運動園區整體興建第三期計畫內財產，然而考量「代管資產折舊」此一預算項目在沒頭沒尾，並欠缺說明之下就編列 2億3</w:t>
      </w:r>
      <w:r>
        <w:rPr>
          <w:rFonts w:ascii="標楷體" w:eastAsia="標楷體" w:hAnsi="標楷體" w:hint="eastAsia"/>
          <w:sz w:val="32"/>
          <w:szCs w:val="32"/>
        </w:rPr>
        <w:t>,</w:t>
      </w:r>
      <w:r w:rsidRPr="008A1E89">
        <w:rPr>
          <w:rFonts w:ascii="標楷體" w:eastAsia="標楷體" w:hAnsi="標楷體" w:hint="eastAsia"/>
          <w:sz w:val="32"/>
          <w:szCs w:val="32"/>
        </w:rPr>
        <w:t>7</w:t>
      </w:r>
      <w:r>
        <w:rPr>
          <w:rFonts w:ascii="標楷體" w:eastAsia="標楷體" w:hAnsi="標楷體"/>
          <w:sz w:val="32"/>
          <w:szCs w:val="32"/>
        </w:rPr>
        <w:t>00</w:t>
      </w:r>
      <w:r>
        <w:rPr>
          <w:rFonts w:ascii="標楷體" w:eastAsia="標楷體" w:hAnsi="標楷體" w:hint="eastAsia"/>
          <w:sz w:val="32"/>
          <w:szCs w:val="32"/>
        </w:rPr>
        <w:t>萬</w:t>
      </w:r>
      <w:r w:rsidRPr="008A1E89">
        <w:rPr>
          <w:rFonts w:ascii="標楷體" w:eastAsia="標楷體" w:hAnsi="標楷體" w:hint="eastAsia"/>
          <w:sz w:val="32"/>
          <w:szCs w:val="32"/>
        </w:rPr>
        <w:t>元，實有不當。請</w:t>
      </w:r>
      <w:r w:rsidRPr="00984400">
        <w:rPr>
          <w:rFonts w:ascii="標楷體" w:eastAsia="標楷體" w:hAnsi="標楷體" w:hint="eastAsia"/>
          <w:sz w:val="32"/>
          <w:szCs w:val="32"/>
        </w:rPr>
        <w:t>行政法人</w:t>
      </w:r>
      <w:r w:rsidRPr="00456751">
        <w:rPr>
          <w:rFonts w:ascii="標楷體" w:eastAsia="標楷體" w:hAnsi="標楷體" w:hint="eastAsia"/>
          <w:sz w:val="32"/>
          <w:szCs w:val="32"/>
        </w:rPr>
        <w:t>國家運動訓練中心</w:t>
      </w:r>
      <w:r>
        <w:rPr>
          <w:rFonts w:ascii="標楷體" w:eastAsia="標楷體" w:hAnsi="標楷體" w:hint="eastAsia"/>
          <w:sz w:val="32"/>
          <w:szCs w:val="32"/>
        </w:rPr>
        <w:t>於3</w:t>
      </w:r>
      <w:r w:rsidRPr="008A1E89">
        <w:rPr>
          <w:rFonts w:ascii="標楷體" w:eastAsia="標楷體" w:hAnsi="標楷體" w:hint="eastAsia"/>
          <w:sz w:val="32"/>
          <w:szCs w:val="32"/>
        </w:rPr>
        <w:t>個月內向立法院教育及文化委員會</w:t>
      </w:r>
      <w:r>
        <w:rPr>
          <w:rFonts w:ascii="標楷體" w:eastAsia="標楷體" w:hAnsi="標楷體" w:hint="eastAsia"/>
          <w:sz w:val="32"/>
          <w:szCs w:val="32"/>
        </w:rPr>
        <w:t>提出</w:t>
      </w:r>
      <w:r w:rsidRPr="008A1E89">
        <w:rPr>
          <w:rFonts w:ascii="標楷體" w:eastAsia="標楷體" w:hAnsi="標楷體" w:hint="eastAsia"/>
          <w:sz w:val="32"/>
          <w:szCs w:val="32"/>
        </w:rPr>
        <w:t>書面報告。</w:t>
      </w:r>
      <w:r>
        <w:rPr>
          <w:rFonts w:ascii="標楷體" w:eastAsia="標楷體" w:hAnsi="標楷體" w:hint="eastAsia"/>
          <w:sz w:val="32"/>
          <w:szCs w:val="32"/>
        </w:rPr>
        <w:t>1</w:t>
      </w:r>
      <w:r>
        <w:rPr>
          <w:rFonts w:ascii="標楷體" w:eastAsia="標楷體" w:hAnsi="標楷體"/>
          <w:sz w:val="32"/>
          <w:szCs w:val="32"/>
        </w:rPr>
        <w:t>2</w:t>
      </w:r>
    </w:p>
    <w:p w14:paraId="40454570" w14:textId="77777777" w:rsidR="006829A8" w:rsidRPr="00984400"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提案人：</w:t>
      </w:r>
      <w:r>
        <w:rPr>
          <w:rFonts w:ascii="標楷體" w:eastAsia="標楷體" w:hAnsi="標楷體" w:hint="eastAsia"/>
          <w:sz w:val="32"/>
          <w:szCs w:val="32"/>
        </w:rPr>
        <w:t>洪孟楷</w:t>
      </w:r>
    </w:p>
    <w:p w14:paraId="3C85A238" w14:textId="77777777" w:rsidR="006829A8" w:rsidRPr="008A1E89" w:rsidRDefault="006829A8" w:rsidP="00540B1A">
      <w:pPr>
        <w:overflowPunct w:val="0"/>
        <w:spacing w:line="500" w:lineRule="exact"/>
        <w:ind w:leftChars="1250" w:left="3000"/>
        <w:jc w:val="both"/>
        <w:rPr>
          <w:rFonts w:ascii="標楷體" w:eastAsia="標楷體" w:hAnsi="標楷體"/>
          <w:sz w:val="32"/>
          <w:szCs w:val="32"/>
        </w:rPr>
      </w:pPr>
      <w:r w:rsidRPr="00984400">
        <w:rPr>
          <w:rFonts w:ascii="標楷體" w:eastAsia="標楷體" w:hAnsi="標楷體" w:hint="eastAsia"/>
          <w:sz w:val="32"/>
          <w:szCs w:val="32"/>
        </w:rPr>
        <w:t>連署人：</w:t>
      </w:r>
      <w:r>
        <w:rPr>
          <w:rFonts w:ascii="標楷體" w:eastAsia="標楷體" w:hAnsi="標楷體" w:hint="eastAsia"/>
          <w:sz w:val="32"/>
          <w:szCs w:val="32"/>
        </w:rPr>
        <w:t>林倩綺</w:t>
      </w:r>
      <w:r w:rsidRPr="00984400">
        <w:rPr>
          <w:rFonts w:ascii="標楷體" w:eastAsia="標楷體" w:hAnsi="標楷體" w:hint="eastAsia"/>
          <w:sz w:val="32"/>
          <w:szCs w:val="32"/>
        </w:rPr>
        <w:t xml:space="preserve">  </w:t>
      </w:r>
      <w:r>
        <w:rPr>
          <w:rFonts w:ascii="標楷體" w:eastAsia="標楷體" w:hAnsi="標楷體" w:hint="eastAsia"/>
          <w:sz w:val="32"/>
          <w:szCs w:val="32"/>
        </w:rPr>
        <w:t>柯志恩</w:t>
      </w:r>
    </w:p>
    <w:p w14:paraId="6DAD1196" w14:textId="77777777" w:rsidR="006829A8" w:rsidRPr="003C122E" w:rsidRDefault="006829A8" w:rsidP="00540B1A">
      <w:pPr>
        <w:snapToGrid w:val="0"/>
        <w:spacing w:beforeLines="50" w:before="18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肆</w:t>
      </w:r>
      <w:r w:rsidRPr="003C122E">
        <w:rPr>
          <w:rFonts w:ascii="標楷體" w:eastAsia="標楷體" w:hAnsi="標楷體" w:hint="eastAsia"/>
          <w:bCs/>
          <w:sz w:val="32"/>
          <w:szCs w:val="32"/>
        </w:rPr>
        <w:t>、</w:t>
      </w:r>
      <w:proofErr w:type="gramStart"/>
      <w:r>
        <w:rPr>
          <w:rFonts w:ascii="標楷體" w:eastAsia="標楷體" w:hAnsi="標楷體" w:hint="eastAsia"/>
          <w:bCs/>
          <w:sz w:val="32"/>
          <w:szCs w:val="32"/>
        </w:rPr>
        <w:t>114</w:t>
      </w:r>
      <w:proofErr w:type="gramEnd"/>
      <w:r w:rsidRPr="003C122E">
        <w:rPr>
          <w:rFonts w:ascii="標楷體" w:eastAsia="標楷體" w:hAnsi="標楷體" w:hint="eastAsia"/>
          <w:bCs/>
          <w:sz w:val="32"/>
          <w:szCs w:val="32"/>
        </w:rPr>
        <w:t>年度行政法人國家運動科學中心預算案，審查完竣，擬具審查報告，不須交由黨團協商，院會討論時，由</w:t>
      </w:r>
      <w:proofErr w:type="gramStart"/>
      <w:r w:rsidRPr="003C122E">
        <w:rPr>
          <w:rFonts w:ascii="標楷體" w:eastAsia="標楷體" w:hAnsi="標楷體" w:hint="eastAsia"/>
          <w:bCs/>
          <w:sz w:val="32"/>
          <w:szCs w:val="32"/>
        </w:rPr>
        <w:t>范</w:t>
      </w:r>
      <w:proofErr w:type="gramEnd"/>
      <w:r w:rsidRPr="003C122E">
        <w:rPr>
          <w:rFonts w:ascii="標楷體" w:eastAsia="標楷體" w:hAnsi="標楷體" w:hint="eastAsia"/>
          <w:bCs/>
          <w:sz w:val="32"/>
          <w:szCs w:val="32"/>
        </w:rPr>
        <w:t>召集委員雲補充說明。審查結果如下：</w:t>
      </w:r>
    </w:p>
    <w:p w14:paraId="2388A021" w14:textId="77777777" w:rsidR="006829A8" w:rsidRPr="00644702" w:rsidRDefault="006829A8" w:rsidP="00540B1A">
      <w:pPr>
        <w:snapToGrid w:val="0"/>
        <w:spacing w:beforeLines="50" w:before="180" w:line="460" w:lineRule="exact"/>
        <w:ind w:left="641" w:hangingChars="200" w:hanging="641"/>
        <w:jc w:val="both"/>
        <w:rPr>
          <w:rFonts w:ascii="標楷體" w:eastAsia="標楷體" w:hAnsi="標楷體"/>
          <w:b/>
          <w:sz w:val="32"/>
          <w:szCs w:val="32"/>
        </w:rPr>
      </w:pPr>
      <w:r w:rsidRPr="00644702">
        <w:rPr>
          <w:rFonts w:ascii="標楷體" w:eastAsia="標楷體" w:hAnsi="標楷體" w:hint="eastAsia"/>
          <w:b/>
          <w:sz w:val="32"/>
          <w:szCs w:val="32"/>
        </w:rPr>
        <w:t>國家運動科學中心</w:t>
      </w:r>
      <w:proofErr w:type="gramStart"/>
      <w:r w:rsidRPr="00644702">
        <w:rPr>
          <w:rFonts w:ascii="標楷體" w:eastAsia="標楷體" w:hAnsi="標楷體" w:hint="eastAsia"/>
          <w:b/>
          <w:sz w:val="32"/>
          <w:szCs w:val="32"/>
        </w:rPr>
        <w:t>114</w:t>
      </w:r>
      <w:proofErr w:type="gramEnd"/>
      <w:r w:rsidRPr="00644702">
        <w:rPr>
          <w:rFonts w:ascii="標楷體" w:eastAsia="標楷體" w:hAnsi="標楷體" w:hint="eastAsia"/>
          <w:b/>
          <w:sz w:val="32"/>
          <w:szCs w:val="32"/>
        </w:rPr>
        <w:t>年度預算書案</w:t>
      </w:r>
    </w:p>
    <w:p w14:paraId="4B73D68C" w14:textId="77777777" w:rsidR="006829A8" w:rsidRPr="00644702" w:rsidRDefault="006829A8" w:rsidP="00540B1A">
      <w:pPr>
        <w:snapToGrid w:val="0"/>
        <w:spacing w:before="120" w:line="440" w:lineRule="exact"/>
        <w:ind w:leftChars="11" w:left="666" w:hangingChars="200" w:hanging="640"/>
        <w:jc w:val="both"/>
        <w:rPr>
          <w:rFonts w:ascii="標楷體" w:eastAsia="標楷體" w:hAnsi="標楷體"/>
          <w:snapToGrid w:val="0"/>
          <w:sz w:val="32"/>
          <w:szCs w:val="32"/>
        </w:rPr>
      </w:pPr>
      <w:r w:rsidRPr="00644702">
        <w:rPr>
          <w:rFonts w:ascii="標楷體" w:eastAsia="標楷體" w:hAnsi="標楷體" w:hint="eastAsia"/>
          <w:snapToGrid w:val="0"/>
          <w:sz w:val="32"/>
          <w:szCs w:val="32"/>
        </w:rPr>
        <w:t>一、業務計畫：應依據業務收支、固定資產建設改良擴充及資金運</w:t>
      </w:r>
      <w:r w:rsidRPr="00644702">
        <w:rPr>
          <w:rFonts w:ascii="標楷體" w:eastAsia="標楷體" w:hAnsi="標楷體" w:hint="eastAsia"/>
          <w:snapToGrid w:val="0"/>
          <w:sz w:val="32"/>
          <w:szCs w:val="32"/>
        </w:rPr>
        <w:lastRenderedPageBreak/>
        <w:t>用等項之審查結果，隨同調整。</w:t>
      </w:r>
    </w:p>
    <w:p w14:paraId="35FA9A6B" w14:textId="77777777" w:rsidR="006829A8" w:rsidRPr="00644702" w:rsidRDefault="006829A8" w:rsidP="00540B1A">
      <w:pPr>
        <w:snapToGrid w:val="0"/>
        <w:spacing w:before="120" w:line="440" w:lineRule="exact"/>
        <w:ind w:leftChars="11" w:left="666" w:hangingChars="200" w:hanging="640"/>
        <w:jc w:val="both"/>
        <w:rPr>
          <w:rFonts w:ascii="標楷體" w:eastAsia="標楷體" w:hAnsi="標楷體"/>
          <w:snapToGrid w:val="0"/>
          <w:sz w:val="32"/>
          <w:szCs w:val="32"/>
        </w:rPr>
      </w:pPr>
      <w:r w:rsidRPr="00644702">
        <w:rPr>
          <w:rFonts w:ascii="標楷體" w:eastAsia="標楷體" w:hAnsi="標楷體" w:hint="eastAsia"/>
          <w:snapToGrid w:val="0"/>
          <w:sz w:val="32"/>
          <w:szCs w:val="32"/>
        </w:rPr>
        <w:t>二、業務收支：</w:t>
      </w:r>
    </w:p>
    <w:p w14:paraId="6A02C160" w14:textId="77777777" w:rsidR="006829A8" w:rsidRPr="00644702" w:rsidRDefault="006829A8" w:rsidP="00540B1A">
      <w:pPr>
        <w:snapToGrid w:val="0"/>
        <w:spacing w:beforeLines="50" w:before="180" w:line="500" w:lineRule="exact"/>
        <w:ind w:leftChars="200" w:left="1120" w:hangingChars="200" w:hanging="640"/>
        <w:contextualSpacing/>
        <w:rPr>
          <w:rFonts w:ascii="標楷體" w:eastAsia="標楷體" w:hAnsi="標楷體"/>
          <w:snapToGrid w:val="0"/>
          <w:sz w:val="32"/>
          <w:szCs w:val="32"/>
        </w:rPr>
      </w:pPr>
      <w:r w:rsidRPr="00644702">
        <w:rPr>
          <w:rFonts w:ascii="標楷體" w:eastAsia="標楷體" w:hAnsi="標楷體" w:hint="eastAsia"/>
          <w:snapToGrid w:val="0"/>
          <w:sz w:val="32"/>
          <w:szCs w:val="32"/>
        </w:rPr>
        <w:t>(</w:t>
      </w:r>
      <w:proofErr w:type="gramStart"/>
      <w:r w:rsidRPr="00644702">
        <w:rPr>
          <w:rFonts w:ascii="標楷體" w:eastAsia="標楷體" w:hAnsi="標楷體" w:hint="eastAsia"/>
          <w:snapToGrid w:val="0"/>
          <w:sz w:val="32"/>
          <w:szCs w:val="32"/>
        </w:rPr>
        <w:t>一</w:t>
      </w:r>
      <w:proofErr w:type="gramEnd"/>
      <w:r w:rsidRPr="00644702">
        <w:rPr>
          <w:rFonts w:ascii="標楷體" w:eastAsia="標楷體" w:hAnsi="標楷體" w:hint="eastAsia"/>
          <w:snapToGrid w:val="0"/>
          <w:sz w:val="32"/>
          <w:szCs w:val="32"/>
        </w:rPr>
        <w:t>)業務總收入：1億6,789萬2千元，</w:t>
      </w:r>
      <w:proofErr w:type="gramStart"/>
      <w:r w:rsidRPr="00644702">
        <w:rPr>
          <w:rFonts w:ascii="標楷體" w:eastAsia="標楷體" w:hAnsi="標楷體" w:hint="eastAsia"/>
          <w:snapToGrid w:val="0"/>
          <w:sz w:val="32"/>
          <w:szCs w:val="32"/>
        </w:rPr>
        <w:t>照列</w:t>
      </w:r>
      <w:proofErr w:type="gramEnd"/>
      <w:r w:rsidRPr="00644702">
        <w:rPr>
          <w:rFonts w:ascii="標楷體" w:eastAsia="標楷體" w:hAnsi="標楷體" w:hint="eastAsia"/>
          <w:snapToGrid w:val="0"/>
          <w:sz w:val="32"/>
          <w:szCs w:val="32"/>
        </w:rPr>
        <w:t>。</w:t>
      </w:r>
    </w:p>
    <w:p w14:paraId="06C17D29" w14:textId="77777777" w:rsidR="006829A8" w:rsidRPr="00644702" w:rsidRDefault="006829A8" w:rsidP="00540B1A">
      <w:pPr>
        <w:snapToGrid w:val="0"/>
        <w:spacing w:beforeLines="50" w:before="180" w:line="500" w:lineRule="exact"/>
        <w:ind w:leftChars="200" w:left="1120" w:hangingChars="200" w:hanging="640"/>
        <w:contextualSpacing/>
        <w:rPr>
          <w:rFonts w:ascii="標楷體" w:eastAsia="標楷體" w:hAnsi="標楷體"/>
          <w:snapToGrid w:val="0"/>
          <w:sz w:val="32"/>
          <w:szCs w:val="32"/>
        </w:rPr>
      </w:pPr>
      <w:r w:rsidRPr="00644702">
        <w:rPr>
          <w:rFonts w:ascii="標楷體" w:eastAsia="標楷體" w:hAnsi="標楷體" w:hint="eastAsia"/>
          <w:snapToGrid w:val="0"/>
          <w:sz w:val="32"/>
          <w:szCs w:val="32"/>
        </w:rPr>
        <w:t>(二)業務總支出：1億6,669萬2千元，</w:t>
      </w:r>
      <w:proofErr w:type="gramStart"/>
      <w:r w:rsidRPr="00644702">
        <w:rPr>
          <w:rFonts w:ascii="標楷體" w:eastAsia="標楷體" w:hAnsi="標楷體" w:hint="eastAsia"/>
          <w:snapToGrid w:val="0"/>
          <w:sz w:val="32"/>
          <w:szCs w:val="32"/>
        </w:rPr>
        <w:t>照列</w:t>
      </w:r>
      <w:proofErr w:type="gramEnd"/>
      <w:r w:rsidRPr="00644702">
        <w:rPr>
          <w:rFonts w:ascii="標楷體" w:eastAsia="標楷體" w:hAnsi="標楷體" w:hint="eastAsia"/>
          <w:snapToGrid w:val="0"/>
          <w:sz w:val="32"/>
          <w:szCs w:val="32"/>
        </w:rPr>
        <w:t>。</w:t>
      </w:r>
    </w:p>
    <w:p w14:paraId="47EB35FB" w14:textId="77777777" w:rsidR="006829A8" w:rsidRPr="00644702" w:rsidRDefault="006829A8" w:rsidP="00540B1A">
      <w:pPr>
        <w:snapToGrid w:val="0"/>
        <w:spacing w:beforeLines="50" w:before="180" w:line="500" w:lineRule="exact"/>
        <w:ind w:leftChars="200" w:left="1120" w:hangingChars="200" w:hanging="640"/>
        <w:contextualSpacing/>
        <w:rPr>
          <w:rFonts w:ascii="標楷體" w:eastAsia="標楷體" w:hAnsi="標楷體"/>
          <w:snapToGrid w:val="0"/>
          <w:sz w:val="32"/>
          <w:szCs w:val="32"/>
        </w:rPr>
      </w:pPr>
      <w:r w:rsidRPr="00644702">
        <w:rPr>
          <w:rFonts w:ascii="標楷體" w:eastAsia="標楷體" w:hAnsi="標楷體" w:hint="eastAsia"/>
          <w:snapToGrid w:val="0"/>
          <w:sz w:val="32"/>
          <w:szCs w:val="32"/>
        </w:rPr>
        <w:t>(三)本期賸餘：120萬元，</w:t>
      </w:r>
      <w:proofErr w:type="gramStart"/>
      <w:r w:rsidRPr="00644702">
        <w:rPr>
          <w:rFonts w:ascii="標楷體" w:eastAsia="標楷體" w:hAnsi="標楷體" w:hint="eastAsia"/>
          <w:snapToGrid w:val="0"/>
          <w:sz w:val="32"/>
          <w:szCs w:val="32"/>
        </w:rPr>
        <w:t>照列</w:t>
      </w:r>
      <w:proofErr w:type="gramEnd"/>
      <w:r w:rsidRPr="00644702">
        <w:rPr>
          <w:rFonts w:ascii="標楷體" w:eastAsia="標楷體" w:hAnsi="標楷體" w:hint="eastAsia"/>
          <w:snapToGrid w:val="0"/>
          <w:sz w:val="32"/>
          <w:szCs w:val="32"/>
        </w:rPr>
        <w:t>。</w:t>
      </w:r>
    </w:p>
    <w:p w14:paraId="2582BED8" w14:textId="77777777" w:rsidR="006829A8" w:rsidRPr="00644702" w:rsidRDefault="006829A8" w:rsidP="00540B1A">
      <w:pPr>
        <w:snapToGrid w:val="0"/>
        <w:spacing w:before="120" w:line="440" w:lineRule="exact"/>
        <w:ind w:leftChars="11" w:left="666" w:hangingChars="200" w:hanging="640"/>
        <w:jc w:val="both"/>
        <w:rPr>
          <w:rFonts w:ascii="標楷體" w:eastAsia="標楷體" w:hAnsi="標楷體"/>
          <w:snapToGrid w:val="0"/>
          <w:sz w:val="32"/>
          <w:szCs w:val="32"/>
        </w:rPr>
      </w:pPr>
      <w:r w:rsidRPr="00644702">
        <w:rPr>
          <w:rFonts w:ascii="標楷體" w:eastAsia="標楷體" w:hAnsi="標楷體" w:hint="eastAsia"/>
          <w:snapToGrid w:val="0"/>
          <w:sz w:val="32"/>
          <w:szCs w:val="32"/>
        </w:rPr>
        <w:t>三、</w:t>
      </w:r>
      <w:proofErr w:type="gramStart"/>
      <w:r w:rsidRPr="00644702">
        <w:rPr>
          <w:rFonts w:ascii="標楷體" w:eastAsia="標楷體" w:hAnsi="標楷體" w:hint="eastAsia"/>
          <w:snapToGrid w:val="0"/>
          <w:sz w:val="32"/>
          <w:szCs w:val="32"/>
        </w:rPr>
        <w:t>解繳公庫</w:t>
      </w:r>
      <w:proofErr w:type="gramEnd"/>
      <w:r w:rsidRPr="00644702">
        <w:rPr>
          <w:rFonts w:ascii="標楷體" w:eastAsia="標楷體" w:hAnsi="標楷體" w:hint="eastAsia"/>
          <w:snapToGrid w:val="0"/>
          <w:sz w:val="32"/>
          <w:szCs w:val="32"/>
        </w:rPr>
        <w:t>：</w:t>
      </w:r>
      <w:proofErr w:type="gramStart"/>
      <w:r w:rsidRPr="00644702">
        <w:rPr>
          <w:rFonts w:ascii="標楷體" w:eastAsia="標楷體" w:hAnsi="標楷體" w:hint="eastAsia"/>
          <w:snapToGrid w:val="0"/>
          <w:sz w:val="32"/>
          <w:szCs w:val="32"/>
        </w:rPr>
        <w:t>無列數</w:t>
      </w:r>
      <w:proofErr w:type="gramEnd"/>
      <w:r w:rsidRPr="00644702">
        <w:rPr>
          <w:rFonts w:ascii="標楷體" w:eastAsia="標楷體" w:hAnsi="標楷體" w:hint="eastAsia"/>
          <w:snapToGrid w:val="0"/>
          <w:sz w:val="32"/>
          <w:szCs w:val="32"/>
        </w:rPr>
        <w:t>。</w:t>
      </w:r>
    </w:p>
    <w:p w14:paraId="23E02416" w14:textId="77777777" w:rsidR="006829A8" w:rsidRPr="00644702" w:rsidRDefault="006829A8" w:rsidP="00540B1A">
      <w:pPr>
        <w:snapToGrid w:val="0"/>
        <w:spacing w:before="120" w:line="440" w:lineRule="exact"/>
        <w:ind w:leftChars="11" w:left="666" w:hangingChars="200" w:hanging="640"/>
        <w:jc w:val="both"/>
        <w:rPr>
          <w:rFonts w:ascii="標楷體" w:eastAsia="標楷體" w:hAnsi="標楷體"/>
          <w:snapToGrid w:val="0"/>
          <w:sz w:val="32"/>
          <w:szCs w:val="32"/>
        </w:rPr>
      </w:pPr>
      <w:r w:rsidRPr="00644702">
        <w:rPr>
          <w:rFonts w:ascii="標楷體" w:eastAsia="標楷體" w:hAnsi="標楷體" w:hint="eastAsia"/>
          <w:snapToGrid w:val="0"/>
          <w:sz w:val="32"/>
          <w:szCs w:val="32"/>
        </w:rPr>
        <w:t>四、轉投資計畫：</w:t>
      </w:r>
      <w:proofErr w:type="gramStart"/>
      <w:r w:rsidRPr="00644702">
        <w:rPr>
          <w:rFonts w:ascii="標楷體" w:eastAsia="標楷體" w:hAnsi="標楷體" w:hint="eastAsia"/>
          <w:snapToGrid w:val="0"/>
          <w:sz w:val="32"/>
          <w:szCs w:val="32"/>
        </w:rPr>
        <w:t>無列數</w:t>
      </w:r>
      <w:proofErr w:type="gramEnd"/>
      <w:r w:rsidRPr="00644702">
        <w:rPr>
          <w:rFonts w:ascii="標楷體" w:eastAsia="標楷體" w:hAnsi="標楷體" w:hint="eastAsia"/>
          <w:snapToGrid w:val="0"/>
          <w:sz w:val="32"/>
          <w:szCs w:val="32"/>
        </w:rPr>
        <w:t>。</w:t>
      </w:r>
    </w:p>
    <w:p w14:paraId="68D51BA2" w14:textId="77777777" w:rsidR="006829A8" w:rsidRPr="00644702" w:rsidRDefault="006829A8" w:rsidP="00540B1A">
      <w:pPr>
        <w:snapToGrid w:val="0"/>
        <w:spacing w:before="120" w:line="440" w:lineRule="exact"/>
        <w:ind w:leftChars="11" w:left="666" w:hangingChars="200" w:hanging="640"/>
        <w:jc w:val="both"/>
        <w:rPr>
          <w:rFonts w:ascii="標楷體" w:eastAsia="標楷體" w:hAnsi="標楷體"/>
          <w:snapToGrid w:val="0"/>
          <w:sz w:val="32"/>
          <w:szCs w:val="32"/>
        </w:rPr>
      </w:pPr>
      <w:r w:rsidRPr="00644702">
        <w:rPr>
          <w:rFonts w:ascii="標楷體" w:eastAsia="標楷體" w:hAnsi="標楷體" w:hint="eastAsia"/>
          <w:snapToGrid w:val="0"/>
          <w:sz w:val="32"/>
          <w:szCs w:val="32"/>
        </w:rPr>
        <w:t>五、固定資產建設改良擴充：2,523萬元，</w:t>
      </w:r>
      <w:proofErr w:type="gramStart"/>
      <w:r w:rsidRPr="00644702">
        <w:rPr>
          <w:rFonts w:ascii="標楷體" w:eastAsia="標楷體" w:hAnsi="標楷體" w:hint="eastAsia"/>
          <w:snapToGrid w:val="0"/>
          <w:sz w:val="32"/>
          <w:szCs w:val="32"/>
        </w:rPr>
        <w:t>照列</w:t>
      </w:r>
      <w:proofErr w:type="gramEnd"/>
      <w:r w:rsidRPr="00644702">
        <w:rPr>
          <w:rFonts w:ascii="標楷體" w:eastAsia="標楷體" w:hAnsi="標楷體" w:hint="eastAsia"/>
          <w:snapToGrid w:val="0"/>
          <w:sz w:val="32"/>
          <w:szCs w:val="32"/>
        </w:rPr>
        <w:t>。</w:t>
      </w:r>
    </w:p>
    <w:p w14:paraId="5292062B" w14:textId="77777777" w:rsidR="006829A8" w:rsidRPr="00644702" w:rsidRDefault="006829A8" w:rsidP="00540B1A">
      <w:pPr>
        <w:snapToGrid w:val="0"/>
        <w:spacing w:before="120" w:line="440" w:lineRule="exact"/>
        <w:ind w:leftChars="11" w:left="666" w:hangingChars="200" w:hanging="640"/>
        <w:jc w:val="both"/>
        <w:rPr>
          <w:rFonts w:ascii="標楷體" w:eastAsia="標楷體" w:hAnsi="標楷體"/>
          <w:snapToGrid w:val="0"/>
          <w:sz w:val="32"/>
          <w:szCs w:val="32"/>
        </w:rPr>
      </w:pPr>
      <w:r w:rsidRPr="00644702">
        <w:rPr>
          <w:rFonts w:ascii="標楷體" w:eastAsia="標楷體" w:hAnsi="標楷體" w:hint="eastAsia"/>
          <w:snapToGrid w:val="0"/>
          <w:sz w:val="32"/>
          <w:szCs w:val="32"/>
        </w:rPr>
        <w:t>六、國庫增撥基金額：</w:t>
      </w:r>
      <w:proofErr w:type="gramStart"/>
      <w:r w:rsidRPr="00644702">
        <w:rPr>
          <w:rFonts w:ascii="標楷體" w:eastAsia="標楷體" w:hAnsi="標楷體" w:hint="eastAsia"/>
          <w:snapToGrid w:val="0"/>
          <w:sz w:val="32"/>
          <w:szCs w:val="32"/>
        </w:rPr>
        <w:t>無列數</w:t>
      </w:r>
      <w:proofErr w:type="gramEnd"/>
      <w:r w:rsidRPr="00644702">
        <w:rPr>
          <w:rFonts w:ascii="標楷體" w:eastAsia="標楷體" w:hAnsi="標楷體" w:hint="eastAsia"/>
          <w:snapToGrid w:val="0"/>
          <w:sz w:val="32"/>
          <w:szCs w:val="32"/>
        </w:rPr>
        <w:t>。</w:t>
      </w:r>
    </w:p>
    <w:p w14:paraId="4703842D" w14:textId="77777777" w:rsidR="006829A8" w:rsidRPr="00644702" w:rsidRDefault="006829A8" w:rsidP="00540B1A">
      <w:pPr>
        <w:snapToGrid w:val="0"/>
        <w:spacing w:before="120" w:line="440" w:lineRule="exact"/>
        <w:ind w:leftChars="11" w:left="666" w:hangingChars="200" w:hanging="640"/>
        <w:jc w:val="both"/>
        <w:rPr>
          <w:rFonts w:ascii="標楷體" w:eastAsia="標楷體" w:hAnsi="標楷體"/>
          <w:snapToGrid w:val="0"/>
          <w:sz w:val="32"/>
          <w:szCs w:val="32"/>
        </w:rPr>
      </w:pPr>
      <w:r w:rsidRPr="00644702">
        <w:rPr>
          <w:rFonts w:ascii="標楷體" w:eastAsia="標楷體" w:hAnsi="標楷體" w:hint="eastAsia"/>
          <w:snapToGrid w:val="0"/>
          <w:sz w:val="32"/>
          <w:szCs w:val="32"/>
        </w:rPr>
        <w:t>七、資金運用：應依據業務收支及固定資產建設改良擴充等項之審查結果，隨同調整。</w:t>
      </w:r>
    </w:p>
    <w:p w14:paraId="6CF2830B" w14:textId="77777777" w:rsidR="006829A8" w:rsidRPr="003C122E" w:rsidRDefault="006829A8" w:rsidP="00540B1A">
      <w:pPr>
        <w:snapToGrid w:val="0"/>
        <w:spacing w:before="120" w:line="440" w:lineRule="exact"/>
        <w:ind w:leftChars="11" w:left="666" w:hangingChars="200" w:hanging="640"/>
        <w:jc w:val="both"/>
        <w:rPr>
          <w:rFonts w:ascii="標楷體" w:eastAsia="標楷體" w:hAnsi="標楷體"/>
          <w:snapToGrid w:val="0"/>
          <w:sz w:val="32"/>
          <w:szCs w:val="32"/>
        </w:rPr>
      </w:pPr>
      <w:r w:rsidRPr="003C122E">
        <w:rPr>
          <w:rFonts w:ascii="標楷體" w:eastAsia="標楷體" w:hAnsi="標楷體" w:hint="eastAsia"/>
          <w:snapToGrid w:val="0"/>
          <w:sz w:val="32"/>
          <w:szCs w:val="32"/>
        </w:rPr>
        <w:t>八、通過決</w:t>
      </w:r>
      <w:r w:rsidRPr="00FD7E42">
        <w:rPr>
          <w:rFonts w:ascii="標楷體" w:eastAsia="標楷體" w:hAnsi="標楷體" w:hint="eastAsia"/>
          <w:snapToGrid w:val="0"/>
          <w:sz w:val="32"/>
          <w:szCs w:val="32"/>
        </w:rPr>
        <w:t>議9項</w:t>
      </w:r>
      <w:r w:rsidRPr="003C122E">
        <w:rPr>
          <w:rFonts w:ascii="標楷體" w:eastAsia="標楷體" w:hAnsi="標楷體" w:hint="eastAsia"/>
          <w:snapToGrid w:val="0"/>
          <w:sz w:val="32"/>
          <w:szCs w:val="32"/>
        </w:rPr>
        <w:t>：</w:t>
      </w:r>
    </w:p>
    <w:p w14:paraId="2E9A2EE3" w14:textId="77777777" w:rsidR="006829A8" w:rsidRPr="006E0450" w:rsidRDefault="006829A8" w:rsidP="00540B1A">
      <w:pPr>
        <w:overflowPunct w:val="0"/>
        <w:spacing w:line="500" w:lineRule="exact"/>
        <w:ind w:leftChars="150" w:left="1000" w:hangingChars="200" w:hanging="640"/>
        <w:jc w:val="both"/>
        <w:rPr>
          <w:rFonts w:ascii="標楷體" w:eastAsia="標楷體" w:hAnsi="標楷體"/>
          <w:snapToGrid w:val="0"/>
          <w:sz w:val="32"/>
          <w:szCs w:val="32"/>
        </w:rPr>
      </w:pPr>
      <w:r w:rsidRPr="003C122E">
        <w:rPr>
          <w:rFonts w:ascii="標楷體" w:eastAsia="標楷體" w:hAnsi="標楷體" w:hint="eastAsia"/>
          <w:snapToGrid w:val="0"/>
          <w:sz w:val="32"/>
          <w:szCs w:val="32"/>
        </w:rPr>
        <w:t>(</w:t>
      </w:r>
      <w:proofErr w:type="gramStart"/>
      <w:r w:rsidRPr="003C122E">
        <w:rPr>
          <w:rFonts w:ascii="標楷體" w:eastAsia="標楷體" w:hAnsi="標楷體" w:hint="eastAsia"/>
          <w:snapToGrid w:val="0"/>
          <w:sz w:val="32"/>
          <w:szCs w:val="32"/>
        </w:rPr>
        <w:t>一</w:t>
      </w:r>
      <w:proofErr w:type="gramEnd"/>
      <w:r w:rsidRPr="003C122E">
        <w:rPr>
          <w:rFonts w:ascii="標楷體" w:eastAsia="標楷體" w:hAnsi="標楷體" w:hint="eastAsia"/>
          <w:snapToGrid w:val="0"/>
          <w:sz w:val="32"/>
          <w:szCs w:val="32"/>
        </w:rPr>
        <w:t>)</w:t>
      </w:r>
      <w:proofErr w:type="gramStart"/>
      <w:r w:rsidRPr="00644702">
        <w:rPr>
          <w:rFonts w:ascii="標楷體" w:eastAsia="標楷體" w:hAnsi="標楷體" w:hint="eastAsia"/>
          <w:snapToGrid w:val="0"/>
          <w:sz w:val="32"/>
          <w:szCs w:val="32"/>
        </w:rPr>
        <w:t>114</w:t>
      </w:r>
      <w:proofErr w:type="gramEnd"/>
      <w:r w:rsidRPr="00644702">
        <w:rPr>
          <w:rFonts w:ascii="標楷體" w:eastAsia="標楷體" w:hAnsi="標楷體" w:hint="eastAsia"/>
          <w:snapToGrid w:val="0"/>
          <w:sz w:val="32"/>
          <w:szCs w:val="32"/>
        </w:rPr>
        <w:t>年度行政法人國家運動科學中心</w:t>
      </w:r>
      <w:r>
        <w:rPr>
          <w:rFonts w:ascii="標楷體" w:eastAsia="標楷體" w:hAnsi="標楷體" w:hint="eastAsia"/>
          <w:snapToGrid w:val="0"/>
          <w:sz w:val="32"/>
          <w:szCs w:val="32"/>
        </w:rPr>
        <w:t>「總支出」預算編列1億6,669萬2千元，</w:t>
      </w:r>
      <w:r w:rsidRPr="006E0450">
        <w:rPr>
          <w:rFonts w:ascii="標楷體" w:eastAsia="標楷體" w:hAnsi="標楷體" w:hint="eastAsia"/>
          <w:snapToGrid w:val="0"/>
          <w:sz w:val="32"/>
          <w:szCs w:val="32"/>
        </w:rPr>
        <w:t>凍結20</w:t>
      </w:r>
      <w:r w:rsidRPr="006E0450">
        <w:rPr>
          <w:rFonts w:ascii="標楷體" w:eastAsia="標楷體" w:hAnsi="標楷體"/>
          <w:snapToGrid w:val="0"/>
          <w:sz w:val="32"/>
          <w:szCs w:val="32"/>
        </w:rPr>
        <w:t>0</w:t>
      </w:r>
      <w:r w:rsidRPr="006E0450">
        <w:rPr>
          <w:rFonts w:ascii="標楷體" w:eastAsia="標楷體" w:hAnsi="標楷體" w:hint="eastAsia"/>
          <w:snapToGrid w:val="0"/>
          <w:sz w:val="32"/>
          <w:szCs w:val="32"/>
        </w:rPr>
        <w:t>萬元，</w:t>
      </w:r>
      <w:proofErr w:type="gramStart"/>
      <w:r w:rsidRPr="006E0450">
        <w:rPr>
          <w:rFonts w:ascii="標楷體" w:eastAsia="標楷體" w:hAnsi="標楷體" w:hint="eastAsia"/>
          <w:snapToGrid w:val="0"/>
          <w:sz w:val="32"/>
          <w:szCs w:val="32"/>
        </w:rPr>
        <w:t>俟</w:t>
      </w:r>
      <w:proofErr w:type="gramEnd"/>
      <w:r w:rsidRPr="006E0450">
        <w:rPr>
          <w:rFonts w:ascii="標楷體" w:eastAsia="標楷體" w:hAnsi="標楷體" w:hint="eastAsia"/>
          <w:snapToGrid w:val="0"/>
          <w:sz w:val="32"/>
          <w:szCs w:val="32"/>
        </w:rPr>
        <w:t>教育部向立法院教育及文化委員會提出書面報告後，始得動支。1</w:t>
      </w:r>
      <w:r w:rsidRPr="006E0450">
        <w:rPr>
          <w:rFonts w:ascii="標楷體" w:eastAsia="標楷體" w:hAnsi="標楷體"/>
          <w:snapToGrid w:val="0"/>
          <w:sz w:val="32"/>
          <w:szCs w:val="32"/>
        </w:rPr>
        <w:t>-8</w:t>
      </w:r>
    </w:p>
    <w:p w14:paraId="6C0597E6" w14:textId="77777777" w:rsidR="006829A8" w:rsidRPr="006E0450" w:rsidRDefault="006829A8" w:rsidP="00540B1A">
      <w:pPr>
        <w:overflowPunct w:val="0"/>
        <w:spacing w:line="500" w:lineRule="exact"/>
        <w:ind w:leftChars="1250" w:left="3000"/>
        <w:jc w:val="both"/>
        <w:rPr>
          <w:rFonts w:ascii="標楷體" w:eastAsia="標楷體" w:hAnsi="標楷體"/>
          <w:sz w:val="32"/>
          <w:szCs w:val="32"/>
        </w:rPr>
      </w:pPr>
      <w:r w:rsidRPr="006E0450">
        <w:rPr>
          <w:rFonts w:ascii="標楷體" w:eastAsia="標楷體" w:hAnsi="標楷體" w:hint="eastAsia"/>
          <w:sz w:val="32"/>
          <w:szCs w:val="32"/>
        </w:rPr>
        <w:t xml:space="preserve">提案人：柯志恩　林宜瑾　</w:t>
      </w:r>
      <w:proofErr w:type="gramStart"/>
      <w:r w:rsidRPr="006E0450">
        <w:rPr>
          <w:rFonts w:ascii="標楷體" w:eastAsia="標楷體" w:hAnsi="標楷體" w:hint="eastAsia"/>
          <w:sz w:val="32"/>
          <w:szCs w:val="32"/>
        </w:rPr>
        <w:t>洪孟楷</w:t>
      </w:r>
      <w:proofErr w:type="gramEnd"/>
      <w:r w:rsidRPr="006E0450">
        <w:rPr>
          <w:rFonts w:ascii="標楷體" w:eastAsia="標楷體" w:hAnsi="標楷體" w:hint="eastAsia"/>
          <w:sz w:val="32"/>
          <w:szCs w:val="32"/>
        </w:rPr>
        <w:t xml:space="preserve">　萬美玲</w:t>
      </w:r>
    </w:p>
    <w:p w14:paraId="2DA13FCD" w14:textId="77777777" w:rsidR="006829A8" w:rsidRPr="006E0450" w:rsidRDefault="006829A8" w:rsidP="00540B1A">
      <w:pPr>
        <w:overflowPunct w:val="0"/>
        <w:spacing w:line="500" w:lineRule="exact"/>
        <w:ind w:leftChars="1250" w:left="3000"/>
        <w:jc w:val="both"/>
        <w:rPr>
          <w:rFonts w:ascii="標楷體" w:eastAsia="標楷體" w:hAnsi="標楷體"/>
          <w:sz w:val="32"/>
          <w:szCs w:val="32"/>
        </w:rPr>
      </w:pPr>
      <w:r w:rsidRPr="006E0450">
        <w:rPr>
          <w:rFonts w:ascii="標楷體" w:eastAsia="標楷體" w:hAnsi="標楷體" w:hint="eastAsia"/>
          <w:sz w:val="32"/>
          <w:szCs w:val="32"/>
        </w:rPr>
        <w:t xml:space="preserve">　　　　葛如鈞　羅廷</w:t>
      </w:r>
      <w:proofErr w:type="gramStart"/>
      <w:r w:rsidRPr="006E0450">
        <w:rPr>
          <w:rFonts w:ascii="標楷體" w:eastAsia="標楷體" w:hAnsi="標楷體" w:hint="eastAsia"/>
          <w:sz w:val="32"/>
          <w:szCs w:val="32"/>
        </w:rPr>
        <w:t>瑋</w:t>
      </w:r>
      <w:proofErr w:type="gramEnd"/>
      <w:r w:rsidRPr="006E0450">
        <w:rPr>
          <w:rFonts w:ascii="標楷體" w:eastAsia="標楷體" w:hAnsi="標楷體" w:hint="eastAsia"/>
          <w:sz w:val="32"/>
          <w:szCs w:val="32"/>
        </w:rPr>
        <w:t xml:space="preserve">　張雅琳　林倩綺</w:t>
      </w:r>
    </w:p>
    <w:p w14:paraId="1E196F05" w14:textId="77777777" w:rsidR="006829A8" w:rsidRPr="006E0450" w:rsidRDefault="006829A8" w:rsidP="00540B1A">
      <w:pPr>
        <w:overflowPunct w:val="0"/>
        <w:spacing w:line="500" w:lineRule="exact"/>
        <w:ind w:leftChars="1250" w:left="3000"/>
        <w:jc w:val="both"/>
        <w:rPr>
          <w:rFonts w:ascii="標楷體" w:eastAsia="標楷體" w:hAnsi="標楷體"/>
          <w:sz w:val="32"/>
          <w:szCs w:val="32"/>
        </w:rPr>
      </w:pPr>
      <w:r w:rsidRPr="006E0450">
        <w:rPr>
          <w:rFonts w:ascii="標楷體" w:eastAsia="標楷體" w:hAnsi="標楷體" w:hint="eastAsia"/>
          <w:sz w:val="32"/>
          <w:szCs w:val="32"/>
        </w:rPr>
        <w:t xml:space="preserve">　　　　陳秀寳</w:t>
      </w:r>
    </w:p>
    <w:p w14:paraId="50C4DA99" w14:textId="77777777" w:rsidR="006829A8" w:rsidRPr="006E0450" w:rsidRDefault="006829A8" w:rsidP="00540B1A">
      <w:pPr>
        <w:overflowPunct w:val="0"/>
        <w:spacing w:line="500" w:lineRule="exact"/>
        <w:ind w:leftChars="1250" w:left="3000"/>
        <w:jc w:val="both"/>
        <w:rPr>
          <w:rFonts w:ascii="標楷體" w:eastAsia="標楷體" w:hAnsi="標楷體"/>
          <w:sz w:val="32"/>
          <w:szCs w:val="32"/>
        </w:rPr>
      </w:pPr>
      <w:r w:rsidRPr="006E0450">
        <w:rPr>
          <w:rFonts w:ascii="標楷體" w:eastAsia="標楷體" w:hAnsi="標楷體" w:hint="eastAsia"/>
          <w:sz w:val="32"/>
          <w:szCs w:val="32"/>
        </w:rPr>
        <w:t xml:space="preserve">連署人：郭昱晴　</w:t>
      </w:r>
      <w:proofErr w:type="gramStart"/>
      <w:r w:rsidRPr="006E0450">
        <w:rPr>
          <w:rFonts w:ascii="標楷體" w:eastAsia="標楷體" w:hAnsi="標楷體" w:hint="eastAsia"/>
          <w:sz w:val="32"/>
          <w:szCs w:val="32"/>
        </w:rPr>
        <w:t>范</w:t>
      </w:r>
      <w:proofErr w:type="gramEnd"/>
      <w:r w:rsidRPr="006E0450">
        <w:rPr>
          <w:rFonts w:ascii="標楷體" w:eastAsia="標楷體" w:hAnsi="標楷體" w:hint="eastAsia"/>
          <w:sz w:val="32"/>
          <w:szCs w:val="32"/>
        </w:rPr>
        <w:t xml:space="preserve">　雲</w:t>
      </w:r>
    </w:p>
    <w:p w14:paraId="2B02F9DF" w14:textId="77777777" w:rsidR="006829A8" w:rsidRPr="00644702" w:rsidRDefault="006829A8" w:rsidP="00540B1A">
      <w:pPr>
        <w:overflowPunct w:val="0"/>
        <w:spacing w:line="500" w:lineRule="exact"/>
        <w:ind w:leftChars="150" w:left="1000" w:hangingChars="200" w:hanging="640"/>
        <w:jc w:val="both"/>
        <w:rPr>
          <w:rFonts w:ascii="標楷體" w:eastAsia="標楷體" w:hAnsi="標楷體"/>
          <w:snapToGrid w:val="0"/>
          <w:sz w:val="32"/>
          <w:szCs w:val="32"/>
        </w:rPr>
      </w:pPr>
      <w:r w:rsidRPr="00644702">
        <w:rPr>
          <w:rFonts w:ascii="標楷體" w:eastAsia="標楷體" w:hAnsi="標楷體" w:hint="eastAsia"/>
          <w:snapToGrid w:val="0"/>
          <w:sz w:val="32"/>
          <w:szCs w:val="32"/>
        </w:rPr>
        <w:t>(二)</w:t>
      </w:r>
      <w:r w:rsidRPr="00644702">
        <w:rPr>
          <w:rFonts w:ascii="標楷體" w:eastAsia="標楷體" w:hAnsi="標楷體" w:hint="eastAsia"/>
          <w:sz w:val="32"/>
          <w:szCs w:val="32"/>
        </w:rPr>
        <w:t>行政法人國家運動科學中心成立目地主要為運動員提供更多系統化、科學化的體能訓練、運動防護、物理治療、運動心理及運動營養等支援，讓運動員的訓練過程更為精</w:t>
      </w:r>
      <w:proofErr w:type="gramStart"/>
      <w:r w:rsidRPr="00644702">
        <w:rPr>
          <w:rFonts w:ascii="標楷體" w:eastAsia="標楷體" w:hAnsi="標楷體" w:hint="eastAsia"/>
          <w:sz w:val="32"/>
          <w:szCs w:val="32"/>
        </w:rPr>
        <w:t>準</w:t>
      </w:r>
      <w:proofErr w:type="gramEnd"/>
      <w:r w:rsidRPr="00644702">
        <w:rPr>
          <w:rFonts w:ascii="標楷體" w:eastAsia="標楷體" w:hAnsi="標楷體" w:hint="eastAsia"/>
          <w:sz w:val="32"/>
          <w:szCs w:val="32"/>
        </w:rPr>
        <w:t>又安全。運動員為了追求比賽成果及創造佳績，除了大量體能消耗</w:t>
      </w:r>
      <w:proofErr w:type="gramStart"/>
      <w:r w:rsidRPr="00644702">
        <w:rPr>
          <w:rFonts w:ascii="標楷體" w:eastAsia="標楷體" w:hAnsi="標楷體" w:hint="eastAsia"/>
          <w:sz w:val="32"/>
          <w:szCs w:val="32"/>
        </w:rPr>
        <w:t>以外，</w:t>
      </w:r>
      <w:proofErr w:type="gramEnd"/>
      <w:r w:rsidRPr="00644702">
        <w:rPr>
          <w:rFonts w:ascii="標楷體" w:eastAsia="標楷體" w:hAnsi="標楷體" w:hint="eastAsia"/>
          <w:sz w:val="32"/>
          <w:szCs w:val="32"/>
        </w:rPr>
        <w:t>也承受巨大的心理壓力，所以建立良好的心理素質及支持機制，對於運動員比賽表現、長期身心健康都有所助益。運科中心尚未成立前，作為行政法人國家運動訓練中心的運科處，負責「運動心理諮詢」領域的專業人員只有5</w:t>
      </w:r>
      <w:r w:rsidRPr="00644702">
        <w:rPr>
          <w:rFonts w:ascii="標楷體" w:eastAsia="標楷體" w:hAnsi="標楷體" w:hint="eastAsia"/>
          <w:sz w:val="32"/>
          <w:szCs w:val="32"/>
        </w:rPr>
        <w:lastRenderedPageBreak/>
        <w:t>名。過去亦有報導指出，全台只有54名具備資格的運動心理諮詢老師，其中不到二成的人能在體育界有全職服務機會。運動心理諮商需要長期密切追蹤選手狀態、因選手及運動項目「量身量心」打造。然而，實務上只有有望得獎的項目及選手能分配到心理師，或是只有在</w:t>
      </w:r>
      <w:proofErr w:type="gramStart"/>
      <w:r w:rsidRPr="00644702">
        <w:rPr>
          <w:rFonts w:ascii="標楷體" w:eastAsia="標楷體" w:hAnsi="標楷體" w:hint="eastAsia"/>
          <w:sz w:val="32"/>
          <w:szCs w:val="32"/>
        </w:rPr>
        <w:t>選手備賽期間</w:t>
      </w:r>
      <w:proofErr w:type="gramEnd"/>
      <w:r w:rsidRPr="00644702">
        <w:rPr>
          <w:rFonts w:ascii="標楷體" w:eastAsia="標楷體" w:hAnsi="標楷體" w:hint="eastAsia"/>
          <w:sz w:val="32"/>
          <w:szCs w:val="32"/>
        </w:rPr>
        <w:t>才得以獲得短期的諮商輔導服務。比起選手身體狀況可依靠儀器檢查，由檢查結果和數字來證明；選手的心理健康、對運動員的成長和成績影響都難以被具</w:t>
      </w:r>
      <w:proofErr w:type="gramStart"/>
      <w:r w:rsidRPr="00644702">
        <w:rPr>
          <w:rFonts w:ascii="標楷體" w:eastAsia="標楷體" w:hAnsi="標楷體" w:hint="eastAsia"/>
          <w:sz w:val="32"/>
          <w:szCs w:val="32"/>
        </w:rPr>
        <w:t>象</w:t>
      </w:r>
      <w:proofErr w:type="gramEnd"/>
      <w:r w:rsidRPr="00644702">
        <w:rPr>
          <w:rFonts w:ascii="標楷體" w:eastAsia="標楷體" w:hAnsi="標楷體" w:hint="eastAsia"/>
          <w:sz w:val="32"/>
          <w:szCs w:val="32"/>
        </w:rPr>
        <w:t>化，往往被忽略、不受重視。儘管近年國際頂尖選手現身說法，倡議後，運動員的「幸福感」逐漸被關注，但當專業人員不到位，選手心理健康需求更難被看見。近年許多運動員的親身經歷及專家研究都指出，運動員心理健康的重要性及連動運動表現的影響，對運動員的長期生涯發展有所幫助（包含退役後轉職出路及心理狀態）。</w:t>
      </w:r>
      <w:proofErr w:type="gramStart"/>
      <w:r w:rsidRPr="00644702">
        <w:rPr>
          <w:rFonts w:ascii="標楷體" w:eastAsia="標楷體" w:hAnsi="標楷體" w:hint="eastAsia"/>
          <w:sz w:val="32"/>
          <w:szCs w:val="32"/>
        </w:rPr>
        <w:t>爰</w:t>
      </w:r>
      <w:proofErr w:type="gramEnd"/>
      <w:r w:rsidRPr="00644702">
        <w:rPr>
          <w:rFonts w:ascii="標楷體" w:eastAsia="標楷體" w:hAnsi="標楷體" w:hint="eastAsia"/>
          <w:sz w:val="32"/>
          <w:szCs w:val="32"/>
        </w:rPr>
        <w:t>要求行政法人國家運動科學中心儘速提升運動心理師員額及勞動條件，進而完備運動員的心理支持制度，並於3個月內向立法院教育及文化委員會提出書面報告。9</w:t>
      </w:r>
    </w:p>
    <w:p w14:paraId="2C38B522" w14:textId="77777777" w:rsidR="006829A8" w:rsidRPr="00644702" w:rsidRDefault="006829A8" w:rsidP="00540B1A">
      <w:pPr>
        <w:overflowPunct w:val="0"/>
        <w:spacing w:line="500" w:lineRule="exact"/>
        <w:ind w:leftChars="1250" w:left="3000"/>
        <w:jc w:val="both"/>
        <w:rPr>
          <w:rFonts w:ascii="標楷體" w:eastAsia="標楷體" w:hAnsi="標楷體"/>
          <w:sz w:val="32"/>
          <w:szCs w:val="32"/>
        </w:rPr>
      </w:pPr>
      <w:r w:rsidRPr="00644702">
        <w:rPr>
          <w:rFonts w:ascii="標楷體" w:eastAsia="標楷體" w:hAnsi="標楷體" w:hint="eastAsia"/>
          <w:sz w:val="32"/>
          <w:szCs w:val="32"/>
        </w:rPr>
        <w:t>提案人：洪孟楷</w:t>
      </w:r>
    </w:p>
    <w:p w14:paraId="16899A04" w14:textId="77777777" w:rsidR="006829A8" w:rsidRPr="00644702" w:rsidRDefault="006829A8" w:rsidP="00540B1A">
      <w:pPr>
        <w:overflowPunct w:val="0"/>
        <w:spacing w:line="500" w:lineRule="exact"/>
        <w:ind w:leftChars="1250" w:left="3000"/>
        <w:jc w:val="both"/>
        <w:rPr>
          <w:rFonts w:ascii="標楷體" w:eastAsia="標楷體" w:hAnsi="標楷體"/>
          <w:sz w:val="32"/>
          <w:szCs w:val="32"/>
        </w:rPr>
      </w:pPr>
      <w:r w:rsidRPr="00644702">
        <w:rPr>
          <w:rFonts w:ascii="標楷體" w:eastAsia="標楷體" w:hAnsi="標楷體" w:hint="eastAsia"/>
          <w:sz w:val="32"/>
          <w:szCs w:val="32"/>
        </w:rPr>
        <w:t>連署人：萬美玲　葛如鈞　羅廷</w:t>
      </w:r>
      <w:proofErr w:type="gramStart"/>
      <w:r w:rsidRPr="00644702">
        <w:rPr>
          <w:rFonts w:ascii="標楷體" w:eastAsia="標楷體" w:hAnsi="標楷體" w:hint="eastAsia"/>
          <w:sz w:val="32"/>
          <w:szCs w:val="32"/>
        </w:rPr>
        <w:t>瑋</w:t>
      </w:r>
      <w:proofErr w:type="gramEnd"/>
    </w:p>
    <w:p w14:paraId="37E65BED" w14:textId="77777777" w:rsidR="006829A8" w:rsidRPr="00644702" w:rsidRDefault="006829A8" w:rsidP="00540B1A">
      <w:pPr>
        <w:overflowPunct w:val="0"/>
        <w:spacing w:line="500" w:lineRule="exact"/>
        <w:ind w:leftChars="150" w:left="1000" w:hangingChars="200" w:hanging="640"/>
        <w:jc w:val="both"/>
        <w:rPr>
          <w:rFonts w:ascii="標楷體" w:eastAsia="標楷體" w:hAnsi="標楷體"/>
          <w:sz w:val="32"/>
          <w:szCs w:val="32"/>
        </w:rPr>
      </w:pPr>
      <w:r w:rsidRPr="00644702">
        <w:rPr>
          <w:rFonts w:ascii="標楷體" w:eastAsia="標楷體" w:hAnsi="標楷體" w:hint="eastAsia"/>
          <w:snapToGrid w:val="0"/>
          <w:sz w:val="32"/>
          <w:szCs w:val="32"/>
        </w:rPr>
        <w:t>(三)</w:t>
      </w:r>
      <w:r w:rsidRPr="00644702">
        <w:rPr>
          <w:rFonts w:ascii="標楷體" w:eastAsia="標楷體" w:hAnsi="標楷體" w:hint="eastAsia"/>
          <w:sz w:val="32"/>
          <w:szCs w:val="32"/>
        </w:rPr>
        <w:t>行政法人國家運動科學中心</w:t>
      </w:r>
      <w:proofErr w:type="gramStart"/>
      <w:r w:rsidRPr="00644702">
        <w:rPr>
          <w:rFonts w:ascii="標楷體" w:eastAsia="標楷體" w:hAnsi="標楷體" w:hint="eastAsia"/>
          <w:sz w:val="32"/>
          <w:szCs w:val="32"/>
        </w:rPr>
        <w:t>114</w:t>
      </w:r>
      <w:proofErr w:type="gramEnd"/>
      <w:r w:rsidRPr="00644702">
        <w:rPr>
          <w:rFonts w:ascii="標楷體" w:eastAsia="標楷體" w:hAnsi="標楷體" w:hint="eastAsia"/>
          <w:sz w:val="32"/>
          <w:szCs w:val="32"/>
        </w:rPr>
        <w:t>年度將運動科學資料庫建置列為重要推動項目，旨在強化數據整合與應用，並提升運動科技的研發及應用能力。然而，相關預算案書未完整揭露或說明跨年期計畫的編列資訊，且資料庫建置規劃尚需更為周延審慎。為確保運動科學資料庫建置符合預算編列規範及推動運動科技之研發與應用目標，運動科學資料庫</w:t>
      </w:r>
      <w:proofErr w:type="gramStart"/>
      <w:r w:rsidRPr="00644702">
        <w:rPr>
          <w:rFonts w:ascii="標楷體" w:eastAsia="標楷體" w:hAnsi="標楷體" w:hint="eastAsia"/>
          <w:sz w:val="32"/>
          <w:szCs w:val="32"/>
        </w:rPr>
        <w:t>建置核屬跨年</w:t>
      </w:r>
      <w:proofErr w:type="gramEnd"/>
      <w:r w:rsidRPr="00644702">
        <w:rPr>
          <w:rFonts w:ascii="標楷體" w:eastAsia="標楷體" w:hAnsi="標楷體" w:hint="eastAsia"/>
          <w:sz w:val="32"/>
          <w:szCs w:val="32"/>
        </w:rPr>
        <w:t>期計畫，應比照預算法第39條規定進行編列，於預算案中完整揭露相關數據與計畫內容，確保財務透明及編列狀況完整表達；運科中心亦應針對運動科學資料庫建置的雲端與地端架構選擇、數據格式整合（含NoSQL核心架構）及後續數</w:t>
      </w:r>
      <w:r w:rsidRPr="00644702">
        <w:rPr>
          <w:rFonts w:ascii="標楷體" w:eastAsia="標楷體" w:hAnsi="標楷體" w:hint="eastAsia"/>
          <w:sz w:val="32"/>
          <w:szCs w:val="32"/>
        </w:rPr>
        <w:lastRenderedPageBreak/>
        <w:t>據留存與應用，應審慎規劃，並持續進行成效評估，確保建置成果能支援教練、選手等使用者的需求，並推動運動科學研究的深化應用，並落實</w:t>
      </w:r>
      <w:proofErr w:type="gramStart"/>
      <w:r w:rsidRPr="00644702">
        <w:rPr>
          <w:rFonts w:ascii="標楷體" w:eastAsia="標楷體" w:hAnsi="標楷體" w:hint="eastAsia"/>
          <w:sz w:val="32"/>
          <w:szCs w:val="32"/>
        </w:rPr>
        <w:t>114</w:t>
      </w:r>
      <w:proofErr w:type="gramEnd"/>
      <w:r w:rsidRPr="00644702">
        <w:rPr>
          <w:rFonts w:ascii="標楷體" w:eastAsia="標楷體" w:hAnsi="標楷體" w:hint="eastAsia"/>
          <w:sz w:val="32"/>
          <w:szCs w:val="32"/>
        </w:rPr>
        <w:t>年度預期成果，包括運動科學資料庫應用子系統及數據安全國際認證，並拓展數據應用範疇，作為運動科技研究及應用的基礎，提升整體運動科學的競爭力與影響力。</w:t>
      </w:r>
      <w:proofErr w:type="gramStart"/>
      <w:r w:rsidRPr="00644702">
        <w:rPr>
          <w:rFonts w:ascii="標楷體" w:eastAsia="標楷體" w:hAnsi="標楷體" w:hint="eastAsia"/>
          <w:sz w:val="32"/>
          <w:szCs w:val="32"/>
        </w:rPr>
        <w:t>爰</w:t>
      </w:r>
      <w:proofErr w:type="gramEnd"/>
      <w:r w:rsidRPr="00644702">
        <w:rPr>
          <w:rFonts w:ascii="標楷體" w:eastAsia="標楷體" w:hAnsi="標楷體" w:hint="eastAsia"/>
          <w:sz w:val="32"/>
          <w:szCs w:val="32"/>
        </w:rPr>
        <w:t>要求行政法人國家運動科學中心於3個月內就運動科學資料庫建置計畫之規劃進度及預算調整情形，向立法院教育及文化委員會提出書面報告。10</w:t>
      </w:r>
    </w:p>
    <w:p w14:paraId="1B617016" w14:textId="77777777" w:rsidR="006829A8" w:rsidRPr="00644702" w:rsidRDefault="006829A8" w:rsidP="00540B1A">
      <w:pPr>
        <w:overflowPunct w:val="0"/>
        <w:spacing w:line="500" w:lineRule="exact"/>
        <w:ind w:leftChars="1250" w:left="3000"/>
        <w:jc w:val="both"/>
        <w:rPr>
          <w:rFonts w:ascii="標楷體" w:eastAsia="標楷體" w:hAnsi="標楷體"/>
          <w:sz w:val="32"/>
          <w:szCs w:val="32"/>
        </w:rPr>
      </w:pPr>
      <w:r w:rsidRPr="00644702">
        <w:rPr>
          <w:rFonts w:ascii="標楷體" w:eastAsia="標楷體" w:hAnsi="標楷體" w:hint="eastAsia"/>
          <w:sz w:val="32"/>
          <w:szCs w:val="32"/>
        </w:rPr>
        <w:t>提案人：羅廷</w:t>
      </w:r>
      <w:proofErr w:type="gramStart"/>
      <w:r w:rsidRPr="00644702">
        <w:rPr>
          <w:rFonts w:ascii="標楷體" w:eastAsia="標楷體" w:hAnsi="標楷體" w:hint="eastAsia"/>
          <w:sz w:val="32"/>
          <w:szCs w:val="32"/>
        </w:rPr>
        <w:t>瑋</w:t>
      </w:r>
      <w:proofErr w:type="gramEnd"/>
    </w:p>
    <w:p w14:paraId="0415BF6E" w14:textId="77777777" w:rsidR="006829A8" w:rsidRPr="00644702" w:rsidRDefault="006829A8" w:rsidP="00540B1A">
      <w:pPr>
        <w:overflowPunct w:val="0"/>
        <w:spacing w:line="500" w:lineRule="exact"/>
        <w:ind w:leftChars="1250" w:left="3000"/>
        <w:jc w:val="both"/>
        <w:rPr>
          <w:rFonts w:ascii="標楷體" w:eastAsia="標楷體" w:hAnsi="標楷體"/>
          <w:sz w:val="32"/>
          <w:szCs w:val="32"/>
        </w:rPr>
      </w:pPr>
      <w:r w:rsidRPr="00644702">
        <w:rPr>
          <w:rFonts w:ascii="標楷體" w:eastAsia="標楷體" w:hAnsi="標楷體" w:hint="eastAsia"/>
          <w:sz w:val="32"/>
          <w:szCs w:val="32"/>
        </w:rPr>
        <w:t>連署人：林倩綺　柯志恩</w:t>
      </w:r>
    </w:p>
    <w:p w14:paraId="515DA4B8" w14:textId="77777777" w:rsidR="006829A8" w:rsidRPr="00644702" w:rsidRDefault="006829A8" w:rsidP="00540B1A">
      <w:pPr>
        <w:overflowPunct w:val="0"/>
        <w:spacing w:line="500" w:lineRule="exact"/>
        <w:ind w:leftChars="150" w:left="1000" w:hangingChars="200" w:hanging="640"/>
        <w:jc w:val="both"/>
        <w:rPr>
          <w:rFonts w:ascii="標楷體" w:eastAsia="標楷體" w:hAnsi="標楷體"/>
          <w:sz w:val="32"/>
          <w:szCs w:val="32"/>
        </w:rPr>
      </w:pPr>
      <w:r w:rsidRPr="00644702">
        <w:rPr>
          <w:rFonts w:ascii="標楷體" w:eastAsia="標楷體" w:hAnsi="標楷體" w:hint="eastAsia"/>
          <w:snapToGrid w:val="0"/>
          <w:sz w:val="32"/>
          <w:szCs w:val="32"/>
        </w:rPr>
        <w:t>(四)</w:t>
      </w:r>
      <w:r w:rsidRPr="00644702">
        <w:rPr>
          <w:rFonts w:ascii="標楷體" w:eastAsia="標楷體" w:hAnsi="標楷體" w:hint="eastAsia"/>
          <w:sz w:val="32"/>
          <w:szCs w:val="32"/>
        </w:rPr>
        <w:t>根據行政法人國家運動科學中心資料顯示，運科中心於112年8月1日設立，主要目標為推動運動科學研究及應用，提升我國國際運動競爭力，並為國家優秀運動選手提供培訓與運動科學支援服務。根據其</w:t>
      </w:r>
      <w:proofErr w:type="gramStart"/>
      <w:r w:rsidRPr="00644702">
        <w:rPr>
          <w:rFonts w:ascii="標楷體" w:eastAsia="標楷體" w:hAnsi="標楷體" w:hint="eastAsia"/>
          <w:sz w:val="32"/>
          <w:szCs w:val="32"/>
        </w:rPr>
        <w:t>114</w:t>
      </w:r>
      <w:proofErr w:type="gramEnd"/>
      <w:r w:rsidRPr="00644702">
        <w:rPr>
          <w:rFonts w:ascii="標楷體" w:eastAsia="標楷體" w:hAnsi="標楷體" w:hint="eastAsia"/>
          <w:sz w:val="32"/>
          <w:szCs w:val="32"/>
        </w:rPr>
        <w:t>年度預算案，該中心編列收入1億6,789萬2千元，支出1億6,669萬2千元，預計賸餘120萬元。經查：研究人力實際聘用數偏低。截至113年8月底，運科中心預定的專業人力聘用進度落後，尤其是運動科學研究處、運動科技與資訊開發處及運動醫學研究處等研究單位，實際進用研究人員僅為原規劃人數的20.73%。為確保運科中心能順利完成其設立任務並推動運動科學的發展，</w:t>
      </w:r>
      <w:proofErr w:type="gramStart"/>
      <w:r w:rsidRPr="00644702">
        <w:rPr>
          <w:rFonts w:ascii="標楷體" w:eastAsia="標楷體" w:hAnsi="標楷體" w:hint="eastAsia"/>
          <w:sz w:val="32"/>
          <w:szCs w:val="32"/>
        </w:rPr>
        <w:t>請運科</w:t>
      </w:r>
      <w:proofErr w:type="gramEnd"/>
      <w:r w:rsidRPr="00644702">
        <w:rPr>
          <w:rFonts w:ascii="標楷體" w:eastAsia="標楷體" w:hAnsi="標楷體" w:hint="eastAsia"/>
          <w:sz w:val="32"/>
          <w:szCs w:val="32"/>
        </w:rPr>
        <w:t>中心妥善規劃選才並視實際需求審慎辦理招募，確保研究人力能夠達到預期規模，並有效推動運動科學研究及運動科技之研發。</w:t>
      </w:r>
      <w:proofErr w:type="gramStart"/>
      <w:r w:rsidRPr="00644702">
        <w:rPr>
          <w:rFonts w:ascii="標楷體" w:eastAsia="標楷體" w:hAnsi="標楷體" w:hint="eastAsia"/>
          <w:sz w:val="32"/>
          <w:szCs w:val="32"/>
        </w:rPr>
        <w:t>爰</w:t>
      </w:r>
      <w:proofErr w:type="gramEnd"/>
      <w:r w:rsidRPr="00644702">
        <w:rPr>
          <w:rFonts w:ascii="標楷體" w:eastAsia="標楷體" w:hAnsi="標楷體" w:hint="eastAsia"/>
          <w:sz w:val="32"/>
          <w:szCs w:val="32"/>
        </w:rPr>
        <w:t>要求行政法人國家運動科學中心就目前面臨的問題提出完整改善規劃及預定期程，於3個月內向立法院教育及文化委員會提出書面報告。11</w:t>
      </w:r>
    </w:p>
    <w:p w14:paraId="108504CF" w14:textId="77777777" w:rsidR="006829A8" w:rsidRPr="00644702" w:rsidRDefault="006829A8" w:rsidP="00540B1A">
      <w:pPr>
        <w:overflowPunct w:val="0"/>
        <w:spacing w:line="500" w:lineRule="exact"/>
        <w:ind w:leftChars="1250" w:left="3000"/>
        <w:jc w:val="both"/>
        <w:rPr>
          <w:rFonts w:ascii="標楷體" w:eastAsia="標楷體" w:hAnsi="標楷體"/>
          <w:sz w:val="32"/>
          <w:szCs w:val="32"/>
        </w:rPr>
      </w:pPr>
      <w:r w:rsidRPr="00644702">
        <w:rPr>
          <w:rFonts w:ascii="標楷體" w:eastAsia="標楷體" w:hAnsi="標楷體" w:hint="eastAsia"/>
          <w:sz w:val="32"/>
          <w:szCs w:val="32"/>
        </w:rPr>
        <w:t>提案人：羅廷</w:t>
      </w:r>
      <w:proofErr w:type="gramStart"/>
      <w:r w:rsidRPr="00644702">
        <w:rPr>
          <w:rFonts w:ascii="標楷體" w:eastAsia="標楷體" w:hAnsi="標楷體" w:hint="eastAsia"/>
          <w:sz w:val="32"/>
          <w:szCs w:val="32"/>
        </w:rPr>
        <w:t>瑋</w:t>
      </w:r>
      <w:proofErr w:type="gramEnd"/>
    </w:p>
    <w:p w14:paraId="5A162422" w14:textId="77777777" w:rsidR="006829A8" w:rsidRDefault="006829A8" w:rsidP="00540B1A">
      <w:pPr>
        <w:overflowPunct w:val="0"/>
        <w:spacing w:line="500" w:lineRule="exact"/>
        <w:ind w:leftChars="1250" w:left="3000"/>
        <w:jc w:val="both"/>
        <w:rPr>
          <w:rFonts w:ascii="標楷體" w:eastAsia="標楷體" w:hAnsi="標楷體"/>
          <w:sz w:val="32"/>
          <w:szCs w:val="32"/>
        </w:rPr>
      </w:pPr>
      <w:r w:rsidRPr="00644702">
        <w:rPr>
          <w:rFonts w:ascii="標楷體" w:eastAsia="標楷體" w:hAnsi="標楷體" w:hint="eastAsia"/>
          <w:sz w:val="32"/>
          <w:szCs w:val="32"/>
        </w:rPr>
        <w:t>連署人：林倩綺　柯志恩</w:t>
      </w:r>
    </w:p>
    <w:p w14:paraId="1E750944" w14:textId="77777777" w:rsidR="006829A8" w:rsidRDefault="006829A8" w:rsidP="00540B1A">
      <w:pPr>
        <w:overflowPunct w:val="0"/>
        <w:spacing w:line="500" w:lineRule="exact"/>
        <w:ind w:leftChars="150" w:left="1000" w:hangingChars="200" w:hanging="640"/>
        <w:jc w:val="both"/>
        <w:rPr>
          <w:rFonts w:ascii="標楷體" w:eastAsia="標楷體" w:hAnsi="標楷體"/>
          <w:snapToGrid w:val="0"/>
          <w:sz w:val="32"/>
          <w:szCs w:val="32"/>
        </w:rPr>
      </w:pPr>
      <w:r w:rsidRPr="00644702">
        <w:rPr>
          <w:rFonts w:ascii="標楷體" w:eastAsia="標楷體" w:hAnsi="標楷體" w:hint="eastAsia"/>
          <w:snapToGrid w:val="0"/>
          <w:sz w:val="32"/>
          <w:szCs w:val="32"/>
        </w:rPr>
        <w:t>(</w:t>
      </w:r>
      <w:r>
        <w:rPr>
          <w:rFonts w:ascii="標楷體" w:eastAsia="標楷體" w:hAnsi="標楷體" w:hint="eastAsia"/>
          <w:snapToGrid w:val="0"/>
          <w:sz w:val="32"/>
          <w:szCs w:val="32"/>
        </w:rPr>
        <w:t>五</w:t>
      </w:r>
      <w:r w:rsidRPr="00644702">
        <w:rPr>
          <w:rFonts w:ascii="標楷體" w:eastAsia="標楷體" w:hAnsi="標楷體" w:hint="eastAsia"/>
          <w:snapToGrid w:val="0"/>
          <w:sz w:val="32"/>
          <w:szCs w:val="32"/>
        </w:rPr>
        <w:t>)</w:t>
      </w:r>
      <w:r w:rsidRPr="00C5390A">
        <w:rPr>
          <w:rFonts w:hint="eastAsia"/>
        </w:rPr>
        <w:t xml:space="preserve"> </w:t>
      </w:r>
      <w:r w:rsidRPr="00C5390A">
        <w:rPr>
          <w:rFonts w:ascii="標楷體" w:eastAsia="標楷體" w:hAnsi="標楷體" w:hint="eastAsia"/>
          <w:snapToGrid w:val="0"/>
          <w:sz w:val="32"/>
          <w:szCs w:val="32"/>
        </w:rPr>
        <w:t>一、</w:t>
      </w:r>
      <w:proofErr w:type="gramStart"/>
      <w:r w:rsidRPr="00C5390A">
        <w:rPr>
          <w:rFonts w:ascii="標楷體" w:eastAsia="標楷體" w:hAnsi="標楷體" w:hint="eastAsia"/>
          <w:snapToGrid w:val="0"/>
          <w:sz w:val="32"/>
          <w:szCs w:val="32"/>
        </w:rPr>
        <w:t>114</w:t>
      </w:r>
      <w:proofErr w:type="gramEnd"/>
      <w:r w:rsidRPr="00C5390A">
        <w:rPr>
          <w:rFonts w:ascii="標楷體" w:eastAsia="標楷體" w:hAnsi="標楷體" w:hint="eastAsia"/>
          <w:snapToGrid w:val="0"/>
          <w:sz w:val="32"/>
          <w:szCs w:val="32"/>
        </w:rPr>
        <w:t>年度</w:t>
      </w:r>
      <w:r w:rsidRPr="00644702">
        <w:rPr>
          <w:rFonts w:ascii="標楷體" w:eastAsia="標楷體" w:hAnsi="標楷體" w:hint="eastAsia"/>
          <w:sz w:val="32"/>
          <w:szCs w:val="32"/>
        </w:rPr>
        <w:t>行政法人國家運動科學中心</w:t>
      </w:r>
      <w:r w:rsidRPr="00C5390A">
        <w:rPr>
          <w:rFonts w:ascii="標楷體" w:eastAsia="標楷體" w:hAnsi="標楷體" w:hint="eastAsia"/>
          <w:snapToGrid w:val="0"/>
          <w:sz w:val="32"/>
          <w:szCs w:val="32"/>
        </w:rPr>
        <w:t>預算案「用人費</w:t>
      </w:r>
      <w:r w:rsidRPr="00C5390A">
        <w:rPr>
          <w:rFonts w:ascii="標楷體" w:eastAsia="標楷體" w:hAnsi="標楷體" w:hint="eastAsia"/>
          <w:snapToGrid w:val="0"/>
          <w:sz w:val="32"/>
          <w:szCs w:val="32"/>
        </w:rPr>
        <w:lastRenderedPageBreak/>
        <w:t>用</w:t>
      </w:r>
      <w:r>
        <w:rPr>
          <w:rFonts w:ascii="標楷體" w:eastAsia="標楷體" w:hAnsi="標楷體" w:hint="eastAsia"/>
          <w:snapToGrid w:val="0"/>
          <w:sz w:val="32"/>
          <w:szCs w:val="32"/>
        </w:rPr>
        <w:t>」項下「</w:t>
      </w:r>
      <w:r w:rsidRPr="00C5390A">
        <w:rPr>
          <w:rFonts w:ascii="標楷體" w:eastAsia="標楷體" w:hAnsi="標楷體" w:hint="eastAsia"/>
          <w:snapToGrid w:val="0"/>
          <w:sz w:val="32"/>
          <w:szCs w:val="32"/>
        </w:rPr>
        <w:t>正式員額薪資」科目編列4</w:t>
      </w:r>
      <w:r>
        <w:rPr>
          <w:rFonts w:ascii="標楷體" w:eastAsia="標楷體" w:hAnsi="標楷體"/>
          <w:snapToGrid w:val="0"/>
          <w:sz w:val="32"/>
          <w:szCs w:val="32"/>
        </w:rPr>
        <w:t>,</w:t>
      </w:r>
      <w:r w:rsidRPr="00C5390A">
        <w:rPr>
          <w:rFonts w:ascii="標楷體" w:eastAsia="標楷體" w:hAnsi="標楷體" w:hint="eastAsia"/>
          <w:snapToGrid w:val="0"/>
          <w:sz w:val="32"/>
          <w:szCs w:val="32"/>
        </w:rPr>
        <w:t>872萬2千元，用以支應64位專任人員薪資。二、</w:t>
      </w:r>
      <w:proofErr w:type="gramStart"/>
      <w:r w:rsidRPr="00C5390A">
        <w:rPr>
          <w:rFonts w:ascii="標楷體" w:eastAsia="標楷體" w:hAnsi="標楷體" w:hint="eastAsia"/>
          <w:snapToGrid w:val="0"/>
          <w:sz w:val="32"/>
          <w:szCs w:val="32"/>
        </w:rPr>
        <w:t>經查運科</w:t>
      </w:r>
      <w:proofErr w:type="gramEnd"/>
      <w:r w:rsidRPr="00C5390A">
        <w:rPr>
          <w:rFonts w:ascii="標楷體" w:eastAsia="標楷體" w:hAnsi="標楷體" w:hint="eastAsia"/>
          <w:snapToGrid w:val="0"/>
          <w:sz w:val="32"/>
          <w:szCs w:val="32"/>
        </w:rPr>
        <w:t>中心編制員額100人、計畫人力40人，依其實際需求分階段進用。然113年預計進用編制53人、計畫12人，截至113年8月底實際進用編制43人、計畫5人；而</w:t>
      </w:r>
      <w:proofErr w:type="gramStart"/>
      <w:r w:rsidRPr="00C5390A">
        <w:rPr>
          <w:rFonts w:ascii="標楷體" w:eastAsia="標楷體" w:hAnsi="標楷體" w:hint="eastAsia"/>
          <w:snapToGrid w:val="0"/>
          <w:sz w:val="32"/>
          <w:szCs w:val="32"/>
        </w:rPr>
        <w:t>114</w:t>
      </w:r>
      <w:proofErr w:type="gramEnd"/>
      <w:r w:rsidRPr="00C5390A">
        <w:rPr>
          <w:rFonts w:ascii="標楷體" w:eastAsia="標楷體" w:hAnsi="標楷體" w:hint="eastAsia"/>
          <w:snapToGrid w:val="0"/>
          <w:sz w:val="32"/>
          <w:szCs w:val="32"/>
        </w:rPr>
        <w:t>年度預定員額編制64人、計畫15人。三、</w:t>
      </w:r>
      <w:proofErr w:type="gramStart"/>
      <w:r w:rsidRPr="00C5390A">
        <w:rPr>
          <w:rFonts w:ascii="標楷體" w:eastAsia="標楷體" w:hAnsi="標楷體" w:hint="eastAsia"/>
          <w:snapToGrid w:val="0"/>
          <w:sz w:val="32"/>
          <w:szCs w:val="32"/>
        </w:rPr>
        <w:t>此外，</w:t>
      </w:r>
      <w:proofErr w:type="gramEnd"/>
      <w:r w:rsidRPr="00C5390A">
        <w:rPr>
          <w:rFonts w:ascii="標楷體" w:eastAsia="標楷體" w:hAnsi="標楷體" w:hint="eastAsia"/>
          <w:snapToGrid w:val="0"/>
          <w:sz w:val="32"/>
          <w:szCs w:val="32"/>
        </w:rPr>
        <w:t>截至113年8月底，研究單位實際進用22人中，17人為研究人力，</w:t>
      </w:r>
      <w:proofErr w:type="gramStart"/>
      <w:r w:rsidRPr="00C5390A">
        <w:rPr>
          <w:rFonts w:ascii="標楷體" w:eastAsia="標楷體" w:hAnsi="標楷體" w:hint="eastAsia"/>
          <w:snapToGrid w:val="0"/>
          <w:sz w:val="32"/>
          <w:szCs w:val="32"/>
        </w:rPr>
        <w:t>占原規劃</w:t>
      </w:r>
      <w:proofErr w:type="gramEnd"/>
      <w:r w:rsidRPr="00C5390A">
        <w:rPr>
          <w:rFonts w:ascii="標楷體" w:eastAsia="標楷體" w:hAnsi="標楷體" w:hint="eastAsia"/>
          <w:snapToGrid w:val="0"/>
          <w:sz w:val="32"/>
          <w:szCs w:val="32"/>
        </w:rPr>
        <w:t>研究人力82人的20.73%，顯見相關人力聘用進度皆遠不如預期。四、</w:t>
      </w:r>
      <w:r>
        <w:rPr>
          <w:rFonts w:ascii="標楷體" w:eastAsia="標楷體" w:hAnsi="標楷體" w:hint="eastAsia"/>
          <w:snapToGrid w:val="0"/>
          <w:sz w:val="32"/>
          <w:szCs w:val="32"/>
        </w:rPr>
        <w:t>為利推動運動科學研究及運動科技研發，</w:t>
      </w:r>
      <w:proofErr w:type="gramStart"/>
      <w:r>
        <w:rPr>
          <w:rFonts w:ascii="標楷體" w:eastAsia="標楷體" w:hAnsi="標楷體" w:hint="eastAsia"/>
          <w:snapToGrid w:val="0"/>
          <w:sz w:val="32"/>
          <w:szCs w:val="32"/>
        </w:rPr>
        <w:t>爰</w:t>
      </w:r>
      <w:proofErr w:type="gramEnd"/>
      <w:r>
        <w:rPr>
          <w:rFonts w:ascii="標楷體" w:eastAsia="標楷體" w:hAnsi="標楷體" w:hint="eastAsia"/>
          <w:snapToGrid w:val="0"/>
          <w:sz w:val="32"/>
          <w:szCs w:val="32"/>
        </w:rPr>
        <w:t>請</w:t>
      </w:r>
      <w:r w:rsidRPr="00644702">
        <w:rPr>
          <w:rFonts w:ascii="標楷體" w:eastAsia="標楷體" w:hAnsi="標楷體" w:hint="eastAsia"/>
          <w:sz w:val="32"/>
          <w:szCs w:val="32"/>
        </w:rPr>
        <w:t>行政法人國家運動科學中心</w:t>
      </w:r>
      <w:r>
        <w:rPr>
          <w:rFonts w:ascii="標楷體" w:eastAsia="標楷體" w:hAnsi="標楷體" w:hint="eastAsia"/>
          <w:snapToGrid w:val="0"/>
          <w:sz w:val="32"/>
          <w:szCs w:val="32"/>
        </w:rPr>
        <w:t>於</w:t>
      </w:r>
      <w:r w:rsidRPr="00C5390A">
        <w:rPr>
          <w:rFonts w:ascii="標楷體" w:eastAsia="標楷體" w:hAnsi="標楷體" w:hint="eastAsia"/>
          <w:snapToGrid w:val="0"/>
          <w:sz w:val="32"/>
          <w:szCs w:val="32"/>
        </w:rPr>
        <w:t>1個月內向立法院教育及文化委員會提出</w:t>
      </w:r>
      <w:r>
        <w:rPr>
          <w:rFonts w:ascii="標楷體" w:eastAsia="標楷體" w:hAnsi="標楷體" w:hint="eastAsia"/>
          <w:snapToGrid w:val="0"/>
          <w:sz w:val="32"/>
          <w:szCs w:val="32"/>
        </w:rPr>
        <w:t>具體招募人力之</w:t>
      </w:r>
      <w:r w:rsidRPr="00C5390A">
        <w:rPr>
          <w:rFonts w:ascii="標楷體" w:eastAsia="標楷體" w:hAnsi="標楷體" w:hint="eastAsia"/>
          <w:snapToGrid w:val="0"/>
          <w:sz w:val="32"/>
          <w:szCs w:val="32"/>
        </w:rPr>
        <w:t>書面報告。</w:t>
      </w:r>
      <w:r>
        <w:rPr>
          <w:rFonts w:ascii="標楷體" w:eastAsia="標楷體" w:hAnsi="標楷體" w:hint="eastAsia"/>
          <w:snapToGrid w:val="0"/>
          <w:sz w:val="32"/>
          <w:szCs w:val="32"/>
        </w:rPr>
        <w:t>1</w:t>
      </w:r>
    </w:p>
    <w:p w14:paraId="0AF1322C" w14:textId="77777777" w:rsidR="006829A8" w:rsidRPr="00644702"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提案人：柯志恩</w:t>
      </w:r>
    </w:p>
    <w:p w14:paraId="621E8BDD" w14:textId="77777777" w:rsidR="006829A8"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連署人：林倩綺</w:t>
      </w:r>
      <w:r w:rsidRPr="00644702">
        <w:rPr>
          <w:rFonts w:ascii="標楷體" w:eastAsia="標楷體" w:hAnsi="標楷體" w:hint="eastAsia"/>
          <w:sz w:val="32"/>
          <w:szCs w:val="32"/>
        </w:rPr>
        <w:t xml:space="preserve">　</w:t>
      </w:r>
      <w:r>
        <w:rPr>
          <w:rFonts w:ascii="標楷體" w:eastAsia="標楷體" w:hAnsi="標楷體" w:hint="eastAsia"/>
          <w:sz w:val="32"/>
          <w:szCs w:val="32"/>
        </w:rPr>
        <w:t>萬美玲</w:t>
      </w:r>
    </w:p>
    <w:p w14:paraId="48E87ADF" w14:textId="77777777" w:rsidR="006829A8" w:rsidRDefault="006829A8" w:rsidP="00540B1A">
      <w:pPr>
        <w:overflowPunct w:val="0"/>
        <w:spacing w:line="500" w:lineRule="exact"/>
        <w:ind w:leftChars="150" w:left="1000" w:hangingChars="200" w:hanging="640"/>
        <w:jc w:val="both"/>
        <w:rPr>
          <w:rFonts w:ascii="標楷體" w:eastAsia="標楷體" w:hAnsi="標楷體"/>
          <w:snapToGrid w:val="0"/>
          <w:sz w:val="32"/>
          <w:szCs w:val="32"/>
        </w:rPr>
      </w:pPr>
      <w:r w:rsidRPr="00644702">
        <w:rPr>
          <w:rFonts w:ascii="標楷體" w:eastAsia="標楷體" w:hAnsi="標楷體" w:hint="eastAsia"/>
          <w:snapToGrid w:val="0"/>
          <w:sz w:val="32"/>
          <w:szCs w:val="32"/>
        </w:rPr>
        <w:t>(</w:t>
      </w:r>
      <w:r>
        <w:rPr>
          <w:rFonts w:ascii="標楷體" w:eastAsia="標楷體" w:hAnsi="標楷體" w:hint="eastAsia"/>
          <w:snapToGrid w:val="0"/>
          <w:sz w:val="32"/>
          <w:szCs w:val="32"/>
        </w:rPr>
        <w:t>六</w:t>
      </w:r>
      <w:r w:rsidRPr="00644702">
        <w:rPr>
          <w:rFonts w:ascii="標楷體" w:eastAsia="標楷體" w:hAnsi="標楷體" w:hint="eastAsia"/>
          <w:snapToGrid w:val="0"/>
          <w:sz w:val="32"/>
          <w:szCs w:val="32"/>
        </w:rPr>
        <w:t>)</w:t>
      </w:r>
      <w:r w:rsidRPr="00644702">
        <w:rPr>
          <w:rFonts w:ascii="標楷體" w:eastAsia="標楷體" w:hAnsi="標楷體" w:hint="eastAsia"/>
          <w:sz w:val="32"/>
          <w:szCs w:val="32"/>
        </w:rPr>
        <w:t>行政法人國家運動科學中心</w:t>
      </w:r>
      <w:r w:rsidRPr="00C5390A">
        <w:rPr>
          <w:rFonts w:ascii="標楷體" w:eastAsia="標楷體" w:hAnsi="標楷體" w:hint="eastAsia"/>
          <w:snapToGrid w:val="0"/>
          <w:sz w:val="32"/>
          <w:szCs w:val="32"/>
        </w:rPr>
        <w:t>於2023年9月16日</w:t>
      </w:r>
      <w:proofErr w:type="gramStart"/>
      <w:r w:rsidRPr="00C5390A">
        <w:rPr>
          <w:rFonts w:ascii="標楷體" w:eastAsia="標楷體" w:hAnsi="標楷體" w:hint="eastAsia"/>
          <w:snapToGrid w:val="0"/>
          <w:sz w:val="32"/>
          <w:szCs w:val="32"/>
        </w:rPr>
        <w:t>正式揭</w:t>
      </w:r>
      <w:proofErr w:type="gramEnd"/>
      <w:r w:rsidRPr="00C5390A">
        <w:rPr>
          <w:rFonts w:ascii="標楷體" w:eastAsia="標楷體" w:hAnsi="標楷體" w:hint="eastAsia"/>
          <w:snapToGrid w:val="0"/>
          <w:sz w:val="32"/>
          <w:szCs w:val="32"/>
        </w:rPr>
        <w:t>牌，</w:t>
      </w:r>
      <w:proofErr w:type="gramStart"/>
      <w:r w:rsidRPr="00C5390A">
        <w:rPr>
          <w:rFonts w:ascii="標楷體" w:eastAsia="標楷體" w:hAnsi="標楷體" w:hint="eastAsia"/>
          <w:snapToGrid w:val="0"/>
          <w:sz w:val="32"/>
          <w:szCs w:val="32"/>
        </w:rPr>
        <w:t>查運科</w:t>
      </w:r>
      <w:proofErr w:type="gramEnd"/>
      <w:r w:rsidRPr="00C5390A">
        <w:rPr>
          <w:rFonts w:ascii="標楷體" w:eastAsia="標楷體" w:hAnsi="標楷體" w:hint="eastAsia"/>
          <w:snapToGrid w:val="0"/>
          <w:sz w:val="32"/>
          <w:szCs w:val="32"/>
        </w:rPr>
        <w:t>中心編制員額100人、計畫人力40人，</w:t>
      </w:r>
      <w:proofErr w:type="gramStart"/>
      <w:r w:rsidRPr="00C5390A">
        <w:rPr>
          <w:rFonts w:ascii="標楷體" w:eastAsia="標楷體" w:hAnsi="標楷體" w:hint="eastAsia"/>
          <w:snapToGrid w:val="0"/>
          <w:sz w:val="32"/>
          <w:szCs w:val="32"/>
        </w:rPr>
        <w:t>採</w:t>
      </w:r>
      <w:proofErr w:type="gramEnd"/>
      <w:r w:rsidRPr="00C5390A">
        <w:rPr>
          <w:rFonts w:ascii="標楷體" w:eastAsia="標楷體" w:hAnsi="標楷體" w:hint="eastAsia"/>
          <w:snapToGrid w:val="0"/>
          <w:sz w:val="32"/>
          <w:szCs w:val="32"/>
        </w:rPr>
        <w:t>分階段進用模式招募人才。然2024年預計進用編制53人、計畫12人，截至2024年8月底，實際進用編制43人、計畫5人，尚有缺額。2025年預定員額制64人、計畫15人，人員招募有待加強。而運科中心與</w:t>
      </w:r>
      <w:r w:rsidRPr="00644702">
        <w:rPr>
          <w:rFonts w:ascii="標楷體" w:eastAsia="標楷體" w:hAnsi="標楷體" w:hint="eastAsia"/>
          <w:sz w:val="32"/>
          <w:szCs w:val="32"/>
        </w:rPr>
        <w:t>行政法人</w:t>
      </w:r>
      <w:r w:rsidRPr="00C5390A">
        <w:rPr>
          <w:rFonts w:ascii="標楷體" w:eastAsia="標楷體" w:hAnsi="標楷體" w:hint="eastAsia"/>
          <w:snapToGrid w:val="0"/>
          <w:sz w:val="32"/>
          <w:szCs w:val="32"/>
        </w:rPr>
        <w:t>國家運動訓練中心運動科學處任務有別，運科實務應用交由國訓中心辦理，運科研發規劃由運科中心負責，然截至2024年8月底，運科中心之運動科學處、運動科技與資訊開發處、運動醫學研究處，原規劃研究人力82人，實際進用之研究人力僅17人，尚有諸多缺額。運科中心運作已滿1年，惟人員招募</w:t>
      </w:r>
      <w:proofErr w:type="gramStart"/>
      <w:r w:rsidRPr="00C5390A">
        <w:rPr>
          <w:rFonts w:ascii="標楷體" w:eastAsia="標楷體" w:hAnsi="標楷體" w:hint="eastAsia"/>
          <w:snapToGrid w:val="0"/>
          <w:sz w:val="32"/>
          <w:szCs w:val="32"/>
        </w:rPr>
        <w:t>進用尚待</w:t>
      </w:r>
      <w:proofErr w:type="gramEnd"/>
      <w:r w:rsidRPr="00C5390A">
        <w:rPr>
          <w:rFonts w:ascii="標楷體" w:eastAsia="標楷體" w:hAnsi="標楷體" w:hint="eastAsia"/>
          <w:snapToGrid w:val="0"/>
          <w:sz w:val="32"/>
          <w:szCs w:val="32"/>
        </w:rPr>
        <w:t>到位，請</w:t>
      </w:r>
      <w:r w:rsidRPr="00644702">
        <w:rPr>
          <w:rFonts w:ascii="標楷體" w:eastAsia="標楷體" w:hAnsi="標楷體" w:hint="eastAsia"/>
          <w:sz w:val="32"/>
          <w:szCs w:val="32"/>
        </w:rPr>
        <w:t>行政法人國家運動科學中心</w:t>
      </w:r>
      <w:r w:rsidRPr="00C5390A">
        <w:rPr>
          <w:rFonts w:ascii="標楷體" w:eastAsia="標楷體" w:hAnsi="標楷體" w:hint="eastAsia"/>
          <w:snapToGrid w:val="0"/>
          <w:sz w:val="32"/>
          <w:szCs w:val="32"/>
        </w:rPr>
        <w:t>加強規劃業務推動需求，辦理人員招募，組成專業運動科學支援團隊，提供國家隊選手完整且全面之運動科學後勤服務。</w:t>
      </w:r>
      <w:r>
        <w:rPr>
          <w:rFonts w:ascii="標楷體" w:eastAsia="標楷體" w:hAnsi="標楷體" w:hint="eastAsia"/>
          <w:snapToGrid w:val="0"/>
          <w:sz w:val="32"/>
          <w:szCs w:val="32"/>
        </w:rPr>
        <w:t>2</w:t>
      </w:r>
    </w:p>
    <w:p w14:paraId="19BE91D5" w14:textId="77777777" w:rsidR="006829A8" w:rsidRPr="00644702"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提案人：林宜瑾</w:t>
      </w:r>
    </w:p>
    <w:p w14:paraId="3EED6388" w14:textId="77777777" w:rsidR="006829A8"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lastRenderedPageBreak/>
        <w:t>連署人：</w:t>
      </w:r>
      <w:r w:rsidRPr="00C5390A">
        <w:rPr>
          <w:rFonts w:ascii="標楷體" w:eastAsia="標楷體" w:hAnsi="標楷體" w:hint="eastAsia"/>
          <w:sz w:val="32"/>
          <w:szCs w:val="32"/>
        </w:rPr>
        <w:t>陳秀寳</w:t>
      </w:r>
      <w:r w:rsidRPr="00644702">
        <w:rPr>
          <w:rFonts w:ascii="標楷體" w:eastAsia="標楷體" w:hAnsi="標楷體" w:hint="eastAsia"/>
          <w:sz w:val="32"/>
          <w:szCs w:val="32"/>
        </w:rPr>
        <w:t xml:space="preserve">　</w:t>
      </w:r>
      <w:r>
        <w:rPr>
          <w:rFonts w:ascii="標楷體" w:eastAsia="標楷體" w:hAnsi="標楷體" w:hint="eastAsia"/>
          <w:sz w:val="32"/>
          <w:szCs w:val="32"/>
        </w:rPr>
        <w:t>張雅琳</w:t>
      </w:r>
    </w:p>
    <w:p w14:paraId="3410395D" w14:textId="77777777" w:rsidR="006829A8" w:rsidRDefault="006829A8" w:rsidP="00540B1A">
      <w:pPr>
        <w:overflowPunct w:val="0"/>
        <w:spacing w:line="500" w:lineRule="exact"/>
        <w:ind w:leftChars="150" w:left="1000" w:hangingChars="200" w:hanging="640"/>
        <w:jc w:val="both"/>
        <w:rPr>
          <w:rFonts w:ascii="標楷體" w:eastAsia="標楷體" w:hAnsi="標楷體"/>
          <w:snapToGrid w:val="0"/>
          <w:sz w:val="32"/>
          <w:szCs w:val="32"/>
        </w:rPr>
      </w:pPr>
      <w:r w:rsidRPr="00644702">
        <w:rPr>
          <w:rFonts w:ascii="標楷體" w:eastAsia="標楷體" w:hAnsi="標楷體" w:hint="eastAsia"/>
          <w:snapToGrid w:val="0"/>
          <w:sz w:val="32"/>
          <w:szCs w:val="32"/>
        </w:rPr>
        <w:t>(</w:t>
      </w:r>
      <w:r>
        <w:rPr>
          <w:rFonts w:ascii="標楷體" w:eastAsia="標楷體" w:hAnsi="標楷體" w:hint="eastAsia"/>
          <w:snapToGrid w:val="0"/>
          <w:sz w:val="32"/>
          <w:szCs w:val="32"/>
        </w:rPr>
        <w:t>七</w:t>
      </w:r>
      <w:r w:rsidRPr="00644702">
        <w:rPr>
          <w:rFonts w:ascii="標楷體" w:eastAsia="標楷體" w:hAnsi="標楷體" w:hint="eastAsia"/>
          <w:snapToGrid w:val="0"/>
          <w:sz w:val="32"/>
          <w:szCs w:val="32"/>
        </w:rPr>
        <w:t>)</w:t>
      </w:r>
      <w:proofErr w:type="gramStart"/>
      <w:r w:rsidRPr="00C5390A">
        <w:rPr>
          <w:rFonts w:ascii="標楷體" w:eastAsia="標楷體" w:hAnsi="標楷體" w:hint="eastAsia"/>
          <w:snapToGrid w:val="0"/>
          <w:sz w:val="32"/>
          <w:szCs w:val="32"/>
        </w:rPr>
        <w:t>114</w:t>
      </w:r>
      <w:proofErr w:type="gramEnd"/>
      <w:r w:rsidRPr="00C5390A">
        <w:rPr>
          <w:rFonts w:ascii="標楷體" w:eastAsia="標楷體" w:hAnsi="標楷體" w:hint="eastAsia"/>
          <w:snapToGrid w:val="0"/>
          <w:sz w:val="32"/>
          <w:szCs w:val="32"/>
        </w:rPr>
        <w:t>年度</w:t>
      </w:r>
      <w:r w:rsidRPr="00644702">
        <w:rPr>
          <w:rFonts w:ascii="標楷體" w:eastAsia="標楷體" w:hAnsi="標楷體" w:hint="eastAsia"/>
          <w:sz w:val="32"/>
          <w:szCs w:val="32"/>
        </w:rPr>
        <w:t>行政法人國家運動科學中心</w:t>
      </w:r>
      <w:r w:rsidRPr="00C5390A">
        <w:rPr>
          <w:rFonts w:ascii="標楷體" w:eastAsia="標楷體" w:hAnsi="標楷體" w:hint="eastAsia"/>
          <w:snapToGrid w:val="0"/>
          <w:sz w:val="32"/>
          <w:szCs w:val="32"/>
        </w:rPr>
        <w:t>預算案於業務費用編列預算1</w:t>
      </w:r>
      <w:r>
        <w:rPr>
          <w:rFonts w:ascii="標楷體" w:eastAsia="標楷體" w:hAnsi="標楷體" w:hint="eastAsia"/>
          <w:snapToGrid w:val="0"/>
          <w:sz w:val="32"/>
          <w:szCs w:val="32"/>
        </w:rPr>
        <w:t>億</w:t>
      </w:r>
      <w:r w:rsidRPr="00C5390A">
        <w:rPr>
          <w:rFonts w:ascii="標楷體" w:eastAsia="標楷體" w:hAnsi="標楷體" w:hint="eastAsia"/>
          <w:snapToGrid w:val="0"/>
          <w:sz w:val="32"/>
          <w:szCs w:val="32"/>
        </w:rPr>
        <w:t>1,024</w:t>
      </w:r>
      <w:r>
        <w:rPr>
          <w:rFonts w:ascii="標楷體" w:eastAsia="標楷體" w:hAnsi="標楷體" w:hint="eastAsia"/>
          <w:snapToGrid w:val="0"/>
          <w:sz w:val="32"/>
          <w:szCs w:val="32"/>
        </w:rPr>
        <w:t>萬</w:t>
      </w:r>
      <w:r w:rsidRPr="00C5390A">
        <w:rPr>
          <w:rFonts w:ascii="標楷體" w:eastAsia="標楷體" w:hAnsi="標楷體" w:hint="eastAsia"/>
          <w:snapToGrid w:val="0"/>
          <w:sz w:val="32"/>
          <w:szCs w:val="32"/>
        </w:rPr>
        <w:t>1千元。目前，基層運動訓練普遍尚未全面導入運動科學（運科）理念，導致部分地區仍存過度訓練或過度體罰等問題，且相關新聞層出不窮。作為全國最高級的運動科學研究機構，國家運動科學中心應積極協助各運動協會推廣運科理念，並透過教練增能計畫提升基層教練的專業能力與訓練方法。</w:t>
      </w:r>
      <w:proofErr w:type="gramStart"/>
      <w:r w:rsidRPr="00C5390A">
        <w:rPr>
          <w:rFonts w:ascii="標楷體" w:eastAsia="標楷體" w:hAnsi="標楷體" w:hint="eastAsia"/>
          <w:snapToGrid w:val="0"/>
          <w:sz w:val="32"/>
          <w:szCs w:val="32"/>
        </w:rPr>
        <w:t>此外，</w:t>
      </w:r>
      <w:proofErr w:type="gramEnd"/>
      <w:r w:rsidRPr="00C5390A">
        <w:rPr>
          <w:rFonts w:ascii="標楷體" w:eastAsia="標楷體" w:hAnsi="標楷體" w:hint="eastAsia"/>
          <w:snapToGrid w:val="0"/>
          <w:sz w:val="32"/>
          <w:szCs w:val="32"/>
        </w:rPr>
        <w:t>基於推動運動科學化訓練的原則，目前市場上缺乏由官方擬定的分齡階段性運動概念指引，致使基層教練及運動訓練機構缺乏統一的標準與依據。國家運動科學中心應主動協助各運動項目協會，制定適合兒童及青少年不同發展階段的運動訓練指引，涵蓋科學化訓練原則、階段性目標及避免不當訓練的具體建議，以提供基層教練參考並規範訓練行為。請國家運動科學中心應提出具體實施計畫與期程，包括：一、教練增能計畫：協助各運動協會推廣運科理念，針對基層教練提供持續性培訓，強化專業技能及科學化訓練能力。二、制定運動訓練指引：分齡階段性地編制適合兒童及青少年的運動訓練指引，確保符合生理發展規律與運動科學原則。三、推動運科應用普及化：設計簡單易行的運科工具或指引手冊，讓基層教練及運動訓練機構能輕鬆上手，逐步建立以運科為核心的訓練文化。</w:t>
      </w:r>
      <w:proofErr w:type="gramStart"/>
      <w:r>
        <w:rPr>
          <w:rFonts w:ascii="標楷體" w:eastAsia="標楷體" w:hAnsi="標楷體" w:hint="eastAsia"/>
          <w:snapToGrid w:val="0"/>
          <w:sz w:val="32"/>
          <w:szCs w:val="32"/>
        </w:rPr>
        <w:t>爰</w:t>
      </w:r>
      <w:proofErr w:type="gramEnd"/>
      <w:r>
        <w:rPr>
          <w:rFonts w:ascii="標楷體" w:eastAsia="標楷體" w:hAnsi="標楷體" w:hint="eastAsia"/>
          <w:snapToGrid w:val="0"/>
          <w:sz w:val="32"/>
          <w:szCs w:val="32"/>
        </w:rPr>
        <w:t>請</w:t>
      </w:r>
      <w:r w:rsidRPr="00C5390A">
        <w:rPr>
          <w:rFonts w:ascii="標楷體" w:eastAsia="標楷體" w:hAnsi="標楷體" w:hint="eastAsia"/>
          <w:snapToGrid w:val="0"/>
          <w:sz w:val="32"/>
          <w:szCs w:val="32"/>
        </w:rPr>
        <w:t>行政法人國家運動科學中心</w:t>
      </w:r>
      <w:r>
        <w:rPr>
          <w:rFonts w:ascii="標楷體" w:eastAsia="標楷體" w:hAnsi="標楷體" w:hint="eastAsia"/>
          <w:snapToGrid w:val="0"/>
          <w:sz w:val="32"/>
          <w:szCs w:val="32"/>
        </w:rPr>
        <w:t>於</w:t>
      </w:r>
      <w:r w:rsidRPr="00C5390A">
        <w:rPr>
          <w:rFonts w:ascii="標楷體" w:eastAsia="標楷體" w:hAnsi="標楷體" w:hint="eastAsia"/>
          <w:snapToGrid w:val="0"/>
          <w:sz w:val="32"/>
          <w:szCs w:val="32"/>
        </w:rPr>
        <w:t>3個月內向立法院教育及文化委員會提出書面報告。</w:t>
      </w:r>
      <w:r>
        <w:rPr>
          <w:rFonts w:ascii="標楷體" w:eastAsia="標楷體" w:hAnsi="標楷體" w:hint="eastAsia"/>
          <w:snapToGrid w:val="0"/>
          <w:sz w:val="32"/>
          <w:szCs w:val="32"/>
        </w:rPr>
        <w:t>4</w:t>
      </w:r>
    </w:p>
    <w:p w14:paraId="6D758045" w14:textId="77777777" w:rsidR="006829A8" w:rsidRPr="00644702"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提案人：張雅琳</w:t>
      </w:r>
    </w:p>
    <w:p w14:paraId="4FC6CEF3" w14:textId="77777777" w:rsidR="006829A8"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連署人：</w:t>
      </w:r>
      <w:r w:rsidRPr="00C5390A">
        <w:rPr>
          <w:rFonts w:ascii="標楷體" w:eastAsia="標楷體" w:hAnsi="標楷體" w:hint="eastAsia"/>
          <w:sz w:val="32"/>
          <w:szCs w:val="32"/>
        </w:rPr>
        <w:t>陳秀寳</w:t>
      </w:r>
      <w:r w:rsidRPr="00644702">
        <w:rPr>
          <w:rFonts w:ascii="標楷體" w:eastAsia="標楷體" w:hAnsi="標楷體" w:hint="eastAsia"/>
          <w:sz w:val="32"/>
          <w:szCs w:val="32"/>
        </w:rPr>
        <w:t xml:space="preserve">　</w:t>
      </w:r>
      <w:r>
        <w:rPr>
          <w:rFonts w:ascii="標楷體" w:eastAsia="標楷體" w:hAnsi="標楷體" w:hint="eastAsia"/>
          <w:sz w:val="32"/>
          <w:szCs w:val="32"/>
        </w:rPr>
        <w:t>陳培瑜</w:t>
      </w:r>
    </w:p>
    <w:p w14:paraId="18FE3219" w14:textId="77777777" w:rsidR="006829A8" w:rsidRDefault="006829A8" w:rsidP="00540B1A">
      <w:pPr>
        <w:overflowPunct w:val="0"/>
        <w:spacing w:line="500" w:lineRule="exact"/>
        <w:ind w:leftChars="150" w:left="1000" w:hangingChars="200" w:hanging="640"/>
        <w:jc w:val="both"/>
        <w:rPr>
          <w:rFonts w:ascii="標楷體" w:eastAsia="標楷體" w:hAnsi="標楷體"/>
          <w:snapToGrid w:val="0"/>
          <w:sz w:val="32"/>
          <w:szCs w:val="32"/>
        </w:rPr>
      </w:pPr>
      <w:r w:rsidRPr="00644702">
        <w:rPr>
          <w:rFonts w:ascii="標楷體" w:eastAsia="標楷體" w:hAnsi="標楷體" w:hint="eastAsia"/>
          <w:snapToGrid w:val="0"/>
          <w:sz w:val="32"/>
          <w:szCs w:val="32"/>
        </w:rPr>
        <w:t>(</w:t>
      </w:r>
      <w:r>
        <w:rPr>
          <w:rFonts w:ascii="標楷體" w:eastAsia="標楷體" w:hAnsi="標楷體" w:hint="eastAsia"/>
          <w:snapToGrid w:val="0"/>
          <w:sz w:val="32"/>
          <w:szCs w:val="32"/>
        </w:rPr>
        <w:t>八</w:t>
      </w:r>
      <w:r w:rsidRPr="00644702">
        <w:rPr>
          <w:rFonts w:ascii="標楷體" w:eastAsia="標楷體" w:hAnsi="標楷體" w:hint="eastAsia"/>
          <w:snapToGrid w:val="0"/>
          <w:sz w:val="32"/>
          <w:szCs w:val="32"/>
        </w:rPr>
        <w:t>)</w:t>
      </w:r>
      <w:r w:rsidRPr="00C5390A">
        <w:rPr>
          <w:rFonts w:ascii="標楷體" w:eastAsia="標楷體" w:hAnsi="標楷體" w:hint="eastAsia"/>
          <w:snapToGrid w:val="0"/>
          <w:sz w:val="32"/>
          <w:szCs w:val="32"/>
        </w:rPr>
        <w:t>教育部「行政法人國家運動科學中心」主要業務包括辦理國家優秀運動選手培訓、參賽所需之運動科學支援服務、健康管理及醫療照護等工作，114年預算編列經費計1億1,024萬</w:t>
      </w:r>
      <w:r w:rsidRPr="00C5390A">
        <w:rPr>
          <w:rFonts w:ascii="標楷體" w:eastAsia="標楷體" w:hAnsi="標楷體" w:hint="eastAsia"/>
          <w:snapToGrid w:val="0"/>
          <w:sz w:val="32"/>
          <w:szCs w:val="32"/>
        </w:rPr>
        <w:lastRenderedPageBreak/>
        <w:t>1千元。</w:t>
      </w:r>
      <w:proofErr w:type="gramStart"/>
      <w:r w:rsidRPr="00C5390A">
        <w:rPr>
          <w:rFonts w:ascii="標楷體" w:eastAsia="標楷體" w:hAnsi="標楷體" w:hint="eastAsia"/>
          <w:snapToGrid w:val="0"/>
          <w:sz w:val="32"/>
          <w:szCs w:val="32"/>
        </w:rPr>
        <w:t>惟查</w:t>
      </w:r>
      <w:proofErr w:type="gramEnd"/>
      <w:r w:rsidRPr="00C5390A">
        <w:rPr>
          <w:rFonts w:ascii="標楷體" w:eastAsia="標楷體" w:hAnsi="標楷體" w:hint="eastAsia"/>
          <w:snapToGrid w:val="0"/>
          <w:sz w:val="32"/>
          <w:szCs w:val="32"/>
        </w:rPr>
        <w:t>，儘管台灣已實施運動防護員認證制度多年</w:t>
      </w:r>
      <w:r>
        <w:rPr>
          <w:rFonts w:ascii="標楷體" w:eastAsia="標楷體" w:hAnsi="標楷體" w:hint="eastAsia"/>
          <w:snapToGrid w:val="0"/>
          <w:sz w:val="32"/>
          <w:szCs w:val="32"/>
        </w:rPr>
        <w:t>，</w:t>
      </w:r>
      <w:r w:rsidRPr="00C5390A">
        <w:rPr>
          <w:rFonts w:ascii="標楷體" w:eastAsia="標楷體" w:hAnsi="標楷體" w:hint="eastAsia"/>
          <w:snapToGrid w:val="0"/>
          <w:sz w:val="32"/>
          <w:szCs w:val="32"/>
        </w:rPr>
        <w:t>運動隊伍亦已配備合格之運動防護員，但現役運動員在備戰及比賽期間仍常受傷，如羽球世界球</w:t>
      </w:r>
      <w:proofErr w:type="gramStart"/>
      <w:r w:rsidRPr="00C5390A">
        <w:rPr>
          <w:rFonts w:ascii="標楷體" w:eastAsia="標楷體" w:hAnsi="標楷體" w:hint="eastAsia"/>
          <w:snapToGrid w:val="0"/>
          <w:sz w:val="32"/>
          <w:szCs w:val="32"/>
        </w:rPr>
        <w:t>后載資穎</w:t>
      </w:r>
      <w:proofErr w:type="gramEnd"/>
      <w:r w:rsidRPr="00C5390A">
        <w:rPr>
          <w:rFonts w:ascii="標楷體" w:eastAsia="標楷體" w:hAnsi="標楷體" w:hint="eastAsia"/>
          <w:snapToGrid w:val="0"/>
          <w:sz w:val="32"/>
          <w:szCs w:val="32"/>
        </w:rPr>
        <w:t>曾受膝傷所苦、舉重奥運金牌</w:t>
      </w:r>
      <w:r w:rsidRPr="00A46F13">
        <w:rPr>
          <w:rFonts w:ascii="標楷體" w:eastAsia="標楷體" w:hAnsi="標楷體" w:hint="eastAsia"/>
          <w:snapToGrid w:val="0"/>
          <w:sz w:val="32"/>
          <w:szCs w:val="32"/>
        </w:rPr>
        <w:t>郭婞淳</w:t>
      </w:r>
      <w:r w:rsidRPr="00C5390A">
        <w:rPr>
          <w:rFonts w:ascii="標楷體" w:eastAsia="標楷體" w:hAnsi="標楷體" w:hint="eastAsia"/>
          <w:snapToGrid w:val="0"/>
          <w:sz w:val="32"/>
          <w:szCs w:val="32"/>
        </w:rPr>
        <w:t>曾因傷陷入低潮、「台灣最速男」楊俊瀚在拿坡里世大運</w:t>
      </w:r>
      <w:r w:rsidRPr="00C5390A">
        <w:rPr>
          <w:rFonts w:ascii="標楷體" w:eastAsia="標楷體" w:hAnsi="標楷體"/>
          <w:snapToGrid w:val="0"/>
          <w:sz w:val="32"/>
          <w:szCs w:val="32"/>
        </w:rPr>
        <w:t>(2019</w:t>
      </w:r>
      <w:r w:rsidRPr="00C5390A">
        <w:rPr>
          <w:rFonts w:ascii="標楷體" w:eastAsia="標楷體" w:hAnsi="標楷體" w:hint="eastAsia"/>
          <w:snapToGrid w:val="0"/>
          <w:sz w:val="32"/>
          <w:szCs w:val="32"/>
        </w:rPr>
        <w:t>年</w:t>
      </w:r>
      <w:r w:rsidRPr="00C5390A">
        <w:rPr>
          <w:rFonts w:ascii="標楷體" w:eastAsia="標楷體" w:hAnsi="標楷體"/>
          <w:snapToGrid w:val="0"/>
          <w:sz w:val="32"/>
          <w:szCs w:val="32"/>
        </w:rPr>
        <w:t>)</w:t>
      </w:r>
      <w:r w:rsidRPr="00C5390A">
        <w:rPr>
          <w:rFonts w:ascii="標楷體" w:eastAsia="標楷體" w:hAnsi="標楷體" w:hint="eastAsia"/>
          <w:snapToGrid w:val="0"/>
          <w:sz w:val="32"/>
          <w:szCs w:val="32"/>
        </w:rPr>
        <w:t>比賽時受傷，引發足底筋膜炎等，顯見我國運動選手的防護體系仍未臻完善，亟需檢討改進。</w:t>
      </w:r>
      <w:proofErr w:type="gramStart"/>
      <w:r>
        <w:rPr>
          <w:rFonts w:ascii="標楷體" w:eastAsia="標楷體" w:hAnsi="標楷體" w:hint="eastAsia"/>
          <w:snapToGrid w:val="0"/>
          <w:sz w:val="32"/>
          <w:szCs w:val="32"/>
        </w:rPr>
        <w:t>請運科</w:t>
      </w:r>
      <w:proofErr w:type="gramEnd"/>
      <w:r>
        <w:rPr>
          <w:rFonts w:ascii="標楷體" w:eastAsia="標楷體" w:hAnsi="標楷體" w:hint="eastAsia"/>
          <w:snapToGrid w:val="0"/>
          <w:sz w:val="32"/>
          <w:szCs w:val="32"/>
        </w:rPr>
        <w:t>中心強化內部專任人員之聘任，須品質數量兼顧</w:t>
      </w:r>
      <w:r w:rsidRPr="00C5390A">
        <w:rPr>
          <w:rFonts w:ascii="標楷體" w:eastAsia="標楷體" w:hAnsi="標楷體" w:hint="eastAsia"/>
          <w:snapToGrid w:val="0"/>
          <w:sz w:val="32"/>
          <w:szCs w:val="32"/>
        </w:rPr>
        <w:t>。</w:t>
      </w:r>
      <w:r>
        <w:rPr>
          <w:rFonts w:ascii="標楷體" w:eastAsia="標楷體" w:hAnsi="標楷體" w:hint="eastAsia"/>
          <w:snapToGrid w:val="0"/>
          <w:sz w:val="32"/>
          <w:szCs w:val="32"/>
        </w:rPr>
        <w:t>除中心內開發運科軟體外，應同時</w:t>
      </w:r>
      <w:proofErr w:type="gramStart"/>
      <w:r>
        <w:rPr>
          <w:rFonts w:ascii="標楷體" w:eastAsia="標楷體" w:hAnsi="標楷體" w:hint="eastAsia"/>
          <w:snapToGrid w:val="0"/>
          <w:sz w:val="32"/>
          <w:szCs w:val="32"/>
        </w:rPr>
        <w:t>兼顧線上運動員</w:t>
      </w:r>
      <w:proofErr w:type="gramEnd"/>
      <w:r>
        <w:rPr>
          <w:rFonts w:ascii="標楷體" w:eastAsia="標楷體" w:hAnsi="標楷體" w:hint="eastAsia"/>
          <w:snapToGrid w:val="0"/>
          <w:sz w:val="32"/>
          <w:szCs w:val="32"/>
        </w:rPr>
        <w:t>之習慣，予以科技支援。應與</w:t>
      </w:r>
      <w:r w:rsidRPr="00493E1F">
        <w:rPr>
          <w:rFonts w:ascii="標楷體" w:eastAsia="標楷體" w:hAnsi="標楷體" w:hint="eastAsia"/>
          <w:snapToGrid w:val="0"/>
          <w:sz w:val="32"/>
          <w:szCs w:val="32"/>
        </w:rPr>
        <w:t>原住民族委員會</w:t>
      </w:r>
      <w:r>
        <w:rPr>
          <w:rFonts w:ascii="標楷體" w:eastAsia="標楷體" w:hAnsi="標楷體" w:hint="eastAsia"/>
          <w:snapToGrid w:val="0"/>
          <w:sz w:val="32"/>
          <w:szCs w:val="32"/>
        </w:rPr>
        <w:t>緊密聯繫原住民運動員運科系統的支持，</w:t>
      </w:r>
      <w:proofErr w:type="gramStart"/>
      <w:r>
        <w:rPr>
          <w:rFonts w:ascii="標楷體" w:eastAsia="標楷體" w:hAnsi="標楷體" w:hint="eastAsia"/>
          <w:snapToGrid w:val="0"/>
          <w:sz w:val="32"/>
          <w:szCs w:val="32"/>
        </w:rPr>
        <w:t>爰</w:t>
      </w:r>
      <w:proofErr w:type="gramEnd"/>
      <w:r>
        <w:rPr>
          <w:rFonts w:ascii="標楷體" w:eastAsia="標楷體" w:hAnsi="標楷體" w:hint="eastAsia"/>
          <w:snapToGrid w:val="0"/>
          <w:sz w:val="32"/>
          <w:szCs w:val="32"/>
        </w:rPr>
        <w:t>請</w:t>
      </w:r>
      <w:r w:rsidRPr="00C5390A">
        <w:rPr>
          <w:rFonts w:ascii="標楷體" w:eastAsia="標楷體" w:hAnsi="標楷體" w:hint="eastAsia"/>
          <w:snapToGrid w:val="0"/>
          <w:sz w:val="32"/>
          <w:szCs w:val="32"/>
        </w:rPr>
        <w:t>行政法人國家運動科學中心</w:t>
      </w:r>
      <w:r>
        <w:rPr>
          <w:rFonts w:ascii="標楷體" w:eastAsia="標楷體" w:hAnsi="標楷體" w:hint="eastAsia"/>
          <w:snapToGrid w:val="0"/>
          <w:sz w:val="32"/>
          <w:szCs w:val="32"/>
        </w:rPr>
        <w:t>於2個月內向立法院教育及文化委員會提出書面報告。5</w:t>
      </w:r>
    </w:p>
    <w:p w14:paraId="6AD4992F" w14:textId="77777777" w:rsidR="006829A8" w:rsidRPr="00644702"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提案人：林倩綺</w:t>
      </w:r>
    </w:p>
    <w:p w14:paraId="79059170" w14:textId="77777777" w:rsidR="006829A8"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連署人：</w:t>
      </w:r>
      <w:proofErr w:type="gramStart"/>
      <w:r>
        <w:rPr>
          <w:rFonts w:ascii="標楷體" w:eastAsia="標楷體" w:hAnsi="標楷體" w:hint="eastAsia"/>
          <w:sz w:val="32"/>
          <w:szCs w:val="32"/>
        </w:rPr>
        <w:t>洪孟楷</w:t>
      </w:r>
      <w:proofErr w:type="gramEnd"/>
      <w:r w:rsidRPr="00644702">
        <w:rPr>
          <w:rFonts w:ascii="標楷體" w:eastAsia="標楷體" w:hAnsi="標楷體" w:hint="eastAsia"/>
          <w:sz w:val="32"/>
          <w:szCs w:val="32"/>
        </w:rPr>
        <w:t xml:space="preserve">　</w:t>
      </w:r>
      <w:r>
        <w:rPr>
          <w:rFonts w:ascii="標楷體" w:eastAsia="標楷體" w:hAnsi="標楷體" w:hint="eastAsia"/>
          <w:sz w:val="32"/>
          <w:szCs w:val="32"/>
        </w:rPr>
        <w:t>萬美玲</w:t>
      </w:r>
    </w:p>
    <w:p w14:paraId="65A96F25" w14:textId="77777777" w:rsidR="006829A8" w:rsidRDefault="006829A8" w:rsidP="00540B1A">
      <w:pPr>
        <w:overflowPunct w:val="0"/>
        <w:spacing w:line="500" w:lineRule="exact"/>
        <w:ind w:leftChars="150" w:left="1000" w:hangingChars="200" w:hanging="640"/>
        <w:jc w:val="both"/>
        <w:rPr>
          <w:rFonts w:ascii="標楷體" w:eastAsia="標楷體" w:hAnsi="標楷體"/>
          <w:snapToGrid w:val="0"/>
          <w:sz w:val="32"/>
          <w:szCs w:val="32"/>
        </w:rPr>
      </w:pPr>
      <w:r w:rsidRPr="00493E1F">
        <w:rPr>
          <w:rFonts w:ascii="標楷體" w:eastAsia="標楷體" w:hAnsi="標楷體" w:hint="eastAsia"/>
          <w:snapToGrid w:val="0"/>
          <w:sz w:val="32"/>
          <w:szCs w:val="32"/>
        </w:rPr>
        <w:t xml:space="preserve">  </w:t>
      </w:r>
      <w:r w:rsidRPr="00644702">
        <w:rPr>
          <w:rFonts w:ascii="標楷體" w:eastAsia="標楷體" w:hAnsi="標楷體" w:hint="eastAsia"/>
          <w:snapToGrid w:val="0"/>
          <w:sz w:val="32"/>
          <w:szCs w:val="32"/>
        </w:rPr>
        <w:t>(</w:t>
      </w:r>
      <w:r>
        <w:rPr>
          <w:rFonts w:ascii="標楷體" w:eastAsia="標楷體" w:hAnsi="標楷體" w:hint="eastAsia"/>
          <w:snapToGrid w:val="0"/>
          <w:sz w:val="32"/>
          <w:szCs w:val="32"/>
        </w:rPr>
        <w:t>九</w:t>
      </w:r>
      <w:r w:rsidRPr="00644702">
        <w:rPr>
          <w:rFonts w:ascii="標楷體" w:eastAsia="標楷體" w:hAnsi="標楷體" w:hint="eastAsia"/>
          <w:snapToGrid w:val="0"/>
          <w:sz w:val="32"/>
          <w:szCs w:val="32"/>
        </w:rPr>
        <w:t>)</w:t>
      </w:r>
      <w:r w:rsidRPr="00C5390A">
        <w:rPr>
          <w:rFonts w:ascii="標楷體" w:eastAsia="標楷體" w:hAnsi="標楷體" w:hint="eastAsia"/>
          <w:snapToGrid w:val="0"/>
          <w:sz w:val="32"/>
          <w:szCs w:val="32"/>
        </w:rPr>
        <w:t>行政法人國家運動科學中心</w:t>
      </w:r>
      <w:r w:rsidRPr="00493E1F">
        <w:rPr>
          <w:rFonts w:ascii="標楷體" w:eastAsia="標楷體" w:hAnsi="標楷體" w:hint="eastAsia"/>
          <w:snapToGrid w:val="0"/>
          <w:sz w:val="32"/>
          <w:szCs w:val="32"/>
        </w:rPr>
        <w:t>之業務推動，除提供專業選手外也應落實於全民運動，以期增加民眾相關運科知識，並增加我國規律運動之人數。</w:t>
      </w:r>
      <w:proofErr w:type="gramStart"/>
      <w:r w:rsidRPr="00493E1F">
        <w:rPr>
          <w:rFonts w:ascii="標楷體" w:eastAsia="標楷體" w:hAnsi="標楷體" w:hint="eastAsia"/>
          <w:snapToGrid w:val="0"/>
          <w:sz w:val="32"/>
          <w:szCs w:val="32"/>
        </w:rPr>
        <w:t>惟運科</w:t>
      </w:r>
      <w:proofErr w:type="gramEnd"/>
      <w:r w:rsidRPr="00493E1F">
        <w:rPr>
          <w:rFonts w:ascii="標楷體" w:eastAsia="標楷體" w:hAnsi="標楷體" w:hint="eastAsia"/>
          <w:snapToGrid w:val="0"/>
          <w:sz w:val="32"/>
          <w:szCs w:val="32"/>
        </w:rPr>
        <w:t>中心未有相關對於推廣運科知識至全民運動之</w:t>
      </w:r>
      <w:proofErr w:type="gramStart"/>
      <w:r w:rsidRPr="00493E1F">
        <w:rPr>
          <w:rFonts w:ascii="標楷體" w:eastAsia="標楷體" w:hAnsi="標楷體" w:hint="eastAsia"/>
          <w:snapToGrid w:val="0"/>
          <w:sz w:val="32"/>
          <w:szCs w:val="32"/>
        </w:rPr>
        <w:t>規</w:t>
      </w:r>
      <w:proofErr w:type="gramEnd"/>
      <w:r w:rsidRPr="00493E1F">
        <w:rPr>
          <w:rFonts w:ascii="標楷體" w:eastAsia="標楷體" w:hAnsi="標楷體" w:hint="eastAsia"/>
          <w:snapToGrid w:val="0"/>
          <w:sz w:val="32"/>
          <w:szCs w:val="32"/>
        </w:rPr>
        <w:t>畫，恐不利民眾學習。</w:t>
      </w:r>
      <w:proofErr w:type="gramStart"/>
      <w:r w:rsidRPr="00493E1F">
        <w:rPr>
          <w:rFonts w:ascii="標楷體" w:eastAsia="標楷體" w:hAnsi="標楷體" w:hint="eastAsia"/>
          <w:snapToGrid w:val="0"/>
          <w:sz w:val="32"/>
          <w:szCs w:val="32"/>
        </w:rPr>
        <w:t>爰</w:t>
      </w:r>
      <w:proofErr w:type="gramEnd"/>
      <w:r>
        <w:rPr>
          <w:rFonts w:ascii="標楷體" w:eastAsia="標楷體" w:hAnsi="標楷體" w:hint="eastAsia"/>
          <w:snapToGrid w:val="0"/>
          <w:sz w:val="32"/>
          <w:szCs w:val="32"/>
        </w:rPr>
        <w:t>請</w:t>
      </w:r>
      <w:r w:rsidRPr="00C5390A">
        <w:rPr>
          <w:rFonts w:ascii="標楷體" w:eastAsia="標楷體" w:hAnsi="標楷體" w:hint="eastAsia"/>
          <w:snapToGrid w:val="0"/>
          <w:sz w:val="32"/>
          <w:szCs w:val="32"/>
        </w:rPr>
        <w:t>行政法人國家運動科學中心</w:t>
      </w:r>
      <w:r>
        <w:rPr>
          <w:rFonts w:ascii="標楷體" w:eastAsia="標楷體" w:hAnsi="標楷體" w:hint="eastAsia"/>
          <w:snapToGrid w:val="0"/>
          <w:sz w:val="32"/>
          <w:szCs w:val="32"/>
        </w:rPr>
        <w:t>於</w:t>
      </w:r>
      <w:r w:rsidRPr="00493E1F">
        <w:rPr>
          <w:rFonts w:ascii="標楷體" w:eastAsia="標楷體" w:hAnsi="標楷體" w:hint="eastAsia"/>
          <w:snapToGrid w:val="0"/>
          <w:sz w:val="32"/>
          <w:szCs w:val="32"/>
        </w:rPr>
        <w:t>3個月內向立法院教育及文化委員會提出書面報告。</w:t>
      </w:r>
      <w:r>
        <w:rPr>
          <w:rFonts w:ascii="標楷體" w:eastAsia="標楷體" w:hAnsi="標楷體" w:hint="eastAsia"/>
          <w:snapToGrid w:val="0"/>
          <w:sz w:val="32"/>
          <w:szCs w:val="32"/>
        </w:rPr>
        <w:t>7</w:t>
      </w:r>
    </w:p>
    <w:p w14:paraId="3019C937" w14:textId="77777777" w:rsidR="006829A8" w:rsidRPr="00644702"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提案人：</w:t>
      </w:r>
      <w:r w:rsidRPr="00493E1F">
        <w:rPr>
          <w:rFonts w:ascii="標楷體" w:eastAsia="標楷體" w:hAnsi="標楷體" w:hint="eastAsia"/>
          <w:sz w:val="32"/>
          <w:szCs w:val="32"/>
        </w:rPr>
        <w:t>陳秀寳</w:t>
      </w:r>
    </w:p>
    <w:p w14:paraId="68491699" w14:textId="77777777" w:rsidR="006829A8" w:rsidRPr="00493E1F" w:rsidRDefault="006829A8" w:rsidP="00540B1A">
      <w:pPr>
        <w:overflowPunct w:val="0"/>
        <w:spacing w:line="500" w:lineRule="exact"/>
        <w:ind w:leftChars="1250" w:left="3000"/>
        <w:jc w:val="both"/>
        <w:rPr>
          <w:rFonts w:ascii="標楷體" w:eastAsia="標楷體" w:hAnsi="標楷體"/>
          <w:sz w:val="32"/>
          <w:szCs w:val="32"/>
        </w:rPr>
      </w:pPr>
      <w:r>
        <w:rPr>
          <w:rFonts w:ascii="標楷體" w:eastAsia="標楷體" w:hAnsi="標楷體" w:hint="eastAsia"/>
          <w:sz w:val="32"/>
          <w:szCs w:val="32"/>
        </w:rPr>
        <w:t>連署人：張雅琳</w:t>
      </w:r>
      <w:r w:rsidRPr="00644702">
        <w:rPr>
          <w:rFonts w:ascii="標楷體" w:eastAsia="標楷體" w:hAnsi="標楷體" w:hint="eastAsia"/>
          <w:sz w:val="32"/>
          <w:szCs w:val="32"/>
        </w:rPr>
        <w:t xml:space="preserve">　</w:t>
      </w:r>
      <w:r>
        <w:rPr>
          <w:rFonts w:ascii="標楷體" w:eastAsia="標楷體" w:hAnsi="標楷體" w:hint="eastAsia"/>
          <w:sz w:val="32"/>
          <w:szCs w:val="32"/>
        </w:rPr>
        <w:t>陳培瑜</w:t>
      </w:r>
    </w:p>
    <w:p w14:paraId="56F4E0B2" w14:textId="77777777" w:rsidR="006829A8" w:rsidRPr="00AF6999" w:rsidRDefault="006829A8" w:rsidP="00540B1A">
      <w:pPr>
        <w:snapToGrid w:val="0"/>
        <w:spacing w:beforeLines="50" w:before="180" w:line="50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伍</w:t>
      </w:r>
      <w:r w:rsidRPr="00204320">
        <w:rPr>
          <w:rFonts w:ascii="標楷體" w:eastAsia="標楷體" w:hAnsi="標楷體" w:hint="eastAsia"/>
          <w:bCs/>
          <w:sz w:val="32"/>
          <w:szCs w:val="32"/>
        </w:rPr>
        <w:t>、對於</w:t>
      </w:r>
      <w:r w:rsidRPr="00204320">
        <w:rPr>
          <w:rFonts w:ascii="標楷體" w:eastAsia="標楷體" w:hAnsi="標楷體"/>
          <w:bCs/>
          <w:sz w:val="32"/>
          <w:szCs w:val="32"/>
        </w:rPr>
        <w:t>委員質詢要求提供相關資料或</w:t>
      </w:r>
      <w:r w:rsidRPr="00204320">
        <w:rPr>
          <w:rFonts w:ascii="標楷體" w:eastAsia="標楷體" w:hAnsi="標楷體" w:hint="eastAsia"/>
          <w:bCs/>
          <w:sz w:val="32"/>
          <w:szCs w:val="32"/>
        </w:rPr>
        <w:t>未及</w:t>
      </w:r>
      <w:r w:rsidRPr="00204320">
        <w:rPr>
          <w:rFonts w:ascii="標楷體" w:eastAsia="標楷體" w:hAnsi="標楷體"/>
          <w:bCs/>
          <w:sz w:val="32"/>
          <w:szCs w:val="32"/>
        </w:rPr>
        <w:t>答</w:t>
      </w:r>
      <w:r w:rsidRPr="00204320">
        <w:rPr>
          <w:rFonts w:ascii="標楷體" w:eastAsia="標楷體" w:hAnsi="標楷體" w:hint="eastAsia"/>
          <w:bCs/>
          <w:sz w:val="32"/>
          <w:szCs w:val="32"/>
        </w:rPr>
        <w:t>復部分</w:t>
      </w:r>
      <w:r w:rsidRPr="00204320">
        <w:rPr>
          <w:rFonts w:ascii="標楷體" w:eastAsia="標楷體" w:hAnsi="標楷體"/>
          <w:bCs/>
          <w:sz w:val="32"/>
          <w:szCs w:val="32"/>
        </w:rPr>
        <w:t>，請相關機關</w:t>
      </w:r>
      <w:r w:rsidRPr="00204320">
        <w:rPr>
          <w:rFonts w:ascii="標楷體" w:eastAsia="標楷體" w:hAnsi="標楷體" w:hint="eastAsia"/>
          <w:bCs/>
          <w:sz w:val="32"/>
          <w:szCs w:val="32"/>
        </w:rPr>
        <w:t>儘速以書面答復</w:t>
      </w:r>
      <w:r w:rsidRPr="00204320">
        <w:rPr>
          <w:rFonts w:ascii="標楷體" w:eastAsia="標楷體" w:hAnsi="標楷體"/>
          <w:bCs/>
          <w:sz w:val="32"/>
          <w:szCs w:val="32"/>
        </w:rPr>
        <w:t>。</w:t>
      </w:r>
    </w:p>
    <w:p w14:paraId="0B5CE2D6" w14:textId="77777777" w:rsidR="006829A8" w:rsidRPr="003C122E" w:rsidRDefault="006829A8" w:rsidP="00540B1A">
      <w:pPr>
        <w:snapToGrid w:val="0"/>
        <w:spacing w:beforeLines="50" w:before="180" w:line="50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陸</w:t>
      </w:r>
      <w:r w:rsidRPr="003C122E">
        <w:rPr>
          <w:rFonts w:ascii="標楷體" w:eastAsia="標楷體" w:hAnsi="標楷體" w:hint="eastAsia"/>
          <w:bCs/>
          <w:sz w:val="32"/>
          <w:szCs w:val="32"/>
        </w:rPr>
        <w:t>、在不影響文意前提下，</w:t>
      </w:r>
      <w:r w:rsidRPr="00FD7E42">
        <w:rPr>
          <w:rFonts w:ascii="標楷體" w:eastAsia="標楷體" w:hAnsi="標楷體" w:hint="eastAsia"/>
          <w:bCs/>
          <w:sz w:val="32"/>
          <w:szCs w:val="32"/>
        </w:rPr>
        <w:t>授權議事人員依「</w:t>
      </w:r>
      <w:proofErr w:type="gramStart"/>
      <w:r w:rsidRPr="00FD7E42">
        <w:rPr>
          <w:rFonts w:ascii="標楷體" w:eastAsia="標楷體" w:hAnsi="標楷體" w:hint="eastAsia"/>
          <w:bCs/>
          <w:sz w:val="32"/>
          <w:szCs w:val="32"/>
        </w:rPr>
        <w:t>114</w:t>
      </w:r>
      <w:proofErr w:type="gramEnd"/>
      <w:r w:rsidRPr="00FD7E42">
        <w:rPr>
          <w:rFonts w:ascii="標楷體" w:eastAsia="標楷體" w:hAnsi="標楷體" w:hint="eastAsia"/>
          <w:bCs/>
          <w:sz w:val="32"/>
          <w:szCs w:val="32"/>
        </w:rPr>
        <w:t>年度中央政府總預算案審查報告與黨團協商之範例」整理</w:t>
      </w:r>
      <w:r w:rsidRPr="003C122E">
        <w:rPr>
          <w:rFonts w:ascii="標楷體" w:eastAsia="標楷體" w:hAnsi="標楷體" w:hint="eastAsia"/>
          <w:bCs/>
          <w:sz w:val="32"/>
          <w:szCs w:val="32"/>
        </w:rPr>
        <w:t>。</w:t>
      </w:r>
    </w:p>
    <w:p w14:paraId="0576DAE0" w14:textId="77777777" w:rsidR="006829A8" w:rsidRPr="003C122E" w:rsidRDefault="006829A8" w:rsidP="00540B1A">
      <w:pPr>
        <w:snapToGrid w:val="0"/>
        <w:spacing w:beforeLines="50" w:before="180" w:line="500" w:lineRule="exact"/>
        <w:ind w:left="640" w:hangingChars="200" w:hanging="640"/>
        <w:contextualSpacing/>
        <w:jc w:val="both"/>
        <w:rPr>
          <w:rFonts w:ascii="標楷體" w:eastAsia="標楷體" w:hAnsi="標楷體"/>
          <w:bCs/>
          <w:sz w:val="32"/>
          <w:szCs w:val="32"/>
        </w:rPr>
      </w:pPr>
      <w:proofErr w:type="gramStart"/>
      <w:r>
        <w:rPr>
          <w:rFonts w:ascii="標楷體" w:eastAsia="標楷體" w:hAnsi="標楷體" w:hint="eastAsia"/>
          <w:bCs/>
          <w:sz w:val="32"/>
          <w:szCs w:val="32"/>
        </w:rPr>
        <w:t>柒</w:t>
      </w:r>
      <w:proofErr w:type="gramEnd"/>
      <w:r w:rsidRPr="003C122E">
        <w:rPr>
          <w:rFonts w:ascii="標楷體" w:eastAsia="標楷體" w:hAnsi="標楷體" w:hint="eastAsia"/>
          <w:bCs/>
          <w:sz w:val="32"/>
          <w:szCs w:val="32"/>
        </w:rPr>
        <w:t>、</w:t>
      </w:r>
      <w:proofErr w:type="gramStart"/>
      <w:r w:rsidRPr="003C122E">
        <w:rPr>
          <w:rFonts w:ascii="標楷體" w:eastAsia="標楷體" w:hAnsi="標楷體" w:hint="eastAsia"/>
          <w:bCs/>
          <w:sz w:val="32"/>
          <w:szCs w:val="32"/>
        </w:rPr>
        <w:t>11</w:t>
      </w:r>
      <w:r>
        <w:rPr>
          <w:rFonts w:ascii="標楷體" w:eastAsia="標楷體" w:hAnsi="標楷體" w:hint="eastAsia"/>
          <w:bCs/>
          <w:sz w:val="32"/>
          <w:szCs w:val="32"/>
        </w:rPr>
        <w:t>4</w:t>
      </w:r>
      <w:proofErr w:type="gramEnd"/>
      <w:r w:rsidRPr="003C122E">
        <w:rPr>
          <w:rFonts w:ascii="標楷體" w:eastAsia="標楷體" w:hAnsi="標楷體" w:hint="eastAsia"/>
          <w:bCs/>
          <w:sz w:val="32"/>
          <w:szCs w:val="32"/>
        </w:rPr>
        <w:t>年度中央政府總預算案有關教育部及所屬單位預算案、教育部主管47所國立大學校院校務基金、國立臺灣大學附設醫院作業基金、國立成功大學附設醫院作業基金、國立陽明交通大</w:t>
      </w:r>
      <w:r w:rsidRPr="003C122E">
        <w:rPr>
          <w:rFonts w:ascii="標楷體" w:eastAsia="標楷體" w:hAnsi="標楷體" w:hint="eastAsia"/>
          <w:bCs/>
          <w:sz w:val="32"/>
          <w:szCs w:val="32"/>
        </w:rPr>
        <w:lastRenderedPageBreak/>
        <w:t>學附設醫院作業基金、教育部所屬機構作業基金、國立高級中等學校校務基金、學產基金、運動發展基金、私立高級中等以上學校退場基金預算案、行政法人國家運動訓練中心預算案</w:t>
      </w:r>
      <w:r>
        <w:rPr>
          <w:rFonts w:ascii="標楷體" w:eastAsia="標楷體" w:hAnsi="標楷體" w:hint="eastAsia"/>
          <w:bCs/>
          <w:sz w:val="32"/>
          <w:szCs w:val="32"/>
        </w:rPr>
        <w:t>及</w:t>
      </w:r>
      <w:r w:rsidRPr="003C122E">
        <w:rPr>
          <w:rFonts w:ascii="標楷體" w:eastAsia="標楷體" w:hAnsi="標楷體" w:hint="eastAsia"/>
          <w:bCs/>
          <w:sz w:val="32"/>
          <w:szCs w:val="32"/>
        </w:rPr>
        <w:t>行政法人國家運動科學中心預算案，全部審查完竣。</w:t>
      </w:r>
    </w:p>
    <w:p w14:paraId="3BB78084" w14:textId="77777777" w:rsidR="006829A8" w:rsidRPr="003C122E" w:rsidRDefault="006829A8" w:rsidP="00540B1A">
      <w:pPr>
        <w:snapToGrid w:val="0"/>
        <w:spacing w:beforeLines="50" w:before="180" w:line="500" w:lineRule="exact"/>
        <w:ind w:left="708" w:hangingChars="221" w:hanging="708"/>
        <w:contextualSpacing/>
        <w:jc w:val="both"/>
        <w:rPr>
          <w:rFonts w:ascii="標楷體" w:eastAsia="標楷體" w:hAnsi="標楷體"/>
          <w:b/>
          <w:sz w:val="32"/>
          <w:szCs w:val="32"/>
        </w:rPr>
      </w:pPr>
      <w:r w:rsidRPr="003C122E">
        <w:rPr>
          <w:rFonts w:ascii="標楷體" w:eastAsia="標楷體" w:hAnsi="標楷體" w:hint="eastAsia"/>
          <w:b/>
          <w:sz w:val="32"/>
          <w:szCs w:val="32"/>
        </w:rPr>
        <w:t>通過臨時提案</w:t>
      </w:r>
      <w:r>
        <w:rPr>
          <w:rFonts w:ascii="標楷體" w:eastAsia="標楷體" w:hAnsi="標楷體" w:hint="eastAsia"/>
          <w:b/>
          <w:sz w:val="32"/>
          <w:szCs w:val="32"/>
        </w:rPr>
        <w:t>2</w:t>
      </w:r>
      <w:r w:rsidRPr="003C122E">
        <w:rPr>
          <w:rFonts w:ascii="標楷體" w:eastAsia="標楷體" w:hAnsi="標楷體" w:hint="eastAsia"/>
          <w:b/>
          <w:sz w:val="32"/>
          <w:szCs w:val="32"/>
        </w:rPr>
        <w:t>項：</w:t>
      </w:r>
    </w:p>
    <w:p w14:paraId="09CA2A30" w14:textId="77777777" w:rsidR="006829A8" w:rsidRPr="003C122E" w:rsidRDefault="006829A8" w:rsidP="00540B1A">
      <w:pPr>
        <w:snapToGrid w:val="0"/>
        <w:spacing w:beforeLines="50" w:before="180" w:line="48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一、</w:t>
      </w:r>
      <w:proofErr w:type="gramStart"/>
      <w:r>
        <w:rPr>
          <w:rFonts w:ascii="標楷體" w:eastAsia="標楷體" w:hAnsi="標楷體" w:hint="eastAsia"/>
          <w:bCs/>
          <w:sz w:val="32"/>
          <w:szCs w:val="32"/>
        </w:rPr>
        <w:t>鑑</w:t>
      </w:r>
      <w:proofErr w:type="gramEnd"/>
      <w:r w:rsidRPr="006E502A">
        <w:rPr>
          <w:rFonts w:ascii="標楷體" w:eastAsia="標楷體" w:hAnsi="標楷體" w:hint="eastAsia"/>
          <w:bCs/>
          <w:sz w:val="32"/>
          <w:szCs w:val="32"/>
        </w:rPr>
        <w:t>於國小足球世界盃為</w:t>
      </w:r>
      <w:r>
        <w:rPr>
          <w:rFonts w:ascii="標楷體" w:eastAsia="標楷體" w:hAnsi="標楷體" w:hint="eastAsia"/>
          <w:bCs/>
          <w:sz w:val="32"/>
          <w:szCs w:val="32"/>
        </w:rPr>
        <w:t>教育部</w:t>
      </w:r>
      <w:r w:rsidRPr="006E502A">
        <w:rPr>
          <w:rFonts w:ascii="標楷體" w:eastAsia="標楷體" w:hAnsi="標楷體" w:hint="eastAsia"/>
          <w:bCs/>
          <w:sz w:val="32"/>
          <w:szCs w:val="32"/>
        </w:rPr>
        <w:t>體育署主辦之基層賽事，迄今已辦理</w:t>
      </w:r>
      <w:r>
        <w:rPr>
          <w:rFonts w:ascii="標楷體" w:eastAsia="標楷體" w:hAnsi="標楷體" w:hint="eastAsia"/>
          <w:bCs/>
          <w:sz w:val="32"/>
          <w:szCs w:val="32"/>
        </w:rPr>
        <w:t>3</w:t>
      </w:r>
      <w:r w:rsidRPr="006E502A">
        <w:rPr>
          <w:rFonts w:ascii="標楷體" w:eastAsia="標楷體" w:hAnsi="標楷體" w:hint="eastAsia"/>
          <w:bCs/>
          <w:sz w:val="32"/>
          <w:szCs w:val="32"/>
        </w:rPr>
        <w:t>年，深獲國內基層兒少期待與認同。然經查往年該</w:t>
      </w:r>
      <w:proofErr w:type="gramStart"/>
      <w:r w:rsidRPr="006E502A">
        <w:rPr>
          <w:rFonts w:ascii="標楷體" w:eastAsia="標楷體" w:hAnsi="標楷體" w:hint="eastAsia"/>
          <w:bCs/>
          <w:sz w:val="32"/>
          <w:szCs w:val="32"/>
        </w:rPr>
        <w:t>賽事均於</w:t>
      </w:r>
      <w:r>
        <w:rPr>
          <w:rFonts w:ascii="標楷體" w:eastAsia="標楷體" w:hAnsi="標楷體" w:hint="eastAsia"/>
          <w:bCs/>
          <w:sz w:val="32"/>
          <w:szCs w:val="32"/>
        </w:rPr>
        <w:t>10</w:t>
      </w:r>
      <w:r w:rsidRPr="006E502A">
        <w:rPr>
          <w:rFonts w:ascii="標楷體" w:eastAsia="標楷體" w:hAnsi="標楷體" w:hint="eastAsia"/>
          <w:bCs/>
          <w:sz w:val="32"/>
          <w:szCs w:val="32"/>
        </w:rPr>
        <w:t>月份</w:t>
      </w:r>
      <w:proofErr w:type="gramEnd"/>
      <w:r w:rsidRPr="006E502A">
        <w:rPr>
          <w:rFonts w:ascii="標楷體" w:eastAsia="標楷體" w:hAnsi="標楷體" w:hint="eastAsia"/>
          <w:bCs/>
          <w:sz w:val="32"/>
          <w:szCs w:val="32"/>
        </w:rPr>
        <w:t>即啟動招標作業，但</w:t>
      </w:r>
      <w:r>
        <w:rPr>
          <w:rFonts w:ascii="標楷體" w:eastAsia="標楷體" w:hAnsi="標楷體" w:hint="eastAsia"/>
          <w:bCs/>
          <w:sz w:val="32"/>
          <w:szCs w:val="32"/>
        </w:rPr>
        <w:t>113</w:t>
      </w:r>
      <w:r w:rsidRPr="006E502A">
        <w:rPr>
          <w:rFonts w:ascii="標楷體" w:eastAsia="標楷體" w:hAnsi="標楷體" w:hint="eastAsia"/>
          <w:bCs/>
          <w:sz w:val="32"/>
          <w:szCs w:val="32"/>
        </w:rPr>
        <w:t>年卻遲至</w:t>
      </w:r>
      <w:r>
        <w:rPr>
          <w:rFonts w:ascii="標楷體" w:eastAsia="標楷體" w:hAnsi="標楷體" w:hint="eastAsia"/>
          <w:bCs/>
          <w:sz w:val="32"/>
          <w:szCs w:val="32"/>
        </w:rPr>
        <w:t>12</w:t>
      </w:r>
      <w:r w:rsidRPr="006E502A">
        <w:rPr>
          <w:rFonts w:ascii="標楷體" w:eastAsia="標楷體" w:hAnsi="標楷體" w:hint="eastAsia"/>
          <w:bCs/>
          <w:sz w:val="32"/>
          <w:szCs w:val="32"/>
        </w:rPr>
        <w:t>月依然毫無消息，甚至有過往承辦單位人士要求基層質疑立法院應回應相關問題狀況。「大人的錯誤總是由孩子承擔」，是台灣體育界長期的陋習，若體育署因承辦單位疑似涉及不法，進而決定相關賽事停辦，則無異是以大人的錯誤懲罰兒少的運動參與機會，更坐實民間長期對於</w:t>
      </w:r>
      <w:proofErr w:type="gramStart"/>
      <w:r w:rsidRPr="006E502A">
        <w:rPr>
          <w:rFonts w:ascii="標楷體" w:eastAsia="標楷體" w:hAnsi="標楷體" w:hint="eastAsia"/>
          <w:bCs/>
          <w:sz w:val="32"/>
          <w:szCs w:val="32"/>
        </w:rPr>
        <w:t>體育署獨厚</w:t>
      </w:r>
      <w:proofErr w:type="gramEnd"/>
      <w:r w:rsidRPr="006E502A">
        <w:rPr>
          <w:rFonts w:ascii="標楷體" w:eastAsia="標楷體" w:hAnsi="標楷體" w:hint="eastAsia"/>
          <w:bCs/>
          <w:sz w:val="32"/>
          <w:szCs w:val="32"/>
        </w:rPr>
        <w:t>特定單位辦理委辦賽事之質疑。</w:t>
      </w:r>
      <w:proofErr w:type="gramStart"/>
      <w:r w:rsidRPr="006E502A">
        <w:rPr>
          <w:rFonts w:ascii="標楷體" w:eastAsia="標楷體" w:hAnsi="標楷體" w:hint="eastAsia"/>
          <w:bCs/>
          <w:sz w:val="32"/>
          <w:szCs w:val="32"/>
        </w:rPr>
        <w:t>爰</w:t>
      </w:r>
      <w:proofErr w:type="gramEnd"/>
      <w:r w:rsidRPr="006E502A">
        <w:rPr>
          <w:rFonts w:ascii="標楷體" w:eastAsia="標楷體" w:hAnsi="標楷體" w:hint="eastAsia"/>
          <w:bCs/>
          <w:sz w:val="32"/>
          <w:szCs w:val="32"/>
        </w:rPr>
        <w:t>此，要求教育部應於113學年度繼續辦理前述賽事，並就相關賽事辦理延宕問題公開提出說明，並就賽事規劃進度於</w:t>
      </w:r>
      <w:r>
        <w:rPr>
          <w:rFonts w:ascii="標楷體" w:eastAsia="標楷體" w:hAnsi="標楷體" w:hint="eastAsia"/>
          <w:bCs/>
          <w:sz w:val="32"/>
          <w:szCs w:val="32"/>
        </w:rPr>
        <w:t>3</w:t>
      </w:r>
      <w:r w:rsidRPr="006E502A">
        <w:rPr>
          <w:rFonts w:ascii="標楷體" w:eastAsia="標楷體" w:hAnsi="標楷體" w:hint="eastAsia"/>
          <w:bCs/>
          <w:sz w:val="32"/>
          <w:szCs w:val="32"/>
        </w:rPr>
        <w:t>個月內向立法院教育</w:t>
      </w:r>
      <w:r>
        <w:rPr>
          <w:rFonts w:ascii="標楷體" w:eastAsia="標楷體" w:hAnsi="標楷體" w:hint="eastAsia"/>
          <w:bCs/>
          <w:sz w:val="32"/>
          <w:szCs w:val="32"/>
        </w:rPr>
        <w:t>及</w:t>
      </w:r>
      <w:r w:rsidRPr="006E502A">
        <w:rPr>
          <w:rFonts w:ascii="標楷體" w:eastAsia="標楷體" w:hAnsi="標楷體" w:hint="eastAsia"/>
          <w:bCs/>
          <w:sz w:val="32"/>
          <w:szCs w:val="32"/>
        </w:rPr>
        <w:t>文化委員會提出書面報告。</w:t>
      </w:r>
    </w:p>
    <w:p w14:paraId="2BC12BEF" w14:textId="77777777" w:rsidR="006829A8" w:rsidRPr="003C122E" w:rsidRDefault="006829A8" w:rsidP="00540B1A">
      <w:pPr>
        <w:snapToGrid w:val="0"/>
        <w:spacing w:line="510" w:lineRule="atLeast"/>
        <w:ind w:leftChars="1250" w:left="3000"/>
        <w:rPr>
          <w:rFonts w:ascii="標楷體" w:eastAsia="標楷體" w:hAnsi="標楷體"/>
          <w:bCs/>
          <w:sz w:val="32"/>
          <w:szCs w:val="32"/>
        </w:rPr>
      </w:pPr>
      <w:r w:rsidRPr="003C122E">
        <w:rPr>
          <w:rFonts w:ascii="標楷體" w:eastAsia="標楷體" w:hAnsi="標楷體" w:hint="eastAsia"/>
          <w:bCs/>
          <w:sz w:val="32"/>
          <w:szCs w:val="32"/>
        </w:rPr>
        <w:t>提案人：</w:t>
      </w:r>
      <w:r>
        <w:rPr>
          <w:rFonts w:ascii="標楷體" w:eastAsia="標楷體" w:hAnsi="標楷體" w:hint="eastAsia"/>
          <w:bCs/>
          <w:sz w:val="32"/>
          <w:szCs w:val="32"/>
        </w:rPr>
        <w:t>陳培瑜</w:t>
      </w:r>
    </w:p>
    <w:p w14:paraId="2CBF4804" w14:textId="77777777" w:rsidR="006829A8" w:rsidRDefault="006829A8" w:rsidP="00540B1A">
      <w:pPr>
        <w:snapToGrid w:val="0"/>
        <w:spacing w:line="510" w:lineRule="atLeast"/>
        <w:ind w:leftChars="1250" w:left="3000"/>
        <w:rPr>
          <w:rFonts w:ascii="標楷體" w:eastAsia="標楷體" w:hAnsi="標楷體"/>
          <w:bCs/>
          <w:sz w:val="32"/>
          <w:szCs w:val="32"/>
        </w:rPr>
      </w:pPr>
      <w:r w:rsidRPr="003C122E">
        <w:rPr>
          <w:rFonts w:ascii="標楷體" w:eastAsia="標楷體" w:hAnsi="標楷體" w:hint="eastAsia"/>
          <w:bCs/>
          <w:sz w:val="32"/>
          <w:szCs w:val="32"/>
        </w:rPr>
        <w:t>連署人：</w:t>
      </w:r>
      <w:r>
        <w:rPr>
          <w:rFonts w:ascii="標楷體" w:eastAsia="標楷體" w:hAnsi="標楷體" w:hint="eastAsia"/>
          <w:bCs/>
          <w:sz w:val="32"/>
          <w:szCs w:val="32"/>
        </w:rPr>
        <w:t>郭昱晴</w:t>
      </w:r>
      <w:r w:rsidRPr="003C122E">
        <w:rPr>
          <w:rFonts w:ascii="標楷體" w:eastAsia="標楷體" w:hAnsi="標楷體" w:hint="eastAsia"/>
          <w:bCs/>
          <w:sz w:val="32"/>
          <w:szCs w:val="32"/>
        </w:rPr>
        <w:t xml:space="preserve">  </w:t>
      </w:r>
      <w:r>
        <w:rPr>
          <w:rFonts w:ascii="標楷體" w:eastAsia="標楷體" w:hAnsi="標楷體" w:hint="eastAsia"/>
          <w:bCs/>
          <w:sz w:val="32"/>
          <w:szCs w:val="32"/>
        </w:rPr>
        <w:t xml:space="preserve">吳沛憶　</w:t>
      </w:r>
      <w:proofErr w:type="gramStart"/>
      <w:r>
        <w:rPr>
          <w:rFonts w:ascii="標楷體" w:eastAsia="標楷體" w:hAnsi="標楷體" w:hint="eastAsia"/>
          <w:bCs/>
          <w:sz w:val="32"/>
          <w:szCs w:val="32"/>
        </w:rPr>
        <w:t>范</w:t>
      </w:r>
      <w:proofErr w:type="gramEnd"/>
      <w:r>
        <w:rPr>
          <w:rFonts w:ascii="標楷體" w:eastAsia="標楷體" w:hAnsi="標楷體" w:hint="eastAsia"/>
          <w:bCs/>
          <w:sz w:val="32"/>
          <w:szCs w:val="32"/>
        </w:rPr>
        <w:t xml:space="preserve">　雲</w:t>
      </w:r>
    </w:p>
    <w:p w14:paraId="413A9346" w14:textId="77777777" w:rsidR="006829A8" w:rsidRDefault="006829A8" w:rsidP="00540B1A">
      <w:pPr>
        <w:snapToGrid w:val="0"/>
        <w:spacing w:beforeLines="50" w:before="180" w:line="480" w:lineRule="exact"/>
        <w:ind w:left="640" w:hangingChars="200" w:hanging="640"/>
        <w:contextualSpacing/>
        <w:jc w:val="both"/>
        <w:rPr>
          <w:rFonts w:ascii="標楷體" w:eastAsia="標楷體" w:hAnsi="標楷體"/>
          <w:bCs/>
          <w:sz w:val="32"/>
          <w:szCs w:val="32"/>
        </w:rPr>
      </w:pPr>
      <w:r>
        <w:rPr>
          <w:rFonts w:ascii="標楷體" w:eastAsia="標楷體" w:hAnsi="標楷體" w:hint="eastAsia"/>
          <w:bCs/>
          <w:sz w:val="32"/>
          <w:szCs w:val="32"/>
        </w:rPr>
        <w:t>二、</w:t>
      </w:r>
      <w:proofErr w:type="gramStart"/>
      <w:r>
        <w:rPr>
          <w:rFonts w:ascii="標楷體" w:eastAsia="標楷體" w:hAnsi="標楷體" w:hint="eastAsia"/>
          <w:bCs/>
          <w:sz w:val="32"/>
          <w:szCs w:val="32"/>
        </w:rPr>
        <w:t>鑑</w:t>
      </w:r>
      <w:proofErr w:type="gramEnd"/>
      <w:r w:rsidRPr="006E502A">
        <w:rPr>
          <w:rFonts w:ascii="標楷體" w:eastAsia="標楷體" w:hAnsi="標楷體" w:hint="eastAsia"/>
          <w:bCs/>
          <w:sz w:val="32"/>
          <w:szCs w:val="32"/>
        </w:rPr>
        <w:t>於日前遭揭露之</w:t>
      </w:r>
      <w:proofErr w:type="gramStart"/>
      <w:r w:rsidRPr="006E502A">
        <w:rPr>
          <w:rFonts w:ascii="標楷體" w:eastAsia="標楷體" w:hAnsi="標楷體" w:hint="eastAsia"/>
          <w:bCs/>
          <w:sz w:val="32"/>
          <w:szCs w:val="32"/>
        </w:rPr>
        <w:t>臺</w:t>
      </w:r>
      <w:proofErr w:type="gramEnd"/>
      <w:r w:rsidRPr="006E502A">
        <w:rPr>
          <w:rFonts w:ascii="標楷體" w:eastAsia="標楷體" w:hAnsi="標楷體" w:hint="eastAsia"/>
          <w:bCs/>
          <w:sz w:val="32"/>
          <w:szCs w:val="32"/>
        </w:rPr>
        <w:t>中市棒球體育班疑似發生</w:t>
      </w:r>
      <w:proofErr w:type="gramStart"/>
      <w:r w:rsidRPr="006E502A">
        <w:rPr>
          <w:rFonts w:ascii="標楷體" w:eastAsia="標楷體" w:hAnsi="標楷體" w:hint="eastAsia"/>
          <w:bCs/>
          <w:sz w:val="32"/>
          <w:szCs w:val="32"/>
        </w:rPr>
        <w:t>大規模性侵事件</w:t>
      </w:r>
      <w:proofErr w:type="gramEnd"/>
      <w:r w:rsidRPr="006E502A">
        <w:rPr>
          <w:rFonts w:ascii="標楷體" w:eastAsia="標楷體" w:hAnsi="標楷體" w:hint="eastAsia"/>
          <w:bCs/>
          <w:sz w:val="32"/>
          <w:szCs w:val="32"/>
        </w:rPr>
        <w:t>，查該涉案教練雖於早年即有相關性平事件紀錄，但因校方</w:t>
      </w:r>
      <w:proofErr w:type="gramStart"/>
      <w:r w:rsidRPr="006E502A">
        <w:rPr>
          <w:rFonts w:ascii="標楷體" w:eastAsia="標楷體" w:hAnsi="標楷體" w:hint="eastAsia"/>
          <w:bCs/>
          <w:sz w:val="32"/>
          <w:szCs w:val="32"/>
        </w:rPr>
        <w:t>怠</w:t>
      </w:r>
      <w:proofErr w:type="gramEnd"/>
      <w:r w:rsidRPr="006E502A">
        <w:rPr>
          <w:rFonts w:ascii="標楷體" w:eastAsia="標楷體" w:hAnsi="標楷體" w:hint="eastAsia"/>
          <w:bCs/>
          <w:sz w:val="32"/>
          <w:szCs w:val="32"/>
        </w:rPr>
        <w:t>於進行人員身分查照，使相關不適任人員系統之勾</w:t>
      </w:r>
      <w:proofErr w:type="gramStart"/>
      <w:r w:rsidRPr="006E502A">
        <w:rPr>
          <w:rFonts w:ascii="標楷體" w:eastAsia="標楷體" w:hAnsi="標楷體" w:hint="eastAsia"/>
          <w:bCs/>
          <w:sz w:val="32"/>
          <w:szCs w:val="32"/>
        </w:rPr>
        <w:t>稽</w:t>
      </w:r>
      <w:proofErr w:type="gramEnd"/>
      <w:r w:rsidRPr="006E502A">
        <w:rPr>
          <w:rFonts w:ascii="標楷體" w:eastAsia="標楷體" w:hAnsi="標楷體" w:hint="eastAsia"/>
          <w:bCs/>
          <w:sz w:val="32"/>
          <w:szCs w:val="32"/>
        </w:rPr>
        <w:t>防護制度形同虛設，又參照近年多有體育教練假「志工」、「客座指導」之名規避查察，或是家長會系統</w:t>
      </w:r>
      <w:r w:rsidRPr="00C64AEC">
        <w:rPr>
          <w:rFonts w:ascii="標楷體" w:eastAsia="標楷體" w:hAnsi="標楷體" w:hint="eastAsia"/>
          <w:sz w:val="32"/>
          <w:szCs w:val="32"/>
        </w:rPr>
        <w:t>包庇</w:t>
      </w:r>
      <w:r w:rsidRPr="006E502A">
        <w:rPr>
          <w:rFonts w:ascii="標楷體" w:eastAsia="標楷體" w:hAnsi="標楷體" w:hint="eastAsia"/>
          <w:bCs/>
          <w:sz w:val="32"/>
          <w:szCs w:val="32"/>
        </w:rPr>
        <w:t>相關不適任人員要求校方不得查察等問題，顯見目前不適任人員勾</w:t>
      </w:r>
      <w:proofErr w:type="gramStart"/>
      <w:r w:rsidRPr="006E502A">
        <w:rPr>
          <w:rFonts w:ascii="標楷體" w:eastAsia="標楷體" w:hAnsi="標楷體" w:hint="eastAsia"/>
          <w:bCs/>
          <w:sz w:val="32"/>
          <w:szCs w:val="32"/>
        </w:rPr>
        <w:t>稽</w:t>
      </w:r>
      <w:proofErr w:type="gramEnd"/>
      <w:r w:rsidRPr="006E502A">
        <w:rPr>
          <w:rFonts w:ascii="標楷體" w:eastAsia="標楷體" w:hAnsi="標楷體" w:hint="eastAsia"/>
          <w:bCs/>
          <w:sz w:val="32"/>
          <w:szCs w:val="32"/>
        </w:rPr>
        <w:t>制度在執行上有明顯漏洞。綜上，</w:t>
      </w:r>
      <w:proofErr w:type="gramStart"/>
      <w:r w:rsidRPr="006E502A">
        <w:rPr>
          <w:rFonts w:ascii="標楷體" w:eastAsia="標楷體" w:hAnsi="標楷體" w:hint="eastAsia"/>
          <w:bCs/>
          <w:sz w:val="32"/>
          <w:szCs w:val="32"/>
        </w:rPr>
        <w:t>爰</w:t>
      </w:r>
      <w:proofErr w:type="gramEnd"/>
      <w:r w:rsidRPr="006E502A">
        <w:rPr>
          <w:rFonts w:ascii="標楷體" w:eastAsia="標楷體" w:hAnsi="標楷體" w:hint="eastAsia"/>
          <w:bCs/>
          <w:sz w:val="32"/>
          <w:szCs w:val="32"/>
        </w:rPr>
        <w:t>請教育部於</w:t>
      </w:r>
      <w:r>
        <w:rPr>
          <w:rFonts w:ascii="標楷體" w:eastAsia="標楷體" w:hAnsi="標楷體" w:hint="eastAsia"/>
          <w:bCs/>
          <w:sz w:val="32"/>
          <w:szCs w:val="32"/>
        </w:rPr>
        <w:t>3</w:t>
      </w:r>
      <w:r w:rsidRPr="006E502A">
        <w:rPr>
          <w:rFonts w:ascii="標楷體" w:eastAsia="標楷體" w:hAnsi="標楷體" w:hint="eastAsia"/>
          <w:bCs/>
          <w:sz w:val="32"/>
          <w:szCs w:val="32"/>
        </w:rPr>
        <w:t>個月內要求高級中學以下各級學校就所有教育人員、雇員、社團指導講師、運動團隊教練(包含志工)全面進行不適任人員之查察與回報，由</w:t>
      </w:r>
      <w:r>
        <w:rPr>
          <w:rFonts w:ascii="標楷體" w:eastAsia="標楷體" w:hAnsi="標楷體" w:hint="eastAsia"/>
          <w:bCs/>
          <w:sz w:val="32"/>
          <w:szCs w:val="32"/>
        </w:rPr>
        <w:t>主管機關</w:t>
      </w:r>
      <w:r w:rsidRPr="006E502A">
        <w:rPr>
          <w:rFonts w:ascii="標楷體" w:eastAsia="標楷體" w:hAnsi="標楷體" w:hint="eastAsia"/>
          <w:bCs/>
          <w:sz w:val="32"/>
          <w:szCs w:val="32"/>
        </w:rPr>
        <w:t>進行整理建檔</w:t>
      </w:r>
      <w:r>
        <w:rPr>
          <w:rFonts w:ascii="標楷體" w:eastAsia="標楷體" w:hAnsi="標楷體" w:hint="eastAsia"/>
          <w:bCs/>
          <w:sz w:val="32"/>
          <w:szCs w:val="32"/>
        </w:rPr>
        <w:t>並回報教育部</w:t>
      </w:r>
      <w:r w:rsidRPr="006E502A">
        <w:rPr>
          <w:rFonts w:ascii="標楷體" w:eastAsia="標楷體" w:hAnsi="標楷體" w:hint="eastAsia"/>
          <w:bCs/>
          <w:sz w:val="32"/>
          <w:szCs w:val="32"/>
        </w:rPr>
        <w:t>，並於</w:t>
      </w:r>
      <w:r>
        <w:rPr>
          <w:rFonts w:ascii="標楷體" w:eastAsia="標楷體" w:hAnsi="標楷體" w:hint="eastAsia"/>
          <w:bCs/>
          <w:sz w:val="32"/>
          <w:szCs w:val="32"/>
        </w:rPr>
        <w:t>6</w:t>
      </w:r>
      <w:r w:rsidRPr="006E502A">
        <w:rPr>
          <w:rFonts w:ascii="標楷體" w:eastAsia="標楷體" w:hAnsi="標楷體" w:hint="eastAsia"/>
          <w:bCs/>
          <w:sz w:val="32"/>
          <w:szCs w:val="32"/>
        </w:rPr>
        <w:t>個月內就相關機制改善，包含人員登錄、系統自動清查與建立具體罰則等方向，向立法院教育</w:t>
      </w:r>
      <w:r>
        <w:rPr>
          <w:rFonts w:ascii="標楷體" w:eastAsia="標楷體" w:hAnsi="標楷體" w:hint="eastAsia"/>
          <w:bCs/>
          <w:sz w:val="32"/>
          <w:szCs w:val="32"/>
        </w:rPr>
        <w:lastRenderedPageBreak/>
        <w:t>及</w:t>
      </w:r>
      <w:r w:rsidRPr="006E502A">
        <w:rPr>
          <w:rFonts w:ascii="標楷體" w:eastAsia="標楷體" w:hAnsi="標楷體" w:hint="eastAsia"/>
          <w:bCs/>
          <w:sz w:val="32"/>
          <w:szCs w:val="32"/>
        </w:rPr>
        <w:t>文化委員會提出書面報告。</w:t>
      </w:r>
    </w:p>
    <w:p w14:paraId="7F30CBC1" w14:textId="77777777" w:rsidR="006829A8" w:rsidRPr="003C122E" w:rsidRDefault="006829A8" w:rsidP="00540B1A">
      <w:pPr>
        <w:snapToGrid w:val="0"/>
        <w:spacing w:line="510" w:lineRule="atLeast"/>
        <w:ind w:leftChars="1250" w:left="3000"/>
        <w:rPr>
          <w:rFonts w:ascii="標楷體" w:eastAsia="標楷體" w:hAnsi="標楷體"/>
          <w:bCs/>
          <w:sz w:val="32"/>
          <w:szCs w:val="32"/>
        </w:rPr>
      </w:pPr>
      <w:r w:rsidRPr="003C122E">
        <w:rPr>
          <w:rFonts w:ascii="標楷體" w:eastAsia="標楷體" w:hAnsi="標楷體" w:hint="eastAsia"/>
          <w:bCs/>
          <w:sz w:val="32"/>
          <w:szCs w:val="32"/>
        </w:rPr>
        <w:t>提案人：</w:t>
      </w:r>
      <w:r>
        <w:rPr>
          <w:rFonts w:ascii="標楷體" w:eastAsia="標楷體" w:hAnsi="標楷體" w:hint="eastAsia"/>
          <w:bCs/>
          <w:sz w:val="32"/>
          <w:szCs w:val="32"/>
        </w:rPr>
        <w:t>陳培瑜　郭昱晴</w:t>
      </w:r>
    </w:p>
    <w:p w14:paraId="0E059777" w14:textId="77777777" w:rsidR="006829A8" w:rsidRPr="00C64AEC" w:rsidRDefault="006829A8" w:rsidP="00540B1A">
      <w:pPr>
        <w:snapToGrid w:val="0"/>
        <w:spacing w:line="510" w:lineRule="atLeast"/>
        <w:ind w:leftChars="1250" w:left="3000"/>
        <w:rPr>
          <w:rFonts w:ascii="標楷體" w:eastAsia="標楷體" w:hAnsi="標楷體"/>
          <w:bCs/>
          <w:sz w:val="32"/>
          <w:szCs w:val="32"/>
        </w:rPr>
      </w:pPr>
      <w:r w:rsidRPr="003C122E">
        <w:rPr>
          <w:rFonts w:ascii="標楷體" w:eastAsia="標楷體" w:hAnsi="標楷體" w:hint="eastAsia"/>
          <w:bCs/>
          <w:sz w:val="32"/>
          <w:szCs w:val="32"/>
        </w:rPr>
        <w:t>連署人：</w:t>
      </w:r>
      <w:r>
        <w:rPr>
          <w:rFonts w:ascii="標楷體" w:eastAsia="標楷體" w:hAnsi="標楷體" w:hint="eastAsia"/>
          <w:bCs/>
          <w:sz w:val="32"/>
          <w:szCs w:val="32"/>
        </w:rPr>
        <w:t xml:space="preserve">吳沛憶　</w:t>
      </w:r>
      <w:proofErr w:type="gramStart"/>
      <w:r>
        <w:rPr>
          <w:rFonts w:ascii="標楷體" w:eastAsia="標楷體" w:hAnsi="標楷體" w:hint="eastAsia"/>
          <w:bCs/>
          <w:sz w:val="32"/>
          <w:szCs w:val="32"/>
        </w:rPr>
        <w:t>范</w:t>
      </w:r>
      <w:proofErr w:type="gramEnd"/>
      <w:r>
        <w:rPr>
          <w:rFonts w:ascii="標楷體" w:eastAsia="標楷體" w:hAnsi="標楷體" w:hint="eastAsia"/>
          <w:bCs/>
          <w:sz w:val="32"/>
          <w:szCs w:val="32"/>
        </w:rPr>
        <w:t xml:space="preserve">　雲</w:t>
      </w:r>
    </w:p>
    <w:bookmarkEnd w:id="178"/>
    <w:bookmarkEnd w:id="179"/>
    <w:p w14:paraId="07905686" w14:textId="77777777" w:rsidR="006829A8" w:rsidRPr="003C122E" w:rsidRDefault="006829A8" w:rsidP="00540B1A">
      <w:pPr>
        <w:snapToGrid w:val="0"/>
        <w:spacing w:line="460" w:lineRule="exact"/>
        <w:ind w:rightChars="9" w:right="22"/>
        <w:jc w:val="both"/>
        <w:rPr>
          <w:rFonts w:ascii="標楷體" w:eastAsia="標楷體" w:hAnsi="標楷體"/>
          <w:b/>
          <w:bCs/>
          <w:sz w:val="32"/>
          <w:szCs w:val="32"/>
        </w:rPr>
      </w:pPr>
      <w:r w:rsidRPr="003C122E">
        <w:rPr>
          <w:rFonts w:ascii="標楷體" w:eastAsia="標楷體" w:hAnsi="標楷體" w:hint="eastAsia"/>
          <w:b/>
          <w:bCs/>
          <w:sz w:val="32"/>
          <w:szCs w:val="32"/>
        </w:rPr>
        <w:t>散會</w:t>
      </w:r>
    </w:p>
    <w:p w14:paraId="4753FF30" w14:textId="77777777" w:rsidR="00B40627" w:rsidRDefault="00B40627">
      <w:pPr>
        <w:widowControl/>
        <w:rPr>
          <w:color w:val="000000" w:themeColor="text1"/>
        </w:rPr>
        <w:sectPr w:rsidR="00B40627" w:rsidSect="00C01581">
          <w:pgSz w:w="11906" w:h="16838"/>
          <w:pgMar w:top="1134" w:right="1134" w:bottom="1134" w:left="1304" w:header="851" w:footer="992" w:gutter="0"/>
          <w:cols w:space="425"/>
          <w:docGrid w:type="lines" w:linePitch="360"/>
        </w:sectPr>
      </w:pPr>
    </w:p>
    <w:p w14:paraId="7C71AA3A" w14:textId="77777777" w:rsidR="00B40627" w:rsidRPr="00562671" w:rsidRDefault="00B40627" w:rsidP="00B40627">
      <w:pPr>
        <w:pStyle w:val="01-45"/>
        <w:rPr>
          <w:position w:val="2"/>
        </w:rPr>
      </w:pPr>
      <w:bookmarkStart w:id="180" w:name="_Toc189551860"/>
      <w:r w:rsidRPr="00562671">
        <w:rPr>
          <w:rFonts w:hint="eastAsia"/>
        </w:rPr>
        <w:lastRenderedPageBreak/>
        <w:t>立法院第11屆第2會期教育及文化委員會第</w:t>
      </w:r>
      <w:r w:rsidRPr="00562671">
        <w:t>15</w:t>
      </w:r>
      <w:r w:rsidRPr="00562671">
        <w:rPr>
          <w:rFonts w:hint="eastAsia"/>
        </w:rPr>
        <w:t>次全體委員會議議事錄</w:t>
      </w:r>
      <w:bookmarkEnd w:id="180"/>
    </w:p>
    <w:p w14:paraId="2F9C7273" w14:textId="77777777" w:rsidR="00B40627" w:rsidRPr="00FD5A20" w:rsidRDefault="00B40627" w:rsidP="00540B1A">
      <w:pPr>
        <w:snapToGrid w:val="0"/>
        <w:spacing w:line="520" w:lineRule="exact"/>
        <w:ind w:left="1600" w:rightChars="9" w:right="22" w:hangingChars="500" w:hanging="1600"/>
        <w:jc w:val="distribute"/>
        <w:rPr>
          <w:rFonts w:ascii="標楷體" w:eastAsia="標楷體" w:hAnsi="標楷體"/>
          <w:color w:val="FF0000"/>
          <w:spacing w:val="-32"/>
          <w:kern w:val="0"/>
          <w:sz w:val="32"/>
          <w:szCs w:val="32"/>
        </w:rPr>
      </w:pPr>
      <w:r w:rsidRPr="00B40627">
        <w:rPr>
          <w:rFonts w:ascii="標楷體" w:eastAsia="標楷體" w:hAnsi="標楷體"/>
          <w:kern w:val="0"/>
          <w:sz w:val="32"/>
          <w:szCs w:val="32"/>
          <w:fitText w:val="1280" w:id="-777777152"/>
        </w:rPr>
        <w:t>時    間</w:t>
      </w:r>
      <w:r w:rsidRPr="00562671">
        <w:rPr>
          <w:rFonts w:ascii="標楷體" w:eastAsia="標楷體" w:hAnsi="標楷體"/>
          <w:sz w:val="32"/>
          <w:szCs w:val="32"/>
        </w:rPr>
        <w:t>：</w:t>
      </w:r>
      <w:r w:rsidRPr="00562671">
        <w:rPr>
          <w:rFonts w:ascii="標楷體" w:eastAsia="標楷體" w:hAnsi="標楷體" w:hint="eastAsia"/>
          <w:spacing w:val="-32"/>
          <w:kern w:val="0"/>
          <w:sz w:val="32"/>
          <w:szCs w:val="32"/>
        </w:rPr>
        <w:t>中華民國1</w:t>
      </w:r>
      <w:r w:rsidRPr="00562671">
        <w:rPr>
          <w:rFonts w:ascii="標楷體" w:eastAsia="標楷體" w:hAnsi="標楷體"/>
          <w:spacing w:val="-32"/>
          <w:kern w:val="0"/>
          <w:sz w:val="32"/>
          <w:szCs w:val="32"/>
        </w:rPr>
        <w:t>1</w:t>
      </w:r>
      <w:r w:rsidRPr="00562671">
        <w:rPr>
          <w:rFonts w:ascii="標楷體" w:eastAsia="標楷體" w:hAnsi="標楷體" w:hint="eastAsia"/>
          <w:spacing w:val="-32"/>
          <w:kern w:val="0"/>
          <w:sz w:val="32"/>
          <w:szCs w:val="32"/>
        </w:rPr>
        <w:t>3年</w:t>
      </w:r>
      <w:r w:rsidRPr="00562671">
        <w:rPr>
          <w:rFonts w:ascii="標楷體" w:eastAsia="標楷體" w:hAnsi="標楷體"/>
          <w:spacing w:val="-32"/>
          <w:kern w:val="0"/>
          <w:sz w:val="32"/>
          <w:szCs w:val="32"/>
        </w:rPr>
        <w:t>1</w:t>
      </w:r>
      <w:r w:rsidRPr="00562671">
        <w:rPr>
          <w:rFonts w:ascii="標楷體" w:eastAsia="標楷體" w:hAnsi="標楷體" w:hint="eastAsia"/>
          <w:spacing w:val="-32"/>
          <w:kern w:val="0"/>
          <w:sz w:val="32"/>
          <w:szCs w:val="32"/>
        </w:rPr>
        <w:t>2月30日（星期</w:t>
      </w:r>
      <w:r w:rsidRPr="00FB605D">
        <w:rPr>
          <w:rFonts w:ascii="標楷體" w:eastAsia="標楷體" w:hAnsi="標楷體" w:hint="eastAsia"/>
          <w:spacing w:val="-32"/>
          <w:kern w:val="0"/>
          <w:sz w:val="32"/>
          <w:szCs w:val="32"/>
        </w:rPr>
        <w:t>一）上午9時至下午</w:t>
      </w:r>
      <w:r w:rsidRPr="00FB605D">
        <w:rPr>
          <w:rFonts w:ascii="標楷體" w:eastAsia="標楷體" w:hAnsi="標楷體"/>
          <w:spacing w:val="-32"/>
          <w:kern w:val="0"/>
          <w:sz w:val="32"/>
          <w:szCs w:val="32"/>
        </w:rPr>
        <w:t>4</w:t>
      </w:r>
      <w:r w:rsidRPr="00FB605D">
        <w:rPr>
          <w:rFonts w:ascii="標楷體" w:eastAsia="標楷體" w:hAnsi="標楷體" w:hint="eastAsia"/>
          <w:spacing w:val="-32"/>
          <w:kern w:val="0"/>
          <w:sz w:val="32"/>
          <w:szCs w:val="32"/>
        </w:rPr>
        <w:t>時55分</w:t>
      </w:r>
    </w:p>
    <w:p w14:paraId="1FDF7787" w14:textId="77777777" w:rsidR="00B40627" w:rsidRPr="00562671" w:rsidRDefault="00B40627" w:rsidP="00540B1A">
      <w:pPr>
        <w:snapToGrid w:val="0"/>
        <w:spacing w:line="520" w:lineRule="exact"/>
        <w:ind w:left="1706" w:rightChars="9" w:right="22" w:hangingChars="533" w:hanging="1706"/>
        <w:jc w:val="both"/>
        <w:rPr>
          <w:rFonts w:ascii="標楷體" w:eastAsia="標楷體" w:hAnsi="標楷體"/>
          <w:sz w:val="32"/>
          <w:szCs w:val="32"/>
        </w:rPr>
      </w:pPr>
      <w:r w:rsidRPr="00562671">
        <w:rPr>
          <w:rFonts w:ascii="標楷體" w:eastAsia="標楷體" w:hAnsi="標楷體"/>
          <w:sz w:val="32"/>
          <w:szCs w:val="32"/>
        </w:rPr>
        <w:t>地    點：</w:t>
      </w:r>
      <w:r w:rsidRPr="00562671">
        <w:rPr>
          <w:rFonts w:ascii="標楷體" w:eastAsia="標楷體" w:hAnsi="標楷體" w:hint="eastAsia"/>
          <w:sz w:val="32"/>
          <w:szCs w:val="32"/>
        </w:rPr>
        <w:t>本院群賢樓101會議室</w:t>
      </w:r>
    </w:p>
    <w:p w14:paraId="5AF93009" w14:textId="77777777" w:rsidR="00B40627" w:rsidRPr="003570E2" w:rsidRDefault="00B40627" w:rsidP="00540B1A">
      <w:pPr>
        <w:snapToGrid w:val="0"/>
        <w:spacing w:line="520" w:lineRule="exact"/>
        <w:ind w:leftChars="2" w:left="5"/>
        <w:jc w:val="both"/>
        <w:rPr>
          <w:rFonts w:ascii="標楷體" w:eastAsia="標楷體" w:hAnsi="標楷體"/>
          <w:sz w:val="32"/>
          <w:szCs w:val="32"/>
        </w:rPr>
      </w:pPr>
      <w:r w:rsidRPr="003570E2">
        <w:rPr>
          <w:rFonts w:ascii="標楷體" w:eastAsia="標楷體" w:hAnsi="標楷體"/>
          <w:sz w:val="32"/>
          <w:szCs w:val="32"/>
        </w:rPr>
        <w:t>出席委員</w:t>
      </w:r>
      <w:r w:rsidRPr="003570E2">
        <w:rPr>
          <w:rFonts w:ascii="標楷體" w:eastAsia="標楷體" w:hAnsi="標楷體" w:hint="eastAsia"/>
          <w:sz w:val="32"/>
          <w:szCs w:val="32"/>
        </w:rPr>
        <w:t xml:space="preserve">：林倩綺　</w:t>
      </w:r>
      <w:proofErr w:type="gramStart"/>
      <w:r w:rsidRPr="003570E2">
        <w:rPr>
          <w:rFonts w:ascii="標楷體" w:eastAsia="標楷體" w:hAnsi="標楷體" w:hint="eastAsia"/>
          <w:sz w:val="32"/>
          <w:szCs w:val="32"/>
        </w:rPr>
        <w:t>洪孟楷</w:t>
      </w:r>
      <w:proofErr w:type="gramEnd"/>
      <w:r w:rsidRPr="003570E2">
        <w:rPr>
          <w:rFonts w:ascii="標楷體" w:eastAsia="標楷體" w:hAnsi="標楷體" w:hint="eastAsia"/>
          <w:sz w:val="32"/>
          <w:szCs w:val="32"/>
        </w:rPr>
        <w:t xml:space="preserve">　陳培瑜　</w:t>
      </w:r>
      <w:proofErr w:type="gramStart"/>
      <w:r w:rsidRPr="003570E2">
        <w:rPr>
          <w:rFonts w:ascii="標楷體" w:eastAsia="標楷體" w:hAnsi="標楷體" w:hint="eastAsia"/>
          <w:sz w:val="32"/>
          <w:szCs w:val="32"/>
        </w:rPr>
        <w:t>范</w:t>
      </w:r>
      <w:proofErr w:type="gramEnd"/>
      <w:r w:rsidRPr="003570E2">
        <w:rPr>
          <w:rFonts w:ascii="標楷體" w:eastAsia="標楷體" w:hAnsi="標楷體" w:hint="eastAsia"/>
          <w:sz w:val="32"/>
          <w:szCs w:val="32"/>
        </w:rPr>
        <w:t xml:space="preserve">　雲　郭昱晴　柯志恩</w:t>
      </w:r>
    </w:p>
    <w:p w14:paraId="24B4B9BD" w14:textId="77777777" w:rsidR="00B40627" w:rsidRPr="003570E2" w:rsidRDefault="00B40627" w:rsidP="00540B1A">
      <w:pPr>
        <w:snapToGrid w:val="0"/>
        <w:spacing w:line="520" w:lineRule="exact"/>
        <w:ind w:leftChars="2" w:left="5"/>
        <w:jc w:val="both"/>
        <w:rPr>
          <w:rFonts w:ascii="標楷體" w:eastAsia="標楷體" w:hAnsi="標楷體"/>
          <w:sz w:val="32"/>
          <w:szCs w:val="32"/>
        </w:rPr>
      </w:pPr>
      <w:r w:rsidRPr="003570E2">
        <w:rPr>
          <w:rFonts w:ascii="標楷體" w:eastAsia="標楷體" w:hAnsi="標楷體" w:hint="eastAsia"/>
          <w:sz w:val="32"/>
          <w:szCs w:val="32"/>
        </w:rPr>
        <w:t xml:space="preserve">　　　　　萬美玲　陳秀寳　葛如鈞　羅廷瑋　張雅琳　葉元之</w:t>
      </w:r>
    </w:p>
    <w:p w14:paraId="444653CA" w14:textId="77777777" w:rsidR="00B40627" w:rsidRPr="003570E2" w:rsidRDefault="00B40627" w:rsidP="00540B1A">
      <w:pPr>
        <w:snapToGrid w:val="0"/>
        <w:spacing w:line="520" w:lineRule="exact"/>
        <w:ind w:leftChars="2" w:left="5"/>
        <w:jc w:val="both"/>
        <w:rPr>
          <w:rFonts w:ascii="標楷體" w:eastAsia="標楷體" w:hAnsi="標楷體"/>
          <w:sz w:val="32"/>
          <w:szCs w:val="32"/>
        </w:rPr>
      </w:pPr>
      <w:r w:rsidRPr="003570E2">
        <w:rPr>
          <w:rFonts w:ascii="標楷體" w:eastAsia="標楷體" w:hAnsi="標楷體" w:hint="eastAsia"/>
          <w:sz w:val="32"/>
          <w:szCs w:val="32"/>
        </w:rPr>
        <w:t xml:space="preserve">　　　　　吳春城　吳沛憶　林宜瑾</w:t>
      </w:r>
    </w:p>
    <w:p w14:paraId="590934D6" w14:textId="77777777" w:rsidR="00B40627" w:rsidRPr="003570E2" w:rsidRDefault="00B40627" w:rsidP="00540B1A">
      <w:pPr>
        <w:snapToGrid w:val="0"/>
        <w:spacing w:line="520" w:lineRule="exact"/>
        <w:ind w:leftChars="2" w:left="5"/>
        <w:jc w:val="both"/>
        <w:rPr>
          <w:rFonts w:ascii="標楷體" w:eastAsia="標楷體" w:hAnsi="標楷體"/>
          <w:sz w:val="32"/>
          <w:szCs w:val="32"/>
        </w:rPr>
      </w:pPr>
      <w:r w:rsidRPr="003570E2">
        <w:rPr>
          <w:rFonts w:ascii="標楷體" w:eastAsia="標楷體" w:hAnsi="標楷體" w:hint="eastAsia"/>
          <w:sz w:val="32"/>
          <w:szCs w:val="32"/>
        </w:rPr>
        <w:t xml:space="preserve">          委員出席</w:t>
      </w:r>
      <w:r w:rsidRPr="003570E2">
        <w:rPr>
          <w:rFonts w:ascii="標楷體" w:eastAsia="標楷體" w:hAnsi="標楷體"/>
          <w:sz w:val="32"/>
          <w:szCs w:val="32"/>
        </w:rPr>
        <w:t>15</w:t>
      </w:r>
      <w:r w:rsidRPr="003570E2">
        <w:rPr>
          <w:rFonts w:ascii="標楷體" w:eastAsia="標楷體" w:hAnsi="標楷體" w:hint="eastAsia"/>
          <w:sz w:val="32"/>
          <w:szCs w:val="32"/>
        </w:rPr>
        <w:t>人</w:t>
      </w:r>
    </w:p>
    <w:p w14:paraId="513CE862" w14:textId="77777777" w:rsidR="00B40627" w:rsidRPr="003570E2" w:rsidRDefault="00B40627" w:rsidP="00540B1A">
      <w:pPr>
        <w:snapToGrid w:val="0"/>
        <w:spacing w:line="520" w:lineRule="exact"/>
        <w:ind w:left="1920" w:rightChars="9" w:right="22" w:hangingChars="600" w:hanging="1920"/>
        <w:jc w:val="both"/>
        <w:rPr>
          <w:rFonts w:ascii="標楷體" w:eastAsia="標楷體" w:hAnsi="標楷體"/>
          <w:sz w:val="32"/>
          <w:szCs w:val="32"/>
        </w:rPr>
      </w:pPr>
      <w:r w:rsidRPr="003570E2">
        <w:rPr>
          <w:rFonts w:ascii="標楷體" w:eastAsia="標楷體" w:hAnsi="標楷體"/>
          <w:sz w:val="32"/>
          <w:szCs w:val="32"/>
        </w:rPr>
        <w:t>列席委員：</w:t>
      </w:r>
      <w:r w:rsidRPr="003570E2">
        <w:rPr>
          <w:rFonts w:ascii="標楷體" w:eastAsia="標楷體" w:hAnsi="標楷體" w:hint="eastAsia"/>
          <w:sz w:val="32"/>
          <w:szCs w:val="32"/>
        </w:rPr>
        <w:t>吳秉</w:t>
      </w:r>
      <w:proofErr w:type="gramStart"/>
      <w:r w:rsidRPr="003570E2">
        <w:rPr>
          <w:rFonts w:ascii="標楷體" w:eastAsia="標楷體" w:hAnsi="標楷體" w:hint="eastAsia"/>
          <w:sz w:val="32"/>
          <w:szCs w:val="32"/>
        </w:rPr>
        <w:t>叡</w:t>
      </w:r>
      <w:proofErr w:type="gramEnd"/>
      <w:r w:rsidRPr="003570E2">
        <w:rPr>
          <w:rFonts w:ascii="標楷體" w:eastAsia="標楷體" w:hAnsi="標楷體" w:hint="eastAsia"/>
          <w:sz w:val="32"/>
          <w:szCs w:val="32"/>
        </w:rPr>
        <w:t xml:space="preserve">　賴惠員　林德福　顏寬</w:t>
      </w:r>
      <w:proofErr w:type="gramStart"/>
      <w:r w:rsidRPr="003570E2">
        <w:rPr>
          <w:rFonts w:ascii="標楷體" w:eastAsia="標楷體" w:hAnsi="標楷體" w:hint="eastAsia"/>
          <w:sz w:val="32"/>
          <w:szCs w:val="32"/>
        </w:rPr>
        <w:t>恒</w:t>
      </w:r>
      <w:proofErr w:type="gramEnd"/>
      <w:r w:rsidRPr="003570E2">
        <w:rPr>
          <w:rFonts w:ascii="標楷體" w:eastAsia="標楷體" w:hAnsi="標楷體" w:hint="eastAsia"/>
          <w:sz w:val="32"/>
          <w:szCs w:val="32"/>
        </w:rPr>
        <w:t xml:space="preserve">　王鴻薇　鄭正鈐</w:t>
      </w:r>
    </w:p>
    <w:p w14:paraId="28ABCDFF" w14:textId="77777777" w:rsidR="00B40627" w:rsidRPr="00FB605D" w:rsidRDefault="00B40627" w:rsidP="00540B1A">
      <w:pPr>
        <w:snapToGrid w:val="0"/>
        <w:spacing w:line="520" w:lineRule="exact"/>
        <w:ind w:left="1920" w:rightChars="9" w:right="22" w:hangingChars="600" w:hanging="1920"/>
        <w:jc w:val="both"/>
        <w:rPr>
          <w:rFonts w:ascii="標楷體" w:eastAsia="標楷體" w:hAnsi="標楷體"/>
          <w:sz w:val="32"/>
          <w:szCs w:val="32"/>
        </w:rPr>
      </w:pPr>
      <w:r w:rsidRPr="003570E2">
        <w:rPr>
          <w:rFonts w:ascii="標楷體" w:eastAsia="標楷體" w:hAnsi="標楷體" w:hint="eastAsia"/>
          <w:sz w:val="32"/>
          <w:szCs w:val="32"/>
        </w:rPr>
        <w:t xml:space="preserve">　　　　　楊瓊瓔　陳</w:t>
      </w:r>
      <w:r w:rsidRPr="00FB605D">
        <w:rPr>
          <w:rFonts w:ascii="標楷體" w:eastAsia="標楷體" w:hAnsi="標楷體" w:hint="eastAsia"/>
          <w:sz w:val="32"/>
          <w:szCs w:val="32"/>
        </w:rPr>
        <w:t>菁徽　王義川　謝龍</w:t>
      </w:r>
      <w:proofErr w:type="gramStart"/>
      <w:r w:rsidRPr="00FB605D">
        <w:rPr>
          <w:rFonts w:ascii="標楷體" w:eastAsia="標楷體" w:hAnsi="標楷體" w:hint="eastAsia"/>
          <w:sz w:val="32"/>
          <w:szCs w:val="32"/>
        </w:rPr>
        <w:t>介</w:t>
      </w:r>
      <w:proofErr w:type="gramEnd"/>
    </w:p>
    <w:p w14:paraId="620A73AB" w14:textId="77777777" w:rsidR="00B40627" w:rsidRPr="00FB605D" w:rsidRDefault="00B40627" w:rsidP="00540B1A">
      <w:pPr>
        <w:snapToGrid w:val="0"/>
        <w:spacing w:line="520" w:lineRule="exact"/>
        <w:ind w:left="1920" w:rightChars="9" w:right="22" w:hangingChars="600" w:hanging="1920"/>
        <w:jc w:val="both"/>
        <w:rPr>
          <w:rFonts w:ascii="標楷體" w:eastAsia="標楷體" w:hAnsi="標楷體"/>
          <w:position w:val="2"/>
          <w:sz w:val="32"/>
          <w:szCs w:val="32"/>
        </w:rPr>
      </w:pPr>
      <w:r w:rsidRPr="00FB605D">
        <w:rPr>
          <w:rFonts w:ascii="標楷體" w:eastAsia="標楷體" w:hAnsi="標楷體" w:hint="eastAsia"/>
          <w:sz w:val="32"/>
          <w:szCs w:val="32"/>
        </w:rPr>
        <w:t xml:space="preserve">          </w:t>
      </w:r>
      <w:r w:rsidRPr="00FB605D">
        <w:rPr>
          <w:rFonts w:ascii="標楷體" w:eastAsia="標楷體" w:hAnsi="標楷體"/>
          <w:position w:val="2"/>
          <w:sz w:val="32"/>
          <w:szCs w:val="32"/>
        </w:rPr>
        <w:t>委員列席</w:t>
      </w:r>
      <w:r w:rsidRPr="00FB605D">
        <w:rPr>
          <w:rFonts w:ascii="標楷體" w:eastAsia="標楷體" w:hAnsi="標楷體" w:hint="eastAsia"/>
          <w:position w:val="2"/>
          <w:sz w:val="32"/>
          <w:szCs w:val="32"/>
        </w:rPr>
        <w:t>10人</w:t>
      </w:r>
    </w:p>
    <w:p w14:paraId="460464A0" w14:textId="77777777" w:rsidR="00B40627" w:rsidRPr="00562671" w:rsidRDefault="00B40627" w:rsidP="00540B1A">
      <w:pPr>
        <w:pStyle w:val="ac"/>
        <w:spacing w:line="520" w:lineRule="exact"/>
        <w:ind w:left="0" w:rightChars="-19" w:right="-46" w:firstLine="0"/>
        <w:contextualSpacing/>
        <w:rPr>
          <w:sz w:val="32"/>
          <w:szCs w:val="32"/>
        </w:rPr>
      </w:pPr>
      <w:r w:rsidRPr="00562671">
        <w:rPr>
          <w:sz w:val="32"/>
          <w:szCs w:val="32"/>
        </w:rPr>
        <w:t>列席人員</w:t>
      </w:r>
      <w:r w:rsidRPr="00562671">
        <w:rPr>
          <w:rFonts w:hint="eastAsia"/>
          <w:sz w:val="32"/>
          <w:szCs w:val="32"/>
        </w:rPr>
        <w:t>：文化</w:t>
      </w:r>
      <w:proofErr w:type="gramStart"/>
      <w:r w:rsidRPr="00562671">
        <w:rPr>
          <w:rFonts w:hint="eastAsia"/>
          <w:sz w:val="32"/>
          <w:szCs w:val="32"/>
        </w:rPr>
        <w:t>部</w:t>
      </w:r>
      <w:proofErr w:type="gramEnd"/>
      <w:r w:rsidRPr="00562671">
        <w:rPr>
          <w:rFonts w:hint="eastAsia"/>
          <w:sz w:val="32"/>
          <w:szCs w:val="32"/>
        </w:rPr>
        <w:t>部長</w:t>
      </w:r>
      <w:r>
        <w:rPr>
          <w:rFonts w:hint="eastAsia"/>
          <w:spacing w:val="-2"/>
          <w:position w:val="2"/>
          <w:sz w:val="32"/>
          <w:szCs w:val="32"/>
        </w:rPr>
        <w:t xml:space="preserve">　　　　  </w:t>
      </w:r>
      <w:r w:rsidRPr="00562671">
        <w:rPr>
          <w:rFonts w:hint="eastAsia"/>
          <w:spacing w:val="-2"/>
          <w:position w:val="2"/>
          <w:sz w:val="32"/>
          <w:szCs w:val="32"/>
        </w:rPr>
        <w:t xml:space="preserve">　　　　　 </w:t>
      </w:r>
      <w:r w:rsidRPr="00562671">
        <w:rPr>
          <w:rFonts w:hint="eastAsia"/>
          <w:sz w:val="32"/>
          <w:szCs w:val="32"/>
        </w:rPr>
        <w:t xml:space="preserve">  </w:t>
      </w:r>
      <w:proofErr w:type="gramStart"/>
      <w:r w:rsidRPr="00562671">
        <w:rPr>
          <w:rFonts w:hint="eastAsia"/>
          <w:sz w:val="32"/>
          <w:szCs w:val="32"/>
        </w:rPr>
        <w:t>李遠率同</w:t>
      </w:r>
      <w:proofErr w:type="gramEnd"/>
      <w:r w:rsidRPr="00562671">
        <w:rPr>
          <w:rFonts w:hint="eastAsia"/>
          <w:sz w:val="32"/>
          <w:szCs w:val="32"/>
        </w:rPr>
        <w:t>有關人員</w:t>
      </w:r>
    </w:p>
    <w:p w14:paraId="3195317B" w14:textId="77777777" w:rsidR="00B40627" w:rsidRPr="003A53F3" w:rsidRDefault="00B40627" w:rsidP="00540B1A">
      <w:pPr>
        <w:pStyle w:val="ac"/>
        <w:spacing w:line="520" w:lineRule="exact"/>
        <w:ind w:leftChars="-23" w:left="-55" w:rightChars="-19" w:right="-46" w:firstLineChars="505" w:firstLine="1596"/>
        <w:contextualSpacing/>
        <w:jc w:val="distribute"/>
        <w:rPr>
          <w:sz w:val="32"/>
          <w:szCs w:val="32"/>
        </w:rPr>
      </w:pPr>
      <w:r w:rsidRPr="003A53F3">
        <w:rPr>
          <w:rFonts w:hint="eastAsia"/>
          <w:spacing w:val="-2"/>
          <w:position w:val="2"/>
          <w:sz w:val="32"/>
          <w:szCs w:val="32"/>
        </w:rPr>
        <w:t>行政法人國家表演藝術中心主任秘書</w:t>
      </w:r>
      <w:r w:rsidRPr="003A53F3">
        <w:rPr>
          <w:rFonts w:hint="eastAsia"/>
          <w:sz w:val="32"/>
          <w:szCs w:val="32"/>
        </w:rPr>
        <w:t xml:space="preserve">     　    郭美娟</w:t>
      </w:r>
    </w:p>
    <w:p w14:paraId="43980FFA" w14:textId="77777777" w:rsidR="00B40627" w:rsidRPr="003A53F3" w:rsidRDefault="00B40627" w:rsidP="00540B1A">
      <w:pPr>
        <w:pStyle w:val="ac"/>
        <w:spacing w:line="520" w:lineRule="exact"/>
        <w:ind w:leftChars="-23" w:left="-55" w:rightChars="-19" w:right="-46" w:firstLineChars="505" w:firstLine="1616"/>
        <w:contextualSpacing/>
        <w:jc w:val="distribute"/>
        <w:rPr>
          <w:sz w:val="32"/>
          <w:szCs w:val="32"/>
        </w:rPr>
      </w:pPr>
      <w:r w:rsidRPr="003A53F3">
        <w:rPr>
          <w:rFonts w:hint="eastAsia"/>
          <w:sz w:val="32"/>
          <w:szCs w:val="32"/>
        </w:rPr>
        <w:t>行政法人文化內容策進院董事長　　　　　　　蔡嘉駿</w:t>
      </w:r>
    </w:p>
    <w:p w14:paraId="3BA9D0EC" w14:textId="77777777" w:rsidR="00B40627" w:rsidRPr="003A53F3" w:rsidRDefault="00B40627" w:rsidP="00540B1A">
      <w:pPr>
        <w:pStyle w:val="ac"/>
        <w:spacing w:line="520" w:lineRule="exact"/>
        <w:ind w:leftChars="-23" w:left="-55" w:rightChars="-19" w:right="-46" w:firstLineChars="505" w:firstLine="1616"/>
        <w:contextualSpacing/>
        <w:jc w:val="distribute"/>
        <w:rPr>
          <w:sz w:val="32"/>
          <w:szCs w:val="32"/>
        </w:rPr>
      </w:pPr>
      <w:r w:rsidRPr="003A53F3">
        <w:rPr>
          <w:rFonts w:hint="eastAsia"/>
          <w:sz w:val="32"/>
          <w:szCs w:val="32"/>
        </w:rPr>
        <w:t>行政法人國家電影及視聽文化中心董事長</w:t>
      </w:r>
      <w:r w:rsidRPr="003A53F3">
        <w:rPr>
          <w:spacing w:val="-2"/>
          <w:position w:val="2"/>
          <w:sz w:val="32"/>
          <w:szCs w:val="32"/>
        </w:rPr>
        <w:t xml:space="preserve">    </w:t>
      </w:r>
      <w:r w:rsidRPr="003A53F3">
        <w:rPr>
          <w:rFonts w:hint="eastAsia"/>
          <w:spacing w:val="-2"/>
          <w:position w:val="2"/>
          <w:sz w:val="32"/>
          <w:szCs w:val="32"/>
        </w:rPr>
        <w:t xml:space="preserve">　</w:t>
      </w:r>
      <w:r w:rsidRPr="003A53F3">
        <w:rPr>
          <w:rFonts w:hint="eastAsia"/>
          <w:sz w:val="32"/>
          <w:szCs w:val="32"/>
        </w:rPr>
        <w:t>褚明仁</w:t>
      </w:r>
    </w:p>
    <w:p w14:paraId="7CC0C52C" w14:textId="77777777" w:rsidR="00B40627" w:rsidRPr="003A53F3" w:rsidRDefault="00B40627" w:rsidP="00540B1A">
      <w:pPr>
        <w:pStyle w:val="ac"/>
        <w:spacing w:line="520" w:lineRule="exact"/>
        <w:ind w:leftChars="-23" w:left="-55" w:rightChars="-19" w:right="-46" w:firstLineChars="505" w:firstLine="1616"/>
        <w:contextualSpacing/>
        <w:jc w:val="distribute"/>
        <w:rPr>
          <w:sz w:val="32"/>
          <w:szCs w:val="32"/>
        </w:rPr>
      </w:pPr>
      <w:r w:rsidRPr="003A53F3">
        <w:rPr>
          <w:rFonts w:hint="eastAsia"/>
          <w:sz w:val="32"/>
          <w:szCs w:val="32"/>
        </w:rPr>
        <w:t>行政院主計總處公務預算處專門委員　　　　　邱碧珠</w:t>
      </w:r>
    </w:p>
    <w:p w14:paraId="0A592837" w14:textId="77777777" w:rsidR="00B40627" w:rsidRPr="003A53F3" w:rsidRDefault="00B40627" w:rsidP="00540B1A">
      <w:pPr>
        <w:pStyle w:val="ac"/>
        <w:spacing w:line="520" w:lineRule="exact"/>
        <w:ind w:leftChars="-23" w:left="-55" w:rightChars="-19" w:right="-46" w:firstLineChars="505" w:firstLine="1616"/>
        <w:contextualSpacing/>
        <w:jc w:val="distribute"/>
        <w:rPr>
          <w:sz w:val="32"/>
          <w:szCs w:val="32"/>
        </w:rPr>
      </w:pPr>
      <w:r w:rsidRPr="003A53F3">
        <w:rPr>
          <w:rFonts w:hint="eastAsia"/>
          <w:sz w:val="32"/>
          <w:szCs w:val="32"/>
        </w:rPr>
        <w:t>行政院主計總處基金預算處科長　　　　　　　王珮珊</w:t>
      </w:r>
    </w:p>
    <w:p w14:paraId="196889F1" w14:textId="77777777" w:rsidR="00B40627" w:rsidRPr="00562671" w:rsidRDefault="00B40627" w:rsidP="00540B1A">
      <w:pPr>
        <w:spacing w:line="520" w:lineRule="exact"/>
        <w:ind w:rightChars="14" w:right="34"/>
        <w:jc w:val="both"/>
        <w:rPr>
          <w:rFonts w:ascii="標楷體" w:eastAsia="標楷體" w:hAnsi="標楷體"/>
          <w:sz w:val="32"/>
          <w:szCs w:val="32"/>
        </w:rPr>
      </w:pPr>
      <w:r w:rsidRPr="00562671">
        <w:rPr>
          <w:rFonts w:ascii="標楷體" w:eastAsia="標楷體" w:hAnsi="標楷體"/>
          <w:sz w:val="32"/>
          <w:szCs w:val="32"/>
        </w:rPr>
        <w:t>主    席</w:t>
      </w:r>
      <w:r w:rsidRPr="00562671">
        <w:rPr>
          <w:rFonts w:ascii="標楷體" w:eastAsia="標楷體" w:hAnsi="標楷體" w:hint="eastAsia"/>
          <w:sz w:val="32"/>
          <w:szCs w:val="32"/>
        </w:rPr>
        <w:t>：萬召集委員美玲</w:t>
      </w:r>
    </w:p>
    <w:p w14:paraId="5A80B2B9" w14:textId="77777777" w:rsidR="00B40627" w:rsidRPr="00562671" w:rsidRDefault="00B40627" w:rsidP="00540B1A">
      <w:pPr>
        <w:snapToGrid w:val="0"/>
        <w:spacing w:line="520" w:lineRule="exact"/>
        <w:ind w:rightChars="9" w:right="22"/>
        <w:jc w:val="both"/>
        <w:rPr>
          <w:rFonts w:ascii="標楷體" w:eastAsia="標楷體" w:hAnsi="標楷體"/>
          <w:sz w:val="32"/>
          <w:szCs w:val="32"/>
        </w:rPr>
      </w:pPr>
      <w:r w:rsidRPr="00562671">
        <w:rPr>
          <w:rFonts w:ascii="標楷體" w:eastAsia="標楷體" w:hAnsi="標楷體" w:hint="eastAsia"/>
          <w:sz w:val="32"/>
          <w:szCs w:val="32"/>
        </w:rPr>
        <w:t>主任秘書：陳錫欽</w:t>
      </w:r>
    </w:p>
    <w:p w14:paraId="16554AB0" w14:textId="77777777" w:rsidR="00B40627" w:rsidRPr="00562671" w:rsidRDefault="00B40627" w:rsidP="00540B1A">
      <w:pPr>
        <w:snapToGrid w:val="0"/>
        <w:spacing w:line="520" w:lineRule="exact"/>
        <w:ind w:rightChars="9" w:right="22"/>
        <w:jc w:val="both"/>
        <w:rPr>
          <w:rFonts w:ascii="標楷體" w:eastAsia="標楷體" w:hAnsi="標楷體"/>
          <w:sz w:val="32"/>
          <w:szCs w:val="32"/>
        </w:rPr>
      </w:pPr>
      <w:r w:rsidRPr="00562671">
        <w:rPr>
          <w:rFonts w:ascii="標楷體" w:eastAsia="標楷體" w:hAnsi="標楷體"/>
          <w:sz w:val="32"/>
          <w:szCs w:val="32"/>
        </w:rPr>
        <w:t>專門委員：</w:t>
      </w:r>
      <w:r w:rsidRPr="00562671">
        <w:rPr>
          <w:rFonts w:ascii="標楷體" w:eastAsia="標楷體" w:hAnsi="標楷體" w:hint="eastAsia"/>
          <w:sz w:val="32"/>
          <w:szCs w:val="32"/>
        </w:rPr>
        <w:t>白智榮</w:t>
      </w:r>
    </w:p>
    <w:p w14:paraId="611EEF7E" w14:textId="77777777" w:rsidR="00B40627" w:rsidRPr="00562671" w:rsidRDefault="00B40627" w:rsidP="00540B1A">
      <w:pPr>
        <w:snapToGrid w:val="0"/>
        <w:spacing w:line="520" w:lineRule="exact"/>
        <w:ind w:rightChars="9" w:right="22"/>
        <w:jc w:val="both"/>
        <w:rPr>
          <w:rFonts w:ascii="標楷體" w:eastAsia="標楷體" w:hAnsi="標楷體"/>
          <w:sz w:val="32"/>
          <w:szCs w:val="32"/>
        </w:rPr>
      </w:pPr>
      <w:r w:rsidRPr="00562671">
        <w:rPr>
          <w:rFonts w:ascii="標楷體" w:eastAsia="標楷體" w:hAnsi="標楷體"/>
          <w:sz w:val="32"/>
          <w:szCs w:val="32"/>
        </w:rPr>
        <w:t>紀    錄：</w:t>
      </w:r>
      <w:r w:rsidRPr="00562671">
        <w:rPr>
          <w:rFonts w:ascii="標楷體" w:eastAsia="標楷體" w:hAnsi="標楷體" w:hint="eastAsia"/>
          <w:sz w:val="32"/>
          <w:szCs w:val="32"/>
        </w:rPr>
        <w:t>簡任秘書  林素惠  簡任編審  謝有銘  科長  蔡國治</w:t>
      </w:r>
    </w:p>
    <w:p w14:paraId="7AD69F65" w14:textId="77777777" w:rsidR="00B40627" w:rsidRPr="003570E2" w:rsidRDefault="00B40627" w:rsidP="00540B1A">
      <w:pPr>
        <w:snapToGrid w:val="0"/>
        <w:spacing w:line="520" w:lineRule="exact"/>
        <w:ind w:leftChars="665" w:left="1679" w:rightChars="9" w:right="22" w:hangingChars="26" w:hanging="83"/>
        <w:jc w:val="both"/>
        <w:rPr>
          <w:rFonts w:ascii="標楷體" w:eastAsia="標楷體" w:hAnsi="標楷體"/>
          <w:sz w:val="32"/>
          <w:szCs w:val="32"/>
        </w:rPr>
      </w:pPr>
      <w:r w:rsidRPr="00A40C60">
        <w:rPr>
          <w:rFonts w:ascii="標楷體" w:eastAsia="標楷體" w:hAnsi="標楷體" w:hint="eastAsia"/>
          <w:sz w:val="32"/>
          <w:szCs w:val="32"/>
        </w:rPr>
        <w:t>薦任科員  陳怡安</w:t>
      </w:r>
    </w:p>
    <w:p w14:paraId="16ADD1BE" w14:textId="77777777" w:rsidR="00B40627" w:rsidRPr="0000012D" w:rsidRDefault="00B40627" w:rsidP="00540B1A">
      <w:pPr>
        <w:pStyle w:val="ac"/>
        <w:spacing w:line="520" w:lineRule="exact"/>
        <w:ind w:left="975" w:hanging="964"/>
        <w:jc w:val="both"/>
        <w:rPr>
          <w:b/>
          <w:sz w:val="32"/>
          <w:szCs w:val="32"/>
        </w:rPr>
      </w:pPr>
      <w:r w:rsidRPr="0000012D">
        <w:rPr>
          <w:rFonts w:hint="eastAsia"/>
          <w:b/>
          <w:sz w:val="32"/>
          <w:szCs w:val="32"/>
        </w:rPr>
        <w:t>報  告  事  項</w:t>
      </w:r>
    </w:p>
    <w:p w14:paraId="255416CE" w14:textId="77777777" w:rsidR="00B40627" w:rsidRPr="0000012D" w:rsidRDefault="00B40627" w:rsidP="00540B1A">
      <w:pPr>
        <w:pStyle w:val="a4"/>
        <w:snapToGrid w:val="0"/>
        <w:spacing w:line="520" w:lineRule="exact"/>
        <w:ind w:leftChars="0" w:left="0"/>
        <w:jc w:val="both"/>
        <w:rPr>
          <w:rFonts w:ascii="標楷體" w:eastAsia="標楷體"/>
          <w:b/>
          <w:sz w:val="32"/>
          <w:szCs w:val="32"/>
        </w:rPr>
      </w:pPr>
      <w:r w:rsidRPr="0000012D">
        <w:rPr>
          <w:rFonts w:ascii="標楷體" w:eastAsia="標楷體" w:hint="eastAsia"/>
          <w:b/>
          <w:sz w:val="32"/>
          <w:szCs w:val="32"/>
        </w:rPr>
        <w:t>宣讀上次會議議事錄。</w:t>
      </w:r>
    </w:p>
    <w:p w14:paraId="25FB99D4" w14:textId="77777777" w:rsidR="00B40627" w:rsidRDefault="00B40627" w:rsidP="00540B1A">
      <w:pPr>
        <w:snapToGrid w:val="0"/>
        <w:spacing w:line="520" w:lineRule="exact"/>
        <w:jc w:val="both"/>
        <w:rPr>
          <w:rFonts w:ascii="標楷體" w:eastAsia="標楷體" w:hAnsi="標楷體"/>
          <w:sz w:val="32"/>
          <w:szCs w:val="32"/>
        </w:rPr>
      </w:pPr>
      <w:r w:rsidRPr="0000012D">
        <w:rPr>
          <w:rFonts w:ascii="標楷體" w:eastAsia="標楷體" w:hAnsi="標楷體"/>
          <w:b/>
          <w:sz w:val="32"/>
          <w:szCs w:val="32"/>
        </w:rPr>
        <w:t>決定：</w:t>
      </w:r>
      <w:r w:rsidRPr="0000012D">
        <w:rPr>
          <w:rFonts w:ascii="標楷體" w:eastAsia="標楷體" w:hAnsi="標楷體"/>
          <w:sz w:val="32"/>
          <w:szCs w:val="32"/>
        </w:rPr>
        <w:t>議事錄確定。</w:t>
      </w:r>
    </w:p>
    <w:p w14:paraId="40492E4F" w14:textId="77777777" w:rsidR="00B40627" w:rsidRDefault="00B40627" w:rsidP="00540B1A">
      <w:pPr>
        <w:snapToGrid w:val="0"/>
        <w:spacing w:line="520" w:lineRule="exact"/>
        <w:jc w:val="both"/>
        <w:rPr>
          <w:rFonts w:ascii="標楷體" w:eastAsia="標楷體" w:hAnsi="標楷體"/>
          <w:b/>
          <w:sz w:val="32"/>
          <w:szCs w:val="32"/>
        </w:rPr>
      </w:pPr>
      <w:r>
        <w:rPr>
          <w:rFonts w:ascii="標楷體" w:eastAsia="標楷體" w:hAnsi="標楷體" w:hint="eastAsia"/>
          <w:b/>
          <w:sz w:val="32"/>
          <w:szCs w:val="32"/>
        </w:rPr>
        <w:t>通過</w:t>
      </w:r>
      <w:r w:rsidRPr="003570E2">
        <w:rPr>
          <w:rFonts w:ascii="標楷體" w:eastAsia="標楷體" w:hAnsi="標楷體" w:hint="eastAsia"/>
          <w:b/>
          <w:sz w:val="32"/>
          <w:szCs w:val="32"/>
        </w:rPr>
        <w:t>復議案1</w:t>
      </w:r>
      <w:r>
        <w:rPr>
          <w:rFonts w:ascii="標楷體" w:eastAsia="標楷體" w:hAnsi="標楷體" w:hint="eastAsia"/>
          <w:b/>
          <w:sz w:val="32"/>
          <w:szCs w:val="32"/>
        </w:rPr>
        <w:t>項</w:t>
      </w:r>
      <w:r w:rsidRPr="003570E2">
        <w:rPr>
          <w:rFonts w:ascii="標楷體" w:eastAsia="標楷體" w:hAnsi="標楷體" w:hint="eastAsia"/>
          <w:b/>
          <w:sz w:val="32"/>
          <w:szCs w:val="32"/>
        </w:rPr>
        <w:t>：</w:t>
      </w:r>
    </w:p>
    <w:p w14:paraId="528273CD" w14:textId="77777777" w:rsidR="00B40627" w:rsidRPr="0000012D" w:rsidRDefault="00B40627" w:rsidP="00540B1A">
      <w:pPr>
        <w:snapToGrid w:val="0"/>
        <w:spacing w:line="520" w:lineRule="exact"/>
        <w:jc w:val="both"/>
        <w:rPr>
          <w:rFonts w:ascii="標楷體" w:eastAsia="標楷體" w:hAnsi="標楷體"/>
          <w:sz w:val="32"/>
          <w:szCs w:val="32"/>
        </w:rPr>
      </w:pPr>
      <w:r>
        <w:rPr>
          <w:rFonts w:ascii="標楷體" w:eastAsia="標楷體" w:hAnsi="標楷體" w:hint="eastAsia"/>
          <w:b/>
          <w:sz w:val="32"/>
          <w:szCs w:val="32"/>
        </w:rPr>
        <w:t xml:space="preserve">　　</w:t>
      </w:r>
      <w:r w:rsidRPr="003570E2">
        <w:rPr>
          <w:rFonts w:ascii="標楷體" w:eastAsia="標楷體" w:hAnsi="標楷體" w:hint="eastAsia"/>
          <w:sz w:val="32"/>
          <w:szCs w:val="32"/>
        </w:rPr>
        <w:t>針對</w:t>
      </w:r>
      <w:r w:rsidRPr="003A53F3">
        <w:rPr>
          <w:rFonts w:ascii="標楷體" w:eastAsia="標楷體" w:hAnsi="標楷體" w:hint="eastAsia"/>
          <w:sz w:val="32"/>
          <w:szCs w:val="32"/>
        </w:rPr>
        <w:t>立法院第11屆第2會期教育及文化委員會第 14次會議議事日程所列討論事項:「繼續審查</w:t>
      </w:r>
      <w:proofErr w:type="gramStart"/>
      <w:r w:rsidRPr="003A53F3">
        <w:rPr>
          <w:rFonts w:ascii="標楷體" w:eastAsia="標楷體" w:hAnsi="標楷體" w:hint="eastAsia"/>
          <w:sz w:val="32"/>
          <w:szCs w:val="32"/>
        </w:rPr>
        <w:t>114</w:t>
      </w:r>
      <w:proofErr w:type="gramEnd"/>
      <w:r w:rsidRPr="003A53F3">
        <w:rPr>
          <w:rFonts w:ascii="標楷體" w:eastAsia="標楷體" w:hAnsi="標楷體" w:hint="eastAsia"/>
          <w:sz w:val="32"/>
          <w:szCs w:val="32"/>
        </w:rPr>
        <w:t>年度中央政府總預算案有關教</w:t>
      </w:r>
      <w:r w:rsidRPr="003A53F3">
        <w:rPr>
          <w:rFonts w:ascii="標楷體" w:eastAsia="標楷體" w:hAnsi="標楷體" w:hint="eastAsia"/>
          <w:sz w:val="32"/>
          <w:szCs w:val="32"/>
        </w:rPr>
        <w:lastRenderedPageBreak/>
        <w:t>育部及所屬單位</w:t>
      </w:r>
      <w:r w:rsidRPr="0000012D">
        <w:rPr>
          <w:rFonts w:ascii="標楷體" w:eastAsia="標楷體" w:hAnsi="標楷體" w:hint="eastAsia"/>
          <w:sz w:val="32"/>
          <w:szCs w:val="32"/>
        </w:rPr>
        <w:t>預算案。」委員會針對教育部預算提案第63案之新增附帶決議所做決議提出復議。並請隨即處理復議動議並擬請修正為以下文字:「有關國家重點領域校際</w:t>
      </w:r>
      <w:proofErr w:type="gramStart"/>
      <w:r w:rsidRPr="0000012D">
        <w:rPr>
          <w:rFonts w:ascii="標楷體" w:eastAsia="標楷體" w:hAnsi="標楷體" w:hint="eastAsia"/>
          <w:sz w:val="32"/>
          <w:szCs w:val="32"/>
        </w:rPr>
        <w:t>研</w:t>
      </w:r>
      <w:proofErr w:type="gramEnd"/>
      <w:r w:rsidRPr="0000012D">
        <w:rPr>
          <w:rFonts w:ascii="標楷體" w:eastAsia="標楷體" w:hAnsi="標楷體" w:hint="eastAsia"/>
          <w:sz w:val="32"/>
          <w:szCs w:val="32"/>
        </w:rPr>
        <w:t>教園區先導計畫自115年起建議應改由經濟部編列，以避免排擠教育部預算，並請教育部於</w:t>
      </w:r>
      <w:proofErr w:type="gramStart"/>
      <w:r w:rsidRPr="0000012D">
        <w:rPr>
          <w:rFonts w:ascii="標楷體" w:eastAsia="標楷體" w:hAnsi="標楷體" w:hint="eastAsia"/>
          <w:sz w:val="32"/>
          <w:szCs w:val="32"/>
        </w:rPr>
        <w:t>114</w:t>
      </w:r>
      <w:proofErr w:type="gramEnd"/>
      <w:r w:rsidRPr="0000012D">
        <w:rPr>
          <w:rFonts w:ascii="標楷體" w:eastAsia="標楷體" w:hAnsi="標楷體" w:hint="eastAsia"/>
          <w:sz w:val="32"/>
          <w:szCs w:val="32"/>
        </w:rPr>
        <w:t>年度提出專案報告，內容應包括該園區計畫之具體執行方式及如何活化南部產業發展與廣邀其他大學之參與，如國立中山大學、國立成功大學等。另高雄市政府、清大、陽明交大應提出在本計畫中更具體之承諾，並應邀出席專案報告。」</w:t>
      </w:r>
    </w:p>
    <w:p w14:paraId="71A156E9"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w:t>
      </w:r>
      <w:proofErr w:type="gramStart"/>
      <w:r w:rsidRPr="0000012D">
        <w:rPr>
          <w:rFonts w:ascii="標楷體" w:eastAsia="標楷體" w:hAnsi="標楷體" w:hint="eastAsia"/>
          <w:sz w:val="32"/>
          <w:szCs w:val="32"/>
        </w:rPr>
        <w:t>范</w:t>
      </w:r>
      <w:proofErr w:type="gramEnd"/>
      <w:r w:rsidRPr="0000012D">
        <w:rPr>
          <w:rFonts w:ascii="標楷體" w:eastAsia="標楷體" w:hAnsi="標楷體" w:hint="eastAsia"/>
          <w:sz w:val="32"/>
          <w:szCs w:val="32"/>
        </w:rPr>
        <w:t xml:space="preserve">　雲　張雅琳</w:t>
      </w:r>
    </w:p>
    <w:p w14:paraId="559027DF"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連署人：陳培瑜　郭昱晴　陳秀寳</w:t>
      </w:r>
    </w:p>
    <w:p w14:paraId="16568056" w14:textId="77777777" w:rsidR="00B40627" w:rsidRPr="0000012D" w:rsidRDefault="00B40627" w:rsidP="00540B1A">
      <w:pPr>
        <w:pStyle w:val="ac"/>
        <w:spacing w:line="520" w:lineRule="exact"/>
        <w:ind w:left="975" w:hanging="964"/>
        <w:jc w:val="both"/>
        <w:rPr>
          <w:b/>
          <w:sz w:val="32"/>
          <w:szCs w:val="32"/>
        </w:rPr>
      </w:pPr>
      <w:r w:rsidRPr="0000012D">
        <w:rPr>
          <w:rFonts w:hint="eastAsia"/>
          <w:b/>
          <w:sz w:val="32"/>
          <w:szCs w:val="32"/>
        </w:rPr>
        <w:t>討  論  事  項</w:t>
      </w:r>
    </w:p>
    <w:p w14:paraId="0F86336B" w14:textId="77777777" w:rsidR="00B40627" w:rsidRPr="0000012D" w:rsidRDefault="00B40627" w:rsidP="00E951ED">
      <w:pPr>
        <w:pStyle w:val="a4"/>
        <w:numPr>
          <w:ilvl w:val="0"/>
          <w:numId w:val="30"/>
        </w:numPr>
        <w:snapToGrid w:val="0"/>
        <w:spacing w:line="520" w:lineRule="exact"/>
        <w:ind w:leftChars="0"/>
        <w:rPr>
          <w:rFonts w:ascii="標楷體" w:eastAsia="標楷體"/>
          <w:sz w:val="32"/>
          <w:szCs w:val="32"/>
        </w:rPr>
      </w:pPr>
      <w:r w:rsidRPr="0000012D">
        <w:rPr>
          <w:rFonts w:ascii="標楷體" w:eastAsia="標楷體" w:hint="eastAsia"/>
          <w:sz w:val="32"/>
          <w:szCs w:val="32"/>
        </w:rPr>
        <w:t>繼續審查</w:t>
      </w:r>
      <w:proofErr w:type="gramStart"/>
      <w:r w:rsidRPr="0000012D">
        <w:rPr>
          <w:rFonts w:ascii="標楷體" w:eastAsia="標楷體" w:hint="eastAsia"/>
          <w:sz w:val="32"/>
          <w:szCs w:val="32"/>
        </w:rPr>
        <w:t>114</w:t>
      </w:r>
      <w:proofErr w:type="gramEnd"/>
      <w:r w:rsidRPr="0000012D">
        <w:rPr>
          <w:rFonts w:ascii="標楷體" w:eastAsia="標楷體" w:hint="eastAsia"/>
          <w:sz w:val="32"/>
          <w:szCs w:val="32"/>
        </w:rPr>
        <w:t>年度中央政府總預算案有關</w:t>
      </w:r>
      <w:proofErr w:type="gramStart"/>
      <w:r w:rsidRPr="0000012D">
        <w:rPr>
          <w:rFonts w:ascii="標楷體" w:eastAsia="標楷體" w:hint="eastAsia"/>
          <w:sz w:val="32"/>
          <w:szCs w:val="32"/>
        </w:rPr>
        <w:t>文化部及所屬</w:t>
      </w:r>
      <w:proofErr w:type="gramEnd"/>
      <w:r w:rsidRPr="0000012D">
        <w:rPr>
          <w:rFonts w:ascii="標楷體" w:eastAsia="標楷體" w:hint="eastAsia"/>
          <w:sz w:val="32"/>
          <w:szCs w:val="32"/>
        </w:rPr>
        <w:t>單位預算案。</w:t>
      </w:r>
    </w:p>
    <w:p w14:paraId="2A6F50FC" w14:textId="77777777" w:rsidR="00B40627" w:rsidRPr="0000012D" w:rsidRDefault="00B40627" w:rsidP="00E951ED">
      <w:pPr>
        <w:pStyle w:val="a4"/>
        <w:numPr>
          <w:ilvl w:val="0"/>
          <w:numId w:val="30"/>
        </w:numPr>
        <w:snapToGrid w:val="0"/>
        <w:spacing w:line="520" w:lineRule="exact"/>
        <w:ind w:leftChars="0"/>
        <w:rPr>
          <w:rFonts w:ascii="標楷體" w:eastAsia="標楷體"/>
          <w:sz w:val="32"/>
          <w:szCs w:val="32"/>
        </w:rPr>
      </w:pPr>
      <w:r w:rsidRPr="0000012D">
        <w:rPr>
          <w:rFonts w:ascii="標楷體" w:eastAsia="標楷體" w:hint="eastAsia"/>
          <w:sz w:val="32"/>
          <w:szCs w:val="32"/>
        </w:rPr>
        <w:t>繼續審查</w:t>
      </w:r>
      <w:proofErr w:type="gramStart"/>
      <w:r w:rsidRPr="0000012D">
        <w:rPr>
          <w:rFonts w:ascii="標楷體" w:eastAsia="標楷體" w:hint="eastAsia"/>
          <w:sz w:val="32"/>
          <w:szCs w:val="32"/>
        </w:rPr>
        <w:t>114</w:t>
      </w:r>
      <w:proofErr w:type="gramEnd"/>
      <w:r w:rsidRPr="0000012D">
        <w:rPr>
          <w:rFonts w:ascii="標楷體" w:eastAsia="標楷體" w:hint="eastAsia"/>
          <w:sz w:val="32"/>
          <w:szCs w:val="32"/>
        </w:rPr>
        <w:t>年度中央政府總預算案有關文化部主管國立文化機構作業基金附屬單位預算案。</w:t>
      </w:r>
    </w:p>
    <w:p w14:paraId="0B82A778" w14:textId="77777777" w:rsidR="00B40627" w:rsidRPr="0000012D" w:rsidRDefault="00B40627" w:rsidP="00E951ED">
      <w:pPr>
        <w:pStyle w:val="a4"/>
        <w:numPr>
          <w:ilvl w:val="0"/>
          <w:numId w:val="30"/>
        </w:numPr>
        <w:snapToGrid w:val="0"/>
        <w:spacing w:line="520" w:lineRule="exact"/>
        <w:ind w:leftChars="0"/>
        <w:rPr>
          <w:rFonts w:ascii="標楷體" w:eastAsia="標楷體"/>
          <w:sz w:val="32"/>
          <w:szCs w:val="32"/>
        </w:rPr>
      </w:pPr>
      <w:r w:rsidRPr="0000012D">
        <w:rPr>
          <w:rFonts w:ascii="標楷體" w:eastAsia="標楷體" w:hint="eastAsia"/>
          <w:sz w:val="32"/>
          <w:szCs w:val="32"/>
        </w:rPr>
        <w:t>繼續審查</w:t>
      </w:r>
      <w:proofErr w:type="gramStart"/>
      <w:r w:rsidRPr="0000012D">
        <w:rPr>
          <w:rFonts w:ascii="標楷體" w:eastAsia="標楷體" w:hint="eastAsia"/>
          <w:sz w:val="32"/>
          <w:szCs w:val="32"/>
        </w:rPr>
        <w:t>114</w:t>
      </w:r>
      <w:proofErr w:type="gramEnd"/>
      <w:r w:rsidRPr="0000012D">
        <w:rPr>
          <w:rFonts w:ascii="標楷體" w:eastAsia="標楷體" w:hint="eastAsia"/>
          <w:sz w:val="32"/>
          <w:szCs w:val="32"/>
        </w:rPr>
        <w:t>年度中央政府總預算案有關文化部主管文化發展基金附屬單位預算案。</w:t>
      </w:r>
    </w:p>
    <w:p w14:paraId="2E5F6ADB" w14:textId="77777777" w:rsidR="00B40627" w:rsidRPr="0000012D" w:rsidRDefault="00B40627" w:rsidP="00E951ED">
      <w:pPr>
        <w:pStyle w:val="a4"/>
        <w:numPr>
          <w:ilvl w:val="0"/>
          <w:numId w:val="30"/>
        </w:numPr>
        <w:snapToGrid w:val="0"/>
        <w:spacing w:line="520" w:lineRule="exact"/>
        <w:ind w:leftChars="0"/>
        <w:rPr>
          <w:rFonts w:ascii="標楷體" w:eastAsia="標楷體"/>
          <w:sz w:val="32"/>
          <w:szCs w:val="32"/>
        </w:rPr>
      </w:pPr>
      <w:r w:rsidRPr="0000012D">
        <w:rPr>
          <w:rFonts w:ascii="標楷體" w:eastAsia="標楷體" w:hint="eastAsia"/>
          <w:sz w:val="32"/>
          <w:szCs w:val="32"/>
        </w:rPr>
        <w:t>繼續審查</w:t>
      </w:r>
      <w:proofErr w:type="gramStart"/>
      <w:r w:rsidRPr="0000012D">
        <w:rPr>
          <w:rFonts w:ascii="標楷體" w:eastAsia="標楷體" w:hint="eastAsia"/>
          <w:sz w:val="32"/>
          <w:szCs w:val="32"/>
        </w:rPr>
        <w:t>114</w:t>
      </w:r>
      <w:proofErr w:type="gramEnd"/>
      <w:r w:rsidRPr="0000012D">
        <w:rPr>
          <w:rFonts w:ascii="標楷體" w:eastAsia="標楷體" w:hint="eastAsia"/>
          <w:sz w:val="32"/>
          <w:szCs w:val="32"/>
        </w:rPr>
        <w:t>年度行政法人國家表演藝術中心、文化內容策進院、國家電影及視聽文化中心預算案。</w:t>
      </w:r>
    </w:p>
    <w:p w14:paraId="1D93193F" w14:textId="77777777" w:rsidR="00B40627" w:rsidRPr="0000012D" w:rsidRDefault="00B40627" w:rsidP="00540B1A">
      <w:pPr>
        <w:snapToGrid w:val="0"/>
        <w:spacing w:line="520" w:lineRule="exact"/>
        <w:ind w:left="641" w:hangingChars="200" w:hanging="641"/>
        <w:contextualSpacing/>
        <w:jc w:val="both"/>
        <w:rPr>
          <w:rFonts w:ascii="標楷體" w:eastAsia="標楷體" w:hAnsi="標楷體"/>
          <w:b/>
          <w:bCs/>
          <w:sz w:val="32"/>
          <w:szCs w:val="32"/>
        </w:rPr>
      </w:pPr>
      <w:r w:rsidRPr="0000012D">
        <w:rPr>
          <w:rFonts w:ascii="標楷體" w:eastAsia="標楷體" w:hAnsi="標楷體" w:hint="eastAsia"/>
          <w:b/>
          <w:bCs/>
          <w:sz w:val="32"/>
          <w:szCs w:val="32"/>
        </w:rPr>
        <w:t>決議</w:t>
      </w:r>
      <w:r w:rsidRPr="0000012D">
        <w:rPr>
          <w:rFonts w:ascii="標楷體" w:eastAsia="標楷體" w:hAnsi="標楷體"/>
          <w:b/>
          <w:bCs/>
          <w:sz w:val="32"/>
          <w:szCs w:val="32"/>
        </w:rPr>
        <w:t>：</w:t>
      </w:r>
    </w:p>
    <w:p w14:paraId="2F3C3684" w14:textId="77777777" w:rsidR="00B40627" w:rsidRPr="0000012D" w:rsidRDefault="00B40627" w:rsidP="00540B1A">
      <w:pPr>
        <w:snapToGrid w:val="0"/>
        <w:spacing w:line="520" w:lineRule="exact"/>
        <w:ind w:left="640" w:hangingChars="200" w:hanging="640"/>
        <w:contextualSpacing/>
        <w:jc w:val="both"/>
        <w:rPr>
          <w:rFonts w:ascii="標楷體" w:eastAsia="標楷體" w:hAnsi="標楷體"/>
          <w:bCs/>
          <w:sz w:val="32"/>
          <w:szCs w:val="32"/>
        </w:rPr>
      </w:pPr>
      <w:r w:rsidRPr="0000012D">
        <w:rPr>
          <w:rFonts w:ascii="標楷體" w:eastAsia="標楷體" w:hAnsi="標楷體" w:hint="eastAsia"/>
          <w:bCs/>
          <w:sz w:val="32"/>
          <w:szCs w:val="32"/>
        </w:rPr>
        <w:t>一、</w:t>
      </w:r>
      <w:proofErr w:type="gramStart"/>
      <w:r w:rsidRPr="0000012D">
        <w:rPr>
          <w:rFonts w:ascii="標楷體" w:eastAsia="標楷體" w:hAnsi="標楷體" w:hint="eastAsia"/>
          <w:bCs/>
          <w:sz w:val="32"/>
          <w:szCs w:val="32"/>
        </w:rPr>
        <w:t>114</w:t>
      </w:r>
      <w:proofErr w:type="gramEnd"/>
      <w:r w:rsidRPr="0000012D">
        <w:rPr>
          <w:rFonts w:ascii="標楷體" w:eastAsia="標楷體" w:hAnsi="標楷體" w:hint="eastAsia"/>
          <w:bCs/>
          <w:sz w:val="32"/>
          <w:szCs w:val="32"/>
        </w:rPr>
        <w:t>年度中央政府總預算案有關</w:t>
      </w:r>
      <w:proofErr w:type="gramStart"/>
      <w:r w:rsidRPr="0000012D">
        <w:rPr>
          <w:rFonts w:ascii="標楷體" w:eastAsia="標楷體" w:hAnsi="標楷體" w:hint="eastAsia"/>
          <w:bCs/>
          <w:sz w:val="32"/>
          <w:szCs w:val="32"/>
        </w:rPr>
        <w:t>文化部及所屬</w:t>
      </w:r>
      <w:proofErr w:type="gramEnd"/>
      <w:r w:rsidRPr="0000012D">
        <w:rPr>
          <w:rFonts w:ascii="標楷體" w:eastAsia="標楷體" w:hAnsi="標楷體" w:hint="eastAsia"/>
          <w:bCs/>
          <w:sz w:val="32"/>
          <w:szCs w:val="32"/>
        </w:rPr>
        <w:t>單位預算案，審查完竣。審查結果如下：</w:t>
      </w:r>
    </w:p>
    <w:p w14:paraId="34043B5F" w14:textId="77777777" w:rsidR="00B40627" w:rsidRPr="0000012D" w:rsidRDefault="00B40627" w:rsidP="00540B1A">
      <w:pPr>
        <w:snapToGrid w:val="0"/>
        <w:spacing w:line="520" w:lineRule="exact"/>
        <w:jc w:val="both"/>
        <w:rPr>
          <w:rFonts w:ascii="標楷體" w:eastAsia="標楷體" w:hAnsi="標楷體"/>
          <w:sz w:val="32"/>
          <w:szCs w:val="32"/>
        </w:rPr>
      </w:pPr>
      <w:r w:rsidRPr="0000012D">
        <w:rPr>
          <w:rFonts w:ascii="標楷體" w:eastAsia="標楷體" w:hAnsi="標楷體"/>
          <w:sz w:val="32"/>
          <w:szCs w:val="32"/>
        </w:rPr>
        <w:t>歲入部分</w:t>
      </w:r>
    </w:p>
    <w:p w14:paraId="2166880D" w14:textId="77777777" w:rsidR="00B40627" w:rsidRPr="0000012D" w:rsidRDefault="00B40627" w:rsidP="00540B1A">
      <w:pPr>
        <w:snapToGrid w:val="0"/>
        <w:spacing w:line="520" w:lineRule="exact"/>
        <w:jc w:val="both"/>
        <w:rPr>
          <w:rFonts w:ascii="標楷體" w:eastAsia="標楷體" w:hAnsi="標楷體"/>
          <w:sz w:val="32"/>
          <w:szCs w:val="32"/>
        </w:rPr>
      </w:pPr>
      <w:r w:rsidRPr="0000012D">
        <w:rPr>
          <w:rFonts w:ascii="標楷體" w:eastAsia="標楷體" w:hAnsi="標楷體"/>
          <w:sz w:val="32"/>
          <w:szCs w:val="32"/>
        </w:rPr>
        <w:t>第2款　罰款及賠償收入</w:t>
      </w:r>
    </w:p>
    <w:p w14:paraId="757E1AB5" w14:textId="77777777" w:rsidR="00B40627" w:rsidRPr="0000012D" w:rsidRDefault="00B40627" w:rsidP="00540B1A">
      <w:pPr>
        <w:snapToGrid w:val="0"/>
        <w:spacing w:line="520" w:lineRule="exact"/>
        <w:ind w:leftChars="100" w:left="1888" w:hangingChars="515" w:hanging="1648"/>
        <w:rPr>
          <w:rFonts w:ascii="標楷體" w:eastAsia="標楷體" w:hAnsi="標楷體"/>
          <w:sz w:val="32"/>
          <w:szCs w:val="32"/>
        </w:rPr>
      </w:pPr>
      <w:r w:rsidRPr="0000012D">
        <w:rPr>
          <w:rFonts w:ascii="標楷體" w:eastAsia="標楷體" w:hAnsi="標楷體" w:hint="eastAsia"/>
          <w:sz w:val="32"/>
          <w:szCs w:val="32"/>
        </w:rPr>
        <w:t>第197項  文化資產局</w:t>
      </w:r>
      <w:r>
        <w:rPr>
          <w:rFonts w:ascii="標楷體" w:eastAsia="標楷體" w:hAnsi="標楷體" w:hint="eastAsia"/>
          <w:sz w:val="32"/>
          <w:szCs w:val="32"/>
        </w:rPr>
        <w:t>原列</w:t>
      </w:r>
      <w:r w:rsidRPr="0000012D">
        <w:rPr>
          <w:rFonts w:ascii="標楷體" w:eastAsia="標楷體" w:hAnsi="標楷體" w:hint="eastAsia"/>
          <w:sz w:val="32"/>
          <w:szCs w:val="32"/>
        </w:rPr>
        <w:t>300萬元</w:t>
      </w:r>
      <w:r>
        <w:rPr>
          <w:rFonts w:ascii="標楷體" w:eastAsia="標楷體" w:hAnsi="標楷體" w:hint="eastAsia"/>
          <w:sz w:val="32"/>
          <w:szCs w:val="32"/>
        </w:rPr>
        <w:t>，增</w:t>
      </w:r>
      <w:r w:rsidRPr="0000012D">
        <w:rPr>
          <w:rFonts w:ascii="標楷體" w:eastAsia="標楷體" w:hAnsi="標楷體" w:hint="eastAsia"/>
          <w:sz w:val="32"/>
          <w:szCs w:val="32"/>
        </w:rPr>
        <w:t>列</w:t>
      </w:r>
      <w:r>
        <w:rPr>
          <w:rFonts w:ascii="標楷體" w:eastAsia="標楷體" w:hAnsi="標楷體" w:hint="eastAsia"/>
          <w:sz w:val="32"/>
          <w:szCs w:val="32"/>
        </w:rPr>
        <w:t>200萬元，改列為500萬元</w:t>
      </w:r>
      <w:r w:rsidRPr="0000012D">
        <w:rPr>
          <w:rFonts w:ascii="標楷體" w:eastAsia="標楷體" w:hAnsi="標楷體" w:hint="eastAsia"/>
          <w:sz w:val="32"/>
          <w:szCs w:val="32"/>
        </w:rPr>
        <w:t>。</w:t>
      </w:r>
      <w:r>
        <w:rPr>
          <w:rFonts w:ascii="標楷體" w:eastAsia="標楷體" w:hAnsi="標楷體" w:hint="eastAsia"/>
          <w:sz w:val="32"/>
          <w:szCs w:val="32"/>
        </w:rPr>
        <w:t>3</w:t>
      </w:r>
      <w:r>
        <w:rPr>
          <w:rFonts w:ascii="標楷體" w:eastAsia="標楷體" w:hAnsi="標楷體"/>
          <w:sz w:val="32"/>
          <w:szCs w:val="32"/>
        </w:rPr>
        <w:t>22</w:t>
      </w:r>
    </w:p>
    <w:p w14:paraId="01D3969B" w14:textId="77777777" w:rsidR="00B40627" w:rsidRPr="0000012D" w:rsidRDefault="00B40627" w:rsidP="00540B1A">
      <w:pPr>
        <w:snapToGrid w:val="0"/>
        <w:spacing w:line="520" w:lineRule="exact"/>
        <w:ind w:leftChars="100" w:left="1888" w:hangingChars="515" w:hanging="1648"/>
        <w:rPr>
          <w:rFonts w:ascii="標楷體" w:eastAsia="標楷體" w:hAnsi="標楷體"/>
          <w:sz w:val="32"/>
          <w:szCs w:val="32"/>
        </w:rPr>
      </w:pPr>
      <w:r w:rsidRPr="0000012D">
        <w:rPr>
          <w:rFonts w:ascii="標楷體" w:eastAsia="標楷體" w:hAnsi="標楷體" w:hint="eastAsia"/>
          <w:sz w:val="32"/>
          <w:szCs w:val="32"/>
        </w:rPr>
        <w:t>第198項  影視及流行音樂產業局89萬7千元，</w:t>
      </w:r>
      <w:proofErr w:type="gramStart"/>
      <w:r w:rsidRPr="0000012D">
        <w:rPr>
          <w:rFonts w:ascii="標楷體" w:eastAsia="標楷體" w:hAnsi="標楷體" w:hint="eastAsia"/>
          <w:sz w:val="32"/>
          <w:szCs w:val="32"/>
        </w:rPr>
        <w:t>照列</w:t>
      </w:r>
      <w:proofErr w:type="gramEnd"/>
      <w:r w:rsidRPr="0000012D">
        <w:rPr>
          <w:rFonts w:ascii="標楷體" w:eastAsia="標楷體" w:hAnsi="標楷體" w:hint="eastAsia"/>
          <w:sz w:val="32"/>
          <w:szCs w:val="32"/>
        </w:rPr>
        <w:t>。</w:t>
      </w:r>
    </w:p>
    <w:p w14:paraId="2D456DBC" w14:textId="77777777" w:rsidR="00B40627" w:rsidRPr="0000012D" w:rsidRDefault="00B40627" w:rsidP="00540B1A">
      <w:pPr>
        <w:snapToGrid w:val="0"/>
        <w:spacing w:line="520" w:lineRule="exact"/>
        <w:ind w:leftChars="100" w:left="1888" w:hangingChars="515" w:hanging="1648"/>
        <w:rPr>
          <w:rFonts w:ascii="標楷體" w:eastAsia="標楷體" w:hAnsi="標楷體"/>
          <w:sz w:val="32"/>
          <w:szCs w:val="32"/>
        </w:rPr>
      </w:pPr>
      <w:r w:rsidRPr="0000012D">
        <w:rPr>
          <w:rFonts w:ascii="標楷體" w:eastAsia="標楷體" w:hAnsi="標楷體" w:hint="eastAsia"/>
          <w:sz w:val="32"/>
          <w:szCs w:val="32"/>
        </w:rPr>
        <w:lastRenderedPageBreak/>
        <w:t>第199項  國立傳統藝術中心48萬2千元，</w:t>
      </w:r>
      <w:proofErr w:type="gramStart"/>
      <w:r w:rsidRPr="0000012D">
        <w:rPr>
          <w:rFonts w:ascii="標楷體" w:eastAsia="標楷體" w:hAnsi="標楷體" w:hint="eastAsia"/>
          <w:sz w:val="32"/>
          <w:szCs w:val="32"/>
        </w:rPr>
        <w:t>照列</w:t>
      </w:r>
      <w:proofErr w:type="gramEnd"/>
      <w:r w:rsidRPr="0000012D">
        <w:rPr>
          <w:rFonts w:ascii="標楷體" w:eastAsia="標楷體" w:hAnsi="標楷體" w:hint="eastAsia"/>
          <w:sz w:val="32"/>
          <w:szCs w:val="32"/>
        </w:rPr>
        <w:t>。</w:t>
      </w:r>
    </w:p>
    <w:p w14:paraId="5B8F8C54" w14:textId="77777777" w:rsidR="00B40627" w:rsidRPr="0000012D" w:rsidRDefault="00B40627" w:rsidP="00540B1A">
      <w:pPr>
        <w:snapToGrid w:val="0"/>
        <w:spacing w:line="520" w:lineRule="exact"/>
        <w:ind w:leftChars="100" w:left="1888" w:hangingChars="515" w:hanging="1648"/>
        <w:rPr>
          <w:rFonts w:ascii="標楷體" w:eastAsia="標楷體" w:hAnsi="標楷體"/>
          <w:sz w:val="32"/>
          <w:szCs w:val="32"/>
        </w:rPr>
      </w:pPr>
      <w:r w:rsidRPr="0000012D">
        <w:rPr>
          <w:rFonts w:ascii="標楷體" w:eastAsia="標楷體" w:hAnsi="標楷體" w:hint="eastAsia"/>
          <w:sz w:val="32"/>
          <w:szCs w:val="32"/>
        </w:rPr>
        <w:t>第200項  國立臺灣美術館及所屬26萬元，</w:t>
      </w:r>
      <w:proofErr w:type="gramStart"/>
      <w:r w:rsidRPr="0000012D">
        <w:rPr>
          <w:rFonts w:ascii="標楷體" w:eastAsia="標楷體" w:hAnsi="標楷體" w:hint="eastAsia"/>
          <w:sz w:val="32"/>
          <w:szCs w:val="32"/>
        </w:rPr>
        <w:t>照列</w:t>
      </w:r>
      <w:proofErr w:type="gramEnd"/>
      <w:r w:rsidRPr="0000012D">
        <w:rPr>
          <w:rFonts w:ascii="標楷體" w:eastAsia="標楷體" w:hAnsi="標楷體" w:hint="eastAsia"/>
          <w:sz w:val="32"/>
          <w:szCs w:val="32"/>
        </w:rPr>
        <w:t>。</w:t>
      </w:r>
    </w:p>
    <w:p w14:paraId="2D076ADA" w14:textId="77777777" w:rsidR="00B40627" w:rsidRPr="0000012D" w:rsidRDefault="00B40627" w:rsidP="00540B1A">
      <w:pPr>
        <w:snapToGrid w:val="0"/>
        <w:spacing w:line="520" w:lineRule="exact"/>
        <w:ind w:leftChars="100" w:left="1888" w:hangingChars="515" w:hanging="1648"/>
        <w:rPr>
          <w:rFonts w:ascii="標楷體" w:eastAsia="標楷體" w:hAnsi="標楷體"/>
          <w:sz w:val="32"/>
          <w:szCs w:val="32"/>
        </w:rPr>
      </w:pPr>
      <w:r w:rsidRPr="0000012D">
        <w:rPr>
          <w:rFonts w:ascii="標楷體" w:eastAsia="標楷體" w:hAnsi="標楷體" w:hint="eastAsia"/>
          <w:sz w:val="32"/>
          <w:szCs w:val="32"/>
        </w:rPr>
        <w:t>第201項  國立臺灣工藝研究發展中心</w:t>
      </w:r>
      <w:r w:rsidRPr="0000012D">
        <w:rPr>
          <w:rFonts w:ascii="標楷體" w:eastAsia="標楷體" w:hAnsi="標楷體"/>
          <w:sz w:val="32"/>
          <w:szCs w:val="32"/>
        </w:rPr>
        <w:t>3</w:t>
      </w:r>
      <w:r w:rsidRPr="0000012D">
        <w:rPr>
          <w:rFonts w:ascii="標楷體" w:eastAsia="標楷體" w:hAnsi="標楷體" w:hint="eastAsia"/>
          <w:sz w:val="32"/>
          <w:szCs w:val="32"/>
        </w:rPr>
        <w:t>0萬元，</w:t>
      </w:r>
      <w:proofErr w:type="gramStart"/>
      <w:r w:rsidRPr="0000012D">
        <w:rPr>
          <w:rFonts w:ascii="標楷體" w:eastAsia="標楷體" w:hAnsi="標楷體" w:hint="eastAsia"/>
          <w:sz w:val="32"/>
          <w:szCs w:val="32"/>
        </w:rPr>
        <w:t>照列</w:t>
      </w:r>
      <w:proofErr w:type="gramEnd"/>
      <w:r w:rsidRPr="0000012D">
        <w:rPr>
          <w:rFonts w:ascii="標楷體" w:eastAsia="標楷體" w:hAnsi="標楷體" w:hint="eastAsia"/>
          <w:sz w:val="32"/>
          <w:szCs w:val="32"/>
        </w:rPr>
        <w:t>。</w:t>
      </w:r>
    </w:p>
    <w:p w14:paraId="109AFC19" w14:textId="77777777" w:rsidR="00B40627" w:rsidRPr="0000012D" w:rsidRDefault="00B40627" w:rsidP="00540B1A">
      <w:pPr>
        <w:snapToGrid w:val="0"/>
        <w:spacing w:line="520" w:lineRule="exact"/>
        <w:ind w:leftChars="100" w:left="1888" w:hangingChars="515" w:hanging="1648"/>
        <w:rPr>
          <w:rFonts w:ascii="標楷體" w:eastAsia="標楷體" w:hAnsi="標楷體"/>
          <w:sz w:val="32"/>
          <w:szCs w:val="32"/>
        </w:rPr>
      </w:pPr>
      <w:r w:rsidRPr="0000012D">
        <w:rPr>
          <w:rFonts w:ascii="標楷體" w:eastAsia="標楷體" w:hAnsi="標楷體" w:hint="eastAsia"/>
          <w:sz w:val="32"/>
          <w:szCs w:val="32"/>
        </w:rPr>
        <w:t>第202項  國立臺灣博物館，</w:t>
      </w:r>
      <w:proofErr w:type="gramStart"/>
      <w:r w:rsidRPr="0000012D">
        <w:rPr>
          <w:rFonts w:ascii="標楷體" w:eastAsia="標楷體" w:hAnsi="標楷體" w:hint="eastAsia"/>
          <w:sz w:val="32"/>
          <w:szCs w:val="32"/>
        </w:rPr>
        <w:t>無列數</w:t>
      </w:r>
      <w:proofErr w:type="gramEnd"/>
      <w:r w:rsidRPr="0000012D">
        <w:rPr>
          <w:rFonts w:ascii="標楷體" w:eastAsia="標楷體" w:hAnsi="標楷體" w:hint="eastAsia"/>
          <w:sz w:val="32"/>
          <w:szCs w:val="32"/>
        </w:rPr>
        <w:t>。</w:t>
      </w:r>
    </w:p>
    <w:p w14:paraId="24C608D3" w14:textId="77777777" w:rsidR="00B40627" w:rsidRPr="0000012D" w:rsidRDefault="00B40627" w:rsidP="00540B1A">
      <w:pPr>
        <w:snapToGrid w:val="0"/>
        <w:spacing w:line="520" w:lineRule="exact"/>
        <w:ind w:leftChars="100" w:left="1888" w:hangingChars="515" w:hanging="1648"/>
        <w:rPr>
          <w:rFonts w:ascii="標楷體" w:eastAsia="標楷體" w:hAnsi="標楷體"/>
          <w:sz w:val="32"/>
          <w:szCs w:val="32"/>
        </w:rPr>
      </w:pPr>
      <w:r w:rsidRPr="0000012D">
        <w:rPr>
          <w:rFonts w:ascii="標楷體" w:eastAsia="標楷體" w:hAnsi="標楷體" w:hint="eastAsia"/>
          <w:sz w:val="32"/>
          <w:szCs w:val="32"/>
        </w:rPr>
        <w:t>第203項  國立臺灣史前文化博物館，</w:t>
      </w:r>
      <w:proofErr w:type="gramStart"/>
      <w:r w:rsidRPr="0000012D">
        <w:rPr>
          <w:rFonts w:ascii="標楷體" w:eastAsia="標楷體" w:hAnsi="標楷體" w:hint="eastAsia"/>
          <w:sz w:val="32"/>
          <w:szCs w:val="32"/>
        </w:rPr>
        <w:t>無列數</w:t>
      </w:r>
      <w:proofErr w:type="gramEnd"/>
      <w:r w:rsidRPr="0000012D">
        <w:rPr>
          <w:rFonts w:ascii="標楷體" w:eastAsia="標楷體" w:hAnsi="標楷體" w:hint="eastAsia"/>
          <w:sz w:val="32"/>
          <w:szCs w:val="32"/>
        </w:rPr>
        <w:t>。</w:t>
      </w:r>
    </w:p>
    <w:p w14:paraId="5C4D53E7" w14:textId="77777777" w:rsidR="00B40627" w:rsidRPr="0000012D" w:rsidRDefault="00B40627" w:rsidP="00540B1A">
      <w:pPr>
        <w:snapToGrid w:val="0"/>
        <w:spacing w:line="520" w:lineRule="exact"/>
        <w:ind w:leftChars="100" w:left="1888" w:hangingChars="515" w:hanging="1648"/>
        <w:rPr>
          <w:rFonts w:ascii="標楷體" w:eastAsia="標楷體" w:hAnsi="標楷體"/>
          <w:sz w:val="32"/>
          <w:szCs w:val="32"/>
        </w:rPr>
      </w:pPr>
      <w:r w:rsidRPr="0000012D">
        <w:rPr>
          <w:rFonts w:ascii="標楷體" w:eastAsia="標楷體" w:hAnsi="標楷體" w:hint="eastAsia"/>
          <w:sz w:val="32"/>
          <w:szCs w:val="32"/>
        </w:rPr>
        <w:t>第204項  國家人權博物館，</w:t>
      </w:r>
      <w:proofErr w:type="gramStart"/>
      <w:r w:rsidRPr="0000012D">
        <w:rPr>
          <w:rFonts w:ascii="標楷體" w:eastAsia="標楷體" w:hAnsi="標楷體" w:hint="eastAsia"/>
          <w:sz w:val="32"/>
          <w:szCs w:val="32"/>
        </w:rPr>
        <w:t>無列數</w:t>
      </w:r>
      <w:proofErr w:type="gramEnd"/>
      <w:r w:rsidRPr="0000012D">
        <w:rPr>
          <w:rFonts w:ascii="標楷體" w:eastAsia="標楷體" w:hAnsi="標楷體" w:hint="eastAsia"/>
          <w:sz w:val="32"/>
          <w:szCs w:val="32"/>
        </w:rPr>
        <w:t>。</w:t>
      </w:r>
    </w:p>
    <w:p w14:paraId="1D98A92D" w14:textId="77777777" w:rsidR="00B40627" w:rsidRPr="0000012D" w:rsidRDefault="00B40627" w:rsidP="00540B1A">
      <w:pPr>
        <w:snapToGrid w:val="0"/>
        <w:spacing w:line="520" w:lineRule="exact"/>
        <w:ind w:leftChars="100" w:left="1888" w:hangingChars="515" w:hanging="1648"/>
        <w:rPr>
          <w:rFonts w:ascii="標楷體" w:eastAsia="標楷體" w:hAnsi="標楷體"/>
          <w:sz w:val="32"/>
          <w:szCs w:val="32"/>
        </w:rPr>
      </w:pPr>
      <w:r w:rsidRPr="0000012D">
        <w:rPr>
          <w:rFonts w:ascii="標楷體" w:eastAsia="標楷體" w:hAnsi="標楷體" w:hint="eastAsia"/>
          <w:sz w:val="32"/>
          <w:szCs w:val="32"/>
        </w:rPr>
        <w:t>第205項  國立臺灣歷史博物館，9萬元，</w:t>
      </w:r>
      <w:proofErr w:type="gramStart"/>
      <w:r w:rsidRPr="0000012D">
        <w:rPr>
          <w:rFonts w:ascii="標楷體" w:eastAsia="標楷體" w:hAnsi="標楷體" w:hint="eastAsia"/>
          <w:sz w:val="32"/>
          <w:szCs w:val="32"/>
        </w:rPr>
        <w:t>照列</w:t>
      </w:r>
      <w:proofErr w:type="gramEnd"/>
      <w:r w:rsidRPr="0000012D">
        <w:rPr>
          <w:rFonts w:ascii="標楷體" w:eastAsia="標楷體" w:hAnsi="標楷體"/>
          <w:sz w:val="32"/>
          <w:szCs w:val="32"/>
        </w:rPr>
        <w:t>。</w:t>
      </w:r>
    </w:p>
    <w:p w14:paraId="049ED82D" w14:textId="77777777" w:rsidR="00B40627" w:rsidRPr="0000012D" w:rsidRDefault="00B40627" w:rsidP="00540B1A">
      <w:pPr>
        <w:snapToGrid w:val="0"/>
        <w:spacing w:line="520" w:lineRule="exact"/>
        <w:ind w:leftChars="100" w:left="1888" w:hangingChars="515" w:hanging="1648"/>
        <w:rPr>
          <w:rFonts w:ascii="標楷體" w:eastAsia="標楷體" w:hAnsi="標楷體"/>
          <w:sz w:val="32"/>
          <w:szCs w:val="32"/>
        </w:rPr>
      </w:pPr>
      <w:r w:rsidRPr="0000012D">
        <w:rPr>
          <w:rFonts w:ascii="標楷體" w:eastAsia="標楷體" w:hAnsi="標楷體" w:hint="eastAsia"/>
          <w:sz w:val="32"/>
          <w:szCs w:val="32"/>
        </w:rPr>
        <w:t>第206項  國立臺灣文學館，</w:t>
      </w:r>
      <w:proofErr w:type="gramStart"/>
      <w:r w:rsidRPr="0000012D">
        <w:rPr>
          <w:rFonts w:ascii="標楷體" w:eastAsia="標楷體" w:hAnsi="標楷體" w:hint="eastAsia"/>
          <w:sz w:val="32"/>
          <w:szCs w:val="32"/>
        </w:rPr>
        <w:t>無列數</w:t>
      </w:r>
      <w:proofErr w:type="gramEnd"/>
      <w:r w:rsidRPr="0000012D">
        <w:rPr>
          <w:rFonts w:ascii="標楷體" w:eastAsia="標楷體" w:hAnsi="標楷體" w:hint="eastAsia"/>
          <w:sz w:val="32"/>
          <w:szCs w:val="32"/>
        </w:rPr>
        <w:t>。</w:t>
      </w:r>
    </w:p>
    <w:p w14:paraId="5CD7EBFF" w14:textId="77777777" w:rsidR="00B40627" w:rsidRPr="0000012D" w:rsidRDefault="00B40627" w:rsidP="00540B1A">
      <w:pPr>
        <w:snapToGrid w:val="0"/>
        <w:spacing w:line="520" w:lineRule="exact"/>
        <w:jc w:val="both"/>
        <w:rPr>
          <w:rFonts w:ascii="標楷體" w:eastAsia="標楷體" w:hAnsi="標楷體"/>
          <w:sz w:val="32"/>
          <w:szCs w:val="32"/>
        </w:rPr>
      </w:pPr>
      <w:r w:rsidRPr="0000012D">
        <w:rPr>
          <w:rFonts w:ascii="標楷體" w:eastAsia="標楷體" w:hAnsi="標楷體"/>
          <w:sz w:val="32"/>
          <w:szCs w:val="32"/>
        </w:rPr>
        <w:t>第3款　規費收入</w:t>
      </w:r>
    </w:p>
    <w:p w14:paraId="62857192" w14:textId="77777777" w:rsidR="00B40627" w:rsidRPr="0000012D" w:rsidRDefault="00B40627" w:rsidP="00540B1A">
      <w:pPr>
        <w:snapToGrid w:val="0"/>
        <w:spacing w:line="520" w:lineRule="exact"/>
        <w:ind w:leftChars="100" w:left="1888" w:hangingChars="515" w:hanging="1648"/>
        <w:rPr>
          <w:rFonts w:ascii="標楷體" w:eastAsia="標楷體" w:hAnsi="標楷體"/>
          <w:sz w:val="32"/>
          <w:szCs w:val="32"/>
        </w:rPr>
      </w:pPr>
      <w:r w:rsidRPr="0000012D">
        <w:rPr>
          <w:rFonts w:ascii="標楷體" w:eastAsia="標楷體" w:hAnsi="標楷體" w:hint="eastAsia"/>
          <w:sz w:val="32"/>
          <w:szCs w:val="32"/>
        </w:rPr>
        <w:t>第162項　文化資產局302萬元，</w:t>
      </w:r>
      <w:proofErr w:type="gramStart"/>
      <w:r w:rsidRPr="0000012D">
        <w:rPr>
          <w:rFonts w:ascii="標楷體" w:eastAsia="標楷體" w:hAnsi="標楷體" w:hint="eastAsia"/>
          <w:sz w:val="32"/>
          <w:szCs w:val="32"/>
        </w:rPr>
        <w:t>照列</w:t>
      </w:r>
      <w:proofErr w:type="gramEnd"/>
      <w:r w:rsidRPr="0000012D">
        <w:rPr>
          <w:rFonts w:ascii="標楷體" w:eastAsia="標楷體" w:hAnsi="標楷體" w:hint="eastAsia"/>
          <w:sz w:val="32"/>
          <w:szCs w:val="32"/>
        </w:rPr>
        <w:t>。</w:t>
      </w:r>
    </w:p>
    <w:p w14:paraId="3462E95F" w14:textId="77777777" w:rsidR="00B40627" w:rsidRPr="0000012D" w:rsidRDefault="00B40627" w:rsidP="00540B1A">
      <w:pPr>
        <w:snapToGrid w:val="0"/>
        <w:spacing w:line="520" w:lineRule="exact"/>
        <w:ind w:leftChars="100" w:left="1888" w:hangingChars="515" w:hanging="1648"/>
        <w:rPr>
          <w:rFonts w:ascii="標楷體" w:eastAsia="標楷體" w:hAnsi="標楷體"/>
          <w:sz w:val="32"/>
          <w:szCs w:val="32"/>
        </w:rPr>
      </w:pPr>
      <w:r w:rsidRPr="0000012D">
        <w:rPr>
          <w:rFonts w:ascii="標楷體" w:eastAsia="標楷體" w:hAnsi="標楷體" w:hint="eastAsia"/>
          <w:sz w:val="32"/>
          <w:szCs w:val="32"/>
        </w:rPr>
        <w:t>第163項　影視及流行音樂產業局1,378萬9千元，</w:t>
      </w:r>
      <w:proofErr w:type="gramStart"/>
      <w:r w:rsidRPr="0000012D">
        <w:rPr>
          <w:rFonts w:ascii="標楷體" w:eastAsia="標楷體" w:hAnsi="標楷體" w:hint="eastAsia"/>
          <w:sz w:val="32"/>
          <w:szCs w:val="32"/>
        </w:rPr>
        <w:t>照列</w:t>
      </w:r>
      <w:proofErr w:type="gramEnd"/>
      <w:r w:rsidRPr="0000012D">
        <w:rPr>
          <w:rFonts w:ascii="標楷體" w:eastAsia="標楷體" w:hAnsi="標楷體" w:hint="eastAsia"/>
          <w:sz w:val="32"/>
          <w:szCs w:val="32"/>
        </w:rPr>
        <w:t>。</w:t>
      </w:r>
    </w:p>
    <w:p w14:paraId="519FBA9A" w14:textId="77777777" w:rsidR="00B40627" w:rsidRPr="0000012D" w:rsidRDefault="00B40627" w:rsidP="00540B1A">
      <w:pPr>
        <w:snapToGrid w:val="0"/>
        <w:spacing w:line="520" w:lineRule="exact"/>
        <w:ind w:leftChars="100" w:left="1888" w:hangingChars="515" w:hanging="1648"/>
        <w:rPr>
          <w:rFonts w:ascii="標楷體" w:eastAsia="標楷體" w:hAnsi="標楷體"/>
          <w:sz w:val="32"/>
          <w:szCs w:val="32"/>
        </w:rPr>
      </w:pPr>
      <w:r w:rsidRPr="0000012D">
        <w:rPr>
          <w:rFonts w:ascii="標楷體" w:eastAsia="標楷體" w:hAnsi="標楷體" w:hint="eastAsia"/>
          <w:sz w:val="32"/>
          <w:szCs w:val="32"/>
        </w:rPr>
        <w:t>第164項　國立臺灣美術館及所屬167萬6千元，</w:t>
      </w:r>
      <w:proofErr w:type="gramStart"/>
      <w:r w:rsidRPr="0000012D">
        <w:rPr>
          <w:rFonts w:ascii="標楷體" w:eastAsia="標楷體" w:hAnsi="標楷體" w:hint="eastAsia"/>
          <w:sz w:val="32"/>
          <w:szCs w:val="32"/>
        </w:rPr>
        <w:t>照列</w:t>
      </w:r>
      <w:proofErr w:type="gramEnd"/>
      <w:r w:rsidRPr="0000012D">
        <w:rPr>
          <w:rFonts w:ascii="標楷體" w:eastAsia="標楷體" w:hAnsi="標楷體" w:hint="eastAsia"/>
          <w:sz w:val="32"/>
          <w:szCs w:val="32"/>
        </w:rPr>
        <w:t>。</w:t>
      </w:r>
    </w:p>
    <w:p w14:paraId="77C67EA8" w14:textId="77777777" w:rsidR="00B40627" w:rsidRPr="0000012D" w:rsidRDefault="00B40627" w:rsidP="00540B1A">
      <w:pPr>
        <w:snapToGrid w:val="0"/>
        <w:spacing w:line="520" w:lineRule="exact"/>
        <w:ind w:leftChars="100" w:left="1888" w:hangingChars="515" w:hanging="1648"/>
        <w:rPr>
          <w:rFonts w:ascii="標楷體" w:eastAsia="標楷體" w:hAnsi="標楷體"/>
          <w:sz w:val="32"/>
          <w:szCs w:val="32"/>
        </w:rPr>
      </w:pPr>
      <w:r w:rsidRPr="0000012D">
        <w:rPr>
          <w:rFonts w:ascii="標楷體" w:eastAsia="標楷體" w:hAnsi="標楷體" w:hint="eastAsia"/>
          <w:sz w:val="32"/>
          <w:szCs w:val="32"/>
        </w:rPr>
        <w:t>第165項　國立臺灣工藝研究發展中心290萬元，</w:t>
      </w:r>
      <w:proofErr w:type="gramStart"/>
      <w:r w:rsidRPr="0000012D">
        <w:rPr>
          <w:rFonts w:ascii="標楷體" w:eastAsia="標楷體" w:hAnsi="標楷體" w:hint="eastAsia"/>
          <w:sz w:val="32"/>
          <w:szCs w:val="32"/>
        </w:rPr>
        <w:t>照列</w:t>
      </w:r>
      <w:proofErr w:type="gramEnd"/>
      <w:r w:rsidRPr="0000012D">
        <w:rPr>
          <w:rFonts w:ascii="標楷體" w:eastAsia="標楷體" w:hAnsi="標楷體" w:hint="eastAsia"/>
          <w:sz w:val="32"/>
          <w:szCs w:val="32"/>
        </w:rPr>
        <w:t>。</w:t>
      </w:r>
    </w:p>
    <w:p w14:paraId="14F5F5A2" w14:textId="77777777" w:rsidR="00B40627" w:rsidRPr="0000012D" w:rsidRDefault="00B40627" w:rsidP="00540B1A">
      <w:pPr>
        <w:snapToGrid w:val="0"/>
        <w:spacing w:line="520" w:lineRule="exact"/>
        <w:ind w:leftChars="100" w:left="1888" w:hangingChars="515" w:hanging="1648"/>
        <w:rPr>
          <w:rFonts w:ascii="標楷體" w:eastAsia="標楷體" w:hAnsi="標楷體"/>
          <w:sz w:val="32"/>
          <w:szCs w:val="32"/>
        </w:rPr>
      </w:pPr>
      <w:r w:rsidRPr="0000012D">
        <w:rPr>
          <w:rFonts w:ascii="標楷體" w:eastAsia="標楷體" w:hAnsi="標楷體" w:hint="eastAsia"/>
          <w:sz w:val="32"/>
          <w:szCs w:val="32"/>
        </w:rPr>
        <w:t>第166項　國立臺灣博物館1,482萬6千元，</w:t>
      </w:r>
      <w:proofErr w:type="gramStart"/>
      <w:r w:rsidRPr="0000012D">
        <w:rPr>
          <w:rFonts w:ascii="標楷體" w:eastAsia="標楷體" w:hAnsi="標楷體" w:hint="eastAsia"/>
          <w:sz w:val="32"/>
          <w:szCs w:val="32"/>
        </w:rPr>
        <w:t>照列</w:t>
      </w:r>
      <w:proofErr w:type="gramEnd"/>
      <w:r w:rsidRPr="0000012D">
        <w:rPr>
          <w:rFonts w:ascii="標楷體" w:eastAsia="標楷體" w:hAnsi="標楷體" w:hint="eastAsia"/>
          <w:sz w:val="32"/>
          <w:szCs w:val="32"/>
        </w:rPr>
        <w:t>。</w:t>
      </w:r>
    </w:p>
    <w:p w14:paraId="3ADD1268" w14:textId="77777777" w:rsidR="00B40627" w:rsidRPr="0000012D" w:rsidRDefault="00B40627" w:rsidP="00540B1A">
      <w:pPr>
        <w:snapToGrid w:val="0"/>
        <w:spacing w:line="520" w:lineRule="exact"/>
        <w:ind w:leftChars="100" w:left="1888" w:hangingChars="515" w:hanging="1648"/>
        <w:rPr>
          <w:rFonts w:ascii="標楷體" w:eastAsia="標楷體" w:hAnsi="標楷體"/>
          <w:sz w:val="32"/>
          <w:szCs w:val="32"/>
        </w:rPr>
      </w:pPr>
      <w:r w:rsidRPr="0000012D">
        <w:rPr>
          <w:rFonts w:ascii="標楷體" w:eastAsia="標楷體" w:hAnsi="標楷體" w:hint="eastAsia"/>
          <w:sz w:val="32"/>
          <w:szCs w:val="32"/>
        </w:rPr>
        <w:t>第167項　國立臺灣史前文化博物館1,227萬5千元，</w:t>
      </w:r>
      <w:proofErr w:type="gramStart"/>
      <w:r w:rsidRPr="0000012D">
        <w:rPr>
          <w:rFonts w:ascii="標楷體" w:eastAsia="標楷體" w:hAnsi="標楷體" w:hint="eastAsia"/>
          <w:sz w:val="32"/>
          <w:szCs w:val="32"/>
        </w:rPr>
        <w:t>照列</w:t>
      </w:r>
      <w:proofErr w:type="gramEnd"/>
      <w:r w:rsidRPr="0000012D">
        <w:rPr>
          <w:rFonts w:ascii="標楷體" w:eastAsia="標楷體" w:hAnsi="標楷體"/>
          <w:sz w:val="32"/>
          <w:szCs w:val="32"/>
        </w:rPr>
        <w:t>。</w:t>
      </w:r>
    </w:p>
    <w:p w14:paraId="4E17EF5B" w14:textId="77777777" w:rsidR="00B40627" w:rsidRPr="0000012D" w:rsidRDefault="00B40627" w:rsidP="00540B1A">
      <w:pPr>
        <w:snapToGrid w:val="0"/>
        <w:spacing w:line="520" w:lineRule="exact"/>
        <w:ind w:leftChars="100" w:left="1888" w:hangingChars="515" w:hanging="1648"/>
        <w:rPr>
          <w:rFonts w:ascii="標楷體" w:eastAsia="標楷體" w:hAnsi="標楷體"/>
          <w:sz w:val="32"/>
          <w:szCs w:val="32"/>
        </w:rPr>
      </w:pPr>
      <w:r w:rsidRPr="0000012D">
        <w:rPr>
          <w:rFonts w:ascii="標楷體" w:eastAsia="標楷體" w:hAnsi="標楷體" w:hint="eastAsia"/>
          <w:sz w:val="32"/>
          <w:szCs w:val="32"/>
        </w:rPr>
        <w:t>第168項　國家人權博物館13萬7千元，</w:t>
      </w:r>
      <w:proofErr w:type="gramStart"/>
      <w:r w:rsidRPr="0000012D">
        <w:rPr>
          <w:rFonts w:ascii="標楷體" w:eastAsia="標楷體" w:hAnsi="標楷體" w:hint="eastAsia"/>
          <w:sz w:val="32"/>
          <w:szCs w:val="32"/>
        </w:rPr>
        <w:t>照列</w:t>
      </w:r>
      <w:proofErr w:type="gramEnd"/>
      <w:r w:rsidRPr="0000012D">
        <w:rPr>
          <w:rFonts w:ascii="標楷體" w:eastAsia="標楷體" w:hAnsi="標楷體"/>
          <w:sz w:val="32"/>
          <w:szCs w:val="32"/>
        </w:rPr>
        <w:t>。</w:t>
      </w:r>
    </w:p>
    <w:p w14:paraId="07464C28" w14:textId="77777777" w:rsidR="00B40627" w:rsidRPr="0000012D" w:rsidRDefault="00B40627" w:rsidP="00540B1A">
      <w:pPr>
        <w:snapToGrid w:val="0"/>
        <w:spacing w:line="520" w:lineRule="exact"/>
        <w:ind w:leftChars="100" w:left="1888" w:hangingChars="515" w:hanging="1648"/>
        <w:rPr>
          <w:rFonts w:ascii="標楷體" w:eastAsia="標楷體" w:hAnsi="標楷體"/>
          <w:sz w:val="32"/>
          <w:szCs w:val="32"/>
        </w:rPr>
      </w:pPr>
      <w:r w:rsidRPr="0000012D">
        <w:rPr>
          <w:rFonts w:ascii="標楷體" w:eastAsia="標楷體" w:hAnsi="標楷體" w:hint="eastAsia"/>
          <w:sz w:val="32"/>
          <w:szCs w:val="32"/>
        </w:rPr>
        <w:t>第169項　國立臺灣歷史博物館1,130萬元，</w:t>
      </w:r>
      <w:proofErr w:type="gramStart"/>
      <w:r w:rsidRPr="0000012D">
        <w:rPr>
          <w:rFonts w:ascii="標楷體" w:eastAsia="標楷體" w:hAnsi="標楷體" w:hint="eastAsia"/>
          <w:sz w:val="32"/>
          <w:szCs w:val="32"/>
        </w:rPr>
        <w:t>照列</w:t>
      </w:r>
      <w:proofErr w:type="gramEnd"/>
      <w:r w:rsidRPr="0000012D">
        <w:rPr>
          <w:rFonts w:ascii="標楷體" w:eastAsia="標楷體" w:hAnsi="標楷體"/>
          <w:sz w:val="32"/>
          <w:szCs w:val="32"/>
        </w:rPr>
        <w:t>。</w:t>
      </w:r>
    </w:p>
    <w:p w14:paraId="2EE442B2" w14:textId="77777777" w:rsidR="00B40627" w:rsidRPr="0000012D" w:rsidRDefault="00B40627" w:rsidP="00540B1A">
      <w:pPr>
        <w:snapToGrid w:val="0"/>
        <w:spacing w:line="520" w:lineRule="exact"/>
        <w:ind w:leftChars="100" w:left="1888" w:hangingChars="515" w:hanging="1648"/>
        <w:rPr>
          <w:rFonts w:ascii="標楷體" w:eastAsia="標楷體" w:hAnsi="標楷體"/>
          <w:sz w:val="32"/>
          <w:szCs w:val="32"/>
        </w:rPr>
      </w:pPr>
      <w:r w:rsidRPr="0000012D">
        <w:rPr>
          <w:rFonts w:ascii="標楷體" w:eastAsia="標楷體" w:hAnsi="標楷體" w:hint="eastAsia"/>
          <w:sz w:val="32"/>
          <w:szCs w:val="32"/>
        </w:rPr>
        <w:t>第170項　國立臺灣文學館53萬元，</w:t>
      </w:r>
      <w:proofErr w:type="gramStart"/>
      <w:r w:rsidRPr="0000012D">
        <w:rPr>
          <w:rFonts w:ascii="標楷體" w:eastAsia="標楷體" w:hAnsi="標楷體" w:hint="eastAsia"/>
          <w:sz w:val="32"/>
          <w:szCs w:val="32"/>
        </w:rPr>
        <w:t>照列</w:t>
      </w:r>
      <w:proofErr w:type="gramEnd"/>
      <w:r w:rsidRPr="0000012D">
        <w:rPr>
          <w:rFonts w:ascii="標楷體" w:eastAsia="標楷體" w:hAnsi="標楷體"/>
          <w:sz w:val="32"/>
          <w:szCs w:val="32"/>
        </w:rPr>
        <w:t>。</w:t>
      </w:r>
    </w:p>
    <w:p w14:paraId="05DF67EE" w14:textId="77777777" w:rsidR="00B40627" w:rsidRPr="0000012D" w:rsidRDefault="00B40627" w:rsidP="00540B1A">
      <w:pPr>
        <w:snapToGrid w:val="0"/>
        <w:spacing w:line="520" w:lineRule="exact"/>
        <w:jc w:val="both"/>
        <w:rPr>
          <w:rFonts w:ascii="標楷體" w:eastAsia="標楷體" w:hAnsi="標楷體"/>
          <w:sz w:val="32"/>
          <w:szCs w:val="32"/>
        </w:rPr>
      </w:pPr>
      <w:r w:rsidRPr="0000012D">
        <w:rPr>
          <w:rFonts w:ascii="標楷體" w:eastAsia="標楷體" w:hAnsi="標楷體"/>
          <w:sz w:val="32"/>
          <w:szCs w:val="32"/>
        </w:rPr>
        <w:t>第4款　財產收入</w:t>
      </w:r>
    </w:p>
    <w:p w14:paraId="66A2D0F4" w14:textId="77777777" w:rsidR="00B40627" w:rsidRPr="0000012D" w:rsidRDefault="00B40627" w:rsidP="00540B1A">
      <w:pPr>
        <w:snapToGrid w:val="0"/>
        <w:spacing w:line="520" w:lineRule="exact"/>
        <w:ind w:leftChars="100" w:left="1888" w:hangingChars="515" w:hanging="1648"/>
        <w:rPr>
          <w:rFonts w:ascii="標楷體" w:eastAsia="標楷體" w:hAnsi="標楷體"/>
          <w:sz w:val="32"/>
          <w:szCs w:val="32"/>
        </w:rPr>
      </w:pPr>
      <w:r w:rsidRPr="0000012D">
        <w:rPr>
          <w:rFonts w:ascii="標楷體" w:eastAsia="標楷體" w:hAnsi="標楷體" w:hint="eastAsia"/>
          <w:sz w:val="32"/>
          <w:szCs w:val="32"/>
        </w:rPr>
        <w:t>第207項　文化資產局187萬4千元，</w:t>
      </w:r>
      <w:proofErr w:type="gramStart"/>
      <w:r w:rsidRPr="0000012D">
        <w:rPr>
          <w:rFonts w:ascii="標楷體" w:eastAsia="標楷體" w:hAnsi="標楷體" w:hint="eastAsia"/>
          <w:sz w:val="32"/>
          <w:szCs w:val="32"/>
        </w:rPr>
        <w:t>照列</w:t>
      </w:r>
      <w:proofErr w:type="gramEnd"/>
      <w:r w:rsidRPr="0000012D">
        <w:rPr>
          <w:rFonts w:ascii="標楷體" w:eastAsia="標楷體" w:hAnsi="標楷體" w:hint="eastAsia"/>
          <w:sz w:val="32"/>
          <w:szCs w:val="32"/>
        </w:rPr>
        <w:t>。</w:t>
      </w:r>
    </w:p>
    <w:p w14:paraId="0F370306" w14:textId="77777777" w:rsidR="00B40627" w:rsidRPr="0000012D" w:rsidRDefault="00B40627" w:rsidP="00540B1A">
      <w:pPr>
        <w:snapToGrid w:val="0"/>
        <w:spacing w:line="520" w:lineRule="exact"/>
        <w:ind w:leftChars="100" w:left="1888" w:hangingChars="515" w:hanging="1648"/>
        <w:rPr>
          <w:rFonts w:ascii="標楷體" w:eastAsia="標楷體" w:hAnsi="標楷體"/>
          <w:sz w:val="32"/>
          <w:szCs w:val="32"/>
        </w:rPr>
      </w:pPr>
      <w:r w:rsidRPr="0000012D">
        <w:rPr>
          <w:rFonts w:ascii="標楷體" w:eastAsia="標楷體" w:hAnsi="標楷體" w:hint="eastAsia"/>
          <w:sz w:val="32"/>
          <w:szCs w:val="32"/>
        </w:rPr>
        <w:t>第208項　影視及流行音樂產業局67萬元，</w:t>
      </w:r>
      <w:proofErr w:type="gramStart"/>
      <w:r w:rsidRPr="0000012D">
        <w:rPr>
          <w:rFonts w:ascii="標楷體" w:eastAsia="標楷體" w:hAnsi="標楷體" w:hint="eastAsia"/>
          <w:sz w:val="32"/>
          <w:szCs w:val="32"/>
        </w:rPr>
        <w:t>照列</w:t>
      </w:r>
      <w:proofErr w:type="gramEnd"/>
      <w:r w:rsidRPr="0000012D">
        <w:rPr>
          <w:rFonts w:ascii="標楷體" w:eastAsia="標楷體" w:hAnsi="標楷體" w:hint="eastAsia"/>
          <w:sz w:val="32"/>
          <w:szCs w:val="32"/>
        </w:rPr>
        <w:t>。</w:t>
      </w:r>
    </w:p>
    <w:p w14:paraId="4C7BC39D" w14:textId="77777777" w:rsidR="00B40627" w:rsidRPr="0000012D" w:rsidRDefault="00B40627" w:rsidP="00540B1A">
      <w:pPr>
        <w:snapToGrid w:val="0"/>
        <w:spacing w:line="520" w:lineRule="exact"/>
        <w:ind w:leftChars="100" w:left="1888" w:hangingChars="515" w:hanging="1648"/>
        <w:rPr>
          <w:rFonts w:ascii="標楷體" w:eastAsia="標楷體" w:hAnsi="標楷體"/>
          <w:sz w:val="32"/>
          <w:szCs w:val="32"/>
        </w:rPr>
      </w:pPr>
      <w:r w:rsidRPr="0000012D">
        <w:rPr>
          <w:rFonts w:ascii="標楷體" w:eastAsia="標楷體" w:hAnsi="標楷體" w:hint="eastAsia"/>
          <w:sz w:val="32"/>
          <w:szCs w:val="32"/>
        </w:rPr>
        <w:t>第209項　國立傳統藝術中心3,328萬8千元，</w:t>
      </w:r>
      <w:proofErr w:type="gramStart"/>
      <w:r w:rsidRPr="0000012D">
        <w:rPr>
          <w:rFonts w:ascii="標楷體" w:eastAsia="標楷體" w:hAnsi="標楷體" w:hint="eastAsia"/>
          <w:sz w:val="32"/>
          <w:szCs w:val="32"/>
        </w:rPr>
        <w:t>照列</w:t>
      </w:r>
      <w:proofErr w:type="gramEnd"/>
      <w:r w:rsidRPr="0000012D">
        <w:rPr>
          <w:rFonts w:ascii="標楷體" w:eastAsia="標楷體" w:hAnsi="標楷體" w:hint="eastAsia"/>
          <w:sz w:val="32"/>
          <w:szCs w:val="32"/>
        </w:rPr>
        <w:t>。</w:t>
      </w:r>
    </w:p>
    <w:p w14:paraId="430C2DFC" w14:textId="77777777" w:rsidR="00B40627" w:rsidRPr="0000012D" w:rsidRDefault="00B40627" w:rsidP="00540B1A">
      <w:pPr>
        <w:snapToGrid w:val="0"/>
        <w:spacing w:line="520" w:lineRule="exact"/>
        <w:ind w:leftChars="100" w:left="1888" w:hangingChars="515" w:hanging="1648"/>
        <w:rPr>
          <w:rFonts w:ascii="標楷體" w:eastAsia="標楷體" w:hAnsi="標楷體"/>
          <w:sz w:val="32"/>
          <w:szCs w:val="32"/>
        </w:rPr>
      </w:pPr>
      <w:r w:rsidRPr="0000012D">
        <w:rPr>
          <w:rFonts w:ascii="標楷體" w:eastAsia="標楷體" w:hAnsi="標楷體" w:hint="eastAsia"/>
          <w:sz w:val="32"/>
          <w:szCs w:val="32"/>
        </w:rPr>
        <w:t>第210項　國立臺灣美術館及所屬651萬元，</w:t>
      </w:r>
      <w:proofErr w:type="gramStart"/>
      <w:r w:rsidRPr="0000012D">
        <w:rPr>
          <w:rFonts w:ascii="標楷體" w:eastAsia="標楷體" w:hAnsi="標楷體" w:hint="eastAsia"/>
          <w:sz w:val="32"/>
          <w:szCs w:val="32"/>
        </w:rPr>
        <w:t>照列</w:t>
      </w:r>
      <w:proofErr w:type="gramEnd"/>
      <w:r w:rsidRPr="0000012D">
        <w:rPr>
          <w:rFonts w:ascii="標楷體" w:eastAsia="標楷體" w:hAnsi="標楷體" w:hint="eastAsia"/>
          <w:sz w:val="32"/>
          <w:szCs w:val="32"/>
        </w:rPr>
        <w:t>。</w:t>
      </w:r>
    </w:p>
    <w:p w14:paraId="454CEF1E" w14:textId="77777777" w:rsidR="00B40627" w:rsidRPr="0000012D" w:rsidRDefault="00B40627" w:rsidP="00540B1A">
      <w:pPr>
        <w:snapToGrid w:val="0"/>
        <w:spacing w:line="520" w:lineRule="exact"/>
        <w:ind w:leftChars="100" w:left="1888" w:hangingChars="515" w:hanging="1648"/>
        <w:rPr>
          <w:rFonts w:ascii="標楷體" w:eastAsia="標楷體" w:hAnsi="標楷體"/>
          <w:sz w:val="32"/>
          <w:szCs w:val="32"/>
        </w:rPr>
      </w:pPr>
      <w:r w:rsidRPr="0000012D">
        <w:rPr>
          <w:rFonts w:ascii="標楷體" w:eastAsia="標楷體" w:hAnsi="標楷體" w:hint="eastAsia"/>
          <w:sz w:val="32"/>
          <w:szCs w:val="32"/>
        </w:rPr>
        <w:t>第211項　國立臺灣工藝研究發展中心</w:t>
      </w:r>
      <w:r w:rsidRPr="0000012D">
        <w:rPr>
          <w:rFonts w:ascii="標楷體" w:eastAsia="標楷體" w:hAnsi="標楷體" w:hint="eastAsia"/>
          <w:sz w:val="32"/>
        </w:rPr>
        <w:t>97萬5千元</w:t>
      </w:r>
      <w:r w:rsidRPr="0000012D">
        <w:rPr>
          <w:rFonts w:ascii="標楷體" w:eastAsia="標楷體" w:hAnsi="標楷體" w:hint="eastAsia"/>
          <w:sz w:val="32"/>
          <w:szCs w:val="32"/>
        </w:rPr>
        <w:t>，</w:t>
      </w:r>
      <w:proofErr w:type="gramStart"/>
      <w:r w:rsidRPr="0000012D">
        <w:rPr>
          <w:rFonts w:ascii="標楷體" w:eastAsia="標楷體" w:hAnsi="標楷體" w:hint="eastAsia"/>
          <w:sz w:val="32"/>
          <w:szCs w:val="32"/>
        </w:rPr>
        <w:t>照列</w:t>
      </w:r>
      <w:proofErr w:type="gramEnd"/>
      <w:r w:rsidRPr="0000012D">
        <w:rPr>
          <w:rFonts w:ascii="標楷體" w:eastAsia="標楷體" w:hAnsi="標楷體" w:hint="eastAsia"/>
          <w:sz w:val="32"/>
          <w:szCs w:val="32"/>
        </w:rPr>
        <w:t>。</w:t>
      </w:r>
    </w:p>
    <w:p w14:paraId="337E322F" w14:textId="77777777" w:rsidR="00B40627" w:rsidRPr="0000012D" w:rsidRDefault="00B40627" w:rsidP="00540B1A">
      <w:pPr>
        <w:snapToGrid w:val="0"/>
        <w:spacing w:line="520" w:lineRule="exact"/>
        <w:ind w:leftChars="100" w:left="1888" w:hangingChars="515" w:hanging="1648"/>
        <w:rPr>
          <w:rFonts w:ascii="標楷體" w:eastAsia="標楷體" w:hAnsi="標楷體"/>
          <w:sz w:val="32"/>
          <w:szCs w:val="32"/>
        </w:rPr>
      </w:pPr>
      <w:r w:rsidRPr="0000012D">
        <w:rPr>
          <w:rFonts w:ascii="標楷體" w:eastAsia="標楷體" w:hAnsi="標楷體" w:hint="eastAsia"/>
          <w:sz w:val="32"/>
          <w:szCs w:val="32"/>
        </w:rPr>
        <w:t>第21</w:t>
      </w:r>
      <w:r w:rsidRPr="0000012D">
        <w:rPr>
          <w:rFonts w:ascii="標楷體" w:eastAsia="標楷體" w:hAnsi="標楷體"/>
          <w:sz w:val="32"/>
          <w:szCs w:val="32"/>
        </w:rPr>
        <w:t>2</w:t>
      </w:r>
      <w:r w:rsidRPr="0000012D">
        <w:rPr>
          <w:rFonts w:ascii="標楷體" w:eastAsia="標楷體" w:hAnsi="標楷體" w:hint="eastAsia"/>
          <w:sz w:val="32"/>
          <w:szCs w:val="32"/>
        </w:rPr>
        <w:t>項　國立臺灣博物館407萬1千元，</w:t>
      </w:r>
      <w:proofErr w:type="gramStart"/>
      <w:r w:rsidRPr="0000012D">
        <w:rPr>
          <w:rFonts w:ascii="標楷體" w:eastAsia="標楷體" w:hAnsi="標楷體" w:hint="eastAsia"/>
          <w:sz w:val="32"/>
          <w:szCs w:val="32"/>
        </w:rPr>
        <w:t>照列</w:t>
      </w:r>
      <w:proofErr w:type="gramEnd"/>
      <w:r w:rsidRPr="0000012D">
        <w:rPr>
          <w:rFonts w:ascii="標楷體" w:eastAsia="標楷體" w:hAnsi="標楷體" w:hint="eastAsia"/>
          <w:sz w:val="32"/>
          <w:szCs w:val="32"/>
        </w:rPr>
        <w:t>。</w:t>
      </w:r>
    </w:p>
    <w:p w14:paraId="0B57F837" w14:textId="77777777" w:rsidR="00B40627" w:rsidRPr="0000012D" w:rsidRDefault="00B40627" w:rsidP="00540B1A">
      <w:pPr>
        <w:snapToGrid w:val="0"/>
        <w:spacing w:line="520" w:lineRule="exact"/>
        <w:ind w:leftChars="100" w:left="1888" w:hangingChars="515" w:hanging="1648"/>
        <w:rPr>
          <w:rFonts w:ascii="標楷體" w:eastAsia="標楷體" w:hAnsi="標楷體"/>
          <w:sz w:val="32"/>
          <w:szCs w:val="32"/>
        </w:rPr>
      </w:pPr>
      <w:r w:rsidRPr="0000012D">
        <w:rPr>
          <w:rFonts w:ascii="標楷體" w:eastAsia="標楷體" w:hAnsi="標楷體" w:hint="eastAsia"/>
          <w:sz w:val="32"/>
          <w:szCs w:val="32"/>
        </w:rPr>
        <w:t>第21</w:t>
      </w:r>
      <w:r w:rsidRPr="0000012D">
        <w:rPr>
          <w:rFonts w:ascii="標楷體" w:eastAsia="標楷體" w:hAnsi="標楷體"/>
          <w:sz w:val="32"/>
          <w:szCs w:val="32"/>
        </w:rPr>
        <w:t>3</w:t>
      </w:r>
      <w:r w:rsidRPr="0000012D">
        <w:rPr>
          <w:rFonts w:ascii="標楷體" w:eastAsia="標楷體" w:hAnsi="標楷體" w:hint="eastAsia"/>
          <w:sz w:val="32"/>
          <w:szCs w:val="32"/>
        </w:rPr>
        <w:t>項　國立臺灣史前文化博物館</w:t>
      </w:r>
      <w:r w:rsidRPr="0000012D">
        <w:rPr>
          <w:rFonts w:ascii="標楷體" w:eastAsia="標楷體" w:hAnsi="標楷體" w:hint="eastAsia"/>
          <w:sz w:val="32"/>
        </w:rPr>
        <w:t>70萬8千元</w:t>
      </w:r>
      <w:r w:rsidRPr="0000012D">
        <w:rPr>
          <w:rFonts w:ascii="標楷體" w:eastAsia="標楷體" w:hAnsi="標楷體" w:hint="eastAsia"/>
          <w:sz w:val="32"/>
          <w:szCs w:val="32"/>
        </w:rPr>
        <w:t>，</w:t>
      </w:r>
      <w:proofErr w:type="gramStart"/>
      <w:r w:rsidRPr="0000012D">
        <w:rPr>
          <w:rFonts w:ascii="標楷體" w:eastAsia="標楷體" w:hAnsi="標楷體" w:hint="eastAsia"/>
          <w:sz w:val="32"/>
          <w:szCs w:val="32"/>
        </w:rPr>
        <w:t>照列</w:t>
      </w:r>
      <w:proofErr w:type="gramEnd"/>
      <w:r w:rsidRPr="0000012D">
        <w:rPr>
          <w:rFonts w:ascii="標楷體" w:eastAsia="標楷體" w:hAnsi="標楷體"/>
          <w:sz w:val="32"/>
          <w:szCs w:val="32"/>
        </w:rPr>
        <w:t>。</w:t>
      </w:r>
    </w:p>
    <w:p w14:paraId="48D9FFDD" w14:textId="77777777" w:rsidR="00B40627" w:rsidRPr="0000012D" w:rsidRDefault="00B40627" w:rsidP="00540B1A">
      <w:pPr>
        <w:snapToGrid w:val="0"/>
        <w:spacing w:line="520" w:lineRule="exact"/>
        <w:ind w:leftChars="100" w:left="1888" w:hangingChars="515" w:hanging="1648"/>
        <w:rPr>
          <w:rFonts w:ascii="標楷體" w:eastAsia="標楷體" w:hAnsi="標楷體"/>
          <w:sz w:val="32"/>
          <w:szCs w:val="32"/>
        </w:rPr>
      </w:pPr>
      <w:r w:rsidRPr="0000012D">
        <w:rPr>
          <w:rFonts w:ascii="標楷體" w:eastAsia="標楷體" w:hAnsi="標楷體" w:hint="eastAsia"/>
          <w:sz w:val="32"/>
          <w:szCs w:val="32"/>
        </w:rPr>
        <w:t>第21</w:t>
      </w:r>
      <w:r w:rsidRPr="0000012D">
        <w:rPr>
          <w:rFonts w:ascii="標楷體" w:eastAsia="標楷體" w:hAnsi="標楷體"/>
          <w:sz w:val="32"/>
          <w:szCs w:val="32"/>
        </w:rPr>
        <w:t>4</w:t>
      </w:r>
      <w:r w:rsidRPr="0000012D">
        <w:rPr>
          <w:rFonts w:ascii="標楷體" w:eastAsia="標楷體" w:hAnsi="標楷體" w:hint="eastAsia"/>
          <w:sz w:val="32"/>
          <w:szCs w:val="32"/>
        </w:rPr>
        <w:t>項  國家人權博物館14萬7千元，</w:t>
      </w:r>
      <w:proofErr w:type="gramStart"/>
      <w:r w:rsidRPr="0000012D">
        <w:rPr>
          <w:rFonts w:ascii="標楷體" w:eastAsia="標楷體" w:hAnsi="標楷體" w:hint="eastAsia"/>
          <w:sz w:val="32"/>
          <w:szCs w:val="32"/>
        </w:rPr>
        <w:t>照列</w:t>
      </w:r>
      <w:proofErr w:type="gramEnd"/>
      <w:r w:rsidRPr="0000012D">
        <w:rPr>
          <w:rFonts w:ascii="標楷體" w:eastAsia="標楷體" w:hAnsi="標楷體"/>
          <w:sz w:val="32"/>
          <w:szCs w:val="32"/>
        </w:rPr>
        <w:t>。</w:t>
      </w:r>
    </w:p>
    <w:p w14:paraId="6E39AFBA" w14:textId="77777777" w:rsidR="00B40627" w:rsidRPr="0000012D" w:rsidRDefault="00B40627" w:rsidP="00540B1A">
      <w:pPr>
        <w:snapToGrid w:val="0"/>
        <w:spacing w:line="520" w:lineRule="exact"/>
        <w:ind w:leftChars="100" w:left="1888" w:hangingChars="515" w:hanging="1648"/>
        <w:rPr>
          <w:rFonts w:ascii="標楷體" w:eastAsia="標楷體" w:hAnsi="標楷體"/>
          <w:sz w:val="32"/>
          <w:szCs w:val="32"/>
        </w:rPr>
      </w:pPr>
      <w:r w:rsidRPr="0000012D">
        <w:rPr>
          <w:rFonts w:ascii="標楷體" w:eastAsia="標楷體" w:hAnsi="標楷體" w:hint="eastAsia"/>
          <w:sz w:val="32"/>
          <w:szCs w:val="32"/>
        </w:rPr>
        <w:lastRenderedPageBreak/>
        <w:t>第21</w:t>
      </w:r>
      <w:r w:rsidRPr="0000012D">
        <w:rPr>
          <w:rFonts w:ascii="標楷體" w:eastAsia="標楷體" w:hAnsi="標楷體"/>
          <w:sz w:val="32"/>
          <w:szCs w:val="32"/>
        </w:rPr>
        <w:t>5</w:t>
      </w:r>
      <w:r w:rsidRPr="0000012D">
        <w:rPr>
          <w:rFonts w:ascii="標楷體" w:eastAsia="標楷體" w:hAnsi="標楷體" w:hint="eastAsia"/>
          <w:sz w:val="32"/>
          <w:szCs w:val="32"/>
        </w:rPr>
        <w:t>項  國立臺灣歷史博物館126萬元，</w:t>
      </w:r>
      <w:proofErr w:type="gramStart"/>
      <w:r w:rsidRPr="0000012D">
        <w:rPr>
          <w:rFonts w:ascii="標楷體" w:eastAsia="標楷體" w:hAnsi="標楷體" w:hint="eastAsia"/>
          <w:sz w:val="32"/>
          <w:szCs w:val="32"/>
        </w:rPr>
        <w:t>照列</w:t>
      </w:r>
      <w:proofErr w:type="gramEnd"/>
      <w:r w:rsidRPr="0000012D">
        <w:rPr>
          <w:rFonts w:ascii="標楷體" w:eastAsia="標楷體" w:hAnsi="標楷體"/>
          <w:sz w:val="32"/>
          <w:szCs w:val="32"/>
        </w:rPr>
        <w:t>。</w:t>
      </w:r>
    </w:p>
    <w:p w14:paraId="361768BC" w14:textId="77777777" w:rsidR="00B40627" w:rsidRPr="0000012D" w:rsidRDefault="00B40627" w:rsidP="00540B1A">
      <w:pPr>
        <w:snapToGrid w:val="0"/>
        <w:spacing w:line="520" w:lineRule="exact"/>
        <w:ind w:leftChars="100" w:left="1888" w:hangingChars="515" w:hanging="1648"/>
        <w:rPr>
          <w:rFonts w:ascii="標楷體" w:eastAsia="標楷體" w:hAnsi="標楷體"/>
          <w:sz w:val="32"/>
          <w:szCs w:val="32"/>
        </w:rPr>
      </w:pPr>
      <w:r w:rsidRPr="0000012D">
        <w:rPr>
          <w:rFonts w:ascii="標楷體" w:eastAsia="標楷體" w:hAnsi="標楷體" w:hint="eastAsia"/>
          <w:sz w:val="32"/>
          <w:szCs w:val="32"/>
        </w:rPr>
        <w:t>第21</w:t>
      </w:r>
      <w:r w:rsidRPr="0000012D">
        <w:rPr>
          <w:rFonts w:ascii="標楷體" w:eastAsia="標楷體" w:hAnsi="標楷體"/>
          <w:sz w:val="32"/>
          <w:szCs w:val="32"/>
        </w:rPr>
        <w:t>6</w:t>
      </w:r>
      <w:r w:rsidRPr="0000012D">
        <w:rPr>
          <w:rFonts w:ascii="標楷體" w:eastAsia="標楷體" w:hAnsi="標楷體" w:hint="eastAsia"/>
          <w:sz w:val="32"/>
          <w:szCs w:val="32"/>
        </w:rPr>
        <w:t>項  國立臺灣文學館78萬6千元，</w:t>
      </w:r>
      <w:proofErr w:type="gramStart"/>
      <w:r w:rsidRPr="0000012D">
        <w:rPr>
          <w:rFonts w:ascii="標楷體" w:eastAsia="標楷體" w:hAnsi="標楷體" w:hint="eastAsia"/>
          <w:sz w:val="32"/>
          <w:szCs w:val="32"/>
        </w:rPr>
        <w:t>照列</w:t>
      </w:r>
      <w:proofErr w:type="gramEnd"/>
      <w:r w:rsidRPr="0000012D">
        <w:rPr>
          <w:rFonts w:ascii="標楷體" w:eastAsia="標楷體" w:hAnsi="標楷體"/>
          <w:sz w:val="32"/>
          <w:szCs w:val="32"/>
        </w:rPr>
        <w:t>。</w:t>
      </w:r>
    </w:p>
    <w:p w14:paraId="3B19B902" w14:textId="77777777" w:rsidR="00B40627" w:rsidRPr="0000012D" w:rsidRDefault="00B40627" w:rsidP="00540B1A">
      <w:pPr>
        <w:snapToGrid w:val="0"/>
        <w:spacing w:line="520" w:lineRule="exact"/>
        <w:jc w:val="both"/>
        <w:rPr>
          <w:rFonts w:ascii="標楷體" w:eastAsia="標楷體" w:hAnsi="標楷體"/>
          <w:sz w:val="32"/>
          <w:szCs w:val="32"/>
        </w:rPr>
      </w:pPr>
      <w:r w:rsidRPr="0000012D">
        <w:rPr>
          <w:rFonts w:ascii="標楷體" w:eastAsia="標楷體" w:hAnsi="標楷體" w:hint="eastAsia"/>
          <w:sz w:val="32"/>
          <w:szCs w:val="32"/>
        </w:rPr>
        <w:t>第7款　其他收入</w:t>
      </w:r>
    </w:p>
    <w:p w14:paraId="64DB4ADB" w14:textId="77777777" w:rsidR="00B40627" w:rsidRPr="0000012D" w:rsidRDefault="00B40627" w:rsidP="00540B1A">
      <w:pPr>
        <w:snapToGrid w:val="0"/>
        <w:spacing w:line="520" w:lineRule="exact"/>
        <w:ind w:leftChars="100" w:left="1888" w:hangingChars="515" w:hanging="1648"/>
        <w:rPr>
          <w:rFonts w:ascii="標楷體" w:eastAsia="標楷體" w:hAnsi="標楷體"/>
          <w:sz w:val="32"/>
          <w:szCs w:val="32"/>
        </w:rPr>
      </w:pPr>
      <w:r w:rsidRPr="0000012D">
        <w:rPr>
          <w:rFonts w:ascii="標楷體" w:eastAsia="標楷體" w:hAnsi="標楷體" w:hint="eastAsia"/>
          <w:sz w:val="32"/>
          <w:szCs w:val="32"/>
        </w:rPr>
        <w:t>第20</w:t>
      </w:r>
      <w:r w:rsidRPr="0000012D">
        <w:rPr>
          <w:rFonts w:ascii="標楷體" w:eastAsia="標楷體" w:hAnsi="標楷體"/>
          <w:sz w:val="32"/>
          <w:szCs w:val="32"/>
        </w:rPr>
        <w:t>6</w:t>
      </w:r>
      <w:r w:rsidRPr="0000012D">
        <w:rPr>
          <w:rFonts w:ascii="標楷體" w:eastAsia="標楷體" w:hAnsi="標楷體" w:hint="eastAsia"/>
          <w:sz w:val="32"/>
          <w:szCs w:val="32"/>
        </w:rPr>
        <w:t>項　文化資產局444萬2千元，</w:t>
      </w:r>
      <w:proofErr w:type="gramStart"/>
      <w:r w:rsidRPr="0000012D">
        <w:rPr>
          <w:rFonts w:ascii="標楷體" w:eastAsia="標楷體" w:hAnsi="標楷體" w:hint="eastAsia"/>
          <w:sz w:val="32"/>
          <w:szCs w:val="32"/>
        </w:rPr>
        <w:t>照列</w:t>
      </w:r>
      <w:proofErr w:type="gramEnd"/>
      <w:r w:rsidRPr="0000012D">
        <w:rPr>
          <w:rFonts w:ascii="標楷體" w:eastAsia="標楷體" w:hAnsi="標楷體" w:hint="eastAsia"/>
          <w:sz w:val="32"/>
          <w:szCs w:val="32"/>
        </w:rPr>
        <w:t>。</w:t>
      </w:r>
    </w:p>
    <w:p w14:paraId="4BD39830" w14:textId="77777777" w:rsidR="00B40627" w:rsidRPr="0000012D" w:rsidRDefault="00B40627" w:rsidP="00540B1A">
      <w:pPr>
        <w:snapToGrid w:val="0"/>
        <w:spacing w:line="520" w:lineRule="exact"/>
        <w:ind w:leftChars="100" w:left="1888" w:hangingChars="515" w:hanging="1648"/>
        <w:rPr>
          <w:rFonts w:ascii="標楷體" w:eastAsia="標楷體" w:hAnsi="標楷體"/>
          <w:sz w:val="32"/>
          <w:szCs w:val="32"/>
        </w:rPr>
      </w:pPr>
      <w:r w:rsidRPr="0000012D">
        <w:rPr>
          <w:rFonts w:ascii="標楷體" w:eastAsia="標楷體" w:hAnsi="標楷體" w:hint="eastAsia"/>
          <w:sz w:val="32"/>
          <w:szCs w:val="32"/>
        </w:rPr>
        <w:t>第20</w:t>
      </w:r>
      <w:r w:rsidRPr="0000012D">
        <w:rPr>
          <w:rFonts w:ascii="標楷體" w:eastAsia="標楷體" w:hAnsi="標楷體"/>
          <w:sz w:val="32"/>
          <w:szCs w:val="32"/>
        </w:rPr>
        <w:t>7</w:t>
      </w:r>
      <w:r w:rsidRPr="0000012D">
        <w:rPr>
          <w:rFonts w:ascii="標楷體" w:eastAsia="標楷體" w:hAnsi="標楷體" w:hint="eastAsia"/>
          <w:sz w:val="32"/>
          <w:szCs w:val="32"/>
        </w:rPr>
        <w:t>項　影視及流行音樂產業局</w:t>
      </w:r>
      <w:r>
        <w:rPr>
          <w:rFonts w:ascii="標楷體" w:eastAsia="標楷體" w:hAnsi="標楷體" w:hint="eastAsia"/>
          <w:sz w:val="32"/>
          <w:szCs w:val="32"/>
        </w:rPr>
        <w:t>原列</w:t>
      </w:r>
      <w:r w:rsidRPr="0000012D">
        <w:rPr>
          <w:rFonts w:ascii="標楷體" w:eastAsia="標楷體" w:hAnsi="標楷體" w:hint="eastAsia"/>
          <w:sz w:val="32"/>
          <w:szCs w:val="32"/>
        </w:rPr>
        <w:t>821萬</w:t>
      </w:r>
      <w:r w:rsidRPr="0000012D">
        <w:rPr>
          <w:rFonts w:ascii="標楷體" w:eastAsia="標楷體" w:hAnsi="標楷體"/>
          <w:sz w:val="32"/>
          <w:szCs w:val="32"/>
        </w:rPr>
        <w:t>7</w:t>
      </w:r>
      <w:r w:rsidRPr="0000012D">
        <w:rPr>
          <w:rFonts w:ascii="標楷體" w:eastAsia="標楷體" w:hAnsi="標楷體" w:hint="eastAsia"/>
          <w:sz w:val="32"/>
          <w:szCs w:val="32"/>
        </w:rPr>
        <w:t>千元，</w:t>
      </w:r>
      <w:r>
        <w:rPr>
          <w:rFonts w:ascii="標楷體" w:eastAsia="標楷體" w:hAnsi="標楷體" w:hint="eastAsia"/>
          <w:sz w:val="32"/>
          <w:szCs w:val="32"/>
        </w:rPr>
        <w:t>增列500萬元，改</w:t>
      </w:r>
      <w:r w:rsidRPr="0000012D">
        <w:rPr>
          <w:rFonts w:ascii="標楷體" w:eastAsia="標楷體" w:hAnsi="標楷體" w:hint="eastAsia"/>
          <w:sz w:val="32"/>
          <w:szCs w:val="32"/>
        </w:rPr>
        <w:t>列</w:t>
      </w:r>
      <w:r>
        <w:rPr>
          <w:rFonts w:ascii="標楷體" w:eastAsia="標楷體" w:hAnsi="標楷體" w:hint="eastAsia"/>
          <w:sz w:val="32"/>
          <w:szCs w:val="32"/>
        </w:rPr>
        <w:t>為1</w:t>
      </w:r>
      <w:r>
        <w:rPr>
          <w:rFonts w:ascii="標楷體" w:eastAsia="標楷體" w:hAnsi="標楷體"/>
          <w:sz w:val="32"/>
          <w:szCs w:val="32"/>
        </w:rPr>
        <w:t>,</w:t>
      </w:r>
      <w:r>
        <w:rPr>
          <w:rFonts w:ascii="標楷體" w:eastAsia="標楷體" w:hAnsi="標楷體" w:hint="eastAsia"/>
          <w:sz w:val="32"/>
          <w:szCs w:val="32"/>
        </w:rPr>
        <w:t>321萬</w:t>
      </w:r>
      <w:r w:rsidRPr="0000012D">
        <w:rPr>
          <w:rFonts w:ascii="標楷體" w:eastAsia="標楷體" w:hAnsi="標楷體"/>
          <w:sz w:val="32"/>
          <w:szCs w:val="32"/>
        </w:rPr>
        <w:t>7</w:t>
      </w:r>
      <w:r w:rsidRPr="0000012D">
        <w:rPr>
          <w:rFonts w:ascii="標楷體" w:eastAsia="標楷體" w:hAnsi="標楷體" w:hint="eastAsia"/>
          <w:sz w:val="32"/>
          <w:szCs w:val="32"/>
        </w:rPr>
        <w:t>千元。</w:t>
      </w:r>
      <w:r>
        <w:rPr>
          <w:rFonts w:ascii="標楷體" w:eastAsia="標楷體" w:hAnsi="標楷體" w:hint="eastAsia"/>
          <w:sz w:val="32"/>
          <w:szCs w:val="32"/>
        </w:rPr>
        <w:t>3</w:t>
      </w:r>
      <w:r>
        <w:rPr>
          <w:rFonts w:ascii="標楷體" w:eastAsia="標楷體" w:hAnsi="標楷體"/>
          <w:sz w:val="32"/>
          <w:szCs w:val="32"/>
        </w:rPr>
        <w:t>60</w:t>
      </w:r>
    </w:p>
    <w:p w14:paraId="0F82411B" w14:textId="77777777" w:rsidR="00B40627" w:rsidRPr="0000012D" w:rsidRDefault="00B40627" w:rsidP="00540B1A">
      <w:pPr>
        <w:snapToGrid w:val="0"/>
        <w:spacing w:line="520" w:lineRule="exact"/>
        <w:ind w:leftChars="100" w:left="1888" w:hangingChars="515" w:hanging="1648"/>
        <w:rPr>
          <w:rFonts w:ascii="標楷體" w:eastAsia="標楷體" w:hAnsi="標楷體"/>
          <w:sz w:val="32"/>
          <w:szCs w:val="32"/>
        </w:rPr>
      </w:pPr>
      <w:r w:rsidRPr="0000012D">
        <w:rPr>
          <w:rFonts w:ascii="標楷體" w:eastAsia="標楷體" w:hAnsi="標楷體" w:hint="eastAsia"/>
          <w:sz w:val="32"/>
          <w:szCs w:val="32"/>
        </w:rPr>
        <w:t>第20</w:t>
      </w:r>
      <w:r w:rsidRPr="0000012D">
        <w:rPr>
          <w:rFonts w:ascii="標楷體" w:eastAsia="標楷體" w:hAnsi="標楷體"/>
          <w:sz w:val="32"/>
          <w:szCs w:val="32"/>
        </w:rPr>
        <w:t>8</w:t>
      </w:r>
      <w:r w:rsidRPr="0000012D">
        <w:rPr>
          <w:rFonts w:ascii="標楷體" w:eastAsia="標楷體" w:hAnsi="標楷體" w:hint="eastAsia"/>
          <w:sz w:val="32"/>
          <w:szCs w:val="32"/>
        </w:rPr>
        <w:t>項　國立傳統藝術中心2,545萬4千元，</w:t>
      </w:r>
      <w:proofErr w:type="gramStart"/>
      <w:r w:rsidRPr="0000012D">
        <w:rPr>
          <w:rFonts w:ascii="標楷體" w:eastAsia="標楷體" w:hAnsi="標楷體" w:hint="eastAsia"/>
          <w:sz w:val="32"/>
          <w:szCs w:val="32"/>
        </w:rPr>
        <w:t>照列</w:t>
      </w:r>
      <w:proofErr w:type="gramEnd"/>
      <w:r w:rsidRPr="0000012D">
        <w:rPr>
          <w:rFonts w:ascii="標楷體" w:eastAsia="標楷體" w:hAnsi="標楷體" w:hint="eastAsia"/>
          <w:sz w:val="32"/>
          <w:szCs w:val="32"/>
        </w:rPr>
        <w:t>。</w:t>
      </w:r>
    </w:p>
    <w:p w14:paraId="13087038" w14:textId="77777777" w:rsidR="00B40627" w:rsidRPr="0000012D" w:rsidRDefault="00B40627" w:rsidP="00540B1A">
      <w:pPr>
        <w:snapToGrid w:val="0"/>
        <w:spacing w:line="520" w:lineRule="exact"/>
        <w:ind w:leftChars="100" w:left="1888" w:hangingChars="515" w:hanging="1648"/>
        <w:rPr>
          <w:rFonts w:ascii="標楷體" w:eastAsia="標楷體" w:hAnsi="標楷體"/>
          <w:sz w:val="32"/>
          <w:szCs w:val="32"/>
        </w:rPr>
      </w:pPr>
      <w:r w:rsidRPr="0000012D">
        <w:rPr>
          <w:rFonts w:ascii="標楷體" w:eastAsia="標楷體" w:hAnsi="標楷體" w:hint="eastAsia"/>
          <w:sz w:val="32"/>
          <w:szCs w:val="32"/>
        </w:rPr>
        <w:t>第20</w:t>
      </w:r>
      <w:r w:rsidRPr="0000012D">
        <w:rPr>
          <w:rFonts w:ascii="標楷體" w:eastAsia="標楷體" w:hAnsi="標楷體"/>
          <w:sz w:val="32"/>
          <w:szCs w:val="32"/>
        </w:rPr>
        <w:t>9</w:t>
      </w:r>
      <w:r w:rsidRPr="0000012D">
        <w:rPr>
          <w:rFonts w:ascii="標楷體" w:eastAsia="標楷體" w:hAnsi="標楷體" w:hint="eastAsia"/>
          <w:sz w:val="32"/>
          <w:szCs w:val="32"/>
        </w:rPr>
        <w:t>項　國立臺灣美術館及所屬875萬8千元，</w:t>
      </w:r>
      <w:proofErr w:type="gramStart"/>
      <w:r w:rsidRPr="0000012D">
        <w:rPr>
          <w:rFonts w:ascii="標楷體" w:eastAsia="標楷體" w:hAnsi="標楷體" w:hint="eastAsia"/>
          <w:sz w:val="32"/>
          <w:szCs w:val="32"/>
        </w:rPr>
        <w:t>照列</w:t>
      </w:r>
      <w:proofErr w:type="gramEnd"/>
      <w:r w:rsidRPr="0000012D">
        <w:rPr>
          <w:rFonts w:ascii="標楷體" w:eastAsia="標楷體" w:hAnsi="標楷體" w:hint="eastAsia"/>
          <w:sz w:val="32"/>
          <w:szCs w:val="32"/>
        </w:rPr>
        <w:t>。</w:t>
      </w:r>
    </w:p>
    <w:p w14:paraId="45C5CBCA" w14:textId="77777777" w:rsidR="00B40627" w:rsidRPr="0000012D" w:rsidRDefault="00B40627" w:rsidP="00540B1A">
      <w:pPr>
        <w:snapToGrid w:val="0"/>
        <w:spacing w:line="520" w:lineRule="exact"/>
        <w:ind w:leftChars="100" w:left="1888" w:hangingChars="515" w:hanging="1648"/>
        <w:rPr>
          <w:rFonts w:ascii="標楷體" w:eastAsia="標楷體" w:hAnsi="標楷體"/>
          <w:sz w:val="32"/>
          <w:szCs w:val="32"/>
        </w:rPr>
      </w:pPr>
      <w:r w:rsidRPr="0000012D">
        <w:rPr>
          <w:rFonts w:ascii="標楷體" w:eastAsia="標楷體" w:hAnsi="標楷體" w:hint="eastAsia"/>
          <w:sz w:val="32"/>
          <w:szCs w:val="32"/>
        </w:rPr>
        <w:t>第2</w:t>
      </w:r>
      <w:r w:rsidRPr="0000012D">
        <w:rPr>
          <w:rFonts w:ascii="標楷體" w:eastAsia="標楷體" w:hAnsi="標楷體"/>
          <w:sz w:val="32"/>
          <w:szCs w:val="32"/>
        </w:rPr>
        <w:t>10</w:t>
      </w:r>
      <w:r w:rsidRPr="0000012D">
        <w:rPr>
          <w:rFonts w:ascii="標楷體" w:eastAsia="標楷體" w:hAnsi="標楷體" w:hint="eastAsia"/>
          <w:sz w:val="32"/>
          <w:szCs w:val="32"/>
        </w:rPr>
        <w:t>項　國立臺灣工藝研究發展中心350萬元，</w:t>
      </w:r>
      <w:proofErr w:type="gramStart"/>
      <w:r w:rsidRPr="0000012D">
        <w:rPr>
          <w:rFonts w:ascii="標楷體" w:eastAsia="標楷體" w:hAnsi="標楷體" w:hint="eastAsia"/>
          <w:sz w:val="32"/>
          <w:szCs w:val="32"/>
        </w:rPr>
        <w:t>照列</w:t>
      </w:r>
      <w:proofErr w:type="gramEnd"/>
      <w:r w:rsidRPr="0000012D">
        <w:rPr>
          <w:rFonts w:ascii="標楷體" w:eastAsia="標楷體" w:hAnsi="標楷體" w:hint="eastAsia"/>
          <w:sz w:val="32"/>
          <w:szCs w:val="32"/>
        </w:rPr>
        <w:t>。</w:t>
      </w:r>
    </w:p>
    <w:p w14:paraId="5027EE1B" w14:textId="77777777" w:rsidR="00B40627" w:rsidRPr="0000012D" w:rsidRDefault="00B40627" w:rsidP="00540B1A">
      <w:pPr>
        <w:snapToGrid w:val="0"/>
        <w:spacing w:line="520" w:lineRule="exact"/>
        <w:ind w:leftChars="100" w:left="1888" w:hangingChars="515" w:hanging="1648"/>
        <w:rPr>
          <w:rFonts w:ascii="標楷體" w:eastAsia="標楷體" w:hAnsi="標楷體"/>
          <w:sz w:val="32"/>
          <w:szCs w:val="32"/>
        </w:rPr>
      </w:pPr>
      <w:r w:rsidRPr="0000012D">
        <w:rPr>
          <w:rFonts w:ascii="標楷體" w:eastAsia="標楷體" w:hAnsi="標楷體" w:hint="eastAsia"/>
          <w:sz w:val="32"/>
          <w:szCs w:val="32"/>
        </w:rPr>
        <w:t>第21</w:t>
      </w:r>
      <w:r w:rsidRPr="0000012D">
        <w:rPr>
          <w:rFonts w:ascii="標楷體" w:eastAsia="標楷體" w:hAnsi="標楷體"/>
          <w:sz w:val="32"/>
          <w:szCs w:val="32"/>
        </w:rPr>
        <w:t>1</w:t>
      </w:r>
      <w:r w:rsidRPr="0000012D">
        <w:rPr>
          <w:rFonts w:ascii="標楷體" w:eastAsia="標楷體" w:hAnsi="標楷體" w:hint="eastAsia"/>
          <w:sz w:val="32"/>
          <w:szCs w:val="32"/>
        </w:rPr>
        <w:t>項　國立臺灣博物館110萬3千元，</w:t>
      </w:r>
      <w:proofErr w:type="gramStart"/>
      <w:r w:rsidRPr="0000012D">
        <w:rPr>
          <w:rFonts w:ascii="標楷體" w:eastAsia="標楷體" w:hAnsi="標楷體" w:hint="eastAsia"/>
          <w:sz w:val="32"/>
          <w:szCs w:val="32"/>
        </w:rPr>
        <w:t>照列</w:t>
      </w:r>
      <w:proofErr w:type="gramEnd"/>
      <w:r w:rsidRPr="0000012D">
        <w:rPr>
          <w:rFonts w:ascii="標楷體" w:eastAsia="標楷體" w:hAnsi="標楷體" w:hint="eastAsia"/>
          <w:sz w:val="32"/>
          <w:szCs w:val="32"/>
        </w:rPr>
        <w:t>。</w:t>
      </w:r>
    </w:p>
    <w:p w14:paraId="26E666F7" w14:textId="77777777" w:rsidR="00B40627" w:rsidRPr="0000012D" w:rsidRDefault="00B40627" w:rsidP="00540B1A">
      <w:pPr>
        <w:snapToGrid w:val="0"/>
        <w:spacing w:line="520" w:lineRule="exact"/>
        <w:ind w:leftChars="100" w:left="1888" w:hangingChars="515" w:hanging="1648"/>
        <w:rPr>
          <w:rFonts w:ascii="標楷體" w:eastAsia="標楷體" w:hAnsi="標楷體"/>
          <w:sz w:val="32"/>
          <w:szCs w:val="32"/>
        </w:rPr>
      </w:pPr>
      <w:r w:rsidRPr="0000012D">
        <w:rPr>
          <w:rFonts w:ascii="標楷體" w:eastAsia="標楷體" w:hAnsi="標楷體" w:hint="eastAsia"/>
          <w:sz w:val="32"/>
          <w:szCs w:val="32"/>
        </w:rPr>
        <w:t>第2</w:t>
      </w:r>
      <w:r w:rsidRPr="0000012D">
        <w:rPr>
          <w:rFonts w:ascii="標楷體" w:eastAsia="標楷體" w:hAnsi="標楷體"/>
          <w:sz w:val="32"/>
          <w:szCs w:val="32"/>
        </w:rPr>
        <w:t>12</w:t>
      </w:r>
      <w:r w:rsidRPr="0000012D">
        <w:rPr>
          <w:rFonts w:ascii="標楷體" w:eastAsia="標楷體" w:hAnsi="標楷體" w:hint="eastAsia"/>
          <w:sz w:val="32"/>
          <w:szCs w:val="32"/>
        </w:rPr>
        <w:t>項　國立臺灣史前文化博物館101萬6千元，</w:t>
      </w:r>
      <w:proofErr w:type="gramStart"/>
      <w:r w:rsidRPr="0000012D">
        <w:rPr>
          <w:rFonts w:ascii="標楷體" w:eastAsia="標楷體" w:hAnsi="標楷體" w:hint="eastAsia"/>
          <w:sz w:val="32"/>
          <w:szCs w:val="32"/>
        </w:rPr>
        <w:t>照列</w:t>
      </w:r>
      <w:proofErr w:type="gramEnd"/>
      <w:r w:rsidRPr="0000012D">
        <w:rPr>
          <w:rFonts w:ascii="標楷體" w:eastAsia="標楷體" w:hAnsi="標楷體"/>
          <w:sz w:val="32"/>
          <w:szCs w:val="32"/>
        </w:rPr>
        <w:t>。</w:t>
      </w:r>
    </w:p>
    <w:p w14:paraId="7008CD72" w14:textId="77777777" w:rsidR="00B40627" w:rsidRPr="0000012D" w:rsidRDefault="00B40627" w:rsidP="00540B1A">
      <w:pPr>
        <w:snapToGrid w:val="0"/>
        <w:spacing w:line="520" w:lineRule="exact"/>
        <w:ind w:leftChars="100" w:left="1888" w:hangingChars="515" w:hanging="1648"/>
        <w:rPr>
          <w:rFonts w:ascii="標楷體" w:eastAsia="標楷體" w:hAnsi="標楷體"/>
          <w:sz w:val="32"/>
          <w:szCs w:val="32"/>
        </w:rPr>
      </w:pPr>
      <w:r w:rsidRPr="0000012D">
        <w:rPr>
          <w:rFonts w:ascii="標楷體" w:eastAsia="標楷體" w:hAnsi="標楷體" w:hint="eastAsia"/>
          <w:sz w:val="32"/>
          <w:szCs w:val="32"/>
        </w:rPr>
        <w:t>第2</w:t>
      </w:r>
      <w:r w:rsidRPr="0000012D">
        <w:rPr>
          <w:rFonts w:ascii="標楷體" w:eastAsia="標楷體" w:hAnsi="標楷體"/>
          <w:sz w:val="32"/>
          <w:szCs w:val="32"/>
        </w:rPr>
        <w:t>13</w:t>
      </w:r>
      <w:r w:rsidRPr="0000012D">
        <w:rPr>
          <w:rFonts w:ascii="標楷體" w:eastAsia="標楷體" w:hAnsi="標楷體" w:hint="eastAsia"/>
          <w:sz w:val="32"/>
          <w:szCs w:val="32"/>
        </w:rPr>
        <w:t>項　國家人權博物館51萬8千元，</w:t>
      </w:r>
      <w:proofErr w:type="gramStart"/>
      <w:r w:rsidRPr="0000012D">
        <w:rPr>
          <w:rFonts w:ascii="標楷體" w:eastAsia="標楷體" w:hAnsi="標楷體" w:hint="eastAsia"/>
          <w:sz w:val="32"/>
          <w:szCs w:val="32"/>
        </w:rPr>
        <w:t>照列</w:t>
      </w:r>
      <w:proofErr w:type="gramEnd"/>
      <w:r w:rsidRPr="0000012D">
        <w:rPr>
          <w:rFonts w:ascii="標楷體" w:eastAsia="標楷體" w:hAnsi="標楷體"/>
          <w:sz w:val="32"/>
          <w:szCs w:val="32"/>
        </w:rPr>
        <w:t>。</w:t>
      </w:r>
    </w:p>
    <w:p w14:paraId="1CBE85B4" w14:textId="77777777" w:rsidR="00B40627" w:rsidRPr="0000012D" w:rsidRDefault="00B40627" w:rsidP="00540B1A">
      <w:pPr>
        <w:snapToGrid w:val="0"/>
        <w:spacing w:line="520" w:lineRule="exact"/>
        <w:ind w:leftChars="100" w:left="1888" w:hangingChars="515" w:hanging="1648"/>
        <w:rPr>
          <w:rFonts w:ascii="標楷體" w:eastAsia="標楷體" w:hAnsi="標楷體"/>
          <w:sz w:val="32"/>
          <w:szCs w:val="32"/>
        </w:rPr>
      </w:pPr>
      <w:r w:rsidRPr="0000012D">
        <w:rPr>
          <w:rFonts w:ascii="標楷體" w:eastAsia="標楷體" w:hAnsi="標楷體" w:hint="eastAsia"/>
          <w:sz w:val="32"/>
          <w:szCs w:val="32"/>
        </w:rPr>
        <w:t>第2</w:t>
      </w:r>
      <w:r w:rsidRPr="0000012D">
        <w:rPr>
          <w:rFonts w:ascii="標楷體" w:eastAsia="標楷體" w:hAnsi="標楷體"/>
          <w:sz w:val="32"/>
          <w:szCs w:val="32"/>
        </w:rPr>
        <w:t>14</w:t>
      </w:r>
      <w:r w:rsidRPr="0000012D">
        <w:rPr>
          <w:rFonts w:ascii="標楷體" w:eastAsia="標楷體" w:hAnsi="標楷體" w:hint="eastAsia"/>
          <w:sz w:val="32"/>
          <w:szCs w:val="32"/>
        </w:rPr>
        <w:t>項　國立臺灣歷史博物館176萬3千元，</w:t>
      </w:r>
      <w:proofErr w:type="gramStart"/>
      <w:r w:rsidRPr="0000012D">
        <w:rPr>
          <w:rFonts w:ascii="標楷體" w:eastAsia="標楷體" w:hAnsi="標楷體" w:hint="eastAsia"/>
          <w:sz w:val="32"/>
          <w:szCs w:val="32"/>
        </w:rPr>
        <w:t>照列</w:t>
      </w:r>
      <w:proofErr w:type="gramEnd"/>
      <w:r w:rsidRPr="0000012D">
        <w:rPr>
          <w:rFonts w:ascii="標楷體" w:eastAsia="標楷體" w:hAnsi="標楷體"/>
          <w:sz w:val="32"/>
          <w:szCs w:val="32"/>
        </w:rPr>
        <w:t>。</w:t>
      </w:r>
    </w:p>
    <w:p w14:paraId="541C0476" w14:textId="77777777" w:rsidR="00B40627" w:rsidRPr="0000012D" w:rsidRDefault="00B40627" w:rsidP="00540B1A">
      <w:pPr>
        <w:snapToGrid w:val="0"/>
        <w:spacing w:line="520" w:lineRule="exact"/>
        <w:ind w:leftChars="100" w:left="1888" w:hangingChars="515" w:hanging="1648"/>
        <w:rPr>
          <w:rFonts w:ascii="標楷體" w:eastAsia="標楷體" w:hAnsi="標楷體"/>
          <w:sz w:val="32"/>
          <w:szCs w:val="32"/>
        </w:rPr>
      </w:pPr>
      <w:r w:rsidRPr="0000012D">
        <w:rPr>
          <w:rFonts w:ascii="標楷體" w:eastAsia="標楷體" w:hAnsi="標楷體" w:hint="eastAsia"/>
          <w:sz w:val="32"/>
          <w:szCs w:val="32"/>
        </w:rPr>
        <w:t>第2</w:t>
      </w:r>
      <w:r w:rsidRPr="0000012D">
        <w:rPr>
          <w:rFonts w:ascii="標楷體" w:eastAsia="標楷體" w:hAnsi="標楷體"/>
          <w:sz w:val="32"/>
          <w:szCs w:val="32"/>
        </w:rPr>
        <w:t>15</w:t>
      </w:r>
      <w:r w:rsidRPr="0000012D">
        <w:rPr>
          <w:rFonts w:ascii="標楷體" w:eastAsia="標楷體" w:hAnsi="標楷體" w:hint="eastAsia"/>
          <w:sz w:val="32"/>
          <w:szCs w:val="32"/>
        </w:rPr>
        <w:t>項　國立臺灣文學館140萬元，</w:t>
      </w:r>
      <w:proofErr w:type="gramStart"/>
      <w:r w:rsidRPr="0000012D">
        <w:rPr>
          <w:rFonts w:ascii="標楷體" w:eastAsia="標楷體" w:hAnsi="標楷體" w:hint="eastAsia"/>
          <w:sz w:val="32"/>
          <w:szCs w:val="32"/>
        </w:rPr>
        <w:t>照列</w:t>
      </w:r>
      <w:proofErr w:type="gramEnd"/>
      <w:r w:rsidRPr="0000012D">
        <w:rPr>
          <w:rFonts w:ascii="標楷體" w:eastAsia="標楷體" w:hAnsi="標楷體"/>
          <w:sz w:val="32"/>
          <w:szCs w:val="32"/>
        </w:rPr>
        <w:t>。</w:t>
      </w:r>
    </w:p>
    <w:p w14:paraId="51E3F3F0" w14:textId="77777777" w:rsidR="00B40627" w:rsidRPr="00AB73F5" w:rsidRDefault="00B40627" w:rsidP="00540B1A">
      <w:pPr>
        <w:snapToGrid w:val="0"/>
        <w:spacing w:line="520" w:lineRule="exact"/>
        <w:jc w:val="both"/>
        <w:rPr>
          <w:rFonts w:ascii="標楷體" w:eastAsia="標楷體" w:hAnsi="標楷體"/>
          <w:sz w:val="32"/>
          <w:szCs w:val="32"/>
        </w:rPr>
      </w:pPr>
      <w:r w:rsidRPr="00AB73F5">
        <w:rPr>
          <w:rFonts w:ascii="標楷體" w:eastAsia="標楷體" w:hAnsi="標楷體"/>
          <w:sz w:val="32"/>
          <w:szCs w:val="32"/>
        </w:rPr>
        <w:t>歲</w:t>
      </w:r>
      <w:r w:rsidRPr="00AB73F5">
        <w:rPr>
          <w:rFonts w:ascii="標楷體" w:eastAsia="標楷體" w:hAnsi="標楷體" w:hint="eastAsia"/>
          <w:sz w:val="32"/>
          <w:szCs w:val="32"/>
        </w:rPr>
        <w:t>出</w:t>
      </w:r>
      <w:r w:rsidRPr="00AB73F5">
        <w:rPr>
          <w:rFonts w:ascii="標楷體" w:eastAsia="標楷體" w:hAnsi="標楷體"/>
          <w:sz w:val="32"/>
          <w:szCs w:val="32"/>
        </w:rPr>
        <w:t>部分</w:t>
      </w:r>
    </w:p>
    <w:p w14:paraId="31122C8F" w14:textId="77777777" w:rsidR="00B40627" w:rsidRPr="00AB73F5" w:rsidRDefault="00B40627" w:rsidP="00540B1A">
      <w:pPr>
        <w:snapToGrid w:val="0"/>
        <w:spacing w:line="520" w:lineRule="exact"/>
        <w:jc w:val="both"/>
        <w:rPr>
          <w:rFonts w:ascii="標楷體" w:eastAsia="標楷體" w:hAnsi="標楷體"/>
          <w:sz w:val="32"/>
          <w:szCs w:val="32"/>
        </w:rPr>
      </w:pPr>
      <w:r w:rsidRPr="00AB73F5">
        <w:rPr>
          <w:rFonts w:ascii="標楷體" w:eastAsia="標楷體" w:hAnsi="標楷體"/>
          <w:sz w:val="32"/>
          <w:szCs w:val="32"/>
        </w:rPr>
        <w:t>第</w:t>
      </w:r>
      <w:r w:rsidRPr="00AB73F5">
        <w:rPr>
          <w:rFonts w:ascii="標楷體" w:eastAsia="標楷體" w:hAnsi="標楷體" w:hint="eastAsia"/>
          <w:sz w:val="32"/>
          <w:szCs w:val="32"/>
        </w:rPr>
        <w:t>19</w:t>
      </w:r>
      <w:r w:rsidRPr="00AB73F5">
        <w:rPr>
          <w:rFonts w:ascii="標楷體" w:eastAsia="標楷體" w:hAnsi="標楷體"/>
          <w:sz w:val="32"/>
          <w:szCs w:val="32"/>
        </w:rPr>
        <w:t xml:space="preserve">款　</w:t>
      </w:r>
      <w:r w:rsidRPr="00AB73F5">
        <w:rPr>
          <w:rFonts w:ascii="標楷體" w:eastAsia="標楷體" w:hAnsi="標楷體" w:hint="eastAsia"/>
          <w:sz w:val="32"/>
          <w:szCs w:val="32"/>
        </w:rPr>
        <w:t>文化部主管</w:t>
      </w:r>
    </w:p>
    <w:p w14:paraId="214432C8" w14:textId="77777777" w:rsidR="00B40627" w:rsidRPr="00AB73F5" w:rsidRDefault="00B40627" w:rsidP="00E951ED">
      <w:pPr>
        <w:numPr>
          <w:ilvl w:val="0"/>
          <w:numId w:val="21"/>
        </w:numPr>
        <w:snapToGrid w:val="0"/>
        <w:spacing w:line="520" w:lineRule="exact"/>
        <w:ind w:left="1428" w:hanging="1188"/>
        <w:jc w:val="both"/>
        <w:rPr>
          <w:rFonts w:ascii="標楷體" w:eastAsia="標楷體" w:hAnsi="標楷體"/>
          <w:sz w:val="32"/>
          <w:szCs w:val="32"/>
        </w:rPr>
      </w:pPr>
      <w:r w:rsidRPr="00AB73F5">
        <w:rPr>
          <w:rFonts w:ascii="標楷體" w:eastAsia="標楷體" w:hAnsi="標楷體" w:hint="eastAsia"/>
          <w:sz w:val="32"/>
          <w:szCs w:val="32"/>
        </w:rPr>
        <w:t>文化部</w:t>
      </w:r>
    </w:p>
    <w:p w14:paraId="505CEB69" w14:textId="77777777" w:rsidR="00B40627" w:rsidRPr="0000012D" w:rsidRDefault="00B40627" w:rsidP="00540B1A">
      <w:pPr>
        <w:kinsoku w:val="0"/>
        <w:overflowPunct w:val="0"/>
        <w:spacing w:line="520" w:lineRule="exact"/>
        <w:ind w:leftChars="150" w:left="1000" w:hangingChars="200" w:hanging="640"/>
        <w:jc w:val="both"/>
        <w:textAlignment w:val="center"/>
        <w:rPr>
          <w:rFonts w:ascii="標楷體" w:eastAsia="標楷體" w:hAnsi="標楷體"/>
          <w:snapToGrid w:val="0"/>
          <w:sz w:val="32"/>
          <w:szCs w:val="32"/>
        </w:rPr>
      </w:pPr>
      <w:r w:rsidRPr="0000012D">
        <w:rPr>
          <w:rFonts w:ascii="標楷體" w:eastAsia="標楷體" w:hAnsi="標楷體"/>
          <w:snapToGrid w:val="0"/>
          <w:sz w:val="32"/>
          <w:szCs w:val="32"/>
        </w:rPr>
        <w:t>本項通過決</w:t>
      </w:r>
      <w:r w:rsidRPr="002445DF">
        <w:rPr>
          <w:rFonts w:ascii="標楷體" w:eastAsia="標楷體" w:hAnsi="標楷體"/>
          <w:snapToGrid w:val="0"/>
          <w:sz w:val="32"/>
          <w:szCs w:val="32"/>
        </w:rPr>
        <w:t>議</w:t>
      </w:r>
      <w:r w:rsidRPr="002445DF">
        <w:rPr>
          <w:rFonts w:ascii="標楷體" w:eastAsia="標楷體" w:hAnsi="標楷體" w:hint="eastAsia"/>
          <w:snapToGrid w:val="0"/>
          <w:sz w:val="32"/>
          <w:szCs w:val="32"/>
        </w:rPr>
        <w:t>94</w:t>
      </w:r>
      <w:r w:rsidRPr="002445DF">
        <w:rPr>
          <w:rFonts w:ascii="標楷體" w:eastAsia="標楷體" w:hAnsi="標楷體"/>
          <w:snapToGrid w:val="0"/>
          <w:sz w:val="32"/>
          <w:szCs w:val="32"/>
        </w:rPr>
        <w:t>項：</w:t>
      </w:r>
    </w:p>
    <w:p w14:paraId="17C0034C"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w:t>
      </w:r>
      <w:proofErr w:type="gramStart"/>
      <w:r w:rsidRPr="0000012D">
        <w:rPr>
          <w:rFonts w:ascii="標楷體" w:eastAsia="標楷體" w:hAnsi="標楷體" w:hint="eastAsia"/>
          <w:bCs/>
          <w:snapToGrid w:val="0"/>
          <w:sz w:val="32"/>
          <w:szCs w:val="32"/>
        </w:rPr>
        <w:t>一</w:t>
      </w:r>
      <w:proofErr w:type="gramEnd"/>
      <w:r w:rsidRPr="0000012D">
        <w:rPr>
          <w:rFonts w:ascii="標楷體" w:eastAsia="標楷體" w:hAnsi="標楷體" w:hint="eastAsia"/>
          <w:bCs/>
          <w:snapToGrid w:val="0"/>
          <w:sz w:val="32"/>
          <w:szCs w:val="32"/>
        </w:rPr>
        <w:t>)</w:t>
      </w:r>
      <w:proofErr w:type="gramStart"/>
      <w:r w:rsidRPr="0000012D">
        <w:rPr>
          <w:rFonts w:ascii="標楷體" w:eastAsia="標楷體" w:hAnsi="標楷體" w:hint="eastAsia"/>
          <w:bCs/>
          <w:snapToGrid w:val="0"/>
          <w:sz w:val="32"/>
          <w:szCs w:val="32"/>
        </w:rPr>
        <w:t>114</w:t>
      </w:r>
      <w:proofErr w:type="gramEnd"/>
      <w:r w:rsidRPr="0000012D">
        <w:rPr>
          <w:rFonts w:ascii="標楷體" w:eastAsia="標楷體" w:hAnsi="標楷體" w:hint="eastAsia"/>
          <w:bCs/>
          <w:snapToGrid w:val="0"/>
          <w:sz w:val="32"/>
          <w:szCs w:val="32"/>
        </w:rPr>
        <w:t>年度文化部第5目「影視及流行音樂發展業務」第2節「影視及流行音樂推動與輔導」預算編列30億2,445萬7千元，凍結5,000萬元，</w:t>
      </w:r>
      <w:proofErr w:type="gramStart"/>
      <w:r w:rsidRPr="0000012D">
        <w:rPr>
          <w:rFonts w:ascii="標楷體" w:eastAsia="標楷體" w:hAnsi="標楷體" w:hint="eastAsia"/>
          <w:bCs/>
          <w:snapToGrid w:val="0"/>
          <w:sz w:val="32"/>
          <w:szCs w:val="32"/>
        </w:rPr>
        <w:t>俟文化部向立法院教育及文化委員會</w:t>
      </w:r>
      <w:proofErr w:type="gramEnd"/>
      <w:r w:rsidRPr="0000012D">
        <w:rPr>
          <w:rFonts w:ascii="標楷體" w:eastAsia="標楷體" w:hAnsi="標楷體" w:hint="eastAsia"/>
          <w:bCs/>
          <w:snapToGrid w:val="0"/>
          <w:sz w:val="32"/>
          <w:szCs w:val="32"/>
        </w:rPr>
        <w:t>提出專案報告後，始得動支。166-177</w:t>
      </w:r>
    </w:p>
    <w:p w14:paraId="3C4B4085"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提案人：陳培瑜　郭昱晴　萬美玲　葉元之</w:t>
      </w:r>
    </w:p>
    <w:p w14:paraId="2DF6F3DA"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 xml:space="preserve">　　　　林倩綺　</w:t>
      </w:r>
      <w:proofErr w:type="gramStart"/>
      <w:r w:rsidRPr="0000012D">
        <w:rPr>
          <w:rFonts w:ascii="標楷體" w:eastAsia="標楷體" w:hAnsi="標楷體" w:hint="eastAsia"/>
          <w:sz w:val="32"/>
          <w:szCs w:val="32"/>
        </w:rPr>
        <w:t>洪孟楷</w:t>
      </w:r>
      <w:proofErr w:type="gramEnd"/>
      <w:r w:rsidRPr="0000012D">
        <w:rPr>
          <w:rFonts w:ascii="標楷體" w:eastAsia="標楷體" w:hAnsi="標楷體" w:hint="eastAsia"/>
          <w:sz w:val="32"/>
          <w:szCs w:val="32"/>
        </w:rPr>
        <w:t xml:space="preserve">　羅廷</w:t>
      </w:r>
      <w:proofErr w:type="gramStart"/>
      <w:r w:rsidRPr="0000012D">
        <w:rPr>
          <w:rFonts w:ascii="標楷體" w:eastAsia="標楷體" w:hAnsi="標楷體" w:hint="eastAsia"/>
          <w:sz w:val="32"/>
          <w:szCs w:val="32"/>
        </w:rPr>
        <w:t>瑋</w:t>
      </w:r>
      <w:proofErr w:type="gramEnd"/>
      <w:r w:rsidRPr="0000012D">
        <w:rPr>
          <w:rFonts w:ascii="標楷體" w:eastAsia="標楷體" w:hAnsi="標楷體" w:hint="eastAsia"/>
          <w:sz w:val="32"/>
          <w:szCs w:val="32"/>
        </w:rPr>
        <w:t xml:space="preserve">　柯志恩</w:t>
      </w:r>
    </w:p>
    <w:p w14:paraId="75F5BB3F"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 xml:space="preserve">　　　　葛如鈞　陳秀寳　吳沛憶　林宜瑾</w:t>
      </w:r>
    </w:p>
    <w:p w14:paraId="6F1D63E8"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 xml:space="preserve">　　　　賴惠員　羅智強</w:t>
      </w:r>
    </w:p>
    <w:p w14:paraId="558EBD95"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連署人：張雅琳</w:t>
      </w:r>
    </w:p>
    <w:p w14:paraId="600BD22C"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lastRenderedPageBreak/>
        <w:t>(二)</w:t>
      </w:r>
      <w:proofErr w:type="gramStart"/>
      <w:r w:rsidRPr="0000012D">
        <w:rPr>
          <w:rFonts w:ascii="標楷體" w:eastAsia="標楷體" w:hAnsi="標楷體" w:hint="eastAsia"/>
          <w:bCs/>
          <w:snapToGrid w:val="0"/>
          <w:sz w:val="32"/>
          <w:szCs w:val="32"/>
        </w:rPr>
        <w:t>114</w:t>
      </w:r>
      <w:proofErr w:type="gramEnd"/>
      <w:r w:rsidRPr="0000012D">
        <w:rPr>
          <w:rFonts w:ascii="標楷體" w:eastAsia="標楷體" w:hAnsi="標楷體" w:hint="eastAsia"/>
          <w:bCs/>
          <w:snapToGrid w:val="0"/>
          <w:sz w:val="32"/>
          <w:szCs w:val="32"/>
        </w:rPr>
        <w:t>年度文化部第6目「人文及出版業務」第1節「人文文學及出版業務推展與輔導」預算編列12億4,849萬1千元，凍結1,000萬元，</w:t>
      </w:r>
      <w:proofErr w:type="gramStart"/>
      <w:r w:rsidRPr="0000012D">
        <w:rPr>
          <w:rFonts w:ascii="標楷體" w:eastAsia="標楷體" w:hAnsi="標楷體" w:hint="eastAsia"/>
          <w:bCs/>
          <w:snapToGrid w:val="0"/>
          <w:sz w:val="32"/>
          <w:szCs w:val="32"/>
        </w:rPr>
        <w:t>俟文化部向立法院教育及文化委員會</w:t>
      </w:r>
      <w:proofErr w:type="gramEnd"/>
      <w:r w:rsidRPr="0000012D">
        <w:rPr>
          <w:rFonts w:ascii="標楷體" w:eastAsia="標楷體" w:hAnsi="標楷體" w:hint="eastAsia"/>
          <w:bCs/>
          <w:snapToGrid w:val="0"/>
          <w:sz w:val="32"/>
          <w:szCs w:val="32"/>
        </w:rPr>
        <w:t>提出專案報告後，始得動支。</w:t>
      </w:r>
      <w:r w:rsidRPr="0000012D">
        <w:rPr>
          <w:rFonts w:ascii="標楷體" w:eastAsia="標楷體" w:hAnsi="標楷體"/>
          <w:bCs/>
          <w:snapToGrid w:val="0"/>
          <w:sz w:val="32"/>
          <w:szCs w:val="32"/>
        </w:rPr>
        <w:t>178-205</w:t>
      </w:r>
    </w:p>
    <w:p w14:paraId="408AC20B"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提案人：陳培瑜　葉元之　林倩綺　洪孟楷</w:t>
      </w:r>
    </w:p>
    <w:p w14:paraId="2642F498"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 xml:space="preserve">　　　　羅廷</w:t>
      </w:r>
      <w:proofErr w:type="gramStart"/>
      <w:r w:rsidRPr="0000012D">
        <w:rPr>
          <w:rFonts w:ascii="標楷體" w:eastAsia="標楷體" w:hAnsi="標楷體" w:hint="eastAsia"/>
          <w:sz w:val="32"/>
          <w:szCs w:val="32"/>
        </w:rPr>
        <w:t>瑋</w:t>
      </w:r>
      <w:proofErr w:type="gramEnd"/>
      <w:r w:rsidRPr="0000012D">
        <w:rPr>
          <w:rFonts w:ascii="標楷體" w:eastAsia="標楷體" w:hAnsi="標楷體" w:hint="eastAsia"/>
          <w:sz w:val="32"/>
          <w:szCs w:val="32"/>
        </w:rPr>
        <w:t xml:space="preserve">　陳秀寳　張雅琳　柯志恩</w:t>
      </w:r>
    </w:p>
    <w:p w14:paraId="71AE2177"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 xml:space="preserve">　　　　吳春城　萬美玲　葛如鈞　郭昱晴</w:t>
      </w:r>
    </w:p>
    <w:p w14:paraId="4046BF8D"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 xml:space="preserve">　　　　林宜瑾　</w:t>
      </w:r>
      <w:r w:rsidRPr="0000012D">
        <w:rPr>
          <w:rFonts w:ascii="標楷體" w:eastAsia="標楷體" w:hAnsi="標楷體" w:hint="eastAsia"/>
          <w:w w:val="90"/>
          <w:sz w:val="32"/>
          <w:szCs w:val="32"/>
        </w:rPr>
        <w:t>伍麗華</w:t>
      </w:r>
      <w:proofErr w:type="spellStart"/>
      <w:r w:rsidRPr="0000012D">
        <w:rPr>
          <w:rFonts w:ascii="標楷體" w:eastAsia="標楷體" w:hAnsi="標楷體" w:hint="eastAsia"/>
          <w:w w:val="90"/>
          <w:sz w:val="32"/>
          <w:szCs w:val="32"/>
        </w:rPr>
        <w:t>Saidhai</w:t>
      </w:r>
      <w:proofErr w:type="spellEnd"/>
      <w:proofErr w:type="gramStart"/>
      <w:r w:rsidRPr="0000012D">
        <w:rPr>
          <w:rFonts w:ascii="標楷體" w:eastAsia="標楷體" w:hAnsi="標楷體" w:hint="eastAsia"/>
          <w:w w:val="90"/>
          <w:sz w:val="32"/>
          <w:szCs w:val="32"/>
        </w:rPr>
        <w:t>‧</w:t>
      </w:r>
      <w:proofErr w:type="spellStart"/>
      <w:proofErr w:type="gramEnd"/>
      <w:r w:rsidRPr="0000012D">
        <w:rPr>
          <w:rFonts w:ascii="標楷體" w:eastAsia="標楷體" w:hAnsi="標楷體" w:hint="eastAsia"/>
          <w:w w:val="90"/>
          <w:sz w:val="32"/>
          <w:szCs w:val="32"/>
        </w:rPr>
        <w:t>Tahovecahe</w:t>
      </w:r>
      <w:proofErr w:type="spellEnd"/>
    </w:p>
    <w:p w14:paraId="752F5EA8"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 xml:space="preserve">　　　　賴惠員</w:t>
      </w:r>
    </w:p>
    <w:p w14:paraId="354F5C73"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連署人：吳沛憶</w:t>
      </w:r>
    </w:p>
    <w:p w14:paraId="409A86B6"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(三)</w:t>
      </w:r>
      <w:proofErr w:type="gramStart"/>
      <w:r w:rsidRPr="0000012D">
        <w:rPr>
          <w:rFonts w:ascii="標楷體" w:eastAsia="標楷體" w:hAnsi="標楷體" w:hint="eastAsia"/>
          <w:bCs/>
          <w:snapToGrid w:val="0"/>
          <w:sz w:val="32"/>
          <w:szCs w:val="32"/>
        </w:rPr>
        <w:t>114</w:t>
      </w:r>
      <w:proofErr w:type="gramEnd"/>
      <w:r w:rsidRPr="0000012D">
        <w:rPr>
          <w:rFonts w:ascii="標楷體" w:eastAsia="標楷體" w:hAnsi="標楷體" w:hint="eastAsia"/>
          <w:bCs/>
          <w:snapToGrid w:val="0"/>
          <w:sz w:val="32"/>
          <w:szCs w:val="32"/>
        </w:rPr>
        <w:t>年度文化部第6目「人文及出版業務」第2節「國家漫畫博物館籌備業務」預算編列5,000萬元，凍結500萬元，</w:t>
      </w:r>
      <w:proofErr w:type="gramStart"/>
      <w:r w:rsidRPr="0000012D">
        <w:rPr>
          <w:rFonts w:ascii="標楷體" w:eastAsia="標楷體" w:hAnsi="標楷體" w:hint="eastAsia"/>
          <w:bCs/>
          <w:snapToGrid w:val="0"/>
          <w:sz w:val="32"/>
          <w:szCs w:val="32"/>
        </w:rPr>
        <w:t>俟文化部向立法院教育及文化委員會</w:t>
      </w:r>
      <w:proofErr w:type="gramEnd"/>
      <w:r w:rsidRPr="0000012D">
        <w:rPr>
          <w:rFonts w:ascii="標楷體" w:eastAsia="標楷體" w:hAnsi="標楷體" w:hint="eastAsia"/>
          <w:bCs/>
          <w:snapToGrid w:val="0"/>
          <w:sz w:val="32"/>
          <w:szCs w:val="32"/>
        </w:rPr>
        <w:t>提出書面報告後，始得動支。206-209</w:t>
      </w:r>
    </w:p>
    <w:p w14:paraId="032ED348"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提案人：羅廷</w:t>
      </w:r>
      <w:proofErr w:type="gramStart"/>
      <w:r w:rsidRPr="0000012D">
        <w:rPr>
          <w:rFonts w:ascii="標楷體" w:eastAsia="標楷體" w:hAnsi="標楷體" w:hint="eastAsia"/>
          <w:sz w:val="32"/>
          <w:szCs w:val="32"/>
        </w:rPr>
        <w:t>瑋</w:t>
      </w:r>
      <w:proofErr w:type="gramEnd"/>
      <w:r w:rsidRPr="0000012D">
        <w:rPr>
          <w:rFonts w:ascii="標楷體" w:eastAsia="標楷體" w:hAnsi="標楷體" w:hint="eastAsia"/>
          <w:sz w:val="32"/>
          <w:szCs w:val="32"/>
        </w:rPr>
        <w:t xml:space="preserve">　萬美玲　林倩綺</w:t>
      </w:r>
    </w:p>
    <w:p w14:paraId="366C187F"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連署人：葛如鈞　吳春城　洪孟楷</w:t>
      </w:r>
    </w:p>
    <w:p w14:paraId="6BF48179"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(四)</w:t>
      </w:r>
      <w:proofErr w:type="gramStart"/>
      <w:r w:rsidRPr="0000012D">
        <w:rPr>
          <w:rFonts w:ascii="標楷體" w:eastAsia="標楷體" w:hAnsi="標楷體" w:hint="eastAsia"/>
          <w:bCs/>
          <w:snapToGrid w:val="0"/>
          <w:sz w:val="32"/>
          <w:szCs w:val="32"/>
        </w:rPr>
        <w:t>114</w:t>
      </w:r>
      <w:proofErr w:type="gramEnd"/>
      <w:r w:rsidRPr="0000012D">
        <w:rPr>
          <w:rFonts w:ascii="標楷體" w:eastAsia="標楷體" w:hAnsi="標楷體" w:hint="eastAsia"/>
          <w:bCs/>
          <w:snapToGrid w:val="0"/>
          <w:sz w:val="32"/>
          <w:szCs w:val="32"/>
        </w:rPr>
        <w:t>年度文化部第7目「藝術發展業務」預算編列</w:t>
      </w:r>
      <w:r w:rsidRPr="0000012D">
        <w:rPr>
          <w:rFonts w:ascii="標楷體" w:eastAsia="標楷體" w:hAnsi="標楷體"/>
          <w:bCs/>
          <w:snapToGrid w:val="0"/>
          <w:sz w:val="32"/>
          <w:szCs w:val="32"/>
        </w:rPr>
        <w:t>46</w:t>
      </w:r>
      <w:r w:rsidRPr="0000012D">
        <w:rPr>
          <w:rFonts w:ascii="標楷體" w:eastAsia="標楷體" w:hAnsi="標楷體" w:hint="eastAsia"/>
          <w:bCs/>
          <w:snapToGrid w:val="0"/>
          <w:sz w:val="32"/>
          <w:szCs w:val="32"/>
        </w:rPr>
        <w:t>億</w:t>
      </w:r>
      <w:r w:rsidRPr="0000012D">
        <w:rPr>
          <w:rFonts w:ascii="標楷體" w:eastAsia="標楷體" w:hAnsi="標楷體"/>
          <w:bCs/>
          <w:snapToGrid w:val="0"/>
          <w:sz w:val="32"/>
          <w:szCs w:val="32"/>
        </w:rPr>
        <w:t>2</w:t>
      </w:r>
      <w:r w:rsidRPr="0000012D">
        <w:rPr>
          <w:rFonts w:ascii="標楷體" w:eastAsia="標楷體" w:hAnsi="標楷體" w:hint="eastAsia"/>
          <w:bCs/>
          <w:snapToGrid w:val="0"/>
          <w:sz w:val="32"/>
          <w:szCs w:val="32"/>
        </w:rPr>
        <w:t>,</w:t>
      </w:r>
      <w:r w:rsidRPr="0000012D">
        <w:rPr>
          <w:rFonts w:ascii="標楷體" w:eastAsia="標楷體" w:hAnsi="標楷體"/>
          <w:bCs/>
          <w:snapToGrid w:val="0"/>
          <w:sz w:val="32"/>
          <w:szCs w:val="32"/>
        </w:rPr>
        <w:t>246</w:t>
      </w:r>
      <w:r w:rsidRPr="0000012D">
        <w:rPr>
          <w:rFonts w:ascii="標楷體" w:eastAsia="標楷體" w:hAnsi="標楷體" w:hint="eastAsia"/>
          <w:bCs/>
          <w:snapToGrid w:val="0"/>
          <w:sz w:val="32"/>
          <w:szCs w:val="32"/>
        </w:rPr>
        <w:t>萬5千元，凍結5,000萬元，</w:t>
      </w:r>
      <w:proofErr w:type="gramStart"/>
      <w:r w:rsidRPr="0000012D">
        <w:rPr>
          <w:rFonts w:ascii="標楷體" w:eastAsia="標楷體" w:hAnsi="標楷體" w:hint="eastAsia"/>
          <w:bCs/>
          <w:snapToGrid w:val="0"/>
          <w:sz w:val="32"/>
          <w:szCs w:val="32"/>
        </w:rPr>
        <w:t>俟文化部向立法院教育及文化委員會</w:t>
      </w:r>
      <w:proofErr w:type="gramEnd"/>
      <w:r w:rsidRPr="0000012D">
        <w:rPr>
          <w:rFonts w:ascii="標楷體" w:eastAsia="標楷體" w:hAnsi="標楷體" w:hint="eastAsia"/>
          <w:bCs/>
          <w:snapToGrid w:val="0"/>
          <w:sz w:val="32"/>
          <w:szCs w:val="32"/>
        </w:rPr>
        <w:t>提出專案報告後，始得動支。</w:t>
      </w:r>
      <w:r w:rsidRPr="0000012D">
        <w:rPr>
          <w:rFonts w:ascii="標楷體" w:eastAsia="標楷體" w:hAnsi="標楷體" w:hint="eastAsia"/>
          <w:sz w:val="32"/>
          <w:szCs w:val="32"/>
        </w:rPr>
        <w:t>210-241</w:t>
      </w:r>
    </w:p>
    <w:p w14:paraId="1E17FEC9"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提案人：張雅琳　陳培瑜　林倩綺　柯志恩</w:t>
      </w:r>
    </w:p>
    <w:p w14:paraId="19963A5E"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 xml:space="preserve">　　　　陳秀寳　葛如鈞　郭昱晴　萬美玲</w:t>
      </w:r>
    </w:p>
    <w:p w14:paraId="3349D75B"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 xml:space="preserve">　　　　</w:t>
      </w:r>
      <w:proofErr w:type="gramStart"/>
      <w:r w:rsidRPr="0000012D">
        <w:rPr>
          <w:rFonts w:ascii="標楷體" w:eastAsia="標楷體" w:hAnsi="標楷體" w:hint="eastAsia"/>
          <w:sz w:val="32"/>
          <w:szCs w:val="32"/>
        </w:rPr>
        <w:t>洪孟楷</w:t>
      </w:r>
      <w:proofErr w:type="gramEnd"/>
      <w:r w:rsidRPr="0000012D">
        <w:rPr>
          <w:rFonts w:ascii="標楷體" w:eastAsia="標楷體" w:hAnsi="標楷體" w:hint="eastAsia"/>
          <w:sz w:val="32"/>
          <w:szCs w:val="32"/>
        </w:rPr>
        <w:t xml:space="preserve">　林宜瑾　羅廷</w:t>
      </w:r>
      <w:proofErr w:type="gramStart"/>
      <w:r w:rsidRPr="0000012D">
        <w:rPr>
          <w:rFonts w:ascii="標楷體" w:eastAsia="標楷體" w:hAnsi="標楷體" w:hint="eastAsia"/>
          <w:sz w:val="32"/>
          <w:szCs w:val="32"/>
        </w:rPr>
        <w:t>瑋</w:t>
      </w:r>
      <w:proofErr w:type="gramEnd"/>
    </w:p>
    <w:p w14:paraId="32D7822B"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連署人：吳春城　吳沛憶</w:t>
      </w:r>
    </w:p>
    <w:p w14:paraId="10A989BC"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(五)</w:t>
      </w:r>
      <w:proofErr w:type="gramStart"/>
      <w:r w:rsidRPr="0000012D">
        <w:rPr>
          <w:rFonts w:ascii="標楷體" w:eastAsia="標楷體" w:hAnsi="標楷體" w:hint="eastAsia"/>
          <w:bCs/>
          <w:snapToGrid w:val="0"/>
          <w:sz w:val="32"/>
          <w:szCs w:val="32"/>
        </w:rPr>
        <w:t>114</w:t>
      </w:r>
      <w:proofErr w:type="gramEnd"/>
      <w:r w:rsidRPr="0000012D">
        <w:rPr>
          <w:rFonts w:ascii="標楷體" w:eastAsia="標楷體" w:hAnsi="標楷體" w:hint="eastAsia"/>
          <w:bCs/>
          <w:snapToGrid w:val="0"/>
          <w:sz w:val="32"/>
          <w:szCs w:val="32"/>
        </w:rPr>
        <w:t>年度文化部第8目「文化交流業務」預算編列</w:t>
      </w:r>
      <w:r w:rsidRPr="0000012D">
        <w:rPr>
          <w:rFonts w:ascii="標楷體" w:eastAsia="標楷體" w:hAnsi="標楷體"/>
          <w:bCs/>
          <w:snapToGrid w:val="0"/>
          <w:sz w:val="32"/>
          <w:szCs w:val="32"/>
        </w:rPr>
        <w:t>5</w:t>
      </w:r>
      <w:r w:rsidRPr="0000012D">
        <w:rPr>
          <w:rFonts w:ascii="標楷體" w:eastAsia="標楷體" w:hAnsi="標楷體" w:hint="eastAsia"/>
          <w:bCs/>
          <w:snapToGrid w:val="0"/>
          <w:sz w:val="32"/>
          <w:szCs w:val="32"/>
        </w:rPr>
        <w:t>億</w:t>
      </w:r>
      <w:r w:rsidRPr="0000012D">
        <w:rPr>
          <w:rFonts w:ascii="標楷體" w:eastAsia="標楷體" w:hAnsi="標楷體"/>
          <w:bCs/>
          <w:snapToGrid w:val="0"/>
          <w:sz w:val="32"/>
          <w:szCs w:val="32"/>
        </w:rPr>
        <w:t>2</w:t>
      </w:r>
      <w:r w:rsidRPr="0000012D">
        <w:rPr>
          <w:rFonts w:ascii="標楷體" w:eastAsia="標楷體" w:hAnsi="標楷體" w:hint="eastAsia"/>
          <w:bCs/>
          <w:snapToGrid w:val="0"/>
          <w:sz w:val="32"/>
          <w:szCs w:val="32"/>
        </w:rPr>
        <w:t>,</w:t>
      </w:r>
      <w:r w:rsidRPr="0000012D">
        <w:rPr>
          <w:rFonts w:ascii="標楷體" w:eastAsia="標楷體" w:hAnsi="標楷體"/>
          <w:bCs/>
          <w:snapToGrid w:val="0"/>
          <w:sz w:val="32"/>
          <w:szCs w:val="32"/>
        </w:rPr>
        <w:t>834</w:t>
      </w:r>
      <w:r w:rsidRPr="0000012D">
        <w:rPr>
          <w:rFonts w:ascii="標楷體" w:eastAsia="標楷體" w:hAnsi="標楷體" w:hint="eastAsia"/>
          <w:bCs/>
          <w:snapToGrid w:val="0"/>
          <w:sz w:val="32"/>
          <w:szCs w:val="32"/>
        </w:rPr>
        <w:t>萬8千元，凍結100萬元，</w:t>
      </w:r>
      <w:proofErr w:type="gramStart"/>
      <w:r w:rsidRPr="0000012D">
        <w:rPr>
          <w:rFonts w:ascii="標楷體" w:eastAsia="標楷體" w:hAnsi="標楷體" w:hint="eastAsia"/>
          <w:bCs/>
          <w:snapToGrid w:val="0"/>
          <w:sz w:val="32"/>
          <w:szCs w:val="32"/>
        </w:rPr>
        <w:t>俟文化部向立法院教育及文化委員會</w:t>
      </w:r>
      <w:proofErr w:type="gramEnd"/>
      <w:r w:rsidRPr="0000012D">
        <w:rPr>
          <w:rFonts w:ascii="標楷體" w:eastAsia="標楷體" w:hAnsi="標楷體" w:hint="eastAsia"/>
          <w:bCs/>
          <w:snapToGrid w:val="0"/>
          <w:sz w:val="32"/>
          <w:szCs w:val="32"/>
        </w:rPr>
        <w:t>提出書面報告後，始得動支。242-252</w:t>
      </w:r>
    </w:p>
    <w:p w14:paraId="5315AA2B"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提案人：萬美玲　陳培瑜　林倩綺　陳秀寳</w:t>
      </w:r>
    </w:p>
    <w:p w14:paraId="012E084B"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lastRenderedPageBreak/>
        <w:t xml:space="preserve">　　　　葛如鈞　張雅琳　羅廷</w:t>
      </w:r>
      <w:proofErr w:type="gramStart"/>
      <w:r w:rsidRPr="0000012D">
        <w:rPr>
          <w:rFonts w:ascii="標楷體" w:eastAsia="標楷體" w:hAnsi="標楷體" w:hint="eastAsia"/>
          <w:sz w:val="32"/>
          <w:szCs w:val="32"/>
        </w:rPr>
        <w:t>瑋</w:t>
      </w:r>
      <w:proofErr w:type="gramEnd"/>
      <w:r w:rsidRPr="0000012D">
        <w:rPr>
          <w:rFonts w:ascii="標楷體" w:eastAsia="標楷體" w:hAnsi="標楷體" w:hint="eastAsia"/>
          <w:sz w:val="32"/>
          <w:szCs w:val="32"/>
        </w:rPr>
        <w:t xml:space="preserve">　柯志恩</w:t>
      </w:r>
    </w:p>
    <w:p w14:paraId="5E00E276"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 xml:space="preserve">　　　　伍麗華</w:t>
      </w:r>
      <w:proofErr w:type="spellStart"/>
      <w:r w:rsidRPr="0000012D">
        <w:rPr>
          <w:rFonts w:ascii="標楷體" w:eastAsia="標楷體" w:hAnsi="標楷體" w:hint="eastAsia"/>
          <w:sz w:val="32"/>
          <w:szCs w:val="32"/>
        </w:rPr>
        <w:t>Saidhai</w:t>
      </w:r>
      <w:proofErr w:type="spellEnd"/>
      <w:proofErr w:type="gramStart"/>
      <w:r w:rsidRPr="0000012D">
        <w:rPr>
          <w:rFonts w:ascii="標楷體" w:eastAsia="標楷體" w:hAnsi="標楷體" w:hint="eastAsia"/>
          <w:sz w:val="32"/>
          <w:szCs w:val="32"/>
        </w:rPr>
        <w:t>‧</w:t>
      </w:r>
      <w:proofErr w:type="spellStart"/>
      <w:proofErr w:type="gramEnd"/>
      <w:r w:rsidRPr="0000012D">
        <w:rPr>
          <w:rFonts w:ascii="標楷體" w:eastAsia="標楷體" w:hAnsi="標楷體" w:hint="eastAsia"/>
          <w:sz w:val="32"/>
          <w:szCs w:val="32"/>
        </w:rPr>
        <w:t>Tahovecahe</w:t>
      </w:r>
      <w:proofErr w:type="spellEnd"/>
    </w:p>
    <w:p w14:paraId="62FCB211"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 xml:space="preserve">連署人：郭昱晴　</w:t>
      </w:r>
      <w:proofErr w:type="gramStart"/>
      <w:r w:rsidRPr="0000012D">
        <w:rPr>
          <w:rFonts w:ascii="標楷體" w:eastAsia="標楷體" w:hAnsi="標楷體" w:hint="eastAsia"/>
          <w:sz w:val="32"/>
          <w:szCs w:val="32"/>
        </w:rPr>
        <w:t>洪孟楷</w:t>
      </w:r>
      <w:proofErr w:type="gramEnd"/>
      <w:r w:rsidRPr="0000012D">
        <w:rPr>
          <w:rFonts w:ascii="標楷體" w:eastAsia="標楷體" w:hAnsi="標楷體" w:hint="eastAsia"/>
          <w:sz w:val="32"/>
          <w:szCs w:val="32"/>
        </w:rPr>
        <w:t xml:space="preserve">　吳沛憶　吳春城</w:t>
      </w:r>
    </w:p>
    <w:p w14:paraId="13481C62"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(六)</w:t>
      </w:r>
      <w:proofErr w:type="gramStart"/>
      <w:r w:rsidRPr="0000012D">
        <w:rPr>
          <w:rFonts w:ascii="標楷體" w:eastAsia="標楷體" w:hAnsi="標楷體" w:hint="eastAsia"/>
          <w:bCs/>
          <w:snapToGrid w:val="0"/>
          <w:sz w:val="32"/>
          <w:szCs w:val="32"/>
        </w:rPr>
        <w:t>114</w:t>
      </w:r>
      <w:proofErr w:type="gramEnd"/>
      <w:r w:rsidRPr="0000012D">
        <w:rPr>
          <w:rFonts w:ascii="標楷體" w:eastAsia="標楷體" w:hAnsi="標楷體" w:hint="eastAsia"/>
          <w:bCs/>
          <w:snapToGrid w:val="0"/>
          <w:sz w:val="32"/>
          <w:szCs w:val="32"/>
        </w:rPr>
        <w:t>年度文化部第9目「蒙藏文化中心業務」預算編列</w:t>
      </w:r>
      <w:r w:rsidRPr="0000012D">
        <w:rPr>
          <w:rFonts w:ascii="標楷體" w:eastAsia="標楷體" w:hAnsi="標楷體"/>
          <w:bCs/>
          <w:snapToGrid w:val="0"/>
          <w:sz w:val="32"/>
          <w:szCs w:val="32"/>
        </w:rPr>
        <w:t>2</w:t>
      </w:r>
      <w:r w:rsidRPr="0000012D">
        <w:rPr>
          <w:rFonts w:ascii="標楷體" w:eastAsia="標楷體" w:hAnsi="標楷體" w:hint="eastAsia"/>
          <w:bCs/>
          <w:snapToGrid w:val="0"/>
          <w:sz w:val="32"/>
          <w:szCs w:val="32"/>
        </w:rPr>
        <w:t>,</w:t>
      </w:r>
      <w:r w:rsidRPr="0000012D">
        <w:rPr>
          <w:rFonts w:ascii="標楷體" w:eastAsia="標楷體" w:hAnsi="標楷體"/>
          <w:bCs/>
          <w:snapToGrid w:val="0"/>
          <w:sz w:val="32"/>
          <w:szCs w:val="32"/>
        </w:rPr>
        <w:t>882</w:t>
      </w:r>
      <w:r w:rsidRPr="0000012D">
        <w:rPr>
          <w:rFonts w:ascii="標楷體" w:eastAsia="標楷體" w:hAnsi="標楷體" w:hint="eastAsia"/>
          <w:bCs/>
          <w:snapToGrid w:val="0"/>
          <w:sz w:val="32"/>
          <w:szCs w:val="32"/>
        </w:rPr>
        <w:t>萬</w:t>
      </w:r>
      <w:r w:rsidRPr="0000012D">
        <w:rPr>
          <w:rFonts w:ascii="標楷體" w:eastAsia="標楷體" w:hAnsi="標楷體"/>
          <w:bCs/>
          <w:snapToGrid w:val="0"/>
          <w:sz w:val="32"/>
          <w:szCs w:val="32"/>
        </w:rPr>
        <w:t>6</w:t>
      </w:r>
      <w:r w:rsidRPr="0000012D">
        <w:rPr>
          <w:rFonts w:ascii="標楷體" w:eastAsia="標楷體" w:hAnsi="標楷體" w:hint="eastAsia"/>
          <w:bCs/>
          <w:snapToGrid w:val="0"/>
          <w:sz w:val="32"/>
          <w:szCs w:val="32"/>
        </w:rPr>
        <w:t>千元，凍結50萬元，</w:t>
      </w:r>
      <w:proofErr w:type="gramStart"/>
      <w:r w:rsidRPr="0000012D">
        <w:rPr>
          <w:rFonts w:ascii="標楷體" w:eastAsia="標楷體" w:hAnsi="標楷體" w:hint="eastAsia"/>
          <w:bCs/>
          <w:snapToGrid w:val="0"/>
          <w:sz w:val="32"/>
          <w:szCs w:val="32"/>
        </w:rPr>
        <w:t>俟文化部向立法院教育及文化委員會</w:t>
      </w:r>
      <w:proofErr w:type="gramEnd"/>
      <w:r w:rsidRPr="0000012D">
        <w:rPr>
          <w:rFonts w:ascii="標楷體" w:eastAsia="標楷體" w:hAnsi="標楷體" w:hint="eastAsia"/>
          <w:bCs/>
          <w:snapToGrid w:val="0"/>
          <w:sz w:val="32"/>
          <w:szCs w:val="32"/>
        </w:rPr>
        <w:t>提出書面報告後，始得動支。253-256</w:t>
      </w:r>
    </w:p>
    <w:p w14:paraId="507585C9"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提案人：羅廷</w:t>
      </w:r>
      <w:proofErr w:type="gramStart"/>
      <w:r w:rsidRPr="0000012D">
        <w:rPr>
          <w:rFonts w:ascii="標楷體" w:eastAsia="標楷體" w:hAnsi="標楷體" w:hint="eastAsia"/>
          <w:sz w:val="32"/>
          <w:szCs w:val="32"/>
        </w:rPr>
        <w:t>瑋</w:t>
      </w:r>
      <w:proofErr w:type="gramEnd"/>
      <w:r w:rsidRPr="0000012D">
        <w:rPr>
          <w:rFonts w:ascii="標楷體" w:eastAsia="標楷體" w:hAnsi="標楷體" w:hint="eastAsia"/>
          <w:sz w:val="32"/>
          <w:szCs w:val="32"/>
        </w:rPr>
        <w:t xml:space="preserve">　郭昱晴　吳沛憶　萬美玲</w:t>
      </w:r>
    </w:p>
    <w:p w14:paraId="479A53F9"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連署人：林倩綺　葛如鈞　張雅琳　陳秀寳</w:t>
      </w:r>
    </w:p>
    <w:p w14:paraId="06945D23"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 xml:space="preserve">　　　　陳培瑜</w:t>
      </w:r>
    </w:p>
    <w:p w14:paraId="04C5CDDA"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(七)</w:t>
      </w:r>
      <w:proofErr w:type="gramStart"/>
      <w:r w:rsidRPr="0000012D">
        <w:rPr>
          <w:rFonts w:ascii="標楷體" w:eastAsia="標楷體" w:hAnsi="標楷體" w:hint="eastAsia"/>
          <w:bCs/>
          <w:snapToGrid w:val="0"/>
          <w:sz w:val="32"/>
          <w:szCs w:val="32"/>
        </w:rPr>
        <w:t>114</w:t>
      </w:r>
      <w:proofErr w:type="gramEnd"/>
      <w:r w:rsidRPr="0000012D">
        <w:rPr>
          <w:rFonts w:ascii="標楷體" w:eastAsia="標楷體" w:hAnsi="標楷體" w:hint="eastAsia"/>
          <w:bCs/>
          <w:snapToGrid w:val="0"/>
          <w:sz w:val="32"/>
          <w:szCs w:val="32"/>
        </w:rPr>
        <w:t>年度文化部第10目「非營業特種基金」預算編列</w:t>
      </w:r>
      <w:r w:rsidRPr="0000012D">
        <w:rPr>
          <w:rFonts w:ascii="標楷體" w:eastAsia="標楷體" w:hAnsi="標楷體"/>
          <w:bCs/>
          <w:snapToGrid w:val="0"/>
          <w:sz w:val="32"/>
          <w:szCs w:val="32"/>
        </w:rPr>
        <w:t>7</w:t>
      </w:r>
      <w:r w:rsidRPr="0000012D">
        <w:rPr>
          <w:rFonts w:ascii="標楷體" w:eastAsia="標楷體" w:hAnsi="標楷體" w:hint="eastAsia"/>
          <w:bCs/>
          <w:snapToGrid w:val="0"/>
          <w:sz w:val="32"/>
          <w:szCs w:val="32"/>
        </w:rPr>
        <w:t>,</w:t>
      </w:r>
      <w:r w:rsidRPr="0000012D">
        <w:rPr>
          <w:rFonts w:ascii="標楷體" w:eastAsia="標楷體" w:hAnsi="標楷體"/>
          <w:bCs/>
          <w:snapToGrid w:val="0"/>
          <w:sz w:val="32"/>
          <w:szCs w:val="32"/>
        </w:rPr>
        <w:t>375</w:t>
      </w:r>
      <w:r w:rsidRPr="0000012D">
        <w:rPr>
          <w:rFonts w:ascii="標楷體" w:eastAsia="標楷體" w:hAnsi="標楷體" w:hint="eastAsia"/>
          <w:bCs/>
          <w:snapToGrid w:val="0"/>
          <w:sz w:val="32"/>
          <w:szCs w:val="32"/>
        </w:rPr>
        <w:t>萬元，凍結50萬元，</w:t>
      </w:r>
      <w:proofErr w:type="gramStart"/>
      <w:r w:rsidRPr="0000012D">
        <w:rPr>
          <w:rFonts w:ascii="標楷體" w:eastAsia="標楷體" w:hAnsi="標楷體" w:hint="eastAsia"/>
          <w:bCs/>
          <w:snapToGrid w:val="0"/>
          <w:sz w:val="32"/>
          <w:szCs w:val="32"/>
        </w:rPr>
        <w:t>俟文化部向立法院教育及文化委員會</w:t>
      </w:r>
      <w:proofErr w:type="gramEnd"/>
      <w:r w:rsidRPr="0000012D">
        <w:rPr>
          <w:rFonts w:ascii="標楷體" w:eastAsia="標楷體" w:hAnsi="標楷體" w:hint="eastAsia"/>
          <w:bCs/>
          <w:snapToGrid w:val="0"/>
          <w:sz w:val="32"/>
          <w:szCs w:val="32"/>
        </w:rPr>
        <w:t>提出書面報告後，始得動支。</w:t>
      </w:r>
      <w:r w:rsidRPr="0000012D">
        <w:rPr>
          <w:rFonts w:ascii="標楷體" w:eastAsia="標楷體" w:hAnsi="標楷體"/>
          <w:bCs/>
          <w:snapToGrid w:val="0"/>
          <w:sz w:val="32"/>
          <w:szCs w:val="32"/>
        </w:rPr>
        <w:t>257-258</w:t>
      </w:r>
    </w:p>
    <w:p w14:paraId="3376D846"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w:t>
      </w:r>
      <w:proofErr w:type="gramStart"/>
      <w:r w:rsidRPr="0000012D">
        <w:rPr>
          <w:rFonts w:ascii="標楷體" w:eastAsia="標楷體" w:hAnsi="標楷體" w:hint="eastAsia"/>
          <w:sz w:val="32"/>
          <w:szCs w:val="32"/>
        </w:rPr>
        <w:t>范</w:t>
      </w:r>
      <w:proofErr w:type="gramEnd"/>
      <w:r w:rsidRPr="0000012D">
        <w:rPr>
          <w:rFonts w:ascii="標楷體" w:eastAsia="標楷體" w:hAnsi="標楷體" w:hint="eastAsia"/>
          <w:sz w:val="32"/>
          <w:szCs w:val="32"/>
        </w:rPr>
        <w:t xml:space="preserve">　雲　柯志恩</w:t>
      </w:r>
    </w:p>
    <w:p w14:paraId="7153B21E"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連署人：陳培瑜　張雅琳　萬美玲　林倩綺</w:t>
      </w:r>
    </w:p>
    <w:p w14:paraId="32E52E0C"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(八)</w:t>
      </w:r>
      <w:r w:rsidRPr="0000012D">
        <w:rPr>
          <w:rFonts w:ascii="標楷體" w:eastAsia="標楷體" w:hAnsi="標楷體" w:hint="eastAsia"/>
          <w:sz w:val="32"/>
          <w:szCs w:val="32"/>
        </w:rPr>
        <w:t>近年來國家級表演場館主辦、合辦、協辦之演出之票</w:t>
      </w:r>
      <w:proofErr w:type="gramStart"/>
      <w:r w:rsidRPr="0000012D">
        <w:rPr>
          <w:rFonts w:ascii="標楷體" w:eastAsia="標楷體" w:hAnsi="標楷體" w:hint="eastAsia"/>
          <w:sz w:val="32"/>
          <w:szCs w:val="32"/>
        </w:rPr>
        <w:t>務</w:t>
      </w:r>
      <w:proofErr w:type="gramEnd"/>
      <w:r w:rsidRPr="0000012D">
        <w:rPr>
          <w:rFonts w:ascii="標楷體" w:eastAsia="標楷體" w:hAnsi="標楷體" w:hint="eastAsia"/>
          <w:sz w:val="32"/>
          <w:szCs w:val="32"/>
        </w:rPr>
        <w:t>分配議題，屢屢引起關注，除場館會員與一般大眾之公平購票權益外，表演團體因為售票壓力而有</w:t>
      </w:r>
      <w:proofErr w:type="gramStart"/>
      <w:r w:rsidRPr="0000012D">
        <w:rPr>
          <w:rFonts w:ascii="標楷體" w:eastAsia="標楷體" w:hAnsi="標楷體" w:hint="eastAsia"/>
          <w:sz w:val="32"/>
          <w:szCs w:val="32"/>
        </w:rPr>
        <w:t>提前包團票</w:t>
      </w:r>
      <w:proofErr w:type="gramEnd"/>
      <w:r w:rsidRPr="0000012D">
        <w:rPr>
          <w:rFonts w:ascii="標楷體" w:eastAsia="標楷體" w:hAnsi="標楷體" w:hint="eastAsia"/>
          <w:sz w:val="32"/>
          <w:szCs w:val="32"/>
        </w:rPr>
        <w:t>之需求，亦須重視。為回應上述問題，國家兩廳院於113年6月修正其節目合約範本，</w:t>
      </w:r>
      <w:proofErr w:type="gramStart"/>
      <w:r w:rsidRPr="0000012D">
        <w:rPr>
          <w:rFonts w:ascii="標楷體" w:eastAsia="標楷體" w:hAnsi="標楷體" w:hint="eastAsia"/>
          <w:sz w:val="32"/>
          <w:szCs w:val="32"/>
        </w:rPr>
        <w:t>明定乙方</w:t>
      </w:r>
      <w:proofErr w:type="gramEnd"/>
      <w:r w:rsidRPr="0000012D">
        <w:rPr>
          <w:rFonts w:ascii="標楷體" w:eastAsia="標楷體" w:hAnsi="標楷體" w:hint="eastAsia"/>
          <w:sz w:val="32"/>
          <w:szCs w:val="32"/>
        </w:rPr>
        <w:t>（表演團體）得以於票</w:t>
      </w:r>
      <w:proofErr w:type="gramStart"/>
      <w:r w:rsidRPr="0000012D">
        <w:rPr>
          <w:rFonts w:ascii="標楷體" w:eastAsia="標楷體" w:hAnsi="標楷體" w:hint="eastAsia"/>
          <w:sz w:val="32"/>
          <w:szCs w:val="32"/>
        </w:rPr>
        <w:t>券啟售</w:t>
      </w:r>
      <w:proofErr w:type="gramEnd"/>
      <w:r w:rsidRPr="0000012D">
        <w:rPr>
          <w:rFonts w:ascii="標楷體" w:eastAsia="標楷體" w:hAnsi="標楷體" w:hint="eastAsia"/>
          <w:sz w:val="32"/>
          <w:szCs w:val="32"/>
        </w:rPr>
        <w:t>前進行團票促銷安排，但「須於票</w:t>
      </w:r>
      <w:proofErr w:type="gramStart"/>
      <w:r w:rsidRPr="0000012D">
        <w:rPr>
          <w:rFonts w:ascii="標楷體" w:eastAsia="標楷體" w:hAnsi="標楷體" w:hint="eastAsia"/>
          <w:sz w:val="32"/>
          <w:szCs w:val="32"/>
        </w:rPr>
        <w:t>券啟售</w:t>
      </w:r>
      <w:proofErr w:type="gramEnd"/>
      <w:r w:rsidRPr="0000012D">
        <w:rPr>
          <w:rFonts w:ascii="標楷體" w:eastAsia="標楷體" w:hAnsi="標楷體" w:hint="eastAsia"/>
          <w:sz w:val="32"/>
          <w:szCs w:val="32"/>
        </w:rPr>
        <w:t>時保留</w:t>
      </w:r>
      <w:proofErr w:type="gramStart"/>
      <w:r w:rsidRPr="0000012D">
        <w:rPr>
          <w:rFonts w:ascii="標楷體" w:eastAsia="標楷體" w:hAnsi="標楷體" w:hint="eastAsia"/>
          <w:sz w:val="32"/>
          <w:szCs w:val="32"/>
        </w:rPr>
        <w:t>各票級各</w:t>
      </w:r>
      <w:proofErr w:type="gramEnd"/>
      <w:r w:rsidRPr="0000012D">
        <w:rPr>
          <w:rFonts w:ascii="標楷體" w:eastAsia="標楷體" w:hAnsi="標楷體" w:hint="eastAsia"/>
          <w:sz w:val="32"/>
          <w:szCs w:val="32"/>
        </w:rPr>
        <w:t>○%以上席次，</w:t>
      </w:r>
      <w:proofErr w:type="gramStart"/>
      <w:r w:rsidRPr="0000012D">
        <w:rPr>
          <w:rFonts w:ascii="標楷體" w:eastAsia="標楷體" w:hAnsi="標楷體" w:hint="eastAsia"/>
          <w:sz w:val="32"/>
          <w:szCs w:val="32"/>
        </w:rPr>
        <w:t>供非團票</w:t>
      </w:r>
      <w:proofErr w:type="gramEnd"/>
      <w:r w:rsidRPr="0000012D">
        <w:rPr>
          <w:rFonts w:ascii="標楷體" w:eastAsia="標楷體" w:hAnsi="標楷體" w:hint="eastAsia"/>
          <w:sz w:val="32"/>
          <w:szCs w:val="32"/>
        </w:rPr>
        <w:t>觀眾購買。」規範</w:t>
      </w:r>
      <w:proofErr w:type="gramStart"/>
      <w:r w:rsidRPr="0000012D">
        <w:rPr>
          <w:rFonts w:ascii="標楷體" w:eastAsia="標楷體" w:hAnsi="標楷體" w:hint="eastAsia"/>
          <w:sz w:val="32"/>
          <w:szCs w:val="32"/>
        </w:rPr>
        <w:t>各票級必須</w:t>
      </w:r>
      <w:proofErr w:type="gramEnd"/>
      <w:r w:rsidRPr="0000012D">
        <w:rPr>
          <w:rFonts w:ascii="標楷體" w:eastAsia="標楷體" w:hAnsi="標楷體" w:hint="eastAsia"/>
          <w:sz w:val="32"/>
          <w:szCs w:val="32"/>
        </w:rPr>
        <w:t>有保留比例，但將比例留給表演團體自訂，</w:t>
      </w:r>
      <w:proofErr w:type="gramStart"/>
      <w:r w:rsidRPr="0000012D">
        <w:rPr>
          <w:rFonts w:ascii="標楷體" w:eastAsia="標楷體" w:hAnsi="標楷體" w:hint="eastAsia"/>
          <w:sz w:val="32"/>
          <w:szCs w:val="32"/>
        </w:rPr>
        <w:t>兼顧非團票</w:t>
      </w:r>
      <w:proofErr w:type="gramEnd"/>
      <w:r w:rsidRPr="0000012D">
        <w:rPr>
          <w:rFonts w:ascii="標楷體" w:eastAsia="標楷體" w:hAnsi="標楷體" w:hint="eastAsia"/>
          <w:sz w:val="32"/>
          <w:szCs w:val="32"/>
        </w:rPr>
        <w:t>觀眾與表演團體之需求。惟該問題並非國家兩廳院僅有，國家表演藝術中心下屬之三館一團(國家兩廳院、</w:t>
      </w:r>
      <w:proofErr w:type="gramStart"/>
      <w:r w:rsidRPr="0000012D">
        <w:rPr>
          <w:rFonts w:ascii="標楷體" w:eastAsia="標楷體" w:hAnsi="標楷體" w:hint="eastAsia"/>
          <w:sz w:val="32"/>
          <w:szCs w:val="32"/>
        </w:rPr>
        <w:t>臺</w:t>
      </w:r>
      <w:proofErr w:type="gramEnd"/>
      <w:r w:rsidRPr="0000012D">
        <w:rPr>
          <w:rFonts w:ascii="標楷體" w:eastAsia="標楷體" w:hAnsi="標楷體" w:hint="eastAsia"/>
          <w:sz w:val="32"/>
          <w:szCs w:val="32"/>
        </w:rPr>
        <w:t>中國家歌劇院、衛武營國家藝術文化中心，以及國家交響樂團)皆可能遇到類似問題。國家表演藝術中心三館一團雖已於113年7月完成修正個別之節目品質管理細則，增訂共同文字：「對於票</w:t>
      </w:r>
      <w:proofErr w:type="gramStart"/>
      <w:r w:rsidRPr="0000012D">
        <w:rPr>
          <w:rFonts w:ascii="標楷體" w:eastAsia="標楷體" w:hAnsi="標楷體" w:hint="eastAsia"/>
          <w:sz w:val="32"/>
          <w:szCs w:val="32"/>
        </w:rPr>
        <w:t>務</w:t>
      </w:r>
      <w:proofErr w:type="gramEnd"/>
      <w:r w:rsidRPr="0000012D">
        <w:rPr>
          <w:rFonts w:ascii="標楷體" w:eastAsia="標楷體" w:hAnsi="標楷體" w:hint="eastAsia"/>
          <w:sz w:val="32"/>
          <w:szCs w:val="32"/>
        </w:rPr>
        <w:t>管理應善</w:t>
      </w:r>
      <w:r w:rsidRPr="0000012D">
        <w:rPr>
          <w:rFonts w:ascii="標楷體" w:eastAsia="標楷體" w:hAnsi="標楷體" w:hint="eastAsia"/>
          <w:sz w:val="32"/>
          <w:szCs w:val="32"/>
        </w:rPr>
        <w:lastRenderedPageBreak/>
        <w:t>加留意一般大眾購票之機會」。</w:t>
      </w:r>
      <w:proofErr w:type="gramStart"/>
      <w:r w:rsidRPr="0000012D">
        <w:rPr>
          <w:rFonts w:ascii="標楷體" w:eastAsia="標楷體" w:hAnsi="標楷體" w:hint="eastAsia"/>
          <w:sz w:val="32"/>
          <w:szCs w:val="32"/>
        </w:rPr>
        <w:t>惟</w:t>
      </w:r>
      <w:proofErr w:type="gramEnd"/>
      <w:r w:rsidRPr="0000012D">
        <w:rPr>
          <w:rFonts w:ascii="標楷體" w:eastAsia="標楷體" w:hAnsi="標楷體" w:hint="eastAsia"/>
          <w:sz w:val="32"/>
          <w:szCs w:val="32"/>
        </w:rPr>
        <w:t>節目品質管理細則規範力較弱，且又僅為原則性文字，規範效果不比兩廳院採取之修改合約範本之方式。為兼顧表演團體之售票需求與藝文觀眾之購票需求，</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請文化部</w:t>
      </w:r>
      <w:proofErr w:type="gramStart"/>
      <w:r w:rsidRPr="0000012D">
        <w:rPr>
          <w:rFonts w:ascii="標楷體" w:eastAsia="標楷體" w:hAnsi="標楷體" w:hint="eastAsia"/>
          <w:sz w:val="32"/>
          <w:szCs w:val="32"/>
        </w:rPr>
        <w:t>研</w:t>
      </w:r>
      <w:proofErr w:type="gramEnd"/>
      <w:r w:rsidRPr="0000012D">
        <w:rPr>
          <w:rFonts w:ascii="標楷體" w:eastAsia="標楷體" w:hAnsi="標楷體" w:hint="eastAsia"/>
          <w:sz w:val="32"/>
          <w:szCs w:val="32"/>
        </w:rPr>
        <w:t>議比照兩廳院修改合約範本之方式，於三館一團之節目合約範本中新增類似規範，於3個月內向立法院教育及文化委員會提出書面報告。260</w:t>
      </w:r>
    </w:p>
    <w:p w14:paraId="1D2453A9"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w:t>
      </w:r>
      <w:proofErr w:type="gramStart"/>
      <w:r w:rsidRPr="0000012D">
        <w:rPr>
          <w:rFonts w:ascii="標楷體" w:eastAsia="標楷體" w:hAnsi="標楷體" w:hint="eastAsia"/>
          <w:sz w:val="32"/>
          <w:szCs w:val="32"/>
        </w:rPr>
        <w:t>范</w:t>
      </w:r>
      <w:proofErr w:type="gramEnd"/>
      <w:r w:rsidRPr="0000012D">
        <w:rPr>
          <w:rFonts w:ascii="標楷體" w:eastAsia="標楷體" w:hAnsi="標楷體" w:hint="eastAsia"/>
          <w:sz w:val="32"/>
          <w:szCs w:val="32"/>
        </w:rPr>
        <w:t xml:space="preserve">　雲</w:t>
      </w:r>
    </w:p>
    <w:p w14:paraId="15AA30F2"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連署人：陳培瑜  張雅琳</w:t>
      </w:r>
    </w:p>
    <w:p w14:paraId="3D247062"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bCs/>
          <w:snapToGrid w:val="0"/>
          <w:sz w:val="32"/>
          <w:szCs w:val="32"/>
        </w:rPr>
      </w:pPr>
      <w:r w:rsidRPr="0000012D">
        <w:rPr>
          <w:rFonts w:ascii="標楷體" w:eastAsia="標楷體" w:hAnsi="標楷體" w:hint="eastAsia"/>
          <w:bCs/>
          <w:snapToGrid w:val="0"/>
          <w:sz w:val="32"/>
          <w:szCs w:val="32"/>
        </w:rPr>
        <w:t>(九)</w:t>
      </w:r>
      <w:proofErr w:type="gramStart"/>
      <w:r w:rsidRPr="0000012D">
        <w:rPr>
          <w:rFonts w:ascii="標楷體" w:eastAsia="標楷體" w:hAnsi="標楷體" w:hint="eastAsia"/>
          <w:bCs/>
          <w:snapToGrid w:val="0"/>
          <w:sz w:val="32"/>
          <w:szCs w:val="32"/>
        </w:rPr>
        <w:t>文化部業委託</w:t>
      </w:r>
      <w:proofErr w:type="gramEnd"/>
      <w:r w:rsidRPr="0000012D">
        <w:rPr>
          <w:rFonts w:ascii="標楷體" w:eastAsia="標楷體" w:hAnsi="標楷體" w:hint="eastAsia"/>
          <w:bCs/>
          <w:snapToGrid w:val="0"/>
          <w:sz w:val="32"/>
          <w:szCs w:val="32"/>
        </w:rPr>
        <w:t>台灣高中哲學教育推廣學會執行</w:t>
      </w:r>
      <w:proofErr w:type="gramStart"/>
      <w:r w:rsidRPr="0000012D">
        <w:rPr>
          <w:rFonts w:ascii="標楷體" w:eastAsia="標楷體" w:hAnsi="標楷體" w:hint="eastAsia"/>
          <w:bCs/>
          <w:snapToGrid w:val="0"/>
          <w:sz w:val="32"/>
          <w:szCs w:val="32"/>
        </w:rPr>
        <w:t>110</w:t>
      </w:r>
      <w:proofErr w:type="gramEnd"/>
      <w:r w:rsidRPr="0000012D">
        <w:rPr>
          <w:rFonts w:ascii="標楷體" w:eastAsia="標楷體" w:hAnsi="標楷體" w:hint="eastAsia"/>
          <w:bCs/>
          <w:snapToGrid w:val="0"/>
          <w:sz w:val="32"/>
          <w:szCs w:val="32"/>
        </w:rPr>
        <w:t>年度「台灣哲學推廣政策建議」研究計畫，結案報告提出短、中、長期之政策建議。後為落實其「盤點與徵集哲學史料」與「推動哲學產業」之短期政策建議，復委託國立中山大學執行111至112年「臺灣哲學史料資源調查研究」，該報告結論建議結合文史哲人才，以設置臺灣哲學資料庫/數位博物館，同時評估結合國家文化記憶庫平台之可行性。有</w:t>
      </w:r>
      <w:proofErr w:type="gramStart"/>
      <w:r w:rsidRPr="0000012D">
        <w:rPr>
          <w:rFonts w:ascii="標楷體" w:eastAsia="標楷體" w:hAnsi="標楷體" w:hint="eastAsia"/>
          <w:bCs/>
          <w:snapToGrid w:val="0"/>
          <w:sz w:val="32"/>
          <w:szCs w:val="32"/>
        </w:rPr>
        <w:t>鑑</w:t>
      </w:r>
      <w:proofErr w:type="gramEnd"/>
      <w:r w:rsidRPr="0000012D">
        <w:rPr>
          <w:rFonts w:ascii="標楷體" w:eastAsia="標楷體" w:hAnsi="標楷體" w:hint="eastAsia"/>
          <w:bCs/>
          <w:snapToGrid w:val="0"/>
          <w:sz w:val="32"/>
          <w:szCs w:val="32"/>
        </w:rPr>
        <w:t>於該計畫已累積多年研究成果，為持續推展相關工作（如設置臺灣哲學資料庫），請</w:t>
      </w:r>
      <w:proofErr w:type="gramStart"/>
      <w:r w:rsidRPr="0000012D">
        <w:rPr>
          <w:rFonts w:ascii="標楷體" w:eastAsia="標楷體" w:hAnsi="標楷體" w:hint="eastAsia"/>
          <w:bCs/>
          <w:snapToGrid w:val="0"/>
          <w:sz w:val="32"/>
          <w:szCs w:val="32"/>
        </w:rPr>
        <w:t>文化部就後續</w:t>
      </w:r>
      <w:proofErr w:type="gramEnd"/>
      <w:r w:rsidRPr="0000012D">
        <w:rPr>
          <w:rFonts w:ascii="標楷體" w:eastAsia="標楷體" w:hAnsi="標楷體" w:hint="eastAsia"/>
          <w:bCs/>
          <w:snapToGrid w:val="0"/>
          <w:sz w:val="32"/>
          <w:szCs w:val="32"/>
        </w:rPr>
        <w:t>中長期政策建議提出更為具體之工作推展與逐步落實規</w:t>
      </w:r>
      <w:r>
        <w:rPr>
          <w:rFonts w:ascii="標楷體" w:eastAsia="標楷體" w:hAnsi="標楷體" w:hint="eastAsia"/>
          <w:bCs/>
          <w:snapToGrid w:val="0"/>
          <w:sz w:val="32"/>
          <w:szCs w:val="32"/>
        </w:rPr>
        <w:t>劃</w:t>
      </w:r>
      <w:r w:rsidRPr="0000012D">
        <w:rPr>
          <w:rFonts w:ascii="標楷體" w:eastAsia="標楷體" w:hAnsi="標楷體" w:hint="eastAsia"/>
          <w:bCs/>
          <w:snapToGrid w:val="0"/>
          <w:sz w:val="32"/>
          <w:szCs w:val="32"/>
        </w:rPr>
        <w:t>，於3個月內向立法院教育及文化委員會提出書面報告。261</w:t>
      </w:r>
    </w:p>
    <w:p w14:paraId="39F8297B"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w:t>
      </w:r>
      <w:proofErr w:type="gramStart"/>
      <w:r w:rsidRPr="0000012D">
        <w:rPr>
          <w:rFonts w:ascii="標楷體" w:eastAsia="標楷體" w:hAnsi="標楷體" w:hint="eastAsia"/>
          <w:sz w:val="32"/>
          <w:szCs w:val="32"/>
        </w:rPr>
        <w:t>范</w:t>
      </w:r>
      <w:proofErr w:type="gramEnd"/>
      <w:r w:rsidRPr="0000012D">
        <w:rPr>
          <w:rFonts w:ascii="標楷體" w:eastAsia="標楷體" w:hAnsi="標楷體" w:hint="eastAsia"/>
          <w:sz w:val="32"/>
          <w:szCs w:val="32"/>
        </w:rPr>
        <w:t xml:space="preserve">　雲</w:t>
      </w:r>
    </w:p>
    <w:p w14:paraId="005C3146"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連署人：陳培瑜  張雅琳</w:t>
      </w:r>
    </w:p>
    <w:p w14:paraId="6BDAF8E2"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(十)</w:t>
      </w:r>
      <w:r w:rsidRPr="0000012D">
        <w:rPr>
          <w:rFonts w:ascii="標楷體" w:eastAsia="標楷體" w:hAnsi="標楷體" w:hint="eastAsia"/>
          <w:sz w:val="32"/>
          <w:szCs w:val="32"/>
        </w:rPr>
        <w:t>手工築路已非現代技術，需</w:t>
      </w:r>
      <w:proofErr w:type="gramStart"/>
      <w:r w:rsidRPr="0000012D">
        <w:rPr>
          <w:rFonts w:ascii="標楷體" w:eastAsia="標楷體" w:hAnsi="標楷體" w:hint="eastAsia"/>
          <w:sz w:val="32"/>
          <w:szCs w:val="32"/>
        </w:rPr>
        <w:t>由步道師</w:t>
      </w:r>
      <w:proofErr w:type="gramEnd"/>
      <w:r w:rsidRPr="0000012D">
        <w:rPr>
          <w:rFonts w:ascii="標楷體" w:eastAsia="標楷體" w:hAnsi="標楷體" w:hint="eastAsia"/>
          <w:sz w:val="32"/>
          <w:szCs w:val="32"/>
        </w:rPr>
        <w:t>規劃、實作，方可使手工步道得以成形、被修復。相關團體也持續倡議，「文化資產保存法施行細則」應將</w:t>
      </w:r>
      <w:proofErr w:type="gramStart"/>
      <w:r w:rsidRPr="0000012D">
        <w:rPr>
          <w:rFonts w:ascii="標楷體" w:eastAsia="標楷體" w:hAnsi="標楷體" w:hint="eastAsia"/>
          <w:sz w:val="32"/>
          <w:szCs w:val="32"/>
        </w:rPr>
        <w:t>手作步道</w:t>
      </w:r>
      <w:proofErr w:type="gramEnd"/>
      <w:r w:rsidRPr="0000012D">
        <w:rPr>
          <w:rFonts w:ascii="標楷體" w:eastAsia="標楷體" w:hAnsi="標楷體" w:hint="eastAsia"/>
          <w:sz w:val="32"/>
          <w:szCs w:val="32"/>
        </w:rPr>
        <w:t>加入傳統知識與實踐列舉項目內容，讓國家積極保存</w:t>
      </w:r>
      <w:proofErr w:type="gramStart"/>
      <w:r w:rsidRPr="0000012D">
        <w:rPr>
          <w:rFonts w:ascii="標楷體" w:eastAsia="標楷體" w:hAnsi="標楷體" w:hint="eastAsia"/>
          <w:sz w:val="32"/>
          <w:szCs w:val="32"/>
        </w:rPr>
        <w:t>手作步道</w:t>
      </w:r>
      <w:proofErr w:type="gramEnd"/>
      <w:r w:rsidRPr="0000012D">
        <w:rPr>
          <w:rFonts w:ascii="標楷體" w:eastAsia="標楷體" w:hAnsi="標楷體" w:hint="eastAsia"/>
          <w:sz w:val="32"/>
          <w:szCs w:val="32"/>
        </w:rPr>
        <w:t>修復技藝。</w:t>
      </w:r>
      <w:proofErr w:type="gramStart"/>
      <w:r w:rsidRPr="0000012D">
        <w:rPr>
          <w:rFonts w:ascii="標楷體" w:eastAsia="標楷體" w:hAnsi="標楷體" w:hint="eastAsia"/>
          <w:sz w:val="32"/>
          <w:szCs w:val="32"/>
        </w:rPr>
        <w:t>文化部亦在</w:t>
      </w:r>
      <w:proofErr w:type="gramEnd"/>
      <w:r w:rsidRPr="0000012D">
        <w:rPr>
          <w:rFonts w:ascii="標楷體" w:eastAsia="標楷體" w:hAnsi="標楷體" w:hint="eastAsia"/>
          <w:sz w:val="32"/>
          <w:szCs w:val="32"/>
        </w:rPr>
        <w:t>113年6月的報告中提及，有關「築路」是否可納入「文化資產保存法施行細則」第13條傳統知識與實踐類別之範疇乙</w:t>
      </w:r>
      <w:r w:rsidRPr="0000012D">
        <w:rPr>
          <w:rFonts w:ascii="標楷體" w:eastAsia="標楷體" w:hAnsi="標楷體" w:hint="eastAsia"/>
          <w:sz w:val="32"/>
          <w:szCs w:val="32"/>
        </w:rPr>
        <w:lastRenderedPageBreak/>
        <w:t>節，文化部文化資產局已於7月邀集相關領域專家學者及台灣千里步道</w:t>
      </w:r>
      <w:r>
        <w:rPr>
          <w:rFonts w:ascii="標楷體" w:eastAsia="標楷體" w:hAnsi="標楷體" w:hint="eastAsia"/>
          <w:sz w:val="32"/>
          <w:szCs w:val="32"/>
        </w:rPr>
        <w:t>協會召開諮詢會議。請文化部說明未來將築路納入文化資產保存維護之規劃</w:t>
      </w:r>
      <w:r w:rsidRPr="0000012D">
        <w:rPr>
          <w:rFonts w:ascii="標楷體" w:eastAsia="標楷體" w:hAnsi="標楷體" w:hint="eastAsia"/>
          <w:sz w:val="32"/>
          <w:szCs w:val="32"/>
        </w:rPr>
        <w:t>，於3個月內向立法院教育及文化委員會提出書面報告。262</w:t>
      </w:r>
    </w:p>
    <w:p w14:paraId="4A8AE79E"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w:t>
      </w:r>
      <w:proofErr w:type="gramStart"/>
      <w:r w:rsidRPr="0000012D">
        <w:rPr>
          <w:rFonts w:ascii="標楷體" w:eastAsia="標楷體" w:hAnsi="標楷體" w:hint="eastAsia"/>
          <w:sz w:val="32"/>
          <w:szCs w:val="32"/>
        </w:rPr>
        <w:t>范</w:t>
      </w:r>
      <w:proofErr w:type="gramEnd"/>
      <w:r w:rsidRPr="0000012D">
        <w:rPr>
          <w:rFonts w:ascii="標楷體" w:eastAsia="標楷體" w:hAnsi="標楷體" w:hint="eastAsia"/>
          <w:sz w:val="32"/>
          <w:szCs w:val="32"/>
        </w:rPr>
        <w:t xml:space="preserve">　雲</w:t>
      </w:r>
    </w:p>
    <w:p w14:paraId="4DE487D1"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連署人：陳培瑜  張雅琳</w:t>
      </w:r>
    </w:p>
    <w:p w14:paraId="533B3A96"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(十一)</w:t>
      </w:r>
      <w:proofErr w:type="gramStart"/>
      <w:r w:rsidRPr="0000012D">
        <w:rPr>
          <w:rFonts w:ascii="標楷體" w:eastAsia="標楷體" w:hAnsi="標楷體" w:hint="eastAsia"/>
          <w:sz w:val="32"/>
          <w:szCs w:val="32"/>
        </w:rPr>
        <w:t>文化部現設有</w:t>
      </w:r>
      <w:proofErr w:type="gramEnd"/>
      <w:r w:rsidRPr="0000012D">
        <w:rPr>
          <w:rFonts w:ascii="標楷體" w:eastAsia="標楷體" w:hAnsi="標楷體" w:hint="eastAsia"/>
          <w:sz w:val="32"/>
          <w:szCs w:val="32"/>
        </w:rPr>
        <w:t>國家文化記憶庫2.0、國家文化資料庫、國家文物典藏網與國家文化資產網等數位文史資料庫平台。</w:t>
      </w:r>
      <w:proofErr w:type="gramStart"/>
      <w:r w:rsidRPr="0000012D">
        <w:rPr>
          <w:rFonts w:ascii="標楷體" w:eastAsia="標楷體" w:hAnsi="標楷體" w:hint="eastAsia"/>
          <w:sz w:val="32"/>
          <w:szCs w:val="32"/>
        </w:rPr>
        <w:t>惟查數位</w:t>
      </w:r>
      <w:proofErr w:type="gramEnd"/>
      <w:r w:rsidRPr="0000012D">
        <w:rPr>
          <w:rFonts w:ascii="標楷體" w:eastAsia="標楷體" w:hAnsi="標楷體" w:hint="eastAsia"/>
          <w:sz w:val="32"/>
          <w:szCs w:val="32"/>
        </w:rPr>
        <w:t>資料庫間資料整合尚不完整，有業務內容重疊之虞；另有地方文化局處、文獻館，地方文史工作者等撰擬之地方志，亦可納入文化部數位資料庫所用，以完善全</w:t>
      </w:r>
      <w:proofErr w:type="gramStart"/>
      <w:r w:rsidRPr="0000012D">
        <w:rPr>
          <w:rFonts w:ascii="標楷體" w:eastAsia="標楷體" w:hAnsi="標楷體" w:hint="eastAsia"/>
          <w:sz w:val="32"/>
          <w:szCs w:val="32"/>
        </w:rPr>
        <w:t>臺</w:t>
      </w:r>
      <w:proofErr w:type="gramEnd"/>
      <w:r w:rsidRPr="0000012D">
        <w:rPr>
          <w:rFonts w:ascii="標楷體" w:eastAsia="標楷體" w:hAnsi="標楷體" w:hint="eastAsia"/>
          <w:sz w:val="32"/>
          <w:szCs w:val="32"/>
        </w:rPr>
        <w:t>文史資源。請文化部提出現有數位文史資源庫資料整合之有效方法，及未來整合地方文史資源至中央資料庫之短、中、長期規劃，於114年</w:t>
      </w:r>
      <w:r>
        <w:rPr>
          <w:rFonts w:ascii="標楷體" w:eastAsia="標楷體" w:hAnsi="標楷體" w:hint="eastAsia"/>
          <w:sz w:val="32"/>
          <w:szCs w:val="32"/>
        </w:rPr>
        <w:t>3</w:t>
      </w:r>
      <w:r w:rsidRPr="0000012D">
        <w:rPr>
          <w:rFonts w:ascii="標楷體" w:eastAsia="標楷體" w:hAnsi="標楷體" w:hint="eastAsia"/>
          <w:sz w:val="32"/>
          <w:szCs w:val="32"/>
        </w:rPr>
        <w:t>月31日前內向立法院教育及文化委員會提出書面報告。263</w:t>
      </w:r>
    </w:p>
    <w:p w14:paraId="22436848"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w:t>
      </w:r>
      <w:proofErr w:type="gramStart"/>
      <w:r w:rsidRPr="0000012D">
        <w:rPr>
          <w:rFonts w:ascii="標楷體" w:eastAsia="標楷體" w:hAnsi="標楷體" w:hint="eastAsia"/>
          <w:sz w:val="32"/>
          <w:szCs w:val="32"/>
        </w:rPr>
        <w:t>范</w:t>
      </w:r>
      <w:proofErr w:type="gramEnd"/>
      <w:r w:rsidRPr="0000012D">
        <w:rPr>
          <w:rFonts w:ascii="標楷體" w:eastAsia="標楷體" w:hAnsi="標楷體" w:hint="eastAsia"/>
          <w:sz w:val="32"/>
          <w:szCs w:val="32"/>
        </w:rPr>
        <w:t xml:space="preserve">　雲</w:t>
      </w:r>
    </w:p>
    <w:p w14:paraId="0F045931"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連署人：陳培瑜  張雅琳</w:t>
      </w:r>
    </w:p>
    <w:p w14:paraId="34DE67C5"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(十二)</w:t>
      </w:r>
      <w:proofErr w:type="gramStart"/>
      <w:r w:rsidRPr="0000012D">
        <w:rPr>
          <w:rFonts w:ascii="標楷體" w:eastAsia="標楷體" w:hAnsi="標楷體" w:hint="eastAsia"/>
          <w:sz w:val="32"/>
          <w:szCs w:val="32"/>
        </w:rPr>
        <w:t>114</w:t>
      </w:r>
      <w:proofErr w:type="gramEnd"/>
      <w:r w:rsidRPr="0000012D">
        <w:rPr>
          <w:rFonts w:ascii="標楷體" w:eastAsia="標楷體" w:hAnsi="標楷體" w:hint="eastAsia"/>
          <w:sz w:val="32"/>
          <w:szCs w:val="32"/>
        </w:rPr>
        <w:t>年度文化部預算案「文化創意產業發展業務」項下「空總臺灣當代文化實驗場計畫」編列2億6,856萬2千元，係辦理古蹟與歷史建築修復再利用工程、新建工程前置作業及補助財團法人臺灣生活美學基金會辦理空總全區綜合業務、物業管理、各項推廣活動、行銷宣傳、實驗創新計畫及合作計畫等。經查，此計劃第一期計畫原預計</w:t>
      </w:r>
      <w:proofErr w:type="gramStart"/>
      <w:r w:rsidRPr="0000012D">
        <w:rPr>
          <w:rFonts w:ascii="標楷體" w:eastAsia="標楷體" w:hAnsi="標楷體" w:hint="eastAsia"/>
          <w:sz w:val="32"/>
          <w:szCs w:val="32"/>
        </w:rPr>
        <w:t>107</w:t>
      </w:r>
      <w:proofErr w:type="gramEnd"/>
      <w:r w:rsidRPr="0000012D">
        <w:rPr>
          <w:rFonts w:ascii="標楷體" w:eastAsia="標楷體" w:hAnsi="標楷體" w:hint="eastAsia"/>
          <w:sz w:val="32"/>
          <w:szCs w:val="32"/>
        </w:rPr>
        <w:t>年度完成，現改於第二期辦理，而該計畫基地與臺北市政府雙方多次針對回饋方案進行討論，仍未定案；後續調整計畫並於今年進行公眾溝通及取得民眾共識，於113年5月及8月將修正後計畫</w:t>
      </w:r>
      <w:proofErr w:type="gramStart"/>
      <w:r w:rsidRPr="0000012D">
        <w:rPr>
          <w:rFonts w:ascii="標楷體" w:eastAsia="標楷體" w:hAnsi="標楷體" w:hint="eastAsia"/>
          <w:sz w:val="32"/>
          <w:szCs w:val="32"/>
        </w:rPr>
        <w:t>書圖提送</w:t>
      </w:r>
      <w:proofErr w:type="gramEnd"/>
      <w:r w:rsidRPr="0000012D">
        <w:rPr>
          <w:rFonts w:ascii="標楷體" w:eastAsia="標楷體" w:hAnsi="標楷體" w:hint="eastAsia"/>
          <w:sz w:val="32"/>
          <w:szCs w:val="32"/>
        </w:rPr>
        <w:t>臺北市政府續審，然其基地都市計畫變更</w:t>
      </w:r>
      <w:r w:rsidRPr="0000012D">
        <w:rPr>
          <w:rFonts w:ascii="標楷體" w:eastAsia="標楷體" w:hAnsi="標楷體" w:hint="eastAsia"/>
          <w:sz w:val="32"/>
          <w:szCs w:val="32"/>
        </w:rPr>
        <w:lastRenderedPageBreak/>
        <w:t>作業辦理多年尚未完成，另中山堂等4處自</w:t>
      </w:r>
      <w:proofErr w:type="gramStart"/>
      <w:r w:rsidRPr="0000012D">
        <w:rPr>
          <w:rFonts w:ascii="標楷體" w:eastAsia="標楷體" w:hAnsi="標楷體" w:hint="eastAsia"/>
          <w:sz w:val="32"/>
          <w:szCs w:val="32"/>
        </w:rPr>
        <w:t>107</w:t>
      </w:r>
      <w:proofErr w:type="gramEnd"/>
      <w:r w:rsidRPr="0000012D">
        <w:rPr>
          <w:rFonts w:ascii="標楷體" w:eastAsia="標楷體" w:hAnsi="標楷體" w:hint="eastAsia"/>
          <w:sz w:val="32"/>
          <w:szCs w:val="32"/>
        </w:rPr>
        <w:t>年度以來最高使用率僅六成餘或七成餘，允宜文化部積極推動都市計畫變更程序，並提升空間使用率，</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請</w:t>
      </w:r>
      <w:proofErr w:type="gramStart"/>
      <w:r w:rsidRPr="0000012D">
        <w:rPr>
          <w:rFonts w:ascii="標楷體" w:eastAsia="標楷體" w:hAnsi="標楷體" w:hint="eastAsia"/>
          <w:sz w:val="32"/>
          <w:szCs w:val="32"/>
        </w:rPr>
        <w:t>文化部於</w:t>
      </w:r>
      <w:r>
        <w:rPr>
          <w:rFonts w:ascii="標楷體" w:eastAsia="標楷體" w:hAnsi="標楷體" w:hint="eastAsia"/>
          <w:sz w:val="32"/>
          <w:szCs w:val="32"/>
        </w:rPr>
        <w:t>3</w:t>
      </w:r>
      <w:r w:rsidRPr="0000012D">
        <w:rPr>
          <w:rFonts w:ascii="標楷體" w:eastAsia="標楷體" w:hAnsi="標楷體" w:hint="eastAsia"/>
          <w:sz w:val="32"/>
          <w:szCs w:val="32"/>
        </w:rPr>
        <w:t>個月</w:t>
      </w:r>
      <w:proofErr w:type="gramEnd"/>
      <w:r w:rsidRPr="0000012D">
        <w:rPr>
          <w:rFonts w:ascii="標楷體" w:eastAsia="標楷體" w:hAnsi="標楷體" w:hint="eastAsia"/>
          <w:sz w:val="32"/>
          <w:szCs w:val="32"/>
        </w:rPr>
        <w:t>內向立法院教育及文化委員會提出書面報告。264</w:t>
      </w:r>
    </w:p>
    <w:p w14:paraId="533FC888"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提案人：郭昱晴</w:t>
      </w:r>
    </w:p>
    <w:p w14:paraId="50FCECAF"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連署人：張雅琳  陳秀寳</w:t>
      </w:r>
    </w:p>
    <w:p w14:paraId="1210E944"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(十三)</w:t>
      </w:r>
      <w:proofErr w:type="gramStart"/>
      <w:r w:rsidRPr="0000012D">
        <w:rPr>
          <w:rFonts w:ascii="標楷體" w:eastAsia="標楷體" w:hAnsi="標楷體" w:hint="eastAsia"/>
          <w:sz w:val="32"/>
          <w:szCs w:val="32"/>
        </w:rPr>
        <w:t>114</w:t>
      </w:r>
      <w:proofErr w:type="gramEnd"/>
      <w:r w:rsidRPr="0000012D">
        <w:rPr>
          <w:rFonts w:ascii="標楷體" w:eastAsia="標楷體" w:hAnsi="標楷體" w:hint="eastAsia"/>
          <w:sz w:val="32"/>
          <w:szCs w:val="32"/>
        </w:rPr>
        <w:t>年度文化部預算案「影視及流行音樂策劃與發展」編列2億0,240萬元新增辦理「岸內影視基地發展計畫」，用以補助</w:t>
      </w:r>
      <w:proofErr w:type="gramStart"/>
      <w:r w:rsidRPr="0000012D">
        <w:rPr>
          <w:rFonts w:ascii="標楷體" w:eastAsia="標楷體" w:hAnsi="標楷體" w:hint="eastAsia"/>
          <w:sz w:val="32"/>
          <w:szCs w:val="32"/>
        </w:rPr>
        <w:t>臺</w:t>
      </w:r>
      <w:proofErr w:type="gramEnd"/>
      <w:r w:rsidRPr="0000012D">
        <w:rPr>
          <w:rFonts w:ascii="標楷體" w:eastAsia="標楷體" w:hAnsi="標楷體" w:hint="eastAsia"/>
          <w:sz w:val="32"/>
          <w:szCs w:val="32"/>
        </w:rPr>
        <w:t>南市政府持續發展建設岸內影視基地，主要工作項目包括搭景及場景建設、建物整建及室內裝修工程、硬體設施採購建置、行銷推廣與營運維護等。經查，此計劃為透過國家政策支持建立國家級影視基地，以提升影視音業者實景拍攝環境條件，降低場景成本，然該基地預計118年正式營運，初期由</w:t>
      </w:r>
      <w:proofErr w:type="gramStart"/>
      <w:r w:rsidRPr="0000012D">
        <w:rPr>
          <w:rFonts w:ascii="標楷體" w:eastAsia="標楷體" w:hAnsi="標楷體" w:hint="eastAsia"/>
          <w:sz w:val="32"/>
          <w:szCs w:val="32"/>
        </w:rPr>
        <w:t>臺</w:t>
      </w:r>
      <w:proofErr w:type="gramEnd"/>
      <w:r w:rsidRPr="0000012D">
        <w:rPr>
          <w:rFonts w:ascii="標楷體" w:eastAsia="標楷體" w:hAnsi="標楷體" w:hint="eastAsia"/>
          <w:sz w:val="32"/>
          <w:szCs w:val="32"/>
        </w:rPr>
        <w:t>南市政府統籌基地營運管理事宜；按該計畫</w:t>
      </w:r>
      <w:proofErr w:type="gramStart"/>
      <w:r w:rsidRPr="0000012D">
        <w:rPr>
          <w:rFonts w:ascii="標楷體" w:eastAsia="標楷體" w:hAnsi="標楷體" w:hint="eastAsia"/>
          <w:sz w:val="32"/>
          <w:szCs w:val="32"/>
        </w:rPr>
        <w:t>採</w:t>
      </w:r>
      <w:proofErr w:type="gramEnd"/>
      <w:r w:rsidRPr="0000012D">
        <w:rPr>
          <w:rFonts w:ascii="標楷體" w:eastAsia="標楷體" w:hAnsi="標楷體" w:hint="eastAsia"/>
          <w:sz w:val="32"/>
          <w:szCs w:val="32"/>
        </w:rPr>
        <w:t>完工營運之30年評估年期，自償率僅26.25%，淨現值為負17億8,000萬元，內部投資報酬率亦為負數，該計畫財務評估不具自償能力及投資效益，允宜妥謀營運策略及拓展多元財源，</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請</w:t>
      </w:r>
      <w:proofErr w:type="gramStart"/>
      <w:r w:rsidRPr="0000012D">
        <w:rPr>
          <w:rFonts w:ascii="標楷體" w:eastAsia="標楷體" w:hAnsi="標楷體" w:hint="eastAsia"/>
          <w:sz w:val="32"/>
          <w:szCs w:val="32"/>
        </w:rPr>
        <w:t>文化部於</w:t>
      </w:r>
      <w:r>
        <w:rPr>
          <w:rFonts w:ascii="標楷體" w:eastAsia="標楷體" w:hAnsi="標楷體" w:hint="eastAsia"/>
          <w:sz w:val="32"/>
          <w:szCs w:val="32"/>
        </w:rPr>
        <w:t>3</w:t>
      </w:r>
      <w:r w:rsidRPr="0000012D">
        <w:rPr>
          <w:rFonts w:ascii="標楷體" w:eastAsia="標楷體" w:hAnsi="標楷體" w:hint="eastAsia"/>
          <w:sz w:val="32"/>
          <w:szCs w:val="32"/>
        </w:rPr>
        <w:t>個月</w:t>
      </w:r>
      <w:proofErr w:type="gramEnd"/>
      <w:r w:rsidRPr="0000012D">
        <w:rPr>
          <w:rFonts w:ascii="標楷體" w:eastAsia="標楷體" w:hAnsi="標楷體" w:hint="eastAsia"/>
          <w:sz w:val="32"/>
          <w:szCs w:val="32"/>
        </w:rPr>
        <w:t>內向立法院教育及文化委員會提出書面報告。265</w:t>
      </w:r>
    </w:p>
    <w:p w14:paraId="2DD19A90"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提案人：郭昱晴</w:t>
      </w:r>
    </w:p>
    <w:p w14:paraId="5D235D61"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連署人：張雅琳  陳秀寳</w:t>
      </w:r>
    </w:p>
    <w:p w14:paraId="30C22EA0"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(十四)</w:t>
      </w:r>
      <w:proofErr w:type="gramStart"/>
      <w:r w:rsidRPr="0000012D">
        <w:rPr>
          <w:rFonts w:ascii="標楷體" w:eastAsia="標楷體" w:hAnsi="標楷體" w:hint="eastAsia"/>
          <w:sz w:val="32"/>
          <w:szCs w:val="32"/>
        </w:rPr>
        <w:t>114</w:t>
      </w:r>
      <w:proofErr w:type="gramEnd"/>
      <w:r w:rsidRPr="0000012D">
        <w:rPr>
          <w:rFonts w:ascii="標楷體" w:eastAsia="標楷體" w:hAnsi="標楷體" w:hint="eastAsia"/>
          <w:sz w:val="32"/>
          <w:szCs w:val="32"/>
        </w:rPr>
        <w:t>年度文化部預算案「視覺及表演藝術之策劃與發展」項下「表演暨視覺藝術政策之</w:t>
      </w:r>
      <w:proofErr w:type="gramStart"/>
      <w:r w:rsidRPr="0000012D">
        <w:rPr>
          <w:rFonts w:ascii="標楷體" w:eastAsia="標楷體" w:hAnsi="標楷體" w:hint="eastAsia"/>
          <w:sz w:val="32"/>
          <w:szCs w:val="32"/>
        </w:rPr>
        <w:t>研</w:t>
      </w:r>
      <w:proofErr w:type="gramEnd"/>
      <w:r w:rsidRPr="0000012D">
        <w:rPr>
          <w:rFonts w:ascii="標楷體" w:eastAsia="標楷體" w:hAnsi="標楷體" w:hint="eastAsia"/>
          <w:sz w:val="32"/>
          <w:szCs w:val="32"/>
        </w:rPr>
        <w:t>擬與推動」編列4</w:t>
      </w:r>
      <w:r w:rsidRPr="0000012D">
        <w:rPr>
          <w:rFonts w:ascii="標楷體" w:eastAsia="標楷體" w:hAnsi="標楷體"/>
          <w:sz w:val="32"/>
          <w:szCs w:val="32"/>
        </w:rPr>
        <w:t>,</w:t>
      </w:r>
      <w:r w:rsidRPr="0000012D">
        <w:rPr>
          <w:rFonts w:ascii="標楷體" w:eastAsia="標楷體" w:hAnsi="標楷體" w:hint="eastAsia"/>
          <w:sz w:val="32"/>
          <w:szCs w:val="32"/>
        </w:rPr>
        <w:t>500萬元，係辦理補助及辦理文化體驗教育相關計畫，連結文化端資源提供與教育端課程需求。經查，107至112年度參與文化體驗計畫學校由94校增至402校，學生人數由5,649人增至2萬1,531人，其中</w:t>
      </w:r>
      <w:proofErr w:type="gramStart"/>
      <w:r w:rsidRPr="0000012D">
        <w:rPr>
          <w:rFonts w:ascii="標楷體" w:eastAsia="標楷體" w:hAnsi="標楷體" w:hint="eastAsia"/>
          <w:sz w:val="32"/>
          <w:szCs w:val="32"/>
        </w:rPr>
        <w:t>112</w:t>
      </w:r>
      <w:proofErr w:type="gramEnd"/>
      <w:r w:rsidRPr="0000012D">
        <w:rPr>
          <w:rFonts w:ascii="標楷體" w:eastAsia="標楷體" w:hAnsi="標楷體" w:hint="eastAsia"/>
          <w:sz w:val="32"/>
          <w:szCs w:val="32"/>
        </w:rPr>
        <w:t>年度參與學校約78.35%為國小，</w:t>
      </w:r>
      <w:r w:rsidRPr="0000012D">
        <w:rPr>
          <w:rFonts w:ascii="標楷體" w:eastAsia="標楷體" w:hAnsi="標楷體" w:hint="eastAsia"/>
          <w:sz w:val="32"/>
          <w:szCs w:val="32"/>
        </w:rPr>
        <w:lastRenderedPageBreak/>
        <w:t>參與學生近七成為國小生，而國高中合計參與校數及學生人次雖由</w:t>
      </w:r>
      <w:proofErr w:type="gramStart"/>
      <w:r w:rsidRPr="0000012D">
        <w:rPr>
          <w:rFonts w:ascii="標楷體" w:eastAsia="標楷體" w:hAnsi="標楷體" w:hint="eastAsia"/>
          <w:sz w:val="32"/>
          <w:szCs w:val="32"/>
        </w:rPr>
        <w:t>107</w:t>
      </w:r>
      <w:proofErr w:type="gramEnd"/>
      <w:r w:rsidRPr="0000012D">
        <w:rPr>
          <w:rFonts w:ascii="標楷體" w:eastAsia="標楷體" w:hAnsi="標楷體" w:hint="eastAsia"/>
          <w:sz w:val="32"/>
          <w:szCs w:val="32"/>
        </w:rPr>
        <w:t>年度15.95%及10.21%增至</w:t>
      </w:r>
      <w:proofErr w:type="gramStart"/>
      <w:r w:rsidRPr="0000012D">
        <w:rPr>
          <w:rFonts w:ascii="標楷體" w:eastAsia="標楷體" w:hAnsi="標楷體" w:hint="eastAsia"/>
          <w:sz w:val="32"/>
          <w:szCs w:val="32"/>
        </w:rPr>
        <w:t>112</w:t>
      </w:r>
      <w:proofErr w:type="gramEnd"/>
      <w:r w:rsidRPr="0000012D">
        <w:rPr>
          <w:rFonts w:ascii="標楷體" w:eastAsia="標楷體" w:hAnsi="標楷體" w:hint="eastAsia"/>
          <w:sz w:val="32"/>
          <w:szCs w:val="32"/>
        </w:rPr>
        <w:t>年度之21.65%及30.11%，遠低於國小生之參與率，允宜持續進行跨部會合作推廣，</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請</w:t>
      </w:r>
      <w:proofErr w:type="gramStart"/>
      <w:r w:rsidRPr="0000012D">
        <w:rPr>
          <w:rFonts w:ascii="標楷體" w:eastAsia="標楷體" w:hAnsi="標楷體" w:hint="eastAsia"/>
          <w:sz w:val="32"/>
          <w:szCs w:val="32"/>
        </w:rPr>
        <w:t>文化部於</w:t>
      </w:r>
      <w:r>
        <w:rPr>
          <w:rFonts w:ascii="標楷體" w:eastAsia="標楷體" w:hAnsi="標楷體" w:hint="eastAsia"/>
          <w:sz w:val="32"/>
          <w:szCs w:val="32"/>
        </w:rPr>
        <w:t>3</w:t>
      </w:r>
      <w:r w:rsidRPr="0000012D">
        <w:rPr>
          <w:rFonts w:ascii="標楷體" w:eastAsia="標楷體" w:hAnsi="標楷體" w:hint="eastAsia"/>
          <w:sz w:val="32"/>
          <w:szCs w:val="32"/>
        </w:rPr>
        <w:t>個月</w:t>
      </w:r>
      <w:proofErr w:type="gramEnd"/>
      <w:r w:rsidRPr="0000012D">
        <w:rPr>
          <w:rFonts w:ascii="標楷體" w:eastAsia="標楷體" w:hAnsi="標楷體" w:hint="eastAsia"/>
          <w:sz w:val="32"/>
          <w:szCs w:val="32"/>
        </w:rPr>
        <w:t>內向立法院教育及文化委員會提出書面報告。266</w:t>
      </w:r>
    </w:p>
    <w:p w14:paraId="2483888B"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提案人：郭昱晴</w:t>
      </w:r>
    </w:p>
    <w:p w14:paraId="6519FCDC"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連署人：張雅琳  陳秀寳</w:t>
      </w:r>
    </w:p>
    <w:p w14:paraId="31065EE3"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(十五)</w:t>
      </w:r>
      <w:proofErr w:type="gramStart"/>
      <w:r w:rsidRPr="0000012D">
        <w:rPr>
          <w:rFonts w:ascii="標楷體" w:eastAsia="標楷體" w:hAnsi="標楷體" w:hint="eastAsia"/>
          <w:sz w:val="32"/>
          <w:szCs w:val="32"/>
        </w:rPr>
        <w:t>114</w:t>
      </w:r>
      <w:proofErr w:type="gramEnd"/>
      <w:r w:rsidRPr="0000012D">
        <w:rPr>
          <w:rFonts w:ascii="標楷體" w:eastAsia="標楷體" w:hAnsi="標楷體" w:hint="eastAsia"/>
          <w:sz w:val="32"/>
          <w:szCs w:val="32"/>
        </w:rPr>
        <w:t>年度文化部預算案「視覺及表演藝術之策劃與發展」編列1億8,200萬元，新增辦理「重建臺灣藝術史2.0社會發展計畫」，主要工作項目為國家美術館籌備處推動、建置與營運，及辦理常設、</w:t>
      </w:r>
      <w:proofErr w:type="gramStart"/>
      <w:r w:rsidRPr="0000012D">
        <w:rPr>
          <w:rFonts w:ascii="標楷體" w:eastAsia="標楷體" w:hAnsi="標楷體" w:hint="eastAsia"/>
          <w:sz w:val="32"/>
          <w:szCs w:val="32"/>
        </w:rPr>
        <w:t>特</w:t>
      </w:r>
      <w:proofErr w:type="gramEnd"/>
      <w:r w:rsidRPr="0000012D">
        <w:rPr>
          <w:rFonts w:ascii="標楷體" w:eastAsia="標楷體" w:hAnsi="標楷體" w:hint="eastAsia"/>
          <w:sz w:val="32"/>
          <w:szCs w:val="32"/>
        </w:rPr>
        <w:t>展及展場空間優化，辦理補助支持地方美術館提升營運、進行地方美術史主題策展，補助多元觀點藝術研究及辦理臺灣前輩藝術家重要作品寄藏等。經查，此計劃就國家級現代美術館之籌設，僅簡略敘述學術界及藝術家家屬長期倡議政府成立近現代美術館以解決現有場館展陳能量不足及作品保存問題，而為落實重建臺灣藝術史之主軸精神及執行成果，應積極設立斷代、分期專責美術館，並將設立國家近現代美術館列為計畫質化指標之一等語，然有關近現代美術館設置地點、基地環境、空間規劃、經濟效益評估及財務計畫、風險管理等具體規劃與評估均空缺，允宜文化部積極</w:t>
      </w:r>
      <w:r>
        <w:rPr>
          <w:rFonts w:ascii="標楷體" w:eastAsia="標楷體" w:hAnsi="標楷體" w:hint="eastAsia"/>
          <w:sz w:val="32"/>
          <w:szCs w:val="32"/>
        </w:rPr>
        <w:t>推動籌備處設立事宜，以利</w:t>
      </w:r>
      <w:r w:rsidRPr="0000012D">
        <w:rPr>
          <w:rFonts w:ascii="標楷體" w:eastAsia="標楷體" w:hAnsi="標楷體" w:hint="eastAsia"/>
          <w:sz w:val="32"/>
          <w:szCs w:val="32"/>
        </w:rPr>
        <w:t>妥</w:t>
      </w:r>
      <w:proofErr w:type="gramStart"/>
      <w:r w:rsidRPr="0000012D">
        <w:rPr>
          <w:rFonts w:ascii="標楷體" w:eastAsia="標楷體" w:hAnsi="標楷體" w:hint="eastAsia"/>
          <w:sz w:val="32"/>
          <w:szCs w:val="32"/>
        </w:rPr>
        <w:t>研</w:t>
      </w:r>
      <w:proofErr w:type="gramEnd"/>
      <w:r w:rsidRPr="0000012D">
        <w:rPr>
          <w:rFonts w:ascii="標楷體" w:eastAsia="標楷體" w:hAnsi="標楷體" w:hint="eastAsia"/>
          <w:sz w:val="32"/>
          <w:szCs w:val="32"/>
        </w:rPr>
        <w:t>該國家級美術館具體規劃評估經濟效益及財務營運計畫，完備籌設計畫及核定程序，</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請</w:t>
      </w:r>
      <w:proofErr w:type="gramStart"/>
      <w:r w:rsidRPr="0000012D">
        <w:rPr>
          <w:rFonts w:ascii="標楷體" w:eastAsia="標楷體" w:hAnsi="標楷體" w:hint="eastAsia"/>
          <w:sz w:val="32"/>
          <w:szCs w:val="32"/>
        </w:rPr>
        <w:t>文化部於</w:t>
      </w:r>
      <w:r>
        <w:rPr>
          <w:rFonts w:ascii="標楷體" w:eastAsia="標楷體" w:hAnsi="標楷體" w:hint="eastAsia"/>
          <w:sz w:val="32"/>
          <w:szCs w:val="32"/>
        </w:rPr>
        <w:t>3</w:t>
      </w:r>
      <w:r w:rsidRPr="0000012D">
        <w:rPr>
          <w:rFonts w:ascii="標楷體" w:eastAsia="標楷體" w:hAnsi="標楷體" w:hint="eastAsia"/>
          <w:sz w:val="32"/>
          <w:szCs w:val="32"/>
        </w:rPr>
        <w:t>個月</w:t>
      </w:r>
      <w:proofErr w:type="gramEnd"/>
      <w:r w:rsidRPr="0000012D">
        <w:rPr>
          <w:rFonts w:ascii="標楷體" w:eastAsia="標楷體" w:hAnsi="標楷體" w:hint="eastAsia"/>
          <w:sz w:val="32"/>
          <w:szCs w:val="32"/>
        </w:rPr>
        <w:t>內向立法院教育及文化委員會提出書面報告。267</w:t>
      </w:r>
    </w:p>
    <w:p w14:paraId="5C72F192"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提案人：郭昱晴  陳秀寳</w:t>
      </w:r>
    </w:p>
    <w:p w14:paraId="40AA5657"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連署人：張雅琳</w:t>
      </w:r>
    </w:p>
    <w:p w14:paraId="61BF1B73"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(十六)</w:t>
      </w:r>
      <w:proofErr w:type="gramStart"/>
      <w:r w:rsidRPr="0000012D">
        <w:rPr>
          <w:rFonts w:ascii="標楷體" w:eastAsia="標楷體" w:hAnsi="標楷體" w:hint="eastAsia"/>
          <w:sz w:val="32"/>
          <w:szCs w:val="32"/>
        </w:rPr>
        <w:t>114</w:t>
      </w:r>
      <w:proofErr w:type="gramEnd"/>
      <w:r w:rsidRPr="0000012D">
        <w:rPr>
          <w:rFonts w:ascii="標楷體" w:eastAsia="標楷體" w:hAnsi="標楷體" w:hint="eastAsia"/>
          <w:sz w:val="32"/>
          <w:szCs w:val="32"/>
        </w:rPr>
        <w:t>年度文化部預算案「藝術業務推展與輔導」項下「行</w:t>
      </w:r>
      <w:r w:rsidRPr="0000012D">
        <w:rPr>
          <w:rFonts w:ascii="標楷體" w:eastAsia="標楷體" w:hAnsi="標楷體" w:hint="eastAsia"/>
          <w:sz w:val="32"/>
          <w:szCs w:val="32"/>
        </w:rPr>
        <w:lastRenderedPageBreak/>
        <w:t>政法人國家表演藝術中心營運與發展」編列2億2,680萬元，用以續辦「兩廳院藝術力厚植計畫」項下「藝文推廣</w:t>
      </w:r>
      <w:proofErr w:type="gramStart"/>
      <w:r w:rsidRPr="0000012D">
        <w:rPr>
          <w:rFonts w:ascii="標楷體" w:eastAsia="標楷體" w:hAnsi="標楷體" w:hint="eastAsia"/>
          <w:sz w:val="32"/>
          <w:szCs w:val="32"/>
        </w:rPr>
        <w:t>廊道暨地面</w:t>
      </w:r>
      <w:proofErr w:type="gramEnd"/>
      <w:r w:rsidRPr="0000012D">
        <w:rPr>
          <w:rFonts w:ascii="標楷體" w:eastAsia="標楷體" w:hAnsi="標楷體" w:hint="eastAsia"/>
          <w:sz w:val="32"/>
          <w:szCs w:val="32"/>
        </w:rPr>
        <w:t>景觀設施整體規劃」。經查，「兩廳院推廣</w:t>
      </w:r>
      <w:proofErr w:type="gramStart"/>
      <w:r w:rsidRPr="0000012D">
        <w:rPr>
          <w:rFonts w:ascii="標楷體" w:eastAsia="標楷體" w:hAnsi="標楷體" w:hint="eastAsia"/>
          <w:sz w:val="32"/>
          <w:szCs w:val="32"/>
        </w:rPr>
        <w:t>廊道暨地面</w:t>
      </w:r>
      <w:proofErr w:type="gramEnd"/>
      <w:r w:rsidRPr="0000012D">
        <w:rPr>
          <w:rFonts w:ascii="標楷體" w:eastAsia="標楷體" w:hAnsi="標楷體" w:hint="eastAsia"/>
          <w:sz w:val="32"/>
          <w:szCs w:val="32"/>
        </w:rPr>
        <w:t>景觀計畫」110年基於民眾意見及專家評估增加排練空間與設施第1次修正計畫，又因近年營建物價巨幅波動之影響，以及古蹟修護必要與安全結構強化等特殊條件需求，致使古蹟、</w:t>
      </w:r>
      <w:proofErr w:type="gramStart"/>
      <w:r w:rsidRPr="0000012D">
        <w:rPr>
          <w:rFonts w:ascii="標楷體" w:eastAsia="標楷體" w:hAnsi="標楷體" w:hint="eastAsia"/>
          <w:sz w:val="32"/>
          <w:szCs w:val="32"/>
        </w:rPr>
        <w:t>臨房</w:t>
      </w:r>
      <w:proofErr w:type="gramEnd"/>
      <w:r w:rsidRPr="0000012D">
        <w:rPr>
          <w:rFonts w:ascii="標楷體" w:eastAsia="標楷體" w:hAnsi="標楷體" w:hint="eastAsia"/>
          <w:sz w:val="32"/>
          <w:szCs w:val="32"/>
        </w:rPr>
        <w:t>、基礎工程與連續壁費用增加等因素，於113年3月第2次修正計畫，完工時間從114年展延至116年；綜上，為免後續再因營建物價調漲或期程延長而增加經費，允宜加強監督計畫之執行及管控，</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請</w:t>
      </w:r>
      <w:proofErr w:type="gramStart"/>
      <w:r w:rsidRPr="0000012D">
        <w:rPr>
          <w:rFonts w:ascii="標楷體" w:eastAsia="標楷體" w:hAnsi="標楷體" w:hint="eastAsia"/>
          <w:sz w:val="32"/>
          <w:szCs w:val="32"/>
        </w:rPr>
        <w:t>文化部於1個月</w:t>
      </w:r>
      <w:proofErr w:type="gramEnd"/>
      <w:r w:rsidRPr="0000012D">
        <w:rPr>
          <w:rFonts w:ascii="標楷體" w:eastAsia="標楷體" w:hAnsi="標楷體" w:hint="eastAsia"/>
          <w:sz w:val="32"/>
          <w:szCs w:val="32"/>
        </w:rPr>
        <w:t>內向立法院教育及文化委員會提出書面報告。268</w:t>
      </w:r>
    </w:p>
    <w:p w14:paraId="7B8CEE6E"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提案人：郭昱晴</w:t>
      </w:r>
    </w:p>
    <w:p w14:paraId="68A3E220"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連署人：張雅琳  陳秀寳</w:t>
      </w:r>
    </w:p>
    <w:p w14:paraId="7226E2AD"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(十七)</w:t>
      </w:r>
      <w:proofErr w:type="gramStart"/>
      <w:r w:rsidRPr="0000012D">
        <w:rPr>
          <w:rFonts w:ascii="標楷體" w:eastAsia="標楷體" w:hAnsi="標楷體" w:hint="eastAsia"/>
          <w:sz w:val="32"/>
          <w:szCs w:val="32"/>
        </w:rPr>
        <w:t>114</w:t>
      </w:r>
      <w:proofErr w:type="gramEnd"/>
      <w:r w:rsidRPr="0000012D">
        <w:rPr>
          <w:rFonts w:ascii="標楷體" w:eastAsia="標楷體" w:hAnsi="標楷體" w:hint="eastAsia"/>
          <w:sz w:val="32"/>
          <w:szCs w:val="32"/>
        </w:rPr>
        <w:t>年度文化部預算案「影視及流行音樂策劃與發展」項下「籌建影視聽中心二期場館」編列6,000萬元，主要辦理為協助行政法人國家電影及視聽文化中心配合建置計畫辦理相關配套工作與藏品檔案設備搬遷前置作業，以及辦理典藏專業設施改善與博物館籌建工作等。經查，該計畫</w:t>
      </w:r>
      <w:proofErr w:type="gramStart"/>
      <w:r w:rsidRPr="0000012D">
        <w:rPr>
          <w:rFonts w:ascii="標楷體" w:eastAsia="標楷體" w:hAnsi="標楷體" w:hint="eastAsia"/>
          <w:sz w:val="32"/>
          <w:szCs w:val="32"/>
        </w:rPr>
        <w:t>113</w:t>
      </w:r>
      <w:proofErr w:type="gramEnd"/>
      <w:r w:rsidRPr="0000012D">
        <w:rPr>
          <w:rFonts w:ascii="標楷體" w:eastAsia="標楷體" w:hAnsi="標楷體" w:hint="eastAsia"/>
          <w:sz w:val="32"/>
          <w:szCs w:val="32"/>
        </w:rPr>
        <w:t>年度預算數9,592萬元，截至113年7月底累計執行數為266萬4千元，執行率僅10.6%，另目前影視聽中心典藏之影視及廣播文物保存空間位於樹林工業區廠房，未符合前揭國際典藏標準，且周邊各式工廠林立，現行存放環境溫溼度及安全性皆不盡理想，須評估修正計畫；綜上，允宜文化部</w:t>
      </w:r>
      <w:r>
        <w:rPr>
          <w:rFonts w:ascii="標楷體" w:eastAsia="標楷體" w:hAnsi="標楷體" w:hint="eastAsia"/>
          <w:sz w:val="32"/>
          <w:szCs w:val="32"/>
        </w:rPr>
        <w:t>儘</w:t>
      </w:r>
      <w:r w:rsidRPr="0000012D">
        <w:rPr>
          <w:rFonts w:ascii="標楷體" w:eastAsia="標楷體" w:hAnsi="標楷體" w:hint="eastAsia"/>
          <w:sz w:val="32"/>
          <w:szCs w:val="32"/>
        </w:rPr>
        <w:t>速進行修正計畫相關盤點及評估，並加強控管進度，</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請</w:t>
      </w:r>
      <w:proofErr w:type="gramStart"/>
      <w:r w:rsidRPr="0000012D">
        <w:rPr>
          <w:rFonts w:ascii="標楷體" w:eastAsia="標楷體" w:hAnsi="標楷體" w:hint="eastAsia"/>
          <w:sz w:val="32"/>
          <w:szCs w:val="32"/>
        </w:rPr>
        <w:t>文化部於</w:t>
      </w:r>
      <w:r>
        <w:rPr>
          <w:rFonts w:ascii="標楷體" w:eastAsia="標楷體" w:hAnsi="標楷體" w:hint="eastAsia"/>
          <w:sz w:val="32"/>
          <w:szCs w:val="32"/>
        </w:rPr>
        <w:t>3</w:t>
      </w:r>
      <w:r w:rsidRPr="0000012D">
        <w:rPr>
          <w:rFonts w:ascii="標楷體" w:eastAsia="標楷體" w:hAnsi="標楷體" w:hint="eastAsia"/>
          <w:sz w:val="32"/>
          <w:szCs w:val="32"/>
        </w:rPr>
        <w:t>個月</w:t>
      </w:r>
      <w:proofErr w:type="gramEnd"/>
      <w:r w:rsidRPr="0000012D">
        <w:rPr>
          <w:rFonts w:ascii="標楷體" w:eastAsia="標楷體" w:hAnsi="標楷體" w:hint="eastAsia"/>
          <w:sz w:val="32"/>
          <w:szCs w:val="32"/>
        </w:rPr>
        <w:t>內向立法院教育及文化委員會提出書面報告。269</w:t>
      </w:r>
    </w:p>
    <w:p w14:paraId="58D30D1E"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提案人：郭昱晴</w:t>
      </w:r>
    </w:p>
    <w:p w14:paraId="33AB24EC"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連署人：張雅琳  陳秀寳</w:t>
      </w:r>
    </w:p>
    <w:p w14:paraId="47B43039"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lastRenderedPageBreak/>
        <w:t>(十八)</w:t>
      </w:r>
      <w:r w:rsidRPr="0000012D">
        <w:rPr>
          <w:rFonts w:ascii="標楷體" w:eastAsia="標楷體" w:hAnsi="標楷體" w:hint="eastAsia"/>
          <w:sz w:val="32"/>
          <w:szCs w:val="32"/>
        </w:rPr>
        <w:t>台灣社會對歷史與民主化的要求向前不斷邁進，中正紀念堂是威權政府時代產物，除了納入民主、人權、勞工、族群、性別等多元議題，賦予更多台灣民主化的內涵外，中正紀念堂的空間解嚴及移除象徵個人崇拜的銅像，仍是不可迴避的問題。文化部作為主管機關允宜</w:t>
      </w:r>
      <w:proofErr w:type="gramStart"/>
      <w:r w:rsidRPr="0000012D">
        <w:rPr>
          <w:rFonts w:ascii="標楷體" w:eastAsia="標楷體" w:hAnsi="標楷體" w:hint="eastAsia"/>
          <w:sz w:val="32"/>
          <w:szCs w:val="32"/>
        </w:rPr>
        <w:t>研提善策</w:t>
      </w:r>
      <w:proofErr w:type="gramEnd"/>
      <w:r w:rsidRPr="0000012D">
        <w:rPr>
          <w:rFonts w:ascii="標楷體" w:eastAsia="標楷體" w:hAnsi="標楷體" w:hint="eastAsia"/>
          <w:sz w:val="32"/>
          <w:szCs w:val="32"/>
        </w:rPr>
        <w:t>，持續推進轉型正義的進程。270</w:t>
      </w:r>
    </w:p>
    <w:p w14:paraId="66AAE747"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提案人：吳沛憶</w:t>
      </w:r>
    </w:p>
    <w:p w14:paraId="45777033"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連署人：陳培瑜  郭昱晴</w:t>
      </w:r>
    </w:p>
    <w:p w14:paraId="12183377"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(十九)</w:t>
      </w:r>
      <w:r w:rsidRPr="0000012D">
        <w:rPr>
          <w:rFonts w:ascii="標楷體" w:eastAsia="標楷體" w:hAnsi="標楷體" w:hint="eastAsia"/>
          <w:sz w:val="32"/>
          <w:szCs w:val="32"/>
        </w:rPr>
        <w:t>巴黎文化奧運期間文化部籌備台灣館一系列表演活動，邀集22組新銳表演團隊、120多人，交織呈現臺灣多元文化地景與新創藝術能量，吸引7萬多名觀眾入場大獲成功。文化部文化交流司辦理文化交流業務將參與「2025大阪世界博覽會」，允宜汲取巴黎文化奧運成功經驗，展現台灣新銳表演藝術能量，給予新興的文化展演者演出平台，同時也與世界分享臺灣對自由、平等、性別、族群、母語等多元文化價值的認同。271</w:t>
      </w:r>
    </w:p>
    <w:p w14:paraId="457B1507"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提案人：吳沛憶</w:t>
      </w:r>
    </w:p>
    <w:p w14:paraId="1DE27B3F"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連署人：陳培瑜  郭昱晴</w:t>
      </w:r>
    </w:p>
    <w:p w14:paraId="149EE13A"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(二十)</w:t>
      </w:r>
      <w:r w:rsidRPr="0000012D">
        <w:rPr>
          <w:rFonts w:ascii="標楷體" w:eastAsia="標楷體" w:hAnsi="標楷體" w:hint="eastAsia"/>
          <w:sz w:val="32"/>
          <w:szCs w:val="32"/>
        </w:rPr>
        <w:t>書店不只是出版業的通路，更是文化擴散的據點，鞏固獨立出版與實體書店創造出版文化多樣性是</w:t>
      </w:r>
      <w:proofErr w:type="gramStart"/>
      <w:r w:rsidRPr="0000012D">
        <w:rPr>
          <w:rFonts w:ascii="標楷體" w:eastAsia="標楷體" w:hAnsi="標楷體" w:hint="eastAsia"/>
          <w:sz w:val="32"/>
          <w:szCs w:val="32"/>
        </w:rPr>
        <w:t>文化部的任務</w:t>
      </w:r>
      <w:proofErr w:type="gramEnd"/>
      <w:r w:rsidRPr="0000012D">
        <w:rPr>
          <w:rFonts w:ascii="標楷體" w:eastAsia="標楷體" w:hAnsi="標楷體" w:hint="eastAsia"/>
          <w:sz w:val="32"/>
          <w:szCs w:val="32"/>
        </w:rPr>
        <w:t>，近年國內知名大型實體書店陸續關閉，惟日本知名連鎖書店</w:t>
      </w:r>
      <w:proofErr w:type="gramStart"/>
      <w:r w:rsidRPr="0000012D">
        <w:rPr>
          <w:rFonts w:ascii="標楷體" w:eastAsia="標楷體" w:hAnsi="標楷體" w:hint="eastAsia"/>
          <w:sz w:val="32"/>
          <w:szCs w:val="32"/>
        </w:rPr>
        <w:t>在台逆勢</w:t>
      </w:r>
      <w:proofErr w:type="gramEnd"/>
      <w:r w:rsidRPr="0000012D">
        <w:rPr>
          <w:rFonts w:ascii="標楷體" w:eastAsia="標楷體" w:hAnsi="標楷體" w:hint="eastAsia"/>
          <w:sz w:val="32"/>
          <w:szCs w:val="32"/>
        </w:rPr>
        <w:t>成長，而美國、澳洲、印尼的獨立書店經營則復甦成長，文化部應</w:t>
      </w:r>
      <w:proofErr w:type="gramStart"/>
      <w:r w:rsidRPr="0000012D">
        <w:rPr>
          <w:rFonts w:ascii="標楷體" w:eastAsia="標楷體" w:hAnsi="標楷體" w:hint="eastAsia"/>
          <w:sz w:val="32"/>
          <w:szCs w:val="32"/>
        </w:rPr>
        <w:t>研</w:t>
      </w:r>
      <w:proofErr w:type="gramEnd"/>
      <w:r w:rsidRPr="0000012D">
        <w:rPr>
          <w:rFonts w:ascii="標楷體" w:eastAsia="標楷體" w:hAnsi="標楷體" w:hint="eastAsia"/>
          <w:sz w:val="32"/>
          <w:szCs w:val="32"/>
        </w:rPr>
        <w:t>析相關趨勢，輔導國內獨立書店經營者精進數位轉型，導入社群行銷、AI等科技工具應用，並持續協助獨立書店與社區共融，成為各區域的地方文化中心。272</w:t>
      </w:r>
    </w:p>
    <w:p w14:paraId="2E333088"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提案人：吳沛憶</w:t>
      </w:r>
    </w:p>
    <w:p w14:paraId="7CD9AFAA"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連署人：陳培瑜  郭昱晴</w:t>
      </w:r>
    </w:p>
    <w:p w14:paraId="4634F9EE"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lastRenderedPageBreak/>
        <w:t>(二十一)</w:t>
      </w:r>
      <w:r w:rsidRPr="0000012D">
        <w:rPr>
          <w:rFonts w:ascii="標楷體" w:eastAsia="標楷體" w:hAnsi="標楷體" w:hint="eastAsia"/>
          <w:sz w:val="32"/>
          <w:szCs w:val="32"/>
        </w:rPr>
        <w:t>查</w:t>
      </w:r>
      <w:proofErr w:type="gramStart"/>
      <w:r w:rsidRPr="0000012D">
        <w:rPr>
          <w:rFonts w:ascii="標楷體" w:eastAsia="標楷體" w:hAnsi="標楷體" w:hint="eastAsia"/>
          <w:sz w:val="32"/>
          <w:szCs w:val="32"/>
        </w:rPr>
        <w:t>嘉義文創園區</w:t>
      </w:r>
      <w:proofErr w:type="gramEnd"/>
      <w:r w:rsidRPr="0000012D">
        <w:rPr>
          <w:rFonts w:ascii="標楷體" w:eastAsia="標楷體" w:hAnsi="標楷體" w:hint="eastAsia"/>
          <w:sz w:val="32"/>
          <w:szCs w:val="32"/>
        </w:rPr>
        <w:t>由文化部捐助之臺灣生活美學基金會經營，</w:t>
      </w:r>
      <w:proofErr w:type="gramStart"/>
      <w:r w:rsidRPr="0000012D">
        <w:rPr>
          <w:rFonts w:ascii="標楷體" w:eastAsia="標楷體" w:hAnsi="標楷體" w:hint="eastAsia"/>
          <w:sz w:val="32"/>
          <w:szCs w:val="32"/>
        </w:rPr>
        <w:t>113</w:t>
      </w:r>
      <w:proofErr w:type="gramEnd"/>
      <w:r w:rsidRPr="0000012D">
        <w:rPr>
          <w:rFonts w:ascii="標楷體" w:eastAsia="標楷體" w:hAnsi="標楷體" w:hint="eastAsia"/>
          <w:sz w:val="32"/>
          <w:szCs w:val="32"/>
        </w:rPr>
        <w:t>年度至10月</w:t>
      </w:r>
      <w:proofErr w:type="gramStart"/>
      <w:r w:rsidRPr="0000012D">
        <w:rPr>
          <w:rFonts w:ascii="標楷體" w:eastAsia="標楷體" w:hAnsi="標楷體" w:hint="eastAsia"/>
          <w:sz w:val="32"/>
          <w:szCs w:val="32"/>
        </w:rPr>
        <w:t>止</w:t>
      </w:r>
      <w:proofErr w:type="gramEnd"/>
      <w:r w:rsidRPr="0000012D">
        <w:rPr>
          <w:rFonts w:ascii="標楷體" w:eastAsia="標楷體" w:hAnsi="標楷體" w:hint="eastAsia"/>
          <w:sz w:val="32"/>
          <w:szCs w:val="32"/>
        </w:rPr>
        <w:t>園區舉辦1,129場次，其中尤園區主辦之活動僅7場，比例過低。此外嘉義市政府曾多次提出共同就閒置空間協調使用方法，惟</w:t>
      </w:r>
      <w:proofErr w:type="gramStart"/>
      <w:r w:rsidRPr="0000012D">
        <w:rPr>
          <w:rFonts w:ascii="標楷體" w:eastAsia="標楷體" w:hAnsi="標楷體" w:hint="eastAsia"/>
          <w:sz w:val="32"/>
          <w:szCs w:val="32"/>
        </w:rPr>
        <w:t>文化部皆未</w:t>
      </w:r>
      <w:proofErr w:type="gramEnd"/>
      <w:r w:rsidRPr="0000012D">
        <w:rPr>
          <w:rFonts w:ascii="標楷體" w:eastAsia="標楷體" w:hAnsi="標楷體" w:hint="eastAsia"/>
          <w:sz w:val="32"/>
          <w:szCs w:val="32"/>
        </w:rPr>
        <w:t>積極正面回應。</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請</w:t>
      </w:r>
      <w:proofErr w:type="gramStart"/>
      <w:r w:rsidRPr="0000012D">
        <w:rPr>
          <w:rFonts w:ascii="標楷體" w:eastAsia="標楷體" w:hAnsi="標楷體" w:hint="eastAsia"/>
          <w:sz w:val="32"/>
          <w:szCs w:val="32"/>
        </w:rPr>
        <w:t>文化部於</w:t>
      </w:r>
      <w:r>
        <w:rPr>
          <w:rFonts w:ascii="標楷體" w:eastAsia="標楷體" w:hAnsi="標楷體" w:hint="eastAsia"/>
          <w:sz w:val="32"/>
          <w:szCs w:val="32"/>
        </w:rPr>
        <w:t>3</w:t>
      </w:r>
      <w:r w:rsidRPr="0000012D">
        <w:rPr>
          <w:rFonts w:ascii="標楷體" w:eastAsia="標楷體" w:hAnsi="標楷體" w:hint="eastAsia"/>
          <w:sz w:val="32"/>
          <w:szCs w:val="32"/>
        </w:rPr>
        <w:t>個月</w:t>
      </w:r>
      <w:proofErr w:type="gramEnd"/>
      <w:r w:rsidRPr="0000012D">
        <w:rPr>
          <w:rFonts w:ascii="標楷體" w:eastAsia="標楷體" w:hAnsi="標楷體" w:hint="eastAsia"/>
          <w:sz w:val="32"/>
          <w:szCs w:val="32"/>
        </w:rPr>
        <w:t>內向立法院教育及文化</w:t>
      </w:r>
      <w:r>
        <w:rPr>
          <w:rFonts w:ascii="標楷體" w:eastAsia="標楷體" w:hAnsi="標楷體" w:hint="eastAsia"/>
          <w:sz w:val="32"/>
          <w:szCs w:val="32"/>
        </w:rPr>
        <w:t>委員會提出「如何與嘉義市政府共同推動辦理</w:t>
      </w:r>
      <w:proofErr w:type="gramStart"/>
      <w:r>
        <w:rPr>
          <w:rFonts w:ascii="標楷體" w:eastAsia="標楷體" w:hAnsi="標楷體" w:hint="eastAsia"/>
          <w:sz w:val="32"/>
          <w:szCs w:val="32"/>
        </w:rPr>
        <w:t>嘉義文創園區</w:t>
      </w:r>
      <w:proofErr w:type="gramEnd"/>
      <w:r>
        <w:rPr>
          <w:rFonts w:ascii="標楷體" w:eastAsia="標楷體" w:hAnsi="標楷體" w:hint="eastAsia"/>
          <w:sz w:val="32"/>
          <w:szCs w:val="32"/>
        </w:rPr>
        <w:t>之活動」書面</w:t>
      </w:r>
      <w:r w:rsidRPr="0000012D">
        <w:rPr>
          <w:rFonts w:ascii="標楷體" w:eastAsia="標楷體" w:hAnsi="標楷體" w:hint="eastAsia"/>
          <w:sz w:val="32"/>
          <w:szCs w:val="32"/>
        </w:rPr>
        <w:t>報告後，始得動支。273</w:t>
      </w:r>
    </w:p>
    <w:p w14:paraId="7964EBF6"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提案人：陳培瑜　吳沛憶　王美惠</w:t>
      </w:r>
    </w:p>
    <w:p w14:paraId="2FBD27AA"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連署人：陳秀寳</w:t>
      </w:r>
    </w:p>
    <w:p w14:paraId="06A782CC"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(二十二)</w:t>
      </w:r>
      <w:proofErr w:type="gramStart"/>
      <w:r w:rsidRPr="0000012D">
        <w:rPr>
          <w:rFonts w:ascii="標楷體" w:eastAsia="標楷體" w:hAnsi="標楷體" w:hint="eastAsia"/>
          <w:sz w:val="32"/>
          <w:szCs w:val="32"/>
        </w:rPr>
        <w:t>114</w:t>
      </w:r>
      <w:proofErr w:type="gramEnd"/>
      <w:r w:rsidRPr="0000012D">
        <w:rPr>
          <w:rFonts w:ascii="標楷體" w:eastAsia="標楷體" w:hAnsi="標楷體" w:hint="eastAsia"/>
          <w:sz w:val="32"/>
          <w:szCs w:val="32"/>
        </w:rPr>
        <w:t>年度文化部預算案於第4目「文化創意產業發展業務」項下「藝文消費促進推展」預算編列19億5,000萬元。經查，新任文化部長就任時即對外說明「首要任務」即係推動</w:t>
      </w:r>
      <w:proofErr w:type="gramStart"/>
      <w:r w:rsidRPr="0000012D">
        <w:rPr>
          <w:rFonts w:ascii="標楷體" w:eastAsia="標楷體" w:hAnsi="標楷體" w:hint="eastAsia"/>
          <w:sz w:val="32"/>
          <w:szCs w:val="32"/>
        </w:rPr>
        <w:t>文化幣下降到</w:t>
      </w:r>
      <w:proofErr w:type="gramEnd"/>
      <w:r w:rsidRPr="0000012D">
        <w:rPr>
          <w:rFonts w:ascii="標楷體" w:eastAsia="標楷體" w:hAnsi="標楷體" w:hint="eastAsia"/>
          <w:sz w:val="32"/>
          <w:szCs w:val="32"/>
        </w:rPr>
        <w:t>13歲，然文化向下紮根亦是文化部沃土計畫12項中之一項，並在完全不增加預算的狀況下，於114年推動試辦</w:t>
      </w:r>
      <w:proofErr w:type="gramStart"/>
      <w:r w:rsidRPr="0000012D">
        <w:rPr>
          <w:rFonts w:ascii="標楷體" w:eastAsia="標楷體" w:hAnsi="標楷體" w:hint="eastAsia"/>
          <w:sz w:val="32"/>
          <w:szCs w:val="32"/>
        </w:rPr>
        <w:t>文化幣發下</w:t>
      </w:r>
      <w:proofErr w:type="gramEnd"/>
      <w:r w:rsidRPr="0000012D">
        <w:rPr>
          <w:rFonts w:ascii="標楷體" w:eastAsia="標楷體" w:hAnsi="標楷體" w:hint="eastAsia"/>
          <w:sz w:val="32"/>
          <w:szCs w:val="32"/>
        </w:rPr>
        <w:t>降至13歲計畫，然根據內政部截至113年9月人口統計，13至15歲之學生約59萬人，若以試辦每人600點計算，粗估需要3億5,400萬元，但該預算113年文化幣編列19億9,855萬元，而114年卻僅編列19億5,000萬元，不增反減4,855萬元，卻要下發到13至15歲？若因為過去領用及消費的狀況不佳，因此減列預算，萬一114年突然踴躍領取及消費，該如何因應？</w:t>
      </w:r>
      <w:proofErr w:type="gramStart"/>
      <w:r w:rsidRPr="0000012D">
        <w:rPr>
          <w:rFonts w:ascii="標楷體" w:eastAsia="標楷體" w:hAnsi="標楷體" w:hint="eastAsia"/>
          <w:sz w:val="32"/>
          <w:szCs w:val="32"/>
        </w:rPr>
        <w:t>若流用或勻</w:t>
      </w:r>
      <w:proofErr w:type="gramEnd"/>
      <w:r w:rsidRPr="0000012D">
        <w:rPr>
          <w:rFonts w:ascii="標楷體" w:eastAsia="標楷體" w:hAnsi="標楷體" w:hint="eastAsia"/>
          <w:sz w:val="32"/>
          <w:szCs w:val="32"/>
        </w:rPr>
        <w:t>支其他計畫之業務經費來發放文化幣，不但有違反預算法之疑慮，更會對其他計畫業務產生排擠效果。</w:t>
      </w:r>
      <w:proofErr w:type="gramStart"/>
      <w:r w:rsidRPr="0000012D">
        <w:rPr>
          <w:rFonts w:ascii="標楷體" w:eastAsia="標楷體" w:hAnsi="標楷體" w:hint="eastAsia"/>
          <w:sz w:val="32"/>
          <w:szCs w:val="32"/>
        </w:rPr>
        <w:t>文化部既要</w:t>
      </w:r>
      <w:proofErr w:type="gramEnd"/>
      <w:r w:rsidRPr="0000012D">
        <w:rPr>
          <w:rFonts w:ascii="標楷體" w:eastAsia="標楷體" w:hAnsi="標楷體" w:hint="eastAsia"/>
          <w:sz w:val="32"/>
          <w:szCs w:val="32"/>
        </w:rPr>
        <w:t>推動文化向下扎根，下降文化幣發放至13歲，即要努力達成，盡量讓每位年齡達到13歲之少年</w:t>
      </w:r>
      <w:proofErr w:type="gramStart"/>
      <w:r w:rsidRPr="0000012D">
        <w:rPr>
          <w:rFonts w:ascii="標楷體" w:eastAsia="標楷體" w:hAnsi="標楷體" w:hint="eastAsia"/>
          <w:sz w:val="32"/>
          <w:szCs w:val="32"/>
        </w:rPr>
        <w:t>一</w:t>
      </w:r>
      <w:proofErr w:type="gramEnd"/>
      <w:r w:rsidRPr="0000012D">
        <w:rPr>
          <w:rFonts w:ascii="標楷體" w:eastAsia="標楷體" w:hAnsi="標楷體" w:hint="eastAsia"/>
          <w:sz w:val="32"/>
          <w:szCs w:val="32"/>
        </w:rPr>
        <w:t>直到22歲皆可踴躍領取，以達到鼓勵青年體驗藝文，參與藝文消費，培養藝文習慣，幫助藝文產業振興之目的，若領用及消費的狀況不佳，則應該要檢討執</w:t>
      </w:r>
      <w:r w:rsidRPr="0000012D">
        <w:rPr>
          <w:rFonts w:ascii="標楷體" w:eastAsia="標楷體" w:hAnsi="標楷體" w:hint="eastAsia"/>
          <w:sz w:val="32"/>
          <w:szCs w:val="32"/>
        </w:rPr>
        <w:lastRenderedPageBreak/>
        <w:t>行面向，如</w:t>
      </w:r>
      <w:r>
        <w:rPr>
          <w:rFonts w:ascii="標楷體" w:eastAsia="標楷體" w:hAnsi="標楷體" w:hint="eastAsia"/>
          <w:sz w:val="32"/>
          <w:szCs w:val="32"/>
        </w:rPr>
        <w:t>：</w:t>
      </w:r>
      <w:r w:rsidRPr="0000012D">
        <w:rPr>
          <w:rFonts w:ascii="標楷體" w:eastAsia="標楷體" w:hAnsi="標楷體" w:hint="eastAsia"/>
          <w:sz w:val="32"/>
          <w:szCs w:val="32"/>
        </w:rPr>
        <w:t>推廣、領取及合作廠商集中於都會區等，而非一邊自己減少預算，一邊擴大發放年齡層之矛盾作法。</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要求</w:t>
      </w:r>
      <w:proofErr w:type="gramStart"/>
      <w:r w:rsidRPr="0000012D">
        <w:rPr>
          <w:rFonts w:ascii="標楷體" w:eastAsia="標楷體" w:hAnsi="標楷體" w:hint="eastAsia"/>
          <w:sz w:val="32"/>
          <w:szCs w:val="32"/>
        </w:rPr>
        <w:t>文化部於</w:t>
      </w:r>
      <w:r>
        <w:rPr>
          <w:rFonts w:ascii="標楷體" w:eastAsia="標楷體" w:hAnsi="標楷體" w:hint="eastAsia"/>
          <w:sz w:val="32"/>
          <w:szCs w:val="32"/>
        </w:rPr>
        <w:t>3</w:t>
      </w:r>
      <w:r w:rsidRPr="0000012D">
        <w:rPr>
          <w:rFonts w:ascii="標楷體" w:eastAsia="標楷體" w:hAnsi="標楷體" w:hint="eastAsia"/>
          <w:sz w:val="32"/>
          <w:szCs w:val="32"/>
        </w:rPr>
        <w:t>個月</w:t>
      </w:r>
      <w:proofErr w:type="gramEnd"/>
      <w:r w:rsidRPr="0000012D">
        <w:rPr>
          <w:rFonts w:ascii="標楷體" w:eastAsia="標楷體" w:hAnsi="標楷體" w:hint="eastAsia"/>
          <w:sz w:val="32"/>
          <w:szCs w:val="32"/>
        </w:rPr>
        <w:t>內向立法院教育及文化委員會提出「擴大文化幣發放至13</w:t>
      </w:r>
      <w:r>
        <w:rPr>
          <w:rFonts w:ascii="標楷體" w:eastAsia="標楷體" w:hAnsi="標楷體" w:hint="eastAsia"/>
          <w:sz w:val="32"/>
          <w:szCs w:val="32"/>
        </w:rPr>
        <w:t>歲之詳細計畫」書面</w:t>
      </w:r>
      <w:r w:rsidRPr="0000012D">
        <w:rPr>
          <w:rFonts w:ascii="標楷體" w:eastAsia="標楷體" w:hAnsi="標楷體" w:hint="eastAsia"/>
          <w:sz w:val="32"/>
          <w:szCs w:val="32"/>
        </w:rPr>
        <w:t>報告。274</w:t>
      </w:r>
    </w:p>
    <w:p w14:paraId="63517E03"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提案人：萬美玲</w:t>
      </w:r>
    </w:p>
    <w:p w14:paraId="485C11E1"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連署人：林倩綺　葛如鈞</w:t>
      </w:r>
    </w:p>
    <w:p w14:paraId="0F26C7F2"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(二十三)</w:t>
      </w:r>
      <w:r w:rsidRPr="0000012D">
        <w:rPr>
          <w:rFonts w:ascii="標楷體" w:eastAsia="標楷體" w:hAnsi="標楷體" w:hint="eastAsia"/>
          <w:sz w:val="32"/>
          <w:szCs w:val="32"/>
        </w:rPr>
        <w:t>有</w:t>
      </w:r>
      <w:proofErr w:type="gramStart"/>
      <w:r w:rsidRPr="0000012D">
        <w:rPr>
          <w:rFonts w:ascii="標楷體" w:eastAsia="標楷體" w:hAnsi="標楷體" w:hint="eastAsia"/>
          <w:sz w:val="32"/>
          <w:szCs w:val="32"/>
        </w:rPr>
        <w:t>鑑</w:t>
      </w:r>
      <w:proofErr w:type="gramEnd"/>
      <w:r w:rsidRPr="0000012D">
        <w:rPr>
          <w:rFonts w:ascii="標楷體" w:eastAsia="標楷體" w:hAnsi="標楷體" w:hint="eastAsia"/>
          <w:sz w:val="32"/>
          <w:szCs w:val="32"/>
        </w:rPr>
        <w:t>於文化平權是文化部之重要政策，而桃園市是六都中唯一沒有美術館之直轄市，現「桃園市立美術館興建計畫」，是</w:t>
      </w:r>
      <w:proofErr w:type="gramStart"/>
      <w:r w:rsidRPr="0000012D">
        <w:rPr>
          <w:rFonts w:ascii="標楷體" w:eastAsia="標楷體" w:hAnsi="標楷體" w:hint="eastAsia"/>
          <w:sz w:val="32"/>
          <w:szCs w:val="32"/>
        </w:rPr>
        <w:t>文化部和桃園市</w:t>
      </w:r>
      <w:proofErr w:type="gramEnd"/>
      <w:r w:rsidRPr="0000012D">
        <w:rPr>
          <w:rFonts w:ascii="標楷體" w:eastAsia="標楷體" w:hAnsi="標楷體" w:hint="eastAsia"/>
          <w:sz w:val="32"/>
          <w:szCs w:val="32"/>
        </w:rPr>
        <w:t>共同推動之重大公共建設，亦是落實文化平權之重要指標。</w:t>
      </w:r>
      <w:proofErr w:type="gramStart"/>
      <w:r w:rsidRPr="0000012D">
        <w:rPr>
          <w:rFonts w:ascii="標楷體" w:eastAsia="標楷體" w:hAnsi="標楷體" w:hint="eastAsia"/>
          <w:sz w:val="32"/>
          <w:szCs w:val="32"/>
        </w:rPr>
        <w:t>惟</w:t>
      </w:r>
      <w:proofErr w:type="gramEnd"/>
      <w:r w:rsidRPr="0000012D">
        <w:rPr>
          <w:rFonts w:ascii="標楷體" w:eastAsia="標楷體" w:hAnsi="標楷體" w:hint="eastAsia"/>
          <w:sz w:val="32"/>
          <w:szCs w:val="32"/>
        </w:rPr>
        <w:t>桃園市立美術館於107年4月12日規劃，108年10月31</w:t>
      </w:r>
      <w:r>
        <w:rPr>
          <w:rFonts w:ascii="標楷體" w:eastAsia="標楷體" w:hAnsi="標楷體" w:hint="eastAsia"/>
          <w:sz w:val="32"/>
          <w:szCs w:val="32"/>
        </w:rPr>
        <w:t>日經行政院同意補助經費</w:t>
      </w:r>
      <w:r w:rsidRPr="0000012D">
        <w:rPr>
          <w:rFonts w:ascii="標楷體" w:eastAsia="標楷體" w:hAnsi="標楷體" w:hint="eastAsia"/>
          <w:sz w:val="32"/>
          <w:szCs w:val="32"/>
        </w:rPr>
        <w:t>，原本計畫總經費約3</w:t>
      </w:r>
      <w:r>
        <w:rPr>
          <w:rFonts w:ascii="標楷體" w:eastAsia="標楷體" w:hAnsi="標楷體" w:hint="eastAsia"/>
          <w:sz w:val="32"/>
          <w:szCs w:val="32"/>
        </w:rPr>
        <w:t>0</w:t>
      </w:r>
      <w:r w:rsidRPr="0000012D">
        <w:rPr>
          <w:rFonts w:ascii="標楷體" w:eastAsia="標楷體" w:hAnsi="標楷體" w:hint="eastAsia"/>
          <w:sz w:val="32"/>
          <w:szCs w:val="32"/>
        </w:rPr>
        <w:t>億</w:t>
      </w:r>
      <w:r>
        <w:rPr>
          <w:rFonts w:ascii="標楷體" w:eastAsia="標楷體" w:hAnsi="標楷體" w:hint="eastAsia"/>
          <w:sz w:val="32"/>
          <w:szCs w:val="32"/>
        </w:rPr>
        <w:t>7,000萬元</w:t>
      </w:r>
      <w:r w:rsidRPr="0000012D">
        <w:rPr>
          <w:rFonts w:ascii="標楷體" w:eastAsia="標楷體" w:hAnsi="標楷體" w:hint="eastAsia"/>
          <w:sz w:val="32"/>
          <w:szCs w:val="32"/>
        </w:rPr>
        <w:t>，地方自籌</w:t>
      </w:r>
      <w:r>
        <w:rPr>
          <w:rFonts w:ascii="標楷體" w:eastAsia="標楷體" w:hAnsi="標楷體" w:hint="eastAsia"/>
          <w:sz w:val="32"/>
          <w:szCs w:val="32"/>
        </w:rPr>
        <w:t>16</w:t>
      </w:r>
      <w:r w:rsidRPr="0000012D">
        <w:rPr>
          <w:rFonts w:ascii="標楷體" w:eastAsia="標楷體" w:hAnsi="標楷體" w:hint="eastAsia"/>
          <w:sz w:val="32"/>
          <w:szCs w:val="32"/>
        </w:rPr>
        <w:t>億</w:t>
      </w:r>
      <w:r>
        <w:rPr>
          <w:rFonts w:ascii="標楷體" w:eastAsia="標楷體" w:hAnsi="標楷體" w:hint="eastAsia"/>
          <w:sz w:val="32"/>
          <w:szCs w:val="32"/>
        </w:rPr>
        <w:t>9,</w:t>
      </w:r>
      <w:r>
        <w:rPr>
          <w:rFonts w:ascii="標楷體" w:eastAsia="標楷體" w:hAnsi="標楷體"/>
          <w:sz w:val="32"/>
          <w:szCs w:val="32"/>
        </w:rPr>
        <w:t>500</w:t>
      </w:r>
      <w:r>
        <w:rPr>
          <w:rFonts w:ascii="標楷體" w:eastAsia="標楷體" w:hAnsi="標楷體" w:hint="eastAsia"/>
          <w:sz w:val="32"/>
          <w:szCs w:val="32"/>
        </w:rPr>
        <w:t>萬元</w:t>
      </w:r>
      <w:r w:rsidRPr="0000012D">
        <w:rPr>
          <w:rFonts w:ascii="標楷體" w:eastAsia="標楷體" w:hAnsi="標楷體" w:hint="eastAsia"/>
          <w:sz w:val="32"/>
          <w:szCs w:val="32"/>
        </w:rPr>
        <w:t>，</w:t>
      </w:r>
      <w:proofErr w:type="gramStart"/>
      <w:r w:rsidRPr="0000012D">
        <w:rPr>
          <w:rFonts w:ascii="標楷體" w:eastAsia="標楷體" w:hAnsi="標楷體" w:hint="eastAsia"/>
          <w:sz w:val="32"/>
          <w:szCs w:val="32"/>
        </w:rPr>
        <w:t>佔</w:t>
      </w:r>
      <w:proofErr w:type="gramEnd"/>
      <w:r w:rsidRPr="0000012D">
        <w:rPr>
          <w:rFonts w:ascii="標楷體" w:eastAsia="標楷體" w:hAnsi="標楷體" w:hint="eastAsia"/>
          <w:sz w:val="32"/>
          <w:szCs w:val="32"/>
        </w:rPr>
        <w:t>約</w:t>
      </w:r>
      <w:r>
        <w:rPr>
          <w:rFonts w:ascii="標楷體" w:eastAsia="標楷體" w:hAnsi="標楷體" w:hint="eastAsia"/>
          <w:sz w:val="32"/>
          <w:szCs w:val="32"/>
        </w:rPr>
        <w:t>55.2</w:t>
      </w:r>
      <w:r w:rsidRPr="0000012D">
        <w:rPr>
          <w:rFonts w:ascii="標楷體" w:eastAsia="標楷體" w:hAnsi="標楷體" w:hint="eastAsia"/>
          <w:sz w:val="32"/>
          <w:szCs w:val="32"/>
        </w:rPr>
        <w:t>%，中央補助約13億7,600萬元，</w:t>
      </w:r>
      <w:proofErr w:type="gramStart"/>
      <w:r w:rsidRPr="0000012D">
        <w:rPr>
          <w:rFonts w:ascii="標楷體" w:eastAsia="標楷體" w:hAnsi="標楷體" w:hint="eastAsia"/>
          <w:sz w:val="32"/>
          <w:szCs w:val="32"/>
        </w:rPr>
        <w:t>佔</w:t>
      </w:r>
      <w:proofErr w:type="gramEnd"/>
      <w:r w:rsidRPr="0000012D">
        <w:rPr>
          <w:rFonts w:ascii="標楷體" w:eastAsia="標楷體" w:hAnsi="標楷體" w:hint="eastAsia"/>
          <w:sz w:val="32"/>
          <w:szCs w:val="32"/>
        </w:rPr>
        <w:t>整體預算約</w:t>
      </w:r>
      <w:r>
        <w:rPr>
          <w:rFonts w:ascii="標楷體" w:eastAsia="標楷體" w:hAnsi="標楷體"/>
          <w:sz w:val="32"/>
          <w:szCs w:val="32"/>
        </w:rPr>
        <w:t>44.8</w:t>
      </w:r>
      <w:r w:rsidRPr="0000012D">
        <w:rPr>
          <w:rFonts w:ascii="標楷體" w:eastAsia="標楷體" w:hAnsi="標楷體" w:hint="eastAsia"/>
          <w:sz w:val="32"/>
          <w:szCs w:val="32"/>
        </w:rPr>
        <w:t>%，但中間歷經</w:t>
      </w:r>
      <w:proofErr w:type="gramStart"/>
      <w:r w:rsidRPr="0000012D">
        <w:rPr>
          <w:rFonts w:ascii="標楷體" w:eastAsia="標楷體" w:hAnsi="標楷體" w:hint="eastAsia"/>
          <w:sz w:val="32"/>
          <w:szCs w:val="32"/>
        </w:rPr>
        <w:t>疫情及</w:t>
      </w:r>
      <w:proofErr w:type="gramEnd"/>
      <w:r w:rsidRPr="0000012D">
        <w:rPr>
          <w:rFonts w:ascii="標楷體" w:eastAsia="標楷體" w:hAnsi="標楷體" w:hint="eastAsia"/>
          <w:sz w:val="32"/>
          <w:szCs w:val="32"/>
        </w:rPr>
        <w:t>原物料、公建成本上漲等關係，前任市府將美術館多項工程減項、減量發包，包括:消防工程、機電工程、空調工程、建築工程、排水工程、地板工程、空橋工程、屋頂及地面景觀工程、交通設施改善、照明設備、</w:t>
      </w:r>
      <w:proofErr w:type="gramStart"/>
      <w:r w:rsidRPr="0000012D">
        <w:rPr>
          <w:rFonts w:ascii="標楷體" w:eastAsia="標楷體" w:hAnsi="標楷體" w:hint="eastAsia"/>
          <w:sz w:val="32"/>
          <w:szCs w:val="32"/>
        </w:rPr>
        <w:t>內裝家俱</w:t>
      </w:r>
      <w:proofErr w:type="gramEnd"/>
      <w:r w:rsidRPr="0000012D">
        <w:rPr>
          <w:rFonts w:ascii="標楷體" w:eastAsia="標楷體" w:hAnsi="標楷體" w:hint="eastAsia"/>
          <w:sz w:val="32"/>
          <w:szCs w:val="32"/>
        </w:rPr>
        <w:t>、指標系統及智慧建築等，加上衍生之變更設計及勞務採購等，共計需減項追回20億6,000萬元。依據現行建築法規，因</w:t>
      </w:r>
      <w:proofErr w:type="gramStart"/>
      <w:r w:rsidRPr="0000012D">
        <w:rPr>
          <w:rFonts w:ascii="標楷體" w:eastAsia="標楷體" w:hAnsi="標楷體" w:hint="eastAsia"/>
          <w:sz w:val="32"/>
          <w:szCs w:val="32"/>
        </w:rPr>
        <w:t>漏量漏項</w:t>
      </w:r>
      <w:proofErr w:type="gramEnd"/>
      <w:r w:rsidRPr="0000012D">
        <w:rPr>
          <w:rFonts w:ascii="標楷體" w:eastAsia="標楷體" w:hAnsi="標楷體" w:hint="eastAsia"/>
          <w:sz w:val="32"/>
          <w:szCs w:val="32"/>
        </w:rPr>
        <w:t>根本無法取得使用執照，尤其</w:t>
      </w:r>
      <w:proofErr w:type="gramStart"/>
      <w:r w:rsidRPr="0000012D">
        <w:rPr>
          <w:rFonts w:ascii="標楷體" w:eastAsia="標楷體" w:hAnsi="標楷體" w:hint="eastAsia"/>
          <w:sz w:val="32"/>
          <w:szCs w:val="32"/>
        </w:rPr>
        <w:t>攸</w:t>
      </w:r>
      <w:proofErr w:type="gramEnd"/>
      <w:r w:rsidRPr="0000012D">
        <w:rPr>
          <w:rFonts w:ascii="標楷體" w:eastAsia="標楷體" w:hAnsi="標楷體" w:hint="eastAsia"/>
          <w:sz w:val="32"/>
          <w:szCs w:val="32"/>
        </w:rPr>
        <w:t>關民眾生命財產之消防安全設備，加上沒有機電、空調、照明、內</w:t>
      </w:r>
      <w:proofErr w:type="gramStart"/>
      <w:r w:rsidRPr="0000012D">
        <w:rPr>
          <w:rFonts w:ascii="標楷體" w:eastAsia="標楷體" w:hAnsi="標楷體" w:hint="eastAsia"/>
          <w:sz w:val="32"/>
          <w:szCs w:val="32"/>
        </w:rPr>
        <w:t>裝家俱等</w:t>
      </w:r>
      <w:proofErr w:type="gramEnd"/>
      <w:r w:rsidRPr="0000012D">
        <w:rPr>
          <w:rFonts w:ascii="標楷體" w:eastAsia="標楷體" w:hAnsi="標楷體" w:hint="eastAsia"/>
          <w:sz w:val="32"/>
          <w:szCs w:val="32"/>
        </w:rPr>
        <w:t>，美術館亦無法達到設置目的。又桃園市是近年，全台人口成長率第一的縣市，但已連續多年，中央統籌分配稅款及一般性補助款金額皆為六都最少，</w:t>
      </w:r>
      <w:proofErr w:type="gramStart"/>
      <w:r w:rsidRPr="0000012D">
        <w:rPr>
          <w:rFonts w:ascii="標楷體" w:eastAsia="標楷體" w:hAnsi="標楷體" w:hint="eastAsia"/>
          <w:sz w:val="32"/>
          <w:szCs w:val="32"/>
        </w:rPr>
        <w:t>若減項</w:t>
      </w:r>
      <w:proofErr w:type="gramEnd"/>
      <w:r w:rsidRPr="0000012D">
        <w:rPr>
          <w:rFonts w:ascii="標楷體" w:eastAsia="標楷體" w:hAnsi="標楷體" w:hint="eastAsia"/>
          <w:sz w:val="32"/>
          <w:szCs w:val="32"/>
        </w:rPr>
        <w:t>補回全由桃園市負擔，將衝擊市府財政。現文化部推動重建臺灣藝術史2.0</w:t>
      </w:r>
      <w:proofErr w:type="gramStart"/>
      <w:r w:rsidRPr="0000012D">
        <w:rPr>
          <w:rFonts w:ascii="標楷體" w:eastAsia="標楷體" w:hAnsi="標楷體" w:hint="eastAsia"/>
          <w:sz w:val="32"/>
          <w:szCs w:val="32"/>
        </w:rPr>
        <w:t>匡列21億</w:t>
      </w:r>
      <w:proofErr w:type="gramEnd"/>
      <w:r w:rsidRPr="0000012D">
        <w:rPr>
          <w:rFonts w:ascii="標楷體" w:eastAsia="標楷體" w:hAnsi="標楷體" w:hint="eastAsia"/>
          <w:sz w:val="32"/>
          <w:szCs w:val="32"/>
        </w:rPr>
        <w:t>3,500萬元，重點協助台南市立美術館二館升格國家美術館之際，桃園市政府業已於113年8月5</w:t>
      </w:r>
      <w:r w:rsidRPr="0000012D">
        <w:rPr>
          <w:rFonts w:ascii="標楷體" w:eastAsia="標楷體" w:hAnsi="標楷體" w:hint="eastAsia"/>
          <w:sz w:val="32"/>
          <w:szCs w:val="32"/>
        </w:rPr>
        <w:lastRenderedPageBreak/>
        <w:t>日提報相關修正計畫至文化部，為求真正落實文化平權，</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要求文化部</w:t>
      </w:r>
      <w:r>
        <w:rPr>
          <w:rFonts w:ascii="標楷體" w:eastAsia="標楷體" w:hAnsi="標楷體" w:hint="eastAsia"/>
          <w:sz w:val="32"/>
          <w:szCs w:val="32"/>
        </w:rPr>
        <w:t>積極</w:t>
      </w:r>
      <w:r w:rsidRPr="0000012D">
        <w:rPr>
          <w:rFonts w:ascii="標楷體" w:eastAsia="標楷體" w:hAnsi="標楷體" w:hint="eastAsia"/>
          <w:sz w:val="32"/>
          <w:szCs w:val="32"/>
        </w:rPr>
        <w:t>協助</w:t>
      </w:r>
      <w:r>
        <w:rPr>
          <w:rFonts w:ascii="標楷體" w:eastAsia="標楷體" w:hAnsi="標楷體" w:hint="eastAsia"/>
          <w:sz w:val="32"/>
          <w:szCs w:val="32"/>
        </w:rPr>
        <w:t>爭取</w:t>
      </w:r>
      <w:r w:rsidRPr="0000012D">
        <w:rPr>
          <w:rFonts w:ascii="標楷體" w:eastAsia="標楷體" w:hAnsi="標楷體" w:hint="eastAsia"/>
          <w:sz w:val="32"/>
          <w:szCs w:val="32"/>
        </w:rPr>
        <w:t>桃園市立美術館興建</w:t>
      </w:r>
      <w:r>
        <w:rPr>
          <w:rFonts w:ascii="標楷體" w:eastAsia="標楷體" w:hAnsi="標楷體" w:hint="eastAsia"/>
          <w:sz w:val="32"/>
          <w:szCs w:val="32"/>
        </w:rPr>
        <w:t>計畫經費</w:t>
      </w:r>
      <w:r w:rsidRPr="0000012D">
        <w:rPr>
          <w:rFonts w:ascii="標楷體" w:eastAsia="標楷體" w:hAnsi="標楷體" w:hint="eastAsia"/>
          <w:sz w:val="32"/>
          <w:szCs w:val="32"/>
        </w:rPr>
        <w:t>，以利美術館順利興建。275</w:t>
      </w:r>
    </w:p>
    <w:p w14:paraId="5DD15545"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提案人：萬美玲</w:t>
      </w:r>
    </w:p>
    <w:p w14:paraId="42C12769"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連署人：林倩綺　葛如鈞</w:t>
      </w:r>
    </w:p>
    <w:p w14:paraId="0711BDD7"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(二十四)</w:t>
      </w:r>
      <w:r w:rsidRPr="0000012D">
        <w:rPr>
          <w:rFonts w:ascii="標楷體" w:eastAsia="標楷體" w:hAnsi="標楷體" w:hint="eastAsia"/>
          <w:sz w:val="32"/>
          <w:szCs w:val="32"/>
        </w:rPr>
        <w:t>查</w:t>
      </w:r>
      <w:proofErr w:type="gramStart"/>
      <w:r w:rsidRPr="0000012D">
        <w:rPr>
          <w:rFonts w:ascii="標楷體" w:eastAsia="標楷體" w:hAnsi="標楷體" w:hint="eastAsia"/>
          <w:sz w:val="32"/>
          <w:szCs w:val="32"/>
        </w:rPr>
        <w:t>114</w:t>
      </w:r>
      <w:proofErr w:type="gramEnd"/>
      <w:r w:rsidRPr="0000012D">
        <w:rPr>
          <w:rFonts w:ascii="標楷體" w:eastAsia="標楷體" w:hAnsi="標楷體" w:hint="eastAsia"/>
          <w:sz w:val="32"/>
          <w:szCs w:val="32"/>
        </w:rPr>
        <w:t>年度財團法人公共電視文化事業基金會於總支出編列預算44億6,933萬4千元。公視基金會</w:t>
      </w:r>
      <w:proofErr w:type="gramStart"/>
      <w:r w:rsidRPr="0000012D">
        <w:rPr>
          <w:rFonts w:ascii="標楷體" w:eastAsia="標楷體" w:hAnsi="標楷體" w:hint="eastAsia"/>
          <w:sz w:val="32"/>
          <w:szCs w:val="32"/>
        </w:rPr>
        <w:t>114</w:t>
      </w:r>
      <w:proofErr w:type="gramEnd"/>
      <w:r w:rsidRPr="0000012D">
        <w:rPr>
          <w:rFonts w:ascii="標楷體" w:eastAsia="標楷體" w:hAnsi="標楷體" w:hint="eastAsia"/>
          <w:sz w:val="32"/>
          <w:szCs w:val="32"/>
        </w:rPr>
        <w:t>年度總收入達42億5,411萬1千元，高度仰賴政府直接補助及計畫補助，其自籌收入能力越來越差，</w:t>
      </w:r>
      <w:proofErr w:type="gramStart"/>
      <w:r w:rsidRPr="0000012D">
        <w:rPr>
          <w:rFonts w:ascii="標楷體" w:eastAsia="標楷體" w:hAnsi="標楷體" w:hint="eastAsia"/>
          <w:sz w:val="32"/>
          <w:szCs w:val="32"/>
        </w:rPr>
        <w:t>110</w:t>
      </w:r>
      <w:proofErr w:type="gramEnd"/>
      <w:r w:rsidRPr="0000012D">
        <w:rPr>
          <w:rFonts w:ascii="標楷體" w:eastAsia="標楷體" w:hAnsi="標楷體" w:hint="eastAsia"/>
          <w:sz w:val="32"/>
          <w:szCs w:val="32"/>
        </w:rPr>
        <w:t>年度自籌收入決算數仍達4億2,317萬3千元，然至112年決算數僅剩2億9,635萬9千元。且公視基金會連年短</w:t>
      </w:r>
      <w:proofErr w:type="gramStart"/>
      <w:r w:rsidRPr="0000012D">
        <w:rPr>
          <w:rFonts w:ascii="標楷體" w:eastAsia="標楷體" w:hAnsi="標楷體" w:hint="eastAsia"/>
          <w:sz w:val="32"/>
          <w:szCs w:val="32"/>
        </w:rPr>
        <w:t>絀</w:t>
      </w:r>
      <w:proofErr w:type="gramEnd"/>
      <w:r w:rsidRPr="0000012D">
        <w:rPr>
          <w:rFonts w:ascii="標楷體" w:eastAsia="標楷體" w:hAnsi="標楷體" w:hint="eastAsia"/>
          <w:sz w:val="32"/>
          <w:szCs w:val="32"/>
        </w:rPr>
        <w:t>，110年短</w:t>
      </w:r>
      <w:proofErr w:type="gramStart"/>
      <w:r w:rsidRPr="0000012D">
        <w:rPr>
          <w:rFonts w:ascii="標楷體" w:eastAsia="標楷體" w:hAnsi="標楷體" w:hint="eastAsia"/>
          <w:sz w:val="32"/>
          <w:szCs w:val="32"/>
        </w:rPr>
        <w:t>絀</w:t>
      </w:r>
      <w:proofErr w:type="gramEnd"/>
      <w:r w:rsidRPr="0000012D">
        <w:rPr>
          <w:rFonts w:ascii="標楷體" w:eastAsia="標楷體" w:hAnsi="標楷體" w:hint="eastAsia"/>
          <w:sz w:val="32"/>
          <w:szCs w:val="32"/>
        </w:rPr>
        <w:t>決算數為1億2,958萬元，</w:t>
      </w:r>
      <w:proofErr w:type="gramStart"/>
      <w:r w:rsidRPr="0000012D">
        <w:rPr>
          <w:rFonts w:ascii="標楷體" w:eastAsia="標楷體" w:hAnsi="標楷體" w:hint="eastAsia"/>
          <w:sz w:val="32"/>
          <w:szCs w:val="32"/>
        </w:rPr>
        <w:t>112</w:t>
      </w:r>
      <w:proofErr w:type="gramEnd"/>
      <w:r w:rsidRPr="0000012D">
        <w:rPr>
          <w:rFonts w:ascii="標楷體" w:eastAsia="標楷體" w:hAnsi="標楷體" w:hint="eastAsia"/>
          <w:sz w:val="32"/>
          <w:szCs w:val="32"/>
        </w:rPr>
        <w:t>年度短</w:t>
      </w:r>
      <w:proofErr w:type="gramStart"/>
      <w:r w:rsidRPr="0000012D">
        <w:rPr>
          <w:rFonts w:ascii="標楷體" w:eastAsia="標楷體" w:hAnsi="標楷體" w:hint="eastAsia"/>
          <w:sz w:val="32"/>
          <w:szCs w:val="32"/>
        </w:rPr>
        <w:t>絀</w:t>
      </w:r>
      <w:proofErr w:type="gramEnd"/>
      <w:r w:rsidRPr="0000012D">
        <w:rPr>
          <w:rFonts w:ascii="標楷體" w:eastAsia="標楷體" w:hAnsi="標楷體" w:hint="eastAsia"/>
          <w:sz w:val="32"/>
          <w:szCs w:val="32"/>
        </w:rPr>
        <w:t>決算數已達1億4,922萬5千元，而114年短</w:t>
      </w:r>
      <w:proofErr w:type="gramStart"/>
      <w:r w:rsidRPr="0000012D">
        <w:rPr>
          <w:rFonts w:ascii="標楷體" w:eastAsia="標楷體" w:hAnsi="標楷體" w:hint="eastAsia"/>
          <w:sz w:val="32"/>
          <w:szCs w:val="32"/>
        </w:rPr>
        <w:t>絀</w:t>
      </w:r>
      <w:proofErr w:type="gramEnd"/>
      <w:r w:rsidRPr="0000012D">
        <w:rPr>
          <w:rFonts w:ascii="標楷體" w:eastAsia="標楷體" w:hAnsi="標楷體" w:hint="eastAsia"/>
          <w:sz w:val="32"/>
          <w:szCs w:val="32"/>
        </w:rPr>
        <w:t>預算數亦高達2億1,522萬3千元，皆顯示其營運績效不佳。又投資3,000萬元成立AI新創公司，恐怕將進一步擴大公視之短</w:t>
      </w:r>
      <w:proofErr w:type="gramStart"/>
      <w:r w:rsidRPr="0000012D">
        <w:rPr>
          <w:rFonts w:ascii="標楷體" w:eastAsia="標楷體" w:hAnsi="標楷體" w:hint="eastAsia"/>
          <w:sz w:val="32"/>
          <w:szCs w:val="32"/>
        </w:rPr>
        <w:t>絀</w:t>
      </w:r>
      <w:proofErr w:type="gramEnd"/>
      <w:r w:rsidRPr="0000012D">
        <w:rPr>
          <w:rFonts w:ascii="標楷體" w:eastAsia="標楷體" w:hAnsi="標楷體" w:hint="eastAsia"/>
          <w:sz w:val="32"/>
          <w:szCs w:val="32"/>
        </w:rPr>
        <w:t>，</w:t>
      </w:r>
      <w:proofErr w:type="gramStart"/>
      <w:r w:rsidRPr="0000012D">
        <w:rPr>
          <w:rFonts w:ascii="標楷體" w:eastAsia="標楷體" w:hAnsi="標楷體" w:hint="eastAsia"/>
          <w:sz w:val="32"/>
          <w:szCs w:val="32"/>
        </w:rPr>
        <w:t>公視實有</w:t>
      </w:r>
      <w:proofErr w:type="gramEnd"/>
      <w:r w:rsidRPr="0000012D">
        <w:rPr>
          <w:rFonts w:ascii="標楷體" w:eastAsia="標楷體" w:hAnsi="標楷體" w:hint="eastAsia"/>
          <w:sz w:val="32"/>
          <w:szCs w:val="32"/>
        </w:rPr>
        <w:t>必要重新審慎自身業務，並積極提升自籌能力，改善連年短</w:t>
      </w:r>
      <w:proofErr w:type="gramStart"/>
      <w:r w:rsidRPr="0000012D">
        <w:rPr>
          <w:rFonts w:ascii="標楷體" w:eastAsia="標楷體" w:hAnsi="標楷體" w:hint="eastAsia"/>
          <w:sz w:val="32"/>
          <w:szCs w:val="32"/>
        </w:rPr>
        <w:t>絀</w:t>
      </w:r>
      <w:proofErr w:type="gramEnd"/>
      <w:r w:rsidRPr="0000012D">
        <w:rPr>
          <w:rFonts w:ascii="標楷體" w:eastAsia="標楷體" w:hAnsi="標楷體" w:hint="eastAsia"/>
          <w:sz w:val="32"/>
          <w:szCs w:val="32"/>
        </w:rPr>
        <w:t>及營運績效不佳之狀況。另查，Taiwan Plus自111年起由公視承接，然Taiwan Plus多項績效</w:t>
      </w:r>
      <w:proofErr w:type="gramStart"/>
      <w:r w:rsidRPr="0000012D">
        <w:rPr>
          <w:rFonts w:ascii="標楷體" w:eastAsia="標楷體" w:hAnsi="標楷體" w:hint="eastAsia"/>
          <w:sz w:val="32"/>
          <w:szCs w:val="32"/>
        </w:rPr>
        <w:t>指標均未達標</w:t>
      </w:r>
      <w:proofErr w:type="gramEnd"/>
      <w:r w:rsidRPr="0000012D">
        <w:rPr>
          <w:rFonts w:ascii="標楷體" w:eastAsia="標楷體" w:hAnsi="標楷體" w:hint="eastAsia"/>
          <w:sz w:val="32"/>
          <w:szCs w:val="32"/>
        </w:rPr>
        <w:t>，如其APP</w:t>
      </w:r>
      <w:proofErr w:type="gramStart"/>
      <w:r w:rsidRPr="0000012D">
        <w:rPr>
          <w:rFonts w:ascii="標楷體" w:eastAsia="標楷體" w:hAnsi="標楷體" w:hint="eastAsia"/>
          <w:sz w:val="32"/>
          <w:szCs w:val="32"/>
        </w:rPr>
        <w:t>下載數原設定</w:t>
      </w:r>
      <w:proofErr w:type="gramEnd"/>
      <w:r w:rsidRPr="0000012D">
        <w:rPr>
          <w:rFonts w:ascii="標楷體" w:eastAsia="標楷體" w:hAnsi="標楷體" w:hint="eastAsia"/>
          <w:sz w:val="32"/>
          <w:szCs w:val="32"/>
        </w:rPr>
        <w:t>100萬人次，迄今已執行3年，截至113年6月，僅22萬7,330人次，且Taiwan Plus於報導美國大選時，將當選美國總統之川普</w:t>
      </w:r>
      <w:proofErr w:type="gramStart"/>
      <w:r w:rsidRPr="0000012D">
        <w:rPr>
          <w:rFonts w:ascii="標楷體" w:eastAsia="標楷體" w:hAnsi="標楷體" w:hint="eastAsia"/>
          <w:sz w:val="32"/>
          <w:szCs w:val="32"/>
        </w:rPr>
        <w:t>說成重</w:t>
      </w:r>
      <w:proofErr w:type="gramEnd"/>
      <w:r w:rsidRPr="0000012D">
        <w:rPr>
          <w:rFonts w:ascii="標楷體" w:eastAsia="標楷體" w:hAnsi="標楷體" w:hint="eastAsia"/>
          <w:sz w:val="32"/>
          <w:szCs w:val="32"/>
        </w:rPr>
        <w:t>刑犯，恐影響我國與美國之外交關係，公視應負起督導之責，應嚴格督導Taiwan Plus完成各項績效指標，並應提升其新聞品質，避免不當報導再次發生。</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要求財團法人公共電視文化事業基金會於1個月內向立法院教育及文化委員會</w:t>
      </w:r>
      <w:r>
        <w:rPr>
          <w:rFonts w:ascii="標楷體" w:eastAsia="標楷體" w:hAnsi="標楷體" w:hint="eastAsia"/>
          <w:sz w:val="32"/>
          <w:szCs w:val="32"/>
        </w:rPr>
        <w:t>提出書面</w:t>
      </w:r>
      <w:r w:rsidRPr="0000012D">
        <w:rPr>
          <w:rFonts w:ascii="標楷體" w:eastAsia="標楷體" w:hAnsi="標楷體" w:hint="eastAsia"/>
          <w:sz w:val="32"/>
          <w:szCs w:val="32"/>
        </w:rPr>
        <w:t>報告，始得動支。276</w:t>
      </w:r>
    </w:p>
    <w:p w14:paraId="4EAC9AA6"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提案人：萬美玲</w:t>
      </w:r>
    </w:p>
    <w:p w14:paraId="4EB5BF53"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連署人：林倩綺　葛如鈞</w:t>
      </w:r>
    </w:p>
    <w:p w14:paraId="2D79B802"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lastRenderedPageBreak/>
        <w:t>(二十五)</w:t>
      </w:r>
      <w:r w:rsidRPr="0000012D">
        <w:rPr>
          <w:rFonts w:ascii="標楷體" w:eastAsia="標楷體" w:hAnsi="標楷體" w:hint="eastAsia"/>
          <w:sz w:val="32"/>
          <w:szCs w:val="32"/>
        </w:rPr>
        <w:t>查「文化創意產業發展法」為促進台灣原生文化內容IP產製及流通，如公司等營利事業投資係屬行政院核定之「國家戰略重點文化創意產業」，依法得適用投資抵減之規定。然該投資抵減辦法目前所涵蓋之重點文化創意產業範疇，主要在於影視內容或是影視內容之前期製作，如以國家整體文化產業範疇而言仍相對限縮，對於本土文化內容產業之鼓勵也相對有限。</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請文化部持續滾動精進投資抵減辦法之相關辦理，於3個月內就上開意見</w:t>
      </w:r>
      <w:r>
        <w:rPr>
          <w:rFonts w:ascii="標楷體" w:eastAsia="標楷體" w:hAnsi="標楷體" w:hint="eastAsia"/>
          <w:sz w:val="32"/>
          <w:szCs w:val="32"/>
        </w:rPr>
        <w:t>進行</w:t>
      </w:r>
      <w:proofErr w:type="gramStart"/>
      <w:r w:rsidRPr="0000012D">
        <w:rPr>
          <w:rFonts w:ascii="標楷體" w:eastAsia="標楷體" w:hAnsi="標楷體" w:hint="eastAsia"/>
          <w:sz w:val="32"/>
          <w:szCs w:val="32"/>
        </w:rPr>
        <w:t>研</w:t>
      </w:r>
      <w:proofErr w:type="gramEnd"/>
      <w:r w:rsidRPr="0000012D">
        <w:rPr>
          <w:rFonts w:ascii="標楷體" w:eastAsia="標楷體" w:hAnsi="標楷體" w:hint="eastAsia"/>
          <w:sz w:val="32"/>
          <w:szCs w:val="32"/>
        </w:rPr>
        <w:t>商，並向立法院教育及文化委員會提出書面報告。277</w:t>
      </w:r>
    </w:p>
    <w:p w14:paraId="3194EAF0"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提案人：陳培瑜</w:t>
      </w:r>
    </w:p>
    <w:p w14:paraId="3905B43B"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連署人：郭昱晴  陳秀寳</w:t>
      </w:r>
    </w:p>
    <w:p w14:paraId="2AE01A5F"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(二十六)</w:t>
      </w:r>
      <w:r w:rsidRPr="0000012D">
        <w:rPr>
          <w:rFonts w:ascii="標楷體" w:eastAsia="標楷體" w:hAnsi="標楷體" w:hint="eastAsia"/>
          <w:sz w:val="32"/>
          <w:szCs w:val="32"/>
        </w:rPr>
        <w:t>查文化部現行廣播電視金鐘獎及金馬獎之獎項，未將各節目戲劇獎項以兒童及青少年及成年的內容區分評比，然而兒童及青少年節目戲劇之製作，實應依其受眾不同而有分齡分類之審查指標，並由各專業背景之專家學者就各獎項分別評選較為妥適，亦可生鼓勵產業投入本土兒少節目內容製作之效。</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請</w:t>
      </w:r>
      <w:proofErr w:type="gramStart"/>
      <w:r w:rsidRPr="0000012D">
        <w:rPr>
          <w:rFonts w:ascii="標楷體" w:eastAsia="標楷體" w:hAnsi="標楷體" w:hint="eastAsia"/>
          <w:sz w:val="32"/>
          <w:szCs w:val="32"/>
        </w:rPr>
        <w:t>文化部於3個月內</w:t>
      </w:r>
      <w:proofErr w:type="gramEnd"/>
      <w:r w:rsidRPr="0000012D">
        <w:rPr>
          <w:rFonts w:ascii="標楷體" w:eastAsia="標楷體" w:hAnsi="標楷體" w:hint="eastAsia"/>
          <w:sz w:val="32"/>
          <w:szCs w:val="32"/>
        </w:rPr>
        <w:t>就上開意見召集會議</w:t>
      </w:r>
      <w:proofErr w:type="gramStart"/>
      <w:r w:rsidRPr="0000012D">
        <w:rPr>
          <w:rFonts w:ascii="標楷體" w:eastAsia="標楷體" w:hAnsi="標楷體" w:hint="eastAsia"/>
          <w:sz w:val="32"/>
          <w:szCs w:val="32"/>
        </w:rPr>
        <w:t>研</w:t>
      </w:r>
      <w:proofErr w:type="gramEnd"/>
      <w:r w:rsidRPr="0000012D">
        <w:rPr>
          <w:rFonts w:ascii="標楷體" w:eastAsia="標楷體" w:hAnsi="標楷體" w:hint="eastAsia"/>
          <w:sz w:val="32"/>
          <w:szCs w:val="32"/>
        </w:rPr>
        <w:t>商，以及評估相關辦理之可能性，並向立法院教育及文化委員會提出書面報告。278</w:t>
      </w:r>
    </w:p>
    <w:p w14:paraId="7260674E"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提案人：陳培瑜</w:t>
      </w:r>
    </w:p>
    <w:p w14:paraId="77680F66"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連署人：郭昱晴  陳秀寳</w:t>
      </w:r>
    </w:p>
    <w:p w14:paraId="6E23A3D4"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(二十七)</w:t>
      </w:r>
      <w:proofErr w:type="gramStart"/>
      <w:r w:rsidRPr="0000012D">
        <w:rPr>
          <w:rFonts w:ascii="標楷體" w:eastAsia="標楷體" w:hAnsi="標楷體" w:hint="eastAsia"/>
          <w:sz w:val="32"/>
          <w:szCs w:val="32"/>
        </w:rPr>
        <w:t>114</w:t>
      </w:r>
      <w:proofErr w:type="gramEnd"/>
      <w:r w:rsidRPr="0000012D">
        <w:rPr>
          <w:rFonts w:ascii="標楷體" w:eastAsia="標楷體" w:hAnsi="標楷體" w:hint="eastAsia"/>
          <w:sz w:val="32"/>
          <w:szCs w:val="32"/>
        </w:rPr>
        <w:t>年度文化部預算案於第6目「人文及出版業務」第2節「國家漫畫博物館籌備業務」預算編列1億5,401萬5千元。「國家語言發展法」第4條規定「國家語言一律平等，國民使用國家語言應不受歧視或限制」，國內各藝文場館與博物館皆致力於落實國家語言友善環境之建置。然現今各博物館並未有常態性國家語言導</w:t>
      </w:r>
      <w:proofErr w:type="gramStart"/>
      <w:r w:rsidRPr="0000012D">
        <w:rPr>
          <w:rFonts w:ascii="標楷體" w:eastAsia="標楷體" w:hAnsi="標楷體" w:hint="eastAsia"/>
          <w:sz w:val="32"/>
          <w:szCs w:val="32"/>
        </w:rPr>
        <w:t>覽</w:t>
      </w:r>
      <w:proofErr w:type="gramEnd"/>
      <w:r w:rsidRPr="0000012D">
        <w:rPr>
          <w:rFonts w:ascii="標楷體" w:eastAsia="標楷體" w:hAnsi="標楷體" w:hint="eastAsia"/>
          <w:sz w:val="32"/>
          <w:szCs w:val="32"/>
        </w:rPr>
        <w:t>、展示、標示、人員培訓、</w:t>
      </w:r>
      <w:r w:rsidRPr="0000012D">
        <w:rPr>
          <w:rFonts w:ascii="標楷體" w:eastAsia="標楷體" w:hAnsi="標楷體" w:hint="eastAsia"/>
          <w:sz w:val="32"/>
          <w:szCs w:val="32"/>
        </w:rPr>
        <w:lastRenderedPageBreak/>
        <w:t>預算編列，不利於建構我國落實國家語言友善環境之目標。國家漫畫博物館籌備處應辦理國家語言導</w:t>
      </w:r>
      <w:proofErr w:type="gramStart"/>
      <w:r w:rsidRPr="0000012D">
        <w:rPr>
          <w:rFonts w:ascii="標楷體" w:eastAsia="標楷體" w:hAnsi="標楷體" w:hint="eastAsia"/>
          <w:sz w:val="32"/>
          <w:szCs w:val="32"/>
        </w:rPr>
        <w:t>覽</w:t>
      </w:r>
      <w:proofErr w:type="gramEnd"/>
      <w:r w:rsidRPr="0000012D">
        <w:rPr>
          <w:rFonts w:ascii="標楷體" w:eastAsia="標楷體" w:hAnsi="標楷體" w:hint="eastAsia"/>
          <w:sz w:val="32"/>
          <w:szCs w:val="32"/>
        </w:rPr>
        <w:t>、展示、標示、人員培訓、預算編列等業務，以實踐「國家語言發展法」之立法精神。</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請</w:t>
      </w:r>
      <w:proofErr w:type="gramStart"/>
      <w:r w:rsidRPr="0000012D">
        <w:rPr>
          <w:rFonts w:ascii="標楷體" w:eastAsia="標楷體" w:hAnsi="標楷體" w:hint="eastAsia"/>
          <w:sz w:val="32"/>
          <w:szCs w:val="32"/>
        </w:rPr>
        <w:t>文化部於3個月</w:t>
      </w:r>
      <w:proofErr w:type="gramEnd"/>
      <w:r w:rsidRPr="0000012D">
        <w:rPr>
          <w:rFonts w:ascii="標楷體" w:eastAsia="標楷體" w:hAnsi="標楷體" w:hint="eastAsia"/>
          <w:sz w:val="32"/>
          <w:szCs w:val="32"/>
        </w:rPr>
        <w:t>內向立法院教育及文化委員會提出書面報告。279</w:t>
      </w:r>
    </w:p>
    <w:p w14:paraId="6850EBE2"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提案人：陳培瑜</w:t>
      </w:r>
    </w:p>
    <w:p w14:paraId="03761E4A"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連署人：郭昱晴  陳秀寳</w:t>
      </w:r>
    </w:p>
    <w:p w14:paraId="6574A08C"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(二十八)</w:t>
      </w:r>
      <w:proofErr w:type="gramStart"/>
      <w:r w:rsidRPr="0000012D">
        <w:rPr>
          <w:rFonts w:ascii="標楷體" w:eastAsia="標楷體" w:hAnsi="標楷體" w:hint="eastAsia"/>
          <w:sz w:val="32"/>
          <w:szCs w:val="32"/>
        </w:rPr>
        <w:t>114</w:t>
      </w:r>
      <w:proofErr w:type="gramEnd"/>
      <w:r w:rsidRPr="0000012D">
        <w:rPr>
          <w:rFonts w:ascii="標楷體" w:eastAsia="標楷體" w:hAnsi="標楷體" w:hint="eastAsia"/>
          <w:sz w:val="32"/>
          <w:szCs w:val="32"/>
        </w:rPr>
        <w:t>年度文化部預算案於第3目「文化資源業務」第2節「國家鐵道博物館籌備業務」預算編列12億3,551萬3千元。「國家語言發展法」第4條規定「國家語言一律平等，國民使用國家語言應不受歧視或限制」，國內各藝文場館與博物館皆致力於落實國家語言友善環境之建置。然現今各博物館並未有常態性國家語言導</w:t>
      </w:r>
      <w:proofErr w:type="gramStart"/>
      <w:r w:rsidRPr="0000012D">
        <w:rPr>
          <w:rFonts w:ascii="標楷體" w:eastAsia="標楷體" w:hAnsi="標楷體" w:hint="eastAsia"/>
          <w:sz w:val="32"/>
          <w:szCs w:val="32"/>
        </w:rPr>
        <w:t>覽</w:t>
      </w:r>
      <w:proofErr w:type="gramEnd"/>
      <w:r w:rsidRPr="0000012D">
        <w:rPr>
          <w:rFonts w:ascii="標楷體" w:eastAsia="標楷體" w:hAnsi="標楷體" w:hint="eastAsia"/>
          <w:sz w:val="32"/>
          <w:szCs w:val="32"/>
        </w:rPr>
        <w:t>、展示、標示、人員培訓、預算編列，不利於建構我國落實國家語言友善環境之目標。國家鐵道博物館籌備處應辦理國家語言導</w:t>
      </w:r>
      <w:proofErr w:type="gramStart"/>
      <w:r w:rsidRPr="0000012D">
        <w:rPr>
          <w:rFonts w:ascii="標楷體" w:eastAsia="標楷體" w:hAnsi="標楷體" w:hint="eastAsia"/>
          <w:sz w:val="32"/>
          <w:szCs w:val="32"/>
        </w:rPr>
        <w:t>覽</w:t>
      </w:r>
      <w:proofErr w:type="gramEnd"/>
      <w:r w:rsidRPr="0000012D">
        <w:rPr>
          <w:rFonts w:ascii="標楷體" w:eastAsia="標楷體" w:hAnsi="標楷體" w:hint="eastAsia"/>
          <w:sz w:val="32"/>
          <w:szCs w:val="32"/>
        </w:rPr>
        <w:t>、展示、標示、人員培訓、預算編列等業務，以實踐「國家語言發展法」之立法精神。</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請</w:t>
      </w:r>
      <w:proofErr w:type="gramStart"/>
      <w:r w:rsidRPr="0000012D">
        <w:rPr>
          <w:rFonts w:ascii="標楷體" w:eastAsia="標楷體" w:hAnsi="標楷體" w:hint="eastAsia"/>
          <w:sz w:val="32"/>
          <w:szCs w:val="32"/>
        </w:rPr>
        <w:t>文化部於3個月</w:t>
      </w:r>
      <w:proofErr w:type="gramEnd"/>
      <w:r w:rsidRPr="0000012D">
        <w:rPr>
          <w:rFonts w:ascii="標楷體" w:eastAsia="標楷體" w:hAnsi="標楷體" w:hint="eastAsia"/>
          <w:sz w:val="32"/>
          <w:szCs w:val="32"/>
        </w:rPr>
        <w:t>內向立法院教育及文化委員會提出書面報告。280</w:t>
      </w:r>
    </w:p>
    <w:p w14:paraId="46400662"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提案人：陳培瑜</w:t>
      </w:r>
    </w:p>
    <w:p w14:paraId="2141AA2E"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連署人：郭昱晴  陳秀寳</w:t>
      </w:r>
    </w:p>
    <w:p w14:paraId="6F2A729C"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(二十九)</w:t>
      </w:r>
      <w:r w:rsidRPr="0000012D">
        <w:rPr>
          <w:rFonts w:ascii="標楷體" w:eastAsia="標楷體" w:hAnsi="標楷體" w:hint="eastAsia"/>
          <w:sz w:val="32"/>
          <w:szCs w:val="32"/>
        </w:rPr>
        <w:t>「國家語言發展法」第4條規定「國家語言一律平等，國民使用國家語言應不受歧視或限制」，國內各藝文場館與博物館皆致力於落實國家語言友善環境之建置。然現今各博物館並未有常態性國家語言導</w:t>
      </w:r>
      <w:proofErr w:type="gramStart"/>
      <w:r w:rsidRPr="0000012D">
        <w:rPr>
          <w:rFonts w:ascii="標楷體" w:eastAsia="標楷體" w:hAnsi="標楷體" w:hint="eastAsia"/>
          <w:sz w:val="32"/>
          <w:szCs w:val="32"/>
        </w:rPr>
        <w:t>覽</w:t>
      </w:r>
      <w:proofErr w:type="gramEnd"/>
      <w:r w:rsidRPr="0000012D">
        <w:rPr>
          <w:rFonts w:ascii="標楷體" w:eastAsia="標楷體" w:hAnsi="標楷體" w:hint="eastAsia"/>
          <w:sz w:val="32"/>
          <w:szCs w:val="32"/>
        </w:rPr>
        <w:t>、展示、標示、人員培訓、預算編列，不利於建構我國落實國家語言友善環境之目標。國立臺灣歷史博物館應辦理國家語言導</w:t>
      </w:r>
      <w:proofErr w:type="gramStart"/>
      <w:r w:rsidRPr="0000012D">
        <w:rPr>
          <w:rFonts w:ascii="標楷體" w:eastAsia="標楷體" w:hAnsi="標楷體" w:hint="eastAsia"/>
          <w:sz w:val="32"/>
          <w:szCs w:val="32"/>
        </w:rPr>
        <w:t>覽</w:t>
      </w:r>
      <w:proofErr w:type="gramEnd"/>
      <w:r w:rsidRPr="0000012D">
        <w:rPr>
          <w:rFonts w:ascii="標楷體" w:eastAsia="標楷體" w:hAnsi="標楷體" w:hint="eastAsia"/>
          <w:sz w:val="32"/>
          <w:szCs w:val="32"/>
        </w:rPr>
        <w:t>、展示、標示、人員培訓、預算編列等業務，以實踐「國家語言發展法」之立</w:t>
      </w:r>
      <w:r w:rsidRPr="0000012D">
        <w:rPr>
          <w:rFonts w:ascii="標楷體" w:eastAsia="標楷體" w:hAnsi="標楷體" w:hint="eastAsia"/>
          <w:sz w:val="32"/>
          <w:szCs w:val="32"/>
        </w:rPr>
        <w:lastRenderedPageBreak/>
        <w:t>法精神。</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請國立臺灣歷史博物館於3個月內向立法院教育及文化委員會提出書面報告。281</w:t>
      </w:r>
    </w:p>
    <w:p w14:paraId="4A7BCAF3"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提案人：陳培瑜</w:t>
      </w:r>
    </w:p>
    <w:p w14:paraId="0A25A4EC"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連署人：郭昱晴  陳秀寳</w:t>
      </w:r>
    </w:p>
    <w:p w14:paraId="6134A0A3"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28"/>
        </w:rPr>
      </w:pPr>
      <w:r w:rsidRPr="0000012D">
        <w:rPr>
          <w:rFonts w:ascii="標楷體" w:eastAsia="標楷體" w:hAnsi="標楷體" w:hint="eastAsia"/>
          <w:bCs/>
          <w:snapToGrid w:val="0"/>
          <w:sz w:val="32"/>
          <w:szCs w:val="32"/>
        </w:rPr>
        <w:t>(三十)</w:t>
      </w:r>
      <w:r w:rsidRPr="0000012D">
        <w:rPr>
          <w:rFonts w:ascii="標楷體" w:eastAsia="標楷體" w:hAnsi="標楷體" w:hint="eastAsia"/>
          <w:sz w:val="32"/>
          <w:szCs w:val="28"/>
        </w:rPr>
        <w:t>「國家語言發展法」第4條規定「國家語言一律平等，國民使用國家語言應不受歧視或限制」，國內各藝文場館與博物館皆致力於落實國家語言友善環境之建置。然現今各博物館並未有常態性國家語言導</w:t>
      </w:r>
      <w:proofErr w:type="gramStart"/>
      <w:r w:rsidRPr="0000012D">
        <w:rPr>
          <w:rFonts w:ascii="標楷體" w:eastAsia="標楷體" w:hAnsi="標楷體" w:hint="eastAsia"/>
          <w:sz w:val="32"/>
          <w:szCs w:val="28"/>
        </w:rPr>
        <w:t>覽</w:t>
      </w:r>
      <w:proofErr w:type="gramEnd"/>
      <w:r w:rsidRPr="0000012D">
        <w:rPr>
          <w:rFonts w:ascii="標楷體" w:eastAsia="標楷體" w:hAnsi="標楷體" w:hint="eastAsia"/>
          <w:sz w:val="32"/>
          <w:szCs w:val="28"/>
        </w:rPr>
        <w:t>、展示、標示、人員培訓、預算編列，不利於建構我國落實國家語言友善環境之目標。國立臺灣美術館及所屬</w:t>
      </w:r>
      <w:r>
        <w:rPr>
          <w:rFonts w:ascii="標楷體" w:eastAsia="標楷體" w:hAnsi="標楷體" w:hint="eastAsia"/>
          <w:sz w:val="32"/>
          <w:szCs w:val="28"/>
        </w:rPr>
        <w:t>雖已將</w:t>
      </w:r>
      <w:r w:rsidRPr="0000012D">
        <w:rPr>
          <w:rFonts w:ascii="標楷體" w:eastAsia="標楷體" w:hAnsi="標楷體" w:hint="eastAsia"/>
          <w:sz w:val="32"/>
          <w:szCs w:val="28"/>
        </w:rPr>
        <w:t>國家語言導</w:t>
      </w:r>
      <w:proofErr w:type="gramStart"/>
      <w:r w:rsidRPr="0000012D">
        <w:rPr>
          <w:rFonts w:ascii="標楷體" w:eastAsia="標楷體" w:hAnsi="標楷體" w:hint="eastAsia"/>
          <w:sz w:val="32"/>
          <w:szCs w:val="28"/>
        </w:rPr>
        <w:t>覽</w:t>
      </w:r>
      <w:proofErr w:type="gramEnd"/>
      <w:r w:rsidRPr="0000012D">
        <w:rPr>
          <w:rFonts w:ascii="標楷體" w:eastAsia="標楷體" w:hAnsi="標楷體" w:hint="eastAsia"/>
          <w:sz w:val="32"/>
          <w:szCs w:val="28"/>
        </w:rPr>
        <w:t>、展示、標示、人員培訓、預算編列等</w:t>
      </w:r>
      <w:r>
        <w:rPr>
          <w:rFonts w:ascii="標楷體" w:eastAsia="標楷體" w:hAnsi="標楷體" w:hint="eastAsia"/>
          <w:sz w:val="32"/>
          <w:szCs w:val="28"/>
        </w:rPr>
        <w:t>納入</w:t>
      </w:r>
      <w:r w:rsidRPr="0000012D">
        <w:rPr>
          <w:rFonts w:ascii="標楷體" w:eastAsia="標楷體" w:hAnsi="標楷體" w:hint="eastAsia"/>
          <w:sz w:val="32"/>
          <w:szCs w:val="28"/>
        </w:rPr>
        <w:t>業務，</w:t>
      </w:r>
      <w:r>
        <w:rPr>
          <w:rFonts w:ascii="標楷體" w:eastAsia="標楷體" w:hAnsi="標楷體" w:hint="eastAsia"/>
          <w:sz w:val="32"/>
          <w:szCs w:val="28"/>
        </w:rPr>
        <w:t>惟應更積極爭取預算</w:t>
      </w:r>
      <w:r w:rsidRPr="0000012D">
        <w:rPr>
          <w:rFonts w:ascii="標楷體" w:eastAsia="標楷體" w:hAnsi="標楷體" w:hint="eastAsia"/>
          <w:sz w:val="32"/>
          <w:szCs w:val="28"/>
        </w:rPr>
        <w:t>以實踐「國家語言發展法」之立法精神。</w:t>
      </w:r>
      <w:proofErr w:type="gramStart"/>
      <w:r w:rsidRPr="0000012D">
        <w:rPr>
          <w:rFonts w:ascii="標楷體" w:eastAsia="標楷體" w:hAnsi="標楷體" w:hint="eastAsia"/>
          <w:sz w:val="32"/>
          <w:szCs w:val="28"/>
        </w:rPr>
        <w:t>爰</w:t>
      </w:r>
      <w:proofErr w:type="gramEnd"/>
      <w:r w:rsidRPr="0000012D">
        <w:rPr>
          <w:rFonts w:ascii="標楷體" w:eastAsia="標楷體" w:hAnsi="標楷體" w:hint="eastAsia"/>
          <w:sz w:val="32"/>
          <w:szCs w:val="28"/>
        </w:rPr>
        <w:t>請國立臺灣美術館及所屬</w:t>
      </w:r>
      <w:r>
        <w:rPr>
          <w:rFonts w:ascii="標楷體" w:eastAsia="標楷體" w:hAnsi="標楷體" w:hint="eastAsia"/>
          <w:sz w:val="32"/>
          <w:szCs w:val="28"/>
        </w:rPr>
        <w:t>納入後續年度計畫積極辦理</w:t>
      </w:r>
      <w:r w:rsidRPr="0000012D">
        <w:rPr>
          <w:rFonts w:ascii="標楷體" w:eastAsia="標楷體" w:hAnsi="標楷體" w:hint="eastAsia"/>
          <w:sz w:val="32"/>
          <w:szCs w:val="28"/>
        </w:rPr>
        <w:t>。282</w:t>
      </w:r>
    </w:p>
    <w:p w14:paraId="3B03822E"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提案人：陳培瑜</w:t>
      </w:r>
    </w:p>
    <w:p w14:paraId="10A5E6F2"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連署人：郭昱晴  陳秀寳</w:t>
      </w:r>
    </w:p>
    <w:p w14:paraId="47998949"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28"/>
        </w:rPr>
      </w:pPr>
      <w:r w:rsidRPr="0000012D">
        <w:rPr>
          <w:rFonts w:ascii="標楷體" w:eastAsia="標楷體" w:hAnsi="標楷體" w:hint="eastAsia"/>
          <w:bCs/>
          <w:snapToGrid w:val="0"/>
          <w:sz w:val="32"/>
          <w:szCs w:val="32"/>
        </w:rPr>
        <w:t>(三十一)</w:t>
      </w:r>
      <w:r w:rsidRPr="0000012D">
        <w:rPr>
          <w:rFonts w:ascii="標楷體" w:eastAsia="標楷體" w:hAnsi="標楷體" w:hint="eastAsia"/>
          <w:sz w:val="32"/>
          <w:szCs w:val="28"/>
        </w:rPr>
        <w:t>「國家語言發展法」第4條規定「國家語言一律平等，國民使用國家語言應不受歧視或限制」，國內各藝文場館與博物館皆致力於落實國家語言友善環境之建置。然現今各博物館並未有常態性國家語言導</w:t>
      </w:r>
      <w:proofErr w:type="gramStart"/>
      <w:r w:rsidRPr="0000012D">
        <w:rPr>
          <w:rFonts w:ascii="標楷體" w:eastAsia="標楷體" w:hAnsi="標楷體" w:hint="eastAsia"/>
          <w:sz w:val="32"/>
          <w:szCs w:val="28"/>
        </w:rPr>
        <w:t>覽</w:t>
      </w:r>
      <w:proofErr w:type="gramEnd"/>
      <w:r w:rsidRPr="0000012D">
        <w:rPr>
          <w:rFonts w:ascii="標楷體" w:eastAsia="標楷體" w:hAnsi="標楷體" w:hint="eastAsia"/>
          <w:sz w:val="32"/>
          <w:szCs w:val="28"/>
        </w:rPr>
        <w:t>、展示、標示、人員培訓、預算編列，不利於建構我國落實國家語言友善環境之目標。國立臺灣史前文化博物館應辦理國家語言導</w:t>
      </w:r>
      <w:proofErr w:type="gramStart"/>
      <w:r w:rsidRPr="0000012D">
        <w:rPr>
          <w:rFonts w:ascii="標楷體" w:eastAsia="標楷體" w:hAnsi="標楷體" w:hint="eastAsia"/>
          <w:sz w:val="32"/>
          <w:szCs w:val="28"/>
        </w:rPr>
        <w:t>覽</w:t>
      </w:r>
      <w:proofErr w:type="gramEnd"/>
      <w:r w:rsidRPr="0000012D">
        <w:rPr>
          <w:rFonts w:ascii="標楷體" w:eastAsia="標楷體" w:hAnsi="標楷體" w:hint="eastAsia"/>
          <w:sz w:val="32"/>
          <w:szCs w:val="28"/>
        </w:rPr>
        <w:t>、展示、標示、人員培訓、預算編列等業務，以實踐「國家語言發展法」之立法精神。</w:t>
      </w:r>
      <w:proofErr w:type="gramStart"/>
      <w:r w:rsidRPr="0000012D">
        <w:rPr>
          <w:rFonts w:ascii="標楷體" w:eastAsia="標楷體" w:hAnsi="標楷體" w:hint="eastAsia"/>
          <w:sz w:val="32"/>
          <w:szCs w:val="28"/>
        </w:rPr>
        <w:t>爰</w:t>
      </w:r>
      <w:proofErr w:type="gramEnd"/>
      <w:r w:rsidRPr="0000012D">
        <w:rPr>
          <w:rFonts w:ascii="標楷體" w:eastAsia="標楷體" w:hAnsi="標楷體" w:hint="eastAsia"/>
          <w:sz w:val="32"/>
          <w:szCs w:val="28"/>
        </w:rPr>
        <w:t>請國立臺灣史前文化博物館於3個月內向立法院教育及文化委員會提出書面報告。283</w:t>
      </w:r>
    </w:p>
    <w:p w14:paraId="68349846"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提案人：陳培瑜</w:t>
      </w:r>
    </w:p>
    <w:p w14:paraId="44C29EB4"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連署人：郭昱晴  陳秀寳</w:t>
      </w:r>
    </w:p>
    <w:p w14:paraId="794F4118"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28"/>
        </w:rPr>
      </w:pPr>
      <w:r w:rsidRPr="0000012D">
        <w:rPr>
          <w:rFonts w:ascii="標楷體" w:eastAsia="標楷體" w:hAnsi="標楷體" w:hint="eastAsia"/>
          <w:bCs/>
          <w:snapToGrid w:val="0"/>
          <w:sz w:val="32"/>
          <w:szCs w:val="32"/>
        </w:rPr>
        <w:t>(三十二)</w:t>
      </w:r>
      <w:r w:rsidRPr="0000012D">
        <w:rPr>
          <w:rFonts w:ascii="標楷體" w:eastAsia="標楷體" w:hAnsi="標楷體" w:hint="eastAsia"/>
          <w:sz w:val="32"/>
          <w:szCs w:val="28"/>
        </w:rPr>
        <w:t>「國家語言發展法」第4條規定「國家語言一律平等，</w:t>
      </w:r>
      <w:r w:rsidRPr="0000012D">
        <w:rPr>
          <w:rFonts w:ascii="標楷體" w:eastAsia="標楷體" w:hAnsi="標楷體" w:hint="eastAsia"/>
          <w:sz w:val="32"/>
          <w:szCs w:val="28"/>
        </w:rPr>
        <w:lastRenderedPageBreak/>
        <w:t>國民使用國家語言應不受歧視或限制」，國內各藝文場館與博物館皆致力於落實國家語言友善環境之建置。然現今各博物館並未有常態性國家語言導</w:t>
      </w:r>
      <w:proofErr w:type="gramStart"/>
      <w:r w:rsidRPr="0000012D">
        <w:rPr>
          <w:rFonts w:ascii="標楷體" w:eastAsia="標楷體" w:hAnsi="標楷體" w:hint="eastAsia"/>
          <w:sz w:val="32"/>
          <w:szCs w:val="28"/>
        </w:rPr>
        <w:t>覽</w:t>
      </w:r>
      <w:proofErr w:type="gramEnd"/>
      <w:r w:rsidRPr="0000012D">
        <w:rPr>
          <w:rFonts w:ascii="標楷體" w:eastAsia="標楷體" w:hAnsi="標楷體" w:hint="eastAsia"/>
          <w:sz w:val="32"/>
          <w:szCs w:val="28"/>
        </w:rPr>
        <w:t>、展示、標示、人員培訓、預算編列，不利於建構我國落實國家語言友善環境之目標。國立臺灣博物館應辦理國家語言導</w:t>
      </w:r>
      <w:proofErr w:type="gramStart"/>
      <w:r w:rsidRPr="0000012D">
        <w:rPr>
          <w:rFonts w:ascii="標楷體" w:eastAsia="標楷體" w:hAnsi="標楷體" w:hint="eastAsia"/>
          <w:sz w:val="32"/>
          <w:szCs w:val="28"/>
        </w:rPr>
        <w:t>覽</w:t>
      </w:r>
      <w:proofErr w:type="gramEnd"/>
      <w:r w:rsidRPr="0000012D">
        <w:rPr>
          <w:rFonts w:ascii="標楷體" w:eastAsia="標楷體" w:hAnsi="標楷體" w:hint="eastAsia"/>
          <w:sz w:val="32"/>
          <w:szCs w:val="28"/>
        </w:rPr>
        <w:t>、展示、標示、人員培訓、預算編列等業務，以實踐「國家語言發展法」之立法精神。</w:t>
      </w:r>
      <w:proofErr w:type="gramStart"/>
      <w:r w:rsidRPr="0000012D">
        <w:rPr>
          <w:rFonts w:ascii="標楷體" w:eastAsia="標楷體" w:hAnsi="標楷體" w:hint="eastAsia"/>
          <w:sz w:val="32"/>
          <w:szCs w:val="28"/>
        </w:rPr>
        <w:t>爰</w:t>
      </w:r>
      <w:proofErr w:type="gramEnd"/>
      <w:r w:rsidRPr="0000012D">
        <w:rPr>
          <w:rFonts w:ascii="標楷體" w:eastAsia="標楷體" w:hAnsi="標楷體" w:hint="eastAsia"/>
          <w:sz w:val="32"/>
          <w:szCs w:val="28"/>
        </w:rPr>
        <w:t>請國立臺灣博物館於3個月內向立法院教育及文化委員會提出書面報告。284</w:t>
      </w:r>
    </w:p>
    <w:p w14:paraId="70813086"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提案人：陳培瑜</w:t>
      </w:r>
    </w:p>
    <w:p w14:paraId="272F79CB"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連署人：郭昱晴  陳秀寳</w:t>
      </w:r>
    </w:p>
    <w:p w14:paraId="636036FD"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28"/>
        </w:rPr>
      </w:pPr>
      <w:r w:rsidRPr="0000012D">
        <w:rPr>
          <w:rFonts w:ascii="標楷體" w:eastAsia="標楷體" w:hAnsi="標楷體" w:hint="eastAsia"/>
          <w:bCs/>
          <w:snapToGrid w:val="0"/>
          <w:sz w:val="32"/>
          <w:szCs w:val="32"/>
        </w:rPr>
        <w:t>(三十三)</w:t>
      </w:r>
      <w:r>
        <w:rPr>
          <w:rFonts w:ascii="標楷體" w:eastAsia="標楷體" w:hAnsi="標楷體" w:hint="eastAsia"/>
          <w:bCs/>
          <w:snapToGrid w:val="0"/>
          <w:sz w:val="32"/>
          <w:szCs w:val="32"/>
        </w:rPr>
        <w:t>由文化部捐助</w:t>
      </w:r>
      <w:r w:rsidRPr="0000012D">
        <w:rPr>
          <w:rFonts w:ascii="標楷體" w:eastAsia="標楷體" w:hAnsi="標楷體" w:hint="eastAsia"/>
          <w:sz w:val="32"/>
          <w:szCs w:val="28"/>
        </w:rPr>
        <w:t>國家文化藝術基金會辦理「Taiwan Top演藝團隊」扶持表演藝術團隊永續經營。相關補助評審考量為（一）致力藝術創發及提升展演品質、（二）具核心製作、編創、演出人員、（三）營運能量、自我提升及長期發展規劃、（四）觀眾經營與培養、（五）合理編列及運用經費，以及團隊所提自我提升計畫綜合評估，進行評選及建議補助金額。可見本補助之考量為演藝團隊之組織健全度、長遠規劃、營運量能及觀眾口碑等。然就</w:t>
      </w:r>
      <w:proofErr w:type="gramStart"/>
      <w:r w:rsidRPr="0000012D">
        <w:rPr>
          <w:rFonts w:ascii="標楷體" w:eastAsia="標楷體" w:hAnsi="標楷體" w:hint="eastAsia"/>
          <w:sz w:val="32"/>
          <w:szCs w:val="28"/>
        </w:rPr>
        <w:t>各表藝團隊</w:t>
      </w:r>
      <w:proofErr w:type="gramEnd"/>
      <w:r w:rsidRPr="0000012D">
        <w:rPr>
          <w:rFonts w:ascii="標楷體" w:eastAsia="標楷體" w:hAnsi="標楷體" w:hint="eastAsia"/>
          <w:sz w:val="32"/>
          <w:szCs w:val="28"/>
        </w:rPr>
        <w:t>之專業及特色發展，並未納入相關評審內容中，難以藉由國家補助機制協助表團成長為各有特色。</w:t>
      </w:r>
      <w:proofErr w:type="gramStart"/>
      <w:r w:rsidRPr="0000012D">
        <w:rPr>
          <w:rFonts w:ascii="標楷體" w:eastAsia="標楷體" w:hAnsi="標楷體" w:hint="eastAsia"/>
          <w:sz w:val="32"/>
          <w:szCs w:val="28"/>
        </w:rPr>
        <w:t>文化部應</w:t>
      </w:r>
      <w:r>
        <w:rPr>
          <w:rFonts w:ascii="標楷體" w:eastAsia="標楷體" w:hAnsi="標楷體" w:hint="eastAsia"/>
          <w:sz w:val="32"/>
          <w:szCs w:val="28"/>
        </w:rPr>
        <w:t>偕同</w:t>
      </w:r>
      <w:proofErr w:type="gramEnd"/>
      <w:r w:rsidRPr="000C3C70">
        <w:rPr>
          <w:rFonts w:ascii="標楷體" w:eastAsia="標楷體" w:hAnsi="標楷體"/>
          <w:sz w:val="32"/>
          <w:szCs w:val="28"/>
        </w:rPr>
        <w:t>財團法人國家文化藝術基金會</w:t>
      </w:r>
      <w:r>
        <w:rPr>
          <w:rFonts w:ascii="標楷體" w:eastAsia="標楷體" w:hAnsi="標楷體" w:hint="eastAsia"/>
          <w:sz w:val="32"/>
          <w:szCs w:val="28"/>
        </w:rPr>
        <w:t>評估</w:t>
      </w:r>
      <w:proofErr w:type="gramStart"/>
      <w:r w:rsidRPr="0000012D">
        <w:rPr>
          <w:rFonts w:ascii="標楷體" w:eastAsia="標楷體" w:hAnsi="標楷體" w:hint="eastAsia"/>
          <w:sz w:val="32"/>
          <w:szCs w:val="28"/>
        </w:rPr>
        <w:t>研</w:t>
      </w:r>
      <w:proofErr w:type="gramEnd"/>
      <w:r w:rsidRPr="0000012D">
        <w:rPr>
          <w:rFonts w:ascii="標楷體" w:eastAsia="標楷體" w:hAnsi="標楷體" w:hint="eastAsia"/>
          <w:sz w:val="32"/>
          <w:szCs w:val="28"/>
        </w:rPr>
        <w:t>擬增加補助分類或輔導標準，以「功能分類」做為團隊自選申請補助、輔導或考核原則，如：國際展演、實驗創新、教育推廣、文化傳承、市場拓展等團隊特性，鼓勵團隊朝向專業化、適性發展。</w:t>
      </w:r>
      <w:proofErr w:type="gramStart"/>
      <w:r w:rsidRPr="0000012D">
        <w:rPr>
          <w:rFonts w:ascii="標楷體" w:eastAsia="標楷體" w:hAnsi="標楷體" w:hint="eastAsia"/>
          <w:sz w:val="32"/>
          <w:szCs w:val="28"/>
        </w:rPr>
        <w:t>爰</w:t>
      </w:r>
      <w:proofErr w:type="gramEnd"/>
      <w:r w:rsidRPr="0000012D">
        <w:rPr>
          <w:rFonts w:ascii="標楷體" w:eastAsia="標楷體" w:hAnsi="標楷體" w:hint="eastAsia"/>
          <w:sz w:val="32"/>
          <w:szCs w:val="28"/>
        </w:rPr>
        <w:t>請</w:t>
      </w:r>
      <w:proofErr w:type="gramStart"/>
      <w:r w:rsidRPr="0000012D">
        <w:rPr>
          <w:rFonts w:ascii="標楷體" w:eastAsia="標楷體" w:hAnsi="標楷體" w:hint="eastAsia"/>
          <w:sz w:val="32"/>
          <w:szCs w:val="28"/>
        </w:rPr>
        <w:t>文化部於3個月</w:t>
      </w:r>
      <w:proofErr w:type="gramEnd"/>
      <w:r w:rsidRPr="0000012D">
        <w:rPr>
          <w:rFonts w:ascii="標楷體" w:eastAsia="標楷體" w:hAnsi="標楷體" w:hint="eastAsia"/>
          <w:sz w:val="32"/>
          <w:szCs w:val="28"/>
        </w:rPr>
        <w:t>內向立法院教育及文化委員會提出書面報告。285</w:t>
      </w:r>
    </w:p>
    <w:p w14:paraId="7D2A645E"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提案人：陳培瑜</w:t>
      </w:r>
    </w:p>
    <w:p w14:paraId="5E596FE5"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連署人：郭昱晴  陳秀寳</w:t>
      </w:r>
    </w:p>
    <w:p w14:paraId="282686E0"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lastRenderedPageBreak/>
        <w:t>(三十四)</w:t>
      </w:r>
      <w:r w:rsidRPr="0000012D">
        <w:rPr>
          <w:rFonts w:ascii="標楷體" w:eastAsia="標楷體" w:hAnsi="標楷體" w:hint="eastAsia"/>
          <w:sz w:val="32"/>
          <w:szCs w:val="32"/>
        </w:rPr>
        <w:t>一、文化部國家人權博物館為增加民眾對人權的認識，舉辦人權教育繪本</w:t>
      </w:r>
      <w:proofErr w:type="gramStart"/>
      <w:r w:rsidRPr="0000012D">
        <w:rPr>
          <w:rFonts w:ascii="標楷體" w:eastAsia="標楷體" w:hAnsi="標楷體" w:hint="eastAsia"/>
          <w:sz w:val="32"/>
          <w:szCs w:val="32"/>
        </w:rPr>
        <w:t>之</w:t>
      </w:r>
      <w:proofErr w:type="gramEnd"/>
      <w:r w:rsidRPr="0000012D">
        <w:rPr>
          <w:rFonts w:ascii="標楷體" w:eastAsia="標楷體" w:hAnsi="標楷體" w:hint="eastAsia"/>
          <w:sz w:val="32"/>
          <w:szCs w:val="32"/>
        </w:rPr>
        <w:t>創作、徵案與出版，如此一來不僅使白色恐怖時期受難者的故事以文本形式保存下來，同時也適宜全年齡親近，讓後人得以從中發掘新世代所關切之價值。不論從教育、文化與歷史傳承之角度，皆對台灣社會之未來具有積極與前瞻性的意義。</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此，請國家人權博物館持續辦理人權教育繪本</w:t>
      </w:r>
      <w:proofErr w:type="gramStart"/>
      <w:r w:rsidRPr="0000012D">
        <w:rPr>
          <w:rFonts w:ascii="標楷體" w:eastAsia="標楷體" w:hAnsi="標楷體" w:hint="eastAsia"/>
          <w:sz w:val="32"/>
          <w:szCs w:val="32"/>
        </w:rPr>
        <w:t>之</w:t>
      </w:r>
      <w:proofErr w:type="gramEnd"/>
      <w:r w:rsidRPr="0000012D">
        <w:rPr>
          <w:rFonts w:ascii="標楷體" w:eastAsia="標楷體" w:hAnsi="標楷體" w:hint="eastAsia"/>
          <w:sz w:val="32"/>
          <w:szCs w:val="32"/>
        </w:rPr>
        <w:t>創作、徵案與出版等相關活動，以期將我國對歷史之借</w:t>
      </w:r>
      <w:proofErr w:type="gramStart"/>
      <w:r w:rsidRPr="0000012D">
        <w:rPr>
          <w:rFonts w:ascii="標楷體" w:eastAsia="標楷體" w:hAnsi="標楷體" w:hint="eastAsia"/>
          <w:sz w:val="32"/>
          <w:szCs w:val="32"/>
        </w:rPr>
        <w:t>鑑</w:t>
      </w:r>
      <w:proofErr w:type="gramEnd"/>
      <w:r w:rsidRPr="0000012D">
        <w:rPr>
          <w:rFonts w:ascii="標楷體" w:eastAsia="標楷體" w:hAnsi="標楷體" w:hint="eastAsia"/>
          <w:sz w:val="32"/>
          <w:szCs w:val="32"/>
        </w:rPr>
        <w:t>、反思及情感持續傳遞下去。建請國家人權博物館未來辦理活動時，考量人權教育繪本活動所能提供之價值，並提供</w:t>
      </w:r>
      <w:proofErr w:type="gramStart"/>
      <w:r w:rsidRPr="0000012D">
        <w:rPr>
          <w:rFonts w:ascii="標楷體" w:eastAsia="標楷體" w:hAnsi="標楷體" w:hint="eastAsia"/>
          <w:sz w:val="32"/>
          <w:szCs w:val="32"/>
        </w:rPr>
        <w:t>114</w:t>
      </w:r>
      <w:proofErr w:type="gramEnd"/>
      <w:r w:rsidRPr="0000012D">
        <w:rPr>
          <w:rFonts w:ascii="標楷體" w:eastAsia="標楷體" w:hAnsi="標楷體" w:hint="eastAsia"/>
          <w:sz w:val="32"/>
          <w:szCs w:val="32"/>
        </w:rPr>
        <w:t>年度之人權教育繪本活動相關規劃。二、「國家語言發展法」第4條規定「國家語言一律平等，國民使用國家語言應不受歧視或限制」，國內各藝文場館與博物館皆致力於落實國家語言友善環境之建置。然現今各博物館並未有常態性國家語言導</w:t>
      </w:r>
      <w:proofErr w:type="gramStart"/>
      <w:r w:rsidRPr="0000012D">
        <w:rPr>
          <w:rFonts w:ascii="標楷體" w:eastAsia="標楷體" w:hAnsi="標楷體" w:hint="eastAsia"/>
          <w:sz w:val="32"/>
          <w:szCs w:val="32"/>
        </w:rPr>
        <w:t>覽</w:t>
      </w:r>
      <w:proofErr w:type="gramEnd"/>
      <w:r w:rsidRPr="0000012D">
        <w:rPr>
          <w:rFonts w:ascii="標楷體" w:eastAsia="標楷體" w:hAnsi="標楷體" w:hint="eastAsia"/>
          <w:sz w:val="32"/>
          <w:szCs w:val="32"/>
        </w:rPr>
        <w:t>、展示、標示、人員培訓、預算編列，不利於建構我國落實國家語言友善環境之目標。國家人權博物館應辦理國家語言導</w:t>
      </w:r>
      <w:proofErr w:type="gramStart"/>
      <w:r w:rsidRPr="0000012D">
        <w:rPr>
          <w:rFonts w:ascii="標楷體" w:eastAsia="標楷體" w:hAnsi="標楷體" w:hint="eastAsia"/>
          <w:sz w:val="32"/>
          <w:szCs w:val="32"/>
        </w:rPr>
        <w:t>覽</w:t>
      </w:r>
      <w:proofErr w:type="gramEnd"/>
      <w:r w:rsidRPr="0000012D">
        <w:rPr>
          <w:rFonts w:ascii="標楷體" w:eastAsia="標楷體" w:hAnsi="標楷體" w:hint="eastAsia"/>
          <w:sz w:val="32"/>
          <w:szCs w:val="32"/>
        </w:rPr>
        <w:t>、展示、標示、人員培訓、預算編列等業務，以實踐「國家語言發展法」之立法精神。</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請國家人權博物館於3個月內向立法院教育及文化委員會提出書面報告。286</w:t>
      </w:r>
    </w:p>
    <w:p w14:paraId="6910FB51"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提案人：陳培瑜</w:t>
      </w:r>
    </w:p>
    <w:p w14:paraId="4B863841"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連署人：郭昱晴  陳秀寳</w:t>
      </w:r>
    </w:p>
    <w:p w14:paraId="7728E9AE"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(三十五)</w:t>
      </w:r>
      <w:proofErr w:type="gramStart"/>
      <w:r w:rsidRPr="0000012D">
        <w:rPr>
          <w:rFonts w:ascii="標楷體" w:eastAsia="標楷體" w:hAnsi="標楷體" w:hint="eastAsia"/>
          <w:sz w:val="32"/>
          <w:szCs w:val="32"/>
        </w:rPr>
        <w:t>文化部為提供</w:t>
      </w:r>
      <w:proofErr w:type="gramEnd"/>
      <w:r w:rsidRPr="0000012D">
        <w:rPr>
          <w:rFonts w:ascii="標楷體" w:eastAsia="標楷體" w:hAnsi="標楷體" w:hint="eastAsia"/>
          <w:sz w:val="32"/>
          <w:szCs w:val="32"/>
        </w:rPr>
        <w:t>兒童學習與體驗多元科技互動共學環境，推動國家兒童未來館興建計畫，總經費為164億9,466萬元，計畫期程預計至119年。依據審計報告揭示，目前計畫執行，有下列三大問題：第一、計畫變更與延遲：初期調整場館定位及建築樓地板面積，並修改經費與期程，導致主要建築規劃設計的採購作業延遲，進而影響進度。第二、經濟</w:t>
      </w:r>
      <w:r w:rsidRPr="0000012D">
        <w:rPr>
          <w:rFonts w:ascii="標楷體" w:eastAsia="標楷體" w:hAnsi="標楷體" w:hint="eastAsia"/>
          <w:sz w:val="32"/>
          <w:szCs w:val="32"/>
        </w:rPr>
        <w:lastRenderedPageBreak/>
        <w:t>效益與票價問題：計畫的經濟效益評估與財務計畫依據不足，合理性難以檢視。</w:t>
      </w:r>
      <w:proofErr w:type="gramStart"/>
      <w:r w:rsidRPr="0000012D">
        <w:rPr>
          <w:rFonts w:ascii="標楷體" w:eastAsia="標楷體" w:hAnsi="標楷體" w:hint="eastAsia"/>
          <w:sz w:val="32"/>
          <w:szCs w:val="32"/>
        </w:rPr>
        <w:t>此外，</w:t>
      </w:r>
      <w:proofErr w:type="gramEnd"/>
      <w:r w:rsidRPr="0000012D">
        <w:rPr>
          <w:rFonts w:ascii="標楷體" w:eastAsia="標楷體" w:hAnsi="標楷體" w:hint="eastAsia"/>
          <w:sz w:val="32"/>
          <w:szCs w:val="32"/>
        </w:rPr>
        <w:t>所設定的票價高於國內同類型文化場館，訂價策略需重新檢討。第三、規劃設計不符核定：招標需求書所列的樓地板面積與樓層數，與核定計畫內容不符，規劃設計需進一步調整。基於上述檢討，顯示國家兒童</w:t>
      </w:r>
      <w:proofErr w:type="gramStart"/>
      <w:r w:rsidRPr="0000012D">
        <w:rPr>
          <w:rFonts w:ascii="標楷體" w:eastAsia="標楷體" w:hAnsi="標楷體" w:hint="eastAsia"/>
          <w:sz w:val="32"/>
          <w:szCs w:val="32"/>
        </w:rPr>
        <w:t>未來館需重新</w:t>
      </w:r>
      <w:proofErr w:type="gramEnd"/>
      <w:r w:rsidRPr="0000012D">
        <w:rPr>
          <w:rFonts w:ascii="標楷體" w:eastAsia="標楷體" w:hAnsi="標楷體" w:hint="eastAsia"/>
          <w:sz w:val="32"/>
          <w:szCs w:val="32"/>
        </w:rPr>
        <w:t>審視相關計畫的妥適性。同時，為實現其以「探索、冒險和玩樂」為核心理念的成立宗旨，館內的典藏與設計應圍繞該主題，並強調未來性與創新性。因此，請文化部責成國家兒童未來館籌備處邀請學者專家、民間團體及當地民眾，針對館內設計與規劃進行深入討論，確保符合國家兒童未來館的成立目標與使命。287</w:t>
      </w:r>
    </w:p>
    <w:p w14:paraId="7799B0C4"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提案人：張雅琳</w:t>
      </w:r>
    </w:p>
    <w:p w14:paraId="5E1F5972"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連署人：陳秀寳　吳沛憶</w:t>
      </w:r>
    </w:p>
    <w:p w14:paraId="73B74932"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(三十六)</w:t>
      </w:r>
      <w:r w:rsidRPr="0000012D">
        <w:rPr>
          <w:rFonts w:ascii="標楷體" w:eastAsia="標楷體" w:hAnsi="標楷體" w:hint="eastAsia"/>
          <w:sz w:val="32"/>
          <w:szCs w:val="32"/>
        </w:rPr>
        <w:t>國家表演藝術中心國家交響樂團以「扎根臺灣本土，厚實文化實力，以增進整體共生共榮」為信念，</w:t>
      </w:r>
      <w:proofErr w:type="gramStart"/>
      <w:r w:rsidRPr="0000012D">
        <w:rPr>
          <w:rFonts w:ascii="標楷體" w:eastAsia="標楷體" w:hAnsi="標楷體" w:hint="eastAsia"/>
          <w:sz w:val="32"/>
          <w:szCs w:val="32"/>
        </w:rPr>
        <w:t>除負有</w:t>
      </w:r>
      <w:proofErr w:type="gramEnd"/>
      <w:r w:rsidRPr="0000012D">
        <w:rPr>
          <w:rFonts w:ascii="標楷體" w:eastAsia="標楷體" w:hAnsi="標楷體" w:hint="eastAsia"/>
          <w:sz w:val="32"/>
          <w:szCs w:val="32"/>
        </w:rPr>
        <w:t>培育未來樂壇人才培育之工作，同時也透過國際合作，藉由多元媒介，促進國際對台灣文化之認同和理解，並有促進國際外交之責。經查114年之規劃，預計於114年5至6月日本巡演，預算總計1,687萬1,880元；國家青年交響樂團於114年7至8月日本巡演，預算總計735萬6,025元，目前經費來源為文化部補助以及國家表演藝術中心國家交響樂團自籌。</w:t>
      </w:r>
      <w:proofErr w:type="gramStart"/>
      <w:r w:rsidRPr="0000012D">
        <w:rPr>
          <w:rFonts w:ascii="標楷體" w:eastAsia="標楷體" w:hAnsi="標楷體" w:hint="eastAsia"/>
          <w:sz w:val="32"/>
          <w:szCs w:val="32"/>
        </w:rPr>
        <w:t>文化部應積極</w:t>
      </w:r>
      <w:proofErr w:type="gramEnd"/>
      <w:r w:rsidRPr="0000012D">
        <w:rPr>
          <w:rFonts w:ascii="標楷體" w:eastAsia="標楷體" w:hAnsi="標楷體" w:hint="eastAsia"/>
          <w:sz w:val="32"/>
          <w:szCs w:val="32"/>
        </w:rPr>
        <w:t>支持國家表演藝術中心國家交響樂團完成114年的海外巡演計劃，特別是在經費尚待審議的情況下，加速審批並提供所需資助，以確保演出順利推進。國家表演藝術中心國家交響樂團</w:t>
      </w:r>
      <w:proofErr w:type="gramStart"/>
      <w:r w:rsidRPr="0000012D">
        <w:rPr>
          <w:rFonts w:ascii="標楷體" w:eastAsia="標楷體" w:hAnsi="標楷體" w:hint="eastAsia"/>
          <w:sz w:val="32"/>
          <w:szCs w:val="32"/>
        </w:rPr>
        <w:t>此次巡</w:t>
      </w:r>
      <w:proofErr w:type="gramEnd"/>
      <w:r w:rsidRPr="0000012D">
        <w:rPr>
          <w:rFonts w:ascii="標楷體" w:eastAsia="標楷體" w:hAnsi="標楷體" w:hint="eastAsia"/>
          <w:sz w:val="32"/>
          <w:szCs w:val="32"/>
        </w:rPr>
        <w:t>演不僅展現台灣古典音樂的實力，更是文化交流的重要里程碑。</w:t>
      </w:r>
      <w:proofErr w:type="gramStart"/>
      <w:r w:rsidRPr="0000012D">
        <w:rPr>
          <w:rFonts w:ascii="標楷體" w:eastAsia="標楷體" w:hAnsi="標楷體" w:hint="eastAsia"/>
          <w:sz w:val="32"/>
          <w:szCs w:val="32"/>
        </w:rPr>
        <w:t>此外，</w:t>
      </w:r>
      <w:proofErr w:type="gramEnd"/>
      <w:r w:rsidRPr="0000012D">
        <w:rPr>
          <w:rFonts w:ascii="標楷體" w:eastAsia="標楷體" w:hAnsi="標楷體" w:hint="eastAsia"/>
          <w:sz w:val="32"/>
          <w:szCs w:val="32"/>
        </w:rPr>
        <w:t>為了深化其公共任務，請文化部進一步協助國家表演藝術中心國家交響樂團拓展任務</w:t>
      </w:r>
      <w:r w:rsidRPr="0000012D">
        <w:rPr>
          <w:rFonts w:ascii="標楷體" w:eastAsia="標楷體" w:hAnsi="標楷體" w:hint="eastAsia"/>
          <w:sz w:val="32"/>
          <w:szCs w:val="32"/>
        </w:rPr>
        <w:lastRenderedPageBreak/>
        <w:t>範疇，包括推動本地音樂普及培育青年音樂人才，以及促進與國際音樂家的深度合作，讓國家表演藝術中心國家交響樂團在國際舞台上持續發聲，並帶動台灣音樂文化的多元發展。上述相關執行成果，請</w:t>
      </w:r>
      <w:proofErr w:type="gramStart"/>
      <w:r w:rsidRPr="0000012D">
        <w:rPr>
          <w:rFonts w:ascii="標楷體" w:eastAsia="標楷體" w:hAnsi="標楷體" w:hint="eastAsia"/>
          <w:sz w:val="32"/>
          <w:szCs w:val="32"/>
        </w:rPr>
        <w:t>文化部於3個月</w:t>
      </w:r>
      <w:proofErr w:type="gramEnd"/>
      <w:r w:rsidRPr="0000012D">
        <w:rPr>
          <w:rFonts w:ascii="標楷體" w:eastAsia="標楷體" w:hAnsi="標楷體" w:hint="eastAsia"/>
          <w:sz w:val="32"/>
          <w:szCs w:val="32"/>
        </w:rPr>
        <w:t>內向立法院教育及文化委員會提出書面報告。288</w:t>
      </w:r>
    </w:p>
    <w:p w14:paraId="597FFAC0"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提案人：張雅琳</w:t>
      </w:r>
    </w:p>
    <w:p w14:paraId="1DC36DB2"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連署人：陳秀寳　吳沛憶</w:t>
      </w:r>
    </w:p>
    <w:p w14:paraId="6D540640"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(三十七)</w:t>
      </w:r>
      <w:proofErr w:type="gramStart"/>
      <w:r w:rsidRPr="0000012D">
        <w:rPr>
          <w:rFonts w:ascii="標楷體" w:eastAsia="標楷體" w:hAnsi="標楷體" w:hint="eastAsia"/>
          <w:sz w:val="32"/>
          <w:szCs w:val="32"/>
        </w:rPr>
        <w:t>114</w:t>
      </w:r>
      <w:proofErr w:type="gramEnd"/>
      <w:r w:rsidRPr="0000012D">
        <w:rPr>
          <w:rFonts w:ascii="標楷體" w:eastAsia="標楷體" w:hAnsi="標楷體" w:hint="eastAsia"/>
          <w:sz w:val="32"/>
          <w:szCs w:val="32"/>
        </w:rPr>
        <w:t>年度文化部預算案於第7目「藝術發展業務」第1節「視覺及表演藝術之策劃與發展」項下「重建臺灣藝術史2.0計畫」為國家美術館籌備處推動、建置及營運，並規劃常設及</w:t>
      </w:r>
      <w:proofErr w:type="gramStart"/>
      <w:r w:rsidRPr="0000012D">
        <w:rPr>
          <w:rFonts w:ascii="標楷體" w:eastAsia="標楷體" w:hAnsi="標楷體" w:hint="eastAsia"/>
          <w:sz w:val="32"/>
          <w:szCs w:val="32"/>
        </w:rPr>
        <w:t>特</w:t>
      </w:r>
      <w:proofErr w:type="gramEnd"/>
      <w:r w:rsidRPr="0000012D">
        <w:rPr>
          <w:rFonts w:ascii="標楷體" w:eastAsia="標楷體" w:hAnsi="標楷體" w:hint="eastAsia"/>
          <w:sz w:val="32"/>
          <w:szCs w:val="32"/>
        </w:rPr>
        <w:t>展，展場空間優化等所需之維運經費編列預算8,000萬元，其中編列資本門1,000萬元。然據立法院預算中心「文化部</w:t>
      </w:r>
      <w:proofErr w:type="gramStart"/>
      <w:r w:rsidRPr="0000012D">
        <w:rPr>
          <w:rFonts w:ascii="標楷體" w:eastAsia="標楷體" w:hAnsi="標楷體" w:hint="eastAsia"/>
          <w:sz w:val="32"/>
          <w:szCs w:val="32"/>
        </w:rPr>
        <w:t>114</w:t>
      </w:r>
      <w:proofErr w:type="gramEnd"/>
      <w:r w:rsidRPr="0000012D">
        <w:rPr>
          <w:rFonts w:ascii="標楷體" w:eastAsia="標楷體" w:hAnsi="標楷體" w:hint="eastAsia"/>
          <w:sz w:val="32"/>
          <w:szCs w:val="32"/>
        </w:rPr>
        <w:t>年度單位預算評估報告」第6至9頁指出，</w:t>
      </w:r>
      <w:proofErr w:type="gramStart"/>
      <w:r w:rsidRPr="0000012D">
        <w:rPr>
          <w:rFonts w:ascii="標楷體" w:eastAsia="標楷體" w:hAnsi="標楷體" w:hint="eastAsia"/>
          <w:sz w:val="32"/>
          <w:szCs w:val="32"/>
        </w:rPr>
        <w:t>文化部對國家</w:t>
      </w:r>
      <w:proofErr w:type="gramEnd"/>
      <w:r w:rsidRPr="0000012D">
        <w:rPr>
          <w:rFonts w:ascii="標楷體" w:eastAsia="標楷體" w:hAnsi="標楷體" w:hint="eastAsia"/>
          <w:sz w:val="32"/>
          <w:szCs w:val="32"/>
        </w:rPr>
        <w:t>級近現代美術館基地環境、空間規劃、經濟效益評估及財務計畫、風險管理等具體規劃與評估均闕如。回觀</w:t>
      </w:r>
      <w:proofErr w:type="gramStart"/>
      <w:r w:rsidRPr="0000012D">
        <w:rPr>
          <w:rFonts w:ascii="標楷體" w:eastAsia="標楷體" w:hAnsi="標楷體" w:hint="eastAsia"/>
          <w:sz w:val="32"/>
          <w:szCs w:val="32"/>
        </w:rPr>
        <w:t>114</w:t>
      </w:r>
      <w:proofErr w:type="gramEnd"/>
      <w:r w:rsidRPr="0000012D">
        <w:rPr>
          <w:rFonts w:ascii="標楷體" w:eastAsia="標楷體" w:hAnsi="標楷體" w:hint="eastAsia"/>
          <w:sz w:val="32"/>
          <w:szCs w:val="32"/>
        </w:rPr>
        <w:t>年度文化部預算案，1,000萬資本門預算編列，顯不足以支應興建美術場館之所需，請</w:t>
      </w:r>
      <w:proofErr w:type="gramStart"/>
      <w:r w:rsidRPr="0000012D">
        <w:rPr>
          <w:rFonts w:ascii="標楷體" w:eastAsia="標楷體" w:hAnsi="標楷體" w:hint="eastAsia"/>
          <w:sz w:val="32"/>
          <w:szCs w:val="32"/>
        </w:rPr>
        <w:t>文化部於</w:t>
      </w:r>
      <w:r>
        <w:rPr>
          <w:rFonts w:ascii="標楷體" w:eastAsia="標楷體" w:hAnsi="標楷體" w:hint="eastAsia"/>
          <w:sz w:val="32"/>
          <w:szCs w:val="32"/>
        </w:rPr>
        <w:t>3</w:t>
      </w:r>
      <w:r w:rsidRPr="0000012D">
        <w:rPr>
          <w:rFonts w:ascii="標楷體" w:eastAsia="標楷體" w:hAnsi="標楷體" w:hint="eastAsia"/>
          <w:sz w:val="32"/>
          <w:szCs w:val="32"/>
        </w:rPr>
        <w:t>個月</w:t>
      </w:r>
      <w:proofErr w:type="gramEnd"/>
      <w:r w:rsidRPr="0000012D">
        <w:rPr>
          <w:rFonts w:ascii="標楷體" w:eastAsia="標楷體" w:hAnsi="標楷體" w:hint="eastAsia"/>
          <w:sz w:val="32"/>
          <w:szCs w:val="32"/>
        </w:rPr>
        <w:t>內向立法院教育及文化委員會提出書面報告。289</w:t>
      </w:r>
    </w:p>
    <w:p w14:paraId="4B80B51E"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提案人：張雅琳</w:t>
      </w:r>
    </w:p>
    <w:p w14:paraId="23B12115"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連署人：陳培瑜　陳秀寳</w:t>
      </w:r>
    </w:p>
    <w:p w14:paraId="5D4EECA8"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(三十八)</w:t>
      </w:r>
      <w:r w:rsidRPr="0000012D">
        <w:rPr>
          <w:rFonts w:ascii="標楷體" w:eastAsia="標楷體" w:hAnsi="標楷體" w:hint="eastAsia"/>
          <w:sz w:val="32"/>
          <w:szCs w:val="32"/>
        </w:rPr>
        <w:t>文化部推動台語家庭政策，迄113年11月28日僅有新竹市政府、苗栗縣政府、嘉義市政府、嘉義縣政府、雲林縣政府、屏東縣政府及</w:t>
      </w:r>
      <w:proofErr w:type="gramStart"/>
      <w:r w:rsidRPr="0000012D">
        <w:rPr>
          <w:rFonts w:ascii="標楷體" w:eastAsia="標楷體" w:hAnsi="標楷體" w:hint="eastAsia"/>
          <w:sz w:val="32"/>
          <w:szCs w:val="32"/>
        </w:rPr>
        <w:t>臺</w:t>
      </w:r>
      <w:proofErr w:type="gramEnd"/>
      <w:r w:rsidRPr="0000012D">
        <w:rPr>
          <w:rFonts w:ascii="標楷體" w:eastAsia="標楷體" w:hAnsi="標楷體" w:hint="eastAsia"/>
          <w:sz w:val="32"/>
          <w:szCs w:val="32"/>
        </w:rPr>
        <w:t>中市政府共七縣市政府申請核定，114年預計新增宜蘭縣政府及高雄市政府兩縣市政府。此現況仍與推廣臺灣台語之目標仍有差距，</w:t>
      </w:r>
      <w:proofErr w:type="gramStart"/>
      <w:r w:rsidRPr="0000012D">
        <w:rPr>
          <w:rFonts w:ascii="標楷體" w:eastAsia="標楷體" w:hAnsi="標楷體" w:hint="eastAsia"/>
          <w:sz w:val="32"/>
          <w:szCs w:val="32"/>
        </w:rPr>
        <w:t>文化部應透過</w:t>
      </w:r>
      <w:proofErr w:type="gramEnd"/>
      <w:r w:rsidRPr="0000012D">
        <w:rPr>
          <w:rFonts w:ascii="標楷體" w:eastAsia="標楷體" w:hAnsi="標楷體" w:hint="eastAsia"/>
          <w:sz w:val="32"/>
          <w:szCs w:val="32"/>
        </w:rPr>
        <w:t>政策宣導及舉辦活動，增加民眾及縣市政府對政策之了解，並積極推廣台語家庭政策。</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請</w:t>
      </w:r>
      <w:proofErr w:type="gramStart"/>
      <w:r w:rsidRPr="0000012D">
        <w:rPr>
          <w:rFonts w:ascii="標楷體" w:eastAsia="標楷體" w:hAnsi="標楷體" w:hint="eastAsia"/>
          <w:sz w:val="32"/>
          <w:szCs w:val="32"/>
        </w:rPr>
        <w:t>文化部於2個月</w:t>
      </w:r>
      <w:proofErr w:type="gramEnd"/>
      <w:r w:rsidRPr="0000012D">
        <w:rPr>
          <w:rFonts w:ascii="標楷體" w:eastAsia="標楷體" w:hAnsi="標楷體" w:hint="eastAsia"/>
          <w:sz w:val="32"/>
          <w:szCs w:val="32"/>
        </w:rPr>
        <w:t>內向立法院教育及</w:t>
      </w:r>
      <w:r w:rsidRPr="0000012D">
        <w:rPr>
          <w:rFonts w:ascii="標楷體" w:eastAsia="標楷體" w:hAnsi="標楷體" w:hint="eastAsia"/>
          <w:sz w:val="32"/>
          <w:szCs w:val="32"/>
        </w:rPr>
        <w:lastRenderedPageBreak/>
        <w:t>文化委員會提出書面報告。290</w:t>
      </w:r>
    </w:p>
    <w:p w14:paraId="37D9D48E"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提案人：張雅琳</w:t>
      </w:r>
    </w:p>
    <w:p w14:paraId="3ABC182A"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 xml:space="preserve">連署人：陳秀寳 </w:t>
      </w:r>
      <w:r w:rsidRPr="0000012D">
        <w:rPr>
          <w:rFonts w:ascii="標楷體" w:eastAsia="標楷體" w:hAnsi="標楷體"/>
          <w:sz w:val="32"/>
          <w:szCs w:val="32"/>
        </w:rPr>
        <w:t xml:space="preserve"> </w:t>
      </w:r>
      <w:r w:rsidRPr="0000012D">
        <w:rPr>
          <w:rFonts w:ascii="標楷體" w:eastAsia="標楷體" w:hAnsi="標楷體" w:hint="eastAsia"/>
          <w:sz w:val="32"/>
          <w:szCs w:val="32"/>
        </w:rPr>
        <w:t>吳沛憶</w:t>
      </w:r>
    </w:p>
    <w:p w14:paraId="5CF7CF29"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(三十九)</w:t>
      </w:r>
      <w:r w:rsidRPr="0000012D">
        <w:rPr>
          <w:rFonts w:ascii="標楷體" w:eastAsia="標楷體" w:hAnsi="標楷體" w:hint="eastAsia"/>
          <w:sz w:val="32"/>
          <w:szCs w:val="32"/>
        </w:rPr>
        <w:t>「國家文化記憶庫計畫2.0」係辦理臺灣文化與記憶之深化轉譯應用、</w:t>
      </w:r>
      <w:proofErr w:type="gramStart"/>
      <w:r w:rsidRPr="0000012D">
        <w:rPr>
          <w:rFonts w:ascii="標楷體" w:eastAsia="標楷體" w:hAnsi="標楷體" w:hint="eastAsia"/>
          <w:sz w:val="32"/>
          <w:szCs w:val="32"/>
        </w:rPr>
        <w:t>發展線上共</w:t>
      </w:r>
      <w:proofErr w:type="gramEnd"/>
      <w:r w:rsidRPr="0000012D">
        <w:rPr>
          <w:rFonts w:ascii="標楷體" w:eastAsia="標楷體" w:hAnsi="標楷體" w:hint="eastAsia"/>
          <w:sz w:val="32"/>
          <w:szCs w:val="32"/>
        </w:rPr>
        <w:t>創平</w:t>
      </w:r>
      <w:proofErr w:type="gramStart"/>
      <w:r w:rsidRPr="0000012D">
        <w:rPr>
          <w:rFonts w:ascii="標楷體" w:eastAsia="標楷體" w:hAnsi="標楷體" w:hint="eastAsia"/>
          <w:sz w:val="32"/>
          <w:szCs w:val="32"/>
        </w:rPr>
        <w:t>臺</w:t>
      </w:r>
      <w:proofErr w:type="gramEnd"/>
      <w:r w:rsidRPr="0000012D">
        <w:rPr>
          <w:rFonts w:ascii="標楷體" w:eastAsia="標楷體" w:hAnsi="標楷體" w:hint="eastAsia"/>
          <w:sz w:val="32"/>
          <w:szCs w:val="32"/>
        </w:rPr>
        <w:t>機制、推動公民參與當代</w:t>
      </w:r>
      <w:proofErr w:type="gramStart"/>
      <w:r w:rsidRPr="0000012D">
        <w:rPr>
          <w:rFonts w:ascii="標楷體" w:eastAsia="標楷體" w:hAnsi="標楷體" w:hint="eastAsia"/>
          <w:sz w:val="32"/>
          <w:szCs w:val="32"/>
        </w:rPr>
        <w:t>蒐</w:t>
      </w:r>
      <w:proofErr w:type="gramEnd"/>
      <w:r w:rsidRPr="0000012D">
        <w:rPr>
          <w:rFonts w:ascii="標楷體" w:eastAsia="標楷體" w:hAnsi="標楷體" w:hint="eastAsia"/>
          <w:sz w:val="32"/>
          <w:szCs w:val="32"/>
        </w:rPr>
        <w:t>藏、整理在地知識及原住民文化、保存影視聽文化內容，以及有形無形記憶資產。國家文化記憶庫已</w:t>
      </w:r>
      <w:proofErr w:type="gramStart"/>
      <w:r w:rsidRPr="0000012D">
        <w:rPr>
          <w:rFonts w:ascii="標楷體" w:eastAsia="標楷體" w:hAnsi="標楷體" w:hint="eastAsia"/>
          <w:sz w:val="32"/>
          <w:szCs w:val="32"/>
        </w:rPr>
        <w:t>介</w:t>
      </w:r>
      <w:proofErr w:type="gramEnd"/>
      <w:r w:rsidRPr="0000012D">
        <w:rPr>
          <w:rFonts w:ascii="標楷體" w:eastAsia="標楷體" w:hAnsi="標楷體" w:hint="eastAsia"/>
          <w:sz w:val="32"/>
          <w:szCs w:val="32"/>
        </w:rPr>
        <w:t>接文化部主管6資料庫、非文化部主管11單位資料庫及民眾上傳素材。花費公</w:t>
      </w:r>
      <w:proofErr w:type="gramStart"/>
      <w:r w:rsidRPr="0000012D">
        <w:rPr>
          <w:rFonts w:ascii="標楷體" w:eastAsia="標楷體" w:hAnsi="標楷體" w:hint="eastAsia"/>
          <w:sz w:val="32"/>
          <w:szCs w:val="32"/>
        </w:rPr>
        <w:t>帑</w:t>
      </w:r>
      <w:proofErr w:type="gramEnd"/>
      <w:r w:rsidRPr="0000012D">
        <w:rPr>
          <w:rFonts w:ascii="標楷體" w:eastAsia="標楷體" w:hAnsi="標楷體" w:hint="eastAsia"/>
          <w:sz w:val="32"/>
          <w:szCs w:val="32"/>
        </w:rPr>
        <w:t>長年來所建置資料屬全民資產，本應最大程度開放並供大眾自由運用。然而，卻因欠缺系統性規劃，以致開放程度不足、不堪利用，甚或是內容爭議。文化部首要之</w:t>
      </w:r>
      <w:proofErr w:type="gramStart"/>
      <w:r w:rsidRPr="0000012D">
        <w:rPr>
          <w:rFonts w:ascii="標楷體" w:eastAsia="標楷體" w:hAnsi="標楷體" w:hint="eastAsia"/>
          <w:sz w:val="32"/>
          <w:szCs w:val="32"/>
        </w:rPr>
        <w:t>務</w:t>
      </w:r>
      <w:proofErr w:type="gramEnd"/>
      <w:r w:rsidRPr="0000012D">
        <w:rPr>
          <w:rFonts w:ascii="標楷體" w:eastAsia="標楷體" w:hAnsi="標楷體" w:hint="eastAsia"/>
          <w:sz w:val="32"/>
          <w:szCs w:val="32"/>
        </w:rPr>
        <w:t>在</w:t>
      </w:r>
      <w:proofErr w:type="gramStart"/>
      <w:r w:rsidRPr="0000012D">
        <w:rPr>
          <w:rFonts w:ascii="標楷體" w:eastAsia="標楷體" w:hAnsi="標楷體" w:hint="eastAsia"/>
          <w:sz w:val="32"/>
          <w:szCs w:val="32"/>
        </w:rPr>
        <w:t>釐</w:t>
      </w:r>
      <w:proofErr w:type="gramEnd"/>
      <w:r w:rsidRPr="0000012D">
        <w:rPr>
          <w:rFonts w:ascii="標楷體" w:eastAsia="標楷體" w:hAnsi="標楷體" w:hint="eastAsia"/>
          <w:sz w:val="32"/>
          <w:szCs w:val="32"/>
        </w:rPr>
        <w:t>清相關資料是否涉及對私人權益之侵害，以利評估典藏及開放此些資料之必要與公益性。待前述工作完備後，始有進一步強化國家文化記憶庫應用的基礎，並落實下列改革：（一）</w:t>
      </w:r>
      <w:proofErr w:type="gramStart"/>
      <w:r w:rsidRPr="0000012D">
        <w:rPr>
          <w:rFonts w:ascii="標楷體" w:eastAsia="標楷體" w:hAnsi="標楷體" w:hint="eastAsia"/>
          <w:sz w:val="32"/>
          <w:szCs w:val="32"/>
        </w:rPr>
        <w:t>力促各博物館</w:t>
      </w:r>
      <w:proofErr w:type="gramEnd"/>
      <w:r w:rsidRPr="0000012D">
        <w:rPr>
          <w:rFonts w:ascii="標楷體" w:eastAsia="標楷體" w:hAnsi="標楷體" w:hint="eastAsia"/>
          <w:sz w:val="32"/>
          <w:szCs w:val="32"/>
        </w:rPr>
        <w:t>典藏資料數位化，並開放高階圖檔。比照故宮又或者國外博物館，以CC0或CCby4.0為開放權限。（二）雲端化文化部（或文化建設委員會）攜手臺灣歷史博物館、臺灣文學館、各縣市文化局所編纂文史資料與文學作品，供全民無償閱覽、下載。（三）系統性規劃並建置臺灣歷史史料庫、臺灣文學文本資料庫、臺灣美術作品圖庫、臺灣工藝作品圖庫。針對上開提案，</w:t>
      </w:r>
      <w:proofErr w:type="gramStart"/>
      <w:r w:rsidRPr="0000012D">
        <w:rPr>
          <w:rFonts w:ascii="標楷體" w:eastAsia="標楷體" w:hAnsi="標楷體" w:hint="eastAsia"/>
          <w:sz w:val="32"/>
          <w:szCs w:val="32"/>
        </w:rPr>
        <w:t>文化部應於</w:t>
      </w:r>
      <w:proofErr w:type="gramEnd"/>
      <w:r w:rsidRPr="0000012D">
        <w:rPr>
          <w:rFonts w:ascii="標楷體" w:eastAsia="標楷體" w:hAnsi="標楷體" w:hint="eastAsia"/>
          <w:sz w:val="32"/>
          <w:szCs w:val="32"/>
        </w:rPr>
        <w:t>2個月內向立法院教育及文化委員會提出執行及規劃結果書面報告。291</w:t>
      </w:r>
    </w:p>
    <w:p w14:paraId="29D331CF"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提案人：林宜瑾</w:t>
      </w:r>
    </w:p>
    <w:p w14:paraId="262AAAD7"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 xml:space="preserve">連署人：陳秀寳 </w:t>
      </w:r>
      <w:r w:rsidRPr="0000012D">
        <w:rPr>
          <w:rFonts w:ascii="標楷體" w:eastAsia="標楷體" w:hAnsi="標楷體"/>
          <w:sz w:val="32"/>
          <w:szCs w:val="32"/>
        </w:rPr>
        <w:t xml:space="preserve"> </w:t>
      </w:r>
      <w:r w:rsidRPr="0000012D">
        <w:rPr>
          <w:rFonts w:ascii="標楷體" w:eastAsia="標楷體" w:hAnsi="標楷體" w:hint="eastAsia"/>
          <w:sz w:val="32"/>
          <w:szCs w:val="32"/>
        </w:rPr>
        <w:t>張雅琳</w:t>
      </w:r>
    </w:p>
    <w:p w14:paraId="4DE8CF60"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(四十)</w:t>
      </w:r>
      <w:r w:rsidRPr="0000012D">
        <w:rPr>
          <w:rFonts w:ascii="標楷體" w:eastAsia="標楷體" w:hAnsi="標楷體" w:hint="eastAsia"/>
          <w:sz w:val="32"/>
          <w:szCs w:val="32"/>
        </w:rPr>
        <w:t>為利不義遺址之保存及教育，國家人權博物館於「不義遺址保存條例」通過前即已規劃推動保存維護與教育推廣，並優先擇定10處完成「不義遺址標示」，預計於2024年完成</w:t>
      </w:r>
      <w:r w:rsidRPr="0000012D">
        <w:rPr>
          <w:rFonts w:ascii="標楷體" w:eastAsia="標楷體" w:hAnsi="標楷體" w:hint="eastAsia"/>
          <w:sz w:val="32"/>
          <w:szCs w:val="32"/>
        </w:rPr>
        <w:lastRenderedPageBreak/>
        <w:t>標示。根據文版字第1133031525號公文，</w:t>
      </w:r>
      <w:proofErr w:type="gramStart"/>
      <w:r w:rsidRPr="0000012D">
        <w:rPr>
          <w:rFonts w:ascii="標楷體" w:eastAsia="標楷體" w:hAnsi="標楷體" w:hint="eastAsia"/>
          <w:sz w:val="32"/>
          <w:szCs w:val="32"/>
        </w:rPr>
        <w:t>文化部即詳實</w:t>
      </w:r>
      <w:proofErr w:type="gramEnd"/>
      <w:r w:rsidRPr="0000012D">
        <w:rPr>
          <w:rFonts w:ascii="標楷體" w:eastAsia="標楷體" w:hAnsi="標楷體" w:hint="eastAsia"/>
          <w:sz w:val="32"/>
          <w:szCs w:val="32"/>
        </w:rPr>
        <w:t>回覆立法院教育及文化委員會有關「不義遺址標示系統」之說明及辦理情形。根據該公文，已完成標示及預計於2026年前完成標示之不義遺址共計僅15處，相</w:t>
      </w:r>
      <w:proofErr w:type="gramStart"/>
      <w:r w:rsidRPr="0000012D">
        <w:rPr>
          <w:rFonts w:ascii="標楷體" w:eastAsia="標楷體" w:hAnsi="標楷體" w:hint="eastAsia"/>
          <w:sz w:val="32"/>
          <w:szCs w:val="32"/>
        </w:rPr>
        <w:t>較促轉</w:t>
      </w:r>
      <w:proofErr w:type="gramEnd"/>
      <w:r w:rsidRPr="0000012D">
        <w:rPr>
          <w:rFonts w:ascii="標楷體" w:eastAsia="標楷體" w:hAnsi="標楷體" w:hint="eastAsia"/>
          <w:sz w:val="32"/>
          <w:szCs w:val="32"/>
        </w:rPr>
        <w:t>會完成審定的42處，仍有多處不義遺址處於主管單位無意願配合辦理或消極應對之狀況。</w:t>
      </w:r>
      <w:proofErr w:type="gramStart"/>
      <w:r w:rsidRPr="0000012D">
        <w:rPr>
          <w:rFonts w:ascii="標楷體" w:eastAsia="標楷體" w:hAnsi="標楷體" w:hint="eastAsia"/>
          <w:sz w:val="32"/>
          <w:szCs w:val="32"/>
        </w:rPr>
        <w:t>文化部曾於</w:t>
      </w:r>
      <w:proofErr w:type="gramEnd"/>
      <w:r w:rsidRPr="0000012D">
        <w:rPr>
          <w:rFonts w:ascii="標楷體" w:eastAsia="標楷體" w:hAnsi="標楷體" w:hint="eastAsia"/>
          <w:sz w:val="32"/>
          <w:szCs w:val="32"/>
        </w:rPr>
        <w:t>審查不義遺址保存條例草案之委員會書面報告提及「本條例僅規範</w:t>
      </w:r>
      <w:proofErr w:type="gramStart"/>
      <w:r w:rsidRPr="0000012D">
        <w:rPr>
          <w:rFonts w:ascii="標楷體" w:eastAsia="標楷體" w:hAnsi="標楷體" w:hint="eastAsia"/>
          <w:sz w:val="32"/>
          <w:szCs w:val="32"/>
        </w:rPr>
        <w:t>文化部為主管機關</w:t>
      </w:r>
      <w:proofErr w:type="gramEnd"/>
      <w:r w:rsidRPr="0000012D">
        <w:rPr>
          <w:rFonts w:ascii="標楷體" w:eastAsia="標楷體" w:hAnsi="標楷體" w:hint="eastAsia"/>
          <w:sz w:val="32"/>
          <w:szCs w:val="32"/>
        </w:rPr>
        <w:t>，應無中央主管機關代行處理地方政府之情形發生」惟根據前述公文之書面資料可見，無意願設置的態樣，其中之一即為地方政府消極回應國家人權博物館的情形。</w:t>
      </w:r>
      <w:proofErr w:type="gramStart"/>
      <w:r w:rsidRPr="0000012D">
        <w:rPr>
          <w:rFonts w:ascii="標楷體" w:eastAsia="標楷體" w:hAnsi="標楷體" w:hint="eastAsia"/>
          <w:sz w:val="32"/>
          <w:szCs w:val="32"/>
        </w:rPr>
        <w:t>文化部既為</w:t>
      </w:r>
      <w:proofErr w:type="gramEnd"/>
      <w:r w:rsidRPr="0000012D">
        <w:rPr>
          <w:rFonts w:ascii="標楷體" w:eastAsia="標楷體" w:hAnsi="標楷體" w:hint="eastAsia"/>
          <w:sz w:val="32"/>
          <w:szCs w:val="32"/>
        </w:rPr>
        <w:t>不義遺址保存主管機關，且無須另立「中央主管機關代行處理」之規範，便應說明，待「不義遺址保存條例」立法完成後，文化部是否即有充分權責處置全國各地不義遺址之保存及標示，不再發生其他主管單位不願配合之狀況？若再發生其他主管單位不願配合之狀況，該如何解決？另外，部分不義遺址位於國防部或法務部下</w:t>
      </w:r>
      <w:proofErr w:type="gramStart"/>
      <w:r w:rsidRPr="0000012D">
        <w:rPr>
          <w:rFonts w:ascii="標楷體" w:eastAsia="標楷體" w:hAnsi="標楷體" w:hint="eastAsia"/>
          <w:sz w:val="32"/>
          <w:szCs w:val="32"/>
        </w:rPr>
        <w:t>轄</w:t>
      </w:r>
      <w:proofErr w:type="gramEnd"/>
      <w:r w:rsidRPr="0000012D">
        <w:rPr>
          <w:rFonts w:ascii="標楷體" w:eastAsia="標楷體" w:hAnsi="標楷體" w:hint="eastAsia"/>
          <w:sz w:val="32"/>
          <w:szCs w:val="32"/>
        </w:rPr>
        <w:t>單位，據此此二部會便以「不便開放參訪及設置告示牌」或「已無遺構存在」為由，回絕設置不義遺址標示牌。然而，威權時期人權侵害發生地正是多發生於軍中或關押場所，此類處所不但需要銘記曾發生過的人權侵害，更該進行整個組織內部的轉型正義教育。不義遺址之標示不該以有無遺構，又或者能否放民眾參訪為考量前提。</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此，請文化部加強與國防部、法務部溝通，會商各該不義遺址標示及保存方案。請國家人權博物館於</w:t>
      </w:r>
      <w:r>
        <w:rPr>
          <w:rFonts w:ascii="標楷體" w:eastAsia="標楷體" w:hAnsi="標楷體" w:hint="eastAsia"/>
          <w:sz w:val="32"/>
          <w:szCs w:val="32"/>
        </w:rPr>
        <w:t>3</w:t>
      </w:r>
      <w:r w:rsidRPr="0000012D">
        <w:rPr>
          <w:rFonts w:ascii="標楷體" w:eastAsia="標楷體" w:hAnsi="標楷體" w:hint="eastAsia"/>
          <w:sz w:val="32"/>
          <w:szCs w:val="32"/>
        </w:rPr>
        <w:t>個月內針對上開事項，向立法院教育及文化委員會提出書面報告。292</w:t>
      </w:r>
    </w:p>
    <w:p w14:paraId="77686479"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提案人：林宜瑾</w:t>
      </w:r>
    </w:p>
    <w:p w14:paraId="7AE3648C"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 xml:space="preserve">連署人：陳秀寳 </w:t>
      </w:r>
      <w:r w:rsidRPr="0000012D">
        <w:rPr>
          <w:rFonts w:ascii="標楷體" w:eastAsia="標楷體" w:hAnsi="標楷體"/>
          <w:sz w:val="32"/>
          <w:szCs w:val="32"/>
        </w:rPr>
        <w:t xml:space="preserve"> </w:t>
      </w:r>
      <w:r w:rsidRPr="0000012D">
        <w:rPr>
          <w:rFonts w:ascii="標楷體" w:eastAsia="標楷體" w:hAnsi="標楷體" w:hint="eastAsia"/>
          <w:sz w:val="32"/>
          <w:szCs w:val="32"/>
        </w:rPr>
        <w:t>張雅琳</w:t>
      </w:r>
    </w:p>
    <w:p w14:paraId="009552F6"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(四十一)</w:t>
      </w:r>
      <w:r w:rsidRPr="0000012D">
        <w:rPr>
          <w:rFonts w:ascii="標楷體" w:eastAsia="標楷體" w:hAnsi="標楷體" w:hint="eastAsia"/>
          <w:sz w:val="32"/>
          <w:szCs w:val="32"/>
        </w:rPr>
        <w:t>2017年以降，衛生</w:t>
      </w:r>
      <w:proofErr w:type="gramStart"/>
      <w:r w:rsidRPr="0000012D">
        <w:rPr>
          <w:rFonts w:ascii="標楷體" w:eastAsia="標楷體" w:hAnsi="標楷體" w:hint="eastAsia"/>
          <w:sz w:val="32"/>
          <w:szCs w:val="32"/>
        </w:rPr>
        <w:t>福利部為監督</w:t>
      </w:r>
      <w:proofErr w:type="gramEnd"/>
      <w:r w:rsidRPr="0000012D">
        <w:rPr>
          <w:rFonts w:ascii="標楷體" w:eastAsia="標楷體" w:hAnsi="標楷體" w:hint="eastAsia"/>
          <w:sz w:val="32"/>
          <w:szCs w:val="32"/>
        </w:rPr>
        <w:t>「樂生園區整體發展計</w:t>
      </w:r>
      <w:r w:rsidRPr="0000012D">
        <w:rPr>
          <w:rFonts w:ascii="標楷體" w:eastAsia="標楷體" w:hAnsi="標楷體" w:hint="eastAsia"/>
          <w:sz w:val="32"/>
          <w:szCs w:val="32"/>
        </w:rPr>
        <w:lastRenderedPageBreak/>
        <w:t>畫」執行狀況，透過「樂生園區整體發展計畫推動督導小組會議」與院民及民間團體進行相關協商。國際</w:t>
      </w:r>
      <w:proofErr w:type="gramStart"/>
      <w:r w:rsidRPr="0000012D">
        <w:rPr>
          <w:rFonts w:ascii="標楷體" w:eastAsia="標楷體" w:hAnsi="標楷體" w:hint="eastAsia"/>
          <w:sz w:val="32"/>
          <w:szCs w:val="32"/>
        </w:rPr>
        <w:t>愛地芽協會</w:t>
      </w:r>
      <w:proofErr w:type="gramEnd"/>
      <w:r w:rsidRPr="0000012D">
        <w:rPr>
          <w:rFonts w:ascii="標楷體" w:eastAsia="標楷體" w:hAnsi="標楷體" w:hint="eastAsia"/>
          <w:sz w:val="32"/>
          <w:szCs w:val="32"/>
        </w:rPr>
        <w:t>臺灣分會院民理事與民間代表，多次舟車勞頓</w:t>
      </w:r>
      <w:proofErr w:type="gramStart"/>
      <w:r w:rsidRPr="0000012D">
        <w:rPr>
          <w:rFonts w:ascii="標楷體" w:eastAsia="標楷體" w:hAnsi="標楷體" w:hint="eastAsia"/>
          <w:sz w:val="32"/>
          <w:szCs w:val="32"/>
        </w:rPr>
        <w:t>至衛福部</w:t>
      </w:r>
      <w:proofErr w:type="gramEnd"/>
      <w:r w:rsidRPr="0000012D">
        <w:rPr>
          <w:rFonts w:ascii="標楷體" w:eastAsia="標楷體" w:hAnsi="標楷體" w:hint="eastAsia"/>
          <w:sz w:val="32"/>
          <w:szCs w:val="32"/>
        </w:rPr>
        <w:t>，反映開會地點不利</w:t>
      </w:r>
      <w:proofErr w:type="gramStart"/>
      <w:r w:rsidRPr="0000012D">
        <w:rPr>
          <w:rFonts w:ascii="標楷體" w:eastAsia="標楷體" w:hAnsi="標楷體" w:hint="eastAsia"/>
          <w:sz w:val="32"/>
          <w:szCs w:val="32"/>
        </w:rPr>
        <w:t>年邁院</w:t>
      </w:r>
      <w:proofErr w:type="gramEnd"/>
      <w:r w:rsidRPr="0000012D">
        <w:rPr>
          <w:rFonts w:ascii="標楷體" w:eastAsia="標楷體" w:hAnsi="標楷體" w:hint="eastAsia"/>
          <w:sz w:val="32"/>
          <w:szCs w:val="32"/>
        </w:rPr>
        <w:t>民參與，以及有形及無形文化資產盤點與歷史重現遭受忽視等問題，但皆遭</w:t>
      </w:r>
      <w:proofErr w:type="gramStart"/>
      <w:r w:rsidRPr="0000012D">
        <w:rPr>
          <w:rFonts w:ascii="標楷體" w:eastAsia="標楷體" w:hAnsi="標楷體" w:hint="eastAsia"/>
          <w:sz w:val="32"/>
          <w:szCs w:val="32"/>
        </w:rPr>
        <w:t>衛福部以</w:t>
      </w:r>
      <w:proofErr w:type="gramEnd"/>
      <w:r w:rsidRPr="0000012D">
        <w:rPr>
          <w:rFonts w:ascii="標楷體" w:eastAsia="標楷體" w:hAnsi="標楷體" w:hint="eastAsia"/>
          <w:sz w:val="32"/>
          <w:szCs w:val="32"/>
        </w:rPr>
        <w:t>「督導會議以工程討論為主」、「列席單位不得發言」等理由拒絕溝通。而今，</w:t>
      </w:r>
      <w:proofErr w:type="gramStart"/>
      <w:r w:rsidRPr="0000012D">
        <w:rPr>
          <w:rFonts w:ascii="標楷體" w:eastAsia="標楷體" w:hAnsi="標楷體" w:hint="eastAsia"/>
          <w:sz w:val="32"/>
          <w:szCs w:val="32"/>
        </w:rPr>
        <w:t>衛福部</w:t>
      </w:r>
      <w:proofErr w:type="gramEnd"/>
      <w:r w:rsidRPr="0000012D">
        <w:rPr>
          <w:rFonts w:ascii="標楷體" w:eastAsia="標楷體" w:hAnsi="標楷體" w:hint="eastAsia"/>
          <w:sz w:val="32"/>
          <w:szCs w:val="32"/>
        </w:rPr>
        <w:t>預計以「樂生園區營運發展推動小組」取代督導小組會議功能，續</w:t>
      </w:r>
      <w:proofErr w:type="gramStart"/>
      <w:r w:rsidRPr="0000012D">
        <w:rPr>
          <w:rFonts w:ascii="標楷體" w:eastAsia="標楷體" w:hAnsi="標楷體" w:hint="eastAsia"/>
          <w:sz w:val="32"/>
          <w:szCs w:val="32"/>
        </w:rPr>
        <w:t>於部內進行</w:t>
      </w:r>
      <w:proofErr w:type="gramEnd"/>
      <w:r w:rsidRPr="0000012D">
        <w:rPr>
          <w:rFonts w:ascii="標楷體" w:eastAsia="標楷體" w:hAnsi="標楷體" w:hint="eastAsia"/>
          <w:sz w:val="32"/>
          <w:szCs w:val="32"/>
        </w:rPr>
        <w:t>相關工作。然而，推動小組自今年兩度召開會議以來，從未邀請院民及民間團體參與。作為利害關係人的樂生院民，以及許多民間關注者，因而無從參與園區未來營運與保存策略之擬定。文化部作為我國文資最高主管機關，應積極協力</w:t>
      </w:r>
      <w:proofErr w:type="gramStart"/>
      <w:r w:rsidRPr="0000012D">
        <w:rPr>
          <w:rFonts w:ascii="標楷體" w:eastAsia="標楷體" w:hAnsi="標楷體" w:hint="eastAsia"/>
          <w:sz w:val="32"/>
          <w:szCs w:val="32"/>
        </w:rPr>
        <w:t>衛福部</w:t>
      </w:r>
      <w:proofErr w:type="gramEnd"/>
      <w:r w:rsidRPr="0000012D">
        <w:rPr>
          <w:rFonts w:ascii="標楷體" w:eastAsia="標楷體" w:hAnsi="標楷體" w:hint="eastAsia"/>
          <w:sz w:val="32"/>
          <w:szCs w:val="32"/>
        </w:rPr>
        <w:t>「樂生園區營運發展推動小組」，促其納入民間團體及利害關係人樂生院民的實質參與，針對未來樂生該如何保存空間記憶、紀念公衛發展與晚近社會運動歷史與人群等事項，進行意見表達並參與決議。為利辦理上開事項及「樂生療養院重建再利用現況說明」，文化部</w:t>
      </w:r>
      <w:r>
        <w:rPr>
          <w:rFonts w:ascii="標楷體" w:eastAsia="標楷體" w:hAnsi="標楷體" w:hint="eastAsia"/>
          <w:sz w:val="32"/>
          <w:szCs w:val="32"/>
        </w:rPr>
        <w:t>協助主政機關</w:t>
      </w:r>
      <w:r w:rsidRPr="0000012D">
        <w:rPr>
          <w:rFonts w:ascii="標楷體" w:eastAsia="標楷體" w:hAnsi="標楷體" w:hint="eastAsia"/>
          <w:sz w:val="32"/>
          <w:szCs w:val="32"/>
        </w:rPr>
        <w:t>衛生福利部</w:t>
      </w:r>
      <w:r>
        <w:rPr>
          <w:rFonts w:ascii="標楷體" w:eastAsia="標楷體" w:hAnsi="標楷體" w:hint="eastAsia"/>
          <w:sz w:val="32"/>
          <w:szCs w:val="32"/>
        </w:rPr>
        <w:t>邀集</w:t>
      </w:r>
      <w:r w:rsidRPr="0000012D">
        <w:rPr>
          <w:rFonts w:ascii="標楷體" w:eastAsia="標楷體" w:hAnsi="標楷體" w:hint="eastAsia"/>
          <w:sz w:val="32"/>
          <w:szCs w:val="32"/>
        </w:rPr>
        <w:t>院民、專家學者及民間參與者召開協調會，聆聽樂生院民訴求，保護我國珍貴的世界遺產潛力點。文化部</w:t>
      </w:r>
      <w:r>
        <w:rPr>
          <w:rFonts w:ascii="標楷體" w:eastAsia="標楷體" w:hAnsi="標楷體" w:hint="eastAsia"/>
          <w:sz w:val="32"/>
          <w:szCs w:val="32"/>
        </w:rPr>
        <w:t>協調衛生福利部</w:t>
      </w:r>
      <w:proofErr w:type="gramStart"/>
      <w:r>
        <w:rPr>
          <w:rFonts w:ascii="標楷體" w:eastAsia="標楷體" w:hAnsi="標楷體" w:hint="eastAsia"/>
          <w:sz w:val="32"/>
          <w:szCs w:val="32"/>
        </w:rPr>
        <w:t>研</w:t>
      </w:r>
      <w:proofErr w:type="gramEnd"/>
      <w:r>
        <w:rPr>
          <w:rFonts w:ascii="標楷體" w:eastAsia="標楷體" w:hAnsi="標楷體" w:hint="eastAsia"/>
          <w:sz w:val="32"/>
          <w:szCs w:val="32"/>
        </w:rPr>
        <w:t>議上述事項推動方案</w:t>
      </w:r>
      <w:r w:rsidRPr="0000012D">
        <w:rPr>
          <w:rFonts w:ascii="標楷體" w:eastAsia="標楷體" w:hAnsi="標楷體" w:hint="eastAsia"/>
          <w:sz w:val="32"/>
          <w:szCs w:val="32"/>
        </w:rPr>
        <w:t>，並於</w:t>
      </w:r>
      <w:r>
        <w:rPr>
          <w:rFonts w:ascii="標楷體" w:eastAsia="標楷體" w:hAnsi="標楷體" w:hint="eastAsia"/>
          <w:sz w:val="32"/>
          <w:szCs w:val="32"/>
        </w:rPr>
        <w:t>3</w:t>
      </w:r>
      <w:r w:rsidRPr="0000012D">
        <w:rPr>
          <w:rFonts w:ascii="標楷體" w:eastAsia="標楷體" w:hAnsi="標楷體" w:hint="eastAsia"/>
          <w:sz w:val="32"/>
          <w:szCs w:val="32"/>
        </w:rPr>
        <w:t>個月內向立法院教育及文化委員會提出書面報告。293</w:t>
      </w:r>
    </w:p>
    <w:p w14:paraId="7B9C63D5"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提案人：林宜瑾</w:t>
      </w:r>
    </w:p>
    <w:p w14:paraId="39AED2A0"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 xml:space="preserve">連署人：陳秀寳 </w:t>
      </w:r>
      <w:r w:rsidRPr="0000012D">
        <w:rPr>
          <w:rFonts w:ascii="標楷體" w:eastAsia="標楷體" w:hAnsi="標楷體"/>
          <w:sz w:val="32"/>
          <w:szCs w:val="32"/>
        </w:rPr>
        <w:t xml:space="preserve"> </w:t>
      </w:r>
      <w:r w:rsidRPr="0000012D">
        <w:rPr>
          <w:rFonts w:ascii="標楷體" w:eastAsia="標楷體" w:hAnsi="標楷體" w:hint="eastAsia"/>
          <w:sz w:val="32"/>
          <w:szCs w:val="32"/>
        </w:rPr>
        <w:t>張雅琳</w:t>
      </w:r>
    </w:p>
    <w:p w14:paraId="02D306E4" w14:textId="77777777" w:rsidR="00B40627" w:rsidRPr="0000012D" w:rsidRDefault="00B40627" w:rsidP="00540B1A">
      <w:pPr>
        <w:overflowPunct w:val="0"/>
        <w:spacing w:line="520" w:lineRule="exact"/>
        <w:ind w:leftChars="200" w:left="112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(四十二)</w:t>
      </w:r>
      <w:r w:rsidRPr="0000012D">
        <w:rPr>
          <w:rFonts w:ascii="標楷體" w:eastAsia="標楷體" w:hAnsi="標楷體" w:hint="eastAsia"/>
          <w:sz w:val="32"/>
          <w:szCs w:val="32"/>
        </w:rPr>
        <w:t>「博物館法」於104年7月1日制定公布並施行，該法第2條第1項及第3條第3項略</w:t>
      </w:r>
      <w:proofErr w:type="gramStart"/>
      <w:r w:rsidRPr="0000012D">
        <w:rPr>
          <w:rFonts w:ascii="標楷體" w:eastAsia="標楷體" w:hAnsi="標楷體" w:hint="eastAsia"/>
          <w:sz w:val="32"/>
          <w:szCs w:val="32"/>
        </w:rPr>
        <w:t>以</w:t>
      </w:r>
      <w:proofErr w:type="gramEnd"/>
      <w:r w:rsidRPr="0000012D">
        <w:rPr>
          <w:rFonts w:ascii="標楷體" w:eastAsia="標楷體" w:hAnsi="標楷體" w:hint="eastAsia"/>
          <w:sz w:val="32"/>
          <w:szCs w:val="32"/>
        </w:rPr>
        <w:t>，</w:t>
      </w:r>
      <w:proofErr w:type="gramStart"/>
      <w:r w:rsidRPr="0000012D">
        <w:rPr>
          <w:rFonts w:ascii="標楷體" w:eastAsia="標楷體" w:hAnsi="標楷體" w:hint="eastAsia"/>
          <w:sz w:val="32"/>
          <w:szCs w:val="32"/>
        </w:rPr>
        <w:t>文化部應擬訂</w:t>
      </w:r>
      <w:proofErr w:type="gramEnd"/>
      <w:r w:rsidRPr="0000012D">
        <w:rPr>
          <w:rFonts w:ascii="標楷體" w:eastAsia="標楷體" w:hAnsi="標楷體" w:hint="eastAsia"/>
          <w:sz w:val="32"/>
          <w:szCs w:val="32"/>
        </w:rPr>
        <w:t>博物館發展政策白皮書，每4年檢討修正，報請行政院核定，作為推動博物館發展之政策依據。然文化部自彙整105至107年諮</w:t>
      </w:r>
      <w:r w:rsidRPr="0000012D">
        <w:rPr>
          <w:rFonts w:ascii="標楷體" w:eastAsia="標楷體" w:hAnsi="標楷體" w:hint="eastAsia"/>
          <w:sz w:val="32"/>
          <w:szCs w:val="32"/>
        </w:rPr>
        <w:lastRenderedPageBreak/>
        <w:t>詢專家學者、評鑑館所回饋及108年博物館論壇之意見後，於110年7月完成博物館政策白皮書草案，於111年1</w:t>
      </w:r>
      <w:r>
        <w:rPr>
          <w:rFonts w:ascii="標楷體" w:eastAsia="標楷體" w:hAnsi="標楷體" w:hint="eastAsia"/>
          <w:sz w:val="32"/>
          <w:szCs w:val="32"/>
        </w:rPr>
        <w:t>月函報行政院</w:t>
      </w:r>
      <w:r w:rsidRPr="0000012D">
        <w:rPr>
          <w:rFonts w:ascii="標楷體" w:eastAsia="標楷體" w:hAnsi="標楷體" w:hint="eastAsia"/>
          <w:sz w:val="32"/>
          <w:szCs w:val="32"/>
        </w:rPr>
        <w:t>，</w:t>
      </w:r>
      <w:r>
        <w:rPr>
          <w:rFonts w:ascii="標楷體" w:eastAsia="標楷體" w:hAnsi="標楷體" w:hint="eastAsia"/>
          <w:sz w:val="32"/>
          <w:szCs w:val="32"/>
        </w:rPr>
        <w:t>經重新諮詢後於113年11月再次函報行政院，請文化部加速博物館政策白皮書之推動，</w:t>
      </w:r>
      <w:proofErr w:type="gramStart"/>
      <w:r w:rsidRPr="0000012D">
        <w:rPr>
          <w:rFonts w:ascii="標楷體" w:eastAsia="標楷體" w:hAnsi="標楷體" w:hint="eastAsia"/>
          <w:sz w:val="32"/>
          <w:szCs w:val="32"/>
        </w:rPr>
        <w:t>俾</w:t>
      </w:r>
      <w:proofErr w:type="gramEnd"/>
      <w:r w:rsidRPr="0000012D">
        <w:rPr>
          <w:rFonts w:ascii="標楷體" w:eastAsia="標楷體" w:hAnsi="標楷體" w:hint="eastAsia"/>
          <w:sz w:val="32"/>
          <w:szCs w:val="32"/>
        </w:rPr>
        <w:t>利推展博物館事業之發展。294</w:t>
      </w:r>
    </w:p>
    <w:p w14:paraId="74BC063B"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提案人：柯志恩</w:t>
      </w:r>
    </w:p>
    <w:p w14:paraId="6C48087C"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 xml:space="preserve">連署人：萬美玲 </w:t>
      </w:r>
      <w:r w:rsidRPr="0000012D">
        <w:rPr>
          <w:rFonts w:ascii="標楷體" w:eastAsia="標楷體" w:hAnsi="標楷體"/>
          <w:sz w:val="32"/>
          <w:szCs w:val="32"/>
        </w:rPr>
        <w:t xml:space="preserve"> </w:t>
      </w:r>
      <w:r w:rsidRPr="0000012D">
        <w:rPr>
          <w:rFonts w:ascii="標楷體" w:eastAsia="標楷體" w:hAnsi="標楷體" w:hint="eastAsia"/>
          <w:sz w:val="32"/>
          <w:szCs w:val="32"/>
        </w:rPr>
        <w:t>林倩綺</w:t>
      </w:r>
    </w:p>
    <w:p w14:paraId="227A61FA"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(四十三)</w:t>
      </w:r>
      <w:proofErr w:type="gramStart"/>
      <w:r w:rsidRPr="0000012D">
        <w:rPr>
          <w:rFonts w:ascii="標楷體" w:eastAsia="標楷體" w:hAnsi="標楷體"/>
          <w:sz w:val="32"/>
          <w:szCs w:val="32"/>
        </w:rPr>
        <w:t>114</w:t>
      </w:r>
      <w:proofErr w:type="gramEnd"/>
      <w:r w:rsidRPr="0000012D">
        <w:rPr>
          <w:rFonts w:ascii="標楷體" w:eastAsia="標楷體" w:hAnsi="標楷體" w:hint="eastAsia"/>
          <w:sz w:val="32"/>
          <w:szCs w:val="32"/>
        </w:rPr>
        <w:t>年度文化部預算案於第</w:t>
      </w:r>
      <w:r w:rsidRPr="0000012D">
        <w:rPr>
          <w:rFonts w:ascii="標楷體" w:eastAsia="標楷體" w:hAnsi="標楷體"/>
          <w:sz w:val="32"/>
          <w:szCs w:val="32"/>
        </w:rPr>
        <w:t>19</w:t>
      </w:r>
      <w:r w:rsidRPr="0000012D">
        <w:rPr>
          <w:rFonts w:ascii="標楷體" w:eastAsia="標楷體" w:hAnsi="標楷體" w:hint="eastAsia"/>
          <w:sz w:val="32"/>
          <w:szCs w:val="32"/>
        </w:rPr>
        <w:t>款</w:t>
      </w:r>
      <w:r w:rsidRPr="0000012D">
        <w:rPr>
          <w:rFonts w:ascii="標楷體" w:eastAsia="標楷體" w:hAnsi="標楷體"/>
          <w:sz w:val="32"/>
          <w:szCs w:val="32"/>
        </w:rPr>
        <w:t>1</w:t>
      </w:r>
      <w:r w:rsidRPr="0000012D">
        <w:rPr>
          <w:rFonts w:ascii="標楷體" w:eastAsia="標楷體" w:hAnsi="標楷體" w:hint="eastAsia"/>
          <w:sz w:val="32"/>
          <w:szCs w:val="32"/>
        </w:rPr>
        <w:t>項</w:t>
      </w:r>
      <w:r w:rsidRPr="0000012D">
        <w:rPr>
          <w:rFonts w:ascii="標楷體" w:eastAsia="標楷體" w:hAnsi="標楷體"/>
          <w:sz w:val="32"/>
          <w:szCs w:val="32"/>
        </w:rPr>
        <w:t>3</w:t>
      </w:r>
      <w:r w:rsidRPr="0000012D">
        <w:rPr>
          <w:rFonts w:ascii="標楷體" w:eastAsia="標楷體" w:hAnsi="標楷體" w:hint="eastAsia"/>
          <w:sz w:val="32"/>
          <w:szCs w:val="32"/>
        </w:rPr>
        <w:t>目</w:t>
      </w:r>
      <w:r w:rsidRPr="0000012D">
        <w:rPr>
          <w:rFonts w:ascii="標楷體" w:eastAsia="標楷體" w:hAnsi="標楷體"/>
          <w:sz w:val="32"/>
          <w:szCs w:val="32"/>
        </w:rPr>
        <w:t>2</w:t>
      </w:r>
      <w:r w:rsidRPr="0000012D">
        <w:rPr>
          <w:rFonts w:ascii="標楷體" w:eastAsia="標楷體" w:hAnsi="標楷體" w:hint="eastAsia"/>
          <w:sz w:val="32"/>
          <w:szCs w:val="32"/>
        </w:rPr>
        <w:t>節｢國家鐵道博物館籌備業務」</w:t>
      </w:r>
      <w:r w:rsidRPr="0000012D">
        <w:rPr>
          <w:rFonts w:ascii="標楷體" w:eastAsia="標楷體" w:hAnsi="標楷體"/>
          <w:sz w:val="32"/>
          <w:szCs w:val="32"/>
        </w:rPr>
        <w:t>03</w:t>
      </w:r>
      <w:r w:rsidRPr="0000012D">
        <w:rPr>
          <w:rFonts w:ascii="標楷體" w:eastAsia="標楷體" w:hAnsi="標楷體" w:hint="eastAsia"/>
          <w:sz w:val="32"/>
          <w:szCs w:val="32"/>
        </w:rPr>
        <w:t>｢臺北機廠活化轉型國家鐵道博物館園區實施計畫」編列</w:t>
      </w:r>
      <w:r w:rsidRPr="0000012D">
        <w:rPr>
          <w:rFonts w:ascii="標楷體" w:eastAsia="標楷體" w:hAnsi="標楷體"/>
          <w:sz w:val="32"/>
          <w:szCs w:val="32"/>
        </w:rPr>
        <w:t>12</w:t>
      </w:r>
      <w:r w:rsidRPr="0000012D">
        <w:rPr>
          <w:rFonts w:ascii="標楷體" w:eastAsia="標楷體" w:hAnsi="標楷體" w:hint="eastAsia"/>
          <w:sz w:val="32"/>
          <w:szCs w:val="32"/>
        </w:rPr>
        <w:t>億</w:t>
      </w:r>
      <w:r w:rsidRPr="0000012D">
        <w:rPr>
          <w:rFonts w:ascii="標楷體" w:eastAsia="標楷體" w:hAnsi="標楷體"/>
          <w:sz w:val="32"/>
          <w:szCs w:val="32"/>
        </w:rPr>
        <w:t>1,060</w:t>
      </w:r>
      <w:r w:rsidRPr="0000012D">
        <w:rPr>
          <w:rFonts w:ascii="標楷體" w:eastAsia="標楷體" w:hAnsi="標楷體" w:hint="eastAsia"/>
          <w:sz w:val="32"/>
          <w:szCs w:val="32"/>
        </w:rPr>
        <w:t>萬元，本興建計畫總經費</w:t>
      </w:r>
      <w:r w:rsidRPr="0000012D">
        <w:rPr>
          <w:rFonts w:ascii="標楷體" w:eastAsia="標楷體" w:hAnsi="標楷體"/>
          <w:sz w:val="32"/>
          <w:szCs w:val="32"/>
        </w:rPr>
        <w:t>88</w:t>
      </w:r>
      <w:r w:rsidRPr="0000012D">
        <w:rPr>
          <w:rFonts w:ascii="標楷體" w:eastAsia="標楷體" w:hAnsi="標楷體" w:hint="eastAsia"/>
          <w:sz w:val="32"/>
          <w:szCs w:val="32"/>
        </w:rPr>
        <w:t>億</w:t>
      </w:r>
      <w:r w:rsidRPr="0000012D">
        <w:rPr>
          <w:rFonts w:ascii="標楷體" w:eastAsia="標楷體" w:hAnsi="標楷體"/>
          <w:sz w:val="32"/>
          <w:szCs w:val="32"/>
        </w:rPr>
        <w:t>9,043</w:t>
      </w:r>
      <w:r w:rsidRPr="0000012D">
        <w:rPr>
          <w:rFonts w:ascii="標楷體" w:eastAsia="標楷體" w:hAnsi="標楷體" w:hint="eastAsia"/>
          <w:sz w:val="32"/>
          <w:szCs w:val="32"/>
        </w:rPr>
        <w:t>萬元，執行期程為</w:t>
      </w:r>
      <w:r w:rsidRPr="0000012D">
        <w:rPr>
          <w:rFonts w:ascii="標楷體" w:eastAsia="標楷體" w:hAnsi="標楷體"/>
          <w:sz w:val="32"/>
          <w:szCs w:val="32"/>
        </w:rPr>
        <w:t>106</w:t>
      </w:r>
      <w:r w:rsidRPr="0000012D">
        <w:rPr>
          <w:rFonts w:ascii="標楷體" w:eastAsia="標楷體" w:hAnsi="標楷體" w:hint="eastAsia"/>
          <w:sz w:val="32"/>
          <w:szCs w:val="32"/>
        </w:rPr>
        <w:t>至</w:t>
      </w:r>
      <w:r w:rsidRPr="0000012D">
        <w:rPr>
          <w:rFonts w:ascii="標楷體" w:eastAsia="標楷體" w:hAnsi="標楷體"/>
          <w:sz w:val="32"/>
          <w:szCs w:val="32"/>
        </w:rPr>
        <w:t>115</w:t>
      </w:r>
      <w:r w:rsidRPr="0000012D">
        <w:rPr>
          <w:rFonts w:ascii="標楷體" w:eastAsia="標楷體" w:hAnsi="標楷體" w:hint="eastAsia"/>
          <w:sz w:val="32"/>
          <w:szCs w:val="32"/>
        </w:rPr>
        <w:t>年度，迄</w:t>
      </w:r>
      <w:r w:rsidRPr="0000012D">
        <w:rPr>
          <w:rFonts w:ascii="標楷體" w:eastAsia="標楷體" w:hAnsi="標楷體"/>
          <w:sz w:val="32"/>
          <w:szCs w:val="32"/>
        </w:rPr>
        <w:t>113</w:t>
      </w:r>
      <w:r w:rsidRPr="0000012D">
        <w:rPr>
          <w:rFonts w:ascii="標楷體" w:eastAsia="標楷體" w:hAnsi="標楷體" w:hint="eastAsia"/>
          <w:sz w:val="32"/>
          <w:szCs w:val="32"/>
        </w:rPr>
        <w:t>年度累計編列預算</w:t>
      </w:r>
      <w:r w:rsidRPr="0000012D">
        <w:rPr>
          <w:rFonts w:ascii="標楷體" w:eastAsia="標楷體" w:hAnsi="標楷體"/>
          <w:sz w:val="32"/>
          <w:szCs w:val="32"/>
        </w:rPr>
        <w:t>68</w:t>
      </w:r>
      <w:r w:rsidRPr="0000012D">
        <w:rPr>
          <w:rFonts w:ascii="標楷體" w:eastAsia="標楷體" w:hAnsi="標楷體" w:hint="eastAsia"/>
          <w:sz w:val="32"/>
          <w:szCs w:val="32"/>
        </w:rPr>
        <w:t>億</w:t>
      </w:r>
      <w:r w:rsidRPr="0000012D">
        <w:rPr>
          <w:rFonts w:ascii="標楷體" w:eastAsia="標楷體" w:hAnsi="標楷體"/>
          <w:sz w:val="32"/>
          <w:szCs w:val="32"/>
        </w:rPr>
        <w:t>3,878</w:t>
      </w:r>
      <w:r w:rsidRPr="0000012D">
        <w:rPr>
          <w:rFonts w:ascii="標楷體" w:eastAsia="標楷體" w:hAnsi="標楷體" w:hint="eastAsia"/>
          <w:sz w:val="32"/>
          <w:szCs w:val="32"/>
        </w:rPr>
        <w:t>萬</w:t>
      </w:r>
      <w:r w:rsidRPr="0000012D">
        <w:rPr>
          <w:rFonts w:ascii="標楷體" w:eastAsia="標楷體" w:hAnsi="標楷體"/>
          <w:sz w:val="32"/>
          <w:szCs w:val="32"/>
        </w:rPr>
        <w:t>7</w:t>
      </w:r>
      <w:r w:rsidRPr="0000012D">
        <w:rPr>
          <w:rFonts w:ascii="標楷體" w:eastAsia="標楷體" w:hAnsi="標楷體" w:hint="eastAsia"/>
          <w:sz w:val="32"/>
          <w:szCs w:val="32"/>
        </w:rPr>
        <w:t>千元</w:t>
      </w:r>
      <w:r w:rsidRPr="0000012D">
        <w:rPr>
          <w:rFonts w:ascii="標楷體" w:eastAsia="標楷體" w:hAnsi="標楷體"/>
          <w:sz w:val="32"/>
          <w:szCs w:val="32"/>
        </w:rPr>
        <w:t>(</w:t>
      </w:r>
      <w:r w:rsidRPr="0000012D">
        <w:rPr>
          <w:rFonts w:ascii="標楷體" w:eastAsia="標楷體" w:hAnsi="標楷體" w:hint="eastAsia"/>
          <w:sz w:val="32"/>
          <w:szCs w:val="32"/>
        </w:rPr>
        <w:t>含</w:t>
      </w:r>
      <w:r w:rsidRPr="0000012D">
        <w:rPr>
          <w:rFonts w:ascii="標楷體" w:eastAsia="標楷體" w:hAnsi="標楷體"/>
          <w:sz w:val="32"/>
          <w:szCs w:val="32"/>
        </w:rPr>
        <w:t>112</w:t>
      </w:r>
      <w:r w:rsidRPr="0000012D">
        <w:rPr>
          <w:rFonts w:ascii="標楷體" w:eastAsia="標楷體" w:hAnsi="標楷體" w:hint="eastAsia"/>
          <w:sz w:val="32"/>
          <w:szCs w:val="32"/>
        </w:rPr>
        <w:t>年度動支第二預備金</w:t>
      </w:r>
      <w:r w:rsidRPr="0000012D">
        <w:rPr>
          <w:rFonts w:ascii="標楷體" w:eastAsia="標楷體" w:hAnsi="標楷體"/>
          <w:sz w:val="32"/>
          <w:szCs w:val="32"/>
        </w:rPr>
        <w:t>1</w:t>
      </w:r>
      <w:r w:rsidRPr="0000012D">
        <w:rPr>
          <w:rFonts w:ascii="標楷體" w:eastAsia="標楷體" w:hAnsi="標楷體" w:hint="eastAsia"/>
          <w:sz w:val="32"/>
          <w:szCs w:val="32"/>
        </w:rPr>
        <w:t>億</w:t>
      </w:r>
      <w:r w:rsidRPr="0000012D">
        <w:rPr>
          <w:rFonts w:ascii="標楷體" w:eastAsia="標楷體" w:hAnsi="標楷體"/>
          <w:sz w:val="32"/>
          <w:szCs w:val="32"/>
        </w:rPr>
        <w:t>5,000</w:t>
      </w:r>
      <w:r w:rsidRPr="0000012D">
        <w:rPr>
          <w:rFonts w:ascii="標楷體" w:eastAsia="標楷體" w:hAnsi="標楷體" w:hint="eastAsia"/>
          <w:sz w:val="32"/>
          <w:szCs w:val="32"/>
        </w:rPr>
        <w:t>萬元</w:t>
      </w:r>
      <w:r w:rsidRPr="0000012D">
        <w:rPr>
          <w:rFonts w:ascii="標楷體" w:eastAsia="標楷體" w:hAnsi="標楷體"/>
          <w:sz w:val="32"/>
          <w:szCs w:val="32"/>
        </w:rPr>
        <w:t>)</w:t>
      </w:r>
      <w:r w:rsidRPr="0000012D">
        <w:rPr>
          <w:rFonts w:ascii="標楷體" w:eastAsia="標楷體" w:hAnsi="標楷體" w:hint="eastAsia"/>
          <w:sz w:val="32"/>
          <w:szCs w:val="32"/>
        </w:rPr>
        <w:t>，截至</w:t>
      </w:r>
      <w:r w:rsidRPr="0000012D">
        <w:rPr>
          <w:rFonts w:ascii="標楷體" w:eastAsia="標楷體" w:hAnsi="標楷體"/>
          <w:sz w:val="32"/>
          <w:szCs w:val="32"/>
        </w:rPr>
        <w:t>113</w:t>
      </w:r>
      <w:r w:rsidRPr="0000012D">
        <w:rPr>
          <w:rFonts w:ascii="標楷體" w:eastAsia="標楷體" w:hAnsi="標楷體" w:hint="eastAsia"/>
          <w:sz w:val="32"/>
          <w:szCs w:val="32"/>
        </w:rPr>
        <w:t>年</w:t>
      </w:r>
      <w:r w:rsidRPr="0000012D">
        <w:rPr>
          <w:rFonts w:ascii="標楷體" w:eastAsia="標楷體" w:hAnsi="標楷體"/>
          <w:sz w:val="32"/>
          <w:szCs w:val="32"/>
        </w:rPr>
        <w:t>8</w:t>
      </w:r>
      <w:r w:rsidRPr="0000012D">
        <w:rPr>
          <w:rFonts w:ascii="標楷體" w:eastAsia="標楷體" w:hAnsi="標楷體" w:hint="eastAsia"/>
          <w:sz w:val="32"/>
          <w:szCs w:val="32"/>
        </w:rPr>
        <w:t>月底止，累計分配數</w:t>
      </w:r>
      <w:r w:rsidRPr="0000012D">
        <w:rPr>
          <w:rFonts w:ascii="標楷體" w:eastAsia="標楷體" w:hAnsi="標楷體"/>
          <w:sz w:val="32"/>
          <w:szCs w:val="32"/>
        </w:rPr>
        <w:t>63</w:t>
      </w:r>
      <w:r w:rsidRPr="0000012D">
        <w:rPr>
          <w:rFonts w:ascii="標楷體" w:eastAsia="標楷體" w:hAnsi="標楷體" w:hint="eastAsia"/>
          <w:sz w:val="32"/>
          <w:szCs w:val="32"/>
        </w:rPr>
        <w:t>億</w:t>
      </w:r>
      <w:r w:rsidRPr="0000012D">
        <w:rPr>
          <w:rFonts w:ascii="標楷體" w:eastAsia="標楷體" w:hAnsi="標楷體"/>
          <w:sz w:val="32"/>
          <w:szCs w:val="32"/>
        </w:rPr>
        <w:t>2,373</w:t>
      </w:r>
      <w:r w:rsidRPr="0000012D">
        <w:rPr>
          <w:rFonts w:ascii="標楷體" w:eastAsia="標楷體" w:hAnsi="標楷體" w:hint="eastAsia"/>
          <w:sz w:val="32"/>
          <w:szCs w:val="32"/>
        </w:rPr>
        <w:t>萬</w:t>
      </w:r>
      <w:r w:rsidRPr="0000012D">
        <w:rPr>
          <w:rFonts w:ascii="標楷體" w:eastAsia="標楷體" w:hAnsi="標楷體"/>
          <w:sz w:val="32"/>
          <w:szCs w:val="32"/>
        </w:rPr>
        <w:t>1</w:t>
      </w:r>
      <w:r w:rsidRPr="0000012D">
        <w:rPr>
          <w:rFonts w:ascii="標楷體" w:eastAsia="標楷體" w:hAnsi="標楷體" w:hint="eastAsia"/>
          <w:sz w:val="32"/>
          <w:szCs w:val="32"/>
        </w:rPr>
        <w:t>千元、累計執行數</w:t>
      </w:r>
      <w:r w:rsidRPr="0000012D">
        <w:rPr>
          <w:rFonts w:ascii="標楷體" w:eastAsia="標楷體" w:hAnsi="標楷體"/>
          <w:sz w:val="32"/>
          <w:szCs w:val="32"/>
        </w:rPr>
        <w:t>58</w:t>
      </w:r>
      <w:r w:rsidRPr="0000012D">
        <w:rPr>
          <w:rFonts w:ascii="標楷體" w:eastAsia="標楷體" w:hAnsi="標楷體" w:hint="eastAsia"/>
          <w:sz w:val="32"/>
          <w:szCs w:val="32"/>
        </w:rPr>
        <w:t>億</w:t>
      </w:r>
      <w:r w:rsidRPr="0000012D">
        <w:rPr>
          <w:rFonts w:ascii="標楷體" w:eastAsia="標楷體" w:hAnsi="標楷體"/>
          <w:sz w:val="32"/>
          <w:szCs w:val="32"/>
        </w:rPr>
        <w:t>4,230</w:t>
      </w:r>
      <w:r w:rsidRPr="0000012D">
        <w:rPr>
          <w:rFonts w:ascii="標楷體" w:eastAsia="標楷體" w:hAnsi="標楷體" w:hint="eastAsia"/>
          <w:sz w:val="32"/>
          <w:szCs w:val="32"/>
        </w:rPr>
        <w:t>萬</w:t>
      </w:r>
      <w:r w:rsidRPr="0000012D">
        <w:rPr>
          <w:rFonts w:ascii="標楷體" w:eastAsia="標楷體" w:hAnsi="標楷體"/>
          <w:sz w:val="32"/>
          <w:szCs w:val="32"/>
        </w:rPr>
        <w:t>6</w:t>
      </w:r>
      <w:r w:rsidRPr="0000012D">
        <w:rPr>
          <w:rFonts w:ascii="標楷體" w:eastAsia="標楷體" w:hAnsi="標楷體" w:hint="eastAsia"/>
          <w:sz w:val="32"/>
          <w:szCs w:val="32"/>
        </w:rPr>
        <w:t>千元，占累計分配數之</w:t>
      </w:r>
      <w:r w:rsidRPr="0000012D">
        <w:rPr>
          <w:rFonts w:ascii="標楷體" w:eastAsia="標楷體" w:hAnsi="標楷體"/>
          <w:sz w:val="32"/>
          <w:szCs w:val="32"/>
        </w:rPr>
        <w:t>92.39%</w:t>
      </w:r>
      <w:r w:rsidRPr="0000012D">
        <w:rPr>
          <w:rFonts w:ascii="標楷體" w:eastAsia="標楷體" w:hAnsi="標楷體" w:hint="eastAsia"/>
          <w:sz w:val="32"/>
          <w:szCs w:val="32"/>
        </w:rPr>
        <w:t>，進度顯有落後。國家鐵道博物館</w:t>
      </w:r>
      <w:r>
        <w:rPr>
          <w:rFonts w:ascii="標楷體" w:eastAsia="標楷體" w:hAnsi="標楷體" w:hint="eastAsia"/>
          <w:sz w:val="32"/>
          <w:szCs w:val="32"/>
        </w:rPr>
        <w:t>辦理</w:t>
      </w:r>
      <w:r w:rsidRPr="0000012D">
        <w:rPr>
          <w:rFonts w:ascii="標楷體" w:eastAsia="標楷體" w:hAnsi="標楷體" w:hint="eastAsia"/>
          <w:sz w:val="32"/>
          <w:szCs w:val="32"/>
        </w:rPr>
        <w:t>土地使用分區變更作業</w:t>
      </w:r>
      <w:r>
        <w:rPr>
          <w:rFonts w:ascii="標楷體" w:eastAsia="標楷體" w:hAnsi="標楷體" w:hint="eastAsia"/>
          <w:sz w:val="32"/>
          <w:szCs w:val="32"/>
        </w:rPr>
        <w:t>及</w:t>
      </w:r>
      <w:r w:rsidRPr="0000012D">
        <w:rPr>
          <w:rFonts w:ascii="標楷體" w:eastAsia="標楷體" w:hAnsi="標楷體" w:hint="eastAsia"/>
          <w:sz w:val="32"/>
          <w:szCs w:val="32"/>
        </w:rPr>
        <w:t>文化部文化資產局委託專業廠商辦理「國定古蹟</w:t>
      </w:r>
      <w:proofErr w:type="gramStart"/>
      <w:r w:rsidRPr="0000012D">
        <w:rPr>
          <w:rFonts w:ascii="標楷體" w:eastAsia="標楷體" w:hAnsi="標楷體" w:hint="eastAsia"/>
          <w:sz w:val="32"/>
          <w:szCs w:val="32"/>
        </w:rPr>
        <w:t>臺</w:t>
      </w:r>
      <w:proofErr w:type="gramEnd"/>
      <w:r w:rsidRPr="0000012D">
        <w:rPr>
          <w:rFonts w:ascii="標楷體" w:eastAsia="標楷體" w:hAnsi="標楷體" w:hint="eastAsia"/>
          <w:sz w:val="32"/>
          <w:szCs w:val="32"/>
        </w:rPr>
        <w:t>北機廠保存計畫」，</w:t>
      </w:r>
      <w:proofErr w:type="gramStart"/>
      <w:r>
        <w:rPr>
          <w:rFonts w:ascii="標楷體" w:eastAsia="標楷體" w:hAnsi="標楷體" w:hint="eastAsia"/>
          <w:sz w:val="32"/>
          <w:szCs w:val="32"/>
        </w:rPr>
        <w:t>均應加速</w:t>
      </w:r>
      <w:proofErr w:type="gramEnd"/>
      <w:r>
        <w:rPr>
          <w:rFonts w:ascii="標楷體" w:eastAsia="標楷體" w:hAnsi="標楷體" w:hint="eastAsia"/>
          <w:sz w:val="32"/>
          <w:szCs w:val="32"/>
        </w:rPr>
        <w:t>辦理</w:t>
      </w:r>
      <w:r w:rsidRPr="0000012D">
        <w:rPr>
          <w:rFonts w:ascii="標楷體" w:eastAsia="標楷體" w:hAnsi="標楷體" w:hint="eastAsia"/>
          <w:sz w:val="32"/>
          <w:szCs w:val="32"/>
        </w:rPr>
        <w:t>。</w:t>
      </w:r>
      <w:proofErr w:type="gramStart"/>
      <w:r w:rsidRPr="0000012D">
        <w:rPr>
          <w:rFonts w:ascii="標楷體" w:eastAsia="標楷體" w:hAnsi="標楷體" w:hint="eastAsia"/>
          <w:sz w:val="32"/>
          <w:szCs w:val="32"/>
        </w:rPr>
        <w:t>另迄113年8月底</w:t>
      </w:r>
      <w:proofErr w:type="gramEnd"/>
      <w:r w:rsidRPr="0000012D">
        <w:rPr>
          <w:rFonts w:ascii="標楷體" w:eastAsia="標楷體" w:hAnsi="標楷體" w:hint="eastAsia"/>
          <w:sz w:val="32"/>
          <w:szCs w:val="32"/>
        </w:rPr>
        <w:t>已清查文物審議完竣比率為34.6%，且</w:t>
      </w:r>
      <w:proofErr w:type="gramStart"/>
      <w:r w:rsidRPr="0000012D">
        <w:rPr>
          <w:rFonts w:ascii="標楷體" w:eastAsia="標楷體" w:hAnsi="標楷體" w:hint="eastAsia"/>
          <w:sz w:val="32"/>
          <w:szCs w:val="32"/>
        </w:rPr>
        <w:t>鈑</w:t>
      </w:r>
      <w:proofErr w:type="gramEnd"/>
      <w:r w:rsidRPr="0000012D">
        <w:rPr>
          <w:rFonts w:ascii="標楷體" w:eastAsia="標楷體" w:hAnsi="標楷體" w:hint="eastAsia"/>
          <w:sz w:val="32"/>
          <w:szCs w:val="32"/>
        </w:rPr>
        <w:t>金工場、</w:t>
      </w:r>
      <w:proofErr w:type="gramStart"/>
      <w:r w:rsidRPr="0000012D">
        <w:rPr>
          <w:rFonts w:ascii="標楷體" w:eastAsia="標楷體" w:hAnsi="標楷體" w:hint="eastAsia"/>
          <w:sz w:val="32"/>
          <w:szCs w:val="32"/>
        </w:rPr>
        <w:t>車件工場</w:t>
      </w:r>
      <w:proofErr w:type="gramEnd"/>
      <w:r w:rsidRPr="0000012D">
        <w:rPr>
          <w:rFonts w:ascii="標楷體" w:eastAsia="標楷體" w:hAnsi="標楷體" w:hint="eastAsia"/>
          <w:sz w:val="32"/>
          <w:szCs w:val="32"/>
        </w:rPr>
        <w:t>及客車</w:t>
      </w:r>
      <w:proofErr w:type="gramStart"/>
      <w:r w:rsidRPr="0000012D">
        <w:rPr>
          <w:rFonts w:ascii="標楷體" w:eastAsia="標楷體" w:hAnsi="標楷體" w:hint="eastAsia"/>
          <w:sz w:val="32"/>
          <w:szCs w:val="32"/>
        </w:rPr>
        <w:t>工場等場域</w:t>
      </w:r>
      <w:proofErr w:type="gramEnd"/>
      <w:r w:rsidRPr="0000012D">
        <w:rPr>
          <w:rFonts w:ascii="標楷體" w:eastAsia="標楷體" w:hAnsi="標楷體" w:hint="eastAsia"/>
          <w:sz w:val="32"/>
          <w:szCs w:val="32"/>
        </w:rPr>
        <w:t>等</w:t>
      </w:r>
      <w:proofErr w:type="gramStart"/>
      <w:r w:rsidRPr="0000012D">
        <w:rPr>
          <w:rFonts w:ascii="標楷體" w:eastAsia="標楷體" w:hAnsi="標楷體" w:hint="eastAsia"/>
          <w:sz w:val="32"/>
          <w:szCs w:val="32"/>
        </w:rPr>
        <w:t>3場域</w:t>
      </w:r>
      <w:proofErr w:type="gramEnd"/>
      <w:r w:rsidRPr="0000012D">
        <w:rPr>
          <w:rFonts w:ascii="標楷體" w:eastAsia="標楷體" w:hAnsi="標楷體" w:hint="eastAsia"/>
          <w:sz w:val="32"/>
          <w:szCs w:val="32"/>
        </w:rPr>
        <w:t>文物清查作業中，為達成於116年正式營運，文化部應</w:t>
      </w:r>
      <w:proofErr w:type="gramStart"/>
      <w:r w:rsidRPr="0000012D">
        <w:rPr>
          <w:rFonts w:ascii="標楷體" w:eastAsia="標楷體" w:hAnsi="標楷體" w:hint="eastAsia"/>
          <w:sz w:val="32"/>
          <w:szCs w:val="32"/>
        </w:rPr>
        <w:t>應</w:t>
      </w:r>
      <w:proofErr w:type="gramEnd"/>
      <w:r w:rsidRPr="0000012D">
        <w:rPr>
          <w:rFonts w:ascii="標楷體" w:eastAsia="標楷體" w:hAnsi="標楷體" w:hint="eastAsia"/>
          <w:sz w:val="32"/>
          <w:szCs w:val="32"/>
        </w:rPr>
        <w:t>積極辦理審議及清查作業。2</w:t>
      </w:r>
      <w:r w:rsidRPr="0000012D">
        <w:rPr>
          <w:rFonts w:ascii="標楷體" w:eastAsia="標楷體" w:hAnsi="標楷體"/>
          <w:sz w:val="32"/>
          <w:szCs w:val="32"/>
        </w:rPr>
        <w:t>95</w:t>
      </w:r>
    </w:p>
    <w:p w14:paraId="4C0D8112"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提案人：柯志恩</w:t>
      </w:r>
    </w:p>
    <w:p w14:paraId="3D1D73CB"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 xml:space="preserve">連署人：萬美玲 </w:t>
      </w:r>
      <w:r w:rsidRPr="0000012D">
        <w:rPr>
          <w:rFonts w:ascii="標楷體" w:eastAsia="標楷體" w:hAnsi="標楷體"/>
          <w:sz w:val="32"/>
          <w:szCs w:val="32"/>
        </w:rPr>
        <w:t xml:space="preserve"> </w:t>
      </w:r>
      <w:r w:rsidRPr="0000012D">
        <w:rPr>
          <w:rFonts w:ascii="標楷體" w:eastAsia="標楷體" w:hAnsi="標楷體" w:hint="eastAsia"/>
          <w:sz w:val="32"/>
          <w:szCs w:val="32"/>
        </w:rPr>
        <w:t>林倩綺</w:t>
      </w:r>
    </w:p>
    <w:p w14:paraId="2DF00DEF"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(四十四)</w:t>
      </w:r>
      <w:proofErr w:type="gramStart"/>
      <w:r w:rsidRPr="0000012D">
        <w:rPr>
          <w:rFonts w:ascii="標楷體" w:eastAsia="標楷體" w:hAnsi="標楷體" w:hint="eastAsia"/>
          <w:sz w:val="32"/>
          <w:szCs w:val="32"/>
        </w:rPr>
        <w:t>114</w:t>
      </w:r>
      <w:proofErr w:type="gramEnd"/>
      <w:r w:rsidRPr="0000012D">
        <w:rPr>
          <w:rFonts w:ascii="標楷體" w:eastAsia="標楷體" w:hAnsi="標楷體" w:hint="eastAsia"/>
          <w:sz w:val="32"/>
          <w:szCs w:val="32"/>
        </w:rPr>
        <w:t>年度文化部預算案「影視及流行音樂策劃與發展」項下「籌建影視聽中心二期場館」編列6,000萬元，用以續辦「國家電影及視聽文化典藏專業設施改善及博物館建置計畫」，主要工作內容為協助行政法人國家電影及視聽文化中</w:t>
      </w:r>
      <w:r w:rsidRPr="0000012D">
        <w:rPr>
          <w:rFonts w:ascii="標楷體" w:eastAsia="標楷體" w:hAnsi="標楷體" w:hint="eastAsia"/>
          <w:sz w:val="32"/>
          <w:szCs w:val="32"/>
        </w:rPr>
        <w:lastRenderedPageBreak/>
        <w:t>心配合建置計畫辦理相關配套工作與藏品檔案設備搬遷前置作業，以及辦理典藏專業設施改善與博物館籌建工作等。該計畫總經費45億1,000萬元，辦理期程112至118年度，112及</w:t>
      </w:r>
      <w:proofErr w:type="gramStart"/>
      <w:r w:rsidRPr="0000012D">
        <w:rPr>
          <w:rFonts w:ascii="標楷體" w:eastAsia="標楷體" w:hAnsi="標楷體" w:hint="eastAsia"/>
          <w:sz w:val="32"/>
          <w:szCs w:val="32"/>
        </w:rPr>
        <w:t>113</w:t>
      </w:r>
      <w:proofErr w:type="gramEnd"/>
      <w:r w:rsidRPr="0000012D">
        <w:rPr>
          <w:rFonts w:ascii="標楷體" w:eastAsia="標楷體" w:hAnsi="標楷體" w:hint="eastAsia"/>
          <w:sz w:val="32"/>
          <w:szCs w:val="32"/>
        </w:rPr>
        <w:t>年度已編列1億592萬元，</w:t>
      </w:r>
      <w:proofErr w:type="gramStart"/>
      <w:r w:rsidRPr="0000012D">
        <w:rPr>
          <w:rFonts w:ascii="標楷體" w:eastAsia="標楷體" w:hAnsi="標楷體" w:hint="eastAsia"/>
          <w:sz w:val="32"/>
          <w:szCs w:val="32"/>
        </w:rPr>
        <w:t>113</w:t>
      </w:r>
      <w:proofErr w:type="gramEnd"/>
      <w:r w:rsidRPr="0000012D">
        <w:rPr>
          <w:rFonts w:ascii="標楷體" w:eastAsia="標楷體" w:hAnsi="標楷體" w:hint="eastAsia"/>
          <w:sz w:val="32"/>
          <w:szCs w:val="32"/>
        </w:rPr>
        <w:t>年度可支用預算數9,592萬元，截至113年7月底，累計分配數為2,512萬8千元、累計執行數為266萬4千元，執行率僅10.6%，進度實嚴重落後。</w:t>
      </w:r>
      <w:proofErr w:type="gramStart"/>
      <w:r w:rsidRPr="0000012D">
        <w:rPr>
          <w:rFonts w:ascii="標楷體" w:eastAsia="標楷體" w:hAnsi="標楷體" w:hint="eastAsia"/>
          <w:sz w:val="32"/>
          <w:szCs w:val="32"/>
        </w:rPr>
        <w:t>文化部應積極</w:t>
      </w:r>
      <w:proofErr w:type="gramEnd"/>
      <w:r w:rsidRPr="0000012D">
        <w:rPr>
          <w:rFonts w:ascii="標楷體" w:eastAsia="標楷體" w:hAnsi="標楷體" w:hint="eastAsia"/>
          <w:sz w:val="32"/>
          <w:szCs w:val="32"/>
        </w:rPr>
        <w:t>加強控管進度，</w:t>
      </w:r>
      <w:proofErr w:type="gramStart"/>
      <w:r w:rsidRPr="0000012D">
        <w:rPr>
          <w:rFonts w:ascii="標楷體" w:eastAsia="標楷體" w:hAnsi="標楷體" w:hint="eastAsia"/>
          <w:sz w:val="32"/>
          <w:szCs w:val="32"/>
        </w:rPr>
        <w:t>俾</w:t>
      </w:r>
      <w:proofErr w:type="gramEnd"/>
      <w:r w:rsidRPr="0000012D">
        <w:rPr>
          <w:rFonts w:ascii="標楷體" w:eastAsia="標楷體" w:hAnsi="標楷體" w:hint="eastAsia"/>
          <w:sz w:val="32"/>
          <w:szCs w:val="32"/>
        </w:rPr>
        <w:t>如期如質完成專業庫房之興建，完善珍貴影視文化資產之保存環境。2</w:t>
      </w:r>
      <w:r w:rsidRPr="0000012D">
        <w:rPr>
          <w:rFonts w:ascii="標楷體" w:eastAsia="標楷體" w:hAnsi="標楷體"/>
          <w:sz w:val="32"/>
          <w:szCs w:val="32"/>
        </w:rPr>
        <w:t>96</w:t>
      </w:r>
    </w:p>
    <w:p w14:paraId="6D5365D5"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提案人：柯志恩</w:t>
      </w:r>
    </w:p>
    <w:p w14:paraId="33769EAE"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 xml:space="preserve">連署人：萬美玲 </w:t>
      </w:r>
      <w:r w:rsidRPr="0000012D">
        <w:rPr>
          <w:rFonts w:ascii="標楷體" w:eastAsia="標楷體" w:hAnsi="標楷體"/>
          <w:sz w:val="32"/>
          <w:szCs w:val="32"/>
        </w:rPr>
        <w:t xml:space="preserve"> </w:t>
      </w:r>
      <w:r w:rsidRPr="0000012D">
        <w:rPr>
          <w:rFonts w:ascii="標楷體" w:eastAsia="標楷體" w:hAnsi="標楷體" w:hint="eastAsia"/>
          <w:sz w:val="32"/>
          <w:szCs w:val="32"/>
        </w:rPr>
        <w:t>林倩綺</w:t>
      </w:r>
    </w:p>
    <w:p w14:paraId="68B24E41"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(四十五)</w:t>
      </w:r>
      <w:proofErr w:type="gramStart"/>
      <w:r w:rsidRPr="0000012D">
        <w:rPr>
          <w:rFonts w:ascii="標楷體" w:eastAsia="標楷體" w:hAnsi="標楷體" w:hint="eastAsia"/>
          <w:sz w:val="32"/>
          <w:szCs w:val="32"/>
        </w:rPr>
        <w:t>114</w:t>
      </w:r>
      <w:proofErr w:type="gramEnd"/>
      <w:r w:rsidRPr="0000012D">
        <w:rPr>
          <w:rFonts w:ascii="標楷體" w:eastAsia="標楷體" w:hAnsi="標楷體" w:hint="eastAsia"/>
          <w:sz w:val="32"/>
          <w:szCs w:val="32"/>
        </w:rPr>
        <w:t>年度文化部預算案於第5目「影視及流行音樂發展業務」第1節「影視及流行音樂策劃與發展」預算編列16億2,877萬5千元。114年文化部提出岸內影視基地發展計畫，其發展優勢之一為具備產、官、學合作機會。由於國內大專院校傳播科系興盛，且台南即有國立成功大學、南台科技大學等影視傳播科系，將可提供影視產業支援。</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此，為加強岸內影視基地與在地傳播科系發展，請文化部會同</w:t>
      </w:r>
      <w:r>
        <w:rPr>
          <w:rFonts w:ascii="標楷體" w:eastAsia="標楷體" w:hAnsi="標楷體" w:hint="eastAsia"/>
          <w:sz w:val="32"/>
          <w:szCs w:val="32"/>
        </w:rPr>
        <w:t>台南市政府加強</w:t>
      </w:r>
      <w:r w:rsidRPr="0000012D">
        <w:rPr>
          <w:rFonts w:ascii="標楷體" w:eastAsia="標楷體" w:hAnsi="標楷體" w:hint="eastAsia"/>
          <w:sz w:val="32"/>
          <w:szCs w:val="32"/>
        </w:rPr>
        <w:t>大專院校影視產業合作並以台南在地學子為優先，如:提供片場實習、大專校院拍片補助等，實際給予大專院校學生使用片場之機會，並於</w:t>
      </w:r>
      <w:r>
        <w:rPr>
          <w:rFonts w:ascii="標楷體" w:eastAsia="標楷體" w:hAnsi="標楷體" w:hint="eastAsia"/>
          <w:sz w:val="32"/>
          <w:szCs w:val="32"/>
        </w:rPr>
        <w:t>3</w:t>
      </w:r>
      <w:r w:rsidRPr="0000012D">
        <w:rPr>
          <w:rFonts w:ascii="標楷體" w:eastAsia="標楷體" w:hAnsi="標楷體" w:hint="eastAsia"/>
          <w:sz w:val="32"/>
          <w:szCs w:val="32"/>
        </w:rPr>
        <w:t>個月內向立法院教育及文化委員會提出書面報告，以提升台灣影視整體發展。2</w:t>
      </w:r>
      <w:r w:rsidRPr="0000012D">
        <w:rPr>
          <w:rFonts w:ascii="標楷體" w:eastAsia="標楷體" w:hAnsi="標楷體"/>
          <w:sz w:val="32"/>
          <w:szCs w:val="32"/>
        </w:rPr>
        <w:t>97</w:t>
      </w:r>
    </w:p>
    <w:p w14:paraId="1B70F3AD"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提案人：陳培瑜　郭昱晴　賴惠員</w:t>
      </w:r>
    </w:p>
    <w:p w14:paraId="5740E214"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連署人：陳秀寳</w:t>
      </w:r>
    </w:p>
    <w:p w14:paraId="6F2DF5E0"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(四十六)</w:t>
      </w:r>
      <w:proofErr w:type="gramStart"/>
      <w:r w:rsidRPr="0000012D">
        <w:rPr>
          <w:rFonts w:ascii="標楷體" w:eastAsia="標楷體" w:hAnsi="標楷體" w:hint="eastAsia"/>
          <w:sz w:val="32"/>
          <w:szCs w:val="32"/>
        </w:rPr>
        <w:t>114</w:t>
      </w:r>
      <w:proofErr w:type="gramEnd"/>
      <w:r w:rsidRPr="0000012D">
        <w:rPr>
          <w:rFonts w:ascii="標楷體" w:eastAsia="標楷體" w:hAnsi="標楷體" w:hint="eastAsia"/>
          <w:sz w:val="32"/>
          <w:szCs w:val="32"/>
        </w:rPr>
        <w:t>年度文化部預算案於第2目「綜合規劃業務」編列預算2億7,519萬3千元。依文化部文化統計資料顯示，2024年台南市地方文化支出預算，為全國六都倒數第3名。</w:t>
      </w:r>
      <w:proofErr w:type="gramStart"/>
      <w:r w:rsidRPr="0000012D">
        <w:rPr>
          <w:rFonts w:ascii="標楷體" w:eastAsia="標楷體" w:hAnsi="標楷體" w:hint="eastAsia"/>
          <w:sz w:val="32"/>
          <w:szCs w:val="32"/>
        </w:rPr>
        <w:t>此外，</w:t>
      </w:r>
      <w:proofErr w:type="gramEnd"/>
      <w:r w:rsidRPr="0000012D">
        <w:rPr>
          <w:rFonts w:ascii="標楷體" w:eastAsia="標楷體" w:hAnsi="標楷體" w:hint="eastAsia"/>
          <w:sz w:val="32"/>
          <w:szCs w:val="32"/>
        </w:rPr>
        <w:t>台南市文化藝術活動大多集中於市區，相較於台南溪北</w:t>
      </w:r>
      <w:r w:rsidRPr="0000012D">
        <w:rPr>
          <w:rFonts w:ascii="標楷體" w:eastAsia="標楷體" w:hAnsi="標楷體" w:hint="eastAsia"/>
          <w:sz w:val="32"/>
          <w:szCs w:val="32"/>
        </w:rPr>
        <w:lastRenderedPageBreak/>
        <w:t>地區</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 xml:space="preserve">交通阻隔，文化近用權相對受限。基此，中央應協助消弭城鄉落差，促進偏遠地區文化發展，辦理地方活動。 </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要求文化部針對台南市地方</w:t>
      </w:r>
      <w:r>
        <w:rPr>
          <w:rFonts w:ascii="標楷體" w:eastAsia="標楷體" w:hAnsi="標楷體" w:hint="eastAsia"/>
          <w:sz w:val="32"/>
          <w:szCs w:val="32"/>
        </w:rPr>
        <w:t>文化</w:t>
      </w:r>
      <w:r w:rsidRPr="0000012D">
        <w:rPr>
          <w:rFonts w:ascii="標楷體" w:eastAsia="標楷體" w:hAnsi="標楷體" w:hint="eastAsia"/>
          <w:sz w:val="32"/>
          <w:szCs w:val="32"/>
        </w:rPr>
        <w:t>活動，惠予提供</w:t>
      </w:r>
      <w:r>
        <w:rPr>
          <w:rFonts w:ascii="標楷體" w:eastAsia="標楷體" w:hAnsi="標楷體" w:hint="eastAsia"/>
          <w:sz w:val="32"/>
          <w:szCs w:val="32"/>
        </w:rPr>
        <w:t>相關經費，並加強宣</w:t>
      </w:r>
      <w:r w:rsidRPr="0000012D">
        <w:rPr>
          <w:rFonts w:ascii="標楷體" w:eastAsia="標楷體" w:hAnsi="標楷體" w:hint="eastAsia"/>
          <w:sz w:val="32"/>
          <w:szCs w:val="32"/>
        </w:rPr>
        <w:t>導相關機構申請補助，以利促進文化發展。298</w:t>
      </w:r>
    </w:p>
    <w:p w14:paraId="513E7FB2"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提案人：陳培瑜　賴惠員</w:t>
      </w:r>
    </w:p>
    <w:p w14:paraId="65B5AA1A"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連署人：陳秀寳　郭昱晴</w:t>
      </w:r>
    </w:p>
    <w:p w14:paraId="054B8A81"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(四十七)</w:t>
      </w:r>
      <w:proofErr w:type="gramStart"/>
      <w:r w:rsidRPr="0000012D">
        <w:rPr>
          <w:rFonts w:ascii="標楷體" w:eastAsia="標楷體" w:hAnsi="標楷體" w:hint="eastAsia"/>
          <w:sz w:val="32"/>
          <w:szCs w:val="32"/>
        </w:rPr>
        <w:t>鑑</w:t>
      </w:r>
      <w:proofErr w:type="gramEnd"/>
      <w:r w:rsidRPr="0000012D">
        <w:rPr>
          <w:rFonts w:ascii="標楷體" w:eastAsia="標楷體" w:hAnsi="標楷體" w:hint="eastAsia"/>
          <w:sz w:val="32"/>
          <w:szCs w:val="32"/>
        </w:rPr>
        <w:t>於國立台灣歷史博物館做為持續記錄與保存台灣歷史文化之場館特色，考慮現有館藏展示空間以明顯不足，</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要求</w:t>
      </w:r>
      <w:proofErr w:type="gramStart"/>
      <w:r w:rsidRPr="0000012D">
        <w:rPr>
          <w:rFonts w:ascii="標楷體" w:eastAsia="標楷體" w:hAnsi="標楷體" w:hint="eastAsia"/>
          <w:sz w:val="32"/>
          <w:szCs w:val="32"/>
        </w:rPr>
        <w:t>文化部應積極</w:t>
      </w:r>
      <w:proofErr w:type="gramEnd"/>
      <w:r w:rsidRPr="0000012D">
        <w:rPr>
          <w:rFonts w:ascii="標楷體" w:eastAsia="標楷體" w:hAnsi="標楷體" w:hint="eastAsia"/>
          <w:sz w:val="32"/>
          <w:szCs w:val="32"/>
        </w:rPr>
        <w:t>與行政院就國立台灣歷史博物館二期工程計畫之核定進行溝通，加速相關業務推動，並請於3個月內提供相關溝通與推動進度向立法院教育及文化委員會提出書面報告。299</w:t>
      </w:r>
    </w:p>
    <w:p w14:paraId="3E0D2F49"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提案人：陳培瑜</w:t>
      </w:r>
    </w:p>
    <w:p w14:paraId="1ADBD4BF"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連署人：郭昱晴　張雅琳</w:t>
      </w:r>
    </w:p>
    <w:p w14:paraId="7E7D52F6"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(四十八)</w:t>
      </w:r>
      <w:proofErr w:type="gramStart"/>
      <w:r w:rsidRPr="0000012D">
        <w:rPr>
          <w:rFonts w:ascii="標楷體" w:eastAsia="標楷體" w:hAnsi="標楷體" w:hint="eastAsia"/>
          <w:sz w:val="32"/>
          <w:szCs w:val="32"/>
        </w:rPr>
        <w:t>鑑</w:t>
      </w:r>
      <w:proofErr w:type="gramEnd"/>
      <w:r w:rsidRPr="0000012D">
        <w:rPr>
          <w:rFonts w:ascii="標楷體" w:eastAsia="標楷體" w:hAnsi="標楷體" w:hint="eastAsia"/>
          <w:sz w:val="32"/>
          <w:szCs w:val="32"/>
        </w:rPr>
        <w:t>於運動部即將成立，多元運動與全民化推動已成為國家運動政策，</w:t>
      </w:r>
      <w:proofErr w:type="gramStart"/>
      <w:r w:rsidRPr="0000012D">
        <w:rPr>
          <w:rFonts w:ascii="標楷體" w:eastAsia="標楷體" w:hAnsi="標楷體" w:hint="eastAsia"/>
          <w:sz w:val="32"/>
          <w:szCs w:val="32"/>
        </w:rPr>
        <w:t>然查中央廣播電台</w:t>
      </w:r>
      <w:proofErr w:type="gramEnd"/>
      <w:r w:rsidRPr="0000012D">
        <w:rPr>
          <w:rFonts w:ascii="標楷體" w:eastAsia="標楷體" w:hAnsi="標楷體" w:hint="eastAsia"/>
          <w:sz w:val="32"/>
          <w:szCs w:val="32"/>
        </w:rPr>
        <w:t>現有之體育廣播節目，無論於節目主題或來賓邀請部分，經反映或有過於集中與特定之狀況，為使相關節目</w:t>
      </w:r>
      <w:proofErr w:type="gramStart"/>
      <w:r w:rsidRPr="0000012D">
        <w:rPr>
          <w:rFonts w:ascii="標楷體" w:eastAsia="標楷體" w:hAnsi="標楷體" w:hint="eastAsia"/>
          <w:sz w:val="32"/>
          <w:szCs w:val="32"/>
        </w:rPr>
        <w:t>製播得更</w:t>
      </w:r>
      <w:proofErr w:type="gramEnd"/>
      <w:r w:rsidRPr="0000012D">
        <w:rPr>
          <w:rFonts w:ascii="標楷體" w:eastAsia="標楷體" w:hAnsi="標楷體" w:hint="eastAsia"/>
          <w:sz w:val="32"/>
          <w:szCs w:val="32"/>
        </w:rPr>
        <w:t>符合多元發展概念，</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請文化部協調中央廣播電台共同討論後，於3個月內向立法院教育及文化委員會提供書面報告。300</w:t>
      </w:r>
    </w:p>
    <w:p w14:paraId="28E4B4AF"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提案人：陳培瑜</w:t>
      </w:r>
    </w:p>
    <w:p w14:paraId="68F4673A"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連署人：郭昱晴　張雅琳</w:t>
      </w:r>
    </w:p>
    <w:p w14:paraId="03290B1E"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(四十九)</w:t>
      </w:r>
      <w:r w:rsidRPr="0000012D">
        <w:rPr>
          <w:rFonts w:ascii="標楷體" w:eastAsia="標楷體" w:hAnsi="標楷體" w:hint="eastAsia"/>
          <w:sz w:val="32"/>
          <w:szCs w:val="32"/>
        </w:rPr>
        <w:t>針對演唱會與大型藝文活動票</w:t>
      </w:r>
      <w:proofErr w:type="gramStart"/>
      <w:r w:rsidRPr="0000012D">
        <w:rPr>
          <w:rFonts w:ascii="標楷體" w:eastAsia="標楷體" w:hAnsi="標楷體" w:hint="eastAsia"/>
          <w:sz w:val="32"/>
          <w:szCs w:val="32"/>
        </w:rPr>
        <w:t>券</w:t>
      </w:r>
      <w:proofErr w:type="gramEnd"/>
      <w:r w:rsidRPr="0000012D">
        <w:rPr>
          <w:rFonts w:ascii="標楷體" w:eastAsia="標楷體" w:hAnsi="標楷體" w:hint="eastAsia"/>
          <w:sz w:val="32"/>
          <w:szCs w:val="32"/>
        </w:rPr>
        <w:t>的黃牛問題，現行「文化創意產業發展法」、「社會秩序維護法」及「運動產業發展條例」等相關法規，雖已對黃牛行為設有明確罰則，惟黃牛仍然猖獗，無法可管。台灣的法規倚重懲罰，導致未能從</w:t>
      </w:r>
      <w:r w:rsidRPr="0000012D">
        <w:rPr>
          <w:rFonts w:ascii="標楷體" w:eastAsia="標楷體" w:hAnsi="標楷體" w:hint="eastAsia"/>
          <w:sz w:val="32"/>
          <w:szCs w:val="32"/>
        </w:rPr>
        <w:lastRenderedPageBreak/>
        <w:t>制度面有效防堵問題發生。包括對免費票</w:t>
      </w:r>
      <w:proofErr w:type="gramStart"/>
      <w:r w:rsidRPr="0000012D">
        <w:rPr>
          <w:rFonts w:ascii="標楷體" w:eastAsia="標楷體" w:hAnsi="標楷體" w:hint="eastAsia"/>
          <w:sz w:val="32"/>
          <w:szCs w:val="32"/>
        </w:rPr>
        <w:t>券</w:t>
      </w:r>
      <w:proofErr w:type="gramEnd"/>
      <w:r w:rsidRPr="0000012D">
        <w:rPr>
          <w:rFonts w:ascii="標楷體" w:eastAsia="標楷體" w:hAnsi="標楷體" w:hint="eastAsia"/>
          <w:sz w:val="32"/>
          <w:szCs w:val="32"/>
        </w:rPr>
        <w:t>轉售的處罰缺漏、對幫助搶票行為的定義爭議，以及對購買黃牛票者的法律責任未明等，</w:t>
      </w:r>
      <w:proofErr w:type="gramStart"/>
      <w:r w:rsidRPr="0000012D">
        <w:rPr>
          <w:rFonts w:ascii="標楷體" w:eastAsia="標楷體" w:hAnsi="標楷體" w:hint="eastAsia"/>
          <w:sz w:val="32"/>
          <w:szCs w:val="32"/>
        </w:rPr>
        <w:t>均需進一步</w:t>
      </w:r>
      <w:proofErr w:type="gramEnd"/>
      <w:r w:rsidRPr="0000012D">
        <w:rPr>
          <w:rFonts w:ascii="標楷體" w:eastAsia="標楷體" w:hAnsi="標楷體" w:hint="eastAsia"/>
          <w:sz w:val="32"/>
          <w:szCs w:val="32"/>
        </w:rPr>
        <w:t>檢討，為保障真正的消費者權益，</w:t>
      </w:r>
      <w:proofErr w:type="gramStart"/>
      <w:r w:rsidRPr="0000012D">
        <w:rPr>
          <w:rFonts w:ascii="標楷體" w:eastAsia="標楷體" w:hAnsi="標楷體" w:hint="eastAsia"/>
          <w:sz w:val="32"/>
          <w:szCs w:val="32"/>
        </w:rPr>
        <w:t>文化部應提出</w:t>
      </w:r>
      <w:proofErr w:type="gramEnd"/>
      <w:r w:rsidRPr="0000012D">
        <w:rPr>
          <w:rFonts w:ascii="標楷體" w:eastAsia="標楷體" w:hAnsi="標楷體" w:hint="eastAsia"/>
          <w:sz w:val="32"/>
          <w:szCs w:val="32"/>
        </w:rPr>
        <w:t>具體方案，例如積極推動票</w:t>
      </w:r>
      <w:proofErr w:type="gramStart"/>
      <w:r w:rsidRPr="0000012D">
        <w:rPr>
          <w:rFonts w:ascii="標楷體" w:eastAsia="標楷體" w:hAnsi="標楷體" w:hint="eastAsia"/>
          <w:sz w:val="32"/>
          <w:szCs w:val="32"/>
        </w:rPr>
        <w:t>券實名制</w:t>
      </w:r>
      <w:proofErr w:type="gramEnd"/>
      <w:r w:rsidRPr="0000012D">
        <w:rPr>
          <w:rFonts w:ascii="標楷體" w:eastAsia="標楷體" w:hAnsi="標楷體" w:hint="eastAsia"/>
          <w:sz w:val="32"/>
          <w:szCs w:val="32"/>
        </w:rPr>
        <w:t>、抽選制等相關制度，確保票</w:t>
      </w:r>
      <w:proofErr w:type="gramStart"/>
      <w:r w:rsidRPr="0000012D">
        <w:rPr>
          <w:rFonts w:ascii="標楷體" w:eastAsia="標楷體" w:hAnsi="標楷體" w:hint="eastAsia"/>
          <w:sz w:val="32"/>
          <w:szCs w:val="32"/>
        </w:rPr>
        <w:t>券</w:t>
      </w:r>
      <w:proofErr w:type="gramEnd"/>
      <w:r w:rsidRPr="0000012D">
        <w:rPr>
          <w:rFonts w:ascii="標楷體" w:eastAsia="標楷體" w:hAnsi="標楷體" w:hint="eastAsia"/>
          <w:sz w:val="32"/>
          <w:szCs w:val="32"/>
        </w:rPr>
        <w:t>分配的公平性，唯有懲罰與預防並重，才能真正實現文化部「讓民眾平等參與藝文活動」之目標，並回應社會大眾對公平購票環境的期盼。</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要求</w:t>
      </w:r>
      <w:proofErr w:type="gramStart"/>
      <w:r w:rsidRPr="0000012D">
        <w:rPr>
          <w:rFonts w:ascii="標楷體" w:eastAsia="標楷體" w:hAnsi="標楷體" w:hint="eastAsia"/>
          <w:sz w:val="32"/>
          <w:szCs w:val="32"/>
        </w:rPr>
        <w:t>文化部就上述</w:t>
      </w:r>
      <w:proofErr w:type="gramEnd"/>
      <w:r w:rsidRPr="0000012D">
        <w:rPr>
          <w:rFonts w:ascii="標楷體" w:eastAsia="標楷體" w:hAnsi="標楷體" w:hint="eastAsia"/>
          <w:sz w:val="32"/>
          <w:szCs w:val="32"/>
        </w:rPr>
        <w:t>問題提出完整改善規劃，並於3個月內向立法院教育及文化委員會提出書面報告。301</w:t>
      </w:r>
    </w:p>
    <w:p w14:paraId="589C38B7"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提案人：羅廷</w:t>
      </w:r>
      <w:proofErr w:type="gramStart"/>
      <w:r w:rsidRPr="0000012D">
        <w:rPr>
          <w:rFonts w:ascii="標楷體" w:eastAsia="標楷體" w:hAnsi="標楷體" w:hint="eastAsia"/>
          <w:sz w:val="32"/>
          <w:szCs w:val="32"/>
        </w:rPr>
        <w:t>瑋</w:t>
      </w:r>
      <w:proofErr w:type="gramEnd"/>
    </w:p>
    <w:p w14:paraId="7C38B4DF"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連署人：林倩綺　葛如鈞</w:t>
      </w:r>
    </w:p>
    <w:p w14:paraId="267FD18A"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(五十)</w:t>
      </w:r>
      <w:r w:rsidRPr="0000012D">
        <w:rPr>
          <w:rFonts w:ascii="標楷體" w:eastAsia="標楷體" w:hAnsi="標楷體" w:hint="eastAsia"/>
          <w:sz w:val="32"/>
          <w:szCs w:val="32"/>
        </w:rPr>
        <w:t>為確保「</w:t>
      </w:r>
      <w:proofErr w:type="gramStart"/>
      <w:r w:rsidRPr="0000012D">
        <w:rPr>
          <w:rFonts w:ascii="標楷體" w:eastAsia="標楷體" w:hAnsi="標楷體" w:hint="eastAsia"/>
          <w:sz w:val="32"/>
          <w:szCs w:val="32"/>
        </w:rPr>
        <w:t>臺</w:t>
      </w:r>
      <w:proofErr w:type="gramEnd"/>
      <w:r w:rsidRPr="0000012D">
        <w:rPr>
          <w:rFonts w:ascii="標楷體" w:eastAsia="標楷體" w:hAnsi="標楷體" w:hint="eastAsia"/>
          <w:sz w:val="32"/>
          <w:szCs w:val="32"/>
        </w:rPr>
        <w:t>北機廠活化轉型國家鐵道博物館園區實施計畫」順利推進，請文化部積極辦理相關作業。針對國定古蹟</w:t>
      </w:r>
      <w:proofErr w:type="gramStart"/>
      <w:r w:rsidRPr="0000012D">
        <w:rPr>
          <w:rFonts w:ascii="標楷體" w:eastAsia="標楷體" w:hAnsi="標楷體" w:hint="eastAsia"/>
          <w:sz w:val="32"/>
          <w:szCs w:val="32"/>
        </w:rPr>
        <w:t>臺</w:t>
      </w:r>
      <w:proofErr w:type="gramEnd"/>
      <w:r w:rsidRPr="0000012D">
        <w:rPr>
          <w:rFonts w:ascii="標楷體" w:eastAsia="標楷體" w:hAnsi="標楷體" w:hint="eastAsia"/>
          <w:sz w:val="32"/>
          <w:szCs w:val="32"/>
        </w:rPr>
        <w:t>北機廠保存計畫，迄113年8月底，已完成清查3萬2,804筆（32萬3,914件），但審議完竣比率僅為34.6%，且尚有</w:t>
      </w:r>
      <w:proofErr w:type="gramStart"/>
      <w:r w:rsidRPr="0000012D">
        <w:rPr>
          <w:rFonts w:ascii="標楷體" w:eastAsia="標楷體" w:hAnsi="標楷體" w:hint="eastAsia"/>
          <w:sz w:val="32"/>
          <w:szCs w:val="32"/>
        </w:rPr>
        <w:t>鈑</w:t>
      </w:r>
      <w:proofErr w:type="gramEnd"/>
      <w:r w:rsidRPr="0000012D">
        <w:rPr>
          <w:rFonts w:ascii="標楷體" w:eastAsia="標楷體" w:hAnsi="標楷體" w:hint="eastAsia"/>
          <w:sz w:val="32"/>
          <w:szCs w:val="32"/>
        </w:rPr>
        <w:t>金工場、</w:t>
      </w:r>
      <w:proofErr w:type="gramStart"/>
      <w:r w:rsidRPr="0000012D">
        <w:rPr>
          <w:rFonts w:ascii="標楷體" w:eastAsia="標楷體" w:hAnsi="標楷體" w:hint="eastAsia"/>
          <w:sz w:val="32"/>
          <w:szCs w:val="32"/>
        </w:rPr>
        <w:t>車件工場</w:t>
      </w:r>
      <w:proofErr w:type="gramEnd"/>
      <w:r w:rsidRPr="0000012D">
        <w:rPr>
          <w:rFonts w:ascii="標楷體" w:eastAsia="標楷體" w:hAnsi="標楷體" w:hint="eastAsia"/>
          <w:sz w:val="32"/>
          <w:szCs w:val="32"/>
        </w:rPr>
        <w:t>及客車工場等三處場域文物尚在清查中，請文化部積極加速審議及清查作業進度，確保館藏物件盤點及評估作業於預定期程內完成。另外，亦請儘速與交通部協調行政法人設置條例草案之審議，明確國家鐵道博物館園區房地權利義務分配機制，妥善處理土地及建物之取得或租賃相關問題，以利於116年如期正式營運。</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要求文化部持續檢討執行情形，並於3個月內向立法院教育及文化委員會提出書面報告，確保國家鐵道博物館計畫順利推進，早日實現</w:t>
      </w:r>
      <w:proofErr w:type="gramStart"/>
      <w:r w:rsidRPr="0000012D">
        <w:rPr>
          <w:rFonts w:ascii="標楷體" w:eastAsia="標楷體" w:hAnsi="標楷體" w:hint="eastAsia"/>
          <w:sz w:val="32"/>
          <w:szCs w:val="32"/>
        </w:rPr>
        <w:t>臺</w:t>
      </w:r>
      <w:proofErr w:type="gramEnd"/>
      <w:r w:rsidRPr="0000012D">
        <w:rPr>
          <w:rFonts w:ascii="標楷體" w:eastAsia="標楷體" w:hAnsi="標楷體" w:hint="eastAsia"/>
          <w:sz w:val="32"/>
          <w:szCs w:val="32"/>
        </w:rPr>
        <w:t>北機廠之歷史文化價值與園區觀光效益。302</w:t>
      </w:r>
    </w:p>
    <w:p w14:paraId="10965ECC"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提案人：羅廷</w:t>
      </w:r>
      <w:proofErr w:type="gramStart"/>
      <w:r w:rsidRPr="0000012D">
        <w:rPr>
          <w:rFonts w:ascii="標楷體" w:eastAsia="標楷體" w:hAnsi="標楷體" w:hint="eastAsia"/>
          <w:sz w:val="32"/>
          <w:szCs w:val="32"/>
        </w:rPr>
        <w:t>瑋</w:t>
      </w:r>
      <w:proofErr w:type="gramEnd"/>
    </w:p>
    <w:p w14:paraId="73BF6C68"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連署人：林倩綺　葛如鈞</w:t>
      </w:r>
    </w:p>
    <w:p w14:paraId="11AEC9BF"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(五十一)</w:t>
      </w:r>
      <w:r w:rsidRPr="0000012D">
        <w:rPr>
          <w:rFonts w:ascii="標楷體" w:eastAsia="標楷體" w:hAnsi="標楷體" w:hint="eastAsia"/>
          <w:sz w:val="32"/>
          <w:szCs w:val="32"/>
        </w:rPr>
        <w:t>近年國內大型實體書店陸續關閉，然而國外知名連鎖書</w:t>
      </w:r>
      <w:r w:rsidRPr="0000012D">
        <w:rPr>
          <w:rFonts w:ascii="標楷體" w:eastAsia="標楷體" w:hAnsi="標楷體" w:hint="eastAsia"/>
          <w:sz w:val="32"/>
          <w:szCs w:val="32"/>
        </w:rPr>
        <w:lastRenderedPageBreak/>
        <w:t>店卻在台灣展店，顯示實體書店在數位時代下仍具潛在市場需求與經營價值。</w:t>
      </w:r>
      <w:proofErr w:type="gramStart"/>
      <w:r w:rsidRPr="0000012D">
        <w:rPr>
          <w:rFonts w:ascii="標楷體" w:eastAsia="標楷體" w:hAnsi="標楷體" w:hint="eastAsia"/>
          <w:sz w:val="32"/>
          <w:szCs w:val="32"/>
        </w:rPr>
        <w:t>文化部應深入</w:t>
      </w:r>
      <w:proofErr w:type="gramEnd"/>
      <w:r w:rsidRPr="0000012D">
        <w:rPr>
          <w:rFonts w:ascii="標楷體" w:eastAsia="標楷體" w:hAnsi="標楷體" w:hint="eastAsia"/>
          <w:sz w:val="32"/>
          <w:szCs w:val="32"/>
        </w:rPr>
        <w:t>分析前揭現象，檢討受補助實體書店的經營困境與成因，學習國外書店的營運模式與策略，並針對國內書店經營提供更具體的輔導與資源支持，確保書店作為社區文化凝聚與閱讀推廣的重要</w:t>
      </w:r>
      <w:proofErr w:type="gramStart"/>
      <w:r w:rsidRPr="0000012D">
        <w:rPr>
          <w:rFonts w:ascii="標楷體" w:eastAsia="標楷體" w:hAnsi="標楷體" w:hint="eastAsia"/>
          <w:sz w:val="32"/>
          <w:szCs w:val="32"/>
        </w:rPr>
        <w:t>場域能持續</w:t>
      </w:r>
      <w:proofErr w:type="gramEnd"/>
      <w:r w:rsidRPr="0000012D">
        <w:rPr>
          <w:rFonts w:ascii="標楷體" w:eastAsia="標楷體" w:hAnsi="標楷體" w:hint="eastAsia"/>
          <w:sz w:val="32"/>
          <w:szCs w:val="32"/>
        </w:rPr>
        <w:t>運作，加強國內出版與書店產業之永續發展規劃，進一步強化在地文化發展。</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要求文化部建立定期檢討機制，全面檢視「出版產業振興方案中程計畫」之執行進度與效益，並於3個月內向立法院教育及文化委員會提出書面報告。303</w:t>
      </w:r>
    </w:p>
    <w:p w14:paraId="797E5084"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提案人：羅廷</w:t>
      </w:r>
      <w:proofErr w:type="gramStart"/>
      <w:r w:rsidRPr="0000012D">
        <w:rPr>
          <w:rFonts w:ascii="標楷體" w:eastAsia="標楷體" w:hAnsi="標楷體" w:hint="eastAsia"/>
          <w:sz w:val="32"/>
          <w:szCs w:val="32"/>
        </w:rPr>
        <w:t>瑋</w:t>
      </w:r>
      <w:proofErr w:type="gramEnd"/>
    </w:p>
    <w:p w14:paraId="7DE3D7A1"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連署人：林倩綺　葛如鈞</w:t>
      </w:r>
    </w:p>
    <w:p w14:paraId="28D4291C"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28"/>
        </w:rPr>
      </w:pPr>
      <w:r w:rsidRPr="0000012D">
        <w:rPr>
          <w:rFonts w:ascii="標楷體" w:eastAsia="標楷體" w:hAnsi="標楷體" w:hint="eastAsia"/>
          <w:bCs/>
          <w:snapToGrid w:val="0"/>
          <w:sz w:val="32"/>
          <w:szCs w:val="32"/>
        </w:rPr>
        <w:t>(五十二)</w:t>
      </w:r>
      <w:r w:rsidRPr="0000012D">
        <w:rPr>
          <w:rFonts w:ascii="標楷體" w:eastAsia="標楷體" w:hAnsi="標楷體" w:hint="eastAsia"/>
          <w:sz w:val="32"/>
          <w:szCs w:val="28"/>
        </w:rPr>
        <w:t>文</w:t>
      </w:r>
      <w:r w:rsidRPr="0000012D">
        <w:rPr>
          <w:rFonts w:ascii="標楷體" w:eastAsia="標楷體" w:hAnsi="標楷體" w:hint="eastAsia"/>
          <w:sz w:val="32"/>
          <w:szCs w:val="32"/>
        </w:rPr>
        <w:t>化部</w:t>
      </w:r>
      <w:proofErr w:type="gramStart"/>
      <w:r w:rsidRPr="0000012D">
        <w:rPr>
          <w:rFonts w:ascii="標楷體" w:eastAsia="標楷體" w:hAnsi="標楷體" w:hint="eastAsia"/>
          <w:sz w:val="32"/>
          <w:szCs w:val="32"/>
        </w:rPr>
        <w:t>114</w:t>
      </w:r>
      <w:proofErr w:type="gramEnd"/>
      <w:r w:rsidRPr="0000012D">
        <w:rPr>
          <w:rFonts w:ascii="標楷體" w:eastAsia="標楷體" w:hAnsi="標楷體" w:hint="eastAsia"/>
          <w:sz w:val="32"/>
          <w:szCs w:val="32"/>
        </w:rPr>
        <w:t>年度新增及續辦多項與博物館事業相關之計畫，包括「地方藝文場館、博物館及地方文化館深耕計畫」、「博物館包容科技近用及開放計畫」及「藝文</w:t>
      </w:r>
      <w:proofErr w:type="gramStart"/>
      <w:r w:rsidRPr="0000012D">
        <w:rPr>
          <w:rFonts w:ascii="標楷體" w:eastAsia="標楷體" w:hAnsi="標楷體" w:hint="eastAsia"/>
          <w:sz w:val="32"/>
          <w:szCs w:val="32"/>
        </w:rPr>
        <w:t>場館科藝</w:t>
      </w:r>
      <w:proofErr w:type="gramEnd"/>
      <w:r w:rsidRPr="0000012D">
        <w:rPr>
          <w:rFonts w:ascii="標楷體" w:eastAsia="標楷體" w:hAnsi="標楷體" w:hint="eastAsia"/>
          <w:sz w:val="32"/>
          <w:szCs w:val="32"/>
        </w:rPr>
        <w:t>創新計畫」，</w:t>
      </w:r>
      <w:proofErr w:type="gramStart"/>
      <w:r>
        <w:rPr>
          <w:rFonts w:ascii="標楷體" w:eastAsia="標楷體" w:hAnsi="標楷體" w:hint="eastAsia"/>
          <w:sz w:val="32"/>
          <w:szCs w:val="32"/>
        </w:rPr>
        <w:t>鑑</w:t>
      </w:r>
      <w:proofErr w:type="gramEnd"/>
      <w:r w:rsidRPr="0000012D">
        <w:rPr>
          <w:rFonts w:ascii="標楷體" w:eastAsia="標楷體" w:hAnsi="標楷體" w:hint="eastAsia"/>
          <w:sz w:val="32"/>
          <w:szCs w:val="32"/>
        </w:rPr>
        <w:t>於此等計畫具同質性與關聯性，為確保資源合理運用並提升行政效能，文化</w:t>
      </w:r>
      <w:proofErr w:type="gramStart"/>
      <w:r w:rsidRPr="0000012D">
        <w:rPr>
          <w:rFonts w:ascii="標楷體" w:eastAsia="標楷體" w:hAnsi="標楷體" w:hint="eastAsia"/>
          <w:sz w:val="32"/>
          <w:szCs w:val="32"/>
        </w:rPr>
        <w:t>部應妥適區</w:t>
      </w:r>
      <w:proofErr w:type="gramEnd"/>
      <w:r w:rsidRPr="0000012D">
        <w:rPr>
          <w:rFonts w:ascii="標楷體" w:eastAsia="標楷體" w:hAnsi="標楷體" w:hint="eastAsia"/>
          <w:sz w:val="32"/>
          <w:szCs w:val="32"/>
        </w:rPr>
        <w:t>隔各計畫之執行項目，針對其目標、服務對象及執行單位進行明確劃分，並加強內部協調機制，避免資源重疊。同時，博物館法明文規定</w:t>
      </w:r>
      <w:proofErr w:type="gramStart"/>
      <w:r w:rsidRPr="0000012D">
        <w:rPr>
          <w:rFonts w:ascii="標楷體" w:eastAsia="標楷體" w:hAnsi="標楷體" w:hint="eastAsia"/>
          <w:sz w:val="32"/>
          <w:szCs w:val="32"/>
        </w:rPr>
        <w:t>文化部應制定</w:t>
      </w:r>
      <w:proofErr w:type="gramEnd"/>
      <w:r w:rsidRPr="0000012D">
        <w:rPr>
          <w:rFonts w:ascii="標楷體" w:eastAsia="標楷體" w:hAnsi="標楷體" w:hint="eastAsia"/>
          <w:sz w:val="32"/>
          <w:szCs w:val="32"/>
        </w:rPr>
        <w:t>博物館發展政策白皮書作為施政藍圖，</w:t>
      </w:r>
      <w:proofErr w:type="gramStart"/>
      <w:r w:rsidRPr="0000012D">
        <w:rPr>
          <w:rFonts w:ascii="標楷體" w:eastAsia="標楷體" w:hAnsi="標楷體" w:hint="eastAsia"/>
          <w:sz w:val="32"/>
          <w:szCs w:val="32"/>
        </w:rPr>
        <w:t>文化部應加速</w:t>
      </w:r>
      <w:proofErr w:type="gramEnd"/>
      <w:r w:rsidRPr="0000012D">
        <w:rPr>
          <w:rFonts w:ascii="標楷體" w:eastAsia="標楷體" w:hAnsi="標楷體" w:hint="eastAsia"/>
          <w:sz w:val="32"/>
          <w:szCs w:val="32"/>
        </w:rPr>
        <w:t>白皮書之核定程序，以確保政策前瞻性與完整性。</w:t>
      </w:r>
      <w:proofErr w:type="gramStart"/>
      <w:r w:rsidRPr="0000012D">
        <w:rPr>
          <w:rFonts w:ascii="標楷體" w:eastAsia="標楷體" w:hAnsi="標楷體" w:hint="eastAsia"/>
          <w:sz w:val="32"/>
          <w:szCs w:val="32"/>
        </w:rPr>
        <w:t>文化部並應以</w:t>
      </w:r>
      <w:proofErr w:type="gramEnd"/>
      <w:r w:rsidRPr="0000012D">
        <w:rPr>
          <w:rFonts w:ascii="標楷體" w:eastAsia="標楷體" w:hAnsi="標楷體" w:hint="eastAsia"/>
          <w:sz w:val="32"/>
          <w:szCs w:val="32"/>
        </w:rPr>
        <w:t>白皮書之政策方向為基礎，全面檢視「地方藝文場館、博物館及地方文化館深耕計畫」、「博物館包容科技近用及開放計畫」及「藝文</w:t>
      </w:r>
      <w:proofErr w:type="gramStart"/>
      <w:r w:rsidRPr="0000012D">
        <w:rPr>
          <w:rFonts w:ascii="標楷體" w:eastAsia="標楷體" w:hAnsi="標楷體" w:hint="eastAsia"/>
          <w:sz w:val="32"/>
          <w:szCs w:val="32"/>
        </w:rPr>
        <w:t>場館科藝</w:t>
      </w:r>
      <w:proofErr w:type="gramEnd"/>
      <w:r w:rsidRPr="0000012D">
        <w:rPr>
          <w:rFonts w:ascii="標楷體" w:eastAsia="標楷體" w:hAnsi="標楷體" w:hint="eastAsia"/>
          <w:sz w:val="32"/>
          <w:szCs w:val="32"/>
        </w:rPr>
        <w:t>創新計畫」之內容與執行方式，並具體推動臺灣博物館事業之升級發展。</w:t>
      </w:r>
      <w:proofErr w:type="gramStart"/>
      <w:r w:rsidRPr="0000012D">
        <w:rPr>
          <w:rFonts w:ascii="標楷體" w:eastAsia="標楷體" w:hAnsi="標楷體" w:hint="eastAsia"/>
          <w:sz w:val="32"/>
          <w:szCs w:val="32"/>
        </w:rPr>
        <w:t>此外，文化部應</w:t>
      </w:r>
      <w:proofErr w:type="gramEnd"/>
      <w:r w:rsidRPr="0000012D">
        <w:rPr>
          <w:rFonts w:ascii="標楷體" w:eastAsia="標楷體" w:hAnsi="標楷體" w:hint="eastAsia"/>
          <w:sz w:val="32"/>
          <w:szCs w:val="32"/>
        </w:rPr>
        <w:t>建立定期檢討機制，對相關計畫之執行進度與成效進行追蹤評估，以確保計畫執行之透明度與效益。</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要求</w:t>
      </w:r>
      <w:proofErr w:type="gramStart"/>
      <w:r w:rsidRPr="0000012D">
        <w:rPr>
          <w:rFonts w:ascii="標楷體" w:eastAsia="標楷體" w:hAnsi="標楷體" w:hint="eastAsia"/>
          <w:sz w:val="32"/>
          <w:szCs w:val="32"/>
        </w:rPr>
        <w:t>文化部就上述</w:t>
      </w:r>
      <w:proofErr w:type="gramEnd"/>
      <w:r w:rsidRPr="0000012D">
        <w:rPr>
          <w:rFonts w:ascii="標楷體" w:eastAsia="標楷體" w:hAnsi="標楷體" w:hint="eastAsia"/>
          <w:sz w:val="32"/>
          <w:szCs w:val="32"/>
        </w:rPr>
        <w:t>問題提出具體改善方案，並於3個月內向立</w:t>
      </w:r>
      <w:r w:rsidRPr="0000012D">
        <w:rPr>
          <w:rFonts w:ascii="標楷體" w:eastAsia="標楷體" w:hAnsi="標楷體" w:hint="eastAsia"/>
          <w:sz w:val="32"/>
          <w:szCs w:val="32"/>
        </w:rPr>
        <w:lastRenderedPageBreak/>
        <w:t>法院教育及文化委員會提出書面報告。304</w:t>
      </w:r>
    </w:p>
    <w:p w14:paraId="6E39E71E"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提案人：羅廷</w:t>
      </w:r>
      <w:proofErr w:type="gramStart"/>
      <w:r w:rsidRPr="0000012D">
        <w:rPr>
          <w:rFonts w:ascii="標楷體" w:eastAsia="標楷體" w:hAnsi="標楷體" w:hint="eastAsia"/>
          <w:sz w:val="32"/>
          <w:szCs w:val="32"/>
        </w:rPr>
        <w:t>瑋</w:t>
      </w:r>
      <w:proofErr w:type="gramEnd"/>
    </w:p>
    <w:p w14:paraId="3E6462D5"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連署人：林倩綺　葛如鈞</w:t>
      </w:r>
    </w:p>
    <w:p w14:paraId="2C3065D0"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(五十三)</w:t>
      </w:r>
      <w:r w:rsidRPr="0000012D">
        <w:rPr>
          <w:rFonts w:ascii="標楷體" w:eastAsia="標楷體" w:hAnsi="標楷體" w:hint="eastAsia"/>
          <w:sz w:val="32"/>
          <w:szCs w:val="32"/>
        </w:rPr>
        <w:t>台灣的歷史橫跨史前時期、荷蘭、西班牙、清朝、日本及中華民國各時期，每</w:t>
      </w:r>
      <w:proofErr w:type="gramStart"/>
      <w:r w:rsidRPr="0000012D">
        <w:rPr>
          <w:rFonts w:ascii="標楷體" w:eastAsia="標楷體" w:hAnsi="標楷體" w:hint="eastAsia"/>
          <w:sz w:val="32"/>
          <w:szCs w:val="32"/>
        </w:rPr>
        <w:t>個</w:t>
      </w:r>
      <w:proofErr w:type="gramEnd"/>
      <w:r w:rsidRPr="0000012D">
        <w:rPr>
          <w:rFonts w:ascii="標楷體" w:eastAsia="標楷體" w:hAnsi="標楷體" w:hint="eastAsia"/>
          <w:sz w:val="32"/>
          <w:szCs w:val="32"/>
        </w:rPr>
        <w:t>階段均發生過涉及侵害人權或族群傷痕的事件。惟「不義遺址保存條例草案」之現行定義僅針對威權統治時期的特定事件，忽略其他歷史傷痕，難以全面反映台灣的歷史背景。文化政策的制定過程應考量多元性與包容性，應重視台灣所有族群、文化與歷史階段的經驗，避免選擇性記憶造成的社會對立。有</w:t>
      </w:r>
      <w:r>
        <w:rPr>
          <w:rFonts w:ascii="標楷體" w:eastAsia="標楷體" w:hAnsi="標楷體" w:hint="eastAsia"/>
          <w:sz w:val="32"/>
          <w:szCs w:val="32"/>
        </w:rPr>
        <w:t>鑑</w:t>
      </w:r>
      <w:r w:rsidRPr="0000012D">
        <w:rPr>
          <w:rFonts w:ascii="標楷體" w:eastAsia="標楷體" w:hAnsi="標楷體" w:hint="eastAsia"/>
          <w:sz w:val="32"/>
          <w:szCs w:val="32"/>
        </w:rPr>
        <w:t>於此，</w:t>
      </w:r>
      <w:proofErr w:type="gramStart"/>
      <w:r w:rsidRPr="0000012D">
        <w:rPr>
          <w:rFonts w:ascii="標楷體" w:eastAsia="標楷體" w:hAnsi="標楷體" w:hint="eastAsia"/>
          <w:sz w:val="32"/>
          <w:szCs w:val="32"/>
        </w:rPr>
        <w:t>文化部應重新</w:t>
      </w:r>
      <w:proofErr w:type="gramEnd"/>
      <w:r w:rsidRPr="0000012D">
        <w:rPr>
          <w:rFonts w:ascii="標楷體" w:eastAsia="標楷體" w:hAnsi="標楷體" w:hint="eastAsia"/>
          <w:sz w:val="32"/>
          <w:szCs w:val="32"/>
        </w:rPr>
        <w:t>檢討「不義」的定義與範圍，將時間範圍延</w:t>
      </w:r>
      <w:r>
        <w:rPr>
          <w:rFonts w:ascii="標楷體" w:eastAsia="標楷體" w:hAnsi="標楷體" w:hint="eastAsia"/>
          <w:sz w:val="32"/>
          <w:szCs w:val="32"/>
        </w:rPr>
        <w:t>伸至台灣歷史的所有階段，全面保存台灣歷史記憶，完整反映台灣歷史，</w:t>
      </w:r>
      <w:r w:rsidRPr="0000012D">
        <w:rPr>
          <w:rFonts w:ascii="標楷體" w:eastAsia="標楷體" w:hAnsi="標楷體" w:hint="eastAsia"/>
          <w:sz w:val="32"/>
          <w:szCs w:val="32"/>
        </w:rPr>
        <w:t>並於3個月內向立法院教育及文化委員會提出書面報告。305</w:t>
      </w:r>
    </w:p>
    <w:p w14:paraId="57BEADA2"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提案人：羅廷</w:t>
      </w:r>
      <w:proofErr w:type="gramStart"/>
      <w:r w:rsidRPr="0000012D">
        <w:rPr>
          <w:rFonts w:ascii="標楷體" w:eastAsia="標楷體" w:hAnsi="標楷體" w:hint="eastAsia"/>
          <w:sz w:val="32"/>
          <w:szCs w:val="32"/>
        </w:rPr>
        <w:t>瑋</w:t>
      </w:r>
      <w:proofErr w:type="gramEnd"/>
    </w:p>
    <w:p w14:paraId="49180E39"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連署人：林倩綺　葛如鈞</w:t>
      </w:r>
    </w:p>
    <w:p w14:paraId="3AE6698A"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(五十四)</w:t>
      </w:r>
      <w:r w:rsidRPr="0000012D">
        <w:rPr>
          <w:rFonts w:ascii="標楷體" w:eastAsia="標楷體" w:hAnsi="標楷體" w:hint="eastAsia"/>
          <w:sz w:val="32"/>
          <w:szCs w:val="32"/>
        </w:rPr>
        <w:t>公共藝術推動25年來，設置總經費已逾百億元，但政策執行中存在諸多問題，如少數代辦壟斷、經費使用不透明、作品品質參差不齊，甚至部分案例引發環境視覺污染及公共資源浪費等批評。另根據監察院教育文化委員會調查報告，公共藝術案件中代辦比例過高，且部分代辦與得標公司存在重大異常關聯，影響公平性。</w:t>
      </w:r>
      <w:proofErr w:type="gramStart"/>
      <w:r w:rsidRPr="0000012D">
        <w:rPr>
          <w:rFonts w:ascii="標楷體" w:eastAsia="標楷體" w:hAnsi="標楷體" w:hint="eastAsia"/>
          <w:sz w:val="32"/>
          <w:szCs w:val="32"/>
        </w:rPr>
        <w:t>此外，文化部的</w:t>
      </w:r>
      <w:proofErr w:type="gramEnd"/>
      <w:r w:rsidRPr="0000012D">
        <w:rPr>
          <w:rFonts w:ascii="標楷體" w:eastAsia="標楷體" w:hAnsi="標楷體" w:hint="eastAsia"/>
          <w:sz w:val="32"/>
          <w:szCs w:val="32"/>
        </w:rPr>
        <w:t>專家學者資料庫委員分布不均，管理與審核機制不</w:t>
      </w:r>
      <w:proofErr w:type="gramStart"/>
      <w:r w:rsidRPr="0000012D">
        <w:rPr>
          <w:rFonts w:ascii="標楷體" w:eastAsia="標楷體" w:hAnsi="標楷體" w:hint="eastAsia"/>
          <w:sz w:val="32"/>
          <w:szCs w:val="32"/>
        </w:rPr>
        <w:t>健全，</w:t>
      </w:r>
      <w:proofErr w:type="gramEnd"/>
      <w:r w:rsidRPr="0000012D">
        <w:rPr>
          <w:rFonts w:ascii="標楷體" w:eastAsia="標楷體" w:hAnsi="標楷體" w:hint="eastAsia"/>
          <w:sz w:val="32"/>
          <w:szCs w:val="32"/>
        </w:rPr>
        <w:t>進一步加深壟斷疑慮。為改善公共藝術政策的執行效能與資源配置合理性，並提升公共藝術的文化價值與公平性，請文化部全面檢討公共藝術的代辦制度，包括代辦案件之合法性及透明度，加強審查機制，避免利益輸送與壟斷現象，</w:t>
      </w:r>
      <w:proofErr w:type="gramStart"/>
      <w:r w:rsidRPr="0000012D">
        <w:rPr>
          <w:rFonts w:ascii="標楷體" w:eastAsia="標楷體" w:hAnsi="標楷體" w:hint="eastAsia"/>
          <w:sz w:val="32"/>
          <w:szCs w:val="32"/>
        </w:rPr>
        <w:t>文化部應更新</w:t>
      </w:r>
      <w:proofErr w:type="gramEnd"/>
      <w:r w:rsidRPr="0000012D">
        <w:rPr>
          <w:rFonts w:ascii="標楷體" w:eastAsia="標楷體" w:hAnsi="標楷體" w:hint="eastAsia"/>
          <w:sz w:val="32"/>
          <w:szCs w:val="32"/>
        </w:rPr>
        <w:t>專家學者資料庫，廣納不同領域的專才，並落實利益迴避機制，確</w:t>
      </w:r>
      <w:r w:rsidRPr="0000012D">
        <w:rPr>
          <w:rFonts w:ascii="標楷體" w:eastAsia="標楷體" w:hAnsi="標楷體" w:hint="eastAsia"/>
          <w:sz w:val="32"/>
          <w:szCs w:val="32"/>
        </w:rPr>
        <w:lastRenderedPageBreak/>
        <w:t>保評審公正性，並針對「文化藝術獎助及促進條例」第15條第1項規定中有關1%經費的強制編列方式進行檢討，參考國際作法，避免資金過度膨脹並合理配置資源。</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要求</w:t>
      </w:r>
      <w:proofErr w:type="gramStart"/>
      <w:r w:rsidRPr="0000012D">
        <w:rPr>
          <w:rFonts w:ascii="標楷體" w:eastAsia="標楷體" w:hAnsi="標楷體" w:hint="eastAsia"/>
          <w:sz w:val="32"/>
          <w:szCs w:val="32"/>
        </w:rPr>
        <w:t>文化部就上述</w:t>
      </w:r>
      <w:proofErr w:type="gramEnd"/>
      <w:r w:rsidRPr="0000012D">
        <w:rPr>
          <w:rFonts w:ascii="標楷體" w:eastAsia="標楷體" w:hAnsi="標楷體" w:hint="eastAsia"/>
          <w:sz w:val="32"/>
          <w:szCs w:val="32"/>
        </w:rPr>
        <w:t>問題提出完整改善規劃與預定期程，並於3個月內向立法院教育及文化委員會提出書面報告，說明代辦制度檢討、專家資料庫調整情形及未來政策規劃方向。306</w:t>
      </w:r>
    </w:p>
    <w:p w14:paraId="346B9BE4"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提案人：羅廷</w:t>
      </w:r>
      <w:proofErr w:type="gramStart"/>
      <w:r w:rsidRPr="0000012D">
        <w:rPr>
          <w:rFonts w:ascii="標楷體" w:eastAsia="標楷體" w:hAnsi="標楷體" w:hint="eastAsia"/>
          <w:sz w:val="32"/>
          <w:szCs w:val="32"/>
        </w:rPr>
        <w:t>瑋</w:t>
      </w:r>
      <w:proofErr w:type="gramEnd"/>
    </w:p>
    <w:p w14:paraId="1F483B9E"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連署人：林倩綺　葛如鈞</w:t>
      </w:r>
    </w:p>
    <w:p w14:paraId="3123E24F"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(五十五)</w:t>
      </w:r>
      <w:r w:rsidRPr="0000012D">
        <w:rPr>
          <w:rFonts w:ascii="標楷體" w:eastAsia="標楷體" w:hAnsi="標楷體" w:hint="eastAsia"/>
          <w:sz w:val="32"/>
          <w:szCs w:val="32"/>
        </w:rPr>
        <w:t>針對媒體揭露文化</w:t>
      </w:r>
      <w:proofErr w:type="gramStart"/>
      <w:r w:rsidRPr="0000012D">
        <w:rPr>
          <w:rFonts w:ascii="標楷體" w:eastAsia="標楷體" w:hAnsi="標楷體" w:hint="eastAsia"/>
          <w:sz w:val="32"/>
          <w:szCs w:val="32"/>
        </w:rPr>
        <w:t>部駐紐約文化中心涉職場霸凌</w:t>
      </w:r>
      <w:proofErr w:type="gramEnd"/>
      <w:r w:rsidRPr="0000012D">
        <w:rPr>
          <w:rFonts w:ascii="標楷體" w:eastAsia="標楷體" w:hAnsi="標楷體" w:hint="eastAsia"/>
          <w:sz w:val="32"/>
          <w:szCs w:val="32"/>
        </w:rPr>
        <w:t>案件，為維護公務人員工作權益及確保駐外單位管理機制之</w:t>
      </w:r>
      <w:proofErr w:type="gramStart"/>
      <w:r w:rsidRPr="0000012D">
        <w:rPr>
          <w:rFonts w:ascii="標楷體" w:eastAsia="標楷體" w:hAnsi="標楷體" w:hint="eastAsia"/>
          <w:sz w:val="32"/>
          <w:szCs w:val="32"/>
        </w:rPr>
        <w:t>健全，文化部應</w:t>
      </w:r>
      <w:proofErr w:type="gramEnd"/>
      <w:r w:rsidRPr="0000012D">
        <w:rPr>
          <w:rFonts w:ascii="標楷體" w:eastAsia="標楷體" w:hAnsi="標楷體" w:hint="eastAsia"/>
          <w:sz w:val="32"/>
          <w:szCs w:val="32"/>
        </w:rPr>
        <w:t>立即針對該事件成立專案調查小組，徹底查明真相，如調查結果確認指控屬實，涉事人員應依據相關法規接受相應處分，以展現政府對職</w:t>
      </w:r>
      <w:proofErr w:type="gramStart"/>
      <w:r w:rsidRPr="0000012D">
        <w:rPr>
          <w:rFonts w:ascii="標楷體" w:eastAsia="標楷體" w:hAnsi="標楷體" w:hint="eastAsia"/>
          <w:sz w:val="32"/>
          <w:szCs w:val="32"/>
        </w:rPr>
        <w:t>場霸凌零</w:t>
      </w:r>
      <w:proofErr w:type="gramEnd"/>
      <w:r w:rsidRPr="0000012D">
        <w:rPr>
          <w:rFonts w:ascii="標楷體" w:eastAsia="標楷體" w:hAnsi="標楷體" w:hint="eastAsia"/>
          <w:sz w:val="32"/>
          <w:szCs w:val="32"/>
        </w:rPr>
        <w:t>容忍的態度。</w:t>
      </w:r>
      <w:proofErr w:type="gramStart"/>
      <w:r w:rsidRPr="0000012D">
        <w:rPr>
          <w:rFonts w:ascii="標楷體" w:eastAsia="標楷體" w:hAnsi="標楷體" w:hint="eastAsia"/>
          <w:sz w:val="32"/>
          <w:szCs w:val="32"/>
        </w:rPr>
        <w:t>此外，</w:t>
      </w:r>
      <w:proofErr w:type="gramEnd"/>
      <w:r w:rsidRPr="0000012D">
        <w:rPr>
          <w:rFonts w:ascii="標楷體" w:eastAsia="標楷體" w:hAnsi="標楷體" w:hint="eastAsia"/>
          <w:sz w:val="32"/>
          <w:szCs w:val="32"/>
        </w:rPr>
        <w:t>文化部必須檢討駐外單位的管理機制，尤其是內部申訴及檢舉程序，確保每位駐外人員在遭受不當對待時能迅速獲得協助，</w:t>
      </w:r>
      <w:proofErr w:type="gramStart"/>
      <w:r w:rsidRPr="0000012D">
        <w:rPr>
          <w:rFonts w:ascii="標楷體" w:eastAsia="標楷體" w:hAnsi="標楷體" w:hint="eastAsia"/>
          <w:sz w:val="32"/>
          <w:szCs w:val="32"/>
        </w:rPr>
        <w:t>文化部應全面</w:t>
      </w:r>
      <w:proofErr w:type="gramEnd"/>
      <w:r w:rsidRPr="0000012D">
        <w:rPr>
          <w:rFonts w:ascii="標楷體" w:eastAsia="標楷體" w:hAnsi="標楷體" w:hint="eastAsia"/>
          <w:sz w:val="32"/>
          <w:szCs w:val="32"/>
        </w:rPr>
        <w:t>檢討駐外單位內部管理及申訴機制，建立友善且透明之職場環境，並強化駐外人員心理健康支持及後勤保障措施，提升駐外人員工作滿意度與效率，確保駐外單位能專注推動文化交流，發揮其職責與功能，避免類似事件再度發生。然文化部作為國家文化政策的執行機構，卻在駐外單位內部管理上顯露嚴重缺失，</w:t>
      </w:r>
      <w:proofErr w:type="gramStart"/>
      <w:r w:rsidRPr="0000012D">
        <w:rPr>
          <w:rFonts w:ascii="標楷體" w:eastAsia="標楷體" w:hAnsi="標楷體" w:hint="eastAsia"/>
          <w:sz w:val="32"/>
          <w:szCs w:val="32"/>
        </w:rPr>
        <w:t>讓職場霸凌</w:t>
      </w:r>
      <w:proofErr w:type="gramEnd"/>
      <w:r w:rsidRPr="0000012D">
        <w:rPr>
          <w:rFonts w:ascii="標楷體" w:eastAsia="標楷體" w:hAnsi="標楷體" w:hint="eastAsia"/>
          <w:sz w:val="32"/>
          <w:szCs w:val="32"/>
        </w:rPr>
        <w:t>問題滋長，顯示其對人員權益的忽視以及對內部管理機制的長期失責。此等情形不僅損害駐外人員的身心健康，更嚴重影響我國文化外交形象。</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要求文化部針對該事件儘速調查並提出具體改善方案，於3個月內向立法院教育及文化委員會提出書面報告。307</w:t>
      </w:r>
    </w:p>
    <w:p w14:paraId="48ADB63C"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提案人：羅廷</w:t>
      </w:r>
      <w:proofErr w:type="gramStart"/>
      <w:r w:rsidRPr="0000012D">
        <w:rPr>
          <w:rFonts w:ascii="標楷體" w:eastAsia="標楷體" w:hAnsi="標楷體" w:hint="eastAsia"/>
          <w:sz w:val="32"/>
          <w:szCs w:val="32"/>
        </w:rPr>
        <w:t>瑋</w:t>
      </w:r>
      <w:proofErr w:type="gramEnd"/>
    </w:p>
    <w:p w14:paraId="4B34E4DA"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lastRenderedPageBreak/>
        <w:t>連署人：林倩綺　葛如鈞</w:t>
      </w:r>
    </w:p>
    <w:p w14:paraId="473C5CDB"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(五十六)</w:t>
      </w:r>
      <w:r w:rsidRPr="0000012D">
        <w:rPr>
          <w:rFonts w:ascii="標楷體" w:eastAsia="標楷體" w:hAnsi="標楷體" w:hint="eastAsia"/>
          <w:sz w:val="32"/>
          <w:szCs w:val="32"/>
        </w:rPr>
        <w:t>「國家兒童未來館興建計畫」為國家重大文化建設，旨在提供兒童文化教育專屬場域，提升藝文素養並促進區域經濟與文化發展。然而，截至目前，該計畫部分工作目標嚴重延宕，尤其是設計監造案因招標程序延誤，導致原預計</w:t>
      </w:r>
      <w:proofErr w:type="gramStart"/>
      <w:r w:rsidRPr="0000012D">
        <w:rPr>
          <w:rFonts w:ascii="標楷體" w:eastAsia="標楷體" w:hAnsi="標楷體" w:hint="eastAsia"/>
          <w:sz w:val="32"/>
          <w:szCs w:val="32"/>
        </w:rPr>
        <w:t>112</w:t>
      </w:r>
      <w:proofErr w:type="gramEnd"/>
      <w:r w:rsidRPr="0000012D">
        <w:rPr>
          <w:rFonts w:ascii="標楷體" w:eastAsia="標楷體" w:hAnsi="標楷體" w:hint="eastAsia"/>
          <w:sz w:val="32"/>
          <w:szCs w:val="32"/>
        </w:rPr>
        <w:t>年度完成之多項工作無法如期推進，僅完成部分項目，整體進度大幅落後，</w:t>
      </w:r>
      <w:proofErr w:type="gramStart"/>
      <w:r w:rsidRPr="0000012D">
        <w:rPr>
          <w:rFonts w:ascii="標楷體" w:eastAsia="標楷體" w:hAnsi="標楷體" w:hint="eastAsia"/>
          <w:sz w:val="32"/>
          <w:szCs w:val="32"/>
        </w:rPr>
        <w:t>此外，</w:t>
      </w:r>
      <w:proofErr w:type="gramEnd"/>
      <w:r w:rsidRPr="0000012D">
        <w:rPr>
          <w:rFonts w:ascii="標楷體" w:eastAsia="標楷體" w:hAnsi="標楷體" w:hint="eastAsia"/>
          <w:sz w:val="32"/>
          <w:szCs w:val="32"/>
        </w:rPr>
        <w:t>該計畫經行政院112年核定修正後，總經費增加至164億9,466萬元，但其財務規劃存在問題，包括折現率低於現行利率水準，且票價明顯高於國內類似文化場館，顯示計畫財務效益評估未能全面考量市場現實與社會接受度，此一情形</w:t>
      </w:r>
      <w:proofErr w:type="gramStart"/>
      <w:r w:rsidRPr="0000012D">
        <w:rPr>
          <w:rFonts w:ascii="標楷體" w:eastAsia="標楷體" w:hAnsi="標楷體" w:hint="eastAsia"/>
          <w:sz w:val="32"/>
          <w:szCs w:val="32"/>
        </w:rPr>
        <w:t>恐</w:t>
      </w:r>
      <w:proofErr w:type="gramEnd"/>
      <w:r w:rsidRPr="0000012D">
        <w:rPr>
          <w:rFonts w:ascii="標楷體" w:eastAsia="標楷體" w:hAnsi="標楷體" w:hint="eastAsia"/>
          <w:sz w:val="32"/>
          <w:szCs w:val="32"/>
        </w:rPr>
        <w:t>進一步削弱計畫推行之可行性與公眾支持基礎。</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要求文化部全面檢討辦理進度，並就上述問題提出完整改善規劃，並於3個月內向立法院教育及文化委員會提出書面報告。308</w:t>
      </w:r>
    </w:p>
    <w:p w14:paraId="71C31958"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提案人：羅廷</w:t>
      </w:r>
      <w:proofErr w:type="gramStart"/>
      <w:r w:rsidRPr="0000012D">
        <w:rPr>
          <w:rFonts w:ascii="標楷體" w:eastAsia="標楷體" w:hAnsi="標楷體" w:hint="eastAsia"/>
          <w:sz w:val="32"/>
          <w:szCs w:val="32"/>
        </w:rPr>
        <w:t>瑋</w:t>
      </w:r>
      <w:proofErr w:type="gramEnd"/>
    </w:p>
    <w:p w14:paraId="64B0325D"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連署人：林倩綺　葛如鈞</w:t>
      </w:r>
    </w:p>
    <w:p w14:paraId="5688FB1E"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(五十七)</w:t>
      </w:r>
      <w:r w:rsidRPr="0000012D">
        <w:rPr>
          <w:rFonts w:ascii="標楷體" w:eastAsia="標楷體" w:hAnsi="標楷體" w:hint="eastAsia"/>
          <w:sz w:val="32"/>
          <w:szCs w:val="32"/>
        </w:rPr>
        <w:t>數位時代來臨，媒體平台之影響力日漸擴大，網路平台更成為兒少接收資訊之主要管道。針對兒少節目，文化部除了捐助財團法人公共電視文化事業基金會外，也應</w:t>
      </w:r>
      <w:proofErr w:type="gramStart"/>
      <w:r w:rsidRPr="0000012D">
        <w:rPr>
          <w:rFonts w:ascii="標楷體" w:eastAsia="標楷體" w:hAnsi="標楷體" w:hint="eastAsia"/>
          <w:sz w:val="32"/>
          <w:szCs w:val="32"/>
        </w:rPr>
        <w:t>規</w:t>
      </w:r>
      <w:proofErr w:type="gramEnd"/>
      <w:r w:rsidRPr="0000012D">
        <w:rPr>
          <w:rFonts w:ascii="標楷體" w:eastAsia="標楷體" w:hAnsi="標楷體" w:hint="eastAsia"/>
          <w:sz w:val="32"/>
          <w:szCs w:val="32"/>
        </w:rPr>
        <w:t>畫透過多元管道，以擴大節目的影響力，並針對如何建立多元管道及節目類型，以有效接觸目標族群，進行相關調查及策略調整進行</w:t>
      </w:r>
      <w:proofErr w:type="gramStart"/>
      <w:r w:rsidRPr="0000012D">
        <w:rPr>
          <w:rFonts w:ascii="標楷體" w:eastAsia="標楷體" w:hAnsi="標楷體" w:hint="eastAsia"/>
          <w:sz w:val="32"/>
          <w:szCs w:val="32"/>
        </w:rPr>
        <w:t>研</w:t>
      </w:r>
      <w:proofErr w:type="gramEnd"/>
      <w:r w:rsidRPr="0000012D">
        <w:rPr>
          <w:rFonts w:ascii="標楷體" w:eastAsia="標楷體" w:hAnsi="標楷體" w:hint="eastAsia"/>
          <w:sz w:val="32"/>
          <w:szCs w:val="32"/>
        </w:rPr>
        <w:t>議。</w:t>
      </w:r>
      <w:proofErr w:type="gramStart"/>
      <w:r w:rsidRPr="0000012D">
        <w:rPr>
          <w:rFonts w:ascii="標楷體" w:eastAsia="標楷體" w:hAnsi="標楷體" w:hint="eastAsia"/>
          <w:sz w:val="32"/>
          <w:szCs w:val="32"/>
        </w:rPr>
        <w:t>此外，</w:t>
      </w:r>
      <w:proofErr w:type="gramEnd"/>
      <w:r w:rsidRPr="0000012D">
        <w:rPr>
          <w:rFonts w:ascii="標楷體" w:eastAsia="標楷體" w:hAnsi="標楷體" w:hint="eastAsia"/>
          <w:sz w:val="32"/>
          <w:szCs w:val="32"/>
        </w:rPr>
        <w:t>也應針對</w:t>
      </w:r>
      <w:proofErr w:type="gramStart"/>
      <w:r w:rsidRPr="0000012D">
        <w:rPr>
          <w:rFonts w:ascii="標楷體" w:eastAsia="標楷體" w:hAnsi="標楷體" w:hint="eastAsia"/>
          <w:sz w:val="32"/>
          <w:szCs w:val="32"/>
        </w:rPr>
        <w:t>現行兒</w:t>
      </w:r>
      <w:proofErr w:type="gramEnd"/>
      <w:r w:rsidRPr="0000012D">
        <w:rPr>
          <w:rFonts w:ascii="標楷體" w:eastAsia="標楷體" w:hAnsi="標楷體" w:hint="eastAsia"/>
          <w:sz w:val="32"/>
          <w:szCs w:val="32"/>
        </w:rPr>
        <w:t>少節目之網路平台是否符合兒少族群偏好使用之手機與平板，進行應用整合及使用者經驗回饋改善，以提高使用介面之友善性。309</w:t>
      </w:r>
    </w:p>
    <w:p w14:paraId="601685DD"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提案人：陳培瑜　林月琴</w:t>
      </w:r>
    </w:p>
    <w:p w14:paraId="5B1A5290"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連署人：郭昱晴　林宜瑾　吳沛憶</w:t>
      </w:r>
    </w:p>
    <w:p w14:paraId="1BDE5201"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(五十八)</w:t>
      </w:r>
      <w:r>
        <w:rPr>
          <w:rFonts w:ascii="標楷體" w:eastAsia="標楷體" w:hAnsi="標楷體" w:hint="eastAsia"/>
          <w:sz w:val="32"/>
          <w:szCs w:val="32"/>
        </w:rPr>
        <w:t>針對</w:t>
      </w:r>
      <w:proofErr w:type="gramStart"/>
      <w:r>
        <w:rPr>
          <w:rFonts w:ascii="標楷體" w:eastAsia="標楷體" w:hAnsi="標楷體" w:hint="eastAsia"/>
          <w:sz w:val="32"/>
          <w:szCs w:val="32"/>
        </w:rPr>
        <w:t>文化部應辦理</w:t>
      </w:r>
      <w:proofErr w:type="gramEnd"/>
      <w:r>
        <w:rPr>
          <w:rFonts w:ascii="標楷體" w:eastAsia="標楷體" w:hAnsi="標楷體" w:hint="eastAsia"/>
          <w:sz w:val="32"/>
          <w:szCs w:val="32"/>
        </w:rPr>
        <w:t>之藝文表演票</w:t>
      </w:r>
      <w:proofErr w:type="gramStart"/>
      <w:r>
        <w:rPr>
          <w:rFonts w:ascii="標楷體" w:eastAsia="標楷體" w:hAnsi="標楷體" w:hint="eastAsia"/>
          <w:sz w:val="32"/>
          <w:szCs w:val="32"/>
        </w:rPr>
        <w:t>券</w:t>
      </w:r>
      <w:proofErr w:type="gramEnd"/>
      <w:r>
        <w:rPr>
          <w:rFonts w:ascii="標楷體" w:eastAsia="標楷體" w:hAnsi="標楷體" w:hint="eastAsia"/>
          <w:sz w:val="32"/>
          <w:szCs w:val="32"/>
        </w:rPr>
        <w:t>黃牛防制業務及檢舉</w:t>
      </w:r>
      <w:r>
        <w:rPr>
          <w:rFonts w:ascii="標楷體" w:eastAsia="標楷體" w:hAnsi="標楷體" w:hint="eastAsia"/>
          <w:sz w:val="32"/>
          <w:szCs w:val="32"/>
        </w:rPr>
        <w:lastRenderedPageBreak/>
        <w:t>黃牛專區網站，尚</w:t>
      </w:r>
      <w:r w:rsidRPr="0000012D">
        <w:rPr>
          <w:rFonts w:ascii="標楷體" w:eastAsia="標楷體" w:hAnsi="標楷體" w:hint="eastAsia"/>
          <w:sz w:val="32"/>
          <w:szCs w:val="32"/>
        </w:rPr>
        <w:t>有應精進改善之處，以強化票</w:t>
      </w:r>
      <w:proofErr w:type="gramStart"/>
      <w:r w:rsidRPr="0000012D">
        <w:rPr>
          <w:rFonts w:ascii="標楷體" w:eastAsia="標楷體" w:hAnsi="標楷體" w:hint="eastAsia"/>
          <w:sz w:val="32"/>
          <w:szCs w:val="32"/>
        </w:rPr>
        <w:t>券</w:t>
      </w:r>
      <w:proofErr w:type="gramEnd"/>
      <w:r w:rsidRPr="0000012D">
        <w:rPr>
          <w:rFonts w:ascii="標楷體" w:eastAsia="標楷體" w:hAnsi="標楷體" w:hint="eastAsia"/>
          <w:sz w:val="32"/>
          <w:szCs w:val="32"/>
        </w:rPr>
        <w:t>黃牛之防制。</w:t>
      </w:r>
      <w:proofErr w:type="gramStart"/>
      <w:r w:rsidRPr="0000012D">
        <w:rPr>
          <w:rFonts w:ascii="標楷體" w:eastAsia="標楷體" w:hAnsi="標楷體" w:hint="eastAsia"/>
          <w:sz w:val="32"/>
          <w:szCs w:val="32"/>
        </w:rPr>
        <w:t>文化部應善</w:t>
      </w:r>
      <w:proofErr w:type="gramEnd"/>
      <w:r w:rsidRPr="0000012D">
        <w:rPr>
          <w:rFonts w:ascii="標楷體" w:eastAsia="標楷體" w:hAnsi="標楷體" w:hint="eastAsia"/>
          <w:sz w:val="32"/>
          <w:szCs w:val="32"/>
        </w:rPr>
        <w:t>用資料庫資源，進一步統計管道及來源等相關數據並進行數據分析，作為調整政策宣導方向與策略的依據，</w:t>
      </w:r>
      <w:r>
        <w:rPr>
          <w:rFonts w:ascii="標楷體" w:eastAsia="標楷體" w:hAnsi="標楷體" w:hint="eastAsia"/>
          <w:sz w:val="32"/>
          <w:szCs w:val="32"/>
        </w:rPr>
        <w:t>並適時就特殊</w:t>
      </w:r>
      <w:proofErr w:type="gramStart"/>
      <w:r>
        <w:rPr>
          <w:rFonts w:ascii="標楷體" w:eastAsia="標楷體" w:hAnsi="標楷體" w:hint="eastAsia"/>
          <w:sz w:val="32"/>
          <w:szCs w:val="32"/>
        </w:rPr>
        <w:t>態樣向各界</w:t>
      </w:r>
      <w:proofErr w:type="gramEnd"/>
      <w:r>
        <w:rPr>
          <w:rFonts w:ascii="標楷體" w:eastAsia="標楷體" w:hAnsi="標楷體" w:hint="eastAsia"/>
          <w:sz w:val="32"/>
          <w:szCs w:val="32"/>
        </w:rPr>
        <w:t>宣導，</w:t>
      </w:r>
      <w:r w:rsidRPr="0000012D">
        <w:rPr>
          <w:rFonts w:ascii="標楷體" w:eastAsia="標楷體" w:hAnsi="標楷體" w:hint="eastAsia"/>
          <w:sz w:val="32"/>
          <w:szCs w:val="32"/>
        </w:rPr>
        <w:t>以提升防制之效能。310</w:t>
      </w:r>
    </w:p>
    <w:p w14:paraId="3AFCB539"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提案人：陳培瑜　林月琴</w:t>
      </w:r>
    </w:p>
    <w:p w14:paraId="0BC122C7"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連署人：郭昱晴　林宜瑾　吳沛憶</w:t>
      </w:r>
    </w:p>
    <w:p w14:paraId="0B5FE252"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(五十九)</w:t>
      </w:r>
      <w:r w:rsidRPr="0000012D">
        <w:rPr>
          <w:rFonts w:ascii="標楷體" w:eastAsia="標楷體" w:hAnsi="標楷體" w:hint="eastAsia"/>
          <w:sz w:val="32"/>
          <w:szCs w:val="32"/>
        </w:rPr>
        <w:t>有</w:t>
      </w:r>
      <w:proofErr w:type="gramStart"/>
      <w:r w:rsidRPr="0000012D">
        <w:rPr>
          <w:rFonts w:ascii="標楷體" w:eastAsia="標楷體" w:hAnsi="標楷體" w:hint="eastAsia"/>
          <w:sz w:val="32"/>
          <w:szCs w:val="32"/>
        </w:rPr>
        <w:t>鑑</w:t>
      </w:r>
      <w:proofErr w:type="gramEnd"/>
      <w:r w:rsidRPr="0000012D">
        <w:rPr>
          <w:rFonts w:ascii="標楷體" w:eastAsia="標楷體" w:hAnsi="標楷體" w:hint="eastAsia"/>
          <w:sz w:val="32"/>
          <w:szCs w:val="32"/>
        </w:rPr>
        <w:t>於近年來演唱會經濟大爆發，民眾對於國內、國外表演團體的演出參與度越來越高，售票也</w:t>
      </w:r>
      <w:proofErr w:type="gramStart"/>
      <w:r w:rsidRPr="0000012D">
        <w:rPr>
          <w:rFonts w:ascii="標楷體" w:eastAsia="標楷體" w:hAnsi="標楷體" w:hint="eastAsia"/>
          <w:sz w:val="32"/>
          <w:szCs w:val="32"/>
        </w:rPr>
        <w:t>經常秒殺</w:t>
      </w:r>
      <w:proofErr w:type="gramEnd"/>
      <w:r w:rsidRPr="0000012D">
        <w:rPr>
          <w:rFonts w:ascii="標楷體" w:eastAsia="標楷體" w:hAnsi="標楷體" w:hint="eastAsia"/>
          <w:sz w:val="32"/>
          <w:szCs w:val="32"/>
        </w:rPr>
        <w:t>，足見演唱會、音樂祭逐漸成為民眾音樂體驗的一部分。然而，目前演唱會場館集中北高兩地，</w:t>
      </w:r>
      <w:proofErr w:type="gramStart"/>
      <w:r w:rsidRPr="0000012D">
        <w:rPr>
          <w:rFonts w:ascii="標楷體" w:eastAsia="標楷體" w:hAnsi="標楷體" w:hint="eastAsia"/>
          <w:sz w:val="32"/>
          <w:szCs w:val="32"/>
        </w:rPr>
        <w:t>臺</w:t>
      </w:r>
      <w:proofErr w:type="gramEnd"/>
      <w:r w:rsidRPr="0000012D">
        <w:rPr>
          <w:rFonts w:ascii="標楷體" w:eastAsia="標楷體" w:hAnsi="標楷體" w:hint="eastAsia"/>
          <w:sz w:val="32"/>
          <w:szCs w:val="32"/>
        </w:rPr>
        <w:t>中由民間發起的售票音樂祭場次雖然</w:t>
      </w:r>
      <w:proofErr w:type="gramStart"/>
      <w:r w:rsidRPr="0000012D">
        <w:rPr>
          <w:rFonts w:ascii="標楷體" w:eastAsia="標楷體" w:hAnsi="標楷體" w:hint="eastAsia"/>
          <w:sz w:val="32"/>
          <w:szCs w:val="32"/>
        </w:rPr>
        <w:t>眾多，</w:t>
      </w:r>
      <w:proofErr w:type="gramEnd"/>
      <w:r w:rsidRPr="0000012D">
        <w:rPr>
          <w:rFonts w:ascii="標楷體" w:eastAsia="標楷體" w:hAnsi="標楷體" w:hint="eastAsia"/>
          <w:sz w:val="32"/>
          <w:szCs w:val="32"/>
        </w:rPr>
        <w:t>固定每年舉辦的如:烏日啤酒廠舉辦的「</w:t>
      </w:r>
      <w:proofErr w:type="gramStart"/>
      <w:r w:rsidRPr="0000012D">
        <w:rPr>
          <w:rFonts w:ascii="標楷體" w:eastAsia="標楷體" w:hAnsi="標楷體" w:hint="eastAsia"/>
          <w:sz w:val="32"/>
          <w:szCs w:val="32"/>
        </w:rPr>
        <w:t>赤</w:t>
      </w:r>
      <w:proofErr w:type="gramEnd"/>
      <w:r w:rsidRPr="0000012D">
        <w:rPr>
          <w:rFonts w:ascii="標楷體" w:eastAsia="標楷體" w:hAnsi="標楷體" w:hint="eastAsia"/>
          <w:sz w:val="32"/>
          <w:szCs w:val="32"/>
        </w:rPr>
        <w:t>聲躁動音樂祭」、「龐克折返跑音樂節」，</w:t>
      </w:r>
      <w:proofErr w:type="gramStart"/>
      <w:r w:rsidRPr="0000012D">
        <w:rPr>
          <w:rFonts w:ascii="標楷體" w:eastAsia="標楷體" w:hAnsi="標楷體" w:hint="eastAsia"/>
          <w:sz w:val="32"/>
          <w:szCs w:val="32"/>
        </w:rPr>
        <w:t>臺</w:t>
      </w:r>
      <w:proofErr w:type="gramEnd"/>
      <w:r w:rsidRPr="0000012D">
        <w:rPr>
          <w:rFonts w:ascii="標楷體" w:eastAsia="標楷體" w:hAnsi="標楷體" w:hint="eastAsia"/>
          <w:sz w:val="32"/>
          <w:szCs w:val="32"/>
        </w:rPr>
        <w:t>中</w:t>
      </w:r>
      <w:proofErr w:type="gramStart"/>
      <w:r w:rsidRPr="0000012D">
        <w:rPr>
          <w:rFonts w:ascii="標楷體" w:eastAsia="標楷體" w:hAnsi="標楷體" w:hint="eastAsia"/>
          <w:sz w:val="32"/>
          <w:szCs w:val="32"/>
        </w:rPr>
        <w:t>驛</w:t>
      </w:r>
      <w:proofErr w:type="gramEnd"/>
      <w:r w:rsidRPr="0000012D">
        <w:rPr>
          <w:rFonts w:ascii="標楷體" w:eastAsia="標楷體" w:hAnsi="標楷體" w:hint="eastAsia"/>
          <w:sz w:val="32"/>
          <w:szCs w:val="32"/>
        </w:rPr>
        <w:t>鐵道園區舉辦的「</w:t>
      </w:r>
      <w:proofErr w:type="gramStart"/>
      <w:r w:rsidRPr="0000012D">
        <w:rPr>
          <w:rFonts w:ascii="標楷體" w:eastAsia="標楷體" w:hAnsi="標楷體" w:hint="eastAsia"/>
          <w:sz w:val="32"/>
          <w:szCs w:val="32"/>
        </w:rPr>
        <w:t>台秋祭</w:t>
      </w:r>
      <w:proofErr w:type="gramEnd"/>
      <w:r w:rsidRPr="0000012D">
        <w:rPr>
          <w:rFonts w:ascii="標楷體" w:eastAsia="標楷體" w:hAnsi="標楷體" w:hint="eastAsia"/>
          <w:sz w:val="32"/>
          <w:szCs w:val="32"/>
        </w:rPr>
        <w:t>」，外埔區森</w:t>
      </w:r>
      <w:proofErr w:type="gramStart"/>
      <w:r w:rsidRPr="0000012D">
        <w:rPr>
          <w:rFonts w:ascii="標楷體" w:eastAsia="標楷體" w:hAnsi="標楷體" w:hint="eastAsia"/>
          <w:sz w:val="32"/>
          <w:szCs w:val="32"/>
        </w:rPr>
        <w:t>渼</w:t>
      </w:r>
      <w:proofErr w:type="gramEnd"/>
      <w:r w:rsidRPr="0000012D">
        <w:rPr>
          <w:rFonts w:ascii="標楷體" w:eastAsia="標楷體" w:hAnsi="標楷體" w:hint="eastAsia"/>
          <w:sz w:val="32"/>
          <w:szCs w:val="32"/>
        </w:rPr>
        <w:t>原舉辦的「</w:t>
      </w:r>
      <w:proofErr w:type="gramStart"/>
      <w:r w:rsidRPr="0000012D">
        <w:rPr>
          <w:rFonts w:ascii="標楷體" w:eastAsia="標楷體" w:hAnsi="標楷體" w:hint="eastAsia"/>
          <w:sz w:val="32"/>
          <w:szCs w:val="32"/>
        </w:rPr>
        <w:t>春浪音樂節</w:t>
      </w:r>
      <w:proofErr w:type="gramEnd"/>
      <w:r w:rsidRPr="0000012D">
        <w:rPr>
          <w:rFonts w:ascii="標楷體" w:eastAsia="標楷體" w:hAnsi="標楷體" w:hint="eastAsia"/>
          <w:sz w:val="32"/>
          <w:szCs w:val="32"/>
        </w:rPr>
        <w:t>」，清水鰲峰山運動公園舉辦的「浮現祭」…等，卻總是面臨溝通協調、固定場地難覓的問題。故請文化部</w:t>
      </w:r>
      <w:r>
        <w:rPr>
          <w:rFonts w:ascii="標楷體" w:eastAsia="標楷體" w:hAnsi="標楷體" w:hint="eastAsia"/>
          <w:sz w:val="32"/>
          <w:szCs w:val="32"/>
        </w:rPr>
        <w:t>適時協助</w:t>
      </w:r>
      <w:proofErr w:type="gramStart"/>
      <w:r w:rsidRPr="0000012D">
        <w:rPr>
          <w:rFonts w:ascii="標楷體" w:eastAsia="標楷體" w:hAnsi="標楷體" w:hint="eastAsia"/>
          <w:sz w:val="32"/>
          <w:szCs w:val="32"/>
        </w:rPr>
        <w:t>臺</w:t>
      </w:r>
      <w:proofErr w:type="gramEnd"/>
      <w:r w:rsidRPr="0000012D">
        <w:rPr>
          <w:rFonts w:ascii="標楷體" w:eastAsia="標楷體" w:hAnsi="標楷體" w:hint="eastAsia"/>
          <w:sz w:val="32"/>
          <w:szCs w:val="32"/>
        </w:rPr>
        <w:t>中市</w:t>
      </w:r>
      <w:r>
        <w:rPr>
          <w:rFonts w:ascii="標楷體" w:eastAsia="標楷體" w:hAnsi="標楷體" w:hint="eastAsia"/>
          <w:sz w:val="32"/>
          <w:szCs w:val="32"/>
        </w:rPr>
        <w:t>盤點</w:t>
      </w:r>
      <w:r w:rsidRPr="0000012D">
        <w:rPr>
          <w:rFonts w:ascii="標楷體" w:eastAsia="標楷體" w:hAnsi="標楷體" w:hint="eastAsia"/>
          <w:sz w:val="32"/>
          <w:szCs w:val="32"/>
        </w:rPr>
        <w:t>可利用場地、場館，活化空間運用，帶動音樂活動順利在</w:t>
      </w:r>
      <w:proofErr w:type="gramStart"/>
      <w:r w:rsidRPr="0000012D">
        <w:rPr>
          <w:rFonts w:ascii="標楷體" w:eastAsia="標楷體" w:hAnsi="標楷體" w:hint="eastAsia"/>
          <w:sz w:val="32"/>
          <w:szCs w:val="32"/>
        </w:rPr>
        <w:t>臺</w:t>
      </w:r>
      <w:proofErr w:type="gramEnd"/>
      <w:r w:rsidRPr="0000012D">
        <w:rPr>
          <w:rFonts w:ascii="標楷體" w:eastAsia="標楷體" w:hAnsi="標楷體" w:hint="eastAsia"/>
          <w:sz w:val="32"/>
          <w:szCs w:val="32"/>
        </w:rPr>
        <w:t>中舉辦，促進</w:t>
      </w:r>
      <w:proofErr w:type="gramStart"/>
      <w:r w:rsidRPr="0000012D">
        <w:rPr>
          <w:rFonts w:ascii="標楷體" w:eastAsia="標楷體" w:hAnsi="標楷體" w:hint="eastAsia"/>
          <w:sz w:val="32"/>
          <w:szCs w:val="32"/>
        </w:rPr>
        <w:t>臺</w:t>
      </w:r>
      <w:proofErr w:type="gramEnd"/>
      <w:r w:rsidRPr="0000012D">
        <w:rPr>
          <w:rFonts w:ascii="標楷體" w:eastAsia="標楷體" w:hAnsi="標楷體" w:hint="eastAsia"/>
          <w:sz w:val="32"/>
          <w:szCs w:val="32"/>
        </w:rPr>
        <w:t>中演唱會經濟蓬勃發展。311</w:t>
      </w:r>
    </w:p>
    <w:p w14:paraId="787A15D7"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提案人：郭昱晴　何欣純</w:t>
      </w:r>
    </w:p>
    <w:p w14:paraId="7EA4BFD4"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連署人：陳秀寳　陳培瑜</w:t>
      </w:r>
    </w:p>
    <w:p w14:paraId="1160296C"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(六十)</w:t>
      </w:r>
      <w:r w:rsidRPr="0000012D">
        <w:rPr>
          <w:rFonts w:ascii="標楷體" w:eastAsia="標楷體" w:hAnsi="標楷體" w:hint="eastAsia"/>
          <w:sz w:val="32"/>
          <w:szCs w:val="32"/>
        </w:rPr>
        <w:t>國家漫畫博物館由文化部2017年開始規劃，期間歷經多次轉折，直至2023年拍板定案</w:t>
      </w:r>
      <w:proofErr w:type="gramStart"/>
      <w:r w:rsidRPr="0000012D">
        <w:rPr>
          <w:rFonts w:ascii="標楷體" w:eastAsia="標楷體" w:hAnsi="標楷體" w:hint="eastAsia"/>
          <w:sz w:val="32"/>
          <w:szCs w:val="32"/>
        </w:rPr>
        <w:t>臺</w:t>
      </w:r>
      <w:proofErr w:type="gramEnd"/>
      <w:r w:rsidRPr="0000012D">
        <w:rPr>
          <w:rFonts w:ascii="標楷體" w:eastAsia="標楷體" w:hAnsi="標楷體" w:hint="eastAsia"/>
          <w:sz w:val="32"/>
          <w:szCs w:val="32"/>
        </w:rPr>
        <w:t>中刑</w:t>
      </w:r>
      <w:proofErr w:type="gramStart"/>
      <w:r w:rsidRPr="0000012D">
        <w:rPr>
          <w:rFonts w:ascii="標楷體" w:eastAsia="標楷體" w:hAnsi="標楷體" w:hint="eastAsia"/>
          <w:sz w:val="32"/>
          <w:szCs w:val="32"/>
        </w:rPr>
        <w:t>務</w:t>
      </w:r>
      <w:proofErr w:type="gramEnd"/>
      <w:r w:rsidRPr="0000012D">
        <w:rPr>
          <w:rFonts w:ascii="標楷體" w:eastAsia="標楷體" w:hAnsi="標楷體" w:hint="eastAsia"/>
          <w:sz w:val="32"/>
          <w:szCs w:val="32"/>
        </w:rPr>
        <w:t>所建築群（包含市定古蹟</w:t>
      </w:r>
      <w:proofErr w:type="gramStart"/>
      <w:r w:rsidRPr="0000012D">
        <w:rPr>
          <w:rFonts w:ascii="標楷體" w:eastAsia="標楷體" w:hAnsi="標楷體" w:hint="eastAsia"/>
          <w:sz w:val="32"/>
          <w:szCs w:val="32"/>
        </w:rPr>
        <w:t>臺</w:t>
      </w:r>
      <w:proofErr w:type="gramEnd"/>
      <w:r w:rsidRPr="0000012D">
        <w:rPr>
          <w:rFonts w:ascii="標楷體" w:eastAsia="標楷體" w:hAnsi="標楷體" w:hint="eastAsia"/>
          <w:sz w:val="32"/>
          <w:szCs w:val="32"/>
        </w:rPr>
        <w:t>中刑</w:t>
      </w:r>
      <w:proofErr w:type="gramStart"/>
      <w:r w:rsidRPr="0000012D">
        <w:rPr>
          <w:rFonts w:ascii="標楷體" w:eastAsia="標楷體" w:hAnsi="標楷體" w:hint="eastAsia"/>
          <w:sz w:val="32"/>
          <w:szCs w:val="32"/>
        </w:rPr>
        <w:t>務</w:t>
      </w:r>
      <w:proofErr w:type="gramEnd"/>
      <w:r w:rsidRPr="0000012D">
        <w:rPr>
          <w:rFonts w:ascii="標楷體" w:eastAsia="標楷體" w:hAnsi="標楷體" w:hint="eastAsia"/>
          <w:sz w:val="32"/>
          <w:szCs w:val="32"/>
        </w:rPr>
        <w:t>所典獄官舍、</w:t>
      </w:r>
      <w:proofErr w:type="gramStart"/>
      <w:r w:rsidRPr="0000012D">
        <w:rPr>
          <w:rFonts w:ascii="標楷體" w:eastAsia="標楷體" w:hAnsi="標楷體" w:hint="eastAsia"/>
          <w:sz w:val="32"/>
          <w:szCs w:val="32"/>
        </w:rPr>
        <w:t>臺</w:t>
      </w:r>
      <w:proofErr w:type="gramEnd"/>
      <w:r w:rsidRPr="0000012D">
        <w:rPr>
          <w:rFonts w:ascii="標楷體" w:eastAsia="標楷體" w:hAnsi="標楷體" w:hint="eastAsia"/>
          <w:sz w:val="32"/>
          <w:szCs w:val="32"/>
        </w:rPr>
        <w:t>中刑</w:t>
      </w:r>
      <w:proofErr w:type="gramStart"/>
      <w:r w:rsidRPr="0000012D">
        <w:rPr>
          <w:rFonts w:ascii="標楷體" w:eastAsia="標楷體" w:hAnsi="標楷體" w:hint="eastAsia"/>
          <w:sz w:val="32"/>
          <w:szCs w:val="32"/>
        </w:rPr>
        <w:t>務</w:t>
      </w:r>
      <w:proofErr w:type="gramEnd"/>
      <w:r w:rsidRPr="0000012D">
        <w:rPr>
          <w:rFonts w:ascii="標楷體" w:eastAsia="標楷體" w:hAnsi="標楷體" w:hint="eastAsia"/>
          <w:sz w:val="32"/>
          <w:szCs w:val="32"/>
        </w:rPr>
        <w:t>所浴場，以及歷史建築</w:t>
      </w:r>
      <w:proofErr w:type="gramStart"/>
      <w:r w:rsidRPr="0000012D">
        <w:rPr>
          <w:rFonts w:ascii="標楷體" w:eastAsia="標楷體" w:hAnsi="標楷體" w:hint="eastAsia"/>
          <w:sz w:val="32"/>
          <w:szCs w:val="32"/>
        </w:rPr>
        <w:t>臺</w:t>
      </w:r>
      <w:proofErr w:type="gramEnd"/>
      <w:r w:rsidRPr="0000012D">
        <w:rPr>
          <w:rFonts w:ascii="標楷體" w:eastAsia="標楷體" w:hAnsi="標楷體" w:hint="eastAsia"/>
          <w:sz w:val="32"/>
          <w:szCs w:val="32"/>
        </w:rPr>
        <w:t>中刑</w:t>
      </w:r>
      <w:proofErr w:type="gramStart"/>
      <w:r w:rsidRPr="0000012D">
        <w:rPr>
          <w:rFonts w:ascii="標楷體" w:eastAsia="標楷體" w:hAnsi="標楷體" w:hint="eastAsia"/>
          <w:sz w:val="32"/>
          <w:szCs w:val="32"/>
        </w:rPr>
        <w:t>務</w:t>
      </w:r>
      <w:proofErr w:type="gramEnd"/>
      <w:r w:rsidRPr="0000012D">
        <w:rPr>
          <w:rFonts w:ascii="標楷體" w:eastAsia="標楷體" w:hAnsi="標楷體" w:hint="eastAsia"/>
          <w:sz w:val="32"/>
          <w:szCs w:val="32"/>
        </w:rPr>
        <w:t>所官舍群與正委外經營的</w:t>
      </w:r>
      <w:proofErr w:type="gramStart"/>
      <w:r w:rsidRPr="0000012D">
        <w:rPr>
          <w:rFonts w:ascii="標楷體" w:eastAsia="標楷體" w:hAnsi="標楷體" w:hint="eastAsia"/>
          <w:sz w:val="32"/>
          <w:szCs w:val="32"/>
        </w:rPr>
        <w:t>臺</w:t>
      </w:r>
      <w:proofErr w:type="gramEnd"/>
      <w:r w:rsidRPr="0000012D">
        <w:rPr>
          <w:rFonts w:ascii="標楷體" w:eastAsia="標楷體" w:hAnsi="標楷體" w:hint="eastAsia"/>
          <w:sz w:val="32"/>
          <w:szCs w:val="32"/>
        </w:rPr>
        <w:t>中市刑</w:t>
      </w:r>
      <w:proofErr w:type="gramStart"/>
      <w:r w:rsidRPr="0000012D">
        <w:rPr>
          <w:rFonts w:ascii="標楷體" w:eastAsia="標楷體" w:hAnsi="標楷體" w:hint="eastAsia"/>
          <w:sz w:val="32"/>
          <w:szCs w:val="32"/>
        </w:rPr>
        <w:t>務</w:t>
      </w:r>
      <w:proofErr w:type="gramEnd"/>
      <w:r w:rsidRPr="0000012D">
        <w:rPr>
          <w:rFonts w:ascii="標楷體" w:eastAsia="標楷體" w:hAnsi="標楷體" w:hint="eastAsia"/>
          <w:sz w:val="32"/>
          <w:szCs w:val="32"/>
        </w:rPr>
        <w:t>所演武場）確定為國家漫畫博物館基地，經費由文化部全數支應。復於2023年10月20日成立「國家漫畫博物館籌備處」，同年12月23日設於</w:t>
      </w:r>
      <w:proofErr w:type="gramStart"/>
      <w:r w:rsidRPr="0000012D">
        <w:rPr>
          <w:rFonts w:ascii="標楷體" w:eastAsia="標楷體" w:hAnsi="標楷體" w:hint="eastAsia"/>
          <w:sz w:val="32"/>
          <w:szCs w:val="32"/>
        </w:rPr>
        <w:t>臺</w:t>
      </w:r>
      <w:proofErr w:type="gramEnd"/>
      <w:r w:rsidRPr="0000012D">
        <w:rPr>
          <w:rFonts w:ascii="標楷體" w:eastAsia="標楷體" w:hAnsi="標楷體" w:hint="eastAsia"/>
          <w:sz w:val="32"/>
          <w:szCs w:val="32"/>
        </w:rPr>
        <w:t>中刑</w:t>
      </w:r>
      <w:proofErr w:type="gramStart"/>
      <w:r w:rsidRPr="0000012D">
        <w:rPr>
          <w:rFonts w:ascii="標楷體" w:eastAsia="標楷體" w:hAnsi="標楷體" w:hint="eastAsia"/>
          <w:sz w:val="32"/>
          <w:szCs w:val="32"/>
        </w:rPr>
        <w:t>務</w:t>
      </w:r>
      <w:proofErr w:type="gramEnd"/>
      <w:r w:rsidRPr="0000012D">
        <w:rPr>
          <w:rFonts w:ascii="標楷體" w:eastAsia="標楷體" w:hAnsi="標楷體" w:hint="eastAsia"/>
          <w:sz w:val="32"/>
          <w:szCs w:val="32"/>
        </w:rPr>
        <w:t>所建築群的國漫館東側基地正式開展。</w:t>
      </w:r>
      <w:proofErr w:type="gramStart"/>
      <w:r w:rsidRPr="0000012D">
        <w:rPr>
          <w:rFonts w:ascii="標楷體" w:eastAsia="標楷體" w:hAnsi="標楷體" w:hint="eastAsia"/>
          <w:sz w:val="32"/>
          <w:szCs w:val="32"/>
        </w:rPr>
        <w:t>114</w:t>
      </w:r>
      <w:proofErr w:type="gramEnd"/>
      <w:r w:rsidRPr="0000012D">
        <w:rPr>
          <w:rFonts w:ascii="標楷體" w:eastAsia="標楷體" w:hAnsi="標楷體" w:hint="eastAsia"/>
          <w:sz w:val="32"/>
          <w:szCs w:val="32"/>
        </w:rPr>
        <w:lastRenderedPageBreak/>
        <w:t>年度文化部編列國家漫畫博物館籌備處1億5,401萬5千元，辦理場館興建計畫、場館發展方向/營運管理整體規劃、漫畫典藏研究/主題展覽/國際交流/教育推廣活動，以及強化國家漫畫博物館與相關機構連結及共同開發合作。有</w:t>
      </w:r>
      <w:proofErr w:type="gramStart"/>
      <w:r w:rsidRPr="0000012D">
        <w:rPr>
          <w:rFonts w:ascii="標楷體" w:eastAsia="標楷體" w:hAnsi="標楷體" w:hint="eastAsia"/>
          <w:sz w:val="32"/>
          <w:szCs w:val="32"/>
        </w:rPr>
        <w:t>鑑</w:t>
      </w:r>
      <w:proofErr w:type="gramEnd"/>
      <w:r w:rsidRPr="0000012D">
        <w:rPr>
          <w:rFonts w:ascii="標楷體" w:eastAsia="標楷體" w:hAnsi="標楷體" w:hint="eastAsia"/>
          <w:sz w:val="32"/>
          <w:szCs w:val="32"/>
        </w:rPr>
        <w:t>於國家漫畫博物館周邊藝文資源豐富，包括:國定古蹟-台中州廳、文化部文化資產園區、</w:t>
      </w:r>
      <w:proofErr w:type="gramStart"/>
      <w:r w:rsidRPr="0000012D">
        <w:rPr>
          <w:rFonts w:ascii="標楷體" w:eastAsia="標楷體" w:hAnsi="標楷體" w:hint="eastAsia"/>
          <w:sz w:val="32"/>
          <w:szCs w:val="32"/>
        </w:rPr>
        <w:t>臺</w:t>
      </w:r>
      <w:proofErr w:type="gramEnd"/>
      <w:r w:rsidRPr="0000012D">
        <w:rPr>
          <w:rFonts w:ascii="標楷體" w:eastAsia="標楷體" w:hAnsi="標楷體" w:hint="eastAsia"/>
          <w:sz w:val="32"/>
          <w:szCs w:val="32"/>
        </w:rPr>
        <w:t>中文學館、市定古蹟-臺灣</w:t>
      </w:r>
      <w:proofErr w:type="gramStart"/>
      <w:r w:rsidRPr="0000012D">
        <w:rPr>
          <w:rFonts w:ascii="標楷體" w:eastAsia="標楷體" w:hAnsi="標楷體" w:hint="eastAsia"/>
          <w:sz w:val="32"/>
          <w:szCs w:val="32"/>
        </w:rPr>
        <w:t>府儒考棚</w:t>
      </w:r>
      <w:proofErr w:type="gramEnd"/>
      <w:r w:rsidRPr="0000012D">
        <w:rPr>
          <w:rFonts w:ascii="標楷體" w:eastAsia="標楷體" w:hAnsi="標楷體" w:hint="eastAsia"/>
          <w:sz w:val="32"/>
          <w:szCs w:val="32"/>
        </w:rPr>
        <w:t>、國立臺灣美術館等，又有車站商圈、舊鐵道改造的</w:t>
      </w:r>
      <w:proofErr w:type="gramStart"/>
      <w:r w:rsidRPr="0000012D">
        <w:rPr>
          <w:rFonts w:ascii="標楷體" w:eastAsia="標楷體" w:hAnsi="標楷體" w:hint="eastAsia"/>
          <w:sz w:val="32"/>
          <w:szCs w:val="32"/>
        </w:rPr>
        <w:t>綠空廊</w:t>
      </w:r>
      <w:proofErr w:type="gramEnd"/>
      <w:r w:rsidRPr="0000012D">
        <w:rPr>
          <w:rFonts w:ascii="標楷體" w:eastAsia="標楷體" w:hAnsi="標楷體" w:hint="eastAsia"/>
          <w:sz w:val="32"/>
          <w:szCs w:val="32"/>
        </w:rPr>
        <w:t>道空中花園，以及進行中的</w:t>
      </w:r>
      <w:proofErr w:type="gramStart"/>
      <w:r w:rsidRPr="0000012D">
        <w:rPr>
          <w:rFonts w:ascii="標楷體" w:eastAsia="標楷體" w:hAnsi="標楷體" w:hint="eastAsia"/>
          <w:sz w:val="32"/>
          <w:szCs w:val="32"/>
        </w:rPr>
        <w:t>臺</w:t>
      </w:r>
      <w:proofErr w:type="gramEnd"/>
      <w:r w:rsidRPr="0000012D">
        <w:rPr>
          <w:rFonts w:ascii="標楷體" w:eastAsia="標楷體" w:hAnsi="標楷體" w:hint="eastAsia"/>
          <w:sz w:val="32"/>
          <w:szCs w:val="32"/>
        </w:rPr>
        <w:t>中火車站開發計畫。故請文化</w:t>
      </w:r>
      <w:proofErr w:type="gramStart"/>
      <w:r w:rsidRPr="0000012D">
        <w:rPr>
          <w:rFonts w:ascii="標楷體" w:eastAsia="標楷體" w:hAnsi="標楷體" w:hint="eastAsia"/>
          <w:sz w:val="32"/>
          <w:szCs w:val="32"/>
        </w:rPr>
        <w:t>部與交通部研</w:t>
      </w:r>
      <w:proofErr w:type="gramEnd"/>
      <w:r w:rsidRPr="0000012D">
        <w:rPr>
          <w:rFonts w:ascii="標楷體" w:eastAsia="標楷體" w:hAnsi="標楷體" w:hint="eastAsia"/>
          <w:sz w:val="32"/>
          <w:szCs w:val="32"/>
        </w:rPr>
        <w:t>議，串聯</w:t>
      </w:r>
      <w:proofErr w:type="gramStart"/>
      <w:r w:rsidRPr="0000012D">
        <w:rPr>
          <w:rFonts w:ascii="標楷體" w:eastAsia="標楷體" w:hAnsi="標楷體" w:hint="eastAsia"/>
          <w:sz w:val="32"/>
          <w:szCs w:val="32"/>
        </w:rPr>
        <w:t>臺</w:t>
      </w:r>
      <w:proofErr w:type="gramEnd"/>
      <w:r w:rsidRPr="0000012D">
        <w:rPr>
          <w:rFonts w:ascii="標楷體" w:eastAsia="標楷體" w:hAnsi="標楷體" w:hint="eastAsia"/>
          <w:sz w:val="32"/>
          <w:szCs w:val="32"/>
        </w:rPr>
        <w:t>中城區藝文之旅，行銷台中之美，帶動城市發展。312</w:t>
      </w:r>
    </w:p>
    <w:p w14:paraId="3121BC06"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提案人：郭昱晴　何欣純</w:t>
      </w:r>
    </w:p>
    <w:p w14:paraId="7636F6F6"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連署人：陳秀寳　陳培瑜</w:t>
      </w:r>
    </w:p>
    <w:p w14:paraId="35AD31D4"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(六十一)</w:t>
      </w:r>
      <w:r w:rsidRPr="0000012D">
        <w:rPr>
          <w:rFonts w:ascii="標楷體" w:eastAsia="標楷體" w:hAnsi="標楷體" w:hint="eastAsia"/>
          <w:sz w:val="32"/>
          <w:szCs w:val="32"/>
        </w:rPr>
        <w:t>有關</w:t>
      </w:r>
      <w:proofErr w:type="gramStart"/>
      <w:r w:rsidRPr="0000012D">
        <w:rPr>
          <w:rFonts w:ascii="標楷體" w:eastAsia="標楷體" w:hAnsi="標楷體" w:hint="eastAsia"/>
          <w:sz w:val="32"/>
          <w:szCs w:val="32"/>
        </w:rPr>
        <w:t>臺</w:t>
      </w:r>
      <w:proofErr w:type="gramEnd"/>
      <w:r w:rsidRPr="0000012D">
        <w:rPr>
          <w:rFonts w:ascii="標楷體" w:eastAsia="標楷體" w:hAnsi="標楷體" w:hint="eastAsia"/>
          <w:sz w:val="32"/>
          <w:szCs w:val="32"/>
        </w:rPr>
        <w:t>中大里菸葉廠保存、修復及活化利用：1.前瞻預算補助4,200萬元，辦理文化部再造歷史現場計畫補助</w:t>
      </w:r>
      <w:proofErr w:type="gramStart"/>
      <w:r w:rsidRPr="0000012D">
        <w:rPr>
          <w:rFonts w:ascii="標楷體" w:eastAsia="標楷體" w:hAnsi="標楷體" w:hint="eastAsia"/>
          <w:sz w:val="32"/>
          <w:szCs w:val="32"/>
        </w:rPr>
        <w:t>臺</w:t>
      </w:r>
      <w:proofErr w:type="gramEnd"/>
      <w:r w:rsidRPr="0000012D">
        <w:rPr>
          <w:rFonts w:ascii="標楷體" w:eastAsia="標楷體" w:hAnsi="標楷體" w:hint="eastAsia"/>
          <w:sz w:val="32"/>
          <w:szCs w:val="32"/>
        </w:rPr>
        <w:t>中市政府辦理「110-113年</w:t>
      </w:r>
      <w:proofErr w:type="gramStart"/>
      <w:r w:rsidRPr="0000012D">
        <w:rPr>
          <w:rFonts w:ascii="標楷體" w:eastAsia="標楷體" w:hAnsi="標楷體" w:hint="eastAsia"/>
          <w:sz w:val="32"/>
          <w:szCs w:val="32"/>
        </w:rPr>
        <w:t>臺</w:t>
      </w:r>
      <w:proofErr w:type="gramEnd"/>
      <w:r w:rsidRPr="0000012D">
        <w:rPr>
          <w:rFonts w:ascii="標楷體" w:eastAsia="標楷體" w:hAnsi="標楷體" w:hint="eastAsia"/>
          <w:sz w:val="32"/>
          <w:szCs w:val="32"/>
        </w:rPr>
        <w:t>中菸葉廠產業場域轉型再造計畫」，進行7棟歷史建築修復工程委託規劃設計及全區管線系統評估案，以及考古遺址出土</w:t>
      </w:r>
      <w:proofErr w:type="gramStart"/>
      <w:r w:rsidRPr="0000012D">
        <w:rPr>
          <w:rFonts w:ascii="標楷體" w:eastAsia="標楷體" w:hAnsi="標楷體" w:hint="eastAsia"/>
          <w:sz w:val="32"/>
          <w:szCs w:val="32"/>
        </w:rPr>
        <w:t>遺物典存庫房</w:t>
      </w:r>
      <w:proofErr w:type="gramEnd"/>
      <w:r w:rsidRPr="0000012D">
        <w:rPr>
          <w:rFonts w:ascii="標楷體" w:eastAsia="標楷體" w:hAnsi="標楷體" w:hint="eastAsia"/>
          <w:sz w:val="32"/>
          <w:szCs w:val="32"/>
        </w:rPr>
        <w:t>修復再利用(113年9月竣工，預計12月結案)。2.文化部「歷史與文化資產維護發展計畫」補助1,115萬6千元，執行歷史建築「</w:t>
      </w:r>
      <w:proofErr w:type="gramStart"/>
      <w:r w:rsidRPr="0000012D">
        <w:rPr>
          <w:rFonts w:ascii="標楷體" w:eastAsia="標楷體" w:hAnsi="標楷體" w:hint="eastAsia"/>
          <w:sz w:val="32"/>
          <w:szCs w:val="32"/>
        </w:rPr>
        <w:t>臺</w:t>
      </w:r>
      <w:proofErr w:type="gramEnd"/>
      <w:r w:rsidRPr="0000012D">
        <w:rPr>
          <w:rFonts w:ascii="標楷體" w:eastAsia="標楷體" w:hAnsi="標楷體" w:hint="eastAsia"/>
          <w:sz w:val="32"/>
          <w:szCs w:val="32"/>
        </w:rPr>
        <w:t>中支局葉菸草再乾燥場建築群」修復再利用計畫、管理維護計畫、以及0403地震緊急搶修計畫。綜上顯示，中央投入預算支持，</w:t>
      </w:r>
      <w:proofErr w:type="gramStart"/>
      <w:r w:rsidRPr="0000012D">
        <w:rPr>
          <w:rFonts w:ascii="標楷體" w:eastAsia="標楷體" w:hAnsi="標楷體" w:hint="eastAsia"/>
          <w:sz w:val="32"/>
          <w:szCs w:val="32"/>
        </w:rPr>
        <w:t>臺</w:t>
      </w:r>
      <w:proofErr w:type="gramEnd"/>
      <w:r w:rsidRPr="0000012D">
        <w:rPr>
          <w:rFonts w:ascii="標楷體" w:eastAsia="標楷體" w:hAnsi="標楷體" w:hint="eastAsia"/>
          <w:sz w:val="32"/>
          <w:szCs w:val="32"/>
        </w:rPr>
        <w:t>中大里菸葉廠的保存修復、邁向活化利用就更進一步；又，歷史建築脆弱，需加速修復，以避免突發天災造成難以</w:t>
      </w:r>
      <w:proofErr w:type="gramStart"/>
      <w:r w:rsidRPr="0000012D">
        <w:rPr>
          <w:rFonts w:ascii="標楷體" w:eastAsia="標楷體" w:hAnsi="標楷體" w:hint="eastAsia"/>
          <w:sz w:val="32"/>
          <w:szCs w:val="32"/>
        </w:rPr>
        <w:t>回復之損毀</w:t>
      </w:r>
      <w:proofErr w:type="gramEnd"/>
      <w:r w:rsidRPr="0000012D">
        <w:rPr>
          <w:rFonts w:ascii="標楷體" w:eastAsia="標楷體" w:hAnsi="標楷體" w:hint="eastAsia"/>
          <w:sz w:val="32"/>
          <w:szCs w:val="32"/>
        </w:rPr>
        <w:t>。</w:t>
      </w:r>
      <w:proofErr w:type="gramStart"/>
      <w:r w:rsidRPr="0000012D">
        <w:rPr>
          <w:rFonts w:ascii="標楷體" w:eastAsia="標楷體" w:hAnsi="標楷體" w:hint="eastAsia"/>
          <w:sz w:val="32"/>
          <w:szCs w:val="32"/>
        </w:rPr>
        <w:t>臺</w:t>
      </w:r>
      <w:proofErr w:type="gramEnd"/>
      <w:r w:rsidRPr="0000012D">
        <w:rPr>
          <w:rFonts w:ascii="標楷體" w:eastAsia="標楷體" w:hAnsi="標楷體" w:hint="eastAsia"/>
          <w:sz w:val="32"/>
          <w:szCs w:val="32"/>
        </w:rPr>
        <w:t>中大里菸葉廠有70</w:t>
      </w:r>
      <w:r>
        <w:rPr>
          <w:rFonts w:ascii="標楷體" w:eastAsia="標楷體" w:hAnsi="標楷體" w:hint="eastAsia"/>
          <w:sz w:val="32"/>
          <w:szCs w:val="32"/>
        </w:rPr>
        <w:t>多年的歷史，建物保存完整、深具文化價值，</w:t>
      </w:r>
      <w:proofErr w:type="gramStart"/>
      <w:r>
        <w:rPr>
          <w:rFonts w:ascii="標楷體" w:eastAsia="標楷體" w:hAnsi="標楷體" w:hint="eastAsia"/>
          <w:sz w:val="32"/>
          <w:szCs w:val="32"/>
        </w:rPr>
        <w:t>臺</w:t>
      </w:r>
      <w:proofErr w:type="gramEnd"/>
      <w:r>
        <w:rPr>
          <w:rFonts w:ascii="標楷體" w:eastAsia="標楷體" w:hAnsi="標楷體" w:hint="eastAsia"/>
          <w:sz w:val="32"/>
          <w:szCs w:val="32"/>
        </w:rPr>
        <w:t>中大里菸葉廠轉型</w:t>
      </w:r>
      <w:r w:rsidRPr="0000012D">
        <w:rPr>
          <w:rFonts w:ascii="標楷體" w:eastAsia="標楷體" w:hAnsi="標楷體" w:hint="eastAsia"/>
          <w:sz w:val="32"/>
          <w:szCs w:val="32"/>
        </w:rPr>
        <w:t>計畫，請文化部持續協助</w:t>
      </w:r>
      <w:proofErr w:type="gramStart"/>
      <w:r>
        <w:rPr>
          <w:rFonts w:ascii="標楷體" w:eastAsia="標楷體" w:hAnsi="標楷體" w:hint="eastAsia"/>
          <w:sz w:val="32"/>
          <w:szCs w:val="32"/>
        </w:rPr>
        <w:t>臺</w:t>
      </w:r>
      <w:proofErr w:type="gramEnd"/>
      <w:r>
        <w:rPr>
          <w:rFonts w:ascii="標楷體" w:eastAsia="標楷體" w:hAnsi="標楷體" w:hint="eastAsia"/>
          <w:sz w:val="32"/>
          <w:szCs w:val="32"/>
        </w:rPr>
        <w:t>中市政府及</w:t>
      </w:r>
      <w:r w:rsidRPr="00C676E3">
        <w:rPr>
          <w:rFonts w:ascii="標楷體" w:eastAsia="標楷體" w:hAnsi="標楷體" w:hint="eastAsia"/>
          <w:sz w:val="32"/>
          <w:szCs w:val="32"/>
        </w:rPr>
        <w:t>財政部國有財產署</w:t>
      </w:r>
      <w:r w:rsidRPr="0000012D">
        <w:rPr>
          <w:rFonts w:ascii="標楷體" w:eastAsia="標楷體" w:hAnsi="標楷體" w:hint="eastAsia"/>
          <w:sz w:val="32"/>
          <w:szCs w:val="32"/>
        </w:rPr>
        <w:t>，除了歷史建築的保存修復、重現</w:t>
      </w:r>
      <w:proofErr w:type="gramStart"/>
      <w:r w:rsidRPr="0000012D">
        <w:rPr>
          <w:rFonts w:ascii="標楷體" w:eastAsia="標楷體" w:hAnsi="標楷體" w:hint="eastAsia"/>
          <w:sz w:val="32"/>
          <w:szCs w:val="32"/>
        </w:rPr>
        <w:t>臺</w:t>
      </w:r>
      <w:proofErr w:type="gramEnd"/>
      <w:r w:rsidRPr="0000012D">
        <w:rPr>
          <w:rFonts w:ascii="標楷體" w:eastAsia="標楷體" w:hAnsi="標楷體" w:hint="eastAsia"/>
          <w:sz w:val="32"/>
          <w:szCs w:val="32"/>
        </w:rPr>
        <w:t>中大里菸葉廠風華，更期待活化</w:t>
      </w:r>
      <w:r w:rsidRPr="0000012D">
        <w:rPr>
          <w:rFonts w:ascii="標楷體" w:eastAsia="標楷體" w:hAnsi="標楷體" w:hint="eastAsia"/>
          <w:sz w:val="32"/>
          <w:szCs w:val="32"/>
        </w:rPr>
        <w:lastRenderedPageBreak/>
        <w:t>再利用能以活力與創意，賦予</w:t>
      </w:r>
      <w:proofErr w:type="gramStart"/>
      <w:r w:rsidRPr="0000012D">
        <w:rPr>
          <w:rFonts w:ascii="標楷體" w:eastAsia="標楷體" w:hAnsi="標楷體" w:hint="eastAsia"/>
          <w:sz w:val="32"/>
          <w:szCs w:val="32"/>
        </w:rPr>
        <w:t>臺</w:t>
      </w:r>
      <w:proofErr w:type="gramEnd"/>
      <w:r w:rsidRPr="0000012D">
        <w:rPr>
          <w:rFonts w:ascii="標楷體" w:eastAsia="標楷體" w:hAnsi="標楷體" w:hint="eastAsia"/>
          <w:sz w:val="32"/>
          <w:szCs w:val="32"/>
        </w:rPr>
        <w:t>中大里菸葉廠全新面貌，讓</w:t>
      </w:r>
      <w:proofErr w:type="gramStart"/>
      <w:r w:rsidRPr="0000012D">
        <w:rPr>
          <w:rFonts w:ascii="標楷體" w:eastAsia="標楷體" w:hAnsi="標楷體" w:hint="eastAsia"/>
          <w:sz w:val="32"/>
          <w:szCs w:val="32"/>
        </w:rPr>
        <w:t>臺</w:t>
      </w:r>
      <w:proofErr w:type="gramEnd"/>
      <w:r w:rsidRPr="0000012D">
        <w:rPr>
          <w:rFonts w:ascii="標楷體" w:eastAsia="標楷體" w:hAnsi="標楷體" w:hint="eastAsia"/>
          <w:sz w:val="32"/>
          <w:szCs w:val="32"/>
        </w:rPr>
        <w:t>中屯區多一個兼具歷史、文化、寓教於樂的休閒遊憩好去處。313</w:t>
      </w:r>
    </w:p>
    <w:p w14:paraId="505D7299"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提案人：郭昱晴　何欣純</w:t>
      </w:r>
    </w:p>
    <w:p w14:paraId="2C023698"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連署人：陳秀寳　陳培瑜</w:t>
      </w:r>
    </w:p>
    <w:p w14:paraId="6BF524FB"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(六十二)</w:t>
      </w:r>
      <w:proofErr w:type="gramStart"/>
      <w:r w:rsidRPr="0000012D">
        <w:rPr>
          <w:rFonts w:ascii="標楷體" w:eastAsia="標楷體" w:hAnsi="標楷體" w:hint="eastAsia"/>
          <w:sz w:val="32"/>
          <w:szCs w:val="32"/>
        </w:rPr>
        <w:t>114</w:t>
      </w:r>
      <w:proofErr w:type="gramEnd"/>
      <w:r w:rsidRPr="0000012D">
        <w:rPr>
          <w:rFonts w:ascii="標楷體" w:eastAsia="標楷體" w:hAnsi="標楷體" w:hint="eastAsia"/>
          <w:sz w:val="32"/>
          <w:szCs w:val="32"/>
        </w:rPr>
        <w:t>年度文化部預算案「一般行政」、「綜合業務規劃」、「文化資源業務推動與輔導」、「文化創意產業發展業務」、「影視及流行音樂策畫與發展」等工作計畫預計進用約用人員合計共165人，較</w:t>
      </w:r>
      <w:proofErr w:type="gramStart"/>
      <w:r w:rsidRPr="0000012D">
        <w:rPr>
          <w:rFonts w:ascii="標楷體" w:eastAsia="標楷體" w:hAnsi="標楷體" w:hint="eastAsia"/>
          <w:sz w:val="32"/>
          <w:szCs w:val="32"/>
        </w:rPr>
        <w:t>113</w:t>
      </w:r>
      <w:proofErr w:type="gramEnd"/>
      <w:r w:rsidRPr="0000012D">
        <w:rPr>
          <w:rFonts w:ascii="標楷體" w:eastAsia="標楷體" w:hAnsi="標楷體" w:hint="eastAsia"/>
          <w:sz w:val="32"/>
          <w:szCs w:val="32"/>
        </w:rPr>
        <w:t>年度增加29人、2,814萬8千元；經查過去</w:t>
      </w:r>
      <w:proofErr w:type="gramStart"/>
      <w:r w:rsidRPr="0000012D">
        <w:rPr>
          <w:rFonts w:ascii="標楷體" w:eastAsia="標楷體" w:hAnsi="標楷體" w:hint="eastAsia"/>
          <w:sz w:val="32"/>
          <w:szCs w:val="32"/>
        </w:rPr>
        <w:t>112</w:t>
      </w:r>
      <w:proofErr w:type="gramEnd"/>
      <w:r w:rsidRPr="0000012D">
        <w:rPr>
          <w:rFonts w:ascii="標楷體" w:eastAsia="標楷體" w:hAnsi="標楷體" w:hint="eastAsia"/>
          <w:sz w:val="32"/>
          <w:szCs w:val="32"/>
        </w:rPr>
        <w:t>年度及113年8月底，正式職員未足額進用各為</w:t>
      </w:r>
      <w:r>
        <w:rPr>
          <w:rFonts w:ascii="標楷體" w:eastAsia="標楷體" w:hAnsi="標楷體" w:hint="eastAsia"/>
          <w:sz w:val="32"/>
          <w:szCs w:val="32"/>
        </w:rPr>
        <w:t>44</w:t>
      </w:r>
      <w:r w:rsidRPr="0000012D">
        <w:rPr>
          <w:rFonts w:ascii="標楷體" w:eastAsia="標楷體" w:hAnsi="標楷體" w:hint="eastAsia"/>
          <w:sz w:val="32"/>
          <w:szCs w:val="32"/>
        </w:rPr>
        <w:t>人及</w:t>
      </w:r>
      <w:r>
        <w:rPr>
          <w:rFonts w:ascii="標楷體" w:eastAsia="標楷體" w:hAnsi="標楷體" w:hint="eastAsia"/>
          <w:sz w:val="32"/>
          <w:szCs w:val="32"/>
        </w:rPr>
        <w:t>55</w:t>
      </w:r>
      <w:r w:rsidRPr="0000012D">
        <w:rPr>
          <w:rFonts w:ascii="標楷體" w:eastAsia="標楷體" w:hAnsi="標楷體" w:hint="eastAsia"/>
          <w:sz w:val="32"/>
          <w:szCs w:val="32"/>
        </w:rPr>
        <w:t>人，考量</w:t>
      </w:r>
      <w:proofErr w:type="gramStart"/>
      <w:r w:rsidRPr="0000012D">
        <w:rPr>
          <w:rFonts w:ascii="標楷體" w:eastAsia="標楷體" w:hAnsi="標楷體" w:hint="eastAsia"/>
          <w:sz w:val="32"/>
          <w:szCs w:val="32"/>
        </w:rPr>
        <w:t>114</w:t>
      </w:r>
      <w:proofErr w:type="gramEnd"/>
      <w:r w:rsidRPr="0000012D">
        <w:rPr>
          <w:rFonts w:ascii="標楷體" w:eastAsia="標楷體" w:hAnsi="標楷體" w:hint="eastAsia"/>
          <w:sz w:val="32"/>
          <w:szCs w:val="32"/>
        </w:rPr>
        <w:t>年度預計新增約用工作內容甚廣且預計配置16名新增約用人員辦理</w:t>
      </w:r>
      <w:proofErr w:type="gramStart"/>
      <w:r w:rsidRPr="0000012D">
        <w:rPr>
          <w:rFonts w:ascii="標楷體" w:eastAsia="標楷體" w:hAnsi="標楷體" w:hint="eastAsia"/>
          <w:sz w:val="32"/>
          <w:szCs w:val="32"/>
        </w:rPr>
        <w:t>疫</w:t>
      </w:r>
      <w:proofErr w:type="gramEnd"/>
      <w:r w:rsidRPr="0000012D">
        <w:rPr>
          <w:rFonts w:ascii="標楷體" w:eastAsia="標楷體" w:hAnsi="標楷體" w:hint="eastAsia"/>
          <w:sz w:val="32"/>
          <w:szCs w:val="32"/>
        </w:rPr>
        <w:t>後特別預算擴大藝文消費及振興藝文產業方案，惟該特別預算</w:t>
      </w:r>
      <w:proofErr w:type="gramStart"/>
      <w:r w:rsidRPr="0000012D">
        <w:rPr>
          <w:rFonts w:ascii="標楷體" w:eastAsia="標楷體" w:hAnsi="標楷體" w:hint="eastAsia"/>
          <w:sz w:val="32"/>
          <w:szCs w:val="32"/>
        </w:rPr>
        <w:t>114</w:t>
      </w:r>
      <w:proofErr w:type="gramEnd"/>
      <w:r w:rsidRPr="0000012D">
        <w:rPr>
          <w:rFonts w:ascii="標楷體" w:eastAsia="標楷體" w:hAnsi="標楷體" w:hint="eastAsia"/>
          <w:sz w:val="32"/>
          <w:szCs w:val="32"/>
        </w:rPr>
        <w:t>年度預算分配數</w:t>
      </w:r>
      <w:proofErr w:type="gramStart"/>
      <w:r w:rsidRPr="0000012D">
        <w:rPr>
          <w:rFonts w:ascii="標楷體" w:eastAsia="標楷體" w:hAnsi="標楷體" w:hint="eastAsia"/>
          <w:sz w:val="32"/>
          <w:szCs w:val="32"/>
        </w:rPr>
        <w:t>佔</w:t>
      </w:r>
      <w:proofErr w:type="gramEnd"/>
      <w:r w:rsidRPr="0000012D">
        <w:rPr>
          <w:rFonts w:ascii="標楷體" w:eastAsia="標楷體" w:hAnsi="標楷體" w:hint="eastAsia"/>
          <w:sz w:val="32"/>
          <w:szCs w:val="32"/>
        </w:rPr>
        <w:t>比僅一成六，</w:t>
      </w:r>
      <w:proofErr w:type="gramStart"/>
      <w:r w:rsidRPr="0000012D">
        <w:rPr>
          <w:rFonts w:ascii="標楷體" w:eastAsia="標楷體" w:hAnsi="標楷體" w:hint="eastAsia"/>
          <w:sz w:val="32"/>
          <w:szCs w:val="32"/>
        </w:rPr>
        <w:t>允宜審酌</w:t>
      </w:r>
      <w:proofErr w:type="gramEnd"/>
      <w:r w:rsidRPr="0000012D">
        <w:rPr>
          <w:rFonts w:ascii="標楷體" w:eastAsia="標楷體" w:hAnsi="標楷體" w:hint="eastAsia"/>
          <w:sz w:val="32"/>
          <w:szCs w:val="32"/>
        </w:rPr>
        <w:t>優先調配現有員額人力，依「行政院及所屬各機關學校約用人員進用及運用要點」之相關規定，按所需配置業務優先調配現有員額人力。</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請</w:t>
      </w:r>
      <w:proofErr w:type="gramStart"/>
      <w:r w:rsidRPr="0000012D">
        <w:rPr>
          <w:rFonts w:ascii="標楷體" w:eastAsia="標楷體" w:hAnsi="標楷體" w:hint="eastAsia"/>
          <w:sz w:val="32"/>
          <w:szCs w:val="32"/>
        </w:rPr>
        <w:t>文化部於</w:t>
      </w:r>
      <w:r>
        <w:rPr>
          <w:rFonts w:ascii="標楷體" w:eastAsia="標楷體" w:hAnsi="標楷體" w:hint="eastAsia"/>
          <w:sz w:val="32"/>
          <w:szCs w:val="32"/>
        </w:rPr>
        <w:t>3</w:t>
      </w:r>
      <w:r w:rsidRPr="0000012D">
        <w:rPr>
          <w:rFonts w:ascii="標楷體" w:eastAsia="標楷體" w:hAnsi="標楷體" w:hint="eastAsia"/>
          <w:sz w:val="32"/>
          <w:szCs w:val="32"/>
        </w:rPr>
        <w:t>個月</w:t>
      </w:r>
      <w:proofErr w:type="gramEnd"/>
      <w:r w:rsidRPr="0000012D">
        <w:rPr>
          <w:rFonts w:ascii="標楷體" w:eastAsia="標楷體" w:hAnsi="標楷體" w:hint="eastAsia"/>
          <w:sz w:val="32"/>
          <w:szCs w:val="32"/>
        </w:rPr>
        <w:t>內向立法院教育及文化委員會提出書面報告。314</w:t>
      </w:r>
    </w:p>
    <w:p w14:paraId="3698A121"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提案人：洪孟楷</w:t>
      </w:r>
    </w:p>
    <w:p w14:paraId="186A30DA"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連署人：吳春城　羅廷</w:t>
      </w:r>
      <w:proofErr w:type="gramStart"/>
      <w:r w:rsidRPr="0000012D">
        <w:rPr>
          <w:rFonts w:ascii="標楷體" w:eastAsia="標楷體" w:hAnsi="標楷體" w:hint="eastAsia"/>
          <w:sz w:val="32"/>
          <w:szCs w:val="32"/>
        </w:rPr>
        <w:t>瑋</w:t>
      </w:r>
      <w:proofErr w:type="gramEnd"/>
    </w:p>
    <w:p w14:paraId="3CE0E812"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(六十三)</w:t>
      </w:r>
      <w:proofErr w:type="gramStart"/>
      <w:r w:rsidRPr="0000012D">
        <w:rPr>
          <w:rFonts w:ascii="標楷體" w:eastAsia="標楷體" w:hAnsi="標楷體" w:hint="eastAsia"/>
          <w:sz w:val="32"/>
          <w:szCs w:val="32"/>
        </w:rPr>
        <w:t>鑑</w:t>
      </w:r>
      <w:proofErr w:type="gramEnd"/>
      <w:r w:rsidRPr="0000012D">
        <w:rPr>
          <w:rFonts w:ascii="標楷體" w:eastAsia="標楷體" w:hAnsi="標楷體" w:hint="eastAsia"/>
          <w:sz w:val="32"/>
          <w:szCs w:val="32"/>
        </w:rPr>
        <w:t>於監察院提案糾正文化部，關於公共藝術推動25年，總設置經費已逾百億，卻</w:t>
      </w:r>
      <w:proofErr w:type="gramStart"/>
      <w:r w:rsidRPr="0000012D">
        <w:rPr>
          <w:rFonts w:ascii="標楷體" w:eastAsia="標楷體" w:hAnsi="標楷體" w:hint="eastAsia"/>
          <w:sz w:val="32"/>
          <w:szCs w:val="32"/>
        </w:rPr>
        <w:t>疑</w:t>
      </w:r>
      <w:proofErr w:type="gramEnd"/>
      <w:r w:rsidRPr="0000012D">
        <w:rPr>
          <w:rFonts w:ascii="標楷體" w:eastAsia="標楷體" w:hAnsi="標楷體" w:hint="eastAsia"/>
          <w:sz w:val="32"/>
          <w:szCs w:val="32"/>
        </w:rPr>
        <w:t>由少數代辦壟斷，且興辦單位多半不諳公共藝術，也不耐繁雜的執行過程，往往藉「行政代辦」之名，行「全部委辦」之實。</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要求</w:t>
      </w:r>
      <w:proofErr w:type="gramStart"/>
      <w:r w:rsidRPr="0000012D">
        <w:rPr>
          <w:rFonts w:ascii="標楷體" w:eastAsia="標楷體" w:hAnsi="標楷體" w:hint="eastAsia"/>
          <w:sz w:val="32"/>
          <w:szCs w:val="32"/>
        </w:rPr>
        <w:t>文化部於6個月內</w:t>
      </w:r>
      <w:proofErr w:type="gramEnd"/>
      <w:r w:rsidRPr="0000012D">
        <w:rPr>
          <w:rFonts w:ascii="標楷體" w:eastAsia="標楷體" w:hAnsi="標楷體" w:hint="eastAsia"/>
          <w:sz w:val="32"/>
          <w:szCs w:val="32"/>
        </w:rPr>
        <w:t>，向立法院教育及文化委員會提出書面報告。315</w:t>
      </w:r>
    </w:p>
    <w:p w14:paraId="1B33E251"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 xml:space="preserve">提案人：葉元之　</w:t>
      </w:r>
      <w:proofErr w:type="gramStart"/>
      <w:r w:rsidRPr="0000012D">
        <w:rPr>
          <w:rFonts w:ascii="標楷體" w:eastAsia="標楷體" w:hAnsi="標楷體" w:hint="eastAsia"/>
          <w:sz w:val="32"/>
          <w:szCs w:val="32"/>
        </w:rPr>
        <w:t>洪孟楷</w:t>
      </w:r>
      <w:proofErr w:type="gramEnd"/>
      <w:r w:rsidRPr="0000012D">
        <w:rPr>
          <w:rFonts w:ascii="標楷體" w:eastAsia="標楷體" w:hAnsi="標楷體" w:hint="eastAsia"/>
          <w:sz w:val="32"/>
          <w:szCs w:val="32"/>
        </w:rPr>
        <w:t xml:space="preserve">　林倩綺</w:t>
      </w:r>
    </w:p>
    <w:p w14:paraId="307E06DB"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(六十四)</w:t>
      </w:r>
      <w:proofErr w:type="gramStart"/>
      <w:r w:rsidRPr="0000012D">
        <w:rPr>
          <w:rFonts w:ascii="標楷體" w:eastAsia="標楷體" w:hAnsi="標楷體" w:hint="eastAsia"/>
          <w:sz w:val="32"/>
          <w:szCs w:val="32"/>
        </w:rPr>
        <w:t>鑑</w:t>
      </w:r>
      <w:proofErr w:type="gramEnd"/>
      <w:r w:rsidRPr="0000012D">
        <w:rPr>
          <w:rFonts w:ascii="標楷體" w:eastAsia="標楷體" w:hAnsi="標楷體" w:hint="eastAsia"/>
          <w:sz w:val="32"/>
          <w:szCs w:val="32"/>
        </w:rPr>
        <w:t>於藝文票</w:t>
      </w:r>
      <w:proofErr w:type="gramStart"/>
      <w:r w:rsidRPr="0000012D">
        <w:rPr>
          <w:rFonts w:ascii="標楷體" w:eastAsia="標楷體" w:hAnsi="標楷體" w:hint="eastAsia"/>
          <w:sz w:val="32"/>
          <w:szCs w:val="32"/>
        </w:rPr>
        <w:t>券</w:t>
      </w:r>
      <w:proofErr w:type="gramEnd"/>
      <w:r w:rsidRPr="0000012D">
        <w:rPr>
          <w:rFonts w:ascii="標楷體" w:eastAsia="標楷體" w:hAnsi="標楷體" w:hint="eastAsia"/>
          <w:sz w:val="32"/>
          <w:szCs w:val="32"/>
        </w:rPr>
        <w:t>市場黃牛氾</w:t>
      </w:r>
      <w:r>
        <w:rPr>
          <w:rFonts w:ascii="標楷體" w:eastAsia="標楷體" w:hAnsi="標楷體" w:hint="eastAsia"/>
          <w:sz w:val="32"/>
          <w:szCs w:val="32"/>
        </w:rPr>
        <w:t>濫問題嚴重，對文化藝術活動與演唱會之售票公平性造成重大影響，</w:t>
      </w:r>
      <w:r w:rsidRPr="0000012D">
        <w:rPr>
          <w:rFonts w:ascii="標楷體" w:eastAsia="標楷體" w:hAnsi="標楷體" w:hint="eastAsia"/>
          <w:sz w:val="32"/>
          <w:szCs w:val="32"/>
        </w:rPr>
        <w:t>實施票</w:t>
      </w:r>
      <w:proofErr w:type="gramStart"/>
      <w:r w:rsidRPr="0000012D">
        <w:rPr>
          <w:rFonts w:ascii="標楷體" w:eastAsia="標楷體" w:hAnsi="標楷體" w:hint="eastAsia"/>
          <w:sz w:val="32"/>
          <w:szCs w:val="32"/>
        </w:rPr>
        <w:t>券實名制可望</w:t>
      </w:r>
      <w:proofErr w:type="gramEnd"/>
      <w:r w:rsidRPr="0000012D">
        <w:rPr>
          <w:rFonts w:ascii="標楷體" w:eastAsia="標楷體" w:hAnsi="標楷體" w:hint="eastAsia"/>
          <w:sz w:val="32"/>
          <w:szCs w:val="32"/>
        </w:rPr>
        <w:lastRenderedPageBreak/>
        <w:t>有效遏止黃牛交易，同時提升票</w:t>
      </w:r>
      <w:proofErr w:type="gramStart"/>
      <w:r w:rsidRPr="0000012D">
        <w:rPr>
          <w:rFonts w:ascii="標楷體" w:eastAsia="標楷體" w:hAnsi="標楷體" w:hint="eastAsia"/>
          <w:sz w:val="32"/>
          <w:szCs w:val="32"/>
        </w:rPr>
        <w:t>券</w:t>
      </w:r>
      <w:proofErr w:type="gramEnd"/>
      <w:r w:rsidRPr="0000012D">
        <w:rPr>
          <w:rFonts w:ascii="標楷體" w:eastAsia="標楷體" w:hAnsi="標楷體" w:hint="eastAsia"/>
          <w:sz w:val="32"/>
          <w:szCs w:val="32"/>
        </w:rPr>
        <w:t>管理效率及售票公信力。遏止黃牛與詐騙氾濫，</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要求</w:t>
      </w:r>
      <w:proofErr w:type="gramStart"/>
      <w:r w:rsidRPr="0000012D">
        <w:rPr>
          <w:rFonts w:ascii="標楷體" w:eastAsia="標楷體" w:hAnsi="標楷體" w:hint="eastAsia"/>
          <w:sz w:val="32"/>
          <w:szCs w:val="32"/>
        </w:rPr>
        <w:t>文化部於6</w:t>
      </w:r>
      <w:r>
        <w:rPr>
          <w:rFonts w:ascii="標楷體" w:eastAsia="標楷體" w:hAnsi="標楷體" w:hint="eastAsia"/>
          <w:sz w:val="32"/>
          <w:szCs w:val="32"/>
        </w:rPr>
        <w:t>個月內</w:t>
      </w:r>
      <w:proofErr w:type="gramEnd"/>
      <w:r>
        <w:rPr>
          <w:rFonts w:ascii="標楷體" w:eastAsia="標楷體" w:hAnsi="標楷體" w:hint="eastAsia"/>
          <w:sz w:val="32"/>
          <w:szCs w:val="32"/>
        </w:rPr>
        <w:t>，向立法院教育及文化委員會提出推動藝文票</w:t>
      </w:r>
      <w:proofErr w:type="gramStart"/>
      <w:r>
        <w:rPr>
          <w:rFonts w:ascii="標楷體" w:eastAsia="標楷體" w:hAnsi="標楷體" w:hint="eastAsia"/>
          <w:sz w:val="32"/>
          <w:szCs w:val="32"/>
        </w:rPr>
        <w:t>券</w:t>
      </w:r>
      <w:r w:rsidRPr="0000012D">
        <w:rPr>
          <w:rFonts w:ascii="標楷體" w:eastAsia="標楷體" w:hAnsi="標楷體" w:hint="eastAsia"/>
          <w:sz w:val="32"/>
          <w:szCs w:val="32"/>
        </w:rPr>
        <w:t>實名制之</w:t>
      </w:r>
      <w:proofErr w:type="gramEnd"/>
      <w:r w:rsidRPr="0000012D">
        <w:rPr>
          <w:rFonts w:ascii="標楷體" w:eastAsia="標楷體" w:hAnsi="標楷體" w:hint="eastAsia"/>
          <w:sz w:val="32"/>
          <w:szCs w:val="32"/>
        </w:rPr>
        <w:t>書面報告，並具體說明相關配套措施及實施計畫，以確保杜絕黃牛與詐騙亂</w:t>
      </w:r>
      <w:proofErr w:type="gramStart"/>
      <w:r w:rsidRPr="0000012D">
        <w:rPr>
          <w:rFonts w:ascii="標楷體" w:eastAsia="標楷體" w:hAnsi="標楷體" w:hint="eastAsia"/>
          <w:sz w:val="32"/>
          <w:szCs w:val="32"/>
        </w:rPr>
        <w:t>象</w:t>
      </w:r>
      <w:proofErr w:type="gramEnd"/>
      <w:r w:rsidRPr="0000012D">
        <w:rPr>
          <w:rFonts w:ascii="標楷體" w:eastAsia="標楷體" w:hAnsi="標楷體" w:hint="eastAsia"/>
          <w:sz w:val="32"/>
          <w:szCs w:val="32"/>
        </w:rPr>
        <w:t>。316</w:t>
      </w:r>
    </w:p>
    <w:p w14:paraId="6DD9D9B2"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 xml:space="preserve">提案人：葉元之　</w:t>
      </w:r>
      <w:proofErr w:type="gramStart"/>
      <w:r w:rsidRPr="0000012D">
        <w:rPr>
          <w:rFonts w:ascii="標楷體" w:eastAsia="標楷體" w:hAnsi="標楷體" w:hint="eastAsia"/>
          <w:sz w:val="32"/>
          <w:szCs w:val="32"/>
        </w:rPr>
        <w:t>洪孟楷</w:t>
      </w:r>
      <w:proofErr w:type="gramEnd"/>
      <w:r w:rsidRPr="0000012D">
        <w:rPr>
          <w:rFonts w:ascii="標楷體" w:eastAsia="標楷體" w:hAnsi="標楷體" w:hint="eastAsia"/>
          <w:sz w:val="32"/>
          <w:szCs w:val="32"/>
        </w:rPr>
        <w:t xml:space="preserve">　林倩綺</w:t>
      </w:r>
    </w:p>
    <w:p w14:paraId="59816F35"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(六十五)</w:t>
      </w:r>
      <w:r w:rsidRPr="0000012D">
        <w:rPr>
          <w:rFonts w:ascii="標楷體" w:eastAsia="標楷體" w:hAnsi="標楷體" w:hint="eastAsia"/>
          <w:sz w:val="32"/>
          <w:szCs w:val="32"/>
        </w:rPr>
        <w:t>經查</w:t>
      </w:r>
      <w:proofErr w:type="gramStart"/>
      <w:r w:rsidRPr="0000012D">
        <w:rPr>
          <w:rFonts w:ascii="標楷體" w:eastAsia="標楷體" w:hAnsi="標楷體" w:hint="eastAsia"/>
          <w:sz w:val="32"/>
          <w:szCs w:val="32"/>
        </w:rPr>
        <w:t>114</w:t>
      </w:r>
      <w:proofErr w:type="gramEnd"/>
      <w:r w:rsidRPr="0000012D">
        <w:rPr>
          <w:rFonts w:ascii="標楷體" w:eastAsia="標楷體" w:hAnsi="標楷體" w:hint="eastAsia"/>
          <w:sz w:val="32"/>
          <w:szCs w:val="32"/>
        </w:rPr>
        <w:t>年度文化部國家鐵道博物館籌備業務編列12億1,060萬元，規劃由</w:t>
      </w:r>
      <w:proofErr w:type="gramStart"/>
      <w:r w:rsidRPr="0000012D">
        <w:rPr>
          <w:rFonts w:ascii="標楷體" w:eastAsia="標楷體" w:hAnsi="標楷體" w:hint="eastAsia"/>
          <w:sz w:val="32"/>
          <w:szCs w:val="32"/>
        </w:rPr>
        <w:t>文化部與交通部</w:t>
      </w:r>
      <w:proofErr w:type="gramEnd"/>
      <w:r w:rsidRPr="0000012D">
        <w:rPr>
          <w:rFonts w:ascii="標楷體" w:eastAsia="標楷體" w:hAnsi="標楷體" w:hint="eastAsia"/>
          <w:sz w:val="32"/>
          <w:szCs w:val="32"/>
        </w:rPr>
        <w:t>共同成立行政法人，修復</w:t>
      </w:r>
      <w:proofErr w:type="gramStart"/>
      <w:r w:rsidRPr="0000012D">
        <w:rPr>
          <w:rFonts w:ascii="標楷體" w:eastAsia="標楷體" w:hAnsi="標楷體" w:hint="eastAsia"/>
          <w:sz w:val="32"/>
          <w:szCs w:val="32"/>
        </w:rPr>
        <w:t>臺</w:t>
      </w:r>
      <w:proofErr w:type="gramEnd"/>
      <w:r w:rsidRPr="0000012D">
        <w:rPr>
          <w:rFonts w:ascii="標楷體" w:eastAsia="標楷體" w:hAnsi="標楷體" w:hint="eastAsia"/>
          <w:sz w:val="32"/>
          <w:szCs w:val="32"/>
        </w:rPr>
        <w:t>北機廠活化轉型國家鐵道博物館園區，重現臺灣鐵道歷史記憶，推動及催生</w:t>
      </w:r>
      <w:proofErr w:type="gramStart"/>
      <w:r w:rsidRPr="0000012D">
        <w:rPr>
          <w:rFonts w:ascii="標楷體" w:eastAsia="標楷體" w:hAnsi="標楷體" w:hint="eastAsia"/>
          <w:sz w:val="32"/>
          <w:szCs w:val="32"/>
        </w:rPr>
        <w:t>國家級場館</w:t>
      </w:r>
      <w:proofErr w:type="gramEnd"/>
      <w:r w:rsidRPr="0000012D">
        <w:rPr>
          <w:rFonts w:ascii="標楷體" w:eastAsia="標楷體" w:hAnsi="標楷體" w:hint="eastAsia"/>
          <w:sz w:val="32"/>
          <w:szCs w:val="32"/>
        </w:rPr>
        <w:t>，並於116年正式營運。</w:t>
      </w:r>
      <w:proofErr w:type="gramStart"/>
      <w:r w:rsidRPr="0000012D">
        <w:rPr>
          <w:rFonts w:ascii="標楷體" w:eastAsia="標楷體" w:hAnsi="標楷體" w:hint="eastAsia"/>
          <w:sz w:val="32"/>
          <w:szCs w:val="32"/>
        </w:rPr>
        <w:t>惟</w:t>
      </w:r>
      <w:proofErr w:type="gramEnd"/>
      <w:r w:rsidRPr="0000012D">
        <w:rPr>
          <w:rFonts w:ascii="標楷體" w:eastAsia="標楷體" w:hAnsi="標楷體" w:hint="eastAsia"/>
          <w:sz w:val="32"/>
          <w:szCs w:val="32"/>
        </w:rPr>
        <w:t>行政法人設置及房地取得或租賃仍在作業中，且國定古蹟台北機廠保存計畫經審查未通過，有待積極修正，同時</w:t>
      </w:r>
      <w:proofErr w:type="gramStart"/>
      <w:r w:rsidRPr="0000012D">
        <w:rPr>
          <w:rFonts w:ascii="標楷體" w:eastAsia="標楷體" w:hAnsi="標楷體" w:hint="eastAsia"/>
          <w:sz w:val="32"/>
          <w:szCs w:val="32"/>
        </w:rPr>
        <w:t>迄</w:t>
      </w:r>
      <w:proofErr w:type="gramEnd"/>
      <w:r w:rsidRPr="0000012D">
        <w:rPr>
          <w:rFonts w:ascii="標楷體" w:eastAsia="標楷體" w:hAnsi="標楷體" w:hint="eastAsia"/>
          <w:sz w:val="32"/>
          <w:szCs w:val="32"/>
        </w:rPr>
        <w:t>113年8月底，已清查文物審議完竣比例僅34.6%，另有</w:t>
      </w:r>
      <w:proofErr w:type="gramStart"/>
      <w:r w:rsidRPr="0000012D">
        <w:rPr>
          <w:rFonts w:ascii="標楷體" w:eastAsia="標楷體" w:hAnsi="標楷體" w:hint="eastAsia"/>
          <w:sz w:val="32"/>
          <w:szCs w:val="32"/>
        </w:rPr>
        <w:t>3場域</w:t>
      </w:r>
      <w:proofErr w:type="gramEnd"/>
      <w:r w:rsidRPr="0000012D">
        <w:rPr>
          <w:rFonts w:ascii="標楷體" w:eastAsia="標楷體" w:hAnsi="標楷體" w:hint="eastAsia"/>
          <w:sz w:val="32"/>
          <w:szCs w:val="32"/>
        </w:rPr>
        <w:t>文物清查中。籌備工作千頭萬緒，為利鐵道博物館如期並順利營運，應儘速辦理文物審議及清查作業，並儘快修正國定古蹟</w:t>
      </w:r>
      <w:proofErr w:type="gramStart"/>
      <w:r w:rsidRPr="0000012D">
        <w:rPr>
          <w:rFonts w:ascii="標楷體" w:eastAsia="標楷體" w:hAnsi="標楷體" w:hint="eastAsia"/>
          <w:sz w:val="32"/>
          <w:szCs w:val="32"/>
        </w:rPr>
        <w:t>臺</w:t>
      </w:r>
      <w:proofErr w:type="gramEnd"/>
      <w:r w:rsidRPr="0000012D">
        <w:rPr>
          <w:rFonts w:ascii="標楷體" w:eastAsia="標楷體" w:hAnsi="標楷體" w:hint="eastAsia"/>
          <w:sz w:val="32"/>
          <w:szCs w:val="32"/>
        </w:rPr>
        <w:t>北機廠保存計畫，務求順利於116年正式營運。</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要求</w:t>
      </w:r>
      <w:proofErr w:type="gramStart"/>
      <w:r w:rsidRPr="0000012D">
        <w:rPr>
          <w:rFonts w:ascii="標楷體" w:eastAsia="標楷體" w:hAnsi="標楷體" w:hint="eastAsia"/>
          <w:sz w:val="32"/>
          <w:szCs w:val="32"/>
        </w:rPr>
        <w:t>文化部於</w:t>
      </w:r>
      <w:proofErr w:type="gramEnd"/>
      <w:r w:rsidRPr="0000012D">
        <w:rPr>
          <w:rFonts w:ascii="標楷體" w:eastAsia="標楷體" w:hAnsi="標楷體" w:hint="eastAsia"/>
          <w:sz w:val="32"/>
          <w:szCs w:val="32"/>
        </w:rPr>
        <w:t xml:space="preserve"> 3 </w:t>
      </w:r>
      <w:proofErr w:type="gramStart"/>
      <w:r w:rsidRPr="0000012D">
        <w:rPr>
          <w:rFonts w:ascii="標楷體" w:eastAsia="標楷體" w:hAnsi="標楷體" w:hint="eastAsia"/>
          <w:sz w:val="32"/>
          <w:szCs w:val="32"/>
        </w:rPr>
        <w:t>個</w:t>
      </w:r>
      <w:proofErr w:type="gramEnd"/>
      <w:r w:rsidRPr="0000012D">
        <w:rPr>
          <w:rFonts w:ascii="標楷體" w:eastAsia="標楷體" w:hAnsi="標楷體" w:hint="eastAsia"/>
          <w:sz w:val="32"/>
          <w:szCs w:val="32"/>
        </w:rPr>
        <w:t>月內向立法院教育及文化委員會提出書面報告，並說明正式營運時程表。317</w:t>
      </w:r>
    </w:p>
    <w:p w14:paraId="559433AC"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 xml:space="preserve">提案人：葉元之　</w:t>
      </w:r>
      <w:proofErr w:type="gramStart"/>
      <w:r w:rsidRPr="0000012D">
        <w:rPr>
          <w:rFonts w:ascii="標楷體" w:eastAsia="標楷體" w:hAnsi="標楷體" w:hint="eastAsia"/>
          <w:sz w:val="32"/>
          <w:szCs w:val="32"/>
        </w:rPr>
        <w:t>洪孟楷</w:t>
      </w:r>
      <w:proofErr w:type="gramEnd"/>
      <w:r w:rsidRPr="0000012D">
        <w:rPr>
          <w:rFonts w:ascii="標楷體" w:eastAsia="標楷體" w:hAnsi="標楷體" w:hint="eastAsia"/>
          <w:sz w:val="32"/>
          <w:szCs w:val="32"/>
        </w:rPr>
        <w:t xml:space="preserve">　林倩綺</w:t>
      </w:r>
    </w:p>
    <w:p w14:paraId="318F2B25"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(六十六)</w:t>
      </w:r>
      <w:r w:rsidRPr="0000012D">
        <w:rPr>
          <w:rFonts w:ascii="標楷體" w:eastAsia="標楷體" w:hAnsi="標楷體" w:hint="eastAsia"/>
          <w:sz w:val="32"/>
          <w:szCs w:val="32"/>
        </w:rPr>
        <w:t>經查</w:t>
      </w:r>
      <w:proofErr w:type="gramStart"/>
      <w:r w:rsidRPr="0000012D">
        <w:rPr>
          <w:rFonts w:ascii="標楷體" w:eastAsia="標楷體" w:hAnsi="標楷體"/>
          <w:sz w:val="32"/>
          <w:szCs w:val="32"/>
        </w:rPr>
        <w:t>114</w:t>
      </w:r>
      <w:proofErr w:type="gramEnd"/>
      <w:r w:rsidRPr="0000012D">
        <w:rPr>
          <w:rFonts w:ascii="標楷體" w:eastAsia="標楷體" w:hAnsi="標楷體" w:hint="eastAsia"/>
          <w:sz w:val="32"/>
          <w:szCs w:val="32"/>
        </w:rPr>
        <w:t>年度文化部編列「影視及流行音樂策畫與發展」項下「籌建影視聽中心二期場館」</w:t>
      </w:r>
      <w:r w:rsidRPr="0000012D">
        <w:rPr>
          <w:rFonts w:ascii="標楷體" w:eastAsia="標楷體" w:hAnsi="標楷體"/>
          <w:sz w:val="32"/>
          <w:szCs w:val="32"/>
        </w:rPr>
        <w:t>6,000</w:t>
      </w:r>
      <w:r w:rsidRPr="0000012D">
        <w:rPr>
          <w:rFonts w:ascii="標楷體" w:eastAsia="標楷體" w:hAnsi="標楷體" w:hint="eastAsia"/>
          <w:sz w:val="32"/>
          <w:szCs w:val="32"/>
        </w:rPr>
        <w:t>萬元。惟「國家電影及視聽文化典藏專業設施改善及博物館建置計畫」執行進度落後，迄</w:t>
      </w:r>
      <w:r w:rsidRPr="0000012D">
        <w:rPr>
          <w:rFonts w:ascii="標楷體" w:eastAsia="標楷體" w:hAnsi="標楷體"/>
          <w:sz w:val="32"/>
          <w:szCs w:val="32"/>
        </w:rPr>
        <w:t>113</w:t>
      </w:r>
      <w:r w:rsidRPr="0000012D">
        <w:rPr>
          <w:rFonts w:ascii="標楷體" w:eastAsia="標楷體" w:hAnsi="標楷體" w:hint="eastAsia"/>
          <w:sz w:val="32"/>
          <w:szCs w:val="32"/>
        </w:rPr>
        <w:t>年</w:t>
      </w:r>
      <w:r w:rsidRPr="0000012D">
        <w:rPr>
          <w:rFonts w:ascii="標楷體" w:eastAsia="標楷體" w:hAnsi="標楷體"/>
          <w:sz w:val="32"/>
          <w:szCs w:val="32"/>
        </w:rPr>
        <w:t>7</w:t>
      </w:r>
      <w:r w:rsidRPr="0000012D">
        <w:rPr>
          <w:rFonts w:ascii="標楷體" w:eastAsia="標楷體" w:hAnsi="標楷體" w:hint="eastAsia"/>
          <w:sz w:val="32"/>
          <w:szCs w:val="32"/>
        </w:rPr>
        <w:t>月執行率僅</w:t>
      </w:r>
      <w:r w:rsidRPr="0000012D">
        <w:rPr>
          <w:rFonts w:ascii="標楷體" w:eastAsia="標楷體" w:hAnsi="標楷體"/>
          <w:sz w:val="32"/>
          <w:szCs w:val="32"/>
        </w:rPr>
        <w:t>10.6%</w:t>
      </w:r>
      <w:r w:rsidRPr="0000012D">
        <w:rPr>
          <w:rFonts w:ascii="標楷體" w:eastAsia="標楷體" w:hAnsi="標楷體" w:hint="eastAsia"/>
          <w:sz w:val="32"/>
          <w:szCs w:val="32"/>
        </w:rPr>
        <w:t>，顯未如預期，應加強控管進度並儘速完成計畫修正，務求完善典藏文物之保存環境、溫溼度條件與安全性，</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要求</w:t>
      </w:r>
      <w:proofErr w:type="gramStart"/>
      <w:r w:rsidRPr="0000012D">
        <w:rPr>
          <w:rFonts w:ascii="標楷體" w:eastAsia="標楷體" w:hAnsi="標楷體" w:hint="eastAsia"/>
          <w:sz w:val="32"/>
          <w:szCs w:val="32"/>
        </w:rPr>
        <w:t>文化部於</w:t>
      </w:r>
      <w:r w:rsidRPr="0000012D">
        <w:rPr>
          <w:rFonts w:ascii="標楷體" w:eastAsia="標楷體" w:hAnsi="標楷體"/>
          <w:sz w:val="32"/>
          <w:szCs w:val="32"/>
        </w:rPr>
        <w:t>3</w:t>
      </w:r>
      <w:r w:rsidRPr="0000012D">
        <w:rPr>
          <w:rFonts w:ascii="標楷體" w:eastAsia="標楷體" w:hAnsi="標楷體" w:hint="eastAsia"/>
          <w:sz w:val="32"/>
          <w:szCs w:val="32"/>
        </w:rPr>
        <w:t>個月</w:t>
      </w:r>
      <w:proofErr w:type="gramEnd"/>
      <w:r w:rsidRPr="0000012D">
        <w:rPr>
          <w:rFonts w:ascii="標楷體" w:eastAsia="標楷體" w:hAnsi="標楷體" w:hint="eastAsia"/>
          <w:sz w:val="32"/>
          <w:szCs w:val="32"/>
        </w:rPr>
        <w:t>內向立法院教育及文化委員會提出書面報告。318</w:t>
      </w:r>
    </w:p>
    <w:p w14:paraId="5C77063A"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提案人：葉元之　林倩綺　洪孟楷</w:t>
      </w:r>
    </w:p>
    <w:p w14:paraId="5D36CC77"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lastRenderedPageBreak/>
        <w:t>(六十七)</w:t>
      </w:r>
      <w:r w:rsidRPr="0000012D">
        <w:rPr>
          <w:rFonts w:ascii="標楷體" w:eastAsia="標楷體" w:hAnsi="標楷體" w:hint="eastAsia"/>
          <w:sz w:val="32"/>
          <w:szCs w:val="32"/>
        </w:rPr>
        <w:t>經查文化部主管之財團法人財源高度仰賴政府</w:t>
      </w:r>
      <w:proofErr w:type="gramStart"/>
      <w:r w:rsidRPr="0000012D">
        <w:rPr>
          <w:rFonts w:ascii="標楷體" w:eastAsia="標楷體" w:hAnsi="標楷體" w:hint="eastAsia"/>
          <w:sz w:val="32"/>
          <w:szCs w:val="32"/>
        </w:rPr>
        <w:t>挹</w:t>
      </w:r>
      <w:proofErr w:type="gramEnd"/>
      <w:r w:rsidRPr="0000012D">
        <w:rPr>
          <w:rFonts w:ascii="標楷體" w:eastAsia="標楷體" w:hAnsi="標楷體" w:hint="eastAsia"/>
          <w:sz w:val="32"/>
          <w:szCs w:val="32"/>
        </w:rPr>
        <w:t>注，</w:t>
      </w:r>
      <w:r w:rsidRPr="0000012D">
        <w:rPr>
          <w:rFonts w:ascii="標楷體" w:eastAsia="標楷體" w:hAnsi="標楷體"/>
          <w:sz w:val="32"/>
          <w:szCs w:val="32"/>
        </w:rPr>
        <w:t>12</w:t>
      </w:r>
      <w:r w:rsidRPr="0000012D">
        <w:rPr>
          <w:rFonts w:ascii="標楷體" w:eastAsia="標楷體" w:hAnsi="標楷體" w:hint="eastAsia"/>
          <w:sz w:val="32"/>
          <w:szCs w:val="32"/>
        </w:rPr>
        <w:t>家由文化部主管政府捐助之財團法人中，有</w:t>
      </w:r>
      <w:r w:rsidRPr="0000012D">
        <w:rPr>
          <w:rFonts w:ascii="標楷體" w:eastAsia="標楷體" w:hAnsi="標楷體"/>
          <w:sz w:val="32"/>
          <w:szCs w:val="32"/>
        </w:rPr>
        <w:t>9</w:t>
      </w:r>
      <w:r w:rsidRPr="0000012D">
        <w:rPr>
          <w:rFonts w:ascii="標楷體" w:eastAsia="標楷體" w:hAnsi="標楷體" w:hint="eastAsia"/>
          <w:sz w:val="32"/>
          <w:szCs w:val="32"/>
        </w:rPr>
        <w:t>家政府委辦及補捐助</w:t>
      </w:r>
      <w:proofErr w:type="gramStart"/>
      <w:r w:rsidRPr="0000012D">
        <w:rPr>
          <w:rFonts w:ascii="標楷體" w:eastAsia="標楷體" w:hAnsi="標楷體" w:hint="eastAsia"/>
          <w:sz w:val="32"/>
          <w:szCs w:val="32"/>
        </w:rPr>
        <w:t>佔</w:t>
      </w:r>
      <w:proofErr w:type="gramEnd"/>
      <w:r w:rsidRPr="0000012D">
        <w:rPr>
          <w:rFonts w:ascii="標楷體" w:eastAsia="標楷體" w:hAnsi="標楷體" w:hint="eastAsia"/>
          <w:sz w:val="32"/>
          <w:szCs w:val="32"/>
        </w:rPr>
        <w:t>總收入比例超逾五成，更有</w:t>
      </w:r>
      <w:r w:rsidRPr="0000012D">
        <w:rPr>
          <w:rFonts w:ascii="標楷體" w:eastAsia="標楷體" w:hAnsi="標楷體"/>
          <w:sz w:val="32"/>
          <w:szCs w:val="32"/>
        </w:rPr>
        <w:t>5</w:t>
      </w:r>
      <w:r w:rsidRPr="0000012D">
        <w:rPr>
          <w:rFonts w:ascii="標楷體" w:eastAsia="標楷體" w:hAnsi="標楷體" w:hint="eastAsia"/>
          <w:sz w:val="32"/>
          <w:szCs w:val="32"/>
        </w:rPr>
        <w:t>家財團法人超逾九成，高度依賴政府財源</w:t>
      </w:r>
      <w:proofErr w:type="gramStart"/>
      <w:r w:rsidRPr="0000012D">
        <w:rPr>
          <w:rFonts w:ascii="標楷體" w:eastAsia="標楷體" w:hAnsi="標楷體" w:hint="eastAsia"/>
          <w:sz w:val="32"/>
          <w:szCs w:val="32"/>
        </w:rPr>
        <w:t>挹</w:t>
      </w:r>
      <w:proofErr w:type="gramEnd"/>
      <w:r w:rsidRPr="0000012D">
        <w:rPr>
          <w:rFonts w:ascii="標楷體" w:eastAsia="標楷體" w:hAnsi="標楷體" w:hint="eastAsia"/>
          <w:sz w:val="32"/>
          <w:szCs w:val="32"/>
        </w:rPr>
        <w:t>注；更有財團法人公共電視文化事業基金會及中央廣播電台兩家連年短</w:t>
      </w:r>
      <w:proofErr w:type="gramStart"/>
      <w:r w:rsidRPr="0000012D">
        <w:rPr>
          <w:rFonts w:ascii="標楷體" w:eastAsia="標楷體" w:hAnsi="標楷體" w:hint="eastAsia"/>
          <w:sz w:val="32"/>
          <w:szCs w:val="32"/>
        </w:rPr>
        <w:t>絀</w:t>
      </w:r>
      <w:proofErr w:type="gramEnd"/>
      <w:r w:rsidRPr="0000012D">
        <w:rPr>
          <w:rFonts w:ascii="標楷體" w:eastAsia="標楷體" w:hAnsi="標楷體" w:hint="eastAsia"/>
          <w:sz w:val="32"/>
          <w:szCs w:val="32"/>
        </w:rPr>
        <w:t>，營運績效有待提升。文化部應加強督導提升自籌能力及改善營運績效，積極拓展財源、減輕政府財政負擔，</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要求</w:t>
      </w:r>
      <w:proofErr w:type="gramStart"/>
      <w:r w:rsidRPr="0000012D">
        <w:rPr>
          <w:rFonts w:ascii="標楷體" w:eastAsia="標楷體" w:hAnsi="標楷體" w:hint="eastAsia"/>
          <w:sz w:val="32"/>
          <w:szCs w:val="32"/>
        </w:rPr>
        <w:t>文化部於</w:t>
      </w:r>
      <w:r w:rsidRPr="0000012D">
        <w:rPr>
          <w:rFonts w:ascii="標楷體" w:eastAsia="標楷體" w:hAnsi="標楷體"/>
          <w:sz w:val="32"/>
          <w:szCs w:val="32"/>
        </w:rPr>
        <w:t>6</w:t>
      </w:r>
      <w:r w:rsidRPr="0000012D">
        <w:rPr>
          <w:rFonts w:ascii="標楷體" w:eastAsia="標楷體" w:hAnsi="標楷體" w:hint="eastAsia"/>
          <w:sz w:val="32"/>
          <w:szCs w:val="32"/>
        </w:rPr>
        <w:t>個月</w:t>
      </w:r>
      <w:proofErr w:type="gramEnd"/>
      <w:r w:rsidRPr="0000012D">
        <w:rPr>
          <w:rFonts w:ascii="標楷體" w:eastAsia="標楷體" w:hAnsi="標楷體" w:hint="eastAsia"/>
          <w:sz w:val="32"/>
          <w:szCs w:val="32"/>
        </w:rPr>
        <w:t>內向立法院教育及文化委員會提出書面報告。319</w:t>
      </w:r>
    </w:p>
    <w:p w14:paraId="1A4ED291"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提案人：葉元之　林倩綺　洪孟楷</w:t>
      </w:r>
    </w:p>
    <w:p w14:paraId="5CF0B647"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(六十八)</w:t>
      </w:r>
      <w:r w:rsidRPr="0000012D">
        <w:rPr>
          <w:rFonts w:ascii="標楷體" w:eastAsia="標楷體" w:hAnsi="標楷體" w:hint="eastAsia"/>
          <w:sz w:val="32"/>
          <w:szCs w:val="32"/>
        </w:rPr>
        <w:t>經查「博物館法」施行迄今已8年餘，作為推動博物館發展之政策依據，依該法第3條第3項規定，</w:t>
      </w:r>
      <w:proofErr w:type="gramStart"/>
      <w:r w:rsidRPr="0000012D">
        <w:rPr>
          <w:rFonts w:ascii="標楷體" w:eastAsia="標楷體" w:hAnsi="標楷體" w:hint="eastAsia"/>
          <w:sz w:val="32"/>
          <w:szCs w:val="32"/>
        </w:rPr>
        <w:t>文化部應擬定</w:t>
      </w:r>
      <w:proofErr w:type="gramEnd"/>
      <w:r w:rsidRPr="0000012D">
        <w:rPr>
          <w:rFonts w:ascii="標楷體" w:eastAsia="標楷體" w:hAnsi="標楷體" w:hint="eastAsia"/>
          <w:sz w:val="32"/>
          <w:szCs w:val="32"/>
        </w:rPr>
        <w:t>博物館發展政策白皮書，每4年檢討修正，並報請行政院核定。</w:t>
      </w:r>
      <w:proofErr w:type="gramStart"/>
      <w:r w:rsidRPr="0000012D">
        <w:rPr>
          <w:rFonts w:ascii="標楷體" w:eastAsia="標楷體" w:hAnsi="標楷體" w:hint="eastAsia"/>
          <w:sz w:val="32"/>
          <w:szCs w:val="32"/>
        </w:rPr>
        <w:t>惟</w:t>
      </w:r>
      <w:proofErr w:type="gramEnd"/>
      <w:r w:rsidRPr="0000012D">
        <w:rPr>
          <w:rFonts w:ascii="標楷體" w:eastAsia="標楷體" w:hAnsi="標楷體" w:hint="eastAsia"/>
          <w:sz w:val="32"/>
          <w:szCs w:val="32"/>
        </w:rPr>
        <w:t>迄今</w:t>
      </w:r>
      <w:proofErr w:type="gramStart"/>
      <w:r>
        <w:rPr>
          <w:rFonts w:ascii="標楷體" w:eastAsia="標楷體" w:hAnsi="標楷體" w:hint="eastAsia"/>
          <w:sz w:val="32"/>
          <w:szCs w:val="32"/>
        </w:rPr>
        <w:t>文化部仍因應</w:t>
      </w:r>
      <w:proofErr w:type="gramEnd"/>
      <w:r>
        <w:rPr>
          <w:rFonts w:ascii="標楷體" w:eastAsia="標楷體" w:hAnsi="標楷體" w:hint="eastAsia"/>
          <w:sz w:val="32"/>
          <w:szCs w:val="32"/>
        </w:rPr>
        <w:t>後</w:t>
      </w:r>
      <w:proofErr w:type="gramStart"/>
      <w:r>
        <w:rPr>
          <w:rFonts w:ascii="標楷體" w:eastAsia="標楷體" w:hAnsi="標楷體" w:hint="eastAsia"/>
          <w:sz w:val="32"/>
          <w:szCs w:val="32"/>
        </w:rPr>
        <w:t>疫</w:t>
      </w:r>
      <w:proofErr w:type="gramEnd"/>
      <w:r>
        <w:rPr>
          <w:rFonts w:ascii="標楷體" w:eastAsia="標楷體" w:hAnsi="標楷體" w:hint="eastAsia"/>
          <w:sz w:val="32"/>
          <w:szCs w:val="32"/>
        </w:rPr>
        <w:t>情時代國際變遷及聯合國永續發展目標檢討內容，</w:t>
      </w:r>
      <w:r w:rsidRPr="0000012D">
        <w:rPr>
          <w:rFonts w:ascii="標楷體" w:eastAsia="標楷體" w:hAnsi="標楷體" w:hint="eastAsia"/>
          <w:sz w:val="32"/>
          <w:szCs w:val="32"/>
        </w:rPr>
        <w:t>重新諮詢各界意見，</w:t>
      </w:r>
      <w:r>
        <w:rPr>
          <w:rFonts w:ascii="標楷體" w:eastAsia="標楷體" w:hAnsi="標楷體" w:hint="eastAsia"/>
          <w:sz w:val="32"/>
          <w:szCs w:val="32"/>
        </w:rPr>
        <w:t>於113年11月再次函報行政院</w:t>
      </w:r>
      <w:r w:rsidRPr="0000012D">
        <w:rPr>
          <w:rFonts w:ascii="標楷體" w:eastAsia="標楷體" w:hAnsi="標楷體" w:hint="eastAsia"/>
          <w:sz w:val="32"/>
          <w:szCs w:val="32"/>
        </w:rPr>
        <w:t>。</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此，</w:t>
      </w:r>
      <w:proofErr w:type="gramStart"/>
      <w:r w:rsidRPr="0000012D">
        <w:rPr>
          <w:rFonts w:ascii="標楷體" w:eastAsia="標楷體" w:hAnsi="標楷體" w:hint="eastAsia"/>
          <w:sz w:val="32"/>
          <w:szCs w:val="32"/>
        </w:rPr>
        <w:t>文化部應加速</w:t>
      </w:r>
      <w:proofErr w:type="gramEnd"/>
      <w:r w:rsidRPr="0000012D">
        <w:rPr>
          <w:rFonts w:ascii="標楷體" w:eastAsia="標楷體" w:hAnsi="標楷體" w:hint="eastAsia"/>
          <w:sz w:val="32"/>
          <w:szCs w:val="32"/>
        </w:rPr>
        <w:t>白皮書</w:t>
      </w:r>
      <w:r>
        <w:rPr>
          <w:rFonts w:ascii="標楷體" w:eastAsia="標楷體" w:hAnsi="標楷體" w:hint="eastAsia"/>
          <w:sz w:val="32"/>
          <w:szCs w:val="32"/>
        </w:rPr>
        <w:t>之推動</w:t>
      </w:r>
      <w:r w:rsidRPr="0000012D">
        <w:rPr>
          <w:rFonts w:ascii="標楷體" w:eastAsia="標楷體" w:hAnsi="標楷體" w:hint="eastAsia"/>
          <w:sz w:val="32"/>
          <w:szCs w:val="32"/>
        </w:rPr>
        <w:t>，</w:t>
      </w:r>
      <w:proofErr w:type="gramStart"/>
      <w:r w:rsidRPr="0000012D">
        <w:rPr>
          <w:rFonts w:ascii="標楷體" w:eastAsia="標楷體" w:hAnsi="標楷體" w:hint="eastAsia"/>
          <w:sz w:val="32"/>
          <w:szCs w:val="32"/>
        </w:rPr>
        <w:t>以利構建</w:t>
      </w:r>
      <w:proofErr w:type="gramEnd"/>
      <w:r w:rsidRPr="0000012D">
        <w:rPr>
          <w:rFonts w:ascii="標楷體" w:eastAsia="標楷體" w:hAnsi="標楷體" w:hint="eastAsia"/>
          <w:sz w:val="32"/>
          <w:szCs w:val="32"/>
        </w:rPr>
        <w:t>博物館事業之發展，並於6個月內向立法院教育及文化委員會提出書面報告。320</w:t>
      </w:r>
    </w:p>
    <w:p w14:paraId="198DA513"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提案人：葉元之　林倩綺　洪孟楷</w:t>
      </w:r>
    </w:p>
    <w:p w14:paraId="6A02973A"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(六十九)</w:t>
      </w:r>
      <w:r w:rsidRPr="0000012D">
        <w:rPr>
          <w:rFonts w:ascii="標楷體" w:eastAsia="標楷體" w:hAnsi="標楷體" w:hint="eastAsia"/>
          <w:sz w:val="32"/>
          <w:szCs w:val="32"/>
        </w:rPr>
        <w:t>經查</w:t>
      </w:r>
      <w:proofErr w:type="gramStart"/>
      <w:r w:rsidRPr="0000012D">
        <w:rPr>
          <w:rFonts w:ascii="標楷體" w:eastAsia="標楷體" w:hAnsi="標楷體" w:hint="eastAsia"/>
          <w:sz w:val="32"/>
          <w:szCs w:val="32"/>
        </w:rPr>
        <w:t>114</w:t>
      </w:r>
      <w:proofErr w:type="gramEnd"/>
      <w:r w:rsidRPr="0000012D">
        <w:rPr>
          <w:rFonts w:ascii="標楷體" w:eastAsia="標楷體" w:hAnsi="標楷體" w:hint="eastAsia"/>
          <w:sz w:val="32"/>
          <w:szCs w:val="32"/>
        </w:rPr>
        <w:t>年度文化部「文化創意產業發展業務」預算編列2億6,856萬元，</w:t>
      </w:r>
      <w:proofErr w:type="gramStart"/>
      <w:r w:rsidRPr="0000012D">
        <w:rPr>
          <w:rFonts w:ascii="標楷體" w:eastAsia="標楷體" w:hAnsi="標楷體" w:hint="eastAsia"/>
          <w:sz w:val="32"/>
          <w:szCs w:val="32"/>
        </w:rPr>
        <w:t>續辦空總</w:t>
      </w:r>
      <w:proofErr w:type="gramEnd"/>
      <w:r w:rsidRPr="0000012D">
        <w:rPr>
          <w:rFonts w:ascii="標楷體" w:eastAsia="標楷體" w:hAnsi="標楷體" w:hint="eastAsia"/>
          <w:sz w:val="32"/>
          <w:szCs w:val="32"/>
        </w:rPr>
        <w:t>臺灣當代文化實驗場第2期整體發展計畫，以</w:t>
      </w:r>
      <w:proofErr w:type="gramStart"/>
      <w:r w:rsidRPr="0000012D">
        <w:rPr>
          <w:rFonts w:ascii="標楷體" w:eastAsia="標楷體" w:hAnsi="標楷體" w:hint="eastAsia"/>
          <w:sz w:val="32"/>
          <w:szCs w:val="32"/>
        </w:rPr>
        <w:t>強化文創園區</w:t>
      </w:r>
      <w:proofErr w:type="gramEnd"/>
      <w:r w:rsidRPr="0000012D">
        <w:rPr>
          <w:rFonts w:ascii="標楷體" w:eastAsia="標楷體" w:hAnsi="標楷體" w:hint="eastAsia"/>
          <w:sz w:val="32"/>
          <w:szCs w:val="32"/>
        </w:rPr>
        <w:t>產業育成與扶植能量，展現地方文化特色，建構文化生態系支持系統。至113年7月底，原有26處建物，5處拆除，3處刻正修復，其餘15處作為展演、租借空間，有4處使用率介於33.69%至73.88%</w:t>
      </w:r>
      <w:proofErr w:type="gramStart"/>
      <w:r w:rsidRPr="0000012D">
        <w:rPr>
          <w:rFonts w:ascii="標楷體" w:eastAsia="標楷體" w:hAnsi="標楷體" w:hint="eastAsia"/>
          <w:sz w:val="32"/>
          <w:szCs w:val="32"/>
        </w:rPr>
        <w:t>之間，</w:t>
      </w:r>
      <w:proofErr w:type="gramEnd"/>
      <w:r w:rsidRPr="0000012D">
        <w:rPr>
          <w:rFonts w:ascii="標楷體" w:eastAsia="標楷體" w:hAnsi="標楷體" w:hint="eastAsia"/>
          <w:sz w:val="32"/>
          <w:szCs w:val="32"/>
        </w:rPr>
        <w:t>且部分展演空間使用之便利性仍有待提升。</w:t>
      </w:r>
      <w:proofErr w:type="gramStart"/>
      <w:r w:rsidRPr="0000012D">
        <w:rPr>
          <w:rFonts w:ascii="標楷體" w:eastAsia="標楷體" w:hAnsi="標楷體" w:hint="eastAsia"/>
          <w:sz w:val="32"/>
          <w:szCs w:val="32"/>
        </w:rPr>
        <w:t>且空總</w:t>
      </w:r>
      <w:proofErr w:type="gramEnd"/>
      <w:r w:rsidRPr="0000012D">
        <w:rPr>
          <w:rFonts w:ascii="標楷體" w:eastAsia="標楷體" w:hAnsi="標楷體" w:hint="eastAsia"/>
          <w:sz w:val="32"/>
          <w:szCs w:val="32"/>
        </w:rPr>
        <w:t>都市計畫變更業辦理多年仍未完成，以致計劃期程延宕。</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此，有</w:t>
      </w:r>
      <w:proofErr w:type="gramStart"/>
      <w:r w:rsidRPr="0000012D">
        <w:rPr>
          <w:rFonts w:ascii="標楷體" w:eastAsia="標楷體" w:hAnsi="標楷體" w:hint="eastAsia"/>
          <w:sz w:val="32"/>
          <w:szCs w:val="32"/>
        </w:rPr>
        <w:t>鑑</w:t>
      </w:r>
      <w:proofErr w:type="gramEnd"/>
      <w:r w:rsidRPr="0000012D">
        <w:rPr>
          <w:rFonts w:ascii="標楷體" w:eastAsia="標楷體" w:hAnsi="標楷體" w:hint="eastAsia"/>
          <w:sz w:val="32"/>
          <w:szCs w:val="32"/>
        </w:rPr>
        <w:t>於空總臺灣當代文化實驗場為我國推動連結在地文化與創新實</w:t>
      </w:r>
      <w:r w:rsidRPr="0000012D">
        <w:rPr>
          <w:rFonts w:ascii="標楷體" w:eastAsia="標楷體" w:hAnsi="標楷體" w:hint="eastAsia"/>
          <w:sz w:val="32"/>
          <w:szCs w:val="32"/>
        </w:rPr>
        <w:lastRenderedPageBreak/>
        <w:t>驗之重點場域，</w:t>
      </w:r>
      <w:proofErr w:type="gramStart"/>
      <w:r w:rsidRPr="0000012D">
        <w:rPr>
          <w:rFonts w:ascii="標楷體" w:eastAsia="標楷體" w:hAnsi="標楷體" w:hint="eastAsia"/>
          <w:sz w:val="32"/>
          <w:szCs w:val="32"/>
        </w:rPr>
        <w:t>文化部應積極</w:t>
      </w:r>
      <w:proofErr w:type="gramEnd"/>
      <w:r w:rsidRPr="0000012D">
        <w:rPr>
          <w:rFonts w:ascii="標楷體" w:eastAsia="標楷體" w:hAnsi="標楷體" w:hint="eastAsia"/>
          <w:sz w:val="32"/>
          <w:szCs w:val="32"/>
        </w:rPr>
        <w:t>推動完成都市計畫變更程序，以利「空總臺灣當代文化實驗場」整體規劃使用。並於</w:t>
      </w:r>
      <w:r>
        <w:rPr>
          <w:rFonts w:ascii="標楷體" w:eastAsia="標楷體" w:hAnsi="標楷體"/>
          <w:sz w:val="32"/>
          <w:szCs w:val="32"/>
        </w:rPr>
        <w:t>3</w:t>
      </w:r>
      <w:r w:rsidRPr="0000012D">
        <w:rPr>
          <w:rFonts w:ascii="標楷體" w:eastAsia="標楷體" w:hAnsi="標楷體" w:hint="eastAsia"/>
          <w:sz w:val="32"/>
          <w:szCs w:val="32"/>
        </w:rPr>
        <w:t>個月內向立法院教育及文化委員會提出書面報告。321</w:t>
      </w:r>
    </w:p>
    <w:p w14:paraId="0070774C"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提案人：葉元之　林倩綺　洪孟楷</w:t>
      </w:r>
    </w:p>
    <w:p w14:paraId="759D4F4F"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 xml:space="preserve"> (七十)</w:t>
      </w:r>
      <w:proofErr w:type="gramStart"/>
      <w:r w:rsidRPr="0000012D">
        <w:rPr>
          <w:rFonts w:ascii="標楷體" w:eastAsia="標楷體" w:hAnsi="標楷體" w:hint="eastAsia"/>
          <w:sz w:val="32"/>
          <w:szCs w:val="32"/>
        </w:rPr>
        <w:t>114</w:t>
      </w:r>
      <w:proofErr w:type="gramEnd"/>
      <w:r w:rsidRPr="0000012D">
        <w:rPr>
          <w:rFonts w:ascii="標楷體" w:eastAsia="標楷體" w:hAnsi="標楷體" w:hint="eastAsia"/>
          <w:sz w:val="32"/>
          <w:szCs w:val="32"/>
        </w:rPr>
        <w:t>年度文化部預算案於第5目「影視及流行音樂發展業務」第1節「影視及流行音樂策劃與發展」項下補助財團法人中華民國電影事業發展基金會辦理金馬獎頒獎典禮、金馬獎國際影展與創投會等活動編列預算5,468萬2千元。</w:t>
      </w:r>
      <w:proofErr w:type="gramStart"/>
      <w:r w:rsidRPr="0000012D">
        <w:rPr>
          <w:rFonts w:ascii="標楷體" w:eastAsia="標楷體" w:hAnsi="標楷體" w:hint="eastAsia"/>
          <w:sz w:val="32"/>
          <w:szCs w:val="32"/>
        </w:rPr>
        <w:t>113</w:t>
      </w:r>
      <w:proofErr w:type="gramEnd"/>
      <w:r w:rsidRPr="0000012D">
        <w:rPr>
          <w:rFonts w:ascii="標楷體" w:eastAsia="標楷體" w:hAnsi="標楷體" w:hint="eastAsia"/>
          <w:sz w:val="32"/>
          <w:szCs w:val="32"/>
        </w:rPr>
        <w:t>年度廣播電視金鐘獎及金曲獎，皆發生臺灣台語歌曲轉播字幕未使用正確字詞之錯誤。經文化部說明，歌詞詞曲皆牽涉著作權，若須於轉播時更正字幕，需取得原著作權人及公司之同意授權。臺灣台語正字雖發展較華語晚，惟依據「國家語言發展法」第4條規定，國家語言在法律上皆為平等，而國民使用國家語言應不受歧視或限制。故是否因著作權而限制臺灣台語正字之使用，不無疑義，是為主管機關應與原著作權人及公司溝通之事項。金馬獎非文化部直接舉辦，係由民間機構中華民國電影事業發展基金會及</w:t>
      </w:r>
      <w:proofErr w:type="gramStart"/>
      <w:r w:rsidRPr="0000012D">
        <w:rPr>
          <w:rFonts w:ascii="標楷體" w:eastAsia="標楷體" w:hAnsi="標楷體" w:hint="eastAsia"/>
          <w:sz w:val="32"/>
          <w:szCs w:val="32"/>
        </w:rPr>
        <w:t>臺</w:t>
      </w:r>
      <w:proofErr w:type="gramEnd"/>
      <w:r w:rsidRPr="0000012D">
        <w:rPr>
          <w:rFonts w:ascii="標楷體" w:eastAsia="標楷體" w:hAnsi="標楷體" w:hint="eastAsia"/>
          <w:sz w:val="32"/>
          <w:szCs w:val="32"/>
        </w:rPr>
        <w:t>北金馬影展執行委員會接受文化部捐助並籌辦。然依據「國家語言發展法施行細則」第9條，政府捐助從事傳播之財團法人，亦應提供國家語言多元服務。換言之，金馬獎雖係由民間機構籌辦，然接受文化部之捐助，亦負有一定程度之傳播國家語言責任，文化部亦有職責建立處理正確國家語言傳播之機制，</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請</w:t>
      </w:r>
      <w:proofErr w:type="gramStart"/>
      <w:r w:rsidRPr="0000012D">
        <w:rPr>
          <w:rFonts w:ascii="標楷體" w:eastAsia="標楷體" w:hAnsi="標楷體" w:hint="eastAsia"/>
          <w:sz w:val="32"/>
          <w:szCs w:val="32"/>
        </w:rPr>
        <w:t>文化部應再</w:t>
      </w:r>
      <w:proofErr w:type="gramEnd"/>
      <w:r w:rsidRPr="0000012D">
        <w:rPr>
          <w:rFonts w:ascii="標楷體" w:eastAsia="標楷體" w:hAnsi="標楷體" w:hint="eastAsia"/>
          <w:sz w:val="32"/>
          <w:szCs w:val="32"/>
        </w:rPr>
        <w:t>與主辦單位溝通金馬獎表演節目轉播字幕以臺灣台語正字呈現之處理方式。1</w:t>
      </w:r>
      <w:r w:rsidRPr="0000012D">
        <w:rPr>
          <w:rFonts w:ascii="標楷體" w:eastAsia="標楷體" w:hAnsi="標楷體"/>
          <w:sz w:val="32"/>
          <w:szCs w:val="32"/>
        </w:rPr>
        <w:t>40</w:t>
      </w:r>
    </w:p>
    <w:p w14:paraId="2EF88C74"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提案人：張雅琳</w:t>
      </w:r>
    </w:p>
    <w:p w14:paraId="1030FBCF"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連署人：吳沛憶　郭昱晴</w:t>
      </w:r>
    </w:p>
    <w:p w14:paraId="4238FA7B"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(七十一)</w:t>
      </w:r>
      <w:proofErr w:type="gramStart"/>
      <w:r w:rsidRPr="0000012D">
        <w:rPr>
          <w:rFonts w:ascii="標楷體" w:eastAsia="標楷體" w:hAnsi="標楷體" w:hint="eastAsia"/>
          <w:sz w:val="32"/>
          <w:szCs w:val="32"/>
        </w:rPr>
        <w:t>114</w:t>
      </w:r>
      <w:proofErr w:type="gramEnd"/>
      <w:r w:rsidRPr="0000012D">
        <w:rPr>
          <w:rFonts w:ascii="標楷體" w:eastAsia="標楷體" w:hAnsi="標楷體" w:hint="eastAsia"/>
          <w:sz w:val="32"/>
          <w:szCs w:val="32"/>
        </w:rPr>
        <w:t>年度文化部預算案於第5目「影視及流行音樂發展</w:t>
      </w:r>
      <w:r w:rsidRPr="0000012D">
        <w:rPr>
          <w:rFonts w:ascii="標楷體" w:eastAsia="標楷體" w:hAnsi="標楷體" w:hint="eastAsia"/>
          <w:sz w:val="32"/>
          <w:szCs w:val="32"/>
        </w:rPr>
        <w:lastRenderedPageBreak/>
        <w:t>業務」第1節「影視及流行音樂策劃與發展」項下「臺灣經典影視聽作品修復及利用」臺灣經典影視聽作品修復及加值利用計畫，本年度續編第2年經費351萬元。</w:t>
      </w:r>
      <w:proofErr w:type="gramStart"/>
      <w:r w:rsidRPr="0000012D">
        <w:rPr>
          <w:rFonts w:ascii="標楷體" w:eastAsia="標楷體" w:hAnsi="標楷體" w:hint="eastAsia"/>
          <w:sz w:val="32"/>
          <w:szCs w:val="32"/>
        </w:rPr>
        <w:t>惟</w:t>
      </w:r>
      <w:proofErr w:type="gramEnd"/>
      <w:r w:rsidRPr="0000012D">
        <w:rPr>
          <w:rFonts w:ascii="標楷體" w:eastAsia="標楷體" w:hAnsi="標楷體" w:hint="eastAsia"/>
          <w:sz w:val="32"/>
          <w:szCs w:val="32"/>
        </w:rPr>
        <w:t>綜觀國家電影及視聽文化中心片庫中，有數筆早期內容相當歧視醜化原住民族之影片入列，該中心後續執行相關計畫應注意具備文化敏感度，避免加強刻板印象之影視內容持續被傳播。1</w:t>
      </w:r>
      <w:r w:rsidRPr="0000012D">
        <w:rPr>
          <w:rFonts w:ascii="標楷體" w:eastAsia="標楷體" w:hAnsi="標楷體"/>
          <w:sz w:val="32"/>
          <w:szCs w:val="32"/>
        </w:rPr>
        <w:t>44</w:t>
      </w:r>
    </w:p>
    <w:p w14:paraId="1EEE2910"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提案人：陳培瑜　陳秀寳</w:t>
      </w:r>
    </w:p>
    <w:p w14:paraId="31A9FF43"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 xml:space="preserve">　　　　伍麗華</w:t>
      </w:r>
      <w:proofErr w:type="spellStart"/>
      <w:r w:rsidRPr="0000012D">
        <w:rPr>
          <w:rFonts w:ascii="標楷體" w:eastAsia="標楷體" w:hAnsi="標楷體" w:hint="eastAsia"/>
          <w:sz w:val="32"/>
          <w:szCs w:val="32"/>
        </w:rPr>
        <w:t>Saidhai</w:t>
      </w:r>
      <w:proofErr w:type="spellEnd"/>
      <w:r w:rsidRPr="0000012D">
        <w:rPr>
          <w:rFonts w:ascii="標楷體" w:eastAsia="標楷體" w:hAnsi="標楷體" w:hint="eastAsia"/>
          <w:sz w:val="32"/>
          <w:szCs w:val="32"/>
        </w:rPr>
        <w:t xml:space="preserve"> </w:t>
      </w:r>
      <w:proofErr w:type="spellStart"/>
      <w:r w:rsidRPr="0000012D">
        <w:rPr>
          <w:rFonts w:ascii="標楷體" w:eastAsia="標楷體" w:hAnsi="標楷體" w:hint="eastAsia"/>
          <w:sz w:val="32"/>
          <w:szCs w:val="32"/>
        </w:rPr>
        <w:t>Tahovecahe</w:t>
      </w:r>
      <w:proofErr w:type="spellEnd"/>
    </w:p>
    <w:p w14:paraId="61B28CDF"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 xml:space="preserve">連署人：張雅琳　</w:t>
      </w:r>
      <w:proofErr w:type="gramStart"/>
      <w:r w:rsidRPr="0000012D">
        <w:rPr>
          <w:rFonts w:ascii="標楷體" w:eastAsia="標楷體" w:hAnsi="標楷體" w:hint="eastAsia"/>
          <w:sz w:val="32"/>
          <w:szCs w:val="32"/>
        </w:rPr>
        <w:t>范</w:t>
      </w:r>
      <w:proofErr w:type="gramEnd"/>
      <w:r w:rsidRPr="0000012D">
        <w:rPr>
          <w:rFonts w:ascii="標楷體" w:eastAsia="標楷體" w:hAnsi="標楷體" w:hint="eastAsia"/>
          <w:sz w:val="32"/>
          <w:szCs w:val="32"/>
        </w:rPr>
        <w:t xml:space="preserve">　雲</w:t>
      </w:r>
    </w:p>
    <w:p w14:paraId="19D3378F"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(七十二)</w:t>
      </w:r>
      <w:r w:rsidRPr="0000012D">
        <w:rPr>
          <w:rFonts w:ascii="標楷體" w:eastAsia="標楷體" w:hAnsi="標楷體" w:hint="eastAsia"/>
          <w:sz w:val="32"/>
          <w:szCs w:val="32"/>
        </w:rPr>
        <w:t>經查</w:t>
      </w:r>
      <w:proofErr w:type="gramStart"/>
      <w:r w:rsidRPr="0000012D">
        <w:rPr>
          <w:rFonts w:ascii="標楷體" w:eastAsia="標楷體" w:hAnsi="標楷體" w:hint="eastAsia"/>
          <w:sz w:val="32"/>
          <w:szCs w:val="32"/>
        </w:rPr>
        <w:t>114</w:t>
      </w:r>
      <w:proofErr w:type="gramEnd"/>
      <w:r w:rsidRPr="0000012D">
        <w:rPr>
          <w:rFonts w:ascii="標楷體" w:eastAsia="標楷體" w:hAnsi="標楷體" w:hint="eastAsia"/>
          <w:sz w:val="32"/>
          <w:szCs w:val="32"/>
        </w:rPr>
        <w:t>年度文化部「影視及流行音樂策劃與發展」項下「發展國際數位傳播」預算編列10億0,300萬元，包含補助財團法人公共電視文化事業基金會內容產製及提升國際傳播發展相關業務等經費。根據「112年通訊傳播市場報告」顯示，102至111年在無線電視頻道的兒少節目大概約在5%左右，在整體節目播出比例占比偏低；且據文化部影視及流行音樂產業局統計，112年各類型節目補助金額總計達3億6,707萬元，其中補助兒少節目僅有4,550萬元，顯見我國投入於</w:t>
      </w:r>
      <w:proofErr w:type="gramStart"/>
      <w:r w:rsidRPr="0000012D">
        <w:rPr>
          <w:rFonts w:ascii="標楷體" w:eastAsia="標楷體" w:hAnsi="標楷體" w:hint="eastAsia"/>
          <w:sz w:val="32"/>
          <w:szCs w:val="32"/>
        </w:rPr>
        <w:t>製播兒少</w:t>
      </w:r>
      <w:proofErr w:type="gramEnd"/>
      <w:r w:rsidRPr="0000012D">
        <w:rPr>
          <w:rFonts w:ascii="標楷體" w:eastAsia="標楷體" w:hAnsi="標楷體" w:hint="eastAsia"/>
          <w:sz w:val="32"/>
          <w:szCs w:val="32"/>
        </w:rPr>
        <w:t>節目資源相對匱乏。</w:t>
      </w:r>
      <w:proofErr w:type="gramStart"/>
      <w:r w:rsidRPr="0000012D">
        <w:rPr>
          <w:rFonts w:ascii="標楷體" w:eastAsia="標楷體" w:hAnsi="標楷體" w:hint="eastAsia"/>
          <w:sz w:val="32"/>
          <w:szCs w:val="32"/>
        </w:rPr>
        <w:t>公視兒少</w:t>
      </w:r>
      <w:proofErr w:type="gramEnd"/>
      <w:r w:rsidRPr="0000012D">
        <w:rPr>
          <w:rFonts w:ascii="標楷體" w:eastAsia="標楷體" w:hAnsi="標楷體" w:hint="eastAsia"/>
          <w:sz w:val="32"/>
          <w:szCs w:val="32"/>
        </w:rPr>
        <w:t>頻道於113年8月底正式播出，</w:t>
      </w:r>
      <w:proofErr w:type="gramStart"/>
      <w:r w:rsidRPr="0000012D">
        <w:rPr>
          <w:rFonts w:ascii="標楷體" w:eastAsia="標楷體" w:hAnsi="標楷體" w:hint="eastAsia"/>
          <w:sz w:val="32"/>
          <w:szCs w:val="32"/>
        </w:rPr>
        <w:t>文化部允宜</w:t>
      </w:r>
      <w:proofErr w:type="gramEnd"/>
      <w:r w:rsidRPr="0000012D">
        <w:rPr>
          <w:rFonts w:ascii="標楷體" w:eastAsia="標楷體" w:hAnsi="標楷體" w:hint="eastAsia"/>
          <w:sz w:val="32"/>
          <w:szCs w:val="32"/>
        </w:rPr>
        <w:t>監督公視積極辦理兒少節目製播，並提升兒少節目之製作，兼顧兒少節目之品質與數量。158</w:t>
      </w:r>
    </w:p>
    <w:p w14:paraId="570715AE"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提案人：陳秀寳</w:t>
      </w:r>
    </w:p>
    <w:p w14:paraId="45D79EE9"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連署人：張雅琳　吳沛憶</w:t>
      </w:r>
    </w:p>
    <w:p w14:paraId="7BF81D4B"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(七十三)</w:t>
      </w:r>
      <w:proofErr w:type="gramStart"/>
      <w:r w:rsidRPr="0000012D">
        <w:rPr>
          <w:rFonts w:ascii="標楷體" w:eastAsia="標楷體" w:hAnsi="標楷體" w:hint="eastAsia"/>
          <w:sz w:val="32"/>
          <w:szCs w:val="32"/>
        </w:rPr>
        <w:t>114</w:t>
      </w:r>
      <w:proofErr w:type="gramEnd"/>
      <w:r w:rsidRPr="0000012D">
        <w:rPr>
          <w:rFonts w:ascii="標楷體" w:eastAsia="標楷體" w:hAnsi="標楷體" w:hint="eastAsia"/>
          <w:sz w:val="32"/>
          <w:szCs w:val="32"/>
        </w:rPr>
        <w:t>年度文化部預算案於第5目「影視及流行音樂發展業務」第2節「影視及流行音樂推動與輔導」預算編列30億2,445萬7千元。為產製更多</w:t>
      </w:r>
      <w:proofErr w:type="gramStart"/>
      <w:r w:rsidRPr="0000012D">
        <w:rPr>
          <w:rFonts w:ascii="標楷體" w:eastAsia="標楷體" w:hAnsi="標楷體" w:hint="eastAsia"/>
          <w:sz w:val="32"/>
          <w:szCs w:val="32"/>
        </w:rPr>
        <w:t>優質兒</w:t>
      </w:r>
      <w:proofErr w:type="gramEnd"/>
      <w:r w:rsidRPr="0000012D">
        <w:rPr>
          <w:rFonts w:ascii="標楷體" w:eastAsia="標楷體" w:hAnsi="標楷體" w:hint="eastAsia"/>
          <w:sz w:val="32"/>
          <w:szCs w:val="32"/>
        </w:rPr>
        <w:t>少內容，公視推出兒少頻道「小公視」，目前節目規劃大多針對6歲以上之學童進</w:t>
      </w:r>
      <w:r w:rsidRPr="0000012D">
        <w:rPr>
          <w:rFonts w:ascii="標楷體" w:eastAsia="標楷體" w:hAnsi="標楷體" w:hint="eastAsia"/>
          <w:sz w:val="32"/>
          <w:szCs w:val="32"/>
        </w:rPr>
        <w:lastRenderedPageBreak/>
        <w:t>行臺灣台語節目製播。據文化部「面臨傳承危機國家語言調查」數據顯示，目前除臺灣華語外的國家語言皆面臨不同程度的傳承危機，臺灣台語在世代之間的使用率降了近六成，而依照幼兒學習語言最佳年紀為3至6歲之前提下，更該著重於幼兒部分。</w:t>
      </w:r>
      <w:proofErr w:type="gramStart"/>
      <w:r w:rsidRPr="0000012D">
        <w:rPr>
          <w:rFonts w:ascii="標楷體" w:eastAsia="標楷體" w:hAnsi="標楷體" w:hint="eastAsia"/>
          <w:sz w:val="32"/>
          <w:szCs w:val="32"/>
        </w:rPr>
        <w:t>鑑</w:t>
      </w:r>
      <w:proofErr w:type="gramEnd"/>
      <w:r w:rsidRPr="0000012D">
        <w:rPr>
          <w:rFonts w:ascii="標楷體" w:eastAsia="標楷體" w:hAnsi="標楷體" w:hint="eastAsia"/>
          <w:sz w:val="32"/>
          <w:szCs w:val="32"/>
        </w:rPr>
        <w:t>此，為使我國3至6歲幼兒可收看符合該年齡之台語節目、落實本土語言教育，請公視未來著重各年齡層臺灣台語節目製播之規劃。166</w:t>
      </w:r>
    </w:p>
    <w:p w14:paraId="7888BF7A"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 xml:space="preserve">提案人：郭昱晴　陳培瑜　</w:t>
      </w:r>
      <w:proofErr w:type="gramStart"/>
      <w:r w:rsidRPr="0000012D">
        <w:rPr>
          <w:rFonts w:ascii="標楷體" w:eastAsia="標楷體" w:hAnsi="標楷體" w:hint="eastAsia"/>
          <w:sz w:val="32"/>
          <w:szCs w:val="32"/>
        </w:rPr>
        <w:t>范</w:t>
      </w:r>
      <w:proofErr w:type="gramEnd"/>
      <w:r w:rsidRPr="0000012D">
        <w:rPr>
          <w:rFonts w:ascii="標楷體" w:eastAsia="標楷體" w:hAnsi="標楷體" w:hint="eastAsia"/>
          <w:sz w:val="32"/>
          <w:szCs w:val="32"/>
        </w:rPr>
        <w:t xml:space="preserve">　雲　賴惠員</w:t>
      </w:r>
    </w:p>
    <w:p w14:paraId="3126A7A1"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連署人：張雅琳</w:t>
      </w:r>
    </w:p>
    <w:p w14:paraId="32F98C27"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(七十四)</w:t>
      </w:r>
      <w:proofErr w:type="gramStart"/>
      <w:r w:rsidRPr="0000012D">
        <w:rPr>
          <w:rFonts w:ascii="標楷體" w:eastAsia="標楷體" w:hAnsi="標楷體" w:hint="eastAsia"/>
          <w:sz w:val="32"/>
          <w:szCs w:val="32"/>
        </w:rPr>
        <w:t>114</w:t>
      </w:r>
      <w:proofErr w:type="gramEnd"/>
      <w:r w:rsidRPr="0000012D">
        <w:rPr>
          <w:rFonts w:ascii="標楷體" w:eastAsia="標楷體" w:hAnsi="標楷體" w:hint="eastAsia"/>
          <w:sz w:val="32"/>
          <w:szCs w:val="32"/>
        </w:rPr>
        <w:t>年度文化部預算案於第5目「影視及流行音樂發展業務」第2節「影視及流行音樂推動與輔導」項下「對財團法人公視基金會捐助」預算編列23億0,905萬1千元。語言是文化的載體，打造平等、包容、尊重的多元語言環境，是政府的責任更是文化部作為國家語言發展法主管機關的首要任務，公視台語台的成立及營運是影響</w:t>
      </w:r>
      <w:proofErr w:type="gramStart"/>
      <w:r w:rsidRPr="0000012D">
        <w:rPr>
          <w:rFonts w:ascii="標楷體" w:eastAsia="標楷體" w:hAnsi="標楷體" w:hint="eastAsia"/>
          <w:sz w:val="32"/>
          <w:szCs w:val="32"/>
        </w:rPr>
        <w:t>台語復振的</w:t>
      </w:r>
      <w:proofErr w:type="gramEnd"/>
      <w:r w:rsidRPr="0000012D">
        <w:rPr>
          <w:rFonts w:ascii="標楷體" w:eastAsia="標楷體" w:hAnsi="標楷體" w:hint="eastAsia"/>
          <w:sz w:val="32"/>
          <w:szCs w:val="32"/>
        </w:rPr>
        <w:t>關鍵工作之</w:t>
      </w:r>
      <w:proofErr w:type="gramStart"/>
      <w:r w:rsidRPr="0000012D">
        <w:rPr>
          <w:rFonts w:ascii="標楷體" w:eastAsia="標楷體" w:hAnsi="標楷體" w:hint="eastAsia"/>
          <w:sz w:val="32"/>
          <w:szCs w:val="32"/>
        </w:rPr>
        <w:t>一</w:t>
      </w:r>
      <w:proofErr w:type="gramEnd"/>
      <w:r w:rsidRPr="0000012D">
        <w:rPr>
          <w:rFonts w:ascii="標楷體" w:eastAsia="標楷體" w:hAnsi="標楷體" w:hint="eastAsia"/>
          <w:sz w:val="32"/>
          <w:szCs w:val="32"/>
        </w:rPr>
        <w:t>。</w:t>
      </w:r>
      <w:r w:rsidRPr="0000012D">
        <w:rPr>
          <w:rFonts w:ascii="標楷體" w:eastAsia="標楷體" w:hAnsi="標楷體"/>
          <w:sz w:val="32"/>
          <w:szCs w:val="32"/>
        </w:rPr>
        <w:t>財團法人公共電視文化事業基金會</w:t>
      </w:r>
      <w:r w:rsidRPr="0000012D">
        <w:rPr>
          <w:rFonts w:ascii="標楷體" w:eastAsia="標楷體" w:hAnsi="標楷體" w:hint="eastAsia"/>
          <w:sz w:val="32"/>
          <w:szCs w:val="32"/>
        </w:rPr>
        <w:t>為了培育台語節目製播人才，108年起陸續辦理</w:t>
      </w:r>
      <w:proofErr w:type="gramStart"/>
      <w:r w:rsidRPr="0000012D">
        <w:rPr>
          <w:rFonts w:ascii="標楷體" w:eastAsia="標楷體" w:hAnsi="標楷體" w:hint="eastAsia"/>
          <w:sz w:val="32"/>
          <w:szCs w:val="32"/>
        </w:rPr>
        <w:t>台語說演</w:t>
      </w:r>
      <w:proofErr w:type="gramEnd"/>
      <w:r w:rsidRPr="0000012D">
        <w:rPr>
          <w:rFonts w:ascii="標楷體" w:eastAsia="標楷體" w:hAnsi="標楷體" w:hint="eastAsia"/>
          <w:sz w:val="32"/>
          <w:szCs w:val="32"/>
        </w:rPr>
        <w:t>、配音、主持、主播與節目媒體</w:t>
      </w:r>
      <w:proofErr w:type="gramStart"/>
      <w:r w:rsidRPr="0000012D">
        <w:rPr>
          <w:rFonts w:ascii="標楷體" w:eastAsia="標楷體" w:hAnsi="標楷體" w:hint="eastAsia"/>
          <w:sz w:val="32"/>
          <w:szCs w:val="32"/>
        </w:rPr>
        <w:t>製播等專業</w:t>
      </w:r>
      <w:proofErr w:type="gramEnd"/>
      <w:r w:rsidRPr="0000012D">
        <w:rPr>
          <w:rFonts w:ascii="標楷體" w:eastAsia="標楷體" w:hAnsi="標楷體" w:hint="eastAsia"/>
          <w:sz w:val="32"/>
          <w:szCs w:val="32"/>
        </w:rPr>
        <w:t>影視人才課程，經審視各年度課程內容，相關人才培育無系統化策略，結業後亦未能追蹤各學員後續就業情況，針對台語影視傳播專業人才之培訓及與業界媒合擴散，財團法人公共電視文化事業基金會未來應有整體性規劃。1</w:t>
      </w:r>
      <w:r w:rsidRPr="0000012D">
        <w:rPr>
          <w:rFonts w:ascii="標楷體" w:eastAsia="標楷體" w:hAnsi="標楷體"/>
          <w:sz w:val="32"/>
          <w:szCs w:val="32"/>
        </w:rPr>
        <w:t>74</w:t>
      </w:r>
    </w:p>
    <w:p w14:paraId="2A8284A5"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提案人：吳沛憶</w:t>
      </w:r>
    </w:p>
    <w:p w14:paraId="6C276490"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連署人：陳秀寳　郭昱晴</w:t>
      </w:r>
    </w:p>
    <w:p w14:paraId="3E49D21D"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(七十五)</w:t>
      </w:r>
      <w:r w:rsidRPr="0000012D">
        <w:rPr>
          <w:rFonts w:ascii="標楷體" w:eastAsia="標楷體" w:hAnsi="標楷體" w:hint="eastAsia"/>
          <w:sz w:val="32"/>
          <w:szCs w:val="32"/>
        </w:rPr>
        <w:t>行政院於核定「國家語言整體發展方案（111至115年）」，針對臺灣台語等面臨傳承危機國家語言提出具體保障措施，擬定相關執行策略包含：加強耆老訪談、齊備各語</w:t>
      </w:r>
      <w:r w:rsidRPr="0000012D">
        <w:rPr>
          <w:rFonts w:ascii="標楷體" w:eastAsia="標楷體" w:hAnsi="標楷體" w:hint="eastAsia"/>
          <w:sz w:val="32"/>
          <w:szCs w:val="32"/>
        </w:rPr>
        <w:lastRenderedPageBreak/>
        <w:t>語料庫及資料庫平台、廣辦全國性競賽、各類型營隊及推廣活動、培育母語家庭、補助法人及民間製播影視音節目及數位內容產製、強化國家語言教學資源、發展多元數位科技開發應用等。</w:t>
      </w:r>
      <w:proofErr w:type="gramStart"/>
      <w:r w:rsidRPr="0000012D">
        <w:rPr>
          <w:rFonts w:ascii="標楷體" w:eastAsia="標楷體" w:hAnsi="標楷體" w:hint="eastAsia"/>
          <w:sz w:val="32"/>
          <w:szCs w:val="32"/>
        </w:rPr>
        <w:t>惟觀諸</w:t>
      </w:r>
      <w:proofErr w:type="gramEnd"/>
      <w:r w:rsidRPr="0000012D">
        <w:rPr>
          <w:rFonts w:ascii="標楷體" w:eastAsia="標楷體" w:hAnsi="標楷體" w:hint="eastAsia"/>
          <w:sz w:val="32"/>
          <w:szCs w:val="32"/>
        </w:rPr>
        <w:t>文化部目前推動之台語保障措施，各項策略之具體推動方式較為零散，彼此間缺乏連結且無延續性，難以發揮綜效，未能有效保存及推廣台語，恐無法抵擋語言轉移洪流。綜上，</w:t>
      </w:r>
      <w:proofErr w:type="gramStart"/>
      <w:r w:rsidRPr="0000012D">
        <w:rPr>
          <w:rFonts w:ascii="標楷體" w:eastAsia="標楷體" w:hAnsi="標楷體" w:hint="eastAsia"/>
          <w:sz w:val="32"/>
          <w:szCs w:val="32"/>
        </w:rPr>
        <w:t>文化部應積極</w:t>
      </w:r>
      <w:proofErr w:type="gramEnd"/>
      <w:r w:rsidRPr="0000012D">
        <w:rPr>
          <w:rFonts w:ascii="標楷體" w:eastAsia="標楷體" w:hAnsi="標楷體" w:hint="eastAsia"/>
          <w:sz w:val="32"/>
          <w:szCs w:val="32"/>
        </w:rPr>
        <w:t>建立台語之保存推展平台，藉以整合相關傳播媒體資源，連結教育、家庭或娛樂等不同場域，加強各項資源服務之應用，並辦理以臺灣台語為主軸之活動，以吸引民眾學習並於日常生活中使用台語。</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請</w:t>
      </w:r>
      <w:proofErr w:type="gramStart"/>
      <w:r w:rsidRPr="0000012D">
        <w:rPr>
          <w:rFonts w:ascii="標楷體" w:eastAsia="標楷體" w:hAnsi="標楷體" w:hint="eastAsia"/>
          <w:sz w:val="32"/>
          <w:szCs w:val="32"/>
        </w:rPr>
        <w:t>文化部於3個月</w:t>
      </w:r>
      <w:proofErr w:type="gramEnd"/>
      <w:r w:rsidRPr="0000012D">
        <w:rPr>
          <w:rFonts w:ascii="標楷體" w:eastAsia="標楷體" w:hAnsi="標楷體" w:hint="eastAsia"/>
          <w:sz w:val="32"/>
          <w:szCs w:val="32"/>
        </w:rPr>
        <w:t>內向立法院教育及文化委員會提出「文化部推動臺灣台語保障措施具體推動方案」書面報告。179</w:t>
      </w:r>
    </w:p>
    <w:p w14:paraId="310E684B"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w:t>
      </w:r>
      <w:r>
        <w:rPr>
          <w:rFonts w:ascii="標楷體" w:eastAsia="標楷體" w:hAnsi="標楷體" w:hint="eastAsia"/>
          <w:sz w:val="32"/>
          <w:szCs w:val="32"/>
        </w:rPr>
        <w:t xml:space="preserve">陳培瑜　</w:t>
      </w:r>
      <w:proofErr w:type="gramStart"/>
      <w:r>
        <w:rPr>
          <w:rFonts w:ascii="標楷體" w:eastAsia="標楷體" w:hAnsi="標楷體" w:hint="eastAsia"/>
          <w:sz w:val="32"/>
          <w:szCs w:val="32"/>
        </w:rPr>
        <w:t>范</w:t>
      </w:r>
      <w:proofErr w:type="gramEnd"/>
      <w:r>
        <w:rPr>
          <w:rFonts w:ascii="標楷體" w:eastAsia="標楷體" w:hAnsi="標楷體" w:hint="eastAsia"/>
          <w:sz w:val="32"/>
          <w:szCs w:val="32"/>
        </w:rPr>
        <w:t xml:space="preserve">　雲　賴惠員</w:t>
      </w:r>
    </w:p>
    <w:p w14:paraId="10C3E336"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w:t>
      </w:r>
      <w:r>
        <w:rPr>
          <w:rFonts w:ascii="標楷體" w:eastAsia="標楷體" w:hAnsi="標楷體" w:hint="eastAsia"/>
          <w:sz w:val="32"/>
          <w:szCs w:val="32"/>
        </w:rPr>
        <w:t>張雅琳</w:t>
      </w:r>
    </w:p>
    <w:p w14:paraId="45F0398D"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(七十六)</w:t>
      </w:r>
      <w:r w:rsidRPr="0000012D">
        <w:rPr>
          <w:rFonts w:ascii="標楷體" w:eastAsia="標楷體" w:hAnsi="標楷體" w:hint="eastAsia"/>
          <w:sz w:val="32"/>
          <w:szCs w:val="32"/>
        </w:rPr>
        <w:t>經查</w:t>
      </w:r>
      <w:proofErr w:type="gramStart"/>
      <w:r w:rsidRPr="0000012D">
        <w:rPr>
          <w:rFonts w:ascii="標楷體" w:eastAsia="標楷體" w:hAnsi="標楷體" w:hint="eastAsia"/>
          <w:sz w:val="32"/>
          <w:szCs w:val="32"/>
        </w:rPr>
        <w:t>114</w:t>
      </w:r>
      <w:proofErr w:type="gramEnd"/>
      <w:r w:rsidRPr="0000012D">
        <w:rPr>
          <w:rFonts w:ascii="標楷體" w:eastAsia="標楷體" w:hAnsi="標楷體" w:hint="eastAsia"/>
          <w:sz w:val="32"/>
          <w:szCs w:val="32"/>
        </w:rPr>
        <w:t>年度文化部「人文文學及出版業務推展與輔導」項下「人文推廣業務」預算編列3億3,924萬元，包含推動國家語言發展，文化內容創作應用等傳承</w:t>
      </w:r>
      <w:proofErr w:type="gramStart"/>
      <w:r w:rsidRPr="0000012D">
        <w:rPr>
          <w:rFonts w:ascii="標楷體" w:eastAsia="標楷體" w:hAnsi="標楷體" w:hint="eastAsia"/>
          <w:sz w:val="32"/>
          <w:szCs w:val="32"/>
        </w:rPr>
        <w:t>與復振事宜</w:t>
      </w:r>
      <w:proofErr w:type="gramEnd"/>
      <w:r w:rsidRPr="0000012D">
        <w:rPr>
          <w:rFonts w:ascii="標楷體" w:eastAsia="標楷體" w:hAnsi="標楷體" w:hint="eastAsia"/>
          <w:sz w:val="32"/>
          <w:szCs w:val="32"/>
        </w:rPr>
        <w:t>等相關經費。據新聞指出，TAIDE模型已有導入中小學台語教學，並在本土語言課程中應用，有助於學生進行本土語言對話交流。</w:t>
      </w:r>
      <w:proofErr w:type="gramStart"/>
      <w:r w:rsidRPr="0000012D">
        <w:rPr>
          <w:rFonts w:ascii="標楷體" w:eastAsia="標楷體" w:hAnsi="標楷體" w:hint="eastAsia"/>
          <w:sz w:val="32"/>
          <w:szCs w:val="32"/>
        </w:rPr>
        <w:t>文化部係為</w:t>
      </w:r>
      <w:proofErr w:type="gramEnd"/>
      <w:r w:rsidRPr="0000012D">
        <w:rPr>
          <w:rFonts w:ascii="標楷體" w:eastAsia="標楷體" w:hAnsi="標楷體" w:hint="eastAsia"/>
          <w:sz w:val="32"/>
          <w:szCs w:val="32"/>
        </w:rPr>
        <w:t>國家語言發展主責機關，允宜與國家科學及技術委員會密切合作，協助國家科學及技術委員會充實TAIDE模型資料庫，並</w:t>
      </w:r>
      <w:proofErr w:type="gramStart"/>
      <w:r w:rsidRPr="0000012D">
        <w:rPr>
          <w:rFonts w:ascii="標楷體" w:eastAsia="標楷體" w:hAnsi="標楷體" w:hint="eastAsia"/>
          <w:sz w:val="32"/>
          <w:szCs w:val="32"/>
        </w:rPr>
        <w:t>研</w:t>
      </w:r>
      <w:proofErr w:type="gramEnd"/>
      <w:r w:rsidRPr="0000012D">
        <w:rPr>
          <w:rFonts w:ascii="標楷體" w:eastAsia="標楷體" w:hAnsi="標楷體" w:hint="eastAsia"/>
          <w:sz w:val="32"/>
          <w:szCs w:val="32"/>
        </w:rPr>
        <w:t>議如何應用於本土語言保存。</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請</w:t>
      </w:r>
      <w:proofErr w:type="gramStart"/>
      <w:r w:rsidRPr="0000012D">
        <w:rPr>
          <w:rFonts w:ascii="標楷體" w:eastAsia="標楷體" w:hAnsi="標楷體" w:hint="eastAsia"/>
          <w:sz w:val="32"/>
          <w:szCs w:val="32"/>
        </w:rPr>
        <w:t>文化部於3個月</w:t>
      </w:r>
      <w:proofErr w:type="gramEnd"/>
      <w:r w:rsidRPr="0000012D">
        <w:rPr>
          <w:rFonts w:ascii="標楷體" w:eastAsia="標楷體" w:hAnsi="標楷體" w:hint="eastAsia"/>
          <w:sz w:val="32"/>
          <w:szCs w:val="32"/>
        </w:rPr>
        <w:t>內向立法院教育及文化委員會提出書面報告。182</w:t>
      </w:r>
    </w:p>
    <w:p w14:paraId="2BDCB323"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w:t>
      </w:r>
      <w:r w:rsidRPr="003570E2">
        <w:rPr>
          <w:rFonts w:ascii="標楷體" w:eastAsia="標楷體" w:hAnsi="標楷體" w:hint="eastAsia"/>
          <w:sz w:val="32"/>
          <w:szCs w:val="32"/>
        </w:rPr>
        <w:t>陳秀寳</w:t>
      </w:r>
    </w:p>
    <w:p w14:paraId="4CD1022E"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w:t>
      </w:r>
      <w:r>
        <w:rPr>
          <w:rFonts w:ascii="標楷體" w:eastAsia="標楷體" w:hAnsi="標楷體" w:hint="eastAsia"/>
          <w:sz w:val="32"/>
          <w:szCs w:val="32"/>
        </w:rPr>
        <w:t>郭昱晴　陳培瑜</w:t>
      </w:r>
    </w:p>
    <w:p w14:paraId="094D8EF5"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(七十七)</w:t>
      </w:r>
      <w:proofErr w:type="gramStart"/>
      <w:r w:rsidRPr="0000012D">
        <w:rPr>
          <w:rFonts w:ascii="標楷體" w:eastAsia="標楷體" w:hAnsi="標楷體" w:hint="eastAsia"/>
          <w:bCs/>
          <w:snapToGrid w:val="0"/>
          <w:sz w:val="32"/>
          <w:szCs w:val="32"/>
        </w:rPr>
        <w:t>114</w:t>
      </w:r>
      <w:proofErr w:type="gramEnd"/>
      <w:r w:rsidRPr="0000012D">
        <w:rPr>
          <w:rFonts w:ascii="標楷體" w:eastAsia="標楷體" w:hAnsi="標楷體" w:hint="eastAsia"/>
          <w:bCs/>
          <w:snapToGrid w:val="0"/>
          <w:sz w:val="32"/>
          <w:szCs w:val="32"/>
        </w:rPr>
        <w:t>年度文化部預算案於第6目「人文及出版業務」第1</w:t>
      </w:r>
      <w:r w:rsidRPr="0000012D">
        <w:rPr>
          <w:rFonts w:ascii="標楷體" w:eastAsia="標楷體" w:hAnsi="標楷體" w:hint="eastAsia"/>
          <w:bCs/>
          <w:snapToGrid w:val="0"/>
          <w:sz w:val="32"/>
          <w:szCs w:val="32"/>
        </w:rPr>
        <w:lastRenderedPageBreak/>
        <w:t>節「人文文學及出版業務推展與輔導」項下「人文推廣業務」辦理或輔助地方政府、團體辦理人文思想發展及社會推廣相關活動預算編列1,050萬元。但對於人文思想發展之實質內容似乎過於抽象，有必要進一步說明。</w:t>
      </w:r>
      <w:proofErr w:type="gramStart"/>
      <w:r w:rsidRPr="0000012D">
        <w:rPr>
          <w:rFonts w:ascii="標楷體" w:eastAsia="標楷體" w:hAnsi="標楷體" w:hint="eastAsia"/>
          <w:bCs/>
          <w:snapToGrid w:val="0"/>
          <w:sz w:val="32"/>
          <w:szCs w:val="32"/>
        </w:rPr>
        <w:t>爰</w:t>
      </w:r>
      <w:proofErr w:type="gramEnd"/>
      <w:r w:rsidRPr="0000012D">
        <w:rPr>
          <w:rFonts w:ascii="標楷體" w:eastAsia="標楷體" w:hAnsi="標楷體" w:hint="eastAsia"/>
          <w:bCs/>
          <w:snapToGrid w:val="0"/>
          <w:sz w:val="32"/>
          <w:szCs w:val="32"/>
        </w:rPr>
        <w:t>請</w:t>
      </w:r>
      <w:proofErr w:type="gramStart"/>
      <w:r w:rsidRPr="0000012D">
        <w:rPr>
          <w:rFonts w:ascii="標楷體" w:eastAsia="標楷體" w:hAnsi="標楷體" w:hint="eastAsia"/>
          <w:bCs/>
          <w:snapToGrid w:val="0"/>
          <w:sz w:val="32"/>
          <w:szCs w:val="32"/>
        </w:rPr>
        <w:t>文化部於</w:t>
      </w:r>
      <w:r w:rsidRPr="0000012D">
        <w:rPr>
          <w:rFonts w:ascii="標楷體" w:eastAsia="標楷體" w:hAnsi="標楷體"/>
          <w:bCs/>
          <w:snapToGrid w:val="0"/>
          <w:sz w:val="32"/>
          <w:szCs w:val="32"/>
        </w:rPr>
        <w:t>3</w:t>
      </w:r>
      <w:r w:rsidRPr="0000012D">
        <w:rPr>
          <w:rFonts w:ascii="標楷體" w:eastAsia="標楷體" w:hAnsi="標楷體" w:hint="eastAsia"/>
          <w:bCs/>
          <w:snapToGrid w:val="0"/>
          <w:sz w:val="32"/>
          <w:szCs w:val="32"/>
        </w:rPr>
        <w:t>個月</w:t>
      </w:r>
      <w:proofErr w:type="gramEnd"/>
      <w:r w:rsidRPr="0000012D">
        <w:rPr>
          <w:rFonts w:ascii="標楷體" w:eastAsia="標楷體" w:hAnsi="標楷體" w:hint="eastAsia"/>
          <w:bCs/>
          <w:snapToGrid w:val="0"/>
          <w:sz w:val="32"/>
          <w:szCs w:val="32"/>
        </w:rPr>
        <w:t>內向立法院教育及文化委員會提出書面報告。</w:t>
      </w:r>
      <w:r w:rsidRPr="0000012D">
        <w:rPr>
          <w:rFonts w:ascii="標楷體" w:eastAsia="標楷體" w:hAnsi="標楷體" w:hint="eastAsia"/>
          <w:sz w:val="32"/>
          <w:szCs w:val="32"/>
        </w:rPr>
        <w:t>184</w:t>
      </w:r>
    </w:p>
    <w:p w14:paraId="7F720439"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w:t>
      </w:r>
      <w:r>
        <w:rPr>
          <w:rFonts w:ascii="標楷體" w:eastAsia="標楷體" w:hAnsi="標楷體" w:hint="eastAsia"/>
          <w:sz w:val="32"/>
          <w:szCs w:val="32"/>
        </w:rPr>
        <w:t xml:space="preserve">陳培瑜　</w:t>
      </w:r>
      <w:r w:rsidRPr="00E2581A">
        <w:rPr>
          <w:rFonts w:ascii="標楷體" w:eastAsia="標楷體" w:hAnsi="標楷體" w:hint="eastAsia"/>
          <w:sz w:val="32"/>
          <w:szCs w:val="32"/>
        </w:rPr>
        <w:t>伍麗華</w:t>
      </w:r>
      <w:proofErr w:type="spellStart"/>
      <w:r w:rsidRPr="00E2581A">
        <w:rPr>
          <w:rFonts w:ascii="標楷體" w:eastAsia="標楷體" w:hAnsi="標楷體" w:hint="eastAsia"/>
          <w:sz w:val="32"/>
          <w:szCs w:val="32"/>
        </w:rPr>
        <w:t>Saidhai</w:t>
      </w:r>
      <w:proofErr w:type="spellEnd"/>
      <w:proofErr w:type="gramStart"/>
      <w:r w:rsidRPr="00E2581A">
        <w:rPr>
          <w:rFonts w:ascii="標楷體" w:eastAsia="標楷體" w:hAnsi="標楷體" w:hint="eastAsia"/>
          <w:sz w:val="32"/>
          <w:szCs w:val="32"/>
        </w:rPr>
        <w:t>‧</w:t>
      </w:r>
      <w:proofErr w:type="spellStart"/>
      <w:proofErr w:type="gramEnd"/>
      <w:r w:rsidRPr="00E2581A">
        <w:rPr>
          <w:rFonts w:ascii="標楷體" w:eastAsia="標楷體" w:hAnsi="標楷體" w:hint="eastAsia"/>
          <w:sz w:val="32"/>
          <w:szCs w:val="32"/>
        </w:rPr>
        <w:t>Tahovecahe</w:t>
      </w:r>
      <w:proofErr w:type="spellEnd"/>
    </w:p>
    <w:p w14:paraId="5418F9E3"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w:t>
      </w:r>
      <w:r>
        <w:rPr>
          <w:rFonts w:ascii="標楷體" w:eastAsia="標楷體" w:hAnsi="標楷體" w:hint="eastAsia"/>
          <w:sz w:val="32"/>
          <w:szCs w:val="32"/>
        </w:rPr>
        <w:t xml:space="preserve">張雅琳　</w:t>
      </w:r>
      <w:proofErr w:type="gramStart"/>
      <w:r>
        <w:rPr>
          <w:rFonts w:ascii="標楷體" w:eastAsia="標楷體" w:hAnsi="標楷體" w:hint="eastAsia"/>
          <w:sz w:val="32"/>
          <w:szCs w:val="32"/>
        </w:rPr>
        <w:t>范</w:t>
      </w:r>
      <w:proofErr w:type="gramEnd"/>
      <w:r>
        <w:rPr>
          <w:rFonts w:ascii="標楷體" w:eastAsia="標楷體" w:hAnsi="標楷體" w:hint="eastAsia"/>
          <w:sz w:val="32"/>
          <w:szCs w:val="32"/>
        </w:rPr>
        <w:t xml:space="preserve">　雲</w:t>
      </w:r>
    </w:p>
    <w:p w14:paraId="5D376AFB"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(七十八)</w:t>
      </w:r>
      <w:proofErr w:type="gramStart"/>
      <w:r w:rsidRPr="0000012D">
        <w:rPr>
          <w:rFonts w:ascii="標楷體" w:eastAsia="標楷體" w:hAnsi="標楷體" w:hint="eastAsia"/>
          <w:sz w:val="32"/>
          <w:szCs w:val="32"/>
        </w:rPr>
        <w:t>114</w:t>
      </w:r>
      <w:proofErr w:type="gramEnd"/>
      <w:r w:rsidRPr="0000012D">
        <w:rPr>
          <w:rFonts w:ascii="標楷體" w:eastAsia="標楷體" w:hAnsi="標楷體" w:hint="eastAsia"/>
          <w:sz w:val="32"/>
          <w:szCs w:val="32"/>
        </w:rPr>
        <w:t>年度文化部預算案於第6目「人文及出版業務」第1節「人文文學及出版業務推展與輔導」項下「人文推廣業務」補助縣市政府及民間團體辦理推廣活動、友善環境及文化內容創作應用等傳承</w:t>
      </w:r>
      <w:proofErr w:type="gramStart"/>
      <w:r w:rsidRPr="0000012D">
        <w:rPr>
          <w:rFonts w:ascii="標楷體" w:eastAsia="標楷體" w:hAnsi="標楷體" w:hint="eastAsia"/>
          <w:sz w:val="32"/>
          <w:szCs w:val="32"/>
        </w:rPr>
        <w:t>與復振事宜</w:t>
      </w:r>
      <w:proofErr w:type="gramEnd"/>
      <w:r w:rsidRPr="0000012D">
        <w:rPr>
          <w:rFonts w:ascii="標楷體" w:eastAsia="標楷體" w:hAnsi="標楷體" w:hint="eastAsia"/>
          <w:sz w:val="32"/>
          <w:szCs w:val="32"/>
        </w:rPr>
        <w:t>預算編列3億1,174萬元。據文化部113年11月1日所供資料，目前</w:t>
      </w:r>
      <w:proofErr w:type="gramStart"/>
      <w:r w:rsidRPr="0000012D">
        <w:rPr>
          <w:rFonts w:ascii="標楷體" w:eastAsia="標楷體" w:hAnsi="標楷體" w:hint="eastAsia"/>
          <w:sz w:val="32"/>
          <w:szCs w:val="32"/>
        </w:rPr>
        <w:t>文化部轄下</w:t>
      </w:r>
      <w:proofErr w:type="gramEnd"/>
      <w:r w:rsidRPr="0000012D">
        <w:rPr>
          <w:rFonts w:ascii="標楷體" w:eastAsia="標楷體" w:hAnsi="標楷體" w:hint="eastAsia"/>
          <w:sz w:val="32"/>
          <w:szCs w:val="32"/>
        </w:rPr>
        <w:t>之博物館，仍有國立臺灣史前博物館、4座國立生活美學館、國立臺灣工藝研究發展中心仍未於常設展設置臺灣台語翻譯，預約導</w:t>
      </w:r>
      <w:proofErr w:type="gramStart"/>
      <w:r w:rsidRPr="0000012D">
        <w:rPr>
          <w:rFonts w:ascii="標楷體" w:eastAsia="標楷體" w:hAnsi="標楷體" w:hint="eastAsia"/>
          <w:sz w:val="32"/>
          <w:szCs w:val="32"/>
        </w:rPr>
        <w:t>覽</w:t>
      </w:r>
      <w:proofErr w:type="gramEnd"/>
      <w:r w:rsidRPr="0000012D">
        <w:rPr>
          <w:rFonts w:ascii="標楷體" w:eastAsia="標楷體" w:hAnsi="標楷體" w:hint="eastAsia"/>
          <w:sz w:val="32"/>
          <w:szCs w:val="32"/>
        </w:rPr>
        <w:t>則有國立</w:t>
      </w:r>
      <w:proofErr w:type="gramStart"/>
      <w:r w:rsidRPr="0000012D">
        <w:rPr>
          <w:rFonts w:ascii="標楷體" w:eastAsia="標楷體" w:hAnsi="標楷體" w:hint="eastAsia"/>
          <w:sz w:val="32"/>
          <w:szCs w:val="32"/>
        </w:rPr>
        <w:t>臺</w:t>
      </w:r>
      <w:proofErr w:type="gramEnd"/>
      <w:r w:rsidRPr="0000012D">
        <w:rPr>
          <w:rFonts w:ascii="標楷體" w:eastAsia="標楷體" w:hAnsi="標楷體" w:hint="eastAsia"/>
          <w:sz w:val="32"/>
          <w:szCs w:val="32"/>
        </w:rPr>
        <w:t>東生活美學館未設立臺灣台語導</w:t>
      </w:r>
      <w:proofErr w:type="gramStart"/>
      <w:r w:rsidRPr="0000012D">
        <w:rPr>
          <w:rFonts w:ascii="標楷體" w:eastAsia="標楷體" w:hAnsi="標楷體" w:hint="eastAsia"/>
          <w:sz w:val="32"/>
          <w:szCs w:val="32"/>
        </w:rPr>
        <w:t>覽</w:t>
      </w:r>
      <w:proofErr w:type="gramEnd"/>
      <w:r w:rsidRPr="0000012D">
        <w:rPr>
          <w:rFonts w:ascii="標楷體" w:eastAsia="標楷體" w:hAnsi="標楷體" w:hint="eastAsia"/>
          <w:sz w:val="32"/>
          <w:szCs w:val="32"/>
        </w:rPr>
        <w:t>。</w:t>
      </w:r>
      <w:proofErr w:type="gramStart"/>
      <w:r w:rsidRPr="0000012D">
        <w:rPr>
          <w:rFonts w:ascii="標楷體" w:eastAsia="標楷體" w:hAnsi="標楷體" w:hint="eastAsia"/>
          <w:sz w:val="32"/>
          <w:szCs w:val="32"/>
        </w:rPr>
        <w:t>足現上述</w:t>
      </w:r>
      <w:proofErr w:type="gramEnd"/>
      <w:r w:rsidRPr="0000012D">
        <w:rPr>
          <w:rFonts w:ascii="標楷體" w:eastAsia="標楷體" w:hAnsi="標楷體" w:hint="eastAsia"/>
          <w:sz w:val="32"/>
          <w:szCs w:val="32"/>
        </w:rPr>
        <w:t>這些場館落實國家語言發展方案中的「營造台語友善環境」仍有精進之處。</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請</w:t>
      </w:r>
      <w:proofErr w:type="gramStart"/>
      <w:r w:rsidRPr="0000012D">
        <w:rPr>
          <w:rFonts w:ascii="標楷體" w:eastAsia="標楷體" w:hAnsi="標楷體" w:hint="eastAsia"/>
          <w:sz w:val="32"/>
          <w:szCs w:val="32"/>
        </w:rPr>
        <w:t>文化部於3個月</w:t>
      </w:r>
      <w:proofErr w:type="gramEnd"/>
      <w:r w:rsidRPr="0000012D">
        <w:rPr>
          <w:rFonts w:ascii="標楷體" w:eastAsia="標楷體" w:hAnsi="標楷體" w:hint="eastAsia"/>
          <w:sz w:val="32"/>
          <w:szCs w:val="32"/>
        </w:rPr>
        <w:t>內向立法院教育及文化委員會提出書面報告。185</w:t>
      </w:r>
    </w:p>
    <w:p w14:paraId="32100024"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w:t>
      </w:r>
      <w:r>
        <w:rPr>
          <w:rFonts w:ascii="標楷體" w:eastAsia="標楷體" w:hAnsi="標楷體" w:hint="eastAsia"/>
          <w:sz w:val="32"/>
          <w:szCs w:val="32"/>
        </w:rPr>
        <w:t>張雅琳</w:t>
      </w:r>
    </w:p>
    <w:p w14:paraId="2AE24091"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w:t>
      </w:r>
      <w:r w:rsidRPr="003570E2">
        <w:rPr>
          <w:rFonts w:ascii="標楷體" w:eastAsia="標楷體" w:hAnsi="標楷體" w:hint="eastAsia"/>
          <w:sz w:val="32"/>
          <w:szCs w:val="32"/>
        </w:rPr>
        <w:t>陳秀寳</w:t>
      </w:r>
      <w:r>
        <w:rPr>
          <w:rFonts w:ascii="標楷體" w:eastAsia="標楷體" w:hAnsi="標楷體" w:hint="eastAsia"/>
          <w:sz w:val="32"/>
          <w:szCs w:val="32"/>
        </w:rPr>
        <w:t xml:space="preserve">　郭昱晴</w:t>
      </w:r>
    </w:p>
    <w:p w14:paraId="44D3CC33"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(七十九)</w:t>
      </w:r>
      <w:r w:rsidRPr="0000012D">
        <w:rPr>
          <w:rFonts w:ascii="標楷體" w:eastAsia="標楷體" w:hAnsi="標楷體" w:hint="eastAsia"/>
          <w:sz w:val="32"/>
          <w:szCs w:val="32"/>
        </w:rPr>
        <w:t>文化部辦理兒童文化館、中小學讀物選</w:t>
      </w:r>
      <w:proofErr w:type="gramStart"/>
      <w:r w:rsidRPr="0000012D">
        <w:rPr>
          <w:rFonts w:ascii="標楷體" w:eastAsia="標楷體" w:hAnsi="標楷體" w:hint="eastAsia"/>
          <w:sz w:val="32"/>
          <w:szCs w:val="32"/>
        </w:rPr>
        <w:t>介</w:t>
      </w:r>
      <w:proofErr w:type="gramEnd"/>
      <w:r w:rsidRPr="0000012D">
        <w:rPr>
          <w:rFonts w:ascii="標楷體" w:eastAsia="標楷體" w:hAnsi="標楷體" w:hint="eastAsia"/>
          <w:sz w:val="32"/>
          <w:szCs w:val="32"/>
        </w:rPr>
        <w:t>活動，</w:t>
      </w:r>
      <w:proofErr w:type="gramStart"/>
      <w:r w:rsidRPr="0000012D">
        <w:rPr>
          <w:rFonts w:ascii="標楷體" w:eastAsia="標楷體" w:hAnsi="標楷體" w:hint="eastAsia"/>
          <w:sz w:val="32"/>
          <w:szCs w:val="32"/>
        </w:rPr>
        <w:t>鑑</w:t>
      </w:r>
      <w:proofErr w:type="gramEnd"/>
      <w:r w:rsidRPr="0000012D">
        <w:rPr>
          <w:rFonts w:ascii="標楷體" w:eastAsia="標楷體" w:hAnsi="標楷體" w:hint="eastAsia"/>
          <w:sz w:val="32"/>
          <w:szCs w:val="32"/>
        </w:rPr>
        <w:t>於「國家語言發展法」第9條第5項所賦予中央目的主管機關「應致力完備國家語言教育學習之教材、書籍、</w:t>
      </w:r>
      <w:proofErr w:type="gramStart"/>
      <w:r w:rsidRPr="0000012D">
        <w:rPr>
          <w:rFonts w:ascii="標楷體" w:eastAsia="標楷體" w:hAnsi="標楷體" w:hint="eastAsia"/>
          <w:sz w:val="32"/>
          <w:szCs w:val="32"/>
        </w:rPr>
        <w:t>線上學習</w:t>
      </w:r>
      <w:proofErr w:type="gramEnd"/>
      <w:r w:rsidRPr="0000012D">
        <w:rPr>
          <w:rFonts w:ascii="標楷體" w:eastAsia="標楷體" w:hAnsi="標楷體" w:hint="eastAsia"/>
          <w:sz w:val="32"/>
          <w:szCs w:val="32"/>
        </w:rPr>
        <w:t>等相關資源」之責任，應盡力鼓勵原創國家語言作品報名及相關機制。</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請</w:t>
      </w:r>
      <w:proofErr w:type="gramStart"/>
      <w:r w:rsidRPr="0000012D">
        <w:rPr>
          <w:rFonts w:ascii="標楷體" w:eastAsia="標楷體" w:hAnsi="標楷體" w:hint="eastAsia"/>
          <w:sz w:val="32"/>
          <w:szCs w:val="32"/>
        </w:rPr>
        <w:t>文化部於2個月</w:t>
      </w:r>
      <w:proofErr w:type="gramEnd"/>
      <w:r w:rsidRPr="0000012D">
        <w:rPr>
          <w:rFonts w:ascii="標楷體" w:eastAsia="標楷體" w:hAnsi="標楷體" w:hint="eastAsia"/>
          <w:sz w:val="32"/>
          <w:szCs w:val="32"/>
        </w:rPr>
        <w:t>內向立法院教育及文化委員會提出書面報告。186</w:t>
      </w:r>
    </w:p>
    <w:p w14:paraId="0C4D8BFC"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lastRenderedPageBreak/>
        <w:t>提案人：</w:t>
      </w:r>
      <w:r>
        <w:rPr>
          <w:rFonts w:ascii="標楷體" w:eastAsia="標楷體" w:hAnsi="標楷體" w:hint="eastAsia"/>
          <w:sz w:val="32"/>
          <w:szCs w:val="32"/>
        </w:rPr>
        <w:t>張雅琳</w:t>
      </w:r>
    </w:p>
    <w:p w14:paraId="15FFF2A7"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w:t>
      </w:r>
      <w:r w:rsidRPr="003570E2">
        <w:rPr>
          <w:rFonts w:ascii="標楷體" w:eastAsia="標楷體" w:hAnsi="標楷體" w:hint="eastAsia"/>
          <w:sz w:val="32"/>
          <w:szCs w:val="32"/>
        </w:rPr>
        <w:t>陳秀寳</w:t>
      </w:r>
      <w:r>
        <w:rPr>
          <w:rFonts w:ascii="標楷體" w:eastAsia="標楷體" w:hAnsi="標楷體" w:hint="eastAsia"/>
          <w:sz w:val="32"/>
          <w:szCs w:val="32"/>
        </w:rPr>
        <w:t xml:space="preserve">　郭昱晴</w:t>
      </w:r>
    </w:p>
    <w:p w14:paraId="170CBBAD"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(八十)</w:t>
      </w:r>
      <w:r w:rsidRPr="0000012D">
        <w:rPr>
          <w:rFonts w:ascii="標楷體" w:eastAsia="標楷體" w:hAnsi="標楷體" w:hint="eastAsia"/>
          <w:sz w:val="32"/>
          <w:szCs w:val="32"/>
        </w:rPr>
        <w:t>經查</w:t>
      </w:r>
      <w:proofErr w:type="gramStart"/>
      <w:r w:rsidRPr="0000012D">
        <w:rPr>
          <w:rFonts w:ascii="標楷體" w:eastAsia="標楷體" w:hAnsi="標楷體" w:hint="eastAsia"/>
          <w:sz w:val="32"/>
          <w:szCs w:val="32"/>
        </w:rPr>
        <w:t>114</w:t>
      </w:r>
      <w:proofErr w:type="gramEnd"/>
      <w:r w:rsidRPr="0000012D">
        <w:rPr>
          <w:rFonts w:ascii="標楷體" w:eastAsia="標楷體" w:hAnsi="標楷體" w:hint="eastAsia"/>
          <w:sz w:val="32"/>
          <w:szCs w:val="32"/>
        </w:rPr>
        <w:t>年度文化部「人文文學及出版業務推展與輔導」項下「出版事業之輔導」預算編列8,157萬2千元，包含協助出版業行銷國際，扶植原創作品，出版人才培育及獎勵出版等相關經費。「2022-2023年臺灣文化內容產業調查報告」顯示，我國紙本圖書出版品營業額仍舊衰退，2022年</w:t>
      </w:r>
      <w:proofErr w:type="gramStart"/>
      <w:r w:rsidRPr="0000012D">
        <w:rPr>
          <w:rFonts w:ascii="標楷體" w:eastAsia="標楷體" w:hAnsi="標楷體" w:hint="eastAsia"/>
          <w:sz w:val="32"/>
          <w:szCs w:val="32"/>
        </w:rPr>
        <w:t>出版端較2021年</w:t>
      </w:r>
      <w:proofErr w:type="gramEnd"/>
      <w:r w:rsidRPr="0000012D">
        <w:rPr>
          <w:rFonts w:ascii="標楷體" w:eastAsia="標楷體" w:hAnsi="標楷體" w:hint="eastAsia"/>
          <w:sz w:val="32"/>
          <w:szCs w:val="32"/>
        </w:rPr>
        <w:t>衰退8.22%；市場端也衰退3.25%。</w:t>
      </w:r>
      <w:proofErr w:type="gramStart"/>
      <w:r w:rsidRPr="0000012D">
        <w:rPr>
          <w:rFonts w:ascii="標楷體" w:eastAsia="標楷體" w:hAnsi="標楷體" w:hint="eastAsia"/>
          <w:sz w:val="32"/>
          <w:szCs w:val="32"/>
        </w:rPr>
        <w:t>文化部允宜</w:t>
      </w:r>
      <w:proofErr w:type="gramEnd"/>
      <w:r w:rsidRPr="0000012D">
        <w:rPr>
          <w:rFonts w:ascii="標楷體" w:eastAsia="標楷體" w:hAnsi="標楷體" w:hint="eastAsia"/>
          <w:sz w:val="32"/>
          <w:szCs w:val="32"/>
        </w:rPr>
        <w:t>持續精進出版業振興方案，維持我國出版產業規模，</w:t>
      </w:r>
      <w:proofErr w:type="gramStart"/>
      <w:r w:rsidRPr="0000012D">
        <w:rPr>
          <w:rFonts w:ascii="標楷體" w:eastAsia="標楷體" w:hAnsi="標楷體" w:hint="eastAsia"/>
          <w:sz w:val="32"/>
          <w:szCs w:val="32"/>
        </w:rPr>
        <w:t>俾</w:t>
      </w:r>
      <w:proofErr w:type="gramEnd"/>
      <w:r w:rsidRPr="0000012D">
        <w:rPr>
          <w:rFonts w:ascii="標楷體" w:eastAsia="標楷體" w:hAnsi="標楷體" w:hint="eastAsia"/>
          <w:sz w:val="32"/>
          <w:szCs w:val="32"/>
        </w:rPr>
        <w:t>利我國多元文化之傳播及保存。</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請</w:t>
      </w:r>
      <w:proofErr w:type="gramStart"/>
      <w:r w:rsidRPr="0000012D">
        <w:rPr>
          <w:rFonts w:ascii="標楷體" w:eastAsia="標楷體" w:hAnsi="標楷體" w:hint="eastAsia"/>
          <w:sz w:val="32"/>
          <w:szCs w:val="32"/>
        </w:rPr>
        <w:t>文化部於3個月</w:t>
      </w:r>
      <w:proofErr w:type="gramEnd"/>
      <w:r w:rsidRPr="0000012D">
        <w:rPr>
          <w:rFonts w:ascii="標楷體" w:eastAsia="標楷體" w:hAnsi="標楷體" w:hint="eastAsia"/>
          <w:sz w:val="32"/>
          <w:szCs w:val="32"/>
        </w:rPr>
        <w:t>內向立法院教育及文化委員會提出書面報告。1</w:t>
      </w:r>
      <w:r w:rsidRPr="0000012D">
        <w:rPr>
          <w:rFonts w:ascii="標楷體" w:eastAsia="標楷體" w:hAnsi="標楷體"/>
          <w:sz w:val="32"/>
          <w:szCs w:val="32"/>
        </w:rPr>
        <w:t>88</w:t>
      </w:r>
    </w:p>
    <w:p w14:paraId="5E888881"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w:t>
      </w:r>
      <w:r w:rsidRPr="003570E2">
        <w:rPr>
          <w:rFonts w:ascii="標楷體" w:eastAsia="標楷體" w:hAnsi="標楷體" w:hint="eastAsia"/>
          <w:sz w:val="32"/>
          <w:szCs w:val="32"/>
        </w:rPr>
        <w:t>陳秀寳</w:t>
      </w:r>
    </w:p>
    <w:p w14:paraId="36E9A098"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w:t>
      </w:r>
      <w:r>
        <w:rPr>
          <w:rFonts w:ascii="標楷體" w:eastAsia="標楷體" w:hAnsi="標楷體" w:hint="eastAsia"/>
          <w:sz w:val="32"/>
          <w:szCs w:val="32"/>
        </w:rPr>
        <w:t>郭昱晴　陳培瑜</w:t>
      </w:r>
    </w:p>
    <w:p w14:paraId="3BC2B7FE"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(八十一)</w:t>
      </w:r>
      <w:r w:rsidRPr="0000012D">
        <w:rPr>
          <w:rFonts w:ascii="標楷體" w:eastAsia="標楷體" w:hAnsi="標楷體" w:hint="eastAsia"/>
          <w:sz w:val="32"/>
          <w:szCs w:val="32"/>
        </w:rPr>
        <w:t>雖然AI的崛起為數位出版產業帶來了無限的可能性，同時也帶來了潛在的挑戰與衝擊，如何在AI與人文創作之間找到平衡點，以確保出版業的可持續發展並充分發揮AI在提高生產力和創新方面的潛力，</w:t>
      </w:r>
      <w:proofErr w:type="gramStart"/>
      <w:r w:rsidRPr="0000012D">
        <w:rPr>
          <w:rFonts w:ascii="標楷體" w:eastAsia="標楷體" w:hAnsi="標楷體" w:hint="eastAsia"/>
          <w:sz w:val="32"/>
          <w:szCs w:val="32"/>
        </w:rPr>
        <w:t>文化部有必要</w:t>
      </w:r>
      <w:proofErr w:type="gramEnd"/>
      <w:r w:rsidRPr="0000012D">
        <w:rPr>
          <w:rFonts w:ascii="標楷體" w:eastAsia="標楷體" w:hAnsi="標楷體" w:hint="eastAsia"/>
          <w:sz w:val="32"/>
          <w:szCs w:val="32"/>
        </w:rPr>
        <w:t>就如何因應AI技術對出版產業帶來之衝擊，與各方代表</w:t>
      </w:r>
      <w:proofErr w:type="gramStart"/>
      <w:r w:rsidRPr="0000012D">
        <w:rPr>
          <w:rFonts w:ascii="標楷體" w:eastAsia="標楷體" w:hAnsi="標楷體" w:hint="eastAsia"/>
          <w:sz w:val="32"/>
          <w:szCs w:val="32"/>
        </w:rPr>
        <w:t>研</w:t>
      </w:r>
      <w:proofErr w:type="gramEnd"/>
      <w:r w:rsidRPr="0000012D">
        <w:rPr>
          <w:rFonts w:ascii="標楷體" w:eastAsia="標楷體" w:hAnsi="標楷體" w:hint="eastAsia"/>
          <w:sz w:val="32"/>
          <w:szCs w:val="32"/>
        </w:rPr>
        <w:t>商應對方法，請</w:t>
      </w:r>
      <w:proofErr w:type="gramStart"/>
      <w:r w:rsidRPr="0000012D">
        <w:rPr>
          <w:rFonts w:ascii="標楷體" w:eastAsia="標楷體" w:hAnsi="標楷體" w:hint="eastAsia"/>
          <w:sz w:val="32"/>
          <w:szCs w:val="32"/>
        </w:rPr>
        <w:t>文化部於3個月</w:t>
      </w:r>
      <w:proofErr w:type="gramEnd"/>
      <w:r w:rsidRPr="0000012D">
        <w:rPr>
          <w:rFonts w:ascii="標楷體" w:eastAsia="標楷體" w:hAnsi="標楷體" w:hint="eastAsia"/>
          <w:sz w:val="32"/>
          <w:szCs w:val="32"/>
        </w:rPr>
        <w:t>內向立法院教育及文化委員會提出書面報告。189</w:t>
      </w:r>
    </w:p>
    <w:p w14:paraId="38195DC5"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w:t>
      </w:r>
      <w:r>
        <w:rPr>
          <w:rFonts w:ascii="標楷體" w:eastAsia="標楷體" w:hAnsi="標楷體" w:hint="eastAsia"/>
          <w:sz w:val="32"/>
          <w:szCs w:val="32"/>
        </w:rPr>
        <w:t>吳春城</w:t>
      </w:r>
    </w:p>
    <w:p w14:paraId="402F27E2"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w:t>
      </w:r>
      <w:r>
        <w:rPr>
          <w:rFonts w:ascii="標楷體" w:eastAsia="標楷體" w:hAnsi="標楷體" w:hint="eastAsia"/>
          <w:sz w:val="32"/>
          <w:szCs w:val="32"/>
        </w:rPr>
        <w:t>葛如鈞　柯志恩</w:t>
      </w:r>
    </w:p>
    <w:p w14:paraId="6C19D05B"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(八十二)</w:t>
      </w:r>
      <w:r w:rsidRPr="0000012D">
        <w:rPr>
          <w:rFonts w:ascii="標楷體" w:eastAsia="標楷體" w:hAnsi="標楷體" w:hint="eastAsia"/>
          <w:sz w:val="32"/>
          <w:szCs w:val="32"/>
        </w:rPr>
        <w:t>文化部於</w:t>
      </w:r>
      <w:proofErr w:type="gramStart"/>
      <w:r w:rsidRPr="0000012D">
        <w:rPr>
          <w:rFonts w:ascii="標楷體" w:eastAsia="標楷體" w:hAnsi="標楷體" w:hint="eastAsia"/>
          <w:sz w:val="32"/>
          <w:szCs w:val="32"/>
        </w:rPr>
        <w:t>114</w:t>
      </w:r>
      <w:proofErr w:type="gramEnd"/>
      <w:r w:rsidRPr="0000012D">
        <w:rPr>
          <w:rFonts w:ascii="標楷體" w:eastAsia="標楷體" w:hAnsi="標楷體" w:hint="eastAsia"/>
          <w:sz w:val="32"/>
          <w:szCs w:val="32"/>
        </w:rPr>
        <w:t>年度預算案「人文文學及出版業務推展與輔導」項下「06成立國家語言發展研究中心」編列2</w:t>
      </w:r>
      <w:r w:rsidRPr="0000012D">
        <w:rPr>
          <w:rFonts w:ascii="標楷體" w:eastAsia="標楷體" w:hAnsi="標楷體"/>
          <w:sz w:val="32"/>
          <w:szCs w:val="32"/>
        </w:rPr>
        <w:t>,</w:t>
      </w:r>
      <w:r w:rsidRPr="0000012D">
        <w:rPr>
          <w:rFonts w:ascii="標楷體" w:eastAsia="標楷體" w:hAnsi="標楷體" w:hint="eastAsia"/>
          <w:sz w:val="32"/>
          <w:szCs w:val="32"/>
        </w:rPr>
        <w:t>000萬元，係辦理籌設國家語言研究發展中心相關事宜，以利推動國家語言研究、調查、保存、</w:t>
      </w:r>
      <w:proofErr w:type="gramStart"/>
      <w:r w:rsidRPr="0000012D">
        <w:rPr>
          <w:rFonts w:ascii="標楷體" w:eastAsia="標楷體" w:hAnsi="標楷體" w:hint="eastAsia"/>
          <w:sz w:val="32"/>
          <w:szCs w:val="32"/>
        </w:rPr>
        <w:t>復振等</w:t>
      </w:r>
      <w:proofErr w:type="gramEnd"/>
      <w:r w:rsidRPr="0000012D">
        <w:rPr>
          <w:rFonts w:ascii="標楷體" w:eastAsia="標楷體" w:hAnsi="標楷體" w:hint="eastAsia"/>
          <w:sz w:val="32"/>
          <w:szCs w:val="32"/>
        </w:rPr>
        <w:t>工作。經查，文化部「國家語言調查報告」指出，除了華語</w:t>
      </w:r>
      <w:proofErr w:type="gramStart"/>
      <w:r w:rsidRPr="0000012D">
        <w:rPr>
          <w:rFonts w:ascii="標楷體" w:eastAsia="標楷體" w:hAnsi="標楷體" w:hint="eastAsia"/>
          <w:sz w:val="32"/>
          <w:szCs w:val="32"/>
        </w:rPr>
        <w:t>以外，</w:t>
      </w:r>
      <w:proofErr w:type="gramEnd"/>
      <w:r w:rsidRPr="0000012D">
        <w:rPr>
          <w:rFonts w:ascii="標楷體" w:eastAsia="標楷體" w:hAnsi="標楷體" w:hint="eastAsia"/>
          <w:sz w:val="32"/>
          <w:szCs w:val="32"/>
        </w:rPr>
        <w:t>其他四種國家語言（台語、客語、馬祖語、原住民語）流失率皆已經超過</w:t>
      </w:r>
      <w:r w:rsidRPr="0000012D">
        <w:rPr>
          <w:rFonts w:ascii="標楷體" w:eastAsia="標楷體" w:hAnsi="標楷體" w:hint="eastAsia"/>
          <w:sz w:val="32"/>
          <w:szCs w:val="32"/>
        </w:rPr>
        <w:lastRenderedPageBreak/>
        <w:t>五成，本土語言的教育顯得更為重要；根據教育部最新統計，</w:t>
      </w:r>
      <w:proofErr w:type="gramStart"/>
      <w:r w:rsidRPr="0000012D">
        <w:rPr>
          <w:rFonts w:ascii="標楷體" w:eastAsia="標楷體" w:hAnsi="標楷體" w:hint="eastAsia"/>
          <w:sz w:val="32"/>
          <w:szCs w:val="32"/>
        </w:rPr>
        <w:t>113</w:t>
      </w:r>
      <w:proofErr w:type="gramEnd"/>
      <w:r w:rsidRPr="0000012D">
        <w:rPr>
          <w:rFonts w:ascii="標楷體" w:eastAsia="標楷體" w:hAnsi="標楷體" w:hint="eastAsia"/>
          <w:sz w:val="32"/>
          <w:szCs w:val="32"/>
        </w:rPr>
        <w:t>年度本土語課程授課教師人數共2萬2,442人，閩南語1萬4,993人、客語5,305人、原住民族語2,075人、</w:t>
      </w:r>
      <w:proofErr w:type="gramStart"/>
      <w:r w:rsidRPr="0000012D">
        <w:rPr>
          <w:rFonts w:ascii="標楷體" w:eastAsia="標楷體" w:hAnsi="標楷體" w:hint="eastAsia"/>
          <w:sz w:val="32"/>
          <w:szCs w:val="32"/>
        </w:rPr>
        <w:t>閩東語</w:t>
      </w:r>
      <w:proofErr w:type="gramEnd"/>
      <w:r w:rsidRPr="0000012D">
        <w:rPr>
          <w:rFonts w:ascii="標楷體" w:eastAsia="標楷體" w:hAnsi="標楷體" w:hint="eastAsia"/>
          <w:sz w:val="32"/>
          <w:szCs w:val="32"/>
        </w:rPr>
        <w:t>69人，包含教師支援工作人員、通過相關語言檢定的在職教師，下表顯示共4,116間國高中小學校，</w:t>
      </w:r>
      <w:proofErr w:type="gramStart"/>
      <w:r w:rsidRPr="0000012D">
        <w:rPr>
          <w:rFonts w:ascii="標楷體" w:eastAsia="標楷體" w:hAnsi="標楷體" w:hint="eastAsia"/>
          <w:sz w:val="32"/>
          <w:szCs w:val="32"/>
        </w:rPr>
        <w:t>閩東語以及</w:t>
      </w:r>
      <w:proofErr w:type="gramEnd"/>
      <w:r w:rsidRPr="0000012D">
        <w:rPr>
          <w:rFonts w:ascii="標楷體" w:eastAsia="標楷體" w:hAnsi="標楷體" w:hint="eastAsia"/>
          <w:sz w:val="32"/>
          <w:szCs w:val="32"/>
        </w:rPr>
        <w:t>原住民族語師資都不到一個極為不足，允宜文化部</w:t>
      </w:r>
      <w:r>
        <w:rPr>
          <w:rFonts w:ascii="標楷體" w:eastAsia="標楷體" w:hAnsi="標楷體" w:hint="eastAsia"/>
          <w:sz w:val="32"/>
          <w:szCs w:val="32"/>
        </w:rPr>
        <w:t>協同教育部儘</w:t>
      </w:r>
      <w:r w:rsidRPr="0000012D">
        <w:rPr>
          <w:rFonts w:ascii="標楷體" w:eastAsia="標楷體" w:hAnsi="標楷體" w:hint="eastAsia"/>
          <w:sz w:val="32"/>
          <w:szCs w:val="32"/>
        </w:rPr>
        <w:t>速提出改善，</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請</w:t>
      </w:r>
      <w:proofErr w:type="gramStart"/>
      <w:r w:rsidRPr="0000012D">
        <w:rPr>
          <w:rFonts w:ascii="標楷體" w:eastAsia="標楷體" w:hAnsi="標楷體" w:hint="eastAsia"/>
          <w:sz w:val="32"/>
          <w:szCs w:val="32"/>
        </w:rPr>
        <w:t>文化部於3個月</w:t>
      </w:r>
      <w:proofErr w:type="gramEnd"/>
      <w:r w:rsidRPr="0000012D">
        <w:rPr>
          <w:rFonts w:ascii="標楷體" w:eastAsia="標楷體" w:hAnsi="標楷體" w:hint="eastAsia"/>
          <w:sz w:val="32"/>
          <w:szCs w:val="32"/>
        </w:rPr>
        <w:t>內向立法院教育及文化委員會提出書面報告。2</w:t>
      </w:r>
      <w:r w:rsidRPr="0000012D">
        <w:rPr>
          <w:rFonts w:ascii="標楷體" w:eastAsia="標楷體" w:hAnsi="標楷體"/>
          <w:sz w:val="32"/>
          <w:szCs w:val="32"/>
        </w:rPr>
        <w:t>03</w:t>
      </w:r>
    </w:p>
    <w:tbl>
      <w:tblPr>
        <w:tblW w:w="507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3"/>
        <w:gridCol w:w="1531"/>
        <w:gridCol w:w="871"/>
        <w:gridCol w:w="871"/>
        <w:gridCol w:w="871"/>
        <w:gridCol w:w="1568"/>
        <w:gridCol w:w="936"/>
        <w:gridCol w:w="1593"/>
      </w:tblGrid>
      <w:tr w:rsidR="00B40627" w:rsidRPr="0000012D" w14:paraId="02FF0D8F" w14:textId="77777777" w:rsidTr="00540B1A">
        <w:trPr>
          <w:trHeight w:val="588"/>
          <w:jc w:val="center"/>
        </w:trPr>
        <w:tc>
          <w:tcPr>
            <w:tcW w:w="706" w:type="pct"/>
            <w:shd w:val="clear" w:color="auto" w:fill="auto"/>
            <w:vAlign w:val="center"/>
          </w:tcPr>
          <w:p w14:paraId="355B294C"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國家語言</w:t>
            </w:r>
          </w:p>
          <w:p w14:paraId="054C145E"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類型</w:t>
            </w:r>
          </w:p>
        </w:tc>
        <w:tc>
          <w:tcPr>
            <w:tcW w:w="799" w:type="pct"/>
            <w:shd w:val="clear" w:color="auto" w:fill="auto"/>
            <w:vAlign w:val="center"/>
          </w:tcPr>
          <w:p w14:paraId="52B5FFC3"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教學支援</w:t>
            </w:r>
          </w:p>
          <w:p w14:paraId="2B21BCB9"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工作人員</w:t>
            </w:r>
          </w:p>
          <w:p w14:paraId="4851D9BA"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(人數)</w:t>
            </w:r>
          </w:p>
        </w:tc>
        <w:tc>
          <w:tcPr>
            <w:tcW w:w="455" w:type="pct"/>
            <w:shd w:val="clear" w:color="auto" w:fill="auto"/>
            <w:vAlign w:val="center"/>
          </w:tcPr>
          <w:p w14:paraId="071A8A38"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國小</w:t>
            </w:r>
          </w:p>
          <w:p w14:paraId="20352B10"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w:t>
            </w:r>
            <w:proofErr w:type="gramStart"/>
            <w:r w:rsidRPr="001E2E92">
              <w:rPr>
                <w:rFonts w:ascii="標楷體" w:eastAsia="標楷體" w:hAnsi="標楷體" w:hint="eastAsia"/>
                <w:szCs w:val="32"/>
              </w:rPr>
              <w:t>個</w:t>
            </w:r>
            <w:proofErr w:type="gramEnd"/>
            <w:r w:rsidRPr="001E2E92">
              <w:rPr>
                <w:rFonts w:ascii="標楷體" w:eastAsia="標楷體" w:hAnsi="標楷體" w:hint="eastAsia"/>
                <w:szCs w:val="32"/>
              </w:rPr>
              <w:t>)</w:t>
            </w:r>
          </w:p>
        </w:tc>
        <w:tc>
          <w:tcPr>
            <w:tcW w:w="455" w:type="pct"/>
            <w:shd w:val="clear" w:color="auto" w:fill="auto"/>
            <w:vAlign w:val="center"/>
          </w:tcPr>
          <w:p w14:paraId="32C1B870"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國中</w:t>
            </w:r>
          </w:p>
          <w:p w14:paraId="4CCD804C"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w:t>
            </w:r>
            <w:proofErr w:type="gramStart"/>
            <w:r w:rsidRPr="001E2E92">
              <w:rPr>
                <w:rFonts w:ascii="標楷體" w:eastAsia="標楷體" w:hAnsi="標楷體" w:hint="eastAsia"/>
                <w:szCs w:val="32"/>
              </w:rPr>
              <w:t>個</w:t>
            </w:r>
            <w:proofErr w:type="gramEnd"/>
            <w:r w:rsidRPr="001E2E92">
              <w:rPr>
                <w:rFonts w:ascii="標楷體" w:eastAsia="標楷體" w:hAnsi="標楷體" w:hint="eastAsia"/>
                <w:szCs w:val="32"/>
              </w:rPr>
              <w:t>)</w:t>
            </w:r>
          </w:p>
        </w:tc>
        <w:tc>
          <w:tcPr>
            <w:tcW w:w="455" w:type="pct"/>
            <w:shd w:val="clear" w:color="auto" w:fill="auto"/>
            <w:vAlign w:val="center"/>
          </w:tcPr>
          <w:p w14:paraId="02BFB4C3"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高中</w:t>
            </w:r>
          </w:p>
          <w:p w14:paraId="0F864574"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w:t>
            </w:r>
            <w:proofErr w:type="gramStart"/>
            <w:r w:rsidRPr="001E2E92">
              <w:rPr>
                <w:rFonts w:ascii="標楷體" w:eastAsia="標楷體" w:hAnsi="標楷體" w:hint="eastAsia"/>
                <w:szCs w:val="32"/>
              </w:rPr>
              <w:t>個</w:t>
            </w:r>
            <w:proofErr w:type="gramEnd"/>
            <w:r w:rsidRPr="001E2E92">
              <w:rPr>
                <w:rFonts w:ascii="標楷體" w:eastAsia="標楷體" w:hAnsi="標楷體" w:hint="eastAsia"/>
                <w:szCs w:val="32"/>
              </w:rPr>
              <w:t>)</w:t>
            </w:r>
          </w:p>
        </w:tc>
        <w:tc>
          <w:tcPr>
            <w:tcW w:w="818" w:type="pct"/>
            <w:shd w:val="clear" w:color="auto" w:fill="auto"/>
            <w:vAlign w:val="center"/>
          </w:tcPr>
          <w:p w14:paraId="2D2337DB"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原住民專職</w:t>
            </w:r>
          </w:p>
          <w:p w14:paraId="3B228654"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族語老師</w:t>
            </w:r>
          </w:p>
          <w:p w14:paraId="36882014"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(人數)</w:t>
            </w:r>
          </w:p>
        </w:tc>
        <w:tc>
          <w:tcPr>
            <w:tcW w:w="480" w:type="pct"/>
            <w:shd w:val="clear" w:color="auto" w:fill="auto"/>
            <w:vAlign w:val="center"/>
          </w:tcPr>
          <w:p w14:paraId="1F4377C2"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合計</w:t>
            </w:r>
          </w:p>
          <w:p w14:paraId="7A5614CE"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(人數)</w:t>
            </w:r>
          </w:p>
        </w:tc>
        <w:tc>
          <w:tcPr>
            <w:tcW w:w="831" w:type="pct"/>
            <w:shd w:val="clear" w:color="auto" w:fill="auto"/>
            <w:vAlign w:val="center"/>
          </w:tcPr>
          <w:p w14:paraId="5369200A"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教學人力/小學+國中+高中校數(</w:t>
            </w:r>
            <w:proofErr w:type="gramStart"/>
            <w:r w:rsidRPr="001E2E92">
              <w:rPr>
                <w:rFonts w:ascii="標楷體" w:eastAsia="標楷體" w:hAnsi="標楷體" w:hint="eastAsia"/>
                <w:szCs w:val="32"/>
              </w:rPr>
              <w:t>個</w:t>
            </w:r>
            <w:proofErr w:type="gramEnd"/>
            <w:r w:rsidRPr="001E2E92">
              <w:rPr>
                <w:rFonts w:ascii="標楷體" w:eastAsia="標楷體" w:hAnsi="標楷體" w:hint="eastAsia"/>
                <w:szCs w:val="32"/>
              </w:rPr>
              <w:t>)</w:t>
            </w:r>
          </w:p>
        </w:tc>
      </w:tr>
      <w:tr w:rsidR="00B40627" w:rsidRPr="0000012D" w14:paraId="70B05B87" w14:textId="77777777" w:rsidTr="00540B1A">
        <w:trPr>
          <w:trHeight w:val="720"/>
          <w:jc w:val="center"/>
        </w:trPr>
        <w:tc>
          <w:tcPr>
            <w:tcW w:w="706" w:type="pct"/>
            <w:shd w:val="clear" w:color="auto" w:fill="auto"/>
            <w:vAlign w:val="center"/>
          </w:tcPr>
          <w:p w14:paraId="0DB7C5F9"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台語文</w:t>
            </w:r>
          </w:p>
        </w:tc>
        <w:tc>
          <w:tcPr>
            <w:tcW w:w="799" w:type="pct"/>
            <w:shd w:val="clear" w:color="auto" w:fill="auto"/>
            <w:vAlign w:val="center"/>
          </w:tcPr>
          <w:p w14:paraId="5E329C94"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3</w:t>
            </w:r>
            <w:r w:rsidRPr="001E2E92">
              <w:rPr>
                <w:rFonts w:ascii="標楷體" w:eastAsia="標楷體" w:hAnsi="標楷體"/>
                <w:szCs w:val="32"/>
              </w:rPr>
              <w:t>,422</w:t>
            </w:r>
          </w:p>
        </w:tc>
        <w:tc>
          <w:tcPr>
            <w:tcW w:w="455" w:type="pct"/>
            <w:shd w:val="clear" w:color="auto" w:fill="auto"/>
            <w:vAlign w:val="center"/>
          </w:tcPr>
          <w:p w14:paraId="56ADB04F"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7</w:t>
            </w:r>
            <w:r w:rsidRPr="001E2E92">
              <w:rPr>
                <w:rFonts w:ascii="標楷體" w:eastAsia="標楷體" w:hAnsi="標楷體"/>
                <w:szCs w:val="32"/>
              </w:rPr>
              <w:t>,155</w:t>
            </w:r>
          </w:p>
        </w:tc>
        <w:tc>
          <w:tcPr>
            <w:tcW w:w="455" w:type="pct"/>
            <w:shd w:val="clear" w:color="auto" w:fill="auto"/>
            <w:vAlign w:val="center"/>
          </w:tcPr>
          <w:p w14:paraId="605198AB"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szCs w:val="32"/>
              </w:rPr>
              <w:t>3,176</w:t>
            </w:r>
          </w:p>
        </w:tc>
        <w:tc>
          <w:tcPr>
            <w:tcW w:w="455" w:type="pct"/>
            <w:shd w:val="clear" w:color="auto" w:fill="auto"/>
            <w:vAlign w:val="center"/>
          </w:tcPr>
          <w:p w14:paraId="355ACD63"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1</w:t>
            </w:r>
            <w:r w:rsidRPr="001E2E92">
              <w:rPr>
                <w:rFonts w:ascii="標楷體" w:eastAsia="標楷體" w:hAnsi="標楷體"/>
                <w:szCs w:val="32"/>
              </w:rPr>
              <w:t>,240</w:t>
            </w:r>
          </w:p>
        </w:tc>
        <w:tc>
          <w:tcPr>
            <w:tcW w:w="818" w:type="pct"/>
            <w:tcBorders>
              <w:tl2br w:val="single" w:sz="4" w:space="0" w:color="auto"/>
            </w:tcBorders>
            <w:shd w:val="clear" w:color="auto" w:fill="auto"/>
            <w:vAlign w:val="center"/>
          </w:tcPr>
          <w:p w14:paraId="77860CB4" w14:textId="77777777" w:rsidR="00B40627" w:rsidRPr="001E2E92" w:rsidRDefault="00B40627" w:rsidP="00540B1A">
            <w:pPr>
              <w:kinsoku w:val="0"/>
              <w:overflowPunct w:val="0"/>
              <w:spacing w:line="520" w:lineRule="exact"/>
              <w:jc w:val="center"/>
              <w:rPr>
                <w:rFonts w:ascii="標楷體" w:eastAsia="標楷體" w:hAnsi="標楷體"/>
                <w:szCs w:val="32"/>
              </w:rPr>
            </w:pPr>
          </w:p>
        </w:tc>
        <w:tc>
          <w:tcPr>
            <w:tcW w:w="480" w:type="pct"/>
            <w:shd w:val="clear" w:color="auto" w:fill="auto"/>
            <w:vAlign w:val="center"/>
          </w:tcPr>
          <w:p w14:paraId="6CA24901"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1</w:t>
            </w:r>
            <w:r w:rsidRPr="001E2E92">
              <w:rPr>
                <w:rFonts w:ascii="標楷體" w:eastAsia="標楷體" w:hAnsi="標楷體"/>
                <w:szCs w:val="32"/>
              </w:rPr>
              <w:t>4,993</w:t>
            </w:r>
          </w:p>
        </w:tc>
        <w:tc>
          <w:tcPr>
            <w:tcW w:w="831" w:type="pct"/>
            <w:shd w:val="clear" w:color="auto" w:fill="auto"/>
            <w:vAlign w:val="center"/>
          </w:tcPr>
          <w:p w14:paraId="28D78FB2"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3</w:t>
            </w:r>
            <w:r w:rsidRPr="001E2E92">
              <w:rPr>
                <w:rFonts w:ascii="標楷體" w:eastAsia="標楷體" w:hAnsi="標楷體"/>
                <w:szCs w:val="32"/>
              </w:rPr>
              <w:t>.642</w:t>
            </w:r>
          </w:p>
        </w:tc>
      </w:tr>
      <w:tr w:rsidR="00B40627" w:rsidRPr="0000012D" w14:paraId="34D67987" w14:textId="77777777" w:rsidTr="00540B1A">
        <w:trPr>
          <w:trHeight w:val="720"/>
          <w:jc w:val="center"/>
        </w:trPr>
        <w:tc>
          <w:tcPr>
            <w:tcW w:w="706" w:type="pct"/>
            <w:shd w:val="clear" w:color="auto" w:fill="auto"/>
            <w:vAlign w:val="center"/>
          </w:tcPr>
          <w:p w14:paraId="38B44F44"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馬祖語文</w:t>
            </w:r>
          </w:p>
        </w:tc>
        <w:tc>
          <w:tcPr>
            <w:tcW w:w="799" w:type="pct"/>
            <w:shd w:val="clear" w:color="auto" w:fill="auto"/>
            <w:vAlign w:val="center"/>
          </w:tcPr>
          <w:p w14:paraId="7851BC0A"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2</w:t>
            </w:r>
            <w:r w:rsidRPr="001E2E92">
              <w:rPr>
                <w:rFonts w:ascii="標楷體" w:eastAsia="標楷體" w:hAnsi="標楷體"/>
                <w:szCs w:val="32"/>
              </w:rPr>
              <w:t>5</w:t>
            </w:r>
          </w:p>
        </w:tc>
        <w:tc>
          <w:tcPr>
            <w:tcW w:w="455" w:type="pct"/>
            <w:shd w:val="clear" w:color="auto" w:fill="auto"/>
            <w:vAlign w:val="center"/>
          </w:tcPr>
          <w:p w14:paraId="72A7D1C0"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2</w:t>
            </w:r>
            <w:r w:rsidRPr="001E2E92">
              <w:rPr>
                <w:rFonts w:ascii="標楷體" w:eastAsia="標楷體" w:hAnsi="標楷體"/>
                <w:szCs w:val="32"/>
              </w:rPr>
              <w:t>7</w:t>
            </w:r>
          </w:p>
        </w:tc>
        <w:tc>
          <w:tcPr>
            <w:tcW w:w="455" w:type="pct"/>
            <w:shd w:val="clear" w:color="auto" w:fill="auto"/>
            <w:vAlign w:val="center"/>
          </w:tcPr>
          <w:p w14:paraId="2B26B859"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1</w:t>
            </w:r>
            <w:r w:rsidRPr="001E2E92">
              <w:rPr>
                <w:rFonts w:ascii="標楷體" w:eastAsia="標楷體" w:hAnsi="標楷體"/>
                <w:szCs w:val="32"/>
              </w:rPr>
              <w:t>6</w:t>
            </w:r>
          </w:p>
        </w:tc>
        <w:tc>
          <w:tcPr>
            <w:tcW w:w="455" w:type="pct"/>
            <w:shd w:val="clear" w:color="auto" w:fill="auto"/>
            <w:vAlign w:val="center"/>
          </w:tcPr>
          <w:p w14:paraId="077B0314"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1</w:t>
            </w:r>
          </w:p>
        </w:tc>
        <w:tc>
          <w:tcPr>
            <w:tcW w:w="818" w:type="pct"/>
            <w:tcBorders>
              <w:tl2br w:val="single" w:sz="4" w:space="0" w:color="auto"/>
            </w:tcBorders>
            <w:shd w:val="clear" w:color="auto" w:fill="auto"/>
            <w:vAlign w:val="center"/>
          </w:tcPr>
          <w:p w14:paraId="1531DA74" w14:textId="77777777" w:rsidR="00B40627" w:rsidRPr="001E2E92" w:rsidRDefault="00B40627" w:rsidP="00540B1A">
            <w:pPr>
              <w:kinsoku w:val="0"/>
              <w:overflowPunct w:val="0"/>
              <w:spacing w:line="520" w:lineRule="exact"/>
              <w:jc w:val="center"/>
              <w:rPr>
                <w:rFonts w:ascii="標楷體" w:eastAsia="標楷體" w:hAnsi="標楷體"/>
                <w:szCs w:val="32"/>
              </w:rPr>
            </w:pPr>
          </w:p>
        </w:tc>
        <w:tc>
          <w:tcPr>
            <w:tcW w:w="480" w:type="pct"/>
            <w:shd w:val="clear" w:color="auto" w:fill="auto"/>
            <w:vAlign w:val="center"/>
          </w:tcPr>
          <w:p w14:paraId="349652DB"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6</w:t>
            </w:r>
            <w:r w:rsidRPr="001E2E92">
              <w:rPr>
                <w:rFonts w:ascii="標楷體" w:eastAsia="標楷體" w:hAnsi="標楷體"/>
                <w:szCs w:val="32"/>
              </w:rPr>
              <w:t>9</w:t>
            </w:r>
          </w:p>
        </w:tc>
        <w:tc>
          <w:tcPr>
            <w:tcW w:w="831" w:type="pct"/>
            <w:shd w:val="clear" w:color="auto" w:fill="auto"/>
            <w:vAlign w:val="center"/>
          </w:tcPr>
          <w:p w14:paraId="05F576AD"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0</w:t>
            </w:r>
            <w:r w:rsidRPr="001E2E92">
              <w:rPr>
                <w:rFonts w:ascii="標楷體" w:eastAsia="標楷體" w:hAnsi="標楷體"/>
                <w:szCs w:val="32"/>
              </w:rPr>
              <w:t>.016</w:t>
            </w:r>
          </w:p>
        </w:tc>
      </w:tr>
      <w:tr w:rsidR="00B40627" w:rsidRPr="0000012D" w14:paraId="05B92CC8" w14:textId="77777777" w:rsidTr="00540B1A">
        <w:trPr>
          <w:trHeight w:val="720"/>
          <w:jc w:val="center"/>
        </w:trPr>
        <w:tc>
          <w:tcPr>
            <w:tcW w:w="706" w:type="pct"/>
            <w:shd w:val="clear" w:color="auto" w:fill="auto"/>
            <w:vAlign w:val="center"/>
          </w:tcPr>
          <w:p w14:paraId="2301101A"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客語文</w:t>
            </w:r>
          </w:p>
        </w:tc>
        <w:tc>
          <w:tcPr>
            <w:tcW w:w="799" w:type="pct"/>
            <w:shd w:val="clear" w:color="auto" w:fill="auto"/>
            <w:vAlign w:val="center"/>
          </w:tcPr>
          <w:p w14:paraId="7AD38A09"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2</w:t>
            </w:r>
            <w:r w:rsidRPr="001E2E92">
              <w:rPr>
                <w:rFonts w:ascii="標楷體" w:eastAsia="標楷體" w:hAnsi="標楷體"/>
                <w:szCs w:val="32"/>
              </w:rPr>
              <w:t>,629</w:t>
            </w:r>
          </w:p>
        </w:tc>
        <w:tc>
          <w:tcPr>
            <w:tcW w:w="455" w:type="pct"/>
            <w:shd w:val="clear" w:color="auto" w:fill="auto"/>
            <w:vAlign w:val="center"/>
          </w:tcPr>
          <w:p w14:paraId="20637E3F"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1</w:t>
            </w:r>
            <w:r w:rsidRPr="001E2E92">
              <w:rPr>
                <w:rFonts w:ascii="標楷體" w:eastAsia="標楷體" w:hAnsi="標楷體"/>
                <w:szCs w:val="32"/>
              </w:rPr>
              <w:t>,720</w:t>
            </w:r>
          </w:p>
        </w:tc>
        <w:tc>
          <w:tcPr>
            <w:tcW w:w="455" w:type="pct"/>
            <w:shd w:val="clear" w:color="auto" w:fill="auto"/>
            <w:vAlign w:val="center"/>
          </w:tcPr>
          <w:p w14:paraId="23EEFDD9"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6</w:t>
            </w:r>
            <w:r w:rsidRPr="001E2E92">
              <w:rPr>
                <w:rFonts w:ascii="標楷體" w:eastAsia="標楷體" w:hAnsi="標楷體"/>
                <w:szCs w:val="32"/>
              </w:rPr>
              <w:t>82</w:t>
            </w:r>
          </w:p>
        </w:tc>
        <w:tc>
          <w:tcPr>
            <w:tcW w:w="455" w:type="pct"/>
            <w:shd w:val="clear" w:color="auto" w:fill="auto"/>
            <w:vAlign w:val="center"/>
          </w:tcPr>
          <w:p w14:paraId="228D21D6"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2</w:t>
            </w:r>
            <w:r w:rsidRPr="001E2E92">
              <w:rPr>
                <w:rFonts w:ascii="標楷體" w:eastAsia="標楷體" w:hAnsi="標楷體"/>
                <w:szCs w:val="32"/>
              </w:rPr>
              <w:t>74</w:t>
            </w:r>
          </w:p>
        </w:tc>
        <w:tc>
          <w:tcPr>
            <w:tcW w:w="818" w:type="pct"/>
            <w:tcBorders>
              <w:tl2br w:val="single" w:sz="4" w:space="0" w:color="auto"/>
            </w:tcBorders>
            <w:shd w:val="clear" w:color="auto" w:fill="auto"/>
            <w:vAlign w:val="center"/>
          </w:tcPr>
          <w:p w14:paraId="1B57C478" w14:textId="77777777" w:rsidR="00B40627" w:rsidRPr="001E2E92" w:rsidRDefault="00B40627" w:rsidP="00540B1A">
            <w:pPr>
              <w:kinsoku w:val="0"/>
              <w:overflowPunct w:val="0"/>
              <w:spacing w:line="520" w:lineRule="exact"/>
              <w:jc w:val="center"/>
              <w:rPr>
                <w:rFonts w:ascii="標楷體" w:eastAsia="標楷體" w:hAnsi="標楷體"/>
                <w:szCs w:val="32"/>
              </w:rPr>
            </w:pPr>
          </w:p>
        </w:tc>
        <w:tc>
          <w:tcPr>
            <w:tcW w:w="480" w:type="pct"/>
            <w:shd w:val="clear" w:color="auto" w:fill="auto"/>
            <w:vAlign w:val="center"/>
          </w:tcPr>
          <w:p w14:paraId="1118EC24"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5</w:t>
            </w:r>
            <w:r w:rsidRPr="001E2E92">
              <w:rPr>
                <w:rFonts w:ascii="標楷體" w:eastAsia="標楷體" w:hAnsi="標楷體"/>
                <w:szCs w:val="32"/>
              </w:rPr>
              <w:t>,305</w:t>
            </w:r>
          </w:p>
        </w:tc>
        <w:tc>
          <w:tcPr>
            <w:tcW w:w="831" w:type="pct"/>
            <w:shd w:val="clear" w:color="auto" w:fill="auto"/>
            <w:vAlign w:val="center"/>
          </w:tcPr>
          <w:p w14:paraId="0427CB91"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1</w:t>
            </w:r>
            <w:r w:rsidRPr="001E2E92">
              <w:rPr>
                <w:rFonts w:ascii="標楷體" w:eastAsia="標楷體" w:hAnsi="標楷體"/>
                <w:szCs w:val="32"/>
              </w:rPr>
              <w:t>.288</w:t>
            </w:r>
          </w:p>
        </w:tc>
      </w:tr>
      <w:tr w:rsidR="00B40627" w:rsidRPr="0000012D" w14:paraId="35FA8A58" w14:textId="77777777" w:rsidTr="00540B1A">
        <w:trPr>
          <w:trHeight w:val="720"/>
          <w:jc w:val="center"/>
        </w:trPr>
        <w:tc>
          <w:tcPr>
            <w:tcW w:w="706" w:type="pct"/>
            <w:shd w:val="clear" w:color="auto" w:fill="auto"/>
            <w:vAlign w:val="center"/>
          </w:tcPr>
          <w:p w14:paraId="2BF7A37D"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原住民族語文</w:t>
            </w:r>
          </w:p>
        </w:tc>
        <w:tc>
          <w:tcPr>
            <w:tcW w:w="799" w:type="pct"/>
            <w:shd w:val="clear" w:color="auto" w:fill="auto"/>
            <w:vAlign w:val="center"/>
          </w:tcPr>
          <w:p w14:paraId="5647BA0A"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1</w:t>
            </w:r>
            <w:r w:rsidRPr="001E2E92">
              <w:rPr>
                <w:rFonts w:ascii="標楷體" w:eastAsia="標楷體" w:hAnsi="標楷體"/>
                <w:szCs w:val="32"/>
              </w:rPr>
              <w:t>,624</w:t>
            </w:r>
          </w:p>
        </w:tc>
        <w:tc>
          <w:tcPr>
            <w:tcW w:w="455" w:type="pct"/>
            <w:shd w:val="clear" w:color="auto" w:fill="auto"/>
            <w:vAlign w:val="center"/>
          </w:tcPr>
          <w:p w14:paraId="18B9045A"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1</w:t>
            </w:r>
            <w:r w:rsidRPr="001E2E92">
              <w:rPr>
                <w:rFonts w:ascii="標楷體" w:eastAsia="標楷體" w:hAnsi="標楷體"/>
                <w:szCs w:val="32"/>
              </w:rPr>
              <w:t>51</w:t>
            </w:r>
          </w:p>
        </w:tc>
        <w:tc>
          <w:tcPr>
            <w:tcW w:w="455" w:type="pct"/>
            <w:shd w:val="clear" w:color="auto" w:fill="auto"/>
            <w:vAlign w:val="center"/>
          </w:tcPr>
          <w:p w14:paraId="0CE8A7B2"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3</w:t>
            </w:r>
            <w:r w:rsidRPr="001E2E92">
              <w:rPr>
                <w:rFonts w:ascii="標楷體" w:eastAsia="標楷體" w:hAnsi="標楷體"/>
                <w:szCs w:val="32"/>
              </w:rPr>
              <w:t>7</w:t>
            </w:r>
          </w:p>
        </w:tc>
        <w:tc>
          <w:tcPr>
            <w:tcW w:w="455" w:type="pct"/>
            <w:shd w:val="clear" w:color="auto" w:fill="auto"/>
            <w:vAlign w:val="center"/>
          </w:tcPr>
          <w:p w14:paraId="54761794"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3</w:t>
            </w:r>
            <w:r w:rsidRPr="001E2E92">
              <w:rPr>
                <w:rFonts w:ascii="標楷體" w:eastAsia="標楷體" w:hAnsi="標楷體"/>
                <w:szCs w:val="32"/>
              </w:rPr>
              <w:t>4</w:t>
            </w:r>
          </w:p>
        </w:tc>
        <w:tc>
          <w:tcPr>
            <w:tcW w:w="818" w:type="pct"/>
            <w:shd w:val="clear" w:color="auto" w:fill="auto"/>
            <w:vAlign w:val="center"/>
          </w:tcPr>
          <w:p w14:paraId="51736048"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2</w:t>
            </w:r>
            <w:r w:rsidRPr="001E2E92">
              <w:rPr>
                <w:rFonts w:ascii="標楷體" w:eastAsia="標楷體" w:hAnsi="標楷體"/>
                <w:szCs w:val="32"/>
              </w:rPr>
              <w:t>29</w:t>
            </w:r>
          </w:p>
        </w:tc>
        <w:tc>
          <w:tcPr>
            <w:tcW w:w="480" w:type="pct"/>
            <w:shd w:val="clear" w:color="auto" w:fill="auto"/>
            <w:vAlign w:val="center"/>
          </w:tcPr>
          <w:p w14:paraId="524189FD"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2</w:t>
            </w:r>
            <w:r w:rsidRPr="001E2E92">
              <w:rPr>
                <w:rFonts w:ascii="標楷體" w:eastAsia="標楷體" w:hAnsi="標楷體"/>
                <w:szCs w:val="32"/>
              </w:rPr>
              <w:t>,075</w:t>
            </w:r>
          </w:p>
        </w:tc>
        <w:tc>
          <w:tcPr>
            <w:tcW w:w="831" w:type="pct"/>
            <w:shd w:val="clear" w:color="auto" w:fill="auto"/>
            <w:vAlign w:val="center"/>
          </w:tcPr>
          <w:p w14:paraId="375794F7" w14:textId="77777777" w:rsidR="00B40627" w:rsidRPr="001E2E92" w:rsidRDefault="00B40627" w:rsidP="00540B1A">
            <w:pPr>
              <w:kinsoku w:val="0"/>
              <w:overflowPunct w:val="0"/>
              <w:spacing w:line="520" w:lineRule="exact"/>
              <w:jc w:val="center"/>
              <w:rPr>
                <w:rFonts w:ascii="標楷體" w:eastAsia="標楷體" w:hAnsi="標楷體"/>
                <w:szCs w:val="32"/>
              </w:rPr>
            </w:pPr>
            <w:r w:rsidRPr="001E2E92">
              <w:rPr>
                <w:rFonts w:ascii="標楷體" w:eastAsia="標楷體" w:hAnsi="標楷體" w:hint="eastAsia"/>
                <w:szCs w:val="32"/>
              </w:rPr>
              <w:t>0</w:t>
            </w:r>
            <w:r w:rsidRPr="001E2E92">
              <w:rPr>
                <w:rFonts w:ascii="標楷體" w:eastAsia="標楷體" w:hAnsi="標楷體"/>
                <w:szCs w:val="32"/>
              </w:rPr>
              <w:t>.504</w:t>
            </w:r>
          </w:p>
        </w:tc>
      </w:tr>
    </w:tbl>
    <w:p w14:paraId="679A17CD"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w:t>
      </w:r>
      <w:r>
        <w:rPr>
          <w:rFonts w:ascii="標楷體" w:eastAsia="標楷體" w:hAnsi="標楷體" w:hint="eastAsia"/>
          <w:sz w:val="32"/>
          <w:szCs w:val="32"/>
        </w:rPr>
        <w:t>郭昱晴　張雅琳</w:t>
      </w:r>
    </w:p>
    <w:p w14:paraId="1D8FF867"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w:t>
      </w:r>
      <w:r>
        <w:rPr>
          <w:rFonts w:ascii="標楷體" w:eastAsia="標楷體" w:hAnsi="標楷體" w:hint="eastAsia"/>
          <w:sz w:val="32"/>
          <w:szCs w:val="32"/>
        </w:rPr>
        <w:t>陳培瑜</w:t>
      </w:r>
    </w:p>
    <w:p w14:paraId="37395498"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(八十三)</w:t>
      </w:r>
      <w:r w:rsidRPr="0000012D">
        <w:rPr>
          <w:rFonts w:ascii="標楷體" w:eastAsia="標楷體" w:hAnsi="標楷體" w:hint="eastAsia"/>
          <w:sz w:val="32"/>
          <w:szCs w:val="32"/>
        </w:rPr>
        <w:t>中央通訊社為我國之國家通訊社，肩負傳遞正確資訊之責任，然中央社於113年11月3日報導「台中</w:t>
      </w:r>
      <w:proofErr w:type="gramStart"/>
      <w:r w:rsidRPr="0000012D">
        <w:rPr>
          <w:rFonts w:ascii="標楷體" w:eastAsia="標楷體" w:hAnsi="標楷體" w:hint="eastAsia"/>
          <w:sz w:val="32"/>
          <w:szCs w:val="32"/>
        </w:rPr>
        <w:t>7歲童騎單車</w:t>
      </w:r>
      <w:proofErr w:type="gramEnd"/>
      <w:r w:rsidRPr="0000012D">
        <w:rPr>
          <w:rFonts w:ascii="標楷體" w:eastAsia="標楷體" w:hAnsi="標楷體" w:hint="eastAsia"/>
          <w:sz w:val="32"/>
          <w:szCs w:val="32"/>
        </w:rPr>
        <w:t>擦撞機車再遭汽車輾過 送</w:t>
      </w:r>
      <w:proofErr w:type="gramStart"/>
      <w:r w:rsidRPr="0000012D">
        <w:rPr>
          <w:rFonts w:ascii="標楷體" w:eastAsia="標楷體" w:hAnsi="標楷體" w:hint="eastAsia"/>
          <w:sz w:val="32"/>
          <w:szCs w:val="32"/>
        </w:rPr>
        <w:t>醫</w:t>
      </w:r>
      <w:proofErr w:type="gramEnd"/>
      <w:r w:rsidRPr="0000012D">
        <w:rPr>
          <w:rFonts w:ascii="標楷體" w:eastAsia="標楷體" w:hAnsi="標楷體" w:hint="eastAsia"/>
          <w:sz w:val="32"/>
          <w:szCs w:val="32"/>
        </w:rPr>
        <w:t>不治」，經當事人家屬及校長反映，孩童實為小學五年級，實有疏漏，顯見中央通訊社作為國家通訊社，事實查核能力卻有待改進，請</w:t>
      </w:r>
      <w:proofErr w:type="gramStart"/>
      <w:r w:rsidRPr="0000012D">
        <w:rPr>
          <w:rFonts w:ascii="標楷體" w:eastAsia="標楷體" w:hAnsi="標楷體" w:hint="eastAsia"/>
          <w:sz w:val="32"/>
          <w:szCs w:val="32"/>
        </w:rPr>
        <w:t>文化部於3個月</w:t>
      </w:r>
      <w:proofErr w:type="gramEnd"/>
      <w:r w:rsidRPr="0000012D">
        <w:rPr>
          <w:rFonts w:ascii="標楷體" w:eastAsia="標楷體" w:hAnsi="標楷體" w:hint="eastAsia"/>
          <w:sz w:val="32"/>
          <w:szCs w:val="32"/>
        </w:rPr>
        <w:t>內向立法院教育及文化委員會提出書面報告。204</w:t>
      </w:r>
    </w:p>
    <w:p w14:paraId="2D6F2882"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w:t>
      </w:r>
      <w:r>
        <w:rPr>
          <w:rFonts w:ascii="標楷體" w:eastAsia="標楷體" w:hAnsi="標楷體" w:hint="eastAsia"/>
          <w:sz w:val="32"/>
          <w:szCs w:val="32"/>
        </w:rPr>
        <w:t>張雅琳</w:t>
      </w:r>
    </w:p>
    <w:p w14:paraId="1C71BC2D" w14:textId="77777777" w:rsidR="00B40627"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w:t>
      </w:r>
      <w:r w:rsidRPr="003570E2">
        <w:rPr>
          <w:rFonts w:ascii="標楷體" w:eastAsia="標楷體" w:hAnsi="標楷體" w:hint="eastAsia"/>
          <w:sz w:val="32"/>
          <w:szCs w:val="32"/>
        </w:rPr>
        <w:t>陳秀寳</w:t>
      </w:r>
      <w:r>
        <w:rPr>
          <w:rFonts w:ascii="標楷體" w:eastAsia="標楷體" w:hAnsi="標楷體" w:hint="eastAsia"/>
          <w:sz w:val="32"/>
          <w:szCs w:val="32"/>
        </w:rPr>
        <w:t xml:space="preserve">　郭昱晴</w:t>
      </w:r>
    </w:p>
    <w:p w14:paraId="524CBF9F" w14:textId="77777777" w:rsidR="00B40627"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lastRenderedPageBreak/>
        <w:t>(八十</w:t>
      </w:r>
      <w:r>
        <w:rPr>
          <w:rFonts w:ascii="標楷體" w:eastAsia="標楷體" w:hAnsi="標楷體" w:hint="eastAsia"/>
          <w:bCs/>
          <w:snapToGrid w:val="0"/>
          <w:sz w:val="32"/>
          <w:szCs w:val="32"/>
        </w:rPr>
        <w:t>四</w:t>
      </w:r>
      <w:r w:rsidRPr="0000012D">
        <w:rPr>
          <w:rFonts w:ascii="標楷體" w:eastAsia="標楷體" w:hAnsi="標楷體" w:hint="eastAsia"/>
          <w:bCs/>
          <w:snapToGrid w:val="0"/>
          <w:sz w:val="32"/>
          <w:szCs w:val="32"/>
        </w:rPr>
        <w:t>)</w:t>
      </w:r>
      <w:r w:rsidRPr="00AF02D5">
        <w:rPr>
          <w:rFonts w:ascii="標楷體" w:eastAsia="標楷體" w:hAnsi="標楷體" w:hint="eastAsia"/>
          <w:sz w:val="32"/>
          <w:szCs w:val="32"/>
        </w:rPr>
        <w:t>第7目「藝術發展業務」第1節「視覺及表演藝術之策劃與發展」預算編列13億4,663萬9千元。111年3月11</w:t>
      </w:r>
      <w:r>
        <w:rPr>
          <w:rFonts w:ascii="標楷體" w:eastAsia="標楷體" w:hAnsi="標楷體" w:hint="eastAsia"/>
          <w:sz w:val="32"/>
          <w:szCs w:val="32"/>
        </w:rPr>
        <w:t>日，電影「初擁」</w:t>
      </w:r>
      <w:r w:rsidRPr="00AF02D5">
        <w:rPr>
          <w:rFonts w:ascii="標楷體" w:eastAsia="標楷體" w:hAnsi="標楷體" w:hint="eastAsia"/>
          <w:sz w:val="32"/>
          <w:szCs w:val="32"/>
        </w:rPr>
        <w:t>劇組於苗栗拍攝時，攝影師黃柏雄與收音助理王</w:t>
      </w:r>
      <w:proofErr w:type="gramStart"/>
      <w:r w:rsidRPr="00AF02D5">
        <w:rPr>
          <w:rFonts w:ascii="標楷體" w:eastAsia="標楷體" w:hAnsi="標楷體" w:hint="eastAsia"/>
          <w:sz w:val="32"/>
          <w:szCs w:val="32"/>
        </w:rPr>
        <w:t>暐翔墜</w:t>
      </w:r>
      <w:proofErr w:type="gramEnd"/>
      <w:r w:rsidRPr="00AF02D5">
        <w:rPr>
          <w:rFonts w:ascii="標楷體" w:eastAsia="標楷體" w:hAnsi="標楷體" w:hint="eastAsia"/>
          <w:sz w:val="32"/>
          <w:szCs w:val="32"/>
        </w:rPr>
        <w:t>谷身亡。事後經檢警調查，當天拍攝地點地勢險峻，劇組工作人員卻未有任何防護裝備，實為此憾事發生之主要原因。除電影劇組外，表演藝術相關劇組實務上也需要頻繁登高作業之情形，仍有相當之職業安全風險。然觀文化部</w:t>
      </w:r>
      <w:proofErr w:type="gramStart"/>
      <w:r w:rsidRPr="00AF02D5">
        <w:rPr>
          <w:rFonts w:ascii="標楷體" w:eastAsia="標楷體" w:hAnsi="標楷體" w:hint="eastAsia"/>
          <w:sz w:val="32"/>
          <w:szCs w:val="32"/>
        </w:rPr>
        <w:t>114</w:t>
      </w:r>
      <w:proofErr w:type="gramEnd"/>
      <w:r w:rsidRPr="00AF02D5">
        <w:rPr>
          <w:rFonts w:ascii="標楷體" w:eastAsia="標楷體" w:hAnsi="標楷體" w:hint="eastAsia"/>
          <w:sz w:val="32"/>
          <w:szCs w:val="32"/>
        </w:rPr>
        <w:t>年度預算書，除藝術發展司「表演暨視覺藝術政策之</w:t>
      </w:r>
      <w:proofErr w:type="gramStart"/>
      <w:r w:rsidRPr="00AF02D5">
        <w:rPr>
          <w:rFonts w:ascii="標楷體" w:eastAsia="標楷體" w:hAnsi="標楷體" w:hint="eastAsia"/>
          <w:sz w:val="32"/>
          <w:szCs w:val="32"/>
        </w:rPr>
        <w:t>研</w:t>
      </w:r>
      <w:proofErr w:type="gramEnd"/>
      <w:r w:rsidRPr="00AF02D5">
        <w:rPr>
          <w:rFonts w:ascii="標楷體" w:eastAsia="標楷體" w:hAnsi="標楷體" w:hint="eastAsia"/>
          <w:sz w:val="32"/>
          <w:szCs w:val="32"/>
        </w:rPr>
        <w:t>議與推動」計畫下辦理「視覺與表演藝術產業、藝文環境趨勢、文化體驗教育、藝術工作者權益保障政策研究分析與調查」項目編列250萬元外，未見任何對表演藝術劇組現場安全戒護落實之預算或政策。請</w:t>
      </w:r>
      <w:proofErr w:type="gramStart"/>
      <w:r w:rsidRPr="00AF02D5">
        <w:rPr>
          <w:rFonts w:ascii="標楷體" w:eastAsia="標楷體" w:hAnsi="標楷體" w:hint="eastAsia"/>
          <w:sz w:val="32"/>
          <w:szCs w:val="32"/>
        </w:rPr>
        <w:t>文化部於6個月內</w:t>
      </w:r>
      <w:proofErr w:type="gramEnd"/>
      <w:r w:rsidRPr="00AF02D5">
        <w:rPr>
          <w:rFonts w:ascii="標楷體" w:eastAsia="標楷體" w:hAnsi="標楷體" w:hint="eastAsia"/>
          <w:sz w:val="32"/>
          <w:szCs w:val="32"/>
        </w:rPr>
        <w:t>，與文化部影視及流行音樂產業局、勞動部、地方縣市政府及表演藝術劇組等團體，追蹤了解表演藝術現場之安全戒護措施，並向立法院教育及文化委員會提出書面報告。</w:t>
      </w:r>
      <w:r>
        <w:rPr>
          <w:rFonts w:ascii="標楷體" w:eastAsia="標楷體" w:hAnsi="標楷體" w:hint="eastAsia"/>
          <w:sz w:val="32"/>
          <w:szCs w:val="32"/>
        </w:rPr>
        <w:t>210</w:t>
      </w:r>
    </w:p>
    <w:p w14:paraId="65601638"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w:t>
      </w:r>
      <w:r>
        <w:rPr>
          <w:rFonts w:ascii="標楷體" w:eastAsia="標楷體" w:hAnsi="標楷體" w:hint="eastAsia"/>
          <w:sz w:val="32"/>
          <w:szCs w:val="32"/>
        </w:rPr>
        <w:t>張雅琳</w:t>
      </w:r>
    </w:p>
    <w:p w14:paraId="32414BEB" w14:textId="77777777" w:rsidR="00B40627"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w:t>
      </w:r>
      <w:r>
        <w:rPr>
          <w:rFonts w:ascii="標楷體" w:eastAsia="標楷體" w:hAnsi="標楷體" w:hint="eastAsia"/>
          <w:sz w:val="32"/>
          <w:szCs w:val="32"/>
        </w:rPr>
        <w:t>郭昱晴　陳培瑜</w:t>
      </w:r>
    </w:p>
    <w:p w14:paraId="0E0A4D97" w14:textId="77777777" w:rsidR="00B40627"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(八十</w:t>
      </w:r>
      <w:r>
        <w:rPr>
          <w:rFonts w:ascii="標楷體" w:eastAsia="標楷體" w:hAnsi="標楷體" w:hint="eastAsia"/>
          <w:bCs/>
          <w:snapToGrid w:val="0"/>
          <w:sz w:val="32"/>
          <w:szCs w:val="32"/>
        </w:rPr>
        <w:t>五</w:t>
      </w:r>
      <w:r w:rsidRPr="0000012D">
        <w:rPr>
          <w:rFonts w:ascii="標楷體" w:eastAsia="標楷體" w:hAnsi="標楷體" w:hint="eastAsia"/>
          <w:bCs/>
          <w:snapToGrid w:val="0"/>
          <w:sz w:val="32"/>
          <w:szCs w:val="32"/>
        </w:rPr>
        <w:t>)</w:t>
      </w:r>
      <w:r w:rsidRPr="00AF02D5">
        <w:rPr>
          <w:rFonts w:ascii="標楷體" w:eastAsia="標楷體" w:hAnsi="標楷體" w:hint="eastAsia"/>
          <w:sz w:val="32"/>
          <w:szCs w:val="32"/>
        </w:rPr>
        <w:t>經查</w:t>
      </w:r>
      <w:proofErr w:type="gramStart"/>
      <w:r w:rsidRPr="00AF02D5">
        <w:rPr>
          <w:rFonts w:ascii="標楷體" w:eastAsia="標楷體" w:hAnsi="標楷體" w:hint="eastAsia"/>
          <w:sz w:val="32"/>
          <w:szCs w:val="32"/>
        </w:rPr>
        <w:t>114</w:t>
      </w:r>
      <w:proofErr w:type="gramEnd"/>
      <w:r w:rsidRPr="00AF02D5">
        <w:rPr>
          <w:rFonts w:ascii="標楷體" w:eastAsia="標楷體" w:hAnsi="標楷體" w:hint="eastAsia"/>
          <w:sz w:val="32"/>
          <w:szCs w:val="32"/>
        </w:rPr>
        <w:t>年度文化部「視覺及表演藝術之策劃與發展」項下「表演暨視覺藝術政策之</w:t>
      </w:r>
      <w:proofErr w:type="gramStart"/>
      <w:r w:rsidRPr="00AF02D5">
        <w:rPr>
          <w:rFonts w:ascii="標楷體" w:eastAsia="標楷體" w:hAnsi="標楷體" w:hint="eastAsia"/>
          <w:sz w:val="32"/>
          <w:szCs w:val="32"/>
        </w:rPr>
        <w:t>研</w:t>
      </w:r>
      <w:proofErr w:type="gramEnd"/>
      <w:r w:rsidRPr="00AF02D5">
        <w:rPr>
          <w:rFonts w:ascii="標楷體" w:eastAsia="標楷體" w:hAnsi="標楷體" w:hint="eastAsia"/>
          <w:sz w:val="32"/>
          <w:szCs w:val="32"/>
        </w:rPr>
        <w:t>議與推動」預算編列6,882萬6千元，包含推動</w:t>
      </w:r>
      <w:r>
        <w:rPr>
          <w:rFonts w:ascii="標楷體" w:eastAsia="標楷體" w:hAnsi="標楷體" w:hint="eastAsia"/>
          <w:sz w:val="32"/>
          <w:szCs w:val="32"/>
        </w:rPr>
        <w:t>表演藝術扶植計畫，輔導演藝團隊提升創作及展演水準等相關經費。惟「</w:t>
      </w:r>
      <w:r w:rsidRPr="00AF02D5">
        <w:rPr>
          <w:rFonts w:ascii="標楷體" w:eastAsia="標楷體" w:hAnsi="標楷體" w:hint="eastAsia"/>
          <w:sz w:val="32"/>
          <w:szCs w:val="32"/>
        </w:rPr>
        <w:t>2023</w:t>
      </w:r>
      <w:r>
        <w:rPr>
          <w:rFonts w:ascii="標楷體" w:eastAsia="標楷體" w:hAnsi="標楷體" w:hint="eastAsia"/>
          <w:sz w:val="32"/>
          <w:szCs w:val="32"/>
        </w:rPr>
        <w:t>年臺灣文化內容消費趨勢調查報告」</w:t>
      </w:r>
      <w:r w:rsidRPr="00AF02D5">
        <w:rPr>
          <w:rFonts w:ascii="標楷體" w:eastAsia="標楷體" w:hAnsi="標楷體" w:hint="eastAsia"/>
          <w:sz w:val="32"/>
          <w:szCs w:val="32"/>
        </w:rPr>
        <w:t>顯示，2023年表演藝術活動參與率為52%，與2022年的53%大概持平，其中參與傳統</w:t>
      </w:r>
      <w:proofErr w:type="gramStart"/>
      <w:r w:rsidRPr="00AF02D5">
        <w:rPr>
          <w:rFonts w:ascii="標楷體" w:eastAsia="標楷體" w:hAnsi="標楷體" w:hint="eastAsia"/>
          <w:sz w:val="32"/>
          <w:szCs w:val="32"/>
        </w:rPr>
        <w:t>類表藝活動</w:t>
      </w:r>
      <w:proofErr w:type="gramEnd"/>
      <w:r w:rsidRPr="00AF02D5">
        <w:rPr>
          <w:rFonts w:ascii="標楷體" w:eastAsia="標楷體" w:hAnsi="標楷體" w:hint="eastAsia"/>
          <w:sz w:val="32"/>
          <w:szCs w:val="32"/>
        </w:rPr>
        <w:t>約為28%，則較2022年的25%約略增加。文化部近年推廣</w:t>
      </w:r>
      <w:proofErr w:type="gramStart"/>
      <w:r w:rsidRPr="00AF02D5">
        <w:rPr>
          <w:rFonts w:ascii="標楷體" w:eastAsia="標楷體" w:hAnsi="標楷體" w:hint="eastAsia"/>
          <w:sz w:val="32"/>
          <w:szCs w:val="32"/>
        </w:rPr>
        <w:t>參與表藝活動</w:t>
      </w:r>
      <w:proofErr w:type="gramEnd"/>
      <w:r w:rsidRPr="00AF02D5">
        <w:rPr>
          <w:rFonts w:ascii="標楷體" w:eastAsia="標楷體" w:hAnsi="標楷體" w:hint="eastAsia"/>
          <w:sz w:val="32"/>
          <w:szCs w:val="32"/>
        </w:rPr>
        <w:t>之相關策進作為，包含文化幣、文化平權巡演等，吸引民眾參與</w:t>
      </w:r>
      <w:proofErr w:type="gramStart"/>
      <w:r w:rsidRPr="00AF02D5">
        <w:rPr>
          <w:rFonts w:ascii="標楷體" w:eastAsia="標楷體" w:hAnsi="標楷體" w:hint="eastAsia"/>
          <w:sz w:val="32"/>
          <w:szCs w:val="32"/>
        </w:rPr>
        <w:t>相關表藝活動</w:t>
      </w:r>
      <w:proofErr w:type="gramEnd"/>
      <w:r w:rsidRPr="00AF02D5">
        <w:rPr>
          <w:rFonts w:ascii="標楷體" w:eastAsia="標楷體" w:hAnsi="標楷體" w:hint="eastAsia"/>
          <w:sz w:val="32"/>
          <w:szCs w:val="32"/>
        </w:rPr>
        <w:t>；</w:t>
      </w:r>
      <w:proofErr w:type="gramStart"/>
      <w:r w:rsidRPr="00AF02D5">
        <w:rPr>
          <w:rFonts w:ascii="標楷體" w:eastAsia="標楷體" w:hAnsi="標楷體" w:hint="eastAsia"/>
          <w:sz w:val="32"/>
          <w:szCs w:val="32"/>
        </w:rPr>
        <w:t>惟</w:t>
      </w:r>
      <w:proofErr w:type="gramEnd"/>
      <w:r w:rsidRPr="00AF02D5">
        <w:rPr>
          <w:rFonts w:ascii="標楷體" w:eastAsia="標楷體" w:hAnsi="標楷體" w:hint="eastAsia"/>
          <w:sz w:val="32"/>
          <w:szCs w:val="32"/>
        </w:rPr>
        <w:t>實際參與人數並未顯著提升。請</w:t>
      </w:r>
      <w:proofErr w:type="gramStart"/>
      <w:r w:rsidRPr="00AF02D5">
        <w:rPr>
          <w:rFonts w:ascii="標楷體" w:eastAsia="標楷體" w:hAnsi="標楷體" w:hint="eastAsia"/>
          <w:sz w:val="32"/>
          <w:szCs w:val="32"/>
        </w:rPr>
        <w:t>文化部於3個月</w:t>
      </w:r>
      <w:proofErr w:type="gramEnd"/>
      <w:r w:rsidRPr="00AF02D5">
        <w:rPr>
          <w:rFonts w:ascii="標楷體" w:eastAsia="標楷體" w:hAnsi="標楷體" w:hint="eastAsia"/>
          <w:sz w:val="32"/>
          <w:szCs w:val="32"/>
        </w:rPr>
        <w:t>內向立法院教育及文化委員會提出書面報</w:t>
      </w:r>
      <w:r w:rsidRPr="00AF02D5">
        <w:rPr>
          <w:rFonts w:ascii="標楷體" w:eastAsia="標楷體" w:hAnsi="標楷體" w:hint="eastAsia"/>
          <w:sz w:val="32"/>
          <w:szCs w:val="32"/>
        </w:rPr>
        <w:lastRenderedPageBreak/>
        <w:t>告。</w:t>
      </w:r>
      <w:r>
        <w:rPr>
          <w:rFonts w:ascii="標楷體" w:eastAsia="標楷體" w:hAnsi="標楷體" w:hint="eastAsia"/>
          <w:sz w:val="32"/>
          <w:szCs w:val="32"/>
        </w:rPr>
        <w:t>215</w:t>
      </w:r>
    </w:p>
    <w:p w14:paraId="3C4F5DD1"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w:t>
      </w:r>
      <w:r w:rsidRPr="003570E2">
        <w:rPr>
          <w:rFonts w:ascii="標楷體" w:eastAsia="標楷體" w:hAnsi="標楷體" w:hint="eastAsia"/>
          <w:sz w:val="32"/>
          <w:szCs w:val="32"/>
        </w:rPr>
        <w:t>陳秀寳</w:t>
      </w:r>
    </w:p>
    <w:p w14:paraId="4BCEEB19" w14:textId="77777777" w:rsidR="00B40627"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w:t>
      </w:r>
      <w:r>
        <w:rPr>
          <w:rFonts w:ascii="標楷體" w:eastAsia="標楷體" w:hAnsi="標楷體" w:hint="eastAsia"/>
          <w:sz w:val="32"/>
          <w:szCs w:val="32"/>
        </w:rPr>
        <w:t>郭昱晴　陳培瑜</w:t>
      </w:r>
    </w:p>
    <w:p w14:paraId="5C1E058E" w14:textId="77777777" w:rsidR="00B40627" w:rsidRPr="004D7B89" w:rsidRDefault="00B40627" w:rsidP="00540B1A">
      <w:pPr>
        <w:overflowPunct w:val="0"/>
        <w:spacing w:line="520" w:lineRule="exact"/>
        <w:ind w:leftChars="150" w:left="1000" w:hangingChars="200" w:hanging="640"/>
        <w:jc w:val="both"/>
        <w:rPr>
          <w:rFonts w:ascii="標楷體" w:eastAsia="標楷體" w:hAnsi="標楷體"/>
          <w:bCs/>
          <w:snapToGrid w:val="0"/>
          <w:sz w:val="32"/>
          <w:szCs w:val="32"/>
        </w:rPr>
      </w:pPr>
      <w:r w:rsidRPr="0000012D">
        <w:rPr>
          <w:rFonts w:ascii="標楷體" w:eastAsia="標楷體" w:hAnsi="標楷體" w:hint="eastAsia"/>
          <w:bCs/>
          <w:snapToGrid w:val="0"/>
          <w:sz w:val="32"/>
          <w:szCs w:val="32"/>
        </w:rPr>
        <w:t>(八十</w:t>
      </w:r>
      <w:r>
        <w:rPr>
          <w:rFonts w:ascii="標楷體" w:eastAsia="標楷體" w:hAnsi="標楷體" w:hint="eastAsia"/>
          <w:bCs/>
          <w:snapToGrid w:val="0"/>
          <w:sz w:val="32"/>
          <w:szCs w:val="32"/>
        </w:rPr>
        <w:t>六</w:t>
      </w:r>
      <w:r w:rsidRPr="0000012D">
        <w:rPr>
          <w:rFonts w:ascii="標楷體" w:eastAsia="標楷體" w:hAnsi="標楷體" w:hint="eastAsia"/>
          <w:bCs/>
          <w:snapToGrid w:val="0"/>
          <w:sz w:val="32"/>
          <w:szCs w:val="32"/>
        </w:rPr>
        <w:t>)</w:t>
      </w:r>
      <w:r w:rsidRPr="00703A0C">
        <w:rPr>
          <w:rFonts w:ascii="標楷體" w:eastAsia="標楷體" w:hAnsi="標楷體" w:hint="eastAsia"/>
          <w:bCs/>
          <w:snapToGrid w:val="0"/>
          <w:sz w:val="32"/>
          <w:szCs w:val="32"/>
        </w:rPr>
        <w:t xml:space="preserve"> </w:t>
      </w:r>
      <w:proofErr w:type="gramStart"/>
      <w:r w:rsidRPr="00AF02D5">
        <w:rPr>
          <w:rFonts w:ascii="標楷體" w:eastAsia="標楷體" w:hAnsi="標楷體" w:hint="eastAsia"/>
          <w:bCs/>
          <w:snapToGrid w:val="0"/>
          <w:sz w:val="32"/>
          <w:szCs w:val="32"/>
        </w:rPr>
        <w:t>114</w:t>
      </w:r>
      <w:proofErr w:type="gramEnd"/>
      <w:r w:rsidRPr="00AF02D5">
        <w:rPr>
          <w:rFonts w:ascii="標楷體" w:eastAsia="標楷體" w:hAnsi="標楷體" w:hint="eastAsia"/>
          <w:bCs/>
          <w:snapToGrid w:val="0"/>
          <w:sz w:val="32"/>
          <w:szCs w:val="32"/>
        </w:rPr>
        <w:t>年度文化部預算案「視覺</w:t>
      </w:r>
      <w:r w:rsidRPr="004D7B89">
        <w:rPr>
          <w:rFonts w:ascii="標楷體" w:eastAsia="標楷體" w:hAnsi="標楷體" w:hint="eastAsia"/>
          <w:bCs/>
          <w:snapToGrid w:val="0"/>
          <w:sz w:val="32"/>
          <w:szCs w:val="32"/>
        </w:rPr>
        <w:t>及表演藝術之策劃與發展」項下「05藝文</w:t>
      </w:r>
      <w:proofErr w:type="gramStart"/>
      <w:r w:rsidRPr="004D7B89">
        <w:rPr>
          <w:rFonts w:ascii="標楷體" w:eastAsia="標楷體" w:hAnsi="標楷體" w:hint="eastAsia"/>
          <w:bCs/>
          <w:snapToGrid w:val="0"/>
          <w:sz w:val="32"/>
          <w:szCs w:val="32"/>
        </w:rPr>
        <w:t>場館科藝</w:t>
      </w:r>
      <w:proofErr w:type="gramEnd"/>
      <w:r w:rsidRPr="004D7B89">
        <w:rPr>
          <w:rFonts w:ascii="標楷體" w:eastAsia="標楷體" w:hAnsi="標楷體" w:hint="eastAsia"/>
          <w:bCs/>
          <w:snapToGrid w:val="0"/>
          <w:sz w:val="32"/>
          <w:szCs w:val="32"/>
        </w:rPr>
        <w:t>創新計畫」，以推動執行科技藝術創作及展演為目標。而由國立臺灣美術館所辦理的「2023年國際科技大展：你正在工作嗎？」參觀人次達7萬1,332人次，其中參展作品由我國藝術家團隊「你哥影視社」現地製作之「宿舍</w:t>
      </w:r>
      <w:proofErr w:type="spellStart"/>
      <w:r w:rsidRPr="004D7B89">
        <w:rPr>
          <w:rFonts w:ascii="標楷體" w:eastAsia="標楷體" w:hAnsi="標楷體" w:hint="eastAsia"/>
          <w:bCs/>
          <w:snapToGrid w:val="0"/>
          <w:sz w:val="32"/>
          <w:szCs w:val="32"/>
        </w:rPr>
        <w:t>Ký</w:t>
      </w:r>
      <w:proofErr w:type="spellEnd"/>
      <w:r w:rsidRPr="004D7B89">
        <w:rPr>
          <w:rFonts w:ascii="標楷體" w:eastAsia="標楷體" w:hAnsi="標楷體" w:hint="eastAsia"/>
          <w:bCs/>
          <w:snapToGrid w:val="0"/>
          <w:sz w:val="32"/>
          <w:szCs w:val="32"/>
        </w:rPr>
        <w:t xml:space="preserve"> Túc Xá」更榮獲第22屆台新藝術獎「視覺藝術獎」之肯定，展覽實具一定成效。惟依該展問卷調查結果，觀眾</w:t>
      </w:r>
      <w:proofErr w:type="gramStart"/>
      <w:r w:rsidRPr="004D7B89">
        <w:rPr>
          <w:rFonts w:ascii="標楷體" w:eastAsia="標楷體" w:hAnsi="標楷體" w:hint="eastAsia"/>
          <w:bCs/>
          <w:snapToGrid w:val="0"/>
          <w:sz w:val="32"/>
          <w:szCs w:val="32"/>
        </w:rPr>
        <w:t>知悉展訊管道</w:t>
      </w:r>
      <w:proofErr w:type="gramEnd"/>
      <w:r w:rsidRPr="004D7B89">
        <w:rPr>
          <w:rFonts w:ascii="標楷體" w:eastAsia="標楷體" w:hAnsi="標楷體" w:hint="eastAsia"/>
          <w:bCs/>
          <w:snapToGrid w:val="0"/>
          <w:sz w:val="32"/>
          <w:szCs w:val="32"/>
        </w:rPr>
        <w:t>分別以路過最多(41.53%)，大專院校相關系所學生或從業人員僅占參觀人數23.7%，其中知悉國立臺灣美術館推動科技藝術創作</w:t>
      </w:r>
      <w:proofErr w:type="gramStart"/>
      <w:r w:rsidRPr="004D7B89">
        <w:rPr>
          <w:rFonts w:ascii="標楷體" w:eastAsia="標楷體" w:hAnsi="標楷體" w:hint="eastAsia"/>
          <w:bCs/>
          <w:snapToGrid w:val="0"/>
          <w:sz w:val="32"/>
          <w:szCs w:val="32"/>
        </w:rPr>
        <w:t>育成占</w:t>
      </w:r>
      <w:proofErr w:type="gramEnd"/>
      <w:r w:rsidRPr="004D7B89">
        <w:rPr>
          <w:rFonts w:ascii="標楷體" w:eastAsia="標楷體" w:hAnsi="標楷體" w:hint="eastAsia"/>
          <w:bCs/>
          <w:snapToGrid w:val="0"/>
          <w:sz w:val="32"/>
          <w:szCs w:val="32"/>
        </w:rPr>
        <w:t>30.17%。為讓計畫及展覽成果創造更高的能見度及擴大參與受眾，並使臺灣中新世代的科技及新媒體藝術創作相關領域人員，獲得更多的展演資訊與平台，</w:t>
      </w:r>
      <w:proofErr w:type="gramStart"/>
      <w:r w:rsidRPr="004D7B89">
        <w:rPr>
          <w:rFonts w:ascii="標楷體" w:eastAsia="標楷體" w:hAnsi="標楷體" w:hint="eastAsia"/>
          <w:bCs/>
          <w:snapToGrid w:val="0"/>
          <w:sz w:val="32"/>
          <w:szCs w:val="32"/>
        </w:rPr>
        <w:t>爰</w:t>
      </w:r>
      <w:proofErr w:type="gramEnd"/>
      <w:r w:rsidRPr="004D7B89">
        <w:rPr>
          <w:rFonts w:ascii="標楷體" w:eastAsia="標楷體" w:hAnsi="標楷體" w:hint="eastAsia"/>
          <w:bCs/>
          <w:snapToGrid w:val="0"/>
          <w:sz w:val="32"/>
          <w:szCs w:val="32"/>
        </w:rPr>
        <w:t>請國立臺灣美術館應妥善連結藝術相關院校系所與藝文場館資源共同宣傳，並強化年輕世代網路社群管道之宣傳力度，以觸及更多元的藝術愛好者族群，請國立臺灣美術館於3個月內</w:t>
      </w:r>
      <w:r w:rsidRPr="004D7B89">
        <w:rPr>
          <w:rFonts w:ascii="標楷體" w:eastAsia="標楷體" w:hAnsi="標楷體" w:hint="eastAsia"/>
          <w:sz w:val="32"/>
          <w:szCs w:val="32"/>
        </w:rPr>
        <w:t>向立法院教育及文化委員會</w:t>
      </w:r>
      <w:r w:rsidRPr="004D7B89">
        <w:rPr>
          <w:rFonts w:ascii="標楷體" w:eastAsia="標楷體" w:hAnsi="標楷體" w:hint="eastAsia"/>
          <w:bCs/>
          <w:snapToGrid w:val="0"/>
          <w:sz w:val="32"/>
          <w:szCs w:val="32"/>
        </w:rPr>
        <w:t>提出改善措施書面報告。220</w:t>
      </w:r>
    </w:p>
    <w:p w14:paraId="06C812DF" w14:textId="77777777" w:rsidR="00B40627" w:rsidRPr="004D7B89" w:rsidRDefault="00B40627" w:rsidP="00540B1A">
      <w:pPr>
        <w:overflowPunct w:val="0"/>
        <w:spacing w:line="520" w:lineRule="exact"/>
        <w:ind w:leftChars="1250" w:left="3000"/>
        <w:jc w:val="both"/>
        <w:rPr>
          <w:rFonts w:ascii="標楷體" w:eastAsia="標楷體" w:hAnsi="標楷體"/>
          <w:sz w:val="32"/>
          <w:szCs w:val="32"/>
        </w:rPr>
      </w:pPr>
      <w:r w:rsidRPr="004D7B89">
        <w:rPr>
          <w:rFonts w:ascii="標楷體" w:eastAsia="標楷體" w:hAnsi="標楷體" w:hint="eastAsia"/>
          <w:sz w:val="32"/>
          <w:szCs w:val="32"/>
        </w:rPr>
        <w:t>提案人：郭昱晴</w:t>
      </w:r>
    </w:p>
    <w:p w14:paraId="4488B945" w14:textId="77777777" w:rsidR="00B40627" w:rsidRPr="004D7B89" w:rsidRDefault="00B40627" w:rsidP="00540B1A">
      <w:pPr>
        <w:overflowPunct w:val="0"/>
        <w:spacing w:line="520" w:lineRule="exact"/>
        <w:ind w:leftChars="1250" w:left="3000"/>
        <w:jc w:val="both"/>
        <w:rPr>
          <w:rFonts w:ascii="標楷體" w:eastAsia="標楷體" w:hAnsi="標楷體"/>
          <w:sz w:val="32"/>
          <w:szCs w:val="32"/>
        </w:rPr>
      </w:pPr>
      <w:r w:rsidRPr="004D7B89">
        <w:rPr>
          <w:rFonts w:ascii="標楷體" w:eastAsia="標楷體" w:hAnsi="標楷體" w:hint="eastAsia"/>
          <w:sz w:val="32"/>
          <w:szCs w:val="32"/>
        </w:rPr>
        <w:t>連署人：陳秀寳　陳培瑜</w:t>
      </w:r>
    </w:p>
    <w:p w14:paraId="4C38781D" w14:textId="77777777" w:rsidR="00B40627" w:rsidRPr="004D7B89" w:rsidRDefault="00B40627" w:rsidP="00540B1A">
      <w:pPr>
        <w:overflowPunct w:val="0"/>
        <w:spacing w:line="520" w:lineRule="exact"/>
        <w:ind w:leftChars="150" w:left="1000" w:hangingChars="200" w:hanging="640"/>
        <w:jc w:val="both"/>
        <w:rPr>
          <w:rFonts w:ascii="標楷體" w:eastAsia="標楷體" w:hAnsi="標楷體"/>
          <w:bCs/>
          <w:snapToGrid w:val="0"/>
          <w:sz w:val="32"/>
          <w:szCs w:val="32"/>
        </w:rPr>
      </w:pPr>
      <w:r w:rsidRPr="004D7B89">
        <w:rPr>
          <w:rFonts w:ascii="標楷體" w:eastAsia="標楷體" w:hAnsi="標楷體" w:hint="eastAsia"/>
          <w:bCs/>
          <w:snapToGrid w:val="0"/>
          <w:sz w:val="32"/>
          <w:szCs w:val="32"/>
        </w:rPr>
        <w:t>(八十七)</w:t>
      </w:r>
      <w:proofErr w:type="gramStart"/>
      <w:r w:rsidRPr="004D7B89">
        <w:rPr>
          <w:rFonts w:ascii="標楷體" w:eastAsia="標楷體" w:hAnsi="標楷體" w:hint="eastAsia"/>
          <w:bCs/>
          <w:snapToGrid w:val="0"/>
          <w:sz w:val="32"/>
          <w:szCs w:val="32"/>
        </w:rPr>
        <w:t>114</w:t>
      </w:r>
      <w:proofErr w:type="gramEnd"/>
      <w:r w:rsidRPr="004D7B89">
        <w:rPr>
          <w:rFonts w:ascii="標楷體" w:eastAsia="標楷體" w:hAnsi="標楷體" w:hint="eastAsia"/>
          <w:bCs/>
          <w:snapToGrid w:val="0"/>
          <w:sz w:val="32"/>
          <w:szCs w:val="32"/>
        </w:rPr>
        <w:t>年度文化部「全球布局策略推展計畫」編列1億3,212萬7,000元，旨在藉參與國際藝術節提升臺灣文化之國際地位，內容必須強化臺灣南島原住民文化之全球能見度。請文化部積極</w:t>
      </w:r>
      <w:proofErr w:type="gramStart"/>
      <w:r w:rsidRPr="004D7B89">
        <w:rPr>
          <w:rFonts w:ascii="標楷體" w:eastAsia="標楷體" w:hAnsi="標楷體" w:hint="eastAsia"/>
          <w:bCs/>
          <w:snapToGrid w:val="0"/>
          <w:sz w:val="32"/>
          <w:szCs w:val="32"/>
        </w:rPr>
        <w:t>挹</w:t>
      </w:r>
      <w:proofErr w:type="gramEnd"/>
      <w:r w:rsidRPr="004D7B89">
        <w:rPr>
          <w:rFonts w:ascii="標楷體" w:eastAsia="標楷體" w:hAnsi="標楷體" w:hint="eastAsia"/>
          <w:bCs/>
          <w:snapToGrid w:val="0"/>
          <w:sz w:val="32"/>
          <w:szCs w:val="32"/>
        </w:rPr>
        <w:t>注</w:t>
      </w:r>
      <w:proofErr w:type="gramStart"/>
      <w:r w:rsidRPr="004D7B89">
        <w:rPr>
          <w:rFonts w:ascii="標楷體" w:eastAsia="標楷體" w:hAnsi="標楷體" w:hint="eastAsia"/>
          <w:bCs/>
          <w:snapToGrid w:val="0"/>
          <w:sz w:val="32"/>
          <w:szCs w:val="32"/>
        </w:rPr>
        <w:t>資源予南島</w:t>
      </w:r>
      <w:proofErr w:type="gramEnd"/>
      <w:r w:rsidRPr="004D7B89">
        <w:rPr>
          <w:rFonts w:ascii="標楷體" w:eastAsia="標楷體" w:hAnsi="標楷體" w:hint="eastAsia"/>
          <w:bCs/>
          <w:snapToGrid w:val="0"/>
          <w:sz w:val="32"/>
          <w:szCs w:val="32"/>
        </w:rPr>
        <w:t>原民藝術國際文化交流，增列對原民藝術家及團隊</w:t>
      </w:r>
      <w:proofErr w:type="gramStart"/>
      <w:r w:rsidRPr="004D7B89">
        <w:rPr>
          <w:rFonts w:ascii="標楷體" w:eastAsia="標楷體" w:hAnsi="標楷體" w:hint="eastAsia"/>
          <w:bCs/>
          <w:snapToGrid w:val="0"/>
          <w:sz w:val="32"/>
          <w:szCs w:val="32"/>
        </w:rPr>
        <w:t>出國展映演</w:t>
      </w:r>
      <w:proofErr w:type="gramEnd"/>
      <w:r w:rsidRPr="004D7B89">
        <w:rPr>
          <w:rFonts w:ascii="標楷體" w:eastAsia="標楷體" w:hAnsi="標楷體" w:hint="eastAsia"/>
          <w:bCs/>
          <w:snapToGrid w:val="0"/>
          <w:sz w:val="32"/>
          <w:szCs w:val="32"/>
        </w:rPr>
        <w:t>交流之經費預算，另應</w:t>
      </w:r>
      <w:r w:rsidRPr="004D7B89">
        <w:rPr>
          <w:rFonts w:ascii="標楷體" w:eastAsia="標楷體" w:hAnsi="標楷體" w:hint="eastAsia"/>
          <w:bCs/>
          <w:snapToGrid w:val="0"/>
          <w:sz w:val="32"/>
          <w:szCs w:val="32"/>
        </w:rPr>
        <w:lastRenderedPageBreak/>
        <w:t>於參與國際藝術節時汲取國際經驗，爭取於藝術節辦理臺灣主題單元以建立臺灣文化品牌，接軌國際藝文生態系。244</w:t>
      </w:r>
    </w:p>
    <w:p w14:paraId="2D64C787" w14:textId="77777777" w:rsidR="00B40627" w:rsidRPr="004D7B89" w:rsidRDefault="00B40627" w:rsidP="00540B1A">
      <w:pPr>
        <w:overflowPunct w:val="0"/>
        <w:spacing w:line="520" w:lineRule="exact"/>
        <w:ind w:leftChars="1250" w:left="3000"/>
        <w:jc w:val="both"/>
        <w:rPr>
          <w:rFonts w:ascii="標楷體" w:eastAsia="標楷體" w:hAnsi="標楷體"/>
          <w:sz w:val="32"/>
          <w:szCs w:val="32"/>
        </w:rPr>
      </w:pPr>
      <w:r w:rsidRPr="004D7B89">
        <w:rPr>
          <w:rFonts w:ascii="標楷體" w:eastAsia="標楷體" w:hAnsi="標楷體" w:hint="eastAsia"/>
          <w:sz w:val="32"/>
          <w:szCs w:val="32"/>
        </w:rPr>
        <w:t>提案人：林倩綺</w:t>
      </w:r>
    </w:p>
    <w:p w14:paraId="0E475B77" w14:textId="77777777" w:rsidR="00B40627" w:rsidRPr="004D7B89" w:rsidRDefault="00B40627" w:rsidP="00540B1A">
      <w:pPr>
        <w:overflowPunct w:val="0"/>
        <w:spacing w:line="520" w:lineRule="exact"/>
        <w:ind w:leftChars="1250" w:left="3000"/>
        <w:jc w:val="both"/>
        <w:rPr>
          <w:rFonts w:ascii="標楷體" w:eastAsia="標楷體" w:hAnsi="標楷體"/>
          <w:sz w:val="32"/>
          <w:szCs w:val="32"/>
        </w:rPr>
      </w:pPr>
      <w:r w:rsidRPr="004D7B89">
        <w:rPr>
          <w:rFonts w:ascii="標楷體" w:eastAsia="標楷體" w:hAnsi="標楷體" w:hint="eastAsia"/>
          <w:sz w:val="32"/>
          <w:szCs w:val="32"/>
        </w:rPr>
        <w:t>連署人：柯志恩　葛如鈞</w:t>
      </w:r>
    </w:p>
    <w:p w14:paraId="628C9A67" w14:textId="77777777" w:rsidR="00B40627" w:rsidRPr="004D7B89" w:rsidRDefault="00B40627" w:rsidP="00540B1A">
      <w:pPr>
        <w:overflowPunct w:val="0"/>
        <w:spacing w:line="520" w:lineRule="exact"/>
        <w:ind w:leftChars="150" w:left="1000" w:hangingChars="200" w:hanging="640"/>
        <w:jc w:val="both"/>
        <w:rPr>
          <w:rFonts w:ascii="標楷體" w:eastAsia="標楷體" w:hAnsi="標楷體"/>
          <w:bCs/>
          <w:snapToGrid w:val="0"/>
          <w:sz w:val="32"/>
          <w:szCs w:val="32"/>
        </w:rPr>
      </w:pPr>
      <w:r w:rsidRPr="004D7B89">
        <w:rPr>
          <w:rFonts w:ascii="標楷體" w:eastAsia="標楷體" w:hAnsi="標楷體" w:hint="eastAsia"/>
          <w:bCs/>
          <w:snapToGrid w:val="0"/>
          <w:sz w:val="32"/>
          <w:szCs w:val="32"/>
        </w:rPr>
        <w:t>(八十八)</w:t>
      </w:r>
      <w:proofErr w:type="gramStart"/>
      <w:r w:rsidRPr="004D7B89">
        <w:rPr>
          <w:rFonts w:ascii="標楷體" w:eastAsia="標楷體" w:hAnsi="標楷體" w:hint="eastAsia"/>
          <w:bCs/>
          <w:snapToGrid w:val="0"/>
          <w:sz w:val="32"/>
          <w:szCs w:val="32"/>
        </w:rPr>
        <w:t>114</w:t>
      </w:r>
      <w:proofErr w:type="gramEnd"/>
      <w:r w:rsidRPr="004D7B89">
        <w:rPr>
          <w:rFonts w:ascii="標楷體" w:eastAsia="標楷體" w:hAnsi="標楷體" w:hint="eastAsia"/>
          <w:bCs/>
          <w:snapToGrid w:val="0"/>
          <w:sz w:val="32"/>
          <w:szCs w:val="32"/>
        </w:rPr>
        <w:t>年度文化部「全球布局策略推展計畫」編列1億3,212萬7,000元，惟依據「2022-2023臺灣文化創意產業發展年報」，我國僅出版產業外銷收入為負成長，其他廣播電視等產業皆為正成長。請</w:t>
      </w:r>
      <w:proofErr w:type="gramStart"/>
      <w:r w:rsidRPr="004D7B89">
        <w:rPr>
          <w:rFonts w:ascii="標楷體" w:eastAsia="標楷體" w:hAnsi="標楷體" w:hint="eastAsia"/>
          <w:bCs/>
          <w:snapToGrid w:val="0"/>
          <w:sz w:val="32"/>
          <w:szCs w:val="32"/>
        </w:rPr>
        <w:t>文化部駐外</w:t>
      </w:r>
      <w:proofErr w:type="gramEnd"/>
      <w:r w:rsidRPr="004D7B89">
        <w:rPr>
          <w:rFonts w:ascii="標楷體" w:eastAsia="標楷體" w:hAnsi="標楷體" w:hint="eastAsia"/>
          <w:bCs/>
          <w:snapToGrid w:val="0"/>
          <w:sz w:val="32"/>
          <w:szCs w:val="32"/>
        </w:rPr>
        <w:t>文化單位積極於海外</w:t>
      </w:r>
      <w:proofErr w:type="gramStart"/>
      <w:r w:rsidRPr="004D7B89">
        <w:rPr>
          <w:rFonts w:ascii="標楷體" w:eastAsia="標楷體" w:hAnsi="標楷體" w:hint="eastAsia"/>
          <w:bCs/>
          <w:snapToGrid w:val="0"/>
          <w:sz w:val="32"/>
          <w:szCs w:val="32"/>
        </w:rPr>
        <w:t>以外譯</w:t>
      </w:r>
      <w:proofErr w:type="gramEnd"/>
      <w:r w:rsidRPr="004D7B89">
        <w:rPr>
          <w:rFonts w:ascii="標楷體" w:eastAsia="標楷體" w:hAnsi="標楷體" w:hint="eastAsia"/>
          <w:bCs/>
          <w:snapToGrid w:val="0"/>
          <w:sz w:val="32"/>
          <w:szCs w:val="32"/>
        </w:rPr>
        <w:t>人才培育駐村、外譯文學講座之舉辦及國際文學節之參與，推廣我國優秀文學外譯作品，以促成出版產業外銷收入成長。</w:t>
      </w:r>
      <w:r w:rsidRPr="004D7B89">
        <w:rPr>
          <w:rFonts w:ascii="標楷體" w:eastAsia="標楷體" w:hAnsi="標楷體"/>
          <w:bCs/>
          <w:snapToGrid w:val="0"/>
          <w:sz w:val="32"/>
          <w:szCs w:val="32"/>
        </w:rPr>
        <w:t>245</w:t>
      </w:r>
    </w:p>
    <w:p w14:paraId="470C47C5" w14:textId="77777777" w:rsidR="00B40627" w:rsidRPr="004D7B89" w:rsidRDefault="00B40627" w:rsidP="00540B1A">
      <w:pPr>
        <w:overflowPunct w:val="0"/>
        <w:spacing w:line="520" w:lineRule="exact"/>
        <w:ind w:leftChars="1250" w:left="3000"/>
        <w:jc w:val="both"/>
        <w:rPr>
          <w:rFonts w:ascii="標楷體" w:eastAsia="標楷體" w:hAnsi="標楷體"/>
          <w:sz w:val="32"/>
          <w:szCs w:val="32"/>
        </w:rPr>
      </w:pPr>
      <w:r w:rsidRPr="004D7B89">
        <w:rPr>
          <w:rFonts w:ascii="標楷體" w:eastAsia="標楷體" w:hAnsi="標楷體" w:hint="eastAsia"/>
          <w:sz w:val="32"/>
          <w:szCs w:val="32"/>
        </w:rPr>
        <w:t>提案人：陳秀寳</w:t>
      </w:r>
    </w:p>
    <w:p w14:paraId="3D2A2F0D" w14:textId="77777777" w:rsidR="00B40627" w:rsidRPr="004D7B89" w:rsidRDefault="00B40627" w:rsidP="00540B1A">
      <w:pPr>
        <w:overflowPunct w:val="0"/>
        <w:spacing w:line="520" w:lineRule="exact"/>
        <w:ind w:leftChars="1250" w:left="3000"/>
        <w:jc w:val="both"/>
        <w:rPr>
          <w:rFonts w:ascii="標楷體" w:eastAsia="標楷體" w:hAnsi="標楷體"/>
          <w:sz w:val="32"/>
          <w:szCs w:val="32"/>
        </w:rPr>
      </w:pPr>
      <w:r w:rsidRPr="004D7B89">
        <w:rPr>
          <w:rFonts w:ascii="標楷體" w:eastAsia="標楷體" w:hAnsi="標楷體" w:hint="eastAsia"/>
          <w:sz w:val="32"/>
          <w:szCs w:val="32"/>
        </w:rPr>
        <w:t>連署人：郭昱晴　陳培瑜</w:t>
      </w:r>
    </w:p>
    <w:p w14:paraId="165BE170" w14:textId="77777777" w:rsidR="00B40627" w:rsidRPr="004D7B89" w:rsidRDefault="00B40627" w:rsidP="00540B1A">
      <w:pPr>
        <w:overflowPunct w:val="0"/>
        <w:spacing w:line="520" w:lineRule="exact"/>
        <w:ind w:leftChars="150" w:left="1000" w:hangingChars="200" w:hanging="640"/>
        <w:jc w:val="both"/>
        <w:rPr>
          <w:rFonts w:ascii="標楷體" w:eastAsia="標楷體" w:hAnsi="標楷體"/>
          <w:bCs/>
          <w:snapToGrid w:val="0"/>
          <w:sz w:val="32"/>
          <w:szCs w:val="32"/>
        </w:rPr>
      </w:pPr>
      <w:r w:rsidRPr="004D7B89">
        <w:rPr>
          <w:rFonts w:ascii="標楷體" w:eastAsia="標楷體" w:hAnsi="標楷體" w:hint="eastAsia"/>
          <w:bCs/>
          <w:snapToGrid w:val="0"/>
          <w:sz w:val="32"/>
          <w:szCs w:val="32"/>
        </w:rPr>
        <w:t>(八十九)</w:t>
      </w:r>
      <w:proofErr w:type="gramStart"/>
      <w:r w:rsidRPr="004D7B89">
        <w:rPr>
          <w:rFonts w:ascii="標楷體" w:eastAsia="標楷體" w:hAnsi="標楷體" w:hint="eastAsia"/>
          <w:bCs/>
          <w:snapToGrid w:val="0"/>
          <w:sz w:val="32"/>
          <w:szCs w:val="32"/>
        </w:rPr>
        <w:t>114</w:t>
      </w:r>
      <w:proofErr w:type="gramEnd"/>
      <w:r w:rsidRPr="004D7B89">
        <w:rPr>
          <w:rFonts w:ascii="標楷體" w:eastAsia="標楷體" w:hAnsi="標楷體" w:hint="eastAsia"/>
          <w:sz w:val="32"/>
          <w:szCs w:val="32"/>
        </w:rPr>
        <w:t>年度文化部「全球布局策略推展計畫」編列1億3,212萬7,000元，其中</w:t>
      </w:r>
      <w:proofErr w:type="gramStart"/>
      <w:r w:rsidRPr="004D7B89">
        <w:rPr>
          <w:rFonts w:ascii="標楷體" w:eastAsia="標楷體" w:hAnsi="標楷體" w:hint="eastAsia"/>
          <w:sz w:val="32"/>
          <w:szCs w:val="32"/>
        </w:rPr>
        <w:t>推辦南</w:t>
      </w:r>
      <w:proofErr w:type="gramEnd"/>
      <w:r w:rsidRPr="004D7B89">
        <w:rPr>
          <w:rFonts w:ascii="標楷體" w:eastAsia="標楷體" w:hAnsi="標楷體" w:hint="eastAsia"/>
          <w:sz w:val="32"/>
          <w:szCs w:val="32"/>
        </w:rPr>
        <w:t>島原住民文化交流及亞太地區多元族群交流預算為270萬元。</w:t>
      </w:r>
      <w:proofErr w:type="gramStart"/>
      <w:r w:rsidRPr="004D7B89">
        <w:rPr>
          <w:rFonts w:ascii="標楷體" w:eastAsia="標楷體" w:hAnsi="標楷體" w:hint="eastAsia"/>
          <w:sz w:val="32"/>
          <w:szCs w:val="32"/>
        </w:rPr>
        <w:t>鑑</w:t>
      </w:r>
      <w:proofErr w:type="gramEnd"/>
      <w:r w:rsidRPr="004D7B89">
        <w:rPr>
          <w:rFonts w:ascii="標楷體" w:eastAsia="標楷體" w:hAnsi="標楷體" w:hint="eastAsia"/>
          <w:sz w:val="32"/>
          <w:szCs w:val="32"/>
        </w:rPr>
        <w:t>於原住民族文化係構成臺灣多元文化的重要部分，僅編列推動南島原住民文化交流及亞太地區多元族群交流預算270萬元，恐不足支持原住民藝術家及團隊進行國際文化交流，</w:t>
      </w:r>
      <w:proofErr w:type="gramStart"/>
      <w:r w:rsidRPr="004D7B89">
        <w:rPr>
          <w:rFonts w:ascii="標楷體" w:eastAsia="標楷體" w:hAnsi="標楷體" w:hint="eastAsia"/>
          <w:sz w:val="32"/>
          <w:szCs w:val="32"/>
        </w:rPr>
        <w:t>爰</w:t>
      </w:r>
      <w:proofErr w:type="gramEnd"/>
      <w:r w:rsidRPr="004D7B89">
        <w:rPr>
          <w:rFonts w:ascii="標楷體" w:eastAsia="標楷體" w:hAnsi="標楷體" w:hint="eastAsia"/>
          <w:sz w:val="32"/>
          <w:szCs w:val="32"/>
        </w:rPr>
        <w:t>請文化部強化支持原民藝術國際交流，增列對原民藝術家及團隊出國文化交流之經費預算，並從優支持原民主題海外藝文相關計畫。</w:t>
      </w:r>
      <w:r w:rsidRPr="004D7B89">
        <w:rPr>
          <w:rFonts w:ascii="標楷體" w:eastAsia="標楷體" w:hAnsi="標楷體"/>
          <w:bCs/>
          <w:snapToGrid w:val="0"/>
          <w:sz w:val="32"/>
          <w:szCs w:val="32"/>
        </w:rPr>
        <w:t>246</w:t>
      </w:r>
    </w:p>
    <w:p w14:paraId="5DE445C0" w14:textId="77777777" w:rsidR="00B40627" w:rsidRPr="004D7B89" w:rsidRDefault="00B40627" w:rsidP="00540B1A">
      <w:pPr>
        <w:overflowPunct w:val="0"/>
        <w:spacing w:line="520" w:lineRule="exact"/>
        <w:ind w:leftChars="1250" w:left="3000"/>
        <w:jc w:val="both"/>
        <w:rPr>
          <w:rFonts w:ascii="標楷體" w:eastAsia="標楷體" w:hAnsi="標楷體"/>
          <w:sz w:val="32"/>
          <w:szCs w:val="32"/>
        </w:rPr>
      </w:pPr>
      <w:r w:rsidRPr="004D7B89">
        <w:rPr>
          <w:rFonts w:ascii="標楷體" w:eastAsia="標楷體" w:hAnsi="標楷體" w:hint="eastAsia"/>
          <w:sz w:val="32"/>
          <w:szCs w:val="32"/>
        </w:rPr>
        <w:t>提案人：陳培瑜　陳秀寳</w:t>
      </w:r>
    </w:p>
    <w:p w14:paraId="1954BC35" w14:textId="77777777" w:rsidR="00B40627" w:rsidRPr="004D7B89" w:rsidRDefault="00B40627" w:rsidP="00540B1A">
      <w:pPr>
        <w:overflowPunct w:val="0"/>
        <w:spacing w:line="520" w:lineRule="exact"/>
        <w:ind w:leftChars="1250" w:left="3000"/>
        <w:jc w:val="both"/>
        <w:rPr>
          <w:rFonts w:ascii="標楷體" w:eastAsia="標楷體" w:hAnsi="標楷體"/>
          <w:sz w:val="32"/>
          <w:szCs w:val="32"/>
        </w:rPr>
      </w:pPr>
      <w:r w:rsidRPr="004D7B89">
        <w:rPr>
          <w:rFonts w:ascii="標楷體" w:eastAsia="標楷體" w:hAnsi="標楷體" w:hint="eastAsia"/>
          <w:sz w:val="32"/>
          <w:szCs w:val="32"/>
        </w:rPr>
        <w:t xml:space="preserve">　　　　伍麗華</w:t>
      </w:r>
      <w:proofErr w:type="spellStart"/>
      <w:r w:rsidRPr="004D7B89">
        <w:rPr>
          <w:rFonts w:ascii="標楷體" w:eastAsia="標楷體" w:hAnsi="標楷體" w:hint="eastAsia"/>
          <w:sz w:val="32"/>
          <w:szCs w:val="32"/>
        </w:rPr>
        <w:t>Saidhai</w:t>
      </w:r>
      <w:proofErr w:type="spellEnd"/>
      <w:proofErr w:type="gramStart"/>
      <w:r w:rsidRPr="004D7B89">
        <w:rPr>
          <w:rFonts w:ascii="標楷體" w:eastAsia="標楷體" w:hAnsi="標楷體" w:hint="eastAsia"/>
          <w:sz w:val="32"/>
          <w:szCs w:val="32"/>
        </w:rPr>
        <w:t>‧</w:t>
      </w:r>
      <w:proofErr w:type="spellStart"/>
      <w:proofErr w:type="gramEnd"/>
      <w:r w:rsidRPr="004D7B89">
        <w:rPr>
          <w:rFonts w:ascii="標楷體" w:eastAsia="標楷體" w:hAnsi="標楷體" w:hint="eastAsia"/>
          <w:sz w:val="32"/>
          <w:szCs w:val="32"/>
        </w:rPr>
        <w:t>Tahovecahe</w:t>
      </w:r>
      <w:proofErr w:type="spellEnd"/>
    </w:p>
    <w:p w14:paraId="62C4EE7B" w14:textId="77777777" w:rsidR="00B40627" w:rsidRPr="004D7B89" w:rsidRDefault="00B40627" w:rsidP="00540B1A">
      <w:pPr>
        <w:overflowPunct w:val="0"/>
        <w:spacing w:line="520" w:lineRule="exact"/>
        <w:ind w:leftChars="1250" w:left="3000"/>
        <w:jc w:val="both"/>
        <w:rPr>
          <w:rFonts w:ascii="標楷體" w:eastAsia="標楷體" w:hAnsi="標楷體"/>
          <w:sz w:val="32"/>
          <w:szCs w:val="32"/>
        </w:rPr>
      </w:pPr>
      <w:r w:rsidRPr="004D7B89">
        <w:rPr>
          <w:rFonts w:ascii="標楷體" w:eastAsia="標楷體" w:hAnsi="標楷體" w:hint="eastAsia"/>
          <w:sz w:val="32"/>
          <w:szCs w:val="32"/>
        </w:rPr>
        <w:t xml:space="preserve">連署人：張雅琳　</w:t>
      </w:r>
      <w:proofErr w:type="gramStart"/>
      <w:r w:rsidRPr="004D7B89">
        <w:rPr>
          <w:rFonts w:ascii="標楷體" w:eastAsia="標楷體" w:hAnsi="標楷體" w:hint="eastAsia"/>
          <w:sz w:val="32"/>
          <w:szCs w:val="32"/>
        </w:rPr>
        <w:t>范</w:t>
      </w:r>
      <w:proofErr w:type="gramEnd"/>
      <w:r w:rsidRPr="004D7B89">
        <w:rPr>
          <w:rFonts w:ascii="標楷體" w:eastAsia="標楷體" w:hAnsi="標楷體" w:hint="eastAsia"/>
          <w:sz w:val="32"/>
          <w:szCs w:val="32"/>
        </w:rPr>
        <w:t xml:space="preserve">　雲</w:t>
      </w:r>
    </w:p>
    <w:p w14:paraId="37FDCB7C" w14:textId="77777777" w:rsidR="00B40627" w:rsidRPr="004D7B89" w:rsidRDefault="00B40627" w:rsidP="00540B1A">
      <w:pPr>
        <w:overflowPunct w:val="0"/>
        <w:spacing w:line="520" w:lineRule="exact"/>
        <w:ind w:leftChars="150" w:left="1000" w:hangingChars="200" w:hanging="640"/>
        <w:jc w:val="both"/>
        <w:rPr>
          <w:rFonts w:ascii="標楷體" w:eastAsia="標楷體" w:hAnsi="標楷體"/>
          <w:bCs/>
          <w:snapToGrid w:val="0"/>
          <w:sz w:val="32"/>
          <w:szCs w:val="32"/>
        </w:rPr>
      </w:pPr>
      <w:r w:rsidRPr="004D7B89">
        <w:rPr>
          <w:rFonts w:ascii="標楷體" w:eastAsia="標楷體" w:hAnsi="標楷體" w:hint="eastAsia"/>
          <w:bCs/>
          <w:snapToGrid w:val="0"/>
          <w:sz w:val="32"/>
          <w:szCs w:val="32"/>
        </w:rPr>
        <w:t>(九十)</w:t>
      </w:r>
      <w:proofErr w:type="gramStart"/>
      <w:r w:rsidRPr="004D7B89">
        <w:rPr>
          <w:rFonts w:ascii="標楷體" w:eastAsia="標楷體" w:hAnsi="標楷體" w:hint="eastAsia"/>
          <w:sz w:val="32"/>
          <w:szCs w:val="32"/>
        </w:rPr>
        <w:t>114</w:t>
      </w:r>
      <w:proofErr w:type="gramEnd"/>
      <w:r w:rsidRPr="004D7B89">
        <w:rPr>
          <w:rFonts w:ascii="標楷體" w:eastAsia="標楷體" w:hAnsi="標楷體" w:hint="eastAsia"/>
          <w:sz w:val="32"/>
          <w:szCs w:val="32"/>
        </w:rPr>
        <w:t>年度文化部「國際及兩岸區域布局計畫」編列2億0</w:t>
      </w:r>
      <w:r w:rsidRPr="004D7B89">
        <w:rPr>
          <w:rFonts w:ascii="標楷體" w:eastAsia="標楷體" w:hAnsi="標楷體"/>
          <w:sz w:val="32"/>
          <w:szCs w:val="32"/>
        </w:rPr>
        <w:t>,</w:t>
      </w:r>
      <w:r w:rsidRPr="004D7B89">
        <w:rPr>
          <w:rFonts w:ascii="標楷體" w:eastAsia="標楷體" w:hAnsi="標楷體" w:hint="eastAsia"/>
          <w:sz w:val="32"/>
          <w:szCs w:val="32"/>
        </w:rPr>
        <w:t>836萬5,000元，用於推動國際文化輸出，內容請再進一步提出。請文化部強化所謂「布局」策略，</w:t>
      </w:r>
      <w:r>
        <w:rPr>
          <w:rFonts w:ascii="標楷體" w:eastAsia="標楷體" w:hAnsi="標楷體" w:hint="eastAsia"/>
          <w:sz w:val="32"/>
          <w:szCs w:val="32"/>
        </w:rPr>
        <w:t>分析</w:t>
      </w:r>
      <w:r w:rsidRPr="004D7B89">
        <w:rPr>
          <w:rFonts w:ascii="標楷體" w:eastAsia="標楷體" w:hAnsi="標楷體" w:hint="eastAsia"/>
          <w:sz w:val="32"/>
          <w:szCs w:val="32"/>
        </w:rPr>
        <w:t>全球各區域</w:t>
      </w:r>
      <w:r w:rsidRPr="004D7B89">
        <w:rPr>
          <w:rFonts w:ascii="標楷體" w:eastAsia="標楷體" w:hAnsi="標楷體" w:hint="eastAsia"/>
          <w:sz w:val="32"/>
          <w:szCs w:val="32"/>
        </w:rPr>
        <w:lastRenderedPageBreak/>
        <w:t>藝文市場生態，因地制宜訂定不同交流策略，並應長期深耕經營與駐地專業藝文機構之合作，避免辦理一次性交流活動，</w:t>
      </w:r>
      <w:proofErr w:type="gramStart"/>
      <w:r w:rsidRPr="004D7B89">
        <w:rPr>
          <w:rFonts w:ascii="標楷體" w:eastAsia="標楷體" w:hAnsi="標楷體" w:hint="eastAsia"/>
          <w:sz w:val="32"/>
          <w:szCs w:val="32"/>
        </w:rPr>
        <w:t>俾</w:t>
      </w:r>
      <w:proofErr w:type="gramEnd"/>
      <w:r w:rsidRPr="004D7B89">
        <w:rPr>
          <w:rFonts w:ascii="標楷體" w:eastAsia="標楷體" w:hAnsi="標楷體" w:hint="eastAsia"/>
          <w:sz w:val="32"/>
          <w:szCs w:val="32"/>
        </w:rPr>
        <w:t>系統化提升臺灣藝術文化之國際影響力及能見度。</w:t>
      </w:r>
      <w:r w:rsidRPr="004D7B89">
        <w:rPr>
          <w:rFonts w:ascii="標楷體" w:eastAsia="標楷體" w:hAnsi="標楷體"/>
          <w:bCs/>
          <w:snapToGrid w:val="0"/>
          <w:sz w:val="32"/>
          <w:szCs w:val="32"/>
        </w:rPr>
        <w:t>247</w:t>
      </w:r>
    </w:p>
    <w:p w14:paraId="1E7435FB" w14:textId="77777777" w:rsidR="00B40627" w:rsidRPr="004D7B89" w:rsidRDefault="00B40627" w:rsidP="00540B1A">
      <w:pPr>
        <w:overflowPunct w:val="0"/>
        <w:spacing w:line="520" w:lineRule="exact"/>
        <w:ind w:leftChars="1250" w:left="3000"/>
        <w:jc w:val="both"/>
        <w:rPr>
          <w:rFonts w:ascii="標楷體" w:eastAsia="標楷體" w:hAnsi="標楷體"/>
          <w:sz w:val="32"/>
          <w:szCs w:val="32"/>
        </w:rPr>
      </w:pPr>
      <w:r w:rsidRPr="004D7B89">
        <w:rPr>
          <w:rFonts w:ascii="標楷體" w:eastAsia="標楷體" w:hAnsi="標楷體" w:hint="eastAsia"/>
          <w:sz w:val="32"/>
          <w:szCs w:val="32"/>
        </w:rPr>
        <w:t>提案人：林倩綺</w:t>
      </w:r>
    </w:p>
    <w:p w14:paraId="6B47A12B" w14:textId="77777777" w:rsidR="00B40627" w:rsidRPr="004D7B89" w:rsidRDefault="00B40627" w:rsidP="00540B1A">
      <w:pPr>
        <w:overflowPunct w:val="0"/>
        <w:spacing w:line="520" w:lineRule="exact"/>
        <w:ind w:leftChars="1250" w:left="3000"/>
        <w:jc w:val="both"/>
        <w:rPr>
          <w:rFonts w:ascii="標楷體" w:eastAsia="標楷體" w:hAnsi="標楷體"/>
          <w:sz w:val="32"/>
          <w:szCs w:val="32"/>
        </w:rPr>
      </w:pPr>
      <w:r w:rsidRPr="004D7B89">
        <w:rPr>
          <w:rFonts w:ascii="標楷體" w:eastAsia="標楷體" w:hAnsi="標楷體" w:hint="eastAsia"/>
          <w:sz w:val="32"/>
          <w:szCs w:val="32"/>
        </w:rPr>
        <w:t>連署人：柯志恩　葛如鈞</w:t>
      </w:r>
    </w:p>
    <w:p w14:paraId="35FED74C" w14:textId="77777777" w:rsidR="00B40627" w:rsidRPr="004D7B89" w:rsidRDefault="00B40627" w:rsidP="00540B1A">
      <w:pPr>
        <w:overflowPunct w:val="0"/>
        <w:spacing w:line="520" w:lineRule="exact"/>
        <w:ind w:leftChars="150" w:left="1000" w:hangingChars="200" w:hanging="640"/>
        <w:jc w:val="both"/>
        <w:rPr>
          <w:rFonts w:ascii="標楷體" w:eastAsia="標楷體" w:hAnsi="標楷體"/>
          <w:bCs/>
          <w:snapToGrid w:val="0"/>
          <w:sz w:val="32"/>
          <w:szCs w:val="32"/>
        </w:rPr>
      </w:pPr>
      <w:r w:rsidRPr="004D7B89">
        <w:rPr>
          <w:rFonts w:ascii="標楷體" w:eastAsia="標楷體" w:hAnsi="標楷體" w:hint="eastAsia"/>
          <w:bCs/>
          <w:snapToGrid w:val="0"/>
          <w:sz w:val="32"/>
          <w:szCs w:val="32"/>
        </w:rPr>
        <w:t>(九十一)</w:t>
      </w:r>
      <w:proofErr w:type="gramStart"/>
      <w:r w:rsidRPr="004D7B89">
        <w:rPr>
          <w:rFonts w:ascii="標楷體" w:eastAsia="標楷體" w:hAnsi="標楷體" w:hint="eastAsia"/>
          <w:sz w:val="32"/>
          <w:szCs w:val="32"/>
        </w:rPr>
        <w:t>114</w:t>
      </w:r>
      <w:proofErr w:type="gramEnd"/>
      <w:r w:rsidRPr="004D7B89">
        <w:rPr>
          <w:rFonts w:ascii="標楷體" w:eastAsia="標楷體" w:hAnsi="標楷體" w:hint="eastAsia"/>
          <w:sz w:val="32"/>
          <w:szCs w:val="32"/>
        </w:rPr>
        <w:t>年度文化部「國際及兩岸區域布局計畫」</w:t>
      </w:r>
      <w:proofErr w:type="gramStart"/>
      <w:r w:rsidRPr="004D7B89">
        <w:rPr>
          <w:rFonts w:ascii="標楷體" w:eastAsia="標楷體" w:hAnsi="標楷體" w:hint="eastAsia"/>
          <w:sz w:val="32"/>
          <w:szCs w:val="32"/>
        </w:rPr>
        <w:t>推辦大陸</w:t>
      </w:r>
      <w:proofErr w:type="gramEnd"/>
      <w:r w:rsidRPr="004D7B89">
        <w:rPr>
          <w:rFonts w:ascii="標楷體" w:eastAsia="標楷體" w:hAnsi="標楷體" w:hint="eastAsia"/>
          <w:sz w:val="32"/>
          <w:szCs w:val="32"/>
        </w:rPr>
        <w:t>、香港或澳門地區臺灣主題文化交流活動、產業布局等事務編列預算336萬6,000元，惟我國於中國舉辦文化交流活動，難免有安全疑慮或內容遭中方政治審查致影響活動辦理之情事。</w:t>
      </w:r>
      <w:proofErr w:type="gramStart"/>
      <w:r w:rsidRPr="004D7B89">
        <w:rPr>
          <w:rFonts w:ascii="標楷體" w:eastAsia="標楷體" w:hAnsi="標楷體" w:hint="eastAsia"/>
          <w:sz w:val="32"/>
          <w:szCs w:val="32"/>
        </w:rPr>
        <w:t>文化部應善</w:t>
      </w:r>
      <w:proofErr w:type="gramEnd"/>
      <w:r w:rsidRPr="004D7B89">
        <w:rPr>
          <w:rFonts w:ascii="標楷體" w:eastAsia="標楷體" w:hAnsi="標楷體" w:hint="eastAsia"/>
          <w:sz w:val="32"/>
          <w:szCs w:val="32"/>
        </w:rPr>
        <w:t>加規劃預算，並掌握參加相關活動或獲補助藝術家及團隊赴陸港澳交流時之動態及人身安全，並維護我國國格，堅持平等交流的原則。請</w:t>
      </w:r>
      <w:proofErr w:type="gramStart"/>
      <w:r w:rsidRPr="004D7B89">
        <w:rPr>
          <w:rFonts w:ascii="標楷體" w:eastAsia="標楷體" w:hAnsi="標楷體" w:hint="eastAsia"/>
          <w:sz w:val="32"/>
          <w:szCs w:val="32"/>
        </w:rPr>
        <w:t>文化部於2個月</w:t>
      </w:r>
      <w:proofErr w:type="gramEnd"/>
      <w:r w:rsidRPr="004D7B89">
        <w:rPr>
          <w:rFonts w:ascii="標楷體" w:eastAsia="標楷體" w:hAnsi="標楷體" w:hint="eastAsia"/>
          <w:sz w:val="32"/>
          <w:szCs w:val="32"/>
        </w:rPr>
        <w:t>內向立法院教育及文化委員會提出書面報告。</w:t>
      </w:r>
      <w:r w:rsidRPr="004D7B89">
        <w:rPr>
          <w:rFonts w:ascii="標楷體" w:eastAsia="標楷體" w:hAnsi="標楷體"/>
          <w:bCs/>
          <w:snapToGrid w:val="0"/>
          <w:sz w:val="32"/>
          <w:szCs w:val="32"/>
        </w:rPr>
        <w:t>249</w:t>
      </w:r>
    </w:p>
    <w:p w14:paraId="0C964F03" w14:textId="77777777" w:rsidR="00B40627" w:rsidRPr="004D7B89" w:rsidRDefault="00B40627" w:rsidP="00540B1A">
      <w:pPr>
        <w:overflowPunct w:val="0"/>
        <w:spacing w:line="520" w:lineRule="exact"/>
        <w:ind w:leftChars="1250" w:left="3000"/>
        <w:jc w:val="both"/>
        <w:rPr>
          <w:rFonts w:ascii="標楷體" w:eastAsia="標楷體" w:hAnsi="標楷體"/>
          <w:sz w:val="32"/>
          <w:szCs w:val="32"/>
        </w:rPr>
      </w:pPr>
      <w:r w:rsidRPr="004D7B89">
        <w:rPr>
          <w:rFonts w:ascii="標楷體" w:eastAsia="標楷體" w:hAnsi="標楷體" w:hint="eastAsia"/>
          <w:sz w:val="32"/>
          <w:szCs w:val="32"/>
        </w:rPr>
        <w:t>提案人：張雅琳</w:t>
      </w:r>
    </w:p>
    <w:p w14:paraId="7D61D5BE" w14:textId="77777777" w:rsidR="00B40627" w:rsidRPr="004D7B89" w:rsidRDefault="00B40627" w:rsidP="00540B1A">
      <w:pPr>
        <w:overflowPunct w:val="0"/>
        <w:spacing w:line="520" w:lineRule="exact"/>
        <w:ind w:leftChars="1250" w:left="3000"/>
        <w:jc w:val="both"/>
        <w:rPr>
          <w:rFonts w:ascii="標楷體" w:eastAsia="標楷體" w:hAnsi="標楷體"/>
          <w:sz w:val="32"/>
          <w:szCs w:val="32"/>
        </w:rPr>
      </w:pPr>
      <w:r w:rsidRPr="004D7B89">
        <w:rPr>
          <w:rFonts w:ascii="標楷體" w:eastAsia="標楷體" w:hAnsi="標楷體" w:hint="eastAsia"/>
          <w:sz w:val="32"/>
          <w:szCs w:val="32"/>
        </w:rPr>
        <w:t>連署人：郭昱晴　陳培瑜</w:t>
      </w:r>
    </w:p>
    <w:p w14:paraId="2D51C7F2" w14:textId="77777777" w:rsidR="00B40627" w:rsidRPr="004D7B89" w:rsidRDefault="00B40627" w:rsidP="00540B1A">
      <w:pPr>
        <w:overflowPunct w:val="0"/>
        <w:spacing w:line="520" w:lineRule="exact"/>
        <w:ind w:leftChars="150" w:left="1000" w:hangingChars="200" w:hanging="640"/>
        <w:jc w:val="both"/>
        <w:rPr>
          <w:rFonts w:ascii="標楷體" w:eastAsia="標楷體" w:hAnsi="標楷體"/>
          <w:bCs/>
          <w:snapToGrid w:val="0"/>
          <w:sz w:val="32"/>
          <w:szCs w:val="32"/>
        </w:rPr>
      </w:pPr>
      <w:r w:rsidRPr="004D7B89">
        <w:rPr>
          <w:rFonts w:ascii="標楷體" w:eastAsia="標楷體" w:hAnsi="標楷體" w:hint="eastAsia"/>
          <w:bCs/>
          <w:snapToGrid w:val="0"/>
          <w:sz w:val="32"/>
          <w:szCs w:val="32"/>
        </w:rPr>
        <w:t>(九十二)</w:t>
      </w:r>
      <w:proofErr w:type="gramStart"/>
      <w:r w:rsidRPr="004D7B89">
        <w:rPr>
          <w:rFonts w:ascii="標楷體" w:eastAsia="標楷體" w:hAnsi="標楷體" w:hint="eastAsia"/>
          <w:sz w:val="32"/>
          <w:szCs w:val="32"/>
        </w:rPr>
        <w:t>114</w:t>
      </w:r>
      <w:proofErr w:type="gramEnd"/>
      <w:r w:rsidRPr="004D7B89">
        <w:rPr>
          <w:rFonts w:ascii="標楷體" w:eastAsia="標楷體" w:hAnsi="標楷體" w:hint="eastAsia"/>
          <w:sz w:val="32"/>
          <w:szCs w:val="32"/>
        </w:rPr>
        <w:t>年度文化部「以文化內容為外交軟實力推動計畫」編列1億8,785萬6,000元，用以執行區域主題性策略合作、參與國際大型展會並打造文化內容國家隊以搶攻國際市場，請進一步充實細部計劃。請文化</w:t>
      </w:r>
      <w:proofErr w:type="gramStart"/>
      <w:r w:rsidRPr="004D7B89">
        <w:rPr>
          <w:rFonts w:ascii="標楷體" w:eastAsia="標楷體" w:hAnsi="標楷體" w:hint="eastAsia"/>
          <w:sz w:val="32"/>
          <w:szCs w:val="32"/>
        </w:rPr>
        <w:t>部於推辦</w:t>
      </w:r>
      <w:proofErr w:type="gramEnd"/>
      <w:r w:rsidRPr="004D7B89">
        <w:rPr>
          <w:rFonts w:ascii="標楷體" w:eastAsia="標楷體" w:hAnsi="標楷體" w:hint="eastAsia"/>
          <w:sz w:val="32"/>
          <w:szCs w:val="32"/>
        </w:rPr>
        <w:t>參與國際藝術節過程，積極展現話語權並妥善規劃行銷宣傳，爭取於藝術節辦理臺灣主題單元，避免僅被動參與國際活動。應憑藉參與指標國際藝術節，提升臺灣藝術文化之曝光進而形塑臺灣文化品牌，並系統化接軌國際藝文生態系。</w:t>
      </w:r>
      <w:r w:rsidRPr="004D7B89">
        <w:rPr>
          <w:rFonts w:ascii="標楷體" w:eastAsia="標楷體" w:hAnsi="標楷體" w:hint="eastAsia"/>
          <w:bCs/>
          <w:snapToGrid w:val="0"/>
          <w:sz w:val="32"/>
          <w:szCs w:val="32"/>
        </w:rPr>
        <w:t>2</w:t>
      </w:r>
      <w:r w:rsidRPr="004D7B89">
        <w:rPr>
          <w:rFonts w:ascii="標楷體" w:eastAsia="標楷體" w:hAnsi="標楷體"/>
          <w:bCs/>
          <w:snapToGrid w:val="0"/>
          <w:sz w:val="32"/>
          <w:szCs w:val="32"/>
        </w:rPr>
        <w:t>50</w:t>
      </w:r>
    </w:p>
    <w:p w14:paraId="35705460" w14:textId="77777777" w:rsidR="00B40627" w:rsidRPr="004D7B89" w:rsidRDefault="00B40627" w:rsidP="00540B1A">
      <w:pPr>
        <w:overflowPunct w:val="0"/>
        <w:spacing w:line="520" w:lineRule="exact"/>
        <w:ind w:leftChars="1250" w:left="3000"/>
        <w:jc w:val="both"/>
        <w:rPr>
          <w:rFonts w:ascii="標楷體" w:eastAsia="標楷體" w:hAnsi="標楷體"/>
          <w:sz w:val="32"/>
          <w:szCs w:val="32"/>
        </w:rPr>
      </w:pPr>
      <w:r w:rsidRPr="004D7B89">
        <w:rPr>
          <w:rFonts w:ascii="標楷體" w:eastAsia="標楷體" w:hAnsi="標楷體" w:hint="eastAsia"/>
          <w:sz w:val="32"/>
          <w:szCs w:val="32"/>
        </w:rPr>
        <w:t>提案人：林倩綺</w:t>
      </w:r>
    </w:p>
    <w:p w14:paraId="3161A8F7" w14:textId="77777777" w:rsidR="00B40627" w:rsidRPr="004D7B89" w:rsidRDefault="00B40627" w:rsidP="00540B1A">
      <w:pPr>
        <w:overflowPunct w:val="0"/>
        <w:spacing w:line="520" w:lineRule="exact"/>
        <w:ind w:leftChars="1250" w:left="3000"/>
        <w:jc w:val="both"/>
        <w:rPr>
          <w:rFonts w:ascii="標楷體" w:eastAsia="標楷體" w:hAnsi="標楷體"/>
          <w:sz w:val="32"/>
          <w:szCs w:val="32"/>
        </w:rPr>
      </w:pPr>
      <w:r w:rsidRPr="004D7B89">
        <w:rPr>
          <w:rFonts w:ascii="標楷體" w:eastAsia="標楷體" w:hAnsi="標楷體" w:hint="eastAsia"/>
          <w:sz w:val="32"/>
          <w:szCs w:val="32"/>
        </w:rPr>
        <w:t>連署人：柯志恩　葛如鈞</w:t>
      </w:r>
    </w:p>
    <w:p w14:paraId="0A9BC727" w14:textId="77777777" w:rsidR="00B40627" w:rsidRPr="004D7B89" w:rsidRDefault="00B40627" w:rsidP="00540B1A">
      <w:pPr>
        <w:overflowPunct w:val="0"/>
        <w:spacing w:line="520" w:lineRule="exact"/>
        <w:ind w:leftChars="150" w:left="1000" w:hangingChars="200" w:hanging="640"/>
        <w:jc w:val="both"/>
        <w:rPr>
          <w:rFonts w:ascii="標楷體" w:eastAsia="標楷體" w:hAnsi="標楷體"/>
          <w:bCs/>
          <w:snapToGrid w:val="0"/>
          <w:sz w:val="32"/>
          <w:szCs w:val="32"/>
        </w:rPr>
      </w:pPr>
      <w:r w:rsidRPr="004D7B89">
        <w:rPr>
          <w:rFonts w:ascii="標楷體" w:eastAsia="標楷體" w:hAnsi="標楷體" w:hint="eastAsia"/>
          <w:bCs/>
          <w:snapToGrid w:val="0"/>
          <w:sz w:val="32"/>
          <w:szCs w:val="32"/>
        </w:rPr>
        <w:t>(九十三)</w:t>
      </w:r>
      <w:r w:rsidRPr="004D7B89">
        <w:rPr>
          <w:rFonts w:ascii="標楷體" w:eastAsia="標楷體" w:hAnsi="標楷體" w:hint="eastAsia"/>
          <w:sz w:val="32"/>
          <w:szCs w:val="32"/>
        </w:rPr>
        <w:t>有</w:t>
      </w:r>
      <w:proofErr w:type="gramStart"/>
      <w:r w:rsidRPr="004D7B89">
        <w:rPr>
          <w:rFonts w:ascii="標楷體" w:eastAsia="標楷體" w:hAnsi="標楷體" w:hint="eastAsia"/>
          <w:sz w:val="32"/>
          <w:szCs w:val="32"/>
        </w:rPr>
        <w:t>鑑</w:t>
      </w:r>
      <w:proofErr w:type="gramEnd"/>
      <w:r w:rsidRPr="004D7B89">
        <w:rPr>
          <w:rFonts w:ascii="標楷體" w:eastAsia="標楷體" w:hAnsi="標楷體" w:hint="eastAsia"/>
          <w:sz w:val="32"/>
          <w:szCs w:val="32"/>
        </w:rPr>
        <w:t>於</w:t>
      </w:r>
      <w:proofErr w:type="gramStart"/>
      <w:r w:rsidRPr="004D7B89">
        <w:rPr>
          <w:rFonts w:ascii="標楷體" w:eastAsia="標楷體" w:hAnsi="標楷體" w:hint="eastAsia"/>
          <w:sz w:val="32"/>
          <w:szCs w:val="32"/>
        </w:rPr>
        <w:t>文化部蒙藏文</w:t>
      </w:r>
      <w:proofErr w:type="gramEnd"/>
      <w:r w:rsidRPr="004D7B89">
        <w:rPr>
          <w:rFonts w:ascii="標楷體" w:eastAsia="標楷體" w:hAnsi="標楷體" w:hint="eastAsia"/>
          <w:sz w:val="32"/>
          <w:szCs w:val="32"/>
        </w:rPr>
        <w:t>化中心辦理蒙</w:t>
      </w:r>
      <w:proofErr w:type="gramStart"/>
      <w:r w:rsidRPr="004D7B89">
        <w:rPr>
          <w:rFonts w:ascii="標楷體" w:eastAsia="標楷體" w:hAnsi="標楷體" w:hint="eastAsia"/>
          <w:sz w:val="32"/>
          <w:szCs w:val="32"/>
        </w:rPr>
        <w:t>藏文化館文物</w:t>
      </w:r>
      <w:proofErr w:type="gramEnd"/>
      <w:r w:rsidRPr="004D7B89">
        <w:rPr>
          <w:rFonts w:ascii="標楷體" w:eastAsia="標楷體" w:hAnsi="標楷體" w:hint="eastAsia"/>
          <w:sz w:val="32"/>
          <w:szCs w:val="32"/>
        </w:rPr>
        <w:t>數位化</w:t>
      </w:r>
      <w:r w:rsidRPr="004D7B89">
        <w:rPr>
          <w:rFonts w:ascii="標楷體" w:eastAsia="標楷體" w:hAnsi="標楷體" w:hint="eastAsia"/>
          <w:sz w:val="32"/>
          <w:szCs w:val="32"/>
        </w:rPr>
        <w:lastRenderedPageBreak/>
        <w:t>及詮釋工作之人力及經費有限，為加速辦理進度，蒙藏文化中心113至114年已編列經費辦理文物數位化及詮釋館藏文物，113年已完成200餘件，</w:t>
      </w:r>
      <w:proofErr w:type="gramStart"/>
      <w:r w:rsidRPr="004D7B89">
        <w:rPr>
          <w:rFonts w:ascii="標楷體" w:eastAsia="標楷體" w:hAnsi="標楷體" w:hint="eastAsia"/>
          <w:sz w:val="32"/>
          <w:szCs w:val="32"/>
        </w:rPr>
        <w:t>請蒙藏文</w:t>
      </w:r>
      <w:proofErr w:type="gramEnd"/>
      <w:r w:rsidRPr="004D7B89">
        <w:rPr>
          <w:rFonts w:ascii="標楷體" w:eastAsia="標楷體" w:hAnsi="標楷體" w:hint="eastAsia"/>
          <w:sz w:val="32"/>
          <w:szCs w:val="32"/>
        </w:rPr>
        <w:t>化中心加速推動，力求在2年內全部辦理完成，擴大深化多元文化加值運用與共享，豐富臺灣多元文化內涵。</w:t>
      </w:r>
      <w:r w:rsidRPr="004D7B89">
        <w:rPr>
          <w:rFonts w:ascii="標楷體" w:eastAsia="標楷體" w:hAnsi="標楷體"/>
          <w:bCs/>
          <w:snapToGrid w:val="0"/>
          <w:sz w:val="32"/>
          <w:szCs w:val="32"/>
        </w:rPr>
        <w:t>254</w:t>
      </w:r>
    </w:p>
    <w:p w14:paraId="1533D838" w14:textId="77777777" w:rsidR="00B40627" w:rsidRPr="004D7B89" w:rsidRDefault="00B40627" w:rsidP="00540B1A">
      <w:pPr>
        <w:overflowPunct w:val="0"/>
        <w:spacing w:line="520" w:lineRule="exact"/>
        <w:ind w:leftChars="1250" w:left="3000"/>
        <w:jc w:val="both"/>
        <w:rPr>
          <w:rFonts w:ascii="標楷體" w:eastAsia="標楷體" w:hAnsi="標楷體"/>
          <w:sz w:val="32"/>
          <w:szCs w:val="32"/>
        </w:rPr>
      </w:pPr>
      <w:r w:rsidRPr="004D7B89">
        <w:rPr>
          <w:rFonts w:ascii="標楷體" w:eastAsia="標楷體" w:hAnsi="標楷體" w:hint="eastAsia"/>
          <w:sz w:val="32"/>
          <w:szCs w:val="32"/>
        </w:rPr>
        <w:t>提案人：郭昱晴</w:t>
      </w:r>
    </w:p>
    <w:p w14:paraId="00FAA6E7" w14:textId="77777777" w:rsidR="00B40627" w:rsidRPr="004D7B89" w:rsidRDefault="00B40627" w:rsidP="00540B1A">
      <w:pPr>
        <w:overflowPunct w:val="0"/>
        <w:spacing w:line="520" w:lineRule="exact"/>
        <w:ind w:leftChars="1250" w:left="3000"/>
        <w:jc w:val="both"/>
        <w:rPr>
          <w:rFonts w:ascii="標楷體" w:eastAsia="標楷體" w:hAnsi="標楷體"/>
          <w:sz w:val="32"/>
          <w:szCs w:val="32"/>
        </w:rPr>
      </w:pPr>
      <w:r w:rsidRPr="004D7B89">
        <w:rPr>
          <w:rFonts w:ascii="標楷體" w:eastAsia="標楷體" w:hAnsi="標楷體" w:hint="eastAsia"/>
          <w:sz w:val="32"/>
          <w:szCs w:val="32"/>
        </w:rPr>
        <w:t>連署人：陳培瑜　陳秀寳</w:t>
      </w:r>
    </w:p>
    <w:p w14:paraId="2AE19521" w14:textId="77777777" w:rsidR="00B40627" w:rsidRPr="004D7B89" w:rsidRDefault="00B40627" w:rsidP="00540B1A">
      <w:pPr>
        <w:overflowPunct w:val="0"/>
        <w:spacing w:line="520" w:lineRule="exact"/>
        <w:ind w:leftChars="150" w:left="1000" w:hangingChars="200" w:hanging="640"/>
        <w:jc w:val="both"/>
        <w:rPr>
          <w:rFonts w:ascii="標楷體" w:eastAsia="標楷體" w:hAnsi="標楷體"/>
          <w:sz w:val="32"/>
          <w:szCs w:val="32"/>
        </w:rPr>
      </w:pPr>
      <w:r w:rsidRPr="004D7B89">
        <w:rPr>
          <w:rFonts w:ascii="標楷體" w:eastAsia="標楷體" w:hAnsi="標楷體" w:hint="eastAsia"/>
          <w:bCs/>
          <w:snapToGrid w:val="0"/>
          <w:sz w:val="32"/>
          <w:szCs w:val="32"/>
        </w:rPr>
        <w:t>(九十四)</w:t>
      </w:r>
      <w:r w:rsidRPr="004D7B89">
        <w:rPr>
          <w:rFonts w:ascii="標楷體" w:eastAsia="標楷體" w:hAnsi="標楷體" w:hint="eastAsia"/>
          <w:sz w:val="32"/>
          <w:szCs w:val="32"/>
        </w:rPr>
        <w:t>文化部114年預算案於第11目「交通及運輸設備」預算編列185萬元。經查，該預算是</w:t>
      </w:r>
      <w:proofErr w:type="gramStart"/>
      <w:r w:rsidRPr="004D7B89">
        <w:rPr>
          <w:rFonts w:ascii="標楷體" w:eastAsia="標楷體" w:hAnsi="標楷體" w:hint="eastAsia"/>
          <w:sz w:val="32"/>
          <w:szCs w:val="32"/>
        </w:rPr>
        <w:t>汰換副</w:t>
      </w:r>
      <w:proofErr w:type="gramEnd"/>
      <w:r w:rsidRPr="004D7B89">
        <w:rPr>
          <w:rFonts w:ascii="標楷體" w:eastAsia="標楷體" w:hAnsi="標楷體" w:hint="eastAsia"/>
          <w:sz w:val="32"/>
          <w:szCs w:val="32"/>
        </w:rPr>
        <w:t>首長座車，</w:t>
      </w:r>
      <w:proofErr w:type="gramStart"/>
      <w:r w:rsidRPr="004D7B89">
        <w:rPr>
          <w:rFonts w:ascii="標楷體" w:eastAsia="標楷體" w:hAnsi="標楷體" w:hint="eastAsia"/>
          <w:sz w:val="32"/>
          <w:szCs w:val="32"/>
        </w:rPr>
        <w:t>現副首長</w:t>
      </w:r>
      <w:proofErr w:type="gramEnd"/>
      <w:r w:rsidRPr="004D7B89">
        <w:rPr>
          <w:rFonts w:ascii="標楷體" w:eastAsia="標楷體" w:hAnsi="標楷體" w:hint="eastAsia"/>
          <w:sz w:val="32"/>
          <w:szCs w:val="32"/>
        </w:rPr>
        <w:t>座車為101年9月購入，迄今已逾12年，為維護行車安全及環保確有需要</w:t>
      </w:r>
      <w:proofErr w:type="gramStart"/>
      <w:r w:rsidRPr="004D7B89">
        <w:rPr>
          <w:rFonts w:ascii="標楷體" w:eastAsia="標楷體" w:hAnsi="標楷體" w:hint="eastAsia"/>
          <w:sz w:val="32"/>
          <w:szCs w:val="32"/>
        </w:rPr>
        <w:t>汰</w:t>
      </w:r>
      <w:proofErr w:type="gramEnd"/>
      <w:r w:rsidRPr="004D7B89">
        <w:rPr>
          <w:rFonts w:ascii="標楷體" w:eastAsia="標楷體" w:hAnsi="標楷體" w:hint="eastAsia"/>
          <w:sz w:val="32"/>
          <w:szCs w:val="32"/>
        </w:rPr>
        <w:t>換。</w:t>
      </w:r>
      <w:proofErr w:type="gramStart"/>
      <w:r w:rsidRPr="004D7B89">
        <w:rPr>
          <w:rFonts w:ascii="標楷體" w:eastAsia="標楷體" w:hAnsi="標楷體" w:hint="eastAsia"/>
          <w:sz w:val="32"/>
          <w:szCs w:val="32"/>
        </w:rPr>
        <w:t>如衡酌全</w:t>
      </w:r>
      <w:proofErr w:type="gramEnd"/>
      <w:r w:rsidRPr="004D7B89">
        <w:rPr>
          <w:rFonts w:ascii="標楷體" w:eastAsia="標楷體" w:hAnsi="標楷體" w:hint="eastAsia"/>
          <w:sz w:val="32"/>
          <w:szCs w:val="32"/>
        </w:rPr>
        <w:t>電動車及油電混合車之優缺點後仍擬購置全電動車，應考量全電動車款除售價</w:t>
      </w:r>
      <w:proofErr w:type="gramStart"/>
      <w:r w:rsidRPr="004D7B89">
        <w:rPr>
          <w:rFonts w:ascii="標楷體" w:eastAsia="標楷體" w:hAnsi="標楷體" w:hint="eastAsia"/>
          <w:sz w:val="32"/>
          <w:szCs w:val="32"/>
        </w:rPr>
        <w:t>較高外</w:t>
      </w:r>
      <w:proofErr w:type="gramEnd"/>
      <w:r w:rsidRPr="004D7B89">
        <w:rPr>
          <w:rFonts w:ascii="標楷體" w:eastAsia="標楷體" w:hAnsi="標楷體" w:hint="eastAsia"/>
          <w:sz w:val="32"/>
          <w:szCs w:val="32"/>
        </w:rPr>
        <w:t>，後續更換電池之成本更高，請文化部依據副首長公務座車實際使用需求，就市面上各廠牌全電動車之價格、續航里程、充電時間、充電樁購置及安裝、維修費用及維修據點數以及消費者口碑等詳為調查比較，選擇經濟實惠適合公務需求之車款，而非以換算排氣量或內裝等級為唯一考量，以節省購車費用及將來維修成本，</w:t>
      </w:r>
      <w:proofErr w:type="gramStart"/>
      <w:r w:rsidRPr="004D7B89">
        <w:rPr>
          <w:rFonts w:ascii="標楷體" w:eastAsia="標楷體" w:hAnsi="標楷體" w:hint="eastAsia"/>
          <w:sz w:val="32"/>
          <w:szCs w:val="32"/>
        </w:rPr>
        <w:t>撙</w:t>
      </w:r>
      <w:proofErr w:type="gramEnd"/>
      <w:r w:rsidRPr="004D7B89">
        <w:rPr>
          <w:rFonts w:ascii="標楷體" w:eastAsia="標楷體" w:hAnsi="標楷體" w:hint="eastAsia"/>
          <w:sz w:val="32"/>
          <w:szCs w:val="32"/>
        </w:rPr>
        <w:t>節政府支出。259</w:t>
      </w:r>
    </w:p>
    <w:p w14:paraId="2B22E915"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w:t>
      </w:r>
      <w:r>
        <w:rPr>
          <w:rFonts w:ascii="標楷體" w:eastAsia="標楷體" w:hAnsi="標楷體" w:hint="eastAsia"/>
          <w:sz w:val="32"/>
          <w:szCs w:val="32"/>
        </w:rPr>
        <w:t>萬美玲</w:t>
      </w:r>
    </w:p>
    <w:p w14:paraId="7554A4A7" w14:textId="77777777" w:rsidR="00B40627"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w:t>
      </w:r>
      <w:r>
        <w:rPr>
          <w:rFonts w:ascii="標楷體" w:eastAsia="標楷體" w:hAnsi="標楷體" w:hint="eastAsia"/>
          <w:sz w:val="32"/>
          <w:szCs w:val="32"/>
        </w:rPr>
        <w:t>葛如鈞　柯志恩</w:t>
      </w:r>
    </w:p>
    <w:p w14:paraId="4B3D90F1" w14:textId="77777777" w:rsidR="00B40627" w:rsidRDefault="00B40627" w:rsidP="00540B1A">
      <w:pPr>
        <w:overflowPunct w:val="0"/>
        <w:spacing w:line="520" w:lineRule="exact"/>
        <w:ind w:leftChars="150" w:left="1000" w:hangingChars="200" w:hanging="640"/>
        <w:jc w:val="both"/>
        <w:rPr>
          <w:rFonts w:ascii="標楷體" w:eastAsia="標楷體" w:hAnsi="標楷體"/>
          <w:sz w:val="32"/>
          <w:szCs w:val="32"/>
        </w:rPr>
      </w:pPr>
      <w:r w:rsidRPr="00F51B43">
        <w:rPr>
          <w:rFonts w:ascii="標楷體" w:eastAsia="標楷體" w:hAnsi="標楷體" w:hint="eastAsia"/>
          <w:sz w:val="32"/>
          <w:szCs w:val="32"/>
        </w:rPr>
        <w:t>本項通過附帶決議2項：</w:t>
      </w:r>
    </w:p>
    <w:p w14:paraId="13EE4FEF" w14:textId="77777777" w:rsidR="00B40627" w:rsidRDefault="00B40627" w:rsidP="00E951ED">
      <w:pPr>
        <w:numPr>
          <w:ilvl w:val="0"/>
          <w:numId w:val="29"/>
        </w:numPr>
        <w:overflowPunct w:val="0"/>
        <w:spacing w:line="520" w:lineRule="exact"/>
        <w:jc w:val="both"/>
        <w:rPr>
          <w:rFonts w:ascii="標楷體" w:eastAsia="標楷體" w:hAnsi="標楷體"/>
          <w:snapToGrid w:val="0"/>
          <w:sz w:val="32"/>
          <w:szCs w:val="32"/>
        </w:rPr>
      </w:pPr>
      <w:r w:rsidRPr="00351721">
        <w:rPr>
          <w:rFonts w:ascii="標楷體" w:eastAsia="標楷體" w:hAnsi="標楷體" w:hint="eastAsia"/>
          <w:snapToGrid w:val="0"/>
          <w:sz w:val="32"/>
          <w:szCs w:val="32"/>
        </w:rPr>
        <w:t>依據媒體報導及相關調查，現任行政院政務委員史哲於其擔任文化部長</w:t>
      </w:r>
      <w:proofErr w:type="gramStart"/>
      <w:r w:rsidRPr="00351721">
        <w:rPr>
          <w:rFonts w:ascii="標楷體" w:eastAsia="標楷體" w:hAnsi="標楷體" w:hint="eastAsia"/>
          <w:snapToGrid w:val="0"/>
          <w:sz w:val="32"/>
          <w:szCs w:val="32"/>
        </w:rPr>
        <w:t>期間，</w:t>
      </w:r>
      <w:proofErr w:type="gramEnd"/>
      <w:r w:rsidRPr="00351721">
        <w:rPr>
          <w:rFonts w:ascii="標楷體" w:eastAsia="標楷體" w:hAnsi="標楷體" w:hint="eastAsia"/>
          <w:snapToGrid w:val="0"/>
          <w:sz w:val="32"/>
          <w:szCs w:val="32"/>
        </w:rPr>
        <w:t>涉嫌對部屬進行言語及精神</w:t>
      </w:r>
      <w:proofErr w:type="gramStart"/>
      <w:r w:rsidRPr="00351721">
        <w:rPr>
          <w:rFonts w:ascii="標楷體" w:eastAsia="標楷體" w:hAnsi="標楷體" w:hint="eastAsia"/>
          <w:snapToGrid w:val="0"/>
          <w:sz w:val="32"/>
          <w:szCs w:val="32"/>
        </w:rPr>
        <w:t>霸凌，</w:t>
      </w:r>
      <w:proofErr w:type="gramEnd"/>
      <w:r w:rsidRPr="00351721">
        <w:rPr>
          <w:rFonts w:ascii="標楷體" w:eastAsia="標楷體" w:hAnsi="標楷體" w:hint="eastAsia"/>
          <w:snapToGrid w:val="0"/>
          <w:sz w:val="32"/>
          <w:szCs w:val="32"/>
        </w:rPr>
        <w:t>對下屬造成嚴重身心困擾，嚴重影響工作環境及團隊士氣。上述行為若屬實，不僅違背職場基本倫理，更損害政府形象與領導者應具備之管理素養。為維護公務體系的專業性與和諧性，政府應正視此問題，落實改善措施，並對此事件進行全面、</w:t>
      </w:r>
      <w:r w:rsidRPr="00351721">
        <w:rPr>
          <w:rFonts w:ascii="標楷體" w:eastAsia="標楷體" w:hAnsi="標楷體" w:hint="eastAsia"/>
          <w:snapToGrid w:val="0"/>
          <w:sz w:val="32"/>
          <w:szCs w:val="32"/>
        </w:rPr>
        <w:lastRenderedPageBreak/>
        <w:t>深入調查。</w:t>
      </w:r>
      <w:proofErr w:type="gramStart"/>
      <w:r w:rsidRPr="00351721">
        <w:rPr>
          <w:rFonts w:ascii="標楷體" w:eastAsia="標楷體" w:hAnsi="標楷體" w:hint="eastAsia"/>
          <w:snapToGrid w:val="0"/>
          <w:sz w:val="32"/>
          <w:szCs w:val="32"/>
        </w:rPr>
        <w:t>文化部應全力</w:t>
      </w:r>
      <w:proofErr w:type="gramEnd"/>
      <w:r w:rsidRPr="00351721">
        <w:rPr>
          <w:rFonts w:ascii="標楷體" w:eastAsia="標楷體" w:hAnsi="標楷體" w:hint="eastAsia"/>
          <w:snapToGrid w:val="0"/>
          <w:sz w:val="32"/>
          <w:szCs w:val="32"/>
        </w:rPr>
        <w:t>配合行政院的調查工作，如行為屬實，應予以譴責並依法嚴肅處理。為保障所有公務員的職場權益，確保工作環境公平、尊重，杜絕類似事件再度發生，應向立法院教育文化委員會提出書面報告，說明調查結果及後續改進作為。</w:t>
      </w:r>
    </w:p>
    <w:p w14:paraId="387D4A42" w14:textId="77777777" w:rsidR="00B40627" w:rsidRDefault="00B40627" w:rsidP="00540B1A">
      <w:pPr>
        <w:overflowPunct w:val="0"/>
        <w:spacing w:line="520" w:lineRule="exact"/>
        <w:ind w:leftChars="1250" w:left="3000"/>
        <w:jc w:val="both"/>
        <w:rPr>
          <w:rFonts w:ascii="標楷體" w:eastAsia="標楷體" w:hAnsi="標楷體"/>
          <w:sz w:val="32"/>
          <w:szCs w:val="32"/>
        </w:rPr>
      </w:pPr>
      <w:r w:rsidRPr="00351721">
        <w:rPr>
          <w:rFonts w:ascii="標楷體" w:eastAsia="標楷體" w:hAnsi="標楷體" w:hint="eastAsia"/>
          <w:sz w:val="32"/>
          <w:szCs w:val="32"/>
        </w:rPr>
        <w:t>提案人：</w:t>
      </w:r>
      <w:r>
        <w:rPr>
          <w:rFonts w:ascii="標楷體" w:eastAsia="標楷體" w:hAnsi="標楷體" w:hint="eastAsia"/>
          <w:sz w:val="32"/>
          <w:szCs w:val="32"/>
        </w:rPr>
        <w:t>林倩綺　羅廷</w:t>
      </w:r>
      <w:proofErr w:type="gramStart"/>
      <w:r>
        <w:rPr>
          <w:rFonts w:ascii="標楷體" w:eastAsia="標楷體" w:hAnsi="標楷體" w:hint="eastAsia"/>
          <w:sz w:val="32"/>
          <w:szCs w:val="32"/>
        </w:rPr>
        <w:t>瑋</w:t>
      </w:r>
      <w:proofErr w:type="gramEnd"/>
      <w:r>
        <w:rPr>
          <w:rFonts w:ascii="標楷體" w:eastAsia="標楷體" w:hAnsi="標楷體" w:hint="eastAsia"/>
          <w:sz w:val="32"/>
          <w:szCs w:val="32"/>
        </w:rPr>
        <w:t xml:space="preserve">　葉元之</w:t>
      </w:r>
    </w:p>
    <w:p w14:paraId="399695ED" w14:textId="77777777" w:rsidR="00B40627" w:rsidRDefault="00B40627" w:rsidP="00E951ED">
      <w:pPr>
        <w:numPr>
          <w:ilvl w:val="0"/>
          <w:numId w:val="29"/>
        </w:numPr>
        <w:overflowPunct w:val="0"/>
        <w:spacing w:line="520" w:lineRule="exact"/>
        <w:jc w:val="both"/>
        <w:rPr>
          <w:rFonts w:ascii="標楷體" w:eastAsia="標楷體" w:hAnsi="標楷體"/>
          <w:snapToGrid w:val="0"/>
          <w:sz w:val="32"/>
          <w:szCs w:val="32"/>
        </w:rPr>
      </w:pPr>
      <w:r>
        <w:rPr>
          <w:rFonts w:ascii="標楷體" w:eastAsia="標楷體" w:hAnsi="標楷體" w:hint="eastAsia"/>
          <w:snapToGrid w:val="0"/>
          <w:sz w:val="32"/>
          <w:szCs w:val="32"/>
        </w:rPr>
        <w:t>為避免未來</w:t>
      </w:r>
      <w:proofErr w:type="gramStart"/>
      <w:r>
        <w:rPr>
          <w:rFonts w:ascii="標楷體" w:eastAsia="標楷體" w:hAnsi="標楷體" w:hint="eastAsia"/>
          <w:snapToGrid w:val="0"/>
          <w:sz w:val="32"/>
          <w:szCs w:val="32"/>
        </w:rPr>
        <w:t>文化部經立法院</w:t>
      </w:r>
      <w:proofErr w:type="gramEnd"/>
      <w:r>
        <w:rPr>
          <w:rFonts w:ascii="標楷體" w:eastAsia="標楷體" w:hAnsi="標楷體" w:hint="eastAsia"/>
          <w:snapToGrid w:val="0"/>
          <w:sz w:val="32"/>
          <w:szCs w:val="32"/>
        </w:rPr>
        <w:t>審查通過之預算因政策調整而臨時大規模變動預算用途，請文化部未來預算使用上務必審慎分配規劃，應將經費確實執行於經審查通過之預算使用項目。</w:t>
      </w:r>
    </w:p>
    <w:p w14:paraId="610277AB" w14:textId="77777777" w:rsidR="00B40627" w:rsidRPr="00351721" w:rsidRDefault="00B40627" w:rsidP="00540B1A">
      <w:pPr>
        <w:overflowPunct w:val="0"/>
        <w:spacing w:line="520" w:lineRule="exact"/>
        <w:ind w:leftChars="1250" w:left="3000"/>
        <w:jc w:val="both"/>
        <w:rPr>
          <w:rFonts w:ascii="標楷體" w:eastAsia="標楷體" w:hAnsi="標楷體"/>
          <w:sz w:val="32"/>
          <w:szCs w:val="32"/>
        </w:rPr>
      </w:pPr>
      <w:r w:rsidRPr="00053782">
        <w:rPr>
          <w:rFonts w:ascii="標楷體" w:eastAsia="標楷體" w:hAnsi="標楷體" w:hint="eastAsia"/>
          <w:sz w:val="32"/>
          <w:szCs w:val="32"/>
        </w:rPr>
        <w:t>提案人：</w:t>
      </w:r>
      <w:proofErr w:type="gramStart"/>
      <w:r>
        <w:rPr>
          <w:rFonts w:ascii="標楷體" w:eastAsia="標楷體" w:hAnsi="標楷體" w:hint="eastAsia"/>
          <w:sz w:val="32"/>
          <w:szCs w:val="32"/>
        </w:rPr>
        <w:t>洪孟楷</w:t>
      </w:r>
      <w:proofErr w:type="gramEnd"/>
      <w:r>
        <w:rPr>
          <w:rFonts w:ascii="標楷體" w:eastAsia="標楷體" w:hAnsi="標楷體" w:hint="eastAsia"/>
          <w:sz w:val="32"/>
          <w:szCs w:val="32"/>
        </w:rPr>
        <w:t xml:space="preserve">　萬美玲　葛如鈞</w:t>
      </w:r>
    </w:p>
    <w:p w14:paraId="36B5BB68" w14:textId="77777777" w:rsidR="00B40627" w:rsidRPr="00AF02D5" w:rsidRDefault="00B40627" w:rsidP="00E951ED">
      <w:pPr>
        <w:numPr>
          <w:ilvl w:val="0"/>
          <w:numId w:val="21"/>
        </w:numPr>
        <w:snapToGrid w:val="0"/>
        <w:spacing w:line="520" w:lineRule="exact"/>
        <w:jc w:val="both"/>
        <w:rPr>
          <w:rFonts w:ascii="標楷體" w:eastAsia="標楷體" w:hAnsi="標楷體"/>
          <w:sz w:val="32"/>
          <w:szCs w:val="32"/>
        </w:rPr>
      </w:pPr>
      <w:r w:rsidRPr="00AF02D5">
        <w:rPr>
          <w:rFonts w:ascii="標楷體" w:eastAsia="標楷體" w:hAnsi="標楷體" w:hint="eastAsia"/>
          <w:sz w:val="32"/>
          <w:szCs w:val="32"/>
        </w:rPr>
        <w:t>文化資產局</w:t>
      </w:r>
      <w:r w:rsidRPr="00AF02D5">
        <w:rPr>
          <w:rFonts w:ascii="標楷體" w:eastAsia="標楷體" w:hAnsi="標楷體" w:hint="eastAsia"/>
          <w:snapToGrid w:val="0"/>
          <w:sz w:val="32"/>
          <w:szCs w:val="32"/>
        </w:rPr>
        <w:t>36億6,330萬1千元</w:t>
      </w:r>
      <w:r w:rsidRPr="00AF02D5">
        <w:rPr>
          <w:rFonts w:ascii="標楷體" w:eastAsia="標楷體" w:hAnsi="標楷體" w:hint="eastAsia"/>
          <w:sz w:val="32"/>
          <w:szCs w:val="32"/>
        </w:rPr>
        <w:t>，</w:t>
      </w:r>
      <w:proofErr w:type="gramStart"/>
      <w:r w:rsidRPr="00AF02D5">
        <w:rPr>
          <w:rFonts w:ascii="標楷體" w:eastAsia="標楷體" w:hAnsi="標楷體" w:hint="eastAsia"/>
          <w:sz w:val="32"/>
          <w:szCs w:val="32"/>
        </w:rPr>
        <w:t>照列</w:t>
      </w:r>
      <w:proofErr w:type="gramEnd"/>
      <w:r w:rsidRPr="00AF02D5">
        <w:rPr>
          <w:rFonts w:ascii="標楷體" w:eastAsia="標楷體" w:hAnsi="標楷體" w:hint="eastAsia"/>
          <w:sz w:val="32"/>
          <w:szCs w:val="32"/>
        </w:rPr>
        <w:t>。</w:t>
      </w:r>
    </w:p>
    <w:p w14:paraId="74E347EA" w14:textId="77777777" w:rsidR="00B40627" w:rsidRPr="002802B6" w:rsidRDefault="00B40627" w:rsidP="00540B1A">
      <w:pPr>
        <w:snapToGrid w:val="0"/>
        <w:spacing w:line="520" w:lineRule="exact"/>
        <w:ind w:left="240"/>
        <w:jc w:val="both"/>
        <w:rPr>
          <w:rFonts w:ascii="標楷體" w:eastAsia="標楷體" w:hAnsi="標楷體"/>
          <w:sz w:val="32"/>
          <w:szCs w:val="32"/>
        </w:rPr>
      </w:pPr>
      <w:r w:rsidRPr="002802B6">
        <w:rPr>
          <w:rFonts w:ascii="標楷體" w:eastAsia="標楷體" w:hAnsi="標楷體" w:hint="eastAsia"/>
          <w:sz w:val="32"/>
          <w:szCs w:val="32"/>
        </w:rPr>
        <w:t>本項通過決議23項：</w:t>
      </w:r>
    </w:p>
    <w:p w14:paraId="4E4AD29E" w14:textId="77777777" w:rsidR="00B40627" w:rsidRPr="00547A70" w:rsidRDefault="00B40627" w:rsidP="00540B1A">
      <w:pPr>
        <w:overflowPunct w:val="0"/>
        <w:spacing w:line="520" w:lineRule="exact"/>
        <w:ind w:leftChars="150" w:left="1000" w:hangingChars="200" w:hanging="640"/>
        <w:jc w:val="both"/>
        <w:rPr>
          <w:rFonts w:ascii="標楷體" w:eastAsia="標楷體" w:hAnsi="標楷體"/>
          <w:bCs/>
          <w:snapToGrid w:val="0"/>
          <w:sz w:val="32"/>
          <w:szCs w:val="32"/>
        </w:rPr>
      </w:pPr>
      <w:r w:rsidRPr="00AF02D5">
        <w:rPr>
          <w:rFonts w:ascii="標楷體" w:eastAsia="標楷體" w:hAnsi="標楷體" w:hint="eastAsia"/>
          <w:bCs/>
          <w:snapToGrid w:val="0"/>
          <w:sz w:val="32"/>
          <w:szCs w:val="32"/>
        </w:rPr>
        <w:t>(</w:t>
      </w:r>
      <w:proofErr w:type="gramStart"/>
      <w:r w:rsidRPr="00AF02D5">
        <w:rPr>
          <w:rFonts w:ascii="標楷體" w:eastAsia="標楷體" w:hAnsi="標楷體" w:hint="eastAsia"/>
          <w:bCs/>
          <w:snapToGrid w:val="0"/>
          <w:sz w:val="32"/>
          <w:szCs w:val="32"/>
        </w:rPr>
        <w:t>一</w:t>
      </w:r>
      <w:proofErr w:type="gramEnd"/>
      <w:r w:rsidRPr="00AF02D5">
        <w:rPr>
          <w:rFonts w:ascii="標楷體" w:eastAsia="標楷體" w:hAnsi="標楷體" w:hint="eastAsia"/>
          <w:bCs/>
          <w:snapToGrid w:val="0"/>
          <w:sz w:val="32"/>
          <w:szCs w:val="32"/>
        </w:rPr>
        <w:t>)</w:t>
      </w:r>
      <w:proofErr w:type="gramStart"/>
      <w:r w:rsidRPr="00AF02D5">
        <w:rPr>
          <w:rFonts w:ascii="標楷體" w:eastAsia="標楷體" w:hAnsi="標楷體" w:hint="eastAsia"/>
          <w:bCs/>
          <w:snapToGrid w:val="0"/>
          <w:sz w:val="32"/>
          <w:szCs w:val="32"/>
        </w:rPr>
        <w:t>1</w:t>
      </w:r>
      <w:r w:rsidRPr="00547A70">
        <w:rPr>
          <w:rFonts w:ascii="標楷體" w:eastAsia="標楷體" w:hAnsi="標楷體" w:hint="eastAsia"/>
          <w:bCs/>
          <w:snapToGrid w:val="0"/>
          <w:sz w:val="32"/>
          <w:szCs w:val="32"/>
        </w:rPr>
        <w:t>14</w:t>
      </w:r>
      <w:proofErr w:type="gramEnd"/>
      <w:r w:rsidRPr="00547A70">
        <w:rPr>
          <w:rFonts w:ascii="標楷體" w:eastAsia="標楷體" w:hAnsi="標楷體" w:hint="eastAsia"/>
          <w:bCs/>
          <w:snapToGrid w:val="0"/>
          <w:sz w:val="32"/>
          <w:szCs w:val="32"/>
        </w:rPr>
        <w:t>年度文化部文化資產局第2目「文化資產業務」預算編列34億5</w:t>
      </w:r>
      <w:r w:rsidRPr="00547A70">
        <w:rPr>
          <w:rFonts w:ascii="標楷體" w:eastAsia="標楷體" w:hAnsi="標楷體"/>
          <w:bCs/>
          <w:snapToGrid w:val="0"/>
          <w:sz w:val="32"/>
          <w:szCs w:val="32"/>
        </w:rPr>
        <w:t>,</w:t>
      </w:r>
      <w:r w:rsidRPr="00547A70">
        <w:rPr>
          <w:rFonts w:ascii="標楷體" w:eastAsia="標楷體" w:hAnsi="標楷體" w:hint="eastAsia"/>
          <w:bCs/>
          <w:snapToGrid w:val="0"/>
          <w:sz w:val="32"/>
          <w:szCs w:val="32"/>
        </w:rPr>
        <w:t>775萬5千元，凍結500萬元，</w:t>
      </w:r>
      <w:proofErr w:type="gramStart"/>
      <w:r w:rsidRPr="00547A70">
        <w:rPr>
          <w:rFonts w:ascii="標楷體" w:eastAsia="標楷體" w:hAnsi="標楷體" w:hint="eastAsia"/>
          <w:bCs/>
          <w:snapToGrid w:val="0"/>
          <w:sz w:val="32"/>
          <w:szCs w:val="32"/>
        </w:rPr>
        <w:t>俟文化部向立法院教育及文化委員會</w:t>
      </w:r>
      <w:proofErr w:type="gramEnd"/>
      <w:r w:rsidRPr="00547A70">
        <w:rPr>
          <w:rFonts w:ascii="標楷體" w:eastAsia="標楷體" w:hAnsi="標楷體" w:hint="eastAsia"/>
          <w:bCs/>
          <w:snapToGrid w:val="0"/>
          <w:sz w:val="32"/>
          <w:szCs w:val="32"/>
        </w:rPr>
        <w:t>提出書面報告後，始得動支。</w:t>
      </w:r>
      <w:r w:rsidRPr="00547A70">
        <w:rPr>
          <w:rFonts w:ascii="標楷體" w:eastAsia="標楷體" w:hAnsi="標楷體"/>
          <w:bCs/>
          <w:snapToGrid w:val="0"/>
          <w:sz w:val="32"/>
          <w:szCs w:val="32"/>
        </w:rPr>
        <w:t>325-346</w:t>
      </w:r>
    </w:p>
    <w:p w14:paraId="277EE5EB" w14:textId="77777777" w:rsidR="00B40627" w:rsidRPr="00547A70" w:rsidRDefault="00B40627" w:rsidP="00540B1A">
      <w:pPr>
        <w:overflowPunct w:val="0"/>
        <w:spacing w:line="520" w:lineRule="exact"/>
        <w:ind w:leftChars="1250" w:left="3000"/>
        <w:jc w:val="both"/>
        <w:rPr>
          <w:rFonts w:ascii="標楷體" w:eastAsia="標楷體" w:hAnsi="標楷體"/>
          <w:sz w:val="32"/>
          <w:szCs w:val="32"/>
        </w:rPr>
      </w:pPr>
      <w:r w:rsidRPr="00547A70">
        <w:rPr>
          <w:rFonts w:ascii="標楷體" w:eastAsia="標楷體" w:hAnsi="標楷體" w:hint="eastAsia"/>
          <w:sz w:val="32"/>
          <w:szCs w:val="32"/>
        </w:rPr>
        <w:t>提案人：羅廷</w:t>
      </w:r>
      <w:proofErr w:type="gramStart"/>
      <w:r w:rsidRPr="00547A70">
        <w:rPr>
          <w:rFonts w:ascii="標楷體" w:eastAsia="標楷體" w:hAnsi="標楷體" w:hint="eastAsia"/>
          <w:sz w:val="32"/>
          <w:szCs w:val="32"/>
        </w:rPr>
        <w:t>瑋</w:t>
      </w:r>
      <w:proofErr w:type="gramEnd"/>
      <w:r w:rsidRPr="00547A70">
        <w:rPr>
          <w:rFonts w:ascii="標楷體" w:eastAsia="標楷體" w:hAnsi="標楷體" w:hint="eastAsia"/>
          <w:sz w:val="32"/>
          <w:szCs w:val="32"/>
        </w:rPr>
        <w:t xml:space="preserve">　萬美玲　郭昱晴　陳培瑜</w:t>
      </w:r>
    </w:p>
    <w:p w14:paraId="4A473F23" w14:textId="77777777" w:rsidR="00B40627" w:rsidRPr="00547A70" w:rsidRDefault="00B40627" w:rsidP="00540B1A">
      <w:pPr>
        <w:overflowPunct w:val="0"/>
        <w:spacing w:line="520" w:lineRule="exact"/>
        <w:ind w:leftChars="1250" w:left="3000"/>
        <w:jc w:val="both"/>
        <w:rPr>
          <w:rFonts w:ascii="標楷體" w:eastAsia="標楷體" w:hAnsi="標楷體"/>
          <w:sz w:val="32"/>
          <w:szCs w:val="32"/>
        </w:rPr>
      </w:pPr>
      <w:r w:rsidRPr="00547A70">
        <w:rPr>
          <w:rFonts w:ascii="標楷體" w:eastAsia="標楷體" w:hAnsi="標楷體" w:hint="eastAsia"/>
          <w:sz w:val="32"/>
          <w:szCs w:val="32"/>
        </w:rPr>
        <w:t xml:space="preserve">　　　　陳秀寳　林宜瑾　張雅琳　葛如鈞</w:t>
      </w:r>
    </w:p>
    <w:p w14:paraId="2A4E0898" w14:textId="77777777" w:rsidR="00B40627" w:rsidRPr="00547A70" w:rsidRDefault="00B40627" w:rsidP="00540B1A">
      <w:pPr>
        <w:overflowPunct w:val="0"/>
        <w:spacing w:line="520" w:lineRule="exact"/>
        <w:ind w:leftChars="1250" w:left="3000"/>
        <w:jc w:val="both"/>
        <w:rPr>
          <w:rFonts w:ascii="標楷體" w:eastAsia="標楷體" w:hAnsi="標楷體"/>
          <w:sz w:val="32"/>
          <w:szCs w:val="32"/>
        </w:rPr>
      </w:pPr>
      <w:r w:rsidRPr="00547A70">
        <w:rPr>
          <w:rFonts w:ascii="標楷體" w:eastAsia="標楷體" w:hAnsi="標楷體" w:hint="eastAsia"/>
          <w:sz w:val="32"/>
          <w:szCs w:val="32"/>
        </w:rPr>
        <w:t xml:space="preserve">　　　　柯志恩　吳春城</w:t>
      </w:r>
    </w:p>
    <w:p w14:paraId="0EAC71C2" w14:textId="77777777" w:rsidR="00B40627" w:rsidRPr="00547A70" w:rsidRDefault="00B40627" w:rsidP="00540B1A">
      <w:pPr>
        <w:overflowPunct w:val="0"/>
        <w:spacing w:line="520" w:lineRule="exact"/>
        <w:ind w:leftChars="1250" w:left="3000"/>
        <w:jc w:val="both"/>
        <w:rPr>
          <w:rFonts w:ascii="標楷體" w:eastAsia="標楷體" w:hAnsi="標楷體"/>
          <w:sz w:val="32"/>
          <w:szCs w:val="32"/>
        </w:rPr>
      </w:pPr>
      <w:r w:rsidRPr="00547A70">
        <w:rPr>
          <w:rFonts w:ascii="標楷體" w:eastAsia="標楷體" w:hAnsi="標楷體" w:hint="eastAsia"/>
          <w:sz w:val="32"/>
          <w:szCs w:val="32"/>
        </w:rPr>
        <w:t xml:space="preserve">　　　　伍麗華</w:t>
      </w:r>
      <w:proofErr w:type="spellStart"/>
      <w:r w:rsidRPr="00547A70">
        <w:rPr>
          <w:rFonts w:ascii="標楷體" w:eastAsia="標楷體" w:hAnsi="標楷體" w:hint="eastAsia"/>
          <w:sz w:val="32"/>
          <w:szCs w:val="32"/>
        </w:rPr>
        <w:t>Saidhai</w:t>
      </w:r>
      <w:proofErr w:type="spellEnd"/>
      <w:proofErr w:type="gramStart"/>
      <w:r w:rsidRPr="00547A70">
        <w:rPr>
          <w:rFonts w:ascii="標楷體" w:eastAsia="標楷體" w:hAnsi="標楷體" w:hint="eastAsia"/>
          <w:sz w:val="32"/>
          <w:szCs w:val="32"/>
        </w:rPr>
        <w:t>‧</w:t>
      </w:r>
      <w:proofErr w:type="spellStart"/>
      <w:proofErr w:type="gramEnd"/>
      <w:r w:rsidRPr="00547A70">
        <w:rPr>
          <w:rFonts w:ascii="標楷體" w:eastAsia="標楷體" w:hAnsi="標楷體" w:hint="eastAsia"/>
          <w:sz w:val="32"/>
          <w:szCs w:val="32"/>
        </w:rPr>
        <w:t>Tahovecahe</w:t>
      </w:r>
      <w:proofErr w:type="spellEnd"/>
    </w:p>
    <w:p w14:paraId="0894DE58" w14:textId="77777777" w:rsidR="00B40627" w:rsidRPr="00547A70" w:rsidRDefault="00B40627" w:rsidP="00540B1A">
      <w:pPr>
        <w:overflowPunct w:val="0"/>
        <w:spacing w:line="520" w:lineRule="exact"/>
        <w:ind w:leftChars="1250" w:left="3000"/>
        <w:jc w:val="both"/>
        <w:rPr>
          <w:rFonts w:ascii="標楷體" w:eastAsia="標楷體" w:hAnsi="標楷體"/>
          <w:sz w:val="32"/>
          <w:szCs w:val="32"/>
        </w:rPr>
      </w:pPr>
      <w:r w:rsidRPr="00547A70">
        <w:rPr>
          <w:rFonts w:ascii="標楷體" w:eastAsia="標楷體" w:hAnsi="標楷體" w:hint="eastAsia"/>
          <w:sz w:val="32"/>
          <w:szCs w:val="32"/>
        </w:rPr>
        <w:t>連署人：林倩綺　洪孟楷</w:t>
      </w:r>
    </w:p>
    <w:p w14:paraId="522298A7" w14:textId="77777777" w:rsidR="00B40627" w:rsidRPr="00547A70" w:rsidRDefault="00B40627" w:rsidP="00540B1A">
      <w:pPr>
        <w:overflowPunct w:val="0"/>
        <w:spacing w:line="520" w:lineRule="exact"/>
        <w:ind w:leftChars="150" w:left="1000" w:hangingChars="200" w:hanging="640"/>
        <w:jc w:val="both"/>
        <w:rPr>
          <w:rFonts w:ascii="標楷體" w:eastAsia="標楷體" w:hAnsi="標楷體"/>
          <w:sz w:val="32"/>
          <w:szCs w:val="32"/>
        </w:rPr>
      </w:pPr>
      <w:r w:rsidRPr="00547A70">
        <w:rPr>
          <w:rFonts w:ascii="標楷體" w:eastAsia="標楷體" w:hAnsi="標楷體" w:hint="eastAsia"/>
          <w:bCs/>
          <w:snapToGrid w:val="0"/>
          <w:sz w:val="32"/>
          <w:szCs w:val="32"/>
        </w:rPr>
        <w:t>(二)</w:t>
      </w:r>
      <w:proofErr w:type="gramStart"/>
      <w:r w:rsidRPr="00547A70">
        <w:rPr>
          <w:rFonts w:ascii="標楷體" w:eastAsia="標楷體" w:hAnsi="標楷體" w:hint="eastAsia"/>
          <w:sz w:val="32"/>
          <w:szCs w:val="32"/>
        </w:rPr>
        <w:t>112</w:t>
      </w:r>
      <w:proofErr w:type="gramEnd"/>
      <w:r w:rsidRPr="00547A70">
        <w:rPr>
          <w:rFonts w:ascii="標楷體" w:eastAsia="標楷體" w:hAnsi="標楷體" w:hint="eastAsia"/>
          <w:sz w:val="32"/>
          <w:szCs w:val="32"/>
        </w:rPr>
        <w:t>年度文化部文化資產局推行文化資產保存、維護及再利用等相關業務，補助地方政府達數十億元，然而補助給大學僅360萬元，其中台北市的國立臺灣大學校區有68處文化資產，缺乏經費進行維護及再利用計畫。文化資產的保存是與時間的競賽，監察院調查報告亦督促文化部應</w:t>
      </w:r>
      <w:proofErr w:type="gramStart"/>
      <w:r w:rsidRPr="00547A70">
        <w:rPr>
          <w:rFonts w:ascii="標楷體" w:eastAsia="標楷體" w:hAnsi="標楷體" w:hint="eastAsia"/>
          <w:sz w:val="32"/>
          <w:szCs w:val="32"/>
        </w:rPr>
        <w:t>研謀善策</w:t>
      </w:r>
      <w:proofErr w:type="gramEnd"/>
      <w:r w:rsidRPr="00547A70">
        <w:rPr>
          <w:rFonts w:ascii="標楷體" w:eastAsia="標楷體" w:hAnsi="標楷體" w:hint="eastAsia"/>
          <w:sz w:val="32"/>
          <w:szCs w:val="32"/>
        </w:rPr>
        <w:t>協助台大保存文資，</w:t>
      </w:r>
      <w:proofErr w:type="gramStart"/>
      <w:r w:rsidRPr="00547A70">
        <w:rPr>
          <w:rFonts w:ascii="標楷體" w:eastAsia="標楷體" w:hAnsi="標楷體" w:hint="eastAsia"/>
          <w:sz w:val="32"/>
          <w:szCs w:val="32"/>
        </w:rPr>
        <w:t>爰</w:t>
      </w:r>
      <w:proofErr w:type="gramEnd"/>
      <w:r w:rsidRPr="00547A70">
        <w:rPr>
          <w:rFonts w:ascii="標楷體" w:eastAsia="標楷體" w:hAnsi="標楷體" w:hint="eastAsia"/>
          <w:sz w:val="32"/>
          <w:szCs w:val="32"/>
        </w:rPr>
        <w:t>此，文化部文化資產局應</w:t>
      </w:r>
      <w:proofErr w:type="gramStart"/>
      <w:r w:rsidRPr="00547A70">
        <w:rPr>
          <w:rFonts w:ascii="標楷體" w:eastAsia="標楷體" w:hAnsi="標楷體" w:hint="eastAsia"/>
          <w:sz w:val="32"/>
          <w:szCs w:val="32"/>
        </w:rPr>
        <w:t>研</w:t>
      </w:r>
      <w:proofErr w:type="gramEnd"/>
      <w:r w:rsidRPr="00547A70">
        <w:rPr>
          <w:rFonts w:ascii="標楷體" w:eastAsia="標楷體" w:hAnsi="標楷體" w:hint="eastAsia"/>
          <w:sz w:val="32"/>
          <w:szCs w:val="32"/>
        </w:rPr>
        <w:t>議相關機制，</w:t>
      </w:r>
      <w:r w:rsidRPr="00547A70">
        <w:rPr>
          <w:rFonts w:ascii="標楷體" w:eastAsia="標楷體" w:hAnsi="標楷體" w:hint="eastAsia"/>
          <w:sz w:val="32"/>
          <w:szCs w:val="32"/>
        </w:rPr>
        <w:lastRenderedPageBreak/>
        <w:t>積極輔導台臺灣大學解決文資保存困境。347</w:t>
      </w:r>
    </w:p>
    <w:p w14:paraId="144731D6" w14:textId="77777777" w:rsidR="00B40627" w:rsidRPr="00547A70" w:rsidRDefault="00B40627" w:rsidP="00540B1A">
      <w:pPr>
        <w:overflowPunct w:val="0"/>
        <w:spacing w:line="520" w:lineRule="exact"/>
        <w:ind w:leftChars="1250" w:left="3000"/>
        <w:jc w:val="both"/>
        <w:rPr>
          <w:rFonts w:ascii="標楷體" w:eastAsia="標楷體" w:hAnsi="標楷體"/>
          <w:sz w:val="32"/>
          <w:szCs w:val="32"/>
        </w:rPr>
      </w:pPr>
      <w:r w:rsidRPr="00547A70">
        <w:rPr>
          <w:rFonts w:ascii="標楷體" w:eastAsia="標楷體" w:hAnsi="標楷體" w:hint="eastAsia"/>
          <w:sz w:val="32"/>
          <w:szCs w:val="32"/>
        </w:rPr>
        <w:t xml:space="preserve">提案人：吳沛憶 </w:t>
      </w:r>
    </w:p>
    <w:p w14:paraId="0A4F9931" w14:textId="77777777" w:rsidR="00B40627" w:rsidRPr="00547A70" w:rsidRDefault="00B40627" w:rsidP="00540B1A">
      <w:pPr>
        <w:overflowPunct w:val="0"/>
        <w:spacing w:line="520" w:lineRule="exact"/>
        <w:ind w:leftChars="1250" w:left="3000"/>
        <w:jc w:val="both"/>
        <w:rPr>
          <w:rFonts w:ascii="標楷體" w:eastAsia="標楷體" w:hAnsi="標楷體"/>
          <w:sz w:val="32"/>
          <w:szCs w:val="32"/>
        </w:rPr>
      </w:pPr>
      <w:r w:rsidRPr="00547A70">
        <w:rPr>
          <w:rFonts w:ascii="標楷體" w:eastAsia="標楷體" w:hAnsi="標楷體" w:hint="eastAsia"/>
          <w:sz w:val="32"/>
          <w:szCs w:val="32"/>
        </w:rPr>
        <w:t>連署人：陳培瑜　郭昱晴</w:t>
      </w:r>
    </w:p>
    <w:p w14:paraId="2AB493FD" w14:textId="77777777" w:rsidR="00B40627" w:rsidRPr="00547A70" w:rsidRDefault="00B40627" w:rsidP="00540B1A">
      <w:pPr>
        <w:overflowPunct w:val="0"/>
        <w:spacing w:line="520" w:lineRule="exact"/>
        <w:ind w:leftChars="150" w:left="1000" w:hangingChars="200" w:hanging="640"/>
        <w:jc w:val="both"/>
        <w:rPr>
          <w:rFonts w:ascii="標楷體" w:eastAsia="標楷體" w:hAnsi="標楷體"/>
          <w:sz w:val="32"/>
          <w:szCs w:val="32"/>
        </w:rPr>
      </w:pPr>
      <w:r w:rsidRPr="00547A70">
        <w:rPr>
          <w:rFonts w:ascii="標楷體" w:eastAsia="標楷體" w:hAnsi="標楷體" w:hint="eastAsia"/>
          <w:bCs/>
          <w:snapToGrid w:val="0"/>
          <w:sz w:val="32"/>
          <w:szCs w:val="32"/>
        </w:rPr>
        <w:t>(三)</w:t>
      </w:r>
      <w:r w:rsidRPr="00547A70">
        <w:rPr>
          <w:rFonts w:ascii="標楷體" w:eastAsia="標楷體" w:hAnsi="標楷體" w:hint="eastAsia"/>
          <w:sz w:val="32"/>
          <w:szCs w:val="32"/>
        </w:rPr>
        <w:t>不義遺址保存樣態、權屬單位複雜，因應</w:t>
      </w:r>
      <w:r>
        <w:rPr>
          <w:rFonts w:ascii="標楷體" w:eastAsia="標楷體" w:hAnsi="標楷體" w:hint="eastAsia"/>
          <w:sz w:val="32"/>
          <w:szCs w:val="32"/>
        </w:rPr>
        <w:t>未來不義遺址保存條例施行，中央主管機關文化部文化資產局應擬定配套法規</w:t>
      </w:r>
      <w:r w:rsidRPr="00547A70">
        <w:rPr>
          <w:rFonts w:ascii="標楷體" w:eastAsia="標楷體" w:hAnsi="標楷體" w:hint="eastAsia"/>
          <w:sz w:val="32"/>
          <w:szCs w:val="32"/>
        </w:rPr>
        <w:t>，使各權責單位依循訂立完善活化計畫，確保審定計畫徹底落實。同時也檢視現今已被挪為他用之不義遺址，檢討相關用途</w:t>
      </w:r>
      <w:proofErr w:type="gramStart"/>
      <w:r w:rsidRPr="00547A70">
        <w:rPr>
          <w:rFonts w:ascii="標楷體" w:eastAsia="標楷體" w:hAnsi="標楷體" w:hint="eastAsia"/>
          <w:sz w:val="32"/>
          <w:szCs w:val="32"/>
        </w:rPr>
        <w:t>凸</w:t>
      </w:r>
      <w:proofErr w:type="gramEnd"/>
      <w:r w:rsidRPr="00547A70">
        <w:rPr>
          <w:rFonts w:ascii="標楷體" w:eastAsia="標楷體" w:hAnsi="標楷體" w:hint="eastAsia"/>
          <w:sz w:val="32"/>
          <w:szCs w:val="32"/>
        </w:rPr>
        <w:t>顯其不義遺址的內涵論述，以符合歷史事實再現歷史場景。</w:t>
      </w:r>
      <w:proofErr w:type="gramStart"/>
      <w:r w:rsidRPr="00547A70">
        <w:rPr>
          <w:rFonts w:ascii="標楷體" w:eastAsia="標楷體" w:hAnsi="標楷體" w:hint="eastAsia"/>
          <w:sz w:val="32"/>
          <w:szCs w:val="32"/>
        </w:rPr>
        <w:t>另</w:t>
      </w:r>
      <w:proofErr w:type="gramEnd"/>
      <w:r w:rsidRPr="00547A70">
        <w:rPr>
          <w:rFonts w:ascii="標楷體" w:eastAsia="標楷體" w:hAnsi="標楷體" w:hint="eastAsia"/>
          <w:sz w:val="32"/>
          <w:szCs w:val="32"/>
        </w:rPr>
        <w:t>，不義遺址透過數位</w:t>
      </w:r>
      <w:proofErr w:type="gramStart"/>
      <w:r w:rsidRPr="00547A70">
        <w:rPr>
          <w:rFonts w:ascii="標楷體" w:eastAsia="標楷體" w:hAnsi="標楷體" w:hint="eastAsia"/>
          <w:sz w:val="32"/>
          <w:szCs w:val="32"/>
        </w:rPr>
        <w:t>建模後</w:t>
      </w:r>
      <w:proofErr w:type="gramEnd"/>
      <w:r w:rsidRPr="00547A70">
        <w:rPr>
          <w:rFonts w:ascii="標楷體" w:eastAsia="標楷體" w:hAnsi="標楷體" w:hint="eastAsia"/>
          <w:sz w:val="32"/>
          <w:szCs w:val="32"/>
        </w:rPr>
        <w:t>，應可</w:t>
      </w:r>
      <w:proofErr w:type="gramStart"/>
      <w:r w:rsidRPr="00547A70">
        <w:rPr>
          <w:rFonts w:ascii="標楷體" w:eastAsia="標楷體" w:hAnsi="標楷體" w:hint="eastAsia"/>
          <w:sz w:val="32"/>
          <w:szCs w:val="32"/>
        </w:rPr>
        <w:t>研</w:t>
      </w:r>
      <w:proofErr w:type="gramEnd"/>
      <w:r w:rsidRPr="00547A70">
        <w:rPr>
          <w:rFonts w:ascii="標楷體" w:eastAsia="標楷體" w:hAnsi="標楷體" w:hint="eastAsia"/>
          <w:sz w:val="32"/>
          <w:szCs w:val="32"/>
        </w:rPr>
        <w:t>議授權數位模型作為影視流行娛樂之用途，擴展社會教育的應用與效益。348</w:t>
      </w:r>
    </w:p>
    <w:p w14:paraId="6C9E2AAC" w14:textId="77777777" w:rsidR="00B40627" w:rsidRPr="00547A70" w:rsidRDefault="00B40627" w:rsidP="00540B1A">
      <w:pPr>
        <w:overflowPunct w:val="0"/>
        <w:spacing w:line="520" w:lineRule="exact"/>
        <w:ind w:leftChars="1250" w:left="3000"/>
        <w:jc w:val="both"/>
        <w:rPr>
          <w:rFonts w:ascii="標楷體" w:eastAsia="標楷體" w:hAnsi="標楷體"/>
          <w:sz w:val="32"/>
          <w:szCs w:val="32"/>
        </w:rPr>
      </w:pPr>
      <w:r w:rsidRPr="00547A70">
        <w:rPr>
          <w:rFonts w:ascii="標楷體" w:eastAsia="標楷體" w:hAnsi="標楷體" w:hint="eastAsia"/>
          <w:sz w:val="32"/>
          <w:szCs w:val="32"/>
        </w:rPr>
        <w:t>提案人：吳沛憶</w:t>
      </w:r>
    </w:p>
    <w:p w14:paraId="0AD7F98E" w14:textId="77777777" w:rsidR="00B40627" w:rsidRPr="00547A70" w:rsidRDefault="00B40627" w:rsidP="00540B1A">
      <w:pPr>
        <w:overflowPunct w:val="0"/>
        <w:spacing w:line="520" w:lineRule="exact"/>
        <w:ind w:leftChars="1250" w:left="3000"/>
        <w:jc w:val="both"/>
        <w:rPr>
          <w:rFonts w:ascii="標楷體" w:eastAsia="標楷體" w:hAnsi="標楷體"/>
          <w:sz w:val="32"/>
          <w:szCs w:val="32"/>
        </w:rPr>
      </w:pPr>
      <w:r w:rsidRPr="00547A70">
        <w:rPr>
          <w:rFonts w:ascii="標楷體" w:eastAsia="標楷體" w:hAnsi="標楷體" w:hint="eastAsia"/>
          <w:sz w:val="32"/>
          <w:szCs w:val="32"/>
        </w:rPr>
        <w:t>連署人：陳培瑜　郭昱晴</w:t>
      </w:r>
    </w:p>
    <w:p w14:paraId="1A8D73D0" w14:textId="77777777" w:rsidR="00B40627" w:rsidRPr="00547A70" w:rsidRDefault="00B40627" w:rsidP="00540B1A">
      <w:pPr>
        <w:overflowPunct w:val="0"/>
        <w:spacing w:line="520" w:lineRule="exact"/>
        <w:ind w:leftChars="150" w:left="1000" w:hangingChars="200" w:hanging="640"/>
        <w:jc w:val="both"/>
        <w:rPr>
          <w:rFonts w:ascii="標楷體" w:eastAsia="標楷體" w:hAnsi="標楷體"/>
          <w:sz w:val="32"/>
          <w:szCs w:val="32"/>
        </w:rPr>
      </w:pPr>
      <w:r w:rsidRPr="00547A70">
        <w:rPr>
          <w:rFonts w:ascii="標楷體" w:eastAsia="標楷體" w:hAnsi="標楷體" w:hint="eastAsia"/>
          <w:bCs/>
          <w:snapToGrid w:val="0"/>
          <w:sz w:val="32"/>
          <w:szCs w:val="32"/>
        </w:rPr>
        <w:t>(四)</w:t>
      </w:r>
      <w:proofErr w:type="gramStart"/>
      <w:r w:rsidRPr="00547A70">
        <w:rPr>
          <w:rFonts w:ascii="標楷體" w:eastAsia="標楷體" w:hAnsi="標楷體" w:hint="eastAsia"/>
          <w:sz w:val="32"/>
          <w:szCs w:val="32"/>
        </w:rPr>
        <w:t>鑑</w:t>
      </w:r>
      <w:proofErr w:type="gramEnd"/>
      <w:r w:rsidRPr="00547A70">
        <w:rPr>
          <w:rFonts w:ascii="標楷體" w:eastAsia="標楷體" w:hAnsi="標楷體" w:hint="eastAsia"/>
          <w:sz w:val="32"/>
          <w:szCs w:val="32"/>
        </w:rPr>
        <w:t>於古蹟、歷史建築或聚落等文化資產所在環境屬性，多位於半開放或開放空間，易受風吹、日</w:t>
      </w:r>
      <w:proofErr w:type="gramStart"/>
      <w:r w:rsidRPr="00547A70">
        <w:rPr>
          <w:rFonts w:ascii="標楷體" w:eastAsia="標楷體" w:hAnsi="標楷體" w:hint="eastAsia"/>
          <w:sz w:val="32"/>
          <w:szCs w:val="32"/>
        </w:rPr>
        <w:t>曬</w:t>
      </w:r>
      <w:proofErr w:type="gramEnd"/>
      <w:r w:rsidRPr="00547A70">
        <w:rPr>
          <w:rFonts w:ascii="標楷體" w:eastAsia="標楷體" w:hAnsi="標楷體" w:hint="eastAsia"/>
          <w:sz w:val="32"/>
          <w:szCs w:val="32"/>
        </w:rPr>
        <w:t>、</w:t>
      </w:r>
      <w:proofErr w:type="gramStart"/>
      <w:r w:rsidRPr="00547A70">
        <w:rPr>
          <w:rFonts w:ascii="標楷體" w:eastAsia="標楷體" w:hAnsi="標楷體" w:hint="eastAsia"/>
          <w:sz w:val="32"/>
          <w:szCs w:val="32"/>
        </w:rPr>
        <w:t>雨淋等影響</w:t>
      </w:r>
      <w:proofErr w:type="gramEnd"/>
      <w:r w:rsidRPr="00547A70">
        <w:rPr>
          <w:rFonts w:ascii="標楷體" w:eastAsia="標楷體" w:hAnsi="標楷體" w:hint="eastAsia"/>
          <w:sz w:val="32"/>
          <w:szCs w:val="32"/>
        </w:rPr>
        <w:t>其保存與維護，文化部文化資產局已於106年建置文化資產保存科學資料管理圖</w:t>
      </w:r>
      <w:proofErr w:type="gramStart"/>
      <w:r w:rsidRPr="00547A70">
        <w:rPr>
          <w:rFonts w:ascii="標楷體" w:eastAsia="標楷體" w:hAnsi="標楷體" w:hint="eastAsia"/>
          <w:sz w:val="32"/>
          <w:szCs w:val="32"/>
        </w:rPr>
        <w:t>臺</w:t>
      </w:r>
      <w:proofErr w:type="gramEnd"/>
      <w:r w:rsidRPr="00547A70">
        <w:rPr>
          <w:rFonts w:ascii="標楷體" w:eastAsia="標楷體" w:hAnsi="標楷體" w:hint="eastAsia"/>
          <w:sz w:val="32"/>
          <w:szCs w:val="32"/>
        </w:rPr>
        <w:t>，保存文化資產科學調查與即時資料。經查，該計畫有辦理文化資產3D模型建置計畫，作為建築形貌、遺址地貌變異監測比對之基礎資料，並</w:t>
      </w:r>
      <w:proofErr w:type="gramStart"/>
      <w:r w:rsidRPr="00547A70">
        <w:rPr>
          <w:rFonts w:ascii="標楷體" w:eastAsia="標楷體" w:hAnsi="標楷體" w:hint="eastAsia"/>
          <w:sz w:val="32"/>
          <w:szCs w:val="32"/>
        </w:rPr>
        <w:t>掃描置文資</w:t>
      </w:r>
      <w:proofErr w:type="gramEnd"/>
      <w:r w:rsidRPr="00547A70">
        <w:rPr>
          <w:rFonts w:ascii="標楷體" w:eastAsia="標楷體" w:hAnsi="標楷體" w:hint="eastAsia"/>
          <w:sz w:val="32"/>
          <w:szCs w:val="32"/>
        </w:rPr>
        <w:t>保存資料圖</w:t>
      </w:r>
      <w:proofErr w:type="gramStart"/>
      <w:r w:rsidRPr="00547A70">
        <w:rPr>
          <w:rFonts w:ascii="標楷體" w:eastAsia="標楷體" w:hAnsi="標楷體" w:hint="eastAsia"/>
          <w:sz w:val="32"/>
          <w:szCs w:val="32"/>
        </w:rPr>
        <w:t>臺</w:t>
      </w:r>
      <w:proofErr w:type="gramEnd"/>
      <w:r w:rsidRPr="00547A70">
        <w:rPr>
          <w:rFonts w:ascii="標楷體" w:eastAsia="標楷體" w:hAnsi="標楷體" w:hint="eastAsia"/>
          <w:sz w:val="32"/>
          <w:szCs w:val="32"/>
        </w:rPr>
        <w:t>，然截至113年3月，尚有31處國定國定古蹟及1處國定考古遺址尚未建置3D模型；43處國定古蹟、8處國定考古遺址及1處重要文化景觀已完成掃描，卻未上傳。綜上所述，</w:t>
      </w:r>
      <w:proofErr w:type="gramStart"/>
      <w:r w:rsidRPr="00547A70">
        <w:rPr>
          <w:rFonts w:ascii="標楷體" w:eastAsia="標楷體" w:hAnsi="標楷體" w:hint="eastAsia"/>
          <w:sz w:val="32"/>
          <w:szCs w:val="32"/>
        </w:rPr>
        <w:t>爰</w:t>
      </w:r>
      <w:proofErr w:type="gramEnd"/>
      <w:r w:rsidRPr="00547A70">
        <w:rPr>
          <w:rFonts w:ascii="標楷體" w:eastAsia="標楷體" w:hAnsi="標楷體" w:hint="eastAsia"/>
          <w:sz w:val="32"/>
          <w:szCs w:val="32"/>
        </w:rPr>
        <w:t>要求文化部文化資產局應檢討及加速所有</w:t>
      </w:r>
      <w:proofErr w:type="gramStart"/>
      <w:r w:rsidRPr="00547A70">
        <w:rPr>
          <w:rFonts w:ascii="標楷體" w:eastAsia="標楷體" w:hAnsi="標楷體" w:hint="eastAsia"/>
          <w:sz w:val="32"/>
          <w:szCs w:val="32"/>
        </w:rPr>
        <w:t>文資場館</w:t>
      </w:r>
      <w:proofErr w:type="gramEnd"/>
      <w:r w:rsidRPr="00547A70">
        <w:rPr>
          <w:rFonts w:ascii="標楷體" w:eastAsia="標楷體" w:hAnsi="標楷體" w:hint="eastAsia"/>
          <w:sz w:val="32"/>
          <w:szCs w:val="32"/>
        </w:rPr>
        <w:t>之掃描、上傳及儲存作業，</w:t>
      </w:r>
      <w:proofErr w:type="gramStart"/>
      <w:r w:rsidRPr="00547A70">
        <w:rPr>
          <w:rFonts w:ascii="標楷體" w:eastAsia="標楷體" w:hAnsi="標楷體" w:hint="eastAsia"/>
          <w:sz w:val="32"/>
          <w:szCs w:val="32"/>
        </w:rPr>
        <w:t>俾</w:t>
      </w:r>
      <w:proofErr w:type="gramEnd"/>
      <w:r w:rsidRPr="00547A70">
        <w:rPr>
          <w:rFonts w:ascii="標楷體" w:eastAsia="標楷體" w:hAnsi="標楷體" w:hint="eastAsia"/>
          <w:sz w:val="32"/>
          <w:szCs w:val="32"/>
        </w:rPr>
        <w:t>利後續古蹟、歷史建築等文化資產之維護、保存，並於</w:t>
      </w:r>
      <w:r>
        <w:rPr>
          <w:rFonts w:ascii="標楷體" w:eastAsia="標楷體" w:hAnsi="標楷體" w:hint="eastAsia"/>
          <w:sz w:val="32"/>
          <w:szCs w:val="32"/>
        </w:rPr>
        <w:t>3</w:t>
      </w:r>
      <w:r w:rsidRPr="00547A70">
        <w:rPr>
          <w:rFonts w:ascii="標楷體" w:eastAsia="標楷體" w:hAnsi="標楷體" w:hint="eastAsia"/>
          <w:sz w:val="32"/>
          <w:szCs w:val="32"/>
        </w:rPr>
        <w:t>個月內向立法院教育及文化委員會提</w:t>
      </w:r>
      <w:r>
        <w:rPr>
          <w:rFonts w:ascii="標楷體" w:eastAsia="標楷體" w:hAnsi="標楷體" w:hint="eastAsia"/>
          <w:sz w:val="32"/>
          <w:szCs w:val="32"/>
        </w:rPr>
        <w:t>出書面</w:t>
      </w:r>
      <w:r w:rsidRPr="00547A70">
        <w:rPr>
          <w:rFonts w:ascii="標楷體" w:eastAsia="標楷體" w:hAnsi="標楷體" w:hint="eastAsia"/>
          <w:sz w:val="32"/>
          <w:szCs w:val="32"/>
        </w:rPr>
        <w:t>報告。349</w:t>
      </w:r>
    </w:p>
    <w:p w14:paraId="3FA0A105" w14:textId="77777777" w:rsidR="00B40627" w:rsidRPr="00547A70" w:rsidRDefault="00B40627" w:rsidP="00540B1A">
      <w:pPr>
        <w:overflowPunct w:val="0"/>
        <w:spacing w:line="520" w:lineRule="exact"/>
        <w:ind w:leftChars="1250" w:left="3000"/>
        <w:jc w:val="both"/>
        <w:rPr>
          <w:rFonts w:ascii="標楷體" w:eastAsia="標楷體" w:hAnsi="標楷體"/>
          <w:sz w:val="32"/>
          <w:szCs w:val="32"/>
        </w:rPr>
      </w:pPr>
      <w:r w:rsidRPr="00547A70">
        <w:rPr>
          <w:rFonts w:ascii="標楷體" w:eastAsia="標楷體" w:hAnsi="標楷體" w:hint="eastAsia"/>
          <w:sz w:val="32"/>
          <w:szCs w:val="32"/>
        </w:rPr>
        <w:t>提案人：萬美玲</w:t>
      </w:r>
    </w:p>
    <w:p w14:paraId="104E07F9" w14:textId="77777777" w:rsidR="00B40627" w:rsidRPr="00547A70" w:rsidRDefault="00B40627" w:rsidP="00540B1A">
      <w:pPr>
        <w:overflowPunct w:val="0"/>
        <w:spacing w:line="520" w:lineRule="exact"/>
        <w:ind w:leftChars="1250" w:left="3000"/>
        <w:jc w:val="both"/>
        <w:rPr>
          <w:rFonts w:ascii="標楷體" w:eastAsia="標楷體" w:hAnsi="標楷體"/>
          <w:sz w:val="32"/>
          <w:szCs w:val="32"/>
        </w:rPr>
      </w:pPr>
      <w:r w:rsidRPr="00547A70">
        <w:rPr>
          <w:rFonts w:ascii="標楷體" w:eastAsia="標楷體" w:hAnsi="標楷體" w:hint="eastAsia"/>
          <w:sz w:val="32"/>
          <w:szCs w:val="32"/>
        </w:rPr>
        <w:lastRenderedPageBreak/>
        <w:t>連署人：林倩綺　葛如鈞</w:t>
      </w:r>
    </w:p>
    <w:p w14:paraId="1C94960E" w14:textId="77777777" w:rsidR="00B40627" w:rsidRPr="00547A70" w:rsidRDefault="00B40627" w:rsidP="00540B1A">
      <w:pPr>
        <w:overflowPunct w:val="0"/>
        <w:spacing w:line="520" w:lineRule="exact"/>
        <w:ind w:leftChars="150" w:left="1000" w:hangingChars="200" w:hanging="640"/>
        <w:jc w:val="both"/>
        <w:rPr>
          <w:rFonts w:ascii="標楷體" w:eastAsia="標楷體" w:hAnsi="標楷體"/>
          <w:sz w:val="32"/>
          <w:szCs w:val="32"/>
        </w:rPr>
      </w:pPr>
      <w:r w:rsidRPr="00547A70">
        <w:rPr>
          <w:rFonts w:ascii="標楷體" w:eastAsia="標楷體" w:hAnsi="標楷體" w:hint="eastAsia"/>
          <w:bCs/>
          <w:snapToGrid w:val="0"/>
          <w:sz w:val="32"/>
          <w:szCs w:val="32"/>
        </w:rPr>
        <w:t>(五)</w:t>
      </w:r>
      <w:r w:rsidRPr="00547A70">
        <w:rPr>
          <w:rFonts w:ascii="標楷體" w:eastAsia="標楷體" w:hAnsi="標楷體" w:hint="eastAsia"/>
          <w:sz w:val="32"/>
          <w:szCs w:val="32"/>
        </w:rPr>
        <w:t>查文化部文化資產局為預防文化資產潛在威脅及延長壽命，以預防性保存維護為核心理念，於105年起，於各國定與重要文化資產場域架設微型氣象站，進行長期性監測，截至113年3月止，我國計有102處已可精確監測文化資產現</w:t>
      </w:r>
      <w:proofErr w:type="gramStart"/>
      <w:r w:rsidRPr="00547A70">
        <w:rPr>
          <w:rFonts w:ascii="標楷體" w:eastAsia="標楷體" w:hAnsi="標楷體" w:hint="eastAsia"/>
          <w:sz w:val="32"/>
          <w:szCs w:val="32"/>
        </w:rPr>
        <w:t>地迄像資訊</w:t>
      </w:r>
      <w:proofErr w:type="gramEnd"/>
      <w:r w:rsidRPr="00547A70">
        <w:rPr>
          <w:rFonts w:ascii="標楷體" w:eastAsia="標楷體" w:hAnsi="標楷體" w:hint="eastAsia"/>
          <w:sz w:val="32"/>
          <w:szCs w:val="32"/>
        </w:rPr>
        <w:t>。依</w:t>
      </w:r>
      <w:proofErr w:type="gramStart"/>
      <w:r w:rsidRPr="00547A70">
        <w:rPr>
          <w:rFonts w:ascii="標楷體" w:eastAsia="標楷體" w:hAnsi="標楷體" w:hint="eastAsia"/>
          <w:sz w:val="32"/>
          <w:szCs w:val="32"/>
        </w:rPr>
        <w:t>112</w:t>
      </w:r>
      <w:proofErr w:type="gramEnd"/>
      <w:r w:rsidRPr="00547A70">
        <w:rPr>
          <w:rFonts w:ascii="標楷體" w:eastAsia="標楷體" w:hAnsi="標楷體" w:hint="eastAsia"/>
          <w:sz w:val="32"/>
          <w:szCs w:val="32"/>
        </w:rPr>
        <w:t>年度審計報告指出，當前尚有19處未建置微型氣象站，無法即時監測文化資產狀況，另查，已建置微型氣象站之文化資產場域中，有21處使用3G網路，然3G網路將於113年6月30號全面</w:t>
      </w:r>
      <w:proofErr w:type="gramStart"/>
      <w:r w:rsidRPr="00547A70">
        <w:rPr>
          <w:rFonts w:ascii="標楷體" w:eastAsia="標楷體" w:hAnsi="標楷體" w:hint="eastAsia"/>
          <w:sz w:val="32"/>
          <w:szCs w:val="32"/>
        </w:rPr>
        <w:t>汰</w:t>
      </w:r>
      <w:proofErr w:type="gramEnd"/>
      <w:r w:rsidRPr="00547A70">
        <w:rPr>
          <w:rFonts w:ascii="標楷體" w:eastAsia="標楷體" w:hAnsi="標楷體" w:hint="eastAsia"/>
          <w:sz w:val="32"/>
          <w:szCs w:val="32"/>
        </w:rPr>
        <w:t>換，面臨無網路使用之困境等諸多問題。綜上所述，</w:t>
      </w:r>
      <w:proofErr w:type="gramStart"/>
      <w:r w:rsidRPr="00547A70">
        <w:rPr>
          <w:rFonts w:ascii="標楷體" w:eastAsia="標楷體" w:hAnsi="標楷體" w:hint="eastAsia"/>
          <w:sz w:val="32"/>
          <w:szCs w:val="32"/>
        </w:rPr>
        <w:t>爰</w:t>
      </w:r>
      <w:proofErr w:type="gramEnd"/>
      <w:r w:rsidRPr="00547A70">
        <w:rPr>
          <w:rFonts w:ascii="標楷體" w:eastAsia="標楷體" w:hAnsi="標楷體" w:hint="eastAsia"/>
          <w:sz w:val="32"/>
          <w:szCs w:val="32"/>
        </w:rPr>
        <w:t>要求文化部文化資產局除應加速建置微型氣象站外，亦應解決相關設備之維護更新，並於</w:t>
      </w:r>
      <w:r>
        <w:rPr>
          <w:rFonts w:ascii="標楷體" w:eastAsia="標楷體" w:hAnsi="標楷體" w:hint="eastAsia"/>
          <w:sz w:val="32"/>
          <w:szCs w:val="32"/>
        </w:rPr>
        <w:t>3個月內向立法院教育及文化委員會提出書面</w:t>
      </w:r>
      <w:r w:rsidRPr="00547A70">
        <w:rPr>
          <w:rFonts w:ascii="標楷體" w:eastAsia="標楷體" w:hAnsi="標楷體" w:hint="eastAsia"/>
          <w:sz w:val="32"/>
          <w:szCs w:val="32"/>
        </w:rPr>
        <w:t>報告。350</w:t>
      </w:r>
    </w:p>
    <w:p w14:paraId="0B4D4C37" w14:textId="77777777" w:rsidR="00B40627" w:rsidRPr="00547A70" w:rsidRDefault="00B40627" w:rsidP="00540B1A">
      <w:pPr>
        <w:overflowPunct w:val="0"/>
        <w:spacing w:line="520" w:lineRule="exact"/>
        <w:ind w:leftChars="1250" w:left="3000"/>
        <w:jc w:val="both"/>
        <w:rPr>
          <w:rFonts w:ascii="標楷體" w:eastAsia="標楷體" w:hAnsi="標楷體"/>
          <w:sz w:val="32"/>
          <w:szCs w:val="32"/>
        </w:rPr>
      </w:pPr>
      <w:r w:rsidRPr="00547A70">
        <w:rPr>
          <w:rFonts w:ascii="標楷體" w:eastAsia="標楷體" w:hAnsi="標楷體" w:hint="eastAsia"/>
          <w:sz w:val="32"/>
          <w:szCs w:val="32"/>
        </w:rPr>
        <w:t>提案人：萬美玲</w:t>
      </w:r>
    </w:p>
    <w:p w14:paraId="2F718524" w14:textId="77777777" w:rsidR="00B40627" w:rsidRPr="00547A70" w:rsidRDefault="00B40627" w:rsidP="00540B1A">
      <w:pPr>
        <w:overflowPunct w:val="0"/>
        <w:spacing w:line="520" w:lineRule="exact"/>
        <w:ind w:leftChars="1250" w:left="3000"/>
        <w:jc w:val="both"/>
        <w:rPr>
          <w:rFonts w:ascii="標楷體" w:eastAsia="標楷體" w:hAnsi="標楷體"/>
          <w:sz w:val="32"/>
          <w:szCs w:val="32"/>
        </w:rPr>
      </w:pPr>
      <w:r w:rsidRPr="00547A70">
        <w:rPr>
          <w:rFonts w:ascii="標楷體" w:eastAsia="標楷體" w:hAnsi="標楷體" w:hint="eastAsia"/>
          <w:sz w:val="32"/>
          <w:szCs w:val="32"/>
        </w:rPr>
        <w:t>連署人：林倩綺　葛如鈞</w:t>
      </w:r>
    </w:p>
    <w:p w14:paraId="310D8188" w14:textId="77777777" w:rsidR="00B40627" w:rsidRPr="00547A70" w:rsidRDefault="00B40627" w:rsidP="00540B1A">
      <w:pPr>
        <w:overflowPunct w:val="0"/>
        <w:spacing w:line="520" w:lineRule="exact"/>
        <w:ind w:leftChars="150" w:left="1000" w:hangingChars="200" w:hanging="640"/>
        <w:jc w:val="both"/>
        <w:rPr>
          <w:rFonts w:ascii="標楷體" w:eastAsia="標楷體" w:hAnsi="標楷體"/>
          <w:sz w:val="32"/>
          <w:szCs w:val="32"/>
        </w:rPr>
      </w:pPr>
      <w:r w:rsidRPr="00547A70">
        <w:rPr>
          <w:rFonts w:ascii="標楷體" w:eastAsia="標楷體" w:hAnsi="標楷體" w:hint="eastAsia"/>
          <w:bCs/>
          <w:snapToGrid w:val="0"/>
          <w:sz w:val="32"/>
          <w:szCs w:val="32"/>
        </w:rPr>
        <w:t>(六)</w:t>
      </w:r>
      <w:r w:rsidRPr="00547A70">
        <w:rPr>
          <w:rFonts w:ascii="標楷體" w:eastAsia="標楷體" w:hAnsi="標楷體" w:hint="eastAsia"/>
          <w:sz w:val="32"/>
          <w:szCs w:val="32"/>
        </w:rPr>
        <w:t>依據促進轉型正義委員會任務總結報告，潛在不義遺址尚有64處。2024年10月30日，立法院教育及文化委員會針對「不義遺址保存條例」展開立法</w:t>
      </w:r>
      <w:proofErr w:type="gramStart"/>
      <w:r w:rsidRPr="00547A70">
        <w:rPr>
          <w:rFonts w:ascii="標楷體" w:eastAsia="標楷體" w:hAnsi="標楷體" w:hint="eastAsia"/>
          <w:sz w:val="32"/>
          <w:szCs w:val="32"/>
        </w:rPr>
        <w:t>詢</w:t>
      </w:r>
      <w:proofErr w:type="gramEnd"/>
      <w:r w:rsidRPr="00547A70">
        <w:rPr>
          <w:rFonts w:ascii="標楷體" w:eastAsia="標楷體" w:hAnsi="標楷體" w:hint="eastAsia"/>
          <w:sz w:val="32"/>
          <w:szCs w:val="32"/>
        </w:rPr>
        <w:t>答，然而，國民黨及</w:t>
      </w:r>
      <w:proofErr w:type="gramStart"/>
      <w:r w:rsidRPr="00547A70">
        <w:rPr>
          <w:rFonts w:ascii="標楷體" w:eastAsia="標楷體" w:hAnsi="標楷體" w:hint="eastAsia"/>
          <w:sz w:val="32"/>
          <w:szCs w:val="32"/>
        </w:rPr>
        <w:t>民眾黨教文</w:t>
      </w:r>
      <w:proofErr w:type="gramEnd"/>
      <w:r w:rsidRPr="00547A70">
        <w:rPr>
          <w:rFonts w:ascii="標楷體" w:eastAsia="標楷體" w:hAnsi="標楷體" w:hint="eastAsia"/>
          <w:sz w:val="32"/>
          <w:szCs w:val="32"/>
        </w:rPr>
        <w:t>立法委員卻集體交出白卷，對此條例雖多有口頭批判，卻未依據這些批判提交相關立法提案，以進行具體且有建設性之討論。國民黨威權統治是不分族群的迫害，無論是原住民、漢人，甚至是跟著國民黨來到臺灣的政治移民，同樣都在受害範圍。根據國家人權博物館發行的影片「外省人的白色恐怖」可知，在政治犯的省籍比例上，本省籍占55%、外省籍占45%，外省籍中軍人被捕的比例又是特別高。轉型正義不是特定政黨議題，積極面對國家對人權曾經造成的重大傷害，是跨黨派民意代表都應該承擔的責任，同時也是對歷史與民主最基本的尊重。</w:t>
      </w:r>
      <w:proofErr w:type="gramStart"/>
      <w:r w:rsidRPr="00547A70">
        <w:rPr>
          <w:rFonts w:ascii="標楷體" w:eastAsia="標楷體" w:hAnsi="標楷體" w:hint="eastAsia"/>
          <w:sz w:val="32"/>
          <w:szCs w:val="32"/>
        </w:rPr>
        <w:t>鑑</w:t>
      </w:r>
      <w:proofErr w:type="gramEnd"/>
      <w:r w:rsidRPr="00547A70">
        <w:rPr>
          <w:rFonts w:ascii="標楷體" w:eastAsia="標楷體" w:hAnsi="標楷體" w:hint="eastAsia"/>
          <w:sz w:val="32"/>
          <w:szCs w:val="32"/>
        </w:rPr>
        <w:t>於轉型正義核心精神在於</w:t>
      </w:r>
      <w:r w:rsidRPr="00547A70">
        <w:rPr>
          <w:rFonts w:ascii="標楷體" w:eastAsia="標楷體" w:hAnsi="標楷體" w:hint="eastAsia"/>
          <w:sz w:val="32"/>
          <w:szCs w:val="32"/>
        </w:rPr>
        <w:lastRenderedPageBreak/>
        <w:t>訴求各族群大團結，要求國家對過去不義與迫害提出真相、做出反省，是故，面對「不義遺址保存條例」立法，文化部文化資產局應積極展開與各黨派立法委員之溝通，</w:t>
      </w:r>
      <w:proofErr w:type="gramStart"/>
      <w:r w:rsidRPr="00547A70">
        <w:rPr>
          <w:rFonts w:ascii="標楷體" w:eastAsia="標楷體" w:hAnsi="標楷體" w:hint="eastAsia"/>
          <w:sz w:val="32"/>
          <w:szCs w:val="32"/>
        </w:rPr>
        <w:t>以促各黨派</w:t>
      </w:r>
      <w:proofErr w:type="gramEnd"/>
      <w:r w:rsidRPr="00547A70">
        <w:rPr>
          <w:rFonts w:ascii="標楷體" w:eastAsia="標楷體" w:hAnsi="標楷體" w:hint="eastAsia"/>
          <w:sz w:val="32"/>
          <w:szCs w:val="32"/>
        </w:rPr>
        <w:t>教文立法委員於立法討論過程中，都能提出各自提案版本。針對上開提案，</w:t>
      </w:r>
      <w:proofErr w:type="gramStart"/>
      <w:r w:rsidRPr="00547A70">
        <w:rPr>
          <w:rFonts w:ascii="標楷體" w:eastAsia="標楷體" w:hAnsi="標楷體" w:hint="eastAsia"/>
          <w:sz w:val="32"/>
          <w:szCs w:val="32"/>
        </w:rPr>
        <w:t>文化部應於</w:t>
      </w:r>
      <w:proofErr w:type="gramEnd"/>
      <w:r>
        <w:rPr>
          <w:rFonts w:ascii="標楷體" w:eastAsia="標楷體" w:hAnsi="標楷體" w:hint="eastAsia"/>
          <w:sz w:val="32"/>
          <w:szCs w:val="32"/>
        </w:rPr>
        <w:t>3個月內向立法院教育及文化委員會</w:t>
      </w:r>
      <w:r w:rsidRPr="00547A70">
        <w:rPr>
          <w:rFonts w:ascii="標楷體" w:eastAsia="標楷體" w:hAnsi="標楷體" w:hint="eastAsia"/>
          <w:sz w:val="32"/>
          <w:szCs w:val="32"/>
        </w:rPr>
        <w:t>提出書面報告。351</w:t>
      </w:r>
    </w:p>
    <w:p w14:paraId="6E2F14DF" w14:textId="77777777" w:rsidR="00B40627" w:rsidRPr="00547A70" w:rsidRDefault="00B40627" w:rsidP="00540B1A">
      <w:pPr>
        <w:overflowPunct w:val="0"/>
        <w:spacing w:line="520" w:lineRule="exact"/>
        <w:ind w:leftChars="1250" w:left="3000"/>
        <w:jc w:val="both"/>
        <w:rPr>
          <w:rFonts w:ascii="標楷體" w:eastAsia="標楷體" w:hAnsi="標楷體"/>
          <w:sz w:val="32"/>
          <w:szCs w:val="32"/>
        </w:rPr>
      </w:pPr>
      <w:r w:rsidRPr="00547A70">
        <w:rPr>
          <w:rFonts w:ascii="標楷體" w:eastAsia="標楷體" w:hAnsi="標楷體" w:hint="eastAsia"/>
          <w:sz w:val="32"/>
          <w:szCs w:val="32"/>
        </w:rPr>
        <w:t>提案人：林宜瑾</w:t>
      </w:r>
    </w:p>
    <w:p w14:paraId="1F40A061" w14:textId="77777777" w:rsidR="00B40627" w:rsidRPr="00547A70" w:rsidRDefault="00B40627" w:rsidP="00540B1A">
      <w:pPr>
        <w:overflowPunct w:val="0"/>
        <w:spacing w:line="520" w:lineRule="exact"/>
        <w:ind w:leftChars="1250" w:left="3000"/>
        <w:jc w:val="both"/>
        <w:rPr>
          <w:rFonts w:ascii="標楷體" w:eastAsia="標楷體" w:hAnsi="標楷體"/>
          <w:sz w:val="32"/>
          <w:szCs w:val="32"/>
        </w:rPr>
      </w:pPr>
      <w:r w:rsidRPr="00547A70">
        <w:rPr>
          <w:rFonts w:ascii="標楷體" w:eastAsia="標楷體" w:hAnsi="標楷體" w:hint="eastAsia"/>
          <w:sz w:val="32"/>
          <w:szCs w:val="32"/>
        </w:rPr>
        <w:t>連署人：陳秀寳　張雅琳</w:t>
      </w:r>
    </w:p>
    <w:p w14:paraId="0D557C56" w14:textId="77777777" w:rsidR="00B40627" w:rsidRPr="00547A70" w:rsidRDefault="00B40627" w:rsidP="00540B1A">
      <w:pPr>
        <w:overflowPunct w:val="0"/>
        <w:spacing w:line="520" w:lineRule="exact"/>
        <w:ind w:leftChars="150" w:left="1000" w:hangingChars="200" w:hanging="640"/>
        <w:jc w:val="both"/>
        <w:rPr>
          <w:rFonts w:ascii="標楷體" w:eastAsia="標楷體" w:hAnsi="標楷體"/>
          <w:sz w:val="32"/>
          <w:szCs w:val="32"/>
        </w:rPr>
      </w:pPr>
      <w:r w:rsidRPr="00547A70">
        <w:rPr>
          <w:rFonts w:ascii="標楷體" w:eastAsia="標楷體" w:hAnsi="標楷體" w:hint="eastAsia"/>
          <w:bCs/>
          <w:snapToGrid w:val="0"/>
          <w:sz w:val="32"/>
          <w:szCs w:val="32"/>
        </w:rPr>
        <w:t>(七)</w:t>
      </w:r>
      <w:r w:rsidRPr="00547A70">
        <w:rPr>
          <w:rFonts w:ascii="標楷體" w:eastAsia="標楷體" w:hAnsi="標楷體" w:hint="eastAsia"/>
          <w:sz w:val="32"/>
          <w:szCs w:val="32"/>
        </w:rPr>
        <w:t>文化部文化資產局於2024年11月5日，召開「古蹟歷史建築紀念建築及聚落建築群修復或再利用採購辦法」專家學者諮詢會，會中提出該辦法部分條文修正草案。草案第8條提及：「</w:t>
      </w:r>
      <w:proofErr w:type="gramStart"/>
      <w:r w:rsidRPr="00547A70">
        <w:rPr>
          <w:rFonts w:ascii="標楷體" w:eastAsia="標楷體" w:hAnsi="標楷體" w:hint="eastAsia"/>
          <w:sz w:val="32"/>
          <w:szCs w:val="32"/>
        </w:rPr>
        <w:t>總包價</w:t>
      </w:r>
      <w:proofErr w:type="gramEnd"/>
      <w:r w:rsidRPr="00547A70">
        <w:rPr>
          <w:rFonts w:ascii="標楷體" w:eastAsia="標楷體" w:hAnsi="標楷體" w:hint="eastAsia"/>
          <w:sz w:val="32"/>
          <w:szCs w:val="32"/>
        </w:rPr>
        <w:t>法之變更設計費用，除契約另有規定外，於</w:t>
      </w:r>
      <w:proofErr w:type="gramStart"/>
      <w:r w:rsidRPr="00547A70">
        <w:rPr>
          <w:rFonts w:ascii="標楷體" w:eastAsia="標楷體" w:hAnsi="標楷體" w:hint="eastAsia"/>
          <w:sz w:val="32"/>
          <w:szCs w:val="32"/>
        </w:rPr>
        <w:t>釐</w:t>
      </w:r>
      <w:proofErr w:type="gramEnd"/>
      <w:r w:rsidRPr="00547A70">
        <w:rPr>
          <w:rFonts w:ascii="標楷體" w:eastAsia="標楷體" w:hAnsi="標楷體" w:hint="eastAsia"/>
          <w:sz w:val="32"/>
          <w:szCs w:val="32"/>
        </w:rPr>
        <w:t>清契約權責後，其非屬設計、監造責任之追加，得參考工程變更設計金額占工程結算金額之比例，</w:t>
      </w:r>
      <w:proofErr w:type="gramStart"/>
      <w:r w:rsidRPr="00547A70">
        <w:rPr>
          <w:rFonts w:ascii="標楷體" w:eastAsia="標楷體" w:hAnsi="標楷體" w:hint="eastAsia"/>
          <w:sz w:val="32"/>
          <w:szCs w:val="32"/>
        </w:rPr>
        <w:t>計算總包價</w:t>
      </w:r>
      <w:proofErr w:type="gramEnd"/>
      <w:r w:rsidRPr="00547A70">
        <w:rPr>
          <w:rFonts w:ascii="標楷體" w:eastAsia="標楷體" w:hAnsi="標楷體" w:hint="eastAsia"/>
          <w:sz w:val="32"/>
          <w:szCs w:val="32"/>
        </w:rPr>
        <w:t>法之變更設計追加比例金額。」對於前段草案設計，建築師公會反映仍有疑義。</w:t>
      </w:r>
      <w:proofErr w:type="gramStart"/>
      <w:r w:rsidRPr="00547A70">
        <w:rPr>
          <w:rFonts w:ascii="標楷體" w:eastAsia="標楷體" w:hAnsi="標楷體" w:hint="eastAsia"/>
          <w:sz w:val="32"/>
          <w:szCs w:val="32"/>
        </w:rPr>
        <w:t>鑑</w:t>
      </w:r>
      <w:proofErr w:type="gramEnd"/>
      <w:r w:rsidRPr="00547A70">
        <w:rPr>
          <w:rFonts w:ascii="標楷體" w:eastAsia="標楷體" w:hAnsi="標楷體" w:hint="eastAsia"/>
          <w:sz w:val="32"/>
          <w:szCs w:val="32"/>
        </w:rPr>
        <w:t>於建築師於文資修復現場扮演第一線關鍵角色，文資局應積極溝通協調、解決疑義。針對上開提案，文化部文化資產局應於</w:t>
      </w:r>
      <w:r>
        <w:rPr>
          <w:rFonts w:ascii="標楷體" w:eastAsia="標楷體" w:hAnsi="標楷體" w:hint="eastAsia"/>
          <w:sz w:val="32"/>
          <w:szCs w:val="32"/>
        </w:rPr>
        <w:t>3</w:t>
      </w:r>
      <w:r w:rsidRPr="00547A70">
        <w:rPr>
          <w:rFonts w:ascii="標楷體" w:eastAsia="標楷體" w:hAnsi="標楷體" w:hint="eastAsia"/>
          <w:sz w:val="32"/>
          <w:szCs w:val="32"/>
        </w:rPr>
        <w:t>個月內向立法院教育及文化委員會，提交執行及規劃結果書面報告。352</w:t>
      </w:r>
    </w:p>
    <w:p w14:paraId="238FB394" w14:textId="77777777" w:rsidR="00B40627" w:rsidRPr="00547A70" w:rsidRDefault="00B40627" w:rsidP="00540B1A">
      <w:pPr>
        <w:overflowPunct w:val="0"/>
        <w:spacing w:line="520" w:lineRule="exact"/>
        <w:ind w:leftChars="1250" w:left="3000"/>
        <w:jc w:val="both"/>
        <w:rPr>
          <w:rFonts w:ascii="標楷體" w:eastAsia="標楷體" w:hAnsi="標楷體"/>
          <w:sz w:val="32"/>
          <w:szCs w:val="32"/>
        </w:rPr>
      </w:pPr>
      <w:r w:rsidRPr="00547A70">
        <w:rPr>
          <w:rFonts w:ascii="標楷體" w:eastAsia="標楷體" w:hAnsi="標楷體" w:hint="eastAsia"/>
          <w:sz w:val="32"/>
          <w:szCs w:val="32"/>
        </w:rPr>
        <w:t>提案人：林宜瑾</w:t>
      </w:r>
    </w:p>
    <w:p w14:paraId="5AE9016A" w14:textId="77777777" w:rsidR="00B40627" w:rsidRPr="00547A70" w:rsidRDefault="00B40627" w:rsidP="00540B1A">
      <w:pPr>
        <w:overflowPunct w:val="0"/>
        <w:spacing w:line="520" w:lineRule="exact"/>
        <w:ind w:leftChars="1250" w:left="3000"/>
        <w:jc w:val="both"/>
        <w:rPr>
          <w:rFonts w:ascii="標楷體" w:eastAsia="標楷體" w:hAnsi="標楷體"/>
          <w:sz w:val="32"/>
          <w:szCs w:val="32"/>
        </w:rPr>
      </w:pPr>
      <w:r w:rsidRPr="00547A70">
        <w:rPr>
          <w:rFonts w:ascii="標楷體" w:eastAsia="標楷體" w:hAnsi="標楷體" w:hint="eastAsia"/>
          <w:sz w:val="32"/>
          <w:szCs w:val="32"/>
        </w:rPr>
        <w:t>連署人：陳秀寳　張雅琳</w:t>
      </w:r>
    </w:p>
    <w:p w14:paraId="37E838BE" w14:textId="77777777" w:rsidR="00B40627" w:rsidRPr="00547A70" w:rsidRDefault="00B40627" w:rsidP="00540B1A">
      <w:pPr>
        <w:overflowPunct w:val="0"/>
        <w:spacing w:line="520" w:lineRule="exact"/>
        <w:ind w:leftChars="150" w:left="1000" w:hangingChars="200" w:hanging="640"/>
        <w:jc w:val="both"/>
        <w:rPr>
          <w:rFonts w:ascii="標楷體" w:eastAsia="標楷體" w:hAnsi="標楷體"/>
          <w:sz w:val="32"/>
          <w:szCs w:val="32"/>
        </w:rPr>
      </w:pPr>
      <w:r w:rsidRPr="00547A70">
        <w:rPr>
          <w:rFonts w:ascii="標楷體" w:eastAsia="標楷體" w:hAnsi="標楷體" w:hint="eastAsia"/>
          <w:bCs/>
          <w:snapToGrid w:val="0"/>
          <w:sz w:val="32"/>
          <w:szCs w:val="32"/>
        </w:rPr>
        <w:t>(八)</w:t>
      </w:r>
      <w:r w:rsidRPr="00547A70">
        <w:rPr>
          <w:rFonts w:ascii="標楷體" w:eastAsia="標楷體" w:hAnsi="標楷體" w:hint="eastAsia"/>
          <w:sz w:val="32"/>
          <w:szCs w:val="32"/>
        </w:rPr>
        <w:t>2024年10月30日，立法院教育及文化委員會針對「不義遺址保存條例」展開立法</w:t>
      </w:r>
      <w:proofErr w:type="gramStart"/>
      <w:r w:rsidRPr="00547A70">
        <w:rPr>
          <w:rFonts w:ascii="標楷體" w:eastAsia="標楷體" w:hAnsi="標楷體" w:hint="eastAsia"/>
          <w:sz w:val="32"/>
          <w:szCs w:val="32"/>
        </w:rPr>
        <w:t>詢</w:t>
      </w:r>
      <w:proofErr w:type="gramEnd"/>
      <w:r w:rsidRPr="00547A70">
        <w:rPr>
          <w:rFonts w:ascii="標楷體" w:eastAsia="標楷體" w:hAnsi="標楷體" w:hint="eastAsia"/>
          <w:sz w:val="32"/>
          <w:szCs w:val="32"/>
        </w:rPr>
        <w:t>答，部分立法委員卻接連發言稱，不義遺址之認定不該僅限縮於1945至1992年間的威權統治時期，應往前追溯日本、清帝國，乃至荷蘭等政權的統治。然而，臺灣歷經連續且多重殖民，每一時期皆具獨特性，差異暴力形式的檢討與療</w:t>
      </w:r>
      <w:proofErr w:type="gramStart"/>
      <w:r w:rsidRPr="00547A70">
        <w:rPr>
          <w:rFonts w:ascii="標楷體" w:eastAsia="標楷體" w:hAnsi="標楷體" w:hint="eastAsia"/>
          <w:sz w:val="32"/>
          <w:szCs w:val="32"/>
        </w:rPr>
        <w:t>癒</w:t>
      </w:r>
      <w:proofErr w:type="gramEnd"/>
      <w:r w:rsidRPr="00547A70">
        <w:rPr>
          <w:rFonts w:ascii="標楷體" w:eastAsia="標楷體" w:hAnsi="標楷體" w:hint="eastAsia"/>
          <w:sz w:val="32"/>
          <w:szCs w:val="32"/>
        </w:rPr>
        <w:t>各不相同，如大雜燴般不明就裡地</w:t>
      </w:r>
      <w:r w:rsidRPr="00547A70">
        <w:rPr>
          <w:rFonts w:ascii="標楷體" w:eastAsia="標楷體" w:hAnsi="標楷體" w:hint="eastAsia"/>
          <w:sz w:val="32"/>
          <w:szCs w:val="32"/>
        </w:rPr>
        <w:lastRenderedPageBreak/>
        <w:t>將各時期人權侵害場址一併納入「不義遺址保存條例」，不但對歷史極度不負責任，且破壞轉型正義工作的推進，不利對至今統治臺灣的中華民國國家暴力之檢討。至今統治臺灣的中華民國，對於臺灣人的土地、家園以及生活方式皆有實質影響力，若對過去系統性的人權迫害欠缺反省，不但將延長中華民國對臺灣人的持續傷害，甚至可能重蹈歷史覆轍。轉型正義並非一句口號，背後累積了長年的倡議、研究、論述與行政工作。在此基礎上，「不義遺址保存條例」方得以進入立法程序。文化部作為我國不義遺址保存主管機關，應捍衛得來不易的階段性成果。針對部分立法委員所提</w:t>
      </w:r>
      <w:r>
        <w:rPr>
          <w:rFonts w:ascii="標楷體" w:eastAsia="標楷體" w:hAnsi="標楷體" w:hint="eastAsia"/>
          <w:sz w:val="32"/>
          <w:szCs w:val="32"/>
        </w:rPr>
        <w:t>，日本、清帝國，乃至荷蘭等政權統治下所形成之人權迫害場址，</w:t>
      </w:r>
      <w:proofErr w:type="gramStart"/>
      <w:r>
        <w:rPr>
          <w:rFonts w:ascii="標楷體" w:eastAsia="標楷體" w:hAnsi="標楷體" w:hint="eastAsia"/>
          <w:sz w:val="32"/>
          <w:szCs w:val="32"/>
        </w:rPr>
        <w:t>文化部</w:t>
      </w:r>
      <w:r w:rsidRPr="00547A70">
        <w:rPr>
          <w:rFonts w:ascii="標楷體" w:eastAsia="標楷體" w:hAnsi="標楷體" w:hint="eastAsia"/>
          <w:sz w:val="32"/>
          <w:szCs w:val="32"/>
        </w:rPr>
        <w:t>應積極</w:t>
      </w:r>
      <w:proofErr w:type="gramEnd"/>
      <w:r w:rsidRPr="00547A70">
        <w:rPr>
          <w:rFonts w:ascii="標楷體" w:eastAsia="標楷體" w:hAnsi="標楷體" w:hint="eastAsia"/>
          <w:sz w:val="32"/>
          <w:szCs w:val="32"/>
        </w:rPr>
        <w:t>辦理系統性研究、論述並推進相關行政工作，並於2</w:t>
      </w:r>
      <w:r>
        <w:rPr>
          <w:rFonts w:ascii="標楷體" w:eastAsia="標楷體" w:hAnsi="標楷體" w:hint="eastAsia"/>
          <w:sz w:val="32"/>
          <w:szCs w:val="32"/>
        </w:rPr>
        <w:t>個月內向立法院教育及文化委員會提出</w:t>
      </w:r>
      <w:r w:rsidRPr="00547A70">
        <w:rPr>
          <w:rFonts w:ascii="標楷體" w:eastAsia="標楷體" w:hAnsi="標楷體" w:hint="eastAsia"/>
          <w:sz w:val="32"/>
          <w:szCs w:val="32"/>
        </w:rPr>
        <w:t>書面報告。353</w:t>
      </w:r>
    </w:p>
    <w:p w14:paraId="62D5A6D1" w14:textId="77777777" w:rsidR="00B40627" w:rsidRPr="00547A70" w:rsidRDefault="00B40627" w:rsidP="00540B1A">
      <w:pPr>
        <w:overflowPunct w:val="0"/>
        <w:spacing w:line="520" w:lineRule="exact"/>
        <w:ind w:leftChars="1250" w:left="3000"/>
        <w:jc w:val="both"/>
        <w:rPr>
          <w:rFonts w:ascii="標楷體" w:eastAsia="標楷體" w:hAnsi="標楷體"/>
          <w:sz w:val="32"/>
          <w:szCs w:val="32"/>
        </w:rPr>
      </w:pPr>
      <w:r w:rsidRPr="00547A70">
        <w:rPr>
          <w:rFonts w:ascii="標楷體" w:eastAsia="標楷體" w:hAnsi="標楷體" w:hint="eastAsia"/>
          <w:sz w:val="32"/>
          <w:szCs w:val="32"/>
        </w:rPr>
        <w:t>提案人：林宜瑾</w:t>
      </w:r>
    </w:p>
    <w:p w14:paraId="396D78F1" w14:textId="77777777" w:rsidR="00B40627" w:rsidRPr="00547A70" w:rsidRDefault="00B40627" w:rsidP="00540B1A">
      <w:pPr>
        <w:overflowPunct w:val="0"/>
        <w:spacing w:line="520" w:lineRule="exact"/>
        <w:ind w:leftChars="1250" w:left="3000"/>
        <w:jc w:val="both"/>
        <w:rPr>
          <w:rFonts w:ascii="標楷體" w:eastAsia="標楷體" w:hAnsi="標楷體"/>
          <w:sz w:val="32"/>
          <w:szCs w:val="32"/>
        </w:rPr>
      </w:pPr>
      <w:r w:rsidRPr="00547A70">
        <w:rPr>
          <w:rFonts w:ascii="標楷體" w:eastAsia="標楷體" w:hAnsi="標楷體" w:hint="eastAsia"/>
          <w:sz w:val="32"/>
          <w:szCs w:val="32"/>
        </w:rPr>
        <w:t>連署人：陳秀寳　張雅琳</w:t>
      </w:r>
    </w:p>
    <w:p w14:paraId="37C5874C" w14:textId="77777777" w:rsidR="00B40627" w:rsidRPr="00547A70" w:rsidRDefault="00B40627" w:rsidP="00540B1A">
      <w:pPr>
        <w:overflowPunct w:val="0"/>
        <w:spacing w:line="520" w:lineRule="exact"/>
        <w:ind w:leftChars="150" w:left="1000" w:hangingChars="200" w:hanging="640"/>
        <w:jc w:val="both"/>
        <w:rPr>
          <w:rFonts w:ascii="標楷體" w:eastAsia="標楷體" w:hAnsi="標楷體"/>
          <w:sz w:val="32"/>
          <w:szCs w:val="32"/>
        </w:rPr>
      </w:pPr>
      <w:r w:rsidRPr="00547A70">
        <w:rPr>
          <w:rFonts w:ascii="標楷體" w:eastAsia="標楷體" w:hAnsi="標楷體" w:hint="eastAsia"/>
          <w:bCs/>
          <w:snapToGrid w:val="0"/>
          <w:sz w:val="32"/>
          <w:szCs w:val="32"/>
        </w:rPr>
        <w:t>(九)</w:t>
      </w:r>
      <w:r w:rsidRPr="00547A70">
        <w:rPr>
          <w:rFonts w:ascii="標楷體" w:eastAsia="標楷體" w:hAnsi="標楷體" w:hint="eastAsia"/>
          <w:sz w:val="32"/>
          <w:szCs w:val="32"/>
        </w:rPr>
        <w:t>文化部文化資產局於2024年11月5日，所召開「古蹟歷史建築紀念建築及聚落建築群修復或再利用採購辦法」專家學者諮詢會，距離上一次開會2024年10月27日已1年有餘，然而會中所提部分條文修正草案卻仍處</w:t>
      </w:r>
      <w:proofErr w:type="gramStart"/>
      <w:r w:rsidRPr="00547A70">
        <w:rPr>
          <w:rFonts w:ascii="標楷體" w:eastAsia="標楷體" w:hAnsi="標楷體" w:hint="eastAsia"/>
          <w:sz w:val="32"/>
          <w:szCs w:val="32"/>
        </w:rPr>
        <w:t>研</w:t>
      </w:r>
      <w:proofErr w:type="gramEnd"/>
      <w:r w:rsidRPr="00547A70">
        <w:rPr>
          <w:rFonts w:ascii="標楷體" w:eastAsia="標楷體" w:hAnsi="標楷體" w:hint="eastAsia"/>
          <w:sz w:val="32"/>
          <w:szCs w:val="32"/>
        </w:rPr>
        <w:t>議階段。文資局宜應加強辦理效率，針對仍有疑義處積極溝通，至於已有共識處則應儘快上路。針對上開提案，文化部文化資產局應於</w:t>
      </w:r>
      <w:r>
        <w:rPr>
          <w:rFonts w:ascii="標楷體" w:eastAsia="標楷體" w:hAnsi="標楷體" w:hint="eastAsia"/>
          <w:sz w:val="32"/>
          <w:szCs w:val="32"/>
        </w:rPr>
        <w:t>3</w:t>
      </w:r>
      <w:r w:rsidRPr="00547A70">
        <w:rPr>
          <w:rFonts w:ascii="標楷體" w:eastAsia="標楷體" w:hAnsi="標楷體" w:hint="eastAsia"/>
          <w:sz w:val="32"/>
          <w:szCs w:val="32"/>
        </w:rPr>
        <w:t>個月內向立法院教育及文化委員會，提出執行及規劃結果書面報告。354</w:t>
      </w:r>
    </w:p>
    <w:p w14:paraId="2FE44EF8" w14:textId="77777777" w:rsidR="00B40627" w:rsidRPr="00547A70" w:rsidRDefault="00B40627" w:rsidP="00540B1A">
      <w:pPr>
        <w:overflowPunct w:val="0"/>
        <w:spacing w:line="520" w:lineRule="exact"/>
        <w:ind w:leftChars="1250" w:left="3000"/>
        <w:jc w:val="both"/>
        <w:rPr>
          <w:rFonts w:ascii="標楷體" w:eastAsia="標楷體" w:hAnsi="標楷體"/>
          <w:sz w:val="32"/>
          <w:szCs w:val="32"/>
        </w:rPr>
      </w:pPr>
      <w:r w:rsidRPr="00547A70">
        <w:rPr>
          <w:rFonts w:ascii="標楷體" w:eastAsia="標楷體" w:hAnsi="標楷體" w:hint="eastAsia"/>
          <w:sz w:val="32"/>
          <w:szCs w:val="32"/>
        </w:rPr>
        <w:t>提案人：林宜瑾</w:t>
      </w:r>
    </w:p>
    <w:p w14:paraId="64B64A32" w14:textId="77777777" w:rsidR="00B40627" w:rsidRPr="00547A70" w:rsidRDefault="00B40627" w:rsidP="00540B1A">
      <w:pPr>
        <w:overflowPunct w:val="0"/>
        <w:spacing w:line="520" w:lineRule="exact"/>
        <w:ind w:leftChars="1250" w:left="3000"/>
        <w:jc w:val="both"/>
        <w:rPr>
          <w:rFonts w:ascii="標楷體" w:eastAsia="標楷體" w:hAnsi="標楷體"/>
          <w:sz w:val="32"/>
          <w:szCs w:val="32"/>
        </w:rPr>
      </w:pPr>
      <w:r w:rsidRPr="00547A70">
        <w:rPr>
          <w:rFonts w:ascii="標楷體" w:eastAsia="標楷體" w:hAnsi="標楷體" w:hint="eastAsia"/>
          <w:sz w:val="32"/>
          <w:szCs w:val="32"/>
        </w:rPr>
        <w:t>連署人：陳秀寳　張雅琳</w:t>
      </w:r>
    </w:p>
    <w:p w14:paraId="404952A8" w14:textId="77777777" w:rsidR="00B40627" w:rsidRPr="00547A70" w:rsidRDefault="00B40627" w:rsidP="00540B1A">
      <w:pPr>
        <w:overflowPunct w:val="0"/>
        <w:spacing w:line="520" w:lineRule="exact"/>
        <w:ind w:leftChars="150" w:left="1000" w:hangingChars="200" w:hanging="640"/>
        <w:jc w:val="both"/>
        <w:rPr>
          <w:rFonts w:ascii="標楷體" w:eastAsia="標楷體" w:hAnsi="標楷體"/>
          <w:sz w:val="32"/>
          <w:szCs w:val="32"/>
        </w:rPr>
      </w:pPr>
      <w:r w:rsidRPr="00547A70">
        <w:rPr>
          <w:rFonts w:ascii="標楷體" w:eastAsia="標楷體" w:hAnsi="標楷體" w:hint="eastAsia"/>
          <w:bCs/>
          <w:snapToGrid w:val="0"/>
          <w:sz w:val="32"/>
          <w:szCs w:val="32"/>
        </w:rPr>
        <w:t>(十)</w:t>
      </w:r>
      <w:r w:rsidRPr="00547A70">
        <w:rPr>
          <w:rFonts w:ascii="標楷體" w:eastAsia="標楷體" w:hAnsi="標楷體" w:hint="eastAsia"/>
          <w:sz w:val="32"/>
          <w:szCs w:val="32"/>
        </w:rPr>
        <w:t>國定古蹟</w:t>
      </w:r>
      <w:proofErr w:type="gramStart"/>
      <w:r w:rsidRPr="00547A70">
        <w:rPr>
          <w:rFonts w:ascii="標楷體" w:eastAsia="標楷體" w:hAnsi="標楷體" w:hint="eastAsia"/>
          <w:sz w:val="32"/>
          <w:szCs w:val="32"/>
        </w:rPr>
        <w:t>臺</w:t>
      </w:r>
      <w:proofErr w:type="gramEnd"/>
      <w:r w:rsidRPr="00547A70">
        <w:rPr>
          <w:rFonts w:ascii="標楷體" w:eastAsia="標楷體" w:hAnsi="標楷體" w:hint="eastAsia"/>
          <w:sz w:val="32"/>
          <w:szCs w:val="32"/>
        </w:rPr>
        <w:t>南火車站長期遭鷹架、鐵皮包覆，久久未能重見</w:t>
      </w:r>
      <w:r w:rsidRPr="00547A70">
        <w:rPr>
          <w:rFonts w:ascii="標楷體" w:eastAsia="標楷體" w:hAnsi="標楷體" w:hint="eastAsia"/>
          <w:sz w:val="32"/>
          <w:szCs w:val="32"/>
        </w:rPr>
        <w:lastRenderedPageBreak/>
        <w:t>天日。2024年7月由</w:t>
      </w:r>
      <w:proofErr w:type="gramStart"/>
      <w:r w:rsidRPr="00547A70">
        <w:rPr>
          <w:rFonts w:ascii="標楷體" w:eastAsia="標楷體" w:hAnsi="標楷體" w:hint="eastAsia"/>
          <w:sz w:val="32"/>
          <w:szCs w:val="32"/>
        </w:rPr>
        <w:t>臺</w:t>
      </w:r>
      <w:proofErr w:type="gramEnd"/>
      <w:r w:rsidRPr="00547A70">
        <w:rPr>
          <w:rFonts w:ascii="標楷體" w:eastAsia="標楷體" w:hAnsi="標楷體" w:hint="eastAsia"/>
          <w:sz w:val="32"/>
          <w:szCs w:val="32"/>
        </w:rPr>
        <w:t>南市文化資產管理處代辦「現況調查與擬定修復原則」勞務委託案，並於11月18日決標，後續調查研究估計尚須10個月、花費400萬元。文化部文化資產局應</w:t>
      </w:r>
      <w:proofErr w:type="gramStart"/>
      <w:r w:rsidRPr="00547A70">
        <w:rPr>
          <w:rFonts w:ascii="標楷體" w:eastAsia="標楷體" w:hAnsi="標楷體" w:hint="eastAsia"/>
          <w:sz w:val="32"/>
          <w:szCs w:val="32"/>
        </w:rPr>
        <w:t>釐</w:t>
      </w:r>
      <w:proofErr w:type="gramEnd"/>
      <w:r w:rsidRPr="00547A70">
        <w:rPr>
          <w:rFonts w:ascii="標楷體" w:eastAsia="標楷體" w:hAnsi="標楷體" w:hint="eastAsia"/>
          <w:sz w:val="32"/>
          <w:szCs w:val="32"/>
        </w:rPr>
        <w:t>清相關進度、權責分工及落實期程，並向</w:t>
      </w:r>
      <w:proofErr w:type="gramStart"/>
      <w:r w:rsidRPr="00547A70">
        <w:rPr>
          <w:rFonts w:ascii="標楷體" w:eastAsia="標楷體" w:hAnsi="標楷體" w:hint="eastAsia"/>
          <w:sz w:val="32"/>
          <w:szCs w:val="32"/>
        </w:rPr>
        <w:t>臺</w:t>
      </w:r>
      <w:proofErr w:type="gramEnd"/>
      <w:r w:rsidRPr="00547A70">
        <w:rPr>
          <w:rFonts w:ascii="標楷體" w:eastAsia="標楷體" w:hAnsi="標楷體" w:hint="eastAsia"/>
          <w:sz w:val="32"/>
          <w:szCs w:val="32"/>
        </w:rPr>
        <w:t>南市民及全體國人報告。針對上開提案，文化部文化資產局應於</w:t>
      </w:r>
      <w:r>
        <w:rPr>
          <w:rFonts w:ascii="標楷體" w:eastAsia="標楷體" w:hAnsi="標楷體" w:hint="eastAsia"/>
          <w:sz w:val="32"/>
          <w:szCs w:val="32"/>
        </w:rPr>
        <w:t>3</w:t>
      </w:r>
      <w:r w:rsidRPr="00547A70">
        <w:rPr>
          <w:rFonts w:ascii="標楷體" w:eastAsia="標楷體" w:hAnsi="標楷體" w:hint="eastAsia"/>
          <w:sz w:val="32"/>
          <w:szCs w:val="32"/>
        </w:rPr>
        <w:t>個月內向立法院教育及文化委員會，提出執行及規劃結果書面報告。355</w:t>
      </w:r>
    </w:p>
    <w:p w14:paraId="57F4BF7C" w14:textId="77777777" w:rsidR="00B40627" w:rsidRPr="00547A70" w:rsidRDefault="00B40627" w:rsidP="00540B1A">
      <w:pPr>
        <w:overflowPunct w:val="0"/>
        <w:spacing w:line="520" w:lineRule="exact"/>
        <w:ind w:leftChars="1250" w:left="3000"/>
        <w:jc w:val="both"/>
        <w:rPr>
          <w:rFonts w:ascii="標楷體" w:eastAsia="標楷體" w:hAnsi="標楷體"/>
          <w:sz w:val="32"/>
          <w:szCs w:val="32"/>
        </w:rPr>
      </w:pPr>
      <w:r w:rsidRPr="00547A70">
        <w:rPr>
          <w:rFonts w:ascii="標楷體" w:eastAsia="標楷體" w:hAnsi="標楷體" w:hint="eastAsia"/>
          <w:sz w:val="32"/>
          <w:szCs w:val="32"/>
        </w:rPr>
        <w:t>提案人：林宜瑾</w:t>
      </w:r>
    </w:p>
    <w:p w14:paraId="6362EAAF" w14:textId="77777777" w:rsidR="00B40627" w:rsidRPr="00547A70" w:rsidRDefault="00B40627" w:rsidP="00540B1A">
      <w:pPr>
        <w:overflowPunct w:val="0"/>
        <w:spacing w:line="520" w:lineRule="exact"/>
        <w:ind w:leftChars="1250" w:left="3000"/>
        <w:jc w:val="both"/>
        <w:rPr>
          <w:rFonts w:ascii="標楷體" w:eastAsia="標楷體" w:hAnsi="標楷體"/>
          <w:sz w:val="32"/>
          <w:szCs w:val="32"/>
        </w:rPr>
      </w:pPr>
      <w:r w:rsidRPr="00547A70">
        <w:rPr>
          <w:rFonts w:ascii="標楷體" w:eastAsia="標楷體" w:hAnsi="標楷體" w:hint="eastAsia"/>
          <w:sz w:val="32"/>
          <w:szCs w:val="32"/>
        </w:rPr>
        <w:t>連署人：陳秀寳　張雅琳</w:t>
      </w:r>
    </w:p>
    <w:p w14:paraId="64D23854" w14:textId="77777777" w:rsidR="00B40627" w:rsidRPr="00547A70" w:rsidRDefault="00B40627" w:rsidP="00540B1A">
      <w:pPr>
        <w:overflowPunct w:val="0"/>
        <w:spacing w:line="520" w:lineRule="exact"/>
        <w:ind w:leftChars="150" w:left="1000" w:hangingChars="200" w:hanging="640"/>
        <w:jc w:val="both"/>
        <w:rPr>
          <w:rFonts w:ascii="標楷體" w:eastAsia="標楷體" w:hAnsi="標楷體"/>
          <w:sz w:val="32"/>
          <w:szCs w:val="32"/>
        </w:rPr>
      </w:pPr>
      <w:r w:rsidRPr="00547A70">
        <w:rPr>
          <w:rFonts w:ascii="標楷體" w:eastAsia="標楷體" w:hAnsi="標楷體" w:hint="eastAsia"/>
          <w:bCs/>
          <w:snapToGrid w:val="0"/>
          <w:sz w:val="32"/>
          <w:szCs w:val="32"/>
        </w:rPr>
        <w:t>(十一)</w:t>
      </w:r>
      <w:r w:rsidRPr="00547A70">
        <w:rPr>
          <w:rFonts w:ascii="標楷體" w:eastAsia="標楷體" w:hAnsi="標楷體" w:hint="eastAsia"/>
          <w:sz w:val="32"/>
          <w:szCs w:val="32"/>
        </w:rPr>
        <w:t>2023年3月17日，林立法委員宜</w:t>
      </w:r>
      <w:proofErr w:type="gramStart"/>
      <w:r w:rsidRPr="00547A70">
        <w:rPr>
          <w:rFonts w:ascii="標楷體" w:eastAsia="標楷體" w:hAnsi="標楷體" w:hint="eastAsia"/>
          <w:sz w:val="32"/>
          <w:szCs w:val="32"/>
        </w:rPr>
        <w:t>瑾與文化部李</w:t>
      </w:r>
      <w:proofErr w:type="gramEnd"/>
      <w:r w:rsidRPr="00547A70">
        <w:rPr>
          <w:rFonts w:ascii="標楷體" w:eastAsia="標楷體" w:hAnsi="標楷體" w:hint="eastAsia"/>
          <w:sz w:val="32"/>
          <w:szCs w:val="32"/>
        </w:rPr>
        <w:t>次長靜慧、文化部文化資產局陳局長濟民共同出席「文資修復課題座談會」，會上林宜瑾指出，文資局每年辦理古蹟修復工程工地負責人培訓班，反觀規劃設計及監造人力培訓尚未建置良善管道與教材，未來應有中長期培訓計畫。林宜瑾同時舉例，或可以5年為期，與相關專業團體合作辦理人才培育，促成5年百位文資修復建築師的產出。如今建築師人力培訓已啟動，且進入教材編纂階段，文資局宜積極督導，</w:t>
      </w:r>
      <w:proofErr w:type="gramStart"/>
      <w:r w:rsidRPr="00547A70">
        <w:rPr>
          <w:rFonts w:ascii="標楷體" w:eastAsia="標楷體" w:hAnsi="標楷體" w:hint="eastAsia"/>
          <w:sz w:val="32"/>
          <w:szCs w:val="32"/>
        </w:rPr>
        <w:t>力促於2025年</w:t>
      </w:r>
      <w:proofErr w:type="gramEnd"/>
      <w:r w:rsidRPr="00547A70">
        <w:rPr>
          <w:rFonts w:ascii="標楷體" w:eastAsia="標楷體" w:hAnsi="標楷體" w:hint="eastAsia"/>
          <w:sz w:val="32"/>
          <w:szCs w:val="32"/>
        </w:rPr>
        <w:t>落實開課。針對上開課題，文化部文化資產局應於</w:t>
      </w:r>
      <w:r>
        <w:rPr>
          <w:rFonts w:ascii="標楷體" w:eastAsia="標楷體" w:hAnsi="標楷體"/>
          <w:sz w:val="32"/>
          <w:szCs w:val="32"/>
        </w:rPr>
        <w:t>3</w:t>
      </w:r>
      <w:r w:rsidRPr="00547A70">
        <w:rPr>
          <w:rFonts w:ascii="標楷體" w:eastAsia="標楷體" w:hAnsi="標楷體" w:hint="eastAsia"/>
          <w:sz w:val="32"/>
          <w:szCs w:val="32"/>
        </w:rPr>
        <w:t>個月內向立法院教育及文化委員會，提出執行及規劃結果書面報告。356</w:t>
      </w:r>
    </w:p>
    <w:p w14:paraId="6FC7D8E9" w14:textId="77777777" w:rsidR="00B40627" w:rsidRPr="00547A70" w:rsidRDefault="00B40627" w:rsidP="00540B1A">
      <w:pPr>
        <w:overflowPunct w:val="0"/>
        <w:spacing w:line="520" w:lineRule="exact"/>
        <w:ind w:leftChars="1250" w:left="3000"/>
        <w:jc w:val="both"/>
        <w:rPr>
          <w:rFonts w:ascii="標楷體" w:eastAsia="標楷體" w:hAnsi="標楷體"/>
          <w:sz w:val="32"/>
          <w:szCs w:val="32"/>
        </w:rPr>
      </w:pPr>
      <w:r w:rsidRPr="00547A70">
        <w:rPr>
          <w:rFonts w:ascii="標楷體" w:eastAsia="標楷體" w:hAnsi="標楷體" w:hint="eastAsia"/>
          <w:sz w:val="32"/>
          <w:szCs w:val="32"/>
        </w:rPr>
        <w:t>提案人：林宜瑾</w:t>
      </w:r>
    </w:p>
    <w:p w14:paraId="60D96026" w14:textId="77777777" w:rsidR="00B40627" w:rsidRPr="00547A70" w:rsidRDefault="00B40627" w:rsidP="00540B1A">
      <w:pPr>
        <w:overflowPunct w:val="0"/>
        <w:spacing w:line="520" w:lineRule="exact"/>
        <w:ind w:leftChars="1250" w:left="3000"/>
        <w:jc w:val="both"/>
        <w:rPr>
          <w:rFonts w:ascii="標楷體" w:eastAsia="標楷體" w:hAnsi="標楷體"/>
          <w:sz w:val="32"/>
          <w:szCs w:val="32"/>
        </w:rPr>
      </w:pPr>
      <w:r w:rsidRPr="00547A70">
        <w:rPr>
          <w:rFonts w:ascii="標楷體" w:eastAsia="標楷體" w:hAnsi="標楷體" w:hint="eastAsia"/>
          <w:sz w:val="32"/>
          <w:szCs w:val="32"/>
        </w:rPr>
        <w:t>連署人：陳秀寳　張雅琳</w:t>
      </w:r>
    </w:p>
    <w:p w14:paraId="0E4A753D" w14:textId="77777777" w:rsidR="00B40627" w:rsidRPr="00547A70" w:rsidRDefault="00B40627" w:rsidP="00540B1A">
      <w:pPr>
        <w:overflowPunct w:val="0"/>
        <w:spacing w:line="520" w:lineRule="exact"/>
        <w:ind w:leftChars="150" w:left="1000" w:hangingChars="200" w:hanging="640"/>
        <w:jc w:val="both"/>
        <w:rPr>
          <w:rFonts w:ascii="標楷體" w:eastAsia="標楷體" w:hAnsi="標楷體"/>
          <w:sz w:val="32"/>
          <w:szCs w:val="32"/>
        </w:rPr>
      </w:pPr>
      <w:r w:rsidRPr="00547A70">
        <w:rPr>
          <w:rFonts w:ascii="標楷體" w:eastAsia="標楷體" w:hAnsi="標楷體" w:hint="eastAsia"/>
          <w:bCs/>
          <w:snapToGrid w:val="0"/>
          <w:sz w:val="32"/>
          <w:szCs w:val="32"/>
        </w:rPr>
        <w:t>(十二)</w:t>
      </w:r>
      <w:r w:rsidRPr="00547A70">
        <w:rPr>
          <w:rFonts w:ascii="標楷體" w:eastAsia="標楷體" w:hAnsi="標楷體" w:hint="eastAsia"/>
          <w:sz w:val="32"/>
          <w:szCs w:val="32"/>
        </w:rPr>
        <w:t>文化部文化資產局網站至2024年9月20日止，有形文化資產登載數已達2978處。落實文化資產保存，並使民眾有更多親近文資的機會固然可喜，然而因應天災人禍，我國</w:t>
      </w:r>
      <w:proofErr w:type="gramStart"/>
      <w:r w:rsidRPr="00547A70">
        <w:rPr>
          <w:rFonts w:ascii="標楷體" w:eastAsia="標楷體" w:hAnsi="標楷體" w:hint="eastAsia"/>
          <w:sz w:val="32"/>
          <w:szCs w:val="32"/>
        </w:rPr>
        <w:t>多處文資</w:t>
      </w:r>
      <w:proofErr w:type="gramEnd"/>
      <w:r w:rsidRPr="00547A70">
        <w:rPr>
          <w:rFonts w:ascii="標楷體" w:eastAsia="標楷體" w:hAnsi="標楷體" w:hint="eastAsia"/>
          <w:sz w:val="32"/>
          <w:szCs w:val="32"/>
        </w:rPr>
        <w:t>是否已做好萬全因應準備？請文資局進一步</w:t>
      </w:r>
      <w:proofErr w:type="gramStart"/>
      <w:r w:rsidRPr="00547A70">
        <w:rPr>
          <w:rFonts w:ascii="標楷體" w:eastAsia="標楷體" w:hAnsi="標楷體" w:hint="eastAsia"/>
          <w:sz w:val="32"/>
          <w:szCs w:val="32"/>
        </w:rPr>
        <w:t>釐</w:t>
      </w:r>
      <w:proofErr w:type="gramEnd"/>
      <w:r w:rsidRPr="00547A70">
        <w:rPr>
          <w:rFonts w:ascii="標楷體" w:eastAsia="標楷體" w:hAnsi="標楷體" w:hint="eastAsia"/>
          <w:sz w:val="32"/>
          <w:szCs w:val="32"/>
        </w:rPr>
        <w:t>清，面對國文資災後緊急應變，消防署與文化</w:t>
      </w:r>
      <w:proofErr w:type="gramStart"/>
      <w:r w:rsidRPr="00547A70">
        <w:rPr>
          <w:rFonts w:ascii="標楷體" w:eastAsia="標楷體" w:hAnsi="標楷體" w:hint="eastAsia"/>
          <w:sz w:val="32"/>
          <w:szCs w:val="32"/>
        </w:rPr>
        <w:t>部間的合作</w:t>
      </w:r>
      <w:proofErr w:type="gramEnd"/>
      <w:r w:rsidRPr="00547A70">
        <w:rPr>
          <w:rFonts w:ascii="標楷體" w:eastAsia="標楷體" w:hAnsi="標楷體" w:hint="eastAsia"/>
          <w:sz w:val="32"/>
          <w:szCs w:val="32"/>
        </w:rPr>
        <w:t>及分工模</w:t>
      </w:r>
      <w:r w:rsidRPr="00547A70">
        <w:rPr>
          <w:rFonts w:ascii="標楷體" w:eastAsia="標楷體" w:hAnsi="標楷體" w:hint="eastAsia"/>
          <w:sz w:val="32"/>
          <w:szCs w:val="32"/>
        </w:rPr>
        <w:lastRenderedPageBreak/>
        <w:t>式，並說明災損復原相關配套，是否能有效動員建築師及專業技師人力？又，各地方重要物件後送基地、儲存場是否充足？針對上開事項，文化部文化資產局應於2個月內向立法院教育及文化委員會提出書面報告。357</w:t>
      </w:r>
    </w:p>
    <w:p w14:paraId="59805A0F" w14:textId="77777777" w:rsidR="00B40627" w:rsidRPr="00547A70" w:rsidRDefault="00B40627" w:rsidP="00540B1A">
      <w:pPr>
        <w:overflowPunct w:val="0"/>
        <w:spacing w:line="520" w:lineRule="exact"/>
        <w:ind w:leftChars="1250" w:left="3000"/>
        <w:jc w:val="both"/>
        <w:rPr>
          <w:rFonts w:ascii="標楷體" w:eastAsia="標楷體" w:hAnsi="標楷體"/>
          <w:sz w:val="32"/>
          <w:szCs w:val="32"/>
        </w:rPr>
      </w:pPr>
      <w:r w:rsidRPr="00547A70">
        <w:rPr>
          <w:rFonts w:ascii="標楷體" w:eastAsia="標楷體" w:hAnsi="標楷體" w:hint="eastAsia"/>
          <w:sz w:val="32"/>
          <w:szCs w:val="32"/>
        </w:rPr>
        <w:t>提案人：林宜瑾</w:t>
      </w:r>
    </w:p>
    <w:p w14:paraId="2C0BD46E" w14:textId="77777777" w:rsidR="00B40627" w:rsidRPr="00547A70" w:rsidRDefault="00B40627" w:rsidP="00540B1A">
      <w:pPr>
        <w:overflowPunct w:val="0"/>
        <w:spacing w:line="520" w:lineRule="exact"/>
        <w:ind w:leftChars="1250" w:left="3000"/>
        <w:jc w:val="both"/>
        <w:rPr>
          <w:rFonts w:ascii="標楷體" w:eastAsia="標楷體" w:hAnsi="標楷體"/>
          <w:sz w:val="32"/>
          <w:szCs w:val="32"/>
        </w:rPr>
      </w:pPr>
      <w:r w:rsidRPr="00547A70">
        <w:rPr>
          <w:rFonts w:ascii="標楷體" w:eastAsia="標楷體" w:hAnsi="標楷體" w:hint="eastAsia"/>
          <w:sz w:val="32"/>
          <w:szCs w:val="32"/>
        </w:rPr>
        <w:t>連署人：陳秀寳　張雅琳</w:t>
      </w:r>
    </w:p>
    <w:p w14:paraId="5CE157C7" w14:textId="77777777" w:rsidR="00B40627" w:rsidRPr="00547A70" w:rsidRDefault="00B40627" w:rsidP="00540B1A">
      <w:pPr>
        <w:overflowPunct w:val="0"/>
        <w:spacing w:line="520" w:lineRule="exact"/>
        <w:ind w:leftChars="150" w:left="1000" w:hangingChars="200" w:hanging="640"/>
        <w:jc w:val="both"/>
        <w:rPr>
          <w:rFonts w:ascii="標楷體" w:eastAsia="標楷體" w:hAnsi="標楷體"/>
          <w:sz w:val="32"/>
          <w:szCs w:val="32"/>
        </w:rPr>
      </w:pPr>
      <w:r w:rsidRPr="00547A70">
        <w:rPr>
          <w:rFonts w:ascii="標楷體" w:eastAsia="標楷體" w:hAnsi="標楷體" w:hint="eastAsia"/>
          <w:bCs/>
          <w:snapToGrid w:val="0"/>
          <w:sz w:val="32"/>
          <w:szCs w:val="32"/>
        </w:rPr>
        <w:t>(十三)</w:t>
      </w:r>
      <w:proofErr w:type="gramStart"/>
      <w:r w:rsidRPr="00547A70">
        <w:rPr>
          <w:rFonts w:ascii="標楷體" w:eastAsia="標楷體" w:hAnsi="標楷體" w:hint="eastAsia"/>
          <w:sz w:val="32"/>
          <w:szCs w:val="32"/>
        </w:rPr>
        <w:t>114</w:t>
      </w:r>
      <w:proofErr w:type="gramEnd"/>
      <w:r w:rsidRPr="00547A70">
        <w:rPr>
          <w:rFonts w:ascii="標楷體" w:eastAsia="標楷體" w:hAnsi="標楷體" w:hint="eastAsia"/>
          <w:sz w:val="32"/>
          <w:szCs w:val="32"/>
        </w:rPr>
        <w:t>年度文化部文化資產局預算案「文化資產業務」計畫下編列「歷史與文化資產維護發展(第五期)計畫」經費32億1,300萬1千元，含文化資產價值詮釋計畫6億6,010萬4千元、文化資產多元實踐計畫20億5,515萬1千元、文化資產永</w:t>
      </w:r>
      <w:proofErr w:type="gramStart"/>
      <w:r w:rsidRPr="00547A70">
        <w:rPr>
          <w:rFonts w:ascii="標楷體" w:eastAsia="標楷體" w:hAnsi="標楷體" w:hint="eastAsia"/>
          <w:sz w:val="32"/>
          <w:szCs w:val="32"/>
        </w:rPr>
        <w:t>續創能計畫</w:t>
      </w:r>
      <w:proofErr w:type="gramEnd"/>
      <w:r w:rsidRPr="00547A70">
        <w:rPr>
          <w:rFonts w:ascii="標楷體" w:eastAsia="標楷體" w:hAnsi="標楷體" w:hint="eastAsia"/>
          <w:sz w:val="32"/>
          <w:szCs w:val="32"/>
        </w:rPr>
        <w:t>4億9,774萬6千元。但文資局</w:t>
      </w:r>
      <w:proofErr w:type="gramStart"/>
      <w:r w:rsidRPr="00547A70">
        <w:rPr>
          <w:rFonts w:ascii="標楷體" w:eastAsia="標楷體" w:hAnsi="標楷體" w:hint="eastAsia"/>
          <w:sz w:val="32"/>
          <w:szCs w:val="32"/>
        </w:rPr>
        <w:t>112</w:t>
      </w:r>
      <w:proofErr w:type="gramEnd"/>
      <w:r w:rsidRPr="00547A70">
        <w:rPr>
          <w:rFonts w:ascii="標楷體" w:eastAsia="標楷體" w:hAnsi="標楷體" w:hint="eastAsia"/>
          <w:sz w:val="32"/>
          <w:szCs w:val="32"/>
        </w:rPr>
        <w:t>年度原編決算數24億7,525萬8千元，經審計部決算審核結果，修正減列實現數1億5,934萬9千元，並如數增列應付保留數，主要係因文資局補助地方政府計畫經費，尚未支用即</w:t>
      </w:r>
      <w:proofErr w:type="gramStart"/>
      <w:r w:rsidRPr="00547A70">
        <w:rPr>
          <w:rFonts w:ascii="標楷體" w:eastAsia="標楷體" w:hAnsi="標楷體" w:hint="eastAsia"/>
          <w:sz w:val="32"/>
          <w:szCs w:val="32"/>
        </w:rPr>
        <w:t>逕</w:t>
      </w:r>
      <w:proofErr w:type="gramEnd"/>
      <w:r w:rsidRPr="00547A70">
        <w:rPr>
          <w:rFonts w:ascii="標楷體" w:eastAsia="標楷體" w:hAnsi="標楷體" w:hint="eastAsia"/>
          <w:sz w:val="32"/>
          <w:szCs w:val="32"/>
        </w:rPr>
        <w:t>列實現數。文化部文化資產局應確實依「中央各機關對地方政府計畫型補助款之撥款原則」等相關規定，按補助計畫適用之撥款條件及比率，查明各受補助地方政府提報之計畫實際執行進度，</w:t>
      </w:r>
      <w:proofErr w:type="gramStart"/>
      <w:r w:rsidRPr="00547A70">
        <w:rPr>
          <w:rFonts w:ascii="標楷體" w:eastAsia="標楷體" w:hAnsi="標楷體" w:hint="eastAsia"/>
          <w:sz w:val="32"/>
          <w:szCs w:val="32"/>
        </w:rPr>
        <w:t>覈</w:t>
      </w:r>
      <w:proofErr w:type="gramEnd"/>
      <w:r w:rsidRPr="00547A70">
        <w:rPr>
          <w:rFonts w:ascii="標楷體" w:eastAsia="標楷體" w:hAnsi="標楷體" w:hint="eastAsia"/>
          <w:sz w:val="32"/>
          <w:szCs w:val="32"/>
        </w:rPr>
        <w:t>實撥付。358</w:t>
      </w:r>
    </w:p>
    <w:p w14:paraId="4BF142A3" w14:textId="77777777" w:rsidR="00B40627" w:rsidRPr="00547A70" w:rsidRDefault="00B40627" w:rsidP="00540B1A">
      <w:pPr>
        <w:overflowPunct w:val="0"/>
        <w:spacing w:line="520" w:lineRule="exact"/>
        <w:ind w:leftChars="1250" w:left="3000"/>
        <w:jc w:val="both"/>
        <w:rPr>
          <w:rFonts w:ascii="標楷體" w:eastAsia="標楷體" w:hAnsi="標楷體"/>
          <w:sz w:val="32"/>
          <w:szCs w:val="32"/>
        </w:rPr>
      </w:pPr>
      <w:r w:rsidRPr="00547A70">
        <w:rPr>
          <w:rFonts w:ascii="標楷體" w:eastAsia="標楷體" w:hAnsi="標楷體" w:hint="eastAsia"/>
          <w:sz w:val="32"/>
          <w:szCs w:val="32"/>
        </w:rPr>
        <w:t>提案人：柯志恩</w:t>
      </w:r>
    </w:p>
    <w:p w14:paraId="01963CC9" w14:textId="77777777" w:rsidR="00B40627" w:rsidRDefault="00B40627" w:rsidP="00540B1A">
      <w:pPr>
        <w:overflowPunct w:val="0"/>
        <w:spacing w:line="520" w:lineRule="exact"/>
        <w:ind w:leftChars="1250" w:left="3000"/>
        <w:jc w:val="both"/>
        <w:rPr>
          <w:rFonts w:ascii="標楷體" w:eastAsia="標楷體" w:hAnsi="標楷體"/>
          <w:sz w:val="32"/>
          <w:szCs w:val="32"/>
        </w:rPr>
      </w:pPr>
      <w:r w:rsidRPr="00547A70">
        <w:rPr>
          <w:rFonts w:ascii="標楷體" w:eastAsia="標楷體" w:hAnsi="標楷體" w:hint="eastAsia"/>
          <w:sz w:val="32"/>
          <w:szCs w:val="32"/>
        </w:rPr>
        <w:t>連署人：萬美玲　林倩綺</w:t>
      </w:r>
    </w:p>
    <w:p w14:paraId="7BA6AF20"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547A70">
        <w:rPr>
          <w:rFonts w:ascii="標楷體" w:eastAsia="標楷體" w:hAnsi="標楷體" w:hint="eastAsia"/>
          <w:bCs/>
          <w:snapToGrid w:val="0"/>
          <w:sz w:val="32"/>
          <w:szCs w:val="32"/>
        </w:rPr>
        <w:t>(十</w:t>
      </w:r>
      <w:r>
        <w:rPr>
          <w:rFonts w:ascii="標楷體" w:eastAsia="標楷體" w:hAnsi="標楷體" w:hint="eastAsia"/>
          <w:bCs/>
          <w:snapToGrid w:val="0"/>
          <w:sz w:val="32"/>
          <w:szCs w:val="32"/>
        </w:rPr>
        <w:t>四</w:t>
      </w:r>
      <w:r w:rsidRPr="00547A70">
        <w:rPr>
          <w:rFonts w:ascii="標楷體" w:eastAsia="標楷體" w:hAnsi="標楷體" w:hint="eastAsia"/>
          <w:bCs/>
          <w:snapToGrid w:val="0"/>
          <w:sz w:val="32"/>
          <w:szCs w:val="32"/>
        </w:rPr>
        <w:t>)</w:t>
      </w:r>
      <w:proofErr w:type="gramStart"/>
      <w:r w:rsidRPr="0000012D">
        <w:rPr>
          <w:rFonts w:ascii="標楷體" w:eastAsia="標楷體" w:hAnsi="標楷體" w:hint="eastAsia"/>
          <w:sz w:val="32"/>
          <w:szCs w:val="32"/>
        </w:rPr>
        <w:t>114</w:t>
      </w:r>
      <w:proofErr w:type="gramEnd"/>
      <w:r w:rsidRPr="0000012D">
        <w:rPr>
          <w:rFonts w:ascii="標楷體" w:eastAsia="標楷體" w:hAnsi="標楷體" w:hint="eastAsia"/>
          <w:sz w:val="32"/>
          <w:szCs w:val="32"/>
        </w:rPr>
        <w:t>年度文化部文化資產局預算案第1目「一般行政」項下「基本行政工作維持」預算編列3,382萬6千元。113年台灣電力公司2次調漲電費合計上漲23.5%，然114年電費編列641萬9千元，較113年電費編列240萬5千元，增加401萬4千元，成長62.53%，顯不符台電調整之漲幅。</w:t>
      </w:r>
      <w:proofErr w:type="gramStart"/>
      <w:r w:rsidRPr="0000012D">
        <w:rPr>
          <w:rFonts w:ascii="標楷體" w:eastAsia="標楷體" w:hAnsi="標楷體" w:hint="eastAsia"/>
          <w:sz w:val="32"/>
          <w:szCs w:val="32"/>
        </w:rPr>
        <w:t>再者，</w:t>
      </w:r>
      <w:proofErr w:type="gramEnd"/>
      <w:r w:rsidRPr="0000012D">
        <w:rPr>
          <w:rFonts w:ascii="標楷體" w:eastAsia="標楷體" w:hAnsi="標楷體" w:hint="eastAsia"/>
          <w:sz w:val="32"/>
          <w:szCs w:val="32"/>
        </w:rPr>
        <w:t>本預算項下有多筆預算自</w:t>
      </w:r>
      <w:proofErr w:type="gramStart"/>
      <w:r w:rsidRPr="0000012D">
        <w:rPr>
          <w:rFonts w:ascii="標楷體" w:eastAsia="標楷體" w:hAnsi="標楷體" w:hint="eastAsia"/>
          <w:sz w:val="32"/>
          <w:szCs w:val="32"/>
        </w:rPr>
        <w:t>109</w:t>
      </w:r>
      <w:proofErr w:type="gramEnd"/>
      <w:r w:rsidRPr="0000012D">
        <w:rPr>
          <w:rFonts w:ascii="標楷體" w:eastAsia="標楷體" w:hAnsi="標楷體" w:hint="eastAsia"/>
          <w:sz w:val="32"/>
          <w:szCs w:val="32"/>
        </w:rPr>
        <w:t>年度起，已有</w:t>
      </w:r>
      <w:proofErr w:type="gramStart"/>
      <w:r w:rsidRPr="0000012D">
        <w:rPr>
          <w:rFonts w:ascii="標楷體" w:eastAsia="標楷體" w:hAnsi="標楷體" w:hint="eastAsia"/>
          <w:sz w:val="32"/>
          <w:szCs w:val="32"/>
        </w:rPr>
        <w:t>6年均未調整</w:t>
      </w:r>
      <w:proofErr w:type="gramEnd"/>
      <w:r w:rsidRPr="0000012D">
        <w:rPr>
          <w:rFonts w:ascii="標楷體" w:eastAsia="標楷體" w:hAnsi="標楷體" w:hint="eastAsia"/>
          <w:sz w:val="32"/>
          <w:szCs w:val="32"/>
        </w:rPr>
        <w:t>，如資訊委外服務費用、國內出差旅費、租金等，顯於預算編列上</w:t>
      </w:r>
      <w:r w:rsidRPr="0000012D">
        <w:rPr>
          <w:rFonts w:ascii="標楷體" w:eastAsia="標楷體" w:hAnsi="標楷體" w:hint="eastAsia"/>
          <w:sz w:val="32"/>
          <w:szCs w:val="32"/>
        </w:rPr>
        <w:lastRenderedPageBreak/>
        <w:t>有怠惰之嫌，文化部文化資產局應依實際需求，及時調整。</w:t>
      </w:r>
      <w:proofErr w:type="gramStart"/>
      <w:r w:rsidRPr="0000012D">
        <w:rPr>
          <w:rFonts w:ascii="標楷體" w:eastAsia="標楷體" w:hAnsi="標楷體" w:hint="eastAsia"/>
          <w:sz w:val="32"/>
          <w:szCs w:val="32"/>
        </w:rPr>
        <w:t>爰</w:t>
      </w:r>
      <w:proofErr w:type="gramEnd"/>
      <w:r w:rsidRPr="0000012D">
        <w:rPr>
          <w:rFonts w:ascii="標楷體" w:eastAsia="標楷體" w:hAnsi="標楷體" w:hint="eastAsia"/>
          <w:sz w:val="32"/>
          <w:szCs w:val="32"/>
        </w:rPr>
        <w:t>請</w:t>
      </w:r>
      <w:proofErr w:type="gramStart"/>
      <w:r w:rsidRPr="0000012D">
        <w:rPr>
          <w:rFonts w:ascii="標楷體" w:eastAsia="標楷體" w:hAnsi="標楷體" w:hint="eastAsia"/>
          <w:sz w:val="32"/>
          <w:szCs w:val="32"/>
        </w:rPr>
        <w:t>文化部於3個月</w:t>
      </w:r>
      <w:proofErr w:type="gramEnd"/>
      <w:r w:rsidRPr="0000012D">
        <w:rPr>
          <w:rFonts w:ascii="標楷體" w:eastAsia="標楷體" w:hAnsi="標楷體" w:hint="eastAsia"/>
          <w:sz w:val="32"/>
          <w:szCs w:val="32"/>
        </w:rPr>
        <w:t>內向立法院教育及文化委員會提出書面報告。323</w:t>
      </w:r>
    </w:p>
    <w:p w14:paraId="44996319"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w:t>
      </w:r>
      <w:r>
        <w:rPr>
          <w:rFonts w:ascii="標楷體" w:eastAsia="標楷體" w:hAnsi="標楷體" w:hint="eastAsia"/>
          <w:sz w:val="32"/>
          <w:szCs w:val="32"/>
        </w:rPr>
        <w:t>萬美玲</w:t>
      </w:r>
    </w:p>
    <w:p w14:paraId="4B7BA0DB" w14:textId="77777777" w:rsidR="00B40627"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w:t>
      </w:r>
      <w:r>
        <w:rPr>
          <w:rFonts w:ascii="標楷體" w:eastAsia="標楷體" w:hAnsi="標楷體" w:hint="eastAsia"/>
          <w:sz w:val="32"/>
          <w:szCs w:val="32"/>
        </w:rPr>
        <w:t>葛如鈞　柯志恩</w:t>
      </w:r>
    </w:p>
    <w:p w14:paraId="60D6C52D" w14:textId="77777777" w:rsidR="00B40627"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w:t>
      </w:r>
      <w:r>
        <w:rPr>
          <w:rFonts w:ascii="標楷體" w:eastAsia="標楷體" w:hAnsi="標楷體" w:hint="eastAsia"/>
          <w:bCs/>
          <w:snapToGrid w:val="0"/>
          <w:sz w:val="32"/>
          <w:szCs w:val="32"/>
        </w:rPr>
        <w:t>十五</w:t>
      </w:r>
      <w:r w:rsidRPr="0000012D">
        <w:rPr>
          <w:rFonts w:ascii="標楷體" w:eastAsia="標楷體" w:hAnsi="標楷體" w:hint="eastAsia"/>
          <w:bCs/>
          <w:snapToGrid w:val="0"/>
          <w:sz w:val="32"/>
          <w:szCs w:val="32"/>
        </w:rPr>
        <w:t>)</w:t>
      </w:r>
      <w:r w:rsidRPr="009C7677">
        <w:rPr>
          <w:rFonts w:ascii="標楷體" w:eastAsia="標楷體" w:hAnsi="標楷體" w:hint="eastAsia"/>
          <w:sz w:val="32"/>
          <w:szCs w:val="32"/>
        </w:rPr>
        <w:t>第19款第2項第2目「文化資產業務」中「01文化資產維護管理及再利用計畫」原列1億</w:t>
      </w:r>
      <w:r>
        <w:rPr>
          <w:rFonts w:ascii="標楷體" w:eastAsia="標楷體" w:hAnsi="標楷體" w:hint="eastAsia"/>
          <w:sz w:val="32"/>
          <w:szCs w:val="32"/>
        </w:rPr>
        <w:t>0</w:t>
      </w:r>
      <w:r>
        <w:rPr>
          <w:rFonts w:ascii="標楷體" w:eastAsia="標楷體" w:hAnsi="標楷體"/>
          <w:sz w:val="32"/>
          <w:szCs w:val="32"/>
        </w:rPr>
        <w:t>,</w:t>
      </w:r>
      <w:r w:rsidRPr="009C7677">
        <w:rPr>
          <w:rFonts w:ascii="標楷體" w:eastAsia="標楷體" w:hAnsi="標楷體" w:hint="eastAsia"/>
          <w:sz w:val="32"/>
          <w:szCs w:val="32"/>
        </w:rPr>
        <w:t>975萬4千元，查該計畫尚未成立「臺灣文化路徑委員會」及建立跨部會層次協力機制。臺灣文化路徑推動社會發展計畫（110</w:t>
      </w:r>
      <w:r>
        <w:rPr>
          <w:rFonts w:ascii="標楷體" w:eastAsia="標楷體" w:hAnsi="標楷體" w:hint="eastAsia"/>
          <w:sz w:val="32"/>
          <w:szCs w:val="32"/>
        </w:rPr>
        <w:t>至</w:t>
      </w:r>
      <w:r w:rsidRPr="009C7677">
        <w:rPr>
          <w:rFonts w:ascii="標楷體" w:eastAsia="標楷體" w:hAnsi="標楷體" w:hint="eastAsia"/>
          <w:sz w:val="32"/>
          <w:szCs w:val="32"/>
        </w:rPr>
        <w:t>114年），持續以臺灣多元族群及產業文化資產（礦業、糖業、林業及水文化）二大類項進行文化路徑試作計畫。本計畫推動至今以來，推動路徑策略及整合實務多</w:t>
      </w:r>
      <w:proofErr w:type="gramStart"/>
      <w:r w:rsidRPr="009C7677">
        <w:rPr>
          <w:rFonts w:ascii="標楷體" w:eastAsia="標楷體" w:hAnsi="標楷體" w:hint="eastAsia"/>
          <w:sz w:val="32"/>
          <w:szCs w:val="32"/>
        </w:rPr>
        <w:t>採</w:t>
      </w:r>
      <w:proofErr w:type="gramEnd"/>
      <w:r w:rsidRPr="009C7677">
        <w:rPr>
          <w:rFonts w:ascii="標楷體" w:eastAsia="標楷體" w:hAnsi="標楷體" w:hint="eastAsia"/>
          <w:sz w:val="32"/>
          <w:szCs w:val="32"/>
        </w:rPr>
        <w:t>「由下而上」方式，自民間單位及地方機關盤點推動需求及資源調查，</w:t>
      </w:r>
      <w:proofErr w:type="gramStart"/>
      <w:r w:rsidRPr="009C7677">
        <w:rPr>
          <w:rFonts w:ascii="標楷體" w:eastAsia="標楷體" w:hAnsi="標楷體" w:hint="eastAsia"/>
          <w:sz w:val="32"/>
          <w:szCs w:val="32"/>
        </w:rPr>
        <w:t>逐而向上</w:t>
      </w:r>
      <w:proofErr w:type="gramEnd"/>
      <w:r w:rsidRPr="009C7677">
        <w:rPr>
          <w:rFonts w:ascii="標楷體" w:eastAsia="標楷體" w:hAnsi="標楷體" w:hint="eastAsia"/>
          <w:sz w:val="32"/>
          <w:szCs w:val="32"/>
        </w:rPr>
        <w:t>整合對應路徑範疇權責之主管單位或部會。</w:t>
      </w:r>
      <w:r>
        <w:rPr>
          <w:rFonts w:ascii="標楷體" w:eastAsia="標楷體" w:hAnsi="標楷體" w:hint="eastAsia"/>
          <w:sz w:val="32"/>
          <w:szCs w:val="32"/>
        </w:rPr>
        <w:t>文化部</w:t>
      </w:r>
      <w:r w:rsidRPr="009C7677">
        <w:rPr>
          <w:rFonts w:ascii="標楷體" w:eastAsia="標楷體" w:hAnsi="標楷體" w:hint="eastAsia"/>
          <w:sz w:val="32"/>
          <w:szCs w:val="32"/>
        </w:rPr>
        <w:t>文化資產局自110年至113年11月間，業已</w:t>
      </w:r>
      <w:proofErr w:type="gramStart"/>
      <w:r w:rsidRPr="009C7677">
        <w:rPr>
          <w:rFonts w:ascii="標楷體" w:eastAsia="標楷體" w:hAnsi="標楷體" w:hint="eastAsia"/>
          <w:sz w:val="32"/>
          <w:szCs w:val="32"/>
        </w:rPr>
        <w:t>蒐</w:t>
      </w:r>
      <w:proofErr w:type="gramEnd"/>
      <w:r w:rsidRPr="009C7677">
        <w:rPr>
          <w:rFonts w:ascii="標楷體" w:eastAsia="標楷體" w:hAnsi="標楷體" w:hint="eastAsia"/>
          <w:sz w:val="32"/>
          <w:szCs w:val="32"/>
        </w:rPr>
        <w:t>整涉及路徑推動實務之相關議題，並召開14場整合</w:t>
      </w:r>
      <w:proofErr w:type="gramStart"/>
      <w:r w:rsidRPr="009C7677">
        <w:rPr>
          <w:rFonts w:ascii="標楷體" w:eastAsia="標楷體" w:hAnsi="標楷體" w:hint="eastAsia"/>
          <w:sz w:val="32"/>
          <w:szCs w:val="32"/>
        </w:rPr>
        <w:t>研</w:t>
      </w:r>
      <w:proofErr w:type="gramEnd"/>
      <w:r w:rsidRPr="009C7677">
        <w:rPr>
          <w:rFonts w:ascii="標楷體" w:eastAsia="標楷體" w:hAnsi="標楷體" w:hint="eastAsia"/>
          <w:sz w:val="32"/>
          <w:szCs w:val="32"/>
        </w:rPr>
        <w:t>商、專家諮詢及跨部會單位交流會議，確已有邀集個別部會，其所屬單位及專家學者，</w:t>
      </w:r>
      <w:proofErr w:type="gramStart"/>
      <w:r w:rsidRPr="009C7677">
        <w:rPr>
          <w:rFonts w:ascii="標楷體" w:eastAsia="標楷體" w:hAnsi="標楷體" w:hint="eastAsia"/>
          <w:sz w:val="32"/>
          <w:szCs w:val="32"/>
        </w:rPr>
        <w:t>研</w:t>
      </w:r>
      <w:proofErr w:type="gramEnd"/>
      <w:r w:rsidRPr="009C7677">
        <w:rPr>
          <w:rFonts w:ascii="標楷體" w:eastAsia="標楷體" w:hAnsi="標楷體" w:hint="eastAsia"/>
          <w:sz w:val="32"/>
          <w:szCs w:val="32"/>
        </w:rPr>
        <w:t>商資源整合及推動平台執行推動特定議題的作為。未來將視推動實務需要，邀集納入推動臺灣文化路徑相關政府部門機關單位代表、各領域專家諮詢委員及民間組織或個人等，參與臺灣文化路徑委員會相關之跨單位諮詢會議，以應推動文化路徑之目標。本計畫已針對各主題文化路徑進行盤點與規劃，114年具有延續前期計畫的重要性，請</w:t>
      </w:r>
      <w:r>
        <w:rPr>
          <w:rFonts w:ascii="標楷體" w:eastAsia="標楷體" w:hAnsi="標楷體" w:hint="eastAsia"/>
          <w:sz w:val="32"/>
          <w:szCs w:val="32"/>
        </w:rPr>
        <w:t>文化部</w:t>
      </w:r>
      <w:r w:rsidRPr="009C7677">
        <w:rPr>
          <w:rFonts w:ascii="標楷體" w:eastAsia="標楷體" w:hAnsi="標楷體" w:hint="eastAsia"/>
          <w:sz w:val="32"/>
          <w:szCs w:val="32"/>
        </w:rPr>
        <w:t>文化資產局於3個月內向立法院教育及文化委員會提出書面報告。</w:t>
      </w:r>
      <w:r>
        <w:rPr>
          <w:rFonts w:ascii="標楷體" w:eastAsia="標楷體" w:hAnsi="標楷體" w:hint="eastAsia"/>
          <w:sz w:val="32"/>
          <w:szCs w:val="32"/>
        </w:rPr>
        <w:t>327</w:t>
      </w:r>
    </w:p>
    <w:p w14:paraId="2A574476"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w:t>
      </w:r>
      <w:r>
        <w:rPr>
          <w:rFonts w:ascii="標楷體" w:eastAsia="標楷體" w:hAnsi="標楷體" w:hint="eastAsia"/>
          <w:sz w:val="32"/>
          <w:szCs w:val="32"/>
        </w:rPr>
        <w:t>郭昱晴</w:t>
      </w:r>
    </w:p>
    <w:p w14:paraId="70EA3908" w14:textId="77777777" w:rsidR="00B40627" w:rsidRPr="009C7677"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w:t>
      </w:r>
      <w:r w:rsidRPr="00703A0C">
        <w:rPr>
          <w:rFonts w:ascii="標楷體" w:eastAsia="標楷體" w:hAnsi="標楷體" w:hint="eastAsia"/>
          <w:sz w:val="32"/>
          <w:szCs w:val="32"/>
        </w:rPr>
        <w:t>陳秀寳</w:t>
      </w:r>
      <w:r>
        <w:rPr>
          <w:rFonts w:ascii="標楷體" w:eastAsia="標楷體" w:hAnsi="標楷體" w:hint="eastAsia"/>
          <w:sz w:val="32"/>
          <w:szCs w:val="32"/>
        </w:rPr>
        <w:t xml:space="preserve">　陳培瑜</w:t>
      </w:r>
    </w:p>
    <w:p w14:paraId="649AE3C3" w14:textId="77777777" w:rsidR="00B40627"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w:t>
      </w:r>
      <w:r>
        <w:rPr>
          <w:rFonts w:ascii="標楷體" w:eastAsia="標楷體" w:hAnsi="標楷體" w:hint="eastAsia"/>
          <w:bCs/>
          <w:snapToGrid w:val="0"/>
          <w:sz w:val="32"/>
          <w:szCs w:val="32"/>
        </w:rPr>
        <w:t>十六</w:t>
      </w:r>
      <w:r w:rsidRPr="0000012D">
        <w:rPr>
          <w:rFonts w:ascii="標楷體" w:eastAsia="標楷體" w:hAnsi="標楷體" w:hint="eastAsia"/>
          <w:bCs/>
          <w:snapToGrid w:val="0"/>
          <w:sz w:val="32"/>
          <w:szCs w:val="32"/>
        </w:rPr>
        <w:t>)</w:t>
      </w:r>
      <w:r w:rsidRPr="009C7677">
        <w:rPr>
          <w:rFonts w:ascii="標楷體" w:eastAsia="標楷體" w:hAnsi="標楷體" w:hint="eastAsia"/>
          <w:sz w:val="32"/>
          <w:szCs w:val="32"/>
        </w:rPr>
        <w:t>第19款第2項第2目「文化資產業務」中「01文化資產維</w:t>
      </w:r>
      <w:r w:rsidRPr="009C7677">
        <w:rPr>
          <w:rFonts w:ascii="標楷體" w:eastAsia="標楷體" w:hAnsi="標楷體" w:hint="eastAsia"/>
          <w:sz w:val="32"/>
          <w:szCs w:val="32"/>
        </w:rPr>
        <w:lastRenderedPageBreak/>
        <w:t>護管理及再利用計畫」原列1億</w:t>
      </w:r>
      <w:r>
        <w:rPr>
          <w:rFonts w:ascii="標楷體" w:eastAsia="標楷體" w:hAnsi="標楷體" w:hint="eastAsia"/>
          <w:sz w:val="32"/>
          <w:szCs w:val="32"/>
        </w:rPr>
        <w:t>0</w:t>
      </w:r>
      <w:r>
        <w:rPr>
          <w:rFonts w:ascii="標楷體" w:eastAsia="標楷體" w:hAnsi="標楷體"/>
          <w:sz w:val="32"/>
          <w:szCs w:val="32"/>
        </w:rPr>
        <w:t>,</w:t>
      </w:r>
      <w:r w:rsidRPr="009C7677">
        <w:rPr>
          <w:rFonts w:ascii="標楷體" w:eastAsia="標楷體" w:hAnsi="標楷體" w:hint="eastAsia"/>
          <w:sz w:val="32"/>
          <w:szCs w:val="32"/>
        </w:rPr>
        <w:t>975萬4千元，查該計畫尚未成立跨部會推動小組或委員會。臺灣文化路徑推動社會發展計畫（110</w:t>
      </w:r>
      <w:r>
        <w:rPr>
          <w:rFonts w:ascii="標楷體" w:eastAsia="標楷體" w:hAnsi="標楷體" w:hint="eastAsia"/>
          <w:sz w:val="32"/>
          <w:szCs w:val="32"/>
        </w:rPr>
        <w:t>至</w:t>
      </w:r>
      <w:r w:rsidRPr="009C7677">
        <w:rPr>
          <w:rFonts w:ascii="標楷體" w:eastAsia="標楷體" w:hAnsi="標楷體" w:hint="eastAsia"/>
          <w:sz w:val="32"/>
          <w:szCs w:val="32"/>
        </w:rPr>
        <w:t>114年），持續以臺灣多元族群及產業文化資產（礦業、糖業、林業及水文化）二大類項進行文化路徑試作計畫。本計畫推動至今以來，推動路徑策略及整合實務多</w:t>
      </w:r>
      <w:proofErr w:type="gramStart"/>
      <w:r w:rsidRPr="009C7677">
        <w:rPr>
          <w:rFonts w:ascii="標楷體" w:eastAsia="標楷體" w:hAnsi="標楷體" w:hint="eastAsia"/>
          <w:sz w:val="32"/>
          <w:szCs w:val="32"/>
        </w:rPr>
        <w:t>採</w:t>
      </w:r>
      <w:proofErr w:type="gramEnd"/>
      <w:r w:rsidRPr="009C7677">
        <w:rPr>
          <w:rFonts w:ascii="標楷體" w:eastAsia="標楷體" w:hAnsi="標楷體" w:hint="eastAsia"/>
          <w:sz w:val="32"/>
          <w:szCs w:val="32"/>
        </w:rPr>
        <w:t>「由下而上」方式，自民間單位及地方機關盤點推動需求及資源調查，</w:t>
      </w:r>
      <w:proofErr w:type="gramStart"/>
      <w:r w:rsidRPr="009C7677">
        <w:rPr>
          <w:rFonts w:ascii="標楷體" w:eastAsia="標楷體" w:hAnsi="標楷體" w:hint="eastAsia"/>
          <w:sz w:val="32"/>
          <w:szCs w:val="32"/>
        </w:rPr>
        <w:t>逐而向上</w:t>
      </w:r>
      <w:proofErr w:type="gramEnd"/>
      <w:r w:rsidRPr="009C7677">
        <w:rPr>
          <w:rFonts w:ascii="標楷體" w:eastAsia="標楷體" w:hAnsi="標楷體" w:hint="eastAsia"/>
          <w:sz w:val="32"/>
          <w:szCs w:val="32"/>
        </w:rPr>
        <w:t>整合對應路徑範疇權責之主管單位或部會。</w:t>
      </w:r>
      <w:r>
        <w:rPr>
          <w:rFonts w:ascii="標楷體" w:eastAsia="標楷體" w:hAnsi="標楷體" w:hint="eastAsia"/>
          <w:sz w:val="32"/>
          <w:szCs w:val="32"/>
        </w:rPr>
        <w:t>文化部</w:t>
      </w:r>
      <w:r w:rsidRPr="009C7677">
        <w:rPr>
          <w:rFonts w:ascii="標楷體" w:eastAsia="標楷體" w:hAnsi="標楷體" w:hint="eastAsia"/>
          <w:sz w:val="32"/>
          <w:szCs w:val="32"/>
        </w:rPr>
        <w:t>文化資產局自110年至113年11月間，業已</w:t>
      </w:r>
      <w:proofErr w:type="gramStart"/>
      <w:r w:rsidRPr="009C7677">
        <w:rPr>
          <w:rFonts w:ascii="標楷體" w:eastAsia="標楷體" w:hAnsi="標楷體" w:hint="eastAsia"/>
          <w:sz w:val="32"/>
          <w:szCs w:val="32"/>
        </w:rPr>
        <w:t>蒐</w:t>
      </w:r>
      <w:proofErr w:type="gramEnd"/>
      <w:r w:rsidRPr="009C7677">
        <w:rPr>
          <w:rFonts w:ascii="標楷體" w:eastAsia="標楷體" w:hAnsi="標楷體" w:hint="eastAsia"/>
          <w:sz w:val="32"/>
          <w:szCs w:val="32"/>
        </w:rPr>
        <w:t>整涉及路徑推動實務之相關議題，並召開14場整合</w:t>
      </w:r>
      <w:proofErr w:type="gramStart"/>
      <w:r w:rsidRPr="009C7677">
        <w:rPr>
          <w:rFonts w:ascii="標楷體" w:eastAsia="標楷體" w:hAnsi="標楷體" w:hint="eastAsia"/>
          <w:sz w:val="32"/>
          <w:szCs w:val="32"/>
        </w:rPr>
        <w:t>研</w:t>
      </w:r>
      <w:proofErr w:type="gramEnd"/>
      <w:r w:rsidRPr="009C7677">
        <w:rPr>
          <w:rFonts w:ascii="標楷體" w:eastAsia="標楷體" w:hAnsi="標楷體" w:hint="eastAsia"/>
          <w:sz w:val="32"/>
          <w:szCs w:val="32"/>
        </w:rPr>
        <w:t>商、專家諮詢及跨部會單位交流會議，確已有邀集個別部會，其所屬單位及專家學者，</w:t>
      </w:r>
      <w:proofErr w:type="gramStart"/>
      <w:r w:rsidRPr="009C7677">
        <w:rPr>
          <w:rFonts w:ascii="標楷體" w:eastAsia="標楷體" w:hAnsi="標楷體" w:hint="eastAsia"/>
          <w:sz w:val="32"/>
          <w:szCs w:val="32"/>
        </w:rPr>
        <w:t>研</w:t>
      </w:r>
      <w:proofErr w:type="gramEnd"/>
      <w:r w:rsidRPr="009C7677">
        <w:rPr>
          <w:rFonts w:ascii="標楷體" w:eastAsia="標楷體" w:hAnsi="標楷體" w:hint="eastAsia"/>
          <w:sz w:val="32"/>
          <w:szCs w:val="32"/>
        </w:rPr>
        <w:t>商資源整合及推動平台執行推動特定議題的作為。未來將視推動實務需要，邀集納入推動臺灣文化路徑相關政府部門機關單位代表、各領域專家諮詢委員及民間組織或個人等，參與臺灣文化路徑委員會相關之跨單位諮詢會議，以應推動文化路徑之目標。本計畫已針對各主題文化路徑進行盤點與規劃，114年具有延續前期計畫的重要性，請</w:t>
      </w:r>
      <w:r>
        <w:rPr>
          <w:rFonts w:ascii="標楷體" w:eastAsia="標楷體" w:hAnsi="標楷體" w:hint="eastAsia"/>
          <w:sz w:val="32"/>
          <w:szCs w:val="32"/>
        </w:rPr>
        <w:t>文化部</w:t>
      </w:r>
      <w:r w:rsidRPr="009C7677">
        <w:rPr>
          <w:rFonts w:ascii="標楷體" w:eastAsia="標楷體" w:hAnsi="標楷體" w:hint="eastAsia"/>
          <w:sz w:val="32"/>
          <w:szCs w:val="32"/>
        </w:rPr>
        <w:t>文化資產局於3個月內向立法院教育及文化委員會提出書面報告。</w:t>
      </w:r>
      <w:r>
        <w:rPr>
          <w:rFonts w:ascii="標楷體" w:eastAsia="標楷體" w:hAnsi="標楷體"/>
          <w:sz w:val="32"/>
          <w:szCs w:val="32"/>
        </w:rPr>
        <w:t>330</w:t>
      </w:r>
    </w:p>
    <w:p w14:paraId="2520936C"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w:t>
      </w:r>
      <w:r w:rsidRPr="00703A0C">
        <w:rPr>
          <w:rFonts w:ascii="標楷體" w:eastAsia="標楷體" w:hAnsi="標楷體" w:hint="eastAsia"/>
          <w:sz w:val="32"/>
          <w:szCs w:val="32"/>
        </w:rPr>
        <w:t>陳秀寳</w:t>
      </w:r>
    </w:p>
    <w:p w14:paraId="6DC45911" w14:textId="77777777" w:rsidR="00B40627" w:rsidRPr="009C7677"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w:t>
      </w:r>
      <w:r>
        <w:rPr>
          <w:rFonts w:ascii="標楷體" w:eastAsia="標楷體" w:hAnsi="標楷體" w:hint="eastAsia"/>
          <w:sz w:val="32"/>
          <w:szCs w:val="32"/>
        </w:rPr>
        <w:t>郭昱晴　陳培瑜</w:t>
      </w:r>
    </w:p>
    <w:p w14:paraId="2099E248" w14:textId="77777777" w:rsidR="00B40627"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w:t>
      </w:r>
      <w:r>
        <w:rPr>
          <w:rFonts w:ascii="標楷體" w:eastAsia="標楷體" w:hAnsi="標楷體" w:hint="eastAsia"/>
          <w:bCs/>
          <w:snapToGrid w:val="0"/>
          <w:sz w:val="32"/>
          <w:szCs w:val="32"/>
        </w:rPr>
        <w:t>十七</w:t>
      </w:r>
      <w:r w:rsidRPr="0000012D">
        <w:rPr>
          <w:rFonts w:ascii="標楷體" w:eastAsia="標楷體" w:hAnsi="標楷體" w:hint="eastAsia"/>
          <w:bCs/>
          <w:snapToGrid w:val="0"/>
          <w:sz w:val="32"/>
          <w:szCs w:val="32"/>
        </w:rPr>
        <w:t>)</w:t>
      </w:r>
      <w:r w:rsidRPr="009C7677">
        <w:rPr>
          <w:rFonts w:ascii="標楷體" w:eastAsia="標楷體" w:hAnsi="標楷體" w:hint="eastAsia"/>
          <w:sz w:val="32"/>
          <w:szCs w:val="32"/>
        </w:rPr>
        <w:t>有關文資價值之建築多為百年建築，入口較小，階梯及門檻較多，不利相關身障民眾參訪，恐降低身障民眾</w:t>
      </w:r>
      <w:proofErr w:type="gramStart"/>
      <w:r w:rsidRPr="009C7677">
        <w:rPr>
          <w:rFonts w:ascii="標楷體" w:eastAsia="標楷體" w:hAnsi="標楷體" w:hint="eastAsia"/>
          <w:sz w:val="32"/>
          <w:szCs w:val="32"/>
        </w:rPr>
        <w:t>參訪文資</w:t>
      </w:r>
      <w:proofErr w:type="gramEnd"/>
      <w:r w:rsidRPr="009C7677">
        <w:rPr>
          <w:rFonts w:ascii="標楷體" w:eastAsia="標楷體" w:hAnsi="標楷體" w:hint="eastAsia"/>
          <w:sz w:val="32"/>
          <w:szCs w:val="32"/>
        </w:rPr>
        <w:t>建築之意願。近期</w:t>
      </w:r>
      <w:proofErr w:type="gramStart"/>
      <w:r w:rsidRPr="009C7677">
        <w:rPr>
          <w:rFonts w:ascii="標楷體" w:eastAsia="標楷體" w:hAnsi="標楷體" w:hint="eastAsia"/>
          <w:sz w:val="32"/>
          <w:szCs w:val="32"/>
        </w:rPr>
        <w:t>文資場館</w:t>
      </w:r>
      <w:proofErr w:type="gramEnd"/>
      <w:r w:rsidRPr="009C7677">
        <w:rPr>
          <w:rFonts w:ascii="標楷體" w:eastAsia="標楷體" w:hAnsi="標楷體" w:hint="eastAsia"/>
          <w:sz w:val="32"/>
          <w:szCs w:val="32"/>
        </w:rPr>
        <w:t>已整修完成並重新開放，據媒體報導已有身障者反映無障礙設施標示不清、</w:t>
      </w:r>
      <w:proofErr w:type="gramStart"/>
      <w:r w:rsidRPr="009C7677">
        <w:rPr>
          <w:rFonts w:ascii="標楷體" w:eastAsia="標楷體" w:hAnsi="標楷體" w:hint="eastAsia"/>
          <w:sz w:val="32"/>
          <w:szCs w:val="32"/>
        </w:rPr>
        <w:t>規</w:t>
      </w:r>
      <w:proofErr w:type="gramEnd"/>
      <w:r w:rsidRPr="009C7677">
        <w:rPr>
          <w:rFonts w:ascii="標楷體" w:eastAsia="標楷體" w:hAnsi="標楷體" w:hint="eastAsia"/>
          <w:sz w:val="32"/>
          <w:szCs w:val="32"/>
        </w:rPr>
        <w:t>畫不足等問題，顯見相關文資建築有極高無障礙設施之需求，未來文資局應積極進行相關無障礙設施之建設</w:t>
      </w:r>
      <w:proofErr w:type="gramStart"/>
      <w:r w:rsidRPr="009C7677">
        <w:rPr>
          <w:rFonts w:ascii="標楷體" w:eastAsia="標楷體" w:hAnsi="標楷體" w:hint="eastAsia"/>
          <w:sz w:val="32"/>
          <w:szCs w:val="32"/>
        </w:rPr>
        <w:t>規</w:t>
      </w:r>
      <w:proofErr w:type="gramEnd"/>
      <w:r w:rsidRPr="009C7677">
        <w:rPr>
          <w:rFonts w:ascii="標楷體" w:eastAsia="標楷體" w:hAnsi="標楷體" w:hint="eastAsia"/>
          <w:sz w:val="32"/>
          <w:szCs w:val="32"/>
        </w:rPr>
        <w:t>畫，以提高身障民眾參訪之需求。請文化部文化資產局說明後續相關改善措施，</w:t>
      </w:r>
      <w:r w:rsidRPr="009C7677">
        <w:rPr>
          <w:rFonts w:ascii="標楷體" w:eastAsia="標楷體" w:hAnsi="標楷體" w:hint="eastAsia"/>
          <w:sz w:val="32"/>
          <w:szCs w:val="32"/>
        </w:rPr>
        <w:lastRenderedPageBreak/>
        <w:t>於</w:t>
      </w:r>
      <w:r>
        <w:rPr>
          <w:rFonts w:ascii="標楷體" w:eastAsia="標楷體" w:hAnsi="標楷體" w:hint="eastAsia"/>
          <w:sz w:val="32"/>
          <w:szCs w:val="32"/>
        </w:rPr>
        <w:t>3</w:t>
      </w:r>
      <w:r w:rsidRPr="009C7677">
        <w:rPr>
          <w:rFonts w:ascii="標楷體" w:eastAsia="標楷體" w:hAnsi="標楷體" w:hint="eastAsia"/>
          <w:sz w:val="32"/>
          <w:szCs w:val="32"/>
        </w:rPr>
        <w:t>個月內向立法院教育及文化委員會提出書面報告。</w:t>
      </w:r>
      <w:r>
        <w:rPr>
          <w:rFonts w:ascii="標楷體" w:eastAsia="標楷體" w:hAnsi="標楷體"/>
          <w:sz w:val="32"/>
          <w:szCs w:val="32"/>
        </w:rPr>
        <w:t>331</w:t>
      </w:r>
    </w:p>
    <w:p w14:paraId="4A8A966F"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w:t>
      </w:r>
      <w:r w:rsidRPr="00703A0C">
        <w:rPr>
          <w:rFonts w:ascii="標楷體" w:eastAsia="標楷體" w:hAnsi="標楷體" w:hint="eastAsia"/>
          <w:sz w:val="32"/>
          <w:szCs w:val="32"/>
        </w:rPr>
        <w:t>陳秀寳</w:t>
      </w:r>
    </w:p>
    <w:p w14:paraId="41B9F598" w14:textId="77777777" w:rsidR="00B40627" w:rsidRPr="009C7677"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w:t>
      </w:r>
      <w:r>
        <w:rPr>
          <w:rFonts w:ascii="標楷體" w:eastAsia="標楷體" w:hAnsi="標楷體" w:hint="eastAsia"/>
          <w:sz w:val="32"/>
          <w:szCs w:val="32"/>
        </w:rPr>
        <w:t>郭昱晴　陳培瑜</w:t>
      </w:r>
    </w:p>
    <w:p w14:paraId="160F96D2" w14:textId="77777777" w:rsidR="00B40627"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w:t>
      </w:r>
      <w:r>
        <w:rPr>
          <w:rFonts w:ascii="標楷體" w:eastAsia="標楷體" w:hAnsi="標楷體" w:hint="eastAsia"/>
          <w:bCs/>
          <w:snapToGrid w:val="0"/>
          <w:sz w:val="32"/>
          <w:szCs w:val="32"/>
        </w:rPr>
        <w:t>十八</w:t>
      </w:r>
      <w:r w:rsidRPr="0000012D">
        <w:rPr>
          <w:rFonts w:ascii="標楷體" w:eastAsia="標楷體" w:hAnsi="標楷體" w:hint="eastAsia"/>
          <w:bCs/>
          <w:snapToGrid w:val="0"/>
          <w:sz w:val="32"/>
          <w:szCs w:val="32"/>
        </w:rPr>
        <w:t>)</w:t>
      </w:r>
      <w:r w:rsidRPr="009C7677">
        <w:rPr>
          <w:rFonts w:ascii="標楷體" w:eastAsia="標楷體" w:hAnsi="標楷體" w:hint="eastAsia"/>
          <w:sz w:val="32"/>
          <w:szCs w:val="32"/>
        </w:rPr>
        <w:t>臺北市政府主管之文化景觀「戒嚴時期政治受難者墓園」維護不當，去年除有受難者家屬尋獲墓園時有殘存</w:t>
      </w:r>
      <w:proofErr w:type="gramStart"/>
      <w:r w:rsidRPr="009C7677">
        <w:rPr>
          <w:rFonts w:ascii="標楷體" w:eastAsia="標楷體" w:hAnsi="標楷體" w:hint="eastAsia"/>
          <w:sz w:val="32"/>
          <w:szCs w:val="32"/>
        </w:rPr>
        <w:t>竹叢遭人</w:t>
      </w:r>
      <w:proofErr w:type="gramEnd"/>
      <w:r w:rsidRPr="009C7677">
        <w:rPr>
          <w:rFonts w:ascii="標楷體" w:eastAsia="標楷體" w:hAnsi="標楷體" w:hint="eastAsia"/>
          <w:sz w:val="32"/>
          <w:szCs w:val="32"/>
        </w:rPr>
        <w:t>破壞，臺北市議員許家蓓當時亦指出墓園入口及指標系統不明確、道路毀損，不僅有安全疑慮，也讓探訪民眾可能不小心破壞墓區景觀，故臺北市政府須正視白色恐怖迫害史，並對轄下不義遺址啟動更積極的保存工作，加強對過往歷史解說及人權教育推廣。然迄今臺北市政府依舊消極作為，有文史工作者反映本</w:t>
      </w:r>
      <w:proofErr w:type="gramStart"/>
      <w:r w:rsidRPr="009C7677">
        <w:rPr>
          <w:rFonts w:ascii="標楷體" w:eastAsia="標楷體" w:hAnsi="標楷體" w:hint="eastAsia"/>
          <w:sz w:val="32"/>
          <w:szCs w:val="32"/>
        </w:rPr>
        <w:t>案墓區草</w:t>
      </w:r>
      <w:proofErr w:type="gramEnd"/>
      <w:r w:rsidRPr="009C7677">
        <w:rPr>
          <w:rFonts w:ascii="標楷體" w:eastAsia="標楷體" w:hAnsi="標楷體" w:hint="eastAsia"/>
          <w:sz w:val="32"/>
          <w:szCs w:val="32"/>
        </w:rPr>
        <w:t>長到遮蔽文資，第三墓區甚至無法走下去，為促使文資局輔導臺北市政府提出「戒嚴時期政治受難者墓園」維護工作具體方案，協助其保存及維護本案文化資產、不義遺址之價值，請</w:t>
      </w:r>
      <w:proofErr w:type="gramStart"/>
      <w:r w:rsidRPr="009C7677">
        <w:rPr>
          <w:rFonts w:ascii="標楷體" w:eastAsia="標楷體" w:hAnsi="標楷體" w:hint="eastAsia"/>
          <w:sz w:val="32"/>
          <w:szCs w:val="32"/>
        </w:rPr>
        <w:t>文化部於</w:t>
      </w:r>
      <w:r>
        <w:rPr>
          <w:rFonts w:ascii="標楷體" w:eastAsia="標楷體" w:hAnsi="標楷體" w:hint="eastAsia"/>
          <w:sz w:val="32"/>
          <w:szCs w:val="32"/>
        </w:rPr>
        <w:t>3</w:t>
      </w:r>
      <w:r w:rsidRPr="009C7677">
        <w:rPr>
          <w:rFonts w:ascii="標楷體" w:eastAsia="標楷體" w:hAnsi="標楷體" w:hint="eastAsia"/>
          <w:sz w:val="32"/>
          <w:szCs w:val="32"/>
        </w:rPr>
        <w:t>個月</w:t>
      </w:r>
      <w:proofErr w:type="gramEnd"/>
      <w:r w:rsidRPr="009C7677">
        <w:rPr>
          <w:rFonts w:ascii="標楷體" w:eastAsia="標楷體" w:hAnsi="標楷體" w:hint="eastAsia"/>
          <w:sz w:val="32"/>
          <w:szCs w:val="32"/>
        </w:rPr>
        <w:t>內向</w:t>
      </w:r>
      <w:r>
        <w:rPr>
          <w:rFonts w:ascii="標楷體" w:eastAsia="標楷體" w:hAnsi="標楷體" w:hint="eastAsia"/>
          <w:sz w:val="32"/>
          <w:szCs w:val="32"/>
        </w:rPr>
        <w:t>立法院</w:t>
      </w:r>
      <w:r w:rsidRPr="009C7677">
        <w:rPr>
          <w:rFonts w:ascii="標楷體" w:eastAsia="標楷體" w:hAnsi="標楷體" w:hint="eastAsia"/>
          <w:sz w:val="32"/>
          <w:szCs w:val="32"/>
        </w:rPr>
        <w:t>教育及文化委員會提出書面報告。</w:t>
      </w:r>
      <w:r>
        <w:rPr>
          <w:rFonts w:ascii="標楷體" w:eastAsia="標楷體" w:hAnsi="標楷體"/>
          <w:sz w:val="32"/>
          <w:szCs w:val="32"/>
        </w:rPr>
        <w:t>332</w:t>
      </w:r>
    </w:p>
    <w:p w14:paraId="6F19BE84"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w:t>
      </w:r>
      <w:r>
        <w:rPr>
          <w:rFonts w:ascii="標楷體" w:eastAsia="標楷體" w:hAnsi="標楷體" w:hint="eastAsia"/>
          <w:sz w:val="32"/>
          <w:szCs w:val="32"/>
        </w:rPr>
        <w:t>林宜瑾</w:t>
      </w:r>
    </w:p>
    <w:p w14:paraId="49AED20D" w14:textId="77777777" w:rsidR="00B40627" w:rsidRPr="009C7677"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w:t>
      </w:r>
      <w:proofErr w:type="gramStart"/>
      <w:r>
        <w:rPr>
          <w:rFonts w:ascii="標楷體" w:eastAsia="標楷體" w:hAnsi="標楷體" w:hint="eastAsia"/>
          <w:sz w:val="32"/>
          <w:szCs w:val="32"/>
        </w:rPr>
        <w:t>范</w:t>
      </w:r>
      <w:proofErr w:type="gramEnd"/>
      <w:r>
        <w:rPr>
          <w:rFonts w:ascii="標楷體" w:eastAsia="標楷體" w:hAnsi="標楷體" w:hint="eastAsia"/>
          <w:sz w:val="32"/>
          <w:szCs w:val="32"/>
        </w:rPr>
        <w:t xml:space="preserve">　雲　吳沛憶</w:t>
      </w:r>
    </w:p>
    <w:p w14:paraId="52BD1F8D" w14:textId="77777777" w:rsidR="00B40627" w:rsidRDefault="00B40627" w:rsidP="00540B1A">
      <w:pPr>
        <w:overflowPunct w:val="0"/>
        <w:spacing w:line="52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w:t>
      </w:r>
      <w:r>
        <w:rPr>
          <w:rFonts w:ascii="標楷體" w:eastAsia="標楷體" w:hAnsi="標楷體" w:hint="eastAsia"/>
          <w:sz w:val="32"/>
          <w:szCs w:val="32"/>
        </w:rPr>
        <w:t>十九</w:t>
      </w:r>
      <w:r w:rsidRPr="00A40C60">
        <w:rPr>
          <w:rFonts w:ascii="標楷體" w:eastAsia="標楷體" w:hAnsi="標楷體" w:hint="eastAsia"/>
          <w:sz w:val="32"/>
          <w:szCs w:val="32"/>
        </w:rPr>
        <w:t>)</w:t>
      </w:r>
      <w:proofErr w:type="gramStart"/>
      <w:r w:rsidRPr="004D7B89">
        <w:rPr>
          <w:rFonts w:ascii="標楷體" w:eastAsia="標楷體" w:hAnsi="標楷體" w:hint="eastAsia"/>
          <w:sz w:val="32"/>
          <w:szCs w:val="32"/>
        </w:rPr>
        <w:t>114</w:t>
      </w:r>
      <w:proofErr w:type="gramEnd"/>
      <w:r w:rsidRPr="004D7B89">
        <w:rPr>
          <w:rFonts w:ascii="標楷體" w:eastAsia="標楷體" w:hAnsi="標楷體" w:hint="eastAsia"/>
          <w:sz w:val="32"/>
          <w:szCs w:val="32"/>
        </w:rPr>
        <w:t>年度文化部文化資產局預算案於第2目「文化資產業務」項下「文化資產價值詮釋計畫」中「業務費」編列預算1億4,891萬元。然而長期以來，在各地文化資產會</w:t>
      </w:r>
      <w:proofErr w:type="gramStart"/>
      <w:r w:rsidRPr="004D7B89">
        <w:rPr>
          <w:rFonts w:ascii="標楷體" w:eastAsia="標楷體" w:hAnsi="標楷體" w:hint="eastAsia"/>
          <w:sz w:val="32"/>
          <w:szCs w:val="32"/>
        </w:rPr>
        <w:t>勘</w:t>
      </w:r>
      <w:proofErr w:type="gramEnd"/>
      <w:r w:rsidRPr="004D7B89">
        <w:rPr>
          <w:rFonts w:ascii="標楷體" w:eastAsia="標楷體" w:hAnsi="標楷體" w:hint="eastAsia"/>
          <w:sz w:val="32"/>
          <w:szCs w:val="32"/>
        </w:rPr>
        <w:t>與審議之委員組成，多以建築背景學者專家為主，忽略無形文化資產的存續時常必須依附在有形文化資產的空間與物件保存之上，且對於有形文化資產的想像，受限於建築物本身的技藝、工法、甚至建築師是否有名，</w:t>
      </w:r>
      <w:proofErr w:type="gramStart"/>
      <w:r w:rsidRPr="004D7B89">
        <w:rPr>
          <w:rFonts w:ascii="標楷體" w:eastAsia="標楷體" w:hAnsi="標楷體" w:hint="eastAsia"/>
          <w:sz w:val="32"/>
          <w:szCs w:val="32"/>
        </w:rPr>
        <w:t>忽略其乘載</w:t>
      </w:r>
      <w:proofErr w:type="gramEnd"/>
      <w:r w:rsidRPr="004D7B89">
        <w:rPr>
          <w:rFonts w:ascii="標楷體" w:eastAsia="標楷體" w:hAnsi="標楷體" w:hint="eastAsia"/>
          <w:sz w:val="32"/>
          <w:szCs w:val="32"/>
        </w:rPr>
        <w:t>的常民記憶與地方發展歷史脈絡之存續。不論是都會區的常民家屋之文資認定或是原住民族的文化建築空間等認定，皆有此長期判斷準則不夠明確的情形，造成許多後代因無資源難以維護甚至</w:t>
      </w:r>
      <w:proofErr w:type="gramStart"/>
      <w:r w:rsidRPr="004D7B89">
        <w:rPr>
          <w:rFonts w:ascii="標楷體" w:eastAsia="標楷體" w:hAnsi="標楷體" w:hint="eastAsia"/>
          <w:sz w:val="32"/>
          <w:szCs w:val="32"/>
        </w:rPr>
        <w:lastRenderedPageBreak/>
        <w:t>遭到強拆的</w:t>
      </w:r>
      <w:proofErr w:type="gramEnd"/>
      <w:r w:rsidRPr="004D7B89">
        <w:rPr>
          <w:rFonts w:ascii="標楷體" w:eastAsia="標楷體" w:hAnsi="標楷體" w:hint="eastAsia"/>
          <w:sz w:val="32"/>
          <w:szCs w:val="32"/>
        </w:rPr>
        <w:t xml:space="preserve">遺憾。請文化部文化資產局針對原住民文化資產之審議會委員組成進一步說明及檢討落實情形，於 3 </w:t>
      </w:r>
      <w:proofErr w:type="gramStart"/>
      <w:r w:rsidRPr="004D7B89">
        <w:rPr>
          <w:rFonts w:ascii="標楷體" w:eastAsia="標楷體" w:hAnsi="標楷體" w:hint="eastAsia"/>
          <w:sz w:val="32"/>
          <w:szCs w:val="32"/>
        </w:rPr>
        <w:t>個</w:t>
      </w:r>
      <w:proofErr w:type="gramEnd"/>
      <w:r w:rsidRPr="004D7B89">
        <w:rPr>
          <w:rFonts w:ascii="標楷體" w:eastAsia="標楷體" w:hAnsi="標楷體" w:hint="eastAsia"/>
          <w:sz w:val="32"/>
          <w:szCs w:val="32"/>
        </w:rPr>
        <w:t>月內向立法院教育及文化委員會提出書面報告。</w:t>
      </w:r>
      <w:r>
        <w:rPr>
          <w:rFonts w:ascii="標楷體" w:eastAsia="標楷體" w:hAnsi="標楷體"/>
          <w:sz w:val="32"/>
          <w:szCs w:val="32"/>
        </w:rPr>
        <w:t>334</w:t>
      </w:r>
    </w:p>
    <w:p w14:paraId="3C705477" w14:textId="77777777" w:rsidR="00B40627"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w:t>
      </w:r>
      <w:r>
        <w:rPr>
          <w:rFonts w:ascii="標楷體" w:eastAsia="標楷體" w:hAnsi="標楷體" w:hint="eastAsia"/>
          <w:sz w:val="32"/>
          <w:szCs w:val="32"/>
        </w:rPr>
        <w:t xml:space="preserve">陳培瑜　</w:t>
      </w:r>
      <w:r w:rsidRPr="00703A0C">
        <w:rPr>
          <w:rFonts w:ascii="標楷體" w:eastAsia="標楷體" w:hAnsi="標楷體" w:hint="eastAsia"/>
          <w:sz w:val="32"/>
          <w:szCs w:val="32"/>
        </w:rPr>
        <w:t>陳秀寳</w:t>
      </w:r>
      <w:r>
        <w:rPr>
          <w:rFonts w:ascii="標楷體" w:eastAsia="標楷體" w:hAnsi="標楷體" w:hint="eastAsia"/>
          <w:sz w:val="32"/>
          <w:szCs w:val="32"/>
        </w:rPr>
        <w:t xml:space="preserve">　張雅琳　范　雲</w:t>
      </w:r>
    </w:p>
    <w:p w14:paraId="3C6536D1" w14:textId="77777777" w:rsidR="00B40627" w:rsidRDefault="00B40627" w:rsidP="00540B1A">
      <w:pPr>
        <w:overflowPunct w:val="0"/>
        <w:spacing w:line="520" w:lineRule="exact"/>
        <w:ind w:leftChars="1250" w:left="3000"/>
        <w:jc w:val="both"/>
        <w:rPr>
          <w:rFonts w:ascii="標楷體" w:eastAsia="標楷體" w:hAnsi="標楷體"/>
          <w:sz w:val="32"/>
          <w:szCs w:val="32"/>
        </w:rPr>
      </w:pPr>
      <w:r>
        <w:rPr>
          <w:rFonts w:ascii="標楷體" w:eastAsia="標楷體" w:hAnsi="標楷體" w:hint="eastAsia"/>
          <w:sz w:val="32"/>
          <w:szCs w:val="32"/>
        </w:rPr>
        <w:t xml:space="preserve">　　　　</w:t>
      </w:r>
      <w:r w:rsidRPr="004D7B89">
        <w:rPr>
          <w:rFonts w:ascii="標楷體" w:eastAsia="標楷體" w:hAnsi="標楷體"/>
          <w:sz w:val="32"/>
          <w:szCs w:val="32"/>
        </w:rPr>
        <w:t>伍麗華</w:t>
      </w:r>
      <w:proofErr w:type="spellStart"/>
      <w:r w:rsidRPr="004D7B89">
        <w:rPr>
          <w:rFonts w:ascii="標楷體" w:eastAsia="標楷體" w:hAnsi="標楷體"/>
          <w:sz w:val="32"/>
          <w:szCs w:val="32"/>
        </w:rPr>
        <w:t>Saidhai</w:t>
      </w:r>
      <w:proofErr w:type="gramStart"/>
      <w:r w:rsidRPr="004D7B89">
        <w:rPr>
          <w:rFonts w:ascii="標楷體" w:eastAsia="標楷體" w:hAnsi="標楷體"/>
          <w:sz w:val="32"/>
          <w:szCs w:val="32"/>
        </w:rPr>
        <w:t>‧</w:t>
      </w:r>
      <w:proofErr w:type="gramEnd"/>
      <w:r w:rsidRPr="004D7B89">
        <w:rPr>
          <w:rFonts w:ascii="標楷體" w:eastAsia="標楷體" w:hAnsi="標楷體"/>
          <w:sz w:val="32"/>
          <w:szCs w:val="32"/>
        </w:rPr>
        <w:t>Tahovecahe</w:t>
      </w:r>
      <w:proofErr w:type="spellEnd"/>
    </w:p>
    <w:p w14:paraId="11F4C4BF" w14:textId="77777777" w:rsidR="00B40627" w:rsidRDefault="00B40627" w:rsidP="00540B1A">
      <w:pPr>
        <w:overflowPunct w:val="0"/>
        <w:spacing w:line="52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w:t>
      </w:r>
      <w:r>
        <w:rPr>
          <w:rFonts w:ascii="標楷體" w:eastAsia="標楷體" w:hAnsi="標楷體" w:hint="eastAsia"/>
          <w:sz w:val="32"/>
          <w:szCs w:val="32"/>
        </w:rPr>
        <w:t>二十</w:t>
      </w:r>
      <w:r w:rsidRPr="00A40C60">
        <w:rPr>
          <w:rFonts w:ascii="標楷體" w:eastAsia="標楷體" w:hAnsi="標楷體" w:hint="eastAsia"/>
          <w:sz w:val="32"/>
          <w:szCs w:val="32"/>
        </w:rPr>
        <w:t>)</w:t>
      </w:r>
      <w:r w:rsidRPr="004D7B89">
        <w:rPr>
          <w:rFonts w:ascii="標楷體" w:eastAsia="標楷體" w:hAnsi="標楷體" w:hint="eastAsia"/>
          <w:sz w:val="32"/>
          <w:szCs w:val="32"/>
        </w:rPr>
        <w:t>有關鹿港龍山寺彩繪修復工程引發民眾憂慮，顯見修復團隊與民眾溝通之重要性，因此未來龍山寺再有相關修復計畫文</w:t>
      </w:r>
      <w:proofErr w:type="gramStart"/>
      <w:r w:rsidRPr="004D7B89">
        <w:rPr>
          <w:rFonts w:ascii="標楷體" w:eastAsia="標楷體" w:hAnsi="標楷體" w:hint="eastAsia"/>
          <w:sz w:val="32"/>
          <w:szCs w:val="32"/>
        </w:rPr>
        <w:t>資局皆應加強</w:t>
      </w:r>
      <w:proofErr w:type="gramEnd"/>
      <w:r w:rsidRPr="004D7B89">
        <w:rPr>
          <w:rFonts w:ascii="標楷體" w:eastAsia="標楷體" w:hAnsi="標楷體" w:hint="eastAsia"/>
          <w:sz w:val="32"/>
          <w:szCs w:val="32"/>
        </w:rPr>
        <w:t>監督力道，要求施作廠商應完善社會溝通之責任，避免再有爭議。</w:t>
      </w:r>
      <w:proofErr w:type="gramStart"/>
      <w:r w:rsidRPr="004D7B89">
        <w:rPr>
          <w:rFonts w:ascii="標楷體" w:eastAsia="標楷體" w:hAnsi="標楷體" w:hint="eastAsia"/>
          <w:sz w:val="32"/>
          <w:szCs w:val="32"/>
        </w:rPr>
        <w:t>爰</w:t>
      </w:r>
      <w:proofErr w:type="gramEnd"/>
      <w:r w:rsidRPr="004D7B89">
        <w:rPr>
          <w:rFonts w:ascii="標楷體" w:eastAsia="標楷體" w:hAnsi="標楷體" w:hint="eastAsia"/>
          <w:sz w:val="32"/>
          <w:szCs w:val="32"/>
        </w:rPr>
        <w:t>請文化部說明後續相關改善措施，於</w:t>
      </w:r>
      <w:r>
        <w:rPr>
          <w:rFonts w:ascii="標楷體" w:eastAsia="標楷體" w:hAnsi="標楷體" w:hint="eastAsia"/>
          <w:sz w:val="32"/>
          <w:szCs w:val="32"/>
        </w:rPr>
        <w:t>3</w:t>
      </w:r>
      <w:r w:rsidRPr="004D7B89">
        <w:rPr>
          <w:rFonts w:ascii="標楷體" w:eastAsia="標楷體" w:hAnsi="標楷體" w:hint="eastAsia"/>
          <w:sz w:val="32"/>
          <w:szCs w:val="32"/>
        </w:rPr>
        <w:t>個月內向立法院教育及文化委員會提出書面報告。</w:t>
      </w:r>
      <w:r>
        <w:rPr>
          <w:rFonts w:ascii="標楷體" w:eastAsia="標楷體" w:hAnsi="標楷體"/>
          <w:sz w:val="32"/>
          <w:szCs w:val="32"/>
        </w:rPr>
        <w:t>338</w:t>
      </w:r>
    </w:p>
    <w:p w14:paraId="762C9E89" w14:textId="77777777" w:rsidR="00B40627"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w:t>
      </w:r>
      <w:r w:rsidRPr="00703A0C">
        <w:rPr>
          <w:rFonts w:ascii="標楷體" w:eastAsia="標楷體" w:hAnsi="標楷體" w:hint="eastAsia"/>
          <w:sz w:val="32"/>
          <w:szCs w:val="32"/>
        </w:rPr>
        <w:t>陳秀寳</w:t>
      </w:r>
    </w:p>
    <w:p w14:paraId="28CAF517" w14:textId="77777777" w:rsidR="00B40627"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w:t>
      </w:r>
      <w:r>
        <w:rPr>
          <w:rFonts w:ascii="標楷體" w:eastAsia="標楷體" w:hAnsi="標楷體" w:hint="eastAsia"/>
          <w:sz w:val="32"/>
          <w:szCs w:val="32"/>
        </w:rPr>
        <w:t>郭昱晴　陳培瑜</w:t>
      </w:r>
    </w:p>
    <w:p w14:paraId="0D294EFF" w14:textId="77777777" w:rsidR="00B40627" w:rsidRDefault="00B40627" w:rsidP="00540B1A">
      <w:pPr>
        <w:overflowPunct w:val="0"/>
        <w:spacing w:line="52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w:t>
      </w:r>
      <w:r>
        <w:rPr>
          <w:rFonts w:ascii="標楷體" w:eastAsia="標楷體" w:hAnsi="標楷體" w:hint="eastAsia"/>
          <w:sz w:val="32"/>
          <w:szCs w:val="32"/>
        </w:rPr>
        <w:t>二十一</w:t>
      </w:r>
      <w:r w:rsidRPr="00A40C60">
        <w:rPr>
          <w:rFonts w:ascii="標楷體" w:eastAsia="標楷體" w:hAnsi="標楷體" w:hint="eastAsia"/>
          <w:sz w:val="32"/>
          <w:szCs w:val="32"/>
        </w:rPr>
        <w:t>)</w:t>
      </w:r>
      <w:r w:rsidRPr="004D7B89">
        <w:rPr>
          <w:rFonts w:ascii="標楷體" w:eastAsia="標楷體" w:hAnsi="標楷體" w:hint="eastAsia"/>
          <w:sz w:val="32"/>
          <w:szCs w:val="32"/>
        </w:rPr>
        <w:t>近年發生鹿港龍山寺、</w:t>
      </w:r>
      <w:proofErr w:type="gramStart"/>
      <w:r w:rsidRPr="004D7B89">
        <w:rPr>
          <w:rFonts w:ascii="標楷體" w:eastAsia="標楷體" w:hAnsi="標楷體" w:hint="eastAsia"/>
          <w:sz w:val="32"/>
          <w:szCs w:val="32"/>
        </w:rPr>
        <w:t>臺</w:t>
      </w:r>
      <w:proofErr w:type="gramEnd"/>
      <w:r w:rsidRPr="004D7B89">
        <w:rPr>
          <w:rFonts w:ascii="標楷體" w:eastAsia="標楷體" w:hAnsi="標楷體" w:hint="eastAsia"/>
          <w:sz w:val="32"/>
          <w:szCs w:val="32"/>
        </w:rPr>
        <w:t>南火車站等國定</w:t>
      </w:r>
      <w:proofErr w:type="gramStart"/>
      <w:r w:rsidRPr="004D7B89">
        <w:rPr>
          <w:rFonts w:ascii="標楷體" w:eastAsia="標楷體" w:hAnsi="標楷體" w:hint="eastAsia"/>
          <w:sz w:val="32"/>
          <w:szCs w:val="32"/>
        </w:rPr>
        <w:t>古蹟修壞憾事</w:t>
      </w:r>
      <w:proofErr w:type="gramEnd"/>
      <w:r w:rsidRPr="004D7B89">
        <w:rPr>
          <w:rFonts w:ascii="標楷體" w:eastAsia="標楷體" w:hAnsi="標楷體" w:hint="eastAsia"/>
          <w:sz w:val="32"/>
          <w:szCs w:val="32"/>
        </w:rPr>
        <w:t>，反映臺灣文資修復爆量，修復人才斷層的困境；文化部文化資產局辦理文資修復專業及技術人才培育成效有待加强。臺灣近年高喊的「文資立國」，但傳統</w:t>
      </w:r>
      <w:proofErr w:type="gramStart"/>
      <w:r w:rsidRPr="004D7B89">
        <w:rPr>
          <w:rFonts w:ascii="標楷體" w:eastAsia="標楷體" w:hAnsi="標楷體" w:hint="eastAsia"/>
          <w:sz w:val="32"/>
          <w:szCs w:val="32"/>
        </w:rPr>
        <w:t>匠</w:t>
      </w:r>
      <w:proofErr w:type="gramEnd"/>
      <w:r w:rsidRPr="004D7B89">
        <w:rPr>
          <w:rFonts w:ascii="標楷體" w:eastAsia="標楷體" w:hAnsi="標楷體" w:hint="eastAsia"/>
          <w:sz w:val="32"/>
          <w:szCs w:val="32"/>
        </w:rPr>
        <w:t>師養成時間長、薪資不合理、難吸引年輕人投入。隨傳統工匠凋零、師徒制消失，文化部文化資產局應加快培育人才，以免專業修復人才欠缺問題更為嚴重。2024年統計，符合古蹟修復資格的傳統</w:t>
      </w:r>
      <w:proofErr w:type="gramStart"/>
      <w:r w:rsidRPr="004D7B89">
        <w:rPr>
          <w:rFonts w:ascii="標楷體" w:eastAsia="標楷體" w:hAnsi="標楷體" w:hint="eastAsia"/>
          <w:sz w:val="32"/>
          <w:szCs w:val="32"/>
        </w:rPr>
        <w:t>匠</w:t>
      </w:r>
      <w:proofErr w:type="gramEnd"/>
      <w:r w:rsidRPr="004D7B89">
        <w:rPr>
          <w:rFonts w:ascii="標楷體" w:eastAsia="標楷體" w:hAnsi="標楷體" w:hint="eastAsia"/>
          <w:sz w:val="32"/>
          <w:szCs w:val="32"/>
        </w:rPr>
        <w:t>師為972人，年齡層在50歲以下僅24.5%，實際從事古蹟修復比例只</w:t>
      </w:r>
      <w:r>
        <w:rPr>
          <w:rFonts w:ascii="標楷體" w:eastAsia="標楷體" w:hAnsi="標楷體" w:hint="eastAsia"/>
          <w:sz w:val="32"/>
          <w:szCs w:val="32"/>
        </w:rPr>
        <w:t>四分之一</w:t>
      </w:r>
      <w:r w:rsidRPr="004D7B89">
        <w:rPr>
          <w:rFonts w:ascii="標楷體" w:eastAsia="標楷體" w:hAnsi="標楷體" w:hint="eastAsia"/>
          <w:sz w:val="32"/>
          <w:szCs w:val="32"/>
        </w:rPr>
        <w:t>，且臺灣僅有兩所大學有古蹟專業科系。請文化部文化資產局</w:t>
      </w:r>
      <w:proofErr w:type="gramStart"/>
      <w:r w:rsidRPr="004D7B89">
        <w:rPr>
          <w:rFonts w:ascii="標楷體" w:eastAsia="標楷體" w:hAnsi="標楷體" w:hint="eastAsia"/>
          <w:sz w:val="32"/>
          <w:szCs w:val="32"/>
        </w:rPr>
        <w:t>研</w:t>
      </w:r>
      <w:proofErr w:type="gramEnd"/>
      <w:r w:rsidRPr="004D7B89">
        <w:rPr>
          <w:rFonts w:ascii="標楷體" w:eastAsia="標楷體" w:hAnsi="標楷體" w:hint="eastAsia"/>
          <w:sz w:val="32"/>
          <w:szCs w:val="32"/>
        </w:rPr>
        <w:t>議修復人才培育量能相關提升政策，並於</w:t>
      </w:r>
      <w:r>
        <w:rPr>
          <w:rFonts w:ascii="標楷體" w:eastAsia="標楷體" w:hAnsi="標楷體" w:hint="eastAsia"/>
          <w:sz w:val="32"/>
          <w:szCs w:val="32"/>
        </w:rPr>
        <w:t>3</w:t>
      </w:r>
      <w:r w:rsidRPr="004D7B89">
        <w:rPr>
          <w:rFonts w:ascii="標楷體" w:eastAsia="標楷體" w:hAnsi="標楷體" w:hint="eastAsia"/>
          <w:sz w:val="32"/>
          <w:szCs w:val="32"/>
        </w:rPr>
        <w:t>個月內向立法院教育及文化委員會提出精進方案。</w:t>
      </w:r>
      <w:r>
        <w:rPr>
          <w:rFonts w:ascii="標楷體" w:eastAsia="標楷體" w:hAnsi="標楷體"/>
          <w:sz w:val="32"/>
          <w:szCs w:val="32"/>
        </w:rPr>
        <w:t>340</w:t>
      </w:r>
    </w:p>
    <w:p w14:paraId="04C845BC" w14:textId="77777777" w:rsidR="00B40627"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w:t>
      </w:r>
      <w:r>
        <w:rPr>
          <w:rFonts w:ascii="標楷體" w:eastAsia="標楷體" w:hAnsi="標楷體" w:hint="eastAsia"/>
          <w:sz w:val="32"/>
          <w:szCs w:val="32"/>
        </w:rPr>
        <w:t>柯志恩</w:t>
      </w:r>
    </w:p>
    <w:p w14:paraId="12280083" w14:textId="77777777" w:rsidR="00B40627"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w:t>
      </w:r>
      <w:r>
        <w:rPr>
          <w:rFonts w:ascii="標楷體" w:eastAsia="標楷體" w:hAnsi="標楷體" w:hint="eastAsia"/>
          <w:sz w:val="32"/>
          <w:szCs w:val="32"/>
        </w:rPr>
        <w:t>葛如鈞　林倩綺</w:t>
      </w:r>
    </w:p>
    <w:p w14:paraId="23A85272" w14:textId="77777777" w:rsidR="00B40627" w:rsidRDefault="00B40627" w:rsidP="00540B1A">
      <w:pPr>
        <w:overflowPunct w:val="0"/>
        <w:spacing w:line="52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w:t>
      </w:r>
      <w:r>
        <w:rPr>
          <w:rFonts w:ascii="標楷體" w:eastAsia="標楷體" w:hAnsi="標楷體" w:hint="eastAsia"/>
          <w:sz w:val="32"/>
          <w:szCs w:val="32"/>
        </w:rPr>
        <w:t>二十二</w:t>
      </w:r>
      <w:r w:rsidRPr="00A40C60">
        <w:rPr>
          <w:rFonts w:ascii="標楷體" w:eastAsia="標楷體" w:hAnsi="標楷體" w:hint="eastAsia"/>
          <w:sz w:val="32"/>
          <w:szCs w:val="32"/>
        </w:rPr>
        <w:t>)</w:t>
      </w:r>
      <w:r w:rsidRPr="004D7B89">
        <w:rPr>
          <w:rFonts w:ascii="標楷體" w:eastAsia="標楷體" w:hAnsi="標楷體" w:hint="eastAsia"/>
          <w:sz w:val="32"/>
          <w:szCs w:val="32"/>
        </w:rPr>
        <w:t>依103年8月4日訂定發布</w:t>
      </w:r>
      <w:r>
        <w:rPr>
          <w:rFonts w:ascii="標楷體" w:eastAsia="標楷體" w:hAnsi="標楷體" w:hint="eastAsia"/>
          <w:sz w:val="32"/>
          <w:szCs w:val="32"/>
        </w:rPr>
        <w:t>「</w:t>
      </w:r>
      <w:r w:rsidRPr="004D7B89">
        <w:rPr>
          <w:rFonts w:ascii="標楷體" w:eastAsia="標楷體" w:hAnsi="標楷體" w:hint="eastAsia"/>
          <w:sz w:val="32"/>
          <w:szCs w:val="32"/>
        </w:rPr>
        <w:t>臺灣世界遺產潛力點遴選</w:t>
      </w:r>
      <w:r w:rsidRPr="004D7B89">
        <w:rPr>
          <w:rFonts w:ascii="標楷體" w:eastAsia="標楷體" w:hAnsi="標楷體" w:hint="eastAsia"/>
          <w:sz w:val="32"/>
          <w:szCs w:val="32"/>
        </w:rPr>
        <w:lastRenderedPageBreak/>
        <w:t>及除名作業要點</w:t>
      </w:r>
      <w:r>
        <w:rPr>
          <w:rFonts w:ascii="標楷體" w:eastAsia="標楷體" w:hAnsi="標楷體" w:hint="eastAsia"/>
          <w:sz w:val="32"/>
          <w:szCs w:val="32"/>
        </w:rPr>
        <w:t>」</w:t>
      </w:r>
      <w:r w:rsidRPr="004D7B89">
        <w:rPr>
          <w:rFonts w:ascii="標楷體" w:eastAsia="標楷體" w:hAnsi="標楷體" w:hint="eastAsia"/>
          <w:sz w:val="32"/>
          <w:szCs w:val="32"/>
        </w:rPr>
        <w:t>規定，提報單位應填具提報表，並</w:t>
      </w:r>
      <w:proofErr w:type="gramStart"/>
      <w:r w:rsidRPr="004D7B89">
        <w:rPr>
          <w:rFonts w:ascii="標楷體" w:eastAsia="標楷體" w:hAnsi="標楷體" w:hint="eastAsia"/>
          <w:sz w:val="32"/>
          <w:szCs w:val="32"/>
        </w:rPr>
        <w:t>檢附依世界</w:t>
      </w:r>
      <w:proofErr w:type="gramEnd"/>
      <w:r w:rsidRPr="004D7B89">
        <w:rPr>
          <w:rFonts w:ascii="標楷體" w:eastAsia="標楷體" w:hAnsi="標楷體" w:hint="eastAsia"/>
          <w:sz w:val="32"/>
          <w:szCs w:val="32"/>
        </w:rPr>
        <w:t>遺產公約執行作業指南完成遺產提報表中有關「遺產確認」、「遺產描述」、「登錄理由」、「保存維護狀況及影響遺產因素」之遺產基本資料。經查文化部自92年至99年間選出「阿里山森林鐵路」等18處臺灣世界遺產潛力點，並依據世界遺產公約執行作業指南所列文本撰擬架構，督促並補助提案單位或縣市逐步充實文本內容，完成文本撰擬作業，惟截至113年4月3日止，其中3潛力點尚未辦理文本撰擬作業，另外4潛力點僅完成文本前期研究作業，顯見對於臺灣世界遺產潛力點之推動仍有努力及精進空間。請</w:t>
      </w:r>
      <w:r>
        <w:rPr>
          <w:rFonts w:ascii="標楷體" w:eastAsia="標楷體" w:hAnsi="標楷體" w:hint="eastAsia"/>
          <w:sz w:val="32"/>
          <w:szCs w:val="32"/>
        </w:rPr>
        <w:t>文化部</w:t>
      </w:r>
      <w:r w:rsidRPr="004D7B89">
        <w:rPr>
          <w:rFonts w:ascii="標楷體" w:eastAsia="標楷體" w:hAnsi="標楷體" w:hint="eastAsia"/>
          <w:sz w:val="32"/>
          <w:szCs w:val="32"/>
        </w:rPr>
        <w:t>文化資產局於3個月內向</w:t>
      </w:r>
      <w:r>
        <w:rPr>
          <w:rFonts w:ascii="標楷體" w:eastAsia="標楷體" w:hAnsi="標楷體" w:hint="eastAsia"/>
          <w:sz w:val="32"/>
          <w:szCs w:val="32"/>
        </w:rPr>
        <w:t>立法院</w:t>
      </w:r>
      <w:r w:rsidRPr="004D7B89">
        <w:rPr>
          <w:rFonts w:ascii="標楷體" w:eastAsia="標楷體" w:hAnsi="標楷體" w:hint="eastAsia"/>
          <w:sz w:val="32"/>
          <w:szCs w:val="32"/>
        </w:rPr>
        <w:t>教育及文化委員會提出書面報告。</w:t>
      </w:r>
      <w:r>
        <w:rPr>
          <w:rFonts w:ascii="標楷體" w:eastAsia="標楷體" w:hAnsi="標楷體"/>
          <w:sz w:val="32"/>
          <w:szCs w:val="32"/>
        </w:rPr>
        <w:t>344</w:t>
      </w:r>
    </w:p>
    <w:p w14:paraId="0B6FA361" w14:textId="77777777" w:rsidR="00B40627"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w:t>
      </w:r>
      <w:r w:rsidRPr="00703A0C">
        <w:rPr>
          <w:rFonts w:ascii="標楷體" w:eastAsia="標楷體" w:hAnsi="標楷體" w:hint="eastAsia"/>
          <w:sz w:val="32"/>
          <w:szCs w:val="32"/>
        </w:rPr>
        <w:t>陳秀寳</w:t>
      </w:r>
    </w:p>
    <w:p w14:paraId="54DB6A0C" w14:textId="77777777" w:rsidR="00B40627"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w:t>
      </w:r>
      <w:r>
        <w:rPr>
          <w:rFonts w:ascii="標楷體" w:eastAsia="標楷體" w:hAnsi="標楷體" w:hint="eastAsia"/>
          <w:sz w:val="32"/>
          <w:szCs w:val="32"/>
        </w:rPr>
        <w:t>郭昱晴　陳培瑜</w:t>
      </w:r>
    </w:p>
    <w:p w14:paraId="008035D7" w14:textId="77777777" w:rsidR="00B40627" w:rsidRPr="00287585" w:rsidRDefault="00B40627" w:rsidP="00540B1A">
      <w:pPr>
        <w:overflowPunct w:val="0"/>
        <w:spacing w:line="52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sz w:val="32"/>
          <w:szCs w:val="32"/>
        </w:rPr>
        <w:t>(</w:t>
      </w:r>
      <w:r>
        <w:rPr>
          <w:rFonts w:ascii="標楷體" w:eastAsia="標楷體" w:hAnsi="標楷體" w:hint="eastAsia"/>
          <w:sz w:val="32"/>
          <w:szCs w:val="32"/>
        </w:rPr>
        <w:t>二十三</w:t>
      </w:r>
      <w:r w:rsidRPr="00A40C60">
        <w:rPr>
          <w:rFonts w:ascii="標楷體" w:eastAsia="標楷體" w:hAnsi="標楷體" w:hint="eastAsia"/>
          <w:sz w:val="32"/>
          <w:szCs w:val="32"/>
        </w:rPr>
        <w:t>)</w:t>
      </w:r>
      <w:r w:rsidRPr="004D7B89">
        <w:rPr>
          <w:rFonts w:ascii="標楷體" w:eastAsia="標楷體" w:hAnsi="標楷體" w:hint="eastAsia"/>
          <w:sz w:val="32"/>
          <w:szCs w:val="32"/>
        </w:rPr>
        <w:t>第19款第2項第2目「文化資產業務」之「05水下文化資產保存維護計畫」編列7</w:t>
      </w:r>
      <w:r>
        <w:rPr>
          <w:rFonts w:ascii="標楷體" w:eastAsia="標楷體" w:hAnsi="標楷體"/>
          <w:sz w:val="32"/>
          <w:szCs w:val="32"/>
        </w:rPr>
        <w:t>,</w:t>
      </w:r>
      <w:r w:rsidRPr="004D7B89">
        <w:rPr>
          <w:rFonts w:ascii="標楷體" w:eastAsia="標楷體" w:hAnsi="標楷體" w:hint="eastAsia"/>
          <w:sz w:val="32"/>
          <w:szCs w:val="32"/>
        </w:rPr>
        <w:t>000萬元，其中包含辦理水下文化資產調查工作、培育水下文化資產管理各種人才，以提升我國技術與國際接軌。有</w:t>
      </w:r>
      <w:proofErr w:type="gramStart"/>
      <w:r w:rsidRPr="004D7B89">
        <w:rPr>
          <w:rFonts w:ascii="標楷體" w:eastAsia="標楷體" w:hAnsi="標楷體" w:hint="eastAsia"/>
          <w:sz w:val="32"/>
          <w:szCs w:val="32"/>
        </w:rPr>
        <w:t>鑑</w:t>
      </w:r>
      <w:proofErr w:type="gramEnd"/>
      <w:r w:rsidRPr="004D7B89">
        <w:rPr>
          <w:rFonts w:ascii="標楷體" w:eastAsia="標楷體" w:hAnsi="標楷體" w:hint="eastAsia"/>
          <w:sz w:val="32"/>
          <w:szCs w:val="32"/>
        </w:rPr>
        <w:t>於2015年通過</w:t>
      </w:r>
      <w:r>
        <w:rPr>
          <w:rFonts w:ascii="標楷體" w:eastAsia="標楷體" w:hAnsi="標楷體" w:hint="eastAsia"/>
          <w:sz w:val="32"/>
          <w:szCs w:val="32"/>
        </w:rPr>
        <w:t>「</w:t>
      </w:r>
      <w:r w:rsidRPr="004D7B89">
        <w:rPr>
          <w:rFonts w:ascii="標楷體" w:eastAsia="標楷體" w:hAnsi="標楷體" w:hint="eastAsia"/>
          <w:sz w:val="32"/>
          <w:szCs w:val="32"/>
        </w:rPr>
        <w:t>水下文化資產保存法</w:t>
      </w:r>
      <w:r>
        <w:rPr>
          <w:rFonts w:ascii="標楷體" w:eastAsia="標楷體" w:hAnsi="標楷體" w:hint="eastAsia"/>
          <w:sz w:val="32"/>
          <w:szCs w:val="32"/>
        </w:rPr>
        <w:t>」</w:t>
      </w:r>
      <w:r w:rsidRPr="004D7B89">
        <w:rPr>
          <w:rFonts w:ascii="標楷體" w:eastAsia="標楷體" w:hAnsi="標楷體" w:hint="eastAsia"/>
          <w:sz w:val="32"/>
          <w:szCs w:val="32"/>
        </w:rPr>
        <w:t>，經檔案文獻蒐集及船長口述訪談資料發現臺灣附近海域有387筆</w:t>
      </w:r>
      <w:proofErr w:type="gramStart"/>
      <w:r w:rsidRPr="004D7B89">
        <w:rPr>
          <w:rFonts w:ascii="標楷體" w:eastAsia="標楷體" w:hAnsi="標楷體" w:hint="eastAsia"/>
          <w:sz w:val="32"/>
          <w:szCs w:val="32"/>
        </w:rPr>
        <w:t>沉</w:t>
      </w:r>
      <w:proofErr w:type="gramEnd"/>
      <w:r w:rsidRPr="004D7B89">
        <w:rPr>
          <w:rFonts w:ascii="標楷體" w:eastAsia="標楷體" w:hAnsi="標楷體" w:hint="eastAsia"/>
          <w:sz w:val="32"/>
          <w:szCs w:val="32"/>
        </w:rPr>
        <w:t>船，至今委託水下考古專業團隊調查及驗證，具文化及歷史價值之具體目標物有20筆，其中通過依據</w:t>
      </w:r>
      <w:r>
        <w:rPr>
          <w:rFonts w:ascii="標楷體" w:eastAsia="標楷體" w:hAnsi="標楷體" w:hint="eastAsia"/>
          <w:sz w:val="32"/>
          <w:szCs w:val="32"/>
        </w:rPr>
        <w:t>「</w:t>
      </w:r>
      <w:r w:rsidRPr="004D7B89">
        <w:rPr>
          <w:rFonts w:ascii="標楷體" w:eastAsia="標楷體" w:hAnsi="標楷體" w:hint="eastAsia"/>
          <w:sz w:val="32"/>
          <w:szCs w:val="32"/>
        </w:rPr>
        <w:t>水下文化資產保存法</w:t>
      </w:r>
      <w:r>
        <w:rPr>
          <w:rFonts w:ascii="標楷體" w:eastAsia="標楷體" w:hAnsi="標楷體" w:hint="eastAsia"/>
          <w:sz w:val="32"/>
          <w:szCs w:val="32"/>
        </w:rPr>
        <w:t>」</w:t>
      </w:r>
      <w:r w:rsidRPr="004D7B89">
        <w:rPr>
          <w:rFonts w:ascii="標楷體" w:eastAsia="標楷體" w:hAnsi="標楷體" w:hint="eastAsia"/>
          <w:sz w:val="32"/>
          <w:szCs w:val="32"/>
        </w:rPr>
        <w:t>審議，由政府正式列冊保存的</w:t>
      </w:r>
      <w:proofErr w:type="gramStart"/>
      <w:r w:rsidRPr="004D7B89">
        <w:rPr>
          <w:rFonts w:ascii="標楷體" w:eastAsia="標楷體" w:hAnsi="標楷體" w:hint="eastAsia"/>
          <w:sz w:val="32"/>
          <w:szCs w:val="32"/>
        </w:rPr>
        <w:t>沉</w:t>
      </w:r>
      <w:proofErr w:type="gramEnd"/>
      <w:r w:rsidRPr="004D7B89">
        <w:rPr>
          <w:rFonts w:ascii="標楷體" w:eastAsia="標楷體" w:hAnsi="標楷體" w:hint="eastAsia"/>
          <w:sz w:val="32"/>
          <w:szCs w:val="32"/>
        </w:rPr>
        <w:t>船，目前共有8艘。據查，</w:t>
      </w:r>
      <w:r>
        <w:rPr>
          <w:rFonts w:ascii="標楷體" w:eastAsia="標楷體" w:hAnsi="標楷體" w:hint="eastAsia"/>
          <w:sz w:val="32"/>
          <w:szCs w:val="32"/>
        </w:rPr>
        <w:t>文化部</w:t>
      </w:r>
      <w:r w:rsidRPr="004D7B89">
        <w:rPr>
          <w:rFonts w:ascii="標楷體" w:eastAsia="標楷體" w:hAnsi="標楷體" w:hint="eastAsia"/>
          <w:sz w:val="32"/>
          <w:szCs w:val="32"/>
        </w:rPr>
        <w:t>文化資產局提供，目前台灣只有一支水下考古隊(7</w:t>
      </w:r>
      <w:r>
        <w:rPr>
          <w:rFonts w:ascii="標楷體" w:eastAsia="標楷體" w:hAnsi="標楷體" w:hint="eastAsia"/>
          <w:sz w:val="32"/>
          <w:szCs w:val="32"/>
        </w:rPr>
        <w:t>至</w:t>
      </w:r>
      <w:r w:rsidRPr="004D7B89">
        <w:rPr>
          <w:rFonts w:ascii="標楷體" w:eastAsia="標楷體" w:hAnsi="標楷體" w:hint="eastAsia"/>
          <w:sz w:val="32"/>
          <w:szCs w:val="32"/>
        </w:rPr>
        <w:t>8位潛水員+3</w:t>
      </w:r>
      <w:r>
        <w:rPr>
          <w:rFonts w:ascii="標楷體" w:eastAsia="標楷體" w:hAnsi="標楷體" w:hint="eastAsia"/>
          <w:sz w:val="32"/>
          <w:szCs w:val="32"/>
        </w:rPr>
        <w:t>至</w:t>
      </w:r>
      <w:r w:rsidRPr="004D7B89">
        <w:rPr>
          <w:rFonts w:ascii="標楷體" w:eastAsia="標楷體" w:hAnsi="標楷體" w:hint="eastAsia"/>
          <w:sz w:val="32"/>
          <w:szCs w:val="32"/>
        </w:rPr>
        <w:t>5位陸地研究員)，又受季節天候及洋流影響致每年可實際潛水進行現場監測作業時間有限，</w:t>
      </w:r>
      <w:proofErr w:type="gramStart"/>
      <w:r w:rsidRPr="004D7B89">
        <w:rPr>
          <w:rFonts w:ascii="標楷體" w:eastAsia="標楷體" w:hAnsi="標楷體" w:hint="eastAsia"/>
          <w:sz w:val="32"/>
          <w:szCs w:val="32"/>
        </w:rPr>
        <w:t>爰</w:t>
      </w:r>
      <w:proofErr w:type="gramEnd"/>
      <w:r w:rsidRPr="004D7B89">
        <w:rPr>
          <w:rFonts w:ascii="標楷體" w:eastAsia="標楷體" w:hAnsi="標楷體" w:hint="eastAsia"/>
          <w:sz w:val="32"/>
          <w:szCs w:val="32"/>
        </w:rPr>
        <w:t>請</w:t>
      </w:r>
      <w:r>
        <w:rPr>
          <w:rFonts w:ascii="標楷體" w:eastAsia="標楷體" w:hAnsi="標楷體" w:hint="eastAsia"/>
          <w:sz w:val="32"/>
          <w:szCs w:val="32"/>
        </w:rPr>
        <w:t>文化部</w:t>
      </w:r>
      <w:r w:rsidRPr="004D7B89">
        <w:rPr>
          <w:rFonts w:ascii="標楷體" w:eastAsia="標楷體" w:hAnsi="標楷體" w:hint="eastAsia"/>
          <w:sz w:val="32"/>
          <w:szCs w:val="32"/>
        </w:rPr>
        <w:t>文化資產局應加強督導水下文化資產之監管作業，並積極且持續地發展相關技術及專業</w:t>
      </w:r>
      <w:r w:rsidRPr="004D7B89">
        <w:rPr>
          <w:rFonts w:ascii="標楷體" w:eastAsia="標楷體" w:hAnsi="標楷體" w:hint="eastAsia"/>
          <w:sz w:val="32"/>
          <w:szCs w:val="32"/>
        </w:rPr>
        <w:lastRenderedPageBreak/>
        <w:t>人才工作經歷缺</w:t>
      </w:r>
      <w:r w:rsidRPr="00287585">
        <w:rPr>
          <w:rFonts w:ascii="標楷體" w:eastAsia="標楷體" w:hAnsi="標楷體" w:hint="eastAsia"/>
          <w:sz w:val="32"/>
          <w:szCs w:val="32"/>
        </w:rPr>
        <w:t>口之彌補，以確實強化監測保護之效能與量能。</w:t>
      </w:r>
      <w:r w:rsidRPr="00287585">
        <w:rPr>
          <w:rFonts w:ascii="標楷體" w:eastAsia="標楷體" w:hAnsi="標楷體"/>
          <w:sz w:val="32"/>
          <w:szCs w:val="32"/>
        </w:rPr>
        <w:t>346</w:t>
      </w:r>
    </w:p>
    <w:p w14:paraId="519E26A9" w14:textId="77777777" w:rsidR="00B40627" w:rsidRPr="00287585" w:rsidRDefault="00B40627" w:rsidP="00540B1A">
      <w:pPr>
        <w:overflowPunct w:val="0"/>
        <w:spacing w:line="520" w:lineRule="exact"/>
        <w:ind w:leftChars="1250" w:left="3000"/>
        <w:jc w:val="both"/>
        <w:rPr>
          <w:rFonts w:ascii="標楷體" w:eastAsia="標楷體" w:hAnsi="標楷體"/>
          <w:sz w:val="32"/>
          <w:szCs w:val="32"/>
        </w:rPr>
      </w:pPr>
      <w:r w:rsidRPr="00287585">
        <w:rPr>
          <w:rFonts w:ascii="標楷體" w:eastAsia="標楷體" w:hAnsi="標楷體" w:hint="eastAsia"/>
          <w:sz w:val="32"/>
          <w:szCs w:val="32"/>
        </w:rPr>
        <w:t>提案人：郭昱晴</w:t>
      </w:r>
    </w:p>
    <w:p w14:paraId="3B3E0C05" w14:textId="77777777" w:rsidR="00B40627" w:rsidRPr="00287585" w:rsidRDefault="00B40627" w:rsidP="00540B1A">
      <w:pPr>
        <w:overflowPunct w:val="0"/>
        <w:spacing w:line="520" w:lineRule="exact"/>
        <w:ind w:leftChars="1250" w:left="3000"/>
        <w:jc w:val="both"/>
        <w:rPr>
          <w:rFonts w:ascii="標楷體" w:eastAsia="標楷體" w:hAnsi="標楷體"/>
          <w:sz w:val="32"/>
          <w:szCs w:val="32"/>
        </w:rPr>
      </w:pPr>
      <w:r w:rsidRPr="00287585">
        <w:rPr>
          <w:rFonts w:ascii="標楷體" w:eastAsia="標楷體" w:hAnsi="標楷體" w:hint="eastAsia"/>
          <w:sz w:val="32"/>
          <w:szCs w:val="32"/>
        </w:rPr>
        <w:t>連署人：陳秀寳　陳培瑜</w:t>
      </w:r>
    </w:p>
    <w:p w14:paraId="565FECF6" w14:textId="77777777" w:rsidR="00B40627" w:rsidRPr="00287585" w:rsidRDefault="00B40627" w:rsidP="00E951ED">
      <w:pPr>
        <w:numPr>
          <w:ilvl w:val="0"/>
          <w:numId w:val="21"/>
        </w:numPr>
        <w:snapToGrid w:val="0"/>
        <w:spacing w:line="520" w:lineRule="exact"/>
        <w:jc w:val="both"/>
        <w:rPr>
          <w:rFonts w:ascii="標楷體" w:eastAsia="標楷體" w:hAnsi="標楷體"/>
          <w:sz w:val="32"/>
          <w:szCs w:val="32"/>
        </w:rPr>
      </w:pPr>
      <w:r w:rsidRPr="00287585">
        <w:rPr>
          <w:rFonts w:ascii="標楷體" w:eastAsia="標楷體" w:hAnsi="標楷體" w:hint="eastAsia"/>
          <w:sz w:val="32"/>
          <w:szCs w:val="32"/>
        </w:rPr>
        <w:t>影視及流行</w:t>
      </w:r>
      <w:r w:rsidRPr="00287585">
        <w:rPr>
          <w:rFonts w:ascii="標楷體" w:eastAsia="標楷體" w:hAnsi="標楷體"/>
          <w:sz w:val="32"/>
          <w:szCs w:val="32"/>
        </w:rPr>
        <w:t>音樂產業局</w:t>
      </w:r>
      <w:r w:rsidRPr="00287585">
        <w:rPr>
          <w:rFonts w:ascii="標楷體" w:eastAsia="標楷體" w:hAnsi="標楷體" w:hint="eastAsia"/>
          <w:snapToGrid w:val="0"/>
          <w:sz w:val="32"/>
          <w:szCs w:val="32"/>
        </w:rPr>
        <w:t>26億3,072萬2千元</w:t>
      </w:r>
      <w:r w:rsidRPr="00287585">
        <w:rPr>
          <w:rFonts w:ascii="標楷體" w:eastAsia="標楷體" w:hAnsi="標楷體" w:hint="eastAsia"/>
          <w:sz w:val="32"/>
          <w:szCs w:val="32"/>
        </w:rPr>
        <w:t>，</w:t>
      </w:r>
      <w:proofErr w:type="gramStart"/>
      <w:r w:rsidRPr="00287585">
        <w:rPr>
          <w:rFonts w:ascii="標楷體" w:eastAsia="標楷體" w:hAnsi="標楷體" w:hint="eastAsia"/>
          <w:sz w:val="32"/>
          <w:szCs w:val="32"/>
        </w:rPr>
        <w:t>照列</w:t>
      </w:r>
      <w:proofErr w:type="gramEnd"/>
      <w:r w:rsidRPr="00287585">
        <w:rPr>
          <w:rFonts w:ascii="標楷體" w:eastAsia="標楷體" w:hAnsi="標楷體" w:hint="eastAsia"/>
          <w:sz w:val="32"/>
          <w:szCs w:val="32"/>
        </w:rPr>
        <w:t>。</w:t>
      </w:r>
    </w:p>
    <w:p w14:paraId="39128EB5" w14:textId="77777777" w:rsidR="00B40627" w:rsidRPr="00287585" w:rsidRDefault="00B40627" w:rsidP="00540B1A">
      <w:pPr>
        <w:snapToGrid w:val="0"/>
        <w:spacing w:line="520" w:lineRule="exact"/>
        <w:ind w:left="240"/>
        <w:jc w:val="both"/>
        <w:rPr>
          <w:rFonts w:ascii="標楷體" w:eastAsia="標楷體" w:hAnsi="標楷體"/>
          <w:sz w:val="32"/>
          <w:szCs w:val="32"/>
        </w:rPr>
      </w:pPr>
      <w:r w:rsidRPr="00287585">
        <w:rPr>
          <w:rFonts w:ascii="標楷體" w:eastAsia="標楷體" w:hAnsi="標楷體" w:hint="eastAsia"/>
          <w:sz w:val="32"/>
          <w:szCs w:val="32"/>
        </w:rPr>
        <w:t>本項通過決議18項：</w:t>
      </w:r>
    </w:p>
    <w:p w14:paraId="17F97A77" w14:textId="77777777" w:rsidR="00B40627" w:rsidRPr="00287585" w:rsidRDefault="00B40627" w:rsidP="00540B1A">
      <w:pPr>
        <w:overflowPunct w:val="0"/>
        <w:spacing w:line="520" w:lineRule="exact"/>
        <w:ind w:leftChars="150" w:left="1000" w:hangingChars="200" w:hanging="640"/>
        <w:jc w:val="both"/>
        <w:rPr>
          <w:rFonts w:ascii="標楷體" w:eastAsia="標楷體" w:hAnsi="標楷體"/>
          <w:bCs/>
          <w:snapToGrid w:val="0"/>
          <w:sz w:val="32"/>
          <w:szCs w:val="32"/>
        </w:rPr>
      </w:pPr>
      <w:r w:rsidRPr="00287585">
        <w:rPr>
          <w:rFonts w:ascii="標楷體" w:eastAsia="標楷體" w:hAnsi="標楷體" w:hint="eastAsia"/>
          <w:bCs/>
          <w:snapToGrid w:val="0"/>
          <w:sz w:val="32"/>
          <w:szCs w:val="32"/>
        </w:rPr>
        <w:t>(</w:t>
      </w:r>
      <w:proofErr w:type="gramStart"/>
      <w:r w:rsidRPr="00287585">
        <w:rPr>
          <w:rFonts w:ascii="標楷體" w:eastAsia="標楷體" w:hAnsi="標楷體" w:hint="eastAsia"/>
          <w:bCs/>
          <w:snapToGrid w:val="0"/>
          <w:sz w:val="32"/>
          <w:szCs w:val="32"/>
        </w:rPr>
        <w:t>一</w:t>
      </w:r>
      <w:proofErr w:type="gramEnd"/>
      <w:r w:rsidRPr="00287585">
        <w:rPr>
          <w:rFonts w:ascii="標楷體" w:eastAsia="標楷體" w:hAnsi="標楷體" w:hint="eastAsia"/>
          <w:bCs/>
          <w:snapToGrid w:val="0"/>
          <w:sz w:val="32"/>
          <w:szCs w:val="32"/>
        </w:rPr>
        <w:t>)</w:t>
      </w:r>
      <w:proofErr w:type="gramStart"/>
      <w:r w:rsidRPr="00287585">
        <w:rPr>
          <w:rFonts w:ascii="標楷體" w:eastAsia="標楷體" w:hAnsi="標楷體" w:hint="eastAsia"/>
          <w:bCs/>
          <w:snapToGrid w:val="0"/>
          <w:sz w:val="32"/>
          <w:szCs w:val="32"/>
        </w:rPr>
        <w:t>11</w:t>
      </w:r>
      <w:r w:rsidRPr="00287585">
        <w:rPr>
          <w:rFonts w:ascii="標楷體" w:eastAsia="標楷體" w:hAnsi="標楷體"/>
          <w:bCs/>
          <w:snapToGrid w:val="0"/>
          <w:sz w:val="32"/>
          <w:szCs w:val="32"/>
        </w:rPr>
        <w:t>4</w:t>
      </w:r>
      <w:proofErr w:type="gramEnd"/>
      <w:r w:rsidRPr="00287585">
        <w:rPr>
          <w:rFonts w:ascii="標楷體" w:eastAsia="標楷體" w:hAnsi="標楷體" w:hint="eastAsia"/>
          <w:bCs/>
          <w:snapToGrid w:val="0"/>
          <w:sz w:val="32"/>
          <w:szCs w:val="32"/>
        </w:rPr>
        <w:t>年度文化部</w:t>
      </w:r>
      <w:r w:rsidRPr="00287585">
        <w:rPr>
          <w:rFonts w:ascii="標楷體" w:eastAsia="標楷體" w:hAnsi="標楷體" w:hint="eastAsia"/>
          <w:sz w:val="32"/>
          <w:szCs w:val="32"/>
        </w:rPr>
        <w:t>影視及流行</w:t>
      </w:r>
      <w:r w:rsidRPr="00287585">
        <w:rPr>
          <w:rFonts w:ascii="標楷體" w:eastAsia="標楷體" w:hAnsi="標楷體"/>
          <w:sz w:val="32"/>
          <w:szCs w:val="32"/>
        </w:rPr>
        <w:t>音樂產業局</w:t>
      </w:r>
      <w:r w:rsidRPr="00287585">
        <w:rPr>
          <w:rFonts w:ascii="標楷體" w:eastAsia="標楷體" w:hAnsi="標楷體" w:hint="eastAsia"/>
          <w:bCs/>
          <w:snapToGrid w:val="0"/>
          <w:sz w:val="32"/>
          <w:szCs w:val="32"/>
        </w:rPr>
        <w:t>第2目「電影事業輔導」預算編列9億6,</w:t>
      </w:r>
      <w:r w:rsidRPr="00287585">
        <w:rPr>
          <w:rFonts w:ascii="標楷體" w:eastAsia="標楷體" w:hAnsi="標楷體"/>
          <w:bCs/>
          <w:snapToGrid w:val="0"/>
          <w:sz w:val="32"/>
          <w:szCs w:val="32"/>
        </w:rPr>
        <w:t>649</w:t>
      </w:r>
      <w:r w:rsidRPr="00287585">
        <w:rPr>
          <w:rFonts w:ascii="標楷體" w:eastAsia="標楷體" w:hAnsi="標楷體" w:hint="eastAsia"/>
          <w:bCs/>
          <w:snapToGrid w:val="0"/>
          <w:sz w:val="32"/>
          <w:szCs w:val="32"/>
        </w:rPr>
        <w:t>萬6千元，凍結 1</w:t>
      </w:r>
      <w:r w:rsidRPr="00287585">
        <w:rPr>
          <w:rFonts w:ascii="標楷體" w:eastAsia="標楷體" w:hAnsi="標楷體"/>
          <w:bCs/>
          <w:snapToGrid w:val="0"/>
          <w:sz w:val="32"/>
          <w:szCs w:val="32"/>
        </w:rPr>
        <w:t>,0</w:t>
      </w:r>
      <w:r w:rsidRPr="00287585">
        <w:rPr>
          <w:rFonts w:ascii="標楷體" w:eastAsia="標楷體" w:hAnsi="標楷體" w:hint="eastAsia"/>
          <w:bCs/>
          <w:snapToGrid w:val="0"/>
          <w:sz w:val="32"/>
          <w:szCs w:val="32"/>
        </w:rPr>
        <w:t>00 萬元，</w:t>
      </w:r>
      <w:proofErr w:type="gramStart"/>
      <w:r w:rsidRPr="00287585">
        <w:rPr>
          <w:rFonts w:ascii="標楷體" w:eastAsia="標楷體" w:hAnsi="標楷體" w:hint="eastAsia"/>
          <w:bCs/>
          <w:snapToGrid w:val="0"/>
          <w:sz w:val="32"/>
          <w:szCs w:val="32"/>
        </w:rPr>
        <w:t>俟文化部向立法院教育及文化委員會</w:t>
      </w:r>
      <w:proofErr w:type="gramEnd"/>
      <w:r w:rsidRPr="00287585">
        <w:rPr>
          <w:rFonts w:ascii="標楷體" w:eastAsia="標楷體" w:hAnsi="標楷體" w:hint="eastAsia"/>
          <w:bCs/>
          <w:snapToGrid w:val="0"/>
          <w:sz w:val="32"/>
          <w:szCs w:val="32"/>
        </w:rPr>
        <w:t>提出書面報告後，始得動支。</w:t>
      </w:r>
      <w:r w:rsidRPr="00287585">
        <w:rPr>
          <w:rFonts w:ascii="標楷體" w:eastAsia="標楷體" w:hAnsi="標楷體"/>
          <w:bCs/>
          <w:snapToGrid w:val="0"/>
          <w:sz w:val="32"/>
          <w:szCs w:val="32"/>
        </w:rPr>
        <w:t>362-374</w:t>
      </w:r>
    </w:p>
    <w:p w14:paraId="58DBF05C" w14:textId="77777777" w:rsidR="00B40627" w:rsidRPr="00287585" w:rsidRDefault="00B40627" w:rsidP="00540B1A">
      <w:pPr>
        <w:overflowPunct w:val="0"/>
        <w:spacing w:line="520" w:lineRule="exact"/>
        <w:ind w:leftChars="1250" w:left="3000"/>
        <w:jc w:val="both"/>
        <w:rPr>
          <w:rFonts w:ascii="標楷體" w:eastAsia="標楷體" w:hAnsi="標楷體"/>
          <w:sz w:val="32"/>
          <w:szCs w:val="32"/>
        </w:rPr>
      </w:pPr>
      <w:r w:rsidRPr="00287585">
        <w:rPr>
          <w:rFonts w:ascii="標楷體" w:eastAsia="標楷體" w:hAnsi="標楷體" w:hint="eastAsia"/>
          <w:sz w:val="32"/>
          <w:szCs w:val="32"/>
        </w:rPr>
        <w:t>提案人：張雅琳　葛如鈞　萬美玲　洪孟楷</w:t>
      </w:r>
    </w:p>
    <w:p w14:paraId="08A0DE0E" w14:textId="77777777" w:rsidR="00B40627" w:rsidRPr="00287585" w:rsidRDefault="00B40627" w:rsidP="00540B1A">
      <w:pPr>
        <w:overflowPunct w:val="0"/>
        <w:spacing w:line="520" w:lineRule="exact"/>
        <w:ind w:leftChars="1250" w:left="3000"/>
        <w:jc w:val="both"/>
        <w:rPr>
          <w:rFonts w:ascii="標楷體" w:eastAsia="標楷體" w:hAnsi="標楷體"/>
          <w:sz w:val="32"/>
          <w:szCs w:val="32"/>
        </w:rPr>
      </w:pPr>
      <w:r w:rsidRPr="00287585">
        <w:rPr>
          <w:rFonts w:ascii="標楷體" w:eastAsia="標楷體" w:hAnsi="標楷體" w:hint="eastAsia"/>
          <w:sz w:val="32"/>
          <w:szCs w:val="32"/>
        </w:rPr>
        <w:t xml:space="preserve">　　　　吳春城　陳秀寳　陳培瑜　葉元之</w:t>
      </w:r>
    </w:p>
    <w:p w14:paraId="1E737064" w14:textId="77777777" w:rsidR="00B40627" w:rsidRPr="00287585" w:rsidRDefault="00B40627" w:rsidP="00540B1A">
      <w:pPr>
        <w:overflowPunct w:val="0"/>
        <w:spacing w:line="520" w:lineRule="exact"/>
        <w:ind w:leftChars="1250" w:left="3000"/>
        <w:jc w:val="both"/>
        <w:rPr>
          <w:rFonts w:ascii="標楷體" w:eastAsia="標楷體" w:hAnsi="標楷體"/>
          <w:sz w:val="32"/>
          <w:szCs w:val="32"/>
        </w:rPr>
      </w:pPr>
      <w:r w:rsidRPr="00287585">
        <w:rPr>
          <w:rFonts w:ascii="標楷體" w:eastAsia="標楷體" w:hAnsi="標楷體" w:hint="eastAsia"/>
          <w:sz w:val="32"/>
          <w:szCs w:val="32"/>
        </w:rPr>
        <w:t xml:space="preserve">　　　　林倩綺　</w:t>
      </w:r>
      <w:r w:rsidRPr="00287585">
        <w:rPr>
          <w:rFonts w:ascii="標楷體" w:eastAsia="標楷體" w:hAnsi="標楷體" w:hint="eastAsia"/>
          <w:w w:val="90"/>
          <w:sz w:val="32"/>
          <w:szCs w:val="32"/>
        </w:rPr>
        <w:t>伍麗華</w:t>
      </w:r>
      <w:proofErr w:type="spellStart"/>
      <w:r w:rsidRPr="00287585">
        <w:rPr>
          <w:rFonts w:ascii="標楷體" w:eastAsia="標楷體" w:hAnsi="標楷體" w:hint="eastAsia"/>
          <w:w w:val="90"/>
          <w:sz w:val="32"/>
          <w:szCs w:val="32"/>
        </w:rPr>
        <w:t>Saidhai</w:t>
      </w:r>
      <w:proofErr w:type="spellEnd"/>
      <w:proofErr w:type="gramStart"/>
      <w:r w:rsidRPr="00287585">
        <w:rPr>
          <w:rFonts w:ascii="標楷體" w:eastAsia="標楷體" w:hAnsi="標楷體" w:hint="eastAsia"/>
          <w:w w:val="90"/>
          <w:sz w:val="32"/>
          <w:szCs w:val="32"/>
        </w:rPr>
        <w:t>‧</w:t>
      </w:r>
      <w:proofErr w:type="spellStart"/>
      <w:proofErr w:type="gramEnd"/>
      <w:r w:rsidRPr="00287585">
        <w:rPr>
          <w:rFonts w:ascii="標楷體" w:eastAsia="標楷體" w:hAnsi="標楷體" w:hint="eastAsia"/>
          <w:w w:val="90"/>
          <w:sz w:val="32"/>
          <w:szCs w:val="32"/>
        </w:rPr>
        <w:t>Tahovecahe</w:t>
      </w:r>
      <w:proofErr w:type="spellEnd"/>
    </w:p>
    <w:p w14:paraId="4DAB73BC" w14:textId="77777777" w:rsidR="00B40627" w:rsidRPr="00287585" w:rsidRDefault="00B40627" w:rsidP="00540B1A">
      <w:pPr>
        <w:overflowPunct w:val="0"/>
        <w:spacing w:line="520" w:lineRule="exact"/>
        <w:ind w:leftChars="1250" w:left="3000"/>
        <w:jc w:val="both"/>
        <w:rPr>
          <w:rFonts w:ascii="標楷體" w:eastAsia="標楷體" w:hAnsi="標楷體"/>
          <w:sz w:val="32"/>
          <w:szCs w:val="32"/>
        </w:rPr>
      </w:pPr>
      <w:r w:rsidRPr="00287585">
        <w:rPr>
          <w:rFonts w:ascii="標楷體" w:eastAsia="標楷體" w:hAnsi="標楷體" w:hint="eastAsia"/>
          <w:sz w:val="32"/>
          <w:szCs w:val="32"/>
        </w:rPr>
        <w:t>連署人：羅廷</w:t>
      </w:r>
      <w:proofErr w:type="gramStart"/>
      <w:r w:rsidRPr="00287585">
        <w:rPr>
          <w:rFonts w:ascii="標楷體" w:eastAsia="標楷體" w:hAnsi="標楷體" w:hint="eastAsia"/>
          <w:sz w:val="32"/>
          <w:szCs w:val="32"/>
        </w:rPr>
        <w:t>瑋</w:t>
      </w:r>
      <w:proofErr w:type="gramEnd"/>
      <w:r w:rsidRPr="00287585">
        <w:rPr>
          <w:rFonts w:ascii="標楷體" w:eastAsia="標楷體" w:hAnsi="標楷體" w:hint="eastAsia"/>
          <w:sz w:val="32"/>
          <w:szCs w:val="32"/>
        </w:rPr>
        <w:t xml:space="preserve">　柯志恩　郭昱晴</w:t>
      </w:r>
    </w:p>
    <w:p w14:paraId="4583D11B" w14:textId="77777777" w:rsidR="00B40627" w:rsidRPr="00287585" w:rsidRDefault="00B40627" w:rsidP="00540B1A">
      <w:pPr>
        <w:overflowPunct w:val="0"/>
        <w:spacing w:line="520" w:lineRule="exact"/>
        <w:ind w:leftChars="150" w:left="1000" w:hangingChars="200" w:hanging="640"/>
        <w:jc w:val="both"/>
        <w:rPr>
          <w:rFonts w:ascii="標楷體" w:eastAsia="標楷體" w:hAnsi="標楷體"/>
          <w:bCs/>
          <w:snapToGrid w:val="0"/>
          <w:sz w:val="32"/>
          <w:szCs w:val="32"/>
        </w:rPr>
      </w:pPr>
      <w:r w:rsidRPr="00287585">
        <w:rPr>
          <w:rFonts w:ascii="標楷體" w:eastAsia="標楷體" w:hAnsi="標楷體" w:hint="eastAsia"/>
          <w:bCs/>
          <w:snapToGrid w:val="0"/>
          <w:sz w:val="32"/>
          <w:szCs w:val="32"/>
        </w:rPr>
        <w:t>(二)</w:t>
      </w:r>
      <w:proofErr w:type="gramStart"/>
      <w:r w:rsidRPr="00287585">
        <w:rPr>
          <w:rFonts w:ascii="標楷體" w:eastAsia="標楷體" w:hAnsi="標楷體" w:hint="eastAsia"/>
          <w:bCs/>
          <w:snapToGrid w:val="0"/>
          <w:sz w:val="32"/>
          <w:szCs w:val="32"/>
        </w:rPr>
        <w:t>114</w:t>
      </w:r>
      <w:proofErr w:type="gramEnd"/>
      <w:r w:rsidRPr="00287585">
        <w:rPr>
          <w:rFonts w:ascii="標楷體" w:eastAsia="標楷體" w:hAnsi="標楷體" w:hint="eastAsia"/>
          <w:bCs/>
          <w:snapToGrid w:val="0"/>
          <w:sz w:val="32"/>
          <w:szCs w:val="32"/>
        </w:rPr>
        <w:t>年度文化部</w:t>
      </w:r>
      <w:r w:rsidRPr="00287585">
        <w:rPr>
          <w:rFonts w:ascii="標楷體" w:eastAsia="標楷體" w:hAnsi="標楷體" w:hint="eastAsia"/>
          <w:sz w:val="32"/>
          <w:szCs w:val="32"/>
        </w:rPr>
        <w:t>影視及流行</w:t>
      </w:r>
      <w:r w:rsidRPr="00287585">
        <w:rPr>
          <w:rFonts w:ascii="標楷體" w:eastAsia="標楷體" w:hAnsi="標楷體"/>
          <w:sz w:val="32"/>
          <w:szCs w:val="32"/>
        </w:rPr>
        <w:t>音樂產業局</w:t>
      </w:r>
      <w:r w:rsidRPr="00287585">
        <w:rPr>
          <w:rFonts w:ascii="標楷體" w:eastAsia="標楷體" w:hAnsi="標楷體" w:hint="eastAsia"/>
          <w:bCs/>
          <w:snapToGrid w:val="0"/>
          <w:sz w:val="32"/>
          <w:szCs w:val="32"/>
        </w:rPr>
        <w:t>第3目「廣播電視事業輔導」預算編列9億1,</w:t>
      </w:r>
      <w:r w:rsidRPr="00287585">
        <w:rPr>
          <w:rFonts w:ascii="標楷體" w:eastAsia="標楷體" w:hAnsi="標楷體"/>
          <w:bCs/>
          <w:snapToGrid w:val="0"/>
          <w:sz w:val="32"/>
          <w:szCs w:val="32"/>
        </w:rPr>
        <w:t>701</w:t>
      </w:r>
      <w:r w:rsidRPr="00287585">
        <w:rPr>
          <w:rFonts w:ascii="標楷體" w:eastAsia="標楷體" w:hAnsi="標楷體" w:hint="eastAsia"/>
          <w:bCs/>
          <w:snapToGrid w:val="0"/>
          <w:sz w:val="32"/>
          <w:szCs w:val="32"/>
        </w:rPr>
        <w:t>萬2千元，凍結 2,000 萬元，</w:t>
      </w:r>
      <w:proofErr w:type="gramStart"/>
      <w:r w:rsidRPr="00287585">
        <w:rPr>
          <w:rFonts w:ascii="標楷體" w:eastAsia="標楷體" w:hAnsi="標楷體" w:hint="eastAsia"/>
          <w:bCs/>
          <w:snapToGrid w:val="0"/>
          <w:sz w:val="32"/>
          <w:szCs w:val="32"/>
        </w:rPr>
        <w:t>俟文化部向立法院教育及文化委員會</w:t>
      </w:r>
      <w:proofErr w:type="gramEnd"/>
      <w:r w:rsidRPr="00287585">
        <w:rPr>
          <w:rFonts w:ascii="標楷體" w:eastAsia="標楷體" w:hAnsi="標楷體" w:hint="eastAsia"/>
          <w:bCs/>
          <w:snapToGrid w:val="0"/>
          <w:sz w:val="32"/>
          <w:szCs w:val="32"/>
        </w:rPr>
        <w:t>提出書面報告後，始得動支。</w:t>
      </w:r>
      <w:r w:rsidRPr="00287585">
        <w:rPr>
          <w:rFonts w:ascii="標楷體" w:eastAsia="標楷體" w:hAnsi="標楷體"/>
          <w:bCs/>
          <w:snapToGrid w:val="0"/>
          <w:sz w:val="32"/>
          <w:szCs w:val="32"/>
        </w:rPr>
        <w:t>375-382</w:t>
      </w:r>
    </w:p>
    <w:p w14:paraId="6CF9E288" w14:textId="77777777" w:rsidR="00B40627" w:rsidRPr="00287585" w:rsidRDefault="00B40627" w:rsidP="00540B1A">
      <w:pPr>
        <w:overflowPunct w:val="0"/>
        <w:spacing w:line="520" w:lineRule="exact"/>
        <w:ind w:leftChars="1250" w:left="3000"/>
        <w:jc w:val="both"/>
        <w:rPr>
          <w:rFonts w:ascii="標楷體" w:eastAsia="標楷體" w:hAnsi="標楷體"/>
          <w:sz w:val="32"/>
          <w:szCs w:val="32"/>
        </w:rPr>
      </w:pPr>
      <w:r w:rsidRPr="00287585">
        <w:rPr>
          <w:rFonts w:ascii="標楷體" w:eastAsia="標楷體" w:hAnsi="標楷體" w:hint="eastAsia"/>
          <w:sz w:val="32"/>
          <w:szCs w:val="32"/>
        </w:rPr>
        <w:t>提案人：吳春城　萬美玲　葛如鈞　葉元之</w:t>
      </w:r>
    </w:p>
    <w:p w14:paraId="4974608F" w14:textId="77777777" w:rsidR="00B40627" w:rsidRPr="00287585" w:rsidRDefault="00B40627" w:rsidP="00540B1A">
      <w:pPr>
        <w:overflowPunct w:val="0"/>
        <w:spacing w:line="520" w:lineRule="exact"/>
        <w:ind w:leftChars="1250" w:left="3000"/>
        <w:jc w:val="both"/>
        <w:rPr>
          <w:rFonts w:ascii="標楷體" w:eastAsia="標楷體" w:hAnsi="標楷體"/>
          <w:sz w:val="32"/>
          <w:szCs w:val="32"/>
        </w:rPr>
      </w:pPr>
      <w:r w:rsidRPr="00287585">
        <w:rPr>
          <w:rFonts w:ascii="標楷體" w:eastAsia="標楷體" w:hAnsi="標楷體" w:hint="eastAsia"/>
          <w:sz w:val="32"/>
          <w:szCs w:val="32"/>
        </w:rPr>
        <w:t xml:space="preserve">　　　　</w:t>
      </w:r>
      <w:proofErr w:type="gramStart"/>
      <w:r w:rsidRPr="00287585">
        <w:rPr>
          <w:rFonts w:ascii="標楷體" w:eastAsia="標楷體" w:hAnsi="標楷體" w:hint="eastAsia"/>
          <w:sz w:val="32"/>
          <w:szCs w:val="32"/>
        </w:rPr>
        <w:t>洪孟楷</w:t>
      </w:r>
      <w:proofErr w:type="gramEnd"/>
      <w:r w:rsidRPr="00287585">
        <w:rPr>
          <w:rFonts w:ascii="標楷體" w:eastAsia="標楷體" w:hAnsi="標楷體" w:hint="eastAsia"/>
          <w:sz w:val="32"/>
          <w:szCs w:val="32"/>
        </w:rPr>
        <w:t xml:space="preserve">　林倩綺　張雅琳　陳秀寳</w:t>
      </w:r>
    </w:p>
    <w:p w14:paraId="10A9302F" w14:textId="77777777" w:rsidR="00B40627" w:rsidRPr="00287585" w:rsidRDefault="00B40627" w:rsidP="00540B1A">
      <w:pPr>
        <w:overflowPunct w:val="0"/>
        <w:spacing w:line="520" w:lineRule="exact"/>
        <w:ind w:leftChars="1250" w:left="3000"/>
        <w:jc w:val="both"/>
        <w:rPr>
          <w:rFonts w:ascii="標楷體" w:eastAsia="標楷體" w:hAnsi="標楷體"/>
          <w:sz w:val="32"/>
          <w:szCs w:val="32"/>
        </w:rPr>
      </w:pPr>
      <w:r w:rsidRPr="00287585">
        <w:rPr>
          <w:rFonts w:ascii="標楷體" w:eastAsia="標楷體" w:hAnsi="標楷體" w:hint="eastAsia"/>
          <w:sz w:val="32"/>
          <w:szCs w:val="32"/>
        </w:rPr>
        <w:t>連署人：羅廷</w:t>
      </w:r>
      <w:proofErr w:type="gramStart"/>
      <w:r w:rsidRPr="00287585">
        <w:rPr>
          <w:rFonts w:ascii="標楷體" w:eastAsia="標楷體" w:hAnsi="標楷體" w:hint="eastAsia"/>
          <w:sz w:val="32"/>
          <w:szCs w:val="32"/>
        </w:rPr>
        <w:t>瑋</w:t>
      </w:r>
      <w:proofErr w:type="gramEnd"/>
      <w:r w:rsidRPr="00287585">
        <w:rPr>
          <w:rFonts w:ascii="標楷體" w:eastAsia="標楷體" w:hAnsi="標楷體" w:hint="eastAsia"/>
          <w:sz w:val="32"/>
          <w:szCs w:val="32"/>
        </w:rPr>
        <w:t xml:space="preserve">　柯志恩　</w:t>
      </w:r>
      <w:proofErr w:type="gramStart"/>
      <w:r w:rsidRPr="00287585">
        <w:rPr>
          <w:rFonts w:ascii="標楷體" w:eastAsia="標楷體" w:hAnsi="標楷體" w:hint="eastAsia"/>
          <w:sz w:val="32"/>
          <w:szCs w:val="32"/>
        </w:rPr>
        <w:t>吳沛憶</w:t>
      </w:r>
      <w:proofErr w:type="gramEnd"/>
      <w:r w:rsidRPr="00287585">
        <w:rPr>
          <w:rFonts w:ascii="標楷體" w:eastAsia="標楷體" w:hAnsi="標楷體" w:hint="eastAsia"/>
          <w:sz w:val="32"/>
          <w:szCs w:val="32"/>
        </w:rPr>
        <w:t xml:space="preserve">　陳培瑜</w:t>
      </w:r>
    </w:p>
    <w:p w14:paraId="45AA3392" w14:textId="77777777" w:rsidR="00B40627" w:rsidRPr="00287585" w:rsidRDefault="00B40627" w:rsidP="00540B1A">
      <w:pPr>
        <w:overflowPunct w:val="0"/>
        <w:spacing w:line="520" w:lineRule="exact"/>
        <w:ind w:leftChars="1250" w:left="3000"/>
        <w:jc w:val="both"/>
        <w:rPr>
          <w:rFonts w:ascii="標楷體" w:eastAsia="標楷體" w:hAnsi="標楷體"/>
          <w:sz w:val="32"/>
          <w:szCs w:val="32"/>
        </w:rPr>
      </w:pPr>
      <w:r w:rsidRPr="00287585">
        <w:rPr>
          <w:rFonts w:ascii="標楷體" w:eastAsia="標楷體" w:hAnsi="標楷體" w:hint="eastAsia"/>
          <w:sz w:val="32"/>
          <w:szCs w:val="32"/>
        </w:rPr>
        <w:t xml:space="preserve">　　　　郭昱晴</w:t>
      </w:r>
    </w:p>
    <w:p w14:paraId="2D89403B" w14:textId="77777777" w:rsidR="00B40627" w:rsidRPr="00287585" w:rsidRDefault="00B40627" w:rsidP="00540B1A">
      <w:pPr>
        <w:overflowPunct w:val="0"/>
        <w:spacing w:line="520" w:lineRule="exact"/>
        <w:ind w:leftChars="150" w:left="1000" w:hangingChars="200" w:hanging="640"/>
        <w:jc w:val="both"/>
        <w:rPr>
          <w:rFonts w:ascii="標楷體" w:eastAsia="標楷體" w:hAnsi="標楷體"/>
          <w:bCs/>
          <w:snapToGrid w:val="0"/>
          <w:sz w:val="32"/>
          <w:szCs w:val="32"/>
        </w:rPr>
      </w:pPr>
      <w:r w:rsidRPr="00287585">
        <w:rPr>
          <w:rFonts w:ascii="標楷體" w:eastAsia="標楷體" w:hAnsi="標楷體" w:hint="eastAsia"/>
          <w:bCs/>
          <w:snapToGrid w:val="0"/>
          <w:sz w:val="32"/>
          <w:szCs w:val="32"/>
        </w:rPr>
        <w:t>(三)</w:t>
      </w:r>
      <w:proofErr w:type="gramStart"/>
      <w:r w:rsidRPr="00287585">
        <w:rPr>
          <w:rFonts w:ascii="標楷體" w:eastAsia="標楷體" w:hAnsi="標楷體" w:hint="eastAsia"/>
          <w:bCs/>
          <w:snapToGrid w:val="0"/>
          <w:sz w:val="32"/>
          <w:szCs w:val="32"/>
        </w:rPr>
        <w:t>114</w:t>
      </w:r>
      <w:proofErr w:type="gramEnd"/>
      <w:r w:rsidRPr="00287585">
        <w:rPr>
          <w:rFonts w:ascii="標楷體" w:eastAsia="標楷體" w:hAnsi="標楷體" w:hint="eastAsia"/>
          <w:bCs/>
          <w:snapToGrid w:val="0"/>
          <w:sz w:val="32"/>
          <w:szCs w:val="32"/>
        </w:rPr>
        <w:t>年度文化部</w:t>
      </w:r>
      <w:r w:rsidRPr="00287585">
        <w:rPr>
          <w:rFonts w:ascii="標楷體" w:eastAsia="標楷體" w:hAnsi="標楷體" w:hint="eastAsia"/>
          <w:sz w:val="32"/>
          <w:szCs w:val="32"/>
        </w:rPr>
        <w:t>影視及流行</w:t>
      </w:r>
      <w:r w:rsidRPr="00287585">
        <w:rPr>
          <w:rFonts w:ascii="標楷體" w:eastAsia="標楷體" w:hAnsi="標楷體"/>
          <w:sz w:val="32"/>
          <w:szCs w:val="32"/>
        </w:rPr>
        <w:t>音樂產業局</w:t>
      </w:r>
      <w:r w:rsidRPr="00287585">
        <w:rPr>
          <w:rFonts w:ascii="標楷體" w:eastAsia="標楷體" w:hAnsi="標楷體" w:hint="eastAsia"/>
          <w:bCs/>
          <w:snapToGrid w:val="0"/>
          <w:sz w:val="32"/>
          <w:szCs w:val="32"/>
        </w:rPr>
        <w:t>第4目「流行音樂產業輔導」預算編列6億2,</w:t>
      </w:r>
      <w:r w:rsidRPr="00287585">
        <w:rPr>
          <w:rFonts w:ascii="標楷體" w:eastAsia="標楷體" w:hAnsi="標楷體"/>
          <w:bCs/>
          <w:snapToGrid w:val="0"/>
          <w:sz w:val="32"/>
          <w:szCs w:val="32"/>
        </w:rPr>
        <w:t>526</w:t>
      </w:r>
      <w:r w:rsidRPr="00287585">
        <w:rPr>
          <w:rFonts w:ascii="標楷體" w:eastAsia="標楷體" w:hAnsi="標楷體" w:hint="eastAsia"/>
          <w:bCs/>
          <w:snapToGrid w:val="0"/>
          <w:sz w:val="32"/>
          <w:szCs w:val="32"/>
        </w:rPr>
        <w:t>萬</w:t>
      </w:r>
      <w:r w:rsidRPr="00287585">
        <w:rPr>
          <w:rFonts w:ascii="標楷體" w:eastAsia="標楷體" w:hAnsi="標楷體"/>
          <w:bCs/>
          <w:snapToGrid w:val="0"/>
          <w:sz w:val="32"/>
          <w:szCs w:val="32"/>
        </w:rPr>
        <w:t>4</w:t>
      </w:r>
      <w:r w:rsidRPr="00287585">
        <w:rPr>
          <w:rFonts w:ascii="標楷體" w:eastAsia="標楷體" w:hAnsi="標楷體" w:hint="eastAsia"/>
          <w:bCs/>
          <w:snapToGrid w:val="0"/>
          <w:sz w:val="32"/>
          <w:szCs w:val="32"/>
        </w:rPr>
        <w:t xml:space="preserve">千元，凍結 </w:t>
      </w:r>
      <w:r w:rsidRPr="00287585">
        <w:rPr>
          <w:rFonts w:ascii="標楷體" w:eastAsia="標楷體" w:hAnsi="標楷體"/>
          <w:bCs/>
          <w:snapToGrid w:val="0"/>
          <w:sz w:val="32"/>
          <w:szCs w:val="32"/>
        </w:rPr>
        <w:t>5</w:t>
      </w:r>
      <w:r w:rsidRPr="00287585">
        <w:rPr>
          <w:rFonts w:ascii="標楷體" w:eastAsia="標楷體" w:hAnsi="標楷體" w:hint="eastAsia"/>
          <w:bCs/>
          <w:snapToGrid w:val="0"/>
          <w:sz w:val="32"/>
          <w:szCs w:val="32"/>
        </w:rPr>
        <w:t>00 萬元，</w:t>
      </w:r>
      <w:proofErr w:type="gramStart"/>
      <w:r w:rsidRPr="00287585">
        <w:rPr>
          <w:rFonts w:ascii="標楷體" w:eastAsia="標楷體" w:hAnsi="標楷體" w:hint="eastAsia"/>
          <w:bCs/>
          <w:snapToGrid w:val="0"/>
          <w:sz w:val="32"/>
          <w:szCs w:val="32"/>
        </w:rPr>
        <w:t>俟文化部向立法院教育及文化委員會</w:t>
      </w:r>
      <w:proofErr w:type="gramEnd"/>
      <w:r w:rsidRPr="00287585">
        <w:rPr>
          <w:rFonts w:ascii="標楷體" w:eastAsia="標楷體" w:hAnsi="標楷體" w:hint="eastAsia"/>
          <w:bCs/>
          <w:snapToGrid w:val="0"/>
          <w:sz w:val="32"/>
          <w:szCs w:val="32"/>
        </w:rPr>
        <w:t>提出書面報告後，始得動支。</w:t>
      </w:r>
      <w:r w:rsidRPr="00287585">
        <w:rPr>
          <w:rFonts w:ascii="標楷體" w:eastAsia="標楷體" w:hAnsi="標楷體"/>
          <w:bCs/>
          <w:snapToGrid w:val="0"/>
          <w:sz w:val="32"/>
          <w:szCs w:val="32"/>
        </w:rPr>
        <w:t>383-390</w:t>
      </w:r>
    </w:p>
    <w:p w14:paraId="0571E942" w14:textId="77777777" w:rsidR="00B40627" w:rsidRPr="00287585" w:rsidRDefault="00B40627" w:rsidP="00540B1A">
      <w:pPr>
        <w:overflowPunct w:val="0"/>
        <w:spacing w:line="520" w:lineRule="exact"/>
        <w:ind w:leftChars="1250" w:left="3000"/>
        <w:jc w:val="both"/>
        <w:rPr>
          <w:rFonts w:ascii="標楷體" w:eastAsia="標楷體" w:hAnsi="標楷體"/>
          <w:sz w:val="32"/>
          <w:szCs w:val="32"/>
        </w:rPr>
      </w:pPr>
      <w:r w:rsidRPr="00287585">
        <w:rPr>
          <w:rFonts w:ascii="標楷體" w:eastAsia="標楷體" w:hAnsi="標楷體" w:hint="eastAsia"/>
          <w:sz w:val="32"/>
          <w:szCs w:val="32"/>
        </w:rPr>
        <w:t>提案人：羅廷</w:t>
      </w:r>
      <w:proofErr w:type="gramStart"/>
      <w:r w:rsidRPr="00287585">
        <w:rPr>
          <w:rFonts w:ascii="標楷體" w:eastAsia="標楷體" w:hAnsi="標楷體" w:hint="eastAsia"/>
          <w:sz w:val="32"/>
          <w:szCs w:val="32"/>
        </w:rPr>
        <w:t>瑋</w:t>
      </w:r>
      <w:proofErr w:type="gramEnd"/>
      <w:r w:rsidRPr="00287585">
        <w:rPr>
          <w:rFonts w:ascii="標楷體" w:eastAsia="標楷體" w:hAnsi="標楷體" w:hint="eastAsia"/>
          <w:sz w:val="32"/>
          <w:szCs w:val="32"/>
        </w:rPr>
        <w:t xml:space="preserve">　萬美玲　吳春城　陳秀寳</w:t>
      </w:r>
    </w:p>
    <w:p w14:paraId="7E0E49F0" w14:textId="77777777" w:rsidR="00B40627" w:rsidRPr="00287585" w:rsidRDefault="00B40627" w:rsidP="00540B1A">
      <w:pPr>
        <w:overflowPunct w:val="0"/>
        <w:spacing w:line="520" w:lineRule="exact"/>
        <w:ind w:leftChars="1250" w:left="3000"/>
        <w:jc w:val="both"/>
        <w:rPr>
          <w:rFonts w:ascii="標楷體" w:eastAsia="標楷體" w:hAnsi="標楷體"/>
          <w:sz w:val="32"/>
          <w:szCs w:val="32"/>
        </w:rPr>
      </w:pPr>
      <w:r w:rsidRPr="00287585">
        <w:rPr>
          <w:rFonts w:ascii="標楷體" w:eastAsia="標楷體" w:hAnsi="標楷體" w:hint="eastAsia"/>
          <w:sz w:val="32"/>
          <w:szCs w:val="32"/>
        </w:rPr>
        <w:lastRenderedPageBreak/>
        <w:t xml:space="preserve">　　　　葉元之　張雅琳　</w:t>
      </w:r>
      <w:proofErr w:type="gramStart"/>
      <w:r w:rsidRPr="00287585">
        <w:rPr>
          <w:rFonts w:ascii="標楷體" w:eastAsia="標楷體" w:hAnsi="標楷體" w:hint="eastAsia"/>
          <w:sz w:val="32"/>
          <w:szCs w:val="32"/>
        </w:rPr>
        <w:t>徐巧芯</w:t>
      </w:r>
      <w:proofErr w:type="gramEnd"/>
    </w:p>
    <w:p w14:paraId="0537688A" w14:textId="77777777" w:rsidR="00B40627" w:rsidRPr="00287585" w:rsidRDefault="00B40627" w:rsidP="00540B1A">
      <w:pPr>
        <w:overflowPunct w:val="0"/>
        <w:spacing w:line="520" w:lineRule="exact"/>
        <w:ind w:leftChars="1250" w:left="3000"/>
        <w:jc w:val="both"/>
        <w:rPr>
          <w:rFonts w:ascii="標楷體" w:eastAsia="標楷體" w:hAnsi="標楷體"/>
          <w:sz w:val="32"/>
          <w:szCs w:val="32"/>
        </w:rPr>
      </w:pPr>
      <w:r w:rsidRPr="00287585">
        <w:rPr>
          <w:rFonts w:ascii="標楷體" w:eastAsia="標楷體" w:hAnsi="標楷體" w:hint="eastAsia"/>
          <w:sz w:val="32"/>
          <w:szCs w:val="32"/>
        </w:rPr>
        <w:t xml:space="preserve">連署人：林倩綺　葛如鈞　</w:t>
      </w:r>
      <w:proofErr w:type="gramStart"/>
      <w:r w:rsidRPr="00287585">
        <w:rPr>
          <w:rFonts w:ascii="標楷體" w:eastAsia="標楷體" w:hAnsi="標楷體" w:hint="eastAsia"/>
          <w:sz w:val="32"/>
          <w:szCs w:val="32"/>
        </w:rPr>
        <w:t>洪孟楷</w:t>
      </w:r>
      <w:proofErr w:type="gramEnd"/>
      <w:r w:rsidRPr="00287585">
        <w:rPr>
          <w:rFonts w:ascii="標楷體" w:eastAsia="標楷體" w:hAnsi="標楷體" w:hint="eastAsia"/>
          <w:sz w:val="32"/>
          <w:szCs w:val="32"/>
        </w:rPr>
        <w:t xml:space="preserve">　陳培瑜</w:t>
      </w:r>
    </w:p>
    <w:p w14:paraId="39B21C6C" w14:textId="77777777" w:rsidR="00B40627" w:rsidRPr="00287585" w:rsidRDefault="00B40627" w:rsidP="00540B1A">
      <w:pPr>
        <w:overflowPunct w:val="0"/>
        <w:spacing w:line="520" w:lineRule="exact"/>
        <w:ind w:leftChars="1250" w:left="3000"/>
        <w:jc w:val="both"/>
        <w:rPr>
          <w:rFonts w:ascii="標楷體" w:eastAsia="標楷體" w:hAnsi="標楷體"/>
          <w:sz w:val="32"/>
          <w:szCs w:val="32"/>
        </w:rPr>
      </w:pPr>
      <w:r w:rsidRPr="00287585">
        <w:rPr>
          <w:rFonts w:ascii="標楷體" w:eastAsia="標楷體" w:hAnsi="標楷體" w:hint="eastAsia"/>
          <w:sz w:val="32"/>
          <w:szCs w:val="32"/>
        </w:rPr>
        <w:t xml:space="preserve">　　　　郭昱晴　</w:t>
      </w:r>
      <w:proofErr w:type="gramStart"/>
      <w:r w:rsidRPr="00287585">
        <w:rPr>
          <w:rFonts w:ascii="標楷體" w:eastAsia="標楷體" w:hAnsi="標楷體" w:hint="eastAsia"/>
          <w:sz w:val="32"/>
          <w:szCs w:val="32"/>
        </w:rPr>
        <w:t>吳沛憶</w:t>
      </w:r>
      <w:proofErr w:type="gramEnd"/>
    </w:p>
    <w:p w14:paraId="00F92E1C" w14:textId="77777777" w:rsidR="00B40627" w:rsidRPr="00A40C60" w:rsidRDefault="00B40627" w:rsidP="00540B1A">
      <w:pPr>
        <w:overflowPunct w:val="0"/>
        <w:spacing w:line="520" w:lineRule="exact"/>
        <w:ind w:leftChars="150" w:left="1000" w:hangingChars="200" w:hanging="640"/>
        <w:jc w:val="both"/>
        <w:rPr>
          <w:rFonts w:ascii="標楷體" w:eastAsia="標楷體" w:hAnsi="標楷體"/>
          <w:bCs/>
          <w:snapToGrid w:val="0"/>
          <w:sz w:val="32"/>
          <w:szCs w:val="32"/>
        </w:rPr>
      </w:pPr>
      <w:r w:rsidRPr="00287585">
        <w:rPr>
          <w:rFonts w:ascii="標楷體" w:eastAsia="標楷體" w:hAnsi="標楷體" w:hint="eastAsia"/>
          <w:bCs/>
          <w:snapToGrid w:val="0"/>
          <w:sz w:val="32"/>
          <w:szCs w:val="32"/>
        </w:rPr>
        <w:t>(四)台灣電影市場在COVID-19</w:t>
      </w:r>
      <w:proofErr w:type="gramStart"/>
      <w:r w:rsidRPr="00287585">
        <w:rPr>
          <w:rFonts w:ascii="標楷體" w:eastAsia="標楷體" w:hAnsi="標楷體" w:hint="eastAsia"/>
          <w:bCs/>
          <w:snapToGrid w:val="0"/>
          <w:sz w:val="32"/>
          <w:szCs w:val="32"/>
        </w:rPr>
        <w:t>疫情後</w:t>
      </w:r>
      <w:proofErr w:type="gramEnd"/>
      <w:r w:rsidRPr="00973D48">
        <w:rPr>
          <w:rFonts w:ascii="標楷體" w:eastAsia="標楷體" w:hAnsi="標楷體" w:hint="eastAsia"/>
          <w:bCs/>
          <w:snapToGrid w:val="0"/>
          <w:sz w:val="32"/>
          <w:szCs w:val="32"/>
        </w:rPr>
        <w:t>逐年復甦，但仍未達</w:t>
      </w:r>
      <w:proofErr w:type="gramStart"/>
      <w:r w:rsidRPr="00973D48">
        <w:rPr>
          <w:rFonts w:ascii="標楷體" w:eastAsia="標楷體" w:hAnsi="標楷體" w:hint="eastAsia"/>
          <w:bCs/>
          <w:snapToGrid w:val="0"/>
          <w:sz w:val="32"/>
          <w:szCs w:val="32"/>
        </w:rPr>
        <w:t>疫情前</w:t>
      </w:r>
      <w:proofErr w:type="gramEnd"/>
      <w:r w:rsidRPr="00973D48">
        <w:rPr>
          <w:rFonts w:ascii="標楷體" w:eastAsia="標楷體" w:hAnsi="標楷體" w:hint="eastAsia"/>
          <w:bCs/>
          <w:snapToGrid w:val="0"/>
          <w:sz w:val="32"/>
          <w:szCs w:val="32"/>
        </w:rPr>
        <w:t>電影總票房破百億榮景，其中113年統計至7月底國片票房</w:t>
      </w:r>
      <w:proofErr w:type="gramStart"/>
      <w:r w:rsidRPr="00973D48">
        <w:rPr>
          <w:rFonts w:ascii="標楷體" w:eastAsia="標楷體" w:hAnsi="標楷體" w:hint="eastAsia"/>
          <w:bCs/>
          <w:snapToGrid w:val="0"/>
          <w:sz w:val="32"/>
          <w:szCs w:val="32"/>
        </w:rPr>
        <w:t>佔</w:t>
      </w:r>
      <w:proofErr w:type="gramEnd"/>
      <w:r w:rsidRPr="00973D48">
        <w:rPr>
          <w:rFonts w:ascii="標楷體" w:eastAsia="標楷體" w:hAnsi="標楷體" w:hint="eastAsia"/>
          <w:bCs/>
          <w:snapToGrid w:val="0"/>
          <w:sz w:val="32"/>
          <w:szCs w:val="32"/>
        </w:rPr>
        <w:t>比僅6.56%，文化部影視及流行音樂產業局為提升台灣電影內容競爭力，允宜</w:t>
      </w:r>
      <w:proofErr w:type="gramStart"/>
      <w:r w:rsidRPr="00973D48">
        <w:rPr>
          <w:rFonts w:ascii="標楷體" w:eastAsia="標楷體" w:hAnsi="標楷體" w:hint="eastAsia"/>
          <w:bCs/>
          <w:snapToGrid w:val="0"/>
          <w:sz w:val="32"/>
          <w:szCs w:val="32"/>
        </w:rPr>
        <w:t>研</w:t>
      </w:r>
      <w:proofErr w:type="gramEnd"/>
      <w:r w:rsidRPr="00973D48">
        <w:rPr>
          <w:rFonts w:ascii="標楷體" w:eastAsia="標楷體" w:hAnsi="標楷體" w:hint="eastAsia"/>
          <w:bCs/>
          <w:snapToGrid w:val="0"/>
          <w:sz w:val="32"/>
          <w:szCs w:val="32"/>
        </w:rPr>
        <w:t>議強化國片行銷通路，輔導電影產業發展。</w:t>
      </w:r>
      <w:r>
        <w:rPr>
          <w:rFonts w:ascii="標楷體" w:eastAsia="標楷體" w:hAnsi="標楷體" w:hint="eastAsia"/>
          <w:bCs/>
          <w:snapToGrid w:val="0"/>
          <w:sz w:val="32"/>
          <w:szCs w:val="32"/>
        </w:rPr>
        <w:t>391</w:t>
      </w:r>
    </w:p>
    <w:p w14:paraId="726A9799"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proofErr w:type="gramStart"/>
      <w:r>
        <w:rPr>
          <w:rFonts w:ascii="標楷體" w:eastAsia="標楷體" w:hAnsi="標楷體" w:hint="eastAsia"/>
          <w:sz w:val="32"/>
          <w:szCs w:val="32"/>
        </w:rPr>
        <w:t>吳沛憶</w:t>
      </w:r>
      <w:proofErr w:type="gramEnd"/>
    </w:p>
    <w:p w14:paraId="7E46C7F5"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陳培瑜</w:t>
      </w:r>
      <w:r w:rsidRPr="00A40C60">
        <w:rPr>
          <w:rFonts w:ascii="標楷體" w:eastAsia="標楷體" w:hAnsi="標楷體" w:hint="eastAsia"/>
          <w:sz w:val="32"/>
          <w:szCs w:val="32"/>
        </w:rPr>
        <w:t xml:space="preserve">　</w:t>
      </w:r>
      <w:r>
        <w:rPr>
          <w:rFonts w:ascii="標楷體" w:eastAsia="標楷體" w:hAnsi="標楷體" w:hint="eastAsia"/>
          <w:sz w:val="32"/>
          <w:szCs w:val="32"/>
        </w:rPr>
        <w:t>郭昱晴</w:t>
      </w:r>
    </w:p>
    <w:p w14:paraId="7C7205A6" w14:textId="77777777" w:rsidR="00B40627" w:rsidRDefault="00B40627" w:rsidP="00540B1A">
      <w:pPr>
        <w:overflowPunct w:val="0"/>
        <w:spacing w:line="520" w:lineRule="exact"/>
        <w:ind w:leftChars="150" w:left="1000" w:hangingChars="200" w:hanging="640"/>
        <w:jc w:val="both"/>
        <w:rPr>
          <w:rFonts w:ascii="標楷體" w:eastAsia="標楷體" w:hAnsi="標楷體"/>
          <w:bCs/>
          <w:snapToGrid w:val="0"/>
          <w:sz w:val="32"/>
          <w:szCs w:val="32"/>
        </w:rPr>
      </w:pPr>
      <w:r w:rsidRPr="00A40C60">
        <w:rPr>
          <w:rFonts w:ascii="標楷體" w:eastAsia="標楷體" w:hAnsi="標楷體" w:hint="eastAsia"/>
          <w:bCs/>
          <w:snapToGrid w:val="0"/>
          <w:sz w:val="32"/>
          <w:szCs w:val="32"/>
        </w:rPr>
        <w:t>(</w:t>
      </w:r>
      <w:r>
        <w:rPr>
          <w:rFonts w:ascii="標楷體" w:eastAsia="標楷體" w:hAnsi="標楷體" w:hint="eastAsia"/>
          <w:bCs/>
          <w:snapToGrid w:val="0"/>
          <w:sz w:val="32"/>
          <w:szCs w:val="32"/>
        </w:rPr>
        <w:t>五</w:t>
      </w:r>
      <w:r w:rsidRPr="00A40C60">
        <w:rPr>
          <w:rFonts w:ascii="標楷體" w:eastAsia="標楷體" w:hAnsi="標楷體" w:hint="eastAsia"/>
          <w:bCs/>
          <w:snapToGrid w:val="0"/>
          <w:sz w:val="32"/>
          <w:szCs w:val="32"/>
        </w:rPr>
        <w:t>)</w:t>
      </w:r>
      <w:r w:rsidRPr="00973D48">
        <w:rPr>
          <w:rFonts w:ascii="標楷體" w:eastAsia="標楷體" w:hAnsi="標楷體" w:hint="eastAsia"/>
          <w:bCs/>
          <w:snapToGrid w:val="0"/>
          <w:sz w:val="32"/>
          <w:szCs w:val="32"/>
        </w:rPr>
        <w:t>查文化部影視及流行音樂產業局於電影</w:t>
      </w:r>
      <w:r>
        <w:rPr>
          <w:rFonts w:ascii="標楷體" w:eastAsia="標楷體" w:hAnsi="標楷體" w:hint="eastAsia"/>
          <w:bCs/>
          <w:snapToGrid w:val="0"/>
          <w:sz w:val="32"/>
          <w:szCs w:val="32"/>
        </w:rPr>
        <w:t>事</w:t>
      </w:r>
      <w:r w:rsidRPr="00973D48">
        <w:rPr>
          <w:rFonts w:ascii="標楷體" w:eastAsia="標楷體" w:hAnsi="標楷體" w:hint="eastAsia"/>
          <w:bCs/>
          <w:snapToGrid w:val="0"/>
          <w:sz w:val="32"/>
          <w:szCs w:val="32"/>
        </w:rPr>
        <w:t>業輔導編列2,140萬元，及於廣播電視事業輔導編列740萬元，辦理臺灣數位模型平</w:t>
      </w:r>
      <w:proofErr w:type="gramStart"/>
      <w:r w:rsidRPr="00973D48">
        <w:rPr>
          <w:rFonts w:ascii="標楷體" w:eastAsia="標楷體" w:hAnsi="標楷體" w:hint="eastAsia"/>
          <w:bCs/>
          <w:snapToGrid w:val="0"/>
          <w:sz w:val="32"/>
          <w:szCs w:val="32"/>
        </w:rPr>
        <w:t>臺</w:t>
      </w:r>
      <w:proofErr w:type="gramEnd"/>
      <w:r w:rsidRPr="00973D48">
        <w:rPr>
          <w:rFonts w:ascii="標楷體" w:eastAsia="標楷體" w:hAnsi="標楷體" w:hint="eastAsia"/>
          <w:bCs/>
          <w:snapToGrid w:val="0"/>
          <w:sz w:val="32"/>
          <w:szCs w:val="32"/>
        </w:rPr>
        <w:t>暨虛擬攝影棚創新應用計畫，預計補助電影及劇集應用數位模型庫及虛擬攝影棚，養成相關技術實力，以文化資源串連新興科技，創新產製模式。然該數位模型平</w:t>
      </w:r>
      <w:proofErr w:type="gramStart"/>
      <w:r w:rsidRPr="00973D48">
        <w:rPr>
          <w:rFonts w:ascii="標楷體" w:eastAsia="標楷體" w:hAnsi="標楷體" w:hint="eastAsia"/>
          <w:bCs/>
          <w:snapToGrid w:val="0"/>
          <w:sz w:val="32"/>
          <w:szCs w:val="32"/>
        </w:rPr>
        <w:t>臺</w:t>
      </w:r>
      <w:proofErr w:type="gramEnd"/>
      <w:r w:rsidRPr="00973D48">
        <w:rPr>
          <w:rFonts w:ascii="標楷體" w:eastAsia="標楷體" w:hAnsi="標楷體" w:hint="eastAsia"/>
          <w:bCs/>
          <w:snapToGrid w:val="0"/>
          <w:sz w:val="32"/>
          <w:szCs w:val="32"/>
        </w:rPr>
        <w:t>及虛擬攝影棚對產業之幫助為何？該計畫具體如何協助電影及劇集應用？如何養成產業技術力，創新產製模式，皆於預算書說明上付之闕如。綜上所述，</w:t>
      </w:r>
      <w:proofErr w:type="gramStart"/>
      <w:r w:rsidRPr="00973D48">
        <w:rPr>
          <w:rFonts w:ascii="標楷體" w:eastAsia="標楷體" w:hAnsi="標楷體" w:hint="eastAsia"/>
          <w:bCs/>
          <w:snapToGrid w:val="0"/>
          <w:sz w:val="32"/>
          <w:szCs w:val="32"/>
        </w:rPr>
        <w:t>爰</w:t>
      </w:r>
      <w:proofErr w:type="gramEnd"/>
      <w:r w:rsidRPr="00973D48">
        <w:rPr>
          <w:rFonts w:ascii="標楷體" w:eastAsia="標楷體" w:hAnsi="標楷體" w:hint="eastAsia"/>
          <w:bCs/>
          <w:snapToGrid w:val="0"/>
          <w:sz w:val="32"/>
          <w:szCs w:val="32"/>
        </w:rPr>
        <w:t>要求文化部影視及流行音樂產業局應詳盡說明該計畫對產業之幫助及具體如何協助業者養成產業技術力，於</w:t>
      </w:r>
      <w:r>
        <w:rPr>
          <w:rFonts w:ascii="標楷體" w:eastAsia="標楷體" w:hAnsi="標楷體" w:hint="eastAsia"/>
          <w:bCs/>
          <w:snapToGrid w:val="0"/>
          <w:sz w:val="32"/>
          <w:szCs w:val="32"/>
        </w:rPr>
        <w:t>2個月內向立法院教育及文化委員會提出書面</w:t>
      </w:r>
      <w:r w:rsidRPr="00973D48">
        <w:rPr>
          <w:rFonts w:ascii="標楷體" w:eastAsia="標楷體" w:hAnsi="標楷體" w:hint="eastAsia"/>
          <w:bCs/>
          <w:snapToGrid w:val="0"/>
          <w:sz w:val="32"/>
          <w:szCs w:val="32"/>
        </w:rPr>
        <w:t>報告。</w:t>
      </w:r>
      <w:r>
        <w:rPr>
          <w:rFonts w:ascii="標楷體" w:eastAsia="標楷體" w:hAnsi="標楷體" w:hint="eastAsia"/>
          <w:bCs/>
          <w:snapToGrid w:val="0"/>
          <w:sz w:val="32"/>
          <w:szCs w:val="32"/>
        </w:rPr>
        <w:t>392</w:t>
      </w:r>
    </w:p>
    <w:p w14:paraId="3D4FB70D"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萬美玲</w:t>
      </w:r>
    </w:p>
    <w:p w14:paraId="362E5067"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林倩綺</w:t>
      </w:r>
      <w:r w:rsidRPr="00A40C60">
        <w:rPr>
          <w:rFonts w:ascii="標楷體" w:eastAsia="標楷體" w:hAnsi="標楷體" w:hint="eastAsia"/>
          <w:sz w:val="32"/>
          <w:szCs w:val="32"/>
        </w:rPr>
        <w:t xml:space="preserve">　</w:t>
      </w:r>
      <w:r>
        <w:rPr>
          <w:rFonts w:ascii="標楷體" w:eastAsia="標楷體" w:hAnsi="標楷體" w:hint="eastAsia"/>
          <w:sz w:val="32"/>
          <w:szCs w:val="32"/>
        </w:rPr>
        <w:t>葛如鈞</w:t>
      </w:r>
    </w:p>
    <w:p w14:paraId="29CF61BA" w14:textId="77777777" w:rsidR="00B40627" w:rsidRDefault="00B40627" w:rsidP="00540B1A">
      <w:pPr>
        <w:overflowPunct w:val="0"/>
        <w:spacing w:line="52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w:t>
      </w:r>
      <w:r>
        <w:rPr>
          <w:rFonts w:ascii="標楷體" w:eastAsia="標楷體" w:hAnsi="標楷體" w:hint="eastAsia"/>
          <w:bCs/>
          <w:snapToGrid w:val="0"/>
          <w:sz w:val="32"/>
          <w:szCs w:val="32"/>
        </w:rPr>
        <w:t>六</w:t>
      </w:r>
      <w:r w:rsidRPr="00A40C60">
        <w:rPr>
          <w:rFonts w:ascii="標楷體" w:eastAsia="標楷體" w:hAnsi="標楷體" w:hint="eastAsia"/>
          <w:bCs/>
          <w:snapToGrid w:val="0"/>
          <w:sz w:val="32"/>
          <w:szCs w:val="32"/>
        </w:rPr>
        <w:t>)</w:t>
      </w:r>
      <w:proofErr w:type="gramStart"/>
      <w:r w:rsidRPr="00973D48">
        <w:rPr>
          <w:rFonts w:ascii="標楷體" w:eastAsia="標楷體" w:hAnsi="標楷體" w:hint="eastAsia"/>
          <w:sz w:val="32"/>
          <w:szCs w:val="32"/>
        </w:rPr>
        <w:t>文化部為壯大</w:t>
      </w:r>
      <w:proofErr w:type="gramEnd"/>
      <w:r w:rsidRPr="00973D48">
        <w:rPr>
          <w:rFonts w:ascii="標楷體" w:eastAsia="標楷體" w:hAnsi="標楷體" w:hint="eastAsia"/>
          <w:sz w:val="32"/>
          <w:szCs w:val="32"/>
        </w:rPr>
        <w:t>臺灣文化內容推出黑潮計畫，4年共100億元經費，將撥補電影、</w:t>
      </w:r>
      <w:proofErr w:type="gramStart"/>
      <w:r w:rsidRPr="00973D48">
        <w:rPr>
          <w:rFonts w:ascii="標楷體" w:eastAsia="標楷體" w:hAnsi="標楷體" w:hint="eastAsia"/>
          <w:sz w:val="32"/>
          <w:szCs w:val="32"/>
        </w:rPr>
        <w:t>臺</w:t>
      </w:r>
      <w:proofErr w:type="gramEnd"/>
      <w:r w:rsidRPr="00973D48">
        <w:rPr>
          <w:rFonts w:ascii="標楷體" w:eastAsia="標楷體" w:hAnsi="標楷體" w:hint="eastAsia"/>
          <w:sz w:val="32"/>
          <w:szCs w:val="32"/>
        </w:rPr>
        <w:t>劇、表演藝術、傳統藝術、音樂、動畫及出版文本等各文化類型。經查，黑潮計畫113年共編列20億4,731萬4千元，補助電影2億6,121萬4千元、電視</w:t>
      </w:r>
      <w:r w:rsidRPr="00973D48">
        <w:rPr>
          <w:rFonts w:ascii="標楷體" w:eastAsia="標楷體" w:hAnsi="標楷體" w:hint="eastAsia"/>
          <w:sz w:val="32"/>
          <w:szCs w:val="32"/>
        </w:rPr>
        <w:lastRenderedPageBreak/>
        <w:t>10億7,850萬元、流行音樂2億3,400萬元，然於視覺藝術僅1億2,500萬元、動畫1億4,000萬元、出版更只剩5,000萬元、傳統藝術1,700萬元，顯有資源補助不公之狀況。</w:t>
      </w:r>
      <w:proofErr w:type="gramStart"/>
      <w:r w:rsidRPr="00973D48">
        <w:rPr>
          <w:rFonts w:ascii="標楷體" w:eastAsia="標楷體" w:hAnsi="標楷體" w:hint="eastAsia"/>
          <w:sz w:val="32"/>
          <w:szCs w:val="32"/>
        </w:rPr>
        <w:t>再者，</w:t>
      </w:r>
      <w:proofErr w:type="gramEnd"/>
      <w:r w:rsidRPr="00973D48">
        <w:rPr>
          <w:rFonts w:ascii="標楷體" w:eastAsia="標楷體" w:hAnsi="標楷體" w:hint="eastAsia"/>
          <w:sz w:val="32"/>
          <w:szCs w:val="32"/>
        </w:rPr>
        <w:t>於113年黑潮計畫補助之零日攻擊，占當前補助之戲劇中，排名第二多之補助款，其公司實收資本額僅85萬餘元，且該題材不僅具高度敏感性，亦引起諸多爭議，其是否符合國際市場與規格業為未知數，其審查標準實有檢討之必要。綜上所述，</w:t>
      </w:r>
      <w:proofErr w:type="gramStart"/>
      <w:r w:rsidRPr="00973D48">
        <w:rPr>
          <w:rFonts w:ascii="標楷體" w:eastAsia="標楷體" w:hAnsi="標楷體" w:hint="eastAsia"/>
          <w:sz w:val="32"/>
          <w:szCs w:val="32"/>
        </w:rPr>
        <w:t>爰</w:t>
      </w:r>
      <w:proofErr w:type="gramEnd"/>
      <w:r w:rsidRPr="00973D48">
        <w:rPr>
          <w:rFonts w:ascii="標楷體" w:eastAsia="標楷體" w:hAnsi="標楷體" w:hint="eastAsia"/>
          <w:sz w:val="32"/>
          <w:szCs w:val="32"/>
        </w:rPr>
        <w:t>要求文化部影視及流行音樂產業局應檢討黑潮計畫其補助審查標準，並於1</w:t>
      </w:r>
      <w:r>
        <w:rPr>
          <w:rFonts w:ascii="標楷體" w:eastAsia="標楷體" w:hAnsi="標楷體" w:hint="eastAsia"/>
          <w:sz w:val="32"/>
          <w:szCs w:val="32"/>
        </w:rPr>
        <w:t>個月內向立法院教育及文化委員會提出書面</w:t>
      </w:r>
      <w:r w:rsidRPr="00973D48">
        <w:rPr>
          <w:rFonts w:ascii="標楷體" w:eastAsia="標楷體" w:hAnsi="標楷體" w:hint="eastAsia"/>
          <w:sz w:val="32"/>
          <w:szCs w:val="32"/>
        </w:rPr>
        <w:t>報告。</w:t>
      </w:r>
      <w:r>
        <w:rPr>
          <w:rFonts w:ascii="標楷體" w:eastAsia="標楷體" w:hAnsi="標楷體" w:hint="eastAsia"/>
          <w:sz w:val="32"/>
          <w:szCs w:val="32"/>
        </w:rPr>
        <w:t>393</w:t>
      </w:r>
    </w:p>
    <w:p w14:paraId="13E4DC0A"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萬美玲</w:t>
      </w:r>
    </w:p>
    <w:p w14:paraId="4DDA1957"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林倩綺</w:t>
      </w:r>
      <w:r w:rsidRPr="00A40C60">
        <w:rPr>
          <w:rFonts w:ascii="標楷體" w:eastAsia="標楷體" w:hAnsi="標楷體" w:hint="eastAsia"/>
          <w:sz w:val="32"/>
          <w:szCs w:val="32"/>
        </w:rPr>
        <w:t xml:space="preserve">　</w:t>
      </w:r>
      <w:r>
        <w:rPr>
          <w:rFonts w:ascii="標楷體" w:eastAsia="標楷體" w:hAnsi="標楷體" w:hint="eastAsia"/>
          <w:sz w:val="32"/>
          <w:szCs w:val="32"/>
        </w:rPr>
        <w:t>葛如鈞</w:t>
      </w:r>
    </w:p>
    <w:p w14:paraId="430AF0CD" w14:textId="77777777" w:rsidR="00B40627" w:rsidRPr="00973D48" w:rsidRDefault="00B40627" w:rsidP="00540B1A">
      <w:pPr>
        <w:overflowPunct w:val="0"/>
        <w:spacing w:line="52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w:t>
      </w:r>
      <w:r>
        <w:rPr>
          <w:rFonts w:ascii="標楷體" w:eastAsia="標楷體" w:hAnsi="標楷體" w:hint="eastAsia"/>
          <w:bCs/>
          <w:snapToGrid w:val="0"/>
          <w:sz w:val="32"/>
          <w:szCs w:val="32"/>
        </w:rPr>
        <w:t>七</w:t>
      </w:r>
      <w:r w:rsidRPr="00A40C60">
        <w:rPr>
          <w:rFonts w:ascii="標楷體" w:eastAsia="標楷體" w:hAnsi="標楷體" w:hint="eastAsia"/>
          <w:bCs/>
          <w:snapToGrid w:val="0"/>
          <w:sz w:val="32"/>
          <w:szCs w:val="32"/>
        </w:rPr>
        <w:t>)</w:t>
      </w:r>
      <w:proofErr w:type="gramStart"/>
      <w:r w:rsidRPr="00973D48">
        <w:rPr>
          <w:rFonts w:ascii="標楷體" w:eastAsia="標楷體" w:hAnsi="標楷體" w:hint="eastAsia"/>
          <w:sz w:val="32"/>
          <w:szCs w:val="32"/>
        </w:rPr>
        <w:t>114</w:t>
      </w:r>
      <w:proofErr w:type="gramEnd"/>
      <w:r w:rsidRPr="00973D48">
        <w:rPr>
          <w:rFonts w:ascii="標楷體" w:eastAsia="標楷體" w:hAnsi="標楷體" w:hint="eastAsia"/>
          <w:sz w:val="32"/>
          <w:szCs w:val="32"/>
        </w:rPr>
        <w:t>年度文化部影視及流行音樂產業局預算案新增影視音產業續航發展計畫14億9,928萬1千元，分列於「電影展業發展計畫」、「廣播電視內容產業發展計畫」、「流行音樂產業發展</w:t>
      </w:r>
      <w:r>
        <w:rPr>
          <w:rFonts w:ascii="標楷體" w:eastAsia="標楷體" w:hAnsi="標楷體" w:hint="eastAsia"/>
          <w:sz w:val="32"/>
          <w:szCs w:val="32"/>
        </w:rPr>
        <w:t>計畫」，辦理金鐘獎、金曲獎、</w:t>
      </w:r>
      <w:proofErr w:type="gramStart"/>
      <w:r>
        <w:rPr>
          <w:rFonts w:ascii="標楷體" w:eastAsia="標楷體" w:hAnsi="標楷體" w:hint="eastAsia"/>
          <w:sz w:val="32"/>
          <w:szCs w:val="32"/>
        </w:rPr>
        <w:t>金音創作</w:t>
      </w:r>
      <w:proofErr w:type="gramEnd"/>
      <w:r>
        <w:rPr>
          <w:rFonts w:ascii="標楷體" w:eastAsia="標楷體" w:hAnsi="標楷體" w:hint="eastAsia"/>
          <w:sz w:val="32"/>
          <w:szCs w:val="32"/>
        </w:rPr>
        <w:t>獎、</w:t>
      </w:r>
      <w:proofErr w:type="gramStart"/>
      <w:r>
        <w:rPr>
          <w:rFonts w:ascii="標楷體" w:eastAsia="標楷體" w:hAnsi="標楷體" w:hint="eastAsia"/>
          <w:sz w:val="32"/>
          <w:szCs w:val="32"/>
        </w:rPr>
        <w:t>金視獎等</w:t>
      </w:r>
      <w:proofErr w:type="gramEnd"/>
      <w:r>
        <w:rPr>
          <w:rFonts w:ascii="標楷體" w:eastAsia="標楷體" w:hAnsi="標楷體" w:hint="eastAsia"/>
          <w:sz w:val="32"/>
          <w:szCs w:val="32"/>
        </w:rPr>
        <w:t>活動，並協助影視音</w:t>
      </w:r>
      <w:r w:rsidRPr="00973D48">
        <w:rPr>
          <w:rFonts w:ascii="標楷體" w:eastAsia="標楷體" w:hAnsi="標楷體" w:hint="eastAsia"/>
          <w:sz w:val="32"/>
          <w:szCs w:val="32"/>
        </w:rPr>
        <w:t>產業人才培訓、劇本開發、內容產製、行銷國內外市場等。綜觀國際，影視音產業是推動經濟成長之重要動能，也是促進產業升級之軟實力，而影視音行銷亦伴隨者流行、飲食、觀光等各產業的經濟體驗，創造出更高的產值效益。</w:t>
      </w:r>
      <w:proofErr w:type="gramStart"/>
      <w:r w:rsidRPr="00973D48">
        <w:rPr>
          <w:rFonts w:ascii="標楷體" w:eastAsia="標楷體" w:hAnsi="標楷體" w:hint="eastAsia"/>
          <w:sz w:val="32"/>
          <w:szCs w:val="32"/>
        </w:rPr>
        <w:t>以韓劇</w:t>
      </w:r>
      <w:proofErr w:type="gramEnd"/>
      <w:r w:rsidRPr="00973D48">
        <w:rPr>
          <w:rFonts w:ascii="標楷體" w:eastAsia="標楷體" w:hAnsi="標楷體" w:hint="eastAsia"/>
          <w:sz w:val="32"/>
          <w:szCs w:val="32"/>
        </w:rPr>
        <w:t>「黑白大廚」為例，不只收視登頂全球「非英語影集」收視排行榜冠軍，也成功為韓國飲食文化掀起風潮，參賽者餐廳預約爆滿、吸引觀光客訪韓一嘗美食，韓國觀光公社(韓國旅遊發展局)也與高流餐酒活動合作，媒合邀請黑白大廚參賽者出國參加活動，於美食市集進行現場料理秀並推廣韓國美食。有</w:t>
      </w:r>
      <w:proofErr w:type="gramStart"/>
      <w:r w:rsidRPr="00973D48">
        <w:rPr>
          <w:rFonts w:ascii="標楷體" w:eastAsia="標楷體" w:hAnsi="標楷體" w:hint="eastAsia"/>
          <w:sz w:val="32"/>
          <w:szCs w:val="32"/>
        </w:rPr>
        <w:t>鑑</w:t>
      </w:r>
      <w:proofErr w:type="gramEnd"/>
      <w:r w:rsidRPr="00973D48">
        <w:rPr>
          <w:rFonts w:ascii="標楷體" w:eastAsia="標楷體" w:hAnsi="標楷體" w:hint="eastAsia"/>
          <w:sz w:val="32"/>
          <w:szCs w:val="32"/>
        </w:rPr>
        <w:t>於影視音產業除了帶動行銷，同時也能</w:t>
      </w:r>
      <w:proofErr w:type="gramStart"/>
      <w:r w:rsidRPr="00973D48">
        <w:rPr>
          <w:rFonts w:ascii="標楷體" w:eastAsia="標楷體" w:hAnsi="標楷體" w:hint="eastAsia"/>
          <w:sz w:val="32"/>
          <w:szCs w:val="32"/>
        </w:rPr>
        <w:t>帶動跨域產業</w:t>
      </w:r>
      <w:proofErr w:type="gramEnd"/>
      <w:r w:rsidRPr="00973D48">
        <w:rPr>
          <w:rFonts w:ascii="標楷體" w:eastAsia="標楷體" w:hAnsi="標楷體" w:hint="eastAsia"/>
          <w:sz w:val="32"/>
          <w:szCs w:val="32"/>
        </w:rPr>
        <w:t>發展，故請文化部進一步汲取</w:t>
      </w:r>
      <w:r w:rsidRPr="00973D48">
        <w:rPr>
          <w:rFonts w:ascii="標楷體" w:eastAsia="標楷體" w:hAnsi="標楷體" w:hint="eastAsia"/>
          <w:sz w:val="32"/>
          <w:szCs w:val="32"/>
        </w:rPr>
        <w:lastRenderedPageBreak/>
        <w:t>他國成功經驗，與交通部、經濟部共同合作，以文化產業帶動觀光、餐旅等產業發展，提升經濟綜效。</w:t>
      </w:r>
      <w:r>
        <w:rPr>
          <w:rFonts w:ascii="標楷體" w:eastAsia="標楷體" w:hAnsi="標楷體" w:hint="eastAsia"/>
          <w:sz w:val="32"/>
          <w:szCs w:val="32"/>
        </w:rPr>
        <w:t>3</w:t>
      </w:r>
      <w:r>
        <w:rPr>
          <w:rFonts w:ascii="標楷體" w:eastAsia="標楷體" w:hAnsi="標楷體"/>
          <w:sz w:val="32"/>
          <w:szCs w:val="32"/>
        </w:rPr>
        <w:t>94</w:t>
      </w:r>
    </w:p>
    <w:p w14:paraId="15C4CC48"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郭昱晴　何欣純</w:t>
      </w:r>
    </w:p>
    <w:p w14:paraId="39DD9789"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 xml:space="preserve">連署人：陳秀寳　</w:t>
      </w:r>
      <w:r>
        <w:rPr>
          <w:rFonts w:ascii="標楷體" w:eastAsia="標楷體" w:hAnsi="標楷體" w:hint="eastAsia"/>
          <w:sz w:val="32"/>
          <w:szCs w:val="32"/>
        </w:rPr>
        <w:t>陳培瑜</w:t>
      </w:r>
    </w:p>
    <w:p w14:paraId="050B3126" w14:textId="77777777" w:rsidR="00B40627" w:rsidRDefault="00B40627" w:rsidP="00540B1A">
      <w:pPr>
        <w:overflowPunct w:val="0"/>
        <w:spacing w:line="52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w:t>
      </w:r>
      <w:r>
        <w:rPr>
          <w:rFonts w:ascii="標楷體" w:eastAsia="標楷體" w:hAnsi="標楷體" w:hint="eastAsia"/>
          <w:bCs/>
          <w:snapToGrid w:val="0"/>
          <w:sz w:val="32"/>
          <w:szCs w:val="32"/>
        </w:rPr>
        <w:t>八</w:t>
      </w:r>
      <w:r w:rsidRPr="00A40C60">
        <w:rPr>
          <w:rFonts w:ascii="標楷體" w:eastAsia="標楷體" w:hAnsi="標楷體" w:hint="eastAsia"/>
          <w:bCs/>
          <w:snapToGrid w:val="0"/>
          <w:sz w:val="32"/>
          <w:szCs w:val="32"/>
        </w:rPr>
        <w:t>)</w:t>
      </w:r>
      <w:proofErr w:type="gramStart"/>
      <w:r w:rsidRPr="00973D48">
        <w:rPr>
          <w:rFonts w:ascii="標楷體" w:eastAsia="標楷體" w:hAnsi="標楷體" w:hint="eastAsia"/>
          <w:sz w:val="32"/>
          <w:szCs w:val="32"/>
        </w:rPr>
        <w:t>文化部為健全</w:t>
      </w:r>
      <w:proofErr w:type="gramEnd"/>
      <w:r w:rsidRPr="00973D48">
        <w:rPr>
          <w:rFonts w:ascii="標楷體" w:eastAsia="標楷體" w:hAnsi="標楷體" w:hint="eastAsia"/>
          <w:sz w:val="32"/>
          <w:szCs w:val="32"/>
        </w:rPr>
        <w:t>產業發展、提升影視音內容產製能量與品質，並協助我國優秀之流行影視音作品行銷國內外市場、提升我國多元文化內容能見度及國際影響力，獎勵相關影視音從業人員，每年都會辦理或補助委辦金馬、金鐘、金曲、</w:t>
      </w:r>
      <w:proofErr w:type="gramStart"/>
      <w:r w:rsidRPr="00973D48">
        <w:rPr>
          <w:rFonts w:ascii="標楷體" w:eastAsia="標楷體" w:hAnsi="標楷體" w:hint="eastAsia"/>
          <w:sz w:val="32"/>
          <w:szCs w:val="32"/>
        </w:rPr>
        <w:t>金音創作</w:t>
      </w:r>
      <w:proofErr w:type="gramEnd"/>
      <w:r w:rsidRPr="00973D48">
        <w:rPr>
          <w:rFonts w:ascii="標楷體" w:eastAsia="標楷體" w:hAnsi="標楷體" w:hint="eastAsia"/>
          <w:sz w:val="32"/>
          <w:szCs w:val="32"/>
        </w:rPr>
        <w:t>獎等重大影視音獎項，如今這些獎項早已成為國人關注之文化盛宴。</w:t>
      </w:r>
      <w:proofErr w:type="gramStart"/>
      <w:r w:rsidRPr="00973D48">
        <w:rPr>
          <w:rFonts w:ascii="標楷體" w:eastAsia="標楷體" w:hAnsi="標楷體" w:hint="eastAsia"/>
          <w:sz w:val="32"/>
          <w:szCs w:val="32"/>
        </w:rPr>
        <w:t>114</w:t>
      </w:r>
      <w:proofErr w:type="gramEnd"/>
      <w:r w:rsidRPr="00973D48">
        <w:rPr>
          <w:rFonts w:ascii="標楷體" w:eastAsia="標楷體" w:hAnsi="標楷體" w:hint="eastAsia"/>
          <w:sz w:val="32"/>
          <w:szCs w:val="32"/>
        </w:rPr>
        <w:t>年度文化部影視及流行音樂產業局編列「影視及流行音樂產業輔導」業務6億2,526萬4千元，辦理流行音樂產業發展計畫及</w:t>
      </w:r>
      <w:proofErr w:type="gramStart"/>
      <w:r w:rsidRPr="00973D48">
        <w:rPr>
          <w:rFonts w:ascii="標楷體" w:eastAsia="標楷體" w:hAnsi="標楷體" w:hint="eastAsia"/>
          <w:sz w:val="32"/>
          <w:szCs w:val="32"/>
        </w:rPr>
        <w:t>匯聚台流文化</w:t>
      </w:r>
      <w:proofErr w:type="gramEnd"/>
      <w:r w:rsidRPr="00973D48">
        <w:rPr>
          <w:rFonts w:ascii="標楷體" w:eastAsia="標楷體" w:hAnsi="標楷體" w:hint="eastAsia"/>
          <w:sz w:val="32"/>
          <w:szCs w:val="32"/>
        </w:rPr>
        <w:t>黑潮-流行音樂產業鏈創新提升計畫。有</w:t>
      </w:r>
      <w:proofErr w:type="gramStart"/>
      <w:r w:rsidRPr="00973D48">
        <w:rPr>
          <w:rFonts w:ascii="標楷體" w:eastAsia="標楷體" w:hAnsi="標楷體" w:hint="eastAsia"/>
          <w:sz w:val="32"/>
          <w:szCs w:val="32"/>
        </w:rPr>
        <w:t>鑑</w:t>
      </w:r>
      <w:proofErr w:type="gramEnd"/>
      <w:r w:rsidRPr="00973D48">
        <w:rPr>
          <w:rFonts w:ascii="標楷體" w:eastAsia="標楷體" w:hAnsi="標楷體" w:hint="eastAsia"/>
          <w:sz w:val="32"/>
          <w:szCs w:val="32"/>
        </w:rPr>
        <w:t>於近年來演唱會經濟大爆發，民眾對於國內、國外表演團體的演出參與度越發提高，</w:t>
      </w:r>
      <w:proofErr w:type="gramStart"/>
      <w:r w:rsidRPr="00973D48">
        <w:rPr>
          <w:rFonts w:ascii="標楷體" w:eastAsia="標楷體" w:hAnsi="標楷體" w:hint="eastAsia"/>
          <w:sz w:val="32"/>
          <w:szCs w:val="32"/>
        </w:rPr>
        <w:t>臺</w:t>
      </w:r>
      <w:proofErr w:type="gramEnd"/>
      <w:r w:rsidRPr="00973D48">
        <w:rPr>
          <w:rFonts w:ascii="標楷體" w:eastAsia="標楷體" w:hAnsi="標楷體" w:hint="eastAsia"/>
          <w:sz w:val="32"/>
          <w:szCs w:val="32"/>
        </w:rPr>
        <w:t>中由民間發起的售票音樂祭場次眾多：烏日啤酒廠舉辦的「</w:t>
      </w:r>
      <w:proofErr w:type="gramStart"/>
      <w:r w:rsidRPr="00973D48">
        <w:rPr>
          <w:rFonts w:ascii="標楷體" w:eastAsia="標楷體" w:hAnsi="標楷體" w:hint="eastAsia"/>
          <w:sz w:val="32"/>
          <w:szCs w:val="32"/>
        </w:rPr>
        <w:t>赤</w:t>
      </w:r>
      <w:proofErr w:type="gramEnd"/>
      <w:r w:rsidRPr="00973D48">
        <w:rPr>
          <w:rFonts w:ascii="標楷體" w:eastAsia="標楷體" w:hAnsi="標楷體" w:hint="eastAsia"/>
          <w:sz w:val="32"/>
          <w:szCs w:val="32"/>
        </w:rPr>
        <w:t>聲躁動音樂祭」、「龐克折返跑音樂節」，</w:t>
      </w:r>
      <w:proofErr w:type="gramStart"/>
      <w:r w:rsidRPr="00973D48">
        <w:rPr>
          <w:rFonts w:ascii="標楷體" w:eastAsia="標楷體" w:hAnsi="標楷體" w:hint="eastAsia"/>
          <w:sz w:val="32"/>
          <w:szCs w:val="32"/>
        </w:rPr>
        <w:t>臺</w:t>
      </w:r>
      <w:proofErr w:type="gramEnd"/>
      <w:r w:rsidRPr="00973D48">
        <w:rPr>
          <w:rFonts w:ascii="標楷體" w:eastAsia="標楷體" w:hAnsi="標楷體" w:hint="eastAsia"/>
          <w:sz w:val="32"/>
          <w:szCs w:val="32"/>
        </w:rPr>
        <w:t>中</w:t>
      </w:r>
      <w:proofErr w:type="gramStart"/>
      <w:r w:rsidRPr="00973D48">
        <w:rPr>
          <w:rFonts w:ascii="標楷體" w:eastAsia="標楷體" w:hAnsi="標楷體" w:hint="eastAsia"/>
          <w:sz w:val="32"/>
          <w:szCs w:val="32"/>
        </w:rPr>
        <w:t>驛</w:t>
      </w:r>
      <w:proofErr w:type="gramEnd"/>
      <w:r w:rsidRPr="00973D48">
        <w:rPr>
          <w:rFonts w:ascii="標楷體" w:eastAsia="標楷體" w:hAnsi="標楷體" w:hint="eastAsia"/>
          <w:sz w:val="32"/>
          <w:szCs w:val="32"/>
        </w:rPr>
        <w:t>鐵道園區舉辦的「</w:t>
      </w:r>
      <w:proofErr w:type="gramStart"/>
      <w:r w:rsidRPr="00973D48">
        <w:rPr>
          <w:rFonts w:ascii="標楷體" w:eastAsia="標楷體" w:hAnsi="標楷體" w:hint="eastAsia"/>
          <w:sz w:val="32"/>
          <w:szCs w:val="32"/>
        </w:rPr>
        <w:t>台秋祭</w:t>
      </w:r>
      <w:proofErr w:type="gramEnd"/>
      <w:r w:rsidRPr="00973D48">
        <w:rPr>
          <w:rFonts w:ascii="標楷體" w:eastAsia="標楷體" w:hAnsi="標楷體" w:hint="eastAsia"/>
          <w:sz w:val="32"/>
          <w:szCs w:val="32"/>
        </w:rPr>
        <w:t>」，外埔區森</w:t>
      </w:r>
      <w:proofErr w:type="gramStart"/>
      <w:r w:rsidRPr="00973D48">
        <w:rPr>
          <w:rFonts w:ascii="標楷體" w:eastAsia="標楷體" w:hAnsi="標楷體" w:hint="eastAsia"/>
          <w:sz w:val="32"/>
          <w:szCs w:val="32"/>
        </w:rPr>
        <w:t>渼</w:t>
      </w:r>
      <w:proofErr w:type="gramEnd"/>
      <w:r w:rsidRPr="00973D48">
        <w:rPr>
          <w:rFonts w:ascii="標楷體" w:eastAsia="標楷體" w:hAnsi="標楷體" w:hint="eastAsia"/>
          <w:sz w:val="32"/>
          <w:szCs w:val="32"/>
        </w:rPr>
        <w:t>原舉辦的「</w:t>
      </w:r>
      <w:proofErr w:type="gramStart"/>
      <w:r w:rsidRPr="00973D48">
        <w:rPr>
          <w:rFonts w:ascii="標楷體" w:eastAsia="標楷體" w:hAnsi="標楷體" w:hint="eastAsia"/>
          <w:sz w:val="32"/>
          <w:szCs w:val="32"/>
        </w:rPr>
        <w:t>春浪音樂節</w:t>
      </w:r>
      <w:proofErr w:type="gramEnd"/>
      <w:r w:rsidRPr="00973D48">
        <w:rPr>
          <w:rFonts w:ascii="標楷體" w:eastAsia="標楷體" w:hAnsi="標楷體" w:hint="eastAsia"/>
          <w:sz w:val="32"/>
          <w:szCs w:val="32"/>
        </w:rPr>
        <w:t>」，清水鰲峰山運動公園舉辦的「浮現祭」、外埔區森</w:t>
      </w:r>
      <w:proofErr w:type="gramStart"/>
      <w:r w:rsidRPr="00973D48">
        <w:rPr>
          <w:rFonts w:ascii="標楷體" w:eastAsia="標楷體" w:hAnsi="標楷體" w:hint="eastAsia"/>
          <w:sz w:val="32"/>
          <w:szCs w:val="32"/>
        </w:rPr>
        <w:t>渼</w:t>
      </w:r>
      <w:proofErr w:type="gramEnd"/>
      <w:r w:rsidRPr="00973D48">
        <w:rPr>
          <w:rFonts w:ascii="標楷體" w:eastAsia="標楷體" w:hAnsi="標楷體" w:hint="eastAsia"/>
          <w:sz w:val="32"/>
          <w:szCs w:val="32"/>
        </w:rPr>
        <w:t>原舉辦的「</w:t>
      </w:r>
      <w:proofErr w:type="gramStart"/>
      <w:r w:rsidRPr="00973D48">
        <w:rPr>
          <w:rFonts w:ascii="標楷體" w:eastAsia="標楷體" w:hAnsi="標楷體" w:hint="eastAsia"/>
          <w:sz w:val="32"/>
          <w:szCs w:val="32"/>
        </w:rPr>
        <w:t>春浪音樂節</w:t>
      </w:r>
      <w:proofErr w:type="gramEnd"/>
      <w:r w:rsidRPr="00973D48">
        <w:rPr>
          <w:rFonts w:ascii="標楷體" w:eastAsia="標楷體" w:hAnsi="標楷體" w:hint="eastAsia"/>
          <w:sz w:val="32"/>
          <w:szCs w:val="32"/>
        </w:rPr>
        <w:t>」等。音樂祭各項專業人員需求度高，卻經常需自北高招募人力，因此亟需有在地音樂產業人才培育計畫。故請</w:t>
      </w:r>
      <w:proofErr w:type="gramStart"/>
      <w:r w:rsidRPr="00973D48">
        <w:rPr>
          <w:rFonts w:ascii="標楷體" w:eastAsia="標楷體" w:hAnsi="標楷體" w:hint="eastAsia"/>
          <w:sz w:val="32"/>
          <w:szCs w:val="32"/>
        </w:rPr>
        <w:t>文化部與相關</w:t>
      </w:r>
      <w:proofErr w:type="gramEnd"/>
      <w:r w:rsidRPr="00973D48">
        <w:rPr>
          <w:rFonts w:ascii="標楷體" w:eastAsia="標楷體" w:hAnsi="標楷體" w:hint="eastAsia"/>
          <w:sz w:val="32"/>
          <w:szCs w:val="32"/>
        </w:rPr>
        <w:t>產業、教育部共同</w:t>
      </w:r>
      <w:proofErr w:type="gramStart"/>
      <w:r w:rsidRPr="00973D48">
        <w:rPr>
          <w:rFonts w:ascii="標楷體" w:eastAsia="標楷體" w:hAnsi="標楷體" w:hint="eastAsia"/>
          <w:sz w:val="32"/>
          <w:szCs w:val="32"/>
        </w:rPr>
        <w:t>研</w:t>
      </w:r>
      <w:proofErr w:type="gramEnd"/>
      <w:r w:rsidRPr="00973D48">
        <w:rPr>
          <w:rFonts w:ascii="標楷體" w:eastAsia="標楷體" w:hAnsi="標楷體" w:hint="eastAsia"/>
          <w:sz w:val="32"/>
          <w:szCs w:val="32"/>
        </w:rPr>
        <w:t>商，補助產業鏈關鍵人才培育，為中部地區打造完善的音樂產業鏈，帶動</w:t>
      </w:r>
      <w:proofErr w:type="gramStart"/>
      <w:r w:rsidRPr="00973D48">
        <w:rPr>
          <w:rFonts w:ascii="標楷體" w:eastAsia="標楷體" w:hAnsi="標楷體" w:hint="eastAsia"/>
          <w:sz w:val="32"/>
          <w:szCs w:val="32"/>
        </w:rPr>
        <w:t>臺</w:t>
      </w:r>
      <w:proofErr w:type="gramEnd"/>
      <w:r w:rsidRPr="00973D48">
        <w:rPr>
          <w:rFonts w:ascii="標楷體" w:eastAsia="標楷體" w:hAnsi="標楷體" w:hint="eastAsia"/>
          <w:sz w:val="32"/>
          <w:szCs w:val="32"/>
        </w:rPr>
        <w:t>中音樂產業發展。</w:t>
      </w:r>
      <w:r>
        <w:rPr>
          <w:rFonts w:ascii="標楷體" w:eastAsia="標楷體" w:hAnsi="標楷體" w:hint="eastAsia"/>
          <w:sz w:val="32"/>
          <w:szCs w:val="32"/>
        </w:rPr>
        <w:t>395</w:t>
      </w:r>
    </w:p>
    <w:p w14:paraId="19693222"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郭昱晴　何欣純</w:t>
      </w:r>
    </w:p>
    <w:p w14:paraId="73B50615" w14:textId="77777777" w:rsidR="00B40627"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 xml:space="preserve">連署人：陳秀寳　</w:t>
      </w:r>
      <w:r>
        <w:rPr>
          <w:rFonts w:ascii="標楷體" w:eastAsia="標楷體" w:hAnsi="標楷體" w:hint="eastAsia"/>
          <w:sz w:val="32"/>
          <w:szCs w:val="32"/>
        </w:rPr>
        <w:t>陳培瑜</w:t>
      </w:r>
    </w:p>
    <w:p w14:paraId="02B75BA1" w14:textId="77777777" w:rsidR="00B40627" w:rsidRPr="0000012D"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w:t>
      </w:r>
      <w:r>
        <w:rPr>
          <w:rFonts w:ascii="標楷體" w:eastAsia="標楷體" w:hAnsi="標楷體" w:hint="eastAsia"/>
          <w:sz w:val="32"/>
          <w:szCs w:val="32"/>
        </w:rPr>
        <w:t>九</w:t>
      </w:r>
      <w:r w:rsidRPr="0000012D">
        <w:rPr>
          <w:rFonts w:ascii="標楷體" w:eastAsia="標楷體" w:hAnsi="標楷體" w:hint="eastAsia"/>
          <w:bCs/>
          <w:snapToGrid w:val="0"/>
          <w:sz w:val="32"/>
          <w:szCs w:val="32"/>
        </w:rPr>
        <w:t>)</w:t>
      </w:r>
      <w:proofErr w:type="gramStart"/>
      <w:r w:rsidRPr="0000012D">
        <w:rPr>
          <w:rFonts w:ascii="標楷體" w:eastAsia="標楷體" w:hAnsi="標楷體" w:hint="eastAsia"/>
          <w:sz w:val="32"/>
          <w:szCs w:val="32"/>
        </w:rPr>
        <w:t>114</w:t>
      </w:r>
      <w:proofErr w:type="gramEnd"/>
      <w:r w:rsidRPr="0000012D">
        <w:rPr>
          <w:rFonts w:ascii="標楷體" w:eastAsia="標楷體" w:hAnsi="標楷體" w:hint="eastAsia"/>
          <w:sz w:val="32"/>
          <w:szCs w:val="32"/>
        </w:rPr>
        <w:t>年度文化部影視及流行音樂產業局於預算案規費收入編列1,378萬9千元，</w:t>
      </w:r>
      <w:proofErr w:type="gramStart"/>
      <w:r w:rsidRPr="0000012D">
        <w:rPr>
          <w:rFonts w:ascii="標楷體" w:eastAsia="標楷體" w:hAnsi="標楷體" w:hint="eastAsia"/>
          <w:sz w:val="32"/>
          <w:szCs w:val="32"/>
        </w:rPr>
        <w:t>惟本筆歲入</w:t>
      </w:r>
      <w:proofErr w:type="gramEnd"/>
      <w:r w:rsidRPr="0000012D">
        <w:rPr>
          <w:rFonts w:ascii="標楷體" w:eastAsia="標楷體" w:hAnsi="標楷體" w:hint="eastAsia"/>
          <w:sz w:val="32"/>
          <w:szCs w:val="32"/>
        </w:rPr>
        <w:t>逐年上漲，110年決算數</w:t>
      </w:r>
      <w:r w:rsidRPr="0000012D">
        <w:rPr>
          <w:rFonts w:ascii="標楷體" w:eastAsia="標楷體" w:hAnsi="標楷體" w:hint="eastAsia"/>
          <w:sz w:val="32"/>
          <w:szCs w:val="32"/>
        </w:rPr>
        <w:lastRenderedPageBreak/>
        <w:t>1,173萬8千元，至112年決算數1,467萬9千元，成長294萬1千元，112年歲入編列1,378萬8千元，113、114年編列情形僅增加1千元，規費收入雖依核定費額基準收取，仍請</w:t>
      </w:r>
      <w:proofErr w:type="gramStart"/>
      <w:r w:rsidRPr="0000012D">
        <w:rPr>
          <w:rFonts w:ascii="標楷體" w:eastAsia="標楷體" w:hAnsi="標楷體" w:hint="eastAsia"/>
          <w:sz w:val="32"/>
          <w:szCs w:val="32"/>
        </w:rPr>
        <w:t>覈</w:t>
      </w:r>
      <w:proofErr w:type="gramEnd"/>
      <w:r w:rsidRPr="0000012D">
        <w:rPr>
          <w:rFonts w:ascii="標楷體" w:eastAsia="標楷體" w:hAnsi="標楷體" w:hint="eastAsia"/>
          <w:sz w:val="32"/>
          <w:szCs w:val="32"/>
        </w:rPr>
        <w:t>實編列，以反映實際收入情況。359</w:t>
      </w:r>
    </w:p>
    <w:p w14:paraId="4F42D6AD" w14:textId="77777777" w:rsidR="00B40627" w:rsidRPr="0000012D"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提案人：</w:t>
      </w:r>
      <w:r>
        <w:rPr>
          <w:rFonts w:ascii="標楷體" w:eastAsia="標楷體" w:hAnsi="標楷體" w:hint="eastAsia"/>
          <w:sz w:val="32"/>
          <w:szCs w:val="32"/>
        </w:rPr>
        <w:t>萬美玲</w:t>
      </w:r>
    </w:p>
    <w:p w14:paraId="5232849D" w14:textId="77777777" w:rsidR="00B40627" w:rsidRDefault="00B40627" w:rsidP="00540B1A">
      <w:pPr>
        <w:overflowPunct w:val="0"/>
        <w:spacing w:line="520" w:lineRule="exact"/>
        <w:ind w:leftChars="1250" w:left="3000"/>
        <w:jc w:val="both"/>
        <w:rPr>
          <w:rFonts w:ascii="標楷體" w:eastAsia="標楷體" w:hAnsi="標楷體"/>
          <w:sz w:val="32"/>
          <w:szCs w:val="32"/>
        </w:rPr>
      </w:pPr>
      <w:r w:rsidRPr="0000012D">
        <w:rPr>
          <w:rFonts w:ascii="標楷體" w:eastAsia="標楷體" w:hAnsi="標楷體" w:hint="eastAsia"/>
          <w:sz w:val="32"/>
          <w:szCs w:val="32"/>
        </w:rPr>
        <w:t>連署人：</w:t>
      </w:r>
      <w:r>
        <w:rPr>
          <w:rFonts w:ascii="標楷體" w:eastAsia="標楷體" w:hAnsi="標楷體" w:hint="eastAsia"/>
          <w:sz w:val="32"/>
          <w:szCs w:val="32"/>
        </w:rPr>
        <w:t>葛如鈞　柯志恩</w:t>
      </w:r>
    </w:p>
    <w:p w14:paraId="77165CBD" w14:textId="77777777" w:rsidR="00B40627"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w:t>
      </w:r>
      <w:r>
        <w:rPr>
          <w:rFonts w:ascii="標楷體" w:eastAsia="標楷體" w:hAnsi="標楷體" w:hint="eastAsia"/>
          <w:sz w:val="32"/>
          <w:szCs w:val="32"/>
        </w:rPr>
        <w:t>十</w:t>
      </w:r>
      <w:r w:rsidRPr="0000012D">
        <w:rPr>
          <w:rFonts w:ascii="標楷體" w:eastAsia="標楷體" w:hAnsi="標楷體" w:hint="eastAsia"/>
          <w:bCs/>
          <w:snapToGrid w:val="0"/>
          <w:sz w:val="32"/>
          <w:szCs w:val="32"/>
        </w:rPr>
        <w:t>)</w:t>
      </w:r>
      <w:proofErr w:type="gramStart"/>
      <w:r w:rsidRPr="00046657">
        <w:rPr>
          <w:rFonts w:ascii="標楷體" w:eastAsia="標楷體" w:hAnsi="標楷體" w:hint="eastAsia"/>
          <w:sz w:val="32"/>
          <w:szCs w:val="32"/>
        </w:rPr>
        <w:t>114</w:t>
      </w:r>
      <w:proofErr w:type="gramEnd"/>
      <w:r w:rsidRPr="00046657">
        <w:rPr>
          <w:rFonts w:ascii="標楷體" w:eastAsia="標楷體" w:hAnsi="標楷體" w:hint="eastAsia"/>
          <w:sz w:val="32"/>
          <w:szCs w:val="32"/>
        </w:rPr>
        <w:t>年度文化部影視及流行音樂產業局預算案於第1目「一般行政」項下編列368萬1千元用於辦理</w:t>
      </w:r>
      <w:proofErr w:type="gramStart"/>
      <w:r w:rsidRPr="00046657">
        <w:rPr>
          <w:rFonts w:ascii="標楷體" w:eastAsia="標楷體" w:hAnsi="標楷體" w:hint="eastAsia"/>
          <w:sz w:val="32"/>
          <w:szCs w:val="32"/>
        </w:rPr>
        <w:t>汰</w:t>
      </w:r>
      <w:proofErr w:type="gramEnd"/>
      <w:r w:rsidRPr="00046657">
        <w:rPr>
          <w:rFonts w:ascii="標楷體" w:eastAsia="標楷體" w:hAnsi="標楷體" w:hint="eastAsia"/>
          <w:sz w:val="32"/>
          <w:szCs w:val="32"/>
        </w:rPr>
        <w:t>換電腦周邊設備及辦公設備，相較113年，增加272萬元，未見預算書列明增加之原因，為節省公</w:t>
      </w:r>
      <w:proofErr w:type="gramStart"/>
      <w:r w:rsidRPr="00046657">
        <w:rPr>
          <w:rFonts w:ascii="標楷體" w:eastAsia="標楷體" w:hAnsi="標楷體" w:hint="eastAsia"/>
          <w:sz w:val="32"/>
          <w:szCs w:val="32"/>
        </w:rPr>
        <w:t>帑</w:t>
      </w:r>
      <w:proofErr w:type="gramEnd"/>
      <w:r w:rsidRPr="00046657">
        <w:rPr>
          <w:rFonts w:ascii="標楷體" w:eastAsia="標楷體" w:hAnsi="標楷體" w:hint="eastAsia"/>
          <w:sz w:val="32"/>
          <w:szCs w:val="32"/>
        </w:rPr>
        <w:t>並核實編列預算，請文化部影視及流行音樂產業局確實擬定購置電腦等設備之計畫，積極核實編列預算，並循序辦理。</w:t>
      </w:r>
      <w:r>
        <w:rPr>
          <w:rFonts w:ascii="標楷體" w:eastAsia="標楷體" w:hAnsi="標楷體" w:hint="eastAsia"/>
          <w:sz w:val="32"/>
          <w:szCs w:val="32"/>
        </w:rPr>
        <w:t>361</w:t>
      </w:r>
    </w:p>
    <w:p w14:paraId="2FF0B978"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萬美玲</w:t>
      </w:r>
    </w:p>
    <w:p w14:paraId="4107FF58"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葛如鈞　林倩綺</w:t>
      </w:r>
    </w:p>
    <w:p w14:paraId="6ADBA922" w14:textId="77777777" w:rsidR="00B40627"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w:t>
      </w:r>
      <w:r>
        <w:rPr>
          <w:rFonts w:ascii="標楷體" w:eastAsia="標楷體" w:hAnsi="標楷體" w:hint="eastAsia"/>
          <w:sz w:val="32"/>
          <w:szCs w:val="32"/>
        </w:rPr>
        <w:t>十一</w:t>
      </w:r>
      <w:r w:rsidRPr="0000012D">
        <w:rPr>
          <w:rFonts w:ascii="標楷體" w:eastAsia="標楷體" w:hAnsi="標楷體" w:hint="eastAsia"/>
          <w:bCs/>
          <w:snapToGrid w:val="0"/>
          <w:sz w:val="32"/>
          <w:szCs w:val="32"/>
        </w:rPr>
        <w:t>)</w:t>
      </w:r>
      <w:r w:rsidRPr="00046657">
        <w:rPr>
          <w:rFonts w:ascii="標楷體" w:eastAsia="標楷體" w:hAnsi="標楷體" w:hint="eastAsia"/>
          <w:sz w:val="32"/>
          <w:szCs w:val="32"/>
        </w:rPr>
        <w:t>114 年度文化部影視及流行音樂產業局預算案於第2目「電影事業輔導」項下「電影產業發展計畫」優化產業環境及培育人才，穩定提升產業動能，拓展國片海外市場，協助</w:t>
      </w:r>
      <w:proofErr w:type="gramStart"/>
      <w:r w:rsidRPr="00046657">
        <w:rPr>
          <w:rFonts w:ascii="標楷體" w:eastAsia="標楷體" w:hAnsi="標楷體" w:hint="eastAsia"/>
          <w:sz w:val="32"/>
          <w:szCs w:val="32"/>
        </w:rPr>
        <w:t>產業鏈各環節</w:t>
      </w:r>
      <w:proofErr w:type="gramEnd"/>
      <w:r w:rsidRPr="00046657">
        <w:rPr>
          <w:rFonts w:ascii="標楷體" w:eastAsia="標楷體" w:hAnsi="標楷體" w:hint="eastAsia"/>
          <w:sz w:val="32"/>
          <w:szCs w:val="32"/>
        </w:rPr>
        <w:t>全面性、永續性發展。為提升動畫長片在市場、人力等競爭力，請影視局與產業相關團體</w:t>
      </w:r>
      <w:proofErr w:type="gramStart"/>
      <w:r w:rsidRPr="00046657">
        <w:rPr>
          <w:rFonts w:ascii="標楷體" w:eastAsia="標楷體" w:hAnsi="標楷體" w:hint="eastAsia"/>
          <w:sz w:val="32"/>
          <w:szCs w:val="32"/>
        </w:rPr>
        <w:t>研</w:t>
      </w:r>
      <w:proofErr w:type="gramEnd"/>
      <w:r w:rsidRPr="00046657">
        <w:rPr>
          <w:rFonts w:ascii="標楷體" w:eastAsia="標楷體" w:hAnsi="標楷體" w:hint="eastAsia"/>
          <w:sz w:val="32"/>
          <w:szCs w:val="32"/>
        </w:rPr>
        <w:t>議建立動畫與電影長片分流機制，針對收案、評審、補助機制</w:t>
      </w:r>
      <w:proofErr w:type="gramStart"/>
      <w:r w:rsidRPr="00046657">
        <w:rPr>
          <w:rFonts w:ascii="標楷體" w:eastAsia="標楷體" w:hAnsi="標楷體" w:hint="eastAsia"/>
          <w:sz w:val="32"/>
          <w:szCs w:val="32"/>
        </w:rPr>
        <w:t>研</w:t>
      </w:r>
      <w:proofErr w:type="gramEnd"/>
      <w:r w:rsidRPr="00046657">
        <w:rPr>
          <w:rFonts w:ascii="標楷體" w:eastAsia="標楷體" w:hAnsi="標楷體" w:hint="eastAsia"/>
          <w:sz w:val="32"/>
          <w:szCs w:val="32"/>
        </w:rPr>
        <w:t>擬作法，並</w:t>
      </w:r>
      <w:proofErr w:type="gramStart"/>
      <w:r w:rsidRPr="00046657">
        <w:rPr>
          <w:rFonts w:ascii="標楷體" w:eastAsia="標楷體" w:hAnsi="標楷體" w:hint="eastAsia"/>
          <w:sz w:val="32"/>
          <w:szCs w:val="32"/>
        </w:rPr>
        <w:t>研</w:t>
      </w:r>
      <w:proofErr w:type="gramEnd"/>
      <w:r w:rsidRPr="00046657">
        <w:rPr>
          <w:rFonts w:ascii="標楷體" w:eastAsia="標楷體" w:hAnsi="標楷體" w:hint="eastAsia"/>
          <w:sz w:val="32"/>
          <w:szCs w:val="32"/>
        </w:rPr>
        <w:t>擬訂立</w:t>
      </w:r>
      <w:r>
        <w:rPr>
          <w:rFonts w:ascii="標楷體" w:eastAsia="標楷體" w:hAnsi="標楷體" w:hint="eastAsia"/>
          <w:sz w:val="32"/>
          <w:szCs w:val="32"/>
        </w:rPr>
        <w:t>「</w:t>
      </w:r>
      <w:r w:rsidRPr="00046657">
        <w:rPr>
          <w:rFonts w:ascii="標楷體" w:eastAsia="標楷體" w:hAnsi="標楷體" w:hint="eastAsia"/>
          <w:sz w:val="32"/>
          <w:szCs w:val="32"/>
        </w:rPr>
        <w:t>動畫電影長片獨立製作補助要點</w:t>
      </w:r>
      <w:r>
        <w:rPr>
          <w:rFonts w:ascii="標楷體" w:eastAsia="標楷體" w:hAnsi="標楷體" w:hint="eastAsia"/>
          <w:sz w:val="32"/>
          <w:szCs w:val="32"/>
        </w:rPr>
        <w:t>」</w:t>
      </w:r>
      <w:r w:rsidRPr="00046657">
        <w:rPr>
          <w:rFonts w:ascii="標楷體" w:eastAsia="標楷體" w:hAnsi="標楷體" w:hint="eastAsia"/>
          <w:sz w:val="32"/>
          <w:szCs w:val="32"/>
        </w:rPr>
        <w:t>。</w:t>
      </w:r>
      <w:proofErr w:type="gramStart"/>
      <w:r w:rsidRPr="00046657">
        <w:rPr>
          <w:rFonts w:ascii="標楷體" w:eastAsia="標楷體" w:hAnsi="標楷體" w:hint="eastAsia"/>
          <w:sz w:val="32"/>
          <w:szCs w:val="32"/>
        </w:rPr>
        <w:t>爰</w:t>
      </w:r>
      <w:proofErr w:type="gramEnd"/>
      <w:r w:rsidRPr="00046657">
        <w:rPr>
          <w:rFonts w:ascii="標楷體" w:eastAsia="標楷體" w:hAnsi="標楷體" w:hint="eastAsia"/>
          <w:sz w:val="32"/>
          <w:szCs w:val="32"/>
        </w:rPr>
        <w:t>請文化部影視及流行音樂產業局於</w:t>
      </w:r>
      <w:r>
        <w:rPr>
          <w:rFonts w:ascii="標楷體" w:eastAsia="標楷體" w:hAnsi="標楷體" w:hint="eastAsia"/>
          <w:sz w:val="32"/>
          <w:szCs w:val="32"/>
        </w:rPr>
        <w:t>1</w:t>
      </w:r>
      <w:r w:rsidRPr="00046657">
        <w:rPr>
          <w:rFonts w:ascii="標楷體" w:eastAsia="標楷體" w:hAnsi="標楷體" w:hint="eastAsia"/>
          <w:sz w:val="32"/>
          <w:szCs w:val="32"/>
        </w:rPr>
        <w:t>個月內向</w:t>
      </w:r>
      <w:r>
        <w:rPr>
          <w:rFonts w:ascii="標楷體" w:eastAsia="標楷體" w:hAnsi="標楷體" w:hint="eastAsia"/>
          <w:sz w:val="32"/>
          <w:szCs w:val="32"/>
        </w:rPr>
        <w:t>立法</w:t>
      </w:r>
      <w:r w:rsidRPr="00046657">
        <w:rPr>
          <w:rFonts w:ascii="標楷體" w:eastAsia="標楷體" w:hAnsi="標楷體" w:hint="eastAsia"/>
          <w:sz w:val="32"/>
          <w:szCs w:val="32"/>
        </w:rPr>
        <w:t>院教育及文化委員會提出書面報告。</w:t>
      </w:r>
      <w:r>
        <w:rPr>
          <w:rFonts w:ascii="標楷體" w:eastAsia="標楷體" w:hAnsi="標楷體" w:hint="eastAsia"/>
          <w:sz w:val="32"/>
          <w:szCs w:val="32"/>
        </w:rPr>
        <w:t>367</w:t>
      </w:r>
    </w:p>
    <w:p w14:paraId="07F47936"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張雅琳</w:t>
      </w:r>
    </w:p>
    <w:p w14:paraId="48DAC9D5"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sidRPr="00046657">
        <w:rPr>
          <w:rFonts w:ascii="標楷體" w:eastAsia="標楷體" w:hAnsi="標楷體" w:hint="eastAsia"/>
          <w:sz w:val="32"/>
          <w:szCs w:val="32"/>
        </w:rPr>
        <w:t>陳秀寳</w:t>
      </w:r>
      <w:r>
        <w:rPr>
          <w:rFonts w:ascii="標楷體" w:eastAsia="標楷體" w:hAnsi="標楷體" w:hint="eastAsia"/>
          <w:sz w:val="32"/>
          <w:szCs w:val="32"/>
        </w:rPr>
        <w:t xml:space="preserve">　郭昱晴</w:t>
      </w:r>
    </w:p>
    <w:p w14:paraId="0C7DD995" w14:textId="77777777" w:rsidR="00B40627"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w:t>
      </w:r>
      <w:r>
        <w:rPr>
          <w:rFonts w:ascii="標楷體" w:eastAsia="標楷體" w:hAnsi="標楷體" w:hint="eastAsia"/>
          <w:sz w:val="32"/>
          <w:szCs w:val="32"/>
        </w:rPr>
        <w:t>十二</w:t>
      </w:r>
      <w:r w:rsidRPr="0000012D">
        <w:rPr>
          <w:rFonts w:ascii="標楷體" w:eastAsia="標楷體" w:hAnsi="標楷體" w:hint="eastAsia"/>
          <w:bCs/>
          <w:snapToGrid w:val="0"/>
          <w:sz w:val="32"/>
          <w:szCs w:val="32"/>
        </w:rPr>
        <w:t>)</w:t>
      </w:r>
      <w:r w:rsidRPr="00046657">
        <w:rPr>
          <w:rFonts w:ascii="標楷體" w:eastAsia="標楷體" w:hAnsi="標楷體" w:hint="eastAsia"/>
          <w:sz w:val="32"/>
          <w:szCs w:val="32"/>
        </w:rPr>
        <w:t>文化部影視及流行音樂產業局長期辦理「國產電影長片輔導金」、「國產電影短片輔導金」，為我國影視創作者提供</w:t>
      </w:r>
      <w:r w:rsidRPr="00046657">
        <w:rPr>
          <w:rFonts w:ascii="標楷體" w:eastAsia="標楷體" w:hAnsi="標楷體" w:hint="eastAsia"/>
          <w:sz w:val="32"/>
          <w:szCs w:val="32"/>
        </w:rPr>
        <w:lastRenderedPageBreak/>
        <w:t>資源。據規定，</w:t>
      </w:r>
      <w:proofErr w:type="gramStart"/>
      <w:r w:rsidRPr="00046657">
        <w:rPr>
          <w:rFonts w:ascii="標楷體" w:eastAsia="標楷體" w:hAnsi="標楷體" w:hint="eastAsia"/>
          <w:sz w:val="32"/>
          <w:szCs w:val="32"/>
        </w:rPr>
        <w:t>獲長片</w:t>
      </w:r>
      <w:proofErr w:type="gramEnd"/>
      <w:r w:rsidRPr="00046657">
        <w:rPr>
          <w:rFonts w:ascii="標楷體" w:eastAsia="標楷體" w:hAnsi="標楷體" w:hint="eastAsia"/>
          <w:sz w:val="32"/>
          <w:szCs w:val="32"/>
        </w:rPr>
        <w:t>輔導金補助者不得再申請短片輔導金，以讓補助可擴及更多不同影視創作者。</w:t>
      </w:r>
      <w:proofErr w:type="gramStart"/>
      <w:r w:rsidRPr="00046657">
        <w:rPr>
          <w:rFonts w:ascii="標楷體" w:eastAsia="標楷體" w:hAnsi="標楷體" w:hint="eastAsia"/>
          <w:sz w:val="32"/>
          <w:szCs w:val="32"/>
        </w:rPr>
        <w:t>然長</w:t>
      </w:r>
      <w:proofErr w:type="gramEnd"/>
      <w:r w:rsidRPr="00046657">
        <w:rPr>
          <w:rFonts w:ascii="標楷體" w:eastAsia="標楷體" w:hAnsi="標楷體" w:hint="eastAsia"/>
          <w:sz w:val="32"/>
          <w:szCs w:val="32"/>
        </w:rPr>
        <w:t>、短片之製作有極大差異，即便有能力製作長片之創作者未必能拍出優質短片，反之亦然。有鑑於此為資源分配邏輯不同，為讓影視創作者不至因資金不足而無法持續創作，影視局應與文化內容策進院橫向溝通，協助媒合業者、資金與創作者，讓優秀創作者得獲得更多機會。</w:t>
      </w:r>
      <w:proofErr w:type="gramStart"/>
      <w:r w:rsidRPr="00046657">
        <w:rPr>
          <w:rFonts w:ascii="標楷體" w:eastAsia="標楷體" w:hAnsi="標楷體" w:hint="eastAsia"/>
          <w:sz w:val="32"/>
          <w:szCs w:val="32"/>
        </w:rPr>
        <w:t>爰</w:t>
      </w:r>
      <w:proofErr w:type="gramEnd"/>
      <w:r w:rsidRPr="00046657">
        <w:rPr>
          <w:rFonts w:ascii="標楷體" w:eastAsia="標楷體" w:hAnsi="標楷體" w:hint="eastAsia"/>
          <w:sz w:val="32"/>
          <w:szCs w:val="32"/>
        </w:rPr>
        <w:t>請文化部影視及流行音樂產業局於</w:t>
      </w:r>
      <w:r>
        <w:rPr>
          <w:rFonts w:ascii="標楷體" w:eastAsia="標楷體" w:hAnsi="標楷體" w:hint="eastAsia"/>
          <w:sz w:val="32"/>
          <w:szCs w:val="32"/>
        </w:rPr>
        <w:t>3</w:t>
      </w:r>
      <w:r w:rsidRPr="00046657">
        <w:rPr>
          <w:rFonts w:ascii="標楷體" w:eastAsia="標楷體" w:hAnsi="標楷體" w:hint="eastAsia"/>
          <w:sz w:val="32"/>
          <w:szCs w:val="32"/>
        </w:rPr>
        <w:t>個月內向</w:t>
      </w:r>
      <w:r>
        <w:rPr>
          <w:rFonts w:ascii="標楷體" w:eastAsia="標楷體" w:hAnsi="標楷體" w:hint="eastAsia"/>
          <w:sz w:val="32"/>
          <w:szCs w:val="32"/>
        </w:rPr>
        <w:t>立法</w:t>
      </w:r>
      <w:r w:rsidRPr="00046657">
        <w:rPr>
          <w:rFonts w:ascii="標楷體" w:eastAsia="標楷體" w:hAnsi="標楷體" w:hint="eastAsia"/>
          <w:sz w:val="32"/>
          <w:szCs w:val="32"/>
        </w:rPr>
        <w:t>院教育及文化委員會提出書面報告。</w:t>
      </w:r>
      <w:r>
        <w:rPr>
          <w:rFonts w:ascii="標楷體" w:eastAsia="標楷體" w:hAnsi="標楷體" w:hint="eastAsia"/>
          <w:sz w:val="32"/>
          <w:szCs w:val="32"/>
        </w:rPr>
        <w:t>369</w:t>
      </w:r>
    </w:p>
    <w:p w14:paraId="5310DD81"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陳培瑜</w:t>
      </w:r>
    </w:p>
    <w:p w14:paraId="490E766E"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 xml:space="preserve">郭昱晴　</w:t>
      </w:r>
      <w:proofErr w:type="gramStart"/>
      <w:r>
        <w:rPr>
          <w:rFonts w:ascii="標楷體" w:eastAsia="標楷體" w:hAnsi="標楷體" w:hint="eastAsia"/>
          <w:sz w:val="32"/>
          <w:szCs w:val="32"/>
        </w:rPr>
        <w:t>吳沛憶</w:t>
      </w:r>
      <w:proofErr w:type="gramEnd"/>
    </w:p>
    <w:p w14:paraId="4AE22843" w14:textId="77777777" w:rsidR="00B40627"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w:t>
      </w:r>
      <w:r>
        <w:rPr>
          <w:rFonts w:ascii="標楷體" w:eastAsia="標楷體" w:hAnsi="標楷體" w:hint="eastAsia"/>
          <w:sz w:val="32"/>
          <w:szCs w:val="32"/>
        </w:rPr>
        <w:t>十三</w:t>
      </w:r>
      <w:r w:rsidRPr="0000012D">
        <w:rPr>
          <w:rFonts w:ascii="標楷體" w:eastAsia="標楷體" w:hAnsi="標楷體" w:hint="eastAsia"/>
          <w:bCs/>
          <w:snapToGrid w:val="0"/>
          <w:sz w:val="32"/>
          <w:szCs w:val="32"/>
        </w:rPr>
        <w:t>)</w:t>
      </w:r>
      <w:proofErr w:type="gramStart"/>
      <w:r w:rsidRPr="00046657">
        <w:rPr>
          <w:rFonts w:ascii="標楷體" w:eastAsia="標楷體" w:hAnsi="標楷體" w:hint="eastAsia"/>
          <w:sz w:val="32"/>
          <w:szCs w:val="32"/>
        </w:rPr>
        <w:t>114</w:t>
      </w:r>
      <w:proofErr w:type="gramEnd"/>
      <w:r w:rsidRPr="00046657">
        <w:rPr>
          <w:rFonts w:ascii="標楷體" w:eastAsia="標楷體" w:hAnsi="標楷體" w:hint="eastAsia"/>
          <w:sz w:val="32"/>
          <w:szCs w:val="32"/>
        </w:rPr>
        <w:t>年度文化部影視及流行音樂產業局預算案於第2目「電影事業輔導」項下「電影產業發展計畫」辦理電影人才培訓編列預算1,896萬1千元。文化部近年推動族群主流化，而影視做為強大的文化傳遞管道，應該更重視相關人才的文化敏感度之素養。</w:t>
      </w:r>
      <w:proofErr w:type="gramStart"/>
      <w:r w:rsidRPr="00046657">
        <w:rPr>
          <w:rFonts w:ascii="標楷體" w:eastAsia="標楷體" w:hAnsi="標楷體" w:hint="eastAsia"/>
          <w:sz w:val="32"/>
          <w:szCs w:val="32"/>
        </w:rPr>
        <w:t>惟</w:t>
      </w:r>
      <w:proofErr w:type="gramEnd"/>
      <w:r w:rsidRPr="00046657">
        <w:rPr>
          <w:rFonts w:ascii="標楷體" w:eastAsia="標楷體" w:hAnsi="標楷體" w:hint="eastAsia"/>
          <w:sz w:val="32"/>
          <w:szCs w:val="32"/>
        </w:rPr>
        <w:t>綜觀相關人才培訓要點，無相關的要求或指引，而歷年的補助計畫，亦多是技術性的實習計畫，待檢討以符合要點當中的「人才素養」目標。</w:t>
      </w:r>
      <w:proofErr w:type="gramStart"/>
      <w:r w:rsidRPr="00046657">
        <w:rPr>
          <w:rFonts w:ascii="標楷體" w:eastAsia="標楷體" w:hAnsi="標楷體" w:hint="eastAsia"/>
          <w:sz w:val="32"/>
          <w:szCs w:val="32"/>
        </w:rPr>
        <w:t>爰</w:t>
      </w:r>
      <w:proofErr w:type="gramEnd"/>
      <w:r w:rsidRPr="00046657">
        <w:rPr>
          <w:rFonts w:ascii="標楷體" w:eastAsia="標楷體" w:hAnsi="標楷體" w:hint="eastAsia"/>
          <w:sz w:val="32"/>
          <w:szCs w:val="32"/>
        </w:rPr>
        <w:t>請文化部影視及流行音樂產業局於</w:t>
      </w:r>
      <w:r>
        <w:rPr>
          <w:rFonts w:ascii="標楷體" w:eastAsia="標楷體" w:hAnsi="標楷體" w:hint="eastAsia"/>
          <w:sz w:val="32"/>
          <w:szCs w:val="32"/>
        </w:rPr>
        <w:t>3</w:t>
      </w:r>
      <w:r w:rsidRPr="00046657">
        <w:rPr>
          <w:rFonts w:ascii="標楷體" w:eastAsia="標楷體" w:hAnsi="標楷體" w:hint="eastAsia"/>
          <w:sz w:val="32"/>
          <w:szCs w:val="32"/>
        </w:rPr>
        <w:t>個月內向</w:t>
      </w:r>
      <w:r>
        <w:rPr>
          <w:rFonts w:ascii="標楷體" w:eastAsia="標楷體" w:hAnsi="標楷體" w:hint="eastAsia"/>
          <w:sz w:val="32"/>
          <w:szCs w:val="32"/>
        </w:rPr>
        <w:t>立法</w:t>
      </w:r>
      <w:r w:rsidRPr="00046657">
        <w:rPr>
          <w:rFonts w:ascii="標楷體" w:eastAsia="標楷體" w:hAnsi="標楷體" w:hint="eastAsia"/>
          <w:sz w:val="32"/>
          <w:szCs w:val="32"/>
        </w:rPr>
        <w:t>院教育及文化委員會提出書面報告。</w:t>
      </w:r>
      <w:r>
        <w:rPr>
          <w:rFonts w:ascii="標楷體" w:eastAsia="標楷體" w:hAnsi="標楷體" w:hint="eastAsia"/>
          <w:sz w:val="32"/>
          <w:szCs w:val="32"/>
        </w:rPr>
        <w:t>371</w:t>
      </w:r>
    </w:p>
    <w:p w14:paraId="612F650F" w14:textId="77777777" w:rsidR="00B40627" w:rsidRPr="00B40627" w:rsidRDefault="00B40627" w:rsidP="00B40627">
      <w:pPr>
        <w:wordWrap w:val="0"/>
        <w:overflowPunct w:val="0"/>
        <w:spacing w:line="520" w:lineRule="exact"/>
        <w:ind w:leftChars="1250" w:left="3000"/>
        <w:jc w:val="both"/>
        <w:rPr>
          <w:rFonts w:ascii="標楷體" w:eastAsia="標楷體" w:hAnsi="標楷體"/>
          <w:spacing w:val="-10"/>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 xml:space="preserve">陳培瑜　</w:t>
      </w:r>
      <w:r w:rsidRPr="00046657">
        <w:rPr>
          <w:rFonts w:ascii="標楷體" w:eastAsia="標楷體" w:hAnsi="標楷體" w:hint="eastAsia"/>
          <w:sz w:val="32"/>
          <w:szCs w:val="32"/>
        </w:rPr>
        <w:t>伍麗華</w:t>
      </w:r>
      <w:proofErr w:type="spellStart"/>
      <w:r w:rsidRPr="00B40627">
        <w:rPr>
          <w:rFonts w:ascii="標楷體" w:eastAsia="標楷體" w:hAnsi="標楷體" w:hint="eastAsia"/>
          <w:spacing w:val="-10"/>
          <w:sz w:val="32"/>
          <w:szCs w:val="32"/>
        </w:rPr>
        <w:t>Saidhai</w:t>
      </w:r>
      <w:proofErr w:type="spellEnd"/>
      <w:proofErr w:type="gramStart"/>
      <w:r w:rsidRPr="00B40627">
        <w:rPr>
          <w:rFonts w:ascii="標楷體" w:eastAsia="標楷體" w:hAnsi="標楷體" w:hint="eastAsia"/>
          <w:spacing w:val="-10"/>
          <w:sz w:val="32"/>
          <w:szCs w:val="32"/>
        </w:rPr>
        <w:t>‧</w:t>
      </w:r>
      <w:proofErr w:type="spellStart"/>
      <w:proofErr w:type="gramEnd"/>
      <w:r w:rsidRPr="00B40627">
        <w:rPr>
          <w:rFonts w:ascii="標楷體" w:eastAsia="標楷體" w:hAnsi="標楷體" w:hint="eastAsia"/>
          <w:spacing w:val="-10"/>
          <w:sz w:val="32"/>
          <w:szCs w:val="32"/>
        </w:rPr>
        <w:t>Tahovecahe</w:t>
      </w:r>
      <w:proofErr w:type="spellEnd"/>
    </w:p>
    <w:p w14:paraId="7244DEAA"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 xml:space="preserve">張雅琳　</w:t>
      </w:r>
      <w:proofErr w:type="gramStart"/>
      <w:r>
        <w:rPr>
          <w:rFonts w:ascii="標楷體" w:eastAsia="標楷體" w:hAnsi="標楷體" w:hint="eastAsia"/>
          <w:sz w:val="32"/>
          <w:szCs w:val="32"/>
        </w:rPr>
        <w:t>范</w:t>
      </w:r>
      <w:proofErr w:type="gramEnd"/>
      <w:r>
        <w:rPr>
          <w:rFonts w:ascii="標楷體" w:eastAsia="標楷體" w:hAnsi="標楷體" w:hint="eastAsia"/>
          <w:sz w:val="32"/>
          <w:szCs w:val="32"/>
        </w:rPr>
        <w:t xml:space="preserve">　雲</w:t>
      </w:r>
    </w:p>
    <w:p w14:paraId="571F2760" w14:textId="77777777" w:rsidR="00B40627"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w:t>
      </w:r>
      <w:r>
        <w:rPr>
          <w:rFonts w:ascii="標楷體" w:eastAsia="標楷體" w:hAnsi="標楷體" w:hint="eastAsia"/>
          <w:sz w:val="32"/>
          <w:szCs w:val="32"/>
        </w:rPr>
        <w:t>十四</w:t>
      </w:r>
      <w:r w:rsidRPr="0000012D">
        <w:rPr>
          <w:rFonts w:ascii="標楷體" w:eastAsia="標楷體" w:hAnsi="標楷體" w:hint="eastAsia"/>
          <w:bCs/>
          <w:snapToGrid w:val="0"/>
          <w:sz w:val="32"/>
          <w:szCs w:val="32"/>
        </w:rPr>
        <w:t>)</w:t>
      </w:r>
      <w:proofErr w:type="gramStart"/>
      <w:r w:rsidRPr="003326C6">
        <w:rPr>
          <w:rFonts w:ascii="標楷體" w:eastAsia="標楷體" w:hAnsi="標楷體" w:hint="eastAsia"/>
          <w:sz w:val="32"/>
          <w:szCs w:val="32"/>
        </w:rPr>
        <w:t>113</w:t>
      </w:r>
      <w:proofErr w:type="gramEnd"/>
      <w:r w:rsidRPr="003326C6">
        <w:rPr>
          <w:rFonts w:ascii="標楷體" w:eastAsia="標楷體" w:hAnsi="標楷體" w:hint="eastAsia"/>
          <w:sz w:val="32"/>
          <w:szCs w:val="32"/>
        </w:rPr>
        <w:t>年度廣播電視金鐘獎，發生臺灣台語歌曲轉播字幕未使用正確字詞。經文化部說明，歌詞詞曲皆牽涉著作權，若須於轉播時更正字幕，需取得原著作權人及公司之同意授權。臺灣台語正字雖發展較華語晚，惟依據</w:t>
      </w:r>
      <w:r>
        <w:rPr>
          <w:rFonts w:ascii="標楷體" w:eastAsia="標楷體" w:hAnsi="標楷體" w:hint="eastAsia"/>
          <w:sz w:val="32"/>
          <w:szCs w:val="32"/>
        </w:rPr>
        <w:t>「</w:t>
      </w:r>
      <w:r w:rsidRPr="003326C6">
        <w:rPr>
          <w:rFonts w:ascii="標楷體" w:eastAsia="標楷體" w:hAnsi="標楷體" w:hint="eastAsia"/>
          <w:sz w:val="32"/>
          <w:szCs w:val="32"/>
        </w:rPr>
        <w:t>國家語言發展法</w:t>
      </w:r>
      <w:r>
        <w:rPr>
          <w:rFonts w:ascii="標楷體" w:eastAsia="標楷體" w:hAnsi="標楷體" w:hint="eastAsia"/>
          <w:sz w:val="32"/>
          <w:szCs w:val="32"/>
        </w:rPr>
        <w:t>」</w:t>
      </w:r>
      <w:r w:rsidRPr="003326C6">
        <w:rPr>
          <w:rFonts w:ascii="標楷體" w:eastAsia="標楷體" w:hAnsi="標楷體" w:hint="eastAsia"/>
          <w:sz w:val="32"/>
          <w:szCs w:val="32"/>
        </w:rPr>
        <w:t>第</w:t>
      </w:r>
      <w:r>
        <w:rPr>
          <w:rFonts w:ascii="標楷體" w:eastAsia="標楷體" w:hAnsi="標楷體" w:hint="eastAsia"/>
          <w:sz w:val="32"/>
          <w:szCs w:val="32"/>
        </w:rPr>
        <w:t>4</w:t>
      </w:r>
      <w:r w:rsidRPr="003326C6">
        <w:rPr>
          <w:rFonts w:ascii="標楷體" w:eastAsia="標楷體" w:hAnsi="標楷體" w:hint="eastAsia"/>
          <w:sz w:val="32"/>
          <w:szCs w:val="32"/>
        </w:rPr>
        <w:t>條，國家語言在法律上皆為平等，而國民使用國家語言應不受歧視或限制。</w:t>
      </w:r>
      <w:proofErr w:type="gramStart"/>
      <w:r w:rsidRPr="003326C6">
        <w:rPr>
          <w:rFonts w:ascii="標楷體" w:eastAsia="標楷體" w:hAnsi="標楷體" w:hint="eastAsia"/>
          <w:sz w:val="32"/>
          <w:szCs w:val="32"/>
        </w:rPr>
        <w:t>爰</w:t>
      </w:r>
      <w:proofErr w:type="gramEnd"/>
      <w:r w:rsidRPr="003326C6">
        <w:rPr>
          <w:rFonts w:ascii="標楷體" w:eastAsia="標楷體" w:hAnsi="標楷體" w:hint="eastAsia"/>
          <w:sz w:val="32"/>
          <w:szCs w:val="32"/>
        </w:rPr>
        <w:t>請</w:t>
      </w:r>
      <w:proofErr w:type="gramStart"/>
      <w:r>
        <w:rPr>
          <w:rFonts w:ascii="標楷體" w:eastAsia="標楷體" w:hAnsi="標楷體" w:hint="eastAsia"/>
          <w:sz w:val="32"/>
          <w:szCs w:val="32"/>
        </w:rPr>
        <w:t>文化部</w:t>
      </w:r>
      <w:r w:rsidRPr="003326C6">
        <w:rPr>
          <w:rFonts w:ascii="標楷體" w:eastAsia="標楷體" w:hAnsi="標楷體" w:hint="eastAsia"/>
          <w:sz w:val="32"/>
          <w:szCs w:val="32"/>
        </w:rPr>
        <w:t>於未來</w:t>
      </w:r>
      <w:proofErr w:type="gramEnd"/>
      <w:r w:rsidRPr="003326C6">
        <w:rPr>
          <w:rFonts w:ascii="標楷體" w:eastAsia="標楷體" w:hAnsi="標楷體" w:hint="eastAsia"/>
          <w:sz w:val="32"/>
          <w:szCs w:val="32"/>
        </w:rPr>
        <w:t>金鐘獎</w:t>
      </w:r>
      <w:r>
        <w:rPr>
          <w:rFonts w:ascii="標楷體" w:eastAsia="標楷體" w:hAnsi="標楷體" w:hint="eastAsia"/>
          <w:sz w:val="32"/>
          <w:szCs w:val="32"/>
        </w:rPr>
        <w:t>儘</w:t>
      </w:r>
      <w:r w:rsidRPr="003326C6">
        <w:rPr>
          <w:rFonts w:ascii="標楷體" w:eastAsia="標楷體" w:hAnsi="標楷體" w:hint="eastAsia"/>
          <w:sz w:val="32"/>
          <w:szCs w:val="32"/>
        </w:rPr>
        <w:t>早與原</w:t>
      </w:r>
      <w:r w:rsidRPr="003326C6">
        <w:rPr>
          <w:rFonts w:ascii="標楷體" w:eastAsia="標楷體" w:hAnsi="標楷體" w:hint="eastAsia"/>
          <w:sz w:val="32"/>
          <w:szCs w:val="32"/>
        </w:rPr>
        <w:lastRenderedPageBreak/>
        <w:t>著作權人及公司進行溝通，</w:t>
      </w:r>
      <w:r>
        <w:rPr>
          <w:rFonts w:ascii="標楷體" w:eastAsia="標楷體" w:hAnsi="標楷體" w:hint="eastAsia"/>
          <w:sz w:val="32"/>
          <w:szCs w:val="32"/>
        </w:rPr>
        <w:t>於1</w:t>
      </w:r>
      <w:r w:rsidRPr="003326C6">
        <w:rPr>
          <w:rFonts w:ascii="標楷體" w:eastAsia="標楷體" w:hAnsi="標楷體" w:hint="eastAsia"/>
          <w:sz w:val="32"/>
          <w:szCs w:val="32"/>
        </w:rPr>
        <w:t>個月內提供合約(草案)。</w:t>
      </w:r>
      <w:r>
        <w:rPr>
          <w:rFonts w:ascii="標楷體" w:eastAsia="標楷體" w:hAnsi="標楷體" w:hint="eastAsia"/>
          <w:sz w:val="32"/>
          <w:szCs w:val="32"/>
        </w:rPr>
        <w:t>379</w:t>
      </w:r>
    </w:p>
    <w:p w14:paraId="61368562"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張雅琳</w:t>
      </w:r>
    </w:p>
    <w:p w14:paraId="03A7F5F1"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陳培瑜　林宜瑾</w:t>
      </w:r>
    </w:p>
    <w:p w14:paraId="5D92E342" w14:textId="77777777" w:rsidR="00B40627"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w:t>
      </w:r>
      <w:r>
        <w:rPr>
          <w:rFonts w:ascii="標楷體" w:eastAsia="標楷體" w:hAnsi="標楷體" w:hint="eastAsia"/>
          <w:sz w:val="32"/>
          <w:szCs w:val="32"/>
        </w:rPr>
        <w:t>十五</w:t>
      </w:r>
      <w:r w:rsidRPr="0000012D">
        <w:rPr>
          <w:rFonts w:ascii="標楷體" w:eastAsia="標楷體" w:hAnsi="標楷體" w:hint="eastAsia"/>
          <w:bCs/>
          <w:snapToGrid w:val="0"/>
          <w:sz w:val="32"/>
          <w:szCs w:val="32"/>
        </w:rPr>
        <w:t>)</w:t>
      </w:r>
      <w:r w:rsidRPr="003326C6">
        <w:rPr>
          <w:rFonts w:ascii="標楷體" w:eastAsia="標楷體" w:hAnsi="標楷體" w:hint="eastAsia"/>
          <w:sz w:val="32"/>
          <w:szCs w:val="32"/>
        </w:rPr>
        <w:t>「匯聚</w:t>
      </w:r>
      <w:proofErr w:type="gramStart"/>
      <w:r w:rsidRPr="003326C6">
        <w:rPr>
          <w:rFonts w:ascii="標楷體" w:eastAsia="標楷體" w:hAnsi="標楷體" w:hint="eastAsia"/>
          <w:sz w:val="32"/>
          <w:szCs w:val="32"/>
        </w:rPr>
        <w:t>臺</w:t>
      </w:r>
      <w:proofErr w:type="gramEnd"/>
      <w:r w:rsidRPr="003326C6">
        <w:rPr>
          <w:rFonts w:ascii="標楷體" w:eastAsia="標楷體" w:hAnsi="標楷體" w:hint="eastAsia"/>
          <w:sz w:val="32"/>
          <w:szCs w:val="32"/>
        </w:rPr>
        <w:t>流文化黑潮-國際</w:t>
      </w:r>
      <w:proofErr w:type="gramStart"/>
      <w:r w:rsidRPr="003326C6">
        <w:rPr>
          <w:rFonts w:ascii="標楷體" w:eastAsia="標楷體" w:hAnsi="標楷體" w:hint="eastAsia"/>
          <w:sz w:val="32"/>
          <w:szCs w:val="32"/>
        </w:rPr>
        <w:t>臺</w:t>
      </w:r>
      <w:proofErr w:type="gramEnd"/>
      <w:r w:rsidRPr="003326C6">
        <w:rPr>
          <w:rFonts w:ascii="標楷體" w:eastAsia="標楷體" w:hAnsi="標楷體" w:hint="eastAsia"/>
          <w:sz w:val="32"/>
          <w:szCs w:val="32"/>
        </w:rPr>
        <w:t>劇內容升級計畫」主要鼓勵法人及民間內容製作業者開發符合國際市場與規格之台灣故事內容，製作國際規格</w:t>
      </w:r>
      <w:proofErr w:type="gramStart"/>
      <w:r w:rsidRPr="003326C6">
        <w:rPr>
          <w:rFonts w:ascii="標楷體" w:eastAsia="標楷體" w:hAnsi="標楷體" w:hint="eastAsia"/>
          <w:sz w:val="32"/>
          <w:szCs w:val="32"/>
        </w:rPr>
        <w:t>臺</w:t>
      </w:r>
      <w:proofErr w:type="gramEnd"/>
      <w:r w:rsidRPr="003326C6">
        <w:rPr>
          <w:rFonts w:ascii="標楷體" w:eastAsia="標楷體" w:hAnsi="標楷體" w:hint="eastAsia"/>
          <w:sz w:val="32"/>
          <w:szCs w:val="32"/>
        </w:rPr>
        <w:t>流戲劇、時代劇及綜藝節目。我國影視產業內容越發成熟，但相關戲劇、綜藝節目等在</w:t>
      </w:r>
      <w:proofErr w:type="gramStart"/>
      <w:r w:rsidRPr="003326C6">
        <w:rPr>
          <w:rFonts w:ascii="標楷體" w:eastAsia="標楷體" w:hAnsi="標楷體" w:hint="eastAsia"/>
          <w:sz w:val="32"/>
          <w:szCs w:val="32"/>
        </w:rPr>
        <w:t>國際間占比</w:t>
      </w:r>
      <w:proofErr w:type="gramEnd"/>
      <w:r w:rsidRPr="003326C6">
        <w:rPr>
          <w:rFonts w:ascii="標楷體" w:eastAsia="標楷體" w:hAnsi="標楷體" w:hint="eastAsia"/>
          <w:sz w:val="32"/>
          <w:szCs w:val="32"/>
        </w:rPr>
        <w:t>仍有限，顯見影視局應提升台灣影視作品於國際間能見度。</w:t>
      </w:r>
      <w:proofErr w:type="gramStart"/>
      <w:r w:rsidRPr="003326C6">
        <w:rPr>
          <w:rFonts w:ascii="標楷體" w:eastAsia="標楷體" w:hAnsi="標楷體" w:hint="eastAsia"/>
          <w:sz w:val="32"/>
          <w:szCs w:val="32"/>
        </w:rPr>
        <w:t>爰</w:t>
      </w:r>
      <w:proofErr w:type="gramEnd"/>
      <w:r w:rsidRPr="003326C6">
        <w:rPr>
          <w:rFonts w:ascii="標楷體" w:eastAsia="標楷體" w:hAnsi="標楷體" w:hint="eastAsia"/>
          <w:sz w:val="32"/>
          <w:szCs w:val="32"/>
        </w:rPr>
        <w:t>請文化部影視及流行音樂產業局於</w:t>
      </w:r>
      <w:r>
        <w:rPr>
          <w:rFonts w:ascii="標楷體" w:eastAsia="標楷體" w:hAnsi="標楷體" w:hint="eastAsia"/>
          <w:sz w:val="32"/>
          <w:szCs w:val="32"/>
        </w:rPr>
        <w:t>3</w:t>
      </w:r>
      <w:r w:rsidRPr="003326C6">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382</w:t>
      </w:r>
    </w:p>
    <w:p w14:paraId="67254A78"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sidRPr="003326C6">
        <w:rPr>
          <w:rFonts w:ascii="標楷體" w:eastAsia="標楷體" w:hAnsi="標楷體" w:hint="eastAsia"/>
          <w:sz w:val="32"/>
          <w:szCs w:val="32"/>
        </w:rPr>
        <w:t>陳秀寳</w:t>
      </w:r>
    </w:p>
    <w:p w14:paraId="1CA6C23A"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proofErr w:type="gramStart"/>
      <w:r>
        <w:rPr>
          <w:rFonts w:ascii="標楷體" w:eastAsia="標楷體" w:hAnsi="標楷體" w:hint="eastAsia"/>
          <w:sz w:val="32"/>
          <w:szCs w:val="32"/>
        </w:rPr>
        <w:t>吳沛憶</w:t>
      </w:r>
      <w:proofErr w:type="gramEnd"/>
      <w:r>
        <w:rPr>
          <w:rFonts w:ascii="標楷體" w:eastAsia="標楷體" w:hAnsi="標楷體" w:hint="eastAsia"/>
          <w:sz w:val="32"/>
          <w:szCs w:val="32"/>
        </w:rPr>
        <w:t xml:space="preserve">　郭昱晴</w:t>
      </w:r>
    </w:p>
    <w:p w14:paraId="4475DC60" w14:textId="77777777" w:rsidR="00B40627"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w:t>
      </w:r>
      <w:r>
        <w:rPr>
          <w:rFonts w:ascii="標楷體" w:eastAsia="標楷體" w:hAnsi="標楷體" w:hint="eastAsia"/>
          <w:sz w:val="32"/>
          <w:szCs w:val="32"/>
        </w:rPr>
        <w:t>十六</w:t>
      </w:r>
      <w:r w:rsidRPr="0000012D">
        <w:rPr>
          <w:rFonts w:ascii="標楷體" w:eastAsia="標楷體" w:hAnsi="標楷體" w:hint="eastAsia"/>
          <w:bCs/>
          <w:snapToGrid w:val="0"/>
          <w:sz w:val="32"/>
          <w:szCs w:val="32"/>
        </w:rPr>
        <w:t>)</w:t>
      </w:r>
      <w:r w:rsidRPr="003326C6">
        <w:rPr>
          <w:rFonts w:ascii="標楷體" w:eastAsia="標楷體" w:hAnsi="標楷體" w:hint="eastAsia"/>
          <w:sz w:val="32"/>
          <w:szCs w:val="32"/>
        </w:rPr>
        <w:t>根據新聞報導，已傳唱20年之久的民歌高峰會系列演唱會，將在1</w:t>
      </w:r>
      <w:r>
        <w:rPr>
          <w:rFonts w:ascii="標楷體" w:eastAsia="標楷體" w:hAnsi="標楷體" w:hint="eastAsia"/>
          <w:sz w:val="32"/>
          <w:szCs w:val="32"/>
        </w:rPr>
        <w:t>月</w:t>
      </w:r>
      <w:r w:rsidRPr="003326C6">
        <w:rPr>
          <w:rFonts w:ascii="標楷體" w:eastAsia="標楷體" w:hAnsi="標楷體" w:hint="eastAsia"/>
          <w:sz w:val="32"/>
          <w:szCs w:val="32"/>
        </w:rPr>
        <w:t>11</w:t>
      </w:r>
      <w:r>
        <w:rPr>
          <w:rFonts w:ascii="標楷體" w:eastAsia="標楷體" w:hAnsi="標楷體" w:hint="eastAsia"/>
          <w:sz w:val="32"/>
          <w:szCs w:val="32"/>
        </w:rPr>
        <w:t>日</w:t>
      </w:r>
      <w:r w:rsidRPr="003326C6">
        <w:rPr>
          <w:rFonts w:ascii="標楷體" w:eastAsia="標楷體" w:hAnsi="標楷體" w:hint="eastAsia"/>
          <w:sz w:val="32"/>
          <w:szCs w:val="32"/>
        </w:rPr>
        <w:t>於台北小巨蛋舉辦民歌50高峰會後畫下句點。從音樂文化的層面來看，台灣的音樂流行演變從最早的民歌時代到華語流行音樂，再到現在日韓流行音樂，其實每一代人都有屬於他們心目中熱衷的音樂文化，但現在只能看到許多的演唱會都是以年輕人的喜好為主流，</w:t>
      </w:r>
      <w:proofErr w:type="gramStart"/>
      <w:r w:rsidRPr="003326C6">
        <w:rPr>
          <w:rFonts w:ascii="標楷體" w:eastAsia="標楷體" w:hAnsi="標楷體" w:hint="eastAsia"/>
          <w:sz w:val="32"/>
          <w:szCs w:val="32"/>
        </w:rPr>
        <w:t>對於壯</w:t>
      </w:r>
      <w:proofErr w:type="gramEnd"/>
      <w:r w:rsidRPr="003326C6">
        <w:rPr>
          <w:rFonts w:ascii="標楷體" w:eastAsia="標楷體" w:hAnsi="標楷體" w:hint="eastAsia"/>
          <w:sz w:val="32"/>
          <w:szCs w:val="32"/>
        </w:rPr>
        <w:t>世代來說現在的文化內容市場沒有屬於他們的空間，顯示出屬於壯世代的文化內容在現在的文化部政策環境下，沒有被滿足需求。</w:t>
      </w:r>
      <w:proofErr w:type="gramStart"/>
      <w:r w:rsidRPr="003326C6">
        <w:rPr>
          <w:rFonts w:ascii="標楷體" w:eastAsia="標楷體" w:hAnsi="標楷體" w:hint="eastAsia"/>
          <w:sz w:val="32"/>
          <w:szCs w:val="32"/>
        </w:rPr>
        <w:t>爰</w:t>
      </w:r>
      <w:proofErr w:type="gramEnd"/>
      <w:r w:rsidRPr="003326C6">
        <w:rPr>
          <w:rFonts w:ascii="標楷體" w:eastAsia="標楷體" w:hAnsi="標楷體" w:hint="eastAsia"/>
          <w:sz w:val="32"/>
          <w:szCs w:val="32"/>
        </w:rPr>
        <w:t>請文化部影視及流行音樂產業局就如何讓音樂等文化內容朝向</w:t>
      </w:r>
      <w:proofErr w:type="gramStart"/>
      <w:r w:rsidRPr="003326C6">
        <w:rPr>
          <w:rFonts w:ascii="標楷體" w:eastAsia="標楷體" w:hAnsi="標楷體" w:hint="eastAsia"/>
          <w:sz w:val="32"/>
          <w:szCs w:val="32"/>
        </w:rPr>
        <w:t>滿足壯</w:t>
      </w:r>
      <w:proofErr w:type="gramEnd"/>
      <w:r w:rsidRPr="003326C6">
        <w:rPr>
          <w:rFonts w:ascii="標楷體" w:eastAsia="標楷體" w:hAnsi="標楷體" w:hint="eastAsia"/>
          <w:sz w:val="32"/>
          <w:szCs w:val="32"/>
        </w:rPr>
        <w:t>世代的實際需求及元素提出規劃，並於</w:t>
      </w:r>
      <w:r>
        <w:rPr>
          <w:rFonts w:ascii="標楷體" w:eastAsia="標楷體" w:hAnsi="標楷體" w:hint="eastAsia"/>
          <w:sz w:val="32"/>
          <w:szCs w:val="32"/>
        </w:rPr>
        <w:t>3</w:t>
      </w:r>
      <w:r w:rsidRPr="003326C6">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385</w:t>
      </w:r>
    </w:p>
    <w:p w14:paraId="78941647"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吳春城</w:t>
      </w:r>
    </w:p>
    <w:p w14:paraId="6427A5F7"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林倩綺　柯志恩　葉元之</w:t>
      </w:r>
    </w:p>
    <w:p w14:paraId="6016DE74" w14:textId="77777777" w:rsidR="00B40627"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w:t>
      </w:r>
      <w:r>
        <w:rPr>
          <w:rFonts w:ascii="標楷體" w:eastAsia="標楷體" w:hAnsi="標楷體" w:hint="eastAsia"/>
          <w:sz w:val="32"/>
          <w:szCs w:val="32"/>
        </w:rPr>
        <w:t>十七</w:t>
      </w:r>
      <w:r w:rsidRPr="0000012D">
        <w:rPr>
          <w:rFonts w:ascii="標楷體" w:eastAsia="標楷體" w:hAnsi="標楷體" w:hint="eastAsia"/>
          <w:bCs/>
          <w:snapToGrid w:val="0"/>
          <w:sz w:val="32"/>
          <w:szCs w:val="32"/>
        </w:rPr>
        <w:t>)</w:t>
      </w:r>
      <w:proofErr w:type="gramStart"/>
      <w:r w:rsidRPr="003326C6">
        <w:rPr>
          <w:rFonts w:ascii="標楷體" w:eastAsia="標楷體" w:hAnsi="標楷體" w:hint="eastAsia"/>
          <w:sz w:val="32"/>
          <w:szCs w:val="32"/>
        </w:rPr>
        <w:t>114</w:t>
      </w:r>
      <w:proofErr w:type="gramEnd"/>
      <w:r w:rsidRPr="003326C6">
        <w:rPr>
          <w:rFonts w:ascii="標楷體" w:eastAsia="標楷體" w:hAnsi="標楷體" w:hint="eastAsia"/>
          <w:sz w:val="32"/>
          <w:szCs w:val="32"/>
        </w:rPr>
        <w:t>年度文化部影視及流行音樂局「流行音樂產業發展計畫」編列4億4,772萬8千元。本項預算包含辦理金曲獎等</w:t>
      </w:r>
      <w:r w:rsidRPr="003326C6">
        <w:rPr>
          <w:rFonts w:ascii="標楷體" w:eastAsia="標楷體" w:hAnsi="標楷體" w:hint="eastAsia"/>
          <w:sz w:val="32"/>
          <w:szCs w:val="32"/>
        </w:rPr>
        <w:lastRenderedPageBreak/>
        <w:t>獎勵活動，惟2024年金曲獎演出過程出現熱狗演唱時麥克風沒有聲音，以及金曲獎</w:t>
      </w:r>
      <w:proofErr w:type="gramStart"/>
      <w:r w:rsidRPr="003326C6">
        <w:rPr>
          <w:rFonts w:ascii="標楷體" w:eastAsia="標楷體" w:hAnsi="標楷體" w:hint="eastAsia"/>
          <w:sz w:val="32"/>
          <w:szCs w:val="32"/>
        </w:rPr>
        <w:t>官網臉書</w:t>
      </w:r>
      <w:proofErr w:type="gramEnd"/>
      <w:r w:rsidRPr="003326C6">
        <w:rPr>
          <w:rFonts w:ascii="標楷體" w:eastAsia="標楷體" w:hAnsi="標楷體" w:hint="eastAsia"/>
          <w:sz w:val="32"/>
          <w:szCs w:val="32"/>
        </w:rPr>
        <w:t>未完整呈現得獎人感言等狀況，</w:t>
      </w:r>
      <w:proofErr w:type="gramStart"/>
      <w:r w:rsidRPr="003326C6">
        <w:rPr>
          <w:rFonts w:ascii="標楷體" w:eastAsia="標楷體" w:hAnsi="標楷體" w:hint="eastAsia"/>
          <w:sz w:val="32"/>
          <w:szCs w:val="32"/>
        </w:rPr>
        <w:t>爰</w:t>
      </w:r>
      <w:proofErr w:type="gramEnd"/>
      <w:r w:rsidRPr="003326C6">
        <w:rPr>
          <w:rFonts w:ascii="標楷體" w:eastAsia="標楷體" w:hAnsi="標楷體" w:hint="eastAsia"/>
          <w:sz w:val="32"/>
          <w:szCs w:val="32"/>
        </w:rPr>
        <w:t>請文化部影視及流行音樂產業局持續強化金曲獎辦理SOP，並於</w:t>
      </w:r>
      <w:r>
        <w:rPr>
          <w:rFonts w:ascii="標楷體" w:eastAsia="標楷體" w:hAnsi="標楷體" w:hint="eastAsia"/>
          <w:sz w:val="32"/>
          <w:szCs w:val="32"/>
        </w:rPr>
        <w:t>3</w:t>
      </w:r>
      <w:r w:rsidRPr="003326C6">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386</w:t>
      </w:r>
    </w:p>
    <w:p w14:paraId="6860ED4B"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sidRPr="003326C6">
        <w:rPr>
          <w:rFonts w:ascii="標楷體" w:eastAsia="標楷體" w:hAnsi="標楷體" w:hint="eastAsia"/>
          <w:sz w:val="32"/>
          <w:szCs w:val="32"/>
        </w:rPr>
        <w:t>陳秀寳</w:t>
      </w:r>
    </w:p>
    <w:p w14:paraId="697C3853"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proofErr w:type="gramStart"/>
      <w:r>
        <w:rPr>
          <w:rFonts w:ascii="標楷體" w:eastAsia="標楷體" w:hAnsi="標楷體" w:hint="eastAsia"/>
          <w:sz w:val="32"/>
          <w:szCs w:val="32"/>
        </w:rPr>
        <w:t>范</w:t>
      </w:r>
      <w:proofErr w:type="gramEnd"/>
      <w:r>
        <w:rPr>
          <w:rFonts w:ascii="標楷體" w:eastAsia="標楷體" w:hAnsi="標楷體" w:hint="eastAsia"/>
          <w:sz w:val="32"/>
          <w:szCs w:val="32"/>
        </w:rPr>
        <w:t xml:space="preserve">　雲　陳培瑜</w:t>
      </w:r>
    </w:p>
    <w:p w14:paraId="5D89BF70" w14:textId="77777777" w:rsidR="00B40627" w:rsidRDefault="00B40627" w:rsidP="00540B1A">
      <w:pPr>
        <w:overflowPunct w:val="0"/>
        <w:spacing w:line="520" w:lineRule="exact"/>
        <w:ind w:leftChars="150" w:left="1000" w:hangingChars="200" w:hanging="640"/>
        <w:jc w:val="both"/>
        <w:rPr>
          <w:rFonts w:ascii="標楷體" w:eastAsia="標楷體" w:hAnsi="標楷體"/>
          <w:sz w:val="32"/>
          <w:szCs w:val="32"/>
        </w:rPr>
      </w:pPr>
      <w:r w:rsidRPr="0000012D">
        <w:rPr>
          <w:rFonts w:ascii="標楷體" w:eastAsia="標楷體" w:hAnsi="標楷體" w:hint="eastAsia"/>
          <w:bCs/>
          <w:snapToGrid w:val="0"/>
          <w:sz w:val="32"/>
          <w:szCs w:val="32"/>
        </w:rPr>
        <w:t>(</w:t>
      </w:r>
      <w:r>
        <w:rPr>
          <w:rFonts w:ascii="標楷體" w:eastAsia="標楷體" w:hAnsi="標楷體" w:hint="eastAsia"/>
          <w:sz w:val="32"/>
          <w:szCs w:val="32"/>
        </w:rPr>
        <w:t>十八</w:t>
      </w:r>
      <w:r w:rsidRPr="0000012D">
        <w:rPr>
          <w:rFonts w:ascii="標楷體" w:eastAsia="標楷體" w:hAnsi="標楷體" w:hint="eastAsia"/>
          <w:bCs/>
          <w:snapToGrid w:val="0"/>
          <w:sz w:val="32"/>
          <w:szCs w:val="32"/>
        </w:rPr>
        <w:t>)</w:t>
      </w:r>
      <w:proofErr w:type="gramStart"/>
      <w:r w:rsidRPr="003326C6">
        <w:rPr>
          <w:rFonts w:ascii="標楷體" w:eastAsia="標楷體" w:hAnsi="標楷體" w:hint="eastAsia"/>
          <w:sz w:val="32"/>
          <w:szCs w:val="32"/>
        </w:rPr>
        <w:t>114</w:t>
      </w:r>
      <w:proofErr w:type="gramEnd"/>
      <w:r w:rsidRPr="003326C6">
        <w:rPr>
          <w:rFonts w:ascii="標楷體" w:eastAsia="標楷體" w:hAnsi="標楷體" w:hint="eastAsia"/>
          <w:sz w:val="32"/>
          <w:szCs w:val="32"/>
        </w:rPr>
        <w:t>年度文化部影視及流行音樂產業局預算案於第4目「流行音樂產業輔導」項下「流行音樂產業發展計畫」獎勵流行音樂產業發展、促進民間投資，辦理金曲獎、</w:t>
      </w:r>
      <w:proofErr w:type="gramStart"/>
      <w:r w:rsidRPr="003326C6">
        <w:rPr>
          <w:rFonts w:ascii="標楷體" w:eastAsia="標楷體" w:hAnsi="標楷體" w:hint="eastAsia"/>
          <w:sz w:val="32"/>
          <w:szCs w:val="32"/>
        </w:rPr>
        <w:t>金音創作</w:t>
      </w:r>
      <w:proofErr w:type="gramEnd"/>
      <w:r w:rsidRPr="003326C6">
        <w:rPr>
          <w:rFonts w:ascii="標楷體" w:eastAsia="標楷體" w:hAnsi="標楷體" w:hint="eastAsia"/>
          <w:sz w:val="32"/>
          <w:szCs w:val="32"/>
        </w:rPr>
        <w:t>獎等獎勵活動及周邊系列活動，預算編列1億3,593萬1千元。</w:t>
      </w:r>
      <w:proofErr w:type="gramStart"/>
      <w:r w:rsidRPr="003326C6">
        <w:rPr>
          <w:rFonts w:ascii="標楷體" w:eastAsia="標楷體" w:hAnsi="標楷體" w:hint="eastAsia"/>
          <w:sz w:val="32"/>
          <w:szCs w:val="32"/>
        </w:rPr>
        <w:t>113</w:t>
      </w:r>
      <w:proofErr w:type="gramEnd"/>
      <w:r w:rsidRPr="003326C6">
        <w:rPr>
          <w:rFonts w:ascii="標楷體" w:eastAsia="標楷體" w:hAnsi="標楷體" w:hint="eastAsia"/>
          <w:sz w:val="32"/>
          <w:szCs w:val="32"/>
        </w:rPr>
        <w:t>年度廣播電視金鐘獎及金曲獎，皆發生臺灣台語歌曲轉播字幕未使用正確字詞。經文化部說明，歌詞詞曲皆牽涉著作權，若須於轉播時更正字幕，需取得原著作權人及公司之同意授權。臺灣台語正字雖發展較華語晚，惟依據</w:t>
      </w:r>
      <w:r>
        <w:rPr>
          <w:rFonts w:ascii="標楷體" w:eastAsia="標楷體" w:hAnsi="標楷體" w:hint="eastAsia"/>
          <w:sz w:val="32"/>
          <w:szCs w:val="32"/>
        </w:rPr>
        <w:t>「</w:t>
      </w:r>
      <w:r w:rsidRPr="003326C6">
        <w:rPr>
          <w:rFonts w:ascii="標楷體" w:eastAsia="標楷體" w:hAnsi="標楷體" w:hint="eastAsia"/>
          <w:sz w:val="32"/>
          <w:szCs w:val="32"/>
        </w:rPr>
        <w:t>國家語言發展法</w:t>
      </w:r>
      <w:r>
        <w:rPr>
          <w:rFonts w:ascii="標楷體" w:eastAsia="標楷體" w:hAnsi="標楷體" w:hint="eastAsia"/>
          <w:sz w:val="32"/>
          <w:szCs w:val="32"/>
        </w:rPr>
        <w:t>」</w:t>
      </w:r>
      <w:r w:rsidRPr="003326C6">
        <w:rPr>
          <w:rFonts w:ascii="標楷體" w:eastAsia="標楷體" w:hAnsi="標楷體" w:hint="eastAsia"/>
          <w:sz w:val="32"/>
          <w:szCs w:val="32"/>
        </w:rPr>
        <w:t>第</w:t>
      </w:r>
      <w:r>
        <w:rPr>
          <w:rFonts w:ascii="標楷體" w:eastAsia="標楷體" w:hAnsi="標楷體" w:hint="eastAsia"/>
          <w:sz w:val="32"/>
          <w:szCs w:val="32"/>
        </w:rPr>
        <w:t>4</w:t>
      </w:r>
      <w:r w:rsidRPr="003326C6">
        <w:rPr>
          <w:rFonts w:ascii="標楷體" w:eastAsia="標楷體" w:hAnsi="標楷體" w:hint="eastAsia"/>
          <w:sz w:val="32"/>
          <w:szCs w:val="32"/>
        </w:rPr>
        <w:t>條，國家語言在法律上皆為平等，而國民使用國家語言應不受歧視或限制。請行政機關於未來金曲獎</w:t>
      </w:r>
      <w:r>
        <w:rPr>
          <w:rFonts w:ascii="標楷體" w:eastAsia="標楷體" w:hAnsi="標楷體" w:hint="eastAsia"/>
          <w:sz w:val="32"/>
          <w:szCs w:val="32"/>
        </w:rPr>
        <w:t>儘</w:t>
      </w:r>
      <w:r w:rsidRPr="003326C6">
        <w:rPr>
          <w:rFonts w:ascii="標楷體" w:eastAsia="標楷體" w:hAnsi="標楷體" w:hint="eastAsia"/>
          <w:sz w:val="32"/>
          <w:szCs w:val="32"/>
        </w:rPr>
        <w:t>早與原著作權人及公司進行溝通，並請文化部影視及流行音樂產業局於</w:t>
      </w:r>
      <w:r>
        <w:rPr>
          <w:rFonts w:ascii="標楷體" w:eastAsia="標楷體" w:hAnsi="標楷體" w:hint="eastAsia"/>
          <w:sz w:val="32"/>
          <w:szCs w:val="32"/>
        </w:rPr>
        <w:t>1</w:t>
      </w:r>
      <w:r w:rsidRPr="003326C6">
        <w:rPr>
          <w:rFonts w:ascii="標楷體" w:eastAsia="標楷體" w:hAnsi="標楷體" w:hint="eastAsia"/>
          <w:sz w:val="32"/>
          <w:szCs w:val="32"/>
        </w:rPr>
        <w:t>個月內向立法院教育及文化委員會提供就該事項工作會議決議等視同合約執行之相關資料。</w:t>
      </w:r>
      <w:r>
        <w:rPr>
          <w:rFonts w:ascii="標楷體" w:eastAsia="標楷體" w:hAnsi="標楷體" w:hint="eastAsia"/>
          <w:sz w:val="32"/>
          <w:szCs w:val="32"/>
        </w:rPr>
        <w:t>390</w:t>
      </w:r>
    </w:p>
    <w:p w14:paraId="08820C20"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張雅琳</w:t>
      </w:r>
    </w:p>
    <w:p w14:paraId="0017D257" w14:textId="77777777" w:rsidR="00B40627" w:rsidRPr="003326C6"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proofErr w:type="gramStart"/>
      <w:r>
        <w:rPr>
          <w:rFonts w:ascii="標楷體" w:eastAsia="標楷體" w:hAnsi="標楷體" w:hint="eastAsia"/>
          <w:sz w:val="32"/>
          <w:szCs w:val="32"/>
        </w:rPr>
        <w:t>吳沛憶</w:t>
      </w:r>
      <w:proofErr w:type="gramEnd"/>
      <w:r>
        <w:rPr>
          <w:rFonts w:ascii="標楷體" w:eastAsia="標楷體" w:hAnsi="標楷體" w:hint="eastAsia"/>
          <w:sz w:val="32"/>
          <w:szCs w:val="32"/>
        </w:rPr>
        <w:t xml:space="preserve">　陳培瑜</w:t>
      </w:r>
    </w:p>
    <w:p w14:paraId="2CECF540" w14:textId="77777777" w:rsidR="00B40627" w:rsidRPr="002802B6" w:rsidRDefault="00B40627" w:rsidP="00E951ED">
      <w:pPr>
        <w:numPr>
          <w:ilvl w:val="0"/>
          <w:numId w:val="21"/>
        </w:numPr>
        <w:snapToGrid w:val="0"/>
        <w:spacing w:line="520" w:lineRule="exact"/>
        <w:jc w:val="both"/>
        <w:rPr>
          <w:rFonts w:ascii="標楷體" w:eastAsia="標楷體" w:hAnsi="標楷體"/>
          <w:sz w:val="32"/>
          <w:szCs w:val="32"/>
        </w:rPr>
      </w:pPr>
      <w:r w:rsidRPr="002802B6">
        <w:rPr>
          <w:rFonts w:ascii="標楷體" w:eastAsia="標楷體" w:hAnsi="標楷體" w:hint="eastAsia"/>
          <w:sz w:val="32"/>
          <w:szCs w:val="32"/>
        </w:rPr>
        <w:t>國立傳統藝術中心</w:t>
      </w:r>
      <w:r w:rsidRPr="002802B6">
        <w:rPr>
          <w:rFonts w:ascii="標楷體" w:eastAsia="標楷體" w:hAnsi="標楷體" w:hint="eastAsia"/>
          <w:snapToGrid w:val="0"/>
          <w:sz w:val="32"/>
          <w:szCs w:val="32"/>
        </w:rPr>
        <w:t>10億6,134萬8千元</w:t>
      </w:r>
      <w:r w:rsidRPr="002802B6">
        <w:rPr>
          <w:rFonts w:ascii="標楷體" w:eastAsia="標楷體" w:hAnsi="標楷體" w:hint="eastAsia"/>
          <w:sz w:val="32"/>
          <w:szCs w:val="32"/>
        </w:rPr>
        <w:t>，</w:t>
      </w:r>
      <w:proofErr w:type="gramStart"/>
      <w:r w:rsidRPr="002802B6">
        <w:rPr>
          <w:rFonts w:ascii="標楷體" w:eastAsia="標楷體" w:hAnsi="標楷體" w:hint="eastAsia"/>
          <w:sz w:val="32"/>
          <w:szCs w:val="32"/>
        </w:rPr>
        <w:t>照列</w:t>
      </w:r>
      <w:proofErr w:type="gramEnd"/>
      <w:r w:rsidRPr="002802B6">
        <w:rPr>
          <w:rFonts w:ascii="標楷體" w:eastAsia="標楷體" w:hAnsi="標楷體" w:hint="eastAsia"/>
          <w:sz w:val="32"/>
          <w:szCs w:val="32"/>
        </w:rPr>
        <w:t>。</w:t>
      </w:r>
    </w:p>
    <w:p w14:paraId="19896116" w14:textId="77777777" w:rsidR="00B40627" w:rsidRPr="002802B6" w:rsidRDefault="00B40627" w:rsidP="00540B1A">
      <w:pPr>
        <w:snapToGrid w:val="0"/>
        <w:spacing w:line="520" w:lineRule="exact"/>
        <w:ind w:left="240"/>
        <w:jc w:val="both"/>
        <w:rPr>
          <w:rFonts w:ascii="標楷體" w:eastAsia="標楷體" w:hAnsi="標楷體"/>
          <w:sz w:val="32"/>
          <w:szCs w:val="32"/>
        </w:rPr>
      </w:pPr>
      <w:r w:rsidRPr="002802B6">
        <w:rPr>
          <w:rFonts w:ascii="標楷體" w:eastAsia="標楷體" w:hAnsi="標楷體" w:hint="eastAsia"/>
          <w:sz w:val="32"/>
          <w:szCs w:val="32"/>
        </w:rPr>
        <w:t>本項通過決議2項：</w:t>
      </w:r>
    </w:p>
    <w:p w14:paraId="465E3905" w14:textId="77777777" w:rsidR="00B40627" w:rsidRPr="002802B6" w:rsidRDefault="00B40627" w:rsidP="00540B1A">
      <w:pPr>
        <w:overflowPunct w:val="0"/>
        <w:spacing w:line="520" w:lineRule="exact"/>
        <w:ind w:leftChars="150" w:left="1000" w:hangingChars="200" w:hanging="640"/>
        <w:jc w:val="both"/>
        <w:rPr>
          <w:rFonts w:ascii="標楷體" w:eastAsia="標楷體" w:hAnsi="標楷體"/>
          <w:bCs/>
          <w:snapToGrid w:val="0"/>
          <w:sz w:val="32"/>
          <w:szCs w:val="32"/>
        </w:rPr>
      </w:pPr>
      <w:r w:rsidRPr="002802B6">
        <w:rPr>
          <w:rFonts w:ascii="標楷體" w:eastAsia="標楷體" w:hAnsi="標楷體" w:hint="eastAsia"/>
          <w:bCs/>
          <w:snapToGrid w:val="0"/>
          <w:sz w:val="32"/>
          <w:szCs w:val="32"/>
        </w:rPr>
        <w:t>(</w:t>
      </w:r>
      <w:proofErr w:type="gramStart"/>
      <w:r w:rsidRPr="002802B6">
        <w:rPr>
          <w:rFonts w:ascii="標楷體" w:eastAsia="標楷體" w:hAnsi="標楷體" w:hint="eastAsia"/>
          <w:bCs/>
          <w:snapToGrid w:val="0"/>
          <w:sz w:val="32"/>
          <w:szCs w:val="32"/>
        </w:rPr>
        <w:t>一</w:t>
      </w:r>
      <w:proofErr w:type="gramEnd"/>
      <w:r w:rsidRPr="002802B6">
        <w:rPr>
          <w:rFonts w:ascii="標楷體" w:eastAsia="標楷體" w:hAnsi="標楷體" w:hint="eastAsia"/>
          <w:bCs/>
          <w:snapToGrid w:val="0"/>
          <w:sz w:val="32"/>
          <w:szCs w:val="32"/>
        </w:rPr>
        <w:t>)</w:t>
      </w:r>
      <w:proofErr w:type="gramStart"/>
      <w:r w:rsidRPr="002802B6">
        <w:rPr>
          <w:rFonts w:ascii="標楷體" w:eastAsia="標楷體" w:hAnsi="標楷體" w:hint="eastAsia"/>
          <w:bCs/>
          <w:snapToGrid w:val="0"/>
          <w:sz w:val="32"/>
          <w:szCs w:val="32"/>
        </w:rPr>
        <w:t>114</w:t>
      </w:r>
      <w:proofErr w:type="gramEnd"/>
      <w:r w:rsidRPr="002802B6">
        <w:rPr>
          <w:rFonts w:ascii="標楷體" w:eastAsia="標楷體" w:hAnsi="標楷體" w:hint="eastAsia"/>
          <w:bCs/>
          <w:snapToGrid w:val="0"/>
          <w:sz w:val="32"/>
          <w:szCs w:val="32"/>
        </w:rPr>
        <w:t>年度文化部</w:t>
      </w:r>
      <w:r w:rsidRPr="002802B6">
        <w:rPr>
          <w:rFonts w:ascii="標楷體" w:eastAsia="標楷體" w:hAnsi="標楷體" w:hint="eastAsia"/>
          <w:sz w:val="32"/>
          <w:szCs w:val="32"/>
        </w:rPr>
        <w:t>所屬國立傳統藝術中心</w:t>
      </w:r>
      <w:r w:rsidRPr="002802B6">
        <w:rPr>
          <w:rFonts w:ascii="標楷體" w:eastAsia="標楷體" w:hAnsi="標楷體" w:hint="eastAsia"/>
          <w:bCs/>
          <w:snapToGrid w:val="0"/>
          <w:sz w:val="32"/>
          <w:szCs w:val="32"/>
        </w:rPr>
        <w:t>第2目「傳統藝術中心業務」預算編列6億8,</w:t>
      </w:r>
      <w:r w:rsidRPr="002802B6">
        <w:rPr>
          <w:rFonts w:ascii="標楷體" w:eastAsia="標楷體" w:hAnsi="標楷體"/>
          <w:bCs/>
          <w:snapToGrid w:val="0"/>
          <w:sz w:val="32"/>
          <w:szCs w:val="32"/>
        </w:rPr>
        <w:t>021</w:t>
      </w:r>
      <w:r w:rsidRPr="002802B6">
        <w:rPr>
          <w:rFonts w:ascii="標楷體" w:eastAsia="標楷體" w:hAnsi="標楷體" w:hint="eastAsia"/>
          <w:bCs/>
          <w:snapToGrid w:val="0"/>
          <w:sz w:val="32"/>
          <w:szCs w:val="32"/>
        </w:rPr>
        <w:t>萬</w:t>
      </w:r>
      <w:r w:rsidRPr="002802B6">
        <w:rPr>
          <w:rFonts w:ascii="標楷體" w:eastAsia="標楷體" w:hAnsi="標楷體"/>
          <w:bCs/>
          <w:snapToGrid w:val="0"/>
          <w:sz w:val="32"/>
          <w:szCs w:val="32"/>
        </w:rPr>
        <w:t>7</w:t>
      </w:r>
      <w:r w:rsidRPr="002802B6">
        <w:rPr>
          <w:rFonts w:ascii="標楷體" w:eastAsia="標楷體" w:hAnsi="標楷體" w:hint="eastAsia"/>
          <w:bCs/>
          <w:snapToGrid w:val="0"/>
          <w:sz w:val="32"/>
          <w:szCs w:val="32"/>
        </w:rPr>
        <w:t>千元，凍結</w:t>
      </w:r>
      <w:r w:rsidRPr="002802B6">
        <w:rPr>
          <w:rFonts w:ascii="標楷體" w:eastAsia="標楷體" w:hAnsi="標楷體"/>
          <w:bCs/>
          <w:snapToGrid w:val="0"/>
          <w:sz w:val="32"/>
          <w:szCs w:val="32"/>
        </w:rPr>
        <w:t>1,000</w:t>
      </w:r>
      <w:r w:rsidRPr="002802B6">
        <w:rPr>
          <w:rFonts w:ascii="標楷體" w:eastAsia="標楷體" w:hAnsi="標楷體" w:hint="eastAsia"/>
          <w:bCs/>
          <w:snapToGrid w:val="0"/>
          <w:sz w:val="32"/>
          <w:szCs w:val="32"/>
        </w:rPr>
        <w:t>萬元，</w:t>
      </w:r>
      <w:proofErr w:type="gramStart"/>
      <w:r w:rsidRPr="002802B6">
        <w:rPr>
          <w:rFonts w:ascii="標楷體" w:eastAsia="標楷體" w:hAnsi="標楷體" w:hint="eastAsia"/>
          <w:bCs/>
          <w:snapToGrid w:val="0"/>
          <w:sz w:val="32"/>
          <w:szCs w:val="32"/>
        </w:rPr>
        <w:t>俟文化部向立法院教育及文化委員會</w:t>
      </w:r>
      <w:proofErr w:type="gramEnd"/>
      <w:r w:rsidRPr="002802B6">
        <w:rPr>
          <w:rFonts w:ascii="標楷體" w:eastAsia="標楷體" w:hAnsi="標楷體" w:hint="eastAsia"/>
          <w:bCs/>
          <w:snapToGrid w:val="0"/>
          <w:sz w:val="32"/>
          <w:szCs w:val="32"/>
        </w:rPr>
        <w:t>提出書面報告後，始得</w:t>
      </w:r>
      <w:r w:rsidRPr="002802B6">
        <w:rPr>
          <w:rFonts w:ascii="標楷體" w:eastAsia="標楷體" w:hAnsi="標楷體" w:hint="eastAsia"/>
          <w:bCs/>
          <w:snapToGrid w:val="0"/>
          <w:sz w:val="32"/>
          <w:szCs w:val="32"/>
        </w:rPr>
        <w:lastRenderedPageBreak/>
        <w:t>動支。</w:t>
      </w:r>
      <w:r w:rsidRPr="002802B6">
        <w:rPr>
          <w:rFonts w:ascii="標楷體" w:eastAsia="標楷體" w:hAnsi="標楷體"/>
          <w:bCs/>
          <w:snapToGrid w:val="0"/>
          <w:sz w:val="32"/>
          <w:szCs w:val="32"/>
        </w:rPr>
        <w:t>396-398</w:t>
      </w:r>
    </w:p>
    <w:p w14:paraId="27BE5F37" w14:textId="77777777" w:rsidR="00B40627" w:rsidRPr="002802B6" w:rsidRDefault="00B40627" w:rsidP="00540B1A">
      <w:pPr>
        <w:overflowPunct w:val="0"/>
        <w:spacing w:line="520" w:lineRule="exact"/>
        <w:ind w:leftChars="1250" w:left="3000"/>
        <w:jc w:val="both"/>
        <w:rPr>
          <w:rFonts w:ascii="標楷體" w:eastAsia="標楷體" w:hAnsi="標楷體"/>
          <w:sz w:val="32"/>
          <w:szCs w:val="32"/>
        </w:rPr>
      </w:pPr>
      <w:r w:rsidRPr="002802B6">
        <w:rPr>
          <w:rFonts w:ascii="標楷體" w:eastAsia="標楷體" w:hAnsi="標楷體" w:hint="eastAsia"/>
          <w:sz w:val="32"/>
          <w:szCs w:val="32"/>
        </w:rPr>
        <w:t>提案人：萬美玲　羅廷</w:t>
      </w:r>
      <w:proofErr w:type="gramStart"/>
      <w:r w:rsidRPr="002802B6">
        <w:rPr>
          <w:rFonts w:ascii="標楷體" w:eastAsia="標楷體" w:hAnsi="標楷體" w:hint="eastAsia"/>
          <w:sz w:val="32"/>
          <w:szCs w:val="32"/>
        </w:rPr>
        <w:t>瑋</w:t>
      </w:r>
      <w:proofErr w:type="gramEnd"/>
      <w:r w:rsidRPr="002802B6">
        <w:rPr>
          <w:rFonts w:ascii="標楷體" w:eastAsia="標楷體" w:hAnsi="標楷體" w:hint="eastAsia"/>
          <w:sz w:val="32"/>
          <w:szCs w:val="32"/>
        </w:rPr>
        <w:t xml:space="preserve">　林倩綺</w:t>
      </w:r>
    </w:p>
    <w:p w14:paraId="4D57981F"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2802B6">
        <w:rPr>
          <w:rFonts w:ascii="標楷體" w:eastAsia="標楷體" w:hAnsi="標楷體" w:hint="eastAsia"/>
          <w:sz w:val="32"/>
          <w:szCs w:val="32"/>
        </w:rPr>
        <w:t>連署人：葛如鈞　洪</w:t>
      </w:r>
      <w:r w:rsidRPr="003B4978">
        <w:rPr>
          <w:rFonts w:ascii="標楷體" w:eastAsia="標楷體" w:hAnsi="標楷體" w:hint="eastAsia"/>
          <w:sz w:val="32"/>
          <w:szCs w:val="32"/>
        </w:rPr>
        <w:t>孟楷</w:t>
      </w:r>
    </w:p>
    <w:p w14:paraId="3473C09E" w14:textId="77777777" w:rsidR="00B40627" w:rsidRDefault="00B40627" w:rsidP="00540B1A">
      <w:pPr>
        <w:overflowPunct w:val="0"/>
        <w:spacing w:line="52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w:t>
      </w:r>
      <w:r>
        <w:rPr>
          <w:rFonts w:ascii="標楷體" w:eastAsia="標楷體" w:hAnsi="標楷體" w:hint="eastAsia"/>
          <w:bCs/>
          <w:snapToGrid w:val="0"/>
          <w:sz w:val="32"/>
          <w:szCs w:val="32"/>
        </w:rPr>
        <w:t>二</w:t>
      </w:r>
      <w:r w:rsidRPr="00A40C60">
        <w:rPr>
          <w:rFonts w:ascii="標楷體" w:eastAsia="標楷體" w:hAnsi="標楷體" w:hint="eastAsia"/>
          <w:bCs/>
          <w:snapToGrid w:val="0"/>
          <w:sz w:val="32"/>
          <w:szCs w:val="32"/>
        </w:rPr>
        <w:t>)</w:t>
      </w:r>
      <w:r w:rsidRPr="003326C6">
        <w:rPr>
          <w:rFonts w:ascii="標楷體" w:eastAsia="標楷體" w:hAnsi="標楷體" w:hint="eastAsia"/>
          <w:bCs/>
          <w:snapToGrid w:val="0"/>
          <w:sz w:val="32"/>
          <w:szCs w:val="32"/>
        </w:rPr>
        <w:t>113 年度歌仔音樂劇</w:t>
      </w:r>
      <w:r>
        <w:rPr>
          <w:rFonts w:ascii="標楷體" w:eastAsia="標楷體" w:hAnsi="標楷體" w:hint="eastAsia"/>
          <w:bCs/>
          <w:snapToGrid w:val="0"/>
          <w:sz w:val="32"/>
          <w:szCs w:val="32"/>
        </w:rPr>
        <w:t>「</w:t>
      </w:r>
      <w:r w:rsidRPr="003326C6">
        <w:rPr>
          <w:rFonts w:ascii="標楷體" w:eastAsia="標楷體" w:hAnsi="標楷體" w:hint="eastAsia"/>
          <w:bCs/>
          <w:snapToGrid w:val="0"/>
          <w:sz w:val="32"/>
          <w:szCs w:val="32"/>
        </w:rPr>
        <w:t>1624</w:t>
      </w:r>
      <w:r>
        <w:rPr>
          <w:rFonts w:ascii="標楷體" w:eastAsia="標楷體" w:hAnsi="標楷體" w:hint="eastAsia"/>
          <w:bCs/>
          <w:snapToGrid w:val="0"/>
          <w:sz w:val="32"/>
          <w:szCs w:val="32"/>
        </w:rPr>
        <w:t>」</w:t>
      </w:r>
      <w:r w:rsidRPr="003326C6">
        <w:rPr>
          <w:rFonts w:ascii="標楷體" w:eastAsia="標楷體" w:hAnsi="標楷體" w:hint="eastAsia"/>
          <w:bCs/>
          <w:snapToGrid w:val="0"/>
          <w:sz w:val="32"/>
          <w:szCs w:val="32"/>
        </w:rPr>
        <w:t>演出總成本高達8,696萬6,950元，並由國立傳統藝術中心動支「傳統藝術中心業務」項下「傳統藝術展演交流與推廣計畫」預算1,196萬6,950元，惟未納入原預算編列，此程序易引發質疑。傳統藝術中心作為推廣臺灣傳統文化的核心機構，其資源分配應專業透明，避免集中資源於少數高成本活動，影響整體效益。並請國立傳統藝術中心在傳統藝術的推廣加以深化並更積極推動，並與長者連結。</w:t>
      </w:r>
      <w:r>
        <w:rPr>
          <w:rFonts w:ascii="標楷體" w:eastAsia="標楷體" w:hAnsi="標楷體"/>
          <w:bCs/>
          <w:snapToGrid w:val="0"/>
          <w:sz w:val="32"/>
          <w:szCs w:val="32"/>
        </w:rPr>
        <w:t>398</w:t>
      </w:r>
    </w:p>
    <w:p w14:paraId="57B141B1"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林倩綺</w:t>
      </w:r>
    </w:p>
    <w:p w14:paraId="46320A67"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柯志恩　羅廷</w:t>
      </w:r>
      <w:proofErr w:type="gramStart"/>
      <w:r>
        <w:rPr>
          <w:rFonts w:ascii="標楷體" w:eastAsia="標楷體" w:hAnsi="標楷體" w:hint="eastAsia"/>
          <w:sz w:val="32"/>
          <w:szCs w:val="32"/>
        </w:rPr>
        <w:t>瑋</w:t>
      </w:r>
      <w:proofErr w:type="gramEnd"/>
    </w:p>
    <w:p w14:paraId="08C5E8DD" w14:textId="77777777" w:rsidR="00B40627" w:rsidRPr="002802B6" w:rsidRDefault="00B40627" w:rsidP="00E951ED">
      <w:pPr>
        <w:numPr>
          <w:ilvl w:val="0"/>
          <w:numId w:val="21"/>
        </w:numPr>
        <w:snapToGrid w:val="0"/>
        <w:spacing w:line="520" w:lineRule="exact"/>
        <w:jc w:val="both"/>
        <w:rPr>
          <w:rFonts w:ascii="標楷體" w:eastAsia="標楷體" w:hAnsi="標楷體"/>
          <w:sz w:val="32"/>
          <w:szCs w:val="32"/>
        </w:rPr>
      </w:pPr>
      <w:r w:rsidRPr="002802B6">
        <w:rPr>
          <w:rFonts w:ascii="標楷體" w:eastAsia="標楷體" w:hAnsi="標楷體" w:hint="eastAsia"/>
          <w:sz w:val="32"/>
          <w:szCs w:val="32"/>
        </w:rPr>
        <w:t>國立臺灣美術館及所屬</w:t>
      </w:r>
      <w:r w:rsidRPr="002802B6">
        <w:rPr>
          <w:rFonts w:ascii="標楷體" w:eastAsia="標楷體" w:hAnsi="標楷體" w:hint="eastAsia"/>
          <w:snapToGrid w:val="0"/>
          <w:sz w:val="32"/>
          <w:szCs w:val="32"/>
        </w:rPr>
        <w:t>7億0,180萬9千元</w:t>
      </w:r>
      <w:r w:rsidRPr="002802B6">
        <w:rPr>
          <w:rFonts w:ascii="標楷體" w:eastAsia="標楷體" w:hAnsi="標楷體" w:hint="eastAsia"/>
          <w:sz w:val="32"/>
          <w:szCs w:val="32"/>
        </w:rPr>
        <w:t>，</w:t>
      </w:r>
      <w:proofErr w:type="gramStart"/>
      <w:r w:rsidRPr="002802B6">
        <w:rPr>
          <w:rFonts w:ascii="標楷體" w:eastAsia="標楷體" w:hAnsi="標楷體" w:hint="eastAsia"/>
          <w:sz w:val="32"/>
          <w:szCs w:val="32"/>
        </w:rPr>
        <w:t>照列</w:t>
      </w:r>
      <w:proofErr w:type="gramEnd"/>
      <w:r w:rsidRPr="002802B6">
        <w:rPr>
          <w:rFonts w:ascii="標楷體" w:eastAsia="標楷體" w:hAnsi="標楷體" w:hint="eastAsia"/>
          <w:sz w:val="32"/>
          <w:szCs w:val="32"/>
        </w:rPr>
        <w:t>。</w:t>
      </w:r>
    </w:p>
    <w:p w14:paraId="2B8318CA" w14:textId="77777777" w:rsidR="00B40627" w:rsidRPr="002802B6" w:rsidRDefault="00B40627" w:rsidP="00540B1A">
      <w:pPr>
        <w:snapToGrid w:val="0"/>
        <w:spacing w:line="520" w:lineRule="exact"/>
        <w:ind w:left="240"/>
        <w:jc w:val="both"/>
        <w:rPr>
          <w:rFonts w:ascii="標楷體" w:eastAsia="標楷體" w:hAnsi="標楷體"/>
          <w:sz w:val="32"/>
          <w:szCs w:val="32"/>
        </w:rPr>
      </w:pPr>
      <w:r w:rsidRPr="002802B6">
        <w:rPr>
          <w:rFonts w:ascii="標楷體" w:eastAsia="標楷體" w:hAnsi="標楷體" w:hint="eastAsia"/>
          <w:sz w:val="32"/>
          <w:szCs w:val="32"/>
        </w:rPr>
        <w:t>本項通過決議1項：</w:t>
      </w:r>
    </w:p>
    <w:p w14:paraId="5F5AC131" w14:textId="77777777" w:rsidR="00B40627" w:rsidRPr="002802B6" w:rsidRDefault="00B40627" w:rsidP="00540B1A">
      <w:pPr>
        <w:snapToGrid w:val="0"/>
        <w:spacing w:line="520" w:lineRule="exact"/>
        <w:ind w:left="240"/>
        <w:jc w:val="both"/>
        <w:rPr>
          <w:rFonts w:ascii="標楷體" w:eastAsia="標楷體" w:hAnsi="標楷體"/>
          <w:sz w:val="32"/>
          <w:szCs w:val="32"/>
        </w:rPr>
      </w:pPr>
      <w:r w:rsidRPr="002802B6">
        <w:rPr>
          <w:rFonts w:ascii="標楷體" w:eastAsia="標楷體" w:hAnsi="標楷體" w:hint="eastAsia"/>
          <w:sz w:val="32"/>
          <w:szCs w:val="32"/>
        </w:rPr>
        <w:t xml:space="preserve">　　</w:t>
      </w:r>
      <w:proofErr w:type="gramStart"/>
      <w:r w:rsidRPr="002802B6">
        <w:rPr>
          <w:rFonts w:ascii="標楷體" w:eastAsia="標楷體" w:hAnsi="標楷體" w:hint="eastAsia"/>
          <w:bCs/>
          <w:snapToGrid w:val="0"/>
          <w:sz w:val="32"/>
          <w:szCs w:val="32"/>
        </w:rPr>
        <w:t>114</w:t>
      </w:r>
      <w:proofErr w:type="gramEnd"/>
      <w:r w:rsidRPr="002802B6">
        <w:rPr>
          <w:rFonts w:ascii="標楷體" w:eastAsia="標楷體" w:hAnsi="標楷體" w:hint="eastAsia"/>
          <w:bCs/>
          <w:snapToGrid w:val="0"/>
          <w:sz w:val="32"/>
          <w:szCs w:val="32"/>
        </w:rPr>
        <w:t>年度文化部</w:t>
      </w:r>
      <w:r w:rsidRPr="002802B6">
        <w:rPr>
          <w:rFonts w:ascii="標楷體" w:eastAsia="標楷體" w:hAnsi="標楷體" w:hint="eastAsia"/>
          <w:sz w:val="32"/>
          <w:szCs w:val="32"/>
        </w:rPr>
        <w:t>所屬國立臺灣美術館及所屬</w:t>
      </w:r>
      <w:r w:rsidRPr="002802B6">
        <w:rPr>
          <w:rFonts w:ascii="標楷體" w:eastAsia="標楷體" w:hAnsi="標楷體" w:hint="eastAsia"/>
          <w:bCs/>
          <w:snapToGrid w:val="0"/>
          <w:sz w:val="32"/>
          <w:szCs w:val="32"/>
        </w:rPr>
        <w:t>第2目「美術館業務」預算編列3億0,</w:t>
      </w:r>
      <w:r w:rsidRPr="002802B6">
        <w:rPr>
          <w:rFonts w:ascii="標楷體" w:eastAsia="標楷體" w:hAnsi="標楷體"/>
          <w:bCs/>
          <w:snapToGrid w:val="0"/>
          <w:sz w:val="32"/>
          <w:szCs w:val="32"/>
        </w:rPr>
        <w:t>860</w:t>
      </w:r>
      <w:r w:rsidRPr="002802B6">
        <w:rPr>
          <w:rFonts w:ascii="標楷體" w:eastAsia="標楷體" w:hAnsi="標楷體" w:hint="eastAsia"/>
          <w:bCs/>
          <w:snapToGrid w:val="0"/>
          <w:sz w:val="32"/>
          <w:szCs w:val="32"/>
        </w:rPr>
        <w:t>萬</w:t>
      </w:r>
      <w:r w:rsidRPr="002802B6">
        <w:rPr>
          <w:rFonts w:ascii="標楷體" w:eastAsia="標楷體" w:hAnsi="標楷體"/>
          <w:bCs/>
          <w:snapToGrid w:val="0"/>
          <w:sz w:val="32"/>
          <w:szCs w:val="32"/>
        </w:rPr>
        <w:t>2</w:t>
      </w:r>
      <w:r w:rsidRPr="002802B6">
        <w:rPr>
          <w:rFonts w:ascii="標楷體" w:eastAsia="標楷體" w:hAnsi="標楷體" w:hint="eastAsia"/>
          <w:bCs/>
          <w:snapToGrid w:val="0"/>
          <w:sz w:val="32"/>
          <w:szCs w:val="32"/>
        </w:rPr>
        <w:t>千元，凍結</w:t>
      </w:r>
      <w:r w:rsidRPr="002802B6">
        <w:rPr>
          <w:rFonts w:ascii="標楷體" w:eastAsia="標楷體" w:hAnsi="標楷體"/>
          <w:bCs/>
          <w:snapToGrid w:val="0"/>
          <w:sz w:val="32"/>
          <w:szCs w:val="32"/>
        </w:rPr>
        <w:t>290</w:t>
      </w:r>
      <w:r w:rsidRPr="002802B6">
        <w:rPr>
          <w:rFonts w:ascii="標楷體" w:eastAsia="標楷體" w:hAnsi="標楷體" w:hint="eastAsia"/>
          <w:bCs/>
          <w:snapToGrid w:val="0"/>
          <w:sz w:val="32"/>
          <w:szCs w:val="32"/>
        </w:rPr>
        <w:t>萬元，</w:t>
      </w:r>
      <w:proofErr w:type="gramStart"/>
      <w:r w:rsidRPr="002802B6">
        <w:rPr>
          <w:rFonts w:ascii="標楷體" w:eastAsia="標楷體" w:hAnsi="標楷體" w:hint="eastAsia"/>
          <w:bCs/>
          <w:snapToGrid w:val="0"/>
          <w:sz w:val="32"/>
          <w:szCs w:val="32"/>
        </w:rPr>
        <w:t>俟文化部向立法院教育及文化委員會</w:t>
      </w:r>
      <w:proofErr w:type="gramEnd"/>
      <w:r w:rsidRPr="002802B6">
        <w:rPr>
          <w:rFonts w:ascii="標楷體" w:eastAsia="標楷體" w:hAnsi="標楷體" w:hint="eastAsia"/>
          <w:bCs/>
          <w:snapToGrid w:val="0"/>
          <w:sz w:val="32"/>
          <w:szCs w:val="32"/>
        </w:rPr>
        <w:t>提出書面報告後，始得動支。399-40</w:t>
      </w:r>
      <w:r>
        <w:rPr>
          <w:rFonts w:ascii="標楷體" w:eastAsia="標楷體" w:hAnsi="標楷體" w:hint="eastAsia"/>
          <w:bCs/>
          <w:snapToGrid w:val="0"/>
          <w:sz w:val="32"/>
          <w:szCs w:val="32"/>
        </w:rPr>
        <w:t>1</w:t>
      </w:r>
    </w:p>
    <w:p w14:paraId="37B25D67" w14:textId="77777777" w:rsidR="00B40627" w:rsidRPr="002802B6" w:rsidRDefault="00B40627" w:rsidP="00540B1A">
      <w:pPr>
        <w:overflowPunct w:val="0"/>
        <w:spacing w:line="520" w:lineRule="exact"/>
        <w:ind w:leftChars="1250" w:left="3000"/>
        <w:jc w:val="both"/>
        <w:rPr>
          <w:rFonts w:ascii="標楷體" w:eastAsia="標楷體" w:hAnsi="標楷體"/>
          <w:sz w:val="32"/>
          <w:szCs w:val="32"/>
        </w:rPr>
      </w:pPr>
      <w:r w:rsidRPr="002802B6">
        <w:rPr>
          <w:rFonts w:ascii="標楷體" w:eastAsia="標楷體" w:hAnsi="標楷體" w:hint="eastAsia"/>
          <w:sz w:val="32"/>
          <w:szCs w:val="32"/>
        </w:rPr>
        <w:t>提案人：萬美玲　葛如鈞</w:t>
      </w:r>
      <w:r>
        <w:rPr>
          <w:rFonts w:ascii="標楷體" w:eastAsia="標楷體" w:hAnsi="標楷體" w:hint="eastAsia"/>
          <w:sz w:val="32"/>
          <w:szCs w:val="32"/>
        </w:rPr>
        <w:t xml:space="preserve">　洪孟楷</w:t>
      </w:r>
    </w:p>
    <w:p w14:paraId="50B601C6" w14:textId="77777777" w:rsidR="00B40627" w:rsidRPr="002802B6" w:rsidRDefault="00B40627" w:rsidP="00540B1A">
      <w:pPr>
        <w:overflowPunct w:val="0"/>
        <w:spacing w:line="520" w:lineRule="exact"/>
        <w:ind w:leftChars="1250" w:left="3000"/>
        <w:jc w:val="both"/>
        <w:rPr>
          <w:rFonts w:ascii="標楷體" w:eastAsia="標楷體" w:hAnsi="標楷體"/>
          <w:sz w:val="32"/>
          <w:szCs w:val="32"/>
        </w:rPr>
      </w:pPr>
      <w:r w:rsidRPr="002802B6">
        <w:rPr>
          <w:rFonts w:ascii="標楷體" w:eastAsia="標楷體" w:hAnsi="標楷體" w:hint="eastAsia"/>
          <w:sz w:val="32"/>
          <w:szCs w:val="32"/>
        </w:rPr>
        <w:t>連署人：林倩綺　柯志恩　羅廷</w:t>
      </w:r>
      <w:proofErr w:type="gramStart"/>
      <w:r w:rsidRPr="002802B6">
        <w:rPr>
          <w:rFonts w:ascii="標楷體" w:eastAsia="標楷體" w:hAnsi="標楷體" w:hint="eastAsia"/>
          <w:sz w:val="32"/>
          <w:szCs w:val="32"/>
        </w:rPr>
        <w:t>瑋</w:t>
      </w:r>
      <w:proofErr w:type="gramEnd"/>
      <w:r>
        <w:rPr>
          <w:rFonts w:ascii="標楷體" w:eastAsia="標楷體" w:hAnsi="標楷體" w:hint="eastAsia"/>
          <w:sz w:val="32"/>
          <w:szCs w:val="32"/>
        </w:rPr>
        <w:t xml:space="preserve">　吳春城</w:t>
      </w:r>
    </w:p>
    <w:p w14:paraId="716EDC19" w14:textId="77777777" w:rsidR="00B40627" w:rsidRPr="002802B6" w:rsidRDefault="00B40627" w:rsidP="00E951ED">
      <w:pPr>
        <w:numPr>
          <w:ilvl w:val="0"/>
          <w:numId w:val="21"/>
        </w:numPr>
        <w:snapToGrid w:val="0"/>
        <w:spacing w:line="520" w:lineRule="exact"/>
        <w:jc w:val="both"/>
        <w:rPr>
          <w:rFonts w:ascii="標楷體" w:eastAsia="標楷體" w:hAnsi="標楷體"/>
          <w:sz w:val="32"/>
          <w:szCs w:val="32"/>
        </w:rPr>
      </w:pPr>
      <w:r w:rsidRPr="002802B6">
        <w:rPr>
          <w:rFonts w:ascii="標楷體" w:eastAsia="標楷體" w:hAnsi="標楷體" w:hint="eastAsia"/>
          <w:sz w:val="32"/>
          <w:szCs w:val="32"/>
        </w:rPr>
        <w:t>國立臺灣工藝研究發展中心</w:t>
      </w:r>
      <w:r w:rsidRPr="002802B6">
        <w:rPr>
          <w:rFonts w:ascii="標楷體" w:eastAsia="標楷體" w:hAnsi="標楷體" w:hint="eastAsia"/>
          <w:snapToGrid w:val="0"/>
          <w:sz w:val="32"/>
          <w:szCs w:val="32"/>
        </w:rPr>
        <w:t>5億2,425萬8千元</w:t>
      </w:r>
      <w:r w:rsidRPr="002802B6">
        <w:rPr>
          <w:rFonts w:ascii="標楷體" w:eastAsia="標楷體" w:hAnsi="標楷體" w:hint="eastAsia"/>
          <w:sz w:val="32"/>
          <w:szCs w:val="32"/>
        </w:rPr>
        <w:t>，</w:t>
      </w:r>
      <w:proofErr w:type="gramStart"/>
      <w:r w:rsidRPr="002802B6">
        <w:rPr>
          <w:rFonts w:ascii="標楷體" w:eastAsia="標楷體" w:hAnsi="標楷體" w:hint="eastAsia"/>
          <w:sz w:val="32"/>
          <w:szCs w:val="32"/>
        </w:rPr>
        <w:t>照列</w:t>
      </w:r>
      <w:proofErr w:type="gramEnd"/>
      <w:r w:rsidRPr="002802B6">
        <w:rPr>
          <w:rFonts w:ascii="標楷體" w:eastAsia="標楷體" w:hAnsi="標楷體" w:hint="eastAsia"/>
          <w:sz w:val="32"/>
          <w:szCs w:val="32"/>
        </w:rPr>
        <w:t>。</w:t>
      </w:r>
    </w:p>
    <w:p w14:paraId="44FE9CC0" w14:textId="77777777" w:rsidR="00B40627" w:rsidRPr="002802B6" w:rsidRDefault="00B40627" w:rsidP="00540B1A">
      <w:pPr>
        <w:snapToGrid w:val="0"/>
        <w:spacing w:line="520" w:lineRule="exact"/>
        <w:ind w:left="240"/>
        <w:jc w:val="both"/>
        <w:rPr>
          <w:rFonts w:ascii="標楷體" w:eastAsia="標楷體" w:hAnsi="標楷體"/>
          <w:sz w:val="32"/>
          <w:szCs w:val="32"/>
        </w:rPr>
      </w:pPr>
      <w:r w:rsidRPr="002802B6">
        <w:rPr>
          <w:rFonts w:ascii="標楷體" w:eastAsia="標楷體" w:hAnsi="標楷體" w:hint="eastAsia"/>
          <w:sz w:val="32"/>
          <w:szCs w:val="32"/>
        </w:rPr>
        <w:t>本項通過決議4項：</w:t>
      </w:r>
    </w:p>
    <w:p w14:paraId="76D03A5A" w14:textId="77777777" w:rsidR="00B40627" w:rsidRPr="00FA3A5E" w:rsidRDefault="00B40627" w:rsidP="00540B1A">
      <w:pPr>
        <w:overflowPunct w:val="0"/>
        <w:spacing w:line="520" w:lineRule="exact"/>
        <w:ind w:leftChars="150" w:left="1000" w:hangingChars="200" w:hanging="640"/>
        <w:jc w:val="both"/>
        <w:rPr>
          <w:rFonts w:ascii="標楷體" w:eastAsia="標楷體" w:hAnsi="標楷體"/>
          <w:bCs/>
          <w:snapToGrid w:val="0"/>
          <w:sz w:val="32"/>
          <w:szCs w:val="32"/>
        </w:rPr>
      </w:pPr>
      <w:r w:rsidRPr="002802B6">
        <w:rPr>
          <w:rFonts w:ascii="標楷體" w:eastAsia="標楷體" w:hAnsi="標楷體" w:hint="eastAsia"/>
          <w:bCs/>
          <w:snapToGrid w:val="0"/>
          <w:sz w:val="32"/>
          <w:szCs w:val="32"/>
        </w:rPr>
        <w:t>(</w:t>
      </w:r>
      <w:proofErr w:type="gramStart"/>
      <w:r w:rsidRPr="002802B6">
        <w:rPr>
          <w:rFonts w:ascii="標楷體" w:eastAsia="標楷體" w:hAnsi="標楷體" w:hint="eastAsia"/>
          <w:bCs/>
          <w:snapToGrid w:val="0"/>
          <w:sz w:val="32"/>
          <w:szCs w:val="32"/>
        </w:rPr>
        <w:t>一</w:t>
      </w:r>
      <w:proofErr w:type="gramEnd"/>
      <w:r w:rsidRPr="002802B6">
        <w:rPr>
          <w:rFonts w:ascii="標楷體" w:eastAsia="標楷體" w:hAnsi="標楷體" w:hint="eastAsia"/>
          <w:bCs/>
          <w:snapToGrid w:val="0"/>
          <w:sz w:val="32"/>
          <w:szCs w:val="32"/>
        </w:rPr>
        <w:t>)</w:t>
      </w:r>
      <w:proofErr w:type="gramStart"/>
      <w:r w:rsidRPr="002802B6">
        <w:rPr>
          <w:rFonts w:ascii="標楷體" w:eastAsia="標楷體" w:hAnsi="標楷體" w:hint="eastAsia"/>
          <w:bCs/>
          <w:snapToGrid w:val="0"/>
          <w:sz w:val="32"/>
          <w:szCs w:val="32"/>
        </w:rPr>
        <w:t>114</w:t>
      </w:r>
      <w:proofErr w:type="gramEnd"/>
      <w:r w:rsidRPr="002802B6">
        <w:rPr>
          <w:rFonts w:ascii="標楷體" w:eastAsia="標楷體" w:hAnsi="標楷體" w:hint="eastAsia"/>
          <w:bCs/>
          <w:snapToGrid w:val="0"/>
          <w:sz w:val="32"/>
          <w:szCs w:val="32"/>
        </w:rPr>
        <w:t>年度文化部</w:t>
      </w:r>
      <w:r w:rsidRPr="002802B6">
        <w:rPr>
          <w:rFonts w:ascii="標楷體" w:eastAsia="標楷體" w:hAnsi="標楷體" w:hint="eastAsia"/>
          <w:sz w:val="32"/>
          <w:szCs w:val="32"/>
        </w:rPr>
        <w:t>所屬國立臺灣工藝研究發展中心</w:t>
      </w:r>
      <w:r w:rsidRPr="002802B6">
        <w:rPr>
          <w:rFonts w:ascii="標楷體" w:eastAsia="標楷體" w:hAnsi="標楷體" w:hint="eastAsia"/>
          <w:bCs/>
          <w:snapToGrid w:val="0"/>
          <w:sz w:val="32"/>
          <w:szCs w:val="32"/>
        </w:rPr>
        <w:t>第2目「工藝研究發展中心業務」預算編列3億9,</w:t>
      </w:r>
      <w:r w:rsidRPr="002802B6">
        <w:rPr>
          <w:rFonts w:ascii="標楷體" w:eastAsia="標楷體" w:hAnsi="標楷體"/>
          <w:bCs/>
          <w:snapToGrid w:val="0"/>
          <w:sz w:val="32"/>
          <w:szCs w:val="32"/>
        </w:rPr>
        <w:t>208</w:t>
      </w:r>
      <w:r w:rsidRPr="002802B6">
        <w:rPr>
          <w:rFonts w:ascii="標楷體" w:eastAsia="標楷體" w:hAnsi="標楷體" w:hint="eastAsia"/>
          <w:bCs/>
          <w:snapToGrid w:val="0"/>
          <w:sz w:val="32"/>
          <w:szCs w:val="32"/>
        </w:rPr>
        <w:t>萬</w:t>
      </w:r>
      <w:r w:rsidRPr="002802B6">
        <w:rPr>
          <w:rFonts w:ascii="標楷體" w:eastAsia="標楷體" w:hAnsi="標楷體"/>
          <w:bCs/>
          <w:snapToGrid w:val="0"/>
          <w:sz w:val="32"/>
          <w:szCs w:val="32"/>
        </w:rPr>
        <w:t>4</w:t>
      </w:r>
      <w:r w:rsidRPr="002802B6">
        <w:rPr>
          <w:rFonts w:ascii="標楷體" w:eastAsia="標楷體" w:hAnsi="標楷體" w:hint="eastAsia"/>
          <w:bCs/>
          <w:snapToGrid w:val="0"/>
          <w:sz w:val="32"/>
          <w:szCs w:val="32"/>
        </w:rPr>
        <w:t>千元，凍結</w:t>
      </w:r>
      <w:r w:rsidRPr="002802B6">
        <w:rPr>
          <w:rFonts w:ascii="標楷體" w:eastAsia="標楷體" w:hAnsi="標楷體"/>
          <w:bCs/>
          <w:snapToGrid w:val="0"/>
          <w:sz w:val="32"/>
          <w:szCs w:val="32"/>
        </w:rPr>
        <w:t>500</w:t>
      </w:r>
      <w:r w:rsidRPr="002802B6">
        <w:rPr>
          <w:rFonts w:ascii="標楷體" w:eastAsia="標楷體" w:hAnsi="標楷體" w:hint="eastAsia"/>
          <w:bCs/>
          <w:snapToGrid w:val="0"/>
          <w:sz w:val="32"/>
          <w:szCs w:val="32"/>
        </w:rPr>
        <w:t>萬元，</w:t>
      </w:r>
      <w:proofErr w:type="gramStart"/>
      <w:r w:rsidRPr="002802B6">
        <w:rPr>
          <w:rFonts w:ascii="標楷體" w:eastAsia="標楷體" w:hAnsi="標楷體" w:hint="eastAsia"/>
          <w:bCs/>
          <w:snapToGrid w:val="0"/>
          <w:sz w:val="32"/>
          <w:szCs w:val="32"/>
        </w:rPr>
        <w:t>俟文化部向立法院教育及文</w:t>
      </w:r>
      <w:r w:rsidRPr="00A40C60">
        <w:rPr>
          <w:rFonts w:ascii="標楷體" w:eastAsia="標楷體" w:hAnsi="標楷體" w:hint="eastAsia"/>
          <w:bCs/>
          <w:snapToGrid w:val="0"/>
          <w:sz w:val="32"/>
          <w:szCs w:val="32"/>
        </w:rPr>
        <w:t>化委員會</w:t>
      </w:r>
      <w:proofErr w:type="gramEnd"/>
      <w:r w:rsidRPr="00A40C60">
        <w:rPr>
          <w:rFonts w:ascii="標楷體" w:eastAsia="標楷體" w:hAnsi="標楷體" w:hint="eastAsia"/>
          <w:bCs/>
          <w:snapToGrid w:val="0"/>
          <w:sz w:val="32"/>
          <w:szCs w:val="32"/>
        </w:rPr>
        <w:t>提出書面報告後，始得動</w:t>
      </w:r>
      <w:r w:rsidRPr="00FA3A5E">
        <w:rPr>
          <w:rFonts w:ascii="標楷體" w:eastAsia="標楷體" w:hAnsi="標楷體" w:hint="eastAsia"/>
          <w:bCs/>
          <w:snapToGrid w:val="0"/>
          <w:sz w:val="32"/>
          <w:szCs w:val="32"/>
        </w:rPr>
        <w:t>支。</w:t>
      </w:r>
      <w:r w:rsidRPr="00FA3A5E">
        <w:rPr>
          <w:rFonts w:ascii="標楷體" w:eastAsia="標楷體" w:hAnsi="標楷體"/>
          <w:bCs/>
          <w:snapToGrid w:val="0"/>
          <w:sz w:val="32"/>
          <w:szCs w:val="32"/>
        </w:rPr>
        <w:t>403-408</w:t>
      </w:r>
    </w:p>
    <w:p w14:paraId="2D5B8F46" w14:textId="77777777" w:rsidR="00B40627" w:rsidRPr="00FA3A5E" w:rsidRDefault="00B40627" w:rsidP="00540B1A">
      <w:pPr>
        <w:overflowPunct w:val="0"/>
        <w:spacing w:line="520" w:lineRule="exact"/>
        <w:ind w:leftChars="1250" w:left="3000"/>
        <w:jc w:val="both"/>
        <w:rPr>
          <w:rFonts w:ascii="標楷體" w:eastAsia="標楷體" w:hAnsi="標楷體"/>
          <w:sz w:val="32"/>
          <w:szCs w:val="32"/>
        </w:rPr>
      </w:pPr>
      <w:r w:rsidRPr="00FA3A5E">
        <w:rPr>
          <w:rFonts w:ascii="標楷體" w:eastAsia="標楷體" w:hAnsi="標楷體" w:hint="eastAsia"/>
          <w:sz w:val="32"/>
          <w:szCs w:val="32"/>
        </w:rPr>
        <w:t>提案人：柯志恩　郭昱晴　吳春城　林倩綺</w:t>
      </w:r>
    </w:p>
    <w:p w14:paraId="2C943E95" w14:textId="77777777" w:rsidR="00B40627" w:rsidRPr="00FA3A5E" w:rsidRDefault="00B40627" w:rsidP="00540B1A">
      <w:pPr>
        <w:overflowPunct w:val="0"/>
        <w:spacing w:line="520" w:lineRule="exact"/>
        <w:ind w:leftChars="1250" w:left="3000"/>
        <w:jc w:val="both"/>
        <w:rPr>
          <w:rFonts w:ascii="標楷體" w:eastAsia="標楷體" w:hAnsi="標楷體"/>
          <w:sz w:val="32"/>
          <w:szCs w:val="32"/>
        </w:rPr>
      </w:pPr>
      <w:r w:rsidRPr="00FA3A5E">
        <w:rPr>
          <w:rFonts w:ascii="標楷體" w:eastAsia="標楷體" w:hAnsi="標楷體" w:hint="eastAsia"/>
          <w:sz w:val="32"/>
          <w:szCs w:val="32"/>
        </w:rPr>
        <w:lastRenderedPageBreak/>
        <w:t>連署人：萬美玲　張雅琳　陳秀寳　羅廷瑋</w:t>
      </w:r>
    </w:p>
    <w:p w14:paraId="4E319EEA" w14:textId="77777777" w:rsidR="00B40627" w:rsidRPr="00FA3A5E" w:rsidRDefault="00B40627" w:rsidP="00540B1A">
      <w:pPr>
        <w:overflowPunct w:val="0"/>
        <w:spacing w:line="520" w:lineRule="exact"/>
        <w:ind w:leftChars="1250" w:left="3000"/>
        <w:jc w:val="both"/>
        <w:rPr>
          <w:rFonts w:ascii="標楷體" w:eastAsia="標楷體" w:hAnsi="標楷體"/>
          <w:sz w:val="32"/>
          <w:szCs w:val="32"/>
        </w:rPr>
      </w:pPr>
      <w:r w:rsidRPr="00FA3A5E">
        <w:rPr>
          <w:rFonts w:ascii="標楷體" w:eastAsia="標楷體" w:hAnsi="標楷體" w:hint="eastAsia"/>
          <w:sz w:val="32"/>
          <w:szCs w:val="32"/>
        </w:rPr>
        <w:t xml:space="preserve">　　　　洪孟楷</w:t>
      </w:r>
    </w:p>
    <w:p w14:paraId="60AA471B" w14:textId="77777777" w:rsidR="00B40627" w:rsidRPr="00851144" w:rsidRDefault="00B40627" w:rsidP="00540B1A">
      <w:pPr>
        <w:overflowPunct w:val="0"/>
        <w:spacing w:line="52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w:t>
      </w:r>
      <w:r>
        <w:rPr>
          <w:rFonts w:ascii="標楷體" w:eastAsia="標楷體" w:hAnsi="標楷體" w:hint="eastAsia"/>
          <w:bCs/>
          <w:snapToGrid w:val="0"/>
          <w:sz w:val="32"/>
          <w:szCs w:val="32"/>
        </w:rPr>
        <w:t>二</w:t>
      </w:r>
      <w:r w:rsidRPr="00A40C60">
        <w:rPr>
          <w:rFonts w:ascii="標楷體" w:eastAsia="標楷體" w:hAnsi="標楷體" w:hint="eastAsia"/>
          <w:bCs/>
          <w:snapToGrid w:val="0"/>
          <w:sz w:val="32"/>
          <w:szCs w:val="32"/>
        </w:rPr>
        <w:t>)</w:t>
      </w:r>
      <w:proofErr w:type="gramStart"/>
      <w:r w:rsidRPr="00851144">
        <w:rPr>
          <w:rFonts w:ascii="標楷體" w:eastAsia="標楷體" w:hAnsi="標楷體"/>
          <w:sz w:val="32"/>
          <w:szCs w:val="32"/>
        </w:rPr>
        <w:t>11</w:t>
      </w:r>
      <w:r w:rsidRPr="00FA3A5E">
        <w:rPr>
          <w:rFonts w:ascii="標楷體" w:eastAsia="標楷體" w:hAnsi="標楷體"/>
          <w:sz w:val="32"/>
          <w:szCs w:val="32"/>
        </w:rPr>
        <w:t>4</w:t>
      </w:r>
      <w:proofErr w:type="gramEnd"/>
      <w:r w:rsidRPr="00FA3A5E">
        <w:rPr>
          <w:rFonts w:ascii="標楷體" w:eastAsia="標楷體" w:hAnsi="標楷體" w:hint="eastAsia"/>
          <w:sz w:val="32"/>
          <w:szCs w:val="32"/>
        </w:rPr>
        <w:t>年度國立臺灣工藝硏究發展中心預算案於第</w:t>
      </w:r>
      <w:r w:rsidRPr="00FA3A5E">
        <w:rPr>
          <w:rFonts w:ascii="標楷體" w:eastAsia="標楷體" w:hAnsi="標楷體"/>
          <w:sz w:val="32"/>
          <w:szCs w:val="32"/>
        </w:rPr>
        <w:t>1</w:t>
      </w:r>
      <w:r w:rsidRPr="00FA3A5E">
        <w:rPr>
          <w:rFonts w:ascii="標楷體" w:eastAsia="標楷體" w:hAnsi="標楷體" w:hint="eastAsia"/>
          <w:sz w:val="32"/>
          <w:szCs w:val="32"/>
        </w:rPr>
        <w:t>目「一般行政」項下「基本行政工作維持」預算編列</w:t>
      </w:r>
      <w:r w:rsidRPr="00FA3A5E">
        <w:rPr>
          <w:rFonts w:ascii="標楷體" w:eastAsia="標楷體" w:hAnsi="標楷體"/>
          <w:sz w:val="32"/>
          <w:szCs w:val="32"/>
        </w:rPr>
        <w:t>3,198</w:t>
      </w:r>
      <w:r w:rsidRPr="00FA3A5E">
        <w:rPr>
          <w:rFonts w:ascii="標楷體" w:eastAsia="標楷體" w:hAnsi="標楷體" w:hint="eastAsia"/>
          <w:sz w:val="32"/>
          <w:szCs w:val="32"/>
        </w:rPr>
        <w:t>萬</w:t>
      </w:r>
      <w:r w:rsidRPr="00FA3A5E">
        <w:rPr>
          <w:rFonts w:ascii="標楷體" w:eastAsia="標楷體" w:hAnsi="標楷體"/>
          <w:sz w:val="32"/>
          <w:szCs w:val="32"/>
        </w:rPr>
        <w:t>2</w:t>
      </w:r>
      <w:r w:rsidRPr="00FA3A5E">
        <w:rPr>
          <w:rFonts w:ascii="標楷體" w:eastAsia="標楷體" w:hAnsi="標楷體" w:hint="eastAsia"/>
          <w:sz w:val="32"/>
          <w:szCs w:val="32"/>
        </w:rPr>
        <w:t>千元。查113年台灣電</w:t>
      </w:r>
      <w:r w:rsidRPr="00851144">
        <w:rPr>
          <w:rFonts w:ascii="標楷體" w:eastAsia="標楷體" w:hAnsi="標楷體" w:hint="eastAsia"/>
          <w:sz w:val="32"/>
          <w:szCs w:val="32"/>
        </w:rPr>
        <w:t>力公司2次調漲電價，4月份電價平均漲幅11%，10月份平均漲幅12.5%，合計電價上漲23.5%，而水價尚未調漲。經查，</w:t>
      </w:r>
      <w:proofErr w:type="gramStart"/>
      <w:r w:rsidRPr="00851144">
        <w:rPr>
          <w:rFonts w:ascii="標楷體" w:eastAsia="標楷體" w:hAnsi="標楷體" w:hint="eastAsia"/>
          <w:sz w:val="32"/>
          <w:szCs w:val="32"/>
        </w:rPr>
        <w:t>114</w:t>
      </w:r>
      <w:proofErr w:type="gramEnd"/>
      <w:r w:rsidRPr="00851144">
        <w:rPr>
          <w:rFonts w:ascii="標楷體" w:eastAsia="標楷體" w:hAnsi="標楷體" w:hint="eastAsia"/>
          <w:sz w:val="32"/>
          <w:szCs w:val="32"/>
        </w:rPr>
        <w:t>年</w:t>
      </w:r>
      <w:r>
        <w:rPr>
          <w:rFonts w:ascii="標楷體" w:eastAsia="標楷體" w:hAnsi="標楷體" w:hint="eastAsia"/>
          <w:sz w:val="32"/>
          <w:szCs w:val="32"/>
        </w:rPr>
        <w:t>度</w:t>
      </w:r>
      <w:r w:rsidRPr="00851144">
        <w:rPr>
          <w:rFonts w:ascii="標楷體" w:eastAsia="標楷體" w:hAnsi="標楷體" w:hint="eastAsia"/>
          <w:sz w:val="32"/>
          <w:szCs w:val="32"/>
        </w:rPr>
        <w:t>國立臺灣工藝硏究發展中心水電費編列810萬5千元，較113年編列590萬元，成長220萬5千元，成長幅度達27.21%，顯超過台灣電力公司113年度漲幅。且近年來物價通膨嚴重，</w:t>
      </w:r>
      <w:proofErr w:type="gramStart"/>
      <w:r w:rsidRPr="00851144">
        <w:rPr>
          <w:rFonts w:ascii="標楷體" w:eastAsia="標楷體" w:hAnsi="標楷體" w:hint="eastAsia"/>
          <w:sz w:val="32"/>
          <w:szCs w:val="32"/>
        </w:rPr>
        <w:t>本筆預算</w:t>
      </w:r>
      <w:proofErr w:type="gramEnd"/>
      <w:r w:rsidRPr="00851144">
        <w:rPr>
          <w:rFonts w:ascii="標楷體" w:eastAsia="標楷體" w:hAnsi="標楷體" w:hint="eastAsia"/>
          <w:sz w:val="32"/>
          <w:szCs w:val="32"/>
        </w:rPr>
        <w:t>項下共有18筆經費，卻有10筆經費自112年起，連續</w:t>
      </w:r>
      <w:r>
        <w:rPr>
          <w:rFonts w:ascii="標楷體" w:eastAsia="標楷體" w:hAnsi="標楷體" w:hint="eastAsia"/>
          <w:sz w:val="32"/>
          <w:szCs w:val="32"/>
        </w:rPr>
        <w:t>3</w:t>
      </w:r>
      <w:r w:rsidRPr="00851144">
        <w:rPr>
          <w:rFonts w:ascii="標楷體" w:eastAsia="標楷體" w:hAnsi="標楷體" w:hint="eastAsia"/>
          <w:sz w:val="32"/>
          <w:szCs w:val="32"/>
        </w:rPr>
        <w:t>年未有調整，請合宜編列水電費之相關預算金額。</w:t>
      </w:r>
      <w:r>
        <w:rPr>
          <w:rFonts w:ascii="標楷體" w:eastAsia="標楷體" w:hAnsi="標楷體" w:hint="eastAsia"/>
          <w:sz w:val="32"/>
          <w:szCs w:val="32"/>
        </w:rPr>
        <w:t>402</w:t>
      </w:r>
    </w:p>
    <w:p w14:paraId="7F76B750"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萬美玲</w:t>
      </w:r>
    </w:p>
    <w:p w14:paraId="08637678" w14:textId="77777777" w:rsidR="00B40627"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葉元之　柯志恩</w:t>
      </w:r>
    </w:p>
    <w:p w14:paraId="6AC49D8D" w14:textId="77777777" w:rsidR="00B40627" w:rsidRDefault="00B40627" w:rsidP="00540B1A">
      <w:pPr>
        <w:overflowPunct w:val="0"/>
        <w:spacing w:line="52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w:t>
      </w:r>
      <w:r>
        <w:rPr>
          <w:rFonts w:ascii="標楷體" w:eastAsia="標楷體" w:hAnsi="標楷體" w:hint="eastAsia"/>
          <w:bCs/>
          <w:snapToGrid w:val="0"/>
          <w:sz w:val="32"/>
          <w:szCs w:val="32"/>
        </w:rPr>
        <w:t>三</w:t>
      </w:r>
      <w:r w:rsidRPr="00A40C60">
        <w:rPr>
          <w:rFonts w:ascii="標楷體" w:eastAsia="標楷體" w:hAnsi="標楷體" w:hint="eastAsia"/>
          <w:bCs/>
          <w:snapToGrid w:val="0"/>
          <w:sz w:val="32"/>
          <w:szCs w:val="32"/>
        </w:rPr>
        <w:t>)</w:t>
      </w:r>
      <w:r w:rsidRPr="00851144">
        <w:rPr>
          <w:rFonts w:ascii="標楷體" w:eastAsia="標楷體" w:hAnsi="標楷體" w:hint="eastAsia"/>
          <w:sz w:val="32"/>
          <w:szCs w:val="32"/>
        </w:rPr>
        <w:t>一、「臺灣工藝文化產業中長程計畫」主要係以「健全臺灣工藝產業生產系」為目標，針對工藝「人才」養成及工藝「產業」健全之兩大面向，自生產端、平臺端及消費端以三大核心策略擬定計畫目標要項，主要係辦理復育工藝資源、建置臺灣工藝基因庫，打造微型產業、特色工藝社區及聚落之發展環境，建構臺灣主體性之工藝知識體系及全面性之工藝人才培育體系等項目。二、近年來臺灣工藝文化產業凋零速度快，尤其工藝人才老化技藝瀕危等問題具急迫性，請強化人才培育於預算計畫說明相關策略，</w:t>
      </w:r>
      <w:proofErr w:type="gramStart"/>
      <w:r w:rsidRPr="00851144">
        <w:rPr>
          <w:rFonts w:ascii="標楷體" w:eastAsia="標楷體" w:hAnsi="標楷體" w:hint="eastAsia"/>
          <w:sz w:val="32"/>
          <w:szCs w:val="32"/>
        </w:rPr>
        <w:t>俾</w:t>
      </w:r>
      <w:proofErr w:type="gramEnd"/>
      <w:r w:rsidRPr="00851144">
        <w:rPr>
          <w:rFonts w:ascii="標楷體" w:eastAsia="標楷體" w:hAnsi="標楷體" w:hint="eastAsia"/>
          <w:sz w:val="32"/>
          <w:szCs w:val="32"/>
        </w:rPr>
        <w:t>利健全臺灣工藝產業生產系三大核心策略及達成預期KPI之效益。</w:t>
      </w:r>
      <w:r>
        <w:rPr>
          <w:rFonts w:ascii="標楷體" w:eastAsia="標楷體" w:hAnsi="標楷體" w:hint="eastAsia"/>
          <w:sz w:val="32"/>
          <w:szCs w:val="32"/>
        </w:rPr>
        <w:t>403</w:t>
      </w:r>
    </w:p>
    <w:p w14:paraId="13DD20C3"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柯志恩　羅廷</w:t>
      </w:r>
      <w:proofErr w:type="gramStart"/>
      <w:r>
        <w:rPr>
          <w:rFonts w:ascii="標楷體" w:eastAsia="標楷體" w:hAnsi="標楷體" w:hint="eastAsia"/>
          <w:sz w:val="32"/>
          <w:szCs w:val="32"/>
        </w:rPr>
        <w:t>瑋</w:t>
      </w:r>
      <w:proofErr w:type="gramEnd"/>
    </w:p>
    <w:p w14:paraId="253E99F4" w14:textId="77777777" w:rsidR="00B40627"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葉元之</w:t>
      </w:r>
    </w:p>
    <w:p w14:paraId="6DA4F98F" w14:textId="77777777" w:rsidR="00B40627" w:rsidRDefault="00B40627" w:rsidP="00540B1A">
      <w:pPr>
        <w:overflowPunct w:val="0"/>
        <w:spacing w:line="520" w:lineRule="exact"/>
        <w:ind w:leftChars="150" w:left="1000" w:hangingChars="200" w:hanging="640"/>
        <w:jc w:val="both"/>
        <w:rPr>
          <w:rFonts w:ascii="標楷體" w:eastAsia="標楷體" w:hAnsi="標楷體"/>
          <w:bCs/>
          <w:snapToGrid w:val="0"/>
          <w:sz w:val="32"/>
          <w:szCs w:val="32"/>
        </w:rPr>
      </w:pPr>
      <w:r w:rsidRPr="00A40C60">
        <w:rPr>
          <w:rFonts w:ascii="標楷體" w:eastAsia="標楷體" w:hAnsi="標楷體" w:hint="eastAsia"/>
          <w:bCs/>
          <w:snapToGrid w:val="0"/>
          <w:sz w:val="32"/>
          <w:szCs w:val="32"/>
        </w:rPr>
        <w:t>(</w:t>
      </w:r>
      <w:r>
        <w:rPr>
          <w:rFonts w:ascii="標楷體" w:eastAsia="標楷體" w:hAnsi="標楷體" w:hint="eastAsia"/>
          <w:bCs/>
          <w:snapToGrid w:val="0"/>
          <w:sz w:val="32"/>
          <w:szCs w:val="32"/>
        </w:rPr>
        <w:t>四</w:t>
      </w:r>
      <w:r w:rsidRPr="00A40C60">
        <w:rPr>
          <w:rFonts w:ascii="標楷體" w:eastAsia="標楷體" w:hAnsi="標楷體" w:hint="eastAsia"/>
          <w:bCs/>
          <w:snapToGrid w:val="0"/>
          <w:sz w:val="32"/>
          <w:szCs w:val="32"/>
        </w:rPr>
        <w:t>)</w:t>
      </w:r>
      <w:proofErr w:type="gramStart"/>
      <w:r w:rsidRPr="00851144">
        <w:rPr>
          <w:rFonts w:ascii="標楷體" w:eastAsia="標楷體" w:hAnsi="標楷體" w:hint="eastAsia"/>
          <w:bCs/>
          <w:snapToGrid w:val="0"/>
          <w:sz w:val="32"/>
          <w:szCs w:val="32"/>
        </w:rPr>
        <w:t>文化部為避免</w:t>
      </w:r>
      <w:proofErr w:type="gramEnd"/>
      <w:r w:rsidRPr="00851144">
        <w:rPr>
          <w:rFonts w:ascii="標楷體" w:eastAsia="標楷體" w:hAnsi="標楷體" w:hint="eastAsia"/>
          <w:bCs/>
          <w:snapToGrid w:val="0"/>
          <w:sz w:val="32"/>
          <w:szCs w:val="32"/>
        </w:rPr>
        <w:t>傳統工藝知識、技法流失，委託國立臺灣工藝</w:t>
      </w:r>
      <w:r w:rsidRPr="00851144">
        <w:rPr>
          <w:rFonts w:ascii="標楷體" w:eastAsia="標楷體" w:hAnsi="標楷體" w:hint="eastAsia"/>
          <w:bCs/>
          <w:snapToGrid w:val="0"/>
          <w:sz w:val="32"/>
          <w:szCs w:val="32"/>
        </w:rPr>
        <w:lastRenderedPageBreak/>
        <w:t>研究發展中心執行「工藝科技研發傳承」工作項目，於110年建置工藝數位平台，並於平台建立「工藝材質</w:t>
      </w:r>
      <w:r w:rsidRPr="00851144">
        <w:rPr>
          <w:rFonts w:ascii="標楷體" w:eastAsia="標楷體" w:hAnsi="標楷體" w:hint="eastAsia"/>
          <w:sz w:val="32"/>
          <w:szCs w:val="32"/>
        </w:rPr>
        <w:t>知識庫</w:t>
      </w:r>
      <w:r w:rsidRPr="00851144">
        <w:rPr>
          <w:rFonts w:ascii="標楷體" w:eastAsia="標楷體" w:hAnsi="標楷體" w:hint="eastAsia"/>
          <w:bCs/>
          <w:snapToGrid w:val="0"/>
          <w:sz w:val="32"/>
          <w:szCs w:val="32"/>
        </w:rPr>
        <w:t>」，惟截至112年底止，系統建置完成已逾2年，僅建立「金工」等9類材質共計324件</w:t>
      </w:r>
      <w:r w:rsidRPr="00851144">
        <w:rPr>
          <w:rFonts w:ascii="標楷體" w:eastAsia="標楷體" w:hAnsi="標楷體" w:hint="eastAsia"/>
          <w:sz w:val="32"/>
          <w:szCs w:val="32"/>
        </w:rPr>
        <w:t>作品</w:t>
      </w:r>
      <w:r w:rsidRPr="00851144">
        <w:rPr>
          <w:rFonts w:ascii="標楷體" w:eastAsia="標楷體" w:hAnsi="標楷體" w:hint="eastAsia"/>
          <w:bCs/>
          <w:snapToGrid w:val="0"/>
          <w:sz w:val="32"/>
          <w:szCs w:val="32"/>
        </w:rPr>
        <w:t>，尚有12類材質作品迄未建置，另檢視工藝數位平</w:t>
      </w:r>
      <w:proofErr w:type="gramStart"/>
      <w:r w:rsidRPr="00851144">
        <w:rPr>
          <w:rFonts w:ascii="標楷體" w:eastAsia="標楷體" w:hAnsi="標楷體" w:hint="eastAsia"/>
          <w:bCs/>
          <w:snapToGrid w:val="0"/>
          <w:sz w:val="32"/>
          <w:szCs w:val="32"/>
        </w:rPr>
        <w:t>臺</w:t>
      </w:r>
      <w:proofErr w:type="gramEnd"/>
      <w:r w:rsidRPr="00851144">
        <w:rPr>
          <w:rFonts w:ascii="標楷體" w:eastAsia="標楷體" w:hAnsi="標楷體" w:hint="eastAsia"/>
          <w:bCs/>
          <w:snapToGrid w:val="0"/>
          <w:sz w:val="32"/>
          <w:szCs w:val="32"/>
        </w:rPr>
        <w:t>媒合情形，會員人數計有277位，其中合作需求僅15件，請加強工藝數位平</w:t>
      </w:r>
      <w:proofErr w:type="gramStart"/>
      <w:r w:rsidRPr="00851144">
        <w:rPr>
          <w:rFonts w:ascii="標楷體" w:eastAsia="標楷體" w:hAnsi="標楷體" w:hint="eastAsia"/>
          <w:bCs/>
          <w:snapToGrid w:val="0"/>
          <w:sz w:val="32"/>
          <w:szCs w:val="32"/>
        </w:rPr>
        <w:t>臺</w:t>
      </w:r>
      <w:proofErr w:type="gramEnd"/>
      <w:r w:rsidRPr="00851144">
        <w:rPr>
          <w:rFonts w:ascii="標楷體" w:eastAsia="標楷體" w:hAnsi="標楷體" w:hint="eastAsia"/>
          <w:bCs/>
          <w:snapToGrid w:val="0"/>
          <w:sz w:val="32"/>
          <w:szCs w:val="32"/>
        </w:rPr>
        <w:t>媒合，</w:t>
      </w:r>
      <w:proofErr w:type="gramStart"/>
      <w:r w:rsidRPr="00851144">
        <w:rPr>
          <w:rFonts w:ascii="標楷體" w:eastAsia="標楷體" w:hAnsi="標楷體" w:hint="eastAsia"/>
          <w:bCs/>
          <w:snapToGrid w:val="0"/>
          <w:sz w:val="32"/>
          <w:szCs w:val="32"/>
        </w:rPr>
        <w:t>俾</w:t>
      </w:r>
      <w:proofErr w:type="gramEnd"/>
      <w:r w:rsidRPr="00851144">
        <w:rPr>
          <w:rFonts w:ascii="標楷體" w:eastAsia="標楷體" w:hAnsi="標楷體" w:hint="eastAsia"/>
          <w:bCs/>
          <w:snapToGrid w:val="0"/>
          <w:sz w:val="32"/>
          <w:szCs w:val="32"/>
        </w:rPr>
        <w:t>利達到建立該平</w:t>
      </w:r>
      <w:proofErr w:type="gramStart"/>
      <w:r w:rsidRPr="00851144">
        <w:rPr>
          <w:rFonts w:ascii="標楷體" w:eastAsia="標楷體" w:hAnsi="標楷體" w:hint="eastAsia"/>
          <w:bCs/>
          <w:snapToGrid w:val="0"/>
          <w:sz w:val="32"/>
          <w:szCs w:val="32"/>
        </w:rPr>
        <w:t>臺</w:t>
      </w:r>
      <w:proofErr w:type="gramEnd"/>
      <w:r w:rsidRPr="00851144">
        <w:rPr>
          <w:rFonts w:ascii="標楷體" w:eastAsia="標楷體" w:hAnsi="標楷體" w:hint="eastAsia"/>
          <w:bCs/>
          <w:snapToGrid w:val="0"/>
          <w:sz w:val="32"/>
          <w:szCs w:val="32"/>
        </w:rPr>
        <w:t>之效益。</w:t>
      </w:r>
      <w:r>
        <w:rPr>
          <w:rFonts w:ascii="標楷體" w:eastAsia="標楷體" w:hAnsi="標楷體" w:hint="eastAsia"/>
          <w:bCs/>
          <w:snapToGrid w:val="0"/>
          <w:sz w:val="32"/>
          <w:szCs w:val="32"/>
        </w:rPr>
        <w:t>404</w:t>
      </w:r>
    </w:p>
    <w:p w14:paraId="6D06CD92"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郭昱晴</w:t>
      </w:r>
    </w:p>
    <w:p w14:paraId="39094629"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陳培瑜　林宜瑾</w:t>
      </w:r>
    </w:p>
    <w:p w14:paraId="33D570EE" w14:textId="77777777" w:rsidR="00B40627" w:rsidRPr="002802B6" w:rsidRDefault="00B40627" w:rsidP="00E951ED">
      <w:pPr>
        <w:numPr>
          <w:ilvl w:val="0"/>
          <w:numId w:val="21"/>
        </w:numPr>
        <w:snapToGrid w:val="0"/>
        <w:spacing w:line="520" w:lineRule="exact"/>
        <w:jc w:val="both"/>
        <w:rPr>
          <w:rFonts w:ascii="標楷體" w:eastAsia="標楷體" w:hAnsi="標楷體"/>
          <w:sz w:val="32"/>
          <w:szCs w:val="32"/>
        </w:rPr>
      </w:pPr>
      <w:r w:rsidRPr="002802B6">
        <w:rPr>
          <w:rFonts w:ascii="標楷體" w:eastAsia="標楷體" w:hAnsi="標楷體" w:hint="eastAsia"/>
          <w:sz w:val="32"/>
          <w:szCs w:val="32"/>
        </w:rPr>
        <w:t>國立臺灣博物館</w:t>
      </w:r>
      <w:r w:rsidRPr="002802B6">
        <w:rPr>
          <w:rFonts w:ascii="標楷體" w:eastAsia="標楷體" w:hAnsi="標楷體" w:hint="eastAsia"/>
          <w:snapToGrid w:val="0"/>
          <w:sz w:val="32"/>
          <w:szCs w:val="32"/>
        </w:rPr>
        <w:t>3億2,384萬9千元</w:t>
      </w:r>
      <w:r w:rsidRPr="002802B6">
        <w:rPr>
          <w:rFonts w:ascii="標楷體" w:eastAsia="標楷體" w:hAnsi="標楷體" w:hint="eastAsia"/>
          <w:sz w:val="32"/>
          <w:szCs w:val="32"/>
        </w:rPr>
        <w:t>，</w:t>
      </w:r>
      <w:proofErr w:type="gramStart"/>
      <w:r w:rsidRPr="002802B6">
        <w:rPr>
          <w:rFonts w:ascii="標楷體" w:eastAsia="標楷體" w:hAnsi="標楷體" w:hint="eastAsia"/>
          <w:sz w:val="32"/>
          <w:szCs w:val="32"/>
        </w:rPr>
        <w:t>照列</w:t>
      </w:r>
      <w:proofErr w:type="gramEnd"/>
      <w:r w:rsidRPr="002802B6">
        <w:rPr>
          <w:rFonts w:ascii="標楷體" w:eastAsia="標楷體" w:hAnsi="標楷體" w:hint="eastAsia"/>
          <w:sz w:val="32"/>
          <w:szCs w:val="32"/>
        </w:rPr>
        <w:t>。</w:t>
      </w:r>
    </w:p>
    <w:p w14:paraId="1E5A32BB" w14:textId="77777777" w:rsidR="00B40627" w:rsidRPr="002802B6" w:rsidRDefault="00B40627" w:rsidP="00540B1A">
      <w:pPr>
        <w:snapToGrid w:val="0"/>
        <w:spacing w:line="520" w:lineRule="exact"/>
        <w:ind w:left="240"/>
        <w:jc w:val="both"/>
        <w:rPr>
          <w:rFonts w:ascii="標楷體" w:eastAsia="標楷體" w:hAnsi="標楷體"/>
          <w:sz w:val="32"/>
          <w:szCs w:val="32"/>
        </w:rPr>
      </w:pPr>
      <w:r w:rsidRPr="002802B6">
        <w:rPr>
          <w:rFonts w:ascii="標楷體" w:eastAsia="標楷體" w:hAnsi="標楷體" w:hint="eastAsia"/>
          <w:sz w:val="32"/>
          <w:szCs w:val="32"/>
        </w:rPr>
        <w:t>本項通過決議3項：</w:t>
      </w:r>
    </w:p>
    <w:p w14:paraId="0558E25D" w14:textId="77777777" w:rsidR="00B40627" w:rsidRPr="00287585" w:rsidRDefault="00B40627" w:rsidP="00540B1A">
      <w:pPr>
        <w:overflowPunct w:val="0"/>
        <w:spacing w:line="520" w:lineRule="exact"/>
        <w:ind w:leftChars="150" w:left="1000" w:hangingChars="200" w:hanging="640"/>
        <w:jc w:val="both"/>
        <w:rPr>
          <w:rFonts w:ascii="標楷體" w:eastAsia="標楷體" w:hAnsi="標楷體"/>
          <w:bCs/>
          <w:snapToGrid w:val="0"/>
          <w:sz w:val="32"/>
          <w:szCs w:val="32"/>
        </w:rPr>
      </w:pPr>
      <w:r w:rsidRPr="002802B6">
        <w:rPr>
          <w:rFonts w:ascii="標楷體" w:eastAsia="標楷體" w:hAnsi="標楷體" w:hint="eastAsia"/>
          <w:bCs/>
          <w:snapToGrid w:val="0"/>
          <w:sz w:val="32"/>
          <w:szCs w:val="32"/>
        </w:rPr>
        <w:t>(</w:t>
      </w:r>
      <w:proofErr w:type="gramStart"/>
      <w:r w:rsidRPr="002802B6">
        <w:rPr>
          <w:rFonts w:ascii="標楷體" w:eastAsia="標楷體" w:hAnsi="標楷體" w:hint="eastAsia"/>
          <w:bCs/>
          <w:snapToGrid w:val="0"/>
          <w:sz w:val="32"/>
          <w:szCs w:val="32"/>
        </w:rPr>
        <w:t>一</w:t>
      </w:r>
      <w:proofErr w:type="gramEnd"/>
      <w:r w:rsidRPr="002802B6">
        <w:rPr>
          <w:rFonts w:ascii="標楷體" w:eastAsia="標楷體" w:hAnsi="標楷體" w:hint="eastAsia"/>
          <w:bCs/>
          <w:snapToGrid w:val="0"/>
          <w:sz w:val="32"/>
          <w:szCs w:val="32"/>
        </w:rPr>
        <w:t>)</w:t>
      </w:r>
      <w:proofErr w:type="gramStart"/>
      <w:r w:rsidRPr="002802B6">
        <w:rPr>
          <w:rFonts w:ascii="標楷體" w:eastAsia="標楷體" w:hAnsi="標楷體" w:hint="eastAsia"/>
          <w:bCs/>
          <w:snapToGrid w:val="0"/>
          <w:sz w:val="32"/>
          <w:szCs w:val="32"/>
        </w:rPr>
        <w:t>114</w:t>
      </w:r>
      <w:proofErr w:type="gramEnd"/>
      <w:r w:rsidRPr="002802B6">
        <w:rPr>
          <w:rFonts w:ascii="標楷體" w:eastAsia="標楷體" w:hAnsi="標楷體" w:hint="eastAsia"/>
          <w:bCs/>
          <w:snapToGrid w:val="0"/>
          <w:sz w:val="32"/>
          <w:szCs w:val="32"/>
        </w:rPr>
        <w:t>年度文化部</w:t>
      </w:r>
      <w:r w:rsidRPr="002802B6">
        <w:rPr>
          <w:rFonts w:ascii="標楷體" w:eastAsia="標楷體" w:hAnsi="標楷體" w:hint="eastAsia"/>
          <w:sz w:val="32"/>
          <w:szCs w:val="32"/>
        </w:rPr>
        <w:t>所屬國立臺灣博物館</w:t>
      </w:r>
      <w:r w:rsidRPr="002802B6">
        <w:rPr>
          <w:rFonts w:ascii="標楷體" w:eastAsia="標楷體" w:hAnsi="標楷體" w:hint="eastAsia"/>
          <w:bCs/>
          <w:snapToGrid w:val="0"/>
          <w:sz w:val="32"/>
          <w:szCs w:val="32"/>
        </w:rPr>
        <w:t>第2</w:t>
      </w:r>
      <w:r w:rsidRPr="00A40C60">
        <w:rPr>
          <w:rFonts w:ascii="標楷體" w:eastAsia="標楷體" w:hAnsi="標楷體" w:hint="eastAsia"/>
          <w:bCs/>
          <w:snapToGrid w:val="0"/>
          <w:sz w:val="32"/>
          <w:szCs w:val="32"/>
        </w:rPr>
        <w:t>目「</w:t>
      </w:r>
      <w:r>
        <w:rPr>
          <w:rFonts w:ascii="標楷體" w:eastAsia="標楷體" w:hAnsi="標楷體" w:hint="eastAsia"/>
          <w:bCs/>
          <w:snapToGrid w:val="0"/>
          <w:sz w:val="32"/>
          <w:szCs w:val="32"/>
        </w:rPr>
        <w:t>博物館業務</w:t>
      </w:r>
      <w:r w:rsidRPr="00A40C60">
        <w:rPr>
          <w:rFonts w:ascii="標楷體" w:eastAsia="標楷體" w:hAnsi="標楷體" w:hint="eastAsia"/>
          <w:bCs/>
          <w:snapToGrid w:val="0"/>
          <w:sz w:val="32"/>
          <w:szCs w:val="32"/>
        </w:rPr>
        <w:t>」預算編列</w:t>
      </w:r>
      <w:r>
        <w:rPr>
          <w:rFonts w:ascii="標楷體" w:eastAsia="標楷體" w:hAnsi="標楷體" w:hint="eastAsia"/>
          <w:bCs/>
          <w:snapToGrid w:val="0"/>
          <w:sz w:val="32"/>
          <w:szCs w:val="32"/>
        </w:rPr>
        <w:t>1</w:t>
      </w:r>
      <w:r w:rsidRPr="00A40C60">
        <w:rPr>
          <w:rFonts w:ascii="標楷體" w:eastAsia="標楷體" w:hAnsi="標楷體" w:hint="eastAsia"/>
          <w:bCs/>
          <w:snapToGrid w:val="0"/>
          <w:sz w:val="32"/>
          <w:szCs w:val="32"/>
        </w:rPr>
        <w:t>億</w:t>
      </w:r>
      <w:r>
        <w:rPr>
          <w:rFonts w:ascii="標楷體" w:eastAsia="標楷體" w:hAnsi="標楷體" w:hint="eastAsia"/>
          <w:bCs/>
          <w:snapToGrid w:val="0"/>
          <w:sz w:val="32"/>
          <w:szCs w:val="32"/>
        </w:rPr>
        <w:t>5</w:t>
      </w:r>
      <w:r w:rsidRPr="00A40C60">
        <w:rPr>
          <w:rFonts w:ascii="標楷體" w:eastAsia="標楷體" w:hAnsi="標楷體" w:hint="eastAsia"/>
          <w:bCs/>
          <w:snapToGrid w:val="0"/>
          <w:sz w:val="32"/>
          <w:szCs w:val="32"/>
        </w:rPr>
        <w:t>,</w:t>
      </w:r>
      <w:r>
        <w:rPr>
          <w:rFonts w:ascii="標楷體" w:eastAsia="標楷體" w:hAnsi="標楷體"/>
          <w:bCs/>
          <w:snapToGrid w:val="0"/>
          <w:sz w:val="32"/>
          <w:szCs w:val="32"/>
        </w:rPr>
        <w:t>206</w:t>
      </w:r>
      <w:r w:rsidRPr="00A40C60">
        <w:rPr>
          <w:rFonts w:ascii="標楷體" w:eastAsia="標楷體" w:hAnsi="標楷體" w:hint="eastAsia"/>
          <w:bCs/>
          <w:snapToGrid w:val="0"/>
          <w:sz w:val="32"/>
          <w:szCs w:val="32"/>
        </w:rPr>
        <w:t>萬</w:t>
      </w:r>
      <w:r>
        <w:rPr>
          <w:rFonts w:ascii="標楷體" w:eastAsia="標楷體" w:hAnsi="標楷體"/>
          <w:bCs/>
          <w:snapToGrid w:val="0"/>
          <w:sz w:val="32"/>
          <w:szCs w:val="32"/>
        </w:rPr>
        <w:t>5</w:t>
      </w:r>
      <w:r w:rsidRPr="00A40C60">
        <w:rPr>
          <w:rFonts w:ascii="標楷體" w:eastAsia="標楷體" w:hAnsi="標楷體" w:hint="eastAsia"/>
          <w:bCs/>
          <w:snapToGrid w:val="0"/>
          <w:sz w:val="32"/>
          <w:szCs w:val="32"/>
        </w:rPr>
        <w:t>千元，凍結</w:t>
      </w:r>
      <w:r>
        <w:rPr>
          <w:rFonts w:ascii="標楷體" w:eastAsia="標楷體" w:hAnsi="標楷體"/>
          <w:bCs/>
          <w:snapToGrid w:val="0"/>
          <w:sz w:val="32"/>
          <w:szCs w:val="32"/>
        </w:rPr>
        <w:t>200</w:t>
      </w:r>
      <w:r w:rsidRPr="00A40C60">
        <w:rPr>
          <w:rFonts w:ascii="標楷體" w:eastAsia="標楷體" w:hAnsi="標楷體" w:hint="eastAsia"/>
          <w:bCs/>
          <w:snapToGrid w:val="0"/>
          <w:sz w:val="32"/>
          <w:szCs w:val="32"/>
        </w:rPr>
        <w:t>萬元，</w:t>
      </w:r>
      <w:proofErr w:type="gramStart"/>
      <w:r w:rsidRPr="00A40C60">
        <w:rPr>
          <w:rFonts w:ascii="標楷體" w:eastAsia="標楷體" w:hAnsi="標楷體" w:hint="eastAsia"/>
          <w:bCs/>
          <w:snapToGrid w:val="0"/>
          <w:sz w:val="32"/>
          <w:szCs w:val="32"/>
        </w:rPr>
        <w:t>俟文化部向立法院教育及文化委員會</w:t>
      </w:r>
      <w:proofErr w:type="gramEnd"/>
      <w:r w:rsidRPr="00A40C60">
        <w:rPr>
          <w:rFonts w:ascii="標楷體" w:eastAsia="標楷體" w:hAnsi="標楷體" w:hint="eastAsia"/>
          <w:bCs/>
          <w:snapToGrid w:val="0"/>
          <w:sz w:val="32"/>
          <w:szCs w:val="32"/>
        </w:rPr>
        <w:t>提出書面報告後，始得動支。</w:t>
      </w:r>
      <w:r>
        <w:rPr>
          <w:rFonts w:ascii="標楷體" w:eastAsia="標楷體" w:hAnsi="標楷體"/>
          <w:bCs/>
          <w:snapToGrid w:val="0"/>
          <w:sz w:val="32"/>
          <w:szCs w:val="32"/>
        </w:rPr>
        <w:t>410-412</w:t>
      </w:r>
    </w:p>
    <w:p w14:paraId="3DF0C6A1" w14:textId="77777777" w:rsidR="00B40627" w:rsidRPr="00FA3A5E" w:rsidRDefault="00B40627" w:rsidP="00540B1A">
      <w:pPr>
        <w:overflowPunct w:val="0"/>
        <w:spacing w:line="520" w:lineRule="exact"/>
        <w:ind w:leftChars="1250" w:left="3000"/>
        <w:jc w:val="both"/>
        <w:rPr>
          <w:rFonts w:ascii="標楷體" w:eastAsia="標楷體" w:hAnsi="標楷體"/>
          <w:sz w:val="32"/>
          <w:szCs w:val="32"/>
        </w:rPr>
      </w:pPr>
      <w:r w:rsidRPr="00FA3A5E">
        <w:rPr>
          <w:rFonts w:ascii="標楷體" w:eastAsia="標楷體" w:hAnsi="標楷體" w:hint="eastAsia"/>
          <w:sz w:val="32"/>
          <w:szCs w:val="32"/>
        </w:rPr>
        <w:t xml:space="preserve">提案人：萬美玲　</w:t>
      </w:r>
      <w:proofErr w:type="gramStart"/>
      <w:r w:rsidRPr="00FA3A5E">
        <w:rPr>
          <w:rFonts w:ascii="標楷體" w:eastAsia="標楷體" w:hAnsi="標楷體" w:hint="eastAsia"/>
          <w:sz w:val="32"/>
          <w:szCs w:val="32"/>
        </w:rPr>
        <w:t>吳沛憶</w:t>
      </w:r>
      <w:proofErr w:type="gramEnd"/>
      <w:r w:rsidRPr="00FA3A5E">
        <w:rPr>
          <w:rFonts w:ascii="標楷體" w:eastAsia="標楷體" w:hAnsi="標楷體" w:hint="eastAsia"/>
          <w:sz w:val="32"/>
          <w:szCs w:val="32"/>
        </w:rPr>
        <w:t xml:space="preserve">　林倩綺</w:t>
      </w:r>
    </w:p>
    <w:p w14:paraId="5900D4D8" w14:textId="77777777" w:rsidR="00B40627" w:rsidRPr="00FA3A5E" w:rsidRDefault="00B40627" w:rsidP="00540B1A">
      <w:pPr>
        <w:overflowPunct w:val="0"/>
        <w:spacing w:line="520" w:lineRule="exact"/>
        <w:ind w:leftChars="1250" w:left="3000"/>
        <w:jc w:val="both"/>
        <w:rPr>
          <w:rFonts w:ascii="標楷體" w:eastAsia="標楷體" w:hAnsi="標楷體"/>
          <w:sz w:val="32"/>
          <w:szCs w:val="32"/>
        </w:rPr>
      </w:pPr>
      <w:r w:rsidRPr="00FA3A5E">
        <w:rPr>
          <w:rFonts w:ascii="標楷體" w:eastAsia="標楷體" w:hAnsi="標楷體" w:hint="eastAsia"/>
          <w:sz w:val="32"/>
          <w:szCs w:val="32"/>
        </w:rPr>
        <w:t>連署人：葛如鈞　陳培瑜　郭昱晴　羅廷</w:t>
      </w:r>
      <w:proofErr w:type="gramStart"/>
      <w:r w:rsidRPr="00FA3A5E">
        <w:rPr>
          <w:rFonts w:ascii="標楷體" w:eastAsia="標楷體" w:hAnsi="標楷體" w:hint="eastAsia"/>
          <w:sz w:val="32"/>
          <w:szCs w:val="32"/>
        </w:rPr>
        <w:t>瑋</w:t>
      </w:r>
      <w:proofErr w:type="gramEnd"/>
    </w:p>
    <w:p w14:paraId="0FF251D1" w14:textId="77777777" w:rsidR="00B40627" w:rsidRPr="00FA3A5E" w:rsidRDefault="00B40627" w:rsidP="00540B1A">
      <w:pPr>
        <w:overflowPunct w:val="0"/>
        <w:spacing w:line="520" w:lineRule="exact"/>
        <w:ind w:leftChars="1250" w:left="3000"/>
        <w:jc w:val="both"/>
        <w:rPr>
          <w:rFonts w:ascii="標楷體" w:eastAsia="標楷體" w:hAnsi="標楷體"/>
          <w:sz w:val="32"/>
          <w:szCs w:val="32"/>
        </w:rPr>
      </w:pPr>
      <w:r w:rsidRPr="00FA3A5E">
        <w:rPr>
          <w:rFonts w:ascii="標楷體" w:eastAsia="標楷體" w:hAnsi="標楷體" w:hint="eastAsia"/>
          <w:sz w:val="32"/>
          <w:szCs w:val="32"/>
        </w:rPr>
        <w:t xml:space="preserve">　　　　洪孟楷</w:t>
      </w:r>
    </w:p>
    <w:p w14:paraId="5E396F41" w14:textId="77777777" w:rsidR="00B40627" w:rsidRPr="00851144" w:rsidRDefault="00B40627" w:rsidP="00540B1A">
      <w:pPr>
        <w:overflowPunct w:val="0"/>
        <w:spacing w:line="52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w:t>
      </w:r>
      <w:r w:rsidRPr="00851144">
        <w:rPr>
          <w:rFonts w:ascii="標楷體" w:eastAsia="標楷體" w:hAnsi="標楷體" w:hint="eastAsia"/>
          <w:bCs/>
          <w:snapToGrid w:val="0"/>
          <w:sz w:val="32"/>
          <w:szCs w:val="32"/>
        </w:rPr>
        <w:t>二)</w:t>
      </w:r>
      <w:proofErr w:type="gramStart"/>
      <w:r w:rsidRPr="00851144">
        <w:rPr>
          <w:rFonts w:ascii="標楷體" w:eastAsia="標楷體" w:hAnsi="標楷體" w:hint="eastAsia"/>
          <w:sz w:val="32"/>
          <w:szCs w:val="32"/>
        </w:rPr>
        <w:t>114</w:t>
      </w:r>
      <w:proofErr w:type="gramEnd"/>
      <w:r w:rsidRPr="00851144">
        <w:rPr>
          <w:rFonts w:ascii="標楷體" w:eastAsia="標楷體" w:hAnsi="標楷體" w:hint="eastAsia"/>
          <w:sz w:val="32"/>
          <w:szCs w:val="32"/>
        </w:rPr>
        <w:t>年度國立臺灣博物館預算案於第1目「一般行政」項下「基本行政工作維持」編列預算1億0,204萬5千元。</w:t>
      </w:r>
      <w:proofErr w:type="gramStart"/>
      <w:r w:rsidRPr="00851144">
        <w:rPr>
          <w:rFonts w:ascii="標楷體" w:eastAsia="標楷體" w:hAnsi="標楷體" w:hint="eastAsia"/>
          <w:sz w:val="32"/>
          <w:szCs w:val="32"/>
        </w:rPr>
        <w:t>查本筆預算</w:t>
      </w:r>
      <w:proofErr w:type="gramEnd"/>
      <w:r w:rsidRPr="00851144">
        <w:rPr>
          <w:rFonts w:ascii="標楷體" w:eastAsia="標楷體" w:hAnsi="標楷體" w:hint="eastAsia"/>
          <w:sz w:val="32"/>
          <w:szCs w:val="32"/>
        </w:rPr>
        <w:t>係國立臺灣博物館之基本行政工作維持費用，該預算項下共20筆不同經費，卻有14筆經費自112年起，已連續</w:t>
      </w:r>
      <w:proofErr w:type="gramStart"/>
      <w:r w:rsidRPr="00851144">
        <w:rPr>
          <w:rFonts w:ascii="標楷體" w:eastAsia="標楷體" w:hAnsi="標楷體" w:hint="eastAsia"/>
          <w:sz w:val="32"/>
          <w:szCs w:val="32"/>
        </w:rPr>
        <w:t>3年均未調整</w:t>
      </w:r>
      <w:proofErr w:type="gramEnd"/>
      <w:r w:rsidRPr="00851144">
        <w:rPr>
          <w:rFonts w:ascii="標楷體" w:eastAsia="標楷體" w:hAnsi="標楷體" w:hint="eastAsia"/>
          <w:sz w:val="32"/>
          <w:szCs w:val="32"/>
        </w:rPr>
        <w:t>，如郵資、電話費、數據通訊費、建築養護費、設施維護保養費等，且近年來物價通膨嚴重，國立臺灣博物館於相關經費上卻未調整，顯不合理，於預算編列上有怠惰之虞，實應檢討改善。</w:t>
      </w:r>
      <w:proofErr w:type="gramStart"/>
      <w:r w:rsidRPr="00851144">
        <w:rPr>
          <w:rFonts w:ascii="標楷體" w:eastAsia="標楷體" w:hAnsi="標楷體" w:hint="eastAsia"/>
          <w:sz w:val="32"/>
          <w:szCs w:val="32"/>
        </w:rPr>
        <w:t>爰</w:t>
      </w:r>
      <w:proofErr w:type="gramEnd"/>
      <w:r w:rsidRPr="00851144">
        <w:rPr>
          <w:rFonts w:ascii="標楷體" w:eastAsia="標楷體" w:hAnsi="標楷體" w:hint="eastAsia"/>
          <w:sz w:val="32"/>
          <w:szCs w:val="32"/>
        </w:rPr>
        <w:t>此，請國立臺灣博物館於3個月內向立法院教育及文化委員會提出書面報告。409</w:t>
      </w:r>
    </w:p>
    <w:p w14:paraId="5C6DF085" w14:textId="77777777" w:rsidR="00B40627" w:rsidRPr="00851144" w:rsidRDefault="00B40627" w:rsidP="00540B1A">
      <w:pPr>
        <w:overflowPunct w:val="0"/>
        <w:spacing w:line="520" w:lineRule="exact"/>
        <w:ind w:leftChars="1250" w:left="3000"/>
        <w:jc w:val="both"/>
        <w:rPr>
          <w:rFonts w:ascii="標楷體" w:eastAsia="標楷體" w:hAnsi="標楷體"/>
          <w:sz w:val="32"/>
          <w:szCs w:val="32"/>
        </w:rPr>
      </w:pPr>
      <w:r w:rsidRPr="00851144">
        <w:rPr>
          <w:rFonts w:ascii="標楷體" w:eastAsia="標楷體" w:hAnsi="標楷體" w:hint="eastAsia"/>
          <w:sz w:val="32"/>
          <w:szCs w:val="32"/>
        </w:rPr>
        <w:lastRenderedPageBreak/>
        <w:t>提案人：萬美玲</w:t>
      </w:r>
    </w:p>
    <w:p w14:paraId="00B10B57" w14:textId="77777777" w:rsidR="00B40627" w:rsidRPr="00851144" w:rsidRDefault="00B40627" w:rsidP="00540B1A">
      <w:pPr>
        <w:overflowPunct w:val="0"/>
        <w:spacing w:line="520" w:lineRule="exact"/>
        <w:ind w:leftChars="1250" w:left="3000"/>
        <w:jc w:val="both"/>
        <w:rPr>
          <w:rFonts w:ascii="標楷體" w:eastAsia="標楷體" w:hAnsi="標楷體"/>
          <w:sz w:val="32"/>
          <w:szCs w:val="32"/>
        </w:rPr>
      </w:pPr>
      <w:r w:rsidRPr="00851144">
        <w:rPr>
          <w:rFonts w:ascii="標楷體" w:eastAsia="標楷體" w:hAnsi="標楷體" w:hint="eastAsia"/>
          <w:sz w:val="32"/>
          <w:szCs w:val="32"/>
        </w:rPr>
        <w:t>連署人：柯志恩　葉元之</w:t>
      </w:r>
    </w:p>
    <w:p w14:paraId="230CC719" w14:textId="77777777" w:rsidR="00B40627" w:rsidRDefault="00B40627" w:rsidP="00540B1A">
      <w:pPr>
        <w:overflowPunct w:val="0"/>
        <w:spacing w:line="52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w:t>
      </w:r>
      <w:r>
        <w:rPr>
          <w:rFonts w:ascii="標楷體" w:eastAsia="標楷體" w:hAnsi="標楷體" w:hint="eastAsia"/>
          <w:bCs/>
          <w:snapToGrid w:val="0"/>
          <w:sz w:val="32"/>
          <w:szCs w:val="32"/>
        </w:rPr>
        <w:t>三</w:t>
      </w:r>
      <w:r w:rsidRPr="00851144">
        <w:rPr>
          <w:rFonts w:ascii="標楷體" w:eastAsia="標楷體" w:hAnsi="標楷體" w:hint="eastAsia"/>
          <w:bCs/>
          <w:snapToGrid w:val="0"/>
          <w:sz w:val="32"/>
          <w:szCs w:val="32"/>
        </w:rPr>
        <w:t>)</w:t>
      </w:r>
      <w:proofErr w:type="gramStart"/>
      <w:r w:rsidRPr="00851144">
        <w:rPr>
          <w:rFonts w:ascii="標楷體" w:eastAsia="標楷體" w:hAnsi="標楷體" w:hint="eastAsia"/>
          <w:sz w:val="32"/>
          <w:szCs w:val="32"/>
        </w:rPr>
        <w:t>114</w:t>
      </w:r>
      <w:proofErr w:type="gramEnd"/>
      <w:r w:rsidRPr="00851144">
        <w:rPr>
          <w:rFonts w:ascii="標楷體" w:eastAsia="標楷體" w:hAnsi="標楷體" w:hint="eastAsia"/>
          <w:sz w:val="32"/>
          <w:szCs w:val="32"/>
        </w:rPr>
        <w:t>年度國立臺灣博物館預算案於第2目「博物館業務」預算編列1億5,206萬5千元。近年來世界博物館發展趨於重視與社區互動，國際博物館協會(ICOM)更明確提出「建設社區」是文化館所推展文化教育途徑。國立臺灣博物館創立於1908年，是臺灣第一個自然史博物館，坐落於首都臺北市核心區域，應成為國內外民眾認識臺灣自然史及文化史的最佳選擇。然現今社會資訊龐雜，國立臺灣博物館應主動出擊，走入社區、參與在地，串聯鄰近館所，積極參與地區大型活動，使博物館業務推動更具積極成效。</w:t>
      </w:r>
      <w:proofErr w:type="gramStart"/>
      <w:r w:rsidRPr="00851144">
        <w:rPr>
          <w:rFonts w:ascii="標楷體" w:eastAsia="標楷體" w:hAnsi="標楷體" w:hint="eastAsia"/>
          <w:sz w:val="32"/>
          <w:szCs w:val="32"/>
        </w:rPr>
        <w:t>爰</w:t>
      </w:r>
      <w:proofErr w:type="gramEnd"/>
      <w:r w:rsidRPr="00851144">
        <w:rPr>
          <w:rFonts w:ascii="標楷體" w:eastAsia="標楷體" w:hAnsi="標楷體" w:hint="eastAsia"/>
          <w:sz w:val="32"/>
          <w:szCs w:val="32"/>
        </w:rPr>
        <w:t>請國立臺灣博物館</w:t>
      </w:r>
      <w:r>
        <w:rPr>
          <w:rFonts w:ascii="標楷體" w:eastAsia="標楷體" w:hAnsi="標楷體" w:hint="eastAsia"/>
          <w:sz w:val="32"/>
          <w:szCs w:val="32"/>
        </w:rPr>
        <w:t>於</w:t>
      </w:r>
      <w:r w:rsidRPr="00851144">
        <w:rPr>
          <w:rFonts w:ascii="標楷體" w:eastAsia="標楷體" w:hAnsi="標楷體" w:hint="eastAsia"/>
          <w:sz w:val="32"/>
          <w:szCs w:val="32"/>
        </w:rPr>
        <w:t>3個月內向立法院教育及文化委員會提出書面報告。</w:t>
      </w:r>
      <w:r>
        <w:rPr>
          <w:rFonts w:ascii="標楷體" w:eastAsia="標楷體" w:hAnsi="標楷體" w:hint="eastAsia"/>
          <w:sz w:val="32"/>
          <w:szCs w:val="32"/>
        </w:rPr>
        <w:t>411</w:t>
      </w:r>
    </w:p>
    <w:p w14:paraId="3C3ED04B" w14:textId="77777777" w:rsidR="00B40627" w:rsidRPr="00851144" w:rsidRDefault="00B40627" w:rsidP="00540B1A">
      <w:pPr>
        <w:overflowPunct w:val="0"/>
        <w:spacing w:line="520" w:lineRule="exact"/>
        <w:ind w:leftChars="1250" w:left="3000"/>
        <w:jc w:val="both"/>
        <w:rPr>
          <w:rFonts w:ascii="標楷體" w:eastAsia="標楷體" w:hAnsi="標楷體"/>
          <w:sz w:val="32"/>
          <w:szCs w:val="32"/>
        </w:rPr>
      </w:pPr>
      <w:r w:rsidRPr="00851144">
        <w:rPr>
          <w:rFonts w:ascii="標楷體" w:eastAsia="標楷體" w:hAnsi="標楷體" w:hint="eastAsia"/>
          <w:sz w:val="32"/>
          <w:szCs w:val="32"/>
        </w:rPr>
        <w:t>提案人：</w:t>
      </w:r>
      <w:proofErr w:type="gramStart"/>
      <w:r>
        <w:rPr>
          <w:rFonts w:ascii="標楷體" w:eastAsia="標楷體" w:hAnsi="標楷體" w:hint="eastAsia"/>
          <w:sz w:val="32"/>
          <w:szCs w:val="32"/>
        </w:rPr>
        <w:t>吳沛憶</w:t>
      </w:r>
      <w:proofErr w:type="gramEnd"/>
    </w:p>
    <w:p w14:paraId="50C993CA" w14:textId="77777777" w:rsidR="00B40627" w:rsidRPr="00851144" w:rsidRDefault="00B40627" w:rsidP="00540B1A">
      <w:pPr>
        <w:overflowPunct w:val="0"/>
        <w:spacing w:line="520" w:lineRule="exact"/>
        <w:ind w:leftChars="1250" w:left="3000"/>
        <w:jc w:val="both"/>
        <w:rPr>
          <w:rFonts w:ascii="標楷體" w:eastAsia="標楷體" w:hAnsi="標楷體"/>
          <w:sz w:val="32"/>
          <w:szCs w:val="32"/>
        </w:rPr>
      </w:pPr>
      <w:r w:rsidRPr="00851144">
        <w:rPr>
          <w:rFonts w:ascii="標楷體" w:eastAsia="標楷體" w:hAnsi="標楷體" w:hint="eastAsia"/>
          <w:sz w:val="32"/>
          <w:szCs w:val="32"/>
        </w:rPr>
        <w:t>連署人：</w:t>
      </w:r>
      <w:r>
        <w:rPr>
          <w:rFonts w:ascii="標楷體" w:eastAsia="標楷體" w:hAnsi="標楷體" w:hint="eastAsia"/>
          <w:sz w:val="32"/>
          <w:szCs w:val="32"/>
        </w:rPr>
        <w:t xml:space="preserve">林宜瑾　</w:t>
      </w:r>
      <w:proofErr w:type="gramStart"/>
      <w:r>
        <w:rPr>
          <w:rFonts w:ascii="標楷體" w:eastAsia="標楷體" w:hAnsi="標楷體" w:hint="eastAsia"/>
          <w:sz w:val="32"/>
          <w:szCs w:val="32"/>
        </w:rPr>
        <w:t>范</w:t>
      </w:r>
      <w:proofErr w:type="gramEnd"/>
      <w:r>
        <w:rPr>
          <w:rFonts w:ascii="標楷體" w:eastAsia="標楷體" w:hAnsi="標楷體" w:hint="eastAsia"/>
          <w:sz w:val="32"/>
          <w:szCs w:val="32"/>
        </w:rPr>
        <w:t xml:space="preserve">　雲</w:t>
      </w:r>
    </w:p>
    <w:p w14:paraId="603799ED" w14:textId="77777777" w:rsidR="00B40627" w:rsidRPr="002802B6" w:rsidRDefault="00B40627" w:rsidP="00E951ED">
      <w:pPr>
        <w:numPr>
          <w:ilvl w:val="0"/>
          <w:numId w:val="21"/>
        </w:numPr>
        <w:snapToGrid w:val="0"/>
        <w:spacing w:line="520" w:lineRule="exact"/>
        <w:jc w:val="both"/>
        <w:rPr>
          <w:rFonts w:ascii="標楷體" w:eastAsia="標楷體" w:hAnsi="標楷體"/>
          <w:sz w:val="32"/>
          <w:szCs w:val="32"/>
        </w:rPr>
      </w:pPr>
      <w:r w:rsidRPr="002802B6">
        <w:rPr>
          <w:rFonts w:ascii="標楷體" w:eastAsia="標楷體" w:hAnsi="標楷體" w:hint="eastAsia"/>
          <w:sz w:val="32"/>
          <w:szCs w:val="32"/>
        </w:rPr>
        <w:t>國立臺灣史前文化博物館</w:t>
      </w:r>
      <w:r w:rsidRPr="002802B6">
        <w:rPr>
          <w:rFonts w:ascii="標楷體" w:eastAsia="標楷體" w:hAnsi="標楷體" w:hint="eastAsia"/>
          <w:snapToGrid w:val="0"/>
          <w:sz w:val="32"/>
          <w:szCs w:val="32"/>
        </w:rPr>
        <w:t>2億9,390萬9千元</w:t>
      </w:r>
      <w:r w:rsidRPr="002802B6">
        <w:rPr>
          <w:rFonts w:ascii="標楷體" w:eastAsia="標楷體" w:hAnsi="標楷體" w:hint="eastAsia"/>
          <w:sz w:val="32"/>
          <w:szCs w:val="32"/>
        </w:rPr>
        <w:t>，</w:t>
      </w:r>
      <w:proofErr w:type="gramStart"/>
      <w:r w:rsidRPr="002802B6">
        <w:rPr>
          <w:rFonts w:ascii="標楷體" w:eastAsia="標楷體" w:hAnsi="標楷體" w:hint="eastAsia"/>
          <w:sz w:val="32"/>
          <w:szCs w:val="32"/>
        </w:rPr>
        <w:t>照列</w:t>
      </w:r>
      <w:proofErr w:type="gramEnd"/>
      <w:r w:rsidRPr="002802B6">
        <w:rPr>
          <w:rFonts w:ascii="標楷體" w:eastAsia="標楷體" w:hAnsi="標楷體" w:hint="eastAsia"/>
          <w:sz w:val="32"/>
          <w:szCs w:val="32"/>
        </w:rPr>
        <w:t>。</w:t>
      </w:r>
    </w:p>
    <w:p w14:paraId="5019085E" w14:textId="77777777" w:rsidR="00B40627" w:rsidRPr="002802B6" w:rsidRDefault="00B40627" w:rsidP="00540B1A">
      <w:pPr>
        <w:snapToGrid w:val="0"/>
        <w:spacing w:line="520" w:lineRule="exact"/>
        <w:ind w:left="240"/>
        <w:jc w:val="both"/>
        <w:rPr>
          <w:rFonts w:ascii="標楷體" w:eastAsia="標楷體" w:hAnsi="標楷體"/>
          <w:sz w:val="32"/>
          <w:szCs w:val="32"/>
        </w:rPr>
      </w:pPr>
      <w:r w:rsidRPr="002802B6">
        <w:rPr>
          <w:rFonts w:ascii="標楷體" w:eastAsia="標楷體" w:hAnsi="標楷體" w:hint="eastAsia"/>
          <w:sz w:val="32"/>
          <w:szCs w:val="32"/>
        </w:rPr>
        <w:t>本項通過決議3項：</w:t>
      </w:r>
    </w:p>
    <w:p w14:paraId="6B62CDDF" w14:textId="77777777" w:rsidR="00B40627" w:rsidRPr="002802B6" w:rsidRDefault="00B40627" w:rsidP="00540B1A">
      <w:pPr>
        <w:overflowPunct w:val="0"/>
        <w:spacing w:line="520" w:lineRule="exact"/>
        <w:ind w:leftChars="150" w:left="1000" w:hangingChars="200" w:hanging="640"/>
        <w:jc w:val="both"/>
        <w:rPr>
          <w:rFonts w:ascii="標楷體" w:eastAsia="標楷體" w:hAnsi="標楷體"/>
          <w:bCs/>
          <w:snapToGrid w:val="0"/>
          <w:sz w:val="32"/>
          <w:szCs w:val="32"/>
        </w:rPr>
      </w:pPr>
      <w:r w:rsidRPr="002802B6">
        <w:rPr>
          <w:rFonts w:ascii="標楷體" w:eastAsia="標楷體" w:hAnsi="標楷體" w:hint="eastAsia"/>
          <w:bCs/>
          <w:snapToGrid w:val="0"/>
          <w:sz w:val="32"/>
          <w:szCs w:val="32"/>
        </w:rPr>
        <w:t>(</w:t>
      </w:r>
      <w:proofErr w:type="gramStart"/>
      <w:r w:rsidRPr="002802B6">
        <w:rPr>
          <w:rFonts w:ascii="標楷體" w:eastAsia="標楷體" w:hAnsi="標楷體" w:hint="eastAsia"/>
          <w:bCs/>
          <w:snapToGrid w:val="0"/>
          <w:sz w:val="32"/>
          <w:szCs w:val="32"/>
        </w:rPr>
        <w:t>一</w:t>
      </w:r>
      <w:proofErr w:type="gramEnd"/>
      <w:r w:rsidRPr="002802B6">
        <w:rPr>
          <w:rFonts w:ascii="標楷體" w:eastAsia="標楷體" w:hAnsi="標楷體" w:hint="eastAsia"/>
          <w:bCs/>
          <w:snapToGrid w:val="0"/>
          <w:sz w:val="32"/>
          <w:szCs w:val="32"/>
        </w:rPr>
        <w:t>)</w:t>
      </w:r>
      <w:proofErr w:type="gramStart"/>
      <w:r w:rsidRPr="002802B6">
        <w:rPr>
          <w:rFonts w:ascii="標楷體" w:eastAsia="標楷體" w:hAnsi="標楷體" w:hint="eastAsia"/>
          <w:bCs/>
          <w:snapToGrid w:val="0"/>
          <w:sz w:val="32"/>
          <w:szCs w:val="32"/>
        </w:rPr>
        <w:t>114</w:t>
      </w:r>
      <w:proofErr w:type="gramEnd"/>
      <w:r w:rsidRPr="002802B6">
        <w:rPr>
          <w:rFonts w:ascii="標楷體" w:eastAsia="標楷體" w:hAnsi="標楷體" w:hint="eastAsia"/>
          <w:bCs/>
          <w:snapToGrid w:val="0"/>
          <w:sz w:val="32"/>
          <w:szCs w:val="32"/>
        </w:rPr>
        <w:t>年度文化部</w:t>
      </w:r>
      <w:r w:rsidRPr="002802B6">
        <w:rPr>
          <w:rFonts w:ascii="標楷體" w:eastAsia="標楷體" w:hAnsi="標楷體" w:hint="eastAsia"/>
          <w:sz w:val="32"/>
          <w:szCs w:val="32"/>
        </w:rPr>
        <w:t>所屬國立臺灣史前文化博物館</w:t>
      </w:r>
      <w:r w:rsidRPr="002802B6">
        <w:rPr>
          <w:rFonts w:ascii="標楷體" w:eastAsia="標楷體" w:hAnsi="標楷體" w:hint="eastAsia"/>
          <w:bCs/>
          <w:snapToGrid w:val="0"/>
          <w:sz w:val="32"/>
          <w:szCs w:val="32"/>
        </w:rPr>
        <w:t>第2目「館</w:t>
      </w:r>
      <w:proofErr w:type="gramStart"/>
      <w:r w:rsidRPr="002802B6">
        <w:rPr>
          <w:rFonts w:ascii="標楷體" w:eastAsia="標楷體" w:hAnsi="標楷體" w:hint="eastAsia"/>
          <w:bCs/>
          <w:snapToGrid w:val="0"/>
          <w:sz w:val="32"/>
          <w:szCs w:val="32"/>
        </w:rPr>
        <w:t>務</w:t>
      </w:r>
      <w:proofErr w:type="gramEnd"/>
      <w:r w:rsidRPr="002802B6">
        <w:rPr>
          <w:rFonts w:ascii="標楷體" w:eastAsia="標楷體" w:hAnsi="標楷體" w:hint="eastAsia"/>
          <w:bCs/>
          <w:snapToGrid w:val="0"/>
          <w:sz w:val="32"/>
          <w:szCs w:val="32"/>
        </w:rPr>
        <w:t>業務活動」預算編列1億7,</w:t>
      </w:r>
      <w:r w:rsidRPr="002802B6">
        <w:rPr>
          <w:rFonts w:ascii="標楷體" w:eastAsia="標楷體" w:hAnsi="標楷體"/>
          <w:bCs/>
          <w:snapToGrid w:val="0"/>
          <w:sz w:val="32"/>
          <w:szCs w:val="32"/>
        </w:rPr>
        <w:t>317</w:t>
      </w:r>
      <w:r w:rsidRPr="002802B6">
        <w:rPr>
          <w:rFonts w:ascii="標楷體" w:eastAsia="標楷體" w:hAnsi="標楷體" w:hint="eastAsia"/>
          <w:bCs/>
          <w:snapToGrid w:val="0"/>
          <w:sz w:val="32"/>
          <w:szCs w:val="32"/>
        </w:rPr>
        <w:t>萬</w:t>
      </w:r>
      <w:r w:rsidRPr="002802B6">
        <w:rPr>
          <w:rFonts w:ascii="標楷體" w:eastAsia="標楷體" w:hAnsi="標楷體"/>
          <w:bCs/>
          <w:snapToGrid w:val="0"/>
          <w:sz w:val="32"/>
          <w:szCs w:val="32"/>
        </w:rPr>
        <w:t>6</w:t>
      </w:r>
      <w:r w:rsidRPr="002802B6">
        <w:rPr>
          <w:rFonts w:ascii="標楷體" w:eastAsia="標楷體" w:hAnsi="標楷體" w:hint="eastAsia"/>
          <w:bCs/>
          <w:snapToGrid w:val="0"/>
          <w:sz w:val="32"/>
          <w:szCs w:val="32"/>
        </w:rPr>
        <w:t>千元，凍結</w:t>
      </w:r>
      <w:r w:rsidRPr="002802B6">
        <w:rPr>
          <w:rFonts w:ascii="標楷體" w:eastAsia="標楷體" w:hAnsi="標楷體"/>
          <w:bCs/>
          <w:snapToGrid w:val="0"/>
          <w:sz w:val="32"/>
          <w:szCs w:val="32"/>
        </w:rPr>
        <w:t>100</w:t>
      </w:r>
      <w:r w:rsidRPr="002802B6">
        <w:rPr>
          <w:rFonts w:ascii="標楷體" w:eastAsia="標楷體" w:hAnsi="標楷體" w:hint="eastAsia"/>
          <w:bCs/>
          <w:snapToGrid w:val="0"/>
          <w:sz w:val="32"/>
          <w:szCs w:val="32"/>
        </w:rPr>
        <w:t>萬元，</w:t>
      </w:r>
      <w:proofErr w:type="gramStart"/>
      <w:r w:rsidRPr="002802B6">
        <w:rPr>
          <w:rFonts w:ascii="標楷體" w:eastAsia="標楷體" w:hAnsi="標楷體" w:hint="eastAsia"/>
          <w:bCs/>
          <w:snapToGrid w:val="0"/>
          <w:sz w:val="32"/>
          <w:szCs w:val="32"/>
        </w:rPr>
        <w:t>俟文化部向立法院教育及文化委員會</w:t>
      </w:r>
      <w:proofErr w:type="gramEnd"/>
      <w:r w:rsidRPr="002802B6">
        <w:rPr>
          <w:rFonts w:ascii="標楷體" w:eastAsia="標楷體" w:hAnsi="標楷體" w:hint="eastAsia"/>
          <w:bCs/>
          <w:snapToGrid w:val="0"/>
          <w:sz w:val="32"/>
          <w:szCs w:val="32"/>
        </w:rPr>
        <w:t>提出書面報告後，始得動支。</w:t>
      </w:r>
      <w:r w:rsidRPr="002802B6">
        <w:rPr>
          <w:rFonts w:ascii="標楷體" w:eastAsia="標楷體" w:hAnsi="標楷體"/>
          <w:bCs/>
          <w:snapToGrid w:val="0"/>
          <w:sz w:val="32"/>
          <w:szCs w:val="32"/>
        </w:rPr>
        <w:t>414-416</w:t>
      </w:r>
    </w:p>
    <w:p w14:paraId="4880C80A"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2802B6">
        <w:rPr>
          <w:rFonts w:ascii="標楷體" w:eastAsia="標楷體" w:hAnsi="標楷體" w:hint="eastAsia"/>
          <w:sz w:val="32"/>
          <w:szCs w:val="32"/>
        </w:rPr>
        <w:t>提案人：柯志恩　萬美玲</w:t>
      </w:r>
      <w:r w:rsidRPr="003B4978">
        <w:rPr>
          <w:rFonts w:ascii="標楷體" w:eastAsia="標楷體" w:hAnsi="標楷體" w:hint="eastAsia"/>
          <w:sz w:val="32"/>
          <w:szCs w:val="32"/>
        </w:rPr>
        <w:t xml:space="preserve">　林倩綺</w:t>
      </w:r>
    </w:p>
    <w:p w14:paraId="0F87145B"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sidRPr="003B4978">
        <w:rPr>
          <w:rFonts w:ascii="標楷體" w:eastAsia="標楷體" w:hAnsi="標楷體" w:hint="eastAsia"/>
          <w:sz w:val="32"/>
          <w:szCs w:val="32"/>
        </w:rPr>
        <w:t>葛如鈞</w:t>
      </w:r>
      <w:r>
        <w:rPr>
          <w:rFonts w:ascii="標楷體" w:eastAsia="標楷體" w:hAnsi="標楷體" w:hint="eastAsia"/>
          <w:sz w:val="32"/>
          <w:szCs w:val="32"/>
        </w:rPr>
        <w:t xml:space="preserve">　</w:t>
      </w:r>
      <w:r w:rsidRPr="003B4978">
        <w:rPr>
          <w:rFonts w:ascii="標楷體" w:eastAsia="標楷體" w:hAnsi="標楷體" w:hint="eastAsia"/>
          <w:sz w:val="32"/>
          <w:szCs w:val="32"/>
        </w:rPr>
        <w:t>羅廷</w:t>
      </w:r>
      <w:proofErr w:type="gramStart"/>
      <w:r w:rsidRPr="003B4978">
        <w:rPr>
          <w:rFonts w:ascii="標楷體" w:eastAsia="標楷體" w:hAnsi="標楷體" w:hint="eastAsia"/>
          <w:sz w:val="32"/>
          <w:szCs w:val="32"/>
        </w:rPr>
        <w:t>瑋</w:t>
      </w:r>
      <w:proofErr w:type="gramEnd"/>
      <w:r w:rsidRPr="003B4978">
        <w:rPr>
          <w:rFonts w:ascii="標楷體" w:eastAsia="標楷體" w:hAnsi="標楷體" w:hint="eastAsia"/>
          <w:sz w:val="32"/>
          <w:szCs w:val="32"/>
        </w:rPr>
        <w:t xml:space="preserve">　洪孟楷</w:t>
      </w:r>
    </w:p>
    <w:p w14:paraId="4C24B00A" w14:textId="77777777" w:rsidR="00B40627" w:rsidRPr="002802B6" w:rsidRDefault="00B40627" w:rsidP="00540B1A">
      <w:pPr>
        <w:overflowPunct w:val="0"/>
        <w:spacing w:line="520" w:lineRule="exact"/>
        <w:ind w:leftChars="150" w:left="1000" w:hangingChars="200" w:hanging="640"/>
        <w:jc w:val="both"/>
        <w:rPr>
          <w:rFonts w:ascii="標楷體" w:eastAsia="標楷體" w:hAnsi="標楷體"/>
          <w:sz w:val="32"/>
          <w:szCs w:val="32"/>
        </w:rPr>
      </w:pPr>
      <w:r w:rsidRPr="00A40C60">
        <w:rPr>
          <w:rFonts w:ascii="標楷體" w:eastAsia="標楷體" w:hAnsi="標楷體" w:hint="eastAsia"/>
          <w:bCs/>
          <w:snapToGrid w:val="0"/>
          <w:sz w:val="32"/>
          <w:szCs w:val="32"/>
        </w:rPr>
        <w:t>(</w:t>
      </w:r>
      <w:r>
        <w:rPr>
          <w:rFonts w:ascii="標楷體" w:eastAsia="標楷體" w:hAnsi="標楷體" w:hint="eastAsia"/>
          <w:bCs/>
          <w:snapToGrid w:val="0"/>
          <w:sz w:val="32"/>
          <w:szCs w:val="32"/>
        </w:rPr>
        <w:t>二</w:t>
      </w:r>
      <w:r w:rsidRPr="00A40C60">
        <w:rPr>
          <w:rFonts w:ascii="標楷體" w:eastAsia="標楷體" w:hAnsi="標楷體" w:hint="eastAsia"/>
          <w:bCs/>
          <w:snapToGrid w:val="0"/>
          <w:sz w:val="32"/>
          <w:szCs w:val="32"/>
        </w:rPr>
        <w:t>)</w:t>
      </w:r>
      <w:r w:rsidRPr="00851144">
        <w:rPr>
          <w:rFonts w:ascii="標楷體" w:eastAsia="標楷體" w:hAnsi="標楷體" w:hint="eastAsia"/>
          <w:sz w:val="32"/>
          <w:szCs w:val="32"/>
        </w:rPr>
        <w:t>第19款第8項第1目「基本行政工作維持」114年水電費編列較113年漲幅34.35%，且有8筆經費自112年起連續</w:t>
      </w:r>
      <w:r>
        <w:rPr>
          <w:rFonts w:ascii="標楷體" w:eastAsia="標楷體" w:hAnsi="標楷體" w:hint="eastAsia"/>
          <w:sz w:val="32"/>
          <w:szCs w:val="32"/>
        </w:rPr>
        <w:t>3</w:t>
      </w:r>
      <w:r w:rsidRPr="00851144">
        <w:rPr>
          <w:rFonts w:ascii="標楷體" w:eastAsia="標楷體" w:hAnsi="標楷體" w:hint="eastAsia"/>
          <w:sz w:val="32"/>
          <w:szCs w:val="32"/>
        </w:rPr>
        <w:t>年未有調整，係史前館積極實施節電措施，務求於總額度內達成經費最高執行成效，為考量114年增加營運空間及反應歷年電價漲幅予以編列，</w:t>
      </w:r>
      <w:r w:rsidRPr="002802B6">
        <w:rPr>
          <w:rFonts w:ascii="標楷體" w:eastAsia="標楷體" w:hAnsi="標楷體" w:hint="eastAsia"/>
          <w:sz w:val="32"/>
          <w:szCs w:val="32"/>
        </w:rPr>
        <w:t>請國立臺灣史前文化博物館持續提供</w:t>
      </w:r>
      <w:r w:rsidRPr="002802B6">
        <w:rPr>
          <w:rFonts w:ascii="標楷體" w:eastAsia="標楷體" w:hAnsi="標楷體" w:hint="eastAsia"/>
          <w:sz w:val="32"/>
          <w:szCs w:val="32"/>
        </w:rPr>
        <w:lastRenderedPageBreak/>
        <w:t>大眾舒適安全參觀品質，健全營運環境及提升公共服務質量，</w:t>
      </w:r>
      <w:proofErr w:type="gramStart"/>
      <w:r w:rsidRPr="002802B6">
        <w:rPr>
          <w:rFonts w:ascii="標楷體" w:eastAsia="標楷體" w:hAnsi="標楷體" w:hint="eastAsia"/>
          <w:sz w:val="32"/>
          <w:szCs w:val="32"/>
        </w:rPr>
        <w:t>撙</w:t>
      </w:r>
      <w:proofErr w:type="gramEnd"/>
      <w:r w:rsidRPr="002802B6">
        <w:rPr>
          <w:rFonts w:ascii="標楷體" w:eastAsia="標楷體" w:hAnsi="標楷體" w:hint="eastAsia"/>
          <w:sz w:val="32"/>
          <w:szCs w:val="32"/>
        </w:rPr>
        <w:t>節經費，發揮預算最大效益以提升博物館整體營運量能。413</w:t>
      </w:r>
    </w:p>
    <w:p w14:paraId="36824653" w14:textId="77777777" w:rsidR="00B40627" w:rsidRPr="002802B6" w:rsidRDefault="00B40627" w:rsidP="00540B1A">
      <w:pPr>
        <w:overflowPunct w:val="0"/>
        <w:spacing w:line="520" w:lineRule="exact"/>
        <w:ind w:leftChars="1250" w:left="3000"/>
        <w:jc w:val="both"/>
        <w:rPr>
          <w:rFonts w:ascii="標楷體" w:eastAsia="標楷體" w:hAnsi="標楷體"/>
          <w:sz w:val="32"/>
          <w:szCs w:val="32"/>
        </w:rPr>
      </w:pPr>
      <w:r w:rsidRPr="002802B6">
        <w:rPr>
          <w:rFonts w:ascii="標楷體" w:eastAsia="標楷體" w:hAnsi="標楷體" w:hint="eastAsia"/>
          <w:sz w:val="32"/>
          <w:szCs w:val="32"/>
        </w:rPr>
        <w:t>提案人：萬美玲</w:t>
      </w:r>
    </w:p>
    <w:p w14:paraId="3ED0BE10" w14:textId="77777777" w:rsidR="00B40627" w:rsidRPr="002802B6" w:rsidRDefault="00B40627" w:rsidP="00540B1A">
      <w:pPr>
        <w:overflowPunct w:val="0"/>
        <w:spacing w:line="520" w:lineRule="exact"/>
        <w:ind w:leftChars="1250" w:left="3000"/>
        <w:jc w:val="both"/>
        <w:rPr>
          <w:rFonts w:ascii="標楷體" w:eastAsia="標楷體" w:hAnsi="標楷體"/>
          <w:sz w:val="32"/>
          <w:szCs w:val="32"/>
        </w:rPr>
      </w:pPr>
      <w:r w:rsidRPr="002802B6">
        <w:rPr>
          <w:rFonts w:ascii="標楷體" w:eastAsia="標楷體" w:hAnsi="標楷體" w:hint="eastAsia"/>
          <w:sz w:val="32"/>
          <w:szCs w:val="32"/>
        </w:rPr>
        <w:t>連署人：柯志恩　羅廷</w:t>
      </w:r>
      <w:proofErr w:type="gramStart"/>
      <w:r w:rsidRPr="002802B6">
        <w:rPr>
          <w:rFonts w:ascii="標楷體" w:eastAsia="標楷體" w:hAnsi="標楷體" w:hint="eastAsia"/>
          <w:sz w:val="32"/>
          <w:szCs w:val="32"/>
        </w:rPr>
        <w:t>瑋</w:t>
      </w:r>
      <w:proofErr w:type="gramEnd"/>
    </w:p>
    <w:p w14:paraId="69183278" w14:textId="77777777" w:rsidR="00B40627" w:rsidRPr="002802B6" w:rsidRDefault="00B40627" w:rsidP="00540B1A">
      <w:pPr>
        <w:overflowPunct w:val="0"/>
        <w:spacing w:line="520" w:lineRule="exact"/>
        <w:ind w:leftChars="150" w:left="1000" w:hangingChars="200" w:hanging="640"/>
        <w:jc w:val="both"/>
        <w:rPr>
          <w:rFonts w:ascii="標楷體" w:eastAsia="標楷體" w:hAnsi="標楷體"/>
          <w:sz w:val="32"/>
          <w:szCs w:val="32"/>
        </w:rPr>
      </w:pPr>
      <w:r w:rsidRPr="002802B6">
        <w:rPr>
          <w:rFonts w:ascii="標楷體" w:eastAsia="標楷體" w:hAnsi="標楷體" w:hint="eastAsia"/>
          <w:bCs/>
          <w:snapToGrid w:val="0"/>
          <w:sz w:val="32"/>
          <w:szCs w:val="32"/>
        </w:rPr>
        <w:t>(三)</w:t>
      </w:r>
      <w:r w:rsidRPr="002802B6">
        <w:rPr>
          <w:rFonts w:ascii="標楷體" w:eastAsia="標楷體" w:hAnsi="標楷體" w:hint="eastAsia"/>
          <w:sz w:val="32"/>
          <w:szCs w:val="32"/>
        </w:rPr>
        <w:t>第19款第8項第2目館</w:t>
      </w:r>
      <w:proofErr w:type="gramStart"/>
      <w:r w:rsidRPr="002802B6">
        <w:rPr>
          <w:rFonts w:ascii="標楷體" w:eastAsia="標楷體" w:hAnsi="標楷體" w:hint="eastAsia"/>
          <w:sz w:val="32"/>
          <w:szCs w:val="32"/>
        </w:rPr>
        <w:t>務</w:t>
      </w:r>
      <w:proofErr w:type="gramEnd"/>
      <w:r w:rsidRPr="002802B6">
        <w:rPr>
          <w:rFonts w:ascii="標楷體" w:eastAsia="標楷體" w:hAnsi="標楷體" w:hint="eastAsia"/>
          <w:sz w:val="32"/>
          <w:szCs w:val="32"/>
        </w:rPr>
        <w:t>業務活動編列1億7,317萬6千元，其中南科考古館為典藏</w:t>
      </w:r>
      <w:proofErr w:type="gramStart"/>
      <w:r w:rsidRPr="002802B6">
        <w:rPr>
          <w:rFonts w:ascii="標楷體" w:eastAsia="標楷體" w:hAnsi="標楷體" w:hint="eastAsia"/>
          <w:sz w:val="32"/>
          <w:szCs w:val="32"/>
        </w:rPr>
        <w:t>人骨暨文物</w:t>
      </w:r>
      <w:proofErr w:type="gramEnd"/>
      <w:r w:rsidRPr="002802B6">
        <w:rPr>
          <w:rFonts w:ascii="標楷體" w:eastAsia="標楷體" w:hAnsi="標楷體" w:hint="eastAsia"/>
          <w:sz w:val="32"/>
          <w:szCs w:val="32"/>
        </w:rPr>
        <w:t>整飭及研究，為加速整飭進度，國立臺灣史前文化博物館自110年起積極拓展開放合作並培育專業人力，辦理諮詢會議，並進行館藏</w:t>
      </w:r>
      <w:proofErr w:type="gramStart"/>
      <w:r w:rsidRPr="002802B6">
        <w:rPr>
          <w:rFonts w:ascii="標楷體" w:eastAsia="標楷體" w:hAnsi="標楷體" w:hint="eastAsia"/>
          <w:sz w:val="32"/>
          <w:szCs w:val="32"/>
        </w:rPr>
        <w:t>人骨墓葬</w:t>
      </w:r>
      <w:proofErr w:type="gramEnd"/>
      <w:r w:rsidRPr="002802B6">
        <w:rPr>
          <w:rFonts w:ascii="標楷體" w:eastAsia="標楷體" w:hAnsi="標楷體" w:hint="eastAsia"/>
          <w:sz w:val="32"/>
          <w:szCs w:val="32"/>
        </w:rPr>
        <w:t>骨質情形分級作業，於111年增聘體質人類學專業研究人員。南科考古館在前幾年</w:t>
      </w:r>
      <w:proofErr w:type="gramStart"/>
      <w:r w:rsidRPr="002802B6">
        <w:rPr>
          <w:rFonts w:ascii="標楷體" w:eastAsia="標楷體" w:hAnsi="標楷體" w:hint="eastAsia"/>
          <w:sz w:val="32"/>
          <w:szCs w:val="32"/>
        </w:rPr>
        <w:t>為網紅知名</w:t>
      </w:r>
      <w:proofErr w:type="gramEnd"/>
      <w:r w:rsidRPr="002802B6">
        <w:rPr>
          <w:rFonts w:ascii="標楷體" w:eastAsia="標楷體" w:hAnsi="標楷體" w:hint="eastAsia"/>
          <w:sz w:val="32"/>
          <w:szCs w:val="32"/>
        </w:rPr>
        <w:t>景點，因</w:t>
      </w:r>
      <w:proofErr w:type="gramStart"/>
      <w:r w:rsidRPr="002802B6">
        <w:rPr>
          <w:rFonts w:ascii="標楷體" w:eastAsia="標楷體" w:hAnsi="標楷體" w:hint="eastAsia"/>
          <w:sz w:val="32"/>
          <w:szCs w:val="32"/>
        </w:rPr>
        <w:t>許多網紅打卡</w:t>
      </w:r>
      <w:proofErr w:type="gramEnd"/>
      <w:r w:rsidRPr="002802B6">
        <w:rPr>
          <w:rFonts w:ascii="標楷體" w:eastAsia="標楷體" w:hAnsi="標楷體" w:hint="eastAsia"/>
          <w:sz w:val="32"/>
          <w:szCs w:val="32"/>
        </w:rPr>
        <w:t>建築物外觀而聞名，為</w:t>
      </w:r>
      <w:proofErr w:type="gramStart"/>
      <w:r w:rsidRPr="002802B6">
        <w:rPr>
          <w:rFonts w:ascii="標楷體" w:eastAsia="標楷體" w:hAnsi="標楷體" w:hint="eastAsia"/>
          <w:sz w:val="32"/>
          <w:szCs w:val="32"/>
        </w:rPr>
        <w:t>充實展</w:t>
      </w:r>
      <w:proofErr w:type="gramEnd"/>
      <w:r w:rsidRPr="002802B6">
        <w:rPr>
          <w:rFonts w:ascii="標楷體" w:eastAsia="標楷體" w:hAnsi="標楷體" w:hint="eastAsia"/>
          <w:sz w:val="32"/>
          <w:szCs w:val="32"/>
        </w:rPr>
        <w:t>場量能、發揮考古研究與教育推廣，請國立臺灣史前文化博物館本於博物館之社會責任精進常設展內容，持續規劃研究及展示主題，充分展現整飭成果，以增進大眾對於臺灣史前文化及文化資產保存之認識，並於3個月內向立法院教育及文化委員會提出書面報告。414</w:t>
      </w:r>
    </w:p>
    <w:p w14:paraId="60550A72" w14:textId="77777777" w:rsidR="00B40627" w:rsidRPr="002802B6" w:rsidRDefault="00B40627" w:rsidP="00540B1A">
      <w:pPr>
        <w:overflowPunct w:val="0"/>
        <w:spacing w:line="520" w:lineRule="exact"/>
        <w:ind w:leftChars="1250" w:left="3000"/>
        <w:jc w:val="both"/>
        <w:rPr>
          <w:rFonts w:ascii="標楷體" w:eastAsia="標楷體" w:hAnsi="標楷體"/>
          <w:sz w:val="32"/>
          <w:szCs w:val="32"/>
        </w:rPr>
      </w:pPr>
      <w:r w:rsidRPr="002802B6">
        <w:rPr>
          <w:rFonts w:ascii="標楷體" w:eastAsia="標楷體" w:hAnsi="標楷體" w:hint="eastAsia"/>
          <w:sz w:val="32"/>
          <w:szCs w:val="32"/>
        </w:rPr>
        <w:t>提案人：柯志恩　羅廷</w:t>
      </w:r>
      <w:proofErr w:type="gramStart"/>
      <w:r w:rsidRPr="002802B6">
        <w:rPr>
          <w:rFonts w:ascii="標楷體" w:eastAsia="標楷體" w:hAnsi="標楷體" w:hint="eastAsia"/>
          <w:sz w:val="32"/>
          <w:szCs w:val="32"/>
        </w:rPr>
        <w:t>瑋</w:t>
      </w:r>
      <w:proofErr w:type="gramEnd"/>
    </w:p>
    <w:p w14:paraId="397EA3FC" w14:textId="77777777" w:rsidR="00B40627" w:rsidRPr="00FA3A5E" w:rsidRDefault="00B40627" w:rsidP="00540B1A">
      <w:pPr>
        <w:overflowPunct w:val="0"/>
        <w:spacing w:line="520" w:lineRule="exact"/>
        <w:ind w:leftChars="1250" w:left="3000"/>
        <w:jc w:val="both"/>
        <w:rPr>
          <w:rFonts w:ascii="標楷體" w:eastAsia="標楷體" w:hAnsi="標楷體"/>
          <w:sz w:val="32"/>
          <w:szCs w:val="32"/>
        </w:rPr>
      </w:pPr>
      <w:r w:rsidRPr="00851144">
        <w:rPr>
          <w:rFonts w:ascii="標楷體" w:eastAsia="標楷體" w:hAnsi="標楷體" w:hint="eastAsia"/>
          <w:sz w:val="32"/>
          <w:szCs w:val="32"/>
        </w:rPr>
        <w:t>連署人：</w:t>
      </w:r>
      <w:r>
        <w:rPr>
          <w:rFonts w:ascii="標楷體" w:eastAsia="標楷體" w:hAnsi="標楷體" w:hint="eastAsia"/>
          <w:sz w:val="32"/>
          <w:szCs w:val="32"/>
        </w:rPr>
        <w:t>葉元之</w:t>
      </w:r>
    </w:p>
    <w:p w14:paraId="4A65DBF4" w14:textId="77777777" w:rsidR="00B40627" w:rsidRPr="002802B6" w:rsidRDefault="00B40627" w:rsidP="00E951ED">
      <w:pPr>
        <w:numPr>
          <w:ilvl w:val="0"/>
          <w:numId w:val="21"/>
        </w:numPr>
        <w:snapToGrid w:val="0"/>
        <w:spacing w:line="520" w:lineRule="exact"/>
        <w:jc w:val="both"/>
        <w:rPr>
          <w:rFonts w:ascii="標楷體" w:eastAsia="標楷體" w:hAnsi="標楷體"/>
          <w:sz w:val="32"/>
          <w:szCs w:val="32"/>
        </w:rPr>
      </w:pPr>
      <w:r w:rsidRPr="002802B6">
        <w:rPr>
          <w:rFonts w:ascii="標楷體" w:eastAsia="標楷體" w:hAnsi="標楷體" w:hint="eastAsia"/>
          <w:sz w:val="32"/>
          <w:szCs w:val="32"/>
        </w:rPr>
        <w:t>國家人權博物館</w:t>
      </w:r>
      <w:r w:rsidRPr="002802B6">
        <w:rPr>
          <w:rFonts w:ascii="標楷體" w:eastAsia="標楷體" w:hAnsi="標楷體" w:hint="eastAsia"/>
          <w:snapToGrid w:val="0"/>
          <w:sz w:val="32"/>
          <w:szCs w:val="32"/>
        </w:rPr>
        <w:t>4億2,075萬9千元</w:t>
      </w:r>
      <w:r w:rsidRPr="002802B6">
        <w:rPr>
          <w:rFonts w:ascii="標楷體" w:eastAsia="標楷體" w:hAnsi="標楷體" w:hint="eastAsia"/>
          <w:sz w:val="32"/>
          <w:szCs w:val="32"/>
        </w:rPr>
        <w:t>，</w:t>
      </w:r>
      <w:proofErr w:type="gramStart"/>
      <w:r w:rsidRPr="002802B6">
        <w:rPr>
          <w:rFonts w:ascii="標楷體" w:eastAsia="標楷體" w:hAnsi="標楷體" w:hint="eastAsia"/>
          <w:sz w:val="32"/>
          <w:szCs w:val="32"/>
        </w:rPr>
        <w:t>照列</w:t>
      </w:r>
      <w:proofErr w:type="gramEnd"/>
      <w:r w:rsidRPr="002802B6">
        <w:rPr>
          <w:rFonts w:ascii="標楷體" w:eastAsia="標楷體" w:hAnsi="標楷體" w:hint="eastAsia"/>
          <w:sz w:val="32"/>
          <w:szCs w:val="32"/>
        </w:rPr>
        <w:t>。</w:t>
      </w:r>
    </w:p>
    <w:p w14:paraId="40B3FE93" w14:textId="77777777" w:rsidR="00B40627" w:rsidRPr="002802B6" w:rsidRDefault="00B40627" w:rsidP="00540B1A">
      <w:pPr>
        <w:snapToGrid w:val="0"/>
        <w:spacing w:line="520" w:lineRule="exact"/>
        <w:ind w:left="240"/>
        <w:jc w:val="both"/>
        <w:rPr>
          <w:rFonts w:ascii="標楷體" w:eastAsia="標楷體" w:hAnsi="標楷體"/>
          <w:sz w:val="32"/>
          <w:szCs w:val="32"/>
        </w:rPr>
      </w:pPr>
      <w:r w:rsidRPr="002802B6">
        <w:rPr>
          <w:rFonts w:ascii="標楷體" w:eastAsia="標楷體" w:hAnsi="標楷體" w:hint="eastAsia"/>
          <w:sz w:val="32"/>
          <w:szCs w:val="32"/>
        </w:rPr>
        <w:t>本項通過決議3項：</w:t>
      </w:r>
    </w:p>
    <w:p w14:paraId="543A2C8F" w14:textId="77777777" w:rsidR="00B40627" w:rsidRPr="002802B6" w:rsidRDefault="00B40627" w:rsidP="00540B1A">
      <w:pPr>
        <w:overflowPunct w:val="0"/>
        <w:spacing w:line="520" w:lineRule="exact"/>
        <w:ind w:leftChars="150" w:left="1000" w:hangingChars="200" w:hanging="640"/>
        <w:jc w:val="both"/>
        <w:rPr>
          <w:rFonts w:ascii="標楷體" w:eastAsia="標楷體" w:hAnsi="標楷體"/>
          <w:bCs/>
          <w:snapToGrid w:val="0"/>
          <w:sz w:val="32"/>
          <w:szCs w:val="32"/>
        </w:rPr>
      </w:pPr>
      <w:r w:rsidRPr="002802B6">
        <w:rPr>
          <w:rFonts w:ascii="標楷體" w:eastAsia="標楷體" w:hAnsi="標楷體" w:hint="eastAsia"/>
          <w:bCs/>
          <w:snapToGrid w:val="0"/>
          <w:sz w:val="32"/>
          <w:szCs w:val="32"/>
        </w:rPr>
        <w:t>(</w:t>
      </w:r>
      <w:proofErr w:type="gramStart"/>
      <w:r w:rsidRPr="002802B6">
        <w:rPr>
          <w:rFonts w:ascii="標楷體" w:eastAsia="標楷體" w:hAnsi="標楷體" w:hint="eastAsia"/>
          <w:bCs/>
          <w:snapToGrid w:val="0"/>
          <w:sz w:val="32"/>
          <w:szCs w:val="32"/>
        </w:rPr>
        <w:t>一</w:t>
      </w:r>
      <w:proofErr w:type="gramEnd"/>
      <w:r w:rsidRPr="002802B6">
        <w:rPr>
          <w:rFonts w:ascii="標楷體" w:eastAsia="標楷體" w:hAnsi="標楷體" w:hint="eastAsia"/>
          <w:bCs/>
          <w:snapToGrid w:val="0"/>
          <w:sz w:val="32"/>
          <w:szCs w:val="32"/>
        </w:rPr>
        <w:t>)</w:t>
      </w:r>
      <w:proofErr w:type="gramStart"/>
      <w:r w:rsidRPr="002802B6">
        <w:rPr>
          <w:rFonts w:ascii="標楷體" w:eastAsia="標楷體" w:hAnsi="標楷體" w:hint="eastAsia"/>
          <w:bCs/>
          <w:snapToGrid w:val="0"/>
          <w:sz w:val="32"/>
          <w:szCs w:val="32"/>
        </w:rPr>
        <w:t>114</w:t>
      </w:r>
      <w:proofErr w:type="gramEnd"/>
      <w:r w:rsidRPr="002802B6">
        <w:rPr>
          <w:rFonts w:ascii="標楷體" w:eastAsia="標楷體" w:hAnsi="標楷體" w:hint="eastAsia"/>
          <w:bCs/>
          <w:snapToGrid w:val="0"/>
          <w:sz w:val="32"/>
          <w:szCs w:val="32"/>
        </w:rPr>
        <w:t>年度文化部</w:t>
      </w:r>
      <w:r w:rsidRPr="002802B6">
        <w:rPr>
          <w:rFonts w:ascii="標楷體" w:eastAsia="標楷體" w:hAnsi="標楷體" w:hint="eastAsia"/>
          <w:sz w:val="32"/>
          <w:szCs w:val="32"/>
        </w:rPr>
        <w:t>所屬國家人權博物館</w:t>
      </w:r>
      <w:r w:rsidRPr="002802B6">
        <w:rPr>
          <w:rFonts w:ascii="標楷體" w:eastAsia="標楷體" w:hAnsi="標楷體" w:hint="eastAsia"/>
          <w:bCs/>
          <w:snapToGrid w:val="0"/>
          <w:sz w:val="32"/>
          <w:szCs w:val="32"/>
        </w:rPr>
        <w:t>第2目「博物館業務之推展」預算編列3億1,</w:t>
      </w:r>
      <w:r w:rsidRPr="002802B6">
        <w:rPr>
          <w:rFonts w:ascii="標楷體" w:eastAsia="標楷體" w:hAnsi="標楷體"/>
          <w:bCs/>
          <w:snapToGrid w:val="0"/>
          <w:sz w:val="32"/>
          <w:szCs w:val="32"/>
        </w:rPr>
        <w:t>819</w:t>
      </w:r>
      <w:r w:rsidRPr="002802B6">
        <w:rPr>
          <w:rFonts w:ascii="標楷體" w:eastAsia="標楷體" w:hAnsi="標楷體" w:hint="eastAsia"/>
          <w:bCs/>
          <w:snapToGrid w:val="0"/>
          <w:sz w:val="32"/>
          <w:szCs w:val="32"/>
        </w:rPr>
        <w:t>萬</w:t>
      </w:r>
      <w:r w:rsidRPr="002802B6">
        <w:rPr>
          <w:rFonts w:ascii="標楷體" w:eastAsia="標楷體" w:hAnsi="標楷體"/>
          <w:bCs/>
          <w:snapToGrid w:val="0"/>
          <w:sz w:val="32"/>
          <w:szCs w:val="32"/>
        </w:rPr>
        <w:t>6</w:t>
      </w:r>
      <w:r w:rsidRPr="002802B6">
        <w:rPr>
          <w:rFonts w:ascii="標楷體" w:eastAsia="標楷體" w:hAnsi="標楷體" w:hint="eastAsia"/>
          <w:bCs/>
          <w:snapToGrid w:val="0"/>
          <w:sz w:val="32"/>
          <w:szCs w:val="32"/>
        </w:rPr>
        <w:t>千元，凍結</w:t>
      </w:r>
      <w:r w:rsidRPr="002802B6">
        <w:rPr>
          <w:rFonts w:ascii="標楷體" w:eastAsia="標楷體" w:hAnsi="標楷體"/>
          <w:bCs/>
          <w:snapToGrid w:val="0"/>
          <w:sz w:val="32"/>
          <w:szCs w:val="32"/>
        </w:rPr>
        <w:t>500</w:t>
      </w:r>
      <w:r w:rsidRPr="002802B6">
        <w:rPr>
          <w:rFonts w:ascii="標楷體" w:eastAsia="標楷體" w:hAnsi="標楷體" w:hint="eastAsia"/>
          <w:bCs/>
          <w:snapToGrid w:val="0"/>
          <w:sz w:val="32"/>
          <w:szCs w:val="32"/>
        </w:rPr>
        <w:t>萬元，</w:t>
      </w:r>
      <w:proofErr w:type="gramStart"/>
      <w:r w:rsidRPr="002802B6">
        <w:rPr>
          <w:rFonts w:ascii="標楷體" w:eastAsia="標楷體" w:hAnsi="標楷體" w:hint="eastAsia"/>
          <w:bCs/>
          <w:snapToGrid w:val="0"/>
          <w:sz w:val="32"/>
          <w:szCs w:val="32"/>
        </w:rPr>
        <w:t>俟文化部向立法院教育及文化委員會</w:t>
      </w:r>
      <w:proofErr w:type="gramEnd"/>
      <w:r w:rsidRPr="002802B6">
        <w:rPr>
          <w:rFonts w:ascii="標楷體" w:eastAsia="標楷體" w:hAnsi="標楷體" w:hint="eastAsia"/>
          <w:bCs/>
          <w:snapToGrid w:val="0"/>
          <w:sz w:val="32"/>
          <w:szCs w:val="32"/>
        </w:rPr>
        <w:t>提出書面報告後，始得動支。</w:t>
      </w:r>
      <w:r w:rsidRPr="002802B6">
        <w:rPr>
          <w:rFonts w:ascii="標楷體" w:eastAsia="標楷體" w:hAnsi="標楷體"/>
          <w:bCs/>
          <w:snapToGrid w:val="0"/>
          <w:sz w:val="32"/>
          <w:szCs w:val="32"/>
        </w:rPr>
        <w:t>417-423</w:t>
      </w:r>
    </w:p>
    <w:p w14:paraId="56CC5E03" w14:textId="77777777" w:rsidR="00B40627" w:rsidRPr="002802B6" w:rsidRDefault="00B40627" w:rsidP="00540B1A">
      <w:pPr>
        <w:overflowPunct w:val="0"/>
        <w:spacing w:line="520" w:lineRule="exact"/>
        <w:ind w:leftChars="1250" w:left="3000"/>
        <w:jc w:val="both"/>
        <w:rPr>
          <w:rFonts w:ascii="標楷體" w:eastAsia="標楷體" w:hAnsi="標楷體"/>
          <w:sz w:val="32"/>
          <w:szCs w:val="32"/>
        </w:rPr>
      </w:pPr>
      <w:r w:rsidRPr="002802B6">
        <w:rPr>
          <w:rFonts w:ascii="標楷體" w:eastAsia="標楷體" w:hAnsi="標楷體" w:hint="eastAsia"/>
          <w:sz w:val="32"/>
          <w:szCs w:val="32"/>
        </w:rPr>
        <w:t xml:space="preserve">提案人：萬美玲　</w:t>
      </w:r>
      <w:proofErr w:type="gramStart"/>
      <w:r w:rsidRPr="002802B6">
        <w:rPr>
          <w:rFonts w:ascii="標楷體" w:eastAsia="標楷體" w:hAnsi="標楷體" w:hint="eastAsia"/>
          <w:sz w:val="32"/>
          <w:szCs w:val="32"/>
        </w:rPr>
        <w:t>范</w:t>
      </w:r>
      <w:proofErr w:type="gramEnd"/>
      <w:r w:rsidRPr="002802B6">
        <w:rPr>
          <w:rFonts w:ascii="標楷體" w:eastAsia="標楷體" w:hAnsi="標楷體" w:hint="eastAsia"/>
          <w:sz w:val="32"/>
          <w:szCs w:val="32"/>
        </w:rPr>
        <w:t xml:space="preserve">　雲　張雅琳　林倩綺</w:t>
      </w:r>
    </w:p>
    <w:p w14:paraId="793F80CA" w14:textId="77777777" w:rsidR="00B40627" w:rsidRPr="002802B6" w:rsidRDefault="00B40627" w:rsidP="00540B1A">
      <w:pPr>
        <w:overflowPunct w:val="0"/>
        <w:spacing w:line="520" w:lineRule="exact"/>
        <w:ind w:leftChars="1250" w:left="3000"/>
        <w:jc w:val="both"/>
        <w:rPr>
          <w:rFonts w:ascii="標楷體" w:eastAsia="標楷體" w:hAnsi="標楷體"/>
          <w:sz w:val="32"/>
          <w:szCs w:val="32"/>
        </w:rPr>
      </w:pPr>
      <w:r w:rsidRPr="002802B6">
        <w:rPr>
          <w:rFonts w:ascii="標楷體" w:eastAsia="標楷體" w:hAnsi="標楷體" w:hint="eastAsia"/>
          <w:sz w:val="32"/>
          <w:szCs w:val="32"/>
        </w:rPr>
        <w:t xml:space="preserve">　　　　柯志恩　洪孟楷</w:t>
      </w:r>
    </w:p>
    <w:p w14:paraId="143CAE36" w14:textId="77777777" w:rsidR="00B40627" w:rsidRPr="002802B6" w:rsidRDefault="00B40627" w:rsidP="00540B1A">
      <w:pPr>
        <w:overflowPunct w:val="0"/>
        <w:spacing w:line="520" w:lineRule="exact"/>
        <w:ind w:leftChars="1250" w:left="3000"/>
        <w:jc w:val="both"/>
        <w:rPr>
          <w:rFonts w:ascii="標楷體" w:eastAsia="標楷體" w:hAnsi="標楷體"/>
          <w:sz w:val="32"/>
          <w:szCs w:val="32"/>
        </w:rPr>
      </w:pPr>
      <w:r w:rsidRPr="002802B6">
        <w:rPr>
          <w:rFonts w:ascii="標楷體" w:eastAsia="標楷體" w:hAnsi="標楷體" w:hint="eastAsia"/>
          <w:sz w:val="32"/>
          <w:szCs w:val="32"/>
        </w:rPr>
        <w:t>連署人：葛如鈞　陳培瑜　陳秀寳　羅廷瑋</w:t>
      </w:r>
    </w:p>
    <w:p w14:paraId="76F40596" w14:textId="77777777" w:rsidR="00B40627" w:rsidRPr="002802B6" w:rsidRDefault="00B40627" w:rsidP="00540B1A">
      <w:pPr>
        <w:overflowPunct w:val="0"/>
        <w:spacing w:line="520" w:lineRule="exact"/>
        <w:ind w:leftChars="1250" w:left="3000"/>
        <w:jc w:val="both"/>
        <w:rPr>
          <w:rFonts w:ascii="標楷體" w:eastAsia="標楷體" w:hAnsi="標楷體"/>
          <w:sz w:val="32"/>
          <w:szCs w:val="32"/>
        </w:rPr>
      </w:pPr>
      <w:r w:rsidRPr="002802B6">
        <w:rPr>
          <w:rFonts w:ascii="標楷體" w:eastAsia="標楷體" w:hAnsi="標楷體" w:hint="eastAsia"/>
          <w:sz w:val="32"/>
          <w:szCs w:val="32"/>
        </w:rPr>
        <w:lastRenderedPageBreak/>
        <w:t xml:space="preserve">　　　　吳春城</w:t>
      </w:r>
    </w:p>
    <w:p w14:paraId="0A873FA2" w14:textId="77777777" w:rsidR="00B40627" w:rsidRPr="002802B6" w:rsidRDefault="00B40627" w:rsidP="00540B1A">
      <w:pPr>
        <w:overflowPunct w:val="0"/>
        <w:spacing w:line="520" w:lineRule="exact"/>
        <w:ind w:leftChars="150" w:left="1000" w:hangingChars="200" w:hanging="640"/>
        <w:jc w:val="both"/>
        <w:rPr>
          <w:rFonts w:ascii="標楷體" w:eastAsia="標楷體" w:hAnsi="標楷體"/>
          <w:bCs/>
          <w:snapToGrid w:val="0"/>
          <w:sz w:val="32"/>
          <w:szCs w:val="32"/>
        </w:rPr>
      </w:pPr>
      <w:r w:rsidRPr="002802B6">
        <w:rPr>
          <w:rFonts w:ascii="標楷體" w:eastAsia="標楷體" w:hAnsi="標楷體" w:hint="eastAsia"/>
          <w:bCs/>
          <w:snapToGrid w:val="0"/>
          <w:sz w:val="32"/>
          <w:szCs w:val="32"/>
        </w:rPr>
        <w:t>(二)</w:t>
      </w:r>
      <w:r w:rsidRPr="002802B6">
        <w:rPr>
          <w:rFonts w:hint="eastAsia"/>
        </w:rPr>
        <w:t xml:space="preserve"> </w:t>
      </w:r>
      <w:proofErr w:type="gramStart"/>
      <w:r w:rsidRPr="002802B6">
        <w:rPr>
          <w:rFonts w:ascii="標楷體" w:eastAsia="標楷體" w:hAnsi="標楷體" w:hint="eastAsia"/>
          <w:bCs/>
          <w:snapToGrid w:val="0"/>
          <w:sz w:val="32"/>
          <w:szCs w:val="32"/>
        </w:rPr>
        <w:t>114</w:t>
      </w:r>
      <w:proofErr w:type="gramEnd"/>
      <w:r w:rsidRPr="002802B6">
        <w:rPr>
          <w:rFonts w:ascii="標楷體" w:eastAsia="標楷體" w:hAnsi="標楷體" w:hint="eastAsia"/>
          <w:bCs/>
          <w:snapToGrid w:val="0"/>
          <w:sz w:val="32"/>
          <w:szCs w:val="32"/>
        </w:rPr>
        <w:t>年度國家人權博物館預算案第2目「博物館業務之推展」項下「人權教育展示及推廣計畫」編列3,593萬7千元。經查國家人權博物館歷年申請人權教育推廣補助案件數逐年上升，致個案補助經費逐年下降，國家人權博物館應妥為提升人權教育展示及推廣計畫之補助經費，以及補助經費提升之規劃期程。</w:t>
      </w:r>
      <w:proofErr w:type="gramStart"/>
      <w:r w:rsidRPr="002802B6">
        <w:rPr>
          <w:rFonts w:ascii="標楷體" w:eastAsia="標楷體" w:hAnsi="標楷體" w:hint="eastAsia"/>
          <w:bCs/>
          <w:snapToGrid w:val="0"/>
          <w:sz w:val="32"/>
          <w:szCs w:val="32"/>
        </w:rPr>
        <w:t>爰</w:t>
      </w:r>
      <w:proofErr w:type="gramEnd"/>
      <w:r w:rsidRPr="002802B6">
        <w:rPr>
          <w:rFonts w:ascii="標楷體" w:eastAsia="標楷體" w:hAnsi="標楷體" w:hint="eastAsia"/>
          <w:bCs/>
          <w:snapToGrid w:val="0"/>
          <w:sz w:val="32"/>
          <w:szCs w:val="32"/>
        </w:rPr>
        <w:t>請文化部國家人權博物館於2個月內向立法院教育及文化委員會提出書面報告。419</w:t>
      </w:r>
    </w:p>
    <w:p w14:paraId="01A0F250" w14:textId="77777777" w:rsidR="00B40627" w:rsidRPr="002802B6" w:rsidRDefault="00B40627" w:rsidP="00540B1A">
      <w:pPr>
        <w:overflowPunct w:val="0"/>
        <w:spacing w:line="520" w:lineRule="exact"/>
        <w:ind w:leftChars="1250" w:left="3000"/>
        <w:jc w:val="both"/>
        <w:rPr>
          <w:rFonts w:ascii="標楷體" w:eastAsia="標楷體" w:hAnsi="標楷體"/>
          <w:sz w:val="32"/>
          <w:szCs w:val="32"/>
        </w:rPr>
      </w:pPr>
      <w:r w:rsidRPr="002802B6">
        <w:rPr>
          <w:rFonts w:ascii="標楷體" w:eastAsia="標楷體" w:hAnsi="標楷體" w:hint="eastAsia"/>
          <w:sz w:val="32"/>
          <w:szCs w:val="32"/>
        </w:rPr>
        <w:t>提案人：張雅琳</w:t>
      </w:r>
    </w:p>
    <w:p w14:paraId="167C8CFB" w14:textId="77777777" w:rsidR="00B40627" w:rsidRPr="002802B6" w:rsidRDefault="00B40627" w:rsidP="00540B1A">
      <w:pPr>
        <w:overflowPunct w:val="0"/>
        <w:spacing w:line="520" w:lineRule="exact"/>
        <w:ind w:leftChars="1250" w:left="3000"/>
        <w:jc w:val="both"/>
        <w:rPr>
          <w:rFonts w:ascii="標楷體" w:eastAsia="標楷體" w:hAnsi="標楷體"/>
          <w:sz w:val="32"/>
          <w:szCs w:val="32"/>
        </w:rPr>
      </w:pPr>
      <w:r w:rsidRPr="002802B6">
        <w:rPr>
          <w:rFonts w:ascii="標楷體" w:eastAsia="標楷體" w:hAnsi="標楷體" w:hint="eastAsia"/>
          <w:sz w:val="32"/>
          <w:szCs w:val="32"/>
        </w:rPr>
        <w:t xml:space="preserve">連署人：陳培瑜　</w:t>
      </w:r>
      <w:proofErr w:type="gramStart"/>
      <w:r w:rsidRPr="002802B6">
        <w:rPr>
          <w:rFonts w:ascii="標楷體" w:eastAsia="標楷體" w:hAnsi="標楷體" w:hint="eastAsia"/>
          <w:sz w:val="32"/>
          <w:szCs w:val="32"/>
        </w:rPr>
        <w:t>吳沛憶</w:t>
      </w:r>
      <w:proofErr w:type="gramEnd"/>
    </w:p>
    <w:p w14:paraId="43392937" w14:textId="77777777" w:rsidR="00B40627" w:rsidRDefault="00B40627" w:rsidP="00540B1A">
      <w:pPr>
        <w:overflowPunct w:val="0"/>
        <w:spacing w:line="520" w:lineRule="exact"/>
        <w:ind w:leftChars="150" w:left="1000" w:hangingChars="200" w:hanging="640"/>
        <w:jc w:val="both"/>
        <w:rPr>
          <w:rFonts w:ascii="標楷體" w:eastAsia="標楷體" w:hAnsi="標楷體"/>
          <w:sz w:val="32"/>
          <w:szCs w:val="32"/>
        </w:rPr>
      </w:pPr>
      <w:r w:rsidRPr="002802B6">
        <w:rPr>
          <w:rFonts w:ascii="標楷體" w:eastAsia="標楷體" w:hAnsi="標楷體" w:hint="eastAsia"/>
          <w:bCs/>
          <w:snapToGrid w:val="0"/>
          <w:sz w:val="32"/>
          <w:szCs w:val="32"/>
        </w:rPr>
        <w:t>(三)</w:t>
      </w:r>
      <w:proofErr w:type="gramStart"/>
      <w:r w:rsidRPr="002802B6">
        <w:rPr>
          <w:rFonts w:ascii="標楷體" w:eastAsia="標楷體" w:hAnsi="標楷體" w:hint="eastAsia"/>
          <w:sz w:val="32"/>
          <w:szCs w:val="32"/>
        </w:rPr>
        <w:t>查近5年</w:t>
      </w:r>
      <w:proofErr w:type="gramEnd"/>
      <w:r w:rsidRPr="002802B6">
        <w:rPr>
          <w:rFonts w:ascii="標楷體" w:eastAsia="標楷體" w:hAnsi="標楷體" w:hint="eastAsia"/>
          <w:sz w:val="32"/>
          <w:szCs w:val="32"/>
        </w:rPr>
        <w:t>國家人權博物館人權教育推廣經費，自110年經費之1,905萬1,350元降至113年1,142萬5千元，下降幅度甚</w:t>
      </w:r>
      <w:proofErr w:type="gramStart"/>
      <w:r w:rsidRPr="002802B6">
        <w:rPr>
          <w:rFonts w:ascii="標楷體" w:eastAsia="標楷體" w:hAnsi="標楷體" w:hint="eastAsia"/>
          <w:sz w:val="32"/>
          <w:szCs w:val="32"/>
        </w:rPr>
        <w:t>鉅</w:t>
      </w:r>
      <w:proofErr w:type="gramEnd"/>
      <w:r w:rsidRPr="002802B6">
        <w:rPr>
          <w:rFonts w:ascii="標楷體" w:eastAsia="標楷體" w:hAnsi="標楷體" w:hint="eastAsia"/>
          <w:sz w:val="32"/>
          <w:szCs w:val="32"/>
        </w:rPr>
        <w:t>。然補助案件數自110年之85案，成長至113年之97案，補助案件量上升，造成平均案件補助金額由110年之22萬餘元，下降至113年之11萬餘元，對受補助之地方及民間團體影響甚</w:t>
      </w:r>
      <w:proofErr w:type="gramStart"/>
      <w:r w:rsidRPr="002802B6">
        <w:rPr>
          <w:rFonts w:ascii="標楷體" w:eastAsia="標楷體" w:hAnsi="標楷體" w:hint="eastAsia"/>
          <w:sz w:val="32"/>
          <w:szCs w:val="32"/>
        </w:rPr>
        <w:t>鉅</w:t>
      </w:r>
      <w:proofErr w:type="gramEnd"/>
      <w:r w:rsidRPr="002802B6">
        <w:rPr>
          <w:rFonts w:ascii="標楷體" w:eastAsia="標楷體" w:hAnsi="標楷體" w:hint="eastAsia"/>
          <w:sz w:val="32"/>
          <w:szCs w:val="32"/>
        </w:rPr>
        <w:t>。立法院刻正審議「不義遺址保存條例」，</w:t>
      </w:r>
      <w:proofErr w:type="gramStart"/>
      <w:r w:rsidRPr="002802B6">
        <w:rPr>
          <w:rFonts w:ascii="標楷體" w:eastAsia="標楷體" w:hAnsi="標楷體" w:hint="eastAsia"/>
          <w:sz w:val="32"/>
          <w:szCs w:val="32"/>
        </w:rPr>
        <w:t>俟</w:t>
      </w:r>
      <w:proofErr w:type="gramEnd"/>
      <w:r w:rsidRPr="002802B6">
        <w:rPr>
          <w:rFonts w:ascii="標楷體" w:eastAsia="標楷體" w:hAnsi="標楷體" w:hint="eastAsia"/>
          <w:sz w:val="32"/>
          <w:szCs w:val="32"/>
        </w:rPr>
        <w:t>該法通過後，勢必增加國家人權博物館之人權教育推廣業務，預算經費下降顯不合實際需求。國家人權博物館及文化部承諾爭取預算和人員，並申請促進轉型正義基金，然促進轉型正義基金，應使用於擴充轉型正義相關工作，人權推廣教育屬國家人權博物館之業務，應回歸公務預算。是故，國家人權博物館應提出提升補助金額預算之計畫，並將促進轉型正義基金用於相關轉型正義工作。</w:t>
      </w:r>
      <w:proofErr w:type="gramStart"/>
      <w:r w:rsidRPr="002802B6">
        <w:rPr>
          <w:rFonts w:ascii="標楷體" w:eastAsia="標楷體" w:hAnsi="標楷體" w:hint="eastAsia"/>
          <w:sz w:val="32"/>
          <w:szCs w:val="32"/>
        </w:rPr>
        <w:t>爰</w:t>
      </w:r>
      <w:proofErr w:type="gramEnd"/>
      <w:r w:rsidRPr="001412E4">
        <w:rPr>
          <w:rFonts w:ascii="標楷體" w:eastAsia="標楷體" w:hAnsi="標楷體" w:hint="eastAsia"/>
          <w:sz w:val="32"/>
          <w:szCs w:val="32"/>
        </w:rPr>
        <w:t>請文化部國家人權博物館於</w:t>
      </w:r>
      <w:r>
        <w:rPr>
          <w:rFonts w:ascii="標楷體" w:eastAsia="標楷體" w:hAnsi="標楷體" w:hint="eastAsia"/>
          <w:sz w:val="32"/>
          <w:szCs w:val="32"/>
        </w:rPr>
        <w:t>2</w:t>
      </w:r>
      <w:r w:rsidRPr="001412E4">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421</w:t>
      </w:r>
    </w:p>
    <w:p w14:paraId="02EEF285"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張雅琳</w:t>
      </w:r>
    </w:p>
    <w:p w14:paraId="23DA97B5" w14:textId="77777777" w:rsidR="00B40627" w:rsidRPr="001412E4"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sidRPr="001412E4">
        <w:rPr>
          <w:rFonts w:ascii="標楷體" w:eastAsia="標楷體" w:hAnsi="標楷體" w:hint="eastAsia"/>
          <w:sz w:val="32"/>
          <w:szCs w:val="32"/>
        </w:rPr>
        <w:t>陳秀寳</w:t>
      </w:r>
      <w:r>
        <w:rPr>
          <w:rFonts w:ascii="標楷體" w:eastAsia="標楷體" w:hAnsi="標楷體" w:hint="eastAsia"/>
          <w:sz w:val="32"/>
          <w:szCs w:val="32"/>
        </w:rPr>
        <w:t xml:space="preserve">　郭昱晴</w:t>
      </w:r>
    </w:p>
    <w:p w14:paraId="13FAC7DC" w14:textId="77777777" w:rsidR="00B40627" w:rsidRPr="002802B6" w:rsidRDefault="00B40627" w:rsidP="00E951ED">
      <w:pPr>
        <w:numPr>
          <w:ilvl w:val="0"/>
          <w:numId w:val="21"/>
        </w:numPr>
        <w:snapToGrid w:val="0"/>
        <w:spacing w:line="520" w:lineRule="exact"/>
        <w:jc w:val="both"/>
        <w:rPr>
          <w:rFonts w:ascii="標楷體" w:eastAsia="標楷體" w:hAnsi="標楷體"/>
          <w:sz w:val="32"/>
          <w:szCs w:val="32"/>
        </w:rPr>
      </w:pPr>
      <w:r w:rsidRPr="002802B6">
        <w:rPr>
          <w:rFonts w:ascii="標楷體" w:eastAsia="標楷體" w:hAnsi="標楷體" w:hint="eastAsia"/>
          <w:sz w:val="32"/>
          <w:szCs w:val="32"/>
        </w:rPr>
        <w:lastRenderedPageBreak/>
        <w:t>國立臺灣歷史博物館</w:t>
      </w:r>
      <w:r w:rsidRPr="002802B6">
        <w:rPr>
          <w:rFonts w:ascii="標楷體" w:eastAsia="標楷體" w:hAnsi="標楷體" w:hint="eastAsia"/>
          <w:snapToGrid w:val="0"/>
          <w:sz w:val="32"/>
          <w:szCs w:val="32"/>
        </w:rPr>
        <w:t>3億1,723萬8千元</w:t>
      </w:r>
      <w:r w:rsidRPr="002802B6">
        <w:rPr>
          <w:rFonts w:ascii="標楷體" w:eastAsia="標楷體" w:hAnsi="標楷體" w:hint="eastAsia"/>
          <w:sz w:val="32"/>
          <w:szCs w:val="32"/>
        </w:rPr>
        <w:t>，</w:t>
      </w:r>
      <w:proofErr w:type="gramStart"/>
      <w:r w:rsidRPr="002802B6">
        <w:rPr>
          <w:rFonts w:ascii="標楷體" w:eastAsia="標楷體" w:hAnsi="標楷體" w:hint="eastAsia"/>
          <w:sz w:val="32"/>
          <w:szCs w:val="32"/>
        </w:rPr>
        <w:t>照列</w:t>
      </w:r>
      <w:proofErr w:type="gramEnd"/>
      <w:r w:rsidRPr="002802B6">
        <w:rPr>
          <w:rFonts w:ascii="標楷體" w:eastAsia="標楷體" w:hAnsi="標楷體" w:hint="eastAsia"/>
          <w:sz w:val="32"/>
          <w:szCs w:val="32"/>
        </w:rPr>
        <w:t>。</w:t>
      </w:r>
    </w:p>
    <w:p w14:paraId="16D209E2" w14:textId="77777777" w:rsidR="00B40627" w:rsidRPr="002802B6" w:rsidRDefault="00B40627" w:rsidP="00540B1A">
      <w:pPr>
        <w:snapToGrid w:val="0"/>
        <w:spacing w:line="520" w:lineRule="exact"/>
        <w:ind w:left="238"/>
        <w:jc w:val="both"/>
        <w:rPr>
          <w:rFonts w:ascii="標楷體" w:eastAsia="標楷體" w:hAnsi="標楷體"/>
          <w:sz w:val="32"/>
          <w:szCs w:val="32"/>
        </w:rPr>
      </w:pPr>
      <w:r w:rsidRPr="002802B6">
        <w:rPr>
          <w:rFonts w:ascii="標楷體" w:eastAsia="標楷體" w:hAnsi="標楷體" w:hint="eastAsia"/>
          <w:sz w:val="32"/>
          <w:szCs w:val="32"/>
        </w:rPr>
        <w:t>本項通過決議1項：</w:t>
      </w:r>
    </w:p>
    <w:p w14:paraId="12D1D71B" w14:textId="77777777" w:rsidR="00B40627" w:rsidRPr="002802B6" w:rsidRDefault="00B40627" w:rsidP="00540B1A">
      <w:pPr>
        <w:snapToGrid w:val="0"/>
        <w:spacing w:line="520" w:lineRule="exact"/>
        <w:ind w:left="238"/>
        <w:jc w:val="both"/>
        <w:rPr>
          <w:rFonts w:ascii="標楷體" w:eastAsia="標楷體" w:hAnsi="標楷體"/>
          <w:sz w:val="32"/>
          <w:szCs w:val="32"/>
        </w:rPr>
      </w:pPr>
      <w:r w:rsidRPr="002802B6">
        <w:rPr>
          <w:rFonts w:ascii="標楷體" w:eastAsia="標楷體" w:hAnsi="標楷體" w:hint="eastAsia"/>
          <w:sz w:val="32"/>
          <w:szCs w:val="32"/>
        </w:rPr>
        <w:t xml:space="preserve">　　</w:t>
      </w:r>
      <w:proofErr w:type="gramStart"/>
      <w:r w:rsidRPr="002802B6">
        <w:rPr>
          <w:rFonts w:ascii="標楷體" w:eastAsia="標楷體" w:hAnsi="標楷體" w:hint="eastAsia"/>
          <w:sz w:val="32"/>
          <w:szCs w:val="32"/>
        </w:rPr>
        <w:t>114</w:t>
      </w:r>
      <w:proofErr w:type="gramEnd"/>
      <w:r w:rsidRPr="002802B6">
        <w:rPr>
          <w:rFonts w:ascii="標楷體" w:eastAsia="標楷體" w:hAnsi="標楷體" w:hint="eastAsia"/>
          <w:sz w:val="32"/>
          <w:szCs w:val="32"/>
        </w:rPr>
        <w:t>年度國立臺灣歷史博物館於第2目「博物館業務」項下「推展博物館業務」預算編列1億0,452萬元。該館肩負保存與展示臺灣歷史全貌之責，理應秉持專業中立，呈現多元完整的歷史。然而，現行展示</w:t>
      </w:r>
      <w:proofErr w:type="gramStart"/>
      <w:r w:rsidRPr="002802B6">
        <w:rPr>
          <w:rFonts w:ascii="標楷體" w:eastAsia="標楷體" w:hAnsi="標楷體" w:hint="eastAsia"/>
          <w:sz w:val="32"/>
          <w:szCs w:val="32"/>
        </w:rPr>
        <w:t>內容顯受單一</w:t>
      </w:r>
      <w:proofErr w:type="gramEnd"/>
      <w:r w:rsidRPr="002802B6">
        <w:rPr>
          <w:rFonts w:ascii="標楷體" w:eastAsia="標楷體" w:hAnsi="標楷體" w:hint="eastAsia"/>
          <w:sz w:val="32"/>
          <w:szCs w:val="32"/>
        </w:rPr>
        <w:t>敘事影響，部分展覽過度聚焦日據時期「新秩序」的頌揚，卻輕忽抗日運動背景及高壓統治的剝削史實，如「霧社事件」的描述對原住民遭受的壓迫輕描淡寫，</w:t>
      </w:r>
      <w:proofErr w:type="gramStart"/>
      <w:r w:rsidRPr="002802B6">
        <w:rPr>
          <w:rFonts w:ascii="標楷體" w:eastAsia="標楷體" w:hAnsi="標楷體" w:hint="eastAsia"/>
          <w:sz w:val="32"/>
          <w:szCs w:val="32"/>
        </w:rPr>
        <w:t>恐致觀眾</w:t>
      </w:r>
      <w:proofErr w:type="gramEnd"/>
      <w:r w:rsidRPr="002802B6">
        <w:rPr>
          <w:rFonts w:ascii="標楷體" w:eastAsia="標楷體" w:hAnsi="標楷體" w:hint="eastAsia"/>
          <w:sz w:val="32"/>
          <w:szCs w:val="32"/>
        </w:rPr>
        <w:t>誤解。相比之下，1945年光復後至今的展示比重明顯不足，國民黨在土地改革與經濟發展中的貢獻多被忽略，而對特定政黨的政治改革則有偏重之嫌，令人質疑是否偏離客觀立場。博物館應避免淪為政治工具，應致力於多元敘事與完整脈絡的呈現，公正反映歷史事實與文化多樣性。建請文化部說明臺灣歷史博物館的展示規劃標準，並檢視現有展覽內容是否忠實反映歷史全貌。</w:t>
      </w:r>
      <w:proofErr w:type="gramStart"/>
      <w:r w:rsidRPr="002802B6">
        <w:rPr>
          <w:rFonts w:ascii="標楷體" w:eastAsia="標楷體" w:hAnsi="標楷體" w:hint="eastAsia"/>
          <w:sz w:val="32"/>
          <w:szCs w:val="32"/>
        </w:rPr>
        <w:t>爰</w:t>
      </w:r>
      <w:proofErr w:type="gramEnd"/>
      <w:r w:rsidRPr="002802B6">
        <w:rPr>
          <w:rFonts w:ascii="標楷體" w:eastAsia="標楷體" w:hAnsi="標楷體" w:hint="eastAsia"/>
          <w:sz w:val="32"/>
          <w:szCs w:val="32"/>
        </w:rPr>
        <w:t>此，請國立臺灣歷史博物館於3個月內向立法院教育及文化委員會提出書面報告。425</w:t>
      </w:r>
    </w:p>
    <w:p w14:paraId="1735DC89" w14:textId="77777777" w:rsidR="00B40627" w:rsidRPr="002802B6" w:rsidRDefault="00B40627" w:rsidP="00540B1A">
      <w:pPr>
        <w:overflowPunct w:val="0"/>
        <w:spacing w:line="520" w:lineRule="exact"/>
        <w:ind w:leftChars="1250" w:left="3000"/>
        <w:jc w:val="both"/>
        <w:rPr>
          <w:rFonts w:ascii="標楷體" w:eastAsia="標楷體" w:hAnsi="標楷體"/>
          <w:sz w:val="32"/>
          <w:szCs w:val="32"/>
        </w:rPr>
      </w:pPr>
      <w:r w:rsidRPr="002802B6">
        <w:rPr>
          <w:rFonts w:ascii="標楷體" w:eastAsia="標楷體" w:hAnsi="標楷體" w:hint="eastAsia"/>
          <w:sz w:val="32"/>
          <w:szCs w:val="32"/>
        </w:rPr>
        <w:t>提案人：林倩綺　羅廷</w:t>
      </w:r>
      <w:proofErr w:type="gramStart"/>
      <w:r w:rsidRPr="002802B6">
        <w:rPr>
          <w:rFonts w:ascii="標楷體" w:eastAsia="標楷體" w:hAnsi="標楷體" w:hint="eastAsia"/>
          <w:sz w:val="32"/>
          <w:szCs w:val="32"/>
        </w:rPr>
        <w:t>瑋</w:t>
      </w:r>
      <w:proofErr w:type="gramEnd"/>
    </w:p>
    <w:p w14:paraId="085A3051" w14:textId="77777777" w:rsidR="00B40627" w:rsidRPr="002802B6" w:rsidRDefault="00B40627" w:rsidP="00540B1A">
      <w:pPr>
        <w:overflowPunct w:val="0"/>
        <w:spacing w:line="520" w:lineRule="exact"/>
        <w:ind w:leftChars="1250" w:left="3000"/>
        <w:jc w:val="both"/>
        <w:rPr>
          <w:rFonts w:ascii="標楷體" w:eastAsia="標楷體" w:hAnsi="標楷體"/>
          <w:sz w:val="32"/>
          <w:szCs w:val="32"/>
        </w:rPr>
      </w:pPr>
      <w:r w:rsidRPr="002802B6">
        <w:rPr>
          <w:rFonts w:ascii="標楷體" w:eastAsia="標楷體" w:hAnsi="標楷體" w:hint="eastAsia"/>
          <w:sz w:val="32"/>
          <w:szCs w:val="32"/>
        </w:rPr>
        <w:t>連署人：柯志恩</w:t>
      </w:r>
    </w:p>
    <w:p w14:paraId="06FC3DEA" w14:textId="77777777" w:rsidR="00B40627" w:rsidRPr="002802B6" w:rsidRDefault="00B40627" w:rsidP="00E951ED">
      <w:pPr>
        <w:numPr>
          <w:ilvl w:val="0"/>
          <w:numId w:val="21"/>
        </w:numPr>
        <w:snapToGrid w:val="0"/>
        <w:spacing w:line="520" w:lineRule="exact"/>
        <w:jc w:val="both"/>
        <w:rPr>
          <w:rFonts w:ascii="標楷體" w:eastAsia="標楷體" w:hAnsi="標楷體"/>
          <w:sz w:val="32"/>
          <w:szCs w:val="32"/>
        </w:rPr>
      </w:pPr>
      <w:r w:rsidRPr="002802B6">
        <w:rPr>
          <w:rFonts w:ascii="標楷體" w:eastAsia="標楷體" w:hAnsi="標楷體" w:hint="eastAsia"/>
          <w:sz w:val="32"/>
          <w:szCs w:val="32"/>
        </w:rPr>
        <w:t>國立臺灣文學館</w:t>
      </w:r>
      <w:r w:rsidRPr="002802B6">
        <w:rPr>
          <w:rFonts w:ascii="標楷體" w:eastAsia="標楷體" w:hAnsi="標楷體" w:hint="eastAsia"/>
          <w:snapToGrid w:val="0"/>
          <w:sz w:val="32"/>
          <w:szCs w:val="32"/>
        </w:rPr>
        <w:t>2億6,286萬7千元</w:t>
      </w:r>
      <w:r w:rsidRPr="002802B6">
        <w:rPr>
          <w:rFonts w:ascii="標楷體" w:eastAsia="標楷體" w:hAnsi="標楷體" w:hint="eastAsia"/>
          <w:sz w:val="32"/>
          <w:szCs w:val="32"/>
        </w:rPr>
        <w:t>，</w:t>
      </w:r>
      <w:proofErr w:type="gramStart"/>
      <w:r w:rsidRPr="002802B6">
        <w:rPr>
          <w:rFonts w:ascii="標楷體" w:eastAsia="標楷體" w:hAnsi="標楷體" w:hint="eastAsia"/>
          <w:sz w:val="32"/>
          <w:szCs w:val="32"/>
        </w:rPr>
        <w:t>照列</w:t>
      </w:r>
      <w:proofErr w:type="gramEnd"/>
      <w:r w:rsidRPr="002802B6">
        <w:rPr>
          <w:rFonts w:ascii="標楷體" w:eastAsia="標楷體" w:hAnsi="標楷體" w:hint="eastAsia"/>
          <w:sz w:val="32"/>
          <w:szCs w:val="32"/>
        </w:rPr>
        <w:t>。</w:t>
      </w:r>
    </w:p>
    <w:p w14:paraId="15DFED1D" w14:textId="77777777" w:rsidR="00B40627" w:rsidRPr="002802B6" w:rsidRDefault="00B40627" w:rsidP="00540B1A">
      <w:pPr>
        <w:snapToGrid w:val="0"/>
        <w:spacing w:line="520" w:lineRule="exact"/>
        <w:ind w:left="240"/>
        <w:jc w:val="both"/>
        <w:rPr>
          <w:rFonts w:ascii="標楷體" w:eastAsia="標楷體" w:hAnsi="標楷體"/>
          <w:sz w:val="32"/>
          <w:szCs w:val="32"/>
        </w:rPr>
      </w:pPr>
      <w:r w:rsidRPr="002802B6">
        <w:rPr>
          <w:rFonts w:ascii="標楷體" w:eastAsia="標楷體" w:hAnsi="標楷體" w:hint="eastAsia"/>
          <w:sz w:val="32"/>
          <w:szCs w:val="32"/>
        </w:rPr>
        <w:t>本項通過決議5項：</w:t>
      </w:r>
    </w:p>
    <w:p w14:paraId="4A98205D" w14:textId="77777777" w:rsidR="00B40627" w:rsidRPr="002802B6" w:rsidRDefault="00B40627" w:rsidP="00540B1A">
      <w:pPr>
        <w:overflowPunct w:val="0"/>
        <w:spacing w:line="520" w:lineRule="exact"/>
        <w:ind w:leftChars="150" w:left="1000" w:hangingChars="200" w:hanging="640"/>
        <w:jc w:val="both"/>
        <w:rPr>
          <w:rFonts w:ascii="標楷體" w:eastAsia="標楷體" w:hAnsi="標楷體"/>
          <w:sz w:val="32"/>
          <w:szCs w:val="32"/>
        </w:rPr>
      </w:pPr>
      <w:r w:rsidRPr="002802B6">
        <w:rPr>
          <w:rFonts w:ascii="標楷體" w:eastAsia="標楷體" w:hAnsi="標楷體" w:hint="eastAsia"/>
          <w:bCs/>
          <w:snapToGrid w:val="0"/>
          <w:sz w:val="32"/>
          <w:szCs w:val="32"/>
        </w:rPr>
        <w:t>(</w:t>
      </w:r>
      <w:proofErr w:type="gramStart"/>
      <w:r w:rsidRPr="002802B6">
        <w:rPr>
          <w:rFonts w:ascii="標楷體" w:eastAsia="標楷體" w:hAnsi="標楷體" w:hint="eastAsia"/>
          <w:bCs/>
          <w:snapToGrid w:val="0"/>
          <w:sz w:val="32"/>
          <w:szCs w:val="32"/>
        </w:rPr>
        <w:t>一</w:t>
      </w:r>
      <w:proofErr w:type="gramEnd"/>
      <w:r w:rsidRPr="002802B6">
        <w:rPr>
          <w:rFonts w:ascii="標楷體" w:eastAsia="標楷體" w:hAnsi="標楷體" w:hint="eastAsia"/>
          <w:bCs/>
          <w:snapToGrid w:val="0"/>
          <w:sz w:val="32"/>
          <w:szCs w:val="32"/>
        </w:rPr>
        <w:t>)</w:t>
      </w:r>
      <w:proofErr w:type="gramStart"/>
      <w:r w:rsidRPr="002802B6">
        <w:rPr>
          <w:rFonts w:ascii="標楷體" w:eastAsia="標楷體" w:hAnsi="標楷體" w:hint="eastAsia"/>
          <w:bCs/>
          <w:snapToGrid w:val="0"/>
          <w:sz w:val="32"/>
          <w:szCs w:val="32"/>
        </w:rPr>
        <w:t>114</w:t>
      </w:r>
      <w:proofErr w:type="gramEnd"/>
      <w:r w:rsidRPr="002802B6">
        <w:rPr>
          <w:rFonts w:ascii="標楷體" w:eastAsia="標楷體" w:hAnsi="標楷體" w:hint="eastAsia"/>
          <w:bCs/>
          <w:snapToGrid w:val="0"/>
          <w:sz w:val="32"/>
          <w:szCs w:val="32"/>
        </w:rPr>
        <w:t>年度文化部</w:t>
      </w:r>
      <w:r w:rsidRPr="002802B6">
        <w:rPr>
          <w:rFonts w:ascii="標楷體" w:eastAsia="標楷體" w:hAnsi="標楷體" w:hint="eastAsia"/>
          <w:sz w:val="32"/>
          <w:szCs w:val="32"/>
        </w:rPr>
        <w:t>所屬國立臺灣文學館</w:t>
      </w:r>
      <w:r w:rsidRPr="002802B6">
        <w:rPr>
          <w:rFonts w:ascii="標楷體" w:eastAsia="標楷體" w:hAnsi="標楷體" w:hint="eastAsia"/>
          <w:bCs/>
          <w:snapToGrid w:val="0"/>
          <w:sz w:val="32"/>
          <w:szCs w:val="32"/>
        </w:rPr>
        <w:t>預算編列2億6,</w:t>
      </w:r>
      <w:r w:rsidRPr="002802B6">
        <w:rPr>
          <w:rFonts w:ascii="標楷體" w:eastAsia="標楷體" w:hAnsi="標楷體"/>
          <w:bCs/>
          <w:snapToGrid w:val="0"/>
          <w:sz w:val="32"/>
          <w:szCs w:val="32"/>
        </w:rPr>
        <w:t>286</w:t>
      </w:r>
      <w:r w:rsidRPr="002802B6">
        <w:rPr>
          <w:rFonts w:ascii="標楷體" w:eastAsia="標楷體" w:hAnsi="標楷體" w:hint="eastAsia"/>
          <w:bCs/>
          <w:snapToGrid w:val="0"/>
          <w:sz w:val="32"/>
          <w:szCs w:val="32"/>
        </w:rPr>
        <w:t>萬</w:t>
      </w:r>
      <w:r w:rsidRPr="002802B6">
        <w:rPr>
          <w:rFonts w:ascii="標楷體" w:eastAsia="標楷體" w:hAnsi="標楷體"/>
          <w:bCs/>
          <w:snapToGrid w:val="0"/>
          <w:sz w:val="32"/>
          <w:szCs w:val="32"/>
        </w:rPr>
        <w:t>7</w:t>
      </w:r>
      <w:r w:rsidRPr="002802B6">
        <w:rPr>
          <w:rFonts w:ascii="標楷體" w:eastAsia="標楷體" w:hAnsi="標楷體" w:hint="eastAsia"/>
          <w:bCs/>
          <w:snapToGrid w:val="0"/>
          <w:sz w:val="32"/>
          <w:szCs w:val="32"/>
        </w:rPr>
        <w:t>千元，凍結</w:t>
      </w:r>
      <w:r w:rsidRPr="002802B6">
        <w:rPr>
          <w:rFonts w:ascii="標楷體" w:eastAsia="標楷體" w:hAnsi="標楷體"/>
          <w:bCs/>
          <w:snapToGrid w:val="0"/>
          <w:sz w:val="32"/>
          <w:szCs w:val="32"/>
        </w:rPr>
        <w:t>100</w:t>
      </w:r>
      <w:r w:rsidRPr="002802B6">
        <w:rPr>
          <w:rFonts w:ascii="標楷體" w:eastAsia="標楷體" w:hAnsi="標楷體" w:hint="eastAsia"/>
          <w:bCs/>
          <w:snapToGrid w:val="0"/>
          <w:sz w:val="32"/>
          <w:szCs w:val="32"/>
        </w:rPr>
        <w:t>萬元，</w:t>
      </w:r>
      <w:proofErr w:type="gramStart"/>
      <w:r w:rsidRPr="002802B6">
        <w:rPr>
          <w:rFonts w:ascii="標楷體" w:eastAsia="標楷體" w:hAnsi="標楷體" w:hint="eastAsia"/>
          <w:bCs/>
          <w:snapToGrid w:val="0"/>
          <w:sz w:val="32"/>
          <w:szCs w:val="32"/>
        </w:rPr>
        <w:t>俟文化部向立法院教育及文化委員會</w:t>
      </w:r>
      <w:proofErr w:type="gramEnd"/>
      <w:r w:rsidRPr="002802B6">
        <w:rPr>
          <w:rFonts w:ascii="標楷體" w:eastAsia="標楷體" w:hAnsi="標楷體" w:hint="eastAsia"/>
          <w:bCs/>
          <w:snapToGrid w:val="0"/>
          <w:sz w:val="32"/>
          <w:szCs w:val="32"/>
        </w:rPr>
        <w:t>提出書面報告後，始得動支。</w:t>
      </w:r>
      <w:r w:rsidRPr="002802B6">
        <w:rPr>
          <w:rFonts w:ascii="標楷體" w:eastAsia="標楷體" w:hAnsi="標楷體"/>
          <w:bCs/>
          <w:snapToGrid w:val="0"/>
          <w:sz w:val="32"/>
          <w:szCs w:val="32"/>
        </w:rPr>
        <w:t>427</w:t>
      </w:r>
    </w:p>
    <w:p w14:paraId="491E7DC8" w14:textId="77777777" w:rsidR="00B40627" w:rsidRPr="002802B6" w:rsidRDefault="00B40627" w:rsidP="00540B1A">
      <w:pPr>
        <w:overflowPunct w:val="0"/>
        <w:spacing w:line="520" w:lineRule="exact"/>
        <w:ind w:leftChars="1250" w:left="3000"/>
        <w:jc w:val="both"/>
        <w:rPr>
          <w:rFonts w:ascii="標楷體" w:eastAsia="標楷體" w:hAnsi="標楷體"/>
          <w:sz w:val="32"/>
          <w:szCs w:val="32"/>
        </w:rPr>
      </w:pPr>
      <w:r w:rsidRPr="002802B6">
        <w:rPr>
          <w:rFonts w:ascii="標楷體" w:eastAsia="標楷體" w:hAnsi="標楷體" w:hint="eastAsia"/>
          <w:sz w:val="32"/>
          <w:szCs w:val="32"/>
        </w:rPr>
        <w:t>提案人：羅廷</w:t>
      </w:r>
      <w:proofErr w:type="gramStart"/>
      <w:r w:rsidRPr="002802B6">
        <w:rPr>
          <w:rFonts w:ascii="標楷體" w:eastAsia="標楷體" w:hAnsi="標楷體" w:hint="eastAsia"/>
          <w:sz w:val="32"/>
          <w:szCs w:val="32"/>
        </w:rPr>
        <w:t>瑋</w:t>
      </w:r>
      <w:proofErr w:type="gramEnd"/>
    </w:p>
    <w:p w14:paraId="31CC2E02" w14:textId="77777777" w:rsidR="00B40627" w:rsidRPr="002802B6" w:rsidRDefault="00B40627" w:rsidP="00540B1A">
      <w:pPr>
        <w:overflowPunct w:val="0"/>
        <w:spacing w:line="520" w:lineRule="exact"/>
        <w:ind w:leftChars="1250" w:left="3000"/>
        <w:jc w:val="both"/>
        <w:rPr>
          <w:rFonts w:ascii="標楷體" w:eastAsia="標楷體" w:hAnsi="標楷體"/>
          <w:sz w:val="32"/>
          <w:szCs w:val="32"/>
        </w:rPr>
      </w:pPr>
      <w:r w:rsidRPr="002802B6">
        <w:rPr>
          <w:rFonts w:ascii="標楷體" w:eastAsia="標楷體" w:hAnsi="標楷體" w:hint="eastAsia"/>
          <w:sz w:val="32"/>
          <w:szCs w:val="32"/>
        </w:rPr>
        <w:t>連署人：林倩綺　葛如鈞</w:t>
      </w:r>
    </w:p>
    <w:p w14:paraId="010DE017" w14:textId="77777777" w:rsidR="00B40627" w:rsidRPr="002802B6" w:rsidRDefault="00B40627" w:rsidP="00540B1A">
      <w:pPr>
        <w:overflowPunct w:val="0"/>
        <w:spacing w:line="520" w:lineRule="exact"/>
        <w:ind w:leftChars="150" w:left="1000" w:hangingChars="200" w:hanging="640"/>
        <w:jc w:val="both"/>
        <w:rPr>
          <w:rFonts w:ascii="標楷體" w:eastAsia="標楷體" w:hAnsi="標楷體"/>
          <w:sz w:val="32"/>
          <w:szCs w:val="32"/>
        </w:rPr>
      </w:pPr>
      <w:r w:rsidRPr="002802B6">
        <w:rPr>
          <w:rFonts w:ascii="標楷體" w:eastAsia="標楷體" w:hAnsi="標楷體" w:hint="eastAsia"/>
          <w:bCs/>
          <w:snapToGrid w:val="0"/>
          <w:sz w:val="32"/>
          <w:szCs w:val="32"/>
        </w:rPr>
        <w:t>(二)</w:t>
      </w:r>
      <w:proofErr w:type="gramStart"/>
      <w:r w:rsidRPr="002802B6">
        <w:rPr>
          <w:rFonts w:ascii="標楷體" w:eastAsia="標楷體" w:hAnsi="標楷體" w:hint="eastAsia"/>
          <w:bCs/>
          <w:snapToGrid w:val="0"/>
          <w:sz w:val="32"/>
          <w:szCs w:val="32"/>
        </w:rPr>
        <w:t>114</w:t>
      </w:r>
      <w:proofErr w:type="gramEnd"/>
      <w:r w:rsidRPr="002802B6">
        <w:rPr>
          <w:rFonts w:ascii="標楷體" w:eastAsia="標楷體" w:hAnsi="標楷體" w:hint="eastAsia"/>
          <w:bCs/>
          <w:snapToGrid w:val="0"/>
          <w:sz w:val="32"/>
          <w:szCs w:val="32"/>
        </w:rPr>
        <w:t>年度文化部</w:t>
      </w:r>
      <w:r w:rsidRPr="002802B6">
        <w:rPr>
          <w:rFonts w:ascii="標楷體" w:eastAsia="標楷體" w:hAnsi="標楷體" w:hint="eastAsia"/>
          <w:sz w:val="32"/>
          <w:szCs w:val="32"/>
        </w:rPr>
        <w:t>所屬國立臺灣文學館</w:t>
      </w:r>
      <w:r w:rsidRPr="002802B6">
        <w:rPr>
          <w:rFonts w:ascii="標楷體" w:eastAsia="標楷體" w:hAnsi="標楷體" w:hint="eastAsia"/>
          <w:bCs/>
          <w:snapToGrid w:val="0"/>
          <w:sz w:val="32"/>
          <w:szCs w:val="32"/>
        </w:rPr>
        <w:t>第2目「文學博物館業務」預算編列1億3,</w:t>
      </w:r>
      <w:r w:rsidRPr="002802B6">
        <w:rPr>
          <w:rFonts w:ascii="標楷體" w:eastAsia="標楷體" w:hAnsi="標楷體"/>
          <w:bCs/>
          <w:snapToGrid w:val="0"/>
          <w:sz w:val="32"/>
          <w:szCs w:val="32"/>
        </w:rPr>
        <w:t>775</w:t>
      </w:r>
      <w:r w:rsidRPr="002802B6">
        <w:rPr>
          <w:rFonts w:ascii="標楷體" w:eastAsia="標楷體" w:hAnsi="標楷體" w:hint="eastAsia"/>
          <w:bCs/>
          <w:snapToGrid w:val="0"/>
          <w:sz w:val="32"/>
          <w:szCs w:val="32"/>
        </w:rPr>
        <w:t>萬元，凍結</w:t>
      </w:r>
      <w:r w:rsidRPr="002802B6">
        <w:rPr>
          <w:rFonts w:ascii="標楷體" w:eastAsia="標楷體" w:hAnsi="標楷體"/>
          <w:bCs/>
          <w:snapToGrid w:val="0"/>
          <w:sz w:val="32"/>
          <w:szCs w:val="32"/>
        </w:rPr>
        <w:t>100</w:t>
      </w:r>
      <w:r w:rsidRPr="002802B6">
        <w:rPr>
          <w:rFonts w:ascii="標楷體" w:eastAsia="標楷體" w:hAnsi="標楷體" w:hint="eastAsia"/>
          <w:bCs/>
          <w:snapToGrid w:val="0"/>
          <w:sz w:val="32"/>
          <w:szCs w:val="32"/>
        </w:rPr>
        <w:t>萬元，</w:t>
      </w:r>
      <w:proofErr w:type="gramStart"/>
      <w:r w:rsidRPr="002802B6">
        <w:rPr>
          <w:rFonts w:ascii="標楷體" w:eastAsia="標楷體" w:hAnsi="標楷體" w:hint="eastAsia"/>
          <w:bCs/>
          <w:snapToGrid w:val="0"/>
          <w:sz w:val="32"/>
          <w:szCs w:val="32"/>
        </w:rPr>
        <w:t>俟文化部向</w:t>
      </w:r>
      <w:r w:rsidRPr="002802B6">
        <w:rPr>
          <w:rFonts w:ascii="標楷體" w:eastAsia="標楷體" w:hAnsi="標楷體" w:hint="eastAsia"/>
          <w:bCs/>
          <w:snapToGrid w:val="0"/>
          <w:sz w:val="32"/>
          <w:szCs w:val="32"/>
        </w:rPr>
        <w:lastRenderedPageBreak/>
        <w:t>立法院教育及文化委員會</w:t>
      </w:r>
      <w:proofErr w:type="gramEnd"/>
      <w:r w:rsidRPr="002802B6">
        <w:rPr>
          <w:rFonts w:ascii="標楷體" w:eastAsia="標楷體" w:hAnsi="標楷體" w:hint="eastAsia"/>
          <w:bCs/>
          <w:snapToGrid w:val="0"/>
          <w:sz w:val="32"/>
          <w:szCs w:val="32"/>
        </w:rPr>
        <w:t>提出書面報告後，始得動支。</w:t>
      </w:r>
      <w:r w:rsidRPr="002802B6">
        <w:rPr>
          <w:rFonts w:ascii="標楷體" w:eastAsia="標楷體" w:hAnsi="標楷體"/>
          <w:bCs/>
          <w:snapToGrid w:val="0"/>
          <w:sz w:val="32"/>
          <w:szCs w:val="32"/>
        </w:rPr>
        <w:t>429-432</w:t>
      </w:r>
    </w:p>
    <w:p w14:paraId="0C5A9246" w14:textId="77777777" w:rsidR="00B40627" w:rsidRPr="002802B6" w:rsidRDefault="00B40627" w:rsidP="00540B1A">
      <w:pPr>
        <w:overflowPunct w:val="0"/>
        <w:spacing w:line="520" w:lineRule="exact"/>
        <w:ind w:leftChars="1250" w:left="3000"/>
        <w:jc w:val="both"/>
        <w:rPr>
          <w:rFonts w:ascii="標楷體" w:eastAsia="標楷體" w:hAnsi="標楷體"/>
          <w:sz w:val="32"/>
          <w:szCs w:val="32"/>
        </w:rPr>
      </w:pPr>
      <w:r w:rsidRPr="002802B6">
        <w:rPr>
          <w:rFonts w:ascii="標楷體" w:eastAsia="標楷體" w:hAnsi="標楷體" w:hint="eastAsia"/>
          <w:sz w:val="32"/>
          <w:szCs w:val="32"/>
        </w:rPr>
        <w:t>提案人：萬美玲　陳培瑜　林宜瑾</w:t>
      </w:r>
    </w:p>
    <w:p w14:paraId="09AA3896" w14:textId="77777777" w:rsidR="00B40627" w:rsidRPr="002802B6" w:rsidRDefault="00B40627" w:rsidP="00540B1A">
      <w:pPr>
        <w:overflowPunct w:val="0"/>
        <w:spacing w:line="520" w:lineRule="exact"/>
        <w:ind w:leftChars="1250" w:left="3000"/>
        <w:jc w:val="both"/>
        <w:rPr>
          <w:rFonts w:ascii="標楷體" w:eastAsia="標楷體" w:hAnsi="標楷體"/>
          <w:sz w:val="32"/>
          <w:szCs w:val="32"/>
        </w:rPr>
      </w:pPr>
      <w:r w:rsidRPr="002802B6">
        <w:rPr>
          <w:rFonts w:ascii="標楷體" w:eastAsia="標楷體" w:hAnsi="標楷體" w:hint="eastAsia"/>
          <w:sz w:val="32"/>
          <w:szCs w:val="32"/>
        </w:rPr>
        <w:t>連署人：林倩綺　葛如鈞　郭昱晴　陳秀寳</w:t>
      </w:r>
    </w:p>
    <w:p w14:paraId="62499776" w14:textId="77777777" w:rsidR="00B40627" w:rsidRPr="002802B6" w:rsidRDefault="00B40627" w:rsidP="00540B1A">
      <w:pPr>
        <w:overflowPunct w:val="0"/>
        <w:spacing w:line="520" w:lineRule="exact"/>
        <w:ind w:leftChars="1250" w:left="3000"/>
        <w:jc w:val="both"/>
        <w:rPr>
          <w:rFonts w:ascii="標楷體" w:eastAsia="標楷體" w:hAnsi="標楷體"/>
          <w:sz w:val="32"/>
          <w:szCs w:val="32"/>
        </w:rPr>
      </w:pPr>
      <w:r w:rsidRPr="002802B6">
        <w:rPr>
          <w:rFonts w:ascii="標楷體" w:eastAsia="標楷體" w:hAnsi="標楷體" w:hint="eastAsia"/>
          <w:sz w:val="32"/>
          <w:szCs w:val="32"/>
        </w:rPr>
        <w:t xml:space="preserve">　　　　張雅琳</w:t>
      </w:r>
    </w:p>
    <w:p w14:paraId="3C447E92" w14:textId="77777777" w:rsidR="00B40627" w:rsidRPr="002802B6" w:rsidRDefault="00B40627" w:rsidP="00540B1A">
      <w:pPr>
        <w:overflowPunct w:val="0"/>
        <w:spacing w:line="520" w:lineRule="exact"/>
        <w:ind w:leftChars="150" w:left="1000" w:hangingChars="200" w:hanging="640"/>
        <w:jc w:val="both"/>
        <w:rPr>
          <w:rFonts w:ascii="標楷體" w:eastAsia="標楷體" w:hAnsi="標楷體"/>
          <w:sz w:val="32"/>
          <w:szCs w:val="32"/>
        </w:rPr>
      </w:pPr>
      <w:r w:rsidRPr="002802B6">
        <w:rPr>
          <w:rFonts w:ascii="標楷體" w:eastAsia="標楷體" w:hAnsi="標楷體" w:hint="eastAsia"/>
          <w:bCs/>
          <w:snapToGrid w:val="0"/>
          <w:sz w:val="32"/>
          <w:szCs w:val="32"/>
        </w:rPr>
        <w:t>(三)</w:t>
      </w:r>
      <w:proofErr w:type="gramStart"/>
      <w:r w:rsidRPr="002802B6">
        <w:rPr>
          <w:rFonts w:ascii="標楷體" w:eastAsia="標楷體" w:hAnsi="標楷體" w:hint="eastAsia"/>
          <w:sz w:val="32"/>
          <w:szCs w:val="32"/>
        </w:rPr>
        <w:t>114</w:t>
      </w:r>
      <w:proofErr w:type="gramEnd"/>
      <w:r w:rsidRPr="002802B6">
        <w:rPr>
          <w:rFonts w:ascii="標楷體" w:eastAsia="標楷體" w:hAnsi="標楷體" w:hint="eastAsia"/>
          <w:sz w:val="32"/>
          <w:szCs w:val="32"/>
        </w:rPr>
        <w:t>年度國立臺灣文學館預算案於第1目「一般行政」項下「基本行政工作維持」編列5,646萬3千元。</w:t>
      </w:r>
      <w:proofErr w:type="gramStart"/>
      <w:r w:rsidRPr="002802B6">
        <w:rPr>
          <w:rFonts w:ascii="標楷體" w:eastAsia="標楷體" w:hAnsi="標楷體" w:hint="eastAsia"/>
          <w:sz w:val="32"/>
          <w:szCs w:val="32"/>
        </w:rPr>
        <w:t>查本筆預算</w:t>
      </w:r>
      <w:proofErr w:type="gramEnd"/>
      <w:r w:rsidRPr="002802B6">
        <w:rPr>
          <w:rFonts w:ascii="標楷體" w:eastAsia="標楷體" w:hAnsi="標楷體" w:hint="eastAsia"/>
          <w:sz w:val="32"/>
          <w:szCs w:val="32"/>
        </w:rPr>
        <w:t>係辦理國立臺灣文學館之基本行政工作維持，查113年台灣電力公司2次調漲電價，4月份電</w:t>
      </w:r>
      <w:r>
        <w:rPr>
          <w:rFonts w:ascii="標楷體" w:eastAsia="標楷體" w:hAnsi="標楷體" w:hint="eastAsia"/>
          <w:sz w:val="32"/>
          <w:szCs w:val="32"/>
        </w:rPr>
        <w:t>費</w:t>
      </w:r>
      <w:r w:rsidRPr="002802B6">
        <w:rPr>
          <w:rFonts w:ascii="標楷體" w:eastAsia="標楷體" w:hAnsi="標楷體" w:hint="eastAsia"/>
          <w:sz w:val="32"/>
          <w:szCs w:val="32"/>
        </w:rPr>
        <w:t>平均漲幅11%，10月份平均漲幅12.5%，合計電價上漲23.5%，而水價尚未調漲，</w:t>
      </w:r>
      <w:proofErr w:type="gramStart"/>
      <w:r w:rsidRPr="002802B6">
        <w:rPr>
          <w:rFonts w:ascii="標楷體" w:eastAsia="標楷體" w:hAnsi="標楷體" w:hint="eastAsia"/>
          <w:sz w:val="32"/>
          <w:szCs w:val="32"/>
        </w:rPr>
        <w:t>然查文學</w:t>
      </w:r>
      <w:proofErr w:type="gramEnd"/>
      <w:r w:rsidRPr="002802B6">
        <w:rPr>
          <w:rFonts w:ascii="標楷體" w:eastAsia="標楷體" w:hAnsi="標楷體" w:hint="eastAsia"/>
          <w:sz w:val="32"/>
          <w:szCs w:val="32"/>
        </w:rPr>
        <w:t>館</w:t>
      </w:r>
      <w:proofErr w:type="gramStart"/>
      <w:r w:rsidRPr="002802B6">
        <w:rPr>
          <w:rFonts w:ascii="標楷體" w:eastAsia="標楷體" w:hAnsi="標楷體" w:hint="eastAsia"/>
          <w:sz w:val="32"/>
          <w:szCs w:val="32"/>
        </w:rPr>
        <w:t>114</w:t>
      </w:r>
      <w:proofErr w:type="gramEnd"/>
      <w:r w:rsidRPr="002802B6">
        <w:rPr>
          <w:rFonts w:ascii="標楷體" w:eastAsia="標楷體" w:hAnsi="標楷體" w:hint="eastAsia"/>
          <w:sz w:val="32"/>
          <w:szCs w:val="32"/>
        </w:rPr>
        <w:t>年度水電費編列988萬5千元，較</w:t>
      </w:r>
      <w:proofErr w:type="gramStart"/>
      <w:r w:rsidRPr="002802B6">
        <w:rPr>
          <w:rFonts w:ascii="標楷體" w:eastAsia="標楷體" w:hAnsi="標楷體" w:hint="eastAsia"/>
          <w:sz w:val="32"/>
          <w:szCs w:val="32"/>
        </w:rPr>
        <w:t>113</w:t>
      </w:r>
      <w:proofErr w:type="gramEnd"/>
      <w:r w:rsidRPr="002802B6">
        <w:rPr>
          <w:rFonts w:ascii="標楷體" w:eastAsia="標楷體" w:hAnsi="標楷體" w:hint="eastAsia"/>
          <w:sz w:val="32"/>
          <w:szCs w:val="32"/>
        </w:rPr>
        <w:t>年度編列601萬4千元，大幅成長387萬1千元，成長38.61%，遠超台電調漲電價之幅度，顯不合理，且國立臺灣文學館於其餘預算亦呈大幅成長之趨勢，如一般事務支出</w:t>
      </w:r>
      <w:proofErr w:type="gramStart"/>
      <w:r w:rsidRPr="002802B6">
        <w:rPr>
          <w:rFonts w:ascii="標楷體" w:eastAsia="標楷體" w:hAnsi="標楷體" w:hint="eastAsia"/>
          <w:sz w:val="32"/>
          <w:szCs w:val="32"/>
        </w:rPr>
        <w:t>114</w:t>
      </w:r>
      <w:proofErr w:type="gramEnd"/>
      <w:r w:rsidRPr="002802B6">
        <w:rPr>
          <w:rFonts w:ascii="標楷體" w:eastAsia="標楷體" w:hAnsi="標楷體" w:hint="eastAsia"/>
          <w:sz w:val="32"/>
          <w:szCs w:val="32"/>
        </w:rPr>
        <w:t>年度編列2</w:t>
      </w:r>
      <w:r w:rsidRPr="002802B6">
        <w:rPr>
          <w:rFonts w:ascii="標楷體" w:eastAsia="標楷體" w:hAnsi="標楷體"/>
          <w:sz w:val="32"/>
          <w:szCs w:val="32"/>
        </w:rPr>
        <w:t>,</w:t>
      </w:r>
      <w:r w:rsidRPr="002802B6">
        <w:rPr>
          <w:rFonts w:ascii="標楷體" w:eastAsia="標楷體" w:hAnsi="標楷體" w:hint="eastAsia"/>
          <w:sz w:val="32"/>
          <w:szCs w:val="32"/>
        </w:rPr>
        <w:t>311萬9千元，較</w:t>
      </w:r>
      <w:proofErr w:type="gramStart"/>
      <w:r w:rsidRPr="002802B6">
        <w:rPr>
          <w:rFonts w:ascii="標楷體" w:eastAsia="標楷體" w:hAnsi="標楷體" w:hint="eastAsia"/>
          <w:sz w:val="32"/>
          <w:szCs w:val="32"/>
        </w:rPr>
        <w:t>113</w:t>
      </w:r>
      <w:proofErr w:type="gramEnd"/>
      <w:r w:rsidRPr="002802B6">
        <w:rPr>
          <w:rFonts w:ascii="標楷體" w:eastAsia="標楷體" w:hAnsi="標楷體" w:hint="eastAsia"/>
          <w:sz w:val="32"/>
          <w:szCs w:val="32"/>
        </w:rPr>
        <w:t>年度編列1</w:t>
      </w:r>
      <w:r w:rsidRPr="002802B6">
        <w:rPr>
          <w:rFonts w:ascii="標楷體" w:eastAsia="標楷體" w:hAnsi="標楷體"/>
          <w:sz w:val="32"/>
          <w:szCs w:val="32"/>
        </w:rPr>
        <w:t>,</w:t>
      </w:r>
      <w:r w:rsidRPr="002802B6">
        <w:rPr>
          <w:rFonts w:ascii="標楷體" w:eastAsia="標楷體" w:hAnsi="標楷體" w:hint="eastAsia"/>
          <w:sz w:val="32"/>
          <w:szCs w:val="32"/>
        </w:rPr>
        <w:t>972萬3千元，成長339萬6千元，成長約15%；機電及機械設備養護費，</w:t>
      </w:r>
      <w:proofErr w:type="gramStart"/>
      <w:r w:rsidRPr="002802B6">
        <w:rPr>
          <w:rFonts w:ascii="標楷體" w:eastAsia="標楷體" w:hAnsi="標楷體" w:hint="eastAsia"/>
          <w:sz w:val="32"/>
          <w:szCs w:val="32"/>
        </w:rPr>
        <w:t>114</w:t>
      </w:r>
      <w:proofErr w:type="gramEnd"/>
      <w:r w:rsidRPr="002802B6">
        <w:rPr>
          <w:rFonts w:ascii="標楷體" w:eastAsia="標楷體" w:hAnsi="標楷體" w:hint="eastAsia"/>
          <w:sz w:val="32"/>
          <w:szCs w:val="32"/>
        </w:rPr>
        <w:t>年度編列167萬元，較</w:t>
      </w:r>
      <w:proofErr w:type="gramStart"/>
      <w:r w:rsidRPr="002802B6">
        <w:rPr>
          <w:rFonts w:ascii="標楷體" w:eastAsia="標楷體" w:hAnsi="標楷體" w:hint="eastAsia"/>
          <w:sz w:val="32"/>
          <w:szCs w:val="32"/>
        </w:rPr>
        <w:t>113</w:t>
      </w:r>
      <w:proofErr w:type="gramEnd"/>
      <w:r w:rsidRPr="002802B6">
        <w:rPr>
          <w:rFonts w:ascii="標楷體" w:eastAsia="標楷體" w:hAnsi="標楷體" w:hint="eastAsia"/>
          <w:sz w:val="32"/>
          <w:szCs w:val="32"/>
        </w:rPr>
        <w:t>年度編列79萬元，成長近一</w:t>
      </w:r>
      <w:proofErr w:type="gramStart"/>
      <w:r w:rsidRPr="002802B6">
        <w:rPr>
          <w:rFonts w:ascii="標楷體" w:eastAsia="標楷體" w:hAnsi="標楷體" w:hint="eastAsia"/>
          <w:sz w:val="32"/>
          <w:szCs w:val="32"/>
        </w:rPr>
        <w:t>倍</w:t>
      </w:r>
      <w:proofErr w:type="gramEnd"/>
      <w:r w:rsidRPr="002802B6">
        <w:rPr>
          <w:rFonts w:ascii="標楷體" w:eastAsia="標楷體" w:hAnsi="標楷體" w:hint="eastAsia"/>
          <w:sz w:val="32"/>
          <w:szCs w:val="32"/>
        </w:rPr>
        <w:t>等，各行政預算均有所成長，惟從預算書上卻未能看出預算增長之必要，請於3個月內向立法院教育及文化委員會提出書面報告。428</w:t>
      </w:r>
    </w:p>
    <w:p w14:paraId="2AB86A07" w14:textId="77777777" w:rsidR="00B40627" w:rsidRPr="002802B6" w:rsidRDefault="00B40627" w:rsidP="00540B1A">
      <w:pPr>
        <w:overflowPunct w:val="0"/>
        <w:spacing w:line="520" w:lineRule="exact"/>
        <w:ind w:leftChars="1250" w:left="3000"/>
        <w:jc w:val="both"/>
        <w:rPr>
          <w:rFonts w:ascii="標楷體" w:eastAsia="標楷體" w:hAnsi="標楷體"/>
          <w:sz w:val="32"/>
          <w:szCs w:val="32"/>
        </w:rPr>
      </w:pPr>
      <w:r w:rsidRPr="002802B6">
        <w:rPr>
          <w:rFonts w:ascii="標楷體" w:eastAsia="標楷體" w:hAnsi="標楷體" w:hint="eastAsia"/>
          <w:sz w:val="32"/>
          <w:szCs w:val="32"/>
        </w:rPr>
        <w:t>提案人：萬美玲</w:t>
      </w:r>
    </w:p>
    <w:p w14:paraId="7FC850DA" w14:textId="77777777" w:rsidR="00B40627" w:rsidRPr="002802B6" w:rsidRDefault="00B40627" w:rsidP="00540B1A">
      <w:pPr>
        <w:overflowPunct w:val="0"/>
        <w:spacing w:line="520" w:lineRule="exact"/>
        <w:ind w:leftChars="1250" w:left="3000"/>
        <w:jc w:val="both"/>
        <w:rPr>
          <w:rFonts w:ascii="標楷體" w:eastAsia="標楷體" w:hAnsi="標楷體"/>
          <w:sz w:val="32"/>
          <w:szCs w:val="32"/>
        </w:rPr>
      </w:pPr>
      <w:r w:rsidRPr="002802B6">
        <w:rPr>
          <w:rFonts w:ascii="標楷體" w:eastAsia="標楷體" w:hAnsi="標楷體" w:hint="eastAsia"/>
          <w:sz w:val="32"/>
          <w:szCs w:val="32"/>
        </w:rPr>
        <w:t>連署人：柯志恩　羅廷</w:t>
      </w:r>
      <w:proofErr w:type="gramStart"/>
      <w:r w:rsidRPr="002802B6">
        <w:rPr>
          <w:rFonts w:ascii="標楷體" w:eastAsia="標楷體" w:hAnsi="標楷體" w:hint="eastAsia"/>
          <w:sz w:val="32"/>
          <w:szCs w:val="32"/>
        </w:rPr>
        <w:t>瑋</w:t>
      </w:r>
      <w:proofErr w:type="gramEnd"/>
    </w:p>
    <w:p w14:paraId="42D2B1E2" w14:textId="77777777" w:rsidR="00B40627" w:rsidRPr="002802B6" w:rsidRDefault="00B40627" w:rsidP="00540B1A">
      <w:pPr>
        <w:overflowPunct w:val="0"/>
        <w:spacing w:line="520" w:lineRule="exact"/>
        <w:ind w:leftChars="150" w:left="1000" w:hangingChars="200" w:hanging="640"/>
        <w:jc w:val="both"/>
        <w:rPr>
          <w:rFonts w:ascii="標楷體" w:eastAsia="標楷體" w:hAnsi="標楷體"/>
          <w:sz w:val="32"/>
          <w:szCs w:val="32"/>
        </w:rPr>
      </w:pPr>
      <w:r w:rsidRPr="002802B6">
        <w:rPr>
          <w:rFonts w:ascii="標楷體" w:eastAsia="標楷體" w:hAnsi="標楷體" w:hint="eastAsia"/>
          <w:bCs/>
          <w:snapToGrid w:val="0"/>
          <w:sz w:val="32"/>
          <w:szCs w:val="32"/>
        </w:rPr>
        <w:t>(四)</w:t>
      </w:r>
      <w:r w:rsidRPr="002802B6">
        <w:rPr>
          <w:rFonts w:ascii="標楷體" w:eastAsia="標楷體" w:hAnsi="標楷體" w:hint="eastAsia"/>
          <w:sz w:val="32"/>
          <w:szCs w:val="32"/>
        </w:rPr>
        <w:t>一、國立臺灣文學館自2023年12月15日至2024年2月推出實境遊戲「</w:t>
      </w:r>
      <w:proofErr w:type="gramStart"/>
      <w:r w:rsidRPr="002802B6">
        <w:rPr>
          <w:rFonts w:ascii="標楷體" w:eastAsia="標楷體" w:hAnsi="標楷體" w:hint="eastAsia"/>
          <w:sz w:val="32"/>
          <w:szCs w:val="32"/>
        </w:rPr>
        <w:t>尋星之</w:t>
      </w:r>
      <w:proofErr w:type="gramEnd"/>
      <w:r w:rsidRPr="002802B6">
        <w:rPr>
          <w:rFonts w:ascii="標楷體" w:eastAsia="標楷體" w:hAnsi="標楷體" w:hint="eastAsia"/>
          <w:sz w:val="32"/>
          <w:szCs w:val="32"/>
        </w:rPr>
        <w:t>旅」，由「阿龍」帶領玩家闖關，該角色為官方委託外部廠商設計， 2024年5月10日活動重啟，網友投訴「阿龍」</w:t>
      </w:r>
      <w:proofErr w:type="gramStart"/>
      <w:r w:rsidRPr="002802B6">
        <w:rPr>
          <w:rFonts w:ascii="標楷體" w:eastAsia="標楷體" w:hAnsi="標楷體" w:hint="eastAsia"/>
          <w:sz w:val="32"/>
          <w:szCs w:val="32"/>
        </w:rPr>
        <w:t>跟上海繪師</w:t>
      </w:r>
      <w:proofErr w:type="gramEnd"/>
      <w:r w:rsidRPr="002802B6">
        <w:rPr>
          <w:rFonts w:ascii="標楷體" w:eastAsia="標楷體" w:hAnsi="標楷體" w:hint="eastAsia"/>
          <w:sz w:val="32"/>
          <w:szCs w:val="32"/>
        </w:rPr>
        <w:t>Nora Qu筆下「</w:t>
      </w:r>
      <w:proofErr w:type="gramStart"/>
      <w:r w:rsidRPr="002802B6">
        <w:rPr>
          <w:rFonts w:ascii="標楷體" w:eastAsia="標楷體" w:hAnsi="標楷體" w:hint="eastAsia"/>
          <w:sz w:val="32"/>
          <w:szCs w:val="32"/>
        </w:rPr>
        <w:t>嗷嗚龍寶</w:t>
      </w:r>
      <w:proofErr w:type="gramEnd"/>
      <w:r w:rsidRPr="002802B6">
        <w:rPr>
          <w:rFonts w:ascii="標楷體" w:eastAsia="標楷體" w:hAnsi="標楷體" w:hint="eastAsia"/>
          <w:sz w:val="32"/>
          <w:szCs w:val="32"/>
        </w:rPr>
        <w:t>」外型幾乎一樣，疑似複製對方創作。然而該館隨即在Facebook</w:t>
      </w:r>
      <w:r w:rsidRPr="002802B6">
        <w:rPr>
          <w:rFonts w:ascii="標楷體" w:eastAsia="標楷體" w:hAnsi="標楷體" w:hint="eastAsia"/>
          <w:sz w:val="32"/>
          <w:szCs w:val="32"/>
        </w:rPr>
        <w:lastRenderedPageBreak/>
        <w:t>粉絲專頁宣稱絕無侵害著作權，暗示對方抄襲。幾天內網</w:t>
      </w:r>
      <w:proofErr w:type="gramStart"/>
      <w:r w:rsidRPr="002802B6">
        <w:rPr>
          <w:rFonts w:ascii="標楷體" w:eastAsia="標楷體" w:hAnsi="標楷體" w:hint="eastAsia"/>
          <w:sz w:val="32"/>
          <w:szCs w:val="32"/>
        </w:rPr>
        <w:t>絡社群熱議</w:t>
      </w:r>
      <w:proofErr w:type="gramEnd"/>
      <w:r w:rsidRPr="002802B6">
        <w:rPr>
          <w:rFonts w:ascii="標楷體" w:eastAsia="標楷體" w:hAnsi="標楷體" w:hint="eastAsia"/>
          <w:sz w:val="32"/>
          <w:szCs w:val="32"/>
        </w:rPr>
        <w:t>不斷，最後館方5月16日發新聞稿指出，經廠商蹦世界告知「阿龍」相關圖像確非原創，證據是偽造，台文館表示已對廠商提告。然而，台文館於本次事件亦有行政疏失，應進行通盤檢討。二、「國家語言發展法」第4條規定，國內藝文場館與博物館皆致力於落實國家語言友善環境之建置。國立臺灣文學館應持續常態性辦理國家語言導</w:t>
      </w:r>
      <w:proofErr w:type="gramStart"/>
      <w:r w:rsidRPr="002802B6">
        <w:rPr>
          <w:rFonts w:ascii="標楷體" w:eastAsia="標楷體" w:hAnsi="標楷體" w:hint="eastAsia"/>
          <w:sz w:val="32"/>
          <w:szCs w:val="32"/>
        </w:rPr>
        <w:t>覽</w:t>
      </w:r>
      <w:proofErr w:type="gramEnd"/>
      <w:r w:rsidRPr="002802B6">
        <w:rPr>
          <w:rFonts w:ascii="標楷體" w:eastAsia="標楷體" w:hAnsi="標楷體" w:hint="eastAsia"/>
          <w:sz w:val="32"/>
          <w:szCs w:val="32"/>
        </w:rPr>
        <w:t>、展示、標示、人員培訓、預算編列等業務，實踐「國家語言發展法」之立法精神。請於3個月內向立法院教育及文化委員會提出書面報告。430</w:t>
      </w:r>
    </w:p>
    <w:p w14:paraId="27FEFA27" w14:textId="77777777" w:rsidR="00B40627" w:rsidRPr="002802B6" w:rsidRDefault="00B40627" w:rsidP="00540B1A">
      <w:pPr>
        <w:overflowPunct w:val="0"/>
        <w:spacing w:line="520" w:lineRule="exact"/>
        <w:ind w:leftChars="1250" w:left="3000"/>
        <w:jc w:val="both"/>
        <w:rPr>
          <w:rFonts w:ascii="標楷體" w:eastAsia="標楷體" w:hAnsi="標楷體"/>
          <w:sz w:val="32"/>
          <w:szCs w:val="32"/>
        </w:rPr>
      </w:pPr>
      <w:r w:rsidRPr="002802B6">
        <w:rPr>
          <w:rFonts w:ascii="標楷體" w:eastAsia="標楷體" w:hAnsi="標楷體" w:hint="eastAsia"/>
          <w:sz w:val="32"/>
          <w:szCs w:val="32"/>
        </w:rPr>
        <w:t>提案人：陳培瑜</w:t>
      </w:r>
    </w:p>
    <w:p w14:paraId="7BCF75D8" w14:textId="77777777" w:rsidR="00B40627" w:rsidRPr="002802B6" w:rsidRDefault="00B40627" w:rsidP="00540B1A">
      <w:pPr>
        <w:overflowPunct w:val="0"/>
        <w:spacing w:line="520" w:lineRule="exact"/>
        <w:ind w:leftChars="1250" w:left="3000"/>
        <w:jc w:val="both"/>
        <w:rPr>
          <w:rFonts w:ascii="標楷體" w:eastAsia="標楷體" w:hAnsi="標楷體"/>
          <w:sz w:val="32"/>
          <w:szCs w:val="32"/>
        </w:rPr>
      </w:pPr>
      <w:r w:rsidRPr="002802B6">
        <w:rPr>
          <w:rFonts w:ascii="標楷體" w:eastAsia="標楷體" w:hAnsi="標楷體" w:hint="eastAsia"/>
          <w:sz w:val="32"/>
          <w:szCs w:val="32"/>
        </w:rPr>
        <w:t xml:space="preserve">連署人：郭昱晴　</w:t>
      </w:r>
      <w:proofErr w:type="gramStart"/>
      <w:r w:rsidRPr="002802B6">
        <w:rPr>
          <w:rFonts w:ascii="標楷體" w:eastAsia="標楷體" w:hAnsi="標楷體" w:hint="eastAsia"/>
          <w:sz w:val="32"/>
          <w:szCs w:val="32"/>
        </w:rPr>
        <w:t>范</w:t>
      </w:r>
      <w:proofErr w:type="gramEnd"/>
      <w:r w:rsidRPr="002802B6">
        <w:rPr>
          <w:rFonts w:ascii="標楷體" w:eastAsia="標楷體" w:hAnsi="標楷體" w:hint="eastAsia"/>
          <w:sz w:val="32"/>
          <w:szCs w:val="32"/>
        </w:rPr>
        <w:t xml:space="preserve">　雲</w:t>
      </w:r>
    </w:p>
    <w:p w14:paraId="60E8CAD7" w14:textId="77777777" w:rsidR="00B40627" w:rsidRDefault="00B40627" w:rsidP="00540B1A">
      <w:pPr>
        <w:overflowPunct w:val="0"/>
        <w:spacing w:line="520" w:lineRule="exact"/>
        <w:ind w:leftChars="150" w:left="1000" w:hangingChars="200" w:hanging="640"/>
        <w:jc w:val="both"/>
        <w:rPr>
          <w:rFonts w:ascii="標楷體" w:eastAsia="標楷體" w:hAnsi="標楷體"/>
          <w:sz w:val="32"/>
          <w:szCs w:val="32"/>
        </w:rPr>
      </w:pPr>
      <w:r w:rsidRPr="002802B6">
        <w:rPr>
          <w:rFonts w:ascii="標楷體" w:eastAsia="標楷體" w:hAnsi="標楷體" w:hint="eastAsia"/>
          <w:bCs/>
          <w:snapToGrid w:val="0"/>
          <w:sz w:val="32"/>
          <w:szCs w:val="32"/>
        </w:rPr>
        <w:t>(五)</w:t>
      </w:r>
      <w:r w:rsidRPr="002802B6">
        <w:rPr>
          <w:rFonts w:ascii="標楷體" w:eastAsia="標楷體" w:hAnsi="標楷體" w:hint="eastAsia"/>
          <w:sz w:val="32"/>
          <w:szCs w:val="32"/>
        </w:rPr>
        <w:t>作家史料徵集為國立臺灣文學館文學推展業務的重要一環。然經查，中研院文哲所執行「『楊逵全集』編纂計畫」時所募集資料，非楊逵家屬可決定者共37件，皆不在2019年11月11日，由楊逵家屬見證親交，並決議以楊逵家屬名義捐贈臺灣文學館之</w:t>
      </w:r>
      <w:r w:rsidRPr="00B03E30">
        <w:rPr>
          <w:rFonts w:ascii="標楷體" w:eastAsia="標楷體" w:hAnsi="標楷體" w:hint="eastAsia"/>
          <w:sz w:val="32"/>
          <w:szCs w:val="32"/>
        </w:rPr>
        <w:t>範圍。為利史料保存及應用，臺灣文學館應向中央研究院中國文哲研究所洽詢前揭資料存放情形，並與中央研究院中國文哲研究所</w:t>
      </w:r>
      <w:proofErr w:type="gramStart"/>
      <w:r w:rsidRPr="00B03E30">
        <w:rPr>
          <w:rFonts w:ascii="標楷體" w:eastAsia="標楷體" w:hAnsi="標楷體" w:hint="eastAsia"/>
          <w:sz w:val="32"/>
          <w:szCs w:val="32"/>
        </w:rPr>
        <w:t>研</w:t>
      </w:r>
      <w:proofErr w:type="gramEnd"/>
      <w:r w:rsidRPr="00B03E30">
        <w:rPr>
          <w:rFonts w:ascii="標楷體" w:eastAsia="標楷體" w:hAnsi="標楷體" w:hint="eastAsia"/>
          <w:sz w:val="32"/>
          <w:szCs w:val="32"/>
        </w:rPr>
        <w:t>商及辦理轉由國立臺灣文學館保管之相關行政程序。</w:t>
      </w:r>
      <w:r>
        <w:rPr>
          <w:rFonts w:ascii="標楷體" w:eastAsia="標楷體" w:hAnsi="標楷體" w:hint="eastAsia"/>
          <w:sz w:val="32"/>
          <w:szCs w:val="32"/>
        </w:rPr>
        <w:t>431</w:t>
      </w:r>
    </w:p>
    <w:p w14:paraId="5DBA7F2F"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林宜瑾</w:t>
      </w:r>
    </w:p>
    <w:p w14:paraId="56AE0930" w14:textId="77777777" w:rsidR="00B40627" w:rsidRPr="00B03E3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 xml:space="preserve">陳培瑜　郭昱晴　</w:t>
      </w:r>
      <w:r w:rsidRPr="00B03E30">
        <w:rPr>
          <w:rFonts w:ascii="標楷體" w:eastAsia="標楷體" w:hAnsi="標楷體" w:hint="eastAsia"/>
          <w:sz w:val="32"/>
          <w:szCs w:val="32"/>
        </w:rPr>
        <w:t>陳秀寳</w:t>
      </w:r>
    </w:p>
    <w:p w14:paraId="6DA34B7B" w14:textId="77777777" w:rsidR="00B40627" w:rsidRPr="00A40C60" w:rsidRDefault="00B40627" w:rsidP="00540B1A">
      <w:pPr>
        <w:snapToGrid w:val="0"/>
        <w:spacing w:line="520" w:lineRule="exact"/>
        <w:ind w:left="515" w:hangingChars="161" w:hanging="515"/>
        <w:contextualSpacing/>
        <w:jc w:val="both"/>
        <w:rPr>
          <w:rFonts w:ascii="標楷體" w:eastAsia="標楷體" w:hAnsi="標楷體"/>
          <w:sz w:val="32"/>
          <w:szCs w:val="32"/>
        </w:rPr>
      </w:pPr>
      <w:r w:rsidRPr="00A40C60">
        <w:rPr>
          <w:rFonts w:ascii="標楷體" w:eastAsia="標楷體" w:hAnsi="標楷體" w:hint="eastAsia"/>
          <w:sz w:val="32"/>
          <w:szCs w:val="32"/>
        </w:rPr>
        <w:t>二、</w:t>
      </w:r>
      <w:proofErr w:type="gramStart"/>
      <w:r w:rsidRPr="00A40C60">
        <w:rPr>
          <w:rFonts w:ascii="標楷體" w:eastAsia="標楷體" w:hAnsi="標楷體" w:hint="eastAsia"/>
          <w:sz w:val="32"/>
          <w:szCs w:val="32"/>
        </w:rPr>
        <w:t>11</w:t>
      </w:r>
      <w:r>
        <w:rPr>
          <w:rFonts w:ascii="標楷體" w:eastAsia="標楷體" w:hAnsi="標楷體" w:hint="eastAsia"/>
          <w:sz w:val="32"/>
          <w:szCs w:val="32"/>
        </w:rPr>
        <w:t>4</w:t>
      </w:r>
      <w:proofErr w:type="gramEnd"/>
      <w:r w:rsidRPr="00A40C60">
        <w:rPr>
          <w:rFonts w:ascii="標楷體" w:eastAsia="標楷體" w:hAnsi="標楷體" w:hint="eastAsia"/>
          <w:bCs/>
          <w:sz w:val="32"/>
          <w:szCs w:val="32"/>
        </w:rPr>
        <w:t>年度</w:t>
      </w:r>
      <w:r w:rsidRPr="00A40C60">
        <w:rPr>
          <w:rFonts w:ascii="標楷體" w:eastAsia="標楷體" w:hAnsi="標楷體" w:hint="eastAsia"/>
          <w:sz w:val="32"/>
          <w:szCs w:val="32"/>
        </w:rPr>
        <w:t>中央政府總預算案有關文化部主管國立文化機構作業基金附屬單位預算案，審查完竣。審查結果如下：</w:t>
      </w:r>
    </w:p>
    <w:p w14:paraId="2C938DBE" w14:textId="77777777" w:rsidR="00B40627" w:rsidRPr="002445DF" w:rsidRDefault="00B40627" w:rsidP="00540B1A">
      <w:pPr>
        <w:overflowPunct w:val="0"/>
        <w:spacing w:line="520" w:lineRule="exact"/>
        <w:jc w:val="both"/>
        <w:rPr>
          <w:rFonts w:ascii="標楷體" w:eastAsia="標楷體" w:hAnsi="標楷體"/>
          <w:b/>
          <w:bCs/>
          <w:sz w:val="32"/>
          <w:szCs w:val="32"/>
        </w:rPr>
      </w:pPr>
      <w:r w:rsidRPr="00A40C60">
        <w:rPr>
          <w:rFonts w:ascii="標楷體" w:eastAsia="標楷體" w:hAnsi="標楷體" w:hint="eastAsia"/>
          <w:b/>
          <w:bCs/>
          <w:sz w:val="32"/>
          <w:szCs w:val="32"/>
        </w:rPr>
        <w:t>國立文</w:t>
      </w:r>
      <w:r w:rsidRPr="002445DF">
        <w:rPr>
          <w:rFonts w:ascii="標楷體" w:eastAsia="標楷體" w:hAnsi="標楷體" w:hint="eastAsia"/>
          <w:b/>
          <w:bCs/>
          <w:sz w:val="32"/>
          <w:szCs w:val="32"/>
        </w:rPr>
        <w:t>化機構作業基金</w:t>
      </w:r>
    </w:p>
    <w:p w14:paraId="33B186C5" w14:textId="77777777" w:rsidR="00B40627" w:rsidRPr="002445DF" w:rsidRDefault="00B40627" w:rsidP="00540B1A">
      <w:pPr>
        <w:overflowPunct w:val="0"/>
        <w:spacing w:line="520" w:lineRule="exact"/>
        <w:ind w:left="656" w:hangingChars="205" w:hanging="656"/>
        <w:jc w:val="both"/>
        <w:rPr>
          <w:rFonts w:ascii="標楷體" w:eastAsia="標楷體" w:hAnsi="標楷體"/>
          <w:sz w:val="32"/>
          <w:szCs w:val="32"/>
        </w:rPr>
      </w:pPr>
      <w:r w:rsidRPr="002445DF">
        <w:rPr>
          <w:rFonts w:ascii="標楷體" w:eastAsia="標楷體" w:hAnsi="標楷體" w:hint="eastAsia"/>
          <w:sz w:val="32"/>
          <w:szCs w:val="32"/>
        </w:rPr>
        <w:t>(</w:t>
      </w:r>
      <w:proofErr w:type="gramStart"/>
      <w:r w:rsidRPr="002445DF">
        <w:rPr>
          <w:rFonts w:ascii="標楷體" w:eastAsia="標楷體" w:hAnsi="標楷體" w:hint="eastAsia"/>
          <w:sz w:val="32"/>
          <w:szCs w:val="32"/>
        </w:rPr>
        <w:t>一</w:t>
      </w:r>
      <w:proofErr w:type="gramEnd"/>
      <w:r w:rsidRPr="002445DF">
        <w:rPr>
          <w:rFonts w:ascii="標楷體" w:eastAsia="標楷體" w:hAnsi="標楷體" w:hint="eastAsia"/>
          <w:sz w:val="32"/>
          <w:szCs w:val="32"/>
        </w:rPr>
        <w:t>)業務計畫：應依據業務收支、轉投資、固定資產建設改良擴充及資金運用等項之審查結果，隨同調整。</w:t>
      </w:r>
    </w:p>
    <w:p w14:paraId="3C8BF7C0" w14:textId="77777777" w:rsidR="00B40627" w:rsidRPr="002445DF" w:rsidRDefault="00B40627" w:rsidP="00540B1A">
      <w:pPr>
        <w:overflowPunct w:val="0"/>
        <w:spacing w:line="520" w:lineRule="exact"/>
        <w:jc w:val="both"/>
        <w:rPr>
          <w:rFonts w:ascii="標楷體" w:eastAsia="標楷體" w:hAnsi="標楷體"/>
          <w:sz w:val="32"/>
          <w:szCs w:val="32"/>
        </w:rPr>
      </w:pPr>
      <w:r w:rsidRPr="002445DF">
        <w:rPr>
          <w:rFonts w:ascii="標楷體" w:eastAsia="標楷體" w:hAnsi="標楷體" w:hint="eastAsia"/>
          <w:sz w:val="32"/>
          <w:szCs w:val="32"/>
        </w:rPr>
        <w:lastRenderedPageBreak/>
        <w:t>(二)業務收支：</w:t>
      </w:r>
    </w:p>
    <w:p w14:paraId="60AC65D4" w14:textId="77777777" w:rsidR="00B40627" w:rsidRPr="002445DF" w:rsidRDefault="00B40627" w:rsidP="00540B1A">
      <w:pPr>
        <w:overflowPunct w:val="0"/>
        <w:spacing w:line="520" w:lineRule="exact"/>
        <w:ind w:firstLineChars="96" w:firstLine="307"/>
        <w:jc w:val="both"/>
        <w:rPr>
          <w:rFonts w:ascii="標楷體" w:eastAsia="標楷體" w:hAnsi="標楷體"/>
          <w:sz w:val="32"/>
          <w:szCs w:val="32"/>
        </w:rPr>
      </w:pPr>
      <w:r w:rsidRPr="002445DF">
        <w:rPr>
          <w:rFonts w:ascii="標楷體" w:eastAsia="標楷體" w:hAnsi="標楷體" w:hint="eastAsia"/>
          <w:sz w:val="32"/>
          <w:szCs w:val="32"/>
        </w:rPr>
        <w:t>1.業務總收入：9億4,520萬4千元</w:t>
      </w:r>
      <w:r w:rsidRPr="002445DF">
        <w:rPr>
          <w:rFonts w:ascii="標楷體" w:eastAsia="標楷體" w:hAnsi="標楷體"/>
          <w:sz w:val="32"/>
          <w:szCs w:val="32"/>
        </w:rPr>
        <w:t>，</w:t>
      </w:r>
      <w:proofErr w:type="gramStart"/>
      <w:r w:rsidRPr="002445DF">
        <w:rPr>
          <w:rFonts w:ascii="標楷體" w:eastAsia="標楷體" w:hAnsi="標楷體" w:hint="eastAsia"/>
          <w:sz w:val="32"/>
          <w:szCs w:val="32"/>
        </w:rPr>
        <w:t>照列</w:t>
      </w:r>
      <w:proofErr w:type="gramEnd"/>
      <w:r w:rsidRPr="002445DF">
        <w:rPr>
          <w:rFonts w:ascii="標楷體" w:eastAsia="標楷體" w:hAnsi="標楷體" w:hint="eastAsia"/>
          <w:sz w:val="32"/>
          <w:szCs w:val="32"/>
        </w:rPr>
        <w:t>。</w:t>
      </w:r>
    </w:p>
    <w:p w14:paraId="50CB5121" w14:textId="77777777" w:rsidR="00B40627" w:rsidRPr="002445DF" w:rsidRDefault="00B40627" w:rsidP="00540B1A">
      <w:pPr>
        <w:overflowPunct w:val="0"/>
        <w:spacing w:line="520" w:lineRule="exact"/>
        <w:ind w:firstLineChars="96" w:firstLine="307"/>
        <w:jc w:val="both"/>
        <w:rPr>
          <w:rFonts w:ascii="標楷體" w:eastAsia="標楷體" w:hAnsi="標楷體"/>
          <w:sz w:val="32"/>
          <w:szCs w:val="32"/>
        </w:rPr>
      </w:pPr>
      <w:r w:rsidRPr="002445DF">
        <w:rPr>
          <w:rFonts w:ascii="標楷體" w:eastAsia="標楷體" w:hAnsi="標楷體" w:hint="eastAsia"/>
          <w:sz w:val="32"/>
          <w:szCs w:val="32"/>
        </w:rPr>
        <w:t>2.業務總支出：10億8,085萬6千元</w:t>
      </w:r>
      <w:r w:rsidRPr="002445DF">
        <w:rPr>
          <w:rFonts w:ascii="標楷體" w:eastAsia="標楷體" w:hAnsi="標楷體"/>
          <w:sz w:val="32"/>
          <w:szCs w:val="32"/>
        </w:rPr>
        <w:t>，</w:t>
      </w:r>
      <w:proofErr w:type="gramStart"/>
      <w:r w:rsidRPr="002445DF">
        <w:rPr>
          <w:rFonts w:ascii="標楷體" w:eastAsia="標楷體" w:hAnsi="標楷體" w:hint="eastAsia"/>
          <w:sz w:val="32"/>
          <w:szCs w:val="32"/>
        </w:rPr>
        <w:t>照列</w:t>
      </w:r>
      <w:proofErr w:type="gramEnd"/>
      <w:r w:rsidRPr="002445DF">
        <w:rPr>
          <w:rFonts w:ascii="標楷體" w:eastAsia="標楷體" w:hAnsi="標楷體"/>
          <w:sz w:val="32"/>
          <w:szCs w:val="32"/>
        </w:rPr>
        <w:t>。</w:t>
      </w:r>
    </w:p>
    <w:p w14:paraId="22F43409" w14:textId="77777777" w:rsidR="00B40627" w:rsidRPr="002445DF" w:rsidRDefault="00B40627" w:rsidP="00540B1A">
      <w:pPr>
        <w:overflowPunct w:val="0"/>
        <w:spacing w:line="520" w:lineRule="exact"/>
        <w:ind w:firstLineChars="96" w:firstLine="307"/>
        <w:jc w:val="both"/>
        <w:rPr>
          <w:rFonts w:ascii="標楷體" w:eastAsia="標楷體" w:hAnsi="標楷體"/>
          <w:sz w:val="32"/>
          <w:szCs w:val="32"/>
        </w:rPr>
      </w:pPr>
      <w:r w:rsidRPr="002445DF">
        <w:rPr>
          <w:rFonts w:ascii="標楷體" w:eastAsia="標楷體" w:hAnsi="標楷體" w:hint="eastAsia"/>
          <w:sz w:val="32"/>
          <w:szCs w:val="32"/>
        </w:rPr>
        <w:t>3.本期短</w:t>
      </w:r>
      <w:proofErr w:type="gramStart"/>
      <w:r w:rsidRPr="002445DF">
        <w:rPr>
          <w:rFonts w:ascii="標楷體" w:eastAsia="標楷體" w:hAnsi="標楷體" w:hint="eastAsia"/>
          <w:sz w:val="32"/>
          <w:szCs w:val="32"/>
        </w:rPr>
        <w:t>絀</w:t>
      </w:r>
      <w:proofErr w:type="gramEnd"/>
      <w:r w:rsidRPr="002445DF">
        <w:rPr>
          <w:rFonts w:ascii="標楷體" w:eastAsia="標楷體" w:hAnsi="標楷體" w:hint="eastAsia"/>
          <w:sz w:val="32"/>
          <w:szCs w:val="32"/>
        </w:rPr>
        <w:t>：1億3,565萬2千元</w:t>
      </w:r>
      <w:r w:rsidRPr="002445DF">
        <w:rPr>
          <w:rFonts w:ascii="標楷體" w:eastAsia="標楷體" w:hAnsi="標楷體"/>
          <w:sz w:val="32"/>
          <w:szCs w:val="32"/>
        </w:rPr>
        <w:t>，</w:t>
      </w:r>
      <w:proofErr w:type="gramStart"/>
      <w:r w:rsidRPr="002445DF">
        <w:rPr>
          <w:rFonts w:ascii="標楷體" w:eastAsia="標楷體" w:hAnsi="標楷體" w:hint="eastAsia"/>
          <w:sz w:val="32"/>
          <w:szCs w:val="32"/>
        </w:rPr>
        <w:t>照列</w:t>
      </w:r>
      <w:proofErr w:type="gramEnd"/>
      <w:r w:rsidRPr="002445DF">
        <w:rPr>
          <w:rFonts w:ascii="標楷體" w:eastAsia="標楷體" w:hAnsi="標楷體" w:hint="eastAsia"/>
          <w:sz w:val="32"/>
          <w:szCs w:val="32"/>
        </w:rPr>
        <w:t>。</w:t>
      </w:r>
    </w:p>
    <w:p w14:paraId="0D7CF6F8" w14:textId="77777777" w:rsidR="00B40627" w:rsidRPr="002445DF" w:rsidRDefault="00B40627" w:rsidP="00540B1A">
      <w:pPr>
        <w:overflowPunct w:val="0"/>
        <w:spacing w:line="520" w:lineRule="exact"/>
        <w:jc w:val="both"/>
        <w:rPr>
          <w:rFonts w:ascii="標楷體" w:eastAsia="標楷體" w:hAnsi="標楷體"/>
          <w:sz w:val="32"/>
          <w:szCs w:val="32"/>
        </w:rPr>
      </w:pPr>
      <w:r w:rsidRPr="002445DF">
        <w:rPr>
          <w:rFonts w:ascii="標楷體" w:eastAsia="標楷體" w:hAnsi="標楷體" w:hint="eastAsia"/>
          <w:sz w:val="32"/>
          <w:szCs w:val="32"/>
        </w:rPr>
        <w:t>(三)</w:t>
      </w:r>
      <w:proofErr w:type="gramStart"/>
      <w:r w:rsidRPr="002445DF">
        <w:rPr>
          <w:rFonts w:ascii="標楷體" w:eastAsia="標楷體" w:hAnsi="標楷體" w:hint="eastAsia"/>
          <w:sz w:val="32"/>
          <w:szCs w:val="32"/>
        </w:rPr>
        <w:t>解繳公庫</w:t>
      </w:r>
      <w:proofErr w:type="gramEnd"/>
      <w:r w:rsidRPr="002445DF">
        <w:rPr>
          <w:rFonts w:ascii="標楷體" w:eastAsia="標楷體" w:hAnsi="標楷體" w:hint="eastAsia"/>
          <w:sz w:val="32"/>
          <w:szCs w:val="32"/>
        </w:rPr>
        <w:t>淨額：</w:t>
      </w:r>
      <w:proofErr w:type="gramStart"/>
      <w:r w:rsidRPr="002445DF">
        <w:rPr>
          <w:rFonts w:ascii="標楷體" w:eastAsia="標楷體" w:hAnsi="標楷體" w:hint="eastAsia"/>
          <w:sz w:val="32"/>
          <w:szCs w:val="32"/>
        </w:rPr>
        <w:t>無列數</w:t>
      </w:r>
      <w:proofErr w:type="gramEnd"/>
      <w:r w:rsidRPr="002445DF">
        <w:rPr>
          <w:rFonts w:ascii="標楷體" w:eastAsia="標楷體" w:hAnsi="標楷體" w:hint="eastAsia"/>
          <w:sz w:val="32"/>
          <w:szCs w:val="32"/>
        </w:rPr>
        <w:t>。</w:t>
      </w:r>
    </w:p>
    <w:p w14:paraId="0E1B3654" w14:textId="77777777" w:rsidR="00B40627" w:rsidRPr="002445DF" w:rsidRDefault="00B40627" w:rsidP="00540B1A">
      <w:pPr>
        <w:overflowPunct w:val="0"/>
        <w:spacing w:line="520" w:lineRule="exact"/>
        <w:jc w:val="both"/>
        <w:rPr>
          <w:rFonts w:ascii="標楷體" w:eastAsia="標楷體" w:hAnsi="標楷體"/>
          <w:sz w:val="32"/>
          <w:szCs w:val="32"/>
        </w:rPr>
      </w:pPr>
      <w:r w:rsidRPr="002445DF">
        <w:rPr>
          <w:rFonts w:ascii="標楷體" w:eastAsia="標楷體" w:hAnsi="標楷體" w:hint="eastAsia"/>
          <w:sz w:val="32"/>
          <w:szCs w:val="32"/>
        </w:rPr>
        <w:t>(四)轉投資計畫：</w:t>
      </w:r>
      <w:proofErr w:type="gramStart"/>
      <w:r w:rsidRPr="002445DF">
        <w:rPr>
          <w:rFonts w:ascii="標楷體" w:eastAsia="標楷體" w:hAnsi="標楷體" w:hint="eastAsia"/>
          <w:sz w:val="32"/>
          <w:szCs w:val="32"/>
        </w:rPr>
        <w:t>無列數</w:t>
      </w:r>
      <w:proofErr w:type="gramEnd"/>
      <w:r w:rsidRPr="002445DF">
        <w:rPr>
          <w:rFonts w:ascii="標楷體" w:eastAsia="標楷體" w:hAnsi="標楷體" w:hint="eastAsia"/>
          <w:sz w:val="32"/>
          <w:szCs w:val="32"/>
        </w:rPr>
        <w:t>。</w:t>
      </w:r>
    </w:p>
    <w:p w14:paraId="44FFEAC4" w14:textId="77777777" w:rsidR="00B40627" w:rsidRPr="002445DF" w:rsidRDefault="00B40627" w:rsidP="00540B1A">
      <w:pPr>
        <w:overflowPunct w:val="0"/>
        <w:spacing w:line="520" w:lineRule="exact"/>
        <w:jc w:val="both"/>
        <w:rPr>
          <w:rFonts w:ascii="標楷體" w:eastAsia="標楷體" w:hAnsi="標楷體"/>
          <w:sz w:val="32"/>
          <w:szCs w:val="32"/>
        </w:rPr>
      </w:pPr>
      <w:r w:rsidRPr="002445DF">
        <w:rPr>
          <w:rFonts w:ascii="標楷體" w:eastAsia="標楷體" w:hAnsi="標楷體" w:hint="eastAsia"/>
          <w:sz w:val="32"/>
          <w:szCs w:val="32"/>
        </w:rPr>
        <w:t>(五)固定資產建設改良擴充：9,088萬2千元，</w:t>
      </w:r>
      <w:proofErr w:type="gramStart"/>
      <w:r w:rsidRPr="002445DF">
        <w:rPr>
          <w:rFonts w:ascii="標楷體" w:eastAsia="標楷體" w:hAnsi="標楷體" w:hint="eastAsia"/>
          <w:sz w:val="32"/>
          <w:szCs w:val="32"/>
        </w:rPr>
        <w:t>照列</w:t>
      </w:r>
      <w:proofErr w:type="gramEnd"/>
      <w:r w:rsidRPr="002445DF">
        <w:rPr>
          <w:rFonts w:ascii="標楷體" w:eastAsia="標楷體" w:hAnsi="標楷體" w:hint="eastAsia"/>
          <w:sz w:val="32"/>
          <w:szCs w:val="32"/>
        </w:rPr>
        <w:t>。</w:t>
      </w:r>
    </w:p>
    <w:p w14:paraId="28DE2829" w14:textId="77777777" w:rsidR="00B40627" w:rsidRPr="002445DF" w:rsidRDefault="00B40627" w:rsidP="00540B1A">
      <w:pPr>
        <w:overflowPunct w:val="0"/>
        <w:spacing w:line="520" w:lineRule="exact"/>
        <w:jc w:val="both"/>
        <w:rPr>
          <w:rFonts w:ascii="標楷體" w:eastAsia="標楷體" w:hAnsi="標楷體"/>
          <w:sz w:val="32"/>
          <w:szCs w:val="32"/>
        </w:rPr>
      </w:pPr>
      <w:r w:rsidRPr="002445DF">
        <w:rPr>
          <w:rFonts w:ascii="標楷體" w:eastAsia="標楷體" w:hAnsi="標楷體" w:hint="eastAsia"/>
          <w:sz w:val="32"/>
          <w:szCs w:val="32"/>
        </w:rPr>
        <w:t>(六)國庫增撥基金額：7,375萬元，</w:t>
      </w:r>
      <w:proofErr w:type="gramStart"/>
      <w:r w:rsidRPr="002445DF">
        <w:rPr>
          <w:rFonts w:ascii="標楷體" w:eastAsia="標楷體" w:hAnsi="標楷體" w:hint="eastAsia"/>
          <w:sz w:val="32"/>
          <w:szCs w:val="32"/>
        </w:rPr>
        <w:t>照列</w:t>
      </w:r>
      <w:proofErr w:type="gramEnd"/>
      <w:r w:rsidRPr="002445DF">
        <w:rPr>
          <w:rFonts w:ascii="標楷體" w:eastAsia="標楷體" w:hAnsi="標楷體" w:hint="eastAsia"/>
          <w:sz w:val="32"/>
          <w:szCs w:val="32"/>
        </w:rPr>
        <w:t>。</w:t>
      </w:r>
    </w:p>
    <w:p w14:paraId="6DB78741" w14:textId="77777777" w:rsidR="00B40627" w:rsidRPr="002445DF" w:rsidRDefault="00B40627" w:rsidP="00540B1A">
      <w:pPr>
        <w:overflowPunct w:val="0"/>
        <w:spacing w:line="520" w:lineRule="exact"/>
        <w:jc w:val="both"/>
        <w:rPr>
          <w:rFonts w:ascii="標楷體" w:eastAsia="標楷體" w:hAnsi="標楷體"/>
          <w:sz w:val="32"/>
          <w:szCs w:val="32"/>
        </w:rPr>
      </w:pPr>
      <w:r w:rsidRPr="002445DF">
        <w:rPr>
          <w:rFonts w:ascii="標楷體" w:eastAsia="標楷體" w:hAnsi="標楷體" w:hint="eastAsia"/>
          <w:sz w:val="32"/>
          <w:szCs w:val="32"/>
        </w:rPr>
        <w:t>(七)通過決議4項：</w:t>
      </w:r>
    </w:p>
    <w:p w14:paraId="34CCCB10" w14:textId="77777777" w:rsidR="00B40627" w:rsidRPr="002445DF" w:rsidRDefault="00B40627" w:rsidP="00540B1A">
      <w:pPr>
        <w:overflowPunct w:val="0"/>
        <w:spacing w:line="520" w:lineRule="exact"/>
        <w:ind w:leftChars="129" w:left="643" w:hangingChars="104" w:hanging="333"/>
        <w:jc w:val="both"/>
        <w:rPr>
          <w:rFonts w:ascii="標楷體" w:eastAsia="標楷體" w:hAnsi="標楷體"/>
          <w:sz w:val="32"/>
          <w:szCs w:val="32"/>
        </w:rPr>
      </w:pPr>
      <w:r w:rsidRPr="002445DF">
        <w:rPr>
          <w:rFonts w:ascii="標楷體" w:eastAsia="標楷體" w:hAnsi="標楷體" w:hint="eastAsia"/>
          <w:sz w:val="32"/>
          <w:szCs w:val="32"/>
        </w:rPr>
        <w:t>1.</w:t>
      </w:r>
      <w:r w:rsidRPr="002445DF">
        <w:rPr>
          <w:rFonts w:ascii="標楷體" w:eastAsia="標楷體" w:hAnsi="標楷體" w:hint="eastAsia"/>
          <w:bCs/>
          <w:snapToGrid w:val="0"/>
          <w:sz w:val="32"/>
          <w:szCs w:val="32"/>
        </w:rPr>
        <w:t>114年度國立</w:t>
      </w:r>
      <w:r w:rsidRPr="002445DF">
        <w:rPr>
          <w:rFonts w:ascii="標楷體" w:eastAsia="標楷體" w:hAnsi="標楷體" w:hint="eastAsia"/>
          <w:sz w:val="32"/>
          <w:szCs w:val="32"/>
        </w:rPr>
        <w:t>國父紀念館「總費用」</w:t>
      </w:r>
      <w:r w:rsidRPr="002445DF">
        <w:rPr>
          <w:rFonts w:ascii="標楷體" w:eastAsia="標楷體" w:hAnsi="標楷體" w:hint="eastAsia"/>
          <w:bCs/>
          <w:snapToGrid w:val="0"/>
          <w:sz w:val="32"/>
          <w:szCs w:val="32"/>
        </w:rPr>
        <w:t>預算編列5億4,</w:t>
      </w:r>
      <w:r w:rsidRPr="002445DF">
        <w:rPr>
          <w:rFonts w:ascii="標楷體" w:eastAsia="標楷體" w:hAnsi="標楷體"/>
          <w:bCs/>
          <w:snapToGrid w:val="0"/>
          <w:sz w:val="32"/>
          <w:szCs w:val="32"/>
        </w:rPr>
        <w:t>918</w:t>
      </w:r>
      <w:r w:rsidRPr="002445DF">
        <w:rPr>
          <w:rFonts w:ascii="標楷體" w:eastAsia="標楷體" w:hAnsi="標楷體" w:hint="eastAsia"/>
          <w:bCs/>
          <w:snapToGrid w:val="0"/>
          <w:sz w:val="32"/>
          <w:szCs w:val="32"/>
        </w:rPr>
        <w:t>萬元，凍結</w:t>
      </w:r>
      <w:r w:rsidRPr="002445DF">
        <w:rPr>
          <w:rFonts w:ascii="標楷體" w:eastAsia="標楷體" w:hAnsi="標楷體"/>
          <w:bCs/>
          <w:snapToGrid w:val="0"/>
          <w:sz w:val="32"/>
          <w:szCs w:val="32"/>
        </w:rPr>
        <w:t>500</w:t>
      </w:r>
      <w:r w:rsidRPr="002445DF">
        <w:rPr>
          <w:rFonts w:ascii="標楷體" w:eastAsia="標楷體" w:hAnsi="標楷體" w:hint="eastAsia"/>
          <w:bCs/>
          <w:snapToGrid w:val="0"/>
          <w:sz w:val="32"/>
          <w:szCs w:val="32"/>
        </w:rPr>
        <w:t>萬元，</w:t>
      </w:r>
      <w:proofErr w:type="gramStart"/>
      <w:r w:rsidRPr="002445DF">
        <w:rPr>
          <w:rFonts w:ascii="標楷體" w:eastAsia="標楷體" w:hAnsi="標楷體" w:hint="eastAsia"/>
          <w:bCs/>
          <w:snapToGrid w:val="0"/>
          <w:sz w:val="32"/>
          <w:szCs w:val="32"/>
        </w:rPr>
        <w:t>俟文化部向立法院教育及文化委員會</w:t>
      </w:r>
      <w:proofErr w:type="gramEnd"/>
      <w:r w:rsidRPr="002445DF">
        <w:rPr>
          <w:rFonts w:ascii="標楷體" w:eastAsia="標楷體" w:hAnsi="標楷體" w:hint="eastAsia"/>
          <w:bCs/>
          <w:snapToGrid w:val="0"/>
          <w:sz w:val="32"/>
          <w:szCs w:val="32"/>
        </w:rPr>
        <w:t>提出書面報告後，始得動支。</w:t>
      </w:r>
      <w:r w:rsidRPr="002445DF">
        <w:rPr>
          <w:rFonts w:ascii="標楷體" w:eastAsia="標楷體" w:hAnsi="標楷體"/>
          <w:bCs/>
          <w:snapToGrid w:val="0"/>
          <w:sz w:val="32"/>
          <w:szCs w:val="32"/>
        </w:rPr>
        <w:t>6</w:t>
      </w:r>
    </w:p>
    <w:p w14:paraId="2F9707CB" w14:textId="77777777" w:rsidR="00B40627" w:rsidRPr="002445DF" w:rsidRDefault="00B40627" w:rsidP="00540B1A">
      <w:pPr>
        <w:overflowPunct w:val="0"/>
        <w:spacing w:line="520" w:lineRule="exact"/>
        <w:ind w:leftChars="1250" w:left="3000"/>
        <w:jc w:val="both"/>
        <w:rPr>
          <w:rFonts w:ascii="標楷體" w:eastAsia="標楷體" w:hAnsi="標楷體"/>
          <w:sz w:val="32"/>
          <w:szCs w:val="32"/>
        </w:rPr>
      </w:pPr>
      <w:r w:rsidRPr="002445DF">
        <w:rPr>
          <w:rFonts w:ascii="標楷體" w:eastAsia="標楷體" w:hAnsi="標楷體" w:hint="eastAsia"/>
          <w:sz w:val="32"/>
          <w:szCs w:val="32"/>
        </w:rPr>
        <w:t>提案人：葛如鈞　羅廷</w:t>
      </w:r>
      <w:proofErr w:type="gramStart"/>
      <w:r w:rsidRPr="002445DF">
        <w:rPr>
          <w:rFonts w:ascii="標楷體" w:eastAsia="標楷體" w:hAnsi="標楷體" w:hint="eastAsia"/>
          <w:sz w:val="32"/>
          <w:szCs w:val="32"/>
        </w:rPr>
        <w:t>瑋</w:t>
      </w:r>
      <w:proofErr w:type="gramEnd"/>
    </w:p>
    <w:p w14:paraId="5012CE90" w14:textId="77777777" w:rsidR="00B40627" w:rsidRPr="002445DF" w:rsidRDefault="00B40627" w:rsidP="00540B1A">
      <w:pPr>
        <w:overflowPunct w:val="0"/>
        <w:spacing w:line="520" w:lineRule="exact"/>
        <w:ind w:leftChars="1250" w:left="3000"/>
        <w:jc w:val="both"/>
        <w:rPr>
          <w:rFonts w:ascii="標楷體" w:eastAsia="標楷體" w:hAnsi="標楷體"/>
          <w:sz w:val="32"/>
          <w:szCs w:val="32"/>
        </w:rPr>
      </w:pPr>
      <w:r w:rsidRPr="002445DF">
        <w:rPr>
          <w:rFonts w:ascii="標楷體" w:eastAsia="標楷體" w:hAnsi="標楷體" w:hint="eastAsia"/>
          <w:sz w:val="32"/>
          <w:szCs w:val="32"/>
        </w:rPr>
        <w:t>連署人：林倩綺　柯志恩</w:t>
      </w:r>
    </w:p>
    <w:p w14:paraId="7C8B3FA7" w14:textId="77777777" w:rsidR="00B40627" w:rsidRPr="002445DF" w:rsidRDefault="00B40627" w:rsidP="00540B1A">
      <w:pPr>
        <w:overflowPunct w:val="0"/>
        <w:spacing w:line="520" w:lineRule="exact"/>
        <w:ind w:leftChars="129" w:left="643" w:hangingChars="104" w:hanging="333"/>
        <w:jc w:val="both"/>
        <w:rPr>
          <w:rFonts w:ascii="標楷體" w:eastAsia="標楷體" w:hAnsi="標楷體"/>
          <w:sz w:val="32"/>
          <w:szCs w:val="32"/>
        </w:rPr>
      </w:pPr>
      <w:r w:rsidRPr="002445DF">
        <w:rPr>
          <w:rFonts w:ascii="標楷體" w:eastAsia="標楷體" w:hAnsi="標楷體" w:hint="eastAsia"/>
          <w:sz w:val="32"/>
          <w:szCs w:val="32"/>
        </w:rPr>
        <w:t>2.114年度國立國父紀念館作業基金預算所涵蓋之「國立國父紀念館古蹟整修暨文化設施服務升級計畫」，旨在全面提升大會堂與周邊設施之效能、優化園區景觀、增強公共安全與文化推廣功能。該計畫自</w:t>
      </w:r>
      <w:proofErr w:type="gramStart"/>
      <w:r w:rsidRPr="002445DF">
        <w:rPr>
          <w:rFonts w:ascii="標楷體" w:eastAsia="標楷體" w:hAnsi="標楷體" w:hint="eastAsia"/>
          <w:sz w:val="32"/>
          <w:szCs w:val="32"/>
        </w:rPr>
        <w:t>104</w:t>
      </w:r>
      <w:proofErr w:type="gramEnd"/>
      <w:r w:rsidRPr="002445DF">
        <w:rPr>
          <w:rFonts w:ascii="標楷體" w:eastAsia="標楷體" w:hAnsi="標楷體" w:hint="eastAsia"/>
          <w:sz w:val="32"/>
          <w:szCs w:val="32"/>
        </w:rPr>
        <w:t>年度開始執行，總經費編列為22億1,371萬元，歷經多次修正後，執行期程已延至</w:t>
      </w:r>
      <w:proofErr w:type="gramStart"/>
      <w:r w:rsidRPr="002445DF">
        <w:rPr>
          <w:rFonts w:ascii="標楷體" w:eastAsia="標楷體" w:hAnsi="標楷體" w:hint="eastAsia"/>
          <w:sz w:val="32"/>
          <w:szCs w:val="32"/>
        </w:rPr>
        <w:t>116</w:t>
      </w:r>
      <w:proofErr w:type="gramEnd"/>
      <w:r w:rsidRPr="002445DF">
        <w:rPr>
          <w:rFonts w:ascii="標楷體" w:eastAsia="標楷體" w:hAnsi="標楷體" w:hint="eastAsia"/>
          <w:sz w:val="32"/>
          <w:szCs w:val="32"/>
        </w:rPr>
        <w:t>年度。然而，截至113年8月底，工程實際進度僅達2.6%，低於預定進度4.26%，落後1.66個百分點，顯示計畫進度仍需進一步加強控管。</w:t>
      </w:r>
      <w:proofErr w:type="gramStart"/>
      <w:r w:rsidRPr="002445DF">
        <w:rPr>
          <w:rFonts w:ascii="標楷體" w:eastAsia="標楷體" w:hAnsi="標楷體" w:hint="eastAsia"/>
          <w:sz w:val="32"/>
          <w:szCs w:val="32"/>
        </w:rPr>
        <w:t>此外，</w:t>
      </w:r>
      <w:proofErr w:type="gramEnd"/>
      <w:r w:rsidRPr="002445DF">
        <w:rPr>
          <w:rFonts w:ascii="標楷體" w:eastAsia="標楷體" w:hAnsi="標楷體" w:hint="eastAsia"/>
          <w:sz w:val="32"/>
          <w:szCs w:val="32"/>
        </w:rPr>
        <w:t>此計畫自行政院核定以來已歷經四次修正，期間不僅計畫名稱變更，總經費也由原核定的11億6,607萬元調增至22億餘元，增加幅度達87.84%。其中，第三次與第四次修正因物價調漲及執行困難，經費增加逾10億，且執行期程累計延長八年。近期一次修正更因文資審議耗時影響進度，再次展延計畫期程至</w:t>
      </w:r>
      <w:proofErr w:type="gramStart"/>
      <w:r w:rsidRPr="002445DF">
        <w:rPr>
          <w:rFonts w:ascii="標楷體" w:eastAsia="標楷體" w:hAnsi="標楷體" w:hint="eastAsia"/>
          <w:sz w:val="32"/>
          <w:szCs w:val="32"/>
        </w:rPr>
        <w:t>116</w:t>
      </w:r>
      <w:proofErr w:type="gramEnd"/>
      <w:r w:rsidRPr="002445DF">
        <w:rPr>
          <w:rFonts w:ascii="標楷體" w:eastAsia="標楷體" w:hAnsi="標楷體" w:hint="eastAsia"/>
          <w:sz w:val="32"/>
          <w:szCs w:val="32"/>
        </w:rPr>
        <w:t>年度，並因應市場成本變動而大幅調增經費。</w:t>
      </w:r>
      <w:r w:rsidRPr="002445DF">
        <w:rPr>
          <w:rFonts w:ascii="標楷體" w:eastAsia="標楷體" w:hAnsi="標楷體" w:hint="eastAsia"/>
          <w:sz w:val="32"/>
          <w:szCs w:val="32"/>
        </w:rPr>
        <w:lastRenderedPageBreak/>
        <w:t>上述情況顯示計畫執行過程中受多重因素影響，進度與成本管理亟需強化，以免因工程延宕或物價波動導致經費進一步增加，影響計畫效益與完成時程，國父紀念館應採取更積極的進度管控措施，確保計畫得以如期如質完工。</w:t>
      </w:r>
      <w:proofErr w:type="gramStart"/>
      <w:r w:rsidRPr="002445DF">
        <w:rPr>
          <w:rFonts w:ascii="標楷體" w:eastAsia="標楷體" w:hAnsi="標楷體" w:hint="eastAsia"/>
          <w:sz w:val="32"/>
          <w:szCs w:val="32"/>
        </w:rPr>
        <w:t>爰</w:t>
      </w:r>
      <w:proofErr w:type="gramEnd"/>
      <w:r w:rsidRPr="002445DF">
        <w:rPr>
          <w:rFonts w:ascii="標楷體" w:eastAsia="標楷體" w:hAnsi="標楷體" w:hint="eastAsia"/>
          <w:sz w:val="32"/>
          <w:szCs w:val="32"/>
        </w:rPr>
        <w:t>要求</w:t>
      </w:r>
      <w:proofErr w:type="gramStart"/>
      <w:r w:rsidRPr="002445DF">
        <w:rPr>
          <w:rFonts w:ascii="標楷體" w:eastAsia="標楷體" w:hAnsi="標楷體" w:hint="eastAsia"/>
          <w:sz w:val="32"/>
          <w:szCs w:val="32"/>
        </w:rPr>
        <w:t>文化部就上述</w:t>
      </w:r>
      <w:proofErr w:type="gramEnd"/>
      <w:r w:rsidRPr="002445DF">
        <w:rPr>
          <w:rFonts w:ascii="標楷體" w:eastAsia="標楷體" w:hAnsi="標楷體" w:hint="eastAsia"/>
          <w:sz w:val="32"/>
          <w:szCs w:val="32"/>
        </w:rPr>
        <w:t>問題提出具體改善規劃，並於3個月內向立法院教育及文化委員會提出書面報告。2</w:t>
      </w:r>
    </w:p>
    <w:p w14:paraId="0515E59A" w14:textId="77777777" w:rsidR="00B40627" w:rsidRPr="002445DF" w:rsidRDefault="00B40627" w:rsidP="00540B1A">
      <w:pPr>
        <w:overflowPunct w:val="0"/>
        <w:spacing w:line="520" w:lineRule="exact"/>
        <w:ind w:leftChars="1250" w:left="3000"/>
        <w:jc w:val="both"/>
        <w:rPr>
          <w:rFonts w:ascii="標楷體" w:eastAsia="標楷體" w:hAnsi="標楷體"/>
          <w:sz w:val="32"/>
          <w:szCs w:val="32"/>
        </w:rPr>
      </w:pPr>
      <w:r w:rsidRPr="002445DF">
        <w:rPr>
          <w:rFonts w:ascii="標楷體" w:eastAsia="標楷體" w:hAnsi="標楷體" w:hint="eastAsia"/>
          <w:sz w:val="32"/>
          <w:szCs w:val="32"/>
        </w:rPr>
        <w:t>提案人：羅廷</w:t>
      </w:r>
      <w:proofErr w:type="gramStart"/>
      <w:r w:rsidRPr="002445DF">
        <w:rPr>
          <w:rFonts w:ascii="標楷體" w:eastAsia="標楷體" w:hAnsi="標楷體" w:hint="eastAsia"/>
          <w:sz w:val="32"/>
          <w:szCs w:val="32"/>
        </w:rPr>
        <w:t>瑋</w:t>
      </w:r>
      <w:proofErr w:type="gramEnd"/>
    </w:p>
    <w:p w14:paraId="34160935" w14:textId="77777777" w:rsidR="00B40627" w:rsidRPr="002445DF" w:rsidRDefault="00B40627" w:rsidP="00540B1A">
      <w:pPr>
        <w:overflowPunct w:val="0"/>
        <w:spacing w:line="520" w:lineRule="exact"/>
        <w:ind w:leftChars="1250" w:left="3000"/>
        <w:jc w:val="both"/>
        <w:rPr>
          <w:rFonts w:ascii="標楷體" w:eastAsia="標楷體" w:hAnsi="標楷體"/>
          <w:sz w:val="32"/>
          <w:szCs w:val="32"/>
        </w:rPr>
      </w:pPr>
      <w:r w:rsidRPr="002445DF">
        <w:rPr>
          <w:rFonts w:ascii="標楷體" w:eastAsia="標楷體" w:hAnsi="標楷體" w:hint="eastAsia"/>
          <w:sz w:val="32"/>
          <w:szCs w:val="32"/>
        </w:rPr>
        <w:t>連署人：林倩綺　葛如鈞</w:t>
      </w:r>
    </w:p>
    <w:p w14:paraId="4C6BFBF0" w14:textId="77777777" w:rsidR="00B40627" w:rsidRPr="002445DF" w:rsidRDefault="00B40627" w:rsidP="00540B1A">
      <w:pPr>
        <w:overflowPunct w:val="0"/>
        <w:spacing w:line="520" w:lineRule="exact"/>
        <w:ind w:leftChars="129" w:left="643" w:hangingChars="104" w:hanging="333"/>
        <w:jc w:val="both"/>
        <w:rPr>
          <w:rFonts w:ascii="標楷體" w:eastAsia="標楷體" w:hAnsi="標楷體"/>
          <w:sz w:val="32"/>
          <w:szCs w:val="32"/>
        </w:rPr>
      </w:pPr>
      <w:r w:rsidRPr="002445DF">
        <w:rPr>
          <w:rFonts w:ascii="標楷體" w:eastAsia="標楷體" w:hAnsi="標楷體"/>
          <w:sz w:val="32"/>
          <w:szCs w:val="32"/>
        </w:rPr>
        <w:t>3</w:t>
      </w:r>
      <w:r w:rsidRPr="002445DF">
        <w:rPr>
          <w:rFonts w:ascii="標楷體" w:eastAsia="標楷體" w:hAnsi="標楷體" w:hint="eastAsia"/>
          <w:sz w:val="32"/>
          <w:szCs w:val="32"/>
        </w:rPr>
        <w:t>.經查，國立中正紀念堂管理處作業基金</w:t>
      </w:r>
      <w:proofErr w:type="gramStart"/>
      <w:r w:rsidRPr="002445DF">
        <w:rPr>
          <w:rFonts w:ascii="標楷體" w:eastAsia="標楷體" w:hAnsi="標楷體" w:hint="eastAsia"/>
          <w:sz w:val="32"/>
          <w:szCs w:val="32"/>
        </w:rPr>
        <w:t>114</w:t>
      </w:r>
      <w:proofErr w:type="gramEnd"/>
      <w:r w:rsidRPr="002445DF">
        <w:rPr>
          <w:rFonts w:ascii="標楷體" w:eastAsia="標楷體" w:hAnsi="標楷體" w:hint="eastAsia"/>
          <w:sz w:val="32"/>
          <w:szCs w:val="32"/>
        </w:rPr>
        <w:t>年度推廣教育收入雖已逐步恢復至</w:t>
      </w:r>
      <w:proofErr w:type="gramStart"/>
      <w:r w:rsidRPr="002445DF">
        <w:rPr>
          <w:rFonts w:ascii="標楷體" w:eastAsia="標楷體" w:hAnsi="標楷體" w:hint="eastAsia"/>
          <w:sz w:val="32"/>
          <w:szCs w:val="32"/>
        </w:rPr>
        <w:t>疫情前</w:t>
      </w:r>
      <w:proofErr w:type="gramEnd"/>
      <w:r w:rsidRPr="002445DF">
        <w:rPr>
          <w:rFonts w:ascii="標楷體" w:eastAsia="標楷體" w:hAnsi="標楷體" w:hint="eastAsia"/>
          <w:sz w:val="32"/>
          <w:szCs w:val="32"/>
        </w:rPr>
        <w:t>水準，顯示推廣教育課程具穩定發展潛力。惟經相關數據顯示</w:t>
      </w:r>
      <w:proofErr w:type="gramStart"/>
      <w:r w:rsidRPr="002445DF">
        <w:rPr>
          <w:rFonts w:ascii="標楷體" w:eastAsia="標楷體" w:hAnsi="標楷體" w:hint="eastAsia"/>
          <w:sz w:val="32"/>
          <w:szCs w:val="32"/>
        </w:rPr>
        <w:t>108</w:t>
      </w:r>
      <w:proofErr w:type="gramEnd"/>
      <w:r w:rsidRPr="002445DF">
        <w:rPr>
          <w:rFonts w:ascii="標楷體" w:eastAsia="標楷體" w:hAnsi="標楷體" w:hint="eastAsia"/>
          <w:sz w:val="32"/>
          <w:szCs w:val="32"/>
        </w:rPr>
        <w:t>年度至113年推廣教育課程的學員結構，學員年齡及性別分布呈現高度集中，51歲以上學員</w:t>
      </w:r>
      <w:proofErr w:type="gramStart"/>
      <w:r w:rsidRPr="002445DF">
        <w:rPr>
          <w:rFonts w:ascii="標楷體" w:eastAsia="標楷體" w:hAnsi="標楷體" w:hint="eastAsia"/>
          <w:sz w:val="32"/>
          <w:szCs w:val="32"/>
        </w:rPr>
        <w:t>占比逾</w:t>
      </w:r>
      <w:proofErr w:type="gramEnd"/>
      <w:r w:rsidRPr="002445DF">
        <w:rPr>
          <w:rFonts w:ascii="標楷體" w:eastAsia="標楷體" w:hAnsi="標楷體" w:hint="eastAsia"/>
          <w:sz w:val="32"/>
          <w:szCs w:val="32"/>
        </w:rPr>
        <w:t>87%，女性學員占比超過83%，與推廣文化藝術及文化創意、促進多元學習的課程目標有所落差。建議國立中正紀念堂管理處審慎檢視現行推廣教育課程，並</w:t>
      </w:r>
      <w:proofErr w:type="gramStart"/>
      <w:r w:rsidRPr="002445DF">
        <w:rPr>
          <w:rFonts w:ascii="標楷體" w:eastAsia="標楷體" w:hAnsi="標楷體" w:hint="eastAsia"/>
          <w:sz w:val="32"/>
          <w:szCs w:val="32"/>
        </w:rPr>
        <w:t>研</w:t>
      </w:r>
      <w:proofErr w:type="gramEnd"/>
      <w:r w:rsidRPr="002445DF">
        <w:rPr>
          <w:rFonts w:ascii="標楷體" w:eastAsia="標楷體" w:hAnsi="標楷體" w:hint="eastAsia"/>
          <w:sz w:val="32"/>
          <w:szCs w:val="32"/>
        </w:rPr>
        <w:t>謀適當調整，以吸引不同年齡及性別族群參與，實現平等學習的理念。未來課程規劃應著重多元性，新增適合青年及男性族群的課程內容，如數位創意、職場技能應用及運動美學等，並透過靈活招生政策或學費減免措施降低參與門檻，同時加強宣傳，擴大受眾範圍，讓更多民眾能共享藝文學習的資源與樂趣。</w:t>
      </w:r>
      <w:proofErr w:type="gramStart"/>
      <w:r w:rsidRPr="002445DF">
        <w:rPr>
          <w:rFonts w:ascii="標楷體" w:eastAsia="標楷體" w:hAnsi="標楷體" w:hint="eastAsia"/>
          <w:sz w:val="32"/>
          <w:szCs w:val="32"/>
        </w:rPr>
        <w:t>爰</w:t>
      </w:r>
      <w:proofErr w:type="gramEnd"/>
      <w:r w:rsidRPr="002445DF">
        <w:rPr>
          <w:rFonts w:ascii="標楷體" w:eastAsia="標楷體" w:hAnsi="標楷體" w:hint="eastAsia"/>
          <w:sz w:val="32"/>
          <w:szCs w:val="32"/>
        </w:rPr>
        <w:t>要求</w:t>
      </w:r>
      <w:proofErr w:type="gramStart"/>
      <w:r w:rsidRPr="002445DF">
        <w:rPr>
          <w:rFonts w:ascii="標楷體" w:eastAsia="標楷體" w:hAnsi="標楷體" w:hint="eastAsia"/>
          <w:sz w:val="32"/>
          <w:szCs w:val="32"/>
        </w:rPr>
        <w:t>文化部就上述</w:t>
      </w:r>
      <w:proofErr w:type="gramEnd"/>
      <w:r w:rsidRPr="002445DF">
        <w:rPr>
          <w:rFonts w:ascii="標楷體" w:eastAsia="標楷體" w:hAnsi="標楷體" w:hint="eastAsia"/>
          <w:sz w:val="32"/>
          <w:szCs w:val="32"/>
        </w:rPr>
        <w:t>問題提出具體改善規劃，並於3個月內向立法院教育及文化委員會提出書面報告。3</w:t>
      </w:r>
    </w:p>
    <w:p w14:paraId="65ACFD2D" w14:textId="77777777" w:rsidR="00B40627" w:rsidRPr="002445DF" w:rsidRDefault="00B40627" w:rsidP="00540B1A">
      <w:pPr>
        <w:overflowPunct w:val="0"/>
        <w:spacing w:line="520" w:lineRule="exact"/>
        <w:ind w:leftChars="1250" w:left="3000"/>
        <w:jc w:val="both"/>
        <w:rPr>
          <w:rFonts w:ascii="標楷體" w:eastAsia="標楷體" w:hAnsi="標楷體"/>
          <w:sz w:val="32"/>
          <w:szCs w:val="32"/>
        </w:rPr>
      </w:pPr>
      <w:r w:rsidRPr="002445DF">
        <w:rPr>
          <w:rFonts w:ascii="標楷體" w:eastAsia="標楷體" w:hAnsi="標楷體" w:hint="eastAsia"/>
          <w:sz w:val="32"/>
          <w:szCs w:val="32"/>
        </w:rPr>
        <w:t>提案人：羅廷</w:t>
      </w:r>
      <w:proofErr w:type="gramStart"/>
      <w:r w:rsidRPr="002445DF">
        <w:rPr>
          <w:rFonts w:ascii="標楷體" w:eastAsia="標楷體" w:hAnsi="標楷體" w:hint="eastAsia"/>
          <w:sz w:val="32"/>
          <w:szCs w:val="32"/>
        </w:rPr>
        <w:t>瑋</w:t>
      </w:r>
      <w:proofErr w:type="gramEnd"/>
    </w:p>
    <w:p w14:paraId="3879A321" w14:textId="77777777" w:rsidR="00B40627" w:rsidRPr="002445DF" w:rsidRDefault="00B40627" w:rsidP="00540B1A">
      <w:pPr>
        <w:overflowPunct w:val="0"/>
        <w:spacing w:line="520" w:lineRule="exact"/>
        <w:ind w:leftChars="1250" w:left="3000"/>
        <w:jc w:val="both"/>
        <w:rPr>
          <w:rFonts w:ascii="標楷體" w:eastAsia="標楷體" w:hAnsi="標楷體"/>
          <w:sz w:val="32"/>
          <w:szCs w:val="32"/>
        </w:rPr>
      </w:pPr>
      <w:r w:rsidRPr="002445DF">
        <w:rPr>
          <w:rFonts w:ascii="標楷體" w:eastAsia="標楷體" w:hAnsi="標楷體" w:hint="eastAsia"/>
          <w:sz w:val="32"/>
          <w:szCs w:val="32"/>
        </w:rPr>
        <w:t>連署人：林倩綺　葛如鈞</w:t>
      </w:r>
    </w:p>
    <w:p w14:paraId="2D740587" w14:textId="77777777" w:rsidR="00B40627" w:rsidRDefault="00B40627" w:rsidP="00540B1A">
      <w:pPr>
        <w:overflowPunct w:val="0"/>
        <w:spacing w:line="520" w:lineRule="exact"/>
        <w:ind w:leftChars="129" w:left="643" w:hangingChars="104" w:hanging="333"/>
        <w:jc w:val="both"/>
        <w:rPr>
          <w:rFonts w:ascii="標楷體" w:eastAsia="標楷體" w:hAnsi="標楷體"/>
          <w:sz w:val="32"/>
          <w:szCs w:val="32"/>
        </w:rPr>
      </w:pPr>
      <w:r w:rsidRPr="002445DF">
        <w:rPr>
          <w:rFonts w:ascii="標楷體" w:eastAsia="標楷體" w:hAnsi="標楷體"/>
          <w:sz w:val="32"/>
          <w:szCs w:val="32"/>
        </w:rPr>
        <w:t>4</w:t>
      </w:r>
      <w:r w:rsidRPr="002445DF">
        <w:rPr>
          <w:rFonts w:ascii="標楷體" w:eastAsia="標楷體" w:hAnsi="標楷體" w:hint="eastAsia"/>
          <w:sz w:val="32"/>
          <w:szCs w:val="32"/>
        </w:rPr>
        <w:t>.國立歷史博物館作業基金針對</w:t>
      </w:r>
      <w:proofErr w:type="gramStart"/>
      <w:r w:rsidRPr="002445DF">
        <w:rPr>
          <w:rFonts w:ascii="標楷體" w:eastAsia="標楷體" w:hAnsi="標楷體" w:hint="eastAsia"/>
          <w:sz w:val="32"/>
          <w:szCs w:val="32"/>
        </w:rPr>
        <w:t>推動文創衍生</w:t>
      </w:r>
      <w:proofErr w:type="gramEnd"/>
      <w:r w:rsidRPr="002445DF">
        <w:rPr>
          <w:rFonts w:ascii="標楷體" w:eastAsia="標楷體" w:hAnsi="標楷體" w:hint="eastAsia"/>
          <w:sz w:val="32"/>
          <w:szCs w:val="32"/>
        </w:rPr>
        <w:t>商品及精選商城的營運狀況不佳，雖然資產使用及權利金收入在</w:t>
      </w:r>
      <w:proofErr w:type="gramStart"/>
      <w:r w:rsidRPr="002445DF">
        <w:rPr>
          <w:rFonts w:ascii="標楷體" w:eastAsia="標楷體" w:hAnsi="標楷體" w:hint="eastAsia"/>
          <w:sz w:val="32"/>
          <w:szCs w:val="32"/>
        </w:rPr>
        <w:t>疫</w:t>
      </w:r>
      <w:proofErr w:type="gramEnd"/>
      <w:r w:rsidRPr="002445DF">
        <w:rPr>
          <w:rFonts w:ascii="標楷體" w:eastAsia="標楷體" w:hAnsi="標楷體" w:hint="eastAsia"/>
          <w:sz w:val="32"/>
          <w:szCs w:val="32"/>
        </w:rPr>
        <w:t>情衝擊後逐步回升，但相較於</w:t>
      </w:r>
      <w:proofErr w:type="gramStart"/>
      <w:r w:rsidRPr="002445DF">
        <w:rPr>
          <w:rFonts w:ascii="標楷體" w:eastAsia="標楷體" w:hAnsi="標楷體" w:hint="eastAsia"/>
          <w:sz w:val="32"/>
          <w:szCs w:val="32"/>
        </w:rPr>
        <w:t>疫情前</w:t>
      </w:r>
      <w:proofErr w:type="gramEnd"/>
      <w:r w:rsidRPr="002445DF">
        <w:rPr>
          <w:rFonts w:ascii="標楷體" w:eastAsia="標楷體" w:hAnsi="標楷體" w:hint="eastAsia"/>
          <w:sz w:val="32"/>
          <w:szCs w:val="32"/>
        </w:rPr>
        <w:t>的收入水準仍有落差。尤其是部分合作</w:t>
      </w:r>
      <w:r w:rsidRPr="002445DF">
        <w:rPr>
          <w:rFonts w:ascii="標楷體" w:eastAsia="標楷體" w:hAnsi="標楷體" w:hint="eastAsia"/>
          <w:sz w:val="32"/>
          <w:szCs w:val="32"/>
        </w:rPr>
        <w:lastRenderedPageBreak/>
        <w:t>承銷商的銷售額逐年下降，例如，</w:t>
      </w:r>
      <w:proofErr w:type="gramStart"/>
      <w:r w:rsidRPr="002445DF">
        <w:rPr>
          <w:rFonts w:ascii="標楷體" w:eastAsia="標楷體" w:hAnsi="標楷體" w:hint="eastAsia"/>
          <w:sz w:val="32"/>
          <w:szCs w:val="32"/>
        </w:rPr>
        <w:t>雙北地區</w:t>
      </w:r>
      <w:proofErr w:type="gramEnd"/>
      <w:r w:rsidRPr="002445DF">
        <w:rPr>
          <w:rFonts w:ascii="標楷體" w:eastAsia="標楷體" w:hAnsi="標楷體" w:hint="eastAsia"/>
          <w:sz w:val="32"/>
          <w:szCs w:val="32"/>
        </w:rPr>
        <w:t>承銷商的銷售金額從</w:t>
      </w:r>
      <w:proofErr w:type="gramStart"/>
      <w:r w:rsidRPr="002445DF">
        <w:rPr>
          <w:rFonts w:ascii="標楷體" w:eastAsia="標楷體" w:hAnsi="標楷體" w:hint="eastAsia"/>
          <w:sz w:val="32"/>
          <w:szCs w:val="32"/>
        </w:rPr>
        <w:t>110</w:t>
      </w:r>
      <w:proofErr w:type="gramEnd"/>
      <w:r w:rsidRPr="002445DF">
        <w:rPr>
          <w:rFonts w:ascii="標楷體" w:eastAsia="標楷體" w:hAnsi="標楷體" w:hint="eastAsia"/>
          <w:sz w:val="32"/>
          <w:szCs w:val="32"/>
        </w:rPr>
        <w:t>年度的27萬餘元，於</w:t>
      </w:r>
      <w:proofErr w:type="gramStart"/>
      <w:r w:rsidRPr="002445DF">
        <w:rPr>
          <w:rFonts w:ascii="標楷體" w:eastAsia="標楷體" w:hAnsi="標楷體" w:hint="eastAsia"/>
          <w:sz w:val="32"/>
          <w:szCs w:val="32"/>
        </w:rPr>
        <w:t>111</w:t>
      </w:r>
      <w:proofErr w:type="gramEnd"/>
      <w:r w:rsidRPr="002445DF">
        <w:rPr>
          <w:rFonts w:ascii="標楷體" w:eastAsia="標楷體" w:hAnsi="標楷體" w:hint="eastAsia"/>
          <w:sz w:val="32"/>
          <w:szCs w:val="32"/>
        </w:rPr>
        <w:t>年度驟減至2萬餘元，</w:t>
      </w:r>
      <w:proofErr w:type="gramStart"/>
      <w:r w:rsidRPr="002445DF">
        <w:rPr>
          <w:rFonts w:ascii="標楷體" w:eastAsia="標楷體" w:hAnsi="標楷體" w:hint="eastAsia"/>
          <w:sz w:val="32"/>
          <w:szCs w:val="32"/>
        </w:rPr>
        <w:t>112</w:t>
      </w:r>
      <w:proofErr w:type="gramEnd"/>
      <w:r w:rsidRPr="002445DF">
        <w:rPr>
          <w:rFonts w:ascii="標楷體" w:eastAsia="標楷體" w:hAnsi="標楷體" w:hint="eastAsia"/>
          <w:sz w:val="32"/>
          <w:szCs w:val="32"/>
        </w:rPr>
        <w:t>年度僅回升至4萬元，113年截至8月底更低至僅8千元。同樣地，新竹市地區承銷商在</w:t>
      </w:r>
      <w:proofErr w:type="gramStart"/>
      <w:r w:rsidRPr="002445DF">
        <w:rPr>
          <w:rFonts w:ascii="標楷體" w:eastAsia="標楷體" w:hAnsi="標楷體" w:hint="eastAsia"/>
          <w:sz w:val="32"/>
          <w:szCs w:val="32"/>
        </w:rPr>
        <w:t>111</w:t>
      </w:r>
      <w:proofErr w:type="gramEnd"/>
      <w:r w:rsidRPr="002445DF">
        <w:rPr>
          <w:rFonts w:ascii="標楷體" w:eastAsia="標楷體" w:hAnsi="標楷體" w:hint="eastAsia"/>
          <w:sz w:val="32"/>
          <w:szCs w:val="32"/>
        </w:rPr>
        <w:t>年度僅銷售1萬1千元，</w:t>
      </w:r>
      <w:proofErr w:type="gramStart"/>
      <w:r w:rsidRPr="002445DF">
        <w:rPr>
          <w:rFonts w:ascii="標楷體" w:eastAsia="標楷體" w:hAnsi="標楷體" w:hint="eastAsia"/>
          <w:sz w:val="32"/>
          <w:szCs w:val="32"/>
        </w:rPr>
        <w:t>112</w:t>
      </w:r>
      <w:proofErr w:type="gramEnd"/>
      <w:r w:rsidRPr="002445DF">
        <w:rPr>
          <w:rFonts w:ascii="標楷體" w:eastAsia="標楷體" w:hAnsi="標楷體" w:hint="eastAsia"/>
          <w:sz w:val="32"/>
          <w:szCs w:val="32"/>
        </w:rPr>
        <w:t>年度為1萬2千元，113年截至8月底銷售額更是大幅縮減至僅1千元，如此顯著的差距反映出市場開發與營運策略需重新檢討，對於目標區域的拓展與商品的銷售力提升更顯急迫。</w:t>
      </w:r>
      <w:proofErr w:type="gramStart"/>
      <w:r w:rsidRPr="002445DF">
        <w:rPr>
          <w:rFonts w:ascii="標楷體" w:eastAsia="標楷體" w:hAnsi="標楷體" w:hint="eastAsia"/>
          <w:sz w:val="32"/>
          <w:szCs w:val="32"/>
        </w:rPr>
        <w:t>此外，</w:t>
      </w:r>
      <w:proofErr w:type="gramEnd"/>
      <w:r w:rsidRPr="002445DF">
        <w:rPr>
          <w:rFonts w:ascii="標楷體" w:eastAsia="標楷體" w:hAnsi="標楷體" w:hint="eastAsia"/>
          <w:sz w:val="32"/>
          <w:szCs w:val="32"/>
        </w:rPr>
        <w:t>歷史博物館的精選</w:t>
      </w:r>
      <w:proofErr w:type="gramStart"/>
      <w:r w:rsidRPr="002445DF">
        <w:rPr>
          <w:rFonts w:ascii="標楷體" w:eastAsia="標楷體" w:hAnsi="標楷體" w:hint="eastAsia"/>
          <w:sz w:val="32"/>
          <w:szCs w:val="32"/>
        </w:rPr>
        <w:t>商城雖在</w:t>
      </w:r>
      <w:proofErr w:type="gramEnd"/>
      <w:r w:rsidRPr="002445DF">
        <w:rPr>
          <w:rFonts w:ascii="標楷體" w:eastAsia="標楷體" w:hAnsi="標楷體" w:hint="eastAsia"/>
          <w:sz w:val="32"/>
          <w:szCs w:val="32"/>
        </w:rPr>
        <w:t>廠商數及上架商品數上不斷增加，但訪客人次卻自</w:t>
      </w:r>
      <w:proofErr w:type="gramStart"/>
      <w:r w:rsidRPr="002445DF">
        <w:rPr>
          <w:rFonts w:ascii="標楷體" w:eastAsia="標楷體" w:hAnsi="標楷體" w:hint="eastAsia"/>
          <w:sz w:val="32"/>
          <w:szCs w:val="32"/>
        </w:rPr>
        <w:t>111</w:t>
      </w:r>
      <w:proofErr w:type="gramEnd"/>
      <w:r w:rsidRPr="002445DF">
        <w:rPr>
          <w:rFonts w:ascii="標楷體" w:eastAsia="標楷體" w:hAnsi="標楷體" w:hint="eastAsia"/>
          <w:sz w:val="32"/>
          <w:szCs w:val="32"/>
        </w:rPr>
        <w:t>年度起逐年減少，顯示商城的吸引力與流量轉化存在不足，對銷售及品牌形象的長期影響需予以重視。建議國立歷史博物館深入分析，深入分析銷售低迷地區的原因，提供輔導與支持，結合當地特色開發專屬商品，設計促銷活動吸引消費者，或藉由113年初重新營運，將實體館內活動與商城進行整合，通過展覽推廣精選商城</w:t>
      </w:r>
      <w:proofErr w:type="gramStart"/>
      <w:r w:rsidRPr="002445DF">
        <w:rPr>
          <w:rFonts w:ascii="標楷體" w:eastAsia="標楷體" w:hAnsi="標楷體" w:hint="eastAsia"/>
          <w:sz w:val="32"/>
          <w:szCs w:val="32"/>
        </w:rPr>
        <w:t>的文創商品</w:t>
      </w:r>
      <w:proofErr w:type="gramEnd"/>
      <w:r w:rsidRPr="002445DF">
        <w:rPr>
          <w:rFonts w:ascii="標楷體" w:eastAsia="標楷體" w:hAnsi="標楷體" w:hint="eastAsia"/>
          <w:sz w:val="32"/>
          <w:szCs w:val="32"/>
        </w:rPr>
        <w:t>，實現線上線下的資源互補。</w:t>
      </w:r>
      <w:proofErr w:type="gramStart"/>
      <w:r w:rsidRPr="002445DF">
        <w:rPr>
          <w:rFonts w:ascii="標楷體" w:eastAsia="標楷體" w:hAnsi="標楷體" w:hint="eastAsia"/>
          <w:sz w:val="32"/>
          <w:szCs w:val="32"/>
        </w:rPr>
        <w:t>爰</w:t>
      </w:r>
      <w:proofErr w:type="gramEnd"/>
      <w:r w:rsidRPr="002445DF">
        <w:rPr>
          <w:rFonts w:ascii="標楷體" w:eastAsia="標楷體" w:hAnsi="標楷體" w:hint="eastAsia"/>
          <w:sz w:val="32"/>
          <w:szCs w:val="32"/>
        </w:rPr>
        <w:t>要求</w:t>
      </w:r>
      <w:proofErr w:type="gramStart"/>
      <w:r w:rsidRPr="002445DF">
        <w:rPr>
          <w:rFonts w:ascii="標楷體" w:eastAsia="標楷體" w:hAnsi="標楷體" w:hint="eastAsia"/>
          <w:sz w:val="32"/>
          <w:szCs w:val="32"/>
        </w:rPr>
        <w:t>文化部就上述</w:t>
      </w:r>
      <w:proofErr w:type="gramEnd"/>
      <w:r w:rsidRPr="002445DF">
        <w:rPr>
          <w:rFonts w:ascii="標楷體" w:eastAsia="標楷體" w:hAnsi="標楷體" w:hint="eastAsia"/>
          <w:sz w:val="32"/>
          <w:szCs w:val="32"/>
        </w:rPr>
        <w:t>問題提出具體改善規劃，並於3個月內向立法院教育及</w:t>
      </w:r>
      <w:r w:rsidRPr="00617DAF">
        <w:rPr>
          <w:rFonts w:ascii="標楷體" w:eastAsia="標楷體" w:hAnsi="標楷體" w:hint="eastAsia"/>
          <w:sz w:val="32"/>
          <w:szCs w:val="32"/>
        </w:rPr>
        <w:t>文化委員會提出書面報告。</w:t>
      </w:r>
      <w:r>
        <w:rPr>
          <w:rFonts w:ascii="標楷體" w:eastAsia="標楷體" w:hAnsi="標楷體" w:hint="eastAsia"/>
          <w:sz w:val="32"/>
          <w:szCs w:val="32"/>
        </w:rPr>
        <w:t>4</w:t>
      </w:r>
    </w:p>
    <w:p w14:paraId="5704CC08"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羅廷</w:t>
      </w:r>
      <w:proofErr w:type="gramStart"/>
      <w:r>
        <w:rPr>
          <w:rFonts w:ascii="標楷體" w:eastAsia="標楷體" w:hAnsi="標楷體" w:hint="eastAsia"/>
          <w:sz w:val="32"/>
          <w:szCs w:val="32"/>
        </w:rPr>
        <w:t>瑋</w:t>
      </w:r>
      <w:proofErr w:type="gramEnd"/>
    </w:p>
    <w:p w14:paraId="6E142D63" w14:textId="77777777" w:rsidR="00B40627" w:rsidRPr="00617DAF"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林倩綺</w:t>
      </w:r>
      <w:r w:rsidRPr="00A40C60">
        <w:rPr>
          <w:rFonts w:ascii="標楷體" w:eastAsia="標楷體" w:hAnsi="標楷體" w:hint="eastAsia"/>
          <w:sz w:val="32"/>
          <w:szCs w:val="32"/>
        </w:rPr>
        <w:t xml:space="preserve">　</w:t>
      </w:r>
      <w:r>
        <w:rPr>
          <w:rFonts w:ascii="標楷體" w:eastAsia="標楷體" w:hAnsi="標楷體" w:hint="eastAsia"/>
          <w:sz w:val="32"/>
          <w:szCs w:val="32"/>
        </w:rPr>
        <w:t>葛如鈞</w:t>
      </w:r>
    </w:p>
    <w:p w14:paraId="171E310B" w14:textId="77777777" w:rsidR="00B40627" w:rsidRPr="002445DF" w:rsidRDefault="00B40627" w:rsidP="00540B1A">
      <w:pPr>
        <w:snapToGrid w:val="0"/>
        <w:spacing w:line="520" w:lineRule="exact"/>
        <w:ind w:left="515" w:hangingChars="161" w:hanging="515"/>
        <w:contextualSpacing/>
        <w:jc w:val="both"/>
        <w:rPr>
          <w:rFonts w:ascii="標楷體" w:eastAsia="標楷體" w:hAnsi="標楷體"/>
          <w:sz w:val="32"/>
          <w:szCs w:val="32"/>
        </w:rPr>
      </w:pPr>
      <w:r w:rsidRPr="00A40C60">
        <w:rPr>
          <w:rFonts w:ascii="標楷體" w:eastAsia="標楷體" w:hAnsi="標楷體" w:hint="eastAsia"/>
          <w:sz w:val="32"/>
          <w:szCs w:val="32"/>
        </w:rPr>
        <w:t>三、</w:t>
      </w:r>
      <w:proofErr w:type="gramStart"/>
      <w:r w:rsidRPr="00A40C60">
        <w:rPr>
          <w:rFonts w:ascii="標楷體" w:eastAsia="標楷體" w:hAnsi="標楷體" w:hint="eastAsia"/>
          <w:sz w:val="32"/>
          <w:szCs w:val="32"/>
        </w:rPr>
        <w:t>11</w:t>
      </w:r>
      <w:r>
        <w:rPr>
          <w:rFonts w:ascii="標楷體" w:eastAsia="標楷體" w:hAnsi="標楷體" w:hint="eastAsia"/>
          <w:sz w:val="32"/>
          <w:szCs w:val="32"/>
        </w:rPr>
        <w:t>4</w:t>
      </w:r>
      <w:proofErr w:type="gramEnd"/>
      <w:r w:rsidRPr="002445DF">
        <w:rPr>
          <w:rFonts w:ascii="標楷體" w:eastAsia="標楷體" w:hAnsi="標楷體" w:hint="eastAsia"/>
          <w:sz w:val="32"/>
          <w:szCs w:val="32"/>
        </w:rPr>
        <w:t>年度中央政府總預算案有關文化部主管文化發展基金附屬單位預算案，審查完竣。審查結果如下：</w:t>
      </w:r>
    </w:p>
    <w:p w14:paraId="7C4C330E" w14:textId="77777777" w:rsidR="00B40627" w:rsidRPr="002445DF" w:rsidRDefault="00B40627" w:rsidP="00540B1A">
      <w:pPr>
        <w:overflowPunct w:val="0"/>
        <w:spacing w:line="520" w:lineRule="exact"/>
        <w:jc w:val="both"/>
        <w:rPr>
          <w:rFonts w:ascii="標楷體" w:eastAsia="標楷體" w:hAnsi="標楷體"/>
          <w:b/>
          <w:bCs/>
          <w:sz w:val="32"/>
          <w:szCs w:val="32"/>
        </w:rPr>
      </w:pPr>
      <w:r w:rsidRPr="002445DF">
        <w:rPr>
          <w:rFonts w:ascii="標楷體" w:eastAsia="標楷體" w:hAnsi="標楷體" w:hint="eastAsia"/>
          <w:b/>
          <w:bCs/>
          <w:sz w:val="32"/>
          <w:szCs w:val="32"/>
        </w:rPr>
        <w:t>文化發展基金</w:t>
      </w:r>
    </w:p>
    <w:p w14:paraId="124FABE8" w14:textId="77777777" w:rsidR="00B40627" w:rsidRPr="002445DF" w:rsidRDefault="00B40627" w:rsidP="00540B1A">
      <w:pPr>
        <w:overflowPunct w:val="0"/>
        <w:spacing w:line="520" w:lineRule="exact"/>
        <w:jc w:val="both"/>
        <w:rPr>
          <w:rFonts w:ascii="標楷體" w:eastAsia="標楷體" w:hAnsi="標楷體"/>
          <w:sz w:val="32"/>
          <w:szCs w:val="32"/>
        </w:rPr>
      </w:pPr>
      <w:r w:rsidRPr="002445DF">
        <w:rPr>
          <w:rFonts w:ascii="標楷體" w:eastAsia="標楷體" w:hAnsi="標楷體" w:hint="eastAsia"/>
          <w:sz w:val="32"/>
          <w:szCs w:val="32"/>
        </w:rPr>
        <w:t>(</w:t>
      </w:r>
      <w:proofErr w:type="gramStart"/>
      <w:r w:rsidRPr="002445DF">
        <w:rPr>
          <w:rFonts w:ascii="標楷體" w:eastAsia="標楷體" w:hAnsi="標楷體" w:hint="eastAsia"/>
          <w:sz w:val="32"/>
          <w:szCs w:val="32"/>
        </w:rPr>
        <w:t>一</w:t>
      </w:r>
      <w:proofErr w:type="gramEnd"/>
      <w:r w:rsidRPr="002445DF">
        <w:rPr>
          <w:rFonts w:ascii="標楷體" w:eastAsia="標楷體" w:hAnsi="標楷體" w:hint="eastAsia"/>
          <w:sz w:val="32"/>
          <w:szCs w:val="32"/>
        </w:rPr>
        <w:t>)業務計畫：應依據基金來源與用途審查結果，隨同調整。</w:t>
      </w:r>
    </w:p>
    <w:p w14:paraId="158294A9" w14:textId="77777777" w:rsidR="00B40627" w:rsidRPr="002445DF" w:rsidRDefault="00B40627" w:rsidP="00540B1A">
      <w:pPr>
        <w:overflowPunct w:val="0"/>
        <w:spacing w:line="520" w:lineRule="exact"/>
        <w:jc w:val="both"/>
        <w:rPr>
          <w:rFonts w:ascii="標楷體" w:eastAsia="標楷體" w:hAnsi="標楷體"/>
          <w:sz w:val="32"/>
          <w:szCs w:val="32"/>
        </w:rPr>
      </w:pPr>
      <w:r w:rsidRPr="002445DF">
        <w:rPr>
          <w:rFonts w:ascii="標楷體" w:eastAsia="標楷體" w:hAnsi="標楷體" w:hint="eastAsia"/>
          <w:sz w:val="32"/>
          <w:szCs w:val="32"/>
        </w:rPr>
        <w:t>(二)業務收支：</w:t>
      </w:r>
    </w:p>
    <w:p w14:paraId="4D8DE5C5" w14:textId="77777777" w:rsidR="00B40627" w:rsidRPr="002445DF" w:rsidRDefault="00B40627" w:rsidP="00540B1A">
      <w:pPr>
        <w:overflowPunct w:val="0"/>
        <w:spacing w:line="520" w:lineRule="exact"/>
        <w:ind w:firstLineChars="100" w:firstLine="320"/>
        <w:jc w:val="both"/>
        <w:rPr>
          <w:rFonts w:ascii="標楷體" w:eastAsia="標楷體" w:hAnsi="標楷體"/>
          <w:sz w:val="32"/>
          <w:szCs w:val="32"/>
        </w:rPr>
      </w:pPr>
      <w:r w:rsidRPr="002445DF">
        <w:rPr>
          <w:rFonts w:ascii="標楷體" w:eastAsia="標楷體" w:hAnsi="標楷體"/>
          <w:sz w:val="32"/>
          <w:szCs w:val="32"/>
        </w:rPr>
        <w:t>1.</w:t>
      </w:r>
      <w:r w:rsidRPr="002445DF">
        <w:rPr>
          <w:rFonts w:ascii="標楷體" w:eastAsia="標楷體" w:hAnsi="標楷體" w:hint="eastAsia"/>
          <w:sz w:val="32"/>
          <w:szCs w:val="32"/>
        </w:rPr>
        <w:t>基金來源：3億0,561萬9千元</w:t>
      </w:r>
      <w:r w:rsidRPr="002445DF">
        <w:rPr>
          <w:rFonts w:ascii="標楷體" w:eastAsia="標楷體" w:hAnsi="標楷體"/>
          <w:sz w:val="32"/>
          <w:szCs w:val="32"/>
        </w:rPr>
        <w:t>，</w:t>
      </w:r>
      <w:proofErr w:type="gramStart"/>
      <w:r w:rsidRPr="002445DF">
        <w:rPr>
          <w:rFonts w:ascii="標楷體" w:eastAsia="標楷體" w:hAnsi="標楷體" w:hint="eastAsia"/>
          <w:sz w:val="32"/>
          <w:szCs w:val="32"/>
        </w:rPr>
        <w:t>照列</w:t>
      </w:r>
      <w:proofErr w:type="gramEnd"/>
      <w:r w:rsidRPr="002445DF">
        <w:rPr>
          <w:rFonts w:ascii="標楷體" w:eastAsia="標楷體" w:hAnsi="標楷體" w:hint="eastAsia"/>
          <w:sz w:val="32"/>
          <w:szCs w:val="32"/>
        </w:rPr>
        <w:t>。</w:t>
      </w:r>
    </w:p>
    <w:p w14:paraId="57B49041" w14:textId="77777777" w:rsidR="00B40627" w:rsidRPr="002445DF" w:rsidRDefault="00B40627" w:rsidP="00540B1A">
      <w:pPr>
        <w:overflowPunct w:val="0"/>
        <w:spacing w:line="520" w:lineRule="exact"/>
        <w:ind w:firstLineChars="100" w:firstLine="320"/>
        <w:jc w:val="both"/>
        <w:rPr>
          <w:rFonts w:ascii="標楷體" w:eastAsia="標楷體" w:hAnsi="標楷體"/>
          <w:sz w:val="32"/>
          <w:szCs w:val="32"/>
        </w:rPr>
      </w:pPr>
      <w:r w:rsidRPr="002445DF">
        <w:rPr>
          <w:rFonts w:ascii="標楷體" w:eastAsia="標楷體" w:hAnsi="標楷體"/>
          <w:sz w:val="32"/>
          <w:szCs w:val="32"/>
        </w:rPr>
        <w:t>2.</w:t>
      </w:r>
      <w:r w:rsidRPr="002445DF">
        <w:rPr>
          <w:rFonts w:ascii="標楷體" w:eastAsia="標楷體" w:hAnsi="標楷體" w:hint="eastAsia"/>
          <w:sz w:val="32"/>
          <w:szCs w:val="32"/>
        </w:rPr>
        <w:t>基金用途：1億5,169萬2千元，</w:t>
      </w:r>
      <w:proofErr w:type="gramStart"/>
      <w:r w:rsidRPr="002445DF">
        <w:rPr>
          <w:rFonts w:ascii="標楷體" w:eastAsia="標楷體" w:hAnsi="標楷體" w:hint="eastAsia"/>
          <w:sz w:val="32"/>
          <w:szCs w:val="32"/>
        </w:rPr>
        <w:t>照列</w:t>
      </w:r>
      <w:proofErr w:type="gramEnd"/>
      <w:r w:rsidRPr="002445DF">
        <w:rPr>
          <w:rFonts w:ascii="標楷體" w:eastAsia="標楷體" w:hAnsi="標楷體" w:hint="eastAsia"/>
          <w:sz w:val="32"/>
          <w:szCs w:val="32"/>
        </w:rPr>
        <w:t>。</w:t>
      </w:r>
    </w:p>
    <w:p w14:paraId="450EF7B6" w14:textId="77777777" w:rsidR="00B40627" w:rsidRPr="002445DF" w:rsidRDefault="00B40627" w:rsidP="00540B1A">
      <w:pPr>
        <w:overflowPunct w:val="0"/>
        <w:spacing w:line="520" w:lineRule="exact"/>
        <w:ind w:firstLineChars="100" w:firstLine="320"/>
        <w:jc w:val="both"/>
        <w:rPr>
          <w:rFonts w:ascii="標楷體" w:eastAsia="標楷體" w:hAnsi="標楷體"/>
          <w:sz w:val="32"/>
          <w:szCs w:val="32"/>
        </w:rPr>
      </w:pPr>
      <w:r w:rsidRPr="002445DF">
        <w:rPr>
          <w:rFonts w:ascii="標楷體" w:eastAsia="標楷體" w:hAnsi="標楷體"/>
          <w:sz w:val="32"/>
          <w:szCs w:val="32"/>
        </w:rPr>
        <w:t>3.</w:t>
      </w:r>
      <w:r w:rsidRPr="002445DF">
        <w:rPr>
          <w:rFonts w:ascii="標楷體" w:eastAsia="標楷體" w:hAnsi="標楷體" w:hint="eastAsia"/>
          <w:sz w:val="32"/>
          <w:szCs w:val="32"/>
        </w:rPr>
        <w:t>本期賸餘：1億5,392萬7千元，</w:t>
      </w:r>
      <w:proofErr w:type="gramStart"/>
      <w:r w:rsidRPr="002445DF">
        <w:rPr>
          <w:rFonts w:ascii="標楷體" w:eastAsia="標楷體" w:hAnsi="標楷體" w:hint="eastAsia"/>
          <w:sz w:val="32"/>
          <w:szCs w:val="32"/>
        </w:rPr>
        <w:t>照列</w:t>
      </w:r>
      <w:proofErr w:type="gramEnd"/>
      <w:r w:rsidRPr="002445DF">
        <w:rPr>
          <w:rFonts w:ascii="標楷體" w:eastAsia="標楷體" w:hAnsi="標楷體" w:hint="eastAsia"/>
          <w:sz w:val="32"/>
          <w:szCs w:val="32"/>
        </w:rPr>
        <w:t>。</w:t>
      </w:r>
    </w:p>
    <w:p w14:paraId="6A41E2BF" w14:textId="77777777" w:rsidR="00B40627" w:rsidRPr="002445DF" w:rsidRDefault="00B40627" w:rsidP="00540B1A">
      <w:pPr>
        <w:overflowPunct w:val="0"/>
        <w:spacing w:line="520" w:lineRule="exact"/>
        <w:jc w:val="both"/>
        <w:rPr>
          <w:rFonts w:ascii="標楷體" w:eastAsia="標楷體" w:hAnsi="標楷體"/>
          <w:sz w:val="32"/>
          <w:szCs w:val="32"/>
        </w:rPr>
      </w:pPr>
      <w:r w:rsidRPr="002445DF">
        <w:rPr>
          <w:rFonts w:ascii="標楷體" w:eastAsia="標楷體" w:hAnsi="標楷體" w:hint="eastAsia"/>
          <w:sz w:val="32"/>
          <w:szCs w:val="32"/>
        </w:rPr>
        <w:t>(三)</w:t>
      </w:r>
      <w:proofErr w:type="gramStart"/>
      <w:r w:rsidRPr="002445DF">
        <w:rPr>
          <w:rFonts w:ascii="標楷體" w:eastAsia="標楷體" w:hAnsi="標楷體" w:hint="eastAsia"/>
          <w:sz w:val="32"/>
          <w:szCs w:val="32"/>
        </w:rPr>
        <w:t>解繳公庫</w:t>
      </w:r>
      <w:proofErr w:type="gramEnd"/>
      <w:r w:rsidRPr="002445DF">
        <w:rPr>
          <w:rFonts w:ascii="標楷體" w:eastAsia="標楷體" w:hAnsi="標楷體" w:hint="eastAsia"/>
          <w:sz w:val="32"/>
          <w:szCs w:val="32"/>
        </w:rPr>
        <w:t>淨額：</w:t>
      </w:r>
      <w:proofErr w:type="gramStart"/>
      <w:r w:rsidRPr="002445DF">
        <w:rPr>
          <w:rFonts w:ascii="標楷體" w:eastAsia="標楷體" w:hAnsi="標楷體" w:hint="eastAsia"/>
          <w:sz w:val="32"/>
          <w:szCs w:val="32"/>
        </w:rPr>
        <w:t>無列數</w:t>
      </w:r>
      <w:proofErr w:type="gramEnd"/>
      <w:r w:rsidRPr="002445DF">
        <w:rPr>
          <w:rFonts w:ascii="標楷體" w:eastAsia="標楷體" w:hAnsi="標楷體" w:hint="eastAsia"/>
          <w:sz w:val="32"/>
          <w:szCs w:val="32"/>
        </w:rPr>
        <w:t>。</w:t>
      </w:r>
    </w:p>
    <w:p w14:paraId="7CA4AD39" w14:textId="77777777" w:rsidR="00B40627" w:rsidRPr="002445DF" w:rsidRDefault="00B40627" w:rsidP="00540B1A">
      <w:pPr>
        <w:overflowPunct w:val="0"/>
        <w:spacing w:line="520" w:lineRule="exact"/>
        <w:jc w:val="both"/>
        <w:rPr>
          <w:rFonts w:ascii="標楷體" w:eastAsia="標楷體" w:hAnsi="標楷體"/>
          <w:sz w:val="32"/>
          <w:szCs w:val="32"/>
        </w:rPr>
      </w:pPr>
      <w:r w:rsidRPr="002445DF">
        <w:rPr>
          <w:rFonts w:ascii="標楷體" w:eastAsia="標楷體" w:hAnsi="標楷體" w:hint="eastAsia"/>
          <w:sz w:val="32"/>
          <w:szCs w:val="32"/>
        </w:rPr>
        <w:lastRenderedPageBreak/>
        <w:t>(四)通過決議</w:t>
      </w:r>
      <w:r>
        <w:rPr>
          <w:rFonts w:ascii="標楷體" w:eastAsia="標楷體" w:hAnsi="標楷體" w:hint="eastAsia"/>
          <w:sz w:val="32"/>
          <w:szCs w:val="32"/>
        </w:rPr>
        <w:t>5</w:t>
      </w:r>
      <w:r w:rsidRPr="002445DF">
        <w:rPr>
          <w:rFonts w:ascii="標楷體" w:eastAsia="標楷體" w:hAnsi="標楷體" w:hint="eastAsia"/>
          <w:sz w:val="32"/>
          <w:szCs w:val="32"/>
        </w:rPr>
        <w:t>項：</w:t>
      </w:r>
    </w:p>
    <w:p w14:paraId="54965CDD" w14:textId="77777777" w:rsidR="00B40627" w:rsidRPr="00A40C60" w:rsidRDefault="00B40627" w:rsidP="00540B1A">
      <w:pPr>
        <w:overflowPunct w:val="0"/>
        <w:spacing w:line="520" w:lineRule="exact"/>
        <w:ind w:leftChars="129" w:left="643" w:hangingChars="104" w:hanging="333"/>
        <w:jc w:val="both"/>
        <w:rPr>
          <w:rFonts w:ascii="標楷體" w:eastAsia="標楷體" w:hAnsi="標楷體"/>
          <w:sz w:val="32"/>
          <w:szCs w:val="32"/>
        </w:rPr>
      </w:pPr>
      <w:r w:rsidRPr="002445DF">
        <w:rPr>
          <w:rFonts w:ascii="標楷體" w:eastAsia="標楷體" w:hAnsi="標楷體" w:hint="eastAsia"/>
          <w:sz w:val="32"/>
          <w:szCs w:val="32"/>
        </w:rPr>
        <w:t>1.文化發展基金以公共預算購藏藝術品，應具一定之公共性。</w:t>
      </w:r>
      <w:proofErr w:type="gramStart"/>
      <w:r w:rsidRPr="002445DF">
        <w:rPr>
          <w:rFonts w:ascii="標楷體" w:eastAsia="標楷體" w:hAnsi="標楷體" w:hint="eastAsia"/>
          <w:sz w:val="32"/>
          <w:szCs w:val="32"/>
        </w:rPr>
        <w:t>故藏購</w:t>
      </w:r>
      <w:proofErr w:type="gramEnd"/>
      <w:r w:rsidRPr="002445DF">
        <w:rPr>
          <w:rFonts w:ascii="標楷體" w:eastAsia="標楷體" w:hAnsi="標楷體" w:hint="eastAsia"/>
          <w:sz w:val="32"/>
          <w:szCs w:val="32"/>
        </w:rPr>
        <w:t>之藝術品與管理會審議通過之理由</w:t>
      </w:r>
      <w:r w:rsidRPr="00617DAF">
        <w:rPr>
          <w:rFonts w:ascii="標楷體" w:eastAsia="標楷體" w:hAnsi="標楷體" w:hint="eastAsia"/>
          <w:sz w:val="32"/>
          <w:szCs w:val="32"/>
        </w:rPr>
        <w:t>應公開於網路，以彰顯基金之執行成果。</w:t>
      </w:r>
      <w:r>
        <w:rPr>
          <w:rFonts w:ascii="標楷體" w:eastAsia="標楷體" w:hAnsi="標楷體" w:hint="eastAsia"/>
          <w:sz w:val="32"/>
          <w:szCs w:val="32"/>
        </w:rPr>
        <w:t>6</w:t>
      </w:r>
    </w:p>
    <w:p w14:paraId="27757F8D"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proofErr w:type="gramStart"/>
      <w:r>
        <w:rPr>
          <w:rFonts w:ascii="標楷體" w:eastAsia="標楷體" w:hAnsi="標楷體" w:hint="eastAsia"/>
          <w:sz w:val="32"/>
          <w:szCs w:val="32"/>
        </w:rPr>
        <w:t>吳沛憶</w:t>
      </w:r>
      <w:proofErr w:type="gramEnd"/>
    </w:p>
    <w:p w14:paraId="61AB01F6"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 xml:space="preserve">連署人：陳培瑜　</w:t>
      </w:r>
      <w:r>
        <w:rPr>
          <w:rFonts w:ascii="標楷體" w:eastAsia="標楷體" w:hAnsi="標楷體" w:hint="eastAsia"/>
          <w:sz w:val="32"/>
          <w:szCs w:val="32"/>
        </w:rPr>
        <w:t>郭昱晴</w:t>
      </w:r>
    </w:p>
    <w:p w14:paraId="78772DFA" w14:textId="77777777" w:rsidR="00B40627" w:rsidRPr="00A40C60" w:rsidRDefault="00B40627" w:rsidP="00540B1A">
      <w:pPr>
        <w:overflowPunct w:val="0"/>
        <w:spacing w:line="520" w:lineRule="exact"/>
        <w:ind w:leftChars="129" w:left="643" w:hangingChars="104" w:hanging="333"/>
        <w:jc w:val="both"/>
        <w:rPr>
          <w:rFonts w:ascii="標楷體" w:eastAsia="標楷體" w:hAnsi="標楷體"/>
          <w:sz w:val="32"/>
          <w:szCs w:val="32"/>
        </w:rPr>
      </w:pPr>
      <w:r w:rsidRPr="00A40C60">
        <w:rPr>
          <w:rFonts w:ascii="標楷體" w:eastAsia="標楷體" w:hAnsi="標楷體" w:hint="eastAsia"/>
          <w:sz w:val="32"/>
          <w:szCs w:val="32"/>
        </w:rPr>
        <w:t>2.</w:t>
      </w:r>
      <w:r w:rsidRPr="00B03E30">
        <w:rPr>
          <w:rFonts w:ascii="標楷體" w:eastAsia="標楷體" w:hAnsi="標楷體" w:hint="eastAsia"/>
          <w:sz w:val="32"/>
          <w:szCs w:val="32"/>
        </w:rPr>
        <w:t>114年度文化部文化發展基金於預算案「基金用途」編列1億5,169萬2千元。基金來源主要係「設置公共藝術</w:t>
      </w:r>
      <w:proofErr w:type="gramStart"/>
      <w:r w:rsidRPr="00B03E30">
        <w:rPr>
          <w:rFonts w:ascii="標楷體" w:eastAsia="標楷體" w:hAnsi="標楷體" w:hint="eastAsia"/>
          <w:sz w:val="32"/>
          <w:szCs w:val="32"/>
        </w:rPr>
        <w:t>提撥</w:t>
      </w:r>
      <w:proofErr w:type="gramEnd"/>
      <w:r w:rsidRPr="00B03E30">
        <w:rPr>
          <w:rFonts w:ascii="標楷體" w:eastAsia="標楷體" w:hAnsi="標楷體" w:hint="eastAsia"/>
          <w:sz w:val="32"/>
          <w:szCs w:val="32"/>
        </w:rPr>
        <w:t>收入」，基金用途分別為「辦理公共藝術相關計畫」及「傳統工藝、美術等購藏計畫」等，主要係辦理公共藝術導</w:t>
      </w:r>
      <w:proofErr w:type="gramStart"/>
      <w:r w:rsidRPr="00B03E30">
        <w:rPr>
          <w:rFonts w:ascii="標楷體" w:eastAsia="標楷體" w:hAnsi="標楷體" w:hint="eastAsia"/>
          <w:sz w:val="32"/>
          <w:szCs w:val="32"/>
        </w:rPr>
        <w:t>覽</w:t>
      </w:r>
      <w:proofErr w:type="gramEnd"/>
      <w:r w:rsidRPr="00B03E30">
        <w:rPr>
          <w:rFonts w:ascii="標楷體" w:eastAsia="標楷體" w:hAnsi="標楷體" w:hint="eastAsia"/>
          <w:sz w:val="32"/>
          <w:szCs w:val="32"/>
        </w:rPr>
        <w:t>暨推廣傳統工藝、美術、博物館史料文獻物件等購藏。</w:t>
      </w:r>
      <w:proofErr w:type="gramStart"/>
      <w:r w:rsidRPr="00B03E30">
        <w:rPr>
          <w:rFonts w:ascii="標楷體" w:eastAsia="標楷體" w:hAnsi="標楷體" w:hint="eastAsia"/>
          <w:sz w:val="32"/>
          <w:szCs w:val="32"/>
        </w:rPr>
        <w:t>惟查</w:t>
      </w:r>
      <w:proofErr w:type="gramEnd"/>
      <w:r w:rsidRPr="00B03E30">
        <w:rPr>
          <w:rFonts w:ascii="標楷體" w:eastAsia="標楷體" w:hAnsi="標楷體" w:hint="eastAsia"/>
          <w:sz w:val="32"/>
          <w:szCs w:val="32"/>
        </w:rPr>
        <w:t>，其中購藏計畫</w:t>
      </w:r>
      <w:proofErr w:type="gramStart"/>
      <w:r w:rsidRPr="00B03E30">
        <w:rPr>
          <w:rFonts w:ascii="標楷體" w:eastAsia="標楷體" w:hAnsi="標楷體" w:hint="eastAsia"/>
          <w:sz w:val="32"/>
          <w:szCs w:val="32"/>
        </w:rPr>
        <w:t>112</w:t>
      </w:r>
      <w:proofErr w:type="gramEnd"/>
      <w:r w:rsidRPr="00B03E30">
        <w:rPr>
          <w:rFonts w:ascii="標楷體" w:eastAsia="標楷體" w:hAnsi="標楷體" w:hint="eastAsia"/>
          <w:sz w:val="32"/>
          <w:szCs w:val="32"/>
        </w:rPr>
        <w:t>年度預算編列1億4,030萬元，決算數為3,280萬元，執行率僅23.38%，未盡理想，然</w:t>
      </w:r>
      <w:proofErr w:type="gramStart"/>
      <w:r w:rsidRPr="00B03E30">
        <w:rPr>
          <w:rFonts w:ascii="標楷體" w:eastAsia="標楷體" w:hAnsi="標楷體" w:hint="eastAsia"/>
          <w:sz w:val="32"/>
          <w:szCs w:val="32"/>
        </w:rPr>
        <w:t>113</w:t>
      </w:r>
      <w:proofErr w:type="gramEnd"/>
      <w:r w:rsidRPr="00B03E30">
        <w:rPr>
          <w:rFonts w:ascii="標楷體" w:eastAsia="標楷體" w:hAnsi="標楷體" w:hint="eastAsia"/>
          <w:sz w:val="32"/>
          <w:szCs w:val="32"/>
        </w:rPr>
        <w:t>年度預算案編列2,500萬元，惟迄113年7月底尚未執行，而</w:t>
      </w:r>
      <w:proofErr w:type="gramStart"/>
      <w:r w:rsidRPr="00B03E30">
        <w:rPr>
          <w:rFonts w:ascii="標楷體" w:eastAsia="標楷體" w:hAnsi="標楷體" w:hint="eastAsia"/>
          <w:sz w:val="32"/>
          <w:szCs w:val="32"/>
        </w:rPr>
        <w:t>114</w:t>
      </w:r>
      <w:proofErr w:type="gramEnd"/>
      <w:r w:rsidRPr="00B03E30">
        <w:rPr>
          <w:rFonts w:ascii="標楷體" w:eastAsia="標楷體" w:hAnsi="標楷體" w:hint="eastAsia"/>
          <w:sz w:val="32"/>
          <w:szCs w:val="32"/>
        </w:rPr>
        <w:t>年度預算案則增編為5,000萬元；又110至112年度計有國立臺灣美術館、國立臺灣歷史博物館以及國立歷史博物館等3家編列實體購藏相關經費，其中國立臺灣歷史博物館以及國立歷史博物館</w:t>
      </w:r>
      <w:proofErr w:type="gramStart"/>
      <w:r w:rsidRPr="00B03E30">
        <w:rPr>
          <w:rFonts w:ascii="標楷體" w:eastAsia="標楷體" w:hAnsi="標楷體" w:hint="eastAsia"/>
          <w:sz w:val="32"/>
          <w:szCs w:val="32"/>
        </w:rPr>
        <w:t>執行率均未達5成</w:t>
      </w:r>
      <w:proofErr w:type="gramEnd"/>
      <w:r w:rsidRPr="00B03E30">
        <w:rPr>
          <w:rFonts w:ascii="標楷體" w:eastAsia="標楷體" w:hAnsi="標楷體" w:hint="eastAsia"/>
          <w:sz w:val="32"/>
          <w:szCs w:val="32"/>
        </w:rPr>
        <w:t>，主要原因評估暫無適合物件，國立歷史博物館110與</w:t>
      </w:r>
      <w:proofErr w:type="gramStart"/>
      <w:r w:rsidRPr="00B03E30">
        <w:rPr>
          <w:rFonts w:ascii="標楷體" w:eastAsia="標楷體" w:hAnsi="標楷體" w:hint="eastAsia"/>
          <w:sz w:val="32"/>
          <w:szCs w:val="32"/>
        </w:rPr>
        <w:t>111</w:t>
      </w:r>
      <w:proofErr w:type="gramEnd"/>
      <w:r w:rsidRPr="00B03E30">
        <w:rPr>
          <w:rFonts w:ascii="標楷體" w:eastAsia="標楷體" w:hAnsi="標楷體" w:hint="eastAsia"/>
          <w:sz w:val="32"/>
          <w:szCs w:val="32"/>
        </w:rPr>
        <w:t>年度購藏經費之執行尚佳，</w:t>
      </w:r>
      <w:proofErr w:type="gramStart"/>
      <w:r w:rsidRPr="00B03E30">
        <w:rPr>
          <w:rFonts w:ascii="標楷體" w:eastAsia="標楷體" w:hAnsi="標楷體" w:hint="eastAsia"/>
          <w:sz w:val="32"/>
          <w:szCs w:val="32"/>
        </w:rPr>
        <w:t>112</w:t>
      </w:r>
      <w:proofErr w:type="gramEnd"/>
      <w:r w:rsidRPr="00B03E30">
        <w:rPr>
          <w:rFonts w:ascii="標楷體" w:eastAsia="標楷體" w:hAnsi="標楷體" w:hint="eastAsia"/>
          <w:sz w:val="32"/>
          <w:szCs w:val="32"/>
        </w:rPr>
        <w:t>年度因經尋訪最終符合其購藏需求與標準之作品僅3件，致執行率偏低。允宜文化部通盤檢討所轄之主要博物館整體購藏需求，</w:t>
      </w:r>
      <w:proofErr w:type="gramStart"/>
      <w:r w:rsidRPr="00B03E30">
        <w:rPr>
          <w:rFonts w:ascii="標楷體" w:eastAsia="標楷體" w:hAnsi="標楷體" w:hint="eastAsia"/>
          <w:sz w:val="32"/>
          <w:szCs w:val="32"/>
        </w:rPr>
        <w:t>妥編預算</w:t>
      </w:r>
      <w:proofErr w:type="gramEnd"/>
      <w:r w:rsidRPr="00B03E30">
        <w:rPr>
          <w:rFonts w:ascii="標楷體" w:eastAsia="標楷體" w:hAnsi="標楷體" w:hint="eastAsia"/>
          <w:sz w:val="32"/>
          <w:szCs w:val="32"/>
        </w:rPr>
        <w:t>，並按計畫目標確實執行；綜上，請</w:t>
      </w:r>
      <w:proofErr w:type="gramStart"/>
      <w:r w:rsidRPr="00B03E30">
        <w:rPr>
          <w:rFonts w:ascii="標楷體" w:eastAsia="標楷體" w:hAnsi="標楷體" w:hint="eastAsia"/>
          <w:sz w:val="32"/>
          <w:szCs w:val="32"/>
        </w:rPr>
        <w:t>文化部向立法院教育及文化委員會</w:t>
      </w:r>
      <w:proofErr w:type="gramEnd"/>
      <w:r w:rsidRPr="00B03E30">
        <w:rPr>
          <w:rFonts w:ascii="標楷體" w:eastAsia="標楷體" w:hAnsi="標楷體" w:hint="eastAsia"/>
          <w:sz w:val="32"/>
          <w:szCs w:val="32"/>
        </w:rPr>
        <w:t>提出書面報告。</w:t>
      </w:r>
      <w:r>
        <w:rPr>
          <w:rFonts w:ascii="標楷體" w:eastAsia="標楷體" w:hAnsi="標楷體" w:hint="eastAsia"/>
          <w:sz w:val="32"/>
          <w:szCs w:val="32"/>
        </w:rPr>
        <w:t>1</w:t>
      </w:r>
    </w:p>
    <w:p w14:paraId="0F2BDA71"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郭昱晴</w:t>
      </w:r>
    </w:p>
    <w:p w14:paraId="2067D607" w14:textId="77777777" w:rsidR="00B40627"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 xml:space="preserve">陳培瑜　</w:t>
      </w:r>
      <w:proofErr w:type="gramStart"/>
      <w:r>
        <w:rPr>
          <w:rFonts w:ascii="標楷體" w:eastAsia="標楷體" w:hAnsi="標楷體" w:hint="eastAsia"/>
          <w:sz w:val="32"/>
          <w:szCs w:val="32"/>
        </w:rPr>
        <w:t>吳沛憶</w:t>
      </w:r>
      <w:proofErr w:type="gramEnd"/>
    </w:p>
    <w:p w14:paraId="4A8A8E21" w14:textId="77777777" w:rsidR="00B40627" w:rsidRDefault="00B40627" w:rsidP="00540B1A">
      <w:pPr>
        <w:overflowPunct w:val="0"/>
        <w:spacing w:line="520" w:lineRule="exact"/>
        <w:ind w:leftChars="129" w:left="643" w:hangingChars="104" w:hanging="333"/>
        <w:jc w:val="both"/>
        <w:rPr>
          <w:rFonts w:ascii="標楷體" w:eastAsia="標楷體" w:hAnsi="標楷體"/>
          <w:sz w:val="32"/>
          <w:szCs w:val="32"/>
        </w:rPr>
      </w:pPr>
      <w:r>
        <w:rPr>
          <w:rFonts w:ascii="標楷體" w:eastAsia="標楷體" w:hAnsi="標楷體" w:hint="eastAsia"/>
          <w:sz w:val="32"/>
          <w:szCs w:val="32"/>
        </w:rPr>
        <w:t>3</w:t>
      </w:r>
      <w:r w:rsidRPr="00A40C60">
        <w:rPr>
          <w:rFonts w:ascii="標楷體" w:eastAsia="標楷體" w:hAnsi="標楷體" w:hint="eastAsia"/>
          <w:sz w:val="32"/>
          <w:szCs w:val="32"/>
        </w:rPr>
        <w:t>.</w:t>
      </w:r>
      <w:r w:rsidRPr="00B03E30">
        <w:rPr>
          <w:rFonts w:ascii="標楷體" w:eastAsia="標楷體" w:hAnsi="標楷體" w:hint="eastAsia"/>
          <w:sz w:val="32"/>
          <w:szCs w:val="32"/>
        </w:rPr>
        <w:t>114年度文化發展基金附屬單位預算於「辦理公共藝術相關計畫」編列預算9,949萬2千元。「</w:t>
      </w:r>
      <w:proofErr w:type="gramStart"/>
      <w:r w:rsidRPr="00B03E30">
        <w:rPr>
          <w:rFonts w:ascii="標楷體" w:eastAsia="標楷體" w:hAnsi="標楷體" w:hint="eastAsia"/>
          <w:sz w:val="32"/>
          <w:szCs w:val="32"/>
        </w:rPr>
        <w:t>社宅藝享</w:t>
      </w:r>
      <w:proofErr w:type="gramEnd"/>
      <w:r w:rsidRPr="00B03E30">
        <w:rPr>
          <w:rFonts w:ascii="標楷體" w:eastAsia="標楷體" w:hAnsi="標楷體" w:hint="eastAsia"/>
          <w:sz w:val="32"/>
          <w:szCs w:val="32"/>
        </w:rPr>
        <w:t>計畫」為基金重點</w:t>
      </w:r>
      <w:r w:rsidRPr="00B03E30">
        <w:rPr>
          <w:rFonts w:ascii="標楷體" w:eastAsia="標楷體" w:hAnsi="標楷體" w:hint="eastAsia"/>
          <w:sz w:val="32"/>
          <w:szCs w:val="32"/>
        </w:rPr>
        <w:lastRenderedPageBreak/>
        <w:t>業務，</w:t>
      </w:r>
      <w:proofErr w:type="gramStart"/>
      <w:r w:rsidRPr="00B03E30">
        <w:rPr>
          <w:rFonts w:ascii="標楷體" w:eastAsia="標楷體" w:hAnsi="標楷體" w:hint="eastAsia"/>
          <w:sz w:val="32"/>
          <w:szCs w:val="32"/>
        </w:rPr>
        <w:t>佔</w:t>
      </w:r>
      <w:proofErr w:type="gramEnd"/>
      <w:r w:rsidRPr="00B03E30">
        <w:rPr>
          <w:rFonts w:ascii="標楷體" w:eastAsia="標楷體" w:hAnsi="標楷體" w:hint="eastAsia"/>
          <w:sz w:val="32"/>
          <w:szCs w:val="32"/>
        </w:rPr>
        <w:t>支出比例逾65%。中央興辦之社會住宅逐年落成，如</w:t>
      </w:r>
      <w:r>
        <w:rPr>
          <w:rFonts w:ascii="標楷體" w:eastAsia="標楷體" w:hAnsi="標楷體" w:hint="eastAsia"/>
          <w:sz w:val="32"/>
          <w:szCs w:val="32"/>
        </w:rPr>
        <w:t>台</w:t>
      </w:r>
      <w:r w:rsidRPr="00B03E30">
        <w:rPr>
          <w:rFonts w:ascii="標楷體" w:eastAsia="標楷體" w:hAnsi="標楷體" w:hint="eastAsia"/>
          <w:sz w:val="32"/>
          <w:szCs w:val="32"/>
        </w:rPr>
        <w:t>北市「萬華安居」即預計114年3月21日竣工，顯有執行之優先性。</w:t>
      </w:r>
      <w:proofErr w:type="gramStart"/>
      <w:r w:rsidRPr="00B03E30">
        <w:rPr>
          <w:rFonts w:ascii="標楷體" w:eastAsia="標楷體" w:hAnsi="標楷體" w:hint="eastAsia"/>
          <w:sz w:val="32"/>
          <w:szCs w:val="32"/>
        </w:rPr>
        <w:t>社宅落成</w:t>
      </w:r>
      <w:proofErr w:type="gramEnd"/>
      <w:r w:rsidRPr="00B03E30">
        <w:rPr>
          <w:rFonts w:ascii="標楷體" w:eastAsia="標楷體" w:hAnsi="標楷體" w:hint="eastAsia"/>
          <w:sz w:val="32"/>
          <w:szCs w:val="32"/>
        </w:rPr>
        <w:t>有預估時程，內政部亦須根據時程擬定招租辦法等行政事項，並非完全無法預期。「</w:t>
      </w:r>
      <w:proofErr w:type="gramStart"/>
      <w:r w:rsidRPr="00B03E30">
        <w:rPr>
          <w:rFonts w:ascii="標楷體" w:eastAsia="標楷體" w:hAnsi="標楷體" w:hint="eastAsia"/>
          <w:sz w:val="32"/>
          <w:szCs w:val="32"/>
        </w:rPr>
        <w:t>社宅藝享</w:t>
      </w:r>
      <w:proofErr w:type="gramEnd"/>
      <w:r w:rsidRPr="00B03E30">
        <w:rPr>
          <w:rFonts w:ascii="標楷體" w:eastAsia="標楷體" w:hAnsi="標楷體" w:hint="eastAsia"/>
          <w:sz w:val="32"/>
          <w:szCs w:val="32"/>
        </w:rPr>
        <w:t>計畫」於執行時應</w:t>
      </w:r>
      <w:proofErr w:type="gramStart"/>
      <w:r w:rsidRPr="00B03E30">
        <w:rPr>
          <w:rFonts w:ascii="標楷體" w:eastAsia="標楷體" w:hAnsi="標楷體" w:hint="eastAsia"/>
          <w:sz w:val="32"/>
          <w:szCs w:val="32"/>
        </w:rPr>
        <w:t>據社宅興辦</w:t>
      </w:r>
      <w:proofErr w:type="gramEnd"/>
      <w:r w:rsidRPr="00B03E30">
        <w:rPr>
          <w:rFonts w:ascii="標楷體" w:eastAsia="標楷體" w:hAnsi="標楷體" w:hint="eastAsia"/>
          <w:sz w:val="32"/>
          <w:szCs w:val="32"/>
        </w:rPr>
        <w:t>的預計時程，逐年提出每一年度預計辦理之案件及其規劃內容。</w:t>
      </w:r>
      <w:r>
        <w:rPr>
          <w:rFonts w:ascii="標楷體" w:eastAsia="標楷體" w:hAnsi="標楷體" w:hint="eastAsia"/>
          <w:sz w:val="32"/>
          <w:szCs w:val="32"/>
        </w:rPr>
        <w:t>請</w:t>
      </w:r>
      <w:r w:rsidRPr="00B03E30">
        <w:rPr>
          <w:rFonts w:ascii="標楷體" w:eastAsia="標楷體" w:hAnsi="標楷體" w:hint="eastAsia"/>
          <w:sz w:val="32"/>
          <w:szCs w:val="32"/>
        </w:rPr>
        <w:t>於3個月內向立法院教育及文化委員會提出書面報告後。</w:t>
      </w:r>
      <w:r>
        <w:rPr>
          <w:rFonts w:ascii="標楷體" w:eastAsia="標楷體" w:hAnsi="標楷體" w:hint="eastAsia"/>
          <w:sz w:val="32"/>
          <w:szCs w:val="32"/>
        </w:rPr>
        <w:t>2</w:t>
      </w:r>
    </w:p>
    <w:p w14:paraId="407B5BAF"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proofErr w:type="gramStart"/>
      <w:r>
        <w:rPr>
          <w:rFonts w:ascii="標楷體" w:eastAsia="標楷體" w:hAnsi="標楷體" w:hint="eastAsia"/>
          <w:sz w:val="32"/>
          <w:szCs w:val="32"/>
        </w:rPr>
        <w:t>吳沛憶</w:t>
      </w:r>
      <w:proofErr w:type="gramEnd"/>
    </w:p>
    <w:p w14:paraId="57791E4B" w14:textId="77777777" w:rsidR="00B40627"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郭昱晴　陳培瑜</w:t>
      </w:r>
    </w:p>
    <w:p w14:paraId="5C8BF54B" w14:textId="77777777" w:rsidR="00B40627" w:rsidRDefault="00B40627" w:rsidP="00540B1A">
      <w:pPr>
        <w:overflowPunct w:val="0"/>
        <w:spacing w:line="520" w:lineRule="exact"/>
        <w:ind w:leftChars="129" w:left="643" w:hangingChars="104" w:hanging="333"/>
        <w:jc w:val="both"/>
        <w:rPr>
          <w:rFonts w:ascii="標楷體" w:eastAsia="標楷體" w:hAnsi="標楷體"/>
          <w:sz w:val="32"/>
          <w:szCs w:val="32"/>
        </w:rPr>
      </w:pPr>
      <w:r>
        <w:rPr>
          <w:rFonts w:ascii="標楷體" w:eastAsia="標楷體" w:hAnsi="標楷體" w:hint="eastAsia"/>
          <w:sz w:val="32"/>
          <w:szCs w:val="32"/>
        </w:rPr>
        <w:t>4</w:t>
      </w:r>
      <w:r w:rsidRPr="00A40C60">
        <w:rPr>
          <w:rFonts w:ascii="標楷體" w:eastAsia="標楷體" w:hAnsi="標楷體" w:hint="eastAsia"/>
          <w:sz w:val="32"/>
          <w:szCs w:val="32"/>
        </w:rPr>
        <w:t>.</w:t>
      </w:r>
      <w:r w:rsidRPr="00B03E30">
        <w:rPr>
          <w:rFonts w:ascii="標楷體" w:eastAsia="標楷體" w:hAnsi="標楷體" w:hint="eastAsia"/>
          <w:sz w:val="32"/>
          <w:szCs w:val="32"/>
        </w:rPr>
        <w:t>114年度文化發展基金附屬單位預算於「傳統工藝、美術等購藏計畫」編列預算5,000萬元。傳統工藝、美術等購藏計畫，</w:t>
      </w:r>
      <w:proofErr w:type="gramStart"/>
      <w:r w:rsidRPr="00B03E30">
        <w:rPr>
          <w:rFonts w:ascii="標楷體" w:eastAsia="標楷體" w:hAnsi="標楷體" w:hint="eastAsia"/>
          <w:sz w:val="32"/>
          <w:szCs w:val="32"/>
        </w:rPr>
        <w:t>114</w:t>
      </w:r>
      <w:proofErr w:type="gramEnd"/>
      <w:r w:rsidRPr="00B03E30">
        <w:rPr>
          <w:rFonts w:ascii="標楷體" w:eastAsia="標楷體" w:hAnsi="標楷體" w:hint="eastAsia"/>
          <w:sz w:val="32"/>
          <w:szCs w:val="32"/>
        </w:rPr>
        <w:t>年度預算為5,000萬</w:t>
      </w:r>
      <w:r>
        <w:rPr>
          <w:rFonts w:ascii="標楷體" w:eastAsia="標楷體" w:hAnsi="標楷體" w:hint="eastAsia"/>
          <w:sz w:val="32"/>
          <w:szCs w:val="32"/>
        </w:rPr>
        <w:t>元</w:t>
      </w:r>
      <w:r w:rsidRPr="00B03E30">
        <w:rPr>
          <w:rFonts w:ascii="標楷體" w:eastAsia="標楷體" w:hAnsi="標楷體" w:hint="eastAsia"/>
          <w:sz w:val="32"/>
          <w:szCs w:val="32"/>
        </w:rPr>
        <w:t>，較</w:t>
      </w:r>
      <w:proofErr w:type="gramStart"/>
      <w:r>
        <w:rPr>
          <w:rFonts w:ascii="標楷體" w:eastAsia="標楷體" w:hAnsi="標楷體" w:hint="eastAsia"/>
          <w:sz w:val="32"/>
          <w:szCs w:val="32"/>
        </w:rPr>
        <w:t>113</w:t>
      </w:r>
      <w:proofErr w:type="gramEnd"/>
      <w:r w:rsidRPr="00B03E30">
        <w:rPr>
          <w:rFonts w:ascii="標楷體" w:eastAsia="標楷體" w:hAnsi="標楷體" w:hint="eastAsia"/>
          <w:sz w:val="32"/>
          <w:szCs w:val="32"/>
        </w:rPr>
        <w:t>年度預算數2,500萬</w:t>
      </w:r>
      <w:r>
        <w:rPr>
          <w:rFonts w:ascii="標楷體" w:eastAsia="標楷體" w:hAnsi="標楷體" w:hint="eastAsia"/>
          <w:sz w:val="32"/>
          <w:szCs w:val="32"/>
        </w:rPr>
        <w:t>元</w:t>
      </w:r>
      <w:r w:rsidRPr="00B03E30">
        <w:rPr>
          <w:rFonts w:ascii="標楷體" w:eastAsia="標楷體" w:hAnsi="標楷體" w:hint="eastAsia"/>
          <w:sz w:val="32"/>
          <w:szCs w:val="32"/>
        </w:rPr>
        <w:t>倍增，亦遠高於</w:t>
      </w:r>
      <w:proofErr w:type="gramStart"/>
      <w:r>
        <w:rPr>
          <w:rFonts w:ascii="標楷體" w:eastAsia="標楷體" w:hAnsi="標楷體" w:hint="eastAsia"/>
          <w:sz w:val="32"/>
          <w:szCs w:val="32"/>
        </w:rPr>
        <w:t>112</w:t>
      </w:r>
      <w:proofErr w:type="gramEnd"/>
      <w:r w:rsidRPr="00B03E30">
        <w:rPr>
          <w:rFonts w:ascii="標楷體" w:eastAsia="標楷體" w:hAnsi="標楷體" w:hint="eastAsia"/>
          <w:sz w:val="32"/>
          <w:szCs w:val="32"/>
        </w:rPr>
        <w:t>年度決算數3,280萬</w:t>
      </w:r>
      <w:r>
        <w:rPr>
          <w:rFonts w:ascii="標楷體" w:eastAsia="標楷體" w:hAnsi="標楷體" w:hint="eastAsia"/>
          <w:sz w:val="32"/>
          <w:szCs w:val="32"/>
        </w:rPr>
        <w:t>元</w:t>
      </w:r>
      <w:r w:rsidRPr="00B03E30">
        <w:rPr>
          <w:rFonts w:ascii="標楷體" w:eastAsia="標楷體" w:hAnsi="標楷體" w:hint="eastAsia"/>
          <w:sz w:val="32"/>
          <w:szCs w:val="32"/>
        </w:rPr>
        <w:t>。然據文化發展基金預算書第4頁，</w:t>
      </w:r>
      <w:proofErr w:type="gramStart"/>
      <w:r w:rsidRPr="00B03E30">
        <w:rPr>
          <w:rFonts w:ascii="標楷體" w:eastAsia="標楷體" w:hAnsi="標楷體" w:hint="eastAsia"/>
          <w:sz w:val="32"/>
          <w:szCs w:val="32"/>
        </w:rPr>
        <w:t>113</w:t>
      </w:r>
      <w:proofErr w:type="gramEnd"/>
      <w:r w:rsidRPr="00B03E30">
        <w:rPr>
          <w:rFonts w:ascii="標楷體" w:eastAsia="標楷體" w:hAnsi="標楷體" w:hint="eastAsia"/>
          <w:sz w:val="32"/>
          <w:szCs w:val="32"/>
        </w:rPr>
        <w:t>年度至6月底並無購藏計畫經管理會通過。顯見本預算之執行具高度不確定性，倍增購藏預算應提出更明確之理由，包括執行方法之精進。</w:t>
      </w:r>
      <w:r>
        <w:rPr>
          <w:rFonts w:ascii="標楷體" w:eastAsia="標楷體" w:hAnsi="標楷體" w:hint="eastAsia"/>
          <w:sz w:val="32"/>
          <w:szCs w:val="32"/>
        </w:rPr>
        <w:t>請</w:t>
      </w:r>
      <w:proofErr w:type="gramStart"/>
      <w:r w:rsidRPr="00B03E30">
        <w:rPr>
          <w:rFonts w:ascii="標楷體" w:eastAsia="標楷體" w:hAnsi="標楷體" w:hint="eastAsia"/>
          <w:sz w:val="32"/>
          <w:szCs w:val="32"/>
        </w:rPr>
        <w:t>文化部於3個月</w:t>
      </w:r>
      <w:proofErr w:type="gramEnd"/>
      <w:r w:rsidRPr="00B03E30">
        <w:rPr>
          <w:rFonts w:ascii="標楷體" w:eastAsia="標楷體" w:hAnsi="標楷體" w:hint="eastAsia"/>
          <w:sz w:val="32"/>
          <w:szCs w:val="32"/>
        </w:rPr>
        <w:t>內向立法院教育及文化委員會提出書面報告。</w:t>
      </w:r>
      <w:r>
        <w:rPr>
          <w:rFonts w:ascii="標楷體" w:eastAsia="標楷體" w:hAnsi="標楷體" w:hint="eastAsia"/>
          <w:sz w:val="32"/>
          <w:szCs w:val="32"/>
        </w:rPr>
        <w:t>4</w:t>
      </w:r>
    </w:p>
    <w:p w14:paraId="004E141E"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proofErr w:type="gramStart"/>
      <w:r>
        <w:rPr>
          <w:rFonts w:ascii="標楷體" w:eastAsia="標楷體" w:hAnsi="標楷體" w:hint="eastAsia"/>
          <w:sz w:val="32"/>
          <w:szCs w:val="32"/>
        </w:rPr>
        <w:t>吳沛憶</w:t>
      </w:r>
      <w:proofErr w:type="gramEnd"/>
    </w:p>
    <w:p w14:paraId="4E667C85" w14:textId="77777777" w:rsidR="00B40627"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郭昱晴　陳培瑜</w:t>
      </w:r>
    </w:p>
    <w:p w14:paraId="4CC3C7F1" w14:textId="77777777" w:rsidR="00B40627" w:rsidRDefault="00B40627" w:rsidP="00540B1A">
      <w:pPr>
        <w:overflowPunct w:val="0"/>
        <w:spacing w:line="520" w:lineRule="exact"/>
        <w:ind w:leftChars="129" w:left="643" w:hangingChars="104" w:hanging="333"/>
        <w:jc w:val="both"/>
        <w:rPr>
          <w:rFonts w:ascii="標楷體" w:eastAsia="標楷體" w:hAnsi="標楷體"/>
          <w:sz w:val="32"/>
          <w:szCs w:val="32"/>
        </w:rPr>
      </w:pPr>
      <w:r>
        <w:rPr>
          <w:rFonts w:ascii="標楷體" w:eastAsia="標楷體" w:hAnsi="標楷體" w:hint="eastAsia"/>
          <w:sz w:val="32"/>
          <w:szCs w:val="32"/>
        </w:rPr>
        <w:t>5</w:t>
      </w:r>
      <w:r w:rsidRPr="00A40C60">
        <w:rPr>
          <w:rFonts w:ascii="標楷體" w:eastAsia="標楷體" w:hAnsi="標楷體" w:hint="eastAsia"/>
          <w:sz w:val="32"/>
          <w:szCs w:val="32"/>
        </w:rPr>
        <w:t>.</w:t>
      </w:r>
      <w:r w:rsidRPr="00B03E30">
        <w:rPr>
          <w:rFonts w:ascii="標楷體" w:eastAsia="標楷體" w:hAnsi="標楷體" w:hint="eastAsia"/>
          <w:sz w:val="32"/>
          <w:szCs w:val="32"/>
        </w:rPr>
        <w:t>114年度文化發展基金附屬單位預算於「一般行政管理」編列預算220萬元。</w:t>
      </w:r>
      <w:proofErr w:type="gramStart"/>
      <w:r w:rsidRPr="00B03E30">
        <w:rPr>
          <w:rFonts w:ascii="標楷體" w:eastAsia="標楷體" w:hAnsi="標楷體" w:hint="eastAsia"/>
          <w:sz w:val="32"/>
          <w:szCs w:val="32"/>
        </w:rPr>
        <w:t>113</w:t>
      </w:r>
      <w:proofErr w:type="gramEnd"/>
      <w:r w:rsidRPr="00B03E30">
        <w:rPr>
          <w:rFonts w:ascii="標楷體" w:eastAsia="標楷體" w:hAnsi="標楷體" w:hint="eastAsia"/>
          <w:sz w:val="32"/>
          <w:szCs w:val="32"/>
        </w:rPr>
        <w:t>年度文化發展</w:t>
      </w:r>
      <w:proofErr w:type="gramStart"/>
      <w:r w:rsidRPr="00B03E30">
        <w:rPr>
          <w:rFonts w:ascii="標楷體" w:eastAsia="標楷體" w:hAnsi="標楷體" w:hint="eastAsia"/>
          <w:sz w:val="32"/>
          <w:szCs w:val="32"/>
        </w:rPr>
        <w:t>基金基金</w:t>
      </w:r>
      <w:proofErr w:type="gramEnd"/>
      <w:r w:rsidRPr="00B03E30">
        <w:rPr>
          <w:rFonts w:ascii="標楷體" w:eastAsia="標楷體" w:hAnsi="標楷體" w:hint="eastAsia"/>
          <w:sz w:val="32"/>
          <w:szCs w:val="32"/>
        </w:rPr>
        <w:t>來源為8</w:t>
      </w:r>
      <w:r>
        <w:rPr>
          <w:rFonts w:ascii="標楷體" w:eastAsia="標楷體" w:hAnsi="標楷體" w:hint="eastAsia"/>
          <w:sz w:val="32"/>
          <w:szCs w:val="32"/>
        </w:rPr>
        <w:t>,000</w:t>
      </w:r>
      <w:r w:rsidRPr="00B03E30">
        <w:rPr>
          <w:rFonts w:ascii="標楷體" w:eastAsia="標楷體" w:hAnsi="標楷體" w:hint="eastAsia"/>
          <w:sz w:val="32"/>
          <w:szCs w:val="32"/>
        </w:rPr>
        <w:t>萬，</w:t>
      </w:r>
      <w:proofErr w:type="gramStart"/>
      <w:r w:rsidRPr="00B03E30">
        <w:rPr>
          <w:rFonts w:ascii="標楷體" w:eastAsia="標楷體" w:hAnsi="標楷體" w:hint="eastAsia"/>
          <w:sz w:val="32"/>
          <w:szCs w:val="32"/>
        </w:rPr>
        <w:t>114</w:t>
      </w:r>
      <w:proofErr w:type="gramEnd"/>
      <w:r w:rsidRPr="00B03E30">
        <w:rPr>
          <w:rFonts w:ascii="標楷體" w:eastAsia="標楷體" w:hAnsi="標楷體" w:hint="eastAsia"/>
          <w:sz w:val="32"/>
          <w:szCs w:val="32"/>
        </w:rPr>
        <w:t>年度提高為3億</w:t>
      </w:r>
      <w:r>
        <w:rPr>
          <w:rFonts w:ascii="標楷體" w:eastAsia="標楷體" w:hAnsi="標楷體" w:hint="eastAsia"/>
          <w:sz w:val="32"/>
          <w:szCs w:val="32"/>
        </w:rPr>
        <w:t>0</w:t>
      </w:r>
      <w:r>
        <w:rPr>
          <w:rFonts w:ascii="標楷體" w:eastAsia="標楷體" w:hAnsi="標楷體"/>
          <w:sz w:val="32"/>
          <w:szCs w:val="32"/>
        </w:rPr>
        <w:t>,</w:t>
      </w:r>
      <w:r w:rsidRPr="00B03E30">
        <w:rPr>
          <w:rFonts w:ascii="標楷體" w:eastAsia="標楷體" w:hAnsi="標楷體" w:hint="eastAsia"/>
          <w:sz w:val="32"/>
          <w:szCs w:val="32"/>
        </w:rPr>
        <w:t>561萬9千</w:t>
      </w:r>
      <w:r>
        <w:rPr>
          <w:rFonts w:ascii="標楷體" w:eastAsia="標楷體" w:hAnsi="標楷體" w:hint="eastAsia"/>
          <w:sz w:val="32"/>
          <w:szCs w:val="32"/>
        </w:rPr>
        <w:t>元</w:t>
      </w:r>
      <w:r w:rsidRPr="00B03E30">
        <w:rPr>
          <w:rFonts w:ascii="標楷體" w:eastAsia="標楷體" w:hAnsi="標楷體" w:hint="eastAsia"/>
          <w:sz w:val="32"/>
          <w:szCs w:val="32"/>
        </w:rPr>
        <w:t>，成長超過4倍。</w:t>
      </w:r>
      <w:proofErr w:type="gramStart"/>
      <w:r w:rsidRPr="00B03E30">
        <w:rPr>
          <w:rFonts w:ascii="標楷體" w:eastAsia="標楷體" w:hAnsi="標楷體" w:hint="eastAsia"/>
          <w:sz w:val="32"/>
          <w:szCs w:val="32"/>
        </w:rPr>
        <w:t>然本基金</w:t>
      </w:r>
      <w:proofErr w:type="gramEnd"/>
      <w:r w:rsidRPr="00B03E30">
        <w:rPr>
          <w:rFonts w:ascii="標楷體" w:eastAsia="標楷體" w:hAnsi="標楷體" w:hint="eastAsia"/>
          <w:sz w:val="32"/>
          <w:szCs w:val="32"/>
        </w:rPr>
        <w:t>之「多元文化友善平權推動計畫」，</w:t>
      </w:r>
      <w:proofErr w:type="gramStart"/>
      <w:r w:rsidRPr="00B03E30">
        <w:rPr>
          <w:rFonts w:ascii="標楷體" w:eastAsia="標楷體" w:hAnsi="標楷體" w:hint="eastAsia"/>
          <w:sz w:val="32"/>
          <w:szCs w:val="32"/>
        </w:rPr>
        <w:t>114</w:t>
      </w:r>
      <w:proofErr w:type="gramEnd"/>
      <w:r w:rsidRPr="00B03E30">
        <w:rPr>
          <w:rFonts w:ascii="標楷體" w:eastAsia="標楷體" w:hAnsi="標楷體" w:hint="eastAsia"/>
          <w:sz w:val="32"/>
          <w:szCs w:val="32"/>
        </w:rPr>
        <w:t>年度卻未編預算。據預算書內容，本計畫於112年間即以基金新設立為由暫緩執行，</w:t>
      </w:r>
      <w:proofErr w:type="gramStart"/>
      <w:r w:rsidRPr="00B03E30">
        <w:rPr>
          <w:rFonts w:ascii="標楷體" w:eastAsia="標楷體" w:hAnsi="標楷體" w:hint="eastAsia"/>
          <w:sz w:val="32"/>
          <w:szCs w:val="32"/>
        </w:rPr>
        <w:t>113</w:t>
      </w:r>
      <w:proofErr w:type="gramEnd"/>
      <w:r w:rsidRPr="00B03E30">
        <w:rPr>
          <w:rFonts w:ascii="標楷體" w:eastAsia="標楷體" w:hAnsi="標楷體" w:hint="eastAsia"/>
          <w:sz w:val="32"/>
          <w:szCs w:val="32"/>
        </w:rPr>
        <w:t>年度亦無具體辦理進度，114年則</w:t>
      </w:r>
      <w:proofErr w:type="gramStart"/>
      <w:r w:rsidRPr="00B03E30">
        <w:rPr>
          <w:rFonts w:ascii="標楷體" w:eastAsia="標楷體" w:hAnsi="標楷體" w:hint="eastAsia"/>
          <w:sz w:val="32"/>
          <w:szCs w:val="32"/>
        </w:rPr>
        <w:t>不</w:t>
      </w:r>
      <w:proofErr w:type="gramEnd"/>
      <w:r w:rsidRPr="00B03E30">
        <w:rPr>
          <w:rFonts w:ascii="標楷體" w:eastAsia="標楷體" w:hAnsi="標楷體" w:hint="eastAsia"/>
          <w:sz w:val="32"/>
          <w:szCs w:val="32"/>
        </w:rPr>
        <w:t>編列預算。多元文化友善平權為台灣重要之價值，</w:t>
      </w:r>
      <w:proofErr w:type="gramStart"/>
      <w:r w:rsidRPr="00B03E30">
        <w:rPr>
          <w:rFonts w:ascii="標楷體" w:eastAsia="標楷體" w:hAnsi="標楷體" w:hint="eastAsia"/>
          <w:sz w:val="32"/>
          <w:szCs w:val="32"/>
        </w:rPr>
        <w:t>114</w:t>
      </w:r>
      <w:proofErr w:type="gramEnd"/>
      <w:r w:rsidRPr="00B03E30">
        <w:rPr>
          <w:rFonts w:ascii="標楷體" w:eastAsia="標楷體" w:hAnsi="標楷體" w:hint="eastAsia"/>
          <w:sz w:val="32"/>
          <w:szCs w:val="32"/>
        </w:rPr>
        <w:t>年度基金收入大幅提升，卻取消多元族群、世代與社群（如身心障礙者、多元性別、高</w:t>
      </w:r>
      <w:r w:rsidRPr="00B03E30">
        <w:rPr>
          <w:rFonts w:ascii="標楷體" w:eastAsia="標楷體" w:hAnsi="標楷體" w:hint="eastAsia"/>
          <w:sz w:val="32"/>
          <w:szCs w:val="32"/>
        </w:rPr>
        <w:lastRenderedPageBreak/>
        <w:t>齡、新住民、兒少或其他等）相關方案之辦理，欠缺說服力。</w:t>
      </w:r>
      <w:r>
        <w:rPr>
          <w:rFonts w:ascii="標楷體" w:eastAsia="標楷體" w:hAnsi="標楷體" w:hint="eastAsia"/>
          <w:sz w:val="32"/>
          <w:szCs w:val="32"/>
        </w:rPr>
        <w:t>請</w:t>
      </w:r>
      <w:proofErr w:type="gramStart"/>
      <w:r>
        <w:rPr>
          <w:rFonts w:ascii="標楷體" w:eastAsia="標楷體" w:hAnsi="標楷體" w:hint="eastAsia"/>
          <w:sz w:val="32"/>
          <w:szCs w:val="32"/>
        </w:rPr>
        <w:t>文化部</w:t>
      </w:r>
      <w:r w:rsidRPr="00B03E30">
        <w:rPr>
          <w:rFonts w:ascii="標楷體" w:eastAsia="標楷體" w:hAnsi="標楷體" w:hint="eastAsia"/>
          <w:sz w:val="32"/>
          <w:szCs w:val="32"/>
        </w:rPr>
        <w:t>於3個月</w:t>
      </w:r>
      <w:proofErr w:type="gramEnd"/>
      <w:r w:rsidRPr="00B03E30">
        <w:rPr>
          <w:rFonts w:ascii="標楷體" w:eastAsia="標楷體" w:hAnsi="標楷體" w:hint="eastAsia"/>
          <w:sz w:val="32"/>
          <w:szCs w:val="32"/>
        </w:rPr>
        <w:t>內向立法院教育及文化委員會就本基金「如何促進多元文化友善平權」提出書面報告。</w:t>
      </w:r>
      <w:r>
        <w:rPr>
          <w:rFonts w:ascii="標楷體" w:eastAsia="標楷體" w:hAnsi="標楷體" w:hint="eastAsia"/>
          <w:sz w:val="32"/>
          <w:szCs w:val="32"/>
        </w:rPr>
        <w:t>5</w:t>
      </w:r>
    </w:p>
    <w:p w14:paraId="0DDA57AC"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proofErr w:type="gramStart"/>
      <w:r>
        <w:rPr>
          <w:rFonts w:ascii="標楷體" w:eastAsia="標楷體" w:hAnsi="標楷體" w:hint="eastAsia"/>
          <w:sz w:val="32"/>
          <w:szCs w:val="32"/>
        </w:rPr>
        <w:t>吳沛憶</w:t>
      </w:r>
      <w:proofErr w:type="gramEnd"/>
    </w:p>
    <w:p w14:paraId="0C622346" w14:textId="77777777" w:rsidR="00B40627" w:rsidRPr="00B03E3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郭昱晴　陳培瑜</w:t>
      </w:r>
    </w:p>
    <w:p w14:paraId="2BEFFA57" w14:textId="77777777" w:rsidR="00B40627" w:rsidRPr="002445DF" w:rsidRDefault="00B40627" w:rsidP="00540B1A">
      <w:pPr>
        <w:snapToGrid w:val="0"/>
        <w:spacing w:line="520" w:lineRule="exact"/>
        <w:ind w:left="515" w:hangingChars="161" w:hanging="515"/>
        <w:contextualSpacing/>
        <w:jc w:val="both"/>
        <w:rPr>
          <w:rFonts w:ascii="標楷體" w:eastAsia="標楷體" w:hAnsi="標楷體"/>
          <w:sz w:val="32"/>
          <w:szCs w:val="32"/>
        </w:rPr>
      </w:pPr>
      <w:r>
        <w:rPr>
          <w:rFonts w:ascii="標楷體" w:eastAsia="標楷體" w:hAnsi="標楷體" w:hint="eastAsia"/>
          <w:sz w:val="32"/>
          <w:szCs w:val="32"/>
        </w:rPr>
        <w:t>四</w:t>
      </w:r>
      <w:r w:rsidRPr="00A40C60">
        <w:rPr>
          <w:rFonts w:ascii="標楷體" w:eastAsia="標楷體" w:hAnsi="標楷體" w:hint="eastAsia"/>
          <w:sz w:val="32"/>
          <w:szCs w:val="32"/>
        </w:rPr>
        <w:t>、</w:t>
      </w:r>
      <w:proofErr w:type="gramStart"/>
      <w:r w:rsidRPr="00A40C60">
        <w:rPr>
          <w:rFonts w:ascii="標楷體" w:eastAsia="標楷體" w:hAnsi="標楷體" w:hint="eastAsia"/>
          <w:sz w:val="32"/>
          <w:szCs w:val="32"/>
        </w:rPr>
        <w:t>11</w:t>
      </w:r>
      <w:r>
        <w:rPr>
          <w:rFonts w:ascii="標楷體" w:eastAsia="標楷體" w:hAnsi="標楷體" w:hint="eastAsia"/>
          <w:sz w:val="32"/>
          <w:szCs w:val="32"/>
        </w:rPr>
        <w:t>4</w:t>
      </w:r>
      <w:proofErr w:type="gramEnd"/>
      <w:r w:rsidRPr="00A40C60">
        <w:rPr>
          <w:rFonts w:ascii="標楷體" w:eastAsia="標楷體" w:hAnsi="標楷體" w:hint="eastAsia"/>
          <w:sz w:val="32"/>
          <w:szCs w:val="32"/>
        </w:rPr>
        <w:t>年</w:t>
      </w:r>
      <w:r w:rsidRPr="002445DF">
        <w:rPr>
          <w:rFonts w:ascii="標楷體" w:eastAsia="標楷體" w:hAnsi="標楷體" w:hint="eastAsia"/>
          <w:sz w:val="32"/>
          <w:szCs w:val="32"/>
        </w:rPr>
        <w:t>度行政法人國家表演藝術中心預算案，審查完竣，擬具審查報告，提報院會，不須交由黨團協商，院會討論時，由萬召集委員美玲補充說明。審查結果如下：</w:t>
      </w:r>
    </w:p>
    <w:p w14:paraId="3063A124" w14:textId="77777777" w:rsidR="00B40627" w:rsidRPr="002445DF" w:rsidRDefault="00B40627" w:rsidP="00540B1A">
      <w:pPr>
        <w:overflowPunct w:val="0"/>
        <w:spacing w:line="520" w:lineRule="exact"/>
        <w:jc w:val="both"/>
        <w:rPr>
          <w:rFonts w:ascii="標楷體" w:eastAsia="標楷體" w:hAnsi="標楷體"/>
          <w:b/>
          <w:bCs/>
          <w:sz w:val="32"/>
          <w:szCs w:val="32"/>
        </w:rPr>
      </w:pPr>
      <w:r w:rsidRPr="002445DF">
        <w:rPr>
          <w:rFonts w:ascii="標楷體" w:eastAsia="標楷體" w:hAnsi="標楷體" w:hint="eastAsia"/>
          <w:b/>
          <w:bCs/>
          <w:sz w:val="32"/>
          <w:szCs w:val="32"/>
        </w:rPr>
        <w:t>國家表演藝術中心</w:t>
      </w:r>
      <w:proofErr w:type="gramStart"/>
      <w:r w:rsidRPr="002445DF">
        <w:rPr>
          <w:rFonts w:ascii="標楷體" w:eastAsia="標楷體" w:hAnsi="標楷體" w:hint="eastAsia"/>
          <w:b/>
          <w:bCs/>
          <w:sz w:val="32"/>
          <w:szCs w:val="32"/>
        </w:rPr>
        <w:t>114</w:t>
      </w:r>
      <w:proofErr w:type="gramEnd"/>
      <w:r w:rsidRPr="002445DF">
        <w:rPr>
          <w:rFonts w:ascii="標楷體" w:eastAsia="標楷體" w:hAnsi="標楷體" w:hint="eastAsia"/>
          <w:b/>
          <w:bCs/>
          <w:sz w:val="32"/>
          <w:szCs w:val="32"/>
        </w:rPr>
        <w:t>年度預算書案</w:t>
      </w:r>
    </w:p>
    <w:p w14:paraId="7929AB21" w14:textId="77777777" w:rsidR="00B40627" w:rsidRPr="002445DF" w:rsidRDefault="00B40627" w:rsidP="00540B1A">
      <w:pPr>
        <w:overflowPunct w:val="0"/>
        <w:spacing w:line="520" w:lineRule="exact"/>
        <w:ind w:left="643" w:hangingChars="201" w:hanging="643"/>
        <w:jc w:val="both"/>
        <w:rPr>
          <w:rFonts w:ascii="標楷體" w:eastAsia="標楷體" w:hAnsi="標楷體"/>
          <w:sz w:val="32"/>
          <w:szCs w:val="32"/>
        </w:rPr>
      </w:pPr>
      <w:r w:rsidRPr="002445DF">
        <w:rPr>
          <w:rFonts w:ascii="標楷體" w:eastAsia="標楷體" w:hAnsi="標楷體" w:hint="eastAsia"/>
          <w:sz w:val="32"/>
          <w:szCs w:val="32"/>
        </w:rPr>
        <w:t>(</w:t>
      </w:r>
      <w:proofErr w:type="gramStart"/>
      <w:r w:rsidRPr="002445DF">
        <w:rPr>
          <w:rFonts w:ascii="標楷體" w:eastAsia="標楷體" w:hAnsi="標楷體" w:hint="eastAsia"/>
          <w:sz w:val="32"/>
          <w:szCs w:val="32"/>
        </w:rPr>
        <w:t>一</w:t>
      </w:r>
      <w:proofErr w:type="gramEnd"/>
      <w:r w:rsidRPr="002445DF">
        <w:rPr>
          <w:rFonts w:ascii="標楷體" w:eastAsia="標楷體" w:hAnsi="標楷體" w:hint="eastAsia"/>
          <w:sz w:val="32"/>
          <w:szCs w:val="32"/>
        </w:rPr>
        <w:t>)業務計畫：應依據業務收支、固定資產建設改良擴充及資金運用等項之審查結果，隨同調整。</w:t>
      </w:r>
    </w:p>
    <w:p w14:paraId="4E971503" w14:textId="77777777" w:rsidR="00B40627" w:rsidRPr="002445DF" w:rsidRDefault="00B40627" w:rsidP="00540B1A">
      <w:pPr>
        <w:overflowPunct w:val="0"/>
        <w:spacing w:line="520" w:lineRule="exact"/>
        <w:jc w:val="both"/>
        <w:rPr>
          <w:rFonts w:ascii="標楷體" w:eastAsia="標楷體" w:hAnsi="標楷體"/>
          <w:sz w:val="32"/>
          <w:szCs w:val="32"/>
        </w:rPr>
      </w:pPr>
      <w:r w:rsidRPr="002445DF">
        <w:rPr>
          <w:rFonts w:ascii="標楷體" w:eastAsia="標楷體" w:hAnsi="標楷體" w:hint="eastAsia"/>
          <w:sz w:val="32"/>
          <w:szCs w:val="32"/>
        </w:rPr>
        <w:t>(二)業務收支：</w:t>
      </w:r>
    </w:p>
    <w:p w14:paraId="150DF008" w14:textId="77777777" w:rsidR="00B40627" w:rsidRPr="002445DF" w:rsidRDefault="00B40627" w:rsidP="00540B1A">
      <w:pPr>
        <w:overflowPunct w:val="0"/>
        <w:spacing w:line="520" w:lineRule="exact"/>
        <w:ind w:leftChars="134" w:left="658" w:hangingChars="105" w:hanging="336"/>
        <w:jc w:val="both"/>
        <w:rPr>
          <w:rFonts w:ascii="標楷體" w:eastAsia="標楷體" w:hAnsi="標楷體"/>
          <w:sz w:val="32"/>
          <w:szCs w:val="32"/>
        </w:rPr>
      </w:pPr>
      <w:r w:rsidRPr="002445DF">
        <w:rPr>
          <w:rFonts w:ascii="標楷體" w:eastAsia="標楷體" w:hAnsi="標楷體" w:hint="eastAsia"/>
          <w:sz w:val="32"/>
          <w:szCs w:val="32"/>
        </w:rPr>
        <w:t>1.業務總收入：原列</w:t>
      </w:r>
      <w:r w:rsidRPr="002445DF">
        <w:rPr>
          <w:rFonts w:ascii="標楷體" w:eastAsia="標楷體" w:hAnsi="標楷體" w:hint="eastAsia"/>
          <w:snapToGrid w:val="0"/>
          <w:sz w:val="32"/>
          <w:szCs w:val="32"/>
        </w:rPr>
        <w:t>33億1,044萬8千元</w:t>
      </w:r>
      <w:r w:rsidRPr="002445DF">
        <w:rPr>
          <w:rFonts w:ascii="標楷體" w:eastAsia="標楷體" w:hAnsi="標楷體" w:hint="eastAsia"/>
          <w:sz w:val="32"/>
          <w:szCs w:val="32"/>
        </w:rPr>
        <w:t>，增列500萬元，改列為</w:t>
      </w:r>
      <w:r w:rsidRPr="002445DF">
        <w:rPr>
          <w:rFonts w:ascii="標楷體" w:eastAsia="標楷體" w:hAnsi="標楷體" w:hint="eastAsia"/>
          <w:snapToGrid w:val="0"/>
          <w:sz w:val="32"/>
          <w:szCs w:val="32"/>
        </w:rPr>
        <w:t>33億1,544萬8千元</w:t>
      </w:r>
      <w:r w:rsidRPr="002445DF">
        <w:rPr>
          <w:rFonts w:ascii="標楷體" w:eastAsia="標楷體" w:hAnsi="標楷體" w:hint="eastAsia"/>
          <w:sz w:val="32"/>
          <w:szCs w:val="32"/>
        </w:rPr>
        <w:t>。1</w:t>
      </w:r>
    </w:p>
    <w:p w14:paraId="52BE1183" w14:textId="77777777" w:rsidR="00B40627" w:rsidRPr="002445DF" w:rsidRDefault="00B40627" w:rsidP="00540B1A">
      <w:pPr>
        <w:overflowPunct w:val="0"/>
        <w:spacing w:line="520" w:lineRule="exact"/>
        <w:ind w:firstLineChars="100" w:firstLine="320"/>
        <w:jc w:val="both"/>
        <w:rPr>
          <w:rFonts w:ascii="標楷體" w:eastAsia="標楷體" w:hAnsi="標楷體"/>
          <w:sz w:val="32"/>
          <w:szCs w:val="32"/>
        </w:rPr>
      </w:pPr>
      <w:r w:rsidRPr="002445DF">
        <w:rPr>
          <w:rFonts w:ascii="標楷體" w:eastAsia="標楷體" w:hAnsi="標楷體" w:hint="eastAsia"/>
          <w:sz w:val="32"/>
          <w:szCs w:val="32"/>
        </w:rPr>
        <w:t>2.業務總支出：</w:t>
      </w:r>
      <w:r w:rsidRPr="002445DF">
        <w:rPr>
          <w:rFonts w:ascii="標楷體" w:eastAsia="標楷體" w:hAnsi="標楷體" w:hint="eastAsia"/>
          <w:sz w:val="32"/>
          <w:szCs w:val="40"/>
        </w:rPr>
        <w:t>35億2,478萬4千元</w:t>
      </w:r>
      <w:r w:rsidRPr="002445DF">
        <w:rPr>
          <w:rFonts w:ascii="標楷體" w:eastAsia="標楷體" w:hAnsi="標楷體" w:hint="eastAsia"/>
          <w:sz w:val="32"/>
          <w:szCs w:val="32"/>
        </w:rPr>
        <w:t>，</w:t>
      </w:r>
      <w:proofErr w:type="gramStart"/>
      <w:r w:rsidRPr="002445DF">
        <w:rPr>
          <w:rFonts w:ascii="標楷體" w:eastAsia="標楷體" w:hAnsi="標楷體" w:hint="eastAsia"/>
          <w:sz w:val="32"/>
          <w:szCs w:val="32"/>
        </w:rPr>
        <w:t>照列</w:t>
      </w:r>
      <w:proofErr w:type="gramEnd"/>
      <w:r w:rsidRPr="002445DF">
        <w:rPr>
          <w:rFonts w:ascii="標楷體" w:eastAsia="標楷體" w:hAnsi="標楷體" w:hint="eastAsia"/>
          <w:sz w:val="32"/>
          <w:szCs w:val="32"/>
        </w:rPr>
        <w:t>。</w:t>
      </w:r>
    </w:p>
    <w:p w14:paraId="60B2A7AE" w14:textId="77777777" w:rsidR="00B40627" w:rsidRPr="002445DF" w:rsidRDefault="00B40627" w:rsidP="00540B1A">
      <w:pPr>
        <w:overflowPunct w:val="0"/>
        <w:spacing w:line="520" w:lineRule="exact"/>
        <w:ind w:leftChars="134" w:left="658" w:hangingChars="105" w:hanging="336"/>
        <w:jc w:val="both"/>
        <w:rPr>
          <w:rFonts w:ascii="標楷體" w:eastAsia="標楷體" w:hAnsi="標楷體"/>
          <w:sz w:val="32"/>
          <w:szCs w:val="32"/>
        </w:rPr>
      </w:pPr>
      <w:r w:rsidRPr="002445DF">
        <w:rPr>
          <w:rFonts w:ascii="標楷體" w:eastAsia="標楷體" w:hAnsi="標楷體" w:hint="eastAsia"/>
          <w:sz w:val="32"/>
          <w:szCs w:val="32"/>
        </w:rPr>
        <w:t>3.本期短</w:t>
      </w:r>
      <w:proofErr w:type="gramStart"/>
      <w:r w:rsidRPr="002445DF">
        <w:rPr>
          <w:rFonts w:ascii="標楷體" w:eastAsia="標楷體" w:hAnsi="標楷體" w:hint="eastAsia"/>
          <w:sz w:val="32"/>
          <w:szCs w:val="32"/>
        </w:rPr>
        <w:t>絀</w:t>
      </w:r>
      <w:proofErr w:type="gramEnd"/>
      <w:r w:rsidRPr="002445DF">
        <w:rPr>
          <w:rFonts w:ascii="標楷體" w:eastAsia="標楷體" w:hAnsi="標楷體" w:hint="eastAsia"/>
          <w:sz w:val="32"/>
          <w:szCs w:val="32"/>
        </w:rPr>
        <w:t>：原列</w:t>
      </w:r>
      <w:r w:rsidRPr="002445DF">
        <w:rPr>
          <w:rFonts w:ascii="標楷體" w:eastAsia="標楷體" w:hAnsi="標楷體" w:hint="eastAsia"/>
          <w:sz w:val="32"/>
          <w:szCs w:val="40"/>
        </w:rPr>
        <w:t>2億1,433萬6千元</w:t>
      </w:r>
      <w:r w:rsidRPr="002445DF">
        <w:rPr>
          <w:rFonts w:ascii="標楷體" w:eastAsia="標楷體" w:hAnsi="標楷體" w:hint="eastAsia"/>
          <w:sz w:val="32"/>
          <w:szCs w:val="32"/>
        </w:rPr>
        <w:t>，減列500萬元，改列為</w:t>
      </w:r>
      <w:r w:rsidRPr="002445DF">
        <w:rPr>
          <w:rFonts w:ascii="標楷體" w:eastAsia="標楷體" w:hAnsi="標楷體" w:hint="eastAsia"/>
          <w:sz w:val="32"/>
          <w:szCs w:val="40"/>
        </w:rPr>
        <w:t>2億0,933萬6千元</w:t>
      </w:r>
      <w:r w:rsidRPr="002445DF">
        <w:rPr>
          <w:rFonts w:ascii="標楷體" w:eastAsia="標楷體" w:hAnsi="標楷體" w:hint="eastAsia"/>
          <w:sz w:val="32"/>
          <w:szCs w:val="32"/>
        </w:rPr>
        <w:t>。</w:t>
      </w:r>
    </w:p>
    <w:p w14:paraId="40D796ED" w14:textId="77777777" w:rsidR="00B40627" w:rsidRPr="002445DF" w:rsidRDefault="00B40627" w:rsidP="00540B1A">
      <w:pPr>
        <w:overflowPunct w:val="0"/>
        <w:spacing w:line="520" w:lineRule="exact"/>
        <w:jc w:val="both"/>
        <w:rPr>
          <w:rFonts w:ascii="標楷體" w:eastAsia="標楷體" w:hAnsi="標楷體"/>
          <w:sz w:val="32"/>
          <w:szCs w:val="32"/>
        </w:rPr>
      </w:pPr>
      <w:r w:rsidRPr="002445DF">
        <w:rPr>
          <w:rFonts w:ascii="標楷體" w:eastAsia="標楷體" w:hAnsi="標楷體" w:hint="eastAsia"/>
          <w:sz w:val="32"/>
          <w:szCs w:val="32"/>
        </w:rPr>
        <w:t>(三)固定資產建設改良擴充：</w:t>
      </w:r>
      <w:r w:rsidRPr="002445DF">
        <w:rPr>
          <w:rFonts w:ascii="標楷體" w:eastAsia="標楷體" w:hAnsi="標楷體" w:hint="eastAsia"/>
          <w:sz w:val="32"/>
          <w:szCs w:val="40"/>
        </w:rPr>
        <w:t>1億2,632萬8千元</w:t>
      </w:r>
      <w:r w:rsidRPr="002445DF">
        <w:rPr>
          <w:rFonts w:ascii="標楷體" w:eastAsia="標楷體" w:hAnsi="標楷體" w:hint="eastAsia"/>
          <w:sz w:val="32"/>
          <w:szCs w:val="32"/>
        </w:rPr>
        <w:t>，</w:t>
      </w:r>
      <w:proofErr w:type="gramStart"/>
      <w:r w:rsidRPr="002445DF">
        <w:rPr>
          <w:rFonts w:ascii="標楷體" w:eastAsia="標楷體" w:hAnsi="標楷體" w:hint="eastAsia"/>
          <w:sz w:val="32"/>
          <w:szCs w:val="32"/>
        </w:rPr>
        <w:t>照列</w:t>
      </w:r>
      <w:proofErr w:type="gramEnd"/>
      <w:r w:rsidRPr="002445DF">
        <w:rPr>
          <w:rFonts w:ascii="標楷體" w:eastAsia="標楷體" w:hAnsi="標楷體" w:hint="eastAsia"/>
          <w:sz w:val="32"/>
          <w:szCs w:val="32"/>
        </w:rPr>
        <w:t>。</w:t>
      </w:r>
    </w:p>
    <w:p w14:paraId="29C5DE56" w14:textId="77777777" w:rsidR="00B40627" w:rsidRPr="002445DF" w:rsidRDefault="00B40627" w:rsidP="00540B1A">
      <w:pPr>
        <w:overflowPunct w:val="0"/>
        <w:spacing w:line="520" w:lineRule="exact"/>
        <w:ind w:left="643" w:hangingChars="201" w:hanging="643"/>
        <w:jc w:val="both"/>
        <w:rPr>
          <w:rFonts w:ascii="標楷體" w:eastAsia="標楷體" w:hAnsi="標楷體"/>
          <w:sz w:val="32"/>
          <w:szCs w:val="32"/>
        </w:rPr>
      </w:pPr>
      <w:r w:rsidRPr="002445DF">
        <w:rPr>
          <w:rFonts w:ascii="標楷體" w:eastAsia="標楷體" w:hAnsi="標楷體" w:hint="eastAsia"/>
          <w:sz w:val="32"/>
          <w:szCs w:val="32"/>
        </w:rPr>
        <w:t>(四)資金運用：應依據業務收支及固定資產建設改良擴充等項之審查結果，隨同調整。</w:t>
      </w:r>
    </w:p>
    <w:p w14:paraId="26EF53B9" w14:textId="77777777" w:rsidR="00B40627" w:rsidRPr="002445DF" w:rsidRDefault="00B40627" w:rsidP="00540B1A">
      <w:pPr>
        <w:overflowPunct w:val="0"/>
        <w:spacing w:line="520" w:lineRule="exact"/>
        <w:jc w:val="both"/>
        <w:rPr>
          <w:rFonts w:ascii="標楷體" w:eastAsia="標楷體" w:hAnsi="標楷體"/>
          <w:sz w:val="32"/>
          <w:szCs w:val="32"/>
        </w:rPr>
      </w:pPr>
      <w:r w:rsidRPr="002445DF">
        <w:rPr>
          <w:rFonts w:ascii="標楷體" w:eastAsia="標楷體" w:hAnsi="標楷體" w:hint="eastAsia"/>
          <w:sz w:val="32"/>
          <w:szCs w:val="32"/>
        </w:rPr>
        <w:t>(五)通過決議</w:t>
      </w:r>
      <w:r>
        <w:rPr>
          <w:rFonts w:ascii="標楷體" w:eastAsia="標楷體" w:hAnsi="標楷體" w:hint="eastAsia"/>
          <w:sz w:val="32"/>
          <w:szCs w:val="32"/>
        </w:rPr>
        <w:t>6</w:t>
      </w:r>
      <w:r w:rsidRPr="002445DF">
        <w:rPr>
          <w:rFonts w:ascii="標楷體" w:eastAsia="標楷體" w:hAnsi="標楷體" w:hint="eastAsia"/>
          <w:sz w:val="32"/>
          <w:szCs w:val="32"/>
        </w:rPr>
        <w:t>項：</w:t>
      </w:r>
    </w:p>
    <w:p w14:paraId="466BA8D0" w14:textId="77777777" w:rsidR="00B40627" w:rsidRPr="002445DF" w:rsidRDefault="00B40627" w:rsidP="00540B1A">
      <w:pPr>
        <w:overflowPunct w:val="0"/>
        <w:spacing w:line="520" w:lineRule="exact"/>
        <w:ind w:leftChars="129" w:left="643" w:hangingChars="104" w:hanging="333"/>
        <w:jc w:val="both"/>
        <w:rPr>
          <w:rFonts w:ascii="標楷體" w:eastAsia="標楷體" w:hAnsi="標楷體"/>
          <w:sz w:val="32"/>
          <w:szCs w:val="32"/>
        </w:rPr>
      </w:pPr>
      <w:r w:rsidRPr="002445DF">
        <w:rPr>
          <w:rFonts w:ascii="標楷體" w:eastAsia="標楷體" w:hAnsi="標楷體" w:hint="eastAsia"/>
          <w:sz w:val="32"/>
          <w:szCs w:val="32"/>
        </w:rPr>
        <w:t>1.國家兩廳院是台灣最重要之表演藝術場地之一，且位於中正區國門地帶。為促進觀光，展現我國文化實力，宜提升面向國際旅客之宣傳規劃。同時兩廳院除位在中正紀念堂管理處，又鄰近文化部所屬之歷史博物館、國立臺灣博物館南門園區、</w:t>
      </w:r>
      <w:proofErr w:type="gramStart"/>
      <w:r w:rsidRPr="002445DF">
        <w:rPr>
          <w:rFonts w:ascii="標楷體" w:eastAsia="標楷體" w:hAnsi="標楷體" w:hint="eastAsia"/>
          <w:sz w:val="32"/>
          <w:szCs w:val="32"/>
        </w:rPr>
        <w:t>臺</w:t>
      </w:r>
      <w:proofErr w:type="gramEnd"/>
      <w:r w:rsidRPr="002445DF">
        <w:rPr>
          <w:rFonts w:ascii="標楷體" w:eastAsia="標楷體" w:hAnsi="標楷體" w:hint="eastAsia"/>
          <w:sz w:val="32"/>
          <w:szCs w:val="32"/>
        </w:rPr>
        <w:t>北當代工藝設計分館，俱為重要之展覽地點。故應增加場館間之串聯、合作，以提升藝文推廣之成效。8</w:t>
      </w:r>
    </w:p>
    <w:p w14:paraId="2B380DC7" w14:textId="77777777" w:rsidR="00B40627" w:rsidRPr="002445DF" w:rsidRDefault="00B40627" w:rsidP="00540B1A">
      <w:pPr>
        <w:overflowPunct w:val="0"/>
        <w:spacing w:line="520" w:lineRule="exact"/>
        <w:ind w:leftChars="1250" w:left="3000"/>
        <w:jc w:val="both"/>
        <w:rPr>
          <w:rFonts w:ascii="標楷體" w:eastAsia="標楷體" w:hAnsi="標楷體"/>
          <w:sz w:val="32"/>
          <w:szCs w:val="32"/>
        </w:rPr>
      </w:pPr>
      <w:r w:rsidRPr="002445DF">
        <w:rPr>
          <w:rFonts w:ascii="標楷體" w:eastAsia="標楷體" w:hAnsi="標楷體" w:hint="eastAsia"/>
          <w:sz w:val="32"/>
          <w:szCs w:val="32"/>
        </w:rPr>
        <w:lastRenderedPageBreak/>
        <w:t>提案人：</w:t>
      </w:r>
      <w:proofErr w:type="gramStart"/>
      <w:r w:rsidRPr="002445DF">
        <w:rPr>
          <w:rFonts w:ascii="標楷體" w:eastAsia="標楷體" w:hAnsi="標楷體" w:hint="eastAsia"/>
          <w:sz w:val="32"/>
          <w:szCs w:val="32"/>
        </w:rPr>
        <w:t>吳沛憶</w:t>
      </w:r>
      <w:proofErr w:type="gramEnd"/>
    </w:p>
    <w:p w14:paraId="20755972" w14:textId="77777777" w:rsidR="00B40627" w:rsidRPr="002445DF" w:rsidRDefault="00B40627" w:rsidP="00540B1A">
      <w:pPr>
        <w:overflowPunct w:val="0"/>
        <w:spacing w:line="520" w:lineRule="exact"/>
        <w:ind w:leftChars="1250" w:left="3000"/>
        <w:jc w:val="both"/>
        <w:rPr>
          <w:rFonts w:ascii="標楷體" w:eastAsia="標楷體" w:hAnsi="標楷體"/>
          <w:sz w:val="32"/>
          <w:szCs w:val="32"/>
        </w:rPr>
      </w:pPr>
      <w:r w:rsidRPr="002445DF">
        <w:rPr>
          <w:rFonts w:ascii="標楷體" w:eastAsia="標楷體" w:hAnsi="標楷體" w:hint="eastAsia"/>
          <w:sz w:val="32"/>
          <w:szCs w:val="32"/>
        </w:rPr>
        <w:t>連署人：陳培瑜　郭昱晴</w:t>
      </w:r>
    </w:p>
    <w:p w14:paraId="50F52F33" w14:textId="77777777" w:rsidR="00B40627" w:rsidRPr="002445DF" w:rsidRDefault="00B40627" w:rsidP="00540B1A">
      <w:pPr>
        <w:overflowPunct w:val="0"/>
        <w:spacing w:line="520" w:lineRule="exact"/>
        <w:ind w:leftChars="129" w:left="643" w:hangingChars="104" w:hanging="333"/>
        <w:jc w:val="both"/>
        <w:rPr>
          <w:rFonts w:ascii="標楷體" w:eastAsia="標楷體" w:hAnsi="標楷體"/>
          <w:sz w:val="32"/>
          <w:szCs w:val="32"/>
        </w:rPr>
      </w:pPr>
      <w:r w:rsidRPr="002445DF">
        <w:rPr>
          <w:rFonts w:ascii="標楷體" w:eastAsia="標楷體" w:hAnsi="標楷體" w:hint="eastAsia"/>
          <w:sz w:val="32"/>
          <w:szCs w:val="32"/>
        </w:rPr>
        <w:t>2.「兩廳院藝術力厚植計畫</w:t>
      </w:r>
      <w:proofErr w:type="gramStart"/>
      <w:r w:rsidRPr="002445DF">
        <w:rPr>
          <w:rFonts w:ascii="標楷體" w:eastAsia="標楷體" w:hAnsi="標楷體" w:hint="eastAsia"/>
          <w:sz w:val="32"/>
          <w:szCs w:val="32"/>
        </w:rPr>
        <w:t>—</w:t>
      </w:r>
      <w:proofErr w:type="gramEnd"/>
      <w:r w:rsidRPr="002445DF">
        <w:rPr>
          <w:rFonts w:ascii="標楷體" w:eastAsia="標楷體" w:hAnsi="標楷體" w:hint="eastAsia"/>
          <w:sz w:val="32"/>
          <w:szCs w:val="32"/>
        </w:rPr>
        <w:t>藝文推廣</w:t>
      </w:r>
      <w:proofErr w:type="gramStart"/>
      <w:r w:rsidRPr="002445DF">
        <w:rPr>
          <w:rFonts w:ascii="標楷體" w:eastAsia="標楷體" w:hAnsi="標楷體" w:hint="eastAsia"/>
          <w:sz w:val="32"/>
          <w:szCs w:val="32"/>
        </w:rPr>
        <w:t>廊道暨地面</w:t>
      </w:r>
      <w:proofErr w:type="gramEnd"/>
      <w:r w:rsidRPr="002445DF">
        <w:rPr>
          <w:rFonts w:ascii="標楷體" w:eastAsia="標楷體" w:hAnsi="標楷體" w:hint="eastAsia"/>
          <w:sz w:val="32"/>
          <w:szCs w:val="32"/>
        </w:rPr>
        <w:t>景觀設施整體規劃」為重大之文化建設，總經費達9億元。行政法人國家表演藝術中心應在執行過程中就計畫之效益、對藝文發展之幫助，對周遭社區之助益充分為說明，以爭取對此計畫支持。9</w:t>
      </w:r>
    </w:p>
    <w:p w14:paraId="692087A0" w14:textId="77777777" w:rsidR="00B40627" w:rsidRPr="002445DF" w:rsidRDefault="00B40627" w:rsidP="00540B1A">
      <w:pPr>
        <w:overflowPunct w:val="0"/>
        <w:spacing w:line="520" w:lineRule="exact"/>
        <w:ind w:leftChars="1250" w:left="3000"/>
        <w:jc w:val="both"/>
        <w:rPr>
          <w:rFonts w:ascii="標楷體" w:eastAsia="標楷體" w:hAnsi="標楷體"/>
          <w:sz w:val="32"/>
          <w:szCs w:val="32"/>
        </w:rPr>
      </w:pPr>
      <w:r w:rsidRPr="002445DF">
        <w:rPr>
          <w:rFonts w:ascii="標楷體" w:eastAsia="標楷體" w:hAnsi="標楷體" w:hint="eastAsia"/>
          <w:sz w:val="32"/>
          <w:szCs w:val="32"/>
        </w:rPr>
        <w:t>提案人：</w:t>
      </w:r>
      <w:proofErr w:type="gramStart"/>
      <w:r w:rsidRPr="002445DF">
        <w:rPr>
          <w:rFonts w:ascii="標楷體" w:eastAsia="標楷體" w:hAnsi="標楷體" w:hint="eastAsia"/>
          <w:sz w:val="32"/>
          <w:szCs w:val="32"/>
        </w:rPr>
        <w:t>吳沛憶</w:t>
      </w:r>
      <w:proofErr w:type="gramEnd"/>
    </w:p>
    <w:p w14:paraId="1FFFE5A3" w14:textId="77777777" w:rsidR="00B40627" w:rsidRPr="002445DF" w:rsidRDefault="00B40627" w:rsidP="00540B1A">
      <w:pPr>
        <w:overflowPunct w:val="0"/>
        <w:spacing w:line="520" w:lineRule="exact"/>
        <w:ind w:leftChars="1250" w:left="3000"/>
        <w:jc w:val="both"/>
        <w:rPr>
          <w:rFonts w:ascii="標楷體" w:eastAsia="標楷體" w:hAnsi="標楷體"/>
          <w:sz w:val="32"/>
          <w:szCs w:val="32"/>
        </w:rPr>
      </w:pPr>
      <w:r w:rsidRPr="002445DF">
        <w:rPr>
          <w:rFonts w:ascii="標楷體" w:eastAsia="標楷體" w:hAnsi="標楷體" w:hint="eastAsia"/>
          <w:sz w:val="32"/>
          <w:szCs w:val="32"/>
        </w:rPr>
        <w:t>連署人：陳培瑜　郭昱晴</w:t>
      </w:r>
    </w:p>
    <w:p w14:paraId="37194FE5" w14:textId="77777777" w:rsidR="00B40627" w:rsidRPr="002445DF" w:rsidRDefault="00B40627" w:rsidP="00540B1A">
      <w:pPr>
        <w:overflowPunct w:val="0"/>
        <w:spacing w:line="520" w:lineRule="exact"/>
        <w:ind w:leftChars="129" w:left="643" w:hangingChars="104" w:hanging="333"/>
        <w:jc w:val="both"/>
        <w:rPr>
          <w:rFonts w:ascii="標楷體" w:eastAsia="標楷體" w:hAnsi="標楷體"/>
          <w:sz w:val="32"/>
          <w:szCs w:val="32"/>
        </w:rPr>
      </w:pPr>
      <w:r w:rsidRPr="002445DF">
        <w:rPr>
          <w:rFonts w:ascii="標楷體" w:eastAsia="標楷體" w:hAnsi="標楷體" w:hint="eastAsia"/>
          <w:sz w:val="32"/>
          <w:szCs w:val="32"/>
        </w:rPr>
        <w:t>3.為因應我國即將進入超高齡社會的人口結構變遷，並落實文化近用及社會共融的願景，行政法人國家表演藝術中心自104年起推動樂齡計畫，以表演藝術為媒介，深化樂齡族群對藝術文化的參與</w:t>
      </w:r>
      <w:proofErr w:type="gramStart"/>
      <w:r w:rsidRPr="002445DF">
        <w:rPr>
          <w:rFonts w:ascii="標楷體" w:eastAsia="標楷體" w:hAnsi="標楷體" w:hint="eastAsia"/>
          <w:sz w:val="32"/>
          <w:szCs w:val="32"/>
        </w:rPr>
        <w:t>與</w:t>
      </w:r>
      <w:proofErr w:type="gramEnd"/>
      <w:r w:rsidRPr="002445DF">
        <w:rPr>
          <w:rFonts w:ascii="標楷體" w:eastAsia="標楷體" w:hAnsi="標楷體" w:hint="eastAsia"/>
          <w:sz w:val="32"/>
          <w:szCs w:val="32"/>
        </w:rPr>
        <w:t>認同。然而，目前樂齡計畫執行仍有改善空間，特別是在種子</w:t>
      </w:r>
      <w:proofErr w:type="gramStart"/>
      <w:r w:rsidRPr="002445DF">
        <w:rPr>
          <w:rFonts w:ascii="標楷體" w:eastAsia="標楷體" w:hAnsi="標楷體" w:hint="eastAsia"/>
          <w:sz w:val="32"/>
          <w:szCs w:val="32"/>
        </w:rPr>
        <w:t>音樂輔療師</w:t>
      </w:r>
      <w:proofErr w:type="gramEnd"/>
      <w:r w:rsidRPr="002445DF">
        <w:rPr>
          <w:rFonts w:ascii="標楷體" w:eastAsia="標楷體" w:hAnsi="標楷體" w:hint="eastAsia"/>
          <w:sz w:val="32"/>
          <w:szCs w:val="32"/>
        </w:rPr>
        <w:t>區域分布</w:t>
      </w:r>
      <w:proofErr w:type="gramStart"/>
      <w:r w:rsidRPr="002445DF">
        <w:rPr>
          <w:rFonts w:ascii="標楷體" w:eastAsia="標楷體" w:hAnsi="標楷體" w:hint="eastAsia"/>
          <w:sz w:val="32"/>
          <w:szCs w:val="32"/>
        </w:rPr>
        <w:t>不均及愛</w:t>
      </w:r>
      <w:proofErr w:type="gramEnd"/>
      <w:r w:rsidRPr="002445DF">
        <w:rPr>
          <w:rFonts w:ascii="標楷體" w:eastAsia="標楷體" w:hAnsi="標楷體" w:hint="eastAsia"/>
          <w:sz w:val="32"/>
          <w:szCs w:val="32"/>
        </w:rPr>
        <w:t>樂實驗室APP使用率低落的挑戰上。據資料顯示，97位種子</w:t>
      </w:r>
      <w:proofErr w:type="gramStart"/>
      <w:r w:rsidRPr="002445DF">
        <w:rPr>
          <w:rFonts w:ascii="標楷體" w:eastAsia="標楷體" w:hAnsi="標楷體" w:hint="eastAsia"/>
          <w:sz w:val="32"/>
          <w:szCs w:val="32"/>
        </w:rPr>
        <w:t>音樂輔療師</w:t>
      </w:r>
      <w:proofErr w:type="gramEnd"/>
      <w:r w:rsidRPr="002445DF">
        <w:rPr>
          <w:rFonts w:ascii="標楷體" w:eastAsia="標楷體" w:hAnsi="標楷體" w:hint="eastAsia"/>
          <w:sz w:val="32"/>
          <w:szCs w:val="32"/>
        </w:rPr>
        <w:t>中北部居住者占比達76.28%，中南部及偏遠地區相對資源不足，造成</w:t>
      </w:r>
      <w:proofErr w:type="gramStart"/>
      <w:r w:rsidRPr="002445DF">
        <w:rPr>
          <w:rFonts w:ascii="標楷體" w:eastAsia="標楷體" w:hAnsi="標楷體" w:hint="eastAsia"/>
          <w:sz w:val="32"/>
          <w:szCs w:val="32"/>
        </w:rPr>
        <w:t>音樂輔療服務</w:t>
      </w:r>
      <w:proofErr w:type="gramEnd"/>
      <w:r w:rsidRPr="002445DF">
        <w:rPr>
          <w:rFonts w:ascii="標楷體" w:eastAsia="標楷體" w:hAnsi="標楷體" w:hint="eastAsia"/>
          <w:sz w:val="32"/>
          <w:szCs w:val="32"/>
        </w:rPr>
        <w:t>推廣的區域不均，影響計畫普及性。</w:t>
      </w:r>
      <w:proofErr w:type="gramStart"/>
      <w:r w:rsidRPr="002445DF">
        <w:rPr>
          <w:rFonts w:ascii="標楷體" w:eastAsia="標楷體" w:hAnsi="標楷體" w:hint="eastAsia"/>
          <w:sz w:val="32"/>
          <w:szCs w:val="32"/>
        </w:rPr>
        <w:t>此外，</w:t>
      </w:r>
      <w:proofErr w:type="gramEnd"/>
      <w:r w:rsidRPr="002445DF">
        <w:rPr>
          <w:rFonts w:ascii="標楷體" w:eastAsia="標楷體" w:hAnsi="標楷體" w:hint="eastAsia"/>
          <w:sz w:val="32"/>
          <w:szCs w:val="32"/>
        </w:rPr>
        <w:t>愛樂實驗室APP作為整合</w:t>
      </w:r>
      <w:proofErr w:type="gramStart"/>
      <w:r w:rsidRPr="002445DF">
        <w:rPr>
          <w:rFonts w:ascii="標楷體" w:eastAsia="標楷體" w:hAnsi="標楷體" w:hint="eastAsia"/>
          <w:sz w:val="32"/>
          <w:szCs w:val="32"/>
        </w:rPr>
        <w:t>音樂輔療服務</w:t>
      </w:r>
      <w:proofErr w:type="gramEnd"/>
      <w:r w:rsidRPr="002445DF">
        <w:rPr>
          <w:rFonts w:ascii="標楷體" w:eastAsia="標楷體" w:hAnsi="標楷體" w:hint="eastAsia"/>
          <w:sz w:val="32"/>
          <w:szCs w:val="32"/>
        </w:rPr>
        <w:t>的重要平台，自110年上架以來，新增下載次數卻呈現逐年下滑，從</w:t>
      </w:r>
      <w:proofErr w:type="gramStart"/>
      <w:r w:rsidRPr="002445DF">
        <w:rPr>
          <w:rFonts w:ascii="標楷體" w:eastAsia="標楷體" w:hAnsi="標楷體" w:hint="eastAsia"/>
          <w:sz w:val="32"/>
          <w:szCs w:val="32"/>
        </w:rPr>
        <w:t>111</w:t>
      </w:r>
      <w:proofErr w:type="gramEnd"/>
      <w:r w:rsidRPr="002445DF">
        <w:rPr>
          <w:rFonts w:ascii="標楷體" w:eastAsia="標楷體" w:hAnsi="標楷體" w:hint="eastAsia"/>
          <w:sz w:val="32"/>
          <w:szCs w:val="32"/>
        </w:rPr>
        <w:t>年度的4,143次</w:t>
      </w:r>
      <w:proofErr w:type="gramStart"/>
      <w:r w:rsidRPr="002445DF">
        <w:rPr>
          <w:rFonts w:ascii="標楷體" w:eastAsia="標楷體" w:hAnsi="標楷體" w:hint="eastAsia"/>
          <w:sz w:val="32"/>
          <w:szCs w:val="32"/>
        </w:rPr>
        <w:t>驟</w:t>
      </w:r>
      <w:proofErr w:type="gramEnd"/>
      <w:r w:rsidRPr="002445DF">
        <w:rPr>
          <w:rFonts w:ascii="標楷體" w:eastAsia="標楷體" w:hAnsi="標楷體" w:hint="eastAsia"/>
          <w:sz w:val="32"/>
          <w:szCs w:val="32"/>
        </w:rPr>
        <w:t>降至113年僅1,060次，顯示其潛在效益尚未充分發揮。為提升樂齡計畫的整體效能，建議國家表演藝術中心透過政策規劃或資源整合，改善種子</w:t>
      </w:r>
      <w:proofErr w:type="gramStart"/>
      <w:r w:rsidRPr="002445DF">
        <w:rPr>
          <w:rFonts w:ascii="標楷體" w:eastAsia="標楷體" w:hAnsi="標楷體" w:hint="eastAsia"/>
          <w:sz w:val="32"/>
          <w:szCs w:val="32"/>
        </w:rPr>
        <w:t>音樂輔療師</w:t>
      </w:r>
      <w:proofErr w:type="gramEnd"/>
      <w:r w:rsidRPr="002445DF">
        <w:rPr>
          <w:rFonts w:ascii="標楷體" w:eastAsia="標楷體" w:hAnsi="標楷體" w:hint="eastAsia"/>
          <w:sz w:val="32"/>
          <w:szCs w:val="32"/>
        </w:rPr>
        <w:t>的區域分布，增加中南部及偏遠地區</w:t>
      </w:r>
      <w:proofErr w:type="gramStart"/>
      <w:r w:rsidRPr="002445DF">
        <w:rPr>
          <w:rFonts w:ascii="標楷體" w:eastAsia="標楷體" w:hAnsi="標楷體" w:hint="eastAsia"/>
          <w:sz w:val="32"/>
          <w:szCs w:val="32"/>
        </w:rPr>
        <w:t>的輔療師</w:t>
      </w:r>
      <w:proofErr w:type="gramEnd"/>
      <w:r w:rsidRPr="002445DF">
        <w:rPr>
          <w:rFonts w:ascii="標楷體" w:eastAsia="標楷體" w:hAnsi="標楷體" w:hint="eastAsia"/>
          <w:sz w:val="32"/>
          <w:szCs w:val="32"/>
        </w:rPr>
        <w:t>人數，讓</w:t>
      </w:r>
      <w:proofErr w:type="gramStart"/>
      <w:r w:rsidRPr="002445DF">
        <w:rPr>
          <w:rFonts w:ascii="標楷體" w:eastAsia="標楷體" w:hAnsi="標楷體" w:hint="eastAsia"/>
          <w:sz w:val="32"/>
          <w:szCs w:val="32"/>
        </w:rPr>
        <w:t>音樂輔療服務</w:t>
      </w:r>
      <w:proofErr w:type="gramEnd"/>
      <w:r w:rsidRPr="002445DF">
        <w:rPr>
          <w:rFonts w:ascii="標楷體" w:eastAsia="標楷體" w:hAnsi="標楷體" w:hint="eastAsia"/>
          <w:sz w:val="32"/>
          <w:szCs w:val="32"/>
        </w:rPr>
        <w:t>能更</w:t>
      </w:r>
      <w:proofErr w:type="gramStart"/>
      <w:r w:rsidRPr="002445DF">
        <w:rPr>
          <w:rFonts w:ascii="標楷體" w:eastAsia="標楷體" w:hAnsi="標楷體" w:hint="eastAsia"/>
          <w:sz w:val="32"/>
          <w:szCs w:val="32"/>
        </w:rPr>
        <w:t>廣泛地惠及</w:t>
      </w:r>
      <w:proofErr w:type="gramEnd"/>
      <w:r w:rsidRPr="002445DF">
        <w:rPr>
          <w:rFonts w:ascii="標楷體" w:eastAsia="標楷體" w:hAnsi="標楷體" w:hint="eastAsia"/>
          <w:sz w:val="32"/>
          <w:szCs w:val="32"/>
        </w:rPr>
        <w:t>全台各地。同時，應加強愛樂實驗室APP的行銷宣傳與使用誘因，吸引更多長者及照顧者下載與使用，藉由提供更多元且實用的功能，促進APP的</w:t>
      </w:r>
      <w:proofErr w:type="gramStart"/>
      <w:r w:rsidRPr="002445DF">
        <w:rPr>
          <w:rFonts w:ascii="標楷體" w:eastAsia="標楷體" w:hAnsi="標楷體" w:hint="eastAsia"/>
          <w:sz w:val="32"/>
          <w:szCs w:val="32"/>
        </w:rPr>
        <w:t>普及，</w:t>
      </w:r>
      <w:proofErr w:type="gramEnd"/>
      <w:r w:rsidRPr="002445DF">
        <w:rPr>
          <w:rFonts w:ascii="標楷體" w:eastAsia="標楷體" w:hAnsi="標楷體" w:hint="eastAsia"/>
          <w:sz w:val="32"/>
          <w:szCs w:val="32"/>
        </w:rPr>
        <w:t>發揮其作為</w:t>
      </w:r>
      <w:proofErr w:type="gramStart"/>
      <w:r w:rsidRPr="002445DF">
        <w:rPr>
          <w:rFonts w:ascii="標楷體" w:eastAsia="標楷體" w:hAnsi="標楷體" w:hint="eastAsia"/>
          <w:sz w:val="32"/>
          <w:szCs w:val="32"/>
        </w:rPr>
        <w:t>音樂輔療服務</w:t>
      </w:r>
      <w:proofErr w:type="gramEnd"/>
      <w:r w:rsidRPr="002445DF">
        <w:rPr>
          <w:rFonts w:ascii="標楷體" w:eastAsia="標楷體" w:hAnsi="標楷體" w:hint="eastAsia"/>
          <w:sz w:val="32"/>
          <w:szCs w:val="32"/>
        </w:rPr>
        <w:t>數位化載體的價值，強化樂齡計畫的推廣效果，實現藝術文化的</w:t>
      </w:r>
      <w:proofErr w:type="gramStart"/>
      <w:r w:rsidRPr="002445DF">
        <w:rPr>
          <w:rFonts w:ascii="標楷體" w:eastAsia="標楷體" w:hAnsi="標楷體" w:hint="eastAsia"/>
          <w:sz w:val="32"/>
          <w:szCs w:val="32"/>
        </w:rPr>
        <w:t>永續共融</w:t>
      </w:r>
      <w:proofErr w:type="gramEnd"/>
      <w:r w:rsidRPr="002445DF">
        <w:rPr>
          <w:rFonts w:ascii="標楷體" w:eastAsia="標楷體" w:hAnsi="標楷體" w:hint="eastAsia"/>
          <w:sz w:val="32"/>
          <w:szCs w:val="32"/>
        </w:rPr>
        <w:t>，並在高齡化社會中為長者帶來更多福祉。</w:t>
      </w:r>
      <w:proofErr w:type="gramStart"/>
      <w:r w:rsidRPr="002445DF">
        <w:rPr>
          <w:rFonts w:ascii="標楷體" w:eastAsia="標楷體" w:hAnsi="標楷體" w:hint="eastAsia"/>
          <w:sz w:val="32"/>
          <w:szCs w:val="32"/>
        </w:rPr>
        <w:t>爰</w:t>
      </w:r>
      <w:proofErr w:type="gramEnd"/>
      <w:r w:rsidRPr="002445DF">
        <w:rPr>
          <w:rFonts w:ascii="標楷體" w:eastAsia="標楷體" w:hAnsi="標楷體" w:hint="eastAsia"/>
          <w:sz w:val="32"/>
          <w:szCs w:val="32"/>
        </w:rPr>
        <w:t>要求行政法人國家表</w:t>
      </w:r>
      <w:r w:rsidRPr="002445DF">
        <w:rPr>
          <w:rFonts w:ascii="標楷體" w:eastAsia="標楷體" w:hAnsi="標楷體" w:hint="eastAsia"/>
          <w:sz w:val="32"/>
          <w:szCs w:val="32"/>
        </w:rPr>
        <w:lastRenderedPageBreak/>
        <w:t>演藝術中心就上述問題提出完整改善規劃，並於3個月內向立法院教育及文化委員會提出書面報告。10</w:t>
      </w:r>
    </w:p>
    <w:p w14:paraId="611AC813" w14:textId="77777777" w:rsidR="00B40627" w:rsidRPr="002445DF" w:rsidRDefault="00B40627" w:rsidP="00540B1A">
      <w:pPr>
        <w:overflowPunct w:val="0"/>
        <w:spacing w:line="520" w:lineRule="exact"/>
        <w:ind w:leftChars="1250" w:left="3000"/>
        <w:jc w:val="both"/>
        <w:rPr>
          <w:rFonts w:ascii="標楷體" w:eastAsia="標楷體" w:hAnsi="標楷體"/>
          <w:sz w:val="32"/>
          <w:szCs w:val="32"/>
        </w:rPr>
      </w:pPr>
      <w:r w:rsidRPr="002445DF">
        <w:rPr>
          <w:rFonts w:ascii="標楷體" w:eastAsia="標楷體" w:hAnsi="標楷體" w:hint="eastAsia"/>
          <w:sz w:val="32"/>
          <w:szCs w:val="32"/>
        </w:rPr>
        <w:t>提案人：羅廷</w:t>
      </w:r>
      <w:proofErr w:type="gramStart"/>
      <w:r w:rsidRPr="002445DF">
        <w:rPr>
          <w:rFonts w:ascii="標楷體" w:eastAsia="標楷體" w:hAnsi="標楷體" w:hint="eastAsia"/>
          <w:sz w:val="32"/>
          <w:szCs w:val="32"/>
        </w:rPr>
        <w:t>瑋</w:t>
      </w:r>
      <w:proofErr w:type="gramEnd"/>
    </w:p>
    <w:p w14:paraId="5B7A7078" w14:textId="77777777" w:rsidR="00B40627" w:rsidRPr="002445DF" w:rsidRDefault="00B40627" w:rsidP="00540B1A">
      <w:pPr>
        <w:overflowPunct w:val="0"/>
        <w:spacing w:line="520" w:lineRule="exact"/>
        <w:ind w:leftChars="1250" w:left="3000"/>
        <w:jc w:val="both"/>
        <w:rPr>
          <w:rFonts w:ascii="標楷體" w:eastAsia="標楷體" w:hAnsi="標楷體"/>
          <w:sz w:val="32"/>
          <w:szCs w:val="32"/>
        </w:rPr>
      </w:pPr>
      <w:r w:rsidRPr="002445DF">
        <w:rPr>
          <w:rFonts w:ascii="標楷體" w:eastAsia="標楷體" w:hAnsi="標楷體" w:hint="eastAsia"/>
          <w:sz w:val="32"/>
          <w:szCs w:val="32"/>
        </w:rPr>
        <w:t>連署人：林倩綺　葛如鈞</w:t>
      </w:r>
    </w:p>
    <w:p w14:paraId="03399732" w14:textId="77777777" w:rsidR="00B40627" w:rsidRPr="002445DF" w:rsidRDefault="00B40627" w:rsidP="00540B1A">
      <w:pPr>
        <w:overflowPunct w:val="0"/>
        <w:spacing w:line="520" w:lineRule="exact"/>
        <w:ind w:leftChars="129" w:left="643" w:hangingChars="104" w:hanging="333"/>
        <w:jc w:val="both"/>
        <w:rPr>
          <w:rFonts w:ascii="標楷體" w:eastAsia="標楷體" w:hAnsi="標楷體"/>
          <w:sz w:val="32"/>
          <w:szCs w:val="32"/>
        </w:rPr>
      </w:pPr>
      <w:r w:rsidRPr="002445DF">
        <w:rPr>
          <w:rFonts w:ascii="標楷體" w:eastAsia="標楷體" w:hAnsi="標楷體" w:hint="eastAsia"/>
          <w:sz w:val="32"/>
          <w:szCs w:val="32"/>
        </w:rPr>
        <w:t>4.114年度文化部所屬國家表演藝術中心之歌劇院代辦、外包及節目演出費，</w:t>
      </w:r>
      <w:proofErr w:type="gramStart"/>
      <w:r w:rsidRPr="002445DF">
        <w:rPr>
          <w:rFonts w:ascii="標楷體" w:eastAsia="標楷體" w:hAnsi="標楷體" w:hint="eastAsia"/>
          <w:sz w:val="32"/>
          <w:szCs w:val="32"/>
        </w:rPr>
        <w:t>年列</w:t>
      </w:r>
      <w:proofErr w:type="gramEnd"/>
      <w:r w:rsidRPr="002445DF">
        <w:rPr>
          <w:rFonts w:ascii="標楷體" w:eastAsia="標楷體" w:hAnsi="標楷體" w:hint="eastAsia"/>
          <w:sz w:val="32"/>
          <w:szCs w:val="32"/>
        </w:rPr>
        <w:t>l億</w:t>
      </w:r>
      <w:proofErr w:type="gramStart"/>
      <w:r w:rsidRPr="002445DF">
        <w:rPr>
          <w:rFonts w:ascii="標楷體" w:eastAsia="標楷體" w:hAnsi="標楷體" w:hint="eastAsia"/>
          <w:sz w:val="32"/>
          <w:szCs w:val="32"/>
        </w:rPr>
        <w:t>7</w:t>
      </w:r>
      <w:proofErr w:type="gramEnd"/>
      <w:r w:rsidRPr="002445DF">
        <w:rPr>
          <w:rFonts w:ascii="標楷體" w:eastAsia="標楷體" w:hAnsi="標楷體" w:hint="eastAsia"/>
          <w:sz w:val="32"/>
          <w:szCs w:val="32"/>
        </w:rPr>
        <w:t>,355萬元。國家歌劇院自1987年設立，</w:t>
      </w:r>
      <w:proofErr w:type="gramStart"/>
      <w:r w:rsidRPr="002445DF">
        <w:rPr>
          <w:rFonts w:ascii="標楷體" w:eastAsia="標楷體" w:hAnsi="標楷體" w:hint="eastAsia"/>
          <w:sz w:val="32"/>
          <w:szCs w:val="32"/>
        </w:rPr>
        <w:t>初意在</w:t>
      </w:r>
      <w:proofErr w:type="gramEnd"/>
      <w:r w:rsidRPr="002445DF">
        <w:rPr>
          <w:rFonts w:ascii="標楷體" w:eastAsia="標楷體" w:hAnsi="標楷體" w:hint="eastAsia"/>
          <w:sz w:val="32"/>
          <w:szCs w:val="32"/>
        </w:rPr>
        <w:t>仿效西方文明國家之制度，設附屬演藝團體以自製節目，冀能承載文化傳承與提升藝術品質之重任。然歷數十載，未見常態歌劇之演出計畫，竟淪為租借場地，失卻設立之本義。試觀國際，日本新國立劇場於1997年成立，以新國立劇場合唱團為基礎，每月製作一部歌劇，並連演7日，漸成專業化、規模化之典範。柏林國家樂團與德勒斯登國家樂團亦長駐於歌劇院，藉固定編制與長期合作，不僅提升演出水準，更善用資源，獲得經濟效益。反觀我國，國家歌劇院無附屬團體之規模，亦未推動穩定之歌劇製作，國人難享高品質演出，臺灣更難於國際間彰顯其文化藝術之實力。尤</w:t>
      </w:r>
      <w:proofErr w:type="gramStart"/>
      <w:r w:rsidRPr="002445DF">
        <w:rPr>
          <w:rFonts w:ascii="標楷體" w:eastAsia="標楷體" w:hAnsi="標楷體" w:hint="eastAsia"/>
          <w:sz w:val="32"/>
          <w:szCs w:val="32"/>
        </w:rPr>
        <w:t>為可惜</w:t>
      </w:r>
      <w:proofErr w:type="gramEnd"/>
      <w:r w:rsidRPr="002445DF">
        <w:rPr>
          <w:rFonts w:ascii="標楷體" w:eastAsia="標楷體" w:hAnsi="標楷體" w:hint="eastAsia"/>
          <w:sz w:val="32"/>
          <w:szCs w:val="32"/>
        </w:rPr>
        <w:t>者，國立實驗合唱團本應擔任「台柱」，然至今未納入國家表演藝術中心之編制，亦未長駐歌劇院。此不僅影響歌劇製作之穩定與品質，更有</w:t>
      </w:r>
      <w:proofErr w:type="gramStart"/>
      <w:r w:rsidRPr="002445DF">
        <w:rPr>
          <w:rFonts w:ascii="標楷體" w:eastAsia="標楷體" w:hAnsi="標楷體" w:hint="eastAsia"/>
          <w:sz w:val="32"/>
          <w:szCs w:val="32"/>
        </w:rPr>
        <w:t>損</w:t>
      </w:r>
      <w:proofErr w:type="gramEnd"/>
      <w:r w:rsidRPr="002445DF">
        <w:rPr>
          <w:rFonts w:ascii="標楷體" w:eastAsia="標楷體" w:hAnsi="標楷體" w:hint="eastAsia"/>
          <w:sz w:val="32"/>
          <w:szCs w:val="32"/>
        </w:rPr>
        <w:t>國家歌劇院作為藝術重鎮之象徵地位。</w:t>
      </w:r>
      <w:proofErr w:type="gramStart"/>
      <w:r w:rsidRPr="002445DF">
        <w:rPr>
          <w:rFonts w:ascii="標楷體" w:eastAsia="標楷體" w:hAnsi="標楷體" w:hint="eastAsia"/>
          <w:sz w:val="32"/>
          <w:szCs w:val="32"/>
        </w:rPr>
        <w:t>爰</w:t>
      </w:r>
      <w:proofErr w:type="gramEnd"/>
      <w:r w:rsidRPr="002445DF">
        <w:rPr>
          <w:rFonts w:ascii="標楷體" w:eastAsia="標楷體" w:hAnsi="標楷體" w:hint="eastAsia"/>
          <w:sz w:val="32"/>
          <w:szCs w:val="32"/>
        </w:rPr>
        <w:t>此，請國家表演藝術中心於3個月內向立法院教育及文化委員會提出書面報告，詳述推動歌劇自製、附屬團體設立及長期規劃之策略。2</w:t>
      </w:r>
    </w:p>
    <w:p w14:paraId="536A0658" w14:textId="77777777" w:rsidR="00B40627" w:rsidRPr="002445DF" w:rsidRDefault="00B40627" w:rsidP="00540B1A">
      <w:pPr>
        <w:overflowPunct w:val="0"/>
        <w:spacing w:line="520" w:lineRule="exact"/>
        <w:ind w:leftChars="1250" w:left="3000"/>
        <w:jc w:val="both"/>
        <w:rPr>
          <w:rFonts w:ascii="標楷體" w:eastAsia="標楷體" w:hAnsi="標楷體"/>
          <w:sz w:val="32"/>
          <w:szCs w:val="32"/>
        </w:rPr>
      </w:pPr>
      <w:r w:rsidRPr="002445DF">
        <w:rPr>
          <w:rFonts w:ascii="標楷體" w:eastAsia="標楷體" w:hAnsi="標楷體" w:hint="eastAsia"/>
          <w:sz w:val="32"/>
          <w:szCs w:val="32"/>
        </w:rPr>
        <w:t>提案人：林倩綺　羅廷</w:t>
      </w:r>
      <w:proofErr w:type="gramStart"/>
      <w:r w:rsidRPr="002445DF">
        <w:rPr>
          <w:rFonts w:ascii="標楷體" w:eastAsia="標楷體" w:hAnsi="標楷體" w:hint="eastAsia"/>
          <w:sz w:val="32"/>
          <w:szCs w:val="32"/>
        </w:rPr>
        <w:t>瑋</w:t>
      </w:r>
      <w:proofErr w:type="gramEnd"/>
    </w:p>
    <w:p w14:paraId="25824C1E" w14:textId="77777777" w:rsidR="00B40627" w:rsidRPr="002445DF" w:rsidRDefault="00B40627" w:rsidP="00540B1A">
      <w:pPr>
        <w:overflowPunct w:val="0"/>
        <w:spacing w:line="520" w:lineRule="exact"/>
        <w:ind w:leftChars="1250" w:left="3000"/>
        <w:jc w:val="both"/>
        <w:rPr>
          <w:rFonts w:ascii="標楷體" w:eastAsia="標楷體" w:hAnsi="標楷體"/>
          <w:sz w:val="32"/>
          <w:szCs w:val="32"/>
        </w:rPr>
      </w:pPr>
      <w:r w:rsidRPr="002445DF">
        <w:rPr>
          <w:rFonts w:ascii="標楷體" w:eastAsia="標楷體" w:hAnsi="標楷體" w:hint="eastAsia"/>
          <w:sz w:val="32"/>
          <w:szCs w:val="32"/>
        </w:rPr>
        <w:t>連署人：柯志恩</w:t>
      </w:r>
    </w:p>
    <w:p w14:paraId="12AEE5D4" w14:textId="77777777" w:rsidR="00B40627" w:rsidRPr="002445DF" w:rsidRDefault="00B40627" w:rsidP="00540B1A">
      <w:pPr>
        <w:overflowPunct w:val="0"/>
        <w:spacing w:line="520" w:lineRule="exact"/>
        <w:ind w:leftChars="129" w:left="643" w:hangingChars="104" w:hanging="333"/>
        <w:jc w:val="both"/>
        <w:rPr>
          <w:rFonts w:ascii="標楷體" w:eastAsia="標楷體" w:hAnsi="標楷體"/>
          <w:sz w:val="32"/>
          <w:szCs w:val="32"/>
        </w:rPr>
      </w:pPr>
      <w:r w:rsidRPr="002445DF">
        <w:rPr>
          <w:rFonts w:ascii="標楷體" w:eastAsia="標楷體" w:hAnsi="標楷體" w:hint="eastAsia"/>
          <w:sz w:val="32"/>
          <w:szCs w:val="32"/>
        </w:rPr>
        <w:t>5.114年度國家表演藝術中心預算於「業務費用」編列預算5億5,985萬6千元。據立法院預算中心指出，</w:t>
      </w:r>
      <w:proofErr w:type="gramStart"/>
      <w:r w:rsidRPr="002445DF">
        <w:rPr>
          <w:rFonts w:ascii="標楷體" w:eastAsia="標楷體" w:hAnsi="標楷體" w:hint="eastAsia"/>
          <w:sz w:val="32"/>
          <w:szCs w:val="32"/>
        </w:rPr>
        <w:t>114</w:t>
      </w:r>
      <w:proofErr w:type="gramEnd"/>
      <w:r w:rsidRPr="002445DF">
        <w:rPr>
          <w:rFonts w:ascii="標楷體" w:eastAsia="標楷體" w:hAnsi="標楷體" w:hint="eastAsia"/>
          <w:sz w:val="32"/>
          <w:szCs w:val="32"/>
        </w:rPr>
        <w:t>年度國家表演藝術中心各場館辦理樂齡活動或計畫經費：國家兩廳院：1,356萬4千元。</w:t>
      </w:r>
      <w:proofErr w:type="gramStart"/>
      <w:r w:rsidRPr="002445DF">
        <w:rPr>
          <w:rFonts w:ascii="標楷體" w:eastAsia="標楷體" w:hAnsi="標楷體" w:hint="eastAsia"/>
          <w:sz w:val="32"/>
          <w:szCs w:val="32"/>
        </w:rPr>
        <w:t>臺</w:t>
      </w:r>
      <w:proofErr w:type="gramEnd"/>
      <w:r w:rsidRPr="002445DF">
        <w:rPr>
          <w:rFonts w:ascii="標楷體" w:eastAsia="標楷體" w:hAnsi="標楷體" w:hint="eastAsia"/>
          <w:sz w:val="32"/>
          <w:szCs w:val="32"/>
        </w:rPr>
        <w:t>中國家歌劇院：20萬元。衛武營國家藝術文化中</w:t>
      </w:r>
      <w:r w:rsidRPr="002445DF">
        <w:rPr>
          <w:rFonts w:ascii="標楷體" w:eastAsia="標楷體" w:hAnsi="標楷體" w:hint="eastAsia"/>
          <w:sz w:val="32"/>
          <w:szCs w:val="32"/>
        </w:rPr>
        <w:lastRenderedPageBreak/>
        <w:t>心：30萬元。差距相當懸殊，顯見各場館在樂齡友善上之投入有極大差距，有調整之必要。</w:t>
      </w:r>
      <w:proofErr w:type="gramStart"/>
      <w:r w:rsidRPr="002445DF">
        <w:rPr>
          <w:rFonts w:ascii="標楷體" w:eastAsia="標楷體" w:hAnsi="標楷體" w:hint="eastAsia"/>
          <w:sz w:val="32"/>
          <w:szCs w:val="32"/>
        </w:rPr>
        <w:t>爰</w:t>
      </w:r>
      <w:proofErr w:type="gramEnd"/>
      <w:r w:rsidRPr="002445DF">
        <w:rPr>
          <w:rFonts w:ascii="標楷體" w:eastAsia="標楷體" w:hAnsi="標楷體" w:hint="eastAsia"/>
          <w:sz w:val="32"/>
          <w:szCs w:val="32"/>
        </w:rPr>
        <w:t>請國家表演藝術中心於3個月內向立法院教育及文化委員會提出書面報告。4</w:t>
      </w:r>
    </w:p>
    <w:p w14:paraId="5AB3C211" w14:textId="77777777" w:rsidR="00B40627" w:rsidRPr="002445DF" w:rsidRDefault="00B40627" w:rsidP="00540B1A">
      <w:pPr>
        <w:overflowPunct w:val="0"/>
        <w:spacing w:line="520" w:lineRule="exact"/>
        <w:ind w:leftChars="1250" w:left="3000"/>
        <w:jc w:val="both"/>
        <w:rPr>
          <w:rFonts w:ascii="標楷體" w:eastAsia="標楷體" w:hAnsi="標楷體"/>
          <w:sz w:val="32"/>
          <w:szCs w:val="32"/>
        </w:rPr>
      </w:pPr>
      <w:r w:rsidRPr="002445DF">
        <w:rPr>
          <w:rFonts w:ascii="標楷體" w:eastAsia="標楷體" w:hAnsi="標楷體" w:hint="eastAsia"/>
          <w:sz w:val="32"/>
          <w:szCs w:val="32"/>
        </w:rPr>
        <w:t>提案人：</w:t>
      </w:r>
      <w:proofErr w:type="gramStart"/>
      <w:r w:rsidRPr="002445DF">
        <w:rPr>
          <w:rFonts w:ascii="標楷體" w:eastAsia="標楷體" w:hAnsi="標楷體" w:hint="eastAsia"/>
          <w:sz w:val="32"/>
          <w:szCs w:val="32"/>
        </w:rPr>
        <w:t>吳沛憶</w:t>
      </w:r>
      <w:proofErr w:type="gramEnd"/>
    </w:p>
    <w:p w14:paraId="3D28EE07" w14:textId="77777777" w:rsidR="00B40627" w:rsidRPr="002445DF" w:rsidRDefault="00B40627" w:rsidP="00540B1A">
      <w:pPr>
        <w:overflowPunct w:val="0"/>
        <w:spacing w:line="520" w:lineRule="exact"/>
        <w:ind w:leftChars="1250" w:left="3000"/>
        <w:jc w:val="both"/>
        <w:rPr>
          <w:rFonts w:ascii="標楷體" w:eastAsia="標楷體" w:hAnsi="標楷體"/>
          <w:sz w:val="32"/>
          <w:szCs w:val="32"/>
        </w:rPr>
      </w:pPr>
      <w:r w:rsidRPr="002445DF">
        <w:rPr>
          <w:rFonts w:ascii="標楷體" w:eastAsia="標楷體" w:hAnsi="標楷體" w:hint="eastAsia"/>
          <w:sz w:val="32"/>
          <w:szCs w:val="32"/>
        </w:rPr>
        <w:t>連署人：郭昱晴　陳培瑜</w:t>
      </w:r>
    </w:p>
    <w:p w14:paraId="664052F0" w14:textId="77777777" w:rsidR="00B40627" w:rsidRPr="002445DF" w:rsidRDefault="00B40627" w:rsidP="00540B1A">
      <w:pPr>
        <w:overflowPunct w:val="0"/>
        <w:spacing w:line="520" w:lineRule="exact"/>
        <w:ind w:leftChars="129" w:left="643" w:hangingChars="104" w:hanging="333"/>
        <w:jc w:val="both"/>
        <w:rPr>
          <w:rFonts w:ascii="標楷體" w:eastAsia="標楷體" w:hAnsi="標楷體"/>
          <w:sz w:val="32"/>
          <w:szCs w:val="32"/>
        </w:rPr>
      </w:pPr>
      <w:r w:rsidRPr="002445DF">
        <w:rPr>
          <w:rFonts w:ascii="標楷體" w:eastAsia="標楷體" w:hAnsi="標楷體" w:hint="eastAsia"/>
          <w:sz w:val="32"/>
          <w:szCs w:val="32"/>
        </w:rPr>
        <w:t>6.114年度國家表演藝術中心預算於「業務費用」編列預算5億5,985萬6千元。據立法院預算中心指出，國家表演藝術中心</w:t>
      </w:r>
      <w:proofErr w:type="gramStart"/>
      <w:r w:rsidRPr="002445DF">
        <w:rPr>
          <w:rFonts w:ascii="標楷體" w:eastAsia="標楷體" w:hAnsi="標楷體" w:hint="eastAsia"/>
          <w:sz w:val="32"/>
          <w:szCs w:val="32"/>
        </w:rPr>
        <w:t>114</w:t>
      </w:r>
      <w:proofErr w:type="gramEnd"/>
      <w:r w:rsidRPr="002445DF">
        <w:rPr>
          <w:rFonts w:ascii="標楷體" w:eastAsia="標楷體" w:hAnsi="標楷體" w:hint="eastAsia"/>
          <w:sz w:val="32"/>
          <w:szCs w:val="32"/>
        </w:rPr>
        <w:t>年度預算案</w:t>
      </w:r>
      <w:proofErr w:type="gramStart"/>
      <w:r w:rsidRPr="002445DF">
        <w:rPr>
          <w:rFonts w:ascii="標楷體" w:eastAsia="標楷體" w:hAnsi="標楷體" w:hint="eastAsia"/>
          <w:sz w:val="32"/>
          <w:szCs w:val="32"/>
        </w:rPr>
        <w:t>編列媒宣費</w:t>
      </w:r>
      <w:proofErr w:type="gramEnd"/>
      <w:r w:rsidRPr="002445DF">
        <w:rPr>
          <w:rFonts w:ascii="標楷體" w:eastAsia="標楷體" w:hAnsi="標楷體" w:hint="eastAsia"/>
          <w:sz w:val="32"/>
          <w:szCs w:val="32"/>
        </w:rPr>
        <w:t>7,380萬9千元，較</w:t>
      </w:r>
      <w:proofErr w:type="gramStart"/>
      <w:r w:rsidRPr="002445DF">
        <w:rPr>
          <w:rFonts w:ascii="標楷體" w:eastAsia="標楷體" w:hAnsi="標楷體" w:hint="eastAsia"/>
          <w:sz w:val="32"/>
          <w:szCs w:val="32"/>
        </w:rPr>
        <w:t>110</w:t>
      </w:r>
      <w:proofErr w:type="gramEnd"/>
      <w:r w:rsidRPr="002445DF">
        <w:rPr>
          <w:rFonts w:ascii="標楷體" w:eastAsia="標楷體" w:hAnsi="標楷體" w:hint="eastAsia"/>
          <w:sz w:val="32"/>
          <w:szCs w:val="32"/>
        </w:rPr>
        <w:t>年度之</w:t>
      </w:r>
      <w:proofErr w:type="gramStart"/>
      <w:r w:rsidRPr="002445DF">
        <w:rPr>
          <w:rFonts w:ascii="標楷體" w:eastAsia="標楷體" w:hAnsi="標楷體" w:hint="eastAsia"/>
          <w:sz w:val="32"/>
          <w:szCs w:val="32"/>
        </w:rPr>
        <w:t>增幅各為</w:t>
      </w:r>
      <w:proofErr w:type="gramEnd"/>
      <w:r w:rsidRPr="002445DF">
        <w:rPr>
          <w:rFonts w:ascii="標楷體" w:eastAsia="標楷體" w:hAnsi="標楷體" w:hint="eastAsia"/>
          <w:sz w:val="32"/>
          <w:szCs w:val="32"/>
        </w:rPr>
        <w:t>六成，較</w:t>
      </w:r>
      <w:proofErr w:type="gramStart"/>
      <w:r w:rsidRPr="002445DF">
        <w:rPr>
          <w:rFonts w:ascii="標楷體" w:eastAsia="標楷體" w:hAnsi="標楷體" w:hint="eastAsia"/>
          <w:sz w:val="32"/>
          <w:szCs w:val="32"/>
        </w:rPr>
        <w:t>113</w:t>
      </w:r>
      <w:proofErr w:type="gramEnd"/>
      <w:r w:rsidRPr="002445DF">
        <w:rPr>
          <w:rFonts w:ascii="標楷體" w:eastAsia="標楷體" w:hAnsi="標楷體" w:hint="eastAsia"/>
          <w:sz w:val="32"/>
          <w:szCs w:val="32"/>
        </w:rPr>
        <w:t>年度增幅亦近二成。1.國家表演藝術中心為招攬觀眾，促進文化平權，進行媒體宣傳有其理由，但應說明</w:t>
      </w:r>
      <w:proofErr w:type="gramStart"/>
      <w:r w:rsidRPr="002445DF">
        <w:rPr>
          <w:rFonts w:ascii="標楷體" w:eastAsia="標楷體" w:hAnsi="標楷體" w:hint="eastAsia"/>
          <w:sz w:val="32"/>
          <w:szCs w:val="32"/>
        </w:rPr>
        <w:t>提升媒宣預算</w:t>
      </w:r>
      <w:proofErr w:type="gramEnd"/>
      <w:r w:rsidRPr="002445DF">
        <w:rPr>
          <w:rFonts w:ascii="標楷體" w:eastAsia="標楷體" w:hAnsi="標楷體" w:hint="eastAsia"/>
          <w:sz w:val="32"/>
          <w:szCs w:val="32"/>
        </w:rPr>
        <w:t>之理由與欲拓展之目標群眾，以利判斷其成效。如說明</w:t>
      </w:r>
      <w:proofErr w:type="gramStart"/>
      <w:r w:rsidRPr="002445DF">
        <w:rPr>
          <w:rFonts w:ascii="標楷體" w:eastAsia="標楷體" w:hAnsi="標楷體" w:hint="eastAsia"/>
          <w:sz w:val="32"/>
          <w:szCs w:val="32"/>
        </w:rPr>
        <w:t>相關媒宣預算</w:t>
      </w:r>
      <w:proofErr w:type="gramEnd"/>
      <w:r w:rsidRPr="002445DF">
        <w:rPr>
          <w:rFonts w:ascii="標楷體" w:eastAsia="標楷體" w:hAnsi="標楷體" w:hint="eastAsia"/>
          <w:sz w:val="32"/>
          <w:szCs w:val="32"/>
        </w:rPr>
        <w:t>是否有利於文化平權之促進。2.</w:t>
      </w:r>
      <w:proofErr w:type="gramStart"/>
      <w:r w:rsidRPr="002445DF">
        <w:rPr>
          <w:rFonts w:ascii="標楷體" w:eastAsia="標楷體" w:hAnsi="標楷體" w:hint="eastAsia"/>
          <w:sz w:val="32"/>
          <w:szCs w:val="32"/>
        </w:rPr>
        <w:t>國表藝1年媒宣</w:t>
      </w:r>
      <w:proofErr w:type="gramEnd"/>
      <w:r w:rsidRPr="002445DF">
        <w:rPr>
          <w:rFonts w:ascii="標楷體" w:eastAsia="標楷體" w:hAnsi="標楷體" w:hint="eastAsia"/>
          <w:sz w:val="32"/>
          <w:szCs w:val="32"/>
        </w:rPr>
        <w:t>費用逾7</w:t>
      </w:r>
      <w:r w:rsidRPr="002445DF">
        <w:rPr>
          <w:rFonts w:ascii="標楷體" w:eastAsia="標楷體" w:hAnsi="標楷體"/>
          <w:sz w:val="32"/>
          <w:szCs w:val="32"/>
        </w:rPr>
        <w:t>,</w:t>
      </w:r>
      <w:r w:rsidRPr="002445DF">
        <w:rPr>
          <w:rFonts w:ascii="標楷體" w:eastAsia="標楷體" w:hAnsi="標楷體" w:hint="eastAsia"/>
          <w:sz w:val="32"/>
          <w:szCs w:val="32"/>
        </w:rPr>
        <w:t>000萬元，金額龐大，建請</w:t>
      </w:r>
      <w:proofErr w:type="gramStart"/>
      <w:r w:rsidRPr="002445DF">
        <w:rPr>
          <w:rFonts w:ascii="標楷體" w:eastAsia="標楷體" w:hAnsi="標楷體" w:hint="eastAsia"/>
          <w:sz w:val="32"/>
          <w:szCs w:val="32"/>
        </w:rPr>
        <w:t>研</w:t>
      </w:r>
      <w:proofErr w:type="gramEnd"/>
      <w:r w:rsidRPr="002445DF">
        <w:rPr>
          <w:rFonts w:ascii="標楷體" w:eastAsia="標楷體" w:hAnsi="標楷體" w:hint="eastAsia"/>
          <w:sz w:val="32"/>
          <w:szCs w:val="32"/>
        </w:rPr>
        <w:t>議預算書比照政府公務預算，納入「媒體政策及業務</w:t>
      </w:r>
      <w:proofErr w:type="gramStart"/>
      <w:r w:rsidRPr="002445DF">
        <w:rPr>
          <w:rFonts w:ascii="標楷體" w:eastAsia="標楷體" w:hAnsi="標楷體" w:hint="eastAsia"/>
          <w:sz w:val="32"/>
          <w:szCs w:val="32"/>
        </w:rPr>
        <w:t>宣導費彙計</w:t>
      </w:r>
      <w:proofErr w:type="gramEnd"/>
      <w:r w:rsidRPr="002445DF">
        <w:rPr>
          <w:rFonts w:ascii="標楷體" w:eastAsia="標楷體" w:hAnsi="標楷體" w:hint="eastAsia"/>
          <w:sz w:val="32"/>
          <w:szCs w:val="32"/>
        </w:rPr>
        <w:t>表」，以利資訊之公開透明。請國家表演藝術中心於3個月內向立法院教育及文化委員會提出書面報告。5</w:t>
      </w:r>
    </w:p>
    <w:p w14:paraId="4CBABD91" w14:textId="77777777" w:rsidR="00B40627" w:rsidRPr="002445DF" w:rsidRDefault="00B40627" w:rsidP="00540B1A">
      <w:pPr>
        <w:overflowPunct w:val="0"/>
        <w:spacing w:line="520" w:lineRule="exact"/>
        <w:ind w:leftChars="1250" w:left="3000"/>
        <w:jc w:val="both"/>
        <w:rPr>
          <w:rFonts w:ascii="標楷體" w:eastAsia="標楷體" w:hAnsi="標楷體"/>
          <w:sz w:val="32"/>
          <w:szCs w:val="32"/>
        </w:rPr>
      </w:pPr>
      <w:r w:rsidRPr="002445DF">
        <w:rPr>
          <w:rFonts w:ascii="標楷體" w:eastAsia="標楷體" w:hAnsi="標楷體" w:hint="eastAsia"/>
          <w:sz w:val="32"/>
          <w:szCs w:val="32"/>
        </w:rPr>
        <w:t>提案人：</w:t>
      </w:r>
      <w:proofErr w:type="gramStart"/>
      <w:r w:rsidRPr="002445DF">
        <w:rPr>
          <w:rFonts w:ascii="標楷體" w:eastAsia="標楷體" w:hAnsi="標楷體" w:hint="eastAsia"/>
          <w:sz w:val="32"/>
          <w:szCs w:val="32"/>
        </w:rPr>
        <w:t>吳沛憶</w:t>
      </w:r>
      <w:proofErr w:type="gramEnd"/>
    </w:p>
    <w:p w14:paraId="33075199" w14:textId="77777777" w:rsidR="00B40627" w:rsidRPr="002445DF" w:rsidRDefault="00B40627" w:rsidP="00540B1A">
      <w:pPr>
        <w:overflowPunct w:val="0"/>
        <w:spacing w:line="520" w:lineRule="exact"/>
        <w:ind w:leftChars="1250" w:left="3000"/>
        <w:jc w:val="both"/>
        <w:rPr>
          <w:rFonts w:ascii="標楷體" w:eastAsia="標楷體" w:hAnsi="標楷體"/>
          <w:sz w:val="32"/>
          <w:szCs w:val="32"/>
        </w:rPr>
      </w:pPr>
      <w:r w:rsidRPr="002445DF">
        <w:rPr>
          <w:rFonts w:ascii="標楷體" w:eastAsia="標楷體" w:hAnsi="標楷體" w:hint="eastAsia"/>
          <w:sz w:val="32"/>
          <w:szCs w:val="32"/>
        </w:rPr>
        <w:t>連署人：郭昱晴　陳培瑜</w:t>
      </w:r>
    </w:p>
    <w:p w14:paraId="3AD21FF7" w14:textId="77777777" w:rsidR="00B40627" w:rsidRPr="00AB73F5" w:rsidRDefault="00B40627" w:rsidP="00540B1A">
      <w:pPr>
        <w:snapToGrid w:val="0"/>
        <w:spacing w:line="520" w:lineRule="exact"/>
        <w:ind w:left="515" w:hangingChars="161" w:hanging="515"/>
        <w:contextualSpacing/>
        <w:jc w:val="both"/>
        <w:rPr>
          <w:rFonts w:ascii="標楷體" w:eastAsia="標楷體" w:hAnsi="標楷體"/>
          <w:sz w:val="32"/>
          <w:szCs w:val="32"/>
        </w:rPr>
      </w:pPr>
      <w:r w:rsidRPr="002445DF">
        <w:rPr>
          <w:rFonts w:ascii="標楷體" w:eastAsia="標楷體" w:hAnsi="標楷體" w:hint="eastAsia"/>
          <w:sz w:val="32"/>
          <w:szCs w:val="32"/>
        </w:rPr>
        <w:t>五、</w:t>
      </w:r>
      <w:proofErr w:type="gramStart"/>
      <w:r w:rsidRPr="002445DF">
        <w:rPr>
          <w:rFonts w:ascii="標楷體" w:eastAsia="標楷體" w:hAnsi="標楷體" w:hint="eastAsia"/>
          <w:sz w:val="32"/>
          <w:szCs w:val="32"/>
        </w:rPr>
        <w:t>114</w:t>
      </w:r>
      <w:proofErr w:type="gramEnd"/>
      <w:r w:rsidRPr="002445DF">
        <w:rPr>
          <w:rFonts w:ascii="標楷體" w:eastAsia="標楷體" w:hAnsi="標楷體" w:hint="eastAsia"/>
          <w:sz w:val="32"/>
          <w:szCs w:val="32"/>
        </w:rPr>
        <w:t>年度行政法人文化內容策進院預算</w:t>
      </w:r>
      <w:r w:rsidRPr="00AB73F5">
        <w:rPr>
          <w:rFonts w:ascii="標楷體" w:eastAsia="標楷體" w:hAnsi="標楷體" w:hint="eastAsia"/>
          <w:sz w:val="32"/>
          <w:szCs w:val="32"/>
        </w:rPr>
        <w:t>案，審查完竣，擬具審查報告，提報院會，不須交由黨團協商，院會討論時，由萬召集委員美玲補充說明。審查結果如下：</w:t>
      </w:r>
    </w:p>
    <w:p w14:paraId="2A212837" w14:textId="77777777" w:rsidR="00B40627" w:rsidRPr="00AB73F5" w:rsidRDefault="00B40627" w:rsidP="00540B1A">
      <w:pPr>
        <w:overflowPunct w:val="0"/>
        <w:spacing w:line="520" w:lineRule="exact"/>
        <w:jc w:val="both"/>
        <w:rPr>
          <w:rFonts w:ascii="標楷體" w:eastAsia="標楷體" w:hAnsi="標楷體"/>
          <w:b/>
          <w:bCs/>
          <w:sz w:val="32"/>
          <w:szCs w:val="32"/>
        </w:rPr>
      </w:pPr>
      <w:r w:rsidRPr="00AB73F5">
        <w:rPr>
          <w:rFonts w:ascii="標楷體" w:eastAsia="標楷體" w:hAnsi="標楷體" w:hint="eastAsia"/>
          <w:b/>
          <w:bCs/>
          <w:sz w:val="32"/>
          <w:szCs w:val="32"/>
        </w:rPr>
        <w:t>文化內容策進院</w:t>
      </w:r>
      <w:proofErr w:type="gramStart"/>
      <w:r w:rsidRPr="00AB73F5">
        <w:rPr>
          <w:rFonts w:ascii="標楷體" w:eastAsia="標楷體" w:hAnsi="標楷體" w:hint="eastAsia"/>
          <w:b/>
          <w:bCs/>
          <w:sz w:val="32"/>
          <w:szCs w:val="32"/>
        </w:rPr>
        <w:t>114</w:t>
      </w:r>
      <w:proofErr w:type="gramEnd"/>
      <w:r w:rsidRPr="00AB73F5">
        <w:rPr>
          <w:rFonts w:ascii="標楷體" w:eastAsia="標楷體" w:hAnsi="標楷體" w:hint="eastAsia"/>
          <w:b/>
          <w:bCs/>
          <w:sz w:val="32"/>
          <w:szCs w:val="32"/>
        </w:rPr>
        <w:t>年度預算書案</w:t>
      </w:r>
    </w:p>
    <w:p w14:paraId="55108585" w14:textId="77777777" w:rsidR="00B40627" w:rsidRPr="002445DF" w:rsidRDefault="00B40627" w:rsidP="00540B1A">
      <w:pPr>
        <w:overflowPunct w:val="0"/>
        <w:spacing w:line="520" w:lineRule="exact"/>
        <w:ind w:left="643" w:hangingChars="201" w:hanging="643"/>
        <w:jc w:val="both"/>
        <w:rPr>
          <w:rFonts w:ascii="標楷體" w:eastAsia="標楷體" w:hAnsi="標楷體"/>
          <w:sz w:val="32"/>
          <w:szCs w:val="32"/>
        </w:rPr>
      </w:pPr>
      <w:r w:rsidRPr="00AB73F5">
        <w:rPr>
          <w:rFonts w:ascii="標楷體" w:eastAsia="標楷體" w:hAnsi="標楷體" w:hint="eastAsia"/>
          <w:sz w:val="32"/>
          <w:szCs w:val="32"/>
        </w:rPr>
        <w:t>(</w:t>
      </w:r>
      <w:proofErr w:type="gramStart"/>
      <w:r w:rsidRPr="00AB73F5">
        <w:rPr>
          <w:rFonts w:ascii="標楷體" w:eastAsia="標楷體" w:hAnsi="標楷體" w:hint="eastAsia"/>
          <w:sz w:val="32"/>
          <w:szCs w:val="32"/>
        </w:rPr>
        <w:t>一</w:t>
      </w:r>
      <w:proofErr w:type="gramEnd"/>
      <w:r w:rsidRPr="00AB73F5">
        <w:rPr>
          <w:rFonts w:ascii="標楷體" w:eastAsia="標楷體" w:hAnsi="標楷體" w:hint="eastAsia"/>
          <w:sz w:val="32"/>
          <w:szCs w:val="32"/>
        </w:rPr>
        <w:t>)業務計畫：應依據業務收支、固定資產</w:t>
      </w:r>
      <w:r w:rsidRPr="002445DF">
        <w:rPr>
          <w:rFonts w:ascii="標楷體" w:eastAsia="標楷體" w:hAnsi="標楷體" w:hint="eastAsia"/>
          <w:sz w:val="32"/>
          <w:szCs w:val="32"/>
        </w:rPr>
        <w:t>建設改良擴充及資金運用等項之審查結果，隨同調整。</w:t>
      </w:r>
    </w:p>
    <w:p w14:paraId="75DF1A5A" w14:textId="77777777" w:rsidR="00B40627" w:rsidRPr="002445DF" w:rsidRDefault="00B40627" w:rsidP="00540B1A">
      <w:pPr>
        <w:overflowPunct w:val="0"/>
        <w:spacing w:line="520" w:lineRule="exact"/>
        <w:jc w:val="both"/>
        <w:rPr>
          <w:rFonts w:ascii="標楷體" w:eastAsia="標楷體" w:hAnsi="標楷體"/>
          <w:sz w:val="32"/>
          <w:szCs w:val="32"/>
        </w:rPr>
      </w:pPr>
      <w:r w:rsidRPr="002445DF">
        <w:rPr>
          <w:rFonts w:ascii="標楷體" w:eastAsia="標楷體" w:hAnsi="標楷體" w:hint="eastAsia"/>
          <w:sz w:val="32"/>
          <w:szCs w:val="32"/>
        </w:rPr>
        <w:t>(二)業務收支：</w:t>
      </w:r>
    </w:p>
    <w:p w14:paraId="0B02E323" w14:textId="77777777" w:rsidR="00B40627" w:rsidRPr="002445DF" w:rsidRDefault="00B40627" w:rsidP="00540B1A">
      <w:pPr>
        <w:overflowPunct w:val="0"/>
        <w:spacing w:line="520" w:lineRule="exact"/>
        <w:ind w:firstLineChars="96" w:firstLine="307"/>
        <w:jc w:val="both"/>
        <w:rPr>
          <w:rFonts w:ascii="標楷體" w:eastAsia="標楷體" w:hAnsi="標楷體"/>
          <w:sz w:val="32"/>
          <w:szCs w:val="32"/>
        </w:rPr>
      </w:pPr>
      <w:r w:rsidRPr="002445DF">
        <w:rPr>
          <w:rFonts w:ascii="標楷體" w:eastAsia="標楷體" w:hAnsi="標楷體" w:hint="eastAsia"/>
          <w:sz w:val="32"/>
          <w:szCs w:val="32"/>
        </w:rPr>
        <w:t>1.業務總收入：</w:t>
      </w:r>
      <w:r w:rsidRPr="002445DF">
        <w:rPr>
          <w:rFonts w:ascii="標楷體" w:eastAsia="標楷體" w:hAnsi="標楷體" w:hint="eastAsia"/>
          <w:sz w:val="32"/>
          <w:szCs w:val="40"/>
        </w:rPr>
        <w:t>9億4,317萬4千元</w:t>
      </w:r>
      <w:r w:rsidRPr="002445DF">
        <w:rPr>
          <w:rFonts w:ascii="標楷體" w:eastAsia="標楷體" w:hAnsi="標楷體" w:hint="eastAsia"/>
          <w:sz w:val="32"/>
          <w:szCs w:val="32"/>
        </w:rPr>
        <w:t>，</w:t>
      </w:r>
      <w:proofErr w:type="gramStart"/>
      <w:r w:rsidRPr="002445DF">
        <w:rPr>
          <w:rFonts w:ascii="標楷體" w:eastAsia="標楷體" w:hAnsi="標楷體" w:hint="eastAsia"/>
          <w:sz w:val="32"/>
          <w:szCs w:val="32"/>
        </w:rPr>
        <w:t>照列</w:t>
      </w:r>
      <w:proofErr w:type="gramEnd"/>
      <w:r w:rsidRPr="002445DF">
        <w:rPr>
          <w:rFonts w:ascii="標楷體" w:eastAsia="標楷體" w:hAnsi="標楷體" w:hint="eastAsia"/>
          <w:sz w:val="32"/>
          <w:szCs w:val="32"/>
        </w:rPr>
        <w:t>。</w:t>
      </w:r>
    </w:p>
    <w:p w14:paraId="08D073AF" w14:textId="77777777" w:rsidR="00B40627" w:rsidRPr="002445DF" w:rsidRDefault="00B40627" w:rsidP="00540B1A">
      <w:pPr>
        <w:overflowPunct w:val="0"/>
        <w:spacing w:line="520" w:lineRule="exact"/>
        <w:ind w:firstLineChars="96" w:firstLine="307"/>
        <w:jc w:val="both"/>
        <w:rPr>
          <w:rFonts w:ascii="標楷體" w:eastAsia="標楷體" w:hAnsi="標楷體"/>
          <w:sz w:val="32"/>
          <w:szCs w:val="32"/>
        </w:rPr>
      </w:pPr>
      <w:r w:rsidRPr="002445DF">
        <w:rPr>
          <w:rFonts w:ascii="標楷體" w:eastAsia="標楷體" w:hAnsi="標楷體" w:hint="eastAsia"/>
          <w:sz w:val="32"/>
          <w:szCs w:val="32"/>
        </w:rPr>
        <w:t>2.業務總支出：</w:t>
      </w:r>
      <w:r w:rsidRPr="002445DF">
        <w:rPr>
          <w:rFonts w:ascii="標楷體" w:eastAsia="標楷體" w:hAnsi="標楷體" w:hint="eastAsia"/>
          <w:sz w:val="32"/>
          <w:szCs w:val="40"/>
        </w:rPr>
        <w:t>9億4,317萬4千元</w:t>
      </w:r>
      <w:r w:rsidRPr="002445DF">
        <w:rPr>
          <w:rFonts w:ascii="標楷體" w:eastAsia="標楷體" w:hAnsi="標楷體" w:hint="eastAsia"/>
          <w:sz w:val="32"/>
          <w:szCs w:val="32"/>
        </w:rPr>
        <w:t>，</w:t>
      </w:r>
      <w:proofErr w:type="gramStart"/>
      <w:r w:rsidRPr="002445DF">
        <w:rPr>
          <w:rFonts w:ascii="標楷體" w:eastAsia="標楷體" w:hAnsi="標楷體" w:hint="eastAsia"/>
          <w:sz w:val="32"/>
          <w:szCs w:val="32"/>
        </w:rPr>
        <w:t>照列</w:t>
      </w:r>
      <w:proofErr w:type="gramEnd"/>
      <w:r w:rsidRPr="002445DF">
        <w:rPr>
          <w:rFonts w:ascii="標楷體" w:eastAsia="標楷體" w:hAnsi="標楷體" w:hint="eastAsia"/>
          <w:sz w:val="32"/>
          <w:szCs w:val="32"/>
        </w:rPr>
        <w:t>。</w:t>
      </w:r>
    </w:p>
    <w:p w14:paraId="3FF2BC5E" w14:textId="77777777" w:rsidR="00B40627" w:rsidRPr="002445DF" w:rsidRDefault="00B40627" w:rsidP="00540B1A">
      <w:pPr>
        <w:overflowPunct w:val="0"/>
        <w:spacing w:line="520" w:lineRule="exact"/>
        <w:ind w:firstLineChars="96" w:firstLine="307"/>
        <w:jc w:val="both"/>
        <w:rPr>
          <w:rFonts w:ascii="標楷體" w:eastAsia="標楷體" w:hAnsi="標楷體"/>
          <w:sz w:val="32"/>
          <w:szCs w:val="32"/>
        </w:rPr>
      </w:pPr>
      <w:r w:rsidRPr="002445DF">
        <w:rPr>
          <w:rFonts w:ascii="標楷體" w:eastAsia="標楷體" w:hAnsi="標楷體" w:hint="eastAsia"/>
          <w:sz w:val="32"/>
          <w:szCs w:val="32"/>
        </w:rPr>
        <w:lastRenderedPageBreak/>
        <w:t>3.本期賸餘：0元</w:t>
      </w:r>
      <w:r w:rsidRPr="002445DF">
        <w:rPr>
          <w:rFonts w:ascii="標楷體" w:eastAsia="標楷體" w:hAnsi="標楷體" w:hint="eastAsia"/>
          <w:sz w:val="32"/>
          <w:szCs w:val="40"/>
        </w:rPr>
        <w:t>，</w:t>
      </w:r>
      <w:proofErr w:type="gramStart"/>
      <w:r w:rsidRPr="002445DF">
        <w:rPr>
          <w:rFonts w:ascii="標楷體" w:eastAsia="標楷體" w:hAnsi="標楷體" w:hint="eastAsia"/>
          <w:sz w:val="32"/>
          <w:szCs w:val="40"/>
        </w:rPr>
        <w:t>照列</w:t>
      </w:r>
      <w:proofErr w:type="gramEnd"/>
      <w:r w:rsidRPr="002445DF">
        <w:rPr>
          <w:rFonts w:ascii="標楷體" w:eastAsia="標楷體" w:hAnsi="標楷體"/>
          <w:snapToGrid w:val="0"/>
          <w:sz w:val="32"/>
          <w:szCs w:val="32"/>
        </w:rPr>
        <w:t>。</w:t>
      </w:r>
    </w:p>
    <w:p w14:paraId="5E313A0A" w14:textId="77777777" w:rsidR="00B40627" w:rsidRPr="002445DF" w:rsidRDefault="00B40627" w:rsidP="00540B1A">
      <w:pPr>
        <w:overflowPunct w:val="0"/>
        <w:spacing w:line="520" w:lineRule="exact"/>
        <w:jc w:val="both"/>
        <w:rPr>
          <w:rFonts w:ascii="標楷體" w:eastAsia="標楷體" w:hAnsi="標楷體"/>
          <w:sz w:val="32"/>
          <w:szCs w:val="32"/>
        </w:rPr>
      </w:pPr>
      <w:r w:rsidRPr="002445DF">
        <w:rPr>
          <w:rFonts w:ascii="標楷體" w:eastAsia="標楷體" w:hAnsi="標楷體" w:hint="eastAsia"/>
          <w:sz w:val="32"/>
          <w:szCs w:val="32"/>
        </w:rPr>
        <w:t>(三)固定資產建設改良擴充：</w:t>
      </w:r>
      <w:r w:rsidRPr="002445DF">
        <w:rPr>
          <w:rFonts w:ascii="標楷體" w:eastAsia="標楷體" w:hAnsi="標楷體" w:hint="eastAsia"/>
          <w:snapToGrid w:val="0"/>
          <w:sz w:val="32"/>
          <w:szCs w:val="32"/>
        </w:rPr>
        <w:t>150</w:t>
      </w:r>
      <w:r w:rsidRPr="002445DF">
        <w:rPr>
          <w:rFonts w:ascii="標楷體" w:eastAsia="標楷體" w:hAnsi="標楷體" w:hint="eastAsia"/>
          <w:sz w:val="32"/>
          <w:szCs w:val="32"/>
        </w:rPr>
        <w:t>萬元，</w:t>
      </w:r>
      <w:proofErr w:type="gramStart"/>
      <w:r w:rsidRPr="002445DF">
        <w:rPr>
          <w:rFonts w:ascii="標楷體" w:eastAsia="標楷體" w:hAnsi="標楷體" w:hint="eastAsia"/>
          <w:sz w:val="32"/>
          <w:szCs w:val="32"/>
        </w:rPr>
        <w:t>照列</w:t>
      </w:r>
      <w:proofErr w:type="gramEnd"/>
      <w:r w:rsidRPr="002445DF">
        <w:rPr>
          <w:rFonts w:ascii="標楷體" w:eastAsia="標楷體" w:hAnsi="標楷體" w:hint="eastAsia"/>
          <w:sz w:val="32"/>
          <w:szCs w:val="32"/>
        </w:rPr>
        <w:t>。</w:t>
      </w:r>
    </w:p>
    <w:p w14:paraId="218C6DF2" w14:textId="77777777" w:rsidR="00B40627" w:rsidRPr="002445DF" w:rsidRDefault="00B40627" w:rsidP="00540B1A">
      <w:pPr>
        <w:overflowPunct w:val="0"/>
        <w:spacing w:line="520" w:lineRule="exact"/>
        <w:ind w:left="643" w:hangingChars="201" w:hanging="643"/>
        <w:jc w:val="both"/>
        <w:rPr>
          <w:rFonts w:ascii="標楷體" w:eastAsia="標楷體" w:hAnsi="標楷體"/>
          <w:sz w:val="32"/>
          <w:szCs w:val="32"/>
        </w:rPr>
      </w:pPr>
      <w:r w:rsidRPr="002445DF">
        <w:rPr>
          <w:rFonts w:ascii="標楷體" w:eastAsia="標楷體" w:hAnsi="標楷體" w:hint="eastAsia"/>
          <w:sz w:val="32"/>
          <w:szCs w:val="32"/>
        </w:rPr>
        <w:t>(四)資金運用：應依據業務收支及固定資產建設改良擴充等項之審查結果，隨同調整。</w:t>
      </w:r>
    </w:p>
    <w:p w14:paraId="2362AE5D" w14:textId="77777777" w:rsidR="00B40627" w:rsidRPr="002445DF" w:rsidRDefault="00B40627" w:rsidP="00540B1A">
      <w:pPr>
        <w:overflowPunct w:val="0"/>
        <w:spacing w:line="520" w:lineRule="exact"/>
        <w:ind w:left="643" w:hangingChars="201" w:hanging="643"/>
        <w:jc w:val="both"/>
        <w:rPr>
          <w:rFonts w:ascii="標楷體" w:eastAsia="標楷體" w:hAnsi="標楷體"/>
          <w:snapToGrid w:val="0"/>
          <w:sz w:val="32"/>
          <w:szCs w:val="32"/>
        </w:rPr>
      </w:pPr>
      <w:r w:rsidRPr="002445DF">
        <w:rPr>
          <w:rFonts w:ascii="標楷體" w:eastAsia="標楷體" w:hAnsi="標楷體" w:hint="eastAsia"/>
          <w:sz w:val="32"/>
          <w:szCs w:val="32"/>
        </w:rPr>
        <w:t>(五)</w:t>
      </w:r>
      <w:r w:rsidRPr="002445DF">
        <w:rPr>
          <w:rFonts w:ascii="標楷體" w:eastAsia="標楷體" w:hAnsi="標楷體" w:hint="eastAsia"/>
          <w:snapToGrid w:val="0"/>
          <w:sz w:val="32"/>
          <w:szCs w:val="32"/>
        </w:rPr>
        <w:t>通過決議11項：</w:t>
      </w:r>
    </w:p>
    <w:p w14:paraId="1BC7EA46" w14:textId="77777777" w:rsidR="00B40627" w:rsidRPr="002445DF" w:rsidRDefault="00B40627" w:rsidP="00540B1A">
      <w:pPr>
        <w:overflowPunct w:val="0"/>
        <w:spacing w:line="520" w:lineRule="exact"/>
        <w:ind w:leftChars="129" w:left="643" w:hangingChars="104" w:hanging="333"/>
        <w:jc w:val="both"/>
        <w:rPr>
          <w:rFonts w:ascii="標楷體" w:eastAsia="標楷體" w:hAnsi="標楷體"/>
          <w:bCs/>
          <w:snapToGrid w:val="0"/>
          <w:sz w:val="32"/>
          <w:szCs w:val="32"/>
        </w:rPr>
      </w:pPr>
      <w:r w:rsidRPr="002445DF">
        <w:rPr>
          <w:rFonts w:ascii="標楷體" w:eastAsia="標楷體" w:hAnsi="標楷體" w:hint="eastAsia"/>
          <w:sz w:val="32"/>
          <w:szCs w:val="32"/>
        </w:rPr>
        <w:t>1.114年度</w:t>
      </w:r>
      <w:r>
        <w:rPr>
          <w:rFonts w:ascii="標楷體" w:eastAsia="標楷體" w:hAnsi="標楷體" w:hint="eastAsia"/>
          <w:sz w:val="32"/>
          <w:szCs w:val="32"/>
        </w:rPr>
        <w:t>文化部監督</w:t>
      </w:r>
      <w:r w:rsidRPr="002445DF">
        <w:rPr>
          <w:rFonts w:ascii="標楷體" w:eastAsia="標楷體" w:hAnsi="標楷體" w:hint="eastAsia"/>
          <w:sz w:val="32"/>
          <w:szCs w:val="32"/>
        </w:rPr>
        <w:t>行政法人文化內容策進院「總支出」預算編列9億4</w:t>
      </w:r>
      <w:r w:rsidRPr="002445DF">
        <w:rPr>
          <w:rFonts w:ascii="標楷體" w:eastAsia="標楷體" w:hAnsi="標楷體"/>
          <w:sz w:val="32"/>
          <w:szCs w:val="32"/>
        </w:rPr>
        <w:t>,</w:t>
      </w:r>
      <w:r w:rsidRPr="002445DF">
        <w:rPr>
          <w:rFonts w:ascii="標楷體" w:eastAsia="標楷體" w:hAnsi="標楷體" w:hint="eastAsia"/>
          <w:sz w:val="32"/>
          <w:szCs w:val="32"/>
        </w:rPr>
        <w:t>317萬4千元，</w:t>
      </w:r>
      <w:r w:rsidRPr="002445DF">
        <w:rPr>
          <w:rFonts w:ascii="標楷體" w:eastAsia="標楷體" w:hAnsi="標楷體" w:hint="eastAsia"/>
          <w:bCs/>
          <w:snapToGrid w:val="0"/>
          <w:sz w:val="32"/>
          <w:szCs w:val="32"/>
        </w:rPr>
        <w:t>凍結</w:t>
      </w:r>
      <w:r w:rsidRPr="002445DF">
        <w:rPr>
          <w:rFonts w:ascii="標楷體" w:eastAsia="標楷體" w:hAnsi="標楷體"/>
          <w:bCs/>
          <w:snapToGrid w:val="0"/>
          <w:sz w:val="32"/>
          <w:szCs w:val="32"/>
        </w:rPr>
        <w:t>1,</w:t>
      </w:r>
      <w:r w:rsidRPr="002445DF">
        <w:rPr>
          <w:rFonts w:ascii="標楷體" w:eastAsia="標楷體" w:hAnsi="標楷體" w:hint="eastAsia"/>
          <w:bCs/>
          <w:snapToGrid w:val="0"/>
          <w:sz w:val="32"/>
          <w:szCs w:val="32"/>
        </w:rPr>
        <w:t>0</w:t>
      </w:r>
      <w:r w:rsidRPr="002445DF">
        <w:rPr>
          <w:rFonts w:ascii="標楷體" w:eastAsia="標楷體" w:hAnsi="標楷體"/>
          <w:bCs/>
          <w:snapToGrid w:val="0"/>
          <w:sz w:val="32"/>
          <w:szCs w:val="32"/>
        </w:rPr>
        <w:t>00</w:t>
      </w:r>
      <w:r w:rsidRPr="002445DF">
        <w:rPr>
          <w:rFonts w:ascii="標楷體" w:eastAsia="標楷體" w:hAnsi="標楷體" w:hint="eastAsia"/>
          <w:bCs/>
          <w:snapToGrid w:val="0"/>
          <w:sz w:val="32"/>
          <w:szCs w:val="32"/>
        </w:rPr>
        <w:t>萬元，</w:t>
      </w:r>
      <w:proofErr w:type="gramStart"/>
      <w:r w:rsidRPr="002445DF">
        <w:rPr>
          <w:rFonts w:ascii="標楷體" w:eastAsia="標楷體" w:hAnsi="標楷體" w:hint="eastAsia"/>
          <w:bCs/>
          <w:snapToGrid w:val="0"/>
          <w:sz w:val="32"/>
          <w:szCs w:val="32"/>
        </w:rPr>
        <w:t>俟文化部向立法院教育及文化委員會</w:t>
      </w:r>
      <w:proofErr w:type="gramEnd"/>
      <w:r w:rsidRPr="002445DF">
        <w:rPr>
          <w:rFonts w:ascii="標楷體" w:eastAsia="標楷體" w:hAnsi="標楷體" w:hint="eastAsia"/>
          <w:bCs/>
          <w:snapToGrid w:val="0"/>
          <w:sz w:val="32"/>
          <w:szCs w:val="32"/>
        </w:rPr>
        <w:t>提出書面報告後，始得動支。5-11</w:t>
      </w:r>
    </w:p>
    <w:p w14:paraId="5F7333A7" w14:textId="77777777" w:rsidR="00B40627" w:rsidRPr="002445DF" w:rsidRDefault="00B40627" w:rsidP="00540B1A">
      <w:pPr>
        <w:overflowPunct w:val="0"/>
        <w:spacing w:line="520" w:lineRule="exact"/>
        <w:ind w:leftChars="1250" w:left="3000"/>
        <w:jc w:val="both"/>
        <w:rPr>
          <w:rFonts w:ascii="標楷體" w:eastAsia="標楷體" w:hAnsi="標楷體"/>
          <w:sz w:val="32"/>
          <w:szCs w:val="32"/>
        </w:rPr>
      </w:pPr>
      <w:r w:rsidRPr="002445DF">
        <w:rPr>
          <w:rFonts w:ascii="標楷體" w:eastAsia="標楷體" w:hAnsi="標楷體" w:hint="eastAsia"/>
          <w:sz w:val="32"/>
          <w:szCs w:val="32"/>
        </w:rPr>
        <w:t>提案人：陳秀寳　羅廷瑋　葛如鈞　林倩綺</w:t>
      </w:r>
    </w:p>
    <w:p w14:paraId="61917EA8" w14:textId="77777777" w:rsidR="00B40627" w:rsidRPr="002445DF" w:rsidRDefault="00B40627" w:rsidP="00540B1A">
      <w:pPr>
        <w:overflowPunct w:val="0"/>
        <w:spacing w:line="520" w:lineRule="exact"/>
        <w:ind w:leftChars="1250" w:left="3000"/>
        <w:jc w:val="both"/>
        <w:rPr>
          <w:rFonts w:ascii="標楷體" w:eastAsia="標楷體" w:hAnsi="標楷體"/>
          <w:sz w:val="32"/>
          <w:szCs w:val="32"/>
        </w:rPr>
      </w:pPr>
      <w:r w:rsidRPr="002445DF">
        <w:rPr>
          <w:rFonts w:ascii="標楷體" w:eastAsia="標楷體" w:hAnsi="標楷體" w:hint="eastAsia"/>
          <w:sz w:val="32"/>
          <w:szCs w:val="32"/>
        </w:rPr>
        <w:t xml:space="preserve">　　　　</w:t>
      </w:r>
      <w:proofErr w:type="gramStart"/>
      <w:r w:rsidRPr="002445DF">
        <w:rPr>
          <w:rFonts w:ascii="標楷體" w:eastAsia="標楷體" w:hAnsi="標楷體" w:hint="eastAsia"/>
          <w:sz w:val="32"/>
          <w:szCs w:val="32"/>
        </w:rPr>
        <w:t>洪孟楷</w:t>
      </w:r>
      <w:proofErr w:type="gramEnd"/>
      <w:r w:rsidRPr="002445DF">
        <w:rPr>
          <w:rFonts w:ascii="標楷體" w:eastAsia="標楷體" w:hAnsi="標楷體" w:hint="eastAsia"/>
          <w:sz w:val="32"/>
          <w:szCs w:val="32"/>
        </w:rPr>
        <w:t xml:space="preserve">　柯志恩</w:t>
      </w:r>
    </w:p>
    <w:p w14:paraId="25B4EFF0" w14:textId="77777777" w:rsidR="00B40627" w:rsidRPr="002445DF" w:rsidRDefault="00B40627" w:rsidP="00540B1A">
      <w:pPr>
        <w:overflowPunct w:val="0"/>
        <w:spacing w:line="520" w:lineRule="exact"/>
        <w:ind w:leftChars="1250" w:left="3000"/>
        <w:jc w:val="both"/>
        <w:rPr>
          <w:rFonts w:ascii="標楷體" w:eastAsia="標楷體" w:hAnsi="標楷體"/>
          <w:sz w:val="32"/>
          <w:szCs w:val="32"/>
        </w:rPr>
      </w:pPr>
      <w:r w:rsidRPr="002445DF">
        <w:rPr>
          <w:rFonts w:ascii="標楷體" w:eastAsia="標楷體" w:hAnsi="標楷體" w:hint="eastAsia"/>
          <w:sz w:val="32"/>
          <w:szCs w:val="32"/>
        </w:rPr>
        <w:t>連署人：陳培瑜　郭昱晴　吳春城　萬美玲</w:t>
      </w:r>
    </w:p>
    <w:p w14:paraId="29659C29" w14:textId="77777777" w:rsidR="00B40627" w:rsidRPr="002445DF" w:rsidRDefault="00B40627" w:rsidP="00540B1A">
      <w:pPr>
        <w:overflowPunct w:val="0"/>
        <w:spacing w:line="520" w:lineRule="exact"/>
        <w:ind w:leftChars="129" w:left="643" w:hangingChars="104" w:hanging="333"/>
        <w:jc w:val="both"/>
        <w:rPr>
          <w:rFonts w:ascii="標楷體" w:eastAsia="標楷體" w:hAnsi="標楷體"/>
          <w:sz w:val="32"/>
          <w:szCs w:val="32"/>
        </w:rPr>
      </w:pPr>
      <w:r w:rsidRPr="002445DF">
        <w:rPr>
          <w:rFonts w:ascii="標楷體" w:eastAsia="標楷體" w:hAnsi="標楷體" w:hint="eastAsia"/>
          <w:sz w:val="32"/>
          <w:szCs w:val="32"/>
        </w:rPr>
        <w:t>2.據立法院預算中心資料，迄113年7月底止，行政法人文化內容策進</w:t>
      </w:r>
      <w:proofErr w:type="gramStart"/>
      <w:r w:rsidRPr="002445DF">
        <w:rPr>
          <w:rFonts w:ascii="標楷體" w:eastAsia="標楷體" w:hAnsi="標楷體" w:hint="eastAsia"/>
          <w:sz w:val="32"/>
          <w:szCs w:val="32"/>
        </w:rPr>
        <w:t>院文創</w:t>
      </w:r>
      <w:proofErr w:type="gramEnd"/>
      <w:r w:rsidRPr="002445DF">
        <w:rPr>
          <w:rFonts w:ascii="標楷體" w:eastAsia="標楷體" w:hAnsi="標楷體" w:hint="eastAsia"/>
          <w:sz w:val="32"/>
          <w:szCs w:val="32"/>
        </w:rPr>
        <w:t>產業投資計畫及文化內容投資計畫投資電影及廣播電視產業，其總額占比分別達59.13%及75.36%，資金多</w:t>
      </w:r>
      <w:proofErr w:type="gramStart"/>
      <w:r w:rsidRPr="002445DF">
        <w:rPr>
          <w:rFonts w:ascii="標楷體" w:eastAsia="標楷體" w:hAnsi="標楷體" w:hint="eastAsia"/>
          <w:sz w:val="32"/>
          <w:szCs w:val="32"/>
        </w:rPr>
        <w:t>挹</w:t>
      </w:r>
      <w:proofErr w:type="gramEnd"/>
      <w:r w:rsidRPr="002445DF">
        <w:rPr>
          <w:rFonts w:ascii="標楷體" w:eastAsia="標楷體" w:hAnsi="標楷體" w:hint="eastAsia"/>
          <w:sz w:val="32"/>
          <w:szCs w:val="32"/>
        </w:rPr>
        <w:t>注於影視產業，然對於音樂產業支持則相對不足。為均衡</w:t>
      </w:r>
      <w:proofErr w:type="gramStart"/>
      <w:r w:rsidRPr="002445DF">
        <w:rPr>
          <w:rFonts w:ascii="標楷體" w:eastAsia="標楷體" w:hAnsi="標楷體" w:hint="eastAsia"/>
          <w:sz w:val="32"/>
          <w:szCs w:val="32"/>
        </w:rPr>
        <w:t>國內文創產業</w:t>
      </w:r>
      <w:proofErr w:type="gramEnd"/>
      <w:r w:rsidRPr="002445DF">
        <w:rPr>
          <w:rFonts w:ascii="標楷體" w:eastAsia="標楷體" w:hAnsi="標楷體" w:hint="eastAsia"/>
          <w:sz w:val="32"/>
          <w:szCs w:val="32"/>
        </w:rPr>
        <w:t>領域發展，請文化部加強流行音樂產業輔導，並提供合適資源協助，落實多元化產業投資之目標。12</w:t>
      </w:r>
    </w:p>
    <w:p w14:paraId="3A249FCB" w14:textId="77777777" w:rsidR="00B40627" w:rsidRPr="002445DF" w:rsidRDefault="00B40627" w:rsidP="00540B1A">
      <w:pPr>
        <w:overflowPunct w:val="0"/>
        <w:spacing w:line="520" w:lineRule="exact"/>
        <w:ind w:leftChars="1250" w:left="3000"/>
        <w:jc w:val="both"/>
        <w:rPr>
          <w:rFonts w:ascii="標楷體" w:eastAsia="標楷體" w:hAnsi="標楷體"/>
          <w:sz w:val="32"/>
          <w:szCs w:val="32"/>
        </w:rPr>
      </w:pPr>
      <w:r w:rsidRPr="002445DF">
        <w:rPr>
          <w:rFonts w:ascii="標楷體" w:eastAsia="標楷體" w:hAnsi="標楷體" w:hint="eastAsia"/>
          <w:sz w:val="32"/>
          <w:szCs w:val="32"/>
        </w:rPr>
        <w:t>提案人：</w:t>
      </w:r>
      <w:proofErr w:type="gramStart"/>
      <w:r w:rsidRPr="002445DF">
        <w:rPr>
          <w:rFonts w:ascii="標楷體" w:eastAsia="標楷體" w:hAnsi="標楷體" w:hint="eastAsia"/>
          <w:sz w:val="32"/>
          <w:szCs w:val="32"/>
        </w:rPr>
        <w:t>吳沛憶</w:t>
      </w:r>
      <w:proofErr w:type="gramEnd"/>
    </w:p>
    <w:p w14:paraId="2A1312DA" w14:textId="77777777" w:rsidR="00B40627" w:rsidRPr="002445DF" w:rsidRDefault="00B40627" w:rsidP="00540B1A">
      <w:pPr>
        <w:overflowPunct w:val="0"/>
        <w:spacing w:line="520" w:lineRule="exact"/>
        <w:ind w:leftChars="1250" w:left="3000"/>
        <w:jc w:val="both"/>
        <w:rPr>
          <w:rFonts w:ascii="標楷體" w:eastAsia="標楷體" w:hAnsi="標楷體"/>
          <w:sz w:val="32"/>
          <w:szCs w:val="32"/>
        </w:rPr>
      </w:pPr>
      <w:r w:rsidRPr="002445DF">
        <w:rPr>
          <w:rFonts w:ascii="標楷體" w:eastAsia="標楷體" w:hAnsi="標楷體" w:hint="eastAsia"/>
          <w:sz w:val="32"/>
          <w:szCs w:val="32"/>
        </w:rPr>
        <w:t>連署人：陳培瑜　郭昱晴</w:t>
      </w:r>
    </w:p>
    <w:p w14:paraId="38C70272" w14:textId="77777777" w:rsidR="00B40627" w:rsidRPr="002445DF" w:rsidRDefault="00B40627" w:rsidP="00540B1A">
      <w:pPr>
        <w:overflowPunct w:val="0"/>
        <w:spacing w:line="520" w:lineRule="exact"/>
        <w:ind w:leftChars="129" w:left="643" w:hangingChars="104" w:hanging="333"/>
        <w:jc w:val="both"/>
        <w:rPr>
          <w:rFonts w:ascii="標楷體" w:eastAsia="標楷體" w:hAnsi="標楷體"/>
          <w:sz w:val="32"/>
          <w:szCs w:val="32"/>
        </w:rPr>
      </w:pPr>
      <w:r w:rsidRPr="002445DF">
        <w:rPr>
          <w:rFonts w:ascii="標楷體" w:eastAsia="標楷體" w:hAnsi="標楷體" w:hint="eastAsia"/>
          <w:sz w:val="32"/>
          <w:szCs w:val="32"/>
        </w:rPr>
        <w:t>3.「文化內容策進院設置條例」第4條第1項規定略</w:t>
      </w:r>
      <w:proofErr w:type="gramStart"/>
      <w:r w:rsidRPr="002445DF">
        <w:rPr>
          <w:rFonts w:ascii="標楷體" w:eastAsia="標楷體" w:hAnsi="標楷體" w:hint="eastAsia"/>
          <w:sz w:val="32"/>
          <w:szCs w:val="32"/>
        </w:rPr>
        <w:t>以</w:t>
      </w:r>
      <w:proofErr w:type="gramEnd"/>
      <w:r w:rsidRPr="002445DF">
        <w:rPr>
          <w:rFonts w:ascii="標楷體" w:eastAsia="標楷體" w:hAnsi="標楷體" w:hint="eastAsia"/>
          <w:sz w:val="32"/>
          <w:szCs w:val="32"/>
        </w:rPr>
        <w:t>，其經費來源包括政府之核撥及捐（補）助、受託研究及提供服務之收入、營運及產品收入、國內外公私立機構、團體與個人之捐贈及其他收入。另依同設置條例第23條第3項規定略</w:t>
      </w:r>
      <w:proofErr w:type="gramStart"/>
      <w:r w:rsidRPr="002445DF">
        <w:rPr>
          <w:rFonts w:ascii="標楷體" w:eastAsia="標楷體" w:hAnsi="標楷體" w:hint="eastAsia"/>
          <w:sz w:val="32"/>
          <w:szCs w:val="32"/>
        </w:rPr>
        <w:t>以</w:t>
      </w:r>
      <w:proofErr w:type="gramEnd"/>
      <w:r w:rsidRPr="002445DF">
        <w:rPr>
          <w:rFonts w:ascii="標楷體" w:eastAsia="標楷體" w:hAnsi="標楷體" w:hint="eastAsia"/>
          <w:sz w:val="32"/>
          <w:szCs w:val="32"/>
        </w:rPr>
        <w:t>，該院年度自籌款比率達成率為績效評鑑項目之</w:t>
      </w:r>
      <w:proofErr w:type="gramStart"/>
      <w:r w:rsidRPr="002445DF">
        <w:rPr>
          <w:rFonts w:ascii="標楷體" w:eastAsia="標楷體" w:hAnsi="標楷體" w:hint="eastAsia"/>
          <w:sz w:val="32"/>
          <w:szCs w:val="32"/>
        </w:rPr>
        <w:t>一</w:t>
      </w:r>
      <w:proofErr w:type="gramEnd"/>
      <w:r w:rsidRPr="002445DF">
        <w:rPr>
          <w:rFonts w:ascii="標楷體" w:eastAsia="標楷體" w:hAnsi="標楷體" w:hint="eastAsia"/>
          <w:sz w:val="32"/>
          <w:szCs w:val="32"/>
        </w:rPr>
        <w:t>。</w:t>
      </w:r>
      <w:proofErr w:type="gramStart"/>
      <w:r w:rsidRPr="002445DF">
        <w:rPr>
          <w:rFonts w:ascii="標楷體" w:eastAsia="標楷體" w:hAnsi="標楷體" w:hint="eastAsia"/>
          <w:sz w:val="32"/>
          <w:szCs w:val="32"/>
        </w:rPr>
        <w:t>爰</w:t>
      </w:r>
      <w:proofErr w:type="gramEnd"/>
      <w:r w:rsidRPr="002445DF">
        <w:rPr>
          <w:rFonts w:ascii="標楷體" w:eastAsia="標楷體" w:hAnsi="標楷體" w:hint="eastAsia"/>
          <w:sz w:val="32"/>
          <w:szCs w:val="32"/>
        </w:rPr>
        <w:t>此，行政法人文化內容策進院經費來源含</w:t>
      </w:r>
      <w:proofErr w:type="gramStart"/>
      <w:r w:rsidRPr="002445DF">
        <w:rPr>
          <w:rFonts w:ascii="標楷體" w:eastAsia="標楷體" w:hAnsi="標楷體" w:hint="eastAsia"/>
          <w:sz w:val="32"/>
          <w:szCs w:val="32"/>
        </w:rPr>
        <w:t>括</w:t>
      </w:r>
      <w:proofErr w:type="gramEnd"/>
      <w:r w:rsidRPr="002445DF">
        <w:rPr>
          <w:rFonts w:ascii="標楷體" w:eastAsia="標楷體" w:hAnsi="標楷體" w:hint="eastAsia"/>
          <w:sz w:val="32"/>
          <w:szCs w:val="32"/>
        </w:rPr>
        <w:t>多項自籌收入，且自籌款比率係績效評鑑項目。然而，該院自</w:t>
      </w:r>
      <w:proofErr w:type="gramStart"/>
      <w:r w:rsidRPr="002445DF">
        <w:rPr>
          <w:rFonts w:ascii="標楷體" w:eastAsia="標楷體" w:hAnsi="標楷體" w:hint="eastAsia"/>
          <w:sz w:val="32"/>
          <w:szCs w:val="32"/>
        </w:rPr>
        <w:t>108</w:t>
      </w:r>
      <w:proofErr w:type="gramEnd"/>
      <w:r w:rsidRPr="002445DF">
        <w:rPr>
          <w:rFonts w:ascii="標楷體" w:eastAsia="標楷體" w:hAnsi="標楷體" w:hint="eastAsia"/>
          <w:sz w:val="32"/>
          <w:szCs w:val="32"/>
        </w:rPr>
        <w:t>年度成立以來，收入幾乎全數仰賴政府財源</w:t>
      </w:r>
      <w:proofErr w:type="gramStart"/>
      <w:r w:rsidRPr="002445DF">
        <w:rPr>
          <w:rFonts w:ascii="標楷體" w:eastAsia="標楷體" w:hAnsi="標楷體" w:hint="eastAsia"/>
          <w:sz w:val="32"/>
          <w:szCs w:val="32"/>
        </w:rPr>
        <w:t>挹</w:t>
      </w:r>
      <w:proofErr w:type="gramEnd"/>
      <w:r w:rsidRPr="002445DF">
        <w:rPr>
          <w:rFonts w:ascii="標楷體" w:eastAsia="標楷體" w:hAnsi="標楷體" w:hint="eastAsia"/>
          <w:sz w:val="32"/>
          <w:szCs w:val="32"/>
        </w:rPr>
        <w:t>注，各年度政府公務預算及專案補助收入占總</w:t>
      </w:r>
      <w:r w:rsidRPr="002445DF">
        <w:rPr>
          <w:rFonts w:ascii="標楷體" w:eastAsia="標楷體" w:hAnsi="標楷體" w:hint="eastAsia"/>
          <w:sz w:val="32"/>
          <w:szCs w:val="32"/>
        </w:rPr>
        <w:lastRenderedPageBreak/>
        <w:t>收入比重介於98.88%至99.98%間，顯示收入幾近全數仰賴政府財源</w:t>
      </w:r>
      <w:proofErr w:type="gramStart"/>
      <w:r w:rsidRPr="002445DF">
        <w:rPr>
          <w:rFonts w:ascii="標楷體" w:eastAsia="標楷體" w:hAnsi="標楷體" w:hint="eastAsia"/>
          <w:sz w:val="32"/>
          <w:szCs w:val="32"/>
        </w:rPr>
        <w:t>挹</w:t>
      </w:r>
      <w:proofErr w:type="gramEnd"/>
      <w:r w:rsidRPr="002445DF">
        <w:rPr>
          <w:rFonts w:ascii="標楷體" w:eastAsia="標楷體" w:hAnsi="標楷體" w:hint="eastAsia"/>
          <w:sz w:val="32"/>
          <w:szCs w:val="32"/>
        </w:rPr>
        <w:t>注，行政法人文化內容策進院應提出廣拓財源計畫，期能提升自籌比率，減輕政府財政負擔。13</w:t>
      </w:r>
    </w:p>
    <w:p w14:paraId="45B5B3AB" w14:textId="77777777" w:rsidR="00B40627" w:rsidRPr="002445DF" w:rsidRDefault="00B40627" w:rsidP="00540B1A">
      <w:pPr>
        <w:overflowPunct w:val="0"/>
        <w:spacing w:line="520" w:lineRule="exact"/>
        <w:ind w:leftChars="1250" w:left="3000"/>
        <w:jc w:val="both"/>
        <w:rPr>
          <w:rFonts w:ascii="標楷體" w:eastAsia="標楷體" w:hAnsi="標楷體"/>
          <w:sz w:val="32"/>
          <w:szCs w:val="32"/>
        </w:rPr>
      </w:pPr>
      <w:r w:rsidRPr="002445DF">
        <w:rPr>
          <w:rFonts w:ascii="標楷體" w:eastAsia="標楷體" w:hAnsi="標楷體" w:hint="eastAsia"/>
          <w:sz w:val="32"/>
          <w:szCs w:val="32"/>
        </w:rPr>
        <w:t>提案人：柯志恩</w:t>
      </w:r>
    </w:p>
    <w:p w14:paraId="66BA824F" w14:textId="77777777" w:rsidR="00B40627" w:rsidRPr="002445DF" w:rsidRDefault="00B40627" w:rsidP="00540B1A">
      <w:pPr>
        <w:overflowPunct w:val="0"/>
        <w:spacing w:line="520" w:lineRule="exact"/>
        <w:ind w:leftChars="1250" w:left="3000"/>
        <w:jc w:val="both"/>
        <w:rPr>
          <w:rFonts w:ascii="標楷體" w:eastAsia="標楷體" w:hAnsi="標楷體"/>
          <w:sz w:val="32"/>
          <w:szCs w:val="32"/>
        </w:rPr>
      </w:pPr>
      <w:r w:rsidRPr="002445DF">
        <w:rPr>
          <w:rFonts w:ascii="標楷體" w:eastAsia="標楷體" w:hAnsi="標楷體" w:hint="eastAsia"/>
          <w:sz w:val="32"/>
          <w:szCs w:val="32"/>
        </w:rPr>
        <w:t>連署人：萬美玲　林倩綺</w:t>
      </w:r>
    </w:p>
    <w:p w14:paraId="1C25ECB7" w14:textId="77777777" w:rsidR="00B40627" w:rsidRDefault="00B40627" w:rsidP="00540B1A">
      <w:pPr>
        <w:overflowPunct w:val="0"/>
        <w:spacing w:line="520" w:lineRule="exact"/>
        <w:ind w:leftChars="129" w:left="643" w:hangingChars="104" w:hanging="333"/>
        <w:jc w:val="both"/>
        <w:rPr>
          <w:rFonts w:ascii="標楷體" w:eastAsia="標楷體" w:hAnsi="標楷體"/>
          <w:sz w:val="32"/>
          <w:szCs w:val="32"/>
        </w:rPr>
      </w:pPr>
      <w:r w:rsidRPr="002445DF">
        <w:rPr>
          <w:rFonts w:ascii="標楷體" w:eastAsia="標楷體" w:hAnsi="標楷體" w:hint="eastAsia"/>
          <w:sz w:val="32"/>
          <w:szCs w:val="32"/>
        </w:rPr>
        <w:t>4.</w:t>
      </w:r>
      <w:r w:rsidRPr="002445DF">
        <w:rPr>
          <w:rFonts w:ascii="標楷體" w:eastAsia="標楷體" w:hAnsi="標楷體" w:hint="eastAsia"/>
          <w:sz w:val="32"/>
          <w:szCs w:val="32"/>
        </w:rPr>
        <w:tab/>
        <w:t>行政法人文化內容策</w:t>
      </w:r>
      <w:r w:rsidRPr="00E94D23">
        <w:rPr>
          <w:rFonts w:ascii="標楷體" w:eastAsia="標楷體" w:hAnsi="標楷體" w:hint="eastAsia"/>
          <w:sz w:val="32"/>
          <w:szCs w:val="32"/>
        </w:rPr>
        <w:t>進院於110年11月推出「臺灣數位模型庫」平台，旨在支持台灣數位模型創作者提供一個上架及金流串接的平</w:t>
      </w:r>
      <w:proofErr w:type="gramStart"/>
      <w:r w:rsidRPr="00E94D23">
        <w:rPr>
          <w:rFonts w:ascii="標楷體" w:eastAsia="標楷體" w:hAnsi="標楷體" w:hint="eastAsia"/>
          <w:sz w:val="32"/>
          <w:szCs w:val="32"/>
        </w:rPr>
        <w:t>臺</w:t>
      </w:r>
      <w:proofErr w:type="gramEnd"/>
      <w:r w:rsidRPr="00E94D23">
        <w:rPr>
          <w:rFonts w:ascii="標楷體" w:eastAsia="標楷體" w:hAnsi="標楷體" w:hint="eastAsia"/>
          <w:sz w:val="32"/>
          <w:szCs w:val="32"/>
        </w:rPr>
        <w:t>，讓數位模型創作者將其原創的3D模型上架，並透過平台的金流串接功能，讓需要模型的產業（如影視、動畫、視覺設計等）以付費方式取得商業延伸運用的權利，進一步縮短數位內容創作與產製過程的時間，並促進文化內容產業的鏈結。雖會員數有穩定成長，惟檢視其他相關數據諸如建築、情境物品、室內擺設、戶外景點、家電用品等，下載利用率仍偏低應予以檢討。</w:t>
      </w:r>
      <w:proofErr w:type="gramStart"/>
      <w:r w:rsidRPr="00E94D23">
        <w:rPr>
          <w:rFonts w:ascii="標楷體" w:eastAsia="標楷體" w:hAnsi="標楷體" w:hint="eastAsia"/>
          <w:sz w:val="32"/>
          <w:szCs w:val="32"/>
        </w:rPr>
        <w:t>爰</w:t>
      </w:r>
      <w:proofErr w:type="gramEnd"/>
      <w:r w:rsidRPr="00E94D23">
        <w:rPr>
          <w:rFonts w:ascii="標楷體" w:eastAsia="標楷體" w:hAnsi="標楷體" w:hint="eastAsia"/>
          <w:sz w:val="32"/>
          <w:szCs w:val="32"/>
        </w:rPr>
        <w:t>要求</w:t>
      </w:r>
      <w:r w:rsidRPr="00A40C60">
        <w:rPr>
          <w:rFonts w:ascii="標楷體" w:eastAsia="標楷體" w:hAnsi="標楷體" w:hint="eastAsia"/>
          <w:sz w:val="32"/>
          <w:szCs w:val="32"/>
        </w:rPr>
        <w:t>行政法人</w:t>
      </w:r>
      <w:r w:rsidRPr="00E94D23">
        <w:rPr>
          <w:rFonts w:ascii="標楷體" w:eastAsia="標楷體" w:hAnsi="標楷體" w:hint="eastAsia"/>
          <w:sz w:val="32"/>
          <w:szCs w:val="32"/>
        </w:rPr>
        <w:t>文化內容策進院</w:t>
      </w:r>
      <w:proofErr w:type="gramStart"/>
      <w:r w:rsidRPr="00E94D23">
        <w:rPr>
          <w:rFonts w:ascii="標楷體" w:eastAsia="標楷體" w:hAnsi="標楷體" w:hint="eastAsia"/>
          <w:sz w:val="32"/>
          <w:szCs w:val="32"/>
        </w:rPr>
        <w:t>研</w:t>
      </w:r>
      <w:proofErr w:type="gramEnd"/>
      <w:r w:rsidRPr="00E94D23">
        <w:rPr>
          <w:rFonts w:ascii="標楷體" w:eastAsia="標楷體" w:hAnsi="標楷體" w:hint="eastAsia"/>
          <w:sz w:val="32"/>
          <w:szCs w:val="32"/>
        </w:rPr>
        <w:t>議加強推廣及優化策略，並於3個月內向立法院教育及文化委員會提出書面報告。</w:t>
      </w:r>
      <w:r>
        <w:rPr>
          <w:rFonts w:ascii="標楷體" w:eastAsia="標楷體" w:hAnsi="標楷體" w:hint="eastAsia"/>
          <w:sz w:val="32"/>
          <w:szCs w:val="32"/>
        </w:rPr>
        <w:t>14</w:t>
      </w:r>
    </w:p>
    <w:p w14:paraId="75F6DE0D"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羅廷</w:t>
      </w:r>
      <w:proofErr w:type="gramStart"/>
      <w:r>
        <w:rPr>
          <w:rFonts w:ascii="標楷體" w:eastAsia="標楷體" w:hAnsi="標楷體" w:hint="eastAsia"/>
          <w:sz w:val="32"/>
          <w:szCs w:val="32"/>
        </w:rPr>
        <w:t>瑋</w:t>
      </w:r>
      <w:proofErr w:type="gramEnd"/>
    </w:p>
    <w:p w14:paraId="1AB1940F" w14:textId="77777777" w:rsidR="00B40627" w:rsidRPr="00617DAF"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林倩綺</w:t>
      </w:r>
      <w:r w:rsidRPr="00A40C60">
        <w:rPr>
          <w:rFonts w:ascii="標楷體" w:eastAsia="標楷體" w:hAnsi="標楷體" w:hint="eastAsia"/>
          <w:sz w:val="32"/>
          <w:szCs w:val="32"/>
        </w:rPr>
        <w:t xml:space="preserve">　</w:t>
      </w:r>
      <w:r>
        <w:rPr>
          <w:rFonts w:ascii="標楷體" w:eastAsia="標楷體" w:hAnsi="標楷體" w:hint="eastAsia"/>
          <w:sz w:val="32"/>
          <w:szCs w:val="32"/>
        </w:rPr>
        <w:t>葛如鈞</w:t>
      </w:r>
    </w:p>
    <w:p w14:paraId="2989B654" w14:textId="77777777" w:rsidR="00B40627" w:rsidRDefault="00B40627" w:rsidP="00540B1A">
      <w:pPr>
        <w:overflowPunct w:val="0"/>
        <w:spacing w:line="520" w:lineRule="exact"/>
        <w:ind w:leftChars="129" w:left="643" w:hangingChars="104" w:hanging="333"/>
        <w:jc w:val="both"/>
        <w:rPr>
          <w:rFonts w:ascii="標楷體" w:eastAsia="標楷體" w:hAnsi="標楷體"/>
          <w:sz w:val="32"/>
          <w:szCs w:val="32"/>
        </w:rPr>
      </w:pPr>
      <w:r>
        <w:rPr>
          <w:rFonts w:ascii="標楷體" w:eastAsia="標楷體" w:hAnsi="標楷體" w:hint="eastAsia"/>
          <w:sz w:val="32"/>
          <w:szCs w:val="32"/>
        </w:rPr>
        <w:t>5.</w:t>
      </w:r>
      <w:r w:rsidRPr="00E94D23">
        <w:rPr>
          <w:rFonts w:ascii="標楷體" w:eastAsia="標楷體" w:hAnsi="標楷體" w:hint="eastAsia"/>
          <w:sz w:val="32"/>
          <w:szCs w:val="32"/>
        </w:rPr>
        <w:t>依據IP Meetup</w:t>
      </w:r>
      <w:proofErr w:type="gramStart"/>
      <w:r w:rsidRPr="00E94D23">
        <w:rPr>
          <w:rFonts w:ascii="標楷體" w:eastAsia="標楷體" w:hAnsi="標楷體" w:hint="eastAsia"/>
          <w:sz w:val="32"/>
          <w:szCs w:val="32"/>
        </w:rPr>
        <w:t>官網顯示</w:t>
      </w:r>
      <w:proofErr w:type="gramEnd"/>
      <w:r w:rsidRPr="00E94D23">
        <w:rPr>
          <w:rFonts w:ascii="標楷體" w:eastAsia="標楷體" w:hAnsi="標楷體" w:hint="eastAsia"/>
          <w:sz w:val="32"/>
          <w:szCs w:val="32"/>
        </w:rPr>
        <w:t>，IP Meetup by TAICCA是一個實驗性的平台，讓不同類型的文化內容在此新鮮上架、展示，提供跨領域的專業人士發現、分享與促成商機。平台以創意</w:t>
      </w:r>
      <w:proofErr w:type="gramStart"/>
      <w:r w:rsidRPr="00E94D23">
        <w:rPr>
          <w:rFonts w:ascii="標楷體" w:eastAsia="標楷體" w:hAnsi="標楷體" w:hint="eastAsia"/>
          <w:sz w:val="32"/>
          <w:szCs w:val="32"/>
        </w:rPr>
        <w:t>內容線上展</w:t>
      </w:r>
      <w:proofErr w:type="gramEnd"/>
      <w:r w:rsidRPr="00E94D23">
        <w:rPr>
          <w:rFonts w:ascii="標楷體" w:eastAsia="標楷體" w:hAnsi="標楷體" w:hint="eastAsia"/>
          <w:sz w:val="32"/>
          <w:szCs w:val="32"/>
        </w:rPr>
        <w:t>為經、媒合為緯，以數位科技強化作品與人才兩大維度的交流與連結。</w:t>
      </w:r>
      <w:proofErr w:type="gramStart"/>
      <w:r w:rsidRPr="00E94D23">
        <w:rPr>
          <w:rFonts w:ascii="標楷體" w:eastAsia="標楷體" w:hAnsi="標楷體" w:hint="eastAsia"/>
          <w:sz w:val="32"/>
          <w:szCs w:val="32"/>
        </w:rPr>
        <w:t>此外，</w:t>
      </w:r>
      <w:proofErr w:type="gramEnd"/>
      <w:r w:rsidRPr="00E94D23">
        <w:rPr>
          <w:rFonts w:ascii="標楷體" w:eastAsia="標楷體" w:hAnsi="標楷體" w:hint="eastAsia"/>
          <w:sz w:val="32"/>
          <w:szCs w:val="32"/>
        </w:rPr>
        <w:t>IP Meetup by TAICCA並攜手TCCF內容交易市場及內容開發計畫，讓創意內容於三大平台同步曝光，讓商談交易可於線下</w:t>
      </w:r>
      <w:proofErr w:type="gramStart"/>
      <w:r w:rsidRPr="00E94D23">
        <w:rPr>
          <w:rFonts w:ascii="標楷體" w:eastAsia="標楷體" w:hAnsi="標楷體" w:hint="eastAsia"/>
          <w:sz w:val="32"/>
          <w:szCs w:val="32"/>
        </w:rPr>
        <w:t>和線上同時</w:t>
      </w:r>
      <w:proofErr w:type="gramEnd"/>
      <w:r w:rsidRPr="00E94D23">
        <w:rPr>
          <w:rFonts w:ascii="標楷體" w:eastAsia="標楷體" w:hAnsi="標楷體" w:hint="eastAsia"/>
          <w:sz w:val="32"/>
          <w:szCs w:val="32"/>
        </w:rPr>
        <w:t>進行。</w:t>
      </w:r>
      <w:proofErr w:type="spellStart"/>
      <w:r w:rsidRPr="00E94D23">
        <w:rPr>
          <w:rFonts w:ascii="標楷體" w:eastAsia="標楷體" w:hAnsi="標楷體" w:hint="eastAsia"/>
          <w:sz w:val="32"/>
          <w:szCs w:val="32"/>
        </w:rPr>
        <w:t>Taicca</w:t>
      </w:r>
      <w:proofErr w:type="spellEnd"/>
      <w:r w:rsidRPr="00E94D23">
        <w:rPr>
          <w:rFonts w:ascii="標楷體" w:eastAsia="標楷體" w:hAnsi="標楷體" w:hint="eastAsia"/>
          <w:sz w:val="32"/>
          <w:szCs w:val="32"/>
        </w:rPr>
        <w:t>的目標</w:t>
      </w:r>
      <w:proofErr w:type="gramStart"/>
      <w:r w:rsidRPr="00E94D23">
        <w:rPr>
          <w:rFonts w:ascii="標楷體" w:eastAsia="標楷體" w:hAnsi="標楷體" w:hint="eastAsia"/>
          <w:sz w:val="32"/>
          <w:szCs w:val="32"/>
        </w:rPr>
        <w:t>要讓媒合</w:t>
      </w:r>
      <w:proofErr w:type="gramEnd"/>
      <w:r w:rsidRPr="00E94D23">
        <w:rPr>
          <w:rFonts w:ascii="標楷體" w:eastAsia="標楷體" w:hAnsi="標楷體" w:hint="eastAsia"/>
          <w:sz w:val="32"/>
          <w:szCs w:val="32"/>
        </w:rPr>
        <w:t>更快、更多、更好。經查：儘管文化內容策進院自110年推出此平台以促進文創業者的跨領域商機與媒合，但其會員人數及上</w:t>
      </w:r>
      <w:r w:rsidRPr="00E94D23">
        <w:rPr>
          <w:rFonts w:ascii="標楷體" w:eastAsia="標楷體" w:hAnsi="標楷體" w:hint="eastAsia"/>
          <w:sz w:val="32"/>
          <w:szCs w:val="32"/>
        </w:rPr>
        <w:lastRenderedPageBreak/>
        <w:t>架作品數量已呈現逐年大幅減少。</w:t>
      </w:r>
      <w:proofErr w:type="gramStart"/>
      <w:r w:rsidRPr="00E94D23">
        <w:rPr>
          <w:rFonts w:ascii="標楷體" w:eastAsia="標楷體" w:hAnsi="標楷體" w:hint="eastAsia"/>
          <w:sz w:val="32"/>
          <w:szCs w:val="32"/>
        </w:rPr>
        <w:t>惟</w:t>
      </w:r>
      <w:proofErr w:type="gramEnd"/>
      <w:r w:rsidRPr="00E94D23">
        <w:rPr>
          <w:rFonts w:ascii="標楷體" w:eastAsia="標楷體" w:hAnsi="標楷體" w:hint="eastAsia"/>
          <w:sz w:val="32"/>
          <w:szCs w:val="32"/>
        </w:rPr>
        <w:t>依據相關數據顯示，新增會員人數自110年4,067人逐年下降，至113年新增118人；上架作品數亦從110年的831件減至113年的5件，顯示平台的商機促成及</w:t>
      </w:r>
      <w:proofErr w:type="gramStart"/>
      <w:r w:rsidRPr="00E94D23">
        <w:rPr>
          <w:rFonts w:ascii="標楷體" w:eastAsia="標楷體" w:hAnsi="標楷體" w:hint="eastAsia"/>
          <w:sz w:val="32"/>
          <w:szCs w:val="32"/>
        </w:rPr>
        <w:t>跨域媒</w:t>
      </w:r>
      <w:proofErr w:type="gramEnd"/>
      <w:r w:rsidRPr="00E94D23">
        <w:rPr>
          <w:rFonts w:ascii="標楷體" w:eastAsia="標楷體" w:hAnsi="標楷體" w:hint="eastAsia"/>
          <w:sz w:val="32"/>
          <w:szCs w:val="32"/>
        </w:rPr>
        <w:t>合效果未達預期。</w:t>
      </w:r>
      <w:proofErr w:type="gramStart"/>
      <w:r w:rsidRPr="00E94D23">
        <w:rPr>
          <w:rFonts w:ascii="標楷體" w:eastAsia="標楷體" w:hAnsi="標楷體" w:hint="eastAsia"/>
          <w:sz w:val="32"/>
          <w:szCs w:val="32"/>
        </w:rPr>
        <w:t>爰</w:t>
      </w:r>
      <w:proofErr w:type="gramEnd"/>
      <w:r w:rsidRPr="00E94D23">
        <w:rPr>
          <w:rFonts w:ascii="標楷體" w:eastAsia="標楷體" w:hAnsi="標楷體" w:hint="eastAsia"/>
          <w:sz w:val="32"/>
          <w:szCs w:val="32"/>
        </w:rPr>
        <w:t>要求</w:t>
      </w:r>
      <w:r w:rsidRPr="00A40C60">
        <w:rPr>
          <w:rFonts w:ascii="標楷體" w:eastAsia="標楷體" w:hAnsi="標楷體" w:hint="eastAsia"/>
          <w:sz w:val="32"/>
          <w:szCs w:val="32"/>
        </w:rPr>
        <w:t>行政法人</w:t>
      </w:r>
      <w:r w:rsidRPr="00E94D23">
        <w:rPr>
          <w:rFonts w:ascii="標楷體" w:eastAsia="標楷體" w:hAnsi="標楷體" w:hint="eastAsia"/>
          <w:sz w:val="32"/>
          <w:szCs w:val="32"/>
        </w:rPr>
        <w:t>文化內容策進院積極</w:t>
      </w:r>
      <w:proofErr w:type="gramStart"/>
      <w:r w:rsidRPr="00E94D23">
        <w:rPr>
          <w:rFonts w:ascii="標楷體" w:eastAsia="標楷體" w:hAnsi="標楷體" w:hint="eastAsia"/>
          <w:sz w:val="32"/>
          <w:szCs w:val="32"/>
        </w:rPr>
        <w:t>研</w:t>
      </w:r>
      <w:proofErr w:type="gramEnd"/>
      <w:r w:rsidRPr="00E94D23">
        <w:rPr>
          <w:rFonts w:ascii="標楷體" w:eastAsia="標楷體" w:hAnsi="標楷體" w:hint="eastAsia"/>
          <w:sz w:val="32"/>
          <w:szCs w:val="32"/>
        </w:rPr>
        <w:t>議平台功能改版及改善方案，促進</w:t>
      </w:r>
      <w:proofErr w:type="gramStart"/>
      <w:r w:rsidRPr="00E94D23">
        <w:rPr>
          <w:rFonts w:ascii="標楷體" w:eastAsia="標楷體" w:hAnsi="標楷體" w:hint="eastAsia"/>
          <w:sz w:val="32"/>
          <w:szCs w:val="32"/>
        </w:rPr>
        <w:t>跨業媒合</w:t>
      </w:r>
      <w:proofErr w:type="gramEnd"/>
      <w:r w:rsidRPr="00E94D23">
        <w:rPr>
          <w:rFonts w:ascii="標楷體" w:eastAsia="標楷體" w:hAnsi="標楷體" w:hint="eastAsia"/>
          <w:sz w:val="32"/>
          <w:szCs w:val="32"/>
        </w:rPr>
        <w:t>效能，並於3個月內向立法院教育及文化委員會提出書面報告。</w:t>
      </w:r>
      <w:r>
        <w:rPr>
          <w:rFonts w:ascii="標楷體" w:eastAsia="標楷體" w:hAnsi="標楷體" w:hint="eastAsia"/>
          <w:sz w:val="32"/>
          <w:szCs w:val="32"/>
        </w:rPr>
        <w:t>15</w:t>
      </w:r>
    </w:p>
    <w:p w14:paraId="232474CE"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羅廷</w:t>
      </w:r>
      <w:proofErr w:type="gramStart"/>
      <w:r>
        <w:rPr>
          <w:rFonts w:ascii="標楷體" w:eastAsia="標楷體" w:hAnsi="標楷體" w:hint="eastAsia"/>
          <w:sz w:val="32"/>
          <w:szCs w:val="32"/>
        </w:rPr>
        <w:t>瑋</w:t>
      </w:r>
      <w:proofErr w:type="gramEnd"/>
    </w:p>
    <w:p w14:paraId="48A1D6D5" w14:textId="77777777" w:rsidR="00B40627" w:rsidRPr="00617DAF"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林倩綺</w:t>
      </w:r>
      <w:r w:rsidRPr="00A40C60">
        <w:rPr>
          <w:rFonts w:ascii="標楷體" w:eastAsia="標楷體" w:hAnsi="標楷體" w:hint="eastAsia"/>
          <w:sz w:val="32"/>
          <w:szCs w:val="32"/>
        </w:rPr>
        <w:t xml:space="preserve">　</w:t>
      </w:r>
      <w:r>
        <w:rPr>
          <w:rFonts w:ascii="標楷體" w:eastAsia="標楷體" w:hAnsi="標楷體" w:hint="eastAsia"/>
          <w:sz w:val="32"/>
          <w:szCs w:val="32"/>
        </w:rPr>
        <w:t>葛如鈞</w:t>
      </w:r>
    </w:p>
    <w:p w14:paraId="03BB749C" w14:textId="77777777" w:rsidR="00B40627" w:rsidRDefault="00B40627" w:rsidP="00540B1A">
      <w:pPr>
        <w:overflowPunct w:val="0"/>
        <w:spacing w:line="520" w:lineRule="exact"/>
        <w:ind w:leftChars="129" w:left="643" w:hangingChars="104" w:hanging="333"/>
        <w:jc w:val="both"/>
        <w:rPr>
          <w:rFonts w:ascii="標楷體" w:eastAsia="標楷體" w:hAnsi="標楷體"/>
          <w:sz w:val="32"/>
          <w:szCs w:val="32"/>
        </w:rPr>
      </w:pPr>
      <w:r>
        <w:rPr>
          <w:rFonts w:ascii="標楷體" w:eastAsia="標楷體" w:hAnsi="標楷體" w:hint="eastAsia"/>
          <w:sz w:val="32"/>
          <w:szCs w:val="32"/>
        </w:rPr>
        <w:t>6.</w:t>
      </w:r>
      <w:r w:rsidRPr="00A40C60">
        <w:rPr>
          <w:rFonts w:ascii="標楷體" w:eastAsia="標楷體" w:hAnsi="標楷體" w:hint="eastAsia"/>
          <w:sz w:val="32"/>
          <w:szCs w:val="32"/>
        </w:rPr>
        <w:t>行政法人</w:t>
      </w:r>
      <w:r w:rsidRPr="00E94D23">
        <w:rPr>
          <w:rFonts w:ascii="標楷體" w:eastAsia="標楷體" w:hAnsi="標楷體" w:hint="eastAsia"/>
          <w:sz w:val="32"/>
          <w:szCs w:val="32"/>
        </w:rPr>
        <w:t>文化內容策進院自</w:t>
      </w:r>
      <w:proofErr w:type="gramStart"/>
      <w:r w:rsidRPr="00E94D23">
        <w:rPr>
          <w:rFonts w:ascii="標楷體" w:eastAsia="標楷體" w:hAnsi="標楷體" w:hint="eastAsia"/>
          <w:sz w:val="32"/>
          <w:szCs w:val="32"/>
        </w:rPr>
        <w:t>110</w:t>
      </w:r>
      <w:proofErr w:type="gramEnd"/>
      <w:r w:rsidRPr="00E94D23">
        <w:rPr>
          <w:rFonts w:ascii="標楷體" w:eastAsia="標楷體" w:hAnsi="標楷體" w:hint="eastAsia"/>
          <w:sz w:val="32"/>
          <w:szCs w:val="32"/>
        </w:rPr>
        <w:t>年度起，國家發展基金</w:t>
      </w:r>
      <w:proofErr w:type="gramStart"/>
      <w:r w:rsidRPr="00E94D23">
        <w:rPr>
          <w:rFonts w:ascii="標楷體" w:eastAsia="標楷體" w:hAnsi="標楷體" w:hint="eastAsia"/>
          <w:sz w:val="32"/>
          <w:szCs w:val="32"/>
        </w:rPr>
        <w:t>投資文創產業</w:t>
      </w:r>
      <w:proofErr w:type="gramEnd"/>
      <w:r w:rsidRPr="00E94D23">
        <w:rPr>
          <w:rFonts w:ascii="標楷體" w:eastAsia="標楷體" w:hAnsi="標楷體" w:hint="eastAsia"/>
          <w:sz w:val="32"/>
          <w:szCs w:val="32"/>
        </w:rPr>
        <w:t>已從高度集中於影視產業轉向多元化發展，並計畫增加對其他文化內容領域如遊戲開發、</w:t>
      </w:r>
      <w:proofErr w:type="gramStart"/>
      <w:r w:rsidRPr="00E94D23">
        <w:rPr>
          <w:rFonts w:ascii="標楷體" w:eastAsia="標楷體" w:hAnsi="標楷體" w:hint="eastAsia"/>
          <w:sz w:val="32"/>
          <w:szCs w:val="32"/>
        </w:rPr>
        <w:t>動漫</w:t>
      </w:r>
      <w:proofErr w:type="gramEnd"/>
      <w:r w:rsidRPr="00E94D23">
        <w:rPr>
          <w:rFonts w:ascii="標楷體" w:eastAsia="標楷體" w:hAnsi="標楷體" w:hint="eastAsia"/>
          <w:sz w:val="32"/>
          <w:szCs w:val="32"/>
        </w:rPr>
        <w:t>IP衍生及</w:t>
      </w:r>
      <w:proofErr w:type="gramStart"/>
      <w:r w:rsidRPr="00E94D23">
        <w:rPr>
          <w:rFonts w:ascii="標楷體" w:eastAsia="標楷體" w:hAnsi="標楷體" w:hint="eastAsia"/>
          <w:sz w:val="32"/>
          <w:szCs w:val="32"/>
        </w:rPr>
        <w:t>沉</w:t>
      </w:r>
      <w:proofErr w:type="gramEnd"/>
      <w:r w:rsidRPr="00E94D23">
        <w:rPr>
          <w:rFonts w:ascii="標楷體" w:eastAsia="標楷體" w:hAnsi="標楷體" w:hint="eastAsia"/>
          <w:sz w:val="32"/>
          <w:szCs w:val="32"/>
        </w:rPr>
        <w:t>浸式體驗等領域的支持。然而，迄113年7月止，文化創意產業投資計畫及文化內容投資計畫依然以影視產業為主，且電影及廣播電視產業的投資金額占比高達59.13%及75.36%。如此集中投資結構尚未完全符合國發基金提升文化創意產業蓬勃發展之目標。文策院應進一步強化「引入民間資金」的策略，積極促進民間資金的投入，並適當調整對影視產業的依賴，向更多元領域拓展投資範圍。特別是在</w:t>
      </w:r>
      <w:proofErr w:type="gramStart"/>
      <w:r w:rsidRPr="00E94D23">
        <w:rPr>
          <w:rFonts w:ascii="標楷體" w:eastAsia="標楷體" w:hAnsi="標楷體" w:hint="eastAsia"/>
          <w:sz w:val="32"/>
          <w:szCs w:val="32"/>
        </w:rPr>
        <w:t>電競、</w:t>
      </w:r>
      <w:proofErr w:type="gramEnd"/>
      <w:r w:rsidRPr="00E94D23">
        <w:rPr>
          <w:rFonts w:ascii="標楷體" w:eastAsia="標楷體" w:hAnsi="標楷體" w:hint="eastAsia"/>
          <w:sz w:val="32"/>
          <w:szCs w:val="32"/>
        </w:rPr>
        <w:t>遊戲及未來科技等新興領域，應當加快對這些領域的資金支持及投資布局，以便帶動更多產業的創新發展，促進文化創意產業的多樣化與國際化。基於文策院之業務費用仍然高度集中於影視產業，且未來需進一步推動文化創意產業的多元化發展，為確保文化內容產業生態圈的健全發展，建議文策院積極</w:t>
      </w:r>
      <w:r>
        <w:rPr>
          <w:rFonts w:ascii="標楷體" w:eastAsia="標楷體" w:hAnsi="標楷體" w:hint="eastAsia"/>
          <w:sz w:val="32"/>
          <w:szCs w:val="32"/>
        </w:rPr>
        <w:t>優化</w:t>
      </w:r>
      <w:r w:rsidRPr="00E94D23">
        <w:rPr>
          <w:rFonts w:ascii="標楷體" w:eastAsia="標楷體" w:hAnsi="標楷體" w:hint="eastAsia"/>
          <w:sz w:val="32"/>
          <w:szCs w:val="32"/>
        </w:rPr>
        <w:t>投資策略，將投資項目及領域推向更多元化及跨領域的文化內容產業方向，並強化對未來科技、</w:t>
      </w:r>
      <w:proofErr w:type="gramStart"/>
      <w:r w:rsidRPr="00E94D23">
        <w:rPr>
          <w:rFonts w:ascii="標楷體" w:eastAsia="標楷體" w:hAnsi="標楷體" w:hint="eastAsia"/>
          <w:sz w:val="32"/>
          <w:szCs w:val="32"/>
        </w:rPr>
        <w:t>電競及</w:t>
      </w:r>
      <w:proofErr w:type="gramEnd"/>
      <w:r w:rsidRPr="00E94D23">
        <w:rPr>
          <w:rFonts w:ascii="標楷體" w:eastAsia="標楷體" w:hAnsi="標楷體" w:hint="eastAsia"/>
          <w:sz w:val="32"/>
          <w:szCs w:val="32"/>
        </w:rPr>
        <w:t>遊戲等新興領域的投入。</w:t>
      </w:r>
      <w:proofErr w:type="gramStart"/>
      <w:r w:rsidRPr="00E94D23">
        <w:rPr>
          <w:rFonts w:ascii="標楷體" w:eastAsia="標楷體" w:hAnsi="標楷體" w:hint="eastAsia"/>
          <w:sz w:val="32"/>
          <w:szCs w:val="32"/>
        </w:rPr>
        <w:t>爰</w:t>
      </w:r>
      <w:proofErr w:type="gramEnd"/>
      <w:r w:rsidRPr="00E94D23">
        <w:rPr>
          <w:rFonts w:ascii="標楷體" w:eastAsia="標楷體" w:hAnsi="標楷體" w:hint="eastAsia"/>
          <w:sz w:val="32"/>
          <w:szCs w:val="32"/>
        </w:rPr>
        <w:t>要求文化內容策進院</w:t>
      </w:r>
      <w:proofErr w:type="gramStart"/>
      <w:r w:rsidRPr="00E94D23">
        <w:rPr>
          <w:rFonts w:ascii="標楷體" w:eastAsia="標楷體" w:hAnsi="標楷體" w:hint="eastAsia"/>
          <w:sz w:val="32"/>
          <w:szCs w:val="32"/>
        </w:rPr>
        <w:t>研</w:t>
      </w:r>
      <w:proofErr w:type="gramEnd"/>
      <w:r w:rsidRPr="00E94D23">
        <w:rPr>
          <w:rFonts w:ascii="標楷體" w:eastAsia="標楷體" w:hAnsi="標楷體" w:hint="eastAsia"/>
          <w:sz w:val="32"/>
          <w:szCs w:val="32"/>
        </w:rPr>
        <w:t>議</w:t>
      </w:r>
      <w:r>
        <w:rPr>
          <w:rFonts w:ascii="標楷體" w:eastAsia="標楷體" w:hAnsi="標楷體" w:hint="eastAsia"/>
          <w:sz w:val="32"/>
          <w:szCs w:val="32"/>
        </w:rPr>
        <w:t>優化</w:t>
      </w:r>
      <w:r w:rsidRPr="00E94D23">
        <w:rPr>
          <w:rFonts w:ascii="標楷體" w:eastAsia="標楷體" w:hAnsi="標楷體" w:hint="eastAsia"/>
          <w:sz w:val="32"/>
          <w:szCs w:val="32"/>
        </w:rPr>
        <w:t>現有投資策略，拓展投資領域，並於3個月內向立法院教育</w:t>
      </w:r>
      <w:r w:rsidRPr="00E94D23">
        <w:rPr>
          <w:rFonts w:ascii="標楷體" w:eastAsia="標楷體" w:hAnsi="標楷體" w:hint="eastAsia"/>
          <w:sz w:val="32"/>
          <w:szCs w:val="32"/>
        </w:rPr>
        <w:lastRenderedPageBreak/>
        <w:t>及文化委員會提出書面報告，以促進文化創意產業之多元化發展。</w:t>
      </w:r>
      <w:r>
        <w:rPr>
          <w:rFonts w:ascii="標楷體" w:eastAsia="標楷體" w:hAnsi="標楷體" w:hint="eastAsia"/>
          <w:sz w:val="32"/>
          <w:szCs w:val="32"/>
        </w:rPr>
        <w:t>16</w:t>
      </w:r>
    </w:p>
    <w:p w14:paraId="4975463C"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羅廷</w:t>
      </w:r>
      <w:proofErr w:type="gramStart"/>
      <w:r>
        <w:rPr>
          <w:rFonts w:ascii="標楷體" w:eastAsia="標楷體" w:hAnsi="標楷體" w:hint="eastAsia"/>
          <w:sz w:val="32"/>
          <w:szCs w:val="32"/>
        </w:rPr>
        <w:t>瑋</w:t>
      </w:r>
      <w:proofErr w:type="gramEnd"/>
    </w:p>
    <w:p w14:paraId="3314432A" w14:textId="77777777" w:rsidR="00B40627" w:rsidRPr="00617DAF"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林倩綺</w:t>
      </w:r>
      <w:r w:rsidRPr="00A40C60">
        <w:rPr>
          <w:rFonts w:ascii="標楷體" w:eastAsia="標楷體" w:hAnsi="標楷體" w:hint="eastAsia"/>
          <w:sz w:val="32"/>
          <w:szCs w:val="32"/>
        </w:rPr>
        <w:t xml:space="preserve">　</w:t>
      </w:r>
      <w:r>
        <w:rPr>
          <w:rFonts w:ascii="標楷體" w:eastAsia="標楷體" w:hAnsi="標楷體" w:hint="eastAsia"/>
          <w:sz w:val="32"/>
          <w:szCs w:val="32"/>
        </w:rPr>
        <w:t>葛如鈞</w:t>
      </w:r>
    </w:p>
    <w:p w14:paraId="2B617428" w14:textId="77777777" w:rsidR="00B40627" w:rsidRDefault="00B40627" w:rsidP="00540B1A">
      <w:pPr>
        <w:overflowPunct w:val="0"/>
        <w:spacing w:line="520" w:lineRule="exact"/>
        <w:ind w:leftChars="129" w:left="643" w:hangingChars="104" w:hanging="333"/>
        <w:jc w:val="both"/>
        <w:rPr>
          <w:rFonts w:ascii="標楷體" w:eastAsia="標楷體" w:hAnsi="標楷體"/>
          <w:sz w:val="32"/>
          <w:szCs w:val="32"/>
        </w:rPr>
      </w:pPr>
      <w:r>
        <w:rPr>
          <w:rFonts w:ascii="標楷體" w:eastAsia="標楷體" w:hAnsi="標楷體" w:hint="eastAsia"/>
          <w:sz w:val="32"/>
          <w:szCs w:val="32"/>
        </w:rPr>
        <w:t>7.</w:t>
      </w:r>
      <w:r w:rsidRPr="00E94D23">
        <w:rPr>
          <w:rFonts w:ascii="標楷體" w:eastAsia="標楷體" w:hAnsi="標楷體" w:hint="eastAsia"/>
          <w:sz w:val="32"/>
          <w:szCs w:val="32"/>
        </w:rPr>
        <w:tab/>
        <w:t>據</w:t>
      </w:r>
      <w:r w:rsidRPr="00A40C60">
        <w:rPr>
          <w:rFonts w:ascii="標楷體" w:eastAsia="標楷體" w:hAnsi="標楷體" w:hint="eastAsia"/>
          <w:sz w:val="32"/>
          <w:szCs w:val="32"/>
        </w:rPr>
        <w:t>行政法人</w:t>
      </w:r>
      <w:r w:rsidRPr="00E94D23">
        <w:rPr>
          <w:rFonts w:ascii="標楷體" w:eastAsia="標楷體" w:hAnsi="標楷體" w:hint="eastAsia"/>
          <w:sz w:val="32"/>
          <w:szCs w:val="32"/>
        </w:rPr>
        <w:t>文化內容策進院資料其109年自文化部承接之「IP內容實驗室虛擬攝影棚」係於108年運用前瞻基礎建設計畫特別預算經費於空總台灣當代文化實驗場建置亞洲第2、全球第6座4DViews攝影棚，期透過提供高階設備予以內容產製者使用，惟該攝影棚連年營運收入</w:t>
      </w:r>
      <w:proofErr w:type="gramStart"/>
      <w:r w:rsidRPr="00E94D23">
        <w:rPr>
          <w:rFonts w:ascii="標楷體" w:eastAsia="標楷體" w:hAnsi="標楷體" w:hint="eastAsia"/>
          <w:sz w:val="32"/>
          <w:szCs w:val="32"/>
        </w:rPr>
        <w:t>不敷委外</w:t>
      </w:r>
      <w:proofErr w:type="gramEnd"/>
      <w:r w:rsidRPr="00E94D23">
        <w:rPr>
          <w:rFonts w:ascii="標楷體" w:eastAsia="標楷體" w:hAnsi="標楷體" w:hint="eastAsia"/>
          <w:sz w:val="32"/>
          <w:szCs w:val="32"/>
        </w:rPr>
        <w:t>設備維運支出，110至114年度實際收入介於28萬9千元至155萬8千元，遠低於委託財團法人工業技術研究院建置</w:t>
      </w:r>
      <w:proofErr w:type="gramStart"/>
      <w:r w:rsidRPr="00E94D23">
        <w:rPr>
          <w:rFonts w:ascii="標楷體" w:eastAsia="標楷體" w:hAnsi="標楷體" w:hint="eastAsia"/>
          <w:sz w:val="32"/>
          <w:szCs w:val="32"/>
        </w:rPr>
        <w:t>設備及維運</w:t>
      </w:r>
      <w:proofErr w:type="gramEnd"/>
      <w:r w:rsidRPr="00E94D23">
        <w:rPr>
          <w:rFonts w:ascii="標楷體" w:eastAsia="標楷體" w:hAnsi="標楷體" w:hint="eastAsia"/>
          <w:sz w:val="32"/>
          <w:szCs w:val="32"/>
        </w:rPr>
        <w:t>之成本(介於1,835萬至3,747萬)，營運績效仍有許多精進之空間。使用人次也極其不穩定，該攝影棚之技術推廣及商業應用效益仍待提升。審酌IP內容實驗室虛擬攝影棚連年營運收入</w:t>
      </w:r>
      <w:proofErr w:type="gramStart"/>
      <w:r w:rsidRPr="00E94D23">
        <w:rPr>
          <w:rFonts w:ascii="標楷體" w:eastAsia="標楷體" w:hAnsi="標楷體" w:hint="eastAsia"/>
          <w:sz w:val="32"/>
          <w:szCs w:val="32"/>
        </w:rPr>
        <w:t>不敷委外</w:t>
      </w:r>
      <w:proofErr w:type="gramEnd"/>
      <w:r w:rsidRPr="00E94D23">
        <w:rPr>
          <w:rFonts w:ascii="標楷體" w:eastAsia="標楷體" w:hAnsi="標楷體" w:hint="eastAsia"/>
          <w:sz w:val="32"/>
          <w:szCs w:val="32"/>
        </w:rPr>
        <w:t>設備維運支出，允宜積極</w:t>
      </w:r>
      <w:proofErr w:type="gramStart"/>
      <w:r w:rsidRPr="00E94D23">
        <w:rPr>
          <w:rFonts w:ascii="標楷體" w:eastAsia="標楷體" w:hAnsi="標楷體" w:hint="eastAsia"/>
          <w:sz w:val="32"/>
          <w:szCs w:val="32"/>
        </w:rPr>
        <w:t>研</w:t>
      </w:r>
      <w:proofErr w:type="gramEnd"/>
      <w:r w:rsidRPr="00E94D23">
        <w:rPr>
          <w:rFonts w:ascii="標楷體" w:eastAsia="標楷體" w:hAnsi="標楷體" w:hint="eastAsia"/>
          <w:sz w:val="32"/>
          <w:szCs w:val="32"/>
        </w:rPr>
        <w:t>謀提升收益及使用效率，</w:t>
      </w:r>
      <w:proofErr w:type="gramStart"/>
      <w:r w:rsidRPr="00E94D23">
        <w:rPr>
          <w:rFonts w:ascii="標楷體" w:eastAsia="標楷體" w:hAnsi="標楷體" w:hint="eastAsia"/>
          <w:sz w:val="32"/>
          <w:szCs w:val="32"/>
        </w:rPr>
        <w:t>俾</w:t>
      </w:r>
      <w:proofErr w:type="gramEnd"/>
      <w:r w:rsidRPr="00E94D23">
        <w:rPr>
          <w:rFonts w:ascii="標楷體" w:eastAsia="標楷體" w:hAnsi="標楷體" w:hint="eastAsia"/>
          <w:sz w:val="32"/>
          <w:szCs w:val="32"/>
        </w:rPr>
        <w:t>達成最初之訂定目標。</w:t>
      </w:r>
      <w:proofErr w:type="gramStart"/>
      <w:r w:rsidRPr="00E94D23">
        <w:rPr>
          <w:rFonts w:ascii="標楷體" w:eastAsia="標楷體" w:hAnsi="標楷體" w:hint="eastAsia"/>
          <w:sz w:val="32"/>
          <w:szCs w:val="32"/>
        </w:rPr>
        <w:t>爰</w:t>
      </w:r>
      <w:proofErr w:type="gramEnd"/>
      <w:r w:rsidRPr="00E94D23">
        <w:rPr>
          <w:rFonts w:ascii="標楷體" w:eastAsia="標楷體" w:hAnsi="標楷體" w:hint="eastAsia"/>
          <w:sz w:val="32"/>
          <w:szCs w:val="32"/>
        </w:rPr>
        <w:t>請</w:t>
      </w:r>
      <w:r w:rsidRPr="00A40C60">
        <w:rPr>
          <w:rFonts w:ascii="標楷體" w:eastAsia="標楷體" w:hAnsi="標楷體" w:hint="eastAsia"/>
          <w:sz w:val="32"/>
          <w:szCs w:val="32"/>
        </w:rPr>
        <w:t>行政法人</w:t>
      </w:r>
      <w:r w:rsidRPr="00E94D23">
        <w:rPr>
          <w:rFonts w:ascii="標楷體" w:eastAsia="標楷體" w:hAnsi="標楷體" w:hint="eastAsia"/>
          <w:sz w:val="32"/>
          <w:szCs w:val="32"/>
        </w:rPr>
        <w:t>文化內容策進院於</w:t>
      </w:r>
      <w:r>
        <w:rPr>
          <w:rFonts w:ascii="標楷體" w:eastAsia="標楷體" w:hAnsi="標楷體" w:hint="eastAsia"/>
          <w:sz w:val="32"/>
          <w:szCs w:val="32"/>
        </w:rPr>
        <w:t>3</w:t>
      </w:r>
      <w:r w:rsidRPr="00E94D23">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17</w:t>
      </w:r>
    </w:p>
    <w:p w14:paraId="54B1EA76"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洪孟楷</w:t>
      </w:r>
    </w:p>
    <w:p w14:paraId="487C9918" w14:textId="77777777" w:rsidR="00B40627"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吳春城</w:t>
      </w:r>
      <w:r w:rsidRPr="00A40C60">
        <w:rPr>
          <w:rFonts w:ascii="標楷體" w:eastAsia="標楷體" w:hAnsi="標楷體" w:hint="eastAsia"/>
          <w:sz w:val="32"/>
          <w:szCs w:val="32"/>
        </w:rPr>
        <w:t xml:space="preserve">　</w:t>
      </w:r>
      <w:r>
        <w:rPr>
          <w:rFonts w:ascii="標楷體" w:eastAsia="標楷體" w:hAnsi="標楷體" w:hint="eastAsia"/>
          <w:sz w:val="32"/>
          <w:szCs w:val="32"/>
        </w:rPr>
        <w:t>羅廷</w:t>
      </w:r>
      <w:proofErr w:type="gramStart"/>
      <w:r>
        <w:rPr>
          <w:rFonts w:ascii="標楷體" w:eastAsia="標楷體" w:hAnsi="標楷體" w:hint="eastAsia"/>
          <w:sz w:val="32"/>
          <w:szCs w:val="32"/>
        </w:rPr>
        <w:t>瑋</w:t>
      </w:r>
      <w:proofErr w:type="gramEnd"/>
    </w:p>
    <w:p w14:paraId="6F09FA98" w14:textId="77777777" w:rsidR="00B40627" w:rsidRDefault="00B40627" w:rsidP="00540B1A">
      <w:pPr>
        <w:overflowPunct w:val="0"/>
        <w:spacing w:line="520" w:lineRule="exact"/>
        <w:ind w:leftChars="129" w:left="643" w:hangingChars="104" w:hanging="333"/>
        <w:jc w:val="both"/>
        <w:rPr>
          <w:rFonts w:ascii="標楷體" w:eastAsia="標楷體" w:hAnsi="標楷體"/>
          <w:sz w:val="32"/>
          <w:szCs w:val="32"/>
        </w:rPr>
      </w:pPr>
      <w:r>
        <w:rPr>
          <w:rFonts w:ascii="標楷體" w:eastAsia="標楷體" w:hAnsi="標楷體" w:hint="eastAsia"/>
          <w:sz w:val="32"/>
          <w:szCs w:val="32"/>
        </w:rPr>
        <w:t>8.</w:t>
      </w:r>
      <w:r w:rsidRPr="00EA37E6">
        <w:rPr>
          <w:rFonts w:ascii="標楷體" w:eastAsia="標楷體" w:hAnsi="標楷體" w:hint="eastAsia"/>
          <w:sz w:val="32"/>
          <w:szCs w:val="32"/>
        </w:rPr>
        <w:t>「推動臺灣數位模型平</w:t>
      </w:r>
      <w:proofErr w:type="gramStart"/>
      <w:r w:rsidRPr="00EA37E6">
        <w:rPr>
          <w:rFonts w:ascii="標楷體" w:eastAsia="標楷體" w:hAnsi="標楷體" w:hint="eastAsia"/>
          <w:sz w:val="32"/>
          <w:szCs w:val="32"/>
        </w:rPr>
        <w:t>臺</w:t>
      </w:r>
      <w:proofErr w:type="gramEnd"/>
      <w:r w:rsidRPr="00EA37E6">
        <w:rPr>
          <w:rFonts w:ascii="標楷體" w:eastAsia="標楷體" w:hAnsi="標楷體" w:hint="eastAsia"/>
          <w:sz w:val="32"/>
          <w:szCs w:val="32"/>
        </w:rPr>
        <w:t>暨虛擬攝影棚創新應用計畫」編列1,400萬元，用以辦理臺灣數位模型庫平</w:t>
      </w:r>
      <w:proofErr w:type="gramStart"/>
      <w:r w:rsidRPr="00EA37E6">
        <w:rPr>
          <w:rFonts w:ascii="標楷體" w:eastAsia="標楷體" w:hAnsi="標楷體" w:hint="eastAsia"/>
          <w:sz w:val="32"/>
          <w:szCs w:val="32"/>
        </w:rPr>
        <w:t>臺</w:t>
      </w:r>
      <w:proofErr w:type="gramEnd"/>
      <w:r w:rsidRPr="00EA37E6">
        <w:rPr>
          <w:rFonts w:ascii="標楷體" w:eastAsia="標楷體" w:hAnsi="標楷體" w:hint="eastAsia"/>
          <w:sz w:val="32"/>
          <w:szCs w:val="32"/>
        </w:rPr>
        <w:t>環境升級。經查其中平</w:t>
      </w:r>
      <w:proofErr w:type="gramStart"/>
      <w:r w:rsidRPr="00EA37E6">
        <w:rPr>
          <w:rFonts w:ascii="標楷體" w:eastAsia="標楷體" w:hAnsi="標楷體" w:hint="eastAsia"/>
          <w:sz w:val="32"/>
          <w:szCs w:val="32"/>
        </w:rPr>
        <w:t>臺</w:t>
      </w:r>
      <w:proofErr w:type="gramEnd"/>
      <w:r w:rsidRPr="00EA37E6">
        <w:rPr>
          <w:rFonts w:ascii="標楷體" w:eastAsia="標楷體" w:hAnsi="標楷體" w:hint="eastAsia"/>
          <w:sz w:val="32"/>
          <w:szCs w:val="32"/>
        </w:rPr>
        <w:t>部分模型未曾被下載利用，為提高下載率、會員數，以及增加模型應用提升產業製作效能，請</w:t>
      </w:r>
      <w:r w:rsidRPr="00A40C60">
        <w:rPr>
          <w:rFonts w:ascii="標楷體" w:eastAsia="標楷體" w:hAnsi="標楷體" w:hint="eastAsia"/>
          <w:sz w:val="32"/>
          <w:szCs w:val="32"/>
        </w:rPr>
        <w:t>行政法人</w:t>
      </w:r>
      <w:r w:rsidRPr="00E94D23">
        <w:rPr>
          <w:rFonts w:ascii="標楷體" w:eastAsia="標楷體" w:hAnsi="標楷體" w:hint="eastAsia"/>
          <w:sz w:val="32"/>
          <w:szCs w:val="32"/>
        </w:rPr>
        <w:t>文化內容策進院</w:t>
      </w:r>
      <w:r>
        <w:rPr>
          <w:rFonts w:ascii="標楷體" w:eastAsia="標楷體" w:hAnsi="標楷體" w:hint="eastAsia"/>
          <w:sz w:val="32"/>
          <w:szCs w:val="32"/>
        </w:rPr>
        <w:t>於3</w:t>
      </w:r>
      <w:r w:rsidRPr="00EA37E6">
        <w:rPr>
          <w:rFonts w:ascii="標楷體" w:eastAsia="標楷體" w:hAnsi="標楷體" w:hint="eastAsia"/>
          <w:sz w:val="32"/>
          <w:szCs w:val="32"/>
        </w:rPr>
        <w:t>個月內提出新的績效指標或提升效益作法，善用平</w:t>
      </w:r>
      <w:proofErr w:type="gramStart"/>
      <w:r w:rsidRPr="00EA37E6">
        <w:rPr>
          <w:rFonts w:ascii="標楷體" w:eastAsia="標楷體" w:hAnsi="標楷體" w:hint="eastAsia"/>
          <w:sz w:val="32"/>
          <w:szCs w:val="32"/>
        </w:rPr>
        <w:t>臺</w:t>
      </w:r>
      <w:proofErr w:type="gramEnd"/>
      <w:r w:rsidRPr="00EA37E6">
        <w:rPr>
          <w:rFonts w:ascii="標楷體" w:eastAsia="標楷體" w:hAnsi="標楷體" w:hint="eastAsia"/>
          <w:sz w:val="32"/>
          <w:szCs w:val="32"/>
        </w:rPr>
        <w:t>模型資源。</w:t>
      </w:r>
      <w:r>
        <w:rPr>
          <w:rFonts w:ascii="標楷體" w:eastAsia="標楷體" w:hAnsi="標楷體" w:hint="eastAsia"/>
          <w:sz w:val="32"/>
          <w:szCs w:val="32"/>
        </w:rPr>
        <w:t>3</w:t>
      </w:r>
    </w:p>
    <w:p w14:paraId="6CDF80FE"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柯志恩</w:t>
      </w:r>
    </w:p>
    <w:p w14:paraId="55648024" w14:textId="77777777" w:rsidR="00B40627"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林倩綺</w:t>
      </w:r>
      <w:r w:rsidRPr="00A40C60">
        <w:rPr>
          <w:rFonts w:ascii="標楷體" w:eastAsia="標楷體" w:hAnsi="標楷體" w:hint="eastAsia"/>
          <w:sz w:val="32"/>
          <w:szCs w:val="32"/>
        </w:rPr>
        <w:t xml:space="preserve">　</w:t>
      </w:r>
      <w:r>
        <w:rPr>
          <w:rFonts w:ascii="標楷體" w:eastAsia="標楷體" w:hAnsi="標楷體" w:hint="eastAsia"/>
          <w:sz w:val="32"/>
          <w:szCs w:val="32"/>
        </w:rPr>
        <w:t>羅廷</w:t>
      </w:r>
      <w:proofErr w:type="gramStart"/>
      <w:r>
        <w:rPr>
          <w:rFonts w:ascii="標楷體" w:eastAsia="標楷體" w:hAnsi="標楷體" w:hint="eastAsia"/>
          <w:sz w:val="32"/>
          <w:szCs w:val="32"/>
        </w:rPr>
        <w:t>瑋</w:t>
      </w:r>
      <w:proofErr w:type="gramEnd"/>
    </w:p>
    <w:p w14:paraId="0B94C643" w14:textId="77777777" w:rsidR="00B40627" w:rsidRDefault="00B40627" w:rsidP="00540B1A">
      <w:pPr>
        <w:overflowPunct w:val="0"/>
        <w:spacing w:line="520" w:lineRule="exact"/>
        <w:ind w:leftChars="129" w:left="643" w:hangingChars="104" w:hanging="333"/>
        <w:jc w:val="both"/>
        <w:rPr>
          <w:rFonts w:ascii="標楷體" w:eastAsia="標楷體" w:hAnsi="標楷體"/>
          <w:sz w:val="32"/>
          <w:szCs w:val="32"/>
        </w:rPr>
      </w:pPr>
      <w:r>
        <w:rPr>
          <w:rFonts w:ascii="標楷體" w:eastAsia="標楷體" w:hAnsi="標楷體" w:hint="eastAsia"/>
          <w:sz w:val="32"/>
          <w:szCs w:val="32"/>
        </w:rPr>
        <w:lastRenderedPageBreak/>
        <w:t>9.</w:t>
      </w:r>
      <w:r w:rsidRPr="00A40C60">
        <w:rPr>
          <w:rFonts w:ascii="標楷體" w:eastAsia="標楷體" w:hAnsi="標楷體" w:hint="eastAsia"/>
          <w:sz w:val="32"/>
          <w:szCs w:val="32"/>
        </w:rPr>
        <w:t>行政法人</w:t>
      </w:r>
      <w:r w:rsidRPr="00E94D23">
        <w:rPr>
          <w:rFonts w:ascii="標楷體" w:eastAsia="標楷體" w:hAnsi="標楷體" w:hint="eastAsia"/>
          <w:sz w:val="32"/>
          <w:szCs w:val="32"/>
        </w:rPr>
        <w:t>文化內容策進院</w:t>
      </w:r>
      <w:r w:rsidRPr="00EA37E6">
        <w:rPr>
          <w:rFonts w:ascii="標楷體" w:eastAsia="標楷體" w:hAnsi="標楷體" w:hint="eastAsia"/>
          <w:sz w:val="32"/>
          <w:szCs w:val="32"/>
        </w:rPr>
        <w:t>編列8,204萬元「具國際潛力</w:t>
      </w:r>
      <w:proofErr w:type="gramStart"/>
      <w:r w:rsidRPr="00EA37E6">
        <w:rPr>
          <w:rFonts w:ascii="標楷體" w:eastAsia="標楷體" w:hAnsi="標楷體" w:hint="eastAsia"/>
          <w:sz w:val="32"/>
          <w:szCs w:val="32"/>
        </w:rPr>
        <w:t>沉</w:t>
      </w:r>
      <w:proofErr w:type="gramEnd"/>
      <w:r w:rsidRPr="00EA37E6">
        <w:rPr>
          <w:rFonts w:ascii="標楷體" w:eastAsia="標楷體" w:hAnsi="標楷體" w:hint="eastAsia"/>
          <w:sz w:val="32"/>
          <w:szCs w:val="32"/>
        </w:rPr>
        <w:t>浸式</w:t>
      </w:r>
      <w:proofErr w:type="gramStart"/>
      <w:r w:rsidRPr="00EA37E6">
        <w:rPr>
          <w:rFonts w:ascii="標楷體" w:eastAsia="標楷體" w:hAnsi="標楷體" w:hint="eastAsia"/>
          <w:sz w:val="32"/>
          <w:szCs w:val="32"/>
        </w:rPr>
        <w:t>內容跨域多元</w:t>
      </w:r>
      <w:proofErr w:type="gramEnd"/>
      <w:r w:rsidRPr="00EA37E6">
        <w:rPr>
          <w:rFonts w:ascii="標楷體" w:eastAsia="標楷體" w:hAnsi="標楷體" w:hint="eastAsia"/>
          <w:sz w:val="32"/>
          <w:szCs w:val="32"/>
        </w:rPr>
        <w:t>應用計畫」專案補助收入，請</w:t>
      </w:r>
      <w:r w:rsidRPr="00A40C60">
        <w:rPr>
          <w:rFonts w:ascii="標楷體" w:eastAsia="標楷體" w:hAnsi="標楷體" w:hint="eastAsia"/>
          <w:sz w:val="32"/>
          <w:szCs w:val="32"/>
        </w:rPr>
        <w:t>行政法人</w:t>
      </w:r>
      <w:r w:rsidRPr="00E94D23">
        <w:rPr>
          <w:rFonts w:ascii="標楷體" w:eastAsia="標楷體" w:hAnsi="標楷體" w:hint="eastAsia"/>
          <w:sz w:val="32"/>
          <w:szCs w:val="32"/>
        </w:rPr>
        <w:t>文化內容策進院</w:t>
      </w:r>
      <w:r w:rsidRPr="00EA37E6">
        <w:rPr>
          <w:rFonts w:ascii="標楷體" w:eastAsia="標楷體" w:hAnsi="標楷體" w:hint="eastAsia"/>
          <w:sz w:val="32"/>
          <w:szCs w:val="32"/>
        </w:rPr>
        <w:t>針對該應用計畫具體內容、計畫用途、預期成效等，</w:t>
      </w:r>
      <w:proofErr w:type="gramStart"/>
      <w:r w:rsidRPr="00EA37E6">
        <w:rPr>
          <w:rFonts w:ascii="標楷體" w:eastAsia="標楷體" w:hAnsi="標楷體" w:hint="eastAsia"/>
          <w:sz w:val="32"/>
          <w:szCs w:val="32"/>
        </w:rPr>
        <w:t>爰</w:t>
      </w:r>
      <w:proofErr w:type="gramEnd"/>
      <w:r w:rsidRPr="00EA37E6">
        <w:rPr>
          <w:rFonts w:ascii="標楷體" w:eastAsia="標楷體" w:hAnsi="標楷體" w:hint="eastAsia"/>
          <w:sz w:val="32"/>
          <w:szCs w:val="32"/>
        </w:rPr>
        <w:t>請於</w:t>
      </w:r>
      <w:r>
        <w:rPr>
          <w:rFonts w:ascii="標楷體" w:eastAsia="標楷體" w:hAnsi="標楷體" w:hint="eastAsia"/>
          <w:sz w:val="32"/>
          <w:szCs w:val="32"/>
        </w:rPr>
        <w:t>3</w:t>
      </w:r>
      <w:r w:rsidRPr="00EA37E6">
        <w:rPr>
          <w:rFonts w:ascii="標楷體" w:eastAsia="標楷體" w:hAnsi="標楷體" w:hint="eastAsia"/>
          <w:sz w:val="32"/>
          <w:szCs w:val="32"/>
        </w:rPr>
        <w:t>個月內向立法院教育及文化委員會提出書面報告，以利產業瞭解政府資源應用並供大眾檢視。</w:t>
      </w:r>
      <w:r>
        <w:rPr>
          <w:rFonts w:ascii="標楷體" w:eastAsia="標楷體" w:hAnsi="標楷體" w:hint="eastAsia"/>
          <w:sz w:val="32"/>
          <w:szCs w:val="32"/>
        </w:rPr>
        <w:t>4</w:t>
      </w:r>
    </w:p>
    <w:p w14:paraId="6586C25E"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柯志恩</w:t>
      </w:r>
    </w:p>
    <w:p w14:paraId="7DDB7BAB" w14:textId="77777777" w:rsidR="00B40627"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林倩綺</w:t>
      </w:r>
      <w:r w:rsidRPr="00A40C60">
        <w:rPr>
          <w:rFonts w:ascii="標楷體" w:eastAsia="標楷體" w:hAnsi="標楷體" w:hint="eastAsia"/>
          <w:sz w:val="32"/>
          <w:szCs w:val="32"/>
        </w:rPr>
        <w:t xml:space="preserve">　</w:t>
      </w:r>
      <w:r>
        <w:rPr>
          <w:rFonts w:ascii="標楷體" w:eastAsia="標楷體" w:hAnsi="標楷體" w:hint="eastAsia"/>
          <w:sz w:val="32"/>
          <w:szCs w:val="32"/>
        </w:rPr>
        <w:t>羅廷</w:t>
      </w:r>
      <w:proofErr w:type="gramStart"/>
      <w:r>
        <w:rPr>
          <w:rFonts w:ascii="標楷體" w:eastAsia="標楷體" w:hAnsi="標楷體" w:hint="eastAsia"/>
          <w:sz w:val="32"/>
          <w:szCs w:val="32"/>
        </w:rPr>
        <w:t>瑋</w:t>
      </w:r>
      <w:proofErr w:type="gramEnd"/>
    </w:p>
    <w:p w14:paraId="6824420F" w14:textId="77777777" w:rsidR="00B40627" w:rsidRDefault="00B40627" w:rsidP="00540B1A">
      <w:pPr>
        <w:overflowPunct w:val="0"/>
        <w:spacing w:line="520" w:lineRule="exact"/>
        <w:ind w:leftChars="129" w:left="643" w:hangingChars="104" w:hanging="333"/>
        <w:jc w:val="both"/>
        <w:rPr>
          <w:rFonts w:ascii="標楷體" w:eastAsia="標楷體" w:hAnsi="標楷體"/>
          <w:sz w:val="32"/>
          <w:szCs w:val="32"/>
        </w:rPr>
      </w:pPr>
      <w:r>
        <w:rPr>
          <w:rFonts w:ascii="標楷體" w:eastAsia="標楷體" w:hAnsi="標楷體" w:hint="eastAsia"/>
          <w:sz w:val="32"/>
          <w:szCs w:val="32"/>
        </w:rPr>
        <w:t>10.</w:t>
      </w:r>
      <w:r w:rsidRPr="00EA37E6">
        <w:rPr>
          <w:rFonts w:ascii="標楷體" w:eastAsia="標楷體" w:hAnsi="標楷體" w:hint="eastAsia"/>
          <w:sz w:val="32"/>
          <w:szCs w:val="32"/>
        </w:rPr>
        <w:t>根據</w:t>
      </w:r>
      <w:r w:rsidRPr="00A40C60">
        <w:rPr>
          <w:rFonts w:ascii="標楷體" w:eastAsia="標楷體" w:hAnsi="標楷體" w:hint="eastAsia"/>
          <w:sz w:val="32"/>
          <w:szCs w:val="32"/>
        </w:rPr>
        <w:t>行政法人</w:t>
      </w:r>
      <w:r w:rsidRPr="00E94D23">
        <w:rPr>
          <w:rFonts w:ascii="標楷體" w:eastAsia="標楷體" w:hAnsi="標楷體" w:hint="eastAsia"/>
          <w:sz w:val="32"/>
          <w:szCs w:val="32"/>
        </w:rPr>
        <w:t>文化內容策進院</w:t>
      </w:r>
      <w:r w:rsidRPr="00EA37E6">
        <w:rPr>
          <w:rFonts w:ascii="標楷體" w:eastAsia="標楷體" w:hAnsi="標楷體" w:hint="eastAsia"/>
          <w:sz w:val="32"/>
          <w:szCs w:val="32"/>
        </w:rPr>
        <w:t>2023「臺灣文化內容消費趨勢調查」顯示，OTT平台使用率超過電視頻道，且與社群平台搭配使用的比率提升，顯見OTT平台已逐漸成為民眾主要收視管道。以韓國經驗，目前韓國朝向整合OTT平台前進。文策院應積極觀察國際趨勢並</w:t>
      </w:r>
      <w:proofErr w:type="gramStart"/>
      <w:r w:rsidRPr="00EA37E6">
        <w:rPr>
          <w:rFonts w:ascii="標楷體" w:eastAsia="標楷體" w:hAnsi="標楷體" w:hint="eastAsia"/>
          <w:sz w:val="32"/>
          <w:szCs w:val="32"/>
        </w:rPr>
        <w:t>研</w:t>
      </w:r>
      <w:proofErr w:type="gramEnd"/>
      <w:r w:rsidRPr="00EA37E6">
        <w:rPr>
          <w:rFonts w:ascii="標楷體" w:eastAsia="標楷體" w:hAnsi="標楷體" w:hint="eastAsia"/>
          <w:sz w:val="32"/>
          <w:szCs w:val="32"/>
        </w:rPr>
        <w:t>擬對策，思考是否透過整合平台能加速相關影視作品發展。</w:t>
      </w:r>
      <w:proofErr w:type="gramStart"/>
      <w:r w:rsidRPr="00EA37E6">
        <w:rPr>
          <w:rFonts w:ascii="標楷體" w:eastAsia="標楷體" w:hAnsi="標楷體" w:hint="eastAsia"/>
          <w:sz w:val="32"/>
          <w:szCs w:val="32"/>
        </w:rPr>
        <w:t>爰</w:t>
      </w:r>
      <w:proofErr w:type="gramEnd"/>
      <w:r w:rsidRPr="00EA37E6">
        <w:rPr>
          <w:rFonts w:ascii="標楷體" w:eastAsia="標楷體" w:hAnsi="標楷體" w:hint="eastAsia"/>
          <w:sz w:val="32"/>
          <w:szCs w:val="32"/>
        </w:rPr>
        <w:t>請</w:t>
      </w:r>
      <w:r w:rsidRPr="00A40C60">
        <w:rPr>
          <w:rFonts w:ascii="標楷體" w:eastAsia="標楷體" w:hAnsi="標楷體" w:hint="eastAsia"/>
          <w:sz w:val="32"/>
          <w:szCs w:val="32"/>
        </w:rPr>
        <w:t>行政法人</w:t>
      </w:r>
      <w:r w:rsidRPr="00E94D23">
        <w:rPr>
          <w:rFonts w:ascii="標楷體" w:eastAsia="標楷體" w:hAnsi="標楷體" w:hint="eastAsia"/>
          <w:sz w:val="32"/>
          <w:szCs w:val="32"/>
        </w:rPr>
        <w:t>文化內容策進院</w:t>
      </w:r>
      <w:r w:rsidRPr="00EA37E6">
        <w:rPr>
          <w:rFonts w:ascii="標楷體" w:eastAsia="標楷體" w:hAnsi="標楷體" w:hint="eastAsia"/>
          <w:sz w:val="32"/>
          <w:szCs w:val="32"/>
        </w:rPr>
        <w:t>針對國內OTT平台之協助，於</w:t>
      </w:r>
      <w:r>
        <w:rPr>
          <w:rFonts w:ascii="標楷體" w:eastAsia="標楷體" w:hAnsi="標楷體" w:hint="eastAsia"/>
          <w:sz w:val="32"/>
          <w:szCs w:val="32"/>
        </w:rPr>
        <w:t>3</w:t>
      </w:r>
      <w:r w:rsidRPr="00EA37E6">
        <w:rPr>
          <w:rFonts w:ascii="標楷體" w:eastAsia="標楷體" w:hAnsi="標楷體" w:hint="eastAsia"/>
          <w:sz w:val="32"/>
          <w:szCs w:val="32"/>
        </w:rPr>
        <w:t>個月內向立法院教育及文化委員會提出書面報告。</w:t>
      </w:r>
      <w:r>
        <w:rPr>
          <w:rFonts w:ascii="標楷體" w:eastAsia="標楷體" w:hAnsi="標楷體" w:hint="eastAsia"/>
          <w:sz w:val="32"/>
          <w:szCs w:val="32"/>
        </w:rPr>
        <w:t>5</w:t>
      </w:r>
    </w:p>
    <w:p w14:paraId="52072BDD"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sidRPr="00EA37E6">
        <w:rPr>
          <w:rFonts w:ascii="標楷體" w:eastAsia="標楷體" w:hAnsi="標楷體" w:hint="eastAsia"/>
          <w:sz w:val="32"/>
          <w:szCs w:val="32"/>
        </w:rPr>
        <w:t>陳秀寳</w:t>
      </w:r>
    </w:p>
    <w:p w14:paraId="782AA522" w14:textId="77777777" w:rsidR="00B40627"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r>
        <w:rPr>
          <w:rFonts w:ascii="標楷體" w:eastAsia="標楷體" w:hAnsi="標楷體" w:hint="eastAsia"/>
          <w:sz w:val="32"/>
          <w:szCs w:val="32"/>
        </w:rPr>
        <w:t>郭昱晴　陳培瑜</w:t>
      </w:r>
    </w:p>
    <w:p w14:paraId="170E001E" w14:textId="77777777" w:rsidR="00B40627" w:rsidRDefault="00B40627" w:rsidP="00540B1A">
      <w:pPr>
        <w:overflowPunct w:val="0"/>
        <w:spacing w:line="520" w:lineRule="exact"/>
        <w:ind w:leftChars="129" w:left="643" w:hangingChars="104" w:hanging="333"/>
        <w:jc w:val="both"/>
        <w:rPr>
          <w:rFonts w:ascii="標楷體" w:eastAsia="標楷體" w:hAnsi="標楷體"/>
          <w:sz w:val="32"/>
          <w:szCs w:val="32"/>
        </w:rPr>
      </w:pPr>
      <w:r>
        <w:rPr>
          <w:rFonts w:ascii="標楷體" w:eastAsia="標楷體" w:hAnsi="標楷體" w:hint="eastAsia"/>
          <w:sz w:val="32"/>
          <w:szCs w:val="32"/>
        </w:rPr>
        <w:t>11.</w:t>
      </w:r>
      <w:r w:rsidRPr="00A40C60">
        <w:rPr>
          <w:rFonts w:ascii="標楷體" w:eastAsia="標楷體" w:hAnsi="標楷體" w:hint="eastAsia"/>
          <w:sz w:val="32"/>
          <w:szCs w:val="32"/>
        </w:rPr>
        <w:t>行政法人</w:t>
      </w:r>
      <w:r w:rsidRPr="00E94D23">
        <w:rPr>
          <w:rFonts w:ascii="標楷體" w:eastAsia="標楷體" w:hAnsi="標楷體" w:hint="eastAsia"/>
          <w:sz w:val="32"/>
          <w:szCs w:val="32"/>
        </w:rPr>
        <w:t>文化內容策</w:t>
      </w:r>
      <w:proofErr w:type="gramStart"/>
      <w:r w:rsidRPr="00E94D23">
        <w:rPr>
          <w:rFonts w:ascii="標楷體" w:eastAsia="標楷體" w:hAnsi="標楷體" w:hint="eastAsia"/>
          <w:sz w:val="32"/>
          <w:szCs w:val="32"/>
        </w:rPr>
        <w:t>進院</w:t>
      </w:r>
      <w:r w:rsidRPr="00EA37E6">
        <w:rPr>
          <w:rFonts w:ascii="標楷體" w:eastAsia="標楷體" w:hAnsi="標楷體" w:hint="eastAsia"/>
          <w:sz w:val="32"/>
          <w:szCs w:val="32"/>
        </w:rPr>
        <w:t>投融資</w:t>
      </w:r>
      <w:proofErr w:type="gramEnd"/>
      <w:r w:rsidRPr="00EA37E6">
        <w:rPr>
          <w:rFonts w:ascii="標楷體" w:eastAsia="標楷體" w:hAnsi="標楷體" w:hint="eastAsia"/>
          <w:sz w:val="32"/>
          <w:szCs w:val="32"/>
        </w:rPr>
        <w:t>業務成本編列1</w:t>
      </w:r>
      <w:r>
        <w:rPr>
          <w:rFonts w:ascii="標楷體" w:eastAsia="標楷體" w:hAnsi="標楷體" w:hint="eastAsia"/>
          <w:sz w:val="32"/>
          <w:szCs w:val="32"/>
        </w:rPr>
        <w:t>億</w:t>
      </w:r>
      <w:r w:rsidRPr="00EA37E6">
        <w:rPr>
          <w:rFonts w:ascii="標楷體" w:eastAsia="標楷體" w:hAnsi="標楷體" w:hint="eastAsia"/>
          <w:sz w:val="32"/>
          <w:szCs w:val="32"/>
        </w:rPr>
        <w:t>6,434</w:t>
      </w:r>
      <w:r>
        <w:rPr>
          <w:rFonts w:ascii="標楷體" w:eastAsia="標楷體" w:hAnsi="標楷體" w:hint="eastAsia"/>
          <w:sz w:val="32"/>
          <w:szCs w:val="32"/>
        </w:rPr>
        <w:t>萬</w:t>
      </w:r>
      <w:r w:rsidRPr="00EA37E6">
        <w:rPr>
          <w:rFonts w:ascii="標楷體" w:eastAsia="標楷體" w:hAnsi="標楷體" w:hint="eastAsia"/>
          <w:sz w:val="32"/>
          <w:szCs w:val="32"/>
        </w:rPr>
        <w:t>5千元。經查，文策院自2019年成立以來，台灣文化產業的國際競爭力及產值皆有待提升，</w:t>
      </w:r>
      <w:proofErr w:type="gramStart"/>
      <w:r w:rsidRPr="00EA37E6">
        <w:rPr>
          <w:rFonts w:ascii="標楷體" w:eastAsia="標楷體" w:hAnsi="標楷體" w:hint="eastAsia"/>
          <w:sz w:val="32"/>
          <w:szCs w:val="32"/>
        </w:rPr>
        <w:t>爰</w:t>
      </w:r>
      <w:proofErr w:type="gramEnd"/>
      <w:r w:rsidRPr="00EA37E6">
        <w:rPr>
          <w:rFonts w:ascii="標楷體" w:eastAsia="標楷體" w:hAnsi="標楷體" w:hint="eastAsia"/>
          <w:sz w:val="32"/>
          <w:szCs w:val="32"/>
        </w:rPr>
        <w:t>請</w:t>
      </w:r>
      <w:r w:rsidRPr="00A40C60">
        <w:rPr>
          <w:rFonts w:ascii="標楷體" w:eastAsia="標楷體" w:hAnsi="標楷體" w:hint="eastAsia"/>
          <w:sz w:val="32"/>
          <w:szCs w:val="32"/>
        </w:rPr>
        <w:t>行政法人</w:t>
      </w:r>
      <w:r w:rsidRPr="00E94D23">
        <w:rPr>
          <w:rFonts w:ascii="標楷體" w:eastAsia="標楷體" w:hAnsi="標楷體" w:hint="eastAsia"/>
          <w:sz w:val="32"/>
          <w:szCs w:val="32"/>
        </w:rPr>
        <w:t>文化內容策進院</w:t>
      </w:r>
      <w:r w:rsidRPr="00EA37E6">
        <w:rPr>
          <w:rFonts w:ascii="標楷體" w:eastAsia="標楷體" w:hAnsi="標楷體" w:hint="eastAsia"/>
          <w:sz w:val="32"/>
          <w:szCs w:val="32"/>
        </w:rPr>
        <w:t>側重數位內容產業（包含遊戲）之多元投資策略，提升投資成效，並於3個月內向立法院教育及文化委員會提出具體優化投資策略之書面報告，讓台灣文化產業真正具有國際競爭力。</w:t>
      </w:r>
      <w:r>
        <w:rPr>
          <w:rFonts w:ascii="標楷體" w:eastAsia="標楷體" w:hAnsi="標楷體" w:hint="eastAsia"/>
          <w:sz w:val="32"/>
          <w:szCs w:val="32"/>
        </w:rPr>
        <w:t>7</w:t>
      </w:r>
    </w:p>
    <w:p w14:paraId="0F272EA2" w14:textId="77777777" w:rsidR="00B40627" w:rsidRPr="00A40C60"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提案人：</w:t>
      </w:r>
      <w:r>
        <w:rPr>
          <w:rFonts w:ascii="標楷體" w:eastAsia="標楷體" w:hAnsi="標楷體" w:hint="eastAsia"/>
          <w:sz w:val="32"/>
          <w:szCs w:val="32"/>
        </w:rPr>
        <w:t>葛如鈞</w:t>
      </w:r>
    </w:p>
    <w:p w14:paraId="6D34A503" w14:textId="77777777" w:rsidR="00B40627" w:rsidRPr="00EA37E6" w:rsidRDefault="00B40627" w:rsidP="00540B1A">
      <w:pPr>
        <w:overflowPunct w:val="0"/>
        <w:spacing w:line="520" w:lineRule="exact"/>
        <w:ind w:leftChars="1250" w:left="3000"/>
        <w:jc w:val="both"/>
        <w:rPr>
          <w:rFonts w:ascii="標楷體" w:eastAsia="標楷體" w:hAnsi="標楷體"/>
          <w:sz w:val="32"/>
          <w:szCs w:val="32"/>
        </w:rPr>
      </w:pPr>
      <w:r w:rsidRPr="00A40C60">
        <w:rPr>
          <w:rFonts w:ascii="標楷體" w:eastAsia="標楷體" w:hAnsi="標楷體" w:hint="eastAsia"/>
          <w:sz w:val="32"/>
          <w:szCs w:val="32"/>
        </w:rPr>
        <w:t>連署人：</w:t>
      </w:r>
      <w:proofErr w:type="gramStart"/>
      <w:r>
        <w:rPr>
          <w:rFonts w:ascii="標楷體" w:eastAsia="標楷體" w:hAnsi="標楷體" w:hint="eastAsia"/>
          <w:sz w:val="32"/>
          <w:szCs w:val="32"/>
        </w:rPr>
        <w:t>洪孟楷</w:t>
      </w:r>
      <w:proofErr w:type="gramEnd"/>
      <w:r>
        <w:rPr>
          <w:rFonts w:ascii="標楷體" w:eastAsia="標楷體" w:hAnsi="標楷體" w:hint="eastAsia"/>
          <w:sz w:val="32"/>
          <w:szCs w:val="32"/>
        </w:rPr>
        <w:t xml:space="preserve">　羅廷</w:t>
      </w:r>
      <w:proofErr w:type="gramStart"/>
      <w:r>
        <w:rPr>
          <w:rFonts w:ascii="標楷體" w:eastAsia="標楷體" w:hAnsi="標楷體" w:hint="eastAsia"/>
          <w:sz w:val="32"/>
          <w:szCs w:val="32"/>
        </w:rPr>
        <w:t>瑋</w:t>
      </w:r>
      <w:proofErr w:type="gramEnd"/>
    </w:p>
    <w:p w14:paraId="17AB4BB8" w14:textId="77777777" w:rsidR="00B40627" w:rsidRPr="002445DF" w:rsidRDefault="00B40627" w:rsidP="00540B1A">
      <w:pPr>
        <w:snapToGrid w:val="0"/>
        <w:spacing w:line="520" w:lineRule="exact"/>
        <w:ind w:left="515" w:hangingChars="161" w:hanging="515"/>
        <w:contextualSpacing/>
        <w:jc w:val="both"/>
        <w:rPr>
          <w:rFonts w:ascii="標楷體" w:eastAsia="標楷體" w:hAnsi="標楷體"/>
          <w:sz w:val="32"/>
          <w:szCs w:val="32"/>
        </w:rPr>
      </w:pPr>
      <w:r>
        <w:rPr>
          <w:rFonts w:ascii="標楷體" w:eastAsia="標楷體" w:hAnsi="標楷體" w:hint="eastAsia"/>
          <w:sz w:val="32"/>
          <w:szCs w:val="32"/>
        </w:rPr>
        <w:t>六</w:t>
      </w:r>
      <w:r w:rsidRPr="00A40C60">
        <w:rPr>
          <w:rFonts w:ascii="標楷體" w:eastAsia="標楷體" w:hAnsi="標楷體" w:hint="eastAsia"/>
          <w:sz w:val="32"/>
          <w:szCs w:val="32"/>
        </w:rPr>
        <w:t>、</w:t>
      </w:r>
      <w:proofErr w:type="gramStart"/>
      <w:r w:rsidRPr="00A40C60">
        <w:rPr>
          <w:rFonts w:ascii="標楷體" w:eastAsia="標楷體" w:hAnsi="標楷體" w:hint="eastAsia"/>
          <w:sz w:val="32"/>
          <w:szCs w:val="32"/>
        </w:rPr>
        <w:t>11</w:t>
      </w:r>
      <w:r>
        <w:rPr>
          <w:rFonts w:ascii="標楷體" w:eastAsia="標楷體" w:hAnsi="標楷體" w:hint="eastAsia"/>
          <w:sz w:val="32"/>
          <w:szCs w:val="32"/>
        </w:rPr>
        <w:t>4</w:t>
      </w:r>
      <w:proofErr w:type="gramEnd"/>
      <w:r w:rsidRPr="00A40C60">
        <w:rPr>
          <w:rFonts w:ascii="標楷體" w:eastAsia="標楷體" w:hAnsi="標楷體" w:hint="eastAsia"/>
          <w:sz w:val="32"/>
          <w:szCs w:val="32"/>
        </w:rPr>
        <w:t>年度行政</w:t>
      </w:r>
      <w:r w:rsidRPr="002445DF">
        <w:rPr>
          <w:rFonts w:ascii="標楷體" w:eastAsia="標楷體" w:hAnsi="標楷體" w:hint="eastAsia"/>
          <w:sz w:val="32"/>
          <w:szCs w:val="32"/>
        </w:rPr>
        <w:t>法人國家電影及視聽文化中心預算案，審查完竣，擬具審查報告，提報院會，不須交由黨團協商，院會討論時，</w:t>
      </w:r>
      <w:r w:rsidRPr="002445DF">
        <w:rPr>
          <w:rFonts w:ascii="標楷體" w:eastAsia="標楷體" w:hAnsi="標楷體" w:hint="eastAsia"/>
          <w:sz w:val="32"/>
          <w:szCs w:val="32"/>
        </w:rPr>
        <w:lastRenderedPageBreak/>
        <w:t>由萬召集委員美玲補充說明。審查結果如下：</w:t>
      </w:r>
    </w:p>
    <w:p w14:paraId="21848D6A" w14:textId="77777777" w:rsidR="00B40627" w:rsidRPr="002445DF" w:rsidRDefault="00B40627" w:rsidP="00540B1A">
      <w:pPr>
        <w:overflowPunct w:val="0"/>
        <w:spacing w:line="520" w:lineRule="exact"/>
        <w:jc w:val="both"/>
        <w:rPr>
          <w:rFonts w:ascii="標楷體" w:eastAsia="標楷體" w:hAnsi="標楷體"/>
          <w:b/>
          <w:bCs/>
          <w:sz w:val="32"/>
          <w:szCs w:val="32"/>
        </w:rPr>
      </w:pPr>
      <w:r w:rsidRPr="002445DF">
        <w:rPr>
          <w:rFonts w:ascii="標楷體" w:eastAsia="標楷體" w:hAnsi="標楷體" w:hint="eastAsia"/>
          <w:b/>
          <w:bCs/>
          <w:sz w:val="32"/>
          <w:szCs w:val="32"/>
        </w:rPr>
        <w:t>國家電影及視聽文化中心</w:t>
      </w:r>
      <w:proofErr w:type="gramStart"/>
      <w:r w:rsidRPr="002445DF">
        <w:rPr>
          <w:rFonts w:ascii="標楷體" w:eastAsia="標楷體" w:hAnsi="標楷體" w:hint="eastAsia"/>
          <w:b/>
          <w:sz w:val="32"/>
          <w:szCs w:val="32"/>
        </w:rPr>
        <w:t>1</w:t>
      </w:r>
      <w:r w:rsidRPr="002445DF">
        <w:rPr>
          <w:rFonts w:ascii="標楷體" w:eastAsia="標楷體" w:hAnsi="標楷體"/>
          <w:b/>
          <w:sz w:val="32"/>
          <w:szCs w:val="32"/>
        </w:rPr>
        <w:t>14</w:t>
      </w:r>
      <w:proofErr w:type="gramEnd"/>
      <w:r w:rsidRPr="002445DF">
        <w:rPr>
          <w:rFonts w:ascii="標楷體" w:eastAsia="標楷體" w:hAnsi="標楷體" w:hint="eastAsia"/>
          <w:b/>
          <w:bCs/>
          <w:sz w:val="32"/>
          <w:szCs w:val="32"/>
        </w:rPr>
        <w:t>年度預算書案</w:t>
      </w:r>
    </w:p>
    <w:p w14:paraId="7531DE7E" w14:textId="77777777" w:rsidR="00B40627" w:rsidRPr="002445DF" w:rsidRDefault="00B40627" w:rsidP="00540B1A">
      <w:pPr>
        <w:overflowPunct w:val="0"/>
        <w:spacing w:line="520" w:lineRule="exact"/>
        <w:ind w:left="643" w:hangingChars="201" w:hanging="643"/>
        <w:jc w:val="both"/>
        <w:rPr>
          <w:rFonts w:ascii="標楷體" w:eastAsia="標楷體" w:hAnsi="標楷體"/>
          <w:sz w:val="32"/>
          <w:szCs w:val="32"/>
        </w:rPr>
      </w:pPr>
      <w:r w:rsidRPr="002445DF">
        <w:rPr>
          <w:rFonts w:ascii="標楷體" w:eastAsia="標楷體" w:hAnsi="標楷體" w:hint="eastAsia"/>
          <w:sz w:val="32"/>
          <w:szCs w:val="32"/>
        </w:rPr>
        <w:t>(</w:t>
      </w:r>
      <w:proofErr w:type="gramStart"/>
      <w:r w:rsidRPr="002445DF">
        <w:rPr>
          <w:rFonts w:ascii="標楷體" w:eastAsia="標楷體" w:hAnsi="標楷體" w:hint="eastAsia"/>
          <w:sz w:val="32"/>
          <w:szCs w:val="32"/>
        </w:rPr>
        <w:t>一</w:t>
      </w:r>
      <w:proofErr w:type="gramEnd"/>
      <w:r w:rsidRPr="002445DF">
        <w:rPr>
          <w:rFonts w:ascii="標楷體" w:eastAsia="標楷體" w:hAnsi="標楷體" w:hint="eastAsia"/>
          <w:sz w:val="32"/>
          <w:szCs w:val="32"/>
        </w:rPr>
        <w:t>)業務計畫：應依據業務收支、固定資產建設改良擴充及資金運用等項之審查結果，隨同調整。</w:t>
      </w:r>
    </w:p>
    <w:p w14:paraId="15317074" w14:textId="77777777" w:rsidR="00B40627" w:rsidRPr="002445DF" w:rsidRDefault="00B40627" w:rsidP="00540B1A">
      <w:pPr>
        <w:overflowPunct w:val="0"/>
        <w:spacing w:line="520" w:lineRule="exact"/>
        <w:jc w:val="both"/>
        <w:rPr>
          <w:rFonts w:ascii="標楷體" w:eastAsia="標楷體" w:hAnsi="標楷體"/>
          <w:sz w:val="32"/>
          <w:szCs w:val="32"/>
        </w:rPr>
      </w:pPr>
      <w:r w:rsidRPr="002445DF">
        <w:rPr>
          <w:rFonts w:ascii="標楷體" w:eastAsia="標楷體" w:hAnsi="標楷體" w:hint="eastAsia"/>
          <w:sz w:val="32"/>
          <w:szCs w:val="32"/>
        </w:rPr>
        <w:t>(二)業務收支：</w:t>
      </w:r>
    </w:p>
    <w:p w14:paraId="24B3BC2D" w14:textId="77777777" w:rsidR="00B40627" w:rsidRPr="002445DF" w:rsidRDefault="00B40627" w:rsidP="00540B1A">
      <w:pPr>
        <w:overflowPunct w:val="0"/>
        <w:spacing w:line="520" w:lineRule="exact"/>
        <w:ind w:leftChars="134" w:left="658" w:hangingChars="105" w:hanging="336"/>
        <w:jc w:val="both"/>
        <w:rPr>
          <w:rFonts w:ascii="標楷體" w:eastAsia="標楷體" w:hAnsi="標楷體"/>
          <w:sz w:val="32"/>
          <w:szCs w:val="32"/>
        </w:rPr>
      </w:pPr>
      <w:r w:rsidRPr="002445DF">
        <w:rPr>
          <w:rFonts w:ascii="標楷體" w:eastAsia="標楷體" w:hAnsi="標楷體" w:hint="eastAsia"/>
          <w:sz w:val="32"/>
          <w:szCs w:val="32"/>
        </w:rPr>
        <w:t>1.業務總收入：原列</w:t>
      </w:r>
      <w:r w:rsidRPr="002445DF">
        <w:rPr>
          <w:rFonts w:ascii="標楷體" w:eastAsia="標楷體" w:hAnsi="標楷體" w:hint="eastAsia"/>
          <w:sz w:val="32"/>
          <w:szCs w:val="40"/>
        </w:rPr>
        <w:t>3億9,817萬2千元</w:t>
      </w:r>
      <w:r w:rsidRPr="002445DF">
        <w:rPr>
          <w:rFonts w:ascii="標楷體" w:eastAsia="標楷體" w:hAnsi="標楷體" w:hint="eastAsia"/>
          <w:sz w:val="32"/>
          <w:szCs w:val="32"/>
        </w:rPr>
        <w:t>，增列100萬元，改列為</w:t>
      </w:r>
      <w:r w:rsidRPr="002445DF">
        <w:rPr>
          <w:rFonts w:ascii="標楷體" w:eastAsia="標楷體" w:hAnsi="標楷體" w:hint="eastAsia"/>
          <w:sz w:val="32"/>
          <w:szCs w:val="40"/>
        </w:rPr>
        <w:t>3億9,917萬2千元</w:t>
      </w:r>
      <w:r w:rsidRPr="002445DF">
        <w:rPr>
          <w:rFonts w:ascii="標楷體" w:eastAsia="標楷體" w:hAnsi="標楷體" w:hint="eastAsia"/>
          <w:sz w:val="32"/>
          <w:szCs w:val="32"/>
        </w:rPr>
        <w:t>。1-3</w:t>
      </w:r>
    </w:p>
    <w:p w14:paraId="1E46E05E" w14:textId="77777777" w:rsidR="00B40627" w:rsidRPr="002445DF" w:rsidRDefault="00B40627" w:rsidP="00540B1A">
      <w:pPr>
        <w:overflowPunct w:val="0"/>
        <w:spacing w:line="520" w:lineRule="exact"/>
        <w:ind w:firstLineChars="100" w:firstLine="320"/>
        <w:jc w:val="both"/>
        <w:rPr>
          <w:rFonts w:ascii="標楷體" w:eastAsia="標楷體" w:hAnsi="標楷體"/>
          <w:sz w:val="32"/>
          <w:szCs w:val="32"/>
        </w:rPr>
      </w:pPr>
      <w:r w:rsidRPr="002445DF">
        <w:rPr>
          <w:rFonts w:ascii="標楷體" w:eastAsia="標楷體" w:hAnsi="標楷體" w:hint="eastAsia"/>
          <w:sz w:val="32"/>
          <w:szCs w:val="32"/>
        </w:rPr>
        <w:t>2.業務總支出：</w:t>
      </w:r>
      <w:r w:rsidRPr="002445DF">
        <w:rPr>
          <w:rFonts w:ascii="標楷體" w:eastAsia="標楷體" w:hAnsi="標楷體" w:hint="eastAsia"/>
          <w:sz w:val="32"/>
          <w:szCs w:val="40"/>
        </w:rPr>
        <w:t>4億4,356萬9千元</w:t>
      </w:r>
      <w:r w:rsidRPr="002445DF">
        <w:rPr>
          <w:rFonts w:ascii="標楷體" w:eastAsia="標楷體" w:hAnsi="標楷體" w:hint="eastAsia"/>
          <w:sz w:val="32"/>
          <w:szCs w:val="32"/>
        </w:rPr>
        <w:t>，</w:t>
      </w:r>
      <w:proofErr w:type="gramStart"/>
      <w:r w:rsidRPr="002445DF">
        <w:rPr>
          <w:rFonts w:ascii="標楷體" w:eastAsia="標楷體" w:hAnsi="標楷體" w:hint="eastAsia"/>
          <w:sz w:val="32"/>
          <w:szCs w:val="32"/>
        </w:rPr>
        <w:t>照列</w:t>
      </w:r>
      <w:proofErr w:type="gramEnd"/>
      <w:r w:rsidRPr="002445DF">
        <w:rPr>
          <w:rFonts w:ascii="標楷體" w:eastAsia="標楷體" w:hAnsi="標楷體" w:hint="eastAsia"/>
          <w:sz w:val="32"/>
          <w:szCs w:val="32"/>
        </w:rPr>
        <w:t>。</w:t>
      </w:r>
    </w:p>
    <w:p w14:paraId="201A3DB5" w14:textId="77777777" w:rsidR="00B40627" w:rsidRPr="002445DF" w:rsidRDefault="00B40627" w:rsidP="00540B1A">
      <w:pPr>
        <w:overflowPunct w:val="0"/>
        <w:spacing w:line="520" w:lineRule="exact"/>
        <w:ind w:leftChars="134" w:left="658" w:hangingChars="105" w:hanging="336"/>
        <w:jc w:val="both"/>
        <w:rPr>
          <w:rFonts w:ascii="標楷體" w:eastAsia="標楷體" w:hAnsi="標楷體"/>
          <w:sz w:val="32"/>
          <w:szCs w:val="32"/>
        </w:rPr>
      </w:pPr>
      <w:r w:rsidRPr="002445DF">
        <w:rPr>
          <w:rFonts w:ascii="標楷體" w:eastAsia="標楷體" w:hAnsi="標楷體" w:hint="eastAsia"/>
          <w:sz w:val="32"/>
          <w:szCs w:val="32"/>
        </w:rPr>
        <w:t>3.本期短</w:t>
      </w:r>
      <w:proofErr w:type="gramStart"/>
      <w:r w:rsidRPr="002445DF">
        <w:rPr>
          <w:rFonts w:ascii="標楷體" w:eastAsia="標楷體" w:hAnsi="標楷體" w:hint="eastAsia"/>
          <w:sz w:val="32"/>
          <w:szCs w:val="32"/>
        </w:rPr>
        <w:t>絀</w:t>
      </w:r>
      <w:proofErr w:type="gramEnd"/>
      <w:r w:rsidRPr="002445DF">
        <w:rPr>
          <w:rFonts w:ascii="標楷體" w:eastAsia="標楷體" w:hAnsi="標楷體" w:hint="eastAsia"/>
          <w:sz w:val="32"/>
          <w:szCs w:val="32"/>
        </w:rPr>
        <w:t>：原列</w:t>
      </w:r>
      <w:r w:rsidRPr="002445DF">
        <w:rPr>
          <w:rFonts w:ascii="標楷體" w:eastAsia="標楷體" w:hAnsi="標楷體" w:hint="eastAsia"/>
          <w:sz w:val="32"/>
          <w:szCs w:val="40"/>
        </w:rPr>
        <w:t>4,539萬7千元</w:t>
      </w:r>
      <w:r w:rsidRPr="002445DF">
        <w:rPr>
          <w:rFonts w:ascii="標楷體" w:eastAsia="標楷體" w:hAnsi="標楷體" w:hint="eastAsia"/>
          <w:sz w:val="32"/>
          <w:szCs w:val="32"/>
        </w:rPr>
        <w:t>，減列100萬</w:t>
      </w:r>
      <w:r>
        <w:rPr>
          <w:rFonts w:ascii="標楷體" w:eastAsia="標楷體" w:hAnsi="標楷體" w:hint="eastAsia"/>
          <w:sz w:val="32"/>
          <w:szCs w:val="32"/>
        </w:rPr>
        <w:t>元</w:t>
      </w:r>
      <w:r w:rsidRPr="002445DF">
        <w:rPr>
          <w:rFonts w:ascii="標楷體" w:eastAsia="標楷體" w:hAnsi="標楷體" w:hint="eastAsia"/>
          <w:sz w:val="32"/>
          <w:szCs w:val="32"/>
        </w:rPr>
        <w:t>，改列為</w:t>
      </w:r>
      <w:r w:rsidRPr="002445DF">
        <w:rPr>
          <w:rFonts w:ascii="標楷體" w:eastAsia="標楷體" w:hAnsi="標楷體" w:hint="eastAsia"/>
          <w:sz w:val="32"/>
          <w:szCs w:val="40"/>
        </w:rPr>
        <w:t>4,439萬7千元</w:t>
      </w:r>
      <w:r w:rsidRPr="002445DF">
        <w:rPr>
          <w:rFonts w:ascii="標楷體" w:eastAsia="標楷體" w:hAnsi="標楷體" w:hint="eastAsia"/>
          <w:sz w:val="32"/>
          <w:szCs w:val="32"/>
        </w:rPr>
        <w:t>。</w:t>
      </w:r>
    </w:p>
    <w:p w14:paraId="29BE0E24" w14:textId="77777777" w:rsidR="00B40627" w:rsidRPr="002445DF" w:rsidRDefault="00B40627" w:rsidP="00540B1A">
      <w:pPr>
        <w:overflowPunct w:val="0"/>
        <w:spacing w:line="520" w:lineRule="exact"/>
        <w:jc w:val="both"/>
        <w:rPr>
          <w:rFonts w:ascii="標楷體" w:eastAsia="標楷體" w:hAnsi="標楷體"/>
          <w:sz w:val="32"/>
          <w:szCs w:val="32"/>
        </w:rPr>
      </w:pPr>
      <w:r w:rsidRPr="002445DF">
        <w:rPr>
          <w:rFonts w:ascii="標楷體" w:eastAsia="標楷體" w:hAnsi="標楷體" w:hint="eastAsia"/>
          <w:sz w:val="32"/>
          <w:szCs w:val="32"/>
        </w:rPr>
        <w:t>(三)固定資產建設改良擴充：</w:t>
      </w:r>
      <w:r w:rsidRPr="002445DF">
        <w:rPr>
          <w:rFonts w:ascii="標楷體" w:eastAsia="標楷體" w:hAnsi="標楷體" w:hint="eastAsia"/>
          <w:snapToGrid w:val="0"/>
          <w:sz w:val="32"/>
          <w:szCs w:val="32"/>
        </w:rPr>
        <w:t>2,360萬5千元</w:t>
      </w:r>
      <w:r w:rsidRPr="002445DF">
        <w:rPr>
          <w:rFonts w:ascii="標楷體" w:eastAsia="標楷體" w:hAnsi="標楷體" w:hint="eastAsia"/>
          <w:sz w:val="32"/>
          <w:szCs w:val="32"/>
        </w:rPr>
        <w:t>，</w:t>
      </w:r>
      <w:proofErr w:type="gramStart"/>
      <w:r w:rsidRPr="002445DF">
        <w:rPr>
          <w:rFonts w:ascii="標楷體" w:eastAsia="標楷體" w:hAnsi="標楷體" w:hint="eastAsia"/>
          <w:sz w:val="32"/>
          <w:szCs w:val="32"/>
        </w:rPr>
        <w:t>照列</w:t>
      </w:r>
      <w:proofErr w:type="gramEnd"/>
      <w:r w:rsidRPr="002445DF">
        <w:rPr>
          <w:rFonts w:ascii="標楷體" w:eastAsia="標楷體" w:hAnsi="標楷體" w:hint="eastAsia"/>
          <w:sz w:val="32"/>
          <w:szCs w:val="32"/>
        </w:rPr>
        <w:t>。</w:t>
      </w:r>
    </w:p>
    <w:p w14:paraId="7B313631" w14:textId="77777777" w:rsidR="00B40627" w:rsidRPr="002445DF" w:rsidRDefault="00B40627" w:rsidP="00540B1A">
      <w:pPr>
        <w:overflowPunct w:val="0"/>
        <w:spacing w:line="520" w:lineRule="exact"/>
        <w:ind w:left="643" w:hangingChars="201" w:hanging="643"/>
        <w:jc w:val="both"/>
        <w:rPr>
          <w:rFonts w:ascii="標楷體" w:eastAsia="標楷體" w:hAnsi="標楷體"/>
          <w:sz w:val="32"/>
          <w:szCs w:val="32"/>
        </w:rPr>
      </w:pPr>
      <w:r w:rsidRPr="002445DF">
        <w:rPr>
          <w:rFonts w:ascii="標楷體" w:eastAsia="標楷體" w:hAnsi="標楷體" w:hint="eastAsia"/>
          <w:sz w:val="32"/>
          <w:szCs w:val="32"/>
        </w:rPr>
        <w:t>(四)資金運用：應依據業務收支及固定資產建設改良擴充等項之審查結果，隨同調整。</w:t>
      </w:r>
    </w:p>
    <w:p w14:paraId="29F90211" w14:textId="77777777" w:rsidR="00B40627" w:rsidRPr="002445DF" w:rsidRDefault="00B40627" w:rsidP="00540B1A">
      <w:pPr>
        <w:overflowPunct w:val="0"/>
        <w:spacing w:line="520" w:lineRule="exact"/>
        <w:jc w:val="both"/>
        <w:rPr>
          <w:rFonts w:ascii="標楷體" w:eastAsia="標楷體" w:hAnsi="標楷體"/>
          <w:sz w:val="32"/>
          <w:szCs w:val="32"/>
        </w:rPr>
      </w:pPr>
      <w:r w:rsidRPr="002445DF">
        <w:rPr>
          <w:rFonts w:ascii="標楷體" w:eastAsia="標楷體" w:hAnsi="標楷體" w:hint="eastAsia"/>
          <w:sz w:val="32"/>
          <w:szCs w:val="32"/>
        </w:rPr>
        <w:t>(五)通過決議3項：</w:t>
      </w:r>
    </w:p>
    <w:p w14:paraId="50D12137" w14:textId="77777777" w:rsidR="00B40627" w:rsidRPr="002445DF" w:rsidRDefault="00B40627" w:rsidP="00540B1A">
      <w:pPr>
        <w:overflowPunct w:val="0"/>
        <w:spacing w:line="520" w:lineRule="exact"/>
        <w:ind w:leftChars="129" w:left="643" w:hangingChars="104" w:hanging="333"/>
        <w:jc w:val="both"/>
        <w:rPr>
          <w:rFonts w:ascii="標楷體" w:eastAsia="標楷體" w:hAnsi="標楷體"/>
          <w:sz w:val="32"/>
          <w:szCs w:val="32"/>
        </w:rPr>
      </w:pPr>
      <w:r w:rsidRPr="002445DF">
        <w:rPr>
          <w:rFonts w:ascii="標楷體" w:eastAsia="標楷體" w:hAnsi="標楷體" w:hint="eastAsia"/>
          <w:sz w:val="32"/>
          <w:szCs w:val="32"/>
        </w:rPr>
        <w:t>1.</w:t>
      </w:r>
      <w:r w:rsidRPr="002445DF">
        <w:rPr>
          <w:rFonts w:ascii="標楷體" w:eastAsia="標楷體" w:hAnsi="標楷體" w:hint="eastAsia"/>
          <w:sz w:val="32"/>
          <w:szCs w:val="32"/>
        </w:rPr>
        <w:tab/>
      </w:r>
      <w:proofErr w:type="gramStart"/>
      <w:r w:rsidRPr="002445DF">
        <w:rPr>
          <w:rFonts w:ascii="標楷體" w:eastAsia="標楷體" w:hAnsi="標楷體" w:hint="eastAsia"/>
          <w:sz w:val="32"/>
          <w:szCs w:val="32"/>
        </w:rPr>
        <w:t>114</w:t>
      </w:r>
      <w:proofErr w:type="gramEnd"/>
      <w:r w:rsidRPr="002445DF">
        <w:rPr>
          <w:rFonts w:ascii="標楷體" w:eastAsia="標楷體" w:hAnsi="標楷體" w:hint="eastAsia"/>
          <w:sz w:val="32"/>
          <w:szCs w:val="32"/>
        </w:rPr>
        <w:t>年度</w:t>
      </w:r>
      <w:r>
        <w:rPr>
          <w:rFonts w:ascii="標楷體" w:eastAsia="標楷體" w:hAnsi="標楷體" w:hint="eastAsia"/>
          <w:sz w:val="32"/>
          <w:szCs w:val="32"/>
        </w:rPr>
        <w:t>文化部監督</w:t>
      </w:r>
      <w:r w:rsidRPr="002445DF">
        <w:rPr>
          <w:rFonts w:ascii="標楷體" w:eastAsia="標楷體" w:hAnsi="標楷體" w:hint="eastAsia"/>
          <w:sz w:val="32"/>
          <w:szCs w:val="32"/>
        </w:rPr>
        <w:t>行政法人國家電影及視聽文化中心「總支出」預算編列4億4,356萬9千元，凍結100萬元，</w:t>
      </w:r>
      <w:proofErr w:type="gramStart"/>
      <w:r w:rsidRPr="002445DF">
        <w:rPr>
          <w:rFonts w:ascii="標楷體" w:eastAsia="標楷體" w:hAnsi="標楷體" w:hint="eastAsia"/>
          <w:sz w:val="32"/>
          <w:szCs w:val="32"/>
        </w:rPr>
        <w:t>俟文化部向立法院教育及文化委員會</w:t>
      </w:r>
      <w:proofErr w:type="gramEnd"/>
      <w:r w:rsidRPr="002445DF">
        <w:rPr>
          <w:rFonts w:ascii="標楷體" w:eastAsia="標楷體" w:hAnsi="標楷體" w:hint="eastAsia"/>
          <w:sz w:val="32"/>
          <w:szCs w:val="32"/>
        </w:rPr>
        <w:t>提出書面報告後，始得動支。4-10</w:t>
      </w:r>
    </w:p>
    <w:p w14:paraId="01F4090F" w14:textId="77777777" w:rsidR="00B40627" w:rsidRPr="002445DF" w:rsidRDefault="00B40627" w:rsidP="00540B1A">
      <w:pPr>
        <w:overflowPunct w:val="0"/>
        <w:spacing w:line="520" w:lineRule="exact"/>
        <w:ind w:leftChars="1250" w:left="3000"/>
        <w:jc w:val="both"/>
        <w:rPr>
          <w:rFonts w:ascii="標楷體" w:eastAsia="標楷體" w:hAnsi="標楷體"/>
          <w:sz w:val="32"/>
          <w:szCs w:val="32"/>
        </w:rPr>
      </w:pPr>
      <w:r w:rsidRPr="002445DF">
        <w:rPr>
          <w:rFonts w:ascii="標楷體" w:eastAsia="標楷體" w:hAnsi="標楷體" w:hint="eastAsia"/>
          <w:sz w:val="32"/>
          <w:szCs w:val="32"/>
        </w:rPr>
        <w:t xml:space="preserve">提案人：葛如鈞　</w:t>
      </w:r>
      <w:proofErr w:type="gramStart"/>
      <w:r w:rsidRPr="002445DF">
        <w:rPr>
          <w:rFonts w:ascii="標楷體" w:eastAsia="標楷體" w:hAnsi="標楷體" w:hint="eastAsia"/>
          <w:sz w:val="32"/>
          <w:szCs w:val="32"/>
        </w:rPr>
        <w:t>吳沛憶</w:t>
      </w:r>
      <w:proofErr w:type="gramEnd"/>
      <w:r w:rsidRPr="002445DF">
        <w:rPr>
          <w:rFonts w:ascii="標楷體" w:eastAsia="標楷體" w:hAnsi="標楷體" w:hint="eastAsia"/>
          <w:sz w:val="32"/>
          <w:szCs w:val="32"/>
        </w:rPr>
        <w:t xml:space="preserve">　柯志恩　洪孟楷</w:t>
      </w:r>
    </w:p>
    <w:p w14:paraId="0A0C4245" w14:textId="77777777" w:rsidR="00B40627" w:rsidRPr="002445DF" w:rsidRDefault="00B40627" w:rsidP="00540B1A">
      <w:pPr>
        <w:overflowPunct w:val="0"/>
        <w:spacing w:line="520" w:lineRule="exact"/>
        <w:ind w:leftChars="1250" w:left="3000"/>
        <w:jc w:val="both"/>
        <w:rPr>
          <w:rFonts w:ascii="標楷體" w:eastAsia="標楷體" w:hAnsi="標楷體"/>
          <w:sz w:val="32"/>
          <w:szCs w:val="32"/>
        </w:rPr>
      </w:pPr>
      <w:r w:rsidRPr="002445DF">
        <w:rPr>
          <w:rFonts w:ascii="標楷體" w:eastAsia="標楷體" w:hAnsi="標楷體" w:hint="eastAsia"/>
          <w:sz w:val="32"/>
          <w:szCs w:val="32"/>
        </w:rPr>
        <w:t>連署人：林倩綺　羅廷</w:t>
      </w:r>
      <w:proofErr w:type="gramStart"/>
      <w:r w:rsidRPr="002445DF">
        <w:rPr>
          <w:rFonts w:ascii="標楷體" w:eastAsia="標楷體" w:hAnsi="標楷體" w:hint="eastAsia"/>
          <w:sz w:val="32"/>
          <w:szCs w:val="32"/>
        </w:rPr>
        <w:t>瑋</w:t>
      </w:r>
      <w:proofErr w:type="gramEnd"/>
      <w:r w:rsidRPr="002445DF">
        <w:rPr>
          <w:rFonts w:ascii="標楷體" w:eastAsia="標楷體" w:hAnsi="標楷體" w:hint="eastAsia"/>
          <w:sz w:val="32"/>
          <w:szCs w:val="32"/>
        </w:rPr>
        <w:t xml:space="preserve">　陳培瑜　郭昱晴</w:t>
      </w:r>
    </w:p>
    <w:p w14:paraId="1356FEEE" w14:textId="77777777" w:rsidR="00B40627" w:rsidRPr="002445DF" w:rsidRDefault="00B40627" w:rsidP="00540B1A">
      <w:pPr>
        <w:overflowPunct w:val="0"/>
        <w:spacing w:line="520" w:lineRule="exact"/>
        <w:ind w:leftChars="1250" w:left="3000"/>
        <w:jc w:val="both"/>
        <w:rPr>
          <w:rFonts w:ascii="標楷體" w:eastAsia="標楷體" w:hAnsi="標楷體"/>
          <w:sz w:val="32"/>
          <w:szCs w:val="32"/>
        </w:rPr>
      </w:pPr>
      <w:r w:rsidRPr="002445DF">
        <w:rPr>
          <w:rFonts w:ascii="標楷體" w:eastAsia="標楷體" w:hAnsi="標楷體" w:hint="eastAsia"/>
          <w:sz w:val="32"/>
          <w:szCs w:val="32"/>
        </w:rPr>
        <w:t xml:space="preserve">　　　　吳春城</w:t>
      </w:r>
    </w:p>
    <w:p w14:paraId="0B7E9ADD" w14:textId="77777777" w:rsidR="00B40627" w:rsidRPr="002445DF" w:rsidRDefault="00B40627" w:rsidP="00540B1A">
      <w:pPr>
        <w:overflowPunct w:val="0"/>
        <w:spacing w:line="520" w:lineRule="exact"/>
        <w:ind w:leftChars="129" w:left="643" w:hangingChars="104" w:hanging="333"/>
        <w:jc w:val="both"/>
        <w:rPr>
          <w:rFonts w:ascii="標楷體" w:eastAsia="標楷體" w:hAnsi="標楷體"/>
          <w:sz w:val="32"/>
          <w:szCs w:val="32"/>
        </w:rPr>
      </w:pPr>
      <w:r w:rsidRPr="002445DF">
        <w:rPr>
          <w:rFonts w:ascii="標楷體" w:eastAsia="標楷體" w:hAnsi="標楷體" w:hint="eastAsia"/>
          <w:sz w:val="32"/>
          <w:szCs w:val="32"/>
        </w:rPr>
        <w:t>2.國家影視聽中心長期致力於推動國內的影像美學教育，為影像教育及</w:t>
      </w:r>
      <w:proofErr w:type="gramStart"/>
      <w:r w:rsidRPr="002445DF">
        <w:rPr>
          <w:rFonts w:ascii="標楷體" w:eastAsia="標楷體" w:hAnsi="標楷體" w:hint="eastAsia"/>
          <w:sz w:val="32"/>
          <w:szCs w:val="32"/>
        </w:rPr>
        <w:t>媒體識讀教育</w:t>
      </w:r>
      <w:proofErr w:type="gramEnd"/>
      <w:r w:rsidRPr="002445DF">
        <w:rPr>
          <w:rFonts w:ascii="標楷體" w:eastAsia="標楷體" w:hAnsi="標楷體" w:hint="eastAsia"/>
          <w:sz w:val="32"/>
          <w:szCs w:val="32"/>
        </w:rPr>
        <w:t>工作建立支持體系與資源平台。</w:t>
      </w:r>
      <w:proofErr w:type="gramStart"/>
      <w:r w:rsidRPr="002445DF">
        <w:rPr>
          <w:rFonts w:ascii="標楷體" w:eastAsia="標楷體" w:hAnsi="標楷體" w:hint="eastAsia"/>
          <w:sz w:val="32"/>
          <w:szCs w:val="32"/>
        </w:rPr>
        <w:t>惟</w:t>
      </w:r>
      <w:proofErr w:type="gramEnd"/>
      <w:r w:rsidRPr="002445DF">
        <w:rPr>
          <w:rFonts w:ascii="標楷體" w:eastAsia="標楷體" w:hAnsi="標楷體" w:hint="eastAsia"/>
          <w:sz w:val="32"/>
          <w:szCs w:val="32"/>
        </w:rPr>
        <w:t>目前相關課程活動辦理只與新莊高中、新莊國小、億載國小，三間教育基地合作辦理，略顯不足。為使</w:t>
      </w:r>
      <w:proofErr w:type="gramStart"/>
      <w:r w:rsidRPr="002445DF">
        <w:rPr>
          <w:rFonts w:ascii="標楷體" w:eastAsia="標楷體" w:hAnsi="標楷體" w:hint="eastAsia"/>
          <w:sz w:val="32"/>
          <w:szCs w:val="32"/>
        </w:rPr>
        <w:t>更多兒少</w:t>
      </w:r>
      <w:proofErr w:type="gramEnd"/>
      <w:r w:rsidRPr="002445DF">
        <w:rPr>
          <w:rFonts w:ascii="標楷體" w:eastAsia="標楷體" w:hAnsi="標楷體" w:hint="eastAsia"/>
          <w:sz w:val="32"/>
          <w:szCs w:val="32"/>
        </w:rPr>
        <w:t>能藉由影像教育課程或活動欣賞多元視角的影視作品，進而培養其認識自己和觀察社會的能力，同時培養批判能力與文化素養等基礎能力，</w:t>
      </w:r>
      <w:proofErr w:type="gramStart"/>
      <w:r w:rsidRPr="002445DF">
        <w:rPr>
          <w:rFonts w:ascii="標楷體" w:eastAsia="標楷體" w:hAnsi="標楷體" w:hint="eastAsia"/>
          <w:sz w:val="32"/>
          <w:szCs w:val="32"/>
        </w:rPr>
        <w:t>爰</w:t>
      </w:r>
      <w:proofErr w:type="gramEnd"/>
      <w:r w:rsidRPr="002445DF">
        <w:rPr>
          <w:rFonts w:ascii="標楷體" w:eastAsia="標楷體" w:hAnsi="標楷體" w:hint="eastAsia"/>
          <w:sz w:val="32"/>
          <w:szCs w:val="32"/>
        </w:rPr>
        <w:t>此，請國家電影及視聽中心</w:t>
      </w:r>
      <w:proofErr w:type="gramStart"/>
      <w:r w:rsidRPr="002445DF">
        <w:rPr>
          <w:rFonts w:ascii="標楷體" w:eastAsia="標楷體" w:hAnsi="標楷體" w:hint="eastAsia"/>
          <w:sz w:val="32"/>
          <w:szCs w:val="32"/>
        </w:rPr>
        <w:t>研議本</w:t>
      </w:r>
      <w:proofErr w:type="gramEnd"/>
      <w:r w:rsidRPr="002445DF">
        <w:rPr>
          <w:rFonts w:ascii="標楷體" w:eastAsia="標楷體" w:hAnsi="標楷體" w:hint="eastAsia"/>
          <w:sz w:val="32"/>
          <w:szCs w:val="32"/>
        </w:rPr>
        <w:t>計畫之精進措施，擴大非教</w:t>
      </w:r>
      <w:r w:rsidRPr="002445DF">
        <w:rPr>
          <w:rFonts w:ascii="標楷體" w:eastAsia="標楷體" w:hAnsi="標楷體" w:hint="eastAsia"/>
          <w:sz w:val="32"/>
          <w:szCs w:val="32"/>
        </w:rPr>
        <w:lastRenderedPageBreak/>
        <w:t>育基地學校之開發合作，進行課程活動之辦理，並於3個月內向立法院教育及文化委員會提出相關書面報告。11</w:t>
      </w:r>
    </w:p>
    <w:p w14:paraId="1307D389" w14:textId="77777777" w:rsidR="00B40627" w:rsidRPr="002445DF" w:rsidRDefault="00B40627" w:rsidP="00540B1A">
      <w:pPr>
        <w:overflowPunct w:val="0"/>
        <w:spacing w:line="520" w:lineRule="exact"/>
        <w:ind w:leftChars="1250" w:left="3000"/>
        <w:jc w:val="both"/>
        <w:rPr>
          <w:rFonts w:ascii="標楷體" w:eastAsia="標楷體" w:hAnsi="標楷體"/>
          <w:sz w:val="32"/>
          <w:szCs w:val="32"/>
        </w:rPr>
      </w:pPr>
      <w:r w:rsidRPr="002445DF">
        <w:rPr>
          <w:rFonts w:ascii="標楷體" w:eastAsia="標楷體" w:hAnsi="標楷體" w:hint="eastAsia"/>
          <w:sz w:val="32"/>
          <w:szCs w:val="32"/>
        </w:rPr>
        <w:t>提案人：陳培瑜</w:t>
      </w:r>
    </w:p>
    <w:p w14:paraId="2E4AF64A" w14:textId="77777777" w:rsidR="00B40627" w:rsidRPr="002445DF" w:rsidRDefault="00B40627" w:rsidP="00540B1A">
      <w:pPr>
        <w:overflowPunct w:val="0"/>
        <w:spacing w:line="520" w:lineRule="exact"/>
        <w:ind w:leftChars="1250" w:left="3000"/>
        <w:jc w:val="both"/>
        <w:rPr>
          <w:rFonts w:ascii="標楷體" w:eastAsia="標楷體" w:hAnsi="標楷體"/>
          <w:sz w:val="32"/>
          <w:szCs w:val="32"/>
        </w:rPr>
      </w:pPr>
      <w:r w:rsidRPr="002445DF">
        <w:rPr>
          <w:rFonts w:ascii="標楷體" w:eastAsia="標楷體" w:hAnsi="標楷體" w:hint="eastAsia"/>
          <w:sz w:val="32"/>
          <w:szCs w:val="32"/>
        </w:rPr>
        <w:t>連署人：郭昱晴　陳秀寳</w:t>
      </w:r>
    </w:p>
    <w:p w14:paraId="0CD749F8" w14:textId="77777777" w:rsidR="00B40627" w:rsidRPr="002445DF" w:rsidRDefault="00B40627" w:rsidP="00540B1A">
      <w:pPr>
        <w:overflowPunct w:val="0"/>
        <w:spacing w:line="520" w:lineRule="exact"/>
        <w:ind w:leftChars="129" w:left="643" w:hangingChars="104" w:hanging="333"/>
        <w:jc w:val="both"/>
        <w:rPr>
          <w:rFonts w:ascii="標楷體" w:eastAsia="標楷體" w:hAnsi="標楷體"/>
          <w:sz w:val="32"/>
          <w:szCs w:val="32"/>
        </w:rPr>
      </w:pPr>
      <w:r w:rsidRPr="002445DF">
        <w:rPr>
          <w:rFonts w:ascii="標楷體" w:eastAsia="標楷體" w:hAnsi="標楷體" w:hint="eastAsia"/>
          <w:sz w:val="32"/>
          <w:szCs w:val="32"/>
        </w:rPr>
        <w:t>3.根據行政法人國家電影及視聽文化中心之資料顯示，現有館藏影片中，劇情片及非劇情片的畫質嚴重受損比例分別達33.93%及54.59%，該等影片若未能及時修復，將可能無法恢復，不利於台灣電影文化資產之保護與傳承。</w:t>
      </w:r>
      <w:proofErr w:type="gramStart"/>
      <w:r w:rsidRPr="002445DF">
        <w:rPr>
          <w:rFonts w:ascii="標楷體" w:eastAsia="標楷體" w:hAnsi="標楷體" w:hint="eastAsia"/>
          <w:sz w:val="32"/>
          <w:szCs w:val="32"/>
        </w:rPr>
        <w:t>此外，</w:t>
      </w:r>
      <w:proofErr w:type="gramEnd"/>
      <w:r w:rsidRPr="002445DF">
        <w:rPr>
          <w:rFonts w:ascii="標楷體" w:eastAsia="標楷體" w:hAnsi="標楷體" w:hint="eastAsia"/>
          <w:sz w:val="32"/>
          <w:szCs w:val="32"/>
        </w:rPr>
        <w:t>數位化進度亦顯示滯後，至113年8月底，館藏劇情片及非劇情片之數位化完成比例分別僅為9.08%及1.88%，距離全面數位化目標尚有較大差距。為加速完成數位化工作，應進一步調整資源配置，將具有重要歷史及文化價值之影片列為優先數位化對象，確保國家電影資源不因時間流逝而無法修復或數位化。為有效保存國家珍貴的電影文化資產，</w:t>
      </w:r>
      <w:proofErr w:type="gramStart"/>
      <w:r w:rsidRPr="002445DF">
        <w:rPr>
          <w:rFonts w:ascii="標楷體" w:eastAsia="標楷體" w:hAnsi="標楷體" w:hint="eastAsia"/>
          <w:sz w:val="32"/>
          <w:szCs w:val="32"/>
        </w:rPr>
        <w:t>爰</w:t>
      </w:r>
      <w:proofErr w:type="gramEnd"/>
      <w:r w:rsidRPr="002445DF">
        <w:rPr>
          <w:rFonts w:ascii="標楷體" w:eastAsia="標楷體" w:hAnsi="標楷體" w:hint="eastAsia"/>
          <w:sz w:val="32"/>
          <w:szCs w:val="32"/>
        </w:rPr>
        <w:t>要求行政法人國家電影及視聽文化中心加速進行典藏影片的修復及數位化工作，並於3個月內向立法院教育及文化委員會提出書面報告。12</w:t>
      </w:r>
    </w:p>
    <w:p w14:paraId="3A3D5917" w14:textId="77777777" w:rsidR="00B40627" w:rsidRPr="002445DF" w:rsidRDefault="00B40627" w:rsidP="00540B1A">
      <w:pPr>
        <w:overflowPunct w:val="0"/>
        <w:spacing w:line="520" w:lineRule="exact"/>
        <w:ind w:leftChars="1250" w:left="3000"/>
        <w:jc w:val="both"/>
        <w:rPr>
          <w:rFonts w:ascii="標楷體" w:eastAsia="標楷體" w:hAnsi="標楷體"/>
          <w:sz w:val="32"/>
          <w:szCs w:val="32"/>
        </w:rPr>
      </w:pPr>
      <w:r w:rsidRPr="002445DF">
        <w:rPr>
          <w:rFonts w:ascii="標楷體" w:eastAsia="標楷體" w:hAnsi="標楷體" w:hint="eastAsia"/>
          <w:sz w:val="32"/>
          <w:szCs w:val="32"/>
        </w:rPr>
        <w:t>提案人：羅廷</w:t>
      </w:r>
      <w:proofErr w:type="gramStart"/>
      <w:r w:rsidRPr="002445DF">
        <w:rPr>
          <w:rFonts w:ascii="標楷體" w:eastAsia="標楷體" w:hAnsi="標楷體" w:hint="eastAsia"/>
          <w:sz w:val="32"/>
          <w:szCs w:val="32"/>
        </w:rPr>
        <w:t>瑋</w:t>
      </w:r>
      <w:proofErr w:type="gramEnd"/>
    </w:p>
    <w:p w14:paraId="5E8FAD12" w14:textId="77777777" w:rsidR="00B40627" w:rsidRPr="002445DF" w:rsidRDefault="00B40627" w:rsidP="00540B1A">
      <w:pPr>
        <w:overflowPunct w:val="0"/>
        <w:spacing w:line="520" w:lineRule="exact"/>
        <w:ind w:leftChars="1250" w:left="3000"/>
        <w:jc w:val="both"/>
        <w:rPr>
          <w:rFonts w:ascii="標楷體" w:eastAsia="標楷體" w:hAnsi="標楷體"/>
          <w:sz w:val="32"/>
          <w:szCs w:val="32"/>
        </w:rPr>
      </w:pPr>
      <w:r w:rsidRPr="002445DF">
        <w:rPr>
          <w:rFonts w:ascii="標楷體" w:eastAsia="標楷體" w:hAnsi="標楷體" w:hint="eastAsia"/>
          <w:sz w:val="32"/>
          <w:szCs w:val="32"/>
        </w:rPr>
        <w:t>連署人：林倩綺　葛如鈞</w:t>
      </w:r>
    </w:p>
    <w:p w14:paraId="48EF684D" w14:textId="77777777" w:rsidR="00B40627" w:rsidRPr="00A40C60" w:rsidRDefault="00B40627" w:rsidP="00540B1A">
      <w:pPr>
        <w:snapToGrid w:val="0"/>
        <w:spacing w:line="520" w:lineRule="exact"/>
        <w:ind w:left="640" w:hangingChars="200" w:hanging="640"/>
        <w:contextualSpacing/>
        <w:jc w:val="both"/>
        <w:rPr>
          <w:rFonts w:ascii="標楷體" w:eastAsia="標楷體" w:hAnsi="標楷體"/>
          <w:bCs/>
          <w:snapToGrid w:val="0"/>
          <w:sz w:val="32"/>
          <w:szCs w:val="32"/>
        </w:rPr>
      </w:pPr>
      <w:r>
        <w:rPr>
          <w:rFonts w:ascii="標楷體" w:eastAsia="標楷體" w:hAnsi="標楷體" w:hint="eastAsia"/>
          <w:bCs/>
          <w:snapToGrid w:val="0"/>
          <w:sz w:val="32"/>
          <w:szCs w:val="32"/>
        </w:rPr>
        <w:t>七</w:t>
      </w:r>
      <w:r w:rsidRPr="00A40C60">
        <w:rPr>
          <w:rFonts w:ascii="標楷體" w:eastAsia="標楷體" w:hAnsi="標楷體" w:hint="eastAsia"/>
          <w:bCs/>
          <w:snapToGrid w:val="0"/>
          <w:sz w:val="32"/>
          <w:szCs w:val="32"/>
        </w:rPr>
        <w:t>、對於委員質詢要求提供相關資料或未及答復部分，請相關機關儘速以書面答復。</w:t>
      </w:r>
    </w:p>
    <w:p w14:paraId="238126DE" w14:textId="77777777" w:rsidR="00B40627" w:rsidRPr="00A40C60" w:rsidRDefault="00B40627" w:rsidP="00540B1A">
      <w:pPr>
        <w:snapToGrid w:val="0"/>
        <w:spacing w:line="520" w:lineRule="exact"/>
        <w:ind w:left="640" w:hangingChars="200" w:hanging="640"/>
        <w:contextualSpacing/>
        <w:jc w:val="both"/>
        <w:rPr>
          <w:rFonts w:ascii="標楷體" w:eastAsia="標楷體" w:hAnsi="標楷體"/>
          <w:bCs/>
          <w:snapToGrid w:val="0"/>
          <w:sz w:val="32"/>
          <w:szCs w:val="32"/>
        </w:rPr>
      </w:pPr>
      <w:r>
        <w:rPr>
          <w:rFonts w:ascii="標楷體" w:eastAsia="標楷體" w:hAnsi="標楷體" w:hint="eastAsia"/>
          <w:bCs/>
          <w:snapToGrid w:val="0"/>
          <w:sz w:val="32"/>
          <w:szCs w:val="32"/>
        </w:rPr>
        <w:t>八</w:t>
      </w:r>
      <w:r w:rsidRPr="00A40C60">
        <w:rPr>
          <w:rFonts w:ascii="標楷體" w:eastAsia="標楷體" w:hAnsi="標楷體" w:hint="eastAsia"/>
          <w:bCs/>
          <w:snapToGrid w:val="0"/>
          <w:sz w:val="32"/>
          <w:szCs w:val="32"/>
        </w:rPr>
        <w:t>、在不影響文意前提下，授權議事人員依「</w:t>
      </w:r>
      <w:proofErr w:type="gramStart"/>
      <w:r w:rsidRPr="00A40C60">
        <w:rPr>
          <w:rFonts w:ascii="標楷體" w:eastAsia="標楷體" w:hAnsi="標楷體" w:hint="eastAsia"/>
          <w:bCs/>
          <w:snapToGrid w:val="0"/>
          <w:sz w:val="32"/>
          <w:szCs w:val="32"/>
        </w:rPr>
        <w:t>11</w:t>
      </w:r>
      <w:r>
        <w:rPr>
          <w:rFonts w:ascii="標楷體" w:eastAsia="標楷體" w:hAnsi="標楷體" w:hint="eastAsia"/>
          <w:bCs/>
          <w:snapToGrid w:val="0"/>
          <w:sz w:val="32"/>
          <w:szCs w:val="32"/>
        </w:rPr>
        <w:t>4</w:t>
      </w:r>
      <w:proofErr w:type="gramEnd"/>
      <w:r w:rsidRPr="00A40C60">
        <w:rPr>
          <w:rFonts w:ascii="標楷體" w:eastAsia="標楷體" w:hAnsi="標楷體" w:hint="eastAsia"/>
          <w:bCs/>
          <w:snapToGrid w:val="0"/>
          <w:sz w:val="32"/>
          <w:szCs w:val="32"/>
        </w:rPr>
        <w:t>年度中央政府總預算案審查報告與黨團協商之範例」整理。</w:t>
      </w:r>
    </w:p>
    <w:p w14:paraId="2CBCE4C5" w14:textId="77777777" w:rsidR="00B40627" w:rsidRDefault="00B40627" w:rsidP="00540B1A">
      <w:pPr>
        <w:snapToGrid w:val="0"/>
        <w:spacing w:line="520" w:lineRule="exact"/>
        <w:ind w:left="640" w:hangingChars="200" w:hanging="640"/>
        <w:contextualSpacing/>
        <w:jc w:val="both"/>
        <w:rPr>
          <w:rFonts w:ascii="標楷體" w:eastAsia="標楷體" w:hAnsi="標楷體"/>
          <w:bCs/>
          <w:snapToGrid w:val="0"/>
          <w:sz w:val="32"/>
          <w:szCs w:val="32"/>
        </w:rPr>
      </w:pPr>
      <w:r>
        <w:rPr>
          <w:rFonts w:ascii="標楷體" w:eastAsia="標楷體" w:hAnsi="標楷體" w:hint="eastAsia"/>
          <w:bCs/>
          <w:snapToGrid w:val="0"/>
          <w:sz w:val="32"/>
          <w:szCs w:val="32"/>
        </w:rPr>
        <w:t>九</w:t>
      </w:r>
      <w:r w:rsidRPr="00A40C60">
        <w:rPr>
          <w:rFonts w:ascii="標楷體" w:eastAsia="標楷體" w:hAnsi="標楷體" w:hint="eastAsia"/>
          <w:bCs/>
          <w:snapToGrid w:val="0"/>
          <w:sz w:val="32"/>
          <w:szCs w:val="32"/>
        </w:rPr>
        <w:t>、</w:t>
      </w:r>
      <w:proofErr w:type="gramStart"/>
      <w:r w:rsidRPr="00A40C60">
        <w:rPr>
          <w:rFonts w:ascii="標楷體" w:eastAsia="標楷體" w:hAnsi="標楷體" w:hint="eastAsia"/>
          <w:bCs/>
          <w:snapToGrid w:val="0"/>
          <w:sz w:val="32"/>
          <w:szCs w:val="32"/>
        </w:rPr>
        <w:t>11</w:t>
      </w:r>
      <w:r>
        <w:rPr>
          <w:rFonts w:ascii="標楷體" w:eastAsia="標楷體" w:hAnsi="標楷體" w:hint="eastAsia"/>
          <w:bCs/>
          <w:snapToGrid w:val="0"/>
          <w:sz w:val="32"/>
          <w:szCs w:val="32"/>
        </w:rPr>
        <w:t>4</w:t>
      </w:r>
      <w:proofErr w:type="gramEnd"/>
      <w:r w:rsidRPr="00A40C60">
        <w:rPr>
          <w:rFonts w:ascii="標楷體" w:eastAsia="標楷體" w:hAnsi="標楷體" w:hint="eastAsia"/>
          <w:bCs/>
          <w:snapToGrid w:val="0"/>
          <w:sz w:val="32"/>
          <w:szCs w:val="32"/>
        </w:rPr>
        <w:t>年度中央政府總預算案有關</w:t>
      </w:r>
      <w:proofErr w:type="gramStart"/>
      <w:r>
        <w:rPr>
          <w:rFonts w:ascii="標楷體" w:eastAsia="標楷體" w:hAnsi="標楷體" w:hint="eastAsia"/>
          <w:bCs/>
          <w:snapToGrid w:val="0"/>
          <w:sz w:val="32"/>
          <w:szCs w:val="32"/>
        </w:rPr>
        <w:t>文化部及所屬</w:t>
      </w:r>
      <w:proofErr w:type="gramEnd"/>
      <w:r w:rsidRPr="00A40C60">
        <w:rPr>
          <w:rFonts w:ascii="標楷體" w:eastAsia="標楷體" w:hAnsi="標楷體" w:hint="eastAsia"/>
          <w:bCs/>
          <w:snapToGrid w:val="0"/>
          <w:sz w:val="32"/>
          <w:szCs w:val="32"/>
        </w:rPr>
        <w:t>單位預算案</w:t>
      </w:r>
      <w:r>
        <w:rPr>
          <w:rFonts w:ascii="標楷體" w:eastAsia="標楷體" w:hAnsi="標楷體" w:hint="eastAsia"/>
          <w:bCs/>
          <w:snapToGrid w:val="0"/>
          <w:sz w:val="32"/>
          <w:szCs w:val="32"/>
        </w:rPr>
        <w:t>、</w:t>
      </w:r>
      <w:r w:rsidRPr="00A40C60">
        <w:rPr>
          <w:rFonts w:ascii="標楷體" w:eastAsia="標楷體" w:hAnsi="標楷體" w:hint="eastAsia"/>
          <w:bCs/>
          <w:snapToGrid w:val="0"/>
          <w:sz w:val="32"/>
          <w:szCs w:val="32"/>
        </w:rPr>
        <w:t>國立</w:t>
      </w:r>
      <w:r>
        <w:rPr>
          <w:rFonts w:ascii="標楷體" w:eastAsia="標楷體" w:hAnsi="標楷體" w:hint="eastAsia"/>
          <w:bCs/>
          <w:snapToGrid w:val="0"/>
          <w:sz w:val="32"/>
          <w:szCs w:val="32"/>
        </w:rPr>
        <w:t>文化機構作業基金</w:t>
      </w:r>
      <w:r w:rsidRPr="00A40C60">
        <w:rPr>
          <w:rFonts w:ascii="標楷體" w:eastAsia="標楷體" w:hAnsi="標楷體" w:hint="eastAsia"/>
          <w:bCs/>
          <w:snapToGrid w:val="0"/>
          <w:sz w:val="32"/>
          <w:szCs w:val="32"/>
        </w:rPr>
        <w:t>附屬單位預算案</w:t>
      </w:r>
      <w:r>
        <w:rPr>
          <w:rFonts w:ascii="標楷體" w:eastAsia="標楷體" w:hAnsi="標楷體" w:hint="eastAsia"/>
          <w:bCs/>
          <w:snapToGrid w:val="0"/>
          <w:sz w:val="32"/>
          <w:szCs w:val="32"/>
        </w:rPr>
        <w:t>、文化發展基金</w:t>
      </w:r>
      <w:r w:rsidRPr="00A40C60">
        <w:rPr>
          <w:rFonts w:ascii="標楷體" w:eastAsia="標楷體" w:hAnsi="標楷體" w:hint="eastAsia"/>
          <w:bCs/>
          <w:snapToGrid w:val="0"/>
          <w:sz w:val="32"/>
          <w:szCs w:val="32"/>
        </w:rPr>
        <w:t>附屬單位預算案</w:t>
      </w:r>
      <w:r>
        <w:rPr>
          <w:rFonts w:ascii="標楷體" w:eastAsia="標楷體" w:hAnsi="標楷體" w:hint="eastAsia"/>
          <w:bCs/>
          <w:snapToGrid w:val="0"/>
          <w:sz w:val="32"/>
          <w:szCs w:val="32"/>
        </w:rPr>
        <w:t>、行政法人國家表演藝術中心、文化內容策進院、國家電影及視聽文化中心預算案</w:t>
      </w:r>
      <w:r w:rsidRPr="00A40C60">
        <w:rPr>
          <w:rFonts w:ascii="標楷體" w:eastAsia="標楷體" w:hAnsi="標楷體" w:hint="eastAsia"/>
          <w:bCs/>
          <w:snapToGrid w:val="0"/>
          <w:sz w:val="32"/>
          <w:szCs w:val="32"/>
        </w:rPr>
        <w:t>，全部審查完竣。</w:t>
      </w:r>
    </w:p>
    <w:p w14:paraId="65A13667" w14:textId="77777777" w:rsidR="00B40627" w:rsidRPr="00D03F0A" w:rsidRDefault="00B40627" w:rsidP="00540B1A">
      <w:pPr>
        <w:snapToGrid w:val="0"/>
        <w:spacing w:line="520" w:lineRule="exact"/>
        <w:ind w:left="640" w:hangingChars="200" w:hanging="640"/>
        <w:contextualSpacing/>
        <w:jc w:val="both"/>
        <w:rPr>
          <w:rFonts w:ascii="標楷體" w:eastAsia="標楷體" w:hAnsi="標楷體"/>
          <w:bCs/>
          <w:snapToGrid w:val="0"/>
          <w:sz w:val="32"/>
          <w:szCs w:val="32"/>
        </w:rPr>
      </w:pPr>
      <w:r>
        <w:rPr>
          <w:rFonts w:ascii="標楷體" w:eastAsia="標楷體" w:hAnsi="標楷體" w:hint="eastAsia"/>
          <w:bCs/>
          <w:snapToGrid w:val="0"/>
          <w:sz w:val="32"/>
          <w:szCs w:val="32"/>
        </w:rPr>
        <w:t>十</w:t>
      </w:r>
      <w:r w:rsidRPr="00A40C60">
        <w:rPr>
          <w:rFonts w:ascii="標楷體" w:eastAsia="標楷體" w:hAnsi="標楷體" w:hint="eastAsia"/>
          <w:bCs/>
          <w:snapToGrid w:val="0"/>
          <w:sz w:val="32"/>
          <w:szCs w:val="32"/>
        </w:rPr>
        <w:t>、</w:t>
      </w:r>
      <w:r w:rsidRPr="002445DF">
        <w:rPr>
          <w:rFonts w:ascii="標楷體" w:eastAsia="標楷體" w:hAnsi="標楷體" w:hint="eastAsia"/>
          <w:bCs/>
          <w:snapToGrid w:val="0"/>
          <w:sz w:val="32"/>
          <w:szCs w:val="32"/>
        </w:rPr>
        <w:t>本會主審「中華民國</w:t>
      </w:r>
      <w:proofErr w:type="gramStart"/>
      <w:r w:rsidRPr="002445DF">
        <w:rPr>
          <w:rFonts w:ascii="標楷體" w:eastAsia="標楷體" w:hAnsi="標楷體" w:hint="eastAsia"/>
          <w:bCs/>
          <w:snapToGrid w:val="0"/>
          <w:sz w:val="32"/>
          <w:szCs w:val="32"/>
        </w:rPr>
        <w:t>11</w:t>
      </w:r>
      <w:r>
        <w:rPr>
          <w:rFonts w:ascii="標楷體" w:eastAsia="標楷體" w:hAnsi="標楷體" w:hint="eastAsia"/>
          <w:bCs/>
          <w:snapToGrid w:val="0"/>
          <w:sz w:val="32"/>
          <w:szCs w:val="32"/>
        </w:rPr>
        <w:t>4</w:t>
      </w:r>
      <w:proofErr w:type="gramEnd"/>
      <w:r w:rsidRPr="002445DF">
        <w:rPr>
          <w:rFonts w:ascii="標楷體" w:eastAsia="標楷體" w:hAnsi="標楷體" w:hint="eastAsia"/>
          <w:bCs/>
          <w:snapToGrid w:val="0"/>
          <w:sz w:val="32"/>
          <w:szCs w:val="32"/>
        </w:rPr>
        <w:t>年度中央政府總預算案」公務預算及</w:t>
      </w:r>
      <w:r w:rsidRPr="002445DF">
        <w:rPr>
          <w:rFonts w:ascii="標楷體" w:eastAsia="標楷體" w:hAnsi="標楷體" w:hint="eastAsia"/>
          <w:bCs/>
          <w:snapToGrid w:val="0"/>
          <w:sz w:val="32"/>
          <w:szCs w:val="32"/>
        </w:rPr>
        <w:lastRenderedPageBreak/>
        <w:t>非營業基金預算部分，</w:t>
      </w:r>
      <w:proofErr w:type="gramStart"/>
      <w:r w:rsidRPr="002445DF">
        <w:rPr>
          <w:rFonts w:ascii="標楷體" w:eastAsia="標楷體" w:hAnsi="標楷體" w:hint="eastAsia"/>
          <w:bCs/>
          <w:snapToGrid w:val="0"/>
          <w:sz w:val="32"/>
          <w:szCs w:val="32"/>
        </w:rPr>
        <w:t>均已審查</w:t>
      </w:r>
      <w:proofErr w:type="gramEnd"/>
      <w:r w:rsidRPr="002445DF">
        <w:rPr>
          <w:rFonts w:ascii="標楷體" w:eastAsia="標楷體" w:hAnsi="標楷體" w:hint="eastAsia"/>
          <w:bCs/>
          <w:snapToGrid w:val="0"/>
          <w:sz w:val="32"/>
          <w:szCs w:val="32"/>
        </w:rPr>
        <w:t>完竣。有關</w:t>
      </w:r>
      <w:proofErr w:type="gramStart"/>
      <w:r w:rsidRPr="002445DF">
        <w:rPr>
          <w:rFonts w:ascii="標楷體" w:eastAsia="標楷體" w:hAnsi="標楷體" w:hint="eastAsia"/>
          <w:bCs/>
          <w:snapToGrid w:val="0"/>
          <w:sz w:val="32"/>
          <w:szCs w:val="32"/>
        </w:rPr>
        <w:t>政事別歲出</w:t>
      </w:r>
      <w:proofErr w:type="gramEnd"/>
      <w:r w:rsidRPr="002445DF">
        <w:rPr>
          <w:rFonts w:ascii="標楷體" w:eastAsia="標楷體" w:hAnsi="標楷體" w:hint="eastAsia"/>
          <w:bCs/>
          <w:snapToGrid w:val="0"/>
          <w:sz w:val="32"/>
          <w:szCs w:val="32"/>
        </w:rPr>
        <w:t>預算，隨同以上機關別審查結果調整。擬具審查報告，函復財政委員會；審查結果，須交由黨團協商，院會討論時，由</w:t>
      </w:r>
      <w:r>
        <w:rPr>
          <w:rFonts w:ascii="標楷體" w:eastAsia="標楷體" w:hAnsi="標楷體" w:hint="eastAsia"/>
          <w:bCs/>
          <w:snapToGrid w:val="0"/>
          <w:sz w:val="32"/>
          <w:szCs w:val="32"/>
        </w:rPr>
        <w:t>萬</w:t>
      </w:r>
      <w:r w:rsidRPr="002445DF">
        <w:rPr>
          <w:rFonts w:ascii="標楷體" w:eastAsia="標楷體" w:hAnsi="標楷體" w:hint="eastAsia"/>
          <w:bCs/>
          <w:snapToGrid w:val="0"/>
          <w:sz w:val="32"/>
          <w:szCs w:val="32"/>
        </w:rPr>
        <w:t>召集委員</w:t>
      </w:r>
      <w:r>
        <w:rPr>
          <w:rFonts w:ascii="標楷體" w:eastAsia="標楷體" w:hAnsi="標楷體" w:hint="eastAsia"/>
          <w:bCs/>
          <w:snapToGrid w:val="0"/>
          <w:sz w:val="32"/>
          <w:szCs w:val="32"/>
        </w:rPr>
        <w:t>美玲補充</w:t>
      </w:r>
      <w:r w:rsidRPr="002445DF">
        <w:rPr>
          <w:rFonts w:ascii="標楷體" w:eastAsia="標楷體" w:hAnsi="標楷體" w:hint="eastAsia"/>
          <w:bCs/>
          <w:snapToGrid w:val="0"/>
          <w:sz w:val="32"/>
          <w:szCs w:val="32"/>
        </w:rPr>
        <w:t>說明。</w:t>
      </w:r>
    </w:p>
    <w:p w14:paraId="74B0E947" w14:textId="77777777" w:rsidR="00B40627" w:rsidRPr="00A40C60" w:rsidRDefault="00B40627" w:rsidP="00540B1A">
      <w:pPr>
        <w:snapToGrid w:val="0"/>
        <w:spacing w:after="240" w:line="520" w:lineRule="exact"/>
        <w:ind w:rightChars="9" w:right="22"/>
        <w:jc w:val="both"/>
        <w:rPr>
          <w:rFonts w:ascii="標楷體" w:eastAsia="標楷體" w:hAnsi="標楷體"/>
          <w:b/>
          <w:bCs/>
          <w:sz w:val="32"/>
          <w:szCs w:val="32"/>
        </w:rPr>
      </w:pPr>
      <w:r w:rsidRPr="00A40C60">
        <w:rPr>
          <w:rFonts w:ascii="標楷體" w:eastAsia="標楷體" w:hAnsi="標楷體" w:hint="eastAsia"/>
          <w:b/>
          <w:bCs/>
          <w:sz w:val="32"/>
          <w:szCs w:val="32"/>
        </w:rPr>
        <w:t>散會</w:t>
      </w:r>
    </w:p>
    <w:p w14:paraId="41F23D28" w14:textId="77777777" w:rsidR="00BE48FB" w:rsidRDefault="00BE48FB">
      <w:pPr>
        <w:widowControl/>
        <w:rPr>
          <w:color w:val="000000" w:themeColor="text1"/>
        </w:rPr>
        <w:sectPr w:rsidR="00BE48FB" w:rsidSect="00C01581">
          <w:pgSz w:w="11906" w:h="16838"/>
          <w:pgMar w:top="1134" w:right="1134" w:bottom="1134" w:left="1304" w:header="851" w:footer="992" w:gutter="0"/>
          <w:cols w:space="425"/>
          <w:docGrid w:type="lines" w:linePitch="360"/>
        </w:sectPr>
      </w:pPr>
    </w:p>
    <w:p w14:paraId="052104D2" w14:textId="77777777" w:rsidR="00BE48FB" w:rsidRPr="00571DCC" w:rsidRDefault="00BE48FB" w:rsidP="00BE48FB">
      <w:pPr>
        <w:pStyle w:val="01-45"/>
      </w:pPr>
      <w:bookmarkStart w:id="181" w:name="_Toc189551861"/>
      <w:r w:rsidRPr="00340174">
        <w:rPr>
          <w:rFonts w:hint="eastAsia"/>
        </w:rPr>
        <w:lastRenderedPageBreak/>
        <w:t>立法院第</w:t>
      </w:r>
      <w:r>
        <w:t>1</w:t>
      </w:r>
      <w:r>
        <w:rPr>
          <w:rFonts w:hint="eastAsia"/>
        </w:rPr>
        <w:t>1</w:t>
      </w:r>
      <w:r w:rsidRPr="00340174">
        <w:rPr>
          <w:rFonts w:hint="eastAsia"/>
        </w:rPr>
        <w:t>屆第</w:t>
      </w:r>
      <w:r>
        <w:rPr>
          <w:rFonts w:hint="eastAsia"/>
        </w:rPr>
        <w:t>2</w:t>
      </w:r>
      <w:r w:rsidRPr="00340174">
        <w:rPr>
          <w:rFonts w:hint="eastAsia"/>
        </w:rPr>
        <w:t>會期教育及文化委員會第</w:t>
      </w:r>
      <w:r>
        <w:rPr>
          <w:rFonts w:hint="eastAsia"/>
        </w:rPr>
        <w:t>1</w:t>
      </w:r>
      <w:r>
        <w:t>6</w:t>
      </w:r>
      <w:r w:rsidRPr="00340174">
        <w:rPr>
          <w:rFonts w:hint="eastAsia"/>
        </w:rPr>
        <w:t>次全體委員會議議事錄</w:t>
      </w:r>
      <w:bookmarkEnd w:id="181"/>
    </w:p>
    <w:p w14:paraId="5EC2A53C" w14:textId="77777777" w:rsidR="00BE48FB" w:rsidRPr="003224EC" w:rsidRDefault="00BE48FB" w:rsidP="00540B1A">
      <w:pPr>
        <w:snapToGrid w:val="0"/>
        <w:spacing w:line="520" w:lineRule="exact"/>
        <w:ind w:left="1619" w:hangingChars="506" w:hanging="1619"/>
        <w:jc w:val="distribute"/>
        <w:rPr>
          <w:rFonts w:ascii="標楷體" w:eastAsia="標楷體" w:hAnsi="標楷體"/>
          <w:spacing w:val="-20"/>
          <w:w w:val="98"/>
          <w:sz w:val="32"/>
          <w:szCs w:val="32"/>
        </w:rPr>
      </w:pPr>
      <w:r w:rsidRPr="00571DCC">
        <w:rPr>
          <w:rFonts w:ascii="標楷體" w:eastAsia="標楷體" w:hAnsi="標楷體" w:hint="eastAsia"/>
          <w:sz w:val="32"/>
          <w:szCs w:val="32"/>
        </w:rPr>
        <w:t>時    間</w:t>
      </w:r>
      <w:r w:rsidRPr="00946856">
        <w:rPr>
          <w:rFonts w:ascii="標楷體" w:eastAsia="標楷體" w:hAnsi="標楷體" w:hint="eastAsia"/>
          <w:sz w:val="32"/>
          <w:szCs w:val="32"/>
        </w:rPr>
        <w:t>：</w:t>
      </w:r>
      <w:r w:rsidRPr="003C6201">
        <w:rPr>
          <w:rFonts w:ascii="標楷體" w:eastAsia="標楷體" w:hAnsi="標楷體" w:hint="eastAsia"/>
          <w:spacing w:val="-20"/>
          <w:sz w:val="32"/>
          <w:szCs w:val="32"/>
        </w:rPr>
        <w:t>中華民</w:t>
      </w:r>
      <w:r w:rsidRPr="003224EC">
        <w:rPr>
          <w:rFonts w:ascii="標楷體" w:eastAsia="標楷體" w:hAnsi="標楷體" w:hint="eastAsia"/>
          <w:spacing w:val="-20"/>
          <w:sz w:val="32"/>
          <w:szCs w:val="32"/>
        </w:rPr>
        <w:t>國11</w:t>
      </w:r>
      <w:r>
        <w:rPr>
          <w:rFonts w:ascii="標楷體" w:eastAsia="標楷體" w:hAnsi="標楷體" w:hint="eastAsia"/>
          <w:spacing w:val="-20"/>
          <w:sz w:val="32"/>
          <w:szCs w:val="32"/>
        </w:rPr>
        <w:t>4</w:t>
      </w:r>
      <w:r w:rsidRPr="003224EC">
        <w:rPr>
          <w:rFonts w:ascii="標楷體" w:eastAsia="標楷體" w:hAnsi="標楷體" w:hint="eastAsia"/>
          <w:spacing w:val="-20"/>
          <w:sz w:val="32"/>
          <w:szCs w:val="32"/>
        </w:rPr>
        <w:t>年</w:t>
      </w:r>
      <w:r>
        <w:rPr>
          <w:rFonts w:ascii="標楷體" w:eastAsia="標楷體" w:hAnsi="標楷體"/>
          <w:spacing w:val="-20"/>
          <w:sz w:val="32"/>
          <w:szCs w:val="32"/>
        </w:rPr>
        <w:t>1</w:t>
      </w:r>
      <w:r w:rsidRPr="003224EC">
        <w:rPr>
          <w:rFonts w:ascii="標楷體" w:eastAsia="標楷體" w:hAnsi="標楷體" w:hint="eastAsia"/>
          <w:spacing w:val="-20"/>
          <w:sz w:val="32"/>
          <w:szCs w:val="32"/>
        </w:rPr>
        <w:t>月</w:t>
      </w:r>
      <w:r>
        <w:rPr>
          <w:rFonts w:ascii="標楷體" w:eastAsia="標楷體" w:hAnsi="標楷體" w:hint="eastAsia"/>
          <w:spacing w:val="-20"/>
          <w:sz w:val="32"/>
          <w:szCs w:val="32"/>
        </w:rPr>
        <w:t>9</w:t>
      </w:r>
      <w:r w:rsidRPr="003224EC">
        <w:rPr>
          <w:rFonts w:ascii="標楷體" w:eastAsia="標楷體" w:hAnsi="標楷體" w:hint="eastAsia"/>
          <w:spacing w:val="-20"/>
          <w:sz w:val="32"/>
          <w:szCs w:val="32"/>
        </w:rPr>
        <w:t>日（星期四）上</w:t>
      </w:r>
      <w:r w:rsidRPr="008A01CF">
        <w:rPr>
          <w:rFonts w:ascii="標楷體" w:eastAsia="標楷體" w:hAnsi="標楷體" w:hint="eastAsia"/>
          <w:spacing w:val="-20"/>
          <w:sz w:val="32"/>
          <w:szCs w:val="32"/>
        </w:rPr>
        <w:t>午9時5分至12時55分</w:t>
      </w:r>
    </w:p>
    <w:p w14:paraId="6C49CA6F" w14:textId="77777777" w:rsidR="00BE48FB" w:rsidRPr="009F6354" w:rsidRDefault="00BE48FB" w:rsidP="00540B1A">
      <w:pPr>
        <w:snapToGrid w:val="0"/>
        <w:spacing w:line="520" w:lineRule="exact"/>
        <w:ind w:left="714" w:hanging="714"/>
        <w:jc w:val="both"/>
        <w:rPr>
          <w:rFonts w:ascii="標楷體" w:eastAsia="標楷體" w:hAnsi="標楷體"/>
          <w:sz w:val="32"/>
          <w:szCs w:val="32"/>
        </w:rPr>
      </w:pPr>
      <w:r w:rsidRPr="00571DCC">
        <w:rPr>
          <w:rFonts w:ascii="標楷體" w:eastAsia="標楷體" w:hAnsi="標楷體" w:hint="eastAsia"/>
          <w:sz w:val="32"/>
          <w:szCs w:val="32"/>
        </w:rPr>
        <w:t>地    點：</w:t>
      </w:r>
      <w:r w:rsidRPr="009F6354">
        <w:rPr>
          <w:rFonts w:ascii="標楷體" w:eastAsia="標楷體" w:hAnsi="標楷體" w:hint="eastAsia"/>
          <w:sz w:val="32"/>
          <w:szCs w:val="32"/>
        </w:rPr>
        <w:t>本院群賢樓101會議室</w:t>
      </w:r>
    </w:p>
    <w:p w14:paraId="65E7E3C8" w14:textId="77777777" w:rsidR="00BE48FB" w:rsidRPr="00D34782" w:rsidRDefault="00BE48FB" w:rsidP="00540B1A">
      <w:pPr>
        <w:snapToGrid w:val="0"/>
        <w:spacing w:line="520" w:lineRule="exact"/>
        <w:ind w:leftChars="2" w:left="5"/>
        <w:jc w:val="both"/>
        <w:rPr>
          <w:rFonts w:ascii="標楷體" w:eastAsia="標楷體" w:hAnsi="標楷體"/>
          <w:sz w:val="32"/>
          <w:szCs w:val="32"/>
        </w:rPr>
      </w:pPr>
      <w:r w:rsidRPr="00B157C1">
        <w:rPr>
          <w:rFonts w:ascii="標楷體" w:eastAsia="標楷體" w:hAnsi="標楷體" w:hint="eastAsia"/>
          <w:sz w:val="32"/>
          <w:szCs w:val="32"/>
        </w:rPr>
        <w:t>出席委員</w:t>
      </w:r>
      <w:r w:rsidRPr="00D34782">
        <w:rPr>
          <w:rFonts w:ascii="標楷體" w:eastAsia="標楷體" w:hAnsi="標楷體" w:hint="eastAsia"/>
          <w:sz w:val="32"/>
          <w:szCs w:val="32"/>
        </w:rPr>
        <w:t>：陳培瑜　林倩綺　林宜瑾　柯志恩　張雅琳　萬美玲</w:t>
      </w:r>
    </w:p>
    <w:p w14:paraId="0C1A5962" w14:textId="77777777" w:rsidR="00BE48FB" w:rsidRPr="00D34782" w:rsidRDefault="00BE48FB" w:rsidP="00540B1A">
      <w:pPr>
        <w:snapToGrid w:val="0"/>
        <w:spacing w:line="520" w:lineRule="exact"/>
        <w:ind w:leftChars="2" w:left="5"/>
        <w:jc w:val="both"/>
        <w:rPr>
          <w:rFonts w:ascii="標楷體" w:eastAsia="標楷體" w:hAnsi="標楷體"/>
          <w:sz w:val="32"/>
          <w:szCs w:val="32"/>
        </w:rPr>
      </w:pPr>
      <w:r w:rsidRPr="00D34782">
        <w:rPr>
          <w:rFonts w:ascii="標楷體" w:eastAsia="標楷體" w:hAnsi="標楷體" w:hint="eastAsia"/>
          <w:sz w:val="32"/>
          <w:szCs w:val="32"/>
        </w:rPr>
        <w:t xml:space="preserve">　　　　　</w:t>
      </w:r>
      <w:proofErr w:type="gramStart"/>
      <w:r w:rsidRPr="00D34782">
        <w:rPr>
          <w:rFonts w:ascii="標楷體" w:eastAsia="標楷體" w:hAnsi="標楷體" w:hint="eastAsia"/>
          <w:sz w:val="32"/>
          <w:szCs w:val="32"/>
        </w:rPr>
        <w:t>范</w:t>
      </w:r>
      <w:proofErr w:type="gramEnd"/>
      <w:r w:rsidRPr="00D34782">
        <w:rPr>
          <w:rFonts w:ascii="標楷體" w:eastAsia="標楷體" w:hAnsi="標楷體" w:hint="eastAsia"/>
          <w:sz w:val="32"/>
          <w:szCs w:val="32"/>
        </w:rPr>
        <w:t xml:space="preserve">  雲　</w:t>
      </w:r>
      <w:proofErr w:type="gramStart"/>
      <w:r w:rsidRPr="00D34782">
        <w:rPr>
          <w:rFonts w:ascii="標楷體" w:eastAsia="標楷體" w:hAnsi="標楷體" w:hint="eastAsia"/>
          <w:sz w:val="32"/>
          <w:szCs w:val="32"/>
        </w:rPr>
        <w:t>洪孟楷</w:t>
      </w:r>
      <w:proofErr w:type="gramEnd"/>
      <w:r w:rsidRPr="00D34782">
        <w:rPr>
          <w:rFonts w:ascii="標楷體" w:eastAsia="標楷體" w:hAnsi="標楷體" w:hint="eastAsia"/>
          <w:sz w:val="32"/>
          <w:szCs w:val="32"/>
        </w:rPr>
        <w:t xml:space="preserve">　葉元之　陳秀寳  郭昱晴　吳春城</w:t>
      </w:r>
    </w:p>
    <w:p w14:paraId="69E3C364" w14:textId="77777777" w:rsidR="00BE48FB" w:rsidRPr="00D34782" w:rsidRDefault="00BE48FB" w:rsidP="00540B1A">
      <w:pPr>
        <w:snapToGrid w:val="0"/>
        <w:spacing w:line="520" w:lineRule="exact"/>
        <w:ind w:leftChars="2" w:left="5"/>
        <w:jc w:val="both"/>
        <w:rPr>
          <w:rFonts w:ascii="標楷體" w:eastAsia="標楷體" w:hAnsi="標楷體"/>
          <w:sz w:val="32"/>
          <w:szCs w:val="32"/>
        </w:rPr>
      </w:pPr>
      <w:r w:rsidRPr="00D34782">
        <w:rPr>
          <w:rFonts w:ascii="標楷體" w:eastAsia="標楷體" w:hAnsi="標楷體" w:hint="eastAsia"/>
          <w:sz w:val="32"/>
          <w:szCs w:val="32"/>
        </w:rPr>
        <w:t xml:space="preserve">　　　　　</w:t>
      </w:r>
      <w:proofErr w:type="gramStart"/>
      <w:r w:rsidRPr="00D34782">
        <w:rPr>
          <w:rFonts w:ascii="標楷體" w:eastAsia="標楷體" w:hAnsi="標楷體" w:hint="eastAsia"/>
          <w:sz w:val="32"/>
          <w:szCs w:val="32"/>
        </w:rPr>
        <w:t>吳沛憶</w:t>
      </w:r>
      <w:proofErr w:type="gramEnd"/>
      <w:r w:rsidRPr="00D34782">
        <w:rPr>
          <w:rFonts w:ascii="標楷體" w:eastAsia="標楷體" w:hAnsi="標楷體" w:hint="eastAsia"/>
          <w:sz w:val="32"/>
          <w:szCs w:val="32"/>
        </w:rPr>
        <w:t xml:space="preserve">　羅廷</w:t>
      </w:r>
      <w:proofErr w:type="gramStart"/>
      <w:r w:rsidRPr="00D34782">
        <w:rPr>
          <w:rFonts w:ascii="標楷體" w:eastAsia="標楷體" w:hAnsi="標楷體" w:hint="eastAsia"/>
          <w:sz w:val="32"/>
          <w:szCs w:val="32"/>
        </w:rPr>
        <w:t>瑋</w:t>
      </w:r>
      <w:proofErr w:type="gramEnd"/>
      <w:r w:rsidRPr="00D34782">
        <w:rPr>
          <w:rFonts w:ascii="標楷體" w:eastAsia="標楷體" w:hAnsi="標楷體" w:hint="eastAsia"/>
          <w:sz w:val="32"/>
          <w:szCs w:val="32"/>
        </w:rPr>
        <w:t xml:space="preserve">　葛如鈞</w:t>
      </w:r>
    </w:p>
    <w:p w14:paraId="61CBB568" w14:textId="77777777" w:rsidR="00BE48FB" w:rsidRPr="00D34782" w:rsidRDefault="00BE48FB" w:rsidP="00540B1A">
      <w:pPr>
        <w:snapToGrid w:val="0"/>
        <w:spacing w:line="520" w:lineRule="exact"/>
        <w:jc w:val="both"/>
        <w:rPr>
          <w:rFonts w:ascii="標楷體" w:eastAsia="標楷體" w:hAnsi="標楷體"/>
          <w:sz w:val="32"/>
          <w:szCs w:val="32"/>
        </w:rPr>
      </w:pPr>
      <w:r w:rsidRPr="00D34782">
        <w:rPr>
          <w:rFonts w:ascii="標楷體" w:eastAsia="標楷體" w:hAnsi="標楷體" w:hint="eastAsia"/>
          <w:sz w:val="32"/>
          <w:szCs w:val="32"/>
        </w:rPr>
        <w:t xml:space="preserve">　　　　　委員出席15人</w:t>
      </w:r>
    </w:p>
    <w:p w14:paraId="5EFB4E11" w14:textId="77777777" w:rsidR="00BE48FB" w:rsidRPr="00D34782" w:rsidRDefault="00BE48FB" w:rsidP="00540B1A">
      <w:pPr>
        <w:snapToGrid w:val="0"/>
        <w:spacing w:line="520" w:lineRule="exact"/>
        <w:ind w:leftChars="2" w:left="5"/>
        <w:jc w:val="both"/>
        <w:rPr>
          <w:rFonts w:ascii="標楷體" w:eastAsia="標楷體" w:hAnsi="標楷體"/>
          <w:sz w:val="32"/>
          <w:szCs w:val="32"/>
        </w:rPr>
      </w:pPr>
      <w:r w:rsidRPr="00EF3E97">
        <w:rPr>
          <w:rFonts w:ascii="標楷體" w:eastAsia="標楷體" w:hAnsi="標楷體" w:hint="eastAsia"/>
          <w:sz w:val="32"/>
          <w:szCs w:val="32"/>
        </w:rPr>
        <w:t>列席委員：</w:t>
      </w:r>
      <w:r w:rsidRPr="00D34782">
        <w:rPr>
          <w:rFonts w:ascii="標楷體" w:eastAsia="標楷體" w:hAnsi="標楷體" w:hint="eastAsia"/>
          <w:sz w:val="32"/>
          <w:szCs w:val="32"/>
        </w:rPr>
        <w:t>謝龍</w:t>
      </w:r>
      <w:proofErr w:type="gramStart"/>
      <w:r w:rsidRPr="00D34782">
        <w:rPr>
          <w:rFonts w:ascii="標楷體" w:eastAsia="標楷體" w:hAnsi="標楷體" w:hint="eastAsia"/>
          <w:sz w:val="32"/>
          <w:szCs w:val="32"/>
        </w:rPr>
        <w:t>介</w:t>
      </w:r>
      <w:proofErr w:type="gramEnd"/>
      <w:r w:rsidRPr="00D34782">
        <w:rPr>
          <w:rFonts w:ascii="標楷體" w:eastAsia="標楷體" w:hAnsi="標楷體" w:hint="eastAsia"/>
          <w:sz w:val="32"/>
          <w:szCs w:val="32"/>
        </w:rPr>
        <w:t xml:space="preserve">　陳菁徽　王義川　高金素梅　鄭天財</w:t>
      </w:r>
      <w:proofErr w:type="spellStart"/>
      <w:r w:rsidRPr="00D34782">
        <w:rPr>
          <w:rFonts w:ascii="標楷體" w:eastAsia="標楷體" w:hAnsi="標楷體" w:hint="eastAsia"/>
          <w:sz w:val="32"/>
          <w:szCs w:val="32"/>
        </w:rPr>
        <w:t>Sra</w:t>
      </w:r>
      <w:proofErr w:type="spellEnd"/>
      <w:r w:rsidRPr="00D34782">
        <w:rPr>
          <w:rFonts w:ascii="標楷體" w:eastAsia="標楷體" w:hAnsi="標楷體" w:hint="eastAsia"/>
          <w:sz w:val="32"/>
          <w:szCs w:val="32"/>
        </w:rPr>
        <w:t xml:space="preserve"> </w:t>
      </w:r>
      <w:proofErr w:type="spellStart"/>
      <w:r w:rsidRPr="00D34782">
        <w:rPr>
          <w:rFonts w:ascii="標楷體" w:eastAsia="標楷體" w:hAnsi="標楷體" w:hint="eastAsia"/>
          <w:sz w:val="32"/>
          <w:szCs w:val="32"/>
        </w:rPr>
        <w:t>Kacaw</w:t>
      </w:r>
      <w:proofErr w:type="spellEnd"/>
    </w:p>
    <w:p w14:paraId="69EEC29B" w14:textId="77777777" w:rsidR="00BE48FB" w:rsidRPr="00D34782" w:rsidRDefault="00BE48FB" w:rsidP="00540B1A">
      <w:pPr>
        <w:snapToGrid w:val="0"/>
        <w:spacing w:line="520" w:lineRule="exact"/>
        <w:ind w:leftChars="2" w:left="5"/>
        <w:jc w:val="both"/>
        <w:rPr>
          <w:rFonts w:ascii="標楷體" w:eastAsia="標楷體" w:hAnsi="標楷體"/>
          <w:sz w:val="32"/>
          <w:szCs w:val="32"/>
        </w:rPr>
      </w:pPr>
      <w:r w:rsidRPr="00D34782">
        <w:rPr>
          <w:rFonts w:ascii="標楷體" w:eastAsia="標楷體" w:hAnsi="標楷體" w:hint="eastAsia"/>
          <w:sz w:val="32"/>
          <w:szCs w:val="32"/>
        </w:rPr>
        <w:t xml:space="preserve">　　　　　委員列席5人</w:t>
      </w:r>
    </w:p>
    <w:p w14:paraId="07ACABC0" w14:textId="77777777" w:rsidR="00BE48FB" w:rsidRPr="00A11A51" w:rsidRDefault="00BE48FB" w:rsidP="00540B1A">
      <w:pPr>
        <w:pStyle w:val="ac"/>
        <w:spacing w:line="520" w:lineRule="exact"/>
        <w:ind w:left="975" w:hanging="964"/>
        <w:contextualSpacing/>
        <w:jc w:val="distribute"/>
        <w:rPr>
          <w:sz w:val="32"/>
          <w:szCs w:val="32"/>
        </w:rPr>
      </w:pPr>
      <w:r w:rsidRPr="00A11A51">
        <w:rPr>
          <w:sz w:val="32"/>
          <w:szCs w:val="32"/>
        </w:rPr>
        <w:t>列席人員</w:t>
      </w:r>
      <w:r w:rsidRPr="00A11A51">
        <w:rPr>
          <w:rFonts w:hint="eastAsia"/>
          <w:sz w:val="32"/>
          <w:szCs w:val="32"/>
        </w:rPr>
        <w:t>：</w:t>
      </w:r>
      <w:r w:rsidRPr="00A11A51">
        <w:rPr>
          <w:rFonts w:hint="eastAsia"/>
          <w:spacing w:val="-2"/>
          <w:position w:val="2"/>
          <w:sz w:val="32"/>
          <w:szCs w:val="32"/>
        </w:rPr>
        <w:t>文化</w:t>
      </w:r>
      <w:proofErr w:type="gramStart"/>
      <w:r w:rsidRPr="00A11A51">
        <w:rPr>
          <w:rFonts w:hint="eastAsia"/>
          <w:sz w:val="32"/>
          <w:szCs w:val="32"/>
        </w:rPr>
        <w:t>部</w:t>
      </w:r>
      <w:proofErr w:type="gramEnd"/>
      <w:r w:rsidRPr="00A11A51">
        <w:rPr>
          <w:rFonts w:hint="eastAsia"/>
          <w:sz w:val="32"/>
          <w:szCs w:val="32"/>
        </w:rPr>
        <w:t xml:space="preserve">部長     </w:t>
      </w:r>
      <w:r w:rsidRPr="00A11A51">
        <w:rPr>
          <w:rFonts w:hint="eastAsia"/>
          <w:sz w:val="40"/>
          <w:szCs w:val="32"/>
        </w:rPr>
        <w:t xml:space="preserve"> </w:t>
      </w:r>
      <w:r w:rsidRPr="00A11A51">
        <w:rPr>
          <w:rFonts w:hint="eastAsia"/>
          <w:sz w:val="32"/>
          <w:szCs w:val="32"/>
        </w:rPr>
        <w:t xml:space="preserve">       　     　</w:t>
      </w:r>
      <w:proofErr w:type="gramStart"/>
      <w:r w:rsidRPr="00A11A51">
        <w:rPr>
          <w:rFonts w:hint="eastAsia"/>
          <w:sz w:val="32"/>
          <w:szCs w:val="32"/>
        </w:rPr>
        <w:t>李遠率同</w:t>
      </w:r>
      <w:proofErr w:type="gramEnd"/>
      <w:r w:rsidRPr="00A11A51">
        <w:rPr>
          <w:rFonts w:hint="eastAsia"/>
          <w:sz w:val="32"/>
          <w:szCs w:val="32"/>
        </w:rPr>
        <w:t>有關人員</w:t>
      </w:r>
    </w:p>
    <w:p w14:paraId="06458666" w14:textId="77777777" w:rsidR="00BE48FB" w:rsidRPr="00BE48FB" w:rsidRDefault="00BE48FB" w:rsidP="00540B1A">
      <w:pPr>
        <w:pStyle w:val="ac"/>
        <w:spacing w:line="400" w:lineRule="exact"/>
        <w:ind w:left="975" w:hanging="964"/>
        <w:contextualSpacing/>
        <w:rPr>
          <w:spacing w:val="-18"/>
          <w:w w:val="90"/>
          <w:sz w:val="32"/>
          <w:szCs w:val="32"/>
        </w:rPr>
      </w:pPr>
      <w:r w:rsidRPr="00A11A51">
        <w:rPr>
          <w:rFonts w:hint="eastAsia"/>
          <w:sz w:val="32"/>
          <w:szCs w:val="32"/>
        </w:rPr>
        <w:t xml:space="preserve">　　　　　原住民族委員會教育文化處</w:t>
      </w:r>
      <w:r w:rsidRPr="00883A08">
        <w:rPr>
          <w:rFonts w:hint="eastAsia"/>
          <w:sz w:val="32"/>
          <w:szCs w:val="32"/>
        </w:rPr>
        <w:t>專門委員</w:t>
      </w:r>
      <w:r>
        <w:rPr>
          <w:rFonts w:hint="eastAsia"/>
          <w:sz w:val="32"/>
          <w:szCs w:val="32"/>
        </w:rPr>
        <w:t xml:space="preserve"> </w:t>
      </w:r>
      <w:r w:rsidRPr="00BE48FB">
        <w:rPr>
          <w:rFonts w:hint="eastAsia"/>
          <w:spacing w:val="-18"/>
          <w:w w:val="90"/>
          <w:sz w:val="32"/>
          <w:szCs w:val="32"/>
        </w:rPr>
        <w:t>瑪勒芙勒芙</w:t>
      </w:r>
      <w:proofErr w:type="gramStart"/>
      <w:r w:rsidRPr="00BE48FB">
        <w:rPr>
          <w:rFonts w:hint="eastAsia"/>
          <w:spacing w:val="-18"/>
          <w:w w:val="90"/>
          <w:sz w:val="32"/>
          <w:szCs w:val="32"/>
        </w:rPr>
        <w:t>‧</w:t>
      </w:r>
      <w:proofErr w:type="gramEnd"/>
      <w:r w:rsidRPr="00BE48FB">
        <w:rPr>
          <w:rFonts w:hint="eastAsia"/>
          <w:spacing w:val="-18"/>
          <w:w w:val="90"/>
          <w:sz w:val="32"/>
          <w:szCs w:val="32"/>
        </w:rPr>
        <w:t>杜妲利茂</w:t>
      </w:r>
    </w:p>
    <w:p w14:paraId="34419986" w14:textId="77777777" w:rsidR="00BE48FB" w:rsidRPr="00D34782" w:rsidRDefault="00BE48FB" w:rsidP="00540B1A">
      <w:pPr>
        <w:pStyle w:val="ac"/>
        <w:spacing w:line="400" w:lineRule="exact"/>
        <w:ind w:left="975" w:hanging="964"/>
        <w:contextualSpacing/>
        <w:jc w:val="right"/>
        <w:rPr>
          <w:w w:val="66"/>
          <w:sz w:val="32"/>
          <w:szCs w:val="32"/>
        </w:rPr>
      </w:pPr>
      <w:proofErr w:type="spellStart"/>
      <w:r w:rsidRPr="00D34782">
        <w:rPr>
          <w:rFonts w:hint="eastAsia"/>
          <w:w w:val="66"/>
          <w:sz w:val="32"/>
          <w:szCs w:val="32"/>
        </w:rPr>
        <w:t>Maljeveljev</w:t>
      </w:r>
      <w:proofErr w:type="spellEnd"/>
      <w:proofErr w:type="gramStart"/>
      <w:r w:rsidRPr="00D34782">
        <w:rPr>
          <w:rFonts w:hint="eastAsia"/>
          <w:w w:val="66"/>
          <w:sz w:val="32"/>
          <w:szCs w:val="32"/>
        </w:rPr>
        <w:t>‧</w:t>
      </w:r>
      <w:proofErr w:type="spellStart"/>
      <w:proofErr w:type="gramEnd"/>
      <w:r w:rsidRPr="00D34782">
        <w:rPr>
          <w:w w:val="66"/>
          <w:sz w:val="32"/>
          <w:szCs w:val="32"/>
        </w:rPr>
        <w:t>Tiudjalimaw</w:t>
      </w:r>
      <w:proofErr w:type="spellEnd"/>
    </w:p>
    <w:p w14:paraId="53AB726F" w14:textId="77777777" w:rsidR="00BE48FB" w:rsidRPr="00A11A51" w:rsidRDefault="00BE48FB" w:rsidP="00540B1A">
      <w:pPr>
        <w:pStyle w:val="ac"/>
        <w:spacing w:line="520" w:lineRule="exact"/>
        <w:ind w:left="975" w:hanging="964"/>
        <w:contextualSpacing/>
        <w:jc w:val="distribute"/>
        <w:rPr>
          <w:sz w:val="32"/>
          <w:szCs w:val="32"/>
        </w:rPr>
      </w:pPr>
      <w:r w:rsidRPr="00A11A51">
        <w:rPr>
          <w:rFonts w:hint="eastAsia"/>
          <w:sz w:val="32"/>
          <w:szCs w:val="32"/>
        </w:rPr>
        <w:t xml:space="preserve">　　　　　教育部學生事務及特殊教育司</w:t>
      </w:r>
      <w:r w:rsidRPr="00883A08">
        <w:rPr>
          <w:rFonts w:hint="eastAsia"/>
          <w:sz w:val="32"/>
          <w:szCs w:val="32"/>
        </w:rPr>
        <w:t>副</w:t>
      </w:r>
      <w:r>
        <w:rPr>
          <w:rFonts w:hint="eastAsia"/>
          <w:sz w:val="32"/>
          <w:szCs w:val="32"/>
        </w:rPr>
        <w:t>司長</w:t>
      </w:r>
      <w:r w:rsidRPr="00A11A51">
        <w:rPr>
          <w:rFonts w:hint="eastAsia"/>
          <w:sz w:val="32"/>
          <w:szCs w:val="32"/>
        </w:rPr>
        <w:t xml:space="preserve">　　　　　</w:t>
      </w:r>
      <w:r w:rsidRPr="00883A08">
        <w:rPr>
          <w:rFonts w:hint="eastAsia"/>
          <w:sz w:val="32"/>
          <w:szCs w:val="32"/>
        </w:rPr>
        <w:t>許嘉倩</w:t>
      </w:r>
    </w:p>
    <w:p w14:paraId="7351F479" w14:textId="77777777" w:rsidR="00BE48FB" w:rsidRPr="00A11A51" w:rsidRDefault="00BE48FB" w:rsidP="00540B1A">
      <w:pPr>
        <w:pStyle w:val="ac"/>
        <w:spacing w:line="520" w:lineRule="exact"/>
        <w:ind w:left="975" w:hanging="964"/>
        <w:contextualSpacing/>
        <w:jc w:val="distribute"/>
        <w:rPr>
          <w:sz w:val="32"/>
          <w:szCs w:val="32"/>
        </w:rPr>
      </w:pPr>
      <w:r w:rsidRPr="00A11A51">
        <w:rPr>
          <w:rFonts w:hint="eastAsia"/>
          <w:sz w:val="32"/>
          <w:szCs w:val="32"/>
        </w:rPr>
        <w:t xml:space="preserve">　　　　　國家發展委員會檔案管理局</w:t>
      </w:r>
      <w:r w:rsidRPr="00883A08">
        <w:rPr>
          <w:rFonts w:hint="eastAsia"/>
          <w:sz w:val="32"/>
          <w:szCs w:val="32"/>
        </w:rPr>
        <w:t>組長</w:t>
      </w:r>
      <w:r>
        <w:rPr>
          <w:rFonts w:hint="eastAsia"/>
          <w:sz w:val="32"/>
          <w:szCs w:val="32"/>
        </w:rPr>
        <w:t xml:space="preserve">　　　　　　　</w:t>
      </w:r>
      <w:r w:rsidRPr="00883A08">
        <w:rPr>
          <w:rFonts w:hint="eastAsia"/>
          <w:sz w:val="32"/>
          <w:szCs w:val="32"/>
        </w:rPr>
        <w:t>陸雯玉</w:t>
      </w:r>
    </w:p>
    <w:p w14:paraId="2A1CB23B" w14:textId="77777777" w:rsidR="00BE48FB" w:rsidRPr="00A11A51" w:rsidRDefault="00BE48FB" w:rsidP="00540B1A">
      <w:pPr>
        <w:pStyle w:val="ac"/>
        <w:spacing w:line="520" w:lineRule="exact"/>
        <w:ind w:left="975" w:hanging="964"/>
        <w:contextualSpacing/>
        <w:jc w:val="distribute"/>
        <w:rPr>
          <w:sz w:val="32"/>
          <w:szCs w:val="32"/>
        </w:rPr>
      </w:pPr>
      <w:r w:rsidRPr="00A11A51">
        <w:rPr>
          <w:rFonts w:hint="eastAsia"/>
          <w:sz w:val="32"/>
          <w:szCs w:val="32"/>
        </w:rPr>
        <w:t xml:space="preserve">　　　　　內政部民政司</w:t>
      </w:r>
      <w:r w:rsidRPr="00883A08">
        <w:rPr>
          <w:rFonts w:hint="eastAsia"/>
          <w:sz w:val="32"/>
          <w:szCs w:val="32"/>
        </w:rPr>
        <w:t>副司長</w:t>
      </w:r>
      <w:r w:rsidRPr="00A11A51">
        <w:rPr>
          <w:rFonts w:hint="eastAsia"/>
          <w:sz w:val="32"/>
          <w:szCs w:val="32"/>
        </w:rPr>
        <w:t xml:space="preserve">　　　　　　　　　</w:t>
      </w:r>
      <w:r>
        <w:rPr>
          <w:rFonts w:hint="eastAsia"/>
          <w:sz w:val="32"/>
          <w:szCs w:val="32"/>
        </w:rPr>
        <w:t xml:space="preserve">　</w:t>
      </w:r>
      <w:r w:rsidRPr="00A11A51">
        <w:rPr>
          <w:rFonts w:hint="eastAsia"/>
          <w:sz w:val="32"/>
          <w:szCs w:val="32"/>
        </w:rPr>
        <w:t xml:space="preserve">　　</w:t>
      </w:r>
      <w:r w:rsidRPr="00883A08">
        <w:rPr>
          <w:rFonts w:hint="eastAsia"/>
          <w:sz w:val="32"/>
          <w:szCs w:val="32"/>
        </w:rPr>
        <w:t>劉立方</w:t>
      </w:r>
    </w:p>
    <w:p w14:paraId="29EE470B" w14:textId="77777777" w:rsidR="00BE48FB" w:rsidRPr="00A11A51" w:rsidRDefault="00BE48FB" w:rsidP="00540B1A">
      <w:pPr>
        <w:pStyle w:val="ac"/>
        <w:spacing w:line="520" w:lineRule="exact"/>
        <w:ind w:left="975" w:hanging="964"/>
        <w:contextualSpacing/>
        <w:jc w:val="distribute"/>
        <w:rPr>
          <w:sz w:val="32"/>
          <w:szCs w:val="32"/>
        </w:rPr>
      </w:pPr>
      <w:r w:rsidRPr="00A11A51">
        <w:rPr>
          <w:rFonts w:hint="eastAsia"/>
          <w:sz w:val="32"/>
          <w:szCs w:val="32"/>
        </w:rPr>
        <w:t xml:space="preserve">　　　　　法務部參事　　　　　　　　　　　　　　　　</w:t>
      </w:r>
      <w:proofErr w:type="gramStart"/>
      <w:r w:rsidRPr="00A11A51">
        <w:rPr>
          <w:rFonts w:hint="eastAsia"/>
          <w:sz w:val="32"/>
          <w:szCs w:val="32"/>
        </w:rPr>
        <w:t>汪南均</w:t>
      </w:r>
      <w:proofErr w:type="gramEnd"/>
    </w:p>
    <w:p w14:paraId="35284105" w14:textId="77777777" w:rsidR="00BE48FB" w:rsidRPr="00BE48FB" w:rsidRDefault="00BE48FB" w:rsidP="00BE48FB">
      <w:pPr>
        <w:pStyle w:val="ac"/>
        <w:wordWrap w:val="0"/>
        <w:overflowPunct w:val="0"/>
        <w:spacing w:line="520" w:lineRule="exact"/>
        <w:ind w:left="975" w:hanging="964"/>
        <w:contextualSpacing/>
        <w:rPr>
          <w:spacing w:val="-20"/>
          <w:sz w:val="32"/>
          <w:szCs w:val="32"/>
        </w:rPr>
      </w:pPr>
      <w:r w:rsidRPr="00A11A51">
        <w:rPr>
          <w:rFonts w:hint="eastAsia"/>
          <w:sz w:val="32"/>
          <w:szCs w:val="32"/>
        </w:rPr>
        <w:t xml:space="preserve">　　　　　行政院人權及轉型正義</w:t>
      </w:r>
      <w:proofErr w:type="gramStart"/>
      <w:r w:rsidRPr="00A11A51">
        <w:rPr>
          <w:rFonts w:hint="eastAsia"/>
          <w:sz w:val="32"/>
          <w:szCs w:val="32"/>
        </w:rPr>
        <w:t>處</w:t>
      </w:r>
      <w:proofErr w:type="gramEnd"/>
      <w:r w:rsidRPr="00A11A51">
        <w:rPr>
          <w:rFonts w:hint="eastAsia"/>
          <w:sz w:val="32"/>
          <w:szCs w:val="32"/>
        </w:rPr>
        <w:t>處長</w:t>
      </w:r>
      <w:r w:rsidRPr="00A11A51">
        <w:rPr>
          <w:rFonts w:hint="eastAsia"/>
          <w:sz w:val="32"/>
          <w:szCs w:val="32"/>
        </w:rPr>
        <w:tab/>
      </w:r>
      <w:proofErr w:type="gramStart"/>
      <w:r w:rsidRPr="00A11A51">
        <w:rPr>
          <w:rFonts w:hint="eastAsia"/>
          <w:sz w:val="32"/>
          <w:szCs w:val="32"/>
        </w:rPr>
        <w:t>賴俊兆</w:t>
      </w:r>
      <w:proofErr w:type="spellStart"/>
      <w:proofErr w:type="gramEnd"/>
      <w:r w:rsidRPr="00BE48FB">
        <w:rPr>
          <w:rFonts w:hint="eastAsia"/>
          <w:spacing w:val="-20"/>
          <w:w w:val="90"/>
          <w:sz w:val="32"/>
          <w:szCs w:val="32"/>
        </w:rPr>
        <w:t>Semaylay</w:t>
      </w:r>
      <w:proofErr w:type="spellEnd"/>
      <w:r w:rsidRPr="00BE48FB">
        <w:rPr>
          <w:rFonts w:hint="eastAsia"/>
          <w:spacing w:val="-20"/>
          <w:w w:val="90"/>
          <w:sz w:val="32"/>
          <w:szCs w:val="32"/>
        </w:rPr>
        <w:t xml:space="preserve"> i </w:t>
      </w:r>
      <w:proofErr w:type="spellStart"/>
      <w:r w:rsidRPr="00BE48FB">
        <w:rPr>
          <w:rFonts w:hint="eastAsia"/>
          <w:spacing w:val="-20"/>
          <w:w w:val="90"/>
          <w:sz w:val="32"/>
          <w:szCs w:val="32"/>
        </w:rPr>
        <w:t>Kakubaw</w:t>
      </w:r>
      <w:proofErr w:type="spellEnd"/>
    </w:p>
    <w:p w14:paraId="6453365B" w14:textId="77777777" w:rsidR="00BE48FB" w:rsidRDefault="00BE48FB" w:rsidP="00540B1A">
      <w:pPr>
        <w:snapToGrid w:val="0"/>
        <w:spacing w:line="520" w:lineRule="exact"/>
        <w:jc w:val="both"/>
        <w:rPr>
          <w:rFonts w:ascii="標楷體" w:eastAsia="標楷體" w:hAnsi="標楷體"/>
          <w:sz w:val="32"/>
          <w:szCs w:val="32"/>
        </w:rPr>
      </w:pPr>
      <w:r w:rsidRPr="00C239A1">
        <w:rPr>
          <w:rFonts w:ascii="標楷體" w:eastAsia="標楷體" w:hAnsi="標楷體" w:hint="eastAsia"/>
          <w:sz w:val="32"/>
          <w:szCs w:val="32"/>
        </w:rPr>
        <w:t>主    席</w:t>
      </w:r>
      <w:r w:rsidRPr="00D97B60">
        <w:rPr>
          <w:rFonts w:ascii="標楷體" w:eastAsia="標楷體" w:hAnsi="標楷體" w:hint="eastAsia"/>
          <w:sz w:val="32"/>
          <w:szCs w:val="32"/>
        </w:rPr>
        <w:t>：</w:t>
      </w:r>
      <w:proofErr w:type="gramStart"/>
      <w:r>
        <w:rPr>
          <w:rFonts w:ascii="標楷體" w:eastAsia="標楷體" w:hAnsi="標楷體" w:hint="eastAsia"/>
          <w:sz w:val="32"/>
          <w:szCs w:val="32"/>
        </w:rPr>
        <w:t>范</w:t>
      </w:r>
      <w:proofErr w:type="gramEnd"/>
      <w:r w:rsidRPr="00D97B60">
        <w:rPr>
          <w:rFonts w:ascii="標楷體" w:eastAsia="標楷體" w:hAnsi="標楷體" w:hint="eastAsia"/>
          <w:sz w:val="32"/>
          <w:szCs w:val="32"/>
        </w:rPr>
        <w:t>召集委員</w:t>
      </w:r>
      <w:r>
        <w:rPr>
          <w:rFonts w:ascii="標楷體" w:eastAsia="標楷體" w:hAnsi="標楷體" w:hint="eastAsia"/>
          <w:sz w:val="32"/>
          <w:szCs w:val="32"/>
        </w:rPr>
        <w:t>雲</w:t>
      </w:r>
    </w:p>
    <w:p w14:paraId="67591D38" w14:textId="77777777" w:rsidR="00BE48FB" w:rsidRDefault="00BE48FB" w:rsidP="00540B1A">
      <w:pPr>
        <w:snapToGrid w:val="0"/>
        <w:spacing w:line="520" w:lineRule="exact"/>
        <w:jc w:val="both"/>
        <w:rPr>
          <w:rFonts w:ascii="標楷體" w:eastAsia="標楷體" w:hAnsi="標楷體"/>
          <w:sz w:val="32"/>
          <w:szCs w:val="32"/>
        </w:rPr>
      </w:pPr>
      <w:r w:rsidRPr="00456735">
        <w:rPr>
          <w:rFonts w:ascii="標楷體" w:eastAsia="標楷體" w:hAnsi="標楷體" w:hint="eastAsia"/>
          <w:sz w:val="32"/>
          <w:szCs w:val="32"/>
        </w:rPr>
        <w:t>主任秘書：陳錫欽</w:t>
      </w:r>
    </w:p>
    <w:p w14:paraId="60C2D737" w14:textId="77777777" w:rsidR="00BE48FB" w:rsidRPr="00571DCC" w:rsidRDefault="00BE48FB" w:rsidP="00540B1A">
      <w:pPr>
        <w:snapToGrid w:val="0"/>
        <w:spacing w:line="520" w:lineRule="exact"/>
        <w:jc w:val="both"/>
        <w:rPr>
          <w:rFonts w:ascii="標楷體" w:eastAsia="標楷體" w:hAnsi="標楷體"/>
          <w:sz w:val="32"/>
          <w:szCs w:val="32"/>
        </w:rPr>
      </w:pPr>
      <w:r w:rsidRPr="00571DCC">
        <w:rPr>
          <w:rFonts w:ascii="標楷體" w:eastAsia="標楷體" w:hAnsi="標楷體" w:hint="eastAsia"/>
          <w:sz w:val="32"/>
          <w:szCs w:val="32"/>
        </w:rPr>
        <w:t>專門委員：</w:t>
      </w:r>
      <w:r>
        <w:rPr>
          <w:rFonts w:ascii="標楷體" w:eastAsia="標楷體" w:hAnsi="標楷體" w:hint="eastAsia"/>
          <w:sz w:val="32"/>
          <w:szCs w:val="32"/>
        </w:rPr>
        <w:t>白智榮</w:t>
      </w:r>
    </w:p>
    <w:p w14:paraId="2DC74C12" w14:textId="77777777" w:rsidR="00BE48FB" w:rsidRDefault="00BE48FB" w:rsidP="00540B1A">
      <w:pPr>
        <w:snapToGrid w:val="0"/>
        <w:spacing w:line="520" w:lineRule="exact"/>
        <w:ind w:left="714" w:hanging="714"/>
        <w:jc w:val="both"/>
        <w:rPr>
          <w:rFonts w:ascii="標楷體" w:eastAsia="標楷體" w:hAnsi="標楷體"/>
          <w:sz w:val="32"/>
          <w:szCs w:val="32"/>
        </w:rPr>
      </w:pPr>
      <w:r w:rsidRPr="00571DCC">
        <w:rPr>
          <w:rFonts w:ascii="標楷體" w:eastAsia="標楷體" w:hAnsi="標楷體" w:hint="eastAsia"/>
          <w:sz w:val="32"/>
          <w:szCs w:val="32"/>
        </w:rPr>
        <w:t xml:space="preserve">紀    錄：簡任秘書  </w:t>
      </w:r>
      <w:r>
        <w:rPr>
          <w:rFonts w:ascii="標楷體" w:eastAsia="標楷體" w:hAnsi="標楷體" w:hint="eastAsia"/>
          <w:sz w:val="32"/>
          <w:szCs w:val="32"/>
        </w:rPr>
        <w:t xml:space="preserve">林素惠  </w:t>
      </w:r>
      <w:r w:rsidRPr="00C637EA">
        <w:rPr>
          <w:rFonts w:ascii="標楷體" w:eastAsia="標楷體" w:hAnsi="標楷體" w:hint="eastAsia"/>
          <w:sz w:val="32"/>
          <w:szCs w:val="32"/>
        </w:rPr>
        <w:t>簡任</w:t>
      </w:r>
      <w:r>
        <w:rPr>
          <w:rFonts w:ascii="標楷體" w:eastAsia="標楷體" w:hAnsi="標楷體" w:hint="eastAsia"/>
          <w:sz w:val="32"/>
          <w:szCs w:val="32"/>
        </w:rPr>
        <w:t>編審</w:t>
      </w:r>
      <w:r w:rsidRPr="00C637EA">
        <w:rPr>
          <w:rFonts w:ascii="標楷體" w:eastAsia="標楷體" w:hAnsi="標楷體" w:hint="eastAsia"/>
          <w:sz w:val="32"/>
          <w:szCs w:val="32"/>
        </w:rPr>
        <w:t xml:space="preserve">  </w:t>
      </w:r>
      <w:r>
        <w:rPr>
          <w:rFonts w:ascii="標楷體" w:eastAsia="標楷體" w:hAnsi="標楷體" w:hint="eastAsia"/>
          <w:sz w:val="32"/>
          <w:szCs w:val="32"/>
        </w:rPr>
        <w:t>謝有銘</w:t>
      </w:r>
      <w:r w:rsidRPr="00571DCC">
        <w:rPr>
          <w:rFonts w:ascii="標楷體" w:eastAsia="標楷體" w:hAnsi="標楷體" w:hint="eastAsia"/>
          <w:sz w:val="32"/>
          <w:szCs w:val="32"/>
        </w:rPr>
        <w:t xml:space="preserve">  </w:t>
      </w:r>
      <w:r>
        <w:rPr>
          <w:rFonts w:ascii="標楷體" w:eastAsia="標楷體" w:hAnsi="標楷體" w:hint="eastAsia"/>
          <w:sz w:val="32"/>
          <w:szCs w:val="32"/>
        </w:rPr>
        <w:t>科長  蔡國治</w:t>
      </w:r>
    </w:p>
    <w:p w14:paraId="51BE2861" w14:textId="77777777" w:rsidR="00BE48FB" w:rsidRDefault="00BE48FB" w:rsidP="00540B1A">
      <w:pPr>
        <w:snapToGrid w:val="0"/>
        <w:spacing w:line="520" w:lineRule="exact"/>
        <w:ind w:left="714" w:hanging="714"/>
        <w:jc w:val="both"/>
        <w:rPr>
          <w:rFonts w:ascii="標楷體" w:eastAsia="標楷體" w:hAnsi="標楷體"/>
          <w:sz w:val="32"/>
          <w:szCs w:val="32"/>
        </w:rPr>
      </w:pPr>
      <w:r>
        <w:rPr>
          <w:rFonts w:ascii="標楷體" w:eastAsia="標楷體" w:hAnsi="標楷體" w:hint="eastAsia"/>
          <w:sz w:val="32"/>
          <w:szCs w:val="32"/>
        </w:rPr>
        <w:t xml:space="preserve">　　　　　薦任科員　陳怡安</w:t>
      </w:r>
    </w:p>
    <w:p w14:paraId="071FE2EA" w14:textId="77777777" w:rsidR="00BE48FB" w:rsidRDefault="00BE48FB" w:rsidP="00540B1A">
      <w:pPr>
        <w:pStyle w:val="ac"/>
        <w:spacing w:line="520" w:lineRule="exact"/>
        <w:ind w:left="980" w:hanging="966"/>
        <w:rPr>
          <w:b/>
          <w:sz w:val="32"/>
          <w:szCs w:val="32"/>
        </w:rPr>
      </w:pPr>
      <w:r w:rsidRPr="0084281E">
        <w:rPr>
          <w:rFonts w:hint="eastAsia"/>
          <w:b/>
          <w:sz w:val="32"/>
          <w:szCs w:val="32"/>
        </w:rPr>
        <w:t>報  告  事  項</w:t>
      </w:r>
    </w:p>
    <w:p w14:paraId="6D50DE08" w14:textId="77777777" w:rsidR="00BE48FB" w:rsidRPr="009B6966" w:rsidRDefault="00BE48FB" w:rsidP="00540B1A">
      <w:pPr>
        <w:pStyle w:val="a4"/>
        <w:snapToGrid w:val="0"/>
        <w:spacing w:line="520" w:lineRule="exact"/>
        <w:ind w:leftChars="0" w:left="0"/>
        <w:rPr>
          <w:rFonts w:ascii="標楷體" w:eastAsia="標楷體"/>
          <w:b/>
          <w:sz w:val="32"/>
          <w:szCs w:val="32"/>
        </w:rPr>
      </w:pPr>
      <w:r w:rsidRPr="009B6966">
        <w:rPr>
          <w:rFonts w:ascii="標楷體" w:eastAsia="標楷體" w:hint="eastAsia"/>
          <w:b/>
          <w:sz w:val="32"/>
          <w:szCs w:val="32"/>
        </w:rPr>
        <w:t>宣讀上次會議議事錄。</w:t>
      </w:r>
    </w:p>
    <w:p w14:paraId="5262CD7E" w14:textId="77777777" w:rsidR="00BE48FB" w:rsidRDefault="00BE48FB" w:rsidP="00540B1A">
      <w:pPr>
        <w:snapToGrid w:val="0"/>
        <w:spacing w:line="520" w:lineRule="exact"/>
        <w:rPr>
          <w:rFonts w:ascii="標楷體" w:eastAsia="標楷體" w:hAnsi="標楷體"/>
          <w:sz w:val="32"/>
          <w:szCs w:val="32"/>
        </w:rPr>
      </w:pPr>
      <w:r w:rsidRPr="00204C5E">
        <w:rPr>
          <w:rFonts w:ascii="標楷體" w:eastAsia="標楷體" w:hAnsi="標楷體"/>
          <w:b/>
          <w:sz w:val="32"/>
          <w:szCs w:val="32"/>
        </w:rPr>
        <w:t>決定：</w:t>
      </w:r>
      <w:r w:rsidRPr="00204C5E">
        <w:rPr>
          <w:rFonts w:ascii="標楷體" w:eastAsia="標楷體" w:hAnsi="標楷體"/>
          <w:sz w:val="32"/>
          <w:szCs w:val="32"/>
        </w:rPr>
        <w:t>議事錄確定。</w:t>
      </w:r>
    </w:p>
    <w:p w14:paraId="33724CE4" w14:textId="77777777" w:rsidR="00BE48FB" w:rsidRPr="002937B2" w:rsidRDefault="00BE48FB" w:rsidP="00540B1A">
      <w:pPr>
        <w:pStyle w:val="ac"/>
        <w:spacing w:line="520" w:lineRule="exact"/>
        <w:ind w:left="980" w:hanging="966"/>
        <w:rPr>
          <w:b/>
          <w:sz w:val="32"/>
          <w:szCs w:val="32"/>
        </w:rPr>
      </w:pPr>
      <w:r w:rsidRPr="002937B2">
        <w:rPr>
          <w:rFonts w:hint="eastAsia"/>
          <w:b/>
          <w:sz w:val="32"/>
          <w:szCs w:val="32"/>
        </w:rPr>
        <w:t>討  論  事  項</w:t>
      </w:r>
    </w:p>
    <w:p w14:paraId="42FC92CE" w14:textId="77777777" w:rsidR="00BE48FB" w:rsidRPr="00883A08" w:rsidRDefault="00BE48FB" w:rsidP="00E951ED">
      <w:pPr>
        <w:numPr>
          <w:ilvl w:val="0"/>
          <w:numId w:val="31"/>
        </w:numPr>
        <w:overflowPunct w:val="0"/>
        <w:snapToGrid w:val="0"/>
        <w:spacing w:line="520" w:lineRule="exact"/>
        <w:ind w:left="482" w:hanging="482"/>
        <w:jc w:val="both"/>
        <w:rPr>
          <w:rFonts w:ascii="標楷體" w:eastAsia="標楷體" w:hAnsi="標楷體"/>
          <w:b/>
          <w:sz w:val="32"/>
          <w:szCs w:val="32"/>
        </w:rPr>
      </w:pPr>
      <w:r w:rsidRPr="00883A08">
        <w:rPr>
          <w:rFonts w:ascii="標楷體" w:eastAsia="標楷體" w:hAnsi="標楷體" w:hint="eastAsia"/>
          <w:b/>
          <w:sz w:val="32"/>
          <w:szCs w:val="32"/>
        </w:rPr>
        <w:t>繼續審查(</w:t>
      </w:r>
      <w:proofErr w:type="gramStart"/>
      <w:r w:rsidRPr="00883A08">
        <w:rPr>
          <w:rFonts w:ascii="標楷體" w:eastAsia="標楷體" w:hAnsi="標楷體" w:hint="eastAsia"/>
          <w:b/>
          <w:sz w:val="32"/>
          <w:szCs w:val="32"/>
        </w:rPr>
        <w:t>一</w:t>
      </w:r>
      <w:proofErr w:type="gramEnd"/>
      <w:r w:rsidRPr="00883A08">
        <w:rPr>
          <w:rFonts w:ascii="標楷體" w:eastAsia="標楷體" w:hAnsi="標楷體" w:hint="eastAsia"/>
          <w:b/>
          <w:sz w:val="32"/>
          <w:szCs w:val="32"/>
        </w:rPr>
        <w:t>)行政院函請審議「不義遺址保存條例草案」案。</w:t>
      </w:r>
      <w:r w:rsidRPr="00883A08">
        <w:rPr>
          <w:rFonts w:ascii="標楷體" w:eastAsia="標楷體" w:hAnsi="標楷體" w:hint="eastAsia"/>
          <w:b/>
          <w:sz w:val="32"/>
          <w:szCs w:val="32"/>
        </w:rPr>
        <w:lastRenderedPageBreak/>
        <w:t>(二)委員</w:t>
      </w:r>
      <w:proofErr w:type="gramStart"/>
      <w:r w:rsidRPr="00883A08">
        <w:rPr>
          <w:rFonts w:ascii="標楷體" w:eastAsia="標楷體" w:hAnsi="標楷體" w:hint="eastAsia"/>
          <w:b/>
          <w:sz w:val="32"/>
          <w:szCs w:val="32"/>
        </w:rPr>
        <w:t>范</w:t>
      </w:r>
      <w:proofErr w:type="gramEnd"/>
      <w:r w:rsidRPr="00883A08">
        <w:rPr>
          <w:rFonts w:ascii="標楷體" w:eastAsia="標楷體" w:hAnsi="標楷體" w:hint="eastAsia"/>
          <w:b/>
          <w:sz w:val="32"/>
          <w:szCs w:val="32"/>
        </w:rPr>
        <w:t>雲等17人擬具「不義遺址保存條例草案」案。(三)委員鄭天財</w:t>
      </w:r>
      <w:proofErr w:type="spellStart"/>
      <w:r w:rsidRPr="00883A08">
        <w:rPr>
          <w:rFonts w:ascii="標楷體" w:eastAsia="標楷體" w:hAnsi="標楷體" w:hint="eastAsia"/>
          <w:b/>
          <w:sz w:val="32"/>
          <w:szCs w:val="32"/>
        </w:rPr>
        <w:t>Sra</w:t>
      </w:r>
      <w:proofErr w:type="spellEnd"/>
      <w:r w:rsidRPr="00883A08">
        <w:rPr>
          <w:rFonts w:ascii="標楷體" w:eastAsia="標楷體" w:hAnsi="標楷體" w:hint="eastAsia"/>
          <w:b/>
          <w:sz w:val="32"/>
          <w:szCs w:val="32"/>
        </w:rPr>
        <w:t xml:space="preserve"> </w:t>
      </w:r>
      <w:proofErr w:type="spellStart"/>
      <w:r w:rsidRPr="00883A08">
        <w:rPr>
          <w:rFonts w:ascii="標楷體" w:eastAsia="標楷體" w:hAnsi="標楷體" w:hint="eastAsia"/>
          <w:b/>
          <w:sz w:val="32"/>
          <w:szCs w:val="32"/>
        </w:rPr>
        <w:t>Kacaw</w:t>
      </w:r>
      <w:proofErr w:type="spellEnd"/>
      <w:r w:rsidRPr="00883A08">
        <w:rPr>
          <w:rFonts w:ascii="標楷體" w:eastAsia="標楷體" w:hAnsi="標楷體" w:hint="eastAsia"/>
          <w:b/>
          <w:sz w:val="32"/>
          <w:szCs w:val="32"/>
        </w:rPr>
        <w:t>等18人擬具「不義遺址保存條例草案」案。(四)委員林宜瑾等</w:t>
      </w:r>
      <w:bookmarkStart w:id="182" w:name="_Hlk187324788"/>
      <w:r w:rsidRPr="00883A08">
        <w:rPr>
          <w:rFonts w:ascii="標楷體" w:eastAsia="標楷體" w:hAnsi="標楷體" w:hint="eastAsia"/>
          <w:b/>
          <w:sz w:val="32"/>
          <w:szCs w:val="32"/>
        </w:rPr>
        <w:t>27</w:t>
      </w:r>
      <w:bookmarkEnd w:id="182"/>
      <w:r w:rsidRPr="00883A08">
        <w:rPr>
          <w:rFonts w:ascii="標楷體" w:eastAsia="標楷體" w:hAnsi="標楷體" w:hint="eastAsia"/>
          <w:b/>
          <w:sz w:val="32"/>
          <w:szCs w:val="32"/>
        </w:rPr>
        <w:t>人擬具「不義遺址保存條例草案」案。(五)委員蔡易餘等18人擬具「不義遺址保存條例草案」案。(六)委員吳沛憶等24人擬具「不義遺址保存條例草案」案。(七)委員黃捷等18人擬具「人權紀念場址保存條例草案」案。</w:t>
      </w:r>
    </w:p>
    <w:p w14:paraId="6E98C9B7" w14:textId="77777777" w:rsidR="00BE48FB" w:rsidRPr="00883A08" w:rsidRDefault="00BE48FB" w:rsidP="00E951ED">
      <w:pPr>
        <w:numPr>
          <w:ilvl w:val="0"/>
          <w:numId w:val="31"/>
        </w:numPr>
        <w:snapToGrid w:val="0"/>
        <w:spacing w:line="520" w:lineRule="exact"/>
        <w:ind w:left="644" w:hanging="644"/>
        <w:rPr>
          <w:rFonts w:ascii="標楷體" w:eastAsia="標楷體" w:hAnsi="標楷體"/>
          <w:b/>
          <w:sz w:val="32"/>
          <w:szCs w:val="32"/>
        </w:rPr>
      </w:pPr>
      <w:r w:rsidRPr="00883A08">
        <w:rPr>
          <w:rFonts w:ascii="標楷體" w:eastAsia="標楷體" w:hAnsi="標楷體" w:hint="eastAsia"/>
          <w:b/>
          <w:sz w:val="32"/>
          <w:szCs w:val="32"/>
        </w:rPr>
        <w:t>審查(</w:t>
      </w:r>
      <w:proofErr w:type="gramStart"/>
      <w:r w:rsidRPr="00883A08">
        <w:rPr>
          <w:rFonts w:ascii="標楷體" w:eastAsia="標楷體" w:hAnsi="標楷體" w:hint="eastAsia"/>
          <w:b/>
          <w:sz w:val="32"/>
          <w:szCs w:val="32"/>
        </w:rPr>
        <w:t>一</w:t>
      </w:r>
      <w:proofErr w:type="gramEnd"/>
      <w:r w:rsidRPr="00883A08">
        <w:rPr>
          <w:rFonts w:ascii="標楷體" w:eastAsia="標楷體" w:hAnsi="標楷體" w:hint="eastAsia"/>
          <w:b/>
          <w:sz w:val="32"/>
          <w:szCs w:val="32"/>
        </w:rPr>
        <w:t>)委員郭昱晴等17人擬具「不義遺址保存條例草案」案。(二)委員陳培瑜等18人擬具「不義遺址保存條例草案」案。(三)委員李坤城等19人擬具「不義遺址保存條例草案」案。(四)委員張雅琳等23人擬具「不義遺址保存及教育推廣條例草案」案。</w:t>
      </w:r>
    </w:p>
    <w:p w14:paraId="767F6C5C" w14:textId="77777777" w:rsidR="00BE48FB" w:rsidRPr="002937B2" w:rsidRDefault="00BE48FB" w:rsidP="00540B1A">
      <w:pPr>
        <w:snapToGrid w:val="0"/>
        <w:spacing w:line="520" w:lineRule="exact"/>
        <w:rPr>
          <w:rFonts w:ascii="標楷體" w:eastAsia="標楷體" w:hAnsi="標楷體"/>
          <w:b/>
          <w:sz w:val="32"/>
          <w:szCs w:val="32"/>
        </w:rPr>
      </w:pPr>
      <w:proofErr w:type="gramStart"/>
      <w:r>
        <w:rPr>
          <w:rFonts w:ascii="標楷體" w:eastAsia="標楷體" w:hAnsi="標楷體" w:hint="eastAsia"/>
          <w:b/>
          <w:sz w:val="32"/>
          <w:szCs w:val="32"/>
        </w:rPr>
        <w:t>（</w:t>
      </w:r>
      <w:proofErr w:type="gramEnd"/>
      <w:r w:rsidRPr="00883A08">
        <w:rPr>
          <w:rFonts w:ascii="標楷體" w:eastAsia="標楷體" w:hAnsi="標楷體" w:hint="eastAsia"/>
          <w:b/>
          <w:sz w:val="32"/>
          <w:szCs w:val="32"/>
        </w:rPr>
        <w:t>進行逐條審查</w:t>
      </w:r>
      <w:r w:rsidRPr="002937B2">
        <w:rPr>
          <w:rFonts w:ascii="標楷體" w:eastAsia="標楷體" w:hAnsi="標楷體" w:hint="eastAsia"/>
          <w:b/>
          <w:sz w:val="32"/>
          <w:szCs w:val="32"/>
        </w:rPr>
        <w:t>)</w:t>
      </w:r>
    </w:p>
    <w:p w14:paraId="116D016E" w14:textId="77777777" w:rsidR="00BE48FB" w:rsidRPr="0000524E" w:rsidRDefault="00BE48FB" w:rsidP="00540B1A">
      <w:pPr>
        <w:snapToGrid w:val="0"/>
        <w:spacing w:line="540" w:lineRule="exact"/>
        <w:ind w:left="641" w:hangingChars="200" w:hanging="641"/>
        <w:contextualSpacing/>
        <w:rPr>
          <w:rFonts w:ascii="標楷體" w:eastAsia="標楷體" w:hAnsi="標楷體"/>
          <w:b/>
          <w:bCs/>
          <w:sz w:val="32"/>
          <w:szCs w:val="32"/>
        </w:rPr>
      </w:pPr>
      <w:r>
        <w:rPr>
          <w:rFonts w:ascii="標楷體" w:eastAsia="標楷體" w:hAnsi="標楷體" w:hint="eastAsia"/>
          <w:b/>
          <w:sz w:val="32"/>
          <w:szCs w:val="32"/>
        </w:rPr>
        <w:t>決議</w:t>
      </w:r>
      <w:r w:rsidRPr="0000524E">
        <w:rPr>
          <w:rFonts w:ascii="標楷體" w:eastAsia="標楷體" w:hAnsi="標楷體"/>
          <w:b/>
          <w:bCs/>
          <w:sz w:val="32"/>
          <w:szCs w:val="32"/>
        </w:rPr>
        <w:t>：</w:t>
      </w:r>
    </w:p>
    <w:p w14:paraId="1DDCA41E" w14:textId="77777777" w:rsidR="00BE48FB" w:rsidRDefault="00BE48FB" w:rsidP="00540B1A">
      <w:pPr>
        <w:snapToGrid w:val="0"/>
        <w:spacing w:line="54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一、對於</w:t>
      </w:r>
      <w:r w:rsidRPr="0000524E">
        <w:rPr>
          <w:rFonts w:ascii="標楷體" w:eastAsia="標楷體" w:hAnsi="標楷體"/>
          <w:bCs/>
          <w:sz w:val="32"/>
          <w:szCs w:val="32"/>
        </w:rPr>
        <w:t>委員質詢要求提</w:t>
      </w:r>
      <w:r>
        <w:rPr>
          <w:rFonts w:ascii="標楷體" w:eastAsia="標楷體" w:hAnsi="標楷體"/>
          <w:bCs/>
          <w:sz w:val="32"/>
          <w:szCs w:val="32"/>
        </w:rPr>
        <w:t>供相關資料或</w:t>
      </w:r>
      <w:r>
        <w:rPr>
          <w:rFonts w:ascii="標楷體" w:eastAsia="標楷體" w:hAnsi="標楷體" w:hint="eastAsia"/>
          <w:bCs/>
          <w:sz w:val="32"/>
          <w:szCs w:val="32"/>
        </w:rPr>
        <w:t>未及</w:t>
      </w:r>
      <w:r w:rsidRPr="0000524E">
        <w:rPr>
          <w:rFonts w:ascii="標楷體" w:eastAsia="標楷體" w:hAnsi="標楷體"/>
          <w:bCs/>
          <w:sz w:val="32"/>
          <w:szCs w:val="32"/>
        </w:rPr>
        <w:t>答</w:t>
      </w:r>
      <w:r w:rsidRPr="0000524E">
        <w:rPr>
          <w:rFonts w:ascii="標楷體" w:eastAsia="標楷體" w:hAnsi="標楷體" w:hint="eastAsia"/>
          <w:bCs/>
          <w:sz w:val="32"/>
          <w:szCs w:val="32"/>
        </w:rPr>
        <w:t>復</w:t>
      </w:r>
      <w:r>
        <w:rPr>
          <w:rFonts w:ascii="標楷體" w:eastAsia="標楷體" w:hAnsi="標楷體" w:hint="eastAsia"/>
          <w:bCs/>
          <w:sz w:val="32"/>
          <w:szCs w:val="32"/>
        </w:rPr>
        <w:t>部分</w:t>
      </w:r>
      <w:r w:rsidRPr="0000524E">
        <w:rPr>
          <w:rFonts w:ascii="標楷體" w:eastAsia="標楷體" w:hAnsi="標楷體"/>
          <w:bCs/>
          <w:sz w:val="32"/>
          <w:szCs w:val="32"/>
        </w:rPr>
        <w:t>，請相關機關</w:t>
      </w:r>
      <w:r>
        <w:rPr>
          <w:rFonts w:ascii="標楷體" w:eastAsia="標楷體" w:hAnsi="標楷體" w:hint="eastAsia"/>
          <w:bCs/>
          <w:sz w:val="32"/>
          <w:szCs w:val="32"/>
        </w:rPr>
        <w:t>儘速以書面答復</w:t>
      </w:r>
      <w:r w:rsidRPr="0000524E">
        <w:rPr>
          <w:rFonts w:ascii="標楷體" w:eastAsia="標楷體" w:hAnsi="標楷體"/>
          <w:bCs/>
          <w:sz w:val="32"/>
          <w:szCs w:val="32"/>
        </w:rPr>
        <w:t>。</w:t>
      </w:r>
    </w:p>
    <w:p w14:paraId="3490CD7E" w14:textId="77777777" w:rsidR="00BE48FB" w:rsidRDefault="00BE48FB" w:rsidP="00540B1A">
      <w:pPr>
        <w:snapToGrid w:val="0"/>
        <w:spacing w:line="54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二、</w:t>
      </w:r>
      <w:r w:rsidRPr="00D34782">
        <w:rPr>
          <w:rFonts w:ascii="標楷體" w:eastAsia="標楷體" w:hAnsi="標楷體" w:hint="eastAsia"/>
          <w:bCs/>
          <w:sz w:val="32"/>
          <w:szCs w:val="32"/>
        </w:rPr>
        <w:t>「不義遺址保存條例」</w:t>
      </w:r>
      <w:r w:rsidRPr="00BB0C36">
        <w:rPr>
          <w:rFonts w:ascii="標楷體" w:eastAsia="標楷體" w:hAnsi="標楷體" w:hint="eastAsia"/>
          <w:bCs/>
          <w:sz w:val="32"/>
          <w:szCs w:val="32"/>
        </w:rPr>
        <w:t>相關草案</w:t>
      </w:r>
      <w:r>
        <w:rPr>
          <w:rFonts w:ascii="標楷體" w:eastAsia="標楷體" w:hAnsi="標楷體" w:hint="eastAsia"/>
          <w:bCs/>
          <w:sz w:val="32"/>
          <w:szCs w:val="32"/>
        </w:rPr>
        <w:t>，另定期繼續審查</w:t>
      </w:r>
      <w:r w:rsidRPr="00BB0C36">
        <w:rPr>
          <w:rFonts w:ascii="標楷體" w:eastAsia="標楷體" w:hAnsi="標楷體" w:hint="eastAsia"/>
          <w:bCs/>
          <w:sz w:val="32"/>
          <w:szCs w:val="32"/>
        </w:rPr>
        <w:t>。審查結果如下：</w:t>
      </w:r>
    </w:p>
    <w:p w14:paraId="32283643" w14:textId="77777777" w:rsidR="00BE48FB" w:rsidRDefault="00BE48FB" w:rsidP="00540B1A">
      <w:pPr>
        <w:pStyle w:val="a4"/>
        <w:snapToGrid w:val="0"/>
        <w:spacing w:line="540" w:lineRule="exact"/>
        <w:ind w:left="1120" w:hangingChars="200" w:hanging="640"/>
        <w:jc w:val="both"/>
        <w:rPr>
          <w:rFonts w:ascii="標楷體" w:eastAsia="標楷體"/>
          <w:sz w:val="32"/>
          <w:szCs w:val="32"/>
        </w:rPr>
      </w:pPr>
      <w:r w:rsidRPr="008242A8">
        <w:rPr>
          <w:rFonts w:ascii="標楷體" w:eastAsia="標楷體"/>
          <w:sz w:val="32"/>
          <w:szCs w:val="32"/>
        </w:rPr>
        <w:t>(</w:t>
      </w:r>
      <w:proofErr w:type="gramStart"/>
      <w:r w:rsidRPr="008242A8">
        <w:rPr>
          <w:rFonts w:ascii="標楷體" w:eastAsia="標楷體"/>
          <w:sz w:val="32"/>
          <w:szCs w:val="32"/>
        </w:rPr>
        <w:t>一</w:t>
      </w:r>
      <w:proofErr w:type="gramEnd"/>
      <w:r w:rsidRPr="008242A8">
        <w:rPr>
          <w:rFonts w:ascii="標楷體" w:eastAsia="標楷體"/>
          <w:sz w:val="32"/>
          <w:szCs w:val="32"/>
        </w:rPr>
        <w:t>)</w:t>
      </w:r>
      <w:r>
        <w:rPr>
          <w:rFonts w:ascii="標楷體" w:eastAsia="標楷體" w:hint="eastAsia"/>
          <w:sz w:val="32"/>
          <w:szCs w:val="32"/>
        </w:rPr>
        <w:t>第二條，照</w:t>
      </w:r>
      <w:r w:rsidRPr="00632FAB">
        <w:rPr>
          <w:rFonts w:ascii="標楷體" w:eastAsia="標楷體" w:hint="eastAsia"/>
          <w:sz w:val="32"/>
          <w:szCs w:val="32"/>
        </w:rPr>
        <w:t>委員</w:t>
      </w:r>
      <w:r w:rsidRPr="00D34782">
        <w:rPr>
          <w:rFonts w:ascii="標楷體" w:eastAsia="標楷體" w:hint="eastAsia"/>
          <w:sz w:val="32"/>
          <w:szCs w:val="32"/>
        </w:rPr>
        <w:t>林宜瑾</w:t>
      </w:r>
      <w:r w:rsidRPr="00632FAB">
        <w:rPr>
          <w:rFonts w:ascii="標楷體" w:eastAsia="標楷體" w:hint="eastAsia"/>
          <w:sz w:val="32"/>
          <w:szCs w:val="32"/>
        </w:rPr>
        <w:t>等</w:t>
      </w:r>
      <w:r w:rsidRPr="00D34782">
        <w:rPr>
          <w:rFonts w:ascii="標楷體" w:eastAsia="標楷體"/>
          <w:sz w:val="32"/>
          <w:szCs w:val="32"/>
        </w:rPr>
        <w:t>27</w:t>
      </w:r>
      <w:r w:rsidRPr="00632FAB">
        <w:rPr>
          <w:rFonts w:ascii="標楷體" w:eastAsia="標楷體" w:hint="eastAsia"/>
          <w:sz w:val="32"/>
          <w:szCs w:val="32"/>
        </w:rPr>
        <w:t>人</w:t>
      </w:r>
      <w:r>
        <w:rPr>
          <w:rFonts w:ascii="標楷體" w:eastAsia="標楷體" w:hint="eastAsia"/>
          <w:sz w:val="32"/>
          <w:szCs w:val="32"/>
        </w:rPr>
        <w:t>提案通過。</w:t>
      </w:r>
    </w:p>
    <w:p w14:paraId="4BB679DD" w14:textId="77777777" w:rsidR="00BE48FB" w:rsidRDefault="00BE48FB" w:rsidP="00540B1A">
      <w:pPr>
        <w:pStyle w:val="a4"/>
        <w:snapToGrid w:val="0"/>
        <w:spacing w:line="540" w:lineRule="exact"/>
        <w:ind w:left="1120" w:hangingChars="200" w:hanging="640"/>
        <w:jc w:val="both"/>
        <w:rPr>
          <w:rFonts w:ascii="標楷體" w:eastAsia="標楷體"/>
          <w:sz w:val="32"/>
          <w:szCs w:val="32"/>
        </w:rPr>
      </w:pPr>
      <w:r w:rsidRPr="008242A8">
        <w:rPr>
          <w:rFonts w:ascii="標楷體" w:eastAsia="標楷體"/>
          <w:sz w:val="32"/>
          <w:szCs w:val="32"/>
        </w:rPr>
        <w:t>(</w:t>
      </w:r>
      <w:r>
        <w:rPr>
          <w:rFonts w:ascii="標楷體" w:eastAsia="標楷體" w:hint="eastAsia"/>
          <w:sz w:val="32"/>
          <w:szCs w:val="32"/>
        </w:rPr>
        <w:t>二</w:t>
      </w:r>
      <w:r w:rsidRPr="008242A8">
        <w:rPr>
          <w:rFonts w:ascii="標楷體" w:eastAsia="標楷體"/>
          <w:sz w:val="32"/>
          <w:szCs w:val="32"/>
        </w:rPr>
        <w:t>)</w:t>
      </w:r>
      <w:r>
        <w:rPr>
          <w:rFonts w:ascii="標楷體" w:eastAsia="標楷體" w:hint="eastAsia"/>
          <w:sz w:val="32"/>
          <w:szCs w:val="32"/>
        </w:rPr>
        <w:t>第十六條，照行政院提案通過。</w:t>
      </w:r>
    </w:p>
    <w:p w14:paraId="326DDEBD" w14:textId="77777777" w:rsidR="00BE48FB" w:rsidRPr="001A6B83" w:rsidRDefault="00BE48FB" w:rsidP="00540B1A">
      <w:pPr>
        <w:pStyle w:val="a4"/>
        <w:snapToGrid w:val="0"/>
        <w:spacing w:line="540" w:lineRule="exact"/>
        <w:ind w:left="1120" w:hangingChars="200" w:hanging="640"/>
        <w:jc w:val="both"/>
        <w:rPr>
          <w:rFonts w:ascii="標楷體" w:eastAsia="標楷體"/>
          <w:sz w:val="32"/>
          <w:szCs w:val="32"/>
        </w:rPr>
      </w:pPr>
      <w:r w:rsidRPr="008242A8">
        <w:rPr>
          <w:rFonts w:ascii="標楷體" w:eastAsia="標楷體"/>
          <w:sz w:val="32"/>
          <w:szCs w:val="32"/>
        </w:rPr>
        <w:t>(</w:t>
      </w:r>
      <w:r>
        <w:rPr>
          <w:rFonts w:ascii="標楷體" w:eastAsia="標楷體" w:hint="eastAsia"/>
          <w:sz w:val="32"/>
          <w:szCs w:val="32"/>
        </w:rPr>
        <w:t>三</w:t>
      </w:r>
      <w:r w:rsidRPr="008242A8">
        <w:rPr>
          <w:rFonts w:ascii="標楷體" w:eastAsia="標楷體"/>
          <w:sz w:val="32"/>
          <w:szCs w:val="32"/>
        </w:rPr>
        <w:t>)</w:t>
      </w:r>
      <w:r>
        <w:rPr>
          <w:rFonts w:ascii="標楷體" w:eastAsia="標楷體" w:hint="eastAsia"/>
          <w:sz w:val="32"/>
          <w:szCs w:val="32"/>
        </w:rPr>
        <w:t>法案名稱、</w:t>
      </w:r>
      <w:r w:rsidRPr="008411B3">
        <w:rPr>
          <w:rFonts w:ascii="標楷體" w:eastAsia="標楷體" w:hint="eastAsia"/>
          <w:sz w:val="32"/>
          <w:szCs w:val="32"/>
        </w:rPr>
        <w:t>第</w:t>
      </w:r>
      <w:r>
        <w:rPr>
          <w:rFonts w:ascii="標楷體" w:eastAsia="標楷體" w:hint="eastAsia"/>
          <w:sz w:val="32"/>
          <w:szCs w:val="32"/>
        </w:rPr>
        <w:t>一</w:t>
      </w:r>
      <w:r w:rsidRPr="008411B3">
        <w:rPr>
          <w:rFonts w:ascii="標楷體" w:eastAsia="標楷體" w:hint="eastAsia"/>
          <w:sz w:val="32"/>
          <w:szCs w:val="32"/>
        </w:rPr>
        <w:t>條、第</w:t>
      </w:r>
      <w:r>
        <w:rPr>
          <w:rFonts w:ascii="標楷體" w:eastAsia="標楷體" w:hint="eastAsia"/>
          <w:sz w:val="32"/>
          <w:szCs w:val="32"/>
        </w:rPr>
        <w:t>三</w:t>
      </w:r>
      <w:r w:rsidRPr="008411B3">
        <w:rPr>
          <w:rFonts w:ascii="標楷體" w:eastAsia="標楷體" w:hint="eastAsia"/>
          <w:sz w:val="32"/>
          <w:szCs w:val="32"/>
        </w:rPr>
        <w:t>條</w:t>
      </w:r>
      <w:r>
        <w:rPr>
          <w:rFonts w:ascii="標楷體" w:eastAsia="標楷體" w:hint="eastAsia"/>
          <w:sz w:val="32"/>
          <w:szCs w:val="32"/>
        </w:rPr>
        <w:t>至第十五條、</w:t>
      </w:r>
      <w:r w:rsidRPr="00632FAB">
        <w:rPr>
          <w:rFonts w:ascii="標楷體" w:eastAsia="標楷體" w:hint="eastAsia"/>
          <w:sz w:val="32"/>
          <w:szCs w:val="32"/>
        </w:rPr>
        <w:t>委員</w:t>
      </w:r>
      <w:r>
        <w:rPr>
          <w:rFonts w:ascii="標楷體" w:eastAsia="標楷體" w:hint="eastAsia"/>
          <w:sz w:val="32"/>
          <w:szCs w:val="32"/>
        </w:rPr>
        <w:t>張雅琳等23人提案第十一條、委員林宜瑾等27人提案第十五條及委員郭昱晴等17</w:t>
      </w:r>
      <w:r w:rsidRPr="001A22A1">
        <w:rPr>
          <w:rFonts w:ascii="標楷體" w:eastAsia="標楷體" w:hint="eastAsia"/>
          <w:sz w:val="32"/>
          <w:szCs w:val="32"/>
        </w:rPr>
        <w:t>人提案第十五條</w:t>
      </w:r>
      <w:r w:rsidRPr="008411B3">
        <w:rPr>
          <w:rFonts w:ascii="標楷體" w:eastAsia="標楷體" w:hint="eastAsia"/>
          <w:sz w:val="32"/>
          <w:szCs w:val="32"/>
        </w:rPr>
        <w:t>（含</w:t>
      </w:r>
      <w:r>
        <w:rPr>
          <w:rFonts w:ascii="標楷體" w:eastAsia="標楷體" w:hint="eastAsia"/>
          <w:sz w:val="32"/>
          <w:szCs w:val="32"/>
        </w:rPr>
        <w:t>各條對照</w:t>
      </w:r>
      <w:r w:rsidRPr="008411B3">
        <w:rPr>
          <w:rFonts w:ascii="標楷體" w:eastAsia="標楷體" w:hint="eastAsia"/>
          <w:sz w:val="32"/>
          <w:szCs w:val="32"/>
        </w:rPr>
        <w:t>修正動議）</w:t>
      </w:r>
      <w:r>
        <w:rPr>
          <w:rFonts w:ascii="標楷體" w:eastAsia="標楷體" w:hint="eastAsia"/>
          <w:sz w:val="32"/>
          <w:szCs w:val="32"/>
        </w:rPr>
        <w:t>，</w:t>
      </w:r>
      <w:proofErr w:type="gramStart"/>
      <w:r w:rsidRPr="001A6B83">
        <w:rPr>
          <w:rFonts w:ascii="標楷體" w:eastAsia="標楷體" w:hint="eastAsia"/>
          <w:sz w:val="32"/>
          <w:szCs w:val="32"/>
        </w:rPr>
        <w:t>均</w:t>
      </w:r>
      <w:r>
        <w:rPr>
          <w:rFonts w:ascii="標楷體" w:eastAsia="標楷體" w:hint="eastAsia"/>
          <w:sz w:val="32"/>
          <w:szCs w:val="32"/>
        </w:rPr>
        <w:t>暫</w:t>
      </w:r>
      <w:r w:rsidRPr="001A6B83">
        <w:rPr>
          <w:rFonts w:ascii="標楷體" w:eastAsia="標楷體" w:hint="eastAsia"/>
          <w:sz w:val="32"/>
          <w:szCs w:val="32"/>
        </w:rPr>
        <w:t>保留</w:t>
      </w:r>
      <w:proofErr w:type="gramEnd"/>
      <w:r w:rsidRPr="001A6B83">
        <w:rPr>
          <w:rFonts w:ascii="標楷體" w:eastAsia="標楷體" w:hint="eastAsia"/>
          <w:sz w:val="32"/>
          <w:szCs w:val="32"/>
        </w:rPr>
        <w:t>。</w:t>
      </w:r>
    </w:p>
    <w:p w14:paraId="3C06CF21" w14:textId="77777777" w:rsidR="00BE48FB" w:rsidRDefault="00BE48FB" w:rsidP="00540B1A">
      <w:pPr>
        <w:pStyle w:val="a4"/>
        <w:snapToGrid w:val="0"/>
        <w:spacing w:line="540" w:lineRule="exact"/>
        <w:ind w:left="1120" w:hangingChars="200" w:hanging="640"/>
        <w:jc w:val="both"/>
        <w:rPr>
          <w:rFonts w:ascii="標楷體" w:eastAsia="標楷體"/>
          <w:sz w:val="32"/>
          <w:szCs w:val="32"/>
        </w:rPr>
      </w:pPr>
      <w:r w:rsidRPr="008411B3">
        <w:rPr>
          <w:rFonts w:ascii="標楷體" w:eastAsia="標楷體" w:hint="eastAsia"/>
          <w:sz w:val="32"/>
          <w:szCs w:val="32"/>
        </w:rPr>
        <w:t>(</w:t>
      </w:r>
      <w:r>
        <w:rPr>
          <w:rFonts w:ascii="標楷體" w:eastAsia="標楷體" w:hint="eastAsia"/>
          <w:sz w:val="32"/>
          <w:szCs w:val="32"/>
        </w:rPr>
        <w:t>四</w:t>
      </w:r>
      <w:r w:rsidRPr="008411B3">
        <w:rPr>
          <w:rFonts w:ascii="標楷體" w:eastAsia="標楷體" w:hint="eastAsia"/>
          <w:sz w:val="32"/>
          <w:szCs w:val="32"/>
        </w:rPr>
        <w:t>)附帶決議1案，</w:t>
      </w:r>
      <w:r>
        <w:rPr>
          <w:rFonts w:ascii="標楷體" w:eastAsia="標楷體" w:hint="eastAsia"/>
          <w:sz w:val="32"/>
          <w:szCs w:val="32"/>
        </w:rPr>
        <w:t>暫</w:t>
      </w:r>
      <w:r w:rsidRPr="008411B3">
        <w:rPr>
          <w:rFonts w:ascii="標楷體" w:eastAsia="標楷體" w:hint="eastAsia"/>
          <w:sz w:val="32"/>
          <w:szCs w:val="32"/>
        </w:rPr>
        <w:t>保留：</w:t>
      </w:r>
    </w:p>
    <w:p w14:paraId="6C44EFFD" w14:textId="77777777" w:rsidR="00BE48FB" w:rsidRDefault="00BE48FB" w:rsidP="00540B1A">
      <w:pPr>
        <w:pStyle w:val="a4"/>
        <w:snapToGrid w:val="0"/>
        <w:spacing w:line="540" w:lineRule="exact"/>
        <w:ind w:leftChars="466" w:left="1131" w:hangingChars="4" w:hanging="13"/>
        <w:jc w:val="both"/>
        <w:rPr>
          <w:rFonts w:ascii="標楷體" w:eastAsia="標楷體"/>
          <w:sz w:val="32"/>
          <w:szCs w:val="32"/>
        </w:rPr>
      </w:pPr>
      <w:r>
        <w:rPr>
          <w:rFonts w:ascii="標楷體" w:eastAsia="標楷體" w:hint="eastAsia"/>
          <w:sz w:val="32"/>
          <w:szCs w:val="32"/>
        </w:rPr>
        <w:t xml:space="preserve">　　</w:t>
      </w:r>
      <w:r w:rsidRPr="001A22A1">
        <w:rPr>
          <w:rFonts w:ascii="標楷體" w:eastAsia="標楷體" w:hint="eastAsia"/>
          <w:sz w:val="32"/>
          <w:szCs w:val="32"/>
        </w:rPr>
        <w:t>鑒於臺灣威權統治時期人權迫害事件層出不窮，除了關</w:t>
      </w:r>
      <w:r w:rsidRPr="001A22A1">
        <w:rPr>
          <w:rFonts w:ascii="標楷體" w:eastAsia="標楷體" w:hint="eastAsia"/>
          <w:sz w:val="32"/>
          <w:szCs w:val="32"/>
        </w:rPr>
        <w:lastRenderedPageBreak/>
        <w:t>押、秘密審訊與處決場所已納入《不義遺址保存條例》保存與紀念，仍有諸如逮捕場所、遭約談處、受害者故居等處，具有歷史保存意義及教育價值。對此，</w:t>
      </w:r>
      <w:proofErr w:type="gramStart"/>
      <w:r w:rsidRPr="001A22A1">
        <w:rPr>
          <w:rFonts w:ascii="標楷體" w:eastAsia="標楷體" w:hint="eastAsia"/>
          <w:sz w:val="32"/>
          <w:szCs w:val="32"/>
        </w:rPr>
        <w:t>臺</w:t>
      </w:r>
      <w:proofErr w:type="gramEnd"/>
      <w:r w:rsidRPr="001A22A1">
        <w:rPr>
          <w:rFonts w:ascii="標楷體" w:eastAsia="標楷體" w:hint="eastAsia"/>
          <w:sz w:val="32"/>
          <w:szCs w:val="32"/>
        </w:rPr>
        <w:t>南市政府文化局即出版《臺南人權歷史場址》系列叢書，詳實記錄威權統治時期大</w:t>
      </w:r>
      <w:proofErr w:type="gramStart"/>
      <w:r w:rsidRPr="001A22A1">
        <w:rPr>
          <w:rFonts w:ascii="標楷體" w:eastAsia="標楷體" w:hint="eastAsia"/>
          <w:sz w:val="32"/>
          <w:szCs w:val="32"/>
        </w:rPr>
        <w:t>臺</w:t>
      </w:r>
      <w:proofErr w:type="gramEnd"/>
      <w:r w:rsidRPr="001A22A1">
        <w:rPr>
          <w:rFonts w:ascii="標楷體" w:eastAsia="標楷體" w:hint="eastAsia"/>
          <w:sz w:val="32"/>
          <w:szCs w:val="32"/>
        </w:rPr>
        <w:t>南地區曾發生之人權迫害事件，及其相關場所之歷史故事。</w:t>
      </w:r>
      <w:proofErr w:type="gramStart"/>
      <w:r w:rsidRPr="001A22A1">
        <w:rPr>
          <w:rFonts w:ascii="標楷體" w:eastAsia="標楷體" w:hint="eastAsia"/>
          <w:sz w:val="32"/>
          <w:szCs w:val="32"/>
        </w:rPr>
        <w:t>惟前揭</w:t>
      </w:r>
      <w:proofErr w:type="gramEnd"/>
      <w:r w:rsidRPr="001A22A1">
        <w:rPr>
          <w:rFonts w:ascii="標楷體" w:eastAsia="標楷體" w:hint="eastAsia"/>
          <w:sz w:val="32"/>
          <w:szCs w:val="32"/>
        </w:rPr>
        <w:t>地點，因不符《不義遺址保存條例》中人權侵害處所之定義，亦未必符合文資法「紀念建築」或「歷史建築」的資格，建請文化部參考《臺南人權歷史場址》系列叢書，盤點全</w:t>
      </w:r>
      <w:proofErr w:type="gramStart"/>
      <w:r w:rsidRPr="001A22A1">
        <w:rPr>
          <w:rFonts w:ascii="標楷體" w:eastAsia="標楷體" w:hint="eastAsia"/>
          <w:sz w:val="32"/>
          <w:szCs w:val="32"/>
        </w:rPr>
        <w:t>臺</w:t>
      </w:r>
      <w:proofErr w:type="gramEnd"/>
      <w:r w:rsidRPr="001A22A1">
        <w:rPr>
          <w:rFonts w:ascii="標楷體" w:eastAsia="標楷體" w:hint="eastAsia"/>
          <w:sz w:val="32"/>
          <w:szCs w:val="32"/>
        </w:rPr>
        <w:t>類如叢書中之場址，進而規劃如何紀念與保存，並於114年5月前以書面回覆前述規劃或進度。</w:t>
      </w:r>
    </w:p>
    <w:p w14:paraId="2BB7B64C" w14:textId="77777777" w:rsidR="00BE48FB" w:rsidRPr="000A0AD0" w:rsidRDefault="00BE48FB" w:rsidP="00540B1A">
      <w:pPr>
        <w:snapToGrid w:val="0"/>
        <w:spacing w:line="495" w:lineRule="exact"/>
        <w:ind w:leftChars="1250" w:left="3640" w:hangingChars="200" w:hanging="640"/>
        <w:contextualSpacing/>
        <w:jc w:val="both"/>
        <w:rPr>
          <w:rFonts w:ascii="標楷體" w:eastAsia="標楷體" w:hAnsi="標楷體"/>
          <w:bCs/>
          <w:sz w:val="32"/>
          <w:szCs w:val="32"/>
        </w:rPr>
      </w:pPr>
      <w:r w:rsidRPr="000A0AD0">
        <w:rPr>
          <w:rFonts w:ascii="標楷體" w:eastAsia="標楷體" w:hAnsi="標楷體" w:hint="eastAsia"/>
          <w:bCs/>
          <w:sz w:val="32"/>
          <w:szCs w:val="32"/>
        </w:rPr>
        <w:t>提案人：</w:t>
      </w:r>
      <w:r>
        <w:rPr>
          <w:rFonts w:ascii="標楷體" w:eastAsia="標楷體" w:hAnsi="標楷體" w:hint="eastAsia"/>
          <w:bCs/>
          <w:sz w:val="32"/>
          <w:szCs w:val="32"/>
        </w:rPr>
        <w:t xml:space="preserve">林宜瑾　</w:t>
      </w:r>
      <w:r w:rsidRPr="000A0AD0">
        <w:rPr>
          <w:rFonts w:ascii="標楷體" w:eastAsia="標楷體" w:hAnsi="標楷體" w:hint="eastAsia"/>
          <w:bCs/>
          <w:sz w:val="32"/>
          <w:szCs w:val="32"/>
        </w:rPr>
        <w:t>陳培瑜</w:t>
      </w:r>
      <w:r>
        <w:rPr>
          <w:rFonts w:ascii="標楷體" w:eastAsia="標楷體" w:hAnsi="標楷體" w:hint="eastAsia"/>
          <w:bCs/>
          <w:sz w:val="32"/>
          <w:szCs w:val="32"/>
        </w:rPr>
        <w:t xml:space="preserve">　張雅琳</w:t>
      </w:r>
    </w:p>
    <w:p w14:paraId="41D93EFA" w14:textId="77777777" w:rsidR="00BE48FB" w:rsidRPr="00D34782" w:rsidRDefault="00BE48FB" w:rsidP="00540B1A">
      <w:pPr>
        <w:snapToGrid w:val="0"/>
        <w:spacing w:line="520" w:lineRule="exact"/>
        <w:ind w:left="640" w:hangingChars="200" w:hanging="640"/>
        <w:contextualSpacing/>
        <w:rPr>
          <w:rFonts w:ascii="標楷體" w:eastAsia="標楷體" w:hAnsi="標楷體"/>
          <w:bCs/>
          <w:sz w:val="32"/>
          <w:szCs w:val="32"/>
        </w:rPr>
      </w:pPr>
      <w:r>
        <w:rPr>
          <w:rFonts w:ascii="標楷體" w:eastAsia="標楷體" w:hAnsi="標楷體" w:hint="eastAsia"/>
          <w:bCs/>
          <w:sz w:val="32"/>
          <w:szCs w:val="32"/>
        </w:rPr>
        <w:t>三</w:t>
      </w:r>
      <w:r w:rsidRPr="008411B3">
        <w:rPr>
          <w:rFonts w:ascii="標楷體" w:eastAsia="標楷體" w:hAnsi="標楷體" w:hint="eastAsia"/>
          <w:bCs/>
          <w:sz w:val="32"/>
          <w:szCs w:val="32"/>
        </w:rPr>
        <w:t>、在不影響條文</w:t>
      </w:r>
      <w:proofErr w:type="gramStart"/>
      <w:r w:rsidRPr="008411B3">
        <w:rPr>
          <w:rFonts w:ascii="標楷體" w:eastAsia="標楷體" w:hAnsi="標楷體" w:hint="eastAsia"/>
          <w:bCs/>
          <w:sz w:val="32"/>
          <w:szCs w:val="32"/>
        </w:rPr>
        <w:t>文</w:t>
      </w:r>
      <w:proofErr w:type="gramEnd"/>
      <w:r w:rsidRPr="008411B3">
        <w:rPr>
          <w:rFonts w:ascii="標楷體" w:eastAsia="標楷體" w:hAnsi="標楷體" w:hint="eastAsia"/>
          <w:bCs/>
          <w:sz w:val="32"/>
          <w:szCs w:val="32"/>
        </w:rPr>
        <w:t>意前提下，文字、條次、標點符號為統一體例， 授權議事人員修改。未予採納條文，授權議事人員確認。</w:t>
      </w:r>
    </w:p>
    <w:p w14:paraId="4651CD98" w14:textId="77777777" w:rsidR="00BE48FB" w:rsidRDefault="00BE48FB" w:rsidP="00F00224">
      <w:pPr>
        <w:snapToGrid w:val="0"/>
        <w:spacing w:beforeLines="50" w:before="180" w:after="240" w:line="360" w:lineRule="auto"/>
        <w:ind w:left="641" w:hangingChars="200" w:hanging="641"/>
        <w:contextualSpacing/>
        <w:jc w:val="both"/>
        <w:rPr>
          <w:color w:val="000000" w:themeColor="text1"/>
        </w:rPr>
      </w:pPr>
      <w:r>
        <w:rPr>
          <w:rFonts w:ascii="標楷體" w:eastAsia="標楷體" w:hAnsi="標楷體" w:hint="eastAsia"/>
          <w:b/>
          <w:bCs/>
          <w:sz w:val="32"/>
          <w:szCs w:val="32"/>
        </w:rPr>
        <w:t>散會</w:t>
      </w:r>
    </w:p>
    <w:sectPr w:rsidR="00BE48FB" w:rsidSect="002C5881">
      <w:pgSz w:w="11906" w:h="16838"/>
      <w:pgMar w:top="1134" w:right="1134" w:bottom="1134" w:left="130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16744C" w14:textId="77777777" w:rsidR="007153D4" w:rsidRDefault="007153D4" w:rsidP="00E975D7">
      <w:r>
        <w:separator/>
      </w:r>
    </w:p>
  </w:endnote>
  <w:endnote w:type="continuationSeparator" w:id="0">
    <w:p w14:paraId="570213B0" w14:textId="77777777" w:rsidR="007153D4" w:rsidRDefault="007153D4" w:rsidP="00E975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華康細明體">
    <w:panose1 w:val="02020309000000000000"/>
    <w:charset w:val="88"/>
    <w:family w:val="modern"/>
    <w:pitch w:val="fixed"/>
    <w:sig w:usb0="800000A3" w:usb1="38C97878" w:usb2="00000016" w:usb3="00000000" w:csb0="00100000" w:csb1="00000000"/>
  </w:font>
  <w:font w:name="華康楷書體W5">
    <w:panose1 w:val="03000509000000000000"/>
    <w:charset w:val="88"/>
    <w:family w:val="script"/>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Mangal">
    <w:panose1 w:val="00000400000000000000"/>
    <w:charset w:val="00"/>
    <w:family w:val="roman"/>
    <w:pitch w:val="variable"/>
    <w:sig w:usb0="00008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94F97" w14:textId="77777777" w:rsidR="00BD539A" w:rsidRDefault="00BD539A">
    <w:pPr>
      <w:pStyle w:val="a7"/>
      <w:jc w:val="center"/>
    </w:pPr>
  </w:p>
  <w:p w14:paraId="4C8F0934" w14:textId="77777777" w:rsidR="00BD539A" w:rsidRDefault="00BD539A">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38DD2B" w14:textId="77777777" w:rsidR="00BD539A" w:rsidRDefault="00BD539A">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BAB167" w14:textId="77777777" w:rsidR="00BD539A" w:rsidRDefault="00BD539A">
    <w:pPr>
      <w:pStyle w:val="a7"/>
      <w:jc w:val="center"/>
    </w:pPr>
  </w:p>
  <w:p w14:paraId="09347358" w14:textId="77777777" w:rsidR="00BD539A" w:rsidRDefault="00BD539A">
    <w:pPr>
      <w:pStyle w:val="a7"/>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2F7EA1" w14:textId="77777777" w:rsidR="00BD539A" w:rsidRDefault="00BD539A">
    <w:pPr>
      <w:pStyle w:val="a7"/>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2515605"/>
      <w:docPartObj>
        <w:docPartGallery w:val="Page Numbers (Bottom of Page)"/>
        <w:docPartUnique/>
      </w:docPartObj>
    </w:sdtPr>
    <w:sdtEndPr/>
    <w:sdtContent>
      <w:p w14:paraId="688F8CB6" w14:textId="77777777" w:rsidR="00BD539A" w:rsidRDefault="00BD539A">
        <w:pPr>
          <w:pStyle w:val="a7"/>
          <w:jc w:val="center"/>
        </w:pPr>
        <w:r>
          <w:fldChar w:fldCharType="begin"/>
        </w:r>
        <w:r>
          <w:instrText>PAGE   \* MERGEFORMAT</w:instrText>
        </w:r>
        <w:r>
          <w:fldChar w:fldCharType="separate"/>
        </w:r>
        <w:r w:rsidR="00396916" w:rsidRPr="00396916">
          <w:rPr>
            <w:noProof/>
            <w:lang w:val="zh-TW"/>
          </w:rPr>
          <w:t>1</w:t>
        </w:r>
        <w:r>
          <w:fldChar w:fldCharType="end"/>
        </w:r>
      </w:p>
    </w:sdtContent>
  </w:sdt>
  <w:p w14:paraId="661618A7" w14:textId="77777777" w:rsidR="00BD539A" w:rsidRDefault="00BD539A">
    <w:pPr>
      <w:pStyle w:val="a7"/>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A558F5" w14:textId="24967DD0" w:rsidR="00E10948" w:rsidRDefault="00E10948">
    <w:pPr>
      <w:pStyle w:val="a7"/>
      <w:jc w:val="center"/>
    </w:pPr>
  </w:p>
  <w:p w14:paraId="3552AAB6" w14:textId="77777777" w:rsidR="00E10948" w:rsidRDefault="00E10948">
    <w:pPr>
      <w:pStyle w:val="a7"/>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65983067"/>
      <w:docPartObj>
        <w:docPartGallery w:val="Page Numbers (Bottom of Page)"/>
        <w:docPartUnique/>
      </w:docPartObj>
    </w:sdtPr>
    <w:sdtEndPr/>
    <w:sdtContent>
      <w:p w14:paraId="42F8F467" w14:textId="135BFF56" w:rsidR="00181327" w:rsidRDefault="00181327">
        <w:pPr>
          <w:pStyle w:val="a7"/>
          <w:jc w:val="center"/>
        </w:pPr>
        <w:r>
          <w:fldChar w:fldCharType="begin"/>
        </w:r>
        <w:r>
          <w:instrText>PAGE   \* MERGEFORMAT</w:instrText>
        </w:r>
        <w:r>
          <w:fldChar w:fldCharType="separate"/>
        </w:r>
        <w:r>
          <w:rPr>
            <w:lang w:val="zh-TW"/>
          </w:rPr>
          <w:t>2</w:t>
        </w:r>
        <w:r>
          <w:fldChar w:fldCharType="end"/>
        </w:r>
      </w:p>
    </w:sdtContent>
  </w:sdt>
  <w:p w14:paraId="512CE924" w14:textId="77777777" w:rsidR="00181327" w:rsidRDefault="00181327">
    <w:pPr>
      <w:pStyle w:val="a7"/>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4A9838" w14:textId="77777777" w:rsidR="00BD539A" w:rsidRDefault="00BD539A">
    <w:pPr>
      <w:pStyle w:val="a7"/>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3E9571" w14:textId="77777777" w:rsidR="00BD539A" w:rsidRDefault="00BD539A">
    <w:pPr>
      <w:pStyle w:val="a7"/>
      <w:jc w:val="center"/>
    </w:pPr>
    <w:r>
      <w:fldChar w:fldCharType="begin"/>
    </w:r>
    <w:r>
      <w:instrText>PAGE   \* MERGEFORMAT</w:instrText>
    </w:r>
    <w:r>
      <w:fldChar w:fldCharType="separate"/>
    </w:r>
    <w:r w:rsidR="00396916" w:rsidRPr="00396916">
      <w:rPr>
        <w:noProof/>
        <w:lang w:val="zh-TW"/>
      </w:rPr>
      <w:t>6</w:t>
    </w:r>
    <w:r>
      <w:fldChar w:fldCharType="end"/>
    </w:r>
  </w:p>
  <w:p w14:paraId="5AF8004B" w14:textId="77777777" w:rsidR="00BD539A" w:rsidRDefault="00BD539A">
    <w:pPr>
      <w:pStyle w:val="a7"/>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CEE950" w14:textId="77777777" w:rsidR="00BD539A" w:rsidRDefault="00BD539A">
    <w:pPr>
      <w:pStyle w:val="a7"/>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3F3A5F" w14:textId="77777777" w:rsidR="00BD539A" w:rsidRPr="00757420" w:rsidRDefault="00BD539A" w:rsidP="00CE4377">
    <w:r w:rsidRPr="00757420">
      <w:fldChar w:fldCharType="begin"/>
    </w:r>
    <w:r w:rsidRPr="00757420">
      <w:instrText xml:space="preserve">PAGE  </w:instrText>
    </w:r>
    <w:r w:rsidRPr="00757420">
      <w:fldChar w:fldCharType="separate"/>
    </w:r>
    <w:r>
      <w:rPr>
        <w:noProof/>
      </w:rPr>
      <w:t>30</w:t>
    </w:r>
    <w:r w:rsidRPr="00757420">
      <w:fldChar w:fldCharType="end"/>
    </w:r>
  </w:p>
  <w:p w14:paraId="40AF1F5C" w14:textId="77777777" w:rsidR="00BD539A" w:rsidRPr="00757420" w:rsidRDefault="00BD539A" w:rsidP="00CE437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4A0AA9" w14:textId="77777777" w:rsidR="00BD539A" w:rsidRDefault="00BD539A">
    <w:pPr>
      <w:pStyle w:val="a7"/>
      <w:jc w:val="center"/>
    </w:pPr>
    <w:r>
      <w:fldChar w:fldCharType="begin"/>
    </w:r>
    <w:r>
      <w:instrText>PAGE   \* MERGEFORMAT</w:instrText>
    </w:r>
    <w:r>
      <w:fldChar w:fldCharType="separate"/>
    </w:r>
    <w:r w:rsidR="00701528" w:rsidRPr="00701528">
      <w:rPr>
        <w:noProof/>
        <w:lang w:val="zh-TW"/>
      </w:rPr>
      <w:t>29</w:t>
    </w:r>
    <w:r>
      <w:fldChar w:fldCharType="end"/>
    </w:r>
  </w:p>
  <w:p w14:paraId="5F87BD06" w14:textId="77777777" w:rsidR="00BD539A" w:rsidRPr="00757420" w:rsidRDefault="00BD539A" w:rsidP="00CE4377"/>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6EF3C3" w14:textId="77777777" w:rsidR="00BD539A" w:rsidRDefault="00BD539A">
    <w:pPr>
      <w:pStyle w:val="a7"/>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0F1BCD" w14:textId="77777777" w:rsidR="00BD539A" w:rsidRPr="00757420" w:rsidRDefault="00BD539A" w:rsidP="00CE4377">
    <w:r w:rsidRPr="00757420">
      <w:fldChar w:fldCharType="begin"/>
    </w:r>
    <w:r w:rsidRPr="00757420">
      <w:instrText xml:space="preserve">PAGE  </w:instrText>
    </w:r>
    <w:r w:rsidRPr="00757420">
      <w:fldChar w:fldCharType="separate"/>
    </w:r>
    <w:r>
      <w:rPr>
        <w:noProof/>
      </w:rPr>
      <w:t>352</w:t>
    </w:r>
    <w:r w:rsidRPr="00757420">
      <w:fldChar w:fldCharType="end"/>
    </w:r>
  </w:p>
  <w:p w14:paraId="6FAA5685" w14:textId="77777777" w:rsidR="00BD539A" w:rsidRPr="00757420" w:rsidRDefault="00BD539A" w:rsidP="00CE4377"/>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877494" w14:textId="77777777" w:rsidR="00BD539A" w:rsidRDefault="00BD539A">
    <w:pPr>
      <w:pStyle w:val="a7"/>
      <w:jc w:val="center"/>
    </w:pPr>
    <w:r>
      <w:fldChar w:fldCharType="begin"/>
    </w:r>
    <w:r>
      <w:instrText>PAGE   \* MERGEFORMAT</w:instrText>
    </w:r>
    <w:r>
      <w:fldChar w:fldCharType="separate"/>
    </w:r>
    <w:r w:rsidR="00396916" w:rsidRPr="00396916">
      <w:rPr>
        <w:noProof/>
        <w:lang w:val="zh-TW"/>
      </w:rPr>
      <w:t>37</w:t>
    </w:r>
    <w:r>
      <w:fldChar w:fldCharType="end"/>
    </w:r>
  </w:p>
  <w:p w14:paraId="3A9044C8" w14:textId="77777777" w:rsidR="00BD539A" w:rsidRPr="00757420" w:rsidRDefault="00BD539A" w:rsidP="00CE4377"/>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DA416C" w14:textId="77777777" w:rsidR="00BD539A" w:rsidRDefault="00BD539A">
    <w:pPr>
      <w:pStyle w:val="a7"/>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B2EEEE" w14:textId="77777777" w:rsidR="00BD539A" w:rsidRPr="00757420" w:rsidRDefault="00BD539A" w:rsidP="00CE4377">
    <w:r w:rsidRPr="00757420">
      <w:fldChar w:fldCharType="begin"/>
    </w:r>
    <w:r w:rsidRPr="00757420">
      <w:instrText xml:space="preserve">PAGE  </w:instrText>
    </w:r>
    <w:r w:rsidRPr="00757420">
      <w:fldChar w:fldCharType="separate"/>
    </w:r>
    <w:r>
      <w:rPr>
        <w:noProof/>
      </w:rPr>
      <w:t>434</w:t>
    </w:r>
    <w:r w:rsidRPr="00757420">
      <w:fldChar w:fldCharType="end"/>
    </w:r>
  </w:p>
  <w:p w14:paraId="6A84C6BF" w14:textId="77777777" w:rsidR="00BD539A" w:rsidRPr="00757420" w:rsidRDefault="00BD539A" w:rsidP="00CE4377"/>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3E578F" w14:textId="77777777" w:rsidR="00BD539A" w:rsidRDefault="00BD539A">
    <w:pPr>
      <w:pStyle w:val="a7"/>
      <w:jc w:val="center"/>
    </w:pPr>
    <w:r>
      <w:fldChar w:fldCharType="begin"/>
    </w:r>
    <w:r>
      <w:instrText>PAGE   \* MERGEFORMAT</w:instrText>
    </w:r>
    <w:r>
      <w:fldChar w:fldCharType="separate"/>
    </w:r>
    <w:r w:rsidR="00701528" w:rsidRPr="00701528">
      <w:rPr>
        <w:noProof/>
        <w:lang w:val="zh-TW"/>
      </w:rPr>
      <w:t>142</w:t>
    </w:r>
    <w:r>
      <w:fldChar w:fldCharType="end"/>
    </w:r>
  </w:p>
  <w:p w14:paraId="5AB1BB9A" w14:textId="77777777" w:rsidR="00BD539A" w:rsidRDefault="00BD539A">
    <w:pPr>
      <w:pStyle w:val="a7"/>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38DA03" w14:textId="77777777" w:rsidR="00BD539A" w:rsidRDefault="00BD539A">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8E0D5C" w14:textId="77777777" w:rsidR="007153D4" w:rsidRDefault="007153D4" w:rsidP="00E975D7">
      <w:r>
        <w:separator/>
      </w:r>
    </w:p>
  </w:footnote>
  <w:footnote w:type="continuationSeparator" w:id="0">
    <w:p w14:paraId="5D9EE476" w14:textId="77777777" w:rsidR="007153D4" w:rsidRDefault="007153D4" w:rsidP="00E975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D666E0" w14:textId="77777777" w:rsidR="00BD539A" w:rsidRDefault="00BD539A">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E18664" w14:textId="77777777" w:rsidR="00BD539A" w:rsidRDefault="00BD539A">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1E7FA6" w14:textId="77777777" w:rsidR="00BD539A" w:rsidRDefault="00BD539A">
    <w:pPr>
      <w:pStyle w:val="a5"/>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3EAD5C" w14:textId="77777777" w:rsidR="00BD539A" w:rsidRDefault="00BD539A">
    <w:pPr>
      <w:pStyle w:val="a5"/>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68CB1E" w14:textId="77777777" w:rsidR="00BD539A" w:rsidRDefault="00BD539A">
    <w:pPr>
      <w:pStyle w:val="a5"/>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87F1F1" w14:textId="77777777" w:rsidR="00BD539A" w:rsidRDefault="00BD539A">
    <w:pPr>
      <w:pStyle w:val="a5"/>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2D73BB" w14:textId="77777777" w:rsidR="00BD539A" w:rsidRDefault="00BD539A">
    <w:pPr>
      <w:pStyle w:val="a5"/>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F6C31" w14:textId="77777777" w:rsidR="00BD539A" w:rsidRDefault="00BD539A">
    <w:pPr>
      <w:pStyle w:val="a5"/>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630B8E" w14:textId="77777777" w:rsidR="00BD539A" w:rsidRDefault="00BD539A">
    <w:pPr>
      <w:pStyle w:val="a5"/>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893FFB" w14:textId="77777777" w:rsidR="00BD539A" w:rsidRDefault="00BD539A">
    <w:pPr>
      <w:pStyle w:val="a5"/>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C91E19" w14:textId="77777777" w:rsidR="00BD539A" w:rsidRDefault="00BD539A">
    <w:pPr>
      <w:pStyle w:val="a5"/>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4B13B6" w14:textId="77777777" w:rsidR="00BD539A" w:rsidRDefault="00BD539A">
    <w:pPr>
      <w:pStyle w:val="a5"/>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7EB144" w14:textId="77777777" w:rsidR="00BD539A" w:rsidRDefault="00BD539A">
    <w:pPr>
      <w:pStyle w:val="a5"/>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A7B973" w14:textId="77777777" w:rsidR="00BD539A" w:rsidRDefault="00BD539A">
    <w:pPr>
      <w:pStyle w:val="a5"/>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3C86F2" w14:textId="77777777" w:rsidR="00BD539A" w:rsidRDefault="00BD539A">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C035A"/>
    <w:multiLevelType w:val="hybridMultilevel"/>
    <w:tmpl w:val="32E60172"/>
    <w:lvl w:ilvl="0" w:tplc="C9A41CD4">
      <w:start w:val="1"/>
      <w:numFmt w:val="decimal"/>
      <w:lvlText w:val="第%1項"/>
      <w:lvlJc w:val="left"/>
      <w:pPr>
        <w:ind w:left="1530" w:hanging="1290"/>
      </w:pPr>
      <w:rPr>
        <w:rFonts w:hint="default"/>
        <w:color w:val="auto"/>
        <w:lang w:val="en-US"/>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1" w15:restartNumberingAfterBreak="0">
    <w:nsid w:val="018E4BB0"/>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2F06F72"/>
    <w:multiLevelType w:val="hybridMultilevel"/>
    <w:tmpl w:val="32E60172"/>
    <w:lvl w:ilvl="0" w:tplc="C9A41CD4">
      <w:start w:val="1"/>
      <w:numFmt w:val="decimal"/>
      <w:lvlText w:val="第%1項"/>
      <w:lvlJc w:val="left"/>
      <w:pPr>
        <w:ind w:left="1530" w:hanging="1290"/>
      </w:pPr>
      <w:rPr>
        <w:rFonts w:hint="default"/>
        <w:color w:val="auto"/>
        <w:lang w:val="en-US"/>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3" w15:restartNumberingAfterBreak="0">
    <w:nsid w:val="0AD837A5"/>
    <w:multiLevelType w:val="hybridMultilevel"/>
    <w:tmpl w:val="36EC4EB8"/>
    <w:lvl w:ilvl="0" w:tplc="A32EA2B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B45174D"/>
    <w:multiLevelType w:val="hybridMultilevel"/>
    <w:tmpl w:val="E9B465A2"/>
    <w:lvl w:ilvl="0" w:tplc="5EDC8146">
      <w:start w:val="1"/>
      <w:numFmt w:val="decimal"/>
      <w:suff w:val="nothing"/>
      <w:lvlText w:val="%1"/>
      <w:lvlJc w:val="center"/>
      <w:pPr>
        <w:ind w:left="840" w:hanging="556"/>
      </w:pPr>
      <w:rPr>
        <w:rFonts w:hint="eastAsia"/>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15:restartNumberingAfterBreak="0">
    <w:nsid w:val="0C5C4EBC"/>
    <w:multiLevelType w:val="hybridMultilevel"/>
    <w:tmpl w:val="FA5AFF22"/>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161634B"/>
    <w:multiLevelType w:val="hybridMultilevel"/>
    <w:tmpl w:val="3960A6E2"/>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7" w15:restartNumberingAfterBreak="0">
    <w:nsid w:val="15A1706B"/>
    <w:multiLevelType w:val="hybridMultilevel"/>
    <w:tmpl w:val="C2A83818"/>
    <w:lvl w:ilvl="0" w:tplc="594E9B7E">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6C1205C"/>
    <w:multiLevelType w:val="hybridMultilevel"/>
    <w:tmpl w:val="85A46B48"/>
    <w:lvl w:ilvl="0" w:tplc="3B32487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73E4C04"/>
    <w:multiLevelType w:val="hybridMultilevel"/>
    <w:tmpl w:val="8C46DA10"/>
    <w:lvl w:ilvl="0" w:tplc="0409000F">
      <w:start w:val="1"/>
      <w:numFmt w:val="decimal"/>
      <w:lvlText w:val="%1."/>
      <w:lvlJc w:val="left"/>
      <w:pPr>
        <w:ind w:left="610" w:hanging="480"/>
      </w:pPr>
    </w:lvl>
    <w:lvl w:ilvl="1" w:tplc="04090019" w:tentative="1">
      <w:start w:val="1"/>
      <w:numFmt w:val="ideographTraditional"/>
      <w:lvlText w:val="%2、"/>
      <w:lvlJc w:val="left"/>
      <w:pPr>
        <w:ind w:left="1090" w:hanging="480"/>
      </w:pPr>
    </w:lvl>
    <w:lvl w:ilvl="2" w:tplc="0409001B" w:tentative="1">
      <w:start w:val="1"/>
      <w:numFmt w:val="lowerRoman"/>
      <w:lvlText w:val="%3."/>
      <w:lvlJc w:val="right"/>
      <w:pPr>
        <w:ind w:left="1570" w:hanging="480"/>
      </w:pPr>
    </w:lvl>
    <w:lvl w:ilvl="3" w:tplc="0409000F" w:tentative="1">
      <w:start w:val="1"/>
      <w:numFmt w:val="decimal"/>
      <w:lvlText w:val="%4."/>
      <w:lvlJc w:val="left"/>
      <w:pPr>
        <w:ind w:left="2050" w:hanging="480"/>
      </w:pPr>
    </w:lvl>
    <w:lvl w:ilvl="4" w:tplc="04090019" w:tentative="1">
      <w:start w:val="1"/>
      <w:numFmt w:val="ideographTraditional"/>
      <w:lvlText w:val="%5、"/>
      <w:lvlJc w:val="left"/>
      <w:pPr>
        <w:ind w:left="2530" w:hanging="480"/>
      </w:pPr>
    </w:lvl>
    <w:lvl w:ilvl="5" w:tplc="0409001B" w:tentative="1">
      <w:start w:val="1"/>
      <w:numFmt w:val="lowerRoman"/>
      <w:lvlText w:val="%6."/>
      <w:lvlJc w:val="right"/>
      <w:pPr>
        <w:ind w:left="3010" w:hanging="480"/>
      </w:pPr>
    </w:lvl>
    <w:lvl w:ilvl="6" w:tplc="0409000F" w:tentative="1">
      <w:start w:val="1"/>
      <w:numFmt w:val="decimal"/>
      <w:lvlText w:val="%7."/>
      <w:lvlJc w:val="left"/>
      <w:pPr>
        <w:ind w:left="3490" w:hanging="480"/>
      </w:pPr>
    </w:lvl>
    <w:lvl w:ilvl="7" w:tplc="04090019" w:tentative="1">
      <w:start w:val="1"/>
      <w:numFmt w:val="ideographTraditional"/>
      <w:lvlText w:val="%8、"/>
      <w:lvlJc w:val="left"/>
      <w:pPr>
        <w:ind w:left="3970" w:hanging="480"/>
      </w:pPr>
    </w:lvl>
    <w:lvl w:ilvl="8" w:tplc="0409001B" w:tentative="1">
      <w:start w:val="1"/>
      <w:numFmt w:val="lowerRoman"/>
      <w:lvlText w:val="%9."/>
      <w:lvlJc w:val="right"/>
      <w:pPr>
        <w:ind w:left="4450" w:hanging="480"/>
      </w:pPr>
    </w:lvl>
  </w:abstractNum>
  <w:abstractNum w:abstractNumId="10" w15:restartNumberingAfterBreak="0">
    <w:nsid w:val="180478D2"/>
    <w:multiLevelType w:val="hybridMultilevel"/>
    <w:tmpl w:val="AD588CDA"/>
    <w:lvl w:ilvl="0" w:tplc="6D4EAFFC">
      <w:start w:val="1"/>
      <w:numFmt w:val="taiwaneseCountingThousand"/>
      <w:lvlText w:val="%1、"/>
      <w:lvlJc w:val="left"/>
      <w:pPr>
        <w:ind w:left="720" w:hanging="720"/>
      </w:pPr>
      <w:rPr>
        <w:rFonts w:hint="default"/>
      </w:rPr>
    </w:lvl>
    <w:lvl w:ilvl="1" w:tplc="1B3E8866">
      <w:start w:val="1"/>
      <w:numFmt w:val="taiwaneseCountingThousand"/>
      <w:lvlText w:val="(%2)"/>
      <w:lvlJc w:val="left"/>
      <w:pPr>
        <w:ind w:left="1200"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8D55579"/>
    <w:multiLevelType w:val="hybridMultilevel"/>
    <w:tmpl w:val="2ACAD7C2"/>
    <w:lvl w:ilvl="0" w:tplc="AF5CF030">
      <w:start w:val="1"/>
      <w:numFmt w:val="decimal"/>
      <w:lvlText w:val="%1."/>
      <w:lvlJc w:val="left"/>
      <w:pPr>
        <w:ind w:left="408" w:hanging="360"/>
      </w:pPr>
      <w:rPr>
        <w:rFonts w:hint="default"/>
      </w:rPr>
    </w:lvl>
    <w:lvl w:ilvl="1" w:tplc="04090019" w:tentative="1">
      <w:start w:val="1"/>
      <w:numFmt w:val="ideographTraditional"/>
      <w:lvlText w:val="%2、"/>
      <w:lvlJc w:val="left"/>
      <w:pPr>
        <w:ind w:left="1008" w:hanging="480"/>
      </w:pPr>
    </w:lvl>
    <w:lvl w:ilvl="2" w:tplc="0409001B" w:tentative="1">
      <w:start w:val="1"/>
      <w:numFmt w:val="lowerRoman"/>
      <w:lvlText w:val="%3."/>
      <w:lvlJc w:val="right"/>
      <w:pPr>
        <w:ind w:left="1488" w:hanging="480"/>
      </w:pPr>
    </w:lvl>
    <w:lvl w:ilvl="3" w:tplc="0409000F" w:tentative="1">
      <w:start w:val="1"/>
      <w:numFmt w:val="decimal"/>
      <w:lvlText w:val="%4."/>
      <w:lvlJc w:val="left"/>
      <w:pPr>
        <w:ind w:left="1968" w:hanging="480"/>
      </w:pPr>
    </w:lvl>
    <w:lvl w:ilvl="4" w:tplc="04090019" w:tentative="1">
      <w:start w:val="1"/>
      <w:numFmt w:val="ideographTraditional"/>
      <w:lvlText w:val="%5、"/>
      <w:lvlJc w:val="left"/>
      <w:pPr>
        <w:ind w:left="2448" w:hanging="480"/>
      </w:pPr>
    </w:lvl>
    <w:lvl w:ilvl="5" w:tplc="0409001B" w:tentative="1">
      <w:start w:val="1"/>
      <w:numFmt w:val="lowerRoman"/>
      <w:lvlText w:val="%6."/>
      <w:lvlJc w:val="right"/>
      <w:pPr>
        <w:ind w:left="2928" w:hanging="480"/>
      </w:pPr>
    </w:lvl>
    <w:lvl w:ilvl="6" w:tplc="0409000F" w:tentative="1">
      <w:start w:val="1"/>
      <w:numFmt w:val="decimal"/>
      <w:lvlText w:val="%7."/>
      <w:lvlJc w:val="left"/>
      <w:pPr>
        <w:ind w:left="3408" w:hanging="480"/>
      </w:pPr>
    </w:lvl>
    <w:lvl w:ilvl="7" w:tplc="04090019" w:tentative="1">
      <w:start w:val="1"/>
      <w:numFmt w:val="ideographTraditional"/>
      <w:lvlText w:val="%8、"/>
      <w:lvlJc w:val="left"/>
      <w:pPr>
        <w:ind w:left="3888" w:hanging="480"/>
      </w:pPr>
    </w:lvl>
    <w:lvl w:ilvl="8" w:tplc="0409001B" w:tentative="1">
      <w:start w:val="1"/>
      <w:numFmt w:val="lowerRoman"/>
      <w:lvlText w:val="%9."/>
      <w:lvlJc w:val="right"/>
      <w:pPr>
        <w:ind w:left="4368" w:hanging="480"/>
      </w:pPr>
    </w:lvl>
  </w:abstractNum>
  <w:abstractNum w:abstractNumId="12" w15:restartNumberingAfterBreak="0">
    <w:nsid w:val="1B40117F"/>
    <w:multiLevelType w:val="hybridMultilevel"/>
    <w:tmpl w:val="70F6F33A"/>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209C2FC5"/>
    <w:multiLevelType w:val="hybridMultilevel"/>
    <w:tmpl w:val="376818EA"/>
    <w:lvl w:ilvl="0" w:tplc="0409000F">
      <w:start w:val="1"/>
      <w:numFmt w:val="decimal"/>
      <w:lvlText w:val="%1."/>
      <w:lvlJc w:val="left"/>
      <w:pPr>
        <w:ind w:left="610" w:hanging="480"/>
      </w:pPr>
    </w:lvl>
    <w:lvl w:ilvl="1" w:tplc="4398B3EE">
      <w:start w:val="2"/>
      <w:numFmt w:val="taiwaneseCountingThousand"/>
      <w:lvlText w:val="%2、"/>
      <w:lvlJc w:val="left"/>
      <w:pPr>
        <w:ind w:left="1330" w:hanging="720"/>
      </w:pPr>
      <w:rPr>
        <w:rFonts w:hint="default"/>
      </w:rPr>
    </w:lvl>
    <w:lvl w:ilvl="2" w:tplc="0409001B" w:tentative="1">
      <w:start w:val="1"/>
      <w:numFmt w:val="lowerRoman"/>
      <w:lvlText w:val="%3."/>
      <w:lvlJc w:val="right"/>
      <w:pPr>
        <w:ind w:left="1570" w:hanging="480"/>
      </w:pPr>
    </w:lvl>
    <w:lvl w:ilvl="3" w:tplc="0409000F" w:tentative="1">
      <w:start w:val="1"/>
      <w:numFmt w:val="decimal"/>
      <w:lvlText w:val="%4."/>
      <w:lvlJc w:val="left"/>
      <w:pPr>
        <w:ind w:left="2050" w:hanging="480"/>
      </w:pPr>
    </w:lvl>
    <w:lvl w:ilvl="4" w:tplc="04090019" w:tentative="1">
      <w:start w:val="1"/>
      <w:numFmt w:val="ideographTraditional"/>
      <w:lvlText w:val="%5、"/>
      <w:lvlJc w:val="left"/>
      <w:pPr>
        <w:ind w:left="2530" w:hanging="480"/>
      </w:pPr>
    </w:lvl>
    <w:lvl w:ilvl="5" w:tplc="0409001B" w:tentative="1">
      <w:start w:val="1"/>
      <w:numFmt w:val="lowerRoman"/>
      <w:lvlText w:val="%6."/>
      <w:lvlJc w:val="right"/>
      <w:pPr>
        <w:ind w:left="3010" w:hanging="480"/>
      </w:pPr>
    </w:lvl>
    <w:lvl w:ilvl="6" w:tplc="0409000F" w:tentative="1">
      <w:start w:val="1"/>
      <w:numFmt w:val="decimal"/>
      <w:lvlText w:val="%7."/>
      <w:lvlJc w:val="left"/>
      <w:pPr>
        <w:ind w:left="3490" w:hanging="480"/>
      </w:pPr>
    </w:lvl>
    <w:lvl w:ilvl="7" w:tplc="04090019" w:tentative="1">
      <w:start w:val="1"/>
      <w:numFmt w:val="ideographTraditional"/>
      <w:lvlText w:val="%8、"/>
      <w:lvlJc w:val="left"/>
      <w:pPr>
        <w:ind w:left="3970" w:hanging="480"/>
      </w:pPr>
    </w:lvl>
    <w:lvl w:ilvl="8" w:tplc="0409001B" w:tentative="1">
      <w:start w:val="1"/>
      <w:numFmt w:val="lowerRoman"/>
      <w:lvlText w:val="%9."/>
      <w:lvlJc w:val="right"/>
      <w:pPr>
        <w:ind w:left="4450" w:hanging="480"/>
      </w:pPr>
    </w:lvl>
  </w:abstractNum>
  <w:abstractNum w:abstractNumId="14" w15:restartNumberingAfterBreak="0">
    <w:nsid w:val="20F47596"/>
    <w:multiLevelType w:val="hybridMultilevel"/>
    <w:tmpl w:val="38FA1A26"/>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215B68C1"/>
    <w:multiLevelType w:val="hybridMultilevel"/>
    <w:tmpl w:val="3230DEA4"/>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15:restartNumberingAfterBreak="0">
    <w:nsid w:val="22CD3FC7"/>
    <w:multiLevelType w:val="hybridMultilevel"/>
    <w:tmpl w:val="FA5AFF22"/>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29846E77"/>
    <w:multiLevelType w:val="hybridMultilevel"/>
    <w:tmpl w:val="F95496AE"/>
    <w:lvl w:ilvl="0" w:tplc="CD50119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2FE06DDF"/>
    <w:multiLevelType w:val="hybridMultilevel"/>
    <w:tmpl w:val="C8C6DCC0"/>
    <w:lvl w:ilvl="0" w:tplc="B89CE8FC">
      <w:start w:val="1"/>
      <w:numFmt w:val="taiwaneseCountingThousand"/>
      <w:lvlText w:val="(%1)"/>
      <w:lvlJc w:val="left"/>
      <w:pPr>
        <w:ind w:left="1080" w:hanging="72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19" w15:restartNumberingAfterBreak="0">
    <w:nsid w:val="35EA03FD"/>
    <w:multiLevelType w:val="hybridMultilevel"/>
    <w:tmpl w:val="0D1A16AA"/>
    <w:lvl w:ilvl="0" w:tplc="EF1CAF28">
      <w:start w:val="1"/>
      <w:numFmt w:val="decimal"/>
      <w:lvlText w:val="%1."/>
      <w:lvlJc w:val="left"/>
      <w:pPr>
        <w:ind w:left="361" w:hanging="360"/>
      </w:pPr>
      <w:rPr>
        <w:rFonts w:hint="default"/>
      </w:rPr>
    </w:lvl>
    <w:lvl w:ilvl="1" w:tplc="04090019" w:tentative="1">
      <w:start w:val="1"/>
      <w:numFmt w:val="ideographTraditional"/>
      <w:lvlText w:val="%2、"/>
      <w:lvlJc w:val="left"/>
      <w:pPr>
        <w:ind w:left="961" w:hanging="480"/>
      </w:p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20" w15:restartNumberingAfterBreak="0">
    <w:nsid w:val="37CC437B"/>
    <w:multiLevelType w:val="hybridMultilevel"/>
    <w:tmpl w:val="8AD48A1C"/>
    <w:lvl w:ilvl="0" w:tplc="833C091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38CE6452"/>
    <w:multiLevelType w:val="hybridMultilevel"/>
    <w:tmpl w:val="E1AC492A"/>
    <w:lvl w:ilvl="0" w:tplc="9B581C5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15:restartNumberingAfterBreak="0">
    <w:nsid w:val="3A2E23E8"/>
    <w:multiLevelType w:val="hybridMultilevel"/>
    <w:tmpl w:val="1AB02340"/>
    <w:lvl w:ilvl="0" w:tplc="FF3AFDE8">
      <w:start w:val="1"/>
      <w:numFmt w:val="decimal"/>
      <w:lvlText w:val="%1"/>
      <w:lvlJc w:val="center"/>
      <w:pPr>
        <w:tabs>
          <w:tab w:val="num" w:pos="360"/>
        </w:tabs>
        <w:ind w:left="840" w:hanging="556"/>
      </w:pPr>
      <w:rPr>
        <w:rFonts w:hint="eastAsia"/>
        <w:color w:val="auto"/>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3B9468D4"/>
    <w:multiLevelType w:val="hybridMultilevel"/>
    <w:tmpl w:val="3230DEA4"/>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4" w15:restartNumberingAfterBreak="0">
    <w:nsid w:val="3D576228"/>
    <w:multiLevelType w:val="hybridMultilevel"/>
    <w:tmpl w:val="FA5AFF22"/>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3D582553"/>
    <w:multiLevelType w:val="hybridMultilevel"/>
    <w:tmpl w:val="3A6ED672"/>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3D89707F"/>
    <w:multiLevelType w:val="hybridMultilevel"/>
    <w:tmpl w:val="38FA1A26"/>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48F63B25"/>
    <w:multiLevelType w:val="hybridMultilevel"/>
    <w:tmpl w:val="E58EFFEA"/>
    <w:lvl w:ilvl="0" w:tplc="0038CE9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4DE227AF"/>
    <w:multiLevelType w:val="hybridMultilevel"/>
    <w:tmpl w:val="1A208E64"/>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4EA42D8B"/>
    <w:multiLevelType w:val="hybridMultilevel"/>
    <w:tmpl w:val="B7D289A6"/>
    <w:lvl w:ilvl="0" w:tplc="7E9EE848">
      <w:start w:val="1"/>
      <w:numFmt w:val="taiwaneseCountingThousand"/>
      <w:lvlText w:val="(%1)"/>
      <w:lvlJc w:val="left"/>
      <w:pPr>
        <w:ind w:left="2193" w:hanging="765"/>
      </w:pPr>
      <w:rPr>
        <w:rFonts w:hint="default"/>
      </w:rPr>
    </w:lvl>
    <w:lvl w:ilvl="1" w:tplc="04090019" w:tentative="1">
      <w:start w:val="1"/>
      <w:numFmt w:val="ideographTraditional"/>
      <w:lvlText w:val="%2、"/>
      <w:lvlJc w:val="left"/>
      <w:pPr>
        <w:ind w:left="2388" w:hanging="480"/>
      </w:pPr>
    </w:lvl>
    <w:lvl w:ilvl="2" w:tplc="0409001B" w:tentative="1">
      <w:start w:val="1"/>
      <w:numFmt w:val="lowerRoman"/>
      <w:lvlText w:val="%3."/>
      <w:lvlJc w:val="right"/>
      <w:pPr>
        <w:ind w:left="2868" w:hanging="480"/>
      </w:pPr>
    </w:lvl>
    <w:lvl w:ilvl="3" w:tplc="0409000F" w:tentative="1">
      <w:start w:val="1"/>
      <w:numFmt w:val="decimal"/>
      <w:lvlText w:val="%4."/>
      <w:lvlJc w:val="left"/>
      <w:pPr>
        <w:ind w:left="3348" w:hanging="480"/>
      </w:pPr>
    </w:lvl>
    <w:lvl w:ilvl="4" w:tplc="04090019" w:tentative="1">
      <w:start w:val="1"/>
      <w:numFmt w:val="ideographTraditional"/>
      <w:lvlText w:val="%5、"/>
      <w:lvlJc w:val="left"/>
      <w:pPr>
        <w:ind w:left="3828" w:hanging="480"/>
      </w:pPr>
    </w:lvl>
    <w:lvl w:ilvl="5" w:tplc="0409001B" w:tentative="1">
      <w:start w:val="1"/>
      <w:numFmt w:val="lowerRoman"/>
      <w:lvlText w:val="%6."/>
      <w:lvlJc w:val="right"/>
      <w:pPr>
        <w:ind w:left="4308" w:hanging="480"/>
      </w:pPr>
    </w:lvl>
    <w:lvl w:ilvl="6" w:tplc="0409000F" w:tentative="1">
      <w:start w:val="1"/>
      <w:numFmt w:val="decimal"/>
      <w:lvlText w:val="%7."/>
      <w:lvlJc w:val="left"/>
      <w:pPr>
        <w:ind w:left="4788" w:hanging="480"/>
      </w:pPr>
    </w:lvl>
    <w:lvl w:ilvl="7" w:tplc="04090019" w:tentative="1">
      <w:start w:val="1"/>
      <w:numFmt w:val="ideographTraditional"/>
      <w:lvlText w:val="%8、"/>
      <w:lvlJc w:val="left"/>
      <w:pPr>
        <w:ind w:left="5268" w:hanging="480"/>
      </w:pPr>
    </w:lvl>
    <w:lvl w:ilvl="8" w:tplc="0409001B" w:tentative="1">
      <w:start w:val="1"/>
      <w:numFmt w:val="lowerRoman"/>
      <w:lvlText w:val="%9."/>
      <w:lvlJc w:val="right"/>
      <w:pPr>
        <w:ind w:left="5748" w:hanging="480"/>
      </w:pPr>
    </w:lvl>
  </w:abstractNum>
  <w:abstractNum w:abstractNumId="30" w15:restartNumberingAfterBreak="0">
    <w:nsid w:val="50BF63FB"/>
    <w:multiLevelType w:val="hybridMultilevel"/>
    <w:tmpl w:val="A51E11E0"/>
    <w:lvl w:ilvl="0" w:tplc="4DC4C27C">
      <w:start w:val="1"/>
      <w:numFmt w:val="decimal"/>
      <w:lvlText w:val="%1."/>
      <w:lvlJc w:val="left"/>
      <w:pPr>
        <w:ind w:left="359" w:hanging="360"/>
      </w:pPr>
      <w:rPr>
        <w:rFonts w:hint="default"/>
      </w:rPr>
    </w:lvl>
    <w:lvl w:ilvl="1" w:tplc="04090019" w:tentative="1">
      <w:start w:val="1"/>
      <w:numFmt w:val="ideographTraditional"/>
      <w:lvlText w:val="%2、"/>
      <w:lvlJc w:val="left"/>
      <w:pPr>
        <w:ind w:left="959" w:hanging="480"/>
      </w:pPr>
    </w:lvl>
    <w:lvl w:ilvl="2" w:tplc="0409001B" w:tentative="1">
      <w:start w:val="1"/>
      <w:numFmt w:val="lowerRoman"/>
      <w:lvlText w:val="%3."/>
      <w:lvlJc w:val="right"/>
      <w:pPr>
        <w:ind w:left="1439" w:hanging="480"/>
      </w:pPr>
    </w:lvl>
    <w:lvl w:ilvl="3" w:tplc="0409000F" w:tentative="1">
      <w:start w:val="1"/>
      <w:numFmt w:val="decimal"/>
      <w:lvlText w:val="%4."/>
      <w:lvlJc w:val="left"/>
      <w:pPr>
        <w:ind w:left="1919" w:hanging="480"/>
      </w:pPr>
    </w:lvl>
    <w:lvl w:ilvl="4" w:tplc="04090019" w:tentative="1">
      <w:start w:val="1"/>
      <w:numFmt w:val="ideographTraditional"/>
      <w:lvlText w:val="%5、"/>
      <w:lvlJc w:val="left"/>
      <w:pPr>
        <w:ind w:left="2399" w:hanging="480"/>
      </w:pPr>
    </w:lvl>
    <w:lvl w:ilvl="5" w:tplc="0409001B" w:tentative="1">
      <w:start w:val="1"/>
      <w:numFmt w:val="lowerRoman"/>
      <w:lvlText w:val="%6."/>
      <w:lvlJc w:val="right"/>
      <w:pPr>
        <w:ind w:left="2879" w:hanging="480"/>
      </w:pPr>
    </w:lvl>
    <w:lvl w:ilvl="6" w:tplc="0409000F" w:tentative="1">
      <w:start w:val="1"/>
      <w:numFmt w:val="decimal"/>
      <w:lvlText w:val="%7."/>
      <w:lvlJc w:val="left"/>
      <w:pPr>
        <w:ind w:left="3359" w:hanging="480"/>
      </w:pPr>
    </w:lvl>
    <w:lvl w:ilvl="7" w:tplc="04090019" w:tentative="1">
      <w:start w:val="1"/>
      <w:numFmt w:val="ideographTraditional"/>
      <w:lvlText w:val="%8、"/>
      <w:lvlJc w:val="left"/>
      <w:pPr>
        <w:ind w:left="3839" w:hanging="480"/>
      </w:pPr>
    </w:lvl>
    <w:lvl w:ilvl="8" w:tplc="0409001B" w:tentative="1">
      <w:start w:val="1"/>
      <w:numFmt w:val="lowerRoman"/>
      <w:lvlText w:val="%9."/>
      <w:lvlJc w:val="right"/>
      <w:pPr>
        <w:ind w:left="4319" w:hanging="480"/>
      </w:pPr>
    </w:lvl>
  </w:abstractNum>
  <w:abstractNum w:abstractNumId="31" w15:restartNumberingAfterBreak="0">
    <w:nsid w:val="50FB0068"/>
    <w:multiLevelType w:val="hybridMultilevel"/>
    <w:tmpl w:val="A660540A"/>
    <w:lvl w:ilvl="0" w:tplc="9B581C5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2" w15:restartNumberingAfterBreak="0">
    <w:nsid w:val="527C1FB7"/>
    <w:multiLevelType w:val="hybridMultilevel"/>
    <w:tmpl w:val="82E88C98"/>
    <w:lvl w:ilvl="0" w:tplc="E48C7CC8">
      <w:start w:val="1"/>
      <w:numFmt w:val="taiwaneseCountingThousand"/>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56596521"/>
    <w:multiLevelType w:val="hybridMultilevel"/>
    <w:tmpl w:val="E1AC492A"/>
    <w:lvl w:ilvl="0" w:tplc="9B581C5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4" w15:restartNumberingAfterBreak="0">
    <w:nsid w:val="58CE0E2B"/>
    <w:multiLevelType w:val="hybridMultilevel"/>
    <w:tmpl w:val="38FA1A26"/>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596074DE"/>
    <w:multiLevelType w:val="hybridMultilevel"/>
    <w:tmpl w:val="41A0F340"/>
    <w:lvl w:ilvl="0" w:tplc="8542A4F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5F6872AA"/>
    <w:multiLevelType w:val="hybridMultilevel"/>
    <w:tmpl w:val="41D628EA"/>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7" w15:restartNumberingAfterBreak="0">
    <w:nsid w:val="6274499B"/>
    <w:multiLevelType w:val="hybridMultilevel"/>
    <w:tmpl w:val="3A6ED672"/>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656238ED"/>
    <w:multiLevelType w:val="hybridMultilevel"/>
    <w:tmpl w:val="8E386C30"/>
    <w:lvl w:ilvl="0" w:tplc="5EE0169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66C30BED"/>
    <w:multiLevelType w:val="hybridMultilevel"/>
    <w:tmpl w:val="0CC8BFA0"/>
    <w:lvl w:ilvl="0" w:tplc="5EDC8146">
      <w:start w:val="1"/>
      <w:numFmt w:val="decimal"/>
      <w:suff w:val="nothing"/>
      <w:lvlText w:val="%1"/>
      <w:lvlJc w:val="center"/>
      <w:pPr>
        <w:ind w:left="840" w:hanging="556"/>
      </w:pPr>
      <w:rPr>
        <w:rFonts w:hint="eastAsia"/>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0" w15:restartNumberingAfterBreak="0">
    <w:nsid w:val="66CE2D7F"/>
    <w:multiLevelType w:val="hybridMultilevel"/>
    <w:tmpl w:val="3230DEA4"/>
    <w:lvl w:ilvl="0" w:tplc="FCE4522E">
      <w:start w:val="1"/>
      <w:numFmt w:val="decimal"/>
      <w:lvlText w:val="%1"/>
      <w:lvlJc w:val="center"/>
      <w:pPr>
        <w:tabs>
          <w:tab w:val="num" w:pos="357"/>
        </w:tabs>
        <w:ind w:left="953" w:hanging="669"/>
      </w:pPr>
      <w:rPr>
        <w:rFonts w:hint="eastAsia"/>
        <w:sz w:val="28"/>
        <w:szCs w:val="28"/>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1" w15:restartNumberingAfterBreak="0">
    <w:nsid w:val="6AAC26E8"/>
    <w:multiLevelType w:val="hybridMultilevel"/>
    <w:tmpl w:val="BB289394"/>
    <w:lvl w:ilvl="0" w:tplc="340ABFC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6BEB6876"/>
    <w:multiLevelType w:val="hybridMultilevel"/>
    <w:tmpl w:val="0CC8BFA0"/>
    <w:lvl w:ilvl="0" w:tplc="5EDC8146">
      <w:start w:val="1"/>
      <w:numFmt w:val="decimal"/>
      <w:suff w:val="nothing"/>
      <w:lvlText w:val="%1"/>
      <w:lvlJc w:val="center"/>
      <w:pPr>
        <w:ind w:left="840" w:hanging="556"/>
      </w:pPr>
      <w:rPr>
        <w:rFonts w:hint="eastAsia"/>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3" w15:restartNumberingAfterBreak="0">
    <w:nsid w:val="6C246FDF"/>
    <w:multiLevelType w:val="hybridMultilevel"/>
    <w:tmpl w:val="821626EC"/>
    <w:lvl w:ilvl="0" w:tplc="FB8E052A">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6C622ED3"/>
    <w:multiLevelType w:val="multilevel"/>
    <w:tmpl w:val="4A481B76"/>
    <w:lvl w:ilvl="0">
      <w:start w:val="1"/>
      <w:numFmt w:val="taiwaneseCountingThousand"/>
      <w:pStyle w:val="a"/>
      <w:suff w:val="nothing"/>
      <w:lvlText w:val="%1、"/>
      <w:lvlJc w:val="left"/>
      <w:pPr>
        <w:ind w:left="1135" w:hanging="567"/>
      </w:pPr>
      <w:rPr>
        <w:rFonts w:eastAsia="標楷體" w:hint="eastAsia"/>
        <w:b/>
        <w:i w:val="0"/>
        <w:sz w:val="32"/>
      </w:rPr>
    </w:lvl>
    <w:lvl w:ilvl="1">
      <w:start w:val="1"/>
      <w:numFmt w:val="taiwaneseCountingThousand"/>
      <w:suff w:val="nothing"/>
      <w:lvlText w:val="（%2）"/>
      <w:lvlJc w:val="left"/>
      <w:pPr>
        <w:ind w:left="1702" w:hanging="850"/>
      </w:pPr>
      <w:rPr>
        <w:rFonts w:hint="eastAsia"/>
      </w:rPr>
    </w:lvl>
    <w:lvl w:ilvl="2">
      <w:start w:val="1"/>
      <w:numFmt w:val="decimalFullWidth"/>
      <w:suff w:val="nothing"/>
      <w:lvlText w:val="%3、"/>
      <w:lvlJc w:val="left"/>
      <w:pPr>
        <w:ind w:left="1986" w:hanging="567"/>
      </w:pPr>
      <w:rPr>
        <w:rFonts w:hint="eastAsia"/>
      </w:rPr>
    </w:lvl>
    <w:lvl w:ilvl="3">
      <w:start w:val="1"/>
      <w:numFmt w:val="decimalFullWidth"/>
      <w:suff w:val="nothing"/>
      <w:lvlText w:val="（%4）"/>
      <w:lvlJc w:val="left"/>
      <w:pPr>
        <w:ind w:left="2553" w:hanging="851"/>
      </w:pPr>
      <w:rPr>
        <w:rFonts w:hint="eastAsia"/>
      </w:rPr>
    </w:lvl>
    <w:lvl w:ilvl="4">
      <w:start w:val="1"/>
      <w:numFmt w:val="ideographTraditional"/>
      <w:suff w:val="nothing"/>
      <w:lvlText w:val="%5、"/>
      <w:lvlJc w:val="left"/>
      <w:pPr>
        <w:ind w:left="2836" w:hanging="567"/>
      </w:pPr>
      <w:rPr>
        <w:rFonts w:hint="eastAsia"/>
      </w:rPr>
    </w:lvl>
    <w:lvl w:ilvl="5">
      <w:start w:val="1"/>
      <w:numFmt w:val="ideographTraditional"/>
      <w:suff w:val="nothing"/>
      <w:lvlText w:val="（%6）"/>
      <w:lvlJc w:val="left"/>
      <w:pPr>
        <w:ind w:left="3403" w:hanging="850"/>
      </w:pPr>
      <w:rPr>
        <w:rFonts w:hint="eastAsia"/>
      </w:rPr>
    </w:lvl>
    <w:lvl w:ilvl="6">
      <w:start w:val="1"/>
      <w:numFmt w:val="ideographZodiac"/>
      <w:suff w:val="nothing"/>
      <w:lvlText w:val="%7、"/>
      <w:lvlJc w:val="left"/>
      <w:pPr>
        <w:ind w:left="3687" w:hanging="567"/>
      </w:pPr>
      <w:rPr>
        <w:rFonts w:hint="eastAsia"/>
      </w:rPr>
    </w:lvl>
    <w:lvl w:ilvl="7">
      <w:start w:val="1"/>
      <w:numFmt w:val="ideographZodiac"/>
      <w:suff w:val="nothing"/>
      <w:lvlText w:val="（%8）"/>
      <w:lvlJc w:val="left"/>
      <w:pPr>
        <w:ind w:left="4254" w:hanging="851"/>
      </w:pPr>
      <w:rPr>
        <w:rFonts w:hint="eastAsia"/>
      </w:rPr>
    </w:lvl>
    <w:lvl w:ilvl="8">
      <w:start w:val="1"/>
      <w:numFmt w:val="decimalFullWidth"/>
      <w:suff w:val="nothing"/>
      <w:lvlText w:val="%9）"/>
      <w:lvlJc w:val="left"/>
      <w:pPr>
        <w:ind w:left="4537" w:hanging="567"/>
      </w:pPr>
      <w:rPr>
        <w:rFonts w:hint="eastAsia"/>
      </w:rPr>
    </w:lvl>
  </w:abstractNum>
  <w:abstractNum w:abstractNumId="45" w15:restartNumberingAfterBreak="0">
    <w:nsid w:val="6C70598F"/>
    <w:multiLevelType w:val="hybridMultilevel"/>
    <w:tmpl w:val="338E40C2"/>
    <w:lvl w:ilvl="0" w:tplc="4A4E1EF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15:restartNumberingAfterBreak="0">
    <w:nsid w:val="72087ACC"/>
    <w:multiLevelType w:val="hybridMultilevel"/>
    <w:tmpl w:val="458C7A76"/>
    <w:lvl w:ilvl="0" w:tplc="27007768">
      <w:start w:val="1"/>
      <w:numFmt w:val="decimal"/>
      <w:suff w:val="space"/>
      <w:lvlText w:val="%1"/>
      <w:lvlJc w:val="center"/>
      <w:pPr>
        <w:ind w:left="840" w:hanging="556"/>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7" w15:restartNumberingAfterBreak="0">
    <w:nsid w:val="72C00254"/>
    <w:multiLevelType w:val="hybridMultilevel"/>
    <w:tmpl w:val="A2F40F52"/>
    <w:lvl w:ilvl="0" w:tplc="C2DC250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8" w15:restartNumberingAfterBreak="0">
    <w:nsid w:val="77F83431"/>
    <w:multiLevelType w:val="hybridMultilevel"/>
    <w:tmpl w:val="3A6ED672"/>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9" w15:restartNumberingAfterBreak="0">
    <w:nsid w:val="780D4BFF"/>
    <w:multiLevelType w:val="hybridMultilevel"/>
    <w:tmpl w:val="70F6F33A"/>
    <w:lvl w:ilvl="0" w:tplc="DCB48E78">
      <w:start w:val="1"/>
      <w:numFmt w:val="decimal"/>
      <w:lvlText w:val="%1"/>
      <w:lvlJc w:val="center"/>
      <w:pPr>
        <w:tabs>
          <w:tab w:val="num" w:pos="360"/>
        </w:tabs>
        <w:ind w:left="840" w:hanging="556"/>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15:restartNumberingAfterBreak="0">
    <w:nsid w:val="79004A58"/>
    <w:multiLevelType w:val="hybridMultilevel"/>
    <w:tmpl w:val="4E742D5E"/>
    <w:lvl w:ilvl="0" w:tplc="7804A82C">
      <w:start w:val="1"/>
      <w:numFmt w:val="decimal"/>
      <w:lvlText w:val="%1."/>
      <w:lvlJc w:val="left"/>
      <w:pPr>
        <w:ind w:left="408" w:hanging="360"/>
      </w:pPr>
      <w:rPr>
        <w:rFonts w:hint="default"/>
      </w:rPr>
    </w:lvl>
    <w:lvl w:ilvl="1" w:tplc="04090019" w:tentative="1">
      <w:start w:val="1"/>
      <w:numFmt w:val="ideographTraditional"/>
      <w:lvlText w:val="%2、"/>
      <w:lvlJc w:val="left"/>
      <w:pPr>
        <w:ind w:left="1008" w:hanging="480"/>
      </w:pPr>
    </w:lvl>
    <w:lvl w:ilvl="2" w:tplc="0409001B" w:tentative="1">
      <w:start w:val="1"/>
      <w:numFmt w:val="lowerRoman"/>
      <w:lvlText w:val="%3."/>
      <w:lvlJc w:val="right"/>
      <w:pPr>
        <w:ind w:left="1488" w:hanging="480"/>
      </w:pPr>
    </w:lvl>
    <w:lvl w:ilvl="3" w:tplc="0409000F" w:tentative="1">
      <w:start w:val="1"/>
      <w:numFmt w:val="decimal"/>
      <w:lvlText w:val="%4."/>
      <w:lvlJc w:val="left"/>
      <w:pPr>
        <w:ind w:left="1968" w:hanging="480"/>
      </w:pPr>
    </w:lvl>
    <w:lvl w:ilvl="4" w:tplc="04090019" w:tentative="1">
      <w:start w:val="1"/>
      <w:numFmt w:val="ideographTraditional"/>
      <w:lvlText w:val="%5、"/>
      <w:lvlJc w:val="left"/>
      <w:pPr>
        <w:ind w:left="2448" w:hanging="480"/>
      </w:pPr>
    </w:lvl>
    <w:lvl w:ilvl="5" w:tplc="0409001B" w:tentative="1">
      <w:start w:val="1"/>
      <w:numFmt w:val="lowerRoman"/>
      <w:lvlText w:val="%6."/>
      <w:lvlJc w:val="right"/>
      <w:pPr>
        <w:ind w:left="2928" w:hanging="480"/>
      </w:pPr>
    </w:lvl>
    <w:lvl w:ilvl="6" w:tplc="0409000F" w:tentative="1">
      <w:start w:val="1"/>
      <w:numFmt w:val="decimal"/>
      <w:lvlText w:val="%7."/>
      <w:lvlJc w:val="left"/>
      <w:pPr>
        <w:ind w:left="3408" w:hanging="480"/>
      </w:pPr>
    </w:lvl>
    <w:lvl w:ilvl="7" w:tplc="04090019" w:tentative="1">
      <w:start w:val="1"/>
      <w:numFmt w:val="ideographTraditional"/>
      <w:lvlText w:val="%8、"/>
      <w:lvlJc w:val="left"/>
      <w:pPr>
        <w:ind w:left="3888" w:hanging="480"/>
      </w:pPr>
    </w:lvl>
    <w:lvl w:ilvl="8" w:tplc="0409001B" w:tentative="1">
      <w:start w:val="1"/>
      <w:numFmt w:val="lowerRoman"/>
      <w:lvlText w:val="%9."/>
      <w:lvlJc w:val="right"/>
      <w:pPr>
        <w:ind w:left="4368" w:hanging="480"/>
      </w:pPr>
    </w:lvl>
  </w:abstractNum>
  <w:abstractNum w:abstractNumId="51" w15:restartNumberingAfterBreak="0">
    <w:nsid w:val="7CDB3924"/>
    <w:multiLevelType w:val="hybridMultilevel"/>
    <w:tmpl w:val="D43C9DD2"/>
    <w:lvl w:ilvl="0" w:tplc="69520B38">
      <w:start w:val="1"/>
      <w:numFmt w:val="decimal"/>
      <w:lvlText w:val="第%1項"/>
      <w:lvlJc w:val="left"/>
      <w:pPr>
        <w:ind w:left="1700" w:hanging="1275"/>
      </w:pPr>
      <w:rPr>
        <w:rFonts w:hint="default"/>
      </w:rPr>
    </w:lvl>
    <w:lvl w:ilvl="1" w:tplc="04090019" w:tentative="1">
      <w:start w:val="1"/>
      <w:numFmt w:val="ideographTraditional"/>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num w:numId="1">
    <w:abstractNumId w:val="44"/>
  </w:num>
  <w:num w:numId="2">
    <w:abstractNumId w:val="49"/>
  </w:num>
  <w:num w:numId="3">
    <w:abstractNumId w:val="42"/>
  </w:num>
  <w:num w:numId="4">
    <w:abstractNumId w:val="31"/>
  </w:num>
  <w:num w:numId="5">
    <w:abstractNumId w:val="4"/>
  </w:num>
  <w:num w:numId="6">
    <w:abstractNumId w:val="46"/>
  </w:num>
  <w:num w:numId="7">
    <w:abstractNumId w:val="39"/>
  </w:num>
  <w:num w:numId="8">
    <w:abstractNumId w:val="1"/>
  </w:num>
  <w:num w:numId="9">
    <w:abstractNumId w:val="16"/>
  </w:num>
  <w:num w:numId="10">
    <w:abstractNumId w:val="26"/>
  </w:num>
  <w:num w:numId="11">
    <w:abstractNumId w:val="33"/>
  </w:num>
  <w:num w:numId="12">
    <w:abstractNumId w:val="22"/>
  </w:num>
  <w:num w:numId="13">
    <w:abstractNumId w:val="36"/>
  </w:num>
  <w:num w:numId="14">
    <w:abstractNumId w:val="25"/>
  </w:num>
  <w:num w:numId="15">
    <w:abstractNumId w:val="37"/>
  </w:num>
  <w:num w:numId="16">
    <w:abstractNumId w:val="48"/>
  </w:num>
  <w:num w:numId="17">
    <w:abstractNumId w:val="17"/>
  </w:num>
  <w:num w:numId="18">
    <w:abstractNumId w:val="7"/>
  </w:num>
  <w:num w:numId="19">
    <w:abstractNumId w:val="20"/>
  </w:num>
  <w:num w:numId="20">
    <w:abstractNumId w:val="38"/>
  </w:num>
  <w:num w:numId="21">
    <w:abstractNumId w:val="0"/>
  </w:num>
  <w:num w:numId="22">
    <w:abstractNumId w:val="32"/>
  </w:num>
  <w:num w:numId="23">
    <w:abstractNumId w:val="10"/>
  </w:num>
  <w:num w:numId="24">
    <w:abstractNumId w:val="13"/>
  </w:num>
  <w:num w:numId="25">
    <w:abstractNumId w:val="9"/>
  </w:num>
  <w:num w:numId="26">
    <w:abstractNumId w:val="29"/>
  </w:num>
  <w:num w:numId="27">
    <w:abstractNumId w:val="2"/>
  </w:num>
  <w:num w:numId="28">
    <w:abstractNumId w:val="51"/>
  </w:num>
  <w:num w:numId="29">
    <w:abstractNumId w:val="18"/>
  </w:num>
  <w:num w:numId="30">
    <w:abstractNumId w:val="35"/>
  </w:num>
  <w:num w:numId="31">
    <w:abstractNumId w:val="43"/>
  </w:num>
  <w:num w:numId="32">
    <w:abstractNumId w:val="30"/>
  </w:num>
  <w:num w:numId="33">
    <w:abstractNumId w:val="3"/>
  </w:num>
  <w:num w:numId="34">
    <w:abstractNumId w:val="5"/>
  </w:num>
  <w:num w:numId="35">
    <w:abstractNumId w:val="19"/>
  </w:num>
  <w:num w:numId="36">
    <w:abstractNumId w:val="27"/>
  </w:num>
  <w:num w:numId="37">
    <w:abstractNumId w:val="41"/>
  </w:num>
  <w:num w:numId="38">
    <w:abstractNumId w:val="23"/>
  </w:num>
  <w:num w:numId="39">
    <w:abstractNumId w:val="6"/>
  </w:num>
  <w:num w:numId="40">
    <w:abstractNumId w:val="14"/>
  </w:num>
  <w:num w:numId="41">
    <w:abstractNumId w:val="24"/>
  </w:num>
  <w:num w:numId="42">
    <w:abstractNumId w:val="21"/>
  </w:num>
  <w:num w:numId="43">
    <w:abstractNumId w:val="15"/>
  </w:num>
  <w:num w:numId="44">
    <w:abstractNumId w:val="40"/>
  </w:num>
  <w:num w:numId="45">
    <w:abstractNumId w:val="12"/>
  </w:num>
  <w:num w:numId="46">
    <w:abstractNumId w:val="28"/>
  </w:num>
  <w:num w:numId="47">
    <w:abstractNumId w:val="11"/>
  </w:num>
  <w:num w:numId="48">
    <w:abstractNumId w:val="45"/>
  </w:num>
  <w:num w:numId="49">
    <w:abstractNumId w:val="47"/>
  </w:num>
  <w:num w:numId="50">
    <w:abstractNumId w:val="50"/>
  </w:num>
  <w:num w:numId="51">
    <w:abstractNumId w:val="8"/>
  </w:num>
  <w:num w:numId="52">
    <w:abstractNumId w:val="34"/>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hideGrammaticalErrors/>
  <w:proofState w:spelling="clean" w:grammar="clean"/>
  <w:defaultTabStop w:val="480"/>
  <w:drawingGridHorizontalSpacing w:val="12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4757"/>
    <w:rsid w:val="00000299"/>
    <w:rsid w:val="0000072D"/>
    <w:rsid w:val="00001611"/>
    <w:rsid w:val="00002272"/>
    <w:rsid w:val="00004C05"/>
    <w:rsid w:val="00004D0F"/>
    <w:rsid w:val="00005492"/>
    <w:rsid w:val="00006DD4"/>
    <w:rsid w:val="00007D25"/>
    <w:rsid w:val="000101A5"/>
    <w:rsid w:val="000110D5"/>
    <w:rsid w:val="000118A1"/>
    <w:rsid w:val="00011F82"/>
    <w:rsid w:val="0001205A"/>
    <w:rsid w:val="00012165"/>
    <w:rsid w:val="000121AE"/>
    <w:rsid w:val="0001315F"/>
    <w:rsid w:val="0001486D"/>
    <w:rsid w:val="000150AC"/>
    <w:rsid w:val="0001563D"/>
    <w:rsid w:val="00015EE8"/>
    <w:rsid w:val="0001631A"/>
    <w:rsid w:val="0001643B"/>
    <w:rsid w:val="00017AA4"/>
    <w:rsid w:val="000224A5"/>
    <w:rsid w:val="0002274B"/>
    <w:rsid w:val="00023748"/>
    <w:rsid w:val="00027381"/>
    <w:rsid w:val="0003004D"/>
    <w:rsid w:val="000306DD"/>
    <w:rsid w:val="000315C6"/>
    <w:rsid w:val="00031D3B"/>
    <w:rsid w:val="000321C9"/>
    <w:rsid w:val="00033878"/>
    <w:rsid w:val="00034FF7"/>
    <w:rsid w:val="0003569B"/>
    <w:rsid w:val="00035A13"/>
    <w:rsid w:val="000376A2"/>
    <w:rsid w:val="00040EB7"/>
    <w:rsid w:val="00041497"/>
    <w:rsid w:val="000424DE"/>
    <w:rsid w:val="00042711"/>
    <w:rsid w:val="000428F1"/>
    <w:rsid w:val="0004305D"/>
    <w:rsid w:val="00043845"/>
    <w:rsid w:val="0004398C"/>
    <w:rsid w:val="00043B78"/>
    <w:rsid w:val="00045F0E"/>
    <w:rsid w:val="00047FA1"/>
    <w:rsid w:val="00051236"/>
    <w:rsid w:val="00051A40"/>
    <w:rsid w:val="00052323"/>
    <w:rsid w:val="000526A0"/>
    <w:rsid w:val="00052881"/>
    <w:rsid w:val="0005302C"/>
    <w:rsid w:val="0005446B"/>
    <w:rsid w:val="00054AE4"/>
    <w:rsid w:val="0005583A"/>
    <w:rsid w:val="00056636"/>
    <w:rsid w:val="00057E30"/>
    <w:rsid w:val="00057F7D"/>
    <w:rsid w:val="0006224A"/>
    <w:rsid w:val="00062A0D"/>
    <w:rsid w:val="000642EC"/>
    <w:rsid w:val="00064388"/>
    <w:rsid w:val="00064396"/>
    <w:rsid w:val="000646F4"/>
    <w:rsid w:val="00065672"/>
    <w:rsid w:val="000663D4"/>
    <w:rsid w:val="00066418"/>
    <w:rsid w:val="000670BB"/>
    <w:rsid w:val="0007077C"/>
    <w:rsid w:val="0007118E"/>
    <w:rsid w:val="00071A05"/>
    <w:rsid w:val="00071FF5"/>
    <w:rsid w:val="00072795"/>
    <w:rsid w:val="00072DD7"/>
    <w:rsid w:val="00073EFD"/>
    <w:rsid w:val="00075002"/>
    <w:rsid w:val="00075723"/>
    <w:rsid w:val="00075A1D"/>
    <w:rsid w:val="000775FB"/>
    <w:rsid w:val="000777CC"/>
    <w:rsid w:val="00077A4E"/>
    <w:rsid w:val="00080D03"/>
    <w:rsid w:val="00083335"/>
    <w:rsid w:val="00083ADE"/>
    <w:rsid w:val="00084797"/>
    <w:rsid w:val="00086712"/>
    <w:rsid w:val="00086D41"/>
    <w:rsid w:val="00087D44"/>
    <w:rsid w:val="00090017"/>
    <w:rsid w:val="000902EC"/>
    <w:rsid w:val="00090314"/>
    <w:rsid w:val="000903BD"/>
    <w:rsid w:val="00092966"/>
    <w:rsid w:val="000933EE"/>
    <w:rsid w:val="00094DDD"/>
    <w:rsid w:val="00094FE8"/>
    <w:rsid w:val="00096156"/>
    <w:rsid w:val="00097AE0"/>
    <w:rsid w:val="00097C37"/>
    <w:rsid w:val="000A03C7"/>
    <w:rsid w:val="000A0A9C"/>
    <w:rsid w:val="000A0BDD"/>
    <w:rsid w:val="000A2196"/>
    <w:rsid w:val="000A22BF"/>
    <w:rsid w:val="000A3AF0"/>
    <w:rsid w:val="000A3D5A"/>
    <w:rsid w:val="000A3FF1"/>
    <w:rsid w:val="000A4F71"/>
    <w:rsid w:val="000A59D1"/>
    <w:rsid w:val="000B0625"/>
    <w:rsid w:val="000B2278"/>
    <w:rsid w:val="000B22DB"/>
    <w:rsid w:val="000B293F"/>
    <w:rsid w:val="000B5478"/>
    <w:rsid w:val="000B55E8"/>
    <w:rsid w:val="000B5B85"/>
    <w:rsid w:val="000B5F69"/>
    <w:rsid w:val="000B6F45"/>
    <w:rsid w:val="000B6F88"/>
    <w:rsid w:val="000C0281"/>
    <w:rsid w:val="000C062E"/>
    <w:rsid w:val="000C070E"/>
    <w:rsid w:val="000C0A84"/>
    <w:rsid w:val="000C17D6"/>
    <w:rsid w:val="000C3402"/>
    <w:rsid w:val="000C372F"/>
    <w:rsid w:val="000C3FDF"/>
    <w:rsid w:val="000C42EB"/>
    <w:rsid w:val="000C53D2"/>
    <w:rsid w:val="000C659F"/>
    <w:rsid w:val="000C79A4"/>
    <w:rsid w:val="000D0154"/>
    <w:rsid w:val="000D04B3"/>
    <w:rsid w:val="000D0D9A"/>
    <w:rsid w:val="000D1A30"/>
    <w:rsid w:val="000D1CEC"/>
    <w:rsid w:val="000D38D1"/>
    <w:rsid w:val="000D4C85"/>
    <w:rsid w:val="000D558E"/>
    <w:rsid w:val="000D5847"/>
    <w:rsid w:val="000D59F2"/>
    <w:rsid w:val="000D60F1"/>
    <w:rsid w:val="000E21E1"/>
    <w:rsid w:val="000E2ECB"/>
    <w:rsid w:val="000E31F9"/>
    <w:rsid w:val="000E42EC"/>
    <w:rsid w:val="000E677A"/>
    <w:rsid w:val="000E7E62"/>
    <w:rsid w:val="000E7F24"/>
    <w:rsid w:val="000F00BD"/>
    <w:rsid w:val="000F0A95"/>
    <w:rsid w:val="000F0ACA"/>
    <w:rsid w:val="000F1455"/>
    <w:rsid w:val="000F16D8"/>
    <w:rsid w:val="000F2058"/>
    <w:rsid w:val="000F2733"/>
    <w:rsid w:val="000F4607"/>
    <w:rsid w:val="000F48EA"/>
    <w:rsid w:val="000F4DE1"/>
    <w:rsid w:val="000F4EE5"/>
    <w:rsid w:val="000F5264"/>
    <w:rsid w:val="000F693B"/>
    <w:rsid w:val="00100219"/>
    <w:rsid w:val="00101B8B"/>
    <w:rsid w:val="00101F20"/>
    <w:rsid w:val="00102535"/>
    <w:rsid w:val="00103D00"/>
    <w:rsid w:val="00104ABA"/>
    <w:rsid w:val="00104C28"/>
    <w:rsid w:val="00107C6E"/>
    <w:rsid w:val="00107D2C"/>
    <w:rsid w:val="0011039C"/>
    <w:rsid w:val="001111F9"/>
    <w:rsid w:val="0011340D"/>
    <w:rsid w:val="00114133"/>
    <w:rsid w:val="001143D5"/>
    <w:rsid w:val="00114CB9"/>
    <w:rsid w:val="00114FB0"/>
    <w:rsid w:val="00114FCF"/>
    <w:rsid w:val="00115442"/>
    <w:rsid w:val="00117191"/>
    <w:rsid w:val="00117643"/>
    <w:rsid w:val="00117936"/>
    <w:rsid w:val="00120545"/>
    <w:rsid w:val="0012199C"/>
    <w:rsid w:val="00122542"/>
    <w:rsid w:val="00125617"/>
    <w:rsid w:val="001259FE"/>
    <w:rsid w:val="00125AD8"/>
    <w:rsid w:val="001260A8"/>
    <w:rsid w:val="001276A0"/>
    <w:rsid w:val="001278AF"/>
    <w:rsid w:val="00130BE3"/>
    <w:rsid w:val="001315A8"/>
    <w:rsid w:val="00131FD4"/>
    <w:rsid w:val="0013289D"/>
    <w:rsid w:val="001345F7"/>
    <w:rsid w:val="00135B18"/>
    <w:rsid w:val="001377A4"/>
    <w:rsid w:val="00137F97"/>
    <w:rsid w:val="001401DD"/>
    <w:rsid w:val="00140410"/>
    <w:rsid w:val="001415CD"/>
    <w:rsid w:val="001418C9"/>
    <w:rsid w:val="00142077"/>
    <w:rsid w:val="00142353"/>
    <w:rsid w:val="00143ED0"/>
    <w:rsid w:val="00144C64"/>
    <w:rsid w:val="00146424"/>
    <w:rsid w:val="0014672C"/>
    <w:rsid w:val="0015095B"/>
    <w:rsid w:val="00150A42"/>
    <w:rsid w:val="0015104A"/>
    <w:rsid w:val="0015141B"/>
    <w:rsid w:val="00151C9B"/>
    <w:rsid w:val="00151E8E"/>
    <w:rsid w:val="0015255F"/>
    <w:rsid w:val="001533FB"/>
    <w:rsid w:val="001535C6"/>
    <w:rsid w:val="0015431F"/>
    <w:rsid w:val="001551F3"/>
    <w:rsid w:val="001559D8"/>
    <w:rsid w:val="00155AF4"/>
    <w:rsid w:val="00156938"/>
    <w:rsid w:val="00157D26"/>
    <w:rsid w:val="001602F0"/>
    <w:rsid w:val="001604C2"/>
    <w:rsid w:val="00161DED"/>
    <w:rsid w:val="00162034"/>
    <w:rsid w:val="001622A8"/>
    <w:rsid w:val="001627DF"/>
    <w:rsid w:val="00163AA2"/>
    <w:rsid w:val="00164141"/>
    <w:rsid w:val="0016418C"/>
    <w:rsid w:val="00164DEF"/>
    <w:rsid w:val="0016510F"/>
    <w:rsid w:val="00165582"/>
    <w:rsid w:val="001655A1"/>
    <w:rsid w:val="0017076D"/>
    <w:rsid w:val="001725AE"/>
    <w:rsid w:val="00173218"/>
    <w:rsid w:val="00173752"/>
    <w:rsid w:val="00173AB9"/>
    <w:rsid w:val="00173D87"/>
    <w:rsid w:val="00173EB3"/>
    <w:rsid w:val="00174525"/>
    <w:rsid w:val="00174AB9"/>
    <w:rsid w:val="00175040"/>
    <w:rsid w:val="00175145"/>
    <w:rsid w:val="00177962"/>
    <w:rsid w:val="00180B96"/>
    <w:rsid w:val="00181327"/>
    <w:rsid w:val="00181820"/>
    <w:rsid w:val="00181CF9"/>
    <w:rsid w:val="00183BC1"/>
    <w:rsid w:val="00186CB3"/>
    <w:rsid w:val="001876C9"/>
    <w:rsid w:val="001904A4"/>
    <w:rsid w:val="00190AAD"/>
    <w:rsid w:val="00191C12"/>
    <w:rsid w:val="00192385"/>
    <w:rsid w:val="00194BE2"/>
    <w:rsid w:val="00197D49"/>
    <w:rsid w:val="00197E89"/>
    <w:rsid w:val="001A03E4"/>
    <w:rsid w:val="001A23D6"/>
    <w:rsid w:val="001A495B"/>
    <w:rsid w:val="001A4E39"/>
    <w:rsid w:val="001A51A7"/>
    <w:rsid w:val="001A53FD"/>
    <w:rsid w:val="001A6DED"/>
    <w:rsid w:val="001A706A"/>
    <w:rsid w:val="001B1476"/>
    <w:rsid w:val="001B1F06"/>
    <w:rsid w:val="001B20BD"/>
    <w:rsid w:val="001B3985"/>
    <w:rsid w:val="001B4F7D"/>
    <w:rsid w:val="001B63BC"/>
    <w:rsid w:val="001C0078"/>
    <w:rsid w:val="001C0263"/>
    <w:rsid w:val="001C0B3D"/>
    <w:rsid w:val="001C0CD2"/>
    <w:rsid w:val="001C27E8"/>
    <w:rsid w:val="001C2A7A"/>
    <w:rsid w:val="001C3392"/>
    <w:rsid w:val="001C36A5"/>
    <w:rsid w:val="001C4955"/>
    <w:rsid w:val="001C56E9"/>
    <w:rsid w:val="001C65C9"/>
    <w:rsid w:val="001C68BB"/>
    <w:rsid w:val="001C7663"/>
    <w:rsid w:val="001C76C1"/>
    <w:rsid w:val="001C7F7F"/>
    <w:rsid w:val="001D132D"/>
    <w:rsid w:val="001D15EE"/>
    <w:rsid w:val="001D1A7A"/>
    <w:rsid w:val="001D2540"/>
    <w:rsid w:val="001D2670"/>
    <w:rsid w:val="001D3E85"/>
    <w:rsid w:val="001D4A29"/>
    <w:rsid w:val="001D5133"/>
    <w:rsid w:val="001D58F9"/>
    <w:rsid w:val="001D5F3F"/>
    <w:rsid w:val="001D6E4B"/>
    <w:rsid w:val="001D712B"/>
    <w:rsid w:val="001E0633"/>
    <w:rsid w:val="001E1BF7"/>
    <w:rsid w:val="001E3273"/>
    <w:rsid w:val="001E331C"/>
    <w:rsid w:val="001E471E"/>
    <w:rsid w:val="001E5024"/>
    <w:rsid w:val="001E538B"/>
    <w:rsid w:val="001E5720"/>
    <w:rsid w:val="001E5C76"/>
    <w:rsid w:val="001E7E70"/>
    <w:rsid w:val="001F00E0"/>
    <w:rsid w:val="001F2342"/>
    <w:rsid w:val="001F2803"/>
    <w:rsid w:val="001F281C"/>
    <w:rsid w:val="001F34DC"/>
    <w:rsid w:val="001F37AD"/>
    <w:rsid w:val="001F3AF0"/>
    <w:rsid w:val="001F3F42"/>
    <w:rsid w:val="001F464A"/>
    <w:rsid w:val="001F4D7E"/>
    <w:rsid w:val="001F55A0"/>
    <w:rsid w:val="001F5776"/>
    <w:rsid w:val="001F5C03"/>
    <w:rsid w:val="001F6967"/>
    <w:rsid w:val="001F6C00"/>
    <w:rsid w:val="001F7C7C"/>
    <w:rsid w:val="00200AD9"/>
    <w:rsid w:val="0020360A"/>
    <w:rsid w:val="00204D3D"/>
    <w:rsid w:val="00205A4B"/>
    <w:rsid w:val="00205C43"/>
    <w:rsid w:val="00205E6F"/>
    <w:rsid w:val="002066EA"/>
    <w:rsid w:val="00206A7C"/>
    <w:rsid w:val="00210503"/>
    <w:rsid w:val="00210E58"/>
    <w:rsid w:val="0021172E"/>
    <w:rsid w:val="00212563"/>
    <w:rsid w:val="00213190"/>
    <w:rsid w:val="00216B3D"/>
    <w:rsid w:val="002170EA"/>
    <w:rsid w:val="00220680"/>
    <w:rsid w:val="00221322"/>
    <w:rsid w:val="00221A7B"/>
    <w:rsid w:val="00222EB3"/>
    <w:rsid w:val="00224212"/>
    <w:rsid w:val="002246A6"/>
    <w:rsid w:val="00225B53"/>
    <w:rsid w:val="0022616A"/>
    <w:rsid w:val="00227126"/>
    <w:rsid w:val="0022729B"/>
    <w:rsid w:val="00227A98"/>
    <w:rsid w:val="002305D1"/>
    <w:rsid w:val="002314CC"/>
    <w:rsid w:val="00231ACD"/>
    <w:rsid w:val="00233A83"/>
    <w:rsid w:val="002346EA"/>
    <w:rsid w:val="002362F0"/>
    <w:rsid w:val="00236801"/>
    <w:rsid w:val="00236F6E"/>
    <w:rsid w:val="0023790C"/>
    <w:rsid w:val="002379BB"/>
    <w:rsid w:val="00237C21"/>
    <w:rsid w:val="00237F63"/>
    <w:rsid w:val="00240352"/>
    <w:rsid w:val="00240A31"/>
    <w:rsid w:val="00241901"/>
    <w:rsid w:val="002425F4"/>
    <w:rsid w:val="00242A42"/>
    <w:rsid w:val="00242D08"/>
    <w:rsid w:val="00242F33"/>
    <w:rsid w:val="0024330E"/>
    <w:rsid w:val="00245020"/>
    <w:rsid w:val="0024584F"/>
    <w:rsid w:val="00246C71"/>
    <w:rsid w:val="0024707D"/>
    <w:rsid w:val="00247CF1"/>
    <w:rsid w:val="00250F3C"/>
    <w:rsid w:val="00252D4A"/>
    <w:rsid w:val="002544FC"/>
    <w:rsid w:val="00254631"/>
    <w:rsid w:val="00254728"/>
    <w:rsid w:val="002554DF"/>
    <w:rsid w:val="002561DB"/>
    <w:rsid w:val="002570A4"/>
    <w:rsid w:val="002616CE"/>
    <w:rsid w:val="002634CF"/>
    <w:rsid w:val="00263DF7"/>
    <w:rsid w:val="0026553D"/>
    <w:rsid w:val="002662FF"/>
    <w:rsid w:val="00266A49"/>
    <w:rsid w:val="00266D47"/>
    <w:rsid w:val="0026753F"/>
    <w:rsid w:val="0027022F"/>
    <w:rsid w:val="00270252"/>
    <w:rsid w:val="0027033B"/>
    <w:rsid w:val="00270F48"/>
    <w:rsid w:val="00270F5F"/>
    <w:rsid w:val="00271C7C"/>
    <w:rsid w:val="0027221B"/>
    <w:rsid w:val="002724D7"/>
    <w:rsid w:val="00273897"/>
    <w:rsid w:val="00273B89"/>
    <w:rsid w:val="00273DA5"/>
    <w:rsid w:val="00274564"/>
    <w:rsid w:val="002751EA"/>
    <w:rsid w:val="002803BF"/>
    <w:rsid w:val="00280419"/>
    <w:rsid w:val="002809A4"/>
    <w:rsid w:val="00280C90"/>
    <w:rsid w:val="00280CE4"/>
    <w:rsid w:val="00282297"/>
    <w:rsid w:val="00282A1E"/>
    <w:rsid w:val="00283411"/>
    <w:rsid w:val="002849B8"/>
    <w:rsid w:val="00284AEF"/>
    <w:rsid w:val="0028546F"/>
    <w:rsid w:val="00285BA5"/>
    <w:rsid w:val="00286698"/>
    <w:rsid w:val="00286A87"/>
    <w:rsid w:val="002873F5"/>
    <w:rsid w:val="00287897"/>
    <w:rsid w:val="00287922"/>
    <w:rsid w:val="0029032A"/>
    <w:rsid w:val="00290412"/>
    <w:rsid w:val="00291663"/>
    <w:rsid w:val="00292850"/>
    <w:rsid w:val="002928A6"/>
    <w:rsid w:val="00293954"/>
    <w:rsid w:val="00293A13"/>
    <w:rsid w:val="00295073"/>
    <w:rsid w:val="002964FE"/>
    <w:rsid w:val="002966E7"/>
    <w:rsid w:val="0029767F"/>
    <w:rsid w:val="002A0E2A"/>
    <w:rsid w:val="002A1200"/>
    <w:rsid w:val="002A2048"/>
    <w:rsid w:val="002A3317"/>
    <w:rsid w:val="002A397A"/>
    <w:rsid w:val="002A63E0"/>
    <w:rsid w:val="002A66F8"/>
    <w:rsid w:val="002A6F96"/>
    <w:rsid w:val="002A7C5D"/>
    <w:rsid w:val="002B5D6A"/>
    <w:rsid w:val="002B6812"/>
    <w:rsid w:val="002B74E6"/>
    <w:rsid w:val="002C07FA"/>
    <w:rsid w:val="002C0856"/>
    <w:rsid w:val="002C1FF1"/>
    <w:rsid w:val="002C2C06"/>
    <w:rsid w:val="002C2D71"/>
    <w:rsid w:val="002C3DC5"/>
    <w:rsid w:val="002C4868"/>
    <w:rsid w:val="002C5881"/>
    <w:rsid w:val="002C6428"/>
    <w:rsid w:val="002C676A"/>
    <w:rsid w:val="002C689A"/>
    <w:rsid w:val="002C7AB1"/>
    <w:rsid w:val="002D15A0"/>
    <w:rsid w:val="002D4412"/>
    <w:rsid w:val="002D5317"/>
    <w:rsid w:val="002D53E9"/>
    <w:rsid w:val="002D580C"/>
    <w:rsid w:val="002D5D83"/>
    <w:rsid w:val="002D61FB"/>
    <w:rsid w:val="002D66CC"/>
    <w:rsid w:val="002D6D31"/>
    <w:rsid w:val="002D7850"/>
    <w:rsid w:val="002D7DA1"/>
    <w:rsid w:val="002E0539"/>
    <w:rsid w:val="002E0703"/>
    <w:rsid w:val="002E1C52"/>
    <w:rsid w:val="002E1FE7"/>
    <w:rsid w:val="002E20FD"/>
    <w:rsid w:val="002E2D76"/>
    <w:rsid w:val="002E3E29"/>
    <w:rsid w:val="002E5A1E"/>
    <w:rsid w:val="002E71E5"/>
    <w:rsid w:val="002E7C9B"/>
    <w:rsid w:val="002F126C"/>
    <w:rsid w:val="002F2F36"/>
    <w:rsid w:val="002F4477"/>
    <w:rsid w:val="002F4CEB"/>
    <w:rsid w:val="002F505C"/>
    <w:rsid w:val="002F56B5"/>
    <w:rsid w:val="002F5A77"/>
    <w:rsid w:val="002F5F9C"/>
    <w:rsid w:val="002F7B94"/>
    <w:rsid w:val="002F7DBB"/>
    <w:rsid w:val="00301886"/>
    <w:rsid w:val="00301B72"/>
    <w:rsid w:val="00303040"/>
    <w:rsid w:val="003033FE"/>
    <w:rsid w:val="00303C08"/>
    <w:rsid w:val="003042AB"/>
    <w:rsid w:val="00304302"/>
    <w:rsid w:val="00307B2F"/>
    <w:rsid w:val="0031048A"/>
    <w:rsid w:val="00310BDC"/>
    <w:rsid w:val="00311129"/>
    <w:rsid w:val="00311813"/>
    <w:rsid w:val="003121CD"/>
    <w:rsid w:val="00313481"/>
    <w:rsid w:val="00314E99"/>
    <w:rsid w:val="00315B18"/>
    <w:rsid w:val="0031627C"/>
    <w:rsid w:val="003165AF"/>
    <w:rsid w:val="00316750"/>
    <w:rsid w:val="003169DE"/>
    <w:rsid w:val="0032406F"/>
    <w:rsid w:val="00324E5B"/>
    <w:rsid w:val="00325DD4"/>
    <w:rsid w:val="00326E59"/>
    <w:rsid w:val="0032799D"/>
    <w:rsid w:val="00327A94"/>
    <w:rsid w:val="00331261"/>
    <w:rsid w:val="00332DED"/>
    <w:rsid w:val="0033319E"/>
    <w:rsid w:val="003334FC"/>
    <w:rsid w:val="003344BE"/>
    <w:rsid w:val="00335695"/>
    <w:rsid w:val="00335D7D"/>
    <w:rsid w:val="0033687E"/>
    <w:rsid w:val="00337296"/>
    <w:rsid w:val="00340042"/>
    <w:rsid w:val="0034026F"/>
    <w:rsid w:val="00340835"/>
    <w:rsid w:val="003413B0"/>
    <w:rsid w:val="003413B7"/>
    <w:rsid w:val="00341486"/>
    <w:rsid w:val="003417BE"/>
    <w:rsid w:val="003439BF"/>
    <w:rsid w:val="00343A16"/>
    <w:rsid w:val="00344885"/>
    <w:rsid w:val="003449F8"/>
    <w:rsid w:val="00345114"/>
    <w:rsid w:val="003461EC"/>
    <w:rsid w:val="00346CD5"/>
    <w:rsid w:val="00347462"/>
    <w:rsid w:val="0034776C"/>
    <w:rsid w:val="00350DF3"/>
    <w:rsid w:val="003510BF"/>
    <w:rsid w:val="003514AD"/>
    <w:rsid w:val="0035193B"/>
    <w:rsid w:val="00351A34"/>
    <w:rsid w:val="003522B4"/>
    <w:rsid w:val="00352BE5"/>
    <w:rsid w:val="00352C26"/>
    <w:rsid w:val="00353235"/>
    <w:rsid w:val="0035370B"/>
    <w:rsid w:val="00354480"/>
    <w:rsid w:val="0035599B"/>
    <w:rsid w:val="00355EDC"/>
    <w:rsid w:val="00356C47"/>
    <w:rsid w:val="0035707A"/>
    <w:rsid w:val="00357424"/>
    <w:rsid w:val="0035749B"/>
    <w:rsid w:val="003604B2"/>
    <w:rsid w:val="0036085A"/>
    <w:rsid w:val="00361960"/>
    <w:rsid w:val="00362992"/>
    <w:rsid w:val="00362AEF"/>
    <w:rsid w:val="003634C7"/>
    <w:rsid w:val="003636D7"/>
    <w:rsid w:val="00363843"/>
    <w:rsid w:val="00363EA3"/>
    <w:rsid w:val="00365467"/>
    <w:rsid w:val="00365DEC"/>
    <w:rsid w:val="00366215"/>
    <w:rsid w:val="00366A45"/>
    <w:rsid w:val="00367DB6"/>
    <w:rsid w:val="003702E7"/>
    <w:rsid w:val="003709BA"/>
    <w:rsid w:val="00371134"/>
    <w:rsid w:val="00371213"/>
    <w:rsid w:val="00372D56"/>
    <w:rsid w:val="00373755"/>
    <w:rsid w:val="00373E69"/>
    <w:rsid w:val="003741C8"/>
    <w:rsid w:val="00374A70"/>
    <w:rsid w:val="00374CCA"/>
    <w:rsid w:val="00374D93"/>
    <w:rsid w:val="00375197"/>
    <w:rsid w:val="00376377"/>
    <w:rsid w:val="00376BA8"/>
    <w:rsid w:val="00380690"/>
    <w:rsid w:val="00380A79"/>
    <w:rsid w:val="0038145F"/>
    <w:rsid w:val="003826BB"/>
    <w:rsid w:val="00382A1B"/>
    <w:rsid w:val="00382EE3"/>
    <w:rsid w:val="00382F9C"/>
    <w:rsid w:val="00383310"/>
    <w:rsid w:val="00383980"/>
    <w:rsid w:val="003848B4"/>
    <w:rsid w:val="0038598E"/>
    <w:rsid w:val="00386233"/>
    <w:rsid w:val="003864B8"/>
    <w:rsid w:val="003873B2"/>
    <w:rsid w:val="003877EC"/>
    <w:rsid w:val="00390460"/>
    <w:rsid w:val="00390590"/>
    <w:rsid w:val="0039073D"/>
    <w:rsid w:val="00390A5B"/>
    <w:rsid w:val="00391110"/>
    <w:rsid w:val="00392E83"/>
    <w:rsid w:val="00392F5A"/>
    <w:rsid w:val="00393268"/>
    <w:rsid w:val="003960BF"/>
    <w:rsid w:val="00396916"/>
    <w:rsid w:val="003969D6"/>
    <w:rsid w:val="00396B4F"/>
    <w:rsid w:val="00396C2A"/>
    <w:rsid w:val="00397127"/>
    <w:rsid w:val="003A0936"/>
    <w:rsid w:val="003A0B5E"/>
    <w:rsid w:val="003A46A0"/>
    <w:rsid w:val="003A6530"/>
    <w:rsid w:val="003B1C65"/>
    <w:rsid w:val="003B31E2"/>
    <w:rsid w:val="003B372B"/>
    <w:rsid w:val="003B3AF2"/>
    <w:rsid w:val="003B5B8A"/>
    <w:rsid w:val="003B74C0"/>
    <w:rsid w:val="003C0675"/>
    <w:rsid w:val="003C09FC"/>
    <w:rsid w:val="003C2796"/>
    <w:rsid w:val="003C3FF1"/>
    <w:rsid w:val="003C46EB"/>
    <w:rsid w:val="003C583F"/>
    <w:rsid w:val="003C7253"/>
    <w:rsid w:val="003C7D44"/>
    <w:rsid w:val="003D1820"/>
    <w:rsid w:val="003D2E21"/>
    <w:rsid w:val="003D3233"/>
    <w:rsid w:val="003D375D"/>
    <w:rsid w:val="003D5A36"/>
    <w:rsid w:val="003D5BD6"/>
    <w:rsid w:val="003D5F34"/>
    <w:rsid w:val="003D6013"/>
    <w:rsid w:val="003D796C"/>
    <w:rsid w:val="003D7BED"/>
    <w:rsid w:val="003E0BDC"/>
    <w:rsid w:val="003E3F0F"/>
    <w:rsid w:val="003E4ADD"/>
    <w:rsid w:val="003E6C3A"/>
    <w:rsid w:val="003E7026"/>
    <w:rsid w:val="003F48B7"/>
    <w:rsid w:val="003F4AC2"/>
    <w:rsid w:val="003F5704"/>
    <w:rsid w:val="003F5995"/>
    <w:rsid w:val="003F5AD3"/>
    <w:rsid w:val="003F5E05"/>
    <w:rsid w:val="003F6A26"/>
    <w:rsid w:val="0040079B"/>
    <w:rsid w:val="004015D1"/>
    <w:rsid w:val="0040186C"/>
    <w:rsid w:val="00402A16"/>
    <w:rsid w:val="00402E6E"/>
    <w:rsid w:val="00402F38"/>
    <w:rsid w:val="004044E1"/>
    <w:rsid w:val="00411286"/>
    <w:rsid w:val="00412C0E"/>
    <w:rsid w:val="004141EC"/>
    <w:rsid w:val="00414E56"/>
    <w:rsid w:val="00417285"/>
    <w:rsid w:val="0041792B"/>
    <w:rsid w:val="004206CC"/>
    <w:rsid w:val="004220A2"/>
    <w:rsid w:val="004222E1"/>
    <w:rsid w:val="004226CA"/>
    <w:rsid w:val="00422FB0"/>
    <w:rsid w:val="0042329F"/>
    <w:rsid w:val="0042343C"/>
    <w:rsid w:val="004236E8"/>
    <w:rsid w:val="00423811"/>
    <w:rsid w:val="00423CDB"/>
    <w:rsid w:val="00424752"/>
    <w:rsid w:val="00425588"/>
    <w:rsid w:val="00425B76"/>
    <w:rsid w:val="00425CDB"/>
    <w:rsid w:val="00425E53"/>
    <w:rsid w:val="0042778B"/>
    <w:rsid w:val="004278FF"/>
    <w:rsid w:val="00427D38"/>
    <w:rsid w:val="00427E58"/>
    <w:rsid w:val="00430384"/>
    <w:rsid w:val="004303D0"/>
    <w:rsid w:val="0043174C"/>
    <w:rsid w:val="004321BC"/>
    <w:rsid w:val="00432AB5"/>
    <w:rsid w:val="00432D4B"/>
    <w:rsid w:val="00432F6D"/>
    <w:rsid w:val="0043318C"/>
    <w:rsid w:val="00433317"/>
    <w:rsid w:val="0043349D"/>
    <w:rsid w:val="004338EC"/>
    <w:rsid w:val="00435B1A"/>
    <w:rsid w:val="00436DEF"/>
    <w:rsid w:val="00437BF7"/>
    <w:rsid w:val="00437EF8"/>
    <w:rsid w:val="00440ADD"/>
    <w:rsid w:val="004419A7"/>
    <w:rsid w:val="00441E66"/>
    <w:rsid w:val="004422E7"/>
    <w:rsid w:val="004425AB"/>
    <w:rsid w:val="004439AA"/>
    <w:rsid w:val="00443B56"/>
    <w:rsid w:val="00444289"/>
    <w:rsid w:val="00444D82"/>
    <w:rsid w:val="00445EE6"/>
    <w:rsid w:val="0044625A"/>
    <w:rsid w:val="00446BFD"/>
    <w:rsid w:val="00446C59"/>
    <w:rsid w:val="00446DD4"/>
    <w:rsid w:val="004500E7"/>
    <w:rsid w:val="00450A50"/>
    <w:rsid w:val="00450C1E"/>
    <w:rsid w:val="004516DC"/>
    <w:rsid w:val="00451757"/>
    <w:rsid w:val="00451903"/>
    <w:rsid w:val="0045200B"/>
    <w:rsid w:val="00452A5B"/>
    <w:rsid w:val="00454382"/>
    <w:rsid w:val="004544E1"/>
    <w:rsid w:val="004556EE"/>
    <w:rsid w:val="0045594A"/>
    <w:rsid w:val="00455AAA"/>
    <w:rsid w:val="004569BB"/>
    <w:rsid w:val="00456A08"/>
    <w:rsid w:val="00456F86"/>
    <w:rsid w:val="0045718F"/>
    <w:rsid w:val="004577C8"/>
    <w:rsid w:val="00457E5D"/>
    <w:rsid w:val="00461531"/>
    <w:rsid w:val="0046177F"/>
    <w:rsid w:val="00462701"/>
    <w:rsid w:val="00462BA2"/>
    <w:rsid w:val="00462DE0"/>
    <w:rsid w:val="00463AD8"/>
    <w:rsid w:val="00463E17"/>
    <w:rsid w:val="004650C6"/>
    <w:rsid w:val="00465AEB"/>
    <w:rsid w:val="00465E8F"/>
    <w:rsid w:val="0046700E"/>
    <w:rsid w:val="00467297"/>
    <w:rsid w:val="0046753C"/>
    <w:rsid w:val="00470073"/>
    <w:rsid w:val="00470106"/>
    <w:rsid w:val="004712F8"/>
    <w:rsid w:val="00472FCB"/>
    <w:rsid w:val="00473404"/>
    <w:rsid w:val="00473A5E"/>
    <w:rsid w:val="004744C8"/>
    <w:rsid w:val="004747CF"/>
    <w:rsid w:val="004765A8"/>
    <w:rsid w:val="004768D6"/>
    <w:rsid w:val="00476A44"/>
    <w:rsid w:val="0047715E"/>
    <w:rsid w:val="00477494"/>
    <w:rsid w:val="00480528"/>
    <w:rsid w:val="00482B08"/>
    <w:rsid w:val="004837CD"/>
    <w:rsid w:val="00483A61"/>
    <w:rsid w:val="00484130"/>
    <w:rsid w:val="00485162"/>
    <w:rsid w:val="004863E8"/>
    <w:rsid w:val="004878EE"/>
    <w:rsid w:val="00492459"/>
    <w:rsid w:val="00492B07"/>
    <w:rsid w:val="0049327E"/>
    <w:rsid w:val="00493FE9"/>
    <w:rsid w:val="004945BF"/>
    <w:rsid w:val="00495EA2"/>
    <w:rsid w:val="004967F7"/>
    <w:rsid w:val="00496828"/>
    <w:rsid w:val="0049690D"/>
    <w:rsid w:val="00496FBF"/>
    <w:rsid w:val="00497203"/>
    <w:rsid w:val="00497BDA"/>
    <w:rsid w:val="004A25BF"/>
    <w:rsid w:val="004A3CE6"/>
    <w:rsid w:val="004A428B"/>
    <w:rsid w:val="004A59AB"/>
    <w:rsid w:val="004A6370"/>
    <w:rsid w:val="004A66DD"/>
    <w:rsid w:val="004A6DBB"/>
    <w:rsid w:val="004A7B53"/>
    <w:rsid w:val="004B011C"/>
    <w:rsid w:val="004B05E1"/>
    <w:rsid w:val="004B0B75"/>
    <w:rsid w:val="004B19FA"/>
    <w:rsid w:val="004B23A4"/>
    <w:rsid w:val="004B2622"/>
    <w:rsid w:val="004B2B84"/>
    <w:rsid w:val="004B4900"/>
    <w:rsid w:val="004B69A3"/>
    <w:rsid w:val="004B6EB4"/>
    <w:rsid w:val="004B7FC9"/>
    <w:rsid w:val="004C0B9B"/>
    <w:rsid w:val="004C3848"/>
    <w:rsid w:val="004C3E64"/>
    <w:rsid w:val="004C4548"/>
    <w:rsid w:val="004C461F"/>
    <w:rsid w:val="004C51CA"/>
    <w:rsid w:val="004C589E"/>
    <w:rsid w:val="004C62E6"/>
    <w:rsid w:val="004C73CB"/>
    <w:rsid w:val="004C7F15"/>
    <w:rsid w:val="004D4440"/>
    <w:rsid w:val="004D48C4"/>
    <w:rsid w:val="004D5E70"/>
    <w:rsid w:val="004D7BF1"/>
    <w:rsid w:val="004E08EE"/>
    <w:rsid w:val="004E0D3D"/>
    <w:rsid w:val="004E2A8A"/>
    <w:rsid w:val="004E3195"/>
    <w:rsid w:val="004E47BC"/>
    <w:rsid w:val="004E7C86"/>
    <w:rsid w:val="004F02F3"/>
    <w:rsid w:val="004F0765"/>
    <w:rsid w:val="004F0BAF"/>
    <w:rsid w:val="004F3DA4"/>
    <w:rsid w:val="004F3E0B"/>
    <w:rsid w:val="004F4BD8"/>
    <w:rsid w:val="004F6AE4"/>
    <w:rsid w:val="004F76AA"/>
    <w:rsid w:val="004F7A1E"/>
    <w:rsid w:val="00500071"/>
    <w:rsid w:val="005002D1"/>
    <w:rsid w:val="005010CB"/>
    <w:rsid w:val="00502BBF"/>
    <w:rsid w:val="00503A7E"/>
    <w:rsid w:val="005046CE"/>
    <w:rsid w:val="00504A26"/>
    <w:rsid w:val="00505102"/>
    <w:rsid w:val="00505BFB"/>
    <w:rsid w:val="005068A5"/>
    <w:rsid w:val="005072B6"/>
    <w:rsid w:val="0051180F"/>
    <w:rsid w:val="005126E1"/>
    <w:rsid w:val="0051280A"/>
    <w:rsid w:val="00512DB7"/>
    <w:rsid w:val="00512F9C"/>
    <w:rsid w:val="00512FCD"/>
    <w:rsid w:val="00513340"/>
    <w:rsid w:val="0051338A"/>
    <w:rsid w:val="00514411"/>
    <w:rsid w:val="005163D6"/>
    <w:rsid w:val="00516431"/>
    <w:rsid w:val="005168F9"/>
    <w:rsid w:val="00517F65"/>
    <w:rsid w:val="0052080F"/>
    <w:rsid w:val="005213A1"/>
    <w:rsid w:val="00522B88"/>
    <w:rsid w:val="005247C5"/>
    <w:rsid w:val="005247D7"/>
    <w:rsid w:val="00524A8C"/>
    <w:rsid w:val="00524F19"/>
    <w:rsid w:val="00524FAE"/>
    <w:rsid w:val="00526D37"/>
    <w:rsid w:val="005300F7"/>
    <w:rsid w:val="00531D32"/>
    <w:rsid w:val="00532AF6"/>
    <w:rsid w:val="00532EC6"/>
    <w:rsid w:val="00532F55"/>
    <w:rsid w:val="005344D7"/>
    <w:rsid w:val="00536E6B"/>
    <w:rsid w:val="00537438"/>
    <w:rsid w:val="00537EAD"/>
    <w:rsid w:val="00540A60"/>
    <w:rsid w:val="00540B1A"/>
    <w:rsid w:val="00545C1A"/>
    <w:rsid w:val="0054775F"/>
    <w:rsid w:val="0054779F"/>
    <w:rsid w:val="0055157A"/>
    <w:rsid w:val="005534EB"/>
    <w:rsid w:val="00553786"/>
    <w:rsid w:val="00553869"/>
    <w:rsid w:val="005571AB"/>
    <w:rsid w:val="0055749F"/>
    <w:rsid w:val="00557915"/>
    <w:rsid w:val="00557DE5"/>
    <w:rsid w:val="00560403"/>
    <w:rsid w:val="0056100A"/>
    <w:rsid w:val="00562672"/>
    <w:rsid w:val="00562A00"/>
    <w:rsid w:val="00562FBB"/>
    <w:rsid w:val="005661CE"/>
    <w:rsid w:val="00566EF0"/>
    <w:rsid w:val="0056741F"/>
    <w:rsid w:val="005711C3"/>
    <w:rsid w:val="00571CEC"/>
    <w:rsid w:val="00571FF2"/>
    <w:rsid w:val="00573032"/>
    <w:rsid w:val="005736A5"/>
    <w:rsid w:val="00575B1C"/>
    <w:rsid w:val="00576164"/>
    <w:rsid w:val="00576CA4"/>
    <w:rsid w:val="00576F9C"/>
    <w:rsid w:val="00577D53"/>
    <w:rsid w:val="00580F3C"/>
    <w:rsid w:val="005818EE"/>
    <w:rsid w:val="00582F8C"/>
    <w:rsid w:val="005830EC"/>
    <w:rsid w:val="005831F2"/>
    <w:rsid w:val="005833EF"/>
    <w:rsid w:val="0058344C"/>
    <w:rsid w:val="00583EDF"/>
    <w:rsid w:val="005840B5"/>
    <w:rsid w:val="005847A3"/>
    <w:rsid w:val="00585351"/>
    <w:rsid w:val="00587991"/>
    <w:rsid w:val="005879B5"/>
    <w:rsid w:val="00587BCA"/>
    <w:rsid w:val="005916BD"/>
    <w:rsid w:val="00591A9D"/>
    <w:rsid w:val="0059223C"/>
    <w:rsid w:val="005922D3"/>
    <w:rsid w:val="0059257E"/>
    <w:rsid w:val="00592D23"/>
    <w:rsid w:val="00594AE9"/>
    <w:rsid w:val="00594E9E"/>
    <w:rsid w:val="00595018"/>
    <w:rsid w:val="00595D29"/>
    <w:rsid w:val="00595E1D"/>
    <w:rsid w:val="00596500"/>
    <w:rsid w:val="005967F9"/>
    <w:rsid w:val="005968A0"/>
    <w:rsid w:val="00596C20"/>
    <w:rsid w:val="00596CA8"/>
    <w:rsid w:val="00596F2F"/>
    <w:rsid w:val="00596F3A"/>
    <w:rsid w:val="005A02D9"/>
    <w:rsid w:val="005A128E"/>
    <w:rsid w:val="005A1AB1"/>
    <w:rsid w:val="005A1BAD"/>
    <w:rsid w:val="005A2831"/>
    <w:rsid w:val="005A334C"/>
    <w:rsid w:val="005A4955"/>
    <w:rsid w:val="005A57FC"/>
    <w:rsid w:val="005A61FF"/>
    <w:rsid w:val="005A747B"/>
    <w:rsid w:val="005B0CE6"/>
    <w:rsid w:val="005B1FAC"/>
    <w:rsid w:val="005B237E"/>
    <w:rsid w:val="005B3126"/>
    <w:rsid w:val="005B330C"/>
    <w:rsid w:val="005B4A2F"/>
    <w:rsid w:val="005B5EF4"/>
    <w:rsid w:val="005B6F25"/>
    <w:rsid w:val="005B74D5"/>
    <w:rsid w:val="005B7DF5"/>
    <w:rsid w:val="005C0748"/>
    <w:rsid w:val="005C2482"/>
    <w:rsid w:val="005C32BD"/>
    <w:rsid w:val="005C5616"/>
    <w:rsid w:val="005C5829"/>
    <w:rsid w:val="005C7D02"/>
    <w:rsid w:val="005D0372"/>
    <w:rsid w:val="005D1374"/>
    <w:rsid w:val="005D23D5"/>
    <w:rsid w:val="005D4C2A"/>
    <w:rsid w:val="005D61B4"/>
    <w:rsid w:val="005D6329"/>
    <w:rsid w:val="005D65CE"/>
    <w:rsid w:val="005E011A"/>
    <w:rsid w:val="005E0E3D"/>
    <w:rsid w:val="005E0E46"/>
    <w:rsid w:val="005E2C11"/>
    <w:rsid w:val="005E3111"/>
    <w:rsid w:val="005E38C9"/>
    <w:rsid w:val="005E3D11"/>
    <w:rsid w:val="005E3E42"/>
    <w:rsid w:val="005E58F1"/>
    <w:rsid w:val="005E6AB3"/>
    <w:rsid w:val="005F0D48"/>
    <w:rsid w:val="005F0DE0"/>
    <w:rsid w:val="005F10AC"/>
    <w:rsid w:val="005F2934"/>
    <w:rsid w:val="005F2D02"/>
    <w:rsid w:val="005F3851"/>
    <w:rsid w:val="005F42E2"/>
    <w:rsid w:val="005F4EDA"/>
    <w:rsid w:val="005F584C"/>
    <w:rsid w:val="005F6973"/>
    <w:rsid w:val="0060019F"/>
    <w:rsid w:val="00600BA0"/>
    <w:rsid w:val="00601DA1"/>
    <w:rsid w:val="00602092"/>
    <w:rsid w:val="00602D14"/>
    <w:rsid w:val="00603364"/>
    <w:rsid w:val="0060354A"/>
    <w:rsid w:val="00603891"/>
    <w:rsid w:val="00604498"/>
    <w:rsid w:val="00605BD1"/>
    <w:rsid w:val="00605C60"/>
    <w:rsid w:val="00610CA5"/>
    <w:rsid w:val="00611596"/>
    <w:rsid w:val="0061185D"/>
    <w:rsid w:val="00611CFD"/>
    <w:rsid w:val="00612238"/>
    <w:rsid w:val="006124D3"/>
    <w:rsid w:val="00613A41"/>
    <w:rsid w:val="00616389"/>
    <w:rsid w:val="00616CCE"/>
    <w:rsid w:val="00616FA3"/>
    <w:rsid w:val="00616FBE"/>
    <w:rsid w:val="00617E37"/>
    <w:rsid w:val="006204BD"/>
    <w:rsid w:val="00620552"/>
    <w:rsid w:val="006206B6"/>
    <w:rsid w:val="00620B6B"/>
    <w:rsid w:val="0062121E"/>
    <w:rsid w:val="00621679"/>
    <w:rsid w:val="006217ED"/>
    <w:rsid w:val="006218B4"/>
    <w:rsid w:val="00623647"/>
    <w:rsid w:val="006243E9"/>
    <w:rsid w:val="00624D2B"/>
    <w:rsid w:val="00625846"/>
    <w:rsid w:val="0062626B"/>
    <w:rsid w:val="0062657F"/>
    <w:rsid w:val="0062669D"/>
    <w:rsid w:val="006323AE"/>
    <w:rsid w:val="00633179"/>
    <w:rsid w:val="0063360B"/>
    <w:rsid w:val="0063434F"/>
    <w:rsid w:val="00634510"/>
    <w:rsid w:val="0063504D"/>
    <w:rsid w:val="0063513D"/>
    <w:rsid w:val="00635BB5"/>
    <w:rsid w:val="00635BBD"/>
    <w:rsid w:val="00635CA4"/>
    <w:rsid w:val="006361B1"/>
    <w:rsid w:val="006367E0"/>
    <w:rsid w:val="00640377"/>
    <w:rsid w:val="00642019"/>
    <w:rsid w:val="00642DF6"/>
    <w:rsid w:val="006450D8"/>
    <w:rsid w:val="006455A7"/>
    <w:rsid w:val="0064607D"/>
    <w:rsid w:val="00647EE4"/>
    <w:rsid w:val="006516C7"/>
    <w:rsid w:val="00653AB1"/>
    <w:rsid w:val="00653E4F"/>
    <w:rsid w:val="00654419"/>
    <w:rsid w:val="006568D0"/>
    <w:rsid w:val="00657933"/>
    <w:rsid w:val="0066083B"/>
    <w:rsid w:val="006610CE"/>
    <w:rsid w:val="00665162"/>
    <w:rsid w:val="00666101"/>
    <w:rsid w:val="00667185"/>
    <w:rsid w:val="00667207"/>
    <w:rsid w:val="0066766D"/>
    <w:rsid w:val="006708A0"/>
    <w:rsid w:val="00670928"/>
    <w:rsid w:val="00670D01"/>
    <w:rsid w:val="00672325"/>
    <w:rsid w:val="00672470"/>
    <w:rsid w:val="006747F9"/>
    <w:rsid w:val="00674C79"/>
    <w:rsid w:val="00676614"/>
    <w:rsid w:val="00676B81"/>
    <w:rsid w:val="00676F9C"/>
    <w:rsid w:val="00677099"/>
    <w:rsid w:val="006771A6"/>
    <w:rsid w:val="006779EC"/>
    <w:rsid w:val="00680141"/>
    <w:rsid w:val="00680149"/>
    <w:rsid w:val="0068198C"/>
    <w:rsid w:val="006829A8"/>
    <w:rsid w:val="006839C6"/>
    <w:rsid w:val="006856AB"/>
    <w:rsid w:val="00685809"/>
    <w:rsid w:val="0068687F"/>
    <w:rsid w:val="00687DEC"/>
    <w:rsid w:val="00690ACD"/>
    <w:rsid w:val="00690FEE"/>
    <w:rsid w:val="006927E1"/>
    <w:rsid w:val="006934DD"/>
    <w:rsid w:val="00694D1C"/>
    <w:rsid w:val="00695900"/>
    <w:rsid w:val="00696A5C"/>
    <w:rsid w:val="00696B03"/>
    <w:rsid w:val="00696D27"/>
    <w:rsid w:val="00696EAA"/>
    <w:rsid w:val="0069735A"/>
    <w:rsid w:val="006A189E"/>
    <w:rsid w:val="006A3B66"/>
    <w:rsid w:val="006A3DF9"/>
    <w:rsid w:val="006A5A28"/>
    <w:rsid w:val="006A7A25"/>
    <w:rsid w:val="006B0066"/>
    <w:rsid w:val="006B064D"/>
    <w:rsid w:val="006B1AE6"/>
    <w:rsid w:val="006B1C5B"/>
    <w:rsid w:val="006B3773"/>
    <w:rsid w:val="006B3F1D"/>
    <w:rsid w:val="006B4BCF"/>
    <w:rsid w:val="006B534B"/>
    <w:rsid w:val="006B694D"/>
    <w:rsid w:val="006C10A0"/>
    <w:rsid w:val="006C2820"/>
    <w:rsid w:val="006C321B"/>
    <w:rsid w:val="006C586B"/>
    <w:rsid w:val="006C7ABF"/>
    <w:rsid w:val="006C7FA0"/>
    <w:rsid w:val="006C7FD7"/>
    <w:rsid w:val="006D10A0"/>
    <w:rsid w:val="006D10D4"/>
    <w:rsid w:val="006D2CFB"/>
    <w:rsid w:val="006D3A4B"/>
    <w:rsid w:val="006D4630"/>
    <w:rsid w:val="006D4931"/>
    <w:rsid w:val="006D4DE6"/>
    <w:rsid w:val="006D5B61"/>
    <w:rsid w:val="006D62CB"/>
    <w:rsid w:val="006D652B"/>
    <w:rsid w:val="006D6AFA"/>
    <w:rsid w:val="006D6F3B"/>
    <w:rsid w:val="006E0D3B"/>
    <w:rsid w:val="006E0DCD"/>
    <w:rsid w:val="006E2B7F"/>
    <w:rsid w:val="006E33B0"/>
    <w:rsid w:val="006E4677"/>
    <w:rsid w:val="006E5844"/>
    <w:rsid w:val="006E741F"/>
    <w:rsid w:val="006E747C"/>
    <w:rsid w:val="006E7867"/>
    <w:rsid w:val="006F06E2"/>
    <w:rsid w:val="006F1765"/>
    <w:rsid w:val="006F1AB5"/>
    <w:rsid w:val="006F3C2A"/>
    <w:rsid w:val="006F3E85"/>
    <w:rsid w:val="006F44EE"/>
    <w:rsid w:val="006F4956"/>
    <w:rsid w:val="006F59DA"/>
    <w:rsid w:val="006F5F56"/>
    <w:rsid w:val="006F64D0"/>
    <w:rsid w:val="006F7189"/>
    <w:rsid w:val="006F7F11"/>
    <w:rsid w:val="00700103"/>
    <w:rsid w:val="00700AC3"/>
    <w:rsid w:val="00701528"/>
    <w:rsid w:val="0070166B"/>
    <w:rsid w:val="007019E2"/>
    <w:rsid w:val="00702246"/>
    <w:rsid w:val="00703992"/>
    <w:rsid w:val="00704176"/>
    <w:rsid w:val="00704353"/>
    <w:rsid w:val="007043FE"/>
    <w:rsid w:val="00704498"/>
    <w:rsid w:val="00704A2B"/>
    <w:rsid w:val="00704BA6"/>
    <w:rsid w:val="00704E3B"/>
    <w:rsid w:val="00704F94"/>
    <w:rsid w:val="00705CA6"/>
    <w:rsid w:val="007076E6"/>
    <w:rsid w:val="007106F8"/>
    <w:rsid w:val="00710E46"/>
    <w:rsid w:val="0071156A"/>
    <w:rsid w:val="0071157D"/>
    <w:rsid w:val="00712EBD"/>
    <w:rsid w:val="0071306E"/>
    <w:rsid w:val="00713C62"/>
    <w:rsid w:val="00714932"/>
    <w:rsid w:val="007153D4"/>
    <w:rsid w:val="00715D18"/>
    <w:rsid w:val="0071625E"/>
    <w:rsid w:val="007168DD"/>
    <w:rsid w:val="00716BE9"/>
    <w:rsid w:val="007176A8"/>
    <w:rsid w:val="00721F7F"/>
    <w:rsid w:val="00722B27"/>
    <w:rsid w:val="00723A9E"/>
    <w:rsid w:val="00725AB6"/>
    <w:rsid w:val="00725BBA"/>
    <w:rsid w:val="00726011"/>
    <w:rsid w:val="007271B7"/>
    <w:rsid w:val="00727B86"/>
    <w:rsid w:val="00731992"/>
    <w:rsid w:val="0073227C"/>
    <w:rsid w:val="00732884"/>
    <w:rsid w:val="00734384"/>
    <w:rsid w:val="007344C5"/>
    <w:rsid w:val="0073452B"/>
    <w:rsid w:val="00734FD2"/>
    <w:rsid w:val="00735AAC"/>
    <w:rsid w:val="0073669C"/>
    <w:rsid w:val="00736830"/>
    <w:rsid w:val="00737375"/>
    <w:rsid w:val="00737A22"/>
    <w:rsid w:val="00737A86"/>
    <w:rsid w:val="00737E6B"/>
    <w:rsid w:val="0074209D"/>
    <w:rsid w:val="007422DD"/>
    <w:rsid w:val="0074273C"/>
    <w:rsid w:val="007429BA"/>
    <w:rsid w:val="0074320F"/>
    <w:rsid w:val="007432D9"/>
    <w:rsid w:val="00744636"/>
    <w:rsid w:val="0074467F"/>
    <w:rsid w:val="00744837"/>
    <w:rsid w:val="00744DFD"/>
    <w:rsid w:val="00744F83"/>
    <w:rsid w:val="007450A6"/>
    <w:rsid w:val="0074574A"/>
    <w:rsid w:val="00747612"/>
    <w:rsid w:val="007479E5"/>
    <w:rsid w:val="00750A56"/>
    <w:rsid w:val="00753BB3"/>
    <w:rsid w:val="00754AEF"/>
    <w:rsid w:val="00754B97"/>
    <w:rsid w:val="00755C46"/>
    <w:rsid w:val="00756307"/>
    <w:rsid w:val="007565F8"/>
    <w:rsid w:val="007579B4"/>
    <w:rsid w:val="00760837"/>
    <w:rsid w:val="00760971"/>
    <w:rsid w:val="00760A77"/>
    <w:rsid w:val="0076147A"/>
    <w:rsid w:val="007614CC"/>
    <w:rsid w:val="00761D1D"/>
    <w:rsid w:val="00763C99"/>
    <w:rsid w:val="0076417C"/>
    <w:rsid w:val="00765939"/>
    <w:rsid w:val="00765F93"/>
    <w:rsid w:val="00767656"/>
    <w:rsid w:val="00767FE9"/>
    <w:rsid w:val="00770219"/>
    <w:rsid w:val="00770246"/>
    <w:rsid w:val="00770A3A"/>
    <w:rsid w:val="00771774"/>
    <w:rsid w:val="00772C9D"/>
    <w:rsid w:val="00773839"/>
    <w:rsid w:val="007739C0"/>
    <w:rsid w:val="007740F4"/>
    <w:rsid w:val="00774E6A"/>
    <w:rsid w:val="00776FB9"/>
    <w:rsid w:val="00777A16"/>
    <w:rsid w:val="00780ACF"/>
    <w:rsid w:val="00780EE0"/>
    <w:rsid w:val="007832E8"/>
    <w:rsid w:val="00783FD8"/>
    <w:rsid w:val="007859F3"/>
    <w:rsid w:val="00785BCA"/>
    <w:rsid w:val="00785E73"/>
    <w:rsid w:val="0078677A"/>
    <w:rsid w:val="00786A05"/>
    <w:rsid w:val="00787482"/>
    <w:rsid w:val="00787592"/>
    <w:rsid w:val="00787C46"/>
    <w:rsid w:val="00790097"/>
    <w:rsid w:val="00790FE9"/>
    <w:rsid w:val="00791645"/>
    <w:rsid w:val="0079252B"/>
    <w:rsid w:val="007935D9"/>
    <w:rsid w:val="00794337"/>
    <w:rsid w:val="00794763"/>
    <w:rsid w:val="00795964"/>
    <w:rsid w:val="00795B11"/>
    <w:rsid w:val="00795D03"/>
    <w:rsid w:val="00795EF5"/>
    <w:rsid w:val="00795FAA"/>
    <w:rsid w:val="00796060"/>
    <w:rsid w:val="007969F8"/>
    <w:rsid w:val="00796A11"/>
    <w:rsid w:val="0079788A"/>
    <w:rsid w:val="00797B23"/>
    <w:rsid w:val="007A025C"/>
    <w:rsid w:val="007A059B"/>
    <w:rsid w:val="007A07BC"/>
    <w:rsid w:val="007A07F2"/>
    <w:rsid w:val="007A0909"/>
    <w:rsid w:val="007A185A"/>
    <w:rsid w:val="007A1951"/>
    <w:rsid w:val="007A1FA3"/>
    <w:rsid w:val="007A203B"/>
    <w:rsid w:val="007A203E"/>
    <w:rsid w:val="007A27C9"/>
    <w:rsid w:val="007A318C"/>
    <w:rsid w:val="007A33CD"/>
    <w:rsid w:val="007A3406"/>
    <w:rsid w:val="007A3B8C"/>
    <w:rsid w:val="007A43A8"/>
    <w:rsid w:val="007A43D1"/>
    <w:rsid w:val="007A4976"/>
    <w:rsid w:val="007A64A6"/>
    <w:rsid w:val="007A7430"/>
    <w:rsid w:val="007A760C"/>
    <w:rsid w:val="007A7F27"/>
    <w:rsid w:val="007B013D"/>
    <w:rsid w:val="007B13FC"/>
    <w:rsid w:val="007B1BEF"/>
    <w:rsid w:val="007B2420"/>
    <w:rsid w:val="007B288A"/>
    <w:rsid w:val="007B2C6B"/>
    <w:rsid w:val="007B4408"/>
    <w:rsid w:val="007B46E0"/>
    <w:rsid w:val="007B59F7"/>
    <w:rsid w:val="007B5DC9"/>
    <w:rsid w:val="007B60AD"/>
    <w:rsid w:val="007B627D"/>
    <w:rsid w:val="007B701A"/>
    <w:rsid w:val="007B72D8"/>
    <w:rsid w:val="007C1AAF"/>
    <w:rsid w:val="007C1D8F"/>
    <w:rsid w:val="007C2D28"/>
    <w:rsid w:val="007C3A7D"/>
    <w:rsid w:val="007C47E2"/>
    <w:rsid w:val="007C612F"/>
    <w:rsid w:val="007C7731"/>
    <w:rsid w:val="007C7A19"/>
    <w:rsid w:val="007D0106"/>
    <w:rsid w:val="007D0952"/>
    <w:rsid w:val="007D22CA"/>
    <w:rsid w:val="007D2B02"/>
    <w:rsid w:val="007D4ED3"/>
    <w:rsid w:val="007D589B"/>
    <w:rsid w:val="007D6497"/>
    <w:rsid w:val="007E1449"/>
    <w:rsid w:val="007E15FD"/>
    <w:rsid w:val="007E17F6"/>
    <w:rsid w:val="007E3429"/>
    <w:rsid w:val="007E3C86"/>
    <w:rsid w:val="007E49D8"/>
    <w:rsid w:val="007E5E1D"/>
    <w:rsid w:val="007E66D8"/>
    <w:rsid w:val="007E6A5A"/>
    <w:rsid w:val="007E6E4E"/>
    <w:rsid w:val="007F0DE0"/>
    <w:rsid w:val="007F179D"/>
    <w:rsid w:val="007F18BE"/>
    <w:rsid w:val="007F4372"/>
    <w:rsid w:val="007F4B72"/>
    <w:rsid w:val="007F4D28"/>
    <w:rsid w:val="007F5154"/>
    <w:rsid w:val="007F5871"/>
    <w:rsid w:val="007F5E78"/>
    <w:rsid w:val="007F756D"/>
    <w:rsid w:val="007F797D"/>
    <w:rsid w:val="007F7B30"/>
    <w:rsid w:val="00800291"/>
    <w:rsid w:val="00800DCF"/>
    <w:rsid w:val="00801055"/>
    <w:rsid w:val="00801086"/>
    <w:rsid w:val="00801839"/>
    <w:rsid w:val="00802EC2"/>
    <w:rsid w:val="008041E2"/>
    <w:rsid w:val="00805206"/>
    <w:rsid w:val="0080534B"/>
    <w:rsid w:val="00805759"/>
    <w:rsid w:val="008059F3"/>
    <w:rsid w:val="00805EE9"/>
    <w:rsid w:val="008066D8"/>
    <w:rsid w:val="008071C5"/>
    <w:rsid w:val="00811D37"/>
    <w:rsid w:val="00812095"/>
    <w:rsid w:val="00813257"/>
    <w:rsid w:val="00814F9D"/>
    <w:rsid w:val="0081566D"/>
    <w:rsid w:val="00815C26"/>
    <w:rsid w:val="008163FD"/>
    <w:rsid w:val="0081672F"/>
    <w:rsid w:val="0081691E"/>
    <w:rsid w:val="00816FC3"/>
    <w:rsid w:val="008203B8"/>
    <w:rsid w:val="008208D7"/>
    <w:rsid w:val="0082118F"/>
    <w:rsid w:val="00821430"/>
    <w:rsid w:val="008227EE"/>
    <w:rsid w:val="00823EBF"/>
    <w:rsid w:val="008244DE"/>
    <w:rsid w:val="00824893"/>
    <w:rsid w:val="00825091"/>
    <w:rsid w:val="00825358"/>
    <w:rsid w:val="00825419"/>
    <w:rsid w:val="008263BA"/>
    <w:rsid w:val="00826482"/>
    <w:rsid w:val="008266C8"/>
    <w:rsid w:val="00826C6E"/>
    <w:rsid w:val="00827138"/>
    <w:rsid w:val="00827286"/>
    <w:rsid w:val="00830479"/>
    <w:rsid w:val="00830A93"/>
    <w:rsid w:val="0083294F"/>
    <w:rsid w:val="00833128"/>
    <w:rsid w:val="008332DC"/>
    <w:rsid w:val="00833C57"/>
    <w:rsid w:val="00833CFC"/>
    <w:rsid w:val="00833E24"/>
    <w:rsid w:val="00833EB9"/>
    <w:rsid w:val="00834A77"/>
    <w:rsid w:val="008354A8"/>
    <w:rsid w:val="00837105"/>
    <w:rsid w:val="00837130"/>
    <w:rsid w:val="00840391"/>
    <w:rsid w:val="008428FA"/>
    <w:rsid w:val="00842A4F"/>
    <w:rsid w:val="008435C9"/>
    <w:rsid w:val="00844588"/>
    <w:rsid w:val="0084554E"/>
    <w:rsid w:val="0084721E"/>
    <w:rsid w:val="00847459"/>
    <w:rsid w:val="00847640"/>
    <w:rsid w:val="0085190E"/>
    <w:rsid w:val="0085230A"/>
    <w:rsid w:val="00852E9E"/>
    <w:rsid w:val="00853F65"/>
    <w:rsid w:val="00854B4C"/>
    <w:rsid w:val="008555FA"/>
    <w:rsid w:val="00855ADB"/>
    <w:rsid w:val="00856273"/>
    <w:rsid w:val="00856E9C"/>
    <w:rsid w:val="0085756B"/>
    <w:rsid w:val="00857EC2"/>
    <w:rsid w:val="00860DF3"/>
    <w:rsid w:val="00861774"/>
    <w:rsid w:val="00861B0E"/>
    <w:rsid w:val="00861C29"/>
    <w:rsid w:val="008627B2"/>
    <w:rsid w:val="00864632"/>
    <w:rsid w:val="008653C9"/>
    <w:rsid w:val="00865E7D"/>
    <w:rsid w:val="00866244"/>
    <w:rsid w:val="0086740C"/>
    <w:rsid w:val="00867F04"/>
    <w:rsid w:val="00867F84"/>
    <w:rsid w:val="008715E5"/>
    <w:rsid w:val="00871DA3"/>
    <w:rsid w:val="008724DD"/>
    <w:rsid w:val="00872520"/>
    <w:rsid w:val="00873E29"/>
    <w:rsid w:val="00875994"/>
    <w:rsid w:val="00875E84"/>
    <w:rsid w:val="0087615C"/>
    <w:rsid w:val="00876900"/>
    <w:rsid w:val="008770A0"/>
    <w:rsid w:val="008775BD"/>
    <w:rsid w:val="00880C78"/>
    <w:rsid w:val="0088166A"/>
    <w:rsid w:val="00881684"/>
    <w:rsid w:val="0088186C"/>
    <w:rsid w:val="00882566"/>
    <w:rsid w:val="00883865"/>
    <w:rsid w:val="00883EE4"/>
    <w:rsid w:val="00884A29"/>
    <w:rsid w:val="0088535D"/>
    <w:rsid w:val="00885B55"/>
    <w:rsid w:val="0088691D"/>
    <w:rsid w:val="008902E2"/>
    <w:rsid w:val="00890DB3"/>
    <w:rsid w:val="008922D0"/>
    <w:rsid w:val="00892E01"/>
    <w:rsid w:val="00893D40"/>
    <w:rsid w:val="008946A2"/>
    <w:rsid w:val="00895342"/>
    <w:rsid w:val="00897B66"/>
    <w:rsid w:val="008A0431"/>
    <w:rsid w:val="008A0CFB"/>
    <w:rsid w:val="008A0D9D"/>
    <w:rsid w:val="008A4179"/>
    <w:rsid w:val="008A42D6"/>
    <w:rsid w:val="008A4303"/>
    <w:rsid w:val="008A510E"/>
    <w:rsid w:val="008A5741"/>
    <w:rsid w:val="008A58A8"/>
    <w:rsid w:val="008A6CD8"/>
    <w:rsid w:val="008B00AF"/>
    <w:rsid w:val="008B1775"/>
    <w:rsid w:val="008B25B2"/>
    <w:rsid w:val="008B2CF8"/>
    <w:rsid w:val="008B392E"/>
    <w:rsid w:val="008B3AD6"/>
    <w:rsid w:val="008B42BC"/>
    <w:rsid w:val="008B485F"/>
    <w:rsid w:val="008B60C5"/>
    <w:rsid w:val="008B6E2C"/>
    <w:rsid w:val="008B76A9"/>
    <w:rsid w:val="008B7A32"/>
    <w:rsid w:val="008B7E66"/>
    <w:rsid w:val="008C002E"/>
    <w:rsid w:val="008C04E2"/>
    <w:rsid w:val="008C1085"/>
    <w:rsid w:val="008C1289"/>
    <w:rsid w:val="008C1668"/>
    <w:rsid w:val="008C1735"/>
    <w:rsid w:val="008C18DB"/>
    <w:rsid w:val="008C2561"/>
    <w:rsid w:val="008C5E40"/>
    <w:rsid w:val="008C5F47"/>
    <w:rsid w:val="008C6FBD"/>
    <w:rsid w:val="008C7EAF"/>
    <w:rsid w:val="008D02A4"/>
    <w:rsid w:val="008D0544"/>
    <w:rsid w:val="008D0A21"/>
    <w:rsid w:val="008D0A60"/>
    <w:rsid w:val="008D15D7"/>
    <w:rsid w:val="008D181C"/>
    <w:rsid w:val="008D454D"/>
    <w:rsid w:val="008D4FEC"/>
    <w:rsid w:val="008D5828"/>
    <w:rsid w:val="008D59D7"/>
    <w:rsid w:val="008D5CD6"/>
    <w:rsid w:val="008D5E47"/>
    <w:rsid w:val="008D783B"/>
    <w:rsid w:val="008D7A95"/>
    <w:rsid w:val="008E03F1"/>
    <w:rsid w:val="008E055B"/>
    <w:rsid w:val="008E113B"/>
    <w:rsid w:val="008E1B86"/>
    <w:rsid w:val="008E22A4"/>
    <w:rsid w:val="008E2B62"/>
    <w:rsid w:val="008E3582"/>
    <w:rsid w:val="008E588C"/>
    <w:rsid w:val="008E5FEE"/>
    <w:rsid w:val="008E6A54"/>
    <w:rsid w:val="008E7F24"/>
    <w:rsid w:val="008F00CE"/>
    <w:rsid w:val="008F0B9E"/>
    <w:rsid w:val="008F0BE0"/>
    <w:rsid w:val="008F17B6"/>
    <w:rsid w:val="008F221B"/>
    <w:rsid w:val="008F28C2"/>
    <w:rsid w:val="008F2C55"/>
    <w:rsid w:val="008F3BB7"/>
    <w:rsid w:val="008F7592"/>
    <w:rsid w:val="00900F8D"/>
    <w:rsid w:val="00902534"/>
    <w:rsid w:val="0090254B"/>
    <w:rsid w:val="009034C2"/>
    <w:rsid w:val="009036B5"/>
    <w:rsid w:val="00903750"/>
    <w:rsid w:val="009038C8"/>
    <w:rsid w:val="0090450C"/>
    <w:rsid w:val="009045D6"/>
    <w:rsid w:val="00905104"/>
    <w:rsid w:val="00905886"/>
    <w:rsid w:val="00905B70"/>
    <w:rsid w:val="00906B5E"/>
    <w:rsid w:val="00906B8B"/>
    <w:rsid w:val="00910B0B"/>
    <w:rsid w:val="00910DD4"/>
    <w:rsid w:val="00911062"/>
    <w:rsid w:val="00911269"/>
    <w:rsid w:val="009112A3"/>
    <w:rsid w:val="0091144D"/>
    <w:rsid w:val="009132DE"/>
    <w:rsid w:val="009135FD"/>
    <w:rsid w:val="0091381E"/>
    <w:rsid w:val="00914B62"/>
    <w:rsid w:val="00917D18"/>
    <w:rsid w:val="00920597"/>
    <w:rsid w:val="00920786"/>
    <w:rsid w:val="00920961"/>
    <w:rsid w:val="00920AFC"/>
    <w:rsid w:val="00920EE5"/>
    <w:rsid w:val="00921D5D"/>
    <w:rsid w:val="00924A42"/>
    <w:rsid w:val="0092616C"/>
    <w:rsid w:val="00927DAC"/>
    <w:rsid w:val="009308D5"/>
    <w:rsid w:val="00930AC1"/>
    <w:rsid w:val="009332F5"/>
    <w:rsid w:val="00933813"/>
    <w:rsid w:val="00933D10"/>
    <w:rsid w:val="009351C9"/>
    <w:rsid w:val="00935996"/>
    <w:rsid w:val="00935F77"/>
    <w:rsid w:val="009360F2"/>
    <w:rsid w:val="0093656C"/>
    <w:rsid w:val="00937EBE"/>
    <w:rsid w:val="00940A2B"/>
    <w:rsid w:val="00943D05"/>
    <w:rsid w:val="009443A7"/>
    <w:rsid w:val="00944F13"/>
    <w:rsid w:val="009460C0"/>
    <w:rsid w:val="00946A1B"/>
    <w:rsid w:val="00946B67"/>
    <w:rsid w:val="00947B84"/>
    <w:rsid w:val="00947C73"/>
    <w:rsid w:val="00947F23"/>
    <w:rsid w:val="009507CB"/>
    <w:rsid w:val="009542A3"/>
    <w:rsid w:val="0095519D"/>
    <w:rsid w:val="00955607"/>
    <w:rsid w:val="009577AF"/>
    <w:rsid w:val="00960544"/>
    <w:rsid w:val="00962C74"/>
    <w:rsid w:val="00963FA5"/>
    <w:rsid w:val="00964865"/>
    <w:rsid w:val="0096507E"/>
    <w:rsid w:val="009653A9"/>
    <w:rsid w:val="0096581A"/>
    <w:rsid w:val="00965C47"/>
    <w:rsid w:val="009660AF"/>
    <w:rsid w:val="009661FA"/>
    <w:rsid w:val="009663B7"/>
    <w:rsid w:val="009671E3"/>
    <w:rsid w:val="0096772F"/>
    <w:rsid w:val="00967C3E"/>
    <w:rsid w:val="00967DA0"/>
    <w:rsid w:val="009703DF"/>
    <w:rsid w:val="009704B2"/>
    <w:rsid w:val="00970B89"/>
    <w:rsid w:val="0097198D"/>
    <w:rsid w:val="00971DC3"/>
    <w:rsid w:val="009723D0"/>
    <w:rsid w:val="00974368"/>
    <w:rsid w:val="00974A63"/>
    <w:rsid w:val="00975ED0"/>
    <w:rsid w:val="00976056"/>
    <w:rsid w:val="009762B1"/>
    <w:rsid w:val="00977C47"/>
    <w:rsid w:val="00980F33"/>
    <w:rsid w:val="0098200B"/>
    <w:rsid w:val="00982D07"/>
    <w:rsid w:val="00983023"/>
    <w:rsid w:val="00983BD1"/>
    <w:rsid w:val="00983EE8"/>
    <w:rsid w:val="00983FC8"/>
    <w:rsid w:val="0098465E"/>
    <w:rsid w:val="009848F9"/>
    <w:rsid w:val="00984910"/>
    <w:rsid w:val="00986FC3"/>
    <w:rsid w:val="0099088E"/>
    <w:rsid w:val="00990F4F"/>
    <w:rsid w:val="009918D7"/>
    <w:rsid w:val="00991902"/>
    <w:rsid w:val="00992C64"/>
    <w:rsid w:val="00992F26"/>
    <w:rsid w:val="009931EE"/>
    <w:rsid w:val="009945F6"/>
    <w:rsid w:val="009970FA"/>
    <w:rsid w:val="0099788C"/>
    <w:rsid w:val="009A0D13"/>
    <w:rsid w:val="009A0F99"/>
    <w:rsid w:val="009A3461"/>
    <w:rsid w:val="009A59AD"/>
    <w:rsid w:val="009A6761"/>
    <w:rsid w:val="009A681D"/>
    <w:rsid w:val="009A7915"/>
    <w:rsid w:val="009B22FB"/>
    <w:rsid w:val="009B2805"/>
    <w:rsid w:val="009B29BB"/>
    <w:rsid w:val="009B2A66"/>
    <w:rsid w:val="009B369A"/>
    <w:rsid w:val="009B5363"/>
    <w:rsid w:val="009B5839"/>
    <w:rsid w:val="009B5D68"/>
    <w:rsid w:val="009B6136"/>
    <w:rsid w:val="009B6CE7"/>
    <w:rsid w:val="009C0729"/>
    <w:rsid w:val="009C08D4"/>
    <w:rsid w:val="009C66ED"/>
    <w:rsid w:val="009D0226"/>
    <w:rsid w:val="009D0409"/>
    <w:rsid w:val="009D0A2D"/>
    <w:rsid w:val="009D205F"/>
    <w:rsid w:val="009D2AC5"/>
    <w:rsid w:val="009D3A71"/>
    <w:rsid w:val="009D3AE5"/>
    <w:rsid w:val="009D604D"/>
    <w:rsid w:val="009D609D"/>
    <w:rsid w:val="009D6286"/>
    <w:rsid w:val="009D702A"/>
    <w:rsid w:val="009D7180"/>
    <w:rsid w:val="009E0F48"/>
    <w:rsid w:val="009E2D99"/>
    <w:rsid w:val="009E3611"/>
    <w:rsid w:val="009E3DF2"/>
    <w:rsid w:val="009E42BA"/>
    <w:rsid w:val="009E7356"/>
    <w:rsid w:val="009E7FB5"/>
    <w:rsid w:val="009F0657"/>
    <w:rsid w:val="009F07B9"/>
    <w:rsid w:val="009F2100"/>
    <w:rsid w:val="009F2CC8"/>
    <w:rsid w:val="009F4571"/>
    <w:rsid w:val="009F4EC3"/>
    <w:rsid w:val="009F67B9"/>
    <w:rsid w:val="009F719F"/>
    <w:rsid w:val="009F72B2"/>
    <w:rsid w:val="00A00101"/>
    <w:rsid w:val="00A0083B"/>
    <w:rsid w:val="00A00B3B"/>
    <w:rsid w:val="00A00F59"/>
    <w:rsid w:val="00A01B0B"/>
    <w:rsid w:val="00A024D3"/>
    <w:rsid w:val="00A02CBB"/>
    <w:rsid w:val="00A03462"/>
    <w:rsid w:val="00A03CAD"/>
    <w:rsid w:val="00A0493D"/>
    <w:rsid w:val="00A052E9"/>
    <w:rsid w:val="00A05E8F"/>
    <w:rsid w:val="00A0634C"/>
    <w:rsid w:val="00A070D0"/>
    <w:rsid w:val="00A07565"/>
    <w:rsid w:val="00A07A62"/>
    <w:rsid w:val="00A07AC4"/>
    <w:rsid w:val="00A10E2F"/>
    <w:rsid w:val="00A11702"/>
    <w:rsid w:val="00A11DA2"/>
    <w:rsid w:val="00A125D0"/>
    <w:rsid w:val="00A12618"/>
    <w:rsid w:val="00A144ED"/>
    <w:rsid w:val="00A15034"/>
    <w:rsid w:val="00A16310"/>
    <w:rsid w:val="00A1640F"/>
    <w:rsid w:val="00A16DA6"/>
    <w:rsid w:val="00A16F6C"/>
    <w:rsid w:val="00A2089B"/>
    <w:rsid w:val="00A208D7"/>
    <w:rsid w:val="00A208E4"/>
    <w:rsid w:val="00A24D57"/>
    <w:rsid w:val="00A24E1D"/>
    <w:rsid w:val="00A24E74"/>
    <w:rsid w:val="00A25D06"/>
    <w:rsid w:val="00A25EEC"/>
    <w:rsid w:val="00A26609"/>
    <w:rsid w:val="00A27206"/>
    <w:rsid w:val="00A272B0"/>
    <w:rsid w:val="00A27840"/>
    <w:rsid w:val="00A309C0"/>
    <w:rsid w:val="00A30BD9"/>
    <w:rsid w:val="00A31CA0"/>
    <w:rsid w:val="00A3320A"/>
    <w:rsid w:val="00A338AF"/>
    <w:rsid w:val="00A344A0"/>
    <w:rsid w:val="00A34D83"/>
    <w:rsid w:val="00A35F39"/>
    <w:rsid w:val="00A35FB2"/>
    <w:rsid w:val="00A36746"/>
    <w:rsid w:val="00A36961"/>
    <w:rsid w:val="00A37A99"/>
    <w:rsid w:val="00A4133F"/>
    <w:rsid w:val="00A41BBF"/>
    <w:rsid w:val="00A42870"/>
    <w:rsid w:val="00A43301"/>
    <w:rsid w:val="00A43461"/>
    <w:rsid w:val="00A43464"/>
    <w:rsid w:val="00A43930"/>
    <w:rsid w:val="00A44309"/>
    <w:rsid w:val="00A44EEA"/>
    <w:rsid w:val="00A45A02"/>
    <w:rsid w:val="00A475DE"/>
    <w:rsid w:val="00A475EB"/>
    <w:rsid w:val="00A51041"/>
    <w:rsid w:val="00A519BE"/>
    <w:rsid w:val="00A527EE"/>
    <w:rsid w:val="00A52B7A"/>
    <w:rsid w:val="00A52D42"/>
    <w:rsid w:val="00A52DB1"/>
    <w:rsid w:val="00A52DD2"/>
    <w:rsid w:val="00A52E9B"/>
    <w:rsid w:val="00A530E9"/>
    <w:rsid w:val="00A5312C"/>
    <w:rsid w:val="00A53193"/>
    <w:rsid w:val="00A53929"/>
    <w:rsid w:val="00A53E46"/>
    <w:rsid w:val="00A540EE"/>
    <w:rsid w:val="00A54BF3"/>
    <w:rsid w:val="00A56001"/>
    <w:rsid w:val="00A563E8"/>
    <w:rsid w:val="00A563FA"/>
    <w:rsid w:val="00A56439"/>
    <w:rsid w:val="00A56B2D"/>
    <w:rsid w:val="00A608B3"/>
    <w:rsid w:val="00A609C4"/>
    <w:rsid w:val="00A614A0"/>
    <w:rsid w:val="00A65CE6"/>
    <w:rsid w:val="00A65FBA"/>
    <w:rsid w:val="00A67E35"/>
    <w:rsid w:val="00A70DA6"/>
    <w:rsid w:val="00A74270"/>
    <w:rsid w:val="00A74B27"/>
    <w:rsid w:val="00A76001"/>
    <w:rsid w:val="00A77024"/>
    <w:rsid w:val="00A77081"/>
    <w:rsid w:val="00A77493"/>
    <w:rsid w:val="00A77B57"/>
    <w:rsid w:val="00A80EBD"/>
    <w:rsid w:val="00A81354"/>
    <w:rsid w:val="00A8160C"/>
    <w:rsid w:val="00A81964"/>
    <w:rsid w:val="00A82267"/>
    <w:rsid w:val="00A82478"/>
    <w:rsid w:val="00A835FA"/>
    <w:rsid w:val="00A84898"/>
    <w:rsid w:val="00A84D69"/>
    <w:rsid w:val="00A86BD4"/>
    <w:rsid w:val="00A90377"/>
    <w:rsid w:val="00A9184C"/>
    <w:rsid w:val="00A92353"/>
    <w:rsid w:val="00A934AD"/>
    <w:rsid w:val="00A9452D"/>
    <w:rsid w:val="00A948F6"/>
    <w:rsid w:val="00A94D46"/>
    <w:rsid w:val="00A95D81"/>
    <w:rsid w:val="00A96164"/>
    <w:rsid w:val="00A96722"/>
    <w:rsid w:val="00A96E4D"/>
    <w:rsid w:val="00A971A0"/>
    <w:rsid w:val="00A97BFC"/>
    <w:rsid w:val="00AA0C29"/>
    <w:rsid w:val="00AA1D93"/>
    <w:rsid w:val="00AA1E84"/>
    <w:rsid w:val="00AA2BA7"/>
    <w:rsid w:val="00AA40F6"/>
    <w:rsid w:val="00AA6864"/>
    <w:rsid w:val="00AA6CA4"/>
    <w:rsid w:val="00AA7BD4"/>
    <w:rsid w:val="00AA7F7B"/>
    <w:rsid w:val="00AB00BF"/>
    <w:rsid w:val="00AB168E"/>
    <w:rsid w:val="00AB1BAB"/>
    <w:rsid w:val="00AB21ED"/>
    <w:rsid w:val="00AB26D5"/>
    <w:rsid w:val="00AB32E5"/>
    <w:rsid w:val="00AB4171"/>
    <w:rsid w:val="00AB60F3"/>
    <w:rsid w:val="00AB6227"/>
    <w:rsid w:val="00AB6AF1"/>
    <w:rsid w:val="00AB6DB0"/>
    <w:rsid w:val="00AB7045"/>
    <w:rsid w:val="00AB7220"/>
    <w:rsid w:val="00AC0093"/>
    <w:rsid w:val="00AC088C"/>
    <w:rsid w:val="00AC0A49"/>
    <w:rsid w:val="00AC135E"/>
    <w:rsid w:val="00AC165B"/>
    <w:rsid w:val="00AC17F0"/>
    <w:rsid w:val="00AC17FD"/>
    <w:rsid w:val="00AC1947"/>
    <w:rsid w:val="00AC1E42"/>
    <w:rsid w:val="00AC42DD"/>
    <w:rsid w:val="00AC4CCE"/>
    <w:rsid w:val="00AC60A1"/>
    <w:rsid w:val="00AC6B29"/>
    <w:rsid w:val="00AC7083"/>
    <w:rsid w:val="00AC7539"/>
    <w:rsid w:val="00AD0067"/>
    <w:rsid w:val="00AD114D"/>
    <w:rsid w:val="00AD1469"/>
    <w:rsid w:val="00AD42C5"/>
    <w:rsid w:val="00AD4461"/>
    <w:rsid w:val="00AD494F"/>
    <w:rsid w:val="00AD585F"/>
    <w:rsid w:val="00AD7779"/>
    <w:rsid w:val="00AE0847"/>
    <w:rsid w:val="00AE0A39"/>
    <w:rsid w:val="00AE0C28"/>
    <w:rsid w:val="00AE0C2D"/>
    <w:rsid w:val="00AE1389"/>
    <w:rsid w:val="00AE1A2B"/>
    <w:rsid w:val="00AE1ADE"/>
    <w:rsid w:val="00AE1CF6"/>
    <w:rsid w:val="00AE272E"/>
    <w:rsid w:val="00AE4BB0"/>
    <w:rsid w:val="00AE59C2"/>
    <w:rsid w:val="00AE6BAE"/>
    <w:rsid w:val="00AE75B0"/>
    <w:rsid w:val="00AF0A92"/>
    <w:rsid w:val="00AF1056"/>
    <w:rsid w:val="00AF1ED1"/>
    <w:rsid w:val="00AF21BF"/>
    <w:rsid w:val="00AF221E"/>
    <w:rsid w:val="00AF2766"/>
    <w:rsid w:val="00AF3B11"/>
    <w:rsid w:val="00AF3E7C"/>
    <w:rsid w:val="00AF4297"/>
    <w:rsid w:val="00AF62FC"/>
    <w:rsid w:val="00AF6976"/>
    <w:rsid w:val="00AF7592"/>
    <w:rsid w:val="00AF7853"/>
    <w:rsid w:val="00B01BF8"/>
    <w:rsid w:val="00B0330D"/>
    <w:rsid w:val="00B0398B"/>
    <w:rsid w:val="00B03EAC"/>
    <w:rsid w:val="00B05EC7"/>
    <w:rsid w:val="00B06F4D"/>
    <w:rsid w:val="00B07611"/>
    <w:rsid w:val="00B07DF0"/>
    <w:rsid w:val="00B11B0D"/>
    <w:rsid w:val="00B11CC9"/>
    <w:rsid w:val="00B13D41"/>
    <w:rsid w:val="00B143C0"/>
    <w:rsid w:val="00B14A46"/>
    <w:rsid w:val="00B15DD1"/>
    <w:rsid w:val="00B1645E"/>
    <w:rsid w:val="00B1707A"/>
    <w:rsid w:val="00B17878"/>
    <w:rsid w:val="00B207A3"/>
    <w:rsid w:val="00B20CB2"/>
    <w:rsid w:val="00B24781"/>
    <w:rsid w:val="00B25039"/>
    <w:rsid w:val="00B2606C"/>
    <w:rsid w:val="00B26F00"/>
    <w:rsid w:val="00B276C9"/>
    <w:rsid w:val="00B31934"/>
    <w:rsid w:val="00B31C75"/>
    <w:rsid w:val="00B32BF4"/>
    <w:rsid w:val="00B32EC1"/>
    <w:rsid w:val="00B3417E"/>
    <w:rsid w:val="00B34957"/>
    <w:rsid w:val="00B36713"/>
    <w:rsid w:val="00B371E1"/>
    <w:rsid w:val="00B40627"/>
    <w:rsid w:val="00B406B7"/>
    <w:rsid w:val="00B4203E"/>
    <w:rsid w:val="00B4269F"/>
    <w:rsid w:val="00B44253"/>
    <w:rsid w:val="00B449F1"/>
    <w:rsid w:val="00B46AD4"/>
    <w:rsid w:val="00B47C18"/>
    <w:rsid w:val="00B47F37"/>
    <w:rsid w:val="00B501C3"/>
    <w:rsid w:val="00B50540"/>
    <w:rsid w:val="00B50786"/>
    <w:rsid w:val="00B50F02"/>
    <w:rsid w:val="00B510C0"/>
    <w:rsid w:val="00B51801"/>
    <w:rsid w:val="00B54718"/>
    <w:rsid w:val="00B5510D"/>
    <w:rsid w:val="00B5651F"/>
    <w:rsid w:val="00B602A0"/>
    <w:rsid w:val="00B604B0"/>
    <w:rsid w:val="00B606DB"/>
    <w:rsid w:val="00B607FC"/>
    <w:rsid w:val="00B6184F"/>
    <w:rsid w:val="00B61913"/>
    <w:rsid w:val="00B621A6"/>
    <w:rsid w:val="00B626E9"/>
    <w:rsid w:val="00B643ED"/>
    <w:rsid w:val="00B65489"/>
    <w:rsid w:val="00B657B5"/>
    <w:rsid w:val="00B65A66"/>
    <w:rsid w:val="00B66A7A"/>
    <w:rsid w:val="00B67433"/>
    <w:rsid w:val="00B6794D"/>
    <w:rsid w:val="00B71664"/>
    <w:rsid w:val="00B71A5E"/>
    <w:rsid w:val="00B71B7D"/>
    <w:rsid w:val="00B72DAD"/>
    <w:rsid w:val="00B72E65"/>
    <w:rsid w:val="00B76EEC"/>
    <w:rsid w:val="00B801D0"/>
    <w:rsid w:val="00B81882"/>
    <w:rsid w:val="00B82DF0"/>
    <w:rsid w:val="00B8300C"/>
    <w:rsid w:val="00B83DDD"/>
    <w:rsid w:val="00B83EE2"/>
    <w:rsid w:val="00B852D6"/>
    <w:rsid w:val="00B85709"/>
    <w:rsid w:val="00B85EDF"/>
    <w:rsid w:val="00B864D9"/>
    <w:rsid w:val="00B864E7"/>
    <w:rsid w:val="00B8792F"/>
    <w:rsid w:val="00B90069"/>
    <w:rsid w:val="00B904D2"/>
    <w:rsid w:val="00B907A4"/>
    <w:rsid w:val="00B907A8"/>
    <w:rsid w:val="00B909D1"/>
    <w:rsid w:val="00B92FB6"/>
    <w:rsid w:val="00B93633"/>
    <w:rsid w:val="00B939C7"/>
    <w:rsid w:val="00B93FDE"/>
    <w:rsid w:val="00B94431"/>
    <w:rsid w:val="00B94484"/>
    <w:rsid w:val="00B94D79"/>
    <w:rsid w:val="00B96419"/>
    <w:rsid w:val="00B964B4"/>
    <w:rsid w:val="00B97BE6"/>
    <w:rsid w:val="00B97F0E"/>
    <w:rsid w:val="00BA07D1"/>
    <w:rsid w:val="00BA087E"/>
    <w:rsid w:val="00BA1B63"/>
    <w:rsid w:val="00BA1B7B"/>
    <w:rsid w:val="00BA22F3"/>
    <w:rsid w:val="00BA2577"/>
    <w:rsid w:val="00BA3A44"/>
    <w:rsid w:val="00BA3FCE"/>
    <w:rsid w:val="00BA4067"/>
    <w:rsid w:val="00BA5111"/>
    <w:rsid w:val="00BB04D2"/>
    <w:rsid w:val="00BB0B10"/>
    <w:rsid w:val="00BB0D2C"/>
    <w:rsid w:val="00BB0F0E"/>
    <w:rsid w:val="00BB1F9E"/>
    <w:rsid w:val="00BB3E4C"/>
    <w:rsid w:val="00BB4AE0"/>
    <w:rsid w:val="00BB4E56"/>
    <w:rsid w:val="00BB5A05"/>
    <w:rsid w:val="00BB6DF6"/>
    <w:rsid w:val="00BB718E"/>
    <w:rsid w:val="00BC07CA"/>
    <w:rsid w:val="00BC0BFF"/>
    <w:rsid w:val="00BC234D"/>
    <w:rsid w:val="00BC3FA7"/>
    <w:rsid w:val="00BC67E4"/>
    <w:rsid w:val="00BC7CA9"/>
    <w:rsid w:val="00BD04BE"/>
    <w:rsid w:val="00BD085F"/>
    <w:rsid w:val="00BD0C17"/>
    <w:rsid w:val="00BD1306"/>
    <w:rsid w:val="00BD29B7"/>
    <w:rsid w:val="00BD539A"/>
    <w:rsid w:val="00BD5A46"/>
    <w:rsid w:val="00BD5EDC"/>
    <w:rsid w:val="00BD6099"/>
    <w:rsid w:val="00BD663E"/>
    <w:rsid w:val="00BD70EB"/>
    <w:rsid w:val="00BD76B9"/>
    <w:rsid w:val="00BE00D5"/>
    <w:rsid w:val="00BE03DD"/>
    <w:rsid w:val="00BE1253"/>
    <w:rsid w:val="00BE2155"/>
    <w:rsid w:val="00BE2B1A"/>
    <w:rsid w:val="00BE3319"/>
    <w:rsid w:val="00BE4622"/>
    <w:rsid w:val="00BE48FB"/>
    <w:rsid w:val="00BE496F"/>
    <w:rsid w:val="00BE5391"/>
    <w:rsid w:val="00BE6713"/>
    <w:rsid w:val="00BE7025"/>
    <w:rsid w:val="00BF1E8A"/>
    <w:rsid w:val="00BF2E2C"/>
    <w:rsid w:val="00BF3589"/>
    <w:rsid w:val="00BF3D1D"/>
    <w:rsid w:val="00BF4684"/>
    <w:rsid w:val="00BF6423"/>
    <w:rsid w:val="00BF65B9"/>
    <w:rsid w:val="00BF7078"/>
    <w:rsid w:val="00BF75CF"/>
    <w:rsid w:val="00BF7805"/>
    <w:rsid w:val="00BF7EF7"/>
    <w:rsid w:val="00C00019"/>
    <w:rsid w:val="00C001EC"/>
    <w:rsid w:val="00C00437"/>
    <w:rsid w:val="00C01581"/>
    <w:rsid w:val="00C01682"/>
    <w:rsid w:val="00C01E61"/>
    <w:rsid w:val="00C024D0"/>
    <w:rsid w:val="00C02649"/>
    <w:rsid w:val="00C02728"/>
    <w:rsid w:val="00C02CB6"/>
    <w:rsid w:val="00C03543"/>
    <w:rsid w:val="00C037E4"/>
    <w:rsid w:val="00C03E42"/>
    <w:rsid w:val="00C04A22"/>
    <w:rsid w:val="00C04E60"/>
    <w:rsid w:val="00C04EDC"/>
    <w:rsid w:val="00C05322"/>
    <w:rsid w:val="00C053D1"/>
    <w:rsid w:val="00C05B0A"/>
    <w:rsid w:val="00C0684C"/>
    <w:rsid w:val="00C07833"/>
    <w:rsid w:val="00C100C9"/>
    <w:rsid w:val="00C10B96"/>
    <w:rsid w:val="00C114DC"/>
    <w:rsid w:val="00C1398C"/>
    <w:rsid w:val="00C13D49"/>
    <w:rsid w:val="00C1518F"/>
    <w:rsid w:val="00C16EFD"/>
    <w:rsid w:val="00C1715F"/>
    <w:rsid w:val="00C17444"/>
    <w:rsid w:val="00C17480"/>
    <w:rsid w:val="00C20DE6"/>
    <w:rsid w:val="00C212F4"/>
    <w:rsid w:val="00C2137C"/>
    <w:rsid w:val="00C24681"/>
    <w:rsid w:val="00C25616"/>
    <w:rsid w:val="00C25FFE"/>
    <w:rsid w:val="00C26039"/>
    <w:rsid w:val="00C27245"/>
    <w:rsid w:val="00C30243"/>
    <w:rsid w:val="00C31BB6"/>
    <w:rsid w:val="00C322AC"/>
    <w:rsid w:val="00C3241E"/>
    <w:rsid w:val="00C33710"/>
    <w:rsid w:val="00C34F0D"/>
    <w:rsid w:val="00C35C89"/>
    <w:rsid w:val="00C35F7B"/>
    <w:rsid w:val="00C362B3"/>
    <w:rsid w:val="00C370B7"/>
    <w:rsid w:val="00C37266"/>
    <w:rsid w:val="00C37BD2"/>
    <w:rsid w:val="00C4065A"/>
    <w:rsid w:val="00C407BA"/>
    <w:rsid w:val="00C40B41"/>
    <w:rsid w:val="00C41219"/>
    <w:rsid w:val="00C41B77"/>
    <w:rsid w:val="00C42396"/>
    <w:rsid w:val="00C424B1"/>
    <w:rsid w:val="00C43FA6"/>
    <w:rsid w:val="00C44022"/>
    <w:rsid w:val="00C44757"/>
    <w:rsid w:val="00C44EE2"/>
    <w:rsid w:val="00C46034"/>
    <w:rsid w:val="00C4663C"/>
    <w:rsid w:val="00C5037D"/>
    <w:rsid w:val="00C512D1"/>
    <w:rsid w:val="00C51442"/>
    <w:rsid w:val="00C51A16"/>
    <w:rsid w:val="00C53B2B"/>
    <w:rsid w:val="00C54DB2"/>
    <w:rsid w:val="00C55049"/>
    <w:rsid w:val="00C556B0"/>
    <w:rsid w:val="00C55A14"/>
    <w:rsid w:val="00C564AC"/>
    <w:rsid w:val="00C56E33"/>
    <w:rsid w:val="00C56E64"/>
    <w:rsid w:val="00C6026A"/>
    <w:rsid w:val="00C6061A"/>
    <w:rsid w:val="00C62497"/>
    <w:rsid w:val="00C630D4"/>
    <w:rsid w:val="00C63C07"/>
    <w:rsid w:val="00C64800"/>
    <w:rsid w:val="00C64A59"/>
    <w:rsid w:val="00C662AD"/>
    <w:rsid w:val="00C66C1D"/>
    <w:rsid w:val="00C676FB"/>
    <w:rsid w:val="00C677BA"/>
    <w:rsid w:val="00C67AEA"/>
    <w:rsid w:val="00C706D8"/>
    <w:rsid w:val="00C71921"/>
    <w:rsid w:val="00C722C7"/>
    <w:rsid w:val="00C73AC7"/>
    <w:rsid w:val="00C73B88"/>
    <w:rsid w:val="00C74DE7"/>
    <w:rsid w:val="00C753E1"/>
    <w:rsid w:val="00C76837"/>
    <w:rsid w:val="00C76E91"/>
    <w:rsid w:val="00C771D7"/>
    <w:rsid w:val="00C81722"/>
    <w:rsid w:val="00C818EC"/>
    <w:rsid w:val="00C81B2A"/>
    <w:rsid w:val="00C8269E"/>
    <w:rsid w:val="00C84D65"/>
    <w:rsid w:val="00C85C72"/>
    <w:rsid w:val="00C86D1C"/>
    <w:rsid w:val="00C87773"/>
    <w:rsid w:val="00C87993"/>
    <w:rsid w:val="00C904A6"/>
    <w:rsid w:val="00C90690"/>
    <w:rsid w:val="00C91EFE"/>
    <w:rsid w:val="00C92E98"/>
    <w:rsid w:val="00C93386"/>
    <w:rsid w:val="00C93902"/>
    <w:rsid w:val="00C93A0C"/>
    <w:rsid w:val="00C9565A"/>
    <w:rsid w:val="00C95AA8"/>
    <w:rsid w:val="00C95CE5"/>
    <w:rsid w:val="00C9704C"/>
    <w:rsid w:val="00CA06B4"/>
    <w:rsid w:val="00CA0D5C"/>
    <w:rsid w:val="00CA11AC"/>
    <w:rsid w:val="00CA1D7B"/>
    <w:rsid w:val="00CA2429"/>
    <w:rsid w:val="00CA3E60"/>
    <w:rsid w:val="00CA4526"/>
    <w:rsid w:val="00CA497E"/>
    <w:rsid w:val="00CA59C3"/>
    <w:rsid w:val="00CA6710"/>
    <w:rsid w:val="00CA6C57"/>
    <w:rsid w:val="00CB09CB"/>
    <w:rsid w:val="00CB0B72"/>
    <w:rsid w:val="00CB2BC9"/>
    <w:rsid w:val="00CB2CF7"/>
    <w:rsid w:val="00CB4211"/>
    <w:rsid w:val="00CB4C2E"/>
    <w:rsid w:val="00CB52E5"/>
    <w:rsid w:val="00CB5759"/>
    <w:rsid w:val="00CB5BF2"/>
    <w:rsid w:val="00CB605B"/>
    <w:rsid w:val="00CB712D"/>
    <w:rsid w:val="00CC204F"/>
    <w:rsid w:val="00CC2550"/>
    <w:rsid w:val="00CC2584"/>
    <w:rsid w:val="00CC26E9"/>
    <w:rsid w:val="00CC4A48"/>
    <w:rsid w:val="00CC4BF9"/>
    <w:rsid w:val="00CC51F8"/>
    <w:rsid w:val="00CC6D68"/>
    <w:rsid w:val="00CC72D3"/>
    <w:rsid w:val="00CD05C8"/>
    <w:rsid w:val="00CD0D60"/>
    <w:rsid w:val="00CD1F10"/>
    <w:rsid w:val="00CD21A6"/>
    <w:rsid w:val="00CD2235"/>
    <w:rsid w:val="00CD2476"/>
    <w:rsid w:val="00CD289B"/>
    <w:rsid w:val="00CD3053"/>
    <w:rsid w:val="00CD32A3"/>
    <w:rsid w:val="00CD3351"/>
    <w:rsid w:val="00CD3A84"/>
    <w:rsid w:val="00CD70F2"/>
    <w:rsid w:val="00CD7F09"/>
    <w:rsid w:val="00CE128E"/>
    <w:rsid w:val="00CE1676"/>
    <w:rsid w:val="00CE24CC"/>
    <w:rsid w:val="00CE2C96"/>
    <w:rsid w:val="00CE31E0"/>
    <w:rsid w:val="00CE4377"/>
    <w:rsid w:val="00CE4C48"/>
    <w:rsid w:val="00CE5289"/>
    <w:rsid w:val="00CE54B8"/>
    <w:rsid w:val="00CE564D"/>
    <w:rsid w:val="00CE61F1"/>
    <w:rsid w:val="00CE655F"/>
    <w:rsid w:val="00CE6FD6"/>
    <w:rsid w:val="00CE7134"/>
    <w:rsid w:val="00CE7819"/>
    <w:rsid w:val="00CE7B6A"/>
    <w:rsid w:val="00CF054D"/>
    <w:rsid w:val="00CF148B"/>
    <w:rsid w:val="00CF1E79"/>
    <w:rsid w:val="00CF251A"/>
    <w:rsid w:val="00CF27E6"/>
    <w:rsid w:val="00CF3636"/>
    <w:rsid w:val="00CF39BD"/>
    <w:rsid w:val="00CF4A00"/>
    <w:rsid w:val="00CF5346"/>
    <w:rsid w:val="00CF7814"/>
    <w:rsid w:val="00CF7AE7"/>
    <w:rsid w:val="00D0353B"/>
    <w:rsid w:val="00D03AD1"/>
    <w:rsid w:val="00D0595B"/>
    <w:rsid w:val="00D0714A"/>
    <w:rsid w:val="00D07239"/>
    <w:rsid w:val="00D0787D"/>
    <w:rsid w:val="00D07BAD"/>
    <w:rsid w:val="00D102F2"/>
    <w:rsid w:val="00D10D17"/>
    <w:rsid w:val="00D1195A"/>
    <w:rsid w:val="00D12C39"/>
    <w:rsid w:val="00D14117"/>
    <w:rsid w:val="00D14817"/>
    <w:rsid w:val="00D14ED5"/>
    <w:rsid w:val="00D1772E"/>
    <w:rsid w:val="00D17CFA"/>
    <w:rsid w:val="00D17E29"/>
    <w:rsid w:val="00D17F00"/>
    <w:rsid w:val="00D20807"/>
    <w:rsid w:val="00D224E0"/>
    <w:rsid w:val="00D226BB"/>
    <w:rsid w:val="00D23013"/>
    <w:rsid w:val="00D23D2D"/>
    <w:rsid w:val="00D24488"/>
    <w:rsid w:val="00D24713"/>
    <w:rsid w:val="00D24857"/>
    <w:rsid w:val="00D30C7F"/>
    <w:rsid w:val="00D314DB"/>
    <w:rsid w:val="00D31554"/>
    <w:rsid w:val="00D331EE"/>
    <w:rsid w:val="00D33FD1"/>
    <w:rsid w:val="00D36467"/>
    <w:rsid w:val="00D36F02"/>
    <w:rsid w:val="00D37CD4"/>
    <w:rsid w:val="00D37FC6"/>
    <w:rsid w:val="00D404F8"/>
    <w:rsid w:val="00D40755"/>
    <w:rsid w:val="00D40D88"/>
    <w:rsid w:val="00D41211"/>
    <w:rsid w:val="00D427E8"/>
    <w:rsid w:val="00D42C3B"/>
    <w:rsid w:val="00D44F60"/>
    <w:rsid w:val="00D459E4"/>
    <w:rsid w:val="00D503F2"/>
    <w:rsid w:val="00D53CF9"/>
    <w:rsid w:val="00D53F11"/>
    <w:rsid w:val="00D55603"/>
    <w:rsid w:val="00D5567F"/>
    <w:rsid w:val="00D60579"/>
    <w:rsid w:val="00D617A6"/>
    <w:rsid w:val="00D61A82"/>
    <w:rsid w:val="00D63F06"/>
    <w:rsid w:val="00D641BB"/>
    <w:rsid w:val="00D647CD"/>
    <w:rsid w:val="00D6487B"/>
    <w:rsid w:val="00D70B69"/>
    <w:rsid w:val="00D70E22"/>
    <w:rsid w:val="00D711CD"/>
    <w:rsid w:val="00D71868"/>
    <w:rsid w:val="00D7197F"/>
    <w:rsid w:val="00D7324F"/>
    <w:rsid w:val="00D732E4"/>
    <w:rsid w:val="00D73AFC"/>
    <w:rsid w:val="00D73B44"/>
    <w:rsid w:val="00D74D27"/>
    <w:rsid w:val="00D75156"/>
    <w:rsid w:val="00D75920"/>
    <w:rsid w:val="00D761DC"/>
    <w:rsid w:val="00D7663E"/>
    <w:rsid w:val="00D76780"/>
    <w:rsid w:val="00D77ABD"/>
    <w:rsid w:val="00D8093F"/>
    <w:rsid w:val="00D80A80"/>
    <w:rsid w:val="00D81532"/>
    <w:rsid w:val="00D815A9"/>
    <w:rsid w:val="00D821EC"/>
    <w:rsid w:val="00D82BAB"/>
    <w:rsid w:val="00D82C66"/>
    <w:rsid w:val="00D83712"/>
    <w:rsid w:val="00D84B3E"/>
    <w:rsid w:val="00D84D00"/>
    <w:rsid w:val="00D84D14"/>
    <w:rsid w:val="00D85C6C"/>
    <w:rsid w:val="00D85F5A"/>
    <w:rsid w:val="00D86179"/>
    <w:rsid w:val="00D861CB"/>
    <w:rsid w:val="00D878F0"/>
    <w:rsid w:val="00D93B31"/>
    <w:rsid w:val="00D940B6"/>
    <w:rsid w:val="00D9635C"/>
    <w:rsid w:val="00D97677"/>
    <w:rsid w:val="00DA03D5"/>
    <w:rsid w:val="00DA0746"/>
    <w:rsid w:val="00DA1758"/>
    <w:rsid w:val="00DA1922"/>
    <w:rsid w:val="00DA382C"/>
    <w:rsid w:val="00DA38FB"/>
    <w:rsid w:val="00DA46BA"/>
    <w:rsid w:val="00DA5D7B"/>
    <w:rsid w:val="00DA6710"/>
    <w:rsid w:val="00DA7BCD"/>
    <w:rsid w:val="00DB0C92"/>
    <w:rsid w:val="00DB27A6"/>
    <w:rsid w:val="00DB3FA5"/>
    <w:rsid w:val="00DB424D"/>
    <w:rsid w:val="00DB4CC6"/>
    <w:rsid w:val="00DB572F"/>
    <w:rsid w:val="00DB5796"/>
    <w:rsid w:val="00DB6B9D"/>
    <w:rsid w:val="00DB70BA"/>
    <w:rsid w:val="00DC04B6"/>
    <w:rsid w:val="00DC0A81"/>
    <w:rsid w:val="00DC15CD"/>
    <w:rsid w:val="00DC3717"/>
    <w:rsid w:val="00DC3D66"/>
    <w:rsid w:val="00DC59FF"/>
    <w:rsid w:val="00DC6FD4"/>
    <w:rsid w:val="00DD06AD"/>
    <w:rsid w:val="00DD08DC"/>
    <w:rsid w:val="00DD14D7"/>
    <w:rsid w:val="00DD1784"/>
    <w:rsid w:val="00DD225F"/>
    <w:rsid w:val="00DD23BB"/>
    <w:rsid w:val="00DD26EE"/>
    <w:rsid w:val="00DD419A"/>
    <w:rsid w:val="00DD4BD6"/>
    <w:rsid w:val="00DD5D70"/>
    <w:rsid w:val="00DD5D72"/>
    <w:rsid w:val="00DD6159"/>
    <w:rsid w:val="00DD6AE6"/>
    <w:rsid w:val="00DE079B"/>
    <w:rsid w:val="00DE0BFB"/>
    <w:rsid w:val="00DE1CCF"/>
    <w:rsid w:val="00DE29F9"/>
    <w:rsid w:val="00DE31BA"/>
    <w:rsid w:val="00DE46F8"/>
    <w:rsid w:val="00DE4D1D"/>
    <w:rsid w:val="00DE570B"/>
    <w:rsid w:val="00DE65E4"/>
    <w:rsid w:val="00DE7120"/>
    <w:rsid w:val="00DE76AE"/>
    <w:rsid w:val="00DF0525"/>
    <w:rsid w:val="00DF238D"/>
    <w:rsid w:val="00DF35B9"/>
    <w:rsid w:val="00DF43FB"/>
    <w:rsid w:val="00DF4FDE"/>
    <w:rsid w:val="00DF652F"/>
    <w:rsid w:val="00DF67AC"/>
    <w:rsid w:val="00DF6937"/>
    <w:rsid w:val="00DF7CD0"/>
    <w:rsid w:val="00E00767"/>
    <w:rsid w:val="00E00E0E"/>
    <w:rsid w:val="00E0298A"/>
    <w:rsid w:val="00E03DEB"/>
    <w:rsid w:val="00E03ECE"/>
    <w:rsid w:val="00E0421A"/>
    <w:rsid w:val="00E062DD"/>
    <w:rsid w:val="00E06D8A"/>
    <w:rsid w:val="00E0751D"/>
    <w:rsid w:val="00E10776"/>
    <w:rsid w:val="00E108AC"/>
    <w:rsid w:val="00E10948"/>
    <w:rsid w:val="00E10B42"/>
    <w:rsid w:val="00E10F35"/>
    <w:rsid w:val="00E12021"/>
    <w:rsid w:val="00E1339C"/>
    <w:rsid w:val="00E1343B"/>
    <w:rsid w:val="00E13F48"/>
    <w:rsid w:val="00E13F64"/>
    <w:rsid w:val="00E14200"/>
    <w:rsid w:val="00E16758"/>
    <w:rsid w:val="00E1686F"/>
    <w:rsid w:val="00E16A79"/>
    <w:rsid w:val="00E17546"/>
    <w:rsid w:val="00E1786D"/>
    <w:rsid w:val="00E21133"/>
    <w:rsid w:val="00E2164E"/>
    <w:rsid w:val="00E22673"/>
    <w:rsid w:val="00E238CF"/>
    <w:rsid w:val="00E23D88"/>
    <w:rsid w:val="00E25425"/>
    <w:rsid w:val="00E25F5F"/>
    <w:rsid w:val="00E27492"/>
    <w:rsid w:val="00E302DD"/>
    <w:rsid w:val="00E30499"/>
    <w:rsid w:val="00E323E8"/>
    <w:rsid w:val="00E3327F"/>
    <w:rsid w:val="00E33378"/>
    <w:rsid w:val="00E33A5F"/>
    <w:rsid w:val="00E35551"/>
    <w:rsid w:val="00E35620"/>
    <w:rsid w:val="00E4260D"/>
    <w:rsid w:val="00E439C0"/>
    <w:rsid w:val="00E4559A"/>
    <w:rsid w:val="00E45BF7"/>
    <w:rsid w:val="00E4621C"/>
    <w:rsid w:val="00E4670E"/>
    <w:rsid w:val="00E46EE0"/>
    <w:rsid w:val="00E4725E"/>
    <w:rsid w:val="00E47607"/>
    <w:rsid w:val="00E47981"/>
    <w:rsid w:val="00E50DC5"/>
    <w:rsid w:val="00E5273D"/>
    <w:rsid w:val="00E529E4"/>
    <w:rsid w:val="00E532FD"/>
    <w:rsid w:val="00E53DE6"/>
    <w:rsid w:val="00E5400E"/>
    <w:rsid w:val="00E54E38"/>
    <w:rsid w:val="00E565D1"/>
    <w:rsid w:val="00E56B9A"/>
    <w:rsid w:val="00E57651"/>
    <w:rsid w:val="00E57A94"/>
    <w:rsid w:val="00E61C53"/>
    <w:rsid w:val="00E62595"/>
    <w:rsid w:val="00E632EE"/>
    <w:rsid w:val="00E63C97"/>
    <w:rsid w:val="00E64717"/>
    <w:rsid w:val="00E64983"/>
    <w:rsid w:val="00E66B08"/>
    <w:rsid w:val="00E66C05"/>
    <w:rsid w:val="00E66DE0"/>
    <w:rsid w:val="00E66EBC"/>
    <w:rsid w:val="00E67357"/>
    <w:rsid w:val="00E70429"/>
    <w:rsid w:val="00E7091F"/>
    <w:rsid w:val="00E710E8"/>
    <w:rsid w:val="00E73B4A"/>
    <w:rsid w:val="00E73C94"/>
    <w:rsid w:val="00E7447D"/>
    <w:rsid w:val="00E74E68"/>
    <w:rsid w:val="00E8113C"/>
    <w:rsid w:val="00E81BB8"/>
    <w:rsid w:val="00E84C2E"/>
    <w:rsid w:val="00E8506E"/>
    <w:rsid w:val="00E8533F"/>
    <w:rsid w:val="00E85CE4"/>
    <w:rsid w:val="00E871E6"/>
    <w:rsid w:val="00E87E88"/>
    <w:rsid w:val="00E90568"/>
    <w:rsid w:val="00E907E2"/>
    <w:rsid w:val="00E909C4"/>
    <w:rsid w:val="00E92436"/>
    <w:rsid w:val="00E924DD"/>
    <w:rsid w:val="00E92BC7"/>
    <w:rsid w:val="00E93A54"/>
    <w:rsid w:val="00E94539"/>
    <w:rsid w:val="00E951ED"/>
    <w:rsid w:val="00E96D60"/>
    <w:rsid w:val="00E975D7"/>
    <w:rsid w:val="00E978DD"/>
    <w:rsid w:val="00E97A8D"/>
    <w:rsid w:val="00EA0936"/>
    <w:rsid w:val="00EA0AE1"/>
    <w:rsid w:val="00EA15B4"/>
    <w:rsid w:val="00EA230C"/>
    <w:rsid w:val="00EA27D7"/>
    <w:rsid w:val="00EA3142"/>
    <w:rsid w:val="00EA3229"/>
    <w:rsid w:val="00EA40D4"/>
    <w:rsid w:val="00EA62AB"/>
    <w:rsid w:val="00EA6829"/>
    <w:rsid w:val="00EA6FEA"/>
    <w:rsid w:val="00EA7F7E"/>
    <w:rsid w:val="00EB035E"/>
    <w:rsid w:val="00EB1399"/>
    <w:rsid w:val="00EB185C"/>
    <w:rsid w:val="00EB1908"/>
    <w:rsid w:val="00EB23C6"/>
    <w:rsid w:val="00EB4142"/>
    <w:rsid w:val="00EB4621"/>
    <w:rsid w:val="00EB532F"/>
    <w:rsid w:val="00EB5DCE"/>
    <w:rsid w:val="00EB68BD"/>
    <w:rsid w:val="00EC08FB"/>
    <w:rsid w:val="00EC0FC2"/>
    <w:rsid w:val="00EC1865"/>
    <w:rsid w:val="00EC288E"/>
    <w:rsid w:val="00EC3380"/>
    <w:rsid w:val="00EC373D"/>
    <w:rsid w:val="00EC4831"/>
    <w:rsid w:val="00EC536A"/>
    <w:rsid w:val="00EC57DB"/>
    <w:rsid w:val="00EC5B2D"/>
    <w:rsid w:val="00EC7284"/>
    <w:rsid w:val="00EC7593"/>
    <w:rsid w:val="00EC7EEF"/>
    <w:rsid w:val="00ED0054"/>
    <w:rsid w:val="00ED0077"/>
    <w:rsid w:val="00ED03FB"/>
    <w:rsid w:val="00ED091D"/>
    <w:rsid w:val="00ED33E2"/>
    <w:rsid w:val="00ED3A1B"/>
    <w:rsid w:val="00ED4979"/>
    <w:rsid w:val="00ED500F"/>
    <w:rsid w:val="00ED69B6"/>
    <w:rsid w:val="00ED6CC0"/>
    <w:rsid w:val="00ED71FE"/>
    <w:rsid w:val="00ED7B1F"/>
    <w:rsid w:val="00ED7D58"/>
    <w:rsid w:val="00EE287F"/>
    <w:rsid w:val="00EE32B8"/>
    <w:rsid w:val="00EE3959"/>
    <w:rsid w:val="00EE3A06"/>
    <w:rsid w:val="00EE4B05"/>
    <w:rsid w:val="00EE5ED2"/>
    <w:rsid w:val="00EE638F"/>
    <w:rsid w:val="00EE6711"/>
    <w:rsid w:val="00EF0128"/>
    <w:rsid w:val="00EF0F59"/>
    <w:rsid w:val="00EF191B"/>
    <w:rsid w:val="00EF2090"/>
    <w:rsid w:val="00EF33A1"/>
    <w:rsid w:val="00EF3820"/>
    <w:rsid w:val="00EF4EB2"/>
    <w:rsid w:val="00EF5123"/>
    <w:rsid w:val="00EF55DE"/>
    <w:rsid w:val="00EF5E3A"/>
    <w:rsid w:val="00EF66ED"/>
    <w:rsid w:val="00EF6DF7"/>
    <w:rsid w:val="00F00224"/>
    <w:rsid w:val="00F01E2D"/>
    <w:rsid w:val="00F0278B"/>
    <w:rsid w:val="00F02FE5"/>
    <w:rsid w:val="00F032A3"/>
    <w:rsid w:val="00F035E0"/>
    <w:rsid w:val="00F048EF"/>
    <w:rsid w:val="00F04EF9"/>
    <w:rsid w:val="00F05B2B"/>
    <w:rsid w:val="00F06247"/>
    <w:rsid w:val="00F067FD"/>
    <w:rsid w:val="00F06A7E"/>
    <w:rsid w:val="00F06F43"/>
    <w:rsid w:val="00F10C1D"/>
    <w:rsid w:val="00F11FBA"/>
    <w:rsid w:val="00F1216E"/>
    <w:rsid w:val="00F121F4"/>
    <w:rsid w:val="00F13227"/>
    <w:rsid w:val="00F168C7"/>
    <w:rsid w:val="00F168F9"/>
    <w:rsid w:val="00F16A0A"/>
    <w:rsid w:val="00F16A7C"/>
    <w:rsid w:val="00F172D5"/>
    <w:rsid w:val="00F20014"/>
    <w:rsid w:val="00F206C9"/>
    <w:rsid w:val="00F209B4"/>
    <w:rsid w:val="00F21E23"/>
    <w:rsid w:val="00F228B3"/>
    <w:rsid w:val="00F236AF"/>
    <w:rsid w:val="00F24411"/>
    <w:rsid w:val="00F24A6D"/>
    <w:rsid w:val="00F2618B"/>
    <w:rsid w:val="00F26531"/>
    <w:rsid w:val="00F268A1"/>
    <w:rsid w:val="00F2796D"/>
    <w:rsid w:val="00F305D4"/>
    <w:rsid w:val="00F31930"/>
    <w:rsid w:val="00F3193C"/>
    <w:rsid w:val="00F3296B"/>
    <w:rsid w:val="00F351C1"/>
    <w:rsid w:val="00F35953"/>
    <w:rsid w:val="00F364F9"/>
    <w:rsid w:val="00F41413"/>
    <w:rsid w:val="00F41455"/>
    <w:rsid w:val="00F42689"/>
    <w:rsid w:val="00F42807"/>
    <w:rsid w:val="00F4280F"/>
    <w:rsid w:val="00F42B3F"/>
    <w:rsid w:val="00F42E30"/>
    <w:rsid w:val="00F44093"/>
    <w:rsid w:val="00F442BA"/>
    <w:rsid w:val="00F452B6"/>
    <w:rsid w:val="00F45385"/>
    <w:rsid w:val="00F45A56"/>
    <w:rsid w:val="00F45B16"/>
    <w:rsid w:val="00F46CFE"/>
    <w:rsid w:val="00F477DB"/>
    <w:rsid w:val="00F51B27"/>
    <w:rsid w:val="00F52C22"/>
    <w:rsid w:val="00F52F6E"/>
    <w:rsid w:val="00F53ECC"/>
    <w:rsid w:val="00F5497E"/>
    <w:rsid w:val="00F55662"/>
    <w:rsid w:val="00F5579F"/>
    <w:rsid w:val="00F55C8B"/>
    <w:rsid w:val="00F56C2A"/>
    <w:rsid w:val="00F577A6"/>
    <w:rsid w:val="00F57893"/>
    <w:rsid w:val="00F60966"/>
    <w:rsid w:val="00F613DD"/>
    <w:rsid w:val="00F62749"/>
    <w:rsid w:val="00F62A94"/>
    <w:rsid w:val="00F65041"/>
    <w:rsid w:val="00F650DC"/>
    <w:rsid w:val="00F654E8"/>
    <w:rsid w:val="00F65CB6"/>
    <w:rsid w:val="00F66678"/>
    <w:rsid w:val="00F66A7E"/>
    <w:rsid w:val="00F66C99"/>
    <w:rsid w:val="00F67F88"/>
    <w:rsid w:val="00F70287"/>
    <w:rsid w:val="00F70E7C"/>
    <w:rsid w:val="00F71EFF"/>
    <w:rsid w:val="00F72864"/>
    <w:rsid w:val="00F72DB3"/>
    <w:rsid w:val="00F7386B"/>
    <w:rsid w:val="00F74345"/>
    <w:rsid w:val="00F74F46"/>
    <w:rsid w:val="00F76692"/>
    <w:rsid w:val="00F76B06"/>
    <w:rsid w:val="00F7747B"/>
    <w:rsid w:val="00F77CB1"/>
    <w:rsid w:val="00F77FFB"/>
    <w:rsid w:val="00F81C58"/>
    <w:rsid w:val="00F822E4"/>
    <w:rsid w:val="00F8292D"/>
    <w:rsid w:val="00F84329"/>
    <w:rsid w:val="00F847A3"/>
    <w:rsid w:val="00F854D8"/>
    <w:rsid w:val="00F86118"/>
    <w:rsid w:val="00F87375"/>
    <w:rsid w:val="00F87B32"/>
    <w:rsid w:val="00F901BE"/>
    <w:rsid w:val="00F903AD"/>
    <w:rsid w:val="00F955B1"/>
    <w:rsid w:val="00F96419"/>
    <w:rsid w:val="00F96799"/>
    <w:rsid w:val="00F96F23"/>
    <w:rsid w:val="00F9788C"/>
    <w:rsid w:val="00F97D47"/>
    <w:rsid w:val="00FA0C5B"/>
    <w:rsid w:val="00FA32F2"/>
    <w:rsid w:val="00FA3F31"/>
    <w:rsid w:val="00FA49D7"/>
    <w:rsid w:val="00FA624F"/>
    <w:rsid w:val="00FA6868"/>
    <w:rsid w:val="00FB0608"/>
    <w:rsid w:val="00FB1C60"/>
    <w:rsid w:val="00FB2DCC"/>
    <w:rsid w:val="00FB3603"/>
    <w:rsid w:val="00FB3BBA"/>
    <w:rsid w:val="00FB3CFD"/>
    <w:rsid w:val="00FB3EC1"/>
    <w:rsid w:val="00FB4FE6"/>
    <w:rsid w:val="00FB60CC"/>
    <w:rsid w:val="00FB642A"/>
    <w:rsid w:val="00FB74ED"/>
    <w:rsid w:val="00FC0B5B"/>
    <w:rsid w:val="00FC20B8"/>
    <w:rsid w:val="00FC3181"/>
    <w:rsid w:val="00FC3815"/>
    <w:rsid w:val="00FC3B93"/>
    <w:rsid w:val="00FC456F"/>
    <w:rsid w:val="00FC500D"/>
    <w:rsid w:val="00FC76C8"/>
    <w:rsid w:val="00FC787A"/>
    <w:rsid w:val="00FD0002"/>
    <w:rsid w:val="00FD0E14"/>
    <w:rsid w:val="00FD0E90"/>
    <w:rsid w:val="00FD0EC9"/>
    <w:rsid w:val="00FD18C0"/>
    <w:rsid w:val="00FD1D01"/>
    <w:rsid w:val="00FD3BEA"/>
    <w:rsid w:val="00FD4127"/>
    <w:rsid w:val="00FD4932"/>
    <w:rsid w:val="00FD4DDE"/>
    <w:rsid w:val="00FD5D18"/>
    <w:rsid w:val="00FD733D"/>
    <w:rsid w:val="00FD781D"/>
    <w:rsid w:val="00FE1BBF"/>
    <w:rsid w:val="00FE1E19"/>
    <w:rsid w:val="00FE213B"/>
    <w:rsid w:val="00FE2462"/>
    <w:rsid w:val="00FE2CB7"/>
    <w:rsid w:val="00FE5766"/>
    <w:rsid w:val="00FE5819"/>
    <w:rsid w:val="00FE6562"/>
    <w:rsid w:val="00FE675B"/>
    <w:rsid w:val="00FF034A"/>
    <w:rsid w:val="00FF103A"/>
    <w:rsid w:val="00FF4788"/>
    <w:rsid w:val="00FF6057"/>
    <w:rsid w:val="00FF613D"/>
    <w:rsid w:val="00FF6362"/>
    <w:rsid w:val="00FF64D7"/>
    <w:rsid w:val="00FF6972"/>
    <w:rsid w:val="00FF6E8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52629D"/>
  <w15:docId w15:val="{63AC08B6-447D-45CB-96EC-0076FF895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88166A"/>
    <w:pPr>
      <w:widowControl w:val="0"/>
    </w:pPr>
    <w:rPr>
      <w:rFonts w:ascii="Times New Roman" w:hAnsi="Times New Roman"/>
      <w:kern w:val="2"/>
      <w:sz w:val="24"/>
    </w:rPr>
  </w:style>
  <w:style w:type="paragraph" w:styleId="1">
    <w:name w:val="heading 1"/>
    <w:aliases w:val=" 字元9"/>
    <w:basedOn w:val="a0"/>
    <w:next w:val="a0"/>
    <w:link w:val="10"/>
    <w:uiPriority w:val="9"/>
    <w:qFormat/>
    <w:rsid w:val="00064388"/>
    <w:pPr>
      <w:keepNext/>
      <w:spacing w:line="500" w:lineRule="exact"/>
      <w:jc w:val="both"/>
      <w:outlineLvl w:val="0"/>
    </w:pPr>
    <w:rPr>
      <w:rFonts w:ascii="Arial" w:eastAsia="標楷體" w:hAnsi="Arial"/>
      <w:b/>
      <w:bCs/>
      <w:kern w:val="52"/>
      <w:sz w:val="28"/>
      <w:szCs w:val="52"/>
    </w:rPr>
  </w:style>
  <w:style w:type="paragraph" w:styleId="2">
    <w:name w:val="heading 2"/>
    <w:aliases w:val="字元8,標題 2-16字,（二）標題 2"/>
    <w:basedOn w:val="a0"/>
    <w:next w:val="a0"/>
    <w:link w:val="20"/>
    <w:uiPriority w:val="9"/>
    <w:qFormat/>
    <w:rsid w:val="00064388"/>
    <w:pPr>
      <w:keepNext/>
      <w:spacing w:line="500" w:lineRule="exact"/>
      <w:ind w:leftChars="250" w:left="250"/>
      <w:jc w:val="both"/>
      <w:outlineLvl w:val="1"/>
    </w:pPr>
    <w:rPr>
      <w:rFonts w:ascii="Arial" w:eastAsia="標楷體" w:hAnsi="Arial"/>
      <w:bCs/>
      <w:sz w:val="28"/>
      <w:szCs w:val="48"/>
    </w:rPr>
  </w:style>
  <w:style w:type="paragraph" w:styleId="3">
    <w:name w:val="heading 3"/>
    <w:basedOn w:val="a0"/>
    <w:next w:val="a0"/>
    <w:link w:val="30"/>
    <w:uiPriority w:val="9"/>
    <w:unhideWhenUsed/>
    <w:qFormat/>
    <w:rsid w:val="00114CB9"/>
    <w:pPr>
      <w:keepNext/>
      <w:spacing w:line="720" w:lineRule="auto"/>
      <w:outlineLvl w:val="2"/>
    </w:pPr>
    <w:rPr>
      <w:rFonts w:asciiTheme="majorHAnsi" w:eastAsiaTheme="majorEastAsia" w:hAnsiTheme="majorHAnsi" w:cstheme="majorBidi"/>
      <w:b/>
      <w:bCs/>
      <w:sz w:val="36"/>
      <w:szCs w:val="36"/>
    </w:rPr>
  </w:style>
  <w:style w:type="paragraph" w:styleId="4">
    <w:name w:val="heading 4"/>
    <w:basedOn w:val="a0"/>
    <w:next w:val="a0"/>
    <w:link w:val="40"/>
    <w:uiPriority w:val="9"/>
    <w:semiHidden/>
    <w:unhideWhenUsed/>
    <w:qFormat/>
    <w:rsid w:val="00B71B7D"/>
    <w:pPr>
      <w:keepNext/>
      <w:spacing w:line="720" w:lineRule="auto"/>
      <w:outlineLvl w:val="3"/>
    </w:pPr>
    <w:rPr>
      <w:rFonts w:ascii="Calibri Light" w:hAnsi="Calibri Light"/>
      <w:sz w:val="36"/>
      <w:szCs w:val="36"/>
    </w:rPr>
  </w:style>
  <w:style w:type="paragraph" w:styleId="5">
    <w:name w:val="heading 5"/>
    <w:basedOn w:val="a0"/>
    <w:next w:val="a0"/>
    <w:link w:val="50"/>
    <w:uiPriority w:val="9"/>
    <w:unhideWhenUsed/>
    <w:qFormat/>
    <w:rsid w:val="0071156A"/>
    <w:pPr>
      <w:keepNext/>
      <w:spacing w:line="720" w:lineRule="auto"/>
      <w:ind w:leftChars="200" w:left="200"/>
      <w:outlineLvl w:val="4"/>
    </w:pPr>
    <w:rPr>
      <w:rFonts w:asciiTheme="majorHAnsi" w:eastAsiaTheme="majorEastAsia" w:hAnsiTheme="majorHAnsi" w:cstheme="majorBidi"/>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uiPriority w:val="34"/>
    <w:qFormat/>
    <w:rsid w:val="00605BD1"/>
    <w:pPr>
      <w:ind w:leftChars="200" w:left="480"/>
    </w:pPr>
  </w:style>
  <w:style w:type="paragraph" w:styleId="a5">
    <w:name w:val="header"/>
    <w:basedOn w:val="a0"/>
    <w:link w:val="a6"/>
    <w:uiPriority w:val="99"/>
    <w:unhideWhenUsed/>
    <w:rsid w:val="00E975D7"/>
    <w:pPr>
      <w:tabs>
        <w:tab w:val="center" w:pos="4153"/>
        <w:tab w:val="right" w:pos="8306"/>
      </w:tabs>
      <w:snapToGrid w:val="0"/>
    </w:pPr>
    <w:rPr>
      <w:sz w:val="20"/>
    </w:rPr>
  </w:style>
  <w:style w:type="character" w:customStyle="1" w:styleId="a6">
    <w:name w:val="頁首 字元"/>
    <w:link w:val="a5"/>
    <w:uiPriority w:val="99"/>
    <w:rsid w:val="00E975D7"/>
    <w:rPr>
      <w:rFonts w:ascii="Times New Roman" w:eastAsia="新細明體" w:hAnsi="Times New Roman" w:cs="Times New Roman"/>
      <w:sz w:val="20"/>
      <w:szCs w:val="20"/>
    </w:rPr>
  </w:style>
  <w:style w:type="paragraph" w:styleId="a7">
    <w:name w:val="footer"/>
    <w:basedOn w:val="a0"/>
    <w:link w:val="a8"/>
    <w:uiPriority w:val="99"/>
    <w:unhideWhenUsed/>
    <w:rsid w:val="00E975D7"/>
    <w:pPr>
      <w:tabs>
        <w:tab w:val="center" w:pos="4153"/>
        <w:tab w:val="right" w:pos="8306"/>
      </w:tabs>
      <w:snapToGrid w:val="0"/>
    </w:pPr>
    <w:rPr>
      <w:sz w:val="20"/>
    </w:rPr>
  </w:style>
  <w:style w:type="character" w:customStyle="1" w:styleId="a8">
    <w:name w:val="頁尾 字元"/>
    <w:link w:val="a7"/>
    <w:uiPriority w:val="99"/>
    <w:rsid w:val="00E975D7"/>
    <w:rPr>
      <w:rFonts w:ascii="Times New Roman" w:eastAsia="新細明體" w:hAnsi="Times New Roman" w:cs="Times New Roman"/>
      <w:sz w:val="20"/>
      <w:szCs w:val="20"/>
    </w:rPr>
  </w:style>
  <w:style w:type="paragraph" w:styleId="a9">
    <w:name w:val="Balloon Text"/>
    <w:basedOn w:val="a0"/>
    <w:link w:val="aa"/>
    <w:uiPriority w:val="99"/>
    <w:semiHidden/>
    <w:unhideWhenUsed/>
    <w:rsid w:val="00E975D7"/>
    <w:rPr>
      <w:rFonts w:ascii="Cambria" w:hAnsi="Cambria"/>
      <w:sz w:val="18"/>
      <w:szCs w:val="18"/>
    </w:rPr>
  </w:style>
  <w:style w:type="character" w:customStyle="1" w:styleId="aa">
    <w:name w:val="註解方塊文字 字元"/>
    <w:link w:val="a9"/>
    <w:uiPriority w:val="99"/>
    <w:semiHidden/>
    <w:rsid w:val="00E975D7"/>
    <w:rPr>
      <w:rFonts w:ascii="Cambria" w:eastAsia="新細明體" w:hAnsi="Cambria" w:cs="Times New Roman"/>
      <w:sz w:val="18"/>
      <w:szCs w:val="18"/>
    </w:rPr>
  </w:style>
  <w:style w:type="character" w:customStyle="1" w:styleId="10">
    <w:name w:val="標題 1 字元"/>
    <w:aliases w:val=" 字元9 字元"/>
    <w:link w:val="1"/>
    <w:uiPriority w:val="9"/>
    <w:rsid w:val="00064388"/>
    <w:rPr>
      <w:rFonts w:ascii="Arial" w:eastAsia="標楷體" w:hAnsi="Arial"/>
      <w:b/>
      <w:bCs/>
      <w:kern w:val="52"/>
      <w:sz w:val="28"/>
      <w:szCs w:val="52"/>
    </w:rPr>
  </w:style>
  <w:style w:type="character" w:customStyle="1" w:styleId="20">
    <w:name w:val="標題 2 字元"/>
    <w:aliases w:val="字元8 字元,標題 2-16字 字元,（二）標題 2 字元"/>
    <w:link w:val="2"/>
    <w:uiPriority w:val="9"/>
    <w:rsid w:val="00064388"/>
    <w:rPr>
      <w:rFonts w:ascii="Arial" w:eastAsia="標楷體" w:hAnsi="Arial"/>
      <w:bCs/>
      <w:kern w:val="2"/>
      <w:sz w:val="28"/>
      <w:szCs w:val="48"/>
    </w:rPr>
  </w:style>
  <w:style w:type="paragraph" w:customStyle="1" w:styleId="01-1">
    <w:name w:val="(01)-考察1"/>
    <w:basedOn w:val="a0"/>
    <w:link w:val="01-10"/>
    <w:rsid w:val="00064388"/>
    <w:pPr>
      <w:spacing w:line="480" w:lineRule="exact"/>
      <w:ind w:leftChars="50" w:left="960" w:hangingChars="300" w:hanging="840"/>
      <w:jc w:val="both"/>
    </w:pPr>
    <w:rPr>
      <w:rFonts w:ascii="標楷體" w:eastAsia="標楷體" w:hAnsi="標楷體"/>
      <w:iCs/>
      <w:kern w:val="0"/>
      <w:sz w:val="28"/>
      <w:szCs w:val="28"/>
    </w:rPr>
  </w:style>
  <w:style w:type="paragraph" w:customStyle="1" w:styleId="01-2">
    <w:name w:val="(01)-考察2"/>
    <w:basedOn w:val="a0"/>
    <w:link w:val="01-20"/>
    <w:rsid w:val="00064388"/>
    <w:pPr>
      <w:spacing w:line="480" w:lineRule="exact"/>
      <w:ind w:leftChars="400" w:left="960" w:firstLineChars="200" w:firstLine="560"/>
      <w:jc w:val="both"/>
    </w:pPr>
    <w:rPr>
      <w:rFonts w:ascii="標楷體" w:eastAsia="標楷體" w:hAnsi="標楷體"/>
      <w:sz w:val="28"/>
      <w:szCs w:val="28"/>
    </w:rPr>
  </w:style>
  <w:style w:type="character" w:customStyle="1" w:styleId="01-10">
    <w:name w:val="(01)-考察1 字元"/>
    <w:link w:val="01-1"/>
    <w:rsid w:val="00064388"/>
    <w:rPr>
      <w:rFonts w:ascii="標楷體" w:eastAsia="標楷體" w:hAnsi="標楷體"/>
      <w:iCs/>
      <w:sz w:val="28"/>
      <w:szCs w:val="28"/>
    </w:rPr>
  </w:style>
  <w:style w:type="character" w:customStyle="1" w:styleId="01-20">
    <w:name w:val="(01)-考察2 字元"/>
    <w:link w:val="01-2"/>
    <w:rsid w:val="00064388"/>
    <w:rPr>
      <w:rFonts w:ascii="標楷體" w:eastAsia="標楷體" w:hAnsi="標楷體"/>
      <w:kern w:val="2"/>
      <w:sz w:val="28"/>
      <w:szCs w:val="28"/>
    </w:rPr>
  </w:style>
  <w:style w:type="paragraph" w:customStyle="1" w:styleId="01-11">
    <w:name w:val="01-1"/>
    <w:basedOn w:val="1"/>
    <w:link w:val="01-12"/>
    <w:qFormat/>
    <w:rsid w:val="00990F4F"/>
    <w:pPr>
      <w:keepNext w:val="0"/>
      <w:snapToGrid w:val="0"/>
      <w:spacing w:afterLines="50" w:after="180"/>
    </w:pPr>
    <w:rPr>
      <w:rFonts w:ascii="標楷體" w:hAnsi="標楷體"/>
      <w:sz w:val="36"/>
      <w:szCs w:val="36"/>
    </w:rPr>
  </w:style>
  <w:style w:type="paragraph" w:customStyle="1" w:styleId="01-21">
    <w:name w:val="01-2"/>
    <w:basedOn w:val="2"/>
    <w:link w:val="01-22"/>
    <w:qFormat/>
    <w:rsid w:val="00990F4F"/>
    <w:pPr>
      <w:keepNext w:val="0"/>
      <w:snapToGrid w:val="0"/>
      <w:spacing w:afterLines="30" w:after="108" w:line="480" w:lineRule="exact"/>
      <w:ind w:leftChars="119" w:left="446" w:hangingChars="50" w:hanging="160"/>
    </w:pPr>
    <w:rPr>
      <w:rFonts w:ascii="標楷體" w:hAnsi="標楷體"/>
      <w:b/>
      <w:sz w:val="32"/>
      <w:szCs w:val="32"/>
    </w:rPr>
  </w:style>
  <w:style w:type="character" w:customStyle="1" w:styleId="01-12">
    <w:name w:val="01-1 字元"/>
    <w:link w:val="01-11"/>
    <w:rsid w:val="00990F4F"/>
    <w:rPr>
      <w:rFonts w:ascii="標楷體" w:eastAsia="標楷體" w:hAnsi="標楷體"/>
      <w:b/>
      <w:bCs/>
      <w:kern w:val="52"/>
      <w:sz w:val="36"/>
      <w:szCs w:val="36"/>
    </w:rPr>
  </w:style>
  <w:style w:type="paragraph" w:styleId="11">
    <w:name w:val="toc 1"/>
    <w:basedOn w:val="a0"/>
    <w:next w:val="a0"/>
    <w:autoRedefine/>
    <w:uiPriority w:val="39"/>
    <w:unhideWhenUsed/>
    <w:rsid w:val="00C362B3"/>
    <w:pPr>
      <w:tabs>
        <w:tab w:val="right" w:leader="dot" w:pos="9629"/>
      </w:tabs>
      <w:spacing w:line="460" w:lineRule="exact"/>
    </w:pPr>
    <w:rPr>
      <w:rFonts w:ascii="標楷體" w:eastAsia="標楷體" w:hAnsi="標楷體"/>
      <w:b/>
      <w:bCs/>
      <w:noProof/>
      <w:kern w:val="52"/>
      <w:sz w:val="32"/>
      <w:szCs w:val="32"/>
    </w:rPr>
  </w:style>
  <w:style w:type="character" w:customStyle="1" w:styleId="01-22">
    <w:name w:val="01-2 字元"/>
    <w:link w:val="01-21"/>
    <w:rsid w:val="00990F4F"/>
    <w:rPr>
      <w:rFonts w:ascii="標楷體" w:eastAsia="標楷體" w:hAnsi="標楷體"/>
      <w:b/>
      <w:bCs/>
      <w:kern w:val="2"/>
      <w:sz w:val="32"/>
      <w:szCs w:val="32"/>
    </w:rPr>
  </w:style>
  <w:style w:type="paragraph" w:styleId="21">
    <w:name w:val="toc 2"/>
    <w:basedOn w:val="a0"/>
    <w:next w:val="a0"/>
    <w:autoRedefine/>
    <w:uiPriority w:val="39"/>
    <w:unhideWhenUsed/>
    <w:rsid w:val="00A540EE"/>
    <w:pPr>
      <w:tabs>
        <w:tab w:val="right" w:leader="dot" w:pos="9629"/>
      </w:tabs>
      <w:spacing w:line="500" w:lineRule="exact"/>
      <w:ind w:leftChars="200" w:left="480"/>
    </w:pPr>
    <w:rPr>
      <w:rFonts w:ascii="標楷體" w:eastAsia="標楷體" w:hAnsi="標楷體"/>
      <w:bCs/>
      <w:noProof/>
      <w:sz w:val="28"/>
      <w:szCs w:val="28"/>
    </w:rPr>
  </w:style>
  <w:style w:type="character" w:styleId="ab">
    <w:name w:val="Hyperlink"/>
    <w:uiPriority w:val="99"/>
    <w:unhideWhenUsed/>
    <w:rsid w:val="00064388"/>
    <w:rPr>
      <w:color w:val="0563C1"/>
      <w:u w:val="single"/>
    </w:rPr>
  </w:style>
  <w:style w:type="paragraph" w:customStyle="1" w:styleId="01-5">
    <w:name w:val="01-5"/>
    <w:basedOn w:val="2"/>
    <w:next w:val="a0"/>
    <w:link w:val="01-50"/>
    <w:qFormat/>
    <w:rsid w:val="00B93633"/>
    <w:pPr>
      <w:keepNext w:val="0"/>
      <w:snapToGrid w:val="0"/>
      <w:spacing w:afterLines="50" w:after="180" w:line="440" w:lineRule="exact"/>
      <w:ind w:leftChars="119" w:left="426" w:hangingChars="50" w:hanging="140"/>
      <w:outlineLvl w:val="9"/>
    </w:pPr>
    <w:rPr>
      <w:rFonts w:ascii="標楷體" w:hAnsi="標楷體"/>
      <w:szCs w:val="28"/>
    </w:rPr>
  </w:style>
  <w:style w:type="paragraph" w:customStyle="1" w:styleId="01-6">
    <w:name w:val="01-6"/>
    <w:basedOn w:val="a0"/>
    <w:next w:val="a0"/>
    <w:link w:val="01-60"/>
    <w:qFormat/>
    <w:rsid w:val="00B93633"/>
    <w:pPr>
      <w:spacing w:beforeLines="50" w:before="180" w:afterLines="50" w:after="180" w:line="440" w:lineRule="exact"/>
      <w:ind w:leftChars="177" w:left="425" w:firstLineChars="248" w:firstLine="694"/>
    </w:pPr>
    <w:rPr>
      <w:rFonts w:ascii="標楷體" w:eastAsia="標楷體" w:hAnsi="標楷體"/>
      <w:sz w:val="28"/>
      <w:szCs w:val="28"/>
    </w:rPr>
  </w:style>
  <w:style w:type="character" w:customStyle="1" w:styleId="01-50">
    <w:name w:val="01-5 字元"/>
    <w:link w:val="01-5"/>
    <w:rsid w:val="00B93633"/>
    <w:rPr>
      <w:rFonts w:ascii="標楷體" w:eastAsia="標楷體" w:hAnsi="標楷體"/>
      <w:bCs/>
      <w:kern w:val="2"/>
      <w:sz w:val="28"/>
      <w:szCs w:val="28"/>
    </w:rPr>
  </w:style>
  <w:style w:type="paragraph" w:customStyle="1" w:styleId="01-3">
    <w:name w:val="01-3"/>
    <w:basedOn w:val="a0"/>
    <w:link w:val="01-30"/>
    <w:qFormat/>
    <w:rsid w:val="008D0A60"/>
    <w:pPr>
      <w:snapToGrid w:val="0"/>
      <w:spacing w:beforeLines="50" w:before="180" w:line="480" w:lineRule="exact"/>
      <w:ind w:leftChars="100" w:left="240" w:firstLineChars="104" w:firstLine="325"/>
      <w:jc w:val="both"/>
      <w:outlineLvl w:val="2"/>
    </w:pPr>
    <w:rPr>
      <w:rFonts w:ascii="標楷體" w:eastAsia="標楷體" w:hAnsi="標楷體"/>
      <w:b/>
      <w:spacing w:val="-4"/>
      <w:sz w:val="32"/>
      <w:szCs w:val="32"/>
    </w:rPr>
  </w:style>
  <w:style w:type="character" w:customStyle="1" w:styleId="01-60">
    <w:name w:val="01-6 字元"/>
    <w:link w:val="01-6"/>
    <w:rsid w:val="00B93633"/>
    <w:rPr>
      <w:rFonts w:ascii="標楷體" w:eastAsia="標楷體" w:hAnsi="標楷體"/>
      <w:bCs w:val="0"/>
      <w:kern w:val="2"/>
      <w:sz w:val="28"/>
      <w:szCs w:val="28"/>
    </w:rPr>
  </w:style>
  <w:style w:type="paragraph" w:styleId="31">
    <w:name w:val="toc 3"/>
    <w:basedOn w:val="a0"/>
    <w:next w:val="a0"/>
    <w:autoRedefine/>
    <w:uiPriority w:val="39"/>
    <w:unhideWhenUsed/>
    <w:rsid w:val="00E47981"/>
    <w:pPr>
      <w:tabs>
        <w:tab w:val="right" w:leader="dot" w:pos="9629"/>
      </w:tabs>
      <w:spacing w:line="470" w:lineRule="exact"/>
      <w:ind w:leftChars="300" w:left="720"/>
    </w:pPr>
    <w:rPr>
      <w:rFonts w:ascii="標楷體" w:eastAsia="標楷體" w:hAnsi="標楷體"/>
      <w:bCs/>
      <w:noProof/>
      <w:color w:val="000000"/>
      <w:spacing w:val="-8"/>
      <w:sz w:val="28"/>
      <w:szCs w:val="28"/>
    </w:rPr>
  </w:style>
  <w:style w:type="character" w:customStyle="1" w:styleId="01-30">
    <w:name w:val="01-3 字元"/>
    <w:link w:val="01-3"/>
    <w:rsid w:val="008D0A60"/>
    <w:rPr>
      <w:rFonts w:ascii="標楷體" w:eastAsia="標楷體" w:hAnsi="標楷體"/>
      <w:b/>
      <w:spacing w:val="-4"/>
      <w:kern w:val="2"/>
      <w:sz w:val="32"/>
      <w:szCs w:val="32"/>
    </w:rPr>
  </w:style>
  <w:style w:type="paragraph" w:customStyle="1" w:styleId="ac">
    <w:name w:val="立法院公文(備註)"/>
    <w:basedOn w:val="a0"/>
    <w:link w:val="ad"/>
    <w:rsid w:val="00E67357"/>
    <w:pPr>
      <w:snapToGrid w:val="0"/>
      <w:spacing w:line="240" w:lineRule="atLeast"/>
      <w:ind w:left="714" w:hanging="714"/>
    </w:pPr>
    <w:rPr>
      <w:rFonts w:ascii="標楷體" w:eastAsia="標楷體" w:hAnsi="標楷體"/>
      <w:szCs w:val="24"/>
    </w:rPr>
  </w:style>
  <w:style w:type="table" w:styleId="ae">
    <w:name w:val="Table Grid"/>
    <w:basedOn w:val="a2"/>
    <w:rsid w:val="00E673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
    <w:name w:val="立法院(決行)"/>
    <w:basedOn w:val="a0"/>
    <w:rsid w:val="00E67357"/>
    <w:rPr>
      <w:rFonts w:ascii="標楷體" w:eastAsia="標楷體" w:hAnsi="標楷體"/>
      <w:szCs w:val="24"/>
    </w:rPr>
  </w:style>
  <w:style w:type="paragraph" w:customStyle="1" w:styleId="22">
    <w:name w:val="(一)下內文縮2"/>
    <w:basedOn w:val="a0"/>
    <w:link w:val="23"/>
    <w:qFormat/>
    <w:rsid w:val="00E67357"/>
    <w:pPr>
      <w:adjustRightInd w:val="0"/>
      <w:spacing w:line="500" w:lineRule="exact"/>
      <w:ind w:leftChars="300" w:left="300" w:firstLineChars="200" w:firstLine="200"/>
      <w:jc w:val="both"/>
    </w:pPr>
    <w:rPr>
      <w:rFonts w:eastAsia="標楷體"/>
      <w:snapToGrid w:val="0"/>
      <w:sz w:val="28"/>
      <w:szCs w:val="28"/>
    </w:rPr>
  </w:style>
  <w:style w:type="character" w:customStyle="1" w:styleId="23">
    <w:name w:val="(一)下內文縮2 字元"/>
    <w:link w:val="22"/>
    <w:rsid w:val="00E67357"/>
    <w:rPr>
      <w:rFonts w:ascii="Times New Roman" w:eastAsia="標楷體" w:hAnsi="Times New Roman"/>
      <w:snapToGrid w:val="0"/>
      <w:kern w:val="2"/>
      <w:sz w:val="28"/>
      <w:szCs w:val="28"/>
    </w:rPr>
  </w:style>
  <w:style w:type="paragraph" w:styleId="af0">
    <w:name w:val="No Spacing"/>
    <w:uiPriority w:val="1"/>
    <w:qFormat/>
    <w:rsid w:val="00E67357"/>
    <w:pPr>
      <w:widowControl w:val="0"/>
    </w:pPr>
    <w:rPr>
      <w:kern w:val="2"/>
      <w:sz w:val="24"/>
      <w:szCs w:val="22"/>
    </w:rPr>
  </w:style>
  <w:style w:type="character" w:customStyle="1" w:styleId="220">
    <w:name w:val="(一)下內文縮2 字元2"/>
    <w:rsid w:val="00E67357"/>
    <w:rPr>
      <w:rFonts w:ascii="標楷體" w:eastAsia="標楷體" w:hAnsi="Times New Roman"/>
      <w:snapToGrid w:val="0"/>
      <w:kern w:val="2"/>
      <w:sz w:val="28"/>
      <w:szCs w:val="28"/>
    </w:rPr>
  </w:style>
  <w:style w:type="paragraph" w:styleId="HTML">
    <w:name w:val="HTML Preformatted"/>
    <w:basedOn w:val="a0"/>
    <w:link w:val="HTML0"/>
    <w:uiPriority w:val="99"/>
    <w:unhideWhenUsed/>
    <w:rsid w:val="00E6735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link w:val="HTML"/>
    <w:uiPriority w:val="99"/>
    <w:rsid w:val="00E67357"/>
    <w:rPr>
      <w:rFonts w:ascii="細明體" w:eastAsia="細明體" w:hAnsi="細明體" w:cs="細明體"/>
      <w:sz w:val="24"/>
      <w:szCs w:val="24"/>
    </w:rPr>
  </w:style>
  <w:style w:type="character" w:styleId="af1">
    <w:name w:val="annotation reference"/>
    <w:uiPriority w:val="99"/>
    <w:semiHidden/>
    <w:unhideWhenUsed/>
    <w:rsid w:val="00E67357"/>
    <w:rPr>
      <w:sz w:val="18"/>
      <w:szCs w:val="18"/>
    </w:rPr>
  </w:style>
  <w:style w:type="paragraph" w:styleId="af2">
    <w:name w:val="annotation text"/>
    <w:basedOn w:val="a0"/>
    <w:link w:val="af3"/>
    <w:uiPriority w:val="99"/>
    <w:semiHidden/>
    <w:unhideWhenUsed/>
    <w:rsid w:val="00E67357"/>
    <w:rPr>
      <w:rFonts w:ascii="Calibri" w:hAnsi="Calibri"/>
      <w:szCs w:val="22"/>
    </w:rPr>
  </w:style>
  <w:style w:type="character" w:customStyle="1" w:styleId="af3">
    <w:name w:val="註解文字 字元"/>
    <w:link w:val="af2"/>
    <w:uiPriority w:val="99"/>
    <w:semiHidden/>
    <w:rsid w:val="00E67357"/>
    <w:rPr>
      <w:kern w:val="2"/>
      <w:sz w:val="24"/>
      <w:szCs w:val="22"/>
    </w:rPr>
  </w:style>
  <w:style w:type="paragraph" w:styleId="af4">
    <w:name w:val="annotation subject"/>
    <w:basedOn w:val="af2"/>
    <w:next w:val="af2"/>
    <w:link w:val="af5"/>
    <w:uiPriority w:val="99"/>
    <w:semiHidden/>
    <w:unhideWhenUsed/>
    <w:rsid w:val="00E67357"/>
    <w:rPr>
      <w:b/>
      <w:bCs/>
    </w:rPr>
  </w:style>
  <w:style w:type="character" w:customStyle="1" w:styleId="af5">
    <w:name w:val="註解主旨 字元"/>
    <w:link w:val="af4"/>
    <w:uiPriority w:val="99"/>
    <w:semiHidden/>
    <w:rsid w:val="00E67357"/>
    <w:rPr>
      <w:b/>
      <w:bCs/>
      <w:kern w:val="2"/>
      <w:sz w:val="24"/>
      <w:szCs w:val="22"/>
    </w:rPr>
  </w:style>
  <w:style w:type="paragraph" w:customStyle="1" w:styleId="af6">
    <w:name w:val="說明"/>
    <w:basedOn w:val="a0"/>
    <w:next w:val="a0"/>
    <w:rsid w:val="00E67357"/>
    <w:pPr>
      <w:kinsoku w:val="0"/>
      <w:overflowPunct w:val="0"/>
      <w:spacing w:line="420" w:lineRule="exact"/>
      <w:ind w:left="300" w:hangingChars="300" w:hanging="300"/>
      <w:jc w:val="both"/>
      <w:textAlignment w:val="center"/>
    </w:pPr>
    <w:rPr>
      <w:rFonts w:eastAsia="華康細明體"/>
      <w:noProof/>
      <w:kern w:val="0"/>
      <w:sz w:val="21"/>
      <w:szCs w:val="24"/>
    </w:rPr>
  </w:style>
  <w:style w:type="paragraph" w:customStyle="1" w:styleId="af7">
    <w:name w:val="案由(議)"/>
    <w:basedOn w:val="a0"/>
    <w:next w:val="a0"/>
    <w:rsid w:val="00E67357"/>
    <w:pPr>
      <w:kinsoku w:val="0"/>
      <w:overflowPunct w:val="0"/>
      <w:spacing w:line="480" w:lineRule="exact"/>
      <w:ind w:leftChars="250" w:left="550" w:hangingChars="300" w:hanging="300"/>
      <w:jc w:val="both"/>
      <w:textAlignment w:val="center"/>
    </w:pPr>
    <w:rPr>
      <w:rFonts w:eastAsia="華康楷書體W5"/>
      <w:noProof/>
      <w:spacing w:val="2"/>
      <w:kern w:val="0"/>
      <w:sz w:val="28"/>
      <w:szCs w:val="24"/>
    </w:rPr>
  </w:style>
  <w:style w:type="paragraph" w:customStyle="1" w:styleId="af8">
    <w:name w:val="特殊段落"/>
    <w:basedOn w:val="a0"/>
    <w:rsid w:val="00E67357"/>
    <w:pPr>
      <w:kinsoku w:val="0"/>
      <w:overflowPunct w:val="0"/>
      <w:autoSpaceDE w:val="0"/>
      <w:autoSpaceDN w:val="0"/>
      <w:jc w:val="both"/>
    </w:pPr>
    <w:rPr>
      <w:rFonts w:eastAsia="華康細明體"/>
      <w:snapToGrid w:val="0"/>
      <w:szCs w:val="24"/>
    </w:rPr>
  </w:style>
  <w:style w:type="paragraph" w:customStyle="1" w:styleId="14">
    <w:name w:val="表格內文(14行高)"/>
    <w:basedOn w:val="af9"/>
    <w:link w:val="140"/>
    <w:qFormat/>
    <w:rsid w:val="00E67357"/>
    <w:pPr>
      <w:spacing w:line="280" w:lineRule="exact"/>
      <w:ind w:leftChars="0" w:left="0" w:firstLineChars="0" w:firstLine="0"/>
    </w:pPr>
    <w:rPr>
      <w:rFonts w:ascii="標楷體" w:eastAsia="標楷體" w:hAnsi="標楷體"/>
      <w:snapToGrid w:val="0"/>
      <w:szCs w:val="28"/>
    </w:rPr>
  </w:style>
  <w:style w:type="character" w:customStyle="1" w:styleId="140">
    <w:name w:val="表格內文(14行高) 字元"/>
    <w:link w:val="14"/>
    <w:qFormat/>
    <w:rsid w:val="00E67357"/>
    <w:rPr>
      <w:rFonts w:ascii="標楷體" w:eastAsia="標楷體" w:hAnsi="標楷體"/>
      <w:snapToGrid w:val="0"/>
      <w:kern w:val="2"/>
      <w:sz w:val="24"/>
      <w:szCs w:val="28"/>
    </w:rPr>
  </w:style>
  <w:style w:type="paragraph" w:styleId="af9">
    <w:name w:val="table of figures"/>
    <w:basedOn w:val="a0"/>
    <w:next w:val="a0"/>
    <w:uiPriority w:val="99"/>
    <w:semiHidden/>
    <w:unhideWhenUsed/>
    <w:rsid w:val="00E67357"/>
    <w:pPr>
      <w:ind w:leftChars="400" w:left="400" w:hangingChars="200" w:hanging="200"/>
    </w:pPr>
    <w:rPr>
      <w:rFonts w:ascii="Calibri" w:hAnsi="Calibri"/>
      <w:szCs w:val="22"/>
    </w:rPr>
  </w:style>
  <w:style w:type="paragraph" w:styleId="afa">
    <w:name w:val="Date"/>
    <w:basedOn w:val="a0"/>
    <w:next w:val="a0"/>
    <w:link w:val="afb"/>
    <w:uiPriority w:val="99"/>
    <w:semiHidden/>
    <w:unhideWhenUsed/>
    <w:rsid w:val="00E67357"/>
    <w:pPr>
      <w:jc w:val="right"/>
    </w:pPr>
    <w:rPr>
      <w:rFonts w:ascii="Calibri" w:hAnsi="Calibri"/>
      <w:szCs w:val="22"/>
    </w:rPr>
  </w:style>
  <w:style w:type="character" w:customStyle="1" w:styleId="afb">
    <w:name w:val="日期 字元"/>
    <w:link w:val="afa"/>
    <w:uiPriority w:val="99"/>
    <w:semiHidden/>
    <w:rsid w:val="00E67357"/>
    <w:rPr>
      <w:kern w:val="2"/>
      <w:sz w:val="24"/>
      <w:szCs w:val="22"/>
    </w:rPr>
  </w:style>
  <w:style w:type="paragraph" w:customStyle="1" w:styleId="Default">
    <w:name w:val="Default"/>
    <w:rsid w:val="00E67357"/>
    <w:pPr>
      <w:widowControl w:val="0"/>
      <w:autoSpaceDE w:val="0"/>
      <w:autoSpaceDN w:val="0"/>
      <w:adjustRightInd w:val="0"/>
    </w:pPr>
    <w:rPr>
      <w:rFonts w:ascii="標楷體" w:hAnsi="標楷體" w:cs="標楷體"/>
      <w:color w:val="000000"/>
      <w:sz w:val="24"/>
      <w:szCs w:val="24"/>
    </w:rPr>
  </w:style>
  <w:style w:type="table" w:customStyle="1" w:styleId="12">
    <w:name w:val="表格格線1"/>
    <w:basedOn w:val="a2"/>
    <w:next w:val="ae"/>
    <w:uiPriority w:val="39"/>
    <w:rsid w:val="00E673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表格格線11"/>
    <w:basedOn w:val="a2"/>
    <w:next w:val="ae"/>
    <w:uiPriority w:val="39"/>
    <w:rsid w:val="00E67357"/>
    <w:rPr>
      <w:rFonts w:eastAsia="Times New Roman"/>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表格格線2"/>
    <w:basedOn w:val="a2"/>
    <w:next w:val="ae"/>
    <w:uiPriority w:val="39"/>
    <w:rsid w:val="00E67357"/>
    <w:rPr>
      <w:rFonts w:eastAsia="Times New Roman"/>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 (淺色)1"/>
    <w:basedOn w:val="a2"/>
    <w:uiPriority w:val="40"/>
    <w:rsid w:val="00E67357"/>
    <w:rPr>
      <w:kern w:val="2"/>
      <w:sz w:val="24"/>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GridTableLight1">
    <w:name w:val="Grid Table Light1"/>
    <w:basedOn w:val="a2"/>
    <w:uiPriority w:val="40"/>
    <w:rsid w:val="00E67357"/>
    <w:rPr>
      <w:kern w:val="2"/>
      <w:sz w:val="24"/>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numbering" w:customStyle="1" w:styleId="15">
    <w:name w:val="無清單1"/>
    <w:next w:val="a3"/>
    <w:uiPriority w:val="99"/>
    <w:semiHidden/>
    <w:unhideWhenUsed/>
    <w:rsid w:val="00E67357"/>
  </w:style>
  <w:style w:type="table" w:customStyle="1" w:styleId="32">
    <w:name w:val="表格格線3"/>
    <w:basedOn w:val="a2"/>
    <w:next w:val="ae"/>
    <w:uiPriority w:val="59"/>
    <w:rsid w:val="00E673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c">
    <w:name w:val="caption"/>
    <w:basedOn w:val="a0"/>
    <w:next w:val="a0"/>
    <w:uiPriority w:val="35"/>
    <w:unhideWhenUsed/>
    <w:qFormat/>
    <w:rsid w:val="00E67357"/>
    <w:rPr>
      <w:rFonts w:ascii="Calibri" w:hAnsi="Calibri"/>
      <w:sz w:val="20"/>
    </w:rPr>
  </w:style>
  <w:style w:type="table" w:styleId="-1">
    <w:name w:val="Colorful List Accent 1"/>
    <w:basedOn w:val="a2"/>
    <w:uiPriority w:val="72"/>
    <w:rsid w:val="00E67357"/>
    <w:rPr>
      <w:color w:val="000000"/>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111">
    <w:name w:val="純表格 11"/>
    <w:basedOn w:val="a2"/>
    <w:uiPriority w:val="41"/>
    <w:rsid w:val="00E67357"/>
    <w:rPr>
      <w:kern w:val="2"/>
      <w:sz w:val="24"/>
      <w:szCs w:val="22"/>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PlainTable11">
    <w:name w:val="Plain Table 11"/>
    <w:basedOn w:val="a2"/>
    <w:uiPriority w:val="41"/>
    <w:rsid w:val="00E67357"/>
    <w:rPr>
      <w:kern w:val="2"/>
      <w:sz w:val="24"/>
      <w:szCs w:val="22"/>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310">
    <w:name w:val="表格格線31"/>
    <w:basedOn w:val="a2"/>
    <w:next w:val="ae"/>
    <w:uiPriority w:val="39"/>
    <w:rsid w:val="00E673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表格格線32"/>
    <w:basedOn w:val="a2"/>
    <w:next w:val="ae"/>
    <w:uiPriority w:val="39"/>
    <w:rsid w:val="00E673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
    <w:name w:val="無清單2"/>
    <w:next w:val="a3"/>
    <w:uiPriority w:val="99"/>
    <w:semiHidden/>
    <w:unhideWhenUsed/>
    <w:rsid w:val="00E67357"/>
  </w:style>
  <w:style w:type="table" w:customStyle="1" w:styleId="GridTableLight2">
    <w:name w:val="Grid Table Light2"/>
    <w:basedOn w:val="a2"/>
    <w:uiPriority w:val="40"/>
    <w:rsid w:val="00E67357"/>
    <w:rPr>
      <w:kern w:val="2"/>
      <w:sz w:val="24"/>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41">
    <w:name w:val="表格格線4"/>
    <w:basedOn w:val="a2"/>
    <w:next w:val="ae"/>
    <w:uiPriority w:val="59"/>
    <w:rsid w:val="00E673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d">
    <w:name w:val="Body Text"/>
    <w:basedOn w:val="a0"/>
    <w:link w:val="afe"/>
    <w:rsid w:val="00E67357"/>
    <w:rPr>
      <w:rFonts w:eastAsia="標楷體"/>
      <w:sz w:val="34"/>
      <w:szCs w:val="24"/>
    </w:rPr>
  </w:style>
  <w:style w:type="character" w:customStyle="1" w:styleId="afe">
    <w:name w:val="本文 字元"/>
    <w:link w:val="afd"/>
    <w:rsid w:val="00E67357"/>
    <w:rPr>
      <w:rFonts w:ascii="Times New Roman" w:eastAsia="標楷體" w:hAnsi="Times New Roman"/>
      <w:kern w:val="2"/>
      <w:sz w:val="34"/>
      <w:szCs w:val="24"/>
    </w:rPr>
  </w:style>
  <w:style w:type="table" w:customStyle="1" w:styleId="120">
    <w:name w:val="表格格線12"/>
    <w:basedOn w:val="a2"/>
    <w:next w:val="ae"/>
    <w:uiPriority w:val="59"/>
    <w:rsid w:val="00E67357"/>
    <w:rPr>
      <w:rFonts w:eastAsia="Times New Roman"/>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2"/>
    <w:next w:val="ae"/>
    <w:uiPriority w:val="59"/>
    <w:rsid w:val="00E67357"/>
    <w:rPr>
      <w:rFonts w:eastAsia="Times New Roman"/>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表格格線14"/>
    <w:basedOn w:val="a2"/>
    <w:next w:val="ae"/>
    <w:uiPriority w:val="59"/>
    <w:rsid w:val="00E67357"/>
    <w:rPr>
      <w:rFonts w:eastAsia="Times New Roman"/>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表格格線33"/>
    <w:basedOn w:val="a2"/>
    <w:next w:val="ae"/>
    <w:uiPriority w:val="39"/>
    <w:rsid w:val="00E67357"/>
    <w:rPr>
      <w:rFonts w:eastAsia="Times New Roman"/>
      <w:kern w:val="2"/>
      <w:sz w:val="24"/>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
    <w:name w:val="FollowedHyperlink"/>
    <w:unhideWhenUsed/>
    <w:rsid w:val="00E67357"/>
    <w:rPr>
      <w:color w:val="800080"/>
      <w:u w:val="single"/>
    </w:rPr>
  </w:style>
  <w:style w:type="numbering" w:customStyle="1" w:styleId="112">
    <w:name w:val="無清單11"/>
    <w:next w:val="a3"/>
    <w:uiPriority w:val="99"/>
    <w:semiHidden/>
    <w:unhideWhenUsed/>
    <w:rsid w:val="00E67357"/>
  </w:style>
  <w:style w:type="paragraph" w:styleId="aff0">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0"/>
    <w:link w:val="aff1"/>
    <w:rsid w:val="00E67357"/>
    <w:pPr>
      <w:ind w:leftChars="297" w:left="713"/>
    </w:pPr>
    <w:rPr>
      <w:rFonts w:eastAsia="標楷體"/>
      <w:sz w:val="32"/>
      <w:szCs w:val="24"/>
    </w:rPr>
  </w:style>
  <w:style w:type="character" w:customStyle="1" w:styleId="aff1">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 字元,字元 字元1,字元 字元 字元 字元 字元 字元 字元 字元 字元 字元 字元 字元 字元,字元 字元 字元 字元 字元 字元 字元 字元"/>
    <w:link w:val="aff0"/>
    <w:rsid w:val="00E67357"/>
    <w:rPr>
      <w:rFonts w:ascii="Times New Roman" w:eastAsia="標楷體" w:hAnsi="Times New Roman"/>
      <w:kern w:val="2"/>
      <w:sz w:val="32"/>
      <w:szCs w:val="24"/>
    </w:rPr>
  </w:style>
  <w:style w:type="paragraph" w:customStyle="1" w:styleId="aff2">
    <w:name w:val="a"/>
    <w:basedOn w:val="a0"/>
    <w:rsid w:val="00E67357"/>
    <w:pPr>
      <w:widowControl/>
      <w:spacing w:before="100" w:beforeAutospacing="1" w:after="100" w:afterAutospacing="1"/>
    </w:pPr>
    <w:rPr>
      <w:rFonts w:ascii="新細明體" w:hAnsi="新細明體" w:cs="新細明體"/>
      <w:kern w:val="0"/>
      <w:szCs w:val="24"/>
    </w:rPr>
  </w:style>
  <w:style w:type="paragraph" w:customStyle="1" w:styleId="a00">
    <w:name w:val="a0"/>
    <w:basedOn w:val="a0"/>
    <w:rsid w:val="00E67357"/>
    <w:pPr>
      <w:widowControl/>
      <w:spacing w:before="100" w:beforeAutospacing="1" w:after="100" w:afterAutospacing="1"/>
    </w:pPr>
    <w:rPr>
      <w:rFonts w:ascii="新細明體" w:hAnsi="新細明體" w:cs="新細明體"/>
      <w:kern w:val="0"/>
      <w:szCs w:val="24"/>
    </w:rPr>
  </w:style>
  <w:style w:type="paragraph" w:customStyle="1" w:styleId="a10">
    <w:name w:val="a1"/>
    <w:basedOn w:val="a0"/>
    <w:rsid w:val="00E67357"/>
    <w:pPr>
      <w:widowControl/>
      <w:spacing w:before="100" w:beforeAutospacing="1" w:after="100" w:afterAutospacing="1"/>
    </w:pPr>
    <w:rPr>
      <w:rFonts w:ascii="新細明體" w:hAnsi="新細明體" w:cs="新細明體"/>
      <w:kern w:val="0"/>
      <w:szCs w:val="24"/>
    </w:rPr>
  </w:style>
  <w:style w:type="numbering" w:customStyle="1" w:styleId="34">
    <w:name w:val="無清單3"/>
    <w:next w:val="a3"/>
    <w:uiPriority w:val="99"/>
    <w:semiHidden/>
    <w:unhideWhenUsed/>
    <w:rsid w:val="00E67357"/>
  </w:style>
  <w:style w:type="character" w:styleId="aff3">
    <w:name w:val="page number"/>
    <w:rsid w:val="00E67357"/>
  </w:style>
  <w:style w:type="numbering" w:customStyle="1" w:styleId="42">
    <w:name w:val="無清單4"/>
    <w:next w:val="a3"/>
    <w:uiPriority w:val="99"/>
    <w:semiHidden/>
    <w:unhideWhenUsed/>
    <w:rsid w:val="00E67357"/>
  </w:style>
  <w:style w:type="paragraph" w:customStyle="1" w:styleId="011">
    <w:name w:val="01提案1"/>
    <w:basedOn w:val="a0"/>
    <w:link w:val="0110"/>
    <w:qFormat/>
    <w:rsid w:val="00E67357"/>
    <w:pPr>
      <w:kinsoku w:val="0"/>
      <w:overflowPunct w:val="0"/>
      <w:spacing w:before="120" w:line="500" w:lineRule="exact"/>
      <w:ind w:leftChars="150" w:left="1000" w:hangingChars="200" w:hanging="640"/>
      <w:jc w:val="both"/>
      <w:textAlignment w:val="center"/>
    </w:pPr>
    <w:rPr>
      <w:rFonts w:ascii="標楷體" w:eastAsia="標楷體" w:hAnsi="標楷體"/>
      <w:snapToGrid w:val="0"/>
      <w:sz w:val="32"/>
      <w:szCs w:val="32"/>
    </w:rPr>
  </w:style>
  <w:style w:type="paragraph" w:customStyle="1" w:styleId="02-2">
    <w:name w:val="02-提案2段"/>
    <w:basedOn w:val="011"/>
    <w:link w:val="02-20"/>
    <w:qFormat/>
    <w:rsid w:val="00E67357"/>
    <w:pPr>
      <w:spacing w:before="0"/>
      <w:ind w:leftChars="450" w:left="1080" w:firstLineChars="200" w:firstLine="640"/>
    </w:pPr>
  </w:style>
  <w:style w:type="character" w:customStyle="1" w:styleId="0110">
    <w:name w:val="01提案1 字元"/>
    <w:link w:val="011"/>
    <w:rsid w:val="00E67357"/>
    <w:rPr>
      <w:rFonts w:ascii="標楷體" w:eastAsia="標楷體" w:hAnsi="標楷體"/>
      <w:snapToGrid w:val="0"/>
      <w:kern w:val="2"/>
      <w:sz w:val="32"/>
      <w:szCs w:val="32"/>
    </w:rPr>
  </w:style>
  <w:style w:type="paragraph" w:customStyle="1" w:styleId="03-1">
    <w:name w:val="03-提案人1"/>
    <w:basedOn w:val="a0"/>
    <w:link w:val="03-10"/>
    <w:qFormat/>
    <w:rsid w:val="00E67357"/>
    <w:pPr>
      <w:snapToGrid w:val="0"/>
      <w:spacing w:line="460" w:lineRule="exact"/>
      <w:ind w:leftChars="1250" w:left="4280" w:hangingChars="400" w:hanging="1280"/>
      <w:jc w:val="both"/>
    </w:pPr>
    <w:rPr>
      <w:rFonts w:ascii="標楷體" w:eastAsia="標楷體" w:hAnsi="標楷體"/>
      <w:sz w:val="32"/>
      <w:szCs w:val="32"/>
    </w:rPr>
  </w:style>
  <w:style w:type="character" w:customStyle="1" w:styleId="02-20">
    <w:name w:val="02-提案2段 字元"/>
    <w:link w:val="02-2"/>
    <w:rsid w:val="00E67357"/>
    <w:rPr>
      <w:rFonts w:ascii="標楷體" w:eastAsia="標楷體" w:hAnsi="標楷體"/>
      <w:snapToGrid w:val="0"/>
      <w:kern w:val="2"/>
      <w:sz w:val="32"/>
      <w:szCs w:val="32"/>
    </w:rPr>
  </w:style>
  <w:style w:type="paragraph" w:customStyle="1" w:styleId="04-2">
    <w:name w:val="04-提案人2"/>
    <w:basedOn w:val="a0"/>
    <w:link w:val="04-20"/>
    <w:qFormat/>
    <w:rsid w:val="00E67357"/>
    <w:pPr>
      <w:kinsoku w:val="0"/>
      <w:overflowPunct w:val="0"/>
      <w:spacing w:before="120" w:line="500" w:lineRule="exact"/>
      <w:ind w:leftChars="1750" w:left="4840" w:hangingChars="200" w:hanging="640"/>
      <w:jc w:val="both"/>
      <w:textAlignment w:val="center"/>
    </w:pPr>
    <w:rPr>
      <w:rFonts w:ascii="標楷體" w:eastAsia="標楷體" w:hAnsi="標楷體"/>
      <w:snapToGrid w:val="0"/>
      <w:sz w:val="32"/>
      <w:szCs w:val="32"/>
    </w:rPr>
  </w:style>
  <w:style w:type="character" w:customStyle="1" w:styleId="03-10">
    <w:name w:val="03-提案人1 字元"/>
    <w:link w:val="03-1"/>
    <w:rsid w:val="00E67357"/>
    <w:rPr>
      <w:rFonts w:ascii="標楷體" w:eastAsia="標楷體" w:hAnsi="標楷體"/>
      <w:kern w:val="2"/>
      <w:sz w:val="32"/>
      <w:szCs w:val="32"/>
    </w:rPr>
  </w:style>
  <w:style w:type="character" w:customStyle="1" w:styleId="04-20">
    <w:name w:val="04-提案人2 字元"/>
    <w:link w:val="04-2"/>
    <w:rsid w:val="00E67357"/>
    <w:rPr>
      <w:rFonts w:ascii="標楷體" w:eastAsia="標楷體" w:hAnsi="標楷體"/>
      <w:snapToGrid w:val="0"/>
      <w:kern w:val="2"/>
      <w:sz w:val="32"/>
      <w:szCs w:val="32"/>
    </w:rPr>
  </w:style>
  <w:style w:type="paragraph" w:customStyle="1" w:styleId="01-4">
    <w:name w:val="01-4"/>
    <w:basedOn w:val="ac"/>
    <w:link w:val="01-40"/>
    <w:qFormat/>
    <w:rsid w:val="00DB3FA5"/>
    <w:pPr>
      <w:spacing w:beforeLines="20" w:before="72" w:afterLines="20" w:after="72" w:line="500" w:lineRule="exact"/>
      <w:ind w:leftChars="400" w:left="960" w:firstLineChars="25" w:firstLine="74"/>
      <w:jc w:val="both"/>
      <w:outlineLvl w:val="2"/>
    </w:pPr>
    <w:rPr>
      <w:b/>
      <w:bCs/>
      <w:spacing w:val="-12"/>
      <w:sz w:val="32"/>
      <w:szCs w:val="32"/>
    </w:rPr>
  </w:style>
  <w:style w:type="paragraph" w:styleId="26">
    <w:name w:val="Body Text Indent 2"/>
    <w:basedOn w:val="a0"/>
    <w:link w:val="27"/>
    <w:rsid w:val="009112A3"/>
    <w:pPr>
      <w:ind w:left="480" w:hanging="480"/>
      <w:jc w:val="both"/>
    </w:pPr>
    <w:rPr>
      <w:rFonts w:eastAsia="標楷體"/>
      <w:sz w:val="32"/>
    </w:rPr>
  </w:style>
  <w:style w:type="character" w:customStyle="1" w:styleId="ad">
    <w:name w:val="立法院公文(備註) 字元"/>
    <w:link w:val="ac"/>
    <w:rsid w:val="00A96164"/>
    <w:rPr>
      <w:rFonts w:ascii="標楷體" w:eastAsia="標楷體" w:hAnsi="標楷體"/>
      <w:kern w:val="2"/>
      <w:sz w:val="24"/>
      <w:szCs w:val="24"/>
    </w:rPr>
  </w:style>
  <w:style w:type="character" w:customStyle="1" w:styleId="01-40">
    <w:name w:val="01-4 字元"/>
    <w:link w:val="01-4"/>
    <w:rsid w:val="00DB3FA5"/>
    <w:rPr>
      <w:rFonts w:ascii="標楷體" w:eastAsia="標楷體" w:hAnsi="標楷體"/>
      <w:b/>
      <w:bCs/>
      <w:spacing w:val="-12"/>
      <w:kern w:val="2"/>
      <w:sz w:val="32"/>
      <w:szCs w:val="32"/>
    </w:rPr>
  </w:style>
  <w:style w:type="character" w:customStyle="1" w:styleId="27">
    <w:name w:val="本文縮排 2 字元"/>
    <w:link w:val="26"/>
    <w:rsid w:val="009112A3"/>
    <w:rPr>
      <w:rFonts w:ascii="Times New Roman" w:eastAsia="標楷體" w:hAnsi="Times New Roman"/>
      <w:kern w:val="2"/>
      <w:sz w:val="32"/>
    </w:rPr>
  </w:style>
  <w:style w:type="paragraph" w:styleId="aff4">
    <w:name w:val="Block Text"/>
    <w:basedOn w:val="a0"/>
    <w:rsid w:val="009112A3"/>
    <w:pPr>
      <w:ind w:left="92" w:right="92"/>
      <w:jc w:val="both"/>
    </w:pPr>
    <w:rPr>
      <w:rFonts w:eastAsia="標楷體"/>
      <w:sz w:val="32"/>
    </w:rPr>
  </w:style>
  <w:style w:type="paragraph" w:styleId="35">
    <w:name w:val="Body Text Indent 3"/>
    <w:basedOn w:val="a0"/>
    <w:link w:val="36"/>
    <w:rsid w:val="009112A3"/>
    <w:pPr>
      <w:ind w:leftChars="38" w:left="731" w:hangingChars="200" w:hanging="640"/>
      <w:jc w:val="both"/>
    </w:pPr>
    <w:rPr>
      <w:rFonts w:eastAsia="標楷體"/>
      <w:sz w:val="32"/>
    </w:rPr>
  </w:style>
  <w:style w:type="character" w:customStyle="1" w:styleId="36">
    <w:name w:val="本文縮排 3 字元"/>
    <w:link w:val="35"/>
    <w:rsid w:val="009112A3"/>
    <w:rPr>
      <w:rFonts w:ascii="Times New Roman" w:eastAsia="標楷體" w:hAnsi="Times New Roman"/>
      <w:kern w:val="2"/>
      <w:sz w:val="32"/>
    </w:rPr>
  </w:style>
  <w:style w:type="paragraph" w:customStyle="1" w:styleId="aff5">
    <w:name w:val="立法院公文(機關全銜)"/>
    <w:basedOn w:val="a0"/>
    <w:rsid w:val="009112A3"/>
    <w:rPr>
      <w:rFonts w:ascii="標楷體" w:eastAsia="標楷體" w:hAnsi="標楷體"/>
      <w:sz w:val="40"/>
      <w:szCs w:val="24"/>
    </w:rPr>
  </w:style>
  <w:style w:type="paragraph" w:customStyle="1" w:styleId="aff6">
    <w:name w:val="立法院公文(機關地址)"/>
    <w:basedOn w:val="a0"/>
    <w:rsid w:val="009112A3"/>
    <w:pPr>
      <w:ind w:leftChars="3000" w:left="3000"/>
    </w:pPr>
    <w:rPr>
      <w:rFonts w:ascii="標楷體" w:eastAsia="標楷體" w:hAnsi="標楷體"/>
      <w:sz w:val="28"/>
      <w:szCs w:val="24"/>
    </w:rPr>
  </w:style>
  <w:style w:type="paragraph" w:customStyle="1" w:styleId="aff7">
    <w:name w:val="立法院公文(傳真)"/>
    <w:basedOn w:val="a0"/>
    <w:rsid w:val="009112A3"/>
    <w:pPr>
      <w:ind w:leftChars="3000" w:left="3000"/>
    </w:pPr>
    <w:rPr>
      <w:rFonts w:ascii="標楷體" w:eastAsia="標楷體" w:hAnsi="標楷體"/>
      <w:sz w:val="28"/>
      <w:szCs w:val="24"/>
    </w:rPr>
  </w:style>
  <w:style w:type="paragraph" w:customStyle="1" w:styleId="aff8">
    <w:name w:val="立法院公文(受文者)"/>
    <w:basedOn w:val="a0"/>
    <w:next w:val="a0"/>
    <w:rsid w:val="009112A3"/>
    <w:pPr>
      <w:ind w:left="1134" w:hanging="1134"/>
    </w:pPr>
    <w:rPr>
      <w:rFonts w:ascii="標楷體" w:eastAsia="標楷體" w:hAnsi="標楷體"/>
      <w:sz w:val="32"/>
      <w:szCs w:val="24"/>
    </w:rPr>
  </w:style>
  <w:style w:type="paragraph" w:customStyle="1" w:styleId="aff9">
    <w:name w:val="立法院公文(速別)"/>
    <w:basedOn w:val="a0"/>
    <w:rsid w:val="009112A3"/>
    <w:pPr>
      <w:ind w:left="731" w:hanging="731"/>
    </w:pPr>
    <w:rPr>
      <w:rFonts w:ascii="標楷體" w:eastAsia="標楷體" w:hAnsi="標楷體"/>
      <w:sz w:val="28"/>
      <w:szCs w:val="24"/>
    </w:rPr>
  </w:style>
  <w:style w:type="paragraph" w:customStyle="1" w:styleId="affa">
    <w:name w:val="立法院公文(密等)"/>
    <w:basedOn w:val="a0"/>
    <w:rsid w:val="009112A3"/>
    <w:pPr>
      <w:ind w:left="1945" w:hanging="1945"/>
    </w:pPr>
    <w:rPr>
      <w:rFonts w:ascii="標楷體" w:eastAsia="標楷體" w:hAnsi="標楷體"/>
      <w:szCs w:val="24"/>
    </w:rPr>
  </w:style>
  <w:style w:type="paragraph" w:customStyle="1" w:styleId="affb">
    <w:name w:val="立法院公文(發文字號)"/>
    <w:basedOn w:val="a0"/>
    <w:rsid w:val="009112A3"/>
    <w:pPr>
      <w:ind w:left="1213" w:hanging="1213"/>
    </w:pPr>
    <w:rPr>
      <w:rFonts w:ascii="標楷體" w:eastAsia="標楷體" w:hAnsi="標楷體"/>
      <w:szCs w:val="24"/>
    </w:rPr>
  </w:style>
  <w:style w:type="paragraph" w:customStyle="1" w:styleId="affc">
    <w:name w:val="立法院公文(附件)"/>
    <w:basedOn w:val="a0"/>
    <w:next w:val="a0"/>
    <w:rsid w:val="009112A3"/>
    <w:pPr>
      <w:ind w:left="731" w:hanging="731"/>
    </w:pPr>
    <w:rPr>
      <w:rFonts w:ascii="標楷體" w:eastAsia="標楷體" w:hAnsi="標楷體"/>
      <w:szCs w:val="24"/>
    </w:rPr>
  </w:style>
  <w:style w:type="paragraph" w:customStyle="1" w:styleId="a">
    <w:name w:val="立法院公文(接續段落_說明)"/>
    <w:basedOn w:val="a0"/>
    <w:rsid w:val="009112A3"/>
    <w:pPr>
      <w:numPr>
        <w:numId w:val="1"/>
      </w:numPr>
      <w:spacing w:line="560" w:lineRule="exact"/>
      <w:ind w:left="919" w:hanging="635"/>
    </w:pPr>
    <w:rPr>
      <w:rFonts w:ascii="標楷體" w:eastAsia="標楷體" w:hAnsi="標楷體"/>
      <w:sz w:val="32"/>
      <w:szCs w:val="24"/>
    </w:rPr>
  </w:style>
  <w:style w:type="paragraph" w:customStyle="1" w:styleId="affd">
    <w:name w:val="立法院公文(說明)"/>
    <w:basedOn w:val="a0"/>
    <w:next w:val="a"/>
    <w:rsid w:val="009112A3"/>
    <w:pPr>
      <w:spacing w:line="560" w:lineRule="exact"/>
      <w:ind w:left="992" w:hanging="992"/>
    </w:pPr>
    <w:rPr>
      <w:rFonts w:ascii="標楷體" w:eastAsia="標楷體" w:hAnsi="標楷體"/>
      <w:sz w:val="32"/>
      <w:szCs w:val="24"/>
    </w:rPr>
  </w:style>
  <w:style w:type="paragraph" w:customStyle="1" w:styleId="affe">
    <w:name w:val="立法院公文(正本)"/>
    <w:basedOn w:val="a0"/>
    <w:rsid w:val="009112A3"/>
    <w:pPr>
      <w:ind w:left="731" w:hanging="731"/>
    </w:pPr>
    <w:rPr>
      <w:rFonts w:ascii="標楷體" w:eastAsia="標楷體" w:hAnsi="標楷體"/>
      <w:szCs w:val="24"/>
    </w:rPr>
  </w:style>
  <w:style w:type="paragraph" w:styleId="28">
    <w:name w:val="Body Text 2"/>
    <w:basedOn w:val="a0"/>
    <w:link w:val="29"/>
    <w:rsid w:val="009112A3"/>
    <w:pPr>
      <w:spacing w:line="400" w:lineRule="exact"/>
      <w:jc w:val="both"/>
    </w:pPr>
    <w:rPr>
      <w:rFonts w:ascii="標楷體" w:eastAsia="標楷體"/>
      <w:sz w:val="28"/>
    </w:rPr>
  </w:style>
  <w:style w:type="character" w:customStyle="1" w:styleId="29">
    <w:name w:val="本文 2 字元"/>
    <w:link w:val="28"/>
    <w:rsid w:val="009112A3"/>
    <w:rPr>
      <w:rFonts w:ascii="標楷體" w:eastAsia="標楷體" w:hAnsi="Times New Roman"/>
      <w:kern w:val="2"/>
      <w:sz w:val="28"/>
    </w:rPr>
  </w:style>
  <w:style w:type="paragraph" w:customStyle="1" w:styleId="afff">
    <w:name w:val="立法院公文(開會事由)"/>
    <w:basedOn w:val="a0"/>
    <w:rsid w:val="009112A3"/>
    <w:pPr>
      <w:spacing w:line="560" w:lineRule="exact"/>
      <w:ind w:left="1661" w:hanging="1661"/>
    </w:pPr>
    <w:rPr>
      <w:rFonts w:ascii="標楷體" w:eastAsia="標楷體" w:hAnsi="標楷體"/>
      <w:sz w:val="32"/>
      <w:szCs w:val="24"/>
    </w:rPr>
  </w:style>
  <w:style w:type="paragraph" w:customStyle="1" w:styleId="afff0">
    <w:name w:val="立法院公文(開會地點)"/>
    <w:basedOn w:val="a0"/>
    <w:rsid w:val="009112A3"/>
    <w:pPr>
      <w:spacing w:line="560" w:lineRule="exact"/>
      <w:ind w:left="1661" w:hanging="1661"/>
    </w:pPr>
    <w:rPr>
      <w:rFonts w:ascii="標楷體" w:eastAsia="標楷體" w:hAnsi="標楷體"/>
      <w:sz w:val="32"/>
      <w:szCs w:val="24"/>
    </w:rPr>
  </w:style>
  <w:style w:type="paragraph" w:customStyle="1" w:styleId="afff1">
    <w:name w:val="立法院公文(會議名稱)"/>
    <w:basedOn w:val="a0"/>
    <w:rsid w:val="009112A3"/>
    <w:pPr>
      <w:spacing w:line="640" w:lineRule="exact"/>
      <w:ind w:left="1661" w:hanging="1661"/>
    </w:pPr>
    <w:rPr>
      <w:rFonts w:ascii="標楷體" w:eastAsia="標楷體" w:hAnsi="標楷體"/>
      <w:b/>
      <w:bCs/>
      <w:sz w:val="32"/>
      <w:szCs w:val="24"/>
    </w:rPr>
  </w:style>
  <w:style w:type="paragraph" w:styleId="37">
    <w:name w:val="Body Text 3"/>
    <w:basedOn w:val="a0"/>
    <w:link w:val="38"/>
    <w:rsid w:val="009112A3"/>
    <w:pPr>
      <w:jc w:val="both"/>
    </w:pPr>
    <w:rPr>
      <w:rFonts w:ascii="標楷體" w:eastAsia="標楷體" w:hAnsi="標楷體"/>
      <w:bCs/>
      <w:color w:val="000000"/>
      <w:sz w:val="28"/>
      <w:szCs w:val="28"/>
    </w:rPr>
  </w:style>
  <w:style w:type="character" w:customStyle="1" w:styleId="38">
    <w:name w:val="本文 3 字元"/>
    <w:link w:val="37"/>
    <w:rsid w:val="009112A3"/>
    <w:rPr>
      <w:rFonts w:ascii="標楷體" w:eastAsia="標楷體" w:hAnsi="標楷體"/>
      <w:bCs/>
      <w:color w:val="000000"/>
      <w:kern w:val="2"/>
      <w:sz w:val="28"/>
      <w:szCs w:val="28"/>
    </w:rPr>
  </w:style>
  <w:style w:type="paragraph" w:customStyle="1" w:styleId="2a">
    <w:name w:val="字元2 字元 字元 字元 字元 字元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2b">
    <w:name w:val="字元 字元2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2c">
    <w:name w:val="字元 字元2 字元 字元 字元 字元 字元 字元 字元 字元 字元 字元 字元 字元 字元 字元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2d">
    <w:name w:val="字元 字元2 字元 字元 字元 字元 字元 字元 字元 字元 字元 字元 字元 字元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2e">
    <w:name w:val="字元 字元2 字元 字元 字元 字元"/>
    <w:basedOn w:val="a0"/>
    <w:semiHidden/>
    <w:rsid w:val="009112A3"/>
    <w:pPr>
      <w:widowControl/>
      <w:spacing w:after="160" w:line="240" w:lineRule="exact"/>
    </w:pPr>
    <w:rPr>
      <w:rFonts w:ascii="Verdana" w:eastAsia="Times New Roman" w:hAnsi="Verdana"/>
      <w:kern w:val="0"/>
      <w:sz w:val="20"/>
      <w:lang w:eastAsia="en-US"/>
    </w:rPr>
  </w:style>
  <w:style w:type="paragraph" w:customStyle="1" w:styleId="afff2">
    <w:name w:val="表格第一列(文字分散)"/>
    <w:basedOn w:val="a0"/>
    <w:next w:val="a0"/>
    <w:rsid w:val="009112A3"/>
    <w:pPr>
      <w:kinsoku w:val="0"/>
      <w:overflowPunct w:val="0"/>
      <w:autoSpaceDE w:val="0"/>
      <w:autoSpaceDN w:val="0"/>
      <w:spacing w:line="315" w:lineRule="exact"/>
      <w:ind w:leftChars="50" w:left="50" w:rightChars="50" w:right="50"/>
      <w:jc w:val="distribute"/>
      <w:textAlignment w:val="center"/>
    </w:pPr>
    <w:rPr>
      <w:rFonts w:ascii="華康楷書體W5" w:eastAsia="華康楷書體W5"/>
      <w:snapToGrid w:val="0"/>
      <w:sz w:val="28"/>
      <w:szCs w:val="24"/>
    </w:rPr>
  </w:style>
  <w:style w:type="paragraph" w:customStyle="1" w:styleId="afff3">
    <w:name w:val="甲"/>
    <w:basedOn w:val="a0"/>
    <w:rsid w:val="009112A3"/>
    <w:pPr>
      <w:keepNext/>
      <w:spacing w:beforeLines="50" w:before="180" w:afterLines="50" w:after="180" w:line="400" w:lineRule="exact"/>
      <w:jc w:val="center"/>
      <w:outlineLvl w:val="1"/>
    </w:pPr>
    <w:rPr>
      <w:rFonts w:ascii="標楷體" w:eastAsia="標楷體" w:hAnsi="標楷體"/>
      <w:b/>
      <w:bCs/>
      <w:color w:val="FF0000"/>
      <w:sz w:val="28"/>
      <w:szCs w:val="28"/>
    </w:rPr>
  </w:style>
  <w:style w:type="paragraph" w:customStyle="1" w:styleId="afff4">
    <w:name w:val="報告事項次目錄(內文)"/>
    <w:basedOn w:val="a0"/>
    <w:next w:val="a0"/>
    <w:rsid w:val="009112A3"/>
    <w:pPr>
      <w:kinsoku w:val="0"/>
      <w:wordWrap w:val="0"/>
      <w:overflowPunct w:val="0"/>
      <w:autoSpaceDE w:val="0"/>
      <w:ind w:leftChars="400" w:left="400" w:rightChars="100" w:right="100"/>
      <w:jc w:val="both"/>
    </w:pPr>
    <w:rPr>
      <w:rFonts w:ascii="華康楷書體W5" w:eastAsia="華康楷書體W5"/>
      <w:kern w:val="0"/>
      <w:sz w:val="28"/>
      <w:szCs w:val="24"/>
    </w:rPr>
  </w:style>
  <w:style w:type="paragraph" w:customStyle="1" w:styleId="afff5">
    <w:name w:val="報告事項次目錄(項目符號)"/>
    <w:basedOn w:val="a0"/>
    <w:next w:val="a0"/>
    <w:rsid w:val="009112A3"/>
    <w:pPr>
      <w:kinsoku w:val="0"/>
      <w:wordWrap w:val="0"/>
      <w:overflowPunct w:val="0"/>
      <w:autoSpaceDE w:val="0"/>
      <w:ind w:leftChars="200" w:left="1120" w:rightChars="100" w:right="280" w:hangingChars="200" w:hanging="560"/>
      <w:jc w:val="both"/>
    </w:pPr>
    <w:rPr>
      <w:rFonts w:ascii="華康楷書體W5" w:eastAsia="華康楷書體W5"/>
      <w:kern w:val="0"/>
      <w:sz w:val="28"/>
      <w:szCs w:val="24"/>
    </w:rPr>
  </w:style>
  <w:style w:type="paragraph" w:styleId="43">
    <w:name w:val="toc 4"/>
    <w:basedOn w:val="a0"/>
    <w:next w:val="a0"/>
    <w:autoRedefine/>
    <w:uiPriority w:val="39"/>
    <w:unhideWhenUsed/>
    <w:rsid w:val="00732884"/>
    <w:pPr>
      <w:ind w:leftChars="600" w:left="1440"/>
    </w:pPr>
    <w:rPr>
      <w:rFonts w:ascii="Calibri" w:hAnsi="Calibri"/>
      <w:szCs w:val="22"/>
    </w:rPr>
  </w:style>
  <w:style w:type="paragraph" w:styleId="51">
    <w:name w:val="toc 5"/>
    <w:basedOn w:val="a0"/>
    <w:next w:val="a0"/>
    <w:autoRedefine/>
    <w:uiPriority w:val="39"/>
    <w:unhideWhenUsed/>
    <w:rsid w:val="00732884"/>
    <w:pPr>
      <w:ind w:leftChars="800" w:left="1920"/>
    </w:pPr>
    <w:rPr>
      <w:rFonts w:ascii="Calibri" w:hAnsi="Calibri"/>
      <w:szCs w:val="22"/>
    </w:rPr>
  </w:style>
  <w:style w:type="paragraph" w:styleId="6">
    <w:name w:val="toc 6"/>
    <w:basedOn w:val="a0"/>
    <w:next w:val="a0"/>
    <w:autoRedefine/>
    <w:uiPriority w:val="39"/>
    <w:unhideWhenUsed/>
    <w:rsid w:val="00732884"/>
    <w:pPr>
      <w:ind w:leftChars="1000" w:left="2400"/>
    </w:pPr>
    <w:rPr>
      <w:rFonts w:ascii="Calibri" w:hAnsi="Calibri"/>
      <w:szCs w:val="22"/>
    </w:rPr>
  </w:style>
  <w:style w:type="paragraph" w:styleId="7">
    <w:name w:val="toc 7"/>
    <w:basedOn w:val="a0"/>
    <w:next w:val="a0"/>
    <w:autoRedefine/>
    <w:uiPriority w:val="39"/>
    <w:unhideWhenUsed/>
    <w:rsid w:val="00732884"/>
    <w:pPr>
      <w:ind w:leftChars="1200" w:left="2880"/>
    </w:pPr>
    <w:rPr>
      <w:rFonts w:ascii="Calibri" w:hAnsi="Calibri"/>
      <w:szCs w:val="22"/>
    </w:rPr>
  </w:style>
  <w:style w:type="paragraph" w:styleId="8">
    <w:name w:val="toc 8"/>
    <w:basedOn w:val="a0"/>
    <w:next w:val="a0"/>
    <w:autoRedefine/>
    <w:uiPriority w:val="39"/>
    <w:unhideWhenUsed/>
    <w:rsid w:val="00732884"/>
    <w:pPr>
      <w:ind w:leftChars="1400" w:left="3360"/>
    </w:pPr>
    <w:rPr>
      <w:rFonts w:ascii="Calibri" w:hAnsi="Calibri"/>
      <w:szCs w:val="22"/>
    </w:rPr>
  </w:style>
  <w:style w:type="paragraph" w:styleId="9">
    <w:name w:val="toc 9"/>
    <w:basedOn w:val="a0"/>
    <w:next w:val="a0"/>
    <w:autoRedefine/>
    <w:uiPriority w:val="39"/>
    <w:unhideWhenUsed/>
    <w:rsid w:val="00732884"/>
    <w:pPr>
      <w:ind w:leftChars="1600" w:left="3840"/>
    </w:pPr>
    <w:rPr>
      <w:rFonts w:ascii="Calibri" w:hAnsi="Calibri"/>
      <w:szCs w:val="22"/>
    </w:rPr>
  </w:style>
  <w:style w:type="paragraph" w:styleId="Web">
    <w:name w:val="Normal (Web)"/>
    <w:basedOn w:val="a0"/>
    <w:uiPriority w:val="99"/>
    <w:unhideWhenUsed/>
    <w:rsid w:val="00DD1784"/>
    <w:rPr>
      <w:szCs w:val="24"/>
    </w:rPr>
  </w:style>
  <w:style w:type="paragraph" w:customStyle="1" w:styleId="01-45">
    <w:name w:val="01-4.5(會次)"/>
    <w:basedOn w:val="01-4"/>
    <w:link w:val="01-450"/>
    <w:qFormat/>
    <w:rsid w:val="00C676FB"/>
    <w:pPr>
      <w:ind w:leftChars="0" w:left="0"/>
    </w:pPr>
  </w:style>
  <w:style w:type="paragraph" w:customStyle="1" w:styleId="01-">
    <w:name w:val="01-議事錄標題"/>
    <w:basedOn w:val="a0"/>
    <w:link w:val="01-0"/>
    <w:qFormat/>
    <w:rsid w:val="0068198C"/>
    <w:pPr>
      <w:snapToGrid w:val="0"/>
      <w:spacing w:line="460" w:lineRule="exact"/>
      <w:ind w:left="1520" w:hangingChars="506" w:hanging="1520"/>
      <w:jc w:val="both"/>
    </w:pPr>
    <w:rPr>
      <w:rFonts w:ascii="標楷體" w:eastAsia="標楷體" w:hAnsi="標楷體"/>
      <w:b/>
      <w:bCs/>
      <w:spacing w:val="-10"/>
      <w:sz w:val="32"/>
      <w:szCs w:val="32"/>
    </w:rPr>
  </w:style>
  <w:style w:type="character" w:customStyle="1" w:styleId="01-450">
    <w:name w:val="01-4.5(會次) 字元"/>
    <w:basedOn w:val="01-40"/>
    <w:link w:val="01-45"/>
    <w:rsid w:val="00C676FB"/>
    <w:rPr>
      <w:rFonts w:ascii="標楷體" w:eastAsia="標楷體" w:hAnsi="標楷體"/>
      <w:b/>
      <w:bCs/>
      <w:spacing w:val="-12"/>
      <w:kern w:val="2"/>
      <w:sz w:val="32"/>
      <w:szCs w:val="32"/>
    </w:rPr>
  </w:style>
  <w:style w:type="paragraph" w:customStyle="1" w:styleId="02-">
    <w:name w:val="02-時間"/>
    <w:basedOn w:val="a0"/>
    <w:link w:val="02-0"/>
    <w:qFormat/>
    <w:rsid w:val="0068198C"/>
    <w:pPr>
      <w:snapToGrid w:val="0"/>
      <w:spacing w:line="460" w:lineRule="exact"/>
      <w:ind w:left="1619" w:hangingChars="506" w:hanging="1619"/>
      <w:jc w:val="both"/>
    </w:pPr>
    <w:rPr>
      <w:rFonts w:ascii="標楷體" w:eastAsia="標楷體" w:hAnsi="標楷體"/>
      <w:sz w:val="32"/>
      <w:szCs w:val="32"/>
    </w:rPr>
  </w:style>
  <w:style w:type="character" w:customStyle="1" w:styleId="01-0">
    <w:name w:val="01-議事錄標題 字元"/>
    <w:link w:val="01-"/>
    <w:rsid w:val="0068198C"/>
    <w:rPr>
      <w:rFonts w:ascii="標楷體" w:eastAsia="標楷體" w:hAnsi="標楷體"/>
      <w:b/>
      <w:bCs/>
      <w:spacing w:val="-10"/>
      <w:kern w:val="2"/>
      <w:sz w:val="32"/>
      <w:szCs w:val="32"/>
    </w:rPr>
  </w:style>
  <w:style w:type="character" w:customStyle="1" w:styleId="02-0">
    <w:name w:val="02-時間 字元"/>
    <w:link w:val="02-"/>
    <w:rsid w:val="0068198C"/>
    <w:rPr>
      <w:rFonts w:ascii="標楷體" w:eastAsia="標楷體" w:hAnsi="標楷體"/>
      <w:kern w:val="2"/>
      <w:sz w:val="32"/>
      <w:szCs w:val="32"/>
    </w:rPr>
  </w:style>
  <w:style w:type="paragraph" w:customStyle="1" w:styleId="2f">
    <w:name w:val="字元2 字元 字元 字元 字元 字元 字元 字元 字元"/>
    <w:basedOn w:val="a0"/>
    <w:semiHidden/>
    <w:rsid w:val="000D5847"/>
    <w:pPr>
      <w:widowControl/>
      <w:spacing w:after="160" w:line="240" w:lineRule="exact"/>
    </w:pPr>
    <w:rPr>
      <w:rFonts w:ascii="Verdana" w:eastAsia="Times New Roman" w:hAnsi="Verdana"/>
      <w:kern w:val="0"/>
      <w:sz w:val="20"/>
      <w:lang w:eastAsia="en-US"/>
    </w:rPr>
  </w:style>
  <w:style w:type="paragraph" w:customStyle="1" w:styleId="2f0">
    <w:name w:val="字元 字元2 字元 字元 字元"/>
    <w:basedOn w:val="a0"/>
    <w:semiHidden/>
    <w:rsid w:val="000D5847"/>
    <w:pPr>
      <w:widowControl/>
      <w:spacing w:after="160" w:line="240" w:lineRule="exact"/>
    </w:pPr>
    <w:rPr>
      <w:rFonts w:ascii="Verdana" w:eastAsia="Times New Roman" w:hAnsi="Verdana"/>
      <w:kern w:val="0"/>
      <w:sz w:val="20"/>
      <w:lang w:eastAsia="en-US"/>
    </w:rPr>
  </w:style>
  <w:style w:type="paragraph" w:customStyle="1" w:styleId="2f1">
    <w:name w:val="字元 字元2 字元 字元 字元 字元 字元 字元 字元 字元 字元 字元 字元 字元 字元 字元 字元 字元 字元"/>
    <w:basedOn w:val="a0"/>
    <w:semiHidden/>
    <w:rsid w:val="000D5847"/>
    <w:pPr>
      <w:widowControl/>
      <w:spacing w:after="160" w:line="240" w:lineRule="exact"/>
    </w:pPr>
    <w:rPr>
      <w:rFonts w:ascii="Verdana" w:eastAsia="Times New Roman" w:hAnsi="Verdana"/>
      <w:kern w:val="0"/>
      <w:sz w:val="20"/>
      <w:lang w:eastAsia="en-US"/>
    </w:rPr>
  </w:style>
  <w:style w:type="paragraph" w:customStyle="1" w:styleId="2f2">
    <w:name w:val="字元 字元2 字元 字元 字元 字元 字元 字元 字元 字元 字元 字元 字元 字元 字元 字元 字元"/>
    <w:basedOn w:val="a0"/>
    <w:semiHidden/>
    <w:rsid w:val="000D5847"/>
    <w:pPr>
      <w:widowControl/>
      <w:spacing w:after="160" w:line="240" w:lineRule="exact"/>
    </w:pPr>
    <w:rPr>
      <w:rFonts w:ascii="Verdana" w:eastAsia="Times New Roman" w:hAnsi="Verdana"/>
      <w:kern w:val="0"/>
      <w:sz w:val="20"/>
      <w:lang w:eastAsia="en-US"/>
    </w:rPr>
  </w:style>
  <w:style w:type="paragraph" w:customStyle="1" w:styleId="2f3">
    <w:name w:val="字元 字元2 字元 字元 字元 字元"/>
    <w:basedOn w:val="a0"/>
    <w:semiHidden/>
    <w:rsid w:val="000D5847"/>
    <w:pPr>
      <w:widowControl/>
      <w:spacing w:after="160" w:line="240" w:lineRule="exact"/>
    </w:pPr>
    <w:rPr>
      <w:rFonts w:ascii="Verdana" w:eastAsia="Times New Roman" w:hAnsi="Verdana"/>
      <w:kern w:val="0"/>
      <w:sz w:val="20"/>
      <w:lang w:eastAsia="en-US"/>
    </w:rPr>
  </w:style>
  <w:style w:type="paragraph" w:styleId="afff6">
    <w:name w:val="Revision"/>
    <w:hidden/>
    <w:uiPriority w:val="99"/>
    <w:semiHidden/>
    <w:rsid w:val="00B626E9"/>
    <w:rPr>
      <w:rFonts w:ascii="Times New Roman" w:hAnsi="Times New Roman"/>
      <w:kern w:val="2"/>
      <w:sz w:val="24"/>
    </w:rPr>
  </w:style>
  <w:style w:type="paragraph" w:customStyle="1" w:styleId="2f4">
    <w:name w:val="字元2 字元 字元 字元 字元 字元 字元 字元 字元"/>
    <w:basedOn w:val="a0"/>
    <w:semiHidden/>
    <w:rsid w:val="003F6A26"/>
    <w:pPr>
      <w:widowControl/>
      <w:spacing w:after="160" w:line="240" w:lineRule="exact"/>
    </w:pPr>
    <w:rPr>
      <w:rFonts w:ascii="Verdana" w:eastAsia="Times New Roman" w:hAnsi="Verdana"/>
      <w:kern w:val="0"/>
      <w:sz w:val="20"/>
      <w:lang w:eastAsia="en-US"/>
    </w:rPr>
  </w:style>
  <w:style w:type="paragraph" w:customStyle="1" w:styleId="2f5">
    <w:name w:val="字元 字元2 字元 字元 字元"/>
    <w:basedOn w:val="a0"/>
    <w:semiHidden/>
    <w:rsid w:val="003F6A26"/>
    <w:pPr>
      <w:widowControl/>
      <w:spacing w:after="160" w:line="240" w:lineRule="exact"/>
    </w:pPr>
    <w:rPr>
      <w:rFonts w:ascii="Verdana" w:eastAsia="Times New Roman" w:hAnsi="Verdana"/>
      <w:kern w:val="0"/>
      <w:sz w:val="20"/>
      <w:lang w:eastAsia="en-US"/>
    </w:rPr>
  </w:style>
  <w:style w:type="paragraph" w:customStyle="1" w:styleId="2f6">
    <w:name w:val="字元 字元2 字元 字元 字元 字元 字元 字元 字元 字元 字元 字元 字元 字元 字元 字元 字元 字元 字元"/>
    <w:basedOn w:val="a0"/>
    <w:semiHidden/>
    <w:rsid w:val="003F6A26"/>
    <w:pPr>
      <w:widowControl/>
      <w:spacing w:after="160" w:line="240" w:lineRule="exact"/>
    </w:pPr>
    <w:rPr>
      <w:rFonts w:ascii="Verdana" w:eastAsia="Times New Roman" w:hAnsi="Verdana"/>
      <w:kern w:val="0"/>
      <w:sz w:val="20"/>
      <w:lang w:eastAsia="en-US"/>
    </w:rPr>
  </w:style>
  <w:style w:type="paragraph" w:customStyle="1" w:styleId="2f7">
    <w:name w:val="字元 字元2 字元 字元 字元 字元 字元 字元 字元 字元 字元 字元 字元 字元 字元 字元 字元"/>
    <w:basedOn w:val="a0"/>
    <w:semiHidden/>
    <w:rsid w:val="003F6A26"/>
    <w:pPr>
      <w:widowControl/>
      <w:spacing w:after="160" w:line="240" w:lineRule="exact"/>
    </w:pPr>
    <w:rPr>
      <w:rFonts w:ascii="Verdana" w:eastAsia="Times New Roman" w:hAnsi="Verdana"/>
      <w:kern w:val="0"/>
      <w:sz w:val="20"/>
      <w:lang w:eastAsia="en-US"/>
    </w:rPr>
  </w:style>
  <w:style w:type="paragraph" w:customStyle="1" w:styleId="2f8">
    <w:name w:val="字元 字元2 字元 字元 字元 字元"/>
    <w:basedOn w:val="a0"/>
    <w:semiHidden/>
    <w:rsid w:val="003F6A26"/>
    <w:pPr>
      <w:widowControl/>
      <w:spacing w:after="160" w:line="240" w:lineRule="exact"/>
    </w:pPr>
    <w:rPr>
      <w:rFonts w:ascii="Verdana" w:eastAsia="Times New Roman" w:hAnsi="Verdana"/>
      <w:kern w:val="0"/>
      <w:sz w:val="20"/>
      <w:lang w:eastAsia="en-US"/>
    </w:rPr>
  </w:style>
  <w:style w:type="character" w:customStyle="1" w:styleId="30">
    <w:name w:val="標題 3 字元"/>
    <w:basedOn w:val="a1"/>
    <w:link w:val="3"/>
    <w:uiPriority w:val="9"/>
    <w:rsid w:val="00114CB9"/>
    <w:rPr>
      <w:rFonts w:asciiTheme="majorHAnsi" w:eastAsiaTheme="majorEastAsia" w:hAnsiTheme="majorHAnsi" w:cstheme="majorBidi"/>
      <w:b/>
      <w:bCs/>
      <w:kern w:val="2"/>
      <w:sz w:val="36"/>
      <w:szCs w:val="36"/>
    </w:rPr>
  </w:style>
  <w:style w:type="paragraph" w:customStyle="1" w:styleId="01">
    <w:name w:val="01"/>
    <w:basedOn w:val="a0"/>
    <w:link w:val="010"/>
    <w:qFormat/>
    <w:rsid w:val="000B5478"/>
    <w:pPr>
      <w:snapToGrid w:val="0"/>
      <w:spacing w:line="460" w:lineRule="exact"/>
      <w:ind w:leftChars="500" w:left="1840" w:hangingChars="200" w:hanging="640"/>
      <w:contextualSpacing/>
    </w:pPr>
    <w:rPr>
      <w:rFonts w:ascii="標楷體" w:eastAsia="標楷體" w:hAnsi="標楷體"/>
      <w:bCs/>
      <w:sz w:val="32"/>
      <w:szCs w:val="32"/>
    </w:rPr>
  </w:style>
  <w:style w:type="paragraph" w:customStyle="1" w:styleId="02">
    <w:name w:val="02"/>
    <w:basedOn w:val="a0"/>
    <w:link w:val="020"/>
    <w:qFormat/>
    <w:rsid w:val="000B5478"/>
    <w:pPr>
      <w:snapToGrid w:val="0"/>
      <w:spacing w:line="460" w:lineRule="exact"/>
      <w:ind w:leftChars="770" w:left="1848" w:firstLineChars="200" w:firstLine="640"/>
      <w:contextualSpacing/>
    </w:pPr>
    <w:rPr>
      <w:rFonts w:ascii="標楷體" w:eastAsia="標楷體" w:hAnsi="標楷體"/>
      <w:bCs/>
      <w:sz w:val="32"/>
      <w:szCs w:val="32"/>
    </w:rPr>
  </w:style>
  <w:style w:type="character" w:customStyle="1" w:styleId="010">
    <w:name w:val="01 字元"/>
    <w:link w:val="01"/>
    <w:rsid w:val="000B5478"/>
    <w:rPr>
      <w:rFonts w:ascii="標楷體" w:eastAsia="標楷體" w:hAnsi="標楷體"/>
      <w:bCs/>
      <w:kern w:val="2"/>
      <w:sz w:val="32"/>
      <w:szCs w:val="32"/>
    </w:rPr>
  </w:style>
  <w:style w:type="paragraph" w:customStyle="1" w:styleId="03">
    <w:name w:val="03"/>
    <w:basedOn w:val="01"/>
    <w:link w:val="030"/>
    <w:qFormat/>
    <w:rsid w:val="000B5478"/>
    <w:pPr>
      <w:ind w:leftChars="800" w:left="2560"/>
    </w:pPr>
  </w:style>
  <w:style w:type="character" w:customStyle="1" w:styleId="020">
    <w:name w:val="02 字元"/>
    <w:link w:val="02"/>
    <w:rsid w:val="000B5478"/>
    <w:rPr>
      <w:rFonts w:ascii="標楷體" w:eastAsia="標楷體" w:hAnsi="標楷體"/>
      <w:bCs/>
      <w:kern w:val="2"/>
      <w:sz w:val="32"/>
      <w:szCs w:val="32"/>
    </w:rPr>
  </w:style>
  <w:style w:type="character" w:customStyle="1" w:styleId="030">
    <w:name w:val="03 字元"/>
    <w:basedOn w:val="010"/>
    <w:link w:val="03"/>
    <w:rsid w:val="000B5478"/>
    <w:rPr>
      <w:rFonts w:ascii="標楷體" w:eastAsia="標楷體" w:hAnsi="標楷體"/>
      <w:bCs/>
      <w:kern w:val="2"/>
      <w:sz w:val="32"/>
      <w:szCs w:val="32"/>
    </w:rPr>
  </w:style>
  <w:style w:type="table" w:customStyle="1" w:styleId="52">
    <w:name w:val="表格格線5"/>
    <w:basedOn w:val="a2"/>
    <w:next w:val="ae"/>
    <w:uiPriority w:val="59"/>
    <w:rsid w:val="0027389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表格格線6"/>
    <w:basedOn w:val="a2"/>
    <w:next w:val="ae"/>
    <w:uiPriority w:val="39"/>
    <w:rsid w:val="0027389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
    <w:name w:val="表格格線7"/>
    <w:basedOn w:val="a2"/>
    <w:next w:val="ae"/>
    <w:uiPriority w:val="59"/>
    <w:rsid w:val="0027389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
    <w:name w:val="無清單5"/>
    <w:next w:val="a3"/>
    <w:semiHidden/>
    <w:unhideWhenUsed/>
    <w:rsid w:val="001F3F42"/>
  </w:style>
  <w:style w:type="paragraph" w:customStyle="1" w:styleId="2f9">
    <w:name w:val="字元2 字元 字元 字元 字元 字元 字元 字元 字元"/>
    <w:basedOn w:val="a0"/>
    <w:semiHidden/>
    <w:rsid w:val="001F3F42"/>
    <w:pPr>
      <w:widowControl/>
      <w:spacing w:after="160" w:line="240" w:lineRule="exact"/>
    </w:pPr>
    <w:rPr>
      <w:rFonts w:ascii="Verdana" w:eastAsia="Times New Roman" w:hAnsi="Verdana"/>
      <w:kern w:val="0"/>
      <w:sz w:val="20"/>
      <w:lang w:eastAsia="en-US"/>
    </w:rPr>
  </w:style>
  <w:style w:type="paragraph" w:customStyle="1" w:styleId="2fa">
    <w:name w:val="字元 字元2 字元 字元 字元"/>
    <w:basedOn w:val="a0"/>
    <w:semiHidden/>
    <w:rsid w:val="001F3F42"/>
    <w:pPr>
      <w:widowControl/>
      <w:spacing w:after="160" w:line="240" w:lineRule="exact"/>
    </w:pPr>
    <w:rPr>
      <w:rFonts w:ascii="Verdana" w:eastAsia="Times New Roman" w:hAnsi="Verdana"/>
      <w:kern w:val="0"/>
      <w:sz w:val="20"/>
      <w:lang w:eastAsia="en-US"/>
    </w:rPr>
  </w:style>
  <w:style w:type="paragraph" w:customStyle="1" w:styleId="2fb">
    <w:name w:val="字元 字元2 字元 字元 字元 字元 字元 字元 字元 字元 字元 字元 字元 字元 字元 字元 字元 字元 字元"/>
    <w:basedOn w:val="a0"/>
    <w:semiHidden/>
    <w:rsid w:val="001F3F42"/>
    <w:pPr>
      <w:widowControl/>
      <w:spacing w:after="160" w:line="240" w:lineRule="exact"/>
    </w:pPr>
    <w:rPr>
      <w:rFonts w:ascii="Verdana" w:eastAsia="Times New Roman" w:hAnsi="Verdana"/>
      <w:kern w:val="0"/>
      <w:sz w:val="20"/>
      <w:lang w:eastAsia="en-US"/>
    </w:rPr>
  </w:style>
  <w:style w:type="paragraph" w:customStyle="1" w:styleId="2fc">
    <w:name w:val="字元 字元2 字元 字元 字元 字元 字元 字元 字元 字元 字元 字元 字元 字元 字元 字元 字元"/>
    <w:basedOn w:val="a0"/>
    <w:semiHidden/>
    <w:rsid w:val="001F3F42"/>
    <w:pPr>
      <w:widowControl/>
      <w:spacing w:after="160" w:line="240" w:lineRule="exact"/>
    </w:pPr>
    <w:rPr>
      <w:rFonts w:ascii="Verdana" w:eastAsia="Times New Roman" w:hAnsi="Verdana"/>
      <w:kern w:val="0"/>
      <w:sz w:val="20"/>
      <w:lang w:eastAsia="en-US"/>
    </w:rPr>
  </w:style>
  <w:style w:type="paragraph" w:customStyle="1" w:styleId="2fd">
    <w:name w:val="字元 字元2 字元 字元 字元 字元"/>
    <w:basedOn w:val="a0"/>
    <w:semiHidden/>
    <w:rsid w:val="001F3F42"/>
    <w:pPr>
      <w:widowControl/>
      <w:spacing w:after="160" w:line="240" w:lineRule="exact"/>
    </w:pPr>
    <w:rPr>
      <w:rFonts w:ascii="Verdana" w:eastAsia="Times New Roman" w:hAnsi="Verdana"/>
      <w:kern w:val="0"/>
      <w:sz w:val="20"/>
      <w:lang w:eastAsia="en-US"/>
    </w:rPr>
  </w:style>
  <w:style w:type="numbering" w:customStyle="1" w:styleId="61">
    <w:name w:val="無清單6"/>
    <w:next w:val="a3"/>
    <w:semiHidden/>
    <w:unhideWhenUsed/>
    <w:rsid w:val="001A495B"/>
  </w:style>
  <w:style w:type="paragraph" w:customStyle="1" w:styleId="2fe">
    <w:name w:val="字元2 字元 字元 字元 字元 字元 字元 字元 字元"/>
    <w:basedOn w:val="a0"/>
    <w:semiHidden/>
    <w:rsid w:val="001A495B"/>
    <w:pPr>
      <w:widowControl/>
      <w:spacing w:after="160" w:line="240" w:lineRule="exact"/>
    </w:pPr>
    <w:rPr>
      <w:rFonts w:ascii="Verdana" w:eastAsia="Times New Roman" w:hAnsi="Verdana"/>
      <w:kern w:val="0"/>
      <w:sz w:val="20"/>
      <w:lang w:eastAsia="en-US"/>
    </w:rPr>
  </w:style>
  <w:style w:type="paragraph" w:customStyle="1" w:styleId="2ff">
    <w:name w:val="字元 字元2 字元 字元 字元"/>
    <w:basedOn w:val="a0"/>
    <w:semiHidden/>
    <w:rsid w:val="001A495B"/>
    <w:pPr>
      <w:widowControl/>
      <w:spacing w:after="160" w:line="240" w:lineRule="exact"/>
    </w:pPr>
    <w:rPr>
      <w:rFonts w:ascii="Verdana" w:eastAsia="Times New Roman" w:hAnsi="Verdana"/>
      <w:kern w:val="0"/>
      <w:sz w:val="20"/>
      <w:lang w:eastAsia="en-US"/>
    </w:rPr>
  </w:style>
  <w:style w:type="paragraph" w:customStyle="1" w:styleId="2ff0">
    <w:name w:val="字元 字元2 字元 字元 字元 字元 字元 字元 字元 字元 字元 字元 字元 字元 字元 字元 字元 字元 字元"/>
    <w:basedOn w:val="a0"/>
    <w:semiHidden/>
    <w:rsid w:val="001A495B"/>
    <w:pPr>
      <w:widowControl/>
      <w:spacing w:after="160" w:line="240" w:lineRule="exact"/>
    </w:pPr>
    <w:rPr>
      <w:rFonts w:ascii="Verdana" w:eastAsia="Times New Roman" w:hAnsi="Verdana"/>
      <w:kern w:val="0"/>
      <w:sz w:val="20"/>
      <w:lang w:eastAsia="en-US"/>
    </w:rPr>
  </w:style>
  <w:style w:type="paragraph" w:customStyle="1" w:styleId="2ff1">
    <w:name w:val="字元 字元2 字元 字元 字元 字元 字元 字元 字元 字元 字元 字元 字元 字元 字元 字元 字元"/>
    <w:basedOn w:val="a0"/>
    <w:semiHidden/>
    <w:rsid w:val="001A495B"/>
    <w:pPr>
      <w:widowControl/>
      <w:spacing w:after="160" w:line="240" w:lineRule="exact"/>
    </w:pPr>
    <w:rPr>
      <w:rFonts w:ascii="Verdana" w:eastAsia="Times New Roman" w:hAnsi="Verdana"/>
      <w:kern w:val="0"/>
      <w:sz w:val="20"/>
      <w:lang w:eastAsia="en-US"/>
    </w:rPr>
  </w:style>
  <w:style w:type="paragraph" w:customStyle="1" w:styleId="2ff2">
    <w:name w:val="字元 字元2 字元 字元 字元 字元"/>
    <w:basedOn w:val="a0"/>
    <w:semiHidden/>
    <w:rsid w:val="001A495B"/>
    <w:pPr>
      <w:widowControl/>
      <w:spacing w:after="160" w:line="240" w:lineRule="exact"/>
    </w:pPr>
    <w:rPr>
      <w:rFonts w:ascii="Verdana" w:eastAsia="Times New Roman" w:hAnsi="Verdana"/>
      <w:kern w:val="0"/>
      <w:sz w:val="20"/>
      <w:lang w:eastAsia="en-US"/>
    </w:rPr>
  </w:style>
  <w:style w:type="paragraph" w:customStyle="1" w:styleId="0-">
    <w:name w:val="0-內文"/>
    <w:basedOn w:val="a0"/>
    <w:link w:val="0-0"/>
    <w:qFormat/>
    <w:rsid w:val="001A495B"/>
    <w:pPr>
      <w:spacing w:line="400" w:lineRule="exact"/>
      <w:jc w:val="both"/>
    </w:pPr>
    <w:rPr>
      <w:rFonts w:ascii="標楷體" w:eastAsia="標楷體" w:hAnsi="標楷體"/>
      <w:color w:val="000000"/>
      <w:sz w:val="28"/>
      <w:szCs w:val="28"/>
    </w:rPr>
  </w:style>
  <w:style w:type="character" w:customStyle="1" w:styleId="0-0">
    <w:name w:val="0-內文 字元"/>
    <w:basedOn w:val="a1"/>
    <w:link w:val="0-"/>
    <w:rsid w:val="001A495B"/>
    <w:rPr>
      <w:rFonts w:ascii="標楷體" w:eastAsia="標楷體" w:hAnsi="標楷體"/>
      <w:color w:val="000000"/>
      <w:kern w:val="2"/>
      <w:sz w:val="28"/>
      <w:szCs w:val="28"/>
    </w:rPr>
  </w:style>
  <w:style w:type="character" w:customStyle="1" w:styleId="50">
    <w:name w:val="標題 5 字元"/>
    <w:basedOn w:val="a1"/>
    <w:link w:val="5"/>
    <w:uiPriority w:val="9"/>
    <w:rsid w:val="0071156A"/>
    <w:rPr>
      <w:rFonts w:asciiTheme="majorHAnsi" w:eastAsiaTheme="majorEastAsia" w:hAnsiTheme="majorHAnsi" w:cstheme="majorBidi"/>
      <w:b/>
      <w:bCs/>
      <w:kern w:val="2"/>
      <w:sz w:val="36"/>
      <w:szCs w:val="36"/>
    </w:rPr>
  </w:style>
  <w:style w:type="character" w:customStyle="1" w:styleId="40">
    <w:name w:val="標題 4 字元"/>
    <w:basedOn w:val="a1"/>
    <w:link w:val="4"/>
    <w:uiPriority w:val="9"/>
    <w:semiHidden/>
    <w:rsid w:val="00B71B7D"/>
    <w:rPr>
      <w:rFonts w:ascii="Calibri Light" w:hAnsi="Calibri Light"/>
      <w:kern w:val="2"/>
      <w:sz w:val="36"/>
      <w:szCs w:val="36"/>
    </w:rPr>
  </w:style>
  <w:style w:type="numbering" w:customStyle="1" w:styleId="71">
    <w:name w:val="無清單7"/>
    <w:next w:val="a3"/>
    <w:semiHidden/>
    <w:unhideWhenUsed/>
    <w:rsid w:val="00B71B7D"/>
  </w:style>
  <w:style w:type="paragraph" w:customStyle="1" w:styleId="2ff3">
    <w:name w:val="字元2 字元 字元 字元 字元 字元 字元 字元 字元"/>
    <w:basedOn w:val="a0"/>
    <w:semiHidden/>
    <w:rsid w:val="00B71B7D"/>
    <w:pPr>
      <w:widowControl/>
      <w:spacing w:after="160" w:line="240" w:lineRule="exact"/>
    </w:pPr>
    <w:rPr>
      <w:rFonts w:ascii="Verdana" w:eastAsia="Times New Roman" w:hAnsi="Verdana"/>
      <w:kern w:val="0"/>
      <w:sz w:val="20"/>
      <w:lang w:eastAsia="en-US"/>
    </w:rPr>
  </w:style>
  <w:style w:type="paragraph" w:customStyle="1" w:styleId="2ff4">
    <w:name w:val="字元 字元2 字元 字元 字元"/>
    <w:basedOn w:val="a0"/>
    <w:semiHidden/>
    <w:rsid w:val="00B71B7D"/>
    <w:pPr>
      <w:widowControl/>
      <w:spacing w:after="160" w:line="240" w:lineRule="exact"/>
    </w:pPr>
    <w:rPr>
      <w:rFonts w:ascii="Verdana" w:eastAsia="Times New Roman" w:hAnsi="Verdana"/>
      <w:kern w:val="0"/>
      <w:sz w:val="20"/>
      <w:lang w:eastAsia="en-US"/>
    </w:rPr>
  </w:style>
  <w:style w:type="paragraph" w:customStyle="1" w:styleId="2ff5">
    <w:name w:val="字元 字元2 字元 字元 字元 字元 字元 字元 字元 字元 字元 字元 字元 字元 字元 字元 字元 字元 字元"/>
    <w:basedOn w:val="a0"/>
    <w:semiHidden/>
    <w:rsid w:val="00B71B7D"/>
    <w:pPr>
      <w:widowControl/>
      <w:spacing w:after="160" w:line="240" w:lineRule="exact"/>
    </w:pPr>
    <w:rPr>
      <w:rFonts w:ascii="Verdana" w:eastAsia="Times New Roman" w:hAnsi="Verdana"/>
      <w:kern w:val="0"/>
      <w:sz w:val="20"/>
      <w:lang w:eastAsia="en-US"/>
    </w:rPr>
  </w:style>
  <w:style w:type="paragraph" w:customStyle="1" w:styleId="2ff6">
    <w:name w:val="字元 字元2 字元 字元 字元 字元 字元 字元 字元 字元 字元 字元 字元 字元 字元 字元 字元"/>
    <w:basedOn w:val="a0"/>
    <w:semiHidden/>
    <w:rsid w:val="00B71B7D"/>
    <w:pPr>
      <w:widowControl/>
      <w:spacing w:after="160" w:line="240" w:lineRule="exact"/>
    </w:pPr>
    <w:rPr>
      <w:rFonts w:ascii="Verdana" w:eastAsia="Times New Roman" w:hAnsi="Verdana"/>
      <w:kern w:val="0"/>
      <w:sz w:val="20"/>
      <w:lang w:eastAsia="en-US"/>
    </w:rPr>
  </w:style>
  <w:style w:type="paragraph" w:customStyle="1" w:styleId="2ff7">
    <w:name w:val="字元 字元2 字元 字元 字元 字元"/>
    <w:basedOn w:val="a0"/>
    <w:semiHidden/>
    <w:rsid w:val="00B71B7D"/>
    <w:pPr>
      <w:widowControl/>
      <w:spacing w:after="160" w:line="240" w:lineRule="exact"/>
    </w:pPr>
    <w:rPr>
      <w:rFonts w:ascii="Verdana" w:eastAsia="Times New Roman" w:hAnsi="Verdana"/>
      <w:kern w:val="0"/>
      <w:sz w:val="20"/>
      <w:lang w:eastAsia="en-US"/>
    </w:rPr>
  </w:style>
  <w:style w:type="paragraph" w:customStyle="1" w:styleId="01-7">
    <w:name w:val="01-決議"/>
    <w:basedOn w:val="a0"/>
    <w:link w:val="01-8"/>
    <w:qFormat/>
    <w:rsid w:val="007D0952"/>
    <w:pPr>
      <w:ind w:left="240" w:hangingChars="100" w:hanging="240"/>
      <w:jc w:val="both"/>
    </w:pPr>
    <w:rPr>
      <w:rFonts w:ascii="標楷體" w:eastAsia="標楷體" w:hAnsi="標楷體"/>
    </w:rPr>
  </w:style>
  <w:style w:type="character" w:customStyle="1" w:styleId="01-8">
    <w:name w:val="01-決議 字元"/>
    <w:basedOn w:val="a1"/>
    <w:link w:val="01-7"/>
    <w:rsid w:val="007D0952"/>
    <w:rPr>
      <w:rFonts w:ascii="標楷體" w:eastAsia="標楷體" w:hAnsi="標楷體"/>
      <w:kern w:val="2"/>
      <w:sz w:val="24"/>
    </w:rPr>
  </w:style>
  <w:style w:type="character" w:customStyle="1" w:styleId="16">
    <w:name w:val="未解析的提及1"/>
    <w:uiPriority w:val="99"/>
    <w:semiHidden/>
    <w:unhideWhenUsed/>
    <w:rsid w:val="00084797"/>
    <w:rPr>
      <w:color w:val="605E5C"/>
      <w:shd w:val="clear" w:color="auto" w:fill="E1DFDD"/>
    </w:rPr>
  </w:style>
  <w:style w:type="paragraph" w:customStyle="1" w:styleId="afff7">
    <w:name w:val="表格名稱"/>
    <w:basedOn w:val="14"/>
    <w:qFormat/>
    <w:rsid w:val="00786A05"/>
    <w:pPr>
      <w:spacing w:beforeLines="50" w:before="250"/>
      <w:ind w:left="780" w:hangingChars="275" w:hanging="780"/>
    </w:pPr>
    <w:rPr>
      <w:rFonts w:hAnsi="Times New Roman"/>
      <w:b/>
      <w:sz w:val="28"/>
    </w:rPr>
  </w:style>
  <w:style w:type="paragraph" w:customStyle="1" w:styleId="afff8">
    <w:name w:val="表格資料來源"/>
    <w:basedOn w:val="14"/>
    <w:qFormat/>
    <w:rsid w:val="00786A05"/>
    <w:pPr>
      <w:ind w:left="1216" w:hangingChars="500" w:hanging="1216"/>
      <w:jc w:val="both"/>
    </w:pPr>
    <w:rPr>
      <w:rFonts w:hAnsi="Times New Roman"/>
    </w:rPr>
  </w:style>
  <w:style w:type="table" w:customStyle="1" w:styleId="80">
    <w:name w:val="表格格線8"/>
    <w:basedOn w:val="a2"/>
    <w:next w:val="ae"/>
    <w:uiPriority w:val="59"/>
    <w:rsid w:val="00B9641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1">
    <w:name w:val="表格格線4011"/>
    <w:basedOn w:val="a2"/>
    <w:next w:val="ae"/>
    <w:uiPriority w:val="59"/>
    <w:rsid w:val="00B9641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9">
    <w:name w:val="(一)(二)(三)"/>
    <w:basedOn w:val="a0"/>
    <w:link w:val="2ff8"/>
    <w:qFormat/>
    <w:rsid w:val="00B96419"/>
    <w:pPr>
      <w:spacing w:line="500" w:lineRule="exact"/>
      <w:ind w:leftChars="200" w:left="300" w:hangingChars="100" w:hanging="100"/>
      <w:jc w:val="both"/>
    </w:pPr>
    <w:rPr>
      <w:rFonts w:ascii="標楷體" w:eastAsia="標楷體"/>
      <w:snapToGrid w:val="0"/>
      <w:sz w:val="28"/>
      <w:szCs w:val="28"/>
    </w:rPr>
  </w:style>
  <w:style w:type="character" w:customStyle="1" w:styleId="2ff8">
    <w:name w:val="(一)(二)(三) 字元2"/>
    <w:link w:val="afff9"/>
    <w:rsid w:val="00B96419"/>
    <w:rPr>
      <w:rFonts w:ascii="標楷體" w:eastAsia="標楷體" w:hAnsi="Times New Roman"/>
      <w:snapToGrid w:val="0"/>
      <w:kern w:val="2"/>
      <w:sz w:val="28"/>
      <w:szCs w:val="28"/>
    </w:rPr>
  </w:style>
  <w:style w:type="paragraph" w:customStyle="1" w:styleId="200">
    <w:name w:val="表格內文(20行高)"/>
    <w:basedOn w:val="14"/>
    <w:link w:val="201"/>
    <w:rsid w:val="008C1085"/>
    <w:pPr>
      <w:spacing w:line="400" w:lineRule="exact"/>
    </w:pPr>
    <w:rPr>
      <w:rFonts w:hAnsi="Times New Roman"/>
    </w:rPr>
  </w:style>
  <w:style w:type="character" w:customStyle="1" w:styleId="201">
    <w:name w:val="表格內文(20行高) 字元"/>
    <w:link w:val="200"/>
    <w:rsid w:val="008C1085"/>
    <w:rPr>
      <w:rFonts w:ascii="標楷體" w:eastAsia="標楷體" w:hAnsi="Times New Roman"/>
      <w:snapToGrid w:val="0"/>
      <w:kern w:val="2"/>
      <w:sz w:val="24"/>
      <w:szCs w:val="28"/>
    </w:rPr>
  </w:style>
  <w:style w:type="character" w:styleId="afffa">
    <w:name w:val="Emphasis"/>
    <w:uiPriority w:val="20"/>
    <w:qFormat/>
    <w:rsid w:val="006829A8"/>
    <w:rPr>
      <w:i/>
      <w:iCs/>
    </w:rPr>
  </w:style>
  <w:style w:type="character" w:styleId="afffb">
    <w:name w:val="Unresolved Mention"/>
    <w:basedOn w:val="a1"/>
    <w:uiPriority w:val="99"/>
    <w:semiHidden/>
    <w:unhideWhenUsed/>
    <w:rsid w:val="00E3337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972902">
      <w:bodyDiv w:val="1"/>
      <w:marLeft w:val="0"/>
      <w:marRight w:val="0"/>
      <w:marTop w:val="0"/>
      <w:marBottom w:val="0"/>
      <w:divBdr>
        <w:top w:val="none" w:sz="0" w:space="0" w:color="auto"/>
        <w:left w:val="none" w:sz="0" w:space="0" w:color="auto"/>
        <w:bottom w:val="none" w:sz="0" w:space="0" w:color="auto"/>
        <w:right w:val="none" w:sz="0" w:space="0" w:color="auto"/>
      </w:divBdr>
    </w:div>
    <w:div w:id="147208712">
      <w:bodyDiv w:val="1"/>
      <w:marLeft w:val="0"/>
      <w:marRight w:val="0"/>
      <w:marTop w:val="0"/>
      <w:marBottom w:val="0"/>
      <w:divBdr>
        <w:top w:val="none" w:sz="0" w:space="0" w:color="auto"/>
        <w:left w:val="none" w:sz="0" w:space="0" w:color="auto"/>
        <w:bottom w:val="none" w:sz="0" w:space="0" w:color="auto"/>
        <w:right w:val="none" w:sz="0" w:space="0" w:color="auto"/>
      </w:divBdr>
    </w:div>
    <w:div w:id="187572087">
      <w:bodyDiv w:val="1"/>
      <w:marLeft w:val="0"/>
      <w:marRight w:val="0"/>
      <w:marTop w:val="0"/>
      <w:marBottom w:val="0"/>
      <w:divBdr>
        <w:top w:val="none" w:sz="0" w:space="0" w:color="auto"/>
        <w:left w:val="none" w:sz="0" w:space="0" w:color="auto"/>
        <w:bottom w:val="none" w:sz="0" w:space="0" w:color="auto"/>
        <w:right w:val="none" w:sz="0" w:space="0" w:color="auto"/>
      </w:divBdr>
    </w:div>
    <w:div w:id="206333790">
      <w:bodyDiv w:val="1"/>
      <w:marLeft w:val="0"/>
      <w:marRight w:val="0"/>
      <w:marTop w:val="0"/>
      <w:marBottom w:val="0"/>
      <w:divBdr>
        <w:top w:val="none" w:sz="0" w:space="0" w:color="auto"/>
        <w:left w:val="none" w:sz="0" w:space="0" w:color="auto"/>
        <w:bottom w:val="none" w:sz="0" w:space="0" w:color="auto"/>
        <w:right w:val="none" w:sz="0" w:space="0" w:color="auto"/>
      </w:divBdr>
    </w:div>
    <w:div w:id="339285103">
      <w:bodyDiv w:val="1"/>
      <w:marLeft w:val="0"/>
      <w:marRight w:val="0"/>
      <w:marTop w:val="0"/>
      <w:marBottom w:val="0"/>
      <w:divBdr>
        <w:top w:val="none" w:sz="0" w:space="0" w:color="auto"/>
        <w:left w:val="none" w:sz="0" w:space="0" w:color="auto"/>
        <w:bottom w:val="none" w:sz="0" w:space="0" w:color="auto"/>
        <w:right w:val="none" w:sz="0" w:space="0" w:color="auto"/>
      </w:divBdr>
      <w:divsChild>
        <w:div w:id="1359163125">
          <w:marLeft w:val="0"/>
          <w:marRight w:val="0"/>
          <w:marTop w:val="0"/>
          <w:marBottom w:val="0"/>
          <w:divBdr>
            <w:top w:val="none" w:sz="0" w:space="0" w:color="auto"/>
            <w:left w:val="none" w:sz="0" w:space="0" w:color="auto"/>
            <w:bottom w:val="none" w:sz="0" w:space="0" w:color="auto"/>
            <w:right w:val="none" w:sz="0" w:space="0" w:color="auto"/>
          </w:divBdr>
          <w:divsChild>
            <w:div w:id="1190027326">
              <w:marLeft w:val="0"/>
              <w:marRight w:val="0"/>
              <w:marTop w:val="0"/>
              <w:marBottom w:val="0"/>
              <w:divBdr>
                <w:top w:val="none" w:sz="0" w:space="0" w:color="auto"/>
                <w:left w:val="none" w:sz="0" w:space="0" w:color="auto"/>
                <w:bottom w:val="none" w:sz="0" w:space="0" w:color="auto"/>
                <w:right w:val="none" w:sz="0" w:space="0" w:color="auto"/>
              </w:divBdr>
              <w:divsChild>
                <w:div w:id="1905605898">
                  <w:marLeft w:val="0"/>
                  <w:marRight w:val="0"/>
                  <w:marTop w:val="0"/>
                  <w:marBottom w:val="0"/>
                  <w:divBdr>
                    <w:top w:val="none" w:sz="0" w:space="0" w:color="auto"/>
                    <w:left w:val="none" w:sz="0" w:space="0" w:color="auto"/>
                    <w:bottom w:val="none" w:sz="0" w:space="0" w:color="auto"/>
                    <w:right w:val="none" w:sz="0" w:space="0" w:color="auto"/>
                  </w:divBdr>
                  <w:divsChild>
                    <w:div w:id="2130389201">
                      <w:marLeft w:val="0"/>
                      <w:marRight w:val="0"/>
                      <w:marTop w:val="0"/>
                      <w:marBottom w:val="0"/>
                      <w:divBdr>
                        <w:top w:val="none" w:sz="0" w:space="0" w:color="auto"/>
                        <w:left w:val="none" w:sz="0" w:space="0" w:color="auto"/>
                        <w:bottom w:val="none" w:sz="0" w:space="0" w:color="auto"/>
                        <w:right w:val="none" w:sz="0" w:space="0" w:color="auto"/>
                      </w:divBdr>
                      <w:divsChild>
                        <w:div w:id="949582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4140931">
      <w:bodyDiv w:val="1"/>
      <w:marLeft w:val="0"/>
      <w:marRight w:val="0"/>
      <w:marTop w:val="0"/>
      <w:marBottom w:val="0"/>
      <w:divBdr>
        <w:top w:val="none" w:sz="0" w:space="0" w:color="auto"/>
        <w:left w:val="none" w:sz="0" w:space="0" w:color="auto"/>
        <w:bottom w:val="none" w:sz="0" w:space="0" w:color="auto"/>
        <w:right w:val="none" w:sz="0" w:space="0" w:color="auto"/>
      </w:divBdr>
    </w:div>
    <w:div w:id="352657760">
      <w:bodyDiv w:val="1"/>
      <w:marLeft w:val="0"/>
      <w:marRight w:val="0"/>
      <w:marTop w:val="0"/>
      <w:marBottom w:val="0"/>
      <w:divBdr>
        <w:top w:val="none" w:sz="0" w:space="0" w:color="auto"/>
        <w:left w:val="none" w:sz="0" w:space="0" w:color="auto"/>
        <w:bottom w:val="none" w:sz="0" w:space="0" w:color="auto"/>
        <w:right w:val="none" w:sz="0" w:space="0" w:color="auto"/>
      </w:divBdr>
    </w:div>
    <w:div w:id="362873649">
      <w:bodyDiv w:val="1"/>
      <w:marLeft w:val="0"/>
      <w:marRight w:val="0"/>
      <w:marTop w:val="0"/>
      <w:marBottom w:val="0"/>
      <w:divBdr>
        <w:top w:val="none" w:sz="0" w:space="0" w:color="auto"/>
        <w:left w:val="none" w:sz="0" w:space="0" w:color="auto"/>
        <w:bottom w:val="none" w:sz="0" w:space="0" w:color="auto"/>
        <w:right w:val="none" w:sz="0" w:space="0" w:color="auto"/>
      </w:divBdr>
    </w:div>
    <w:div w:id="473523269">
      <w:bodyDiv w:val="1"/>
      <w:marLeft w:val="0"/>
      <w:marRight w:val="0"/>
      <w:marTop w:val="0"/>
      <w:marBottom w:val="0"/>
      <w:divBdr>
        <w:top w:val="none" w:sz="0" w:space="0" w:color="auto"/>
        <w:left w:val="none" w:sz="0" w:space="0" w:color="auto"/>
        <w:bottom w:val="none" w:sz="0" w:space="0" w:color="auto"/>
        <w:right w:val="none" w:sz="0" w:space="0" w:color="auto"/>
      </w:divBdr>
      <w:divsChild>
        <w:div w:id="611085474">
          <w:marLeft w:val="0"/>
          <w:marRight w:val="0"/>
          <w:marTop w:val="0"/>
          <w:marBottom w:val="0"/>
          <w:divBdr>
            <w:top w:val="none" w:sz="0" w:space="0" w:color="auto"/>
            <w:left w:val="none" w:sz="0" w:space="0" w:color="auto"/>
            <w:bottom w:val="none" w:sz="0" w:space="0" w:color="auto"/>
            <w:right w:val="none" w:sz="0" w:space="0" w:color="auto"/>
          </w:divBdr>
          <w:divsChild>
            <w:div w:id="898906000">
              <w:marLeft w:val="0"/>
              <w:marRight w:val="0"/>
              <w:marTop w:val="0"/>
              <w:marBottom w:val="0"/>
              <w:divBdr>
                <w:top w:val="none" w:sz="0" w:space="0" w:color="auto"/>
                <w:left w:val="none" w:sz="0" w:space="0" w:color="auto"/>
                <w:bottom w:val="none" w:sz="0" w:space="0" w:color="auto"/>
                <w:right w:val="none" w:sz="0" w:space="0" w:color="auto"/>
              </w:divBdr>
              <w:divsChild>
                <w:div w:id="407847275">
                  <w:marLeft w:val="0"/>
                  <w:marRight w:val="0"/>
                  <w:marTop w:val="0"/>
                  <w:marBottom w:val="0"/>
                  <w:divBdr>
                    <w:top w:val="none" w:sz="0" w:space="0" w:color="auto"/>
                    <w:left w:val="none" w:sz="0" w:space="0" w:color="auto"/>
                    <w:bottom w:val="none" w:sz="0" w:space="0" w:color="auto"/>
                    <w:right w:val="none" w:sz="0" w:space="0" w:color="auto"/>
                  </w:divBdr>
                  <w:divsChild>
                    <w:div w:id="1680890523">
                      <w:marLeft w:val="0"/>
                      <w:marRight w:val="0"/>
                      <w:marTop w:val="0"/>
                      <w:marBottom w:val="0"/>
                      <w:divBdr>
                        <w:top w:val="none" w:sz="0" w:space="0" w:color="auto"/>
                        <w:left w:val="none" w:sz="0" w:space="0" w:color="auto"/>
                        <w:bottom w:val="none" w:sz="0" w:space="0" w:color="auto"/>
                        <w:right w:val="none" w:sz="0" w:space="0" w:color="auto"/>
                      </w:divBdr>
                      <w:divsChild>
                        <w:div w:id="158133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8728193">
      <w:bodyDiv w:val="1"/>
      <w:marLeft w:val="0"/>
      <w:marRight w:val="0"/>
      <w:marTop w:val="0"/>
      <w:marBottom w:val="0"/>
      <w:divBdr>
        <w:top w:val="none" w:sz="0" w:space="0" w:color="auto"/>
        <w:left w:val="none" w:sz="0" w:space="0" w:color="auto"/>
        <w:bottom w:val="none" w:sz="0" w:space="0" w:color="auto"/>
        <w:right w:val="none" w:sz="0" w:space="0" w:color="auto"/>
      </w:divBdr>
    </w:div>
    <w:div w:id="712115939">
      <w:bodyDiv w:val="1"/>
      <w:marLeft w:val="0"/>
      <w:marRight w:val="0"/>
      <w:marTop w:val="0"/>
      <w:marBottom w:val="0"/>
      <w:divBdr>
        <w:top w:val="none" w:sz="0" w:space="0" w:color="auto"/>
        <w:left w:val="none" w:sz="0" w:space="0" w:color="auto"/>
        <w:bottom w:val="none" w:sz="0" w:space="0" w:color="auto"/>
        <w:right w:val="none" w:sz="0" w:space="0" w:color="auto"/>
      </w:divBdr>
    </w:div>
    <w:div w:id="796485581">
      <w:bodyDiv w:val="1"/>
      <w:marLeft w:val="0"/>
      <w:marRight w:val="0"/>
      <w:marTop w:val="0"/>
      <w:marBottom w:val="0"/>
      <w:divBdr>
        <w:top w:val="none" w:sz="0" w:space="0" w:color="auto"/>
        <w:left w:val="none" w:sz="0" w:space="0" w:color="auto"/>
        <w:bottom w:val="none" w:sz="0" w:space="0" w:color="auto"/>
        <w:right w:val="none" w:sz="0" w:space="0" w:color="auto"/>
      </w:divBdr>
    </w:div>
    <w:div w:id="836726841">
      <w:bodyDiv w:val="1"/>
      <w:marLeft w:val="0"/>
      <w:marRight w:val="0"/>
      <w:marTop w:val="0"/>
      <w:marBottom w:val="0"/>
      <w:divBdr>
        <w:top w:val="none" w:sz="0" w:space="0" w:color="auto"/>
        <w:left w:val="none" w:sz="0" w:space="0" w:color="auto"/>
        <w:bottom w:val="none" w:sz="0" w:space="0" w:color="auto"/>
        <w:right w:val="none" w:sz="0" w:space="0" w:color="auto"/>
      </w:divBdr>
    </w:div>
    <w:div w:id="845899323">
      <w:bodyDiv w:val="1"/>
      <w:marLeft w:val="0"/>
      <w:marRight w:val="0"/>
      <w:marTop w:val="0"/>
      <w:marBottom w:val="0"/>
      <w:divBdr>
        <w:top w:val="none" w:sz="0" w:space="0" w:color="auto"/>
        <w:left w:val="none" w:sz="0" w:space="0" w:color="auto"/>
        <w:bottom w:val="none" w:sz="0" w:space="0" w:color="auto"/>
        <w:right w:val="none" w:sz="0" w:space="0" w:color="auto"/>
      </w:divBdr>
    </w:div>
    <w:div w:id="1110779575">
      <w:bodyDiv w:val="1"/>
      <w:marLeft w:val="0"/>
      <w:marRight w:val="0"/>
      <w:marTop w:val="0"/>
      <w:marBottom w:val="0"/>
      <w:divBdr>
        <w:top w:val="none" w:sz="0" w:space="0" w:color="auto"/>
        <w:left w:val="none" w:sz="0" w:space="0" w:color="auto"/>
        <w:bottom w:val="none" w:sz="0" w:space="0" w:color="auto"/>
        <w:right w:val="none" w:sz="0" w:space="0" w:color="auto"/>
      </w:divBdr>
    </w:div>
    <w:div w:id="1229337950">
      <w:bodyDiv w:val="1"/>
      <w:marLeft w:val="0"/>
      <w:marRight w:val="0"/>
      <w:marTop w:val="0"/>
      <w:marBottom w:val="0"/>
      <w:divBdr>
        <w:top w:val="none" w:sz="0" w:space="0" w:color="auto"/>
        <w:left w:val="none" w:sz="0" w:space="0" w:color="auto"/>
        <w:bottom w:val="none" w:sz="0" w:space="0" w:color="auto"/>
        <w:right w:val="none" w:sz="0" w:space="0" w:color="auto"/>
      </w:divBdr>
      <w:divsChild>
        <w:div w:id="1245191559">
          <w:marLeft w:val="0"/>
          <w:marRight w:val="0"/>
          <w:marTop w:val="0"/>
          <w:marBottom w:val="0"/>
          <w:divBdr>
            <w:top w:val="none" w:sz="0" w:space="0" w:color="auto"/>
            <w:left w:val="none" w:sz="0" w:space="0" w:color="auto"/>
            <w:bottom w:val="none" w:sz="0" w:space="0" w:color="auto"/>
            <w:right w:val="none" w:sz="0" w:space="0" w:color="auto"/>
          </w:divBdr>
          <w:divsChild>
            <w:div w:id="1776709778">
              <w:marLeft w:val="0"/>
              <w:marRight w:val="0"/>
              <w:marTop w:val="0"/>
              <w:marBottom w:val="0"/>
              <w:divBdr>
                <w:top w:val="none" w:sz="0" w:space="0" w:color="auto"/>
                <w:left w:val="none" w:sz="0" w:space="0" w:color="auto"/>
                <w:bottom w:val="none" w:sz="0" w:space="0" w:color="auto"/>
                <w:right w:val="none" w:sz="0" w:space="0" w:color="auto"/>
              </w:divBdr>
              <w:divsChild>
                <w:div w:id="1301420744">
                  <w:marLeft w:val="0"/>
                  <w:marRight w:val="0"/>
                  <w:marTop w:val="0"/>
                  <w:marBottom w:val="0"/>
                  <w:divBdr>
                    <w:top w:val="none" w:sz="0" w:space="0" w:color="auto"/>
                    <w:left w:val="none" w:sz="0" w:space="0" w:color="auto"/>
                    <w:bottom w:val="none" w:sz="0" w:space="0" w:color="auto"/>
                    <w:right w:val="none" w:sz="0" w:space="0" w:color="auto"/>
                  </w:divBdr>
                  <w:divsChild>
                    <w:div w:id="1175535082">
                      <w:marLeft w:val="0"/>
                      <w:marRight w:val="0"/>
                      <w:marTop w:val="0"/>
                      <w:marBottom w:val="0"/>
                      <w:divBdr>
                        <w:top w:val="none" w:sz="0" w:space="0" w:color="auto"/>
                        <w:left w:val="none" w:sz="0" w:space="0" w:color="auto"/>
                        <w:bottom w:val="none" w:sz="0" w:space="0" w:color="auto"/>
                        <w:right w:val="none" w:sz="0" w:space="0" w:color="auto"/>
                      </w:divBdr>
                      <w:divsChild>
                        <w:div w:id="1465269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7280923">
      <w:bodyDiv w:val="1"/>
      <w:marLeft w:val="0"/>
      <w:marRight w:val="0"/>
      <w:marTop w:val="0"/>
      <w:marBottom w:val="0"/>
      <w:divBdr>
        <w:top w:val="none" w:sz="0" w:space="0" w:color="auto"/>
        <w:left w:val="none" w:sz="0" w:space="0" w:color="auto"/>
        <w:bottom w:val="none" w:sz="0" w:space="0" w:color="auto"/>
        <w:right w:val="none" w:sz="0" w:space="0" w:color="auto"/>
      </w:divBdr>
    </w:div>
    <w:div w:id="1254509725">
      <w:bodyDiv w:val="1"/>
      <w:marLeft w:val="0"/>
      <w:marRight w:val="0"/>
      <w:marTop w:val="0"/>
      <w:marBottom w:val="0"/>
      <w:divBdr>
        <w:top w:val="none" w:sz="0" w:space="0" w:color="auto"/>
        <w:left w:val="none" w:sz="0" w:space="0" w:color="auto"/>
        <w:bottom w:val="none" w:sz="0" w:space="0" w:color="auto"/>
        <w:right w:val="none" w:sz="0" w:space="0" w:color="auto"/>
      </w:divBdr>
      <w:divsChild>
        <w:div w:id="111873997">
          <w:marLeft w:val="0"/>
          <w:marRight w:val="0"/>
          <w:marTop w:val="0"/>
          <w:marBottom w:val="0"/>
          <w:divBdr>
            <w:top w:val="none" w:sz="0" w:space="0" w:color="auto"/>
            <w:left w:val="none" w:sz="0" w:space="0" w:color="auto"/>
            <w:bottom w:val="none" w:sz="0" w:space="0" w:color="auto"/>
            <w:right w:val="none" w:sz="0" w:space="0" w:color="auto"/>
          </w:divBdr>
          <w:divsChild>
            <w:div w:id="1715999922">
              <w:marLeft w:val="0"/>
              <w:marRight w:val="0"/>
              <w:marTop w:val="0"/>
              <w:marBottom w:val="0"/>
              <w:divBdr>
                <w:top w:val="none" w:sz="0" w:space="0" w:color="auto"/>
                <w:left w:val="none" w:sz="0" w:space="0" w:color="auto"/>
                <w:bottom w:val="none" w:sz="0" w:space="0" w:color="auto"/>
                <w:right w:val="none" w:sz="0" w:space="0" w:color="auto"/>
              </w:divBdr>
              <w:divsChild>
                <w:div w:id="1502431643">
                  <w:marLeft w:val="0"/>
                  <w:marRight w:val="0"/>
                  <w:marTop w:val="0"/>
                  <w:marBottom w:val="0"/>
                  <w:divBdr>
                    <w:top w:val="none" w:sz="0" w:space="0" w:color="auto"/>
                    <w:left w:val="none" w:sz="0" w:space="0" w:color="auto"/>
                    <w:bottom w:val="none" w:sz="0" w:space="0" w:color="auto"/>
                    <w:right w:val="none" w:sz="0" w:space="0" w:color="auto"/>
                  </w:divBdr>
                  <w:divsChild>
                    <w:div w:id="2118601298">
                      <w:marLeft w:val="0"/>
                      <w:marRight w:val="0"/>
                      <w:marTop w:val="0"/>
                      <w:marBottom w:val="0"/>
                      <w:divBdr>
                        <w:top w:val="none" w:sz="0" w:space="0" w:color="auto"/>
                        <w:left w:val="none" w:sz="0" w:space="0" w:color="auto"/>
                        <w:bottom w:val="none" w:sz="0" w:space="0" w:color="auto"/>
                        <w:right w:val="none" w:sz="0" w:space="0" w:color="auto"/>
                      </w:divBdr>
                      <w:divsChild>
                        <w:div w:id="207231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1547299">
      <w:bodyDiv w:val="1"/>
      <w:marLeft w:val="0"/>
      <w:marRight w:val="0"/>
      <w:marTop w:val="0"/>
      <w:marBottom w:val="0"/>
      <w:divBdr>
        <w:top w:val="none" w:sz="0" w:space="0" w:color="auto"/>
        <w:left w:val="none" w:sz="0" w:space="0" w:color="auto"/>
        <w:bottom w:val="none" w:sz="0" w:space="0" w:color="auto"/>
        <w:right w:val="none" w:sz="0" w:space="0" w:color="auto"/>
      </w:divBdr>
    </w:div>
    <w:div w:id="1628199468">
      <w:bodyDiv w:val="1"/>
      <w:marLeft w:val="0"/>
      <w:marRight w:val="0"/>
      <w:marTop w:val="0"/>
      <w:marBottom w:val="0"/>
      <w:divBdr>
        <w:top w:val="none" w:sz="0" w:space="0" w:color="auto"/>
        <w:left w:val="none" w:sz="0" w:space="0" w:color="auto"/>
        <w:bottom w:val="none" w:sz="0" w:space="0" w:color="auto"/>
        <w:right w:val="none" w:sz="0" w:space="0" w:color="auto"/>
      </w:divBdr>
    </w:div>
    <w:div w:id="1709523630">
      <w:bodyDiv w:val="1"/>
      <w:marLeft w:val="0"/>
      <w:marRight w:val="0"/>
      <w:marTop w:val="0"/>
      <w:marBottom w:val="0"/>
      <w:divBdr>
        <w:top w:val="none" w:sz="0" w:space="0" w:color="auto"/>
        <w:left w:val="none" w:sz="0" w:space="0" w:color="auto"/>
        <w:bottom w:val="none" w:sz="0" w:space="0" w:color="auto"/>
        <w:right w:val="none" w:sz="0" w:space="0" w:color="auto"/>
      </w:divBdr>
      <w:divsChild>
        <w:div w:id="288172551">
          <w:marLeft w:val="0"/>
          <w:marRight w:val="0"/>
          <w:marTop w:val="0"/>
          <w:marBottom w:val="0"/>
          <w:divBdr>
            <w:top w:val="none" w:sz="0" w:space="0" w:color="auto"/>
            <w:left w:val="none" w:sz="0" w:space="0" w:color="auto"/>
            <w:bottom w:val="none" w:sz="0" w:space="0" w:color="auto"/>
            <w:right w:val="none" w:sz="0" w:space="0" w:color="auto"/>
          </w:divBdr>
          <w:divsChild>
            <w:div w:id="540825016">
              <w:marLeft w:val="0"/>
              <w:marRight w:val="0"/>
              <w:marTop w:val="0"/>
              <w:marBottom w:val="0"/>
              <w:divBdr>
                <w:top w:val="none" w:sz="0" w:space="0" w:color="auto"/>
                <w:left w:val="none" w:sz="0" w:space="0" w:color="auto"/>
                <w:bottom w:val="none" w:sz="0" w:space="0" w:color="auto"/>
                <w:right w:val="none" w:sz="0" w:space="0" w:color="auto"/>
              </w:divBdr>
              <w:divsChild>
                <w:div w:id="1094327018">
                  <w:marLeft w:val="0"/>
                  <w:marRight w:val="0"/>
                  <w:marTop w:val="0"/>
                  <w:marBottom w:val="0"/>
                  <w:divBdr>
                    <w:top w:val="none" w:sz="0" w:space="0" w:color="auto"/>
                    <w:left w:val="none" w:sz="0" w:space="0" w:color="auto"/>
                    <w:bottom w:val="none" w:sz="0" w:space="0" w:color="auto"/>
                    <w:right w:val="none" w:sz="0" w:space="0" w:color="auto"/>
                  </w:divBdr>
                  <w:divsChild>
                    <w:div w:id="674311243">
                      <w:marLeft w:val="0"/>
                      <w:marRight w:val="0"/>
                      <w:marTop w:val="0"/>
                      <w:marBottom w:val="0"/>
                      <w:divBdr>
                        <w:top w:val="none" w:sz="0" w:space="0" w:color="auto"/>
                        <w:left w:val="none" w:sz="0" w:space="0" w:color="auto"/>
                        <w:bottom w:val="none" w:sz="0" w:space="0" w:color="auto"/>
                        <w:right w:val="none" w:sz="0" w:space="0" w:color="auto"/>
                      </w:divBdr>
                      <w:divsChild>
                        <w:div w:id="90009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05982">
      <w:bodyDiv w:val="1"/>
      <w:marLeft w:val="0"/>
      <w:marRight w:val="0"/>
      <w:marTop w:val="0"/>
      <w:marBottom w:val="0"/>
      <w:divBdr>
        <w:top w:val="none" w:sz="0" w:space="0" w:color="auto"/>
        <w:left w:val="none" w:sz="0" w:space="0" w:color="auto"/>
        <w:bottom w:val="none" w:sz="0" w:space="0" w:color="auto"/>
        <w:right w:val="none" w:sz="0" w:space="0" w:color="auto"/>
      </w:divBdr>
    </w:div>
    <w:div w:id="1833327798">
      <w:bodyDiv w:val="1"/>
      <w:marLeft w:val="0"/>
      <w:marRight w:val="0"/>
      <w:marTop w:val="0"/>
      <w:marBottom w:val="0"/>
      <w:divBdr>
        <w:top w:val="none" w:sz="0" w:space="0" w:color="auto"/>
        <w:left w:val="none" w:sz="0" w:space="0" w:color="auto"/>
        <w:bottom w:val="none" w:sz="0" w:space="0" w:color="auto"/>
        <w:right w:val="none" w:sz="0" w:space="0" w:color="auto"/>
      </w:divBdr>
    </w:div>
    <w:div w:id="1857232039">
      <w:bodyDiv w:val="1"/>
      <w:marLeft w:val="0"/>
      <w:marRight w:val="0"/>
      <w:marTop w:val="0"/>
      <w:marBottom w:val="0"/>
      <w:divBdr>
        <w:top w:val="none" w:sz="0" w:space="0" w:color="auto"/>
        <w:left w:val="none" w:sz="0" w:space="0" w:color="auto"/>
        <w:bottom w:val="none" w:sz="0" w:space="0" w:color="auto"/>
        <w:right w:val="none" w:sz="0" w:space="0" w:color="auto"/>
      </w:divBdr>
    </w:div>
    <w:div w:id="1882130119">
      <w:bodyDiv w:val="1"/>
      <w:marLeft w:val="0"/>
      <w:marRight w:val="0"/>
      <w:marTop w:val="0"/>
      <w:marBottom w:val="0"/>
      <w:divBdr>
        <w:top w:val="none" w:sz="0" w:space="0" w:color="auto"/>
        <w:left w:val="none" w:sz="0" w:space="0" w:color="auto"/>
        <w:bottom w:val="none" w:sz="0" w:space="0" w:color="auto"/>
        <w:right w:val="none" w:sz="0" w:space="0" w:color="auto"/>
      </w:divBdr>
    </w:div>
    <w:div w:id="2061443461">
      <w:bodyDiv w:val="1"/>
      <w:marLeft w:val="0"/>
      <w:marRight w:val="0"/>
      <w:marTop w:val="0"/>
      <w:marBottom w:val="0"/>
      <w:divBdr>
        <w:top w:val="none" w:sz="0" w:space="0" w:color="auto"/>
        <w:left w:val="none" w:sz="0" w:space="0" w:color="auto"/>
        <w:bottom w:val="none" w:sz="0" w:space="0" w:color="auto"/>
        <w:right w:val="none" w:sz="0" w:space="0" w:color="auto"/>
      </w:divBdr>
    </w:div>
    <w:div w:id="2125925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footer" Target="footer7.xml"/><Relationship Id="rId26" Type="http://schemas.openxmlformats.org/officeDocument/2006/relationships/header" Target="header8.xml"/><Relationship Id="rId39" Type="http://schemas.openxmlformats.org/officeDocument/2006/relationships/hyperlink" Target="http://hacss3.ly.gov.tw:9018/MISQ/IQuery/misq5000QueryMeetingDetail.action" TargetMode="External"/><Relationship Id="rId21" Type="http://schemas.openxmlformats.org/officeDocument/2006/relationships/footer" Target="footer8.xml"/><Relationship Id="rId34" Type="http://schemas.openxmlformats.org/officeDocument/2006/relationships/footer" Target="footer15.xml"/><Relationship Id="rId42" Type="http://schemas.openxmlformats.org/officeDocument/2006/relationships/hyperlink" Target="http://hacss3.ly.gov.tw:9018/MISQ/IQuery/misq5000QueryMeetingDetail.action" TargetMode="External"/><Relationship Id="rId47" Type="http://schemas.openxmlformats.org/officeDocument/2006/relationships/hyperlink" Target="https://ppg.ly.gov.tw/ppg/bills/311110074900000/details" TargetMode="External"/><Relationship Id="rId50" Type="http://schemas.openxmlformats.org/officeDocument/2006/relationships/header" Target="header13.xml"/><Relationship Id="rId55" Type="http://schemas.openxmlformats.org/officeDocument/2006/relationships/footer" Target="footer19.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6.xml"/><Relationship Id="rId25" Type="http://schemas.openxmlformats.org/officeDocument/2006/relationships/header" Target="header7.xml"/><Relationship Id="rId33" Type="http://schemas.openxmlformats.org/officeDocument/2006/relationships/footer" Target="footer14.xml"/><Relationship Id="rId38" Type="http://schemas.openxmlformats.org/officeDocument/2006/relationships/hyperlink" Target="http://hacss3.ly.gov.tw:9018/MISQ/IQuery/misq5000QueryMeetingDetail.action" TargetMode="External"/><Relationship Id="rId46" Type="http://schemas.openxmlformats.org/officeDocument/2006/relationships/hyperlink" Target="https://ppg.ly.gov.tw/ppg/bills/311110073450000/details" TargetMode="Externa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header" Target="header5.xml"/><Relationship Id="rId29" Type="http://schemas.openxmlformats.org/officeDocument/2006/relationships/header" Target="header9.xml"/><Relationship Id="rId41" Type="http://schemas.openxmlformats.org/officeDocument/2006/relationships/hyperlink" Target="http://hacss3.ly.gov.tw:9018/MISQ/IQuery/misq5000QueryMeetingDetail.action" TargetMode="External"/><Relationship Id="rId54" Type="http://schemas.openxmlformats.org/officeDocument/2006/relationships/header" Target="header1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eader" Target="header11.xml"/><Relationship Id="rId37" Type="http://schemas.openxmlformats.org/officeDocument/2006/relationships/hyperlink" Target="http://hacss3.ly.gov.tw:9018/MISQ/IQuery/misq5000QueryMeetingDetail.action" TargetMode="External"/><Relationship Id="rId40" Type="http://schemas.openxmlformats.org/officeDocument/2006/relationships/hyperlink" Target="http://hacss3.ly.gov.tw:9018/MISQ/IQuery/misq5000QueryMeetingDetail.action" TargetMode="External"/><Relationship Id="rId45" Type="http://schemas.openxmlformats.org/officeDocument/2006/relationships/hyperlink" Target="https://ppg.ly.gov.tw/ppg/bills/311110074860000/details" TargetMode="External"/><Relationship Id="rId53" Type="http://schemas.openxmlformats.org/officeDocument/2006/relationships/footer" Target="footer18.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eader" Target="header6.xml"/><Relationship Id="rId28" Type="http://schemas.openxmlformats.org/officeDocument/2006/relationships/footer" Target="footer12.xml"/><Relationship Id="rId36" Type="http://schemas.openxmlformats.org/officeDocument/2006/relationships/footer" Target="footer16.xml"/><Relationship Id="rId49" Type="http://schemas.openxmlformats.org/officeDocument/2006/relationships/hyperlink" Target="https://ppg.ly.gov.tw/ppg/bills/311110074920000/details" TargetMode="External"/><Relationship Id="rId57"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eader" Target="header4.xml"/><Relationship Id="rId31" Type="http://schemas.openxmlformats.org/officeDocument/2006/relationships/header" Target="header10.xml"/><Relationship Id="rId44" Type="http://schemas.openxmlformats.org/officeDocument/2006/relationships/hyperlink" Target="https://ppg.ly.gov.tw/ppg/bills/321103208960000/details" TargetMode="External"/><Relationship Id="rId52" Type="http://schemas.openxmlformats.org/officeDocument/2006/relationships/footer" Target="footer17.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3.xml"/><Relationship Id="rId22" Type="http://schemas.openxmlformats.org/officeDocument/2006/relationships/footer" Target="footer9.xml"/><Relationship Id="rId27" Type="http://schemas.openxmlformats.org/officeDocument/2006/relationships/footer" Target="footer11.xml"/><Relationship Id="rId30" Type="http://schemas.openxmlformats.org/officeDocument/2006/relationships/footer" Target="footer13.xml"/><Relationship Id="rId35" Type="http://schemas.openxmlformats.org/officeDocument/2006/relationships/header" Target="header12.xml"/><Relationship Id="rId43" Type="http://schemas.openxmlformats.org/officeDocument/2006/relationships/hyperlink" Target="http://hacss3.ly.gov.tw:9018/MISQ/IQuery/misq5000QueryMeetingDetail.action" TargetMode="External"/><Relationship Id="rId48" Type="http://schemas.openxmlformats.org/officeDocument/2006/relationships/hyperlink" Target="https://ppg.ly.gov.tw/ppg/bills/311110074910000/details" TargetMode="External"/><Relationship Id="rId56"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header" Target="header14.xml"/><Relationship Id="rId3" Type="http://schemas.openxmlformats.org/officeDocument/2006/relationships/styles" Target="styl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0EB0AE-41E0-4FA5-81E7-B2AF2D7D73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1000</TotalTime>
  <Pages>579</Pages>
  <Words>53260</Words>
  <Characters>303587</Characters>
  <Application>Microsoft Office Word</Application>
  <DocSecurity>0</DocSecurity>
  <Lines>2529</Lines>
  <Paragraphs>712</Paragraphs>
  <ScaleCrop>false</ScaleCrop>
  <Company/>
  <LinksUpToDate>false</LinksUpToDate>
  <CharactersWithSpaces>356135</CharactersWithSpaces>
  <SharedDoc>false</SharedDoc>
  <HLinks>
    <vt:vector size="540" baseType="variant">
      <vt:variant>
        <vt:i4>1114169</vt:i4>
      </vt:variant>
      <vt:variant>
        <vt:i4>536</vt:i4>
      </vt:variant>
      <vt:variant>
        <vt:i4>0</vt:i4>
      </vt:variant>
      <vt:variant>
        <vt:i4>5</vt:i4>
      </vt:variant>
      <vt:variant>
        <vt:lpwstr/>
      </vt:variant>
      <vt:variant>
        <vt:lpwstr>_Toc78295097</vt:lpwstr>
      </vt:variant>
      <vt:variant>
        <vt:i4>1048633</vt:i4>
      </vt:variant>
      <vt:variant>
        <vt:i4>530</vt:i4>
      </vt:variant>
      <vt:variant>
        <vt:i4>0</vt:i4>
      </vt:variant>
      <vt:variant>
        <vt:i4>5</vt:i4>
      </vt:variant>
      <vt:variant>
        <vt:lpwstr/>
      </vt:variant>
      <vt:variant>
        <vt:lpwstr>_Toc78295096</vt:lpwstr>
      </vt:variant>
      <vt:variant>
        <vt:i4>1245241</vt:i4>
      </vt:variant>
      <vt:variant>
        <vt:i4>524</vt:i4>
      </vt:variant>
      <vt:variant>
        <vt:i4>0</vt:i4>
      </vt:variant>
      <vt:variant>
        <vt:i4>5</vt:i4>
      </vt:variant>
      <vt:variant>
        <vt:lpwstr/>
      </vt:variant>
      <vt:variant>
        <vt:lpwstr>_Toc78295095</vt:lpwstr>
      </vt:variant>
      <vt:variant>
        <vt:i4>1179705</vt:i4>
      </vt:variant>
      <vt:variant>
        <vt:i4>518</vt:i4>
      </vt:variant>
      <vt:variant>
        <vt:i4>0</vt:i4>
      </vt:variant>
      <vt:variant>
        <vt:i4>5</vt:i4>
      </vt:variant>
      <vt:variant>
        <vt:lpwstr/>
      </vt:variant>
      <vt:variant>
        <vt:lpwstr>_Toc78295094</vt:lpwstr>
      </vt:variant>
      <vt:variant>
        <vt:i4>1376313</vt:i4>
      </vt:variant>
      <vt:variant>
        <vt:i4>512</vt:i4>
      </vt:variant>
      <vt:variant>
        <vt:i4>0</vt:i4>
      </vt:variant>
      <vt:variant>
        <vt:i4>5</vt:i4>
      </vt:variant>
      <vt:variant>
        <vt:lpwstr/>
      </vt:variant>
      <vt:variant>
        <vt:lpwstr>_Toc78295093</vt:lpwstr>
      </vt:variant>
      <vt:variant>
        <vt:i4>1310777</vt:i4>
      </vt:variant>
      <vt:variant>
        <vt:i4>506</vt:i4>
      </vt:variant>
      <vt:variant>
        <vt:i4>0</vt:i4>
      </vt:variant>
      <vt:variant>
        <vt:i4>5</vt:i4>
      </vt:variant>
      <vt:variant>
        <vt:lpwstr/>
      </vt:variant>
      <vt:variant>
        <vt:lpwstr>_Toc78295092</vt:lpwstr>
      </vt:variant>
      <vt:variant>
        <vt:i4>1507385</vt:i4>
      </vt:variant>
      <vt:variant>
        <vt:i4>500</vt:i4>
      </vt:variant>
      <vt:variant>
        <vt:i4>0</vt:i4>
      </vt:variant>
      <vt:variant>
        <vt:i4>5</vt:i4>
      </vt:variant>
      <vt:variant>
        <vt:lpwstr/>
      </vt:variant>
      <vt:variant>
        <vt:lpwstr>_Toc78295091</vt:lpwstr>
      </vt:variant>
      <vt:variant>
        <vt:i4>1441849</vt:i4>
      </vt:variant>
      <vt:variant>
        <vt:i4>494</vt:i4>
      </vt:variant>
      <vt:variant>
        <vt:i4>0</vt:i4>
      </vt:variant>
      <vt:variant>
        <vt:i4>5</vt:i4>
      </vt:variant>
      <vt:variant>
        <vt:lpwstr/>
      </vt:variant>
      <vt:variant>
        <vt:lpwstr>_Toc78295090</vt:lpwstr>
      </vt:variant>
      <vt:variant>
        <vt:i4>2031672</vt:i4>
      </vt:variant>
      <vt:variant>
        <vt:i4>488</vt:i4>
      </vt:variant>
      <vt:variant>
        <vt:i4>0</vt:i4>
      </vt:variant>
      <vt:variant>
        <vt:i4>5</vt:i4>
      </vt:variant>
      <vt:variant>
        <vt:lpwstr/>
      </vt:variant>
      <vt:variant>
        <vt:lpwstr>_Toc78295089</vt:lpwstr>
      </vt:variant>
      <vt:variant>
        <vt:i4>1966136</vt:i4>
      </vt:variant>
      <vt:variant>
        <vt:i4>482</vt:i4>
      </vt:variant>
      <vt:variant>
        <vt:i4>0</vt:i4>
      </vt:variant>
      <vt:variant>
        <vt:i4>5</vt:i4>
      </vt:variant>
      <vt:variant>
        <vt:lpwstr/>
      </vt:variant>
      <vt:variant>
        <vt:lpwstr>_Toc78295088</vt:lpwstr>
      </vt:variant>
      <vt:variant>
        <vt:i4>1114168</vt:i4>
      </vt:variant>
      <vt:variant>
        <vt:i4>476</vt:i4>
      </vt:variant>
      <vt:variant>
        <vt:i4>0</vt:i4>
      </vt:variant>
      <vt:variant>
        <vt:i4>5</vt:i4>
      </vt:variant>
      <vt:variant>
        <vt:lpwstr/>
      </vt:variant>
      <vt:variant>
        <vt:lpwstr>_Toc78295087</vt:lpwstr>
      </vt:variant>
      <vt:variant>
        <vt:i4>1048632</vt:i4>
      </vt:variant>
      <vt:variant>
        <vt:i4>470</vt:i4>
      </vt:variant>
      <vt:variant>
        <vt:i4>0</vt:i4>
      </vt:variant>
      <vt:variant>
        <vt:i4>5</vt:i4>
      </vt:variant>
      <vt:variant>
        <vt:lpwstr/>
      </vt:variant>
      <vt:variant>
        <vt:lpwstr>_Toc78295086</vt:lpwstr>
      </vt:variant>
      <vt:variant>
        <vt:i4>1245240</vt:i4>
      </vt:variant>
      <vt:variant>
        <vt:i4>464</vt:i4>
      </vt:variant>
      <vt:variant>
        <vt:i4>0</vt:i4>
      </vt:variant>
      <vt:variant>
        <vt:i4>5</vt:i4>
      </vt:variant>
      <vt:variant>
        <vt:lpwstr/>
      </vt:variant>
      <vt:variant>
        <vt:lpwstr>_Toc78295085</vt:lpwstr>
      </vt:variant>
      <vt:variant>
        <vt:i4>1179704</vt:i4>
      </vt:variant>
      <vt:variant>
        <vt:i4>458</vt:i4>
      </vt:variant>
      <vt:variant>
        <vt:i4>0</vt:i4>
      </vt:variant>
      <vt:variant>
        <vt:i4>5</vt:i4>
      </vt:variant>
      <vt:variant>
        <vt:lpwstr/>
      </vt:variant>
      <vt:variant>
        <vt:lpwstr>_Toc78295084</vt:lpwstr>
      </vt:variant>
      <vt:variant>
        <vt:i4>1376312</vt:i4>
      </vt:variant>
      <vt:variant>
        <vt:i4>452</vt:i4>
      </vt:variant>
      <vt:variant>
        <vt:i4>0</vt:i4>
      </vt:variant>
      <vt:variant>
        <vt:i4>5</vt:i4>
      </vt:variant>
      <vt:variant>
        <vt:lpwstr/>
      </vt:variant>
      <vt:variant>
        <vt:lpwstr>_Toc78295083</vt:lpwstr>
      </vt:variant>
      <vt:variant>
        <vt:i4>1310776</vt:i4>
      </vt:variant>
      <vt:variant>
        <vt:i4>446</vt:i4>
      </vt:variant>
      <vt:variant>
        <vt:i4>0</vt:i4>
      </vt:variant>
      <vt:variant>
        <vt:i4>5</vt:i4>
      </vt:variant>
      <vt:variant>
        <vt:lpwstr/>
      </vt:variant>
      <vt:variant>
        <vt:lpwstr>_Toc78295082</vt:lpwstr>
      </vt:variant>
      <vt:variant>
        <vt:i4>1507384</vt:i4>
      </vt:variant>
      <vt:variant>
        <vt:i4>440</vt:i4>
      </vt:variant>
      <vt:variant>
        <vt:i4>0</vt:i4>
      </vt:variant>
      <vt:variant>
        <vt:i4>5</vt:i4>
      </vt:variant>
      <vt:variant>
        <vt:lpwstr/>
      </vt:variant>
      <vt:variant>
        <vt:lpwstr>_Toc78295081</vt:lpwstr>
      </vt:variant>
      <vt:variant>
        <vt:i4>1441848</vt:i4>
      </vt:variant>
      <vt:variant>
        <vt:i4>434</vt:i4>
      </vt:variant>
      <vt:variant>
        <vt:i4>0</vt:i4>
      </vt:variant>
      <vt:variant>
        <vt:i4>5</vt:i4>
      </vt:variant>
      <vt:variant>
        <vt:lpwstr/>
      </vt:variant>
      <vt:variant>
        <vt:lpwstr>_Toc78295080</vt:lpwstr>
      </vt:variant>
      <vt:variant>
        <vt:i4>2031671</vt:i4>
      </vt:variant>
      <vt:variant>
        <vt:i4>428</vt:i4>
      </vt:variant>
      <vt:variant>
        <vt:i4>0</vt:i4>
      </vt:variant>
      <vt:variant>
        <vt:i4>5</vt:i4>
      </vt:variant>
      <vt:variant>
        <vt:lpwstr/>
      </vt:variant>
      <vt:variant>
        <vt:lpwstr>_Toc78295079</vt:lpwstr>
      </vt:variant>
      <vt:variant>
        <vt:i4>1966135</vt:i4>
      </vt:variant>
      <vt:variant>
        <vt:i4>422</vt:i4>
      </vt:variant>
      <vt:variant>
        <vt:i4>0</vt:i4>
      </vt:variant>
      <vt:variant>
        <vt:i4>5</vt:i4>
      </vt:variant>
      <vt:variant>
        <vt:lpwstr/>
      </vt:variant>
      <vt:variant>
        <vt:lpwstr>_Toc78295078</vt:lpwstr>
      </vt:variant>
      <vt:variant>
        <vt:i4>1114167</vt:i4>
      </vt:variant>
      <vt:variant>
        <vt:i4>416</vt:i4>
      </vt:variant>
      <vt:variant>
        <vt:i4>0</vt:i4>
      </vt:variant>
      <vt:variant>
        <vt:i4>5</vt:i4>
      </vt:variant>
      <vt:variant>
        <vt:lpwstr/>
      </vt:variant>
      <vt:variant>
        <vt:lpwstr>_Toc78295077</vt:lpwstr>
      </vt:variant>
      <vt:variant>
        <vt:i4>1048631</vt:i4>
      </vt:variant>
      <vt:variant>
        <vt:i4>410</vt:i4>
      </vt:variant>
      <vt:variant>
        <vt:i4>0</vt:i4>
      </vt:variant>
      <vt:variant>
        <vt:i4>5</vt:i4>
      </vt:variant>
      <vt:variant>
        <vt:lpwstr/>
      </vt:variant>
      <vt:variant>
        <vt:lpwstr>_Toc78295076</vt:lpwstr>
      </vt:variant>
      <vt:variant>
        <vt:i4>1245239</vt:i4>
      </vt:variant>
      <vt:variant>
        <vt:i4>404</vt:i4>
      </vt:variant>
      <vt:variant>
        <vt:i4>0</vt:i4>
      </vt:variant>
      <vt:variant>
        <vt:i4>5</vt:i4>
      </vt:variant>
      <vt:variant>
        <vt:lpwstr/>
      </vt:variant>
      <vt:variant>
        <vt:lpwstr>_Toc78295075</vt:lpwstr>
      </vt:variant>
      <vt:variant>
        <vt:i4>1179703</vt:i4>
      </vt:variant>
      <vt:variant>
        <vt:i4>398</vt:i4>
      </vt:variant>
      <vt:variant>
        <vt:i4>0</vt:i4>
      </vt:variant>
      <vt:variant>
        <vt:i4>5</vt:i4>
      </vt:variant>
      <vt:variant>
        <vt:lpwstr/>
      </vt:variant>
      <vt:variant>
        <vt:lpwstr>_Toc78295074</vt:lpwstr>
      </vt:variant>
      <vt:variant>
        <vt:i4>1376311</vt:i4>
      </vt:variant>
      <vt:variant>
        <vt:i4>392</vt:i4>
      </vt:variant>
      <vt:variant>
        <vt:i4>0</vt:i4>
      </vt:variant>
      <vt:variant>
        <vt:i4>5</vt:i4>
      </vt:variant>
      <vt:variant>
        <vt:lpwstr/>
      </vt:variant>
      <vt:variant>
        <vt:lpwstr>_Toc78295073</vt:lpwstr>
      </vt:variant>
      <vt:variant>
        <vt:i4>1310775</vt:i4>
      </vt:variant>
      <vt:variant>
        <vt:i4>386</vt:i4>
      </vt:variant>
      <vt:variant>
        <vt:i4>0</vt:i4>
      </vt:variant>
      <vt:variant>
        <vt:i4>5</vt:i4>
      </vt:variant>
      <vt:variant>
        <vt:lpwstr/>
      </vt:variant>
      <vt:variant>
        <vt:lpwstr>_Toc78295072</vt:lpwstr>
      </vt:variant>
      <vt:variant>
        <vt:i4>1507383</vt:i4>
      </vt:variant>
      <vt:variant>
        <vt:i4>380</vt:i4>
      </vt:variant>
      <vt:variant>
        <vt:i4>0</vt:i4>
      </vt:variant>
      <vt:variant>
        <vt:i4>5</vt:i4>
      </vt:variant>
      <vt:variant>
        <vt:lpwstr/>
      </vt:variant>
      <vt:variant>
        <vt:lpwstr>_Toc78295071</vt:lpwstr>
      </vt:variant>
      <vt:variant>
        <vt:i4>1441847</vt:i4>
      </vt:variant>
      <vt:variant>
        <vt:i4>374</vt:i4>
      </vt:variant>
      <vt:variant>
        <vt:i4>0</vt:i4>
      </vt:variant>
      <vt:variant>
        <vt:i4>5</vt:i4>
      </vt:variant>
      <vt:variant>
        <vt:lpwstr/>
      </vt:variant>
      <vt:variant>
        <vt:lpwstr>_Toc78295070</vt:lpwstr>
      </vt:variant>
      <vt:variant>
        <vt:i4>2031670</vt:i4>
      </vt:variant>
      <vt:variant>
        <vt:i4>368</vt:i4>
      </vt:variant>
      <vt:variant>
        <vt:i4>0</vt:i4>
      </vt:variant>
      <vt:variant>
        <vt:i4>5</vt:i4>
      </vt:variant>
      <vt:variant>
        <vt:lpwstr/>
      </vt:variant>
      <vt:variant>
        <vt:lpwstr>_Toc78295069</vt:lpwstr>
      </vt:variant>
      <vt:variant>
        <vt:i4>1966134</vt:i4>
      </vt:variant>
      <vt:variant>
        <vt:i4>362</vt:i4>
      </vt:variant>
      <vt:variant>
        <vt:i4>0</vt:i4>
      </vt:variant>
      <vt:variant>
        <vt:i4>5</vt:i4>
      </vt:variant>
      <vt:variant>
        <vt:lpwstr/>
      </vt:variant>
      <vt:variant>
        <vt:lpwstr>_Toc78295068</vt:lpwstr>
      </vt:variant>
      <vt:variant>
        <vt:i4>1114166</vt:i4>
      </vt:variant>
      <vt:variant>
        <vt:i4>356</vt:i4>
      </vt:variant>
      <vt:variant>
        <vt:i4>0</vt:i4>
      </vt:variant>
      <vt:variant>
        <vt:i4>5</vt:i4>
      </vt:variant>
      <vt:variant>
        <vt:lpwstr/>
      </vt:variant>
      <vt:variant>
        <vt:lpwstr>_Toc78295067</vt:lpwstr>
      </vt:variant>
      <vt:variant>
        <vt:i4>1048630</vt:i4>
      </vt:variant>
      <vt:variant>
        <vt:i4>350</vt:i4>
      </vt:variant>
      <vt:variant>
        <vt:i4>0</vt:i4>
      </vt:variant>
      <vt:variant>
        <vt:i4>5</vt:i4>
      </vt:variant>
      <vt:variant>
        <vt:lpwstr/>
      </vt:variant>
      <vt:variant>
        <vt:lpwstr>_Toc78295066</vt:lpwstr>
      </vt:variant>
      <vt:variant>
        <vt:i4>1245238</vt:i4>
      </vt:variant>
      <vt:variant>
        <vt:i4>344</vt:i4>
      </vt:variant>
      <vt:variant>
        <vt:i4>0</vt:i4>
      </vt:variant>
      <vt:variant>
        <vt:i4>5</vt:i4>
      </vt:variant>
      <vt:variant>
        <vt:lpwstr/>
      </vt:variant>
      <vt:variant>
        <vt:lpwstr>_Toc78295065</vt:lpwstr>
      </vt:variant>
      <vt:variant>
        <vt:i4>1179702</vt:i4>
      </vt:variant>
      <vt:variant>
        <vt:i4>338</vt:i4>
      </vt:variant>
      <vt:variant>
        <vt:i4>0</vt:i4>
      </vt:variant>
      <vt:variant>
        <vt:i4>5</vt:i4>
      </vt:variant>
      <vt:variant>
        <vt:lpwstr/>
      </vt:variant>
      <vt:variant>
        <vt:lpwstr>_Toc78295064</vt:lpwstr>
      </vt:variant>
      <vt:variant>
        <vt:i4>1376310</vt:i4>
      </vt:variant>
      <vt:variant>
        <vt:i4>332</vt:i4>
      </vt:variant>
      <vt:variant>
        <vt:i4>0</vt:i4>
      </vt:variant>
      <vt:variant>
        <vt:i4>5</vt:i4>
      </vt:variant>
      <vt:variant>
        <vt:lpwstr/>
      </vt:variant>
      <vt:variant>
        <vt:lpwstr>_Toc78295063</vt:lpwstr>
      </vt:variant>
      <vt:variant>
        <vt:i4>1310774</vt:i4>
      </vt:variant>
      <vt:variant>
        <vt:i4>326</vt:i4>
      </vt:variant>
      <vt:variant>
        <vt:i4>0</vt:i4>
      </vt:variant>
      <vt:variant>
        <vt:i4>5</vt:i4>
      </vt:variant>
      <vt:variant>
        <vt:lpwstr/>
      </vt:variant>
      <vt:variant>
        <vt:lpwstr>_Toc78295062</vt:lpwstr>
      </vt:variant>
      <vt:variant>
        <vt:i4>1507382</vt:i4>
      </vt:variant>
      <vt:variant>
        <vt:i4>320</vt:i4>
      </vt:variant>
      <vt:variant>
        <vt:i4>0</vt:i4>
      </vt:variant>
      <vt:variant>
        <vt:i4>5</vt:i4>
      </vt:variant>
      <vt:variant>
        <vt:lpwstr/>
      </vt:variant>
      <vt:variant>
        <vt:lpwstr>_Toc78295061</vt:lpwstr>
      </vt:variant>
      <vt:variant>
        <vt:i4>1441846</vt:i4>
      </vt:variant>
      <vt:variant>
        <vt:i4>314</vt:i4>
      </vt:variant>
      <vt:variant>
        <vt:i4>0</vt:i4>
      </vt:variant>
      <vt:variant>
        <vt:i4>5</vt:i4>
      </vt:variant>
      <vt:variant>
        <vt:lpwstr/>
      </vt:variant>
      <vt:variant>
        <vt:lpwstr>_Toc78295060</vt:lpwstr>
      </vt:variant>
      <vt:variant>
        <vt:i4>2031669</vt:i4>
      </vt:variant>
      <vt:variant>
        <vt:i4>308</vt:i4>
      </vt:variant>
      <vt:variant>
        <vt:i4>0</vt:i4>
      </vt:variant>
      <vt:variant>
        <vt:i4>5</vt:i4>
      </vt:variant>
      <vt:variant>
        <vt:lpwstr/>
      </vt:variant>
      <vt:variant>
        <vt:lpwstr>_Toc78295059</vt:lpwstr>
      </vt:variant>
      <vt:variant>
        <vt:i4>1966133</vt:i4>
      </vt:variant>
      <vt:variant>
        <vt:i4>302</vt:i4>
      </vt:variant>
      <vt:variant>
        <vt:i4>0</vt:i4>
      </vt:variant>
      <vt:variant>
        <vt:i4>5</vt:i4>
      </vt:variant>
      <vt:variant>
        <vt:lpwstr/>
      </vt:variant>
      <vt:variant>
        <vt:lpwstr>_Toc78295058</vt:lpwstr>
      </vt:variant>
      <vt:variant>
        <vt:i4>1114165</vt:i4>
      </vt:variant>
      <vt:variant>
        <vt:i4>296</vt:i4>
      </vt:variant>
      <vt:variant>
        <vt:i4>0</vt:i4>
      </vt:variant>
      <vt:variant>
        <vt:i4>5</vt:i4>
      </vt:variant>
      <vt:variant>
        <vt:lpwstr/>
      </vt:variant>
      <vt:variant>
        <vt:lpwstr>_Toc78295057</vt:lpwstr>
      </vt:variant>
      <vt:variant>
        <vt:i4>1048629</vt:i4>
      </vt:variant>
      <vt:variant>
        <vt:i4>290</vt:i4>
      </vt:variant>
      <vt:variant>
        <vt:i4>0</vt:i4>
      </vt:variant>
      <vt:variant>
        <vt:i4>5</vt:i4>
      </vt:variant>
      <vt:variant>
        <vt:lpwstr/>
      </vt:variant>
      <vt:variant>
        <vt:lpwstr>_Toc78295056</vt:lpwstr>
      </vt:variant>
      <vt:variant>
        <vt:i4>1245237</vt:i4>
      </vt:variant>
      <vt:variant>
        <vt:i4>284</vt:i4>
      </vt:variant>
      <vt:variant>
        <vt:i4>0</vt:i4>
      </vt:variant>
      <vt:variant>
        <vt:i4>5</vt:i4>
      </vt:variant>
      <vt:variant>
        <vt:lpwstr/>
      </vt:variant>
      <vt:variant>
        <vt:lpwstr>_Toc78295055</vt:lpwstr>
      </vt:variant>
      <vt:variant>
        <vt:i4>1179701</vt:i4>
      </vt:variant>
      <vt:variant>
        <vt:i4>278</vt:i4>
      </vt:variant>
      <vt:variant>
        <vt:i4>0</vt:i4>
      </vt:variant>
      <vt:variant>
        <vt:i4>5</vt:i4>
      </vt:variant>
      <vt:variant>
        <vt:lpwstr/>
      </vt:variant>
      <vt:variant>
        <vt:lpwstr>_Toc78295054</vt:lpwstr>
      </vt:variant>
      <vt:variant>
        <vt:i4>1376309</vt:i4>
      </vt:variant>
      <vt:variant>
        <vt:i4>272</vt:i4>
      </vt:variant>
      <vt:variant>
        <vt:i4>0</vt:i4>
      </vt:variant>
      <vt:variant>
        <vt:i4>5</vt:i4>
      </vt:variant>
      <vt:variant>
        <vt:lpwstr/>
      </vt:variant>
      <vt:variant>
        <vt:lpwstr>_Toc78295053</vt:lpwstr>
      </vt:variant>
      <vt:variant>
        <vt:i4>1310773</vt:i4>
      </vt:variant>
      <vt:variant>
        <vt:i4>266</vt:i4>
      </vt:variant>
      <vt:variant>
        <vt:i4>0</vt:i4>
      </vt:variant>
      <vt:variant>
        <vt:i4>5</vt:i4>
      </vt:variant>
      <vt:variant>
        <vt:lpwstr/>
      </vt:variant>
      <vt:variant>
        <vt:lpwstr>_Toc78295052</vt:lpwstr>
      </vt:variant>
      <vt:variant>
        <vt:i4>1507381</vt:i4>
      </vt:variant>
      <vt:variant>
        <vt:i4>260</vt:i4>
      </vt:variant>
      <vt:variant>
        <vt:i4>0</vt:i4>
      </vt:variant>
      <vt:variant>
        <vt:i4>5</vt:i4>
      </vt:variant>
      <vt:variant>
        <vt:lpwstr/>
      </vt:variant>
      <vt:variant>
        <vt:lpwstr>_Toc78295051</vt:lpwstr>
      </vt:variant>
      <vt:variant>
        <vt:i4>1441845</vt:i4>
      </vt:variant>
      <vt:variant>
        <vt:i4>254</vt:i4>
      </vt:variant>
      <vt:variant>
        <vt:i4>0</vt:i4>
      </vt:variant>
      <vt:variant>
        <vt:i4>5</vt:i4>
      </vt:variant>
      <vt:variant>
        <vt:lpwstr/>
      </vt:variant>
      <vt:variant>
        <vt:lpwstr>_Toc78295050</vt:lpwstr>
      </vt:variant>
      <vt:variant>
        <vt:i4>2031668</vt:i4>
      </vt:variant>
      <vt:variant>
        <vt:i4>248</vt:i4>
      </vt:variant>
      <vt:variant>
        <vt:i4>0</vt:i4>
      </vt:variant>
      <vt:variant>
        <vt:i4>5</vt:i4>
      </vt:variant>
      <vt:variant>
        <vt:lpwstr/>
      </vt:variant>
      <vt:variant>
        <vt:lpwstr>_Toc78295049</vt:lpwstr>
      </vt:variant>
      <vt:variant>
        <vt:i4>1966132</vt:i4>
      </vt:variant>
      <vt:variant>
        <vt:i4>242</vt:i4>
      </vt:variant>
      <vt:variant>
        <vt:i4>0</vt:i4>
      </vt:variant>
      <vt:variant>
        <vt:i4>5</vt:i4>
      </vt:variant>
      <vt:variant>
        <vt:lpwstr/>
      </vt:variant>
      <vt:variant>
        <vt:lpwstr>_Toc78295048</vt:lpwstr>
      </vt:variant>
      <vt:variant>
        <vt:i4>1114164</vt:i4>
      </vt:variant>
      <vt:variant>
        <vt:i4>236</vt:i4>
      </vt:variant>
      <vt:variant>
        <vt:i4>0</vt:i4>
      </vt:variant>
      <vt:variant>
        <vt:i4>5</vt:i4>
      </vt:variant>
      <vt:variant>
        <vt:lpwstr/>
      </vt:variant>
      <vt:variant>
        <vt:lpwstr>_Toc78295047</vt:lpwstr>
      </vt:variant>
      <vt:variant>
        <vt:i4>1048628</vt:i4>
      </vt:variant>
      <vt:variant>
        <vt:i4>230</vt:i4>
      </vt:variant>
      <vt:variant>
        <vt:i4>0</vt:i4>
      </vt:variant>
      <vt:variant>
        <vt:i4>5</vt:i4>
      </vt:variant>
      <vt:variant>
        <vt:lpwstr/>
      </vt:variant>
      <vt:variant>
        <vt:lpwstr>_Toc78295046</vt:lpwstr>
      </vt:variant>
      <vt:variant>
        <vt:i4>1245236</vt:i4>
      </vt:variant>
      <vt:variant>
        <vt:i4>224</vt:i4>
      </vt:variant>
      <vt:variant>
        <vt:i4>0</vt:i4>
      </vt:variant>
      <vt:variant>
        <vt:i4>5</vt:i4>
      </vt:variant>
      <vt:variant>
        <vt:lpwstr/>
      </vt:variant>
      <vt:variant>
        <vt:lpwstr>_Toc78295045</vt:lpwstr>
      </vt:variant>
      <vt:variant>
        <vt:i4>1179700</vt:i4>
      </vt:variant>
      <vt:variant>
        <vt:i4>218</vt:i4>
      </vt:variant>
      <vt:variant>
        <vt:i4>0</vt:i4>
      </vt:variant>
      <vt:variant>
        <vt:i4>5</vt:i4>
      </vt:variant>
      <vt:variant>
        <vt:lpwstr/>
      </vt:variant>
      <vt:variant>
        <vt:lpwstr>_Toc78295044</vt:lpwstr>
      </vt:variant>
      <vt:variant>
        <vt:i4>1376308</vt:i4>
      </vt:variant>
      <vt:variant>
        <vt:i4>212</vt:i4>
      </vt:variant>
      <vt:variant>
        <vt:i4>0</vt:i4>
      </vt:variant>
      <vt:variant>
        <vt:i4>5</vt:i4>
      </vt:variant>
      <vt:variant>
        <vt:lpwstr/>
      </vt:variant>
      <vt:variant>
        <vt:lpwstr>_Toc78295043</vt:lpwstr>
      </vt:variant>
      <vt:variant>
        <vt:i4>1310772</vt:i4>
      </vt:variant>
      <vt:variant>
        <vt:i4>206</vt:i4>
      </vt:variant>
      <vt:variant>
        <vt:i4>0</vt:i4>
      </vt:variant>
      <vt:variant>
        <vt:i4>5</vt:i4>
      </vt:variant>
      <vt:variant>
        <vt:lpwstr/>
      </vt:variant>
      <vt:variant>
        <vt:lpwstr>_Toc78295042</vt:lpwstr>
      </vt:variant>
      <vt:variant>
        <vt:i4>1507380</vt:i4>
      </vt:variant>
      <vt:variant>
        <vt:i4>200</vt:i4>
      </vt:variant>
      <vt:variant>
        <vt:i4>0</vt:i4>
      </vt:variant>
      <vt:variant>
        <vt:i4>5</vt:i4>
      </vt:variant>
      <vt:variant>
        <vt:lpwstr/>
      </vt:variant>
      <vt:variant>
        <vt:lpwstr>_Toc78295041</vt:lpwstr>
      </vt:variant>
      <vt:variant>
        <vt:i4>1441844</vt:i4>
      </vt:variant>
      <vt:variant>
        <vt:i4>194</vt:i4>
      </vt:variant>
      <vt:variant>
        <vt:i4>0</vt:i4>
      </vt:variant>
      <vt:variant>
        <vt:i4>5</vt:i4>
      </vt:variant>
      <vt:variant>
        <vt:lpwstr/>
      </vt:variant>
      <vt:variant>
        <vt:lpwstr>_Toc78295040</vt:lpwstr>
      </vt:variant>
      <vt:variant>
        <vt:i4>2031667</vt:i4>
      </vt:variant>
      <vt:variant>
        <vt:i4>188</vt:i4>
      </vt:variant>
      <vt:variant>
        <vt:i4>0</vt:i4>
      </vt:variant>
      <vt:variant>
        <vt:i4>5</vt:i4>
      </vt:variant>
      <vt:variant>
        <vt:lpwstr/>
      </vt:variant>
      <vt:variant>
        <vt:lpwstr>_Toc78295039</vt:lpwstr>
      </vt:variant>
      <vt:variant>
        <vt:i4>1966131</vt:i4>
      </vt:variant>
      <vt:variant>
        <vt:i4>182</vt:i4>
      </vt:variant>
      <vt:variant>
        <vt:i4>0</vt:i4>
      </vt:variant>
      <vt:variant>
        <vt:i4>5</vt:i4>
      </vt:variant>
      <vt:variant>
        <vt:lpwstr/>
      </vt:variant>
      <vt:variant>
        <vt:lpwstr>_Toc78295038</vt:lpwstr>
      </vt:variant>
      <vt:variant>
        <vt:i4>1114163</vt:i4>
      </vt:variant>
      <vt:variant>
        <vt:i4>176</vt:i4>
      </vt:variant>
      <vt:variant>
        <vt:i4>0</vt:i4>
      </vt:variant>
      <vt:variant>
        <vt:i4>5</vt:i4>
      </vt:variant>
      <vt:variant>
        <vt:lpwstr/>
      </vt:variant>
      <vt:variant>
        <vt:lpwstr>_Toc78295037</vt:lpwstr>
      </vt:variant>
      <vt:variant>
        <vt:i4>1048627</vt:i4>
      </vt:variant>
      <vt:variant>
        <vt:i4>170</vt:i4>
      </vt:variant>
      <vt:variant>
        <vt:i4>0</vt:i4>
      </vt:variant>
      <vt:variant>
        <vt:i4>5</vt:i4>
      </vt:variant>
      <vt:variant>
        <vt:lpwstr/>
      </vt:variant>
      <vt:variant>
        <vt:lpwstr>_Toc78295036</vt:lpwstr>
      </vt:variant>
      <vt:variant>
        <vt:i4>1245235</vt:i4>
      </vt:variant>
      <vt:variant>
        <vt:i4>164</vt:i4>
      </vt:variant>
      <vt:variant>
        <vt:i4>0</vt:i4>
      </vt:variant>
      <vt:variant>
        <vt:i4>5</vt:i4>
      </vt:variant>
      <vt:variant>
        <vt:lpwstr/>
      </vt:variant>
      <vt:variant>
        <vt:lpwstr>_Toc78295035</vt:lpwstr>
      </vt:variant>
      <vt:variant>
        <vt:i4>1179699</vt:i4>
      </vt:variant>
      <vt:variant>
        <vt:i4>158</vt:i4>
      </vt:variant>
      <vt:variant>
        <vt:i4>0</vt:i4>
      </vt:variant>
      <vt:variant>
        <vt:i4>5</vt:i4>
      </vt:variant>
      <vt:variant>
        <vt:lpwstr/>
      </vt:variant>
      <vt:variant>
        <vt:lpwstr>_Toc78295034</vt:lpwstr>
      </vt:variant>
      <vt:variant>
        <vt:i4>1376307</vt:i4>
      </vt:variant>
      <vt:variant>
        <vt:i4>152</vt:i4>
      </vt:variant>
      <vt:variant>
        <vt:i4>0</vt:i4>
      </vt:variant>
      <vt:variant>
        <vt:i4>5</vt:i4>
      </vt:variant>
      <vt:variant>
        <vt:lpwstr/>
      </vt:variant>
      <vt:variant>
        <vt:lpwstr>_Toc78295033</vt:lpwstr>
      </vt:variant>
      <vt:variant>
        <vt:i4>1310771</vt:i4>
      </vt:variant>
      <vt:variant>
        <vt:i4>146</vt:i4>
      </vt:variant>
      <vt:variant>
        <vt:i4>0</vt:i4>
      </vt:variant>
      <vt:variant>
        <vt:i4>5</vt:i4>
      </vt:variant>
      <vt:variant>
        <vt:lpwstr/>
      </vt:variant>
      <vt:variant>
        <vt:lpwstr>_Toc78295032</vt:lpwstr>
      </vt:variant>
      <vt:variant>
        <vt:i4>1507379</vt:i4>
      </vt:variant>
      <vt:variant>
        <vt:i4>140</vt:i4>
      </vt:variant>
      <vt:variant>
        <vt:i4>0</vt:i4>
      </vt:variant>
      <vt:variant>
        <vt:i4>5</vt:i4>
      </vt:variant>
      <vt:variant>
        <vt:lpwstr/>
      </vt:variant>
      <vt:variant>
        <vt:lpwstr>_Toc78295031</vt:lpwstr>
      </vt:variant>
      <vt:variant>
        <vt:i4>1441843</vt:i4>
      </vt:variant>
      <vt:variant>
        <vt:i4>134</vt:i4>
      </vt:variant>
      <vt:variant>
        <vt:i4>0</vt:i4>
      </vt:variant>
      <vt:variant>
        <vt:i4>5</vt:i4>
      </vt:variant>
      <vt:variant>
        <vt:lpwstr/>
      </vt:variant>
      <vt:variant>
        <vt:lpwstr>_Toc78295030</vt:lpwstr>
      </vt:variant>
      <vt:variant>
        <vt:i4>2031666</vt:i4>
      </vt:variant>
      <vt:variant>
        <vt:i4>128</vt:i4>
      </vt:variant>
      <vt:variant>
        <vt:i4>0</vt:i4>
      </vt:variant>
      <vt:variant>
        <vt:i4>5</vt:i4>
      </vt:variant>
      <vt:variant>
        <vt:lpwstr/>
      </vt:variant>
      <vt:variant>
        <vt:lpwstr>_Toc78295029</vt:lpwstr>
      </vt:variant>
      <vt:variant>
        <vt:i4>1966130</vt:i4>
      </vt:variant>
      <vt:variant>
        <vt:i4>122</vt:i4>
      </vt:variant>
      <vt:variant>
        <vt:i4>0</vt:i4>
      </vt:variant>
      <vt:variant>
        <vt:i4>5</vt:i4>
      </vt:variant>
      <vt:variant>
        <vt:lpwstr/>
      </vt:variant>
      <vt:variant>
        <vt:lpwstr>_Toc78295028</vt:lpwstr>
      </vt:variant>
      <vt:variant>
        <vt:i4>1114162</vt:i4>
      </vt:variant>
      <vt:variant>
        <vt:i4>116</vt:i4>
      </vt:variant>
      <vt:variant>
        <vt:i4>0</vt:i4>
      </vt:variant>
      <vt:variant>
        <vt:i4>5</vt:i4>
      </vt:variant>
      <vt:variant>
        <vt:lpwstr/>
      </vt:variant>
      <vt:variant>
        <vt:lpwstr>_Toc78295027</vt:lpwstr>
      </vt:variant>
      <vt:variant>
        <vt:i4>1048626</vt:i4>
      </vt:variant>
      <vt:variant>
        <vt:i4>110</vt:i4>
      </vt:variant>
      <vt:variant>
        <vt:i4>0</vt:i4>
      </vt:variant>
      <vt:variant>
        <vt:i4>5</vt:i4>
      </vt:variant>
      <vt:variant>
        <vt:lpwstr/>
      </vt:variant>
      <vt:variant>
        <vt:lpwstr>_Toc78295026</vt:lpwstr>
      </vt:variant>
      <vt:variant>
        <vt:i4>1245234</vt:i4>
      </vt:variant>
      <vt:variant>
        <vt:i4>104</vt:i4>
      </vt:variant>
      <vt:variant>
        <vt:i4>0</vt:i4>
      </vt:variant>
      <vt:variant>
        <vt:i4>5</vt:i4>
      </vt:variant>
      <vt:variant>
        <vt:lpwstr/>
      </vt:variant>
      <vt:variant>
        <vt:lpwstr>_Toc78295025</vt:lpwstr>
      </vt:variant>
      <vt:variant>
        <vt:i4>1179698</vt:i4>
      </vt:variant>
      <vt:variant>
        <vt:i4>98</vt:i4>
      </vt:variant>
      <vt:variant>
        <vt:i4>0</vt:i4>
      </vt:variant>
      <vt:variant>
        <vt:i4>5</vt:i4>
      </vt:variant>
      <vt:variant>
        <vt:lpwstr/>
      </vt:variant>
      <vt:variant>
        <vt:lpwstr>_Toc78295024</vt:lpwstr>
      </vt:variant>
      <vt:variant>
        <vt:i4>1376306</vt:i4>
      </vt:variant>
      <vt:variant>
        <vt:i4>92</vt:i4>
      </vt:variant>
      <vt:variant>
        <vt:i4>0</vt:i4>
      </vt:variant>
      <vt:variant>
        <vt:i4>5</vt:i4>
      </vt:variant>
      <vt:variant>
        <vt:lpwstr/>
      </vt:variant>
      <vt:variant>
        <vt:lpwstr>_Toc78295023</vt:lpwstr>
      </vt:variant>
      <vt:variant>
        <vt:i4>1310770</vt:i4>
      </vt:variant>
      <vt:variant>
        <vt:i4>86</vt:i4>
      </vt:variant>
      <vt:variant>
        <vt:i4>0</vt:i4>
      </vt:variant>
      <vt:variant>
        <vt:i4>5</vt:i4>
      </vt:variant>
      <vt:variant>
        <vt:lpwstr/>
      </vt:variant>
      <vt:variant>
        <vt:lpwstr>_Toc78295022</vt:lpwstr>
      </vt:variant>
      <vt:variant>
        <vt:i4>1507378</vt:i4>
      </vt:variant>
      <vt:variant>
        <vt:i4>80</vt:i4>
      </vt:variant>
      <vt:variant>
        <vt:i4>0</vt:i4>
      </vt:variant>
      <vt:variant>
        <vt:i4>5</vt:i4>
      </vt:variant>
      <vt:variant>
        <vt:lpwstr/>
      </vt:variant>
      <vt:variant>
        <vt:lpwstr>_Toc78295021</vt:lpwstr>
      </vt:variant>
      <vt:variant>
        <vt:i4>1441842</vt:i4>
      </vt:variant>
      <vt:variant>
        <vt:i4>74</vt:i4>
      </vt:variant>
      <vt:variant>
        <vt:i4>0</vt:i4>
      </vt:variant>
      <vt:variant>
        <vt:i4>5</vt:i4>
      </vt:variant>
      <vt:variant>
        <vt:lpwstr/>
      </vt:variant>
      <vt:variant>
        <vt:lpwstr>_Toc78295020</vt:lpwstr>
      </vt:variant>
      <vt:variant>
        <vt:i4>2031665</vt:i4>
      </vt:variant>
      <vt:variant>
        <vt:i4>68</vt:i4>
      </vt:variant>
      <vt:variant>
        <vt:i4>0</vt:i4>
      </vt:variant>
      <vt:variant>
        <vt:i4>5</vt:i4>
      </vt:variant>
      <vt:variant>
        <vt:lpwstr/>
      </vt:variant>
      <vt:variant>
        <vt:lpwstr>_Toc78295019</vt:lpwstr>
      </vt:variant>
      <vt:variant>
        <vt:i4>1966129</vt:i4>
      </vt:variant>
      <vt:variant>
        <vt:i4>62</vt:i4>
      </vt:variant>
      <vt:variant>
        <vt:i4>0</vt:i4>
      </vt:variant>
      <vt:variant>
        <vt:i4>5</vt:i4>
      </vt:variant>
      <vt:variant>
        <vt:lpwstr/>
      </vt:variant>
      <vt:variant>
        <vt:lpwstr>_Toc78295018</vt:lpwstr>
      </vt:variant>
      <vt:variant>
        <vt:i4>1114161</vt:i4>
      </vt:variant>
      <vt:variant>
        <vt:i4>56</vt:i4>
      </vt:variant>
      <vt:variant>
        <vt:i4>0</vt:i4>
      </vt:variant>
      <vt:variant>
        <vt:i4>5</vt:i4>
      </vt:variant>
      <vt:variant>
        <vt:lpwstr/>
      </vt:variant>
      <vt:variant>
        <vt:lpwstr>_Toc78295017</vt:lpwstr>
      </vt:variant>
      <vt:variant>
        <vt:i4>1048625</vt:i4>
      </vt:variant>
      <vt:variant>
        <vt:i4>50</vt:i4>
      </vt:variant>
      <vt:variant>
        <vt:i4>0</vt:i4>
      </vt:variant>
      <vt:variant>
        <vt:i4>5</vt:i4>
      </vt:variant>
      <vt:variant>
        <vt:lpwstr/>
      </vt:variant>
      <vt:variant>
        <vt:lpwstr>_Toc78295016</vt:lpwstr>
      </vt:variant>
      <vt:variant>
        <vt:i4>1245233</vt:i4>
      </vt:variant>
      <vt:variant>
        <vt:i4>44</vt:i4>
      </vt:variant>
      <vt:variant>
        <vt:i4>0</vt:i4>
      </vt:variant>
      <vt:variant>
        <vt:i4>5</vt:i4>
      </vt:variant>
      <vt:variant>
        <vt:lpwstr/>
      </vt:variant>
      <vt:variant>
        <vt:lpwstr>_Toc78295015</vt:lpwstr>
      </vt:variant>
      <vt:variant>
        <vt:i4>1179697</vt:i4>
      </vt:variant>
      <vt:variant>
        <vt:i4>38</vt:i4>
      </vt:variant>
      <vt:variant>
        <vt:i4>0</vt:i4>
      </vt:variant>
      <vt:variant>
        <vt:i4>5</vt:i4>
      </vt:variant>
      <vt:variant>
        <vt:lpwstr/>
      </vt:variant>
      <vt:variant>
        <vt:lpwstr>_Toc78295014</vt:lpwstr>
      </vt:variant>
      <vt:variant>
        <vt:i4>1376305</vt:i4>
      </vt:variant>
      <vt:variant>
        <vt:i4>32</vt:i4>
      </vt:variant>
      <vt:variant>
        <vt:i4>0</vt:i4>
      </vt:variant>
      <vt:variant>
        <vt:i4>5</vt:i4>
      </vt:variant>
      <vt:variant>
        <vt:lpwstr/>
      </vt:variant>
      <vt:variant>
        <vt:lpwstr>_Toc78295013</vt:lpwstr>
      </vt:variant>
      <vt:variant>
        <vt:i4>1310769</vt:i4>
      </vt:variant>
      <vt:variant>
        <vt:i4>26</vt:i4>
      </vt:variant>
      <vt:variant>
        <vt:i4>0</vt:i4>
      </vt:variant>
      <vt:variant>
        <vt:i4>5</vt:i4>
      </vt:variant>
      <vt:variant>
        <vt:lpwstr/>
      </vt:variant>
      <vt:variant>
        <vt:lpwstr>_Toc78295012</vt:lpwstr>
      </vt:variant>
      <vt:variant>
        <vt:i4>1507377</vt:i4>
      </vt:variant>
      <vt:variant>
        <vt:i4>20</vt:i4>
      </vt:variant>
      <vt:variant>
        <vt:i4>0</vt:i4>
      </vt:variant>
      <vt:variant>
        <vt:i4>5</vt:i4>
      </vt:variant>
      <vt:variant>
        <vt:lpwstr/>
      </vt:variant>
      <vt:variant>
        <vt:lpwstr>_Toc78295011</vt:lpwstr>
      </vt:variant>
      <vt:variant>
        <vt:i4>1441841</vt:i4>
      </vt:variant>
      <vt:variant>
        <vt:i4>14</vt:i4>
      </vt:variant>
      <vt:variant>
        <vt:i4>0</vt:i4>
      </vt:variant>
      <vt:variant>
        <vt:i4>5</vt:i4>
      </vt:variant>
      <vt:variant>
        <vt:lpwstr/>
      </vt:variant>
      <vt:variant>
        <vt:lpwstr>_Toc78295010</vt:lpwstr>
      </vt:variant>
      <vt:variant>
        <vt:i4>2031664</vt:i4>
      </vt:variant>
      <vt:variant>
        <vt:i4>8</vt:i4>
      </vt:variant>
      <vt:variant>
        <vt:i4>0</vt:i4>
      </vt:variant>
      <vt:variant>
        <vt:i4>5</vt:i4>
      </vt:variant>
      <vt:variant>
        <vt:lpwstr/>
      </vt:variant>
      <vt:variant>
        <vt:lpwstr>_Toc78295009</vt:lpwstr>
      </vt:variant>
      <vt:variant>
        <vt:i4>1966128</vt:i4>
      </vt:variant>
      <vt:variant>
        <vt:i4>2</vt:i4>
      </vt:variant>
      <vt:variant>
        <vt:i4>0</vt:i4>
      </vt:variant>
      <vt:variant>
        <vt:i4>5</vt:i4>
      </vt:variant>
      <vt:variant>
        <vt:lpwstr/>
      </vt:variant>
      <vt:variant>
        <vt:lpwstr>_Toc78295008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hp400g3</dc:creator>
  <cp:keywords/>
  <cp:lastModifiedBy>Administrator</cp:lastModifiedBy>
  <cp:revision>117</cp:revision>
  <cp:lastPrinted>2025-02-03T09:14:00Z</cp:lastPrinted>
  <dcterms:created xsi:type="dcterms:W3CDTF">2025-01-20T01:56:00Z</dcterms:created>
  <dcterms:modified xsi:type="dcterms:W3CDTF">2025-02-05T09:02:00Z</dcterms:modified>
</cp:coreProperties>
</file>